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9A3F49">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4012E7" w:rsidRPr="004012E7">
        <w:rPr>
          <w:rFonts w:hint="eastAsia"/>
          <w:noProof/>
        </w:rPr>
        <w:t>據審計部104年度中央政府總決算審核報告，</w:t>
      </w:r>
      <w:r w:rsidR="004012E7">
        <w:rPr>
          <w:rFonts w:hint="eastAsia"/>
          <w:noProof/>
        </w:rPr>
        <w:t>中</w:t>
      </w:r>
      <w:r w:rsidR="004012E7" w:rsidRPr="004012E7">
        <w:rPr>
          <w:rFonts w:hint="eastAsia"/>
          <w:noProof/>
        </w:rPr>
        <w:t>華</w:t>
      </w:r>
      <w:r w:rsidR="004012E7">
        <w:rPr>
          <w:rFonts w:hint="eastAsia"/>
          <w:noProof/>
        </w:rPr>
        <w:t>電</w:t>
      </w:r>
      <w:r w:rsidR="004012E7" w:rsidRPr="004012E7">
        <w:rPr>
          <w:rFonts w:hint="eastAsia"/>
          <w:noProof/>
        </w:rPr>
        <w:t>視</w:t>
      </w:r>
      <w:r w:rsidR="004012E7">
        <w:rPr>
          <w:rFonts w:hint="eastAsia"/>
          <w:noProof/>
        </w:rPr>
        <w:t>股份有限</w:t>
      </w:r>
      <w:r w:rsidR="004012E7" w:rsidRPr="004012E7">
        <w:rPr>
          <w:rFonts w:hint="eastAsia"/>
          <w:noProof/>
        </w:rPr>
        <w:t>公司帳目疑涉不清，財團法人公共電視文化</w:t>
      </w:r>
      <w:r w:rsidR="004012E7">
        <w:rPr>
          <w:rFonts w:hint="eastAsia"/>
          <w:noProof/>
        </w:rPr>
        <w:t>事業</w:t>
      </w:r>
      <w:r w:rsidR="004012E7" w:rsidRPr="004012E7">
        <w:rPr>
          <w:rFonts w:hint="eastAsia"/>
          <w:noProof/>
        </w:rPr>
        <w:t>基金會有否落實關係法人監理機制，相關人員有無疏失等情案</w:t>
      </w:r>
      <w:r w:rsidR="00853FAA" w:rsidRPr="00717C7F">
        <w:rPr>
          <w:rFonts w:hint="eastAsia"/>
          <w:noProof/>
        </w:rPr>
        <w:t>。</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BA5FDC" w:rsidRDefault="00BA5FDC" w:rsidP="00D35DB1">
      <w:pPr>
        <w:pStyle w:val="4"/>
        <w:numPr>
          <w:ilvl w:val="0"/>
          <w:numId w:val="0"/>
        </w:numPr>
        <w:ind w:left="1701"/>
        <w:rPr>
          <w:bCs/>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p>
    <w:p w:rsidR="00E25849" w:rsidRDefault="00E25849" w:rsidP="00350670">
      <w:pPr>
        <w:pStyle w:val="1"/>
      </w:pP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996F87" w:rsidRDefault="00CA7E55" w:rsidP="00DE4238">
      <w:pPr>
        <w:pStyle w:val="2"/>
        <w:rPr>
          <w:b/>
          <w:szCs w:val="32"/>
        </w:rPr>
      </w:pPr>
      <w:bookmarkStart w:id="49" w:name="_Toc524902730"/>
      <w:r w:rsidRPr="00D53D6A">
        <w:rPr>
          <w:rFonts w:hAnsi="標楷體" w:hint="eastAsia"/>
          <w:b/>
          <w:szCs w:val="32"/>
        </w:rPr>
        <w:t>華視公司</w:t>
      </w:r>
      <w:proofErr w:type="gramStart"/>
      <w:r w:rsidRPr="00D53D6A">
        <w:rPr>
          <w:rFonts w:hAnsi="標楷體" w:hint="eastAsia"/>
          <w:b/>
          <w:szCs w:val="32"/>
          <w:lang w:val="x-none"/>
        </w:rPr>
        <w:t>101</w:t>
      </w:r>
      <w:proofErr w:type="gramEnd"/>
      <w:r w:rsidRPr="00D53D6A">
        <w:rPr>
          <w:rFonts w:hAnsi="標楷體" w:hint="eastAsia"/>
          <w:b/>
          <w:szCs w:val="32"/>
          <w:lang w:val="x-none"/>
        </w:rPr>
        <w:t>年度</w:t>
      </w:r>
      <w:r w:rsidR="00B66708">
        <w:rPr>
          <w:rFonts w:hAnsi="標楷體" w:hint="eastAsia"/>
          <w:b/>
          <w:szCs w:val="32"/>
          <w:lang w:val="x-none"/>
        </w:rPr>
        <w:t>「營業收入調節表」</w:t>
      </w:r>
      <w:r w:rsidR="00313541" w:rsidRPr="00D53D6A">
        <w:rPr>
          <w:rFonts w:hAnsi="標楷體" w:hint="eastAsia"/>
          <w:b/>
          <w:szCs w:val="32"/>
          <w:lang w:val="x-none"/>
        </w:rPr>
        <w:t>所</w:t>
      </w:r>
      <w:r w:rsidRPr="00D53D6A">
        <w:rPr>
          <w:rFonts w:hAnsi="標楷體" w:hint="eastAsia"/>
          <w:b/>
          <w:szCs w:val="32"/>
          <w:lang w:val="x-none"/>
        </w:rPr>
        <w:t>列調節項目金額與</w:t>
      </w:r>
      <w:r w:rsidR="00AD603F">
        <w:rPr>
          <w:rFonts w:hAnsi="標楷體" w:hint="eastAsia"/>
          <w:b/>
          <w:szCs w:val="32"/>
          <w:lang w:val="x-none"/>
        </w:rPr>
        <w:t>會計系統</w:t>
      </w:r>
      <w:r w:rsidR="00FC4A33">
        <w:rPr>
          <w:rFonts w:hAnsi="標楷體" w:hint="eastAsia"/>
          <w:b/>
          <w:szCs w:val="32"/>
          <w:lang w:val="x-none"/>
        </w:rPr>
        <w:t>調節</w:t>
      </w:r>
      <w:r w:rsidRPr="00D53D6A">
        <w:rPr>
          <w:rFonts w:hAnsi="標楷體" w:hint="eastAsia"/>
          <w:b/>
          <w:szCs w:val="32"/>
          <w:lang w:val="x-none"/>
        </w:rPr>
        <w:t>數存有差異</w:t>
      </w:r>
      <w:r w:rsidR="005348C0" w:rsidRPr="00D53D6A">
        <w:rPr>
          <w:rFonts w:hAnsi="標楷體" w:hint="eastAsia"/>
          <w:b/>
          <w:szCs w:val="32"/>
          <w:lang w:val="x-none"/>
        </w:rPr>
        <w:t>違失</w:t>
      </w:r>
      <w:r w:rsidRPr="00D53D6A">
        <w:rPr>
          <w:rFonts w:hAnsi="標楷體" w:hint="eastAsia"/>
          <w:b/>
          <w:szCs w:val="32"/>
        </w:rPr>
        <w:t>，</w:t>
      </w:r>
      <w:r w:rsidR="00786139" w:rsidRPr="00D53D6A">
        <w:rPr>
          <w:rFonts w:hAnsi="標楷體" w:hint="eastAsia"/>
          <w:b/>
          <w:szCs w:val="32"/>
        </w:rPr>
        <w:t>該公司稽核人員</w:t>
      </w:r>
      <w:r w:rsidR="005348C0" w:rsidRPr="00D53D6A">
        <w:rPr>
          <w:rFonts w:hAnsi="標楷體" w:hint="eastAsia"/>
          <w:b/>
          <w:szCs w:val="32"/>
        </w:rPr>
        <w:t>雖</w:t>
      </w:r>
      <w:r w:rsidR="00786139" w:rsidRPr="00D53D6A">
        <w:rPr>
          <w:rFonts w:hAnsi="標楷體" w:hint="eastAsia"/>
          <w:b/>
          <w:szCs w:val="32"/>
        </w:rPr>
        <w:t>於102年10月</w:t>
      </w:r>
      <w:r w:rsidR="005348C0" w:rsidRPr="00D53D6A">
        <w:rPr>
          <w:rFonts w:hAnsi="標楷體" w:hint="eastAsia"/>
          <w:b/>
          <w:szCs w:val="32"/>
        </w:rPr>
        <w:t>即發現</w:t>
      </w:r>
      <w:r w:rsidR="00786139" w:rsidRPr="00D53D6A">
        <w:rPr>
          <w:rFonts w:hAnsi="標楷體" w:hint="eastAsia"/>
          <w:b/>
          <w:szCs w:val="32"/>
        </w:rPr>
        <w:t>呈報，並經</w:t>
      </w:r>
      <w:r w:rsidR="00E33306" w:rsidRPr="00D53D6A">
        <w:rPr>
          <w:rFonts w:hAnsi="標楷體" w:hint="eastAsia"/>
          <w:b/>
          <w:szCs w:val="32"/>
        </w:rPr>
        <w:t>華視公司</w:t>
      </w:r>
      <w:r w:rsidR="00E33306" w:rsidRPr="00D53D6A">
        <w:rPr>
          <w:rFonts w:hAnsi="標楷體"/>
          <w:b/>
          <w:szCs w:val="32"/>
        </w:rPr>
        <w:t>102</w:t>
      </w:r>
      <w:r w:rsidR="00E33306" w:rsidRPr="00D53D6A">
        <w:rPr>
          <w:rFonts w:hAnsi="標楷體" w:hint="eastAsia"/>
          <w:b/>
          <w:szCs w:val="32"/>
        </w:rPr>
        <w:t>年</w:t>
      </w:r>
      <w:r w:rsidR="00E33306" w:rsidRPr="00D53D6A">
        <w:rPr>
          <w:rFonts w:hAnsi="標楷體"/>
          <w:b/>
          <w:szCs w:val="32"/>
        </w:rPr>
        <w:t>11</w:t>
      </w:r>
      <w:r w:rsidR="00E33306" w:rsidRPr="00D53D6A">
        <w:rPr>
          <w:rFonts w:hAnsi="標楷體" w:hint="eastAsia"/>
          <w:b/>
          <w:szCs w:val="32"/>
        </w:rPr>
        <w:t>月19日第21屆第8次</w:t>
      </w:r>
      <w:r w:rsidR="00786139" w:rsidRPr="00D53D6A">
        <w:rPr>
          <w:rFonts w:hAnsi="標楷體" w:hint="eastAsia"/>
          <w:b/>
          <w:szCs w:val="32"/>
        </w:rPr>
        <w:t>監察人會議決議「</w:t>
      </w:r>
      <w:r w:rsidR="00786139" w:rsidRPr="00D53D6A">
        <w:rPr>
          <w:rFonts w:hint="eastAsia"/>
          <w:b/>
        </w:rPr>
        <w:t>溯自90年度開始，將</w:t>
      </w:r>
      <w:r w:rsidR="00B66708">
        <w:rPr>
          <w:rFonts w:hint="eastAsia"/>
          <w:b/>
        </w:rPr>
        <w:t>「營業收入調節表」</w:t>
      </w:r>
      <w:r w:rsidR="00786139" w:rsidRPr="00D53D6A">
        <w:rPr>
          <w:rFonts w:hint="eastAsia"/>
          <w:b/>
        </w:rPr>
        <w:t>進行前後勾</w:t>
      </w:r>
      <w:proofErr w:type="gramStart"/>
      <w:r w:rsidR="00786139" w:rsidRPr="00D53D6A">
        <w:rPr>
          <w:rFonts w:hint="eastAsia"/>
          <w:b/>
        </w:rPr>
        <w:t>稽</w:t>
      </w:r>
      <w:proofErr w:type="gramEnd"/>
      <w:r w:rsidR="00786139" w:rsidRPr="00D53D6A">
        <w:rPr>
          <w:rFonts w:hint="eastAsia"/>
          <w:b/>
        </w:rPr>
        <w:t>，或由90年度開始之營利事業所得</w:t>
      </w:r>
      <w:r w:rsidR="00786139" w:rsidRPr="00D53D6A">
        <w:rPr>
          <w:rFonts w:cs="細明體" w:hint="eastAsia"/>
          <w:b/>
        </w:rPr>
        <w:t>稅</w:t>
      </w:r>
      <w:r w:rsidR="00786139" w:rsidRPr="00D53D6A">
        <w:rPr>
          <w:rFonts w:cs="MS Mincho" w:hint="eastAsia"/>
          <w:b/>
        </w:rPr>
        <w:t>結算</w:t>
      </w:r>
      <w:r w:rsidR="00786139" w:rsidRPr="00D53D6A">
        <w:rPr>
          <w:rFonts w:hint="eastAsia"/>
          <w:b/>
        </w:rPr>
        <w:t>申報書及</w:t>
      </w:r>
      <w:proofErr w:type="gramStart"/>
      <w:r w:rsidR="00786139" w:rsidRPr="00D53D6A">
        <w:rPr>
          <w:rFonts w:hint="eastAsia"/>
          <w:b/>
        </w:rPr>
        <w:t>會計師</w:t>
      </w:r>
      <w:r w:rsidR="00786139" w:rsidRPr="00D53D6A">
        <w:rPr>
          <w:rFonts w:cs="細明體" w:hint="eastAsia"/>
          <w:b/>
        </w:rPr>
        <w:t>稅</w:t>
      </w:r>
      <w:r w:rsidR="00786139" w:rsidRPr="00D53D6A">
        <w:rPr>
          <w:rFonts w:cs="MS Mincho" w:hint="eastAsia"/>
          <w:b/>
        </w:rPr>
        <w:t>簽報告</w:t>
      </w:r>
      <w:proofErr w:type="gramEnd"/>
      <w:r w:rsidR="00786139" w:rsidRPr="00D53D6A">
        <w:rPr>
          <w:rFonts w:cs="MS Mincho" w:hint="eastAsia"/>
          <w:b/>
        </w:rPr>
        <w:t>，找出發生錯誤之年度並予更正</w:t>
      </w:r>
      <w:r w:rsidR="00786139" w:rsidRPr="00D53D6A">
        <w:rPr>
          <w:rFonts w:hAnsi="標楷體" w:hint="eastAsia"/>
          <w:b/>
          <w:szCs w:val="32"/>
        </w:rPr>
        <w:t>」，惟</w:t>
      </w:r>
      <w:r w:rsidRPr="00D53D6A">
        <w:rPr>
          <w:rFonts w:hAnsi="標楷體" w:hint="eastAsia"/>
          <w:b/>
          <w:szCs w:val="32"/>
        </w:rPr>
        <w:t>該</w:t>
      </w:r>
      <w:r w:rsidR="00786139" w:rsidRPr="00D53D6A">
        <w:rPr>
          <w:rFonts w:hAnsi="標楷體" w:hint="eastAsia"/>
          <w:b/>
          <w:szCs w:val="32"/>
        </w:rPr>
        <w:t>公司</w:t>
      </w:r>
      <w:proofErr w:type="gramStart"/>
      <w:r w:rsidR="00786139" w:rsidRPr="00D53D6A">
        <w:rPr>
          <w:rFonts w:hAnsi="標楷體" w:hint="eastAsia"/>
          <w:b/>
          <w:szCs w:val="32"/>
        </w:rPr>
        <w:t>並未</w:t>
      </w:r>
      <w:r w:rsidR="00E33306" w:rsidRPr="00D53D6A">
        <w:rPr>
          <w:rFonts w:hAnsi="標楷體" w:hint="eastAsia"/>
          <w:b/>
          <w:szCs w:val="32"/>
        </w:rPr>
        <w:t>確</w:t>
      </w:r>
      <w:r w:rsidR="00786139" w:rsidRPr="00D53D6A">
        <w:rPr>
          <w:rFonts w:hAnsi="標楷體" w:hint="eastAsia"/>
          <w:b/>
          <w:szCs w:val="32"/>
        </w:rPr>
        <w:t>依</w:t>
      </w:r>
      <w:r w:rsidR="00E33306" w:rsidRPr="00D53D6A">
        <w:rPr>
          <w:rFonts w:hAnsi="標楷體" w:hint="eastAsia"/>
          <w:b/>
          <w:szCs w:val="32"/>
        </w:rPr>
        <w:t>決議</w:t>
      </w:r>
      <w:proofErr w:type="gramEnd"/>
      <w:r w:rsidR="00786139" w:rsidRPr="00D53D6A">
        <w:rPr>
          <w:rFonts w:hAnsi="標楷體" w:hint="eastAsia"/>
          <w:b/>
          <w:szCs w:val="32"/>
        </w:rPr>
        <w:t>辦理，僅將重編後會</w:t>
      </w:r>
      <w:r w:rsidR="00786139" w:rsidRPr="00D53D6A">
        <w:rPr>
          <w:rFonts w:hAnsi="標楷體" w:hint="eastAsia"/>
          <w:b/>
          <w:szCs w:val="32"/>
          <w:lang w:val="x-none"/>
        </w:rPr>
        <w:t>遞延</w:t>
      </w:r>
      <w:r w:rsidR="00313541" w:rsidRPr="00D53D6A">
        <w:rPr>
          <w:rFonts w:hAnsi="標楷體" w:hint="eastAsia"/>
          <w:b/>
          <w:szCs w:val="32"/>
          <w:lang w:val="x-none"/>
        </w:rPr>
        <w:t>次</w:t>
      </w:r>
      <w:r w:rsidR="00786139" w:rsidRPr="00D53D6A">
        <w:rPr>
          <w:rFonts w:hAnsi="標楷體" w:hint="eastAsia"/>
          <w:b/>
          <w:szCs w:val="32"/>
          <w:lang w:val="x-none"/>
        </w:rPr>
        <w:t>年度</w:t>
      </w:r>
      <w:r w:rsidR="00CE03D1" w:rsidRPr="00D53D6A">
        <w:rPr>
          <w:rFonts w:hAnsi="標楷體" w:hint="eastAsia"/>
          <w:b/>
          <w:szCs w:val="32"/>
        </w:rPr>
        <w:t>項目之差異合計數</w:t>
      </w:r>
      <w:r w:rsidR="00786139" w:rsidRPr="00D53D6A">
        <w:rPr>
          <w:rFonts w:hAnsi="標楷體" w:hint="eastAsia"/>
          <w:b/>
          <w:szCs w:val="32"/>
        </w:rPr>
        <w:t>，</w:t>
      </w:r>
      <w:r w:rsidR="005348C0" w:rsidRPr="00D53D6A">
        <w:rPr>
          <w:rFonts w:hAnsi="標楷體" w:hint="eastAsia"/>
          <w:b/>
          <w:szCs w:val="32"/>
        </w:rPr>
        <w:t>列</w:t>
      </w:r>
      <w:r w:rsidR="00786139" w:rsidRPr="00D53D6A">
        <w:rPr>
          <w:rFonts w:hAnsi="標楷體" w:hint="eastAsia"/>
          <w:b/>
          <w:szCs w:val="32"/>
        </w:rPr>
        <w:t>入</w:t>
      </w:r>
      <w:proofErr w:type="gramStart"/>
      <w:r w:rsidR="00786139" w:rsidRPr="00D53D6A">
        <w:rPr>
          <w:rFonts w:hAnsi="標楷體" w:hint="eastAsia"/>
          <w:b/>
          <w:szCs w:val="32"/>
        </w:rPr>
        <w:t>102</w:t>
      </w:r>
      <w:proofErr w:type="gramEnd"/>
      <w:r w:rsidR="00786139" w:rsidRPr="00D53D6A">
        <w:rPr>
          <w:rFonts w:hAnsi="標楷體" w:hint="eastAsia"/>
          <w:b/>
          <w:szCs w:val="32"/>
        </w:rPr>
        <w:t>年</w:t>
      </w:r>
      <w:r w:rsidR="00B66708">
        <w:rPr>
          <w:rFonts w:hAnsi="標楷體" w:hint="eastAsia"/>
          <w:b/>
          <w:szCs w:val="32"/>
        </w:rPr>
        <w:t>度「營業收入調節表」</w:t>
      </w:r>
      <w:r w:rsidR="00FC4A33">
        <w:rPr>
          <w:rFonts w:hAnsi="標楷體" w:hint="eastAsia"/>
          <w:b/>
          <w:szCs w:val="32"/>
        </w:rPr>
        <w:t>之</w:t>
      </w:r>
      <w:r w:rsidR="00A7780C" w:rsidRPr="00D53D6A">
        <w:rPr>
          <w:rFonts w:hAnsi="標楷體" w:hint="eastAsia"/>
          <w:b/>
          <w:szCs w:val="32"/>
        </w:rPr>
        <w:t>「</w:t>
      </w:r>
      <w:r w:rsidR="00786139" w:rsidRPr="00D53D6A">
        <w:rPr>
          <w:rFonts w:hAnsi="標楷體" w:hint="eastAsia"/>
          <w:b/>
          <w:szCs w:val="32"/>
        </w:rPr>
        <w:t>其他項</w:t>
      </w:r>
      <w:r w:rsidR="00A7780C" w:rsidRPr="00D53D6A">
        <w:rPr>
          <w:rFonts w:hAnsi="標楷體" w:hint="eastAsia"/>
          <w:b/>
          <w:szCs w:val="32"/>
        </w:rPr>
        <w:t>目</w:t>
      </w:r>
      <w:r w:rsidR="009A3069" w:rsidRPr="00D53D6A">
        <w:rPr>
          <w:rFonts w:hAnsi="標楷體" w:hint="eastAsia"/>
          <w:b/>
          <w:szCs w:val="32"/>
        </w:rPr>
        <w:t>」</w:t>
      </w:r>
      <w:r w:rsidR="00786139" w:rsidRPr="00D53D6A">
        <w:rPr>
          <w:rFonts w:hAnsi="標楷體" w:hint="eastAsia"/>
          <w:b/>
          <w:szCs w:val="32"/>
        </w:rPr>
        <w:t>下，即</w:t>
      </w:r>
      <w:r w:rsidR="00E33306" w:rsidRPr="00D53D6A">
        <w:rPr>
          <w:rFonts w:hAnsi="標楷體" w:hint="eastAsia"/>
          <w:b/>
          <w:szCs w:val="32"/>
        </w:rPr>
        <w:t>列</w:t>
      </w:r>
      <w:r w:rsidR="00786139" w:rsidRPr="00D53D6A">
        <w:rPr>
          <w:rFonts w:hAnsi="標楷體" w:hint="eastAsia"/>
          <w:b/>
          <w:szCs w:val="32"/>
        </w:rPr>
        <w:t>為已改善，</w:t>
      </w:r>
      <w:proofErr w:type="gramStart"/>
      <w:r w:rsidR="00786139" w:rsidRPr="00D53D6A">
        <w:rPr>
          <w:rFonts w:hAnsi="標楷體" w:hint="eastAsia"/>
          <w:b/>
          <w:szCs w:val="32"/>
        </w:rPr>
        <w:t>然</w:t>
      </w:r>
      <w:r w:rsidRPr="00D53D6A">
        <w:rPr>
          <w:rFonts w:hAnsi="標楷體" w:hint="eastAsia"/>
          <w:b/>
          <w:szCs w:val="32"/>
        </w:rPr>
        <w:t>未依</w:t>
      </w:r>
      <w:proofErr w:type="gramEnd"/>
      <w:r w:rsidRPr="00D53D6A">
        <w:rPr>
          <w:rFonts w:hAnsi="標楷體" w:hint="eastAsia"/>
          <w:b/>
          <w:szCs w:val="32"/>
        </w:rPr>
        <w:t>「公開發行公司建立內部控制制度處理準則」第14條規定，</w:t>
      </w:r>
      <w:r w:rsidR="00786139" w:rsidRPr="00D53D6A">
        <w:rPr>
          <w:rFonts w:hAnsi="標楷體" w:hint="eastAsia"/>
          <w:b/>
          <w:szCs w:val="32"/>
        </w:rPr>
        <w:t>確實</w:t>
      </w:r>
      <w:r w:rsidRPr="00D53D6A">
        <w:rPr>
          <w:rFonts w:hAnsi="標楷體" w:hint="eastAsia"/>
          <w:b/>
          <w:szCs w:val="32"/>
        </w:rPr>
        <w:t>查明相關差異</w:t>
      </w:r>
      <w:r w:rsidR="00313541" w:rsidRPr="00D53D6A">
        <w:rPr>
          <w:rFonts w:hAnsi="標楷體" w:hint="eastAsia"/>
          <w:b/>
          <w:szCs w:val="32"/>
        </w:rPr>
        <w:t>發生</w:t>
      </w:r>
      <w:r w:rsidRPr="00D53D6A">
        <w:rPr>
          <w:rFonts w:hAnsi="標楷體" w:hint="eastAsia"/>
          <w:b/>
          <w:szCs w:val="32"/>
        </w:rPr>
        <w:t>原因</w:t>
      </w:r>
      <w:r w:rsidR="00786139" w:rsidRPr="00D53D6A">
        <w:rPr>
          <w:rFonts w:hAnsi="標楷體" w:hint="eastAsia"/>
          <w:b/>
          <w:szCs w:val="32"/>
        </w:rPr>
        <w:t>，</w:t>
      </w:r>
      <w:proofErr w:type="gramStart"/>
      <w:r w:rsidR="006F5DEE" w:rsidRPr="00D53D6A">
        <w:rPr>
          <w:rFonts w:hAnsi="標楷體" w:hint="eastAsia"/>
          <w:b/>
          <w:szCs w:val="32"/>
        </w:rPr>
        <w:t>核</w:t>
      </w:r>
      <w:r w:rsidR="00786139" w:rsidRPr="00D53D6A">
        <w:rPr>
          <w:rFonts w:hAnsi="標楷體" w:hint="eastAsia"/>
          <w:b/>
          <w:szCs w:val="32"/>
        </w:rPr>
        <w:t>確有</w:t>
      </w:r>
      <w:proofErr w:type="gramEnd"/>
      <w:r w:rsidR="006F5DEE" w:rsidRPr="00D53D6A">
        <w:rPr>
          <w:rFonts w:hAnsi="標楷體" w:hint="eastAsia"/>
          <w:b/>
          <w:szCs w:val="32"/>
        </w:rPr>
        <w:t>嚴重</w:t>
      </w:r>
      <w:r w:rsidR="00786139" w:rsidRPr="00D53D6A">
        <w:rPr>
          <w:rFonts w:hAnsi="標楷體" w:hint="eastAsia"/>
          <w:b/>
          <w:szCs w:val="32"/>
        </w:rPr>
        <w:t>違失</w:t>
      </w:r>
      <w:r w:rsidR="005348C0" w:rsidRPr="00D53D6A">
        <w:rPr>
          <w:rFonts w:hAnsi="標楷體" w:hint="eastAsia"/>
          <w:b/>
          <w:szCs w:val="32"/>
        </w:rPr>
        <w:t>。</w:t>
      </w:r>
      <w:r w:rsidR="006F5DEE" w:rsidRPr="00D53D6A">
        <w:rPr>
          <w:rFonts w:hAnsi="標楷體" w:hint="eastAsia"/>
          <w:b/>
          <w:szCs w:val="32"/>
        </w:rPr>
        <w:t>另</w:t>
      </w:r>
      <w:r w:rsidR="00996F87" w:rsidRPr="00D53D6A">
        <w:rPr>
          <w:rFonts w:hAnsi="標楷體" w:hint="eastAsia"/>
          <w:b/>
          <w:szCs w:val="32"/>
        </w:rPr>
        <w:t>華視公司</w:t>
      </w:r>
      <w:proofErr w:type="gramStart"/>
      <w:r w:rsidR="006F5DEE" w:rsidRPr="00D53D6A">
        <w:rPr>
          <w:rFonts w:hAnsi="標楷體" w:hint="eastAsia"/>
          <w:b/>
          <w:szCs w:val="32"/>
        </w:rPr>
        <w:t>內部卷</w:t>
      </w:r>
      <w:proofErr w:type="gramEnd"/>
      <w:r w:rsidR="006F5DEE" w:rsidRPr="00D53D6A">
        <w:rPr>
          <w:rFonts w:hAnsi="標楷體" w:hint="eastAsia"/>
          <w:b/>
          <w:szCs w:val="32"/>
        </w:rPr>
        <w:t>證資料，並未完整留存該公司編製</w:t>
      </w:r>
      <w:r w:rsidR="00B66708">
        <w:rPr>
          <w:rFonts w:hAnsi="標楷體" w:hint="eastAsia"/>
          <w:b/>
          <w:szCs w:val="32"/>
        </w:rPr>
        <w:t>「營業收入調節表」</w:t>
      </w:r>
      <w:r w:rsidR="006F5DEE" w:rsidRPr="00D53D6A">
        <w:rPr>
          <w:rFonts w:hAnsi="標楷體" w:hint="eastAsia"/>
          <w:b/>
          <w:szCs w:val="32"/>
        </w:rPr>
        <w:t>之工作底稿</w:t>
      </w:r>
      <w:r w:rsidR="00996F87" w:rsidRPr="00D53D6A">
        <w:rPr>
          <w:rFonts w:hAnsi="標楷體" w:hint="eastAsia"/>
          <w:b/>
          <w:szCs w:val="32"/>
        </w:rPr>
        <w:t>，</w:t>
      </w:r>
      <w:r w:rsidR="009A3069" w:rsidRPr="00D53D6A">
        <w:rPr>
          <w:rFonts w:hAnsi="標楷體" w:hint="eastAsia"/>
          <w:b/>
          <w:szCs w:val="32"/>
        </w:rPr>
        <w:t>致無法</w:t>
      </w:r>
      <w:proofErr w:type="gramStart"/>
      <w:r w:rsidR="009A3069" w:rsidRPr="00D53D6A">
        <w:rPr>
          <w:rFonts w:hAnsi="標楷體" w:hint="eastAsia"/>
          <w:b/>
          <w:szCs w:val="32"/>
        </w:rPr>
        <w:t>釐</w:t>
      </w:r>
      <w:proofErr w:type="gramEnd"/>
      <w:r w:rsidR="009A3069" w:rsidRPr="00D53D6A">
        <w:rPr>
          <w:rFonts w:hAnsi="標楷體" w:hint="eastAsia"/>
          <w:b/>
          <w:szCs w:val="32"/>
        </w:rPr>
        <w:t>清本案</w:t>
      </w:r>
      <w:r w:rsidR="006F5DEE" w:rsidRPr="00D53D6A">
        <w:rPr>
          <w:rFonts w:hAnsi="標楷體" w:hint="eastAsia"/>
          <w:b/>
          <w:szCs w:val="32"/>
        </w:rPr>
        <w:t>重編前後</w:t>
      </w:r>
      <w:r w:rsidR="00B66708">
        <w:rPr>
          <w:rFonts w:hAnsi="標楷體" w:hint="eastAsia"/>
          <w:b/>
          <w:szCs w:val="32"/>
        </w:rPr>
        <w:t>「營業收入調節表」</w:t>
      </w:r>
      <w:r w:rsidR="00313541" w:rsidRPr="00D53D6A">
        <w:rPr>
          <w:rFonts w:hAnsi="標楷體" w:hint="eastAsia"/>
          <w:b/>
          <w:szCs w:val="32"/>
        </w:rPr>
        <w:t>調節項目</w:t>
      </w:r>
      <w:r w:rsidR="006F5DEE" w:rsidRPr="00D53D6A">
        <w:rPr>
          <w:rFonts w:hAnsi="標楷體" w:hint="eastAsia"/>
          <w:b/>
          <w:szCs w:val="32"/>
        </w:rPr>
        <w:t>差異數</w:t>
      </w:r>
      <w:r w:rsidR="00313541" w:rsidRPr="00D53D6A">
        <w:rPr>
          <w:rFonts w:hAnsi="標楷體" w:hint="eastAsia"/>
          <w:b/>
          <w:szCs w:val="32"/>
        </w:rPr>
        <w:t>之</w:t>
      </w:r>
      <w:r w:rsidR="009A3069" w:rsidRPr="00D53D6A">
        <w:rPr>
          <w:rFonts w:hAnsi="標楷體" w:hint="eastAsia"/>
          <w:b/>
          <w:szCs w:val="32"/>
        </w:rPr>
        <w:t>發生</w:t>
      </w:r>
      <w:r w:rsidR="00313541" w:rsidRPr="00D53D6A">
        <w:rPr>
          <w:rFonts w:hAnsi="標楷體" w:hint="eastAsia"/>
          <w:b/>
          <w:szCs w:val="32"/>
        </w:rPr>
        <w:t>原因。</w:t>
      </w:r>
      <w:r w:rsidR="006F5DEE" w:rsidRPr="00D53D6A">
        <w:rPr>
          <w:rFonts w:hAnsi="標楷體" w:hint="eastAsia"/>
          <w:b/>
          <w:szCs w:val="32"/>
        </w:rPr>
        <w:t>且該公司</w:t>
      </w:r>
      <w:r w:rsidR="00313541" w:rsidRPr="00D53D6A">
        <w:rPr>
          <w:rFonts w:hAnsi="標楷體" w:hint="eastAsia"/>
          <w:b/>
          <w:szCs w:val="32"/>
        </w:rPr>
        <w:t>統一</w:t>
      </w:r>
      <w:r w:rsidR="006F5DEE" w:rsidRPr="00D53D6A">
        <w:rPr>
          <w:rFonts w:hAnsi="標楷體" w:hint="eastAsia"/>
          <w:b/>
          <w:szCs w:val="32"/>
        </w:rPr>
        <w:t>發票開立</w:t>
      </w:r>
      <w:r w:rsidR="00313541" w:rsidRPr="00D53D6A">
        <w:rPr>
          <w:rFonts w:hAnsi="標楷體" w:hint="eastAsia"/>
          <w:b/>
          <w:szCs w:val="32"/>
        </w:rPr>
        <w:t>作業</w:t>
      </w:r>
      <w:r w:rsidR="006F5DEE" w:rsidRPr="00D53D6A">
        <w:rPr>
          <w:rFonts w:hAnsi="標楷體" w:hint="eastAsia"/>
          <w:b/>
          <w:szCs w:val="32"/>
        </w:rPr>
        <w:t>確存有明顯疏漏，簽</w:t>
      </w:r>
      <w:r w:rsidR="00313541" w:rsidRPr="00D53D6A">
        <w:rPr>
          <w:rFonts w:hAnsi="標楷體" w:hint="eastAsia"/>
          <w:b/>
          <w:szCs w:val="32"/>
        </w:rPr>
        <w:t>證會計師雖</w:t>
      </w:r>
      <w:r w:rsidR="006F5DEE" w:rsidRPr="00D53D6A">
        <w:rPr>
          <w:rFonts w:hAnsi="標楷體" w:hint="eastAsia"/>
          <w:b/>
          <w:szCs w:val="32"/>
        </w:rPr>
        <w:t>多次提出建議意見，惟華視</w:t>
      </w:r>
      <w:proofErr w:type="gramStart"/>
      <w:r w:rsidR="00CE03D1" w:rsidRPr="00D53D6A">
        <w:rPr>
          <w:rFonts w:hAnsi="標楷體" w:hint="eastAsia"/>
          <w:b/>
          <w:szCs w:val="32"/>
        </w:rPr>
        <w:t>公司</w:t>
      </w:r>
      <w:r w:rsidR="006F5DEE" w:rsidRPr="00D53D6A">
        <w:rPr>
          <w:rFonts w:hAnsi="標楷體" w:hint="eastAsia"/>
          <w:b/>
          <w:szCs w:val="32"/>
        </w:rPr>
        <w:t>均未予</w:t>
      </w:r>
      <w:proofErr w:type="gramEnd"/>
      <w:r w:rsidR="006F5DEE" w:rsidRPr="00D53D6A">
        <w:rPr>
          <w:rFonts w:hAnsi="標楷體" w:hint="eastAsia"/>
          <w:b/>
          <w:szCs w:val="32"/>
        </w:rPr>
        <w:t>正視，亦為本案問題延宕多年</w:t>
      </w:r>
      <w:r w:rsidR="005348C0" w:rsidRPr="00D53D6A">
        <w:rPr>
          <w:rFonts w:hAnsi="標楷體" w:hint="eastAsia"/>
          <w:b/>
          <w:szCs w:val="32"/>
        </w:rPr>
        <w:t>，未能澈底改正之主因</w:t>
      </w:r>
      <w:r w:rsidR="009A3069" w:rsidRPr="00D53D6A">
        <w:rPr>
          <w:rFonts w:hAnsi="標楷體" w:hint="eastAsia"/>
          <w:b/>
          <w:szCs w:val="32"/>
        </w:rPr>
        <w:t>，</w:t>
      </w:r>
      <w:r w:rsidR="006F5DEE" w:rsidRPr="00D53D6A">
        <w:rPr>
          <w:rFonts w:hAnsi="標楷體" w:hint="eastAsia"/>
          <w:b/>
          <w:szCs w:val="32"/>
        </w:rPr>
        <w:t>足證</w:t>
      </w:r>
      <w:r w:rsidR="00CE03D1" w:rsidRPr="00D53D6A">
        <w:rPr>
          <w:rFonts w:hAnsi="標楷體" w:hint="eastAsia"/>
          <w:b/>
          <w:szCs w:val="32"/>
        </w:rPr>
        <w:t>華視</w:t>
      </w:r>
      <w:r w:rsidR="009A3069" w:rsidRPr="00D53D6A">
        <w:rPr>
          <w:rFonts w:hAnsi="標楷體" w:hint="eastAsia"/>
          <w:b/>
          <w:szCs w:val="32"/>
        </w:rPr>
        <w:t>公司內部控</w:t>
      </w:r>
      <w:r w:rsidR="005348C0" w:rsidRPr="00D53D6A">
        <w:rPr>
          <w:rFonts w:hAnsi="標楷體" w:hint="eastAsia"/>
          <w:b/>
          <w:szCs w:val="32"/>
        </w:rPr>
        <w:t>制</w:t>
      </w:r>
      <w:r w:rsidR="009A3069" w:rsidRPr="00D53D6A">
        <w:rPr>
          <w:rFonts w:hAnsi="標楷體" w:hint="eastAsia"/>
          <w:b/>
          <w:szCs w:val="32"/>
        </w:rPr>
        <w:t>機制已然失靈</w:t>
      </w:r>
      <w:r w:rsidR="00E33306" w:rsidRPr="00D53D6A">
        <w:rPr>
          <w:rFonts w:hAnsi="標楷體" w:hint="eastAsia"/>
          <w:b/>
          <w:szCs w:val="32"/>
        </w:rPr>
        <w:t>，</w:t>
      </w:r>
      <w:r w:rsidR="005348C0" w:rsidRPr="00D53D6A">
        <w:rPr>
          <w:rFonts w:hAnsi="標楷體" w:hint="eastAsia"/>
          <w:b/>
          <w:szCs w:val="32"/>
        </w:rPr>
        <w:t>除</w:t>
      </w:r>
      <w:r w:rsidR="004004A7" w:rsidRPr="00D53D6A">
        <w:rPr>
          <w:rFonts w:hAnsi="標楷體" w:hint="eastAsia"/>
          <w:b/>
          <w:szCs w:val="32"/>
        </w:rPr>
        <w:t>歷年</w:t>
      </w:r>
      <w:r w:rsidR="005348C0" w:rsidRPr="00D53D6A">
        <w:rPr>
          <w:rFonts w:hAnsi="標楷體" w:hint="eastAsia"/>
          <w:b/>
          <w:szCs w:val="32"/>
        </w:rPr>
        <w:t>相關主管人員難辭其咎外，</w:t>
      </w:r>
      <w:r w:rsidR="00E33306" w:rsidRPr="00D53D6A">
        <w:rPr>
          <w:rFonts w:hAnsi="標楷體" w:hint="eastAsia"/>
          <w:b/>
          <w:szCs w:val="32"/>
        </w:rPr>
        <w:t>公視基金會</w:t>
      </w:r>
      <w:r w:rsidR="005348C0" w:rsidRPr="00D53D6A">
        <w:rPr>
          <w:rFonts w:hAnsi="標楷體" w:hint="eastAsia"/>
          <w:b/>
          <w:szCs w:val="32"/>
        </w:rPr>
        <w:t>亦</w:t>
      </w:r>
      <w:r w:rsidR="004004A7" w:rsidRPr="00D53D6A">
        <w:rPr>
          <w:rFonts w:hAnsi="標楷體" w:hint="eastAsia"/>
          <w:b/>
          <w:szCs w:val="32"/>
        </w:rPr>
        <w:t>應</w:t>
      </w:r>
      <w:r w:rsidR="00E33306" w:rsidRPr="00D53D6A">
        <w:rPr>
          <w:rFonts w:hAnsi="標楷體" w:hint="eastAsia"/>
          <w:b/>
          <w:szCs w:val="32"/>
        </w:rPr>
        <w:t>依該基金會關係人治理規定，確實督促華視公司</w:t>
      </w:r>
      <w:r w:rsidR="00996F87" w:rsidRPr="00D53D6A">
        <w:rPr>
          <w:rFonts w:hAnsi="標楷體" w:hint="eastAsia"/>
          <w:b/>
          <w:szCs w:val="32"/>
        </w:rPr>
        <w:t>建立健全</w:t>
      </w:r>
      <w:proofErr w:type="gramStart"/>
      <w:r w:rsidR="00996F87" w:rsidRPr="00D53D6A">
        <w:rPr>
          <w:rFonts w:hAnsi="標楷體" w:hint="eastAsia"/>
          <w:b/>
          <w:szCs w:val="32"/>
        </w:rPr>
        <w:t>之內控</w:t>
      </w:r>
      <w:proofErr w:type="gramEnd"/>
      <w:r w:rsidR="00996F87" w:rsidRPr="00D53D6A">
        <w:rPr>
          <w:rFonts w:hAnsi="標楷體" w:hint="eastAsia"/>
          <w:b/>
          <w:szCs w:val="32"/>
        </w:rPr>
        <w:t>機制</w:t>
      </w:r>
      <w:r w:rsidR="00E33306" w:rsidRPr="00D53D6A">
        <w:rPr>
          <w:rFonts w:hAnsi="標楷體" w:hint="eastAsia"/>
          <w:b/>
          <w:szCs w:val="32"/>
        </w:rPr>
        <w:t>，</w:t>
      </w:r>
      <w:r w:rsidR="00996F87" w:rsidRPr="00D53D6A">
        <w:rPr>
          <w:rFonts w:hAnsi="標楷體" w:hint="eastAsia"/>
          <w:b/>
          <w:szCs w:val="32"/>
        </w:rPr>
        <w:t>並</w:t>
      </w:r>
      <w:r w:rsidR="00E33306" w:rsidRPr="00D53D6A">
        <w:rPr>
          <w:rFonts w:hAnsi="標楷體" w:hint="eastAsia"/>
          <w:b/>
          <w:szCs w:val="32"/>
        </w:rPr>
        <w:t>落實</w:t>
      </w:r>
      <w:r w:rsidR="00996F87" w:rsidRPr="00D53D6A">
        <w:rPr>
          <w:rFonts w:hAnsi="標楷體" w:hint="eastAsia"/>
          <w:b/>
          <w:szCs w:val="32"/>
        </w:rPr>
        <w:t>公司良善治理</w:t>
      </w:r>
      <w:r w:rsidR="00E33306">
        <w:rPr>
          <w:rFonts w:hAnsi="標楷體" w:hint="eastAsia"/>
          <w:szCs w:val="32"/>
        </w:rPr>
        <w:t>。</w:t>
      </w:r>
    </w:p>
    <w:p w:rsidR="00996F87" w:rsidRDefault="00996F87" w:rsidP="00996F87">
      <w:pPr>
        <w:pStyle w:val="3"/>
      </w:pPr>
      <w:r>
        <w:rPr>
          <w:rFonts w:hint="eastAsia"/>
        </w:rPr>
        <w:lastRenderedPageBreak/>
        <w:t>華視公司未依規定</w:t>
      </w:r>
      <w:r w:rsidR="005348C0">
        <w:rPr>
          <w:rFonts w:hint="eastAsia"/>
        </w:rPr>
        <w:t>，</w:t>
      </w:r>
      <w:r>
        <w:rPr>
          <w:rFonts w:hint="eastAsia"/>
        </w:rPr>
        <w:t>確實查明</w:t>
      </w:r>
      <w:proofErr w:type="gramStart"/>
      <w:r>
        <w:rPr>
          <w:rFonts w:hint="eastAsia"/>
        </w:rPr>
        <w:t>101</w:t>
      </w:r>
      <w:proofErr w:type="gramEnd"/>
      <w:r>
        <w:rPr>
          <w:rFonts w:hint="eastAsia"/>
        </w:rPr>
        <w:t>年</w:t>
      </w:r>
      <w:r w:rsidR="009324DE">
        <w:rPr>
          <w:rFonts w:hint="eastAsia"/>
        </w:rPr>
        <w:t>度</w:t>
      </w:r>
      <w:r w:rsidR="00B66708">
        <w:rPr>
          <w:rFonts w:hint="eastAsia"/>
        </w:rPr>
        <w:t>「營業收入調節表」</w:t>
      </w:r>
      <w:r>
        <w:rPr>
          <w:rFonts w:hint="eastAsia"/>
        </w:rPr>
        <w:t>之</w:t>
      </w:r>
      <w:r w:rsidR="00313541">
        <w:rPr>
          <w:rFonts w:hint="eastAsia"/>
        </w:rPr>
        <w:t>調節項目金額</w:t>
      </w:r>
      <w:r>
        <w:rPr>
          <w:rFonts w:hint="eastAsia"/>
        </w:rPr>
        <w:t>差異發生原因</w:t>
      </w:r>
    </w:p>
    <w:p w:rsidR="00A7780C" w:rsidRDefault="00A7780C" w:rsidP="00A7780C">
      <w:pPr>
        <w:pStyle w:val="4"/>
        <w:rPr>
          <w:rFonts w:hAnsi="標楷體"/>
          <w:szCs w:val="32"/>
        </w:rPr>
      </w:pPr>
      <w:r w:rsidRPr="00A7780C">
        <w:rPr>
          <w:rFonts w:hAnsi="標楷體" w:hint="eastAsia"/>
          <w:szCs w:val="32"/>
        </w:rPr>
        <w:t>依公開發行公司建立內部控制制度處理準則第14條規定：「公開發行公司內部稽核人員應與受查單位就年度稽核項目查核結果充分溝通，對於評估所發現之內部控制制度缺</w:t>
      </w:r>
      <w:r w:rsidRPr="00210C99">
        <w:rPr>
          <w:rFonts w:hAnsi="標楷體" w:hint="eastAsia"/>
          <w:szCs w:val="32"/>
        </w:rPr>
        <w:t>失及異常事項，應據實揭露於稽核報告，並於該報告陳核後加以追蹤，至少按季作成追蹤報告至改善為止，</w:t>
      </w:r>
      <w:r w:rsidRPr="00A7780C">
        <w:rPr>
          <w:rFonts w:hAnsi="標楷體" w:hint="eastAsia"/>
          <w:szCs w:val="32"/>
        </w:rPr>
        <w:t>以確定相關單位業已及時採取適當之改善措施。…</w:t>
      </w:r>
      <w:proofErr w:type="gramStart"/>
      <w:r w:rsidRPr="00A7780C">
        <w:rPr>
          <w:rFonts w:hAnsi="標楷體" w:hint="eastAsia"/>
          <w:szCs w:val="32"/>
        </w:rPr>
        <w:t>…</w:t>
      </w:r>
      <w:proofErr w:type="gramEnd"/>
      <w:r w:rsidRPr="00A7780C">
        <w:rPr>
          <w:rFonts w:hAnsi="標楷體" w:hint="eastAsia"/>
          <w:szCs w:val="32"/>
        </w:rPr>
        <w:t>」</w:t>
      </w:r>
      <w:r>
        <w:rPr>
          <w:rFonts w:hAnsi="標楷體" w:hint="eastAsia"/>
          <w:szCs w:val="32"/>
        </w:rPr>
        <w:t>再依公開資訊觀測站資料顯示，華視公司於90年7月16日辦理公開發行</w:t>
      </w:r>
      <w:r>
        <w:rPr>
          <w:rStyle w:val="afd"/>
          <w:rFonts w:hAnsi="標楷體"/>
          <w:szCs w:val="32"/>
        </w:rPr>
        <w:footnoteReference w:id="1"/>
      </w:r>
      <w:r>
        <w:rPr>
          <w:rFonts w:hAnsi="標楷體" w:hint="eastAsia"/>
          <w:szCs w:val="32"/>
        </w:rPr>
        <w:t>，倘該公司內部控制發生缺失，自應依前開規定按季作成追蹤報告至改善為止，</w:t>
      </w:r>
      <w:proofErr w:type="gramStart"/>
      <w:r>
        <w:rPr>
          <w:rFonts w:hAnsi="標楷體" w:hint="eastAsia"/>
          <w:szCs w:val="32"/>
        </w:rPr>
        <w:t>合先敘</w:t>
      </w:r>
      <w:proofErr w:type="gramEnd"/>
      <w:r>
        <w:rPr>
          <w:rFonts w:hAnsi="標楷體" w:hint="eastAsia"/>
          <w:szCs w:val="32"/>
        </w:rPr>
        <w:t>明。</w:t>
      </w:r>
    </w:p>
    <w:p w:rsidR="00922059" w:rsidRPr="00922059" w:rsidRDefault="00922059" w:rsidP="00922059">
      <w:pPr>
        <w:pStyle w:val="4"/>
        <w:rPr>
          <w:rFonts w:eastAsiaTheme="minorEastAsia"/>
        </w:rPr>
      </w:pPr>
      <w:proofErr w:type="gramStart"/>
      <w:r>
        <w:rPr>
          <w:rFonts w:hint="eastAsia"/>
        </w:rPr>
        <w:t>次依營利</w:t>
      </w:r>
      <w:proofErr w:type="gramEnd"/>
      <w:r>
        <w:rPr>
          <w:rFonts w:hint="eastAsia"/>
        </w:rPr>
        <w:t>事業所得稅</w:t>
      </w:r>
      <w:r w:rsidR="00313541">
        <w:rPr>
          <w:rFonts w:hint="eastAsia"/>
        </w:rPr>
        <w:t>（下稱營所稅）</w:t>
      </w:r>
      <w:r w:rsidRPr="00922059">
        <w:rPr>
          <w:rFonts w:hint="eastAsia"/>
        </w:rPr>
        <w:t>查核準則第15條規定：「</w:t>
      </w:r>
      <w:r>
        <w:rPr>
          <w:rFonts w:hint="eastAsia"/>
        </w:rPr>
        <w:t>營利事業申報營業收入與開立統一發票金額不一致，應於營所稅結算申報書內營業收入調節欄項下調整說明…</w:t>
      </w:r>
      <w:proofErr w:type="gramStart"/>
      <w:r>
        <w:rPr>
          <w:rFonts w:hint="eastAsia"/>
        </w:rPr>
        <w:t>…</w:t>
      </w:r>
      <w:proofErr w:type="gramEnd"/>
      <w:r>
        <w:rPr>
          <w:rFonts w:hint="eastAsia"/>
        </w:rPr>
        <w:t>」經查</w:t>
      </w:r>
      <w:r w:rsidRPr="00922059">
        <w:rPr>
          <w:rFonts w:hint="eastAsia"/>
        </w:rPr>
        <w:t>華視公司稽核室於</w:t>
      </w:r>
      <w:r w:rsidRPr="00922059">
        <w:t>102</w:t>
      </w:r>
      <w:r w:rsidRPr="00922059">
        <w:rPr>
          <w:rFonts w:hint="eastAsia"/>
        </w:rPr>
        <w:t>年第三季進行該公司銷貨收入</w:t>
      </w:r>
      <w:r w:rsidRPr="00922059">
        <w:rPr>
          <w:rFonts w:cs="細明體" w:hint="eastAsia"/>
        </w:rPr>
        <w:t>查</w:t>
      </w:r>
      <w:r w:rsidRPr="00922059">
        <w:rPr>
          <w:rFonts w:cs="MS Mincho" w:hint="eastAsia"/>
        </w:rPr>
        <w:t>核時，核對</w:t>
      </w:r>
      <w:proofErr w:type="gramStart"/>
      <w:r w:rsidRPr="00922059">
        <w:t>101</w:t>
      </w:r>
      <w:proofErr w:type="gramEnd"/>
      <w:r w:rsidRPr="00922059">
        <w:rPr>
          <w:rFonts w:hint="eastAsia"/>
        </w:rPr>
        <w:t>年</w:t>
      </w:r>
      <w:r w:rsidR="00714711">
        <w:rPr>
          <w:rFonts w:hint="eastAsia"/>
        </w:rPr>
        <w:t>度</w:t>
      </w:r>
      <w:r w:rsidRPr="00922059">
        <w:rPr>
          <w:rFonts w:hint="eastAsia"/>
        </w:rPr>
        <w:t>「營業收入調節表」</w:t>
      </w:r>
      <w:r w:rsidRPr="00922059">
        <w:t>(</w:t>
      </w:r>
      <w:r w:rsidR="005E0450">
        <w:rPr>
          <w:rFonts w:hint="eastAsia"/>
        </w:rPr>
        <w:t>營業收入和開</w:t>
      </w:r>
      <w:r w:rsidRPr="00922059">
        <w:rPr>
          <w:rFonts w:hint="eastAsia"/>
        </w:rPr>
        <w:t>立發票數差異調節項</w:t>
      </w:r>
      <w:r w:rsidRPr="00922059">
        <w:t>)</w:t>
      </w:r>
      <w:r w:rsidRPr="00922059">
        <w:rPr>
          <w:rFonts w:hint="eastAsia"/>
        </w:rPr>
        <w:t>，發現部分</w:t>
      </w:r>
      <w:proofErr w:type="gramStart"/>
      <w:r w:rsidRPr="00922059">
        <w:rPr>
          <w:rFonts w:hint="eastAsia"/>
        </w:rPr>
        <w:t>數字與帳列</w:t>
      </w:r>
      <w:proofErr w:type="gramEnd"/>
      <w:r w:rsidRPr="00922059">
        <w:rPr>
          <w:rFonts w:hint="eastAsia"/>
        </w:rPr>
        <w:t>數不符，經列於</w:t>
      </w:r>
      <w:r w:rsidRPr="00922059">
        <w:t>102</w:t>
      </w:r>
      <w:r w:rsidRPr="00922059">
        <w:rPr>
          <w:rFonts w:hint="eastAsia"/>
        </w:rPr>
        <w:t>年第3季稽核報告中</w:t>
      </w:r>
      <w:r>
        <w:rPr>
          <w:rStyle w:val="afd"/>
          <w:rFonts w:hAnsi="標楷體"/>
          <w:szCs w:val="32"/>
        </w:rPr>
        <w:footnoteReference w:id="2"/>
      </w:r>
      <w:r w:rsidRPr="00922059">
        <w:rPr>
          <w:rFonts w:hint="eastAsia"/>
        </w:rPr>
        <w:t>，並提報該公司第</w:t>
      </w:r>
      <w:r w:rsidRPr="00922059">
        <w:t>102</w:t>
      </w:r>
      <w:r w:rsidRPr="00922059">
        <w:rPr>
          <w:rFonts w:hint="eastAsia"/>
        </w:rPr>
        <w:t>年</w:t>
      </w:r>
      <w:r w:rsidRPr="00922059">
        <w:t>11</w:t>
      </w:r>
      <w:r w:rsidRPr="00922059">
        <w:rPr>
          <w:rFonts w:hint="eastAsia"/>
        </w:rPr>
        <w:t>月19日第21屆第8次監察人會議及同年月</w:t>
      </w:r>
      <w:r w:rsidRPr="00922059">
        <w:t>21</w:t>
      </w:r>
      <w:r w:rsidRPr="00922059">
        <w:rPr>
          <w:rFonts w:hint="eastAsia"/>
        </w:rPr>
        <w:t>日第21屆第10次董事會議，並建議該公司財務部重新檢視「營業收入調節表」，</w:t>
      </w:r>
      <w:r w:rsidR="005E0450">
        <w:rPr>
          <w:rFonts w:hint="eastAsia"/>
        </w:rPr>
        <w:t>相關</w:t>
      </w:r>
      <w:r>
        <w:rPr>
          <w:rFonts w:hint="eastAsia"/>
        </w:rPr>
        <w:t>稽核</w:t>
      </w:r>
      <w:r w:rsidR="005E0450">
        <w:rPr>
          <w:rFonts w:hint="eastAsia"/>
        </w:rPr>
        <w:t>資料</w:t>
      </w:r>
      <w:r>
        <w:rPr>
          <w:rFonts w:hint="eastAsia"/>
        </w:rPr>
        <w:t>提報內容</w:t>
      </w:r>
      <w:r w:rsidRPr="00922059">
        <w:rPr>
          <w:rFonts w:hint="eastAsia"/>
        </w:rPr>
        <w:t>如下：</w:t>
      </w:r>
      <w:r w:rsidRPr="00922059">
        <w:rPr>
          <w:rFonts w:eastAsiaTheme="minorEastAsia" w:hint="eastAsia"/>
        </w:rPr>
        <w:t xml:space="preserve"> </w:t>
      </w:r>
    </w:p>
    <w:p w:rsidR="00922059" w:rsidRDefault="00922059" w:rsidP="00922059">
      <w:pPr>
        <w:pStyle w:val="5"/>
      </w:pPr>
      <w:r>
        <w:rPr>
          <w:rFonts w:hint="eastAsia"/>
        </w:rPr>
        <w:t>華視公司</w:t>
      </w:r>
      <w:r w:rsidR="00313541">
        <w:rPr>
          <w:rFonts w:hint="eastAsia"/>
        </w:rPr>
        <w:t>財務部提供</w:t>
      </w:r>
      <w:proofErr w:type="gramStart"/>
      <w:r>
        <w:rPr>
          <w:rFonts w:hint="eastAsia"/>
        </w:rPr>
        <w:t>101</w:t>
      </w:r>
      <w:proofErr w:type="gramEnd"/>
      <w:r>
        <w:rPr>
          <w:rFonts w:hint="eastAsia"/>
        </w:rPr>
        <w:t>年度</w:t>
      </w:r>
      <w:r w:rsidRPr="00210C99">
        <w:rPr>
          <w:rFonts w:hint="eastAsia"/>
        </w:rPr>
        <w:t>會計系統</w:t>
      </w:r>
      <w:r>
        <w:rPr>
          <w:rFonts w:hint="eastAsia"/>
        </w:rPr>
        <w:t>調節之「</w:t>
      </w:r>
      <w:r w:rsidRPr="00634B8A">
        <w:rPr>
          <w:rFonts w:hint="eastAsia"/>
        </w:rPr>
        <w:t>上期結轉本期預收款</w:t>
      </w:r>
      <w:r>
        <w:rPr>
          <w:rFonts w:hint="eastAsia"/>
        </w:rPr>
        <w:t>」</w:t>
      </w:r>
      <w:r w:rsidRPr="00634B8A">
        <w:rPr>
          <w:rFonts w:hint="eastAsia"/>
        </w:rPr>
        <w:t>為</w:t>
      </w:r>
      <w:r w:rsidR="002C6700">
        <w:rPr>
          <w:rFonts w:hint="eastAsia"/>
        </w:rPr>
        <w:t>新臺幣（下同）</w:t>
      </w:r>
      <w:r w:rsidRPr="00634B8A">
        <w:rPr>
          <w:rFonts w:hint="eastAsia"/>
        </w:rPr>
        <w:lastRenderedPageBreak/>
        <w:t>7,806,785元，惟與</w:t>
      </w:r>
      <w:r>
        <w:rPr>
          <w:rFonts w:hint="eastAsia"/>
        </w:rPr>
        <w:t>101年</w:t>
      </w:r>
      <w:r w:rsidR="00333190">
        <w:rPr>
          <w:rFonts w:hint="eastAsia"/>
        </w:rPr>
        <w:t>營所</w:t>
      </w:r>
      <w:r w:rsidR="00333190" w:rsidRPr="00634B8A">
        <w:rPr>
          <w:rFonts w:hint="eastAsia"/>
        </w:rPr>
        <w:t>稅</w:t>
      </w:r>
      <w:r w:rsidR="00333190">
        <w:rPr>
          <w:rFonts w:hint="eastAsia"/>
        </w:rPr>
        <w:t>結算申</w:t>
      </w:r>
      <w:r w:rsidR="00333190" w:rsidRPr="00634B8A">
        <w:rPr>
          <w:rFonts w:hint="eastAsia"/>
        </w:rPr>
        <w:t>報</w:t>
      </w:r>
      <w:r w:rsidR="00333190">
        <w:rPr>
          <w:rFonts w:hint="eastAsia"/>
        </w:rPr>
        <w:t>書</w:t>
      </w:r>
      <w:r w:rsidR="00333190" w:rsidRPr="00634B8A">
        <w:rPr>
          <w:rFonts w:hint="eastAsia"/>
        </w:rPr>
        <w:t>上</w:t>
      </w:r>
      <w:r w:rsidRPr="00634B8A">
        <w:rPr>
          <w:rFonts w:hint="eastAsia"/>
        </w:rPr>
        <w:t>之</w:t>
      </w:r>
      <w:r>
        <w:rPr>
          <w:rFonts w:hint="eastAsia"/>
        </w:rPr>
        <w:t>「</w:t>
      </w:r>
      <w:r w:rsidRPr="00634B8A">
        <w:rPr>
          <w:rFonts w:hint="eastAsia"/>
        </w:rPr>
        <w:t>上期結轉本期預收款</w:t>
      </w:r>
      <w:r>
        <w:rPr>
          <w:rFonts w:hint="eastAsia"/>
        </w:rPr>
        <w:t>」</w:t>
      </w:r>
      <w:r w:rsidRPr="00634B8A">
        <w:rPr>
          <w:rFonts w:hint="eastAsia"/>
        </w:rPr>
        <w:t>24,382,536元</w:t>
      </w:r>
      <w:r>
        <w:rPr>
          <w:rFonts w:hint="eastAsia"/>
        </w:rPr>
        <w:t>，</w:t>
      </w:r>
      <w:r w:rsidRPr="00634B8A">
        <w:rPr>
          <w:rFonts w:hint="eastAsia"/>
        </w:rPr>
        <w:t>產生差異16,575,751元</w:t>
      </w:r>
      <w:r>
        <w:rPr>
          <w:rFonts w:hint="eastAsia"/>
        </w:rPr>
        <w:t>。</w:t>
      </w:r>
    </w:p>
    <w:p w:rsidR="00922059" w:rsidRDefault="00922059" w:rsidP="00922059">
      <w:pPr>
        <w:pStyle w:val="5"/>
      </w:pPr>
      <w:r>
        <w:rPr>
          <w:rFonts w:hint="eastAsia"/>
        </w:rPr>
        <w:t>華視公司財務部</w:t>
      </w:r>
      <w:r w:rsidR="00313541">
        <w:rPr>
          <w:rFonts w:hint="eastAsia"/>
        </w:rPr>
        <w:t>提供</w:t>
      </w:r>
      <w:proofErr w:type="gramStart"/>
      <w:r>
        <w:rPr>
          <w:rFonts w:hint="eastAsia"/>
        </w:rPr>
        <w:t>101</w:t>
      </w:r>
      <w:proofErr w:type="gramEnd"/>
      <w:r>
        <w:rPr>
          <w:rFonts w:hint="eastAsia"/>
        </w:rPr>
        <w:t>年度</w:t>
      </w:r>
      <w:r w:rsidRPr="00210C99">
        <w:rPr>
          <w:rFonts w:hint="eastAsia"/>
        </w:rPr>
        <w:t>會計系統調節</w:t>
      </w:r>
      <w:r>
        <w:rPr>
          <w:rFonts w:hint="eastAsia"/>
        </w:rPr>
        <w:t>之「</w:t>
      </w:r>
      <w:r w:rsidRPr="00634B8A">
        <w:rPr>
          <w:rFonts w:hint="eastAsia"/>
        </w:rPr>
        <w:t>本期應收未開立發票金額</w:t>
      </w:r>
      <w:r>
        <w:rPr>
          <w:rFonts w:hint="eastAsia"/>
        </w:rPr>
        <w:t>」</w:t>
      </w:r>
      <w:r w:rsidRPr="00634B8A">
        <w:rPr>
          <w:rFonts w:hint="eastAsia"/>
        </w:rPr>
        <w:t>為40,168,819元，惟與</w:t>
      </w:r>
      <w:r>
        <w:rPr>
          <w:rFonts w:hint="eastAsia"/>
        </w:rPr>
        <w:t>101年</w:t>
      </w:r>
      <w:r w:rsidR="00333190">
        <w:rPr>
          <w:rFonts w:hint="eastAsia"/>
        </w:rPr>
        <w:t>營所</w:t>
      </w:r>
      <w:r w:rsidR="00333190" w:rsidRPr="00634B8A">
        <w:rPr>
          <w:rFonts w:hint="eastAsia"/>
        </w:rPr>
        <w:t>稅</w:t>
      </w:r>
      <w:r w:rsidR="00333190">
        <w:rPr>
          <w:rFonts w:hint="eastAsia"/>
        </w:rPr>
        <w:t>結算申</w:t>
      </w:r>
      <w:r w:rsidR="00333190" w:rsidRPr="00634B8A">
        <w:rPr>
          <w:rFonts w:hint="eastAsia"/>
        </w:rPr>
        <w:t>報</w:t>
      </w:r>
      <w:r w:rsidR="00333190">
        <w:rPr>
          <w:rFonts w:hint="eastAsia"/>
        </w:rPr>
        <w:t>書</w:t>
      </w:r>
      <w:r w:rsidR="00333190" w:rsidRPr="00634B8A">
        <w:rPr>
          <w:rFonts w:hint="eastAsia"/>
        </w:rPr>
        <w:t>上</w:t>
      </w:r>
      <w:r w:rsidRPr="00634B8A">
        <w:rPr>
          <w:rFonts w:hint="eastAsia"/>
        </w:rPr>
        <w:t>之</w:t>
      </w:r>
      <w:r>
        <w:rPr>
          <w:rFonts w:hint="eastAsia"/>
        </w:rPr>
        <w:t>「</w:t>
      </w:r>
      <w:r w:rsidRPr="00634B8A">
        <w:rPr>
          <w:rFonts w:hint="eastAsia"/>
        </w:rPr>
        <w:t>本期應收未開立發票金額</w:t>
      </w:r>
      <w:r>
        <w:rPr>
          <w:rFonts w:hint="eastAsia"/>
        </w:rPr>
        <w:t>」</w:t>
      </w:r>
      <w:r w:rsidRPr="00634B8A">
        <w:rPr>
          <w:rFonts w:hint="eastAsia"/>
        </w:rPr>
        <w:t>51,270,511元</w:t>
      </w:r>
      <w:r>
        <w:rPr>
          <w:rFonts w:hint="eastAsia"/>
        </w:rPr>
        <w:t>，</w:t>
      </w:r>
      <w:r w:rsidRPr="00634B8A">
        <w:rPr>
          <w:rFonts w:hint="eastAsia"/>
        </w:rPr>
        <w:t>產生差異11,101,692元</w:t>
      </w:r>
      <w:r>
        <w:rPr>
          <w:rFonts w:hint="eastAsia"/>
        </w:rPr>
        <w:t>。</w:t>
      </w:r>
    </w:p>
    <w:p w:rsidR="00922059" w:rsidRDefault="00922059" w:rsidP="00922059">
      <w:pPr>
        <w:pStyle w:val="5"/>
      </w:pPr>
      <w:r>
        <w:rPr>
          <w:rFonts w:hint="eastAsia"/>
        </w:rPr>
        <w:t>華視公司</w:t>
      </w:r>
      <w:r w:rsidRPr="00634B8A">
        <w:rPr>
          <w:rFonts w:hint="eastAsia"/>
        </w:rPr>
        <w:t>財務部</w:t>
      </w:r>
      <w:r>
        <w:rPr>
          <w:rFonts w:hint="eastAsia"/>
        </w:rPr>
        <w:t>提供</w:t>
      </w:r>
      <w:proofErr w:type="gramStart"/>
      <w:r>
        <w:rPr>
          <w:rFonts w:hint="eastAsia"/>
        </w:rPr>
        <w:t>101</w:t>
      </w:r>
      <w:proofErr w:type="gramEnd"/>
      <w:r>
        <w:rPr>
          <w:rFonts w:hint="eastAsia"/>
        </w:rPr>
        <w:t>年度</w:t>
      </w:r>
      <w:r w:rsidRPr="00210C99">
        <w:rPr>
          <w:rFonts w:hint="eastAsia"/>
        </w:rPr>
        <w:t>會計系統調</w:t>
      </w:r>
      <w:r>
        <w:rPr>
          <w:rFonts w:hint="eastAsia"/>
        </w:rPr>
        <w:t>節之「</w:t>
      </w:r>
      <w:r w:rsidRPr="00634B8A">
        <w:rPr>
          <w:rFonts w:hint="eastAsia"/>
        </w:rPr>
        <w:t>上期應收本期開立發票金額</w:t>
      </w:r>
      <w:r>
        <w:rPr>
          <w:rFonts w:hint="eastAsia"/>
        </w:rPr>
        <w:t>」</w:t>
      </w:r>
      <w:r w:rsidRPr="00634B8A">
        <w:rPr>
          <w:rFonts w:hint="eastAsia"/>
        </w:rPr>
        <w:t>為50,221,243元，惟與</w:t>
      </w:r>
      <w:r>
        <w:rPr>
          <w:rFonts w:hint="eastAsia"/>
        </w:rPr>
        <w:t>101年</w:t>
      </w:r>
      <w:r w:rsidR="00333190">
        <w:rPr>
          <w:rFonts w:hint="eastAsia"/>
        </w:rPr>
        <w:t>營所</w:t>
      </w:r>
      <w:r w:rsidR="00333190" w:rsidRPr="00634B8A">
        <w:rPr>
          <w:rFonts w:hint="eastAsia"/>
        </w:rPr>
        <w:t>稅</w:t>
      </w:r>
      <w:r w:rsidR="00333190">
        <w:rPr>
          <w:rFonts w:hint="eastAsia"/>
        </w:rPr>
        <w:t>結算申</w:t>
      </w:r>
      <w:r w:rsidR="00333190" w:rsidRPr="00634B8A">
        <w:rPr>
          <w:rFonts w:hint="eastAsia"/>
        </w:rPr>
        <w:t>報</w:t>
      </w:r>
      <w:r w:rsidR="00333190">
        <w:rPr>
          <w:rFonts w:hint="eastAsia"/>
        </w:rPr>
        <w:t>書</w:t>
      </w:r>
      <w:r w:rsidR="00333190" w:rsidRPr="00634B8A">
        <w:rPr>
          <w:rFonts w:hint="eastAsia"/>
        </w:rPr>
        <w:t>上</w:t>
      </w:r>
      <w:r w:rsidRPr="00634B8A">
        <w:rPr>
          <w:rFonts w:hint="eastAsia"/>
        </w:rPr>
        <w:t>之</w:t>
      </w:r>
      <w:r>
        <w:rPr>
          <w:rFonts w:hint="eastAsia"/>
        </w:rPr>
        <w:t>「</w:t>
      </w:r>
      <w:r w:rsidRPr="00634B8A">
        <w:rPr>
          <w:rFonts w:hint="eastAsia"/>
        </w:rPr>
        <w:t>上期應收本期開立發票金額</w:t>
      </w:r>
      <w:r>
        <w:rPr>
          <w:rFonts w:hint="eastAsia"/>
        </w:rPr>
        <w:t>」</w:t>
      </w:r>
      <w:r w:rsidRPr="00634B8A">
        <w:rPr>
          <w:rFonts w:hint="eastAsia"/>
        </w:rPr>
        <w:t>73,793,485元</w:t>
      </w:r>
      <w:r>
        <w:rPr>
          <w:rFonts w:hint="eastAsia"/>
        </w:rPr>
        <w:t>，</w:t>
      </w:r>
      <w:r w:rsidRPr="00634B8A">
        <w:rPr>
          <w:rFonts w:hint="eastAsia"/>
        </w:rPr>
        <w:t>產生差異23,572,242元</w:t>
      </w:r>
      <w:r>
        <w:rPr>
          <w:rFonts w:hint="eastAsia"/>
        </w:rPr>
        <w:t>。</w:t>
      </w:r>
    </w:p>
    <w:p w:rsidR="00922059" w:rsidRPr="001371B7" w:rsidRDefault="00922059" w:rsidP="005E0450">
      <w:pPr>
        <w:pStyle w:val="4"/>
      </w:pPr>
      <w:r w:rsidRPr="001371B7">
        <w:rPr>
          <w:rFonts w:hAnsi="標楷體" w:hint="eastAsia"/>
          <w:szCs w:val="32"/>
        </w:rPr>
        <w:t>前揭稽核報告並經華視公司</w:t>
      </w:r>
      <w:r w:rsidRPr="001371B7">
        <w:rPr>
          <w:rFonts w:hAnsi="標楷體"/>
          <w:szCs w:val="32"/>
        </w:rPr>
        <w:t>102</w:t>
      </w:r>
      <w:r w:rsidRPr="001371B7">
        <w:rPr>
          <w:rFonts w:hAnsi="標楷體" w:hint="eastAsia"/>
          <w:szCs w:val="32"/>
        </w:rPr>
        <w:t>年</w:t>
      </w:r>
      <w:r w:rsidRPr="001371B7">
        <w:rPr>
          <w:rFonts w:hAnsi="標楷體"/>
          <w:szCs w:val="32"/>
        </w:rPr>
        <w:t>11</w:t>
      </w:r>
      <w:r w:rsidRPr="001371B7">
        <w:rPr>
          <w:rFonts w:hAnsi="標楷體" w:hint="eastAsia"/>
          <w:szCs w:val="32"/>
        </w:rPr>
        <w:t>月19日第21屆第8次監察人會議決議</w:t>
      </w:r>
      <w:r w:rsidR="001371B7" w:rsidRPr="001371B7">
        <w:rPr>
          <w:rFonts w:hAnsi="標楷體" w:hint="eastAsia"/>
          <w:szCs w:val="32"/>
        </w:rPr>
        <w:t>如下：「</w:t>
      </w:r>
      <w:r w:rsidRPr="001512E1">
        <w:rPr>
          <w:rFonts w:hint="eastAsia"/>
        </w:rPr>
        <w:t>有關</w:t>
      </w:r>
      <w:r w:rsidRPr="001512E1">
        <w:t>101</w:t>
      </w:r>
      <w:r w:rsidRPr="001512E1">
        <w:rPr>
          <w:rFonts w:hint="eastAsia"/>
        </w:rPr>
        <w:t>年營所</w:t>
      </w:r>
      <w:r w:rsidRPr="001371B7">
        <w:rPr>
          <w:rFonts w:cs="細明體" w:hint="eastAsia"/>
        </w:rPr>
        <w:t>稅</w:t>
      </w:r>
      <w:r w:rsidRPr="001371B7">
        <w:rPr>
          <w:rFonts w:cs="MS Mincho" w:hint="eastAsia"/>
        </w:rPr>
        <w:t>結算申報書之</w:t>
      </w:r>
      <w:r w:rsidR="00B66708">
        <w:rPr>
          <w:rFonts w:cs="MS Mincho" w:hint="eastAsia"/>
        </w:rPr>
        <w:t>「營業收入調節表」</w:t>
      </w:r>
      <w:r w:rsidRPr="001371B7">
        <w:rPr>
          <w:rFonts w:cs="MS Mincho" w:hint="eastAsia"/>
        </w:rPr>
        <w:t>有誤</w:t>
      </w:r>
      <w:r w:rsidR="00382BB1">
        <w:rPr>
          <w:rFonts w:cs="MS Mincho" w:hint="eastAsia"/>
        </w:rPr>
        <w:t>一</w:t>
      </w:r>
      <w:r w:rsidRPr="001371B7">
        <w:rPr>
          <w:rFonts w:cs="MS Mincho" w:hint="eastAsia"/>
        </w:rPr>
        <w:t>項，</w:t>
      </w:r>
      <w:r w:rsidRPr="001512E1">
        <w:rPr>
          <w:rFonts w:hint="eastAsia"/>
        </w:rPr>
        <w:t>建議溯自90年度開始，將</w:t>
      </w:r>
      <w:r w:rsidR="00B66708">
        <w:rPr>
          <w:rFonts w:hint="eastAsia"/>
        </w:rPr>
        <w:t>「營業收入調節表」</w:t>
      </w:r>
      <w:r w:rsidRPr="001512E1">
        <w:rPr>
          <w:rFonts w:hint="eastAsia"/>
        </w:rPr>
        <w:t>進行前後勾</w:t>
      </w:r>
      <w:proofErr w:type="gramStart"/>
      <w:r w:rsidRPr="001512E1">
        <w:rPr>
          <w:rFonts w:hint="eastAsia"/>
        </w:rPr>
        <w:t>稽</w:t>
      </w:r>
      <w:proofErr w:type="gramEnd"/>
      <w:r w:rsidRPr="001512E1">
        <w:rPr>
          <w:rFonts w:hint="eastAsia"/>
        </w:rPr>
        <w:t>，或由90年度開始之營所</w:t>
      </w:r>
      <w:r w:rsidRPr="001371B7">
        <w:rPr>
          <w:rFonts w:cs="細明體" w:hint="eastAsia"/>
        </w:rPr>
        <w:t>稅</w:t>
      </w:r>
      <w:r w:rsidRPr="001371B7">
        <w:rPr>
          <w:rFonts w:cs="MS Mincho" w:hint="eastAsia"/>
        </w:rPr>
        <w:t>結算</w:t>
      </w:r>
      <w:r w:rsidRPr="001512E1">
        <w:rPr>
          <w:rFonts w:hint="eastAsia"/>
        </w:rPr>
        <w:t>申報書及</w:t>
      </w:r>
      <w:proofErr w:type="gramStart"/>
      <w:r w:rsidRPr="001512E1">
        <w:rPr>
          <w:rFonts w:hint="eastAsia"/>
        </w:rPr>
        <w:t>會計師</w:t>
      </w:r>
      <w:r w:rsidRPr="001371B7">
        <w:rPr>
          <w:rFonts w:cs="細明體" w:hint="eastAsia"/>
        </w:rPr>
        <w:t>稅</w:t>
      </w:r>
      <w:r w:rsidRPr="001371B7">
        <w:rPr>
          <w:rFonts w:cs="MS Mincho" w:hint="eastAsia"/>
        </w:rPr>
        <w:t>簽報告</w:t>
      </w:r>
      <w:proofErr w:type="gramEnd"/>
      <w:r w:rsidRPr="001371B7">
        <w:rPr>
          <w:rFonts w:cs="MS Mincho" w:hint="eastAsia"/>
        </w:rPr>
        <w:t>，找出發生錯誤之年度並予更正。</w:t>
      </w:r>
      <w:r w:rsidR="001371B7">
        <w:rPr>
          <w:rFonts w:cs="MS Mincho" w:hint="eastAsia"/>
        </w:rPr>
        <w:t>」</w:t>
      </w:r>
      <w:r w:rsidR="004004A7">
        <w:rPr>
          <w:rFonts w:cs="MS Mincho" w:hint="eastAsia"/>
        </w:rPr>
        <w:t>等情。</w:t>
      </w:r>
    </w:p>
    <w:p w:rsidR="005E0450" w:rsidRDefault="001371B7" w:rsidP="005E0450">
      <w:pPr>
        <w:pStyle w:val="4"/>
      </w:pPr>
      <w:r>
        <w:rPr>
          <w:rFonts w:hint="eastAsia"/>
        </w:rPr>
        <w:t>次查華視公司稽核人員於102年發現前揭會計系統內之金額</w:t>
      </w:r>
      <w:proofErr w:type="gramStart"/>
      <w:r>
        <w:rPr>
          <w:rFonts w:hint="eastAsia"/>
        </w:rPr>
        <w:t>與稅報資料</w:t>
      </w:r>
      <w:proofErr w:type="gramEnd"/>
      <w:r>
        <w:rPr>
          <w:rFonts w:hint="eastAsia"/>
        </w:rPr>
        <w:t>之金額差異時，曾詢問</w:t>
      </w:r>
      <w:r w:rsidR="005E0450">
        <w:rPr>
          <w:rFonts w:hint="eastAsia"/>
        </w:rPr>
        <w:t>業務承辦人員答稱</w:t>
      </w:r>
      <w:r w:rsidR="00313541">
        <w:rPr>
          <w:rStyle w:val="afd"/>
        </w:rPr>
        <w:footnoteReference w:id="3"/>
      </w:r>
      <w:r>
        <w:rPr>
          <w:rFonts w:hint="eastAsia"/>
        </w:rPr>
        <w:t>，相關調節差異於95年以前已存在，顯示華視公司會計帳</w:t>
      </w:r>
      <w:proofErr w:type="gramStart"/>
      <w:r>
        <w:rPr>
          <w:rFonts w:hint="eastAsia"/>
        </w:rPr>
        <w:t>務</w:t>
      </w:r>
      <w:proofErr w:type="gramEnd"/>
      <w:r>
        <w:rPr>
          <w:rFonts w:hint="eastAsia"/>
        </w:rPr>
        <w:t>內部控制</w:t>
      </w:r>
      <w:r w:rsidR="005E0450">
        <w:rPr>
          <w:rFonts w:hint="eastAsia"/>
        </w:rPr>
        <w:t>早已</w:t>
      </w:r>
      <w:r>
        <w:rPr>
          <w:rFonts w:hint="eastAsia"/>
        </w:rPr>
        <w:t>存有重</w:t>
      </w:r>
      <w:r w:rsidR="005E0450">
        <w:rPr>
          <w:rFonts w:hint="eastAsia"/>
        </w:rPr>
        <w:t>大違</w:t>
      </w:r>
      <w:r>
        <w:rPr>
          <w:rFonts w:hint="eastAsia"/>
        </w:rPr>
        <w:t>失，自應依</w:t>
      </w:r>
      <w:r w:rsidR="004004A7">
        <w:rPr>
          <w:rFonts w:hint="eastAsia"/>
        </w:rPr>
        <w:t>該公司</w:t>
      </w:r>
      <w:r w:rsidRPr="001371B7">
        <w:rPr>
          <w:rFonts w:hAnsi="標楷體"/>
          <w:szCs w:val="32"/>
        </w:rPr>
        <w:t>102</w:t>
      </w:r>
      <w:r w:rsidRPr="001371B7">
        <w:rPr>
          <w:rFonts w:hAnsi="標楷體" w:hint="eastAsia"/>
          <w:szCs w:val="32"/>
        </w:rPr>
        <w:t>年</w:t>
      </w:r>
      <w:r w:rsidRPr="001371B7">
        <w:rPr>
          <w:rFonts w:hAnsi="標楷體"/>
          <w:szCs w:val="32"/>
        </w:rPr>
        <w:t>11</w:t>
      </w:r>
      <w:r w:rsidRPr="001371B7">
        <w:rPr>
          <w:rFonts w:hAnsi="標楷體" w:hint="eastAsia"/>
          <w:szCs w:val="32"/>
        </w:rPr>
        <w:t>月19日第21屆第8次監察人會議決議</w:t>
      </w:r>
      <w:r>
        <w:rPr>
          <w:rFonts w:hAnsi="標楷體" w:hint="eastAsia"/>
          <w:szCs w:val="32"/>
        </w:rPr>
        <w:t>要求，澈底</w:t>
      </w:r>
      <w:r>
        <w:rPr>
          <w:rFonts w:hint="eastAsia"/>
        </w:rPr>
        <w:t>追查發生原因，並予更正始為正辦。</w:t>
      </w:r>
    </w:p>
    <w:p w:rsidR="001371B7" w:rsidRPr="001512E1" w:rsidRDefault="001371B7" w:rsidP="005E0450">
      <w:pPr>
        <w:pStyle w:val="4"/>
      </w:pPr>
      <w:proofErr w:type="gramStart"/>
      <w:r>
        <w:rPr>
          <w:rFonts w:hint="eastAsia"/>
        </w:rPr>
        <w:t>惟查</w:t>
      </w:r>
      <w:r w:rsidR="00066527">
        <w:rPr>
          <w:rFonts w:hint="eastAsia"/>
        </w:rPr>
        <w:t>華視</w:t>
      </w:r>
      <w:proofErr w:type="gramEnd"/>
      <w:r w:rsidR="00066527">
        <w:rPr>
          <w:rFonts w:hint="eastAsia"/>
        </w:rPr>
        <w:t>公司</w:t>
      </w:r>
      <w:r w:rsidR="00220911">
        <w:rPr>
          <w:rFonts w:hint="eastAsia"/>
        </w:rPr>
        <w:t>稽核室</w:t>
      </w:r>
      <w:proofErr w:type="gramStart"/>
      <w:r w:rsidR="004004A7">
        <w:rPr>
          <w:rFonts w:hint="eastAsia"/>
        </w:rPr>
        <w:t>嗣以</w:t>
      </w:r>
      <w:proofErr w:type="gramEnd"/>
      <w:r w:rsidR="004004A7">
        <w:rPr>
          <w:rFonts w:hint="eastAsia"/>
        </w:rPr>
        <w:t>：</w:t>
      </w:r>
      <w:r w:rsidR="00002A68">
        <w:rPr>
          <w:rFonts w:hint="eastAsia"/>
        </w:rPr>
        <w:t>「102年</w:t>
      </w:r>
      <w:r w:rsidR="00B66708">
        <w:rPr>
          <w:rFonts w:hint="eastAsia"/>
        </w:rPr>
        <w:t>『</w:t>
      </w:r>
      <w:r w:rsidR="00002A68">
        <w:rPr>
          <w:rFonts w:hint="eastAsia"/>
        </w:rPr>
        <w:t>營業收入調</w:t>
      </w:r>
      <w:r w:rsidR="00002A68">
        <w:rPr>
          <w:rFonts w:hint="eastAsia"/>
        </w:rPr>
        <w:lastRenderedPageBreak/>
        <w:t>節表</w:t>
      </w:r>
      <w:r w:rsidR="00B66708">
        <w:rPr>
          <w:rFonts w:hint="eastAsia"/>
        </w:rPr>
        <w:t>』</w:t>
      </w:r>
      <w:r w:rsidR="00002A68">
        <w:rPr>
          <w:rFonts w:hint="eastAsia"/>
        </w:rPr>
        <w:t>，已將以前年度差異於本期調節完成」</w:t>
      </w:r>
      <w:r w:rsidR="00002A68">
        <w:rPr>
          <w:rStyle w:val="afd"/>
          <w:rFonts w:hAnsi="標楷體"/>
          <w:szCs w:val="32"/>
        </w:rPr>
        <w:footnoteReference w:id="4"/>
      </w:r>
      <w:r w:rsidR="00002A68">
        <w:rPr>
          <w:rFonts w:hint="eastAsia"/>
        </w:rPr>
        <w:t>等</w:t>
      </w:r>
      <w:r w:rsidR="00066527">
        <w:rPr>
          <w:rFonts w:hAnsi="標楷體" w:hint="eastAsia"/>
          <w:szCs w:val="32"/>
        </w:rPr>
        <w:t>為由，</w:t>
      </w:r>
      <w:r w:rsidR="00220911">
        <w:rPr>
          <w:rFonts w:hAnsi="標楷體" w:hint="eastAsia"/>
          <w:szCs w:val="32"/>
        </w:rPr>
        <w:t>於103年第2季的複查報告</w:t>
      </w:r>
      <w:r w:rsidR="005E0450">
        <w:rPr>
          <w:rFonts w:hAnsi="標楷體" w:hint="eastAsia"/>
          <w:szCs w:val="32"/>
        </w:rPr>
        <w:t>中，</w:t>
      </w:r>
      <w:r w:rsidR="00220911">
        <w:rPr>
          <w:rFonts w:hAnsi="標楷體" w:hint="eastAsia"/>
          <w:szCs w:val="32"/>
        </w:rPr>
        <w:t>將</w:t>
      </w:r>
      <w:proofErr w:type="gramStart"/>
      <w:r w:rsidR="00220911">
        <w:rPr>
          <w:rFonts w:hAnsi="標楷體" w:hint="eastAsia"/>
          <w:szCs w:val="32"/>
        </w:rPr>
        <w:t>前揭違失</w:t>
      </w:r>
      <w:proofErr w:type="gramEnd"/>
      <w:r w:rsidR="00220911">
        <w:rPr>
          <w:rFonts w:hAnsi="標楷體" w:hint="eastAsia"/>
          <w:szCs w:val="32"/>
        </w:rPr>
        <w:t>列為「已改善」，並報</w:t>
      </w:r>
      <w:r w:rsidR="005E0450">
        <w:rPr>
          <w:rFonts w:hAnsi="標楷體" w:hint="eastAsia"/>
          <w:szCs w:val="32"/>
        </w:rPr>
        <w:t>該</w:t>
      </w:r>
      <w:r w:rsidR="00220911">
        <w:rPr>
          <w:rFonts w:hAnsi="標楷體" w:hint="eastAsia"/>
          <w:szCs w:val="32"/>
        </w:rPr>
        <w:t>公司</w:t>
      </w:r>
      <w:r w:rsidR="00220911">
        <w:rPr>
          <w:rFonts w:hint="eastAsia"/>
        </w:rPr>
        <w:t>103年7月22日</w:t>
      </w:r>
      <w:r w:rsidR="00415BE9">
        <w:rPr>
          <w:rFonts w:hint="eastAsia"/>
        </w:rPr>
        <w:t>第</w:t>
      </w:r>
      <w:r w:rsidR="00220911">
        <w:rPr>
          <w:rFonts w:hint="eastAsia"/>
        </w:rPr>
        <w:t>22屆第1次監察人會議及同年月24日第22屆第2次董事會通過備查，明顯違</w:t>
      </w:r>
      <w:r w:rsidR="00002A68">
        <w:rPr>
          <w:rFonts w:hint="eastAsia"/>
        </w:rPr>
        <w:t>反前揭</w:t>
      </w:r>
      <w:r w:rsidR="00002A68" w:rsidRPr="00A7780C">
        <w:rPr>
          <w:rFonts w:hAnsi="標楷體" w:hint="eastAsia"/>
          <w:szCs w:val="32"/>
        </w:rPr>
        <w:t>公開發行公司建立內部控制制度處理準則</w:t>
      </w:r>
      <w:r w:rsidR="00002A68">
        <w:rPr>
          <w:rFonts w:hAnsi="標楷體" w:hint="eastAsia"/>
          <w:szCs w:val="32"/>
        </w:rPr>
        <w:t>規定與該公司</w:t>
      </w:r>
      <w:r w:rsidR="00002A68" w:rsidRPr="001371B7">
        <w:rPr>
          <w:rFonts w:hAnsi="標楷體" w:hint="eastAsia"/>
          <w:szCs w:val="32"/>
        </w:rPr>
        <w:t>第21屆第8次監察人會議決議</w:t>
      </w:r>
      <w:r w:rsidR="00002A68">
        <w:rPr>
          <w:rFonts w:hAnsi="標楷體" w:hint="eastAsia"/>
          <w:szCs w:val="32"/>
        </w:rPr>
        <w:t>要求。</w:t>
      </w:r>
    </w:p>
    <w:p w:rsidR="00996F87" w:rsidRDefault="00996F87" w:rsidP="00996F87">
      <w:pPr>
        <w:pStyle w:val="3"/>
      </w:pPr>
      <w:r>
        <w:rPr>
          <w:rFonts w:hint="eastAsia"/>
        </w:rPr>
        <w:t>華視公司</w:t>
      </w:r>
      <w:r w:rsidRPr="00210C99">
        <w:rPr>
          <w:rFonts w:hint="eastAsia"/>
        </w:rPr>
        <w:t>未保留編製</w:t>
      </w:r>
      <w:r w:rsidR="00B66708">
        <w:rPr>
          <w:rFonts w:hint="eastAsia"/>
        </w:rPr>
        <w:t>「營業收入調節表」</w:t>
      </w:r>
      <w:r w:rsidRPr="00210C99">
        <w:rPr>
          <w:rFonts w:hint="eastAsia"/>
        </w:rPr>
        <w:t>之工作底稿，且於</w:t>
      </w:r>
      <w:proofErr w:type="gramStart"/>
      <w:r w:rsidRPr="00210C99">
        <w:rPr>
          <w:rFonts w:hint="eastAsia"/>
        </w:rPr>
        <w:t>本項</w:t>
      </w:r>
      <w:r>
        <w:rPr>
          <w:rFonts w:hint="eastAsia"/>
        </w:rPr>
        <w:t>違失</w:t>
      </w:r>
      <w:proofErr w:type="gramEnd"/>
      <w:r>
        <w:rPr>
          <w:rFonts w:hint="eastAsia"/>
        </w:rPr>
        <w:t>發生時，應能查明</w:t>
      </w:r>
      <w:proofErr w:type="gramStart"/>
      <w:r w:rsidR="00B94E0C">
        <w:rPr>
          <w:rFonts w:hint="eastAsia"/>
        </w:rPr>
        <w:t>101</w:t>
      </w:r>
      <w:proofErr w:type="gramEnd"/>
      <w:r w:rsidR="00B94E0C">
        <w:rPr>
          <w:rFonts w:hint="eastAsia"/>
        </w:rPr>
        <w:t>年</w:t>
      </w:r>
      <w:r w:rsidR="00B66708">
        <w:rPr>
          <w:rFonts w:hint="eastAsia"/>
        </w:rPr>
        <w:t>度「營業收入調節表」</w:t>
      </w:r>
      <w:r w:rsidR="00B94E0C">
        <w:rPr>
          <w:rFonts w:hint="eastAsia"/>
        </w:rPr>
        <w:t>各項目差異數之</w:t>
      </w:r>
      <w:r>
        <w:rPr>
          <w:rFonts w:hint="eastAsia"/>
        </w:rPr>
        <w:t>發生原因，卻未積極</w:t>
      </w:r>
      <w:proofErr w:type="gramStart"/>
      <w:r>
        <w:rPr>
          <w:rFonts w:hint="eastAsia"/>
        </w:rPr>
        <w:t>釐</w:t>
      </w:r>
      <w:proofErr w:type="gramEnd"/>
      <w:r>
        <w:rPr>
          <w:rFonts w:hint="eastAsia"/>
        </w:rPr>
        <w:t>清</w:t>
      </w:r>
    </w:p>
    <w:p w:rsidR="00002A68" w:rsidRPr="009F4426" w:rsidRDefault="00784101" w:rsidP="009F4426">
      <w:pPr>
        <w:pStyle w:val="4"/>
      </w:pPr>
      <w:r w:rsidRPr="00873393">
        <w:rPr>
          <w:rFonts w:hint="eastAsia"/>
        </w:rPr>
        <w:t>公視基金會稽核室於103年第3季稽核華視公司，發現該公司</w:t>
      </w:r>
      <w:proofErr w:type="gramStart"/>
      <w:r w:rsidR="0037149B">
        <w:rPr>
          <w:rFonts w:hint="eastAsia"/>
        </w:rPr>
        <w:t>101</w:t>
      </w:r>
      <w:proofErr w:type="gramEnd"/>
      <w:r w:rsidRPr="00784101">
        <w:rPr>
          <w:rFonts w:hint="eastAsia"/>
        </w:rPr>
        <w:t>年度</w:t>
      </w:r>
      <w:r w:rsidR="00B66708">
        <w:rPr>
          <w:rFonts w:hint="eastAsia"/>
        </w:rPr>
        <w:t>「</w:t>
      </w:r>
      <w:r w:rsidRPr="00784101">
        <w:rPr>
          <w:rFonts w:hint="eastAsia"/>
        </w:rPr>
        <w:t>營業收入調節表</w:t>
      </w:r>
      <w:r w:rsidR="00B66708">
        <w:rPr>
          <w:rFonts w:hint="eastAsia"/>
        </w:rPr>
        <w:t>」</w:t>
      </w:r>
      <w:r w:rsidR="0037149B">
        <w:rPr>
          <w:rFonts w:hint="eastAsia"/>
        </w:rPr>
        <w:t>，所</w:t>
      </w:r>
      <w:r w:rsidRPr="00784101">
        <w:rPr>
          <w:rFonts w:hint="eastAsia"/>
        </w:rPr>
        <w:t>列</w:t>
      </w:r>
      <w:r w:rsidR="0037149B">
        <w:rPr>
          <w:rFonts w:hint="eastAsia"/>
        </w:rPr>
        <w:t>調節項目</w:t>
      </w:r>
      <w:proofErr w:type="gramStart"/>
      <w:r w:rsidR="0037149B">
        <w:rPr>
          <w:rFonts w:hint="eastAsia"/>
        </w:rPr>
        <w:t>金額與帳列</w:t>
      </w:r>
      <w:proofErr w:type="gramEnd"/>
      <w:r w:rsidR="0037149B">
        <w:rPr>
          <w:rFonts w:hint="eastAsia"/>
        </w:rPr>
        <w:t>數存有</w:t>
      </w:r>
      <w:r w:rsidRPr="00873393">
        <w:rPr>
          <w:rFonts w:hint="eastAsia"/>
        </w:rPr>
        <w:t>26,173,092</w:t>
      </w:r>
      <w:r w:rsidR="0037149B">
        <w:rPr>
          <w:rFonts w:hint="eastAsia"/>
        </w:rPr>
        <w:t>元之差異</w:t>
      </w:r>
      <w:r w:rsidR="00313541">
        <w:rPr>
          <w:rFonts w:hint="eastAsia"/>
        </w:rPr>
        <w:t>，雖</w:t>
      </w:r>
      <w:r w:rsidR="0037149B">
        <w:rPr>
          <w:rFonts w:hint="eastAsia"/>
        </w:rPr>
        <w:t>無法查明原因</w:t>
      </w:r>
      <w:r w:rsidR="00313541">
        <w:rPr>
          <w:rFonts w:hint="eastAsia"/>
        </w:rPr>
        <w:t>，然</w:t>
      </w:r>
      <w:r w:rsidRPr="00873393">
        <w:rPr>
          <w:rFonts w:hint="eastAsia"/>
        </w:rPr>
        <w:t>將此差異數歸入</w:t>
      </w:r>
      <w:proofErr w:type="gramStart"/>
      <w:r w:rsidRPr="00873393">
        <w:rPr>
          <w:rFonts w:hint="eastAsia"/>
        </w:rPr>
        <w:t>102</w:t>
      </w:r>
      <w:proofErr w:type="gramEnd"/>
      <w:r w:rsidRPr="00873393">
        <w:rPr>
          <w:rFonts w:hint="eastAsia"/>
        </w:rPr>
        <w:t>年</w:t>
      </w:r>
      <w:r w:rsidR="00B66708">
        <w:rPr>
          <w:rFonts w:hint="eastAsia"/>
        </w:rPr>
        <w:t>度「</w:t>
      </w:r>
      <w:r w:rsidRPr="00873393">
        <w:rPr>
          <w:rFonts w:hint="eastAsia"/>
        </w:rPr>
        <w:t>營業收入調節表</w:t>
      </w:r>
      <w:r w:rsidR="00B66708">
        <w:rPr>
          <w:rFonts w:hint="eastAsia"/>
        </w:rPr>
        <w:t>」之「</w:t>
      </w:r>
      <w:r w:rsidRPr="00873393">
        <w:rPr>
          <w:rFonts w:hint="eastAsia"/>
        </w:rPr>
        <w:t>其他</w:t>
      </w:r>
      <w:r>
        <w:rPr>
          <w:rFonts w:hint="eastAsia"/>
        </w:rPr>
        <w:t>項目</w:t>
      </w:r>
      <w:r w:rsidR="00B66708">
        <w:rPr>
          <w:rFonts w:hint="eastAsia"/>
        </w:rPr>
        <w:t>」</w:t>
      </w:r>
      <w:r>
        <w:rPr>
          <w:rFonts w:hint="eastAsia"/>
        </w:rPr>
        <w:t>下，即列為已改善</w:t>
      </w:r>
      <w:r w:rsidR="003F1EEF">
        <w:rPr>
          <w:rFonts w:hint="eastAsia"/>
        </w:rPr>
        <w:t>而予</w:t>
      </w:r>
      <w:r>
        <w:rPr>
          <w:rFonts w:hint="eastAsia"/>
        </w:rPr>
        <w:t>結案</w:t>
      </w:r>
      <w:r w:rsidR="00313541">
        <w:rPr>
          <w:rFonts w:hint="eastAsia"/>
        </w:rPr>
        <w:t>之違失</w:t>
      </w:r>
      <w:r w:rsidR="003F1EEF">
        <w:rPr>
          <w:rFonts w:hint="eastAsia"/>
        </w:rPr>
        <w:t>。</w:t>
      </w:r>
      <w:r>
        <w:rPr>
          <w:rFonts w:hint="eastAsia"/>
        </w:rPr>
        <w:t>經提報公視基金會103年12月9日監事會議</w:t>
      </w:r>
      <w:r w:rsidR="0057567D">
        <w:rPr>
          <w:rFonts w:hint="eastAsia"/>
        </w:rPr>
        <w:t>決議，</w:t>
      </w:r>
      <w:r>
        <w:rPr>
          <w:rFonts w:hint="eastAsia"/>
        </w:rPr>
        <w:t>認定</w:t>
      </w:r>
      <w:r w:rsidR="0057567D">
        <w:rPr>
          <w:rFonts w:hint="eastAsia"/>
        </w:rPr>
        <w:t>華視公司</w:t>
      </w:r>
      <w:r w:rsidR="00B66708">
        <w:rPr>
          <w:rFonts w:hint="eastAsia"/>
        </w:rPr>
        <w:t>「營業收入調節表」</w:t>
      </w:r>
      <w:r w:rsidR="0057567D" w:rsidRPr="0057567D">
        <w:rPr>
          <w:rFonts w:hint="eastAsia"/>
        </w:rPr>
        <w:t>有差異且無明細</w:t>
      </w:r>
      <w:r w:rsidR="00415BE9">
        <w:rPr>
          <w:rFonts w:hint="eastAsia"/>
        </w:rPr>
        <w:t>紀</w:t>
      </w:r>
      <w:r w:rsidR="0057567D" w:rsidRPr="0057567D">
        <w:rPr>
          <w:rFonts w:hint="eastAsia"/>
        </w:rPr>
        <w:t>錄，屬顯著</w:t>
      </w:r>
      <w:proofErr w:type="gramStart"/>
      <w:r w:rsidR="0057567D" w:rsidRPr="0057567D">
        <w:rPr>
          <w:rFonts w:hint="eastAsia"/>
        </w:rPr>
        <w:t>之內控</w:t>
      </w:r>
      <w:proofErr w:type="gramEnd"/>
      <w:r w:rsidR="0057567D" w:rsidRPr="0057567D">
        <w:rPr>
          <w:rFonts w:hint="eastAsia"/>
        </w:rPr>
        <w:t>重大缺失，而求該公司續為查明</w:t>
      </w:r>
      <w:r w:rsidR="0057567D">
        <w:rPr>
          <w:rFonts w:hint="eastAsia"/>
        </w:rPr>
        <w:t>。</w:t>
      </w:r>
      <w:proofErr w:type="gramStart"/>
      <w:r w:rsidR="0057567D">
        <w:rPr>
          <w:rFonts w:hint="eastAsia"/>
        </w:rPr>
        <w:t>然查迄</w:t>
      </w:r>
      <w:proofErr w:type="gramEnd"/>
      <w:r w:rsidR="0057567D">
        <w:rPr>
          <w:rFonts w:hint="eastAsia"/>
        </w:rPr>
        <w:t>106年4月華視公司</w:t>
      </w:r>
      <w:proofErr w:type="gramStart"/>
      <w:r w:rsidR="0057567D">
        <w:rPr>
          <w:rFonts w:hint="eastAsia"/>
        </w:rPr>
        <w:t>101</w:t>
      </w:r>
      <w:proofErr w:type="gramEnd"/>
      <w:r w:rsidR="0057567D">
        <w:rPr>
          <w:rFonts w:hint="eastAsia"/>
        </w:rPr>
        <w:t>年</w:t>
      </w:r>
      <w:r w:rsidR="00B66708">
        <w:rPr>
          <w:rFonts w:hint="eastAsia"/>
        </w:rPr>
        <w:t>度</w:t>
      </w:r>
      <w:r w:rsidR="0037149B">
        <w:rPr>
          <w:rFonts w:hint="eastAsia"/>
        </w:rPr>
        <w:t>重編前後</w:t>
      </w:r>
      <w:r w:rsidR="00B66708">
        <w:rPr>
          <w:rFonts w:hint="eastAsia"/>
        </w:rPr>
        <w:t>「營業收入調節表」</w:t>
      </w:r>
      <w:r w:rsidR="0037149B">
        <w:rPr>
          <w:rFonts w:hint="eastAsia"/>
        </w:rPr>
        <w:t>之</w:t>
      </w:r>
      <w:r w:rsidR="0057567D">
        <w:rPr>
          <w:rFonts w:hint="eastAsia"/>
        </w:rPr>
        <w:t>差異數，</w:t>
      </w:r>
      <w:r w:rsidR="004004A7">
        <w:rPr>
          <w:rFonts w:hint="eastAsia"/>
        </w:rPr>
        <w:t>所涉金額</w:t>
      </w:r>
      <w:r w:rsidR="0057567D">
        <w:rPr>
          <w:rFonts w:hint="eastAsia"/>
        </w:rPr>
        <w:t>尚有</w:t>
      </w:r>
      <w:r w:rsidR="0057567D" w:rsidRPr="0057567D">
        <w:rPr>
          <w:rFonts w:hint="eastAsia"/>
        </w:rPr>
        <w:t>3,974萬</w:t>
      </w:r>
      <w:r w:rsidR="0037149B">
        <w:rPr>
          <w:rStyle w:val="afd"/>
        </w:rPr>
        <w:footnoteReference w:id="5"/>
      </w:r>
      <w:r w:rsidR="0057567D" w:rsidRPr="0057567D">
        <w:rPr>
          <w:rFonts w:hint="eastAsia"/>
        </w:rPr>
        <w:t>餘元無法</w:t>
      </w:r>
      <w:proofErr w:type="gramStart"/>
      <w:r w:rsidR="0057567D" w:rsidRPr="0057567D">
        <w:rPr>
          <w:rFonts w:hint="eastAsia"/>
        </w:rPr>
        <w:t>釐</w:t>
      </w:r>
      <w:proofErr w:type="gramEnd"/>
      <w:r w:rsidR="0057567D" w:rsidRPr="0057567D">
        <w:rPr>
          <w:rFonts w:hint="eastAsia"/>
        </w:rPr>
        <w:t>清發生原因。</w:t>
      </w:r>
      <w:proofErr w:type="gramStart"/>
      <w:r w:rsidR="0057567D">
        <w:rPr>
          <w:rFonts w:hint="eastAsia"/>
        </w:rPr>
        <w:t>詢</w:t>
      </w:r>
      <w:proofErr w:type="gramEnd"/>
      <w:r w:rsidR="0057567D">
        <w:rPr>
          <w:rFonts w:hint="eastAsia"/>
        </w:rPr>
        <w:t>據華視公司稱，因101</w:t>
      </w:r>
      <w:r w:rsidR="0057567D" w:rsidRPr="009F4426">
        <w:rPr>
          <w:rFonts w:hint="eastAsia"/>
        </w:rPr>
        <w:t>年以前</w:t>
      </w:r>
      <w:r w:rsidR="00B66708">
        <w:rPr>
          <w:rFonts w:hint="eastAsia"/>
        </w:rPr>
        <w:t>「營業收入調節表」</w:t>
      </w:r>
      <w:r w:rsidR="0057567D" w:rsidRPr="009F4426">
        <w:rPr>
          <w:rFonts w:hint="eastAsia"/>
        </w:rPr>
        <w:t>工作底稿保存不完整，故無法</w:t>
      </w:r>
      <w:proofErr w:type="gramStart"/>
      <w:r w:rsidR="0057567D" w:rsidRPr="009F4426">
        <w:rPr>
          <w:rFonts w:hint="eastAsia"/>
        </w:rPr>
        <w:t>釐</w:t>
      </w:r>
      <w:proofErr w:type="gramEnd"/>
      <w:r w:rsidR="0057567D" w:rsidRPr="009F4426">
        <w:rPr>
          <w:rFonts w:hint="eastAsia"/>
        </w:rPr>
        <w:t>清該年度之差異發生原因</w:t>
      </w:r>
      <w:r w:rsidR="009F4426">
        <w:rPr>
          <w:rStyle w:val="afd"/>
          <w:rFonts w:hAnsi="標楷體" w:cs="標楷體"/>
          <w:b/>
          <w:spacing w:val="20"/>
          <w:sz w:val="28"/>
          <w:szCs w:val="28"/>
        </w:rPr>
        <w:footnoteReference w:id="6"/>
      </w:r>
      <w:r w:rsidR="003F1EEF">
        <w:rPr>
          <w:rFonts w:hint="eastAsia"/>
        </w:rPr>
        <w:t>等語</w:t>
      </w:r>
      <w:r w:rsidR="0057567D">
        <w:rPr>
          <w:rFonts w:cs="標楷體" w:hint="eastAsia"/>
          <w:b/>
          <w:spacing w:val="20"/>
          <w:sz w:val="28"/>
          <w:szCs w:val="28"/>
        </w:rPr>
        <w:t>。</w:t>
      </w:r>
    </w:p>
    <w:p w:rsidR="009F4426" w:rsidRPr="0057567D" w:rsidRDefault="009F4426" w:rsidP="009F4426">
      <w:pPr>
        <w:pStyle w:val="4"/>
      </w:pPr>
      <w:proofErr w:type="gramStart"/>
      <w:r w:rsidRPr="003F1EEF">
        <w:rPr>
          <w:rFonts w:cs="MS Mincho" w:hint="eastAsia"/>
        </w:rPr>
        <w:lastRenderedPageBreak/>
        <w:t>然查</w:t>
      </w:r>
      <w:proofErr w:type="gramEnd"/>
      <w:r w:rsidRPr="003F1EEF">
        <w:rPr>
          <w:rFonts w:cs="MS Mincho" w:hint="eastAsia"/>
        </w:rPr>
        <w:t>，華視公司</w:t>
      </w:r>
      <w:proofErr w:type="gramStart"/>
      <w:r w:rsidRPr="003F1EEF">
        <w:rPr>
          <w:rFonts w:cs="MS Mincho" w:hint="eastAsia"/>
        </w:rPr>
        <w:t>101</w:t>
      </w:r>
      <w:proofErr w:type="gramEnd"/>
      <w:r w:rsidRPr="003F1EEF">
        <w:rPr>
          <w:rFonts w:cs="MS Mincho" w:hint="eastAsia"/>
        </w:rPr>
        <w:t>年</w:t>
      </w:r>
      <w:r w:rsidR="00B66708">
        <w:rPr>
          <w:rFonts w:cs="MS Mincho" w:hint="eastAsia"/>
        </w:rPr>
        <w:t>度「營業收入調節表」</w:t>
      </w:r>
      <w:r w:rsidRPr="003F1EEF">
        <w:rPr>
          <w:rFonts w:cs="MS Mincho" w:hint="eastAsia"/>
        </w:rPr>
        <w:t>編製人員陳</w:t>
      </w:r>
      <w:r w:rsidR="0037149B">
        <w:rPr>
          <w:rFonts w:cs="MS Mincho" w:hint="eastAsia"/>
        </w:rPr>
        <w:t>○</w:t>
      </w:r>
      <w:r w:rsidRPr="003F1EEF">
        <w:rPr>
          <w:rFonts w:cs="MS Mincho" w:hint="eastAsia"/>
        </w:rPr>
        <w:t>宇之任職期間為</w:t>
      </w:r>
      <w:r w:rsidR="00382BB1">
        <w:rPr>
          <w:rFonts w:cs="MS Mincho" w:hint="eastAsia"/>
        </w:rPr>
        <w:t>100</w:t>
      </w:r>
      <w:r w:rsidRPr="003F1EEF">
        <w:rPr>
          <w:rFonts w:cs="MS Mincho" w:hint="eastAsia"/>
        </w:rPr>
        <w:t>年10月26日至104年3月13日，陳員雖於103年1月1日至103年11月30日因病辦理留職停薪，惟102年10月25日稽核人員張</w:t>
      </w:r>
      <w:r w:rsidR="0037149B">
        <w:rPr>
          <w:rFonts w:cs="MS Mincho" w:hint="eastAsia"/>
        </w:rPr>
        <w:t>○</w:t>
      </w:r>
      <w:proofErr w:type="gramStart"/>
      <w:r w:rsidRPr="003F1EEF">
        <w:rPr>
          <w:rFonts w:cs="MS Mincho" w:hint="eastAsia"/>
        </w:rPr>
        <w:t>祐</w:t>
      </w:r>
      <w:proofErr w:type="gramEnd"/>
      <w:r w:rsidRPr="003F1EEF">
        <w:rPr>
          <w:rFonts w:cs="MS Mincho" w:hint="eastAsia"/>
        </w:rPr>
        <w:t>簽</w:t>
      </w:r>
      <w:r w:rsidR="003F1EEF">
        <w:rPr>
          <w:rFonts w:cs="MS Mincho" w:hint="eastAsia"/>
        </w:rPr>
        <w:t>呈</w:t>
      </w:r>
      <w:r w:rsidR="004004A7">
        <w:rPr>
          <w:rFonts w:cs="MS Mincho" w:hint="eastAsia"/>
        </w:rPr>
        <w:t>本案稽核</w:t>
      </w:r>
      <w:r w:rsidRPr="003F1EEF">
        <w:rPr>
          <w:rFonts w:cs="MS Mincho" w:hint="eastAsia"/>
        </w:rPr>
        <w:t>報告及</w:t>
      </w:r>
      <w:r w:rsidRPr="003F1EEF">
        <w:rPr>
          <w:rFonts w:cs="MS Mincho"/>
        </w:rPr>
        <w:t>102</w:t>
      </w:r>
      <w:r w:rsidRPr="003F1EEF">
        <w:rPr>
          <w:rFonts w:cs="MS Mincho" w:hint="eastAsia"/>
        </w:rPr>
        <w:t>年</w:t>
      </w:r>
      <w:r w:rsidRPr="003F1EEF">
        <w:rPr>
          <w:rFonts w:cs="MS Mincho"/>
        </w:rPr>
        <w:t>11</w:t>
      </w:r>
      <w:r w:rsidRPr="003F1EEF">
        <w:rPr>
          <w:rFonts w:cs="MS Mincho" w:hint="eastAsia"/>
        </w:rPr>
        <w:t>月19日</w:t>
      </w:r>
      <w:r w:rsidR="003F1EEF">
        <w:rPr>
          <w:rFonts w:hAnsi="標楷體" w:hint="eastAsia"/>
          <w:szCs w:val="32"/>
        </w:rPr>
        <w:t>華視公司</w:t>
      </w:r>
      <w:r w:rsidRPr="001371B7">
        <w:rPr>
          <w:rFonts w:hAnsi="標楷體" w:hint="eastAsia"/>
          <w:szCs w:val="32"/>
        </w:rPr>
        <w:t>第21屆第8次監察人會議決議</w:t>
      </w:r>
      <w:r w:rsidR="00313541">
        <w:rPr>
          <w:rFonts w:hAnsi="標楷體" w:hint="eastAsia"/>
          <w:szCs w:val="32"/>
        </w:rPr>
        <w:t>，</w:t>
      </w:r>
      <w:r>
        <w:rPr>
          <w:rFonts w:hAnsi="標楷體" w:hint="eastAsia"/>
          <w:szCs w:val="32"/>
        </w:rPr>
        <w:t>要求澈底</w:t>
      </w:r>
      <w:r>
        <w:rPr>
          <w:rFonts w:cs="MS Mincho" w:hint="eastAsia"/>
        </w:rPr>
        <w:t>追查發生原因時，陳員仍在職</w:t>
      </w:r>
      <w:r w:rsidR="003F1EEF">
        <w:rPr>
          <w:rFonts w:cs="MS Mincho" w:hint="eastAsia"/>
        </w:rPr>
        <w:t>。倘</w:t>
      </w:r>
      <w:r>
        <w:rPr>
          <w:rFonts w:cs="MS Mincho" w:hint="eastAsia"/>
        </w:rPr>
        <w:t>該公司於</w:t>
      </w:r>
      <w:proofErr w:type="gramStart"/>
      <w:r>
        <w:rPr>
          <w:rFonts w:cs="MS Mincho" w:hint="eastAsia"/>
        </w:rPr>
        <w:t>當時</w:t>
      </w:r>
      <w:r w:rsidR="007679EF">
        <w:rPr>
          <w:rFonts w:cs="MS Mincho" w:hint="eastAsia"/>
        </w:rPr>
        <w:t>確</w:t>
      </w:r>
      <w:r>
        <w:rPr>
          <w:rFonts w:cs="MS Mincho" w:hint="eastAsia"/>
        </w:rPr>
        <w:t>依監察人</w:t>
      </w:r>
      <w:proofErr w:type="gramEnd"/>
      <w:r>
        <w:rPr>
          <w:rFonts w:cs="MS Mincho" w:hint="eastAsia"/>
        </w:rPr>
        <w:t>會議決議辦理</w:t>
      </w:r>
      <w:r w:rsidR="007679EF">
        <w:rPr>
          <w:rFonts w:cs="MS Mincho" w:hint="eastAsia"/>
        </w:rPr>
        <w:t>追查</w:t>
      </w:r>
      <w:r>
        <w:rPr>
          <w:rFonts w:cs="MS Mincho" w:hint="eastAsia"/>
        </w:rPr>
        <w:t>，當可</w:t>
      </w:r>
      <w:proofErr w:type="gramStart"/>
      <w:r>
        <w:rPr>
          <w:rFonts w:cs="MS Mincho" w:hint="eastAsia"/>
        </w:rPr>
        <w:t>釐</w:t>
      </w:r>
      <w:proofErr w:type="gramEnd"/>
      <w:r>
        <w:rPr>
          <w:rFonts w:cs="MS Mincho" w:hint="eastAsia"/>
        </w:rPr>
        <w:t>清</w:t>
      </w:r>
      <w:proofErr w:type="gramStart"/>
      <w:r>
        <w:rPr>
          <w:rFonts w:cs="MS Mincho" w:hint="eastAsia"/>
        </w:rPr>
        <w:t>101</w:t>
      </w:r>
      <w:proofErr w:type="gramEnd"/>
      <w:r>
        <w:rPr>
          <w:rFonts w:cs="MS Mincho" w:hint="eastAsia"/>
        </w:rPr>
        <w:t>年度重編前後</w:t>
      </w:r>
      <w:r w:rsidR="00B66708">
        <w:rPr>
          <w:rFonts w:cs="MS Mincho" w:hint="eastAsia"/>
        </w:rPr>
        <w:t>「營業收入調節表」</w:t>
      </w:r>
      <w:r>
        <w:rPr>
          <w:rFonts w:cs="MS Mincho" w:hint="eastAsia"/>
        </w:rPr>
        <w:t>各</w:t>
      </w:r>
      <w:r w:rsidR="007679EF">
        <w:rPr>
          <w:rFonts w:cs="MS Mincho" w:hint="eastAsia"/>
        </w:rPr>
        <w:t>調節</w:t>
      </w:r>
      <w:r>
        <w:rPr>
          <w:rFonts w:cs="MS Mincho" w:hint="eastAsia"/>
        </w:rPr>
        <w:t>項目之差異發生原因，</w:t>
      </w:r>
      <w:r w:rsidR="003F1EEF">
        <w:rPr>
          <w:rFonts w:cs="MS Mincho" w:hint="eastAsia"/>
        </w:rPr>
        <w:t xml:space="preserve">該公司自難脫延宕之責。 </w:t>
      </w:r>
    </w:p>
    <w:p w:rsidR="00996F87" w:rsidRPr="00B95D43" w:rsidRDefault="007679EF" w:rsidP="00996F87">
      <w:pPr>
        <w:pStyle w:val="3"/>
      </w:pPr>
      <w:r>
        <w:rPr>
          <w:rFonts w:hAnsi="標楷體" w:hint="eastAsia"/>
          <w:szCs w:val="32"/>
          <w:lang w:val="x-none"/>
        </w:rPr>
        <w:t>華視公司</w:t>
      </w:r>
      <w:r w:rsidR="00A61FDB" w:rsidRPr="00176C76">
        <w:rPr>
          <w:rFonts w:hAnsi="標楷體" w:hint="eastAsia"/>
          <w:szCs w:val="32"/>
          <w:lang w:val="x-none"/>
        </w:rPr>
        <w:t>自94年起即未核實編製</w:t>
      </w:r>
      <w:r w:rsidR="00B66708">
        <w:rPr>
          <w:rFonts w:hAnsi="標楷體" w:hint="eastAsia"/>
          <w:szCs w:val="32"/>
          <w:lang w:val="x-none"/>
        </w:rPr>
        <w:t>「營業收入調節表」</w:t>
      </w:r>
      <w:r w:rsidR="00A61FDB">
        <w:rPr>
          <w:rFonts w:hAnsi="標楷體" w:hint="eastAsia"/>
          <w:szCs w:val="32"/>
          <w:lang w:val="x-none"/>
        </w:rPr>
        <w:t>，且經簽證會計師多次</w:t>
      </w:r>
      <w:r>
        <w:rPr>
          <w:rFonts w:hAnsi="標楷體" w:hint="eastAsia"/>
          <w:szCs w:val="32"/>
          <w:lang w:val="x-none"/>
        </w:rPr>
        <w:t>建議</w:t>
      </w:r>
      <w:r w:rsidR="00A61FDB">
        <w:rPr>
          <w:rFonts w:hAnsi="標楷體" w:hint="eastAsia"/>
          <w:szCs w:val="32"/>
          <w:lang w:val="x-none"/>
        </w:rPr>
        <w:t>該公司</w:t>
      </w:r>
      <w:r w:rsidR="004111E8">
        <w:rPr>
          <w:rFonts w:hAnsi="標楷體" w:hint="eastAsia"/>
          <w:szCs w:val="32"/>
          <w:lang w:val="x-none"/>
        </w:rPr>
        <w:t>改善</w:t>
      </w:r>
      <w:r w:rsidR="00A61FDB">
        <w:rPr>
          <w:rFonts w:hAnsi="標楷體" w:hint="eastAsia"/>
          <w:szCs w:val="32"/>
          <w:lang w:val="x-none"/>
        </w:rPr>
        <w:t>，</w:t>
      </w:r>
      <w:proofErr w:type="gramStart"/>
      <w:r w:rsidR="00A61FDB">
        <w:rPr>
          <w:rFonts w:hAnsi="標楷體" w:hint="eastAsia"/>
          <w:szCs w:val="32"/>
          <w:lang w:val="x-none"/>
        </w:rPr>
        <w:t>惟均未</w:t>
      </w:r>
      <w:r w:rsidR="004111E8">
        <w:rPr>
          <w:rFonts w:hAnsi="標楷體" w:hint="eastAsia"/>
          <w:szCs w:val="32"/>
          <w:lang w:val="x-none"/>
        </w:rPr>
        <w:t>依</w:t>
      </w:r>
      <w:proofErr w:type="gramEnd"/>
      <w:r w:rsidR="004111E8">
        <w:rPr>
          <w:rFonts w:hAnsi="標楷體" w:hint="eastAsia"/>
          <w:szCs w:val="32"/>
          <w:lang w:val="x-none"/>
        </w:rPr>
        <w:t>建議</w:t>
      </w:r>
      <w:r w:rsidR="00A61FDB">
        <w:rPr>
          <w:rFonts w:hAnsi="標楷體" w:hint="eastAsia"/>
          <w:szCs w:val="32"/>
          <w:lang w:val="x-none"/>
        </w:rPr>
        <w:t>查明原因</w:t>
      </w:r>
    </w:p>
    <w:p w:rsidR="00B95D43" w:rsidRDefault="00B95D43" w:rsidP="009A3069">
      <w:pPr>
        <w:pStyle w:val="3"/>
        <w:numPr>
          <w:ilvl w:val="0"/>
          <w:numId w:val="0"/>
        </w:numPr>
        <w:ind w:left="1361" w:firstLineChars="183" w:firstLine="622"/>
        <w:rPr>
          <w:rFonts w:hAnsi="標楷體"/>
          <w:szCs w:val="32"/>
          <w:lang w:val="x-none"/>
        </w:rPr>
      </w:pPr>
      <w:r>
        <w:rPr>
          <w:rFonts w:hAnsi="標楷體" w:hint="eastAsia"/>
          <w:szCs w:val="32"/>
          <w:lang w:val="x-none"/>
        </w:rPr>
        <w:t>本院於106年3月7</w:t>
      </w:r>
      <w:r w:rsidR="004004A7">
        <w:rPr>
          <w:rFonts w:hAnsi="標楷體" w:hint="eastAsia"/>
          <w:szCs w:val="32"/>
          <w:lang w:val="x-none"/>
        </w:rPr>
        <w:t>日赴華視公司聽取業務說明時，該公司稅務簽證會計師提示</w:t>
      </w:r>
      <w:r>
        <w:rPr>
          <w:rFonts w:hAnsi="標楷體" w:hint="eastAsia"/>
          <w:szCs w:val="32"/>
          <w:lang w:val="x-none"/>
        </w:rPr>
        <w:t>其94年及95年</w:t>
      </w:r>
      <w:r w:rsidR="004004A7">
        <w:rPr>
          <w:rFonts w:hAnsi="標楷體" w:hint="eastAsia"/>
          <w:szCs w:val="32"/>
          <w:lang w:val="x-none"/>
        </w:rPr>
        <w:t>對</w:t>
      </w:r>
      <w:r>
        <w:rPr>
          <w:rFonts w:hAnsi="標楷體" w:hint="eastAsia"/>
          <w:szCs w:val="32"/>
          <w:lang w:val="x-none"/>
        </w:rPr>
        <w:t>華視公司</w:t>
      </w:r>
      <w:proofErr w:type="gramStart"/>
      <w:r w:rsidR="004004A7">
        <w:rPr>
          <w:rFonts w:hAnsi="標楷體" w:hint="eastAsia"/>
          <w:szCs w:val="32"/>
          <w:lang w:val="x-none"/>
        </w:rPr>
        <w:t>之</w:t>
      </w:r>
      <w:r>
        <w:rPr>
          <w:rFonts w:hAnsi="標楷體" w:hint="eastAsia"/>
          <w:szCs w:val="32"/>
          <w:lang w:val="x-none"/>
        </w:rPr>
        <w:t>內控</w:t>
      </w:r>
      <w:proofErr w:type="gramEnd"/>
      <w:r>
        <w:rPr>
          <w:rFonts w:hAnsi="標楷體" w:hint="eastAsia"/>
          <w:szCs w:val="32"/>
          <w:lang w:val="x-none"/>
        </w:rPr>
        <w:t>缺失建議</w:t>
      </w:r>
      <w:r w:rsidR="004004A7">
        <w:rPr>
          <w:rFonts w:hAnsi="標楷體" w:hint="eastAsia"/>
          <w:szCs w:val="32"/>
          <w:lang w:val="x-none"/>
        </w:rPr>
        <w:t>資料</w:t>
      </w:r>
      <w:r>
        <w:rPr>
          <w:rFonts w:hAnsi="標楷體" w:hint="eastAsia"/>
          <w:szCs w:val="32"/>
          <w:lang w:val="x-none"/>
        </w:rPr>
        <w:t>載有：「</w:t>
      </w:r>
      <w:r w:rsidRPr="009A3069">
        <w:rPr>
          <w:rFonts w:hAnsi="標楷體" w:hint="eastAsia"/>
          <w:szCs w:val="32"/>
          <w:lang w:val="x-none"/>
        </w:rPr>
        <w:t>公司收入類型</w:t>
      </w:r>
      <w:proofErr w:type="gramStart"/>
      <w:r w:rsidRPr="009A3069">
        <w:rPr>
          <w:rFonts w:hAnsi="標楷體" w:hint="eastAsia"/>
          <w:szCs w:val="32"/>
          <w:lang w:val="x-none"/>
        </w:rPr>
        <w:t>眾多，</w:t>
      </w:r>
      <w:proofErr w:type="gramEnd"/>
      <w:r w:rsidRPr="009A3069">
        <w:rPr>
          <w:rFonts w:hAnsi="標楷體" w:hint="eastAsia"/>
          <w:szCs w:val="32"/>
          <w:lang w:val="x-none"/>
        </w:rPr>
        <w:t>對於收入認列時點無一致性規範，且開立發票時點部分係以交易完成階段分期開立，而部分係以票據兌現時開立，此舉亦造成稅務控管上之難度，形成漏報</w:t>
      </w:r>
      <w:proofErr w:type="gramStart"/>
      <w:r w:rsidRPr="009A3069">
        <w:rPr>
          <w:rFonts w:hAnsi="標楷體" w:hint="eastAsia"/>
          <w:szCs w:val="32"/>
          <w:lang w:val="x-none"/>
        </w:rPr>
        <w:t>或溢開發票</w:t>
      </w:r>
      <w:proofErr w:type="gramEnd"/>
      <w:r w:rsidRPr="009A3069">
        <w:rPr>
          <w:rFonts w:hAnsi="標楷體" w:hint="eastAsia"/>
          <w:szCs w:val="32"/>
          <w:lang w:val="x-none"/>
        </w:rPr>
        <w:t>之問題。」及「開立發票調節表，</w:t>
      </w:r>
      <w:proofErr w:type="gramStart"/>
      <w:r w:rsidRPr="009A3069">
        <w:rPr>
          <w:rFonts w:hAnsi="標楷體" w:hint="eastAsia"/>
          <w:szCs w:val="32"/>
          <w:lang w:val="x-none"/>
        </w:rPr>
        <w:t>期初數有</w:t>
      </w:r>
      <w:proofErr w:type="gramEnd"/>
      <w:r w:rsidRPr="009A3069">
        <w:rPr>
          <w:rFonts w:hAnsi="標楷體" w:hint="eastAsia"/>
          <w:szCs w:val="32"/>
          <w:lang w:val="x-none"/>
        </w:rPr>
        <w:t>誤</w:t>
      </w:r>
      <w:r w:rsidR="009A3069">
        <w:rPr>
          <w:rFonts w:hAnsi="標楷體" w:hint="eastAsia"/>
          <w:szCs w:val="32"/>
          <w:lang w:val="x-none"/>
        </w:rPr>
        <w:t>，</w:t>
      </w:r>
      <w:r w:rsidRPr="009A3069">
        <w:rPr>
          <w:rFonts w:hAnsi="標楷體" w:hint="eastAsia"/>
          <w:szCs w:val="32"/>
          <w:lang w:val="x-none"/>
        </w:rPr>
        <w:t>請查明開立發票與</w:t>
      </w:r>
      <w:proofErr w:type="gramStart"/>
      <w:r w:rsidRPr="009A3069">
        <w:rPr>
          <w:rFonts w:hAnsi="標楷體" w:hint="eastAsia"/>
          <w:szCs w:val="32"/>
          <w:lang w:val="x-none"/>
        </w:rPr>
        <w:t>入帳</w:t>
      </w:r>
      <w:proofErr w:type="gramEnd"/>
      <w:r w:rsidRPr="009A3069">
        <w:rPr>
          <w:rFonts w:hAnsi="標楷體" w:hint="eastAsia"/>
          <w:szCs w:val="32"/>
          <w:lang w:val="x-none"/>
        </w:rPr>
        <w:t>者未有一致之</w:t>
      </w:r>
      <w:proofErr w:type="gramStart"/>
      <w:r w:rsidRPr="009A3069">
        <w:rPr>
          <w:rFonts w:hAnsi="標楷體" w:hint="eastAsia"/>
          <w:szCs w:val="32"/>
          <w:lang w:val="x-none"/>
        </w:rPr>
        <w:t>入帳</w:t>
      </w:r>
      <w:proofErr w:type="gramEnd"/>
      <w:r w:rsidRPr="009A3069">
        <w:rPr>
          <w:rFonts w:hAnsi="標楷體" w:hint="eastAsia"/>
          <w:szCs w:val="32"/>
          <w:lang w:val="x-none"/>
        </w:rPr>
        <w:t>方式，以致不易調節。」等建議事項。復經本院調閱</w:t>
      </w:r>
      <w:r>
        <w:rPr>
          <w:rFonts w:hAnsi="標楷體" w:hint="eastAsia"/>
          <w:szCs w:val="32"/>
          <w:lang w:val="x-none"/>
        </w:rPr>
        <w:t>稅務簽證會計師仍屬</w:t>
      </w:r>
      <w:r w:rsidRPr="009A3069">
        <w:rPr>
          <w:rFonts w:hAnsi="標楷體" w:hint="eastAsia"/>
          <w:szCs w:val="32"/>
          <w:lang w:val="x-none"/>
        </w:rPr>
        <w:t>保存年限</w:t>
      </w:r>
      <w:r w:rsidR="009A3069" w:rsidRPr="009A3069">
        <w:rPr>
          <w:rFonts w:hAnsi="標楷體" w:hint="eastAsia"/>
          <w:szCs w:val="32"/>
          <w:lang w:val="x-none"/>
        </w:rPr>
        <w:t>之</w:t>
      </w:r>
      <w:r>
        <w:rPr>
          <w:rFonts w:hAnsi="標楷體" w:hint="eastAsia"/>
          <w:szCs w:val="32"/>
          <w:lang w:val="x-none"/>
        </w:rPr>
        <w:t>98年</w:t>
      </w:r>
      <w:r w:rsidR="009A3069">
        <w:rPr>
          <w:rFonts w:hAnsi="標楷體" w:hint="eastAsia"/>
          <w:szCs w:val="32"/>
          <w:lang w:val="x-none"/>
        </w:rPr>
        <w:t>、100年及</w:t>
      </w:r>
      <w:proofErr w:type="gramStart"/>
      <w:r>
        <w:rPr>
          <w:rFonts w:hAnsi="標楷體" w:hint="eastAsia"/>
          <w:szCs w:val="32"/>
          <w:lang w:val="x-none"/>
        </w:rPr>
        <w:t>101</w:t>
      </w:r>
      <w:r w:rsidR="009A3069">
        <w:rPr>
          <w:rFonts w:hAnsi="標楷體" w:hint="eastAsia"/>
          <w:szCs w:val="32"/>
          <w:lang w:val="x-none"/>
        </w:rPr>
        <w:t>年</w:t>
      </w:r>
      <w:r w:rsidRPr="009A3069">
        <w:rPr>
          <w:rFonts w:hAnsi="標楷體" w:hint="eastAsia"/>
          <w:szCs w:val="32"/>
          <w:lang w:val="x-none"/>
        </w:rPr>
        <w:t>稅簽工作</w:t>
      </w:r>
      <w:proofErr w:type="gramEnd"/>
      <w:r w:rsidRPr="009A3069">
        <w:rPr>
          <w:rFonts w:hAnsi="標楷體" w:hint="eastAsia"/>
          <w:szCs w:val="32"/>
          <w:lang w:val="x-none"/>
        </w:rPr>
        <w:t>底稿</w:t>
      </w:r>
      <w:r w:rsidR="009A3069" w:rsidRPr="009A3069">
        <w:rPr>
          <w:rFonts w:hAnsi="標楷體" w:hint="eastAsia"/>
          <w:szCs w:val="32"/>
          <w:lang w:val="x-none"/>
        </w:rPr>
        <w:t>資料亦</w:t>
      </w:r>
      <w:r w:rsidRPr="009A3069">
        <w:rPr>
          <w:rFonts w:hAnsi="標楷體" w:hint="eastAsia"/>
          <w:szCs w:val="32"/>
          <w:lang w:val="x-none"/>
        </w:rPr>
        <w:t>載</w:t>
      </w:r>
      <w:r w:rsidR="009A3069" w:rsidRPr="009A3069">
        <w:rPr>
          <w:rFonts w:hAnsi="標楷體" w:hint="eastAsia"/>
          <w:szCs w:val="32"/>
          <w:lang w:val="x-none"/>
        </w:rPr>
        <w:t>有，「已提醒華視公司就二調節項</w:t>
      </w:r>
      <w:r w:rsidR="007679EF">
        <w:rPr>
          <w:rFonts w:hAnsi="標楷體" w:hint="eastAsia"/>
          <w:szCs w:val="32"/>
          <w:lang w:val="x-none"/>
        </w:rPr>
        <w:t>目</w:t>
      </w:r>
      <w:r w:rsidR="009A3069">
        <w:rPr>
          <w:rStyle w:val="afd"/>
          <w:sz w:val="28"/>
          <w:szCs w:val="28"/>
        </w:rPr>
        <w:footnoteReference w:id="7"/>
      </w:r>
      <w:r w:rsidR="009A3069" w:rsidRPr="009A3069">
        <w:rPr>
          <w:rFonts w:hAnsi="標楷體" w:hint="eastAsia"/>
          <w:szCs w:val="32"/>
          <w:lang w:val="x-none"/>
        </w:rPr>
        <w:t>餘額明細追查並確認發生原因」等</w:t>
      </w:r>
      <w:r w:rsidR="001C2478">
        <w:rPr>
          <w:rFonts w:hAnsi="標楷體" w:hint="eastAsia"/>
          <w:szCs w:val="32"/>
          <w:lang w:val="x-none"/>
        </w:rPr>
        <w:t>語</w:t>
      </w:r>
      <w:r w:rsidR="009A3069" w:rsidRPr="009A3069">
        <w:rPr>
          <w:rFonts w:hAnsi="標楷體" w:hint="eastAsia"/>
          <w:szCs w:val="32"/>
          <w:lang w:val="x-none"/>
        </w:rPr>
        <w:t>，</w:t>
      </w:r>
      <w:proofErr w:type="gramStart"/>
      <w:r w:rsidR="009A3069" w:rsidRPr="009A3069">
        <w:rPr>
          <w:rFonts w:hAnsi="標楷體" w:hint="eastAsia"/>
          <w:szCs w:val="32"/>
          <w:lang w:val="x-none"/>
        </w:rPr>
        <w:t>亦徵華視</w:t>
      </w:r>
      <w:proofErr w:type="gramEnd"/>
      <w:r w:rsidR="009A3069" w:rsidRPr="009A3069">
        <w:rPr>
          <w:rFonts w:hAnsi="標楷體" w:hint="eastAsia"/>
          <w:szCs w:val="32"/>
          <w:lang w:val="x-none"/>
        </w:rPr>
        <w:t>公司</w:t>
      </w:r>
      <w:r w:rsidR="00096573">
        <w:rPr>
          <w:rFonts w:hAnsi="標楷體" w:hint="eastAsia"/>
          <w:szCs w:val="32"/>
          <w:lang w:val="x-none"/>
        </w:rPr>
        <w:t>自</w:t>
      </w:r>
      <w:r w:rsidR="009A3069" w:rsidRPr="00176C76">
        <w:rPr>
          <w:rFonts w:hAnsi="標楷體" w:hint="eastAsia"/>
          <w:szCs w:val="32"/>
          <w:lang w:val="x-none"/>
        </w:rPr>
        <w:t>94年起</w:t>
      </w:r>
      <w:r w:rsidR="007679EF">
        <w:rPr>
          <w:rFonts w:hAnsi="標楷體" w:hint="eastAsia"/>
          <w:szCs w:val="32"/>
          <w:lang w:val="x-none"/>
        </w:rPr>
        <w:t>，</w:t>
      </w:r>
      <w:r w:rsidR="009A3069" w:rsidRPr="00176C76">
        <w:rPr>
          <w:rFonts w:hAnsi="標楷體" w:hint="eastAsia"/>
          <w:szCs w:val="32"/>
          <w:lang w:val="x-none"/>
        </w:rPr>
        <w:t>即</w:t>
      </w:r>
      <w:r w:rsidR="007679EF">
        <w:rPr>
          <w:rFonts w:hAnsi="標楷體" w:hint="eastAsia"/>
          <w:szCs w:val="32"/>
          <w:lang w:val="x-none"/>
        </w:rPr>
        <w:t>有</w:t>
      </w:r>
      <w:r w:rsidR="009A3069" w:rsidRPr="00176C76">
        <w:rPr>
          <w:rFonts w:hAnsi="標楷體" w:hint="eastAsia"/>
          <w:szCs w:val="32"/>
          <w:lang w:val="x-none"/>
        </w:rPr>
        <w:t>未</w:t>
      </w:r>
      <w:r w:rsidR="009A3069" w:rsidRPr="00176C76">
        <w:rPr>
          <w:rFonts w:hAnsi="標楷體" w:hint="eastAsia"/>
          <w:szCs w:val="32"/>
          <w:lang w:val="x-none"/>
        </w:rPr>
        <w:lastRenderedPageBreak/>
        <w:t>核實編製</w:t>
      </w:r>
      <w:r w:rsidR="00B66708">
        <w:rPr>
          <w:rFonts w:hAnsi="標楷體" w:hint="eastAsia"/>
          <w:szCs w:val="32"/>
          <w:lang w:val="x-none"/>
        </w:rPr>
        <w:t>「營業收入調節表」</w:t>
      </w:r>
      <w:r w:rsidR="007679EF">
        <w:rPr>
          <w:rFonts w:hAnsi="標楷體" w:hint="eastAsia"/>
          <w:szCs w:val="32"/>
          <w:lang w:val="x-none"/>
        </w:rPr>
        <w:t>情事</w:t>
      </w:r>
      <w:r w:rsidR="009A3069">
        <w:rPr>
          <w:rFonts w:hAnsi="標楷體" w:hint="eastAsia"/>
          <w:szCs w:val="32"/>
          <w:lang w:val="x-none"/>
        </w:rPr>
        <w:t>，且經簽證會計師多次</w:t>
      </w:r>
      <w:r w:rsidR="007679EF">
        <w:rPr>
          <w:rFonts w:hAnsi="標楷體" w:hint="eastAsia"/>
          <w:szCs w:val="32"/>
          <w:lang w:val="x-none"/>
        </w:rPr>
        <w:t>提出建議</w:t>
      </w:r>
      <w:r w:rsidR="009A3069">
        <w:rPr>
          <w:rFonts w:hAnsi="標楷體" w:hint="eastAsia"/>
          <w:szCs w:val="32"/>
          <w:lang w:val="x-none"/>
        </w:rPr>
        <w:t>，惟</w:t>
      </w:r>
      <w:r w:rsidR="007679EF">
        <w:rPr>
          <w:rFonts w:hAnsi="標楷體" w:hint="eastAsia"/>
          <w:szCs w:val="32"/>
          <w:lang w:val="x-none"/>
        </w:rPr>
        <w:t>該</w:t>
      </w:r>
      <w:proofErr w:type="gramStart"/>
      <w:r w:rsidR="007679EF">
        <w:rPr>
          <w:rFonts w:hAnsi="標楷體" w:hint="eastAsia"/>
          <w:szCs w:val="32"/>
          <w:lang w:val="x-none"/>
        </w:rPr>
        <w:t>公司</w:t>
      </w:r>
      <w:r w:rsidR="009A3069">
        <w:rPr>
          <w:rFonts w:hAnsi="標楷體" w:hint="eastAsia"/>
          <w:szCs w:val="32"/>
          <w:lang w:val="x-none"/>
        </w:rPr>
        <w:t>均未</w:t>
      </w:r>
      <w:r w:rsidR="004111E8">
        <w:rPr>
          <w:rFonts w:hAnsi="標楷體" w:hint="eastAsia"/>
          <w:szCs w:val="32"/>
          <w:lang w:val="x-none"/>
        </w:rPr>
        <w:t>依</w:t>
      </w:r>
      <w:proofErr w:type="gramEnd"/>
      <w:r w:rsidR="004111E8">
        <w:rPr>
          <w:rFonts w:hAnsi="標楷體" w:hint="eastAsia"/>
          <w:szCs w:val="32"/>
          <w:lang w:val="x-none"/>
        </w:rPr>
        <w:t>建議</w:t>
      </w:r>
      <w:r w:rsidR="009A3069">
        <w:rPr>
          <w:rFonts w:hAnsi="標楷體" w:hint="eastAsia"/>
          <w:szCs w:val="32"/>
          <w:lang w:val="x-none"/>
        </w:rPr>
        <w:t>查明調節項差異發生原因</w:t>
      </w:r>
      <w:r w:rsidR="00F23DF3">
        <w:rPr>
          <w:rFonts w:hAnsi="標楷體" w:hint="eastAsia"/>
          <w:szCs w:val="32"/>
          <w:lang w:val="x-none"/>
        </w:rPr>
        <w:t>，違失明確</w:t>
      </w:r>
      <w:r w:rsidR="009A3069">
        <w:rPr>
          <w:rFonts w:hAnsi="標楷體" w:hint="eastAsia"/>
          <w:szCs w:val="32"/>
          <w:lang w:val="x-none"/>
        </w:rPr>
        <w:t>。</w:t>
      </w:r>
    </w:p>
    <w:p w:rsidR="005D0D67" w:rsidRPr="002439FC" w:rsidRDefault="005D0D67" w:rsidP="009A3069">
      <w:pPr>
        <w:pStyle w:val="3"/>
        <w:rPr>
          <w:rFonts w:hAnsi="標楷體"/>
          <w:szCs w:val="32"/>
          <w:lang w:val="x-none"/>
        </w:rPr>
      </w:pPr>
      <w:r w:rsidRPr="002439FC">
        <w:rPr>
          <w:rFonts w:hAnsi="標楷體" w:hint="eastAsia"/>
          <w:szCs w:val="32"/>
          <w:lang w:val="x-none"/>
        </w:rPr>
        <w:t>華視公司雖就</w:t>
      </w:r>
      <w:r w:rsidRPr="002439FC">
        <w:rPr>
          <w:rFonts w:hAnsi="標楷體"/>
          <w:szCs w:val="32"/>
        </w:rPr>
        <w:t>統一發票開立</w:t>
      </w:r>
      <w:r w:rsidRPr="002439FC">
        <w:rPr>
          <w:rFonts w:hAnsi="標楷體" w:hint="eastAsia"/>
          <w:szCs w:val="32"/>
        </w:rPr>
        <w:t>（</w:t>
      </w:r>
      <w:r w:rsidRPr="002439FC">
        <w:rPr>
          <w:rFonts w:hAnsi="標楷體"/>
          <w:szCs w:val="32"/>
        </w:rPr>
        <w:t>申報</w:t>
      </w:r>
      <w:r w:rsidRPr="002439FC">
        <w:rPr>
          <w:rFonts w:hAnsi="標楷體" w:hint="eastAsia"/>
          <w:szCs w:val="32"/>
        </w:rPr>
        <w:t>）訂有內部控制規定，惟未落實執行</w:t>
      </w:r>
    </w:p>
    <w:p w:rsidR="005D0D67" w:rsidRDefault="005D0D67" w:rsidP="002439FC">
      <w:pPr>
        <w:pStyle w:val="31"/>
        <w:ind w:left="1361" w:firstLine="680"/>
      </w:pPr>
      <w:r>
        <w:rPr>
          <w:rFonts w:hint="eastAsia"/>
        </w:rPr>
        <w:t>經查華視公司</w:t>
      </w:r>
      <w:r w:rsidR="000C2103">
        <w:rPr>
          <w:rFonts w:hint="eastAsia"/>
        </w:rPr>
        <w:t>雖</w:t>
      </w:r>
      <w:r w:rsidR="006561EF">
        <w:rPr>
          <w:rFonts w:hint="eastAsia"/>
        </w:rPr>
        <w:t>稱</w:t>
      </w:r>
      <w:r w:rsidR="006F523B">
        <w:rPr>
          <w:rFonts w:hint="eastAsia"/>
        </w:rPr>
        <w:t>已</w:t>
      </w:r>
      <w:r w:rsidR="006E4C61">
        <w:rPr>
          <w:rFonts w:hint="eastAsia"/>
        </w:rPr>
        <w:t>訂</w:t>
      </w:r>
      <w:r w:rsidR="00F23DF3">
        <w:rPr>
          <w:rFonts w:hint="eastAsia"/>
        </w:rPr>
        <w:t>定</w:t>
      </w:r>
      <w:r w:rsidR="006411DA">
        <w:rPr>
          <w:rFonts w:hint="eastAsia"/>
        </w:rPr>
        <w:t>「華視公司內部控制制度」</w:t>
      </w:r>
      <w:r w:rsidR="006411DA">
        <w:rPr>
          <w:rStyle w:val="afd"/>
        </w:rPr>
        <w:footnoteReference w:id="8"/>
      </w:r>
      <w:r w:rsidR="006411DA">
        <w:rPr>
          <w:rFonts w:hint="eastAsia"/>
        </w:rPr>
        <w:t>及</w:t>
      </w:r>
      <w:r>
        <w:rPr>
          <w:rFonts w:hint="eastAsia"/>
        </w:rPr>
        <w:t>「</w:t>
      </w:r>
      <w:r w:rsidR="006411DA">
        <w:rPr>
          <w:rFonts w:hint="eastAsia"/>
        </w:rPr>
        <w:t>華視公司會計制度」</w:t>
      </w:r>
      <w:r w:rsidR="006411DA">
        <w:rPr>
          <w:rStyle w:val="afd"/>
        </w:rPr>
        <w:footnoteReference w:id="9"/>
      </w:r>
      <w:r w:rsidR="00096573">
        <w:rPr>
          <w:rFonts w:hint="eastAsia"/>
        </w:rPr>
        <w:t>規定</w:t>
      </w:r>
      <w:r>
        <w:rPr>
          <w:rFonts w:hint="eastAsia"/>
        </w:rPr>
        <w:t>，</w:t>
      </w:r>
      <w:r w:rsidR="00096573">
        <w:rPr>
          <w:rFonts w:hint="eastAsia"/>
        </w:rPr>
        <w:t>作為</w:t>
      </w:r>
      <w:r w:rsidR="000C2103">
        <w:rPr>
          <w:rFonts w:hint="eastAsia"/>
        </w:rPr>
        <w:t>該公司之</w:t>
      </w:r>
      <w:r w:rsidRPr="005C00DD">
        <w:t>統一發票開立</w:t>
      </w:r>
      <w:r>
        <w:rPr>
          <w:rFonts w:hint="eastAsia"/>
        </w:rPr>
        <w:t>、</w:t>
      </w:r>
      <w:r w:rsidRPr="005C00DD">
        <w:t>申</w:t>
      </w:r>
      <w:r w:rsidRPr="005C00DD">
        <w:rPr>
          <w:rFonts w:hint="eastAsia"/>
        </w:rPr>
        <w:t>報</w:t>
      </w:r>
      <w:r>
        <w:rPr>
          <w:rFonts w:hint="eastAsia"/>
        </w:rPr>
        <w:t>及作廢重開等</w:t>
      </w:r>
      <w:r w:rsidR="000C2103">
        <w:rPr>
          <w:rFonts w:hint="eastAsia"/>
        </w:rPr>
        <w:t>作業</w:t>
      </w:r>
      <w:r w:rsidR="00096573">
        <w:rPr>
          <w:rFonts w:hint="eastAsia"/>
        </w:rPr>
        <w:t>之依據</w:t>
      </w:r>
      <w:r>
        <w:rPr>
          <w:rFonts w:hint="eastAsia"/>
        </w:rPr>
        <w:t>，</w:t>
      </w:r>
      <w:proofErr w:type="gramStart"/>
      <w:r>
        <w:rPr>
          <w:rFonts w:hint="eastAsia"/>
        </w:rPr>
        <w:t>惟查</w:t>
      </w:r>
      <w:r w:rsidR="000C2103">
        <w:rPr>
          <w:rFonts w:hint="eastAsia"/>
        </w:rPr>
        <w:t>華視</w:t>
      </w:r>
      <w:proofErr w:type="gramEnd"/>
      <w:r>
        <w:rPr>
          <w:rFonts w:hint="eastAsia"/>
        </w:rPr>
        <w:t>公司96年至101年</w:t>
      </w:r>
      <w:r w:rsidR="006561EF">
        <w:rPr>
          <w:rFonts w:hint="eastAsia"/>
        </w:rPr>
        <w:t>間</w:t>
      </w:r>
      <w:r w:rsidRPr="005C00DD">
        <w:rPr>
          <w:rFonts w:hint="eastAsia"/>
        </w:rPr>
        <w:t>之</w:t>
      </w:r>
      <w:r>
        <w:rPr>
          <w:rFonts w:hint="eastAsia"/>
        </w:rPr>
        <w:t>統一發票開立</w:t>
      </w:r>
      <w:r w:rsidR="000C2103">
        <w:rPr>
          <w:rFonts w:hint="eastAsia"/>
        </w:rPr>
        <w:t>等作業，</w:t>
      </w:r>
      <w:r w:rsidR="002439FC">
        <w:rPr>
          <w:rFonts w:hint="eastAsia"/>
        </w:rPr>
        <w:t>發生</w:t>
      </w:r>
      <w:proofErr w:type="gramStart"/>
      <w:r w:rsidR="002439FC">
        <w:rPr>
          <w:rFonts w:hint="eastAsia"/>
        </w:rPr>
        <w:t>7項</w:t>
      </w:r>
      <w:r w:rsidR="000C2103">
        <w:rPr>
          <w:rFonts w:hint="eastAsia"/>
        </w:rPr>
        <w:t>態</w:t>
      </w:r>
      <w:proofErr w:type="gramEnd"/>
      <w:r w:rsidR="000C2103">
        <w:rPr>
          <w:rFonts w:hint="eastAsia"/>
        </w:rPr>
        <w:t>樣32次缺失，金額</w:t>
      </w:r>
      <w:r w:rsidR="00C056C9">
        <w:rPr>
          <w:rFonts w:hint="eastAsia"/>
        </w:rPr>
        <w:t>合計</w:t>
      </w:r>
      <w:r w:rsidR="000C2103">
        <w:rPr>
          <w:rFonts w:hint="eastAsia"/>
        </w:rPr>
        <w:t>達</w:t>
      </w:r>
      <w:r w:rsidR="000C2103" w:rsidRPr="000C2103">
        <w:t>1,618</w:t>
      </w:r>
      <w:r w:rsidR="000C2103" w:rsidRPr="000C2103">
        <w:rPr>
          <w:rFonts w:hint="eastAsia"/>
        </w:rPr>
        <w:t>萬餘元</w:t>
      </w:r>
      <w:r w:rsidR="002439FC">
        <w:rPr>
          <w:rFonts w:hint="eastAsia"/>
        </w:rPr>
        <w:t>，顯示該公司並未落實前揭作業規定，相關</w:t>
      </w:r>
      <w:proofErr w:type="gramStart"/>
      <w:r w:rsidR="002439FC">
        <w:rPr>
          <w:rFonts w:hint="eastAsia"/>
        </w:rPr>
        <w:t>違</w:t>
      </w:r>
      <w:proofErr w:type="gramEnd"/>
      <w:r w:rsidR="002439FC">
        <w:rPr>
          <w:rFonts w:hint="eastAsia"/>
        </w:rPr>
        <w:t>失</w:t>
      </w:r>
      <w:r w:rsidR="001D115C">
        <w:rPr>
          <w:rFonts w:hint="eastAsia"/>
        </w:rPr>
        <w:t>態樣、次數及金額</w:t>
      </w:r>
      <w:r w:rsidR="002439FC">
        <w:rPr>
          <w:rFonts w:hint="eastAsia"/>
        </w:rPr>
        <w:t xml:space="preserve">如下： </w:t>
      </w:r>
    </w:p>
    <w:p w:rsidR="002439FC" w:rsidRPr="006561EF" w:rsidRDefault="000C2103" w:rsidP="002439FC">
      <w:pPr>
        <w:pStyle w:val="4"/>
        <w:rPr>
          <w:szCs w:val="32"/>
        </w:rPr>
      </w:pPr>
      <w:r w:rsidRPr="006561EF">
        <w:rPr>
          <w:rFonts w:hAnsi="標楷體"/>
          <w:color w:val="000000" w:themeColor="text1"/>
          <w:szCs w:val="32"/>
        </w:rPr>
        <w:t>應稅</w:t>
      </w:r>
      <w:r w:rsidRPr="006561EF">
        <w:rPr>
          <w:rFonts w:hAnsi="標楷體" w:hint="eastAsia"/>
          <w:color w:val="000000" w:themeColor="text1"/>
          <w:szCs w:val="32"/>
        </w:rPr>
        <w:t>交易</w:t>
      </w:r>
      <w:r w:rsidRPr="006561EF">
        <w:rPr>
          <w:rFonts w:hAnsi="標楷體"/>
          <w:color w:val="000000" w:themeColor="text1"/>
          <w:szCs w:val="32"/>
        </w:rPr>
        <w:t>誤為免稅</w:t>
      </w:r>
      <w:r w:rsidRPr="006561EF">
        <w:rPr>
          <w:rFonts w:hAnsi="標楷體" w:hint="eastAsia"/>
          <w:color w:val="000000" w:themeColor="text1"/>
          <w:szCs w:val="32"/>
        </w:rPr>
        <w:t>：計有3次、合計金額25</w:t>
      </w:r>
      <w:r w:rsidRPr="006561EF">
        <w:rPr>
          <w:rFonts w:hAnsi="標楷體"/>
          <w:color w:val="000000" w:themeColor="text1"/>
          <w:szCs w:val="32"/>
        </w:rPr>
        <w:t>,907</w:t>
      </w:r>
      <w:r w:rsidRPr="006561EF">
        <w:rPr>
          <w:rFonts w:hAnsi="標楷體" w:hint="eastAsia"/>
          <w:color w:val="000000" w:themeColor="text1"/>
          <w:szCs w:val="32"/>
        </w:rPr>
        <w:t>元。</w:t>
      </w:r>
    </w:p>
    <w:p w:rsidR="000C2103" w:rsidRPr="006561EF" w:rsidRDefault="000C2103" w:rsidP="002439FC">
      <w:pPr>
        <w:pStyle w:val="4"/>
        <w:rPr>
          <w:szCs w:val="32"/>
        </w:rPr>
      </w:pPr>
      <w:r w:rsidRPr="006561EF">
        <w:rPr>
          <w:rFonts w:hAnsi="標楷體"/>
          <w:color w:val="000000" w:themeColor="text1"/>
          <w:szCs w:val="32"/>
        </w:rPr>
        <w:t>免稅</w:t>
      </w:r>
      <w:r w:rsidRPr="006561EF">
        <w:rPr>
          <w:rFonts w:hAnsi="標楷體" w:hint="eastAsia"/>
          <w:color w:val="000000" w:themeColor="text1"/>
          <w:szCs w:val="32"/>
        </w:rPr>
        <w:t>交易</w:t>
      </w:r>
      <w:r w:rsidRPr="006561EF">
        <w:rPr>
          <w:rFonts w:hAnsi="標楷體"/>
          <w:color w:val="000000" w:themeColor="text1"/>
          <w:szCs w:val="32"/>
        </w:rPr>
        <w:t>誤為應稅</w:t>
      </w:r>
      <w:r w:rsidRPr="006561EF">
        <w:rPr>
          <w:rFonts w:hAnsi="標楷體" w:hint="eastAsia"/>
          <w:color w:val="000000" w:themeColor="text1"/>
          <w:szCs w:val="32"/>
        </w:rPr>
        <w:t>：計有1次、合計金額38,381元。</w:t>
      </w:r>
    </w:p>
    <w:p w:rsidR="000C2103" w:rsidRPr="006561EF" w:rsidRDefault="000C2103" w:rsidP="002439FC">
      <w:pPr>
        <w:pStyle w:val="4"/>
        <w:rPr>
          <w:szCs w:val="32"/>
        </w:rPr>
      </w:pPr>
      <w:r w:rsidRPr="006561EF">
        <w:rPr>
          <w:rFonts w:hAnsi="標楷體"/>
          <w:color w:val="000000" w:themeColor="text1"/>
          <w:szCs w:val="32"/>
        </w:rPr>
        <w:t>短開</w:t>
      </w:r>
      <w:r w:rsidRPr="006561EF">
        <w:rPr>
          <w:rFonts w:hAnsi="標楷體" w:hint="eastAsia"/>
          <w:color w:val="000000" w:themeColor="text1"/>
          <w:szCs w:val="32"/>
        </w:rPr>
        <w:t>發票：計有1次、合計金額12,698元。</w:t>
      </w:r>
    </w:p>
    <w:p w:rsidR="000C2103" w:rsidRPr="006561EF" w:rsidRDefault="000C2103" w:rsidP="002439FC">
      <w:pPr>
        <w:pStyle w:val="4"/>
        <w:rPr>
          <w:szCs w:val="32"/>
        </w:rPr>
      </w:pPr>
      <w:proofErr w:type="gramStart"/>
      <w:r w:rsidRPr="006561EF">
        <w:rPr>
          <w:rFonts w:hAnsi="標楷體" w:hint="eastAsia"/>
          <w:color w:val="000000" w:themeColor="text1"/>
          <w:szCs w:val="32"/>
        </w:rPr>
        <w:t>溢開發票</w:t>
      </w:r>
      <w:proofErr w:type="gramEnd"/>
      <w:r w:rsidRPr="006561EF">
        <w:rPr>
          <w:rFonts w:hAnsi="標楷體" w:hint="eastAsia"/>
          <w:color w:val="000000" w:themeColor="text1"/>
          <w:szCs w:val="32"/>
        </w:rPr>
        <w:t>：計有14次、合計金額1,771,172元。</w:t>
      </w:r>
    </w:p>
    <w:p w:rsidR="000C2103" w:rsidRPr="006561EF" w:rsidRDefault="000C2103" w:rsidP="002439FC">
      <w:pPr>
        <w:pStyle w:val="4"/>
        <w:rPr>
          <w:szCs w:val="32"/>
        </w:rPr>
      </w:pPr>
      <w:r w:rsidRPr="006561EF">
        <w:rPr>
          <w:rFonts w:hAnsi="標楷體" w:hint="eastAsia"/>
          <w:color w:val="000000" w:themeColor="text1"/>
          <w:szCs w:val="32"/>
        </w:rPr>
        <w:t>漏開發票：計有7次、合計金額1,159,841元。</w:t>
      </w:r>
    </w:p>
    <w:p w:rsidR="000C2103" w:rsidRPr="006561EF" w:rsidRDefault="000C2103" w:rsidP="002439FC">
      <w:pPr>
        <w:pStyle w:val="4"/>
        <w:rPr>
          <w:szCs w:val="32"/>
        </w:rPr>
      </w:pPr>
      <w:r w:rsidRPr="006561EF">
        <w:rPr>
          <w:rFonts w:hAnsi="標楷體"/>
          <w:color w:val="000000" w:themeColor="text1"/>
          <w:szCs w:val="32"/>
        </w:rPr>
        <w:t>漏申報</w:t>
      </w:r>
      <w:r w:rsidRPr="006561EF">
        <w:rPr>
          <w:rFonts w:hAnsi="標楷體" w:hint="eastAsia"/>
          <w:color w:val="000000" w:themeColor="text1"/>
          <w:szCs w:val="32"/>
        </w:rPr>
        <w:t>發票：計有3次、合計金額</w:t>
      </w:r>
      <w:r w:rsidRPr="006561EF">
        <w:rPr>
          <w:rFonts w:hAnsi="標楷體"/>
          <w:color w:val="000000" w:themeColor="text1"/>
          <w:szCs w:val="32"/>
        </w:rPr>
        <w:t>12,120,222</w:t>
      </w:r>
      <w:r w:rsidRPr="006561EF">
        <w:rPr>
          <w:rFonts w:hAnsi="標楷體" w:hint="eastAsia"/>
          <w:color w:val="000000" w:themeColor="text1"/>
          <w:szCs w:val="32"/>
        </w:rPr>
        <w:t>元。</w:t>
      </w:r>
    </w:p>
    <w:p w:rsidR="000C2103" w:rsidRPr="006561EF" w:rsidRDefault="006561EF" w:rsidP="002439FC">
      <w:pPr>
        <w:pStyle w:val="4"/>
        <w:rPr>
          <w:szCs w:val="32"/>
        </w:rPr>
      </w:pPr>
      <w:r w:rsidRPr="006561EF">
        <w:rPr>
          <w:rFonts w:hAnsi="標楷體" w:hint="eastAsia"/>
          <w:color w:val="000000" w:themeColor="text1"/>
          <w:szCs w:val="32"/>
        </w:rPr>
        <w:t>當期未開</w:t>
      </w:r>
      <w:r w:rsidR="00C056C9" w:rsidRPr="006561EF">
        <w:rPr>
          <w:rFonts w:hAnsi="標楷體"/>
          <w:color w:val="000000" w:themeColor="text1"/>
          <w:szCs w:val="32"/>
        </w:rPr>
        <w:t>發票</w:t>
      </w:r>
      <w:r w:rsidRPr="006561EF">
        <w:rPr>
          <w:rFonts w:hAnsi="標楷體" w:hint="eastAsia"/>
          <w:color w:val="000000" w:themeColor="text1"/>
          <w:szCs w:val="32"/>
        </w:rPr>
        <w:t>，次期</w:t>
      </w:r>
      <w:r w:rsidR="000C2103" w:rsidRPr="006561EF">
        <w:rPr>
          <w:rFonts w:hAnsi="標楷體"/>
          <w:color w:val="000000" w:themeColor="text1"/>
          <w:szCs w:val="32"/>
        </w:rPr>
        <w:t>補開</w:t>
      </w:r>
      <w:r w:rsidR="000C2103" w:rsidRPr="006561EF">
        <w:rPr>
          <w:rFonts w:hAnsi="標楷體" w:hint="eastAsia"/>
          <w:color w:val="000000" w:themeColor="text1"/>
          <w:szCs w:val="32"/>
        </w:rPr>
        <w:t>：計有3次、合計金額1</w:t>
      </w:r>
      <w:r w:rsidR="000C2103" w:rsidRPr="006561EF">
        <w:rPr>
          <w:rFonts w:hAnsi="標楷體"/>
          <w:color w:val="000000" w:themeColor="text1"/>
          <w:szCs w:val="32"/>
        </w:rPr>
        <w:t>,</w:t>
      </w:r>
      <w:r w:rsidR="000C2103" w:rsidRPr="006561EF">
        <w:rPr>
          <w:rFonts w:hAnsi="標楷體" w:hint="eastAsia"/>
          <w:color w:val="000000" w:themeColor="text1"/>
          <w:szCs w:val="32"/>
        </w:rPr>
        <w:t>057</w:t>
      </w:r>
      <w:r w:rsidR="000C2103" w:rsidRPr="006561EF">
        <w:rPr>
          <w:rFonts w:hAnsi="標楷體"/>
          <w:color w:val="000000" w:themeColor="text1"/>
          <w:szCs w:val="32"/>
        </w:rPr>
        <w:t>,</w:t>
      </w:r>
      <w:r w:rsidR="000C2103" w:rsidRPr="006561EF">
        <w:rPr>
          <w:rFonts w:hAnsi="標楷體" w:hint="eastAsia"/>
          <w:color w:val="000000" w:themeColor="text1"/>
          <w:szCs w:val="32"/>
        </w:rPr>
        <w:t>726元。</w:t>
      </w:r>
    </w:p>
    <w:p w:rsidR="009A3069" w:rsidRPr="001C2478" w:rsidRDefault="001C2478" w:rsidP="009A3069">
      <w:pPr>
        <w:pStyle w:val="3"/>
        <w:rPr>
          <w:rFonts w:hAnsi="標楷體"/>
          <w:szCs w:val="32"/>
          <w:lang w:val="x-none"/>
        </w:rPr>
      </w:pPr>
      <w:r>
        <w:rPr>
          <w:rFonts w:hAnsi="標楷體" w:hint="eastAsia"/>
          <w:szCs w:val="32"/>
          <w:lang w:val="x-none"/>
        </w:rPr>
        <w:t>公視基金會允應</w:t>
      </w:r>
      <w:r>
        <w:rPr>
          <w:rFonts w:hAnsi="標楷體" w:hint="eastAsia"/>
          <w:szCs w:val="32"/>
        </w:rPr>
        <w:t>依該基金會關係人治理規定，確實督促華視公司建立健全</w:t>
      </w:r>
      <w:proofErr w:type="gramStart"/>
      <w:r>
        <w:rPr>
          <w:rFonts w:hAnsi="標楷體" w:hint="eastAsia"/>
          <w:szCs w:val="32"/>
        </w:rPr>
        <w:t>之內控</w:t>
      </w:r>
      <w:proofErr w:type="gramEnd"/>
      <w:r>
        <w:rPr>
          <w:rFonts w:hAnsi="標楷體" w:hint="eastAsia"/>
          <w:szCs w:val="32"/>
        </w:rPr>
        <w:t>機制，並落實公司良善治理</w:t>
      </w:r>
    </w:p>
    <w:p w:rsidR="001C2478" w:rsidRDefault="001721B1" w:rsidP="00A64928">
      <w:pPr>
        <w:pStyle w:val="3"/>
        <w:numPr>
          <w:ilvl w:val="0"/>
          <w:numId w:val="0"/>
        </w:numPr>
        <w:ind w:left="1361" w:firstLineChars="183" w:firstLine="622"/>
        <w:rPr>
          <w:rFonts w:hAnsi="標楷體"/>
          <w:color w:val="000000"/>
          <w:szCs w:val="32"/>
        </w:rPr>
      </w:pPr>
      <w:r w:rsidRPr="00A64928">
        <w:rPr>
          <w:rFonts w:hAnsi="標楷體" w:hint="eastAsia"/>
          <w:color w:val="000000"/>
          <w:szCs w:val="32"/>
        </w:rPr>
        <w:t>按公視基金會為落實內部稽核制度，有效控管集團企業整體經營風險，依「公共電視文化事業基金會內部稽核實施辦法」設有內部稽核室，直屬於</w:t>
      </w:r>
      <w:r w:rsidRPr="00A64928">
        <w:rPr>
          <w:rFonts w:hAnsi="標楷體" w:hint="eastAsia"/>
          <w:color w:val="000000"/>
          <w:szCs w:val="32"/>
        </w:rPr>
        <w:lastRenderedPageBreak/>
        <w:t>董事會，辦理內部稽核相關工作；並為善盡對關係法人監理責任</w:t>
      </w:r>
      <w:r w:rsidR="00A64928">
        <w:rPr>
          <w:rFonts w:hAnsi="標楷體" w:hint="eastAsia"/>
          <w:color w:val="000000"/>
          <w:szCs w:val="32"/>
        </w:rPr>
        <w:t>，該基金會另訂有「財團法人公共電視文化</w:t>
      </w:r>
      <w:r w:rsidR="00415BE9">
        <w:rPr>
          <w:rFonts w:hAnsi="標楷體" w:hint="eastAsia"/>
          <w:color w:val="000000"/>
          <w:szCs w:val="32"/>
        </w:rPr>
        <w:t>事業</w:t>
      </w:r>
      <w:r w:rsidR="00A64928">
        <w:rPr>
          <w:rFonts w:hAnsi="標楷體" w:hint="eastAsia"/>
          <w:color w:val="000000"/>
          <w:szCs w:val="32"/>
        </w:rPr>
        <w:t>基金會關係法人監理辦法」</w:t>
      </w:r>
      <w:r w:rsidRPr="00A64928">
        <w:rPr>
          <w:rFonts w:hAnsi="標楷體" w:hint="eastAsia"/>
          <w:color w:val="000000"/>
          <w:szCs w:val="32"/>
        </w:rPr>
        <w:t>依該辦法第2條規定，所稱關係法人包括持有該法人機構有表決權股份或出資額，超過該法人已發行有表決權股份總數或資本總額半數者。</w:t>
      </w:r>
      <w:proofErr w:type="gramStart"/>
      <w:r w:rsidRPr="00A64928">
        <w:rPr>
          <w:rFonts w:hAnsi="標楷體" w:hint="eastAsia"/>
          <w:color w:val="000000"/>
          <w:szCs w:val="32"/>
        </w:rPr>
        <w:t>經查</w:t>
      </w:r>
      <w:r w:rsidRPr="00A64928">
        <w:rPr>
          <w:rFonts w:hAnsi="標楷體" w:cs="Arial" w:hint="eastAsia"/>
          <w:szCs w:val="32"/>
        </w:rPr>
        <w:t>公視</w:t>
      </w:r>
      <w:proofErr w:type="gramEnd"/>
      <w:r w:rsidRPr="00A64928">
        <w:rPr>
          <w:rFonts w:hAnsi="標楷體" w:cs="Arial" w:hint="eastAsia"/>
          <w:szCs w:val="32"/>
        </w:rPr>
        <w:t>基金會持有華視公司股權比率為</w:t>
      </w:r>
      <w:r w:rsidRPr="00A64928">
        <w:rPr>
          <w:rFonts w:cs="Arial"/>
          <w:szCs w:val="32"/>
        </w:rPr>
        <w:t>83.24%</w:t>
      </w:r>
      <w:r w:rsidRPr="00A64928">
        <w:rPr>
          <w:rFonts w:cs="Arial" w:hint="eastAsia"/>
          <w:szCs w:val="32"/>
        </w:rPr>
        <w:t>，華視公司</w:t>
      </w:r>
      <w:r w:rsidR="00A64928">
        <w:rPr>
          <w:rFonts w:cs="Arial" w:hint="eastAsia"/>
          <w:szCs w:val="32"/>
        </w:rPr>
        <w:t>自</w:t>
      </w:r>
      <w:r w:rsidRPr="00A64928">
        <w:rPr>
          <w:rFonts w:cs="Arial" w:hint="eastAsia"/>
          <w:szCs w:val="32"/>
        </w:rPr>
        <w:t>屬該基金會之關係法人。</w:t>
      </w:r>
      <w:r w:rsidR="00A64928" w:rsidRPr="00A64928">
        <w:rPr>
          <w:rFonts w:cs="Arial" w:hint="eastAsia"/>
          <w:szCs w:val="32"/>
        </w:rPr>
        <w:t>再依</w:t>
      </w:r>
      <w:proofErr w:type="gramStart"/>
      <w:r w:rsidR="00CE03D1">
        <w:rPr>
          <w:rFonts w:hAnsi="標楷體" w:hint="eastAsia"/>
          <w:color w:val="000000"/>
          <w:szCs w:val="32"/>
        </w:rPr>
        <w:t>前揭監理</w:t>
      </w:r>
      <w:proofErr w:type="gramEnd"/>
      <w:r w:rsidR="00A64928" w:rsidRPr="00A64928">
        <w:rPr>
          <w:rFonts w:hAnsi="標楷體" w:hint="eastAsia"/>
          <w:color w:val="000000"/>
          <w:szCs w:val="32"/>
        </w:rPr>
        <w:t>辦法第5條至</w:t>
      </w:r>
      <w:r w:rsidR="006F523B">
        <w:rPr>
          <w:rFonts w:hAnsi="標楷體" w:hint="eastAsia"/>
          <w:color w:val="000000"/>
          <w:szCs w:val="32"/>
        </w:rPr>
        <w:t>第</w:t>
      </w:r>
      <w:r w:rsidR="00A64928" w:rsidRPr="00A64928">
        <w:rPr>
          <w:rFonts w:hAnsi="標楷體" w:hint="eastAsia"/>
          <w:color w:val="000000"/>
          <w:szCs w:val="32"/>
        </w:rPr>
        <w:t>8條規定，</w:t>
      </w:r>
      <w:r w:rsidRPr="00A64928">
        <w:rPr>
          <w:rFonts w:cs="Arial" w:hint="eastAsia"/>
          <w:szCs w:val="32"/>
        </w:rPr>
        <w:t>公視基金會</w:t>
      </w:r>
      <w:r w:rsidR="00A64928" w:rsidRPr="00A64928">
        <w:rPr>
          <w:rFonts w:hAnsi="標楷體" w:hint="eastAsia"/>
          <w:color w:val="000000"/>
          <w:szCs w:val="32"/>
        </w:rPr>
        <w:t>負有</w:t>
      </w:r>
      <w:r w:rsidR="00C056C9">
        <w:rPr>
          <w:rFonts w:hAnsi="標楷體" w:hint="eastAsia"/>
          <w:color w:val="000000"/>
          <w:szCs w:val="32"/>
        </w:rPr>
        <w:t>對</w:t>
      </w:r>
      <w:r w:rsidR="00A64928" w:rsidRPr="00A64928">
        <w:rPr>
          <w:rFonts w:hAnsi="標楷體" w:hint="eastAsia"/>
          <w:color w:val="000000"/>
          <w:szCs w:val="32"/>
        </w:rPr>
        <w:t>華視公司</w:t>
      </w:r>
      <w:r w:rsidRPr="00A64928">
        <w:rPr>
          <w:rFonts w:hAnsi="標楷體" w:hint="eastAsia"/>
          <w:color w:val="000000"/>
          <w:szCs w:val="32"/>
        </w:rPr>
        <w:t>內部控制制度之查核與評估，</w:t>
      </w:r>
      <w:r w:rsidR="00A64928" w:rsidRPr="00A64928">
        <w:rPr>
          <w:rFonts w:hAnsi="標楷體" w:hint="eastAsia"/>
          <w:color w:val="000000"/>
          <w:szCs w:val="32"/>
        </w:rPr>
        <w:t>及</w:t>
      </w:r>
      <w:proofErr w:type="gramStart"/>
      <w:r w:rsidR="00A64928" w:rsidRPr="00A64928">
        <w:rPr>
          <w:rFonts w:hAnsi="標楷體" w:hint="eastAsia"/>
          <w:color w:val="000000"/>
          <w:szCs w:val="32"/>
        </w:rPr>
        <w:t>監理</w:t>
      </w:r>
      <w:r w:rsidRPr="00A64928">
        <w:rPr>
          <w:rFonts w:hAnsi="標楷體" w:hint="eastAsia"/>
          <w:color w:val="000000"/>
          <w:szCs w:val="32"/>
        </w:rPr>
        <w:t>其營運</w:t>
      </w:r>
      <w:proofErr w:type="gramEnd"/>
      <w:r w:rsidRPr="00A64928">
        <w:rPr>
          <w:rFonts w:hAnsi="標楷體" w:hint="eastAsia"/>
          <w:color w:val="000000"/>
          <w:szCs w:val="32"/>
        </w:rPr>
        <w:t>及財務</w:t>
      </w:r>
      <w:r w:rsidR="00A64928" w:rsidRPr="00A64928">
        <w:rPr>
          <w:rFonts w:hAnsi="標楷體" w:hint="eastAsia"/>
          <w:color w:val="000000"/>
          <w:szCs w:val="32"/>
        </w:rPr>
        <w:t>等責任。</w:t>
      </w:r>
      <w:proofErr w:type="gramStart"/>
      <w:r w:rsidR="00A64928" w:rsidRPr="00A64928">
        <w:rPr>
          <w:rFonts w:hAnsi="標楷體" w:hint="eastAsia"/>
          <w:color w:val="000000"/>
          <w:szCs w:val="32"/>
        </w:rPr>
        <w:t>鑑</w:t>
      </w:r>
      <w:proofErr w:type="gramEnd"/>
      <w:r w:rsidR="00A64928" w:rsidRPr="00A64928">
        <w:rPr>
          <w:rFonts w:hAnsi="標楷體" w:hint="eastAsia"/>
          <w:color w:val="000000"/>
          <w:szCs w:val="32"/>
        </w:rPr>
        <w:t>於華視公司</w:t>
      </w:r>
      <w:proofErr w:type="gramStart"/>
      <w:r w:rsidR="00A64928" w:rsidRPr="00A64928">
        <w:rPr>
          <w:rFonts w:hAnsi="標楷體" w:hint="eastAsia"/>
          <w:color w:val="000000"/>
          <w:szCs w:val="32"/>
        </w:rPr>
        <w:t>本項違失</w:t>
      </w:r>
      <w:proofErr w:type="gramEnd"/>
      <w:r w:rsidR="00C056C9">
        <w:rPr>
          <w:rFonts w:hAnsi="標楷體" w:hint="eastAsia"/>
          <w:color w:val="000000"/>
          <w:szCs w:val="32"/>
        </w:rPr>
        <w:t>之存在已非一朝一夕，所涉範圍亦涉及公司整體營業循環中之各節點，顯見該公司內控機制有全面檢視之</w:t>
      </w:r>
      <w:r w:rsidR="00A64928" w:rsidRPr="00A64928">
        <w:rPr>
          <w:rFonts w:hAnsi="標楷體" w:hint="eastAsia"/>
          <w:color w:val="000000"/>
          <w:szCs w:val="32"/>
        </w:rPr>
        <w:t>必要，</w:t>
      </w:r>
      <w:proofErr w:type="gramStart"/>
      <w:r w:rsidR="00A64928" w:rsidRPr="00A64928">
        <w:rPr>
          <w:rFonts w:cs="Arial" w:hint="eastAsia"/>
          <w:szCs w:val="32"/>
        </w:rPr>
        <w:t>爰</w:t>
      </w:r>
      <w:proofErr w:type="gramEnd"/>
      <w:r w:rsidR="00A64928" w:rsidRPr="00A64928">
        <w:rPr>
          <w:rFonts w:hAnsi="標楷體" w:hint="eastAsia"/>
          <w:szCs w:val="32"/>
          <w:lang w:val="x-none"/>
        </w:rPr>
        <w:t>公視基金會允應</w:t>
      </w:r>
      <w:r w:rsidR="00A64928" w:rsidRPr="00A64928">
        <w:rPr>
          <w:rFonts w:hAnsi="標楷體" w:hint="eastAsia"/>
          <w:szCs w:val="32"/>
        </w:rPr>
        <w:t>依該基金會關係人治理規定，確實督促華視公司建立健全</w:t>
      </w:r>
      <w:proofErr w:type="gramStart"/>
      <w:r w:rsidR="00A64928" w:rsidRPr="00A64928">
        <w:rPr>
          <w:rFonts w:hAnsi="標楷體" w:hint="eastAsia"/>
          <w:szCs w:val="32"/>
        </w:rPr>
        <w:t>之內控</w:t>
      </w:r>
      <w:proofErr w:type="gramEnd"/>
      <w:r w:rsidR="00A64928" w:rsidRPr="00A64928">
        <w:rPr>
          <w:rFonts w:hAnsi="標楷體" w:hint="eastAsia"/>
          <w:szCs w:val="32"/>
        </w:rPr>
        <w:t>機制，</w:t>
      </w:r>
      <w:r w:rsidR="00C056C9">
        <w:rPr>
          <w:rFonts w:hAnsi="標楷體" w:hint="eastAsia"/>
          <w:szCs w:val="32"/>
        </w:rPr>
        <w:t>以</w:t>
      </w:r>
      <w:r w:rsidR="00A64928" w:rsidRPr="00A64928">
        <w:rPr>
          <w:rFonts w:hAnsi="標楷體" w:hint="eastAsia"/>
          <w:szCs w:val="32"/>
        </w:rPr>
        <w:t>落實公司良善治理</w:t>
      </w:r>
      <w:r w:rsidRPr="00A64928">
        <w:rPr>
          <w:rFonts w:hAnsi="標楷體" w:hint="eastAsia"/>
          <w:color w:val="000000"/>
          <w:szCs w:val="32"/>
        </w:rPr>
        <w:t>。</w:t>
      </w:r>
    </w:p>
    <w:p w:rsidR="00A64928" w:rsidRPr="00964192" w:rsidRDefault="00A64928" w:rsidP="00A64928">
      <w:pPr>
        <w:pStyle w:val="3"/>
      </w:pPr>
      <w:r>
        <w:rPr>
          <w:rFonts w:hint="eastAsia"/>
        </w:rPr>
        <w:t>綜上，</w:t>
      </w:r>
      <w:r w:rsidR="00BA6104" w:rsidRPr="00176C76">
        <w:rPr>
          <w:rFonts w:hAnsi="標楷體" w:hint="eastAsia"/>
          <w:szCs w:val="32"/>
        </w:rPr>
        <w:t>華視公司</w:t>
      </w:r>
      <w:proofErr w:type="gramStart"/>
      <w:r w:rsidR="00BA6104" w:rsidRPr="00176C76">
        <w:rPr>
          <w:rFonts w:hAnsi="標楷體" w:hint="eastAsia"/>
          <w:szCs w:val="32"/>
          <w:lang w:val="x-none"/>
        </w:rPr>
        <w:t>101</w:t>
      </w:r>
      <w:proofErr w:type="gramEnd"/>
      <w:r w:rsidR="00BA6104" w:rsidRPr="00176C76">
        <w:rPr>
          <w:rFonts w:hAnsi="標楷體" w:hint="eastAsia"/>
          <w:szCs w:val="32"/>
          <w:lang w:val="x-none"/>
        </w:rPr>
        <w:t>年度</w:t>
      </w:r>
      <w:r w:rsidR="00B66708">
        <w:rPr>
          <w:rFonts w:hAnsi="標楷體" w:hint="eastAsia"/>
          <w:szCs w:val="32"/>
          <w:lang w:val="x-none"/>
        </w:rPr>
        <w:t>「營業收入調節表」</w:t>
      </w:r>
      <w:r w:rsidR="00BA6104">
        <w:rPr>
          <w:rFonts w:hAnsi="標楷體" w:hint="eastAsia"/>
          <w:szCs w:val="32"/>
          <w:lang w:val="x-none"/>
        </w:rPr>
        <w:t>所</w:t>
      </w:r>
      <w:r w:rsidR="00BA6104" w:rsidRPr="00176C76">
        <w:rPr>
          <w:rFonts w:hAnsi="標楷體" w:hint="eastAsia"/>
          <w:szCs w:val="32"/>
          <w:lang w:val="x-none"/>
        </w:rPr>
        <w:t>列調節項目金額與</w:t>
      </w:r>
      <w:r w:rsidR="00AD603F" w:rsidRPr="00AD603F">
        <w:rPr>
          <w:rFonts w:hAnsi="標楷體" w:hint="eastAsia"/>
          <w:szCs w:val="32"/>
          <w:lang w:val="x-none"/>
        </w:rPr>
        <w:t>會計系統</w:t>
      </w:r>
      <w:r w:rsidR="00FC4A33">
        <w:rPr>
          <w:rFonts w:hAnsi="標楷體" w:hint="eastAsia"/>
          <w:szCs w:val="32"/>
          <w:lang w:val="x-none"/>
        </w:rPr>
        <w:t>調節</w:t>
      </w:r>
      <w:r w:rsidR="00BA6104" w:rsidRPr="00176C76">
        <w:rPr>
          <w:rFonts w:hAnsi="標楷體" w:hint="eastAsia"/>
          <w:szCs w:val="32"/>
          <w:lang w:val="x-none"/>
        </w:rPr>
        <w:t>數存有差異</w:t>
      </w:r>
      <w:r w:rsidR="00BA6104">
        <w:rPr>
          <w:rFonts w:hAnsi="標楷體" w:hint="eastAsia"/>
          <w:szCs w:val="32"/>
          <w:lang w:val="x-none"/>
        </w:rPr>
        <w:t>違失</w:t>
      </w:r>
      <w:r w:rsidR="00BA6104" w:rsidRPr="00176C76">
        <w:rPr>
          <w:rFonts w:hAnsi="標楷體" w:hint="eastAsia"/>
          <w:szCs w:val="32"/>
        </w:rPr>
        <w:t>，</w:t>
      </w:r>
      <w:r w:rsidR="00BA6104">
        <w:rPr>
          <w:rFonts w:hAnsi="標楷體" w:hint="eastAsia"/>
          <w:szCs w:val="32"/>
        </w:rPr>
        <w:t>該公司稽核人員雖於102年10月即發現呈報，並經華視公司</w:t>
      </w:r>
      <w:r w:rsidR="00BA6104" w:rsidRPr="00634B8A">
        <w:rPr>
          <w:rFonts w:hAnsi="標楷體"/>
          <w:szCs w:val="32"/>
        </w:rPr>
        <w:t>102</w:t>
      </w:r>
      <w:r w:rsidR="00BA6104" w:rsidRPr="00634B8A">
        <w:rPr>
          <w:rFonts w:hAnsi="標楷體" w:hint="eastAsia"/>
          <w:szCs w:val="32"/>
        </w:rPr>
        <w:t>年</w:t>
      </w:r>
      <w:r w:rsidR="00BA6104" w:rsidRPr="00634B8A">
        <w:rPr>
          <w:rFonts w:hAnsi="標楷體"/>
          <w:szCs w:val="32"/>
        </w:rPr>
        <w:t>11</w:t>
      </w:r>
      <w:r w:rsidR="00BA6104" w:rsidRPr="00634B8A">
        <w:rPr>
          <w:rFonts w:hAnsi="標楷體" w:hint="eastAsia"/>
          <w:szCs w:val="32"/>
        </w:rPr>
        <w:t>月</w:t>
      </w:r>
      <w:r w:rsidR="00BA6104">
        <w:rPr>
          <w:rFonts w:hAnsi="標楷體" w:hint="eastAsia"/>
          <w:szCs w:val="32"/>
        </w:rPr>
        <w:t>19</w:t>
      </w:r>
      <w:r w:rsidR="00BA6104" w:rsidRPr="00634B8A">
        <w:rPr>
          <w:rFonts w:hAnsi="標楷體" w:hint="eastAsia"/>
          <w:szCs w:val="32"/>
        </w:rPr>
        <w:t>日</w:t>
      </w:r>
      <w:r w:rsidR="00BA6104">
        <w:rPr>
          <w:rFonts w:hAnsi="標楷體" w:hint="eastAsia"/>
          <w:szCs w:val="32"/>
        </w:rPr>
        <w:t>第21屆</w:t>
      </w:r>
      <w:r w:rsidR="00BA6104" w:rsidRPr="00634B8A">
        <w:rPr>
          <w:rFonts w:hAnsi="標楷體" w:hint="eastAsia"/>
          <w:szCs w:val="32"/>
        </w:rPr>
        <w:t>第</w:t>
      </w:r>
      <w:r w:rsidR="00BA6104">
        <w:rPr>
          <w:rFonts w:hAnsi="標楷體" w:hint="eastAsia"/>
          <w:szCs w:val="32"/>
        </w:rPr>
        <w:t>8次監察人會議決議「</w:t>
      </w:r>
      <w:r w:rsidR="00BA6104" w:rsidRPr="001512E1">
        <w:rPr>
          <w:rFonts w:hint="eastAsia"/>
        </w:rPr>
        <w:t>溯自90年度開始，將</w:t>
      </w:r>
      <w:r w:rsidR="006F523B">
        <w:rPr>
          <w:rFonts w:hint="eastAsia"/>
        </w:rPr>
        <w:t>『</w:t>
      </w:r>
      <w:r w:rsidR="00B66708">
        <w:rPr>
          <w:rFonts w:hint="eastAsia"/>
        </w:rPr>
        <w:t>營業收入調節表</w:t>
      </w:r>
      <w:r w:rsidR="006F523B">
        <w:rPr>
          <w:rFonts w:hint="eastAsia"/>
        </w:rPr>
        <w:t>』</w:t>
      </w:r>
      <w:r w:rsidR="00BA6104" w:rsidRPr="001512E1">
        <w:rPr>
          <w:rFonts w:hint="eastAsia"/>
        </w:rPr>
        <w:t>進行前後勾</w:t>
      </w:r>
      <w:proofErr w:type="gramStart"/>
      <w:r w:rsidR="00BA6104" w:rsidRPr="001512E1">
        <w:rPr>
          <w:rFonts w:hint="eastAsia"/>
        </w:rPr>
        <w:t>稽</w:t>
      </w:r>
      <w:proofErr w:type="gramEnd"/>
      <w:r w:rsidR="00BA6104" w:rsidRPr="001512E1">
        <w:rPr>
          <w:rFonts w:hint="eastAsia"/>
        </w:rPr>
        <w:t>，或由90年度開始之營所</w:t>
      </w:r>
      <w:r w:rsidR="00BA6104" w:rsidRPr="001512E1">
        <w:rPr>
          <w:rFonts w:cs="細明體" w:hint="eastAsia"/>
        </w:rPr>
        <w:t>稅</w:t>
      </w:r>
      <w:r w:rsidR="00BA6104" w:rsidRPr="001512E1">
        <w:rPr>
          <w:rFonts w:cs="MS Mincho" w:hint="eastAsia"/>
        </w:rPr>
        <w:t>結算</w:t>
      </w:r>
      <w:r w:rsidR="00BA6104" w:rsidRPr="001512E1">
        <w:rPr>
          <w:rFonts w:hint="eastAsia"/>
        </w:rPr>
        <w:t>申報書及</w:t>
      </w:r>
      <w:proofErr w:type="gramStart"/>
      <w:r w:rsidR="00BA6104" w:rsidRPr="001512E1">
        <w:rPr>
          <w:rFonts w:hint="eastAsia"/>
        </w:rPr>
        <w:t>會計師</w:t>
      </w:r>
      <w:r w:rsidR="00BA6104" w:rsidRPr="001512E1">
        <w:rPr>
          <w:rFonts w:cs="細明體" w:hint="eastAsia"/>
        </w:rPr>
        <w:t>稅</w:t>
      </w:r>
      <w:r w:rsidR="00BA6104" w:rsidRPr="001512E1">
        <w:rPr>
          <w:rFonts w:cs="MS Mincho" w:hint="eastAsia"/>
        </w:rPr>
        <w:t>簽報告</w:t>
      </w:r>
      <w:proofErr w:type="gramEnd"/>
      <w:r w:rsidR="00BA6104" w:rsidRPr="001512E1">
        <w:rPr>
          <w:rFonts w:cs="MS Mincho" w:hint="eastAsia"/>
        </w:rPr>
        <w:t>，找出發生錯誤之年度並予更正</w:t>
      </w:r>
      <w:r w:rsidR="00BA6104">
        <w:rPr>
          <w:rFonts w:hAnsi="標楷體" w:hint="eastAsia"/>
          <w:szCs w:val="32"/>
        </w:rPr>
        <w:t>」，惟</w:t>
      </w:r>
      <w:r w:rsidR="00BA6104" w:rsidRPr="00176C76">
        <w:rPr>
          <w:rFonts w:hAnsi="標楷體" w:hint="eastAsia"/>
          <w:szCs w:val="32"/>
        </w:rPr>
        <w:t>該</w:t>
      </w:r>
      <w:r w:rsidR="00BA6104">
        <w:rPr>
          <w:rFonts w:hAnsi="標楷體" w:hint="eastAsia"/>
          <w:szCs w:val="32"/>
        </w:rPr>
        <w:t>公司</w:t>
      </w:r>
      <w:proofErr w:type="gramStart"/>
      <w:r w:rsidR="00BA6104">
        <w:rPr>
          <w:rFonts w:hAnsi="標楷體" w:hint="eastAsia"/>
          <w:szCs w:val="32"/>
        </w:rPr>
        <w:t>並未確依決議</w:t>
      </w:r>
      <w:proofErr w:type="gramEnd"/>
      <w:r w:rsidR="00BA6104">
        <w:rPr>
          <w:rFonts w:hAnsi="標楷體" w:hint="eastAsia"/>
          <w:szCs w:val="32"/>
        </w:rPr>
        <w:t>辦理，僅將重編後會</w:t>
      </w:r>
      <w:r w:rsidR="00BA6104" w:rsidRPr="004004A7">
        <w:rPr>
          <w:rFonts w:hAnsi="標楷體" w:hint="eastAsia"/>
          <w:szCs w:val="32"/>
          <w:lang w:val="x-none"/>
        </w:rPr>
        <w:t>遞延</w:t>
      </w:r>
      <w:r w:rsidR="00BA6104">
        <w:rPr>
          <w:rFonts w:hAnsi="標楷體" w:hint="eastAsia"/>
          <w:szCs w:val="32"/>
          <w:lang w:val="x-none"/>
        </w:rPr>
        <w:t>次</w:t>
      </w:r>
      <w:r w:rsidR="00BA6104" w:rsidRPr="004004A7">
        <w:rPr>
          <w:rFonts w:hAnsi="標楷體" w:hint="eastAsia"/>
          <w:szCs w:val="32"/>
          <w:lang w:val="x-none"/>
        </w:rPr>
        <w:t>年度</w:t>
      </w:r>
      <w:r w:rsidR="00BA6104" w:rsidRPr="004004A7">
        <w:rPr>
          <w:rFonts w:hAnsi="標楷體" w:hint="eastAsia"/>
          <w:szCs w:val="32"/>
        </w:rPr>
        <w:t>項目之差異合計數，列入</w:t>
      </w:r>
      <w:proofErr w:type="gramStart"/>
      <w:r w:rsidR="00BA6104" w:rsidRPr="004004A7">
        <w:rPr>
          <w:rFonts w:hAnsi="標楷體" w:hint="eastAsia"/>
          <w:szCs w:val="32"/>
        </w:rPr>
        <w:t>102</w:t>
      </w:r>
      <w:proofErr w:type="gramEnd"/>
      <w:r w:rsidR="00BA6104" w:rsidRPr="004004A7">
        <w:rPr>
          <w:rFonts w:hAnsi="標楷體" w:hint="eastAsia"/>
          <w:szCs w:val="32"/>
        </w:rPr>
        <w:t>年</w:t>
      </w:r>
      <w:r w:rsidR="00B66708">
        <w:rPr>
          <w:rFonts w:hAnsi="標楷體" w:hint="eastAsia"/>
          <w:szCs w:val="32"/>
        </w:rPr>
        <w:t>度「</w:t>
      </w:r>
      <w:r w:rsidR="00BA6104" w:rsidRPr="004004A7">
        <w:rPr>
          <w:rFonts w:hAnsi="標楷體" w:hint="eastAsia"/>
          <w:szCs w:val="32"/>
        </w:rPr>
        <w:t>營業收入調節表</w:t>
      </w:r>
      <w:r w:rsidR="00B66708">
        <w:rPr>
          <w:rFonts w:hAnsi="標楷體" w:hint="eastAsia"/>
          <w:szCs w:val="32"/>
        </w:rPr>
        <w:t>」之</w:t>
      </w:r>
      <w:r w:rsidR="00BA6104" w:rsidRPr="004004A7">
        <w:rPr>
          <w:rFonts w:hAnsi="標楷體" w:hint="eastAsia"/>
          <w:szCs w:val="32"/>
        </w:rPr>
        <w:t>「其他項目」下，即列為已改善，</w:t>
      </w:r>
      <w:proofErr w:type="gramStart"/>
      <w:r w:rsidR="00BA6104" w:rsidRPr="004004A7">
        <w:rPr>
          <w:rFonts w:hAnsi="標楷體" w:hint="eastAsia"/>
          <w:szCs w:val="32"/>
        </w:rPr>
        <w:t>然未依</w:t>
      </w:r>
      <w:proofErr w:type="gramEnd"/>
      <w:r w:rsidR="00BA6104" w:rsidRPr="004004A7">
        <w:rPr>
          <w:rFonts w:hAnsi="標楷體" w:hint="eastAsia"/>
          <w:szCs w:val="32"/>
        </w:rPr>
        <w:t>「公開發行公司建立內部控制制度處理準則」第14條規定，確實查明相關差異</w:t>
      </w:r>
      <w:r w:rsidR="00BA6104">
        <w:rPr>
          <w:rFonts w:hAnsi="標楷體" w:hint="eastAsia"/>
          <w:szCs w:val="32"/>
        </w:rPr>
        <w:t>發生</w:t>
      </w:r>
      <w:r w:rsidR="00BA6104" w:rsidRPr="004004A7">
        <w:rPr>
          <w:rFonts w:hAnsi="標楷體" w:hint="eastAsia"/>
          <w:szCs w:val="32"/>
        </w:rPr>
        <w:t>原因，</w:t>
      </w:r>
      <w:proofErr w:type="gramStart"/>
      <w:r w:rsidR="00BA6104" w:rsidRPr="004004A7">
        <w:rPr>
          <w:rFonts w:hAnsi="標楷體" w:hint="eastAsia"/>
          <w:szCs w:val="32"/>
        </w:rPr>
        <w:t>核確有</w:t>
      </w:r>
      <w:proofErr w:type="gramEnd"/>
      <w:r w:rsidR="00BA6104" w:rsidRPr="004004A7">
        <w:rPr>
          <w:rFonts w:hAnsi="標楷體" w:hint="eastAsia"/>
          <w:szCs w:val="32"/>
        </w:rPr>
        <w:t>嚴重違失。另華視公司</w:t>
      </w:r>
      <w:proofErr w:type="gramStart"/>
      <w:r w:rsidR="00BA6104" w:rsidRPr="004004A7">
        <w:rPr>
          <w:rFonts w:hAnsi="標楷體" w:hint="eastAsia"/>
          <w:szCs w:val="32"/>
        </w:rPr>
        <w:t>內部卷</w:t>
      </w:r>
      <w:proofErr w:type="gramEnd"/>
      <w:r w:rsidR="00BA6104" w:rsidRPr="004004A7">
        <w:rPr>
          <w:rFonts w:hAnsi="標楷體" w:hint="eastAsia"/>
          <w:szCs w:val="32"/>
        </w:rPr>
        <w:t>證資料，並未完整留存該公司編製</w:t>
      </w:r>
      <w:r w:rsidR="00B66708">
        <w:rPr>
          <w:rFonts w:hAnsi="標楷體" w:hint="eastAsia"/>
          <w:szCs w:val="32"/>
        </w:rPr>
        <w:t>「營業收入調節表」</w:t>
      </w:r>
      <w:r w:rsidR="00BA6104" w:rsidRPr="004004A7">
        <w:rPr>
          <w:rFonts w:hAnsi="標楷體" w:hint="eastAsia"/>
          <w:szCs w:val="32"/>
        </w:rPr>
        <w:t>之工作底稿，致無法</w:t>
      </w:r>
      <w:proofErr w:type="gramStart"/>
      <w:r w:rsidR="00BA6104" w:rsidRPr="004004A7">
        <w:rPr>
          <w:rFonts w:hAnsi="標楷體" w:hint="eastAsia"/>
          <w:szCs w:val="32"/>
        </w:rPr>
        <w:t>釐</w:t>
      </w:r>
      <w:proofErr w:type="gramEnd"/>
      <w:r w:rsidR="00BA6104" w:rsidRPr="004004A7">
        <w:rPr>
          <w:rFonts w:hAnsi="標楷體" w:hint="eastAsia"/>
          <w:szCs w:val="32"/>
        </w:rPr>
        <w:t>清本案重編前後</w:t>
      </w:r>
      <w:r w:rsidR="00B66708">
        <w:rPr>
          <w:rFonts w:hAnsi="標楷體" w:hint="eastAsia"/>
          <w:szCs w:val="32"/>
        </w:rPr>
        <w:t>「營業收入調節表」</w:t>
      </w:r>
      <w:r w:rsidR="00BA6104">
        <w:rPr>
          <w:rFonts w:hAnsi="標楷體" w:hint="eastAsia"/>
          <w:szCs w:val="32"/>
        </w:rPr>
        <w:t>調節項目</w:t>
      </w:r>
      <w:r w:rsidR="00BA6104" w:rsidRPr="004004A7">
        <w:rPr>
          <w:rFonts w:hAnsi="標楷體" w:hint="eastAsia"/>
          <w:szCs w:val="32"/>
        </w:rPr>
        <w:lastRenderedPageBreak/>
        <w:t>差異數</w:t>
      </w:r>
      <w:r w:rsidR="00BA6104">
        <w:rPr>
          <w:rFonts w:hAnsi="標楷體" w:hint="eastAsia"/>
          <w:szCs w:val="32"/>
        </w:rPr>
        <w:t>之</w:t>
      </w:r>
      <w:r w:rsidR="00BA6104" w:rsidRPr="004004A7">
        <w:rPr>
          <w:rFonts w:hAnsi="標楷體" w:hint="eastAsia"/>
          <w:szCs w:val="32"/>
        </w:rPr>
        <w:t>發生</w:t>
      </w:r>
      <w:r w:rsidR="00BA6104">
        <w:rPr>
          <w:rFonts w:hAnsi="標楷體" w:hint="eastAsia"/>
          <w:szCs w:val="32"/>
        </w:rPr>
        <w:t>原因。</w:t>
      </w:r>
      <w:r w:rsidR="00BA6104" w:rsidRPr="004004A7">
        <w:rPr>
          <w:rFonts w:hAnsi="標楷體" w:hint="eastAsia"/>
          <w:szCs w:val="32"/>
        </w:rPr>
        <w:t>且該公司</w:t>
      </w:r>
      <w:r w:rsidR="00BA6104">
        <w:rPr>
          <w:rFonts w:hAnsi="標楷體" w:hint="eastAsia"/>
          <w:szCs w:val="32"/>
        </w:rPr>
        <w:t>統一</w:t>
      </w:r>
      <w:r w:rsidR="00BA6104" w:rsidRPr="004004A7">
        <w:rPr>
          <w:rFonts w:hAnsi="標楷體" w:hint="eastAsia"/>
          <w:szCs w:val="32"/>
        </w:rPr>
        <w:t>發票開立</w:t>
      </w:r>
      <w:r w:rsidR="00BA6104">
        <w:rPr>
          <w:rFonts w:hAnsi="標楷體" w:hint="eastAsia"/>
          <w:szCs w:val="32"/>
        </w:rPr>
        <w:t>作業</w:t>
      </w:r>
      <w:r w:rsidR="00BA6104" w:rsidRPr="004004A7">
        <w:rPr>
          <w:rFonts w:hAnsi="標楷體" w:hint="eastAsia"/>
          <w:szCs w:val="32"/>
        </w:rPr>
        <w:t>確存有明顯疏漏，簽</w:t>
      </w:r>
      <w:r w:rsidR="00BA6104">
        <w:rPr>
          <w:rFonts w:hAnsi="標楷體" w:hint="eastAsia"/>
          <w:szCs w:val="32"/>
        </w:rPr>
        <w:t>證會計師雖</w:t>
      </w:r>
      <w:r w:rsidR="00BA6104" w:rsidRPr="004004A7">
        <w:rPr>
          <w:rFonts w:hAnsi="標楷體" w:hint="eastAsia"/>
          <w:szCs w:val="32"/>
        </w:rPr>
        <w:t>多次提出建議意見，惟華視</w:t>
      </w:r>
      <w:proofErr w:type="gramStart"/>
      <w:r w:rsidR="00BA6104" w:rsidRPr="004004A7">
        <w:rPr>
          <w:rFonts w:hAnsi="標楷體" w:hint="eastAsia"/>
          <w:szCs w:val="32"/>
        </w:rPr>
        <w:t>公司均未予</w:t>
      </w:r>
      <w:proofErr w:type="gramEnd"/>
      <w:r w:rsidR="00BA6104" w:rsidRPr="004004A7">
        <w:rPr>
          <w:rFonts w:hAnsi="標楷體" w:hint="eastAsia"/>
          <w:szCs w:val="32"/>
        </w:rPr>
        <w:t>正視，亦為本案問題延宕多年，未能澈底改正之主因，足證華視公司內部控制機制已然失靈，除歷年相關主管人員難辭其咎外，公視基金會亦應依該基金會關係人治理規定，確實督促華視公司建立</w:t>
      </w:r>
      <w:r w:rsidR="00BA6104">
        <w:rPr>
          <w:rFonts w:hAnsi="標楷體" w:hint="eastAsia"/>
          <w:szCs w:val="32"/>
        </w:rPr>
        <w:t>健全</w:t>
      </w:r>
      <w:proofErr w:type="gramStart"/>
      <w:r w:rsidR="00BA6104">
        <w:rPr>
          <w:rFonts w:hAnsi="標楷體" w:hint="eastAsia"/>
          <w:szCs w:val="32"/>
        </w:rPr>
        <w:t>之內控</w:t>
      </w:r>
      <w:proofErr w:type="gramEnd"/>
      <w:r w:rsidR="00BA6104">
        <w:rPr>
          <w:rFonts w:hAnsi="標楷體" w:hint="eastAsia"/>
          <w:szCs w:val="32"/>
        </w:rPr>
        <w:t>機制，並落實公司良善治理</w:t>
      </w:r>
      <w:r>
        <w:rPr>
          <w:rFonts w:hAnsi="標楷體" w:hint="eastAsia"/>
          <w:szCs w:val="32"/>
        </w:rPr>
        <w:t>。</w:t>
      </w:r>
      <w:r w:rsidR="00096573">
        <w:rPr>
          <w:rFonts w:hAnsi="標楷體" w:hint="eastAsia"/>
          <w:szCs w:val="32"/>
        </w:rPr>
        <w:t xml:space="preserve"> </w:t>
      </w:r>
    </w:p>
    <w:p w:rsidR="00964192" w:rsidRPr="00A64928" w:rsidRDefault="00964192" w:rsidP="00964192">
      <w:pPr>
        <w:pStyle w:val="3"/>
        <w:numPr>
          <w:ilvl w:val="0"/>
          <w:numId w:val="0"/>
        </w:numPr>
        <w:ind w:left="1361"/>
      </w:pPr>
    </w:p>
    <w:p w:rsidR="00CA7E55" w:rsidRPr="00D53D6A" w:rsidRDefault="00CA7E55" w:rsidP="00DE4238">
      <w:pPr>
        <w:pStyle w:val="2"/>
        <w:rPr>
          <w:b/>
          <w:szCs w:val="32"/>
        </w:rPr>
      </w:pPr>
      <w:r w:rsidRPr="00D53D6A">
        <w:rPr>
          <w:rFonts w:hint="eastAsia"/>
          <w:b/>
          <w:szCs w:val="32"/>
        </w:rPr>
        <w:t>華視公司承辦轉播</w:t>
      </w:r>
      <w:r w:rsidR="00BA6104" w:rsidRPr="00D53D6A">
        <w:rPr>
          <w:rFonts w:hint="eastAsia"/>
          <w:b/>
          <w:szCs w:val="32"/>
        </w:rPr>
        <w:t>「2014年</w:t>
      </w:r>
      <w:r w:rsidRPr="00D53D6A">
        <w:rPr>
          <w:rFonts w:hint="eastAsia"/>
          <w:b/>
          <w:szCs w:val="32"/>
        </w:rPr>
        <w:t>仁川亞運</w:t>
      </w:r>
      <w:r w:rsidR="00BA6104" w:rsidRPr="00D53D6A">
        <w:rPr>
          <w:rFonts w:hint="eastAsia"/>
          <w:b/>
          <w:szCs w:val="32"/>
        </w:rPr>
        <w:t>」</w:t>
      </w:r>
      <w:r w:rsidRPr="00D53D6A">
        <w:rPr>
          <w:rFonts w:hint="eastAsia"/>
          <w:b/>
          <w:szCs w:val="32"/>
        </w:rPr>
        <w:t>賽事，雖</w:t>
      </w:r>
      <w:r w:rsidR="00CB477B" w:rsidRPr="00D53D6A">
        <w:rPr>
          <w:rFonts w:hint="eastAsia"/>
          <w:b/>
          <w:szCs w:val="32"/>
        </w:rPr>
        <w:t>已</w:t>
      </w:r>
      <w:r w:rsidRPr="00D53D6A">
        <w:rPr>
          <w:rFonts w:hint="eastAsia"/>
          <w:b/>
          <w:szCs w:val="32"/>
        </w:rPr>
        <w:t>獲行政院承諾</w:t>
      </w:r>
      <w:r w:rsidR="001649F9" w:rsidRPr="00D53D6A">
        <w:rPr>
          <w:rFonts w:hint="eastAsia"/>
          <w:b/>
          <w:szCs w:val="32"/>
        </w:rPr>
        <w:t>具體</w:t>
      </w:r>
      <w:r w:rsidR="002B7AB5" w:rsidRPr="00D53D6A">
        <w:rPr>
          <w:rFonts w:hint="eastAsia"/>
          <w:b/>
          <w:szCs w:val="32"/>
        </w:rPr>
        <w:t>補助</w:t>
      </w:r>
      <w:r w:rsidR="00CB477B" w:rsidRPr="00D53D6A">
        <w:rPr>
          <w:rFonts w:hint="eastAsia"/>
          <w:b/>
          <w:szCs w:val="32"/>
        </w:rPr>
        <w:t>額度</w:t>
      </w:r>
      <w:r w:rsidR="002B7AB5" w:rsidRPr="00D53D6A">
        <w:rPr>
          <w:rFonts w:hint="eastAsia"/>
          <w:b/>
          <w:szCs w:val="32"/>
        </w:rPr>
        <w:t>，惟該公司為獲得較高補助金額</w:t>
      </w:r>
      <w:r w:rsidR="00030F76" w:rsidRPr="00D53D6A">
        <w:rPr>
          <w:rFonts w:hint="eastAsia"/>
          <w:b/>
          <w:szCs w:val="32"/>
        </w:rPr>
        <w:t>，</w:t>
      </w:r>
      <w:r w:rsidR="004E252E" w:rsidRPr="00D53D6A">
        <w:rPr>
          <w:rFonts w:hint="eastAsia"/>
          <w:b/>
          <w:szCs w:val="32"/>
        </w:rPr>
        <w:t>用</w:t>
      </w:r>
      <w:r w:rsidR="00404674" w:rsidRPr="00D53D6A">
        <w:rPr>
          <w:rFonts w:hint="eastAsia"/>
          <w:b/>
          <w:szCs w:val="32"/>
        </w:rPr>
        <w:t>低估收入及高估費用</w:t>
      </w:r>
      <w:r w:rsidR="00030F76" w:rsidRPr="00D53D6A">
        <w:rPr>
          <w:rFonts w:hint="eastAsia"/>
          <w:b/>
          <w:szCs w:val="32"/>
        </w:rPr>
        <w:t>之收支明細表為據</w:t>
      </w:r>
      <w:r w:rsidR="00CB477B" w:rsidRPr="00D53D6A">
        <w:rPr>
          <w:rFonts w:hint="eastAsia"/>
          <w:b/>
          <w:szCs w:val="32"/>
        </w:rPr>
        <w:t>，</w:t>
      </w:r>
      <w:r w:rsidR="00404674" w:rsidRPr="00D53D6A">
        <w:rPr>
          <w:rFonts w:hint="eastAsia"/>
          <w:b/>
          <w:szCs w:val="32"/>
        </w:rPr>
        <w:t>以虧損名義向教育部申請補助款，</w:t>
      </w:r>
      <w:r w:rsidR="0025357C" w:rsidRPr="00D53D6A">
        <w:rPr>
          <w:rFonts w:hint="eastAsia"/>
          <w:b/>
          <w:szCs w:val="32"/>
        </w:rPr>
        <w:t>確不符</w:t>
      </w:r>
      <w:r w:rsidR="001649F9" w:rsidRPr="00D53D6A">
        <w:rPr>
          <w:rFonts w:hAnsi="標楷體" w:hint="eastAsia"/>
          <w:b/>
        </w:rPr>
        <w:t>「</w:t>
      </w:r>
      <w:r w:rsidR="001649F9" w:rsidRPr="00D53D6A">
        <w:rPr>
          <w:rFonts w:hint="eastAsia"/>
          <w:b/>
        </w:rPr>
        <w:t>公視基金會</w:t>
      </w:r>
      <w:r w:rsidR="001649F9" w:rsidRPr="00D53D6A">
        <w:rPr>
          <w:rFonts w:hAnsi="標楷體" w:hint="eastAsia"/>
          <w:b/>
        </w:rPr>
        <w:t>誠信經營守則」之規範</w:t>
      </w:r>
      <w:r w:rsidR="00756E2A" w:rsidRPr="00D53D6A">
        <w:rPr>
          <w:rFonts w:hAnsi="標楷體" w:hint="eastAsia"/>
          <w:b/>
        </w:rPr>
        <w:t>；</w:t>
      </w:r>
      <w:r w:rsidR="001649F9" w:rsidRPr="00D53D6A">
        <w:rPr>
          <w:rFonts w:hAnsi="標楷體" w:hint="eastAsia"/>
          <w:b/>
        </w:rPr>
        <w:t>且華視公司於教育部</w:t>
      </w:r>
      <w:r w:rsidR="00756E2A" w:rsidRPr="00D53D6A">
        <w:rPr>
          <w:rFonts w:hint="eastAsia"/>
          <w:b/>
          <w:szCs w:val="32"/>
        </w:rPr>
        <w:t>撥下</w:t>
      </w:r>
      <w:r w:rsidR="001649F9" w:rsidRPr="00D53D6A">
        <w:rPr>
          <w:rFonts w:hAnsi="標楷體" w:hint="eastAsia"/>
          <w:b/>
        </w:rPr>
        <w:t>第二次</w:t>
      </w:r>
      <w:r w:rsidR="00404674" w:rsidRPr="00D53D6A">
        <w:rPr>
          <w:rFonts w:hint="eastAsia"/>
          <w:b/>
          <w:szCs w:val="32"/>
        </w:rPr>
        <w:t>補助款後</w:t>
      </w:r>
      <w:r w:rsidR="00030F76" w:rsidRPr="00D53D6A">
        <w:rPr>
          <w:rFonts w:hint="eastAsia"/>
          <w:b/>
          <w:szCs w:val="32"/>
        </w:rPr>
        <w:t>，</w:t>
      </w:r>
      <w:r w:rsidR="00404674" w:rsidRPr="00D53D6A">
        <w:rPr>
          <w:rFonts w:hint="eastAsia"/>
          <w:b/>
          <w:szCs w:val="32"/>
        </w:rPr>
        <w:t>旋</w:t>
      </w:r>
      <w:r w:rsidR="00CB477B" w:rsidRPr="00D53D6A">
        <w:rPr>
          <w:rFonts w:hAnsi="標楷體" w:hint="eastAsia"/>
          <w:b/>
          <w:szCs w:val="32"/>
        </w:rPr>
        <w:t>以</w:t>
      </w:r>
      <w:r w:rsidR="004E252E" w:rsidRPr="00D53D6A">
        <w:rPr>
          <w:rFonts w:hAnsi="標楷體" w:hint="eastAsia"/>
          <w:b/>
          <w:szCs w:val="32"/>
        </w:rPr>
        <w:t>爭取</w:t>
      </w:r>
      <w:r w:rsidR="001649F9" w:rsidRPr="00D53D6A">
        <w:rPr>
          <w:rFonts w:hAnsi="標楷體" w:hint="eastAsia"/>
          <w:b/>
          <w:szCs w:val="32"/>
        </w:rPr>
        <w:t>亞運</w:t>
      </w:r>
      <w:r w:rsidR="004E252E" w:rsidRPr="00D53D6A">
        <w:rPr>
          <w:rFonts w:hAnsi="標楷體" w:hint="eastAsia"/>
          <w:b/>
          <w:szCs w:val="32"/>
        </w:rPr>
        <w:t>補助款有功為</w:t>
      </w:r>
      <w:r w:rsidR="001649F9" w:rsidRPr="00D53D6A">
        <w:rPr>
          <w:rFonts w:hAnsi="標楷體" w:hint="eastAsia"/>
          <w:b/>
          <w:szCs w:val="32"/>
        </w:rPr>
        <w:t>由</w:t>
      </w:r>
      <w:r w:rsidR="00404674" w:rsidRPr="00D53D6A">
        <w:rPr>
          <w:rFonts w:hAnsi="標楷體" w:hint="eastAsia"/>
          <w:b/>
          <w:szCs w:val="32"/>
        </w:rPr>
        <w:t>，發</w:t>
      </w:r>
      <w:r w:rsidR="004E252E" w:rsidRPr="00D53D6A">
        <w:rPr>
          <w:rFonts w:hAnsi="標楷體" w:hint="eastAsia"/>
          <w:b/>
          <w:szCs w:val="32"/>
        </w:rPr>
        <w:t>放</w:t>
      </w:r>
      <w:r w:rsidR="001649F9" w:rsidRPr="00D53D6A">
        <w:rPr>
          <w:rFonts w:hAnsi="標楷體" w:hint="eastAsia"/>
          <w:b/>
          <w:szCs w:val="32"/>
        </w:rPr>
        <w:t>員工</w:t>
      </w:r>
      <w:r w:rsidR="00404674" w:rsidRPr="00D53D6A">
        <w:rPr>
          <w:rFonts w:hAnsi="標楷體" w:hint="eastAsia"/>
          <w:b/>
          <w:szCs w:val="32"/>
        </w:rPr>
        <w:t>獎金</w:t>
      </w:r>
      <w:r w:rsidR="00415BE9">
        <w:rPr>
          <w:rFonts w:hAnsi="標楷體" w:hint="eastAsia"/>
          <w:b/>
        </w:rPr>
        <w:t>引發訾</w:t>
      </w:r>
      <w:r w:rsidR="00404674" w:rsidRPr="00D53D6A">
        <w:rPr>
          <w:rFonts w:hAnsi="標楷體" w:hint="eastAsia"/>
          <w:b/>
        </w:rPr>
        <w:t>議，</w:t>
      </w:r>
      <w:proofErr w:type="gramStart"/>
      <w:r w:rsidR="004E252E" w:rsidRPr="00D53D6A">
        <w:rPr>
          <w:rFonts w:hAnsi="標楷體" w:hint="eastAsia"/>
          <w:b/>
        </w:rPr>
        <w:t>均</w:t>
      </w:r>
      <w:r w:rsidR="00404674" w:rsidRPr="00D53D6A">
        <w:rPr>
          <w:rFonts w:hAnsi="標楷體" w:hint="eastAsia"/>
          <w:b/>
        </w:rPr>
        <w:t>應</w:t>
      </w:r>
      <w:r w:rsidR="004E252E" w:rsidRPr="00D53D6A">
        <w:rPr>
          <w:rFonts w:hAnsi="標楷體" w:hint="eastAsia"/>
          <w:b/>
        </w:rPr>
        <w:t>確</w:t>
      </w:r>
      <w:proofErr w:type="gramEnd"/>
      <w:r w:rsidR="00404674" w:rsidRPr="00D53D6A">
        <w:rPr>
          <w:rFonts w:hAnsi="標楷體" w:hint="eastAsia"/>
          <w:b/>
        </w:rPr>
        <w:t>予檢討改善</w:t>
      </w:r>
      <w:r w:rsidR="00CB477B" w:rsidRPr="00D53D6A">
        <w:rPr>
          <w:rFonts w:hAnsi="標楷體" w:hint="eastAsia"/>
          <w:b/>
        </w:rPr>
        <w:t>。</w:t>
      </w:r>
      <w:r w:rsidR="00756E2A" w:rsidRPr="00D53D6A">
        <w:rPr>
          <w:rFonts w:hAnsi="標楷體" w:hint="eastAsia"/>
          <w:b/>
          <w:szCs w:val="32"/>
        </w:rPr>
        <w:t xml:space="preserve"> </w:t>
      </w:r>
    </w:p>
    <w:p w:rsidR="0025357C" w:rsidRDefault="0025357C" w:rsidP="004E252E">
      <w:pPr>
        <w:pStyle w:val="3"/>
      </w:pPr>
      <w:r>
        <w:rPr>
          <w:rFonts w:hint="eastAsia"/>
        </w:rPr>
        <w:t>公視基金會</w:t>
      </w:r>
      <w:r w:rsidRPr="00AE3EE7">
        <w:rPr>
          <w:rFonts w:hAnsi="標楷體" w:hint="eastAsia"/>
        </w:rPr>
        <w:t>為建立誠信經營之組織文化及健全發展</w:t>
      </w:r>
      <w:r>
        <w:rPr>
          <w:rFonts w:hAnsi="標楷體" w:hint="eastAsia"/>
        </w:rPr>
        <w:t>，訂有「</w:t>
      </w:r>
      <w:r>
        <w:rPr>
          <w:rFonts w:hint="eastAsia"/>
        </w:rPr>
        <w:t>公視基金會</w:t>
      </w:r>
      <w:r w:rsidRPr="00AE3EE7">
        <w:rPr>
          <w:rFonts w:hAnsi="標楷體" w:hint="eastAsia"/>
        </w:rPr>
        <w:t>誠信經營守則</w:t>
      </w:r>
      <w:r>
        <w:rPr>
          <w:rFonts w:hAnsi="標楷體" w:hint="eastAsia"/>
        </w:rPr>
        <w:t>」，明文要求該基金會之成員及關係法人</w:t>
      </w:r>
      <w:r w:rsidRPr="00AE3EE7">
        <w:rPr>
          <w:rFonts w:hAnsi="標楷體" w:hint="eastAsia"/>
        </w:rPr>
        <w:t>從事組織及營運相關行為之過程中，不得做出</w:t>
      </w:r>
      <w:proofErr w:type="gramStart"/>
      <w:r w:rsidRPr="00AE3EE7">
        <w:rPr>
          <w:rFonts w:hAnsi="標楷體" w:hint="eastAsia"/>
        </w:rPr>
        <w:t>不</w:t>
      </w:r>
      <w:proofErr w:type="gramEnd"/>
      <w:r w:rsidRPr="00AE3EE7">
        <w:rPr>
          <w:rFonts w:hAnsi="標楷體" w:hint="eastAsia"/>
        </w:rPr>
        <w:t>誠信行為，以求獲得利益</w:t>
      </w:r>
      <w:r w:rsidR="001649F9">
        <w:rPr>
          <w:rFonts w:hAnsi="標楷體" w:hint="eastAsia"/>
        </w:rPr>
        <w:t>。</w:t>
      </w:r>
      <w:r w:rsidR="00710813" w:rsidRPr="00A64928">
        <w:rPr>
          <w:rFonts w:hAnsi="標楷體" w:cs="Arial" w:hint="eastAsia"/>
          <w:szCs w:val="32"/>
        </w:rPr>
        <w:t>華視公司</w:t>
      </w:r>
      <w:r w:rsidR="00710813">
        <w:rPr>
          <w:rFonts w:hAnsi="標楷體" w:cs="Arial" w:hint="eastAsia"/>
          <w:szCs w:val="32"/>
        </w:rPr>
        <w:t>既屬</w:t>
      </w:r>
      <w:r w:rsidR="001649F9" w:rsidRPr="00A64928">
        <w:rPr>
          <w:rFonts w:hAnsi="標楷體" w:cs="Arial" w:hint="eastAsia"/>
          <w:szCs w:val="32"/>
        </w:rPr>
        <w:t>公視基金會</w:t>
      </w:r>
      <w:r w:rsidR="00710813">
        <w:rPr>
          <w:rFonts w:hAnsi="標楷體" w:cs="Arial" w:hint="eastAsia"/>
          <w:szCs w:val="32"/>
        </w:rPr>
        <w:t>之關係法人</w:t>
      </w:r>
      <w:r w:rsidR="001649F9">
        <w:rPr>
          <w:rFonts w:cs="Arial" w:hint="eastAsia"/>
          <w:szCs w:val="32"/>
        </w:rPr>
        <w:t>，自亦受前揭守則之規範，</w:t>
      </w:r>
      <w:proofErr w:type="gramStart"/>
      <w:r w:rsidR="001649F9">
        <w:rPr>
          <w:rFonts w:cs="Arial" w:hint="eastAsia"/>
          <w:szCs w:val="32"/>
        </w:rPr>
        <w:t>合先敘</w:t>
      </w:r>
      <w:proofErr w:type="gramEnd"/>
      <w:r w:rsidR="001649F9">
        <w:rPr>
          <w:rFonts w:cs="Arial" w:hint="eastAsia"/>
          <w:szCs w:val="32"/>
        </w:rPr>
        <w:t>明。</w:t>
      </w:r>
    </w:p>
    <w:p w:rsidR="004E252E" w:rsidRDefault="004E252E" w:rsidP="004E252E">
      <w:pPr>
        <w:pStyle w:val="3"/>
      </w:pPr>
      <w:r>
        <w:rPr>
          <w:rFonts w:hint="eastAsia"/>
        </w:rPr>
        <w:t xml:space="preserve">華視公司承辦轉播仁川亞運賽事經過 </w:t>
      </w:r>
    </w:p>
    <w:p w:rsidR="004E252E" w:rsidRPr="007B57BA" w:rsidRDefault="00AA0C81" w:rsidP="004E252E">
      <w:pPr>
        <w:pStyle w:val="4"/>
        <w:rPr>
          <w:rFonts w:hAnsi="標楷體"/>
          <w:szCs w:val="32"/>
        </w:rPr>
      </w:pPr>
      <w:r>
        <w:rPr>
          <w:rFonts w:hAnsi="標楷體" w:hint="eastAsia"/>
          <w:szCs w:val="32"/>
        </w:rPr>
        <w:t>查</w:t>
      </w:r>
      <w:r w:rsidR="004E252E" w:rsidRPr="007B57BA">
        <w:rPr>
          <w:rFonts w:hAnsi="標楷體" w:hint="eastAsia"/>
          <w:szCs w:val="32"/>
        </w:rPr>
        <w:t>第17屆亞洲運動會於103年</w:t>
      </w:r>
      <w:r w:rsidR="004E252E" w:rsidRPr="007B57BA">
        <w:rPr>
          <w:rFonts w:hAnsi="標楷體"/>
          <w:szCs w:val="32"/>
        </w:rPr>
        <w:t>9</w:t>
      </w:r>
      <w:r w:rsidR="004E252E" w:rsidRPr="007B57BA">
        <w:rPr>
          <w:rFonts w:hAnsi="標楷體" w:hint="eastAsia"/>
          <w:szCs w:val="32"/>
        </w:rPr>
        <w:t>月</w:t>
      </w:r>
      <w:r w:rsidR="004E252E" w:rsidRPr="007B57BA">
        <w:rPr>
          <w:rFonts w:hAnsi="標楷體"/>
          <w:szCs w:val="32"/>
        </w:rPr>
        <w:t>19</w:t>
      </w:r>
      <w:r w:rsidR="004E252E" w:rsidRPr="007B57BA">
        <w:rPr>
          <w:rFonts w:hAnsi="標楷體" w:hint="eastAsia"/>
          <w:szCs w:val="32"/>
        </w:rPr>
        <w:t>日到</w:t>
      </w:r>
      <w:r w:rsidR="004E252E" w:rsidRPr="007B57BA">
        <w:rPr>
          <w:rFonts w:hAnsi="標楷體"/>
          <w:szCs w:val="32"/>
        </w:rPr>
        <w:t>10</w:t>
      </w:r>
      <w:r w:rsidR="004E252E" w:rsidRPr="007B57BA">
        <w:rPr>
          <w:rFonts w:hAnsi="標楷體" w:hint="eastAsia"/>
          <w:szCs w:val="32"/>
        </w:rPr>
        <w:t>月</w:t>
      </w:r>
      <w:r w:rsidR="004E252E" w:rsidRPr="007B57BA">
        <w:rPr>
          <w:rFonts w:hAnsi="標楷體"/>
          <w:szCs w:val="32"/>
        </w:rPr>
        <w:t>4</w:t>
      </w:r>
      <w:r w:rsidR="004E252E" w:rsidRPr="007B57BA">
        <w:rPr>
          <w:rFonts w:hAnsi="標楷體" w:hint="eastAsia"/>
          <w:szCs w:val="32"/>
        </w:rPr>
        <w:t>日在韓國仁川舉辦。因韓國提高</w:t>
      </w:r>
      <w:r w:rsidR="00710813">
        <w:rPr>
          <w:rFonts w:hAnsi="標楷體" w:hint="eastAsia"/>
          <w:szCs w:val="32"/>
        </w:rPr>
        <w:t>該次賽事之</w:t>
      </w:r>
      <w:r w:rsidR="004E252E" w:rsidRPr="007B57BA">
        <w:rPr>
          <w:rFonts w:hAnsi="標楷體" w:hint="eastAsia"/>
          <w:szCs w:val="32"/>
        </w:rPr>
        <w:t>轉播</w:t>
      </w:r>
      <w:r w:rsidR="004E252E">
        <w:rPr>
          <w:rFonts w:hAnsi="標楷體" w:hint="eastAsia"/>
          <w:szCs w:val="32"/>
        </w:rPr>
        <w:t>訊號</w:t>
      </w:r>
      <w:r w:rsidR="004E252E" w:rsidRPr="007B57BA">
        <w:rPr>
          <w:rFonts w:hAnsi="標楷體" w:hint="eastAsia"/>
          <w:szCs w:val="32"/>
        </w:rPr>
        <w:t>權利金</w:t>
      </w:r>
      <w:r w:rsidR="004E252E">
        <w:rPr>
          <w:rStyle w:val="afd"/>
          <w:rFonts w:hAnsi="標楷體"/>
          <w:szCs w:val="32"/>
        </w:rPr>
        <w:footnoteReference w:id="10"/>
      </w:r>
      <w:r w:rsidR="004E252E" w:rsidRPr="007B57BA">
        <w:rPr>
          <w:rFonts w:hAnsi="標楷體" w:hint="eastAsia"/>
          <w:szCs w:val="32"/>
        </w:rPr>
        <w:t>及訊號傳送費</w:t>
      </w:r>
      <w:r w:rsidR="004E252E">
        <w:rPr>
          <w:rStyle w:val="afd"/>
          <w:rFonts w:hAnsi="標楷體"/>
          <w:szCs w:val="32"/>
        </w:rPr>
        <w:footnoteReference w:id="11"/>
      </w:r>
      <w:r w:rsidR="004E252E">
        <w:rPr>
          <w:rFonts w:hAnsi="標楷體" w:hint="eastAsia"/>
          <w:szCs w:val="32"/>
        </w:rPr>
        <w:t>（再加計轉播工作人員與器材運輸差旅食宿等費用，合計約</w:t>
      </w:r>
      <w:r w:rsidR="004E252E" w:rsidRPr="007B57BA">
        <w:rPr>
          <w:rFonts w:hAnsi="標楷體"/>
          <w:szCs w:val="32"/>
        </w:rPr>
        <w:t>8</w:t>
      </w:r>
      <w:r w:rsidR="004E252E">
        <w:rPr>
          <w:rFonts w:hAnsi="標楷體" w:hint="eastAsia"/>
          <w:szCs w:val="32"/>
        </w:rPr>
        <w:t>,</w:t>
      </w:r>
      <w:r w:rsidR="004E252E" w:rsidRPr="007B57BA">
        <w:rPr>
          <w:rFonts w:hAnsi="標楷體"/>
          <w:szCs w:val="32"/>
        </w:rPr>
        <w:t>000</w:t>
      </w:r>
      <w:r w:rsidR="004E252E" w:rsidRPr="007B57BA">
        <w:rPr>
          <w:rFonts w:hAnsi="標楷體" w:hint="eastAsia"/>
          <w:szCs w:val="32"/>
        </w:rPr>
        <w:t>萬</w:t>
      </w:r>
      <w:r w:rsidR="004E252E" w:rsidRPr="007B57BA">
        <w:rPr>
          <w:rFonts w:hAnsi="標楷體" w:hint="eastAsia"/>
          <w:szCs w:val="32"/>
        </w:rPr>
        <w:lastRenderedPageBreak/>
        <w:t>元</w:t>
      </w:r>
      <w:r w:rsidR="004E252E">
        <w:rPr>
          <w:rFonts w:hAnsi="標楷體" w:hint="eastAsia"/>
          <w:szCs w:val="32"/>
        </w:rPr>
        <w:t>）</w:t>
      </w:r>
      <w:r w:rsidR="004E252E" w:rsidRPr="007B57BA">
        <w:rPr>
          <w:rFonts w:hAnsi="標楷體" w:hint="eastAsia"/>
          <w:szCs w:val="32"/>
        </w:rPr>
        <w:t>，電視</w:t>
      </w:r>
      <w:proofErr w:type="gramStart"/>
      <w:r w:rsidR="004E252E" w:rsidRPr="007B57BA">
        <w:rPr>
          <w:rFonts w:hAnsi="標楷體" w:hint="eastAsia"/>
          <w:szCs w:val="32"/>
        </w:rPr>
        <w:t>臺</w:t>
      </w:r>
      <w:proofErr w:type="gramEnd"/>
      <w:r w:rsidR="004E252E" w:rsidRPr="007B57BA">
        <w:rPr>
          <w:rFonts w:hAnsi="標楷體" w:hint="eastAsia"/>
          <w:szCs w:val="32"/>
        </w:rPr>
        <w:t>轉播將虧損</w:t>
      </w:r>
      <w:r w:rsidR="004E252E" w:rsidRPr="007B57BA">
        <w:rPr>
          <w:rFonts w:hAnsi="標楷體"/>
          <w:szCs w:val="32"/>
        </w:rPr>
        <w:t>3</w:t>
      </w:r>
      <w:r w:rsidR="004E252E">
        <w:rPr>
          <w:rFonts w:hAnsi="標楷體" w:hint="eastAsia"/>
          <w:szCs w:val="32"/>
        </w:rPr>
        <w:t>,</w:t>
      </w:r>
      <w:r w:rsidR="004E252E" w:rsidRPr="007B57BA">
        <w:rPr>
          <w:rFonts w:hAnsi="標楷體"/>
          <w:szCs w:val="32"/>
        </w:rPr>
        <w:t>000</w:t>
      </w:r>
      <w:r w:rsidR="004E252E" w:rsidRPr="007B57BA">
        <w:rPr>
          <w:rFonts w:hAnsi="標楷體" w:hint="eastAsia"/>
          <w:szCs w:val="32"/>
        </w:rPr>
        <w:t>萬元</w:t>
      </w:r>
      <w:r w:rsidR="00FB6410">
        <w:rPr>
          <w:rStyle w:val="afd"/>
          <w:rFonts w:hAnsi="標楷體"/>
          <w:szCs w:val="32"/>
        </w:rPr>
        <w:footnoteReference w:id="12"/>
      </w:r>
      <w:r w:rsidR="004E252E" w:rsidRPr="007B57BA">
        <w:rPr>
          <w:rFonts w:hAnsi="標楷體" w:hint="eastAsia"/>
          <w:szCs w:val="32"/>
        </w:rPr>
        <w:t>，國</w:t>
      </w:r>
      <w:r w:rsidR="004E252E" w:rsidRPr="007B57BA">
        <w:rPr>
          <w:rFonts w:hAnsi="標楷體" w:cs="細明體" w:hint="eastAsia"/>
          <w:szCs w:val="32"/>
        </w:rPr>
        <w:t>內</w:t>
      </w:r>
      <w:r w:rsidR="004E252E" w:rsidRPr="007B57BA">
        <w:rPr>
          <w:rFonts w:hAnsi="標楷體" w:cs="MS Mincho" w:hint="eastAsia"/>
          <w:szCs w:val="32"/>
        </w:rPr>
        <w:t>電視</w:t>
      </w:r>
      <w:proofErr w:type="gramStart"/>
      <w:r w:rsidR="004E252E" w:rsidRPr="007B57BA">
        <w:rPr>
          <w:rFonts w:hAnsi="標楷體" w:cs="MS Mincho" w:hint="eastAsia"/>
          <w:szCs w:val="32"/>
        </w:rPr>
        <w:t>臺</w:t>
      </w:r>
      <w:proofErr w:type="gramEnd"/>
      <w:r w:rsidR="004E252E" w:rsidRPr="007B57BA">
        <w:rPr>
          <w:rFonts w:hAnsi="標楷體" w:cs="MS Mincho" w:hint="eastAsia"/>
          <w:szCs w:val="32"/>
        </w:rPr>
        <w:t>多無意</w:t>
      </w:r>
      <w:r w:rsidR="004E252E">
        <w:rPr>
          <w:rFonts w:hAnsi="標楷體" w:hint="eastAsia"/>
          <w:szCs w:val="32"/>
        </w:rPr>
        <w:t>願轉播。且當時亞洲國家僅我國及</w:t>
      </w:r>
      <w:r w:rsidR="006E4C61">
        <w:rPr>
          <w:rFonts w:hAnsi="標楷體" w:hint="eastAsia"/>
          <w:szCs w:val="32"/>
        </w:rPr>
        <w:t>柬</w:t>
      </w:r>
      <w:r w:rsidR="004E252E">
        <w:rPr>
          <w:rFonts w:hAnsi="標楷體" w:hint="eastAsia"/>
          <w:szCs w:val="32"/>
        </w:rPr>
        <w:t>埔寨</w:t>
      </w:r>
      <w:r w:rsidR="004E252E" w:rsidRPr="007B57BA">
        <w:rPr>
          <w:rFonts w:hAnsi="標楷體" w:hint="eastAsia"/>
          <w:szCs w:val="32"/>
        </w:rPr>
        <w:t>尚未申請，經</w:t>
      </w:r>
      <w:r>
        <w:rPr>
          <w:rFonts w:hAnsi="標楷體" w:hint="eastAsia"/>
          <w:szCs w:val="32"/>
        </w:rPr>
        <w:t>教育</w:t>
      </w:r>
      <w:r w:rsidRPr="007B57BA">
        <w:rPr>
          <w:rFonts w:hAnsi="標楷體" w:hint="eastAsia"/>
          <w:szCs w:val="32"/>
        </w:rPr>
        <w:t>部</w:t>
      </w:r>
      <w:r w:rsidR="004E252E" w:rsidRPr="007B57BA">
        <w:rPr>
          <w:rFonts w:hAnsi="標楷體" w:hint="eastAsia"/>
          <w:szCs w:val="32"/>
        </w:rPr>
        <w:t>洽華視公司表示</w:t>
      </w:r>
      <w:r w:rsidR="00B94E0C">
        <w:rPr>
          <w:rFonts w:hAnsi="標楷體" w:hint="eastAsia"/>
          <w:szCs w:val="32"/>
        </w:rPr>
        <w:t>，</w:t>
      </w:r>
      <w:r w:rsidR="004E252E" w:rsidRPr="007B57BA">
        <w:rPr>
          <w:rFonts w:hAnsi="標楷體" w:hint="eastAsia"/>
          <w:szCs w:val="32"/>
        </w:rPr>
        <w:t>如政府補助轉播經費，華視公司將申請轉播權</w:t>
      </w:r>
      <w:r w:rsidR="004E252E" w:rsidRPr="007B57BA">
        <w:rPr>
          <w:rFonts w:hAnsi="標楷體"/>
          <w:szCs w:val="32"/>
        </w:rPr>
        <w:t>(</w:t>
      </w:r>
      <w:r w:rsidR="004E252E" w:rsidRPr="007B57BA">
        <w:rPr>
          <w:rFonts w:hAnsi="標楷體" w:hint="eastAsia"/>
          <w:szCs w:val="32"/>
        </w:rPr>
        <w:t>轉播申請截止日為</w:t>
      </w:r>
      <w:r w:rsidR="004E252E" w:rsidRPr="007B57BA">
        <w:rPr>
          <w:rFonts w:hAnsi="標楷體"/>
          <w:szCs w:val="32"/>
        </w:rPr>
        <w:t>103</w:t>
      </w:r>
      <w:r w:rsidR="004E252E" w:rsidRPr="007B57BA">
        <w:rPr>
          <w:rFonts w:hAnsi="標楷體" w:hint="eastAsia"/>
          <w:szCs w:val="32"/>
        </w:rPr>
        <w:t>年</w:t>
      </w:r>
      <w:r w:rsidR="004E252E" w:rsidRPr="007B57BA">
        <w:rPr>
          <w:rFonts w:hAnsi="標楷體"/>
          <w:szCs w:val="32"/>
        </w:rPr>
        <w:t>6</w:t>
      </w:r>
      <w:r w:rsidR="004E252E" w:rsidRPr="007B57BA">
        <w:rPr>
          <w:rFonts w:hAnsi="標楷體" w:hint="eastAsia"/>
          <w:szCs w:val="32"/>
        </w:rPr>
        <w:t>月</w:t>
      </w:r>
      <w:r w:rsidR="004E252E" w:rsidRPr="007B57BA">
        <w:rPr>
          <w:rFonts w:hAnsi="標楷體"/>
          <w:szCs w:val="32"/>
        </w:rPr>
        <w:t>30</w:t>
      </w:r>
      <w:r w:rsidR="004E252E" w:rsidRPr="007B57BA">
        <w:rPr>
          <w:rFonts w:hAnsi="標楷體" w:hint="eastAsia"/>
          <w:szCs w:val="32"/>
        </w:rPr>
        <w:t>日</w:t>
      </w:r>
      <w:r w:rsidR="004E252E" w:rsidRPr="007B57BA">
        <w:rPr>
          <w:rFonts w:hAnsi="標楷體"/>
          <w:szCs w:val="32"/>
        </w:rPr>
        <w:t>)</w:t>
      </w:r>
      <w:r w:rsidR="004E252E" w:rsidRPr="007B57BA">
        <w:rPr>
          <w:rFonts w:hAnsi="標楷體" w:hint="eastAsia"/>
          <w:szCs w:val="32"/>
        </w:rPr>
        <w:t>。</w:t>
      </w:r>
      <w:r w:rsidR="00FB6410">
        <w:rPr>
          <w:rFonts w:hAnsi="標楷體" w:hint="eastAsia"/>
          <w:szCs w:val="32"/>
        </w:rPr>
        <w:t xml:space="preserve"> </w:t>
      </w:r>
    </w:p>
    <w:p w:rsidR="004E252E" w:rsidRPr="007B57BA" w:rsidRDefault="00AA0C81" w:rsidP="004E252E">
      <w:pPr>
        <w:pStyle w:val="4"/>
        <w:rPr>
          <w:rFonts w:hAnsi="標楷體"/>
          <w:szCs w:val="32"/>
        </w:rPr>
      </w:pPr>
      <w:r>
        <w:rPr>
          <w:rFonts w:hAnsi="標楷體" w:hint="eastAsia"/>
          <w:szCs w:val="32"/>
        </w:rPr>
        <w:t>因</w:t>
      </w:r>
      <w:r w:rsidR="004E252E" w:rsidRPr="007B57BA">
        <w:rPr>
          <w:rFonts w:hAnsi="標楷體" w:hint="eastAsia"/>
          <w:szCs w:val="32"/>
        </w:rPr>
        <w:t>時程緊迫，行政院前秘書長李四川於</w:t>
      </w:r>
      <w:r w:rsidR="004E252E" w:rsidRPr="007B57BA">
        <w:rPr>
          <w:rFonts w:hAnsi="標楷體"/>
          <w:szCs w:val="32"/>
        </w:rPr>
        <w:t>103</w:t>
      </w:r>
      <w:r w:rsidR="004E252E" w:rsidRPr="007B57BA">
        <w:rPr>
          <w:rFonts w:hAnsi="標楷體" w:hint="eastAsia"/>
          <w:szCs w:val="32"/>
        </w:rPr>
        <w:t>年</w:t>
      </w:r>
      <w:r w:rsidR="004E252E" w:rsidRPr="007B57BA">
        <w:rPr>
          <w:rFonts w:hAnsi="標楷體"/>
          <w:szCs w:val="32"/>
        </w:rPr>
        <w:t>6</w:t>
      </w:r>
      <w:r w:rsidR="004E252E" w:rsidRPr="007B57BA">
        <w:rPr>
          <w:rFonts w:hAnsi="標楷體" w:hint="eastAsia"/>
          <w:szCs w:val="32"/>
        </w:rPr>
        <w:t>月</w:t>
      </w:r>
      <w:r w:rsidR="004E252E" w:rsidRPr="007B57BA">
        <w:rPr>
          <w:rFonts w:hAnsi="標楷體"/>
          <w:szCs w:val="32"/>
        </w:rPr>
        <w:t>27</w:t>
      </w:r>
      <w:r w:rsidR="004E252E" w:rsidRPr="007B57BA">
        <w:rPr>
          <w:rFonts w:hAnsi="標楷體" w:hint="eastAsia"/>
          <w:szCs w:val="32"/>
        </w:rPr>
        <w:t>日下午邀集教育部、</w:t>
      </w:r>
      <w:proofErr w:type="gramStart"/>
      <w:r w:rsidR="004E252E" w:rsidRPr="007B57BA">
        <w:rPr>
          <w:rFonts w:hAnsi="標楷體" w:hint="eastAsia"/>
          <w:szCs w:val="32"/>
        </w:rPr>
        <w:t>文化部等有關</w:t>
      </w:r>
      <w:proofErr w:type="gramEnd"/>
      <w:r w:rsidR="004E252E" w:rsidRPr="007B57BA">
        <w:rPr>
          <w:rFonts w:hAnsi="標楷體" w:hint="eastAsia"/>
          <w:szCs w:val="32"/>
        </w:rPr>
        <w:t>部會</w:t>
      </w:r>
      <w:proofErr w:type="gramStart"/>
      <w:r w:rsidR="004E252E" w:rsidRPr="007B57BA">
        <w:rPr>
          <w:rFonts w:hAnsi="標楷體" w:hint="eastAsia"/>
          <w:szCs w:val="32"/>
        </w:rPr>
        <w:t>研</w:t>
      </w:r>
      <w:proofErr w:type="gramEnd"/>
      <w:r w:rsidR="004E252E" w:rsidRPr="007B57BA">
        <w:rPr>
          <w:rFonts w:hAnsi="標楷體" w:hint="eastAsia"/>
          <w:szCs w:val="32"/>
        </w:rPr>
        <w:t>商決議略</w:t>
      </w:r>
      <w:proofErr w:type="gramStart"/>
      <w:r w:rsidR="004E252E" w:rsidRPr="007B57BA">
        <w:rPr>
          <w:rFonts w:hAnsi="標楷體" w:hint="eastAsia"/>
          <w:szCs w:val="32"/>
        </w:rPr>
        <w:t>以</w:t>
      </w:r>
      <w:proofErr w:type="gramEnd"/>
      <w:r w:rsidR="004E252E" w:rsidRPr="007B57BA">
        <w:rPr>
          <w:rFonts w:hAnsi="標楷體" w:hint="eastAsia"/>
          <w:szCs w:val="32"/>
        </w:rPr>
        <w:t>：請教育部與華視</w:t>
      </w:r>
      <w:r w:rsidR="004E252E">
        <w:rPr>
          <w:rFonts w:hAnsi="標楷體" w:hint="eastAsia"/>
          <w:szCs w:val="32"/>
        </w:rPr>
        <w:t>公司</w:t>
      </w:r>
      <w:r w:rsidR="004E252E" w:rsidRPr="007B57BA">
        <w:rPr>
          <w:rFonts w:hAnsi="標楷體" w:hint="eastAsia"/>
          <w:szCs w:val="32"/>
        </w:rPr>
        <w:t>聯繫，</w:t>
      </w:r>
      <w:r w:rsidR="004E252E" w:rsidRPr="00210C99">
        <w:rPr>
          <w:rFonts w:hAnsi="標楷體" w:hint="eastAsia"/>
          <w:szCs w:val="32"/>
        </w:rPr>
        <w:t>務必取</w:t>
      </w:r>
      <w:r w:rsidR="004E252E" w:rsidRPr="007B57BA">
        <w:rPr>
          <w:rFonts w:hAnsi="標楷體" w:hint="eastAsia"/>
          <w:szCs w:val="32"/>
        </w:rPr>
        <w:t>得亞運轉播權，後續經費補助額度以</w:t>
      </w:r>
      <w:r w:rsidR="004E252E" w:rsidRPr="007B57BA">
        <w:rPr>
          <w:rFonts w:hAnsi="標楷體"/>
          <w:szCs w:val="32"/>
        </w:rPr>
        <w:t>3</w:t>
      </w:r>
      <w:r w:rsidR="004E252E">
        <w:rPr>
          <w:rFonts w:hAnsi="標楷體" w:hint="eastAsia"/>
          <w:szCs w:val="32"/>
        </w:rPr>
        <w:t>,</w:t>
      </w:r>
      <w:r w:rsidR="004E252E" w:rsidRPr="007B57BA">
        <w:rPr>
          <w:rFonts w:hAnsi="標楷體"/>
          <w:szCs w:val="32"/>
        </w:rPr>
        <w:t>000</w:t>
      </w:r>
      <w:r w:rsidR="004E252E" w:rsidRPr="007B57BA">
        <w:rPr>
          <w:rFonts w:hAnsi="標楷體" w:hint="eastAsia"/>
          <w:szCs w:val="32"/>
        </w:rPr>
        <w:t>萬元</w:t>
      </w:r>
      <w:r w:rsidR="004E252E">
        <w:rPr>
          <w:rStyle w:val="afd"/>
          <w:rFonts w:hAnsi="標楷體"/>
          <w:szCs w:val="32"/>
        </w:rPr>
        <w:footnoteReference w:id="13"/>
      </w:r>
      <w:r w:rsidR="004E252E" w:rsidRPr="007B57BA">
        <w:rPr>
          <w:rFonts w:hAnsi="標楷體" w:hint="eastAsia"/>
          <w:szCs w:val="32"/>
        </w:rPr>
        <w:t>為上限。</w:t>
      </w:r>
    </w:p>
    <w:p w:rsidR="004E252E" w:rsidRDefault="004E252E" w:rsidP="004E252E">
      <w:pPr>
        <w:pStyle w:val="3"/>
      </w:pPr>
      <w:r>
        <w:rPr>
          <w:rFonts w:hint="eastAsia"/>
        </w:rPr>
        <w:t>華視公司申請補助經過</w:t>
      </w:r>
    </w:p>
    <w:p w:rsidR="00B94E0C" w:rsidRDefault="00B94E0C" w:rsidP="00B94E0C">
      <w:pPr>
        <w:pStyle w:val="31"/>
        <w:ind w:left="1361" w:firstLine="680"/>
      </w:pPr>
      <w:r>
        <w:rPr>
          <w:rFonts w:hint="eastAsia"/>
        </w:rPr>
        <w:t>經查華視公司辦理仁川亞運轉播工作後，</w:t>
      </w:r>
      <w:proofErr w:type="gramStart"/>
      <w:r>
        <w:rPr>
          <w:rFonts w:hint="eastAsia"/>
        </w:rPr>
        <w:t>計向教育部</w:t>
      </w:r>
      <w:proofErr w:type="gramEnd"/>
      <w:r>
        <w:rPr>
          <w:rFonts w:hint="eastAsia"/>
        </w:rPr>
        <w:t>申請二次經費補助，茲分述如下：</w:t>
      </w:r>
    </w:p>
    <w:p w:rsidR="004E252E" w:rsidRDefault="004E252E" w:rsidP="004E252E">
      <w:pPr>
        <w:pStyle w:val="4"/>
        <w:rPr>
          <w:rFonts w:hAnsi="標楷體"/>
          <w:szCs w:val="32"/>
        </w:rPr>
      </w:pPr>
      <w:r>
        <w:rPr>
          <w:rFonts w:hAnsi="標楷體" w:hint="eastAsia"/>
          <w:szCs w:val="32"/>
        </w:rPr>
        <w:t>1,000萬元部分</w:t>
      </w:r>
    </w:p>
    <w:p w:rsidR="004E252E" w:rsidRDefault="004E252E" w:rsidP="004E252E">
      <w:pPr>
        <w:pStyle w:val="5"/>
      </w:pPr>
      <w:r w:rsidRPr="00927558">
        <w:rPr>
          <w:rFonts w:hint="eastAsia"/>
        </w:rPr>
        <w:t>華視公司</w:t>
      </w:r>
      <w:r>
        <w:rPr>
          <w:rFonts w:hint="eastAsia"/>
        </w:rPr>
        <w:t>擬</w:t>
      </w:r>
      <w:r w:rsidRPr="00927558">
        <w:rPr>
          <w:rFonts w:hint="eastAsia"/>
        </w:rPr>
        <w:t>具</w:t>
      </w:r>
      <w:r>
        <w:rPr>
          <w:rFonts w:hint="eastAsia"/>
        </w:rPr>
        <w:t>「『</w:t>
      </w:r>
      <w:r w:rsidRPr="00927558">
        <w:rPr>
          <w:rFonts w:hint="eastAsia"/>
        </w:rPr>
        <w:t>2014年第17屆亞洲運動會</w:t>
      </w:r>
      <w:r>
        <w:rPr>
          <w:rFonts w:hint="eastAsia"/>
        </w:rPr>
        <w:t>』</w:t>
      </w:r>
      <w:proofErr w:type="gramStart"/>
      <w:r w:rsidR="00710813">
        <w:rPr>
          <w:rFonts w:hint="eastAsia"/>
        </w:rPr>
        <w:t>（</w:t>
      </w:r>
      <w:proofErr w:type="gramEnd"/>
      <w:r w:rsidR="00710813">
        <w:rPr>
          <w:rFonts w:hint="eastAsia"/>
        </w:rPr>
        <w:t>下稱『</w:t>
      </w:r>
      <w:r w:rsidR="00710813" w:rsidRPr="00927558">
        <w:rPr>
          <w:rFonts w:hint="eastAsia"/>
        </w:rPr>
        <w:t>2014</w:t>
      </w:r>
      <w:r w:rsidR="00710813">
        <w:rPr>
          <w:rFonts w:hint="eastAsia"/>
        </w:rPr>
        <w:t>年仁川亞運』</w:t>
      </w:r>
      <w:r>
        <w:rPr>
          <w:rFonts w:hint="eastAsia"/>
        </w:rPr>
        <w:t>賽事宣</w:t>
      </w:r>
      <w:r w:rsidR="00FB6410">
        <w:rPr>
          <w:rFonts w:hint="eastAsia"/>
        </w:rPr>
        <w:t>傳</w:t>
      </w:r>
      <w:r w:rsidRPr="00927558">
        <w:rPr>
          <w:rFonts w:hint="eastAsia"/>
        </w:rPr>
        <w:t>補助案</w:t>
      </w:r>
      <w:r>
        <w:rPr>
          <w:rFonts w:hint="eastAsia"/>
        </w:rPr>
        <w:t>」</w:t>
      </w:r>
      <w:r w:rsidRPr="00927558">
        <w:rPr>
          <w:rFonts w:hint="eastAsia"/>
        </w:rPr>
        <w:t>後，以該公司103年8月22日函</w:t>
      </w:r>
      <w:r w:rsidRPr="00927558">
        <w:rPr>
          <w:rStyle w:val="afd"/>
          <w:rFonts w:hAnsi="標楷體" w:cs="HiddenHorzOCR"/>
          <w:kern w:val="0"/>
          <w:szCs w:val="32"/>
        </w:rPr>
        <w:footnoteReference w:id="14"/>
      </w:r>
      <w:r w:rsidRPr="00927558">
        <w:rPr>
          <w:rFonts w:hint="eastAsia"/>
        </w:rPr>
        <w:t>檢具前揭企</w:t>
      </w:r>
      <w:r w:rsidR="00415BE9">
        <w:rPr>
          <w:rFonts w:hint="eastAsia"/>
        </w:rPr>
        <w:t>劃</w:t>
      </w:r>
      <w:r w:rsidRPr="00927558">
        <w:rPr>
          <w:rFonts w:hint="eastAsia"/>
        </w:rPr>
        <w:t>案，向教育部體育署</w:t>
      </w:r>
      <w:proofErr w:type="gramStart"/>
      <w:r w:rsidRPr="00927558">
        <w:rPr>
          <w:rFonts w:hint="eastAsia"/>
        </w:rPr>
        <w:t>（</w:t>
      </w:r>
      <w:proofErr w:type="gramEnd"/>
      <w:r w:rsidRPr="00927558">
        <w:rPr>
          <w:rFonts w:hint="eastAsia"/>
        </w:rPr>
        <w:t>下稱體育署</w:t>
      </w:r>
      <w:proofErr w:type="gramStart"/>
      <w:r w:rsidRPr="00927558">
        <w:rPr>
          <w:rFonts w:hint="eastAsia"/>
        </w:rPr>
        <w:t>）</w:t>
      </w:r>
      <w:proofErr w:type="gramEnd"/>
      <w:r w:rsidRPr="00927558">
        <w:rPr>
          <w:rFonts w:hint="eastAsia"/>
        </w:rPr>
        <w:t>申請補助該公司辦理</w:t>
      </w:r>
      <w:r w:rsidR="00710813">
        <w:rPr>
          <w:rFonts w:hint="eastAsia"/>
        </w:rPr>
        <w:t>「</w:t>
      </w:r>
      <w:r w:rsidR="00710813" w:rsidRPr="00927558">
        <w:rPr>
          <w:rFonts w:hint="eastAsia"/>
        </w:rPr>
        <w:t>2014</w:t>
      </w:r>
      <w:r w:rsidR="00710813">
        <w:rPr>
          <w:rFonts w:hint="eastAsia"/>
        </w:rPr>
        <w:t>年仁川亞運」</w:t>
      </w:r>
      <w:r w:rsidRPr="00927558">
        <w:rPr>
          <w:rFonts w:hint="eastAsia"/>
        </w:rPr>
        <w:t>國際賽事平面及電子宣傳經費。華視公司於103年8月22</w:t>
      </w:r>
      <w:r w:rsidR="006E4C61">
        <w:rPr>
          <w:rFonts w:hint="eastAsia"/>
        </w:rPr>
        <w:t>日函稱，辦理本專案企劃書之主要宣傳架構包</w:t>
      </w:r>
      <w:r w:rsidRPr="00927558">
        <w:rPr>
          <w:rFonts w:hint="eastAsia"/>
        </w:rPr>
        <w:t>括「宣導影片製播」</w:t>
      </w:r>
      <w:r w:rsidRPr="00927558">
        <w:rPr>
          <w:rFonts w:cs="MS Mincho" w:hint="eastAsia"/>
        </w:rPr>
        <w:t>等</w:t>
      </w:r>
      <w:r w:rsidR="00AA0C81">
        <w:rPr>
          <w:rFonts w:cs="MS Mincho" w:hint="eastAsia"/>
        </w:rPr>
        <w:t>項目</w:t>
      </w:r>
      <w:r w:rsidRPr="00927558">
        <w:rPr>
          <w:rFonts w:hint="eastAsia"/>
        </w:rPr>
        <w:t>，該專案價</w:t>
      </w:r>
      <w:r w:rsidRPr="00927558">
        <w:rPr>
          <w:rFonts w:cs="細明體" w:hint="eastAsia"/>
        </w:rPr>
        <w:t>值</w:t>
      </w:r>
      <w:r w:rsidRPr="00927558">
        <w:t>2</w:t>
      </w:r>
      <w:r w:rsidRPr="00927558">
        <w:rPr>
          <w:rFonts w:hint="eastAsia"/>
        </w:rPr>
        <w:t>,</w:t>
      </w:r>
      <w:r w:rsidRPr="00927558">
        <w:t>995</w:t>
      </w:r>
      <w:r w:rsidRPr="00927558">
        <w:rPr>
          <w:rFonts w:hint="eastAsia"/>
        </w:rPr>
        <w:t>萬</w:t>
      </w:r>
      <w:r w:rsidRPr="00927558">
        <w:t>1</w:t>
      </w:r>
      <w:r w:rsidRPr="00927558">
        <w:rPr>
          <w:rFonts w:hint="eastAsia"/>
        </w:rPr>
        <w:t>,</w:t>
      </w:r>
      <w:r w:rsidRPr="00927558">
        <w:t>800</w:t>
      </w:r>
      <w:r w:rsidRPr="00927558">
        <w:rPr>
          <w:rFonts w:hint="eastAsia"/>
        </w:rPr>
        <w:t>元，請體育署能予補助</w:t>
      </w:r>
      <w:r w:rsidRPr="00927558">
        <w:t>1</w:t>
      </w:r>
      <w:r w:rsidRPr="00927558">
        <w:rPr>
          <w:rFonts w:hint="eastAsia"/>
        </w:rPr>
        <w:t>,</w:t>
      </w:r>
      <w:r w:rsidRPr="00927558">
        <w:t>497</w:t>
      </w:r>
      <w:r w:rsidRPr="00927558">
        <w:rPr>
          <w:rFonts w:hint="eastAsia"/>
        </w:rPr>
        <w:t>萬</w:t>
      </w:r>
      <w:r w:rsidRPr="00927558">
        <w:t>5</w:t>
      </w:r>
      <w:r w:rsidRPr="00927558">
        <w:rPr>
          <w:rFonts w:hint="eastAsia"/>
        </w:rPr>
        <w:t>,</w:t>
      </w:r>
      <w:r w:rsidRPr="00927558">
        <w:t>900</w:t>
      </w:r>
      <w:r w:rsidRPr="00927558">
        <w:rPr>
          <w:rFonts w:hint="eastAsia"/>
        </w:rPr>
        <w:t>元</w:t>
      </w:r>
      <w:r>
        <w:rPr>
          <w:rFonts w:hint="eastAsia"/>
        </w:rPr>
        <w:t xml:space="preserve">。 </w:t>
      </w:r>
    </w:p>
    <w:p w:rsidR="004E252E" w:rsidRDefault="00AA0C81" w:rsidP="004E252E">
      <w:pPr>
        <w:pStyle w:val="5"/>
        <w:rPr>
          <w:rFonts w:hAnsi="標楷體"/>
          <w:szCs w:val="32"/>
        </w:rPr>
      </w:pPr>
      <w:proofErr w:type="gramStart"/>
      <w:r>
        <w:rPr>
          <w:rFonts w:hAnsi="標楷體" w:hint="eastAsia"/>
          <w:szCs w:val="32"/>
        </w:rPr>
        <w:t>嗣</w:t>
      </w:r>
      <w:proofErr w:type="gramEnd"/>
      <w:r w:rsidR="004E252E">
        <w:rPr>
          <w:rFonts w:hAnsi="標楷體" w:hint="eastAsia"/>
          <w:szCs w:val="32"/>
        </w:rPr>
        <w:t>103年8月29日體育署召開「『</w:t>
      </w:r>
      <w:r w:rsidR="00710813" w:rsidRPr="00927558">
        <w:rPr>
          <w:rFonts w:hint="eastAsia"/>
        </w:rPr>
        <w:t>2014</w:t>
      </w:r>
      <w:r w:rsidR="00710813">
        <w:rPr>
          <w:rFonts w:hint="eastAsia"/>
        </w:rPr>
        <w:t>年仁川亞運</w:t>
      </w:r>
      <w:r w:rsidR="004E252E">
        <w:rPr>
          <w:rFonts w:hAnsi="標楷體" w:hint="eastAsia"/>
          <w:szCs w:val="32"/>
        </w:rPr>
        <w:t>』賽事宣導補助案」審查會議</w:t>
      </w:r>
      <w:r w:rsidR="00FB6410">
        <w:rPr>
          <w:rFonts w:hAnsi="標楷體" w:hint="eastAsia"/>
          <w:szCs w:val="32"/>
        </w:rPr>
        <w:t>通過</w:t>
      </w:r>
      <w:r w:rsidR="004E252E">
        <w:rPr>
          <w:rFonts w:hAnsi="標楷體" w:hint="eastAsia"/>
          <w:szCs w:val="32"/>
        </w:rPr>
        <w:t>後，</w:t>
      </w:r>
      <w:proofErr w:type="gramStart"/>
      <w:r w:rsidR="004E252E">
        <w:rPr>
          <w:rFonts w:hAnsi="標楷體" w:hint="eastAsia"/>
          <w:szCs w:val="32"/>
        </w:rPr>
        <w:t>嗣</w:t>
      </w:r>
      <w:proofErr w:type="gramEnd"/>
      <w:r w:rsidR="004E252E">
        <w:rPr>
          <w:rFonts w:hAnsi="標楷體" w:hint="eastAsia"/>
          <w:szCs w:val="32"/>
        </w:rPr>
        <w:t>以教育部103年9月16日函</w:t>
      </w:r>
      <w:r w:rsidR="004E252E">
        <w:rPr>
          <w:rStyle w:val="afd"/>
          <w:rFonts w:hAnsi="標楷體"/>
          <w:szCs w:val="32"/>
        </w:rPr>
        <w:footnoteReference w:id="15"/>
      </w:r>
      <w:r w:rsidR="004E252E">
        <w:rPr>
          <w:rFonts w:hAnsi="標楷體" w:hint="eastAsia"/>
          <w:szCs w:val="32"/>
        </w:rPr>
        <w:t>華視公司核定補助項</w:t>
      </w:r>
      <w:r w:rsidR="004E252E">
        <w:rPr>
          <w:rFonts w:hAnsi="標楷體" w:hint="eastAsia"/>
          <w:szCs w:val="32"/>
        </w:rPr>
        <w:lastRenderedPageBreak/>
        <w:t>目為：宣導片播出-亞運看華視宣導片播出等9大項目、補助比例：40.24</w:t>
      </w:r>
      <w:proofErr w:type="gramStart"/>
      <w:r w:rsidR="004E252E">
        <w:rPr>
          <w:rFonts w:hAnsi="標楷體" w:hint="eastAsia"/>
          <w:szCs w:val="32"/>
        </w:rPr>
        <w:t>﹪</w:t>
      </w:r>
      <w:proofErr w:type="gramEnd"/>
      <w:r w:rsidR="004E252E">
        <w:rPr>
          <w:rFonts w:hAnsi="標楷體" w:hint="eastAsia"/>
          <w:szCs w:val="32"/>
        </w:rPr>
        <w:t xml:space="preserve">及補助經費：1,000萬元等情。 </w:t>
      </w:r>
    </w:p>
    <w:p w:rsidR="004E252E" w:rsidRPr="000B6840" w:rsidRDefault="004E252E" w:rsidP="004E252E">
      <w:pPr>
        <w:pStyle w:val="5"/>
        <w:rPr>
          <w:rFonts w:eastAsiaTheme="minorEastAsia"/>
        </w:rPr>
      </w:pPr>
      <w:r>
        <w:rPr>
          <w:rFonts w:hint="eastAsia"/>
        </w:rPr>
        <w:t>仁川亞運賽後，華視公司103年10月28日</w:t>
      </w:r>
      <w:r>
        <w:rPr>
          <w:rStyle w:val="afd"/>
          <w:rFonts w:hAnsi="標楷體"/>
          <w:szCs w:val="32"/>
        </w:rPr>
        <w:footnoteReference w:id="16"/>
      </w:r>
      <w:r>
        <w:rPr>
          <w:rFonts w:hint="eastAsia"/>
        </w:rPr>
        <w:t>函檢附</w:t>
      </w:r>
      <w:r w:rsidRPr="00467994">
        <w:rPr>
          <w:rFonts w:hAnsi="標楷體" w:cs="HiddenHorzOCR" w:hint="eastAsia"/>
          <w:kern w:val="0"/>
          <w:szCs w:val="32"/>
        </w:rPr>
        <w:t>發票、第三單位專案廣告</w:t>
      </w:r>
      <w:proofErr w:type="gramStart"/>
      <w:r w:rsidRPr="00467994">
        <w:rPr>
          <w:rFonts w:hAnsi="標楷體" w:cs="HiddenHorzOCR" w:hint="eastAsia"/>
          <w:kern w:val="0"/>
          <w:szCs w:val="32"/>
        </w:rPr>
        <w:t>監播檔次明</w:t>
      </w:r>
      <w:proofErr w:type="gramEnd"/>
      <w:r w:rsidRPr="00467994">
        <w:rPr>
          <w:rFonts w:hAnsi="標楷體" w:cs="HiddenHorzOCR" w:hint="eastAsia"/>
          <w:kern w:val="0"/>
          <w:szCs w:val="32"/>
        </w:rPr>
        <w:t>細表及效益分析等資料，以本案補助項目已執行完畢，請體育署辦理</w:t>
      </w:r>
      <w:r w:rsidRPr="00467994">
        <w:rPr>
          <w:rFonts w:hAnsi="標楷體" w:hint="eastAsia"/>
          <w:szCs w:val="32"/>
        </w:rPr>
        <w:t>「</w:t>
      </w:r>
      <w:r>
        <w:rPr>
          <w:rFonts w:hAnsi="標楷體" w:hint="eastAsia"/>
          <w:szCs w:val="32"/>
        </w:rPr>
        <w:t>『</w:t>
      </w:r>
      <w:r w:rsidR="00710813" w:rsidRPr="00927558">
        <w:rPr>
          <w:rFonts w:hint="eastAsia"/>
        </w:rPr>
        <w:t>2014</w:t>
      </w:r>
      <w:r w:rsidR="00710813">
        <w:rPr>
          <w:rFonts w:hint="eastAsia"/>
        </w:rPr>
        <w:t>年仁川亞運</w:t>
      </w:r>
      <w:r>
        <w:rPr>
          <w:rFonts w:hint="eastAsia"/>
        </w:rPr>
        <w:t>』賽事宣導補助案」之驗收，並申請補助金額1,000萬元。</w:t>
      </w:r>
      <w:proofErr w:type="gramStart"/>
      <w:r>
        <w:rPr>
          <w:rFonts w:hint="eastAsia"/>
        </w:rPr>
        <w:t>嗣</w:t>
      </w:r>
      <w:proofErr w:type="gramEnd"/>
      <w:r>
        <w:rPr>
          <w:rFonts w:hint="eastAsia"/>
        </w:rPr>
        <w:t>經體育署103年11月6日函</w:t>
      </w:r>
      <w:r>
        <w:rPr>
          <w:rStyle w:val="afd"/>
        </w:rPr>
        <w:footnoteReference w:id="17"/>
      </w:r>
      <w:r w:rsidR="00756E2A">
        <w:rPr>
          <w:rFonts w:hint="eastAsia"/>
        </w:rPr>
        <w:t>請華視公司</w:t>
      </w:r>
      <w:proofErr w:type="gramStart"/>
      <w:r w:rsidR="00AA0C81">
        <w:rPr>
          <w:rFonts w:hint="eastAsia"/>
        </w:rPr>
        <w:t>補</w:t>
      </w:r>
      <w:r>
        <w:rPr>
          <w:rFonts w:hint="eastAsia"/>
        </w:rPr>
        <w:t>送</w:t>
      </w:r>
      <w:r w:rsidR="00756E2A">
        <w:rPr>
          <w:rFonts w:hint="eastAsia"/>
        </w:rPr>
        <w:t>領據</w:t>
      </w:r>
      <w:proofErr w:type="gramEnd"/>
      <w:r w:rsidR="00756E2A">
        <w:rPr>
          <w:rFonts w:hint="eastAsia"/>
        </w:rPr>
        <w:t>、收支結算表及原始支出憑證等</w:t>
      </w:r>
      <w:r>
        <w:rPr>
          <w:rFonts w:hint="eastAsia"/>
        </w:rPr>
        <w:t>資料後，</w:t>
      </w:r>
      <w:r w:rsidR="00FB6410">
        <w:rPr>
          <w:rFonts w:hint="eastAsia"/>
        </w:rPr>
        <w:t>再以該</w:t>
      </w:r>
      <w:r>
        <w:rPr>
          <w:rFonts w:hint="eastAsia"/>
        </w:rPr>
        <w:t>署</w:t>
      </w:r>
      <w:r w:rsidRPr="00F23DF3">
        <w:rPr>
          <w:rFonts w:hint="eastAsia"/>
        </w:rPr>
        <w:t>103年12月5日</w:t>
      </w:r>
      <w:r>
        <w:rPr>
          <w:rFonts w:hint="eastAsia"/>
        </w:rPr>
        <w:t>函</w:t>
      </w:r>
      <w:r>
        <w:rPr>
          <w:rStyle w:val="afd"/>
        </w:rPr>
        <w:footnoteReference w:id="18"/>
      </w:r>
      <w:r>
        <w:rPr>
          <w:rFonts w:hint="eastAsia"/>
        </w:rPr>
        <w:t>華視公司，</w:t>
      </w:r>
      <w:r w:rsidR="00407A4E">
        <w:rPr>
          <w:rFonts w:hint="eastAsia"/>
        </w:rPr>
        <w:t>該署</w:t>
      </w:r>
      <w:r>
        <w:rPr>
          <w:rFonts w:hint="eastAsia"/>
        </w:rPr>
        <w:t>補助</w:t>
      </w:r>
      <w:r>
        <w:rPr>
          <w:rFonts w:hAnsi="標楷體" w:hint="eastAsia"/>
          <w:szCs w:val="32"/>
        </w:rPr>
        <w:t>「</w:t>
      </w:r>
      <w:r w:rsidR="00710813" w:rsidRPr="00927558">
        <w:rPr>
          <w:rFonts w:hint="eastAsia"/>
        </w:rPr>
        <w:t>2014</w:t>
      </w:r>
      <w:r w:rsidR="00710813">
        <w:rPr>
          <w:rFonts w:hint="eastAsia"/>
        </w:rPr>
        <w:t>年仁川亞運</w:t>
      </w:r>
      <w:r>
        <w:rPr>
          <w:rFonts w:hAnsi="標楷體" w:hint="eastAsia"/>
          <w:szCs w:val="32"/>
        </w:rPr>
        <w:t xml:space="preserve">」宣導經費1,000萬元已撥入該公司指定金融機構帳戶。 </w:t>
      </w:r>
    </w:p>
    <w:p w:rsidR="004E252E" w:rsidRPr="00806A74" w:rsidRDefault="004E252E" w:rsidP="004E252E">
      <w:pPr>
        <w:pStyle w:val="4"/>
      </w:pPr>
      <w:r>
        <w:rPr>
          <w:rFonts w:hint="eastAsia"/>
        </w:rPr>
        <w:t>1,600萬元部分</w:t>
      </w:r>
    </w:p>
    <w:p w:rsidR="004E252E" w:rsidRPr="000B6840" w:rsidRDefault="004E252E" w:rsidP="004E252E">
      <w:pPr>
        <w:pStyle w:val="5"/>
        <w:rPr>
          <w:rFonts w:eastAsiaTheme="minorEastAsia"/>
        </w:rPr>
      </w:pPr>
      <w:r>
        <w:rPr>
          <w:rFonts w:hint="eastAsia"/>
        </w:rPr>
        <w:t>華視公司103年12月23日再函</w:t>
      </w:r>
      <w:r>
        <w:rPr>
          <w:rStyle w:val="afd"/>
          <w:rFonts w:hAnsi="標楷體"/>
          <w:szCs w:val="32"/>
        </w:rPr>
        <w:footnoteReference w:id="19"/>
      </w:r>
      <w:r>
        <w:rPr>
          <w:rFonts w:hint="eastAsia"/>
        </w:rPr>
        <w:t>體育署略</w:t>
      </w:r>
      <w:proofErr w:type="gramStart"/>
      <w:r>
        <w:rPr>
          <w:rFonts w:hint="eastAsia"/>
        </w:rPr>
        <w:t>以</w:t>
      </w:r>
      <w:proofErr w:type="gramEnd"/>
      <w:r>
        <w:rPr>
          <w:rFonts w:hint="eastAsia"/>
        </w:rPr>
        <w:t>：</w:t>
      </w:r>
    </w:p>
    <w:p w:rsidR="004E252E" w:rsidRPr="0061765E" w:rsidRDefault="004E252E" w:rsidP="004E252E">
      <w:pPr>
        <w:pStyle w:val="6"/>
      </w:pPr>
      <w:r w:rsidRPr="0061765E">
        <w:rPr>
          <w:rFonts w:hint="eastAsia"/>
        </w:rPr>
        <w:t>「</w:t>
      </w:r>
      <w:r w:rsidR="00710813" w:rsidRPr="00927558">
        <w:rPr>
          <w:rFonts w:hint="eastAsia"/>
        </w:rPr>
        <w:t>2014</w:t>
      </w:r>
      <w:r w:rsidR="00710813">
        <w:rPr>
          <w:rFonts w:hint="eastAsia"/>
        </w:rPr>
        <w:t>年仁川亞運</w:t>
      </w:r>
      <w:r w:rsidRPr="0061765E">
        <w:rPr>
          <w:rFonts w:hint="eastAsia"/>
        </w:rPr>
        <w:t>」賽事轉播專案，由於國</w:t>
      </w:r>
      <w:r w:rsidRPr="0061765E">
        <w:rPr>
          <w:rFonts w:cs="細明體" w:hint="eastAsia"/>
        </w:rPr>
        <w:t>內</w:t>
      </w:r>
      <w:r w:rsidRPr="0061765E">
        <w:rPr>
          <w:rFonts w:cs="MS Mincho" w:hint="eastAsia"/>
        </w:rPr>
        <w:t>媒體皆無意願辦理，經</w:t>
      </w:r>
      <w:proofErr w:type="gramStart"/>
      <w:r w:rsidRPr="00210C99">
        <w:rPr>
          <w:rFonts w:cs="MS Mincho" w:hint="eastAsia"/>
        </w:rPr>
        <w:t>體育署電</w:t>
      </w:r>
      <w:r w:rsidRPr="00210C99">
        <w:rPr>
          <w:rFonts w:hint="eastAsia"/>
        </w:rPr>
        <w:t>請</w:t>
      </w:r>
      <w:proofErr w:type="gramEnd"/>
      <w:r w:rsidRPr="00210C99">
        <w:rPr>
          <w:rFonts w:hint="eastAsia"/>
        </w:rPr>
        <w:t>該公司承接辦理，並於行政院</w:t>
      </w:r>
      <w:r w:rsidRPr="00210C99">
        <w:t>103</w:t>
      </w:r>
      <w:r w:rsidRPr="00210C99">
        <w:rPr>
          <w:rFonts w:hint="eastAsia"/>
        </w:rPr>
        <w:t>年</w:t>
      </w:r>
      <w:r w:rsidRPr="00210C99">
        <w:t>6</w:t>
      </w:r>
      <w:r w:rsidRPr="00210C99">
        <w:rPr>
          <w:rFonts w:hint="eastAsia"/>
        </w:rPr>
        <w:t>月</w:t>
      </w:r>
      <w:r w:rsidRPr="00210C99">
        <w:t>27</w:t>
      </w:r>
      <w:r w:rsidRPr="00210C99">
        <w:rPr>
          <w:rFonts w:hint="eastAsia"/>
        </w:rPr>
        <w:t>日</w:t>
      </w:r>
      <w:r w:rsidRPr="00210C99">
        <w:rPr>
          <w:rFonts w:cs="細明體" w:hint="eastAsia"/>
        </w:rPr>
        <w:t>內</w:t>
      </w:r>
      <w:r w:rsidRPr="00210C99">
        <w:rPr>
          <w:rFonts w:cs="MS Mincho" w:hint="eastAsia"/>
        </w:rPr>
        <w:t>部會議後，以</w:t>
      </w:r>
      <w:r w:rsidRPr="00210C99">
        <w:rPr>
          <w:rFonts w:hint="eastAsia"/>
        </w:rPr>
        <w:t>電話</w:t>
      </w:r>
      <w:r w:rsidRPr="0061765E">
        <w:rPr>
          <w:rFonts w:hint="eastAsia"/>
        </w:rPr>
        <w:t>告知該公司會中之決議</w:t>
      </w:r>
      <w:r w:rsidR="00756E2A">
        <w:rPr>
          <w:rFonts w:hint="eastAsia"/>
        </w:rPr>
        <w:t>：</w:t>
      </w:r>
      <w:r w:rsidRPr="0061765E">
        <w:t>1</w:t>
      </w:r>
      <w:r w:rsidRPr="0061765E">
        <w:rPr>
          <w:rFonts w:hint="eastAsia"/>
        </w:rPr>
        <w:t>、由華視公司儘速向韓國申請轉播相關事宜。</w:t>
      </w:r>
      <w:r w:rsidRPr="0061765E">
        <w:t>2</w:t>
      </w:r>
      <w:r w:rsidR="006F523B">
        <w:rPr>
          <w:rFonts w:hint="eastAsia"/>
        </w:rPr>
        <w:t>、政府將補助賽事部分</w:t>
      </w:r>
      <w:r w:rsidRPr="0061765E">
        <w:rPr>
          <w:rFonts w:hint="eastAsia"/>
        </w:rPr>
        <w:t>經費，最高額度以不超過</w:t>
      </w:r>
      <w:r w:rsidRPr="0061765E">
        <w:t>3</w:t>
      </w:r>
      <w:r w:rsidRPr="0061765E">
        <w:rPr>
          <w:rFonts w:hint="eastAsia"/>
        </w:rPr>
        <w:t>,</w:t>
      </w:r>
      <w:r w:rsidRPr="0061765E">
        <w:t>000</w:t>
      </w:r>
      <w:r w:rsidRPr="0061765E">
        <w:rPr>
          <w:rFonts w:hint="eastAsia"/>
        </w:rPr>
        <w:t>萬元為限。</w:t>
      </w:r>
    </w:p>
    <w:p w:rsidR="004E252E" w:rsidRPr="0061765E" w:rsidRDefault="004E252E" w:rsidP="00AA0C81">
      <w:pPr>
        <w:pStyle w:val="6"/>
      </w:pPr>
      <w:r w:rsidRPr="0061765E">
        <w:rPr>
          <w:rFonts w:hint="eastAsia"/>
        </w:rPr>
        <w:t>體育署</w:t>
      </w:r>
      <w:r w:rsidR="00AA0C81">
        <w:rPr>
          <w:rFonts w:hint="eastAsia"/>
        </w:rPr>
        <w:t>雖</w:t>
      </w:r>
      <w:r w:rsidR="00333190">
        <w:rPr>
          <w:rFonts w:hint="eastAsia"/>
        </w:rPr>
        <w:t>已</w:t>
      </w:r>
      <w:r w:rsidRPr="0061765E">
        <w:rPr>
          <w:rFonts w:hint="eastAsia"/>
        </w:rPr>
        <w:t>補助並撥付華視公司賽事預告經費</w:t>
      </w:r>
      <w:r w:rsidRPr="0061765E">
        <w:t>1</w:t>
      </w:r>
      <w:r w:rsidRPr="0061765E">
        <w:rPr>
          <w:rFonts w:hint="eastAsia"/>
        </w:rPr>
        <w:t>,</w:t>
      </w:r>
      <w:r w:rsidRPr="0061765E">
        <w:t>000</w:t>
      </w:r>
      <w:r w:rsidRPr="0061765E">
        <w:rPr>
          <w:rFonts w:hint="eastAsia"/>
        </w:rPr>
        <w:t>萬元整</w:t>
      </w:r>
      <w:r w:rsidR="00AA0C81">
        <w:rPr>
          <w:rFonts w:hint="eastAsia"/>
        </w:rPr>
        <w:t>，惟</w:t>
      </w:r>
      <w:r w:rsidR="004D661D">
        <w:rPr>
          <w:rFonts w:hint="eastAsia"/>
        </w:rPr>
        <w:t>該</w:t>
      </w:r>
      <w:r w:rsidR="00AA0C81" w:rsidRPr="0061765E">
        <w:rPr>
          <w:rFonts w:hint="eastAsia"/>
        </w:rPr>
        <w:t>公司辦理</w:t>
      </w:r>
      <w:r w:rsidRPr="0061765E">
        <w:rPr>
          <w:rFonts w:hint="eastAsia"/>
        </w:rPr>
        <w:t>「</w:t>
      </w:r>
      <w:r w:rsidR="00710813" w:rsidRPr="00927558">
        <w:rPr>
          <w:rFonts w:hint="eastAsia"/>
        </w:rPr>
        <w:t>2014</w:t>
      </w:r>
      <w:r w:rsidR="00710813">
        <w:rPr>
          <w:rFonts w:hint="eastAsia"/>
        </w:rPr>
        <w:t>年仁川亞運</w:t>
      </w:r>
      <w:r w:rsidRPr="0061765E">
        <w:rPr>
          <w:rFonts w:hint="eastAsia"/>
        </w:rPr>
        <w:t>」賽事轉播專案前，</w:t>
      </w:r>
      <w:r w:rsidR="004D661D">
        <w:rPr>
          <w:rFonts w:hint="eastAsia"/>
        </w:rPr>
        <w:t>雖</w:t>
      </w:r>
      <w:r w:rsidRPr="0061765E">
        <w:rPr>
          <w:rFonts w:hint="eastAsia"/>
        </w:rPr>
        <w:t>預估轉播成本為</w:t>
      </w:r>
      <w:r w:rsidRPr="0061765E">
        <w:t>l</w:t>
      </w:r>
      <w:r>
        <w:rPr>
          <w:rFonts w:hint="eastAsia"/>
        </w:rPr>
        <w:t>億</w:t>
      </w:r>
      <w:r w:rsidRPr="0061765E">
        <w:t>947</w:t>
      </w:r>
      <w:r w:rsidRPr="0061765E">
        <w:rPr>
          <w:rFonts w:hint="eastAsia"/>
        </w:rPr>
        <w:t>萬</w:t>
      </w:r>
      <w:r w:rsidRPr="0061765E">
        <w:t>1</w:t>
      </w:r>
      <w:r w:rsidRPr="0061765E">
        <w:rPr>
          <w:rFonts w:hint="eastAsia"/>
        </w:rPr>
        <w:t>,</w:t>
      </w:r>
      <w:r w:rsidRPr="0061765E">
        <w:t>647</w:t>
      </w:r>
      <w:r w:rsidR="004D661D">
        <w:rPr>
          <w:rFonts w:hint="eastAsia"/>
        </w:rPr>
        <w:t>元，惟因跨國賽事轉播</w:t>
      </w:r>
      <w:r w:rsidRPr="0061765E">
        <w:rPr>
          <w:rFonts w:hint="eastAsia"/>
        </w:rPr>
        <w:t>等變</w:t>
      </w:r>
      <w:r w:rsidRPr="0061765E">
        <w:rPr>
          <w:rFonts w:hint="eastAsia"/>
        </w:rPr>
        <w:lastRenderedPageBreak/>
        <w:t>數繁多，</w:t>
      </w:r>
      <w:r w:rsidR="00407A4E">
        <w:rPr>
          <w:rFonts w:hint="eastAsia"/>
        </w:rPr>
        <w:t>致</w:t>
      </w:r>
      <w:r w:rsidRPr="0061765E">
        <w:rPr>
          <w:rFonts w:hint="eastAsia"/>
        </w:rPr>
        <w:t>影響轉播成本。</w:t>
      </w:r>
    </w:p>
    <w:p w:rsidR="004E252E" w:rsidRPr="0061765E" w:rsidRDefault="004E252E" w:rsidP="004E252E">
      <w:pPr>
        <w:pStyle w:val="6"/>
      </w:pPr>
      <w:r w:rsidRPr="0061765E">
        <w:rPr>
          <w:rFonts w:hint="eastAsia"/>
        </w:rPr>
        <w:t>「2014</w:t>
      </w:r>
      <w:r w:rsidR="001026D5">
        <w:rPr>
          <w:rFonts w:hint="eastAsia"/>
        </w:rPr>
        <w:t>年</w:t>
      </w:r>
      <w:r w:rsidRPr="0061765E">
        <w:rPr>
          <w:rFonts w:hint="eastAsia"/>
        </w:rPr>
        <w:t>仁川亞運」賽事轉播專案結案後，華視公司核計直接與間接成本總計為</w:t>
      </w:r>
      <w:r w:rsidRPr="0061765E">
        <w:t>1</w:t>
      </w:r>
      <w:r w:rsidRPr="0061765E">
        <w:rPr>
          <w:rFonts w:hint="eastAsia"/>
        </w:rPr>
        <w:t>億</w:t>
      </w:r>
      <w:r w:rsidRPr="0061765E">
        <w:t>4</w:t>
      </w:r>
      <w:r>
        <w:rPr>
          <w:rFonts w:hint="eastAsia"/>
        </w:rPr>
        <w:t>,</w:t>
      </w:r>
      <w:r w:rsidRPr="0061765E">
        <w:t>891</w:t>
      </w:r>
      <w:r w:rsidRPr="0061765E">
        <w:rPr>
          <w:rFonts w:hint="eastAsia"/>
        </w:rPr>
        <w:t>萬4</w:t>
      </w:r>
      <w:r>
        <w:rPr>
          <w:rFonts w:hint="eastAsia"/>
        </w:rPr>
        <w:t>,</w:t>
      </w:r>
      <w:r w:rsidRPr="0061765E">
        <w:t>093</w:t>
      </w:r>
      <w:r w:rsidRPr="0061765E">
        <w:rPr>
          <w:rFonts w:hint="eastAsia"/>
        </w:rPr>
        <w:t>元，廣告及贊助淨收入</w:t>
      </w:r>
      <w:r w:rsidRPr="0061765E">
        <w:t>7</w:t>
      </w:r>
      <w:r>
        <w:rPr>
          <w:rFonts w:hint="eastAsia"/>
        </w:rPr>
        <w:t>,</w:t>
      </w:r>
      <w:r w:rsidRPr="0061765E">
        <w:t>828</w:t>
      </w:r>
      <w:r w:rsidRPr="0061765E">
        <w:rPr>
          <w:rFonts w:hint="eastAsia"/>
        </w:rPr>
        <w:t>萬</w:t>
      </w:r>
      <w:r w:rsidRPr="0061765E">
        <w:t>2</w:t>
      </w:r>
      <w:r w:rsidRPr="0061765E">
        <w:rPr>
          <w:rFonts w:hint="eastAsia"/>
        </w:rPr>
        <w:t>,</w:t>
      </w:r>
      <w:r w:rsidRPr="0061765E">
        <w:t>953</w:t>
      </w:r>
      <w:r w:rsidRPr="0061765E">
        <w:rPr>
          <w:rFonts w:hint="eastAsia"/>
        </w:rPr>
        <w:t>元，虧損達</w:t>
      </w:r>
      <w:r w:rsidRPr="0061765E">
        <w:t>7</w:t>
      </w:r>
      <w:r>
        <w:rPr>
          <w:rFonts w:hint="eastAsia"/>
        </w:rPr>
        <w:t>,0</w:t>
      </w:r>
      <w:r w:rsidRPr="0061765E">
        <w:t>63</w:t>
      </w:r>
      <w:r w:rsidRPr="0061765E">
        <w:rPr>
          <w:rFonts w:hint="eastAsia"/>
        </w:rPr>
        <w:t>萬</w:t>
      </w:r>
      <w:r w:rsidRPr="0061765E">
        <w:t>1</w:t>
      </w:r>
      <w:r>
        <w:rPr>
          <w:rFonts w:hint="eastAsia"/>
        </w:rPr>
        <w:t>,</w:t>
      </w:r>
      <w:r w:rsidRPr="0061765E">
        <w:t>140</w:t>
      </w:r>
      <w:r w:rsidR="00756E2A">
        <w:rPr>
          <w:rFonts w:hint="eastAsia"/>
        </w:rPr>
        <w:t>元，</w:t>
      </w:r>
      <w:proofErr w:type="gramStart"/>
      <w:r w:rsidR="004D661D">
        <w:rPr>
          <w:rFonts w:cs="MS Mincho" w:hint="eastAsia"/>
        </w:rPr>
        <w:t>爰</w:t>
      </w:r>
      <w:proofErr w:type="gramEnd"/>
      <w:r w:rsidR="004D661D">
        <w:rPr>
          <w:rFonts w:cs="MS Mincho" w:hint="eastAsia"/>
        </w:rPr>
        <w:t>華視</w:t>
      </w:r>
      <w:r w:rsidR="00756E2A">
        <w:rPr>
          <w:rFonts w:cs="MS Mincho" w:hint="eastAsia"/>
        </w:rPr>
        <w:t>公</w:t>
      </w:r>
      <w:r w:rsidR="00407A4E">
        <w:rPr>
          <w:rFonts w:cs="MS Mincho" w:hint="eastAsia"/>
        </w:rPr>
        <w:t>司</w:t>
      </w:r>
      <w:r>
        <w:rPr>
          <w:rFonts w:hint="eastAsia"/>
        </w:rPr>
        <w:t>檢附相關收支</w:t>
      </w:r>
      <w:r w:rsidRPr="0061765E">
        <w:rPr>
          <w:rFonts w:hint="eastAsia"/>
        </w:rPr>
        <w:t>明細，請</w:t>
      </w:r>
      <w:r w:rsidR="00407A4E">
        <w:rPr>
          <w:rFonts w:hint="eastAsia"/>
        </w:rPr>
        <w:t>體育</w:t>
      </w:r>
      <w:r w:rsidR="006F523B">
        <w:rPr>
          <w:rFonts w:hint="eastAsia"/>
        </w:rPr>
        <w:t>署再予補助部分</w:t>
      </w:r>
      <w:r w:rsidRPr="0061765E">
        <w:rPr>
          <w:rFonts w:hint="eastAsia"/>
        </w:rPr>
        <w:t>經費等情。</w:t>
      </w:r>
    </w:p>
    <w:p w:rsidR="004E252E" w:rsidRPr="007D0893" w:rsidRDefault="004E252E" w:rsidP="004E252E">
      <w:pPr>
        <w:pStyle w:val="5"/>
        <w:overflowPunct/>
        <w:adjustRightInd w:val="0"/>
        <w:jc w:val="left"/>
        <w:rPr>
          <w:rFonts w:hAnsi="標楷體"/>
          <w:szCs w:val="32"/>
        </w:rPr>
      </w:pPr>
      <w:proofErr w:type="gramStart"/>
      <w:r>
        <w:rPr>
          <w:rFonts w:hint="eastAsia"/>
        </w:rPr>
        <w:t>嗣</w:t>
      </w:r>
      <w:proofErr w:type="gramEnd"/>
      <w:r>
        <w:rPr>
          <w:rFonts w:hint="eastAsia"/>
        </w:rPr>
        <w:t>教育部103年12月31日</w:t>
      </w:r>
      <w:r>
        <w:rPr>
          <w:rStyle w:val="afd"/>
        </w:rPr>
        <w:footnoteReference w:id="20"/>
      </w:r>
      <w:r>
        <w:rPr>
          <w:rFonts w:hint="eastAsia"/>
        </w:rPr>
        <w:t>函</w:t>
      </w:r>
      <w:r w:rsidR="00AA0C81">
        <w:rPr>
          <w:rFonts w:hint="eastAsia"/>
        </w:rPr>
        <w:t>檢附華視公司前揭收支明細表等資料報</w:t>
      </w:r>
      <w:r>
        <w:rPr>
          <w:rFonts w:hint="eastAsia"/>
        </w:rPr>
        <w:t>行政院略</w:t>
      </w:r>
      <w:proofErr w:type="gramStart"/>
      <w:r>
        <w:rPr>
          <w:rFonts w:hint="eastAsia"/>
        </w:rPr>
        <w:t>以</w:t>
      </w:r>
      <w:proofErr w:type="gramEnd"/>
      <w:r w:rsidRPr="00B45859">
        <w:rPr>
          <w:rFonts w:hAnsi="標楷體" w:hint="eastAsia"/>
          <w:szCs w:val="32"/>
        </w:rPr>
        <w:t>，</w:t>
      </w:r>
      <w:r>
        <w:rPr>
          <w:rFonts w:hAnsi="標楷體" w:hint="eastAsia"/>
          <w:szCs w:val="32"/>
        </w:rPr>
        <w:t>經</w:t>
      </w:r>
      <w:r w:rsidRPr="00B45859">
        <w:rPr>
          <w:rFonts w:hAnsi="標楷體" w:cs="HiddenHorzOCR" w:hint="eastAsia"/>
          <w:kern w:val="0"/>
          <w:szCs w:val="32"/>
        </w:rPr>
        <w:t>檢視華視公司所附經費支出明細表，所列各項目確為賽事轉播權爭取</w:t>
      </w:r>
      <w:r w:rsidR="00AA0C81">
        <w:rPr>
          <w:rFonts w:hAnsi="標楷體" w:cs="HiddenHorzOCR" w:hint="eastAsia"/>
          <w:kern w:val="0"/>
          <w:szCs w:val="32"/>
        </w:rPr>
        <w:t>等</w:t>
      </w:r>
      <w:r w:rsidRPr="00B45859">
        <w:rPr>
          <w:rFonts w:hAnsi="標楷體" w:cs="MS Mincho" w:hint="eastAsia"/>
          <w:kern w:val="0"/>
          <w:szCs w:val="32"/>
        </w:rPr>
        <w:t>相關事項及需</w:t>
      </w:r>
      <w:r w:rsidRPr="00B45859">
        <w:rPr>
          <w:rFonts w:hAnsi="標楷體" w:cs="HiddenHorzOCR" w:hint="eastAsia"/>
          <w:kern w:val="0"/>
          <w:szCs w:val="32"/>
        </w:rPr>
        <w:t>求。惟其所列之宣導項目費用尚包含賽事預告及賽事轉播時段費等，</w:t>
      </w:r>
      <w:r w:rsidRPr="00210C99">
        <w:rPr>
          <w:rFonts w:hAnsi="標楷體" w:cs="HiddenHorzOCR" w:hint="eastAsia"/>
          <w:kern w:val="0"/>
          <w:szCs w:val="32"/>
        </w:rPr>
        <w:t>賽事預告費用該</w:t>
      </w:r>
      <w:r w:rsidRPr="00B45859">
        <w:rPr>
          <w:rFonts w:hAnsi="標楷體" w:cs="HiddenHorzOCR" w:hint="eastAsia"/>
          <w:kern w:val="0"/>
          <w:szCs w:val="32"/>
        </w:rPr>
        <w:t>部</w:t>
      </w:r>
      <w:proofErr w:type="gramStart"/>
      <w:r w:rsidRPr="00B45859">
        <w:rPr>
          <w:rFonts w:hAnsi="標楷體" w:cs="HiddenHorzOCR" w:hint="eastAsia"/>
          <w:kern w:val="0"/>
          <w:szCs w:val="32"/>
        </w:rPr>
        <w:t>體育署業依</w:t>
      </w:r>
      <w:proofErr w:type="gramEnd"/>
      <w:r w:rsidRPr="00B45859">
        <w:rPr>
          <w:rFonts w:hAnsi="標楷體" w:cs="HiddenHorzOCR" w:hint="eastAsia"/>
          <w:kern w:val="0"/>
          <w:szCs w:val="32"/>
        </w:rPr>
        <w:t>規定補助並核</w:t>
      </w:r>
      <w:r w:rsidR="004D661D">
        <w:rPr>
          <w:rFonts w:hAnsi="標楷體" w:cs="HiddenHorzOCR" w:hint="eastAsia"/>
          <w:kern w:val="0"/>
          <w:szCs w:val="32"/>
        </w:rPr>
        <w:t>發</w:t>
      </w:r>
      <w:r w:rsidRPr="00B45859">
        <w:rPr>
          <w:rFonts w:hAnsi="標楷體" w:cs="HiddenHorzOCR" w:hint="eastAsia"/>
          <w:kern w:val="0"/>
          <w:szCs w:val="32"/>
        </w:rPr>
        <w:t>結案。另</w:t>
      </w:r>
      <w:r w:rsidR="00D1619E">
        <w:rPr>
          <w:rFonts w:hAnsi="標楷體" w:cs="細明體" w:hint="eastAsia"/>
          <w:kern w:val="0"/>
          <w:szCs w:val="32"/>
        </w:rPr>
        <w:t>因</w:t>
      </w:r>
      <w:r w:rsidRPr="00B45859">
        <w:rPr>
          <w:rFonts w:hAnsi="標楷體" w:cs="細明體" w:hint="eastAsia"/>
          <w:kern w:val="0"/>
          <w:szCs w:val="32"/>
        </w:rPr>
        <w:t>華視</w:t>
      </w:r>
      <w:r w:rsidRPr="00B45859">
        <w:rPr>
          <w:rFonts w:hAnsi="標楷體" w:cs="MS Mincho" w:hint="eastAsia"/>
          <w:kern w:val="0"/>
          <w:szCs w:val="32"/>
        </w:rPr>
        <w:t>公司辦理賽事轉</w:t>
      </w:r>
      <w:r w:rsidR="00D1619E">
        <w:rPr>
          <w:rFonts w:hAnsi="標楷體" w:cs="HiddenHorzOCR" w:hint="eastAsia"/>
          <w:kern w:val="0"/>
          <w:szCs w:val="32"/>
        </w:rPr>
        <w:t>播須停播平日節目，且</w:t>
      </w:r>
      <w:r w:rsidRPr="00B45859">
        <w:rPr>
          <w:rFonts w:hAnsi="標楷體" w:cs="HiddenHorzOCR" w:hint="eastAsia"/>
          <w:kern w:val="0"/>
          <w:szCs w:val="32"/>
        </w:rPr>
        <w:t>賽事轉播廣告收益又未及其停播節目之收益，故將該時段費列為成本。因該項費用屬電視台經營成本項目，惟</w:t>
      </w:r>
      <w:proofErr w:type="gramStart"/>
      <w:r w:rsidRPr="00B45859">
        <w:rPr>
          <w:rFonts w:hAnsi="標楷體" w:cs="HiddenHorzOCR" w:hint="eastAsia"/>
          <w:kern w:val="0"/>
          <w:szCs w:val="32"/>
        </w:rPr>
        <w:t>教育部均無相關</w:t>
      </w:r>
      <w:proofErr w:type="gramEnd"/>
      <w:r w:rsidRPr="00B45859">
        <w:rPr>
          <w:rFonts w:hAnsi="標楷體" w:cs="HiddenHorzOCR" w:hint="eastAsia"/>
          <w:kern w:val="0"/>
          <w:szCs w:val="32"/>
        </w:rPr>
        <w:t>計畫項目得以補助，請行政院院協調其他相關部會補助該公司經費等</w:t>
      </w:r>
      <w:r w:rsidR="00756E2A">
        <w:rPr>
          <w:rFonts w:hAnsi="標楷體" w:cs="HiddenHorzOCR" w:hint="eastAsia"/>
          <w:kern w:val="0"/>
          <w:szCs w:val="32"/>
        </w:rPr>
        <w:t>情</w:t>
      </w:r>
      <w:r w:rsidRPr="00B45859">
        <w:rPr>
          <w:rFonts w:hAnsi="標楷體" w:cs="HiddenHorzOCR" w:hint="eastAsia"/>
          <w:kern w:val="0"/>
          <w:szCs w:val="32"/>
        </w:rPr>
        <w:t>。</w:t>
      </w:r>
    </w:p>
    <w:p w:rsidR="004E252E" w:rsidRPr="00B45859" w:rsidRDefault="004E252E" w:rsidP="004E252E">
      <w:pPr>
        <w:pStyle w:val="5"/>
        <w:overflowPunct/>
        <w:adjustRightInd w:val="0"/>
        <w:jc w:val="left"/>
        <w:rPr>
          <w:rFonts w:hAnsi="標楷體"/>
          <w:szCs w:val="32"/>
        </w:rPr>
      </w:pPr>
      <w:r w:rsidRPr="00B45859">
        <w:rPr>
          <w:rFonts w:hAnsi="標楷體" w:cs="HiddenHorzOCR" w:hint="eastAsia"/>
          <w:kern w:val="0"/>
          <w:szCs w:val="32"/>
        </w:rPr>
        <w:t>案經行政院考量本案之辦理對於體育運動發展甚有助益，</w:t>
      </w:r>
      <w:proofErr w:type="gramStart"/>
      <w:r w:rsidRPr="00B45859">
        <w:rPr>
          <w:rFonts w:hAnsi="標楷體" w:cs="HiddenHorzOCR" w:hint="eastAsia"/>
          <w:kern w:val="0"/>
          <w:szCs w:val="32"/>
        </w:rPr>
        <w:t>爰</w:t>
      </w:r>
      <w:proofErr w:type="gramEnd"/>
      <w:r w:rsidR="00407A4E">
        <w:rPr>
          <w:rFonts w:hAnsi="標楷體" w:cs="HiddenHorzOCR" w:hint="eastAsia"/>
          <w:kern w:val="0"/>
          <w:szCs w:val="32"/>
        </w:rPr>
        <w:t>決定</w:t>
      </w:r>
      <w:r w:rsidRPr="00B45859">
        <w:rPr>
          <w:rFonts w:hAnsi="標楷體" w:cs="HiddenHorzOCR" w:hint="eastAsia"/>
          <w:kern w:val="0"/>
          <w:szCs w:val="32"/>
        </w:rPr>
        <w:t>依「教育部體育署</w:t>
      </w:r>
      <w:r w:rsidR="00F23DF3">
        <w:rPr>
          <w:rFonts w:hAnsi="標楷體" w:cs="HiddenHorzOCR" w:hint="eastAsia"/>
          <w:kern w:val="0"/>
          <w:szCs w:val="32"/>
        </w:rPr>
        <w:t>『</w:t>
      </w:r>
      <w:r w:rsidRPr="00B45859">
        <w:rPr>
          <w:rFonts w:hAnsi="標楷體" w:cs="HiddenHorzOCR" w:hint="eastAsia"/>
          <w:kern w:val="0"/>
          <w:szCs w:val="32"/>
        </w:rPr>
        <w:t>運動發展基金</w:t>
      </w:r>
      <w:r w:rsidR="00F23DF3">
        <w:rPr>
          <w:rFonts w:hAnsi="標楷體" w:cs="HiddenHorzOCR" w:hint="eastAsia"/>
          <w:kern w:val="0"/>
          <w:szCs w:val="32"/>
        </w:rPr>
        <w:t>』</w:t>
      </w:r>
      <w:r w:rsidRPr="00B45859">
        <w:rPr>
          <w:rFonts w:hAnsi="標楷體" w:cs="HiddenHorzOCR" w:hint="eastAsia"/>
          <w:kern w:val="0"/>
          <w:szCs w:val="32"/>
        </w:rPr>
        <w:t>補助重大國際運動賽事宣導作業要點」第2點及第3點規定，由教育部「運動發展基金」項下支應</w:t>
      </w:r>
      <w:r w:rsidR="004D661D">
        <w:rPr>
          <w:rFonts w:hAnsi="標楷體" w:cs="HiddenHorzOCR" w:hint="eastAsia"/>
          <w:kern w:val="0"/>
          <w:szCs w:val="32"/>
        </w:rPr>
        <w:t>華視公司第二次申請</w:t>
      </w:r>
      <w:r w:rsidR="004D661D" w:rsidRPr="00B45859">
        <w:rPr>
          <w:rFonts w:hAnsi="標楷體" w:cs="HiddenHorzOCR" w:hint="eastAsia"/>
          <w:kern w:val="0"/>
          <w:szCs w:val="32"/>
        </w:rPr>
        <w:t>補助經費</w:t>
      </w:r>
      <w:r w:rsidR="004D661D">
        <w:rPr>
          <w:rFonts w:hAnsi="標楷體" w:cs="HiddenHorzOCR" w:hint="eastAsia"/>
          <w:kern w:val="0"/>
          <w:szCs w:val="32"/>
        </w:rPr>
        <w:t>案。</w:t>
      </w:r>
      <w:proofErr w:type="gramStart"/>
      <w:r w:rsidR="00407A4E">
        <w:rPr>
          <w:rFonts w:hAnsi="標楷體" w:cs="HiddenHorzOCR" w:hint="eastAsia"/>
          <w:kern w:val="0"/>
          <w:szCs w:val="32"/>
        </w:rPr>
        <w:t>嗣</w:t>
      </w:r>
      <w:proofErr w:type="gramEnd"/>
      <w:r w:rsidRPr="00B45859">
        <w:rPr>
          <w:rFonts w:hAnsi="標楷體" w:cs="HiddenHorzOCR" w:hint="eastAsia"/>
          <w:kern w:val="0"/>
          <w:szCs w:val="32"/>
        </w:rPr>
        <w:t>以該院</w:t>
      </w:r>
      <w:r>
        <w:rPr>
          <w:rFonts w:hAnsi="標楷體" w:cs="HiddenHorzOCR" w:hint="eastAsia"/>
          <w:kern w:val="0"/>
          <w:szCs w:val="32"/>
        </w:rPr>
        <w:t>秘書長</w:t>
      </w:r>
      <w:r w:rsidRPr="00B45859">
        <w:rPr>
          <w:rFonts w:hAnsi="標楷體" w:cs="HiddenHorzOCR" w:hint="eastAsia"/>
          <w:kern w:val="0"/>
          <w:szCs w:val="32"/>
        </w:rPr>
        <w:t>104年1月16日函</w:t>
      </w:r>
      <w:r w:rsidRPr="00B45859">
        <w:rPr>
          <w:rStyle w:val="afd"/>
          <w:rFonts w:hAnsi="標楷體" w:cs="HiddenHorzOCR"/>
          <w:kern w:val="0"/>
          <w:szCs w:val="32"/>
        </w:rPr>
        <w:footnoteReference w:id="21"/>
      </w:r>
      <w:r w:rsidRPr="00B45859">
        <w:rPr>
          <w:rFonts w:hAnsi="標楷體" w:cs="HiddenHorzOCR" w:hint="eastAsia"/>
          <w:kern w:val="0"/>
          <w:szCs w:val="32"/>
        </w:rPr>
        <w:t>復教育部，請</w:t>
      </w:r>
      <w:proofErr w:type="gramStart"/>
      <w:r w:rsidR="00407A4E">
        <w:rPr>
          <w:rFonts w:hAnsi="標楷體" w:cs="HiddenHorzOCR" w:hint="eastAsia"/>
          <w:kern w:val="0"/>
          <w:szCs w:val="32"/>
        </w:rPr>
        <w:t>該部</w:t>
      </w:r>
      <w:r>
        <w:rPr>
          <w:rFonts w:hAnsi="標楷體" w:cs="HiddenHorzOCR" w:hint="eastAsia"/>
          <w:kern w:val="0"/>
          <w:szCs w:val="32"/>
        </w:rPr>
        <w:t>由</w:t>
      </w:r>
      <w:proofErr w:type="gramEnd"/>
      <w:r w:rsidR="00710813">
        <w:rPr>
          <w:rFonts w:hAnsi="標楷體" w:cs="HiddenHorzOCR" w:hint="eastAsia"/>
          <w:kern w:val="0"/>
          <w:szCs w:val="32"/>
        </w:rPr>
        <w:t>「</w:t>
      </w:r>
      <w:r>
        <w:rPr>
          <w:rFonts w:hAnsi="標楷體" w:cs="HiddenHorzOCR" w:hint="eastAsia"/>
          <w:kern w:val="0"/>
          <w:szCs w:val="32"/>
        </w:rPr>
        <w:t>運動發展基金</w:t>
      </w:r>
      <w:r w:rsidR="00710813">
        <w:rPr>
          <w:rFonts w:hAnsi="標楷體" w:cs="HiddenHorzOCR" w:hint="eastAsia"/>
          <w:kern w:val="0"/>
          <w:szCs w:val="32"/>
        </w:rPr>
        <w:t>」</w:t>
      </w:r>
      <w:r>
        <w:rPr>
          <w:rFonts w:hAnsi="標楷體" w:cs="HiddenHorzOCR" w:hint="eastAsia"/>
          <w:kern w:val="0"/>
          <w:szCs w:val="32"/>
        </w:rPr>
        <w:t>項下，</w:t>
      </w:r>
      <w:r w:rsidRPr="00B45859">
        <w:rPr>
          <w:rFonts w:hAnsi="標楷體" w:cs="HiddenHorzOCR" w:hint="eastAsia"/>
          <w:kern w:val="0"/>
          <w:szCs w:val="32"/>
        </w:rPr>
        <w:t>在2,000萬元額度內核實補助。</w:t>
      </w:r>
      <w:r>
        <w:rPr>
          <w:rFonts w:hAnsi="標楷體" w:cs="HiddenHorzOCR" w:hint="eastAsia"/>
          <w:kern w:val="0"/>
          <w:szCs w:val="32"/>
        </w:rPr>
        <w:t xml:space="preserve"> </w:t>
      </w:r>
    </w:p>
    <w:p w:rsidR="004E252E" w:rsidRDefault="003B2CD7" w:rsidP="004E252E">
      <w:pPr>
        <w:pStyle w:val="5"/>
      </w:pPr>
      <w:r>
        <w:rPr>
          <w:rFonts w:hint="eastAsia"/>
        </w:rPr>
        <w:t>前揭行政院交辦補助事項，體育署</w:t>
      </w:r>
      <w:r w:rsidR="00407A4E">
        <w:rPr>
          <w:rFonts w:hint="eastAsia"/>
        </w:rPr>
        <w:t>考量亞運賽</w:t>
      </w:r>
      <w:r w:rsidR="00407A4E">
        <w:rPr>
          <w:rFonts w:hint="eastAsia"/>
        </w:rPr>
        <w:lastRenderedPageBreak/>
        <w:t>事已辦理完竣，決定</w:t>
      </w:r>
      <w:r w:rsidR="004E252E">
        <w:rPr>
          <w:rFonts w:hint="eastAsia"/>
        </w:rPr>
        <w:t>以補助賽事必要且能具</w:t>
      </w:r>
      <w:r w:rsidR="00756E2A">
        <w:rPr>
          <w:rFonts w:hint="eastAsia"/>
        </w:rPr>
        <w:t>體評估之項目為限。再</w:t>
      </w:r>
      <w:r w:rsidR="004E252E">
        <w:rPr>
          <w:rFonts w:hint="eastAsia"/>
        </w:rPr>
        <w:t>經</w:t>
      </w:r>
      <w:r>
        <w:rPr>
          <w:rFonts w:hint="eastAsia"/>
        </w:rPr>
        <w:t>該署</w:t>
      </w:r>
      <w:r w:rsidR="004E252E">
        <w:rPr>
          <w:rFonts w:hint="eastAsia"/>
        </w:rPr>
        <w:t>檢視華視公司所附亞運收支表</w:t>
      </w:r>
      <w:r w:rsidR="00756E2A">
        <w:rPr>
          <w:rFonts w:hint="eastAsia"/>
        </w:rPr>
        <w:t>，因</w:t>
      </w:r>
      <w:r w:rsidR="004E252E">
        <w:rPr>
          <w:rFonts w:hint="eastAsia"/>
        </w:rPr>
        <w:t>華視公司所列賽事轉播時段費，為轉播亞運</w:t>
      </w:r>
      <w:proofErr w:type="gramStart"/>
      <w:r w:rsidR="004E252E">
        <w:rPr>
          <w:rFonts w:hint="eastAsia"/>
        </w:rPr>
        <w:t>停播原節目</w:t>
      </w:r>
      <w:proofErr w:type="gramEnd"/>
      <w:r w:rsidR="004E252E">
        <w:rPr>
          <w:rFonts w:hint="eastAsia"/>
        </w:rPr>
        <w:t>所生費用，</w:t>
      </w:r>
      <w:r>
        <w:rPr>
          <w:rFonts w:hint="eastAsia"/>
        </w:rPr>
        <w:t>難有評估</w:t>
      </w:r>
      <w:proofErr w:type="gramStart"/>
      <w:r>
        <w:rPr>
          <w:rFonts w:hint="eastAsia"/>
        </w:rPr>
        <w:t>準</w:t>
      </w:r>
      <w:proofErr w:type="gramEnd"/>
      <w:r>
        <w:rPr>
          <w:rFonts w:hint="eastAsia"/>
        </w:rPr>
        <w:t>據，決定</w:t>
      </w:r>
      <w:r w:rsidR="00407A4E">
        <w:rPr>
          <w:rFonts w:hint="eastAsia"/>
        </w:rPr>
        <w:t>不予補助。</w:t>
      </w:r>
      <w:r>
        <w:rPr>
          <w:rFonts w:hint="eastAsia"/>
        </w:rPr>
        <w:t>因版權費用（賽事轉播權利金項目）為華視公司支付給亞運籌辦單位及相關公司之費用，有明確支付憑證可供參酌，</w:t>
      </w:r>
      <w:r w:rsidR="004E252E">
        <w:rPr>
          <w:rFonts w:hint="eastAsia"/>
        </w:rPr>
        <w:t>且為行政院103年6月27日評估政府補助額度時，所考量廠商應負擔成本項目之</w:t>
      </w:r>
      <w:proofErr w:type="gramStart"/>
      <w:r w:rsidR="004E252E">
        <w:rPr>
          <w:rFonts w:hint="eastAsia"/>
        </w:rPr>
        <w:t>一</w:t>
      </w:r>
      <w:proofErr w:type="gramEnd"/>
      <w:r w:rsidR="004E252E">
        <w:rPr>
          <w:rFonts w:hint="eastAsia"/>
        </w:rPr>
        <w:t>。</w:t>
      </w:r>
      <w:proofErr w:type="gramStart"/>
      <w:r w:rsidR="004E252E">
        <w:rPr>
          <w:rFonts w:hint="eastAsia"/>
        </w:rPr>
        <w:t>爰</w:t>
      </w:r>
      <w:proofErr w:type="gramEnd"/>
      <w:r w:rsidR="004E252E">
        <w:rPr>
          <w:rFonts w:hint="eastAsia"/>
        </w:rPr>
        <w:t>決定依行政院指示，由該部</w:t>
      </w:r>
      <w:r w:rsidR="00407A4E">
        <w:rPr>
          <w:rFonts w:hint="eastAsia"/>
        </w:rPr>
        <w:t>「</w:t>
      </w:r>
      <w:r w:rsidR="004E252E">
        <w:rPr>
          <w:rFonts w:hAnsi="標楷體" w:cs="HiddenHorzOCR" w:hint="eastAsia"/>
          <w:kern w:val="0"/>
          <w:szCs w:val="32"/>
        </w:rPr>
        <w:t>運動發展基金</w:t>
      </w:r>
      <w:r w:rsidR="00407A4E">
        <w:rPr>
          <w:rFonts w:hAnsi="標楷體" w:cs="HiddenHorzOCR" w:hint="eastAsia"/>
          <w:kern w:val="0"/>
          <w:szCs w:val="32"/>
        </w:rPr>
        <w:t>」</w:t>
      </w:r>
      <w:r w:rsidR="004E252E">
        <w:rPr>
          <w:rFonts w:hAnsi="標楷體" w:cs="HiddenHorzOCR" w:hint="eastAsia"/>
          <w:kern w:val="0"/>
          <w:szCs w:val="32"/>
        </w:rPr>
        <w:t>項下</w:t>
      </w:r>
      <w:r w:rsidR="004E252E">
        <w:rPr>
          <w:rFonts w:hint="eastAsia"/>
        </w:rPr>
        <w:t>補助1,600萬元，補助項目為轉播權利金及</w:t>
      </w:r>
      <w:proofErr w:type="gramStart"/>
      <w:r w:rsidR="004E252E">
        <w:rPr>
          <w:rFonts w:hint="eastAsia"/>
        </w:rPr>
        <w:t>版權監播費用</w:t>
      </w:r>
      <w:proofErr w:type="gramEnd"/>
      <w:r w:rsidR="004E252E">
        <w:rPr>
          <w:rFonts w:hint="eastAsia"/>
        </w:rPr>
        <w:t>，補助比例為52.85</w:t>
      </w:r>
      <w:proofErr w:type="gramStart"/>
      <w:r w:rsidR="004E252E">
        <w:rPr>
          <w:rFonts w:hint="eastAsia"/>
        </w:rPr>
        <w:t>﹪</w:t>
      </w:r>
      <w:proofErr w:type="gramEnd"/>
      <w:r w:rsidR="004E252E">
        <w:rPr>
          <w:rFonts w:hint="eastAsia"/>
        </w:rPr>
        <w:t>（1,600萬元/3,027.7143萬元），並提經</w:t>
      </w:r>
      <w:r w:rsidR="00710813">
        <w:rPr>
          <w:rFonts w:hint="eastAsia"/>
        </w:rPr>
        <w:t>「</w:t>
      </w:r>
      <w:r w:rsidR="004E252E">
        <w:rPr>
          <w:rFonts w:hint="eastAsia"/>
        </w:rPr>
        <w:t>運動發展基金</w:t>
      </w:r>
      <w:r w:rsidR="00710813">
        <w:rPr>
          <w:rFonts w:hint="eastAsia"/>
        </w:rPr>
        <w:t>」</w:t>
      </w:r>
      <w:r w:rsidR="004E252E">
        <w:rPr>
          <w:rFonts w:hint="eastAsia"/>
        </w:rPr>
        <w:t xml:space="preserve">管理會審議通過。 </w:t>
      </w:r>
    </w:p>
    <w:p w:rsidR="004E252E" w:rsidRDefault="00407A4E" w:rsidP="004E252E">
      <w:pPr>
        <w:pStyle w:val="5"/>
      </w:pPr>
      <w:proofErr w:type="gramStart"/>
      <w:r>
        <w:rPr>
          <w:rFonts w:hint="eastAsia"/>
        </w:rPr>
        <w:t>嗣</w:t>
      </w:r>
      <w:proofErr w:type="gramEnd"/>
      <w:r w:rsidR="004E252E">
        <w:rPr>
          <w:rFonts w:hint="eastAsia"/>
        </w:rPr>
        <w:t>教育部以104年2月10日函</w:t>
      </w:r>
      <w:r w:rsidR="004E252E">
        <w:rPr>
          <w:rStyle w:val="afd"/>
          <w:rFonts w:ascii="HiddenHorzOCR" w:eastAsiaTheme="minorEastAsia" w:cs="HiddenHorzOCR"/>
          <w:kern w:val="0"/>
          <w:sz w:val="22"/>
          <w:szCs w:val="22"/>
        </w:rPr>
        <w:footnoteReference w:id="22"/>
      </w:r>
      <w:r w:rsidR="004E252E">
        <w:rPr>
          <w:rFonts w:hint="eastAsia"/>
        </w:rPr>
        <w:t>華</w:t>
      </w:r>
      <w:r w:rsidR="004E252E" w:rsidRPr="00F87ACC">
        <w:rPr>
          <w:rFonts w:hAnsi="標楷體" w:hint="eastAsia"/>
          <w:szCs w:val="32"/>
        </w:rPr>
        <w:t>視公司</w:t>
      </w:r>
      <w:r w:rsidR="004E252E">
        <w:rPr>
          <w:rFonts w:hAnsi="標楷體" w:hint="eastAsia"/>
          <w:szCs w:val="32"/>
        </w:rPr>
        <w:t>，</w:t>
      </w:r>
      <w:r w:rsidR="003B2CD7">
        <w:rPr>
          <w:rFonts w:hAnsi="標楷體" w:hint="eastAsia"/>
          <w:szCs w:val="32"/>
        </w:rPr>
        <w:t>要求</w:t>
      </w:r>
      <w:proofErr w:type="gramStart"/>
      <w:r w:rsidR="004E252E" w:rsidRPr="00F87ACC">
        <w:rPr>
          <w:rFonts w:hAnsi="標楷體" w:hint="eastAsia"/>
          <w:szCs w:val="32"/>
        </w:rPr>
        <w:t>備</w:t>
      </w:r>
      <w:r w:rsidR="004E252E" w:rsidRPr="00F87ACC">
        <w:rPr>
          <w:rFonts w:hAnsi="標楷體" w:cs="HiddenHorzOCR" w:hint="eastAsia"/>
          <w:kern w:val="0"/>
          <w:szCs w:val="32"/>
        </w:rPr>
        <w:t>妥領據</w:t>
      </w:r>
      <w:proofErr w:type="gramEnd"/>
      <w:r w:rsidR="004E252E" w:rsidRPr="00F87ACC">
        <w:rPr>
          <w:rFonts w:hAnsi="標楷體" w:cs="HiddenHorzOCR"/>
          <w:kern w:val="0"/>
          <w:szCs w:val="32"/>
        </w:rPr>
        <w:t>(</w:t>
      </w:r>
      <w:r w:rsidR="004E252E" w:rsidRPr="00F87ACC">
        <w:rPr>
          <w:rFonts w:hAnsi="標楷體" w:cs="HiddenHorzOCR" w:hint="eastAsia"/>
          <w:kern w:val="0"/>
          <w:szCs w:val="32"/>
        </w:rPr>
        <w:t>發票</w:t>
      </w:r>
      <w:r w:rsidR="004E252E" w:rsidRPr="00F87ACC">
        <w:rPr>
          <w:rFonts w:hAnsi="標楷體" w:cs="HiddenHorzOCR"/>
          <w:kern w:val="0"/>
          <w:szCs w:val="32"/>
        </w:rPr>
        <w:t>)</w:t>
      </w:r>
      <w:r w:rsidR="004E252E" w:rsidRPr="00F87ACC">
        <w:rPr>
          <w:rFonts w:hAnsi="標楷體" w:cs="HiddenHorzOCR" w:hint="eastAsia"/>
          <w:kern w:val="0"/>
          <w:szCs w:val="32"/>
        </w:rPr>
        <w:t>、收支結算表、原始支出憑證等資料，送體育署辦理補助款撥付作業</w:t>
      </w:r>
      <w:r w:rsidR="004E252E">
        <w:rPr>
          <w:rFonts w:hAnsi="標楷體" w:cs="HiddenHorzOCR" w:hint="eastAsia"/>
          <w:kern w:val="0"/>
          <w:szCs w:val="32"/>
        </w:rPr>
        <w:t>，核定項目內容如下</w:t>
      </w:r>
      <w:r w:rsidR="004E252E" w:rsidRPr="00F87ACC">
        <w:rPr>
          <w:rFonts w:hAnsi="標楷體" w:hint="eastAsia"/>
          <w:szCs w:val="32"/>
        </w:rPr>
        <w:t>：</w:t>
      </w:r>
    </w:p>
    <w:p w:rsidR="004E252E" w:rsidRPr="0061765E" w:rsidRDefault="004E252E" w:rsidP="004E252E">
      <w:pPr>
        <w:pStyle w:val="6"/>
        <w:rPr>
          <w:rFonts w:hAnsi="標楷體"/>
          <w:szCs w:val="32"/>
        </w:rPr>
      </w:pPr>
      <w:r w:rsidRPr="0061765E">
        <w:rPr>
          <w:rFonts w:hAnsi="標楷體" w:hint="eastAsia"/>
          <w:szCs w:val="32"/>
        </w:rPr>
        <w:t>補助項目：轉播權利金及</w:t>
      </w:r>
      <w:proofErr w:type="gramStart"/>
      <w:r w:rsidRPr="0061765E">
        <w:rPr>
          <w:rFonts w:hAnsi="標楷體" w:hint="eastAsia"/>
          <w:szCs w:val="32"/>
        </w:rPr>
        <w:t>版權監播費用</w:t>
      </w:r>
      <w:proofErr w:type="gramEnd"/>
      <w:r w:rsidRPr="0061765E">
        <w:rPr>
          <w:rFonts w:hAnsi="標楷體" w:hint="eastAsia"/>
          <w:szCs w:val="32"/>
        </w:rPr>
        <w:t>。</w:t>
      </w:r>
    </w:p>
    <w:p w:rsidR="004E252E" w:rsidRPr="0061765E" w:rsidRDefault="004E252E" w:rsidP="004E252E">
      <w:pPr>
        <w:pStyle w:val="6"/>
        <w:rPr>
          <w:rFonts w:hAnsi="標楷體"/>
          <w:szCs w:val="32"/>
        </w:rPr>
      </w:pPr>
      <w:r w:rsidRPr="0061765E">
        <w:rPr>
          <w:rFonts w:hAnsi="標楷體" w:hint="eastAsia"/>
          <w:szCs w:val="32"/>
        </w:rPr>
        <w:t>核定計畫金額</w:t>
      </w:r>
      <w:r w:rsidRPr="0061765E">
        <w:rPr>
          <w:rFonts w:hAnsi="標楷體"/>
          <w:szCs w:val="32"/>
        </w:rPr>
        <w:t>:3</w:t>
      </w:r>
      <w:r w:rsidRPr="0061765E">
        <w:rPr>
          <w:rFonts w:hAnsi="標楷體" w:cs="Arial"/>
          <w:szCs w:val="32"/>
        </w:rPr>
        <w:t>,</w:t>
      </w:r>
      <w:r w:rsidRPr="0061765E">
        <w:rPr>
          <w:rFonts w:hAnsi="標楷體"/>
          <w:szCs w:val="32"/>
        </w:rPr>
        <w:t>027</w:t>
      </w:r>
      <w:r w:rsidRPr="0061765E">
        <w:rPr>
          <w:rFonts w:hAnsi="標楷體" w:hint="eastAsia"/>
          <w:szCs w:val="32"/>
        </w:rPr>
        <w:t>萬</w:t>
      </w:r>
      <w:r w:rsidRPr="0061765E">
        <w:rPr>
          <w:rFonts w:hAnsi="標楷體"/>
          <w:szCs w:val="32"/>
        </w:rPr>
        <w:t>7</w:t>
      </w:r>
      <w:r>
        <w:rPr>
          <w:rFonts w:hAnsi="標楷體" w:hint="eastAsia"/>
          <w:szCs w:val="32"/>
        </w:rPr>
        <w:t>,</w:t>
      </w:r>
      <w:r w:rsidRPr="0061765E">
        <w:rPr>
          <w:rFonts w:hAnsi="標楷體"/>
          <w:szCs w:val="32"/>
        </w:rPr>
        <w:t>143</w:t>
      </w:r>
      <w:r w:rsidRPr="0061765E">
        <w:rPr>
          <w:rFonts w:hAnsi="標楷體" w:hint="eastAsia"/>
          <w:szCs w:val="32"/>
        </w:rPr>
        <w:t>元。</w:t>
      </w:r>
    </w:p>
    <w:p w:rsidR="004E252E" w:rsidRPr="0061765E" w:rsidRDefault="004E252E" w:rsidP="004E252E">
      <w:pPr>
        <w:pStyle w:val="6"/>
        <w:rPr>
          <w:rFonts w:hAnsi="標楷體"/>
          <w:szCs w:val="32"/>
        </w:rPr>
      </w:pPr>
      <w:r w:rsidRPr="0061765E">
        <w:rPr>
          <w:rFonts w:hAnsi="標楷體" w:hint="eastAsia"/>
          <w:szCs w:val="32"/>
        </w:rPr>
        <w:t>補助比例</w:t>
      </w:r>
      <w:r w:rsidRPr="0061765E">
        <w:rPr>
          <w:rFonts w:hAnsi="標楷體"/>
          <w:szCs w:val="32"/>
        </w:rPr>
        <w:t>:52.85%</w:t>
      </w:r>
      <w:r w:rsidRPr="0061765E">
        <w:rPr>
          <w:rFonts w:hAnsi="標楷體" w:hint="eastAsia"/>
          <w:szCs w:val="32"/>
        </w:rPr>
        <w:t>。</w:t>
      </w:r>
    </w:p>
    <w:p w:rsidR="004E252E" w:rsidRDefault="004E252E" w:rsidP="004E252E">
      <w:pPr>
        <w:pStyle w:val="6"/>
        <w:rPr>
          <w:rFonts w:hAnsi="標楷體"/>
          <w:szCs w:val="32"/>
        </w:rPr>
      </w:pPr>
      <w:r w:rsidRPr="0061765E">
        <w:rPr>
          <w:rFonts w:hAnsi="標楷體" w:hint="eastAsia"/>
          <w:szCs w:val="32"/>
        </w:rPr>
        <w:t>核定補助金額</w:t>
      </w:r>
      <w:r w:rsidRPr="0061765E">
        <w:rPr>
          <w:rFonts w:hAnsi="標楷體"/>
          <w:szCs w:val="32"/>
        </w:rPr>
        <w:t>:1</w:t>
      </w:r>
      <w:r>
        <w:rPr>
          <w:rFonts w:hAnsi="標楷體" w:hint="eastAsia"/>
          <w:szCs w:val="32"/>
        </w:rPr>
        <w:t>,</w:t>
      </w:r>
      <w:r w:rsidRPr="0061765E">
        <w:rPr>
          <w:rFonts w:hAnsi="標楷體"/>
          <w:szCs w:val="32"/>
        </w:rPr>
        <w:t>600</w:t>
      </w:r>
      <w:r w:rsidRPr="0061765E">
        <w:rPr>
          <w:rFonts w:hAnsi="標楷體" w:hint="eastAsia"/>
          <w:szCs w:val="32"/>
        </w:rPr>
        <w:t>萬元。</w:t>
      </w:r>
    </w:p>
    <w:p w:rsidR="003A5927" w:rsidRDefault="00407A4E" w:rsidP="00D1619E">
      <w:pPr>
        <w:pStyle w:val="5"/>
      </w:pPr>
      <w:r>
        <w:rPr>
          <w:rFonts w:hAnsi="標楷體" w:hint="eastAsia"/>
          <w:szCs w:val="32"/>
        </w:rPr>
        <w:t>經</w:t>
      </w:r>
      <w:r w:rsidR="004E252E" w:rsidRPr="00814764">
        <w:rPr>
          <w:rFonts w:hAnsi="標楷體" w:hint="eastAsia"/>
          <w:szCs w:val="32"/>
        </w:rPr>
        <w:t>華視公司</w:t>
      </w:r>
      <w:r w:rsidR="003B2CD7">
        <w:rPr>
          <w:rFonts w:hAnsi="標楷體" w:hint="eastAsia"/>
          <w:szCs w:val="32"/>
        </w:rPr>
        <w:t>再</w:t>
      </w:r>
      <w:r w:rsidR="004E252E" w:rsidRPr="00814764">
        <w:rPr>
          <w:rFonts w:hAnsi="標楷體" w:hint="eastAsia"/>
          <w:szCs w:val="32"/>
        </w:rPr>
        <w:t>檢</w:t>
      </w:r>
      <w:r w:rsidR="003B2CD7">
        <w:rPr>
          <w:rFonts w:hAnsi="標楷體" w:hint="eastAsia"/>
          <w:szCs w:val="32"/>
        </w:rPr>
        <w:t>送</w:t>
      </w:r>
      <w:r w:rsidR="004E252E">
        <w:rPr>
          <w:rFonts w:hAnsi="標楷體" w:hint="eastAsia"/>
          <w:szCs w:val="32"/>
        </w:rPr>
        <w:t>收支結算等</w:t>
      </w:r>
      <w:r w:rsidR="004E252E" w:rsidRPr="00814764">
        <w:rPr>
          <w:rFonts w:hAnsi="標楷體" w:hint="eastAsia"/>
          <w:szCs w:val="32"/>
        </w:rPr>
        <w:t>資料後，體育署104年2月17日函</w:t>
      </w:r>
      <w:r w:rsidR="004E252E">
        <w:rPr>
          <w:rStyle w:val="afd"/>
          <w:rFonts w:hAnsi="標楷體"/>
          <w:szCs w:val="32"/>
        </w:rPr>
        <w:footnoteReference w:id="23"/>
      </w:r>
      <w:r>
        <w:rPr>
          <w:rFonts w:hAnsi="標楷體" w:hint="eastAsia"/>
          <w:szCs w:val="32"/>
        </w:rPr>
        <w:t>該</w:t>
      </w:r>
      <w:r w:rsidR="004E252E" w:rsidRPr="00814764">
        <w:rPr>
          <w:rFonts w:hAnsi="標楷體" w:hint="eastAsia"/>
          <w:szCs w:val="32"/>
        </w:rPr>
        <w:t>公司，</w:t>
      </w:r>
      <w:r w:rsidR="004E252E" w:rsidRPr="00814764">
        <w:rPr>
          <w:rFonts w:hAnsi="標楷體" w:cs="HiddenHorzOCR" w:hint="eastAsia"/>
          <w:kern w:val="0"/>
          <w:szCs w:val="32"/>
        </w:rPr>
        <w:t>補助「</w:t>
      </w:r>
      <w:r w:rsidR="004E252E" w:rsidRPr="00814764">
        <w:rPr>
          <w:rFonts w:hAnsi="標楷體" w:cs="HiddenHorzOCR"/>
          <w:kern w:val="0"/>
          <w:szCs w:val="32"/>
        </w:rPr>
        <w:t>2014</w:t>
      </w:r>
      <w:r w:rsidR="001026D5">
        <w:rPr>
          <w:rFonts w:hAnsi="標楷體" w:cs="HiddenHorzOCR" w:hint="eastAsia"/>
          <w:kern w:val="0"/>
          <w:szCs w:val="32"/>
        </w:rPr>
        <w:t>年</w:t>
      </w:r>
      <w:r w:rsidR="004E252E" w:rsidRPr="00814764">
        <w:rPr>
          <w:rFonts w:hAnsi="標楷體" w:cs="HiddenHorzOCR" w:hint="eastAsia"/>
          <w:kern w:val="0"/>
          <w:szCs w:val="32"/>
        </w:rPr>
        <w:t>仁川亞運」經費</w:t>
      </w:r>
      <w:r w:rsidR="004E252E" w:rsidRPr="00814764">
        <w:rPr>
          <w:rFonts w:hAnsi="標楷體" w:cs="HiddenHorzOCR"/>
          <w:kern w:val="0"/>
          <w:szCs w:val="32"/>
        </w:rPr>
        <w:t>1</w:t>
      </w:r>
      <w:r w:rsidR="004E252E">
        <w:rPr>
          <w:rFonts w:hAnsi="標楷體" w:cs="HiddenHorzOCR" w:hint="eastAsia"/>
          <w:kern w:val="0"/>
          <w:szCs w:val="32"/>
        </w:rPr>
        <w:t>,</w:t>
      </w:r>
      <w:r w:rsidR="004E252E" w:rsidRPr="00814764">
        <w:rPr>
          <w:rFonts w:hAnsi="標楷體" w:cs="HiddenHorzOCR"/>
          <w:kern w:val="0"/>
          <w:szCs w:val="32"/>
        </w:rPr>
        <w:t>600</w:t>
      </w:r>
      <w:r w:rsidR="004E252E" w:rsidRPr="00814764">
        <w:rPr>
          <w:rFonts w:hAnsi="標楷體" w:cs="HiddenHorzOCR" w:hint="eastAsia"/>
          <w:kern w:val="0"/>
          <w:szCs w:val="32"/>
        </w:rPr>
        <w:t>萬元，已匯入華視公司指定金融機構帳</w:t>
      </w:r>
      <w:r w:rsidR="004E252E" w:rsidRPr="00814764">
        <w:rPr>
          <w:rFonts w:hAnsi="標楷體" w:cs="細明體" w:hint="eastAsia"/>
          <w:kern w:val="0"/>
          <w:szCs w:val="32"/>
        </w:rPr>
        <w:t>戶。</w:t>
      </w:r>
    </w:p>
    <w:p w:rsidR="004E252E" w:rsidRPr="003A79F6" w:rsidRDefault="004E252E" w:rsidP="004E252E">
      <w:pPr>
        <w:pStyle w:val="3"/>
        <w:rPr>
          <w:szCs w:val="32"/>
        </w:rPr>
      </w:pPr>
      <w:r w:rsidRPr="004F48AB">
        <w:rPr>
          <w:rFonts w:hAnsi="標楷體" w:hint="eastAsia"/>
          <w:kern w:val="0"/>
          <w:szCs w:val="32"/>
        </w:rPr>
        <w:t>華視公司</w:t>
      </w:r>
      <w:r w:rsidR="000C38CB">
        <w:rPr>
          <w:rFonts w:hAnsi="標楷體" w:hint="eastAsia"/>
          <w:kern w:val="0"/>
          <w:szCs w:val="32"/>
        </w:rPr>
        <w:t>二次申請補助</w:t>
      </w:r>
      <w:r w:rsidR="00F23DF3">
        <w:rPr>
          <w:rFonts w:hAnsi="標楷體" w:hint="eastAsia"/>
          <w:kern w:val="0"/>
          <w:szCs w:val="32"/>
        </w:rPr>
        <w:t>款相關</w:t>
      </w:r>
      <w:r w:rsidR="000C38CB">
        <w:rPr>
          <w:rFonts w:hAnsi="標楷體" w:hint="eastAsia"/>
          <w:kern w:val="0"/>
          <w:szCs w:val="32"/>
        </w:rPr>
        <w:t>缺失</w:t>
      </w:r>
      <w:r>
        <w:rPr>
          <w:rFonts w:hAnsi="標楷體" w:hint="eastAsia"/>
          <w:kern w:val="0"/>
          <w:szCs w:val="32"/>
        </w:rPr>
        <w:t xml:space="preserve"> </w:t>
      </w:r>
    </w:p>
    <w:p w:rsidR="004E252E" w:rsidRDefault="004E252E" w:rsidP="004E252E">
      <w:pPr>
        <w:pStyle w:val="4"/>
      </w:pPr>
      <w:r>
        <w:rPr>
          <w:rFonts w:hint="eastAsia"/>
        </w:rPr>
        <w:t>1,000萬元部分</w:t>
      </w:r>
    </w:p>
    <w:p w:rsidR="00807AB7" w:rsidRPr="00807AB7" w:rsidRDefault="00A05836" w:rsidP="00807AB7">
      <w:pPr>
        <w:pStyle w:val="5"/>
      </w:pPr>
      <w:r>
        <w:rPr>
          <w:rFonts w:hint="eastAsia"/>
        </w:rPr>
        <w:lastRenderedPageBreak/>
        <w:t>依華視公司「</w:t>
      </w:r>
      <w:r w:rsidR="00710813" w:rsidRPr="00927558">
        <w:rPr>
          <w:rFonts w:hint="eastAsia"/>
        </w:rPr>
        <w:t>2014</w:t>
      </w:r>
      <w:r w:rsidR="00710813">
        <w:rPr>
          <w:rFonts w:hint="eastAsia"/>
        </w:rPr>
        <w:t>年仁川亞運</w:t>
      </w:r>
      <w:r>
        <w:rPr>
          <w:rFonts w:hint="eastAsia"/>
        </w:rPr>
        <w:t>」稽核報告</w:t>
      </w:r>
      <w:r w:rsidR="00756E2A">
        <w:rPr>
          <w:rFonts w:hint="eastAsia"/>
        </w:rPr>
        <w:t>略</w:t>
      </w:r>
      <w:proofErr w:type="gramStart"/>
      <w:r w:rsidR="00756E2A">
        <w:rPr>
          <w:rFonts w:hint="eastAsia"/>
        </w:rPr>
        <w:t>以</w:t>
      </w:r>
      <w:proofErr w:type="gramEnd"/>
      <w:r>
        <w:rPr>
          <w:rFonts w:hint="eastAsia"/>
        </w:rPr>
        <w:t>，該公司</w:t>
      </w:r>
      <w:r w:rsidR="00694457" w:rsidRPr="00694457">
        <w:rPr>
          <w:rFonts w:hint="eastAsia"/>
        </w:rPr>
        <w:t>向教育部申請</w:t>
      </w:r>
      <w:r w:rsidR="002B485F">
        <w:rPr>
          <w:rFonts w:hint="eastAsia"/>
        </w:rPr>
        <w:t>賽事宣傳</w:t>
      </w:r>
      <w:r w:rsidR="004E252E" w:rsidRPr="00694457">
        <w:rPr>
          <w:rFonts w:hint="eastAsia"/>
        </w:rPr>
        <w:t>補助經費</w:t>
      </w:r>
      <w:r w:rsidR="00694457" w:rsidRPr="00694457">
        <w:rPr>
          <w:rFonts w:hint="eastAsia"/>
        </w:rPr>
        <w:t>之收支結算表，</w:t>
      </w:r>
      <w:r w:rsidR="004E252E" w:rsidRPr="00694457">
        <w:rPr>
          <w:rFonts w:hint="eastAsia"/>
        </w:rPr>
        <w:t>列報實際支出總額為38,712,800元，</w:t>
      </w:r>
      <w:r w:rsidR="00694457">
        <w:rPr>
          <w:rFonts w:hint="eastAsia"/>
        </w:rPr>
        <w:t>惟僅有「報紙刊登」及「廣播媒體</w:t>
      </w:r>
      <w:r w:rsidR="002B485F">
        <w:rPr>
          <w:rFonts w:hint="eastAsia"/>
        </w:rPr>
        <w:t>宣傳</w:t>
      </w:r>
      <w:r w:rsidR="00694457">
        <w:rPr>
          <w:rFonts w:hint="eastAsia"/>
        </w:rPr>
        <w:t>」為外部憑證，</w:t>
      </w:r>
      <w:proofErr w:type="gramStart"/>
      <w:r w:rsidR="00694457">
        <w:rPr>
          <w:rFonts w:hint="eastAsia"/>
        </w:rPr>
        <w:t>其餘均由華視</w:t>
      </w:r>
      <w:proofErr w:type="gramEnd"/>
      <w:r w:rsidR="00694457">
        <w:rPr>
          <w:rFonts w:hint="eastAsia"/>
        </w:rPr>
        <w:t>公司內部製作再</w:t>
      </w:r>
      <w:proofErr w:type="gramStart"/>
      <w:r w:rsidR="00694457">
        <w:rPr>
          <w:rFonts w:hint="eastAsia"/>
        </w:rPr>
        <w:t>予報</w:t>
      </w:r>
      <w:proofErr w:type="gramEnd"/>
      <w:r w:rsidR="00694457">
        <w:rPr>
          <w:rFonts w:hint="eastAsia"/>
        </w:rPr>
        <w:t>價。且</w:t>
      </w:r>
      <w:r w:rsidR="00694457" w:rsidRPr="00807AB7">
        <w:rPr>
          <w:rFonts w:hint="eastAsia"/>
        </w:rPr>
        <w:t>外部憑證金額與收支表不符，收支</w:t>
      </w:r>
      <w:proofErr w:type="gramStart"/>
      <w:r w:rsidR="00694457" w:rsidRPr="00807AB7">
        <w:rPr>
          <w:rFonts w:hint="eastAsia"/>
        </w:rPr>
        <w:t>表多計</w:t>
      </w:r>
      <w:proofErr w:type="gramEnd"/>
      <w:r w:rsidR="00694457" w:rsidRPr="00807AB7">
        <w:rPr>
          <w:rFonts w:hint="eastAsia"/>
        </w:rPr>
        <w:t>128,600元，</w:t>
      </w:r>
      <w:r w:rsidR="003B2CD7">
        <w:rPr>
          <w:rFonts w:hint="eastAsia"/>
        </w:rPr>
        <w:t>另</w:t>
      </w:r>
      <w:r w:rsidR="00694457" w:rsidRPr="00807AB7">
        <w:rPr>
          <w:rFonts w:hint="eastAsia"/>
        </w:rPr>
        <w:t>部分支出無法提供報價依據</w:t>
      </w:r>
      <w:r w:rsidR="00710813">
        <w:rPr>
          <w:rFonts w:hint="eastAsia"/>
        </w:rPr>
        <w:t>，</w:t>
      </w:r>
      <w:r w:rsidR="00694457" w:rsidRPr="00807AB7">
        <w:rPr>
          <w:rFonts w:hint="eastAsia"/>
        </w:rPr>
        <w:t>以</w:t>
      </w:r>
      <w:r w:rsidR="002B485F">
        <w:rPr>
          <w:rFonts w:hint="eastAsia"/>
        </w:rPr>
        <w:t>確認合理性如「</w:t>
      </w:r>
      <w:r w:rsidR="00694457" w:rsidRPr="00807AB7">
        <w:rPr>
          <w:rFonts w:hint="eastAsia"/>
        </w:rPr>
        <w:t>宣導片製作</w:t>
      </w:r>
      <w:r w:rsidR="002B485F">
        <w:rPr>
          <w:rFonts w:hint="eastAsia"/>
        </w:rPr>
        <w:t>」及「</w:t>
      </w:r>
      <w:r w:rsidR="00694457" w:rsidRPr="00807AB7">
        <w:rPr>
          <w:rFonts w:hint="eastAsia"/>
        </w:rPr>
        <w:t>廣告影片製作</w:t>
      </w:r>
      <w:r w:rsidR="002B485F">
        <w:rPr>
          <w:rFonts w:hint="eastAsia"/>
        </w:rPr>
        <w:t>」項</w:t>
      </w:r>
      <w:r w:rsidR="003B2CD7">
        <w:rPr>
          <w:rFonts w:hint="eastAsia"/>
        </w:rPr>
        <w:t>目</w:t>
      </w:r>
      <w:r w:rsidR="00694457" w:rsidRPr="00807AB7">
        <w:rPr>
          <w:rFonts w:hint="eastAsia"/>
        </w:rPr>
        <w:t>。</w:t>
      </w:r>
    </w:p>
    <w:p w:rsidR="004E252E" w:rsidRPr="00807AB7" w:rsidRDefault="00A05836" w:rsidP="00807AB7">
      <w:pPr>
        <w:pStyle w:val="5"/>
        <w:rPr>
          <w:rFonts w:hAnsi="標楷體"/>
          <w:szCs w:val="32"/>
        </w:rPr>
      </w:pPr>
      <w:r w:rsidRPr="00807AB7">
        <w:rPr>
          <w:rFonts w:hAnsi="標楷體" w:hint="eastAsia"/>
          <w:szCs w:val="32"/>
        </w:rPr>
        <w:t>有關</w:t>
      </w:r>
      <w:proofErr w:type="gramStart"/>
      <w:r w:rsidRPr="00807AB7">
        <w:rPr>
          <w:rFonts w:hAnsi="標楷體" w:hint="eastAsia"/>
          <w:szCs w:val="32"/>
        </w:rPr>
        <w:t>前揭報教育部</w:t>
      </w:r>
      <w:proofErr w:type="gramEnd"/>
      <w:r w:rsidRPr="00807AB7">
        <w:rPr>
          <w:rFonts w:hAnsi="標楷體" w:hint="eastAsia"/>
          <w:szCs w:val="32"/>
        </w:rPr>
        <w:t>收支</w:t>
      </w:r>
      <w:proofErr w:type="gramStart"/>
      <w:r w:rsidRPr="00807AB7">
        <w:rPr>
          <w:rFonts w:hAnsi="標楷體" w:hint="eastAsia"/>
          <w:szCs w:val="32"/>
        </w:rPr>
        <w:t>表多計</w:t>
      </w:r>
      <w:r w:rsidR="00756E2A">
        <w:rPr>
          <w:rFonts w:hAnsi="標楷體" w:hint="eastAsia"/>
          <w:szCs w:val="32"/>
        </w:rPr>
        <w:t>支出</w:t>
      </w:r>
      <w:proofErr w:type="gramEnd"/>
      <w:r w:rsidR="002B485F" w:rsidRPr="00807AB7">
        <w:rPr>
          <w:rFonts w:hint="eastAsia"/>
        </w:rPr>
        <w:t>128,600元</w:t>
      </w:r>
      <w:r w:rsidR="00A753C3">
        <w:rPr>
          <w:rFonts w:hint="eastAsia"/>
        </w:rPr>
        <w:t>及缺乏外部憑證之</w:t>
      </w:r>
      <w:r w:rsidR="002D3A44" w:rsidRPr="00807AB7">
        <w:rPr>
          <w:rFonts w:hAnsi="標楷體" w:hint="eastAsia"/>
          <w:color w:val="000000" w:themeColor="text1"/>
          <w:szCs w:val="32"/>
        </w:rPr>
        <w:t>緣由</w:t>
      </w:r>
      <w:r w:rsidR="00710813">
        <w:rPr>
          <w:rFonts w:hAnsi="標楷體" w:hint="eastAsia"/>
          <w:color w:val="000000" w:themeColor="text1"/>
          <w:szCs w:val="32"/>
        </w:rPr>
        <w:t>，</w:t>
      </w:r>
      <w:r w:rsidR="00710813">
        <w:rPr>
          <w:rFonts w:hAnsi="標楷體" w:hint="eastAsia"/>
          <w:szCs w:val="32"/>
        </w:rPr>
        <w:t>案經</w:t>
      </w:r>
      <w:proofErr w:type="gramStart"/>
      <w:r w:rsidR="00710813" w:rsidRPr="00807AB7">
        <w:rPr>
          <w:rFonts w:hAnsi="標楷體" w:hint="eastAsia"/>
          <w:szCs w:val="32"/>
        </w:rPr>
        <w:t>詢</w:t>
      </w:r>
      <w:proofErr w:type="gramEnd"/>
      <w:r w:rsidR="00710813" w:rsidRPr="00807AB7">
        <w:rPr>
          <w:rFonts w:hAnsi="標楷體" w:hint="eastAsia"/>
          <w:szCs w:val="32"/>
        </w:rPr>
        <w:t>據華視公司稱</w:t>
      </w:r>
      <w:r w:rsidR="002D3A44" w:rsidRPr="00807AB7">
        <w:rPr>
          <w:rFonts w:hAnsi="標楷體" w:hint="eastAsia"/>
          <w:color w:val="000000" w:themeColor="text1"/>
          <w:szCs w:val="32"/>
        </w:rPr>
        <w:t>，係收支表中之第八項「報紙</w:t>
      </w:r>
      <w:proofErr w:type="gramStart"/>
      <w:r w:rsidR="002D3A44" w:rsidRPr="00807AB7">
        <w:rPr>
          <w:rFonts w:hAnsi="標楷體" w:hint="eastAsia"/>
          <w:color w:val="000000" w:themeColor="text1"/>
          <w:szCs w:val="32"/>
        </w:rPr>
        <w:t>廣編稿</w:t>
      </w:r>
      <w:proofErr w:type="gramEnd"/>
      <w:r w:rsidR="002D3A44" w:rsidRPr="00807AB7">
        <w:rPr>
          <w:rFonts w:hAnsi="標楷體" w:hint="eastAsia"/>
          <w:color w:val="000000" w:themeColor="text1"/>
          <w:szCs w:val="32"/>
        </w:rPr>
        <w:t>編纂刊登」</w:t>
      </w:r>
      <w:r w:rsidR="00756E2A">
        <w:rPr>
          <w:rFonts w:hAnsi="標楷體" w:hint="eastAsia"/>
          <w:color w:val="000000" w:themeColor="text1"/>
          <w:szCs w:val="32"/>
        </w:rPr>
        <w:t>項目，</w:t>
      </w:r>
      <w:r w:rsidR="002D3A44" w:rsidRPr="00807AB7">
        <w:rPr>
          <w:rFonts w:hAnsi="標楷體" w:hint="eastAsia"/>
          <w:color w:val="000000" w:themeColor="text1"/>
          <w:szCs w:val="32"/>
        </w:rPr>
        <w:t>支出金額</w:t>
      </w:r>
      <w:r w:rsidR="002B485F">
        <w:rPr>
          <w:rFonts w:hAnsi="標楷體" w:hint="eastAsia"/>
          <w:color w:val="000000" w:themeColor="text1"/>
          <w:szCs w:val="32"/>
        </w:rPr>
        <w:t>列計</w:t>
      </w:r>
      <w:r w:rsidR="002D3A44" w:rsidRPr="00807AB7">
        <w:rPr>
          <w:rFonts w:hAnsi="標楷體" w:hint="eastAsia"/>
          <w:color w:val="000000" w:themeColor="text1"/>
          <w:szCs w:val="32"/>
        </w:rPr>
        <w:t>476,800元，其內容為刊登</w:t>
      </w:r>
      <w:r w:rsidR="002D3A44" w:rsidRPr="00807AB7">
        <w:rPr>
          <w:rFonts w:hint="eastAsia"/>
          <w:szCs w:val="32"/>
        </w:rPr>
        <w:t>「中國時報」支出88,200元及委託「</w:t>
      </w:r>
      <w:proofErr w:type="gramStart"/>
      <w:r w:rsidR="002D3A44" w:rsidRPr="00807AB7">
        <w:rPr>
          <w:rFonts w:hint="eastAsia"/>
          <w:szCs w:val="32"/>
        </w:rPr>
        <w:t>麗聖廣告</w:t>
      </w:r>
      <w:proofErr w:type="gramEnd"/>
      <w:r w:rsidR="002D3A44" w:rsidRPr="00807AB7">
        <w:rPr>
          <w:rFonts w:hint="eastAsia"/>
          <w:szCs w:val="32"/>
        </w:rPr>
        <w:t>」購買</w:t>
      </w:r>
      <w:r w:rsidR="002D3A44" w:rsidRPr="00807AB7">
        <w:rPr>
          <w:rFonts w:hAnsi="標楷體" w:hint="eastAsia"/>
          <w:color w:val="000000" w:themeColor="text1"/>
          <w:szCs w:val="32"/>
        </w:rPr>
        <w:t>「蘋果日報」、「自由時報」、「中國時報」及「聯合聯」等媒體刊登費用為260,000元，合計348,200元，</w:t>
      </w:r>
      <w:r w:rsidR="00710813">
        <w:rPr>
          <w:rFonts w:hAnsi="標楷體" w:hint="eastAsia"/>
          <w:color w:val="000000" w:themeColor="text1"/>
          <w:szCs w:val="32"/>
        </w:rPr>
        <w:t>致</w:t>
      </w:r>
      <w:r w:rsidR="00807AB7" w:rsidRPr="00807AB7">
        <w:rPr>
          <w:rFonts w:hAnsi="標楷體" w:hint="eastAsia"/>
          <w:color w:val="000000" w:themeColor="text1"/>
          <w:szCs w:val="32"/>
        </w:rPr>
        <w:t>與報教育部之該項目金額相差128,600元</w:t>
      </w:r>
      <w:r w:rsidR="00710813">
        <w:rPr>
          <w:rFonts w:hAnsi="標楷體" w:hint="eastAsia"/>
          <w:color w:val="000000" w:themeColor="text1"/>
          <w:szCs w:val="32"/>
        </w:rPr>
        <w:t>，惟其中有</w:t>
      </w:r>
      <w:r w:rsidR="00341482">
        <w:rPr>
          <w:rFonts w:hAnsi="標楷體" w:hint="eastAsia"/>
          <w:color w:val="000000" w:themeColor="text1"/>
          <w:szCs w:val="32"/>
        </w:rPr>
        <w:t>該公司監察人</w:t>
      </w:r>
      <w:r w:rsidR="00807AB7" w:rsidRPr="00807AB7">
        <w:rPr>
          <w:rFonts w:hAnsi="標楷體" w:hint="eastAsia"/>
          <w:color w:val="000000" w:themeColor="text1"/>
          <w:szCs w:val="32"/>
        </w:rPr>
        <w:t>查核時</w:t>
      </w:r>
      <w:r w:rsidR="00710813">
        <w:rPr>
          <w:rFonts w:hAnsi="標楷體" w:hint="eastAsia"/>
          <w:color w:val="000000" w:themeColor="text1"/>
          <w:szCs w:val="32"/>
        </w:rPr>
        <w:t>，</w:t>
      </w:r>
      <w:r w:rsidR="00807AB7" w:rsidRPr="00807AB7">
        <w:rPr>
          <w:rFonts w:hAnsi="標楷體" w:hint="eastAsia"/>
          <w:color w:val="000000" w:themeColor="text1"/>
          <w:szCs w:val="32"/>
        </w:rPr>
        <w:t>漏列刊登「蘋果日報」廣告費90,000元，餘38,600元則屬內部人員撰稿計價</w:t>
      </w:r>
      <w:r w:rsidR="00807AB7">
        <w:rPr>
          <w:rFonts w:hAnsi="標楷體" w:hint="eastAsia"/>
          <w:szCs w:val="32"/>
        </w:rPr>
        <w:t>；</w:t>
      </w:r>
      <w:r w:rsidR="00710813">
        <w:rPr>
          <w:rFonts w:hAnsi="標楷體" w:hint="eastAsia"/>
          <w:szCs w:val="32"/>
        </w:rPr>
        <w:t>至於</w:t>
      </w:r>
      <w:r w:rsidR="00807AB7" w:rsidRPr="00807AB7">
        <w:rPr>
          <w:rFonts w:hAnsi="標楷體" w:hint="eastAsia"/>
          <w:szCs w:val="32"/>
        </w:rPr>
        <w:t>其他</w:t>
      </w:r>
      <w:r w:rsidR="00807AB7" w:rsidRPr="00807AB7">
        <w:rPr>
          <w:rFonts w:hAnsi="標楷體" w:hint="eastAsia"/>
          <w:color w:val="000000" w:themeColor="text1"/>
          <w:szCs w:val="32"/>
        </w:rPr>
        <w:t>無外部憑證支出之支出列計，係以該公司</w:t>
      </w:r>
      <w:r w:rsidR="00341482">
        <w:rPr>
          <w:rFonts w:hAnsi="標楷體" w:hint="eastAsia"/>
          <w:color w:val="000000" w:themeColor="text1"/>
          <w:szCs w:val="32"/>
        </w:rPr>
        <w:t>內部各項常規營運</w:t>
      </w:r>
      <w:r w:rsidR="00710813">
        <w:rPr>
          <w:rFonts w:hAnsi="標楷體" w:hint="eastAsia"/>
          <w:color w:val="000000" w:themeColor="text1"/>
          <w:szCs w:val="32"/>
        </w:rPr>
        <w:t>資源，包括「時段、製作、播出、廣告、人員、設備及</w:t>
      </w:r>
      <w:r w:rsidR="00807AB7" w:rsidRPr="00807AB7">
        <w:rPr>
          <w:rFonts w:hAnsi="標楷體" w:hint="eastAsia"/>
          <w:color w:val="000000" w:themeColor="text1"/>
          <w:szCs w:val="32"/>
        </w:rPr>
        <w:t>材料」，轉投入</w:t>
      </w:r>
      <w:r w:rsidR="00341482" w:rsidRPr="00807AB7">
        <w:rPr>
          <w:rFonts w:hAnsi="標楷體" w:hint="eastAsia"/>
          <w:color w:val="000000" w:themeColor="text1"/>
          <w:szCs w:val="32"/>
        </w:rPr>
        <w:t>執行</w:t>
      </w:r>
      <w:r w:rsidR="002B485F">
        <w:rPr>
          <w:rFonts w:hAnsi="標楷體" w:hint="eastAsia"/>
          <w:color w:val="000000" w:themeColor="text1"/>
          <w:szCs w:val="32"/>
        </w:rPr>
        <w:t>後</w:t>
      </w:r>
      <w:r w:rsidR="00341482">
        <w:rPr>
          <w:rFonts w:hAnsi="標楷體" w:hint="eastAsia"/>
          <w:color w:val="000000" w:themeColor="text1"/>
          <w:szCs w:val="32"/>
        </w:rPr>
        <w:t>，依</w:t>
      </w:r>
      <w:r w:rsidR="00807AB7" w:rsidRPr="00807AB7">
        <w:rPr>
          <w:rFonts w:hAnsi="標楷體" w:hint="eastAsia"/>
          <w:color w:val="000000" w:themeColor="text1"/>
          <w:szCs w:val="32"/>
        </w:rPr>
        <w:t>據</w:t>
      </w:r>
      <w:proofErr w:type="gramStart"/>
      <w:r w:rsidR="00807AB7" w:rsidRPr="00807AB7">
        <w:rPr>
          <w:rFonts w:hAnsi="標楷體" w:hint="eastAsia"/>
          <w:color w:val="000000" w:themeColor="text1"/>
          <w:szCs w:val="32"/>
        </w:rPr>
        <w:t>巿</w:t>
      </w:r>
      <w:proofErr w:type="gramEnd"/>
      <w:r w:rsidR="00807AB7" w:rsidRPr="00807AB7">
        <w:rPr>
          <w:rFonts w:hAnsi="標楷體" w:hint="eastAsia"/>
          <w:color w:val="000000" w:themeColor="text1"/>
          <w:szCs w:val="32"/>
        </w:rPr>
        <w:t>場行情計價</w:t>
      </w:r>
      <w:r w:rsidR="00A753C3">
        <w:rPr>
          <w:rFonts w:hAnsi="標楷體" w:hint="eastAsia"/>
          <w:color w:val="000000" w:themeColor="text1"/>
          <w:szCs w:val="32"/>
        </w:rPr>
        <w:t>等情。</w:t>
      </w:r>
      <w:r w:rsidR="00542C7E">
        <w:rPr>
          <w:rFonts w:hAnsi="標楷體" w:hint="eastAsia"/>
          <w:color w:val="000000" w:themeColor="text1"/>
          <w:szCs w:val="32"/>
        </w:rPr>
        <w:t>顯示華視公司函</w:t>
      </w:r>
      <w:r w:rsidR="002B485F">
        <w:rPr>
          <w:rFonts w:hAnsi="標楷體" w:hint="eastAsia"/>
          <w:color w:val="000000" w:themeColor="text1"/>
          <w:szCs w:val="32"/>
        </w:rPr>
        <w:t>送</w:t>
      </w:r>
      <w:r w:rsidR="00542C7E">
        <w:rPr>
          <w:rFonts w:hAnsi="標楷體" w:hint="eastAsia"/>
          <w:color w:val="000000" w:themeColor="text1"/>
          <w:szCs w:val="32"/>
        </w:rPr>
        <w:t>教育部</w:t>
      </w:r>
      <w:r w:rsidR="002B485F" w:rsidRPr="00807AB7">
        <w:rPr>
          <w:rFonts w:hAnsi="標楷體" w:hint="eastAsia"/>
          <w:color w:val="000000" w:themeColor="text1"/>
          <w:szCs w:val="32"/>
        </w:rPr>
        <w:t>「</w:t>
      </w:r>
      <w:r w:rsidR="00710813" w:rsidRPr="00927558">
        <w:rPr>
          <w:rFonts w:hint="eastAsia"/>
        </w:rPr>
        <w:t>2014</w:t>
      </w:r>
      <w:r w:rsidR="00710813">
        <w:rPr>
          <w:rFonts w:hint="eastAsia"/>
        </w:rPr>
        <w:t>年仁川亞運</w:t>
      </w:r>
      <w:r w:rsidR="002B485F" w:rsidRPr="00807AB7">
        <w:rPr>
          <w:rFonts w:hAnsi="標楷體" w:hint="eastAsia"/>
          <w:color w:val="000000" w:themeColor="text1"/>
          <w:szCs w:val="32"/>
        </w:rPr>
        <w:t>」</w:t>
      </w:r>
      <w:r w:rsidR="002B485F">
        <w:rPr>
          <w:rFonts w:hint="eastAsia"/>
        </w:rPr>
        <w:t>賽事宣傳</w:t>
      </w:r>
      <w:r w:rsidR="002B485F" w:rsidRPr="00694457">
        <w:rPr>
          <w:rFonts w:hint="eastAsia"/>
        </w:rPr>
        <w:t>補助經費</w:t>
      </w:r>
      <w:r w:rsidR="002B485F">
        <w:rPr>
          <w:rFonts w:hint="eastAsia"/>
        </w:rPr>
        <w:t>之</w:t>
      </w:r>
      <w:r w:rsidR="00341482">
        <w:rPr>
          <w:rFonts w:hint="eastAsia"/>
        </w:rPr>
        <w:t>計費資料，確</w:t>
      </w:r>
      <w:r w:rsidR="00F23DF3">
        <w:rPr>
          <w:rFonts w:hint="eastAsia"/>
        </w:rPr>
        <w:t>有缺</w:t>
      </w:r>
      <w:r w:rsidR="00341482">
        <w:rPr>
          <w:rFonts w:hint="eastAsia"/>
        </w:rPr>
        <w:t>乏客觀計價之外部憑證</w:t>
      </w:r>
      <w:r w:rsidR="00710813">
        <w:rPr>
          <w:rFonts w:hint="eastAsia"/>
        </w:rPr>
        <w:t>之嫌</w:t>
      </w:r>
      <w:r w:rsidR="00341482">
        <w:rPr>
          <w:rFonts w:hint="eastAsia"/>
        </w:rPr>
        <w:t>，且該公司</w:t>
      </w:r>
      <w:r w:rsidR="00542C7E">
        <w:rPr>
          <w:rFonts w:hint="eastAsia"/>
        </w:rPr>
        <w:t>賽事宣導</w:t>
      </w:r>
      <w:r w:rsidR="00542C7E" w:rsidRPr="00927558">
        <w:rPr>
          <w:rFonts w:hint="eastAsia"/>
        </w:rPr>
        <w:t>補助</w:t>
      </w:r>
      <w:r w:rsidR="00542C7E">
        <w:rPr>
          <w:rFonts w:hint="eastAsia"/>
        </w:rPr>
        <w:t>費</w:t>
      </w:r>
      <w:r w:rsidR="00341482">
        <w:rPr>
          <w:rFonts w:hint="eastAsia"/>
        </w:rPr>
        <w:t>計列</w:t>
      </w:r>
      <w:r w:rsidR="00542C7E">
        <w:rPr>
          <w:rFonts w:hint="eastAsia"/>
        </w:rPr>
        <w:t>過程</w:t>
      </w:r>
      <w:r w:rsidR="00341482">
        <w:rPr>
          <w:rFonts w:hint="eastAsia"/>
        </w:rPr>
        <w:t>亦欠</w:t>
      </w:r>
      <w:r w:rsidR="00542C7E">
        <w:rPr>
          <w:rFonts w:hint="eastAsia"/>
        </w:rPr>
        <w:t>嚴謹</w:t>
      </w:r>
      <w:r w:rsidR="00807AB7" w:rsidRPr="00807AB7">
        <w:rPr>
          <w:rFonts w:hAnsi="標楷體" w:hint="eastAsia"/>
          <w:color w:val="000000" w:themeColor="text1"/>
          <w:szCs w:val="32"/>
        </w:rPr>
        <w:t>。</w:t>
      </w:r>
    </w:p>
    <w:p w:rsidR="004E252E" w:rsidRDefault="004E252E" w:rsidP="004E252E">
      <w:pPr>
        <w:pStyle w:val="4"/>
      </w:pPr>
      <w:r>
        <w:rPr>
          <w:rFonts w:hint="eastAsia"/>
        </w:rPr>
        <w:t>1,600萬元部分</w:t>
      </w:r>
    </w:p>
    <w:p w:rsidR="00424928" w:rsidRDefault="00424928" w:rsidP="00424928">
      <w:pPr>
        <w:pStyle w:val="5"/>
        <w:rPr>
          <w:szCs w:val="32"/>
        </w:rPr>
      </w:pPr>
      <w:r>
        <w:rPr>
          <w:rFonts w:hint="eastAsia"/>
          <w:szCs w:val="32"/>
        </w:rPr>
        <w:t>內部帳列損益</w:t>
      </w:r>
      <w:r w:rsidR="002B485F">
        <w:rPr>
          <w:rFonts w:hint="eastAsia"/>
          <w:szCs w:val="32"/>
        </w:rPr>
        <w:t>結算數字</w:t>
      </w:r>
      <w:r>
        <w:rPr>
          <w:rFonts w:hint="eastAsia"/>
          <w:szCs w:val="32"/>
        </w:rPr>
        <w:t>與報教育部</w:t>
      </w:r>
      <w:r w:rsidR="002B485F">
        <w:rPr>
          <w:rFonts w:hint="eastAsia"/>
          <w:szCs w:val="32"/>
        </w:rPr>
        <w:t>資料</w:t>
      </w:r>
      <w:r>
        <w:rPr>
          <w:rFonts w:hint="eastAsia"/>
          <w:szCs w:val="32"/>
        </w:rPr>
        <w:t>存有鉅額差異</w:t>
      </w:r>
    </w:p>
    <w:p w:rsidR="004E252E" w:rsidRDefault="00542C7E" w:rsidP="00424928">
      <w:pPr>
        <w:pStyle w:val="52"/>
        <w:ind w:left="2041" w:firstLine="680"/>
      </w:pPr>
      <w:r w:rsidRPr="00424928">
        <w:rPr>
          <w:rFonts w:hint="eastAsia"/>
        </w:rPr>
        <w:lastRenderedPageBreak/>
        <w:t>再依</w:t>
      </w:r>
      <w:r w:rsidR="004E252E" w:rsidRPr="00424928">
        <w:rPr>
          <w:rFonts w:hint="eastAsia"/>
        </w:rPr>
        <w:t>華視公司</w:t>
      </w:r>
      <w:r w:rsidRPr="00424928">
        <w:rPr>
          <w:rFonts w:hint="eastAsia"/>
        </w:rPr>
        <w:t>「</w:t>
      </w:r>
      <w:r w:rsidR="00A753C3">
        <w:rPr>
          <w:rFonts w:hint="eastAsia"/>
        </w:rPr>
        <w:t>2014年</w:t>
      </w:r>
      <w:r w:rsidRPr="00424928">
        <w:rPr>
          <w:rFonts w:hint="eastAsia"/>
        </w:rPr>
        <w:t>仁川亞運」稽核報告略</w:t>
      </w:r>
      <w:proofErr w:type="gramStart"/>
      <w:r w:rsidRPr="00424928">
        <w:rPr>
          <w:rFonts w:hint="eastAsia"/>
        </w:rPr>
        <w:t>以</w:t>
      </w:r>
      <w:proofErr w:type="gramEnd"/>
      <w:r w:rsidRPr="00424928">
        <w:rPr>
          <w:rFonts w:hint="eastAsia"/>
        </w:rPr>
        <w:t>，</w:t>
      </w:r>
      <w:r w:rsidR="00341482">
        <w:rPr>
          <w:rFonts w:hint="eastAsia"/>
        </w:rPr>
        <w:t>該公司</w:t>
      </w:r>
      <w:r w:rsidR="004E252E" w:rsidRPr="00424928">
        <w:rPr>
          <w:rFonts w:hint="eastAsia"/>
        </w:rPr>
        <w:t>103年12月23日函</w:t>
      </w:r>
      <w:r w:rsidR="00341482">
        <w:rPr>
          <w:rStyle w:val="afd"/>
        </w:rPr>
        <w:footnoteReference w:id="24"/>
      </w:r>
      <w:r w:rsidR="004E252E" w:rsidRPr="00424928">
        <w:rPr>
          <w:rFonts w:hint="eastAsia"/>
        </w:rPr>
        <w:t>向教育部申請</w:t>
      </w:r>
      <w:r w:rsidR="004E252E" w:rsidRPr="00424928">
        <w:rPr>
          <w:rFonts w:hAnsi="標楷體" w:hint="eastAsia"/>
          <w:color w:val="000000" w:themeColor="text1"/>
        </w:rPr>
        <w:t>補助</w:t>
      </w:r>
      <w:r w:rsidR="004E252E" w:rsidRPr="00424928">
        <w:rPr>
          <w:rFonts w:hint="eastAsia"/>
        </w:rPr>
        <w:t>2</w:t>
      </w:r>
      <w:r w:rsidR="00341482">
        <w:rPr>
          <w:rFonts w:hint="eastAsia"/>
        </w:rPr>
        <w:t>,</w:t>
      </w:r>
      <w:r w:rsidR="004E252E" w:rsidRPr="00424928">
        <w:rPr>
          <w:rFonts w:hint="eastAsia"/>
        </w:rPr>
        <w:t>000萬元</w:t>
      </w:r>
      <w:r w:rsidR="00341482">
        <w:rPr>
          <w:rFonts w:hint="eastAsia"/>
        </w:rPr>
        <w:t>時</w:t>
      </w:r>
      <w:r w:rsidR="004E252E" w:rsidRPr="00424928">
        <w:rPr>
          <w:rFonts w:hint="eastAsia"/>
        </w:rPr>
        <w:t>，</w:t>
      </w:r>
      <w:proofErr w:type="gramStart"/>
      <w:r w:rsidR="004E252E" w:rsidRPr="00424928">
        <w:rPr>
          <w:rFonts w:hint="eastAsia"/>
        </w:rPr>
        <w:t>同函檢</w:t>
      </w:r>
      <w:proofErr w:type="gramEnd"/>
      <w:r w:rsidR="004E252E" w:rsidRPr="00424928">
        <w:rPr>
          <w:rFonts w:hint="eastAsia"/>
        </w:rPr>
        <w:t>附之收支明細</w:t>
      </w:r>
      <w:proofErr w:type="gramStart"/>
      <w:r w:rsidR="004E252E" w:rsidRPr="00424928">
        <w:rPr>
          <w:rFonts w:hint="eastAsia"/>
        </w:rPr>
        <w:t>表與帳列</w:t>
      </w:r>
      <w:proofErr w:type="gramEnd"/>
      <w:r w:rsidR="004E252E" w:rsidRPr="00424928">
        <w:rPr>
          <w:rFonts w:hint="eastAsia"/>
        </w:rPr>
        <w:t>損益表不符</w:t>
      </w:r>
      <w:r w:rsidRPr="00424928">
        <w:rPr>
          <w:rFonts w:hint="eastAsia"/>
        </w:rPr>
        <w:t>，差異產生原因</w:t>
      </w:r>
      <w:r w:rsidR="006515B6" w:rsidRPr="00424928">
        <w:rPr>
          <w:rFonts w:hint="eastAsia"/>
        </w:rPr>
        <w:t>係該公司</w:t>
      </w:r>
      <w:r w:rsidR="006515B6" w:rsidRPr="00424928">
        <w:rPr>
          <w:rFonts w:hAnsi="標楷體" w:hint="eastAsia"/>
        </w:rPr>
        <w:t>為爭取較高補助款，報教育部收支表中，</w:t>
      </w:r>
      <w:r w:rsidR="00424928">
        <w:rPr>
          <w:rFonts w:hAnsi="標楷體" w:hint="eastAsia"/>
        </w:rPr>
        <w:t>在收入部分，</w:t>
      </w:r>
      <w:r w:rsidRPr="00424928">
        <w:rPr>
          <w:rFonts w:hint="eastAsia"/>
        </w:rPr>
        <w:t>低估廣告收入</w:t>
      </w:r>
      <w:r w:rsidRPr="00424928">
        <w:t>13,679,126</w:t>
      </w:r>
      <w:r w:rsidRPr="00424928">
        <w:rPr>
          <w:rFonts w:hint="eastAsia"/>
        </w:rPr>
        <w:t>元、低估</w:t>
      </w:r>
      <w:r w:rsidR="006515B6" w:rsidRPr="00424928">
        <w:rPr>
          <w:rFonts w:hAnsi="標楷體" w:hint="eastAsia"/>
        </w:rPr>
        <w:t>專案收入</w:t>
      </w:r>
      <w:r w:rsidR="006515B6" w:rsidRPr="00424928">
        <w:t>12,647,619</w:t>
      </w:r>
      <w:r w:rsidR="00D86B30">
        <w:rPr>
          <w:rFonts w:hint="eastAsia"/>
        </w:rPr>
        <w:t>元、</w:t>
      </w:r>
      <w:r w:rsidR="00D86B30" w:rsidRPr="00D86B30">
        <w:rPr>
          <w:rFonts w:hAnsi="標楷體" w:hint="eastAsia"/>
        </w:rPr>
        <w:t>漏計其他營業收入</w:t>
      </w:r>
      <w:r w:rsidR="00D86B30" w:rsidRPr="00D86B30">
        <w:rPr>
          <w:rFonts w:hAnsi="標楷體"/>
        </w:rPr>
        <w:t>23,577</w:t>
      </w:r>
      <w:r w:rsidR="00D86B30" w:rsidRPr="00D86B30">
        <w:rPr>
          <w:rFonts w:hAnsi="標楷體" w:hint="eastAsia"/>
        </w:rPr>
        <w:t>元</w:t>
      </w:r>
      <w:r w:rsidR="006515B6" w:rsidRPr="00D86B30">
        <w:rPr>
          <w:rFonts w:hAnsi="標楷體" w:hint="eastAsia"/>
        </w:rPr>
        <w:t>、</w:t>
      </w:r>
      <w:proofErr w:type="gramStart"/>
      <w:r w:rsidR="00D86B30">
        <w:rPr>
          <w:rFonts w:hint="eastAsia"/>
        </w:rPr>
        <w:t>漏減除</w:t>
      </w:r>
      <w:r w:rsidR="006515B6" w:rsidRPr="00424928">
        <w:rPr>
          <w:rFonts w:hint="eastAsia"/>
        </w:rPr>
        <w:t>折</w:t>
      </w:r>
      <w:proofErr w:type="gramEnd"/>
      <w:r w:rsidR="006515B6" w:rsidRPr="00424928">
        <w:rPr>
          <w:rFonts w:hint="eastAsia"/>
        </w:rPr>
        <w:t>讓</w:t>
      </w:r>
      <w:r w:rsidR="006515B6" w:rsidRPr="00424928">
        <w:t>653,687</w:t>
      </w:r>
      <w:r w:rsidR="006515B6" w:rsidRPr="00424928">
        <w:rPr>
          <w:rFonts w:hint="eastAsia"/>
        </w:rPr>
        <w:t>元，造成收入低估</w:t>
      </w:r>
      <w:r w:rsidR="006515B6" w:rsidRPr="00424928">
        <w:t>25,696,635</w:t>
      </w:r>
      <w:r w:rsidR="006515B6" w:rsidRPr="00424928">
        <w:rPr>
          <w:rFonts w:hint="eastAsia"/>
        </w:rPr>
        <w:t>元；支出面</w:t>
      </w:r>
      <w:r w:rsidR="00424928">
        <w:rPr>
          <w:rFonts w:hint="eastAsia"/>
        </w:rPr>
        <w:t>部分，</w:t>
      </w:r>
      <w:r w:rsidR="006515B6" w:rsidRPr="00424928">
        <w:rPr>
          <w:rFonts w:hint="eastAsia"/>
        </w:rPr>
        <w:t>高估直接成本</w:t>
      </w:r>
      <w:r w:rsidR="006515B6" w:rsidRPr="00424928">
        <w:t>622,695</w:t>
      </w:r>
      <w:r w:rsidR="006515B6" w:rsidRPr="00424928">
        <w:rPr>
          <w:rFonts w:hint="eastAsia"/>
        </w:rPr>
        <w:t>元、</w:t>
      </w:r>
      <w:r w:rsidR="00341482" w:rsidRPr="00424928">
        <w:rPr>
          <w:rFonts w:hint="eastAsia"/>
        </w:rPr>
        <w:t>高估</w:t>
      </w:r>
      <w:r w:rsidR="006515B6" w:rsidRPr="00424928">
        <w:rPr>
          <w:rFonts w:hint="eastAsia"/>
        </w:rPr>
        <w:t>間接成本</w:t>
      </w:r>
      <w:r w:rsidR="006515B6" w:rsidRPr="00424928">
        <w:t>91,476,502</w:t>
      </w:r>
      <w:r w:rsidR="006515B6" w:rsidRPr="00424928">
        <w:rPr>
          <w:rFonts w:hint="eastAsia"/>
        </w:rPr>
        <w:t>元，致支出成本高估</w:t>
      </w:r>
      <w:r w:rsidR="006515B6" w:rsidRPr="00424928">
        <w:t>92,099,197</w:t>
      </w:r>
      <w:r w:rsidR="006515B6" w:rsidRPr="00424928">
        <w:rPr>
          <w:rFonts w:hint="eastAsia"/>
        </w:rPr>
        <w:t>元</w:t>
      </w:r>
      <w:r w:rsidR="00424928" w:rsidRPr="00424928">
        <w:rPr>
          <w:rFonts w:hint="eastAsia"/>
        </w:rPr>
        <w:t>。由於前揭收支認列</w:t>
      </w:r>
      <w:r w:rsidR="00341482">
        <w:rPr>
          <w:rFonts w:hint="eastAsia"/>
        </w:rPr>
        <w:t>方式</w:t>
      </w:r>
      <w:r w:rsidR="00424928" w:rsidRPr="00424928">
        <w:rPr>
          <w:rFonts w:hint="eastAsia"/>
        </w:rPr>
        <w:t>之差異，致</w:t>
      </w:r>
      <w:r w:rsidR="00497ABF" w:rsidRPr="00424928">
        <w:rPr>
          <w:rFonts w:hint="eastAsia"/>
        </w:rPr>
        <w:t>「</w:t>
      </w:r>
      <w:r w:rsidR="00A753C3">
        <w:rPr>
          <w:rFonts w:hint="eastAsia"/>
        </w:rPr>
        <w:t>2014年</w:t>
      </w:r>
      <w:r w:rsidR="00A753C3" w:rsidRPr="00424928">
        <w:rPr>
          <w:rFonts w:hint="eastAsia"/>
        </w:rPr>
        <w:t>仁川亞運</w:t>
      </w:r>
      <w:r w:rsidR="00497ABF" w:rsidRPr="00424928">
        <w:rPr>
          <w:rFonts w:hint="eastAsia"/>
        </w:rPr>
        <w:t>」</w:t>
      </w:r>
      <w:r w:rsidR="00A753C3">
        <w:rPr>
          <w:rFonts w:hint="eastAsia"/>
        </w:rPr>
        <w:t>案</w:t>
      </w:r>
      <w:r w:rsidR="004E252E" w:rsidRPr="00424928">
        <w:rPr>
          <w:rFonts w:hint="eastAsia"/>
        </w:rPr>
        <w:t>依</w:t>
      </w:r>
      <w:r w:rsidR="00D86B30">
        <w:rPr>
          <w:rFonts w:hint="eastAsia"/>
        </w:rPr>
        <w:t>會計</w:t>
      </w:r>
      <w:r w:rsidR="00424928" w:rsidRPr="00424928">
        <w:rPr>
          <w:rFonts w:hint="eastAsia"/>
        </w:rPr>
        <w:t>原則計列</w:t>
      </w:r>
      <w:r w:rsidR="004E252E" w:rsidRPr="00424928">
        <w:rPr>
          <w:rFonts w:hint="eastAsia"/>
        </w:rPr>
        <w:t>之損益為</w:t>
      </w:r>
      <w:r w:rsidR="004E252E" w:rsidRPr="00424928">
        <w:t>47,164,692</w:t>
      </w:r>
      <w:r w:rsidR="00341482">
        <w:rPr>
          <w:rFonts w:hint="eastAsia"/>
        </w:rPr>
        <w:t>元，</w:t>
      </w:r>
      <w:r w:rsidR="00424928" w:rsidRPr="00424928">
        <w:rPr>
          <w:rFonts w:hint="eastAsia"/>
        </w:rPr>
        <w:t>與</w:t>
      </w:r>
      <w:r w:rsidR="00424928">
        <w:rPr>
          <w:rFonts w:hint="eastAsia"/>
        </w:rPr>
        <w:t>該公司送件向教育部申請亞運經費補助之專案損益</w:t>
      </w:r>
      <w:r w:rsidR="004E252E" w:rsidRPr="00424928">
        <w:rPr>
          <w:rFonts w:hint="eastAsia"/>
        </w:rPr>
        <w:t>虧損</w:t>
      </w:r>
      <w:r w:rsidR="004E252E" w:rsidRPr="00424928">
        <w:t>70,631,140</w:t>
      </w:r>
      <w:r w:rsidR="004E252E" w:rsidRPr="00424928">
        <w:rPr>
          <w:rFonts w:hint="eastAsia"/>
        </w:rPr>
        <w:t>元</w:t>
      </w:r>
      <w:r w:rsidR="00424928" w:rsidRPr="00424928">
        <w:rPr>
          <w:rFonts w:hint="eastAsia"/>
        </w:rPr>
        <w:t>，產生差異</w:t>
      </w:r>
      <w:r w:rsidR="00341482">
        <w:rPr>
          <w:rFonts w:hint="eastAsia"/>
        </w:rPr>
        <w:t>金額高</w:t>
      </w:r>
      <w:r w:rsidR="00424928" w:rsidRPr="00424928">
        <w:rPr>
          <w:rFonts w:hint="eastAsia"/>
        </w:rPr>
        <w:t>達</w:t>
      </w:r>
      <w:r w:rsidR="00424928" w:rsidRPr="00424928">
        <w:t>117,795,832</w:t>
      </w:r>
      <w:r w:rsidR="00424928" w:rsidRPr="00424928">
        <w:rPr>
          <w:rFonts w:hint="eastAsia"/>
        </w:rPr>
        <w:t>元，相關</w:t>
      </w:r>
      <w:r w:rsidR="004E252E" w:rsidRPr="00424928">
        <w:rPr>
          <w:rFonts w:hint="eastAsia"/>
        </w:rPr>
        <w:t>數字</w:t>
      </w:r>
      <w:r w:rsidR="00424928" w:rsidRPr="00424928">
        <w:rPr>
          <w:rFonts w:hint="eastAsia"/>
        </w:rPr>
        <w:t>比較</w:t>
      </w:r>
      <w:r w:rsidR="00424928">
        <w:rPr>
          <w:rFonts w:hint="eastAsia"/>
        </w:rPr>
        <w:t>如</w:t>
      </w:r>
      <w:r w:rsidR="004E252E" w:rsidRPr="00424928">
        <w:rPr>
          <w:rFonts w:hint="eastAsia"/>
        </w:rPr>
        <w:t>下表：</w:t>
      </w:r>
      <w:r w:rsidR="00497ABF">
        <w:rPr>
          <w:rFonts w:hint="eastAsia"/>
        </w:rPr>
        <w:t xml:space="preserve"> </w:t>
      </w:r>
    </w:p>
    <w:p w:rsidR="004E252E" w:rsidRPr="00341482" w:rsidRDefault="004E252E" w:rsidP="004E252E">
      <w:pPr>
        <w:snapToGrid w:val="0"/>
        <w:spacing w:line="400" w:lineRule="atLeast"/>
        <w:ind w:left="1191" w:hangingChars="350" w:hanging="1191"/>
        <w:jc w:val="center"/>
        <w:rPr>
          <w:rFonts w:hAnsi="標楷體" w:cs="Arial"/>
          <w:b/>
          <w:szCs w:val="32"/>
        </w:rPr>
      </w:pPr>
      <w:r>
        <w:rPr>
          <w:rFonts w:hAnsi="標楷體" w:cs="Arial" w:hint="eastAsia"/>
          <w:szCs w:val="32"/>
        </w:rPr>
        <w:t xml:space="preserve">  </w:t>
      </w:r>
      <w:r w:rsidRPr="00341482">
        <w:rPr>
          <w:rFonts w:hAnsi="標楷體" w:cs="Arial" w:hint="eastAsia"/>
          <w:b/>
          <w:szCs w:val="32"/>
        </w:rPr>
        <w:t>華視公司</w:t>
      </w:r>
      <w:r w:rsidR="00497ABF">
        <w:rPr>
          <w:rFonts w:hAnsi="標楷體" w:cs="Arial" w:hint="eastAsia"/>
          <w:b/>
          <w:szCs w:val="32"/>
        </w:rPr>
        <w:t>「</w:t>
      </w:r>
      <w:r w:rsidRPr="00341482">
        <w:rPr>
          <w:rFonts w:hAnsi="標楷體" w:cs="Arial" w:hint="eastAsia"/>
          <w:b/>
          <w:szCs w:val="32"/>
        </w:rPr>
        <w:t>仁川亞運案</w:t>
      </w:r>
      <w:r w:rsidR="00497ABF">
        <w:rPr>
          <w:rFonts w:hAnsi="標楷體" w:cs="Arial" w:hint="eastAsia"/>
          <w:b/>
          <w:szCs w:val="32"/>
        </w:rPr>
        <w:t>」</w:t>
      </w:r>
      <w:r w:rsidRPr="00341482">
        <w:rPr>
          <w:rFonts w:hAnsi="標楷體" w:cs="Arial" w:hint="eastAsia"/>
          <w:b/>
          <w:szCs w:val="32"/>
        </w:rPr>
        <w:t>列示損益對照表</w:t>
      </w:r>
    </w:p>
    <w:p w:rsidR="004E252E" w:rsidRPr="00341482" w:rsidRDefault="004E252E" w:rsidP="00341482">
      <w:pPr>
        <w:snapToGrid w:val="0"/>
        <w:spacing w:line="400" w:lineRule="atLeast"/>
        <w:ind w:leftChars="-54" w:left="1525" w:rightChars="-118" w:right="-401" w:hangingChars="502" w:hanging="1709"/>
        <w:jc w:val="right"/>
        <w:rPr>
          <w:rFonts w:hAnsi="標楷體"/>
          <w:b/>
          <w:sz w:val="24"/>
          <w:szCs w:val="24"/>
        </w:rPr>
      </w:pPr>
      <w:r w:rsidRPr="00341482">
        <w:rPr>
          <w:rFonts w:hAnsi="標楷體" w:hint="eastAsia"/>
          <w:b/>
        </w:rPr>
        <w:t>單位：元</w:t>
      </w:r>
    </w:p>
    <w:tbl>
      <w:tblPr>
        <w:tblW w:w="94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843"/>
        <w:gridCol w:w="2128"/>
        <w:gridCol w:w="1982"/>
        <w:gridCol w:w="1421"/>
      </w:tblGrid>
      <w:tr w:rsidR="00B06C11" w:rsidTr="00497ABF">
        <w:trPr>
          <w:trHeight w:val="964"/>
          <w:tblHeader/>
        </w:trPr>
        <w:tc>
          <w:tcPr>
            <w:tcW w:w="2082" w:type="dxa"/>
            <w:tcBorders>
              <w:top w:val="single" w:sz="4" w:space="0" w:color="auto"/>
              <w:left w:val="single" w:sz="4" w:space="0" w:color="auto"/>
              <w:right w:val="single" w:sz="4" w:space="0" w:color="auto"/>
            </w:tcBorders>
            <w:vAlign w:val="center"/>
          </w:tcPr>
          <w:p w:rsidR="00B06C11" w:rsidRDefault="00B06C11" w:rsidP="00694457">
            <w:pPr>
              <w:snapToGrid w:val="0"/>
              <w:rPr>
                <w:b/>
                <w:sz w:val="28"/>
                <w:szCs w:val="28"/>
              </w:rPr>
            </w:pPr>
            <w:r>
              <w:rPr>
                <w:rFonts w:hint="eastAsia"/>
                <w:b/>
                <w:sz w:val="28"/>
                <w:szCs w:val="28"/>
              </w:rPr>
              <w:t>項目</w:t>
            </w:r>
          </w:p>
        </w:tc>
        <w:tc>
          <w:tcPr>
            <w:tcW w:w="1843" w:type="dxa"/>
            <w:tcBorders>
              <w:top w:val="single" w:sz="4" w:space="0" w:color="auto"/>
              <w:left w:val="single" w:sz="4" w:space="0" w:color="auto"/>
              <w:right w:val="single" w:sz="4" w:space="0" w:color="auto"/>
            </w:tcBorders>
            <w:vAlign w:val="center"/>
            <w:hideMark/>
          </w:tcPr>
          <w:p w:rsidR="00B06C11" w:rsidRDefault="00B06C11" w:rsidP="00694457">
            <w:pPr>
              <w:snapToGrid w:val="0"/>
              <w:jc w:val="center"/>
              <w:rPr>
                <w:b/>
                <w:sz w:val="28"/>
                <w:szCs w:val="28"/>
              </w:rPr>
            </w:pPr>
            <w:r>
              <w:rPr>
                <w:rFonts w:hint="eastAsia"/>
                <w:b/>
                <w:sz w:val="28"/>
                <w:szCs w:val="28"/>
              </w:rPr>
              <w:t>帳列損益表</w:t>
            </w:r>
          </w:p>
          <w:p w:rsidR="00B06C11" w:rsidRDefault="00B06C11" w:rsidP="00694457">
            <w:pPr>
              <w:snapToGrid w:val="0"/>
              <w:jc w:val="center"/>
              <w:rPr>
                <w:b/>
                <w:sz w:val="28"/>
                <w:szCs w:val="28"/>
              </w:rPr>
            </w:pPr>
            <w:r>
              <w:rPr>
                <w:b/>
                <w:sz w:val="28"/>
                <w:szCs w:val="28"/>
              </w:rPr>
              <w:t>(</w:t>
            </w:r>
            <w:proofErr w:type="gramStart"/>
            <w:r>
              <w:rPr>
                <w:rFonts w:hint="eastAsia"/>
                <w:b/>
                <w:sz w:val="28"/>
                <w:szCs w:val="28"/>
              </w:rPr>
              <w:t>註</w:t>
            </w:r>
            <w:proofErr w:type="gramEnd"/>
            <w:r>
              <w:rPr>
                <w:b/>
                <w:sz w:val="28"/>
                <w:szCs w:val="28"/>
              </w:rPr>
              <w:t>1)</w:t>
            </w:r>
          </w:p>
        </w:tc>
        <w:tc>
          <w:tcPr>
            <w:tcW w:w="2128" w:type="dxa"/>
            <w:tcBorders>
              <w:top w:val="single" w:sz="4" w:space="0" w:color="auto"/>
              <w:left w:val="single" w:sz="4" w:space="0" w:color="auto"/>
              <w:right w:val="single" w:sz="4" w:space="0" w:color="auto"/>
            </w:tcBorders>
            <w:vAlign w:val="center"/>
            <w:hideMark/>
          </w:tcPr>
          <w:p w:rsidR="00B06C11" w:rsidRDefault="00B06C11" w:rsidP="00694457">
            <w:pPr>
              <w:snapToGrid w:val="0"/>
              <w:jc w:val="center"/>
              <w:rPr>
                <w:b/>
                <w:sz w:val="28"/>
                <w:szCs w:val="28"/>
              </w:rPr>
            </w:pPr>
            <w:r>
              <w:rPr>
                <w:rFonts w:hint="eastAsia"/>
                <w:b/>
                <w:sz w:val="28"/>
                <w:szCs w:val="28"/>
              </w:rPr>
              <w:t>報教育部</w:t>
            </w:r>
          </w:p>
          <w:p w:rsidR="00B06C11" w:rsidRDefault="00B06C11" w:rsidP="00694457">
            <w:pPr>
              <w:snapToGrid w:val="0"/>
              <w:jc w:val="center"/>
              <w:rPr>
                <w:b/>
                <w:sz w:val="28"/>
                <w:szCs w:val="28"/>
              </w:rPr>
            </w:pPr>
            <w:r>
              <w:rPr>
                <w:rFonts w:hint="eastAsia"/>
                <w:b/>
                <w:sz w:val="28"/>
                <w:szCs w:val="28"/>
              </w:rPr>
              <w:t>收支明細表</w:t>
            </w:r>
          </w:p>
          <w:p w:rsidR="00B06C11" w:rsidRDefault="00B06C11" w:rsidP="00694457">
            <w:pPr>
              <w:snapToGrid w:val="0"/>
              <w:jc w:val="center"/>
              <w:rPr>
                <w:b/>
                <w:sz w:val="28"/>
                <w:szCs w:val="28"/>
              </w:rPr>
            </w:pPr>
            <w:r>
              <w:rPr>
                <w:b/>
                <w:sz w:val="28"/>
                <w:szCs w:val="28"/>
              </w:rPr>
              <w:t>(</w:t>
            </w:r>
            <w:proofErr w:type="gramStart"/>
            <w:r>
              <w:rPr>
                <w:rFonts w:hint="eastAsia"/>
                <w:b/>
                <w:sz w:val="28"/>
                <w:szCs w:val="28"/>
              </w:rPr>
              <w:t>註</w:t>
            </w:r>
            <w:proofErr w:type="gramEnd"/>
            <w:r>
              <w:rPr>
                <w:b/>
                <w:sz w:val="28"/>
                <w:szCs w:val="28"/>
              </w:rPr>
              <w:t>2)</w:t>
            </w:r>
          </w:p>
        </w:tc>
        <w:tc>
          <w:tcPr>
            <w:tcW w:w="1982" w:type="dxa"/>
            <w:tcBorders>
              <w:top w:val="single" w:sz="4" w:space="0" w:color="auto"/>
              <w:left w:val="single" w:sz="4" w:space="0" w:color="auto"/>
              <w:right w:val="single" w:sz="4" w:space="0" w:color="auto"/>
            </w:tcBorders>
            <w:vAlign w:val="center"/>
            <w:hideMark/>
          </w:tcPr>
          <w:p w:rsidR="00B06C11" w:rsidRDefault="00B06C11" w:rsidP="00694457">
            <w:pPr>
              <w:snapToGrid w:val="0"/>
              <w:jc w:val="center"/>
              <w:rPr>
                <w:b/>
                <w:sz w:val="28"/>
                <w:szCs w:val="28"/>
              </w:rPr>
            </w:pPr>
            <w:r>
              <w:rPr>
                <w:rFonts w:hint="eastAsia"/>
                <w:b/>
                <w:sz w:val="28"/>
                <w:szCs w:val="28"/>
              </w:rPr>
              <w:t>差異數</w:t>
            </w:r>
          </w:p>
        </w:tc>
        <w:tc>
          <w:tcPr>
            <w:tcW w:w="1421" w:type="dxa"/>
            <w:tcBorders>
              <w:top w:val="single" w:sz="4" w:space="0" w:color="auto"/>
              <w:left w:val="single" w:sz="4" w:space="0" w:color="auto"/>
              <w:right w:val="single" w:sz="4" w:space="0" w:color="auto"/>
            </w:tcBorders>
            <w:vAlign w:val="center"/>
            <w:hideMark/>
          </w:tcPr>
          <w:p w:rsidR="00B06C11" w:rsidRDefault="00B06C11" w:rsidP="00694457">
            <w:pPr>
              <w:snapToGrid w:val="0"/>
              <w:jc w:val="center"/>
              <w:rPr>
                <w:b/>
                <w:sz w:val="28"/>
                <w:szCs w:val="28"/>
              </w:rPr>
            </w:pPr>
            <w:r>
              <w:rPr>
                <w:rFonts w:hint="eastAsia"/>
                <w:b/>
                <w:sz w:val="28"/>
                <w:szCs w:val="28"/>
              </w:rPr>
              <w:t>說明</w:t>
            </w:r>
          </w:p>
        </w:tc>
      </w:tr>
      <w:tr w:rsidR="004E252E" w:rsidTr="00B06C11">
        <w:trPr>
          <w:trHeight w:val="20"/>
        </w:trPr>
        <w:tc>
          <w:tcPr>
            <w:tcW w:w="2082"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ind w:right="140"/>
              <w:rPr>
                <w:rFonts w:hAnsi="標楷體"/>
                <w:b/>
                <w:sz w:val="28"/>
                <w:szCs w:val="28"/>
              </w:rPr>
            </w:pPr>
            <w:r>
              <w:rPr>
                <w:rFonts w:hAnsi="標楷體" w:hint="eastAsia"/>
                <w:b/>
                <w:sz w:val="28"/>
                <w:szCs w:val="28"/>
              </w:rPr>
              <w:t>廣告收入</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50,152,080</w:t>
            </w:r>
          </w:p>
        </w:tc>
        <w:tc>
          <w:tcPr>
            <w:tcW w:w="2128"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36,472,954</w:t>
            </w:r>
          </w:p>
        </w:tc>
        <w:tc>
          <w:tcPr>
            <w:tcW w:w="1982"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13,679,126</w:t>
            </w:r>
          </w:p>
        </w:tc>
        <w:tc>
          <w:tcPr>
            <w:tcW w:w="1421" w:type="dxa"/>
            <w:tcBorders>
              <w:top w:val="single" w:sz="4" w:space="0" w:color="auto"/>
              <w:left w:val="single" w:sz="4" w:space="0" w:color="auto"/>
              <w:bottom w:val="single" w:sz="4" w:space="0" w:color="auto"/>
              <w:right w:val="single" w:sz="4" w:space="0" w:color="auto"/>
            </w:tcBorders>
            <w:vAlign w:val="center"/>
          </w:tcPr>
          <w:p w:rsidR="004E252E" w:rsidRDefault="004E252E" w:rsidP="00694457">
            <w:pPr>
              <w:snapToGrid w:val="0"/>
              <w:rPr>
                <w:rFonts w:hAnsi="標楷體"/>
                <w:sz w:val="26"/>
                <w:szCs w:val="26"/>
              </w:rPr>
            </w:pPr>
          </w:p>
        </w:tc>
      </w:tr>
      <w:tr w:rsidR="004E252E" w:rsidTr="00B06C11">
        <w:trPr>
          <w:trHeight w:val="20"/>
        </w:trPr>
        <w:tc>
          <w:tcPr>
            <w:tcW w:w="2082"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ind w:right="140"/>
              <w:rPr>
                <w:rFonts w:hAnsi="標楷體"/>
                <w:b/>
                <w:sz w:val="28"/>
                <w:szCs w:val="28"/>
              </w:rPr>
            </w:pPr>
            <w:r>
              <w:rPr>
                <w:rFonts w:hAnsi="標楷體" w:hint="eastAsia"/>
                <w:b/>
                <w:sz w:val="28"/>
                <w:szCs w:val="28"/>
              </w:rPr>
              <w:t>專案收入</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54,457,618</w:t>
            </w:r>
          </w:p>
        </w:tc>
        <w:tc>
          <w:tcPr>
            <w:tcW w:w="2128"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41,809,999</w:t>
            </w:r>
          </w:p>
        </w:tc>
        <w:tc>
          <w:tcPr>
            <w:tcW w:w="1982"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12,647,619</w:t>
            </w:r>
          </w:p>
        </w:tc>
        <w:tc>
          <w:tcPr>
            <w:tcW w:w="1421" w:type="dxa"/>
            <w:tcBorders>
              <w:top w:val="single" w:sz="4" w:space="0" w:color="auto"/>
              <w:left w:val="single" w:sz="4" w:space="0" w:color="auto"/>
              <w:bottom w:val="single" w:sz="4" w:space="0" w:color="auto"/>
              <w:right w:val="single" w:sz="4" w:space="0" w:color="auto"/>
            </w:tcBorders>
            <w:vAlign w:val="center"/>
          </w:tcPr>
          <w:p w:rsidR="004E252E" w:rsidRDefault="004E252E" w:rsidP="00694457">
            <w:pPr>
              <w:snapToGrid w:val="0"/>
              <w:rPr>
                <w:rFonts w:hAnsi="標楷體"/>
                <w:sz w:val="26"/>
                <w:szCs w:val="26"/>
              </w:rPr>
            </w:pPr>
          </w:p>
        </w:tc>
      </w:tr>
      <w:tr w:rsidR="004E252E" w:rsidTr="006515B6">
        <w:trPr>
          <w:trHeight w:val="20"/>
        </w:trPr>
        <w:tc>
          <w:tcPr>
            <w:tcW w:w="2082"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ind w:right="34"/>
              <w:rPr>
                <w:rFonts w:hAnsi="標楷體"/>
                <w:b/>
                <w:sz w:val="28"/>
                <w:szCs w:val="28"/>
              </w:rPr>
            </w:pPr>
            <w:r>
              <w:rPr>
                <w:rFonts w:hAnsi="標楷體" w:hint="eastAsia"/>
                <w:b/>
                <w:sz w:val="28"/>
                <w:szCs w:val="28"/>
              </w:rPr>
              <w:t>其他營業收入</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23,577</w:t>
            </w:r>
          </w:p>
        </w:tc>
        <w:tc>
          <w:tcPr>
            <w:tcW w:w="2128"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w:t>
            </w:r>
          </w:p>
        </w:tc>
        <w:tc>
          <w:tcPr>
            <w:tcW w:w="1982"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23,577</w:t>
            </w:r>
          </w:p>
        </w:tc>
        <w:tc>
          <w:tcPr>
            <w:tcW w:w="1421" w:type="dxa"/>
            <w:tcBorders>
              <w:top w:val="single" w:sz="4" w:space="0" w:color="auto"/>
              <w:left w:val="single" w:sz="4" w:space="0" w:color="auto"/>
              <w:bottom w:val="single" w:sz="4" w:space="0" w:color="auto"/>
              <w:right w:val="single" w:sz="4" w:space="0" w:color="auto"/>
            </w:tcBorders>
            <w:vAlign w:val="center"/>
          </w:tcPr>
          <w:p w:rsidR="004E252E" w:rsidRDefault="004E252E" w:rsidP="00694457">
            <w:pPr>
              <w:snapToGrid w:val="0"/>
              <w:rPr>
                <w:rFonts w:hAnsi="標楷體"/>
                <w:sz w:val="26"/>
                <w:szCs w:val="26"/>
              </w:rPr>
            </w:pPr>
          </w:p>
        </w:tc>
      </w:tr>
      <w:tr w:rsidR="004E252E" w:rsidTr="00497ABF">
        <w:trPr>
          <w:trHeight w:val="20"/>
        </w:trPr>
        <w:tc>
          <w:tcPr>
            <w:tcW w:w="2082"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ind w:right="140"/>
              <w:rPr>
                <w:rFonts w:hAnsi="標楷體"/>
                <w:b/>
                <w:sz w:val="28"/>
                <w:szCs w:val="28"/>
              </w:rPr>
            </w:pPr>
            <w:r>
              <w:rPr>
                <w:rFonts w:hAnsi="標楷體" w:hint="eastAsia"/>
                <w:b/>
                <w:sz w:val="28"/>
                <w:szCs w:val="28"/>
              </w:rPr>
              <w:t>折讓</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(653,687)</w:t>
            </w:r>
          </w:p>
        </w:tc>
        <w:tc>
          <w:tcPr>
            <w:tcW w:w="2128"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w:t>
            </w:r>
          </w:p>
        </w:tc>
        <w:tc>
          <w:tcPr>
            <w:tcW w:w="1982"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jc w:val="right"/>
              <w:rPr>
                <w:sz w:val="28"/>
                <w:szCs w:val="28"/>
              </w:rPr>
            </w:pPr>
            <w:r>
              <w:rPr>
                <w:sz w:val="28"/>
                <w:szCs w:val="28"/>
              </w:rPr>
              <w:t>(653,687)</w:t>
            </w:r>
          </w:p>
        </w:tc>
        <w:tc>
          <w:tcPr>
            <w:tcW w:w="1421" w:type="dxa"/>
            <w:tcBorders>
              <w:top w:val="single" w:sz="4" w:space="0" w:color="auto"/>
              <w:left w:val="single" w:sz="4" w:space="0" w:color="auto"/>
              <w:bottom w:val="single" w:sz="4" w:space="0" w:color="auto"/>
              <w:right w:val="single" w:sz="4" w:space="0" w:color="auto"/>
            </w:tcBorders>
            <w:vAlign w:val="center"/>
          </w:tcPr>
          <w:p w:rsidR="004E252E" w:rsidRDefault="004E252E" w:rsidP="00694457">
            <w:pPr>
              <w:snapToGrid w:val="0"/>
              <w:rPr>
                <w:rFonts w:hAnsi="標楷體"/>
                <w:sz w:val="26"/>
                <w:szCs w:val="26"/>
              </w:rPr>
            </w:pPr>
          </w:p>
        </w:tc>
      </w:tr>
      <w:tr w:rsidR="004E252E" w:rsidTr="00497ABF">
        <w:trPr>
          <w:trHeight w:val="20"/>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rPr>
                <w:rFonts w:hAnsi="標楷體"/>
                <w:b/>
                <w:sz w:val="28"/>
                <w:szCs w:val="28"/>
              </w:rPr>
            </w:pPr>
            <w:r>
              <w:rPr>
                <w:rFonts w:hAnsi="標楷體" w:hint="eastAsia"/>
                <w:b/>
                <w:sz w:val="28"/>
                <w:szCs w:val="28"/>
              </w:rPr>
              <w:t>收入合計</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4E252E">
            <w:pPr>
              <w:snapToGrid w:val="0"/>
              <w:ind w:leftChars="-31" w:left="3" w:hangingChars="36" w:hanging="108"/>
              <w:jc w:val="right"/>
              <w:rPr>
                <w:sz w:val="28"/>
                <w:szCs w:val="28"/>
              </w:rPr>
            </w:pPr>
            <w:r>
              <w:rPr>
                <w:sz w:val="28"/>
                <w:szCs w:val="28"/>
              </w:rPr>
              <w:t>103,979,588</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78,282,953</w:t>
            </w: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25,696,635</w:t>
            </w:r>
          </w:p>
        </w:tc>
        <w:tc>
          <w:tcPr>
            <w:tcW w:w="1421" w:type="dxa"/>
            <w:tcBorders>
              <w:top w:val="single" w:sz="4" w:space="0" w:color="auto"/>
              <w:left w:val="single" w:sz="4" w:space="0" w:color="auto"/>
              <w:bottom w:val="single" w:sz="4" w:space="0" w:color="auto"/>
              <w:right w:val="single" w:sz="4" w:space="0" w:color="auto"/>
            </w:tcBorders>
            <w:vAlign w:val="center"/>
          </w:tcPr>
          <w:p w:rsidR="004E252E" w:rsidRDefault="004E252E" w:rsidP="00694457">
            <w:pPr>
              <w:snapToGrid w:val="0"/>
              <w:rPr>
                <w:rFonts w:hAnsi="標楷體"/>
                <w:sz w:val="26"/>
                <w:szCs w:val="26"/>
                <w:highlight w:val="yellow"/>
              </w:rPr>
            </w:pPr>
          </w:p>
        </w:tc>
      </w:tr>
      <w:tr w:rsidR="004E252E" w:rsidTr="00497ABF">
        <w:trPr>
          <w:trHeight w:val="20"/>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ind w:right="140"/>
              <w:rPr>
                <w:rFonts w:hAnsi="標楷體"/>
                <w:b/>
                <w:sz w:val="28"/>
                <w:szCs w:val="28"/>
              </w:rPr>
            </w:pPr>
            <w:r>
              <w:rPr>
                <w:rFonts w:hAnsi="標楷體" w:hint="eastAsia"/>
                <w:b/>
                <w:sz w:val="28"/>
                <w:szCs w:val="28"/>
              </w:rPr>
              <w:t>直接成本</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54,262,495</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54,885,190</w:t>
            </w: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(622,695)</w:t>
            </w:r>
          </w:p>
        </w:tc>
        <w:tc>
          <w:tcPr>
            <w:tcW w:w="1421"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rPr>
                <w:rFonts w:hAnsi="標楷體"/>
                <w:sz w:val="26"/>
                <w:szCs w:val="26"/>
              </w:rPr>
            </w:pPr>
            <w:proofErr w:type="gramStart"/>
            <w:r>
              <w:rPr>
                <w:rFonts w:hAnsi="標楷體" w:hint="eastAsia"/>
                <w:sz w:val="26"/>
                <w:szCs w:val="26"/>
              </w:rPr>
              <w:t>註</w:t>
            </w:r>
            <w:proofErr w:type="gramEnd"/>
            <w:r w:rsidR="006515B6">
              <w:rPr>
                <w:rFonts w:hAnsi="標楷體" w:hint="eastAsia"/>
                <w:sz w:val="26"/>
                <w:szCs w:val="26"/>
              </w:rPr>
              <w:t>3</w:t>
            </w:r>
          </w:p>
        </w:tc>
      </w:tr>
      <w:tr w:rsidR="004E252E" w:rsidTr="00497ABF">
        <w:trPr>
          <w:trHeight w:val="20"/>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ind w:right="140"/>
              <w:rPr>
                <w:rFonts w:hAnsi="標楷體"/>
                <w:b/>
                <w:sz w:val="28"/>
                <w:szCs w:val="28"/>
              </w:rPr>
            </w:pPr>
            <w:r>
              <w:rPr>
                <w:rFonts w:hAnsi="標楷體" w:hint="eastAsia"/>
                <w:b/>
                <w:sz w:val="28"/>
                <w:szCs w:val="28"/>
              </w:rPr>
              <w:t>間接成本</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2,552,401</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94,028,903</w:t>
            </w: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4E252E">
            <w:pPr>
              <w:snapToGrid w:val="0"/>
              <w:ind w:leftChars="-32" w:left="-1" w:hangingChars="36" w:hanging="108"/>
              <w:jc w:val="right"/>
              <w:rPr>
                <w:sz w:val="28"/>
                <w:szCs w:val="28"/>
              </w:rPr>
            </w:pPr>
            <w:r>
              <w:rPr>
                <w:sz w:val="28"/>
                <w:szCs w:val="28"/>
              </w:rPr>
              <w:t>(91,476,502)</w:t>
            </w:r>
          </w:p>
        </w:tc>
        <w:tc>
          <w:tcPr>
            <w:tcW w:w="1421" w:type="dxa"/>
            <w:tcBorders>
              <w:top w:val="single" w:sz="4" w:space="0" w:color="auto"/>
              <w:left w:val="single" w:sz="4" w:space="0" w:color="auto"/>
              <w:bottom w:val="single" w:sz="4" w:space="0" w:color="auto"/>
              <w:right w:val="single" w:sz="4" w:space="0" w:color="auto"/>
            </w:tcBorders>
            <w:vAlign w:val="center"/>
            <w:hideMark/>
          </w:tcPr>
          <w:p w:rsidR="004E252E" w:rsidRDefault="004E252E" w:rsidP="00694457">
            <w:pPr>
              <w:snapToGrid w:val="0"/>
              <w:rPr>
                <w:rFonts w:hAnsi="標楷體"/>
                <w:sz w:val="26"/>
                <w:szCs w:val="26"/>
              </w:rPr>
            </w:pPr>
            <w:proofErr w:type="gramStart"/>
            <w:r>
              <w:rPr>
                <w:rFonts w:hAnsi="標楷體" w:hint="eastAsia"/>
                <w:sz w:val="26"/>
                <w:szCs w:val="26"/>
              </w:rPr>
              <w:t>註</w:t>
            </w:r>
            <w:proofErr w:type="gramEnd"/>
            <w:r w:rsidR="006515B6">
              <w:rPr>
                <w:rFonts w:hAnsi="標楷體" w:hint="eastAsia"/>
                <w:sz w:val="26"/>
                <w:szCs w:val="26"/>
              </w:rPr>
              <w:t>4</w:t>
            </w:r>
          </w:p>
        </w:tc>
      </w:tr>
      <w:tr w:rsidR="004E252E" w:rsidTr="00497ABF">
        <w:trPr>
          <w:trHeight w:val="20"/>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rPr>
                <w:rFonts w:hAnsi="標楷體"/>
                <w:b/>
                <w:sz w:val="28"/>
                <w:szCs w:val="28"/>
              </w:rPr>
            </w:pPr>
            <w:r>
              <w:rPr>
                <w:rFonts w:hAnsi="標楷體" w:hint="eastAsia"/>
                <w:b/>
                <w:sz w:val="28"/>
                <w:szCs w:val="28"/>
              </w:rPr>
              <w:t>支出合計</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56,814,896</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148,914,093</w:t>
            </w: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4E252E">
            <w:pPr>
              <w:snapToGrid w:val="0"/>
              <w:ind w:leftChars="-57" w:left="-2" w:hangingChars="64" w:hanging="192"/>
              <w:jc w:val="right"/>
              <w:rPr>
                <w:sz w:val="28"/>
                <w:szCs w:val="28"/>
              </w:rPr>
            </w:pPr>
            <w:r>
              <w:rPr>
                <w:sz w:val="28"/>
                <w:szCs w:val="28"/>
              </w:rPr>
              <w:t>(92,099,197)</w:t>
            </w:r>
          </w:p>
        </w:tc>
        <w:tc>
          <w:tcPr>
            <w:tcW w:w="1421" w:type="dxa"/>
            <w:tcBorders>
              <w:top w:val="single" w:sz="4" w:space="0" w:color="auto"/>
              <w:left w:val="single" w:sz="4" w:space="0" w:color="auto"/>
              <w:bottom w:val="single" w:sz="4" w:space="0" w:color="auto"/>
              <w:right w:val="single" w:sz="4" w:space="0" w:color="auto"/>
            </w:tcBorders>
            <w:vAlign w:val="center"/>
          </w:tcPr>
          <w:p w:rsidR="004E252E" w:rsidRDefault="004E252E" w:rsidP="00694457">
            <w:pPr>
              <w:snapToGrid w:val="0"/>
              <w:rPr>
                <w:rFonts w:hAnsi="標楷體"/>
                <w:sz w:val="26"/>
                <w:szCs w:val="26"/>
              </w:rPr>
            </w:pPr>
          </w:p>
        </w:tc>
      </w:tr>
      <w:tr w:rsidR="004E252E" w:rsidTr="00497ABF">
        <w:trPr>
          <w:trHeight w:val="20"/>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rPr>
                <w:rFonts w:hAnsi="標楷體"/>
                <w:b/>
                <w:sz w:val="28"/>
                <w:szCs w:val="28"/>
              </w:rPr>
            </w:pPr>
            <w:r>
              <w:rPr>
                <w:rFonts w:hAnsi="標楷體" w:hint="eastAsia"/>
                <w:b/>
                <w:sz w:val="28"/>
                <w:szCs w:val="28"/>
              </w:rPr>
              <w:t>專案損益</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47,164,692</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694457">
            <w:pPr>
              <w:snapToGrid w:val="0"/>
              <w:jc w:val="right"/>
              <w:rPr>
                <w:sz w:val="28"/>
                <w:szCs w:val="28"/>
              </w:rPr>
            </w:pPr>
            <w:r>
              <w:rPr>
                <w:sz w:val="28"/>
                <w:szCs w:val="28"/>
              </w:rPr>
              <w:t>(70,631,140)</w:t>
            </w: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52E" w:rsidRDefault="004E252E" w:rsidP="00A753C3">
            <w:pPr>
              <w:snapToGrid w:val="0"/>
              <w:ind w:leftChars="-55" w:left="-1" w:rightChars="-18" w:right="-61" w:hangingChars="62" w:hanging="186"/>
              <w:jc w:val="right"/>
              <w:rPr>
                <w:sz w:val="28"/>
                <w:szCs w:val="28"/>
              </w:rPr>
            </w:pPr>
            <w:r>
              <w:rPr>
                <w:sz w:val="28"/>
                <w:szCs w:val="28"/>
              </w:rPr>
              <w:t>(117,795,832)</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52E" w:rsidRDefault="004E252E" w:rsidP="00694457">
            <w:pPr>
              <w:snapToGrid w:val="0"/>
              <w:rPr>
                <w:rFonts w:hAnsi="標楷體"/>
                <w:sz w:val="26"/>
                <w:szCs w:val="26"/>
              </w:rPr>
            </w:pPr>
          </w:p>
        </w:tc>
      </w:tr>
    </w:tbl>
    <w:p w:rsidR="004E252E" w:rsidRPr="004F48AB" w:rsidRDefault="004E252E" w:rsidP="00D86B30">
      <w:pPr>
        <w:snapToGrid w:val="0"/>
        <w:ind w:leftChars="84" w:left="988" w:rightChars="-264" w:right="-898" w:hangingChars="270" w:hanging="702"/>
        <w:rPr>
          <w:rFonts w:hAnsi="標楷體"/>
          <w:sz w:val="24"/>
          <w:szCs w:val="24"/>
        </w:rPr>
      </w:pPr>
      <w:proofErr w:type="gramStart"/>
      <w:r w:rsidRPr="004F48AB">
        <w:rPr>
          <w:rFonts w:hAnsi="標楷體" w:hint="eastAsia"/>
          <w:sz w:val="24"/>
          <w:szCs w:val="24"/>
        </w:rPr>
        <w:t>註</w:t>
      </w:r>
      <w:proofErr w:type="gramEnd"/>
      <w:r w:rsidRPr="004F48AB">
        <w:rPr>
          <w:rFonts w:hAnsi="標楷體" w:hint="eastAsia"/>
          <w:sz w:val="24"/>
          <w:szCs w:val="24"/>
        </w:rPr>
        <w:t>1：</w:t>
      </w:r>
      <w:r w:rsidR="006515B6">
        <w:rPr>
          <w:rFonts w:hAnsi="標楷體" w:hint="eastAsia"/>
          <w:sz w:val="24"/>
          <w:szCs w:val="24"/>
        </w:rPr>
        <w:t>帳列</w:t>
      </w:r>
      <w:proofErr w:type="gramStart"/>
      <w:r w:rsidR="00D86B30">
        <w:rPr>
          <w:rFonts w:hAnsi="標楷體" w:hint="eastAsia"/>
          <w:sz w:val="24"/>
          <w:szCs w:val="24"/>
        </w:rPr>
        <w:t>損益表各科目</w:t>
      </w:r>
      <w:proofErr w:type="gramEnd"/>
      <w:r w:rsidR="00D86B30">
        <w:rPr>
          <w:rFonts w:hAnsi="標楷體" w:hint="eastAsia"/>
          <w:sz w:val="24"/>
          <w:szCs w:val="24"/>
        </w:rPr>
        <w:t>金額係</w:t>
      </w:r>
      <w:r w:rsidR="00A753C3">
        <w:rPr>
          <w:rFonts w:hAnsi="標楷體" w:hint="eastAsia"/>
          <w:sz w:val="24"/>
          <w:szCs w:val="24"/>
        </w:rPr>
        <w:t>華視</w:t>
      </w:r>
      <w:r w:rsidRPr="004F48AB">
        <w:rPr>
          <w:rFonts w:hAnsi="標楷體" w:hint="eastAsia"/>
          <w:sz w:val="24"/>
          <w:szCs w:val="24"/>
        </w:rPr>
        <w:t>公司</w:t>
      </w:r>
      <w:r w:rsidR="006515B6">
        <w:rPr>
          <w:rFonts w:hAnsi="標楷體" w:hint="eastAsia"/>
          <w:sz w:val="24"/>
          <w:szCs w:val="24"/>
        </w:rPr>
        <w:t>依</w:t>
      </w:r>
      <w:r w:rsidRPr="004F48AB">
        <w:rPr>
          <w:rFonts w:hAnsi="標楷體" w:hint="eastAsia"/>
          <w:sz w:val="24"/>
          <w:szCs w:val="24"/>
        </w:rPr>
        <w:t>會計</w:t>
      </w:r>
      <w:proofErr w:type="gramStart"/>
      <w:r w:rsidRPr="004F48AB">
        <w:rPr>
          <w:rFonts w:hAnsi="標楷體" w:hint="eastAsia"/>
          <w:sz w:val="24"/>
          <w:szCs w:val="24"/>
        </w:rPr>
        <w:t>入帳</w:t>
      </w:r>
      <w:proofErr w:type="gramEnd"/>
      <w:r w:rsidRPr="004F48AB">
        <w:rPr>
          <w:rFonts w:hAnsi="標楷體" w:hint="eastAsia"/>
          <w:sz w:val="24"/>
          <w:szCs w:val="24"/>
        </w:rPr>
        <w:t>政策及一般公認會計原則</w:t>
      </w:r>
      <w:proofErr w:type="gramStart"/>
      <w:r w:rsidRPr="004F48AB">
        <w:rPr>
          <w:rFonts w:hAnsi="標楷體" w:hint="eastAsia"/>
          <w:sz w:val="24"/>
          <w:szCs w:val="24"/>
        </w:rPr>
        <w:t>入帳</w:t>
      </w:r>
      <w:proofErr w:type="gramEnd"/>
      <w:r w:rsidRPr="004F48AB">
        <w:rPr>
          <w:rFonts w:hAnsi="標楷體" w:hint="eastAsia"/>
          <w:sz w:val="24"/>
          <w:szCs w:val="24"/>
        </w:rPr>
        <w:t>。</w:t>
      </w:r>
    </w:p>
    <w:p w:rsidR="004E252E" w:rsidRPr="004F48AB" w:rsidRDefault="004E252E" w:rsidP="00D86B30">
      <w:pPr>
        <w:snapToGrid w:val="0"/>
        <w:ind w:leftChars="83" w:left="948" w:rightChars="-264" w:right="-898" w:hangingChars="256" w:hanging="666"/>
        <w:rPr>
          <w:rFonts w:hAnsi="標楷體"/>
          <w:sz w:val="24"/>
          <w:szCs w:val="24"/>
        </w:rPr>
      </w:pPr>
      <w:proofErr w:type="gramStart"/>
      <w:r w:rsidRPr="004F48AB">
        <w:rPr>
          <w:rFonts w:hAnsi="標楷體" w:hint="eastAsia"/>
          <w:sz w:val="24"/>
          <w:szCs w:val="24"/>
        </w:rPr>
        <w:lastRenderedPageBreak/>
        <w:t>註</w:t>
      </w:r>
      <w:proofErr w:type="gramEnd"/>
      <w:r w:rsidRPr="004F48AB">
        <w:rPr>
          <w:rFonts w:hAnsi="標楷體" w:hint="eastAsia"/>
          <w:sz w:val="24"/>
          <w:szCs w:val="24"/>
        </w:rPr>
        <w:t>2：</w:t>
      </w:r>
      <w:r w:rsidR="006515B6">
        <w:rPr>
          <w:rFonts w:hAnsi="標楷體" w:hint="eastAsia"/>
          <w:sz w:val="24"/>
          <w:szCs w:val="24"/>
        </w:rPr>
        <w:t>報教育部</w:t>
      </w:r>
      <w:r w:rsidRPr="004F48AB">
        <w:rPr>
          <w:rFonts w:hAnsi="標楷體" w:hint="eastAsia"/>
          <w:sz w:val="24"/>
          <w:szCs w:val="24"/>
        </w:rPr>
        <w:t>補助案收支明細表係</w:t>
      </w:r>
      <w:r w:rsidR="006515B6">
        <w:rPr>
          <w:rFonts w:hAnsi="標楷體" w:hint="eastAsia"/>
          <w:sz w:val="24"/>
          <w:szCs w:val="24"/>
        </w:rPr>
        <w:t>華視</w:t>
      </w:r>
      <w:r w:rsidRPr="004F48AB">
        <w:rPr>
          <w:rFonts w:hAnsi="標楷體" w:hint="eastAsia"/>
          <w:sz w:val="24"/>
          <w:szCs w:val="24"/>
        </w:rPr>
        <w:t>公司</w:t>
      </w:r>
      <w:r w:rsidR="006515B6">
        <w:rPr>
          <w:rFonts w:hAnsi="標楷體" w:hint="eastAsia"/>
          <w:sz w:val="24"/>
          <w:szCs w:val="24"/>
        </w:rPr>
        <w:t>為</w:t>
      </w:r>
      <w:r w:rsidRPr="004F48AB">
        <w:rPr>
          <w:rFonts w:hAnsi="標楷體" w:hint="eastAsia"/>
          <w:sz w:val="24"/>
          <w:szCs w:val="24"/>
        </w:rPr>
        <w:t>爭取較高補助款</w:t>
      </w:r>
      <w:r w:rsidR="00B06C11">
        <w:rPr>
          <w:rFonts w:hAnsi="標楷體" w:hint="eastAsia"/>
          <w:sz w:val="24"/>
          <w:szCs w:val="24"/>
        </w:rPr>
        <w:t>，所</w:t>
      </w:r>
      <w:r w:rsidRPr="004F48AB">
        <w:rPr>
          <w:rFonts w:hAnsi="標楷體" w:hint="eastAsia"/>
          <w:sz w:val="24"/>
          <w:szCs w:val="24"/>
        </w:rPr>
        <w:t>列示各科目金額，</w:t>
      </w:r>
      <w:r w:rsidR="00A753C3">
        <w:rPr>
          <w:rFonts w:hAnsi="標楷體" w:hint="eastAsia"/>
          <w:sz w:val="24"/>
          <w:szCs w:val="24"/>
        </w:rPr>
        <w:t>以</w:t>
      </w:r>
      <w:r w:rsidRPr="004F48AB">
        <w:rPr>
          <w:rFonts w:hAnsi="標楷體" w:hint="eastAsia"/>
          <w:sz w:val="24"/>
          <w:szCs w:val="24"/>
        </w:rPr>
        <w:t>送件向教育部申請亞運經費補助。</w:t>
      </w:r>
    </w:p>
    <w:p w:rsidR="004E252E" w:rsidRPr="004F48AB" w:rsidRDefault="004E252E" w:rsidP="00D86B30">
      <w:pPr>
        <w:snapToGrid w:val="0"/>
        <w:ind w:leftChars="84" w:left="952" w:rightChars="-264" w:right="-898" w:hangingChars="256" w:hanging="666"/>
        <w:rPr>
          <w:rFonts w:hAnsi="標楷體"/>
          <w:sz w:val="24"/>
          <w:szCs w:val="24"/>
        </w:rPr>
      </w:pPr>
      <w:proofErr w:type="gramStart"/>
      <w:r w:rsidRPr="004F48AB">
        <w:rPr>
          <w:rFonts w:hAnsi="標楷體" w:hint="eastAsia"/>
          <w:sz w:val="24"/>
          <w:szCs w:val="24"/>
        </w:rPr>
        <w:t>註</w:t>
      </w:r>
      <w:proofErr w:type="gramEnd"/>
      <w:r w:rsidR="006515B6">
        <w:rPr>
          <w:rFonts w:hAnsi="標楷體" w:hint="eastAsia"/>
          <w:sz w:val="24"/>
          <w:szCs w:val="24"/>
        </w:rPr>
        <w:t>3</w:t>
      </w:r>
      <w:r w:rsidRPr="004F48AB">
        <w:rPr>
          <w:rFonts w:hAnsi="標楷體" w:hint="eastAsia"/>
          <w:sz w:val="24"/>
          <w:szCs w:val="24"/>
        </w:rPr>
        <w:t>：</w:t>
      </w:r>
      <w:r>
        <w:rPr>
          <w:rFonts w:hAnsi="標楷體" w:hint="eastAsia"/>
          <w:sz w:val="24"/>
          <w:szCs w:val="24"/>
        </w:rPr>
        <w:t>直接成本</w:t>
      </w:r>
      <w:r w:rsidRPr="00CF5C5D">
        <w:rPr>
          <w:rFonts w:hAnsi="標楷體"/>
          <w:sz w:val="24"/>
          <w:szCs w:val="24"/>
        </w:rPr>
        <w:t>略有差異</w:t>
      </w:r>
      <w:r w:rsidR="00B06C11">
        <w:rPr>
          <w:rFonts w:hAnsi="標楷體" w:hint="eastAsia"/>
          <w:sz w:val="24"/>
          <w:szCs w:val="24"/>
        </w:rPr>
        <w:t>，</w:t>
      </w:r>
      <w:r w:rsidRPr="00CF5C5D">
        <w:rPr>
          <w:rFonts w:hAnsi="標楷體"/>
          <w:sz w:val="24"/>
          <w:szCs w:val="24"/>
        </w:rPr>
        <w:t>係因部分項目原屬</w:t>
      </w:r>
      <w:r w:rsidR="00B06C11">
        <w:rPr>
          <w:rFonts w:hAnsi="標楷體" w:hint="eastAsia"/>
          <w:sz w:val="24"/>
          <w:szCs w:val="24"/>
        </w:rPr>
        <w:t>華視</w:t>
      </w:r>
      <w:r w:rsidRPr="00CF5C5D">
        <w:rPr>
          <w:rFonts w:hAnsi="標楷體"/>
          <w:sz w:val="24"/>
          <w:szCs w:val="24"/>
        </w:rPr>
        <w:t>公司日常運作即會承租之費用</w:t>
      </w:r>
      <w:r w:rsidRPr="00CF5C5D">
        <w:rPr>
          <w:rFonts w:hAnsi="標楷體" w:hint="eastAsia"/>
          <w:sz w:val="24"/>
          <w:szCs w:val="24"/>
        </w:rPr>
        <w:t>，</w:t>
      </w:r>
      <w:r w:rsidRPr="00CF5C5D">
        <w:rPr>
          <w:rFonts w:hAnsi="標楷體"/>
          <w:sz w:val="24"/>
          <w:szCs w:val="24"/>
        </w:rPr>
        <w:t>於申請補助款時，依亞運轉播使用到的天數計算歸屬成本，</w:t>
      </w:r>
      <w:r w:rsidRPr="00CF5C5D">
        <w:rPr>
          <w:rFonts w:hAnsi="標楷體" w:hint="eastAsia"/>
          <w:sz w:val="24"/>
          <w:szCs w:val="24"/>
        </w:rPr>
        <w:t>直接</w:t>
      </w:r>
      <w:r w:rsidRPr="00CF5C5D">
        <w:rPr>
          <w:rFonts w:hAnsi="標楷體"/>
          <w:sz w:val="24"/>
          <w:szCs w:val="24"/>
        </w:rPr>
        <w:t>列入補助案收支明細表</w:t>
      </w:r>
      <w:r w:rsidRPr="004F48AB">
        <w:rPr>
          <w:rFonts w:hAnsi="標楷體" w:hint="eastAsia"/>
          <w:sz w:val="24"/>
          <w:szCs w:val="24"/>
        </w:rPr>
        <w:t>。</w:t>
      </w:r>
    </w:p>
    <w:p w:rsidR="004E252E" w:rsidRDefault="004E252E" w:rsidP="00D86B30">
      <w:pPr>
        <w:snapToGrid w:val="0"/>
        <w:ind w:leftChars="83" w:left="919" w:rightChars="-264" w:right="-898" w:hangingChars="245" w:hanging="637"/>
        <w:rPr>
          <w:rFonts w:hAnsi="標楷體"/>
          <w:sz w:val="24"/>
          <w:szCs w:val="24"/>
        </w:rPr>
      </w:pPr>
      <w:proofErr w:type="gramStart"/>
      <w:r w:rsidRPr="004F48AB">
        <w:rPr>
          <w:rFonts w:hAnsi="標楷體" w:hint="eastAsia"/>
          <w:sz w:val="24"/>
          <w:szCs w:val="24"/>
        </w:rPr>
        <w:t>註</w:t>
      </w:r>
      <w:proofErr w:type="gramEnd"/>
      <w:r w:rsidR="006515B6">
        <w:rPr>
          <w:rFonts w:hAnsi="標楷體" w:hint="eastAsia"/>
          <w:sz w:val="24"/>
          <w:szCs w:val="24"/>
        </w:rPr>
        <w:t>4</w:t>
      </w:r>
      <w:r w:rsidRPr="004F48AB">
        <w:rPr>
          <w:rFonts w:hAnsi="標楷體" w:hint="eastAsia"/>
          <w:sz w:val="24"/>
          <w:szCs w:val="24"/>
        </w:rPr>
        <w:t>：</w:t>
      </w:r>
      <w:r w:rsidRPr="00CF5C5D">
        <w:rPr>
          <w:rFonts w:hAnsi="標楷體"/>
          <w:sz w:val="24"/>
          <w:szCs w:val="24"/>
        </w:rPr>
        <w:t>間接成本主要指轉播工作人員薪資、賽事轉播時段費、網路轉播費用、賽事預告及節目剪接相關設備使用費等。因屬公司日常運作發生之費用，於申請補助款時，</w:t>
      </w:r>
      <w:r>
        <w:rPr>
          <w:rFonts w:hAnsi="標楷體" w:hint="eastAsia"/>
          <w:sz w:val="24"/>
          <w:szCs w:val="24"/>
        </w:rPr>
        <w:t>未作分攤即</w:t>
      </w:r>
      <w:r w:rsidRPr="00CF5C5D">
        <w:rPr>
          <w:rFonts w:hAnsi="標楷體" w:hint="eastAsia"/>
          <w:sz w:val="24"/>
          <w:szCs w:val="24"/>
        </w:rPr>
        <w:t>直接</w:t>
      </w:r>
      <w:r w:rsidRPr="00CF5C5D">
        <w:rPr>
          <w:rFonts w:hAnsi="標楷體"/>
          <w:sz w:val="24"/>
          <w:szCs w:val="24"/>
        </w:rPr>
        <w:t>列入補助案收支明細表</w:t>
      </w:r>
      <w:r w:rsidRPr="00CF5C5D">
        <w:rPr>
          <w:rFonts w:hAnsi="標楷體" w:hint="eastAsia"/>
          <w:sz w:val="24"/>
          <w:szCs w:val="24"/>
        </w:rPr>
        <w:t>。</w:t>
      </w:r>
    </w:p>
    <w:p w:rsidR="004E252E" w:rsidRDefault="004E252E" w:rsidP="00D86B30">
      <w:pPr>
        <w:snapToGrid w:val="0"/>
        <w:ind w:leftChars="84" w:left="988" w:rightChars="-264" w:right="-898" w:hangingChars="270" w:hanging="702"/>
        <w:rPr>
          <w:rFonts w:hAnsi="標楷體"/>
          <w:sz w:val="24"/>
          <w:szCs w:val="24"/>
        </w:rPr>
      </w:pPr>
      <w:r>
        <w:rPr>
          <w:rFonts w:hAnsi="標楷體" w:hint="eastAsia"/>
          <w:sz w:val="24"/>
          <w:szCs w:val="24"/>
        </w:rPr>
        <w:t>資料來源：華視公司，本案彙整。</w:t>
      </w:r>
    </w:p>
    <w:p w:rsidR="00D86B30" w:rsidRDefault="00D86B30" w:rsidP="00D86B30">
      <w:pPr>
        <w:snapToGrid w:val="0"/>
        <w:ind w:leftChars="84" w:left="988" w:rightChars="-264" w:right="-898" w:hangingChars="270" w:hanging="702"/>
        <w:rPr>
          <w:rFonts w:hAnsi="標楷體"/>
          <w:sz w:val="24"/>
          <w:szCs w:val="24"/>
        </w:rPr>
      </w:pPr>
    </w:p>
    <w:p w:rsidR="004E252E" w:rsidRDefault="00424928" w:rsidP="00424928">
      <w:pPr>
        <w:pStyle w:val="5"/>
        <w:rPr>
          <w:rFonts w:hAnsi="標楷體"/>
          <w:sz w:val="24"/>
          <w:szCs w:val="24"/>
        </w:rPr>
      </w:pPr>
      <w:r>
        <w:rPr>
          <w:rFonts w:hint="eastAsia"/>
        </w:rPr>
        <w:t>華視公司</w:t>
      </w:r>
      <w:r w:rsidR="00497ABF">
        <w:rPr>
          <w:rFonts w:hint="eastAsia"/>
        </w:rPr>
        <w:t>以轉播虧損為名，</w:t>
      </w:r>
      <w:r>
        <w:rPr>
          <w:rFonts w:hint="eastAsia"/>
        </w:rPr>
        <w:t>向教育部</w:t>
      </w:r>
      <w:r w:rsidRPr="00EE1621">
        <w:rPr>
          <w:rFonts w:hint="eastAsia"/>
        </w:rPr>
        <w:t>申請補助</w:t>
      </w:r>
      <w:r w:rsidR="00850C3E">
        <w:rPr>
          <w:rFonts w:hint="eastAsia"/>
        </w:rPr>
        <w:t>獲得撥款後</w:t>
      </w:r>
      <w:r w:rsidRPr="00EE1621">
        <w:rPr>
          <w:rFonts w:hint="eastAsia"/>
        </w:rPr>
        <w:t>，</w:t>
      </w:r>
      <w:r w:rsidR="00850C3E">
        <w:rPr>
          <w:rFonts w:hint="eastAsia"/>
          <w:szCs w:val="32"/>
        </w:rPr>
        <w:t>旋</w:t>
      </w:r>
      <w:r w:rsidR="003745F9">
        <w:rPr>
          <w:rFonts w:hAnsi="標楷體" w:hint="eastAsia"/>
          <w:szCs w:val="32"/>
        </w:rPr>
        <w:t>發放員工獎金，</w:t>
      </w:r>
      <w:proofErr w:type="gramStart"/>
      <w:r w:rsidR="003745F9">
        <w:rPr>
          <w:rFonts w:hAnsi="標楷體" w:hint="eastAsia"/>
          <w:szCs w:val="32"/>
        </w:rPr>
        <w:t>容非</w:t>
      </w:r>
      <w:r w:rsidR="00850C3E">
        <w:rPr>
          <w:rFonts w:hAnsi="標楷體" w:hint="eastAsia"/>
          <w:szCs w:val="32"/>
        </w:rPr>
        <w:t>無</w:t>
      </w:r>
      <w:proofErr w:type="gramEnd"/>
      <w:r w:rsidR="003745F9">
        <w:rPr>
          <w:rFonts w:hAnsi="標楷體" w:hint="eastAsia"/>
          <w:szCs w:val="32"/>
        </w:rPr>
        <w:t>疑義</w:t>
      </w:r>
    </w:p>
    <w:p w:rsidR="00255135" w:rsidRDefault="00424928" w:rsidP="00255135">
      <w:pPr>
        <w:pStyle w:val="6"/>
      </w:pPr>
      <w:r>
        <w:rPr>
          <w:rFonts w:hint="eastAsia"/>
        </w:rPr>
        <w:t>查</w:t>
      </w:r>
      <w:r w:rsidR="00255135">
        <w:rPr>
          <w:rFonts w:hint="eastAsia"/>
        </w:rPr>
        <w:t>華視公司以辦理「</w:t>
      </w:r>
      <w:r w:rsidR="00A753C3">
        <w:rPr>
          <w:rFonts w:hint="eastAsia"/>
        </w:rPr>
        <w:t>2014年</w:t>
      </w:r>
      <w:r w:rsidR="00255135">
        <w:rPr>
          <w:rFonts w:hint="eastAsia"/>
        </w:rPr>
        <w:t>仁川亞運」名義，核發獎金經過如下，前總經理王麟祥於103年10月7日</w:t>
      </w:r>
      <w:r w:rsidR="00B06C11">
        <w:rPr>
          <w:rFonts w:hint="eastAsia"/>
        </w:rPr>
        <w:t>，</w:t>
      </w:r>
      <w:r w:rsidR="00255135">
        <w:rPr>
          <w:rFonts w:hint="eastAsia"/>
        </w:rPr>
        <w:t>以華視公司辦理亞運轉播，相關單位通力合作圓滿完成傳輸轉播工作為由，核批發放54人之個人獎金計183萬元及團體獎金41萬元，合計224萬元；103年10月8日核批</w:t>
      </w:r>
      <w:r w:rsidR="00497ABF">
        <w:rPr>
          <w:rFonts w:hint="eastAsia"/>
        </w:rPr>
        <w:t>1</w:t>
      </w:r>
      <w:r w:rsidR="00255135">
        <w:rPr>
          <w:rFonts w:hint="eastAsia"/>
        </w:rPr>
        <w:t>人之個人獎金2萬元，團體獎金2萬元，合計4萬元；103年10月9日核批3人之個人獎金計2萬元及團體獎金6萬元，合計8萬元；104年2月24日核批10人之個人獎金計45萬元及購置公關禮券35萬元，合計80萬元，4次批示核發獎金總計316萬元。</w:t>
      </w:r>
    </w:p>
    <w:p w:rsidR="00255135" w:rsidRDefault="00255135" w:rsidP="00255135">
      <w:pPr>
        <w:pStyle w:val="6"/>
      </w:pPr>
      <w:r>
        <w:rPr>
          <w:rFonts w:hint="eastAsia"/>
        </w:rPr>
        <w:t>有關華視公司以辦理轉播「</w:t>
      </w:r>
      <w:r w:rsidR="00A753C3">
        <w:rPr>
          <w:rFonts w:hint="eastAsia"/>
        </w:rPr>
        <w:t>2014年仁川亞運</w:t>
      </w:r>
      <w:r>
        <w:rPr>
          <w:rFonts w:hint="eastAsia"/>
        </w:rPr>
        <w:t>」虧損為名</w:t>
      </w:r>
      <w:r w:rsidR="00497ABF">
        <w:rPr>
          <w:rFonts w:hint="eastAsia"/>
        </w:rPr>
        <w:t>義再申請補助</w:t>
      </w:r>
      <w:r>
        <w:rPr>
          <w:rFonts w:hint="eastAsia"/>
        </w:rPr>
        <w:t>，</w:t>
      </w:r>
      <w:r w:rsidR="00497ABF">
        <w:rPr>
          <w:rFonts w:hint="eastAsia"/>
        </w:rPr>
        <w:t>惟</w:t>
      </w:r>
      <w:r>
        <w:rPr>
          <w:rFonts w:hint="eastAsia"/>
        </w:rPr>
        <w:t>以補助款</w:t>
      </w:r>
      <w:r w:rsidR="002811E4">
        <w:rPr>
          <w:rFonts w:hint="eastAsia"/>
        </w:rPr>
        <w:t>發放獎金等疑義，</w:t>
      </w:r>
      <w:proofErr w:type="gramStart"/>
      <w:r w:rsidR="002811E4">
        <w:rPr>
          <w:rFonts w:hint="eastAsia"/>
        </w:rPr>
        <w:t>詢</w:t>
      </w:r>
      <w:proofErr w:type="gramEnd"/>
      <w:r w:rsidR="002811E4">
        <w:rPr>
          <w:rFonts w:hint="eastAsia"/>
        </w:rPr>
        <w:t>據該公司稱</w:t>
      </w:r>
      <w:r w:rsidR="002811E4" w:rsidRPr="002811E4">
        <w:rPr>
          <w:rFonts w:hint="eastAsia"/>
          <w:szCs w:val="32"/>
        </w:rPr>
        <w:t>：「</w:t>
      </w:r>
      <w:r w:rsidR="002811E4" w:rsidRPr="002811E4">
        <w:rPr>
          <w:rFonts w:hAnsi="標楷體" w:hint="eastAsia"/>
          <w:color w:val="000000" w:themeColor="text1"/>
          <w:szCs w:val="32"/>
        </w:rPr>
        <w:t>總經理依其權責，依員工執行『仁川亞運案』順利，發給績效獎金。而</w:t>
      </w:r>
      <w:proofErr w:type="gramStart"/>
      <w:r w:rsidR="002811E4" w:rsidRPr="002811E4">
        <w:rPr>
          <w:rFonts w:hAnsi="標楷體" w:hint="eastAsia"/>
          <w:color w:val="000000" w:themeColor="text1"/>
          <w:szCs w:val="32"/>
        </w:rPr>
        <w:t>體育署係依據</w:t>
      </w:r>
      <w:proofErr w:type="gramEnd"/>
      <w:r w:rsidR="002811E4" w:rsidRPr="002811E4">
        <w:rPr>
          <w:rFonts w:hAnsi="標楷體" w:hint="eastAsia"/>
          <w:color w:val="000000" w:themeColor="text1"/>
          <w:szCs w:val="32"/>
        </w:rPr>
        <w:t>原承諾給予華視轉播的補助…</w:t>
      </w:r>
      <w:proofErr w:type="gramStart"/>
      <w:r w:rsidR="002811E4" w:rsidRPr="002811E4">
        <w:rPr>
          <w:rFonts w:hAnsi="標楷體" w:hint="eastAsia"/>
          <w:color w:val="000000" w:themeColor="text1"/>
          <w:szCs w:val="32"/>
        </w:rPr>
        <w:t>…</w:t>
      </w:r>
      <w:proofErr w:type="gramEnd"/>
      <w:r w:rsidR="002811E4" w:rsidRPr="002811E4">
        <w:rPr>
          <w:rFonts w:hAnsi="標楷體" w:hint="eastAsia"/>
          <w:color w:val="000000" w:themeColor="text1"/>
          <w:szCs w:val="32"/>
        </w:rPr>
        <w:t>調整原承諾補助款之額度，最終撥付餘款1</w:t>
      </w:r>
      <w:r w:rsidR="002811E4" w:rsidRPr="002811E4">
        <w:rPr>
          <w:rFonts w:hAnsi="標楷體"/>
          <w:color w:val="000000" w:themeColor="text1"/>
          <w:szCs w:val="32"/>
        </w:rPr>
        <w:t>,</w:t>
      </w:r>
      <w:r w:rsidR="002811E4" w:rsidRPr="002811E4">
        <w:rPr>
          <w:rFonts w:hAnsi="標楷體" w:hint="eastAsia"/>
          <w:color w:val="000000" w:themeColor="text1"/>
          <w:szCs w:val="32"/>
        </w:rPr>
        <w:t>600萬元。兩者實不應混為一談，誤為『補助款撥充獎金』</w:t>
      </w:r>
      <w:r w:rsidR="00B06C11">
        <w:rPr>
          <w:rFonts w:hAnsi="標楷體" w:hint="eastAsia"/>
          <w:color w:val="000000" w:themeColor="text1"/>
          <w:szCs w:val="32"/>
        </w:rPr>
        <w:t>」等語。</w:t>
      </w:r>
      <w:proofErr w:type="gramStart"/>
      <w:r>
        <w:rPr>
          <w:rFonts w:hint="eastAsia"/>
        </w:rPr>
        <w:t>惟查本</w:t>
      </w:r>
      <w:proofErr w:type="gramEnd"/>
      <w:r>
        <w:rPr>
          <w:rFonts w:hint="eastAsia"/>
        </w:rPr>
        <w:t>案第2次補助款，</w:t>
      </w:r>
      <w:r w:rsidRPr="00814764">
        <w:rPr>
          <w:rFonts w:hAnsi="標楷體" w:hint="eastAsia"/>
          <w:szCs w:val="32"/>
        </w:rPr>
        <w:t>體育署</w:t>
      </w:r>
      <w:r w:rsidR="00B06C11">
        <w:rPr>
          <w:rFonts w:hAnsi="標楷體" w:hint="eastAsia"/>
          <w:szCs w:val="32"/>
        </w:rPr>
        <w:t>於</w:t>
      </w:r>
      <w:r w:rsidRPr="00814764">
        <w:rPr>
          <w:rFonts w:hAnsi="標楷體" w:hint="eastAsia"/>
          <w:szCs w:val="32"/>
        </w:rPr>
        <w:t>104年2月17</w:t>
      </w:r>
      <w:r w:rsidRPr="00814764">
        <w:rPr>
          <w:rFonts w:hAnsi="標楷體" w:hint="eastAsia"/>
          <w:szCs w:val="32"/>
        </w:rPr>
        <w:lastRenderedPageBreak/>
        <w:t>日</w:t>
      </w:r>
      <w:r>
        <w:rPr>
          <w:rStyle w:val="afd"/>
          <w:rFonts w:hAnsi="標楷體"/>
          <w:szCs w:val="32"/>
        </w:rPr>
        <w:footnoteReference w:id="25"/>
      </w:r>
      <w:r>
        <w:rPr>
          <w:rFonts w:hAnsi="標楷體" w:hint="eastAsia"/>
          <w:szCs w:val="32"/>
        </w:rPr>
        <w:t>通知</w:t>
      </w:r>
      <w:r w:rsidR="002811E4">
        <w:rPr>
          <w:rFonts w:hAnsi="標楷體" w:hint="eastAsia"/>
          <w:szCs w:val="32"/>
        </w:rPr>
        <w:t>華視</w:t>
      </w:r>
      <w:r w:rsidRPr="00814764">
        <w:rPr>
          <w:rFonts w:hAnsi="標楷體" w:hint="eastAsia"/>
          <w:szCs w:val="32"/>
        </w:rPr>
        <w:t>公司</w:t>
      </w:r>
      <w:r w:rsidRPr="00814764">
        <w:rPr>
          <w:rFonts w:hAnsi="標楷體" w:cs="HiddenHorzOCR" w:hint="eastAsia"/>
          <w:kern w:val="0"/>
          <w:szCs w:val="32"/>
        </w:rPr>
        <w:t>，已</w:t>
      </w:r>
      <w:r w:rsidR="002811E4">
        <w:rPr>
          <w:rFonts w:hAnsi="標楷體" w:cs="HiddenHorzOCR" w:hint="eastAsia"/>
          <w:kern w:val="0"/>
          <w:szCs w:val="32"/>
        </w:rPr>
        <w:t>將該公司</w:t>
      </w:r>
      <w:r w:rsidR="002811E4">
        <w:rPr>
          <w:rFonts w:hAnsi="標楷體" w:hint="eastAsia"/>
          <w:szCs w:val="32"/>
        </w:rPr>
        <w:t>再次申請之</w:t>
      </w:r>
      <w:r w:rsidR="002811E4" w:rsidRPr="00814764">
        <w:rPr>
          <w:rFonts w:hAnsi="標楷體" w:cs="HiddenHorzOCR" w:hint="eastAsia"/>
          <w:kern w:val="0"/>
          <w:szCs w:val="32"/>
        </w:rPr>
        <w:t>補助</w:t>
      </w:r>
      <w:r w:rsidR="002811E4">
        <w:rPr>
          <w:rFonts w:hAnsi="標楷體" w:cs="HiddenHorzOCR" w:hint="eastAsia"/>
          <w:kern w:val="0"/>
          <w:szCs w:val="32"/>
        </w:rPr>
        <w:t>款</w:t>
      </w:r>
      <w:r w:rsidR="002811E4" w:rsidRPr="00814764">
        <w:rPr>
          <w:rFonts w:hAnsi="標楷體" w:cs="HiddenHorzOCR"/>
          <w:kern w:val="0"/>
          <w:szCs w:val="32"/>
        </w:rPr>
        <w:t>1</w:t>
      </w:r>
      <w:r w:rsidR="002811E4">
        <w:rPr>
          <w:rFonts w:hAnsi="標楷體" w:cs="HiddenHorzOCR" w:hint="eastAsia"/>
          <w:kern w:val="0"/>
          <w:szCs w:val="32"/>
        </w:rPr>
        <w:t>,</w:t>
      </w:r>
      <w:r w:rsidR="002811E4" w:rsidRPr="00814764">
        <w:rPr>
          <w:rFonts w:hAnsi="標楷體" w:cs="HiddenHorzOCR"/>
          <w:kern w:val="0"/>
          <w:szCs w:val="32"/>
        </w:rPr>
        <w:t>600</w:t>
      </w:r>
      <w:r w:rsidR="002811E4" w:rsidRPr="00814764">
        <w:rPr>
          <w:rFonts w:hAnsi="標楷體" w:cs="HiddenHorzOCR" w:hint="eastAsia"/>
          <w:kern w:val="0"/>
          <w:szCs w:val="32"/>
        </w:rPr>
        <w:t>萬元</w:t>
      </w:r>
      <w:r w:rsidR="00B06C11">
        <w:rPr>
          <w:rFonts w:hAnsi="標楷體" w:cs="HiddenHorzOCR" w:hint="eastAsia"/>
          <w:kern w:val="0"/>
          <w:szCs w:val="32"/>
        </w:rPr>
        <w:t>，</w:t>
      </w:r>
      <w:r w:rsidRPr="00814764">
        <w:rPr>
          <w:rFonts w:hAnsi="標楷體" w:cs="HiddenHorzOCR" w:hint="eastAsia"/>
          <w:kern w:val="0"/>
          <w:szCs w:val="32"/>
        </w:rPr>
        <w:t>匯入指定金融機構帳</w:t>
      </w:r>
      <w:r w:rsidRPr="00814764">
        <w:rPr>
          <w:rFonts w:hAnsi="標楷體" w:cs="細明體" w:hint="eastAsia"/>
          <w:kern w:val="0"/>
          <w:szCs w:val="32"/>
        </w:rPr>
        <w:t>戶</w:t>
      </w:r>
      <w:r>
        <w:rPr>
          <w:rFonts w:hAnsi="標楷體" w:cs="細明體" w:hint="eastAsia"/>
          <w:kern w:val="0"/>
          <w:szCs w:val="32"/>
        </w:rPr>
        <w:t>後，前總經理旋於</w:t>
      </w:r>
      <w:r>
        <w:rPr>
          <w:rFonts w:hint="eastAsia"/>
        </w:rPr>
        <w:t>104年2月24日</w:t>
      </w:r>
      <w:r w:rsidR="00FA7D5B">
        <w:rPr>
          <w:rFonts w:hint="eastAsia"/>
        </w:rPr>
        <w:t>以「爭取亞運補助款」為由，</w:t>
      </w:r>
      <w:r>
        <w:rPr>
          <w:rFonts w:hint="eastAsia"/>
        </w:rPr>
        <w:t>核批10人之個人獎金計45萬元及購置公關禮券35萬元，合計80萬元</w:t>
      </w:r>
      <w:r w:rsidR="002811E4">
        <w:rPr>
          <w:rFonts w:hint="eastAsia"/>
        </w:rPr>
        <w:t>，</w:t>
      </w:r>
      <w:r w:rsidR="00A753C3">
        <w:rPr>
          <w:rFonts w:hint="eastAsia"/>
        </w:rPr>
        <w:t>致</w:t>
      </w:r>
      <w:r w:rsidR="002811E4">
        <w:rPr>
          <w:rFonts w:hint="eastAsia"/>
        </w:rPr>
        <w:t>外界產生「以虧損為名義申請補助，惟用以發放獎金」</w:t>
      </w:r>
      <w:r w:rsidR="00FA7D5B">
        <w:rPr>
          <w:rFonts w:hint="eastAsia"/>
        </w:rPr>
        <w:t>之</w:t>
      </w:r>
      <w:r w:rsidR="00415BE9">
        <w:rPr>
          <w:rFonts w:hint="eastAsia"/>
        </w:rPr>
        <w:t>訾</w:t>
      </w:r>
      <w:r w:rsidR="002811E4">
        <w:rPr>
          <w:rFonts w:hint="eastAsia"/>
        </w:rPr>
        <w:t>議</w:t>
      </w:r>
      <w:r w:rsidR="00A753C3">
        <w:rPr>
          <w:rFonts w:hint="eastAsia"/>
        </w:rPr>
        <w:t>，容亦不無檢討空間</w:t>
      </w:r>
      <w:r w:rsidR="002811E4">
        <w:rPr>
          <w:rFonts w:hint="eastAsia"/>
        </w:rPr>
        <w:t>。</w:t>
      </w:r>
    </w:p>
    <w:p w:rsidR="003A5927" w:rsidRPr="004E6A98" w:rsidRDefault="00B06C11" w:rsidP="00B06C11">
      <w:pPr>
        <w:pStyle w:val="3"/>
        <w:rPr>
          <w:rFonts w:hAnsi="標楷體"/>
        </w:rPr>
      </w:pPr>
      <w:r>
        <w:rPr>
          <w:rFonts w:hint="eastAsia"/>
        </w:rPr>
        <w:t>綜上，</w:t>
      </w:r>
      <w:r w:rsidR="00A753C3" w:rsidRPr="00CB477B">
        <w:rPr>
          <w:rFonts w:hint="eastAsia"/>
          <w:szCs w:val="32"/>
        </w:rPr>
        <w:t>華視公司承辦轉播</w:t>
      </w:r>
      <w:r w:rsidR="00A753C3">
        <w:rPr>
          <w:rFonts w:hint="eastAsia"/>
          <w:szCs w:val="32"/>
        </w:rPr>
        <w:t>「2014年</w:t>
      </w:r>
      <w:r w:rsidR="00A753C3" w:rsidRPr="00CB477B">
        <w:rPr>
          <w:rFonts w:hint="eastAsia"/>
          <w:szCs w:val="32"/>
        </w:rPr>
        <w:t>仁川亞運</w:t>
      </w:r>
      <w:r w:rsidR="00A753C3">
        <w:rPr>
          <w:rFonts w:hint="eastAsia"/>
          <w:szCs w:val="32"/>
        </w:rPr>
        <w:t>」</w:t>
      </w:r>
      <w:r w:rsidR="00A753C3" w:rsidRPr="00CB477B">
        <w:rPr>
          <w:rFonts w:hint="eastAsia"/>
          <w:szCs w:val="32"/>
        </w:rPr>
        <w:t>賽事，雖已獲行政院承諾</w:t>
      </w:r>
      <w:r w:rsidR="00A753C3">
        <w:rPr>
          <w:rFonts w:hint="eastAsia"/>
          <w:szCs w:val="32"/>
        </w:rPr>
        <w:t>具體</w:t>
      </w:r>
      <w:r w:rsidR="00A753C3" w:rsidRPr="00CB477B">
        <w:rPr>
          <w:rFonts w:hint="eastAsia"/>
          <w:szCs w:val="32"/>
        </w:rPr>
        <w:t>補助額度，惟該公司為獲得較高補助金額，</w:t>
      </w:r>
      <w:r w:rsidR="00A753C3">
        <w:rPr>
          <w:rFonts w:hint="eastAsia"/>
          <w:szCs w:val="32"/>
        </w:rPr>
        <w:t>用低估收入及高估費用</w:t>
      </w:r>
      <w:r w:rsidR="00A753C3" w:rsidRPr="00CB477B">
        <w:rPr>
          <w:rFonts w:hint="eastAsia"/>
          <w:szCs w:val="32"/>
        </w:rPr>
        <w:t>之收支明細表為據，</w:t>
      </w:r>
      <w:r w:rsidR="00A753C3">
        <w:rPr>
          <w:rFonts w:hint="eastAsia"/>
          <w:szCs w:val="32"/>
        </w:rPr>
        <w:t>以虧損名義向教育部申請補助款，確不符</w:t>
      </w:r>
      <w:r w:rsidR="00A753C3">
        <w:rPr>
          <w:rFonts w:hAnsi="標楷體" w:hint="eastAsia"/>
        </w:rPr>
        <w:t>「</w:t>
      </w:r>
      <w:r w:rsidR="00A753C3">
        <w:rPr>
          <w:rFonts w:hint="eastAsia"/>
        </w:rPr>
        <w:t>公視基金會</w:t>
      </w:r>
      <w:r w:rsidR="00A753C3" w:rsidRPr="00AE3EE7">
        <w:rPr>
          <w:rFonts w:hAnsi="標楷體" w:hint="eastAsia"/>
        </w:rPr>
        <w:t>誠信經營守則</w:t>
      </w:r>
      <w:r w:rsidR="00A753C3">
        <w:rPr>
          <w:rFonts w:hAnsi="標楷體" w:hint="eastAsia"/>
        </w:rPr>
        <w:t>」之規範；且華視公司於教育部</w:t>
      </w:r>
      <w:r w:rsidR="00A753C3">
        <w:rPr>
          <w:rFonts w:hint="eastAsia"/>
          <w:szCs w:val="32"/>
        </w:rPr>
        <w:t>撥下</w:t>
      </w:r>
      <w:r w:rsidR="00A753C3">
        <w:rPr>
          <w:rFonts w:hAnsi="標楷體" w:hint="eastAsia"/>
        </w:rPr>
        <w:t>第二次</w:t>
      </w:r>
      <w:r w:rsidR="00A753C3">
        <w:rPr>
          <w:rFonts w:hint="eastAsia"/>
          <w:szCs w:val="32"/>
        </w:rPr>
        <w:t>補助款後</w:t>
      </w:r>
      <w:r w:rsidR="00A753C3" w:rsidRPr="00CB477B">
        <w:rPr>
          <w:rFonts w:hint="eastAsia"/>
          <w:szCs w:val="32"/>
        </w:rPr>
        <w:t>，</w:t>
      </w:r>
      <w:r w:rsidR="00A753C3">
        <w:rPr>
          <w:rFonts w:hint="eastAsia"/>
          <w:szCs w:val="32"/>
        </w:rPr>
        <w:t>旋</w:t>
      </w:r>
      <w:r w:rsidR="00A753C3" w:rsidRPr="00CB477B">
        <w:rPr>
          <w:rFonts w:hAnsi="標楷體" w:hint="eastAsia"/>
          <w:szCs w:val="32"/>
        </w:rPr>
        <w:t>以</w:t>
      </w:r>
      <w:r w:rsidR="00A753C3">
        <w:rPr>
          <w:rFonts w:hAnsi="標楷體" w:hint="eastAsia"/>
          <w:szCs w:val="32"/>
        </w:rPr>
        <w:t>爭取亞運補助款有功為由，發放員工獎金亦不無</w:t>
      </w:r>
      <w:r w:rsidR="00415BE9">
        <w:rPr>
          <w:rFonts w:hAnsi="標楷體" w:hint="eastAsia"/>
        </w:rPr>
        <w:t>引發訾</w:t>
      </w:r>
      <w:r w:rsidR="00A753C3" w:rsidRPr="0011274E">
        <w:rPr>
          <w:rFonts w:hAnsi="標楷體" w:hint="eastAsia"/>
        </w:rPr>
        <w:t>議之疑慮，</w:t>
      </w:r>
      <w:proofErr w:type="gramStart"/>
      <w:r w:rsidR="00A753C3" w:rsidRPr="0011274E">
        <w:rPr>
          <w:rFonts w:hAnsi="標楷體" w:hint="eastAsia"/>
        </w:rPr>
        <w:t>均應確</w:t>
      </w:r>
      <w:proofErr w:type="gramEnd"/>
      <w:r w:rsidR="00A753C3" w:rsidRPr="0011274E">
        <w:rPr>
          <w:rFonts w:hAnsi="標楷體" w:hint="eastAsia"/>
        </w:rPr>
        <w:t>予檢討改善</w:t>
      </w:r>
      <w:r w:rsidRPr="00CB477B">
        <w:rPr>
          <w:rFonts w:hAnsi="標楷體" w:hint="eastAsia"/>
        </w:rPr>
        <w:t>。</w:t>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404674">
        <w:t xml:space="preserve"> </w:t>
      </w:r>
    </w:p>
    <w:p w:rsidR="00E25849" w:rsidRDefault="00E2584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int="eastAsia"/>
        </w:rPr>
        <w:t>調查意見</w:t>
      </w:r>
      <w:r w:rsidR="00404674">
        <w:rPr>
          <w:rFonts w:hint="eastAsia"/>
        </w:rPr>
        <w:t>，</w:t>
      </w:r>
      <w:r>
        <w:rPr>
          <w:rFonts w:hint="eastAsia"/>
        </w:rPr>
        <w:t>函請</w:t>
      </w:r>
      <w:r w:rsidR="00404674">
        <w:rPr>
          <w:rFonts w:hint="eastAsia"/>
        </w:rPr>
        <w:t>文化部要求</w:t>
      </w:r>
      <w:r w:rsidR="002C6DAE" w:rsidRPr="002A409D">
        <w:rPr>
          <w:rFonts w:hAnsi="標楷體" w:hint="eastAsia"/>
          <w:szCs w:val="32"/>
        </w:rPr>
        <w:t>財團法人公共電視文化事業基金會</w:t>
      </w:r>
      <w:r w:rsidR="002C6DAE">
        <w:rPr>
          <w:rFonts w:hAnsi="標楷體" w:hint="eastAsia"/>
          <w:szCs w:val="32"/>
        </w:rPr>
        <w:t>，</w:t>
      </w:r>
      <w:r w:rsidR="00404674">
        <w:rPr>
          <w:rFonts w:hint="eastAsia"/>
        </w:rPr>
        <w:t>督促</w:t>
      </w:r>
      <w:r w:rsidR="002C6DAE" w:rsidRPr="002A409D">
        <w:rPr>
          <w:rFonts w:hAnsi="標楷體" w:hint="eastAsia"/>
          <w:szCs w:val="32"/>
        </w:rPr>
        <w:t>中華電視股份有限公司</w:t>
      </w:r>
      <w:r>
        <w:rPr>
          <w:rFonts w:hint="eastAsia"/>
        </w:rPr>
        <w:t>確實檢討改進</w:t>
      </w:r>
      <w:proofErr w:type="gramStart"/>
      <w:r>
        <w:rPr>
          <w:rFonts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bookmarkEnd w:id="90"/>
    <w:bookmarkEnd w:id="91"/>
    <w:bookmarkEnd w:id="92"/>
    <w:bookmarkEnd w:id="93"/>
    <w:bookmarkEnd w:id="94"/>
    <w:bookmarkEnd w:id="95"/>
    <w:bookmarkEnd w:id="96"/>
    <w:bookmarkEnd w:id="97"/>
    <w:bookmarkEnd w:id="98"/>
    <w:bookmarkEnd w:id="99"/>
    <w:bookmarkEnd w:id="100"/>
    <w:p w:rsidR="00E25849" w:rsidRPr="0013623B" w:rsidRDefault="00E25849" w:rsidP="0013623B">
      <w:pPr>
        <w:pStyle w:val="aa"/>
        <w:spacing w:before="0" w:after="0" w:line="640" w:lineRule="exact"/>
        <w:ind w:leftChars="1100" w:left="3742"/>
        <w:rPr>
          <w:rFonts w:hint="eastAsia"/>
          <w:b w:val="0"/>
          <w:bCs/>
          <w:snapToGrid/>
          <w:spacing w:val="12"/>
          <w:kern w:val="0"/>
          <w:sz w:val="40"/>
          <w:szCs w:val="40"/>
        </w:rPr>
      </w:pPr>
      <w:r w:rsidRPr="0013623B">
        <w:rPr>
          <w:rFonts w:hint="eastAsia"/>
          <w:b w:val="0"/>
          <w:bCs/>
          <w:snapToGrid/>
          <w:spacing w:val="12"/>
          <w:kern w:val="0"/>
          <w:sz w:val="40"/>
          <w:szCs w:val="40"/>
        </w:rPr>
        <w:t>調查委員：</w:t>
      </w:r>
      <w:r w:rsidR="0013623B" w:rsidRPr="0013623B">
        <w:rPr>
          <w:rFonts w:hint="eastAsia"/>
          <w:b w:val="0"/>
          <w:bCs/>
          <w:snapToGrid/>
          <w:spacing w:val="12"/>
          <w:kern w:val="0"/>
          <w:sz w:val="40"/>
          <w:szCs w:val="40"/>
        </w:rPr>
        <w:t>李月德</w:t>
      </w:r>
    </w:p>
    <w:p w:rsidR="0013623B" w:rsidRPr="0013623B" w:rsidRDefault="0013623B" w:rsidP="0013623B">
      <w:pPr>
        <w:pStyle w:val="aa"/>
        <w:spacing w:before="0" w:after="0" w:line="640" w:lineRule="exact"/>
        <w:ind w:leftChars="1100" w:left="3742" w:firstLineChars="500" w:firstLine="2221"/>
        <w:rPr>
          <w:b w:val="0"/>
          <w:bCs/>
          <w:snapToGrid/>
          <w:spacing w:val="12"/>
          <w:kern w:val="0"/>
          <w:sz w:val="40"/>
          <w:szCs w:val="40"/>
        </w:rPr>
      </w:pPr>
      <w:r w:rsidRPr="0013623B">
        <w:rPr>
          <w:rFonts w:hint="eastAsia"/>
          <w:b w:val="0"/>
          <w:bCs/>
          <w:snapToGrid/>
          <w:spacing w:val="12"/>
          <w:kern w:val="0"/>
          <w:sz w:val="40"/>
          <w:szCs w:val="40"/>
        </w:rPr>
        <w:t>陳慶財</w:t>
      </w:r>
    </w:p>
    <w:p w:rsidR="00E25849" w:rsidRPr="0013623B" w:rsidRDefault="0013623B" w:rsidP="0013623B">
      <w:pPr>
        <w:pStyle w:val="aa"/>
        <w:spacing w:before="0" w:after="0" w:line="640" w:lineRule="exact"/>
        <w:ind w:leftChars="1100" w:left="3742" w:firstLineChars="500" w:firstLine="2221"/>
        <w:rPr>
          <w:b w:val="0"/>
          <w:bCs/>
          <w:snapToGrid/>
          <w:spacing w:val="12"/>
          <w:kern w:val="0"/>
          <w:sz w:val="40"/>
          <w:szCs w:val="40"/>
        </w:rPr>
      </w:pPr>
      <w:r w:rsidRPr="0013623B">
        <w:rPr>
          <w:rFonts w:hint="eastAsia"/>
          <w:b w:val="0"/>
          <w:bCs/>
          <w:snapToGrid/>
          <w:spacing w:val="12"/>
          <w:kern w:val="0"/>
          <w:sz w:val="40"/>
          <w:szCs w:val="40"/>
        </w:rPr>
        <w:t>王美玉</w:t>
      </w:r>
    </w:p>
    <w:p w:rsidR="00F23DF3" w:rsidRDefault="00F23DF3">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2C6DAE">
        <w:rPr>
          <w:rFonts w:hAnsi="標楷體" w:hint="eastAsia"/>
          <w:bCs/>
        </w:rPr>
        <w:t>6</w:t>
      </w:r>
      <w:r w:rsidR="0013623B">
        <w:rPr>
          <w:rFonts w:hAnsi="標楷體" w:hint="eastAsia"/>
          <w:bCs/>
        </w:rPr>
        <w:t xml:space="preserve"> </w:t>
      </w:r>
      <w:r>
        <w:rPr>
          <w:rFonts w:hAnsi="標楷體" w:hint="eastAsia"/>
          <w:bCs/>
        </w:rPr>
        <w:t>年</w:t>
      </w:r>
      <w:r w:rsidR="0013623B">
        <w:rPr>
          <w:rFonts w:hAnsi="標楷體" w:hint="eastAsia"/>
          <w:bCs/>
        </w:rPr>
        <w:t xml:space="preserve"> 06 月 15 </w:t>
      </w:r>
      <w:bookmarkStart w:id="101" w:name="_GoBack"/>
      <w:bookmarkEnd w:id="101"/>
      <w:r>
        <w:rPr>
          <w:rFonts w:hAnsi="標楷體" w:hint="eastAsia"/>
          <w:bCs/>
        </w:rPr>
        <w:t>日</w:t>
      </w:r>
    </w:p>
    <w:p w:rsidR="00416721" w:rsidRDefault="00416721">
      <w:pPr>
        <w:widowControl/>
        <w:overflowPunct/>
        <w:autoSpaceDE/>
        <w:autoSpaceDN/>
        <w:jc w:val="left"/>
        <w:rPr>
          <w:bCs/>
          <w:kern w:val="0"/>
        </w:rPr>
      </w:pPr>
    </w:p>
    <w:sectPr w:rsidR="00416721" w:rsidSect="00513B11">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74" w:rsidRDefault="00EE7F74">
      <w:r>
        <w:separator/>
      </w:r>
    </w:p>
  </w:endnote>
  <w:endnote w:type="continuationSeparator" w:id="0">
    <w:p w:rsidR="00EE7F74" w:rsidRDefault="00EE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BB1" w:rsidRDefault="00382BB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3623B">
      <w:rPr>
        <w:rStyle w:val="ac"/>
        <w:noProof/>
        <w:sz w:val="24"/>
      </w:rPr>
      <w:t>16</w:t>
    </w:r>
    <w:r>
      <w:rPr>
        <w:rStyle w:val="ac"/>
        <w:sz w:val="24"/>
      </w:rPr>
      <w:fldChar w:fldCharType="end"/>
    </w:r>
  </w:p>
  <w:p w:rsidR="00382BB1" w:rsidRDefault="00382BB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74" w:rsidRDefault="00EE7F74">
      <w:r>
        <w:separator/>
      </w:r>
    </w:p>
  </w:footnote>
  <w:footnote w:type="continuationSeparator" w:id="0">
    <w:p w:rsidR="00EE7F74" w:rsidRDefault="00EE7F74">
      <w:r>
        <w:continuationSeparator/>
      </w:r>
    </w:p>
  </w:footnote>
  <w:footnote w:id="1">
    <w:p w:rsidR="00382BB1" w:rsidRDefault="00382BB1">
      <w:pPr>
        <w:pStyle w:val="afb"/>
      </w:pPr>
      <w:r>
        <w:rPr>
          <w:rStyle w:val="afd"/>
        </w:rPr>
        <w:footnoteRef/>
      </w:r>
      <w:r>
        <w:rPr>
          <w:rFonts w:hint="eastAsia"/>
        </w:rPr>
        <w:t>資料來源：公開資訊觀測站</w:t>
      </w:r>
      <w:proofErr w:type="gramStart"/>
      <w:r>
        <w:rPr>
          <w:rFonts w:hint="eastAsia"/>
        </w:rPr>
        <w:t>（</w:t>
      </w:r>
      <w:proofErr w:type="gramEnd"/>
      <w:r w:rsidRPr="00A7780C">
        <w:rPr>
          <w:noProof/>
        </w:rPr>
        <w:t>http://mops.twse.com.tw/mops/web/t05st03</w:t>
      </w:r>
      <w:r>
        <w:rPr>
          <w:rFonts w:hint="eastAsia"/>
          <w:noProof/>
        </w:rPr>
        <w:t>）。</w:t>
      </w:r>
    </w:p>
  </w:footnote>
  <w:footnote w:id="2">
    <w:p w:rsidR="00382BB1" w:rsidRPr="003B145D" w:rsidRDefault="00382BB1" w:rsidP="00C8526A">
      <w:pPr>
        <w:pStyle w:val="afb"/>
        <w:ind w:left="68" w:hangingChars="31" w:hanging="68"/>
      </w:pPr>
      <w:r>
        <w:rPr>
          <w:rStyle w:val="afd"/>
        </w:rPr>
        <w:footnoteRef/>
      </w:r>
      <w:r w:rsidRPr="003B145D">
        <w:rPr>
          <w:rFonts w:hAnsi="標楷體" w:hint="eastAsia"/>
          <w:color w:val="000000" w:themeColor="text1"/>
        </w:rPr>
        <w:t>該項查核發現係於102年10月25日由稽核人員張</w:t>
      </w:r>
      <w:r>
        <w:rPr>
          <w:rFonts w:hAnsi="標楷體" w:hint="eastAsia"/>
          <w:color w:val="000000" w:themeColor="text1"/>
        </w:rPr>
        <w:t>○</w:t>
      </w:r>
      <w:proofErr w:type="gramStart"/>
      <w:r w:rsidRPr="003B145D">
        <w:rPr>
          <w:rFonts w:hAnsi="標楷體" w:hint="eastAsia"/>
          <w:color w:val="000000" w:themeColor="text1"/>
        </w:rPr>
        <w:t>祐</w:t>
      </w:r>
      <w:proofErr w:type="gramEnd"/>
      <w:r w:rsidRPr="003B145D">
        <w:rPr>
          <w:rFonts w:hAnsi="標楷體" w:hint="eastAsia"/>
          <w:color w:val="000000" w:themeColor="text1"/>
        </w:rPr>
        <w:t>上簽，並於102年11月12日經華視公司董事長簽核完成。</w:t>
      </w:r>
    </w:p>
  </w:footnote>
  <w:footnote w:id="3">
    <w:p w:rsidR="00382BB1" w:rsidRDefault="00382BB1" w:rsidP="00313541">
      <w:pPr>
        <w:pStyle w:val="afb"/>
      </w:pPr>
      <w:r>
        <w:rPr>
          <w:rStyle w:val="afd"/>
        </w:rPr>
        <w:footnoteRef/>
      </w:r>
      <w:r>
        <w:rPr>
          <w:rFonts w:hint="eastAsia"/>
        </w:rPr>
        <w:t>原稽核工作底稿稱：</w:t>
      </w:r>
      <w:r w:rsidRPr="00634B8A">
        <w:rPr>
          <w:rFonts w:hint="eastAsia"/>
        </w:rPr>
        <w:t>以上調節差異經相關承辦人員表示，係95年以前就已陸續產生。</w:t>
      </w:r>
    </w:p>
  </w:footnote>
  <w:footnote w:id="4">
    <w:p w:rsidR="00382BB1" w:rsidRPr="001E365D" w:rsidRDefault="00382BB1" w:rsidP="00002A68">
      <w:pPr>
        <w:pStyle w:val="afb"/>
        <w:ind w:left="2"/>
      </w:pPr>
      <w:r>
        <w:rPr>
          <w:rStyle w:val="afd"/>
        </w:rPr>
        <w:footnoteRef/>
      </w:r>
      <w:r>
        <w:rPr>
          <w:rFonts w:hint="eastAsia"/>
        </w:rPr>
        <w:t>將會遞延至</w:t>
      </w:r>
      <w:proofErr w:type="gramStart"/>
      <w:r>
        <w:rPr>
          <w:rFonts w:hint="eastAsia"/>
        </w:rPr>
        <w:t>102</w:t>
      </w:r>
      <w:proofErr w:type="gramEnd"/>
      <w:r>
        <w:rPr>
          <w:rFonts w:hint="eastAsia"/>
        </w:rPr>
        <w:t>年度「營業收入調節表」項目之「</w:t>
      </w:r>
      <w:r w:rsidRPr="00220911">
        <w:rPr>
          <w:rFonts w:hint="eastAsia"/>
        </w:rPr>
        <w:t>本期應收款下期開立發票數（</w:t>
      </w:r>
      <w:r w:rsidRPr="00220911">
        <w:t>11,101,692</w:t>
      </w:r>
      <w:r w:rsidRPr="00220911">
        <w:rPr>
          <w:rFonts w:hint="eastAsia"/>
        </w:rPr>
        <w:t>元）」與「本期預收款項（</w:t>
      </w:r>
      <w:r w:rsidRPr="00220911">
        <w:t>15,071,400</w:t>
      </w:r>
      <w:r w:rsidRPr="00220911">
        <w:rPr>
          <w:rFonts w:hint="eastAsia"/>
        </w:rPr>
        <w:t>元）之合計數</w:t>
      </w:r>
      <w:r w:rsidRPr="00873393">
        <w:rPr>
          <w:rFonts w:hAnsi="標楷體" w:hint="eastAsia"/>
          <w:szCs w:val="32"/>
        </w:rPr>
        <w:t>26,173,092元</w:t>
      </w:r>
      <w:r>
        <w:rPr>
          <w:rFonts w:hAnsi="標楷體" w:hint="eastAsia"/>
          <w:szCs w:val="32"/>
        </w:rPr>
        <w:t>，列於</w:t>
      </w:r>
      <w:proofErr w:type="gramStart"/>
      <w:r>
        <w:rPr>
          <w:rFonts w:hAnsi="標楷體" w:hint="eastAsia"/>
          <w:szCs w:val="32"/>
        </w:rPr>
        <w:t>102</w:t>
      </w:r>
      <w:proofErr w:type="gramEnd"/>
      <w:r>
        <w:rPr>
          <w:rFonts w:hAnsi="標楷體" w:hint="eastAsia"/>
          <w:szCs w:val="32"/>
        </w:rPr>
        <w:t>年度「營業收入調節表」</w:t>
      </w:r>
      <w:proofErr w:type="gramStart"/>
      <w:r>
        <w:rPr>
          <w:rFonts w:hAnsi="標楷體" w:hint="eastAsia"/>
          <w:szCs w:val="32"/>
        </w:rPr>
        <w:t>加項之</w:t>
      </w:r>
      <w:proofErr w:type="gramEnd"/>
      <w:r>
        <w:rPr>
          <w:rFonts w:hAnsi="標楷體" w:hint="eastAsia"/>
          <w:szCs w:val="32"/>
        </w:rPr>
        <w:t>「</w:t>
      </w:r>
      <w:r w:rsidRPr="00873393">
        <w:rPr>
          <w:rFonts w:hAnsi="標楷體" w:hint="eastAsia"/>
          <w:szCs w:val="32"/>
        </w:rPr>
        <w:t>其他項</w:t>
      </w:r>
      <w:r>
        <w:rPr>
          <w:rFonts w:hAnsi="標楷體" w:hint="eastAsia"/>
          <w:szCs w:val="32"/>
        </w:rPr>
        <w:t>目」下</w:t>
      </w:r>
      <w:r w:rsidRPr="00220911">
        <w:rPr>
          <w:rFonts w:hint="eastAsia"/>
        </w:rPr>
        <w:t>。</w:t>
      </w:r>
    </w:p>
  </w:footnote>
  <w:footnote w:id="5">
    <w:p w:rsidR="00382BB1" w:rsidRPr="0037149B" w:rsidRDefault="00382BB1">
      <w:pPr>
        <w:pStyle w:val="afb"/>
      </w:pPr>
      <w:r>
        <w:rPr>
          <w:rStyle w:val="afd"/>
        </w:rPr>
        <w:footnoteRef/>
      </w:r>
      <w:r>
        <w:rPr>
          <w:rFonts w:hint="eastAsia"/>
        </w:rPr>
        <w:t>各調節項目差異數之絕對值加總金額。</w:t>
      </w:r>
    </w:p>
  </w:footnote>
  <w:footnote w:id="6">
    <w:p w:rsidR="00382BB1" w:rsidRDefault="00382BB1" w:rsidP="001215AC">
      <w:pPr>
        <w:pStyle w:val="afb"/>
        <w:ind w:left="141" w:hangingChars="64" w:hanging="141"/>
      </w:pPr>
      <w:r>
        <w:rPr>
          <w:rStyle w:val="afd"/>
        </w:rPr>
        <w:footnoteRef/>
      </w:r>
      <w:r w:rsidRPr="0057567D">
        <w:rPr>
          <w:rFonts w:hint="eastAsia"/>
        </w:rPr>
        <w:t>「工作底稿」係會計人員編製</w:t>
      </w:r>
      <w:r>
        <w:rPr>
          <w:rFonts w:hint="eastAsia"/>
        </w:rPr>
        <w:t>「營業收入調節表」</w:t>
      </w:r>
      <w:r w:rsidRPr="0057567D">
        <w:rPr>
          <w:rFonts w:hint="eastAsia"/>
        </w:rPr>
        <w:t>之草稿，記錄</w:t>
      </w:r>
      <w:r>
        <w:rPr>
          <w:rFonts w:hint="eastAsia"/>
        </w:rPr>
        <w:t>「營業收入調節表」</w:t>
      </w:r>
      <w:r w:rsidRPr="0057567D">
        <w:rPr>
          <w:rFonts w:hint="eastAsia"/>
        </w:rPr>
        <w:t>中各調節項目金額計算過程，</w:t>
      </w:r>
      <w:r>
        <w:t>透過工作底稿，可</w:t>
      </w:r>
      <w:r w:rsidRPr="0057567D">
        <w:t>得知當初調節過程中所列示之調節項目數字</w:t>
      </w:r>
      <w:r>
        <w:t>來源，若要確實得出差異原因，就</w:t>
      </w:r>
      <w:r w:rsidRPr="0057567D">
        <w:t>須知</w:t>
      </w:r>
      <w:r>
        <w:rPr>
          <w:rFonts w:hint="eastAsia"/>
        </w:rPr>
        <w:t>悉</w:t>
      </w:r>
      <w:r w:rsidRPr="0057567D">
        <w:t>當時</w:t>
      </w:r>
      <w:r>
        <w:t>「營業收入調節表」</w:t>
      </w:r>
      <w:r w:rsidRPr="0057567D">
        <w:t>編製過程之數字來源，但</w:t>
      </w:r>
      <w:r>
        <w:rPr>
          <w:rFonts w:hint="eastAsia"/>
        </w:rPr>
        <w:t>華視公司</w:t>
      </w:r>
      <w:r w:rsidRPr="0057567D">
        <w:t>因相關工作底稿</w:t>
      </w:r>
      <w:r w:rsidRPr="0057567D">
        <w:rPr>
          <w:rFonts w:hint="eastAsia"/>
        </w:rPr>
        <w:t>未保存完整，且遺留下來之工作底稿內容不足以完整解釋各調節項目之數字來源，致</w:t>
      </w:r>
      <w:r w:rsidRPr="0057567D">
        <w:t>即使再往以前年度追溯重編，</w:t>
      </w:r>
      <w:r w:rsidRPr="0057567D">
        <w:rPr>
          <w:rFonts w:hint="eastAsia"/>
        </w:rPr>
        <w:t>也</w:t>
      </w:r>
      <w:r w:rsidRPr="0057567D">
        <w:t>只能知道重編前後有差異，無法得知確切之差異原因</w:t>
      </w:r>
      <w:r w:rsidRPr="0057567D">
        <w:rPr>
          <w:rFonts w:hint="eastAsia"/>
        </w:rPr>
        <w:t>。</w:t>
      </w:r>
    </w:p>
  </w:footnote>
  <w:footnote w:id="7">
    <w:p w:rsidR="00382BB1" w:rsidRDefault="00382BB1">
      <w:pPr>
        <w:pStyle w:val="afb"/>
      </w:pPr>
      <w:r>
        <w:rPr>
          <w:rStyle w:val="afd"/>
        </w:rPr>
        <w:footnoteRef/>
      </w:r>
      <w:r w:rsidRPr="009A3069">
        <w:rPr>
          <w:rFonts w:hint="eastAsia"/>
        </w:rPr>
        <w:t>本期應收款下期開立發票數及本期預收款。</w:t>
      </w:r>
    </w:p>
  </w:footnote>
  <w:footnote w:id="8">
    <w:p w:rsidR="00382BB1" w:rsidRPr="006411DA" w:rsidRDefault="00382BB1">
      <w:pPr>
        <w:pStyle w:val="afb"/>
      </w:pPr>
      <w:r>
        <w:rPr>
          <w:rStyle w:val="afd"/>
        </w:rPr>
        <w:footnoteRef/>
      </w:r>
      <w:r>
        <w:rPr>
          <w:rFonts w:hint="eastAsia"/>
        </w:rPr>
        <w:t>營業及收款循環。</w:t>
      </w:r>
    </w:p>
  </w:footnote>
  <w:footnote w:id="9">
    <w:p w:rsidR="00382BB1" w:rsidRPr="006411DA" w:rsidRDefault="00382BB1">
      <w:pPr>
        <w:pStyle w:val="afb"/>
      </w:pPr>
      <w:r>
        <w:rPr>
          <w:rStyle w:val="afd"/>
        </w:rPr>
        <w:footnoteRef/>
      </w:r>
      <w:r>
        <w:rPr>
          <w:rFonts w:hint="eastAsia"/>
        </w:rPr>
        <w:t>會計事務處理準則-稅務會計事務處理</w:t>
      </w:r>
    </w:p>
  </w:footnote>
  <w:footnote w:id="10">
    <w:p w:rsidR="00382BB1" w:rsidRPr="00356ADF" w:rsidRDefault="00382BB1" w:rsidP="004E252E">
      <w:pPr>
        <w:pStyle w:val="afb"/>
      </w:pPr>
      <w:r>
        <w:rPr>
          <w:rStyle w:val="afd"/>
        </w:rPr>
        <w:footnoteRef/>
      </w:r>
      <w:r>
        <w:rPr>
          <w:rFonts w:hint="eastAsia"/>
        </w:rPr>
        <w:t>100萬美元（約新臺幣3,000萬元）。</w:t>
      </w:r>
    </w:p>
  </w:footnote>
  <w:footnote w:id="11">
    <w:p w:rsidR="00382BB1" w:rsidRPr="00356ADF" w:rsidRDefault="00382BB1" w:rsidP="004E252E">
      <w:pPr>
        <w:pStyle w:val="afb"/>
      </w:pPr>
      <w:r>
        <w:rPr>
          <w:rStyle w:val="afd"/>
        </w:rPr>
        <w:footnoteRef/>
      </w:r>
      <w:r>
        <w:rPr>
          <w:rFonts w:hint="eastAsia"/>
        </w:rPr>
        <w:t>4,000萬元。</w:t>
      </w:r>
    </w:p>
  </w:footnote>
  <w:footnote w:id="12">
    <w:p w:rsidR="00382BB1" w:rsidRPr="00096573" w:rsidRDefault="00382BB1" w:rsidP="00FB6410">
      <w:pPr>
        <w:pStyle w:val="afb"/>
      </w:pPr>
      <w:r>
        <w:rPr>
          <w:rStyle w:val="afd"/>
        </w:rPr>
        <w:footnoteRef/>
      </w:r>
      <w:r>
        <w:rPr>
          <w:rFonts w:hint="eastAsia"/>
        </w:rPr>
        <w:t>教育部估算資料。</w:t>
      </w:r>
    </w:p>
  </w:footnote>
  <w:footnote w:id="13">
    <w:p w:rsidR="00382BB1" w:rsidRDefault="00382BB1" w:rsidP="00C8526A">
      <w:pPr>
        <w:pStyle w:val="afb"/>
        <w:ind w:left="110" w:hangingChars="50" w:hanging="110"/>
      </w:pPr>
      <w:r>
        <w:rPr>
          <w:rStyle w:val="afd"/>
        </w:rPr>
        <w:footnoteRef/>
      </w:r>
      <w:r>
        <w:rPr>
          <w:rFonts w:hint="eastAsia"/>
        </w:rPr>
        <w:t>教育部103年12月31日</w:t>
      </w:r>
      <w:proofErr w:type="gramStart"/>
      <w:r>
        <w:rPr>
          <w:rFonts w:hint="eastAsia"/>
        </w:rPr>
        <w:t>臺</w:t>
      </w:r>
      <w:proofErr w:type="gramEnd"/>
      <w:r>
        <w:rPr>
          <w:rFonts w:hint="eastAsia"/>
        </w:rPr>
        <w:t>教授</w:t>
      </w:r>
      <w:proofErr w:type="gramStart"/>
      <w:r>
        <w:rPr>
          <w:rFonts w:hint="eastAsia"/>
        </w:rPr>
        <w:t>體部字第1030039829號</w:t>
      </w:r>
      <w:proofErr w:type="gramEnd"/>
      <w:r>
        <w:rPr>
          <w:rFonts w:hint="eastAsia"/>
        </w:rPr>
        <w:t xml:space="preserve">函，其中1,000萬元由教育部體育署補助賽事宣導經費，另2,000萬元將協調其他部會協助。 </w:t>
      </w:r>
    </w:p>
  </w:footnote>
  <w:footnote w:id="14">
    <w:p w:rsidR="00382BB1" w:rsidRPr="00671FC0" w:rsidRDefault="00382BB1" w:rsidP="004E252E">
      <w:pPr>
        <w:pStyle w:val="afb"/>
      </w:pPr>
      <w:r>
        <w:rPr>
          <w:rStyle w:val="afd"/>
        </w:rPr>
        <w:footnoteRef/>
      </w:r>
      <w:r>
        <w:rPr>
          <w:rFonts w:hint="eastAsia"/>
        </w:rPr>
        <w:t>華視</w:t>
      </w:r>
      <w:r w:rsidRPr="00671FC0">
        <w:rPr>
          <w:rFonts w:hint="eastAsia"/>
        </w:rPr>
        <w:t>公司103年8月22日（103）</w:t>
      </w:r>
      <w:proofErr w:type="gramStart"/>
      <w:r w:rsidRPr="00671FC0">
        <w:rPr>
          <w:rFonts w:hint="eastAsia"/>
        </w:rPr>
        <w:t>華業創字</w:t>
      </w:r>
      <w:proofErr w:type="gramEnd"/>
      <w:r w:rsidRPr="00671FC0">
        <w:rPr>
          <w:rFonts w:hint="eastAsia"/>
        </w:rPr>
        <w:t>第0001號函。</w:t>
      </w:r>
      <w:r>
        <w:rPr>
          <w:rFonts w:hint="eastAsia"/>
        </w:rPr>
        <w:t xml:space="preserve"> </w:t>
      </w:r>
    </w:p>
  </w:footnote>
  <w:footnote w:id="15">
    <w:p w:rsidR="00382BB1" w:rsidRPr="00903630" w:rsidRDefault="00382BB1" w:rsidP="004E252E">
      <w:pPr>
        <w:pStyle w:val="afb"/>
      </w:pPr>
      <w:r>
        <w:rPr>
          <w:rStyle w:val="afd"/>
        </w:rPr>
        <w:footnoteRef/>
      </w:r>
      <w:r>
        <w:rPr>
          <w:rFonts w:hAnsi="標楷體" w:hint="eastAsia"/>
          <w:szCs w:val="32"/>
        </w:rPr>
        <w:t>教育部103年9月16日</w:t>
      </w:r>
      <w:proofErr w:type="gramStart"/>
      <w:r>
        <w:rPr>
          <w:rFonts w:hAnsi="標楷體" w:hint="eastAsia"/>
          <w:szCs w:val="32"/>
        </w:rPr>
        <w:t>臺</w:t>
      </w:r>
      <w:proofErr w:type="gramEnd"/>
      <w:r>
        <w:rPr>
          <w:rFonts w:hAnsi="標楷體" w:hint="eastAsia"/>
          <w:szCs w:val="32"/>
        </w:rPr>
        <w:t xml:space="preserve">教授體字第1030028513號函。 </w:t>
      </w:r>
    </w:p>
  </w:footnote>
  <w:footnote w:id="16">
    <w:p w:rsidR="00382BB1" w:rsidRPr="00467994" w:rsidRDefault="00382BB1" w:rsidP="004E252E">
      <w:pPr>
        <w:pStyle w:val="afb"/>
      </w:pPr>
      <w:r>
        <w:rPr>
          <w:rStyle w:val="afd"/>
        </w:rPr>
        <w:footnoteRef/>
      </w:r>
      <w:r>
        <w:rPr>
          <w:rFonts w:hAnsi="標楷體" w:hint="eastAsia"/>
          <w:szCs w:val="32"/>
        </w:rPr>
        <w:t>華視公司103年10月28日（103）</w:t>
      </w:r>
      <w:proofErr w:type="gramStart"/>
      <w:r>
        <w:rPr>
          <w:rFonts w:hAnsi="標楷體" w:hint="eastAsia"/>
          <w:szCs w:val="32"/>
        </w:rPr>
        <w:t>華業營</w:t>
      </w:r>
      <w:proofErr w:type="gramEnd"/>
      <w:r>
        <w:rPr>
          <w:rFonts w:hAnsi="標楷體" w:hint="eastAsia"/>
          <w:szCs w:val="32"/>
        </w:rPr>
        <w:t xml:space="preserve">字第0006號函。 </w:t>
      </w:r>
    </w:p>
  </w:footnote>
  <w:footnote w:id="17">
    <w:p w:rsidR="00382BB1" w:rsidRPr="00467994" w:rsidRDefault="00382BB1" w:rsidP="004E252E">
      <w:pPr>
        <w:pStyle w:val="afb"/>
      </w:pPr>
      <w:r>
        <w:rPr>
          <w:rStyle w:val="afd"/>
        </w:rPr>
        <w:footnoteRef/>
      </w:r>
      <w:r>
        <w:rPr>
          <w:rFonts w:hint="eastAsia"/>
        </w:rPr>
        <w:t>體育署103年11月6日</w:t>
      </w:r>
      <w:proofErr w:type="gramStart"/>
      <w:r>
        <w:rPr>
          <w:rFonts w:hint="eastAsia"/>
        </w:rPr>
        <w:t>臺教體署綜（</w:t>
      </w:r>
      <w:proofErr w:type="gramEnd"/>
      <w:r>
        <w:rPr>
          <w:rFonts w:hint="eastAsia"/>
        </w:rPr>
        <w:t xml:space="preserve">二）字第1030033222號函。 </w:t>
      </w:r>
    </w:p>
  </w:footnote>
  <w:footnote w:id="18">
    <w:p w:rsidR="00382BB1" w:rsidRPr="00690CA1" w:rsidRDefault="00382BB1" w:rsidP="004E252E">
      <w:pPr>
        <w:pStyle w:val="afb"/>
      </w:pPr>
      <w:r>
        <w:rPr>
          <w:rStyle w:val="afd"/>
        </w:rPr>
        <w:footnoteRef/>
      </w:r>
      <w:r>
        <w:rPr>
          <w:rFonts w:hint="eastAsia"/>
        </w:rPr>
        <w:t>體育署103年12月5日</w:t>
      </w:r>
      <w:proofErr w:type="gramStart"/>
      <w:r>
        <w:rPr>
          <w:rFonts w:hint="eastAsia"/>
        </w:rPr>
        <w:t>臺教體署綜（</w:t>
      </w:r>
      <w:proofErr w:type="gramEnd"/>
      <w:r>
        <w:rPr>
          <w:rFonts w:hint="eastAsia"/>
        </w:rPr>
        <w:t xml:space="preserve">二）字第1030037733號函。 </w:t>
      </w:r>
    </w:p>
  </w:footnote>
  <w:footnote w:id="19">
    <w:p w:rsidR="00382BB1" w:rsidRPr="000B6840" w:rsidRDefault="00382BB1" w:rsidP="004E252E">
      <w:pPr>
        <w:pStyle w:val="afb"/>
      </w:pPr>
      <w:r>
        <w:rPr>
          <w:rStyle w:val="afd"/>
        </w:rPr>
        <w:footnoteRef/>
      </w:r>
      <w:r>
        <w:rPr>
          <w:rFonts w:hAnsi="標楷體" w:hint="eastAsia"/>
          <w:szCs w:val="32"/>
        </w:rPr>
        <w:t>華視公司103年12月23日（103）</w:t>
      </w:r>
      <w:proofErr w:type="gramStart"/>
      <w:r>
        <w:rPr>
          <w:rFonts w:hAnsi="標楷體" w:hint="eastAsia"/>
          <w:szCs w:val="32"/>
        </w:rPr>
        <w:t>華總秘字</w:t>
      </w:r>
      <w:proofErr w:type="gramEnd"/>
      <w:r>
        <w:rPr>
          <w:rFonts w:hAnsi="標楷體" w:hint="eastAsia"/>
          <w:szCs w:val="32"/>
        </w:rPr>
        <w:t xml:space="preserve">第0015號函。 </w:t>
      </w:r>
    </w:p>
  </w:footnote>
  <w:footnote w:id="20">
    <w:p w:rsidR="00382BB1" w:rsidRPr="00AF5BA7" w:rsidRDefault="00382BB1" w:rsidP="004E252E">
      <w:pPr>
        <w:pStyle w:val="afb"/>
      </w:pPr>
      <w:r>
        <w:rPr>
          <w:rStyle w:val="afd"/>
        </w:rPr>
        <w:footnoteRef/>
      </w:r>
      <w:r w:rsidRPr="00257BE9">
        <w:rPr>
          <w:rFonts w:hint="eastAsia"/>
        </w:rPr>
        <w:t>教育部</w:t>
      </w:r>
      <w:r>
        <w:rPr>
          <w:rFonts w:hint="eastAsia"/>
        </w:rPr>
        <w:t>103</w:t>
      </w:r>
      <w:r w:rsidRPr="00257BE9">
        <w:rPr>
          <w:rFonts w:hint="eastAsia"/>
        </w:rPr>
        <w:t>年</w:t>
      </w:r>
      <w:r>
        <w:rPr>
          <w:rFonts w:hint="eastAsia"/>
        </w:rPr>
        <w:t>1</w:t>
      </w:r>
      <w:r w:rsidRPr="00257BE9">
        <w:rPr>
          <w:rFonts w:hint="eastAsia"/>
        </w:rPr>
        <w:t>2月</w:t>
      </w:r>
      <w:r>
        <w:rPr>
          <w:rFonts w:hint="eastAsia"/>
        </w:rPr>
        <w:t>3</w:t>
      </w:r>
      <w:r w:rsidRPr="00257BE9">
        <w:rPr>
          <w:rFonts w:hint="eastAsia"/>
        </w:rPr>
        <w:t>1日</w:t>
      </w:r>
      <w:proofErr w:type="gramStart"/>
      <w:r>
        <w:rPr>
          <w:rFonts w:hint="eastAsia"/>
        </w:rPr>
        <w:t>臺</w:t>
      </w:r>
      <w:proofErr w:type="gramEnd"/>
      <w:r>
        <w:rPr>
          <w:rFonts w:hint="eastAsia"/>
        </w:rPr>
        <w:t>教授</w:t>
      </w:r>
      <w:proofErr w:type="gramStart"/>
      <w:r>
        <w:rPr>
          <w:rFonts w:hint="eastAsia"/>
        </w:rPr>
        <w:t>體部字第1030039829號</w:t>
      </w:r>
      <w:proofErr w:type="gramEnd"/>
      <w:r>
        <w:rPr>
          <w:rFonts w:hint="eastAsia"/>
        </w:rPr>
        <w:t xml:space="preserve">函。 </w:t>
      </w:r>
    </w:p>
  </w:footnote>
  <w:footnote w:id="21">
    <w:p w:rsidR="00382BB1" w:rsidRPr="006A3166" w:rsidRDefault="00382BB1" w:rsidP="004E252E">
      <w:pPr>
        <w:pStyle w:val="afb"/>
      </w:pPr>
      <w:r>
        <w:rPr>
          <w:rStyle w:val="afd"/>
        </w:rPr>
        <w:footnoteRef/>
      </w:r>
      <w:r>
        <w:rPr>
          <w:rFonts w:hint="eastAsia"/>
        </w:rPr>
        <w:t>行政院秘書長104年1月16日院</w:t>
      </w:r>
      <w:proofErr w:type="gramStart"/>
      <w:r>
        <w:rPr>
          <w:rFonts w:hint="eastAsia"/>
        </w:rPr>
        <w:t>臺教字</w:t>
      </w:r>
      <w:proofErr w:type="gramEnd"/>
      <w:r>
        <w:rPr>
          <w:rFonts w:hint="eastAsia"/>
        </w:rPr>
        <w:t xml:space="preserve">第1040000388號函。 </w:t>
      </w:r>
    </w:p>
  </w:footnote>
  <w:footnote w:id="22">
    <w:p w:rsidR="00382BB1" w:rsidRPr="00257BE9" w:rsidRDefault="00382BB1" w:rsidP="004E252E">
      <w:pPr>
        <w:pStyle w:val="afb"/>
      </w:pPr>
      <w:r>
        <w:rPr>
          <w:rStyle w:val="afd"/>
        </w:rPr>
        <w:footnoteRef/>
      </w:r>
      <w:r w:rsidRPr="00257BE9">
        <w:rPr>
          <w:rFonts w:hint="eastAsia"/>
        </w:rPr>
        <w:t>教育部104年2月10日</w:t>
      </w:r>
      <w:proofErr w:type="gramStart"/>
      <w:r>
        <w:rPr>
          <w:rFonts w:hint="eastAsia"/>
        </w:rPr>
        <w:t>臺</w:t>
      </w:r>
      <w:proofErr w:type="gramEnd"/>
      <w:r>
        <w:rPr>
          <w:rFonts w:hint="eastAsia"/>
        </w:rPr>
        <w:t xml:space="preserve">教授體字第1040004329號函。 </w:t>
      </w:r>
    </w:p>
  </w:footnote>
  <w:footnote w:id="23">
    <w:p w:rsidR="00382BB1" w:rsidRPr="00814764" w:rsidRDefault="00382BB1" w:rsidP="004E252E">
      <w:pPr>
        <w:pStyle w:val="afb"/>
      </w:pPr>
      <w:r>
        <w:rPr>
          <w:rStyle w:val="afd"/>
        </w:rPr>
        <w:footnoteRef/>
      </w:r>
      <w:r w:rsidRPr="00814764">
        <w:rPr>
          <w:rFonts w:hint="eastAsia"/>
        </w:rPr>
        <w:t>體育署104年2月17日</w:t>
      </w:r>
      <w:proofErr w:type="gramStart"/>
      <w:r>
        <w:rPr>
          <w:rFonts w:hint="eastAsia"/>
        </w:rPr>
        <w:t>臺教體</w:t>
      </w:r>
      <w:proofErr w:type="gramEnd"/>
      <w:r>
        <w:rPr>
          <w:rFonts w:hint="eastAsia"/>
        </w:rPr>
        <w:t>綜（二）字第1040004434號函。</w:t>
      </w:r>
    </w:p>
  </w:footnote>
  <w:footnote w:id="24">
    <w:p w:rsidR="00382BB1" w:rsidRPr="00341482" w:rsidRDefault="00382BB1">
      <w:pPr>
        <w:pStyle w:val="afb"/>
      </w:pPr>
      <w:r>
        <w:rPr>
          <w:rStyle w:val="afd"/>
        </w:rPr>
        <w:footnoteRef/>
      </w:r>
      <w:r>
        <w:rPr>
          <w:rFonts w:hint="eastAsia"/>
        </w:rPr>
        <w:t>華視公司</w:t>
      </w:r>
      <w:r w:rsidRPr="00424928">
        <w:rPr>
          <w:rFonts w:hint="eastAsia"/>
        </w:rPr>
        <w:t>103年12月23日（103）</w:t>
      </w:r>
      <w:proofErr w:type="gramStart"/>
      <w:r w:rsidRPr="00424928">
        <w:rPr>
          <w:rFonts w:hint="eastAsia"/>
        </w:rPr>
        <w:t>華總秘字</w:t>
      </w:r>
      <w:proofErr w:type="gramEnd"/>
      <w:r w:rsidRPr="00424928">
        <w:rPr>
          <w:rFonts w:hint="eastAsia"/>
        </w:rPr>
        <w:t>第0015號函</w:t>
      </w:r>
      <w:r>
        <w:rPr>
          <w:rFonts w:hint="eastAsia"/>
        </w:rPr>
        <w:t>。</w:t>
      </w:r>
    </w:p>
  </w:footnote>
  <w:footnote w:id="25">
    <w:p w:rsidR="00382BB1" w:rsidRPr="00814764" w:rsidRDefault="00382BB1" w:rsidP="00255135">
      <w:pPr>
        <w:pStyle w:val="afb"/>
      </w:pPr>
      <w:r>
        <w:rPr>
          <w:rStyle w:val="afd"/>
        </w:rPr>
        <w:footnoteRef/>
      </w:r>
      <w:r w:rsidRPr="00814764">
        <w:rPr>
          <w:rFonts w:hint="eastAsia"/>
        </w:rPr>
        <w:t>體育署104年2月17日</w:t>
      </w:r>
      <w:proofErr w:type="gramStart"/>
      <w:r>
        <w:rPr>
          <w:rFonts w:hint="eastAsia"/>
        </w:rPr>
        <w:t>臺教體</w:t>
      </w:r>
      <w:proofErr w:type="gramEnd"/>
      <w:r>
        <w:rPr>
          <w:rFonts w:hint="eastAsia"/>
        </w:rPr>
        <w:t>綜（二）字第1040004434號函。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1E678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1AD"/>
    <w:rsid w:val="000011D8"/>
    <w:rsid w:val="00001CFA"/>
    <w:rsid w:val="00002A68"/>
    <w:rsid w:val="00006961"/>
    <w:rsid w:val="000112BF"/>
    <w:rsid w:val="00012233"/>
    <w:rsid w:val="00013C99"/>
    <w:rsid w:val="00017318"/>
    <w:rsid w:val="000246F7"/>
    <w:rsid w:val="0002502C"/>
    <w:rsid w:val="000303F9"/>
    <w:rsid w:val="00030F76"/>
    <w:rsid w:val="0003114D"/>
    <w:rsid w:val="00035437"/>
    <w:rsid w:val="00036BB5"/>
    <w:rsid w:val="00036D76"/>
    <w:rsid w:val="00051C8A"/>
    <w:rsid w:val="00054A30"/>
    <w:rsid w:val="00057F32"/>
    <w:rsid w:val="00062A25"/>
    <w:rsid w:val="00062B6C"/>
    <w:rsid w:val="00062BFB"/>
    <w:rsid w:val="00064834"/>
    <w:rsid w:val="00066527"/>
    <w:rsid w:val="000721CF"/>
    <w:rsid w:val="000736D3"/>
    <w:rsid w:val="00073CB5"/>
    <w:rsid w:val="0007425C"/>
    <w:rsid w:val="00077553"/>
    <w:rsid w:val="00084A85"/>
    <w:rsid w:val="000851A2"/>
    <w:rsid w:val="000911B2"/>
    <w:rsid w:val="0009352E"/>
    <w:rsid w:val="00096573"/>
    <w:rsid w:val="00096B96"/>
    <w:rsid w:val="000A2F3F"/>
    <w:rsid w:val="000B0B4A"/>
    <w:rsid w:val="000B1B8C"/>
    <w:rsid w:val="000B279A"/>
    <w:rsid w:val="000B410F"/>
    <w:rsid w:val="000B545D"/>
    <w:rsid w:val="000B573A"/>
    <w:rsid w:val="000B61D2"/>
    <w:rsid w:val="000B6840"/>
    <w:rsid w:val="000B70A7"/>
    <w:rsid w:val="000B73DD"/>
    <w:rsid w:val="000C2103"/>
    <w:rsid w:val="000C38CB"/>
    <w:rsid w:val="000C495F"/>
    <w:rsid w:val="000D76DC"/>
    <w:rsid w:val="000E2078"/>
    <w:rsid w:val="000E3CB0"/>
    <w:rsid w:val="000E6431"/>
    <w:rsid w:val="000E7495"/>
    <w:rsid w:val="000F1BE6"/>
    <w:rsid w:val="000F21A5"/>
    <w:rsid w:val="000F2C8C"/>
    <w:rsid w:val="000F6DEC"/>
    <w:rsid w:val="001026D5"/>
    <w:rsid w:val="00102B9F"/>
    <w:rsid w:val="0010533E"/>
    <w:rsid w:val="00112637"/>
    <w:rsid w:val="0011274E"/>
    <w:rsid w:val="00112ABC"/>
    <w:rsid w:val="0012001E"/>
    <w:rsid w:val="001215AC"/>
    <w:rsid w:val="00124CEF"/>
    <w:rsid w:val="00126A55"/>
    <w:rsid w:val="00130DD2"/>
    <w:rsid w:val="00132309"/>
    <w:rsid w:val="00133F08"/>
    <w:rsid w:val="001345E6"/>
    <w:rsid w:val="0013623B"/>
    <w:rsid w:val="001371B7"/>
    <w:rsid w:val="001378B0"/>
    <w:rsid w:val="00142E00"/>
    <w:rsid w:val="00146B04"/>
    <w:rsid w:val="001512E1"/>
    <w:rsid w:val="00152136"/>
    <w:rsid w:val="00152429"/>
    <w:rsid w:val="001524B8"/>
    <w:rsid w:val="00152793"/>
    <w:rsid w:val="00153B7E"/>
    <w:rsid w:val="001545A9"/>
    <w:rsid w:val="001637C7"/>
    <w:rsid w:val="0016480E"/>
    <w:rsid w:val="001649F9"/>
    <w:rsid w:val="0016743D"/>
    <w:rsid w:val="001709CF"/>
    <w:rsid w:val="0017189B"/>
    <w:rsid w:val="001721B1"/>
    <w:rsid w:val="00174297"/>
    <w:rsid w:val="00176C76"/>
    <w:rsid w:val="001773AD"/>
    <w:rsid w:val="00180E06"/>
    <w:rsid w:val="001816ED"/>
    <w:rsid w:val="001817B3"/>
    <w:rsid w:val="00182207"/>
    <w:rsid w:val="00183014"/>
    <w:rsid w:val="00184CCB"/>
    <w:rsid w:val="001945D7"/>
    <w:rsid w:val="001959C2"/>
    <w:rsid w:val="001A0739"/>
    <w:rsid w:val="001A1BBD"/>
    <w:rsid w:val="001A51E3"/>
    <w:rsid w:val="001A57B5"/>
    <w:rsid w:val="001A6C45"/>
    <w:rsid w:val="001A7968"/>
    <w:rsid w:val="001B2E98"/>
    <w:rsid w:val="001B3483"/>
    <w:rsid w:val="001B366D"/>
    <w:rsid w:val="001B3C1E"/>
    <w:rsid w:val="001B4494"/>
    <w:rsid w:val="001B5D82"/>
    <w:rsid w:val="001C0D8B"/>
    <w:rsid w:val="001C0DA8"/>
    <w:rsid w:val="001C1972"/>
    <w:rsid w:val="001C2478"/>
    <w:rsid w:val="001C5D2F"/>
    <w:rsid w:val="001C75BE"/>
    <w:rsid w:val="001D0837"/>
    <w:rsid w:val="001D115C"/>
    <w:rsid w:val="001D4317"/>
    <w:rsid w:val="001D4AD7"/>
    <w:rsid w:val="001E0D8A"/>
    <w:rsid w:val="001E365D"/>
    <w:rsid w:val="001E67BA"/>
    <w:rsid w:val="001E74C2"/>
    <w:rsid w:val="001E7793"/>
    <w:rsid w:val="001F1560"/>
    <w:rsid w:val="001F45EA"/>
    <w:rsid w:val="001F4F82"/>
    <w:rsid w:val="001F5A48"/>
    <w:rsid w:val="001F6260"/>
    <w:rsid w:val="001F6A84"/>
    <w:rsid w:val="00200007"/>
    <w:rsid w:val="0020276D"/>
    <w:rsid w:val="00203011"/>
    <w:rsid w:val="002030A5"/>
    <w:rsid w:val="00203131"/>
    <w:rsid w:val="00210C99"/>
    <w:rsid w:val="00212E88"/>
    <w:rsid w:val="00213C9C"/>
    <w:rsid w:val="0022009E"/>
    <w:rsid w:val="00220911"/>
    <w:rsid w:val="00223241"/>
    <w:rsid w:val="0022425C"/>
    <w:rsid w:val="00224313"/>
    <w:rsid w:val="002246DE"/>
    <w:rsid w:val="00225DD2"/>
    <w:rsid w:val="0023315D"/>
    <w:rsid w:val="00237FD9"/>
    <w:rsid w:val="002418B3"/>
    <w:rsid w:val="002439FC"/>
    <w:rsid w:val="00246DD8"/>
    <w:rsid w:val="00252BC4"/>
    <w:rsid w:val="0025357C"/>
    <w:rsid w:val="00254014"/>
    <w:rsid w:val="00254B39"/>
    <w:rsid w:val="00255135"/>
    <w:rsid w:val="00257BE9"/>
    <w:rsid w:val="002623D6"/>
    <w:rsid w:val="0026504D"/>
    <w:rsid w:val="00265FC1"/>
    <w:rsid w:val="002731EE"/>
    <w:rsid w:val="00273A2F"/>
    <w:rsid w:val="00274552"/>
    <w:rsid w:val="002757C8"/>
    <w:rsid w:val="00280986"/>
    <w:rsid w:val="002811E4"/>
    <w:rsid w:val="00281ECE"/>
    <w:rsid w:val="002831C7"/>
    <w:rsid w:val="002831EA"/>
    <w:rsid w:val="002832B0"/>
    <w:rsid w:val="002840C6"/>
    <w:rsid w:val="00291C6A"/>
    <w:rsid w:val="00295174"/>
    <w:rsid w:val="00295DEC"/>
    <w:rsid w:val="00296172"/>
    <w:rsid w:val="00296B92"/>
    <w:rsid w:val="002A14A4"/>
    <w:rsid w:val="002A150A"/>
    <w:rsid w:val="002A2C22"/>
    <w:rsid w:val="002A409D"/>
    <w:rsid w:val="002A504D"/>
    <w:rsid w:val="002A7AF7"/>
    <w:rsid w:val="002B02EB"/>
    <w:rsid w:val="002B2697"/>
    <w:rsid w:val="002B485F"/>
    <w:rsid w:val="002B506E"/>
    <w:rsid w:val="002B7AB5"/>
    <w:rsid w:val="002C0602"/>
    <w:rsid w:val="002C6700"/>
    <w:rsid w:val="002C6DAE"/>
    <w:rsid w:val="002D08CA"/>
    <w:rsid w:val="002D3A44"/>
    <w:rsid w:val="002D411B"/>
    <w:rsid w:val="002D5C16"/>
    <w:rsid w:val="002E6B8A"/>
    <w:rsid w:val="002F2476"/>
    <w:rsid w:val="002F3DBA"/>
    <w:rsid w:val="002F3DFF"/>
    <w:rsid w:val="002F5E05"/>
    <w:rsid w:val="002F7877"/>
    <w:rsid w:val="0030169E"/>
    <w:rsid w:val="003060F1"/>
    <w:rsid w:val="00307A76"/>
    <w:rsid w:val="00310D32"/>
    <w:rsid w:val="00313541"/>
    <w:rsid w:val="00313C19"/>
    <w:rsid w:val="003147B9"/>
    <w:rsid w:val="0031496C"/>
    <w:rsid w:val="00315A16"/>
    <w:rsid w:val="00317053"/>
    <w:rsid w:val="0032013F"/>
    <w:rsid w:val="0032025E"/>
    <w:rsid w:val="0032109C"/>
    <w:rsid w:val="00322B45"/>
    <w:rsid w:val="00323809"/>
    <w:rsid w:val="00323D0E"/>
    <w:rsid w:val="00323D41"/>
    <w:rsid w:val="00324AB4"/>
    <w:rsid w:val="00325414"/>
    <w:rsid w:val="003302F1"/>
    <w:rsid w:val="00333190"/>
    <w:rsid w:val="00340F8D"/>
    <w:rsid w:val="00341482"/>
    <w:rsid w:val="0034470E"/>
    <w:rsid w:val="00350670"/>
    <w:rsid w:val="00352DB0"/>
    <w:rsid w:val="00356ADF"/>
    <w:rsid w:val="00360445"/>
    <w:rsid w:val="00361063"/>
    <w:rsid w:val="00367D01"/>
    <w:rsid w:val="0037094A"/>
    <w:rsid w:val="0037149B"/>
    <w:rsid w:val="00371ED3"/>
    <w:rsid w:val="00372FFC"/>
    <w:rsid w:val="003745F9"/>
    <w:rsid w:val="0037728A"/>
    <w:rsid w:val="00380B7D"/>
    <w:rsid w:val="00381A99"/>
    <w:rsid w:val="003829C2"/>
    <w:rsid w:val="00382BB1"/>
    <w:rsid w:val="003830B2"/>
    <w:rsid w:val="00384724"/>
    <w:rsid w:val="00385740"/>
    <w:rsid w:val="00386A62"/>
    <w:rsid w:val="0039154D"/>
    <w:rsid w:val="003919B7"/>
    <w:rsid w:val="00391D57"/>
    <w:rsid w:val="00392292"/>
    <w:rsid w:val="00394DA7"/>
    <w:rsid w:val="00394FDE"/>
    <w:rsid w:val="003A12FC"/>
    <w:rsid w:val="003A1D50"/>
    <w:rsid w:val="003A5927"/>
    <w:rsid w:val="003A79F6"/>
    <w:rsid w:val="003B1017"/>
    <w:rsid w:val="003B145D"/>
    <w:rsid w:val="003B2096"/>
    <w:rsid w:val="003B2CD7"/>
    <w:rsid w:val="003B3352"/>
    <w:rsid w:val="003B3C07"/>
    <w:rsid w:val="003B6081"/>
    <w:rsid w:val="003B6775"/>
    <w:rsid w:val="003B768E"/>
    <w:rsid w:val="003C1D56"/>
    <w:rsid w:val="003C29C5"/>
    <w:rsid w:val="003C5D23"/>
    <w:rsid w:val="003C5FE2"/>
    <w:rsid w:val="003D05FB"/>
    <w:rsid w:val="003D1B16"/>
    <w:rsid w:val="003D45BF"/>
    <w:rsid w:val="003D508A"/>
    <w:rsid w:val="003D537F"/>
    <w:rsid w:val="003D7B75"/>
    <w:rsid w:val="003E0208"/>
    <w:rsid w:val="003E4B57"/>
    <w:rsid w:val="003F04C1"/>
    <w:rsid w:val="003F1EEF"/>
    <w:rsid w:val="003F27E1"/>
    <w:rsid w:val="003F437A"/>
    <w:rsid w:val="003F5C2B"/>
    <w:rsid w:val="003F5EB0"/>
    <w:rsid w:val="004004A7"/>
    <w:rsid w:val="004012E7"/>
    <w:rsid w:val="00402240"/>
    <w:rsid w:val="004023E9"/>
    <w:rsid w:val="0040454A"/>
    <w:rsid w:val="00404674"/>
    <w:rsid w:val="00407A4E"/>
    <w:rsid w:val="00410C7C"/>
    <w:rsid w:val="004111E8"/>
    <w:rsid w:val="00413F83"/>
    <w:rsid w:val="0041490C"/>
    <w:rsid w:val="00415BE9"/>
    <w:rsid w:val="00416191"/>
    <w:rsid w:val="00416721"/>
    <w:rsid w:val="00421EF0"/>
    <w:rsid w:val="004224FA"/>
    <w:rsid w:val="00423D07"/>
    <w:rsid w:val="00424928"/>
    <w:rsid w:val="00427936"/>
    <w:rsid w:val="00432DDF"/>
    <w:rsid w:val="00436DAC"/>
    <w:rsid w:val="004405FC"/>
    <w:rsid w:val="00442EC4"/>
    <w:rsid w:val="0044346F"/>
    <w:rsid w:val="00447511"/>
    <w:rsid w:val="0045142F"/>
    <w:rsid w:val="0045349E"/>
    <w:rsid w:val="0046520A"/>
    <w:rsid w:val="0046575A"/>
    <w:rsid w:val="004672AB"/>
    <w:rsid w:val="00467994"/>
    <w:rsid w:val="004714FE"/>
    <w:rsid w:val="004723CE"/>
    <w:rsid w:val="00474C2A"/>
    <w:rsid w:val="00477BAA"/>
    <w:rsid w:val="004827CB"/>
    <w:rsid w:val="00493023"/>
    <w:rsid w:val="00494DF6"/>
    <w:rsid w:val="00495053"/>
    <w:rsid w:val="00497A93"/>
    <w:rsid w:val="00497ABF"/>
    <w:rsid w:val="004A1F59"/>
    <w:rsid w:val="004A29BE"/>
    <w:rsid w:val="004A3225"/>
    <w:rsid w:val="004A33EE"/>
    <w:rsid w:val="004A3AA8"/>
    <w:rsid w:val="004A5447"/>
    <w:rsid w:val="004A7929"/>
    <w:rsid w:val="004B13C7"/>
    <w:rsid w:val="004B778F"/>
    <w:rsid w:val="004C0609"/>
    <w:rsid w:val="004C0F03"/>
    <w:rsid w:val="004D141F"/>
    <w:rsid w:val="004D22DD"/>
    <w:rsid w:val="004D2742"/>
    <w:rsid w:val="004D6310"/>
    <w:rsid w:val="004D661D"/>
    <w:rsid w:val="004D79E2"/>
    <w:rsid w:val="004E0062"/>
    <w:rsid w:val="004E05A1"/>
    <w:rsid w:val="004E252E"/>
    <w:rsid w:val="004E6A98"/>
    <w:rsid w:val="004E729C"/>
    <w:rsid w:val="004F04FB"/>
    <w:rsid w:val="004F3FB2"/>
    <w:rsid w:val="004F48AB"/>
    <w:rsid w:val="004F5E57"/>
    <w:rsid w:val="004F6710"/>
    <w:rsid w:val="0050019B"/>
    <w:rsid w:val="00500C3E"/>
    <w:rsid w:val="0050127A"/>
    <w:rsid w:val="00502849"/>
    <w:rsid w:val="00504334"/>
    <w:rsid w:val="00504463"/>
    <w:rsid w:val="0050498D"/>
    <w:rsid w:val="00504E4D"/>
    <w:rsid w:val="005063C8"/>
    <w:rsid w:val="005104D7"/>
    <w:rsid w:val="00510B9E"/>
    <w:rsid w:val="00511E33"/>
    <w:rsid w:val="00513B11"/>
    <w:rsid w:val="00513B7A"/>
    <w:rsid w:val="00523462"/>
    <w:rsid w:val="00524E2C"/>
    <w:rsid w:val="0052556E"/>
    <w:rsid w:val="0053153A"/>
    <w:rsid w:val="0053183B"/>
    <w:rsid w:val="00533BA3"/>
    <w:rsid w:val="00534535"/>
    <w:rsid w:val="005348C0"/>
    <w:rsid w:val="00535E6C"/>
    <w:rsid w:val="00536BC2"/>
    <w:rsid w:val="005425E1"/>
    <w:rsid w:val="005427C5"/>
    <w:rsid w:val="00542C7E"/>
    <w:rsid w:val="00542CF6"/>
    <w:rsid w:val="00553C03"/>
    <w:rsid w:val="00555489"/>
    <w:rsid w:val="00561CF7"/>
    <w:rsid w:val="00562DB2"/>
    <w:rsid w:val="00563692"/>
    <w:rsid w:val="00564634"/>
    <w:rsid w:val="00565627"/>
    <w:rsid w:val="00571679"/>
    <w:rsid w:val="005723C2"/>
    <w:rsid w:val="005740C5"/>
    <w:rsid w:val="0057567D"/>
    <w:rsid w:val="005810E5"/>
    <w:rsid w:val="005844E7"/>
    <w:rsid w:val="00587B95"/>
    <w:rsid w:val="005908B8"/>
    <w:rsid w:val="0059231F"/>
    <w:rsid w:val="0059512E"/>
    <w:rsid w:val="00595FCB"/>
    <w:rsid w:val="005A39F1"/>
    <w:rsid w:val="005A6DD2"/>
    <w:rsid w:val="005B0C3B"/>
    <w:rsid w:val="005B32AB"/>
    <w:rsid w:val="005B4820"/>
    <w:rsid w:val="005B4B23"/>
    <w:rsid w:val="005B66B5"/>
    <w:rsid w:val="005C00AD"/>
    <w:rsid w:val="005C385D"/>
    <w:rsid w:val="005C5165"/>
    <w:rsid w:val="005C7917"/>
    <w:rsid w:val="005D0D67"/>
    <w:rsid w:val="005D2B9D"/>
    <w:rsid w:val="005D34E1"/>
    <w:rsid w:val="005D3B20"/>
    <w:rsid w:val="005E0450"/>
    <w:rsid w:val="005E4759"/>
    <w:rsid w:val="005E5C68"/>
    <w:rsid w:val="005E65C0"/>
    <w:rsid w:val="005F0390"/>
    <w:rsid w:val="005F0AF8"/>
    <w:rsid w:val="005F3A46"/>
    <w:rsid w:val="006026A6"/>
    <w:rsid w:val="00603B76"/>
    <w:rsid w:val="00605130"/>
    <w:rsid w:val="00606A81"/>
    <w:rsid w:val="006072CD"/>
    <w:rsid w:val="00612023"/>
    <w:rsid w:val="00614190"/>
    <w:rsid w:val="0061730C"/>
    <w:rsid w:val="0061765E"/>
    <w:rsid w:val="00622A99"/>
    <w:rsid w:val="00622E67"/>
    <w:rsid w:val="0062578F"/>
    <w:rsid w:val="00626EDC"/>
    <w:rsid w:val="00634B8A"/>
    <w:rsid w:val="0063501B"/>
    <w:rsid w:val="0063549F"/>
    <w:rsid w:val="006411DA"/>
    <w:rsid w:val="00642B41"/>
    <w:rsid w:val="006470EC"/>
    <w:rsid w:val="00647A74"/>
    <w:rsid w:val="006515B6"/>
    <w:rsid w:val="006542D6"/>
    <w:rsid w:val="006553B3"/>
    <w:rsid w:val="0065598E"/>
    <w:rsid w:val="00655AF2"/>
    <w:rsid w:val="00655BC5"/>
    <w:rsid w:val="00655E99"/>
    <w:rsid w:val="006561EF"/>
    <w:rsid w:val="006568BE"/>
    <w:rsid w:val="00656B50"/>
    <w:rsid w:val="0066025D"/>
    <w:rsid w:val="0066091A"/>
    <w:rsid w:val="006647ED"/>
    <w:rsid w:val="00671539"/>
    <w:rsid w:val="00671FC0"/>
    <w:rsid w:val="00673814"/>
    <w:rsid w:val="006773EC"/>
    <w:rsid w:val="00680504"/>
    <w:rsid w:val="00681CD9"/>
    <w:rsid w:val="00682479"/>
    <w:rsid w:val="00683E30"/>
    <w:rsid w:val="00687024"/>
    <w:rsid w:val="00690CA1"/>
    <w:rsid w:val="00693C5C"/>
    <w:rsid w:val="00694457"/>
    <w:rsid w:val="00695E22"/>
    <w:rsid w:val="006A3166"/>
    <w:rsid w:val="006A34F7"/>
    <w:rsid w:val="006A68A5"/>
    <w:rsid w:val="006B7093"/>
    <w:rsid w:val="006B7417"/>
    <w:rsid w:val="006D331D"/>
    <w:rsid w:val="006D3691"/>
    <w:rsid w:val="006D447B"/>
    <w:rsid w:val="006D6256"/>
    <w:rsid w:val="006D6A75"/>
    <w:rsid w:val="006E4C61"/>
    <w:rsid w:val="006E5EF0"/>
    <w:rsid w:val="006F007B"/>
    <w:rsid w:val="006F2191"/>
    <w:rsid w:val="006F3563"/>
    <w:rsid w:val="006F42B9"/>
    <w:rsid w:val="006F4388"/>
    <w:rsid w:val="006F523B"/>
    <w:rsid w:val="006F5982"/>
    <w:rsid w:val="006F5DEE"/>
    <w:rsid w:val="006F6103"/>
    <w:rsid w:val="006F75DC"/>
    <w:rsid w:val="00700DED"/>
    <w:rsid w:val="00701BB6"/>
    <w:rsid w:val="00704866"/>
    <w:rsid w:val="00704E00"/>
    <w:rsid w:val="007063BA"/>
    <w:rsid w:val="00710813"/>
    <w:rsid w:val="00714711"/>
    <w:rsid w:val="007209E7"/>
    <w:rsid w:val="00722CAE"/>
    <w:rsid w:val="00726182"/>
    <w:rsid w:val="00726C2A"/>
    <w:rsid w:val="007271D7"/>
    <w:rsid w:val="00727635"/>
    <w:rsid w:val="00732329"/>
    <w:rsid w:val="007337CA"/>
    <w:rsid w:val="00734CE4"/>
    <w:rsid w:val="00735123"/>
    <w:rsid w:val="00741837"/>
    <w:rsid w:val="007438C1"/>
    <w:rsid w:val="007453E6"/>
    <w:rsid w:val="007456C1"/>
    <w:rsid w:val="0074622E"/>
    <w:rsid w:val="00746787"/>
    <w:rsid w:val="00752492"/>
    <w:rsid w:val="00752E16"/>
    <w:rsid w:val="00754E87"/>
    <w:rsid w:val="00756E2A"/>
    <w:rsid w:val="007679EF"/>
    <w:rsid w:val="0077309D"/>
    <w:rsid w:val="00776017"/>
    <w:rsid w:val="007774EE"/>
    <w:rsid w:val="00777989"/>
    <w:rsid w:val="00781822"/>
    <w:rsid w:val="00783F21"/>
    <w:rsid w:val="00784101"/>
    <w:rsid w:val="00786139"/>
    <w:rsid w:val="00787159"/>
    <w:rsid w:val="0079043A"/>
    <w:rsid w:val="00791668"/>
    <w:rsid w:val="00791AA1"/>
    <w:rsid w:val="00793C4E"/>
    <w:rsid w:val="0079720C"/>
    <w:rsid w:val="007A3793"/>
    <w:rsid w:val="007A4C46"/>
    <w:rsid w:val="007A5C6E"/>
    <w:rsid w:val="007A6229"/>
    <w:rsid w:val="007A7BCB"/>
    <w:rsid w:val="007B2FFC"/>
    <w:rsid w:val="007B3338"/>
    <w:rsid w:val="007B57BA"/>
    <w:rsid w:val="007B5F01"/>
    <w:rsid w:val="007C1BA2"/>
    <w:rsid w:val="007C20B9"/>
    <w:rsid w:val="007C2B48"/>
    <w:rsid w:val="007C3D2F"/>
    <w:rsid w:val="007D0893"/>
    <w:rsid w:val="007D20E9"/>
    <w:rsid w:val="007D2301"/>
    <w:rsid w:val="007D40FD"/>
    <w:rsid w:val="007D48EF"/>
    <w:rsid w:val="007D7881"/>
    <w:rsid w:val="007D7E3A"/>
    <w:rsid w:val="007E0C9D"/>
    <w:rsid w:val="007E0E10"/>
    <w:rsid w:val="007E4768"/>
    <w:rsid w:val="007E73FD"/>
    <w:rsid w:val="007E777B"/>
    <w:rsid w:val="007F0BD0"/>
    <w:rsid w:val="007F2070"/>
    <w:rsid w:val="007F41F1"/>
    <w:rsid w:val="007F4E5F"/>
    <w:rsid w:val="007F5B08"/>
    <w:rsid w:val="00804A2D"/>
    <w:rsid w:val="00805041"/>
    <w:rsid w:val="008053F5"/>
    <w:rsid w:val="00805AD1"/>
    <w:rsid w:val="00806A74"/>
    <w:rsid w:val="00807AB7"/>
    <w:rsid w:val="00807AF7"/>
    <w:rsid w:val="00810198"/>
    <w:rsid w:val="00812059"/>
    <w:rsid w:val="00814764"/>
    <w:rsid w:val="00815380"/>
    <w:rsid w:val="00815DA8"/>
    <w:rsid w:val="0082194D"/>
    <w:rsid w:val="00822139"/>
    <w:rsid w:val="008221F9"/>
    <w:rsid w:val="00826EF5"/>
    <w:rsid w:val="00831693"/>
    <w:rsid w:val="00832E7D"/>
    <w:rsid w:val="00840104"/>
    <w:rsid w:val="00840C1F"/>
    <w:rsid w:val="00841FC5"/>
    <w:rsid w:val="00842BCD"/>
    <w:rsid w:val="00845709"/>
    <w:rsid w:val="008459F6"/>
    <w:rsid w:val="00850C3E"/>
    <w:rsid w:val="00851D95"/>
    <w:rsid w:val="00853FAA"/>
    <w:rsid w:val="00856507"/>
    <w:rsid w:val="00856E08"/>
    <w:rsid w:val="008576BD"/>
    <w:rsid w:val="0085792D"/>
    <w:rsid w:val="00860463"/>
    <w:rsid w:val="008662EC"/>
    <w:rsid w:val="00871522"/>
    <w:rsid w:val="008726B4"/>
    <w:rsid w:val="00872F76"/>
    <w:rsid w:val="00873243"/>
    <w:rsid w:val="00873393"/>
    <w:rsid w:val="008733DA"/>
    <w:rsid w:val="00883C44"/>
    <w:rsid w:val="008850E4"/>
    <w:rsid w:val="008856AC"/>
    <w:rsid w:val="008939AB"/>
    <w:rsid w:val="008A12F5"/>
    <w:rsid w:val="008A57AC"/>
    <w:rsid w:val="008A798A"/>
    <w:rsid w:val="008B1587"/>
    <w:rsid w:val="008B1B01"/>
    <w:rsid w:val="008B1E8A"/>
    <w:rsid w:val="008B2C71"/>
    <w:rsid w:val="008B3BCD"/>
    <w:rsid w:val="008B5DBD"/>
    <w:rsid w:val="008B6DF8"/>
    <w:rsid w:val="008C106C"/>
    <w:rsid w:val="008C10F1"/>
    <w:rsid w:val="008C1926"/>
    <w:rsid w:val="008C1E99"/>
    <w:rsid w:val="008D17F0"/>
    <w:rsid w:val="008E0085"/>
    <w:rsid w:val="008E24DA"/>
    <w:rsid w:val="008E2AA6"/>
    <w:rsid w:val="008E311B"/>
    <w:rsid w:val="008E4DCB"/>
    <w:rsid w:val="008E7284"/>
    <w:rsid w:val="008F212E"/>
    <w:rsid w:val="008F46E7"/>
    <w:rsid w:val="008F6F0B"/>
    <w:rsid w:val="009002D9"/>
    <w:rsid w:val="00901BCA"/>
    <w:rsid w:val="00901E02"/>
    <w:rsid w:val="00903630"/>
    <w:rsid w:val="00907BA7"/>
    <w:rsid w:val="0091064E"/>
    <w:rsid w:val="00911FC5"/>
    <w:rsid w:val="00922059"/>
    <w:rsid w:val="009224D0"/>
    <w:rsid w:val="0092300A"/>
    <w:rsid w:val="00926212"/>
    <w:rsid w:val="00927558"/>
    <w:rsid w:val="00931A10"/>
    <w:rsid w:val="009324DE"/>
    <w:rsid w:val="0093477F"/>
    <w:rsid w:val="009356E1"/>
    <w:rsid w:val="009455DE"/>
    <w:rsid w:val="00947967"/>
    <w:rsid w:val="00955201"/>
    <w:rsid w:val="00964192"/>
    <w:rsid w:val="00965200"/>
    <w:rsid w:val="009668B3"/>
    <w:rsid w:val="00967122"/>
    <w:rsid w:val="00971471"/>
    <w:rsid w:val="009717F1"/>
    <w:rsid w:val="00973125"/>
    <w:rsid w:val="00973F68"/>
    <w:rsid w:val="009743D9"/>
    <w:rsid w:val="00982763"/>
    <w:rsid w:val="009849C2"/>
    <w:rsid w:val="00984BC8"/>
    <w:rsid w:val="00984D24"/>
    <w:rsid w:val="009858EB"/>
    <w:rsid w:val="00987B86"/>
    <w:rsid w:val="00996F87"/>
    <w:rsid w:val="009A3069"/>
    <w:rsid w:val="009A3F47"/>
    <w:rsid w:val="009A3F49"/>
    <w:rsid w:val="009A7049"/>
    <w:rsid w:val="009B0046"/>
    <w:rsid w:val="009B619D"/>
    <w:rsid w:val="009C1440"/>
    <w:rsid w:val="009C2107"/>
    <w:rsid w:val="009C5D9E"/>
    <w:rsid w:val="009D2C3E"/>
    <w:rsid w:val="009D6205"/>
    <w:rsid w:val="009E00FC"/>
    <w:rsid w:val="009E0625"/>
    <w:rsid w:val="009E3034"/>
    <w:rsid w:val="009E549F"/>
    <w:rsid w:val="009F2489"/>
    <w:rsid w:val="009F28A8"/>
    <w:rsid w:val="009F4426"/>
    <w:rsid w:val="009F473E"/>
    <w:rsid w:val="009F682A"/>
    <w:rsid w:val="00A0176C"/>
    <w:rsid w:val="00A022BE"/>
    <w:rsid w:val="00A04F8C"/>
    <w:rsid w:val="00A05836"/>
    <w:rsid w:val="00A07B4B"/>
    <w:rsid w:val="00A121BC"/>
    <w:rsid w:val="00A1409F"/>
    <w:rsid w:val="00A16BAD"/>
    <w:rsid w:val="00A21C75"/>
    <w:rsid w:val="00A2284F"/>
    <w:rsid w:val="00A24C95"/>
    <w:rsid w:val="00A2599A"/>
    <w:rsid w:val="00A26094"/>
    <w:rsid w:val="00A27D4F"/>
    <w:rsid w:val="00A301BF"/>
    <w:rsid w:val="00A302B2"/>
    <w:rsid w:val="00A331B4"/>
    <w:rsid w:val="00A3484E"/>
    <w:rsid w:val="00A356D3"/>
    <w:rsid w:val="00A36ADA"/>
    <w:rsid w:val="00A438D8"/>
    <w:rsid w:val="00A442EA"/>
    <w:rsid w:val="00A473F5"/>
    <w:rsid w:val="00A51F9D"/>
    <w:rsid w:val="00A5416A"/>
    <w:rsid w:val="00A55968"/>
    <w:rsid w:val="00A55EC9"/>
    <w:rsid w:val="00A61FDB"/>
    <w:rsid w:val="00A63618"/>
    <w:rsid w:val="00A639F4"/>
    <w:rsid w:val="00A64928"/>
    <w:rsid w:val="00A65A20"/>
    <w:rsid w:val="00A753C3"/>
    <w:rsid w:val="00A762F0"/>
    <w:rsid w:val="00A7780C"/>
    <w:rsid w:val="00A779E1"/>
    <w:rsid w:val="00A81A32"/>
    <w:rsid w:val="00A835BD"/>
    <w:rsid w:val="00A83EF4"/>
    <w:rsid w:val="00A85BE8"/>
    <w:rsid w:val="00A962DE"/>
    <w:rsid w:val="00A97B15"/>
    <w:rsid w:val="00AA0C81"/>
    <w:rsid w:val="00AA42D5"/>
    <w:rsid w:val="00AB2FAB"/>
    <w:rsid w:val="00AB41B3"/>
    <w:rsid w:val="00AB5C14"/>
    <w:rsid w:val="00AC1EE7"/>
    <w:rsid w:val="00AC333F"/>
    <w:rsid w:val="00AC4404"/>
    <w:rsid w:val="00AC4430"/>
    <w:rsid w:val="00AC585C"/>
    <w:rsid w:val="00AD1925"/>
    <w:rsid w:val="00AD38BC"/>
    <w:rsid w:val="00AD603F"/>
    <w:rsid w:val="00AD6BAE"/>
    <w:rsid w:val="00AE067D"/>
    <w:rsid w:val="00AE2C89"/>
    <w:rsid w:val="00AE36E6"/>
    <w:rsid w:val="00AF1181"/>
    <w:rsid w:val="00AF15E5"/>
    <w:rsid w:val="00AF2F79"/>
    <w:rsid w:val="00AF4653"/>
    <w:rsid w:val="00AF4C1E"/>
    <w:rsid w:val="00AF5BA7"/>
    <w:rsid w:val="00AF7DB7"/>
    <w:rsid w:val="00B008BD"/>
    <w:rsid w:val="00B06C11"/>
    <w:rsid w:val="00B0750C"/>
    <w:rsid w:val="00B10D02"/>
    <w:rsid w:val="00B10FFF"/>
    <w:rsid w:val="00B127E0"/>
    <w:rsid w:val="00B201E2"/>
    <w:rsid w:val="00B22F3D"/>
    <w:rsid w:val="00B320A8"/>
    <w:rsid w:val="00B32251"/>
    <w:rsid w:val="00B443E4"/>
    <w:rsid w:val="00B45859"/>
    <w:rsid w:val="00B512B8"/>
    <w:rsid w:val="00B5484D"/>
    <w:rsid w:val="00B563EA"/>
    <w:rsid w:val="00B56CDF"/>
    <w:rsid w:val="00B60E51"/>
    <w:rsid w:val="00B625AD"/>
    <w:rsid w:val="00B63A54"/>
    <w:rsid w:val="00B66708"/>
    <w:rsid w:val="00B721FE"/>
    <w:rsid w:val="00B76FE3"/>
    <w:rsid w:val="00B77D18"/>
    <w:rsid w:val="00B82B0B"/>
    <w:rsid w:val="00B8313A"/>
    <w:rsid w:val="00B93503"/>
    <w:rsid w:val="00B94DE4"/>
    <w:rsid w:val="00B94E0C"/>
    <w:rsid w:val="00B95D43"/>
    <w:rsid w:val="00B9714A"/>
    <w:rsid w:val="00BA11EB"/>
    <w:rsid w:val="00BA31E8"/>
    <w:rsid w:val="00BA4978"/>
    <w:rsid w:val="00BA55E0"/>
    <w:rsid w:val="00BA5684"/>
    <w:rsid w:val="00BA5FDC"/>
    <w:rsid w:val="00BA6104"/>
    <w:rsid w:val="00BA6BD4"/>
    <w:rsid w:val="00BA6C7A"/>
    <w:rsid w:val="00BB17D1"/>
    <w:rsid w:val="00BB318D"/>
    <w:rsid w:val="00BB3752"/>
    <w:rsid w:val="00BB3A10"/>
    <w:rsid w:val="00BB6688"/>
    <w:rsid w:val="00BB70BB"/>
    <w:rsid w:val="00BC26D4"/>
    <w:rsid w:val="00BC3A92"/>
    <w:rsid w:val="00BC4A30"/>
    <w:rsid w:val="00BC4DA7"/>
    <w:rsid w:val="00BE0B12"/>
    <w:rsid w:val="00BE0C80"/>
    <w:rsid w:val="00BF2A42"/>
    <w:rsid w:val="00BF4C8B"/>
    <w:rsid w:val="00BF4CD0"/>
    <w:rsid w:val="00BF7A03"/>
    <w:rsid w:val="00C0161B"/>
    <w:rsid w:val="00C020EC"/>
    <w:rsid w:val="00C03D8C"/>
    <w:rsid w:val="00C055EC"/>
    <w:rsid w:val="00C056C9"/>
    <w:rsid w:val="00C06CB3"/>
    <w:rsid w:val="00C10DC9"/>
    <w:rsid w:val="00C12FB3"/>
    <w:rsid w:val="00C141FB"/>
    <w:rsid w:val="00C1523A"/>
    <w:rsid w:val="00C15B8E"/>
    <w:rsid w:val="00C17341"/>
    <w:rsid w:val="00C21937"/>
    <w:rsid w:val="00C22323"/>
    <w:rsid w:val="00C24EEF"/>
    <w:rsid w:val="00C25CF6"/>
    <w:rsid w:val="00C26C36"/>
    <w:rsid w:val="00C271A7"/>
    <w:rsid w:val="00C27DDD"/>
    <w:rsid w:val="00C3159F"/>
    <w:rsid w:val="00C32768"/>
    <w:rsid w:val="00C37DC9"/>
    <w:rsid w:val="00C40C53"/>
    <w:rsid w:val="00C42F9F"/>
    <w:rsid w:val="00C431DF"/>
    <w:rsid w:val="00C456BD"/>
    <w:rsid w:val="00C51BCD"/>
    <w:rsid w:val="00C530DC"/>
    <w:rsid w:val="00C5350D"/>
    <w:rsid w:val="00C5398F"/>
    <w:rsid w:val="00C6123C"/>
    <w:rsid w:val="00C6311A"/>
    <w:rsid w:val="00C65ED5"/>
    <w:rsid w:val="00C6767C"/>
    <w:rsid w:val="00C7084D"/>
    <w:rsid w:val="00C72EA4"/>
    <w:rsid w:val="00C7315E"/>
    <w:rsid w:val="00C75895"/>
    <w:rsid w:val="00C82BBB"/>
    <w:rsid w:val="00C83C9F"/>
    <w:rsid w:val="00C843D6"/>
    <w:rsid w:val="00C8526A"/>
    <w:rsid w:val="00C87C0B"/>
    <w:rsid w:val="00C93DC1"/>
    <w:rsid w:val="00C94840"/>
    <w:rsid w:val="00CA37C2"/>
    <w:rsid w:val="00CA4EE3"/>
    <w:rsid w:val="00CA5B27"/>
    <w:rsid w:val="00CA5ED1"/>
    <w:rsid w:val="00CA7E55"/>
    <w:rsid w:val="00CB027F"/>
    <w:rsid w:val="00CB477B"/>
    <w:rsid w:val="00CB50E1"/>
    <w:rsid w:val="00CC0EBB"/>
    <w:rsid w:val="00CC3E8F"/>
    <w:rsid w:val="00CC54B0"/>
    <w:rsid w:val="00CC6297"/>
    <w:rsid w:val="00CC7690"/>
    <w:rsid w:val="00CD1986"/>
    <w:rsid w:val="00CD265A"/>
    <w:rsid w:val="00CD3D21"/>
    <w:rsid w:val="00CD54BF"/>
    <w:rsid w:val="00CE03D1"/>
    <w:rsid w:val="00CE1426"/>
    <w:rsid w:val="00CE3E78"/>
    <w:rsid w:val="00CE42B2"/>
    <w:rsid w:val="00CE49F9"/>
    <w:rsid w:val="00CE4D5C"/>
    <w:rsid w:val="00CE6406"/>
    <w:rsid w:val="00CE7145"/>
    <w:rsid w:val="00CF05DA"/>
    <w:rsid w:val="00CF412E"/>
    <w:rsid w:val="00CF58EB"/>
    <w:rsid w:val="00CF5C5D"/>
    <w:rsid w:val="00CF6FEC"/>
    <w:rsid w:val="00CF7B6E"/>
    <w:rsid w:val="00D0106E"/>
    <w:rsid w:val="00D033D3"/>
    <w:rsid w:val="00D05AFD"/>
    <w:rsid w:val="00D06383"/>
    <w:rsid w:val="00D14FF8"/>
    <w:rsid w:val="00D1619E"/>
    <w:rsid w:val="00D20E85"/>
    <w:rsid w:val="00D22D54"/>
    <w:rsid w:val="00D24036"/>
    <w:rsid w:val="00D24615"/>
    <w:rsid w:val="00D31E5D"/>
    <w:rsid w:val="00D35DB1"/>
    <w:rsid w:val="00D37842"/>
    <w:rsid w:val="00D41468"/>
    <w:rsid w:val="00D42DC2"/>
    <w:rsid w:val="00D436C9"/>
    <w:rsid w:val="00D444AE"/>
    <w:rsid w:val="00D537E1"/>
    <w:rsid w:val="00D53D6A"/>
    <w:rsid w:val="00D558DA"/>
    <w:rsid w:val="00D55BB2"/>
    <w:rsid w:val="00D6091A"/>
    <w:rsid w:val="00D6605A"/>
    <w:rsid w:val="00D6695F"/>
    <w:rsid w:val="00D676ED"/>
    <w:rsid w:val="00D71BFB"/>
    <w:rsid w:val="00D71C7C"/>
    <w:rsid w:val="00D73530"/>
    <w:rsid w:val="00D75644"/>
    <w:rsid w:val="00D814B7"/>
    <w:rsid w:val="00D81656"/>
    <w:rsid w:val="00D820F9"/>
    <w:rsid w:val="00D83D87"/>
    <w:rsid w:val="00D84A6D"/>
    <w:rsid w:val="00D8689F"/>
    <w:rsid w:val="00D86A30"/>
    <w:rsid w:val="00D86B30"/>
    <w:rsid w:val="00D918A3"/>
    <w:rsid w:val="00D973B0"/>
    <w:rsid w:val="00D97A70"/>
    <w:rsid w:val="00D97CB4"/>
    <w:rsid w:val="00D97DD4"/>
    <w:rsid w:val="00DA1CC9"/>
    <w:rsid w:val="00DA5A8A"/>
    <w:rsid w:val="00DA62CC"/>
    <w:rsid w:val="00DB1170"/>
    <w:rsid w:val="00DB12CC"/>
    <w:rsid w:val="00DB26CD"/>
    <w:rsid w:val="00DB441C"/>
    <w:rsid w:val="00DB44AF"/>
    <w:rsid w:val="00DB627F"/>
    <w:rsid w:val="00DC086A"/>
    <w:rsid w:val="00DC0D0F"/>
    <w:rsid w:val="00DC1F58"/>
    <w:rsid w:val="00DC2234"/>
    <w:rsid w:val="00DC339B"/>
    <w:rsid w:val="00DC5D40"/>
    <w:rsid w:val="00DC69A7"/>
    <w:rsid w:val="00DD30E9"/>
    <w:rsid w:val="00DD4F47"/>
    <w:rsid w:val="00DD7FBB"/>
    <w:rsid w:val="00DE0B9F"/>
    <w:rsid w:val="00DE2A9E"/>
    <w:rsid w:val="00DE341B"/>
    <w:rsid w:val="00DE4113"/>
    <w:rsid w:val="00DE4238"/>
    <w:rsid w:val="00DE657F"/>
    <w:rsid w:val="00DF1218"/>
    <w:rsid w:val="00DF4A6B"/>
    <w:rsid w:val="00DF6462"/>
    <w:rsid w:val="00DF73EA"/>
    <w:rsid w:val="00E0025D"/>
    <w:rsid w:val="00E02BA3"/>
    <w:rsid w:val="00E02FA0"/>
    <w:rsid w:val="00E036DC"/>
    <w:rsid w:val="00E0408D"/>
    <w:rsid w:val="00E10454"/>
    <w:rsid w:val="00E112E5"/>
    <w:rsid w:val="00E122D8"/>
    <w:rsid w:val="00E12CC8"/>
    <w:rsid w:val="00E15352"/>
    <w:rsid w:val="00E160F0"/>
    <w:rsid w:val="00E17474"/>
    <w:rsid w:val="00E17E12"/>
    <w:rsid w:val="00E21CC7"/>
    <w:rsid w:val="00E24D9E"/>
    <w:rsid w:val="00E25849"/>
    <w:rsid w:val="00E258E6"/>
    <w:rsid w:val="00E3197E"/>
    <w:rsid w:val="00E33288"/>
    <w:rsid w:val="00E33306"/>
    <w:rsid w:val="00E342F8"/>
    <w:rsid w:val="00E351ED"/>
    <w:rsid w:val="00E4205B"/>
    <w:rsid w:val="00E4441E"/>
    <w:rsid w:val="00E45795"/>
    <w:rsid w:val="00E52A30"/>
    <w:rsid w:val="00E5766B"/>
    <w:rsid w:val="00E57B0A"/>
    <w:rsid w:val="00E6034B"/>
    <w:rsid w:val="00E612F2"/>
    <w:rsid w:val="00E63710"/>
    <w:rsid w:val="00E649A5"/>
    <w:rsid w:val="00E6549E"/>
    <w:rsid w:val="00E65EDE"/>
    <w:rsid w:val="00E66F82"/>
    <w:rsid w:val="00E70F81"/>
    <w:rsid w:val="00E71491"/>
    <w:rsid w:val="00E71552"/>
    <w:rsid w:val="00E72871"/>
    <w:rsid w:val="00E74DF5"/>
    <w:rsid w:val="00E77055"/>
    <w:rsid w:val="00E77460"/>
    <w:rsid w:val="00E807A5"/>
    <w:rsid w:val="00E83216"/>
    <w:rsid w:val="00E83ABC"/>
    <w:rsid w:val="00E844F2"/>
    <w:rsid w:val="00E90AD0"/>
    <w:rsid w:val="00E92496"/>
    <w:rsid w:val="00E92FCB"/>
    <w:rsid w:val="00E9508B"/>
    <w:rsid w:val="00EA147F"/>
    <w:rsid w:val="00EA329C"/>
    <w:rsid w:val="00EA4A27"/>
    <w:rsid w:val="00EA4FA6"/>
    <w:rsid w:val="00EB1A25"/>
    <w:rsid w:val="00EB63BE"/>
    <w:rsid w:val="00EB6FC6"/>
    <w:rsid w:val="00EC4636"/>
    <w:rsid w:val="00EC4AF4"/>
    <w:rsid w:val="00EC7363"/>
    <w:rsid w:val="00ED03AB"/>
    <w:rsid w:val="00ED1963"/>
    <w:rsid w:val="00ED1CD4"/>
    <w:rsid w:val="00ED1D2B"/>
    <w:rsid w:val="00ED510D"/>
    <w:rsid w:val="00ED5AC2"/>
    <w:rsid w:val="00ED64B5"/>
    <w:rsid w:val="00EE0CCA"/>
    <w:rsid w:val="00EE1621"/>
    <w:rsid w:val="00EE5280"/>
    <w:rsid w:val="00EE6A4E"/>
    <w:rsid w:val="00EE6B0C"/>
    <w:rsid w:val="00EE7CCA"/>
    <w:rsid w:val="00EE7F74"/>
    <w:rsid w:val="00EF472C"/>
    <w:rsid w:val="00EF5030"/>
    <w:rsid w:val="00F0151D"/>
    <w:rsid w:val="00F10DB7"/>
    <w:rsid w:val="00F10F8F"/>
    <w:rsid w:val="00F11E34"/>
    <w:rsid w:val="00F16A14"/>
    <w:rsid w:val="00F23DF3"/>
    <w:rsid w:val="00F25CD6"/>
    <w:rsid w:val="00F34615"/>
    <w:rsid w:val="00F362D7"/>
    <w:rsid w:val="00F36395"/>
    <w:rsid w:val="00F37D7B"/>
    <w:rsid w:val="00F45852"/>
    <w:rsid w:val="00F51D56"/>
    <w:rsid w:val="00F5314C"/>
    <w:rsid w:val="00F532E9"/>
    <w:rsid w:val="00F5331B"/>
    <w:rsid w:val="00F5688C"/>
    <w:rsid w:val="00F60048"/>
    <w:rsid w:val="00F635DD"/>
    <w:rsid w:val="00F64DD4"/>
    <w:rsid w:val="00F65508"/>
    <w:rsid w:val="00F6627B"/>
    <w:rsid w:val="00F66AB3"/>
    <w:rsid w:val="00F67BD5"/>
    <w:rsid w:val="00F7336E"/>
    <w:rsid w:val="00F734F2"/>
    <w:rsid w:val="00F73B1C"/>
    <w:rsid w:val="00F75052"/>
    <w:rsid w:val="00F804D3"/>
    <w:rsid w:val="00F80551"/>
    <w:rsid w:val="00F816CB"/>
    <w:rsid w:val="00F81CD2"/>
    <w:rsid w:val="00F82346"/>
    <w:rsid w:val="00F82641"/>
    <w:rsid w:val="00F83074"/>
    <w:rsid w:val="00F87ACC"/>
    <w:rsid w:val="00F90F18"/>
    <w:rsid w:val="00F937E4"/>
    <w:rsid w:val="00F95EE7"/>
    <w:rsid w:val="00FA35CA"/>
    <w:rsid w:val="00FA39E6"/>
    <w:rsid w:val="00FA7BC9"/>
    <w:rsid w:val="00FA7D5B"/>
    <w:rsid w:val="00FA7E72"/>
    <w:rsid w:val="00FB378E"/>
    <w:rsid w:val="00FB37F1"/>
    <w:rsid w:val="00FB47C0"/>
    <w:rsid w:val="00FB501B"/>
    <w:rsid w:val="00FB57FE"/>
    <w:rsid w:val="00FB6410"/>
    <w:rsid w:val="00FB7770"/>
    <w:rsid w:val="00FC4713"/>
    <w:rsid w:val="00FC4786"/>
    <w:rsid w:val="00FC4A33"/>
    <w:rsid w:val="00FC52A2"/>
    <w:rsid w:val="00FC786E"/>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footnote text"/>
    <w:basedOn w:val="a6"/>
    <w:link w:val="afc"/>
    <w:uiPriority w:val="99"/>
    <w:semiHidden/>
    <w:unhideWhenUsed/>
    <w:rsid w:val="00FC786E"/>
    <w:pPr>
      <w:snapToGrid w:val="0"/>
      <w:jc w:val="left"/>
    </w:pPr>
    <w:rPr>
      <w:sz w:val="20"/>
    </w:rPr>
  </w:style>
  <w:style w:type="character" w:customStyle="1" w:styleId="afc">
    <w:name w:val="註腳文字 字元"/>
    <w:basedOn w:val="a7"/>
    <w:link w:val="afb"/>
    <w:uiPriority w:val="99"/>
    <w:semiHidden/>
    <w:rsid w:val="00FC786E"/>
    <w:rPr>
      <w:rFonts w:ascii="標楷體" w:eastAsia="標楷體"/>
      <w:kern w:val="2"/>
    </w:rPr>
  </w:style>
  <w:style w:type="character" w:styleId="afd">
    <w:name w:val="footnote reference"/>
    <w:basedOn w:val="a7"/>
    <w:uiPriority w:val="99"/>
    <w:semiHidden/>
    <w:unhideWhenUsed/>
    <w:rsid w:val="00FC786E"/>
    <w:rPr>
      <w:vertAlign w:val="superscript"/>
    </w:rPr>
  </w:style>
  <w:style w:type="paragraph" w:customStyle="1" w:styleId="13">
    <w:name w:val="內文1"/>
    <w:rsid w:val="002757C8"/>
    <w:pPr>
      <w:spacing w:line="276" w:lineRule="auto"/>
    </w:pPr>
    <w:rPr>
      <w:rFonts w:ascii="Arial" w:hAnsi="Arial" w:cs="Arial"/>
      <w:color w:val="000000"/>
      <w:sz w:val="22"/>
      <w:szCs w:val="22"/>
    </w:rPr>
  </w:style>
  <w:style w:type="paragraph" w:styleId="Web">
    <w:name w:val="Normal (Web)"/>
    <w:basedOn w:val="a6"/>
    <w:uiPriority w:val="99"/>
    <w:semiHidden/>
    <w:unhideWhenUsed/>
    <w:rsid w:val="00E3328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8">
    <w:name w:val="清單段落 字元"/>
    <w:link w:val="af7"/>
    <w:uiPriority w:val="34"/>
    <w:locked/>
    <w:rsid w:val="00693C5C"/>
    <w:rPr>
      <w:rFonts w:ascii="標楷體" w:eastAsia="標楷體"/>
      <w:kern w:val="2"/>
      <w:sz w:val="32"/>
    </w:rPr>
  </w:style>
  <w:style w:type="character" w:customStyle="1" w:styleId="20">
    <w:name w:val="標題 2 字元"/>
    <w:basedOn w:val="a7"/>
    <w:link w:val="2"/>
    <w:rsid w:val="00973125"/>
    <w:rPr>
      <w:rFonts w:ascii="標楷體" w:eastAsia="標楷體" w:hAnsi="Arial"/>
      <w:bCs/>
      <w:kern w:val="32"/>
      <w:sz w:val="32"/>
      <w:szCs w:val="48"/>
    </w:rPr>
  </w:style>
  <w:style w:type="character" w:customStyle="1" w:styleId="40">
    <w:name w:val="標題 4 字元"/>
    <w:basedOn w:val="a7"/>
    <w:link w:val="4"/>
    <w:rsid w:val="00973125"/>
    <w:rPr>
      <w:rFonts w:ascii="標楷體" w:eastAsia="標楷體" w:hAnsi="Arial"/>
      <w:kern w:val="32"/>
      <w:sz w:val="32"/>
      <w:szCs w:val="36"/>
    </w:rPr>
  </w:style>
  <w:style w:type="character" w:customStyle="1" w:styleId="50">
    <w:name w:val="標題 5 字元"/>
    <w:basedOn w:val="a7"/>
    <w:link w:val="5"/>
    <w:rsid w:val="00973125"/>
    <w:rPr>
      <w:rFonts w:ascii="標楷體" w:eastAsia="標楷體" w:hAnsi="Arial"/>
      <w:bCs/>
      <w:kern w:val="32"/>
      <w:sz w:val="32"/>
      <w:szCs w:val="36"/>
    </w:rPr>
  </w:style>
  <w:style w:type="character" w:customStyle="1" w:styleId="60">
    <w:name w:val="標題 6 字元"/>
    <w:basedOn w:val="a7"/>
    <w:link w:val="6"/>
    <w:rsid w:val="00973125"/>
    <w:rPr>
      <w:rFonts w:ascii="標楷體" w:eastAsia="標楷體" w:hAnsi="Arial"/>
      <w:kern w:val="32"/>
      <w:sz w:val="32"/>
      <w:szCs w:val="36"/>
    </w:rPr>
  </w:style>
  <w:style w:type="character" w:customStyle="1" w:styleId="70">
    <w:name w:val="標題 7 字元"/>
    <w:basedOn w:val="a7"/>
    <w:link w:val="7"/>
    <w:rsid w:val="00973125"/>
    <w:rPr>
      <w:rFonts w:ascii="標楷體" w:eastAsia="標楷體" w:hAnsi="Arial"/>
      <w:bCs/>
      <w:kern w:val="32"/>
      <w:sz w:val="32"/>
      <w:szCs w:val="36"/>
    </w:rPr>
  </w:style>
  <w:style w:type="character" w:customStyle="1" w:styleId="80">
    <w:name w:val="標題 8 字元"/>
    <w:basedOn w:val="a7"/>
    <w:link w:val="8"/>
    <w:rsid w:val="00973125"/>
    <w:rPr>
      <w:rFonts w:ascii="標楷體" w:eastAsia="標楷體" w:hAnsi="Arial"/>
      <w:kern w:val="32"/>
      <w:sz w:val="32"/>
      <w:szCs w:val="36"/>
    </w:rPr>
  </w:style>
  <w:style w:type="paragraph" w:styleId="HTML">
    <w:name w:val="HTML Preformatted"/>
    <w:basedOn w:val="a6"/>
    <w:link w:val="HTML0"/>
    <w:uiPriority w:val="99"/>
    <w:unhideWhenUsed/>
    <w:rsid w:val="00A77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A7780C"/>
    <w:rPr>
      <w:rFonts w:ascii="細明體" w:eastAsia="細明體" w:hAnsi="細明體" w:cs="細明體"/>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footnote text"/>
    <w:basedOn w:val="a6"/>
    <w:link w:val="afc"/>
    <w:uiPriority w:val="99"/>
    <w:semiHidden/>
    <w:unhideWhenUsed/>
    <w:rsid w:val="00FC786E"/>
    <w:pPr>
      <w:snapToGrid w:val="0"/>
      <w:jc w:val="left"/>
    </w:pPr>
    <w:rPr>
      <w:sz w:val="20"/>
    </w:rPr>
  </w:style>
  <w:style w:type="character" w:customStyle="1" w:styleId="afc">
    <w:name w:val="註腳文字 字元"/>
    <w:basedOn w:val="a7"/>
    <w:link w:val="afb"/>
    <w:uiPriority w:val="99"/>
    <w:semiHidden/>
    <w:rsid w:val="00FC786E"/>
    <w:rPr>
      <w:rFonts w:ascii="標楷體" w:eastAsia="標楷體"/>
      <w:kern w:val="2"/>
    </w:rPr>
  </w:style>
  <w:style w:type="character" w:styleId="afd">
    <w:name w:val="footnote reference"/>
    <w:basedOn w:val="a7"/>
    <w:uiPriority w:val="99"/>
    <w:semiHidden/>
    <w:unhideWhenUsed/>
    <w:rsid w:val="00FC786E"/>
    <w:rPr>
      <w:vertAlign w:val="superscript"/>
    </w:rPr>
  </w:style>
  <w:style w:type="paragraph" w:customStyle="1" w:styleId="13">
    <w:name w:val="內文1"/>
    <w:rsid w:val="002757C8"/>
    <w:pPr>
      <w:spacing w:line="276" w:lineRule="auto"/>
    </w:pPr>
    <w:rPr>
      <w:rFonts w:ascii="Arial" w:hAnsi="Arial" w:cs="Arial"/>
      <w:color w:val="000000"/>
      <w:sz w:val="22"/>
      <w:szCs w:val="22"/>
    </w:rPr>
  </w:style>
  <w:style w:type="paragraph" w:styleId="Web">
    <w:name w:val="Normal (Web)"/>
    <w:basedOn w:val="a6"/>
    <w:uiPriority w:val="99"/>
    <w:semiHidden/>
    <w:unhideWhenUsed/>
    <w:rsid w:val="00E3328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8">
    <w:name w:val="清單段落 字元"/>
    <w:link w:val="af7"/>
    <w:uiPriority w:val="34"/>
    <w:locked/>
    <w:rsid w:val="00693C5C"/>
    <w:rPr>
      <w:rFonts w:ascii="標楷體" w:eastAsia="標楷體"/>
      <w:kern w:val="2"/>
      <w:sz w:val="32"/>
    </w:rPr>
  </w:style>
  <w:style w:type="character" w:customStyle="1" w:styleId="20">
    <w:name w:val="標題 2 字元"/>
    <w:basedOn w:val="a7"/>
    <w:link w:val="2"/>
    <w:rsid w:val="00973125"/>
    <w:rPr>
      <w:rFonts w:ascii="標楷體" w:eastAsia="標楷體" w:hAnsi="Arial"/>
      <w:bCs/>
      <w:kern w:val="32"/>
      <w:sz w:val="32"/>
      <w:szCs w:val="48"/>
    </w:rPr>
  </w:style>
  <w:style w:type="character" w:customStyle="1" w:styleId="40">
    <w:name w:val="標題 4 字元"/>
    <w:basedOn w:val="a7"/>
    <w:link w:val="4"/>
    <w:rsid w:val="00973125"/>
    <w:rPr>
      <w:rFonts w:ascii="標楷體" w:eastAsia="標楷體" w:hAnsi="Arial"/>
      <w:kern w:val="32"/>
      <w:sz w:val="32"/>
      <w:szCs w:val="36"/>
    </w:rPr>
  </w:style>
  <w:style w:type="character" w:customStyle="1" w:styleId="50">
    <w:name w:val="標題 5 字元"/>
    <w:basedOn w:val="a7"/>
    <w:link w:val="5"/>
    <w:rsid w:val="00973125"/>
    <w:rPr>
      <w:rFonts w:ascii="標楷體" w:eastAsia="標楷體" w:hAnsi="Arial"/>
      <w:bCs/>
      <w:kern w:val="32"/>
      <w:sz w:val="32"/>
      <w:szCs w:val="36"/>
    </w:rPr>
  </w:style>
  <w:style w:type="character" w:customStyle="1" w:styleId="60">
    <w:name w:val="標題 6 字元"/>
    <w:basedOn w:val="a7"/>
    <w:link w:val="6"/>
    <w:rsid w:val="00973125"/>
    <w:rPr>
      <w:rFonts w:ascii="標楷體" w:eastAsia="標楷體" w:hAnsi="Arial"/>
      <w:kern w:val="32"/>
      <w:sz w:val="32"/>
      <w:szCs w:val="36"/>
    </w:rPr>
  </w:style>
  <w:style w:type="character" w:customStyle="1" w:styleId="70">
    <w:name w:val="標題 7 字元"/>
    <w:basedOn w:val="a7"/>
    <w:link w:val="7"/>
    <w:rsid w:val="00973125"/>
    <w:rPr>
      <w:rFonts w:ascii="標楷體" w:eastAsia="標楷體" w:hAnsi="Arial"/>
      <w:bCs/>
      <w:kern w:val="32"/>
      <w:sz w:val="32"/>
      <w:szCs w:val="36"/>
    </w:rPr>
  </w:style>
  <w:style w:type="character" w:customStyle="1" w:styleId="80">
    <w:name w:val="標題 8 字元"/>
    <w:basedOn w:val="a7"/>
    <w:link w:val="8"/>
    <w:rsid w:val="00973125"/>
    <w:rPr>
      <w:rFonts w:ascii="標楷體" w:eastAsia="標楷體" w:hAnsi="Arial"/>
      <w:kern w:val="32"/>
      <w:sz w:val="32"/>
      <w:szCs w:val="36"/>
    </w:rPr>
  </w:style>
  <w:style w:type="paragraph" w:styleId="HTML">
    <w:name w:val="HTML Preformatted"/>
    <w:basedOn w:val="a6"/>
    <w:link w:val="HTML0"/>
    <w:uiPriority w:val="99"/>
    <w:unhideWhenUsed/>
    <w:rsid w:val="00A77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A7780C"/>
    <w:rPr>
      <w:rFonts w:ascii="細明體" w:eastAsia="細明體" w:hAnsi="細明體" w:cs="細明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6181">
      <w:bodyDiv w:val="1"/>
      <w:marLeft w:val="0"/>
      <w:marRight w:val="0"/>
      <w:marTop w:val="0"/>
      <w:marBottom w:val="0"/>
      <w:divBdr>
        <w:top w:val="none" w:sz="0" w:space="0" w:color="auto"/>
        <w:left w:val="none" w:sz="0" w:space="0" w:color="auto"/>
        <w:bottom w:val="none" w:sz="0" w:space="0" w:color="auto"/>
        <w:right w:val="none" w:sz="0" w:space="0" w:color="auto"/>
      </w:divBdr>
    </w:div>
    <w:div w:id="214971954">
      <w:bodyDiv w:val="1"/>
      <w:marLeft w:val="0"/>
      <w:marRight w:val="0"/>
      <w:marTop w:val="0"/>
      <w:marBottom w:val="0"/>
      <w:divBdr>
        <w:top w:val="none" w:sz="0" w:space="0" w:color="auto"/>
        <w:left w:val="none" w:sz="0" w:space="0" w:color="auto"/>
        <w:bottom w:val="none" w:sz="0" w:space="0" w:color="auto"/>
        <w:right w:val="none" w:sz="0" w:space="0" w:color="auto"/>
      </w:divBdr>
    </w:div>
    <w:div w:id="220875058">
      <w:bodyDiv w:val="1"/>
      <w:marLeft w:val="0"/>
      <w:marRight w:val="0"/>
      <w:marTop w:val="0"/>
      <w:marBottom w:val="0"/>
      <w:divBdr>
        <w:top w:val="none" w:sz="0" w:space="0" w:color="auto"/>
        <w:left w:val="none" w:sz="0" w:space="0" w:color="auto"/>
        <w:bottom w:val="none" w:sz="0" w:space="0" w:color="auto"/>
        <w:right w:val="none" w:sz="0" w:space="0" w:color="auto"/>
      </w:divBdr>
    </w:div>
    <w:div w:id="291181560">
      <w:bodyDiv w:val="1"/>
      <w:marLeft w:val="0"/>
      <w:marRight w:val="0"/>
      <w:marTop w:val="0"/>
      <w:marBottom w:val="0"/>
      <w:divBdr>
        <w:top w:val="none" w:sz="0" w:space="0" w:color="auto"/>
        <w:left w:val="none" w:sz="0" w:space="0" w:color="auto"/>
        <w:bottom w:val="none" w:sz="0" w:space="0" w:color="auto"/>
        <w:right w:val="none" w:sz="0" w:space="0" w:color="auto"/>
      </w:divBdr>
    </w:div>
    <w:div w:id="303631280">
      <w:bodyDiv w:val="1"/>
      <w:marLeft w:val="0"/>
      <w:marRight w:val="0"/>
      <w:marTop w:val="0"/>
      <w:marBottom w:val="0"/>
      <w:divBdr>
        <w:top w:val="none" w:sz="0" w:space="0" w:color="auto"/>
        <w:left w:val="none" w:sz="0" w:space="0" w:color="auto"/>
        <w:bottom w:val="none" w:sz="0" w:space="0" w:color="auto"/>
        <w:right w:val="none" w:sz="0" w:space="0" w:color="auto"/>
      </w:divBdr>
    </w:div>
    <w:div w:id="400176888">
      <w:bodyDiv w:val="1"/>
      <w:marLeft w:val="0"/>
      <w:marRight w:val="0"/>
      <w:marTop w:val="0"/>
      <w:marBottom w:val="0"/>
      <w:divBdr>
        <w:top w:val="none" w:sz="0" w:space="0" w:color="auto"/>
        <w:left w:val="none" w:sz="0" w:space="0" w:color="auto"/>
        <w:bottom w:val="none" w:sz="0" w:space="0" w:color="auto"/>
        <w:right w:val="none" w:sz="0" w:space="0" w:color="auto"/>
      </w:divBdr>
    </w:div>
    <w:div w:id="467237621">
      <w:bodyDiv w:val="1"/>
      <w:marLeft w:val="0"/>
      <w:marRight w:val="0"/>
      <w:marTop w:val="0"/>
      <w:marBottom w:val="0"/>
      <w:divBdr>
        <w:top w:val="none" w:sz="0" w:space="0" w:color="auto"/>
        <w:left w:val="none" w:sz="0" w:space="0" w:color="auto"/>
        <w:bottom w:val="none" w:sz="0" w:space="0" w:color="auto"/>
        <w:right w:val="none" w:sz="0" w:space="0" w:color="auto"/>
      </w:divBdr>
    </w:div>
    <w:div w:id="668749615">
      <w:bodyDiv w:val="1"/>
      <w:marLeft w:val="0"/>
      <w:marRight w:val="0"/>
      <w:marTop w:val="0"/>
      <w:marBottom w:val="0"/>
      <w:divBdr>
        <w:top w:val="none" w:sz="0" w:space="0" w:color="auto"/>
        <w:left w:val="none" w:sz="0" w:space="0" w:color="auto"/>
        <w:bottom w:val="none" w:sz="0" w:space="0" w:color="auto"/>
        <w:right w:val="none" w:sz="0" w:space="0" w:color="auto"/>
      </w:divBdr>
    </w:div>
    <w:div w:id="794298678">
      <w:bodyDiv w:val="1"/>
      <w:marLeft w:val="0"/>
      <w:marRight w:val="0"/>
      <w:marTop w:val="0"/>
      <w:marBottom w:val="0"/>
      <w:divBdr>
        <w:top w:val="none" w:sz="0" w:space="0" w:color="auto"/>
        <w:left w:val="none" w:sz="0" w:space="0" w:color="auto"/>
        <w:bottom w:val="none" w:sz="0" w:space="0" w:color="auto"/>
        <w:right w:val="none" w:sz="0" w:space="0" w:color="auto"/>
      </w:divBdr>
    </w:div>
    <w:div w:id="800996210">
      <w:bodyDiv w:val="1"/>
      <w:marLeft w:val="0"/>
      <w:marRight w:val="0"/>
      <w:marTop w:val="0"/>
      <w:marBottom w:val="0"/>
      <w:divBdr>
        <w:top w:val="none" w:sz="0" w:space="0" w:color="auto"/>
        <w:left w:val="none" w:sz="0" w:space="0" w:color="auto"/>
        <w:bottom w:val="none" w:sz="0" w:space="0" w:color="auto"/>
        <w:right w:val="none" w:sz="0" w:space="0" w:color="auto"/>
      </w:divBdr>
    </w:div>
    <w:div w:id="851456385">
      <w:bodyDiv w:val="1"/>
      <w:marLeft w:val="0"/>
      <w:marRight w:val="0"/>
      <w:marTop w:val="0"/>
      <w:marBottom w:val="0"/>
      <w:divBdr>
        <w:top w:val="none" w:sz="0" w:space="0" w:color="auto"/>
        <w:left w:val="none" w:sz="0" w:space="0" w:color="auto"/>
        <w:bottom w:val="none" w:sz="0" w:space="0" w:color="auto"/>
        <w:right w:val="none" w:sz="0" w:space="0" w:color="auto"/>
      </w:divBdr>
    </w:div>
    <w:div w:id="861355627">
      <w:bodyDiv w:val="1"/>
      <w:marLeft w:val="0"/>
      <w:marRight w:val="0"/>
      <w:marTop w:val="0"/>
      <w:marBottom w:val="0"/>
      <w:divBdr>
        <w:top w:val="none" w:sz="0" w:space="0" w:color="auto"/>
        <w:left w:val="none" w:sz="0" w:space="0" w:color="auto"/>
        <w:bottom w:val="none" w:sz="0" w:space="0" w:color="auto"/>
        <w:right w:val="none" w:sz="0" w:space="0" w:color="auto"/>
      </w:divBdr>
    </w:div>
    <w:div w:id="1169097166">
      <w:bodyDiv w:val="1"/>
      <w:marLeft w:val="0"/>
      <w:marRight w:val="0"/>
      <w:marTop w:val="0"/>
      <w:marBottom w:val="0"/>
      <w:divBdr>
        <w:top w:val="none" w:sz="0" w:space="0" w:color="auto"/>
        <w:left w:val="none" w:sz="0" w:space="0" w:color="auto"/>
        <w:bottom w:val="none" w:sz="0" w:space="0" w:color="auto"/>
        <w:right w:val="none" w:sz="0" w:space="0" w:color="auto"/>
      </w:divBdr>
    </w:div>
    <w:div w:id="1225919015">
      <w:bodyDiv w:val="1"/>
      <w:marLeft w:val="0"/>
      <w:marRight w:val="0"/>
      <w:marTop w:val="0"/>
      <w:marBottom w:val="0"/>
      <w:divBdr>
        <w:top w:val="none" w:sz="0" w:space="0" w:color="auto"/>
        <w:left w:val="none" w:sz="0" w:space="0" w:color="auto"/>
        <w:bottom w:val="none" w:sz="0" w:space="0" w:color="auto"/>
        <w:right w:val="none" w:sz="0" w:space="0" w:color="auto"/>
      </w:divBdr>
    </w:div>
    <w:div w:id="1315914858">
      <w:bodyDiv w:val="1"/>
      <w:marLeft w:val="0"/>
      <w:marRight w:val="0"/>
      <w:marTop w:val="0"/>
      <w:marBottom w:val="0"/>
      <w:divBdr>
        <w:top w:val="none" w:sz="0" w:space="0" w:color="auto"/>
        <w:left w:val="none" w:sz="0" w:space="0" w:color="auto"/>
        <w:bottom w:val="none" w:sz="0" w:space="0" w:color="auto"/>
        <w:right w:val="none" w:sz="0" w:space="0" w:color="auto"/>
      </w:divBdr>
    </w:div>
    <w:div w:id="1469320065">
      <w:bodyDiv w:val="1"/>
      <w:marLeft w:val="0"/>
      <w:marRight w:val="0"/>
      <w:marTop w:val="0"/>
      <w:marBottom w:val="0"/>
      <w:divBdr>
        <w:top w:val="none" w:sz="0" w:space="0" w:color="auto"/>
        <w:left w:val="none" w:sz="0" w:space="0" w:color="auto"/>
        <w:bottom w:val="none" w:sz="0" w:space="0" w:color="auto"/>
        <w:right w:val="none" w:sz="0" w:space="0" w:color="auto"/>
      </w:divBdr>
    </w:div>
    <w:div w:id="1554730475">
      <w:bodyDiv w:val="1"/>
      <w:marLeft w:val="0"/>
      <w:marRight w:val="0"/>
      <w:marTop w:val="0"/>
      <w:marBottom w:val="0"/>
      <w:divBdr>
        <w:top w:val="none" w:sz="0" w:space="0" w:color="auto"/>
        <w:left w:val="none" w:sz="0" w:space="0" w:color="auto"/>
        <w:bottom w:val="none" w:sz="0" w:space="0" w:color="auto"/>
        <w:right w:val="none" w:sz="0" w:space="0" w:color="auto"/>
      </w:divBdr>
    </w:div>
    <w:div w:id="1808085111">
      <w:bodyDiv w:val="1"/>
      <w:marLeft w:val="0"/>
      <w:marRight w:val="0"/>
      <w:marTop w:val="0"/>
      <w:marBottom w:val="0"/>
      <w:divBdr>
        <w:top w:val="none" w:sz="0" w:space="0" w:color="auto"/>
        <w:left w:val="none" w:sz="0" w:space="0" w:color="auto"/>
        <w:bottom w:val="none" w:sz="0" w:space="0" w:color="auto"/>
        <w:right w:val="none" w:sz="0" w:space="0" w:color="auto"/>
      </w:divBdr>
    </w:div>
    <w:div w:id="1828739746">
      <w:bodyDiv w:val="1"/>
      <w:marLeft w:val="0"/>
      <w:marRight w:val="0"/>
      <w:marTop w:val="0"/>
      <w:marBottom w:val="0"/>
      <w:divBdr>
        <w:top w:val="none" w:sz="0" w:space="0" w:color="auto"/>
        <w:left w:val="none" w:sz="0" w:space="0" w:color="auto"/>
        <w:bottom w:val="none" w:sz="0" w:space="0" w:color="auto"/>
        <w:right w:val="none" w:sz="0" w:space="0" w:color="auto"/>
      </w:divBdr>
    </w:div>
    <w:div w:id="1941451779">
      <w:bodyDiv w:val="1"/>
      <w:marLeft w:val="0"/>
      <w:marRight w:val="0"/>
      <w:marTop w:val="0"/>
      <w:marBottom w:val="0"/>
      <w:divBdr>
        <w:top w:val="none" w:sz="0" w:space="0" w:color="auto"/>
        <w:left w:val="none" w:sz="0" w:space="0" w:color="auto"/>
        <w:bottom w:val="none" w:sz="0" w:space="0" w:color="auto"/>
        <w:right w:val="none" w:sz="0" w:space="0" w:color="auto"/>
      </w:divBdr>
    </w:div>
    <w:div w:id="1979608300">
      <w:bodyDiv w:val="1"/>
      <w:marLeft w:val="0"/>
      <w:marRight w:val="0"/>
      <w:marTop w:val="0"/>
      <w:marBottom w:val="0"/>
      <w:divBdr>
        <w:top w:val="none" w:sz="0" w:space="0" w:color="auto"/>
        <w:left w:val="none" w:sz="0" w:space="0" w:color="auto"/>
        <w:bottom w:val="none" w:sz="0" w:space="0" w:color="auto"/>
        <w:right w:val="none" w:sz="0" w:space="0" w:color="auto"/>
      </w:divBdr>
    </w:div>
    <w:div w:id="1986156985">
      <w:bodyDiv w:val="1"/>
      <w:marLeft w:val="0"/>
      <w:marRight w:val="0"/>
      <w:marTop w:val="0"/>
      <w:marBottom w:val="0"/>
      <w:divBdr>
        <w:top w:val="none" w:sz="0" w:space="0" w:color="auto"/>
        <w:left w:val="none" w:sz="0" w:space="0" w:color="auto"/>
        <w:bottom w:val="none" w:sz="0" w:space="0" w:color="auto"/>
        <w:right w:val="none" w:sz="0" w:space="0" w:color="auto"/>
      </w:divBdr>
    </w:div>
    <w:div w:id="202030895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292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A74D-A885-4C73-AA4F-1C68F56E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16</Pages>
  <Words>1389</Words>
  <Characters>7921</Characters>
  <Application>Microsoft Office Word</Application>
  <DocSecurity>0</DocSecurity>
  <Lines>66</Lines>
  <Paragraphs>18</Paragraphs>
  <ScaleCrop>false</ScaleCrop>
  <Company>cy</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stud01</cp:lastModifiedBy>
  <cp:revision>4</cp:revision>
  <cp:lastPrinted>2017-06-05T07:45:00Z</cp:lastPrinted>
  <dcterms:created xsi:type="dcterms:W3CDTF">2017-06-16T07:19:00Z</dcterms:created>
  <dcterms:modified xsi:type="dcterms:W3CDTF">2017-06-16T07:27:00Z</dcterms:modified>
</cp:coreProperties>
</file>