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調查報告</w:t>
      </w:r>
    </w:p>
    <w:p w:rsidR="00E25849" w:rsidRDefault="00E25849" w:rsidP="003229E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229EE" w:rsidRPr="003229EE">
        <w:rPr>
          <w:rFonts w:hint="eastAsia"/>
        </w:rPr>
        <w:t>審計部函報：派員查核內政部核定新竹市政府辦理「變更新竹（含香山）都市計畫（中華電信股份有限公司之用地專案通盤檢討）」案，及案內新竹市東門段三小段133-3、134及134-6地號等3筆土地之回饋代金計算方式，疑有違反都市計畫法第</w:t>
      </w:r>
      <w:r w:rsidR="006008A3">
        <w:rPr>
          <w:rFonts w:hint="eastAsia"/>
        </w:rPr>
        <w:t>7條</w:t>
      </w:r>
      <w:r w:rsidR="003229EE" w:rsidRPr="003229EE">
        <w:rPr>
          <w:rFonts w:hint="eastAsia"/>
        </w:rPr>
        <w:t>規定及內政部都市計畫委員會民國99年1月12日第722次會議決議等情事，經通知該部查明妥處，惟迄未為負責之處置等情案。</w:t>
      </w: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0D692C" w:rsidRDefault="000D692C" w:rsidP="000D692C">
      <w:pPr>
        <w:pStyle w:val="1"/>
        <w:numPr>
          <w:ilvl w:val="0"/>
          <w:numId w:val="0"/>
        </w:numPr>
        <w:ind w:left="2381" w:hanging="2381"/>
      </w:pP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95553" w:rsidRDefault="00D00AB0" w:rsidP="00A639F4">
      <w:pPr>
        <w:pStyle w:val="10"/>
        <w:ind w:left="680" w:firstLine="680"/>
        <w:rPr>
          <w:rFonts w:hAnsi="標楷體"/>
        </w:rPr>
      </w:pPr>
      <w:bookmarkStart w:id="49" w:name="_Toc524902730"/>
      <w:r w:rsidRPr="00A95553">
        <w:rPr>
          <w:rFonts w:hAnsi="標楷體" w:hint="eastAsia"/>
        </w:rPr>
        <w:t>本案緣於審計部函報略以：</w:t>
      </w:r>
      <w:r w:rsidR="00A95553" w:rsidRPr="00A95553">
        <w:rPr>
          <w:rFonts w:hAnsi="標楷體" w:hint="eastAsia"/>
        </w:rPr>
        <w:t>內政部核定新竹市政府辦理「變更新竹（含香山）都市計畫（中華電信股份有限公司之用地專案通盤檢討）」案，及案內新竹市東門段三小段133-3、134及134-6地號等3筆土地之回饋代金計算方式，疑有違反都市計畫法規定及內政部都市計畫委員會（下稱都委會）99年1月12日第722次會議決議</w:t>
      </w:r>
      <w:r w:rsidR="00A95553">
        <w:rPr>
          <w:rFonts w:hAnsi="標楷體" w:hint="eastAsia"/>
        </w:rPr>
        <w:t>等情事，經通知該部查明妥處，惟迄未為負責之處置等情</w:t>
      </w:r>
      <w:r w:rsidR="0043419B">
        <w:rPr>
          <w:rFonts w:hAnsi="標楷體" w:hint="eastAsia"/>
        </w:rPr>
        <w:t>。</w:t>
      </w:r>
      <w:r w:rsidR="00A95553" w:rsidRPr="00A95553">
        <w:rPr>
          <w:rFonts w:hAnsi="標楷體" w:hint="eastAsia"/>
        </w:rPr>
        <w:t>案經</w:t>
      </w:r>
      <w:r w:rsidR="0043419B">
        <w:rPr>
          <w:rFonts w:hAnsi="標楷體" w:hint="eastAsia"/>
        </w:rPr>
        <w:t>本院</w:t>
      </w:r>
      <w:r w:rsidR="00A95553" w:rsidRPr="00A95553">
        <w:rPr>
          <w:rFonts w:hAnsi="標楷體" w:hint="eastAsia"/>
        </w:rPr>
        <w:t>調閱相關卷證資料，</w:t>
      </w:r>
      <w:r w:rsidR="00683F80" w:rsidRPr="00A95553">
        <w:rPr>
          <w:rFonts w:hAnsi="標楷體" w:hint="eastAsia"/>
        </w:rPr>
        <w:t>並</w:t>
      </w:r>
      <w:r w:rsidR="00683F80">
        <w:rPr>
          <w:rFonts w:hAnsi="標楷體" w:hint="eastAsia"/>
        </w:rPr>
        <w:t>於</w:t>
      </w:r>
      <w:r w:rsidR="00683F80" w:rsidRPr="00A95553">
        <w:rPr>
          <w:rFonts w:hAnsi="標楷體" w:hint="eastAsia"/>
        </w:rPr>
        <w:t>106年4月14日詢問內政部營建署</w:t>
      </w:r>
      <w:r w:rsidR="00683F80">
        <w:rPr>
          <w:rFonts w:ascii="新細明體" w:eastAsia="新細明體" w:hAnsi="新細明體" w:hint="eastAsia"/>
        </w:rPr>
        <w:t>（</w:t>
      </w:r>
      <w:r w:rsidR="00683F80">
        <w:rPr>
          <w:rFonts w:hAnsi="標楷體" w:hint="eastAsia"/>
        </w:rPr>
        <w:t>下稱營建署）</w:t>
      </w:r>
      <w:r w:rsidR="00683F80" w:rsidRPr="00A95553">
        <w:rPr>
          <w:rFonts w:hAnsi="標楷體" w:hint="eastAsia"/>
        </w:rPr>
        <w:t>副署長王榮進、組長陳興隆、科長陳富義、新竹市政府產業發展處處長（本案時任都市發展處處長）翁義芳、都市發展處副處長（本案</w:t>
      </w:r>
      <w:r w:rsidR="00683F80">
        <w:rPr>
          <w:rFonts w:hAnsi="標楷體" w:hint="eastAsia"/>
        </w:rPr>
        <w:t>時任科長）楊育</w:t>
      </w:r>
      <w:proofErr w:type="gramStart"/>
      <w:r w:rsidR="00683F80">
        <w:rPr>
          <w:rFonts w:hAnsi="標楷體" w:hint="eastAsia"/>
        </w:rPr>
        <w:t>叡</w:t>
      </w:r>
      <w:proofErr w:type="gramEnd"/>
      <w:r w:rsidR="00683F80">
        <w:rPr>
          <w:rFonts w:hAnsi="標楷體" w:hint="eastAsia"/>
        </w:rPr>
        <w:t>、都市發展處科長楊仁豪、地政處副處長曾淑英等</w:t>
      </w:r>
      <w:r w:rsidR="00683F80" w:rsidRPr="00A95553">
        <w:rPr>
          <w:rFonts w:hAnsi="標楷體" w:hint="eastAsia"/>
        </w:rPr>
        <w:t>人員</w:t>
      </w:r>
      <w:r w:rsidR="00683F80">
        <w:rPr>
          <w:rFonts w:ascii="新細明體" w:eastAsia="新細明體" w:hAnsi="新細明體" w:hint="eastAsia"/>
        </w:rPr>
        <w:t>，</w:t>
      </w:r>
      <w:r w:rsidR="00683F80" w:rsidRPr="00A95553">
        <w:rPr>
          <w:rFonts w:hAnsi="標楷體" w:hint="eastAsia"/>
        </w:rPr>
        <w:t>已</w:t>
      </w:r>
      <w:proofErr w:type="gramStart"/>
      <w:r w:rsidR="00683F80" w:rsidRPr="00A95553">
        <w:rPr>
          <w:rFonts w:hAnsi="標楷體" w:hint="eastAsia"/>
        </w:rPr>
        <w:t>調查竣事</w:t>
      </w:r>
      <w:proofErr w:type="gramEnd"/>
      <w:r w:rsidR="00683F80" w:rsidRPr="00A95553">
        <w:rPr>
          <w:rFonts w:hAnsi="標楷體" w:hint="eastAsia"/>
        </w:rPr>
        <w:t>，</w:t>
      </w:r>
      <w:r w:rsidR="00683F80">
        <w:rPr>
          <w:rFonts w:hAnsi="標楷體" w:hint="eastAsia"/>
        </w:rPr>
        <w:t>茲就</w:t>
      </w:r>
      <w:r w:rsidR="00683F80" w:rsidRPr="00A95553">
        <w:rPr>
          <w:rFonts w:hAnsi="標楷體" w:hint="eastAsia"/>
        </w:rPr>
        <w:t>調查意見</w:t>
      </w:r>
      <w:r w:rsidR="00683F80">
        <w:rPr>
          <w:rFonts w:hAnsi="標楷體" w:hint="eastAsia"/>
        </w:rPr>
        <w:t>詳述</w:t>
      </w:r>
      <w:r w:rsidR="00683F80" w:rsidRPr="00A95553">
        <w:rPr>
          <w:rFonts w:hAnsi="標楷體" w:hint="eastAsia"/>
        </w:rPr>
        <w:t>如下</w:t>
      </w:r>
      <w:r w:rsidR="00FB501B" w:rsidRPr="00A95553">
        <w:rPr>
          <w:rFonts w:hAnsi="標楷體" w:hint="eastAsia"/>
        </w:rPr>
        <w:t>：</w:t>
      </w:r>
    </w:p>
    <w:p w:rsidR="009416B6" w:rsidRPr="00CD5515" w:rsidRDefault="009416B6" w:rsidP="00D36D62">
      <w:pPr>
        <w:pStyle w:val="2"/>
        <w:ind w:left="1022" w:hanging="686"/>
        <w:rPr>
          <w:b/>
        </w:rPr>
      </w:pPr>
      <w:bookmarkStart w:id="50" w:name="_Toc421794873"/>
      <w:bookmarkStart w:id="51" w:name="_Toc422834158"/>
      <w:r w:rsidRPr="00CD5515">
        <w:rPr>
          <w:rFonts w:hint="eastAsia"/>
          <w:b/>
        </w:rPr>
        <w:t>新竹市政府以「毗鄰地價區段</w:t>
      </w:r>
      <w:r w:rsidR="006D43FF" w:rsidRPr="00CD5515">
        <w:rPr>
          <w:rFonts w:hint="eastAsia"/>
          <w:b/>
        </w:rPr>
        <w:t>使用性質相同土地之公告現值」作為</w:t>
      </w:r>
      <w:r w:rsidR="0043419B">
        <w:rPr>
          <w:rFonts w:hint="eastAsia"/>
          <w:b/>
        </w:rPr>
        <w:t>回饋</w:t>
      </w:r>
      <w:r w:rsidR="006D43FF" w:rsidRPr="00CD5515">
        <w:rPr>
          <w:rFonts w:hint="eastAsia"/>
          <w:b/>
        </w:rPr>
        <w:t>代金計算基準</w:t>
      </w:r>
      <w:r w:rsidR="006D43FF" w:rsidRPr="00CD5515">
        <w:rPr>
          <w:rFonts w:ascii="新細明體" w:eastAsia="新細明體" w:hAnsi="新細明體" w:hint="eastAsia"/>
          <w:b/>
        </w:rPr>
        <w:t>，</w:t>
      </w:r>
      <w:r w:rsidRPr="00CD5515">
        <w:rPr>
          <w:rFonts w:hint="eastAsia"/>
          <w:b/>
        </w:rPr>
        <w:t>報請內政部都委會審議通過後，復以</w:t>
      </w:r>
      <w:r w:rsidR="0043419B">
        <w:rPr>
          <w:rFonts w:hint="eastAsia"/>
          <w:b/>
        </w:rPr>
        <w:t>「變更標的土地」之試算結果對市府較有利為由，逕自變更</w:t>
      </w:r>
      <w:r w:rsidR="00CD5515" w:rsidRPr="00CD5515">
        <w:rPr>
          <w:rFonts w:hint="eastAsia"/>
          <w:b/>
        </w:rPr>
        <w:t>計算方式</w:t>
      </w:r>
      <w:r w:rsidRPr="00CD5515">
        <w:rPr>
          <w:rFonts w:hint="eastAsia"/>
          <w:b/>
        </w:rPr>
        <w:t>報請內政部核定，</w:t>
      </w:r>
      <w:r w:rsidR="00CD5515" w:rsidRPr="00CD5515">
        <w:rPr>
          <w:rFonts w:hint="eastAsia"/>
          <w:b/>
        </w:rPr>
        <w:t>該</w:t>
      </w:r>
      <w:r w:rsidR="002D6E90">
        <w:rPr>
          <w:rFonts w:hint="eastAsia"/>
          <w:b/>
        </w:rPr>
        <w:t>府辦理都市計畫變更作業，顯有未盡周延之疏失；營建署</w:t>
      </w:r>
      <w:r w:rsidR="00CD5515" w:rsidRPr="00CD5515">
        <w:rPr>
          <w:rFonts w:hint="eastAsia"/>
          <w:b/>
        </w:rPr>
        <w:t>辦理計畫核定作業時，未能及時察覺該府所報</w:t>
      </w:r>
      <w:r w:rsidR="002D6E90">
        <w:rPr>
          <w:rFonts w:hint="eastAsia"/>
          <w:b/>
        </w:rPr>
        <w:t>回饋代金計算公式與內政</w:t>
      </w:r>
      <w:r w:rsidR="00CD5515" w:rsidRPr="00CD5515">
        <w:rPr>
          <w:rFonts w:hint="eastAsia"/>
          <w:b/>
        </w:rPr>
        <w:t>部都委會審議通過之內容不同並審慎研處，亦難辭疏失之咎</w:t>
      </w:r>
      <w:r w:rsidRPr="00CD5515">
        <w:rPr>
          <w:rFonts w:hint="eastAsia"/>
          <w:b/>
        </w:rPr>
        <w:t>。</w:t>
      </w:r>
    </w:p>
    <w:p w:rsidR="009416B6" w:rsidRPr="00D36D62" w:rsidRDefault="00D00AB0" w:rsidP="00C9643C">
      <w:pPr>
        <w:pStyle w:val="3"/>
      </w:pPr>
      <w:r>
        <w:rPr>
          <w:rFonts w:hint="eastAsia"/>
        </w:rPr>
        <w:t>查</w:t>
      </w:r>
      <w:r w:rsidRPr="00D00AB0">
        <w:rPr>
          <w:rFonts w:hint="eastAsia"/>
        </w:rPr>
        <w:t>中華電信</w:t>
      </w:r>
      <w:r w:rsidR="00D32D3B">
        <w:rPr>
          <w:rFonts w:hint="eastAsia"/>
        </w:rPr>
        <w:t>股份有限公司</w:t>
      </w:r>
      <w:r w:rsidR="00D32D3B" w:rsidRPr="00D36D62">
        <w:rPr>
          <w:rFonts w:hint="eastAsia"/>
        </w:rPr>
        <w:t>（</w:t>
      </w:r>
      <w:r w:rsidR="00D32D3B">
        <w:rPr>
          <w:rFonts w:hint="eastAsia"/>
        </w:rPr>
        <w:t>下稱中華電信</w:t>
      </w:r>
      <w:r w:rsidR="00D32D3B" w:rsidRPr="00D36D62">
        <w:rPr>
          <w:rFonts w:hint="eastAsia"/>
        </w:rPr>
        <w:t>）</w:t>
      </w:r>
      <w:r w:rsidRPr="00D00AB0">
        <w:rPr>
          <w:rFonts w:hint="eastAsia"/>
        </w:rPr>
        <w:t>於94年8月12日轉型成民營化公司，</w:t>
      </w:r>
      <w:r w:rsidR="00D32D3B">
        <w:rPr>
          <w:rFonts w:hint="eastAsia"/>
        </w:rPr>
        <w:t>為協助處理該公司</w:t>
      </w:r>
      <w:r w:rsidRPr="00D00AB0">
        <w:rPr>
          <w:rFonts w:hint="eastAsia"/>
        </w:rPr>
        <w:t>管有土地以達民營化之政策目標，</w:t>
      </w:r>
      <w:r w:rsidR="00D32D3B" w:rsidRPr="00D32D3B">
        <w:rPr>
          <w:rFonts w:hint="eastAsia"/>
        </w:rPr>
        <w:t>內</w:t>
      </w:r>
      <w:r w:rsidR="00D32D3B">
        <w:rPr>
          <w:rFonts w:hint="eastAsia"/>
        </w:rPr>
        <w:t>政部與</w:t>
      </w:r>
      <w:r w:rsidR="00FC0187">
        <w:rPr>
          <w:rFonts w:hint="eastAsia"/>
        </w:rPr>
        <w:t>前</w:t>
      </w:r>
      <w:r w:rsidR="00D32D3B">
        <w:rPr>
          <w:rFonts w:hint="eastAsia"/>
        </w:rPr>
        <w:t>行政院經濟</w:t>
      </w:r>
      <w:r w:rsidR="00D32D3B" w:rsidRPr="00D36D62">
        <w:rPr>
          <w:rFonts w:hint="eastAsia"/>
        </w:rPr>
        <w:t>建設委員會分別</w:t>
      </w:r>
      <w:r w:rsidRPr="00D36D62">
        <w:rPr>
          <w:rFonts w:hint="eastAsia"/>
        </w:rPr>
        <w:t>於</w:t>
      </w:r>
      <w:r w:rsidR="00D32D3B" w:rsidRPr="00D36D62">
        <w:rPr>
          <w:rFonts w:hint="eastAsia"/>
        </w:rPr>
        <w:t>92</w:t>
      </w:r>
      <w:r w:rsidRPr="00D36D62">
        <w:rPr>
          <w:rFonts w:hint="eastAsia"/>
        </w:rPr>
        <w:t>年</w:t>
      </w:r>
      <w:r w:rsidR="00D32D3B" w:rsidRPr="00D36D62">
        <w:rPr>
          <w:rFonts w:hint="eastAsia"/>
        </w:rPr>
        <w:t>4</w:t>
      </w:r>
      <w:r w:rsidRPr="00D36D62">
        <w:rPr>
          <w:rFonts w:hint="eastAsia"/>
        </w:rPr>
        <w:t>月</w:t>
      </w:r>
      <w:r w:rsidR="00D32D3B" w:rsidRPr="00D36D62">
        <w:rPr>
          <w:rFonts w:hint="eastAsia"/>
        </w:rPr>
        <w:t>、</w:t>
      </w:r>
      <w:r w:rsidR="002D6E90" w:rsidRPr="00D36D62">
        <w:rPr>
          <w:rFonts w:hint="eastAsia"/>
        </w:rPr>
        <w:t>同年</w:t>
      </w:r>
      <w:r w:rsidR="00D32D3B" w:rsidRPr="00D36D62">
        <w:rPr>
          <w:rFonts w:hint="eastAsia"/>
        </w:rPr>
        <w:t>12月</w:t>
      </w:r>
      <w:r w:rsidRPr="00D36D62">
        <w:rPr>
          <w:rFonts w:hint="eastAsia"/>
        </w:rPr>
        <w:t>召開研商</w:t>
      </w:r>
      <w:r w:rsidR="00D32D3B" w:rsidRPr="00D36D62">
        <w:rPr>
          <w:rFonts w:hint="eastAsia"/>
        </w:rPr>
        <w:t>會</w:t>
      </w:r>
      <w:r w:rsidR="00D32D3B">
        <w:rPr>
          <w:rFonts w:hint="eastAsia"/>
        </w:rPr>
        <w:t>議</w:t>
      </w:r>
      <w:r w:rsidR="00D32D3B" w:rsidRPr="00D36D62">
        <w:rPr>
          <w:rFonts w:hint="eastAsia"/>
        </w:rPr>
        <w:t>，</w:t>
      </w:r>
      <w:r w:rsidR="00D32D3B">
        <w:rPr>
          <w:rFonts w:hint="eastAsia"/>
        </w:rPr>
        <w:t>討論國營事業</w:t>
      </w:r>
      <w:r w:rsidR="00A40073">
        <w:rPr>
          <w:rFonts w:hint="eastAsia"/>
        </w:rPr>
        <w:t>機關</w:t>
      </w:r>
      <w:r w:rsidR="00D32D3B">
        <w:rPr>
          <w:rFonts w:hint="eastAsia"/>
        </w:rPr>
        <w:t>用地都市計畫變更</w:t>
      </w:r>
      <w:r w:rsidR="00A40073">
        <w:rPr>
          <w:rFonts w:hint="eastAsia"/>
        </w:rPr>
        <w:t>之辦理方式</w:t>
      </w:r>
      <w:r w:rsidR="00D32D3B" w:rsidRPr="00D36D62">
        <w:rPr>
          <w:rFonts w:hint="eastAsia"/>
        </w:rPr>
        <w:t>，</w:t>
      </w:r>
      <w:r w:rsidRPr="00D00AB0">
        <w:rPr>
          <w:rFonts w:hint="eastAsia"/>
        </w:rPr>
        <w:t>內政部</w:t>
      </w:r>
      <w:r w:rsidR="00A40073">
        <w:rPr>
          <w:rFonts w:hint="eastAsia"/>
        </w:rPr>
        <w:t>嗣以</w:t>
      </w:r>
      <w:r w:rsidRPr="00D00AB0">
        <w:rPr>
          <w:rFonts w:hint="eastAsia"/>
        </w:rPr>
        <w:t>94年1月17日台內營字第0930014018 號函</w:t>
      </w:r>
      <w:r w:rsidR="00B825F2">
        <w:rPr>
          <w:rFonts w:hint="eastAsia"/>
        </w:rPr>
        <w:t>同意</w:t>
      </w:r>
      <w:r w:rsidRPr="00D00AB0">
        <w:rPr>
          <w:rFonts w:hint="eastAsia"/>
        </w:rPr>
        <w:t xml:space="preserve">依都市計畫定期通盤檢討實施辦法第13 條第4 </w:t>
      </w:r>
      <w:r w:rsidR="00B825F2">
        <w:rPr>
          <w:rFonts w:hint="eastAsia"/>
        </w:rPr>
        <w:t>款規定</w:t>
      </w:r>
      <w:r w:rsidR="00A40073">
        <w:rPr>
          <w:rFonts w:hint="eastAsia"/>
        </w:rPr>
        <w:t>辦理專案通盤檢討</w:t>
      </w:r>
      <w:r w:rsidR="000B0871" w:rsidRPr="00D36D62">
        <w:rPr>
          <w:rFonts w:hint="eastAsia"/>
        </w:rPr>
        <w:t>，</w:t>
      </w:r>
      <w:r w:rsidR="000B0871">
        <w:rPr>
          <w:rFonts w:hint="eastAsia"/>
        </w:rPr>
        <w:t>新</w:t>
      </w:r>
      <w:r w:rsidR="000B0871">
        <w:rPr>
          <w:rFonts w:hint="eastAsia"/>
        </w:rPr>
        <w:lastRenderedPageBreak/>
        <w:t>竹市政府爰辦理</w:t>
      </w:r>
      <w:r w:rsidR="00375848" w:rsidRPr="00375848">
        <w:rPr>
          <w:rFonts w:hint="eastAsia"/>
        </w:rPr>
        <w:t>「變更新竹</w:t>
      </w:r>
      <w:r w:rsidR="00375848">
        <w:rPr>
          <w:rFonts w:hint="eastAsia"/>
        </w:rPr>
        <w:t>（含香山）都市計畫（中華電信股份有限公司之用地專案通盤檢討）」案</w:t>
      </w:r>
      <w:r w:rsidR="00A32EBD" w:rsidRPr="00D36D62">
        <w:rPr>
          <w:rFonts w:hint="eastAsia"/>
        </w:rPr>
        <w:t>，將部分「機七用地」變更為「商業區」</w:t>
      </w:r>
      <w:r w:rsidR="003D06DE" w:rsidRPr="00D36D62">
        <w:rPr>
          <w:rFonts w:hint="eastAsia"/>
        </w:rPr>
        <w:t>，「變更內容明細表」載明：「附帶條件：應提供土地回饋比例為40%，折算代金以毗鄰地價區段使用性質相同之土地公告現值加</w:t>
      </w:r>
      <w:r w:rsidR="008D4A2B" w:rsidRPr="00D36D62">
        <w:rPr>
          <w:rFonts w:hint="eastAsia"/>
        </w:rPr>
        <w:t>4成</w:t>
      </w:r>
      <w:r w:rsidR="003D06DE" w:rsidRPr="00D36D62">
        <w:rPr>
          <w:rFonts w:hint="eastAsia"/>
        </w:rPr>
        <w:t>計算，約</w:t>
      </w:r>
      <w:r w:rsidR="00C9643C" w:rsidRPr="00C9643C">
        <w:rPr>
          <w:rFonts w:hint="eastAsia"/>
        </w:rPr>
        <w:t>新</w:t>
      </w:r>
      <w:r w:rsidR="00FC0187">
        <w:rPr>
          <w:rFonts w:hint="eastAsia"/>
        </w:rPr>
        <w:t>臺幣</w:t>
      </w:r>
      <w:r w:rsidR="00C9643C" w:rsidRPr="00C9643C">
        <w:rPr>
          <w:rFonts w:hint="eastAsia"/>
        </w:rPr>
        <w:t>（下同）</w:t>
      </w:r>
      <w:r w:rsidR="003D06DE" w:rsidRPr="00D36D62">
        <w:rPr>
          <w:rFonts w:hint="eastAsia"/>
        </w:rPr>
        <w:t>2.5億元，應於未來基地改建申請建照執照或變更使用執照時繳付」</w:t>
      </w:r>
      <w:r w:rsidR="00A40073" w:rsidRPr="00D36D62">
        <w:rPr>
          <w:rFonts w:hint="eastAsia"/>
        </w:rPr>
        <w:t>。</w:t>
      </w:r>
    </w:p>
    <w:p w:rsidR="0029216F" w:rsidRPr="00D36D62" w:rsidRDefault="00D64D31" w:rsidP="006B56C2">
      <w:pPr>
        <w:pStyle w:val="3"/>
      </w:pPr>
      <w:r>
        <w:rPr>
          <w:rFonts w:hint="eastAsia"/>
        </w:rPr>
        <w:t>本</w:t>
      </w:r>
      <w:r w:rsidR="00A32EBD">
        <w:rPr>
          <w:rFonts w:hint="eastAsia"/>
        </w:rPr>
        <w:t>案</w:t>
      </w:r>
      <w:r w:rsidR="006B56C2" w:rsidRPr="006B56C2">
        <w:rPr>
          <w:rFonts w:hint="eastAsia"/>
        </w:rPr>
        <w:t>新竹市政府</w:t>
      </w:r>
      <w:r w:rsidR="006B56C2">
        <w:rPr>
          <w:rFonts w:hint="eastAsia"/>
        </w:rPr>
        <w:t>提</w:t>
      </w:r>
      <w:r w:rsidR="002D6E90">
        <w:rPr>
          <w:rFonts w:hint="eastAsia"/>
        </w:rPr>
        <w:t>經該</w:t>
      </w:r>
      <w:r w:rsidR="000B0871" w:rsidRPr="00375848">
        <w:rPr>
          <w:rFonts w:hint="eastAsia"/>
        </w:rPr>
        <w:t>市</w:t>
      </w:r>
      <w:r w:rsidR="00001372">
        <w:rPr>
          <w:rFonts w:hint="eastAsia"/>
        </w:rPr>
        <w:t>都</w:t>
      </w:r>
      <w:r w:rsidR="002D6E90">
        <w:rPr>
          <w:rFonts w:hint="eastAsia"/>
        </w:rPr>
        <w:t>委會</w:t>
      </w:r>
      <w:r w:rsidRPr="00D64D31">
        <w:rPr>
          <w:rFonts w:hint="eastAsia"/>
        </w:rPr>
        <w:t>97年1月22日第176次、98年7月23日第194次及98年11月3日第195</w:t>
      </w:r>
      <w:r>
        <w:rPr>
          <w:rFonts w:hint="eastAsia"/>
        </w:rPr>
        <w:t>次會議</w:t>
      </w:r>
      <w:r w:rsidR="002D6E90">
        <w:rPr>
          <w:rFonts w:hint="eastAsia"/>
        </w:rPr>
        <w:t>審議</w:t>
      </w:r>
      <w:r>
        <w:rPr>
          <w:rFonts w:hint="eastAsia"/>
        </w:rPr>
        <w:t>後</w:t>
      </w:r>
      <w:r w:rsidRPr="00D64D31">
        <w:rPr>
          <w:rFonts w:hint="eastAsia"/>
        </w:rPr>
        <w:t>，</w:t>
      </w:r>
      <w:r>
        <w:rPr>
          <w:rFonts w:hint="eastAsia"/>
        </w:rPr>
        <w:t>報</w:t>
      </w:r>
      <w:r w:rsidRPr="00D64D31">
        <w:rPr>
          <w:rFonts w:hint="eastAsia"/>
        </w:rPr>
        <w:t>經內政</w:t>
      </w:r>
      <w:r w:rsidRPr="00D36D62">
        <w:rPr>
          <w:rFonts w:hint="eastAsia"/>
        </w:rPr>
        <w:t>部</w:t>
      </w:r>
      <w:r w:rsidR="00A32EBD" w:rsidRPr="00D36D62">
        <w:rPr>
          <w:rFonts w:hint="eastAsia"/>
        </w:rPr>
        <w:t>都委會</w:t>
      </w:r>
      <w:r w:rsidRPr="00D36D62">
        <w:rPr>
          <w:rFonts w:hint="eastAsia"/>
        </w:rPr>
        <w:t>99年1月12日第722次</w:t>
      </w:r>
      <w:r w:rsidR="003D06DE" w:rsidRPr="00D36D62">
        <w:rPr>
          <w:rFonts w:hint="eastAsia"/>
        </w:rPr>
        <w:t>會議</w:t>
      </w:r>
      <w:r w:rsidRPr="00D36D62">
        <w:rPr>
          <w:rFonts w:hint="eastAsia"/>
        </w:rPr>
        <w:t>審議通過</w:t>
      </w:r>
      <w:r w:rsidR="006B56C2" w:rsidRPr="00D36D62">
        <w:rPr>
          <w:rFonts w:hint="eastAsia"/>
        </w:rPr>
        <w:t>並</w:t>
      </w:r>
      <w:r w:rsidR="00A32EBD" w:rsidRPr="00D36D62">
        <w:rPr>
          <w:rFonts w:hint="eastAsia"/>
        </w:rPr>
        <w:t>決議</w:t>
      </w:r>
      <w:r w:rsidR="003D06DE" w:rsidRPr="00D36D62">
        <w:rPr>
          <w:rFonts w:hint="eastAsia"/>
        </w:rPr>
        <w:t>：「應請補充說明以代金繳納之理由及代金計算</w:t>
      </w:r>
      <w:r w:rsidR="003D06DE" w:rsidRPr="00BE10AE">
        <w:rPr>
          <w:rFonts w:hint="eastAsia"/>
        </w:rPr>
        <w:t>公式</w:t>
      </w:r>
      <w:r w:rsidRPr="00BE10AE">
        <w:rPr>
          <w:rFonts w:hint="eastAsia"/>
        </w:rPr>
        <w:t>，</w:t>
      </w:r>
      <w:r w:rsidR="003D06DE" w:rsidRPr="00BE10AE">
        <w:rPr>
          <w:rFonts w:hint="eastAsia"/>
        </w:rPr>
        <w:t>納入計畫書敘明，以利查考。」</w:t>
      </w:r>
      <w:r w:rsidR="006B56C2">
        <w:rPr>
          <w:rFonts w:hint="eastAsia"/>
        </w:rPr>
        <w:t>請該府</w:t>
      </w:r>
      <w:r w:rsidR="00C11806" w:rsidRPr="00BE10AE">
        <w:rPr>
          <w:rFonts w:hint="eastAsia"/>
        </w:rPr>
        <w:t>修正計畫書圖後，報由內政部逕予核定，免再提會討論。</w:t>
      </w:r>
      <w:r w:rsidR="00AE59DC" w:rsidRPr="00BE10AE">
        <w:rPr>
          <w:rFonts w:hint="eastAsia"/>
        </w:rPr>
        <w:t>新竹市政</w:t>
      </w:r>
      <w:r w:rsidR="003D06DE" w:rsidRPr="00BE10AE">
        <w:rPr>
          <w:rFonts w:hint="eastAsia"/>
        </w:rPr>
        <w:t>府</w:t>
      </w:r>
      <w:r w:rsidR="00AE59DC" w:rsidRPr="00BE10AE">
        <w:rPr>
          <w:rFonts w:hint="eastAsia"/>
        </w:rPr>
        <w:t>於100年2月與土地權利關係人（中華電信）簽訂</w:t>
      </w:r>
      <w:r w:rsidR="00D7633D" w:rsidRPr="00BE10AE">
        <w:rPr>
          <w:rFonts w:hint="eastAsia"/>
        </w:rPr>
        <w:t>協議書，該協議書第3條有關義務負擔事項約定略以：「代金＝基地面積×40％×申請開發許可程序時當年度變更標的之土地公告現值×（1＋N）（</w:t>
      </w:r>
      <w:r w:rsidR="005530C3" w:rsidRPr="00BE10AE">
        <w:rPr>
          <w:rFonts w:hint="eastAsia"/>
        </w:rPr>
        <w:t>市府</w:t>
      </w:r>
      <w:r w:rsidR="00D7633D" w:rsidRPr="00BE10AE">
        <w:rPr>
          <w:rFonts w:hint="eastAsia"/>
        </w:rPr>
        <w:t>於103年12月16日核定</w:t>
      </w:r>
      <w:r w:rsidR="005530C3" w:rsidRPr="00BE10AE">
        <w:rPr>
          <w:rFonts w:hint="eastAsia"/>
        </w:rPr>
        <w:t>N</w:t>
      </w:r>
      <w:r w:rsidR="00D7633D" w:rsidRPr="00BE10AE">
        <w:rPr>
          <w:rFonts w:hint="eastAsia"/>
        </w:rPr>
        <w:t>為0.4）」，</w:t>
      </w:r>
      <w:r w:rsidR="002D6E90">
        <w:rPr>
          <w:rFonts w:hint="eastAsia"/>
        </w:rPr>
        <w:t>該府</w:t>
      </w:r>
      <w:r w:rsidR="00D7633D" w:rsidRPr="00BE10AE">
        <w:rPr>
          <w:rFonts w:hint="eastAsia"/>
        </w:rPr>
        <w:t>並</w:t>
      </w:r>
      <w:r w:rsidR="002D6E90">
        <w:rPr>
          <w:rFonts w:hint="eastAsia"/>
        </w:rPr>
        <w:t>將</w:t>
      </w:r>
      <w:r w:rsidR="00BE10AE" w:rsidRPr="00BE10AE">
        <w:rPr>
          <w:rFonts w:hint="eastAsia"/>
        </w:rPr>
        <w:t>協議書</w:t>
      </w:r>
      <w:r w:rsidR="00D7633D" w:rsidRPr="00BE10AE">
        <w:rPr>
          <w:rFonts w:hint="eastAsia"/>
        </w:rPr>
        <w:t>納入</w:t>
      </w:r>
      <w:r w:rsidR="00BE10AE" w:rsidRPr="00BE10AE">
        <w:rPr>
          <w:rFonts w:hint="eastAsia"/>
        </w:rPr>
        <w:t>修正</w:t>
      </w:r>
      <w:r w:rsidR="00D7633D" w:rsidRPr="00BE10AE">
        <w:rPr>
          <w:rFonts w:hint="eastAsia"/>
        </w:rPr>
        <w:t>都市計畫書草案報請內政部</w:t>
      </w:r>
      <w:r w:rsidR="00BE10AE" w:rsidRPr="00BE10AE">
        <w:rPr>
          <w:rFonts w:hint="eastAsia"/>
        </w:rPr>
        <w:t>於100年7月28日</w:t>
      </w:r>
      <w:r w:rsidR="00D7633D" w:rsidRPr="00BE10AE">
        <w:rPr>
          <w:rFonts w:hint="eastAsia"/>
        </w:rPr>
        <w:t>核定，</w:t>
      </w:r>
      <w:r w:rsidRPr="00BE10AE">
        <w:rPr>
          <w:rFonts w:hint="eastAsia"/>
        </w:rPr>
        <w:t>於100年8月</w:t>
      </w:r>
      <w:r w:rsidR="00BE10AE" w:rsidRPr="00BE10AE">
        <w:rPr>
          <w:rFonts w:hint="eastAsia"/>
        </w:rPr>
        <w:t>11</w:t>
      </w:r>
      <w:r w:rsidRPr="00D36D62">
        <w:rPr>
          <w:rFonts w:hint="eastAsia"/>
        </w:rPr>
        <w:t>日公告發布實施</w:t>
      </w:r>
      <w:r w:rsidR="004D20BD" w:rsidRPr="00D36D62">
        <w:rPr>
          <w:rFonts w:hint="eastAsia"/>
        </w:rPr>
        <w:t>。</w:t>
      </w:r>
      <w:r w:rsidR="002D6E90" w:rsidRPr="00D36D62">
        <w:rPr>
          <w:rFonts w:hint="eastAsia"/>
        </w:rPr>
        <w:t>是以，</w:t>
      </w:r>
      <w:r w:rsidR="004D20BD" w:rsidRPr="00D36D62">
        <w:rPr>
          <w:rFonts w:hint="eastAsia"/>
        </w:rPr>
        <w:t>本案</w:t>
      </w:r>
      <w:r w:rsidR="00291B1B" w:rsidRPr="00D36D62">
        <w:rPr>
          <w:rFonts w:hint="eastAsia"/>
        </w:rPr>
        <w:t>內政部核定之回饋代金計算方式，與該部都委會第722次會議決議</w:t>
      </w:r>
      <w:r w:rsidR="008B3971" w:rsidRPr="00D36D62">
        <w:rPr>
          <w:rFonts w:hint="eastAsia"/>
        </w:rPr>
        <w:t>之內容</w:t>
      </w:r>
      <w:r w:rsidR="00291B1B" w:rsidRPr="00D36D62">
        <w:rPr>
          <w:rFonts w:hint="eastAsia"/>
        </w:rPr>
        <w:t>並不相同</w:t>
      </w:r>
      <w:r w:rsidRPr="00D36D62">
        <w:rPr>
          <w:rFonts w:hint="eastAsia"/>
        </w:rPr>
        <w:t>。</w:t>
      </w:r>
    </w:p>
    <w:p w:rsidR="00B825F2" w:rsidRPr="00D36D62" w:rsidRDefault="0029216F" w:rsidP="0049669B">
      <w:pPr>
        <w:pStyle w:val="3"/>
      </w:pPr>
      <w:r w:rsidRPr="00A07221">
        <w:rPr>
          <w:rFonts w:hint="eastAsia"/>
        </w:rPr>
        <w:t>有關</w:t>
      </w:r>
      <w:r w:rsidR="001E3671" w:rsidRPr="00A07221">
        <w:rPr>
          <w:rFonts w:hint="eastAsia"/>
        </w:rPr>
        <w:t>本案回饋代金之計算基準，</w:t>
      </w:r>
      <w:r w:rsidRPr="00A07221">
        <w:rPr>
          <w:rFonts w:hint="eastAsia"/>
        </w:rPr>
        <w:t>新竹市政府</w:t>
      </w:r>
      <w:r w:rsidR="00972B93" w:rsidRPr="00A07221">
        <w:rPr>
          <w:rFonts w:hint="eastAsia"/>
        </w:rPr>
        <w:t>原以「毗鄰地價區段使用性質相同之土地公告現值」</w:t>
      </w:r>
      <w:r w:rsidR="001E3671" w:rsidRPr="00A07221">
        <w:rPr>
          <w:rFonts w:hint="eastAsia"/>
        </w:rPr>
        <w:t>報請內政部都委會審議</w:t>
      </w:r>
      <w:r w:rsidR="00972B93" w:rsidRPr="00A07221">
        <w:rPr>
          <w:rFonts w:hint="eastAsia"/>
        </w:rPr>
        <w:t>，</w:t>
      </w:r>
      <w:r w:rsidR="001E3671" w:rsidRPr="00A07221">
        <w:rPr>
          <w:rFonts w:hint="eastAsia"/>
        </w:rPr>
        <w:t>何以</w:t>
      </w:r>
      <w:r w:rsidR="00762343" w:rsidRPr="00A07221">
        <w:rPr>
          <w:rFonts w:hint="eastAsia"/>
        </w:rPr>
        <w:t>其後</w:t>
      </w:r>
      <w:r w:rsidR="004D20BD" w:rsidRPr="00A07221">
        <w:rPr>
          <w:rFonts w:hint="eastAsia"/>
        </w:rPr>
        <w:t>逕自變更為「變更標的土地之公告現值」報請內政部核定之疑義。新竹市政府於本院詢問時</w:t>
      </w:r>
      <w:r w:rsidR="00AB2925">
        <w:rPr>
          <w:rFonts w:hint="eastAsia"/>
        </w:rPr>
        <w:t>略稱</w:t>
      </w:r>
      <w:r w:rsidR="001E3671" w:rsidRPr="00A07221">
        <w:rPr>
          <w:rFonts w:hint="eastAsia"/>
        </w:rPr>
        <w:t>：</w:t>
      </w:r>
      <w:r w:rsidR="00651886" w:rsidRPr="00A07221">
        <w:rPr>
          <w:rFonts w:hint="eastAsia"/>
        </w:rPr>
        <w:t>該府本於地方主管機關之權責，為使回饋代金之估算符合受益者付費之公平</w:t>
      </w:r>
      <w:r w:rsidR="00651886" w:rsidRPr="00A07221">
        <w:rPr>
          <w:rFonts w:hint="eastAsia"/>
        </w:rPr>
        <w:lastRenderedPageBreak/>
        <w:t>原則，實務操作上，採用變更標的周邊使用性質相近之土地公告現值與變更標的之土地公告現值</w:t>
      </w:r>
      <w:r w:rsidR="009850DB" w:rsidRPr="00A07221">
        <w:rPr>
          <w:rFonts w:hint="eastAsia"/>
        </w:rPr>
        <w:t>相</w:t>
      </w:r>
      <w:r w:rsidR="00651886" w:rsidRPr="00A07221">
        <w:rPr>
          <w:rFonts w:hint="eastAsia"/>
        </w:rPr>
        <w:t>較，</w:t>
      </w:r>
      <w:r w:rsidR="009850DB" w:rsidRPr="00A07221">
        <w:rPr>
          <w:rFonts w:hint="eastAsia"/>
        </w:rPr>
        <w:t>以</w:t>
      </w:r>
      <w:r w:rsidR="00651886" w:rsidRPr="00A07221">
        <w:rPr>
          <w:rFonts w:hint="eastAsia"/>
        </w:rPr>
        <w:t>避免短收回饋代金，</w:t>
      </w:r>
      <w:r w:rsidR="00ED7576" w:rsidRPr="00A07221">
        <w:rPr>
          <w:rFonts w:hint="eastAsia"/>
        </w:rPr>
        <w:t>本案經內政部</w:t>
      </w:r>
      <w:r w:rsidR="001E3671" w:rsidRPr="00A07221">
        <w:rPr>
          <w:rFonts w:hint="eastAsia"/>
        </w:rPr>
        <w:t>都委會</w:t>
      </w:r>
      <w:r w:rsidR="00ED7576" w:rsidRPr="00A07221">
        <w:rPr>
          <w:rFonts w:hint="eastAsia"/>
        </w:rPr>
        <w:t>第722次決議「應請補充</w:t>
      </w:r>
      <w:r w:rsidR="00914134" w:rsidRPr="00A07221">
        <w:rPr>
          <w:rFonts w:hint="eastAsia"/>
        </w:rPr>
        <w:t>以代金繳納之理由及代金計算公式，納入計畫書述明，以利查考。」該</w:t>
      </w:r>
      <w:r w:rsidR="00ED7576" w:rsidRPr="00A07221">
        <w:rPr>
          <w:rFonts w:hint="eastAsia"/>
        </w:rPr>
        <w:t>府依前述會議決議</w:t>
      </w:r>
      <w:r w:rsidR="00914134" w:rsidRPr="00A07221">
        <w:rPr>
          <w:rFonts w:hint="eastAsia"/>
        </w:rPr>
        <w:t>，以</w:t>
      </w:r>
      <w:r w:rsidR="00ED7576" w:rsidRPr="00A07221">
        <w:rPr>
          <w:rFonts w:hint="eastAsia"/>
        </w:rPr>
        <w:t>「新竹市都市設計及土地使用開發許可審議委員會」審議其他變更回饋</w:t>
      </w:r>
      <w:r w:rsidR="00914134" w:rsidRPr="00A07221">
        <w:rPr>
          <w:rFonts w:hint="eastAsia"/>
        </w:rPr>
        <w:t>案</w:t>
      </w:r>
      <w:r w:rsidR="00ED7576" w:rsidRPr="00A07221">
        <w:rPr>
          <w:rFonts w:hint="eastAsia"/>
        </w:rPr>
        <w:t>之代金計算方式及實際執行案例，</w:t>
      </w:r>
      <w:r w:rsidR="00651886" w:rsidRPr="00A07221">
        <w:rPr>
          <w:rFonts w:hint="eastAsia"/>
        </w:rPr>
        <w:t>以100</w:t>
      </w:r>
      <w:r w:rsidR="00AB2925">
        <w:rPr>
          <w:rFonts w:hint="eastAsia"/>
        </w:rPr>
        <w:t>年度</w:t>
      </w:r>
      <w:r w:rsidR="00651886" w:rsidRPr="00A07221">
        <w:rPr>
          <w:rFonts w:hint="eastAsia"/>
        </w:rPr>
        <w:t>土地公告現值</w:t>
      </w:r>
      <w:r w:rsidR="00A07221" w:rsidRPr="00A07221">
        <w:rPr>
          <w:rFonts w:hint="eastAsia"/>
        </w:rPr>
        <w:t>加</w:t>
      </w:r>
      <w:r w:rsidR="008D4A2B">
        <w:rPr>
          <w:rFonts w:hint="eastAsia"/>
        </w:rPr>
        <w:t>4成</w:t>
      </w:r>
      <w:r w:rsidR="009850DB" w:rsidRPr="00A07221">
        <w:rPr>
          <w:rFonts w:hint="eastAsia"/>
        </w:rPr>
        <w:t>分別試算</w:t>
      </w:r>
      <w:r w:rsidR="00AB2925">
        <w:rPr>
          <w:rFonts w:hint="eastAsia"/>
        </w:rPr>
        <w:t>結果</w:t>
      </w:r>
      <w:r w:rsidR="009850DB" w:rsidRPr="00A07221">
        <w:rPr>
          <w:rFonts w:hint="eastAsia"/>
        </w:rPr>
        <w:t>，採「變更標的土地」</w:t>
      </w:r>
      <w:r w:rsidR="00A07221" w:rsidRPr="00A07221">
        <w:rPr>
          <w:rFonts w:hint="eastAsia"/>
        </w:rPr>
        <w:t>計算</w:t>
      </w:r>
      <w:r w:rsidR="009850DB" w:rsidRPr="00A07221">
        <w:rPr>
          <w:rFonts w:hint="eastAsia"/>
        </w:rPr>
        <w:t>之代金數額</w:t>
      </w:r>
      <w:r w:rsidR="00A07221" w:rsidRPr="00A07221">
        <w:rPr>
          <w:rFonts w:hint="eastAsia"/>
        </w:rPr>
        <w:t>為</w:t>
      </w:r>
      <w:r w:rsidR="00A07221" w:rsidRPr="00A07221">
        <w:t>256,189,409</w:t>
      </w:r>
      <w:r w:rsidR="00A07221" w:rsidRPr="00A07221">
        <w:rPr>
          <w:rFonts w:hint="eastAsia"/>
        </w:rPr>
        <w:t>，高於採「</w:t>
      </w:r>
      <w:r w:rsidR="00ED7576" w:rsidRPr="00A07221">
        <w:rPr>
          <w:rFonts w:hint="eastAsia"/>
        </w:rPr>
        <w:t>毗鄰地價區段</w:t>
      </w:r>
      <w:r w:rsidR="009850DB" w:rsidRPr="00A07221">
        <w:rPr>
          <w:rFonts w:hint="eastAsia"/>
        </w:rPr>
        <w:t>使用性質相同</w:t>
      </w:r>
      <w:r w:rsidR="00ED7576" w:rsidRPr="00A07221">
        <w:rPr>
          <w:rFonts w:hint="eastAsia"/>
        </w:rPr>
        <w:t>土地</w:t>
      </w:r>
      <w:r w:rsidR="00A07221" w:rsidRPr="00A07221">
        <w:rPr>
          <w:rFonts w:hint="eastAsia"/>
        </w:rPr>
        <w:t>」</w:t>
      </w:r>
      <w:r w:rsidR="009850DB" w:rsidRPr="00A07221">
        <w:rPr>
          <w:rFonts w:hint="eastAsia"/>
        </w:rPr>
        <w:t>計算之代金數額</w:t>
      </w:r>
      <w:r w:rsidR="009850DB" w:rsidRPr="00A07221">
        <w:t>197,752,550</w:t>
      </w:r>
      <w:r w:rsidR="009850DB" w:rsidRPr="00A07221">
        <w:rPr>
          <w:rFonts w:hint="eastAsia"/>
        </w:rPr>
        <w:t>元</w:t>
      </w:r>
      <w:r w:rsidR="00914134" w:rsidRPr="00A07221">
        <w:rPr>
          <w:rFonts w:hint="eastAsia"/>
        </w:rPr>
        <w:t>，</w:t>
      </w:r>
      <w:r w:rsidR="00A07221" w:rsidRPr="00A07221">
        <w:rPr>
          <w:rFonts w:hint="eastAsia"/>
        </w:rPr>
        <w:t>故</w:t>
      </w:r>
      <w:r w:rsidR="00ED7576" w:rsidRPr="00A07221">
        <w:rPr>
          <w:rFonts w:hint="eastAsia"/>
        </w:rPr>
        <w:t>取</w:t>
      </w:r>
      <w:r w:rsidR="009850DB" w:rsidRPr="00A07221">
        <w:rPr>
          <w:rFonts w:hint="eastAsia"/>
        </w:rPr>
        <w:t>試算金額較高</w:t>
      </w:r>
      <w:r w:rsidR="00ED7576" w:rsidRPr="00A07221">
        <w:rPr>
          <w:rFonts w:hint="eastAsia"/>
        </w:rPr>
        <w:t>者(</w:t>
      </w:r>
      <w:r w:rsidR="00914134" w:rsidRPr="00A07221">
        <w:rPr>
          <w:rFonts w:hint="eastAsia"/>
        </w:rPr>
        <w:t>即</w:t>
      </w:r>
      <w:r w:rsidR="00ED7576" w:rsidRPr="00A07221">
        <w:rPr>
          <w:rFonts w:hint="eastAsia"/>
        </w:rPr>
        <w:t>LP=變更標的</w:t>
      </w:r>
      <w:r w:rsidR="00AB2925">
        <w:rPr>
          <w:rFonts w:hint="eastAsia"/>
        </w:rPr>
        <w:t>土地公告現值</w:t>
      </w:r>
      <w:r w:rsidR="00ED7576" w:rsidRPr="00A07221">
        <w:rPr>
          <w:rFonts w:hint="eastAsia"/>
        </w:rPr>
        <w:t>)</w:t>
      </w:r>
      <w:r w:rsidR="00A07221" w:rsidRPr="00A07221">
        <w:rPr>
          <w:rFonts w:hint="eastAsia"/>
        </w:rPr>
        <w:t>，</w:t>
      </w:r>
      <w:r w:rsidR="00ED7576" w:rsidRPr="00A07221">
        <w:rPr>
          <w:rFonts w:hint="eastAsia"/>
        </w:rPr>
        <w:t>敘明代金計算公式後</w:t>
      </w:r>
      <w:r w:rsidR="00914134" w:rsidRPr="00A07221">
        <w:rPr>
          <w:rFonts w:hint="eastAsia"/>
        </w:rPr>
        <w:t>，據以修正主要計畫書及細部計畫書，</w:t>
      </w:r>
      <w:r w:rsidR="00ED7576" w:rsidRPr="00A07221">
        <w:rPr>
          <w:rFonts w:hint="eastAsia"/>
        </w:rPr>
        <w:t>報</w:t>
      </w:r>
      <w:r w:rsidR="00A07221" w:rsidRPr="00A07221">
        <w:rPr>
          <w:rFonts w:hint="eastAsia"/>
        </w:rPr>
        <w:t>請</w:t>
      </w:r>
      <w:r w:rsidR="00914134" w:rsidRPr="00A07221">
        <w:rPr>
          <w:rFonts w:hint="eastAsia"/>
        </w:rPr>
        <w:t>內政</w:t>
      </w:r>
      <w:r w:rsidR="00ED7576" w:rsidRPr="00A07221">
        <w:rPr>
          <w:rFonts w:hint="eastAsia"/>
        </w:rPr>
        <w:t>部核定</w:t>
      </w:r>
      <w:r w:rsidR="00914134" w:rsidRPr="00A07221">
        <w:rPr>
          <w:rFonts w:hint="eastAsia"/>
        </w:rPr>
        <w:t>，</w:t>
      </w:r>
      <w:r w:rsidR="00AB2925">
        <w:rPr>
          <w:rFonts w:hint="eastAsia"/>
        </w:rPr>
        <w:t>該府</w:t>
      </w:r>
      <w:r w:rsidR="00126293">
        <w:rPr>
          <w:rFonts w:hint="eastAsia"/>
        </w:rPr>
        <w:t>係依都市計畫法定程序辦理</w:t>
      </w:r>
      <w:r w:rsidR="00A07221" w:rsidRPr="00A07221">
        <w:rPr>
          <w:rFonts w:hint="eastAsia"/>
        </w:rPr>
        <w:t>等語。</w:t>
      </w:r>
      <w:r w:rsidR="0049669B">
        <w:rPr>
          <w:rFonts w:hint="eastAsia"/>
        </w:rPr>
        <w:t>而</w:t>
      </w:r>
      <w:r w:rsidR="00A07221">
        <w:rPr>
          <w:rFonts w:hint="eastAsia"/>
        </w:rPr>
        <w:t>營建署於本院詢問時</w:t>
      </w:r>
      <w:r w:rsidR="0049669B">
        <w:rPr>
          <w:rFonts w:hint="eastAsia"/>
        </w:rPr>
        <w:t>則坦承疏失</w:t>
      </w:r>
      <w:r w:rsidR="0049669B" w:rsidRPr="00D36D62">
        <w:rPr>
          <w:rFonts w:hint="eastAsia"/>
        </w:rPr>
        <w:t>，</w:t>
      </w:r>
      <w:r w:rsidR="00AB2925">
        <w:rPr>
          <w:rFonts w:hint="eastAsia"/>
        </w:rPr>
        <w:t>檢討說明</w:t>
      </w:r>
      <w:r w:rsidR="0049669B" w:rsidRPr="00D36D62">
        <w:rPr>
          <w:rFonts w:hint="eastAsia"/>
        </w:rPr>
        <w:t>略以：</w:t>
      </w:r>
      <w:r w:rsidR="0088435F" w:rsidRPr="00D36D62">
        <w:rPr>
          <w:rFonts w:hint="eastAsia"/>
        </w:rPr>
        <w:t>本案新竹市政府於依該</w:t>
      </w:r>
      <w:r w:rsidR="0049669B" w:rsidRPr="00D36D62">
        <w:rPr>
          <w:rFonts w:hint="eastAsia"/>
        </w:rPr>
        <w:t>部都委會第722次決議補充說明回饋代金計算公式時，逕自變更土地價格（LP）之定義，該部於辦理都市計畫核定作業時，因計畫書內容繁雜，未立即發現市府補充回饋代金之計算公式，係以變更標的為計算基準，相關幕僚作業確有疏失，將加強督導該部都委會審議及核定階段之幕僚作業，各地方政府</w:t>
      </w:r>
      <w:r w:rsidR="00AB2925" w:rsidRPr="00D36D62">
        <w:rPr>
          <w:rFonts w:hint="eastAsia"/>
        </w:rPr>
        <w:t>或都市計畫擬定機關報請該部核定之擬定或變更都市計畫案件量多，</w:t>
      </w:r>
      <w:r w:rsidR="0049669B" w:rsidRPr="00D36D62">
        <w:rPr>
          <w:rFonts w:hint="eastAsia"/>
        </w:rPr>
        <w:t>營建署平均1人需辦理約27件核定案件，部分案件內容繁多且複雜，致有未完全依該部都委會決議修正之少數個案，爾後當加強詳實查核等語。</w:t>
      </w:r>
    </w:p>
    <w:p w:rsidR="0049669B" w:rsidRPr="00D36D62" w:rsidRDefault="00F55720" w:rsidP="00D072B7">
      <w:pPr>
        <w:pStyle w:val="3"/>
      </w:pPr>
      <w:r w:rsidRPr="007E6EA1">
        <w:rPr>
          <w:rFonts w:hint="eastAsia"/>
        </w:rPr>
        <w:t>經核，</w:t>
      </w:r>
      <w:r w:rsidR="00550A74" w:rsidRPr="007E6EA1">
        <w:rPr>
          <w:rFonts w:hint="eastAsia"/>
        </w:rPr>
        <w:t>回饋</w:t>
      </w:r>
      <w:r w:rsidR="00D072B7">
        <w:rPr>
          <w:rFonts w:hint="eastAsia"/>
        </w:rPr>
        <w:t>代</w:t>
      </w:r>
      <w:r w:rsidR="00550A74" w:rsidRPr="007E6EA1">
        <w:rPr>
          <w:rFonts w:hint="eastAsia"/>
        </w:rPr>
        <w:t>金之計算方式究採何者為宜，新竹市政府本應於</w:t>
      </w:r>
      <w:r w:rsidR="006D6D23" w:rsidRPr="007E6EA1">
        <w:rPr>
          <w:rFonts w:hint="eastAsia"/>
        </w:rPr>
        <w:t>事前</w:t>
      </w:r>
      <w:r w:rsidR="00DE14A6">
        <w:rPr>
          <w:rFonts w:hint="eastAsia"/>
        </w:rPr>
        <w:t>妥慎</w:t>
      </w:r>
      <w:r w:rsidR="00550A74" w:rsidRPr="007E6EA1">
        <w:rPr>
          <w:rFonts w:hint="eastAsia"/>
        </w:rPr>
        <w:t>評估，</w:t>
      </w:r>
      <w:r w:rsidR="006D6D23" w:rsidRPr="007E6EA1">
        <w:rPr>
          <w:rFonts w:hint="eastAsia"/>
        </w:rPr>
        <w:t>再報請內政部都委會審議，縱認</w:t>
      </w:r>
      <w:r w:rsidR="007E6EA1">
        <w:rPr>
          <w:rFonts w:hint="eastAsia"/>
        </w:rPr>
        <w:t>都市計畫變更</w:t>
      </w:r>
      <w:r w:rsidR="001A7358">
        <w:rPr>
          <w:rFonts w:hint="eastAsia"/>
        </w:rPr>
        <w:t>案</w:t>
      </w:r>
      <w:r w:rsidR="00AB2925">
        <w:rPr>
          <w:rFonts w:hint="eastAsia"/>
        </w:rPr>
        <w:t>從</w:t>
      </w:r>
      <w:r w:rsidR="006D6D23" w:rsidRPr="007E6EA1">
        <w:rPr>
          <w:rFonts w:hint="eastAsia"/>
        </w:rPr>
        <w:t>擬定至完成審議、核</w:t>
      </w:r>
      <w:r w:rsidR="006D6D23" w:rsidRPr="00DA7188">
        <w:rPr>
          <w:rFonts w:hint="eastAsia"/>
        </w:rPr>
        <w:t>定</w:t>
      </w:r>
      <w:r w:rsidR="00AB2925" w:rsidRPr="00D36D62">
        <w:rPr>
          <w:rFonts w:hint="eastAsia"/>
        </w:rPr>
        <w:t>，</w:t>
      </w:r>
      <w:r w:rsidR="00AB2925">
        <w:rPr>
          <w:rFonts w:hint="eastAsia"/>
        </w:rPr>
        <w:lastRenderedPageBreak/>
        <w:t>期間</w:t>
      </w:r>
      <w:r w:rsidR="00DE14A6" w:rsidRPr="00DA7188">
        <w:rPr>
          <w:rFonts w:hint="eastAsia"/>
        </w:rPr>
        <w:t>作業</w:t>
      </w:r>
      <w:r w:rsidR="001A7358" w:rsidRPr="00DA7188">
        <w:rPr>
          <w:rFonts w:hint="eastAsia"/>
        </w:rPr>
        <w:t>需時</w:t>
      </w:r>
      <w:r w:rsidR="006D6D23" w:rsidRPr="00DA7188">
        <w:rPr>
          <w:rFonts w:hint="eastAsia"/>
        </w:rPr>
        <w:t>，</w:t>
      </w:r>
      <w:r w:rsidR="00DE14A6" w:rsidRPr="00DA7188">
        <w:rPr>
          <w:rFonts w:hint="eastAsia"/>
        </w:rPr>
        <w:t>恐</w:t>
      </w:r>
      <w:r w:rsidR="007E6EA1" w:rsidRPr="00DA7188">
        <w:rPr>
          <w:rFonts w:hint="eastAsia"/>
        </w:rPr>
        <w:t>難</w:t>
      </w:r>
      <w:r w:rsidR="006D6D23" w:rsidRPr="00DA7188">
        <w:rPr>
          <w:rFonts w:hint="eastAsia"/>
        </w:rPr>
        <w:t>於</w:t>
      </w:r>
      <w:r w:rsidR="0098187E" w:rsidRPr="00DA7188">
        <w:rPr>
          <w:rFonts w:hint="eastAsia"/>
        </w:rPr>
        <w:t>報部審議前</w:t>
      </w:r>
      <w:r w:rsidR="007E6EA1" w:rsidRPr="00DA7188">
        <w:rPr>
          <w:rFonts w:hint="eastAsia"/>
        </w:rPr>
        <w:t>，</w:t>
      </w:r>
      <w:r w:rsidR="00AB2925">
        <w:rPr>
          <w:rFonts w:hint="eastAsia"/>
        </w:rPr>
        <w:t>即</w:t>
      </w:r>
      <w:r w:rsidR="0098187E" w:rsidRPr="00DA7188">
        <w:rPr>
          <w:rFonts w:hint="eastAsia"/>
        </w:rPr>
        <w:t>客觀判斷回饋</w:t>
      </w:r>
      <w:r w:rsidR="0098187E" w:rsidRPr="007E6EA1">
        <w:rPr>
          <w:rFonts w:hint="eastAsia"/>
        </w:rPr>
        <w:t>代金採</w:t>
      </w:r>
      <w:r w:rsidR="007E6EA1" w:rsidRPr="007E6EA1">
        <w:rPr>
          <w:rFonts w:hint="eastAsia"/>
        </w:rPr>
        <w:t>取</w:t>
      </w:r>
      <w:r w:rsidR="0098187E" w:rsidRPr="007E6EA1">
        <w:rPr>
          <w:rFonts w:hint="eastAsia"/>
        </w:rPr>
        <w:t>何種計算方式對市府較為有利，惟依新竹市政府於本院</w:t>
      </w:r>
      <w:r w:rsidR="001A7358">
        <w:rPr>
          <w:rFonts w:hint="eastAsia"/>
        </w:rPr>
        <w:t>調查時</w:t>
      </w:r>
      <w:r w:rsidR="0098187E" w:rsidRPr="007E6EA1">
        <w:rPr>
          <w:rFonts w:hint="eastAsia"/>
        </w:rPr>
        <w:t>提供之「99</w:t>
      </w:r>
      <w:r w:rsidR="00636CCC">
        <w:rPr>
          <w:rFonts w:hint="eastAsia"/>
        </w:rPr>
        <w:t>年間</w:t>
      </w:r>
      <w:r w:rsidR="0098187E" w:rsidRPr="007E6EA1">
        <w:rPr>
          <w:rFonts w:hint="eastAsia"/>
        </w:rPr>
        <w:t>回饋</w:t>
      </w:r>
      <w:r w:rsidR="00636CCC">
        <w:rPr>
          <w:rFonts w:hint="eastAsia"/>
        </w:rPr>
        <w:t>代金</w:t>
      </w:r>
      <w:r w:rsidR="0098187E" w:rsidRPr="007E6EA1">
        <w:rPr>
          <w:rFonts w:hint="eastAsia"/>
        </w:rPr>
        <w:t>開發許可案件彙整表」，該府93年8月9日公告</w:t>
      </w:r>
      <w:r w:rsidR="005C44BF">
        <w:rPr>
          <w:rFonts w:hint="eastAsia"/>
        </w:rPr>
        <w:t>發布實施之</w:t>
      </w:r>
      <w:r w:rsidR="0098187E" w:rsidRPr="007E6EA1">
        <w:rPr>
          <w:rFonts w:hint="eastAsia"/>
        </w:rPr>
        <w:t>「擬定新竹科技特定區計畫」</w:t>
      </w:r>
      <w:r w:rsidR="007E6EA1">
        <w:rPr>
          <w:rFonts w:hint="eastAsia"/>
        </w:rPr>
        <w:t>有關</w:t>
      </w:r>
      <w:r w:rsidR="007E6EA1" w:rsidRPr="007E6EA1">
        <w:rPr>
          <w:rFonts w:hint="eastAsia"/>
        </w:rPr>
        <w:t>回饋代金計算公式，</w:t>
      </w:r>
      <w:r w:rsidR="00AB2925">
        <w:rPr>
          <w:rFonts w:hint="eastAsia"/>
        </w:rPr>
        <w:t>規</w:t>
      </w:r>
      <w:r w:rsidR="007E6EA1">
        <w:rPr>
          <w:rFonts w:hint="eastAsia"/>
        </w:rPr>
        <w:t>定</w:t>
      </w:r>
      <w:r w:rsidR="0098187E" w:rsidRPr="007E6EA1">
        <w:rPr>
          <w:rFonts w:hint="eastAsia"/>
        </w:rPr>
        <w:t>「LP=以申請調整使用分區土地毗鄰地價區段使用性質相同之土地，近</w:t>
      </w:r>
      <w:r w:rsidR="00493BB2">
        <w:rPr>
          <w:rFonts w:hint="eastAsia"/>
        </w:rPr>
        <w:t>3年</w:t>
      </w:r>
      <w:r w:rsidR="0098187E" w:rsidRPr="007E6EA1">
        <w:rPr>
          <w:rFonts w:hint="eastAsia"/>
        </w:rPr>
        <w:t>平均公告土地現值；</w:t>
      </w:r>
      <w:r w:rsidR="0098187E" w:rsidRPr="00D36D62">
        <w:rPr>
          <w:rFonts w:hint="eastAsia"/>
        </w:rPr>
        <w:t>如經『新竹市都市設計及土地使用開發許可審議委員會』審議通過者，不在此限</w:t>
      </w:r>
      <w:r w:rsidR="0098187E" w:rsidRPr="00FD7CC4">
        <w:rPr>
          <w:rFonts w:hint="eastAsia"/>
        </w:rPr>
        <w:t>。」</w:t>
      </w:r>
      <w:r w:rsidR="00FD7CC4" w:rsidRPr="00FD7CC4">
        <w:rPr>
          <w:rFonts w:hint="eastAsia"/>
        </w:rPr>
        <w:t>顯</w:t>
      </w:r>
      <w:r w:rsidR="00D072B7">
        <w:rPr>
          <w:rFonts w:hint="eastAsia"/>
        </w:rPr>
        <w:t>示</w:t>
      </w:r>
      <w:r w:rsidR="00DE14A6" w:rsidRPr="00DE14A6">
        <w:rPr>
          <w:rFonts w:hint="eastAsia"/>
        </w:rPr>
        <w:t>實務上</w:t>
      </w:r>
      <w:r w:rsidR="00DE14A6" w:rsidRPr="00D36D62">
        <w:rPr>
          <w:rFonts w:hint="eastAsia"/>
        </w:rPr>
        <w:t>，</w:t>
      </w:r>
      <w:r w:rsidR="00FD7CC4" w:rsidRPr="00FD7CC4">
        <w:rPr>
          <w:rFonts w:hint="eastAsia"/>
        </w:rPr>
        <w:t>都市計畫書草案有關回饋代金之計算</w:t>
      </w:r>
      <w:r w:rsidR="00AB2925">
        <w:rPr>
          <w:rFonts w:hint="eastAsia"/>
        </w:rPr>
        <w:t>方</w:t>
      </w:r>
      <w:r w:rsidR="001A7358">
        <w:rPr>
          <w:rFonts w:hint="eastAsia"/>
        </w:rPr>
        <w:t>式</w:t>
      </w:r>
      <w:r w:rsidR="00FD7CC4" w:rsidRPr="00FD7CC4">
        <w:rPr>
          <w:rFonts w:hint="eastAsia"/>
        </w:rPr>
        <w:t>，</w:t>
      </w:r>
      <w:r w:rsidR="001A7358">
        <w:rPr>
          <w:rFonts w:hint="eastAsia"/>
        </w:rPr>
        <w:t>仍可訂定</w:t>
      </w:r>
      <w:r w:rsidR="00FD7CC4">
        <w:rPr>
          <w:rFonts w:hint="eastAsia"/>
        </w:rPr>
        <w:t>彈性</w:t>
      </w:r>
      <w:r w:rsidR="001A7358">
        <w:rPr>
          <w:rFonts w:hint="eastAsia"/>
        </w:rPr>
        <w:t>調整適用之</w:t>
      </w:r>
      <w:r w:rsidR="00FD7CC4">
        <w:rPr>
          <w:rFonts w:hint="eastAsia"/>
        </w:rPr>
        <w:t>規定</w:t>
      </w:r>
      <w:r w:rsidR="00FD7CC4" w:rsidRPr="00D36D62">
        <w:rPr>
          <w:rFonts w:hint="eastAsia"/>
        </w:rPr>
        <w:t>。</w:t>
      </w:r>
      <w:r w:rsidR="001A7358">
        <w:rPr>
          <w:rFonts w:hint="eastAsia"/>
        </w:rPr>
        <w:t>本案</w:t>
      </w:r>
      <w:r w:rsidR="00764F76" w:rsidRPr="00764F76">
        <w:rPr>
          <w:rFonts w:hint="eastAsia"/>
        </w:rPr>
        <w:t>新竹市政府</w:t>
      </w:r>
      <w:r w:rsidR="007C08CB">
        <w:rPr>
          <w:rFonts w:hint="eastAsia"/>
        </w:rPr>
        <w:t>以</w:t>
      </w:r>
      <w:r w:rsidR="00DA7188" w:rsidRPr="00DA7188">
        <w:rPr>
          <w:rFonts w:hint="eastAsia"/>
        </w:rPr>
        <w:t>「毗鄰地價區段使用性質相同之土地公告現值」</w:t>
      </w:r>
      <w:r w:rsidR="007C08CB">
        <w:rPr>
          <w:rFonts w:hint="eastAsia"/>
        </w:rPr>
        <w:t>報請內政部都委會審議</w:t>
      </w:r>
      <w:r w:rsidR="00DA7188" w:rsidRPr="00D36D62">
        <w:rPr>
          <w:rFonts w:hint="eastAsia"/>
        </w:rPr>
        <w:t>，</w:t>
      </w:r>
      <w:r w:rsidR="00DA7188">
        <w:rPr>
          <w:rFonts w:hint="eastAsia"/>
        </w:rPr>
        <w:t>卻</w:t>
      </w:r>
      <w:r w:rsidR="007C08CB">
        <w:rPr>
          <w:rFonts w:hint="eastAsia"/>
        </w:rPr>
        <w:t>於通過審議後、</w:t>
      </w:r>
      <w:r w:rsidR="00764F76" w:rsidRPr="00DA7188">
        <w:rPr>
          <w:rFonts w:hint="eastAsia"/>
        </w:rPr>
        <w:t>核定前，</w:t>
      </w:r>
      <w:r w:rsidR="00150F52">
        <w:rPr>
          <w:rFonts w:hint="eastAsia"/>
        </w:rPr>
        <w:t>逕自</w:t>
      </w:r>
      <w:r w:rsidR="00764F76" w:rsidRPr="00DA7188">
        <w:rPr>
          <w:rFonts w:hint="eastAsia"/>
        </w:rPr>
        <w:t>更改</w:t>
      </w:r>
      <w:r w:rsidR="00D072B7">
        <w:rPr>
          <w:rFonts w:hint="eastAsia"/>
        </w:rPr>
        <w:t>為</w:t>
      </w:r>
      <w:r w:rsidR="00D072B7" w:rsidRPr="00D36D62">
        <w:rPr>
          <w:rFonts w:hint="eastAsia"/>
        </w:rPr>
        <w:t>「</w:t>
      </w:r>
      <w:r w:rsidR="00D072B7">
        <w:rPr>
          <w:rFonts w:hint="eastAsia"/>
        </w:rPr>
        <w:t>變更標的土地</w:t>
      </w:r>
      <w:r w:rsidR="007C08CB">
        <w:rPr>
          <w:rFonts w:hint="eastAsia"/>
        </w:rPr>
        <w:t>之公告現值</w:t>
      </w:r>
      <w:r w:rsidR="00D072B7">
        <w:rPr>
          <w:rFonts w:hint="eastAsia"/>
        </w:rPr>
        <w:t>」</w:t>
      </w:r>
      <w:r w:rsidR="00764F76" w:rsidRPr="00DA7188">
        <w:rPr>
          <w:rFonts w:hint="eastAsia"/>
        </w:rPr>
        <w:t>，</w:t>
      </w:r>
      <w:r w:rsidR="00576A3C">
        <w:rPr>
          <w:rFonts w:hint="eastAsia"/>
        </w:rPr>
        <w:t>且在未</w:t>
      </w:r>
      <w:r w:rsidR="00764F76" w:rsidRPr="00576A3C">
        <w:rPr>
          <w:rFonts w:hint="eastAsia"/>
        </w:rPr>
        <w:t>報</w:t>
      </w:r>
      <w:r w:rsidR="00576A3C">
        <w:rPr>
          <w:rFonts w:hint="eastAsia"/>
        </w:rPr>
        <w:t>請內政部審酌是否</w:t>
      </w:r>
      <w:r w:rsidR="00AB2925">
        <w:rPr>
          <w:rFonts w:hint="eastAsia"/>
        </w:rPr>
        <w:t>提請</w:t>
      </w:r>
      <w:r w:rsidR="00576A3C">
        <w:rPr>
          <w:rFonts w:hint="eastAsia"/>
        </w:rPr>
        <w:t>該部都委會重為審議前</w:t>
      </w:r>
      <w:r w:rsidR="00576A3C" w:rsidRPr="00D36D62">
        <w:rPr>
          <w:rFonts w:hint="eastAsia"/>
        </w:rPr>
        <w:t>，</w:t>
      </w:r>
      <w:r w:rsidR="00B107AB">
        <w:rPr>
          <w:rFonts w:hint="eastAsia"/>
        </w:rPr>
        <w:t>即</w:t>
      </w:r>
      <w:r w:rsidR="00576A3C">
        <w:rPr>
          <w:rFonts w:hint="eastAsia"/>
        </w:rPr>
        <w:t>與中華電信簽訂協議書</w:t>
      </w:r>
      <w:r w:rsidR="00576A3C" w:rsidRPr="00D36D62">
        <w:rPr>
          <w:rFonts w:hint="eastAsia"/>
        </w:rPr>
        <w:t>，</w:t>
      </w:r>
      <w:r w:rsidR="00576A3C">
        <w:rPr>
          <w:rFonts w:hint="eastAsia"/>
        </w:rPr>
        <w:t>報部核定時</w:t>
      </w:r>
      <w:r w:rsidR="007C08CB">
        <w:rPr>
          <w:rFonts w:hint="eastAsia"/>
        </w:rPr>
        <w:t>亦</w:t>
      </w:r>
      <w:r w:rsidR="00764F76" w:rsidRPr="00576A3C">
        <w:rPr>
          <w:rFonts w:hint="eastAsia"/>
        </w:rPr>
        <w:t>未提醒說明</w:t>
      </w:r>
      <w:r w:rsidR="00A711FD">
        <w:rPr>
          <w:rFonts w:hint="eastAsia"/>
        </w:rPr>
        <w:t>修改</w:t>
      </w:r>
      <w:r w:rsidR="00764F76" w:rsidRPr="00576A3C">
        <w:rPr>
          <w:rFonts w:hint="eastAsia"/>
        </w:rPr>
        <w:t>內容</w:t>
      </w:r>
      <w:r w:rsidR="00576A3C" w:rsidRPr="00576A3C">
        <w:rPr>
          <w:rFonts w:hint="eastAsia"/>
        </w:rPr>
        <w:t>及</w:t>
      </w:r>
      <w:r w:rsidR="00A711FD">
        <w:rPr>
          <w:rFonts w:hint="eastAsia"/>
        </w:rPr>
        <w:t>修</w:t>
      </w:r>
      <w:r w:rsidR="00576A3C" w:rsidRPr="00576A3C">
        <w:rPr>
          <w:rFonts w:hint="eastAsia"/>
        </w:rPr>
        <w:t>改理由，</w:t>
      </w:r>
      <w:r w:rsidR="00D072B7">
        <w:rPr>
          <w:rFonts w:hint="eastAsia"/>
        </w:rPr>
        <w:t>致</w:t>
      </w:r>
      <w:r w:rsidR="00576A3C" w:rsidRPr="00576A3C">
        <w:rPr>
          <w:rFonts w:hint="eastAsia"/>
        </w:rPr>
        <w:t>生</w:t>
      </w:r>
      <w:r w:rsidR="00A711FD">
        <w:rPr>
          <w:rFonts w:hint="eastAsia"/>
        </w:rPr>
        <w:t>都市計畫變更</w:t>
      </w:r>
      <w:r w:rsidR="00576A3C">
        <w:rPr>
          <w:rFonts w:hint="eastAsia"/>
        </w:rPr>
        <w:t>作業有</w:t>
      </w:r>
      <w:r w:rsidR="00A711FD">
        <w:rPr>
          <w:rFonts w:hint="eastAsia"/>
        </w:rPr>
        <w:t>無</w:t>
      </w:r>
      <w:r w:rsidR="00576A3C">
        <w:rPr>
          <w:rFonts w:hint="eastAsia"/>
        </w:rPr>
        <w:t>異常</w:t>
      </w:r>
      <w:r w:rsidR="00A711FD">
        <w:rPr>
          <w:rFonts w:hint="eastAsia"/>
        </w:rPr>
        <w:t>疑義</w:t>
      </w:r>
      <w:r w:rsidR="00576A3C" w:rsidRPr="00D36D62">
        <w:rPr>
          <w:rFonts w:hint="eastAsia"/>
        </w:rPr>
        <w:t>，</w:t>
      </w:r>
      <w:r w:rsidR="00A711FD" w:rsidRPr="00AB2925">
        <w:rPr>
          <w:rFonts w:hint="eastAsia"/>
        </w:rPr>
        <w:t>本案新竹市政府辦理都市計畫</w:t>
      </w:r>
      <w:r w:rsidR="00D072B7" w:rsidRPr="00AB2925">
        <w:rPr>
          <w:rFonts w:hint="eastAsia"/>
        </w:rPr>
        <w:t>變更</w:t>
      </w:r>
      <w:r w:rsidR="00A711FD" w:rsidRPr="00AB2925">
        <w:rPr>
          <w:rFonts w:hint="eastAsia"/>
        </w:rPr>
        <w:t>作業，</w:t>
      </w:r>
      <w:r w:rsidR="00DA7188" w:rsidRPr="00AB2925">
        <w:rPr>
          <w:rFonts w:hint="eastAsia"/>
        </w:rPr>
        <w:t>顯</w:t>
      </w:r>
      <w:r w:rsidR="00A711FD" w:rsidRPr="00AB2925">
        <w:rPr>
          <w:rFonts w:hint="eastAsia"/>
        </w:rPr>
        <w:t>有未盡周延之疏失</w:t>
      </w:r>
      <w:r w:rsidR="00DA7188" w:rsidRPr="00D36D62">
        <w:rPr>
          <w:rFonts w:hint="eastAsia"/>
        </w:rPr>
        <w:t>；</w:t>
      </w:r>
      <w:r w:rsidR="00A711FD" w:rsidRPr="00AB2925">
        <w:rPr>
          <w:rFonts w:hint="eastAsia"/>
        </w:rPr>
        <w:t>內政部</w:t>
      </w:r>
      <w:r w:rsidR="009C1147" w:rsidRPr="00D36D62">
        <w:rPr>
          <w:rFonts w:hint="eastAsia"/>
        </w:rPr>
        <w:t>（</w:t>
      </w:r>
      <w:r w:rsidR="006C58EF" w:rsidRPr="00AB2925">
        <w:rPr>
          <w:rFonts w:hint="eastAsia"/>
        </w:rPr>
        <w:t>營建署</w:t>
      </w:r>
      <w:r w:rsidR="009C1147" w:rsidRPr="00D36D62">
        <w:rPr>
          <w:rFonts w:hint="eastAsia"/>
        </w:rPr>
        <w:t>）</w:t>
      </w:r>
      <w:r w:rsidR="00D072B7" w:rsidRPr="00AB2925">
        <w:rPr>
          <w:rFonts w:hint="eastAsia"/>
        </w:rPr>
        <w:t>辦理</w:t>
      </w:r>
      <w:r w:rsidR="00B107AB" w:rsidRPr="00AB2925">
        <w:rPr>
          <w:rFonts w:hint="eastAsia"/>
        </w:rPr>
        <w:t>計畫核定作業時</w:t>
      </w:r>
      <w:r w:rsidR="00B107AB" w:rsidRPr="00D36D62">
        <w:rPr>
          <w:rFonts w:hint="eastAsia"/>
        </w:rPr>
        <w:t>，</w:t>
      </w:r>
      <w:r w:rsidR="00B107AB" w:rsidRPr="00AB2925">
        <w:rPr>
          <w:rFonts w:hint="eastAsia"/>
        </w:rPr>
        <w:t>未</w:t>
      </w:r>
      <w:r w:rsidR="009D51D3" w:rsidRPr="00AB2925">
        <w:rPr>
          <w:rFonts w:hint="eastAsia"/>
        </w:rPr>
        <w:t>能及時</w:t>
      </w:r>
      <w:r w:rsidR="00B107AB" w:rsidRPr="00AB2925">
        <w:rPr>
          <w:rFonts w:hint="eastAsia"/>
        </w:rPr>
        <w:t>察覺</w:t>
      </w:r>
      <w:r w:rsidR="00DA7188" w:rsidRPr="00AB2925">
        <w:rPr>
          <w:rFonts w:hint="eastAsia"/>
        </w:rPr>
        <w:t>該府所報</w:t>
      </w:r>
      <w:r w:rsidR="00B107AB" w:rsidRPr="00AB2925">
        <w:rPr>
          <w:rFonts w:hint="eastAsia"/>
        </w:rPr>
        <w:t>回饋代金計算公式與該部都委會審議通過之內容</w:t>
      </w:r>
      <w:r w:rsidR="00E45DEB" w:rsidRPr="00AB2925">
        <w:rPr>
          <w:rFonts w:hint="eastAsia"/>
        </w:rPr>
        <w:t>不同並</w:t>
      </w:r>
      <w:r w:rsidR="00B107AB" w:rsidRPr="00AB2925">
        <w:rPr>
          <w:rFonts w:hint="eastAsia"/>
        </w:rPr>
        <w:t>審慎研處</w:t>
      </w:r>
      <w:r w:rsidR="00B107AB" w:rsidRPr="00D36D62">
        <w:rPr>
          <w:rFonts w:hint="eastAsia"/>
        </w:rPr>
        <w:t>，</w:t>
      </w:r>
      <w:r w:rsidR="00B107AB" w:rsidRPr="00AB2925">
        <w:rPr>
          <w:rFonts w:hint="eastAsia"/>
        </w:rPr>
        <w:t>亦難辭疏失之咎</w:t>
      </w:r>
      <w:r w:rsidR="00B107AB" w:rsidRPr="00D36D62">
        <w:rPr>
          <w:rFonts w:hint="eastAsia"/>
        </w:rPr>
        <w:t>。</w:t>
      </w:r>
    </w:p>
    <w:p w:rsidR="009416B6" w:rsidRPr="00D36D62" w:rsidRDefault="00FE059D" w:rsidP="00D36D62">
      <w:pPr>
        <w:pStyle w:val="2"/>
        <w:ind w:left="1022" w:hanging="686"/>
        <w:rPr>
          <w:b/>
        </w:rPr>
      </w:pPr>
      <w:r w:rsidRPr="00D36D62">
        <w:rPr>
          <w:rFonts w:hint="eastAsia"/>
          <w:b/>
        </w:rPr>
        <w:t>本案新竹市政府以</w:t>
      </w:r>
      <w:r w:rsidR="00B16A5F" w:rsidRPr="00D36D62">
        <w:rPr>
          <w:rFonts w:hint="eastAsia"/>
          <w:b/>
        </w:rPr>
        <w:t>變更標的之</w:t>
      </w:r>
      <w:r w:rsidRPr="00D36D62">
        <w:rPr>
          <w:rFonts w:hint="eastAsia"/>
          <w:b/>
        </w:rPr>
        <w:t>毗鄰地作為「毗鄰地價區段使用性質相同之土地」</w:t>
      </w:r>
      <w:r w:rsidR="00B16A5F" w:rsidRPr="00D36D62">
        <w:rPr>
          <w:rFonts w:hint="eastAsia"/>
          <w:b/>
        </w:rPr>
        <w:t>，</w:t>
      </w:r>
      <w:r w:rsidRPr="00D36D62">
        <w:rPr>
          <w:rFonts w:hint="eastAsia"/>
          <w:b/>
        </w:rPr>
        <w:t>試算方法</w:t>
      </w:r>
      <w:r w:rsidR="00837D14" w:rsidRPr="00D36D62">
        <w:rPr>
          <w:rFonts w:hint="eastAsia"/>
          <w:b/>
        </w:rPr>
        <w:t>容</w:t>
      </w:r>
      <w:r w:rsidRPr="00D36D62">
        <w:rPr>
          <w:rFonts w:hint="eastAsia"/>
          <w:b/>
        </w:rPr>
        <w:t>有爭議，</w:t>
      </w:r>
      <w:r w:rsidR="00836121" w:rsidRPr="00D36D62">
        <w:rPr>
          <w:rFonts w:hint="eastAsia"/>
          <w:b/>
        </w:rPr>
        <w:t>然尚難遽認有短收鉅額回饋代金及異常調降變更標的土地公告現值等情事。另本案變更後，部分機關用地（電信專用區）與商業區</w:t>
      </w:r>
      <w:r w:rsidRPr="00D36D62">
        <w:rPr>
          <w:rFonts w:hint="eastAsia"/>
          <w:b/>
        </w:rPr>
        <w:t>劃</w:t>
      </w:r>
      <w:r w:rsidR="00836121" w:rsidRPr="00D36D62">
        <w:rPr>
          <w:rFonts w:hint="eastAsia"/>
          <w:b/>
        </w:rPr>
        <w:t>屬</w:t>
      </w:r>
      <w:r w:rsidRPr="00D36D62">
        <w:rPr>
          <w:rFonts w:hint="eastAsia"/>
          <w:b/>
        </w:rPr>
        <w:t>同一</w:t>
      </w:r>
      <w:r w:rsidR="000A078B" w:rsidRPr="00D36D62">
        <w:rPr>
          <w:rFonts w:hint="eastAsia"/>
          <w:b/>
        </w:rPr>
        <w:t>地價區段，恐難</w:t>
      </w:r>
      <w:r w:rsidR="00836121" w:rsidRPr="00D36D62">
        <w:rPr>
          <w:rFonts w:hint="eastAsia"/>
          <w:b/>
        </w:rPr>
        <w:t>適切反映不同使用管制條件對於地價之差異性，</w:t>
      </w:r>
      <w:r w:rsidR="00837D14" w:rsidRPr="00D36D62">
        <w:rPr>
          <w:rFonts w:hint="eastAsia"/>
          <w:b/>
        </w:rPr>
        <w:t>宜否調整部分地價區段劃分，</w:t>
      </w:r>
      <w:r w:rsidR="00836121" w:rsidRPr="00D36D62">
        <w:rPr>
          <w:rFonts w:hint="eastAsia"/>
          <w:b/>
        </w:rPr>
        <w:t>宜請新竹市政府檢討研議妥處</w:t>
      </w:r>
      <w:r w:rsidR="000B7B60" w:rsidRPr="00D36D62">
        <w:rPr>
          <w:rFonts w:hint="eastAsia"/>
          <w:b/>
        </w:rPr>
        <w:t>。</w:t>
      </w:r>
    </w:p>
    <w:p w:rsidR="00B72A5D" w:rsidRPr="00AE1A6C" w:rsidRDefault="00AE1A6C" w:rsidP="00AE1A6C">
      <w:pPr>
        <w:pStyle w:val="3"/>
        <w:rPr>
          <w:rFonts w:hAnsi="標楷體"/>
        </w:rPr>
      </w:pPr>
      <w:r w:rsidRPr="00AE1A6C">
        <w:rPr>
          <w:rFonts w:hAnsi="標楷體" w:hint="eastAsia"/>
        </w:rPr>
        <w:t>審計部查核意見認為，</w:t>
      </w:r>
      <w:r w:rsidR="001C165E" w:rsidRPr="00AE1A6C">
        <w:rPr>
          <w:rFonts w:hAnsi="標楷體" w:hint="eastAsia"/>
        </w:rPr>
        <w:t>本案未</w:t>
      </w:r>
      <w:r w:rsidR="00CB6BA6" w:rsidRPr="00AE1A6C">
        <w:rPr>
          <w:rFonts w:hAnsi="標楷體" w:hint="eastAsia"/>
        </w:rPr>
        <w:t>依新竹市政府98年11</w:t>
      </w:r>
      <w:r w:rsidR="00CB6BA6" w:rsidRPr="00AE1A6C">
        <w:rPr>
          <w:rFonts w:hAnsi="標楷體" w:hint="eastAsia"/>
        </w:rPr>
        <w:lastRenderedPageBreak/>
        <w:t>月12日發布實施「變更新竹(含香山)都市計畫(第二次通盤檢討)」案有關新竹(含香山)都市計畫變更回饋規定：「回饋代金計算方式，以應回饋土地面積乘以變更後毗鄰地價區段使用性質相同土地之平均</w:t>
      </w:r>
      <w:r w:rsidR="00493BB2">
        <w:rPr>
          <w:rFonts w:hAnsi="標楷體" w:hint="eastAsia"/>
        </w:rPr>
        <w:t>3年</w:t>
      </w:r>
      <w:r w:rsidR="00CB6BA6" w:rsidRPr="00AE1A6C">
        <w:rPr>
          <w:rFonts w:hAnsi="標楷體" w:hint="eastAsia"/>
        </w:rPr>
        <w:t>公告土地現值加</w:t>
      </w:r>
      <w:r w:rsidR="008D4A2B">
        <w:rPr>
          <w:rFonts w:hAnsi="標楷體" w:hint="eastAsia"/>
        </w:rPr>
        <w:t>4成</w:t>
      </w:r>
      <w:r w:rsidR="00CB6BA6" w:rsidRPr="00AE1A6C">
        <w:rPr>
          <w:rFonts w:hAnsi="標楷體" w:hint="eastAsia"/>
        </w:rPr>
        <w:t>計算」</w:t>
      </w:r>
      <w:r w:rsidR="003F0ECA" w:rsidRPr="00AE1A6C">
        <w:rPr>
          <w:rFonts w:hAnsi="標楷體" w:hint="eastAsia"/>
        </w:rPr>
        <w:t>辦理</w:t>
      </w:r>
      <w:r w:rsidR="00836121">
        <w:rPr>
          <w:rFonts w:ascii="新細明體" w:eastAsia="新細明體" w:hAnsi="新細明體" w:hint="eastAsia"/>
        </w:rPr>
        <w:t>；</w:t>
      </w:r>
      <w:r w:rsidRPr="00AE1A6C">
        <w:rPr>
          <w:rFonts w:hAnsi="標楷體" w:hint="eastAsia"/>
        </w:rPr>
        <w:t>又案內變更標的新竹市東門段三小段133-3地號土地</w:t>
      </w:r>
      <w:r w:rsidR="0043419B">
        <w:rPr>
          <w:rFonts w:hAnsi="標楷體" w:hint="eastAsia"/>
        </w:rPr>
        <w:t>於</w:t>
      </w:r>
      <w:r w:rsidRPr="00AE1A6C">
        <w:rPr>
          <w:rFonts w:hAnsi="標楷體" w:hint="eastAsia"/>
        </w:rPr>
        <w:t>發布實施變更為商業區後，其土地公告現值卻從100年112,233元/平方公尺，於101年大幅調降為69,000元/平方公尺，</w:t>
      </w:r>
      <w:r w:rsidR="00D14BA8">
        <w:rPr>
          <w:rFonts w:hAnsi="標楷體" w:hint="eastAsia"/>
        </w:rPr>
        <w:t>質</w:t>
      </w:r>
      <w:r w:rsidR="00927C20">
        <w:rPr>
          <w:rFonts w:hAnsi="標楷體" w:hint="eastAsia"/>
        </w:rPr>
        <w:t>疑</w:t>
      </w:r>
      <w:r w:rsidRPr="00AE1A6C">
        <w:rPr>
          <w:rFonts w:hAnsi="標楷體" w:hint="eastAsia"/>
        </w:rPr>
        <w:t>本案因更改回饋代金計算公式而</w:t>
      </w:r>
      <w:r w:rsidR="00A27B28" w:rsidRPr="00AE1A6C">
        <w:rPr>
          <w:rFonts w:hAnsi="標楷體" w:hint="eastAsia"/>
        </w:rPr>
        <w:t>短收鉅額回饋</w:t>
      </w:r>
      <w:r w:rsidR="00CB6BA6" w:rsidRPr="00AE1A6C">
        <w:rPr>
          <w:rFonts w:hAnsi="標楷體" w:hint="eastAsia"/>
        </w:rPr>
        <w:t>代</w:t>
      </w:r>
      <w:r w:rsidR="00A27B28" w:rsidRPr="00AE1A6C">
        <w:rPr>
          <w:rFonts w:hAnsi="標楷體" w:hint="eastAsia"/>
        </w:rPr>
        <w:t>金</w:t>
      </w:r>
      <w:r w:rsidR="00927C20">
        <w:rPr>
          <w:rFonts w:hAnsi="標楷體" w:hint="eastAsia"/>
        </w:rPr>
        <w:t>及異常調降變更標的土地公告現值</w:t>
      </w:r>
      <w:r w:rsidR="00CB6BA6" w:rsidRPr="00AE1A6C">
        <w:rPr>
          <w:rFonts w:hAnsi="標楷體" w:hint="eastAsia"/>
        </w:rPr>
        <w:t>。</w:t>
      </w:r>
    </w:p>
    <w:p w:rsidR="008D28A3" w:rsidRPr="008D28A3" w:rsidRDefault="002F0B30" w:rsidP="009F6BA5">
      <w:pPr>
        <w:pStyle w:val="3"/>
      </w:pPr>
      <w:r w:rsidRPr="003B7CAC">
        <w:rPr>
          <w:rFonts w:hint="eastAsia"/>
        </w:rPr>
        <w:t>有關</w:t>
      </w:r>
      <w:r w:rsidR="003B7CAC" w:rsidRPr="003B7CAC">
        <w:rPr>
          <w:rFonts w:hint="eastAsia"/>
        </w:rPr>
        <w:t>本案應適用之回饋代金規定</w:t>
      </w:r>
      <w:r w:rsidR="009F6BA5">
        <w:rPr>
          <w:rFonts w:hint="eastAsia"/>
        </w:rPr>
        <w:t>疑義</w:t>
      </w:r>
      <w:r w:rsidR="00FC0187">
        <w:rPr>
          <w:rFonts w:hint="eastAsia"/>
        </w:rPr>
        <w:t>一節</w:t>
      </w:r>
      <w:r w:rsidR="008D28A3">
        <w:rPr>
          <w:rFonts w:ascii="新細明體" w:eastAsia="新細明體" w:hAnsi="新細明體" w:hint="eastAsia"/>
        </w:rPr>
        <w:t>：</w:t>
      </w:r>
    </w:p>
    <w:p w:rsidR="00090EE4" w:rsidRPr="00DE1D1B" w:rsidRDefault="002F0B30" w:rsidP="008D28A3">
      <w:pPr>
        <w:pStyle w:val="3"/>
        <w:numPr>
          <w:ilvl w:val="0"/>
          <w:numId w:val="0"/>
        </w:numPr>
        <w:ind w:left="1361" w:firstLineChars="196" w:firstLine="667"/>
      </w:pPr>
      <w:r w:rsidRPr="003B7CAC">
        <w:rPr>
          <w:rFonts w:hint="eastAsia"/>
        </w:rPr>
        <w:t>新竹市政</w:t>
      </w:r>
      <w:r w:rsidR="00D14BA8">
        <w:rPr>
          <w:rFonts w:hint="eastAsia"/>
        </w:rPr>
        <w:t>府與</w:t>
      </w:r>
      <w:r w:rsidR="00CC29CF">
        <w:rPr>
          <w:rFonts w:hint="eastAsia"/>
        </w:rPr>
        <w:t>營建署</w:t>
      </w:r>
      <w:r w:rsidR="00D14BA8">
        <w:rPr>
          <w:rFonts w:hint="eastAsia"/>
        </w:rPr>
        <w:t>於本院</w:t>
      </w:r>
      <w:r w:rsidR="00E95075">
        <w:rPr>
          <w:rFonts w:hint="eastAsia"/>
        </w:rPr>
        <w:t>詢問時</w:t>
      </w:r>
      <w:r w:rsidR="009F6BA5">
        <w:rPr>
          <w:rFonts w:hint="eastAsia"/>
        </w:rPr>
        <w:t>均</w:t>
      </w:r>
      <w:r>
        <w:rPr>
          <w:rFonts w:hint="eastAsia"/>
        </w:rPr>
        <w:t>表示</w:t>
      </w:r>
      <w:r w:rsidR="003B7CAC">
        <w:rPr>
          <w:rFonts w:ascii="新細明體" w:eastAsia="新細明體" w:hAnsi="新細明體" w:hint="eastAsia"/>
        </w:rPr>
        <w:t>：</w:t>
      </w:r>
      <w:r w:rsidR="0018423F" w:rsidRPr="0018423F">
        <w:rPr>
          <w:rFonts w:hint="eastAsia"/>
        </w:rPr>
        <w:t>100年8月11日公告發布實施之「變更新竹（含香山）都市計畫（中華電信股份有限公司之用地專案通盤檢討）」案係屬專案通盤檢討性質，</w:t>
      </w:r>
      <w:r w:rsidR="0018423F">
        <w:rPr>
          <w:rFonts w:hint="eastAsia"/>
        </w:rPr>
        <w:t>本案</w:t>
      </w:r>
      <w:r w:rsidR="0018423F" w:rsidRPr="0018423F">
        <w:rPr>
          <w:rFonts w:hint="eastAsia"/>
        </w:rPr>
        <w:t>內政部都委會</w:t>
      </w:r>
      <w:r w:rsidR="0018423F">
        <w:rPr>
          <w:rFonts w:hint="eastAsia"/>
        </w:rPr>
        <w:t>第722次會議決議通過之回饋代金規定為</w:t>
      </w:r>
      <w:r w:rsidR="0018423F" w:rsidRPr="0018423F">
        <w:rPr>
          <w:rFonts w:hint="eastAsia"/>
        </w:rPr>
        <w:t>：「應提供土地回饋比例為40％，折算代金以毗鄰地價區段使用性質相同之土地公告現值加</w:t>
      </w:r>
      <w:r w:rsidR="008D4A2B">
        <w:rPr>
          <w:rFonts w:hint="eastAsia"/>
        </w:rPr>
        <w:t>4成</w:t>
      </w:r>
      <w:r w:rsidR="0018423F" w:rsidRPr="0018423F">
        <w:rPr>
          <w:rFonts w:hint="eastAsia"/>
        </w:rPr>
        <w:t>計算</w:t>
      </w:r>
      <w:r w:rsidR="0018423F">
        <w:rPr>
          <w:rFonts w:hint="eastAsia"/>
        </w:rPr>
        <w:t>」</w:t>
      </w:r>
      <w:r w:rsidR="0018423F">
        <w:rPr>
          <w:rFonts w:ascii="新細明體" w:eastAsia="新細明體" w:hAnsi="新細明體" w:hint="eastAsia"/>
        </w:rPr>
        <w:t>，</w:t>
      </w:r>
      <w:r w:rsidR="0018423F">
        <w:rPr>
          <w:rFonts w:hint="eastAsia"/>
        </w:rPr>
        <w:t>並</w:t>
      </w:r>
      <w:r w:rsidR="00DE1D1B">
        <w:rPr>
          <w:rFonts w:hint="eastAsia"/>
        </w:rPr>
        <w:t>不適用</w:t>
      </w:r>
      <w:r w:rsidR="00DE1D1B" w:rsidRPr="00DE1D1B">
        <w:rPr>
          <w:rFonts w:hint="eastAsia"/>
        </w:rPr>
        <w:t>98年11月12日發布實施「變更新竹(含香山)都市計畫(第二次通盤檢討)」案</w:t>
      </w:r>
      <w:r w:rsidR="00CC29CF">
        <w:rPr>
          <w:rFonts w:hint="eastAsia"/>
        </w:rPr>
        <w:t>之</w:t>
      </w:r>
      <w:r w:rsidR="00DE1D1B" w:rsidRPr="00DE1D1B">
        <w:rPr>
          <w:rFonts w:hint="eastAsia"/>
        </w:rPr>
        <w:t>回饋規定</w:t>
      </w:r>
      <w:r w:rsidR="00DE1D1B">
        <w:rPr>
          <w:rFonts w:ascii="新細明體" w:eastAsia="新細明體" w:hAnsi="新細明體" w:hint="eastAsia"/>
        </w:rPr>
        <w:t>。</w:t>
      </w:r>
    </w:p>
    <w:p w:rsidR="009F6BA5" w:rsidRPr="009F6BA5" w:rsidRDefault="003B7CAC" w:rsidP="009F6BA5">
      <w:pPr>
        <w:pStyle w:val="3"/>
      </w:pPr>
      <w:r>
        <w:rPr>
          <w:rFonts w:hint="eastAsia"/>
        </w:rPr>
        <w:t>有關本案是否因改變計算公式而短收鉅額回饋代金</w:t>
      </w:r>
      <w:r w:rsidR="009F6BA5">
        <w:rPr>
          <w:rFonts w:hint="eastAsia"/>
        </w:rPr>
        <w:t>疑義</w:t>
      </w:r>
      <w:r w:rsidR="00FC0187">
        <w:rPr>
          <w:rFonts w:hint="eastAsia"/>
        </w:rPr>
        <w:t>一節</w:t>
      </w:r>
      <w:r w:rsidR="009F6BA5">
        <w:rPr>
          <w:rFonts w:ascii="新細明體" w:eastAsia="新細明體" w:hAnsi="新細明體" w:hint="eastAsia"/>
        </w:rPr>
        <w:t>：</w:t>
      </w:r>
    </w:p>
    <w:p w:rsidR="00686428" w:rsidRPr="00686428" w:rsidRDefault="002F0B30" w:rsidP="00BC3082">
      <w:pPr>
        <w:pStyle w:val="4"/>
      </w:pPr>
      <w:r w:rsidRPr="00D85230">
        <w:rPr>
          <w:rFonts w:hint="eastAsia"/>
        </w:rPr>
        <w:t>新竹市政府</w:t>
      </w:r>
      <w:r w:rsidR="00BC3082">
        <w:rPr>
          <w:rFonts w:hint="eastAsia"/>
        </w:rPr>
        <w:t>檢討說明</w:t>
      </w:r>
      <w:r w:rsidR="00BC3082" w:rsidRPr="00BC3082">
        <w:rPr>
          <w:rFonts w:hAnsi="標楷體" w:hint="eastAsia"/>
        </w:rPr>
        <w:t>並未短收回饋代金</w:t>
      </w:r>
      <w:r w:rsidR="00686428">
        <w:rPr>
          <w:rFonts w:ascii="新細明體" w:eastAsia="新細明體" w:hAnsi="新細明體" w:hint="eastAsia"/>
        </w:rPr>
        <w:t>：</w:t>
      </w:r>
    </w:p>
    <w:p w:rsidR="00E82601" w:rsidRDefault="00686428" w:rsidP="00E95075">
      <w:pPr>
        <w:pStyle w:val="5"/>
        <w:numPr>
          <w:ilvl w:val="0"/>
          <w:numId w:val="0"/>
        </w:numPr>
        <w:ind w:left="1694" w:firstLineChars="201" w:firstLine="684"/>
      </w:pPr>
      <w:r w:rsidRPr="00C9312F">
        <w:rPr>
          <w:rFonts w:hAnsi="標楷體" w:hint="eastAsia"/>
        </w:rPr>
        <w:t>該府</w:t>
      </w:r>
      <w:r w:rsidR="00C9312F" w:rsidRPr="00C9312F">
        <w:rPr>
          <w:rFonts w:hAnsi="標楷體" w:hint="eastAsia"/>
        </w:rPr>
        <w:t>分別</w:t>
      </w:r>
      <w:r w:rsidRPr="00C9312F">
        <w:rPr>
          <w:rFonts w:hAnsi="標楷體" w:hint="eastAsia"/>
        </w:rPr>
        <w:t>以</w:t>
      </w:r>
      <w:r w:rsidR="00E82601">
        <w:rPr>
          <w:rFonts w:ascii="新細明體" w:eastAsia="新細明體" w:hAnsi="新細明體" w:hint="eastAsia"/>
        </w:rPr>
        <w:t>「</w:t>
      </w:r>
      <w:r w:rsidRPr="00C9312F">
        <w:rPr>
          <w:rFonts w:hAnsi="標楷體" w:hint="eastAsia"/>
        </w:rPr>
        <w:t>本案</w:t>
      </w:r>
      <w:r w:rsidR="00D85230" w:rsidRPr="00C9312F">
        <w:rPr>
          <w:rFonts w:hAnsi="標楷體" w:hint="eastAsia"/>
        </w:rPr>
        <w:t>都市計畫發布實施當年度100年之土地公告現值</w:t>
      </w:r>
      <w:r w:rsidR="00E82601">
        <w:rPr>
          <w:rFonts w:hAnsi="標楷體" w:hint="eastAsia"/>
        </w:rPr>
        <w:t>」</w:t>
      </w:r>
      <w:r w:rsidRPr="00C9312F">
        <w:rPr>
          <w:rFonts w:hAnsi="標楷體" w:hint="eastAsia"/>
        </w:rPr>
        <w:t>及</w:t>
      </w:r>
      <w:r w:rsidR="00E82601">
        <w:rPr>
          <w:rFonts w:ascii="新細明體" w:eastAsia="新細明體" w:hAnsi="新細明體" w:hint="eastAsia"/>
        </w:rPr>
        <w:t>「</w:t>
      </w:r>
      <w:r w:rsidR="00C9312F" w:rsidRPr="00C9312F">
        <w:rPr>
          <w:rFonts w:hAnsi="標楷體" w:hint="eastAsia"/>
        </w:rPr>
        <w:t>中華電信申請開發許可當年度103年之土地公告現值</w:t>
      </w:r>
      <w:r w:rsidR="00E82601">
        <w:rPr>
          <w:rFonts w:hAnsi="標楷體" w:hint="eastAsia"/>
        </w:rPr>
        <w:t>」</w:t>
      </w:r>
      <w:r w:rsidR="00C9312F">
        <w:rPr>
          <w:rFonts w:ascii="新細明體" w:eastAsia="新細明體" w:hAnsi="新細明體" w:hint="eastAsia"/>
        </w:rPr>
        <w:t>，</w:t>
      </w:r>
      <w:r w:rsidR="00C9312F">
        <w:rPr>
          <w:rFonts w:hAnsi="標楷體" w:hint="eastAsia"/>
        </w:rPr>
        <w:t>試算</w:t>
      </w:r>
      <w:r w:rsidR="001C165E">
        <w:rPr>
          <w:rFonts w:hAnsi="標楷體" w:hint="eastAsia"/>
        </w:rPr>
        <w:t>採</w:t>
      </w:r>
      <w:r w:rsidR="00C9312F" w:rsidRPr="00C9312F">
        <w:rPr>
          <w:rFonts w:hint="eastAsia"/>
        </w:rPr>
        <w:t>「變更標的</w:t>
      </w:r>
      <w:r w:rsidR="00C9312F">
        <w:rPr>
          <w:rFonts w:hint="eastAsia"/>
        </w:rPr>
        <w:t>土地</w:t>
      </w:r>
      <w:r w:rsidR="00C9312F" w:rsidRPr="00C9312F">
        <w:rPr>
          <w:rFonts w:hint="eastAsia"/>
        </w:rPr>
        <w:t>公告現值加</w:t>
      </w:r>
      <w:r w:rsidR="008D4A2B">
        <w:rPr>
          <w:rFonts w:hint="eastAsia"/>
        </w:rPr>
        <w:t>4成</w:t>
      </w:r>
      <w:r w:rsidR="00C9312F" w:rsidRPr="00C9312F">
        <w:rPr>
          <w:rFonts w:hint="eastAsia"/>
        </w:rPr>
        <w:t>」</w:t>
      </w:r>
      <w:r w:rsidR="00C9312F">
        <w:rPr>
          <w:rFonts w:hint="eastAsia"/>
        </w:rPr>
        <w:t>與</w:t>
      </w:r>
      <w:r>
        <w:rPr>
          <w:rFonts w:hint="eastAsia"/>
        </w:rPr>
        <w:t>「毗鄰地價區段使用性質相同土地</w:t>
      </w:r>
      <w:r w:rsidR="00C9312F" w:rsidRPr="00C9312F">
        <w:rPr>
          <w:rFonts w:hint="eastAsia"/>
        </w:rPr>
        <w:t>公告現值加</w:t>
      </w:r>
      <w:r w:rsidR="008D4A2B">
        <w:rPr>
          <w:rFonts w:hint="eastAsia"/>
        </w:rPr>
        <w:t>4成</w:t>
      </w:r>
      <w:r>
        <w:rPr>
          <w:rFonts w:hint="eastAsia"/>
        </w:rPr>
        <w:t>」</w:t>
      </w:r>
      <w:r w:rsidR="00C9312F">
        <w:rPr>
          <w:rFonts w:hint="eastAsia"/>
        </w:rPr>
        <w:t>之回饋代金數額</w:t>
      </w:r>
      <w:r w:rsidR="00C9312F">
        <w:rPr>
          <w:rFonts w:ascii="新細明體" w:eastAsia="新細明體" w:hAnsi="新細明體" w:hint="eastAsia"/>
        </w:rPr>
        <w:t>，</w:t>
      </w:r>
      <w:r w:rsidR="00C9312F">
        <w:rPr>
          <w:rFonts w:hint="eastAsia"/>
        </w:rPr>
        <w:t>試算結果均為採</w:t>
      </w:r>
      <w:r w:rsidR="00C9312F" w:rsidRPr="00C9312F">
        <w:rPr>
          <w:rFonts w:hint="eastAsia"/>
        </w:rPr>
        <w:t>「變更標的土地公</w:t>
      </w:r>
      <w:r w:rsidR="00C9312F" w:rsidRPr="00C2391C">
        <w:rPr>
          <w:rFonts w:hAnsi="標楷體" w:hint="eastAsia"/>
        </w:rPr>
        <w:t>告現值加</w:t>
      </w:r>
      <w:r w:rsidR="008D4A2B">
        <w:rPr>
          <w:rFonts w:hAnsi="標楷體" w:hint="eastAsia"/>
        </w:rPr>
        <w:t>4成</w:t>
      </w:r>
      <w:r w:rsidR="00C9312F" w:rsidRPr="00C2391C">
        <w:rPr>
          <w:rFonts w:hAnsi="標楷體" w:hint="eastAsia"/>
        </w:rPr>
        <w:t>」</w:t>
      </w:r>
      <w:r w:rsidR="00C9312F" w:rsidRPr="00C2391C">
        <w:rPr>
          <w:rFonts w:hAnsi="標楷體" w:hint="eastAsia"/>
        </w:rPr>
        <w:lastRenderedPageBreak/>
        <w:t>較高</w:t>
      </w:r>
      <w:r w:rsidR="00E82601" w:rsidRPr="00C2391C">
        <w:rPr>
          <w:rFonts w:hAnsi="標楷體" w:hint="eastAsia"/>
        </w:rPr>
        <w:t>，</w:t>
      </w:r>
      <w:r w:rsidR="00C2391C" w:rsidRPr="00C2391C">
        <w:rPr>
          <w:rFonts w:hAnsi="標楷體" w:hint="eastAsia"/>
        </w:rPr>
        <w:t>認</w:t>
      </w:r>
      <w:r w:rsidR="00E82601" w:rsidRPr="00C2391C">
        <w:rPr>
          <w:rFonts w:hAnsi="標楷體" w:hint="eastAsia"/>
        </w:rPr>
        <w:t>並未短收回饋代金</w:t>
      </w:r>
      <w:r w:rsidR="00C9312F" w:rsidRPr="00C2391C">
        <w:rPr>
          <w:rFonts w:hAnsi="標楷體" w:hint="eastAsia"/>
        </w:rPr>
        <w:t>。試</w:t>
      </w:r>
      <w:r w:rsidR="00C9312F">
        <w:rPr>
          <w:rFonts w:hint="eastAsia"/>
        </w:rPr>
        <w:t>算金額</w:t>
      </w:r>
      <w:r w:rsidR="00E82601">
        <w:rPr>
          <w:rFonts w:hint="eastAsia"/>
        </w:rPr>
        <w:t>如下表</w:t>
      </w:r>
      <w:r w:rsidR="00E82601">
        <w:rPr>
          <w:rFonts w:ascii="新細明體" w:eastAsia="新細明體" w:hAnsi="新細明體" w:hint="eastAsia"/>
        </w:rPr>
        <w:t>：</w:t>
      </w:r>
    </w:p>
    <w:tbl>
      <w:tblPr>
        <w:tblStyle w:val="af6"/>
        <w:tblW w:w="0" w:type="auto"/>
        <w:tblInd w:w="250" w:type="dxa"/>
        <w:tblLook w:val="04A0" w:firstRow="1" w:lastRow="0" w:firstColumn="1" w:lastColumn="0" w:noHBand="0" w:noVBand="1"/>
      </w:tblPr>
      <w:tblGrid>
        <w:gridCol w:w="1783"/>
        <w:gridCol w:w="2280"/>
        <w:gridCol w:w="2046"/>
        <w:gridCol w:w="2475"/>
      </w:tblGrid>
      <w:tr w:rsidR="00FA1786" w:rsidRPr="00FA1786" w:rsidTr="00C2391C">
        <w:tc>
          <w:tcPr>
            <w:tcW w:w="1843" w:type="dxa"/>
            <w:vAlign w:val="center"/>
          </w:tcPr>
          <w:p w:rsidR="00E82601" w:rsidRPr="00FA1786" w:rsidRDefault="00E82601" w:rsidP="00C2391C">
            <w:pPr>
              <w:pStyle w:val="5"/>
              <w:numPr>
                <w:ilvl w:val="0"/>
                <w:numId w:val="0"/>
              </w:numPr>
              <w:jc w:val="center"/>
              <w:rPr>
                <w:sz w:val="24"/>
                <w:szCs w:val="24"/>
              </w:rPr>
            </w:pPr>
          </w:p>
        </w:tc>
        <w:tc>
          <w:tcPr>
            <w:tcW w:w="2322" w:type="dxa"/>
            <w:vAlign w:val="center"/>
          </w:tcPr>
          <w:p w:rsidR="00E82601" w:rsidRPr="00FA1786" w:rsidRDefault="00E82601" w:rsidP="00C2391C">
            <w:pPr>
              <w:pStyle w:val="5"/>
              <w:numPr>
                <w:ilvl w:val="0"/>
                <w:numId w:val="0"/>
              </w:numPr>
              <w:jc w:val="center"/>
              <w:rPr>
                <w:sz w:val="24"/>
                <w:szCs w:val="24"/>
              </w:rPr>
            </w:pPr>
            <w:r w:rsidRPr="00FA1786">
              <w:rPr>
                <w:rFonts w:hint="eastAsia"/>
                <w:sz w:val="24"/>
                <w:szCs w:val="24"/>
              </w:rPr>
              <w:t>採「變更標的土地公告現值加</w:t>
            </w:r>
            <w:r w:rsidR="008D4A2B">
              <w:rPr>
                <w:rFonts w:hint="eastAsia"/>
                <w:sz w:val="24"/>
                <w:szCs w:val="24"/>
              </w:rPr>
              <w:t>4成</w:t>
            </w:r>
            <w:r w:rsidRPr="00FA1786">
              <w:rPr>
                <w:rFonts w:hint="eastAsia"/>
                <w:sz w:val="24"/>
                <w:szCs w:val="24"/>
              </w:rPr>
              <w:t>」作為基準之回饋代金試算結果</w:t>
            </w:r>
          </w:p>
        </w:tc>
        <w:tc>
          <w:tcPr>
            <w:tcW w:w="2072" w:type="dxa"/>
            <w:vAlign w:val="center"/>
          </w:tcPr>
          <w:p w:rsidR="00E82601" w:rsidRPr="00FA1786" w:rsidRDefault="00E82601" w:rsidP="00C2391C">
            <w:pPr>
              <w:pStyle w:val="5"/>
              <w:numPr>
                <w:ilvl w:val="0"/>
                <w:numId w:val="0"/>
              </w:numPr>
              <w:jc w:val="center"/>
              <w:rPr>
                <w:sz w:val="24"/>
                <w:szCs w:val="24"/>
              </w:rPr>
            </w:pPr>
            <w:r w:rsidRPr="00FA1786">
              <w:rPr>
                <w:rFonts w:hint="eastAsia"/>
                <w:sz w:val="24"/>
                <w:szCs w:val="24"/>
              </w:rPr>
              <w:t>採「毗鄰地價區段使用性質相同土地公告現值加</w:t>
            </w:r>
            <w:r w:rsidR="008D4A2B">
              <w:rPr>
                <w:rFonts w:hint="eastAsia"/>
                <w:sz w:val="24"/>
                <w:szCs w:val="24"/>
              </w:rPr>
              <w:t>4成</w:t>
            </w:r>
            <w:r w:rsidRPr="00FA1786">
              <w:rPr>
                <w:rFonts w:hint="eastAsia"/>
                <w:sz w:val="24"/>
                <w:szCs w:val="24"/>
              </w:rPr>
              <w:t>」作為基準之回饋代金數額</w:t>
            </w:r>
          </w:p>
        </w:tc>
        <w:tc>
          <w:tcPr>
            <w:tcW w:w="2573" w:type="dxa"/>
            <w:vAlign w:val="center"/>
          </w:tcPr>
          <w:p w:rsidR="00E82601" w:rsidRPr="00FA1786" w:rsidRDefault="001C165E" w:rsidP="00C2391C">
            <w:pPr>
              <w:pStyle w:val="5"/>
              <w:numPr>
                <w:ilvl w:val="0"/>
                <w:numId w:val="0"/>
              </w:numPr>
              <w:jc w:val="center"/>
              <w:rPr>
                <w:sz w:val="24"/>
                <w:szCs w:val="24"/>
              </w:rPr>
            </w:pPr>
            <w:r w:rsidRPr="00FA1786">
              <w:rPr>
                <w:rFonts w:hint="eastAsia"/>
                <w:sz w:val="24"/>
                <w:szCs w:val="24"/>
              </w:rPr>
              <w:t>備註</w:t>
            </w:r>
          </w:p>
        </w:tc>
      </w:tr>
      <w:tr w:rsidR="00FA1786" w:rsidRPr="00FA1786" w:rsidTr="00C2391C">
        <w:tc>
          <w:tcPr>
            <w:tcW w:w="1843" w:type="dxa"/>
            <w:vAlign w:val="center"/>
          </w:tcPr>
          <w:p w:rsidR="00E82601" w:rsidRPr="00FA1786" w:rsidRDefault="00E82601" w:rsidP="00C2391C">
            <w:pPr>
              <w:pStyle w:val="5"/>
              <w:numPr>
                <w:ilvl w:val="0"/>
                <w:numId w:val="0"/>
              </w:numPr>
              <w:jc w:val="center"/>
              <w:rPr>
                <w:rFonts w:hAnsi="標楷體"/>
                <w:sz w:val="24"/>
                <w:szCs w:val="24"/>
              </w:rPr>
            </w:pPr>
            <w:r w:rsidRPr="00FA1786">
              <w:rPr>
                <w:rFonts w:hAnsi="標楷體" w:hint="eastAsia"/>
                <w:sz w:val="24"/>
                <w:szCs w:val="24"/>
              </w:rPr>
              <w:t>都市計畫發布實施當年度（100年）</w:t>
            </w:r>
          </w:p>
        </w:tc>
        <w:tc>
          <w:tcPr>
            <w:tcW w:w="2322" w:type="dxa"/>
            <w:vAlign w:val="center"/>
          </w:tcPr>
          <w:p w:rsidR="00E82601" w:rsidRPr="00FA1786" w:rsidRDefault="001C165E" w:rsidP="00C2391C">
            <w:pPr>
              <w:pStyle w:val="5"/>
              <w:numPr>
                <w:ilvl w:val="0"/>
                <w:numId w:val="0"/>
              </w:numPr>
              <w:jc w:val="center"/>
              <w:rPr>
                <w:rFonts w:hAnsi="標楷體"/>
                <w:sz w:val="24"/>
                <w:szCs w:val="24"/>
              </w:rPr>
            </w:pPr>
            <w:r w:rsidRPr="00FA1786">
              <w:rPr>
                <w:rFonts w:hAnsi="標楷體"/>
                <w:sz w:val="24"/>
                <w:szCs w:val="24"/>
              </w:rPr>
              <w:t>256,189,409</w:t>
            </w:r>
            <w:r w:rsidRPr="00FA1786">
              <w:rPr>
                <w:rFonts w:hAnsi="標楷體" w:hint="eastAsia"/>
                <w:sz w:val="24"/>
                <w:szCs w:val="24"/>
              </w:rPr>
              <w:t>元</w:t>
            </w:r>
          </w:p>
        </w:tc>
        <w:tc>
          <w:tcPr>
            <w:tcW w:w="2072" w:type="dxa"/>
            <w:vAlign w:val="center"/>
          </w:tcPr>
          <w:p w:rsidR="00E82601" w:rsidRPr="00FA1786" w:rsidRDefault="001C165E" w:rsidP="00C2391C">
            <w:pPr>
              <w:pStyle w:val="5"/>
              <w:numPr>
                <w:ilvl w:val="0"/>
                <w:numId w:val="0"/>
              </w:numPr>
              <w:jc w:val="center"/>
              <w:rPr>
                <w:rFonts w:hAnsi="標楷體"/>
                <w:sz w:val="24"/>
                <w:szCs w:val="24"/>
              </w:rPr>
            </w:pPr>
            <w:r w:rsidRPr="00FA1786">
              <w:rPr>
                <w:rFonts w:hAnsi="標楷體"/>
                <w:sz w:val="24"/>
                <w:szCs w:val="24"/>
              </w:rPr>
              <w:t>197,752,550</w:t>
            </w:r>
          </w:p>
        </w:tc>
        <w:tc>
          <w:tcPr>
            <w:tcW w:w="2573" w:type="dxa"/>
          </w:tcPr>
          <w:p w:rsidR="00FA1786" w:rsidRPr="00FA1786" w:rsidRDefault="00FA1786" w:rsidP="00FA1786">
            <w:pPr>
              <w:pStyle w:val="5"/>
              <w:numPr>
                <w:ilvl w:val="0"/>
                <w:numId w:val="0"/>
              </w:numPr>
              <w:rPr>
                <w:rFonts w:hAnsi="標楷體"/>
                <w:sz w:val="24"/>
                <w:szCs w:val="24"/>
              </w:rPr>
            </w:pPr>
            <w:r w:rsidRPr="00FA1786">
              <w:rPr>
                <w:rFonts w:hAnsi="標楷體" w:hint="eastAsia"/>
                <w:sz w:val="24"/>
                <w:szCs w:val="24"/>
              </w:rPr>
              <w:t>1.</w:t>
            </w:r>
            <w:r w:rsidR="001C165E" w:rsidRPr="00FA1786">
              <w:rPr>
                <w:rFonts w:hAnsi="標楷體" w:hint="eastAsia"/>
                <w:sz w:val="24"/>
                <w:szCs w:val="24"/>
              </w:rPr>
              <w:t>變更標的</w:t>
            </w:r>
            <w:r w:rsidRPr="00FA1786">
              <w:rPr>
                <w:rFonts w:hAnsi="標楷體" w:hint="eastAsia"/>
                <w:sz w:val="24"/>
                <w:szCs w:val="24"/>
              </w:rPr>
              <w:t>：133-3、134地號。</w:t>
            </w:r>
            <w:r w:rsidR="009505A6">
              <w:rPr>
                <w:rFonts w:ascii="新細明體" w:eastAsia="新細明體" w:hAnsi="新細明體" w:hint="eastAsia"/>
                <w:sz w:val="24"/>
                <w:szCs w:val="24"/>
              </w:rPr>
              <w:t>（</w:t>
            </w:r>
            <w:r w:rsidR="009505A6">
              <w:rPr>
                <w:rFonts w:hAnsi="標楷體" w:hint="eastAsia"/>
                <w:sz w:val="24"/>
                <w:szCs w:val="24"/>
              </w:rPr>
              <w:t>134-6</w:t>
            </w:r>
            <w:r w:rsidR="00933188">
              <w:rPr>
                <w:rFonts w:hAnsi="標楷體" w:hint="eastAsia"/>
                <w:sz w:val="24"/>
                <w:szCs w:val="24"/>
              </w:rPr>
              <w:t>地號為</w:t>
            </w:r>
            <w:r w:rsidR="009505A6">
              <w:rPr>
                <w:rFonts w:hAnsi="標楷體" w:hint="eastAsia"/>
                <w:sz w:val="24"/>
                <w:szCs w:val="24"/>
              </w:rPr>
              <w:t>新竹市</w:t>
            </w:r>
            <w:r w:rsidR="00933188">
              <w:rPr>
                <w:rFonts w:hAnsi="標楷體" w:hint="eastAsia"/>
                <w:sz w:val="24"/>
                <w:szCs w:val="24"/>
              </w:rPr>
              <w:t>所有</w:t>
            </w:r>
            <w:r w:rsidR="00933188">
              <w:rPr>
                <w:rFonts w:ascii="新細明體" w:eastAsia="新細明體" w:hAnsi="新細明體" w:hint="eastAsia"/>
                <w:sz w:val="24"/>
                <w:szCs w:val="24"/>
              </w:rPr>
              <w:t>，</w:t>
            </w:r>
            <w:r w:rsidR="009505A6">
              <w:rPr>
                <w:rFonts w:hAnsi="標楷體" w:hint="eastAsia"/>
                <w:sz w:val="24"/>
                <w:szCs w:val="24"/>
              </w:rPr>
              <w:t>未計繳代金）</w:t>
            </w:r>
          </w:p>
          <w:p w:rsidR="00E82601" w:rsidRPr="00FA1786" w:rsidRDefault="00FA1786" w:rsidP="00FA1786">
            <w:pPr>
              <w:pStyle w:val="5"/>
              <w:numPr>
                <w:ilvl w:val="0"/>
                <w:numId w:val="0"/>
              </w:numPr>
              <w:rPr>
                <w:rFonts w:hAnsi="標楷體"/>
                <w:sz w:val="24"/>
                <w:szCs w:val="24"/>
              </w:rPr>
            </w:pPr>
            <w:r w:rsidRPr="00FA1786">
              <w:rPr>
                <w:rFonts w:hAnsi="標楷體" w:hint="eastAsia"/>
                <w:sz w:val="24"/>
                <w:szCs w:val="24"/>
              </w:rPr>
              <w:t>2.毗鄰地價區段使用性質相同土地：133-290、</w:t>
            </w:r>
            <w:r w:rsidR="00836121">
              <w:rPr>
                <w:rFonts w:hAnsi="標楷體" w:hint="eastAsia"/>
                <w:sz w:val="24"/>
                <w:szCs w:val="24"/>
              </w:rPr>
              <w:t>134</w:t>
            </w:r>
            <w:r w:rsidRPr="00FA1786">
              <w:rPr>
                <w:rFonts w:hAnsi="標楷體" w:hint="eastAsia"/>
                <w:sz w:val="24"/>
                <w:szCs w:val="24"/>
              </w:rPr>
              <w:t>-5地號。</w:t>
            </w:r>
          </w:p>
        </w:tc>
      </w:tr>
      <w:tr w:rsidR="00FA1786" w:rsidRPr="00FA1786" w:rsidTr="00933188">
        <w:tc>
          <w:tcPr>
            <w:tcW w:w="1843" w:type="dxa"/>
            <w:vAlign w:val="center"/>
          </w:tcPr>
          <w:p w:rsidR="00E82601" w:rsidRPr="00FA1786" w:rsidRDefault="00E82601" w:rsidP="00933188">
            <w:pPr>
              <w:pStyle w:val="5"/>
              <w:numPr>
                <w:ilvl w:val="0"/>
                <w:numId w:val="0"/>
              </w:numPr>
              <w:jc w:val="center"/>
              <w:rPr>
                <w:sz w:val="24"/>
                <w:szCs w:val="24"/>
              </w:rPr>
            </w:pPr>
            <w:r w:rsidRPr="00FA1786">
              <w:rPr>
                <w:rFonts w:hint="eastAsia"/>
                <w:sz w:val="24"/>
                <w:szCs w:val="24"/>
              </w:rPr>
              <w:t>申請開發許可當年度</w:t>
            </w:r>
            <w:r w:rsidR="00C2391C">
              <w:rPr>
                <w:sz w:val="24"/>
                <w:szCs w:val="24"/>
              </w:rPr>
              <w:br/>
            </w:r>
            <w:r w:rsidRPr="00FA1786">
              <w:rPr>
                <w:rFonts w:ascii="新細明體" w:eastAsia="新細明體" w:hAnsi="新細明體" w:hint="eastAsia"/>
                <w:sz w:val="24"/>
                <w:szCs w:val="24"/>
              </w:rPr>
              <w:t>（</w:t>
            </w:r>
            <w:r w:rsidRPr="00FA1786">
              <w:rPr>
                <w:rFonts w:hint="eastAsia"/>
                <w:sz w:val="24"/>
                <w:szCs w:val="24"/>
              </w:rPr>
              <w:t>103年</w:t>
            </w:r>
            <w:r w:rsidRPr="00FA1786">
              <w:rPr>
                <w:rFonts w:hAnsi="標楷體" w:hint="eastAsia"/>
                <w:sz w:val="24"/>
                <w:szCs w:val="24"/>
              </w:rPr>
              <w:t>）</w:t>
            </w:r>
          </w:p>
        </w:tc>
        <w:tc>
          <w:tcPr>
            <w:tcW w:w="2322" w:type="dxa"/>
            <w:vAlign w:val="center"/>
          </w:tcPr>
          <w:p w:rsidR="00E82601" w:rsidRPr="00FA1786" w:rsidRDefault="001C165E" w:rsidP="00933188">
            <w:pPr>
              <w:pStyle w:val="5"/>
              <w:numPr>
                <w:ilvl w:val="0"/>
                <w:numId w:val="0"/>
              </w:numPr>
              <w:jc w:val="center"/>
              <w:rPr>
                <w:sz w:val="24"/>
                <w:szCs w:val="24"/>
              </w:rPr>
            </w:pPr>
            <w:r w:rsidRPr="00FA1786">
              <w:rPr>
                <w:sz w:val="24"/>
                <w:szCs w:val="24"/>
              </w:rPr>
              <w:t>252,832,433</w:t>
            </w:r>
          </w:p>
        </w:tc>
        <w:tc>
          <w:tcPr>
            <w:tcW w:w="2072" w:type="dxa"/>
            <w:vAlign w:val="center"/>
          </w:tcPr>
          <w:p w:rsidR="00E82601" w:rsidRPr="00FA1786" w:rsidRDefault="001C165E" w:rsidP="00933188">
            <w:pPr>
              <w:pStyle w:val="5"/>
              <w:numPr>
                <w:ilvl w:val="0"/>
                <w:numId w:val="0"/>
              </w:numPr>
              <w:jc w:val="center"/>
              <w:rPr>
                <w:sz w:val="24"/>
                <w:szCs w:val="24"/>
              </w:rPr>
            </w:pPr>
            <w:r w:rsidRPr="00FA1786">
              <w:rPr>
                <w:sz w:val="24"/>
                <w:szCs w:val="24"/>
              </w:rPr>
              <w:t>214,273,670</w:t>
            </w:r>
          </w:p>
        </w:tc>
        <w:tc>
          <w:tcPr>
            <w:tcW w:w="2573" w:type="dxa"/>
            <w:vAlign w:val="center"/>
          </w:tcPr>
          <w:p w:rsidR="00E82601" w:rsidRPr="00FA1786" w:rsidRDefault="001C165E" w:rsidP="00933188">
            <w:pPr>
              <w:pStyle w:val="5"/>
              <w:numPr>
                <w:ilvl w:val="0"/>
                <w:numId w:val="0"/>
              </w:numPr>
              <w:jc w:val="center"/>
              <w:rPr>
                <w:sz w:val="24"/>
                <w:szCs w:val="24"/>
              </w:rPr>
            </w:pPr>
            <w:r w:rsidRPr="00FA1786">
              <w:rPr>
                <w:rFonts w:hint="eastAsia"/>
                <w:sz w:val="24"/>
                <w:szCs w:val="24"/>
              </w:rPr>
              <w:t>同上</w:t>
            </w:r>
          </w:p>
        </w:tc>
      </w:tr>
    </w:tbl>
    <w:p w:rsidR="00E82601" w:rsidRPr="00E95075" w:rsidRDefault="00E95075" w:rsidP="009505A6">
      <w:pPr>
        <w:pStyle w:val="5"/>
        <w:numPr>
          <w:ilvl w:val="0"/>
          <w:numId w:val="0"/>
        </w:numPr>
        <w:snapToGrid w:val="0"/>
        <w:spacing w:afterLines="100" w:after="457"/>
        <w:ind w:leftChars="84" w:left="1597" w:hangingChars="504" w:hanging="1311"/>
        <w:rPr>
          <w:sz w:val="24"/>
          <w:szCs w:val="24"/>
        </w:rPr>
      </w:pPr>
      <w:r w:rsidRPr="00E95075">
        <w:rPr>
          <w:rFonts w:hAnsi="標楷體" w:hint="eastAsia"/>
          <w:sz w:val="24"/>
          <w:szCs w:val="24"/>
        </w:rPr>
        <w:t>資料來源：</w:t>
      </w:r>
      <w:r w:rsidR="001454E9">
        <w:rPr>
          <w:rFonts w:hAnsi="標楷體" w:hint="eastAsia"/>
          <w:sz w:val="24"/>
          <w:szCs w:val="24"/>
        </w:rPr>
        <w:t>本院</w:t>
      </w:r>
      <w:r w:rsidR="009505A6">
        <w:rPr>
          <w:rFonts w:hAnsi="標楷體" w:hint="eastAsia"/>
          <w:sz w:val="24"/>
          <w:szCs w:val="24"/>
        </w:rPr>
        <w:t>彙整</w:t>
      </w:r>
      <w:r w:rsidR="00F439DB">
        <w:rPr>
          <w:rFonts w:ascii="新細明體" w:eastAsia="新細明體" w:hAnsi="新細明體" w:hint="eastAsia"/>
          <w:sz w:val="24"/>
          <w:szCs w:val="24"/>
        </w:rPr>
        <w:t>（</w:t>
      </w:r>
      <w:r w:rsidR="00F439DB">
        <w:rPr>
          <w:rFonts w:hAnsi="標楷體" w:hint="eastAsia"/>
          <w:sz w:val="24"/>
          <w:szCs w:val="24"/>
        </w:rPr>
        <w:t>引自</w:t>
      </w:r>
      <w:r w:rsidRPr="00E95075">
        <w:rPr>
          <w:rFonts w:hAnsi="標楷體" w:hint="eastAsia"/>
          <w:sz w:val="24"/>
          <w:szCs w:val="24"/>
        </w:rPr>
        <w:t>新竹市政府</w:t>
      </w:r>
      <w:r w:rsidR="00C2391C" w:rsidRPr="00C2391C">
        <w:rPr>
          <w:rFonts w:hAnsi="標楷體" w:hint="eastAsia"/>
          <w:sz w:val="24"/>
          <w:szCs w:val="24"/>
        </w:rPr>
        <w:t>105年5月10日函</w:t>
      </w:r>
      <w:r w:rsidR="00F439DB">
        <w:rPr>
          <w:rFonts w:ascii="新細明體" w:eastAsia="新細明體" w:hAnsi="新細明體" w:hint="eastAsia"/>
          <w:sz w:val="24"/>
          <w:szCs w:val="24"/>
        </w:rPr>
        <w:t>、</w:t>
      </w:r>
      <w:r w:rsidRPr="00E95075">
        <w:rPr>
          <w:rFonts w:hAnsi="標楷體" w:hint="eastAsia"/>
          <w:sz w:val="24"/>
          <w:szCs w:val="24"/>
        </w:rPr>
        <w:t>106年4月14</w:t>
      </w:r>
      <w:r w:rsidR="00C2391C">
        <w:rPr>
          <w:rFonts w:hAnsi="標楷體" w:hint="eastAsia"/>
          <w:sz w:val="24"/>
          <w:szCs w:val="24"/>
        </w:rPr>
        <w:t>日書面說明</w:t>
      </w:r>
      <w:r w:rsidR="009505A6">
        <w:rPr>
          <w:rFonts w:hAnsi="標楷體" w:hint="eastAsia"/>
          <w:sz w:val="24"/>
          <w:szCs w:val="24"/>
        </w:rPr>
        <w:t>及補充資料</w:t>
      </w:r>
      <w:r w:rsidR="00F439DB">
        <w:rPr>
          <w:rFonts w:hAnsi="標楷體" w:hint="eastAsia"/>
          <w:sz w:val="24"/>
          <w:szCs w:val="24"/>
        </w:rPr>
        <w:t>）</w:t>
      </w:r>
    </w:p>
    <w:p w:rsidR="00E95075" w:rsidRDefault="00E95075" w:rsidP="00E95075">
      <w:pPr>
        <w:pStyle w:val="4"/>
        <w:rPr>
          <w:rFonts w:hAnsi="標楷體"/>
        </w:rPr>
      </w:pPr>
      <w:r>
        <w:rPr>
          <w:rFonts w:hAnsi="標楷體" w:hint="eastAsia"/>
        </w:rPr>
        <w:t>營建署檢討</w:t>
      </w:r>
      <w:r w:rsidR="00BC3082">
        <w:rPr>
          <w:rFonts w:hAnsi="標楷體" w:hint="eastAsia"/>
        </w:rPr>
        <w:t>認為</w:t>
      </w:r>
      <w:r w:rsidR="00F7642D">
        <w:rPr>
          <w:rFonts w:ascii="新細明體" w:eastAsia="新細明體" w:hAnsi="新細明體" w:hint="eastAsia"/>
        </w:rPr>
        <w:t>，</w:t>
      </w:r>
      <w:r w:rsidR="009505A6">
        <w:rPr>
          <w:rFonts w:hAnsi="標楷體" w:hint="eastAsia"/>
        </w:rPr>
        <w:t>新竹市政府之試算方法</w:t>
      </w:r>
      <w:r w:rsidR="00BC3082">
        <w:rPr>
          <w:rFonts w:hAnsi="標楷體" w:hint="eastAsia"/>
        </w:rPr>
        <w:t>錯誤</w:t>
      </w:r>
      <w:r w:rsidR="00BC3082">
        <w:rPr>
          <w:rFonts w:ascii="新細明體" w:eastAsia="新細明體" w:hAnsi="新細明體" w:hint="eastAsia"/>
        </w:rPr>
        <w:t>，</w:t>
      </w:r>
      <w:r w:rsidR="00BC3082">
        <w:rPr>
          <w:rFonts w:hAnsi="標楷體" w:hint="eastAsia"/>
        </w:rPr>
        <w:t>但並未短收回饋代金</w:t>
      </w:r>
      <w:r>
        <w:rPr>
          <w:rFonts w:ascii="新細明體" w:eastAsia="新細明體" w:hAnsi="新細明體" w:hint="eastAsia"/>
        </w:rPr>
        <w:t>：</w:t>
      </w:r>
    </w:p>
    <w:p w:rsidR="00E95075" w:rsidRDefault="00BC3082" w:rsidP="00BC3082">
      <w:pPr>
        <w:pStyle w:val="5"/>
      </w:pPr>
      <w:r>
        <w:rPr>
          <w:rFonts w:hint="eastAsia"/>
        </w:rPr>
        <w:t>所謂「毗鄰地價區段」，適用上</w:t>
      </w:r>
      <w:r w:rsidRPr="00BC3082">
        <w:rPr>
          <w:rFonts w:hint="eastAsia"/>
        </w:rPr>
        <w:t>係指變更標的所屬地價區段以外，使用性質相近（同為商業區）之地價區段。</w:t>
      </w:r>
    </w:p>
    <w:p w:rsidR="00BC3082" w:rsidRPr="009505A6" w:rsidRDefault="00BC3082" w:rsidP="00BC3082">
      <w:pPr>
        <w:pStyle w:val="5"/>
        <w:rPr>
          <w:color w:val="000000" w:themeColor="text1"/>
        </w:rPr>
      </w:pPr>
      <w:r w:rsidRPr="009505A6">
        <w:rPr>
          <w:rFonts w:hint="eastAsia"/>
          <w:color w:val="000000" w:themeColor="text1"/>
        </w:rPr>
        <w:t>新竹市政府選擇133-290及</w:t>
      </w:r>
      <w:r w:rsidR="00E34BE1" w:rsidRPr="009505A6">
        <w:rPr>
          <w:rFonts w:hint="eastAsia"/>
          <w:color w:val="000000" w:themeColor="text1"/>
        </w:rPr>
        <w:t>1</w:t>
      </w:r>
      <w:r w:rsidR="009505A6">
        <w:rPr>
          <w:rFonts w:hint="eastAsia"/>
          <w:color w:val="000000" w:themeColor="text1"/>
        </w:rPr>
        <w:t>33</w:t>
      </w:r>
      <w:r w:rsidRPr="009505A6">
        <w:rPr>
          <w:rFonts w:hint="eastAsia"/>
          <w:color w:val="000000" w:themeColor="text1"/>
        </w:rPr>
        <w:t>-5</w:t>
      </w:r>
      <w:r w:rsidR="009505A6">
        <w:rPr>
          <w:rFonts w:ascii="新細明體" w:eastAsia="新細明體" w:hAnsi="新細明體" w:hint="eastAsia"/>
          <w:color w:val="000000" w:themeColor="text1"/>
        </w:rPr>
        <w:t>（</w:t>
      </w:r>
      <w:r w:rsidR="009505A6">
        <w:rPr>
          <w:rFonts w:hint="eastAsia"/>
          <w:color w:val="000000" w:themeColor="text1"/>
        </w:rPr>
        <w:t>應為134-5）</w:t>
      </w:r>
      <w:r w:rsidRPr="009505A6">
        <w:rPr>
          <w:rFonts w:hint="eastAsia"/>
          <w:color w:val="000000" w:themeColor="text1"/>
        </w:rPr>
        <w:t>地號2筆土地作為毗鄰地進行試算，該2筆土地與變更標的133-3、134及134-6</w:t>
      </w:r>
      <w:r w:rsidR="0043419B">
        <w:rPr>
          <w:rFonts w:hint="eastAsia"/>
          <w:color w:val="000000" w:themeColor="text1"/>
        </w:rPr>
        <w:t>地號</w:t>
      </w:r>
      <w:r w:rsidRPr="009505A6">
        <w:rPr>
          <w:rFonts w:hint="eastAsia"/>
          <w:color w:val="000000" w:themeColor="text1"/>
        </w:rPr>
        <w:t>似屬相同地價區段（468及475地價區段），而非變更標的所屬地價區段以外，使用性質相近之地價區段，新竹市政府之試算方式錯誤。</w:t>
      </w:r>
    </w:p>
    <w:p w:rsidR="00BC3082" w:rsidRPr="00E95075" w:rsidRDefault="00BC3082" w:rsidP="00BC3082">
      <w:pPr>
        <w:pStyle w:val="5"/>
      </w:pPr>
      <w:r w:rsidRPr="00F7642D">
        <w:rPr>
          <w:rFonts w:hAnsi="標楷體" w:hint="eastAsia"/>
        </w:rPr>
        <w:t>本案變更標的所屬地價區段計有，468裡地</w:t>
      </w:r>
      <w:r w:rsidR="00D6590D">
        <w:rPr>
          <w:rFonts w:hAnsi="標楷體" w:hint="eastAsia"/>
        </w:rPr>
        <w:t>價</w:t>
      </w:r>
      <w:r w:rsidR="00F7642D" w:rsidRPr="00F7642D">
        <w:rPr>
          <w:rFonts w:hAnsi="標楷體" w:hint="eastAsia"/>
        </w:rPr>
        <w:t>地價區段之</w:t>
      </w:r>
      <w:r w:rsidRPr="00F7642D">
        <w:rPr>
          <w:rFonts w:hAnsi="標楷體" w:hint="eastAsia"/>
        </w:rPr>
        <w:t>地價</w:t>
      </w:r>
      <w:r w:rsidR="00F7642D" w:rsidRPr="00F7642D">
        <w:rPr>
          <w:rFonts w:hAnsi="標楷體" w:hint="eastAsia"/>
        </w:rPr>
        <w:t>為每平方公尺</w:t>
      </w:r>
      <w:r w:rsidRPr="00F7642D">
        <w:rPr>
          <w:rFonts w:hAnsi="標楷體" w:hint="eastAsia"/>
        </w:rPr>
        <w:t>69,000元、469路線</w:t>
      </w:r>
      <w:r w:rsidR="00F7642D" w:rsidRPr="00F7642D">
        <w:rPr>
          <w:rFonts w:hAnsi="標楷體" w:hint="eastAsia"/>
        </w:rPr>
        <w:t>價地價區段之</w:t>
      </w:r>
      <w:r w:rsidRPr="00F7642D">
        <w:rPr>
          <w:rFonts w:hAnsi="標楷體" w:hint="eastAsia"/>
        </w:rPr>
        <w:t>地價每平方公尺為205,000元、</w:t>
      </w:r>
      <w:r w:rsidRPr="00BC3082">
        <w:rPr>
          <w:rFonts w:hint="eastAsia"/>
        </w:rPr>
        <w:t>475路線</w:t>
      </w:r>
      <w:r w:rsidR="00F7642D">
        <w:rPr>
          <w:rFonts w:hint="eastAsia"/>
        </w:rPr>
        <w:t>價地價區段之</w:t>
      </w:r>
      <w:r w:rsidRPr="00BC3082">
        <w:rPr>
          <w:rFonts w:hint="eastAsia"/>
        </w:rPr>
        <w:t>地價每平方公尺為</w:t>
      </w:r>
      <w:r w:rsidRPr="00BC3082">
        <w:rPr>
          <w:rFonts w:hint="eastAsia"/>
        </w:rPr>
        <w:lastRenderedPageBreak/>
        <w:t>255,000元，</w:t>
      </w:r>
      <w:r w:rsidR="00F7642D">
        <w:rPr>
          <w:rFonts w:hint="eastAsia"/>
        </w:rPr>
        <w:t>上開區段</w:t>
      </w:r>
      <w:r w:rsidRPr="00BC3082">
        <w:rPr>
          <w:rFonts w:hint="eastAsia"/>
        </w:rPr>
        <w:t>平均地價為每平方公尺176,333元</w:t>
      </w:r>
      <w:r w:rsidR="009505A6">
        <w:rPr>
          <w:rFonts w:ascii="新細明體" w:eastAsia="新細明體" w:hAnsi="新細明體" w:hint="eastAsia"/>
        </w:rPr>
        <w:t>。</w:t>
      </w:r>
      <w:r w:rsidRPr="00BC3082">
        <w:rPr>
          <w:rFonts w:hint="eastAsia"/>
        </w:rPr>
        <w:t>至於變</w:t>
      </w:r>
      <w:r>
        <w:rPr>
          <w:rFonts w:hint="eastAsia"/>
        </w:rPr>
        <w:t>更標的所屬地價區段以外，使用性質相近（同為商業區）之地價區段</w:t>
      </w:r>
      <w:r w:rsidR="009505A6">
        <w:rPr>
          <w:rFonts w:ascii="新細明體" w:eastAsia="新細明體" w:hAnsi="新細明體" w:hint="eastAsia"/>
        </w:rPr>
        <w:t>，</w:t>
      </w:r>
      <w:r w:rsidR="00051669">
        <w:rPr>
          <w:rFonts w:hint="eastAsia"/>
        </w:rPr>
        <w:t>營建</w:t>
      </w:r>
      <w:r>
        <w:rPr>
          <w:rFonts w:hint="eastAsia"/>
        </w:rPr>
        <w:t>署</w:t>
      </w:r>
      <w:r w:rsidRPr="00BC3082">
        <w:rPr>
          <w:rFonts w:hint="eastAsia"/>
        </w:rPr>
        <w:t>試選471為裡地</w:t>
      </w:r>
      <w:r w:rsidR="002340A8">
        <w:rPr>
          <w:rFonts w:hint="eastAsia"/>
        </w:rPr>
        <w:t>價</w:t>
      </w:r>
      <w:r w:rsidR="009505A6">
        <w:rPr>
          <w:rFonts w:hint="eastAsia"/>
        </w:rPr>
        <w:t>地價</w:t>
      </w:r>
      <w:r w:rsidRPr="00BC3082">
        <w:rPr>
          <w:rFonts w:hint="eastAsia"/>
        </w:rPr>
        <w:t>區段</w:t>
      </w:r>
      <w:r w:rsidR="009505A6">
        <w:rPr>
          <w:rFonts w:hint="eastAsia"/>
        </w:rPr>
        <w:t>之</w:t>
      </w:r>
      <w:r w:rsidRPr="00BC3082">
        <w:rPr>
          <w:rFonts w:hint="eastAsia"/>
        </w:rPr>
        <w:t>地價每平方公尺為69,000元、514為路線</w:t>
      </w:r>
      <w:r w:rsidR="009505A6">
        <w:rPr>
          <w:rFonts w:hint="eastAsia"/>
        </w:rPr>
        <w:t>價地價</w:t>
      </w:r>
      <w:r w:rsidRPr="00BC3082">
        <w:rPr>
          <w:rFonts w:hint="eastAsia"/>
        </w:rPr>
        <w:t>區段</w:t>
      </w:r>
      <w:r w:rsidR="009505A6">
        <w:rPr>
          <w:rFonts w:hint="eastAsia"/>
        </w:rPr>
        <w:t>之</w:t>
      </w:r>
      <w:r w:rsidRPr="00BC3082">
        <w:rPr>
          <w:rFonts w:hint="eastAsia"/>
        </w:rPr>
        <w:t>地價每平方公尺為215,000元、465為路線</w:t>
      </w:r>
      <w:r w:rsidR="009505A6">
        <w:rPr>
          <w:rFonts w:hint="eastAsia"/>
        </w:rPr>
        <w:t>價地價</w:t>
      </w:r>
      <w:r w:rsidRPr="00BC3082">
        <w:rPr>
          <w:rFonts w:hint="eastAsia"/>
        </w:rPr>
        <w:t>區段</w:t>
      </w:r>
      <w:r w:rsidR="009505A6">
        <w:rPr>
          <w:rFonts w:hint="eastAsia"/>
        </w:rPr>
        <w:t>之</w:t>
      </w:r>
      <w:r w:rsidRPr="00BC3082">
        <w:rPr>
          <w:rFonts w:hint="eastAsia"/>
        </w:rPr>
        <w:t>地價每平方公尺為180,000元，平均區段地價為每平方公尺154,633元，低於上述變更標的之平均區段地價為每平方公尺176,333元</w:t>
      </w:r>
      <w:r w:rsidR="005D2D0A">
        <w:rPr>
          <w:rFonts w:ascii="新細明體" w:eastAsia="新細明體" w:hAnsi="新細明體" w:hint="eastAsia"/>
        </w:rPr>
        <w:t>（</w:t>
      </w:r>
      <w:r w:rsidR="00F7642D">
        <w:rPr>
          <w:rFonts w:hint="eastAsia"/>
        </w:rPr>
        <w:t>以上為</w:t>
      </w:r>
      <w:r w:rsidR="005D2D0A">
        <w:rPr>
          <w:rFonts w:hint="eastAsia"/>
        </w:rPr>
        <w:t>101</w:t>
      </w:r>
      <w:r w:rsidR="00F7642D">
        <w:rPr>
          <w:rFonts w:hint="eastAsia"/>
        </w:rPr>
        <w:t>年度</w:t>
      </w:r>
      <w:r w:rsidR="005D2D0A">
        <w:rPr>
          <w:rFonts w:hint="eastAsia"/>
        </w:rPr>
        <w:t>公告現值</w:t>
      </w:r>
      <w:r w:rsidR="005D2D0A">
        <w:rPr>
          <w:rFonts w:hAnsi="標楷體" w:hint="eastAsia"/>
        </w:rPr>
        <w:t>）</w:t>
      </w:r>
      <w:r w:rsidRPr="00BC3082">
        <w:rPr>
          <w:rFonts w:hint="eastAsia"/>
        </w:rPr>
        <w:t>。</w:t>
      </w:r>
      <w:r>
        <w:rPr>
          <w:rFonts w:hint="eastAsia"/>
        </w:rPr>
        <w:t>依上述重新試算結果</w:t>
      </w:r>
      <w:r w:rsidRPr="00BC3082">
        <w:rPr>
          <w:rFonts w:hint="eastAsia"/>
        </w:rPr>
        <w:t>，本案並未因更改回饋代金計算方式，致短收鉅額回饋金。</w:t>
      </w:r>
    </w:p>
    <w:p w:rsidR="009F6BA5" w:rsidRPr="005C63FF" w:rsidRDefault="009F6BA5" w:rsidP="009F6BA5">
      <w:pPr>
        <w:pStyle w:val="3"/>
        <w:rPr>
          <w:rFonts w:hAnsi="標楷體"/>
        </w:rPr>
      </w:pPr>
      <w:r w:rsidRPr="00E55F68">
        <w:rPr>
          <w:rFonts w:hAnsi="標楷體" w:hint="eastAsia"/>
        </w:rPr>
        <w:t>有關</w:t>
      </w:r>
      <w:r w:rsidR="00E55F68">
        <w:rPr>
          <w:rFonts w:hAnsi="標楷體" w:hint="eastAsia"/>
        </w:rPr>
        <w:t>部分變更標的土地</w:t>
      </w:r>
      <w:r w:rsidRPr="00E55F68">
        <w:rPr>
          <w:rFonts w:hAnsi="標楷體" w:hint="eastAsia"/>
        </w:rPr>
        <w:t>調降公告現值疑義</w:t>
      </w:r>
      <w:r w:rsidR="00FC0187">
        <w:rPr>
          <w:rFonts w:hAnsi="標楷體" w:hint="eastAsia"/>
        </w:rPr>
        <w:t>一節</w:t>
      </w:r>
      <w:r w:rsidR="00E55F68">
        <w:rPr>
          <w:rFonts w:ascii="新細明體" w:eastAsia="新細明體" w:hAnsi="新細明體" w:hint="eastAsia"/>
        </w:rPr>
        <w:t>：</w:t>
      </w:r>
    </w:p>
    <w:p w:rsidR="005C63FF" w:rsidRPr="008D28A3" w:rsidRDefault="00F95EA8" w:rsidP="007279D9">
      <w:pPr>
        <w:pStyle w:val="4"/>
      </w:pPr>
      <w:r w:rsidRPr="008D28A3">
        <w:rPr>
          <w:rFonts w:hint="eastAsia"/>
        </w:rPr>
        <w:t>查</w:t>
      </w:r>
      <w:r w:rsidR="005C63FF" w:rsidRPr="008D28A3">
        <w:rPr>
          <w:rFonts w:hint="eastAsia"/>
        </w:rPr>
        <w:t>內政部</w:t>
      </w:r>
      <w:r w:rsidR="0072482D">
        <w:rPr>
          <w:rFonts w:hint="eastAsia"/>
        </w:rPr>
        <w:t>前以</w:t>
      </w:r>
      <w:r w:rsidRPr="008D28A3">
        <w:rPr>
          <w:rFonts w:hint="eastAsia"/>
        </w:rPr>
        <w:t>105年7月21日台內營字第1050423284</w:t>
      </w:r>
      <w:r w:rsidR="0072482D">
        <w:rPr>
          <w:rFonts w:hint="eastAsia"/>
        </w:rPr>
        <w:t>號函向審計部聲復</w:t>
      </w:r>
      <w:r w:rsidRPr="008D28A3">
        <w:rPr>
          <w:rFonts w:hint="eastAsia"/>
        </w:rPr>
        <w:t>略以：</w:t>
      </w:r>
      <w:r w:rsidR="008D28A3" w:rsidRPr="008D28A3">
        <w:rPr>
          <w:rFonts w:hint="eastAsia"/>
        </w:rPr>
        <w:t>東門段三小段133-3地號分割前，原係部分劃屬該市第469地價區段(商業區路線價區段，101年公告土地現值區段地價為205,000元/平方公尺)，部分劃屬該市第468地價區段(商業區一般區段，101年公告土地現值區段地價為69,000元/平方公尺)，依跨地價區段面積比例加權平均計算其101</w:t>
      </w:r>
      <w:r w:rsidR="007279D9">
        <w:rPr>
          <w:rFonts w:hint="eastAsia"/>
        </w:rPr>
        <w:t>年</w:t>
      </w:r>
      <w:r w:rsidR="008D28A3" w:rsidRPr="008D28A3">
        <w:rPr>
          <w:rFonts w:hint="eastAsia"/>
        </w:rPr>
        <w:t>土地</w:t>
      </w:r>
      <w:r w:rsidR="007279D9">
        <w:rPr>
          <w:rFonts w:hint="eastAsia"/>
        </w:rPr>
        <w:t>公告</w:t>
      </w:r>
      <w:r w:rsidR="008D28A3" w:rsidRPr="008D28A3">
        <w:rPr>
          <w:rFonts w:hint="eastAsia"/>
        </w:rPr>
        <w:t>現值為111,545元/平方公尺；101年6月25</w:t>
      </w:r>
      <w:r w:rsidR="0072482D">
        <w:rPr>
          <w:rFonts w:hint="eastAsia"/>
        </w:rPr>
        <w:t>日辦理逕為分割後，新竹市政</w:t>
      </w:r>
      <w:r w:rsidR="008D28A3" w:rsidRPr="008D28A3">
        <w:rPr>
          <w:rFonts w:hint="eastAsia"/>
        </w:rPr>
        <w:t>府依據土地分割改算地價原則辦理地價改算作業，因東門段三小段133-3地號分割後全部位屬該市第468地價區段，故其101年土地</w:t>
      </w:r>
      <w:r w:rsidR="007279D9" w:rsidRPr="007279D9">
        <w:rPr>
          <w:rFonts w:hAnsi="標楷體" w:hint="eastAsia"/>
        </w:rPr>
        <w:t>公告</w:t>
      </w:r>
      <w:r w:rsidR="008D28A3" w:rsidRPr="008D28A3">
        <w:rPr>
          <w:rFonts w:hint="eastAsia"/>
        </w:rPr>
        <w:t>現值為69,000元/平方公尺，分割新增之同地段133-292地號（分割前為133-3地號土地）因跨該市第468及469地價區段，依跨地價區段面積比例加權平均計算其101</w:t>
      </w:r>
      <w:r w:rsidR="007279D9">
        <w:rPr>
          <w:rFonts w:hint="eastAsia"/>
        </w:rPr>
        <w:t>年</w:t>
      </w:r>
      <w:r w:rsidR="008D28A3" w:rsidRPr="008D28A3">
        <w:rPr>
          <w:rFonts w:hint="eastAsia"/>
        </w:rPr>
        <w:t>土地</w:t>
      </w:r>
      <w:r w:rsidR="007279D9">
        <w:rPr>
          <w:rFonts w:hint="eastAsia"/>
        </w:rPr>
        <w:t>公告</w:t>
      </w:r>
      <w:r w:rsidR="008D28A3" w:rsidRPr="008D28A3">
        <w:rPr>
          <w:rFonts w:hint="eastAsia"/>
        </w:rPr>
        <w:t>現值為139,656元/</w:t>
      </w:r>
      <w:r w:rsidR="007279D9">
        <w:rPr>
          <w:rFonts w:hint="eastAsia"/>
        </w:rPr>
        <w:t>平方公尺，且分割前後</w:t>
      </w:r>
      <w:r w:rsidR="008D28A3" w:rsidRPr="008D28A3">
        <w:rPr>
          <w:rFonts w:hint="eastAsia"/>
        </w:rPr>
        <w:t>土地</w:t>
      </w:r>
      <w:r w:rsidR="007279D9">
        <w:rPr>
          <w:rFonts w:hint="eastAsia"/>
        </w:rPr>
        <w:t>公告</w:t>
      </w:r>
      <w:r w:rsidR="008D28A3" w:rsidRPr="008D28A3">
        <w:rPr>
          <w:rFonts w:hint="eastAsia"/>
        </w:rPr>
        <w:lastRenderedPageBreak/>
        <w:t>現值之總和，亦符合平均地權條例施行細則第23條第1項規定：「已規定地價之土地分割時，其分割後各宗土地之原規定地價或前次移轉申報現值、最近一次申報地價及當期公告之土地現值之總和，應與該土地分割前之地價數額相等。」</w:t>
      </w:r>
    </w:p>
    <w:p w:rsidR="005C63FF" w:rsidRDefault="002237C3" w:rsidP="005C63FF">
      <w:pPr>
        <w:pStyle w:val="4"/>
      </w:pPr>
      <w:r>
        <w:rPr>
          <w:rFonts w:hint="eastAsia"/>
        </w:rPr>
        <w:t>另據</w:t>
      </w:r>
      <w:r w:rsidR="008D28A3">
        <w:rPr>
          <w:rFonts w:hint="eastAsia"/>
        </w:rPr>
        <w:t>新竹市政府於本院詢問時補充說明略以</w:t>
      </w:r>
      <w:r w:rsidR="008D28A3">
        <w:rPr>
          <w:rFonts w:ascii="新細明體" w:eastAsia="新細明體" w:hAnsi="新細明體" w:hint="eastAsia"/>
        </w:rPr>
        <w:t>：</w:t>
      </w:r>
      <w:r w:rsidR="005C63FF" w:rsidRPr="005C63FF">
        <w:rPr>
          <w:rFonts w:hint="eastAsia"/>
        </w:rPr>
        <w:t>133-3</w:t>
      </w:r>
      <w:r w:rsidR="002352DA">
        <w:rPr>
          <w:rFonts w:hint="eastAsia"/>
        </w:rPr>
        <w:t>地號在地籍分割前</w:t>
      </w:r>
      <w:r w:rsidR="002352DA">
        <w:rPr>
          <w:rFonts w:ascii="新細明體" w:eastAsia="新細明體" w:hAnsi="新細明體" w:hint="eastAsia"/>
        </w:rPr>
        <w:t>，</w:t>
      </w:r>
      <w:r w:rsidR="005C63FF" w:rsidRPr="005C63FF">
        <w:rPr>
          <w:rFonts w:hint="eastAsia"/>
        </w:rPr>
        <w:t>包含133-292</w:t>
      </w:r>
      <w:r w:rsidR="00051669">
        <w:rPr>
          <w:rFonts w:hint="eastAsia"/>
        </w:rPr>
        <w:t>地號，分割前之133-3地號因</w:t>
      </w:r>
      <w:r w:rsidR="005C63FF" w:rsidRPr="005C63FF">
        <w:rPr>
          <w:rFonts w:hint="eastAsia"/>
        </w:rPr>
        <w:t>整筆</w:t>
      </w:r>
      <w:r w:rsidR="00051669">
        <w:rPr>
          <w:rFonts w:hint="eastAsia"/>
        </w:rPr>
        <w:t>土地</w:t>
      </w:r>
      <w:r w:rsidR="005C63FF" w:rsidRPr="005C63FF">
        <w:rPr>
          <w:rFonts w:hint="eastAsia"/>
        </w:rPr>
        <w:t>屬路線價地價區段，故</w:t>
      </w:r>
      <w:r w:rsidR="00051669">
        <w:rPr>
          <w:rFonts w:hint="eastAsia"/>
        </w:rPr>
        <w:t>公告現值</w:t>
      </w:r>
      <w:r w:rsidR="005C63FF" w:rsidRPr="005C63FF">
        <w:rPr>
          <w:rFonts w:hint="eastAsia"/>
        </w:rPr>
        <w:t>較高；分割後之133-3地號屬於裡地</w:t>
      </w:r>
      <w:r w:rsidR="00D6590D">
        <w:rPr>
          <w:rFonts w:hint="eastAsia"/>
        </w:rPr>
        <w:t>價</w:t>
      </w:r>
      <w:r w:rsidR="005C63FF" w:rsidRPr="005C63FF">
        <w:rPr>
          <w:rFonts w:hint="eastAsia"/>
        </w:rPr>
        <w:t>地價區段，所以</w:t>
      </w:r>
      <w:r w:rsidR="00051669">
        <w:rPr>
          <w:rFonts w:hint="eastAsia"/>
        </w:rPr>
        <w:t>公告現值較低</w:t>
      </w:r>
      <w:r w:rsidR="00D6590D">
        <w:rPr>
          <w:rFonts w:ascii="新細明體" w:eastAsia="新細明體" w:hAnsi="新細明體" w:hint="eastAsia"/>
        </w:rPr>
        <w:t>；</w:t>
      </w:r>
      <w:r w:rsidR="005C63FF" w:rsidRPr="005C63FF">
        <w:rPr>
          <w:rFonts w:hint="eastAsia"/>
        </w:rPr>
        <w:t>另因分割前後地價總值不變原則，分割前133-3地號</w:t>
      </w:r>
      <w:r w:rsidR="00051669">
        <w:rPr>
          <w:rFonts w:hint="eastAsia"/>
        </w:rPr>
        <w:t>土地</w:t>
      </w:r>
      <w:r w:rsidR="005C63FF" w:rsidRPr="005C63FF">
        <w:rPr>
          <w:rFonts w:hint="eastAsia"/>
        </w:rPr>
        <w:t>價值灌到</w:t>
      </w:r>
      <w:r w:rsidR="00D6590D">
        <w:rPr>
          <w:rFonts w:hint="eastAsia"/>
        </w:rPr>
        <w:t>分割後之</w:t>
      </w:r>
      <w:r w:rsidR="005C63FF" w:rsidRPr="005C63FF">
        <w:rPr>
          <w:rFonts w:hint="eastAsia"/>
        </w:rPr>
        <w:t>133-292</w:t>
      </w:r>
      <w:r w:rsidR="00051669">
        <w:rPr>
          <w:rFonts w:hint="eastAsia"/>
        </w:rPr>
        <w:t>地號。</w:t>
      </w:r>
      <w:r w:rsidR="002352DA">
        <w:rPr>
          <w:rFonts w:hint="eastAsia"/>
        </w:rPr>
        <w:t>分割</w:t>
      </w:r>
      <w:r w:rsidR="00051669">
        <w:rPr>
          <w:rFonts w:hint="eastAsia"/>
        </w:rPr>
        <w:t>後之</w:t>
      </w:r>
      <w:r w:rsidR="005C63FF" w:rsidRPr="005C63FF">
        <w:rPr>
          <w:rFonts w:hint="eastAsia"/>
        </w:rPr>
        <w:t>133-3</w:t>
      </w:r>
      <w:r w:rsidR="00051669">
        <w:rPr>
          <w:rFonts w:hint="eastAsia"/>
        </w:rPr>
        <w:t>地號</w:t>
      </w:r>
      <w:r w:rsidR="005C63FF" w:rsidRPr="005C63FF">
        <w:rPr>
          <w:rFonts w:hint="eastAsia"/>
        </w:rPr>
        <w:t>屬468</w:t>
      </w:r>
      <w:r w:rsidR="00051669">
        <w:rPr>
          <w:rFonts w:hint="eastAsia"/>
        </w:rPr>
        <w:t>裡</w:t>
      </w:r>
      <w:r w:rsidR="002352DA">
        <w:rPr>
          <w:rFonts w:hint="eastAsia"/>
        </w:rPr>
        <w:t>地</w:t>
      </w:r>
      <w:r w:rsidR="008D28A3">
        <w:rPr>
          <w:rFonts w:hint="eastAsia"/>
        </w:rPr>
        <w:t>價</w:t>
      </w:r>
      <w:r w:rsidR="005C63FF" w:rsidRPr="005C63FF">
        <w:rPr>
          <w:rFonts w:hint="eastAsia"/>
        </w:rPr>
        <w:t>地價區段，</w:t>
      </w:r>
      <w:r w:rsidR="002352DA">
        <w:rPr>
          <w:rFonts w:hint="eastAsia"/>
        </w:rPr>
        <w:t>故公告現值</w:t>
      </w:r>
      <w:r w:rsidR="005C63FF" w:rsidRPr="005C63FF">
        <w:rPr>
          <w:rFonts w:hint="eastAsia"/>
        </w:rPr>
        <w:t>低於469、475等路線價地價區段。</w:t>
      </w:r>
    </w:p>
    <w:p w:rsidR="00137FCC" w:rsidRPr="00D6590D" w:rsidRDefault="007A4579" w:rsidP="00D6590D">
      <w:pPr>
        <w:pStyle w:val="4"/>
        <w:rPr>
          <w:rFonts w:hAnsi="標楷體"/>
        </w:rPr>
      </w:pPr>
      <w:r>
        <w:rPr>
          <w:rFonts w:hint="eastAsia"/>
        </w:rPr>
        <w:t>按</w:t>
      </w:r>
      <w:r w:rsidR="00137FCC" w:rsidRPr="00B75EEB">
        <w:rPr>
          <w:rFonts w:hint="eastAsia"/>
        </w:rPr>
        <w:t>前開機關說明</w:t>
      </w:r>
      <w:r>
        <w:rPr>
          <w:rFonts w:hint="eastAsia"/>
        </w:rPr>
        <w:t>內容</w:t>
      </w:r>
      <w:r w:rsidR="00137FCC" w:rsidRPr="00B75EEB">
        <w:rPr>
          <w:rFonts w:hint="eastAsia"/>
        </w:rPr>
        <w:t>，</w:t>
      </w:r>
      <w:r w:rsidR="00B75EEB" w:rsidRPr="00B75EEB">
        <w:rPr>
          <w:rFonts w:hint="eastAsia"/>
        </w:rPr>
        <w:t>133-3地號土地變更為商業區後，</w:t>
      </w:r>
      <w:r w:rsidR="00B75EEB">
        <w:rPr>
          <w:rFonts w:hint="eastAsia"/>
        </w:rPr>
        <w:t>公告現值</w:t>
      </w:r>
      <w:r w:rsidR="00B75EEB" w:rsidRPr="00B75EEB">
        <w:rPr>
          <w:rFonts w:hint="eastAsia"/>
        </w:rPr>
        <w:t>於101年</w:t>
      </w:r>
      <w:r w:rsidR="00B75EEB">
        <w:rPr>
          <w:rFonts w:hint="eastAsia"/>
        </w:rPr>
        <w:t>間</w:t>
      </w:r>
      <w:r w:rsidR="00B75EEB" w:rsidRPr="00B75EEB">
        <w:rPr>
          <w:rFonts w:hint="eastAsia"/>
        </w:rPr>
        <w:t>大幅調降</w:t>
      </w:r>
      <w:r w:rsidR="00B75EEB">
        <w:rPr>
          <w:rFonts w:ascii="新細明體" w:eastAsia="新細明體" w:hAnsi="新細明體" w:hint="eastAsia"/>
        </w:rPr>
        <w:t>，</w:t>
      </w:r>
      <w:r w:rsidR="00D6590D">
        <w:rPr>
          <w:rFonts w:hint="eastAsia"/>
        </w:rPr>
        <w:t>係因</w:t>
      </w:r>
      <w:r w:rsidR="00B75EEB">
        <w:rPr>
          <w:rFonts w:hint="eastAsia"/>
        </w:rPr>
        <w:t>該筆土地</w:t>
      </w:r>
      <w:r w:rsidR="00B75EEB" w:rsidRPr="002237C3">
        <w:rPr>
          <w:rFonts w:hint="eastAsia"/>
        </w:rPr>
        <w:t>變更後，部分為商業區，</w:t>
      </w:r>
      <w:r w:rsidR="00B75EEB" w:rsidRPr="007D74EE">
        <w:rPr>
          <w:rFonts w:hint="eastAsia"/>
        </w:rPr>
        <w:t>部分為機關用地，新竹市政府於101年6月25日辦理逕為分割，</w:t>
      </w:r>
      <w:r w:rsidR="002237C3" w:rsidRPr="007D74EE">
        <w:rPr>
          <w:rFonts w:hint="eastAsia"/>
        </w:rPr>
        <w:t>並辦理地價改算作業，</w:t>
      </w:r>
      <w:r w:rsidR="00B75EEB" w:rsidRPr="007D74EE">
        <w:rPr>
          <w:rFonts w:hint="eastAsia"/>
        </w:rPr>
        <w:t>分割後之133-3地號屬於</w:t>
      </w:r>
      <w:r w:rsidR="002237C3" w:rsidRPr="007D74EE">
        <w:rPr>
          <w:rFonts w:hint="eastAsia"/>
        </w:rPr>
        <w:t>468</w:t>
      </w:r>
      <w:r w:rsidR="00B75EEB" w:rsidRPr="007D74EE">
        <w:rPr>
          <w:rFonts w:hint="eastAsia"/>
        </w:rPr>
        <w:t>地價區段</w:t>
      </w:r>
      <w:r w:rsidRPr="007D74EE">
        <w:rPr>
          <w:rFonts w:hint="eastAsia"/>
        </w:rPr>
        <w:t>，</w:t>
      </w:r>
      <w:r w:rsidR="00134F21" w:rsidRPr="007D74EE">
        <w:rPr>
          <w:rFonts w:hint="eastAsia"/>
        </w:rPr>
        <w:t>由</w:t>
      </w:r>
      <w:r w:rsidR="00B75EEB" w:rsidRPr="007D74EE">
        <w:rPr>
          <w:rFonts w:hint="eastAsia"/>
        </w:rPr>
        <w:t>分割前133-3地號</w:t>
      </w:r>
      <w:r w:rsidR="002237C3" w:rsidRPr="007D74EE">
        <w:rPr>
          <w:rFonts w:hint="eastAsia"/>
        </w:rPr>
        <w:t>分割出來之133-292地號跨屬468及469地價區段，</w:t>
      </w:r>
      <w:r w:rsidRPr="007D74EE">
        <w:rPr>
          <w:rFonts w:hint="eastAsia"/>
        </w:rPr>
        <w:t>故</w:t>
      </w:r>
      <w:r w:rsidR="00134F21" w:rsidRPr="007D74EE">
        <w:rPr>
          <w:rFonts w:hint="eastAsia"/>
        </w:rPr>
        <w:t>依地價區段面積比例加權平均計算其101</w:t>
      </w:r>
      <w:r w:rsidR="00D6590D">
        <w:rPr>
          <w:rFonts w:hint="eastAsia"/>
        </w:rPr>
        <w:t>年133-3地號之</w:t>
      </w:r>
      <w:r w:rsidR="00134F21" w:rsidRPr="007D74EE">
        <w:rPr>
          <w:rFonts w:hint="eastAsia"/>
        </w:rPr>
        <w:t>公告現值，分割後之133-3地號雖為商業區，然因</w:t>
      </w:r>
      <w:r w:rsidR="007D74EE" w:rsidRPr="007D74EE">
        <w:rPr>
          <w:rFonts w:hint="eastAsia"/>
        </w:rPr>
        <w:t>468地價區段之</w:t>
      </w:r>
      <w:r w:rsidR="00134F21" w:rsidRPr="007D74EE">
        <w:rPr>
          <w:rFonts w:hint="eastAsia"/>
        </w:rPr>
        <w:t>宗地條件</w:t>
      </w:r>
      <w:r w:rsidR="007D74EE" w:rsidRPr="007D74EE">
        <w:rPr>
          <w:rFonts w:hint="eastAsia"/>
        </w:rPr>
        <w:t>位</w:t>
      </w:r>
      <w:r w:rsidR="00D6590D">
        <w:rPr>
          <w:rFonts w:hint="eastAsia"/>
        </w:rPr>
        <w:t>屬裡地價地價區段</w:t>
      </w:r>
      <w:r w:rsidR="00134F21" w:rsidRPr="007D74EE">
        <w:rPr>
          <w:rFonts w:hint="eastAsia"/>
        </w:rPr>
        <w:t>，</w:t>
      </w:r>
      <w:r w:rsidR="007D74EE">
        <w:rPr>
          <w:rFonts w:hint="eastAsia"/>
        </w:rPr>
        <w:t>故其</w:t>
      </w:r>
      <w:r w:rsidR="007D74EE" w:rsidRPr="007D74EE">
        <w:rPr>
          <w:rFonts w:hint="eastAsia"/>
        </w:rPr>
        <w:t>公告現值低於469、475</w:t>
      </w:r>
      <w:r w:rsidR="00D6590D">
        <w:rPr>
          <w:rFonts w:hint="eastAsia"/>
        </w:rPr>
        <w:t>等</w:t>
      </w:r>
      <w:r w:rsidR="007D74EE" w:rsidRPr="007D74EE">
        <w:rPr>
          <w:rFonts w:hint="eastAsia"/>
        </w:rPr>
        <w:t>路</w:t>
      </w:r>
      <w:r w:rsidR="00D6590D">
        <w:rPr>
          <w:rFonts w:hAnsi="標楷體" w:hint="eastAsia"/>
        </w:rPr>
        <w:t>線價地價區段</w:t>
      </w:r>
      <w:r w:rsidR="00D6590D">
        <w:rPr>
          <w:rFonts w:ascii="新細明體" w:eastAsia="新細明體" w:hAnsi="新細明體" w:hint="eastAsia"/>
        </w:rPr>
        <w:t>，</w:t>
      </w:r>
      <w:r w:rsidR="0086171B" w:rsidRPr="000B7B60">
        <w:rPr>
          <w:rFonts w:hAnsi="標楷體" w:hint="eastAsia"/>
        </w:rPr>
        <w:t>尚難遽以論斷調降公告現值</w:t>
      </w:r>
      <w:r w:rsidR="000B7B60">
        <w:rPr>
          <w:rFonts w:hAnsi="標楷體" w:hint="eastAsia"/>
        </w:rPr>
        <w:t>即</w:t>
      </w:r>
      <w:r w:rsidR="00AA639A" w:rsidRPr="000B7B60">
        <w:rPr>
          <w:rFonts w:hAnsi="標楷體" w:hint="eastAsia"/>
        </w:rPr>
        <w:t>有所異常。</w:t>
      </w:r>
      <w:r w:rsidR="00D6590D" w:rsidRPr="000B7B60">
        <w:rPr>
          <w:rStyle w:val="afc"/>
          <w:rFonts w:hAnsi="標楷體"/>
        </w:rPr>
        <w:footnoteReference w:id="1"/>
      </w:r>
      <w:r w:rsidR="00573DAE" w:rsidRPr="000B7B60">
        <w:rPr>
          <w:rFonts w:hAnsi="標楷體" w:hint="eastAsia"/>
        </w:rPr>
        <w:t>惟</w:t>
      </w:r>
      <w:r w:rsidR="00AA639A" w:rsidRPr="00D6590D">
        <w:rPr>
          <w:rFonts w:hAnsi="標楷體" w:hint="eastAsia"/>
        </w:rPr>
        <w:t>本案變更</w:t>
      </w:r>
      <w:r w:rsidR="00AA639A" w:rsidRPr="00D6590D">
        <w:rPr>
          <w:rFonts w:hAnsi="標楷體" w:hint="eastAsia"/>
        </w:rPr>
        <w:lastRenderedPageBreak/>
        <w:t>後，部分機關用地（電信專用區）與商業區仍同屬469</w:t>
      </w:r>
      <w:r w:rsidR="000B7B60" w:rsidRPr="00D6590D">
        <w:rPr>
          <w:rFonts w:hAnsi="標楷體" w:hint="eastAsia"/>
        </w:rPr>
        <w:t>路線價</w:t>
      </w:r>
      <w:r w:rsidR="00AA639A" w:rsidRPr="00D6590D">
        <w:rPr>
          <w:rFonts w:hAnsi="標楷體" w:hint="eastAsia"/>
        </w:rPr>
        <w:t>地價區段，</w:t>
      </w:r>
      <w:r w:rsidR="00D6590D" w:rsidRPr="00D6590D">
        <w:rPr>
          <w:rFonts w:hAnsi="標楷體" w:hint="eastAsia"/>
        </w:rPr>
        <w:t>惟機關用地（電信專用區）與商業區之</w:t>
      </w:r>
      <w:r w:rsidR="000B7B60" w:rsidRPr="00D6590D">
        <w:rPr>
          <w:rFonts w:hAnsi="標楷體" w:hint="eastAsia"/>
        </w:rPr>
        <w:t>使用管制條件</w:t>
      </w:r>
      <w:r w:rsidR="00D6590D" w:rsidRPr="00D6590D">
        <w:rPr>
          <w:rFonts w:hAnsi="標楷體" w:hint="eastAsia"/>
        </w:rPr>
        <w:t>不同，</w:t>
      </w:r>
      <w:r w:rsidR="00B16A5F">
        <w:rPr>
          <w:rFonts w:hAnsi="標楷體" w:hint="eastAsia"/>
        </w:rPr>
        <w:t>似未能反映在地價上</w:t>
      </w:r>
      <w:r w:rsidR="00B16A5F">
        <w:rPr>
          <w:rFonts w:ascii="新細明體" w:eastAsia="新細明體" w:hAnsi="新細明體" w:hint="eastAsia"/>
        </w:rPr>
        <w:t>，</w:t>
      </w:r>
      <w:r w:rsidR="00D6590D" w:rsidRPr="00D6590D">
        <w:rPr>
          <w:rFonts w:hAnsi="標楷體" w:hint="eastAsia"/>
        </w:rPr>
        <w:t>現行地價區段之劃分是否周妥</w:t>
      </w:r>
      <w:r w:rsidR="000B7B60" w:rsidRPr="00D6590D">
        <w:rPr>
          <w:rFonts w:hAnsi="標楷體" w:hint="eastAsia"/>
        </w:rPr>
        <w:t>，宜請新竹市政府檢討研議妥處</w:t>
      </w:r>
      <w:r w:rsidR="0086171B" w:rsidRPr="00D6590D">
        <w:rPr>
          <w:rFonts w:hAnsi="標楷體" w:hint="eastAsia"/>
        </w:rPr>
        <w:t>。</w:t>
      </w:r>
    </w:p>
    <w:p w:rsidR="00522318" w:rsidRPr="00AA639A" w:rsidRDefault="00522318" w:rsidP="00B16A5F">
      <w:pPr>
        <w:pStyle w:val="3"/>
      </w:pPr>
      <w:r w:rsidRPr="00AA639A">
        <w:rPr>
          <w:rFonts w:hint="eastAsia"/>
        </w:rPr>
        <w:t>綜上，</w:t>
      </w:r>
      <w:r w:rsidR="00B16A5F" w:rsidRPr="00B16A5F">
        <w:rPr>
          <w:rFonts w:hint="eastAsia"/>
        </w:rPr>
        <w:t>本案新竹市政府以變更標的之毗鄰地作為「毗鄰地價區段使用性質相同之土地」，試算方法容有爭議，然尚難遽認有短收鉅額回饋代金及異常調降變更標的土地公告現值等情事。另本案變更後，部分機關用地（電信專用區）與商業區劃屬同一地價區段，恐難適切反映不同使用管制條件對於地價之差異性，宜否調整部分地價區段劃分，宜請新竹市政府檢討研議妥處。</w:t>
      </w:r>
    </w:p>
    <w:p w:rsidR="009416B6" w:rsidRDefault="009416B6" w:rsidP="00D36D62">
      <w:pPr>
        <w:pStyle w:val="2"/>
        <w:ind w:left="1022" w:hanging="686"/>
        <w:rPr>
          <w:b/>
        </w:rPr>
      </w:pPr>
      <w:r w:rsidRPr="009416B6">
        <w:rPr>
          <w:rFonts w:hint="eastAsia"/>
          <w:b/>
        </w:rPr>
        <w:t>「毗鄰地價區段</w:t>
      </w:r>
      <w:r w:rsidR="00273E80">
        <w:rPr>
          <w:rFonts w:hint="eastAsia"/>
          <w:b/>
        </w:rPr>
        <w:t>使用性質相同之土地</w:t>
      </w:r>
      <w:r w:rsidRPr="009416B6">
        <w:rPr>
          <w:rFonts w:hint="eastAsia"/>
          <w:b/>
        </w:rPr>
        <w:t>」</w:t>
      </w:r>
      <w:r w:rsidR="00BB5BE1">
        <w:rPr>
          <w:rFonts w:hint="eastAsia"/>
          <w:b/>
        </w:rPr>
        <w:t>並無法令</w:t>
      </w:r>
      <w:r w:rsidR="005C1F34">
        <w:rPr>
          <w:rFonts w:hint="eastAsia"/>
          <w:b/>
        </w:rPr>
        <w:t>明確</w:t>
      </w:r>
      <w:r w:rsidR="005C1F34" w:rsidRPr="00D36D62">
        <w:rPr>
          <w:rFonts w:hint="eastAsia"/>
          <w:b/>
        </w:rPr>
        <w:t>定義，實務</w:t>
      </w:r>
      <w:r w:rsidR="00485A66" w:rsidRPr="00D36D62">
        <w:rPr>
          <w:rFonts w:hint="eastAsia"/>
          <w:b/>
        </w:rPr>
        <w:t>操作</w:t>
      </w:r>
      <w:r w:rsidR="005C1F34" w:rsidRPr="00D36D62">
        <w:rPr>
          <w:rFonts w:hint="eastAsia"/>
          <w:b/>
        </w:rPr>
        <w:t>上</w:t>
      </w:r>
      <w:r w:rsidR="00485A66" w:rsidRPr="00D36D62">
        <w:rPr>
          <w:rFonts w:hint="eastAsia"/>
          <w:b/>
        </w:rPr>
        <w:t>，</w:t>
      </w:r>
      <w:r w:rsidR="005C1F34" w:rsidRPr="00D36D62">
        <w:rPr>
          <w:rFonts w:hint="eastAsia"/>
          <w:b/>
        </w:rPr>
        <w:t>易</w:t>
      </w:r>
      <w:r w:rsidR="00273E80" w:rsidRPr="00D36D62">
        <w:rPr>
          <w:rFonts w:hint="eastAsia"/>
          <w:b/>
        </w:rPr>
        <w:t>各自</w:t>
      </w:r>
      <w:r w:rsidRPr="00D36D62">
        <w:rPr>
          <w:rFonts w:hint="eastAsia"/>
          <w:b/>
        </w:rPr>
        <w:t>解讀</w:t>
      </w:r>
      <w:r w:rsidR="00466484" w:rsidRPr="00D36D62">
        <w:rPr>
          <w:rFonts w:hint="eastAsia"/>
          <w:b/>
        </w:rPr>
        <w:t>而衍生</w:t>
      </w:r>
      <w:r w:rsidRPr="00D36D62">
        <w:rPr>
          <w:rFonts w:hint="eastAsia"/>
          <w:b/>
        </w:rPr>
        <w:t>爭議，內政部</w:t>
      </w:r>
      <w:r w:rsidR="0092686E">
        <w:rPr>
          <w:rFonts w:hint="eastAsia"/>
          <w:b/>
        </w:rPr>
        <w:t>宜</w:t>
      </w:r>
      <w:r w:rsidR="00485A66">
        <w:rPr>
          <w:rFonts w:hint="eastAsia"/>
          <w:b/>
        </w:rPr>
        <w:t>檢討研議</w:t>
      </w:r>
      <w:r w:rsidR="00485A66" w:rsidRPr="00D36D62">
        <w:rPr>
          <w:rFonts w:hint="eastAsia"/>
          <w:b/>
        </w:rPr>
        <w:t>，</w:t>
      </w:r>
      <w:r w:rsidR="0092686E">
        <w:rPr>
          <w:rFonts w:hint="eastAsia"/>
          <w:b/>
        </w:rPr>
        <w:t>督促各</w:t>
      </w:r>
      <w:r w:rsidR="00857346">
        <w:rPr>
          <w:rFonts w:hint="eastAsia"/>
          <w:b/>
        </w:rPr>
        <w:t>級主管機關</w:t>
      </w:r>
      <w:r w:rsidR="0092686E">
        <w:rPr>
          <w:rFonts w:hint="eastAsia"/>
          <w:b/>
        </w:rPr>
        <w:t>審慎辦理都市計畫變</w:t>
      </w:r>
      <w:r w:rsidR="0092686E" w:rsidRPr="00D36D62">
        <w:rPr>
          <w:rFonts w:hint="eastAsia"/>
          <w:b/>
        </w:rPr>
        <w:t>更有關回饋代金</w:t>
      </w:r>
      <w:r w:rsidR="005C44BF" w:rsidRPr="00D36D62">
        <w:rPr>
          <w:rFonts w:hint="eastAsia"/>
          <w:b/>
        </w:rPr>
        <w:t>部分</w:t>
      </w:r>
      <w:r w:rsidR="0092686E" w:rsidRPr="00D36D62">
        <w:rPr>
          <w:rFonts w:hint="eastAsia"/>
          <w:b/>
        </w:rPr>
        <w:t>之</w:t>
      </w:r>
      <w:r w:rsidR="00BB5BE1" w:rsidRPr="00D36D62">
        <w:rPr>
          <w:rFonts w:hint="eastAsia"/>
          <w:b/>
        </w:rPr>
        <w:t>計畫擬定及</w:t>
      </w:r>
      <w:r w:rsidR="0092686E" w:rsidRPr="00D36D62">
        <w:rPr>
          <w:rFonts w:hint="eastAsia"/>
          <w:b/>
        </w:rPr>
        <w:t>審議作業</w:t>
      </w:r>
      <w:r w:rsidR="00485A66" w:rsidRPr="00D36D62">
        <w:rPr>
          <w:rFonts w:hint="eastAsia"/>
          <w:b/>
        </w:rPr>
        <w:t>，俾</w:t>
      </w:r>
      <w:r w:rsidR="00857346" w:rsidRPr="00D36D62">
        <w:rPr>
          <w:rFonts w:hint="eastAsia"/>
          <w:b/>
        </w:rPr>
        <w:t>維護公平</w:t>
      </w:r>
      <w:r w:rsidR="00857346">
        <w:rPr>
          <w:rFonts w:hint="eastAsia"/>
          <w:b/>
        </w:rPr>
        <w:t>合理原則</w:t>
      </w:r>
      <w:r w:rsidRPr="009416B6">
        <w:rPr>
          <w:rFonts w:hint="eastAsia"/>
          <w:b/>
        </w:rPr>
        <w:t>。</w:t>
      </w:r>
    </w:p>
    <w:p w:rsidR="00C67F3C" w:rsidRPr="00561928" w:rsidRDefault="00C67F3C" w:rsidP="00A0768D">
      <w:pPr>
        <w:pStyle w:val="3"/>
      </w:pPr>
      <w:r w:rsidRPr="00561928">
        <w:rPr>
          <w:rFonts w:hint="eastAsia"/>
        </w:rPr>
        <w:t>經查，</w:t>
      </w:r>
      <w:r w:rsidR="00427674">
        <w:rPr>
          <w:rFonts w:hint="eastAsia"/>
        </w:rPr>
        <w:t>新竹市政府發布實施之都市計畫</w:t>
      </w:r>
      <w:r w:rsidR="00A0768D">
        <w:rPr>
          <w:rFonts w:hint="eastAsia"/>
        </w:rPr>
        <w:t>案，多</w:t>
      </w:r>
      <w:r w:rsidRPr="00561928">
        <w:rPr>
          <w:rFonts w:hint="eastAsia"/>
        </w:rPr>
        <w:t>有</w:t>
      </w:r>
      <w:r w:rsidR="005C44BF" w:rsidRPr="00561928">
        <w:rPr>
          <w:rFonts w:hint="eastAsia"/>
        </w:rPr>
        <w:t>以</w:t>
      </w:r>
      <w:r w:rsidRPr="00561928">
        <w:rPr>
          <w:rFonts w:hint="eastAsia"/>
        </w:rPr>
        <w:t>「毗鄰地價區段使用性質相同土地之公告現值</w:t>
      </w:r>
      <w:r w:rsidR="005C44BF" w:rsidRPr="00561928">
        <w:rPr>
          <w:rFonts w:hint="eastAsia"/>
        </w:rPr>
        <w:t>」或</w:t>
      </w:r>
      <w:r w:rsidRPr="00561928">
        <w:rPr>
          <w:rFonts w:hint="eastAsia"/>
        </w:rPr>
        <w:t>「毗鄰地價區段使用性質相同</w:t>
      </w:r>
      <w:r w:rsidR="005C44BF" w:rsidRPr="00561928">
        <w:rPr>
          <w:rFonts w:hint="eastAsia"/>
        </w:rPr>
        <w:t>土地</w:t>
      </w:r>
      <w:r w:rsidRPr="00561928">
        <w:rPr>
          <w:rFonts w:hint="eastAsia"/>
        </w:rPr>
        <w:t>之平均</w:t>
      </w:r>
      <w:r w:rsidR="00493BB2">
        <w:rPr>
          <w:rFonts w:hint="eastAsia"/>
        </w:rPr>
        <w:t>3年</w:t>
      </w:r>
      <w:r w:rsidRPr="00561928">
        <w:rPr>
          <w:rFonts w:hint="eastAsia"/>
        </w:rPr>
        <w:t>公告現值</w:t>
      </w:r>
      <w:r w:rsidR="005C44BF" w:rsidRPr="00561928">
        <w:rPr>
          <w:rFonts w:hint="eastAsia"/>
        </w:rPr>
        <w:t>」</w:t>
      </w:r>
      <w:r w:rsidR="00427674">
        <w:rPr>
          <w:rFonts w:hint="eastAsia"/>
        </w:rPr>
        <w:t>作為回饋代金計算方式之回饋代金規定</w:t>
      </w:r>
      <w:r w:rsidR="00427674">
        <w:rPr>
          <w:rFonts w:ascii="新細明體" w:eastAsia="新細明體" w:hAnsi="新細明體" w:hint="eastAsia"/>
        </w:rPr>
        <w:t>，</w:t>
      </w:r>
      <w:r w:rsidR="00427674" w:rsidRPr="00427674">
        <w:rPr>
          <w:rFonts w:hAnsi="標楷體" w:hint="eastAsia"/>
        </w:rPr>
        <w:t>如98年11月12日發布實施之「變更新竹(含香山)都市計畫(第二次通盤檢討)」案、93年8月9日公告發布實施之「擬定新竹科技特定區計畫」等</w:t>
      </w:r>
      <w:r w:rsidRPr="00561928">
        <w:rPr>
          <w:rFonts w:hint="eastAsia"/>
        </w:rPr>
        <w:t>。另</w:t>
      </w:r>
      <w:r w:rsidR="00561928">
        <w:rPr>
          <w:rFonts w:hint="eastAsia"/>
        </w:rPr>
        <w:t>查</w:t>
      </w:r>
      <w:r w:rsidRPr="00561928">
        <w:rPr>
          <w:rFonts w:hint="eastAsia"/>
        </w:rPr>
        <w:t>，</w:t>
      </w:r>
      <w:r w:rsidR="00561928" w:rsidRPr="00561928">
        <w:rPr>
          <w:rFonts w:hint="eastAsia"/>
        </w:rPr>
        <w:t xml:space="preserve">100年12月23 </w:t>
      </w:r>
      <w:r w:rsidR="00427674">
        <w:rPr>
          <w:rFonts w:hint="eastAsia"/>
        </w:rPr>
        <w:t>日修正</w:t>
      </w:r>
      <w:r w:rsidR="00561928" w:rsidRPr="00561928">
        <w:rPr>
          <w:rFonts w:hint="eastAsia"/>
        </w:rPr>
        <w:t>前</w:t>
      </w:r>
      <w:r w:rsidR="00427674">
        <w:rPr>
          <w:rFonts w:hint="eastAsia"/>
        </w:rPr>
        <w:t>之</w:t>
      </w:r>
      <w:r w:rsidRPr="00561928">
        <w:rPr>
          <w:rFonts w:hint="eastAsia"/>
        </w:rPr>
        <w:t>「都市計畫工業區檢討變更</w:t>
      </w:r>
      <w:r w:rsidRPr="00561928">
        <w:rPr>
          <w:rFonts w:hint="eastAsia"/>
        </w:rPr>
        <w:lastRenderedPageBreak/>
        <w:t>審議規範」</w:t>
      </w:r>
      <w:r w:rsidR="00427674">
        <w:rPr>
          <w:rFonts w:hint="eastAsia"/>
        </w:rPr>
        <w:t>第7點</w:t>
      </w:r>
      <w:r w:rsidR="0043419B">
        <w:rPr>
          <w:rFonts w:hint="eastAsia"/>
        </w:rPr>
        <w:t>亦有「按變更後毗鄰地價區段使用性質相同土地之公告</w:t>
      </w:r>
      <w:r w:rsidR="00561928" w:rsidRPr="00561928">
        <w:rPr>
          <w:rFonts w:hint="eastAsia"/>
        </w:rPr>
        <w:t>現值加百分之四十計算」之</w:t>
      </w:r>
      <w:r w:rsidR="00A0768D">
        <w:rPr>
          <w:rFonts w:hint="eastAsia"/>
        </w:rPr>
        <w:t>法令用語</w:t>
      </w:r>
      <w:r w:rsidR="00561928" w:rsidRPr="00561928">
        <w:rPr>
          <w:rFonts w:hint="eastAsia"/>
        </w:rPr>
        <w:t>。</w:t>
      </w:r>
    </w:p>
    <w:p w:rsidR="00312FCC" w:rsidRPr="006D43FF" w:rsidRDefault="00561928" w:rsidP="00CD4A54">
      <w:pPr>
        <w:pStyle w:val="3"/>
      </w:pPr>
      <w:r w:rsidRPr="00D612FE">
        <w:rPr>
          <w:rFonts w:hint="eastAsia"/>
        </w:rPr>
        <w:t>惟「毗鄰地價區段使用性質相同之土地」並無法令明確定義，實務執行上</w:t>
      </w:r>
      <w:r w:rsidR="00427674" w:rsidRPr="00D612FE">
        <w:rPr>
          <w:rFonts w:hint="eastAsia"/>
        </w:rPr>
        <w:t>，易</w:t>
      </w:r>
      <w:r w:rsidR="00466484">
        <w:rPr>
          <w:rFonts w:hint="eastAsia"/>
        </w:rPr>
        <w:t>各自解讀而衍生爭議</w:t>
      </w:r>
      <w:r w:rsidR="00312FCC" w:rsidRPr="00D612FE">
        <w:rPr>
          <w:rFonts w:hint="eastAsia"/>
        </w:rPr>
        <w:t>。</w:t>
      </w:r>
      <w:r w:rsidRPr="00D612FE">
        <w:rPr>
          <w:rFonts w:hint="eastAsia"/>
        </w:rPr>
        <w:t>以本案為例，</w:t>
      </w:r>
      <w:r w:rsidR="002C43C0" w:rsidRPr="00D612FE">
        <w:rPr>
          <w:rFonts w:hint="eastAsia"/>
        </w:rPr>
        <w:t>新竹市政府以變更</w:t>
      </w:r>
      <w:r w:rsidR="002C43C0" w:rsidRPr="002C43C0">
        <w:rPr>
          <w:rFonts w:hint="eastAsia"/>
        </w:rPr>
        <w:t>標的（133-3及134地號）之「毗鄰地」（133-290及</w:t>
      </w:r>
      <w:r w:rsidR="00E34BE1">
        <w:rPr>
          <w:rFonts w:hint="eastAsia"/>
        </w:rPr>
        <w:t>134</w:t>
      </w:r>
      <w:r w:rsidR="002C43C0" w:rsidRPr="002C43C0">
        <w:rPr>
          <w:rFonts w:hint="eastAsia"/>
        </w:rPr>
        <w:t>-5地號2筆土地）作為「毗鄰地價區段使用性質相同之土地」，</w:t>
      </w:r>
      <w:r w:rsidR="00E34BE1">
        <w:rPr>
          <w:rFonts w:hint="eastAsia"/>
        </w:rPr>
        <w:t>該府</w:t>
      </w:r>
      <w:r w:rsidR="00A0768D">
        <w:rPr>
          <w:rFonts w:hint="eastAsia"/>
        </w:rPr>
        <w:t>雖</w:t>
      </w:r>
      <w:r w:rsidR="00E34BE1">
        <w:rPr>
          <w:rFonts w:hint="eastAsia"/>
        </w:rPr>
        <w:t>於本院詢問時略稱</w:t>
      </w:r>
      <w:r w:rsidR="00E34BE1">
        <w:rPr>
          <w:rFonts w:ascii="新細明體" w:eastAsia="新細明體" w:hAnsi="新細明體" w:hint="eastAsia"/>
        </w:rPr>
        <w:t>：</w:t>
      </w:r>
      <w:r w:rsidR="00E34BE1" w:rsidRPr="00E34BE1">
        <w:rPr>
          <w:rFonts w:hint="eastAsia"/>
        </w:rPr>
        <w:t>毗鄰地</w:t>
      </w:r>
      <w:r w:rsidR="00E34BE1">
        <w:rPr>
          <w:rFonts w:hint="eastAsia"/>
        </w:rPr>
        <w:t>較能反映變更標的</w:t>
      </w:r>
      <w:r w:rsidR="00A0768D">
        <w:rPr>
          <w:rFonts w:hint="eastAsia"/>
        </w:rPr>
        <w:t>之地</w:t>
      </w:r>
      <w:r w:rsidR="00E34BE1" w:rsidRPr="006D43FF">
        <w:rPr>
          <w:rFonts w:hint="eastAsia"/>
        </w:rPr>
        <w:t>價</w:t>
      </w:r>
      <w:r w:rsidR="00AB765F">
        <w:rPr>
          <w:rFonts w:hint="eastAsia"/>
        </w:rPr>
        <w:t>。惟</w:t>
      </w:r>
      <w:r w:rsidR="00312FCC" w:rsidRPr="006D43FF">
        <w:rPr>
          <w:rFonts w:hint="eastAsia"/>
        </w:rPr>
        <w:t>營建署檢討認為，所謂「毗鄰地價區段」，適用上係指變更標的所屬地價區段以外，使用性質相近（同為商業區）之地價區段，</w:t>
      </w:r>
      <w:r w:rsidR="00023305">
        <w:rPr>
          <w:rFonts w:hint="eastAsia"/>
        </w:rPr>
        <w:t>又依</w:t>
      </w:r>
      <w:r w:rsidR="006D43FF" w:rsidRPr="006D43FF">
        <w:rPr>
          <w:rFonts w:hint="eastAsia"/>
        </w:rPr>
        <w:t>該署</w:t>
      </w:r>
      <w:r w:rsidR="00A0768D">
        <w:rPr>
          <w:rFonts w:hint="eastAsia"/>
        </w:rPr>
        <w:t>檢討</w:t>
      </w:r>
      <w:r w:rsidR="006D43FF" w:rsidRPr="006D43FF">
        <w:rPr>
          <w:rFonts w:hint="eastAsia"/>
        </w:rPr>
        <w:t>試算情形，</w:t>
      </w:r>
      <w:r w:rsidR="00CD4A54">
        <w:rPr>
          <w:rFonts w:hint="eastAsia"/>
        </w:rPr>
        <w:t>有關</w:t>
      </w:r>
      <w:r w:rsidR="00CD4A54">
        <w:rPr>
          <w:rFonts w:ascii="新細明體" w:eastAsia="新細明體" w:hAnsi="新細明體" w:hint="eastAsia"/>
        </w:rPr>
        <w:t>「</w:t>
      </w:r>
      <w:r w:rsidR="00CD4A54">
        <w:rPr>
          <w:rFonts w:hint="eastAsia"/>
        </w:rPr>
        <w:t>使用性質相近</w:t>
      </w:r>
      <w:r w:rsidR="00CD4A54" w:rsidRPr="00CD4A54">
        <w:rPr>
          <w:rFonts w:hAnsi="標楷體" w:hint="eastAsia"/>
        </w:rPr>
        <w:t>之土地</w:t>
      </w:r>
      <w:r w:rsidR="00CD4A54">
        <w:rPr>
          <w:rFonts w:hint="eastAsia"/>
        </w:rPr>
        <w:t>」</w:t>
      </w:r>
      <w:r w:rsidR="00CD4A54">
        <w:rPr>
          <w:rFonts w:ascii="新細明體" w:eastAsia="新細明體" w:hAnsi="新細明體" w:hint="eastAsia"/>
        </w:rPr>
        <w:t>，</w:t>
      </w:r>
      <w:r w:rsidR="00CD4A54">
        <w:rPr>
          <w:rFonts w:hint="eastAsia"/>
        </w:rPr>
        <w:t>除</w:t>
      </w:r>
      <w:r w:rsidR="00CD4A54">
        <w:rPr>
          <w:rFonts w:ascii="新細明體" w:eastAsia="新細明體" w:hAnsi="新細明體" w:hint="eastAsia"/>
        </w:rPr>
        <w:t>「</w:t>
      </w:r>
      <w:r w:rsidR="00CD4A54">
        <w:rPr>
          <w:rFonts w:hint="eastAsia"/>
        </w:rPr>
        <w:t>使用分區</w:t>
      </w:r>
      <w:r w:rsidR="00CD4A54">
        <w:rPr>
          <w:rFonts w:hAnsi="標楷體" w:hint="eastAsia"/>
        </w:rPr>
        <w:t>」之外</w:t>
      </w:r>
      <w:r w:rsidR="00CD4A54">
        <w:rPr>
          <w:rFonts w:ascii="新細明體" w:eastAsia="新細明體" w:hAnsi="新細明體" w:hint="eastAsia"/>
        </w:rPr>
        <w:t>，</w:t>
      </w:r>
      <w:r w:rsidR="00023305">
        <w:rPr>
          <w:rFonts w:hint="eastAsia"/>
        </w:rPr>
        <w:t>似亦宜</w:t>
      </w:r>
      <w:r w:rsidR="006D43FF" w:rsidRPr="006D43FF">
        <w:rPr>
          <w:rFonts w:hint="eastAsia"/>
        </w:rPr>
        <w:t>注意區分「裡地」與「路線價」地價區段之差異。</w:t>
      </w:r>
    </w:p>
    <w:p w:rsidR="00561928" w:rsidRPr="006D43FF" w:rsidRDefault="006D43FF" w:rsidP="006D43FF">
      <w:pPr>
        <w:pStyle w:val="3"/>
        <w:rPr>
          <w:rFonts w:hAnsi="標楷體"/>
        </w:rPr>
      </w:pPr>
      <w:r w:rsidRPr="006D43FF">
        <w:rPr>
          <w:rFonts w:hAnsi="標楷體" w:hint="eastAsia"/>
        </w:rPr>
        <w:t>綜上，「毗鄰地價區段使用性質相同之土地」並無法令明確定義，實務操作上，易</w:t>
      </w:r>
      <w:r w:rsidR="00FF72FE">
        <w:rPr>
          <w:rFonts w:hAnsi="標楷體" w:hint="eastAsia"/>
        </w:rPr>
        <w:t>各自解讀而衍生</w:t>
      </w:r>
      <w:r w:rsidRPr="006D43FF">
        <w:rPr>
          <w:rFonts w:hAnsi="標楷體" w:hint="eastAsia"/>
        </w:rPr>
        <w:t>爭議，內政部宜檢討研議，督促各級主管機關審慎辦理都市計畫變更有關回饋代金部分之計畫擬定及審議作業，俾維護公平合理原則。</w:t>
      </w:r>
    </w:p>
    <w:p w:rsidR="00457835" w:rsidRDefault="006A4EDF" w:rsidP="00D36D62">
      <w:pPr>
        <w:pStyle w:val="2"/>
        <w:ind w:left="1022" w:hanging="686"/>
        <w:rPr>
          <w:b/>
        </w:rPr>
      </w:pPr>
      <w:r>
        <w:rPr>
          <w:rFonts w:hint="eastAsia"/>
          <w:b/>
        </w:rPr>
        <w:t>目前各地都</w:t>
      </w:r>
      <w:r w:rsidR="00020D19">
        <w:rPr>
          <w:rFonts w:hint="eastAsia"/>
          <w:b/>
        </w:rPr>
        <w:t>市</w:t>
      </w:r>
      <w:r>
        <w:rPr>
          <w:rFonts w:hint="eastAsia"/>
          <w:b/>
        </w:rPr>
        <w:t>計</w:t>
      </w:r>
      <w:r w:rsidR="00020D19">
        <w:rPr>
          <w:rFonts w:hint="eastAsia"/>
          <w:b/>
        </w:rPr>
        <w:t>畫變更案之</w:t>
      </w:r>
      <w:r>
        <w:rPr>
          <w:rFonts w:hint="eastAsia"/>
          <w:b/>
        </w:rPr>
        <w:t>回饋代金計算方式，出現</w:t>
      </w:r>
      <w:r w:rsidR="00457835" w:rsidRPr="00457835">
        <w:rPr>
          <w:rFonts w:hint="eastAsia"/>
          <w:b/>
        </w:rPr>
        <w:t>以「市價」或「公告現值加成」不一致之情形，易衍生不符公平合理原則之爭議，內政部已邀集各相關部會及地方政府開會研商，</w:t>
      </w:r>
      <w:r w:rsidR="00A718EF">
        <w:rPr>
          <w:rFonts w:hint="eastAsia"/>
          <w:b/>
        </w:rPr>
        <w:t>擬</w:t>
      </w:r>
      <w:r w:rsidR="008617BA">
        <w:rPr>
          <w:rFonts w:hint="eastAsia"/>
          <w:b/>
        </w:rPr>
        <w:t>改為市價計算，</w:t>
      </w:r>
      <w:r w:rsidR="00020D19">
        <w:rPr>
          <w:rFonts w:hint="eastAsia"/>
          <w:b/>
        </w:rPr>
        <w:t>該</w:t>
      </w:r>
      <w:r w:rsidR="00A116C0">
        <w:rPr>
          <w:rFonts w:hint="eastAsia"/>
          <w:b/>
        </w:rPr>
        <w:t>部</w:t>
      </w:r>
      <w:r w:rsidR="00457835" w:rsidRPr="00457835">
        <w:rPr>
          <w:rFonts w:hint="eastAsia"/>
          <w:b/>
        </w:rPr>
        <w:t>宜持續辦理相關法令修正作業。</w:t>
      </w:r>
    </w:p>
    <w:p w:rsidR="00A718EF" w:rsidRDefault="00857346" w:rsidP="00857346">
      <w:pPr>
        <w:pStyle w:val="3"/>
      </w:pPr>
      <w:r w:rsidRPr="00857346">
        <w:rPr>
          <w:rFonts w:hint="eastAsia"/>
        </w:rPr>
        <w:t>按都市計畫法第27條之1規定：「土地權利關係人依第24條規定自行擬定或變更細部計畫，或擬定計畫機關依第26條或第27條規定辦理都市計畫變更時，主管機關得要求土地權利關係人提供或捐贈都市計畫變更範圍內之公共設施用地、可建築土地、樓</w:t>
      </w:r>
      <w:r w:rsidRPr="00857346">
        <w:rPr>
          <w:rFonts w:hint="eastAsia"/>
        </w:rPr>
        <w:lastRenderedPageBreak/>
        <w:t>地板面積或一定金額予當地直轄市、縣（市）（局）政府或鄉、鎮、縣轄市公所。前項土地權利關係人提供或捐贈之項目、比例、計算方式、作業方法、辦理程序及</w:t>
      </w:r>
      <w:r>
        <w:rPr>
          <w:rFonts w:hint="eastAsia"/>
        </w:rPr>
        <w:t>應備書件等事項，由內政部於審議規範或處理原則中定之。」</w:t>
      </w:r>
      <w:r w:rsidR="00F32746">
        <w:rPr>
          <w:rFonts w:hint="eastAsia"/>
        </w:rPr>
        <w:t>土地權利關係人</w:t>
      </w:r>
      <w:r w:rsidRPr="00857346">
        <w:rPr>
          <w:rFonts w:hint="eastAsia"/>
        </w:rPr>
        <w:t>繳納之回饋代金</w:t>
      </w:r>
      <w:r w:rsidR="00F32746">
        <w:rPr>
          <w:rFonts w:hint="eastAsia"/>
        </w:rPr>
        <w:t>與捐贈之實物應具有相同之價格，亦即以實物之市價計算回饋代金，方符合立法</w:t>
      </w:r>
      <w:r w:rsidRPr="00857346">
        <w:rPr>
          <w:rFonts w:hint="eastAsia"/>
        </w:rPr>
        <w:t>意</w:t>
      </w:r>
      <w:r w:rsidR="00F32746">
        <w:rPr>
          <w:rFonts w:hint="eastAsia"/>
        </w:rPr>
        <w:t>旨</w:t>
      </w:r>
      <w:r w:rsidRPr="00857346">
        <w:rPr>
          <w:rFonts w:hint="eastAsia"/>
        </w:rPr>
        <w:t>。</w:t>
      </w:r>
    </w:p>
    <w:p w:rsidR="00857346" w:rsidRPr="005842A7" w:rsidRDefault="005842A7" w:rsidP="005842A7">
      <w:pPr>
        <w:pStyle w:val="3"/>
      </w:pPr>
      <w:r w:rsidRPr="005842A7">
        <w:rPr>
          <w:rFonts w:hint="eastAsia"/>
        </w:rPr>
        <w:t>審計部查核意見指出，依內政部地政司網站地價統計資料顯示，我國各市(縣)公告土地現值，迄104年度已調整至一般正常交易價格(市價)</w:t>
      </w:r>
      <w:r w:rsidR="00F32746">
        <w:rPr>
          <w:rFonts w:hint="eastAsia"/>
        </w:rPr>
        <w:t>之八至九成左右，以</w:t>
      </w:r>
      <w:r w:rsidRPr="005842A7">
        <w:rPr>
          <w:rFonts w:hint="eastAsia"/>
        </w:rPr>
        <w:t>土地公告現值計算回饋代金，恐有低於或超過市價之虞，不符公平合理原則</w:t>
      </w:r>
      <w:r>
        <w:rPr>
          <w:rFonts w:ascii="新細明體" w:eastAsia="新細明體" w:hAnsi="新細明體" w:hint="eastAsia"/>
        </w:rPr>
        <w:t>，</w:t>
      </w:r>
      <w:r>
        <w:rPr>
          <w:rFonts w:hint="eastAsia"/>
        </w:rPr>
        <w:t>爰請內政部</w:t>
      </w:r>
      <w:r w:rsidRPr="005842A7">
        <w:rPr>
          <w:rFonts w:hAnsi="標楷體" w:hint="eastAsia"/>
        </w:rPr>
        <w:t>研議現行都市計畫變更案件土地權利關係人繳納回饋代金，改以市價作為計算基準之可行性</w:t>
      </w:r>
      <w:r>
        <w:rPr>
          <w:rFonts w:ascii="新細明體" w:eastAsia="新細明體" w:hAnsi="新細明體" w:hint="eastAsia"/>
        </w:rPr>
        <w:t>。</w:t>
      </w:r>
    </w:p>
    <w:p w:rsidR="008617BA" w:rsidRDefault="00F32746" w:rsidP="008617BA">
      <w:pPr>
        <w:pStyle w:val="3"/>
      </w:pPr>
      <w:r>
        <w:rPr>
          <w:rFonts w:hint="eastAsia"/>
        </w:rPr>
        <w:t>據</w:t>
      </w:r>
      <w:r w:rsidR="00B078B9" w:rsidRPr="00B078B9">
        <w:rPr>
          <w:rFonts w:hint="eastAsia"/>
        </w:rPr>
        <w:t>營建署</w:t>
      </w:r>
      <w:r w:rsidR="008617BA">
        <w:rPr>
          <w:rFonts w:hint="eastAsia"/>
        </w:rPr>
        <w:t>於</w:t>
      </w:r>
      <w:r w:rsidR="00B078B9" w:rsidRPr="00B078B9">
        <w:rPr>
          <w:rFonts w:hint="eastAsia"/>
        </w:rPr>
        <w:t>本院詢問時之說明，目前各地都市計畫變更案之回饋代金，確實出現以「市價」或「公告土地現值加成」計算不一致之情形</w:t>
      </w:r>
      <w:r w:rsidR="008617BA">
        <w:rPr>
          <w:rFonts w:ascii="新細明體" w:eastAsia="新細明體" w:hAnsi="新細明體" w:hint="eastAsia"/>
        </w:rPr>
        <w:t>，</w:t>
      </w:r>
      <w:r w:rsidR="00B078B9">
        <w:rPr>
          <w:rFonts w:hint="eastAsia"/>
        </w:rPr>
        <w:t>內政</w:t>
      </w:r>
      <w:r w:rsidR="00B078B9" w:rsidRPr="00B078B9">
        <w:rPr>
          <w:rFonts w:hint="eastAsia"/>
        </w:rPr>
        <w:t>部業於105年9月30日及106年2月10日邀集各</w:t>
      </w:r>
      <w:r w:rsidR="00B078B9" w:rsidRPr="008617BA">
        <w:rPr>
          <w:rFonts w:hint="eastAsia"/>
        </w:rPr>
        <w:t>相關部會及地方政府召開研商會議獲致結論，將來都市計畫變更繳納回饋代金時，其地價折算方式一律改為市價</w:t>
      </w:r>
      <w:r w:rsidR="008617BA" w:rsidRPr="008617BA">
        <w:rPr>
          <w:rFonts w:hint="eastAsia"/>
        </w:rPr>
        <w:t>，後續須配合修正之法令計有「都市計畫工業區毗鄰土地變更處理原則」、「都市計畫國營事業土地檢討變更處理原則」、「都市計畫工商綜合專用區審議規範」、「都市計畫農業區變更使用審議規範」等4種，而「都市計畫媒體事業專用區審議規範」1種，擬辦理廢止法令程序，目前已完成修正草案，將提該部都委會報告後，循法制作業程序辦理。</w:t>
      </w:r>
    </w:p>
    <w:p w:rsidR="00B078B9" w:rsidRPr="003B45D4" w:rsidRDefault="008617BA" w:rsidP="008617BA">
      <w:pPr>
        <w:pStyle w:val="3"/>
      </w:pPr>
      <w:r>
        <w:rPr>
          <w:rFonts w:hAnsi="標楷體" w:hint="eastAsia"/>
        </w:rPr>
        <w:t>綜上</w:t>
      </w:r>
      <w:r>
        <w:rPr>
          <w:rFonts w:ascii="新細明體" w:eastAsia="新細明體" w:hAnsi="新細明體" w:hint="eastAsia"/>
        </w:rPr>
        <w:t>，</w:t>
      </w:r>
      <w:r w:rsidRPr="008617BA">
        <w:rPr>
          <w:rFonts w:hAnsi="標楷體" w:hint="eastAsia"/>
        </w:rPr>
        <w:t>目前各地</w:t>
      </w:r>
      <w:r w:rsidR="00FC0187">
        <w:rPr>
          <w:rFonts w:hAnsi="標楷體" w:hint="eastAsia"/>
        </w:rPr>
        <w:t>都市計畫</w:t>
      </w:r>
      <w:r w:rsidRPr="008617BA">
        <w:rPr>
          <w:rFonts w:hAnsi="標楷體" w:hint="eastAsia"/>
        </w:rPr>
        <w:t>變更案之回饋代金計算方式，出現以「市價」或「公告現值加成」不一致之情形，易衍生不符公平合理原則之爭</w:t>
      </w:r>
      <w:r w:rsidR="00F32746">
        <w:rPr>
          <w:rFonts w:hAnsi="標楷體" w:hint="eastAsia"/>
        </w:rPr>
        <w:t>議，內政部已</w:t>
      </w:r>
      <w:r w:rsidR="00F32746">
        <w:rPr>
          <w:rFonts w:hAnsi="標楷體" w:hint="eastAsia"/>
        </w:rPr>
        <w:lastRenderedPageBreak/>
        <w:t>邀集各相關部會及地方政府開會</w:t>
      </w:r>
      <w:proofErr w:type="gramStart"/>
      <w:r w:rsidR="00F32746">
        <w:rPr>
          <w:rFonts w:hAnsi="標楷體" w:hint="eastAsia"/>
        </w:rPr>
        <w:t>研</w:t>
      </w:r>
      <w:proofErr w:type="gramEnd"/>
      <w:r w:rsidR="00F32746">
        <w:rPr>
          <w:rFonts w:hAnsi="標楷體" w:hint="eastAsia"/>
        </w:rPr>
        <w:t>商，擬改為市價計算，</w:t>
      </w:r>
      <w:proofErr w:type="gramStart"/>
      <w:r w:rsidR="00F32746">
        <w:rPr>
          <w:rFonts w:hAnsi="標楷體" w:hint="eastAsia"/>
        </w:rPr>
        <w:t>該部</w:t>
      </w:r>
      <w:r w:rsidRPr="008617BA">
        <w:rPr>
          <w:rFonts w:hAnsi="標楷體" w:hint="eastAsia"/>
        </w:rPr>
        <w:t>宜持續</w:t>
      </w:r>
      <w:proofErr w:type="gramEnd"/>
      <w:r w:rsidRPr="008617BA">
        <w:rPr>
          <w:rFonts w:hAnsi="標楷體" w:hint="eastAsia"/>
        </w:rPr>
        <w:t>辦理相關法令修正作業。</w:t>
      </w:r>
    </w:p>
    <w:p w:rsidR="003B45D4" w:rsidRDefault="003B45D4" w:rsidP="003B45D4">
      <w:pPr>
        <w:pStyle w:val="3"/>
        <w:numPr>
          <w:ilvl w:val="0"/>
          <w:numId w:val="0"/>
        </w:numPr>
        <w:ind w:left="1361"/>
        <w:rPr>
          <w:rFonts w:hAnsi="標楷體"/>
        </w:rPr>
      </w:pPr>
    </w:p>
    <w:p w:rsidR="003B45D4" w:rsidRDefault="003B45D4" w:rsidP="003B45D4">
      <w:pPr>
        <w:pStyle w:val="3"/>
        <w:numPr>
          <w:ilvl w:val="0"/>
          <w:numId w:val="0"/>
        </w:numPr>
        <w:ind w:left="1361"/>
        <w:rPr>
          <w:rFonts w:hAnsi="標楷體"/>
        </w:rPr>
      </w:pPr>
      <w:r>
        <w:rPr>
          <w:rFonts w:hAnsi="標楷體" w:hint="eastAsia"/>
        </w:rPr>
        <w:t xml:space="preserve">                          </w:t>
      </w:r>
    </w:p>
    <w:p w:rsidR="00BB7712" w:rsidRDefault="003B45D4" w:rsidP="00BB7712">
      <w:pPr>
        <w:pStyle w:val="3"/>
        <w:numPr>
          <w:ilvl w:val="0"/>
          <w:numId w:val="0"/>
        </w:numPr>
        <w:ind w:left="1361"/>
        <w:rPr>
          <w:rFonts w:hAnsi="標楷體"/>
        </w:rPr>
      </w:pPr>
      <w:r>
        <w:rPr>
          <w:rFonts w:hAnsi="標楷體" w:hint="eastAsia"/>
        </w:rPr>
        <w:t xml:space="preserve">                         </w:t>
      </w:r>
    </w:p>
    <w:p w:rsidR="003A5927" w:rsidRDefault="003A5927" w:rsidP="00BB7712">
      <w:pPr>
        <w:pStyle w:val="3"/>
        <w:numPr>
          <w:ilvl w:val="0"/>
          <w:numId w:val="0"/>
        </w:numPr>
        <w:ind w:left="1361"/>
        <w:rPr>
          <w:rFonts w:hint="eastAsia"/>
        </w:rPr>
      </w:pPr>
      <w:bookmarkStart w:id="52" w:name="_GoBack"/>
      <w:bookmarkEnd w:id="50"/>
      <w:bookmarkEnd w:id="51"/>
      <w:bookmarkEnd w:id="52"/>
    </w:p>
    <w:p w:rsidR="00E25849"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0D0821" w:rsidRPr="00D36D62" w:rsidRDefault="000D0821" w:rsidP="00D36D62">
      <w:pPr>
        <w:pStyle w:val="2"/>
        <w:ind w:left="1022" w:hanging="686"/>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D36D62">
        <w:rPr>
          <w:rFonts w:hint="eastAsia"/>
        </w:rPr>
        <w:t>影附調查意見，函請內政部督促所屬及新竹市政府就缺失事項確實檢討改進見復。</w:t>
      </w:r>
      <w:bookmarkEnd w:id="80"/>
      <w:bookmarkEnd w:id="81"/>
      <w:bookmarkEnd w:id="82"/>
      <w:bookmarkEnd w:id="83"/>
      <w:bookmarkEnd w:id="84"/>
      <w:bookmarkEnd w:id="85"/>
      <w:bookmarkEnd w:id="86"/>
    </w:p>
    <w:p w:rsidR="000D0821" w:rsidRPr="00D36D62" w:rsidRDefault="000D0821" w:rsidP="00D36D62">
      <w:pPr>
        <w:pStyle w:val="2"/>
        <w:ind w:left="1022" w:hanging="686"/>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bookmarkStart w:id="115" w:name="_Toc69556899"/>
      <w:bookmarkStart w:id="116" w:name="_Toc69556948"/>
      <w:bookmarkStart w:id="117" w:name="_Toc69609822"/>
      <w:bookmarkEnd w:id="87"/>
      <w:bookmarkEnd w:id="88"/>
      <w:bookmarkEnd w:id="89"/>
      <w:bookmarkEnd w:id="90"/>
      <w:bookmarkEnd w:id="91"/>
      <w:bookmarkEnd w:id="92"/>
      <w:bookmarkEnd w:id="93"/>
      <w:bookmarkEnd w:id="94"/>
      <w:r w:rsidRPr="00D36D62">
        <w:rPr>
          <w:rFonts w:hint="eastAsia"/>
        </w:rPr>
        <w:t>影附調查意見，函復審計部。</w:t>
      </w:r>
      <w:bookmarkEnd w:id="106"/>
      <w:bookmarkEnd w:id="107"/>
      <w:bookmarkEnd w:id="108"/>
      <w:bookmarkEnd w:id="109"/>
      <w:bookmarkEnd w:id="110"/>
      <w:bookmarkEnd w:id="111"/>
      <w:bookmarkEnd w:id="112"/>
    </w:p>
    <w:p w:rsidR="00E25849" w:rsidRPr="00D36D62" w:rsidRDefault="000D0821" w:rsidP="00D36D62">
      <w:pPr>
        <w:pStyle w:val="2"/>
        <w:ind w:left="1022" w:hanging="686"/>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5"/>
      <w:bookmarkEnd w:id="96"/>
      <w:bookmarkEnd w:id="97"/>
      <w:bookmarkEnd w:id="98"/>
      <w:bookmarkEnd w:id="99"/>
      <w:bookmarkEnd w:id="100"/>
      <w:bookmarkEnd w:id="101"/>
      <w:bookmarkEnd w:id="102"/>
      <w:bookmarkEnd w:id="103"/>
      <w:bookmarkEnd w:id="104"/>
      <w:bookmarkEnd w:id="105"/>
      <w:bookmarkEnd w:id="113"/>
      <w:bookmarkEnd w:id="114"/>
      <w:bookmarkEnd w:id="115"/>
      <w:bookmarkEnd w:id="116"/>
      <w:bookmarkEnd w:id="117"/>
      <w:r w:rsidRPr="00D36D62">
        <w:rPr>
          <w:rFonts w:hint="eastAsia"/>
        </w:rPr>
        <w:t>檢附派查函及相關附件，送請內政及少數民族委員會處理。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0D692C">
        <w:rPr>
          <w:rFonts w:hint="eastAsia"/>
          <w:b w:val="0"/>
          <w:bCs/>
          <w:snapToGrid/>
          <w:spacing w:val="12"/>
          <w:kern w:val="0"/>
          <w:sz w:val="40"/>
        </w:rPr>
        <w:t>仉桂美、王美玉</w:t>
      </w:r>
    </w:p>
    <w:p w:rsidR="00E25849" w:rsidRDefault="00E25849">
      <w:pPr>
        <w:pStyle w:val="aa"/>
        <w:spacing w:before="0" w:after="0"/>
        <w:ind w:leftChars="1100" w:left="3742" w:firstLineChars="500" w:firstLine="2021"/>
        <w:rPr>
          <w:b w:val="0"/>
          <w:bCs/>
          <w:snapToGrid/>
          <w:spacing w:val="12"/>
          <w:kern w:val="0"/>
        </w:rPr>
      </w:pPr>
    </w:p>
    <w:p w:rsidR="00DB1170" w:rsidRPr="00DB1170" w:rsidRDefault="00DB1170">
      <w:pPr>
        <w:pStyle w:val="aa"/>
        <w:spacing w:before="0" w:after="0"/>
        <w:ind w:leftChars="1100" w:left="3742" w:firstLineChars="500" w:firstLine="2021"/>
        <w:rPr>
          <w:b w:val="0"/>
          <w:bCs/>
          <w:snapToGrid/>
          <w:spacing w:val="12"/>
          <w:kern w:val="0"/>
        </w:rPr>
      </w:pPr>
    </w:p>
    <w:sectPr w:rsidR="00DB1170" w:rsidRPr="00DB1170" w:rsidSect="000D692C">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54E" w:rsidRDefault="00B1554E">
      <w:r>
        <w:separator/>
      </w:r>
    </w:p>
  </w:endnote>
  <w:endnote w:type="continuationSeparator" w:id="0">
    <w:p w:rsidR="00B1554E" w:rsidRDefault="00B1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54E" w:rsidRDefault="00B1554E">
      <w:r>
        <w:separator/>
      </w:r>
    </w:p>
  </w:footnote>
  <w:footnote w:type="continuationSeparator" w:id="0">
    <w:p w:rsidR="00B1554E" w:rsidRDefault="00B1554E">
      <w:r>
        <w:continuationSeparator/>
      </w:r>
    </w:p>
  </w:footnote>
  <w:footnote w:id="1">
    <w:p w:rsidR="00AD2EC9" w:rsidRPr="00522318" w:rsidRDefault="00AD2EC9" w:rsidP="00020D19">
      <w:pPr>
        <w:pStyle w:val="afa"/>
        <w:ind w:left="181" w:hangingChars="82" w:hanging="181"/>
        <w:jc w:val="both"/>
        <w:rPr>
          <w:rFonts w:hAnsi="標楷體"/>
        </w:rPr>
      </w:pPr>
      <w:r w:rsidRPr="00522318">
        <w:rPr>
          <w:rStyle w:val="afc"/>
          <w:rFonts w:hAnsi="標楷體"/>
        </w:rPr>
        <w:footnoteRef/>
      </w:r>
      <w:r w:rsidRPr="00522318">
        <w:rPr>
          <w:rFonts w:hAnsi="標楷體"/>
        </w:rPr>
        <w:t xml:space="preserve"> </w:t>
      </w:r>
      <w:r w:rsidRPr="00522318">
        <w:rPr>
          <w:rFonts w:hAnsi="標楷體" w:hint="eastAsia"/>
        </w:rPr>
        <w:t>審計部105年11月10日函報本院，對於內政部105年7月21日函復說明內容之覆核意見</w:t>
      </w:r>
      <w:r>
        <w:rPr>
          <w:rFonts w:hAnsi="標楷體" w:hint="eastAsia"/>
        </w:rPr>
        <w:t>略</w:t>
      </w:r>
      <w:proofErr w:type="gramStart"/>
      <w:r>
        <w:rPr>
          <w:rFonts w:hAnsi="標楷體" w:hint="eastAsia"/>
        </w:rPr>
        <w:t>以</w:t>
      </w:r>
      <w:proofErr w:type="gramEnd"/>
      <w:r w:rsidRPr="00522318">
        <w:rPr>
          <w:rFonts w:hAnsi="標楷體" w:hint="eastAsia"/>
        </w:rPr>
        <w:t>：「東門段三小段133-3及133-292等2筆地號土地於101年6月25日辦理</w:t>
      </w:r>
      <w:proofErr w:type="gramStart"/>
      <w:r w:rsidRPr="00522318">
        <w:rPr>
          <w:rFonts w:hAnsi="標楷體" w:hint="eastAsia"/>
        </w:rPr>
        <w:t>逕</w:t>
      </w:r>
      <w:proofErr w:type="gramEnd"/>
      <w:r w:rsidRPr="00522318">
        <w:rPr>
          <w:rFonts w:hAnsi="標楷體" w:hint="eastAsia"/>
        </w:rPr>
        <w:t>為分割後（原皆為100年之同區段133-3地號土地），該等土地之101年公告土地現值總和為208,588,656元(744×69,000+1,126×139,656)，低於分割前東門段三小段133-3地號土地100年之公告現值1,870×112,233=209,875,710元，</w:t>
      </w:r>
      <w:proofErr w:type="gramStart"/>
      <w:r w:rsidRPr="00485A66">
        <w:rPr>
          <w:rFonts w:hAnsi="標楷體" w:hint="eastAsia"/>
        </w:rPr>
        <w:t>該部竟稱</w:t>
      </w:r>
      <w:proofErr w:type="gramEnd"/>
      <w:r w:rsidRPr="00485A66">
        <w:rPr>
          <w:rFonts w:hAnsi="標楷體" w:hint="eastAsia"/>
        </w:rPr>
        <w:t>符合</w:t>
      </w:r>
      <w:r w:rsidRPr="00522318">
        <w:rPr>
          <w:rFonts w:hAnsi="標楷體" w:hint="eastAsia"/>
        </w:rPr>
        <w:t>平均地權條例施行細則第23條第1項有關土地分割前後地價總值不變原則之規定</w:t>
      </w:r>
      <w:r>
        <w:rPr>
          <w:rFonts w:ascii="新細明體" w:eastAsia="新細明體" w:hAnsi="新細明體" w:hint="eastAsia"/>
        </w:rPr>
        <w:t>，</w:t>
      </w:r>
      <w:r>
        <w:rPr>
          <w:rFonts w:hAnsi="標楷體" w:hint="eastAsia"/>
        </w:rPr>
        <w:t>核欠妥適</w:t>
      </w:r>
      <w:r w:rsidRPr="00522318">
        <w:rPr>
          <w:rFonts w:hAnsi="標楷體" w:hint="eastAsia"/>
        </w:rPr>
        <w:t>」。</w:t>
      </w:r>
      <w:proofErr w:type="gramStart"/>
      <w:r w:rsidRPr="00522318">
        <w:rPr>
          <w:rFonts w:hAnsi="標楷體" w:hint="eastAsia"/>
        </w:rPr>
        <w:t>惟查</w:t>
      </w:r>
      <w:proofErr w:type="gramEnd"/>
      <w:r w:rsidRPr="00522318">
        <w:rPr>
          <w:rFonts w:hAnsi="標楷體" w:hint="eastAsia"/>
        </w:rPr>
        <w:t>，前述133-3</w:t>
      </w:r>
      <w:r w:rsidR="00365807">
        <w:rPr>
          <w:rFonts w:hAnsi="標楷體" w:hint="eastAsia"/>
        </w:rPr>
        <w:t>地號</w:t>
      </w:r>
      <w:r w:rsidRPr="00522318">
        <w:rPr>
          <w:rFonts w:hAnsi="標楷體" w:hint="eastAsia"/>
        </w:rPr>
        <w:t>於101年6</w:t>
      </w:r>
      <w:r>
        <w:rPr>
          <w:rFonts w:hAnsi="標楷體" w:hint="eastAsia"/>
        </w:rPr>
        <w:t>月辦理地籍分</w:t>
      </w:r>
      <w:r w:rsidR="00365807">
        <w:rPr>
          <w:rFonts w:hAnsi="標楷體" w:hint="eastAsia"/>
        </w:rPr>
        <w:t>割，</w:t>
      </w:r>
      <w:r w:rsidRPr="000862AF">
        <w:rPr>
          <w:rFonts w:hAnsi="標楷體" w:hint="eastAsia"/>
        </w:rPr>
        <w:t>分割前之133-3地</w:t>
      </w:r>
      <w:proofErr w:type="gramStart"/>
      <w:r w:rsidRPr="000862AF">
        <w:rPr>
          <w:rFonts w:hAnsi="標楷體" w:hint="eastAsia"/>
        </w:rPr>
        <w:t>號跨屬</w:t>
      </w:r>
      <w:proofErr w:type="gramEnd"/>
      <w:r w:rsidRPr="000862AF">
        <w:rPr>
          <w:rFonts w:hAnsi="標楷體" w:hint="eastAsia"/>
        </w:rPr>
        <w:t>468及469地價區段，</w:t>
      </w:r>
      <w:r>
        <w:rPr>
          <w:rFonts w:hAnsi="標楷體" w:hint="eastAsia"/>
        </w:rPr>
        <w:t>是</w:t>
      </w:r>
      <w:proofErr w:type="gramStart"/>
      <w:r>
        <w:rPr>
          <w:rFonts w:hAnsi="標楷體" w:hint="eastAsia"/>
        </w:rPr>
        <w:t>以</w:t>
      </w:r>
      <w:proofErr w:type="gramEnd"/>
      <w:r>
        <w:rPr>
          <w:rFonts w:ascii="新細明體" w:eastAsia="新細明體" w:hAnsi="新細明體" w:hint="eastAsia"/>
        </w:rPr>
        <w:t>，</w:t>
      </w:r>
      <w:r w:rsidR="00365807">
        <w:rPr>
          <w:rFonts w:hAnsi="標楷體" w:hint="eastAsia"/>
        </w:rPr>
        <w:t>宜</w:t>
      </w:r>
      <w:r w:rsidRPr="00522318">
        <w:rPr>
          <w:rFonts w:hAnsi="標楷體" w:hint="eastAsia"/>
        </w:rPr>
        <w:t>以101年1</w:t>
      </w:r>
      <w:r>
        <w:rPr>
          <w:rFonts w:hAnsi="標楷體" w:hint="eastAsia"/>
        </w:rPr>
        <w:t>月之公告現值</w:t>
      </w:r>
      <w:r>
        <w:rPr>
          <w:rFonts w:ascii="新細明體" w:eastAsia="新細明體" w:hAnsi="新細明體" w:hint="eastAsia"/>
        </w:rPr>
        <w:t>，</w:t>
      </w:r>
      <w:proofErr w:type="gramStart"/>
      <w:r>
        <w:rPr>
          <w:rFonts w:hAnsi="標楷體" w:hint="eastAsia"/>
        </w:rPr>
        <w:t>依跨屬</w:t>
      </w:r>
      <w:proofErr w:type="gramEnd"/>
      <w:r w:rsidRPr="000862AF">
        <w:rPr>
          <w:rFonts w:hAnsi="標楷體" w:hint="eastAsia"/>
        </w:rPr>
        <w:t>468及469地價區段</w:t>
      </w:r>
      <w:r>
        <w:rPr>
          <w:rFonts w:hAnsi="標楷體" w:hint="eastAsia"/>
        </w:rPr>
        <w:t>面積比例</w:t>
      </w:r>
      <w:r w:rsidR="00365807">
        <w:rPr>
          <w:rFonts w:hAnsi="標楷體" w:hint="eastAsia"/>
        </w:rPr>
        <w:t>加權平均</w:t>
      </w:r>
      <w:r>
        <w:rPr>
          <w:rFonts w:hAnsi="標楷體" w:hint="eastAsia"/>
        </w:rPr>
        <w:t>計算該地號分割前之地價總</w:t>
      </w:r>
      <w:r w:rsidRPr="00522318">
        <w:rPr>
          <w:rFonts w:hAnsi="標楷體" w:hint="eastAsia"/>
        </w:rPr>
        <w:t>值，</w:t>
      </w:r>
      <w:proofErr w:type="gramStart"/>
      <w:r>
        <w:rPr>
          <w:rFonts w:hAnsi="標楷體" w:hint="eastAsia"/>
        </w:rPr>
        <w:t>審計部僅</w:t>
      </w:r>
      <w:r w:rsidRPr="00522318">
        <w:rPr>
          <w:rFonts w:hAnsi="標楷體" w:hint="eastAsia"/>
        </w:rPr>
        <w:t>以</w:t>
      </w:r>
      <w:proofErr w:type="gramEnd"/>
      <w:r w:rsidRPr="00522318">
        <w:rPr>
          <w:rFonts w:hAnsi="標楷體" w:hint="eastAsia"/>
        </w:rPr>
        <w:t>469地價區段100年之公告現值</w:t>
      </w:r>
      <w:r>
        <w:rPr>
          <w:rFonts w:ascii="新細明體" w:eastAsia="新細明體" w:hAnsi="新細明體" w:hint="eastAsia"/>
        </w:rPr>
        <w:t>，</w:t>
      </w:r>
      <w:r w:rsidRPr="00522318">
        <w:rPr>
          <w:rFonts w:hAnsi="標楷體" w:hint="eastAsia"/>
        </w:rPr>
        <w:t>計算分割前之133-3地號之地價總值</w:t>
      </w:r>
      <w:r>
        <w:rPr>
          <w:rFonts w:ascii="新細明體" w:eastAsia="新細明體" w:hAnsi="新細明體" w:hint="eastAsia"/>
        </w:rPr>
        <w:t>，</w:t>
      </w:r>
      <w:r w:rsidR="00C777C9">
        <w:rPr>
          <w:rFonts w:hAnsi="標楷體" w:hint="eastAsia"/>
        </w:rPr>
        <w:t>似</w:t>
      </w:r>
      <w:proofErr w:type="gramStart"/>
      <w:r>
        <w:rPr>
          <w:rFonts w:hAnsi="標楷體" w:hint="eastAsia"/>
        </w:rPr>
        <w:t>嫌速斷</w:t>
      </w:r>
      <w:proofErr w:type="gramEnd"/>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433"/>
        </w:tabs>
        <w:ind w:left="1688" w:hanging="695"/>
      </w:pPr>
      <w:rPr>
        <w:rFonts w:ascii="標楷體" w:eastAsia="標楷體" w:hint="eastAsia"/>
        <w:b w:val="0"/>
        <w:i w:val="0"/>
        <w:sz w:val="32"/>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 w15:restartNumberingAfterBreak="0">
    <w:nsid w:val="140E010C"/>
    <w:multiLevelType w:val="multilevel"/>
    <w:tmpl w:val="746271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72"/>
    <w:rsid w:val="00006961"/>
    <w:rsid w:val="00010953"/>
    <w:rsid w:val="000112BF"/>
    <w:rsid w:val="00012233"/>
    <w:rsid w:val="00017318"/>
    <w:rsid w:val="00020D19"/>
    <w:rsid w:val="00020EB2"/>
    <w:rsid w:val="00023305"/>
    <w:rsid w:val="000246F7"/>
    <w:rsid w:val="0003114D"/>
    <w:rsid w:val="00036D76"/>
    <w:rsid w:val="00042C73"/>
    <w:rsid w:val="00051669"/>
    <w:rsid w:val="00057BE6"/>
    <w:rsid w:val="00057F32"/>
    <w:rsid w:val="00062A25"/>
    <w:rsid w:val="00064307"/>
    <w:rsid w:val="00066BAA"/>
    <w:rsid w:val="00067EBA"/>
    <w:rsid w:val="00073CB5"/>
    <w:rsid w:val="0007425C"/>
    <w:rsid w:val="00077553"/>
    <w:rsid w:val="000851A2"/>
    <w:rsid w:val="000862AF"/>
    <w:rsid w:val="00090EE4"/>
    <w:rsid w:val="0009352E"/>
    <w:rsid w:val="00094AA6"/>
    <w:rsid w:val="000963EA"/>
    <w:rsid w:val="00096B96"/>
    <w:rsid w:val="000A078B"/>
    <w:rsid w:val="000A0AB5"/>
    <w:rsid w:val="000A2F3F"/>
    <w:rsid w:val="000B0871"/>
    <w:rsid w:val="000B0B4A"/>
    <w:rsid w:val="000B279A"/>
    <w:rsid w:val="000B2A78"/>
    <w:rsid w:val="000B30ED"/>
    <w:rsid w:val="000B488E"/>
    <w:rsid w:val="000B61D2"/>
    <w:rsid w:val="000B70A7"/>
    <w:rsid w:val="000B73DD"/>
    <w:rsid w:val="000B7B60"/>
    <w:rsid w:val="000C495F"/>
    <w:rsid w:val="000D0821"/>
    <w:rsid w:val="000D10B4"/>
    <w:rsid w:val="000D692C"/>
    <w:rsid w:val="000E6431"/>
    <w:rsid w:val="000F21A5"/>
    <w:rsid w:val="00102B9F"/>
    <w:rsid w:val="001109AE"/>
    <w:rsid w:val="001125E8"/>
    <w:rsid w:val="00112637"/>
    <w:rsid w:val="00112ABC"/>
    <w:rsid w:val="0012001E"/>
    <w:rsid w:val="00122BBE"/>
    <w:rsid w:val="0012306A"/>
    <w:rsid w:val="00126293"/>
    <w:rsid w:val="00126A55"/>
    <w:rsid w:val="001275FB"/>
    <w:rsid w:val="00133458"/>
    <w:rsid w:val="00133F08"/>
    <w:rsid w:val="001345E6"/>
    <w:rsid w:val="00134F21"/>
    <w:rsid w:val="001378B0"/>
    <w:rsid w:val="00137FCC"/>
    <w:rsid w:val="001413D8"/>
    <w:rsid w:val="00142E00"/>
    <w:rsid w:val="001454E9"/>
    <w:rsid w:val="00150F52"/>
    <w:rsid w:val="001521C9"/>
    <w:rsid w:val="00152793"/>
    <w:rsid w:val="00152E9C"/>
    <w:rsid w:val="00153B7E"/>
    <w:rsid w:val="001545A9"/>
    <w:rsid w:val="001637C7"/>
    <w:rsid w:val="0016480E"/>
    <w:rsid w:val="00174297"/>
    <w:rsid w:val="00180E06"/>
    <w:rsid w:val="001817B3"/>
    <w:rsid w:val="00183014"/>
    <w:rsid w:val="0018423F"/>
    <w:rsid w:val="001959C2"/>
    <w:rsid w:val="001A51E3"/>
    <w:rsid w:val="001A7358"/>
    <w:rsid w:val="001A7968"/>
    <w:rsid w:val="001B2E98"/>
    <w:rsid w:val="001B3483"/>
    <w:rsid w:val="001B3C1E"/>
    <w:rsid w:val="001B4494"/>
    <w:rsid w:val="001B7956"/>
    <w:rsid w:val="001C0D8B"/>
    <w:rsid w:val="001C0DA8"/>
    <w:rsid w:val="001C165E"/>
    <w:rsid w:val="001D1336"/>
    <w:rsid w:val="001D4AD7"/>
    <w:rsid w:val="001D4C7D"/>
    <w:rsid w:val="001E0D8A"/>
    <w:rsid w:val="001E3671"/>
    <w:rsid w:val="001E67BA"/>
    <w:rsid w:val="001E74C2"/>
    <w:rsid w:val="001E7865"/>
    <w:rsid w:val="001F2E89"/>
    <w:rsid w:val="001F4F82"/>
    <w:rsid w:val="001F5A48"/>
    <w:rsid w:val="001F6260"/>
    <w:rsid w:val="00200007"/>
    <w:rsid w:val="002030A5"/>
    <w:rsid w:val="00203131"/>
    <w:rsid w:val="0020774F"/>
    <w:rsid w:val="00212E88"/>
    <w:rsid w:val="00213C9C"/>
    <w:rsid w:val="0022009E"/>
    <w:rsid w:val="00220878"/>
    <w:rsid w:val="00223241"/>
    <w:rsid w:val="002237C3"/>
    <w:rsid w:val="00223FDE"/>
    <w:rsid w:val="0022425C"/>
    <w:rsid w:val="002246DE"/>
    <w:rsid w:val="00225189"/>
    <w:rsid w:val="002306AA"/>
    <w:rsid w:val="002340A8"/>
    <w:rsid w:val="002352DA"/>
    <w:rsid w:val="00240286"/>
    <w:rsid w:val="00252BC4"/>
    <w:rsid w:val="00254014"/>
    <w:rsid w:val="00254B39"/>
    <w:rsid w:val="00257479"/>
    <w:rsid w:val="0026504D"/>
    <w:rsid w:val="00273A2F"/>
    <w:rsid w:val="00273E80"/>
    <w:rsid w:val="002744D6"/>
    <w:rsid w:val="0027558E"/>
    <w:rsid w:val="00280986"/>
    <w:rsid w:val="00281ECE"/>
    <w:rsid w:val="002831C7"/>
    <w:rsid w:val="002836B2"/>
    <w:rsid w:val="00283D56"/>
    <w:rsid w:val="002840C6"/>
    <w:rsid w:val="00286D99"/>
    <w:rsid w:val="00291B1B"/>
    <w:rsid w:val="0029216F"/>
    <w:rsid w:val="00295174"/>
    <w:rsid w:val="00296172"/>
    <w:rsid w:val="00296B92"/>
    <w:rsid w:val="002A0FEB"/>
    <w:rsid w:val="002A2C22"/>
    <w:rsid w:val="002A5272"/>
    <w:rsid w:val="002A5587"/>
    <w:rsid w:val="002B02EB"/>
    <w:rsid w:val="002B331B"/>
    <w:rsid w:val="002C0602"/>
    <w:rsid w:val="002C2699"/>
    <w:rsid w:val="002C43C0"/>
    <w:rsid w:val="002D5C16"/>
    <w:rsid w:val="002D6E90"/>
    <w:rsid w:val="002E41D2"/>
    <w:rsid w:val="002F0B30"/>
    <w:rsid w:val="002F2476"/>
    <w:rsid w:val="002F3DFF"/>
    <w:rsid w:val="002F5E05"/>
    <w:rsid w:val="00307A76"/>
    <w:rsid w:val="00312F9C"/>
    <w:rsid w:val="00312FCC"/>
    <w:rsid w:val="00315A16"/>
    <w:rsid w:val="00317053"/>
    <w:rsid w:val="0032109C"/>
    <w:rsid w:val="003229EE"/>
    <w:rsid w:val="00322B45"/>
    <w:rsid w:val="00323809"/>
    <w:rsid w:val="00323D41"/>
    <w:rsid w:val="00325414"/>
    <w:rsid w:val="003302F1"/>
    <w:rsid w:val="0034470E"/>
    <w:rsid w:val="00345C17"/>
    <w:rsid w:val="003509B6"/>
    <w:rsid w:val="00352DB0"/>
    <w:rsid w:val="00361063"/>
    <w:rsid w:val="00364367"/>
    <w:rsid w:val="00365807"/>
    <w:rsid w:val="0037094A"/>
    <w:rsid w:val="00371ED3"/>
    <w:rsid w:val="00372FFC"/>
    <w:rsid w:val="00375848"/>
    <w:rsid w:val="0037728A"/>
    <w:rsid w:val="00380B7D"/>
    <w:rsid w:val="00381A99"/>
    <w:rsid w:val="003829C2"/>
    <w:rsid w:val="003830B2"/>
    <w:rsid w:val="00384724"/>
    <w:rsid w:val="003919B7"/>
    <w:rsid w:val="00391D57"/>
    <w:rsid w:val="00392292"/>
    <w:rsid w:val="00394F45"/>
    <w:rsid w:val="003A28B5"/>
    <w:rsid w:val="003A3BC3"/>
    <w:rsid w:val="003A4EA3"/>
    <w:rsid w:val="003A5927"/>
    <w:rsid w:val="003B1017"/>
    <w:rsid w:val="003B1018"/>
    <w:rsid w:val="003B3C07"/>
    <w:rsid w:val="003B45D4"/>
    <w:rsid w:val="003B6081"/>
    <w:rsid w:val="003B6775"/>
    <w:rsid w:val="003B7CAC"/>
    <w:rsid w:val="003C5FE2"/>
    <w:rsid w:val="003D05FB"/>
    <w:rsid w:val="003D06DE"/>
    <w:rsid w:val="003D1B16"/>
    <w:rsid w:val="003D45BF"/>
    <w:rsid w:val="003D508A"/>
    <w:rsid w:val="003D537F"/>
    <w:rsid w:val="003D7B75"/>
    <w:rsid w:val="003E0208"/>
    <w:rsid w:val="003E4B57"/>
    <w:rsid w:val="003E7B04"/>
    <w:rsid w:val="003F0ECA"/>
    <w:rsid w:val="003F27E1"/>
    <w:rsid w:val="003F437A"/>
    <w:rsid w:val="003F5C2B"/>
    <w:rsid w:val="00401E72"/>
    <w:rsid w:val="00402240"/>
    <w:rsid w:val="004023E9"/>
    <w:rsid w:val="0040454A"/>
    <w:rsid w:val="00413F83"/>
    <w:rsid w:val="0041490C"/>
    <w:rsid w:val="00416191"/>
    <w:rsid w:val="00416721"/>
    <w:rsid w:val="00417EB9"/>
    <w:rsid w:val="00421EF0"/>
    <w:rsid w:val="004224FA"/>
    <w:rsid w:val="00423D07"/>
    <w:rsid w:val="00427674"/>
    <w:rsid w:val="00427936"/>
    <w:rsid w:val="00431A29"/>
    <w:rsid w:val="0043419B"/>
    <w:rsid w:val="00441A47"/>
    <w:rsid w:val="0044262D"/>
    <w:rsid w:val="0044346F"/>
    <w:rsid w:val="0044540C"/>
    <w:rsid w:val="004472E7"/>
    <w:rsid w:val="00454384"/>
    <w:rsid w:val="00457835"/>
    <w:rsid w:val="00462209"/>
    <w:rsid w:val="0046520A"/>
    <w:rsid w:val="00465E3F"/>
    <w:rsid w:val="00466484"/>
    <w:rsid w:val="004672AB"/>
    <w:rsid w:val="004679CF"/>
    <w:rsid w:val="004714FE"/>
    <w:rsid w:val="00476973"/>
    <w:rsid w:val="00477BAA"/>
    <w:rsid w:val="00485A66"/>
    <w:rsid w:val="00487D39"/>
    <w:rsid w:val="00491446"/>
    <w:rsid w:val="00493BB2"/>
    <w:rsid w:val="00495053"/>
    <w:rsid w:val="0049669B"/>
    <w:rsid w:val="004A0772"/>
    <w:rsid w:val="004A1F59"/>
    <w:rsid w:val="004A29BE"/>
    <w:rsid w:val="004A3225"/>
    <w:rsid w:val="004A33EE"/>
    <w:rsid w:val="004A3AA8"/>
    <w:rsid w:val="004B13C7"/>
    <w:rsid w:val="004B3880"/>
    <w:rsid w:val="004B778F"/>
    <w:rsid w:val="004C0609"/>
    <w:rsid w:val="004C0EB2"/>
    <w:rsid w:val="004C18DF"/>
    <w:rsid w:val="004D04B5"/>
    <w:rsid w:val="004D141F"/>
    <w:rsid w:val="004D20BD"/>
    <w:rsid w:val="004D2742"/>
    <w:rsid w:val="004D6310"/>
    <w:rsid w:val="004E0062"/>
    <w:rsid w:val="004E05A1"/>
    <w:rsid w:val="004F5E57"/>
    <w:rsid w:val="004F6710"/>
    <w:rsid w:val="004F68E5"/>
    <w:rsid w:val="00500C3E"/>
    <w:rsid w:val="00502849"/>
    <w:rsid w:val="0050346D"/>
    <w:rsid w:val="00504334"/>
    <w:rsid w:val="0050498D"/>
    <w:rsid w:val="00510273"/>
    <w:rsid w:val="005104D7"/>
    <w:rsid w:val="00510B9E"/>
    <w:rsid w:val="00515995"/>
    <w:rsid w:val="00522318"/>
    <w:rsid w:val="00531BB2"/>
    <w:rsid w:val="00536BC2"/>
    <w:rsid w:val="00540EF4"/>
    <w:rsid w:val="005425E1"/>
    <w:rsid w:val="005427C5"/>
    <w:rsid w:val="00542CF6"/>
    <w:rsid w:val="00545FF5"/>
    <w:rsid w:val="00550A74"/>
    <w:rsid w:val="005530C3"/>
    <w:rsid w:val="00553C03"/>
    <w:rsid w:val="00557A59"/>
    <w:rsid w:val="005617BF"/>
    <w:rsid w:val="00561928"/>
    <w:rsid w:val="00563692"/>
    <w:rsid w:val="00571679"/>
    <w:rsid w:val="00573DAE"/>
    <w:rsid w:val="00576A3C"/>
    <w:rsid w:val="005842A7"/>
    <w:rsid w:val="005844E7"/>
    <w:rsid w:val="005858DC"/>
    <w:rsid w:val="005908B8"/>
    <w:rsid w:val="005926FC"/>
    <w:rsid w:val="00592EAD"/>
    <w:rsid w:val="0059512E"/>
    <w:rsid w:val="005A6DD2"/>
    <w:rsid w:val="005B1617"/>
    <w:rsid w:val="005C1F34"/>
    <w:rsid w:val="005C385D"/>
    <w:rsid w:val="005C44BF"/>
    <w:rsid w:val="005C63FF"/>
    <w:rsid w:val="005C6629"/>
    <w:rsid w:val="005D2D0A"/>
    <w:rsid w:val="005D3B20"/>
    <w:rsid w:val="005E4759"/>
    <w:rsid w:val="005E5918"/>
    <w:rsid w:val="005E5C68"/>
    <w:rsid w:val="005E65C0"/>
    <w:rsid w:val="005F0390"/>
    <w:rsid w:val="005F168F"/>
    <w:rsid w:val="005F460B"/>
    <w:rsid w:val="005F5221"/>
    <w:rsid w:val="005F5E97"/>
    <w:rsid w:val="006008A3"/>
    <w:rsid w:val="006072CD"/>
    <w:rsid w:val="00612023"/>
    <w:rsid w:val="00614190"/>
    <w:rsid w:val="00622A99"/>
    <w:rsid w:val="00622E67"/>
    <w:rsid w:val="00626EDC"/>
    <w:rsid w:val="00630805"/>
    <w:rsid w:val="00634664"/>
    <w:rsid w:val="0063595C"/>
    <w:rsid w:val="00636CCC"/>
    <w:rsid w:val="006470EC"/>
    <w:rsid w:val="00651886"/>
    <w:rsid w:val="006542D6"/>
    <w:rsid w:val="0065598E"/>
    <w:rsid w:val="00655AF2"/>
    <w:rsid w:val="00655BC5"/>
    <w:rsid w:val="006568BE"/>
    <w:rsid w:val="0066025D"/>
    <w:rsid w:val="0066091A"/>
    <w:rsid w:val="006670F2"/>
    <w:rsid w:val="006773EC"/>
    <w:rsid w:val="0068043E"/>
    <w:rsid w:val="00680504"/>
    <w:rsid w:val="00681CD9"/>
    <w:rsid w:val="00683E30"/>
    <w:rsid w:val="00683F80"/>
    <w:rsid w:val="00684315"/>
    <w:rsid w:val="00686428"/>
    <w:rsid w:val="00687024"/>
    <w:rsid w:val="00695E22"/>
    <w:rsid w:val="00697F7B"/>
    <w:rsid w:val="006A4EDF"/>
    <w:rsid w:val="006B56C2"/>
    <w:rsid w:val="006B65F7"/>
    <w:rsid w:val="006B7093"/>
    <w:rsid w:val="006B7417"/>
    <w:rsid w:val="006C07E5"/>
    <w:rsid w:val="006C1D41"/>
    <w:rsid w:val="006C58EF"/>
    <w:rsid w:val="006D0BE4"/>
    <w:rsid w:val="006D0E8B"/>
    <w:rsid w:val="006D3691"/>
    <w:rsid w:val="006D43FF"/>
    <w:rsid w:val="006D6D23"/>
    <w:rsid w:val="006E255E"/>
    <w:rsid w:val="006E5350"/>
    <w:rsid w:val="006E5EF0"/>
    <w:rsid w:val="006F3563"/>
    <w:rsid w:val="006F42B9"/>
    <w:rsid w:val="006F51FE"/>
    <w:rsid w:val="006F6103"/>
    <w:rsid w:val="007046A3"/>
    <w:rsid w:val="00704E00"/>
    <w:rsid w:val="007102DC"/>
    <w:rsid w:val="00710343"/>
    <w:rsid w:val="007209E7"/>
    <w:rsid w:val="0072482D"/>
    <w:rsid w:val="00726182"/>
    <w:rsid w:val="00727635"/>
    <w:rsid w:val="007279D9"/>
    <w:rsid w:val="00732329"/>
    <w:rsid w:val="007337CA"/>
    <w:rsid w:val="00734CE4"/>
    <w:rsid w:val="00735123"/>
    <w:rsid w:val="00741837"/>
    <w:rsid w:val="007453E6"/>
    <w:rsid w:val="00750FB1"/>
    <w:rsid w:val="00757B99"/>
    <w:rsid w:val="0076031F"/>
    <w:rsid w:val="00762343"/>
    <w:rsid w:val="00764F76"/>
    <w:rsid w:val="0077309D"/>
    <w:rsid w:val="007774EE"/>
    <w:rsid w:val="00781822"/>
    <w:rsid w:val="00783F21"/>
    <w:rsid w:val="00787159"/>
    <w:rsid w:val="0079043A"/>
    <w:rsid w:val="00791668"/>
    <w:rsid w:val="00791AA1"/>
    <w:rsid w:val="007A0EFF"/>
    <w:rsid w:val="007A1FB0"/>
    <w:rsid w:val="007A27DC"/>
    <w:rsid w:val="007A3793"/>
    <w:rsid w:val="007A4579"/>
    <w:rsid w:val="007B5AEF"/>
    <w:rsid w:val="007C044F"/>
    <w:rsid w:val="007C08CB"/>
    <w:rsid w:val="007C1BA2"/>
    <w:rsid w:val="007C2B48"/>
    <w:rsid w:val="007D20E9"/>
    <w:rsid w:val="007D4745"/>
    <w:rsid w:val="007D74EE"/>
    <w:rsid w:val="007D7881"/>
    <w:rsid w:val="007D7E0C"/>
    <w:rsid w:val="007D7E3A"/>
    <w:rsid w:val="007E0E10"/>
    <w:rsid w:val="007E4768"/>
    <w:rsid w:val="007E6EA1"/>
    <w:rsid w:val="007E777B"/>
    <w:rsid w:val="007E7F81"/>
    <w:rsid w:val="007F2070"/>
    <w:rsid w:val="007F2266"/>
    <w:rsid w:val="007F3ED4"/>
    <w:rsid w:val="008053F5"/>
    <w:rsid w:val="00807AF7"/>
    <w:rsid w:val="00810198"/>
    <w:rsid w:val="00815DA8"/>
    <w:rsid w:val="00816956"/>
    <w:rsid w:val="0082194D"/>
    <w:rsid w:val="0082211A"/>
    <w:rsid w:val="008221F9"/>
    <w:rsid w:val="00826EF5"/>
    <w:rsid w:val="00831693"/>
    <w:rsid w:val="00832999"/>
    <w:rsid w:val="00836121"/>
    <w:rsid w:val="00836349"/>
    <w:rsid w:val="00837D14"/>
    <w:rsid w:val="00840104"/>
    <w:rsid w:val="00840302"/>
    <w:rsid w:val="00840C1F"/>
    <w:rsid w:val="00841FC5"/>
    <w:rsid w:val="00845709"/>
    <w:rsid w:val="00857346"/>
    <w:rsid w:val="008576BD"/>
    <w:rsid w:val="00860463"/>
    <w:rsid w:val="0086171B"/>
    <w:rsid w:val="008617BA"/>
    <w:rsid w:val="00863AB6"/>
    <w:rsid w:val="008701A4"/>
    <w:rsid w:val="008733DA"/>
    <w:rsid w:val="00880B44"/>
    <w:rsid w:val="00881398"/>
    <w:rsid w:val="00881412"/>
    <w:rsid w:val="0088435F"/>
    <w:rsid w:val="008850E4"/>
    <w:rsid w:val="00885D97"/>
    <w:rsid w:val="008934DB"/>
    <w:rsid w:val="008939AB"/>
    <w:rsid w:val="008A12F5"/>
    <w:rsid w:val="008A5056"/>
    <w:rsid w:val="008A75AD"/>
    <w:rsid w:val="008B1587"/>
    <w:rsid w:val="008B1B01"/>
    <w:rsid w:val="008B3971"/>
    <w:rsid w:val="008B3BCD"/>
    <w:rsid w:val="008B6DF8"/>
    <w:rsid w:val="008C106C"/>
    <w:rsid w:val="008C10F1"/>
    <w:rsid w:val="008C1926"/>
    <w:rsid w:val="008C1E99"/>
    <w:rsid w:val="008C2209"/>
    <w:rsid w:val="008C3043"/>
    <w:rsid w:val="008C4568"/>
    <w:rsid w:val="008D00EC"/>
    <w:rsid w:val="008D032F"/>
    <w:rsid w:val="008D28A3"/>
    <w:rsid w:val="008D4A2B"/>
    <w:rsid w:val="008D7639"/>
    <w:rsid w:val="008E0085"/>
    <w:rsid w:val="008E2AA6"/>
    <w:rsid w:val="008E311B"/>
    <w:rsid w:val="008E6277"/>
    <w:rsid w:val="008F46E7"/>
    <w:rsid w:val="008F6F0B"/>
    <w:rsid w:val="008F7712"/>
    <w:rsid w:val="00900F2B"/>
    <w:rsid w:val="00902987"/>
    <w:rsid w:val="00907BA7"/>
    <w:rsid w:val="0091064E"/>
    <w:rsid w:val="00911FC5"/>
    <w:rsid w:val="00914134"/>
    <w:rsid w:val="00916FDA"/>
    <w:rsid w:val="0092686E"/>
    <w:rsid w:val="00927C20"/>
    <w:rsid w:val="00931A10"/>
    <w:rsid w:val="00933188"/>
    <w:rsid w:val="009416B6"/>
    <w:rsid w:val="00947967"/>
    <w:rsid w:val="009505A6"/>
    <w:rsid w:val="00955201"/>
    <w:rsid w:val="0096141C"/>
    <w:rsid w:val="00965200"/>
    <w:rsid w:val="009668B3"/>
    <w:rsid w:val="00971471"/>
    <w:rsid w:val="00972B93"/>
    <w:rsid w:val="0098187E"/>
    <w:rsid w:val="009849C2"/>
    <w:rsid w:val="00984D24"/>
    <w:rsid w:val="009850DB"/>
    <w:rsid w:val="009858EB"/>
    <w:rsid w:val="009A0882"/>
    <w:rsid w:val="009A3F47"/>
    <w:rsid w:val="009B0046"/>
    <w:rsid w:val="009C1147"/>
    <w:rsid w:val="009C1440"/>
    <w:rsid w:val="009C2107"/>
    <w:rsid w:val="009C5D9E"/>
    <w:rsid w:val="009C6692"/>
    <w:rsid w:val="009D2C3E"/>
    <w:rsid w:val="009D51D3"/>
    <w:rsid w:val="009D5B49"/>
    <w:rsid w:val="009E0625"/>
    <w:rsid w:val="009E3034"/>
    <w:rsid w:val="009E330B"/>
    <w:rsid w:val="009E549F"/>
    <w:rsid w:val="009F28A8"/>
    <w:rsid w:val="009F39DD"/>
    <w:rsid w:val="009F473E"/>
    <w:rsid w:val="009F682A"/>
    <w:rsid w:val="009F6BA5"/>
    <w:rsid w:val="009F7251"/>
    <w:rsid w:val="00A022BE"/>
    <w:rsid w:val="00A07221"/>
    <w:rsid w:val="00A0768D"/>
    <w:rsid w:val="00A07B4B"/>
    <w:rsid w:val="00A116C0"/>
    <w:rsid w:val="00A202F9"/>
    <w:rsid w:val="00A22A98"/>
    <w:rsid w:val="00A24C95"/>
    <w:rsid w:val="00A250C3"/>
    <w:rsid w:val="00A2599A"/>
    <w:rsid w:val="00A25DA1"/>
    <w:rsid w:val="00A26094"/>
    <w:rsid w:val="00A27B28"/>
    <w:rsid w:val="00A301BF"/>
    <w:rsid w:val="00A302B2"/>
    <w:rsid w:val="00A32EBD"/>
    <w:rsid w:val="00A331B4"/>
    <w:rsid w:val="00A3484E"/>
    <w:rsid w:val="00A356D3"/>
    <w:rsid w:val="00A36ADA"/>
    <w:rsid w:val="00A40073"/>
    <w:rsid w:val="00A41F21"/>
    <w:rsid w:val="00A438D8"/>
    <w:rsid w:val="00A473F5"/>
    <w:rsid w:val="00A504A0"/>
    <w:rsid w:val="00A51F9D"/>
    <w:rsid w:val="00A5416A"/>
    <w:rsid w:val="00A639F4"/>
    <w:rsid w:val="00A711FD"/>
    <w:rsid w:val="00A718EF"/>
    <w:rsid w:val="00A74821"/>
    <w:rsid w:val="00A81A32"/>
    <w:rsid w:val="00A835BD"/>
    <w:rsid w:val="00A91E15"/>
    <w:rsid w:val="00A95553"/>
    <w:rsid w:val="00A97B15"/>
    <w:rsid w:val="00AA42D5"/>
    <w:rsid w:val="00AA639A"/>
    <w:rsid w:val="00AB2925"/>
    <w:rsid w:val="00AB2FAB"/>
    <w:rsid w:val="00AB5C14"/>
    <w:rsid w:val="00AB765F"/>
    <w:rsid w:val="00AC1EE7"/>
    <w:rsid w:val="00AC333F"/>
    <w:rsid w:val="00AC585C"/>
    <w:rsid w:val="00AC77D2"/>
    <w:rsid w:val="00AD1925"/>
    <w:rsid w:val="00AD2EC9"/>
    <w:rsid w:val="00AE067D"/>
    <w:rsid w:val="00AE1A6C"/>
    <w:rsid w:val="00AE2697"/>
    <w:rsid w:val="00AE4CA4"/>
    <w:rsid w:val="00AE59DC"/>
    <w:rsid w:val="00AF1181"/>
    <w:rsid w:val="00AF2F79"/>
    <w:rsid w:val="00AF4653"/>
    <w:rsid w:val="00AF7DB7"/>
    <w:rsid w:val="00B078B9"/>
    <w:rsid w:val="00B107AB"/>
    <w:rsid w:val="00B10D02"/>
    <w:rsid w:val="00B11FFD"/>
    <w:rsid w:val="00B1554E"/>
    <w:rsid w:val="00B16A5F"/>
    <w:rsid w:val="00B201E2"/>
    <w:rsid w:val="00B2124A"/>
    <w:rsid w:val="00B21A6A"/>
    <w:rsid w:val="00B23BE6"/>
    <w:rsid w:val="00B26CF3"/>
    <w:rsid w:val="00B443E4"/>
    <w:rsid w:val="00B5484D"/>
    <w:rsid w:val="00B563EA"/>
    <w:rsid w:val="00B56907"/>
    <w:rsid w:val="00B56CDF"/>
    <w:rsid w:val="00B60E51"/>
    <w:rsid w:val="00B63A54"/>
    <w:rsid w:val="00B72A5D"/>
    <w:rsid w:val="00B75EEB"/>
    <w:rsid w:val="00B77D18"/>
    <w:rsid w:val="00B825F2"/>
    <w:rsid w:val="00B8313A"/>
    <w:rsid w:val="00B84C8A"/>
    <w:rsid w:val="00B93503"/>
    <w:rsid w:val="00B95205"/>
    <w:rsid w:val="00BA31E8"/>
    <w:rsid w:val="00BA55E0"/>
    <w:rsid w:val="00BA6BD4"/>
    <w:rsid w:val="00BA6C7A"/>
    <w:rsid w:val="00BB17D1"/>
    <w:rsid w:val="00BB3752"/>
    <w:rsid w:val="00BB5BE1"/>
    <w:rsid w:val="00BB6688"/>
    <w:rsid w:val="00BB7712"/>
    <w:rsid w:val="00BC26D4"/>
    <w:rsid w:val="00BC3082"/>
    <w:rsid w:val="00BD5DEB"/>
    <w:rsid w:val="00BE0C80"/>
    <w:rsid w:val="00BE10AE"/>
    <w:rsid w:val="00BE3340"/>
    <w:rsid w:val="00BF2A42"/>
    <w:rsid w:val="00C03D8C"/>
    <w:rsid w:val="00C055EC"/>
    <w:rsid w:val="00C10552"/>
    <w:rsid w:val="00C10DC9"/>
    <w:rsid w:val="00C11806"/>
    <w:rsid w:val="00C12FB3"/>
    <w:rsid w:val="00C17341"/>
    <w:rsid w:val="00C2391C"/>
    <w:rsid w:val="00C24608"/>
    <w:rsid w:val="00C24EEF"/>
    <w:rsid w:val="00C25CF6"/>
    <w:rsid w:val="00C26A14"/>
    <w:rsid w:val="00C26C36"/>
    <w:rsid w:val="00C3268E"/>
    <w:rsid w:val="00C32768"/>
    <w:rsid w:val="00C33C1C"/>
    <w:rsid w:val="00C3585A"/>
    <w:rsid w:val="00C3781D"/>
    <w:rsid w:val="00C43101"/>
    <w:rsid w:val="00C431DF"/>
    <w:rsid w:val="00C456BD"/>
    <w:rsid w:val="00C530DC"/>
    <w:rsid w:val="00C5350D"/>
    <w:rsid w:val="00C6123C"/>
    <w:rsid w:val="00C62A3B"/>
    <w:rsid w:val="00C6311A"/>
    <w:rsid w:val="00C678CB"/>
    <w:rsid w:val="00C67F3C"/>
    <w:rsid w:val="00C7078B"/>
    <w:rsid w:val="00C7084D"/>
    <w:rsid w:val="00C7315E"/>
    <w:rsid w:val="00C74246"/>
    <w:rsid w:val="00C75895"/>
    <w:rsid w:val="00C777C9"/>
    <w:rsid w:val="00C83C9F"/>
    <w:rsid w:val="00C870D9"/>
    <w:rsid w:val="00C9312F"/>
    <w:rsid w:val="00C94840"/>
    <w:rsid w:val="00C9643C"/>
    <w:rsid w:val="00C9793C"/>
    <w:rsid w:val="00CA4EE3"/>
    <w:rsid w:val="00CB027F"/>
    <w:rsid w:val="00CB5FAF"/>
    <w:rsid w:val="00CB6BA6"/>
    <w:rsid w:val="00CC00A7"/>
    <w:rsid w:val="00CC0EBB"/>
    <w:rsid w:val="00CC29CF"/>
    <w:rsid w:val="00CC6297"/>
    <w:rsid w:val="00CC7690"/>
    <w:rsid w:val="00CD1986"/>
    <w:rsid w:val="00CD4A54"/>
    <w:rsid w:val="00CD54BF"/>
    <w:rsid w:val="00CD5515"/>
    <w:rsid w:val="00CE4D5C"/>
    <w:rsid w:val="00CE78CD"/>
    <w:rsid w:val="00CF05DA"/>
    <w:rsid w:val="00CF58EB"/>
    <w:rsid w:val="00CF6FEC"/>
    <w:rsid w:val="00D00AB0"/>
    <w:rsid w:val="00D0106E"/>
    <w:rsid w:val="00D06383"/>
    <w:rsid w:val="00D072B7"/>
    <w:rsid w:val="00D07BD2"/>
    <w:rsid w:val="00D10C44"/>
    <w:rsid w:val="00D13AAF"/>
    <w:rsid w:val="00D14BA8"/>
    <w:rsid w:val="00D20E85"/>
    <w:rsid w:val="00D20F6C"/>
    <w:rsid w:val="00D2144C"/>
    <w:rsid w:val="00D24615"/>
    <w:rsid w:val="00D30A69"/>
    <w:rsid w:val="00D32D3B"/>
    <w:rsid w:val="00D36D62"/>
    <w:rsid w:val="00D37842"/>
    <w:rsid w:val="00D42DC2"/>
    <w:rsid w:val="00D51A75"/>
    <w:rsid w:val="00D537E1"/>
    <w:rsid w:val="00D55BB2"/>
    <w:rsid w:val="00D55F3C"/>
    <w:rsid w:val="00D6091A"/>
    <w:rsid w:val="00D60F09"/>
    <w:rsid w:val="00D612FE"/>
    <w:rsid w:val="00D64D31"/>
    <w:rsid w:val="00D6590D"/>
    <w:rsid w:val="00D65F6C"/>
    <w:rsid w:val="00D6605A"/>
    <w:rsid w:val="00D6695F"/>
    <w:rsid w:val="00D75644"/>
    <w:rsid w:val="00D7633D"/>
    <w:rsid w:val="00D81656"/>
    <w:rsid w:val="00D83D87"/>
    <w:rsid w:val="00D83F8A"/>
    <w:rsid w:val="00D84A6D"/>
    <w:rsid w:val="00D85230"/>
    <w:rsid w:val="00D86A30"/>
    <w:rsid w:val="00D879FC"/>
    <w:rsid w:val="00D97CB4"/>
    <w:rsid w:val="00D97DD4"/>
    <w:rsid w:val="00DA5A8A"/>
    <w:rsid w:val="00DA6855"/>
    <w:rsid w:val="00DA7188"/>
    <w:rsid w:val="00DB1170"/>
    <w:rsid w:val="00DB26CD"/>
    <w:rsid w:val="00DB3CD4"/>
    <w:rsid w:val="00DB441C"/>
    <w:rsid w:val="00DB44AF"/>
    <w:rsid w:val="00DB6C12"/>
    <w:rsid w:val="00DB74E9"/>
    <w:rsid w:val="00DB7A6D"/>
    <w:rsid w:val="00DC085F"/>
    <w:rsid w:val="00DC1F58"/>
    <w:rsid w:val="00DC339B"/>
    <w:rsid w:val="00DC475A"/>
    <w:rsid w:val="00DC5D40"/>
    <w:rsid w:val="00DC69A7"/>
    <w:rsid w:val="00DD30E9"/>
    <w:rsid w:val="00DD4F47"/>
    <w:rsid w:val="00DD7FBB"/>
    <w:rsid w:val="00DE0B9F"/>
    <w:rsid w:val="00DE14A6"/>
    <w:rsid w:val="00DE1D1B"/>
    <w:rsid w:val="00DE2A9E"/>
    <w:rsid w:val="00DE4238"/>
    <w:rsid w:val="00DE657F"/>
    <w:rsid w:val="00DF1218"/>
    <w:rsid w:val="00DF6462"/>
    <w:rsid w:val="00E00A26"/>
    <w:rsid w:val="00E02FA0"/>
    <w:rsid w:val="00E036DC"/>
    <w:rsid w:val="00E04C89"/>
    <w:rsid w:val="00E10454"/>
    <w:rsid w:val="00E112E5"/>
    <w:rsid w:val="00E122D8"/>
    <w:rsid w:val="00E12CC8"/>
    <w:rsid w:val="00E15352"/>
    <w:rsid w:val="00E167C5"/>
    <w:rsid w:val="00E21CC7"/>
    <w:rsid w:val="00E24D9E"/>
    <w:rsid w:val="00E25849"/>
    <w:rsid w:val="00E25E59"/>
    <w:rsid w:val="00E26209"/>
    <w:rsid w:val="00E30A96"/>
    <w:rsid w:val="00E3197E"/>
    <w:rsid w:val="00E342F8"/>
    <w:rsid w:val="00E34BE1"/>
    <w:rsid w:val="00E351ED"/>
    <w:rsid w:val="00E36DC5"/>
    <w:rsid w:val="00E45DEB"/>
    <w:rsid w:val="00E52460"/>
    <w:rsid w:val="00E543BA"/>
    <w:rsid w:val="00E55396"/>
    <w:rsid w:val="00E55F68"/>
    <w:rsid w:val="00E6034B"/>
    <w:rsid w:val="00E6549E"/>
    <w:rsid w:val="00E65B6D"/>
    <w:rsid w:val="00E65EDE"/>
    <w:rsid w:val="00E70F81"/>
    <w:rsid w:val="00E77055"/>
    <w:rsid w:val="00E77460"/>
    <w:rsid w:val="00E813AA"/>
    <w:rsid w:val="00E82601"/>
    <w:rsid w:val="00E83ABC"/>
    <w:rsid w:val="00E844CF"/>
    <w:rsid w:val="00E844F2"/>
    <w:rsid w:val="00E853BF"/>
    <w:rsid w:val="00E8686D"/>
    <w:rsid w:val="00E90AD0"/>
    <w:rsid w:val="00E92755"/>
    <w:rsid w:val="00E92FCB"/>
    <w:rsid w:val="00E93864"/>
    <w:rsid w:val="00E95075"/>
    <w:rsid w:val="00EA147F"/>
    <w:rsid w:val="00EA4A27"/>
    <w:rsid w:val="00EA4FA6"/>
    <w:rsid w:val="00EA7E5F"/>
    <w:rsid w:val="00EB1A25"/>
    <w:rsid w:val="00EB3957"/>
    <w:rsid w:val="00EB66FC"/>
    <w:rsid w:val="00EB777D"/>
    <w:rsid w:val="00EC6A4D"/>
    <w:rsid w:val="00EC6F99"/>
    <w:rsid w:val="00EC7363"/>
    <w:rsid w:val="00ED03AB"/>
    <w:rsid w:val="00ED1963"/>
    <w:rsid w:val="00ED1CA9"/>
    <w:rsid w:val="00ED1CD4"/>
    <w:rsid w:val="00ED1D2B"/>
    <w:rsid w:val="00ED64B5"/>
    <w:rsid w:val="00ED7576"/>
    <w:rsid w:val="00EE230B"/>
    <w:rsid w:val="00EE7CCA"/>
    <w:rsid w:val="00EF5E37"/>
    <w:rsid w:val="00F16A14"/>
    <w:rsid w:val="00F22803"/>
    <w:rsid w:val="00F32746"/>
    <w:rsid w:val="00F362D7"/>
    <w:rsid w:val="00F37D7B"/>
    <w:rsid w:val="00F439DB"/>
    <w:rsid w:val="00F455B4"/>
    <w:rsid w:val="00F5314C"/>
    <w:rsid w:val="00F55720"/>
    <w:rsid w:val="00F5688C"/>
    <w:rsid w:val="00F60048"/>
    <w:rsid w:val="00F635DD"/>
    <w:rsid w:val="00F6627B"/>
    <w:rsid w:val="00F71747"/>
    <w:rsid w:val="00F7336E"/>
    <w:rsid w:val="00F734F2"/>
    <w:rsid w:val="00F75052"/>
    <w:rsid w:val="00F7642D"/>
    <w:rsid w:val="00F804D3"/>
    <w:rsid w:val="00F816CB"/>
    <w:rsid w:val="00F81CD2"/>
    <w:rsid w:val="00F82641"/>
    <w:rsid w:val="00F90F18"/>
    <w:rsid w:val="00F937E4"/>
    <w:rsid w:val="00F93F70"/>
    <w:rsid w:val="00F95EA8"/>
    <w:rsid w:val="00F95EE7"/>
    <w:rsid w:val="00FA1786"/>
    <w:rsid w:val="00FA39E6"/>
    <w:rsid w:val="00FA7BC9"/>
    <w:rsid w:val="00FB378E"/>
    <w:rsid w:val="00FB37F1"/>
    <w:rsid w:val="00FB47C0"/>
    <w:rsid w:val="00FB501B"/>
    <w:rsid w:val="00FB7770"/>
    <w:rsid w:val="00FC0187"/>
    <w:rsid w:val="00FD1E35"/>
    <w:rsid w:val="00FD2A72"/>
    <w:rsid w:val="00FD3B91"/>
    <w:rsid w:val="00FD428A"/>
    <w:rsid w:val="00FD576B"/>
    <w:rsid w:val="00FD579E"/>
    <w:rsid w:val="00FD6845"/>
    <w:rsid w:val="00FD7CC4"/>
    <w:rsid w:val="00FE059D"/>
    <w:rsid w:val="00FE4516"/>
    <w:rsid w:val="00FE64C8"/>
    <w:rsid w:val="00FE7C99"/>
    <w:rsid w:val="00FF7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FC5095-019C-4B60-8336-D4D0B748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5E5918"/>
    <w:pPr>
      <w:snapToGrid w:val="0"/>
      <w:jc w:val="left"/>
    </w:pPr>
    <w:rPr>
      <w:sz w:val="20"/>
    </w:rPr>
  </w:style>
  <w:style w:type="character" w:customStyle="1" w:styleId="afb">
    <w:name w:val="註腳文字 字元"/>
    <w:basedOn w:val="a7"/>
    <w:link w:val="afa"/>
    <w:uiPriority w:val="99"/>
    <w:semiHidden/>
    <w:rsid w:val="005E5918"/>
    <w:rPr>
      <w:rFonts w:ascii="標楷體" w:eastAsia="標楷體"/>
      <w:kern w:val="2"/>
    </w:rPr>
  </w:style>
  <w:style w:type="character" w:styleId="afc">
    <w:name w:val="footnote reference"/>
    <w:basedOn w:val="a7"/>
    <w:uiPriority w:val="99"/>
    <w:semiHidden/>
    <w:unhideWhenUsed/>
    <w:rsid w:val="005E5918"/>
    <w:rPr>
      <w:vertAlign w:val="superscript"/>
    </w:rPr>
  </w:style>
  <w:style w:type="table" w:styleId="3-3">
    <w:name w:val="Medium Grid 3 Accent 3"/>
    <w:basedOn w:val="a8"/>
    <w:uiPriority w:val="69"/>
    <w:rsid w:val="0076031F"/>
    <w:rPr>
      <w:rFonts w:asciiTheme="minorHAnsi" w:eastAsiaTheme="minorEastAsia" w:hAnsiTheme="minorHAnsi" w:cstheme="minorBidi"/>
      <w:kern w:val="2"/>
      <w:sz w:val="24"/>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1CF80-0DCD-4755-9B99-20F2DDA43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14</Pages>
  <Words>1115</Words>
  <Characters>6362</Characters>
  <Application>Microsoft Office Word</Application>
  <DocSecurity>0</DocSecurity>
  <Lines>53</Lines>
  <Paragraphs>14</Paragraphs>
  <ScaleCrop>false</ScaleCrop>
  <Company>cy</Company>
  <LinksUpToDate>false</LinksUpToDate>
  <CharactersWithSpaces>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曾莉雯</cp:lastModifiedBy>
  <cp:revision>4</cp:revision>
  <cp:lastPrinted>2017-05-26T09:13:00Z</cp:lastPrinted>
  <dcterms:created xsi:type="dcterms:W3CDTF">2019-04-11T09:12:00Z</dcterms:created>
  <dcterms:modified xsi:type="dcterms:W3CDTF">2019-04-12T07:12:00Z</dcterms:modified>
</cp:coreProperties>
</file>