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3518C6" w:rsidP="00F37D7B">
      <w:pPr>
        <w:pStyle w:val="af2"/>
      </w:pPr>
      <w:r>
        <w:rPr>
          <w:rFonts w:hint="eastAsia"/>
        </w:rPr>
        <w:t>調查</w:t>
      </w:r>
      <w:r w:rsidR="00D75644" w:rsidRPr="004D141F">
        <w:rPr>
          <w:rFonts w:hint="eastAsia"/>
        </w:rPr>
        <w:t>報告</w:t>
      </w:r>
    </w:p>
    <w:p w:rsidR="00E25849" w:rsidRDefault="00E25849" w:rsidP="003518C6">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518C6">
        <w:rPr>
          <w:rFonts w:hint="eastAsia"/>
          <w:b/>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518C6" w:rsidRPr="003518C6">
        <w:rPr>
          <w:rFonts w:hint="eastAsia"/>
        </w:rPr>
        <w:t>隨著先進國家推動「創意、創新、創業、</w:t>
      </w:r>
      <w:proofErr w:type="gramStart"/>
      <w:r w:rsidR="003518C6" w:rsidRPr="003518C6">
        <w:rPr>
          <w:rFonts w:hint="eastAsia"/>
        </w:rPr>
        <w:t>創客</w:t>
      </w:r>
      <w:proofErr w:type="gramEnd"/>
      <w:r w:rsidR="003518C6" w:rsidRPr="003518C6">
        <w:rPr>
          <w:rFonts w:hint="eastAsia"/>
        </w:rPr>
        <w:t>」政策，政府及民間組織亦爭相效尤。除中央政府13個部會先後投入資金補助48個創業方案外，部分地方政府也陸續規劃相關策略與措施，亦有大專院校設計相關課程及民間創投公司的投入。究相關部會之橫向協調機制為何？中央與地方資源如何有效整合？產、官、學、</w:t>
      </w:r>
      <w:proofErr w:type="gramStart"/>
      <w:r w:rsidR="003518C6" w:rsidRPr="003518C6">
        <w:rPr>
          <w:rFonts w:hint="eastAsia"/>
        </w:rPr>
        <w:t>研</w:t>
      </w:r>
      <w:proofErr w:type="gramEnd"/>
      <w:r w:rsidR="003518C6" w:rsidRPr="003518C6">
        <w:rPr>
          <w:rFonts w:hint="eastAsia"/>
        </w:rPr>
        <w:t>之各自定位？國內運作如何與國際鏈接及接軌？我國總體與個別環境相關發展之基本條件是否足夠？</w:t>
      </w:r>
      <w:proofErr w:type="gramStart"/>
      <w:r w:rsidR="003518C6" w:rsidRPr="003518C6">
        <w:rPr>
          <w:rFonts w:hint="eastAsia"/>
        </w:rPr>
        <w:t>均有深入</w:t>
      </w:r>
      <w:proofErr w:type="gramEnd"/>
      <w:r w:rsidR="003518C6" w:rsidRPr="003518C6">
        <w:rPr>
          <w:rFonts w:hint="eastAsia"/>
        </w:rPr>
        <w:t>瞭解之必要案。</w:t>
      </w:r>
    </w:p>
    <w:p w:rsidR="003518C6" w:rsidRPr="00EA514A" w:rsidRDefault="003518C6" w:rsidP="003518C6">
      <w:pPr>
        <w:pStyle w:val="1"/>
        <w:rPr>
          <w:b/>
        </w:rPr>
      </w:pPr>
      <w:r w:rsidRPr="00EA514A">
        <w:rPr>
          <w:rFonts w:hint="eastAsia"/>
          <w:b/>
        </w:rPr>
        <w:t>調查意見：</w:t>
      </w:r>
    </w:p>
    <w:p w:rsidR="001D3593" w:rsidRDefault="001D3593" w:rsidP="001D3593">
      <w:pPr>
        <w:pStyle w:val="10"/>
        <w:ind w:left="680" w:firstLine="680"/>
        <w:rPr>
          <w:b/>
        </w:rPr>
      </w:pPr>
      <w:r w:rsidRPr="00DE5EB3">
        <w:rPr>
          <w:rFonts w:hAnsi="標楷體" w:hint="eastAsia"/>
          <w:szCs w:val="32"/>
        </w:rPr>
        <w:t>為協助</w:t>
      </w:r>
      <w:proofErr w:type="gramStart"/>
      <w:r w:rsidRPr="00DE5EB3">
        <w:rPr>
          <w:rFonts w:hAnsi="標楷體" w:hint="eastAsia"/>
          <w:szCs w:val="32"/>
        </w:rPr>
        <w:t>青年創夢圓夢</w:t>
      </w:r>
      <w:proofErr w:type="gramEnd"/>
      <w:r w:rsidRPr="00DE5EB3">
        <w:rPr>
          <w:rFonts w:hAnsi="標楷體" w:hint="eastAsia"/>
          <w:szCs w:val="32"/>
        </w:rPr>
        <w:t>，建立完善的創新創業生態系，提供社會企業友善發展環境，行政院早於</w:t>
      </w:r>
      <w:r>
        <w:rPr>
          <w:rFonts w:hAnsi="標楷體" w:hint="eastAsia"/>
          <w:szCs w:val="32"/>
        </w:rPr>
        <w:t>民國（下同）</w:t>
      </w:r>
      <w:r w:rsidRPr="00DE5EB3">
        <w:rPr>
          <w:rFonts w:hAnsi="標楷體" w:hint="eastAsia"/>
          <w:szCs w:val="32"/>
        </w:rPr>
        <w:t>103年3月、8月</w:t>
      </w:r>
      <w:r>
        <w:rPr>
          <w:rFonts w:hAnsi="標楷體" w:hint="eastAsia"/>
          <w:szCs w:val="32"/>
        </w:rPr>
        <w:t>及</w:t>
      </w:r>
      <w:r w:rsidRPr="00DE5EB3">
        <w:rPr>
          <w:rFonts w:hAnsi="標楷體" w:hint="eastAsia"/>
          <w:szCs w:val="32"/>
        </w:rPr>
        <w:t>9月分別核定「青年創業專案」、「創業拔</w:t>
      </w:r>
      <w:proofErr w:type="gramStart"/>
      <w:r w:rsidRPr="00DE5EB3">
        <w:rPr>
          <w:rFonts w:hAnsi="標楷體" w:hint="eastAsia"/>
          <w:szCs w:val="32"/>
        </w:rPr>
        <w:t>萃</w:t>
      </w:r>
      <w:proofErr w:type="gramEnd"/>
      <w:r w:rsidRPr="00DE5EB3">
        <w:rPr>
          <w:rFonts w:hAnsi="標楷體" w:hint="eastAsia"/>
          <w:szCs w:val="32"/>
        </w:rPr>
        <w:t>方案」及「社會企業行動方案」，並於12月18日成立「創新創業政策會報」，以有效統整相關部會創新創業資源與措施，並強化彼此相互連結與溝通，避免資源重置。</w:t>
      </w:r>
      <w:r w:rsidRPr="00FE17DF">
        <w:rPr>
          <w:rFonts w:hAnsi="標楷體" w:hint="eastAsia"/>
          <w:szCs w:val="32"/>
        </w:rPr>
        <w:t>經濟部、教育部、科技部、</w:t>
      </w:r>
      <w:r w:rsidRPr="00FE17DF">
        <w:rPr>
          <w:rFonts w:hint="eastAsia"/>
        </w:rPr>
        <w:t>國家發展委員會（下稱</w:t>
      </w:r>
      <w:r w:rsidRPr="00FE17DF">
        <w:rPr>
          <w:rFonts w:hAnsi="標楷體" w:hint="eastAsia"/>
          <w:szCs w:val="32"/>
        </w:rPr>
        <w:t>國發會</w:t>
      </w:r>
      <w:r w:rsidRPr="00FE17DF">
        <w:rPr>
          <w:rFonts w:hint="eastAsia"/>
        </w:rPr>
        <w:t>）</w:t>
      </w:r>
      <w:r w:rsidRPr="00FE17DF">
        <w:rPr>
          <w:rFonts w:hAnsi="標楷體" w:hint="eastAsia"/>
          <w:szCs w:val="32"/>
        </w:rPr>
        <w:t>、</w:t>
      </w:r>
      <w:proofErr w:type="gramStart"/>
      <w:r w:rsidRPr="00FE17DF">
        <w:rPr>
          <w:rFonts w:hAnsi="標楷體" w:hint="eastAsia"/>
          <w:szCs w:val="32"/>
        </w:rPr>
        <w:t>勞動部等</w:t>
      </w:r>
      <w:r w:rsidR="00EA514A" w:rsidRPr="00FE17DF">
        <w:rPr>
          <w:rFonts w:hAnsi="標楷體" w:hint="eastAsia"/>
          <w:szCs w:val="32"/>
        </w:rPr>
        <w:t>中央</w:t>
      </w:r>
      <w:proofErr w:type="gramEnd"/>
      <w:r w:rsidRPr="00FE17DF">
        <w:rPr>
          <w:rFonts w:hAnsi="標楷體" w:hint="eastAsia"/>
          <w:szCs w:val="32"/>
        </w:rPr>
        <w:t>部會投入資金補助</w:t>
      </w:r>
      <w:r w:rsidR="00B5437E" w:rsidRPr="00FE17DF">
        <w:rPr>
          <w:rFonts w:hAnsi="標楷體" w:hint="eastAsia"/>
          <w:szCs w:val="32"/>
        </w:rPr>
        <w:t>多</w:t>
      </w:r>
      <w:r w:rsidRPr="00FE17DF">
        <w:rPr>
          <w:rFonts w:hAnsi="標楷體" w:hint="eastAsia"/>
          <w:szCs w:val="32"/>
        </w:rPr>
        <w:t>項計畫</w:t>
      </w:r>
      <w:r>
        <w:rPr>
          <w:rFonts w:hAnsi="標楷體" w:hint="eastAsia"/>
          <w:szCs w:val="32"/>
        </w:rPr>
        <w:t>，設置青年創業及圓夢網，成立行政院青創基地、</w:t>
      </w:r>
      <w:r>
        <w:rPr>
          <w:rFonts w:hint="eastAsia"/>
        </w:rPr>
        <w:t>社會企業共同聚落、空總創新基地</w:t>
      </w:r>
      <w:r>
        <w:rPr>
          <w:rFonts w:hAnsi="標楷體" w:hint="eastAsia"/>
          <w:szCs w:val="32"/>
        </w:rPr>
        <w:t>等</w:t>
      </w:r>
      <w:r w:rsidR="00EA514A">
        <w:rPr>
          <w:rFonts w:hAnsi="標楷體" w:hint="eastAsia"/>
          <w:szCs w:val="32"/>
        </w:rPr>
        <w:t>以</w:t>
      </w:r>
      <w:r w:rsidR="003A1FD5">
        <w:rPr>
          <w:rFonts w:hAnsi="標楷體" w:hint="eastAsia"/>
          <w:szCs w:val="32"/>
        </w:rPr>
        <w:t>匯聚創業能量；</w:t>
      </w:r>
      <w:proofErr w:type="gramStart"/>
      <w:r>
        <w:rPr>
          <w:rFonts w:hAnsi="標楷體" w:hint="eastAsia"/>
          <w:szCs w:val="32"/>
        </w:rPr>
        <w:t>另為鏈結</w:t>
      </w:r>
      <w:proofErr w:type="gramEnd"/>
      <w:r>
        <w:rPr>
          <w:rFonts w:hAnsi="標楷體" w:hint="eastAsia"/>
          <w:szCs w:val="32"/>
        </w:rPr>
        <w:t>國際，不僅在國內成立</w:t>
      </w:r>
      <w:r w:rsidR="007C52FA">
        <w:rPr>
          <w:rFonts w:hAnsi="標楷體" w:hint="eastAsia"/>
          <w:szCs w:val="32"/>
        </w:rPr>
        <w:t>台灣新創競技場</w:t>
      </w:r>
      <w:r>
        <w:rPr>
          <w:rFonts w:hint="eastAsia"/>
        </w:rPr>
        <w:t>，更在矽谷成立臺灣創新創業中心，協助國內新創事業鏈結矽谷加速器及創投等創業資</w:t>
      </w:r>
      <w:r w:rsidRPr="003D79BB">
        <w:rPr>
          <w:rFonts w:hint="eastAsia"/>
        </w:rPr>
        <w:t>源</w:t>
      </w:r>
      <w:r w:rsidR="00EA514A">
        <w:rPr>
          <w:rFonts w:hint="eastAsia"/>
        </w:rPr>
        <w:t>。</w:t>
      </w:r>
      <w:proofErr w:type="gramStart"/>
      <w:r w:rsidRPr="003D79BB">
        <w:rPr>
          <w:rFonts w:hint="eastAsia"/>
        </w:rPr>
        <w:t>此外，</w:t>
      </w:r>
      <w:proofErr w:type="gramEnd"/>
      <w:r w:rsidRPr="003D79BB">
        <w:rPr>
          <w:rFonts w:hAnsi="標楷體" w:hint="eastAsia"/>
          <w:szCs w:val="32"/>
        </w:rPr>
        <w:t>各地方政府亦積極推動新創</w:t>
      </w:r>
      <w:r>
        <w:rPr>
          <w:rFonts w:hAnsi="標楷體" w:hint="eastAsia"/>
          <w:szCs w:val="32"/>
        </w:rPr>
        <w:t>，如</w:t>
      </w:r>
      <w:proofErr w:type="gramStart"/>
      <w:r>
        <w:rPr>
          <w:rFonts w:hint="eastAsia"/>
        </w:rPr>
        <w:t>臺</w:t>
      </w:r>
      <w:proofErr w:type="gramEnd"/>
      <w:r>
        <w:rPr>
          <w:rFonts w:hint="eastAsia"/>
        </w:rPr>
        <w:t>北創新實驗室、新</w:t>
      </w:r>
      <w:proofErr w:type="gramStart"/>
      <w:r>
        <w:rPr>
          <w:rFonts w:hint="eastAsia"/>
        </w:rPr>
        <w:t>北創力坊、臺中創客</w:t>
      </w:r>
      <w:proofErr w:type="gramEnd"/>
      <w:r>
        <w:rPr>
          <w:rFonts w:hint="eastAsia"/>
        </w:rPr>
        <w:t>基地、摘星計畫光復新村基地、高雄市數位內容創意中心等</w:t>
      </w:r>
      <w:r w:rsidR="00EA514A">
        <w:rPr>
          <w:rFonts w:hint="eastAsia"/>
        </w:rPr>
        <w:t>。</w:t>
      </w:r>
      <w:proofErr w:type="gramStart"/>
      <w:r>
        <w:rPr>
          <w:rFonts w:hAnsi="標楷體" w:hint="eastAsia"/>
          <w:szCs w:val="32"/>
        </w:rPr>
        <w:t>惟</w:t>
      </w:r>
      <w:proofErr w:type="gramEnd"/>
      <w:r>
        <w:rPr>
          <w:rFonts w:hAnsi="標楷體" w:hint="eastAsia"/>
          <w:szCs w:val="32"/>
        </w:rPr>
        <w:t>中央與地方資源是否有效整合？</w:t>
      </w:r>
      <w:r w:rsidRPr="000D5767">
        <w:rPr>
          <w:rFonts w:hAnsi="標楷體" w:hint="eastAsia"/>
          <w:szCs w:val="32"/>
        </w:rPr>
        <w:t>我國總體與個別環境相關</w:t>
      </w:r>
      <w:r w:rsidRPr="000D5767">
        <w:rPr>
          <w:rFonts w:hAnsi="標楷體" w:hint="eastAsia"/>
          <w:szCs w:val="32"/>
        </w:rPr>
        <w:lastRenderedPageBreak/>
        <w:t>發展之基本條件是否足夠？本院認有深入瞭解之必要。</w:t>
      </w:r>
      <w:r w:rsidRPr="000D5767">
        <w:rPr>
          <w:rFonts w:hAnsi="標楷體" w:cs="Arial" w:hint="eastAsia"/>
          <w:szCs w:val="32"/>
        </w:rPr>
        <w:t>經向</w:t>
      </w:r>
      <w:r w:rsidRPr="000D5767">
        <w:rPr>
          <w:rFonts w:hAnsi="標楷體" w:hint="eastAsia"/>
          <w:szCs w:val="32"/>
        </w:rPr>
        <w:t>行政院調閱卷證資料，並</w:t>
      </w:r>
      <w:r w:rsidRPr="000D5767">
        <w:rPr>
          <w:rFonts w:hint="eastAsia"/>
        </w:rPr>
        <w:t>於105年11月10日、12月9日、12月15日、12月19日、12</w:t>
      </w:r>
      <w:r w:rsidRPr="00A57721">
        <w:rPr>
          <w:rFonts w:hint="eastAsia"/>
          <w:szCs w:val="32"/>
        </w:rPr>
        <w:t>月20日、106年1月4日、1月12日至經濟部中小企業處（</w:t>
      </w:r>
      <w:r w:rsidRPr="00A57721">
        <w:rPr>
          <w:rFonts w:hAnsi="標楷體" w:hint="eastAsia"/>
          <w:szCs w:val="32"/>
        </w:rPr>
        <w:t>行政院</w:t>
      </w:r>
      <w:r w:rsidRPr="00A57721">
        <w:rPr>
          <w:rFonts w:hint="eastAsia"/>
          <w:szCs w:val="32"/>
        </w:rPr>
        <w:t>青創基地、社會企業共同聚落）、</w:t>
      </w:r>
      <w:r w:rsidRPr="007C52FA">
        <w:rPr>
          <w:rFonts w:hAnsi="標楷體" w:hint="eastAsia"/>
          <w:szCs w:val="32"/>
        </w:rPr>
        <w:t>國發會</w:t>
      </w:r>
      <w:r w:rsidRPr="00A57721">
        <w:rPr>
          <w:rFonts w:hint="eastAsia"/>
          <w:szCs w:val="32"/>
        </w:rPr>
        <w:t>（</w:t>
      </w:r>
      <w:r w:rsidR="007C52FA">
        <w:rPr>
          <w:rFonts w:hint="eastAsia"/>
          <w:szCs w:val="32"/>
        </w:rPr>
        <w:t>台灣新創競技場</w:t>
      </w:r>
      <w:r w:rsidRPr="00A57721">
        <w:rPr>
          <w:rFonts w:hint="eastAsia"/>
          <w:szCs w:val="32"/>
        </w:rPr>
        <w:t>）、經濟部工業局（空總創新基地）、勞動部勞動力發展署（</w:t>
      </w:r>
      <w:proofErr w:type="gramStart"/>
      <w:r w:rsidRPr="00A57721">
        <w:rPr>
          <w:rFonts w:hint="eastAsia"/>
          <w:szCs w:val="32"/>
        </w:rPr>
        <w:t>臺</w:t>
      </w:r>
      <w:proofErr w:type="gramEnd"/>
      <w:r w:rsidRPr="00A57721">
        <w:rPr>
          <w:rFonts w:hint="eastAsia"/>
          <w:szCs w:val="32"/>
        </w:rPr>
        <w:t>中創客基地）、</w:t>
      </w:r>
      <w:proofErr w:type="gramStart"/>
      <w:r w:rsidRPr="00A57721">
        <w:rPr>
          <w:rFonts w:hint="eastAsia"/>
          <w:szCs w:val="32"/>
        </w:rPr>
        <w:t>臺</w:t>
      </w:r>
      <w:proofErr w:type="gramEnd"/>
      <w:r w:rsidRPr="00A57721">
        <w:rPr>
          <w:rFonts w:hint="eastAsia"/>
          <w:szCs w:val="32"/>
        </w:rPr>
        <w:t>南市政府（青創基地）、高雄市政府（高雄市數位內容創意中心）、</w:t>
      </w:r>
      <w:proofErr w:type="gramStart"/>
      <w:r w:rsidRPr="00A57721">
        <w:rPr>
          <w:rFonts w:hint="eastAsia"/>
          <w:szCs w:val="32"/>
        </w:rPr>
        <w:t>臺</w:t>
      </w:r>
      <w:proofErr w:type="gramEnd"/>
      <w:r w:rsidRPr="00A57721">
        <w:rPr>
          <w:rFonts w:hint="eastAsia"/>
          <w:szCs w:val="32"/>
        </w:rPr>
        <w:t>中市政府（摘星計畫光復新村基地）、臺北市政府（</w:t>
      </w:r>
      <w:proofErr w:type="gramStart"/>
      <w:r w:rsidRPr="00A57721">
        <w:rPr>
          <w:rFonts w:hint="eastAsia"/>
          <w:szCs w:val="32"/>
        </w:rPr>
        <w:t>臺</w:t>
      </w:r>
      <w:proofErr w:type="gramEnd"/>
      <w:r w:rsidRPr="00A57721">
        <w:rPr>
          <w:rFonts w:hint="eastAsia"/>
          <w:szCs w:val="32"/>
        </w:rPr>
        <w:t>北創新實驗室、</w:t>
      </w:r>
      <w:r w:rsidR="007C52FA">
        <w:rPr>
          <w:rFonts w:hint="eastAsia"/>
          <w:szCs w:val="32"/>
        </w:rPr>
        <w:t>台北創新中心</w:t>
      </w:r>
      <w:r w:rsidRPr="00A57721">
        <w:rPr>
          <w:rFonts w:hint="eastAsia"/>
          <w:szCs w:val="32"/>
        </w:rPr>
        <w:t>）及新北市政府（新北創力坊）等9個機關、11個新創場域實地履</w:t>
      </w:r>
      <w:proofErr w:type="gramStart"/>
      <w:r w:rsidRPr="00A57721">
        <w:rPr>
          <w:rFonts w:hint="eastAsia"/>
          <w:szCs w:val="32"/>
        </w:rPr>
        <w:t>勘</w:t>
      </w:r>
      <w:proofErr w:type="gramEnd"/>
      <w:r w:rsidR="00EA514A">
        <w:rPr>
          <w:rFonts w:hint="eastAsia"/>
          <w:szCs w:val="32"/>
        </w:rPr>
        <w:t>；</w:t>
      </w:r>
      <w:r w:rsidRPr="00D61787">
        <w:rPr>
          <w:rFonts w:hint="eastAsia"/>
        </w:rPr>
        <w:t>106年1月16日</w:t>
      </w:r>
      <w:r w:rsidR="00EA514A">
        <w:rPr>
          <w:rFonts w:hint="eastAsia"/>
        </w:rPr>
        <w:t>及1月</w:t>
      </w:r>
      <w:r w:rsidRPr="00D61787">
        <w:rPr>
          <w:rFonts w:hint="eastAsia"/>
        </w:rPr>
        <w:t>25日辦理2場諮詢會議，邀請</w:t>
      </w:r>
      <w:r>
        <w:rPr>
          <w:rFonts w:hAnsi="標楷體" w:hint="eastAsia"/>
          <w:szCs w:val="32"/>
        </w:rPr>
        <w:t>臺灣創意工場</w:t>
      </w:r>
      <w:r w:rsidRPr="00DE7957">
        <w:rPr>
          <w:rFonts w:hAnsi="標楷體" w:hint="eastAsia"/>
          <w:szCs w:val="32"/>
        </w:rPr>
        <w:t>合夥人兼投資長</w:t>
      </w:r>
      <w:r>
        <w:rPr>
          <w:rFonts w:hAnsi="標楷體" w:hint="eastAsia"/>
          <w:szCs w:val="32"/>
        </w:rPr>
        <w:t>何</w:t>
      </w:r>
      <w:r w:rsidR="00305E02">
        <w:rPr>
          <w:rFonts w:hAnsi="標楷體" w:hint="eastAsia"/>
          <w:szCs w:val="32"/>
        </w:rPr>
        <w:t>○○</w:t>
      </w:r>
      <w:r>
        <w:rPr>
          <w:rFonts w:hAnsi="標楷體" w:hint="eastAsia"/>
          <w:szCs w:val="32"/>
        </w:rPr>
        <w:t>、</w:t>
      </w:r>
      <w:r w:rsidRPr="00DE7957">
        <w:rPr>
          <w:rFonts w:hAnsi="標楷體" w:hint="eastAsia"/>
          <w:szCs w:val="32"/>
        </w:rPr>
        <w:t>工研院產業服務中心營運長</w:t>
      </w:r>
      <w:r>
        <w:rPr>
          <w:rFonts w:hAnsi="標楷體" w:hint="eastAsia"/>
          <w:szCs w:val="32"/>
        </w:rPr>
        <w:t>陳</w:t>
      </w:r>
      <w:r w:rsidR="00305E02">
        <w:rPr>
          <w:rFonts w:hAnsi="標楷體" w:hint="eastAsia"/>
          <w:szCs w:val="32"/>
        </w:rPr>
        <w:t>○○</w:t>
      </w:r>
      <w:r w:rsidRPr="00DE7957">
        <w:rPr>
          <w:rFonts w:hAnsi="標楷體" w:hint="eastAsia"/>
          <w:szCs w:val="32"/>
        </w:rPr>
        <w:t>、之初創投合夥人</w:t>
      </w:r>
      <w:proofErr w:type="gramStart"/>
      <w:r>
        <w:rPr>
          <w:rFonts w:hAnsi="標楷體" w:hint="eastAsia"/>
          <w:szCs w:val="32"/>
        </w:rPr>
        <w:t>詹</w:t>
      </w:r>
      <w:proofErr w:type="gramEnd"/>
      <w:r w:rsidR="00305E02">
        <w:rPr>
          <w:rFonts w:hAnsi="標楷體" w:hint="eastAsia"/>
          <w:szCs w:val="32"/>
        </w:rPr>
        <w:t>○○</w:t>
      </w:r>
      <w:r w:rsidRPr="00DE7957">
        <w:rPr>
          <w:rFonts w:hAnsi="標楷體" w:hint="eastAsia"/>
          <w:szCs w:val="32"/>
        </w:rPr>
        <w:t>、</w:t>
      </w:r>
      <w:proofErr w:type="gramStart"/>
      <w:r w:rsidRPr="00DE7957">
        <w:rPr>
          <w:rFonts w:hAnsi="標楷體" w:hint="eastAsia"/>
          <w:szCs w:val="32"/>
        </w:rPr>
        <w:t>理慈國際</w:t>
      </w:r>
      <w:proofErr w:type="gramEnd"/>
      <w:r w:rsidRPr="00DE7957">
        <w:rPr>
          <w:rFonts w:hAnsi="標楷體" w:hint="eastAsia"/>
          <w:szCs w:val="32"/>
        </w:rPr>
        <w:t>科技法律事務所律師（前政務委員）</w:t>
      </w:r>
      <w:proofErr w:type="gramStart"/>
      <w:r>
        <w:rPr>
          <w:rFonts w:hAnsi="標楷體" w:hint="eastAsia"/>
          <w:szCs w:val="32"/>
        </w:rPr>
        <w:t>蔡</w:t>
      </w:r>
      <w:proofErr w:type="gramEnd"/>
      <w:r w:rsidR="00305E02">
        <w:rPr>
          <w:rFonts w:hAnsi="標楷體" w:hint="eastAsia"/>
          <w:szCs w:val="32"/>
        </w:rPr>
        <w:t>○○</w:t>
      </w:r>
      <w:r>
        <w:rPr>
          <w:rFonts w:hAnsi="標楷體" w:hint="eastAsia"/>
          <w:szCs w:val="32"/>
        </w:rPr>
        <w:t>、</w:t>
      </w:r>
      <w:r w:rsidR="007C52FA">
        <w:rPr>
          <w:rFonts w:hAnsi="標楷體" w:hint="eastAsia"/>
          <w:szCs w:val="32"/>
        </w:rPr>
        <w:t>台灣新創競技場</w:t>
      </w:r>
      <w:r w:rsidRPr="00DE7957">
        <w:rPr>
          <w:rFonts w:hAnsi="標楷體" w:hint="eastAsia"/>
          <w:szCs w:val="32"/>
        </w:rPr>
        <w:t>產業發展召集人</w:t>
      </w:r>
      <w:r>
        <w:rPr>
          <w:rFonts w:hAnsi="標楷體" w:hint="eastAsia"/>
          <w:szCs w:val="32"/>
        </w:rPr>
        <w:t>劉</w:t>
      </w:r>
      <w:r w:rsidR="00305E02">
        <w:rPr>
          <w:rFonts w:hAnsi="標楷體" w:hint="eastAsia"/>
          <w:szCs w:val="32"/>
        </w:rPr>
        <w:t>○○</w:t>
      </w:r>
      <w:r>
        <w:rPr>
          <w:rFonts w:hAnsi="標楷體" w:hint="eastAsia"/>
          <w:szCs w:val="32"/>
        </w:rPr>
        <w:t>及</w:t>
      </w:r>
      <w:r w:rsidRPr="00DE7957">
        <w:rPr>
          <w:rFonts w:hAnsi="標楷體" w:hint="eastAsia"/>
          <w:szCs w:val="32"/>
        </w:rPr>
        <w:t>中華民國創業投資商業同業公會秘書長</w:t>
      </w:r>
      <w:r>
        <w:rPr>
          <w:rFonts w:hAnsi="標楷體" w:hint="eastAsia"/>
          <w:szCs w:val="32"/>
        </w:rPr>
        <w:t>蘇</w:t>
      </w:r>
      <w:r w:rsidR="00305E02">
        <w:rPr>
          <w:rFonts w:hAnsi="標楷體" w:hint="eastAsia"/>
          <w:szCs w:val="32"/>
        </w:rPr>
        <w:t>○○</w:t>
      </w:r>
      <w:r w:rsidRPr="00DE7957">
        <w:rPr>
          <w:rFonts w:hAnsi="標楷體" w:hint="eastAsia"/>
          <w:szCs w:val="32"/>
        </w:rPr>
        <w:t>等</w:t>
      </w:r>
      <w:r w:rsidRPr="00D61787">
        <w:rPr>
          <w:rFonts w:hint="eastAsia"/>
        </w:rPr>
        <w:t>提供專業意見</w:t>
      </w:r>
      <w:r>
        <w:rPr>
          <w:rFonts w:hint="eastAsia"/>
        </w:rPr>
        <w:t>，</w:t>
      </w:r>
      <w:proofErr w:type="gramStart"/>
      <w:r>
        <w:rPr>
          <w:rFonts w:hint="eastAsia"/>
        </w:rPr>
        <w:t>嗣</w:t>
      </w:r>
      <w:proofErr w:type="gramEnd"/>
      <w:r w:rsidRPr="00D61787">
        <w:rPr>
          <w:rFonts w:hint="eastAsia"/>
        </w:rPr>
        <w:t>於106年2月22</w:t>
      </w:r>
      <w:r>
        <w:rPr>
          <w:rFonts w:hint="eastAsia"/>
        </w:rPr>
        <w:t>日</w:t>
      </w:r>
      <w:r w:rsidR="00EA514A">
        <w:rPr>
          <w:rFonts w:hint="eastAsia"/>
        </w:rPr>
        <w:t>另</w:t>
      </w:r>
      <w:r w:rsidRPr="00D61787">
        <w:rPr>
          <w:rFonts w:hint="eastAsia"/>
        </w:rPr>
        <w:t>請</w:t>
      </w:r>
      <w:proofErr w:type="gramStart"/>
      <w:r w:rsidRPr="00D61787">
        <w:rPr>
          <w:rFonts w:hint="eastAsia"/>
        </w:rPr>
        <w:t>科技部</w:t>
      </w:r>
      <w:r>
        <w:rPr>
          <w:rFonts w:hint="eastAsia"/>
        </w:rPr>
        <w:t>到院</w:t>
      </w:r>
      <w:proofErr w:type="gramEnd"/>
      <w:r>
        <w:rPr>
          <w:rFonts w:hint="eastAsia"/>
        </w:rPr>
        <w:t>說明「臺灣</w:t>
      </w:r>
      <w:r w:rsidRPr="00F74187">
        <w:rPr>
          <w:rFonts w:hint="eastAsia"/>
        </w:rPr>
        <w:t>創新創業中心</w:t>
      </w:r>
      <w:r>
        <w:rPr>
          <w:rFonts w:hint="eastAsia"/>
        </w:rPr>
        <w:t>」</w:t>
      </w:r>
      <w:r w:rsidRPr="00F74187">
        <w:rPr>
          <w:rFonts w:hint="eastAsia"/>
        </w:rPr>
        <w:t>及</w:t>
      </w:r>
      <w:r>
        <w:rPr>
          <w:rFonts w:hint="eastAsia"/>
        </w:rPr>
        <w:t>「</w:t>
      </w:r>
      <w:r w:rsidRPr="00F74187">
        <w:rPr>
          <w:rFonts w:hint="eastAsia"/>
        </w:rPr>
        <w:t>創新創業激勵計畫</w:t>
      </w:r>
      <w:r>
        <w:rPr>
          <w:rFonts w:hint="eastAsia"/>
        </w:rPr>
        <w:t>」之</w:t>
      </w:r>
      <w:r w:rsidRPr="00F74187">
        <w:rPr>
          <w:rFonts w:hint="eastAsia"/>
        </w:rPr>
        <w:t>執行</w:t>
      </w:r>
      <w:r>
        <w:rPr>
          <w:rFonts w:hint="eastAsia"/>
        </w:rPr>
        <w:t>情形</w:t>
      </w:r>
      <w:r w:rsidRPr="00F74187">
        <w:rPr>
          <w:rFonts w:hint="eastAsia"/>
        </w:rPr>
        <w:t>與成效</w:t>
      </w:r>
      <w:r>
        <w:rPr>
          <w:rFonts w:hint="eastAsia"/>
        </w:rPr>
        <w:t>後</w:t>
      </w:r>
      <w:r w:rsidRPr="00A57721">
        <w:rPr>
          <w:rFonts w:hAnsi="標楷體" w:hint="eastAsia"/>
          <w:szCs w:val="32"/>
        </w:rPr>
        <w:t>，業</w:t>
      </w:r>
      <w:proofErr w:type="gramStart"/>
      <w:r w:rsidRPr="00A57721">
        <w:rPr>
          <w:rFonts w:hAnsi="標楷體" w:hint="eastAsia"/>
          <w:szCs w:val="32"/>
        </w:rPr>
        <w:t>調查竣事</w:t>
      </w:r>
      <w:proofErr w:type="gramEnd"/>
      <w:r w:rsidRPr="00A57721">
        <w:rPr>
          <w:rFonts w:hAnsi="標楷體" w:hint="eastAsia"/>
          <w:szCs w:val="32"/>
        </w:rPr>
        <w:t>，茲</w:t>
      </w:r>
      <w:r w:rsidRPr="00A57721">
        <w:rPr>
          <w:rFonts w:ascii="Times New Roman"/>
          <w:szCs w:val="32"/>
        </w:rPr>
        <w:t>提出調查意見如下</w:t>
      </w:r>
      <w:r w:rsidRPr="00A57721">
        <w:rPr>
          <w:rFonts w:hAnsi="標楷體" w:hint="eastAsia"/>
          <w:szCs w:val="32"/>
        </w:rPr>
        <w:t>：</w:t>
      </w:r>
    </w:p>
    <w:p w:rsidR="00980C57" w:rsidRPr="001C2084" w:rsidRDefault="00E34186" w:rsidP="001C2084">
      <w:pPr>
        <w:pStyle w:val="2"/>
        <w:spacing w:beforeLines="50" w:before="228"/>
        <w:ind w:left="1020" w:hanging="680"/>
        <w:rPr>
          <w:rFonts w:hAnsi="標楷體"/>
          <w:b/>
          <w:szCs w:val="32"/>
        </w:rPr>
      </w:pPr>
      <w:r w:rsidRPr="001C2084">
        <w:rPr>
          <w:rFonts w:hAnsi="標楷體" w:hint="eastAsia"/>
          <w:b/>
          <w:szCs w:val="32"/>
        </w:rPr>
        <w:t>近年來</w:t>
      </w:r>
      <w:r>
        <w:rPr>
          <w:rFonts w:hAnsi="標楷體" w:hint="eastAsia"/>
          <w:b/>
          <w:szCs w:val="32"/>
        </w:rPr>
        <w:t>各級</w:t>
      </w:r>
      <w:r w:rsidR="001C2084" w:rsidRPr="001C2084">
        <w:rPr>
          <w:rFonts w:hAnsi="標楷體" w:hint="eastAsia"/>
          <w:b/>
          <w:szCs w:val="32"/>
        </w:rPr>
        <w:t>政府傾力推動創新創業多項計畫，投注諸多人力、預算、資源，惟</w:t>
      </w:r>
      <w:r>
        <w:rPr>
          <w:rFonts w:hAnsi="標楷體" w:hint="eastAsia"/>
          <w:b/>
          <w:szCs w:val="32"/>
        </w:rPr>
        <w:t>政策</w:t>
      </w:r>
      <w:r w:rsidR="00504562">
        <w:rPr>
          <w:rFonts w:hAnsi="標楷體" w:hint="eastAsia"/>
          <w:b/>
          <w:szCs w:val="32"/>
        </w:rPr>
        <w:t>目標</w:t>
      </w:r>
      <w:r>
        <w:rPr>
          <w:rFonts w:hAnsi="標楷體" w:hint="eastAsia"/>
          <w:b/>
          <w:szCs w:val="32"/>
        </w:rPr>
        <w:t>究係在解決青年就業問題抑或鼓勵創新創業，不甚明確。又，</w:t>
      </w:r>
      <w:r w:rsidR="00EC42A4">
        <w:rPr>
          <w:rFonts w:hAnsi="標楷體" w:hint="eastAsia"/>
          <w:b/>
          <w:szCs w:val="32"/>
        </w:rPr>
        <w:t>對於我國經濟實質發展暨</w:t>
      </w:r>
      <w:r w:rsidR="001C2084" w:rsidRPr="001C2084">
        <w:rPr>
          <w:rFonts w:hAnsi="標楷體" w:hint="eastAsia"/>
          <w:b/>
          <w:szCs w:val="32"/>
        </w:rPr>
        <w:t>促進產業轉型</w:t>
      </w:r>
      <w:r>
        <w:rPr>
          <w:rFonts w:hAnsi="標楷體" w:hint="eastAsia"/>
          <w:b/>
          <w:szCs w:val="32"/>
        </w:rPr>
        <w:t>暨</w:t>
      </w:r>
      <w:r w:rsidR="001C2084" w:rsidRPr="001C2084">
        <w:rPr>
          <w:rFonts w:hAnsi="標楷體" w:hint="eastAsia"/>
          <w:b/>
          <w:szCs w:val="32"/>
        </w:rPr>
        <w:t>升級等，成效</w:t>
      </w:r>
      <w:r w:rsidR="00EC42A4">
        <w:rPr>
          <w:rFonts w:hAnsi="標楷體" w:hint="eastAsia"/>
          <w:b/>
          <w:szCs w:val="32"/>
        </w:rPr>
        <w:t>未</w:t>
      </w:r>
      <w:r w:rsidR="001C2084" w:rsidRPr="001C2084">
        <w:rPr>
          <w:rFonts w:hAnsi="標楷體" w:hint="eastAsia"/>
          <w:b/>
          <w:szCs w:val="32"/>
        </w:rPr>
        <w:t>明</w:t>
      </w:r>
      <w:r w:rsidR="001C2084">
        <w:rPr>
          <w:rFonts w:hAnsi="標楷體" w:hint="eastAsia"/>
          <w:b/>
          <w:szCs w:val="32"/>
        </w:rPr>
        <w:t>，</w:t>
      </w:r>
      <w:r w:rsidR="00EC42A4">
        <w:rPr>
          <w:rFonts w:hAnsi="標楷體" w:hint="eastAsia"/>
          <w:b/>
          <w:szCs w:val="32"/>
        </w:rPr>
        <w:t>有待</w:t>
      </w:r>
      <w:r w:rsidR="001C2084">
        <w:rPr>
          <w:rFonts w:hAnsi="標楷體" w:hint="eastAsia"/>
          <w:b/>
          <w:szCs w:val="32"/>
        </w:rPr>
        <w:t>檢驗</w:t>
      </w:r>
      <w:r w:rsidR="001C2084" w:rsidRPr="001C2084">
        <w:rPr>
          <w:rFonts w:hAnsi="標楷體" w:hint="eastAsia"/>
          <w:b/>
          <w:szCs w:val="32"/>
        </w:rPr>
        <w:t>。</w:t>
      </w:r>
    </w:p>
    <w:p w:rsidR="00980C57" w:rsidRPr="00594902" w:rsidRDefault="00093BD0" w:rsidP="00980C57">
      <w:pPr>
        <w:pStyle w:val="3"/>
        <w:rPr>
          <w:rFonts w:hAnsi="標楷體"/>
          <w:szCs w:val="32"/>
        </w:rPr>
      </w:pPr>
      <w:r w:rsidRPr="00594902">
        <w:rPr>
          <w:rFonts w:hint="eastAsia"/>
        </w:rPr>
        <w:t>為改善國內創新創業環境，打造活絡之創新創業生態系，協助青年創業、鼓勵社會創新，並以創新帶動產業結構轉型，創造下一波經濟成長動能，</w:t>
      </w:r>
      <w:r w:rsidR="00C97B2F" w:rsidRPr="00594902">
        <w:rPr>
          <w:rFonts w:hint="eastAsia"/>
        </w:rPr>
        <w:t>自</w:t>
      </w:r>
      <w:r w:rsidRPr="00594902">
        <w:rPr>
          <w:rFonts w:hint="eastAsia"/>
        </w:rPr>
        <w:t>103</w:t>
      </w:r>
      <w:r w:rsidR="00980C57" w:rsidRPr="00594902">
        <w:rPr>
          <w:rFonts w:hAnsi="標楷體" w:hint="eastAsia"/>
          <w:szCs w:val="32"/>
        </w:rPr>
        <w:t>年起</w:t>
      </w:r>
      <w:r w:rsidR="00C97B2F" w:rsidRPr="00594902">
        <w:rPr>
          <w:rFonts w:hAnsi="標楷體" w:hint="eastAsia"/>
          <w:szCs w:val="32"/>
        </w:rPr>
        <w:t>，</w:t>
      </w:r>
      <w:r w:rsidR="009676DF" w:rsidRPr="00594902">
        <w:rPr>
          <w:rFonts w:hAnsi="標楷體" w:hint="eastAsia"/>
          <w:szCs w:val="32"/>
        </w:rPr>
        <w:t>政府</w:t>
      </w:r>
      <w:r w:rsidR="00D56508" w:rsidRPr="00594902">
        <w:rPr>
          <w:rFonts w:hAnsi="標楷體" w:hint="eastAsia"/>
          <w:szCs w:val="32"/>
        </w:rPr>
        <w:t>陸續</w:t>
      </w:r>
      <w:r w:rsidR="00980C57" w:rsidRPr="00594902">
        <w:rPr>
          <w:rFonts w:hAnsi="標楷體" w:hint="eastAsia"/>
          <w:szCs w:val="32"/>
        </w:rPr>
        <w:t>推動創新創業相關方案，如經濟部辦理</w:t>
      </w:r>
      <w:r w:rsidR="00C97B2F" w:rsidRPr="00594902">
        <w:rPr>
          <w:rFonts w:hAnsi="標楷體" w:hint="eastAsia"/>
          <w:szCs w:val="32"/>
        </w:rPr>
        <w:t>「</w:t>
      </w:r>
      <w:r w:rsidR="00980C57" w:rsidRPr="00594902">
        <w:rPr>
          <w:rFonts w:hAnsi="標楷體" w:hint="eastAsia"/>
          <w:szCs w:val="32"/>
        </w:rPr>
        <w:t>青年創業專案</w:t>
      </w:r>
      <w:r w:rsidR="00C97B2F" w:rsidRPr="00594902">
        <w:rPr>
          <w:rFonts w:hAnsi="標楷體" w:hint="eastAsia"/>
          <w:szCs w:val="32"/>
        </w:rPr>
        <w:t>」</w:t>
      </w:r>
      <w:r w:rsidR="00980C57" w:rsidRPr="00594902">
        <w:rPr>
          <w:rFonts w:hAnsi="標楷體" w:hint="eastAsia"/>
          <w:szCs w:val="32"/>
        </w:rPr>
        <w:t>，整合經濟部、教育部、科</w:t>
      </w:r>
      <w:r w:rsidR="00980C57" w:rsidRPr="00594902">
        <w:rPr>
          <w:rFonts w:hAnsi="標楷體" w:hint="eastAsia"/>
          <w:szCs w:val="32"/>
        </w:rPr>
        <w:lastRenderedPageBreak/>
        <w:t>技部、勞動部、國發會等13個部會資源，</w:t>
      </w:r>
      <w:proofErr w:type="gramStart"/>
      <w:r w:rsidR="00980C57" w:rsidRPr="00594902">
        <w:rPr>
          <w:rFonts w:hAnsi="標楷體" w:hint="eastAsia"/>
          <w:szCs w:val="32"/>
        </w:rPr>
        <w:t>以網實整合</w:t>
      </w:r>
      <w:proofErr w:type="gramEnd"/>
      <w:r w:rsidR="00980C57" w:rsidRPr="00594902">
        <w:rPr>
          <w:rFonts w:hAnsi="標楷體" w:hint="eastAsia"/>
          <w:szCs w:val="32"/>
        </w:rPr>
        <w:t>模式，設置「青年創業及圓夢網」，成立「行政院青創基地」，</w:t>
      </w:r>
      <w:r w:rsidR="006A7D39" w:rsidRPr="00594902">
        <w:rPr>
          <w:rFonts w:hAnsi="標楷體" w:hint="eastAsia"/>
          <w:szCs w:val="32"/>
        </w:rPr>
        <w:t>提供創業資訊、業師諮詢等服務</w:t>
      </w:r>
      <w:r w:rsidR="00980C57" w:rsidRPr="00594902">
        <w:rPr>
          <w:rFonts w:hAnsi="標楷體" w:hint="eastAsia"/>
          <w:szCs w:val="32"/>
        </w:rPr>
        <w:t>，帶動成立新創事業10,185家，創造</w:t>
      </w:r>
      <w:r w:rsidR="00D56508" w:rsidRPr="00594902">
        <w:rPr>
          <w:rFonts w:hAnsi="標楷體" w:hint="eastAsia"/>
          <w:szCs w:val="32"/>
        </w:rPr>
        <w:t>逾14萬3,000人之</w:t>
      </w:r>
      <w:r w:rsidR="00980C57" w:rsidRPr="00594902">
        <w:rPr>
          <w:rFonts w:hAnsi="標楷體" w:hint="eastAsia"/>
          <w:szCs w:val="32"/>
        </w:rPr>
        <w:t>就業</w:t>
      </w:r>
      <w:r w:rsidR="00D56508" w:rsidRPr="00594902">
        <w:rPr>
          <w:rFonts w:hAnsi="標楷體" w:hint="eastAsia"/>
          <w:szCs w:val="32"/>
        </w:rPr>
        <w:t>機會</w:t>
      </w:r>
      <w:r w:rsidR="00980C57" w:rsidRPr="00594902">
        <w:rPr>
          <w:rFonts w:hAnsi="標楷體" w:hint="eastAsia"/>
          <w:szCs w:val="32"/>
        </w:rPr>
        <w:t>；</w:t>
      </w:r>
      <w:r w:rsidR="00594902">
        <w:rPr>
          <w:rFonts w:hAnsi="標楷體" w:hint="eastAsia"/>
          <w:szCs w:val="32"/>
        </w:rPr>
        <w:t>復</w:t>
      </w:r>
      <w:r w:rsidR="00980C57" w:rsidRPr="00594902">
        <w:rPr>
          <w:rFonts w:hAnsi="標楷體" w:hint="eastAsia"/>
          <w:szCs w:val="32"/>
        </w:rPr>
        <w:t>辦理</w:t>
      </w:r>
      <w:r w:rsidR="00D56508" w:rsidRPr="00594902">
        <w:rPr>
          <w:rFonts w:hAnsi="標楷體" w:hint="eastAsia"/>
          <w:szCs w:val="32"/>
        </w:rPr>
        <w:t>「</w:t>
      </w:r>
      <w:r w:rsidR="00980C57" w:rsidRPr="00594902">
        <w:rPr>
          <w:rFonts w:hAnsi="標楷體" w:hint="eastAsia"/>
          <w:szCs w:val="32"/>
        </w:rPr>
        <w:t>社會企業行動方案</w:t>
      </w:r>
      <w:r w:rsidR="00D56508" w:rsidRPr="00594902">
        <w:rPr>
          <w:rFonts w:hAnsi="標楷體" w:hint="eastAsia"/>
          <w:szCs w:val="32"/>
        </w:rPr>
        <w:t>」</w:t>
      </w:r>
      <w:r w:rsidR="00980C57" w:rsidRPr="00594902">
        <w:rPr>
          <w:rFonts w:hAnsi="標楷體" w:hint="eastAsia"/>
          <w:szCs w:val="32"/>
        </w:rPr>
        <w:t>，將行政院金華官邸空間活化做為社會企業共同聚落，透過「調法規」、「建平</w:t>
      </w:r>
      <w:proofErr w:type="gramStart"/>
      <w:r w:rsidR="00980C57" w:rsidRPr="00594902">
        <w:rPr>
          <w:rFonts w:hAnsi="標楷體" w:hint="eastAsia"/>
          <w:szCs w:val="32"/>
        </w:rPr>
        <w:t>臺</w:t>
      </w:r>
      <w:proofErr w:type="gramEnd"/>
      <w:r w:rsidR="00980C57" w:rsidRPr="00594902">
        <w:rPr>
          <w:rFonts w:hAnsi="標楷體" w:hint="eastAsia"/>
          <w:szCs w:val="32"/>
        </w:rPr>
        <w:t>」、「籌資金」、「</w:t>
      </w:r>
      <w:proofErr w:type="gramStart"/>
      <w:r w:rsidR="00980C57" w:rsidRPr="00594902">
        <w:rPr>
          <w:rFonts w:hAnsi="標楷體" w:hint="eastAsia"/>
          <w:szCs w:val="32"/>
        </w:rPr>
        <w:t>倡</w:t>
      </w:r>
      <w:proofErr w:type="gramEnd"/>
      <w:r w:rsidR="00980C57" w:rsidRPr="00594902">
        <w:rPr>
          <w:rFonts w:hAnsi="標楷體" w:hint="eastAsia"/>
          <w:szCs w:val="32"/>
        </w:rPr>
        <w:t>育成」等措施，營造有利社會企業創新、創業、成長與發展的生態環境，推動</w:t>
      </w:r>
      <w:r w:rsidR="00591EF3" w:rsidRPr="00594902">
        <w:rPr>
          <w:rFonts w:hAnsi="標楷體" w:hint="eastAsia"/>
          <w:szCs w:val="32"/>
        </w:rPr>
        <w:t>131家</w:t>
      </w:r>
      <w:r w:rsidR="00980C57" w:rsidRPr="00594902">
        <w:rPr>
          <w:rFonts w:hAnsi="標楷體" w:hint="eastAsia"/>
          <w:szCs w:val="32"/>
        </w:rPr>
        <w:t>公司登記為社會企業、</w:t>
      </w:r>
      <w:r w:rsidR="0018305C" w:rsidRPr="00594902">
        <w:rPr>
          <w:rFonts w:hAnsi="標楷體" w:hint="eastAsia"/>
          <w:szCs w:val="32"/>
        </w:rPr>
        <w:t>建立社會企業與國際相關組織之網絡連結</w:t>
      </w:r>
      <w:r w:rsidR="00980C57" w:rsidRPr="00594902">
        <w:rPr>
          <w:rFonts w:hAnsi="標楷體" w:hint="eastAsia"/>
          <w:szCs w:val="32"/>
        </w:rPr>
        <w:t>等。另國發會</w:t>
      </w:r>
      <w:r w:rsidR="00D56508" w:rsidRPr="00594902">
        <w:rPr>
          <w:rFonts w:hAnsi="標楷體" w:hint="eastAsia"/>
          <w:szCs w:val="32"/>
        </w:rPr>
        <w:t>亦</w:t>
      </w:r>
      <w:r w:rsidR="00980C57" w:rsidRPr="00594902">
        <w:rPr>
          <w:rFonts w:hAnsi="標楷體" w:hint="eastAsia"/>
          <w:szCs w:val="32"/>
        </w:rPr>
        <w:t>辦理</w:t>
      </w:r>
      <w:r w:rsidR="00D56508" w:rsidRPr="00594902">
        <w:rPr>
          <w:rFonts w:hAnsi="標楷體" w:hint="eastAsia"/>
          <w:szCs w:val="32"/>
        </w:rPr>
        <w:t>「</w:t>
      </w:r>
      <w:r w:rsidR="00980C57" w:rsidRPr="00594902">
        <w:rPr>
          <w:rFonts w:hAnsi="標楷體" w:hint="eastAsia"/>
          <w:szCs w:val="32"/>
        </w:rPr>
        <w:t>創業拔</w:t>
      </w:r>
      <w:proofErr w:type="gramStart"/>
      <w:r w:rsidR="00980C57" w:rsidRPr="00594902">
        <w:rPr>
          <w:rFonts w:hAnsi="標楷體" w:hint="eastAsia"/>
          <w:szCs w:val="32"/>
        </w:rPr>
        <w:t>萃</w:t>
      </w:r>
      <w:proofErr w:type="gramEnd"/>
      <w:r w:rsidR="00980C57" w:rsidRPr="00594902">
        <w:rPr>
          <w:rFonts w:hAnsi="標楷體" w:hint="eastAsia"/>
          <w:szCs w:val="32"/>
        </w:rPr>
        <w:t>方案</w:t>
      </w:r>
      <w:r w:rsidR="00D56508" w:rsidRPr="00594902">
        <w:rPr>
          <w:rFonts w:hAnsi="標楷體" w:hint="eastAsia"/>
          <w:szCs w:val="32"/>
        </w:rPr>
        <w:t>」</w:t>
      </w:r>
      <w:r w:rsidR="00980C57" w:rsidRPr="00594902">
        <w:rPr>
          <w:rFonts w:hAnsi="標楷體" w:hint="eastAsia"/>
          <w:szCs w:val="32"/>
        </w:rPr>
        <w:t>，藉由法規鬆綁、引入國際資金與知識、打造國際創新創業園區等3大策略，</w:t>
      </w:r>
      <w:r w:rsidR="009D2FBF" w:rsidRPr="00594902">
        <w:rPr>
          <w:rFonts w:hAnsi="標楷體" w:hint="eastAsia"/>
          <w:szCs w:val="32"/>
        </w:rPr>
        <w:t>希冀</w:t>
      </w:r>
      <w:r w:rsidR="00980C57" w:rsidRPr="00594902">
        <w:rPr>
          <w:rFonts w:hAnsi="標楷體" w:hint="eastAsia"/>
          <w:szCs w:val="32"/>
        </w:rPr>
        <w:t>扶植具創新、高附加價值</w:t>
      </w:r>
      <w:r w:rsidR="00724648" w:rsidRPr="00594902">
        <w:rPr>
          <w:rFonts w:hAnsi="標楷體" w:hint="eastAsia"/>
          <w:szCs w:val="32"/>
        </w:rPr>
        <w:t>之</w:t>
      </w:r>
      <w:r w:rsidR="00980C57" w:rsidRPr="00594902">
        <w:rPr>
          <w:rFonts w:hAnsi="標楷體" w:hint="eastAsia"/>
          <w:szCs w:val="32"/>
        </w:rPr>
        <w:t>新創事業快速成長，</w:t>
      </w:r>
      <w:r w:rsidR="00E34186">
        <w:rPr>
          <w:rFonts w:hAnsi="標楷體" w:hint="eastAsia"/>
          <w:szCs w:val="32"/>
        </w:rPr>
        <w:t>以</w:t>
      </w:r>
      <w:r w:rsidR="00980C57" w:rsidRPr="00594902">
        <w:rPr>
          <w:rFonts w:hAnsi="標楷體" w:hint="eastAsia"/>
          <w:szCs w:val="32"/>
        </w:rPr>
        <w:t>走向全球市場，</w:t>
      </w:r>
      <w:r w:rsidR="00504562">
        <w:rPr>
          <w:rFonts w:hAnsi="標楷體" w:hint="eastAsia"/>
          <w:szCs w:val="32"/>
        </w:rPr>
        <w:t>於</w:t>
      </w:r>
      <w:r w:rsidR="00E34186">
        <w:rPr>
          <w:rFonts w:hAnsi="標楷體" w:hint="eastAsia"/>
          <w:szCs w:val="32"/>
        </w:rPr>
        <w:t>此</w:t>
      </w:r>
      <w:r w:rsidR="0018305C" w:rsidRPr="00594902">
        <w:rPr>
          <w:rFonts w:hAnsi="標楷體" w:hint="eastAsia"/>
          <w:szCs w:val="32"/>
        </w:rPr>
        <w:t>除</w:t>
      </w:r>
      <w:r w:rsidR="00724648" w:rsidRPr="00594902">
        <w:rPr>
          <w:rFonts w:hAnsi="標楷體" w:hint="eastAsia"/>
          <w:szCs w:val="32"/>
        </w:rPr>
        <w:t>已</w:t>
      </w:r>
      <w:r w:rsidR="00980C57" w:rsidRPr="00594902">
        <w:rPr>
          <w:rFonts w:hAnsi="標楷體" w:hint="eastAsia"/>
          <w:szCs w:val="32"/>
        </w:rPr>
        <w:t>完成</w:t>
      </w:r>
      <w:r w:rsidR="00D56508" w:rsidRPr="00594902">
        <w:rPr>
          <w:rFonts w:hAnsi="標楷體" w:hint="eastAsia"/>
          <w:szCs w:val="32"/>
        </w:rPr>
        <w:t>「</w:t>
      </w:r>
      <w:r w:rsidR="00980C57" w:rsidRPr="00594902">
        <w:rPr>
          <w:rFonts w:hAnsi="標楷體" w:hint="eastAsia"/>
          <w:szCs w:val="32"/>
        </w:rPr>
        <w:t>有限合夥法</w:t>
      </w:r>
      <w:r w:rsidR="00D56508" w:rsidRPr="00594902">
        <w:rPr>
          <w:rFonts w:hAnsi="標楷體" w:hint="eastAsia"/>
          <w:szCs w:val="32"/>
        </w:rPr>
        <w:t>」</w:t>
      </w:r>
      <w:r w:rsidR="00980C57" w:rsidRPr="00594902">
        <w:rPr>
          <w:rFonts w:hAnsi="標楷體" w:hint="eastAsia"/>
          <w:szCs w:val="32"/>
        </w:rPr>
        <w:t>、</w:t>
      </w:r>
      <w:r w:rsidR="00D56508" w:rsidRPr="00594902">
        <w:rPr>
          <w:rFonts w:hAnsi="標楷體" w:hint="eastAsia"/>
          <w:szCs w:val="32"/>
        </w:rPr>
        <w:t>「</w:t>
      </w:r>
      <w:r w:rsidR="00980C57" w:rsidRPr="00594902">
        <w:rPr>
          <w:rFonts w:hAnsi="標楷體" w:hint="eastAsia"/>
          <w:szCs w:val="32"/>
        </w:rPr>
        <w:t>公司法</w:t>
      </w:r>
      <w:r w:rsidR="00D56508" w:rsidRPr="00594902">
        <w:rPr>
          <w:rFonts w:hAnsi="標楷體" w:hint="eastAsia"/>
          <w:szCs w:val="32"/>
        </w:rPr>
        <w:t>」</w:t>
      </w:r>
      <w:r w:rsidR="00980C57" w:rsidRPr="00594902">
        <w:rPr>
          <w:rFonts w:hAnsi="標楷體" w:hint="eastAsia"/>
          <w:szCs w:val="32"/>
        </w:rPr>
        <w:t>閉鎖性</w:t>
      </w:r>
      <w:proofErr w:type="gramStart"/>
      <w:r w:rsidR="00980C57" w:rsidRPr="00594902">
        <w:rPr>
          <w:rFonts w:hAnsi="標楷體" w:hint="eastAsia"/>
          <w:szCs w:val="32"/>
        </w:rPr>
        <w:t>公司專節</w:t>
      </w:r>
      <w:proofErr w:type="gramEnd"/>
      <w:r w:rsidR="00980C57" w:rsidRPr="00594902">
        <w:rPr>
          <w:rFonts w:hAnsi="標楷體" w:hint="eastAsia"/>
          <w:szCs w:val="32"/>
        </w:rPr>
        <w:t>、開辦創業家簽證、開放民間經營股權式群眾募資等法規</w:t>
      </w:r>
      <w:proofErr w:type="gramStart"/>
      <w:r w:rsidR="00980C57" w:rsidRPr="00594902">
        <w:rPr>
          <w:rFonts w:hAnsi="標楷體" w:hint="eastAsia"/>
          <w:szCs w:val="32"/>
        </w:rPr>
        <w:t>增修</w:t>
      </w:r>
      <w:r w:rsidR="0018305C" w:rsidRPr="00594902">
        <w:rPr>
          <w:rFonts w:hAnsi="標楷體" w:hint="eastAsia"/>
          <w:szCs w:val="32"/>
        </w:rPr>
        <w:t>外</w:t>
      </w:r>
      <w:proofErr w:type="gramEnd"/>
      <w:r w:rsidR="00980C57" w:rsidRPr="00594902">
        <w:rPr>
          <w:rFonts w:hAnsi="標楷體" w:hint="eastAsia"/>
          <w:szCs w:val="32"/>
        </w:rPr>
        <w:t>，</w:t>
      </w:r>
      <w:r w:rsidR="0018305C" w:rsidRPr="00594902">
        <w:rPr>
          <w:rFonts w:hAnsi="標楷體" w:hint="eastAsia"/>
          <w:szCs w:val="32"/>
        </w:rPr>
        <w:t>行政院國家發展基金（下稱</w:t>
      </w:r>
      <w:r w:rsidR="00980C57" w:rsidRPr="00594902">
        <w:rPr>
          <w:rFonts w:hAnsi="標楷體" w:hint="eastAsia"/>
          <w:szCs w:val="32"/>
        </w:rPr>
        <w:t>國發基金</w:t>
      </w:r>
      <w:r w:rsidR="0018305C" w:rsidRPr="00594902">
        <w:rPr>
          <w:rFonts w:hAnsi="標楷體" w:hint="eastAsia"/>
          <w:szCs w:val="32"/>
        </w:rPr>
        <w:t>）</w:t>
      </w:r>
      <w:r w:rsidR="006A7D39" w:rsidRPr="00594902">
        <w:rPr>
          <w:rFonts w:hAnsi="標楷體" w:hint="eastAsia"/>
          <w:szCs w:val="32"/>
        </w:rPr>
        <w:t>亦</w:t>
      </w:r>
      <w:r w:rsidR="00980C57" w:rsidRPr="00594902">
        <w:rPr>
          <w:rFonts w:hAnsi="標楷體" w:hint="eastAsia"/>
          <w:szCs w:val="32"/>
        </w:rPr>
        <w:t>與國內外創投合作募資</w:t>
      </w:r>
      <w:r w:rsidR="00E34186">
        <w:rPr>
          <w:rFonts w:hAnsi="標楷體" w:hint="eastAsia"/>
          <w:szCs w:val="32"/>
        </w:rPr>
        <w:t>新臺幣（下同）</w:t>
      </w:r>
      <w:r w:rsidR="00980C57" w:rsidRPr="00594902">
        <w:rPr>
          <w:rFonts w:hAnsi="標楷體" w:hint="eastAsia"/>
          <w:szCs w:val="32"/>
        </w:rPr>
        <w:t>136億元投資國內新創事業，</w:t>
      </w:r>
      <w:r w:rsidR="0018305C" w:rsidRPr="00594902">
        <w:rPr>
          <w:rFonts w:hAnsi="標楷體" w:hint="eastAsia"/>
          <w:szCs w:val="32"/>
        </w:rPr>
        <w:t>並打造</w:t>
      </w:r>
      <w:r w:rsidR="00980C57" w:rsidRPr="00594902">
        <w:rPr>
          <w:rFonts w:hAnsi="標楷體" w:hint="eastAsia"/>
          <w:szCs w:val="32"/>
        </w:rPr>
        <w:t>「</w:t>
      </w:r>
      <w:r w:rsidR="007C52FA" w:rsidRPr="00594902">
        <w:rPr>
          <w:rFonts w:hAnsi="標楷體" w:hint="eastAsia"/>
          <w:szCs w:val="32"/>
        </w:rPr>
        <w:t>台灣新創競技場</w:t>
      </w:r>
      <w:r w:rsidR="00980C57" w:rsidRPr="00594902">
        <w:rPr>
          <w:rFonts w:hAnsi="標楷體" w:hint="eastAsia"/>
          <w:szCs w:val="32"/>
        </w:rPr>
        <w:t>」（TSS</w:t>
      </w:r>
      <w:r w:rsidR="0018305C" w:rsidRPr="00594902">
        <w:rPr>
          <w:rFonts w:hAnsi="標楷體" w:hint="eastAsia"/>
          <w:szCs w:val="32"/>
        </w:rPr>
        <w:t>）</w:t>
      </w:r>
      <w:r w:rsidR="006A7D39" w:rsidRPr="00594902">
        <w:rPr>
          <w:rFonts w:hAnsi="標楷體" w:hint="eastAsia"/>
          <w:szCs w:val="32"/>
        </w:rPr>
        <w:t>，</w:t>
      </w:r>
      <w:r w:rsidR="00980C57" w:rsidRPr="00594902">
        <w:rPr>
          <w:rFonts w:hAnsi="標楷體" w:hint="eastAsia"/>
          <w:szCs w:val="32"/>
        </w:rPr>
        <w:t>與國際16家知名加速器建立合作關係，串連全球逾50位業師，</w:t>
      </w:r>
      <w:r w:rsidR="00D56508" w:rsidRPr="00594902">
        <w:rPr>
          <w:rFonts w:hAnsi="標楷體" w:hint="eastAsia"/>
          <w:szCs w:val="32"/>
        </w:rPr>
        <w:t>且</w:t>
      </w:r>
      <w:r w:rsidR="00980C57" w:rsidRPr="00594902">
        <w:rPr>
          <w:rFonts w:hAnsi="標楷體" w:hint="eastAsia"/>
          <w:szCs w:val="32"/>
        </w:rPr>
        <w:t>與美國舊金山、紐約、新加坡政府建立合作管道、帶領新創事業赴國外參展，協助</w:t>
      </w:r>
      <w:r w:rsidR="009676DF" w:rsidRPr="00594902">
        <w:rPr>
          <w:rFonts w:hAnsi="標楷體" w:hint="eastAsia"/>
          <w:szCs w:val="32"/>
        </w:rPr>
        <w:t>參賽</w:t>
      </w:r>
      <w:r w:rsidR="006A7D39" w:rsidRPr="00594902">
        <w:rPr>
          <w:rFonts w:hAnsi="標楷體" w:hint="eastAsia"/>
          <w:szCs w:val="32"/>
        </w:rPr>
        <w:t>獲獎</w:t>
      </w:r>
      <w:r w:rsidR="00980C57" w:rsidRPr="00594902">
        <w:rPr>
          <w:rFonts w:hAnsi="標楷體" w:hint="eastAsia"/>
          <w:szCs w:val="32"/>
        </w:rPr>
        <w:t>等，</w:t>
      </w:r>
      <w:r w:rsidR="00724648" w:rsidRPr="00594902">
        <w:rPr>
          <w:rFonts w:hAnsi="標楷體" w:hint="eastAsia"/>
          <w:szCs w:val="32"/>
        </w:rPr>
        <w:t>其成果似屬斐然</w:t>
      </w:r>
      <w:r w:rsidR="00980C57" w:rsidRPr="00594902">
        <w:rPr>
          <w:rFonts w:hAnsi="標楷體" w:hint="eastAsia"/>
          <w:szCs w:val="32"/>
        </w:rPr>
        <w:t>。</w:t>
      </w:r>
    </w:p>
    <w:p w:rsidR="00CE52A4" w:rsidRPr="008515E1" w:rsidRDefault="00594902" w:rsidP="00980C57">
      <w:pPr>
        <w:pStyle w:val="3"/>
        <w:rPr>
          <w:rFonts w:hAnsi="標楷體"/>
          <w:szCs w:val="32"/>
        </w:rPr>
      </w:pPr>
      <w:proofErr w:type="gramStart"/>
      <w:r w:rsidRPr="008515E1">
        <w:rPr>
          <w:rFonts w:hAnsi="標楷體" w:hint="eastAsia"/>
          <w:szCs w:val="32"/>
        </w:rPr>
        <w:t>惟查政府</w:t>
      </w:r>
      <w:proofErr w:type="gramEnd"/>
      <w:r w:rsidRPr="008515E1">
        <w:rPr>
          <w:rFonts w:hAnsi="標楷體" w:hint="eastAsia"/>
          <w:szCs w:val="32"/>
        </w:rPr>
        <w:t>陸續推動「青年創業專案」、「創業拔</w:t>
      </w:r>
      <w:proofErr w:type="gramStart"/>
      <w:r w:rsidRPr="008515E1">
        <w:rPr>
          <w:rFonts w:hAnsi="標楷體" w:hint="eastAsia"/>
          <w:szCs w:val="32"/>
        </w:rPr>
        <w:t>萃</w:t>
      </w:r>
      <w:proofErr w:type="gramEnd"/>
      <w:r w:rsidRPr="008515E1">
        <w:rPr>
          <w:rFonts w:hAnsi="標楷體" w:hint="eastAsia"/>
          <w:szCs w:val="32"/>
        </w:rPr>
        <w:t>方案」</w:t>
      </w:r>
      <w:r w:rsidR="00E22126">
        <w:rPr>
          <w:rFonts w:hAnsi="標楷體" w:hint="eastAsia"/>
          <w:szCs w:val="32"/>
        </w:rPr>
        <w:t>、「社會企業行動方案」、成立「創新創業政策會報」</w:t>
      </w:r>
      <w:r w:rsidRPr="008515E1">
        <w:rPr>
          <w:rFonts w:hAnsi="標楷體" w:hint="eastAsia"/>
          <w:szCs w:val="32"/>
        </w:rPr>
        <w:t>，及至目前之「亞洲</w:t>
      </w:r>
      <w:proofErr w:type="gramStart"/>
      <w:r w:rsidRPr="008515E1">
        <w:rPr>
          <w:rFonts w:hAnsi="標楷體" w:hint="eastAsia"/>
          <w:szCs w:val="32"/>
        </w:rPr>
        <w:t>•</w:t>
      </w:r>
      <w:proofErr w:type="gramEnd"/>
      <w:r w:rsidRPr="008515E1">
        <w:rPr>
          <w:rFonts w:hAnsi="標楷體" w:hint="eastAsia"/>
          <w:szCs w:val="32"/>
        </w:rPr>
        <w:t>矽谷推動方案」，其目的不僅為協助新創業者排除在創業過程遭遇之阻礙，更冀望透過創新創業帶動經濟成長，促進我國產業轉型升級。</w:t>
      </w:r>
      <w:r w:rsidR="009452B6" w:rsidRPr="008515E1">
        <w:rPr>
          <w:rFonts w:hAnsi="標楷體" w:hint="eastAsia"/>
          <w:szCs w:val="32"/>
        </w:rPr>
        <w:t>本院內政及少數民族委員會等7委員會委員前於105年12月23日至行政院巡察，座談</w:t>
      </w:r>
      <w:r w:rsidR="009452B6" w:rsidRPr="008515E1">
        <w:rPr>
          <w:rFonts w:hAnsi="標楷體" w:hint="eastAsia"/>
          <w:szCs w:val="32"/>
        </w:rPr>
        <w:lastRenderedPageBreak/>
        <w:t>會中曾就</w:t>
      </w:r>
      <w:r w:rsidR="00F2708F" w:rsidRPr="008515E1">
        <w:rPr>
          <w:rFonts w:hAnsi="標楷體" w:hint="eastAsia"/>
          <w:szCs w:val="32"/>
        </w:rPr>
        <w:t>「</w:t>
      </w:r>
      <w:r w:rsidR="009452B6" w:rsidRPr="008515E1">
        <w:rPr>
          <w:rFonts w:hAnsi="標楷體" w:hint="eastAsia"/>
          <w:szCs w:val="32"/>
        </w:rPr>
        <w:t>創新經濟計畫制度配套問題</w:t>
      </w:r>
      <w:r w:rsidR="00F2708F" w:rsidRPr="008515E1">
        <w:rPr>
          <w:rFonts w:hAnsi="標楷體" w:hint="eastAsia"/>
          <w:szCs w:val="32"/>
        </w:rPr>
        <w:t>」</w:t>
      </w:r>
      <w:r w:rsidR="009452B6" w:rsidRPr="008515E1">
        <w:rPr>
          <w:rFonts w:hAnsi="標楷體" w:hint="eastAsia"/>
          <w:szCs w:val="32"/>
        </w:rPr>
        <w:t>詢問行政院辦理情形，</w:t>
      </w:r>
      <w:proofErr w:type="gramStart"/>
      <w:r w:rsidR="00F2708F" w:rsidRPr="008515E1">
        <w:rPr>
          <w:rFonts w:hAnsi="標楷體" w:hint="eastAsia"/>
          <w:szCs w:val="32"/>
        </w:rPr>
        <w:t>嗣</w:t>
      </w:r>
      <w:proofErr w:type="gramEnd"/>
      <w:r w:rsidR="00F2708F" w:rsidRPr="008515E1">
        <w:rPr>
          <w:rFonts w:hAnsi="標楷體" w:hint="eastAsia"/>
          <w:szCs w:val="32"/>
        </w:rPr>
        <w:t>據行政院106年1月23日院</w:t>
      </w:r>
      <w:proofErr w:type="gramStart"/>
      <w:r w:rsidR="00F2708F" w:rsidRPr="008515E1">
        <w:rPr>
          <w:rFonts w:hAnsi="標楷體" w:hint="eastAsia"/>
          <w:szCs w:val="32"/>
        </w:rPr>
        <w:t>臺綜字</w:t>
      </w:r>
      <w:proofErr w:type="gramEnd"/>
      <w:r w:rsidR="00F2708F" w:rsidRPr="008515E1">
        <w:rPr>
          <w:rFonts w:hAnsi="標楷體" w:hint="eastAsia"/>
          <w:szCs w:val="32"/>
        </w:rPr>
        <w:t>第1060161848號函復略</w:t>
      </w:r>
      <w:proofErr w:type="gramStart"/>
      <w:r w:rsidR="00F2708F" w:rsidRPr="008515E1">
        <w:rPr>
          <w:rFonts w:hAnsi="標楷體" w:hint="eastAsia"/>
          <w:szCs w:val="32"/>
        </w:rPr>
        <w:t>以</w:t>
      </w:r>
      <w:proofErr w:type="gramEnd"/>
      <w:r w:rsidR="00F2708F" w:rsidRPr="008515E1">
        <w:rPr>
          <w:rFonts w:hAnsi="標楷體" w:hint="eastAsia"/>
          <w:szCs w:val="32"/>
        </w:rPr>
        <w:t>，「政府推動創新創業政策係為打造一個完善之創新創業生態體系，相關政策彼此銜接，期協助新創業者排除在創業過程遭遇之阻礙」、「105年9月提出之『亞洲</w:t>
      </w:r>
      <w:proofErr w:type="gramStart"/>
      <w:r w:rsidR="00F2708F" w:rsidRPr="008515E1">
        <w:rPr>
          <w:rFonts w:hAnsi="標楷體" w:hint="eastAsia"/>
          <w:szCs w:val="32"/>
        </w:rPr>
        <w:t>•</w:t>
      </w:r>
      <w:proofErr w:type="gramEnd"/>
      <w:r w:rsidR="00F2708F" w:rsidRPr="008515E1">
        <w:rPr>
          <w:rFonts w:hAnsi="標楷體" w:hint="eastAsia"/>
          <w:szCs w:val="32"/>
        </w:rPr>
        <w:t>矽谷推動方案』兼具促進產業結構轉型與創造就業機會」、「創新才能創造優質就業，反映薪資成長，才能真正實現工作分配正義」。是</w:t>
      </w:r>
      <w:proofErr w:type="gramStart"/>
      <w:r w:rsidR="00F2708F" w:rsidRPr="008515E1">
        <w:rPr>
          <w:rFonts w:hAnsi="標楷體" w:hint="eastAsia"/>
          <w:szCs w:val="32"/>
        </w:rPr>
        <w:t>以</w:t>
      </w:r>
      <w:proofErr w:type="gramEnd"/>
      <w:r w:rsidR="00A70005" w:rsidRPr="008515E1">
        <w:rPr>
          <w:rFonts w:hAnsi="標楷體" w:hint="eastAsia"/>
          <w:szCs w:val="32"/>
        </w:rPr>
        <w:t>，政府推動創新創業</w:t>
      </w:r>
      <w:r w:rsidR="008515E1" w:rsidRPr="008515E1">
        <w:rPr>
          <w:rFonts w:hAnsi="標楷體" w:hint="eastAsia"/>
          <w:szCs w:val="32"/>
        </w:rPr>
        <w:t>相關政策方案</w:t>
      </w:r>
      <w:r w:rsidR="00A70005" w:rsidRPr="008515E1">
        <w:rPr>
          <w:rFonts w:hAnsi="標楷體" w:hint="eastAsia"/>
          <w:szCs w:val="32"/>
        </w:rPr>
        <w:t>，</w:t>
      </w:r>
      <w:r w:rsidR="008515E1" w:rsidRPr="008515E1">
        <w:rPr>
          <w:rFonts w:hAnsi="標楷體" w:hint="eastAsia"/>
          <w:szCs w:val="32"/>
        </w:rPr>
        <w:t>除為了</w:t>
      </w:r>
      <w:r w:rsidR="008515E1" w:rsidRPr="008515E1">
        <w:rPr>
          <w:rFonts w:hint="eastAsia"/>
        </w:rPr>
        <w:t>創造就業機會，以創業方式鼓勵或解決青年就業問題外，更強調以創新精神帶動創業，進而驅動經濟成長，促進產業轉型升級。</w:t>
      </w:r>
    </w:p>
    <w:p w:rsidR="00724648" w:rsidRPr="005863A5" w:rsidRDefault="005B26F6" w:rsidP="00980C57">
      <w:pPr>
        <w:pStyle w:val="3"/>
        <w:rPr>
          <w:rFonts w:hAnsi="標楷體"/>
          <w:szCs w:val="32"/>
        </w:rPr>
      </w:pPr>
      <w:r w:rsidRPr="005863A5">
        <w:rPr>
          <w:rFonts w:hAnsi="標楷體" w:hint="eastAsia"/>
          <w:szCs w:val="32"/>
        </w:rPr>
        <w:t>然而細究上開各項方案之執行成果，其重點</w:t>
      </w:r>
      <w:proofErr w:type="gramStart"/>
      <w:r w:rsidRPr="005863A5">
        <w:rPr>
          <w:rFonts w:hAnsi="標楷體" w:hint="eastAsia"/>
          <w:szCs w:val="32"/>
        </w:rPr>
        <w:t>多著</w:t>
      </w:r>
      <w:proofErr w:type="gramEnd"/>
      <w:r w:rsidRPr="005863A5">
        <w:rPr>
          <w:rFonts w:hAnsi="標楷體" w:hint="eastAsia"/>
          <w:szCs w:val="32"/>
        </w:rPr>
        <w:t>墨於培訓人數、辦理活動（競賽）場次、參與活動人數、補助（貸款、募資）新創企業家數（金額）、創造就業人數、成立新創企業家數</w:t>
      </w:r>
      <w:r w:rsidR="009B4A49" w:rsidRPr="005863A5">
        <w:rPr>
          <w:rFonts w:hAnsi="標楷體" w:hint="eastAsia"/>
          <w:szCs w:val="32"/>
        </w:rPr>
        <w:t>，或是選送參加海外加速器</w:t>
      </w:r>
      <w:r w:rsidR="006A7D39" w:rsidRPr="005863A5">
        <w:rPr>
          <w:rFonts w:hAnsi="標楷體" w:hint="eastAsia"/>
          <w:szCs w:val="32"/>
        </w:rPr>
        <w:t>、參展</w:t>
      </w:r>
      <w:r w:rsidR="00022121" w:rsidRPr="005863A5">
        <w:rPr>
          <w:rFonts w:hAnsi="標楷體" w:hint="eastAsia"/>
          <w:szCs w:val="32"/>
        </w:rPr>
        <w:t>、參賽</w:t>
      </w:r>
      <w:r w:rsidR="006A7D39" w:rsidRPr="005863A5">
        <w:rPr>
          <w:rFonts w:hAnsi="標楷體" w:hint="eastAsia"/>
          <w:szCs w:val="32"/>
        </w:rPr>
        <w:t>獲獎</w:t>
      </w:r>
      <w:r w:rsidR="009B4A49" w:rsidRPr="005863A5">
        <w:rPr>
          <w:rFonts w:hAnsi="標楷體" w:hint="eastAsia"/>
          <w:szCs w:val="32"/>
        </w:rPr>
        <w:t>等。</w:t>
      </w:r>
      <w:r w:rsidR="00D42BBA" w:rsidRPr="005863A5">
        <w:rPr>
          <w:rFonts w:hAnsi="標楷體" w:hint="eastAsia"/>
          <w:szCs w:val="32"/>
        </w:rPr>
        <w:t>相較全世界已有逾200家獨角獸（Unicorn）</w:t>
      </w:r>
      <w:r w:rsidR="00501C2D" w:rsidRPr="005863A5">
        <w:rPr>
          <w:rStyle w:val="afd"/>
          <w:rFonts w:hAnsi="標楷體"/>
          <w:szCs w:val="32"/>
        </w:rPr>
        <w:footnoteReference w:id="1"/>
      </w:r>
      <w:r w:rsidR="00D42BBA" w:rsidRPr="005863A5">
        <w:rPr>
          <w:rFonts w:hAnsi="標楷體" w:hint="eastAsia"/>
          <w:szCs w:val="32"/>
        </w:rPr>
        <w:t>，美洲占53%、亞洲占37%、歐洲占10%，其中又以美國有109家最多，中國有45家居次，而臺灣僅有1隻獨角獸-</w:t>
      </w:r>
      <w:proofErr w:type="spellStart"/>
      <w:r w:rsidR="00D42BBA" w:rsidRPr="005863A5">
        <w:rPr>
          <w:rFonts w:hAnsi="標楷體"/>
          <w:szCs w:val="32"/>
        </w:rPr>
        <w:t>i</w:t>
      </w:r>
      <w:proofErr w:type="spellEnd"/>
      <w:r w:rsidR="00D42BBA" w:rsidRPr="005863A5">
        <w:rPr>
          <w:rFonts w:hAnsi="標楷體"/>
          <w:szCs w:val="32"/>
        </w:rPr>
        <w:t xml:space="preserve"> Tutor</w:t>
      </w:r>
      <w:r w:rsidR="00D42BBA" w:rsidRPr="005863A5">
        <w:rPr>
          <w:rFonts w:hAnsi="標楷體" w:hint="eastAsia"/>
          <w:szCs w:val="32"/>
        </w:rPr>
        <w:t xml:space="preserve"> Group（</w:t>
      </w:r>
      <w:r w:rsidR="005863A5" w:rsidRPr="005863A5">
        <w:rPr>
          <w:rFonts w:hAnsi="標楷體" w:hint="eastAsia"/>
          <w:szCs w:val="32"/>
        </w:rPr>
        <w:t>參照</w:t>
      </w:r>
      <w:r w:rsidR="00D42BBA" w:rsidRPr="005863A5">
        <w:rPr>
          <w:rFonts w:hAnsi="標楷體" w:hint="eastAsia"/>
          <w:szCs w:val="32"/>
        </w:rPr>
        <w:t>國發會簡報資料）。</w:t>
      </w:r>
      <w:r w:rsidR="005863A5" w:rsidRPr="005863A5">
        <w:rPr>
          <w:rFonts w:hAnsi="標楷體" w:hint="eastAsia"/>
          <w:szCs w:val="32"/>
        </w:rPr>
        <w:t>足見</w:t>
      </w:r>
      <w:r w:rsidR="009B4A49" w:rsidRPr="005863A5">
        <w:rPr>
          <w:rFonts w:hAnsi="標楷體" w:hint="eastAsia"/>
          <w:szCs w:val="32"/>
        </w:rPr>
        <w:t>政府近年來傾力推動創新創業</w:t>
      </w:r>
      <w:r w:rsidR="00022121" w:rsidRPr="005863A5">
        <w:rPr>
          <w:rFonts w:hAnsi="標楷體" w:hint="eastAsia"/>
          <w:szCs w:val="32"/>
        </w:rPr>
        <w:t>多項計畫</w:t>
      </w:r>
      <w:r w:rsidR="009B4A49" w:rsidRPr="005863A5">
        <w:rPr>
          <w:rFonts w:hAnsi="標楷體" w:hint="eastAsia"/>
          <w:szCs w:val="32"/>
        </w:rPr>
        <w:t>，投注諸多人力、預算、資源，除解決青年失業困境，疏緩</w:t>
      </w:r>
      <w:r w:rsidR="006465CF" w:rsidRPr="005863A5">
        <w:rPr>
          <w:rFonts w:hAnsi="標楷體" w:hint="eastAsia"/>
          <w:szCs w:val="32"/>
        </w:rPr>
        <w:t>就業壓力外，究對我國經濟發展有何實質影響？是否促進產業轉型升級？</w:t>
      </w:r>
      <w:r w:rsidR="007B38E5" w:rsidRPr="005863A5">
        <w:rPr>
          <w:rFonts w:hAnsi="標楷體" w:hint="eastAsia"/>
          <w:szCs w:val="32"/>
        </w:rPr>
        <w:t>成效</w:t>
      </w:r>
      <w:r w:rsidR="006465CF" w:rsidRPr="005863A5">
        <w:rPr>
          <w:rFonts w:hAnsi="標楷體" w:hint="eastAsia"/>
          <w:szCs w:val="32"/>
        </w:rPr>
        <w:t>不明</w:t>
      </w:r>
      <w:r w:rsidR="001C2084">
        <w:rPr>
          <w:rFonts w:hAnsi="標楷體" w:hint="eastAsia"/>
          <w:szCs w:val="32"/>
        </w:rPr>
        <w:t>，</w:t>
      </w:r>
      <w:r w:rsidR="008C19FC">
        <w:rPr>
          <w:rFonts w:hAnsi="標楷體" w:hint="eastAsia"/>
          <w:szCs w:val="32"/>
        </w:rPr>
        <w:t>有</w:t>
      </w:r>
      <w:r w:rsidR="001C2084">
        <w:rPr>
          <w:rFonts w:hAnsi="標楷體" w:hint="eastAsia"/>
          <w:szCs w:val="32"/>
        </w:rPr>
        <w:t>待檢驗</w:t>
      </w:r>
      <w:r w:rsidR="006465CF" w:rsidRPr="005863A5">
        <w:rPr>
          <w:rFonts w:hAnsi="標楷體" w:hint="eastAsia"/>
          <w:szCs w:val="32"/>
        </w:rPr>
        <w:t>。</w:t>
      </w:r>
    </w:p>
    <w:p w:rsidR="00D1049A" w:rsidRDefault="005863A5" w:rsidP="00D1049A">
      <w:pPr>
        <w:pStyle w:val="3"/>
      </w:pPr>
      <w:proofErr w:type="gramStart"/>
      <w:r w:rsidRPr="001C7FBA">
        <w:rPr>
          <w:rFonts w:hAnsi="標楷體" w:hint="eastAsia"/>
          <w:szCs w:val="32"/>
        </w:rPr>
        <w:t>參</w:t>
      </w:r>
      <w:r w:rsidR="007B38E5" w:rsidRPr="001C7FBA">
        <w:rPr>
          <w:rFonts w:hAnsi="標楷體" w:hint="eastAsia"/>
          <w:szCs w:val="32"/>
        </w:rPr>
        <w:t>據本</w:t>
      </w:r>
      <w:proofErr w:type="gramEnd"/>
      <w:r w:rsidR="007B38E5" w:rsidRPr="001C7FBA">
        <w:rPr>
          <w:rFonts w:hAnsi="標楷體" w:hint="eastAsia"/>
          <w:szCs w:val="32"/>
        </w:rPr>
        <w:t>院諮詢專家表示，</w:t>
      </w:r>
      <w:r w:rsidR="00CE52A4" w:rsidRPr="001C7FBA">
        <w:rPr>
          <w:rFonts w:hAnsi="標楷體" w:hint="eastAsia"/>
          <w:szCs w:val="32"/>
        </w:rPr>
        <w:t>「新創是把一件有價值的事情完成」、</w:t>
      </w:r>
      <w:r w:rsidR="009A0629" w:rsidRPr="001C7FBA">
        <w:rPr>
          <w:rFonts w:hAnsi="標楷體" w:hint="eastAsia"/>
          <w:szCs w:val="32"/>
        </w:rPr>
        <w:t>「創新創業有兩項命題，核心其實是創新」</w:t>
      </w:r>
      <w:r w:rsidR="00CE52A4" w:rsidRPr="001C7FBA">
        <w:rPr>
          <w:rFonts w:hAnsi="標楷體" w:hint="eastAsia"/>
          <w:szCs w:val="32"/>
        </w:rPr>
        <w:t>、「創業本身是市場行為，不應該由政府來做。</w:t>
      </w:r>
      <w:r w:rsidR="00CE52A4" w:rsidRPr="001C7FBA">
        <w:rPr>
          <w:rFonts w:hAnsi="標楷體" w:hint="eastAsia"/>
          <w:szCs w:val="32"/>
        </w:rPr>
        <w:lastRenderedPageBreak/>
        <w:t>政府應該要協助就業，不該拿納稅人的錢來滿足創業者的夢想」、「</w:t>
      </w:r>
      <w:r w:rsidR="007D70E9" w:rsidRPr="001C7FBA">
        <w:rPr>
          <w:rFonts w:hAnsi="標楷體" w:hint="eastAsia"/>
          <w:szCs w:val="32"/>
        </w:rPr>
        <w:t>臺灣是個創業</w:t>
      </w:r>
      <w:proofErr w:type="gramStart"/>
      <w:r w:rsidR="007D70E9" w:rsidRPr="001C7FBA">
        <w:rPr>
          <w:rFonts w:hAnsi="標楷體" w:hint="eastAsia"/>
          <w:szCs w:val="32"/>
        </w:rPr>
        <w:t>不</w:t>
      </w:r>
      <w:proofErr w:type="gramEnd"/>
      <w:r w:rsidR="007D70E9" w:rsidRPr="001C7FBA">
        <w:rPr>
          <w:rFonts w:hAnsi="標楷體" w:hint="eastAsia"/>
          <w:szCs w:val="32"/>
        </w:rPr>
        <w:t>友善的地方，政府若要推動創新創業，要先改善做這件事情的環境，把人才、資金、彈性</w:t>
      </w:r>
      <w:r w:rsidR="00723559" w:rsidRPr="001C7FBA">
        <w:rPr>
          <w:rFonts w:hAnsi="標楷體" w:hint="eastAsia"/>
          <w:szCs w:val="32"/>
        </w:rPr>
        <w:t>（法令限制）</w:t>
      </w:r>
      <w:r w:rsidR="007D70E9" w:rsidRPr="001C7FBA">
        <w:rPr>
          <w:rFonts w:hAnsi="標楷體" w:hint="eastAsia"/>
          <w:szCs w:val="32"/>
        </w:rPr>
        <w:t>這三件事情做好</w:t>
      </w:r>
      <w:r w:rsidR="00CE52A4" w:rsidRPr="001C7FBA">
        <w:rPr>
          <w:rFonts w:hAnsi="標楷體" w:hint="eastAsia"/>
          <w:szCs w:val="32"/>
        </w:rPr>
        <w:t>」</w:t>
      </w:r>
      <w:r w:rsidR="009A0629" w:rsidRPr="001C7FBA">
        <w:rPr>
          <w:rFonts w:hAnsi="標楷體" w:hint="eastAsia"/>
          <w:szCs w:val="32"/>
        </w:rPr>
        <w:t>。</w:t>
      </w:r>
      <w:r w:rsidR="005A014E">
        <w:rPr>
          <w:rFonts w:hAnsi="標楷體" w:hint="eastAsia"/>
          <w:szCs w:val="32"/>
        </w:rPr>
        <w:t>另</w:t>
      </w:r>
      <w:r w:rsidR="00D1049A">
        <w:rPr>
          <w:rFonts w:hint="eastAsia"/>
        </w:rPr>
        <w:t>經本院履</w:t>
      </w:r>
      <w:proofErr w:type="gramStart"/>
      <w:r w:rsidR="00D1049A">
        <w:rPr>
          <w:rFonts w:hint="eastAsia"/>
        </w:rPr>
        <w:t>勘</w:t>
      </w:r>
      <w:proofErr w:type="gramEnd"/>
      <w:r w:rsidR="00D1049A">
        <w:rPr>
          <w:rFonts w:hint="eastAsia"/>
        </w:rPr>
        <w:t>各級政府開設之新創場域發現，截至105年12月底止，各級政府累計投入營運成本已高達3億3,470萬元（詳如表1）。</w:t>
      </w:r>
    </w:p>
    <w:p w:rsidR="00D1049A" w:rsidRPr="005A014E" w:rsidRDefault="005A014E" w:rsidP="00D1049A">
      <w:pPr>
        <w:pStyle w:val="a3"/>
        <w:numPr>
          <w:ilvl w:val="0"/>
          <w:numId w:val="28"/>
        </w:numPr>
        <w:jc w:val="center"/>
        <w:rPr>
          <w:b/>
          <w:spacing w:val="0"/>
        </w:rPr>
      </w:pPr>
      <w:r w:rsidRPr="005A014E">
        <w:rPr>
          <w:rFonts w:hint="eastAsia"/>
          <w:b/>
          <w:spacing w:val="0"/>
        </w:rPr>
        <w:t>各新創場域累計營運成本一覽表</w:t>
      </w:r>
      <w:r w:rsidR="00504562">
        <w:rPr>
          <w:rFonts w:hint="eastAsia"/>
          <w:b/>
          <w:spacing w:val="0"/>
        </w:rPr>
        <w:t>（101年-105年）</w:t>
      </w:r>
    </w:p>
    <w:tbl>
      <w:tblPr>
        <w:tblStyle w:val="af6"/>
        <w:tblW w:w="9498" w:type="dxa"/>
        <w:tblInd w:w="-176" w:type="dxa"/>
        <w:tblLook w:val="04A0" w:firstRow="1" w:lastRow="0" w:firstColumn="1" w:lastColumn="0" w:noHBand="0" w:noVBand="1"/>
      </w:tblPr>
      <w:tblGrid>
        <w:gridCol w:w="2695"/>
        <w:gridCol w:w="1945"/>
        <w:gridCol w:w="2732"/>
        <w:gridCol w:w="2126"/>
      </w:tblGrid>
      <w:tr w:rsidR="00D1049A" w:rsidRPr="00D1049A" w:rsidTr="009A62AA">
        <w:trPr>
          <w:trHeight w:val="454"/>
        </w:trPr>
        <w:tc>
          <w:tcPr>
            <w:tcW w:w="4640" w:type="dxa"/>
            <w:gridSpan w:val="2"/>
            <w:tcBorders>
              <w:right w:val="double" w:sz="4" w:space="0" w:color="auto"/>
            </w:tcBorders>
            <w:shd w:val="clear" w:color="auto" w:fill="D9D9D9" w:themeFill="background1" w:themeFillShade="D9"/>
            <w:vAlign w:val="center"/>
          </w:tcPr>
          <w:p w:rsidR="00D1049A" w:rsidRPr="00D1049A" w:rsidRDefault="00D1049A" w:rsidP="00D1049A">
            <w:pPr>
              <w:jc w:val="center"/>
              <w:rPr>
                <w:rFonts w:hAnsi="標楷體"/>
                <w:sz w:val="24"/>
                <w:szCs w:val="24"/>
              </w:rPr>
            </w:pPr>
            <w:r w:rsidRPr="00D1049A">
              <w:rPr>
                <w:rFonts w:hAnsi="標楷體" w:hint="eastAsia"/>
                <w:sz w:val="24"/>
                <w:szCs w:val="24"/>
              </w:rPr>
              <w:t>中央政府</w:t>
            </w:r>
          </w:p>
        </w:tc>
        <w:tc>
          <w:tcPr>
            <w:tcW w:w="4858" w:type="dxa"/>
            <w:gridSpan w:val="2"/>
            <w:tcBorders>
              <w:left w:val="double" w:sz="4" w:space="0" w:color="auto"/>
            </w:tcBorders>
            <w:shd w:val="clear" w:color="auto" w:fill="D9D9D9" w:themeFill="background1" w:themeFillShade="D9"/>
            <w:vAlign w:val="center"/>
          </w:tcPr>
          <w:p w:rsidR="00D1049A" w:rsidRPr="00D1049A" w:rsidRDefault="00D1049A" w:rsidP="00D1049A">
            <w:pPr>
              <w:jc w:val="center"/>
              <w:rPr>
                <w:rFonts w:hAnsi="標楷體"/>
                <w:sz w:val="24"/>
                <w:szCs w:val="24"/>
              </w:rPr>
            </w:pPr>
            <w:r w:rsidRPr="00D1049A">
              <w:rPr>
                <w:rFonts w:hAnsi="標楷體" w:hint="eastAsia"/>
                <w:sz w:val="24"/>
                <w:szCs w:val="24"/>
              </w:rPr>
              <w:t>地方政府</w:t>
            </w:r>
          </w:p>
        </w:tc>
      </w:tr>
      <w:tr w:rsidR="00D1049A" w:rsidRPr="00D1049A" w:rsidTr="009A62AA">
        <w:trPr>
          <w:trHeight w:val="680"/>
        </w:trPr>
        <w:tc>
          <w:tcPr>
            <w:tcW w:w="2695" w:type="dxa"/>
            <w:shd w:val="clear" w:color="auto" w:fill="D9D9D9" w:themeFill="background1" w:themeFillShade="D9"/>
            <w:vAlign w:val="center"/>
          </w:tcPr>
          <w:p w:rsidR="00D1049A" w:rsidRPr="00D1049A" w:rsidRDefault="00D1049A" w:rsidP="00A90F58">
            <w:pPr>
              <w:jc w:val="center"/>
              <w:rPr>
                <w:rFonts w:hAnsi="標楷體"/>
                <w:sz w:val="24"/>
                <w:szCs w:val="24"/>
              </w:rPr>
            </w:pPr>
            <w:r w:rsidRPr="00D1049A">
              <w:rPr>
                <w:rFonts w:hAnsi="標楷體" w:hint="eastAsia"/>
                <w:sz w:val="24"/>
                <w:szCs w:val="24"/>
              </w:rPr>
              <w:t>主辦機關</w:t>
            </w:r>
          </w:p>
          <w:p w:rsidR="00D1049A" w:rsidRPr="00D1049A" w:rsidRDefault="00D1049A" w:rsidP="00A90F58">
            <w:pPr>
              <w:jc w:val="center"/>
              <w:rPr>
                <w:rFonts w:hAnsi="標楷體"/>
                <w:sz w:val="24"/>
                <w:szCs w:val="24"/>
              </w:rPr>
            </w:pPr>
            <w:r w:rsidRPr="00D1049A">
              <w:rPr>
                <w:rFonts w:hAnsi="標楷體" w:hint="eastAsia"/>
                <w:sz w:val="24"/>
                <w:szCs w:val="24"/>
              </w:rPr>
              <w:t>（新創空間名稱）</w:t>
            </w:r>
          </w:p>
        </w:tc>
        <w:tc>
          <w:tcPr>
            <w:tcW w:w="1945" w:type="dxa"/>
            <w:tcBorders>
              <w:right w:val="double" w:sz="4" w:space="0" w:color="auto"/>
            </w:tcBorders>
            <w:shd w:val="clear" w:color="auto" w:fill="D9D9D9" w:themeFill="background1" w:themeFillShade="D9"/>
            <w:vAlign w:val="center"/>
          </w:tcPr>
          <w:p w:rsidR="00D1049A" w:rsidRPr="00D1049A" w:rsidRDefault="00D1049A" w:rsidP="00A90F58">
            <w:pPr>
              <w:jc w:val="center"/>
              <w:rPr>
                <w:rFonts w:hAnsi="標楷體"/>
                <w:sz w:val="24"/>
                <w:szCs w:val="24"/>
              </w:rPr>
            </w:pPr>
            <w:r w:rsidRPr="00D1049A">
              <w:rPr>
                <w:rFonts w:hAnsi="標楷體" w:hint="eastAsia"/>
                <w:sz w:val="24"/>
                <w:szCs w:val="24"/>
              </w:rPr>
              <w:t>累計投入成本</w:t>
            </w:r>
          </w:p>
        </w:tc>
        <w:tc>
          <w:tcPr>
            <w:tcW w:w="2732" w:type="dxa"/>
            <w:tcBorders>
              <w:left w:val="double" w:sz="4" w:space="0" w:color="auto"/>
            </w:tcBorders>
            <w:shd w:val="clear" w:color="auto" w:fill="D9D9D9" w:themeFill="background1" w:themeFillShade="D9"/>
            <w:vAlign w:val="center"/>
          </w:tcPr>
          <w:p w:rsidR="00D1049A" w:rsidRPr="00D1049A" w:rsidRDefault="00D1049A" w:rsidP="00D1049A">
            <w:pPr>
              <w:jc w:val="center"/>
              <w:rPr>
                <w:rFonts w:hAnsi="標楷體"/>
                <w:sz w:val="24"/>
                <w:szCs w:val="24"/>
              </w:rPr>
            </w:pPr>
            <w:r w:rsidRPr="00D1049A">
              <w:rPr>
                <w:rFonts w:hAnsi="標楷體" w:hint="eastAsia"/>
                <w:sz w:val="24"/>
                <w:szCs w:val="24"/>
              </w:rPr>
              <w:t>主辦機關</w:t>
            </w:r>
          </w:p>
          <w:p w:rsidR="00D1049A" w:rsidRPr="00D1049A" w:rsidRDefault="00D1049A" w:rsidP="00D1049A">
            <w:pPr>
              <w:jc w:val="center"/>
              <w:rPr>
                <w:rFonts w:hAnsi="標楷體"/>
                <w:sz w:val="24"/>
                <w:szCs w:val="24"/>
              </w:rPr>
            </w:pPr>
            <w:r w:rsidRPr="00D1049A">
              <w:rPr>
                <w:rFonts w:hAnsi="標楷體" w:hint="eastAsia"/>
                <w:sz w:val="24"/>
                <w:szCs w:val="24"/>
              </w:rPr>
              <w:t>（新創空間名稱）</w:t>
            </w:r>
          </w:p>
        </w:tc>
        <w:tc>
          <w:tcPr>
            <w:tcW w:w="2126" w:type="dxa"/>
            <w:shd w:val="clear" w:color="auto" w:fill="D9D9D9" w:themeFill="background1" w:themeFillShade="D9"/>
            <w:vAlign w:val="center"/>
          </w:tcPr>
          <w:p w:rsidR="00D1049A" w:rsidRPr="00D1049A" w:rsidRDefault="00D1049A" w:rsidP="00D1049A">
            <w:pPr>
              <w:jc w:val="center"/>
              <w:rPr>
                <w:rFonts w:hAnsi="標楷體"/>
                <w:sz w:val="24"/>
                <w:szCs w:val="24"/>
              </w:rPr>
            </w:pPr>
            <w:r w:rsidRPr="00D1049A">
              <w:rPr>
                <w:rFonts w:hAnsi="標楷體" w:hint="eastAsia"/>
                <w:sz w:val="24"/>
                <w:szCs w:val="24"/>
              </w:rPr>
              <w:t>累計投入成本</w:t>
            </w:r>
          </w:p>
        </w:tc>
      </w:tr>
      <w:tr w:rsidR="00D1049A" w:rsidRPr="00D1049A" w:rsidTr="009A62AA">
        <w:trPr>
          <w:trHeight w:val="964"/>
        </w:trPr>
        <w:tc>
          <w:tcPr>
            <w:tcW w:w="2695" w:type="dxa"/>
            <w:vAlign w:val="center"/>
          </w:tcPr>
          <w:p w:rsidR="00D1049A" w:rsidRPr="00D1049A" w:rsidRDefault="00D1049A" w:rsidP="00D1049A">
            <w:pPr>
              <w:jc w:val="center"/>
              <w:rPr>
                <w:rFonts w:hAnsi="標楷體"/>
                <w:sz w:val="24"/>
                <w:szCs w:val="24"/>
              </w:rPr>
            </w:pPr>
            <w:r w:rsidRPr="00D1049A">
              <w:rPr>
                <w:rFonts w:hAnsi="標楷體" w:hint="eastAsia"/>
                <w:sz w:val="24"/>
                <w:szCs w:val="24"/>
              </w:rPr>
              <w:t>國發會</w:t>
            </w:r>
          </w:p>
          <w:p w:rsidR="00D1049A" w:rsidRPr="00D1049A" w:rsidRDefault="00D1049A" w:rsidP="00D1049A">
            <w:pPr>
              <w:jc w:val="center"/>
              <w:rPr>
                <w:rFonts w:hAnsi="標楷體"/>
                <w:sz w:val="24"/>
                <w:szCs w:val="24"/>
              </w:rPr>
            </w:pPr>
            <w:r w:rsidRPr="00D1049A">
              <w:rPr>
                <w:rFonts w:hAnsi="標楷體" w:hint="eastAsia"/>
                <w:sz w:val="24"/>
                <w:szCs w:val="24"/>
              </w:rPr>
              <w:t>（台灣新創競技場）</w:t>
            </w:r>
          </w:p>
        </w:tc>
        <w:tc>
          <w:tcPr>
            <w:tcW w:w="1945" w:type="dxa"/>
            <w:tcBorders>
              <w:right w:val="double" w:sz="4" w:space="0" w:color="auto"/>
            </w:tcBorders>
            <w:vAlign w:val="center"/>
          </w:tcPr>
          <w:p w:rsidR="00D1049A" w:rsidRPr="00D1049A" w:rsidRDefault="00D1049A" w:rsidP="00D1049A">
            <w:pPr>
              <w:jc w:val="right"/>
              <w:rPr>
                <w:rFonts w:hAnsi="標楷體"/>
                <w:sz w:val="24"/>
                <w:szCs w:val="24"/>
              </w:rPr>
            </w:pPr>
            <w:r w:rsidRPr="00D1049A">
              <w:rPr>
                <w:rFonts w:hAnsi="標楷體" w:hint="eastAsia"/>
                <w:sz w:val="24"/>
                <w:szCs w:val="24"/>
              </w:rPr>
              <w:t>8,224萬元</w:t>
            </w:r>
          </w:p>
        </w:tc>
        <w:tc>
          <w:tcPr>
            <w:tcW w:w="2732" w:type="dxa"/>
            <w:tcBorders>
              <w:left w:val="double" w:sz="4" w:space="0" w:color="auto"/>
            </w:tcBorders>
            <w:vAlign w:val="center"/>
          </w:tcPr>
          <w:p w:rsidR="00D1049A" w:rsidRPr="00D1049A" w:rsidRDefault="00D1049A" w:rsidP="00D1049A">
            <w:pPr>
              <w:jc w:val="center"/>
              <w:rPr>
                <w:rFonts w:hAnsi="標楷體"/>
                <w:sz w:val="24"/>
                <w:szCs w:val="24"/>
              </w:rPr>
            </w:pPr>
            <w:r w:rsidRPr="00D1049A">
              <w:rPr>
                <w:rFonts w:hAnsi="標楷體" w:hint="eastAsia"/>
                <w:sz w:val="24"/>
                <w:szCs w:val="24"/>
              </w:rPr>
              <w:t>臺北市政府</w:t>
            </w:r>
          </w:p>
          <w:p w:rsidR="00D1049A" w:rsidRDefault="00D1049A" w:rsidP="00D1049A">
            <w:pPr>
              <w:jc w:val="center"/>
              <w:rPr>
                <w:rFonts w:hAnsi="標楷體"/>
                <w:sz w:val="24"/>
                <w:szCs w:val="24"/>
              </w:rPr>
            </w:pPr>
            <w:proofErr w:type="gramStart"/>
            <w:r w:rsidRPr="00D1049A">
              <w:rPr>
                <w:rFonts w:hAnsi="標楷體" w:hint="eastAsia"/>
                <w:sz w:val="24"/>
                <w:szCs w:val="24"/>
              </w:rPr>
              <w:t>（</w:t>
            </w:r>
            <w:proofErr w:type="gramEnd"/>
            <w:r>
              <w:rPr>
                <w:rFonts w:hAnsi="標楷體" w:hint="eastAsia"/>
                <w:sz w:val="24"/>
                <w:szCs w:val="24"/>
              </w:rPr>
              <w:t>含</w:t>
            </w:r>
            <w:proofErr w:type="gramStart"/>
            <w:r w:rsidRPr="00D1049A">
              <w:rPr>
                <w:rFonts w:hAnsi="標楷體" w:hint="eastAsia"/>
                <w:sz w:val="24"/>
                <w:szCs w:val="24"/>
              </w:rPr>
              <w:t>臺</w:t>
            </w:r>
            <w:proofErr w:type="gramEnd"/>
            <w:r w:rsidRPr="00D1049A">
              <w:rPr>
                <w:rFonts w:hAnsi="標楷體" w:hint="eastAsia"/>
                <w:sz w:val="24"/>
                <w:szCs w:val="24"/>
              </w:rPr>
              <w:t>北創新實驗室、</w:t>
            </w:r>
          </w:p>
          <w:p w:rsidR="00D1049A" w:rsidRPr="00D1049A" w:rsidRDefault="00D1049A" w:rsidP="00D1049A">
            <w:pPr>
              <w:jc w:val="center"/>
              <w:rPr>
                <w:rFonts w:hAnsi="標楷體"/>
                <w:sz w:val="24"/>
                <w:szCs w:val="24"/>
              </w:rPr>
            </w:pPr>
            <w:r w:rsidRPr="00D1049A">
              <w:rPr>
                <w:rFonts w:hAnsi="標楷體" w:hint="eastAsia"/>
                <w:sz w:val="24"/>
                <w:szCs w:val="24"/>
              </w:rPr>
              <w:t>台北創新中心</w:t>
            </w:r>
            <w:proofErr w:type="gramStart"/>
            <w:r w:rsidRPr="00D1049A">
              <w:rPr>
                <w:rFonts w:hAnsi="標楷體" w:hint="eastAsia"/>
                <w:sz w:val="24"/>
                <w:szCs w:val="24"/>
                <w:vertAlign w:val="superscript"/>
              </w:rPr>
              <w:t>註</w:t>
            </w:r>
            <w:proofErr w:type="gramEnd"/>
            <w:r w:rsidRPr="00D1049A">
              <w:rPr>
                <w:rFonts w:hAnsi="標楷體" w:hint="eastAsia"/>
                <w:sz w:val="24"/>
                <w:szCs w:val="24"/>
                <w:vertAlign w:val="superscript"/>
              </w:rPr>
              <w:t>1</w:t>
            </w:r>
            <w:proofErr w:type="gramStart"/>
            <w:r w:rsidRPr="00D1049A">
              <w:rPr>
                <w:rFonts w:hAnsi="標楷體" w:hint="eastAsia"/>
                <w:sz w:val="24"/>
                <w:szCs w:val="24"/>
              </w:rPr>
              <w:t>）</w:t>
            </w:r>
            <w:proofErr w:type="gramEnd"/>
          </w:p>
        </w:tc>
        <w:tc>
          <w:tcPr>
            <w:tcW w:w="2126" w:type="dxa"/>
            <w:vAlign w:val="center"/>
          </w:tcPr>
          <w:p w:rsidR="00D1049A" w:rsidRPr="00D1049A" w:rsidRDefault="00D1049A" w:rsidP="00D1049A">
            <w:pPr>
              <w:jc w:val="right"/>
              <w:rPr>
                <w:rFonts w:hAnsi="標楷體"/>
                <w:sz w:val="24"/>
                <w:szCs w:val="24"/>
              </w:rPr>
            </w:pPr>
            <w:r w:rsidRPr="00D1049A">
              <w:rPr>
                <w:rFonts w:hAnsi="標楷體" w:hint="eastAsia"/>
                <w:sz w:val="24"/>
                <w:szCs w:val="24"/>
              </w:rPr>
              <w:t>1,230萬元</w:t>
            </w:r>
          </w:p>
        </w:tc>
      </w:tr>
      <w:tr w:rsidR="00D1049A" w:rsidRPr="00D1049A" w:rsidTr="009A62AA">
        <w:trPr>
          <w:trHeight w:val="964"/>
        </w:trPr>
        <w:tc>
          <w:tcPr>
            <w:tcW w:w="2695" w:type="dxa"/>
            <w:vAlign w:val="center"/>
          </w:tcPr>
          <w:p w:rsidR="00D1049A" w:rsidRPr="00D1049A" w:rsidRDefault="00D1049A" w:rsidP="00D1049A">
            <w:pPr>
              <w:jc w:val="center"/>
              <w:rPr>
                <w:rFonts w:hAnsi="標楷體"/>
                <w:sz w:val="24"/>
                <w:szCs w:val="24"/>
              </w:rPr>
            </w:pPr>
            <w:r w:rsidRPr="00D1049A">
              <w:rPr>
                <w:rFonts w:hAnsi="標楷體" w:hint="eastAsia"/>
                <w:sz w:val="24"/>
                <w:szCs w:val="24"/>
              </w:rPr>
              <w:t>經濟部中小企業處</w:t>
            </w:r>
          </w:p>
          <w:p w:rsidR="00D1049A" w:rsidRPr="00D1049A" w:rsidRDefault="00D1049A" w:rsidP="00D1049A">
            <w:pPr>
              <w:jc w:val="center"/>
              <w:rPr>
                <w:rFonts w:hAnsi="標楷體"/>
                <w:sz w:val="24"/>
                <w:szCs w:val="24"/>
              </w:rPr>
            </w:pPr>
            <w:proofErr w:type="gramStart"/>
            <w:r w:rsidRPr="00D1049A">
              <w:rPr>
                <w:rFonts w:hAnsi="標楷體" w:hint="eastAsia"/>
                <w:sz w:val="24"/>
                <w:szCs w:val="24"/>
              </w:rPr>
              <w:t>（</w:t>
            </w:r>
            <w:proofErr w:type="gramEnd"/>
            <w:r>
              <w:rPr>
                <w:rFonts w:hAnsi="標楷體" w:hint="eastAsia"/>
                <w:sz w:val="24"/>
                <w:szCs w:val="24"/>
              </w:rPr>
              <w:t>含</w:t>
            </w:r>
            <w:r w:rsidRPr="00D1049A">
              <w:rPr>
                <w:rFonts w:hAnsi="標楷體" w:hint="eastAsia"/>
                <w:sz w:val="24"/>
                <w:szCs w:val="24"/>
              </w:rPr>
              <w:t>行政院青創基地、</w:t>
            </w:r>
          </w:p>
          <w:p w:rsidR="00D1049A" w:rsidRPr="00D1049A" w:rsidRDefault="00D1049A" w:rsidP="00D1049A">
            <w:pPr>
              <w:jc w:val="center"/>
              <w:rPr>
                <w:rFonts w:hAnsi="標楷體"/>
                <w:sz w:val="24"/>
                <w:szCs w:val="24"/>
              </w:rPr>
            </w:pPr>
            <w:r w:rsidRPr="00D1049A">
              <w:rPr>
                <w:rFonts w:hAnsi="標楷體" w:hint="eastAsia"/>
                <w:sz w:val="24"/>
                <w:szCs w:val="24"/>
              </w:rPr>
              <w:t>社會企業共同聚落</w:t>
            </w:r>
            <w:proofErr w:type="gramStart"/>
            <w:r w:rsidRPr="00D1049A">
              <w:rPr>
                <w:rFonts w:hAnsi="標楷體" w:hint="eastAsia"/>
                <w:sz w:val="24"/>
                <w:szCs w:val="24"/>
              </w:rPr>
              <w:t>）</w:t>
            </w:r>
            <w:proofErr w:type="gramEnd"/>
          </w:p>
        </w:tc>
        <w:tc>
          <w:tcPr>
            <w:tcW w:w="1945" w:type="dxa"/>
            <w:tcBorders>
              <w:right w:val="double" w:sz="4" w:space="0" w:color="auto"/>
            </w:tcBorders>
            <w:vAlign w:val="center"/>
          </w:tcPr>
          <w:p w:rsidR="00D1049A" w:rsidRPr="00D1049A" w:rsidRDefault="00D1049A" w:rsidP="00D1049A">
            <w:pPr>
              <w:jc w:val="right"/>
              <w:rPr>
                <w:rFonts w:hAnsi="標楷體"/>
                <w:sz w:val="24"/>
                <w:szCs w:val="24"/>
              </w:rPr>
            </w:pPr>
            <w:r w:rsidRPr="00D1049A">
              <w:rPr>
                <w:rFonts w:hAnsi="標楷體" w:hint="eastAsia"/>
                <w:sz w:val="24"/>
                <w:szCs w:val="24"/>
              </w:rPr>
              <w:t>4,510萬元</w:t>
            </w:r>
          </w:p>
        </w:tc>
        <w:tc>
          <w:tcPr>
            <w:tcW w:w="2732" w:type="dxa"/>
            <w:tcBorders>
              <w:left w:val="double" w:sz="4" w:space="0" w:color="auto"/>
            </w:tcBorders>
            <w:vAlign w:val="center"/>
          </w:tcPr>
          <w:p w:rsidR="00D1049A" w:rsidRPr="00D1049A" w:rsidRDefault="00D1049A" w:rsidP="00D1049A">
            <w:pPr>
              <w:jc w:val="center"/>
              <w:rPr>
                <w:rFonts w:hAnsi="標楷體"/>
                <w:sz w:val="24"/>
                <w:szCs w:val="24"/>
              </w:rPr>
            </w:pPr>
            <w:r w:rsidRPr="00D1049A">
              <w:rPr>
                <w:rFonts w:hAnsi="標楷體" w:hint="eastAsia"/>
                <w:sz w:val="24"/>
                <w:szCs w:val="24"/>
              </w:rPr>
              <w:t>新北市政府</w:t>
            </w:r>
          </w:p>
          <w:p w:rsidR="00D1049A" w:rsidRPr="00D1049A" w:rsidRDefault="00D1049A" w:rsidP="00D1049A">
            <w:pPr>
              <w:jc w:val="center"/>
              <w:rPr>
                <w:rFonts w:hAnsi="標楷體"/>
                <w:sz w:val="24"/>
                <w:szCs w:val="24"/>
              </w:rPr>
            </w:pPr>
            <w:r w:rsidRPr="00D1049A">
              <w:rPr>
                <w:rFonts w:hAnsi="標楷體" w:hint="eastAsia"/>
                <w:sz w:val="24"/>
                <w:szCs w:val="24"/>
              </w:rPr>
              <w:t>（新北創力坊）</w:t>
            </w:r>
          </w:p>
        </w:tc>
        <w:tc>
          <w:tcPr>
            <w:tcW w:w="2126" w:type="dxa"/>
            <w:vAlign w:val="center"/>
          </w:tcPr>
          <w:p w:rsidR="00D1049A" w:rsidRPr="00D1049A" w:rsidRDefault="00D1049A" w:rsidP="00D1049A">
            <w:pPr>
              <w:jc w:val="right"/>
              <w:rPr>
                <w:rFonts w:hAnsi="標楷體"/>
                <w:sz w:val="24"/>
                <w:szCs w:val="24"/>
              </w:rPr>
            </w:pPr>
            <w:r w:rsidRPr="00D1049A">
              <w:rPr>
                <w:rFonts w:hAnsi="標楷體" w:hint="eastAsia"/>
                <w:sz w:val="24"/>
                <w:szCs w:val="24"/>
              </w:rPr>
              <w:t>959萬元</w:t>
            </w:r>
          </w:p>
        </w:tc>
      </w:tr>
      <w:tr w:rsidR="00D1049A" w:rsidRPr="00D1049A" w:rsidTr="009A62AA">
        <w:trPr>
          <w:trHeight w:val="964"/>
        </w:trPr>
        <w:tc>
          <w:tcPr>
            <w:tcW w:w="2695" w:type="dxa"/>
            <w:vAlign w:val="center"/>
          </w:tcPr>
          <w:p w:rsidR="00D1049A" w:rsidRPr="00D1049A" w:rsidRDefault="00D1049A" w:rsidP="00D1049A">
            <w:pPr>
              <w:jc w:val="center"/>
              <w:rPr>
                <w:rFonts w:hAnsi="標楷體"/>
                <w:sz w:val="24"/>
                <w:szCs w:val="24"/>
              </w:rPr>
            </w:pPr>
            <w:r w:rsidRPr="00D1049A">
              <w:rPr>
                <w:rFonts w:hAnsi="標楷體" w:hint="eastAsia"/>
                <w:sz w:val="24"/>
                <w:szCs w:val="24"/>
              </w:rPr>
              <w:t>經濟部工業局</w:t>
            </w:r>
          </w:p>
          <w:p w:rsidR="00D1049A" w:rsidRPr="00D1049A" w:rsidRDefault="00D1049A" w:rsidP="00D1049A">
            <w:pPr>
              <w:jc w:val="center"/>
              <w:rPr>
                <w:rFonts w:hAnsi="標楷體"/>
                <w:sz w:val="24"/>
                <w:szCs w:val="24"/>
              </w:rPr>
            </w:pPr>
            <w:r w:rsidRPr="00D1049A">
              <w:rPr>
                <w:rFonts w:hAnsi="標楷體" w:hint="eastAsia"/>
                <w:sz w:val="24"/>
                <w:szCs w:val="24"/>
              </w:rPr>
              <w:t>（空總創新基地）</w:t>
            </w:r>
          </w:p>
        </w:tc>
        <w:tc>
          <w:tcPr>
            <w:tcW w:w="1945" w:type="dxa"/>
            <w:tcBorders>
              <w:right w:val="double" w:sz="4" w:space="0" w:color="auto"/>
            </w:tcBorders>
            <w:vAlign w:val="center"/>
          </w:tcPr>
          <w:p w:rsidR="00D1049A" w:rsidRPr="00D1049A" w:rsidRDefault="00D1049A" w:rsidP="00D1049A">
            <w:pPr>
              <w:jc w:val="right"/>
              <w:rPr>
                <w:rFonts w:hAnsi="標楷體"/>
                <w:sz w:val="24"/>
                <w:szCs w:val="24"/>
              </w:rPr>
            </w:pPr>
            <w:r w:rsidRPr="00D1049A">
              <w:rPr>
                <w:rFonts w:hAnsi="標楷體" w:hint="eastAsia"/>
                <w:sz w:val="24"/>
                <w:szCs w:val="24"/>
              </w:rPr>
              <w:t>2,500萬元</w:t>
            </w:r>
          </w:p>
        </w:tc>
        <w:tc>
          <w:tcPr>
            <w:tcW w:w="2732" w:type="dxa"/>
            <w:tcBorders>
              <w:left w:val="double" w:sz="4" w:space="0" w:color="auto"/>
            </w:tcBorders>
            <w:vAlign w:val="center"/>
          </w:tcPr>
          <w:p w:rsidR="00D1049A" w:rsidRPr="00D1049A" w:rsidRDefault="00D1049A" w:rsidP="00D1049A">
            <w:pPr>
              <w:jc w:val="center"/>
              <w:rPr>
                <w:rFonts w:hAnsi="標楷體"/>
                <w:sz w:val="24"/>
                <w:szCs w:val="24"/>
              </w:rPr>
            </w:pPr>
            <w:proofErr w:type="gramStart"/>
            <w:r w:rsidRPr="00D1049A">
              <w:rPr>
                <w:rFonts w:hAnsi="標楷體" w:hint="eastAsia"/>
                <w:sz w:val="24"/>
                <w:szCs w:val="24"/>
              </w:rPr>
              <w:t>臺</w:t>
            </w:r>
            <w:proofErr w:type="gramEnd"/>
            <w:r w:rsidRPr="00D1049A">
              <w:rPr>
                <w:rFonts w:hAnsi="標楷體" w:hint="eastAsia"/>
                <w:sz w:val="24"/>
                <w:szCs w:val="24"/>
              </w:rPr>
              <w:t>中市政府</w:t>
            </w:r>
          </w:p>
          <w:p w:rsidR="00D1049A" w:rsidRPr="00D1049A" w:rsidRDefault="00D1049A" w:rsidP="00D1049A">
            <w:pPr>
              <w:jc w:val="center"/>
              <w:rPr>
                <w:rFonts w:hAnsi="標楷體"/>
                <w:sz w:val="24"/>
                <w:szCs w:val="24"/>
              </w:rPr>
            </w:pPr>
            <w:r w:rsidRPr="00D1049A">
              <w:rPr>
                <w:rFonts w:hAnsi="標楷體" w:hint="eastAsia"/>
                <w:sz w:val="24"/>
                <w:szCs w:val="24"/>
              </w:rPr>
              <w:t>（摘星青年計畫）</w:t>
            </w:r>
          </w:p>
        </w:tc>
        <w:tc>
          <w:tcPr>
            <w:tcW w:w="2126" w:type="dxa"/>
            <w:vAlign w:val="center"/>
          </w:tcPr>
          <w:p w:rsidR="00D1049A" w:rsidRPr="00D1049A" w:rsidRDefault="00D1049A" w:rsidP="00D1049A">
            <w:pPr>
              <w:jc w:val="right"/>
              <w:rPr>
                <w:rFonts w:hAnsi="標楷體"/>
                <w:sz w:val="24"/>
                <w:szCs w:val="24"/>
              </w:rPr>
            </w:pPr>
            <w:r w:rsidRPr="00D1049A">
              <w:rPr>
                <w:rFonts w:hAnsi="標楷體" w:hint="eastAsia"/>
                <w:sz w:val="24"/>
                <w:szCs w:val="24"/>
              </w:rPr>
              <w:t>1,535萬元</w:t>
            </w:r>
          </w:p>
        </w:tc>
      </w:tr>
      <w:tr w:rsidR="00D1049A" w:rsidRPr="00D1049A" w:rsidTr="009A62AA">
        <w:trPr>
          <w:trHeight w:val="964"/>
        </w:trPr>
        <w:tc>
          <w:tcPr>
            <w:tcW w:w="2695" w:type="dxa"/>
            <w:vAlign w:val="center"/>
          </w:tcPr>
          <w:p w:rsidR="00D1049A" w:rsidRPr="00D1049A" w:rsidRDefault="00D1049A" w:rsidP="00D1049A">
            <w:pPr>
              <w:jc w:val="center"/>
              <w:rPr>
                <w:rFonts w:hAnsi="標楷體"/>
                <w:sz w:val="24"/>
                <w:szCs w:val="24"/>
              </w:rPr>
            </w:pPr>
            <w:r w:rsidRPr="00D1049A">
              <w:rPr>
                <w:rFonts w:hAnsi="標楷體" w:hint="eastAsia"/>
                <w:sz w:val="24"/>
                <w:szCs w:val="24"/>
              </w:rPr>
              <w:t>勞動部勞動力發展署</w:t>
            </w:r>
          </w:p>
          <w:p w:rsidR="00D1049A" w:rsidRPr="00D1049A" w:rsidRDefault="00D1049A" w:rsidP="00D1049A">
            <w:pPr>
              <w:jc w:val="center"/>
              <w:rPr>
                <w:rFonts w:hAnsi="標楷體"/>
                <w:sz w:val="24"/>
                <w:szCs w:val="24"/>
              </w:rPr>
            </w:pPr>
            <w:r w:rsidRPr="00D1049A">
              <w:rPr>
                <w:rFonts w:hAnsi="標楷體" w:hint="eastAsia"/>
                <w:sz w:val="24"/>
                <w:szCs w:val="24"/>
              </w:rPr>
              <w:t>（</w:t>
            </w:r>
            <w:r>
              <w:rPr>
                <w:rFonts w:hAnsi="標楷體" w:hint="eastAsia"/>
                <w:sz w:val="24"/>
                <w:szCs w:val="24"/>
              </w:rPr>
              <w:t>含</w:t>
            </w:r>
            <w:r w:rsidRPr="00D1049A">
              <w:rPr>
                <w:rFonts w:hAnsi="標楷體" w:hint="eastAsia"/>
                <w:sz w:val="24"/>
                <w:szCs w:val="24"/>
              </w:rPr>
              <w:t>5</w:t>
            </w:r>
            <w:r>
              <w:rPr>
                <w:rFonts w:hAnsi="標楷體" w:hint="eastAsia"/>
                <w:sz w:val="24"/>
                <w:szCs w:val="24"/>
              </w:rPr>
              <w:t>處</w:t>
            </w:r>
            <w:r w:rsidRPr="00D1049A">
              <w:rPr>
                <w:rFonts w:hAnsi="標楷體" w:hint="eastAsia"/>
                <w:sz w:val="24"/>
                <w:szCs w:val="24"/>
              </w:rPr>
              <w:t>創客基地）</w:t>
            </w:r>
          </w:p>
        </w:tc>
        <w:tc>
          <w:tcPr>
            <w:tcW w:w="1945" w:type="dxa"/>
            <w:tcBorders>
              <w:right w:val="double" w:sz="4" w:space="0" w:color="auto"/>
            </w:tcBorders>
            <w:vAlign w:val="center"/>
          </w:tcPr>
          <w:p w:rsidR="00D1049A" w:rsidRPr="00D1049A" w:rsidRDefault="00D1049A" w:rsidP="00D1049A">
            <w:pPr>
              <w:jc w:val="right"/>
              <w:rPr>
                <w:rFonts w:hAnsi="標楷體"/>
                <w:sz w:val="24"/>
                <w:szCs w:val="24"/>
              </w:rPr>
            </w:pPr>
            <w:r w:rsidRPr="00D1049A">
              <w:rPr>
                <w:rFonts w:hAnsi="標楷體" w:hint="eastAsia"/>
                <w:sz w:val="24"/>
                <w:szCs w:val="24"/>
              </w:rPr>
              <w:t>1億1,574萬元</w:t>
            </w:r>
          </w:p>
        </w:tc>
        <w:tc>
          <w:tcPr>
            <w:tcW w:w="2732" w:type="dxa"/>
            <w:tcBorders>
              <w:left w:val="double" w:sz="4" w:space="0" w:color="auto"/>
            </w:tcBorders>
            <w:vAlign w:val="center"/>
          </w:tcPr>
          <w:p w:rsidR="00D1049A" w:rsidRPr="00D1049A" w:rsidRDefault="00D1049A" w:rsidP="00D1049A">
            <w:pPr>
              <w:jc w:val="center"/>
              <w:rPr>
                <w:rFonts w:hAnsi="標楷體"/>
                <w:sz w:val="24"/>
                <w:szCs w:val="24"/>
              </w:rPr>
            </w:pPr>
            <w:proofErr w:type="gramStart"/>
            <w:r w:rsidRPr="00D1049A">
              <w:rPr>
                <w:rFonts w:hAnsi="標楷體" w:hint="eastAsia"/>
                <w:sz w:val="24"/>
                <w:szCs w:val="24"/>
              </w:rPr>
              <w:t>臺</w:t>
            </w:r>
            <w:proofErr w:type="gramEnd"/>
            <w:r w:rsidRPr="00D1049A">
              <w:rPr>
                <w:rFonts w:hAnsi="標楷體" w:hint="eastAsia"/>
                <w:sz w:val="24"/>
                <w:szCs w:val="24"/>
              </w:rPr>
              <w:t>南市政府</w:t>
            </w:r>
          </w:p>
          <w:p w:rsidR="00D1049A" w:rsidRPr="00D1049A" w:rsidRDefault="00D1049A" w:rsidP="00D1049A">
            <w:pPr>
              <w:jc w:val="center"/>
              <w:rPr>
                <w:rFonts w:hAnsi="標楷體"/>
                <w:sz w:val="24"/>
                <w:szCs w:val="24"/>
              </w:rPr>
            </w:pPr>
            <w:r w:rsidRPr="00D1049A">
              <w:rPr>
                <w:rFonts w:hAnsi="標楷體" w:hint="eastAsia"/>
                <w:sz w:val="24"/>
                <w:szCs w:val="24"/>
              </w:rPr>
              <w:t>（青創基地BIG O2）</w:t>
            </w:r>
          </w:p>
        </w:tc>
        <w:tc>
          <w:tcPr>
            <w:tcW w:w="2126" w:type="dxa"/>
            <w:vAlign w:val="center"/>
          </w:tcPr>
          <w:p w:rsidR="00D1049A" w:rsidRPr="00D1049A" w:rsidRDefault="00D1049A" w:rsidP="00D1049A">
            <w:pPr>
              <w:jc w:val="right"/>
              <w:rPr>
                <w:rFonts w:hAnsi="標楷體"/>
                <w:sz w:val="24"/>
                <w:szCs w:val="24"/>
                <w:vertAlign w:val="superscript"/>
              </w:rPr>
            </w:pPr>
            <w:r w:rsidRPr="00D1049A">
              <w:rPr>
                <w:rFonts w:hAnsi="標楷體" w:hint="eastAsia"/>
                <w:sz w:val="24"/>
                <w:szCs w:val="24"/>
              </w:rPr>
              <w:t>276萬元</w:t>
            </w:r>
            <w:proofErr w:type="gramStart"/>
            <w:r w:rsidRPr="00D1049A">
              <w:rPr>
                <w:rFonts w:hAnsi="標楷體" w:hint="eastAsia"/>
                <w:sz w:val="24"/>
                <w:szCs w:val="24"/>
                <w:vertAlign w:val="superscript"/>
              </w:rPr>
              <w:t>註</w:t>
            </w:r>
            <w:proofErr w:type="gramEnd"/>
            <w:r w:rsidRPr="00D1049A">
              <w:rPr>
                <w:rFonts w:hAnsi="標楷體" w:hint="eastAsia"/>
                <w:sz w:val="24"/>
                <w:szCs w:val="24"/>
                <w:vertAlign w:val="superscript"/>
              </w:rPr>
              <w:t>2</w:t>
            </w:r>
          </w:p>
        </w:tc>
      </w:tr>
      <w:tr w:rsidR="00D1049A" w:rsidRPr="00D1049A" w:rsidTr="009A62AA">
        <w:trPr>
          <w:trHeight w:val="964"/>
        </w:trPr>
        <w:tc>
          <w:tcPr>
            <w:tcW w:w="2695" w:type="dxa"/>
            <w:tcBorders>
              <w:bottom w:val="single" w:sz="4" w:space="0" w:color="auto"/>
            </w:tcBorders>
            <w:vAlign w:val="center"/>
          </w:tcPr>
          <w:p w:rsidR="00D1049A" w:rsidRPr="00D1049A" w:rsidRDefault="00D1049A" w:rsidP="00D1049A">
            <w:pPr>
              <w:jc w:val="center"/>
              <w:rPr>
                <w:rFonts w:hAnsi="標楷體"/>
                <w:sz w:val="24"/>
                <w:szCs w:val="24"/>
              </w:rPr>
            </w:pPr>
            <w:r>
              <w:rPr>
                <w:rFonts w:hAnsi="標楷體" w:hint="eastAsia"/>
                <w:sz w:val="24"/>
                <w:szCs w:val="24"/>
              </w:rPr>
              <w:t>-</w:t>
            </w:r>
          </w:p>
        </w:tc>
        <w:tc>
          <w:tcPr>
            <w:tcW w:w="1945" w:type="dxa"/>
            <w:tcBorders>
              <w:bottom w:val="single" w:sz="4" w:space="0" w:color="auto"/>
              <w:right w:val="double" w:sz="4" w:space="0" w:color="auto"/>
            </w:tcBorders>
            <w:vAlign w:val="center"/>
          </w:tcPr>
          <w:p w:rsidR="00D1049A" w:rsidRPr="00D1049A" w:rsidRDefault="00D1049A" w:rsidP="00D1049A">
            <w:pPr>
              <w:jc w:val="center"/>
              <w:rPr>
                <w:rFonts w:hAnsi="標楷體"/>
                <w:sz w:val="24"/>
                <w:szCs w:val="24"/>
              </w:rPr>
            </w:pPr>
            <w:r>
              <w:rPr>
                <w:rFonts w:hAnsi="標楷體" w:hint="eastAsia"/>
                <w:sz w:val="24"/>
                <w:szCs w:val="24"/>
              </w:rPr>
              <w:t>-</w:t>
            </w:r>
          </w:p>
        </w:tc>
        <w:tc>
          <w:tcPr>
            <w:tcW w:w="2732" w:type="dxa"/>
            <w:tcBorders>
              <w:left w:val="double" w:sz="4" w:space="0" w:color="auto"/>
              <w:bottom w:val="single" w:sz="4" w:space="0" w:color="auto"/>
            </w:tcBorders>
            <w:vAlign w:val="center"/>
          </w:tcPr>
          <w:p w:rsidR="00D1049A" w:rsidRPr="00D1049A" w:rsidRDefault="00D1049A" w:rsidP="00D1049A">
            <w:pPr>
              <w:jc w:val="center"/>
              <w:rPr>
                <w:rFonts w:hAnsi="標楷體"/>
                <w:sz w:val="24"/>
                <w:szCs w:val="24"/>
              </w:rPr>
            </w:pPr>
            <w:r w:rsidRPr="00D1049A">
              <w:rPr>
                <w:rFonts w:hAnsi="標楷體" w:hint="eastAsia"/>
                <w:sz w:val="24"/>
                <w:szCs w:val="24"/>
              </w:rPr>
              <w:t>高雄市政府</w:t>
            </w:r>
          </w:p>
          <w:p w:rsidR="00D1049A" w:rsidRPr="00D1049A" w:rsidRDefault="00D1049A" w:rsidP="00D1049A">
            <w:pPr>
              <w:jc w:val="center"/>
              <w:rPr>
                <w:rFonts w:hAnsi="標楷體"/>
                <w:sz w:val="24"/>
                <w:szCs w:val="24"/>
              </w:rPr>
            </w:pPr>
            <w:proofErr w:type="gramStart"/>
            <w:r w:rsidRPr="00D1049A">
              <w:rPr>
                <w:rFonts w:hAnsi="標楷體" w:hint="eastAsia"/>
                <w:sz w:val="24"/>
                <w:szCs w:val="24"/>
              </w:rPr>
              <w:t>（</w:t>
            </w:r>
            <w:proofErr w:type="gramEnd"/>
            <w:r w:rsidRPr="00D1049A">
              <w:rPr>
                <w:rFonts w:hAnsi="標楷體" w:hint="eastAsia"/>
                <w:sz w:val="24"/>
                <w:szCs w:val="24"/>
              </w:rPr>
              <w:t>DAKUO高雄市數位</w:t>
            </w:r>
          </w:p>
          <w:p w:rsidR="00D1049A" w:rsidRDefault="00D1049A" w:rsidP="00D1049A">
            <w:pPr>
              <w:jc w:val="center"/>
              <w:rPr>
                <w:rFonts w:hAnsi="標楷體"/>
                <w:sz w:val="24"/>
                <w:szCs w:val="24"/>
              </w:rPr>
            </w:pPr>
            <w:r w:rsidRPr="00D1049A">
              <w:rPr>
                <w:rFonts w:hAnsi="標楷體" w:hint="eastAsia"/>
                <w:sz w:val="24"/>
                <w:szCs w:val="24"/>
              </w:rPr>
              <w:t>內容創意中心、</w:t>
            </w:r>
            <w:proofErr w:type="spellStart"/>
            <w:r w:rsidRPr="00D1049A">
              <w:rPr>
                <w:rFonts w:hAnsi="標楷體" w:hint="eastAsia"/>
                <w:sz w:val="24"/>
                <w:szCs w:val="24"/>
              </w:rPr>
              <w:t>Mzone</w:t>
            </w:r>
            <w:proofErr w:type="spellEnd"/>
          </w:p>
          <w:p w:rsidR="00D1049A" w:rsidRPr="00D1049A" w:rsidRDefault="00D1049A" w:rsidP="00D1049A">
            <w:pPr>
              <w:jc w:val="center"/>
              <w:rPr>
                <w:rFonts w:hAnsi="標楷體"/>
                <w:sz w:val="24"/>
                <w:szCs w:val="24"/>
              </w:rPr>
            </w:pPr>
            <w:r w:rsidRPr="00D1049A">
              <w:rPr>
                <w:rFonts w:hAnsi="標楷體" w:hint="eastAsia"/>
                <w:sz w:val="24"/>
                <w:szCs w:val="24"/>
              </w:rPr>
              <w:t>大港自造特區</w:t>
            </w:r>
            <w:proofErr w:type="gramStart"/>
            <w:r w:rsidRPr="00D1049A">
              <w:rPr>
                <w:rFonts w:hAnsi="標楷體" w:hint="eastAsia"/>
                <w:sz w:val="24"/>
                <w:szCs w:val="24"/>
              </w:rPr>
              <w:t>）</w:t>
            </w:r>
            <w:proofErr w:type="gramEnd"/>
          </w:p>
        </w:tc>
        <w:tc>
          <w:tcPr>
            <w:tcW w:w="2126" w:type="dxa"/>
            <w:tcBorders>
              <w:bottom w:val="single" w:sz="4" w:space="0" w:color="auto"/>
            </w:tcBorders>
            <w:vAlign w:val="center"/>
          </w:tcPr>
          <w:p w:rsidR="00D1049A" w:rsidRPr="00D1049A" w:rsidRDefault="00D1049A" w:rsidP="00D1049A">
            <w:pPr>
              <w:jc w:val="right"/>
              <w:rPr>
                <w:rFonts w:hAnsi="標楷體"/>
                <w:sz w:val="24"/>
                <w:szCs w:val="24"/>
              </w:rPr>
            </w:pPr>
            <w:r w:rsidRPr="00D1049A">
              <w:rPr>
                <w:rFonts w:hAnsi="標楷體" w:hint="eastAsia"/>
                <w:sz w:val="24"/>
                <w:szCs w:val="24"/>
              </w:rPr>
              <w:t>2,662萬元</w:t>
            </w:r>
          </w:p>
        </w:tc>
      </w:tr>
      <w:tr w:rsidR="00D1049A" w:rsidRPr="00D1049A" w:rsidTr="009A62AA">
        <w:trPr>
          <w:trHeight w:val="454"/>
        </w:trPr>
        <w:tc>
          <w:tcPr>
            <w:tcW w:w="2695" w:type="dxa"/>
            <w:tcBorders>
              <w:bottom w:val="double" w:sz="4" w:space="0" w:color="auto"/>
            </w:tcBorders>
            <w:shd w:val="clear" w:color="auto" w:fill="F2F2F2" w:themeFill="background1" w:themeFillShade="F2"/>
            <w:vAlign w:val="center"/>
          </w:tcPr>
          <w:p w:rsidR="00D1049A" w:rsidRPr="00D1049A" w:rsidRDefault="00D1049A" w:rsidP="00D1049A">
            <w:pPr>
              <w:jc w:val="center"/>
              <w:rPr>
                <w:rFonts w:hAnsi="標楷體"/>
                <w:sz w:val="24"/>
                <w:szCs w:val="24"/>
              </w:rPr>
            </w:pPr>
            <w:r w:rsidRPr="00D1049A">
              <w:rPr>
                <w:rFonts w:hAnsi="標楷體" w:hint="eastAsia"/>
                <w:sz w:val="24"/>
                <w:szCs w:val="24"/>
              </w:rPr>
              <w:t>小計</w:t>
            </w:r>
          </w:p>
        </w:tc>
        <w:tc>
          <w:tcPr>
            <w:tcW w:w="1945" w:type="dxa"/>
            <w:tcBorders>
              <w:bottom w:val="double" w:sz="4" w:space="0" w:color="auto"/>
              <w:right w:val="double" w:sz="4" w:space="0" w:color="auto"/>
            </w:tcBorders>
            <w:shd w:val="clear" w:color="auto" w:fill="F2F2F2" w:themeFill="background1" w:themeFillShade="F2"/>
            <w:vAlign w:val="center"/>
          </w:tcPr>
          <w:p w:rsidR="00D1049A" w:rsidRPr="00D1049A" w:rsidRDefault="00D1049A" w:rsidP="009A62AA">
            <w:pPr>
              <w:jc w:val="right"/>
              <w:rPr>
                <w:rFonts w:hAnsi="標楷體"/>
                <w:sz w:val="24"/>
                <w:szCs w:val="24"/>
              </w:rPr>
            </w:pPr>
            <w:r w:rsidRPr="00D1049A">
              <w:rPr>
                <w:rFonts w:hAnsi="標楷體" w:hint="eastAsia"/>
                <w:sz w:val="24"/>
                <w:szCs w:val="24"/>
              </w:rPr>
              <w:t>2億6,808萬元</w:t>
            </w:r>
          </w:p>
        </w:tc>
        <w:tc>
          <w:tcPr>
            <w:tcW w:w="2732" w:type="dxa"/>
            <w:tcBorders>
              <w:left w:val="double" w:sz="4" w:space="0" w:color="auto"/>
              <w:bottom w:val="double" w:sz="4" w:space="0" w:color="auto"/>
            </w:tcBorders>
            <w:shd w:val="clear" w:color="auto" w:fill="F2F2F2" w:themeFill="background1" w:themeFillShade="F2"/>
            <w:vAlign w:val="center"/>
          </w:tcPr>
          <w:p w:rsidR="00D1049A" w:rsidRPr="00D1049A" w:rsidRDefault="00D1049A" w:rsidP="009A62AA">
            <w:pPr>
              <w:jc w:val="right"/>
              <w:rPr>
                <w:rFonts w:hAnsi="標楷體"/>
                <w:sz w:val="24"/>
                <w:szCs w:val="24"/>
              </w:rPr>
            </w:pPr>
            <w:r w:rsidRPr="00D1049A">
              <w:rPr>
                <w:rFonts w:hAnsi="標楷體" w:hint="eastAsia"/>
                <w:sz w:val="24"/>
                <w:szCs w:val="24"/>
              </w:rPr>
              <w:t>小計</w:t>
            </w:r>
          </w:p>
        </w:tc>
        <w:tc>
          <w:tcPr>
            <w:tcW w:w="2126" w:type="dxa"/>
            <w:tcBorders>
              <w:bottom w:val="double" w:sz="4" w:space="0" w:color="auto"/>
            </w:tcBorders>
            <w:shd w:val="clear" w:color="auto" w:fill="F2F2F2" w:themeFill="background1" w:themeFillShade="F2"/>
            <w:vAlign w:val="center"/>
          </w:tcPr>
          <w:p w:rsidR="00D1049A" w:rsidRPr="00D1049A" w:rsidRDefault="00D1049A" w:rsidP="009A62AA">
            <w:pPr>
              <w:jc w:val="right"/>
              <w:rPr>
                <w:rFonts w:hAnsi="標楷體"/>
                <w:sz w:val="24"/>
                <w:szCs w:val="24"/>
              </w:rPr>
            </w:pPr>
            <w:r w:rsidRPr="00D1049A">
              <w:rPr>
                <w:rFonts w:hAnsi="標楷體" w:hint="eastAsia"/>
                <w:sz w:val="24"/>
                <w:szCs w:val="24"/>
              </w:rPr>
              <w:t>6,662萬元</w:t>
            </w:r>
          </w:p>
        </w:tc>
      </w:tr>
      <w:tr w:rsidR="00D1049A" w:rsidRPr="00D1049A" w:rsidTr="009A62AA">
        <w:trPr>
          <w:trHeight w:val="454"/>
        </w:trPr>
        <w:tc>
          <w:tcPr>
            <w:tcW w:w="2695" w:type="dxa"/>
            <w:tcBorders>
              <w:top w:val="double" w:sz="4" w:space="0" w:color="auto"/>
            </w:tcBorders>
            <w:shd w:val="clear" w:color="auto" w:fill="D9D9D9" w:themeFill="background1" w:themeFillShade="D9"/>
            <w:vAlign w:val="center"/>
          </w:tcPr>
          <w:p w:rsidR="00D1049A" w:rsidRPr="00D1049A" w:rsidRDefault="00D1049A" w:rsidP="00D1049A">
            <w:pPr>
              <w:jc w:val="center"/>
              <w:rPr>
                <w:rFonts w:hAnsi="標楷體"/>
                <w:sz w:val="24"/>
                <w:szCs w:val="24"/>
              </w:rPr>
            </w:pPr>
            <w:r w:rsidRPr="00D1049A">
              <w:rPr>
                <w:rFonts w:hAnsi="標楷體" w:hint="eastAsia"/>
                <w:sz w:val="24"/>
                <w:szCs w:val="24"/>
              </w:rPr>
              <w:t>總計</w:t>
            </w:r>
          </w:p>
        </w:tc>
        <w:tc>
          <w:tcPr>
            <w:tcW w:w="6803" w:type="dxa"/>
            <w:gridSpan w:val="3"/>
            <w:tcBorders>
              <w:top w:val="double" w:sz="4" w:space="0" w:color="auto"/>
            </w:tcBorders>
            <w:shd w:val="clear" w:color="auto" w:fill="D9D9D9" w:themeFill="background1" w:themeFillShade="D9"/>
            <w:vAlign w:val="center"/>
          </w:tcPr>
          <w:p w:rsidR="00D1049A" w:rsidRPr="00D1049A" w:rsidRDefault="00D1049A" w:rsidP="00D1049A">
            <w:pPr>
              <w:jc w:val="center"/>
              <w:rPr>
                <w:rFonts w:hAnsi="標楷體"/>
                <w:sz w:val="24"/>
                <w:szCs w:val="24"/>
              </w:rPr>
            </w:pPr>
            <w:r w:rsidRPr="00D1049A">
              <w:rPr>
                <w:rFonts w:hAnsi="標楷體" w:hint="eastAsia"/>
                <w:sz w:val="24"/>
                <w:szCs w:val="24"/>
              </w:rPr>
              <w:t>3億3,470萬元</w:t>
            </w:r>
          </w:p>
        </w:tc>
      </w:tr>
    </w:tbl>
    <w:p w:rsidR="00D1049A" w:rsidRPr="00D1049A" w:rsidRDefault="00D1049A" w:rsidP="00D1049A">
      <w:pPr>
        <w:spacing w:line="360" w:lineRule="exact"/>
        <w:ind w:left="650" w:hangingChars="250" w:hanging="650"/>
        <w:rPr>
          <w:sz w:val="24"/>
          <w:szCs w:val="24"/>
        </w:rPr>
      </w:pPr>
      <w:proofErr w:type="gramStart"/>
      <w:r w:rsidRPr="00D1049A">
        <w:rPr>
          <w:rFonts w:hint="eastAsia"/>
          <w:sz w:val="24"/>
          <w:szCs w:val="24"/>
        </w:rPr>
        <w:t>註</w:t>
      </w:r>
      <w:proofErr w:type="gramEnd"/>
      <w:r w:rsidRPr="00D1049A">
        <w:rPr>
          <w:rFonts w:hint="eastAsia"/>
          <w:sz w:val="24"/>
          <w:szCs w:val="24"/>
        </w:rPr>
        <w:t>1：台北創新中心係由財團法人臺北市會展產業發展基金會依</w:t>
      </w:r>
      <w:r w:rsidR="00504562">
        <w:rPr>
          <w:rFonts w:hint="eastAsia"/>
          <w:sz w:val="24"/>
          <w:szCs w:val="24"/>
        </w:rPr>
        <w:t>「</w:t>
      </w:r>
      <w:r w:rsidRPr="00D1049A">
        <w:rPr>
          <w:rFonts w:hint="eastAsia"/>
          <w:sz w:val="24"/>
          <w:szCs w:val="24"/>
        </w:rPr>
        <w:t>政府採購法</w:t>
      </w:r>
      <w:r w:rsidR="00504562">
        <w:rPr>
          <w:rFonts w:hint="eastAsia"/>
          <w:sz w:val="24"/>
          <w:szCs w:val="24"/>
        </w:rPr>
        <w:t>」</w:t>
      </w:r>
      <w:r w:rsidRPr="00D1049A">
        <w:rPr>
          <w:rFonts w:hint="eastAsia"/>
          <w:sz w:val="24"/>
          <w:szCs w:val="24"/>
        </w:rPr>
        <w:t>對外公開招租，並由得標之營運團隊自籌營運成本，自負盈虧。</w:t>
      </w:r>
    </w:p>
    <w:p w:rsidR="00D1049A" w:rsidRPr="00D1049A" w:rsidRDefault="00D1049A" w:rsidP="00D1049A">
      <w:pPr>
        <w:spacing w:line="360" w:lineRule="exact"/>
        <w:ind w:left="650" w:hangingChars="250" w:hanging="650"/>
        <w:rPr>
          <w:sz w:val="24"/>
          <w:szCs w:val="24"/>
        </w:rPr>
      </w:pPr>
      <w:proofErr w:type="gramStart"/>
      <w:r w:rsidRPr="00D1049A">
        <w:rPr>
          <w:rFonts w:hint="eastAsia"/>
          <w:sz w:val="24"/>
          <w:szCs w:val="24"/>
        </w:rPr>
        <w:t>註</w:t>
      </w:r>
      <w:proofErr w:type="gramEnd"/>
      <w:r w:rsidRPr="00D1049A">
        <w:rPr>
          <w:rFonts w:hint="eastAsia"/>
          <w:sz w:val="24"/>
          <w:szCs w:val="24"/>
        </w:rPr>
        <w:t>2：據</w:t>
      </w:r>
      <w:proofErr w:type="gramStart"/>
      <w:r w:rsidRPr="00D1049A">
        <w:rPr>
          <w:rFonts w:hint="eastAsia"/>
          <w:sz w:val="24"/>
          <w:szCs w:val="24"/>
        </w:rPr>
        <w:t>臺</w:t>
      </w:r>
      <w:proofErr w:type="gramEnd"/>
      <w:r w:rsidRPr="00D1049A">
        <w:rPr>
          <w:rFonts w:hint="eastAsia"/>
          <w:sz w:val="24"/>
          <w:szCs w:val="24"/>
        </w:rPr>
        <w:t>南市政府表示，青創基地BIG O2實際投入營運成本約276萬元，其中政府機關投入約85萬元，經營單位投入約191萬元。</w:t>
      </w:r>
    </w:p>
    <w:p w:rsidR="007B38E5" w:rsidRPr="00D1049A" w:rsidRDefault="00D1049A" w:rsidP="00504562">
      <w:pPr>
        <w:spacing w:afterLines="50" w:after="228" w:line="360" w:lineRule="exact"/>
        <w:ind w:left="1353" w:hangingChars="520" w:hanging="1353"/>
        <w:rPr>
          <w:rFonts w:hAnsi="標楷體"/>
          <w:sz w:val="24"/>
          <w:szCs w:val="24"/>
        </w:rPr>
      </w:pPr>
      <w:r w:rsidRPr="00D1049A">
        <w:rPr>
          <w:rFonts w:hint="eastAsia"/>
          <w:sz w:val="24"/>
          <w:szCs w:val="24"/>
        </w:rPr>
        <w:t>資料來源：本院整理自履</w:t>
      </w:r>
      <w:proofErr w:type="gramStart"/>
      <w:r w:rsidRPr="00D1049A">
        <w:rPr>
          <w:rFonts w:hint="eastAsia"/>
          <w:sz w:val="24"/>
          <w:szCs w:val="24"/>
        </w:rPr>
        <w:t>勘</w:t>
      </w:r>
      <w:proofErr w:type="gramEnd"/>
      <w:r w:rsidRPr="00D1049A">
        <w:rPr>
          <w:rFonts w:hint="eastAsia"/>
          <w:sz w:val="24"/>
          <w:szCs w:val="24"/>
        </w:rPr>
        <w:t>機關提供資料（資料時間</w:t>
      </w:r>
      <w:r w:rsidR="00504562">
        <w:rPr>
          <w:rFonts w:hint="eastAsia"/>
          <w:sz w:val="24"/>
          <w:szCs w:val="24"/>
        </w:rPr>
        <w:t>自各該新創空間設立時起，</w:t>
      </w:r>
      <w:r w:rsidRPr="00D1049A">
        <w:rPr>
          <w:rFonts w:hint="eastAsia"/>
          <w:sz w:val="24"/>
          <w:szCs w:val="24"/>
        </w:rPr>
        <w:t>統計至105年12月底止）。</w:t>
      </w:r>
    </w:p>
    <w:p w:rsidR="00BB2520" w:rsidRPr="001C2084" w:rsidRDefault="001C7FBA" w:rsidP="00B55447">
      <w:pPr>
        <w:pStyle w:val="3"/>
      </w:pPr>
      <w:r w:rsidRPr="001C2084">
        <w:rPr>
          <w:rFonts w:hint="eastAsia"/>
        </w:rPr>
        <w:lastRenderedPageBreak/>
        <w:t>綜上所述，</w:t>
      </w:r>
      <w:r w:rsidR="00BB2520" w:rsidRPr="001C2084">
        <w:rPr>
          <w:rFonts w:hint="eastAsia"/>
        </w:rPr>
        <w:t>政府推動創新創業</w:t>
      </w:r>
      <w:r w:rsidRPr="001C2084">
        <w:rPr>
          <w:rFonts w:hint="eastAsia"/>
        </w:rPr>
        <w:t>相關政策</w:t>
      </w:r>
      <w:r w:rsidR="00BB2520" w:rsidRPr="001C2084">
        <w:rPr>
          <w:rFonts w:hint="eastAsia"/>
        </w:rPr>
        <w:t>，</w:t>
      </w:r>
      <w:r w:rsidRPr="001C2084">
        <w:rPr>
          <w:rFonts w:hAnsi="標楷體" w:hint="eastAsia"/>
          <w:szCs w:val="32"/>
        </w:rPr>
        <w:t>其目的</w:t>
      </w:r>
      <w:r w:rsidR="008C19FC">
        <w:rPr>
          <w:rFonts w:hAnsi="標楷體" w:hint="eastAsia"/>
          <w:szCs w:val="32"/>
        </w:rPr>
        <w:t>除</w:t>
      </w:r>
      <w:r w:rsidR="001510BC">
        <w:rPr>
          <w:rFonts w:hAnsi="標楷體" w:hint="eastAsia"/>
          <w:szCs w:val="32"/>
        </w:rPr>
        <w:t>為協助新創業者排除在創業過程遭遇之阻礙，</w:t>
      </w:r>
      <w:proofErr w:type="gramStart"/>
      <w:r w:rsidR="001510BC">
        <w:rPr>
          <w:rFonts w:hAnsi="標楷體" w:hint="eastAsia"/>
          <w:szCs w:val="32"/>
        </w:rPr>
        <w:t>更冀</w:t>
      </w:r>
      <w:r w:rsidRPr="001C2084">
        <w:rPr>
          <w:rFonts w:hAnsi="標楷體" w:hint="eastAsia"/>
          <w:szCs w:val="32"/>
        </w:rPr>
        <w:t>透過</w:t>
      </w:r>
      <w:proofErr w:type="gramEnd"/>
      <w:r w:rsidRPr="001C2084">
        <w:rPr>
          <w:rFonts w:hAnsi="標楷體" w:hint="eastAsia"/>
          <w:szCs w:val="32"/>
        </w:rPr>
        <w:t>創新創業帶動經濟成長，促進我國產業轉型升級</w:t>
      </w:r>
      <w:r w:rsidR="00442DF8" w:rsidRPr="001C2084">
        <w:rPr>
          <w:rFonts w:hAnsi="標楷體" w:hint="eastAsia"/>
          <w:szCs w:val="32"/>
        </w:rPr>
        <w:t>。</w:t>
      </w:r>
      <w:r w:rsidRPr="001C2084">
        <w:rPr>
          <w:rFonts w:hAnsi="標楷體" w:hint="eastAsia"/>
          <w:szCs w:val="32"/>
        </w:rPr>
        <w:t>然</w:t>
      </w:r>
      <w:r w:rsidR="00BB2520" w:rsidRPr="001C2084">
        <w:rPr>
          <w:rFonts w:hint="eastAsia"/>
        </w:rPr>
        <w:t>從既有資料顯示，</w:t>
      </w:r>
      <w:r w:rsidRPr="001C2084">
        <w:rPr>
          <w:rFonts w:hAnsi="標楷體" w:hint="eastAsia"/>
          <w:szCs w:val="32"/>
        </w:rPr>
        <w:t>政府近年來傾力推動創新創業多項計畫，投注諸多人力、預算、資源，</w:t>
      </w:r>
      <w:r w:rsidR="00442DF8" w:rsidRPr="001C2084">
        <w:rPr>
          <w:rFonts w:hAnsi="標楷體" w:hint="eastAsia"/>
          <w:szCs w:val="32"/>
        </w:rPr>
        <w:t>惟</w:t>
      </w:r>
      <w:r w:rsidRPr="001C2084">
        <w:rPr>
          <w:rFonts w:hAnsi="標楷體" w:hint="eastAsia"/>
          <w:szCs w:val="32"/>
        </w:rPr>
        <w:t>對</w:t>
      </w:r>
      <w:r w:rsidR="00442DF8" w:rsidRPr="001C2084">
        <w:rPr>
          <w:rFonts w:hAnsi="標楷體" w:hint="eastAsia"/>
          <w:szCs w:val="32"/>
        </w:rPr>
        <w:t>於</w:t>
      </w:r>
      <w:r w:rsidRPr="001C2084">
        <w:rPr>
          <w:rFonts w:hAnsi="標楷體" w:hint="eastAsia"/>
          <w:szCs w:val="32"/>
        </w:rPr>
        <w:t>我國經濟</w:t>
      </w:r>
      <w:r w:rsidR="00442DF8" w:rsidRPr="001C2084">
        <w:rPr>
          <w:rFonts w:hAnsi="標楷體" w:hint="eastAsia"/>
          <w:szCs w:val="32"/>
        </w:rPr>
        <w:t>實質</w:t>
      </w:r>
      <w:r w:rsidRPr="001C2084">
        <w:rPr>
          <w:rFonts w:hAnsi="標楷體" w:hint="eastAsia"/>
          <w:szCs w:val="32"/>
        </w:rPr>
        <w:t>發展</w:t>
      </w:r>
      <w:r w:rsidR="00442DF8" w:rsidRPr="001C2084">
        <w:rPr>
          <w:rFonts w:hAnsi="標楷體" w:hint="eastAsia"/>
          <w:szCs w:val="32"/>
        </w:rPr>
        <w:t>，以及</w:t>
      </w:r>
      <w:r w:rsidRPr="001C2084">
        <w:rPr>
          <w:rFonts w:hAnsi="標楷體" w:hint="eastAsia"/>
          <w:szCs w:val="32"/>
        </w:rPr>
        <w:t>促進產業轉型升級</w:t>
      </w:r>
      <w:r w:rsidR="00442DF8" w:rsidRPr="001C2084">
        <w:rPr>
          <w:rFonts w:hAnsi="標楷體" w:hint="eastAsia"/>
          <w:szCs w:val="32"/>
        </w:rPr>
        <w:t>等，</w:t>
      </w:r>
      <w:r w:rsidRPr="001C2084">
        <w:rPr>
          <w:rFonts w:hAnsi="標楷體" w:hint="eastAsia"/>
          <w:szCs w:val="32"/>
        </w:rPr>
        <w:t>成效</w:t>
      </w:r>
      <w:r w:rsidR="001C2084">
        <w:rPr>
          <w:rFonts w:hAnsi="標楷體" w:hint="eastAsia"/>
          <w:szCs w:val="32"/>
        </w:rPr>
        <w:t>似乎有限</w:t>
      </w:r>
      <w:r w:rsidR="00442DF8" w:rsidRPr="001C2084">
        <w:rPr>
          <w:rFonts w:hAnsi="標楷體" w:hint="eastAsia"/>
          <w:szCs w:val="32"/>
        </w:rPr>
        <w:t>，</w:t>
      </w:r>
      <w:r w:rsidR="00B55447" w:rsidRPr="001C2084">
        <w:rPr>
          <w:rFonts w:hint="eastAsia"/>
        </w:rPr>
        <w:t>其</w:t>
      </w:r>
      <w:r w:rsidR="00B55447" w:rsidRPr="001C2084">
        <w:rPr>
          <w:rFonts w:hAnsi="標楷體" w:hint="eastAsia"/>
          <w:szCs w:val="32"/>
        </w:rPr>
        <w:t>究係政策目標</w:t>
      </w:r>
      <w:r w:rsidR="00442DF8" w:rsidRPr="001C2084">
        <w:rPr>
          <w:rFonts w:hAnsi="標楷體" w:hint="eastAsia"/>
          <w:szCs w:val="32"/>
        </w:rPr>
        <w:t>定位</w:t>
      </w:r>
      <w:r w:rsidR="00B55447" w:rsidRPr="001C2084">
        <w:rPr>
          <w:rFonts w:hAnsi="標楷體" w:hint="eastAsia"/>
          <w:szCs w:val="32"/>
        </w:rPr>
        <w:t>不明，或</w:t>
      </w:r>
      <w:r w:rsidR="001C2084" w:rsidRPr="001C2084">
        <w:rPr>
          <w:rFonts w:hAnsi="標楷體" w:hint="eastAsia"/>
          <w:szCs w:val="32"/>
        </w:rPr>
        <w:t>是政策</w:t>
      </w:r>
      <w:r w:rsidR="00442DF8" w:rsidRPr="001C2084">
        <w:rPr>
          <w:rFonts w:hAnsi="標楷體" w:hint="eastAsia"/>
          <w:szCs w:val="32"/>
        </w:rPr>
        <w:t>執行</w:t>
      </w:r>
      <w:r w:rsidR="00B55447" w:rsidRPr="001C2084">
        <w:rPr>
          <w:rFonts w:hAnsi="標楷體" w:hint="eastAsia"/>
          <w:szCs w:val="32"/>
        </w:rPr>
        <w:t>過程</w:t>
      </w:r>
      <w:proofErr w:type="gramStart"/>
      <w:r w:rsidR="001C2084" w:rsidRPr="001C2084">
        <w:rPr>
          <w:rFonts w:hAnsi="標楷體" w:hint="eastAsia"/>
          <w:szCs w:val="32"/>
        </w:rPr>
        <w:t>有所偏誤</w:t>
      </w:r>
      <w:proofErr w:type="gramEnd"/>
      <w:r w:rsidR="001C2084">
        <w:rPr>
          <w:rFonts w:hAnsi="標楷體" w:hint="eastAsia"/>
          <w:szCs w:val="32"/>
        </w:rPr>
        <w:t>，抑或是計畫執行時間</w:t>
      </w:r>
      <w:proofErr w:type="gramStart"/>
      <w:r w:rsidR="001C2084">
        <w:rPr>
          <w:rFonts w:hAnsi="標楷體" w:hint="eastAsia"/>
          <w:szCs w:val="32"/>
        </w:rPr>
        <w:t>尚短</w:t>
      </w:r>
      <w:r w:rsidR="004530D6">
        <w:rPr>
          <w:rFonts w:hAnsi="標楷體" w:hint="eastAsia"/>
          <w:szCs w:val="32"/>
        </w:rPr>
        <w:t>致</w:t>
      </w:r>
      <w:r w:rsidR="001C2084">
        <w:rPr>
          <w:rFonts w:hAnsi="標楷體" w:hint="eastAsia"/>
          <w:szCs w:val="32"/>
        </w:rPr>
        <w:t>成效</w:t>
      </w:r>
      <w:proofErr w:type="gramEnd"/>
      <w:r w:rsidR="001C2084">
        <w:rPr>
          <w:rFonts w:hAnsi="標楷體" w:hint="eastAsia"/>
          <w:szCs w:val="32"/>
        </w:rPr>
        <w:t>有限</w:t>
      </w:r>
      <w:r w:rsidR="00B55447" w:rsidRPr="001C2084">
        <w:rPr>
          <w:rFonts w:hAnsi="標楷體" w:hint="eastAsia"/>
          <w:szCs w:val="32"/>
        </w:rPr>
        <w:t>，政府主管機關允宜深入了解，並檢討改進</w:t>
      </w:r>
      <w:r w:rsidR="001C2084" w:rsidRPr="001C2084">
        <w:rPr>
          <w:rFonts w:hAnsi="標楷體" w:hint="eastAsia"/>
          <w:szCs w:val="32"/>
        </w:rPr>
        <w:t>。</w:t>
      </w:r>
    </w:p>
    <w:p w:rsidR="00CA3290" w:rsidRPr="006934F1" w:rsidRDefault="006934F1" w:rsidP="006934F1">
      <w:pPr>
        <w:pStyle w:val="2"/>
        <w:spacing w:beforeLines="50" w:before="228"/>
        <w:ind w:left="1020" w:hanging="680"/>
        <w:rPr>
          <w:rFonts w:hAnsi="標楷體"/>
          <w:b/>
          <w:szCs w:val="32"/>
        </w:rPr>
      </w:pPr>
      <w:r w:rsidRPr="006934F1">
        <w:rPr>
          <w:rFonts w:hAnsi="標楷體" w:hint="eastAsia"/>
          <w:b/>
          <w:szCs w:val="32"/>
        </w:rPr>
        <w:t>各新創場域之設立不僅缺乏完整規劃與橫向協調整合機制，其發展階段與層次亦均不一，尤其若干地方政府釋出之創業空間，與其說鼓勵創新，不如視之為閒置空間的活化更為恰當。</w:t>
      </w:r>
      <w:r w:rsidR="001510BC">
        <w:rPr>
          <w:rFonts w:hAnsi="標楷體" w:hint="eastAsia"/>
          <w:b/>
          <w:szCs w:val="32"/>
        </w:rPr>
        <w:t>各級</w:t>
      </w:r>
      <w:r w:rsidRPr="006934F1">
        <w:rPr>
          <w:rFonts w:hAnsi="標楷體" w:hint="eastAsia"/>
          <w:b/>
          <w:szCs w:val="32"/>
        </w:rPr>
        <w:t>政府如何釐清權責、統籌協調，</w:t>
      </w:r>
      <w:r w:rsidR="00504562" w:rsidRPr="006934F1">
        <w:rPr>
          <w:rFonts w:hAnsi="標楷體" w:hint="eastAsia"/>
          <w:b/>
          <w:szCs w:val="32"/>
        </w:rPr>
        <w:t>以發揮</w:t>
      </w:r>
      <w:r w:rsidR="00504562">
        <w:rPr>
          <w:rFonts w:hAnsi="標楷體" w:hint="eastAsia"/>
          <w:b/>
          <w:szCs w:val="32"/>
        </w:rPr>
        <w:t>分工合作</w:t>
      </w:r>
      <w:r w:rsidR="00504562" w:rsidRPr="006934F1">
        <w:rPr>
          <w:rFonts w:hAnsi="標楷體" w:hint="eastAsia"/>
          <w:b/>
          <w:szCs w:val="32"/>
        </w:rPr>
        <w:t>綜效</w:t>
      </w:r>
      <w:r w:rsidR="00504562">
        <w:rPr>
          <w:rFonts w:hAnsi="標楷體" w:hint="eastAsia"/>
          <w:b/>
          <w:szCs w:val="32"/>
        </w:rPr>
        <w:t>，</w:t>
      </w:r>
      <w:r w:rsidR="001510BC">
        <w:rPr>
          <w:rFonts w:hAnsi="標楷體" w:hint="eastAsia"/>
          <w:b/>
          <w:szCs w:val="32"/>
        </w:rPr>
        <w:t>確實</w:t>
      </w:r>
      <w:r w:rsidR="00A00FD5">
        <w:rPr>
          <w:rFonts w:hAnsi="標楷體" w:hint="eastAsia"/>
          <w:b/>
          <w:szCs w:val="32"/>
        </w:rPr>
        <w:t>有待</w:t>
      </w:r>
      <w:r w:rsidRPr="006934F1">
        <w:rPr>
          <w:rFonts w:hAnsi="標楷體" w:hint="eastAsia"/>
          <w:b/>
          <w:szCs w:val="32"/>
        </w:rPr>
        <w:t>檢討與</w:t>
      </w:r>
      <w:r w:rsidR="001510BC">
        <w:rPr>
          <w:rFonts w:hAnsi="標楷體" w:hint="eastAsia"/>
          <w:b/>
          <w:szCs w:val="32"/>
        </w:rPr>
        <w:t>改進</w:t>
      </w:r>
      <w:r w:rsidRPr="006934F1">
        <w:rPr>
          <w:rFonts w:hAnsi="標楷體" w:hint="eastAsia"/>
          <w:b/>
          <w:szCs w:val="32"/>
        </w:rPr>
        <w:t>。</w:t>
      </w:r>
    </w:p>
    <w:p w:rsidR="00E833CA" w:rsidRPr="00E833CA" w:rsidRDefault="009676DF" w:rsidP="009676DF">
      <w:pPr>
        <w:pStyle w:val="3"/>
        <w:rPr>
          <w:rFonts w:hAnsi="標楷體"/>
          <w:szCs w:val="32"/>
        </w:rPr>
      </w:pPr>
      <w:r w:rsidRPr="00E833CA">
        <w:rPr>
          <w:rFonts w:hint="eastAsia"/>
        </w:rPr>
        <w:t>隨著世界各國及地區如火如荼積極推動</w:t>
      </w:r>
      <w:r w:rsidRPr="00E833CA">
        <w:rPr>
          <w:rFonts w:hAnsi="標楷體" w:hint="eastAsia"/>
        </w:rPr>
        <w:t>「創意、創新、創業、</w:t>
      </w:r>
      <w:proofErr w:type="gramStart"/>
      <w:r w:rsidRPr="00E833CA">
        <w:rPr>
          <w:rFonts w:hAnsi="標楷體" w:hint="eastAsia"/>
        </w:rPr>
        <w:t>創客</w:t>
      </w:r>
      <w:proofErr w:type="gramEnd"/>
      <w:r w:rsidRPr="00E833CA">
        <w:rPr>
          <w:rFonts w:hAnsi="標楷體" w:hint="eastAsia"/>
        </w:rPr>
        <w:t>」政策之際</w:t>
      </w:r>
      <w:r w:rsidR="00F35C13" w:rsidRPr="00E833CA">
        <w:rPr>
          <w:rFonts w:hint="eastAsia"/>
        </w:rPr>
        <w:t>，我國政府及民間亦紛紛擬定計畫投入相關行列。</w:t>
      </w:r>
      <w:r w:rsidR="004E0EFE" w:rsidRPr="00E833CA">
        <w:rPr>
          <w:rFonts w:hint="eastAsia"/>
        </w:rPr>
        <w:t>中央政府</w:t>
      </w:r>
      <w:r w:rsidR="002C1657">
        <w:rPr>
          <w:rFonts w:hint="eastAsia"/>
        </w:rPr>
        <w:t>除了擬定政策，陸續</w:t>
      </w:r>
      <w:r w:rsidR="00F35C13" w:rsidRPr="00E833CA">
        <w:rPr>
          <w:rFonts w:hint="eastAsia"/>
        </w:rPr>
        <w:t>推動「青年創業專案」、「社會企業行動方案」、「創業拔</w:t>
      </w:r>
      <w:proofErr w:type="gramStart"/>
      <w:r w:rsidR="00F35C13" w:rsidRPr="00E833CA">
        <w:rPr>
          <w:rFonts w:hint="eastAsia"/>
        </w:rPr>
        <w:t>萃</w:t>
      </w:r>
      <w:proofErr w:type="gramEnd"/>
      <w:r w:rsidR="00F35C13" w:rsidRPr="00E833CA">
        <w:rPr>
          <w:rFonts w:hint="eastAsia"/>
        </w:rPr>
        <w:t>方案」</w:t>
      </w:r>
      <w:r w:rsidR="004E0EFE" w:rsidRPr="00E833CA">
        <w:rPr>
          <w:rFonts w:hint="eastAsia"/>
        </w:rPr>
        <w:t>，以及</w:t>
      </w:r>
      <w:r w:rsidR="00F35C13" w:rsidRPr="00E833CA">
        <w:rPr>
          <w:rFonts w:hint="eastAsia"/>
        </w:rPr>
        <w:t>「</w:t>
      </w:r>
      <w:r w:rsidR="004E0EFE" w:rsidRPr="00E833CA">
        <w:rPr>
          <w:rFonts w:hAnsi="標楷體" w:hint="eastAsia"/>
          <w:szCs w:val="32"/>
        </w:rPr>
        <w:t>亞洲</w:t>
      </w:r>
      <w:proofErr w:type="gramStart"/>
      <w:r w:rsidR="004E0EFE" w:rsidRPr="00E833CA">
        <w:rPr>
          <w:rFonts w:hAnsi="標楷體" w:hint="eastAsia"/>
          <w:szCs w:val="32"/>
        </w:rPr>
        <w:t>•</w:t>
      </w:r>
      <w:proofErr w:type="gramEnd"/>
      <w:r w:rsidR="004E0EFE" w:rsidRPr="00E833CA">
        <w:rPr>
          <w:rFonts w:hAnsi="標楷體" w:hint="eastAsia"/>
          <w:szCs w:val="32"/>
        </w:rPr>
        <w:t>矽谷推動方案</w:t>
      </w:r>
      <w:r w:rsidR="00F35C13" w:rsidRPr="00E833CA">
        <w:rPr>
          <w:rFonts w:hint="eastAsia"/>
        </w:rPr>
        <w:t>」</w:t>
      </w:r>
      <w:r w:rsidR="002C1657">
        <w:rPr>
          <w:rFonts w:hint="eastAsia"/>
        </w:rPr>
        <w:t>外，</w:t>
      </w:r>
      <w:r w:rsidR="004E0EFE" w:rsidRPr="00E833CA">
        <w:rPr>
          <w:rFonts w:hint="eastAsia"/>
        </w:rPr>
        <w:t>相關主管機關亦陸續打造</w:t>
      </w:r>
      <w:r w:rsidR="002C1657">
        <w:rPr>
          <w:rFonts w:hint="eastAsia"/>
        </w:rPr>
        <w:t>若干</w:t>
      </w:r>
      <w:r w:rsidR="004E0EFE" w:rsidRPr="00E833CA">
        <w:rPr>
          <w:rFonts w:hint="eastAsia"/>
        </w:rPr>
        <w:t>新創場域，提供進駐或場地租借服務，從事人才培育、技術輔導</w:t>
      </w:r>
      <w:r w:rsidR="00E833CA">
        <w:rPr>
          <w:rFonts w:hint="eastAsia"/>
        </w:rPr>
        <w:t>或</w:t>
      </w:r>
      <w:r w:rsidR="001510BC">
        <w:rPr>
          <w:rFonts w:hint="eastAsia"/>
        </w:rPr>
        <w:t>創投媒合等協助。例如</w:t>
      </w:r>
      <w:r w:rsidR="004E0EFE" w:rsidRPr="00E833CA">
        <w:rPr>
          <w:rFonts w:hint="eastAsia"/>
        </w:rPr>
        <w:t>經濟部中小企業處主政之「行政院青創基地」、</w:t>
      </w:r>
      <w:r w:rsidR="00E25E66" w:rsidRPr="00E833CA">
        <w:rPr>
          <w:rFonts w:hint="eastAsia"/>
        </w:rPr>
        <w:t>「社會企業共同聚落」、前由</w:t>
      </w:r>
      <w:r w:rsidR="004E0EFE" w:rsidRPr="00E833CA">
        <w:rPr>
          <w:rFonts w:hint="eastAsia"/>
        </w:rPr>
        <w:t>經濟部工業局主政之</w:t>
      </w:r>
      <w:r w:rsidR="00E25E66" w:rsidRPr="00E833CA">
        <w:rPr>
          <w:rFonts w:hint="eastAsia"/>
        </w:rPr>
        <w:t>「空總創新基地」</w:t>
      </w:r>
      <w:r w:rsidR="00E25E66" w:rsidRPr="00E833CA">
        <w:rPr>
          <w:rStyle w:val="afd"/>
        </w:rPr>
        <w:footnoteReference w:id="2"/>
      </w:r>
      <w:r w:rsidR="00E25E66" w:rsidRPr="00E833CA">
        <w:rPr>
          <w:rFonts w:hint="eastAsia"/>
        </w:rPr>
        <w:t>、國發會之「台灣新創競技場」、科技部之「臺灣創新創業中心」，以及勞動部勞動力</w:t>
      </w:r>
      <w:proofErr w:type="gramStart"/>
      <w:r w:rsidR="00E25E66" w:rsidRPr="00E833CA">
        <w:rPr>
          <w:rFonts w:hint="eastAsia"/>
        </w:rPr>
        <w:t>發展署設於</w:t>
      </w:r>
      <w:proofErr w:type="gramEnd"/>
      <w:r w:rsidR="00E25E66" w:rsidRPr="00E833CA">
        <w:rPr>
          <w:rFonts w:hint="eastAsia"/>
        </w:rPr>
        <w:t>新北、新竹、</w:t>
      </w:r>
      <w:proofErr w:type="gramStart"/>
      <w:r w:rsidR="00E25E66" w:rsidRPr="00E833CA">
        <w:rPr>
          <w:rFonts w:hint="eastAsia"/>
        </w:rPr>
        <w:lastRenderedPageBreak/>
        <w:t>臺</w:t>
      </w:r>
      <w:proofErr w:type="gramEnd"/>
      <w:r w:rsidR="00E25E66" w:rsidRPr="00E833CA">
        <w:rPr>
          <w:rFonts w:hint="eastAsia"/>
        </w:rPr>
        <w:t>中、</w:t>
      </w:r>
      <w:proofErr w:type="gramStart"/>
      <w:r w:rsidR="00E25E66" w:rsidRPr="00E833CA">
        <w:rPr>
          <w:rFonts w:hint="eastAsia"/>
        </w:rPr>
        <w:t>臺</w:t>
      </w:r>
      <w:proofErr w:type="gramEnd"/>
      <w:r w:rsidR="00E25E66" w:rsidRPr="00E833CA">
        <w:rPr>
          <w:rFonts w:hint="eastAsia"/>
        </w:rPr>
        <w:t>南、高雄</w:t>
      </w:r>
      <w:r w:rsidR="00E833CA" w:rsidRPr="00E833CA">
        <w:rPr>
          <w:rFonts w:hint="eastAsia"/>
        </w:rPr>
        <w:t>等地</w:t>
      </w:r>
      <w:proofErr w:type="gramStart"/>
      <w:r w:rsidR="00E25E66" w:rsidRPr="00E833CA">
        <w:rPr>
          <w:rFonts w:hint="eastAsia"/>
        </w:rPr>
        <w:t>之創客基地</w:t>
      </w:r>
      <w:proofErr w:type="gramEnd"/>
      <w:r w:rsidR="007A1F0D">
        <w:rPr>
          <w:rFonts w:hint="eastAsia"/>
        </w:rPr>
        <w:t>等</w:t>
      </w:r>
      <w:r w:rsidR="00E25E66" w:rsidRPr="00E833CA">
        <w:rPr>
          <w:rFonts w:hint="eastAsia"/>
        </w:rPr>
        <w:t>。</w:t>
      </w:r>
    </w:p>
    <w:p w:rsidR="008333D8" w:rsidRPr="00995B8D" w:rsidRDefault="002C1657" w:rsidP="008333D8">
      <w:pPr>
        <w:pStyle w:val="3"/>
      </w:pPr>
      <w:r>
        <w:rPr>
          <w:rFonts w:hint="eastAsia"/>
        </w:rPr>
        <w:t>除</w:t>
      </w:r>
      <w:r w:rsidR="004530D6">
        <w:rPr>
          <w:rFonts w:hint="eastAsia"/>
        </w:rPr>
        <w:t>中央政府</w:t>
      </w:r>
      <w:r w:rsidR="009676DF" w:rsidRPr="00E833CA">
        <w:rPr>
          <w:rFonts w:hint="eastAsia"/>
        </w:rPr>
        <w:t>外，各地方政府亦</w:t>
      </w:r>
      <w:r>
        <w:rPr>
          <w:rFonts w:hint="eastAsia"/>
        </w:rPr>
        <w:t>陸續規劃並開展與</w:t>
      </w:r>
      <w:r w:rsidR="009676DF" w:rsidRPr="00E833CA">
        <w:rPr>
          <w:rFonts w:hint="eastAsia"/>
        </w:rPr>
        <w:t>創新創業</w:t>
      </w:r>
      <w:r>
        <w:rPr>
          <w:rFonts w:hint="eastAsia"/>
        </w:rPr>
        <w:t>相關之策略和措施</w:t>
      </w:r>
      <w:r w:rsidR="009676DF" w:rsidRPr="00E833CA">
        <w:rPr>
          <w:rFonts w:hint="eastAsia"/>
        </w:rPr>
        <w:t>，如臺北市政府</w:t>
      </w:r>
      <w:r w:rsidR="00966052">
        <w:rPr>
          <w:rFonts w:hint="eastAsia"/>
        </w:rPr>
        <w:t>成立</w:t>
      </w:r>
      <w:r w:rsidR="00966052" w:rsidRPr="00966052">
        <w:rPr>
          <w:rFonts w:hint="eastAsia"/>
        </w:rPr>
        <w:t>「</w:t>
      </w:r>
      <w:r w:rsidR="00966052" w:rsidRPr="00966052">
        <w:rPr>
          <w:rFonts w:hAnsi="標楷體" w:hint="eastAsia"/>
          <w:szCs w:val="32"/>
        </w:rPr>
        <w:t>臺北市創業服務辦公室</w:t>
      </w:r>
      <w:r w:rsidR="00966052" w:rsidRPr="00966052">
        <w:rPr>
          <w:rFonts w:hint="eastAsia"/>
        </w:rPr>
        <w:t>」</w:t>
      </w:r>
      <w:r w:rsidR="00966052">
        <w:t>，</w:t>
      </w:r>
      <w:r w:rsidR="00966052">
        <w:rPr>
          <w:rFonts w:hint="eastAsia"/>
        </w:rPr>
        <w:t>建置</w:t>
      </w:r>
      <w:r w:rsidR="009676DF" w:rsidRPr="00E833CA">
        <w:rPr>
          <w:rFonts w:hint="eastAsia"/>
        </w:rPr>
        <w:t>「</w:t>
      </w:r>
      <w:proofErr w:type="gramStart"/>
      <w:r w:rsidR="009676DF" w:rsidRPr="00E833CA">
        <w:rPr>
          <w:rFonts w:hint="eastAsia"/>
        </w:rPr>
        <w:t>臺</w:t>
      </w:r>
      <w:proofErr w:type="gramEnd"/>
      <w:r w:rsidR="009676DF" w:rsidRPr="00E833CA">
        <w:rPr>
          <w:rFonts w:hint="eastAsia"/>
        </w:rPr>
        <w:t>北創新實驗室」</w:t>
      </w:r>
      <w:r>
        <w:rPr>
          <w:rFonts w:hint="eastAsia"/>
        </w:rPr>
        <w:t>、「台北創新中心」</w:t>
      </w:r>
      <w:r w:rsidR="009676DF" w:rsidRPr="00E833CA">
        <w:rPr>
          <w:rFonts w:hint="eastAsia"/>
        </w:rPr>
        <w:t>，提供創業輔導、獎補助金、青年創業與中小企業融資貸款、補助創業團隊出國參與創業計畫等；新北市政府</w:t>
      </w:r>
      <w:r w:rsidR="00966052">
        <w:rPr>
          <w:rFonts w:hint="eastAsia"/>
        </w:rPr>
        <w:t>開設</w:t>
      </w:r>
      <w:r w:rsidR="009676DF" w:rsidRPr="00E833CA">
        <w:rPr>
          <w:rFonts w:hint="eastAsia"/>
        </w:rPr>
        <w:t>「新</w:t>
      </w:r>
      <w:proofErr w:type="gramStart"/>
      <w:r w:rsidR="009676DF" w:rsidRPr="00E833CA">
        <w:rPr>
          <w:rFonts w:hint="eastAsia"/>
        </w:rPr>
        <w:t>北創力坊</w:t>
      </w:r>
      <w:proofErr w:type="gramEnd"/>
      <w:r w:rsidR="009676DF" w:rsidRPr="00E833CA">
        <w:rPr>
          <w:rFonts w:hint="eastAsia"/>
        </w:rPr>
        <w:t>」，提供創業諮詢、業師輔導、協助新創團隊進入國際市場、參展補助計畫等</w:t>
      </w:r>
      <w:r w:rsidR="009676DF" w:rsidRPr="00E833CA">
        <w:rPr>
          <w:rFonts w:cs="新細明體" w:hint="eastAsia"/>
          <w:kern w:val="0"/>
        </w:rPr>
        <w:t>；</w:t>
      </w:r>
      <w:r w:rsidR="007A1F0D">
        <w:rPr>
          <w:rFonts w:cs="新細明體" w:hint="eastAsia"/>
          <w:kern w:val="0"/>
        </w:rPr>
        <w:t>桃園市政府</w:t>
      </w:r>
      <w:r w:rsidR="007A1F0D" w:rsidRPr="007A1F0D">
        <w:rPr>
          <w:rFonts w:cs="新細明體" w:hint="eastAsia"/>
          <w:kern w:val="0"/>
        </w:rPr>
        <w:t>打造</w:t>
      </w:r>
      <w:r w:rsidR="007A1F0D">
        <w:rPr>
          <w:rFonts w:cs="新細明體" w:hint="eastAsia"/>
          <w:kern w:val="0"/>
        </w:rPr>
        <w:t>「青創指揮部」，為</w:t>
      </w:r>
      <w:r w:rsidR="007A1F0D" w:rsidRPr="007A1F0D">
        <w:rPr>
          <w:rFonts w:cs="新細明體" w:hint="eastAsia"/>
          <w:kern w:val="0"/>
        </w:rPr>
        <w:t>具有共同工作空間、</w:t>
      </w:r>
      <w:proofErr w:type="gramStart"/>
      <w:r w:rsidR="007A1F0D" w:rsidRPr="007A1F0D">
        <w:rPr>
          <w:rFonts w:cs="新細明體" w:hint="eastAsia"/>
          <w:kern w:val="0"/>
        </w:rPr>
        <w:t>創客空間</w:t>
      </w:r>
      <w:proofErr w:type="gramEnd"/>
      <w:r w:rsidR="007A1F0D" w:rsidRPr="007A1F0D">
        <w:rPr>
          <w:rFonts w:cs="新細明體" w:hint="eastAsia"/>
          <w:kern w:val="0"/>
        </w:rPr>
        <w:t>及新創團隊辦公室之青年創業基地</w:t>
      </w:r>
      <w:r w:rsidR="007A1F0D">
        <w:rPr>
          <w:rFonts w:cs="新細明體" w:hint="eastAsia"/>
          <w:kern w:val="0"/>
        </w:rPr>
        <w:t>；</w:t>
      </w:r>
      <w:proofErr w:type="gramStart"/>
      <w:r w:rsidR="009676DF" w:rsidRPr="00E833CA">
        <w:rPr>
          <w:rFonts w:hint="eastAsia"/>
        </w:rPr>
        <w:t>臺</w:t>
      </w:r>
      <w:proofErr w:type="gramEnd"/>
      <w:r w:rsidR="009676DF" w:rsidRPr="00E833CA">
        <w:rPr>
          <w:rFonts w:hint="eastAsia"/>
        </w:rPr>
        <w:t>中市政府</w:t>
      </w:r>
      <w:r w:rsidR="00966052">
        <w:rPr>
          <w:rFonts w:hint="eastAsia"/>
        </w:rPr>
        <w:t>推動</w:t>
      </w:r>
      <w:r w:rsidR="009676DF" w:rsidRPr="00E833CA">
        <w:rPr>
          <w:rFonts w:hint="eastAsia"/>
        </w:rPr>
        <w:t>「摘星青年、築夢</w:t>
      </w:r>
      <w:proofErr w:type="gramStart"/>
      <w:r w:rsidR="009676DF" w:rsidRPr="00E833CA">
        <w:rPr>
          <w:rFonts w:hint="eastAsia"/>
        </w:rPr>
        <w:t>臺</w:t>
      </w:r>
      <w:proofErr w:type="gramEnd"/>
      <w:r w:rsidR="009676DF" w:rsidRPr="00E833CA">
        <w:rPr>
          <w:rFonts w:hint="eastAsia"/>
        </w:rPr>
        <w:t>中」</w:t>
      </w:r>
      <w:r w:rsidR="00966052">
        <w:rPr>
          <w:rFonts w:hint="eastAsia"/>
        </w:rPr>
        <w:t>計畫，</w:t>
      </w:r>
      <w:r w:rsidR="00966052" w:rsidRPr="00966052">
        <w:rPr>
          <w:rFonts w:hint="eastAsia"/>
        </w:rPr>
        <w:t>招募青年</w:t>
      </w:r>
      <w:r w:rsidR="00966052">
        <w:rPr>
          <w:rFonts w:hint="eastAsia"/>
        </w:rPr>
        <w:t>於</w:t>
      </w:r>
      <w:proofErr w:type="gramStart"/>
      <w:r w:rsidR="00966052" w:rsidRPr="00966052">
        <w:rPr>
          <w:rFonts w:hint="eastAsia"/>
        </w:rPr>
        <w:t>臺</w:t>
      </w:r>
      <w:proofErr w:type="gramEnd"/>
      <w:r w:rsidR="00966052" w:rsidRPr="00966052">
        <w:rPr>
          <w:rFonts w:hint="eastAsia"/>
        </w:rPr>
        <w:t>中市摘星山莊、光復新村、審計新村等地創業</w:t>
      </w:r>
      <w:r w:rsidR="009676DF" w:rsidRPr="00E833CA">
        <w:rPr>
          <w:rFonts w:hint="eastAsia"/>
        </w:rPr>
        <w:t>，</w:t>
      </w:r>
      <w:r w:rsidR="00966052">
        <w:rPr>
          <w:rFonts w:hint="eastAsia"/>
        </w:rPr>
        <w:t>並</w:t>
      </w:r>
      <w:r w:rsidR="009676DF" w:rsidRPr="00E833CA">
        <w:rPr>
          <w:rFonts w:hint="eastAsia"/>
        </w:rPr>
        <w:t>提供創業諮詢、創業獎勵金、青年創業與中小企業貸款、貸款利息補貼、優惠場地租金等；</w:t>
      </w:r>
      <w:proofErr w:type="gramStart"/>
      <w:r w:rsidR="009676DF" w:rsidRPr="00E833CA">
        <w:rPr>
          <w:rFonts w:hint="eastAsia"/>
        </w:rPr>
        <w:t>臺</w:t>
      </w:r>
      <w:proofErr w:type="gramEnd"/>
      <w:r w:rsidR="009676DF" w:rsidRPr="00E833CA">
        <w:rPr>
          <w:rFonts w:hint="eastAsia"/>
        </w:rPr>
        <w:t>南市政府</w:t>
      </w:r>
      <w:r w:rsidR="007A1F0D">
        <w:rPr>
          <w:rFonts w:hint="eastAsia"/>
        </w:rPr>
        <w:t>成立</w:t>
      </w:r>
      <w:r w:rsidR="009676DF" w:rsidRPr="00E833CA">
        <w:rPr>
          <w:rFonts w:hint="eastAsia"/>
        </w:rPr>
        <w:t>「青年創業基地BIG O2」，提供創業諮詢、優惠場地租金等；高雄市政府</w:t>
      </w:r>
      <w:r w:rsidR="007A1F0D">
        <w:rPr>
          <w:rFonts w:hint="eastAsia"/>
        </w:rPr>
        <w:t>成立</w:t>
      </w:r>
      <w:r w:rsidR="009676DF" w:rsidRPr="00E833CA">
        <w:rPr>
          <w:rFonts w:hint="eastAsia"/>
        </w:rPr>
        <w:t>「DAKUO</w:t>
      </w:r>
      <w:r w:rsidR="009676DF" w:rsidRPr="00E833CA">
        <w:rPr>
          <w:rFonts w:cs="新細明體" w:hint="eastAsia"/>
          <w:kern w:val="0"/>
        </w:rPr>
        <w:t>高雄市數位內容創意中心</w:t>
      </w:r>
      <w:r w:rsidR="009676DF" w:rsidRPr="00E833CA">
        <w:rPr>
          <w:rFonts w:hint="eastAsia"/>
        </w:rPr>
        <w:t>」，提供創業諮詢、創業場域、</w:t>
      </w:r>
      <w:r w:rsidR="009676DF" w:rsidRPr="00E833CA">
        <w:rPr>
          <w:rFonts w:cs="新細明體" w:hint="eastAsia"/>
          <w:kern w:val="0"/>
        </w:rPr>
        <w:t>人脈嫁接等</w:t>
      </w:r>
      <w:r w:rsidR="007A1F0D">
        <w:rPr>
          <w:rFonts w:cs="新細明體" w:hint="eastAsia"/>
          <w:kern w:val="0"/>
        </w:rPr>
        <w:t>；</w:t>
      </w:r>
      <w:r w:rsidR="008333D8" w:rsidRPr="008333D8">
        <w:rPr>
          <w:rFonts w:cs="新細明體" w:hint="eastAsia"/>
          <w:kern w:val="0"/>
        </w:rPr>
        <w:t>屏東縣政府</w:t>
      </w:r>
      <w:r w:rsidR="008333D8">
        <w:rPr>
          <w:rFonts w:cs="新細明體" w:hint="eastAsia"/>
          <w:kern w:val="0"/>
        </w:rPr>
        <w:t>則</w:t>
      </w:r>
      <w:r w:rsidR="008333D8" w:rsidRPr="008333D8">
        <w:rPr>
          <w:rFonts w:cs="新細明體" w:hint="eastAsia"/>
          <w:kern w:val="0"/>
        </w:rPr>
        <w:t>仿效國外車庫創業概念，以貨櫃屋打造</w:t>
      </w:r>
      <w:r w:rsidR="008333D8">
        <w:rPr>
          <w:rFonts w:cs="新細明體" w:hint="eastAsia"/>
          <w:kern w:val="0"/>
        </w:rPr>
        <w:t>「</w:t>
      </w:r>
      <w:r w:rsidR="008333D8" w:rsidRPr="008333D8">
        <w:rPr>
          <w:rFonts w:cs="新細明體" w:hint="eastAsia"/>
          <w:kern w:val="0"/>
        </w:rPr>
        <w:t>青年創業聚落</w:t>
      </w:r>
      <w:r w:rsidR="008333D8">
        <w:rPr>
          <w:rFonts w:cs="新細明體" w:hint="eastAsia"/>
          <w:kern w:val="0"/>
        </w:rPr>
        <w:t>」，吸引青年返鄉創業</w:t>
      </w:r>
      <w:r w:rsidR="009676DF" w:rsidRPr="00E833CA">
        <w:rPr>
          <w:rFonts w:cs="新細明體" w:hint="eastAsia"/>
          <w:kern w:val="0"/>
        </w:rPr>
        <w:t>。</w:t>
      </w:r>
      <w:r w:rsidR="00BA12A5">
        <w:rPr>
          <w:rFonts w:cs="新細明體" w:hint="eastAsia"/>
          <w:kern w:val="0"/>
        </w:rPr>
        <w:t>各級</w:t>
      </w:r>
      <w:r w:rsidR="00995B8D">
        <w:rPr>
          <w:rFonts w:cs="新細明體" w:hint="eastAsia"/>
          <w:kern w:val="0"/>
        </w:rPr>
        <w:t>政府推動之各項創新創業方案</w:t>
      </w:r>
      <w:proofErr w:type="gramStart"/>
      <w:r w:rsidR="00995B8D">
        <w:rPr>
          <w:rFonts w:cs="新細明體" w:hint="eastAsia"/>
          <w:kern w:val="0"/>
        </w:rPr>
        <w:t>臚列如</w:t>
      </w:r>
      <w:proofErr w:type="gramEnd"/>
      <w:r w:rsidR="00995B8D">
        <w:rPr>
          <w:rFonts w:cs="新細明體" w:hint="eastAsia"/>
          <w:kern w:val="0"/>
        </w:rPr>
        <w:t>表2。</w:t>
      </w:r>
    </w:p>
    <w:p w:rsidR="00305E02" w:rsidRDefault="00305E02">
      <w:pPr>
        <w:widowControl/>
        <w:overflowPunct/>
        <w:autoSpaceDE/>
        <w:autoSpaceDN/>
        <w:jc w:val="left"/>
        <w:rPr>
          <w:rFonts w:hAnsi="華康楷書體W5(P)"/>
          <w:b/>
          <w:bCs/>
          <w:kern w:val="28"/>
          <w:sz w:val="28"/>
          <w:szCs w:val="28"/>
        </w:rPr>
      </w:pPr>
      <w:r>
        <w:rPr>
          <w:b/>
        </w:rPr>
        <w:br w:type="page"/>
      </w:r>
    </w:p>
    <w:p w:rsidR="00995B8D" w:rsidRPr="009A62AA" w:rsidRDefault="009A62AA" w:rsidP="004C7240">
      <w:pPr>
        <w:pStyle w:val="a3"/>
        <w:jc w:val="center"/>
        <w:rPr>
          <w:b/>
          <w:spacing w:val="0"/>
        </w:rPr>
      </w:pPr>
      <w:r w:rsidRPr="009A62AA">
        <w:rPr>
          <w:rFonts w:hint="eastAsia"/>
          <w:b/>
          <w:spacing w:val="0"/>
        </w:rPr>
        <w:lastRenderedPageBreak/>
        <w:t>各級政府推動之創新創業方案一覽表</w:t>
      </w:r>
    </w:p>
    <w:tbl>
      <w:tblPr>
        <w:tblStyle w:val="af6"/>
        <w:tblW w:w="8931" w:type="dxa"/>
        <w:tblInd w:w="108" w:type="dxa"/>
        <w:tblLook w:val="04A0" w:firstRow="1" w:lastRow="0" w:firstColumn="1" w:lastColumn="0" w:noHBand="0" w:noVBand="1"/>
      </w:tblPr>
      <w:tblGrid>
        <w:gridCol w:w="1418"/>
        <w:gridCol w:w="2835"/>
        <w:gridCol w:w="1701"/>
        <w:gridCol w:w="2977"/>
      </w:tblGrid>
      <w:tr w:rsidR="004C7240" w:rsidRPr="009A62AA" w:rsidTr="009A62AA">
        <w:trPr>
          <w:trHeight w:val="454"/>
        </w:trPr>
        <w:tc>
          <w:tcPr>
            <w:tcW w:w="4253" w:type="dxa"/>
            <w:gridSpan w:val="2"/>
            <w:tcBorders>
              <w:right w:val="double" w:sz="4" w:space="0" w:color="auto"/>
            </w:tcBorders>
            <w:shd w:val="clear" w:color="auto" w:fill="D9D9D9" w:themeFill="background1" w:themeFillShade="D9"/>
            <w:vAlign w:val="center"/>
          </w:tcPr>
          <w:p w:rsidR="004C7240" w:rsidRPr="009A62AA" w:rsidRDefault="004C7240" w:rsidP="009A62AA">
            <w:pPr>
              <w:jc w:val="center"/>
              <w:rPr>
                <w:rFonts w:hAnsi="標楷體"/>
                <w:sz w:val="24"/>
                <w:szCs w:val="24"/>
              </w:rPr>
            </w:pPr>
            <w:r w:rsidRPr="009A62AA">
              <w:rPr>
                <w:rFonts w:hAnsi="標楷體" w:hint="eastAsia"/>
                <w:sz w:val="24"/>
                <w:szCs w:val="24"/>
              </w:rPr>
              <w:t>中央政府</w:t>
            </w:r>
          </w:p>
        </w:tc>
        <w:tc>
          <w:tcPr>
            <w:tcW w:w="4678" w:type="dxa"/>
            <w:gridSpan w:val="2"/>
            <w:tcBorders>
              <w:left w:val="double" w:sz="4" w:space="0" w:color="auto"/>
            </w:tcBorders>
            <w:shd w:val="clear" w:color="auto" w:fill="D9D9D9" w:themeFill="background1" w:themeFillShade="D9"/>
            <w:vAlign w:val="center"/>
          </w:tcPr>
          <w:p w:rsidR="004C7240" w:rsidRPr="009A62AA" w:rsidRDefault="004C7240" w:rsidP="009A62AA">
            <w:pPr>
              <w:jc w:val="center"/>
              <w:rPr>
                <w:rFonts w:hAnsi="標楷體"/>
                <w:sz w:val="24"/>
                <w:szCs w:val="24"/>
              </w:rPr>
            </w:pPr>
            <w:r w:rsidRPr="009A62AA">
              <w:rPr>
                <w:rFonts w:hAnsi="標楷體" w:hint="eastAsia"/>
                <w:sz w:val="24"/>
                <w:szCs w:val="24"/>
              </w:rPr>
              <w:t>地方政府</w:t>
            </w:r>
          </w:p>
        </w:tc>
      </w:tr>
      <w:tr w:rsidR="009A62AA" w:rsidRPr="009A62AA" w:rsidTr="009A62AA">
        <w:trPr>
          <w:trHeight w:val="454"/>
        </w:trPr>
        <w:tc>
          <w:tcPr>
            <w:tcW w:w="1418" w:type="dxa"/>
            <w:shd w:val="clear" w:color="auto" w:fill="D9D9D9" w:themeFill="background1" w:themeFillShade="D9"/>
            <w:vAlign w:val="center"/>
          </w:tcPr>
          <w:p w:rsidR="004C7240" w:rsidRPr="009A62AA" w:rsidRDefault="004C7240" w:rsidP="00A90F58">
            <w:pPr>
              <w:jc w:val="center"/>
              <w:rPr>
                <w:rFonts w:hAnsi="標楷體"/>
                <w:sz w:val="24"/>
                <w:szCs w:val="24"/>
              </w:rPr>
            </w:pPr>
            <w:r w:rsidRPr="009A62AA">
              <w:rPr>
                <w:rFonts w:hAnsi="標楷體" w:hint="eastAsia"/>
                <w:sz w:val="24"/>
                <w:szCs w:val="24"/>
              </w:rPr>
              <w:t>主辦機關</w:t>
            </w:r>
          </w:p>
        </w:tc>
        <w:tc>
          <w:tcPr>
            <w:tcW w:w="2835" w:type="dxa"/>
            <w:tcBorders>
              <w:right w:val="double" w:sz="4" w:space="0" w:color="auto"/>
            </w:tcBorders>
            <w:shd w:val="clear" w:color="auto" w:fill="D9D9D9" w:themeFill="background1" w:themeFillShade="D9"/>
            <w:vAlign w:val="center"/>
          </w:tcPr>
          <w:p w:rsidR="004C7240" w:rsidRPr="009A62AA" w:rsidRDefault="004C7240" w:rsidP="00A90F58">
            <w:pPr>
              <w:jc w:val="center"/>
              <w:rPr>
                <w:rFonts w:hAnsi="標楷體"/>
                <w:sz w:val="24"/>
                <w:szCs w:val="24"/>
              </w:rPr>
            </w:pPr>
            <w:r w:rsidRPr="009A62AA">
              <w:rPr>
                <w:rFonts w:hAnsi="標楷體" w:hint="eastAsia"/>
                <w:sz w:val="24"/>
                <w:szCs w:val="24"/>
              </w:rPr>
              <w:t>方案名稱</w:t>
            </w:r>
          </w:p>
        </w:tc>
        <w:tc>
          <w:tcPr>
            <w:tcW w:w="1701" w:type="dxa"/>
            <w:tcBorders>
              <w:left w:val="double" w:sz="4" w:space="0" w:color="auto"/>
            </w:tcBorders>
            <w:shd w:val="clear" w:color="auto" w:fill="D9D9D9" w:themeFill="background1" w:themeFillShade="D9"/>
            <w:vAlign w:val="center"/>
          </w:tcPr>
          <w:p w:rsidR="004C7240" w:rsidRPr="009A62AA" w:rsidRDefault="004C7240" w:rsidP="00A90F58">
            <w:pPr>
              <w:jc w:val="center"/>
              <w:rPr>
                <w:rFonts w:hAnsi="標楷體"/>
                <w:sz w:val="24"/>
                <w:szCs w:val="24"/>
              </w:rPr>
            </w:pPr>
            <w:r w:rsidRPr="009A62AA">
              <w:rPr>
                <w:rFonts w:hAnsi="標楷體" w:hint="eastAsia"/>
                <w:sz w:val="24"/>
                <w:szCs w:val="24"/>
              </w:rPr>
              <w:t>主辦機關</w:t>
            </w:r>
          </w:p>
        </w:tc>
        <w:tc>
          <w:tcPr>
            <w:tcW w:w="2977" w:type="dxa"/>
            <w:shd w:val="clear" w:color="auto" w:fill="D9D9D9" w:themeFill="background1" w:themeFillShade="D9"/>
            <w:vAlign w:val="center"/>
          </w:tcPr>
          <w:p w:rsidR="004C7240" w:rsidRPr="009A62AA" w:rsidRDefault="004C7240" w:rsidP="00A90F58">
            <w:pPr>
              <w:jc w:val="center"/>
              <w:rPr>
                <w:rFonts w:hAnsi="標楷體"/>
                <w:sz w:val="24"/>
                <w:szCs w:val="24"/>
              </w:rPr>
            </w:pPr>
            <w:r w:rsidRPr="009A62AA">
              <w:rPr>
                <w:rFonts w:hAnsi="標楷體" w:hint="eastAsia"/>
                <w:sz w:val="24"/>
                <w:szCs w:val="24"/>
              </w:rPr>
              <w:t>方案名稱</w:t>
            </w:r>
          </w:p>
        </w:tc>
      </w:tr>
      <w:tr w:rsidR="004C7240" w:rsidRPr="009A62AA" w:rsidTr="009A62AA">
        <w:trPr>
          <w:trHeight w:val="454"/>
        </w:trPr>
        <w:tc>
          <w:tcPr>
            <w:tcW w:w="1418" w:type="dxa"/>
            <w:vAlign w:val="center"/>
          </w:tcPr>
          <w:p w:rsidR="004C7240" w:rsidRPr="009A62AA" w:rsidRDefault="004C7240" w:rsidP="009A62AA">
            <w:pPr>
              <w:jc w:val="center"/>
              <w:rPr>
                <w:rFonts w:hAnsi="標楷體"/>
                <w:sz w:val="24"/>
                <w:szCs w:val="24"/>
              </w:rPr>
            </w:pPr>
            <w:r w:rsidRPr="009A62AA">
              <w:rPr>
                <w:rFonts w:hAnsi="標楷體" w:hint="eastAsia"/>
                <w:sz w:val="24"/>
                <w:szCs w:val="24"/>
              </w:rPr>
              <w:t>經濟部</w:t>
            </w:r>
          </w:p>
        </w:tc>
        <w:tc>
          <w:tcPr>
            <w:tcW w:w="2835" w:type="dxa"/>
            <w:tcBorders>
              <w:right w:val="double" w:sz="4" w:space="0" w:color="auto"/>
            </w:tcBorders>
            <w:vAlign w:val="center"/>
          </w:tcPr>
          <w:p w:rsidR="004C7240" w:rsidRPr="009A62AA" w:rsidRDefault="004C7240" w:rsidP="009A62AA">
            <w:pPr>
              <w:rPr>
                <w:rFonts w:hAnsi="標楷體"/>
                <w:sz w:val="24"/>
                <w:szCs w:val="24"/>
              </w:rPr>
            </w:pPr>
            <w:r w:rsidRPr="009A62AA">
              <w:rPr>
                <w:rFonts w:hAnsi="標楷體" w:hint="eastAsia"/>
                <w:sz w:val="24"/>
                <w:szCs w:val="24"/>
              </w:rPr>
              <w:t>青年創業專案</w:t>
            </w:r>
          </w:p>
          <w:p w:rsidR="004C7240" w:rsidRPr="009A62AA" w:rsidRDefault="004C7240" w:rsidP="009A62AA">
            <w:pPr>
              <w:rPr>
                <w:rFonts w:hAnsi="標楷體"/>
                <w:sz w:val="24"/>
                <w:szCs w:val="24"/>
              </w:rPr>
            </w:pPr>
            <w:r w:rsidRPr="009A62AA">
              <w:rPr>
                <w:rFonts w:hAnsi="標楷體" w:hint="eastAsia"/>
                <w:sz w:val="24"/>
                <w:szCs w:val="24"/>
              </w:rPr>
              <w:t>社會企業行動方案</w:t>
            </w:r>
          </w:p>
          <w:p w:rsidR="004C7240" w:rsidRPr="009A62AA" w:rsidRDefault="004C7240" w:rsidP="009A62AA">
            <w:pPr>
              <w:rPr>
                <w:rFonts w:hAnsi="標楷體"/>
                <w:sz w:val="24"/>
                <w:szCs w:val="24"/>
              </w:rPr>
            </w:pPr>
            <w:r w:rsidRPr="009A62AA">
              <w:rPr>
                <w:rFonts w:hAnsi="標楷體" w:hint="eastAsia"/>
                <w:sz w:val="24"/>
                <w:szCs w:val="24"/>
              </w:rPr>
              <w:t>臺灣創新</w:t>
            </w:r>
            <w:proofErr w:type="gramStart"/>
            <w:r w:rsidRPr="009A62AA">
              <w:rPr>
                <w:rFonts w:hAnsi="標楷體" w:hint="eastAsia"/>
                <w:sz w:val="24"/>
                <w:szCs w:val="24"/>
              </w:rPr>
              <w:t>快製媒</w:t>
            </w:r>
            <w:proofErr w:type="gramEnd"/>
            <w:r w:rsidRPr="009A62AA">
              <w:rPr>
                <w:rFonts w:hAnsi="標楷體" w:hint="eastAsia"/>
                <w:sz w:val="24"/>
                <w:szCs w:val="24"/>
              </w:rPr>
              <w:t>合中心</w:t>
            </w:r>
          </w:p>
        </w:tc>
        <w:tc>
          <w:tcPr>
            <w:tcW w:w="1701" w:type="dxa"/>
            <w:tcBorders>
              <w:left w:val="double" w:sz="4" w:space="0" w:color="auto"/>
            </w:tcBorders>
            <w:vAlign w:val="center"/>
          </w:tcPr>
          <w:p w:rsidR="004C7240" w:rsidRPr="009A62AA" w:rsidRDefault="004C7240" w:rsidP="009A62AA">
            <w:pPr>
              <w:jc w:val="center"/>
              <w:rPr>
                <w:rFonts w:hAnsi="標楷體"/>
                <w:sz w:val="24"/>
                <w:szCs w:val="24"/>
              </w:rPr>
            </w:pPr>
            <w:r w:rsidRPr="009A62AA">
              <w:rPr>
                <w:rFonts w:hAnsi="標楷體" w:hint="eastAsia"/>
                <w:sz w:val="24"/>
                <w:szCs w:val="24"/>
              </w:rPr>
              <w:t>臺北市政府</w:t>
            </w:r>
          </w:p>
        </w:tc>
        <w:tc>
          <w:tcPr>
            <w:tcW w:w="2977" w:type="dxa"/>
            <w:vAlign w:val="center"/>
          </w:tcPr>
          <w:p w:rsidR="004C7240" w:rsidRPr="009A62AA" w:rsidRDefault="004C7240" w:rsidP="009A62AA">
            <w:pPr>
              <w:rPr>
                <w:rFonts w:hAnsi="標楷體"/>
                <w:sz w:val="24"/>
                <w:szCs w:val="24"/>
              </w:rPr>
            </w:pPr>
            <w:r w:rsidRPr="009A62AA">
              <w:rPr>
                <w:rFonts w:hAnsi="標楷體" w:hint="eastAsia"/>
                <w:sz w:val="24"/>
                <w:szCs w:val="24"/>
              </w:rPr>
              <w:t>臺北市創業服務辦公室</w:t>
            </w:r>
          </w:p>
          <w:p w:rsidR="004C7240" w:rsidRPr="009A62AA" w:rsidRDefault="004C7240" w:rsidP="009A62AA">
            <w:pPr>
              <w:rPr>
                <w:rFonts w:hAnsi="標楷體"/>
                <w:sz w:val="24"/>
                <w:szCs w:val="24"/>
              </w:rPr>
            </w:pPr>
            <w:proofErr w:type="gramStart"/>
            <w:r w:rsidRPr="009A62AA">
              <w:rPr>
                <w:rFonts w:hAnsi="標楷體" w:hint="eastAsia"/>
                <w:sz w:val="24"/>
                <w:szCs w:val="24"/>
              </w:rPr>
              <w:t>臺</w:t>
            </w:r>
            <w:proofErr w:type="gramEnd"/>
            <w:r w:rsidRPr="009A62AA">
              <w:rPr>
                <w:rFonts w:hAnsi="標楷體" w:hint="eastAsia"/>
                <w:sz w:val="24"/>
                <w:szCs w:val="24"/>
              </w:rPr>
              <w:t>北創新實驗室</w:t>
            </w:r>
          </w:p>
          <w:p w:rsidR="004C7240" w:rsidRPr="009A62AA" w:rsidRDefault="004C7240" w:rsidP="009A62AA">
            <w:pPr>
              <w:rPr>
                <w:rFonts w:hAnsi="標楷體"/>
                <w:sz w:val="24"/>
                <w:szCs w:val="24"/>
              </w:rPr>
            </w:pPr>
            <w:r w:rsidRPr="009A62AA">
              <w:rPr>
                <w:rFonts w:hAnsi="標楷體" w:hint="eastAsia"/>
                <w:sz w:val="24"/>
                <w:szCs w:val="24"/>
              </w:rPr>
              <w:t>台北創新中心</w:t>
            </w:r>
          </w:p>
        </w:tc>
      </w:tr>
      <w:tr w:rsidR="004C7240" w:rsidRPr="009A62AA" w:rsidTr="009A62AA">
        <w:trPr>
          <w:trHeight w:val="454"/>
        </w:trPr>
        <w:tc>
          <w:tcPr>
            <w:tcW w:w="1418" w:type="dxa"/>
            <w:vMerge w:val="restart"/>
            <w:vAlign w:val="center"/>
          </w:tcPr>
          <w:p w:rsidR="004C7240" w:rsidRPr="009A62AA" w:rsidRDefault="004C7240" w:rsidP="009A62AA">
            <w:pPr>
              <w:jc w:val="center"/>
              <w:rPr>
                <w:rFonts w:hAnsi="標楷體"/>
                <w:sz w:val="24"/>
                <w:szCs w:val="24"/>
              </w:rPr>
            </w:pPr>
            <w:r w:rsidRPr="009A62AA">
              <w:rPr>
                <w:rFonts w:hAnsi="標楷體" w:hint="eastAsia"/>
                <w:sz w:val="24"/>
                <w:szCs w:val="24"/>
              </w:rPr>
              <w:t>國發會</w:t>
            </w:r>
          </w:p>
        </w:tc>
        <w:tc>
          <w:tcPr>
            <w:tcW w:w="2835" w:type="dxa"/>
            <w:vMerge w:val="restart"/>
            <w:tcBorders>
              <w:right w:val="double" w:sz="4" w:space="0" w:color="auto"/>
            </w:tcBorders>
            <w:vAlign w:val="center"/>
          </w:tcPr>
          <w:p w:rsidR="004C7240" w:rsidRDefault="004C7240" w:rsidP="009A62AA">
            <w:pPr>
              <w:rPr>
                <w:rFonts w:hAnsi="標楷體"/>
                <w:sz w:val="24"/>
                <w:szCs w:val="24"/>
              </w:rPr>
            </w:pPr>
            <w:r w:rsidRPr="009A62AA">
              <w:rPr>
                <w:rFonts w:hAnsi="標楷體" w:hint="eastAsia"/>
                <w:sz w:val="24"/>
                <w:szCs w:val="24"/>
              </w:rPr>
              <w:t>創業拔</w:t>
            </w:r>
            <w:proofErr w:type="gramStart"/>
            <w:r w:rsidRPr="009A62AA">
              <w:rPr>
                <w:rFonts w:hAnsi="標楷體" w:hint="eastAsia"/>
                <w:sz w:val="24"/>
                <w:szCs w:val="24"/>
              </w:rPr>
              <w:t>萃</w:t>
            </w:r>
            <w:proofErr w:type="gramEnd"/>
            <w:r w:rsidRPr="009A62AA">
              <w:rPr>
                <w:rFonts w:hAnsi="標楷體" w:hint="eastAsia"/>
                <w:sz w:val="24"/>
                <w:szCs w:val="24"/>
              </w:rPr>
              <w:t>方案</w:t>
            </w:r>
          </w:p>
          <w:p w:rsidR="009A62AA" w:rsidRPr="009A62AA" w:rsidRDefault="009A62AA" w:rsidP="009A62AA">
            <w:pPr>
              <w:rPr>
                <w:rFonts w:hAnsi="標楷體"/>
                <w:sz w:val="24"/>
                <w:szCs w:val="24"/>
              </w:rPr>
            </w:pPr>
            <w:r>
              <w:rPr>
                <w:rFonts w:hAnsi="標楷體" w:hint="eastAsia"/>
                <w:sz w:val="24"/>
                <w:szCs w:val="24"/>
              </w:rPr>
              <w:t>台灣新創競技場</w:t>
            </w:r>
          </w:p>
          <w:p w:rsidR="004C7240" w:rsidRPr="009A62AA" w:rsidRDefault="004C7240" w:rsidP="009A62AA">
            <w:pPr>
              <w:rPr>
                <w:rFonts w:hAnsi="標楷體"/>
                <w:sz w:val="24"/>
                <w:szCs w:val="24"/>
              </w:rPr>
            </w:pPr>
            <w:r w:rsidRPr="009A62AA">
              <w:rPr>
                <w:rFonts w:hAnsi="標楷體" w:hint="eastAsia"/>
                <w:sz w:val="24"/>
                <w:szCs w:val="24"/>
              </w:rPr>
              <w:t>亞洲</w:t>
            </w:r>
            <w:proofErr w:type="gramStart"/>
            <w:r w:rsidRPr="009A62AA">
              <w:rPr>
                <w:rFonts w:hAnsi="標楷體" w:hint="eastAsia"/>
                <w:sz w:val="24"/>
                <w:szCs w:val="24"/>
              </w:rPr>
              <w:t>•</w:t>
            </w:r>
            <w:proofErr w:type="gramEnd"/>
            <w:r w:rsidRPr="009A62AA">
              <w:rPr>
                <w:rFonts w:hAnsi="標楷體" w:hint="eastAsia"/>
                <w:sz w:val="24"/>
                <w:szCs w:val="24"/>
              </w:rPr>
              <w:t>矽谷推動方案</w:t>
            </w:r>
          </w:p>
        </w:tc>
        <w:tc>
          <w:tcPr>
            <w:tcW w:w="1701" w:type="dxa"/>
            <w:tcBorders>
              <w:left w:val="double" w:sz="4" w:space="0" w:color="auto"/>
            </w:tcBorders>
            <w:vAlign w:val="center"/>
          </w:tcPr>
          <w:p w:rsidR="004C7240" w:rsidRPr="009A62AA" w:rsidRDefault="004C7240" w:rsidP="009A62AA">
            <w:pPr>
              <w:jc w:val="center"/>
              <w:rPr>
                <w:rFonts w:hAnsi="標楷體"/>
                <w:sz w:val="24"/>
                <w:szCs w:val="24"/>
              </w:rPr>
            </w:pPr>
            <w:r w:rsidRPr="009A62AA">
              <w:rPr>
                <w:rFonts w:hAnsi="標楷體" w:hint="eastAsia"/>
                <w:sz w:val="24"/>
                <w:szCs w:val="24"/>
              </w:rPr>
              <w:t>新北市政府</w:t>
            </w:r>
          </w:p>
        </w:tc>
        <w:tc>
          <w:tcPr>
            <w:tcW w:w="2977" w:type="dxa"/>
            <w:vAlign w:val="center"/>
          </w:tcPr>
          <w:p w:rsidR="004C7240" w:rsidRPr="009A62AA" w:rsidRDefault="004C7240" w:rsidP="009A62AA">
            <w:pPr>
              <w:rPr>
                <w:rFonts w:hAnsi="標楷體"/>
                <w:sz w:val="24"/>
                <w:szCs w:val="24"/>
              </w:rPr>
            </w:pPr>
            <w:r w:rsidRPr="009A62AA">
              <w:rPr>
                <w:rFonts w:hAnsi="標楷體" w:hint="eastAsia"/>
                <w:sz w:val="24"/>
                <w:szCs w:val="24"/>
              </w:rPr>
              <w:t>新</w:t>
            </w:r>
            <w:proofErr w:type="gramStart"/>
            <w:r w:rsidRPr="009A62AA">
              <w:rPr>
                <w:rFonts w:hAnsi="標楷體" w:hint="eastAsia"/>
                <w:sz w:val="24"/>
                <w:szCs w:val="24"/>
              </w:rPr>
              <w:t>北創力坊</w:t>
            </w:r>
            <w:proofErr w:type="gramEnd"/>
          </w:p>
        </w:tc>
      </w:tr>
      <w:tr w:rsidR="004C7240" w:rsidRPr="009A62AA" w:rsidTr="009A62AA">
        <w:trPr>
          <w:trHeight w:val="454"/>
        </w:trPr>
        <w:tc>
          <w:tcPr>
            <w:tcW w:w="1418" w:type="dxa"/>
            <w:vMerge/>
            <w:vAlign w:val="center"/>
          </w:tcPr>
          <w:p w:rsidR="004C7240" w:rsidRPr="009A62AA" w:rsidRDefault="004C7240" w:rsidP="009A62AA">
            <w:pPr>
              <w:jc w:val="center"/>
              <w:rPr>
                <w:rFonts w:hAnsi="標楷體"/>
                <w:sz w:val="24"/>
                <w:szCs w:val="24"/>
              </w:rPr>
            </w:pPr>
          </w:p>
        </w:tc>
        <w:tc>
          <w:tcPr>
            <w:tcW w:w="2835" w:type="dxa"/>
            <w:vMerge/>
            <w:tcBorders>
              <w:right w:val="double" w:sz="4" w:space="0" w:color="auto"/>
            </w:tcBorders>
            <w:vAlign w:val="center"/>
          </w:tcPr>
          <w:p w:rsidR="004C7240" w:rsidRPr="009A62AA" w:rsidRDefault="004C7240" w:rsidP="009A62AA">
            <w:pPr>
              <w:rPr>
                <w:rFonts w:hAnsi="標楷體"/>
                <w:sz w:val="24"/>
                <w:szCs w:val="24"/>
              </w:rPr>
            </w:pPr>
          </w:p>
        </w:tc>
        <w:tc>
          <w:tcPr>
            <w:tcW w:w="1701" w:type="dxa"/>
            <w:tcBorders>
              <w:left w:val="double" w:sz="4" w:space="0" w:color="auto"/>
            </w:tcBorders>
            <w:vAlign w:val="center"/>
          </w:tcPr>
          <w:p w:rsidR="004C7240" w:rsidRPr="009A62AA" w:rsidRDefault="004C7240" w:rsidP="009A62AA">
            <w:pPr>
              <w:jc w:val="center"/>
              <w:rPr>
                <w:rFonts w:hAnsi="標楷體"/>
                <w:sz w:val="24"/>
                <w:szCs w:val="24"/>
              </w:rPr>
            </w:pPr>
            <w:r w:rsidRPr="009A62AA">
              <w:rPr>
                <w:rFonts w:hAnsi="標楷體" w:hint="eastAsia"/>
                <w:sz w:val="24"/>
                <w:szCs w:val="24"/>
              </w:rPr>
              <w:t>桃園市政府</w:t>
            </w:r>
          </w:p>
        </w:tc>
        <w:tc>
          <w:tcPr>
            <w:tcW w:w="2977" w:type="dxa"/>
            <w:vAlign w:val="center"/>
          </w:tcPr>
          <w:p w:rsidR="004C7240" w:rsidRPr="009A62AA" w:rsidRDefault="004C7240" w:rsidP="009A62AA">
            <w:pPr>
              <w:rPr>
                <w:rFonts w:hAnsi="標楷體"/>
                <w:sz w:val="24"/>
                <w:szCs w:val="24"/>
              </w:rPr>
            </w:pPr>
            <w:r w:rsidRPr="009A62AA">
              <w:rPr>
                <w:rFonts w:hAnsi="標楷體" w:hint="eastAsia"/>
                <w:sz w:val="24"/>
                <w:szCs w:val="24"/>
              </w:rPr>
              <w:t>青創指揮部</w:t>
            </w:r>
          </w:p>
        </w:tc>
      </w:tr>
      <w:tr w:rsidR="004C7240" w:rsidRPr="009A62AA" w:rsidTr="009A62AA">
        <w:trPr>
          <w:trHeight w:val="454"/>
        </w:trPr>
        <w:tc>
          <w:tcPr>
            <w:tcW w:w="1418" w:type="dxa"/>
            <w:vMerge w:val="restart"/>
            <w:vAlign w:val="center"/>
          </w:tcPr>
          <w:p w:rsidR="004C7240" w:rsidRPr="009A62AA" w:rsidRDefault="004C7240" w:rsidP="009A62AA">
            <w:pPr>
              <w:jc w:val="center"/>
              <w:rPr>
                <w:rFonts w:hAnsi="標楷體"/>
                <w:sz w:val="24"/>
                <w:szCs w:val="24"/>
              </w:rPr>
            </w:pPr>
            <w:r w:rsidRPr="009A62AA">
              <w:rPr>
                <w:rFonts w:hAnsi="標楷體" w:hint="eastAsia"/>
                <w:sz w:val="24"/>
                <w:szCs w:val="24"/>
              </w:rPr>
              <w:t>科技部</w:t>
            </w:r>
          </w:p>
        </w:tc>
        <w:tc>
          <w:tcPr>
            <w:tcW w:w="2835" w:type="dxa"/>
            <w:vMerge w:val="restart"/>
            <w:tcBorders>
              <w:right w:val="double" w:sz="4" w:space="0" w:color="auto"/>
            </w:tcBorders>
            <w:vAlign w:val="center"/>
          </w:tcPr>
          <w:p w:rsidR="004C7240" w:rsidRPr="009A62AA" w:rsidRDefault="004C7240" w:rsidP="009A62AA">
            <w:pPr>
              <w:rPr>
                <w:rFonts w:hAnsi="標楷體"/>
                <w:sz w:val="24"/>
                <w:szCs w:val="24"/>
              </w:rPr>
            </w:pPr>
            <w:r w:rsidRPr="009A62AA">
              <w:rPr>
                <w:rFonts w:hAnsi="標楷體" w:hint="eastAsia"/>
                <w:sz w:val="24"/>
                <w:szCs w:val="24"/>
              </w:rPr>
              <w:t>台灣矽谷科技基金計畫</w:t>
            </w:r>
          </w:p>
          <w:p w:rsidR="004C7240" w:rsidRDefault="004C7240" w:rsidP="009A62AA">
            <w:pPr>
              <w:rPr>
                <w:rFonts w:hAnsi="標楷體"/>
                <w:sz w:val="24"/>
                <w:szCs w:val="24"/>
              </w:rPr>
            </w:pPr>
            <w:r w:rsidRPr="009A62AA">
              <w:rPr>
                <w:rFonts w:hAnsi="標楷體" w:hint="eastAsia"/>
                <w:sz w:val="24"/>
                <w:szCs w:val="24"/>
              </w:rPr>
              <w:t>台灣創新創業中心</w:t>
            </w:r>
          </w:p>
          <w:p w:rsidR="009A62AA" w:rsidRPr="009A62AA" w:rsidRDefault="009A62AA" w:rsidP="009A62AA">
            <w:pPr>
              <w:rPr>
                <w:rFonts w:hAnsi="標楷體"/>
                <w:sz w:val="24"/>
                <w:szCs w:val="24"/>
              </w:rPr>
            </w:pPr>
            <w:r>
              <w:rPr>
                <w:rFonts w:hAnsi="標楷體" w:hint="eastAsia"/>
                <w:sz w:val="24"/>
                <w:szCs w:val="24"/>
              </w:rPr>
              <w:t>創新創業激勵計畫</w:t>
            </w:r>
          </w:p>
        </w:tc>
        <w:tc>
          <w:tcPr>
            <w:tcW w:w="1701" w:type="dxa"/>
            <w:tcBorders>
              <w:left w:val="double" w:sz="4" w:space="0" w:color="auto"/>
            </w:tcBorders>
            <w:vAlign w:val="center"/>
          </w:tcPr>
          <w:p w:rsidR="004C7240" w:rsidRPr="009A62AA" w:rsidRDefault="004C7240" w:rsidP="009A62AA">
            <w:pPr>
              <w:jc w:val="center"/>
              <w:rPr>
                <w:rFonts w:hAnsi="標楷體"/>
                <w:sz w:val="24"/>
                <w:szCs w:val="24"/>
              </w:rPr>
            </w:pPr>
            <w:proofErr w:type="gramStart"/>
            <w:r w:rsidRPr="009A62AA">
              <w:rPr>
                <w:rFonts w:hAnsi="標楷體" w:hint="eastAsia"/>
                <w:sz w:val="24"/>
                <w:szCs w:val="24"/>
              </w:rPr>
              <w:t>臺</w:t>
            </w:r>
            <w:proofErr w:type="gramEnd"/>
            <w:r w:rsidRPr="009A62AA">
              <w:rPr>
                <w:rFonts w:hAnsi="標楷體" w:hint="eastAsia"/>
                <w:sz w:val="24"/>
                <w:szCs w:val="24"/>
              </w:rPr>
              <w:t>中市政府</w:t>
            </w:r>
          </w:p>
        </w:tc>
        <w:tc>
          <w:tcPr>
            <w:tcW w:w="2977" w:type="dxa"/>
            <w:vAlign w:val="center"/>
          </w:tcPr>
          <w:p w:rsidR="004C7240" w:rsidRPr="009A62AA" w:rsidRDefault="004C7240" w:rsidP="009A62AA">
            <w:pPr>
              <w:rPr>
                <w:rFonts w:hAnsi="標楷體"/>
                <w:sz w:val="24"/>
                <w:szCs w:val="24"/>
              </w:rPr>
            </w:pPr>
            <w:r w:rsidRPr="009A62AA">
              <w:rPr>
                <w:rFonts w:hAnsi="標楷體" w:hint="eastAsia"/>
                <w:sz w:val="24"/>
                <w:szCs w:val="24"/>
              </w:rPr>
              <w:t>摘星青年</w:t>
            </w:r>
            <w:r w:rsidR="009A62AA">
              <w:rPr>
                <w:rFonts w:hAnsi="標楷體" w:hint="eastAsia"/>
                <w:sz w:val="24"/>
                <w:szCs w:val="24"/>
              </w:rPr>
              <w:t>、築夢</w:t>
            </w:r>
            <w:proofErr w:type="gramStart"/>
            <w:r w:rsidR="009A62AA">
              <w:rPr>
                <w:rFonts w:hAnsi="標楷體" w:hint="eastAsia"/>
                <w:sz w:val="24"/>
                <w:szCs w:val="24"/>
              </w:rPr>
              <w:t>臺</w:t>
            </w:r>
            <w:proofErr w:type="gramEnd"/>
            <w:r w:rsidR="009A62AA">
              <w:rPr>
                <w:rFonts w:hAnsi="標楷體" w:hint="eastAsia"/>
                <w:sz w:val="24"/>
                <w:szCs w:val="24"/>
              </w:rPr>
              <w:t>中</w:t>
            </w:r>
            <w:r w:rsidRPr="009A62AA">
              <w:rPr>
                <w:rFonts w:hAnsi="標楷體" w:hint="eastAsia"/>
                <w:sz w:val="24"/>
                <w:szCs w:val="24"/>
              </w:rPr>
              <w:t>計畫</w:t>
            </w:r>
          </w:p>
        </w:tc>
      </w:tr>
      <w:tr w:rsidR="004C7240" w:rsidRPr="009A62AA" w:rsidTr="009A62AA">
        <w:trPr>
          <w:trHeight w:val="454"/>
        </w:trPr>
        <w:tc>
          <w:tcPr>
            <w:tcW w:w="1418" w:type="dxa"/>
            <w:vMerge/>
            <w:vAlign w:val="center"/>
          </w:tcPr>
          <w:p w:rsidR="004C7240" w:rsidRPr="009A62AA" w:rsidRDefault="004C7240" w:rsidP="009A62AA">
            <w:pPr>
              <w:jc w:val="center"/>
              <w:rPr>
                <w:rFonts w:hAnsi="標楷體"/>
                <w:sz w:val="24"/>
                <w:szCs w:val="24"/>
              </w:rPr>
            </w:pPr>
          </w:p>
        </w:tc>
        <w:tc>
          <w:tcPr>
            <w:tcW w:w="2835" w:type="dxa"/>
            <w:vMerge/>
            <w:tcBorders>
              <w:right w:val="double" w:sz="4" w:space="0" w:color="auto"/>
            </w:tcBorders>
            <w:vAlign w:val="center"/>
          </w:tcPr>
          <w:p w:rsidR="004C7240" w:rsidRPr="009A62AA" w:rsidRDefault="004C7240" w:rsidP="009A62AA">
            <w:pPr>
              <w:rPr>
                <w:rFonts w:hAnsi="標楷體"/>
                <w:sz w:val="24"/>
                <w:szCs w:val="24"/>
              </w:rPr>
            </w:pPr>
          </w:p>
        </w:tc>
        <w:tc>
          <w:tcPr>
            <w:tcW w:w="1701" w:type="dxa"/>
            <w:tcBorders>
              <w:left w:val="double" w:sz="4" w:space="0" w:color="auto"/>
            </w:tcBorders>
            <w:vAlign w:val="center"/>
          </w:tcPr>
          <w:p w:rsidR="004C7240" w:rsidRPr="009A62AA" w:rsidRDefault="004C7240" w:rsidP="009A62AA">
            <w:pPr>
              <w:jc w:val="center"/>
              <w:rPr>
                <w:rFonts w:hAnsi="標楷體"/>
                <w:sz w:val="24"/>
                <w:szCs w:val="24"/>
              </w:rPr>
            </w:pPr>
            <w:proofErr w:type="gramStart"/>
            <w:r w:rsidRPr="009A62AA">
              <w:rPr>
                <w:rFonts w:hAnsi="標楷體" w:hint="eastAsia"/>
                <w:sz w:val="24"/>
                <w:szCs w:val="24"/>
              </w:rPr>
              <w:t>臺</w:t>
            </w:r>
            <w:proofErr w:type="gramEnd"/>
            <w:r w:rsidRPr="009A62AA">
              <w:rPr>
                <w:rFonts w:hAnsi="標楷體" w:hint="eastAsia"/>
                <w:sz w:val="24"/>
                <w:szCs w:val="24"/>
              </w:rPr>
              <w:t>南市政府</w:t>
            </w:r>
          </w:p>
        </w:tc>
        <w:tc>
          <w:tcPr>
            <w:tcW w:w="2977" w:type="dxa"/>
            <w:vAlign w:val="center"/>
          </w:tcPr>
          <w:p w:rsidR="004C7240" w:rsidRPr="009A62AA" w:rsidRDefault="004C7240" w:rsidP="009A62AA">
            <w:pPr>
              <w:rPr>
                <w:rFonts w:hAnsi="標楷體"/>
                <w:sz w:val="24"/>
                <w:szCs w:val="24"/>
              </w:rPr>
            </w:pPr>
            <w:r w:rsidRPr="009A62AA">
              <w:rPr>
                <w:rFonts w:hAnsi="標楷體" w:hint="eastAsia"/>
                <w:sz w:val="24"/>
                <w:szCs w:val="24"/>
              </w:rPr>
              <w:t>青年創業基地BIG O2</w:t>
            </w:r>
          </w:p>
        </w:tc>
      </w:tr>
      <w:tr w:rsidR="004C7240" w:rsidRPr="009A62AA" w:rsidTr="009A62AA">
        <w:trPr>
          <w:trHeight w:val="454"/>
        </w:trPr>
        <w:tc>
          <w:tcPr>
            <w:tcW w:w="1418" w:type="dxa"/>
            <w:vAlign w:val="center"/>
          </w:tcPr>
          <w:p w:rsidR="004C7240" w:rsidRPr="009A62AA" w:rsidRDefault="004C7240" w:rsidP="009A62AA">
            <w:pPr>
              <w:jc w:val="center"/>
              <w:rPr>
                <w:rFonts w:hAnsi="標楷體"/>
                <w:sz w:val="24"/>
                <w:szCs w:val="24"/>
              </w:rPr>
            </w:pPr>
            <w:r w:rsidRPr="009A62AA">
              <w:rPr>
                <w:rFonts w:hAnsi="標楷體" w:hint="eastAsia"/>
                <w:sz w:val="24"/>
                <w:szCs w:val="24"/>
              </w:rPr>
              <w:t>教育部</w:t>
            </w:r>
          </w:p>
        </w:tc>
        <w:tc>
          <w:tcPr>
            <w:tcW w:w="2835" w:type="dxa"/>
            <w:tcBorders>
              <w:right w:val="double" w:sz="4" w:space="0" w:color="auto"/>
            </w:tcBorders>
            <w:vAlign w:val="center"/>
          </w:tcPr>
          <w:p w:rsidR="004C7240" w:rsidRPr="009A62AA" w:rsidRDefault="004C7240" w:rsidP="009A62AA">
            <w:pPr>
              <w:rPr>
                <w:rFonts w:hAnsi="標楷體"/>
                <w:sz w:val="24"/>
                <w:szCs w:val="24"/>
              </w:rPr>
            </w:pPr>
            <w:r w:rsidRPr="009A62AA">
              <w:rPr>
                <w:rFonts w:hAnsi="標楷體" w:hint="eastAsia"/>
                <w:sz w:val="24"/>
                <w:szCs w:val="24"/>
              </w:rPr>
              <w:t>博士創新之星計畫</w:t>
            </w:r>
          </w:p>
        </w:tc>
        <w:tc>
          <w:tcPr>
            <w:tcW w:w="1701" w:type="dxa"/>
            <w:vMerge w:val="restart"/>
            <w:tcBorders>
              <w:left w:val="double" w:sz="4" w:space="0" w:color="auto"/>
            </w:tcBorders>
            <w:vAlign w:val="center"/>
          </w:tcPr>
          <w:p w:rsidR="004C7240" w:rsidRPr="009A62AA" w:rsidRDefault="004C7240" w:rsidP="009A62AA">
            <w:pPr>
              <w:jc w:val="center"/>
              <w:rPr>
                <w:rFonts w:hAnsi="標楷體"/>
                <w:sz w:val="24"/>
                <w:szCs w:val="24"/>
              </w:rPr>
            </w:pPr>
            <w:r w:rsidRPr="009A62AA">
              <w:rPr>
                <w:rFonts w:hAnsi="標楷體" w:hint="eastAsia"/>
                <w:sz w:val="24"/>
                <w:szCs w:val="24"/>
              </w:rPr>
              <w:t>高雄市政府</w:t>
            </w:r>
          </w:p>
        </w:tc>
        <w:tc>
          <w:tcPr>
            <w:tcW w:w="2977" w:type="dxa"/>
            <w:vMerge w:val="restart"/>
            <w:vAlign w:val="center"/>
          </w:tcPr>
          <w:p w:rsidR="004C7240" w:rsidRPr="009A62AA" w:rsidRDefault="004C7240" w:rsidP="009A62AA">
            <w:pPr>
              <w:rPr>
                <w:rFonts w:hAnsi="標楷體"/>
                <w:sz w:val="24"/>
                <w:szCs w:val="24"/>
              </w:rPr>
            </w:pPr>
            <w:r w:rsidRPr="009A62AA">
              <w:rPr>
                <w:rFonts w:hAnsi="標楷體" w:hint="eastAsia"/>
                <w:sz w:val="24"/>
                <w:szCs w:val="24"/>
              </w:rPr>
              <w:t>DAKUO高雄市數位內容</w:t>
            </w:r>
          </w:p>
          <w:p w:rsidR="004C7240" w:rsidRDefault="004C7240" w:rsidP="009A62AA">
            <w:pPr>
              <w:rPr>
                <w:rFonts w:hAnsi="標楷體"/>
                <w:sz w:val="24"/>
                <w:szCs w:val="24"/>
              </w:rPr>
            </w:pPr>
            <w:r w:rsidRPr="009A62AA">
              <w:rPr>
                <w:rFonts w:hAnsi="標楷體" w:hint="eastAsia"/>
                <w:sz w:val="24"/>
                <w:szCs w:val="24"/>
              </w:rPr>
              <w:t>創意中心</w:t>
            </w:r>
          </w:p>
          <w:p w:rsidR="003F2E6C" w:rsidRPr="009A62AA" w:rsidRDefault="003F2E6C" w:rsidP="009A62AA">
            <w:pPr>
              <w:rPr>
                <w:rFonts w:hAnsi="標楷體"/>
                <w:sz w:val="24"/>
                <w:szCs w:val="24"/>
              </w:rPr>
            </w:pPr>
            <w:proofErr w:type="spellStart"/>
            <w:r>
              <w:rPr>
                <w:rFonts w:hAnsi="標楷體" w:hint="eastAsia"/>
                <w:sz w:val="24"/>
                <w:szCs w:val="24"/>
              </w:rPr>
              <w:t>Mzone</w:t>
            </w:r>
            <w:proofErr w:type="spellEnd"/>
            <w:r>
              <w:rPr>
                <w:rFonts w:hAnsi="標楷體" w:hint="eastAsia"/>
                <w:sz w:val="24"/>
                <w:szCs w:val="24"/>
              </w:rPr>
              <w:t>大港自造特區</w:t>
            </w:r>
          </w:p>
        </w:tc>
      </w:tr>
      <w:tr w:rsidR="004C7240" w:rsidRPr="009A62AA" w:rsidTr="009A62AA">
        <w:trPr>
          <w:trHeight w:val="454"/>
        </w:trPr>
        <w:tc>
          <w:tcPr>
            <w:tcW w:w="1418" w:type="dxa"/>
            <w:vAlign w:val="center"/>
          </w:tcPr>
          <w:p w:rsidR="004C7240" w:rsidRPr="009A62AA" w:rsidRDefault="00FD3738" w:rsidP="00A90F58">
            <w:pPr>
              <w:jc w:val="center"/>
              <w:rPr>
                <w:rFonts w:hAnsi="標楷體"/>
                <w:sz w:val="24"/>
                <w:szCs w:val="24"/>
              </w:rPr>
            </w:pPr>
            <w:r>
              <w:rPr>
                <w:rFonts w:hAnsi="標楷體" w:hint="eastAsia"/>
                <w:sz w:val="24"/>
                <w:szCs w:val="24"/>
              </w:rPr>
              <w:t>勞動部</w:t>
            </w:r>
          </w:p>
        </w:tc>
        <w:tc>
          <w:tcPr>
            <w:tcW w:w="2835" w:type="dxa"/>
            <w:tcBorders>
              <w:right w:val="double" w:sz="4" w:space="0" w:color="auto"/>
            </w:tcBorders>
            <w:vAlign w:val="center"/>
          </w:tcPr>
          <w:p w:rsidR="004C7240" w:rsidRPr="009A62AA" w:rsidRDefault="00FD3738" w:rsidP="00FD3738">
            <w:pPr>
              <w:rPr>
                <w:rFonts w:hAnsi="標楷體"/>
                <w:sz w:val="24"/>
                <w:szCs w:val="24"/>
              </w:rPr>
            </w:pPr>
            <w:proofErr w:type="gramStart"/>
            <w:r>
              <w:rPr>
                <w:rFonts w:hAnsi="標楷體" w:hint="eastAsia"/>
                <w:sz w:val="24"/>
                <w:szCs w:val="24"/>
              </w:rPr>
              <w:t>創客基地</w:t>
            </w:r>
            <w:proofErr w:type="gramEnd"/>
          </w:p>
        </w:tc>
        <w:tc>
          <w:tcPr>
            <w:tcW w:w="1701" w:type="dxa"/>
            <w:vMerge/>
            <w:tcBorders>
              <w:left w:val="double" w:sz="4" w:space="0" w:color="auto"/>
            </w:tcBorders>
            <w:vAlign w:val="center"/>
          </w:tcPr>
          <w:p w:rsidR="004C7240" w:rsidRPr="009A62AA" w:rsidRDefault="004C7240" w:rsidP="009A62AA">
            <w:pPr>
              <w:jc w:val="center"/>
              <w:rPr>
                <w:rFonts w:hAnsi="標楷體"/>
                <w:sz w:val="24"/>
                <w:szCs w:val="24"/>
              </w:rPr>
            </w:pPr>
          </w:p>
        </w:tc>
        <w:tc>
          <w:tcPr>
            <w:tcW w:w="2977" w:type="dxa"/>
            <w:vMerge/>
            <w:vAlign w:val="center"/>
          </w:tcPr>
          <w:p w:rsidR="004C7240" w:rsidRPr="009A62AA" w:rsidRDefault="004C7240" w:rsidP="009A62AA">
            <w:pPr>
              <w:rPr>
                <w:rFonts w:hAnsi="標楷體"/>
                <w:sz w:val="24"/>
                <w:szCs w:val="24"/>
              </w:rPr>
            </w:pPr>
          </w:p>
        </w:tc>
      </w:tr>
      <w:tr w:rsidR="009A62AA" w:rsidRPr="009A62AA" w:rsidTr="009A62AA">
        <w:trPr>
          <w:trHeight w:val="454"/>
        </w:trPr>
        <w:tc>
          <w:tcPr>
            <w:tcW w:w="1418" w:type="dxa"/>
            <w:vAlign w:val="center"/>
          </w:tcPr>
          <w:p w:rsidR="004C7240" w:rsidRPr="009A62AA" w:rsidRDefault="004C7240" w:rsidP="00A90F58">
            <w:pPr>
              <w:jc w:val="center"/>
              <w:rPr>
                <w:rFonts w:hAnsi="標楷體"/>
                <w:sz w:val="24"/>
                <w:szCs w:val="24"/>
              </w:rPr>
            </w:pPr>
            <w:r w:rsidRPr="009A62AA">
              <w:rPr>
                <w:rFonts w:hAnsi="標楷體" w:hint="eastAsia"/>
                <w:sz w:val="24"/>
                <w:szCs w:val="24"/>
              </w:rPr>
              <w:t>-</w:t>
            </w:r>
          </w:p>
        </w:tc>
        <w:tc>
          <w:tcPr>
            <w:tcW w:w="2835" w:type="dxa"/>
            <w:tcBorders>
              <w:right w:val="double" w:sz="4" w:space="0" w:color="auto"/>
            </w:tcBorders>
            <w:vAlign w:val="center"/>
          </w:tcPr>
          <w:p w:rsidR="004C7240" w:rsidRPr="009A62AA" w:rsidRDefault="004C7240" w:rsidP="00A90F58">
            <w:pPr>
              <w:jc w:val="center"/>
              <w:rPr>
                <w:rFonts w:hAnsi="標楷體"/>
                <w:sz w:val="24"/>
                <w:szCs w:val="24"/>
              </w:rPr>
            </w:pPr>
            <w:r w:rsidRPr="009A62AA">
              <w:rPr>
                <w:rFonts w:hAnsi="標楷體" w:hint="eastAsia"/>
                <w:sz w:val="24"/>
                <w:szCs w:val="24"/>
              </w:rPr>
              <w:t>-</w:t>
            </w:r>
          </w:p>
        </w:tc>
        <w:tc>
          <w:tcPr>
            <w:tcW w:w="1701" w:type="dxa"/>
            <w:tcBorders>
              <w:left w:val="double" w:sz="4" w:space="0" w:color="auto"/>
            </w:tcBorders>
            <w:vAlign w:val="center"/>
          </w:tcPr>
          <w:p w:rsidR="004C7240" w:rsidRPr="009A62AA" w:rsidRDefault="004C7240" w:rsidP="009A62AA">
            <w:pPr>
              <w:jc w:val="center"/>
              <w:rPr>
                <w:rFonts w:hAnsi="標楷體"/>
                <w:sz w:val="24"/>
                <w:szCs w:val="24"/>
              </w:rPr>
            </w:pPr>
            <w:r w:rsidRPr="009A62AA">
              <w:rPr>
                <w:rFonts w:hAnsi="標楷體" w:hint="eastAsia"/>
                <w:sz w:val="24"/>
                <w:szCs w:val="24"/>
              </w:rPr>
              <w:t>屏東縣政府</w:t>
            </w:r>
          </w:p>
        </w:tc>
        <w:tc>
          <w:tcPr>
            <w:tcW w:w="2977" w:type="dxa"/>
            <w:vAlign w:val="center"/>
          </w:tcPr>
          <w:p w:rsidR="004C7240" w:rsidRPr="009A62AA" w:rsidRDefault="004C7240" w:rsidP="009A62AA">
            <w:pPr>
              <w:rPr>
                <w:rFonts w:hAnsi="標楷體"/>
                <w:sz w:val="24"/>
                <w:szCs w:val="24"/>
              </w:rPr>
            </w:pPr>
            <w:r w:rsidRPr="009A62AA">
              <w:rPr>
                <w:rFonts w:hAnsi="標楷體" w:hint="eastAsia"/>
                <w:sz w:val="24"/>
                <w:szCs w:val="24"/>
              </w:rPr>
              <w:t>青年創業聚落</w:t>
            </w:r>
          </w:p>
        </w:tc>
      </w:tr>
    </w:tbl>
    <w:p w:rsidR="00BA12A5" w:rsidRDefault="009A62AA" w:rsidP="009A62AA">
      <w:pPr>
        <w:spacing w:afterLines="50" w:after="228"/>
        <w:rPr>
          <w:sz w:val="24"/>
          <w:szCs w:val="24"/>
        </w:rPr>
      </w:pPr>
      <w:r w:rsidRPr="009A62AA">
        <w:rPr>
          <w:rFonts w:hint="eastAsia"/>
          <w:sz w:val="24"/>
          <w:szCs w:val="24"/>
        </w:rPr>
        <w:t>資料來源：本院整理自行政院及履</w:t>
      </w:r>
      <w:proofErr w:type="gramStart"/>
      <w:r w:rsidRPr="009A62AA">
        <w:rPr>
          <w:rFonts w:hint="eastAsia"/>
          <w:sz w:val="24"/>
          <w:szCs w:val="24"/>
        </w:rPr>
        <w:t>勘</w:t>
      </w:r>
      <w:proofErr w:type="gramEnd"/>
      <w:r w:rsidRPr="009A62AA">
        <w:rPr>
          <w:rFonts w:hint="eastAsia"/>
          <w:sz w:val="24"/>
          <w:szCs w:val="24"/>
        </w:rPr>
        <w:t>機關提供資料</w:t>
      </w:r>
      <w:r w:rsidR="00BA12A5">
        <w:rPr>
          <w:rFonts w:hint="eastAsia"/>
          <w:sz w:val="24"/>
          <w:szCs w:val="24"/>
        </w:rPr>
        <w:t>。</w:t>
      </w:r>
    </w:p>
    <w:p w:rsidR="00676810" w:rsidRPr="00B0466B" w:rsidRDefault="000D12BD" w:rsidP="000D12BD">
      <w:pPr>
        <w:pStyle w:val="3"/>
        <w:rPr>
          <w:rStyle w:val="textstory1"/>
          <w:rFonts w:ascii="標楷體" w:hAnsi="Arial"/>
          <w:color w:val="auto"/>
          <w:sz w:val="32"/>
          <w:szCs w:val="36"/>
        </w:rPr>
      </w:pPr>
      <w:r w:rsidRPr="00B0466B">
        <w:rPr>
          <w:rStyle w:val="textstory1"/>
          <w:rFonts w:ascii="標楷體" w:hAnsi="Arial" w:hint="eastAsia"/>
          <w:color w:val="auto"/>
          <w:sz w:val="32"/>
          <w:szCs w:val="36"/>
        </w:rPr>
        <w:t>創業空間</w:t>
      </w:r>
      <w:r w:rsidR="00A72C01" w:rsidRPr="00B0466B">
        <w:rPr>
          <w:rStyle w:val="textstory1"/>
          <w:rFonts w:ascii="標楷體" w:hAnsi="Arial" w:hint="eastAsia"/>
          <w:color w:val="auto"/>
          <w:sz w:val="32"/>
          <w:szCs w:val="36"/>
        </w:rPr>
        <w:t>之價值在於形塑共同的</w:t>
      </w:r>
      <w:r w:rsidR="00AB187C">
        <w:rPr>
          <w:rStyle w:val="textstory1"/>
          <w:rFonts w:ascii="標楷體" w:hAnsi="Arial" w:hint="eastAsia"/>
          <w:color w:val="auto"/>
          <w:sz w:val="32"/>
          <w:szCs w:val="36"/>
        </w:rPr>
        <w:t>創業</w:t>
      </w:r>
      <w:r w:rsidR="00A72C01" w:rsidRPr="00B0466B">
        <w:rPr>
          <w:rStyle w:val="textstory1"/>
          <w:rFonts w:ascii="標楷體" w:hAnsi="Arial" w:hint="eastAsia"/>
          <w:color w:val="auto"/>
          <w:sz w:val="32"/>
          <w:szCs w:val="36"/>
        </w:rPr>
        <w:t>環境</w:t>
      </w:r>
      <w:r w:rsidR="00AB187C">
        <w:rPr>
          <w:rStyle w:val="textstory1"/>
          <w:rFonts w:ascii="標楷體" w:hAnsi="Arial" w:hint="eastAsia"/>
          <w:color w:val="auto"/>
          <w:sz w:val="32"/>
          <w:szCs w:val="36"/>
        </w:rPr>
        <w:t>與</w:t>
      </w:r>
      <w:r w:rsidR="00A72C01" w:rsidRPr="00B0466B">
        <w:rPr>
          <w:rStyle w:val="textstory1"/>
          <w:rFonts w:ascii="標楷體" w:hAnsi="Arial" w:hint="eastAsia"/>
          <w:color w:val="auto"/>
          <w:sz w:val="32"/>
          <w:szCs w:val="36"/>
        </w:rPr>
        <w:t>氛圍，</w:t>
      </w:r>
      <w:r w:rsidRPr="00B0466B">
        <w:rPr>
          <w:rStyle w:val="textstory1"/>
          <w:rFonts w:ascii="標楷體" w:hAnsi="Arial" w:hint="eastAsia"/>
          <w:color w:val="auto"/>
          <w:sz w:val="32"/>
          <w:szCs w:val="36"/>
        </w:rPr>
        <w:t>對新創團隊而言有其</w:t>
      </w:r>
      <w:r w:rsidR="00AB187C">
        <w:rPr>
          <w:rStyle w:val="textstory1"/>
          <w:rFonts w:ascii="標楷體" w:hAnsi="Arial" w:hint="eastAsia"/>
          <w:color w:val="auto"/>
          <w:sz w:val="32"/>
          <w:szCs w:val="36"/>
        </w:rPr>
        <w:t>需求</w:t>
      </w:r>
      <w:r w:rsidRPr="00B0466B">
        <w:rPr>
          <w:rStyle w:val="textstory1"/>
          <w:rFonts w:ascii="標楷體" w:hAnsi="Arial" w:hint="eastAsia"/>
          <w:color w:val="auto"/>
          <w:sz w:val="32"/>
          <w:szCs w:val="36"/>
        </w:rPr>
        <w:t>性，是以</w:t>
      </w:r>
      <w:r w:rsidR="00A35F25" w:rsidRPr="00B0466B">
        <w:rPr>
          <w:rStyle w:val="textstory1"/>
          <w:rFonts w:ascii="標楷體" w:hAnsi="Arial" w:hint="eastAsia"/>
          <w:color w:val="auto"/>
          <w:sz w:val="32"/>
          <w:szCs w:val="36"/>
        </w:rPr>
        <w:t>打造新創場域提供新創團隊創業空間似乎已成為各級政府推動創新創業之重要措施。然</w:t>
      </w:r>
      <w:r w:rsidR="002568E7" w:rsidRPr="00B0466B">
        <w:rPr>
          <w:rStyle w:val="textstory1"/>
          <w:rFonts w:ascii="標楷體" w:hAnsi="Arial" w:hint="eastAsia"/>
          <w:color w:val="auto"/>
          <w:sz w:val="32"/>
          <w:szCs w:val="36"/>
        </w:rPr>
        <w:t>而</w:t>
      </w:r>
      <w:r w:rsidR="001510BC">
        <w:rPr>
          <w:rStyle w:val="textstory1"/>
          <w:rFonts w:ascii="標楷體" w:hAnsi="Arial" w:hint="eastAsia"/>
          <w:color w:val="auto"/>
          <w:sz w:val="32"/>
          <w:szCs w:val="36"/>
        </w:rPr>
        <w:t>由</w:t>
      </w:r>
      <w:r w:rsidR="00A35F25" w:rsidRPr="00B0466B">
        <w:rPr>
          <w:rStyle w:val="textstory1"/>
          <w:rFonts w:ascii="標楷體" w:hAnsi="Arial" w:hint="eastAsia"/>
          <w:color w:val="auto"/>
          <w:sz w:val="32"/>
          <w:szCs w:val="36"/>
        </w:rPr>
        <w:t>中央到地方，各主管機關</w:t>
      </w:r>
      <w:r w:rsidR="001510BC">
        <w:rPr>
          <w:rStyle w:val="textstory1"/>
          <w:rFonts w:ascii="標楷體" w:hAnsi="Arial" w:hint="eastAsia"/>
          <w:color w:val="auto"/>
          <w:sz w:val="32"/>
          <w:szCs w:val="36"/>
        </w:rPr>
        <w:t>所設立之</w:t>
      </w:r>
      <w:r w:rsidR="00A35F25" w:rsidRPr="00B0466B">
        <w:rPr>
          <w:rStyle w:val="textstory1"/>
          <w:rFonts w:ascii="標楷體" w:hAnsi="Arial" w:hint="eastAsia"/>
          <w:color w:val="auto"/>
          <w:sz w:val="32"/>
          <w:szCs w:val="36"/>
        </w:rPr>
        <w:t>新創</w:t>
      </w:r>
      <w:proofErr w:type="gramStart"/>
      <w:r w:rsidR="00A35F25" w:rsidRPr="00B0466B">
        <w:rPr>
          <w:rStyle w:val="textstory1"/>
          <w:rFonts w:ascii="標楷體" w:hAnsi="Arial" w:hint="eastAsia"/>
          <w:color w:val="auto"/>
          <w:sz w:val="32"/>
          <w:szCs w:val="36"/>
        </w:rPr>
        <w:t>場域</w:t>
      </w:r>
      <w:r w:rsidR="00922023">
        <w:rPr>
          <w:rStyle w:val="textstory1"/>
          <w:rFonts w:ascii="標楷體" w:hAnsi="Arial" w:hint="eastAsia"/>
          <w:color w:val="auto"/>
          <w:sz w:val="32"/>
          <w:szCs w:val="36"/>
        </w:rPr>
        <w:t>似有</w:t>
      </w:r>
      <w:proofErr w:type="gramEnd"/>
      <w:r w:rsidR="00922023">
        <w:rPr>
          <w:rStyle w:val="textstory1"/>
          <w:rFonts w:ascii="標楷體" w:hAnsi="Arial" w:hint="eastAsia"/>
          <w:color w:val="auto"/>
          <w:sz w:val="32"/>
          <w:szCs w:val="36"/>
        </w:rPr>
        <w:t>遍地開花之勢，</w:t>
      </w:r>
      <w:r w:rsidR="00CE58CE">
        <w:rPr>
          <w:rStyle w:val="textstory1"/>
          <w:rFonts w:ascii="標楷體" w:hAnsi="Arial" w:hint="eastAsia"/>
          <w:color w:val="auto"/>
          <w:sz w:val="32"/>
          <w:szCs w:val="36"/>
        </w:rPr>
        <w:t>不僅缺</w:t>
      </w:r>
      <w:r w:rsidR="002568E7" w:rsidRPr="00B0466B">
        <w:rPr>
          <w:rStyle w:val="textstory1"/>
          <w:rFonts w:ascii="標楷體" w:hAnsi="Arial" w:hint="eastAsia"/>
          <w:color w:val="auto"/>
          <w:sz w:val="32"/>
          <w:szCs w:val="36"/>
        </w:rPr>
        <w:t>乏</w:t>
      </w:r>
      <w:r w:rsidR="00A35F25" w:rsidRPr="00B0466B">
        <w:rPr>
          <w:rStyle w:val="textstory1"/>
          <w:rFonts w:ascii="標楷體" w:hAnsi="Arial" w:hint="eastAsia"/>
          <w:color w:val="auto"/>
          <w:sz w:val="32"/>
          <w:szCs w:val="36"/>
        </w:rPr>
        <w:t>完整規劃與</w:t>
      </w:r>
      <w:r w:rsidR="002568E7" w:rsidRPr="00B0466B">
        <w:rPr>
          <w:rStyle w:val="textstory1"/>
          <w:rFonts w:ascii="標楷體" w:hAnsi="Arial" w:hint="eastAsia"/>
          <w:color w:val="auto"/>
          <w:sz w:val="32"/>
          <w:szCs w:val="36"/>
        </w:rPr>
        <w:t>橫向協調整合機制，</w:t>
      </w:r>
      <w:r w:rsidR="00CE58CE">
        <w:rPr>
          <w:rStyle w:val="textstory1"/>
          <w:rFonts w:ascii="標楷體" w:hAnsi="Arial" w:hint="eastAsia"/>
          <w:color w:val="auto"/>
          <w:sz w:val="32"/>
          <w:szCs w:val="36"/>
        </w:rPr>
        <w:t>各新創場域發展階段與層次亦均不一，</w:t>
      </w:r>
      <w:r w:rsidR="00263D81" w:rsidRPr="00B0466B">
        <w:rPr>
          <w:rStyle w:val="textstory1"/>
          <w:rFonts w:ascii="標楷體" w:hAnsi="Arial" w:hint="eastAsia"/>
          <w:color w:val="auto"/>
          <w:sz w:val="32"/>
          <w:szCs w:val="36"/>
        </w:rPr>
        <w:t>尤其若干地方政府釋出之創業空間，與其說鼓勵創新，不如視之為閒置空間的活化更為恰當</w:t>
      </w:r>
      <w:r w:rsidRPr="00B0466B">
        <w:rPr>
          <w:rStyle w:val="textstory1"/>
          <w:rFonts w:ascii="標楷體" w:hAnsi="Arial" w:hint="eastAsia"/>
          <w:color w:val="auto"/>
          <w:sz w:val="32"/>
          <w:szCs w:val="36"/>
        </w:rPr>
        <w:t>。</w:t>
      </w:r>
      <w:r w:rsidR="00922023">
        <w:rPr>
          <w:rStyle w:val="textstory1"/>
          <w:rFonts w:ascii="標楷體" w:hAnsi="Arial" w:hint="eastAsia"/>
          <w:color w:val="auto"/>
          <w:sz w:val="32"/>
          <w:szCs w:val="36"/>
        </w:rPr>
        <w:t>政府對於新創產業規劃之藍圖、願景、政策究如何做出區隔，</w:t>
      </w:r>
      <w:r w:rsidR="00263D81" w:rsidRPr="00B0466B">
        <w:rPr>
          <w:rStyle w:val="textstory1"/>
          <w:rFonts w:ascii="標楷體" w:hAnsi="Arial" w:hint="eastAsia"/>
          <w:color w:val="auto"/>
          <w:sz w:val="32"/>
          <w:szCs w:val="36"/>
        </w:rPr>
        <w:t>應</w:t>
      </w:r>
      <w:r w:rsidRPr="00B0466B">
        <w:rPr>
          <w:rStyle w:val="textstory1"/>
          <w:rFonts w:ascii="標楷體" w:hAnsi="Arial" w:hint="eastAsia"/>
          <w:color w:val="auto"/>
          <w:sz w:val="32"/>
          <w:szCs w:val="36"/>
        </w:rPr>
        <w:t>彰顯</w:t>
      </w:r>
      <w:r w:rsidR="00263D81" w:rsidRPr="00B0466B">
        <w:rPr>
          <w:rStyle w:val="textstory1"/>
          <w:rFonts w:ascii="標楷體" w:hAnsi="Arial" w:hint="eastAsia"/>
          <w:color w:val="auto"/>
          <w:sz w:val="32"/>
          <w:szCs w:val="36"/>
        </w:rPr>
        <w:t>在地特色</w:t>
      </w:r>
      <w:r w:rsidRPr="00B0466B">
        <w:rPr>
          <w:rStyle w:val="textstory1"/>
          <w:rFonts w:ascii="標楷體" w:hAnsi="Arial" w:hint="eastAsia"/>
          <w:color w:val="auto"/>
          <w:sz w:val="32"/>
          <w:szCs w:val="36"/>
        </w:rPr>
        <w:t>或強調國際鏈結，若無縝密規劃與設立邏輯，任憑各自發展、各自定位，</w:t>
      </w:r>
      <w:r w:rsidR="00A72C01" w:rsidRPr="00B0466B">
        <w:rPr>
          <w:rStyle w:val="textstory1"/>
          <w:rFonts w:ascii="標楷體" w:hAnsi="Arial" w:hint="eastAsia"/>
          <w:color w:val="auto"/>
          <w:sz w:val="32"/>
          <w:szCs w:val="36"/>
        </w:rPr>
        <w:t>將造成資源競合</w:t>
      </w:r>
      <w:r w:rsidR="00B0466B" w:rsidRPr="00B0466B">
        <w:rPr>
          <w:rStyle w:val="textstory1"/>
          <w:rFonts w:ascii="標楷體" w:hAnsi="Arial" w:hint="eastAsia"/>
          <w:color w:val="auto"/>
          <w:sz w:val="32"/>
          <w:szCs w:val="36"/>
        </w:rPr>
        <w:t>與浪費</w:t>
      </w:r>
      <w:r w:rsidR="00A72C01" w:rsidRPr="00B0466B">
        <w:rPr>
          <w:rStyle w:val="textstory1"/>
          <w:rFonts w:ascii="標楷體" w:hAnsi="Arial" w:hint="eastAsia"/>
          <w:color w:val="auto"/>
          <w:sz w:val="32"/>
          <w:szCs w:val="36"/>
        </w:rPr>
        <w:t>，</w:t>
      </w:r>
      <w:r w:rsidR="00A72C01" w:rsidRPr="00B0466B">
        <w:rPr>
          <w:rStyle w:val="textstory1"/>
          <w:rFonts w:ascii="標楷體" w:hAnsi="標楷體" w:hint="eastAsia"/>
          <w:color w:val="auto"/>
          <w:sz w:val="32"/>
          <w:szCs w:val="36"/>
        </w:rPr>
        <w:t>政府如何</w:t>
      </w:r>
      <w:proofErr w:type="gramStart"/>
      <w:r w:rsidR="00A72C01" w:rsidRPr="00B0466B">
        <w:rPr>
          <w:rStyle w:val="textstory1"/>
          <w:rFonts w:ascii="標楷體" w:hAnsi="標楷體" w:hint="eastAsia"/>
          <w:color w:val="auto"/>
          <w:sz w:val="32"/>
          <w:szCs w:val="36"/>
        </w:rPr>
        <w:t>釐</w:t>
      </w:r>
      <w:proofErr w:type="gramEnd"/>
      <w:r w:rsidR="00A72C01" w:rsidRPr="00B0466B">
        <w:rPr>
          <w:rStyle w:val="textstory1"/>
          <w:rFonts w:ascii="標楷體" w:hAnsi="標楷體" w:hint="eastAsia"/>
          <w:color w:val="auto"/>
          <w:sz w:val="32"/>
          <w:szCs w:val="36"/>
        </w:rPr>
        <w:t>清權責、統籌協調，實應</w:t>
      </w:r>
      <w:r w:rsidR="001510BC">
        <w:rPr>
          <w:rStyle w:val="textstory1"/>
          <w:rFonts w:ascii="標楷體" w:hAnsi="標楷體" w:hint="eastAsia"/>
          <w:color w:val="auto"/>
          <w:sz w:val="32"/>
          <w:szCs w:val="36"/>
        </w:rPr>
        <w:t>加</w:t>
      </w:r>
      <w:r w:rsidR="00A72C01" w:rsidRPr="00B0466B">
        <w:rPr>
          <w:rStyle w:val="textstory1"/>
          <w:rFonts w:ascii="標楷體" w:hAnsi="標楷體" w:hint="eastAsia"/>
          <w:color w:val="auto"/>
          <w:sz w:val="32"/>
          <w:szCs w:val="36"/>
        </w:rPr>
        <w:t>檢討與整合，以發揮</w:t>
      </w:r>
      <w:r w:rsidR="001510BC">
        <w:rPr>
          <w:rStyle w:val="textstory1"/>
          <w:rFonts w:ascii="標楷體" w:hAnsi="標楷體" w:hint="eastAsia"/>
          <w:color w:val="auto"/>
          <w:sz w:val="32"/>
          <w:szCs w:val="36"/>
        </w:rPr>
        <w:t>分工合作</w:t>
      </w:r>
      <w:r w:rsidR="00A72C01" w:rsidRPr="00B0466B">
        <w:rPr>
          <w:rStyle w:val="textstory1"/>
          <w:rFonts w:ascii="標楷體" w:hAnsi="標楷體" w:hint="eastAsia"/>
          <w:color w:val="auto"/>
          <w:sz w:val="32"/>
          <w:szCs w:val="36"/>
        </w:rPr>
        <w:t>綜效。</w:t>
      </w:r>
    </w:p>
    <w:p w:rsidR="002568E7" w:rsidRPr="00203157" w:rsidRDefault="00B0466B" w:rsidP="00CE58CE">
      <w:pPr>
        <w:pStyle w:val="3"/>
      </w:pPr>
      <w:r w:rsidRPr="00A15A6D">
        <w:rPr>
          <w:rStyle w:val="textstory1"/>
          <w:rFonts w:ascii="標楷體" w:hAnsi="標楷體" w:hint="eastAsia"/>
          <w:color w:val="auto"/>
          <w:sz w:val="32"/>
          <w:szCs w:val="32"/>
        </w:rPr>
        <w:t>復</w:t>
      </w:r>
      <w:r w:rsidR="00676810" w:rsidRPr="00A15A6D">
        <w:rPr>
          <w:rStyle w:val="textstory1"/>
          <w:rFonts w:ascii="標楷體" w:hAnsi="標楷體" w:hint="eastAsia"/>
          <w:color w:val="auto"/>
          <w:sz w:val="32"/>
          <w:szCs w:val="32"/>
        </w:rPr>
        <w:t>據本院履</w:t>
      </w:r>
      <w:proofErr w:type="gramStart"/>
      <w:r w:rsidR="00676810" w:rsidRPr="00A15A6D">
        <w:rPr>
          <w:rStyle w:val="textstory1"/>
          <w:rFonts w:ascii="標楷體" w:hAnsi="標楷體" w:hint="eastAsia"/>
          <w:color w:val="auto"/>
          <w:sz w:val="32"/>
          <w:szCs w:val="32"/>
        </w:rPr>
        <w:t>勘</w:t>
      </w:r>
      <w:proofErr w:type="gramEnd"/>
      <w:r w:rsidR="00676810" w:rsidRPr="00A15A6D">
        <w:rPr>
          <w:rStyle w:val="textstory1"/>
          <w:rFonts w:ascii="標楷體" w:hAnsi="標楷體" w:hint="eastAsia"/>
          <w:color w:val="auto"/>
          <w:sz w:val="32"/>
          <w:szCs w:val="32"/>
        </w:rPr>
        <w:t>發現，</w:t>
      </w:r>
      <w:r w:rsidRPr="00A15A6D">
        <w:rPr>
          <w:rStyle w:val="textstory1"/>
          <w:rFonts w:ascii="標楷體" w:hAnsi="標楷體" w:hint="eastAsia"/>
          <w:color w:val="auto"/>
          <w:sz w:val="32"/>
          <w:szCs w:val="32"/>
        </w:rPr>
        <w:t>目前</w:t>
      </w:r>
      <w:r w:rsidR="002568E7" w:rsidRPr="00A15A6D">
        <w:rPr>
          <w:rFonts w:hint="eastAsia"/>
        </w:rPr>
        <w:t>新創公司之業別，包括科技、大數據、APP、電商、虛擬實境、雲端、生技、</w:t>
      </w:r>
      <w:proofErr w:type="gramStart"/>
      <w:r w:rsidR="002568E7" w:rsidRPr="00A15A6D">
        <w:rPr>
          <w:rFonts w:hint="eastAsia"/>
        </w:rPr>
        <w:lastRenderedPageBreak/>
        <w:t>醫</w:t>
      </w:r>
      <w:proofErr w:type="gramEnd"/>
      <w:r w:rsidR="002568E7" w:rsidRPr="00A15A6D">
        <w:rPr>
          <w:rFonts w:hint="eastAsia"/>
        </w:rPr>
        <w:t>美、教育、</w:t>
      </w:r>
      <w:proofErr w:type="gramStart"/>
      <w:r w:rsidR="002568E7" w:rsidRPr="00A15A6D">
        <w:rPr>
          <w:rFonts w:hint="eastAsia"/>
        </w:rPr>
        <w:t>文創</w:t>
      </w:r>
      <w:proofErr w:type="gramEnd"/>
      <w:r w:rsidR="002568E7" w:rsidRPr="00A15A6D">
        <w:rPr>
          <w:rFonts w:hint="eastAsia"/>
        </w:rPr>
        <w:t>、旅遊、</w:t>
      </w:r>
      <w:proofErr w:type="gramStart"/>
      <w:r w:rsidR="002568E7" w:rsidRPr="00A15A6D">
        <w:rPr>
          <w:rFonts w:hint="eastAsia"/>
        </w:rPr>
        <w:t>食農</w:t>
      </w:r>
      <w:proofErr w:type="gramEnd"/>
      <w:r w:rsidR="002568E7" w:rsidRPr="00A15A6D">
        <w:rPr>
          <w:rFonts w:hint="eastAsia"/>
        </w:rPr>
        <w:t>、漁業、設計、藝術、環保、銀髮、影視媒體、社會企業、社區營造、管理顧問等，涵蓋層面廣泛、</w:t>
      </w:r>
      <w:r w:rsidR="002568E7" w:rsidRPr="00A15A6D">
        <w:rPr>
          <w:rStyle w:val="textstory1"/>
          <w:rFonts w:ascii="標楷體" w:hAnsi="標楷體" w:hint="eastAsia"/>
          <w:color w:val="auto"/>
          <w:sz w:val="32"/>
          <w:szCs w:val="32"/>
        </w:rPr>
        <w:t>多元</w:t>
      </w:r>
      <w:r w:rsidR="00203157">
        <w:rPr>
          <w:rStyle w:val="textstory1"/>
          <w:rFonts w:ascii="標楷體" w:hAnsi="標楷體" w:hint="eastAsia"/>
          <w:color w:val="auto"/>
          <w:sz w:val="32"/>
          <w:szCs w:val="32"/>
        </w:rPr>
        <w:t>（</w:t>
      </w:r>
      <w:r w:rsidR="00203157">
        <w:rPr>
          <w:rFonts w:cs="新細明體" w:hint="eastAsia"/>
          <w:kern w:val="0"/>
        </w:rPr>
        <w:t>進駐團隊屬性</w:t>
      </w:r>
      <w:proofErr w:type="gramStart"/>
      <w:r w:rsidR="00203157">
        <w:rPr>
          <w:rFonts w:cs="新細明體" w:hint="eastAsia"/>
          <w:kern w:val="0"/>
        </w:rPr>
        <w:t>臚列如</w:t>
      </w:r>
      <w:proofErr w:type="gramEnd"/>
      <w:r w:rsidR="00203157">
        <w:rPr>
          <w:rFonts w:cs="新細明體" w:hint="eastAsia"/>
          <w:kern w:val="0"/>
        </w:rPr>
        <w:t>表3</w:t>
      </w:r>
      <w:r w:rsidR="00203157">
        <w:rPr>
          <w:rStyle w:val="textstory1"/>
          <w:rFonts w:ascii="標楷體" w:hAnsi="標楷體" w:hint="eastAsia"/>
          <w:color w:val="auto"/>
          <w:sz w:val="32"/>
          <w:szCs w:val="32"/>
        </w:rPr>
        <w:t>）</w:t>
      </w:r>
      <w:r w:rsidR="002568E7" w:rsidRPr="00A15A6D">
        <w:rPr>
          <w:rStyle w:val="textstory1"/>
          <w:rFonts w:ascii="標楷體" w:hAnsi="標楷體" w:hint="eastAsia"/>
          <w:color w:val="auto"/>
          <w:sz w:val="32"/>
          <w:szCs w:val="32"/>
        </w:rPr>
        <w:t>。</w:t>
      </w:r>
      <w:r w:rsidR="00CE58CE" w:rsidRPr="00A15A6D">
        <w:rPr>
          <w:rStyle w:val="textstory1"/>
          <w:rFonts w:ascii="標楷體" w:hAnsi="標楷體" w:hint="eastAsia"/>
          <w:color w:val="auto"/>
          <w:sz w:val="32"/>
          <w:szCs w:val="32"/>
        </w:rPr>
        <w:t>惟各新創公司所處之發展階段，參差不齊，有不少</w:t>
      </w:r>
      <w:r w:rsidR="00A15A6D" w:rsidRPr="00A15A6D">
        <w:rPr>
          <w:rStyle w:val="textstory1"/>
          <w:rFonts w:ascii="標楷體" w:hAnsi="標楷體" w:hint="eastAsia"/>
          <w:color w:val="auto"/>
          <w:sz w:val="32"/>
          <w:szCs w:val="32"/>
        </w:rPr>
        <w:t>已接軌</w:t>
      </w:r>
      <w:r w:rsidR="00CE58CE" w:rsidRPr="00A15A6D">
        <w:rPr>
          <w:rStyle w:val="textstory1"/>
          <w:rFonts w:ascii="標楷體" w:hAnsi="標楷體" w:hint="eastAsia"/>
          <w:color w:val="auto"/>
          <w:sz w:val="32"/>
          <w:szCs w:val="32"/>
        </w:rPr>
        <w:t>國際</w:t>
      </w:r>
      <w:r w:rsidR="00A15A6D" w:rsidRPr="00A15A6D">
        <w:rPr>
          <w:rStyle w:val="textstory1"/>
          <w:rFonts w:ascii="標楷體" w:hAnsi="標楷體" w:hint="eastAsia"/>
          <w:color w:val="auto"/>
          <w:sz w:val="32"/>
          <w:szCs w:val="32"/>
        </w:rPr>
        <w:t>之案例</w:t>
      </w:r>
      <w:r w:rsidR="00CE58CE" w:rsidRPr="00A15A6D">
        <w:rPr>
          <w:rStyle w:val="textstory1"/>
          <w:rFonts w:ascii="標楷體" w:hAnsi="標楷體" w:hint="eastAsia"/>
          <w:color w:val="auto"/>
          <w:sz w:val="32"/>
          <w:szCs w:val="32"/>
        </w:rPr>
        <w:t>，</w:t>
      </w:r>
      <w:r w:rsidR="00A15A6D" w:rsidRPr="00A15A6D">
        <w:rPr>
          <w:rStyle w:val="textstory1"/>
          <w:rFonts w:ascii="標楷體" w:hAnsi="標楷體" w:hint="eastAsia"/>
          <w:color w:val="auto"/>
          <w:sz w:val="32"/>
          <w:szCs w:val="32"/>
        </w:rPr>
        <w:t>亦</w:t>
      </w:r>
      <w:r w:rsidR="00CE58CE" w:rsidRPr="00A15A6D">
        <w:rPr>
          <w:rStyle w:val="textstory1"/>
          <w:rFonts w:ascii="標楷體" w:hAnsi="標楷體" w:hint="eastAsia"/>
          <w:color w:val="auto"/>
          <w:sz w:val="32"/>
          <w:szCs w:val="32"/>
        </w:rPr>
        <w:t>有</w:t>
      </w:r>
      <w:r w:rsidR="00A15A6D" w:rsidRPr="00A15A6D">
        <w:rPr>
          <w:rStyle w:val="textstory1"/>
          <w:rFonts w:ascii="標楷體" w:hAnsi="標楷體" w:hint="eastAsia"/>
          <w:color w:val="auto"/>
          <w:sz w:val="32"/>
          <w:szCs w:val="32"/>
        </w:rPr>
        <w:t>若干</w:t>
      </w:r>
      <w:r w:rsidR="00CE58CE" w:rsidRPr="00A15A6D">
        <w:rPr>
          <w:rStyle w:val="textstory1"/>
          <w:rFonts w:ascii="標楷體" w:hAnsi="標楷體" w:hint="eastAsia"/>
          <w:color w:val="auto"/>
          <w:sz w:val="32"/>
          <w:szCs w:val="32"/>
        </w:rPr>
        <w:t>僅付得起低廉租金而求一活動/工作</w:t>
      </w:r>
      <w:proofErr w:type="gramStart"/>
      <w:r w:rsidR="00CE58CE" w:rsidRPr="00A15A6D">
        <w:rPr>
          <w:rStyle w:val="textstory1"/>
          <w:rFonts w:ascii="標楷體" w:hAnsi="標楷體" w:hint="eastAsia"/>
          <w:color w:val="auto"/>
          <w:sz w:val="32"/>
          <w:szCs w:val="32"/>
        </w:rPr>
        <w:t>場域者</w:t>
      </w:r>
      <w:proofErr w:type="gramEnd"/>
      <w:r w:rsidR="00A15A6D" w:rsidRPr="00A15A6D">
        <w:rPr>
          <w:rStyle w:val="textstory1"/>
          <w:rFonts w:ascii="標楷體" w:hAnsi="標楷體" w:hint="eastAsia"/>
          <w:color w:val="auto"/>
          <w:sz w:val="32"/>
          <w:szCs w:val="32"/>
        </w:rPr>
        <w:t>，</w:t>
      </w:r>
      <w:r w:rsidR="001A6424">
        <w:rPr>
          <w:rStyle w:val="textstory1"/>
          <w:rFonts w:ascii="標楷體" w:hAnsi="標楷體" w:hint="eastAsia"/>
          <w:color w:val="auto"/>
          <w:sz w:val="32"/>
          <w:szCs w:val="32"/>
        </w:rPr>
        <w:t>是</w:t>
      </w:r>
      <w:proofErr w:type="gramStart"/>
      <w:r w:rsidR="001A6424">
        <w:rPr>
          <w:rStyle w:val="textstory1"/>
          <w:rFonts w:ascii="標楷體" w:hAnsi="標楷體" w:hint="eastAsia"/>
          <w:color w:val="auto"/>
          <w:sz w:val="32"/>
          <w:szCs w:val="32"/>
        </w:rPr>
        <w:t>以</w:t>
      </w:r>
      <w:proofErr w:type="gramEnd"/>
      <w:r w:rsidR="001A6424">
        <w:rPr>
          <w:rStyle w:val="textstory1"/>
          <w:rFonts w:ascii="標楷體" w:hAnsi="標楷體" w:hint="eastAsia"/>
          <w:color w:val="auto"/>
          <w:sz w:val="32"/>
          <w:szCs w:val="32"/>
        </w:rPr>
        <w:t>，</w:t>
      </w:r>
      <w:r w:rsidR="001A6424">
        <w:rPr>
          <w:rStyle w:val="textstory1"/>
          <w:rFonts w:ascii="標楷體" w:hAnsi="Arial" w:hint="eastAsia"/>
          <w:color w:val="auto"/>
          <w:sz w:val="32"/>
          <w:szCs w:val="36"/>
        </w:rPr>
        <w:t>除</w:t>
      </w:r>
      <w:proofErr w:type="gramStart"/>
      <w:r w:rsidR="001A6424">
        <w:rPr>
          <w:rStyle w:val="textstory1"/>
          <w:rFonts w:ascii="標楷體" w:hAnsi="Arial" w:hint="eastAsia"/>
          <w:color w:val="auto"/>
          <w:sz w:val="32"/>
          <w:szCs w:val="36"/>
        </w:rPr>
        <w:t>釐</w:t>
      </w:r>
      <w:proofErr w:type="gramEnd"/>
      <w:r w:rsidR="001A6424">
        <w:rPr>
          <w:rStyle w:val="textstory1"/>
          <w:rFonts w:ascii="標楷體" w:hAnsi="Arial" w:hint="eastAsia"/>
          <w:color w:val="auto"/>
          <w:sz w:val="32"/>
          <w:szCs w:val="36"/>
        </w:rPr>
        <w:t>清就業與創新外，</w:t>
      </w:r>
      <w:r w:rsidR="001A6424">
        <w:rPr>
          <w:rStyle w:val="textstory1"/>
          <w:rFonts w:ascii="標楷體" w:hAnsi="標楷體" w:hint="eastAsia"/>
          <w:color w:val="auto"/>
          <w:sz w:val="32"/>
          <w:szCs w:val="32"/>
        </w:rPr>
        <w:t>面</w:t>
      </w:r>
      <w:r w:rsidR="00A15A6D">
        <w:rPr>
          <w:rFonts w:hAnsi="標楷體" w:hint="eastAsia"/>
          <w:szCs w:val="32"/>
        </w:rPr>
        <w:t>對不同階段</w:t>
      </w:r>
      <w:r w:rsidR="00AB187C">
        <w:rPr>
          <w:rFonts w:hAnsi="標楷體" w:hint="eastAsia"/>
          <w:szCs w:val="32"/>
        </w:rPr>
        <w:t>之</w:t>
      </w:r>
      <w:r w:rsidR="00A15A6D">
        <w:rPr>
          <w:rFonts w:hAnsi="標楷體" w:hint="eastAsia"/>
          <w:szCs w:val="32"/>
        </w:rPr>
        <w:t>新創團隊</w:t>
      </w:r>
      <w:r w:rsidR="00AB187C">
        <w:rPr>
          <w:rFonts w:hAnsi="標楷體" w:hint="eastAsia"/>
          <w:szCs w:val="32"/>
        </w:rPr>
        <w:t>，所採取</w:t>
      </w:r>
      <w:r w:rsidR="00A15A6D">
        <w:rPr>
          <w:rFonts w:hAnsi="標楷體" w:hint="eastAsia"/>
          <w:szCs w:val="32"/>
        </w:rPr>
        <w:t>之輔導與協助</w:t>
      </w:r>
      <w:r w:rsidR="00AB187C">
        <w:rPr>
          <w:rFonts w:hAnsi="標楷體" w:hint="eastAsia"/>
          <w:szCs w:val="32"/>
        </w:rPr>
        <w:t>措施自</w:t>
      </w:r>
      <w:r w:rsidR="00A15A6D" w:rsidRPr="00A15A6D">
        <w:rPr>
          <w:rFonts w:hAnsi="標楷體" w:hint="eastAsia"/>
          <w:szCs w:val="32"/>
        </w:rPr>
        <w:t>應有異，一方面</w:t>
      </w:r>
      <w:proofErr w:type="gramStart"/>
      <w:r w:rsidR="00A15A6D" w:rsidRPr="00A15A6D">
        <w:rPr>
          <w:rFonts w:hAnsi="標楷體" w:hint="eastAsia"/>
          <w:szCs w:val="32"/>
        </w:rPr>
        <w:t>撙</w:t>
      </w:r>
      <w:proofErr w:type="gramEnd"/>
      <w:r w:rsidR="00A15A6D" w:rsidRPr="00A15A6D">
        <w:rPr>
          <w:rFonts w:hAnsi="標楷體" w:hint="eastAsia"/>
          <w:szCs w:val="32"/>
        </w:rPr>
        <w:t>節政府有限資源，另一方面</w:t>
      </w:r>
      <w:r w:rsidR="001510BC">
        <w:rPr>
          <w:rFonts w:hAnsi="標楷體" w:hint="eastAsia"/>
          <w:szCs w:val="32"/>
        </w:rPr>
        <w:t>確保所</w:t>
      </w:r>
      <w:r w:rsidR="00A15A6D" w:rsidRPr="00A15A6D">
        <w:rPr>
          <w:rFonts w:hAnsi="標楷體" w:hint="eastAsia"/>
          <w:szCs w:val="32"/>
        </w:rPr>
        <w:t>提供</w:t>
      </w:r>
      <w:r w:rsidR="00AB187C">
        <w:rPr>
          <w:rFonts w:hAnsi="標楷體" w:hint="eastAsia"/>
          <w:szCs w:val="32"/>
        </w:rPr>
        <w:t>之</w:t>
      </w:r>
      <w:r w:rsidR="00A15A6D" w:rsidRPr="00A15A6D">
        <w:rPr>
          <w:rFonts w:hAnsi="標楷體" w:hint="eastAsia"/>
          <w:szCs w:val="32"/>
        </w:rPr>
        <w:t>輔導與協助能更契合實需</w:t>
      </w:r>
      <w:r w:rsidR="00A15A6D">
        <w:rPr>
          <w:rFonts w:hAnsi="標楷體" w:hint="eastAsia"/>
          <w:szCs w:val="32"/>
        </w:rPr>
        <w:t>。</w:t>
      </w:r>
    </w:p>
    <w:p w:rsidR="00203157" w:rsidRPr="00504562" w:rsidRDefault="00203157" w:rsidP="00203157">
      <w:pPr>
        <w:pStyle w:val="a3"/>
        <w:jc w:val="center"/>
        <w:rPr>
          <w:b/>
          <w:spacing w:val="0"/>
        </w:rPr>
      </w:pPr>
      <w:r w:rsidRPr="00504562">
        <w:rPr>
          <w:rFonts w:hint="eastAsia"/>
          <w:b/>
          <w:spacing w:val="0"/>
        </w:rPr>
        <w:t>各新創場域進駐團隊</w:t>
      </w:r>
      <w:r w:rsidR="00504562">
        <w:rPr>
          <w:rFonts w:hint="eastAsia"/>
          <w:b/>
          <w:spacing w:val="0"/>
        </w:rPr>
        <w:t>所涉新創事業</w:t>
      </w:r>
      <w:r w:rsidRPr="00504562">
        <w:rPr>
          <w:rFonts w:hint="eastAsia"/>
          <w:b/>
          <w:spacing w:val="0"/>
        </w:rPr>
        <w:t>屬性一覽表</w:t>
      </w:r>
    </w:p>
    <w:tbl>
      <w:tblPr>
        <w:tblStyle w:val="af6"/>
        <w:tblW w:w="9073" w:type="dxa"/>
        <w:tblInd w:w="108" w:type="dxa"/>
        <w:tblLook w:val="04A0" w:firstRow="1" w:lastRow="0" w:firstColumn="1" w:lastColumn="0" w:noHBand="0" w:noVBand="1"/>
      </w:tblPr>
      <w:tblGrid>
        <w:gridCol w:w="1418"/>
        <w:gridCol w:w="2835"/>
        <w:gridCol w:w="1843"/>
        <w:gridCol w:w="2977"/>
      </w:tblGrid>
      <w:tr w:rsidR="00203157" w:rsidRPr="009A62AA" w:rsidTr="00A90F58">
        <w:trPr>
          <w:trHeight w:val="454"/>
        </w:trPr>
        <w:tc>
          <w:tcPr>
            <w:tcW w:w="4253" w:type="dxa"/>
            <w:gridSpan w:val="2"/>
            <w:tcBorders>
              <w:right w:val="double" w:sz="4" w:space="0" w:color="auto"/>
            </w:tcBorders>
            <w:shd w:val="clear" w:color="auto" w:fill="D9D9D9" w:themeFill="background1" w:themeFillShade="D9"/>
            <w:vAlign w:val="center"/>
          </w:tcPr>
          <w:p w:rsidR="00203157" w:rsidRPr="009A62AA" w:rsidRDefault="00203157" w:rsidP="00A90F58">
            <w:pPr>
              <w:jc w:val="center"/>
              <w:rPr>
                <w:rFonts w:hAnsi="標楷體"/>
                <w:sz w:val="24"/>
                <w:szCs w:val="24"/>
              </w:rPr>
            </w:pPr>
            <w:r w:rsidRPr="009A62AA">
              <w:rPr>
                <w:rFonts w:hAnsi="標楷體" w:hint="eastAsia"/>
                <w:sz w:val="24"/>
                <w:szCs w:val="24"/>
              </w:rPr>
              <w:t>中央政府</w:t>
            </w:r>
          </w:p>
        </w:tc>
        <w:tc>
          <w:tcPr>
            <w:tcW w:w="4820" w:type="dxa"/>
            <w:gridSpan w:val="2"/>
            <w:tcBorders>
              <w:left w:val="double" w:sz="4" w:space="0" w:color="auto"/>
            </w:tcBorders>
            <w:shd w:val="clear" w:color="auto" w:fill="D9D9D9" w:themeFill="background1" w:themeFillShade="D9"/>
            <w:vAlign w:val="center"/>
          </w:tcPr>
          <w:p w:rsidR="00203157" w:rsidRPr="009A62AA" w:rsidRDefault="00203157" w:rsidP="00A90F58">
            <w:pPr>
              <w:jc w:val="center"/>
              <w:rPr>
                <w:rFonts w:hAnsi="標楷體"/>
                <w:sz w:val="24"/>
                <w:szCs w:val="24"/>
              </w:rPr>
            </w:pPr>
            <w:r w:rsidRPr="009A62AA">
              <w:rPr>
                <w:rFonts w:hAnsi="標楷體" w:hint="eastAsia"/>
                <w:sz w:val="24"/>
                <w:szCs w:val="24"/>
              </w:rPr>
              <w:t>地方政府</w:t>
            </w:r>
          </w:p>
        </w:tc>
      </w:tr>
      <w:tr w:rsidR="00203157" w:rsidRPr="009A62AA" w:rsidTr="00A90F58">
        <w:trPr>
          <w:trHeight w:val="454"/>
        </w:trPr>
        <w:tc>
          <w:tcPr>
            <w:tcW w:w="1418" w:type="dxa"/>
            <w:shd w:val="clear" w:color="auto" w:fill="D9D9D9" w:themeFill="background1" w:themeFillShade="D9"/>
            <w:vAlign w:val="center"/>
          </w:tcPr>
          <w:p w:rsidR="00203157" w:rsidRPr="009A62AA" w:rsidRDefault="00203157" w:rsidP="00A90F58">
            <w:pPr>
              <w:jc w:val="center"/>
              <w:rPr>
                <w:rFonts w:hAnsi="標楷體"/>
                <w:sz w:val="24"/>
                <w:szCs w:val="24"/>
              </w:rPr>
            </w:pPr>
            <w:r>
              <w:rPr>
                <w:rFonts w:hAnsi="標楷體" w:hint="eastAsia"/>
                <w:sz w:val="24"/>
                <w:szCs w:val="24"/>
              </w:rPr>
              <w:t>新創空間</w:t>
            </w:r>
          </w:p>
        </w:tc>
        <w:tc>
          <w:tcPr>
            <w:tcW w:w="2835" w:type="dxa"/>
            <w:tcBorders>
              <w:right w:val="double" w:sz="4" w:space="0" w:color="auto"/>
            </w:tcBorders>
            <w:shd w:val="clear" w:color="auto" w:fill="D9D9D9" w:themeFill="background1" w:themeFillShade="D9"/>
            <w:vAlign w:val="center"/>
          </w:tcPr>
          <w:p w:rsidR="00203157" w:rsidRPr="009A62AA" w:rsidRDefault="00203157" w:rsidP="00A90F58">
            <w:pPr>
              <w:jc w:val="center"/>
              <w:rPr>
                <w:rFonts w:hAnsi="標楷體"/>
                <w:sz w:val="24"/>
                <w:szCs w:val="24"/>
              </w:rPr>
            </w:pPr>
            <w:r>
              <w:rPr>
                <w:rFonts w:hAnsi="標楷體" w:hint="eastAsia"/>
                <w:sz w:val="24"/>
                <w:szCs w:val="24"/>
              </w:rPr>
              <w:t>進駐團隊屬性</w:t>
            </w:r>
          </w:p>
        </w:tc>
        <w:tc>
          <w:tcPr>
            <w:tcW w:w="1843" w:type="dxa"/>
            <w:tcBorders>
              <w:left w:val="double" w:sz="4" w:space="0" w:color="auto"/>
            </w:tcBorders>
            <w:shd w:val="clear" w:color="auto" w:fill="D9D9D9" w:themeFill="background1" w:themeFillShade="D9"/>
            <w:vAlign w:val="center"/>
          </w:tcPr>
          <w:p w:rsidR="00203157" w:rsidRPr="009A62AA" w:rsidRDefault="00203157" w:rsidP="00A90F58">
            <w:pPr>
              <w:jc w:val="center"/>
              <w:rPr>
                <w:rFonts w:hAnsi="標楷體"/>
                <w:sz w:val="24"/>
                <w:szCs w:val="24"/>
              </w:rPr>
            </w:pPr>
            <w:r>
              <w:rPr>
                <w:rFonts w:hAnsi="標楷體" w:hint="eastAsia"/>
                <w:sz w:val="24"/>
                <w:szCs w:val="24"/>
              </w:rPr>
              <w:t>新創空間</w:t>
            </w:r>
          </w:p>
        </w:tc>
        <w:tc>
          <w:tcPr>
            <w:tcW w:w="2977" w:type="dxa"/>
            <w:shd w:val="clear" w:color="auto" w:fill="D9D9D9" w:themeFill="background1" w:themeFillShade="D9"/>
            <w:vAlign w:val="center"/>
          </w:tcPr>
          <w:p w:rsidR="00203157" w:rsidRPr="009A62AA" w:rsidRDefault="00203157" w:rsidP="00A90F58">
            <w:pPr>
              <w:jc w:val="center"/>
              <w:rPr>
                <w:rFonts w:hAnsi="標楷體"/>
                <w:sz w:val="24"/>
                <w:szCs w:val="24"/>
              </w:rPr>
            </w:pPr>
            <w:r>
              <w:rPr>
                <w:rFonts w:hAnsi="標楷體" w:hint="eastAsia"/>
                <w:sz w:val="24"/>
                <w:szCs w:val="24"/>
              </w:rPr>
              <w:t>進駐團隊屬性</w:t>
            </w:r>
          </w:p>
        </w:tc>
      </w:tr>
      <w:tr w:rsidR="00203157" w:rsidRPr="009A62AA" w:rsidTr="00A90F58">
        <w:trPr>
          <w:trHeight w:val="454"/>
        </w:trPr>
        <w:tc>
          <w:tcPr>
            <w:tcW w:w="1418" w:type="dxa"/>
            <w:vAlign w:val="center"/>
          </w:tcPr>
          <w:p w:rsidR="00203157" w:rsidRDefault="00203157" w:rsidP="00A90F58">
            <w:pPr>
              <w:jc w:val="center"/>
              <w:rPr>
                <w:rFonts w:hAnsi="標楷體"/>
                <w:sz w:val="24"/>
                <w:szCs w:val="24"/>
              </w:rPr>
            </w:pPr>
            <w:r>
              <w:rPr>
                <w:rFonts w:hAnsi="標楷體" w:hint="eastAsia"/>
                <w:sz w:val="24"/>
                <w:szCs w:val="24"/>
              </w:rPr>
              <w:t>台灣新創</w:t>
            </w:r>
          </w:p>
          <w:p w:rsidR="00203157" w:rsidRPr="009A62AA" w:rsidRDefault="00203157" w:rsidP="00A90F58">
            <w:pPr>
              <w:jc w:val="center"/>
              <w:rPr>
                <w:rFonts w:hAnsi="標楷體"/>
                <w:sz w:val="24"/>
                <w:szCs w:val="24"/>
              </w:rPr>
            </w:pPr>
            <w:r>
              <w:rPr>
                <w:rFonts w:hAnsi="標楷體" w:hint="eastAsia"/>
                <w:sz w:val="24"/>
                <w:szCs w:val="24"/>
              </w:rPr>
              <w:t>競技場</w:t>
            </w:r>
          </w:p>
        </w:tc>
        <w:tc>
          <w:tcPr>
            <w:tcW w:w="2835" w:type="dxa"/>
            <w:tcBorders>
              <w:right w:val="double" w:sz="4" w:space="0" w:color="auto"/>
            </w:tcBorders>
            <w:vAlign w:val="center"/>
          </w:tcPr>
          <w:p w:rsidR="00203157" w:rsidRPr="00BA12A5" w:rsidRDefault="00203157" w:rsidP="00A90F58">
            <w:pPr>
              <w:rPr>
                <w:rFonts w:hAnsi="標楷體"/>
                <w:sz w:val="24"/>
                <w:szCs w:val="24"/>
                <w:vertAlign w:val="superscript"/>
              </w:rPr>
            </w:pPr>
            <w:r>
              <w:rPr>
                <w:rFonts w:hAnsi="標楷體" w:hint="eastAsia"/>
                <w:sz w:val="24"/>
                <w:szCs w:val="24"/>
              </w:rPr>
              <w:t>軟硬整合、軟體網路</w:t>
            </w:r>
            <w:proofErr w:type="gramStart"/>
            <w:r>
              <w:rPr>
                <w:rFonts w:hAnsi="標楷體" w:hint="eastAsia"/>
                <w:sz w:val="24"/>
                <w:szCs w:val="24"/>
                <w:vertAlign w:val="superscript"/>
              </w:rPr>
              <w:t>註</w:t>
            </w:r>
            <w:proofErr w:type="gramEnd"/>
            <w:r>
              <w:rPr>
                <w:rFonts w:hAnsi="標楷體" w:hint="eastAsia"/>
                <w:sz w:val="24"/>
                <w:szCs w:val="24"/>
                <w:vertAlign w:val="superscript"/>
              </w:rPr>
              <w:t>1</w:t>
            </w:r>
          </w:p>
        </w:tc>
        <w:tc>
          <w:tcPr>
            <w:tcW w:w="1843" w:type="dxa"/>
            <w:tcBorders>
              <w:left w:val="double" w:sz="4" w:space="0" w:color="auto"/>
            </w:tcBorders>
            <w:vAlign w:val="center"/>
          </w:tcPr>
          <w:p w:rsidR="00203157" w:rsidRDefault="00203157" w:rsidP="00A90F58">
            <w:pPr>
              <w:jc w:val="center"/>
              <w:rPr>
                <w:rFonts w:hAnsi="標楷體"/>
                <w:sz w:val="24"/>
                <w:szCs w:val="24"/>
              </w:rPr>
            </w:pPr>
            <w:proofErr w:type="gramStart"/>
            <w:r>
              <w:rPr>
                <w:rFonts w:hAnsi="標楷體" w:hint="eastAsia"/>
                <w:sz w:val="24"/>
                <w:szCs w:val="24"/>
              </w:rPr>
              <w:t>臺</w:t>
            </w:r>
            <w:proofErr w:type="gramEnd"/>
            <w:r>
              <w:rPr>
                <w:rFonts w:hAnsi="標楷體" w:hint="eastAsia"/>
                <w:sz w:val="24"/>
                <w:szCs w:val="24"/>
              </w:rPr>
              <w:t>北創新</w:t>
            </w:r>
          </w:p>
          <w:p w:rsidR="00203157" w:rsidRPr="009A62AA" w:rsidRDefault="00203157" w:rsidP="00A90F58">
            <w:pPr>
              <w:jc w:val="center"/>
              <w:rPr>
                <w:rFonts w:hAnsi="標楷體"/>
                <w:sz w:val="24"/>
                <w:szCs w:val="24"/>
              </w:rPr>
            </w:pPr>
            <w:r>
              <w:rPr>
                <w:rFonts w:hAnsi="標楷體" w:hint="eastAsia"/>
                <w:sz w:val="24"/>
                <w:szCs w:val="24"/>
              </w:rPr>
              <w:t>實驗室</w:t>
            </w:r>
          </w:p>
        </w:tc>
        <w:tc>
          <w:tcPr>
            <w:tcW w:w="2977" w:type="dxa"/>
            <w:vAlign w:val="center"/>
          </w:tcPr>
          <w:p w:rsidR="00203157" w:rsidRPr="009A62AA" w:rsidRDefault="00203157" w:rsidP="00A90F58">
            <w:pPr>
              <w:rPr>
                <w:rFonts w:hAnsi="標楷體"/>
                <w:sz w:val="24"/>
                <w:szCs w:val="24"/>
              </w:rPr>
            </w:pPr>
            <w:r w:rsidRPr="00BC58C2">
              <w:rPr>
                <w:rFonts w:hAnsi="標楷體" w:hint="eastAsia"/>
                <w:sz w:val="24"/>
                <w:szCs w:val="24"/>
              </w:rPr>
              <w:t>IT服務</w:t>
            </w:r>
            <w:r>
              <w:rPr>
                <w:rFonts w:hAnsi="標楷體" w:hint="eastAsia"/>
                <w:sz w:val="24"/>
                <w:szCs w:val="24"/>
              </w:rPr>
              <w:t>、</w:t>
            </w:r>
            <w:r w:rsidRPr="00BC58C2">
              <w:rPr>
                <w:rFonts w:hAnsi="標楷體" w:hint="eastAsia"/>
                <w:sz w:val="24"/>
                <w:szCs w:val="24"/>
              </w:rPr>
              <w:t>技術開發</w:t>
            </w:r>
            <w:r>
              <w:rPr>
                <w:rFonts w:hAnsi="標楷體" w:hint="eastAsia"/>
                <w:sz w:val="24"/>
                <w:szCs w:val="24"/>
              </w:rPr>
              <w:t>、</w:t>
            </w:r>
            <w:r w:rsidRPr="00BC58C2">
              <w:rPr>
                <w:rFonts w:hAnsi="標楷體" w:hint="eastAsia"/>
                <w:sz w:val="24"/>
                <w:szCs w:val="24"/>
              </w:rPr>
              <w:t>商品行銷</w:t>
            </w:r>
            <w:r>
              <w:rPr>
                <w:rFonts w:hAnsi="標楷體" w:hint="eastAsia"/>
                <w:sz w:val="24"/>
                <w:szCs w:val="24"/>
              </w:rPr>
              <w:t>、</w:t>
            </w:r>
            <w:r w:rsidRPr="00BC58C2">
              <w:rPr>
                <w:rFonts w:hAnsi="標楷體" w:hint="eastAsia"/>
                <w:sz w:val="24"/>
                <w:szCs w:val="24"/>
              </w:rPr>
              <w:t>商業服務</w:t>
            </w:r>
            <w:r>
              <w:rPr>
                <w:rFonts w:hAnsi="標楷體" w:hint="eastAsia"/>
                <w:sz w:val="24"/>
                <w:szCs w:val="24"/>
              </w:rPr>
              <w:t>、</w:t>
            </w:r>
            <w:r w:rsidRPr="00BC58C2">
              <w:rPr>
                <w:rFonts w:hAnsi="標楷體" w:hint="eastAsia"/>
                <w:sz w:val="24"/>
                <w:szCs w:val="24"/>
              </w:rPr>
              <w:t>設計服務</w:t>
            </w:r>
            <w:r>
              <w:rPr>
                <w:rFonts w:hAnsi="標楷體" w:hint="eastAsia"/>
                <w:sz w:val="24"/>
                <w:szCs w:val="24"/>
              </w:rPr>
              <w:t>、</w:t>
            </w:r>
            <w:r w:rsidRPr="00BC58C2">
              <w:rPr>
                <w:rFonts w:hAnsi="標楷體" w:hint="eastAsia"/>
                <w:sz w:val="24"/>
                <w:szCs w:val="24"/>
              </w:rPr>
              <w:t>影視媒體</w:t>
            </w:r>
          </w:p>
        </w:tc>
      </w:tr>
      <w:tr w:rsidR="00203157" w:rsidRPr="009A62AA" w:rsidTr="00A90F58">
        <w:trPr>
          <w:trHeight w:val="693"/>
        </w:trPr>
        <w:tc>
          <w:tcPr>
            <w:tcW w:w="1418" w:type="dxa"/>
            <w:vMerge w:val="restart"/>
            <w:vAlign w:val="center"/>
          </w:tcPr>
          <w:p w:rsidR="00203157" w:rsidRDefault="00203157" w:rsidP="00A90F58">
            <w:pPr>
              <w:jc w:val="center"/>
              <w:rPr>
                <w:rFonts w:hAnsi="標楷體"/>
                <w:sz w:val="24"/>
                <w:szCs w:val="24"/>
              </w:rPr>
            </w:pPr>
            <w:r>
              <w:rPr>
                <w:rFonts w:hAnsi="標楷體" w:hint="eastAsia"/>
                <w:sz w:val="24"/>
                <w:szCs w:val="24"/>
              </w:rPr>
              <w:t>社會企業</w:t>
            </w:r>
          </w:p>
          <w:p w:rsidR="00203157" w:rsidRPr="009A62AA" w:rsidRDefault="00203157" w:rsidP="00A90F58">
            <w:pPr>
              <w:jc w:val="center"/>
              <w:rPr>
                <w:rFonts w:hAnsi="標楷體"/>
                <w:sz w:val="24"/>
                <w:szCs w:val="24"/>
              </w:rPr>
            </w:pPr>
            <w:r>
              <w:rPr>
                <w:rFonts w:hAnsi="標楷體" w:hint="eastAsia"/>
                <w:sz w:val="24"/>
                <w:szCs w:val="24"/>
              </w:rPr>
              <w:t>共同聚落</w:t>
            </w:r>
          </w:p>
        </w:tc>
        <w:tc>
          <w:tcPr>
            <w:tcW w:w="2835" w:type="dxa"/>
            <w:vMerge w:val="restart"/>
            <w:tcBorders>
              <w:right w:val="double" w:sz="4" w:space="0" w:color="auto"/>
            </w:tcBorders>
            <w:vAlign w:val="center"/>
          </w:tcPr>
          <w:p w:rsidR="00203157" w:rsidRDefault="00203157" w:rsidP="00A90F58">
            <w:pPr>
              <w:rPr>
                <w:rFonts w:hAnsi="標楷體"/>
                <w:sz w:val="24"/>
                <w:szCs w:val="24"/>
              </w:rPr>
            </w:pPr>
            <w:proofErr w:type="gramStart"/>
            <w:r w:rsidRPr="00BA12A5">
              <w:rPr>
                <w:rFonts w:hAnsi="標楷體" w:hint="eastAsia"/>
                <w:sz w:val="24"/>
                <w:szCs w:val="24"/>
              </w:rPr>
              <w:t>食農</w:t>
            </w:r>
            <w:proofErr w:type="gramEnd"/>
            <w:r>
              <w:rPr>
                <w:rFonts w:hAnsi="標楷體" w:hint="eastAsia"/>
                <w:sz w:val="24"/>
                <w:szCs w:val="24"/>
              </w:rPr>
              <w:t>、</w:t>
            </w:r>
            <w:r w:rsidRPr="00BA12A5">
              <w:rPr>
                <w:rFonts w:hAnsi="標楷體" w:hint="eastAsia"/>
                <w:sz w:val="24"/>
                <w:szCs w:val="24"/>
              </w:rPr>
              <w:t>漁業</w:t>
            </w:r>
            <w:r>
              <w:rPr>
                <w:rFonts w:hAnsi="標楷體" w:hint="eastAsia"/>
                <w:sz w:val="24"/>
                <w:szCs w:val="24"/>
              </w:rPr>
              <w:t>、</w:t>
            </w:r>
            <w:r w:rsidRPr="00BA12A5">
              <w:rPr>
                <w:rFonts w:hAnsi="標楷體" w:hint="eastAsia"/>
                <w:sz w:val="24"/>
                <w:szCs w:val="24"/>
              </w:rPr>
              <w:t>科技</w:t>
            </w:r>
            <w:r>
              <w:rPr>
                <w:rFonts w:hAnsi="標楷體" w:hint="eastAsia"/>
                <w:sz w:val="24"/>
                <w:szCs w:val="24"/>
              </w:rPr>
              <w:t>、</w:t>
            </w:r>
          </w:p>
          <w:p w:rsidR="00203157" w:rsidRPr="009A62AA" w:rsidRDefault="00203157" w:rsidP="00A90F58">
            <w:pPr>
              <w:rPr>
                <w:rFonts w:hAnsi="標楷體"/>
                <w:sz w:val="24"/>
                <w:szCs w:val="24"/>
              </w:rPr>
            </w:pPr>
            <w:r w:rsidRPr="00BA12A5">
              <w:rPr>
                <w:rFonts w:hAnsi="標楷體" w:hint="eastAsia"/>
                <w:sz w:val="24"/>
                <w:szCs w:val="24"/>
              </w:rPr>
              <w:t>銀髮</w:t>
            </w:r>
            <w:r>
              <w:rPr>
                <w:rFonts w:hAnsi="標楷體" w:hint="eastAsia"/>
                <w:sz w:val="24"/>
                <w:szCs w:val="24"/>
              </w:rPr>
              <w:t>、</w:t>
            </w:r>
            <w:r w:rsidRPr="00BA12A5">
              <w:rPr>
                <w:rFonts w:hAnsi="標楷體" w:hint="eastAsia"/>
                <w:sz w:val="24"/>
                <w:szCs w:val="24"/>
              </w:rPr>
              <w:t>中介組織</w:t>
            </w:r>
            <w:r>
              <w:rPr>
                <w:rFonts w:hAnsi="標楷體" w:hint="eastAsia"/>
                <w:sz w:val="24"/>
                <w:szCs w:val="24"/>
              </w:rPr>
              <w:t>、</w:t>
            </w:r>
            <w:r w:rsidRPr="00BA12A5">
              <w:rPr>
                <w:rFonts w:hAnsi="標楷體" w:hint="eastAsia"/>
                <w:sz w:val="24"/>
                <w:szCs w:val="24"/>
              </w:rPr>
              <w:t>資源共享</w:t>
            </w:r>
            <w:r>
              <w:rPr>
                <w:rFonts w:hAnsi="標楷體" w:hint="eastAsia"/>
                <w:sz w:val="24"/>
                <w:szCs w:val="24"/>
              </w:rPr>
              <w:t>、</w:t>
            </w:r>
            <w:r w:rsidRPr="00BA12A5">
              <w:rPr>
                <w:rFonts w:hAnsi="標楷體" w:hint="eastAsia"/>
                <w:sz w:val="24"/>
                <w:szCs w:val="24"/>
              </w:rPr>
              <w:t>社區營造</w:t>
            </w:r>
            <w:r>
              <w:rPr>
                <w:rFonts w:hAnsi="標楷體" w:hint="eastAsia"/>
                <w:sz w:val="24"/>
                <w:szCs w:val="24"/>
              </w:rPr>
              <w:t>、</w:t>
            </w:r>
            <w:r w:rsidRPr="00BA12A5">
              <w:rPr>
                <w:rFonts w:hAnsi="標楷體" w:hint="eastAsia"/>
                <w:sz w:val="24"/>
                <w:szCs w:val="24"/>
              </w:rPr>
              <w:t>設計</w:t>
            </w:r>
            <w:r>
              <w:rPr>
                <w:rFonts w:hAnsi="標楷體" w:hint="eastAsia"/>
                <w:sz w:val="24"/>
                <w:szCs w:val="24"/>
              </w:rPr>
              <w:t>、</w:t>
            </w:r>
            <w:r w:rsidRPr="00BA12A5">
              <w:rPr>
                <w:rFonts w:hAnsi="標楷體" w:hint="eastAsia"/>
                <w:sz w:val="24"/>
                <w:szCs w:val="24"/>
              </w:rPr>
              <w:t>藝術</w:t>
            </w:r>
            <w:r>
              <w:rPr>
                <w:rFonts w:hAnsi="標楷體" w:hint="eastAsia"/>
                <w:sz w:val="24"/>
                <w:szCs w:val="24"/>
              </w:rPr>
              <w:t>、</w:t>
            </w:r>
            <w:r w:rsidRPr="00BA12A5">
              <w:rPr>
                <w:rFonts w:hAnsi="標楷體" w:hint="eastAsia"/>
                <w:sz w:val="24"/>
                <w:szCs w:val="24"/>
              </w:rPr>
              <w:t>環保</w:t>
            </w:r>
            <w:r>
              <w:rPr>
                <w:rFonts w:hAnsi="標楷體" w:hint="eastAsia"/>
                <w:sz w:val="24"/>
                <w:szCs w:val="24"/>
              </w:rPr>
              <w:t>、</w:t>
            </w:r>
            <w:r w:rsidRPr="00BA12A5">
              <w:rPr>
                <w:rFonts w:hAnsi="標楷體" w:hint="eastAsia"/>
                <w:sz w:val="24"/>
                <w:szCs w:val="24"/>
              </w:rPr>
              <w:t>弱勢就業</w:t>
            </w:r>
            <w:r>
              <w:rPr>
                <w:rFonts w:hAnsi="標楷體" w:hint="eastAsia"/>
                <w:sz w:val="24"/>
                <w:szCs w:val="24"/>
              </w:rPr>
              <w:t>、</w:t>
            </w:r>
            <w:r w:rsidRPr="00BA12A5">
              <w:rPr>
                <w:rFonts w:hAnsi="標楷體" w:hint="eastAsia"/>
                <w:sz w:val="24"/>
                <w:szCs w:val="24"/>
              </w:rPr>
              <w:t>旅遊</w:t>
            </w:r>
            <w:r>
              <w:rPr>
                <w:rFonts w:hAnsi="標楷體" w:hint="eastAsia"/>
                <w:sz w:val="24"/>
                <w:szCs w:val="24"/>
              </w:rPr>
              <w:t>、</w:t>
            </w:r>
            <w:r w:rsidRPr="00BA12A5">
              <w:rPr>
                <w:rFonts w:hAnsi="標楷體" w:hint="eastAsia"/>
                <w:sz w:val="24"/>
                <w:szCs w:val="24"/>
              </w:rPr>
              <w:t>教育</w:t>
            </w:r>
          </w:p>
        </w:tc>
        <w:tc>
          <w:tcPr>
            <w:tcW w:w="1843" w:type="dxa"/>
            <w:tcBorders>
              <w:left w:val="double" w:sz="4" w:space="0" w:color="auto"/>
            </w:tcBorders>
            <w:vAlign w:val="center"/>
          </w:tcPr>
          <w:p w:rsidR="00203157" w:rsidRPr="009A62AA" w:rsidRDefault="00203157" w:rsidP="00A90F58">
            <w:pPr>
              <w:jc w:val="center"/>
              <w:rPr>
                <w:rFonts w:hAnsi="標楷體"/>
                <w:sz w:val="24"/>
                <w:szCs w:val="24"/>
              </w:rPr>
            </w:pPr>
            <w:r>
              <w:rPr>
                <w:rFonts w:hAnsi="標楷體" w:hint="eastAsia"/>
                <w:sz w:val="24"/>
                <w:szCs w:val="24"/>
              </w:rPr>
              <w:t>台北創新中心</w:t>
            </w:r>
          </w:p>
        </w:tc>
        <w:tc>
          <w:tcPr>
            <w:tcW w:w="2977" w:type="dxa"/>
            <w:vAlign w:val="center"/>
          </w:tcPr>
          <w:p w:rsidR="00203157" w:rsidRDefault="00203157" w:rsidP="00A90F58">
            <w:pPr>
              <w:rPr>
                <w:rFonts w:hAnsi="標楷體"/>
                <w:sz w:val="24"/>
                <w:szCs w:val="24"/>
              </w:rPr>
            </w:pPr>
            <w:r>
              <w:rPr>
                <w:rFonts w:hAnsi="標楷體" w:hint="eastAsia"/>
                <w:sz w:val="24"/>
                <w:szCs w:val="24"/>
              </w:rPr>
              <w:t>42組團隊，國內外比率</w:t>
            </w:r>
          </w:p>
          <w:p w:rsidR="00203157" w:rsidRPr="009A62AA" w:rsidRDefault="00203157" w:rsidP="00A90F58">
            <w:pPr>
              <w:rPr>
                <w:rFonts w:hAnsi="標楷體"/>
                <w:sz w:val="24"/>
                <w:szCs w:val="24"/>
              </w:rPr>
            </w:pPr>
            <w:r>
              <w:rPr>
                <w:rFonts w:hAnsi="標楷體" w:hint="eastAsia"/>
                <w:sz w:val="24"/>
                <w:szCs w:val="24"/>
              </w:rPr>
              <w:t>各半。</w:t>
            </w:r>
          </w:p>
        </w:tc>
      </w:tr>
      <w:tr w:rsidR="00203157" w:rsidRPr="009A62AA" w:rsidTr="00A90F58">
        <w:trPr>
          <w:trHeight w:val="957"/>
        </w:trPr>
        <w:tc>
          <w:tcPr>
            <w:tcW w:w="1418" w:type="dxa"/>
            <w:vMerge/>
            <w:vAlign w:val="center"/>
          </w:tcPr>
          <w:p w:rsidR="00203157" w:rsidRDefault="00203157" w:rsidP="00A90F58">
            <w:pPr>
              <w:jc w:val="center"/>
              <w:rPr>
                <w:rFonts w:hAnsi="標楷體"/>
                <w:sz w:val="24"/>
                <w:szCs w:val="24"/>
              </w:rPr>
            </w:pPr>
          </w:p>
        </w:tc>
        <w:tc>
          <w:tcPr>
            <w:tcW w:w="2835" w:type="dxa"/>
            <w:vMerge/>
            <w:tcBorders>
              <w:right w:val="double" w:sz="4" w:space="0" w:color="auto"/>
            </w:tcBorders>
            <w:vAlign w:val="center"/>
          </w:tcPr>
          <w:p w:rsidR="00203157" w:rsidRPr="00BA12A5" w:rsidRDefault="00203157" w:rsidP="00A90F58">
            <w:pPr>
              <w:rPr>
                <w:rFonts w:hAnsi="標楷體"/>
                <w:sz w:val="24"/>
                <w:szCs w:val="24"/>
              </w:rPr>
            </w:pPr>
          </w:p>
        </w:tc>
        <w:tc>
          <w:tcPr>
            <w:tcW w:w="1843" w:type="dxa"/>
            <w:tcBorders>
              <w:left w:val="double" w:sz="4" w:space="0" w:color="auto"/>
            </w:tcBorders>
            <w:vAlign w:val="center"/>
          </w:tcPr>
          <w:p w:rsidR="00203157" w:rsidRPr="009A62AA" w:rsidRDefault="00203157" w:rsidP="00A90F58">
            <w:pPr>
              <w:jc w:val="center"/>
              <w:rPr>
                <w:rFonts w:hAnsi="標楷體"/>
                <w:sz w:val="24"/>
                <w:szCs w:val="24"/>
              </w:rPr>
            </w:pPr>
            <w:r>
              <w:rPr>
                <w:rFonts w:hAnsi="標楷體" w:hint="eastAsia"/>
                <w:sz w:val="24"/>
                <w:szCs w:val="24"/>
              </w:rPr>
              <w:t>新</w:t>
            </w:r>
            <w:proofErr w:type="gramStart"/>
            <w:r>
              <w:rPr>
                <w:rFonts w:hAnsi="標楷體" w:hint="eastAsia"/>
                <w:sz w:val="24"/>
                <w:szCs w:val="24"/>
              </w:rPr>
              <w:t>北創力坊</w:t>
            </w:r>
            <w:proofErr w:type="gramEnd"/>
          </w:p>
        </w:tc>
        <w:tc>
          <w:tcPr>
            <w:tcW w:w="2977" w:type="dxa"/>
            <w:vAlign w:val="center"/>
          </w:tcPr>
          <w:p w:rsidR="00203157" w:rsidRDefault="00203157" w:rsidP="00A90F58">
            <w:pPr>
              <w:rPr>
                <w:rFonts w:hAnsi="標楷體"/>
                <w:sz w:val="24"/>
                <w:szCs w:val="24"/>
              </w:rPr>
            </w:pPr>
            <w:r w:rsidRPr="00BC58C2">
              <w:rPr>
                <w:rFonts w:hAnsi="標楷體" w:hint="eastAsia"/>
                <w:sz w:val="24"/>
                <w:szCs w:val="24"/>
              </w:rPr>
              <w:t>雲端服務</w:t>
            </w:r>
            <w:r>
              <w:rPr>
                <w:rFonts w:hAnsi="標楷體" w:hint="eastAsia"/>
                <w:sz w:val="24"/>
                <w:szCs w:val="24"/>
              </w:rPr>
              <w:t>、</w:t>
            </w:r>
            <w:r w:rsidRPr="00BC58C2">
              <w:rPr>
                <w:rFonts w:hAnsi="標楷體" w:hint="eastAsia"/>
                <w:sz w:val="24"/>
                <w:szCs w:val="24"/>
              </w:rPr>
              <w:t>資訊電子</w:t>
            </w:r>
            <w:r>
              <w:rPr>
                <w:rFonts w:hAnsi="標楷體" w:hint="eastAsia"/>
                <w:sz w:val="24"/>
                <w:szCs w:val="24"/>
              </w:rPr>
              <w:t>、</w:t>
            </w:r>
          </w:p>
          <w:p w:rsidR="00203157" w:rsidRDefault="00203157" w:rsidP="00A90F58">
            <w:pPr>
              <w:rPr>
                <w:rFonts w:hAnsi="標楷體"/>
                <w:sz w:val="24"/>
                <w:szCs w:val="24"/>
              </w:rPr>
            </w:pPr>
            <w:r w:rsidRPr="00BC58C2">
              <w:rPr>
                <w:rFonts w:hAnsi="標楷體" w:hint="eastAsia"/>
                <w:sz w:val="24"/>
                <w:szCs w:val="24"/>
              </w:rPr>
              <w:t>文化創意</w:t>
            </w:r>
            <w:r>
              <w:rPr>
                <w:rFonts w:hAnsi="標楷體" w:hint="eastAsia"/>
                <w:sz w:val="24"/>
                <w:szCs w:val="24"/>
              </w:rPr>
              <w:t>、</w:t>
            </w:r>
            <w:r w:rsidRPr="00BC58C2">
              <w:rPr>
                <w:rFonts w:hAnsi="標楷體" w:hint="eastAsia"/>
                <w:sz w:val="24"/>
                <w:szCs w:val="24"/>
              </w:rPr>
              <w:t>電子商務</w:t>
            </w:r>
            <w:r>
              <w:rPr>
                <w:rFonts w:hAnsi="標楷體" w:hint="eastAsia"/>
                <w:sz w:val="24"/>
                <w:szCs w:val="24"/>
              </w:rPr>
              <w:t>、</w:t>
            </w:r>
          </w:p>
          <w:p w:rsidR="00203157" w:rsidRDefault="00203157" w:rsidP="00A90F58">
            <w:pPr>
              <w:rPr>
                <w:rFonts w:hAnsi="標楷體"/>
                <w:sz w:val="24"/>
                <w:szCs w:val="24"/>
              </w:rPr>
            </w:pPr>
            <w:r w:rsidRPr="00BC58C2">
              <w:rPr>
                <w:rFonts w:hAnsi="標楷體" w:hint="eastAsia"/>
                <w:sz w:val="24"/>
                <w:szCs w:val="24"/>
              </w:rPr>
              <w:t>社會企業</w:t>
            </w:r>
            <w:r>
              <w:rPr>
                <w:rFonts w:hAnsi="標楷體" w:hint="eastAsia"/>
                <w:sz w:val="24"/>
                <w:szCs w:val="24"/>
              </w:rPr>
              <w:t>、</w:t>
            </w:r>
            <w:r w:rsidRPr="00BC58C2">
              <w:rPr>
                <w:rFonts w:hAnsi="標楷體" w:hint="eastAsia"/>
                <w:sz w:val="24"/>
                <w:szCs w:val="24"/>
              </w:rPr>
              <w:t>生技</w:t>
            </w:r>
            <w:proofErr w:type="gramStart"/>
            <w:r w:rsidRPr="00BC58C2">
              <w:rPr>
                <w:rFonts w:hAnsi="標楷體" w:hint="eastAsia"/>
                <w:sz w:val="24"/>
                <w:szCs w:val="24"/>
              </w:rPr>
              <w:t>醫</w:t>
            </w:r>
            <w:proofErr w:type="gramEnd"/>
            <w:r w:rsidRPr="00BC58C2">
              <w:rPr>
                <w:rFonts w:hAnsi="標楷體" w:hint="eastAsia"/>
                <w:sz w:val="24"/>
                <w:szCs w:val="24"/>
              </w:rPr>
              <w:t>美</w:t>
            </w:r>
            <w:r>
              <w:rPr>
                <w:rFonts w:hAnsi="標楷體" w:hint="eastAsia"/>
                <w:sz w:val="24"/>
                <w:szCs w:val="24"/>
              </w:rPr>
              <w:t>、</w:t>
            </w:r>
          </w:p>
          <w:p w:rsidR="00203157" w:rsidRPr="009A62AA" w:rsidRDefault="00203157" w:rsidP="00A90F58">
            <w:pPr>
              <w:rPr>
                <w:rFonts w:hAnsi="標楷體"/>
                <w:sz w:val="24"/>
                <w:szCs w:val="24"/>
              </w:rPr>
            </w:pPr>
            <w:r w:rsidRPr="00BC58C2">
              <w:rPr>
                <w:rFonts w:hAnsi="標楷體" w:hint="eastAsia"/>
                <w:sz w:val="24"/>
                <w:szCs w:val="24"/>
              </w:rPr>
              <w:t>管理顧問</w:t>
            </w:r>
          </w:p>
        </w:tc>
      </w:tr>
      <w:tr w:rsidR="00203157" w:rsidRPr="009A62AA" w:rsidTr="00A90F58">
        <w:trPr>
          <w:trHeight w:val="454"/>
        </w:trPr>
        <w:tc>
          <w:tcPr>
            <w:tcW w:w="1418" w:type="dxa"/>
            <w:vAlign w:val="center"/>
          </w:tcPr>
          <w:p w:rsidR="00203157" w:rsidRPr="009A62AA" w:rsidRDefault="00203157" w:rsidP="00A90F58">
            <w:pPr>
              <w:jc w:val="center"/>
              <w:rPr>
                <w:rFonts w:hAnsi="標楷體"/>
                <w:sz w:val="24"/>
                <w:szCs w:val="24"/>
              </w:rPr>
            </w:pPr>
            <w:r>
              <w:rPr>
                <w:rFonts w:hAnsi="標楷體" w:hint="eastAsia"/>
                <w:sz w:val="24"/>
                <w:szCs w:val="24"/>
              </w:rPr>
              <w:t>空總創新基地</w:t>
            </w:r>
          </w:p>
        </w:tc>
        <w:tc>
          <w:tcPr>
            <w:tcW w:w="2835" w:type="dxa"/>
            <w:tcBorders>
              <w:right w:val="double" w:sz="4" w:space="0" w:color="auto"/>
            </w:tcBorders>
            <w:vAlign w:val="center"/>
          </w:tcPr>
          <w:p w:rsidR="00203157" w:rsidRPr="009A62AA" w:rsidRDefault="00203157" w:rsidP="00A90F58">
            <w:pPr>
              <w:rPr>
                <w:rFonts w:hAnsi="標楷體"/>
                <w:sz w:val="24"/>
                <w:szCs w:val="24"/>
              </w:rPr>
            </w:pPr>
            <w:r w:rsidRPr="00BA12A5">
              <w:rPr>
                <w:rFonts w:hAnsi="標楷體" w:hint="eastAsia"/>
                <w:sz w:val="24"/>
                <w:szCs w:val="24"/>
              </w:rPr>
              <w:t>大數據分析</w:t>
            </w:r>
            <w:r>
              <w:rPr>
                <w:rFonts w:hAnsi="標楷體" w:hint="eastAsia"/>
                <w:sz w:val="24"/>
                <w:szCs w:val="24"/>
              </w:rPr>
              <w:t>、</w:t>
            </w:r>
            <w:r w:rsidRPr="00BA12A5">
              <w:rPr>
                <w:rFonts w:hAnsi="標楷體"/>
                <w:sz w:val="24"/>
                <w:szCs w:val="24"/>
              </w:rPr>
              <w:t>APP</w:t>
            </w:r>
            <w:r>
              <w:rPr>
                <w:rFonts w:hAnsi="標楷體" w:hint="eastAsia"/>
                <w:sz w:val="24"/>
                <w:szCs w:val="24"/>
              </w:rPr>
              <w:t>、</w:t>
            </w:r>
            <w:r w:rsidRPr="00BA12A5">
              <w:rPr>
                <w:rFonts w:hAnsi="標楷體" w:hint="eastAsia"/>
                <w:sz w:val="24"/>
                <w:szCs w:val="24"/>
              </w:rPr>
              <w:t>電商平台</w:t>
            </w:r>
            <w:r>
              <w:rPr>
                <w:rFonts w:hAnsi="標楷體" w:hint="eastAsia"/>
                <w:sz w:val="24"/>
                <w:szCs w:val="24"/>
              </w:rPr>
              <w:t>、</w:t>
            </w:r>
            <w:r w:rsidRPr="00BA12A5">
              <w:rPr>
                <w:rFonts w:hAnsi="標楷體" w:hint="eastAsia"/>
                <w:sz w:val="24"/>
                <w:szCs w:val="24"/>
              </w:rPr>
              <w:t>教育</w:t>
            </w:r>
            <w:r>
              <w:rPr>
                <w:rFonts w:hAnsi="標楷體" w:hint="eastAsia"/>
                <w:sz w:val="24"/>
                <w:szCs w:val="24"/>
              </w:rPr>
              <w:t>、</w:t>
            </w:r>
            <w:r w:rsidRPr="00BA12A5">
              <w:rPr>
                <w:rFonts w:hAnsi="標楷體" w:hint="eastAsia"/>
                <w:sz w:val="24"/>
                <w:szCs w:val="24"/>
              </w:rPr>
              <w:t>虛擬實境</w:t>
            </w:r>
          </w:p>
        </w:tc>
        <w:tc>
          <w:tcPr>
            <w:tcW w:w="1843" w:type="dxa"/>
            <w:tcBorders>
              <w:left w:val="double" w:sz="4" w:space="0" w:color="auto"/>
            </w:tcBorders>
            <w:vAlign w:val="center"/>
          </w:tcPr>
          <w:p w:rsidR="00203157" w:rsidRPr="009A62AA" w:rsidRDefault="00203157" w:rsidP="00A90F58">
            <w:pPr>
              <w:jc w:val="center"/>
              <w:rPr>
                <w:rFonts w:hAnsi="標楷體"/>
                <w:sz w:val="24"/>
                <w:szCs w:val="24"/>
              </w:rPr>
            </w:pPr>
            <w:r>
              <w:rPr>
                <w:rFonts w:hAnsi="標楷體" w:hint="eastAsia"/>
                <w:sz w:val="24"/>
                <w:szCs w:val="24"/>
              </w:rPr>
              <w:t>摘星青年計畫</w:t>
            </w:r>
          </w:p>
        </w:tc>
        <w:tc>
          <w:tcPr>
            <w:tcW w:w="2977" w:type="dxa"/>
            <w:vAlign w:val="center"/>
          </w:tcPr>
          <w:p w:rsidR="00203157" w:rsidRDefault="00203157" w:rsidP="00A90F58">
            <w:pPr>
              <w:rPr>
                <w:rFonts w:hAnsi="標楷體"/>
                <w:sz w:val="24"/>
                <w:szCs w:val="24"/>
              </w:rPr>
            </w:pPr>
            <w:proofErr w:type="gramStart"/>
            <w:r w:rsidRPr="00203157">
              <w:rPr>
                <w:rFonts w:hAnsi="標楷體" w:hint="eastAsia"/>
                <w:sz w:val="24"/>
                <w:szCs w:val="24"/>
              </w:rPr>
              <w:t>文創</w:t>
            </w:r>
            <w:r>
              <w:rPr>
                <w:rFonts w:hAnsi="標楷體" w:hint="eastAsia"/>
                <w:sz w:val="24"/>
                <w:szCs w:val="24"/>
              </w:rPr>
              <w:t>類</w:t>
            </w:r>
            <w:proofErr w:type="gramEnd"/>
            <w:r>
              <w:rPr>
                <w:rFonts w:hAnsi="標楷體" w:hint="eastAsia"/>
                <w:sz w:val="24"/>
                <w:szCs w:val="24"/>
              </w:rPr>
              <w:t>、</w:t>
            </w:r>
            <w:r w:rsidRPr="00203157">
              <w:rPr>
                <w:rFonts w:hAnsi="標楷體" w:hint="eastAsia"/>
                <w:sz w:val="24"/>
                <w:szCs w:val="24"/>
              </w:rPr>
              <w:t>服務類</w:t>
            </w:r>
            <w:r>
              <w:rPr>
                <w:rFonts w:hAnsi="標楷體" w:hint="eastAsia"/>
                <w:sz w:val="24"/>
                <w:szCs w:val="24"/>
              </w:rPr>
              <w:t>、</w:t>
            </w:r>
          </w:p>
          <w:p w:rsidR="00203157" w:rsidRPr="009A62AA" w:rsidRDefault="00203157" w:rsidP="00A90F58">
            <w:pPr>
              <w:rPr>
                <w:rFonts w:hAnsi="標楷體"/>
                <w:sz w:val="24"/>
                <w:szCs w:val="24"/>
              </w:rPr>
            </w:pPr>
            <w:proofErr w:type="gramStart"/>
            <w:r w:rsidRPr="00203157">
              <w:rPr>
                <w:rFonts w:hAnsi="標楷體" w:hint="eastAsia"/>
                <w:sz w:val="24"/>
                <w:szCs w:val="24"/>
              </w:rPr>
              <w:t>社企</w:t>
            </w:r>
            <w:r>
              <w:rPr>
                <w:rFonts w:hAnsi="標楷體" w:hint="eastAsia"/>
                <w:sz w:val="24"/>
                <w:szCs w:val="24"/>
              </w:rPr>
              <w:t>類</w:t>
            </w:r>
            <w:proofErr w:type="gramEnd"/>
            <w:r>
              <w:rPr>
                <w:rFonts w:hAnsi="標楷體" w:hint="eastAsia"/>
                <w:sz w:val="24"/>
                <w:szCs w:val="24"/>
              </w:rPr>
              <w:t>、</w:t>
            </w:r>
            <w:r w:rsidRPr="00203157">
              <w:rPr>
                <w:rFonts w:hAnsi="標楷體" w:hint="eastAsia"/>
                <w:sz w:val="24"/>
                <w:szCs w:val="24"/>
              </w:rPr>
              <w:t>電商類</w:t>
            </w:r>
          </w:p>
        </w:tc>
      </w:tr>
      <w:tr w:rsidR="00203157" w:rsidRPr="009A62AA" w:rsidTr="00A90F58">
        <w:trPr>
          <w:trHeight w:val="454"/>
        </w:trPr>
        <w:tc>
          <w:tcPr>
            <w:tcW w:w="1418" w:type="dxa"/>
            <w:vAlign w:val="center"/>
          </w:tcPr>
          <w:p w:rsidR="00203157" w:rsidRPr="009A62AA" w:rsidRDefault="00203157" w:rsidP="00A90F58">
            <w:pPr>
              <w:jc w:val="center"/>
              <w:rPr>
                <w:rFonts w:hAnsi="標楷體"/>
                <w:sz w:val="24"/>
                <w:szCs w:val="24"/>
              </w:rPr>
            </w:pPr>
          </w:p>
        </w:tc>
        <w:tc>
          <w:tcPr>
            <w:tcW w:w="2835" w:type="dxa"/>
            <w:tcBorders>
              <w:right w:val="double" w:sz="4" w:space="0" w:color="auto"/>
            </w:tcBorders>
            <w:vAlign w:val="center"/>
          </w:tcPr>
          <w:p w:rsidR="00203157" w:rsidRPr="009A62AA" w:rsidRDefault="00203157" w:rsidP="00A90F58">
            <w:pPr>
              <w:rPr>
                <w:rFonts w:hAnsi="標楷體"/>
                <w:sz w:val="24"/>
                <w:szCs w:val="24"/>
              </w:rPr>
            </w:pPr>
          </w:p>
        </w:tc>
        <w:tc>
          <w:tcPr>
            <w:tcW w:w="1843" w:type="dxa"/>
            <w:tcBorders>
              <w:left w:val="double" w:sz="4" w:space="0" w:color="auto"/>
            </w:tcBorders>
            <w:vAlign w:val="center"/>
          </w:tcPr>
          <w:p w:rsidR="00203157" w:rsidRDefault="00203157" w:rsidP="00A90F58">
            <w:pPr>
              <w:jc w:val="center"/>
              <w:rPr>
                <w:rFonts w:hAnsi="標楷體"/>
                <w:sz w:val="24"/>
                <w:szCs w:val="24"/>
              </w:rPr>
            </w:pPr>
            <w:r w:rsidRPr="00203157">
              <w:rPr>
                <w:rFonts w:hAnsi="標楷體" w:hint="eastAsia"/>
                <w:sz w:val="24"/>
                <w:szCs w:val="24"/>
              </w:rPr>
              <w:t>青創基地</w:t>
            </w:r>
          </w:p>
          <w:p w:rsidR="00203157" w:rsidRPr="009A62AA" w:rsidRDefault="00203157" w:rsidP="00A90F58">
            <w:pPr>
              <w:jc w:val="center"/>
              <w:rPr>
                <w:rFonts w:hAnsi="標楷體"/>
                <w:sz w:val="24"/>
                <w:szCs w:val="24"/>
              </w:rPr>
            </w:pPr>
            <w:r w:rsidRPr="00203157">
              <w:rPr>
                <w:rFonts w:hAnsi="標楷體"/>
                <w:sz w:val="24"/>
                <w:szCs w:val="24"/>
              </w:rPr>
              <w:t>BIG O2</w:t>
            </w:r>
          </w:p>
        </w:tc>
        <w:tc>
          <w:tcPr>
            <w:tcW w:w="2977" w:type="dxa"/>
            <w:vAlign w:val="center"/>
          </w:tcPr>
          <w:p w:rsidR="00203157" w:rsidRPr="00203157" w:rsidRDefault="00203157" w:rsidP="00A90F58">
            <w:pPr>
              <w:rPr>
                <w:rFonts w:hAnsi="標楷體"/>
                <w:sz w:val="24"/>
                <w:szCs w:val="24"/>
              </w:rPr>
            </w:pPr>
            <w:proofErr w:type="gramStart"/>
            <w:r w:rsidRPr="00203157">
              <w:rPr>
                <w:rFonts w:hAnsi="標楷體" w:hint="eastAsia"/>
                <w:sz w:val="24"/>
                <w:szCs w:val="24"/>
              </w:rPr>
              <w:t>文創</w:t>
            </w:r>
            <w:r>
              <w:rPr>
                <w:rFonts w:hAnsi="標楷體" w:hint="eastAsia"/>
                <w:sz w:val="24"/>
                <w:szCs w:val="24"/>
              </w:rPr>
              <w:t>、</w:t>
            </w:r>
            <w:r w:rsidRPr="00203157">
              <w:rPr>
                <w:rFonts w:hAnsi="標楷體" w:hint="eastAsia"/>
                <w:sz w:val="24"/>
                <w:szCs w:val="24"/>
              </w:rPr>
              <w:t>藝創</w:t>
            </w:r>
            <w:proofErr w:type="gramEnd"/>
            <w:r>
              <w:rPr>
                <w:rFonts w:hAnsi="標楷體" w:hint="eastAsia"/>
                <w:sz w:val="24"/>
                <w:szCs w:val="24"/>
              </w:rPr>
              <w:t>、</w:t>
            </w:r>
            <w:r w:rsidRPr="00203157">
              <w:rPr>
                <w:rFonts w:hAnsi="標楷體" w:hint="eastAsia"/>
                <w:sz w:val="24"/>
                <w:szCs w:val="24"/>
              </w:rPr>
              <w:t>數創</w:t>
            </w:r>
            <w:r>
              <w:rPr>
                <w:rFonts w:hAnsi="標楷體" w:hint="eastAsia"/>
                <w:sz w:val="24"/>
                <w:szCs w:val="24"/>
              </w:rPr>
              <w:t>、</w:t>
            </w:r>
            <w:proofErr w:type="gramStart"/>
            <w:r w:rsidRPr="00203157">
              <w:rPr>
                <w:rFonts w:hAnsi="標楷體" w:hint="eastAsia"/>
                <w:sz w:val="24"/>
                <w:szCs w:val="24"/>
              </w:rPr>
              <w:t>農創</w:t>
            </w:r>
            <w:proofErr w:type="gramEnd"/>
          </w:p>
        </w:tc>
      </w:tr>
      <w:tr w:rsidR="00203157" w:rsidRPr="009A62AA" w:rsidTr="00A90F58">
        <w:trPr>
          <w:trHeight w:val="454"/>
        </w:trPr>
        <w:tc>
          <w:tcPr>
            <w:tcW w:w="1418" w:type="dxa"/>
            <w:vAlign w:val="center"/>
          </w:tcPr>
          <w:p w:rsidR="00203157" w:rsidRPr="009A62AA" w:rsidRDefault="00203157" w:rsidP="00A90F58">
            <w:pPr>
              <w:jc w:val="center"/>
              <w:rPr>
                <w:rFonts w:hAnsi="標楷體"/>
                <w:sz w:val="24"/>
                <w:szCs w:val="24"/>
              </w:rPr>
            </w:pPr>
          </w:p>
        </w:tc>
        <w:tc>
          <w:tcPr>
            <w:tcW w:w="2835" w:type="dxa"/>
            <w:tcBorders>
              <w:right w:val="double" w:sz="4" w:space="0" w:color="auto"/>
            </w:tcBorders>
            <w:vAlign w:val="center"/>
          </w:tcPr>
          <w:p w:rsidR="00203157" w:rsidRPr="009A62AA" w:rsidRDefault="00203157" w:rsidP="00A90F58">
            <w:pPr>
              <w:rPr>
                <w:rFonts w:hAnsi="標楷體"/>
                <w:sz w:val="24"/>
                <w:szCs w:val="24"/>
              </w:rPr>
            </w:pPr>
          </w:p>
        </w:tc>
        <w:tc>
          <w:tcPr>
            <w:tcW w:w="1843" w:type="dxa"/>
            <w:tcBorders>
              <w:left w:val="double" w:sz="4" w:space="0" w:color="auto"/>
            </w:tcBorders>
            <w:vAlign w:val="center"/>
          </w:tcPr>
          <w:p w:rsidR="00203157" w:rsidRDefault="00203157" w:rsidP="00A90F58">
            <w:pPr>
              <w:jc w:val="center"/>
              <w:rPr>
                <w:rFonts w:hAnsi="標楷體"/>
                <w:sz w:val="24"/>
                <w:szCs w:val="24"/>
              </w:rPr>
            </w:pPr>
            <w:r w:rsidRPr="00203157">
              <w:rPr>
                <w:rFonts w:hAnsi="標楷體"/>
                <w:sz w:val="24"/>
                <w:szCs w:val="24"/>
              </w:rPr>
              <w:t>DAKUO</w:t>
            </w:r>
          </w:p>
          <w:p w:rsidR="00203157" w:rsidRDefault="00203157" w:rsidP="00A90F58">
            <w:pPr>
              <w:jc w:val="center"/>
              <w:rPr>
                <w:rFonts w:hAnsi="標楷體"/>
                <w:sz w:val="24"/>
                <w:szCs w:val="24"/>
              </w:rPr>
            </w:pPr>
            <w:r w:rsidRPr="00203157">
              <w:rPr>
                <w:rFonts w:hAnsi="標楷體" w:hint="eastAsia"/>
                <w:sz w:val="24"/>
                <w:szCs w:val="24"/>
              </w:rPr>
              <w:t>高雄市數位</w:t>
            </w:r>
          </w:p>
          <w:p w:rsidR="00203157" w:rsidRPr="009A62AA" w:rsidRDefault="00203157" w:rsidP="00A90F58">
            <w:pPr>
              <w:jc w:val="center"/>
              <w:rPr>
                <w:rFonts w:hAnsi="標楷體"/>
                <w:sz w:val="24"/>
                <w:szCs w:val="24"/>
              </w:rPr>
            </w:pPr>
            <w:r w:rsidRPr="00203157">
              <w:rPr>
                <w:rFonts w:hAnsi="標楷體" w:hint="eastAsia"/>
                <w:sz w:val="24"/>
                <w:szCs w:val="24"/>
              </w:rPr>
              <w:t>內容創意中心</w:t>
            </w:r>
          </w:p>
        </w:tc>
        <w:tc>
          <w:tcPr>
            <w:tcW w:w="2977" w:type="dxa"/>
            <w:vAlign w:val="center"/>
          </w:tcPr>
          <w:p w:rsidR="00203157" w:rsidRPr="00203157" w:rsidRDefault="00203157" w:rsidP="00A90F58">
            <w:pPr>
              <w:rPr>
                <w:rFonts w:hAnsi="標楷體"/>
                <w:sz w:val="24"/>
                <w:szCs w:val="24"/>
              </w:rPr>
            </w:pPr>
            <w:r>
              <w:rPr>
                <w:rFonts w:hAnsi="標楷體" w:hint="eastAsia"/>
                <w:sz w:val="24"/>
                <w:szCs w:val="24"/>
              </w:rPr>
              <w:t>數位內容</w:t>
            </w:r>
          </w:p>
        </w:tc>
      </w:tr>
    </w:tbl>
    <w:p w:rsidR="00203157" w:rsidRDefault="00203157" w:rsidP="00FD3738">
      <w:pPr>
        <w:spacing w:line="360" w:lineRule="exact"/>
        <w:ind w:left="598" w:hangingChars="230" w:hanging="598"/>
        <w:rPr>
          <w:sz w:val="24"/>
          <w:szCs w:val="24"/>
        </w:rPr>
      </w:pPr>
      <w:proofErr w:type="gramStart"/>
      <w:r>
        <w:rPr>
          <w:rFonts w:hint="eastAsia"/>
          <w:sz w:val="24"/>
          <w:szCs w:val="24"/>
        </w:rPr>
        <w:t>註</w:t>
      </w:r>
      <w:proofErr w:type="gramEnd"/>
      <w:r>
        <w:rPr>
          <w:rFonts w:hint="eastAsia"/>
          <w:sz w:val="24"/>
          <w:szCs w:val="24"/>
        </w:rPr>
        <w:t>1：台灣新創競技場</w:t>
      </w:r>
      <w:r w:rsidRPr="00BA12A5">
        <w:rPr>
          <w:rFonts w:hint="eastAsia"/>
          <w:sz w:val="24"/>
          <w:szCs w:val="24"/>
        </w:rPr>
        <w:t>未提供實際進駐空間，係利用Starting Lineup會員計畫，提供新創團隊拓展國際市場的相關服務</w:t>
      </w:r>
      <w:r>
        <w:rPr>
          <w:rFonts w:hint="eastAsia"/>
          <w:sz w:val="24"/>
          <w:szCs w:val="24"/>
        </w:rPr>
        <w:t>。</w:t>
      </w:r>
      <w:r w:rsidR="00FD3738">
        <w:rPr>
          <w:rFonts w:hint="eastAsia"/>
          <w:sz w:val="24"/>
          <w:szCs w:val="24"/>
        </w:rPr>
        <w:t>行政院青創基地</w:t>
      </w:r>
      <w:r w:rsidR="00504562">
        <w:rPr>
          <w:rFonts w:hint="eastAsia"/>
          <w:sz w:val="24"/>
          <w:szCs w:val="24"/>
        </w:rPr>
        <w:t>則</w:t>
      </w:r>
      <w:r w:rsidR="00FD3738">
        <w:rPr>
          <w:rFonts w:hint="eastAsia"/>
          <w:sz w:val="24"/>
          <w:szCs w:val="24"/>
        </w:rPr>
        <w:t>係</w:t>
      </w:r>
      <w:r w:rsidR="00FD3738" w:rsidRPr="00FD3738">
        <w:rPr>
          <w:rFonts w:hint="eastAsia"/>
          <w:sz w:val="24"/>
          <w:szCs w:val="24"/>
        </w:rPr>
        <w:t>透過跨部會一站式諮詢服務及相關講座，將政府創業資源引薦給創業團隊，協助創業者與新創企業解決創業問題，</w:t>
      </w:r>
      <w:r w:rsidR="00FD3738">
        <w:rPr>
          <w:rFonts w:hint="eastAsia"/>
          <w:sz w:val="24"/>
          <w:szCs w:val="24"/>
        </w:rPr>
        <w:t>亦</w:t>
      </w:r>
      <w:r w:rsidR="00FD3738" w:rsidRPr="00FD3738">
        <w:rPr>
          <w:rFonts w:hint="eastAsia"/>
          <w:sz w:val="24"/>
          <w:szCs w:val="24"/>
        </w:rPr>
        <w:t>無進駐空間之設計</w:t>
      </w:r>
      <w:r w:rsidR="00FD3738">
        <w:rPr>
          <w:rFonts w:hint="eastAsia"/>
          <w:sz w:val="24"/>
          <w:szCs w:val="24"/>
        </w:rPr>
        <w:t>。</w:t>
      </w:r>
    </w:p>
    <w:p w:rsidR="00203157" w:rsidRPr="009A62AA" w:rsidRDefault="00203157" w:rsidP="00203157">
      <w:pPr>
        <w:spacing w:afterLines="50" w:after="228"/>
        <w:rPr>
          <w:sz w:val="24"/>
          <w:szCs w:val="24"/>
        </w:rPr>
      </w:pPr>
      <w:r>
        <w:rPr>
          <w:rFonts w:hint="eastAsia"/>
          <w:sz w:val="24"/>
          <w:szCs w:val="24"/>
        </w:rPr>
        <w:t>資料來源：本院整理自履</w:t>
      </w:r>
      <w:proofErr w:type="gramStart"/>
      <w:r>
        <w:rPr>
          <w:rFonts w:hint="eastAsia"/>
          <w:sz w:val="24"/>
          <w:szCs w:val="24"/>
        </w:rPr>
        <w:t>勘</w:t>
      </w:r>
      <w:proofErr w:type="gramEnd"/>
      <w:r>
        <w:rPr>
          <w:rFonts w:hint="eastAsia"/>
          <w:sz w:val="24"/>
          <w:szCs w:val="24"/>
        </w:rPr>
        <w:t>機關提供資料（</w:t>
      </w:r>
      <w:r w:rsidRPr="00D1049A">
        <w:rPr>
          <w:rFonts w:hint="eastAsia"/>
          <w:sz w:val="24"/>
          <w:szCs w:val="24"/>
        </w:rPr>
        <w:t>資料時間</w:t>
      </w:r>
      <w:r>
        <w:rPr>
          <w:rFonts w:hint="eastAsia"/>
          <w:sz w:val="24"/>
          <w:szCs w:val="24"/>
        </w:rPr>
        <w:t>係</w:t>
      </w:r>
      <w:r w:rsidRPr="00D1049A">
        <w:rPr>
          <w:rFonts w:hint="eastAsia"/>
          <w:sz w:val="24"/>
          <w:szCs w:val="24"/>
        </w:rPr>
        <w:t>105年12月底</w:t>
      </w:r>
      <w:r>
        <w:rPr>
          <w:rFonts w:hint="eastAsia"/>
          <w:sz w:val="24"/>
          <w:szCs w:val="24"/>
        </w:rPr>
        <w:t>）。</w:t>
      </w:r>
    </w:p>
    <w:p w:rsidR="009676DF" w:rsidRPr="00CA3290" w:rsidRDefault="001A6424" w:rsidP="009676DF">
      <w:pPr>
        <w:pStyle w:val="3"/>
      </w:pPr>
      <w:r>
        <w:rPr>
          <w:rFonts w:hint="eastAsia"/>
        </w:rPr>
        <w:lastRenderedPageBreak/>
        <w:t>綜上所述，</w:t>
      </w:r>
      <w:r w:rsidR="00AB187C" w:rsidRPr="00B0466B">
        <w:rPr>
          <w:rStyle w:val="textstory1"/>
          <w:rFonts w:ascii="標楷體" w:hAnsi="Arial" w:hint="eastAsia"/>
          <w:color w:val="auto"/>
          <w:sz w:val="32"/>
          <w:szCs w:val="36"/>
        </w:rPr>
        <w:t>打造新創場域提供新創團隊創業空間已成為各級政府推動創新創業之重要措施。然而新創場域之設立</w:t>
      </w:r>
      <w:r w:rsidR="00AB187C">
        <w:rPr>
          <w:rStyle w:val="textstory1"/>
          <w:rFonts w:ascii="標楷體" w:hAnsi="Arial" w:hint="eastAsia"/>
          <w:color w:val="auto"/>
          <w:sz w:val="32"/>
          <w:szCs w:val="36"/>
        </w:rPr>
        <w:t>不僅缺</w:t>
      </w:r>
      <w:r w:rsidR="00AB187C" w:rsidRPr="00B0466B">
        <w:rPr>
          <w:rStyle w:val="textstory1"/>
          <w:rFonts w:ascii="標楷體" w:hAnsi="Arial" w:hint="eastAsia"/>
          <w:color w:val="auto"/>
          <w:sz w:val="32"/>
          <w:szCs w:val="36"/>
        </w:rPr>
        <w:t>乏完整規劃與橫向協調整合機制，</w:t>
      </w:r>
      <w:r w:rsidR="00AB187C">
        <w:rPr>
          <w:rStyle w:val="textstory1"/>
          <w:rFonts w:ascii="標楷體" w:hAnsi="Arial" w:hint="eastAsia"/>
          <w:color w:val="auto"/>
          <w:sz w:val="32"/>
          <w:szCs w:val="36"/>
        </w:rPr>
        <w:t>各新創場</w:t>
      </w:r>
      <w:proofErr w:type="gramStart"/>
      <w:r w:rsidR="00AB187C">
        <w:rPr>
          <w:rStyle w:val="textstory1"/>
          <w:rFonts w:ascii="標楷體" w:hAnsi="Arial" w:hint="eastAsia"/>
          <w:color w:val="auto"/>
          <w:sz w:val="32"/>
          <w:szCs w:val="36"/>
        </w:rPr>
        <w:t>域</w:t>
      </w:r>
      <w:r w:rsidR="00EC42A4">
        <w:rPr>
          <w:rStyle w:val="textstory1"/>
          <w:rFonts w:ascii="標楷體" w:hAnsi="Arial" w:hint="eastAsia"/>
          <w:color w:val="auto"/>
          <w:sz w:val="32"/>
          <w:szCs w:val="36"/>
        </w:rPr>
        <w:t>暨所</w:t>
      </w:r>
      <w:proofErr w:type="gramEnd"/>
      <w:r w:rsidR="00EC42A4">
        <w:rPr>
          <w:rStyle w:val="textstory1"/>
          <w:rFonts w:ascii="標楷體" w:hAnsi="Arial" w:hint="eastAsia"/>
          <w:color w:val="auto"/>
          <w:sz w:val="32"/>
          <w:szCs w:val="36"/>
        </w:rPr>
        <w:t>涉創新領域之</w:t>
      </w:r>
      <w:r w:rsidR="00AB187C">
        <w:rPr>
          <w:rStyle w:val="textstory1"/>
          <w:rFonts w:ascii="標楷體" w:hAnsi="Arial" w:hint="eastAsia"/>
          <w:color w:val="auto"/>
          <w:sz w:val="32"/>
          <w:szCs w:val="36"/>
        </w:rPr>
        <w:t>發展階段與層次亦均不一，</w:t>
      </w:r>
      <w:r w:rsidR="00AB187C" w:rsidRPr="00B0466B">
        <w:rPr>
          <w:rStyle w:val="textstory1"/>
          <w:rFonts w:ascii="標楷體" w:hAnsi="Arial" w:hint="eastAsia"/>
          <w:color w:val="auto"/>
          <w:sz w:val="32"/>
          <w:szCs w:val="36"/>
        </w:rPr>
        <w:t>尤其若干地方政府釋出之創業空間，與其說鼓勵創新，不如視之為閒置空間的活化更為恰當。</w:t>
      </w:r>
      <w:r w:rsidR="00AB187C" w:rsidRPr="00B0466B">
        <w:rPr>
          <w:rStyle w:val="textstory1"/>
          <w:rFonts w:ascii="標楷體" w:hAnsi="標楷體" w:hint="eastAsia"/>
          <w:color w:val="auto"/>
          <w:sz w:val="32"/>
          <w:szCs w:val="36"/>
        </w:rPr>
        <w:t>政府如何</w:t>
      </w:r>
      <w:proofErr w:type="gramStart"/>
      <w:r w:rsidR="00AB187C" w:rsidRPr="00B0466B">
        <w:rPr>
          <w:rStyle w:val="textstory1"/>
          <w:rFonts w:ascii="標楷體" w:hAnsi="標楷體" w:hint="eastAsia"/>
          <w:color w:val="auto"/>
          <w:sz w:val="32"/>
          <w:szCs w:val="36"/>
        </w:rPr>
        <w:t>釐</w:t>
      </w:r>
      <w:proofErr w:type="gramEnd"/>
      <w:r w:rsidR="00AB187C" w:rsidRPr="00B0466B">
        <w:rPr>
          <w:rStyle w:val="textstory1"/>
          <w:rFonts w:ascii="標楷體" w:hAnsi="標楷體" w:hint="eastAsia"/>
          <w:color w:val="auto"/>
          <w:sz w:val="32"/>
          <w:szCs w:val="36"/>
        </w:rPr>
        <w:t>清權責、統籌協調，</w:t>
      </w:r>
      <w:r w:rsidR="001510BC" w:rsidRPr="00B0466B">
        <w:rPr>
          <w:rStyle w:val="textstory1"/>
          <w:rFonts w:ascii="標楷體" w:hAnsi="標楷體" w:hint="eastAsia"/>
          <w:color w:val="auto"/>
          <w:sz w:val="32"/>
          <w:szCs w:val="36"/>
        </w:rPr>
        <w:t>以發揮</w:t>
      </w:r>
      <w:r w:rsidR="001510BC">
        <w:rPr>
          <w:rStyle w:val="textstory1"/>
          <w:rFonts w:ascii="標楷體" w:hAnsi="標楷體" w:hint="eastAsia"/>
          <w:color w:val="auto"/>
          <w:sz w:val="32"/>
          <w:szCs w:val="36"/>
        </w:rPr>
        <w:t>分工合作</w:t>
      </w:r>
      <w:r w:rsidR="001510BC" w:rsidRPr="00B0466B">
        <w:rPr>
          <w:rStyle w:val="textstory1"/>
          <w:rFonts w:ascii="標楷體" w:hAnsi="標楷體" w:hint="eastAsia"/>
          <w:color w:val="auto"/>
          <w:sz w:val="32"/>
          <w:szCs w:val="36"/>
        </w:rPr>
        <w:t>綜效</w:t>
      </w:r>
      <w:r w:rsidR="001510BC">
        <w:rPr>
          <w:rStyle w:val="textstory1"/>
          <w:rFonts w:ascii="標楷體" w:hAnsi="標楷體" w:hint="eastAsia"/>
          <w:color w:val="auto"/>
          <w:sz w:val="32"/>
          <w:szCs w:val="36"/>
        </w:rPr>
        <w:t>，</w:t>
      </w:r>
      <w:proofErr w:type="gramStart"/>
      <w:r w:rsidR="00AB187C" w:rsidRPr="00B0466B">
        <w:rPr>
          <w:rStyle w:val="textstory1"/>
          <w:rFonts w:ascii="標楷體" w:hAnsi="標楷體" w:hint="eastAsia"/>
          <w:color w:val="auto"/>
          <w:sz w:val="32"/>
          <w:szCs w:val="36"/>
        </w:rPr>
        <w:t>實</w:t>
      </w:r>
      <w:r w:rsidR="001510BC">
        <w:rPr>
          <w:rStyle w:val="textstory1"/>
          <w:rFonts w:ascii="標楷體" w:hAnsi="標楷體" w:hint="eastAsia"/>
          <w:color w:val="auto"/>
          <w:sz w:val="32"/>
          <w:szCs w:val="36"/>
        </w:rPr>
        <w:t>賴確實</w:t>
      </w:r>
      <w:proofErr w:type="gramEnd"/>
      <w:r w:rsidR="00AB187C" w:rsidRPr="00B0466B">
        <w:rPr>
          <w:rStyle w:val="textstory1"/>
          <w:rFonts w:ascii="標楷體" w:hAnsi="標楷體" w:hint="eastAsia"/>
          <w:color w:val="auto"/>
          <w:sz w:val="32"/>
          <w:szCs w:val="36"/>
        </w:rPr>
        <w:t>檢討與</w:t>
      </w:r>
      <w:r w:rsidR="001510BC">
        <w:rPr>
          <w:rStyle w:val="textstory1"/>
          <w:rFonts w:ascii="標楷體" w:hAnsi="標楷體" w:hint="eastAsia"/>
          <w:color w:val="auto"/>
          <w:sz w:val="32"/>
          <w:szCs w:val="36"/>
        </w:rPr>
        <w:t>改進</w:t>
      </w:r>
      <w:r w:rsidR="00AB187C">
        <w:rPr>
          <w:rStyle w:val="textstory1"/>
          <w:rFonts w:ascii="標楷體" w:hAnsi="標楷體" w:hint="eastAsia"/>
          <w:color w:val="auto"/>
          <w:sz w:val="32"/>
          <w:szCs w:val="36"/>
        </w:rPr>
        <w:t>。</w:t>
      </w:r>
      <w:proofErr w:type="gramStart"/>
      <w:r w:rsidR="00AB187C">
        <w:rPr>
          <w:rStyle w:val="textstory1"/>
          <w:rFonts w:ascii="標楷體" w:hAnsi="標楷體" w:hint="eastAsia"/>
          <w:color w:val="auto"/>
          <w:sz w:val="32"/>
          <w:szCs w:val="36"/>
        </w:rPr>
        <w:t>另</w:t>
      </w:r>
      <w:proofErr w:type="gramEnd"/>
      <w:r w:rsidR="0012610B">
        <w:rPr>
          <w:rStyle w:val="textstory1"/>
          <w:rFonts w:ascii="標楷體" w:hAnsi="標楷體" w:hint="eastAsia"/>
          <w:color w:val="auto"/>
          <w:sz w:val="32"/>
          <w:szCs w:val="36"/>
        </w:rPr>
        <w:t>，</w:t>
      </w:r>
      <w:r w:rsidR="00AB187C" w:rsidRPr="00A15A6D">
        <w:rPr>
          <w:rStyle w:val="textstory1"/>
          <w:rFonts w:ascii="標楷體" w:hAnsi="標楷體" w:hint="eastAsia"/>
          <w:color w:val="auto"/>
          <w:sz w:val="32"/>
          <w:szCs w:val="32"/>
        </w:rPr>
        <w:t>各新創公司</w:t>
      </w:r>
      <w:r w:rsidR="00EC42A4">
        <w:rPr>
          <w:rStyle w:val="textstory1"/>
          <w:rFonts w:ascii="標楷體" w:hAnsi="標楷體" w:hint="eastAsia"/>
          <w:color w:val="auto"/>
          <w:sz w:val="32"/>
          <w:szCs w:val="32"/>
        </w:rPr>
        <w:t>涉及創新領域</w:t>
      </w:r>
      <w:r w:rsidR="00AB187C" w:rsidRPr="00A15A6D">
        <w:rPr>
          <w:rStyle w:val="textstory1"/>
          <w:rFonts w:ascii="標楷體" w:hAnsi="標楷體" w:hint="eastAsia"/>
          <w:color w:val="auto"/>
          <w:sz w:val="32"/>
          <w:szCs w:val="32"/>
        </w:rPr>
        <w:t>所處之發展階段，參差不齊，</w:t>
      </w:r>
      <w:r w:rsidR="00AB187C">
        <w:rPr>
          <w:rStyle w:val="textstory1"/>
          <w:rFonts w:ascii="標楷體" w:hAnsi="Arial" w:hint="eastAsia"/>
          <w:color w:val="auto"/>
          <w:sz w:val="32"/>
          <w:szCs w:val="36"/>
        </w:rPr>
        <w:t>除</w:t>
      </w:r>
      <w:r w:rsidR="0012610B">
        <w:rPr>
          <w:rStyle w:val="textstory1"/>
          <w:rFonts w:ascii="標楷體" w:hAnsi="Arial" w:hint="eastAsia"/>
          <w:color w:val="auto"/>
          <w:sz w:val="32"/>
          <w:szCs w:val="36"/>
        </w:rPr>
        <w:t>應</w:t>
      </w:r>
      <w:proofErr w:type="gramStart"/>
      <w:r w:rsidR="00AB187C">
        <w:rPr>
          <w:rStyle w:val="textstory1"/>
          <w:rFonts w:ascii="標楷體" w:hAnsi="Arial" w:hint="eastAsia"/>
          <w:color w:val="auto"/>
          <w:sz w:val="32"/>
          <w:szCs w:val="36"/>
        </w:rPr>
        <w:t>釐</w:t>
      </w:r>
      <w:proofErr w:type="gramEnd"/>
      <w:r w:rsidR="00AB187C">
        <w:rPr>
          <w:rStyle w:val="textstory1"/>
          <w:rFonts w:ascii="標楷體" w:hAnsi="Arial" w:hint="eastAsia"/>
          <w:color w:val="auto"/>
          <w:sz w:val="32"/>
          <w:szCs w:val="36"/>
        </w:rPr>
        <w:t>清就業與創新外，</w:t>
      </w:r>
      <w:r w:rsidR="00AB187C">
        <w:rPr>
          <w:rStyle w:val="textstory1"/>
          <w:rFonts w:ascii="標楷體" w:hAnsi="標楷體" w:hint="eastAsia"/>
          <w:color w:val="auto"/>
          <w:sz w:val="32"/>
          <w:szCs w:val="32"/>
        </w:rPr>
        <w:t>面</w:t>
      </w:r>
      <w:r w:rsidR="00AB187C">
        <w:rPr>
          <w:rFonts w:hAnsi="標楷體" w:hint="eastAsia"/>
          <w:szCs w:val="32"/>
        </w:rPr>
        <w:t>對不同階段之新創團隊，所採取之輔導與協助措施</w:t>
      </w:r>
      <w:r w:rsidR="0012610B">
        <w:rPr>
          <w:rFonts w:hAnsi="標楷體" w:hint="eastAsia"/>
          <w:szCs w:val="32"/>
        </w:rPr>
        <w:t>亦</w:t>
      </w:r>
      <w:r w:rsidR="00AB187C" w:rsidRPr="00A15A6D">
        <w:rPr>
          <w:rFonts w:hAnsi="標楷體" w:hint="eastAsia"/>
          <w:szCs w:val="32"/>
        </w:rPr>
        <w:t>應有異</w:t>
      </w:r>
      <w:r w:rsidR="0012610B">
        <w:rPr>
          <w:rFonts w:hAnsi="標楷體" w:hint="eastAsia"/>
          <w:szCs w:val="32"/>
        </w:rPr>
        <w:t>。</w:t>
      </w:r>
      <w:r w:rsidR="002974F9" w:rsidRPr="00FE17DF">
        <w:rPr>
          <w:rFonts w:hAnsi="標楷體" w:hint="eastAsia"/>
          <w:szCs w:val="32"/>
        </w:rPr>
        <w:t>更有甚者，以臺灣總體資源之有限，政府有責任及早</w:t>
      </w:r>
      <w:proofErr w:type="gramStart"/>
      <w:r w:rsidR="002974F9" w:rsidRPr="00FE17DF">
        <w:rPr>
          <w:rFonts w:hAnsi="標楷體" w:hint="eastAsia"/>
          <w:szCs w:val="32"/>
        </w:rPr>
        <w:t>擘</w:t>
      </w:r>
      <w:proofErr w:type="gramEnd"/>
      <w:r w:rsidR="00EC42A4">
        <w:rPr>
          <w:rFonts w:hAnsi="標楷體" w:hint="eastAsia"/>
          <w:szCs w:val="32"/>
        </w:rPr>
        <w:t>劃一至數個新創領</w:t>
      </w:r>
      <w:r w:rsidR="002974F9" w:rsidRPr="00FE17DF">
        <w:rPr>
          <w:rFonts w:hAnsi="標楷體" w:hint="eastAsia"/>
          <w:szCs w:val="32"/>
        </w:rPr>
        <w:t>域</w:t>
      </w:r>
      <w:r w:rsidR="00EC42A4">
        <w:rPr>
          <w:rFonts w:hAnsi="標楷體" w:hint="eastAsia"/>
          <w:szCs w:val="32"/>
        </w:rPr>
        <w:t>（究應為機器人、智慧醫療、智慧城市或其他…</w:t>
      </w:r>
      <w:proofErr w:type="gramStart"/>
      <w:r w:rsidR="00EC42A4">
        <w:rPr>
          <w:rFonts w:hAnsi="標楷體" w:hint="eastAsia"/>
          <w:szCs w:val="32"/>
        </w:rPr>
        <w:t>…</w:t>
      </w:r>
      <w:proofErr w:type="gramEnd"/>
      <w:r w:rsidR="00EC42A4">
        <w:rPr>
          <w:rFonts w:hAnsi="標楷體" w:hint="eastAsia"/>
          <w:szCs w:val="32"/>
        </w:rPr>
        <w:t>）</w:t>
      </w:r>
      <w:r w:rsidR="002974F9" w:rsidRPr="00FE17DF">
        <w:rPr>
          <w:rFonts w:hAnsi="標楷體" w:hint="eastAsia"/>
          <w:szCs w:val="32"/>
        </w:rPr>
        <w:t>，集中火力以激發創新能量，進軍國際。一則直接</w:t>
      </w:r>
      <w:r w:rsidR="00EC42A4">
        <w:rPr>
          <w:rFonts w:hAnsi="標楷體" w:hint="eastAsia"/>
          <w:szCs w:val="32"/>
        </w:rPr>
        <w:t>引領</w:t>
      </w:r>
      <w:r w:rsidR="002974F9" w:rsidRPr="00FE17DF">
        <w:rPr>
          <w:rFonts w:hAnsi="標楷體" w:hint="eastAsia"/>
          <w:szCs w:val="32"/>
        </w:rPr>
        <w:t>國內之經濟</w:t>
      </w:r>
      <w:r w:rsidR="00BC25AD" w:rsidRPr="00FE17DF">
        <w:rPr>
          <w:rFonts w:hAnsi="標楷體" w:hint="eastAsia"/>
          <w:szCs w:val="32"/>
        </w:rPr>
        <w:t>轉型</w:t>
      </w:r>
      <w:r w:rsidR="002974F9" w:rsidRPr="00FE17DF">
        <w:rPr>
          <w:rFonts w:hAnsi="標楷體" w:hint="eastAsia"/>
          <w:szCs w:val="32"/>
        </w:rPr>
        <w:t>和升級，二則得以在國際舞台上嶄露頭角。</w:t>
      </w:r>
    </w:p>
    <w:p w:rsidR="00404094" w:rsidRPr="00947EF7" w:rsidRDefault="00404094" w:rsidP="00404094">
      <w:pPr>
        <w:pStyle w:val="2"/>
        <w:spacing w:beforeLines="50" w:before="228"/>
        <w:ind w:left="1020" w:hanging="680"/>
        <w:rPr>
          <w:rFonts w:hAnsi="標楷體"/>
          <w:b/>
          <w:szCs w:val="32"/>
        </w:rPr>
      </w:pPr>
      <w:r w:rsidRPr="00947EF7">
        <w:rPr>
          <w:rFonts w:hAnsi="標楷體" w:hint="eastAsia"/>
          <w:b/>
          <w:szCs w:val="32"/>
        </w:rPr>
        <w:t>制度環境與條件之</w:t>
      </w:r>
      <w:r>
        <w:rPr>
          <w:rFonts w:hAnsi="標楷體" w:hint="eastAsia"/>
          <w:b/>
          <w:szCs w:val="32"/>
        </w:rPr>
        <w:t>建</w:t>
      </w:r>
      <w:r w:rsidRPr="00947EF7">
        <w:rPr>
          <w:rFonts w:hAnsi="標楷體" w:hint="eastAsia"/>
          <w:b/>
          <w:szCs w:val="32"/>
        </w:rPr>
        <w:t>構為政府面對創新創業之首</w:t>
      </w:r>
      <w:proofErr w:type="gramStart"/>
      <w:r w:rsidRPr="00947EF7">
        <w:rPr>
          <w:rFonts w:hAnsi="標楷體" w:hint="eastAsia"/>
          <w:b/>
          <w:szCs w:val="32"/>
        </w:rPr>
        <w:t>務</w:t>
      </w:r>
      <w:proofErr w:type="gramEnd"/>
      <w:r w:rsidRPr="00947EF7">
        <w:rPr>
          <w:rFonts w:hAnsi="標楷體" w:hint="eastAsia"/>
          <w:b/>
          <w:szCs w:val="32"/>
        </w:rPr>
        <w:t>，對於產業快速變遷及數位經濟飛速的發展，政府除應加速法規調適外，更應形塑友善、穩定的整體產業投資環境，</w:t>
      </w:r>
      <w:proofErr w:type="gramStart"/>
      <w:r w:rsidRPr="00947EF7">
        <w:rPr>
          <w:rFonts w:hAnsi="標楷體" w:hint="eastAsia"/>
          <w:b/>
          <w:szCs w:val="32"/>
        </w:rPr>
        <w:t>以引才</w:t>
      </w:r>
      <w:proofErr w:type="gramEnd"/>
      <w:r w:rsidRPr="00947EF7">
        <w:rPr>
          <w:rFonts w:hAnsi="標楷體" w:hint="eastAsia"/>
          <w:b/>
          <w:szCs w:val="32"/>
        </w:rPr>
        <w:t>、引資，接軌國際。</w:t>
      </w:r>
    </w:p>
    <w:p w:rsidR="00404094" w:rsidRPr="00947EF7" w:rsidRDefault="00404094" w:rsidP="00404094">
      <w:pPr>
        <w:pStyle w:val="3"/>
        <w:rPr>
          <w:rFonts w:hAnsi="標楷體"/>
          <w:szCs w:val="32"/>
        </w:rPr>
      </w:pPr>
      <w:r w:rsidRPr="00947EF7">
        <w:rPr>
          <w:rFonts w:hAnsi="標楷體" w:hint="eastAsia"/>
          <w:szCs w:val="32"/>
        </w:rPr>
        <w:t>政府為推動創新創業，雖已完成「有限合夥法」、「公司法」閉鎖性</w:t>
      </w:r>
      <w:proofErr w:type="gramStart"/>
      <w:r w:rsidRPr="00947EF7">
        <w:rPr>
          <w:rFonts w:hAnsi="標楷體" w:hint="eastAsia"/>
          <w:szCs w:val="32"/>
        </w:rPr>
        <w:t>公司專節</w:t>
      </w:r>
      <w:proofErr w:type="gramEnd"/>
      <w:r w:rsidRPr="00947EF7">
        <w:rPr>
          <w:rFonts w:hAnsi="標楷體" w:hint="eastAsia"/>
          <w:szCs w:val="32"/>
        </w:rPr>
        <w:t>、開辦創業家簽證、開放民間經營股權式群眾募資等有關人才、資金、公司設立之法規增修，惟面對產業變化快速及數位經濟飛速發展態勢，相關法規仍待儘速檢討並增修，具體</w:t>
      </w:r>
      <w:r>
        <w:rPr>
          <w:rFonts w:hAnsi="標楷體" w:hint="eastAsia"/>
          <w:szCs w:val="32"/>
        </w:rPr>
        <w:t>而言，包括</w:t>
      </w:r>
      <w:r w:rsidRPr="00947EF7">
        <w:rPr>
          <w:rFonts w:hAnsi="標楷體" w:hint="eastAsia"/>
          <w:szCs w:val="32"/>
        </w:rPr>
        <w:t>：</w:t>
      </w:r>
    </w:p>
    <w:p w:rsidR="00404094" w:rsidRPr="00947EF7" w:rsidRDefault="00404094" w:rsidP="00404094">
      <w:pPr>
        <w:pStyle w:val="4"/>
        <w:rPr>
          <w:rStyle w:val="textstory1"/>
          <w:rFonts w:ascii="標楷體" w:hAnsi="標楷體"/>
          <w:color w:val="auto"/>
          <w:sz w:val="32"/>
          <w:szCs w:val="32"/>
        </w:rPr>
      </w:pPr>
      <w:r w:rsidRPr="00947EF7">
        <w:rPr>
          <w:rStyle w:val="textstory1"/>
          <w:rFonts w:ascii="標楷體" w:hAnsi="標楷體"/>
          <w:color w:val="auto"/>
          <w:sz w:val="32"/>
          <w:szCs w:val="32"/>
        </w:rPr>
        <w:t>政府為了引進新創事業人才，提高</w:t>
      </w:r>
      <w:r w:rsidRPr="00947EF7">
        <w:rPr>
          <w:rStyle w:val="textstory1"/>
          <w:rFonts w:ascii="標楷體" w:hAnsi="標楷體" w:hint="eastAsia"/>
          <w:color w:val="auto"/>
          <w:sz w:val="32"/>
          <w:szCs w:val="32"/>
        </w:rPr>
        <w:t>外籍</w:t>
      </w:r>
      <w:r w:rsidRPr="00947EF7">
        <w:rPr>
          <w:rStyle w:val="textstory1"/>
          <w:rFonts w:ascii="標楷體" w:hAnsi="標楷體"/>
          <w:color w:val="auto"/>
          <w:sz w:val="32"/>
          <w:szCs w:val="32"/>
        </w:rPr>
        <w:t>創業家</w:t>
      </w:r>
      <w:r w:rsidRPr="00947EF7">
        <w:rPr>
          <w:rStyle w:val="textstory1"/>
          <w:rFonts w:ascii="標楷體" w:hAnsi="標楷體" w:hint="eastAsia"/>
          <w:color w:val="auto"/>
          <w:sz w:val="32"/>
          <w:szCs w:val="32"/>
        </w:rPr>
        <w:t>來</w:t>
      </w:r>
      <w:proofErr w:type="gramStart"/>
      <w:r w:rsidRPr="00947EF7">
        <w:rPr>
          <w:rStyle w:val="textstory1"/>
          <w:rFonts w:ascii="標楷體" w:hAnsi="標楷體" w:hint="eastAsia"/>
          <w:color w:val="auto"/>
          <w:sz w:val="32"/>
          <w:szCs w:val="32"/>
        </w:rPr>
        <w:t>臺</w:t>
      </w:r>
      <w:proofErr w:type="gramEnd"/>
      <w:r w:rsidRPr="00947EF7">
        <w:rPr>
          <w:rStyle w:val="textstory1"/>
          <w:rFonts w:ascii="標楷體" w:hAnsi="標楷體"/>
          <w:color w:val="auto"/>
          <w:sz w:val="32"/>
          <w:szCs w:val="32"/>
        </w:rPr>
        <w:t>創業的誘因，</w:t>
      </w:r>
      <w:proofErr w:type="gramStart"/>
      <w:r w:rsidRPr="00947EF7">
        <w:rPr>
          <w:rStyle w:val="textstory1"/>
          <w:rFonts w:ascii="標楷體" w:hAnsi="標楷體" w:hint="eastAsia"/>
          <w:color w:val="auto"/>
          <w:sz w:val="32"/>
          <w:szCs w:val="32"/>
        </w:rPr>
        <w:t>爰</w:t>
      </w:r>
      <w:proofErr w:type="gramEnd"/>
      <w:r w:rsidRPr="00947EF7">
        <w:rPr>
          <w:rStyle w:val="textstory1"/>
          <w:rFonts w:ascii="標楷體" w:hAnsi="標楷體"/>
          <w:color w:val="auto"/>
          <w:sz w:val="32"/>
          <w:szCs w:val="32"/>
        </w:rPr>
        <w:t>參考國外經驗</w:t>
      </w:r>
      <w:r w:rsidRPr="00947EF7">
        <w:rPr>
          <w:rStyle w:val="textstory1"/>
          <w:rFonts w:ascii="標楷體" w:hAnsi="標楷體" w:hint="eastAsia"/>
          <w:color w:val="auto"/>
          <w:sz w:val="32"/>
          <w:szCs w:val="32"/>
        </w:rPr>
        <w:t>於104年7月</w:t>
      </w:r>
      <w:r w:rsidRPr="00947EF7">
        <w:rPr>
          <w:rStyle w:val="textstory1"/>
          <w:rFonts w:ascii="標楷體" w:hAnsi="標楷體"/>
          <w:color w:val="auto"/>
          <w:sz w:val="32"/>
          <w:szCs w:val="32"/>
        </w:rPr>
        <w:t>開辦「創業家簽證」</w:t>
      </w:r>
      <w:r w:rsidRPr="00947EF7">
        <w:rPr>
          <w:rStyle w:val="textstory1"/>
          <w:rFonts w:ascii="標楷體" w:hAnsi="標楷體" w:hint="eastAsia"/>
          <w:color w:val="auto"/>
          <w:sz w:val="32"/>
          <w:szCs w:val="32"/>
        </w:rPr>
        <w:t>，</w:t>
      </w:r>
      <w:r w:rsidRPr="00947EF7">
        <w:rPr>
          <w:rFonts w:hAnsi="標楷體" w:hint="eastAsia"/>
          <w:szCs w:val="32"/>
        </w:rPr>
        <w:t>預計</w:t>
      </w:r>
      <w:r w:rsidRPr="00947EF7">
        <w:rPr>
          <w:rFonts w:hAnsi="標楷體"/>
          <w:szCs w:val="32"/>
        </w:rPr>
        <w:t>每年核發2,000</w:t>
      </w:r>
      <w:r w:rsidRPr="00947EF7">
        <w:rPr>
          <w:rFonts w:hAnsi="標楷體" w:hint="eastAsia"/>
          <w:szCs w:val="32"/>
        </w:rPr>
        <w:t>人簽證，惟</w:t>
      </w:r>
      <w:r w:rsidRPr="00947EF7">
        <w:rPr>
          <w:rFonts w:hAnsi="標楷體" w:hint="eastAsia"/>
          <w:szCs w:val="32"/>
        </w:rPr>
        <w:lastRenderedPageBreak/>
        <w:t>截至106年1月初，</w:t>
      </w:r>
      <w:r w:rsidRPr="00947EF7">
        <w:rPr>
          <w:rFonts w:hAnsi="標楷體"/>
          <w:szCs w:val="32"/>
        </w:rPr>
        <w:t>申請人數僅41人，</w:t>
      </w:r>
      <w:r w:rsidRPr="00947EF7">
        <w:rPr>
          <w:rFonts w:hAnsi="標楷體" w:hint="eastAsia"/>
          <w:szCs w:val="32"/>
        </w:rPr>
        <w:t>其中僅</w:t>
      </w:r>
      <w:r w:rsidRPr="00947EF7">
        <w:rPr>
          <w:rFonts w:hAnsi="標楷體"/>
          <w:szCs w:val="32"/>
        </w:rPr>
        <w:t>33人通過</w:t>
      </w:r>
      <w:r w:rsidRPr="00947EF7">
        <w:rPr>
          <w:rFonts w:hAnsi="標楷體" w:hint="eastAsia"/>
          <w:szCs w:val="32"/>
        </w:rPr>
        <w:t>，距離每年2,000張</w:t>
      </w:r>
      <w:r w:rsidRPr="00947EF7">
        <w:rPr>
          <w:rFonts w:hAnsi="標楷體"/>
          <w:szCs w:val="32"/>
        </w:rPr>
        <w:t>目標</w:t>
      </w:r>
      <w:r w:rsidRPr="00947EF7">
        <w:rPr>
          <w:rFonts w:hAnsi="標楷體" w:hint="eastAsia"/>
          <w:szCs w:val="32"/>
        </w:rPr>
        <w:t>十分遙遠，政府允應就簽證流程簡化、簽證申請資格放寬及眷屬來</w:t>
      </w:r>
      <w:proofErr w:type="gramStart"/>
      <w:r w:rsidRPr="00947EF7">
        <w:rPr>
          <w:rFonts w:hAnsi="標楷體" w:hint="eastAsia"/>
          <w:szCs w:val="32"/>
        </w:rPr>
        <w:t>臺</w:t>
      </w:r>
      <w:proofErr w:type="gramEnd"/>
      <w:r w:rsidRPr="00947EF7">
        <w:rPr>
          <w:rFonts w:hAnsi="標楷體" w:hint="eastAsia"/>
          <w:szCs w:val="32"/>
        </w:rPr>
        <w:t>居留配套等進行檢討修正。另國發會已</w:t>
      </w:r>
      <w:proofErr w:type="gramStart"/>
      <w:r w:rsidR="00FE17DF">
        <w:rPr>
          <w:rFonts w:hAnsi="標楷體" w:hint="eastAsia"/>
          <w:szCs w:val="32"/>
        </w:rPr>
        <w:t>研</w:t>
      </w:r>
      <w:proofErr w:type="gramEnd"/>
      <w:r w:rsidR="00FE17DF">
        <w:rPr>
          <w:rFonts w:hAnsi="標楷體" w:hint="eastAsia"/>
          <w:szCs w:val="32"/>
        </w:rPr>
        <w:t>擬</w:t>
      </w:r>
      <w:r w:rsidRPr="00947EF7">
        <w:rPr>
          <w:rFonts w:hAnsi="標楷體"/>
          <w:szCs w:val="32"/>
        </w:rPr>
        <w:t>「外國專業人才延攬及僱用法」草案</w:t>
      </w:r>
      <w:r w:rsidRPr="00947EF7">
        <w:rPr>
          <w:rFonts w:hAnsi="標楷體" w:hint="eastAsia"/>
          <w:szCs w:val="32"/>
        </w:rPr>
        <w:t>，在工作簽證、租稅等方面簡化程序及提供誘因，亦亟待儘速立法通過，以</w:t>
      </w:r>
      <w:r w:rsidRPr="00947EF7">
        <w:rPr>
          <w:rStyle w:val="textstory1"/>
          <w:rFonts w:ascii="標楷體" w:hAnsi="標楷體"/>
          <w:color w:val="auto"/>
          <w:sz w:val="32"/>
          <w:szCs w:val="32"/>
        </w:rPr>
        <w:t>吸引外籍專業人才</w:t>
      </w:r>
      <w:r w:rsidRPr="00947EF7">
        <w:rPr>
          <w:rStyle w:val="textstory1"/>
          <w:rFonts w:ascii="標楷體" w:hAnsi="標楷體" w:hint="eastAsia"/>
          <w:color w:val="auto"/>
          <w:sz w:val="32"/>
          <w:szCs w:val="32"/>
        </w:rPr>
        <w:t>來</w:t>
      </w:r>
      <w:proofErr w:type="gramStart"/>
      <w:r w:rsidRPr="00947EF7">
        <w:rPr>
          <w:rStyle w:val="textstory1"/>
          <w:rFonts w:ascii="標楷體" w:hAnsi="標楷體" w:hint="eastAsia"/>
          <w:color w:val="auto"/>
          <w:sz w:val="32"/>
          <w:szCs w:val="32"/>
        </w:rPr>
        <w:t>臺</w:t>
      </w:r>
      <w:proofErr w:type="gramEnd"/>
      <w:r w:rsidRPr="00947EF7">
        <w:rPr>
          <w:rStyle w:val="textstory1"/>
          <w:rFonts w:ascii="標楷體" w:hAnsi="標楷體" w:hint="eastAsia"/>
          <w:color w:val="auto"/>
          <w:sz w:val="32"/>
          <w:szCs w:val="32"/>
        </w:rPr>
        <w:t>。</w:t>
      </w:r>
    </w:p>
    <w:p w:rsidR="00404094" w:rsidRPr="00947EF7" w:rsidRDefault="00404094" w:rsidP="00404094">
      <w:pPr>
        <w:pStyle w:val="4"/>
        <w:rPr>
          <w:rFonts w:hAnsi="標楷體"/>
          <w:szCs w:val="32"/>
        </w:rPr>
      </w:pPr>
      <w:r w:rsidRPr="00947EF7">
        <w:rPr>
          <w:rFonts w:hAnsi="標楷體" w:hint="eastAsia"/>
          <w:szCs w:val="32"/>
        </w:rPr>
        <w:t>106年5月24日立法院</w:t>
      </w:r>
      <w:r w:rsidRPr="00947EF7">
        <w:rPr>
          <w:rStyle w:val="textstory1"/>
          <w:rFonts w:ascii="標楷體" w:hAnsi="標楷體"/>
          <w:color w:val="auto"/>
          <w:sz w:val="32"/>
          <w:szCs w:val="32"/>
        </w:rPr>
        <w:t>初審通過</w:t>
      </w:r>
      <w:r w:rsidRPr="00947EF7">
        <w:rPr>
          <w:rStyle w:val="textstory1"/>
          <w:rFonts w:ascii="標楷體" w:hAnsi="標楷體" w:hint="eastAsia"/>
          <w:color w:val="auto"/>
          <w:sz w:val="32"/>
          <w:szCs w:val="32"/>
        </w:rPr>
        <w:t>之「</w:t>
      </w:r>
      <w:r w:rsidRPr="00947EF7">
        <w:rPr>
          <w:rStyle w:val="textstory1"/>
          <w:rFonts w:ascii="標楷體" w:hAnsi="標楷體"/>
          <w:color w:val="auto"/>
          <w:sz w:val="32"/>
          <w:szCs w:val="32"/>
        </w:rPr>
        <w:t>產業創新條例</w:t>
      </w:r>
      <w:r w:rsidRPr="00947EF7">
        <w:rPr>
          <w:rStyle w:val="textstory1"/>
          <w:rFonts w:ascii="標楷體" w:hAnsi="標楷體" w:hint="eastAsia"/>
          <w:color w:val="auto"/>
          <w:sz w:val="32"/>
          <w:szCs w:val="32"/>
        </w:rPr>
        <w:t>」</w:t>
      </w:r>
      <w:r w:rsidRPr="00947EF7">
        <w:rPr>
          <w:rStyle w:val="textstory1"/>
          <w:rFonts w:ascii="標楷體" w:hAnsi="標楷體"/>
          <w:color w:val="auto"/>
          <w:sz w:val="32"/>
          <w:szCs w:val="32"/>
        </w:rPr>
        <w:t>修正草案</w:t>
      </w:r>
      <w:r w:rsidRPr="00947EF7">
        <w:rPr>
          <w:rStyle w:val="textstory1"/>
          <w:rFonts w:ascii="標楷體" w:hAnsi="標楷體" w:hint="eastAsia"/>
          <w:color w:val="auto"/>
          <w:sz w:val="32"/>
          <w:szCs w:val="32"/>
        </w:rPr>
        <w:t>中</w:t>
      </w:r>
      <w:r w:rsidRPr="00947EF7">
        <w:rPr>
          <w:rStyle w:val="textstory1"/>
          <w:rFonts w:ascii="標楷體" w:hAnsi="標楷體"/>
          <w:color w:val="auto"/>
          <w:sz w:val="32"/>
          <w:szCs w:val="32"/>
        </w:rPr>
        <w:t>，</w:t>
      </w:r>
      <w:r w:rsidRPr="00947EF7">
        <w:rPr>
          <w:rStyle w:val="textstory1"/>
          <w:rFonts w:ascii="標楷體" w:hAnsi="標楷體" w:hint="eastAsia"/>
          <w:color w:val="auto"/>
          <w:sz w:val="32"/>
          <w:szCs w:val="32"/>
        </w:rPr>
        <w:t>除要求</w:t>
      </w:r>
      <w:r w:rsidRPr="00947EF7">
        <w:rPr>
          <w:rFonts w:hAnsi="標楷體" w:cs="新細明體"/>
          <w:kern w:val="0"/>
          <w:szCs w:val="32"/>
        </w:rPr>
        <w:t>國營事業</w:t>
      </w:r>
      <w:proofErr w:type="gramStart"/>
      <w:r w:rsidRPr="00947EF7">
        <w:rPr>
          <w:rFonts w:hAnsi="標楷體" w:cs="新細明體"/>
          <w:kern w:val="0"/>
          <w:szCs w:val="32"/>
        </w:rPr>
        <w:t>提撥</w:t>
      </w:r>
      <w:proofErr w:type="gramEnd"/>
      <w:r w:rsidRPr="00947EF7">
        <w:rPr>
          <w:rFonts w:hAnsi="標楷體" w:cs="新細明體"/>
          <w:kern w:val="0"/>
          <w:szCs w:val="32"/>
        </w:rPr>
        <w:t>一定比率的營收投入</w:t>
      </w:r>
      <w:r w:rsidRPr="00947EF7">
        <w:rPr>
          <w:rFonts w:hAnsi="標楷體" w:cs="新細明體" w:hint="eastAsia"/>
          <w:kern w:val="0"/>
          <w:szCs w:val="32"/>
        </w:rPr>
        <w:t>研發外，並納入有限合夥事業及</w:t>
      </w:r>
      <w:r w:rsidRPr="00947EF7">
        <w:rPr>
          <w:rFonts w:hAnsi="標楷體"/>
          <w:szCs w:val="32"/>
        </w:rPr>
        <w:t>資金運用50%在</w:t>
      </w:r>
      <w:r w:rsidRPr="00947EF7">
        <w:rPr>
          <w:rFonts w:hAnsi="標楷體" w:hint="eastAsia"/>
          <w:szCs w:val="32"/>
        </w:rPr>
        <w:t>臺灣</w:t>
      </w:r>
      <w:r w:rsidRPr="00947EF7">
        <w:rPr>
          <w:rFonts w:hAnsi="標楷體"/>
          <w:szCs w:val="32"/>
        </w:rPr>
        <w:t>的外國公司，投資於新創事業金額達當年度實收出資總額30%或3億元，</w:t>
      </w:r>
      <w:r w:rsidRPr="00947EF7">
        <w:rPr>
          <w:rFonts w:hAnsi="標楷體" w:cs="新細明體" w:hint="eastAsia"/>
          <w:kern w:val="0"/>
          <w:szCs w:val="32"/>
        </w:rPr>
        <w:t>可「穿透課稅」，避免雙重課稅，</w:t>
      </w:r>
      <w:r w:rsidRPr="00947EF7">
        <w:rPr>
          <w:rStyle w:val="textstory1"/>
          <w:rFonts w:ascii="標楷體" w:hAnsi="標楷體"/>
          <w:color w:val="auto"/>
          <w:sz w:val="32"/>
          <w:szCs w:val="32"/>
        </w:rPr>
        <w:t>但對新創</w:t>
      </w:r>
      <w:r w:rsidRPr="00947EF7">
        <w:rPr>
          <w:rStyle w:val="textstory1"/>
          <w:rFonts w:ascii="標楷體" w:hAnsi="標楷體" w:hint="eastAsia"/>
          <w:color w:val="auto"/>
          <w:sz w:val="32"/>
          <w:szCs w:val="32"/>
        </w:rPr>
        <w:t>事業</w:t>
      </w:r>
      <w:proofErr w:type="gramStart"/>
      <w:r w:rsidRPr="00947EF7">
        <w:rPr>
          <w:rStyle w:val="textstory1"/>
          <w:rFonts w:ascii="標楷體" w:hAnsi="標楷體"/>
          <w:color w:val="auto"/>
          <w:sz w:val="32"/>
          <w:szCs w:val="32"/>
        </w:rPr>
        <w:t>最</w:t>
      </w:r>
      <w:proofErr w:type="gramEnd"/>
      <w:r w:rsidRPr="00947EF7">
        <w:rPr>
          <w:rStyle w:val="textstory1"/>
          <w:rFonts w:ascii="標楷體" w:hAnsi="標楷體"/>
          <w:color w:val="auto"/>
          <w:sz w:val="32"/>
          <w:szCs w:val="32"/>
        </w:rPr>
        <w:t>關鍵的</w:t>
      </w:r>
      <w:r w:rsidRPr="00947EF7">
        <w:rPr>
          <w:rFonts w:hAnsi="標楷體" w:cs="新細明體" w:hint="eastAsia"/>
          <w:kern w:val="0"/>
          <w:szCs w:val="32"/>
        </w:rPr>
        <w:t>天使投資人減稅優惠及教研人員技術入股緩課稅優惠等，因</w:t>
      </w:r>
      <w:r w:rsidRPr="00947EF7">
        <w:rPr>
          <w:rStyle w:val="textstory1"/>
          <w:rFonts w:ascii="標楷體" w:hAnsi="標楷體" w:hint="eastAsia"/>
          <w:color w:val="auto"/>
          <w:sz w:val="32"/>
          <w:szCs w:val="32"/>
        </w:rPr>
        <w:t>尚未</w:t>
      </w:r>
      <w:r w:rsidRPr="00947EF7">
        <w:rPr>
          <w:rStyle w:val="textstory1"/>
          <w:rFonts w:ascii="標楷體" w:hAnsi="標楷體"/>
          <w:color w:val="auto"/>
          <w:sz w:val="32"/>
          <w:szCs w:val="32"/>
        </w:rPr>
        <w:t>取得共識，</w:t>
      </w:r>
      <w:r w:rsidRPr="00947EF7">
        <w:rPr>
          <w:rStyle w:val="textstory1"/>
          <w:rFonts w:ascii="標楷體" w:hAnsi="標楷體" w:hint="eastAsia"/>
          <w:color w:val="auto"/>
          <w:sz w:val="32"/>
          <w:szCs w:val="32"/>
        </w:rPr>
        <w:t>將</w:t>
      </w:r>
      <w:r w:rsidRPr="00947EF7">
        <w:rPr>
          <w:rStyle w:val="textstory1"/>
          <w:rFonts w:ascii="標楷體" w:hAnsi="標楷體"/>
          <w:color w:val="auto"/>
          <w:sz w:val="32"/>
          <w:szCs w:val="32"/>
        </w:rPr>
        <w:t>保留送朝野協商</w:t>
      </w:r>
      <w:r w:rsidRPr="00947EF7">
        <w:rPr>
          <w:rStyle w:val="textstory1"/>
          <w:rFonts w:ascii="標楷體" w:hAnsi="標楷體" w:hint="eastAsia"/>
          <w:color w:val="auto"/>
          <w:sz w:val="32"/>
          <w:szCs w:val="32"/>
        </w:rPr>
        <w:t>；實</w:t>
      </w:r>
      <w:r w:rsidRPr="00947EF7">
        <w:rPr>
          <w:rFonts w:hAnsi="標楷體" w:hint="eastAsia"/>
          <w:szCs w:val="32"/>
        </w:rPr>
        <w:t>亟待儘速通過立法，</w:t>
      </w:r>
      <w:proofErr w:type="gramStart"/>
      <w:r w:rsidRPr="00947EF7">
        <w:rPr>
          <w:rFonts w:hAnsi="標楷體" w:hint="eastAsia"/>
          <w:szCs w:val="32"/>
        </w:rPr>
        <w:t>俾</w:t>
      </w:r>
      <w:proofErr w:type="gramEnd"/>
      <w:r w:rsidRPr="00947EF7">
        <w:rPr>
          <w:rFonts w:hAnsi="標楷體" w:hint="eastAsia"/>
          <w:szCs w:val="32"/>
        </w:rPr>
        <w:t>利新創投資。</w:t>
      </w:r>
    </w:p>
    <w:p w:rsidR="00404094" w:rsidRPr="00947EF7" w:rsidRDefault="00404094" w:rsidP="00404094">
      <w:pPr>
        <w:pStyle w:val="4"/>
        <w:rPr>
          <w:rFonts w:hAnsi="標楷體"/>
          <w:szCs w:val="32"/>
        </w:rPr>
      </w:pPr>
      <w:r w:rsidRPr="00947EF7">
        <w:rPr>
          <w:rFonts w:hAnsi="標楷體" w:hint="eastAsia"/>
          <w:szCs w:val="32"/>
        </w:rPr>
        <w:t>至「公司法」部分，如對於非公開發行公司放寬發起人得以技術或勞務入股、允許發行多元種類的特別股等，有利創業者鞏固經營權，避免被</w:t>
      </w:r>
      <w:proofErr w:type="gramStart"/>
      <w:r w:rsidRPr="00947EF7">
        <w:rPr>
          <w:rFonts w:hAnsi="標楷體" w:hint="eastAsia"/>
          <w:szCs w:val="32"/>
        </w:rPr>
        <w:t>金主吞蝕</w:t>
      </w:r>
      <w:proofErr w:type="gramEnd"/>
      <w:r w:rsidRPr="00947EF7">
        <w:rPr>
          <w:rFonts w:hAnsi="標楷體" w:hint="eastAsia"/>
          <w:szCs w:val="32"/>
        </w:rPr>
        <w:t>；或可發行無面額股票、</w:t>
      </w:r>
      <w:proofErr w:type="gramStart"/>
      <w:r w:rsidR="0073177F">
        <w:rPr>
          <w:rFonts w:hAnsi="標楷體" w:hint="eastAsia"/>
          <w:szCs w:val="32"/>
        </w:rPr>
        <w:t>員工獎酬工具</w:t>
      </w:r>
      <w:proofErr w:type="gramEnd"/>
      <w:r w:rsidR="0073177F">
        <w:rPr>
          <w:rFonts w:hAnsi="標楷體" w:hint="eastAsia"/>
          <w:szCs w:val="32"/>
        </w:rPr>
        <w:t>可擴及從屬公司員工等，則有助於留才，</w:t>
      </w:r>
      <w:proofErr w:type="gramStart"/>
      <w:r w:rsidR="0073177F">
        <w:rPr>
          <w:rFonts w:hAnsi="標楷體" w:hint="eastAsia"/>
          <w:szCs w:val="32"/>
        </w:rPr>
        <w:t>均待儘速</w:t>
      </w:r>
      <w:proofErr w:type="gramEnd"/>
      <w:r w:rsidR="0073177F">
        <w:rPr>
          <w:rFonts w:hAnsi="標楷體" w:hint="eastAsia"/>
          <w:szCs w:val="32"/>
        </w:rPr>
        <w:t>完成</w:t>
      </w:r>
      <w:r w:rsidR="00FE17DF">
        <w:rPr>
          <w:rFonts w:hAnsi="標楷體" w:hint="eastAsia"/>
          <w:szCs w:val="32"/>
        </w:rPr>
        <w:t>修</w:t>
      </w:r>
      <w:r w:rsidR="0073177F">
        <w:rPr>
          <w:rFonts w:hAnsi="標楷體" w:hint="eastAsia"/>
          <w:szCs w:val="32"/>
        </w:rPr>
        <w:t>法</w:t>
      </w:r>
      <w:r w:rsidRPr="00947EF7">
        <w:rPr>
          <w:rFonts w:hAnsi="標楷體" w:hint="eastAsia"/>
          <w:szCs w:val="32"/>
        </w:rPr>
        <w:t>。</w:t>
      </w:r>
    </w:p>
    <w:p w:rsidR="00404094" w:rsidRPr="00947EF7" w:rsidRDefault="00404094" w:rsidP="00404094">
      <w:pPr>
        <w:pStyle w:val="4"/>
        <w:rPr>
          <w:rFonts w:hAnsi="標楷體"/>
          <w:szCs w:val="32"/>
        </w:rPr>
      </w:pPr>
      <w:r w:rsidRPr="00947EF7">
        <w:rPr>
          <w:rFonts w:hAnsi="標楷體" w:hint="eastAsia"/>
          <w:szCs w:val="32"/>
        </w:rPr>
        <w:t>本院諮詢之專家學者亦指出，臺灣個人</w:t>
      </w:r>
      <w:r w:rsidRPr="00947EF7">
        <w:rPr>
          <w:rFonts w:hAnsi="標楷體"/>
          <w:szCs w:val="32"/>
        </w:rPr>
        <w:t>所得稅率</w:t>
      </w:r>
      <w:r w:rsidRPr="00947EF7">
        <w:rPr>
          <w:rFonts w:hAnsi="標楷體" w:hint="eastAsia"/>
          <w:szCs w:val="32"/>
        </w:rPr>
        <w:t>偏高(最高達45%)，</w:t>
      </w:r>
      <w:proofErr w:type="gramStart"/>
      <w:r w:rsidRPr="00947EF7">
        <w:rPr>
          <w:rFonts w:hAnsi="標楷體"/>
          <w:szCs w:val="32"/>
        </w:rPr>
        <w:t>基於攬才</w:t>
      </w:r>
      <w:r w:rsidRPr="00947EF7">
        <w:rPr>
          <w:rFonts w:hAnsi="標楷體" w:hint="eastAsia"/>
          <w:szCs w:val="32"/>
        </w:rPr>
        <w:t>允</w:t>
      </w:r>
      <w:proofErr w:type="gramEnd"/>
      <w:r w:rsidRPr="00947EF7">
        <w:rPr>
          <w:rFonts w:hAnsi="標楷體" w:hint="eastAsia"/>
          <w:szCs w:val="32"/>
        </w:rPr>
        <w:t>宜</w:t>
      </w:r>
      <w:proofErr w:type="gramStart"/>
      <w:r w:rsidRPr="00947EF7">
        <w:rPr>
          <w:rFonts w:hAnsi="標楷體" w:hint="eastAsia"/>
          <w:szCs w:val="32"/>
        </w:rPr>
        <w:t>研</w:t>
      </w:r>
      <w:proofErr w:type="gramEnd"/>
      <w:r w:rsidRPr="00947EF7">
        <w:rPr>
          <w:rFonts w:hAnsi="標楷體" w:hint="eastAsia"/>
          <w:szCs w:val="32"/>
        </w:rPr>
        <w:t>議</w:t>
      </w:r>
      <w:r w:rsidRPr="00947EF7">
        <w:rPr>
          <w:rFonts w:hAnsi="標楷體"/>
          <w:szCs w:val="32"/>
        </w:rPr>
        <w:t>調降綜所稅</w:t>
      </w:r>
      <w:r w:rsidRPr="00947EF7">
        <w:rPr>
          <w:rFonts w:hAnsi="標楷體" w:hint="eastAsia"/>
          <w:szCs w:val="32"/>
        </w:rPr>
        <w:t>。</w:t>
      </w:r>
    </w:p>
    <w:p w:rsidR="00404094" w:rsidRPr="00947EF7" w:rsidRDefault="00404094" w:rsidP="00404094">
      <w:pPr>
        <w:pStyle w:val="3"/>
        <w:rPr>
          <w:rFonts w:hAnsi="標楷體"/>
          <w:szCs w:val="32"/>
        </w:rPr>
      </w:pPr>
      <w:r w:rsidRPr="00947EF7">
        <w:rPr>
          <w:rFonts w:hAnsi="標楷體" w:hint="eastAsia"/>
          <w:szCs w:val="32"/>
        </w:rPr>
        <w:t>長期以來我國習慣</w:t>
      </w:r>
      <w:r w:rsidRPr="00947EF7">
        <w:rPr>
          <w:rFonts w:hAnsi="標楷體"/>
          <w:szCs w:val="32"/>
        </w:rPr>
        <w:t>「</w:t>
      </w:r>
      <w:r w:rsidRPr="00947EF7">
        <w:rPr>
          <w:rFonts w:hAnsi="標楷體" w:hint="eastAsia"/>
          <w:szCs w:val="32"/>
        </w:rPr>
        <w:t>臺灣</w:t>
      </w:r>
      <w:r w:rsidRPr="00947EF7">
        <w:rPr>
          <w:rFonts w:hAnsi="標楷體"/>
          <w:szCs w:val="32"/>
        </w:rPr>
        <w:t>接單、海外生產」的代工模式，</w:t>
      </w:r>
      <w:r w:rsidRPr="00947EF7">
        <w:rPr>
          <w:rFonts w:hAnsi="標楷體" w:hint="eastAsia"/>
          <w:szCs w:val="32"/>
        </w:rPr>
        <w:t>造成低薪、薪資倒退的現象。蔡總統</w:t>
      </w:r>
      <w:r w:rsidRPr="00947EF7">
        <w:rPr>
          <w:rFonts w:hAnsi="標楷體"/>
          <w:szCs w:val="32"/>
        </w:rPr>
        <w:t>去</w:t>
      </w:r>
      <w:r w:rsidRPr="00947EF7">
        <w:rPr>
          <w:rFonts w:hAnsi="標楷體" w:hint="eastAsia"/>
          <w:szCs w:val="32"/>
        </w:rPr>
        <w:t>（105）</w:t>
      </w:r>
      <w:r w:rsidRPr="00947EF7">
        <w:rPr>
          <w:rFonts w:hAnsi="標楷體"/>
          <w:szCs w:val="32"/>
        </w:rPr>
        <w:t>年就職演說</w:t>
      </w:r>
      <w:r w:rsidRPr="00947EF7">
        <w:rPr>
          <w:rFonts w:hAnsi="標楷體" w:hint="eastAsia"/>
          <w:szCs w:val="32"/>
        </w:rPr>
        <w:t>提及</w:t>
      </w:r>
      <w:r w:rsidRPr="00947EF7">
        <w:rPr>
          <w:rFonts w:hAnsi="標楷體"/>
          <w:szCs w:val="32"/>
        </w:rPr>
        <w:t>首要解決的低薪</w:t>
      </w:r>
      <w:r w:rsidRPr="00947EF7">
        <w:rPr>
          <w:rFonts w:hAnsi="標楷體" w:hint="eastAsia"/>
          <w:szCs w:val="32"/>
        </w:rPr>
        <w:t>困境</w:t>
      </w:r>
      <w:r w:rsidRPr="00947EF7">
        <w:rPr>
          <w:rFonts w:hAnsi="標楷體"/>
          <w:szCs w:val="32"/>
        </w:rPr>
        <w:t>，據</w:t>
      </w:r>
      <w:r w:rsidRPr="00947EF7">
        <w:rPr>
          <w:rFonts w:hAnsi="標楷體" w:hint="eastAsia"/>
          <w:szCs w:val="32"/>
        </w:rPr>
        <w:t>行政院</w:t>
      </w:r>
      <w:r w:rsidRPr="00947EF7">
        <w:rPr>
          <w:rFonts w:hAnsi="標楷體"/>
          <w:szCs w:val="32"/>
        </w:rPr>
        <w:t>主計總處的</w:t>
      </w:r>
      <w:r w:rsidRPr="00947EF7">
        <w:rPr>
          <w:rFonts w:hAnsi="標楷體" w:hint="eastAsia"/>
          <w:szCs w:val="32"/>
        </w:rPr>
        <w:t>統計</w:t>
      </w:r>
      <w:r w:rsidRPr="00947EF7">
        <w:rPr>
          <w:rFonts w:hAnsi="標楷體"/>
          <w:szCs w:val="32"/>
        </w:rPr>
        <w:t>，</w:t>
      </w:r>
      <w:r w:rsidRPr="00947EF7">
        <w:rPr>
          <w:rFonts w:hAnsi="標楷體" w:cs="Arial"/>
          <w:szCs w:val="32"/>
        </w:rPr>
        <w:t>105年每人每月總薪資平均為4</w:t>
      </w:r>
      <w:r w:rsidRPr="00947EF7">
        <w:rPr>
          <w:rFonts w:hAnsi="標楷體" w:cs="Arial" w:hint="eastAsia"/>
          <w:szCs w:val="32"/>
        </w:rPr>
        <w:t>萬</w:t>
      </w:r>
      <w:r w:rsidRPr="00947EF7">
        <w:rPr>
          <w:rFonts w:hAnsi="標楷體" w:cs="Arial"/>
          <w:szCs w:val="32"/>
        </w:rPr>
        <w:t>8,790元，</w:t>
      </w:r>
      <w:r w:rsidRPr="00947EF7">
        <w:rPr>
          <w:rFonts w:hAnsi="標楷體" w:cs="Arial" w:hint="eastAsia"/>
          <w:szCs w:val="32"/>
        </w:rPr>
        <w:t>年成長率僅</w:t>
      </w:r>
      <w:r w:rsidRPr="00947EF7">
        <w:rPr>
          <w:rFonts w:hAnsi="標楷體" w:cs="Arial"/>
          <w:szCs w:val="32"/>
        </w:rPr>
        <w:t>0.62%</w:t>
      </w:r>
      <w:r w:rsidRPr="00947EF7">
        <w:rPr>
          <w:rFonts w:hAnsi="標楷體" w:cs="Arial" w:hint="eastAsia"/>
          <w:szCs w:val="32"/>
        </w:rPr>
        <w:t>，低於104年2.52%的成</w:t>
      </w:r>
      <w:r w:rsidRPr="00947EF7">
        <w:rPr>
          <w:rFonts w:hAnsi="標楷體" w:cs="Arial" w:hint="eastAsia"/>
          <w:szCs w:val="32"/>
        </w:rPr>
        <w:lastRenderedPageBreak/>
        <w:t>長率</w:t>
      </w:r>
      <w:r w:rsidRPr="00947EF7">
        <w:rPr>
          <w:rFonts w:hAnsi="標楷體" w:hint="eastAsia"/>
          <w:szCs w:val="32"/>
        </w:rPr>
        <w:t>，</w:t>
      </w:r>
      <w:r w:rsidRPr="00947EF7">
        <w:rPr>
          <w:rFonts w:hAnsi="標楷體"/>
          <w:szCs w:val="32"/>
        </w:rPr>
        <w:t>低薪現象</w:t>
      </w:r>
      <w:r w:rsidRPr="00947EF7">
        <w:rPr>
          <w:rFonts w:hAnsi="標楷體" w:hint="eastAsia"/>
          <w:szCs w:val="32"/>
        </w:rPr>
        <w:t>顯然毫無</w:t>
      </w:r>
      <w:r w:rsidRPr="00947EF7">
        <w:rPr>
          <w:rFonts w:hAnsi="標楷體"/>
          <w:szCs w:val="32"/>
        </w:rPr>
        <w:t>改善</w:t>
      </w:r>
      <w:r w:rsidRPr="00947EF7">
        <w:rPr>
          <w:rFonts w:hAnsi="標楷體" w:hint="eastAsia"/>
          <w:szCs w:val="32"/>
        </w:rPr>
        <w:t>，另</w:t>
      </w:r>
      <w:r w:rsidRPr="00947EF7">
        <w:rPr>
          <w:rFonts w:hAnsi="標楷體" w:cs="Arial" w:hint="eastAsia"/>
          <w:szCs w:val="32"/>
        </w:rPr>
        <w:t>104年國人赴海外工作人數計72萬4,000人，較98年的66萬2,000人增加6萬2,000人</w:t>
      </w:r>
      <w:r w:rsidRPr="00947EF7">
        <w:rPr>
          <w:rFonts w:hAnsi="標楷體" w:hint="eastAsia"/>
          <w:szCs w:val="32"/>
        </w:rPr>
        <w:t>，臺灣薪資偏低使得人才外流日趨嚴重，形成「高出低進」情勢，</w:t>
      </w:r>
      <w:proofErr w:type="gramStart"/>
      <w:r w:rsidRPr="00947EF7">
        <w:rPr>
          <w:rFonts w:hAnsi="標楷體" w:hint="eastAsia"/>
          <w:szCs w:val="32"/>
        </w:rPr>
        <w:t>尤待政府</w:t>
      </w:r>
      <w:proofErr w:type="gramEnd"/>
      <w:r w:rsidRPr="00947EF7">
        <w:rPr>
          <w:rFonts w:hAnsi="標楷體" w:hint="eastAsia"/>
          <w:szCs w:val="32"/>
        </w:rPr>
        <w:t>正視解決。</w:t>
      </w:r>
    </w:p>
    <w:p w:rsidR="00404094" w:rsidRPr="00947EF7" w:rsidRDefault="00404094" w:rsidP="00404094">
      <w:pPr>
        <w:pStyle w:val="3"/>
        <w:rPr>
          <w:rFonts w:hAnsi="標楷體"/>
          <w:szCs w:val="32"/>
        </w:rPr>
      </w:pPr>
      <w:r w:rsidRPr="00947EF7">
        <w:rPr>
          <w:rFonts w:hAnsi="標楷體" w:hint="eastAsia"/>
          <w:szCs w:val="32"/>
        </w:rPr>
        <w:t>另有專家學者於本院諮詢時表示，拒絕陸資就是拒絕全世界的資金，受訪的新創公司考量未來若擬將技術授權中國，無法確定經濟部投</w:t>
      </w:r>
      <w:r w:rsidR="00E22126">
        <w:rPr>
          <w:rFonts w:hAnsi="標楷體" w:hint="eastAsia"/>
          <w:szCs w:val="32"/>
        </w:rPr>
        <w:t>資</w:t>
      </w:r>
      <w:r w:rsidRPr="00947EF7">
        <w:rPr>
          <w:rFonts w:hAnsi="標楷體" w:hint="eastAsia"/>
          <w:szCs w:val="32"/>
        </w:rPr>
        <w:t>審</w:t>
      </w:r>
      <w:r w:rsidR="00E22126">
        <w:rPr>
          <w:rFonts w:hAnsi="標楷體" w:hint="eastAsia"/>
          <w:szCs w:val="32"/>
        </w:rPr>
        <w:t>議委員</w:t>
      </w:r>
      <w:r w:rsidRPr="00947EF7">
        <w:rPr>
          <w:rFonts w:hAnsi="標楷體" w:hint="eastAsia"/>
          <w:szCs w:val="32"/>
        </w:rPr>
        <w:t>會是否會核准，而國外資金投資臺灣新創公司，為避免內含陸資等爭議，致不少新創公司乾脆將公司直接設在海外。政府僵化的政策，令面對全球產業競爭的新創事業既無奈又覺得不可思議，蓋因打世界盃，要的是全球資金、人才及市場，政府對瞬息萬變的大環境，反應慢半拍甚至無感的不作為，近來不但有國際學者提出警告，國內企業與有志之士更是憂心忡忡。</w:t>
      </w:r>
      <w:proofErr w:type="gramStart"/>
      <w:r w:rsidRPr="00947EF7">
        <w:rPr>
          <w:rFonts w:hAnsi="標楷體" w:hint="eastAsia"/>
          <w:szCs w:val="32"/>
        </w:rPr>
        <w:t>如財信傳媒</w:t>
      </w:r>
      <w:proofErr w:type="gramEnd"/>
      <w:r w:rsidRPr="00947EF7">
        <w:rPr>
          <w:rFonts w:hAnsi="標楷體" w:hint="eastAsia"/>
          <w:szCs w:val="32"/>
        </w:rPr>
        <w:t>董事長謝</w:t>
      </w:r>
      <w:r w:rsidR="00F17301">
        <w:rPr>
          <w:rFonts w:hAnsi="標楷體" w:hint="eastAsia"/>
          <w:szCs w:val="32"/>
        </w:rPr>
        <w:t>○○</w:t>
      </w:r>
      <w:proofErr w:type="gramStart"/>
      <w:r w:rsidRPr="00947EF7">
        <w:rPr>
          <w:rFonts w:hAnsi="標楷體" w:hint="eastAsia"/>
          <w:szCs w:val="32"/>
        </w:rPr>
        <w:t>在臉書發表〈</w:t>
      </w:r>
      <w:proofErr w:type="gramEnd"/>
      <w:r w:rsidRPr="00947EF7">
        <w:rPr>
          <w:rFonts w:hAnsi="標楷體" w:hint="eastAsia"/>
          <w:szCs w:val="32"/>
        </w:rPr>
        <w:t>我們不要的製造業，大家搶著要！〉一文，他指出，其實台灣的人流、物流、金流過去三十年不斷流向大陸，台灣的製造</w:t>
      </w:r>
      <w:r w:rsidR="00FE17DF">
        <w:rPr>
          <w:rFonts w:hAnsi="標楷體" w:hint="eastAsia"/>
          <w:szCs w:val="32"/>
        </w:rPr>
        <w:t>業幾乎被淘空，但</w:t>
      </w:r>
      <w:r w:rsidRPr="00947EF7">
        <w:rPr>
          <w:rFonts w:hAnsi="標楷體" w:hint="eastAsia"/>
          <w:szCs w:val="32"/>
        </w:rPr>
        <w:t>政府似乎一點都不在意。另</w:t>
      </w:r>
      <w:r w:rsidRPr="00947EF7">
        <w:rPr>
          <w:rFonts w:hAnsi="標楷體"/>
          <w:szCs w:val="32"/>
        </w:rPr>
        <w:t>夏普社長戴</w:t>
      </w:r>
      <w:r w:rsidR="00F17301">
        <w:rPr>
          <w:rFonts w:hAnsi="標楷體" w:hint="eastAsia"/>
          <w:szCs w:val="32"/>
        </w:rPr>
        <w:t>○○</w:t>
      </w:r>
      <w:r w:rsidRPr="00947EF7">
        <w:rPr>
          <w:rFonts w:hAnsi="標楷體" w:hint="eastAsia"/>
          <w:szCs w:val="32"/>
        </w:rPr>
        <w:t>亦</w:t>
      </w:r>
      <w:r w:rsidRPr="00947EF7">
        <w:rPr>
          <w:rFonts w:hAnsi="標楷體"/>
          <w:szCs w:val="32"/>
        </w:rPr>
        <w:t>在接受訪問時提及中國大陸、美國都很積極招商，日本政府相關部門和企業也有密切互動，但</w:t>
      </w:r>
      <w:r w:rsidRPr="00947EF7">
        <w:rPr>
          <w:rFonts w:hAnsi="標楷體" w:hint="eastAsia"/>
          <w:szCs w:val="32"/>
        </w:rPr>
        <w:t>臺</w:t>
      </w:r>
      <w:r w:rsidRPr="00947EF7">
        <w:rPr>
          <w:rFonts w:hAnsi="標楷體"/>
          <w:szCs w:val="32"/>
        </w:rPr>
        <w:t>灣政府的招商態度卻是</w:t>
      </w:r>
      <w:r w:rsidRPr="00947EF7">
        <w:rPr>
          <w:rFonts w:ascii="Verdana" w:hAnsi="Verdana"/>
          <w:spacing w:val="30"/>
          <w:sz w:val="30"/>
          <w:szCs w:val="30"/>
          <w:shd w:val="clear" w:color="auto" w:fill="FFFFFF"/>
        </w:rPr>
        <w:t>冷冰冰。</w:t>
      </w:r>
    </w:p>
    <w:p w:rsidR="00404094" w:rsidRDefault="00404094" w:rsidP="00404094">
      <w:pPr>
        <w:pStyle w:val="3"/>
        <w:rPr>
          <w:rFonts w:hAnsi="標楷體"/>
          <w:szCs w:val="32"/>
        </w:rPr>
      </w:pPr>
      <w:r w:rsidRPr="00947EF7">
        <w:rPr>
          <w:rFonts w:hAnsi="標楷體" w:hint="eastAsia"/>
          <w:szCs w:val="32"/>
        </w:rPr>
        <w:t>穩定的投資環境為產業發展及吸引國外投資不可或缺的基本條件，當前美國川普總統高喊製造業回流而中</w:t>
      </w:r>
      <w:proofErr w:type="gramStart"/>
      <w:r w:rsidRPr="00947EF7">
        <w:rPr>
          <w:rFonts w:hAnsi="標楷體" w:hint="eastAsia"/>
          <w:szCs w:val="32"/>
        </w:rPr>
        <w:t>國藉</w:t>
      </w:r>
      <w:proofErr w:type="gramEnd"/>
      <w:r w:rsidRPr="00947EF7">
        <w:rPr>
          <w:rFonts w:hAnsi="標楷體" w:hint="eastAsia"/>
          <w:szCs w:val="32"/>
        </w:rPr>
        <w:t>由「一帶一路」積極招商下，臺灣正面臨缺電危機、</w:t>
      </w:r>
      <w:r>
        <w:rPr>
          <w:rFonts w:hAnsi="標楷體" w:hint="eastAsia"/>
          <w:szCs w:val="32"/>
        </w:rPr>
        <w:t>「</w:t>
      </w:r>
      <w:r w:rsidRPr="00947EF7">
        <w:rPr>
          <w:rFonts w:hAnsi="標楷體" w:hint="eastAsia"/>
          <w:szCs w:val="32"/>
        </w:rPr>
        <w:t>一例</w:t>
      </w:r>
      <w:proofErr w:type="gramStart"/>
      <w:r w:rsidRPr="00947EF7">
        <w:rPr>
          <w:rFonts w:hAnsi="標楷體" w:hint="eastAsia"/>
          <w:szCs w:val="32"/>
        </w:rPr>
        <w:t>一</w:t>
      </w:r>
      <w:proofErr w:type="gramEnd"/>
      <w:r w:rsidRPr="00947EF7">
        <w:rPr>
          <w:rFonts w:hAnsi="標楷體" w:hint="eastAsia"/>
          <w:szCs w:val="32"/>
        </w:rPr>
        <w:t>休</w:t>
      </w:r>
      <w:r>
        <w:rPr>
          <w:rFonts w:hAnsi="標楷體" w:hint="eastAsia"/>
          <w:szCs w:val="32"/>
        </w:rPr>
        <w:t>」</w:t>
      </w:r>
      <w:r w:rsidRPr="00947EF7">
        <w:rPr>
          <w:rFonts w:hAnsi="標楷體" w:hint="eastAsia"/>
          <w:szCs w:val="32"/>
        </w:rPr>
        <w:t>缺乏彈性及兩岸關係惡化等連續挑戰，益加深投資障礙，造成產業、人才及資金外移，就連「台積電」與「鴻海」</w:t>
      </w:r>
      <w:r>
        <w:rPr>
          <w:rFonts w:hAnsi="標楷體" w:hint="eastAsia"/>
          <w:szCs w:val="32"/>
        </w:rPr>
        <w:t>也</w:t>
      </w:r>
      <w:r w:rsidRPr="00947EF7">
        <w:rPr>
          <w:rFonts w:hAnsi="標楷體" w:hint="eastAsia"/>
          <w:szCs w:val="32"/>
        </w:rPr>
        <w:t>都</w:t>
      </w:r>
      <w:proofErr w:type="gramStart"/>
      <w:r w:rsidRPr="00947EF7">
        <w:rPr>
          <w:rFonts w:hAnsi="標楷體" w:hint="eastAsia"/>
          <w:szCs w:val="32"/>
        </w:rPr>
        <w:t>赴陸或赴</w:t>
      </w:r>
      <w:proofErr w:type="gramEnd"/>
      <w:r w:rsidRPr="00947EF7">
        <w:rPr>
          <w:rFonts w:hAnsi="標楷體" w:hint="eastAsia"/>
          <w:szCs w:val="32"/>
        </w:rPr>
        <w:t>美投資設廠。是</w:t>
      </w:r>
      <w:proofErr w:type="gramStart"/>
      <w:r w:rsidRPr="00947EF7">
        <w:rPr>
          <w:rFonts w:hAnsi="標楷體" w:hint="eastAsia"/>
          <w:szCs w:val="32"/>
        </w:rPr>
        <w:t>以</w:t>
      </w:r>
      <w:proofErr w:type="gramEnd"/>
      <w:r w:rsidRPr="00947EF7">
        <w:rPr>
          <w:rFonts w:hAnsi="標楷體" w:hint="eastAsia"/>
          <w:szCs w:val="32"/>
        </w:rPr>
        <w:t>，政府除應加速法規調適，以因應產業快速變遷及數位經濟飛速發展態勢外，更</w:t>
      </w:r>
      <w:r w:rsidRPr="00947EF7">
        <w:rPr>
          <w:rFonts w:hAnsi="標楷體" w:hint="eastAsia"/>
          <w:szCs w:val="32"/>
        </w:rPr>
        <w:lastRenderedPageBreak/>
        <w:t>應形塑友善、穩定的整體產業投資環境，</w:t>
      </w:r>
      <w:proofErr w:type="gramStart"/>
      <w:r w:rsidRPr="00947EF7">
        <w:rPr>
          <w:rFonts w:hAnsi="標楷體" w:hint="eastAsia"/>
          <w:szCs w:val="32"/>
        </w:rPr>
        <w:t>以引才</w:t>
      </w:r>
      <w:proofErr w:type="gramEnd"/>
      <w:r w:rsidRPr="00947EF7">
        <w:rPr>
          <w:rFonts w:hAnsi="標楷體" w:hint="eastAsia"/>
          <w:szCs w:val="32"/>
        </w:rPr>
        <w:t>、引資，接軌國際。</w:t>
      </w:r>
    </w:p>
    <w:p w:rsidR="00FE17DF" w:rsidRPr="00947EF7" w:rsidRDefault="007F7FD7" w:rsidP="00FE17DF">
      <w:pPr>
        <w:pStyle w:val="3"/>
        <w:rPr>
          <w:rFonts w:hAnsi="標楷體"/>
          <w:szCs w:val="32"/>
        </w:rPr>
      </w:pPr>
      <w:r>
        <w:rPr>
          <w:rFonts w:hAnsi="標楷體" w:hint="eastAsia"/>
          <w:szCs w:val="32"/>
        </w:rPr>
        <w:t>有鑑於此</w:t>
      </w:r>
      <w:r w:rsidR="00FE17DF">
        <w:rPr>
          <w:rFonts w:hAnsi="標楷體" w:hint="eastAsia"/>
          <w:szCs w:val="32"/>
        </w:rPr>
        <w:t>，</w:t>
      </w:r>
      <w:r w:rsidR="00FE17DF" w:rsidRPr="00FE17DF">
        <w:rPr>
          <w:rFonts w:hAnsi="標楷體" w:hint="eastAsia"/>
          <w:szCs w:val="32"/>
        </w:rPr>
        <w:t>制度環境與條件之建構為政府面對創新創業之首</w:t>
      </w:r>
      <w:proofErr w:type="gramStart"/>
      <w:r w:rsidR="00FE17DF" w:rsidRPr="00FE17DF">
        <w:rPr>
          <w:rFonts w:hAnsi="標楷體" w:hint="eastAsia"/>
          <w:szCs w:val="32"/>
        </w:rPr>
        <w:t>務</w:t>
      </w:r>
      <w:proofErr w:type="gramEnd"/>
      <w:r w:rsidR="00FE17DF" w:rsidRPr="00FE17DF">
        <w:rPr>
          <w:rFonts w:hAnsi="標楷體" w:hint="eastAsia"/>
          <w:szCs w:val="32"/>
        </w:rPr>
        <w:t>，對於產業快速變遷及數位經濟飛速的發展，政府除應加速法規調適外，更應形塑友善、穩定的整體產業投資環境，</w:t>
      </w:r>
      <w:proofErr w:type="gramStart"/>
      <w:r w:rsidR="00FE17DF" w:rsidRPr="00FE17DF">
        <w:rPr>
          <w:rFonts w:hAnsi="標楷體" w:hint="eastAsia"/>
          <w:szCs w:val="32"/>
        </w:rPr>
        <w:t>以引才</w:t>
      </w:r>
      <w:proofErr w:type="gramEnd"/>
      <w:r w:rsidR="00FE17DF" w:rsidRPr="00FE17DF">
        <w:rPr>
          <w:rFonts w:hAnsi="標楷體" w:hint="eastAsia"/>
          <w:szCs w:val="32"/>
        </w:rPr>
        <w:t>、引資，接軌國際</w:t>
      </w:r>
      <w:r w:rsidR="00FE17DF">
        <w:rPr>
          <w:rFonts w:hAnsi="標楷體" w:hint="eastAsia"/>
          <w:szCs w:val="32"/>
        </w:rPr>
        <w:t>。</w:t>
      </w:r>
    </w:p>
    <w:p w:rsidR="00404094" w:rsidRPr="00947EF7" w:rsidRDefault="00404094" w:rsidP="00404094">
      <w:pPr>
        <w:pStyle w:val="2"/>
        <w:spacing w:beforeLines="50" w:before="228"/>
        <w:ind w:left="1020" w:hanging="680"/>
        <w:rPr>
          <w:rFonts w:hAnsi="標楷體"/>
          <w:b/>
          <w:szCs w:val="32"/>
        </w:rPr>
      </w:pPr>
      <w:r w:rsidRPr="00947EF7">
        <w:rPr>
          <w:rFonts w:hAnsi="標楷體" w:hint="eastAsia"/>
          <w:b/>
          <w:szCs w:val="32"/>
        </w:rPr>
        <w:t>臺灣的教育體制及社會價值觀尚未符營造有利於創新創業的文化氛圍；另</w:t>
      </w:r>
      <w:r w:rsidRPr="00947EF7">
        <w:rPr>
          <w:rFonts w:hAnsi="標楷體" w:cs="新細明體"/>
          <w:b/>
          <w:kern w:val="0"/>
          <w:szCs w:val="32"/>
        </w:rPr>
        <w:t>國營事業</w:t>
      </w:r>
      <w:r w:rsidRPr="00947EF7">
        <w:rPr>
          <w:rFonts w:hAnsi="標楷體" w:cs="新細明體" w:hint="eastAsia"/>
          <w:b/>
          <w:kern w:val="0"/>
          <w:szCs w:val="32"/>
        </w:rPr>
        <w:t>及國內大企業</w:t>
      </w:r>
      <w:proofErr w:type="gramStart"/>
      <w:r w:rsidRPr="00947EF7">
        <w:rPr>
          <w:rFonts w:hAnsi="標楷體" w:cs="新細明體" w:hint="eastAsia"/>
          <w:b/>
          <w:kern w:val="0"/>
          <w:szCs w:val="32"/>
        </w:rPr>
        <w:t>挹</w:t>
      </w:r>
      <w:proofErr w:type="gramEnd"/>
      <w:r w:rsidRPr="00947EF7">
        <w:rPr>
          <w:rFonts w:hAnsi="標楷體" w:cs="新細明體" w:hint="eastAsia"/>
          <w:b/>
          <w:kern w:val="0"/>
          <w:szCs w:val="32"/>
        </w:rPr>
        <w:t>注新創動能</w:t>
      </w:r>
      <w:r>
        <w:rPr>
          <w:rFonts w:hAnsi="標楷體" w:cs="新細明體" w:hint="eastAsia"/>
          <w:b/>
          <w:kern w:val="0"/>
          <w:szCs w:val="32"/>
        </w:rPr>
        <w:t>亦</w:t>
      </w:r>
      <w:r w:rsidRPr="00947EF7">
        <w:rPr>
          <w:rFonts w:hAnsi="標楷體" w:cs="新細明體" w:hint="eastAsia"/>
          <w:b/>
          <w:kern w:val="0"/>
          <w:szCs w:val="32"/>
        </w:rPr>
        <w:t>嫌不足</w:t>
      </w:r>
      <w:r w:rsidRPr="00947EF7">
        <w:rPr>
          <w:rFonts w:hAnsi="標楷體" w:hint="eastAsia"/>
          <w:b/>
          <w:szCs w:val="32"/>
        </w:rPr>
        <w:t>，亟待強化。又</w:t>
      </w:r>
      <w:r>
        <w:rPr>
          <w:rFonts w:hAnsi="標楷體" w:hint="eastAsia"/>
          <w:b/>
          <w:szCs w:val="32"/>
        </w:rPr>
        <w:t>，</w:t>
      </w:r>
      <w:r w:rsidRPr="00947EF7">
        <w:rPr>
          <w:rFonts w:hAnsi="標楷體" w:hint="eastAsia"/>
          <w:b/>
          <w:szCs w:val="32"/>
        </w:rPr>
        <w:t>政府鼓吹產學合作固然有年，</w:t>
      </w:r>
      <w:proofErr w:type="gramStart"/>
      <w:r w:rsidRPr="00947EF7">
        <w:rPr>
          <w:rFonts w:hAnsi="標楷體" w:hint="eastAsia"/>
          <w:b/>
          <w:szCs w:val="32"/>
        </w:rPr>
        <w:t>然產官</w:t>
      </w:r>
      <w:proofErr w:type="gramEnd"/>
      <w:r w:rsidRPr="00947EF7">
        <w:rPr>
          <w:rFonts w:hAnsi="標楷體" w:hint="eastAsia"/>
          <w:b/>
          <w:szCs w:val="32"/>
        </w:rPr>
        <w:t>學合作模式卻未能確實浮現，政府允應亟思如何真正落實產學</w:t>
      </w:r>
      <w:proofErr w:type="gramStart"/>
      <w:r w:rsidRPr="00947EF7">
        <w:rPr>
          <w:rFonts w:hAnsi="標楷體" w:hint="eastAsia"/>
          <w:b/>
          <w:szCs w:val="32"/>
        </w:rPr>
        <w:t>研</w:t>
      </w:r>
      <w:proofErr w:type="gramEnd"/>
      <w:r w:rsidRPr="00947EF7">
        <w:rPr>
          <w:rFonts w:hAnsi="標楷體" w:hint="eastAsia"/>
          <w:b/>
          <w:szCs w:val="32"/>
        </w:rPr>
        <w:t>用合一，</w:t>
      </w:r>
      <w:proofErr w:type="gramStart"/>
      <w:r w:rsidRPr="00947EF7">
        <w:rPr>
          <w:rFonts w:hAnsi="標楷體" w:hint="eastAsia"/>
          <w:b/>
          <w:szCs w:val="32"/>
        </w:rPr>
        <w:t>俾</w:t>
      </w:r>
      <w:proofErr w:type="gramEnd"/>
      <w:r w:rsidRPr="00947EF7">
        <w:rPr>
          <w:rFonts w:hAnsi="標楷體" w:hint="eastAsia"/>
          <w:b/>
          <w:szCs w:val="32"/>
        </w:rPr>
        <w:t>厚植臺灣創新能量。</w:t>
      </w:r>
    </w:p>
    <w:p w:rsidR="00404094" w:rsidRPr="00947EF7" w:rsidRDefault="00404094" w:rsidP="00404094">
      <w:pPr>
        <w:pStyle w:val="3"/>
        <w:rPr>
          <w:rFonts w:hAnsi="標楷體"/>
          <w:szCs w:val="32"/>
        </w:rPr>
      </w:pPr>
      <w:r w:rsidRPr="00947EF7">
        <w:rPr>
          <w:rFonts w:hAnsi="標楷體" w:hint="eastAsia"/>
          <w:szCs w:val="32"/>
        </w:rPr>
        <w:t>華人社會素</w:t>
      </w:r>
      <w:r>
        <w:rPr>
          <w:rFonts w:hAnsi="標楷體" w:hint="eastAsia"/>
          <w:szCs w:val="32"/>
        </w:rPr>
        <w:t>有</w:t>
      </w:r>
      <w:r w:rsidRPr="00947EF7">
        <w:rPr>
          <w:rFonts w:hAnsi="標楷體" w:hint="eastAsia"/>
          <w:szCs w:val="32"/>
        </w:rPr>
        <w:t>強調升學主義的傳統，而我國的教育體制向來著重</w:t>
      </w:r>
      <w:r w:rsidRPr="00947EF7">
        <w:rPr>
          <w:rFonts w:hAnsi="標楷體"/>
          <w:szCs w:val="32"/>
        </w:rPr>
        <w:t>規格化考試、標準答案</w:t>
      </w:r>
      <w:r w:rsidRPr="00947EF7">
        <w:rPr>
          <w:rFonts w:hAnsi="標楷體" w:hint="eastAsia"/>
          <w:szCs w:val="32"/>
        </w:rPr>
        <w:t>，多數人自小即被</w:t>
      </w:r>
      <w:r>
        <w:rPr>
          <w:rFonts w:hAnsi="標楷體" w:hint="eastAsia"/>
          <w:szCs w:val="32"/>
        </w:rPr>
        <w:t>灌輸</w:t>
      </w:r>
      <w:r w:rsidRPr="00947EF7">
        <w:rPr>
          <w:rFonts w:hAnsi="標楷體" w:hint="eastAsia"/>
          <w:szCs w:val="32"/>
        </w:rPr>
        <w:t>要上好的大學，將來才能找到好的工作</w:t>
      </w:r>
      <w:r>
        <w:rPr>
          <w:rFonts w:hAnsi="標楷體" w:hint="eastAsia"/>
          <w:szCs w:val="32"/>
        </w:rPr>
        <w:t>的概念</w:t>
      </w:r>
      <w:r w:rsidRPr="00947EF7">
        <w:rPr>
          <w:rFonts w:hAnsi="標楷體" w:hint="eastAsia"/>
          <w:szCs w:val="32"/>
        </w:rPr>
        <w:t>，</w:t>
      </w:r>
      <w:r w:rsidRPr="00947EF7">
        <w:rPr>
          <w:rFonts w:hAnsi="標楷體"/>
          <w:szCs w:val="32"/>
        </w:rPr>
        <w:t>父母</w:t>
      </w:r>
      <w:r w:rsidRPr="00947EF7">
        <w:rPr>
          <w:rFonts w:hAnsi="標楷體" w:hint="eastAsia"/>
          <w:szCs w:val="32"/>
        </w:rPr>
        <w:t>並</w:t>
      </w:r>
      <w:r w:rsidRPr="00947EF7">
        <w:rPr>
          <w:rFonts w:hAnsi="標楷體"/>
          <w:szCs w:val="32"/>
        </w:rPr>
        <w:t>不鼓勵甚至不贊成</w:t>
      </w:r>
      <w:r w:rsidRPr="00947EF7">
        <w:rPr>
          <w:rFonts w:hAnsi="標楷體" w:hint="eastAsia"/>
          <w:szCs w:val="32"/>
        </w:rPr>
        <w:t>子女有</w:t>
      </w:r>
      <w:r w:rsidRPr="00947EF7">
        <w:rPr>
          <w:rFonts w:hAnsi="標楷體"/>
          <w:szCs w:val="32"/>
        </w:rPr>
        <w:t>創業的傾向</w:t>
      </w:r>
      <w:r w:rsidRPr="00947EF7">
        <w:rPr>
          <w:rFonts w:hAnsi="標楷體" w:hint="eastAsia"/>
          <w:szCs w:val="32"/>
        </w:rPr>
        <w:t>。復加臺灣</w:t>
      </w:r>
      <w:r w:rsidRPr="00947EF7">
        <w:rPr>
          <w:rFonts w:hAnsi="標楷體"/>
          <w:szCs w:val="32"/>
        </w:rPr>
        <w:t>社會對失敗容忍度普遍很低，</w:t>
      </w:r>
      <w:r w:rsidRPr="00947EF7">
        <w:rPr>
          <w:rFonts w:hAnsi="標楷體" w:hint="eastAsia"/>
          <w:szCs w:val="32"/>
        </w:rPr>
        <w:t>這樣的大環境難</w:t>
      </w:r>
      <w:r w:rsidRPr="00947EF7">
        <w:rPr>
          <w:rFonts w:hAnsi="標楷體"/>
          <w:szCs w:val="32"/>
        </w:rPr>
        <w:t>以培育出符合當前創新趨勢的人才</w:t>
      </w:r>
      <w:r w:rsidRPr="00947EF7">
        <w:rPr>
          <w:rFonts w:hAnsi="標楷體" w:hint="eastAsia"/>
          <w:szCs w:val="32"/>
        </w:rPr>
        <w:t>。</w:t>
      </w:r>
      <w:r w:rsidRPr="00947EF7">
        <w:rPr>
          <w:rFonts w:hint="eastAsia"/>
        </w:rPr>
        <w:t>我國</w:t>
      </w:r>
      <w:r w:rsidRPr="00947EF7">
        <w:rPr>
          <w:rFonts w:hAnsi="標楷體" w:hint="eastAsia"/>
          <w:szCs w:val="32"/>
        </w:rPr>
        <w:t>基礎教育</w:t>
      </w:r>
      <w:proofErr w:type="gramStart"/>
      <w:r w:rsidRPr="00947EF7">
        <w:rPr>
          <w:rFonts w:hAnsi="標楷體" w:hint="eastAsia"/>
          <w:szCs w:val="32"/>
        </w:rPr>
        <w:t>研</w:t>
      </w:r>
      <w:proofErr w:type="gramEnd"/>
      <w:r w:rsidRPr="00947EF7">
        <w:rPr>
          <w:rFonts w:hAnsi="標楷體" w:hint="eastAsia"/>
          <w:szCs w:val="32"/>
        </w:rPr>
        <w:t>擬之</w:t>
      </w:r>
      <w:proofErr w:type="gramStart"/>
      <w:r w:rsidRPr="00947EF7">
        <w:rPr>
          <w:rFonts w:hAnsi="標楷體" w:hint="eastAsia"/>
          <w:szCs w:val="32"/>
        </w:rPr>
        <w:t>新課綱</w:t>
      </w:r>
      <w:proofErr w:type="gramEnd"/>
      <w:r w:rsidRPr="00947EF7">
        <w:rPr>
          <w:rFonts w:hAnsi="標楷體" w:hint="eastAsia"/>
          <w:szCs w:val="32"/>
        </w:rPr>
        <w:t>，預定於108學年度起，依照不同教育階段逐年實施，其中規劃以「核心素養」導向的課程目標，取代以往「核心能力」導向的課程目標，</w:t>
      </w:r>
      <w:r w:rsidRPr="00947EF7">
        <w:rPr>
          <w:rFonts w:hint="eastAsia"/>
        </w:rPr>
        <w:t>「素養」與「能力」皆存在個人心智基模中，素養不易觀察，為個人特質的</w:t>
      </w:r>
      <w:proofErr w:type="gramStart"/>
      <w:r w:rsidRPr="00947EF7">
        <w:rPr>
          <w:rFonts w:hint="eastAsia"/>
        </w:rPr>
        <w:t>內隱表現</w:t>
      </w:r>
      <w:proofErr w:type="gramEnd"/>
      <w:r w:rsidRPr="00947EF7">
        <w:rPr>
          <w:rFonts w:hint="eastAsia"/>
        </w:rPr>
        <w:t>，能力則為素養的外顯</w:t>
      </w:r>
      <w:r>
        <w:rPr>
          <w:rFonts w:hint="eastAsia"/>
        </w:rPr>
        <w:t>表現</w:t>
      </w:r>
      <w:r w:rsidRPr="00947EF7">
        <w:rPr>
          <w:rFonts w:hint="eastAsia"/>
        </w:rPr>
        <w:t>，</w:t>
      </w:r>
      <w:r w:rsidRPr="00947EF7">
        <w:rPr>
          <w:rFonts w:hAnsi="標楷體" w:hint="eastAsia"/>
          <w:szCs w:val="32"/>
        </w:rPr>
        <w:t>延伸至高等教育階段，本院諮詢之專家學者多表示，培育人才得從改變大學教育做起，讓學校更自由，且未來產業需要的人才是要可以自我學習(self-learning)</w:t>
      </w:r>
      <w:r>
        <w:rPr>
          <w:rFonts w:hAnsi="標楷體" w:hint="eastAsia"/>
          <w:szCs w:val="32"/>
        </w:rPr>
        <w:t>和</w:t>
      </w:r>
      <w:r w:rsidRPr="00947EF7">
        <w:rPr>
          <w:rFonts w:hAnsi="標楷體" w:hint="eastAsia"/>
          <w:szCs w:val="32"/>
        </w:rPr>
        <w:t>跨領域的。美國頂尖大學如</w:t>
      </w:r>
      <w:r w:rsidRPr="00947EF7">
        <w:rPr>
          <w:rFonts w:hAnsi="標楷體" w:cs="新細明體"/>
          <w:kern w:val="0"/>
          <w:szCs w:val="32"/>
        </w:rPr>
        <w:t>密涅瓦學校</w:t>
      </w:r>
      <w:r w:rsidRPr="00947EF7">
        <w:rPr>
          <w:rFonts w:hAnsi="標楷體" w:cs="新細明體" w:hint="eastAsia"/>
          <w:kern w:val="0"/>
          <w:szCs w:val="32"/>
        </w:rPr>
        <w:t>（</w:t>
      </w:r>
      <w:r w:rsidRPr="00947EF7">
        <w:rPr>
          <w:rFonts w:hAnsi="標楷體" w:cs="新細明體"/>
          <w:kern w:val="0"/>
          <w:szCs w:val="32"/>
        </w:rPr>
        <w:t>Minerva Schools</w:t>
      </w:r>
      <w:r w:rsidRPr="00947EF7">
        <w:rPr>
          <w:rFonts w:hAnsi="標楷體" w:cs="新細明體" w:hint="eastAsia"/>
          <w:kern w:val="0"/>
          <w:szCs w:val="32"/>
        </w:rPr>
        <w:t>）</w:t>
      </w:r>
      <w:r w:rsidRPr="00947EF7">
        <w:rPr>
          <w:rFonts w:hAnsi="標楷體" w:hint="eastAsia"/>
          <w:szCs w:val="32"/>
        </w:rPr>
        <w:t>「未</w:t>
      </w:r>
      <w:r w:rsidRPr="00947EF7">
        <w:rPr>
          <w:rFonts w:hAnsi="標楷體" w:hint="eastAsia"/>
          <w:szCs w:val="32"/>
        </w:rPr>
        <w:lastRenderedPageBreak/>
        <w:t>來大學」</w:t>
      </w:r>
      <w:r>
        <w:rPr>
          <w:rStyle w:val="afd"/>
          <w:rFonts w:hAnsi="標楷體"/>
          <w:szCs w:val="32"/>
        </w:rPr>
        <w:footnoteReference w:id="3"/>
      </w:r>
      <w:r w:rsidRPr="00947EF7">
        <w:rPr>
          <w:rFonts w:hAnsi="標楷體" w:hint="eastAsia"/>
          <w:szCs w:val="32"/>
        </w:rPr>
        <w:t>的理念，</w:t>
      </w:r>
      <w:r w:rsidRPr="00947EF7">
        <w:rPr>
          <w:rFonts w:hAnsi="標楷體" w:cs="新細明體" w:hint="eastAsia"/>
          <w:kern w:val="0"/>
          <w:szCs w:val="32"/>
        </w:rPr>
        <w:t>值得臺灣借鏡</w:t>
      </w:r>
      <w:r w:rsidRPr="00947EF7">
        <w:rPr>
          <w:rFonts w:hAnsi="標楷體" w:cs="新細明體"/>
          <w:kern w:val="0"/>
          <w:szCs w:val="32"/>
        </w:rPr>
        <w:t>。</w:t>
      </w:r>
    </w:p>
    <w:p w:rsidR="00404094" w:rsidRPr="00947EF7" w:rsidRDefault="00404094" w:rsidP="00404094">
      <w:pPr>
        <w:pStyle w:val="3"/>
      </w:pPr>
      <w:r w:rsidRPr="00947EF7">
        <w:rPr>
          <w:rFonts w:hint="eastAsia"/>
        </w:rPr>
        <w:t>隨著科技整合趨勢發展，跨領域人才的市場需求正持續擴大，各國政府無不致力於消弭學門領域，乃至於學術與產業界之間的鴻溝，我國大學招生之學科能力測驗，相較指定科目考試，為整合數個相似領域專業科目的統整性領域測驗，強調學生的領域統整能力，以及人文、科學素養並重之思維，過去大學校院傳統以單一學系為主的課程教學內容旨在訓練專技人才，惟當前存在領導系、院、學校、學術領域、產學組織的「跨領域」力量正衝擊著大學校院，大學之通識教育發展精緻化，為先進國家之高等教育傳統，同時為我國未來之發展趨勢，各大學設有通識教育中心，以博雅理念</w:t>
      </w:r>
      <w:r>
        <w:rPr>
          <w:rFonts w:hint="eastAsia"/>
        </w:rPr>
        <w:t>培力</w:t>
      </w:r>
      <w:r w:rsidRPr="00947EF7">
        <w:rPr>
          <w:rFonts w:hint="eastAsia"/>
        </w:rPr>
        <w:t>學生通才素養，期待未來人才能以通才的優勢，配合數位時代的</w:t>
      </w:r>
      <w:r>
        <w:rPr>
          <w:rFonts w:hint="eastAsia"/>
        </w:rPr>
        <w:t>能力</w:t>
      </w:r>
      <w:r w:rsidRPr="00947EF7">
        <w:rPr>
          <w:rFonts w:hint="eastAsia"/>
        </w:rPr>
        <w:t>，開展學術與產業的創新能量。大學雖非單純的職業訓練所，但其課程發展亦必須提供或滿足學生就業所需，大學課程配合時代變遷及校友、業界之意見進行修正，已屬常態。然而，跨領域課程教學的規劃牽涉各學系的專業師資、課程調整等，需投入的資源與整合相當龐大；為使投入的資源能確實發揮效益，在規劃設計跨領域課程教學之前，必須審慎評估產業界供需之趨勢，以</w:t>
      </w:r>
      <w:r>
        <w:rPr>
          <w:rFonts w:hint="eastAsia"/>
        </w:rPr>
        <w:t>掌握/</w:t>
      </w:r>
      <w:r w:rsidRPr="00947EF7">
        <w:rPr>
          <w:rFonts w:hint="eastAsia"/>
        </w:rPr>
        <w:t>切合實務所需。</w:t>
      </w:r>
    </w:p>
    <w:p w:rsidR="000A201E" w:rsidRPr="00947EF7" w:rsidRDefault="000A201E" w:rsidP="000A201E">
      <w:pPr>
        <w:pStyle w:val="3"/>
        <w:rPr>
          <w:rFonts w:hAnsi="標楷體"/>
          <w:szCs w:val="32"/>
        </w:rPr>
      </w:pPr>
      <w:proofErr w:type="gramStart"/>
      <w:r w:rsidRPr="00947EF7">
        <w:rPr>
          <w:rFonts w:hAnsi="標楷體" w:hint="eastAsia"/>
          <w:szCs w:val="32"/>
        </w:rPr>
        <w:t>面臨少子化</w:t>
      </w:r>
      <w:proofErr w:type="gramEnd"/>
      <w:r w:rsidRPr="00947EF7">
        <w:rPr>
          <w:rFonts w:hAnsi="標楷體" w:hint="eastAsia"/>
          <w:szCs w:val="32"/>
        </w:rPr>
        <w:t>之趨勢，為</w:t>
      </w:r>
      <w:proofErr w:type="gramStart"/>
      <w:r w:rsidRPr="00947EF7">
        <w:rPr>
          <w:rFonts w:hAnsi="標楷體" w:hint="eastAsia"/>
          <w:szCs w:val="32"/>
        </w:rPr>
        <w:t>維持生源及</w:t>
      </w:r>
      <w:proofErr w:type="gramEnd"/>
      <w:r w:rsidRPr="00947EF7">
        <w:rPr>
          <w:rFonts w:hAnsi="標楷體" w:hint="eastAsia"/>
          <w:szCs w:val="32"/>
        </w:rPr>
        <w:t>確保學校運作，</w:t>
      </w:r>
      <w:r w:rsidRPr="00947EF7">
        <w:rPr>
          <w:rFonts w:hAnsi="標楷體" w:hint="eastAsia"/>
          <w:szCs w:val="32"/>
        </w:rPr>
        <w:lastRenderedPageBreak/>
        <w:t>推動教育國際化以招收國際學生，為刻不容緩之重點政策，在義務教育階段，基於固定之教育內容與課程安排，推動國際化之工作較為艱鉅，惟在高等教育階段，基於大學學術自主與自由的保障，推動高等教育國際化，相較基本教育階段可行性高，因此，發展大學特色與亮點，促使高等教育成為可輸出之資源，厚植創新競爭力，為高等教育國際化之基本工作。另據105年</w:t>
      </w:r>
      <w:r w:rsidRPr="00947EF7">
        <w:rPr>
          <w:rFonts w:hAnsi="標楷體"/>
          <w:szCs w:val="32"/>
        </w:rPr>
        <w:t>教育部、</w:t>
      </w:r>
      <w:proofErr w:type="gramStart"/>
      <w:r w:rsidRPr="00947EF7">
        <w:rPr>
          <w:rFonts w:hAnsi="標楷體"/>
          <w:szCs w:val="32"/>
        </w:rPr>
        <w:t>勞動部等跨</w:t>
      </w:r>
      <w:proofErr w:type="gramEnd"/>
      <w:r w:rsidRPr="00947EF7">
        <w:rPr>
          <w:rFonts w:hAnsi="標楷體"/>
          <w:szCs w:val="32"/>
        </w:rPr>
        <w:t>部會調查，人文科系大學生畢業3年後</w:t>
      </w:r>
      <w:r>
        <w:rPr>
          <w:rFonts w:hAnsi="標楷體" w:hint="eastAsia"/>
          <w:szCs w:val="32"/>
        </w:rPr>
        <w:t>之薪資</w:t>
      </w:r>
      <w:r w:rsidRPr="00947EF7">
        <w:rPr>
          <w:rFonts w:hAnsi="標楷體"/>
          <w:szCs w:val="32"/>
        </w:rPr>
        <w:t>，平均月薪</w:t>
      </w:r>
      <w:r>
        <w:rPr>
          <w:rFonts w:hAnsi="標楷體" w:hint="eastAsia"/>
          <w:szCs w:val="32"/>
        </w:rPr>
        <w:t>為</w:t>
      </w:r>
      <w:r w:rsidRPr="00947EF7">
        <w:rPr>
          <w:rFonts w:hAnsi="標楷體"/>
          <w:szCs w:val="32"/>
        </w:rPr>
        <w:t>3萬3</w:t>
      </w:r>
      <w:r>
        <w:rPr>
          <w:rFonts w:hAnsi="標楷體" w:hint="eastAsia"/>
          <w:szCs w:val="32"/>
        </w:rPr>
        <w:t>千元</w:t>
      </w:r>
      <w:r w:rsidRPr="00947EF7">
        <w:rPr>
          <w:rFonts w:hAnsi="標楷體"/>
          <w:szCs w:val="32"/>
        </w:rPr>
        <w:t>，比最低的設計學門只多4千元；即使讀到博士，薪水也是所有學門中最低，平均月薪</w:t>
      </w:r>
      <w:r>
        <w:rPr>
          <w:rFonts w:hAnsi="標楷體" w:hint="eastAsia"/>
          <w:szCs w:val="32"/>
        </w:rPr>
        <w:t>為</w:t>
      </w:r>
      <w:r w:rsidRPr="00947EF7">
        <w:rPr>
          <w:rFonts w:hAnsi="標楷體"/>
          <w:szCs w:val="32"/>
        </w:rPr>
        <w:t>7萬元。</w:t>
      </w:r>
      <w:r>
        <w:rPr>
          <w:rFonts w:hAnsi="標楷體" w:hint="eastAsia"/>
          <w:szCs w:val="32"/>
        </w:rPr>
        <w:t>值此</w:t>
      </w:r>
      <w:r w:rsidRPr="00947EF7">
        <w:rPr>
          <w:rFonts w:hAnsi="標楷體"/>
          <w:szCs w:val="32"/>
        </w:rPr>
        <w:t>「共享經濟」當道，從共乘、共宿、到</w:t>
      </w:r>
      <w:proofErr w:type="gramStart"/>
      <w:r w:rsidRPr="00947EF7">
        <w:rPr>
          <w:rFonts w:hAnsi="標楷體"/>
          <w:szCs w:val="32"/>
        </w:rPr>
        <w:t>共膳，</w:t>
      </w:r>
      <w:proofErr w:type="gramEnd"/>
      <w:r>
        <w:rPr>
          <w:rFonts w:hAnsi="標楷體" w:hint="eastAsia"/>
          <w:szCs w:val="32"/>
        </w:rPr>
        <w:t>乃</w:t>
      </w:r>
      <w:r w:rsidRPr="00947EF7">
        <w:rPr>
          <w:rFonts w:hAnsi="標楷體"/>
          <w:szCs w:val="32"/>
        </w:rPr>
        <w:t>有效應用現代科技的新經濟。人文學科的學生若能想出前瞻性的點子，清楚掌握社會脈動、反映社會期待、觸動人心，就能開拓新商機。</w:t>
      </w:r>
      <w:r w:rsidRPr="00947EF7">
        <w:rPr>
          <w:rFonts w:hAnsi="標楷體" w:hint="eastAsia"/>
          <w:szCs w:val="32"/>
        </w:rPr>
        <w:t>而自然科學與人文科學最大相異之處在於，自然科學能在控制相關變因與實驗控制下，以固定流程或模式，經由邏輯推論得到固定答案，而社會科學與其最大差異在於，特定議題之發展脈絡，影響之因素複雜，無法逐一控制干擾變項，而推論出固定答案</w:t>
      </w:r>
      <w:r>
        <w:rPr>
          <w:rFonts w:hAnsi="標楷體" w:hint="eastAsia"/>
          <w:szCs w:val="32"/>
        </w:rPr>
        <w:t>。</w:t>
      </w:r>
      <w:r w:rsidRPr="00947EF7">
        <w:rPr>
          <w:rFonts w:hAnsi="標楷體"/>
          <w:szCs w:val="32"/>
        </w:rPr>
        <w:t>不過，人文學科學生要具有起碼的數位能力，要培養人文領域學生取得數據與資料、整體分析資訊、數位內容加值與再製等3大能力，致力資訊科技融入人文教育、培訓程式能力及跨領域交流，大學人文社會相關科系</w:t>
      </w:r>
      <w:r>
        <w:rPr>
          <w:rFonts w:hAnsi="標楷體" w:hint="eastAsia"/>
          <w:szCs w:val="32"/>
        </w:rPr>
        <w:t>應</w:t>
      </w:r>
      <w:r w:rsidRPr="00947EF7">
        <w:rPr>
          <w:rFonts w:hAnsi="標楷體"/>
          <w:szCs w:val="32"/>
        </w:rPr>
        <w:t>整合資訊科技，科</w:t>
      </w:r>
      <w:proofErr w:type="gramStart"/>
      <w:r w:rsidRPr="00947EF7">
        <w:rPr>
          <w:rFonts w:hAnsi="標楷體"/>
          <w:szCs w:val="32"/>
        </w:rPr>
        <w:t>研</w:t>
      </w:r>
      <w:proofErr w:type="gramEnd"/>
      <w:r w:rsidRPr="00947EF7">
        <w:rPr>
          <w:rFonts w:hAnsi="標楷體"/>
          <w:szCs w:val="32"/>
        </w:rPr>
        <w:t>成果轉化成科普知識及教學展示活動、協助策展、建構智慧創新服務模式等。</w:t>
      </w:r>
      <w:r>
        <w:rPr>
          <w:rFonts w:hAnsi="標楷體" w:hint="eastAsia"/>
          <w:szCs w:val="32"/>
        </w:rPr>
        <w:t>教育部甫公布的一項統計卻也指出</w:t>
      </w:r>
      <w:r>
        <w:rPr>
          <w:rStyle w:val="afd"/>
          <w:rFonts w:hAnsi="標楷體"/>
          <w:szCs w:val="32"/>
        </w:rPr>
        <w:footnoteReference w:id="4"/>
      </w:r>
      <w:r>
        <w:rPr>
          <w:rFonts w:hAnsi="標楷體" w:hint="eastAsia"/>
          <w:szCs w:val="32"/>
        </w:rPr>
        <w:t>，自99年迄105年間，我國科技類博士班學生</w:t>
      </w:r>
      <w:r>
        <w:rPr>
          <w:rFonts w:hAnsi="標楷體" w:hint="eastAsia"/>
          <w:szCs w:val="32"/>
        </w:rPr>
        <w:lastRenderedPageBreak/>
        <w:t>數逐年降低，不啻對強調「科技立國」與如火如荼推展新創企業之發展方向背道而馳，深值警惕。</w:t>
      </w:r>
    </w:p>
    <w:p w:rsidR="000A201E" w:rsidRPr="00947EF7" w:rsidRDefault="000A201E" w:rsidP="000A201E">
      <w:pPr>
        <w:pStyle w:val="3"/>
        <w:rPr>
          <w:rFonts w:hAnsi="標楷體"/>
          <w:szCs w:val="32"/>
        </w:rPr>
      </w:pPr>
      <w:r w:rsidRPr="00947EF7">
        <w:rPr>
          <w:rFonts w:hAnsi="標楷體" w:hint="eastAsia"/>
          <w:szCs w:val="32"/>
        </w:rPr>
        <w:t>新創公司在起步階段，多面臨燒錢及</w:t>
      </w:r>
      <w:r>
        <w:rPr>
          <w:rFonts w:hAnsi="標楷體" w:hint="eastAsia"/>
          <w:szCs w:val="32"/>
        </w:rPr>
        <w:t>籌資</w:t>
      </w:r>
      <w:r w:rsidRPr="00947EF7">
        <w:rPr>
          <w:rFonts w:hAnsi="標楷體" w:hint="eastAsia"/>
          <w:szCs w:val="32"/>
        </w:rPr>
        <w:t>窘境，需金孔急，目前政府係透過獎補助、貸款、集資、投資等方式，協助公司取得創業所需之資金，如辦理創業天使計畫，補助逾7.84億元、辦理創業拔</w:t>
      </w:r>
      <w:proofErr w:type="gramStart"/>
      <w:r w:rsidRPr="00947EF7">
        <w:rPr>
          <w:rFonts w:hAnsi="標楷體" w:hint="eastAsia"/>
          <w:szCs w:val="32"/>
        </w:rPr>
        <w:t>萃</w:t>
      </w:r>
      <w:proofErr w:type="gramEnd"/>
      <w:r w:rsidRPr="00947EF7">
        <w:rPr>
          <w:rFonts w:hAnsi="標楷體" w:hint="eastAsia"/>
          <w:szCs w:val="32"/>
        </w:rPr>
        <w:t>方案投資計畫，募資逾136億元、成立臺灣矽谷科技基金，募資逾80億元、辦理青年創業及啟動金貸款，協助取得融資逾78億元、核准7家民間股權群眾募資平</w:t>
      </w:r>
      <w:proofErr w:type="gramStart"/>
      <w:r w:rsidRPr="00947EF7">
        <w:rPr>
          <w:rFonts w:hAnsi="標楷體" w:hint="eastAsia"/>
          <w:szCs w:val="32"/>
        </w:rPr>
        <w:t>臺</w:t>
      </w:r>
      <w:proofErr w:type="gramEnd"/>
      <w:r w:rsidRPr="00947EF7">
        <w:rPr>
          <w:rFonts w:hAnsi="標楷體" w:hint="eastAsia"/>
          <w:szCs w:val="32"/>
        </w:rPr>
        <w:t>等。</w:t>
      </w:r>
      <w:proofErr w:type="gramStart"/>
      <w:r w:rsidRPr="00947EF7">
        <w:rPr>
          <w:rFonts w:hAnsi="標楷體" w:hint="eastAsia"/>
          <w:szCs w:val="32"/>
        </w:rPr>
        <w:t>此外，</w:t>
      </w:r>
      <w:proofErr w:type="gramEnd"/>
      <w:r w:rsidRPr="00947EF7">
        <w:rPr>
          <w:rFonts w:hAnsi="標楷體" w:hint="eastAsia"/>
          <w:szCs w:val="32"/>
        </w:rPr>
        <w:t>國發基金</w:t>
      </w:r>
      <w:proofErr w:type="gramStart"/>
      <w:r w:rsidRPr="00947EF7">
        <w:rPr>
          <w:rFonts w:hAnsi="標楷體" w:hint="eastAsia"/>
          <w:szCs w:val="32"/>
        </w:rPr>
        <w:t>亦匡列10億元</w:t>
      </w:r>
      <w:proofErr w:type="gramEnd"/>
      <w:r w:rsidRPr="00947EF7">
        <w:rPr>
          <w:rFonts w:hAnsi="標楷體" w:hint="eastAsia"/>
          <w:szCs w:val="32"/>
        </w:rPr>
        <w:t>推動</w:t>
      </w:r>
      <w:r w:rsidRPr="00947EF7">
        <w:rPr>
          <w:rFonts w:hAnsi="標楷體"/>
          <w:szCs w:val="32"/>
        </w:rPr>
        <w:t>創業天使</w:t>
      </w:r>
      <w:r w:rsidRPr="00947EF7">
        <w:rPr>
          <w:rFonts w:hAnsi="標楷體" w:hint="eastAsia"/>
          <w:szCs w:val="32"/>
        </w:rPr>
        <w:t>投資</w:t>
      </w:r>
      <w:r w:rsidRPr="00947EF7">
        <w:rPr>
          <w:rFonts w:hAnsi="標楷體"/>
          <w:szCs w:val="32"/>
        </w:rPr>
        <w:t>計畫</w:t>
      </w:r>
      <w:r w:rsidRPr="00947EF7">
        <w:rPr>
          <w:rFonts w:hAnsi="標楷體" w:hint="eastAsia"/>
          <w:szCs w:val="32"/>
        </w:rPr>
        <w:t>，透過以投資取代補助之作法來扶植新創事業，期活絡臺灣的天使文化。惟如前述，立法院</w:t>
      </w:r>
      <w:r w:rsidRPr="00947EF7">
        <w:rPr>
          <w:rStyle w:val="textstory1"/>
          <w:rFonts w:ascii="標楷體" w:hAnsi="標楷體"/>
          <w:color w:val="auto"/>
          <w:sz w:val="32"/>
          <w:szCs w:val="32"/>
        </w:rPr>
        <w:t>初審通過</w:t>
      </w:r>
      <w:r w:rsidRPr="00947EF7">
        <w:rPr>
          <w:rStyle w:val="textstory1"/>
          <w:rFonts w:ascii="標楷體" w:hAnsi="標楷體" w:hint="eastAsia"/>
          <w:color w:val="auto"/>
          <w:sz w:val="32"/>
          <w:szCs w:val="32"/>
        </w:rPr>
        <w:t>的「</w:t>
      </w:r>
      <w:r w:rsidRPr="00947EF7">
        <w:rPr>
          <w:rStyle w:val="textstory1"/>
          <w:rFonts w:ascii="標楷體" w:hAnsi="標楷體"/>
          <w:color w:val="auto"/>
          <w:sz w:val="32"/>
          <w:szCs w:val="32"/>
        </w:rPr>
        <w:t>產業創新條例</w:t>
      </w:r>
      <w:r w:rsidRPr="00947EF7">
        <w:rPr>
          <w:rStyle w:val="textstory1"/>
          <w:rFonts w:ascii="標楷體" w:hAnsi="標楷體" w:hint="eastAsia"/>
          <w:color w:val="auto"/>
          <w:sz w:val="32"/>
          <w:szCs w:val="32"/>
        </w:rPr>
        <w:t>」</w:t>
      </w:r>
      <w:r w:rsidRPr="00947EF7">
        <w:rPr>
          <w:rStyle w:val="textstory1"/>
          <w:rFonts w:ascii="標楷體" w:hAnsi="標楷體"/>
          <w:color w:val="auto"/>
          <w:sz w:val="32"/>
          <w:szCs w:val="32"/>
        </w:rPr>
        <w:t>修正草案，對</w:t>
      </w:r>
      <w:r w:rsidRPr="00947EF7">
        <w:rPr>
          <w:rStyle w:val="textstory1"/>
          <w:rFonts w:ascii="標楷體" w:hAnsi="標楷體" w:hint="eastAsia"/>
          <w:color w:val="auto"/>
          <w:sz w:val="32"/>
          <w:szCs w:val="32"/>
        </w:rPr>
        <w:t>於</w:t>
      </w:r>
      <w:r w:rsidRPr="00947EF7">
        <w:rPr>
          <w:rFonts w:hAnsi="標楷體" w:cs="新細明體" w:hint="eastAsia"/>
          <w:kern w:val="0"/>
          <w:szCs w:val="32"/>
        </w:rPr>
        <w:t>天使投資人減稅優惠部分仍未</w:t>
      </w:r>
      <w:r w:rsidRPr="00947EF7">
        <w:rPr>
          <w:rFonts w:hAnsi="標楷體" w:hint="eastAsia"/>
          <w:szCs w:val="32"/>
        </w:rPr>
        <w:t>立法通過，不利於引導投資新創；另該草案已通過</w:t>
      </w:r>
      <w:r w:rsidRPr="00947EF7">
        <w:rPr>
          <w:rFonts w:hAnsi="標楷體" w:cs="新細明體"/>
          <w:kern w:val="0"/>
          <w:szCs w:val="32"/>
        </w:rPr>
        <w:t>國營事業應</w:t>
      </w:r>
      <w:proofErr w:type="gramStart"/>
      <w:r w:rsidRPr="00947EF7">
        <w:rPr>
          <w:rFonts w:hAnsi="標楷體" w:cs="新細明體"/>
          <w:kern w:val="0"/>
          <w:szCs w:val="32"/>
        </w:rPr>
        <w:t>提撥</w:t>
      </w:r>
      <w:proofErr w:type="gramEnd"/>
      <w:r w:rsidRPr="00947EF7">
        <w:rPr>
          <w:rFonts w:hAnsi="標楷體" w:cs="新細明體"/>
          <w:kern w:val="0"/>
          <w:szCs w:val="32"/>
        </w:rPr>
        <w:t>一定比率的營收投入</w:t>
      </w:r>
      <w:r w:rsidRPr="00947EF7">
        <w:rPr>
          <w:rFonts w:hAnsi="標楷體" w:cs="新細明體" w:hint="eastAsia"/>
          <w:kern w:val="0"/>
          <w:szCs w:val="32"/>
        </w:rPr>
        <w:t>研發，亟待強化</w:t>
      </w:r>
      <w:r w:rsidRPr="00947EF7">
        <w:rPr>
          <w:rFonts w:hAnsi="標楷體" w:cs="新細明體"/>
          <w:kern w:val="0"/>
          <w:szCs w:val="32"/>
        </w:rPr>
        <w:t>國營事業</w:t>
      </w:r>
      <w:r w:rsidRPr="00947EF7">
        <w:rPr>
          <w:rFonts w:hAnsi="標楷體" w:cs="新細明體" w:hint="eastAsia"/>
          <w:kern w:val="0"/>
          <w:szCs w:val="32"/>
        </w:rPr>
        <w:t>與新創事業之合作管道，活絡新創之資金動能。受訪的新創團隊負責人異口同聲表示，只要是臺灣政府機關出資計畫，都要求提計畫書，且往往邀請並無創業經驗的學者</w:t>
      </w:r>
      <w:r>
        <w:rPr>
          <w:rFonts w:hAnsi="標楷體" w:cs="新細明體" w:hint="eastAsia"/>
          <w:kern w:val="0"/>
          <w:szCs w:val="32"/>
        </w:rPr>
        <w:t>擔任評</w:t>
      </w:r>
      <w:r w:rsidRPr="00947EF7">
        <w:rPr>
          <w:rFonts w:hAnsi="標楷體" w:cs="新細明體" w:hint="eastAsia"/>
          <w:kern w:val="0"/>
          <w:szCs w:val="32"/>
        </w:rPr>
        <w:t>審，</w:t>
      </w:r>
      <w:proofErr w:type="gramStart"/>
      <w:r w:rsidRPr="00947EF7">
        <w:rPr>
          <w:rFonts w:hAnsi="標楷體" w:cs="新細明體" w:hint="eastAsia"/>
          <w:kern w:val="0"/>
          <w:szCs w:val="32"/>
        </w:rPr>
        <w:t>曠</w:t>
      </w:r>
      <w:proofErr w:type="gramEnd"/>
      <w:r w:rsidRPr="00947EF7">
        <w:rPr>
          <w:rFonts w:hAnsi="標楷體" w:cs="新細明體" w:hint="eastAsia"/>
          <w:kern w:val="0"/>
          <w:szCs w:val="32"/>
        </w:rPr>
        <w:t>日廢時，不如國外資金之具彈性、及時</w:t>
      </w:r>
      <w:r>
        <w:rPr>
          <w:rFonts w:hAnsi="標楷體" w:cs="新細明體" w:hint="eastAsia"/>
          <w:kern w:val="0"/>
          <w:szCs w:val="32"/>
        </w:rPr>
        <w:t>，</w:t>
      </w:r>
      <w:r w:rsidRPr="00947EF7">
        <w:rPr>
          <w:rFonts w:hAnsi="標楷體" w:cs="新細明體" w:hint="eastAsia"/>
          <w:kern w:val="0"/>
          <w:szCs w:val="32"/>
        </w:rPr>
        <w:t>來得受用。</w:t>
      </w:r>
      <w:r>
        <w:rPr>
          <w:rFonts w:hAnsi="標楷體" w:cs="新細明體" w:hint="eastAsia"/>
          <w:kern w:val="0"/>
          <w:szCs w:val="32"/>
        </w:rPr>
        <w:t>近聞行政院擬成立</w:t>
      </w:r>
      <w:r w:rsidRPr="00947EF7">
        <w:rPr>
          <w:rFonts w:hint="eastAsia"/>
        </w:rPr>
        <w:t>「國家級投資公司」，</w:t>
      </w:r>
      <w:r>
        <w:rPr>
          <w:rFonts w:hint="eastAsia"/>
        </w:rPr>
        <w:t>鎖定</w:t>
      </w:r>
      <w:r w:rsidRPr="00947EF7">
        <w:rPr>
          <w:rFonts w:hint="eastAsia"/>
        </w:rPr>
        <w:t>「五加二」產業</w:t>
      </w:r>
      <w:r>
        <w:rPr>
          <w:rFonts w:hint="eastAsia"/>
        </w:rPr>
        <w:t>，並已展開對國內企業</w:t>
      </w:r>
      <w:proofErr w:type="gramStart"/>
      <w:r>
        <w:rPr>
          <w:rFonts w:hint="eastAsia"/>
        </w:rPr>
        <w:t>如聯發科</w:t>
      </w:r>
      <w:proofErr w:type="gramEnd"/>
      <w:r>
        <w:rPr>
          <w:rFonts w:hint="eastAsia"/>
        </w:rPr>
        <w:t>、研華、華碩、</w:t>
      </w:r>
      <w:proofErr w:type="gramStart"/>
      <w:r>
        <w:rPr>
          <w:rFonts w:hint="eastAsia"/>
        </w:rPr>
        <w:t>緯創</w:t>
      </w:r>
      <w:proofErr w:type="gramEnd"/>
      <w:r>
        <w:rPr>
          <w:rFonts w:hint="eastAsia"/>
        </w:rPr>
        <w:t>、英業達及宏碁等公司的募資，期許該資金有助於推動國內新創公司。</w:t>
      </w:r>
    </w:p>
    <w:p w:rsidR="00404094" w:rsidRPr="00947EF7" w:rsidRDefault="000A201E" w:rsidP="000A201E">
      <w:pPr>
        <w:pStyle w:val="3"/>
        <w:rPr>
          <w:rFonts w:hAnsi="標楷體"/>
          <w:szCs w:val="32"/>
        </w:rPr>
      </w:pPr>
      <w:r w:rsidRPr="00947EF7">
        <w:rPr>
          <w:rFonts w:hAnsi="標楷體" w:hint="eastAsia"/>
          <w:szCs w:val="32"/>
        </w:rPr>
        <w:t>觀諸</w:t>
      </w:r>
      <w:r w:rsidRPr="00947EF7">
        <w:rPr>
          <w:rFonts w:hAnsi="標楷體"/>
          <w:szCs w:val="32"/>
        </w:rPr>
        <w:t>中國</w:t>
      </w:r>
      <w:r w:rsidRPr="00947EF7">
        <w:rPr>
          <w:rFonts w:hAnsi="標楷體" w:hint="eastAsia"/>
          <w:szCs w:val="32"/>
        </w:rPr>
        <w:t>大企業如</w:t>
      </w:r>
      <w:r w:rsidRPr="00947EF7">
        <w:rPr>
          <w:rFonts w:hAnsi="標楷體"/>
          <w:szCs w:val="32"/>
        </w:rPr>
        <w:t>阿里</w:t>
      </w:r>
      <w:r w:rsidRPr="00947EF7">
        <w:rPr>
          <w:rFonts w:hAnsi="標楷體" w:hint="eastAsia"/>
          <w:szCs w:val="32"/>
        </w:rPr>
        <w:t>巴巴</w:t>
      </w:r>
      <w:r w:rsidRPr="00947EF7">
        <w:rPr>
          <w:rFonts w:hAnsi="標楷體"/>
          <w:szCs w:val="32"/>
        </w:rPr>
        <w:t>、</w:t>
      </w:r>
      <w:proofErr w:type="gramStart"/>
      <w:r w:rsidRPr="00947EF7">
        <w:rPr>
          <w:rFonts w:hAnsi="標楷體"/>
          <w:szCs w:val="32"/>
        </w:rPr>
        <w:t>騰訊</w:t>
      </w:r>
      <w:proofErr w:type="gramEnd"/>
      <w:r w:rsidRPr="00947EF7">
        <w:rPr>
          <w:rFonts w:hAnsi="標楷體" w:hint="eastAsia"/>
          <w:szCs w:val="32"/>
        </w:rPr>
        <w:t>、華為等早已與</w:t>
      </w:r>
      <w:r w:rsidRPr="00947EF7">
        <w:rPr>
          <w:rFonts w:hAnsi="標楷體"/>
          <w:szCs w:val="32"/>
        </w:rPr>
        <w:t>新創團隊合作</w:t>
      </w:r>
      <w:r w:rsidRPr="00947EF7">
        <w:rPr>
          <w:rFonts w:hAnsi="標楷體" w:hint="eastAsia"/>
          <w:szCs w:val="32"/>
        </w:rPr>
        <w:t>，除提供資金外，亦提供</w:t>
      </w:r>
      <w:r w:rsidRPr="00947EF7">
        <w:rPr>
          <w:rFonts w:hAnsi="標楷體"/>
          <w:szCs w:val="32"/>
        </w:rPr>
        <w:t>技術、供應鏈資源，共同開發新產品、應用</w:t>
      </w:r>
      <w:r w:rsidRPr="00947EF7">
        <w:rPr>
          <w:rFonts w:hAnsi="標楷體" w:hint="eastAsia"/>
          <w:szCs w:val="32"/>
        </w:rPr>
        <w:t>，</w:t>
      </w:r>
      <w:proofErr w:type="gramStart"/>
      <w:r w:rsidRPr="00947EF7">
        <w:rPr>
          <w:rFonts w:hAnsi="標楷體"/>
          <w:szCs w:val="32"/>
        </w:rPr>
        <w:t>彼此</w:t>
      </w:r>
      <w:r w:rsidRPr="00947EF7">
        <w:rPr>
          <w:rFonts w:hAnsi="標楷體" w:hint="eastAsia"/>
          <w:szCs w:val="32"/>
        </w:rPr>
        <w:t>間亦</w:t>
      </w:r>
      <w:r w:rsidRPr="00947EF7">
        <w:rPr>
          <w:rFonts w:hAnsi="標楷體"/>
          <w:szCs w:val="32"/>
        </w:rPr>
        <w:t>聯盟</w:t>
      </w:r>
      <w:proofErr w:type="gramEnd"/>
      <w:r w:rsidRPr="00947EF7">
        <w:rPr>
          <w:rFonts w:hAnsi="標楷體"/>
          <w:szCs w:val="32"/>
        </w:rPr>
        <w:t>合</w:t>
      </w:r>
      <w:r w:rsidRPr="00947EF7">
        <w:rPr>
          <w:rFonts w:hAnsi="標楷體"/>
          <w:szCs w:val="32"/>
        </w:rPr>
        <w:lastRenderedPageBreak/>
        <w:t>作，讓創新變成一種風氣</w:t>
      </w:r>
      <w:r w:rsidRPr="00947EF7">
        <w:rPr>
          <w:rFonts w:hAnsi="標楷體" w:hint="eastAsia"/>
          <w:szCs w:val="32"/>
        </w:rPr>
        <w:t>。</w:t>
      </w:r>
      <w:r>
        <w:rPr>
          <w:rFonts w:hAnsi="標楷體" w:hint="eastAsia"/>
          <w:szCs w:val="32"/>
        </w:rPr>
        <w:t>另據悉廣東省東</w:t>
      </w:r>
      <w:proofErr w:type="gramStart"/>
      <w:r>
        <w:rPr>
          <w:rFonts w:hAnsi="標楷體" w:hint="eastAsia"/>
          <w:szCs w:val="32"/>
        </w:rPr>
        <w:t>莞</w:t>
      </w:r>
      <w:proofErr w:type="gramEnd"/>
      <w:r>
        <w:rPr>
          <w:rFonts w:hAnsi="標楷體" w:hint="eastAsia"/>
          <w:szCs w:val="32"/>
        </w:rPr>
        <w:t>市松山湖是全中國對臺灣創業者最優惠的地方。104年該市設立了臺灣百名青年人才創新創業計畫資金，啟動資金為五千萬人民幣；105年再公布「</w:t>
      </w:r>
      <w:r w:rsidRPr="00723D75">
        <w:rPr>
          <w:rFonts w:hAnsi="標楷體"/>
          <w:szCs w:val="32"/>
        </w:rPr>
        <w:t>東</w:t>
      </w:r>
      <w:proofErr w:type="gramStart"/>
      <w:r w:rsidRPr="00723D75">
        <w:rPr>
          <w:rFonts w:hAnsi="標楷體"/>
          <w:szCs w:val="32"/>
        </w:rPr>
        <w:t>莞</w:t>
      </w:r>
      <w:proofErr w:type="gramEnd"/>
      <w:r w:rsidRPr="00723D75">
        <w:rPr>
          <w:rFonts w:hAnsi="標楷體"/>
          <w:szCs w:val="32"/>
        </w:rPr>
        <w:t>市</w:t>
      </w:r>
      <w:proofErr w:type="gramStart"/>
      <w:r w:rsidRPr="00723D75">
        <w:rPr>
          <w:rFonts w:hAnsi="標楷體"/>
          <w:szCs w:val="32"/>
        </w:rPr>
        <w:t>莞</w:t>
      </w:r>
      <w:proofErr w:type="gramEnd"/>
      <w:r w:rsidRPr="00723D75">
        <w:rPr>
          <w:rFonts w:hAnsi="標楷體"/>
          <w:szCs w:val="32"/>
        </w:rPr>
        <w:t>港澳台科技創新創業</w:t>
      </w:r>
      <w:proofErr w:type="gramStart"/>
      <w:r w:rsidRPr="00723D75">
        <w:rPr>
          <w:rFonts w:hAnsi="標楷體"/>
          <w:szCs w:val="32"/>
        </w:rPr>
        <w:t>聯合培優行動</w:t>
      </w:r>
      <w:proofErr w:type="gramEnd"/>
      <w:r w:rsidRPr="00723D75">
        <w:rPr>
          <w:rFonts w:hAnsi="標楷體"/>
          <w:szCs w:val="32"/>
        </w:rPr>
        <w:t>計</w:t>
      </w:r>
      <w:r>
        <w:rPr>
          <w:rFonts w:hAnsi="標楷體" w:hint="eastAsia"/>
          <w:szCs w:val="32"/>
        </w:rPr>
        <w:t>畫</w:t>
      </w:r>
      <w:r w:rsidRPr="00723D75">
        <w:rPr>
          <w:rFonts w:hAnsi="標楷體"/>
          <w:szCs w:val="32"/>
        </w:rPr>
        <w:t>（2016-2020）</w:t>
      </w:r>
      <w:r w:rsidRPr="00723D75">
        <w:rPr>
          <w:rFonts w:hAnsi="標楷體" w:hint="eastAsia"/>
          <w:szCs w:val="32"/>
        </w:rPr>
        <w:t>」，擬提供</w:t>
      </w:r>
      <w:r>
        <w:rPr>
          <w:rFonts w:hAnsi="標楷體" w:hint="eastAsia"/>
          <w:szCs w:val="32"/>
        </w:rPr>
        <w:t>臺</w:t>
      </w:r>
      <w:r w:rsidRPr="00723D75">
        <w:rPr>
          <w:rFonts w:hAnsi="標楷體" w:hint="eastAsia"/>
          <w:szCs w:val="32"/>
        </w:rPr>
        <w:t>灣創業團隊長期的支持</w:t>
      </w:r>
      <w:r>
        <w:rPr>
          <w:rStyle w:val="afd"/>
          <w:rFonts w:hAnsi="標楷體"/>
          <w:szCs w:val="32"/>
        </w:rPr>
        <w:footnoteReference w:id="5"/>
      </w:r>
      <w:r w:rsidRPr="00723D75">
        <w:rPr>
          <w:rFonts w:hAnsi="標楷體" w:hint="eastAsia"/>
          <w:szCs w:val="32"/>
        </w:rPr>
        <w:t>。</w:t>
      </w:r>
      <w:proofErr w:type="gramStart"/>
      <w:r>
        <w:rPr>
          <w:rFonts w:hAnsi="標楷體" w:hint="eastAsia"/>
          <w:szCs w:val="32"/>
        </w:rPr>
        <w:t>這種給啟動</w:t>
      </w:r>
      <w:proofErr w:type="gramEnd"/>
      <w:r>
        <w:rPr>
          <w:rFonts w:hAnsi="標楷體" w:hint="eastAsia"/>
          <w:szCs w:val="32"/>
        </w:rPr>
        <w:t>資金、給免費辦公室，還幫忙找生意的作法固不乏統戰考量</w:t>
      </w:r>
      <w:r w:rsidR="00F20617">
        <w:rPr>
          <w:rFonts w:hAnsi="標楷體" w:hint="eastAsia"/>
          <w:szCs w:val="32"/>
        </w:rPr>
        <w:t>，</w:t>
      </w:r>
      <w:r>
        <w:rPr>
          <w:rFonts w:hAnsi="標楷體" w:hint="eastAsia"/>
          <w:szCs w:val="32"/>
        </w:rPr>
        <w:t>惟其極具對新創企業的吸引力卻是事實。所幸</w:t>
      </w:r>
      <w:r w:rsidRPr="00947EF7">
        <w:rPr>
          <w:rFonts w:hAnsi="標楷體"/>
          <w:szCs w:val="32"/>
        </w:rPr>
        <w:t>在新創潮流崛起下，</w:t>
      </w:r>
      <w:r w:rsidRPr="00947EF7">
        <w:rPr>
          <w:rFonts w:hAnsi="標楷體" w:hint="eastAsia"/>
          <w:szCs w:val="32"/>
        </w:rPr>
        <w:t>愈來愈多國內大企業亦</w:t>
      </w:r>
      <w:r w:rsidRPr="00947EF7">
        <w:rPr>
          <w:rFonts w:hAnsi="標楷體"/>
          <w:szCs w:val="32"/>
        </w:rPr>
        <w:t>投</w:t>
      </w:r>
      <w:r>
        <w:rPr>
          <w:rFonts w:hAnsi="標楷體" w:hint="eastAsia"/>
          <w:szCs w:val="32"/>
        </w:rPr>
        <w:t>入</w:t>
      </w:r>
      <w:r w:rsidRPr="00947EF7">
        <w:rPr>
          <w:rFonts w:hAnsi="標楷體"/>
          <w:szCs w:val="32"/>
        </w:rPr>
        <w:t>創新創業</w:t>
      </w:r>
      <w:r w:rsidRPr="00947EF7">
        <w:rPr>
          <w:rFonts w:hAnsi="標楷體" w:hint="eastAsia"/>
          <w:szCs w:val="32"/>
        </w:rPr>
        <w:t>，</w:t>
      </w:r>
      <w:r w:rsidRPr="00947EF7">
        <w:rPr>
          <w:rFonts w:hAnsi="標楷體"/>
          <w:szCs w:val="32"/>
        </w:rPr>
        <w:t>積極推動與新創企業、</w:t>
      </w:r>
      <w:proofErr w:type="gramStart"/>
      <w:r w:rsidRPr="00947EF7">
        <w:rPr>
          <w:rFonts w:hAnsi="標楷體"/>
          <w:szCs w:val="32"/>
        </w:rPr>
        <w:t>優秀物聯網</w:t>
      </w:r>
      <w:proofErr w:type="gramEnd"/>
      <w:r w:rsidRPr="00947EF7">
        <w:rPr>
          <w:rFonts w:hAnsi="標楷體"/>
          <w:szCs w:val="32"/>
        </w:rPr>
        <w:t>相關新創團隊合作，或直接進入校園進行產學合作，</w:t>
      </w:r>
      <w:r w:rsidRPr="00947EF7">
        <w:rPr>
          <w:rFonts w:hAnsi="標楷體" w:hint="eastAsia"/>
          <w:szCs w:val="32"/>
        </w:rPr>
        <w:t>如鴻海集團攜手軟銀設立合資公司、</w:t>
      </w:r>
      <w:proofErr w:type="gramStart"/>
      <w:r w:rsidRPr="00947EF7">
        <w:rPr>
          <w:rFonts w:hAnsi="標楷體" w:hint="eastAsia"/>
          <w:szCs w:val="32"/>
        </w:rPr>
        <w:t>投資摩拜單車</w:t>
      </w:r>
      <w:proofErr w:type="gramEnd"/>
      <w:r w:rsidRPr="00947EF7">
        <w:rPr>
          <w:rFonts w:hAnsi="標楷體" w:hint="eastAsia"/>
          <w:szCs w:val="32"/>
        </w:rPr>
        <w:t>，宏碁投資國內騎乘與運動社交平</w:t>
      </w:r>
      <w:proofErr w:type="gramStart"/>
      <w:r w:rsidRPr="00947EF7">
        <w:rPr>
          <w:rFonts w:hAnsi="標楷體" w:hint="eastAsia"/>
          <w:szCs w:val="32"/>
        </w:rPr>
        <w:t>臺</w:t>
      </w:r>
      <w:proofErr w:type="gramEnd"/>
      <w:r w:rsidRPr="00947EF7">
        <w:rPr>
          <w:rFonts w:hAnsi="標楷體" w:hint="eastAsia"/>
          <w:szCs w:val="32"/>
        </w:rPr>
        <w:t>經營商愛普瑞（</w:t>
      </w:r>
      <w:proofErr w:type="spellStart"/>
      <w:r w:rsidRPr="00947EF7">
        <w:rPr>
          <w:rFonts w:hAnsi="標楷體" w:hint="eastAsia"/>
          <w:szCs w:val="32"/>
        </w:rPr>
        <w:t>Xplova</w:t>
      </w:r>
      <w:proofErr w:type="spellEnd"/>
      <w:r w:rsidRPr="00947EF7">
        <w:rPr>
          <w:rFonts w:hAnsi="標楷體" w:hint="eastAsia"/>
          <w:szCs w:val="32"/>
        </w:rPr>
        <w:t>）及臺灣新創</w:t>
      </w:r>
      <w:proofErr w:type="gramStart"/>
      <w:r w:rsidRPr="00947EF7">
        <w:rPr>
          <w:rFonts w:hAnsi="標楷體" w:hint="eastAsia"/>
          <w:szCs w:val="32"/>
        </w:rPr>
        <w:t>公司波寶創新</w:t>
      </w:r>
      <w:proofErr w:type="gramEnd"/>
      <w:r w:rsidRPr="00947EF7">
        <w:rPr>
          <w:rFonts w:hAnsi="標楷體" w:hint="eastAsia"/>
          <w:szCs w:val="32"/>
        </w:rPr>
        <w:t>科技，推出智慧寵物飼食器「波</w:t>
      </w:r>
      <w:proofErr w:type="gramStart"/>
      <w:r w:rsidRPr="00947EF7">
        <w:rPr>
          <w:rFonts w:hAnsi="標楷體" w:hint="eastAsia"/>
          <w:szCs w:val="32"/>
        </w:rPr>
        <w:t>波</w:t>
      </w:r>
      <w:proofErr w:type="gramEnd"/>
      <w:r w:rsidRPr="00947EF7">
        <w:rPr>
          <w:rFonts w:hAnsi="標楷體" w:hint="eastAsia"/>
          <w:szCs w:val="32"/>
        </w:rPr>
        <w:t>寶貝蛋」，</w:t>
      </w:r>
      <w:r w:rsidRPr="00947EF7">
        <w:rPr>
          <w:rFonts w:hAnsi="標楷體"/>
          <w:szCs w:val="32"/>
        </w:rPr>
        <w:t>光寶集團與清大、北科大等大學成立聯合研發中心，培育創新創業人才</w:t>
      </w:r>
      <w:r w:rsidRPr="00947EF7">
        <w:rPr>
          <w:rFonts w:hAnsi="標楷體" w:hint="eastAsia"/>
          <w:szCs w:val="32"/>
        </w:rPr>
        <w:t>等等，然規模與投資金額似仍有強化與深化空間。</w:t>
      </w:r>
    </w:p>
    <w:p w:rsidR="00404094" w:rsidRPr="00FE17DF" w:rsidRDefault="00404094" w:rsidP="00404094">
      <w:pPr>
        <w:pStyle w:val="3"/>
        <w:rPr>
          <w:bCs w:val="0"/>
          <w:szCs w:val="52"/>
        </w:rPr>
      </w:pPr>
      <w:r w:rsidRPr="00947EF7">
        <w:rPr>
          <w:rFonts w:hAnsi="標楷體" w:hint="eastAsia"/>
          <w:szCs w:val="32"/>
        </w:rPr>
        <w:t>另</w:t>
      </w:r>
      <w:r w:rsidRPr="00947EF7">
        <w:rPr>
          <w:rFonts w:hAnsi="標楷體"/>
          <w:szCs w:val="32"/>
        </w:rPr>
        <w:t>以德國知名汽車BMW為例</w:t>
      </w:r>
      <w:r w:rsidRPr="00947EF7">
        <w:rPr>
          <w:rStyle w:val="afd"/>
          <w:rFonts w:hAnsi="標楷體"/>
          <w:szCs w:val="32"/>
        </w:rPr>
        <w:footnoteReference w:id="6"/>
      </w:r>
      <w:r w:rsidRPr="00947EF7">
        <w:rPr>
          <w:rFonts w:hAnsi="標楷體"/>
          <w:szCs w:val="32"/>
        </w:rPr>
        <w:t>，近年來積極朝向電動車、自動駕駛、</w:t>
      </w:r>
      <w:proofErr w:type="gramStart"/>
      <w:r w:rsidRPr="00947EF7">
        <w:rPr>
          <w:rFonts w:hAnsi="標楷體"/>
          <w:szCs w:val="32"/>
        </w:rPr>
        <w:t>車聯網</w:t>
      </w:r>
      <w:proofErr w:type="gramEnd"/>
      <w:r w:rsidRPr="00947EF7">
        <w:rPr>
          <w:rFonts w:hAnsi="標楷體"/>
          <w:szCs w:val="32"/>
        </w:rPr>
        <w:t>應用，同時搭配輕量化的車體結構與前衛的內裝鋪陳，預計未來</w:t>
      </w:r>
      <w:r w:rsidRPr="00947EF7">
        <w:rPr>
          <w:rFonts w:hAnsi="標楷體" w:hint="eastAsia"/>
          <w:szCs w:val="32"/>
        </w:rPr>
        <w:t>10</w:t>
      </w:r>
      <w:r w:rsidRPr="00947EF7">
        <w:rPr>
          <w:rFonts w:hAnsi="標楷體"/>
          <w:szCs w:val="32"/>
        </w:rPr>
        <w:t xml:space="preserve">年將以BMW </w:t>
      </w:r>
      <w:proofErr w:type="spellStart"/>
      <w:r w:rsidRPr="00947EF7">
        <w:rPr>
          <w:rFonts w:hAnsi="標楷體"/>
          <w:szCs w:val="32"/>
        </w:rPr>
        <w:t>iNEXT</w:t>
      </w:r>
      <w:proofErr w:type="spellEnd"/>
      <w:r w:rsidRPr="00947EF7">
        <w:rPr>
          <w:rFonts w:hAnsi="標楷體"/>
          <w:szCs w:val="32"/>
        </w:rPr>
        <w:t>為策略進行發展，持續精</w:t>
      </w:r>
      <w:proofErr w:type="gramStart"/>
      <w:r w:rsidRPr="00947EF7">
        <w:rPr>
          <w:rFonts w:hAnsi="標楷體"/>
          <w:szCs w:val="32"/>
        </w:rPr>
        <w:t>進純電或是</w:t>
      </w:r>
      <w:proofErr w:type="gramEnd"/>
      <w:r w:rsidRPr="00947EF7">
        <w:rPr>
          <w:rFonts w:hAnsi="標楷體"/>
          <w:szCs w:val="32"/>
        </w:rPr>
        <w:t>油電混合車型。事實上BMW目前積極推動的Project i2.0計畫，目標為全力發展自動駕駛及車聯網，發展方向包含高解析度的數位化地圖、雷達感應偵測器、雲端科技及人工智慧等未來關鍵趨勢。這些創新領域的發展中，除了BMW內部已有新創團隊共同與研</w:t>
      </w:r>
      <w:r w:rsidRPr="00947EF7">
        <w:rPr>
          <w:rFonts w:hAnsi="標楷體"/>
          <w:szCs w:val="32"/>
        </w:rPr>
        <w:lastRenderedPageBreak/>
        <w:t>發部門一同開發，更與當地知名的慕尼黑工業大學合作，也支持該大學成立創新創業中心</w:t>
      </w:r>
      <w:proofErr w:type="spellStart"/>
      <w:r w:rsidRPr="00947EF7">
        <w:rPr>
          <w:rFonts w:hAnsi="標楷體"/>
          <w:szCs w:val="32"/>
        </w:rPr>
        <w:t>UnternehmerTUM</w:t>
      </w:r>
      <w:proofErr w:type="spellEnd"/>
      <w:r w:rsidRPr="00947EF7">
        <w:rPr>
          <w:rFonts w:hAnsi="標楷體"/>
          <w:szCs w:val="32"/>
        </w:rPr>
        <w:t>，是歐洲最大的企業創新育成中心，為創業者提供一</w:t>
      </w:r>
      <w:proofErr w:type="gramStart"/>
      <w:r w:rsidRPr="00947EF7">
        <w:rPr>
          <w:rFonts w:hAnsi="標楷體"/>
          <w:szCs w:val="32"/>
        </w:rPr>
        <w:t>站式的創業</w:t>
      </w:r>
      <w:proofErr w:type="gramEnd"/>
      <w:r w:rsidRPr="00947EF7">
        <w:rPr>
          <w:rFonts w:hAnsi="標楷體"/>
          <w:szCs w:val="32"/>
        </w:rPr>
        <w:t>流程諮詢和促進服務。此創新創業中心還擁有一個高科技製造車間</w:t>
      </w:r>
      <w:proofErr w:type="spellStart"/>
      <w:r w:rsidRPr="00947EF7">
        <w:rPr>
          <w:rFonts w:hAnsi="標楷體"/>
          <w:szCs w:val="32"/>
        </w:rPr>
        <w:t>MakerSpace</w:t>
      </w:r>
      <w:proofErr w:type="spellEnd"/>
      <w:r w:rsidRPr="00947EF7">
        <w:rPr>
          <w:rFonts w:hAnsi="標楷體"/>
          <w:szCs w:val="32"/>
        </w:rPr>
        <w:t>，被視為「歐洲獨一無二」的創業基礎設施，可提供創業者和初創企業小型量產的形式，實現創意與創新計畫。值得注意的是，</w:t>
      </w:r>
      <w:proofErr w:type="spellStart"/>
      <w:r w:rsidRPr="00947EF7">
        <w:rPr>
          <w:rFonts w:hAnsi="標楷體"/>
          <w:szCs w:val="32"/>
        </w:rPr>
        <w:t>UnternehmerTUM</w:t>
      </w:r>
      <w:proofErr w:type="spellEnd"/>
      <w:r w:rsidRPr="00947EF7">
        <w:rPr>
          <w:rFonts w:hAnsi="標楷體"/>
          <w:szCs w:val="32"/>
        </w:rPr>
        <w:t>創新創業中心經費來源有10%來自政府，其餘40%來自BMW公司贊助，而50%則為自營收入。</w:t>
      </w:r>
      <w:r w:rsidRPr="00947EF7">
        <w:rPr>
          <w:rFonts w:hAnsi="標楷體" w:hint="eastAsia"/>
          <w:szCs w:val="32"/>
        </w:rPr>
        <w:t>配合新創產業時代來臨，亟待政府參酌他國經驗，積極</w:t>
      </w:r>
      <w:proofErr w:type="gramStart"/>
      <w:r w:rsidRPr="00947EF7">
        <w:rPr>
          <w:rFonts w:hAnsi="標楷體" w:hint="eastAsia"/>
          <w:szCs w:val="32"/>
        </w:rPr>
        <w:t>建構產官</w:t>
      </w:r>
      <w:proofErr w:type="gramEnd"/>
      <w:r w:rsidRPr="00947EF7">
        <w:rPr>
          <w:rFonts w:hAnsi="標楷體" w:hint="eastAsia"/>
          <w:szCs w:val="32"/>
        </w:rPr>
        <w:t>學用合作平台，由基本面形塑新創文化的生態系。</w:t>
      </w:r>
    </w:p>
    <w:p w:rsidR="00980C57" w:rsidRPr="00305E02" w:rsidRDefault="00EC42A4" w:rsidP="00305E02">
      <w:pPr>
        <w:pStyle w:val="3"/>
        <w:rPr>
          <w:bCs w:val="0"/>
          <w:szCs w:val="52"/>
        </w:rPr>
      </w:pPr>
      <w:proofErr w:type="gramStart"/>
      <w:r>
        <w:rPr>
          <w:rFonts w:hint="eastAsia"/>
          <w:bCs w:val="0"/>
          <w:szCs w:val="52"/>
        </w:rPr>
        <w:t>總之</w:t>
      </w:r>
      <w:r w:rsidR="00FE17DF">
        <w:rPr>
          <w:rFonts w:hint="eastAsia"/>
          <w:bCs w:val="0"/>
          <w:szCs w:val="52"/>
        </w:rPr>
        <w:t>，</w:t>
      </w:r>
      <w:proofErr w:type="gramEnd"/>
      <w:r w:rsidR="00FE17DF" w:rsidRPr="00FE17DF">
        <w:rPr>
          <w:rFonts w:hint="eastAsia"/>
          <w:bCs w:val="0"/>
          <w:szCs w:val="52"/>
        </w:rPr>
        <w:t>臺灣的教育體制及社會價值觀尚未符營造有利於創新創業的文化氛圍；另國營事業及國內大企業</w:t>
      </w:r>
      <w:proofErr w:type="gramStart"/>
      <w:r w:rsidR="00FE17DF" w:rsidRPr="00FE17DF">
        <w:rPr>
          <w:rFonts w:hint="eastAsia"/>
          <w:bCs w:val="0"/>
          <w:szCs w:val="52"/>
        </w:rPr>
        <w:t>挹</w:t>
      </w:r>
      <w:proofErr w:type="gramEnd"/>
      <w:r w:rsidR="00FE17DF" w:rsidRPr="00FE17DF">
        <w:rPr>
          <w:rFonts w:hint="eastAsia"/>
          <w:bCs w:val="0"/>
          <w:szCs w:val="52"/>
        </w:rPr>
        <w:t>注新創動能亦嫌不足，亟待強化。又，政府鼓吹產學合作固然有年，</w:t>
      </w:r>
      <w:proofErr w:type="gramStart"/>
      <w:r w:rsidR="00FE17DF" w:rsidRPr="00FE17DF">
        <w:rPr>
          <w:rFonts w:hint="eastAsia"/>
          <w:bCs w:val="0"/>
          <w:szCs w:val="52"/>
        </w:rPr>
        <w:t>然產官</w:t>
      </w:r>
      <w:proofErr w:type="gramEnd"/>
      <w:r w:rsidR="00FE17DF" w:rsidRPr="00FE17DF">
        <w:rPr>
          <w:rFonts w:hint="eastAsia"/>
          <w:bCs w:val="0"/>
          <w:szCs w:val="52"/>
        </w:rPr>
        <w:t>學合作模式卻未能確實浮現，政府允應亟思如何真正落實產學</w:t>
      </w:r>
      <w:proofErr w:type="gramStart"/>
      <w:r w:rsidR="00FE17DF" w:rsidRPr="00FE17DF">
        <w:rPr>
          <w:rFonts w:hint="eastAsia"/>
          <w:bCs w:val="0"/>
          <w:szCs w:val="52"/>
        </w:rPr>
        <w:t>研</w:t>
      </w:r>
      <w:proofErr w:type="gramEnd"/>
      <w:r w:rsidR="00FE17DF" w:rsidRPr="00FE17DF">
        <w:rPr>
          <w:rFonts w:hint="eastAsia"/>
          <w:bCs w:val="0"/>
          <w:szCs w:val="52"/>
        </w:rPr>
        <w:t>用合一，</w:t>
      </w:r>
      <w:proofErr w:type="gramStart"/>
      <w:r w:rsidR="00FE17DF" w:rsidRPr="00FE17DF">
        <w:rPr>
          <w:rFonts w:hint="eastAsia"/>
          <w:bCs w:val="0"/>
          <w:szCs w:val="52"/>
        </w:rPr>
        <w:t>俾</w:t>
      </w:r>
      <w:proofErr w:type="gramEnd"/>
      <w:r w:rsidR="00FE17DF" w:rsidRPr="00FE17DF">
        <w:rPr>
          <w:rFonts w:hint="eastAsia"/>
          <w:bCs w:val="0"/>
          <w:szCs w:val="52"/>
        </w:rPr>
        <w:t>厚植臺灣創新能量。</w:t>
      </w:r>
    </w:p>
    <w:p w:rsidR="003518C6" w:rsidRPr="00980C57" w:rsidRDefault="003518C6" w:rsidP="003518C6">
      <w:pPr>
        <w:pStyle w:val="1"/>
        <w:rPr>
          <w:b/>
        </w:rPr>
      </w:pPr>
      <w:r w:rsidRPr="00980C57">
        <w:rPr>
          <w:rFonts w:hint="eastAsia"/>
          <w:b/>
        </w:rPr>
        <w:t>處理辦法：</w:t>
      </w:r>
    </w:p>
    <w:p w:rsidR="00B51627" w:rsidRPr="00B51627" w:rsidRDefault="00E95A52" w:rsidP="00B51627">
      <w:pPr>
        <w:pStyle w:val="2"/>
      </w:pPr>
      <w:bookmarkStart w:id="25" w:name="_Toc70241820"/>
      <w:bookmarkStart w:id="26" w:name="_Toc70242209"/>
      <w:bookmarkStart w:id="27" w:name="_Toc421794876"/>
      <w:bookmarkStart w:id="28" w:name="_Toc421795442"/>
      <w:bookmarkStart w:id="29" w:name="_Toc421796023"/>
      <w:bookmarkStart w:id="30" w:name="_Toc422728958"/>
      <w:bookmarkStart w:id="31" w:name="_Toc422834161"/>
      <w:bookmarkStart w:id="32" w:name="_Toc2400396"/>
      <w:bookmarkStart w:id="33" w:name="_Toc4316190"/>
      <w:bookmarkStart w:id="34" w:name="_Toc4473331"/>
      <w:bookmarkStart w:id="35" w:name="_Toc69556898"/>
      <w:bookmarkStart w:id="36" w:name="_Toc69556947"/>
      <w:bookmarkStart w:id="37" w:name="_Toc69609821"/>
      <w:bookmarkStart w:id="38" w:name="_Toc70241817"/>
      <w:bookmarkStart w:id="39" w:name="_Toc70242206"/>
      <w:proofErr w:type="gramStart"/>
      <w:r>
        <w:rPr>
          <w:rFonts w:hAnsi="標楷體" w:hint="eastAsia"/>
        </w:rPr>
        <w:t>影附</w:t>
      </w:r>
      <w:r w:rsidR="00B51627" w:rsidRPr="007D73CF">
        <w:rPr>
          <w:rFonts w:hAnsi="標楷體" w:hint="eastAsia"/>
        </w:rPr>
        <w:t>調查</w:t>
      </w:r>
      <w:proofErr w:type="gramEnd"/>
      <w:r w:rsidR="00B51627" w:rsidRPr="007D73CF">
        <w:rPr>
          <w:rFonts w:hAnsi="標楷體" w:hint="eastAsia"/>
        </w:rPr>
        <w:t>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B51627" w:rsidRPr="00853210">
        <w:rPr>
          <w:rFonts w:hAnsi="標楷體" w:hint="eastAsia"/>
        </w:rPr>
        <w:t>函請</w:t>
      </w:r>
      <w:r w:rsidR="00B51627" w:rsidRPr="00853210">
        <w:rPr>
          <w:rFonts w:hAnsi="標楷體" w:hint="eastAsia"/>
          <w:szCs w:val="32"/>
        </w:rPr>
        <w:t>行政院</w:t>
      </w:r>
      <w:r w:rsidR="00980C57">
        <w:rPr>
          <w:rFonts w:hAnsi="標楷體" w:hint="eastAsia"/>
        </w:rPr>
        <w:t>確實檢討</w:t>
      </w:r>
      <w:proofErr w:type="gramStart"/>
      <w:r w:rsidR="00B51627" w:rsidRPr="00853210">
        <w:rPr>
          <w:rFonts w:hAnsi="標楷體" w:hint="eastAsia"/>
        </w:rPr>
        <w:t>見復。</w:t>
      </w:r>
      <w:proofErr w:type="gramEnd"/>
    </w:p>
    <w:p w:rsidR="00B51627" w:rsidRDefault="00E95A52" w:rsidP="00B51627">
      <w:pPr>
        <w:pStyle w:val="2"/>
      </w:pPr>
      <w:r>
        <w:rPr>
          <w:rFonts w:hint="eastAsia"/>
          <w:color w:val="000000"/>
        </w:rPr>
        <w:t>調查報告之案由、調查意見及處理辦法上網公布。</w:t>
      </w:r>
    </w:p>
    <w:p w:rsidR="005D5D96" w:rsidRPr="00CA3AC6" w:rsidRDefault="005D5D96" w:rsidP="005D5D96">
      <w:pPr>
        <w:pStyle w:val="aa"/>
        <w:spacing w:beforeLines="50" w:before="228" w:after="0"/>
        <w:ind w:leftChars="1100" w:left="3742"/>
        <w:rPr>
          <w:rFonts w:hAnsi="標楷體"/>
          <w:b w:val="0"/>
          <w:bCs/>
          <w:snapToGrid/>
          <w:color w:val="000000" w:themeColor="text1"/>
          <w:spacing w:val="0"/>
          <w:kern w:val="0"/>
          <w:sz w:val="40"/>
        </w:rPr>
      </w:pPr>
      <w:r w:rsidRPr="00CA3AC6">
        <w:rPr>
          <w:rFonts w:hAnsi="標楷體" w:hint="eastAsia"/>
          <w:b w:val="0"/>
          <w:bCs/>
          <w:snapToGrid/>
          <w:color w:val="000000" w:themeColor="text1"/>
          <w:spacing w:val="12"/>
          <w:kern w:val="0"/>
          <w:sz w:val="40"/>
        </w:rPr>
        <w:t>調查委員：</w:t>
      </w:r>
      <w:r w:rsidR="00305E02">
        <w:rPr>
          <w:rFonts w:hAnsi="標楷體" w:hint="eastAsia"/>
          <w:b w:val="0"/>
          <w:bCs/>
          <w:snapToGrid/>
          <w:color w:val="000000" w:themeColor="text1"/>
          <w:spacing w:val="12"/>
          <w:kern w:val="0"/>
          <w:sz w:val="40"/>
        </w:rPr>
        <w:t>陳小紅</w:t>
      </w:r>
    </w:p>
    <w:p w:rsidR="005D5D96" w:rsidRPr="00C836B4" w:rsidRDefault="005D5D96" w:rsidP="00F17301">
      <w:pPr>
        <w:pStyle w:val="af"/>
        <w:spacing w:beforeLines="100" w:before="457"/>
        <w:rPr>
          <w:rFonts w:hAnsi="標楷體"/>
          <w:bCs/>
          <w:color w:val="000000" w:themeColor="text1"/>
        </w:rPr>
      </w:pPr>
      <w:r w:rsidRPr="00C836B4">
        <w:rPr>
          <w:rFonts w:hAnsi="標楷體" w:hint="eastAsia"/>
          <w:bCs/>
          <w:color w:val="000000" w:themeColor="text1"/>
        </w:rPr>
        <w:t>中華民國106年</w:t>
      </w:r>
      <w:r w:rsidR="007E0C5E">
        <w:rPr>
          <w:rFonts w:hAnsi="標楷體" w:hint="eastAsia"/>
          <w:bCs/>
          <w:color w:val="000000" w:themeColor="text1"/>
        </w:rPr>
        <w:t>6</w:t>
      </w:r>
      <w:r w:rsidRPr="00C836B4">
        <w:rPr>
          <w:rFonts w:hAnsi="標楷體" w:hint="eastAsia"/>
          <w:bCs/>
          <w:color w:val="000000" w:themeColor="text1"/>
        </w:rPr>
        <w:t>月</w:t>
      </w:r>
      <w:r w:rsidR="00305E02">
        <w:rPr>
          <w:rFonts w:hAnsi="標楷體" w:hint="eastAsia"/>
          <w:bCs/>
          <w:color w:val="000000" w:themeColor="text1"/>
        </w:rPr>
        <w:t>7</w:t>
      </w:r>
      <w:r w:rsidRPr="00C836B4">
        <w:rPr>
          <w:rFonts w:hAnsi="標楷體" w:hint="eastAsia"/>
          <w:bCs/>
          <w:color w:val="000000" w:themeColor="text1"/>
        </w:rPr>
        <w:t>日</w:t>
      </w:r>
      <w:bookmarkStart w:id="40" w:name="_GoBack"/>
      <w:bookmarkEnd w:id="40"/>
    </w:p>
    <w:sectPr w:rsidR="005D5D96" w:rsidRPr="00C836B4" w:rsidSect="00305E0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03E" w:rsidRDefault="00AB303E">
      <w:r>
        <w:separator/>
      </w:r>
    </w:p>
  </w:endnote>
  <w:endnote w:type="continuationSeparator" w:id="0">
    <w:p w:rsidR="00AB303E" w:rsidRDefault="00AB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03E" w:rsidRDefault="00AB303E">
      <w:r>
        <w:separator/>
      </w:r>
    </w:p>
  </w:footnote>
  <w:footnote w:type="continuationSeparator" w:id="0">
    <w:p w:rsidR="00AB303E" w:rsidRDefault="00AB303E">
      <w:r>
        <w:continuationSeparator/>
      </w:r>
    </w:p>
  </w:footnote>
  <w:footnote w:id="1">
    <w:p w:rsidR="00EC42A4" w:rsidRPr="00501C2D" w:rsidRDefault="00EC42A4">
      <w:pPr>
        <w:pStyle w:val="afb"/>
      </w:pPr>
      <w:r>
        <w:rPr>
          <w:rStyle w:val="afd"/>
        </w:rPr>
        <w:footnoteRef/>
      </w:r>
      <w:r>
        <w:rPr>
          <w:rFonts w:hint="eastAsia"/>
        </w:rPr>
        <w:t xml:space="preserve"> 獨角獸</w:t>
      </w:r>
      <w:proofErr w:type="gramStart"/>
      <w:r>
        <w:rPr>
          <w:rFonts w:hint="eastAsia"/>
        </w:rPr>
        <w:t>係指</w:t>
      </w:r>
      <w:r w:rsidRPr="00501C2D">
        <w:rPr>
          <w:rFonts w:hint="eastAsia"/>
        </w:rPr>
        <w:t>估值</w:t>
      </w:r>
      <w:proofErr w:type="gramEnd"/>
      <w:r w:rsidRPr="00501C2D">
        <w:rPr>
          <w:rFonts w:hint="eastAsia"/>
        </w:rPr>
        <w:t>超過10億美元的新創公司</w:t>
      </w:r>
      <w:r>
        <w:rPr>
          <w:rFonts w:hint="eastAsia"/>
        </w:rPr>
        <w:t>。</w:t>
      </w:r>
    </w:p>
  </w:footnote>
  <w:footnote w:id="2">
    <w:p w:rsidR="00EC42A4" w:rsidRDefault="00EC42A4">
      <w:pPr>
        <w:pStyle w:val="afb"/>
      </w:pPr>
      <w:r>
        <w:rPr>
          <w:rStyle w:val="afd"/>
        </w:rPr>
        <w:footnoteRef/>
      </w:r>
      <w:r>
        <w:t xml:space="preserve"> </w:t>
      </w:r>
      <w:r>
        <w:rPr>
          <w:rFonts w:hint="eastAsia"/>
        </w:rPr>
        <w:t>106</w:t>
      </w:r>
      <w:r>
        <w:rPr>
          <w:rFonts w:hint="eastAsia"/>
        </w:rPr>
        <w:t>年主管機關移交為文化部，成立「文化實驗室」。</w:t>
      </w:r>
    </w:p>
  </w:footnote>
  <w:footnote w:id="3">
    <w:p w:rsidR="00EC42A4" w:rsidRPr="00947EF7" w:rsidRDefault="00EC42A4" w:rsidP="00F17301">
      <w:pPr>
        <w:pStyle w:val="afb"/>
        <w:ind w:left="176" w:hangingChars="80" w:hanging="176"/>
        <w:jc w:val="both"/>
      </w:pPr>
      <w:r>
        <w:rPr>
          <w:rStyle w:val="afd"/>
        </w:rPr>
        <w:footnoteRef/>
      </w:r>
      <w:r>
        <w:rPr>
          <w:rFonts w:hAnsi="標楷體" w:cs="新細明體" w:hint="eastAsia"/>
          <w:kern w:val="0"/>
          <w:szCs w:val="32"/>
        </w:rPr>
        <w:t xml:space="preserve"> </w:t>
      </w:r>
      <w:r w:rsidRPr="00AE0A90">
        <w:rPr>
          <w:rFonts w:hAnsi="標楷體" w:cs="新細明體" w:hint="eastAsia"/>
          <w:kern w:val="0"/>
          <w:szCs w:val="32"/>
        </w:rPr>
        <w:t>參閱</w:t>
      </w:r>
      <w:r>
        <w:rPr>
          <w:rFonts w:hAnsi="標楷體" w:cs="新細明體" w:hint="eastAsia"/>
          <w:kern w:val="0"/>
          <w:szCs w:val="32"/>
        </w:rPr>
        <w:t>106</w:t>
      </w:r>
      <w:r w:rsidRPr="00AE0A90">
        <w:rPr>
          <w:rFonts w:hAnsi="標楷體" w:cs="新細明體" w:hint="eastAsia"/>
          <w:kern w:val="0"/>
          <w:szCs w:val="32"/>
        </w:rPr>
        <w:t>年5月18日</w:t>
      </w:r>
      <w:r w:rsidRPr="00C82095">
        <w:rPr>
          <w:rFonts w:hAnsi="標楷體" w:cs="新細明體" w:hint="eastAsia"/>
          <w:b/>
          <w:i/>
          <w:kern w:val="0"/>
          <w:szCs w:val="32"/>
        </w:rPr>
        <w:t>商業周刊</w:t>
      </w:r>
      <w:r w:rsidRPr="00AE0A90">
        <w:rPr>
          <w:rFonts w:hAnsi="標楷體" w:cs="新細明體" w:hint="eastAsia"/>
          <w:kern w:val="0"/>
          <w:szCs w:val="32"/>
        </w:rPr>
        <w:t>1540期</w:t>
      </w:r>
      <w:r>
        <w:rPr>
          <w:rFonts w:hAnsi="標楷體" w:cs="新細明體" w:hint="eastAsia"/>
          <w:kern w:val="0"/>
          <w:szCs w:val="32"/>
        </w:rPr>
        <w:t>第92至95頁</w:t>
      </w:r>
      <w:r w:rsidRPr="00AE0A90">
        <w:rPr>
          <w:rFonts w:hAnsi="標楷體" w:cs="新細明體" w:hint="eastAsia"/>
          <w:kern w:val="0"/>
          <w:szCs w:val="32"/>
        </w:rPr>
        <w:t>「未來大學 幫你一</w:t>
      </w:r>
      <w:proofErr w:type="gramStart"/>
      <w:r w:rsidRPr="00AE0A90">
        <w:rPr>
          <w:rFonts w:hAnsi="標楷體" w:cs="新細明體" w:hint="eastAsia"/>
          <w:kern w:val="0"/>
          <w:szCs w:val="32"/>
        </w:rPr>
        <w:t>進職場</w:t>
      </w:r>
      <w:proofErr w:type="gramEnd"/>
      <w:r w:rsidRPr="00AE0A90">
        <w:rPr>
          <w:rFonts w:hAnsi="標楷體" w:cs="新細明體" w:hint="eastAsia"/>
          <w:kern w:val="0"/>
          <w:szCs w:val="32"/>
        </w:rPr>
        <w:t>就上手！」一文。美國頂尖大學如</w:t>
      </w:r>
      <w:r w:rsidRPr="00980C57">
        <w:rPr>
          <w:rFonts w:hAnsi="標楷體" w:cs="新細明體"/>
          <w:kern w:val="0"/>
          <w:szCs w:val="32"/>
        </w:rPr>
        <w:t>密涅瓦學校</w:t>
      </w:r>
      <w:r w:rsidRPr="00980C57">
        <w:rPr>
          <w:rFonts w:hAnsi="標楷體" w:cs="新細明體" w:hint="eastAsia"/>
          <w:kern w:val="0"/>
          <w:szCs w:val="32"/>
        </w:rPr>
        <w:t>（</w:t>
      </w:r>
      <w:r w:rsidRPr="00980C57">
        <w:rPr>
          <w:rFonts w:hAnsi="標楷體" w:cs="新細明體"/>
          <w:kern w:val="0"/>
          <w:szCs w:val="32"/>
        </w:rPr>
        <w:t>Minerva Schools</w:t>
      </w:r>
      <w:r w:rsidRPr="00980C57">
        <w:rPr>
          <w:rFonts w:hAnsi="標楷體" w:cs="新細明體" w:hint="eastAsia"/>
          <w:kern w:val="0"/>
          <w:szCs w:val="32"/>
        </w:rPr>
        <w:t>），</w:t>
      </w:r>
      <w:proofErr w:type="gramStart"/>
      <w:r w:rsidRPr="00980C57">
        <w:rPr>
          <w:rFonts w:hAnsi="標楷體" w:cs="新細明體"/>
          <w:kern w:val="0"/>
          <w:szCs w:val="32"/>
        </w:rPr>
        <w:t>純線上</w:t>
      </w:r>
      <w:proofErr w:type="gramEnd"/>
      <w:r w:rsidRPr="00980C57">
        <w:rPr>
          <w:rFonts w:hAnsi="標楷體" w:cs="新細明體"/>
          <w:kern w:val="0"/>
          <w:szCs w:val="32"/>
        </w:rPr>
        <w:t>教學、沒有教室、大二起每學期都移居不同國家，高度虛擬、行動力與國際經驗的辦學理念，</w:t>
      </w:r>
      <w:r w:rsidRPr="00980C57">
        <w:rPr>
          <w:rFonts w:hAnsi="標楷體" w:cs="新細明體" w:hint="eastAsia"/>
          <w:kern w:val="0"/>
          <w:szCs w:val="32"/>
        </w:rPr>
        <w:t>教學生</w:t>
      </w:r>
      <w:r w:rsidRPr="00980C57">
        <w:rPr>
          <w:rFonts w:hAnsi="標楷體" w:cs="新細明體"/>
          <w:kern w:val="0"/>
          <w:szCs w:val="32"/>
        </w:rPr>
        <w:t>適應千變萬化的世界、成為世界公民</w:t>
      </w:r>
      <w:r w:rsidRPr="00980C57">
        <w:rPr>
          <w:rFonts w:hAnsi="標楷體" w:cs="新細明體" w:hint="eastAsia"/>
          <w:kern w:val="0"/>
          <w:szCs w:val="32"/>
        </w:rPr>
        <w:t>；</w:t>
      </w:r>
      <w:proofErr w:type="gramStart"/>
      <w:r w:rsidRPr="00980C57">
        <w:rPr>
          <w:rFonts w:hAnsi="標楷體" w:cs="新細明體" w:hint="eastAsia"/>
          <w:kern w:val="0"/>
          <w:szCs w:val="32"/>
        </w:rPr>
        <w:t>另</w:t>
      </w:r>
      <w:r w:rsidRPr="00980C57">
        <w:rPr>
          <w:rFonts w:hAnsi="標楷體" w:cs="新細明體"/>
          <w:kern w:val="0"/>
          <w:szCs w:val="32"/>
        </w:rPr>
        <w:t>史丹</w:t>
      </w:r>
      <w:proofErr w:type="gramEnd"/>
      <w:r w:rsidRPr="00980C57">
        <w:rPr>
          <w:rFonts w:hAnsi="標楷體" w:cs="新細明體"/>
          <w:kern w:val="0"/>
          <w:szCs w:val="32"/>
        </w:rPr>
        <w:t>佛</w:t>
      </w:r>
      <w:r w:rsidRPr="00980C57">
        <w:rPr>
          <w:rFonts w:hAnsi="標楷體" w:cs="新細明體" w:hint="eastAsia"/>
          <w:kern w:val="0"/>
          <w:szCs w:val="32"/>
        </w:rPr>
        <w:t>（</w:t>
      </w:r>
      <w:r w:rsidRPr="00980C57">
        <w:rPr>
          <w:rFonts w:hAnsi="標楷體" w:cs="新細明體"/>
          <w:kern w:val="0"/>
          <w:szCs w:val="32"/>
        </w:rPr>
        <w:t>Stanford</w:t>
      </w:r>
      <w:r w:rsidRPr="00980C57">
        <w:rPr>
          <w:rFonts w:hAnsi="標楷體" w:cs="新細明體" w:hint="eastAsia"/>
          <w:kern w:val="0"/>
          <w:szCs w:val="32"/>
        </w:rPr>
        <w:t>）</w:t>
      </w:r>
      <w:r w:rsidRPr="00980C57">
        <w:rPr>
          <w:rFonts w:hAnsi="標楷體" w:cs="新細明體"/>
          <w:kern w:val="0"/>
          <w:szCs w:val="32"/>
        </w:rPr>
        <w:t>大學設計學院發起「史丹佛二○二五」計畫</w:t>
      </w:r>
      <w:r w:rsidRPr="00980C57">
        <w:rPr>
          <w:rFonts w:hAnsi="標楷體" w:cs="新細明體" w:hint="eastAsia"/>
          <w:kern w:val="0"/>
          <w:szCs w:val="32"/>
        </w:rPr>
        <w:t>，由</w:t>
      </w:r>
      <w:r w:rsidRPr="00980C57">
        <w:rPr>
          <w:rFonts w:hAnsi="標楷體" w:cs="新細明體"/>
          <w:kern w:val="0"/>
          <w:szCs w:val="32"/>
        </w:rPr>
        <w:t>師生共同勾勒出</w:t>
      </w:r>
      <w:r w:rsidRPr="00980C57">
        <w:rPr>
          <w:rFonts w:hAnsi="標楷體" w:cs="新細明體" w:hint="eastAsia"/>
          <w:kern w:val="0"/>
          <w:szCs w:val="32"/>
        </w:rPr>
        <w:t>未來大學的4</w:t>
      </w:r>
      <w:r w:rsidRPr="00980C57">
        <w:rPr>
          <w:rFonts w:hAnsi="標楷體" w:cs="新細明體"/>
          <w:kern w:val="0"/>
          <w:szCs w:val="32"/>
        </w:rPr>
        <w:t>大面向</w:t>
      </w:r>
      <w:r w:rsidRPr="00980C57">
        <w:rPr>
          <w:rFonts w:hAnsi="標楷體" w:cs="新細明體" w:hint="eastAsia"/>
          <w:kern w:val="0"/>
          <w:szCs w:val="32"/>
        </w:rPr>
        <w:t>，包括</w:t>
      </w:r>
      <w:r w:rsidRPr="00980C57">
        <w:rPr>
          <w:rFonts w:hAnsi="標楷體" w:cs="新細明體"/>
          <w:kern w:val="0"/>
          <w:szCs w:val="32"/>
        </w:rPr>
        <w:t>開環大學（Open Loop University）、依個人節奏而定的教育（Paced Education）、翻轉軸心（Axis Flip）、有目的的學習（Purpose Learning）</w:t>
      </w:r>
      <w:r w:rsidRPr="00980C57">
        <w:rPr>
          <w:rFonts w:hAnsi="標楷體" w:cs="新細明體" w:hint="eastAsia"/>
          <w:kern w:val="0"/>
          <w:szCs w:val="32"/>
        </w:rPr>
        <w:t>等；</w:t>
      </w:r>
      <w:r w:rsidRPr="00980C57">
        <w:rPr>
          <w:rFonts w:hAnsi="標楷體" w:cs="新細明體"/>
          <w:kern w:val="0"/>
          <w:szCs w:val="32"/>
        </w:rPr>
        <w:t>具有未來性的大學，</w:t>
      </w:r>
      <w:r>
        <w:rPr>
          <w:rFonts w:hAnsi="標楷體" w:cs="新細明體" w:hint="eastAsia"/>
          <w:kern w:val="0"/>
          <w:szCs w:val="32"/>
        </w:rPr>
        <w:t>常</w:t>
      </w:r>
      <w:r w:rsidRPr="00980C57">
        <w:rPr>
          <w:rFonts w:hAnsi="標楷體" w:cs="新細明體"/>
          <w:kern w:val="0"/>
          <w:szCs w:val="32"/>
        </w:rPr>
        <w:t>導入新科技</w:t>
      </w:r>
      <w:r>
        <w:rPr>
          <w:rFonts w:hAnsi="標楷體" w:cs="新細明體" w:hint="eastAsia"/>
          <w:kern w:val="0"/>
          <w:szCs w:val="32"/>
        </w:rPr>
        <w:t>，</w:t>
      </w:r>
      <w:r w:rsidRPr="00980C57">
        <w:rPr>
          <w:rFonts w:hAnsi="標楷體" w:cs="新細明體"/>
          <w:kern w:val="0"/>
          <w:szCs w:val="32"/>
        </w:rPr>
        <w:t>不僅讓學生高效學習，也讓他們一</w:t>
      </w:r>
      <w:proofErr w:type="gramStart"/>
      <w:r w:rsidRPr="00980C57">
        <w:rPr>
          <w:rFonts w:hAnsi="標楷體" w:cs="新細明體"/>
          <w:kern w:val="0"/>
          <w:szCs w:val="32"/>
        </w:rPr>
        <w:t>進職場</w:t>
      </w:r>
      <w:proofErr w:type="gramEnd"/>
      <w:r w:rsidRPr="00980C57">
        <w:rPr>
          <w:rFonts w:hAnsi="標楷體" w:cs="新細明體"/>
          <w:kern w:val="0"/>
          <w:szCs w:val="32"/>
        </w:rPr>
        <w:t>就上手，無論是虛擬實境（VR）</w:t>
      </w:r>
      <w:r w:rsidRPr="00980C57">
        <w:rPr>
          <w:rFonts w:hAnsi="標楷體" w:cs="新細明體" w:hint="eastAsia"/>
          <w:kern w:val="0"/>
          <w:szCs w:val="32"/>
        </w:rPr>
        <w:t>、</w:t>
      </w:r>
      <w:proofErr w:type="gramStart"/>
      <w:r w:rsidRPr="00980C57">
        <w:rPr>
          <w:rFonts w:hAnsi="標楷體" w:cs="新細明體"/>
          <w:kern w:val="0"/>
          <w:szCs w:val="32"/>
        </w:rPr>
        <w:t>擴增實境</w:t>
      </w:r>
      <w:proofErr w:type="gramEnd"/>
      <w:r w:rsidRPr="00980C57">
        <w:rPr>
          <w:rFonts w:hAnsi="標楷體" w:cs="新細明體"/>
          <w:kern w:val="0"/>
          <w:szCs w:val="32"/>
        </w:rPr>
        <w:t>（AR）或大數據，都是為個人化教育提供靈活的工具；大學不再是高高在上的殿堂，而是個人生涯中不間斷的學習平台</w:t>
      </w:r>
      <w:r>
        <w:rPr>
          <w:rFonts w:hAnsi="標楷體" w:cs="新細明體" w:hint="eastAsia"/>
          <w:kern w:val="0"/>
          <w:szCs w:val="32"/>
        </w:rPr>
        <w:t>。</w:t>
      </w:r>
    </w:p>
  </w:footnote>
  <w:footnote w:id="4">
    <w:p w:rsidR="00EC42A4" w:rsidRPr="00A86D39" w:rsidRDefault="00EC42A4" w:rsidP="000A201E">
      <w:pPr>
        <w:pStyle w:val="afb"/>
        <w:ind w:left="242" w:hangingChars="110" w:hanging="242"/>
      </w:pPr>
      <w:r>
        <w:rPr>
          <w:rStyle w:val="afd"/>
        </w:rPr>
        <w:footnoteRef/>
      </w:r>
      <w:r w:rsidRPr="00A86D39">
        <w:rPr>
          <w:bCs/>
        </w:rPr>
        <w:t xml:space="preserve"> </w:t>
      </w:r>
      <w:r>
        <w:rPr>
          <w:rFonts w:hint="eastAsia"/>
          <w:bCs/>
        </w:rPr>
        <w:t>參閱</w:t>
      </w:r>
      <w:r w:rsidRPr="00A86D39">
        <w:rPr>
          <w:rFonts w:hint="eastAsia"/>
        </w:rPr>
        <w:t>106年6月5</w:t>
      </w:r>
      <w:r w:rsidRPr="00A86D39">
        <w:rPr>
          <w:rFonts w:hint="eastAsia"/>
          <w:bCs/>
        </w:rPr>
        <w:t>日</w:t>
      </w:r>
      <w:r w:rsidRPr="00A86D39">
        <w:rPr>
          <w:rFonts w:hint="eastAsia"/>
          <w:b/>
          <w:bCs/>
          <w:i/>
        </w:rPr>
        <w:t>中時電子報</w:t>
      </w:r>
      <w:r>
        <w:rPr>
          <w:rFonts w:hint="eastAsia"/>
          <w:b/>
          <w:bCs/>
          <w:i/>
        </w:rPr>
        <w:t>「</w:t>
      </w:r>
      <w:r w:rsidRPr="00A86D39">
        <w:rPr>
          <w:rFonts w:hint="eastAsia"/>
          <w:bCs/>
        </w:rPr>
        <w:t>博士生大減 科技立國堪憂</w:t>
      </w:r>
      <w:r>
        <w:rPr>
          <w:rFonts w:hint="eastAsia"/>
          <w:bCs/>
        </w:rPr>
        <w:t>」</w:t>
      </w:r>
      <w:r w:rsidRPr="00A86D39">
        <w:rPr>
          <w:bCs/>
        </w:rPr>
        <w:t>http://www.chinatimes.com/newspapers/20170605000023-260202</w:t>
      </w:r>
      <w:r>
        <w:rPr>
          <w:rFonts w:hint="eastAsia"/>
          <w:bCs/>
        </w:rPr>
        <w:t>。</w:t>
      </w:r>
    </w:p>
  </w:footnote>
  <w:footnote w:id="5">
    <w:p w:rsidR="00EC42A4" w:rsidRPr="003A4484" w:rsidRDefault="00EC42A4" w:rsidP="000A201E">
      <w:pPr>
        <w:pStyle w:val="afb"/>
        <w:ind w:left="242" w:hangingChars="110" w:hanging="242"/>
      </w:pPr>
      <w:r>
        <w:rPr>
          <w:rStyle w:val="afd"/>
        </w:rPr>
        <w:footnoteRef/>
      </w:r>
      <w:r>
        <w:t xml:space="preserve"> </w:t>
      </w:r>
      <w:r>
        <w:rPr>
          <w:rFonts w:hint="eastAsia"/>
        </w:rPr>
        <w:t>參閱106</w:t>
      </w:r>
      <w:r>
        <w:rPr>
          <w:rFonts w:hint="eastAsia"/>
        </w:rPr>
        <w:t>年5月24日</w:t>
      </w:r>
      <w:r w:rsidRPr="00C82095">
        <w:rPr>
          <w:rFonts w:hint="eastAsia"/>
          <w:b/>
          <w:i/>
        </w:rPr>
        <w:t>天下雜誌</w:t>
      </w:r>
      <w:r>
        <w:rPr>
          <w:rFonts w:hint="eastAsia"/>
          <w:b/>
          <w:i/>
        </w:rPr>
        <w:t>，</w:t>
      </w:r>
      <w:r w:rsidRPr="003A4484">
        <w:t>第623期</w:t>
      </w:r>
      <w:r>
        <w:rPr>
          <w:rFonts w:hint="eastAsia"/>
        </w:rPr>
        <w:t xml:space="preserve">，「台青飛過去，就能拿20萬人民幣 </w:t>
      </w:r>
      <w:r w:rsidRPr="003A4484">
        <w:t>我們都在珠三角創業</w:t>
      </w:r>
      <w:r w:rsidRPr="003A4484">
        <w:rPr>
          <w:rFonts w:hint="eastAsia"/>
        </w:rPr>
        <w:t>」</w:t>
      </w:r>
      <w:r>
        <w:rPr>
          <w:rFonts w:hint="eastAsia"/>
        </w:rPr>
        <w:t>一文，頁92-96。</w:t>
      </w:r>
    </w:p>
  </w:footnote>
  <w:footnote w:id="6">
    <w:p w:rsidR="00EC42A4" w:rsidRDefault="00EC42A4" w:rsidP="007E0C5E">
      <w:pPr>
        <w:pStyle w:val="afb"/>
        <w:ind w:left="242" w:hangingChars="110" w:hanging="242"/>
      </w:pPr>
      <w:r w:rsidRPr="00947EF7">
        <w:rPr>
          <w:rStyle w:val="afd"/>
        </w:rPr>
        <w:footnoteRef/>
      </w:r>
      <w:r>
        <w:rPr>
          <w:rStyle w:val="textstory1"/>
          <w:rFonts w:hAnsi="標楷體" w:hint="eastAsia"/>
          <w:sz w:val="28"/>
          <w:szCs w:val="28"/>
        </w:rPr>
        <w:t xml:space="preserve"> </w:t>
      </w:r>
      <w:r w:rsidRPr="00AE0A90">
        <w:rPr>
          <w:rFonts w:hint="eastAsia"/>
        </w:rPr>
        <w:t>摘錄自105</w:t>
      </w:r>
      <w:r w:rsidRPr="00AE0A90">
        <w:rPr>
          <w:rFonts w:hint="eastAsia"/>
        </w:rPr>
        <w:t>年12月13日</w:t>
      </w:r>
      <w:r w:rsidRPr="00C82095">
        <w:rPr>
          <w:rFonts w:hint="eastAsia"/>
          <w:b/>
          <w:i/>
        </w:rPr>
        <w:t>經濟日報</w:t>
      </w:r>
      <w:r w:rsidRPr="00AE0A90">
        <w:rPr>
          <w:rFonts w:hint="eastAsia"/>
        </w:rPr>
        <w:t>/A2版/社論「推動『亞洲．矽谷』學習德國戰略」一文。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18F4C670"/>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7C05C3E"/>
    <w:multiLevelType w:val="hybridMultilevel"/>
    <w:tmpl w:val="E6085A0A"/>
    <w:lvl w:ilvl="0" w:tplc="D9D449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BEC6AD5"/>
    <w:multiLevelType w:val="hybridMultilevel"/>
    <w:tmpl w:val="7BF4E4E0"/>
    <w:lvl w:ilvl="0" w:tplc="D9D449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2693FCD"/>
    <w:multiLevelType w:val="hybridMultilevel"/>
    <w:tmpl w:val="B46E59FE"/>
    <w:lvl w:ilvl="0" w:tplc="56A459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6275932"/>
    <w:multiLevelType w:val="hybridMultilevel"/>
    <w:tmpl w:val="2E6EA9F4"/>
    <w:lvl w:ilvl="0" w:tplc="8C32DC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804718"/>
    <w:multiLevelType w:val="hybridMultilevel"/>
    <w:tmpl w:val="2B8A937C"/>
    <w:lvl w:ilvl="0" w:tplc="A44A37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4C945A3"/>
    <w:multiLevelType w:val="hybridMultilevel"/>
    <w:tmpl w:val="CC94E12C"/>
    <w:lvl w:ilvl="0" w:tplc="EE5CD4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6A7641E"/>
    <w:multiLevelType w:val="hybridMultilevel"/>
    <w:tmpl w:val="2580FC8C"/>
    <w:lvl w:ilvl="0" w:tplc="BDF6FF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FF25DF2"/>
    <w:multiLevelType w:val="hybridMultilevel"/>
    <w:tmpl w:val="BC7EE0F0"/>
    <w:lvl w:ilvl="0" w:tplc="0DBC5560">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5644F56"/>
    <w:multiLevelType w:val="hybridMultilevel"/>
    <w:tmpl w:val="95962712"/>
    <w:lvl w:ilvl="0" w:tplc="2AA2ED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5C549AC"/>
    <w:multiLevelType w:val="hybridMultilevel"/>
    <w:tmpl w:val="7F9C2920"/>
    <w:lvl w:ilvl="0" w:tplc="02E436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9E33DD6"/>
    <w:multiLevelType w:val="hybridMultilevel"/>
    <w:tmpl w:val="08808E68"/>
    <w:lvl w:ilvl="0" w:tplc="2AA2ED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A5F5684"/>
    <w:multiLevelType w:val="hybridMultilevel"/>
    <w:tmpl w:val="71EA9788"/>
    <w:lvl w:ilvl="0" w:tplc="D4DA49DE">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3B5184C"/>
    <w:multiLevelType w:val="hybridMultilevel"/>
    <w:tmpl w:val="B1ACA120"/>
    <w:lvl w:ilvl="0" w:tplc="78E2D1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EAF218D"/>
    <w:multiLevelType w:val="hybridMultilevel"/>
    <w:tmpl w:val="7E9A4EF8"/>
    <w:lvl w:ilvl="0" w:tplc="8C32DC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A685B06"/>
    <w:multiLevelType w:val="hybridMultilevel"/>
    <w:tmpl w:val="B6E29B78"/>
    <w:lvl w:ilvl="0" w:tplc="9DAC4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7815E79"/>
    <w:multiLevelType w:val="hybridMultilevel"/>
    <w:tmpl w:val="0D20E8DA"/>
    <w:lvl w:ilvl="0" w:tplc="2EF0FA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6"/>
  </w:num>
  <w:num w:numId="4">
    <w:abstractNumId w:val="10"/>
  </w:num>
  <w:num w:numId="5">
    <w:abstractNumId w:val="17"/>
  </w:num>
  <w:num w:numId="6">
    <w:abstractNumId w:val="1"/>
  </w:num>
  <w:num w:numId="7">
    <w:abstractNumId w:val="19"/>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18"/>
  </w:num>
  <w:num w:numId="13">
    <w:abstractNumId w:val="14"/>
  </w:num>
  <w:num w:numId="14">
    <w:abstractNumId w:val="21"/>
  </w:num>
  <w:num w:numId="15">
    <w:abstractNumId w:val="7"/>
  </w:num>
  <w:num w:numId="16">
    <w:abstractNumId w:val="8"/>
  </w:num>
  <w:num w:numId="17">
    <w:abstractNumId w:val="13"/>
  </w:num>
  <w:num w:numId="18">
    <w:abstractNumId w:val="15"/>
  </w:num>
  <w:num w:numId="19">
    <w:abstractNumId w:val="9"/>
  </w:num>
  <w:num w:numId="20">
    <w:abstractNumId w:val="5"/>
  </w:num>
  <w:num w:numId="21">
    <w:abstractNumId w:val="6"/>
  </w:num>
  <w:num w:numId="22">
    <w:abstractNumId w:val="20"/>
  </w:num>
  <w:num w:numId="23">
    <w:abstractNumId w:val="4"/>
  </w:num>
  <w:num w:numId="24">
    <w:abstractNumId w:val="2"/>
  </w:num>
  <w:num w:numId="25">
    <w:abstractNumId w:val="2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6"/>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81A"/>
    <w:rsid w:val="00005F03"/>
    <w:rsid w:val="000061AF"/>
    <w:rsid w:val="00006558"/>
    <w:rsid w:val="00006961"/>
    <w:rsid w:val="000112BF"/>
    <w:rsid w:val="00012233"/>
    <w:rsid w:val="00015BD6"/>
    <w:rsid w:val="00017318"/>
    <w:rsid w:val="00020F67"/>
    <w:rsid w:val="00022121"/>
    <w:rsid w:val="000237BE"/>
    <w:rsid w:val="000246F7"/>
    <w:rsid w:val="0002704F"/>
    <w:rsid w:val="00030B7C"/>
    <w:rsid w:val="0003114D"/>
    <w:rsid w:val="00036D76"/>
    <w:rsid w:val="000428A6"/>
    <w:rsid w:val="000448EB"/>
    <w:rsid w:val="00045325"/>
    <w:rsid w:val="00047498"/>
    <w:rsid w:val="00051D35"/>
    <w:rsid w:val="000552E1"/>
    <w:rsid w:val="00057F32"/>
    <w:rsid w:val="00062A25"/>
    <w:rsid w:val="00066D0B"/>
    <w:rsid w:val="000702AF"/>
    <w:rsid w:val="00073CB5"/>
    <w:rsid w:val="0007425C"/>
    <w:rsid w:val="00077553"/>
    <w:rsid w:val="00081984"/>
    <w:rsid w:val="00084FEE"/>
    <w:rsid w:val="000851A2"/>
    <w:rsid w:val="000853DC"/>
    <w:rsid w:val="0008627A"/>
    <w:rsid w:val="0009352E"/>
    <w:rsid w:val="00093BD0"/>
    <w:rsid w:val="00096B96"/>
    <w:rsid w:val="000A201E"/>
    <w:rsid w:val="000A2F3F"/>
    <w:rsid w:val="000B0562"/>
    <w:rsid w:val="000B0B4A"/>
    <w:rsid w:val="000B16FB"/>
    <w:rsid w:val="000B279A"/>
    <w:rsid w:val="000B550F"/>
    <w:rsid w:val="000B61D2"/>
    <w:rsid w:val="000B70A7"/>
    <w:rsid w:val="000B73DD"/>
    <w:rsid w:val="000C1981"/>
    <w:rsid w:val="000C495F"/>
    <w:rsid w:val="000C5671"/>
    <w:rsid w:val="000C605C"/>
    <w:rsid w:val="000D12BD"/>
    <w:rsid w:val="000D444A"/>
    <w:rsid w:val="000E017A"/>
    <w:rsid w:val="000E25DC"/>
    <w:rsid w:val="000E3926"/>
    <w:rsid w:val="000E6431"/>
    <w:rsid w:val="000E68F3"/>
    <w:rsid w:val="000F21A5"/>
    <w:rsid w:val="000F3BD2"/>
    <w:rsid w:val="001029A8"/>
    <w:rsid w:val="00102B9F"/>
    <w:rsid w:val="00106428"/>
    <w:rsid w:val="00107C47"/>
    <w:rsid w:val="0011251D"/>
    <w:rsid w:val="00112637"/>
    <w:rsid w:val="00112ABC"/>
    <w:rsid w:val="00114FCD"/>
    <w:rsid w:val="0012001E"/>
    <w:rsid w:val="00124F3B"/>
    <w:rsid w:val="001255E9"/>
    <w:rsid w:val="0012610B"/>
    <w:rsid w:val="00126A55"/>
    <w:rsid w:val="00133F08"/>
    <w:rsid w:val="001345E6"/>
    <w:rsid w:val="001346C3"/>
    <w:rsid w:val="001378B0"/>
    <w:rsid w:val="001414B5"/>
    <w:rsid w:val="00142E00"/>
    <w:rsid w:val="001431E1"/>
    <w:rsid w:val="00143A2D"/>
    <w:rsid w:val="001510BC"/>
    <w:rsid w:val="00152793"/>
    <w:rsid w:val="00153B7E"/>
    <w:rsid w:val="001545A9"/>
    <w:rsid w:val="001637C7"/>
    <w:rsid w:val="001645A2"/>
    <w:rsid w:val="0016480E"/>
    <w:rsid w:val="00164BCB"/>
    <w:rsid w:val="001667B9"/>
    <w:rsid w:val="00174297"/>
    <w:rsid w:val="00176CA0"/>
    <w:rsid w:val="00177CD0"/>
    <w:rsid w:val="00180E06"/>
    <w:rsid w:val="001817B3"/>
    <w:rsid w:val="00183014"/>
    <w:rsid w:val="0018305C"/>
    <w:rsid w:val="001959C2"/>
    <w:rsid w:val="001A51E3"/>
    <w:rsid w:val="001A6424"/>
    <w:rsid w:val="001A692D"/>
    <w:rsid w:val="001A7968"/>
    <w:rsid w:val="001B0078"/>
    <w:rsid w:val="001B2079"/>
    <w:rsid w:val="001B2E98"/>
    <w:rsid w:val="001B3483"/>
    <w:rsid w:val="001B3C1E"/>
    <w:rsid w:val="001B4494"/>
    <w:rsid w:val="001C0D8B"/>
    <w:rsid w:val="001C0DA8"/>
    <w:rsid w:val="001C2084"/>
    <w:rsid w:val="001C6676"/>
    <w:rsid w:val="001C6BBE"/>
    <w:rsid w:val="001C7FBA"/>
    <w:rsid w:val="001D3593"/>
    <w:rsid w:val="001D4AD7"/>
    <w:rsid w:val="001E0D8A"/>
    <w:rsid w:val="001E1B3C"/>
    <w:rsid w:val="001E26DA"/>
    <w:rsid w:val="001E477E"/>
    <w:rsid w:val="001E67BA"/>
    <w:rsid w:val="001E73F3"/>
    <w:rsid w:val="001E74C2"/>
    <w:rsid w:val="001E7E1C"/>
    <w:rsid w:val="001F1A8A"/>
    <w:rsid w:val="001F4F82"/>
    <w:rsid w:val="001F544C"/>
    <w:rsid w:val="001F5A48"/>
    <w:rsid w:val="001F5A7F"/>
    <w:rsid w:val="001F6260"/>
    <w:rsid w:val="001F764D"/>
    <w:rsid w:val="00200007"/>
    <w:rsid w:val="002021BE"/>
    <w:rsid w:val="002030A5"/>
    <w:rsid w:val="00203131"/>
    <w:rsid w:val="00203157"/>
    <w:rsid w:val="00212E88"/>
    <w:rsid w:val="00213C9C"/>
    <w:rsid w:val="0022009E"/>
    <w:rsid w:val="002218ED"/>
    <w:rsid w:val="00222293"/>
    <w:rsid w:val="00223241"/>
    <w:rsid w:val="00223F46"/>
    <w:rsid w:val="0022425C"/>
    <w:rsid w:val="002246DE"/>
    <w:rsid w:val="00225C26"/>
    <w:rsid w:val="002422F3"/>
    <w:rsid w:val="00252BC4"/>
    <w:rsid w:val="00254014"/>
    <w:rsid w:val="00254B39"/>
    <w:rsid w:val="002568E7"/>
    <w:rsid w:val="002606D9"/>
    <w:rsid w:val="00261D95"/>
    <w:rsid w:val="00263D81"/>
    <w:rsid w:val="0026504D"/>
    <w:rsid w:val="002701EA"/>
    <w:rsid w:val="00273A2F"/>
    <w:rsid w:val="0028041A"/>
    <w:rsid w:val="00280986"/>
    <w:rsid w:val="00281ECE"/>
    <w:rsid w:val="00282CF7"/>
    <w:rsid w:val="002831C7"/>
    <w:rsid w:val="00283BC2"/>
    <w:rsid w:val="002840C6"/>
    <w:rsid w:val="002848C0"/>
    <w:rsid w:val="0029075F"/>
    <w:rsid w:val="00295174"/>
    <w:rsid w:val="0029532B"/>
    <w:rsid w:val="00295462"/>
    <w:rsid w:val="00296172"/>
    <w:rsid w:val="00296B92"/>
    <w:rsid w:val="002974F9"/>
    <w:rsid w:val="002A2C22"/>
    <w:rsid w:val="002A7A95"/>
    <w:rsid w:val="002B02EB"/>
    <w:rsid w:val="002C0602"/>
    <w:rsid w:val="002C1657"/>
    <w:rsid w:val="002C41DC"/>
    <w:rsid w:val="002C7EB7"/>
    <w:rsid w:val="002D5C16"/>
    <w:rsid w:val="002D63DC"/>
    <w:rsid w:val="002E03BF"/>
    <w:rsid w:val="002E251C"/>
    <w:rsid w:val="002E3BF6"/>
    <w:rsid w:val="002E4A17"/>
    <w:rsid w:val="002F2476"/>
    <w:rsid w:val="002F3DFF"/>
    <w:rsid w:val="002F5149"/>
    <w:rsid w:val="002F5E05"/>
    <w:rsid w:val="003046BB"/>
    <w:rsid w:val="00305E02"/>
    <w:rsid w:val="00307A76"/>
    <w:rsid w:val="00310BA9"/>
    <w:rsid w:val="0031134A"/>
    <w:rsid w:val="003135C7"/>
    <w:rsid w:val="00315A16"/>
    <w:rsid w:val="0031615A"/>
    <w:rsid w:val="00316924"/>
    <w:rsid w:val="00317053"/>
    <w:rsid w:val="0032109C"/>
    <w:rsid w:val="00322B45"/>
    <w:rsid w:val="00323809"/>
    <w:rsid w:val="00323D41"/>
    <w:rsid w:val="00325414"/>
    <w:rsid w:val="003302F1"/>
    <w:rsid w:val="00331042"/>
    <w:rsid w:val="00331CA1"/>
    <w:rsid w:val="00335D91"/>
    <w:rsid w:val="003416CF"/>
    <w:rsid w:val="0034470E"/>
    <w:rsid w:val="003518C6"/>
    <w:rsid w:val="00352DB0"/>
    <w:rsid w:val="00361063"/>
    <w:rsid w:val="0037094A"/>
    <w:rsid w:val="00371ED3"/>
    <w:rsid w:val="00372FFC"/>
    <w:rsid w:val="003738EB"/>
    <w:rsid w:val="0037728A"/>
    <w:rsid w:val="00380B7D"/>
    <w:rsid w:val="00381A99"/>
    <w:rsid w:val="003829C2"/>
    <w:rsid w:val="003830B2"/>
    <w:rsid w:val="00384724"/>
    <w:rsid w:val="00386DFE"/>
    <w:rsid w:val="003919B7"/>
    <w:rsid w:val="00391D57"/>
    <w:rsid w:val="00392292"/>
    <w:rsid w:val="00397999"/>
    <w:rsid w:val="00397AC1"/>
    <w:rsid w:val="003A1D51"/>
    <w:rsid w:val="003A1FD5"/>
    <w:rsid w:val="003A2B14"/>
    <w:rsid w:val="003A5927"/>
    <w:rsid w:val="003A75E2"/>
    <w:rsid w:val="003B1017"/>
    <w:rsid w:val="003B3C07"/>
    <w:rsid w:val="003B4682"/>
    <w:rsid w:val="003B6081"/>
    <w:rsid w:val="003B6775"/>
    <w:rsid w:val="003C17AB"/>
    <w:rsid w:val="003C5FE2"/>
    <w:rsid w:val="003C7B31"/>
    <w:rsid w:val="003D05FB"/>
    <w:rsid w:val="003D1B16"/>
    <w:rsid w:val="003D45BF"/>
    <w:rsid w:val="003D508A"/>
    <w:rsid w:val="003D537F"/>
    <w:rsid w:val="003D7B75"/>
    <w:rsid w:val="003E0208"/>
    <w:rsid w:val="003E4B57"/>
    <w:rsid w:val="003E5B7A"/>
    <w:rsid w:val="003F27E1"/>
    <w:rsid w:val="003F2E6C"/>
    <w:rsid w:val="003F437A"/>
    <w:rsid w:val="003F5C2B"/>
    <w:rsid w:val="003F771F"/>
    <w:rsid w:val="00402240"/>
    <w:rsid w:val="004023E9"/>
    <w:rsid w:val="00402AA0"/>
    <w:rsid w:val="00404094"/>
    <w:rsid w:val="0040454A"/>
    <w:rsid w:val="00413F83"/>
    <w:rsid w:val="0041490C"/>
    <w:rsid w:val="00416191"/>
    <w:rsid w:val="00416721"/>
    <w:rsid w:val="00421EF0"/>
    <w:rsid w:val="004224FA"/>
    <w:rsid w:val="00423D07"/>
    <w:rsid w:val="00425533"/>
    <w:rsid w:val="004274EE"/>
    <w:rsid w:val="00427936"/>
    <w:rsid w:val="004379BC"/>
    <w:rsid w:val="00442DF8"/>
    <w:rsid w:val="0044346F"/>
    <w:rsid w:val="00451181"/>
    <w:rsid w:val="004530D6"/>
    <w:rsid w:val="0046476B"/>
    <w:rsid w:val="0046520A"/>
    <w:rsid w:val="00466A89"/>
    <w:rsid w:val="004672AB"/>
    <w:rsid w:val="004714FE"/>
    <w:rsid w:val="0047289C"/>
    <w:rsid w:val="00477BAA"/>
    <w:rsid w:val="00487020"/>
    <w:rsid w:val="00487C10"/>
    <w:rsid w:val="00495053"/>
    <w:rsid w:val="00496887"/>
    <w:rsid w:val="004A1F59"/>
    <w:rsid w:val="004A29BE"/>
    <w:rsid w:val="004A3225"/>
    <w:rsid w:val="004A33EE"/>
    <w:rsid w:val="004A3AA8"/>
    <w:rsid w:val="004A5C7B"/>
    <w:rsid w:val="004A7EEA"/>
    <w:rsid w:val="004B13C7"/>
    <w:rsid w:val="004B1833"/>
    <w:rsid w:val="004B44E2"/>
    <w:rsid w:val="004B5900"/>
    <w:rsid w:val="004B778F"/>
    <w:rsid w:val="004C0609"/>
    <w:rsid w:val="004C0AB5"/>
    <w:rsid w:val="004C1792"/>
    <w:rsid w:val="004C4EDB"/>
    <w:rsid w:val="004C7240"/>
    <w:rsid w:val="004D0518"/>
    <w:rsid w:val="004D141F"/>
    <w:rsid w:val="004D2742"/>
    <w:rsid w:val="004D43E5"/>
    <w:rsid w:val="004D6310"/>
    <w:rsid w:val="004E0062"/>
    <w:rsid w:val="004E05A1"/>
    <w:rsid w:val="004E0EFE"/>
    <w:rsid w:val="004E1732"/>
    <w:rsid w:val="004F3689"/>
    <w:rsid w:val="004F5E57"/>
    <w:rsid w:val="004F6710"/>
    <w:rsid w:val="0050058D"/>
    <w:rsid w:val="00500C3E"/>
    <w:rsid w:val="00501C2D"/>
    <w:rsid w:val="00502849"/>
    <w:rsid w:val="00504334"/>
    <w:rsid w:val="00504562"/>
    <w:rsid w:val="0050498D"/>
    <w:rsid w:val="005104D7"/>
    <w:rsid w:val="00510B9E"/>
    <w:rsid w:val="00512025"/>
    <w:rsid w:val="00512640"/>
    <w:rsid w:val="00522456"/>
    <w:rsid w:val="0052288A"/>
    <w:rsid w:val="0052660C"/>
    <w:rsid w:val="00530EF8"/>
    <w:rsid w:val="00536BC2"/>
    <w:rsid w:val="00537181"/>
    <w:rsid w:val="005425E1"/>
    <w:rsid w:val="005427C5"/>
    <w:rsid w:val="00542CF6"/>
    <w:rsid w:val="005464F1"/>
    <w:rsid w:val="00546548"/>
    <w:rsid w:val="005476EA"/>
    <w:rsid w:val="00552083"/>
    <w:rsid w:val="00553BBE"/>
    <w:rsid w:val="00553C03"/>
    <w:rsid w:val="00556EB0"/>
    <w:rsid w:val="00560899"/>
    <w:rsid w:val="00563692"/>
    <w:rsid w:val="00571612"/>
    <w:rsid w:val="00571679"/>
    <w:rsid w:val="0058012F"/>
    <w:rsid w:val="005844E7"/>
    <w:rsid w:val="005863A5"/>
    <w:rsid w:val="005908B8"/>
    <w:rsid w:val="00591EF3"/>
    <w:rsid w:val="005925AB"/>
    <w:rsid w:val="00594902"/>
    <w:rsid w:val="0059512E"/>
    <w:rsid w:val="005A014E"/>
    <w:rsid w:val="005A2A13"/>
    <w:rsid w:val="005A6548"/>
    <w:rsid w:val="005A6DD2"/>
    <w:rsid w:val="005A7517"/>
    <w:rsid w:val="005A7B48"/>
    <w:rsid w:val="005B26F6"/>
    <w:rsid w:val="005B79A2"/>
    <w:rsid w:val="005C385D"/>
    <w:rsid w:val="005C5825"/>
    <w:rsid w:val="005D3B20"/>
    <w:rsid w:val="005D3B72"/>
    <w:rsid w:val="005D5D96"/>
    <w:rsid w:val="005D70DD"/>
    <w:rsid w:val="005E0AA4"/>
    <w:rsid w:val="005E3ED4"/>
    <w:rsid w:val="005E4759"/>
    <w:rsid w:val="005E5C68"/>
    <w:rsid w:val="005E643B"/>
    <w:rsid w:val="005E65C0"/>
    <w:rsid w:val="005E7485"/>
    <w:rsid w:val="005F0390"/>
    <w:rsid w:val="00603083"/>
    <w:rsid w:val="006072CD"/>
    <w:rsid w:val="006107FD"/>
    <w:rsid w:val="006109E2"/>
    <w:rsid w:val="00612023"/>
    <w:rsid w:val="00614190"/>
    <w:rsid w:val="00614ED0"/>
    <w:rsid w:val="006229D8"/>
    <w:rsid w:val="00622A99"/>
    <w:rsid w:val="00622E67"/>
    <w:rsid w:val="00626EDC"/>
    <w:rsid w:val="006312CC"/>
    <w:rsid w:val="0064356A"/>
    <w:rsid w:val="006465CF"/>
    <w:rsid w:val="006470EC"/>
    <w:rsid w:val="00653C89"/>
    <w:rsid w:val="006542D6"/>
    <w:rsid w:val="0065598E"/>
    <w:rsid w:val="00655AF2"/>
    <w:rsid w:val="00655BC5"/>
    <w:rsid w:val="00655E29"/>
    <w:rsid w:val="006568BE"/>
    <w:rsid w:val="0066025D"/>
    <w:rsid w:val="0066091A"/>
    <w:rsid w:val="00662963"/>
    <w:rsid w:val="00664224"/>
    <w:rsid w:val="00665B0A"/>
    <w:rsid w:val="00667A42"/>
    <w:rsid w:val="00674749"/>
    <w:rsid w:val="0067644F"/>
    <w:rsid w:val="00676810"/>
    <w:rsid w:val="006773EC"/>
    <w:rsid w:val="00680504"/>
    <w:rsid w:val="00681CD9"/>
    <w:rsid w:val="00683909"/>
    <w:rsid w:val="00683E30"/>
    <w:rsid w:val="00687024"/>
    <w:rsid w:val="0069165C"/>
    <w:rsid w:val="0069282A"/>
    <w:rsid w:val="00693032"/>
    <w:rsid w:val="006934F1"/>
    <w:rsid w:val="00695E22"/>
    <w:rsid w:val="006A03B1"/>
    <w:rsid w:val="006A7D39"/>
    <w:rsid w:val="006B50EC"/>
    <w:rsid w:val="006B58ED"/>
    <w:rsid w:val="006B7093"/>
    <w:rsid w:val="006B7417"/>
    <w:rsid w:val="006C16DE"/>
    <w:rsid w:val="006C5869"/>
    <w:rsid w:val="006D3691"/>
    <w:rsid w:val="006D6DDD"/>
    <w:rsid w:val="006D6F1B"/>
    <w:rsid w:val="006E335D"/>
    <w:rsid w:val="006E562B"/>
    <w:rsid w:val="006E5EF0"/>
    <w:rsid w:val="006E787E"/>
    <w:rsid w:val="006F088C"/>
    <w:rsid w:val="006F325D"/>
    <w:rsid w:val="006F3563"/>
    <w:rsid w:val="006F42B9"/>
    <w:rsid w:val="006F5CE3"/>
    <w:rsid w:val="006F6103"/>
    <w:rsid w:val="00701C11"/>
    <w:rsid w:val="0070360E"/>
    <w:rsid w:val="00704E00"/>
    <w:rsid w:val="00706E76"/>
    <w:rsid w:val="00707AAA"/>
    <w:rsid w:val="007149F5"/>
    <w:rsid w:val="007209E7"/>
    <w:rsid w:val="00722069"/>
    <w:rsid w:val="00723559"/>
    <w:rsid w:val="0072381E"/>
    <w:rsid w:val="0072426C"/>
    <w:rsid w:val="00724648"/>
    <w:rsid w:val="007260D1"/>
    <w:rsid w:val="00726182"/>
    <w:rsid w:val="00726FF1"/>
    <w:rsid w:val="00727635"/>
    <w:rsid w:val="0073177F"/>
    <w:rsid w:val="00732329"/>
    <w:rsid w:val="007337CA"/>
    <w:rsid w:val="00734CE4"/>
    <w:rsid w:val="00735123"/>
    <w:rsid w:val="00741837"/>
    <w:rsid w:val="00742CBA"/>
    <w:rsid w:val="00744E94"/>
    <w:rsid w:val="007453E6"/>
    <w:rsid w:val="00746F5C"/>
    <w:rsid w:val="00756927"/>
    <w:rsid w:val="00760BAB"/>
    <w:rsid w:val="0077309D"/>
    <w:rsid w:val="007774EE"/>
    <w:rsid w:val="00781822"/>
    <w:rsid w:val="00783F21"/>
    <w:rsid w:val="007840D5"/>
    <w:rsid w:val="00787159"/>
    <w:rsid w:val="0079043A"/>
    <w:rsid w:val="00791668"/>
    <w:rsid w:val="00791AA1"/>
    <w:rsid w:val="00791EDC"/>
    <w:rsid w:val="007932AC"/>
    <w:rsid w:val="00793486"/>
    <w:rsid w:val="007A1F0D"/>
    <w:rsid w:val="007A3793"/>
    <w:rsid w:val="007B38E5"/>
    <w:rsid w:val="007C1BA2"/>
    <w:rsid w:val="007C2B48"/>
    <w:rsid w:val="007C2CC4"/>
    <w:rsid w:val="007C52FA"/>
    <w:rsid w:val="007C7DF6"/>
    <w:rsid w:val="007D20E9"/>
    <w:rsid w:val="007D4691"/>
    <w:rsid w:val="007D6669"/>
    <w:rsid w:val="007D70E9"/>
    <w:rsid w:val="007D7881"/>
    <w:rsid w:val="007D7E3A"/>
    <w:rsid w:val="007E0C5E"/>
    <w:rsid w:val="007E0E10"/>
    <w:rsid w:val="007E249F"/>
    <w:rsid w:val="007E4768"/>
    <w:rsid w:val="007E777B"/>
    <w:rsid w:val="007F02CD"/>
    <w:rsid w:val="007F2070"/>
    <w:rsid w:val="007F3007"/>
    <w:rsid w:val="007F7FD7"/>
    <w:rsid w:val="008053F5"/>
    <w:rsid w:val="00805E0C"/>
    <w:rsid w:val="00807AF7"/>
    <w:rsid w:val="00810198"/>
    <w:rsid w:val="00811B51"/>
    <w:rsid w:val="00812F5C"/>
    <w:rsid w:val="00815DA8"/>
    <w:rsid w:val="0082194D"/>
    <w:rsid w:val="008221F9"/>
    <w:rsid w:val="00826EF5"/>
    <w:rsid w:val="00831693"/>
    <w:rsid w:val="00832122"/>
    <w:rsid w:val="008333D8"/>
    <w:rsid w:val="00833D1C"/>
    <w:rsid w:val="00840104"/>
    <w:rsid w:val="00840C1F"/>
    <w:rsid w:val="00841FC5"/>
    <w:rsid w:val="00844E43"/>
    <w:rsid w:val="00845709"/>
    <w:rsid w:val="008515E1"/>
    <w:rsid w:val="00852091"/>
    <w:rsid w:val="00853763"/>
    <w:rsid w:val="008576BD"/>
    <w:rsid w:val="00860463"/>
    <w:rsid w:val="00864559"/>
    <w:rsid w:val="00867287"/>
    <w:rsid w:val="008733DA"/>
    <w:rsid w:val="00883942"/>
    <w:rsid w:val="008850E4"/>
    <w:rsid w:val="00890D22"/>
    <w:rsid w:val="008918FC"/>
    <w:rsid w:val="00892CC9"/>
    <w:rsid w:val="008939AB"/>
    <w:rsid w:val="00895315"/>
    <w:rsid w:val="008A12F5"/>
    <w:rsid w:val="008B07DB"/>
    <w:rsid w:val="008B1587"/>
    <w:rsid w:val="008B1B01"/>
    <w:rsid w:val="008B2358"/>
    <w:rsid w:val="008B3BCD"/>
    <w:rsid w:val="008B6DF8"/>
    <w:rsid w:val="008C041B"/>
    <w:rsid w:val="008C106C"/>
    <w:rsid w:val="008C10F1"/>
    <w:rsid w:val="008C1926"/>
    <w:rsid w:val="008C19FC"/>
    <w:rsid w:val="008C1E99"/>
    <w:rsid w:val="008C25F2"/>
    <w:rsid w:val="008D2FF6"/>
    <w:rsid w:val="008D544F"/>
    <w:rsid w:val="008E0085"/>
    <w:rsid w:val="008E2AA6"/>
    <w:rsid w:val="008E311B"/>
    <w:rsid w:val="008F1293"/>
    <w:rsid w:val="008F46E7"/>
    <w:rsid w:val="008F6F0B"/>
    <w:rsid w:val="009019BA"/>
    <w:rsid w:val="00907BA7"/>
    <w:rsid w:val="0091064E"/>
    <w:rsid w:val="00911FC5"/>
    <w:rsid w:val="00915079"/>
    <w:rsid w:val="0092101A"/>
    <w:rsid w:val="00922023"/>
    <w:rsid w:val="009234D8"/>
    <w:rsid w:val="00931A10"/>
    <w:rsid w:val="009321B3"/>
    <w:rsid w:val="00935696"/>
    <w:rsid w:val="009359FC"/>
    <w:rsid w:val="009452B6"/>
    <w:rsid w:val="00947967"/>
    <w:rsid w:val="00950512"/>
    <w:rsid w:val="0095126E"/>
    <w:rsid w:val="009514D4"/>
    <w:rsid w:val="00955084"/>
    <w:rsid w:val="00955201"/>
    <w:rsid w:val="009578D1"/>
    <w:rsid w:val="0096281A"/>
    <w:rsid w:val="00965200"/>
    <w:rsid w:val="00965B95"/>
    <w:rsid w:val="00966052"/>
    <w:rsid w:val="009668B3"/>
    <w:rsid w:val="009676DF"/>
    <w:rsid w:val="00971471"/>
    <w:rsid w:val="00980A48"/>
    <w:rsid w:val="00980C57"/>
    <w:rsid w:val="00980E59"/>
    <w:rsid w:val="009849C2"/>
    <w:rsid w:val="00984D24"/>
    <w:rsid w:val="009858EB"/>
    <w:rsid w:val="00985A9C"/>
    <w:rsid w:val="00995B8D"/>
    <w:rsid w:val="00997CE1"/>
    <w:rsid w:val="00997F0E"/>
    <w:rsid w:val="009A0629"/>
    <w:rsid w:val="009A3F47"/>
    <w:rsid w:val="009A62AA"/>
    <w:rsid w:val="009B0046"/>
    <w:rsid w:val="009B4A49"/>
    <w:rsid w:val="009C0B98"/>
    <w:rsid w:val="009C1279"/>
    <w:rsid w:val="009C1440"/>
    <w:rsid w:val="009C2107"/>
    <w:rsid w:val="009C309C"/>
    <w:rsid w:val="009C545C"/>
    <w:rsid w:val="009C5D9E"/>
    <w:rsid w:val="009D144C"/>
    <w:rsid w:val="009D2C3E"/>
    <w:rsid w:val="009D2FBF"/>
    <w:rsid w:val="009D39C8"/>
    <w:rsid w:val="009E0625"/>
    <w:rsid w:val="009E0821"/>
    <w:rsid w:val="009E0CFD"/>
    <w:rsid w:val="009E3034"/>
    <w:rsid w:val="009E549F"/>
    <w:rsid w:val="009F28A8"/>
    <w:rsid w:val="009F30FC"/>
    <w:rsid w:val="009F473E"/>
    <w:rsid w:val="009F682A"/>
    <w:rsid w:val="00A00FD5"/>
    <w:rsid w:val="00A022BE"/>
    <w:rsid w:val="00A05F2A"/>
    <w:rsid w:val="00A15A6D"/>
    <w:rsid w:val="00A16A0F"/>
    <w:rsid w:val="00A21A1F"/>
    <w:rsid w:val="00A24362"/>
    <w:rsid w:val="00A24C95"/>
    <w:rsid w:val="00A2599A"/>
    <w:rsid w:val="00A26094"/>
    <w:rsid w:val="00A26789"/>
    <w:rsid w:val="00A301BF"/>
    <w:rsid w:val="00A302B2"/>
    <w:rsid w:val="00A32075"/>
    <w:rsid w:val="00A330A8"/>
    <w:rsid w:val="00A331B4"/>
    <w:rsid w:val="00A3484E"/>
    <w:rsid w:val="00A356D3"/>
    <w:rsid w:val="00A35F25"/>
    <w:rsid w:val="00A36ADA"/>
    <w:rsid w:val="00A438D8"/>
    <w:rsid w:val="00A473F5"/>
    <w:rsid w:val="00A503CD"/>
    <w:rsid w:val="00A51F9D"/>
    <w:rsid w:val="00A5416A"/>
    <w:rsid w:val="00A56568"/>
    <w:rsid w:val="00A57BA7"/>
    <w:rsid w:val="00A601A3"/>
    <w:rsid w:val="00A60F4B"/>
    <w:rsid w:val="00A639F4"/>
    <w:rsid w:val="00A67505"/>
    <w:rsid w:val="00A70005"/>
    <w:rsid w:val="00A72C01"/>
    <w:rsid w:val="00A81A32"/>
    <w:rsid w:val="00A82E7A"/>
    <w:rsid w:val="00A835BD"/>
    <w:rsid w:val="00A84F8C"/>
    <w:rsid w:val="00A87D28"/>
    <w:rsid w:val="00A90DEB"/>
    <w:rsid w:val="00A90F58"/>
    <w:rsid w:val="00A97B15"/>
    <w:rsid w:val="00AA42D5"/>
    <w:rsid w:val="00AB0A64"/>
    <w:rsid w:val="00AB0D50"/>
    <w:rsid w:val="00AB187C"/>
    <w:rsid w:val="00AB2FAB"/>
    <w:rsid w:val="00AB303E"/>
    <w:rsid w:val="00AB4C46"/>
    <w:rsid w:val="00AB5C14"/>
    <w:rsid w:val="00AC1EE7"/>
    <w:rsid w:val="00AC278D"/>
    <w:rsid w:val="00AC333F"/>
    <w:rsid w:val="00AC585C"/>
    <w:rsid w:val="00AD1648"/>
    <w:rsid w:val="00AD1925"/>
    <w:rsid w:val="00AD5BA9"/>
    <w:rsid w:val="00AE067D"/>
    <w:rsid w:val="00AE4E8F"/>
    <w:rsid w:val="00AF1181"/>
    <w:rsid w:val="00AF2F79"/>
    <w:rsid w:val="00AF418C"/>
    <w:rsid w:val="00AF4653"/>
    <w:rsid w:val="00AF7DB7"/>
    <w:rsid w:val="00B018A5"/>
    <w:rsid w:val="00B0466B"/>
    <w:rsid w:val="00B05271"/>
    <w:rsid w:val="00B10D02"/>
    <w:rsid w:val="00B201E2"/>
    <w:rsid w:val="00B2167A"/>
    <w:rsid w:val="00B24D33"/>
    <w:rsid w:val="00B272DF"/>
    <w:rsid w:val="00B443E4"/>
    <w:rsid w:val="00B51627"/>
    <w:rsid w:val="00B51BCF"/>
    <w:rsid w:val="00B5437E"/>
    <w:rsid w:val="00B5484D"/>
    <w:rsid w:val="00B55447"/>
    <w:rsid w:val="00B563EA"/>
    <w:rsid w:val="00B56CDF"/>
    <w:rsid w:val="00B60E51"/>
    <w:rsid w:val="00B61B57"/>
    <w:rsid w:val="00B63A54"/>
    <w:rsid w:val="00B64909"/>
    <w:rsid w:val="00B664D1"/>
    <w:rsid w:val="00B67F43"/>
    <w:rsid w:val="00B71D16"/>
    <w:rsid w:val="00B74E15"/>
    <w:rsid w:val="00B77D18"/>
    <w:rsid w:val="00B77F39"/>
    <w:rsid w:val="00B8313A"/>
    <w:rsid w:val="00B843F3"/>
    <w:rsid w:val="00B93503"/>
    <w:rsid w:val="00BA12A5"/>
    <w:rsid w:val="00BA2C35"/>
    <w:rsid w:val="00BA31E8"/>
    <w:rsid w:val="00BA55E0"/>
    <w:rsid w:val="00BA6BD4"/>
    <w:rsid w:val="00BA6C7A"/>
    <w:rsid w:val="00BA704F"/>
    <w:rsid w:val="00BB17D1"/>
    <w:rsid w:val="00BB2520"/>
    <w:rsid w:val="00BB3752"/>
    <w:rsid w:val="00BB6688"/>
    <w:rsid w:val="00BC25AD"/>
    <w:rsid w:val="00BC26D4"/>
    <w:rsid w:val="00BC3794"/>
    <w:rsid w:val="00BC58C2"/>
    <w:rsid w:val="00BC7123"/>
    <w:rsid w:val="00BD0961"/>
    <w:rsid w:val="00BE0C80"/>
    <w:rsid w:val="00BF2A42"/>
    <w:rsid w:val="00BF2CEA"/>
    <w:rsid w:val="00BF6C7D"/>
    <w:rsid w:val="00C03D8C"/>
    <w:rsid w:val="00C055EC"/>
    <w:rsid w:val="00C10DC9"/>
    <w:rsid w:val="00C120CA"/>
    <w:rsid w:val="00C12FB3"/>
    <w:rsid w:val="00C17072"/>
    <w:rsid w:val="00C17341"/>
    <w:rsid w:val="00C21C06"/>
    <w:rsid w:val="00C24EEF"/>
    <w:rsid w:val="00C25CF6"/>
    <w:rsid w:val="00C26C36"/>
    <w:rsid w:val="00C32768"/>
    <w:rsid w:val="00C42CEC"/>
    <w:rsid w:val="00C431DF"/>
    <w:rsid w:val="00C456BD"/>
    <w:rsid w:val="00C47485"/>
    <w:rsid w:val="00C530DC"/>
    <w:rsid w:val="00C5350D"/>
    <w:rsid w:val="00C6123C"/>
    <w:rsid w:val="00C6311A"/>
    <w:rsid w:val="00C63FB2"/>
    <w:rsid w:val="00C653E3"/>
    <w:rsid w:val="00C7084D"/>
    <w:rsid w:val="00C718C2"/>
    <w:rsid w:val="00C7315E"/>
    <w:rsid w:val="00C75895"/>
    <w:rsid w:val="00C83C9F"/>
    <w:rsid w:val="00C905C3"/>
    <w:rsid w:val="00C94840"/>
    <w:rsid w:val="00C9748D"/>
    <w:rsid w:val="00C97B2F"/>
    <w:rsid w:val="00CA1235"/>
    <w:rsid w:val="00CA3290"/>
    <w:rsid w:val="00CA4EE3"/>
    <w:rsid w:val="00CB027F"/>
    <w:rsid w:val="00CB0D2A"/>
    <w:rsid w:val="00CB15FB"/>
    <w:rsid w:val="00CB24F1"/>
    <w:rsid w:val="00CB6DF5"/>
    <w:rsid w:val="00CB7C17"/>
    <w:rsid w:val="00CC0A34"/>
    <w:rsid w:val="00CC0EBB"/>
    <w:rsid w:val="00CC2BE3"/>
    <w:rsid w:val="00CC6297"/>
    <w:rsid w:val="00CC7690"/>
    <w:rsid w:val="00CD1986"/>
    <w:rsid w:val="00CD54BF"/>
    <w:rsid w:val="00CE4D5C"/>
    <w:rsid w:val="00CE52A4"/>
    <w:rsid w:val="00CE58CE"/>
    <w:rsid w:val="00CE7A76"/>
    <w:rsid w:val="00CF05DA"/>
    <w:rsid w:val="00CF58EB"/>
    <w:rsid w:val="00CF6EEF"/>
    <w:rsid w:val="00CF6FEC"/>
    <w:rsid w:val="00D00EF7"/>
    <w:rsid w:val="00D0106E"/>
    <w:rsid w:val="00D06383"/>
    <w:rsid w:val="00D1049A"/>
    <w:rsid w:val="00D10A35"/>
    <w:rsid w:val="00D17744"/>
    <w:rsid w:val="00D20E85"/>
    <w:rsid w:val="00D21973"/>
    <w:rsid w:val="00D24615"/>
    <w:rsid w:val="00D27A1B"/>
    <w:rsid w:val="00D37842"/>
    <w:rsid w:val="00D4252E"/>
    <w:rsid w:val="00D42BBA"/>
    <w:rsid w:val="00D42DC2"/>
    <w:rsid w:val="00D43C98"/>
    <w:rsid w:val="00D537E1"/>
    <w:rsid w:val="00D5510D"/>
    <w:rsid w:val="00D55BB2"/>
    <w:rsid w:val="00D56508"/>
    <w:rsid w:val="00D6091A"/>
    <w:rsid w:val="00D61787"/>
    <w:rsid w:val="00D61A62"/>
    <w:rsid w:val="00D6605A"/>
    <w:rsid w:val="00D6695F"/>
    <w:rsid w:val="00D73E98"/>
    <w:rsid w:val="00D75644"/>
    <w:rsid w:val="00D75FCF"/>
    <w:rsid w:val="00D77F34"/>
    <w:rsid w:val="00D81656"/>
    <w:rsid w:val="00D83D87"/>
    <w:rsid w:val="00D84A6D"/>
    <w:rsid w:val="00D86A30"/>
    <w:rsid w:val="00D93203"/>
    <w:rsid w:val="00D97CB4"/>
    <w:rsid w:val="00D97DD4"/>
    <w:rsid w:val="00DA442C"/>
    <w:rsid w:val="00DA54DB"/>
    <w:rsid w:val="00DA5536"/>
    <w:rsid w:val="00DA5695"/>
    <w:rsid w:val="00DA5A8A"/>
    <w:rsid w:val="00DB0106"/>
    <w:rsid w:val="00DB26CD"/>
    <w:rsid w:val="00DB3F77"/>
    <w:rsid w:val="00DB441C"/>
    <w:rsid w:val="00DB44AF"/>
    <w:rsid w:val="00DB6B3A"/>
    <w:rsid w:val="00DB7B80"/>
    <w:rsid w:val="00DC1F58"/>
    <w:rsid w:val="00DC339B"/>
    <w:rsid w:val="00DC5D40"/>
    <w:rsid w:val="00DC69A7"/>
    <w:rsid w:val="00DC6DD4"/>
    <w:rsid w:val="00DD1BDE"/>
    <w:rsid w:val="00DD1DEF"/>
    <w:rsid w:val="00DD30E9"/>
    <w:rsid w:val="00DD4F47"/>
    <w:rsid w:val="00DD7FBB"/>
    <w:rsid w:val="00DE0B9F"/>
    <w:rsid w:val="00DE2A9E"/>
    <w:rsid w:val="00DE4238"/>
    <w:rsid w:val="00DE657F"/>
    <w:rsid w:val="00DE6CB3"/>
    <w:rsid w:val="00DE72C7"/>
    <w:rsid w:val="00DF1218"/>
    <w:rsid w:val="00DF59FF"/>
    <w:rsid w:val="00DF6462"/>
    <w:rsid w:val="00E02FA0"/>
    <w:rsid w:val="00E036DC"/>
    <w:rsid w:val="00E10454"/>
    <w:rsid w:val="00E112E5"/>
    <w:rsid w:val="00E122D8"/>
    <w:rsid w:val="00E12CC8"/>
    <w:rsid w:val="00E13A01"/>
    <w:rsid w:val="00E14ABB"/>
    <w:rsid w:val="00E15352"/>
    <w:rsid w:val="00E21CC7"/>
    <w:rsid w:val="00E22126"/>
    <w:rsid w:val="00E24D9E"/>
    <w:rsid w:val="00E25849"/>
    <w:rsid w:val="00E25E66"/>
    <w:rsid w:val="00E3197E"/>
    <w:rsid w:val="00E34186"/>
    <w:rsid w:val="00E342F8"/>
    <w:rsid w:val="00E351ED"/>
    <w:rsid w:val="00E354F5"/>
    <w:rsid w:val="00E45796"/>
    <w:rsid w:val="00E56751"/>
    <w:rsid w:val="00E6034B"/>
    <w:rsid w:val="00E60E04"/>
    <w:rsid w:val="00E6549E"/>
    <w:rsid w:val="00E6551A"/>
    <w:rsid w:val="00E65933"/>
    <w:rsid w:val="00E65EDE"/>
    <w:rsid w:val="00E70F81"/>
    <w:rsid w:val="00E77055"/>
    <w:rsid w:val="00E77460"/>
    <w:rsid w:val="00E77E1A"/>
    <w:rsid w:val="00E8043F"/>
    <w:rsid w:val="00E822C6"/>
    <w:rsid w:val="00E833CA"/>
    <w:rsid w:val="00E83ABC"/>
    <w:rsid w:val="00E844F2"/>
    <w:rsid w:val="00E9048D"/>
    <w:rsid w:val="00E90601"/>
    <w:rsid w:val="00E90AD0"/>
    <w:rsid w:val="00E92FCB"/>
    <w:rsid w:val="00E950F5"/>
    <w:rsid w:val="00E95A52"/>
    <w:rsid w:val="00EA147F"/>
    <w:rsid w:val="00EA4A27"/>
    <w:rsid w:val="00EA4FA6"/>
    <w:rsid w:val="00EA514A"/>
    <w:rsid w:val="00EB1A25"/>
    <w:rsid w:val="00EC42A4"/>
    <w:rsid w:val="00EC7363"/>
    <w:rsid w:val="00ED03AB"/>
    <w:rsid w:val="00ED1CD4"/>
    <w:rsid w:val="00ED1D2B"/>
    <w:rsid w:val="00ED6035"/>
    <w:rsid w:val="00ED64B5"/>
    <w:rsid w:val="00EE6341"/>
    <w:rsid w:val="00EE6A8C"/>
    <w:rsid w:val="00EE7CCA"/>
    <w:rsid w:val="00F018EE"/>
    <w:rsid w:val="00F03C68"/>
    <w:rsid w:val="00F15C50"/>
    <w:rsid w:val="00F16A14"/>
    <w:rsid w:val="00F16F79"/>
    <w:rsid w:val="00F17301"/>
    <w:rsid w:val="00F20617"/>
    <w:rsid w:val="00F2708F"/>
    <w:rsid w:val="00F31946"/>
    <w:rsid w:val="00F35C13"/>
    <w:rsid w:val="00F362D7"/>
    <w:rsid w:val="00F36DF5"/>
    <w:rsid w:val="00F37D7B"/>
    <w:rsid w:val="00F42D9B"/>
    <w:rsid w:val="00F436CC"/>
    <w:rsid w:val="00F46A07"/>
    <w:rsid w:val="00F473FA"/>
    <w:rsid w:val="00F5277B"/>
    <w:rsid w:val="00F5314C"/>
    <w:rsid w:val="00F53ED5"/>
    <w:rsid w:val="00F5688C"/>
    <w:rsid w:val="00F569D6"/>
    <w:rsid w:val="00F60048"/>
    <w:rsid w:val="00F61200"/>
    <w:rsid w:val="00F635DD"/>
    <w:rsid w:val="00F660B0"/>
    <w:rsid w:val="00F6627B"/>
    <w:rsid w:val="00F72CFF"/>
    <w:rsid w:val="00F730AD"/>
    <w:rsid w:val="00F7336E"/>
    <w:rsid w:val="00F734F2"/>
    <w:rsid w:val="00F74187"/>
    <w:rsid w:val="00F75052"/>
    <w:rsid w:val="00F804D3"/>
    <w:rsid w:val="00F81CD2"/>
    <w:rsid w:val="00F82641"/>
    <w:rsid w:val="00F90F18"/>
    <w:rsid w:val="00F937E4"/>
    <w:rsid w:val="00F9430B"/>
    <w:rsid w:val="00F95543"/>
    <w:rsid w:val="00F95EE7"/>
    <w:rsid w:val="00F9640C"/>
    <w:rsid w:val="00F96C7D"/>
    <w:rsid w:val="00F96DDB"/>
    <w:rsid w:val="00FA2870"/>
    <w:rsid w:val="00FA39E6"/>
    <w:rsid w:val="00FA4971"/>
    <w:rsid w:val="00FA4DAD"/>
    <w:rsid w:val="00FA64D1"/>
    <w:rsid w:val="00FA7BC9"/>
    <w:rsid w:val="00FB378E"/>
    <w:rsid w:val="00FB37F1"/>
    <w:rsid w:val="00FB47C0"/>
    <w:rsid w:val="00FB501B"/>
    <w:rsid w:val="00FB66A3"/>
    <w:rsid w:val="00FB7770"/>
    <w:rsid w:val="00FC1FDF"/>
    <w:rsid w:val="00FC362D"/>
    <w:rsid w:val="00FC3DC6"/>
    <w:rsid w:val="00FD3738"/>
    <w:rsid w:val="00FD3B91"/>
    <w:rsid w:val="00FD51C1"/>
    <w:rsid w:val="00FD576B"/>
    <w:rsid w:val="00FD579E"/>
    <w:rsid w:val="00FD6845"/>
    <w:rsid w:val="00FD6A22"/>
    <w:rsid w:val="00FE17DF"/>
    <w:rsid w:val="00FE4516"/>
    <w:rsid w:val="00FE64C8"/>
    <w:rsid w:val="00FE760E"/>
    <w:rsid w:val="00FF34D2"/>
    <w:rsid w:val="00FF56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047498"/>
    <w:pPr>
      <w:snapToGrid w:val="0"/>
      <w:jc w:val="left"/>
    </w:pPr>
    <w:rPr>
      <w:sz w:val="20"/>
    </w:rPr>
  </w:style>
  <w:style w:type="character" w:customStyle="1" w:styleId="afc">
    <w:name w:val="註腳文字 字元"/>
    <w:basedOn w:val="a7"/>
    <w:link w:val="afb"/>
    <w:uiPriority w:val="99"/>
    <w:semiHidden/>
    <w:rsid w:val="00047498"/>
    <w:rPr>
      <w:rFonts w:ascii="標楷體" w:eastAsia="標楷體"/>
      <w:kern w:val="2"/>
    </w:rPr>
  </w:style>
  <w:style w:type="character" w:styleId="afd">
    <w:name w:val="footnote reference"/>
    <w:basedOn w:val="a7"/>
    <w:uiPriority w:val="99"/>
    <w:semiHidden/>
    <w:unhideWhenUsed/>
    <w:rsid w:val="00047498"/>
    <w:rPr>
      <w:vertAlign w:val="superscript"/>
    </w:rPr>
  </w:style>
  <w:style w:type="character" w:styleId="afe">
    <w:name w:val="Placeholder Text"/>
    <w:basedOn w:val="a7"/>
    <w:uiPriority w:val="99"/>
    <w:semiHidden/>
    <w:rsid w:val="00A26789"/>
    <w:rPr>
      <w:color w:val="808080"/>
    </w:rPr>
  </w:style>
  <w:style w:type="character" w:customStyle="1" w:styleId="af8">
    <w:name w:val="清單段落 字元"/>
    <w:link w:val="af7"/>
    <w:uiPriority w:val="34"/>
    <w:locked/>
    <w:rsid w:val="002D63DC"/>
    <w:rPr>
      <w:rFonts w:ascii="標楷體" w:eastAsia="標楷體"/>
      <w:kern w:val="2"/>
      <w:sz w:val="32"/>
    </w:rPr>
  </w:style>
  <w:style w:type="table" w:customStyle="1" w:styleId="110">
    <w:name w:val="表格格線11"/>
    <w:basedOn w:val="a8"/>
    <w:next w:val="af6"/>
    <w:uiPriority w:val="59"/>
    <w:rsid w:val="00C1707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tory1">
    <w:name w:val="text_story1"/>
    <w:basedOn w:val="a7"/>
    <w:rsid w:val="001D3593"/>
    <w:rPr>
      <w:rFonts w:ascii="sөũ" w:hAnsi="sөũ" w:hint="default"/>
      <w:i w:val="0"/>
      <w:iCs w:val="0"/>
      <w:strike w:val="0"/>
      <w:dstrike w:val="0"/>
      <w:color w:val="000000"/>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047498"/>
    <w:pPr>
      <w:snapToGrid w:val="0"/>
      <w:jc w:val="left"/>
    </w:pPr>
    <w:rPr>
      <w:sz w:val="20"/>
    </w:rPr>
  </w:style>
  <w:style w:type="character" w:customStyle="1" w:styleId="afc">
    <w:name w:val="註腳文字 字元"/>
    <w:basedOn w:val="a7"/>
    <w:link w:val="afb"/>
    <w:uiPriority w:val="99"/>
    <w:semiHidden/>
    <w:rsid w:val="00047498"/>
    <w:rPr>
      <w:rFonts w:ascii="標楷體" w:eastAsia="標楷體"/>
      <w:kern w:val="2"/>
    </w:rPr>
  </w:style>
  <w:style w:type="character" w:styleId="afd">
    <w:name w:val="footnote reference"/>
    <w:basedOn w:val="a7"/>
    <w:uiPriority w:val="99"/>
    <w:semiHidden/>
    <w:unhideWhenUsed/>
    <w:rsid w:val="00047498"/>
    <w:rPr>
      <w:vertAlign w:val="superscript"/>
    </w:rPr>
  </w:style>
  <w:style w:type="character" w:styleId="afe">
    <w:name w:val="Placeholder Text"/>
    <w:basedOn w:val="a7"/>
    <w:uiPriority w:val="99"/>
    <w:semiHidden/>
    <w:rsid w:val="00A26789"/>
    <w:rPr>
      <w:color w:val="808080"/>
    </w:rPr>
  </w:style>
  <w:style w:type="character" w:customStyle="1" w:styleId="af8">
    <w:name w:val="清單段落 字元"/>
    <w:link w:val="af7"/>
    <w:uiPriority w:val="34"/>
    <w:locked/>
    <w:rsid w:val="002D63DC"/>
    <w:rPr>
      <w:rFonts w:ascii="標楷體" w:eastAsia="標楷體"/>
      <w:kern w:val="2"/>
      <w:sz w:val="32"/>
    </w:rPr>
  </w:style>
  <w:style w:type="table" w:customStyle="1" w:styleId="110">
    <w:name w:val="表格格線11"/>
    <w:basedOn w:val="a8"/>
    <w:next w:val="af6"/>
    <w:uiPriority w:val="59"/>
    <w:rsid w:val="00C1707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tory1">
    <w:name w:val="text_story1"/>
    <w:basedOn w:val="a7"/>
    <w:rsid w:val="001D3593"/>
    <w:rPr>
      <w:rFonts w:ascii="sөũ" w:hAnsi="sөũ" w:hint="default"/>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709C5-6230-4414-BB84-B3CAC257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18</Pages>
  <Words>5337</Words>
  <Characters>5766</Characters>
  <Application>Microsoft Office Word</Application>
  <DocSecurity>0</DocSecurity>
  <Lines>288</Lines>
  <Paragraphs>89</Paragraphs>
  <ScaleCrop>false</ScaleCrop>
  <Company>cy</Company>
  <LinksUpToDate>false</LinksUpToDate>
  <CharactersWithSpaces>11014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stud01</cp:lastModifiedBy>
  <cp:revision>2</cp:revision>
  <cp:lastPrinted>2017-06-07T05:17:00Z</cp:lastPrinted>
  <dcterms:created xsi:type="dcterms:W3CDTF">2017-06-08T08:59:00Z</dcterms:created>
  <dcterms:modified xsi:type="dcterms:W3CDTF">2017-06-08T08:59:00Z</dcterms:modified>
</cp:coreProperties>
</file>