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EBD" w:rsidRPr="00355D7C" w:rsidRDefault="00934EBD" w:rsidP="00934EBD">
      <w:pPr>
        <w:pStyle w:val="af3"/>
        <w:rPr>
          <w:rFonts w:eastAsiaTheme="minorEastAsia"/>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355D7C">
        <w:rPr>
          <w:rFonts w:hint="eastAsia"/>
        </w:rPr>
        <w:t>調查報告</w:t>
      </w:r>
    </w:p>
    <w:p w:rsidR="00934EBD" w:rsidRPr="00355D7C" w:rsidRDefault="00934EBD" w:rsidP="00934EBD">
      <w:pPr>
        <w:pStyle w:val="1"/>
        <w:ind w:left="2380" w:hanging="2380"/>
      </w:pPr>
      <w:bookmarkStart w:id="10" w:name="_Toc524892368"/>
      <w:bookmarkStart w:id="11" w:name="_Toc524895638"/>
      <w:bookmarkStart w:id="12" w:name="_Toc524896184"/>
      <w:bookmarkStart w:id="13" w:name="_Toc524896214"/>
      <w:bookmarkStart w:id="14" w:name="_Toc524902720"/>
      <w:bookmarkStart w:id="15" w:name="_Toc525066139"/>
      <w:bookmarkStart w:id="16" w:name="_Toc525070829"/>
      <w:bookmarkStart w:id="17" w:name="_Toc525938369"/>
      <w:bookmarkStart w:id="18" w:name="_Toc525939217"/>
      <w:bookmarkStart w:id="19" w:name="_Toc525939722"/>
      <w:bookmarkStart w:id="20" w:name="_Toc422834150"/>
      <w:bookmarkStart w:id="21" w:name="_Toc421794865"/>
      <w:bookmarkStart w:id="22" w:name="_Toc529218256"/>
      <w:bookmarkStart w:id="23" w:name="_Toc529222679"/>
      <w:bookmarkStart w:id="24" w:name="_Toc529223101"/>
      <w:bookmarkStart w:id="25" w:name="_Toc529223852"/>
      <w:bookmarkStart w:id="26" w:name="_Toc529228248"/>
      <w:bookmarkStart w:id="27" w:name="_Toc2400384"/>
      <w:bookmarkStart w:id="28" w:name="_Toc4316179"/>
      <w:bookmarkStart w:id="29" w:name="_Toc4473320"/>
      <w:bookmarkStart w:id="30" w:name="_Toc69556887"/>
      <w:bookmarkStart w:id="31" w:name="_Toc69556936"/>
      <w:bookmarkStart w:id="32" w:name="_Toc69609810"/>
      <w:bookmarkStart w:id="33" w:name="_Toc70241806"/>
      <w:bookmarkStart w:id="34" w:name="_Toc70242195"/>
      <w:r w:rsidRPr="00355D7C">
        <w:rPr>
          <w:rFonts w:hint="eastAsia"/>
          <w:b/>
        </w:rPr>
        <w:t>案　　由：</w:t>
      </w:r>
      <w:bookmarkEnd w:id="10"/>
      <w:bookmarkEnd w:id="11"/>
      <w:bookmarkEnd w:id="12"/>
      <w:bookmarkEnd w:id="13"/>
      <w:bookmarkEnd w:id="14"/>
      <w:bookmarkEnd w:id="15"/>
      <w:bookmarkEnd w:id="16"/>
      <w:bookmarkEnd w:id="17"/>
      <w:bookmarkEnd w:id="18"/>
      <w:bookmarkEnd w:id="19"/>
      <w:r w:rsidRPr="00355D7C">
        <w:fldChar w:fldCharType="begin"/>
      </w:r>
      <w:r w:rsidRPr="00355D7C">
        <w:instrText xml:space="preserve"> MERGEFIELD </w:instrText>
      </w:r>
      <w:r w:rsidRPr="00355D7C">
        <w:rPr>
          <w:rFonts w:hint="eastAsia"/>
        </w:rPr>
        <w:instrText>案由</w:instrText>
      </w:r>
      <w:r w:rsidRPr="00355D7C">
        <w:instrText xml:space="preserve"> </w:instrText>
      </w:r>
      <w:r w:rsidRPr="00355D7C">
        <w:fldChar w:fldCharType="separate"/>
      </w:r>
      <w:bookmarkEnd w:id="21"/>
      <w:r w:rsidRPr="00355D7C">
        <w:rPr>
          <w:rFonts w:hint="eastAsia"/>
          <w:noProof/>
        </w:rPr>
        <w:t>公立大學整併(公公併)影響教育品質及師生權益甚鉅，其有關法規、制度是否完備？權責機關之監督、執行有無善盡責任？均有深入了解之必要案。</w:t>
      </w:r>
      <w:bookmarkEnd w:id="20"/>
      <w:r w:rsidRPr="00355D7C">
        <w:fldChar w:fldCharType="end"/>
      </w:r>
      <w:bookmarkEnd w:id="22"/>
      <w:bookmarkEnd w:id="23"/>
      <w:bookmarkEnd w:id="24"/>
      <w:bookmarkEnd w:id="25"/>
      <w:bookmarkEnd w:id="26"/>
      <w:bookmarkEnd w:id="27"/>
      <w:bookmarkEnd w:id="28"/>
      <w:bookmarkEnd w:id="29"/>
      <w:bookmarkEnd w:id="30"/>
      <w:bookmarkEnd w:id="31"/>
      <w:bookmarkEnd w:id="32"/>
      <w:bookmarkEnd w:id="33"/>
      <w:bookmarkEnd w:id="34"/>
    </w:p>
    <w:p w:rsidR="0068524D" w:rsidRPr="00355D7C" w:rsidRDefault="0068524D" w:rsidP="0068524D">
      <w:pPr>
        <w:pStyle w:val="1"/>
        <w:ind w:left="2380" w:hanging="2380"/>
        <w:rPr>
          <w:b/>
        </w:rPr>
      </w:pPr>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bookmarkEnd w:id="0"/>
      <w:bookmarkEnd w:id="1"/>
      <w:bookmarkEnd w:id="2"/>
      <w:bookmarkEnd w:id="3"/>
      <w:bookmarkEnd w:id="4"/>
      <w:bookmarkEnd w:id="5"/>
      <w:bookmarkEnd w:id="6"/>
      <w:bookmarkEnd w:id="7"/>
      <w:bookmarkEnd w:id="8"/>
      <w:bookmarkEnd w:id="9"/>
      <w:r w:rsidRPr="00355D7C">
        <w:rPr>
          <w:rFonts w:hint="eastAsia"/>
          <w:b/>
        </w:rPr>
        <w:t>調查意見：</w:t>
      </w:r>
    </w:p>
    <w:p w:rsidR="00227125" w:rsidRPr="00355D7C" w:rsidRDefault="00227125" w:rsidP="00227125">
      <w:pPr>
        <w:pStyle w:val="10"/>
        <w:ind w:left="680" w:firstLine="680"/>
        <w:rPr>
          <w:rFonts w:hAnsi="標楷體"/>
          <w:szCs w:val="32"/>
        </w:rPr>
      </w:pPr>
      <w:r w:rsidRPr="00355D7C">
        <w:rPr>
          <w:rFonts w:hint="eastAsia"/>
        </w:rPr>
        <w:t>高等教育是人才培育的最後</w:t>
      </w:r>
      <w:proofErr w:type="gramStart"/>
      <w:r w:rsidRPr="00355D7C">
        <w:rPr>
          <w:rFonts w:hint="eastAsia"/>
        </w:rPr>
        <w:t>一</w:t>
      </w:r>
      <w:proofErr w:type="gramEnd"/>
      <w:r w:rsidRPr="00355D7C">
        <w:rPr>
          <w:rFonts w:hint="eastAsia"/>
        </w:rPr>
        <w:t>哩，更是國家競爭力所</w:t>
      </w:r>
      <w:proofErr w:type="gramStart"/>
      <w:r w:rsidRPr="00355D7C">
        <w:rPr>
          <w:rFonts w:hint="eastAsia"/>
        </w:rPr>
        <w:t>繫</w:t>
      </w:r>
      <w:proofErr w:type="gramEnd"/>
      <w:r w:rsidRPr="00355D7C">
        <w:rPr>
          <w:rFonts w:hint="eastAsia"/>
        </w:rPr>
        <w:t>，觀諸</w:t>
      </w:r>
      <w:r w:rsidRPr="00355D7C">
        <w:rPr>
          <w:rFonts w:hAnsi="標楷體" w:hint="eastAsia"/>
          <w:szCs w:val="32"/>
        </w:rPr>
        <w:t>國際經驗，大</w:t>
      </w:r>
      <w:proofErr w:type="gramStart"/>
      <w:r w:rsidRPr="00355D7C">
        <w:rPr>
          <w:rFonts w:hAnsi="標楷體" w:hint="eastAsia"/>
          <w:szCs w:val="32"/>
        </w:rPr>
        <w:t>學藉</w:t>
      </w:r>
      <w:proofErr w:type="gramEnd"/>
      <w:r w:rsidRPr="00355D7C">
        <w:rPr>
          <w:rFonts w:hAnsi="標楷體" w:hint="eastAsia"/>
          <w:szCs w:val="32"/>
        </w:rPr>
        <w:t>由整</w:t>
      </w:r>
      <w:proofErr w:type="gramStart"/>
      <w:r w:rsidRPr="00355D7C">
        <w:rPr>
          <w:rFonts w:hAnsi="標楷體" w:hint="eastAsia"/>
          <w:szCs w:val="32"/>
        </w:rPr>
        <w:t>併</w:t>
      </w:r>
      <w:proofErr w:type="gramEnd"/>
      <w:r w:rsidRPr="00355D7C">
        <w:rPr>
          <w:rFonts w:hAnsi="標楷體" w:hint="eastAsia"/>
          <w:szCs w:val="32"/>
        </w:rPr>
        <w:t>以增強實力並擴展資源，業已</w:t>
      </w:r>
      <w:r w:rsidR="00FF4AA7" w:rsidRPr="00355D7C">
        <w:rPr>
          <w:rFonts w:hAnsi="標楷體" w:hint="eastAsia"/>
          <w:szCs w:val="32"/>
        </w:rPr>
        <w:t>蔚為風潮</w:t>
      </w:r>
      <w:r w:rsidRPr="00355D7C">
        <w:rPr>
          <w:rFonts w:hAnsi="標楷體" w:hint="eastAsia"/>
          <w:szCs w:val="32"/>
        </w:rPr>
        <w:t>，諸如中國自西元(下同)2000年起推動「985工程」冀能「做</w:t>
      </w:r>
      <w:proofErr w:type="gramStart"/>
      <w:r w:rsidRPr="00355D7C">
        <w:rPr>
          <w:rFonts w:hAnsi="標楷體" w:hint="eastAsia"/>
          <w:szCs w:val="32"/>
        </w:rPr>
        <w:t>大做強</w:t>
      </w:r>
      <w:proofErr w:type="gramEnd"/>
      <w:r w:rsidRPr="00355D7C">
        <w:rPr>
          <w:rFonts w:hAnsi="標楷體" w:hint="eastAsia"/>
          <w:szCs w:val="32"/>
        </w:rPr>
        <w:t>」百所大學，渠後之「211工程」更著眼於大學整</w:t>
      </w:r>
      <w:proofErr w:type="gramStart"/>
      <w:r w:rsidRPr="00355D7C">
        <w:rPr>
          <w:rFonts w:hAnsi="標楷體" w:hint="eastAsia"/>
          <w:szCs w:val="32"/>
        </w:rPr>
        <w:t>併</w:t>
      </w:r>
      <w:proofErr w:type="gramEnd"/>
      <w:r w:rsidR="00D82676" w:rsidRPr="00355D7C">
        <w:rPr>
          <w:rFonts w:hAnsi="標楷體" w:hint="eastAsia"/>
          <w:szCs w:val="32"/>
        </w:rPr>
        <w:t>之策劃與</w:t>
      </w:r>
      <w:r w:rsidRPr="00355D7C">
        <w:rPr>
          <w:rFonts w:hAnsi="標楷體" w:hint="eastAsia"/>
          <w:szCs w:val="32"/>
        </w:rPr>
        <w:t>落實；鄰近的日本，比我國更早面臨高齡且少子女化社會現象的挑戰，自2001年起亦推出國立大學結構改革方案</w:t>
      </w:r>
      <w:r w:rsidRPr="00355D7C">
        <w:rPr>
          <w:rStyle w:val="afe"/>
          <w:rFonts w:hAnsi="標楷體"/>
          <w:szCs w:val="32"/>
        </w:rPr>
        <w:footnoteReference w:id="1"/>
      </w:r>
      <w:r w:rsidRPr="00355D7C">
        <w:rPr>
          <w:rFonts w:hAnsi="標楷體" w:hint="eastAsia"/>
          <w:szCs w:val="32"/>
        </w:rPr>
        <w:t>，大幅減少該國國立大學數量即為其中策略之</w:t>
      </w:r>
      <w:proofErr w:type="gramStart"/>
      <w:r w:rsidRPr="00355D7C">
        <w:rPr>
          <w:rFonts w:hAnsi="標楷體" w:hint="eastAsia"/>
          <w:szCs w:val="32"/>
        </w:rPr>
        <w:t>一</w:t>
      </w:r>
      <w:proofErr w:type="gramEnd"/>
      <w:r w:rsidRPr="00355D7C">
        <w:rPr>
          <w:rFonts w:hAnsi="標楷體" w:hint="eastAsia"/>
          <w:szCs w:val="32"/>
        </w:rPr>
        <w:t>。</w:t>
      </w:r>
    </w:p>
    <w:p w:rsidR="0068524D" w:rsidRPr="00355D7C" w:rsidRDefault="00FF4AA7" w:rsidP="00227125">
      <w:pPr>
        <w:pStyle w:val="10"/>
        <w:ind w:left="680" w:firstLine="680"/>
      </w:pPr>
      <w:r w:rsidRPr="00355D7C">
        <w:rPr>
          <w:rFonts w:hint="eastAsia"/>
        </w:rPr>
        <w:t>過去20年</w:t>
      </w:r>
      <w:r w:rsidRPr="00355D7C">
        <w:rPr>
          <w:rFonts w:hAnsi="標楷體" w:hint="eastAsia"/>
          <w:szCs w:val="32"/>
        </w:rPr>
        <w:t>我國高等教育</w:t>
      </w:r>
      <w:r w:rsidR="000836BE" w:rsidRPr="00355D7C">
        <w:rPr>
          <w:rFonts w:hint="eastAsia"/>
        </w:rPr>
        <w:t>學校總量急速擴張</w:t>
      </w:r>
      <w:r w:rsidRPr="00355D7C">
        <w:rPr>
          <w:rFonts w:hint="eastAsia"/>
        </w:rPr>
        <w:t>之同時</w:t>
      </w:r>
      <w:r w:rsidR="000836BE" w:rsidRPr="00355D7C">
        <w:rPr>
          <w:rFonts w:hint="eastAsia"/>
        </w:rPr>
        <w:t>，又遭逢人口老化與低出生率之</w:t>
      </w:r>
      <w:r w:rsidR="0018293E" w:rsidRPr="00355D7C">
        <w:rPr>
          <w:rFonts w:hint="eastAsia"/>
        </w:rPr>
        <w:t>難</w:t>
      </w:r>
      <w:r w:rsidR="000836BE" w:rsidRPr="00355D7C">
        <w:rPr>
          <w:rFonts w:hint="eastAsia"/>
        </w:rPr>
        <w:t>以逆</w:t>
      </w:r>
      <w:r w:rsidR="00227125" w:rsidRPr="00355D7C">
        <w:rPr>
          <w:rFonts w:hint="eastAsia"/>
        </w:rPr>
        <w:t>轉</w:t>
      </w:r>
      <w:r w:rsidRPr="00355D7C">
        <w:rPr>
          <w:rFonts w:hint="eastAsia"/>
        </w:rPr>
        <w:t>情勢</w:t>
      </w:r>
      <w:r w:rsidR="00227125" w:rsidRPr="00355D7C">
        <w:rPr>
          <w:rFonts w:hint="eastAsia"/>
        </w:rPr>
        <w:t>，致大學經營之挑戰更顯嚴峻；有鑑於此，教育部吳前部長思華曾於民國(下同)103年提出5年後大學</w:t>
      </w:r>
      <w:proofErr w:type="gramStart"/>
      <w:r w:rsidR="00227125" w:rsidRPr="00355D7C">
        <w:rPr>
          <w:rFonts w:hint="eastAsia"/>
        </w:rPr>
        <w:t>應瘦身至</w:t>
      </w:r>
      <w:proofErr w:type="gramEnd"/>
      <w:r w:rsidR="00227125" w:rsidRPr="00355D7C">
        <w:rPr>
          <w:rFonts w:hint="eastAsia"/>
        </w:rPr>
        <w:t>100所的目標，教育部更於104年表示，112學年的大專學生人數將比102學年減少31.5萬人，以每名學生學費(公立)新臺幣</w:t>
      </w:r>
      <w:r w:rsidR="00227125" w:rsidRPr="00355D7C">
        <w:rPr>
          <w:rFonts w:hAnsi="標楷體" w:hint="eastAsia"/>
        </w:rPr>
        <w:t>（下同）各</w:t>
      </w:r>
      <w:r w:rsidR="00227125" w:rsidRPr="00355D7C">
        <w:rPr>
          <w:rFonts w:hint="eastAsia"/>
        </w:rPr>
        <w:t>5萬元和(私立)10萬元估算，高教學費收入勢將減少300</w:t>
      </w:r>
      <w:r w:rsidR="000836BE" w:rsidRPr="00355D7C">
        <w:rPr>
          <w:rFonts w:hint="eastAsia"/>
        </w:rPr>
        <w:t>億元</w:t>
      </w:r>
      <w:r w:rsidR="00227125" w:rsidRPr="00355D7C">
        <w:rPr>
          <w:rFonts w:hint="eastAsia"/>
        </w:rPr>
        <w:t>，因而公布「高等教育創新轉型方案」</w:t>
      </w:r>
      <w:r w:rsidR="00227125" w:rsidRPr="00355D7C">
        <w:t>，預估</w:t>
      </w:r>
      <w:r w:rsidR="00227125" w:rsidRPr="00355D7C">
        <w:rPr>
          <w:rFonts w:hint="eastAsia"/>
        </w:rPr>
        <w:t>國內應有</w:t>
      </w:r>
      <w:r w:rsidR="00227125" w:rsidRPr="00355D7C">
        <w:t>60所大學</w:t>
      </w:r>
      <w:r w:rsidR="00227125" w:rsidRPr="00355D7C">
        <w:rPr>
          <w:rFonts w:hint="eastAsia"/>
        </w:rPr>
        <w:t>需</w:t>
      </w:r>
      <w:r w:rsidR="00227125" w:rsidRPr="00355D7C">
        <w:t>退場</w:t>
      </w:r>
      <w:r w:rsidR="00227125" w:rsidRPr="00355D7C">
        <w:rPr>
          <w:rFonts w:hint="eastAsia"/>
        </w:rPr>
        <w:t>，包含20至40所私校的退場和8至12所國立大學之整</w:t>
      </w:r>
      <w:proofErr w:type="gramStart"/>
      <w:r w:rsidR="00227125" w:rsidRPr="00355D7C">
        <w:rPr>
          <w:rFonts w:hint="eastAsia"/>
        </w:rPr>
        <w:t>併</w:t>
      </w:r>
      <w:proofErr w:type="gramEnd"/>
      <w:r w:rsidR="00227125" w:rsidRPr="00355D7C">
        <w:rPr>
          <w:rStyle w:val="afe"/>
        </w:rPr>
        <w:footnoteReference w:id="2"/>
      </w:r>
      <w:r w:rsidR="00227125" w:rsidRPr="00355D7C">
        <w:rPr>
          <w:rFonts w:hAnsi="標楷體" w:hint="eastAsia"/>
          <w:szCs w:val="32"/>
        </w:rPr>
        <w:t>。國立大學之合併顯然已</w:t>
      </w:r>
      <w:r w:rsidR="00227125" w:rsidRPr="00355D7C">
        <w:rPr>
          <w:rFonts w:hAnsi="標楷體" w:hint="eastAsia"/>
          <w:szCs w:val="32"/>
        </w:rPr>
        <w:lastRenderedPageBreak/>
        <w:t>成為當前教育政策之重大環節，更為維繫提升高等教育品質與</w:t>
      </w:r>
      <w:r w:rsidRPr="00355D7C">
        <w:rPr>
          <w:rFonts w:hAnsi="標楷體" w:hint="eastAsia"/>
          <w:szCs w:val="32"/>
        </w:rPr>
        <w:t>國家</w:t>
      </w:r>
      <w:r w:rsidR="00227125" w:rsidRPr="00355D7C">
        <w:rPr>
          <w:rFonts w:hAnsi="標楷體" w:hint="eastAsia"/>
          <w:szCs w:val="32"/>
        </w:rPr>
        <w:t>競爭力之重要策略，其實施情形與效益值得關注，是以本院</w:t>
      </w:r>
      <w:proofErr w:type="gramStart"/>
      <w:r w:rsidR="00227125" w:rsidRPr="00355D7C">
        <w:rPr>
          <w:rFonts w:hAnsi="標楷體" w:hint="eastAsia"/>
          <w:szCs w:val="32"/>
        </w:rPr>
        <w:t>特</w:t>
      </w:r>
      <w:proofErr w:type="gramEnd"/>
      <w:r w:rsidR="00227125" w:rsidRPr="00355D7C">
        <w:rPr>
          <w:rFonts w:hAnsi="標楷體" w:hint="eastAsia"/>
          <w:szCs w:val="32"/>
        </w:rPr>
        <w:t>予立案調查。</w:t>
      </w:r>
    </w:p>
    <w:p w:rsidR="0068524D" w:rsidRPr="00355D7C" w:rsidRDefault="00CE5D40" w:rsidP="0068524D">
      <w:pPr>
        <w:pStyle w:val="10"/>
        <w:ind w:left="680" w:firstLine="680"/>
      </w:pPr>
      <w:r w:rsidRPr="00355D7C">
        <w:rPr>
          <w:rFonts w:hint="eastAsia"/>
        </w:rPr>
        <w:t>本案經調閱行政院、教育部等機關卷證資料</w:t>
      </w:r>
      <w:r w:rsidRPr="00355D7C">
        <w:rPr>
          <w:rStyle w:val="afe"/>
        </w:rPr>
        <w:footnoteReference w:id="3"/>
      </w:r>
      <w:r w:rsidRPr="00355D7C">
        <w:rPr>
          <w:rFonts w:hint="eastAsia"/>
        </w:rPr>
        <w:t>，並於105年12月7日邀請國立屏東大學林俊昇教授、文藻外語大學周守民校長、前教育部政務次長陳德華、亞洲大學楊國賜講座教授、中華大學戴曉霞教授等人到院提供諮詢意見；復於同年月12日、106年1月6日、3月22日、3月23日分別赴國立屏東大學、國立</w:t>
      </w:r>
      <w:proofErr w:type="gramStart"/>
      <w:r w:rsidRPr="00355D7C">
        <w:rPr>
          <w:rFonts w:hint="eastAsia"/>
        </w:rPr>
        <w:t>臺</w:t>
      </w:r>
      <w:proofErr w:type="gramEnd"/>
      <w:r w:rsidRPr="00355D7C">
        <w:rPr>
          <w:rFonts w:hint="eastAsia"/>
        </w:rPr>
        <w:t>中科技大學、國立高雄海洋科技大學、國立高雄應用科技大學與國立高雄第一科技大學等5校進行現場履</w:t>
      </w:r>
      <w:proofErr w:type="gramStart"/>
      <w:r w:rsidRPr="00355D7C">
        <w:rPr>
          <w:rFonts w:hint="eastAsia"/>
        </w:rPr>
        <w:t>勘</w:t>
      </w:r>
      <w:proofErr w:type="gramEnd"/>
      <w:r w:rsidRPr="00355D7C">
        <w:rPr>
          <w:rFonts w:hint="eastAsia"/>
        </w:rPr>
        <w:t>暨各校代表座談，同時邀請國立中山大學林煥祥教授與朝陽科技大學黃富順教授，分別參加國立屏東大學與國立</w:t>
      </w:r>
      <w:proofErr w:type="gramStart"/>
      <w:r w:rsidRPr="00355D7C">
        <w:rPr>
          <w:rFonts w:hint="eastAsia"/>
        </w:rPr>
        <w:t>臺</w:t>
      </w:r>
      <w:proofErr w:type="gramEnd"/>
      <w:r w:rsidRPr="00355D7C">
        <w:rPr>
          <w:rFonts w:hint="eastAsia"/>
        </w:rPr>
        <w:t>中科技大學場次之座談會以提供諮詢意見，各場履</w:t>
      </w:r>
      <w:proofErr w:type="gramStart"/>
      <w:r w:rsidRPr="00355D7C">
        <w:rPr>
          <w:rFonts w:hint="eastAsia"/>
        </w:rPr>
        <w:t>勘</w:t>
      </w:r>
      <w:proofErr w:type="gramEnd"/>
      <w:r w:rsidRPr="00355D7C">
        <w:rPr>
          <w:rFonts w:hint="eastAsia"/>
        </w:rPr>
        <w:t>暨座談會均通知教育部主管人員到場接受詢問；為周妥調查，106年3月10日與3月13日，更於院外訪談與本案相關之前教育部長吳思華教授與國立政治大學</w:t>
      </w:r>
      <w:r w:rsidR="000836BE" w:rsidRPr="00355D7C">
        <w:rPr>
          <w:rFonts w:hint="eastAsia"/>
        </w:rPr>
        <w:t>周行一</w:t>
      </w:r>
      <w:r w:rsidR="00F51508" w:rsidRPr="00355D7C">
        <w:rPr>
          <w:rFonts w:hint="eastAsia"/>
        </w:rPr>
        <w:t>校長，以蒐羅有關意見。本案調查委員更於106</w:t>
      </w:r>
      <w:r w:rsidRPr="00355D7C">
        <w:rPr>
          <w:rFonts w:hint="eastAsia"/>
        </w:rPr>
        <w:t>年3月27</w:t>
      </w:r>
      <w:r w:rsidR="000836BE" w:rsidRPr="00355D7C">
        <w:rPr>
          <w:rFonts w:hint="eastAsia"/>
        </w:rPr>
        <w:t>日本院教育及文化、內政及少數民族委員會聯合巡察</w:t>
      </w:r>
      <w:r w:rsidRPr="00355D7C">
        <w:rPr>
          <w:rFonts w:hint="eastAsia"/>
        </w:rPr>
        <w:t>國立</w:t>
      </w:r>
      <w:proofErr w:type="gramStart"/>
      <w:r w:rsidRPr="00355D7C">
        <w:rPr>
          <w:rFonts w:hint="eastAsia"/>
        </w:rPr>
        <w:t>臺</w:t>
      </w:r>
      <w:proofErr w:type="gramEnd"/>
      <w:r w:rsidRPr="00355D7C">
        <w:rPr>
          <w:rFonts w:hint="eastAsia"/>
        </w:rPr>
        <w:t>南藝術大學時，瞭解該校與國立成功大學合併之曲折。全案業經</w:t>
      </w:r>
      <w:proofErr w:type="gramStart"/>
      <w:r w:rsidRPr="00355D7C">
        <w:rPr>
          <w:rFonts w:hAnsi="標楷體" w:hint="eastAsia"/>
        </w:rPr>
        <w:t>調查竣事</w:t>
      </w:r>
      <w:r w:rsidR="0068524D" w:rsidRPr="00355D7C">
        <w:rPr>
          <w:rFonts w:hint="eastAsia"/>
        </w:rPr>
        <w:t>，</w:t>
      </w:r>
      <w:r w:rsidR="00FF4AA7" w:rsidRPr="00355D7C">
        <w:rPr>
          <w:rFonts w:hint="eastAsia"/>
        </w:rPr>
        <w:t>茲</w:t>
      </w:r>
      <w:r w:rsidR="000836BE" w:rsidRPr="00355D7C">
        <w:rPr>
          <w:rFonts w:hint="eastAsia"/>
        </w:rPr>
        <w:t>提</w:t>
      </w:r>
      <w:proofErr w:type="gramEnd"/>
      <w:r w:rsidR="0068524D" w:rsidRPr="00355D7C">
        <w:rPr>
          <w:rFonts w:hint="eastAsia"/>
        </w:rPr>
        <w:t>調查意見如下：</w:t>
      </w:r>
    </w:p>
    <w:p w:rsidR="0068524D" w:rsidRPr="00355D7C" w:rsidRDefault="0068524D" w:rsidP="00153848">
      <w:pPr>
        <w:pStyle w:val="2"/>
        <w:spacing w:before="240" w:after="240"/>
        <w:rPr>
          <w:b/>
        </w:rPr>
      </w:pPr>
      <w:r w:rsidRPr="00355D7C">
        <w:rPr>
          <w:rFonts w:hint="eastAsia"/>
          <w:b/>
        </w:rPr>
        <w:t>教育部長期未善盡國立大學合併之政策規劃職責，復以我國大學合併事務深受政治因素與校園生態干擾，</w:t>
      </w:r>
      <w:proofErr w:type="gramStart"/>
      <w:r w:rsidRPr="00355D7C">
        <w:rPr>
          <w:rFonts w:hint="eastAsia"/>
          <w:b/>
        </w:rPr>
        <w:t>該部亦未妥</w:t>
      </w:r>
      <w:proofErr w:type="gramEnd"/>
      <w:r w:rsidRPr="00355D7C">
        <w:rPr>
          <w:rFonts w:hint="eastAsia"/>
          <w:b/>
        </w:rPr>
        <w:t>盡政策論理辯護工作，致大學合併之規模、時程與效益，</w:t>
      </w:r>
      <w:proofErr w:type="gramStart"/>
      <w:r w:rsidRPr="00355D7C">
        <w:rPr>
          <w:rFonts w:hint="eastAsia"/>
          <w:b/>
        </w:rPr>
        <w:t>均與</w:t>
      </w:r>
      <w:proofErr w:type="gramEnd"/>
      <w:r w:rsidRPr="00355D7C">
        <w:rPr>
          <w:rFonts w:hAnsi="標楷體" w:hint="eastAsia"/>
          <w:b/>
        </w:rPr>
        <w:t>「大學法」</w:t>
      </w:r>
      <w:r w:rsidRPr="00355D7C">
        <w:rPr>
          <w:rFonts w:hint="eastAsia"/>
          <w:b/>
        </w:rPr>
        <w:t>立法意旨及社會</w:t>
      </w:r>
      <w:r w:rsidRPr="00355D7C">
        <w:rPr>
          <w:rFonts w:hint="eastAsia"/>
          <w:b/>
        </w:rPr>
        <w:lastRenderedPageBreak/>
        <w:t>期待相差甚遠，</w:t>
      </w:r>
      <w:proofErr w:type="gramStart"/>
      <w:r w:rsidRPr="00355D7C">
        <w:rPr>
          <w:rFonts w:hint="eastAsia"/>
          <w:b/>
        </w:rPr>
        <w:t>斲</w:t>
      </w:r>
      <w:proofErr w:type="gramEnd"/>
      <w:r w:rsidRPr="00355D7C">
        <w:rPr>
          <w:rFonts w:hint="eastAsia"/>
          <w:b/>
        </w:rPr>
        <w:t>傷我國高等教育整體競爭力與資源綜效</w:t>
      </w:r>
      <w:r w:rsidR="000836BE" w:rsidRPr="00355D7C">
        <w:rPr>
          <w:rFonts w:hint="eastAsia"/>
          <w:b/>
        </w:rPr>
        <w:t>。</w:t>
      </w:r>
    </w:p>
    <w:p w:rsidR="0068524D" w:rsidRPr="00355D7C" w:rsidRDefault="0068524D" w:rsidP="0068524D">
      <w:pPr>
        <w:pStyle w:val="3"/>
      </w:pPr>
      <w:r w:rsidRPr="00355D7C">
        <w:rPr>
          <w:rFonts w:hAnsi="標楷體" w:hint="eastAsia"/>
        </w:rPr>
        <w:t>「</w:t>
      </w:r>
      <w:r w:rsidRPr="00355D7C">
        <w:rPr>
          <w:rFonts w:hint="eastAsia"/>
        </w:rPr>
        <w:t>教育部組織法</w:t>
      </w:r>
      <w:r w:rsidRPr="00355D7C">
        <w:rPr>
          <w:rFonts w:hAnsi="標楷體" w:hint="eastAsia"/>
        </w:rPr>
        <w:t>」</w:t>
      </w:r>
      <w:r w:rsidRPr="00355D7C">
        <w:rPr>
          <w:rFonts w:hint="eastAsia"/>
        </w:rPr>
        <w:t>第2條略</w:t>
      </w:r>
      <w:proofErr w:type="gramStart"/>
      <w:r w:rsidRPr="00355D7C">
        <w:rPr>
          <w:rFonts w:hint="eastAsia"/>
        </w:rPr>
        <w:t>以</w:t>
      </w:r>
      <w:proofErr w:type="gramEnd"/>
      <w:r w:rsidRPr="00355D7C">
        <w:rPr>
          <w:rFonts w:hint="eastAsia"/>
        </w:rPr>
        <w:t>，</w:t>
      </w:r>
      <w:r w:rsidRPr="00355D7C">
        <w:rPr>
          <w:rFonts w:ascii="Times New Roman" w:hAnsi="Times New Roman" w:hint="eastAsia"/>
        </w:rPr>
        <w:t>教育部執掌我國高等教育與技術職業教育政策之規劃、大專校院發展、招生、資源分配、品質提升及行政監督等事宜</w:t>
      </w:r>
      <w:r w:rsidRPr="00355D7C">
        <w:rPr>
          <w:rFonts w:hint="eastAsia"/>
        </w:rPr>
        <w:t>；另按</w:t>
      </w:r>
      <w:r w:rsidRPr="00355D7C">
        <w:rPr>
          <w:rFonts w:hAnsi="標楷體" w:hint="eastAsia"/>
        </w:rPr>
        <w:t>「</w:t>
      </w:r>
      <w:r w:rsidRPr="00355D7C">
        <w:rPr>
          <w:rFonts w:hint="eastAsia"/>
        </w:rPr>
        <w:t>大學法</w:t>
      </w:r>
      <w:r w:rsidRPr="00355D7C">
        <w:rPr>
          <w:rFonts w:hAnsi="標楷體" w:hint="eastAsia"/>
        </w:rPr>
        <w:t>」</w:t>
      </w:r>
      <w:r w:rsidRPr="00355D7C">
        <w:rPr>
          <w:rStyle w:val="afe"/>
        </w:rPr>
        <w:footnoteReference w:id="4"/>
      </w:r>
      <w:r w:rsidRPr="00355D7C">
        <w:rPr>
          <w:rFonts w:hint="eastAsia"/>
        </w:rPr>
        <w:t>，</w:t>
      </w:r>
      <w:proofErr w:type="gramStart"/>
      <w:r w:rsidRPr="00355D7C">
        <w:rPr>
          <w:rFonts w:hint="eastAsia"/>
        </w:rPr>
        <w:t>教育部得衡酌</w:t>
      </w:r>
      <w:proofErr w:type="gramEnd"/>
      <w:r w:rsidRPr="00355D7C">
        <w:rPr>
          <w:rFonts w:hint="eastAsia"/>
        </w:rPr>
        <w:t>高等教育整體發展，擬訂國立大學合併計畫報行政院核定後，由各該國立大學執行(第7條第2項參照)；前項合併之條件、程序、經費補助與行政協助方式、合併計畫內容、合併國立大學之權利與義務及其他相關事項之辦法，由教育部定之(第7條第3項參照)。</w:t>
      </w:r>
      <w:proofErr w:type="gramStart"/>
      <w:r w:rsidRPr="00355D7C">
        <w:rPr>
          <w:rFonts w:hint="eastAsia"/>
        </w:rPr>
        <w:t>此外，</w:t>
      </w:r>
      <w:proofErr w:type="gramEnd"/>
      <w:r w:rsidRPr="00355D7C">
        <w:rPr>
          <w:rFonts w:hAnsi="標楷體" w:hint="eastAsia"/>
        </w:rPr>
        <w:t>「</w:t>
      </w:r>
      <w:r w:rsidRPr="00355D7C">
        <w:rPr>
          <w:rFonts w:hint="eastAsia"/>
        </w:rPr>
        <w:t>專科以上學校及其分校分部專科部技術型高級中等學校部設立變更停辦辦法</w:t>
      </w:r>
      <w:r w:rsidRPr="00355D7C">
        <w:rPr>
          <w:rFonts w:hAnsi="標楷體" w:hint="eastAsia"/>
        </w:rPr>
        <w:t>」</w:t>
      </w:r>
      <w:r w:rsidRPr="00355D7C">
        <w:rPr>
          <w:rFonts w:hint="eastAsia"/>
        </w:rPr>
        <w:t>第25條亦明文，</w:t>
      </w:r>
      <w:proofErr w:type="gramStart"/>
      <w:r w:rsidRPr="00355D7C">
        <w:rPr>
          <w:rFonts w:hint="eastAsia"/>
        </w:rPr>
        <w:t>教育部得衡酌</w:t>
      </w:r>
      <w:proofErr w:type="gramEnd"/>
      <w:r w:rsidRPr="00355D7C">
        <w:rPr>
          <w:rFonts w:hint="eastAsia"/>
        </w:rPr>
        <w:t>高等教育發展趨勢、專科以上學校分布狀況及教育資源配置情形，建議及協助專科以上學校進行合併規劃。</w:t>
      </w:r>
      <w:proofErr w:type="gramStart"/>
      <w:r w:rsidRPr="00355D7C">
        <w:rPr>
          <w:rFonts w:hint="eastAsia"/>
        </w:rPr>
        <w:t>準</w:t>
      </w:r>
      <w:proofErr w:type="gramEnd"/>
      <w:r w:rsidRPr="00355D7C">
        <w:rPr>
          <w:rFonts w:hint="eastAsia"/>
        </w:rPr>
        <w:t>此，教育部為我國國立大學合併事宜之主管機關，且該部推動國立大學合併，應以有效協助學校整合教育資源及提升整體競爭力為目標(</w:t>
      </w:r>
      <w:r w:rsidRPr="00355D7C">
        <w:rPr>
          <w:rFonts w:hAnsi="標楷體" w:hint="eastAsia"/>
        </w:rPr>
        <w:t>「</w:t>
      </w:r>
      <w:r w:rsidRPr="00355D7C">
        <w:rPr>
          <w:rFonts w:hint="eastAsia"/>
        </w:rPr>
        <w:t>國立大學合併推動辦法</w:t>
      </w:r>
      <w:r w:rsidRPr="00355D7C">
        <w:rPr>
          <w:rFonts w:hAnsi="標楷體" w:hint="eastAsia"/>
        </w:rPr>
        <w:t>」</w:t>
      </w:r>
      <w:r w:rsidRPr="00355D7C">
        <w:rPr>
          <w:rFonts w:hint="eastAsia"/>
        </w:rPr>
        <w:t>第2條參照)。</w:t>
      </w:r>
    </w:p>
    <w:p w:rsidR="0068524D" w:rsidRPr="00355D7C" w:rsidRDefault="0068524D" w:rsidP="0068524D">
      <w:pPr>
        <w:pStyle w:val="3"/>
        <w:overflowPunct/>
        <w:ind w:left="1360" w:hanging="680"/>
        <w:rPr>
          <w:lang w:eastAsia="x-none"/>
        </w:rPr>
      </w:pPr>
      <w:r w:rsidRPr="00355D7C">
        <w:rPr>
          <w:rFonts w:hint="eastAsia"/>
        </w:rPr>
        <w:t>茲依</w:t>
      </w:r>
      <w:r w:rsidRPr="00355D7C">
        <w:rPr>
          <w:rFonts w:hint="eastAsia"/>
          <w:bCs w:val="0"/>
          <w:kern w:val="0"/>
          <w:lang w:val="x-none"/>
        </w:rPr>
        <w:t>國家發展委員會</w:t>
      </w:r>
      <w:r w:rsidRPr="00355D7C">
        <w:rPr>
          <w:rFonts w:hAnsi="標楷體" w:hint="eastAsia"/>
        </w:rPr>
        <w:t>（下稱</w:t>
      </w:r>
      <w:r w:rsidRPr="00355D7C">
        <w:rPr>
          <w:rFonts w:hint="eastAsia"/>
        </w:rPr>
        <w:t>國發會</w:t>
      </w:r>
      <w:r w:rsidRPr="00355D7C">
        <w:rPr>
          <w:rFonts w:hAnsi="標楷體" w:hint="eastAsia"/>
        </w:rPr>
        <w:t>）</w:t>
      </w:r>
      <w:r w:rsidRPr="00355D7C">
        <w:rPr>
          <w:rFonts w:hint="eastAsia"/>
        </w:rPr>
        <w:t>重要統計資料略述，70年時我國人口出生數有41萬4千餘人，此後逐年減少至96年，出生人數較之前者，已折半</w:t>
      </w:r>
      <w:r w:rsidR="00FF4AA7" w:rsidRPr="00355D7C">
        <w:rPr>
          <w:rFonts w:hint="eastAsia"/>
        </w:rPr>
        <w:t>為</w:t>
      </w:r>
      <w:r w:rsidRPr="00355D7C">
        <w:rPr>
          <w:rFonts w:hint="eastAsia"/>
        </w:rPr>
        <w:t>20萬4千餘人，於99年甚</w:t>
      </w:r>
      <w:r w:rsidR="000836BE" w:rsidRPr="00355D7C">
        <w:rPr>
          <w:rFonts w:hint="eastAsia"/>
        </w:rPr>
        <w:t>至</w:t>
      </w:r>
      <w:r w:rsidR="00FF4AA7" w:rsidRPr="00355D7C">
        <w:rPr>
          <w:rFonts w:hint="eastAsia"/>
        </w:rPr>
        <w:t>下降至</w:t>
      </w:r>
      <w:r w:rsidRPr="00355D7C">
        <w:rPr>
          <w:rFonts w:hint="eastAsia"/>
        </w:rPr>
        <w:t>16萬7千餘人之低點，推估至108年以降，</w:t>
      </w:r>
      <w:proofErr w:type="gramStart"/>
      <w:r w:rsidRPr="00355D7C">
        <w:rPr>
          <w:rFonts w:hint="eastAsia"/>
        </w:rPr>
        <w:t>均為20萬</w:t>
      </w:r>
      <w:proofErr w:type="gramEnd"/>
      <w:r w:rsidRPr="00355D7C">
        <w:rPr>
          <w:rFonts w:hint="eastAsia"/>
        </w:rPr>
        <w:t>人以下(詳如下</w:t>
      </w:r>
      <w:r w:rsidRPr="00355D7C">
        <w:rPr>
          <w:rFonts w:hint="eastAsia"/>
          <w:highlight w:val="yellow"/>
        </w:rPr>
        <w:t>表</w:t>
      </w:r>
      <w:r w:rsidR="00901601" w:rsidRPr="00355D7C">
        <w:rPr>
          <w:rFonts w:hint="eastAsia"/>
          <w:highlight w:val="yellow"/>
        </w:rPr>
        <w:t>6</w:t>
      </w:r>
      <w:r w:rsidRPr="00355D7C">
        <w:rPr>
          <w:rFonts w:hint="eastAsia"/>
        </w:rPr>
        <w:t>)；少子</w:t>
      </w:r>
      <w:r w:rsidR="005F0F5D" w:rsidRPr="00355D7C">
        <w:rPr>
          <w:rFonts w:hint="eastAsia"/>
        </w:rPr>
        <w:t>女</w:t>
      </w:r>
      <w:r w:rsidRPr="00355D7C">
        <w:rPr>
          <w:rFonts w:hint="eastAsia"/>
        </w:rPr>
        <w:t>化趨勢早已逾越教育部</w:t>
      </w:r>
      <w:r w:rsidRPr="00355D7C">
        <w:rPr>
          <w:rFonts w:hAnsi="標楷體" w:hint="eastAsia"/>
        </w:rPr>
        <w:t>內部分析及控制之機制。事實上，教育</w:t>
      </w:r>
      <w:r w:rsidRPr="00355D7C">
        <w:rPr>
          <w:rFonts w:hint="eastAsia"/>
        </w:rPr>
        <w:t>部統計處，早自93學年度起，歷年均提出技職體系招生呈現困境，應針對招生不足、評鑑成績不佳科系、未達專業評鑑標準或招生缺額</w:t>
      </w:r>
      <w:r w:rsidRPr="00355D7C">
        <w:rPr>
          <w:rFonts w:hint="eastAsia"/>
        </w:rPr>
        <w:lastRenderedPageBreak/>
        <w:t>過高之學校，予以</w:t>
      </w:r>
      <w:proofErr w:type="gramStart"/>
      <w:r w:rsidRPr="00355D7C">
        <w:rPr>
          <w:rFonts w:hint="eastAsia"/>
        </w:rPr>
        <w:t>停招或減招</w:t>
      </w:r>
      <w:proofErr w:type="gramEnd"/>
      <w:r w:rsidRPr="00355D7C">
        <w:rPr>
          <w:rFonts w:hint="eastAsia"/>
        </w:rPr>
        <w:t>、新設學校之註冊率普遍不高，部分</w:t>
      </w:r>
      <w:proofErr w:type="gramStart"/>
      <w:r w:rsidRPr="00355D7C">
        <w:rPr>
          <w:rFonts w:hint="eastAsia"/>
        </w:rPr>
        <w:t>學制生源不足</w:t>
      </w:r>
      <w:proofErr w:type="gramEnd"/>
      <w:r w:rsidRPr="00355D7C">
        <w:rPr>
          <w:rFonts w:hint="eastAsia"/>
        </w:rPr>
        <w:t>，須配合需求調整</w:t>
      </w:r>
      <w:r w:rsidRPr="00355D7C">
        <w:rPr>
          <w:rFonts w:hint="eastAsia"/>
          <w:b/>
        </w:rPr>
        <w:t>，</w:t>
      </w:r>
      <w:r w:rsidRPr="00355D7C">
        <w:rPr>
          <w:rFonts w:hint="eastAsia"/>
        </w:rPr>
        <w:t>以適應社會脈動及就業市場需求等意見</w:t>
      </w:r>
      <w:r w:rsidRPr="00355D7C">
        <w:rPr>
          <w:vertAlign w:val="superscript"/>
        </w:rPr>
        <w:footnoteReference w:id="5"/>
      </w:r>
      <w:r w:rsidRPr="00355D7C">
        <w:rPr>
          <w:rFonts w:hint="eastAsia"/>
        </w:rPr>
        <w:t>；至105年，該部發表「104學年大專校院新生註冊率變動分析」</w:t>
      </w:r>
      <w:r w:rsidRPr="00355D7C">
        <w:rPr>
          <w:rStyle w:val="afe"/>
        </w:rPr>
        <w:footnoteReference w:id="6"/>
      </w:r>
      <w:r w:rsidRPr="00355D7C">
        <w:rPr>
          <w:rFonts w:hint="eastAsia"/>
        </w:rPr>
        <w:t>指出：「我國高等教育由菁英化轉移至普及化發展，大學錄取率屢創新高，惟近10</w:t>
      </w:r>
      <w:r w:rsidR="00FF4AA7" w:rsidRPr="00355D7C">
        <w:rPr>
          <w:rFonts w:hint="eastAsia"/>
        </w:rPr>
        <w:t>年新生註冊率呈增減互見態</w:t>
      </w:r>
      <w:r w:rsidRPr="00355D7C">
        <w:rPr>
          <w:rFonts w:hint="eastAsia"/>
        </w:rPr>
        <w:t>勢，98及102學年度更回落至</w:t>
      </w:r>
      <w:proofErr w:type="gramStart"/>
      <w:r w:rsidRPr="00355D7C">
        <w:rPr>
          <w:rFonts w:hint="eastAsia"/>
        </w:rPr>
        <w:t>8成</w:t>
      </w:r>
      <w:proofErr w:type="gramEnd"/>
      <w:r w:rsidRPr="00355D7C">
        <w:rPr>
          <w:rFonts w:hint="eastAsia"/>
        </w:rPr>
        <w:t>以下，顯示招生供</w:t>
      </w:r>
      <w:r w:rsidR="00FF4AA7" w:rsidRPr="00355D7C">
        <w:rPr>
          <w:rFonts w:hint="eastAsia"/>
        </w:rPr>
        <w:t>需出現失衡現象，加上國內出生率逐年降低對</w:t>
      </w:r>
      <w:proofErr w:type="gramStart"/>
      <w:r w:rsidR="00FF4AA7" w:rsidRPr="00355D7C">
        <w:rPr>
          <w:rFonts w:hint="eastAsia"/>
        </w:rPr>
        <w:t>高教生源之</w:t>
      </w:r>
      <w:proofErr w:type="gramEnd"/>
      <w:r w:rsidR="00FF4AA7" w:rsidRPr="00355D7C">
        <w:rPr>
          <w:rFonts w:hint="eastAsia"/>
        </w:rPr>
        <w:t>影響，預期將自</w:t>
      </w:r>
      <w:r w:rsidRPr="00355D7C">
        <w:rPr>
          <w:rFonts w:hint="eastAsia"/>
        </w:rPr>
        <w:t>105學年起明顯出現，若干大專校院可能面臨資源閒置或被迫退場景況。」等語；日前(106年3月29日)教育部於立法院教育及文化委員會專題報告時更預估，117學年度大專校院學士班和專科人數將降為72.3萬人，較102學年度減少41.3萬人，15年內減少比率將近</w:t>
      </w:r>
      <w:proofErr w:type="gramStart"/>
      <w:r w:rsidRPr="00355D7C">
        <w:rPr>
          <w:rFonts w:hint="eastAsia"/>
        </w:rPr>
        <w:t>4成</w:t>
      </w:r>
      <w:proofErr w:type="gramEnd"/>
      <w:r w:rsidRPr="00355D7C">
        <w:rPr>
          <w:rStyle w:val="afe"/>
          <w:bCs w:val="0"/>
          <w:kern w:val="0"/>
          <w:lang w:val="x-none"/>
        </w:rPr>
        <w:footnoteReference w:id="7"/>
      </w:r>
      <w:r w:rsidRPr="00355D7C">
        <w:rPr>
          <w:rFonts w:hint="eastAsia"/>
        </w:rPr>
        <w:t>；均揭露我國高等教育</w:t>
      </w:r>
      <w:proofErr w:type="gramStart"/>
      <w:r w:rsidRPr="00355D7C">
        <w:rPr>
          <w:rFonts w:hint="eastAsia"/>
        </w:rPr>
        <w:t>面臨生源不足</w:t>
      </w:r>
      <w:proofErr w:type="gramEnd"/>
      <w:r w:rsidRPr="00355D7C">
        <w:rPr>
          <w:rFonts w:hint="eastAsia"/>
        </w:rPr>
        <w:t>之困境。</w:t>
      </w:r>
      <w:r w:rsidRPr="00355D7C">
        <w:rPr>
          <w:rFonts w:hint="eastAsia"/>
          <w:lang w:eastAsia="x-none"/>
        </w:rPr>
        <w:t xml:space="preserve"> </w:t>
      </w:r>
    </w:p>
    <w:p w:rsidR="0068524D" w:rsidRPr="00355D7C" w:rsidRDefault="009F4528" w:rsidP="009F4528">
      <w:pPr>
        <w:pStyle w:val="a4"/>
        <w:numPr>
          <w:ilvl w:val="0"/>
          <w:numId w:val="0"/>
        </w:numPr>
        <w:spacing w:before="0" w:line="480" w:lineRule="exact"/>
        <w:jc w:val="center"/>
        <w:rPr>
          <w:b/>
        </w:rPr>
      </w:pPr>
      <w:r>
        <w:rPr>
          <w:rFonts w:hint="eastAsia"/>
          <w:b/>
        </w:rPr>
        <w:t xml:space="preserve">表6 </w:t>
      </w:r>
      <w:r w:rsidR="00FF4AA7" w:rsidRPr="00355D7C">
        <w:rPr>
          <w:rFonts w:hint="eastAsia"/>
          <w:b/>
        </w:rPr>
        <w:t>民</w:t>
      </w:r>
      <w:r w:rsidR="005F0F5D" w:rsidRPr="00355D7C">
        <w:rPr>
          <w:rFonts w:hint="eastAsia"/>
          <w:b/>
        </w:rPr>
        <w:t>國</w:t>
      </w:r>
      <w:r w:rsidR="0068524D" w:rsidRPr="00355D7C">
        <w:rPr>
          <w:b/>
        </w:rPr>
        <w:t>50至1</w:t>
      </w:r>
      <w:r w:rsidR="0068524D" w:rsidRPr="00355D7C">
        <w:rPr>
          <w:rFonts w:hint="eastAsia"/>
          <w:b/>
        </w:rPr>
        <w:t>50</w:t>
      </w:r>
      <w:r w:rsidR="0068524D" w:rsidRPr="00355D7C">
        <w:rPr>
          <w:b/>
        </w:rPr>
        <w:t>年</w:t>
      </w:r>
      <w:r w:rsidR="00FF4AA7" w:rsidRPr="00355D7C">
        <w:rPr>
          <w:rFonts w:hint="eastAsia"/>
          <w:b/>
        </w:rPr>
        <w:t>之臺灣</w:t>
      </w:r>
      <w:r w:rsidR="0068524D" w:rsidRPr="00355D7C">
        <w:rPr>
          <w:rFonts w:hint="eastAsia"/>
          <w:b/>
        </w:rPr>
        <w:t>人口統計及推</w:t>
      </w:r>
      <w:proofErr w:type="gramStart"/>
      <w:r w:rsidR="0068524D" w:rsidRPr="00355D7C">
        <w:rPr>
          <w:rFonts w:hint="eastAsia"/>
          <w:b/>
        </w:rPr>
        <w:t>估摘述</w:t>
      </w:r>
      <w:proofErr w:type="gramEnd"/>
    </w:p>
    <w:tbl>
      <w:tblPr>
        <w:tblW w:w="4077" w:type="pct"/>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31"/>
        <w:gridCol w:w="2387"/>
        <w:gridCol w:w="2410"/>
      </w:tblGrid>
      <w:tr w:rsidR="00355D7C" w:rsidRPr="00355D7C" w:rsidTr="00153848">
        <w:trPr>
          <w:trHeight w:val="300"/>
          <w:tblHeader/>
        </w:trPr>
        <w:tc>
          <w:tcPr>
            <w:tcW w:w="2431" w:type="dxa"/>
            <w:shd w:val="clear" w:color="auto" w:fill="C6D9F1" w:themeFill="text2" w:themeFillTint="33"/>
            <w:vAlign w:val="center"/>
          </w:tcPr>
          <w:p w:rsidR="0068524D" w:rsidRPr="00355D7C" w:rsidRDefault="0068524D" w:rsidP="005F0F5D">
            <w:pPr>
              <w:spacing w:line="300" w:lineRule="exact"/>
              <w:jc w:val="center"/>
              <w:outlineLvl w:val="4"/>
              <w:rPr>
                <w:rFonts w:hAnsi="標楷體"/>
                <w:b/>
                <w:bCs/>
                <w:sz w:val="26"/>
                <w:szCs w:val="26"/>
              </w:rPr>
            </w:pPr>
            <w:proofErr w:type="gramStart"/>
            <w:r w:rsidRPr="00355D7C">
              <w:rPr>
                <w:rFonts w:hAnsi="標楷體" w:hint="eastAsia"/>
                <w:b/>
                <w:bCs/>
                <w:sz w:val="26"/>
                <w:szCs w:val="26"/>
              </w:rPr>
              <w:t>年別</w:t>
            </w:r>
            <w:proofErr w:type="gramEnd"/>
          </w:p>
        </w:tc>
        <w:tc>
          <w:tcPr>
            <w:tcW w:w="2387" w:type="dxa"/>
            <w:shd w:val="clear" w:color="auto" w:fill="C6D9F1" w:themeFill="text2" w:themeFillTint="33"/>
            <w:vAlign w:val="center"/>
          </w:tcPr>
          <w:p w:rsidR="0068524D" w:rsidRPr="00355D7C" w:rsidRDefault="0068524D" w:rsidP="005F0F5D">
            <w:pPr>
              <w:spacing w:line="300" w:lineRule="exact"/>
              <w:jc w:val="center"/>
              <w:outlineLvl w:val="4"/>
              <w:rPr>
                <w:rFonts w:hAnsi="標楷體"/>
                <w:b/>
                <w:bCs/>
                <w:sz w:val="26"/>
                <w:szCs w:val="26"/>
              </w:rPr>
            </w:pPr>
            <w:r w:rsidRPr="00355D7C">
              <w:rPr>
                <w:rFonts w:hAnsi="標楷體"/>
                <w:b/>
                <w:bCs/>
                <w:sz w:val="26"/>
                <w:szCs w:val="26"/>
              </w:rPr>
              <w:t>總人口(百萬人</w:t>
            </w:r>
            <w:r w:rsidRPr="00355D7C">
              <w:rPr>
                <w:rFonts w:hAnsi="標楷體" w:hint="eastAsia"/>
                <w:b/>
                <w:bCs/>
                <w:sz w:val="26"/>
                <w:szCs w:val="26"/>
              </w:rPr>
              <w:t>)</w:t>
            </w:r>
          </w:p>
        </w:tc>
        <w:tc>
          <w:tcPr>
            <w:tcW w:w="2410" w:type="dxa"/>
            <w:shd w:val="clear" w:color="auto" w:fill="C6D9F1" w:themeFill="text2" w:themeFillTint="33"/>
            <w:vAlign w:val="center"/>
          </w:tcPr>
          <w:p w:rsidR="0068524D" w:rsidRPr="00355D7C" w:rsidRDefault="0068524D" w:rsidP="005F0F5D">
            <w:pPr>
              <w:spacing w:line="300" w:lineRule="exact"/>
              <w:jc w:val="center"/>
              <w:outlineLvl w:val="4"/>
              <w:rPr>
                <w:rFonts w:hAnsi="標楷體"/>
                <w:b/>
                <w:bCs/>
                <w:sz w:val="26"/>
                <w:szCs w:val="26"/>
              </w:rPr>
            </w:pPr>
            <w:r w:rsidRPr="00355D7C">
              <w:rPr>
                <w:rFonts w:hAnsi="標楷體" w:hint="eastAsia"/>
                <w:b/>
                <w:bCs/>
                <w:sz w:val="26"/>
                <w:szCs w:val="26"/>
              </w:rPr>
              <w:t>出生數(千人)</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50年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11.2</w:t>
            </w:r>
          </w:p>
        </w:tc>
        <w:tc>
          <w:tcPr>
            <w:tcW w:w="2410" w:type="dxa"/>
            <w:shd w:val="clear" w:color="auto" w:fill="auto"/>
            <w:vAlign w:val="center"/>
          </w:tcPr>
          <w:p w:rsidR="0068524D" w:rsidRPr="00355D7C" w:rsidRDefault="0068524D" w:rsidP="005F0F5D">
            <w:pPr>
              <w:adjustRightInd w:val="0"/>
              <w:snapToGrid w:val="0"/>
              <w:spacing w:line="320" w:lineRule="exact"/>
              <w:jc w:val="center"/>
              <w:rPr>
                <w:rFonts w:cs="Arial Unicode MS"/>
                <w:kern w:val="0"/>
                <w:sz w:val="26"/>
                <w:szCs w:val="26"/>
              </w:rPr>
            </w:pPr>
            <w:r w:rsidRPr="00355D7C">
              <w:rPr>
                <w:rFonts w:cs="Arial Unicode MS" w:hint="eastAsia"/>
                <w:kern w:val="0"/>
                <w:sz w:val="26"/>
                <w:szCs w:val="26"/>
              </w:rPr>
              <w:t>423</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b/>
                <w:kern w:val="0"/>
                <w:sz w:val="26"/>
                <w:szCs w:val="26"/>
              </w:rPr>
            </w:pPr>
            <w:r w:rsidRPr="00355D7C">
              <w:rPr>
                <w:rFonts w:cs="Arial Unicode MS"/>
                <w:b/>
                <w:kern w:val="0"/>
                <w:sz w:val="26"/>
                <w:szCs w:val="26"/>
              </w:rPr>
              <w:t>70</w:t>
            </w:r>
            <w:r w:rsidRPr="00355D7C">
              <w:rPr>
                <w:rFonts w:cs="Arial Unicode MS" w:hint="eastAsia"/>
                <w:b/>
                <w:kern w:val="0"/>
                <w:sz w:val="26"/>
                <w:szCs w:val="26"/>
              </w:rPr>
              <w:t>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b/>
                <w:kern w:val="0"/>
                <w:sz w:val="26"/>
                <w:szCs w:val="26"/>
              </w:rPr>
            </w:pPr>
            <w:r w:rsidRPr="00355D7C">
              <w:rPr>
                <w:rFonts w:cs="Arial Unicode MS"/>
                <w:b/>
                <w:kern w:val="0"/>
                <w:sz w:val="26"/>
                <w:szCs w:val="26"/>
              </w:rPr>
              <w:t>18.</w:t>
            </w:r>
            <w:r w:rsidRPr="00355D7C">
              <w:rPr>
                <w:rFonts w:cs="Arial Unicode MS" w:hint="eastAsia"/>
                <w:b/>
                <w:kern w:val="0"/>
                <w:sz w:val="26"/>
                <w:szCs w:val="26"/>
              </w:rPr>
              <w:t>2</w:t>
            </w:r>
          </w:p>
        </w:tc>
        <w:tc>
          <w:tcPr>
            <w:tcW w:w="2410"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b/>
                <w:kern w:val="0"/>
                <w:sz w:val="26"/>
                <w:szCs w:val="26"/>
              </w:rPr>
              <w:t>41</w:t>
            </w:r>
            <w:r w:rsidRPr="00355D7C">
              <w:rPr>
                <w:rFonts w:cs="Arial Unicode MS" w:hint="eastAsia"/>
                <w:b/>
                <w:kern w:val="0"/>
                <w:sz w:val="26"/>
                <w:szCs w:val="26"/>
              </w:rPr>
              <w:t>4</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kern w:val="0"/>
                <w:sz w:val="26"/>
                <w:szCs w:val="26"/>
              </w:rPr>
              <w:t>80</w:t>
            </w:r>
            <w:r w:rsidRPr="00355D7C">
              <w:rPr>
                <w:rFonts w:cs="Arial Unicode MS" w:hint="eastAsia"/>
                <w:kern w:val="0"/>
                <w:sz w:val="26"/>
                <w:szCs w:val="26"/>
              </w:rPr>
              <w:t>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kern w:val="0"/>
                <w:sz w:val="26"/>
                <w:szCs w:val="26"/>
              </w:rPr>
              <w:t>20.6</w:t>
            </w:r>
          </w:p>
        </w:tc>
        <w:tc>
          <w:tcPr>
            <w:tcW w:w="2410" w:type="dxa"/>
            <w:shd w:val="clear" w:color="auto" w:fill="auto"/>
            <w:vAlign w:val="center"/>
          </w:tcPr>
          <w:p w:rsidR="0068524D" w:rsidRPr="00355D7C" w:rsidRDefault="0068524D" w:rsidP="005F0F5D">
            <w:pPr>
              <w:adjustRightInd w:val="0"/>
              <w:snapToGrid w:val="0"/>
              <w:spacing w:line="320" w:lineRule="exact"/>
              <w:jc w:val="center"/>
              <w:rPr>
                <w:rFonts w:cs="Arial Unicode MS"/>
                <w:kern w:val="0"/>
                <w:sz w:val="26"/>
                <w:szCs w:val="26"/>
              </w:rPr>
            </w:pPr>
            <w:r w:rsidRPr="00355D7C">
              <w:rPr>
                <w:rFonts w:cs="Arial Unicode MS"/>
                <w:kern w:val="0"/>
                <w:sz w:val="26"/>
                <w:szCs w:val="26"/>
              </w:rPr>
              <w:t>32</w:t>
            </w:r>
            <w:r w:rsidRPr="00355D7C">
              <w:rPr>
                <w:rFonts w:cs="Arial Unicode MS" w:hint="eastAsia"/>
                <w:kern w:val="0"/>
                <w:sz w:val="26"/>
                <w:szCs w:val="26"/>
              </w:rPr>
              <w:t>2</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kern w:val="0"/>
                <w:sz w:val="26"/>
                <w:szCs w:val="26"/>
              </w:rPr>
              <w:t>90</w:t>
            </w:r>
            <w:r w:rsidRPr="00355D7C">
              <w:rPr>
                <w:rFonts w:cs="Arial Unicode MS" w:hint="eastAsia"/>
                <w:kern w:val="0"/>
                <w:sz w:val="26"/>
                <w:szCs w:val="26"/>
              </w:rPr>
              <w:t>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kern w:val="0"/>
                <w:sz w:val="26"/>
                <w:szCs w:val="26"/>
              </w:rPr>
              <w:t>22.</w:t>
            </w:r>
            <w:r w:rsidRPr="00355D7C">
              <w:rPr>
                <w:rFonts w:cs="Arial Unicode MS" w:hint="eastAsia"/>
                <w:kern w:val="0"/>
                <w:sz w:val="26"/>
                <w:szCs w:val="26"/>
              </w:rPr>
              <w:t>4</w:t>
            </w:r>
          </w:p>
        </w:tc>
        <w:tc>
          <w:tcPr>
            <w:tcW w:w="2410" w:type="dxa"/>
            <w:shd w:val="clear" w:color="auto" w:fill="auto"/>
            <w:vAlign w:val="center"/>
          </w:tcPr>
          <w:p w:rsidR="0068524D" w:rsidRPr="00355D7C" w:rsidRDefault="0068524D" w:rsidP="005F0F5D">
            <w:pPr>
              <w:adjustRightInd w:val="0"/>
              <w:snapToGrid w:val="0"/>
              <w:spacing w:line="320" w:lineRule="exact"/>
              <w:jc w:val="center"/>
              <w:rPr>
                <w:rFonts w:cs="Arial Unicode MS"/>
                <w:kern w:val="0"/>
                <w:sz w:val="26"/>
                <w:szCs w:val="26"/>
              </w:rPr>
            </w:pPr>
            <w:r w:rsidRPr="00355D7C">
              <w:rPr>
                <w:rFonts w:cs="Arial Unicode MS"/>
                <w:kern w:val="0"/>
                <w:sz w:val="26"/>
                <w:szCs w:val="26"/>
              </w:rPr>
              <w:t>260</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b/>
                <w:kern w:val="0"/>
                <w:sz w:val="26"/>
                <w:szCs w:val="26"/>
              </w:rPr>
            </w:pPr>
            <w:r w:rsidRPr="00355D7C">
              <w:rPr>
                <w:rFonts w:cs="Arial Unicode MS"/>
                <w:b/>
                <w:kern w:val="0"/>
                <w:sz w:val="26"/>
                <w:szCs w:val="26"/>
              </w:rPr>
              <w:t>96</w:t>
            </w:r>
            <w:r w:rsidRPr="00355D7C">
              <w:rPr>
                <w:rFonts w:cs="Arial Unicode MS" w:hint="eastAsia"/>
                <w:b/>
                <w:kern w:val="0"/>
                <w:sz w:val="26"/>
                <w:szCs w:val="26"/>
              </w:rPr>
              <w:t>年</w:t>
            </w:r>
          </w:p>
        </w:tc>
        <w:tc>
          <w:tcPr>
            <w:tcW w:w="2387" w:type="dxa"/>
            <w:shd w:val="clear" w:color="auto" w:fill="auto"/>
            <w:vAlign w:val="center"/>
          </w:tcPr>
          <w:p w:rsidR="0068524D" w:rsidRPr="00355D7C" w:rsidRDefault="0068524D" w:rsidP="005F0F5D">
            <w:pPr>
              <w:widowControl/>
              <w:snapToGrid w:val="0"/>
              <w:spacing w:line="320" w:lineRule="exact"/>
              <w:jc w:val="center"/>
              <w:rPr>
                <w:rFonts w:cs="Arial Unicode MS"/>
                <w:b/>
                <w:kern w:val="0"/>
                <w:sz w:val="26"/>
                <w:szCs w:val="26"/>
              </w:rPr>
            </w:pPr>
            <w:r w:rsidRPr="00355D7C">
              <w:rPr>
                <w:rFonts w:cs="Arial Unicode MS"/>
                <w:b/>
                <w:kern w:val="0"/>
                <w:sz w:val="26"/>
                <w:szCs w:val="26"/>
              </w:rPr>
              <w:t>2</w:t>
            </w:r>
            <w:r w:rsidRPr="00355D7C">
              <w:rPr>
                <w:rFonts w:cs="Arial Unicode MS" w:hint="eastAsia"/>
                <w:b/>
                <w:kern w:val="0"/>
                <w:sz w:val="26"/>
                <w:szCs w:val="26"/>
              </w:rPr>
              <w:t>3</w:t>
            </w:r>
            <w:r w:rsidRPr="00355D7C">
              <w:rPr>
                <w:rFonts w:cs="Arial Unicode MS"/>
                <w:b/>
                <w:kern w:val="0"/>
                <w:sz w:val="26"/>
                <w:szCs w:val="26"/>
              </w:rPr>
              <w:t>.</w:t>
            </w:r>
            <w:r w:rsidRPr="00355D7C">
              <w:rPr>
                <w:rFonts w:cs="Arial Unicode MS" w:hint="eastAsia"/>
                <w:b/>
                <w:kern w:val="0"/>
                <w:sz w:val="26"/>
                <w:szCs w:val="26"/>
              </w:rPr>
              <w:t>0</w:t>
            </w:r>
          </w:p>
        </w:tc>
        <w:tc>
          <w:tcPr>
            <w:tcW w:w="2410"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b/>
                <w:kern w:val="0"/>
                <w:sz w:val="26"/>
                <w:szCs w:val="26"/>
              </w:rPr>
              <w:t>20</w:t>
            </w:r>
            <w:r w:rsidRPr="00355D7C">
              <w:rPr>
                <w:rFonts w:cs="Arial Unicode MS" w:hint="eastAsia"/>
                <w:b/>
                <w:kern w:val="0"/>
                <w:sz w:val="26"/>
                <w:szCs w:val="26"/>
              </w:rPr>
              <w:t>4</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kern w:val="0"/>
                <w:sz w:val="26"/>
                <w:szCs w:val="26"/>
              </w:rPr>
              <w:t>97</w:t>
            </w:r>
            <w:r w:rsidRPr="00355D7C">
              <w:rPr>
                <w:rFonts w:cs="Arial Unicode MS" w:hint="eastAsia"/>
                <w:kern w:val="0"/>
                <w:sz w:val="26"/>
                <w:szCs w:val="26"/>
              </w:rPr>
              <w:t>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kern w:val="0"/>
                <w:sz w:val="26"/>
                <w:szCs w:val="26"/>
              </w:rPr>
              <w:t>2</w:t>
            </w:r>
            <w:r w:rsidRPr="00355D7C">
              <w:rPr>
                <w:rFonts w:cs="Arial Unicode MS" w:hint="eastAsia"/>
                <w:kern w:val="0"/>
                <w:sz w:val="26"/>
                <w:szCs w:val="26"/>
              </w:rPr>
              <w:t>3.0</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kern w:val="0"/>
                <w:sz w:val="26"/>
                <w:szCs w:val="26"/>
              </w:rPr>
              <w:t>19</w:t>
            </w:r>
            <w:r w:rsidRPr="00355D7C">
              <w:rPr>
                <w:rFonts w:cs="Arial Unicode MS" w:hint="eastAsia"/>
                <w:kern w:val="0"/>
                <w:sz w:val="26"/>
                <w:szCs w:val="26"/>
              </w:rPr>
              <w:t>9</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kern w:val="0"/>
                <w:sz w:val="26"/>
                <w:szCs w:val="26"/>
              </w:rPr>
              <w:t>98</w:t>
            </w:r>
            <w:r w:rsidRPr="00355D7C">
              <w:rPr>
                <w:rFonts w:cs="Arial Unicode MS" w:hint="eastAsia"/>
                <w:kern w:val="0"/>
                <w:sz w:val="26"/>
                <w:szCs w:val="26"/>
              </w:rPr>
              <w:t>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kern w:val="0"/>
                <w:sz w:val="26"/>
                <w:szCs w:val="26"/>
              </w:rPr>
              <w:t>23.</w:t>
            </w:r>
            <w:r w:rsidRPr="00355D7C">
              <w:rPr>
                <w:rFonts w:cs="Arial Unicode MS" w:hint="eastAsia"/>
                <w:kern w:val="0"/>
                <w:sz w:val="26"/>
                <w:szCs w:val="26"/>
              </w:rPr>
              <w:t>1</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kern w:val="0"/>
                <w:sz w:val="26"/>
                <w:szCs w:val="26"/>
              </w:rPr>
              <w:t>19</w:t>
            </w:r>
            <w:r w:rsidRPr="00355D7C">
              <w:rPr>
                <w:rFonts w:cs="Arial Unicode MS" w:hint="eastAsia"/>
                <w:kern w:val="0"/>
                <w:sz w:val="26"/>
                <w:szCs w:val="26"/>
              </w:rPr>
              <w:t>1</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b/>
                <w:kern w:val="0"/>
                <w:sz w:val="26"/>
                <w:szCs w:val="26"/>
              </w:rPr>
            </w:pPr>
            <w:r w:rsidRPr="00355D7C">
              <w:rPr>
                <w:rFonts w:cs="Arial Unicode MS" w:hint="eastAsia"/>
                <w:b/>
                <w:kern w:val="0"/>
                <w:sz w:val="26"/>
                <w:szCs w:val="26"/>
              </w:rPr>
              <w:t>99年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b/>
                <w:kern w:val="0"/>
                <w:sz w:val="26"/>
                <w:szCs w:val="26"/>
              </w:rPr>
            </w:pPr>
            <w:r w:rsidRPr="00355D7C">
              <w:rPr>
                <w:rFonts w:cs="Arial Unicode MS" w:hint="eastAsia"/>
                <w:b/>
                <w:kern w:val="0"/>
                <w:sz w:val="26"/>
                <w:szCs w:val="26"/>
              </w:rPr>
              <w:t>23.2</w:t>
            </w:r>
          </w:p>
        </w:tc>
        <w:tc>
          <w:tcPr>
            <w:tcW w:w="2410"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b/>
                <w:kern w:val="0"/>
                <w:sz w:val="26"/>
                <w:szCs w:val="26"/>
              </w:rPr>
              <w:t>167</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100年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23.2</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hint="eastAsia"/>
                <w:kern w:val="0"/>
                <w:sz w:val="26"/>
                <w:szCs w:val="26"/>
              </w:rPr>
              <w:t>197</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101年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23.3</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hint="eastAsia"/>
                <w:kern w:val="0"/>
                <w:sz w:val="26"/>
                <w:szCs w:val="26"/>
              </w:rPr>
              <w:t>229</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102年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23.4</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hint="eastAsia"/>
                <w:kern w:val="0"/>
                <w:sz w:val="26"/>
                <w:szCs w:val="26"/>
              </w:rPr>
              <w:t>199</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lastRenderedPageBreak/>
              <w:t>103年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23.4</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hint="eastAsia"/>
                <w:kern w:val="0"/>
                <w:sz w:val="26"/>
                <w:szCs w:val="26"/>
              </w:rPr>
              <w:t>210</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104年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23.5</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hint="eastAsia"/>
                <w:kern w:val="0"/>
                <w:sz w:val="26"/>
                <w:szCs w:val="26"/>
              </w:rPr>
              <w:t>214</w:t>
            </w:r>
          </w:p>
        </w:tc>
      </w:tr>
      <w:tr w:rsidR="00355D7C" w:rsidRPr="00355D7C" w:rsidTr="00153848">
        <w:trPr>
          <w:trHeight w:val="268"/>
        </w:trPr>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b/>
                <w:kern w:val="0"/>
                <w:sz w:val="26"/>
                <w:szCs w:val="26"/>
              </w:rPr>
            </w:pPr>
            <w:r w:rsidRPr="00355D7C">
              <w:rPr>
                <w:rFonts w:cs="Arial Unicode MS" w:hint="eastAsia"/>
                <w:b/>
                <w:kern w:val="0"/>
                <w:sz w:val="26"/>
                <w:szCs w:val="26"/>
              </w:rPr>
              <w:t>105年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b/>
                <w:kern w:val="0"/>
                <w:sz w:val="26"/>
                <w:szCs w:val="26"/>
              </w:rPr>
            </w:pPr>
            <w:r w:rsidRPr="00355D7C">
              <w:rPr>
                <w:rFonts w:cs="Arial Unicode MS" w:hint="eastAsia"/>
                <w:b/>
                <w:kern w:val="0"/>
                <w:sz w:val="26"/>
                <w:szCs w:val="26"/>
              </w:rPr>
              <w:t>23.5</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b/>
                <w:kern w:val="0"/>
                <w:sz w:val="26"/>
                <w:szCs w:val="26"/>
              </w:rPr>
            </w:pPr>
            <w:r w:rsidRPr="00355D7C">
              <w:rPr>
                <w:rFonts w:cs="Arial Unicode MS" w:hint="eastAsia"/>
                <w:b/>
                <w:kern w:val="0"/>
                <w:sz w:val="26"/>
                <w:szCs w:val="26"/>
              </w:rPr>
              <w:t>208</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106年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23.6</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hint="eastAsia"/>
                <w:kern w:val="0"/>
                <w:sz w:val="26"/>
                <w:szCs w:val="26"/>
              </w:rPr>
              <w:t>206</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107年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23.6</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hint="eastAsia"/>
                <w:kern w:val="0"/>
                <w:sz w:val="26"/>
                <w:szCs w:val="26"/>
              </w:rPr>
              <w:t>203</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108年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23.7</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hint="eastAsia"/>
                <w:kern w:val="0"/>
                <w:sz w:val="26"/>
                <w:szCs w:val="26"/>
              </w:rPr>
              <w:t>199</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kern w:val="0"/>
                <w:sz w:val="26"/>
                <w:szCs w:val="26"/>
              </w:rPr>
              <w:t>1</w:t>
            </w:r>
            <w:r w:rsidRPr="00355D7C">
              <w:rPr>
                <w:rFonts w:cs="Arial Unicode MS" w:hint="eastAsia"/>
                <w:kern w:val="0"/>
                <w:sz w:val="26"/>
                <w:szCs w:val="26"/>
              </w:rPr>
              <w:t>09年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kern w:val="0"/>
                <w:sz w:val="26"/>
                <w:szCs w:val="26"/>
              </w:rPr>
              <w:t>23.</w:t>
            </w:r>
            <w:r w:rsidRPr="00355D7C">
              <w:rPr>
                <w:rFonts w:cs="Arial Unicode MS" w:hint="eastAsia"/>
                <w:kern w:val="0"/>
                <w:sz w:val="26"/>
                <w:szCs w:val="26"/>
              </w:rPr>
              <w:t>7</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kern w:val="0"/>
                <w:sz w:val="26"/>
                <w:szCs w:val="26"/>
              </w:rPr>
              <w:t>1</w:t>
            </w:r>
            <w:r w:rsidRPr="00355D7C">
              <w:rPr>
                <w:rFonts w:cs="Arial Unicode MS" w:hint="eastAsia"/>
                <w:kern w:val="0"/>
                <w:sz w:val="26"/>
                <w:szCs w:val="26"/>
              </w:rPr>
              <w:t>96</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110年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23.7</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hint="eastAsia"/>
                <w:kern w:val="0"/>
                <w:sz w:val="26"/>
                <w:szCs w:val="26"/>
              </w:rPr>
              <w:t>193</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120年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23.5</w:t>
            </w:r>
          </w:p>
        </w:tc>
        <w:tc>
          <w:tcPr>
            <w:tcW w:w="2410" w:type="dxa"/>
            <w:shd w:val="clear" w:color="auto" w:fill="auto"/>
            <w:vAlign w:val="center"/>
          </w:tcPr>
          <w:p w:rsidR="0068524D" w:rsidRPr="00355D7C" w:rsidRDefault="0068524D" w:rsidP="005F0F5D">
            <w:pPr>
              <w:snapToGrid w:val="0"/>
              <w:spacing w:line="320" w:lineRule="exact"/>
              <w:jc w:val="center"/>
              <w:rPr>
                <w:rFonts w:cs="Arial Unicode MS"/>
                <w:kern w:val="0"/>
                <w:sz w:val="26"/>
                <w:szCs w:val="26"/>
              </w:rPr>
            </w:pPr>
            <w:r w:rsidRPr="00355D7C">
              <w:rPr>
                <w:rFonts w:cs="Arial Unicode MS" w:hint="eastAsia"/>
                <w:kern w:val="0"/>
                <w:sz w:val="26"/>
                <w:szCs w:val="26"/>
              </w:rPr>
              <w:t>159</w:t>
            </w:r>
          </w:p>
        </w:tc>
      </w:tr>
      <w:tr w:rsidR="00355D7C" w:rsidRPr="00355D7C" w:rsidTr="00153848">
        <w:tc>
          <w:tcPr>
            <w:tcW w:w="2431"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kern w:val="0"/>
                <w:sz w:val="26"/>
                <w:szCs w:val="26"/>
              </w:rPr>
              <w:t>1</w:t>
            </w:r>
            <w:r w:rsidRPr="00355D7C">
              <w:rPr>
                <w:rFonts w:cs="Arial Unicode MS" w:hint="eastAsia"/>
                <w:kern w:val="0"/>
                <w:sz w:val="26"/>
                <w:szCs w:val="26"/>
              </w:rPr>
              <w:t>50年</w:t>
            </w:r>
          </w:p>
        </w:tc>
        <w:tc>
          <w:tcPr>
            <w:tcW w:w="2387"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18.4</w:t>
            </w:r>
          </w:p>
        </w:tc>
        <w:tc>
          <w:tcPr>
            <w:tcW w:w="2410" w:type="dxa"/>
            <w:shd w:val="clear" w:color="auto" w:fill="auto"/>
            <w:vAlign w:val="center"/>
          </w:tcPr>
          <w:p w:rsidR="0068524D" w:rsidRPr="00355D7C" w:rsidRDefault="0068524D" w:rsidP="005F0F5D">
            <w:pPr>
              <w:widowControl/>
              <w:adjustRightInd w:val="0"/>
              <w:snapToGrid w:val="0"/>
              <w:spacing w:line="320" w:lineRule="exact"/>
              <w:jc w:val="center"/>
              <w:rPr>
                <w:rFonts w:cs="Arial Unicode MS"/>
                <w:kern w:val="0"/>
                <w:sz w:val="26"/>
                <w:szCs w:val="26"/>
              </w:rPr>
            </w:pPr>
            <w:r w:rsidRPr="00355D7C">
              <w:rPr>
                <w:rFonts w:cs="Arial Unicode MS" w:hint="eastAsia"/>
                <w:kern w:val="0"/>
                <w:sz w:val="26"/>
                <w:szCs w:val="26"/>
              </w:rPr>
              <w:t>100</w:t>
            </w:r>
          </w:p>
        </w:tc>
      </w:tr>
    </w:tbl>
    <w:p w:rsidR="0068524D" w:rsidRPr="00355D7C" w:rsidRDefault="0068524D" w:rsidP="00153848">
      <w:pPr>
        <w:pStyle w:val="3"/>
        <w:numPr>
          <w:ilvl w:val="0"/>
          <w:numId w:val="0"/>
        </w:numPr>
        <w:spacing w:line="240" w:lineRule="exact"/>
        <w:ind w:leftChars="250" w:left="850"/>
        <w:jc w:val="left"/>
        <w:rPr>
          <w:kern w:val="0"/>
          <w:sz w:val="24"/>
          <w:szCs w:val="24"/>
        </w:rPr>
      </w:pPr>
      <w:r w:rsidRPr="00355D7C">
        <w:rPr>
          <w:kern w:val="0"/>
          <w:sz w:val="24"/>
          <w:szCs w:val="24"/>
        </w:rPr>
        <w:t>資料來源：</w:t>
      </w:r>
      <w:r w:rsidRPr="00355D7C">
        <w:rPr>
          <w:rFonts w:hint="eastAsia"/>
          <w:kern w:val="0"/>
          <w:sz w:val="24"/>
          <w:szCs w:val="24"/>
        </w:rPr>
        <w:t>國發會網站/重要統計資料/106年2月份</w:t>
      </w:r>
      <w:r w:rsidRPr="00355D7C">
        <w:rPr>
          <w:kern w:val="0"/>
          <w:sz w:val="24"/>
          <w:szCs w:val="24"/>
        </w:rPr>
        <w:t>重要統計資料手冊</w:t>
      </w:r>
      <w:r w:rsidRPr="00355D7C">
        <w:rPr>
          <w:rStyle w:val="afe"/>
          <w:kern w:val="0"/>
          <w:sz w:val="24"/>
          <w:szCs w:val="24"/>
        </w:rPr>
        <w:footnoteReference w:id="8"/>
      </w:r>
      <w:r w:rsidRPr="00355D7C">
        <w:rPr>
          <w:rFonts w:hint="eastAsia"/>
          <w:kern w:val="0"/>
          <w:sz w:val="24"/>
          <w:szCs w:val="24"/>
        </w:rPr>
        <w:t>。</w:t>
      </w:r>
    </w:p>
    <w:p w:rsidR="006232F9" w:rsidRPr="00355D7C" w:rsidRDefault="006232F9" w:rsidP="006232F9">
      <w:pPr>
        <w:pStyle w:val="3"/>
        <w:numPr>
          <w:ilvl w:val="0"/>
          <w:numId w:val="0"/>
        </w:numPr>
        <w:spacing w:line="240" w:lineRule="exact"/>
        <w:ind w:leftChars="-1" w:left="-3" w:firstLineChars="328" w:firstLine="853"/>
        <w:jc w:val="left"/>
        <w:rPr>
          <w:kern w:val="0"/>
          <w:sz w:val="24"/>
          <w:szCs w:val="24"/>
        </w:rPr>
      </w:pPr>
    </w:p>
    <w:p w:rsidR="0068524D" w:rsidRPr="00355D7C" w:rsidRDefault="0068524D" w:rsidP="0068524D">
      <w:pPr>
        <w:pStyle w:val="3"/>
      </w:pPr>
      <w:proofErr w:type="gramStart"/>
      <w:r w:rsidRPr="00355D7C">
        <w:rPr>
          <w:rFonts w:hint="eastAsia"/>
        </w:rPr>
        <w:t>此外，</w:t>
      </w:r>
      <w:proofErr w:type="gramEnd"/>
      <w:r w:rsidRPr="00355D7C">
        <w:rPr>
          <w:rFonts w:hint="eastAsia"/>
        </w:rPr>
        <w:t>行政院85年教育改革總</w:t>
      </w:r>
      <w:proofErr w:type="gramStart"/>
      <w:r w:rsidRPr="00355D7C">
        <w:rPr>
          <w:rFonts w:hint="eastAsia"/>
        </w:rPr>
        <w:t>諮</w:t>
      </w:r>
      <w:proofErr w:type="gramEnd"/>
      <w:r w:rsidRPr="00355D7C">
        <w:rPr>
          <w:rFonts w:hint="eastAsia"/>
        </w:rPr>
        <w:t>議報告書指出</w:t>
      </w:r>
      <w:r w:rsidRPr="00355D7C">
        <w:rPr>
          <w:rStyle w:val="afe"/>
          <w:sz w:val="28"/>
          <w:szCs w:val="28"/>
        </w:rPr>
        <w:footnoteReference w:id="9"/>
      </w:r>
      <w:r w:rsidRPr="00355D7C">
        <w:rPr>
          <w:rFonts w:hint="eastAsia"/>
        </w:rPr>
        <w:t>，公立高等教育學府應維持適當規模，始得顯現其應有的效益:現有公立高等教育學府，部分規模太小，以致教育資源重複難獲應有之效益，可考慮予以合併或擴充至適當規模；教育部90年發表</w:t>
      </w:r>
      <w:r w:rsidRPr="00355D7C">
        <w:rPr>
          <w:rFonts w:hAnsi="標楷體" w:hint="eastAsia"/>
        </w:rPr>
        <w:t>「</w:t>
      </w:r>
      <w:r w:rsidRPr="00355D7C">
        <w:rPr>
          <w:rFonts w:hint="eastAsia"/>
        </w:rPr>
        <w:t>大學教育政策白皮書</w:t>
      </w:r>
      <w:r w:rsidRPr="00355D7C">
        <w:rPr>
          <w:rFonts w:hAnsi="標楷體" w:hint="eastAsia"/>
        </w:rPr>
        <w:t>」</w:t>
      </w:r>
      <w:r w:rsidRPr="00355D7C">
        <w:rPr>
          <w:vertAlign w:val="superscript"/>
        </w:rPr>
        <w:footnoteReference w:id="10"/>
      </w:r>
      <w:r w:rsidRPr="00355D7C">
        <w:rPr>
          <w:rFonts w:hint="eastAsia"/>
        </w:rPr>
        <w:t>，亦分析當時高等教育有普及化、質量失衡、教育資源排擠、與社會的互動不足</w:t>
      </w:r>
      <w:r w:rsidR="006B3FD4" w:rsidRPr="00355D7C">
        <w:rPr>
          <w:rFonts w:hAnsi="標楷體"/>
        </w:rPr>
        <w:t>…</w:t>
      </w:r>
      <w:proofErr w:type="gramStart"/>
      <w:r w:rsidR="006B3FD4" w:rsidRPr="00355D7C">
        <w:rPr>
          <w:rFonts w:hAnsi="標楷體"/>
        </w:rPr>
        <w:t>…</w:t>
      </w:r>
      <w:proofErr w:type="gramEnd"/>
      <w:r w:rsidRPr="00355D7C">
        <w:rPr>
          <w:rFonts w:hint="eastAsia"/>
        </w:rPr>
        <w:t>等問題，並指出為避免大學過度擴充及惡性競爭，導致教育資源浪費及人力供需失衡等負面衝擊，將漸進推動各項改革，例如不宜再新設公立大學、新設之私立大學應考量區域之分布並從嚴評估、政府應定期公開就業市場供需資料供學校及學生參考使用、大學運作資訊應公開以發揮市場監督功能、建立淘汰機制等；91年行政院高等教育宏觀規劃委員會所提</w:t>
      </w:r>
      <w:r w:rsidRPr="00355D7C">
        <w:rPr>
          <w:rFonts w:hAnsi="標楷體" w:hint="eastAsia"/>
        </w:rPr>
        <w:t>「</w:t>
      </w:r>
      <w:r w:rsidRPr="00355D7C">
        <w:rPr>
          <w:rFonts w:hint="eastAsia"/>
        </w:rPr>
        <w:t>高等教育宏觀規劃報告書</w:t>
      </w:r>
      <w:r w:rsidRPr="00355D7C">
        <w:rPr>
          <w:rFonts w:hAnsi="標楷體" w:hint="eastAsia"/>
        </w:rPr>
        <w:t>」</w:t>
      </w:r>
      <w:r w:rsidRPr="00355D7C">
        <w:rPr>
          <w:rFonts w:hint="eastAsia"/>
        </w:rPr>
        <w:t>，亦</w:t>
      </w:r>
      <w:proofErr w:type="gramStart"/>
      <w:r w:rsidRPr="00355D7C">
        <w:rPr>
          <w:rFonts w:hint="eastAsia"/>
        </w:rPr>
        <w:t>鑑</w:t>
      </w:r>
      <w:proofErr w:type="gramEnd"/>
      <w:r w:rsidRPr="00355D7C">
        <w:rPr>
          <w:rFonts w:hint="eastAsia"/>
        </w:rPr>
        <w:t>於出生人口遞減，就高教學校供需政策提出具體建議略</w:t>
      </w:r>
      <w:proofErr w:type="gramStart"/>
      <w:r w:rsidRPr="00355D7C">
        <w:rPr>
          <w:rFonts w:hint="eastAsia"/>
        </w:rPr>
        <w:t>以</w:t>
      </w:r>
      <w:proofErr w:type="gramEnd"/>
      <w:r w:rsidRPr="00355D7C">
        <w:rPr>
          <w:rFonts w:hint="eastAsia"/>
        </w:rPr>
        <w:t>：</w:t>
      </w:r>
      <w:r w:rsidRPr="00355D7C">
        <w:rPr>
          <w:rFonts w:hAnsi="標楷體" w:hint="eastAsia"/>
        </w:rPr>
        <w:t>「</w:t>
      </w:r>
      <w:r w:rsidRPr="00355D7C">
        <w:rPr>
          <w:rFonts w:hint="eastAsia"/>
        </w:rPr>
        <w:t>推動公立大學校院實施公法人後之整</w:t>
      </w:r>
      <w:proofErr w:type="gramStart"/>
      <w:r w:rsidRPr="00355D7C">
        <w:rPr>
          <w:rFonts w:hint="eastAsia"/>
        </w:rPr>
        <w:t>併</w:t>
      </w:r>
      <w:proofErr w:type="gramEnd"/>
      <w:r w:rsidRPr="00355D7C">
        <w:rPr>
          <w:rFonts w:hint="eastAsia"/>
        </w:rPr>
        <w:t>。</w:t>
      </w:r>
      <w:r w:rsidRPr="00355D7C">
        <w:rPr>
          <w:rFonts w:hAnsi="標楷體" w:hint="eastAsia"/>
        </w:rPr>
        <w:t>」凡此</w:t>
      </w:r>
      <w:r w:rsidRPr="00355D7C">
        <w:rPr>
          <w:rFonts w:hint="eastAsia"/>
        </w:rPr>
        <w:t>在</w:t>
      </w:r>
      <w:proofErr w:type="gramStart"/>
      <w:r w:rsidRPr="00355D7C">
        <w:rPr>
          <w:rFonts w:hint="eastAsia"/>
        </w:rPr>
        <w:t>在</w:t>
      </w:r>
      <w:proofErr w:type="gramEnd"/>
      <w:r w:rsidRPr="00355D7C">
        <w:rPr>
          <w:rFonts w:hint="eastAsia"/>
        </w:rPr>
        <w:t>顯示相關共識為：</w:t>
      </w:r>
      <w:r w:rsidRPr="00355D7C">
        <w:rPr>
          <w:rFonts w:hAnsi="標楷體" w:hint="eastAsia"/>
        </w:rPr>
        <w:t>「</w:t>
      </w:r>
      <w:r w:rsidRPr="00355D7C">
        <w:rPr>
          <w:rFonts w:hint="eastAsia"/>
        </w:rPr>
        <w:t>大學之設立評估，應</w:t>
      </w:r>
      <w:r w:rsidRPr="00355D7C">
        <w:rPr>
          <w:rFonts w:hint="eastAsia"/>
        </w:rPr>
        <w:lastRenderedPageBreak/>
        <w:t>從嚴辦理，且應通盤考量整體分布情形，而大學之淘汰機制允應及早建置落實，以發揮監督功能、避免惡性競爭。</w:t>
      </w:r>
      <w:r w:rsidRPr="00355D7C">
        <w:rPr>
          <w:rFonts w:hAnsi="標楷體" w:hint="eastAsia"/>
        </w:rPr>
        <w:t>」</w:t>
      </w:r>
    </w:p>
    <w:p w:rsidR="0068524D" w:rsidRPr="00355D7C" w:rsidRDefault="0068524D" w:rsidP="0068524D">
      <w:pPr>
        <w:pStyle w:val="3"/>
      </w:pPr>
      <w:r w:rsidRPr="00355D7C">
        <w:rPr>
          <w:rFonts w:hint="eastAsia"/>
        </w:rPr>
        <w:t>然而，我國自</w:t>
      </w:r>
      <w:r w:rsidRPr="00355D7C">
        <w:t>83</w:t>
      </w:r>
      <w:r w:rsidRPr="00355D7C">
        <w:rPr>
          <w:rFonts w:hint="eastAsia"/>
        </w:rPr>
        <w:t>年</w:t>
      </w:r>
      <w:r w:rsidRPr="00355D7C">
        <w:t>410</w:t>
      </w:r>
      <w:r w:rsidRPr="00355D7C">
        <w:rPr>
          <w:rFonts w:hint="eastAsia"/>
        </w:rPr>
        <w:t>教改大遊行「廣設高中大學」之訴求後，大專校院數量逐漸擴增，由</w:t>
      </w:r>
      <w:r w:rsidRPr="00355D7C">
        <w:t>82</w:t>
      </w:r>
      <w:r w:rsidRPr="00355D7C">
        <w:rPr>
          <w:rFonts w:hint="eastAsia"/>
        </w:rPr>
        <w:t>年（</w:t>
      </w:r>
      <w:r w:rsidRPr="00355D7C">
        <w:t>81</w:t>
      </w:r>
      <w:r w:rsidRPr="00355D7C">
        <w:rPr>
          <w:rFonts w:hint="eastAsia"/>
        </w:rPr>
        <w:t>學年度）的</w:t>
      </w:r>
      <w:r w:rsidRPr="00355D7C">
        <w:t>51</w:t>
      </w:r>
      <w:r w:rsidRPr="00355D7C">
        <w:rPr>
          <w:rFonts w:hint="eastAsia"/>
        </w:rPr>
        <w:t>校增至</w:t>
      </w:r>
      <w:r w:rsidRPr="00355D7C">
        <w:t>10</w:t>
      </w:r>
      <w:r w:rsidRPr="00355D7C">
        <w:rPr>
          <w:rFonts w:hint="eastAsia"/>
        </w:rPr>
        <w:t>2年（</w:t>
      </w:r>
      <w:r w:rsidRPr="00355D7C">
        <w:t>10</w:t>
      </w:r>
      <w:r w:rsidRPr="00355D7C">
        <w:rPr>
          <w:rFonts w:hint="eastAsia"/>
        </w:rPr>
        <w:t>1學年度）的</w:t>
      </w:r>
      <w:r w:rsidRPr="00355D7C">
        <w:t>14</w:t>
      </w:r>
      <w:r w:rsidRPr="00355D7C">
        <w:rPr>
          <w:rFonts w:hint="eastAsia"/>
        </w:rPr>
        <w:t>8校（另有專科14所），成長幾近</w:t>
      </w:r>
      <w:r w:rsidRPr="00355D7C">
        <w:t>3</w:t>
      </w:r>
      <w:r w:rsidRPr="00355D7C">
        <w:rPr>
          <w:rFonts w:hint="eastAsia"/>
        </w:rPr>
        <w:t>倍，102年之大學部新生（含日間部與進修部），總招生人數已達</w:t>
      </w:r>
      <w:r w:rsidRPr="00355D7C">
        <w:t xml:space="preserve">27.4 </w:t>
      </w:r>
      <w:r w:rsidRPr="00355D7C">
        <w:rPr>
          <w:rFonts w:hint="eastAsia"/>
        </w:rPr>
        <w:t>萬人，超過高中高職每年畢業生總數的</w:t>
      </w:r>
      <w:r w:rsidRPr="00355D7C">
        <w:t>27</w:t>
      </w:r>
      <w:r w:rsidRPr="00355D7C">
        <w:rPr>
          <w:rFonts w:hint="eastAsia"/>
        </w:rPr>
        <w:t>萬人，幾乎已達人人均可上大學的情況</w:t>
      </w:r>
      <w:r w:rsidRPr="00355D7C">
        <w:rPr>
          <w:rStyle w:val="afe"/>
          <w:rFonts w:hAnsi="標楷體"/>
        </w:rPr>
        <w:footnoteReference w:id="11"/>
      </w:r>
      <w:r w:rsidRPr="00355D7C">
        <w:rPr>
          <w:rFonts w:hint="eastAsia"/>
        </w:rPr>
        <w:t>；</w:t>
      </w:r>
      <w:proofErr w:type="gramStart"/>
      <w:r w:rsidRPr="00355D7C">
        <w:rPr>
          <w:rFonts w:hint="eastAsia"/>
        </w:rPr>
        <w:t>縱</w:t>
      </w:r>
      <w:proofErr w:type="gramEnd"/>
      <w:r w:rsidRPr="00355D7C">
        <w:rPr>
          <w:rFonts w:hint="eastAsia"/>
        </w:rPr>
        <w:t>教育部稱，該部自88年起推動「地區性國立大學校院合併試辦計畫」、「國立大學校院區域資源整合發展計畫」、「研究型大學整合計畫」等計畫，並於93年組成「大學合併推動委員會」，且陸續修正相關法制作業以為因應，然以93學年至104學年度我國大專校院校數變化情形觀之(如下</w:t>
      </w:r>
      <w:r w:rsidRPr="00355D7C">
        <w:rPr>
          <w:rFonts w:hint="eastAsia"/>
          <w:highlight w:val="yellow"/>
        </w:rPr>
        <w:t>表</w:t>
      </w:r>
      <w:r w:rsidR="00901601" w:rsidRPr="00355D7C">
        <w:rPr>
          <w:rFonts w:hint="eastAsia"/>
          <w:highlight w:val="yellow"/>
        </w:rPr>
        <w:t>7</w:t>
      </w:r>
      <w:r w:rsidRPr="00355D7C">
        <w:rPr>
          <w:rFonts w:hint="eastAsia"/>
        </w:rPr>
        <w:t>)，93學年度過後，整體學校數量一度不減反增，</w:t>
      </w:r>
      <w:proofErr w:type="gramStart"/>
      <w:r w:rsidRPr="00355D7C">
        <w:rPr>
          <w:rFonts w:hint="eastAsia"/>
        </w:rPr>
        <w:t>又查據教育部</w:t>
      </w:r>
      <w:proofErr w:type="gramEnd"/>
      <w:r w:rsidR="00BA1043" w:rsidRPr="00355D7C">
        <w:rPr>
          <w:rFonts w:hint="eastAsia"/>
        </w:rPr>
        <w:t>資料顯</w:t>
      </w:r>
      <w:r w:rsidRPr="00355D7C">
        <w:rPr>
          <w:rFonts w:hint="eastAsia"/>
        </w:rPr>
        <w:t>示，歷年完成</w:t>
      </w:r>
      <w:r w:rsidR="00BA1043" w:rsidRPr="00355D7C">
        <w:rPr>
          <w:rFonts w:hint="eastAsia"/>
        </w:rPr>
        <w:t>公立大學</w:t>
      </w:r>
      <w:r w:rsidRPr="00355D7C">
        <w:rPr>
          <w:rFonts w:hint="eastAsia"/>
        </w:rPr>
        <w:t>合併之案件計有</w:t>
      </w:r>
      <w:r w:rsidR="00BA1043" w:rsidRPr="00355D7C">
        <w:rPr>
          <w:rFonts w:hint="eastAsia"/>
        </w:rPr>
        <w:t>7</w:t>
      </w:r>
      <w:r w:rsidRPr="00355D7C">
        <w:rPr>
          <w:rFonts w:hint="eastAsia"/>
        </w:rPr>
        <w:t>件，並以</w:t>
      </w:r>
      <w:proofErr w:type="gramStart"/>
      <w:r w:rsidRPr="00355D7C">
        <w:rPr>
          <w:rFonts w:hint="eastAsia"/>
        </w:rPr>
        <w:t>該部指稱</w:t>
      </w:r>
      <w:proofErr w:type="gramEnd"/>
      <w:r w:rsidRPr="00355D7C">
        <w:rPr>
          <w:rFonts w:hint="eastAsia"/>
        </w:rPr>
        <w:t>：「</w:t>
      </w:r>
      <w:r w:rsidRPr="00355D7C">
        <w:rPr>
          <w:rFonts w:hAnsi="標楷體" w:hint="eastAsia"/>
        </w:rPr>
        <w:t>『</w:t>
      </w:r>
      <w:r w:rsidRPr="00355D7C">
        <w:rPr>
          <w:rFonts w:hint="eastAsia"/>
        </w:rPr>
        <w:t>國立大學合併推動審議會</w:t>
      </w:r>
      <w:r w:rsidRPr="00355D7C">
        <w:rPr>
          <w:rFonts w:hAnsi="標楷體" w:hint="eastAsia"/>
        </w:rPr>
        <w:t>』</w:t>
      </w:r>
      <w:r w:rsidRPr="00355D7C">
        <w:rPr>
          <w:rFonts w:hint="eastAsia"/>
        </w:rPr>
        <w:t>第</w:t>
      </w:r>
      <w:r w:rsidRPr="00355D7C">
        <w:t>1</w:t>
      </w:r>
      <w:r w:rsidRPr="00355D7C">
        <w:rPr>
          <w:rFonts w:hint="eastAsia"/>
        </w:rPr>
        <w:t>屆會議規劃之合併政策方向：不以負面量化指標作為合併條件、尊重學校合併意願、不以資源作為鼓勵學校合併手段、不減少招生規模。</w:t>
      </w:r>
      <w:r w:rsidRPr="00355D7C">
        <w:t>…</w:t>
      </w:r>
      <w:r w:rsidRPr="00355D7C">
        <w:rPr>
          <w:rFonts w:hint="eastAsia"/>
        </w:rPr>
        <w:t>合併案之推動，考量影響面向廣泛，教育部並無先後推動合併之順序。由於國立大學校院合併涉及組織、人員重整、資源分配等重要事項，學校需費時盤整及溝通，且學校意願涉及後續執行之配合度，</w:t>
      </w:r>
      <w:proofErr w:type="gramStart"/>
      <w:r w:rsidRPr="00355D7C">
        <w:rPr>
          <w:rFonts w:hint="eastAsia"/>
        </w:rPr>
        <w:t>爰</w:t>
      </w:r>
      <w:proofErr w:type="gramEnd"/>
      <w:r w:rsidRPr="00355D7C">
        <w:rPr>
          <w:rFonts w:hint="eastAsia"/>
        </w:rPr>
        <w:t>教育部目前以推動學校主動申請合併案為主，暫無政策引導之合併案。」等語，以整體推動數量與進展而言，實難謂</w:t>
      </w:r>
      <w:r w:rsidRPr="00355D7C">
        <w:rPr>
          <w:rFonts w:hint="eastAsia"/>
        </w:rPr>
        <w:lastRenderedPageBreak/>
        <w:t>相關政策作為已積極回應前述</w:t>
      </w:r>
      <w:r w:rsidR="00BA1043" w:rsidRPr="00355D7C">
        <w:rPr>
          <w:rFonts w:hint="eastAsia"/>
        </w:rPr>
        <w:t>少子女化</w:t>
      </w:r>
      <w:r w:rsidRPr="00355D7C">
        <w:rPr>
          <w:rFonts w:hint="eastAsia"/>
        </w:rPr>
        <w:t>趨勢與政策</w:t>
      </w:r>
      <w:r w:rsidR="00FF4AA7" w:rsidRPr="00355D7C">
        <w:rPr>
          <w:rFonts w:hint="eastAsia"/>
        </w:rPr>
        <w:t>白皮書及規劃報告之建言。此</w:t>
      </w:r>
      <w:proofErr w:type="gramStart"/>
      <w:r w:rsidR="00FF4AA7" w:rsidRPr="00355D7C">
        <w:rPr>
          <w:rFonts w:hint="eastAsia"/>
        </w:rPr>
        <w:t>併</w:t>
      </w:r>
      <w:proofErr w:type="gramEnd"/>
      <w:r w:rsidR="00FF4AA7" w:rsidRPr="00355D7C">
        <w:rPr>
          <w:rFonts w:hint="eastAsia"/>
        </w:rPr>
        <w:t>有本案諮詢專家意見指出「目前國內</w:t>
      </w:r>
      <w:r w:rsidRPr="00355D7C">
        <w:rPr>
          <w:rFonts w:hint="eastAsia"/>
        </w:rPr>
        <w:t>總計有</w:t>
      </w:r>
      <w:r w:rsidR="00FF4AA7" w:rsidRPr="00355D7C">
        <w:rPr>
          <w:rFonts w:hint="eastAsia"/>
        </w:rPr>
        <w:t>47</w:t>
      </w:r>
      <w:r w:rsidRPr="00355D7C">
        <w:rPr>
          <w:rFonts w:hint="eastAsia"/>
        </w:rPr>
        <w:t>所國立大學校院，分布在各縣市，除了新竹縣、連江縣外，各</w:t>
      </w:r>
      <w:proofErr w:type="gramStart"/>
      <w:r w:rsidRPr="00355D7C">
        <w:rPr>
          <w:rFonts w:hint="eastAsia"/>
        </w:rPr>
        <w:t>縣市均有國立</w:t>
      </w:r>
      <w:proofErr w:type="gramEnd"/>
      <w:r w:rsidRPr="00355D7C">
        <w:rPr>
          <w:rFonts w:hint="eastAsia"/>
        </w:rPr>
        <w:t>大學校院，但規模普遍過小。學生超過1萬人者僅18所，5,000人以下者有10所學校。目前國內總計有96所私立大學校院情況亦同，1萬人以上者有31所，1萬人以下者有65所，5,000人以下者26所，5,000人以下學校，除非學校非依賴學費為主要收入來源，否則未來經營都會面臨困難。」等語同證。</w:t>
      </w:r>
    </w:p>
    <w:p w:rsidR="0068524D" w:rsidRPr="00355D7C" w:rsidRDefault="0068524D" w:rsidP="009F4528">
      <w:pPr>
        <w:pStyle w:val="a4"/>
        <w:numPr>
          <w:ilvl w:val="0"/>
          <w:numId w:val="0"/>
        </w:numPr>
        <w:ind w:left="1560"/>
        <w:rPr>
          <w:b/>
        </w:rPr>
      </w:pPr>
      <w:r w:rsidRPr="00355D7C">
        <w:rPr>
          <w:noProof/>
        </w:rPr>
        <w:drawing>
          <wp:anchor distT="0" distB="0" distL="114300" distR="114300" simplePos="0" relativeHeight="251660288" behindDoc="1" locked="0" layoutInCell="1" allowOverlap="1" wp14:anchorId="344DFF1F" wp14:editId="2F41240D">
            <wp:simplePos x="0" y="0"/>
            <wp:positionH relativeFrom="column">
              <wp:posOffset>130810</wp:posOffset>
            </wp:positionH>
            <wp:positionV relativeFrom="paragraph">
              <wp:posOffset>418465</wp:posOffset>
            </wp:positionV>
            <wp:extent cx="5525135" cy="3944620"/>
            <wp:effectExtent l="0" t="0" r="0" b="0"/>
            <wp:wrapThrough wrapText="bothSides">
              <wp:wrapPolygon edited="0">
                <wp:start x="0" y="0"/>
                <wp:lineTo x="0" y="21489"/>
                <wp:lineTo x="21523" y="21489"/>
                <wp:lineTo x="21523" y="0"/>
                <wp:lineTo x="0"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5135" cy="3944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4528">
        <w:rPr>
          <w:rFonts w:hint="eastAsia"/>
          <w:b/>
        </w:rPr>
        <w:t xml:space="preserve">表7 </w:t>
      </w:r>
      <w:r w:rsidRPr="00355D7C">
        <w:rPr>
          <w:rFonts w:hint="eastAsia"/>
          <w:b/>
        </w:rPr>
        <w:t>大專校院新生註冊概況-依學校體系別分</w:t>
      </w:r>
    </w:p>
    <w:p w:rsidR="0068524D" w:rsidRPr="00355D7C" w:rsidRDefault="0068524D" w:rsidP="0068524D">
      <w:pPr>
        <w:pStyle w:val="3"/>
        <w:numPr>
          <w:ilvl w:val="0"/>
          <w:numId w:val="0"/>
        </w:numPr>
        <w:rPr>
          <w:sz w:val="24"/>
          <w:szCs w:val="24"/>
        </w:rPr>
      </w:pPr>
      <w:r w:rsidRPr="00355D7C">
        <w:rPr>
          <w:rFonts w:hint="eastAsia"/>
          <w:noProof/>
          <w:sz w:val="24"/>
          <w:szCs w:val="24"/>
        </w:rPr>
        <w:drawing>
          <wp:anchor distT="0" distB="0" distL="114300" distR="114300" simplePos="0" relativeHeight="251659264" behindDoc="1" locked="0" layoutInCell="1" allowOverlap="1" wp14:anchorId="240B3AEB" wp14:editId="5DE003AA">
            <wp:simplePos x="0" y="0"/>
            <wp:positionH relativeFrom="column">
              <wp:posOffset>127000</wp:posOffset>
            </wp:positionH>
            <wp:positionV relativeFrom="paragraph">
              <wp:posOffset>313055</wp:posOffset>
            </wp:positionV>
            <wp:extent cx="5615305" cy="1100455"/>
            <wp:effectExtent l="0" t="0" r="4445" b="4445"/>
            <wp:wrapThrough wrapText="bothSides">
              <wp:wrapPolygon edited="0">
                <wp:start x="0" y="0"/>
                <wp:lineTo x="0" y="21313"/>
                <wp:lineTo x="21544" y="21313"/>
                <wp:lineTo x="21544" y="0"/>
                <wp:lineTo x="0" y="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305" cy="110045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355D7C">
        <w:rPr>
          <w:rFonts w:hint="eastAsia"/>
          <w:sz w:val="24"/>
          <w:szCs w:val="24"/>
        </w:rPr>
        <w:t>註</w:t>
      </w:r>
      <w:proofErr w:type="gramEnd"/>
      <w:r w:rsidRPr="00355D7C">
        <w:rPr>
          <w:rFonts w:hint="eastAsia"/>
          <w:sz w:val="24"/>
          <w:szCs w:val="24"/>
        </w:rPr>
        <w:t>：</w:t>
      </w:r>
    </w:p>
    <w:p w:rsidR="0068524D" w:rsidRPr="00355D7C" w:rsidRDefault="0068524D" w:rsidP="003F0119">
      <w:pPr>
        <w:pStyle w:val="3"/>
        <w:numPr>
          <w:ilvl w:val="0"/>
          <w:numId w:val="0"/>
        </w:numPr>
        <w:spacing w:line="280" w:lineRule="exact"/>
        <w:ind w:left="1275" w:hangingChars="490" w:hanging="1275"/>
        <w:jc w:val="left"/>
        <w:rPr>
          <w:kern w:val="0"/>
          <w:sz w:val="24"/>
          <w:szCs w:val="24"/>
        </w:rPr>
      </w:pPr>
      <w:r w:rsidRPr="00355D7C">
        <w:rPr>
          <w:kern w:val="0"/>
          <w:sz w:val="24"/>
          <w:szCs w:val="24"/>
        </w:rPr>
        <w:lastRenderedPageBreak/>
        <w:t>資料來源：</w:t>
      </w:r>
      <w:r w:rsidRPr="00355D7C">
        <w:rPr>
          <w:rFonts w:hint="eastAsia"/>
          <w:kern w:val="0"/>
          <w:sz w:val="24"/>
          <w:szCs w:val="24"/>
        </w:rPr>
        <w:t>教育部統計處，應用統計分析：「104學年大專校院新生註冊率變動分析」。</w:t>
      </w:r>
    </w:p>
    <w:p w:rsidR="003F0119" w:rsidRPr="00355D7C" w:rsidRDefault="003F0119" w:rsidP="006232F9">
      <w:pPr>
        <w:pStyle w:val="3"/>
        <w:numPr>
          <w:ilvl w:val="0"/>
          <w:numId w:val="0"/>
        </w:numPr>
        <w:spacing w:line="240" w:lineRule="exact"/>
      </w:pPr>
    </w:p>
    <w:p w:rsidR="003F0119" w:rsidRPr="00355D7C" w:rsidRDefault="003F0119" w:rsidP="006232F9">
      <w:pPr>
        <w:pStyle w:val="3"/>
        <w:numPr>
          <w:ilvl w:val="0"/>
          <w:numId w:val="0"/>
        </w:numPr>
        <w:spacing w:line="240" w:lineRule="exact"/>
      </w:pPr>
    </w:p>
    <w:p w:rsidR="0068524D" w:rsidRPr="00355D7C" w:rsidRDefault="0068524D" w:rsidP="0068524D">
      <w:pPr>
        <w:pStyle w:val="3"/>
      </w:pPr>
      <w:r w:rsidRPr="00355D7C">
        <w:rPr>
          <w:rFonts w:hint="eastAsia"/>
        </w:rPr>
        <w:t>復據教育部表示，依</w:t>
      </w:r>
      <w:r w:rsidRPr="00355D7C">
        <w:rPr>
          <w:rFonts w:hAnsi="標楷體" w:hint="eastAsia"/>
        </w:rPr>
        <w:t>「</w:t>
      </w:r>
      <w:r w:rsidRPr="00355D7C">
        <w:rPr>
          <w:rFonts w:hint="eastAsia"/>
        </w:rPr>
        <w:t>大學法</w:t>
      </w:r>
      <w:r w:rsidRPr="00355D7C">
        <w:rPr>
          <w:rFonts w:hAnsi="標楷體" w:hint="eastAsia"/>
        </w:rPr>
        <w:t>」</w:t>
      </w:r>
      <w:r w:rsidRPr="00355D7C">
        <w:t>第7條第2項</w:t>
      </w:r>
      <w:r w:rsidRPr="00355D7C">
        <w:rPr>
          <w:rFonts w:hint="eastAsia"/>
        </w:rPr>
        <w:t>國立大學合併</w:t>
      </w:r>
      <w:r w:rsidRPr="00355D7C">
        <w:t>由上而下</w:t>
      </w:r>
      <w:r w:rsidRPr="00355D7C">
        <w:rPr>
          <w:rFonts w:hint="eastAsia"/>
        </w:rPr>
        <w:t>推動者，成功機率低，目前亦無</w:t>
      </w:r>
      <w:r w:rsidRPr="00355D7C">
        <w:t>此類</w:t>
      </w:r>
      <w:r w:rsidRPr="00355D7C">
        <w:rPr>
          <w:rFonts w:hint="eastAsia"/>
        </w:rPr>
        <w:t>合併</w:t>
      </w:r>
      <w:r w:rsidRPr="00355D7C">
        <w:t>成功案例</w:t>
      </w:r>
      <w:r w:rsidRPr="00355D7C">
        <w:rPr>
          <w:rFonts w:hint="eastAsia"/>
        </w:rPr>
        <w:t>，而</w:t>
      </w:r>
      <w:r w:rsidRPr="00355D7C">
        <w:rPr>
          <w:rFonts w:hAnsi="標楷體" w:hint="eastAsia"/>
          <w:szCs w:val="32"/>
        </w:rPr>
        <w:t>近十餘年來</w:t>
      </w:r>
      <w:r w:rsidRPr="00355D7C">
        <w:rPr>
          <w:rFonts w:hint="eastAsia"/>
        </w:rPr>
        <w:t>完成之7件</w:t>
      </w:r>
      <w:r w:rsidRPr="00355D7C">
        <w:rPr>
          <w:rStyle w:val="afe"/>
        </w:rPr>
        <w:footnoteReference w:id="12"/>
      </w:r>
      <w:r w:rsidRPr="00355D7C">
        <w:rPr>
          <w:rFonts w:hint="eastAsia"/>
        </w:rPr>
        <w:t>公立大學合併案，</w:t>
      </w:r>
      <w:proofErr w:type="gramStart"/>
      <w:r w:rsidRPr="00355D7C">
        <w:rPr>
          <w:rFonts w:hint="eastAsia"/>
        </w:rPr>
        <w:t>均屬</w:t>
      </w:r>
      <w:proofErr w:type="gramEnd"/>
      <w:r w:rsidRPr="00355D7C">
        <w:rPr>
          <w:rFonts w:hAnsi="標楷體" w:hint="eastAsia"/>
        </w:rPr>
        <w:t>「</w:t>
      </w:r>
      <w:r w:rsidRPr="00355D7C">
        <w:rPr>
          <w:rFonts w:hint="eastAsia"/>
        </w:rPr>
        <w:t>大學法</w:t>
      </w:r>
      <w:r w:rsidRPr="00355D7C">
        <w:rPr>
          <w:rFonts w:hAnsi="標楷體" w:hint="eastAsia"/>
        </w:rPr>
        <w:t>」</w:t>
      </w:r>
      <w:r w:rsidRPr="00355D7C">
        <w:rPr>
          <w:rFonts w:hint="eastAsia"/>
        </w:rPr>
        <w:t>第7條第1項所定之學校由下而上主動推動類型；</w:t>
      </w:r>
      <w:r w:rsidRPr="00355D7C">
        <w:rPr>
          <w:rFonts w:hAnsi="標楷體" w:hint="eastAsia"/>
          <w:szCs w:val="32"/>
        </w:rPr>
        <w:t>茲將各案合併概況與報核實施期程表</w:t>
      </w:r>
      <w:proofErr w:type="gramStart"/>
      <w:r w:rsidRPr="00355D7C">
        <w:rPr>
          <w:rFonts w:hAnsi="標楷體" w:hint="eastAsia"/>
          <w:szCs w:val="32"/>
        </w:rPr>
        <w:t>列如</w:t>
      </w:r>
      <w:proofErr w:type="gramEnd"/>
      <w:r w:rsidRPr="00355D7C">
        <w:rPr>
          <w:rFonts w:hAnsi="標楷體" w:hint="eastAsia"/>
          <w:szCs w:val="32"/>
        </w:rPr>
        <w:t>下：</w:t>
      </w:r>
    </w:p>
    <w:p w:rsidR="003841EB" w:rsidRPr="00355D7C" w:rsidRDefault="003841EB" w:rsidP="003841EB">
      <w:pPr>
        <w:pStyle w:val="3"/>
        <w:numPr>
          <w:ilvl w:val="0"/>
          <w:numId w:val="0"/>
        </w:numPr>
        <w:spacing w:line="240" w:lineRule="exact"/>
        <w:ind w:left="1361"/>
      </w:pPr>
    </w:p>
    <w:p w:rsidR="00C8281A" w:rsidRPr="00355D7C" w:rsidRDefault="00CE3106" w:rsidP="00CE3106">
      <w:pPr>
        <w:pStyle w:val="a4"/>
        <w:numPr>
          <w:ilvl w:val="0"/>
          <w:numId w:val="0"/>
        </w:numPr>
        <w:spacing w:line="400" w:lineRule="exact"/>
        <w:ind w:left="697"/>
        <w:rPr>
          <w:b/>
        </w:rPr>
      </w:pPr>
      <w:r>
        <w:rPr>
          <w:rFonts w:hint="eastAsia"/>
          <w:b/>
        </w:rPr>
        <w:t xml:space="preserve">表8  </w:t>
      </w:r>
      <w:r w:rsidR="00C8281A" w:rsidRPr="00355D7C">
        <w:rPr>
          <w:rFonts w:hint="eastAsia"/>
          <w:b/>
        </w:rPr>
        <w:t>近十餘年我國推動公立大專校院合併名單與報核情形</w:t>
      </w:r>
    </w:p>
    <w:tbl>
      <w:tblPr>
        <w:tblStyle w:val="af7"/>
        <w:tblW w:w="5321" w:type="pct"/>
        <w:tblInd w:w="-318" w:type="dxa"/>
        <w:tblLook w:val="04A0" w:firstRow="1" w:lastRow="0" w:firstColumn="1" w:lastColumn="0" w:noHBand="0" w:noVBand="1"/>
      </w:tblPr>
      <w:tblGrid>
        <w:gridCol w:w="1986"/>
        <w:gridCol w:w="2551"/>
        <w:gridCol w:w="2349"/>
        <w:gridCol w:w="2756"/>
      </w:tblGrid>
      <w:tr w:rsidR="00355D7C" w:rsidRPr="00355D7C" w:rsidTr="00153848">
        <w:trPr>
          <w:trHeight w:val="516"/>
          <w:tblHeader/>
        </w:trPr>
        <w:tc>
          <w:tcPr>
            <w:tcW w:w="1030" w:type="pct"/>
            <w:vAlign w:val="center"/>
          </w:tcPr>
          <w:p w:rsidR="00C8281A" w:rsidRPr="00355D7C" w:rsidRDefault="00C8281A" w:rsidP="00153848">
            <w:pPr>
              <w:jc w:val="center"/>
              <w:rPr>
                <w:rFonts w:hAnsi="標楷體"/>
                <w:b/>
                <w:sz w:val="26"/>
                <w:szCs w:val="26"/>
              </w:rPr>
            </w:pPr>
            <w:proofErr w:type="gramStart"/>
            <w:r w:rsidRPr="00355D7C">
              <w:rPr>
                <w:rFonts w:hAnsi="標楷體"/>
                <w:b/>
                <w:sz w:val="26"/>
                <w:szCs w:val="26"/>
              </w:rPr>
              <w:t>合併後校名</w:t>
            </w:r>
            <w:proofErr w:type="gramEnd"/>
          </w:p>
        </w:tc>
        <w:tc>
          <w:tcPr>
            <w:tcW w:w="1323" w:type="pct"/>
            <w:vAlign w:val="center"/>
          </w:tcPr>
          <w:p w:rsidR="00C8281A" w:rsidRPr="00355D7C" w:rsidRDefault="00C8281A" w:rsidP="00153848">
            <w:pPr>
              <w:jc w:val="center"/>
              <w:rPr>
                <w:rFonts w:hAnsi="標楷體"/>
                <w:b/>
                <w:sz w:val="26"/>
                <w:szCs w:val="26"/>
              </w:rPr>
            </w:pPr>
            <w:r w:rsidRPr="00355D7C">
              <w:rPr>
                <w:rFonts w:hAnsi="標楷體" w:hint="eastAsia"/>
                <w:b/>
                <w:sz w:val="26"/>
                <w:szCs w:val="26"/>
              </w:rPr>
              <w:t>合併前原校名</w:t>
            </w:r>
          </w:p>
        </w:tc>
        <w:tc>
          <w:tcPr>
            <w:tcW w:w="1218" w:type="pct"/>
            <w:vAlign w:val="center"/>
          </w:tcPr>
          <w:p w:rsidR="00C8281A" w:rsidRPr="00355D7C" w:rsidRDefault="00C8281A" w:rsidP="00153848">
            <w:pPr>
              <w:jc w:val="center"/>
              <w:rPr>
                <w:rFonts w:hAnsi="標楷體"/>
                <w:b/>
                <w:sz w:val="26"/>
                <w:szCs w:val="26"/>
              </w:rPr>
            </w:pPr>
            <w:r w:rsidRPr="00355D7C">
              <w:rPr>
                <w:rFonts w:hAnsi="標楷體"/>
                <w:b/>
                <w:sz w:val="26"/>
                <w:szCs w:val="26"/>
              </w:rPr>
              <w:t>報行政院公文</w:t>
            </w:r>
          </w:p>
        </w:tc>
        <w:tc>
          <w:tcPr>
            <w:tcW w:w="1429" w:type="pct"/>
            <w:vAlign w:val="center"/>
          </w:tcPr>
          <w:p w:rsidR="00C8281A" w:rsidRPr="00355D7C" w:rsidRDefault="00C8281A" w:rsidP="00153848">
            <w:pPr>
              <w:pStyle w:val="af8"/>
              <w:ind w:leftChars="0" w:left="0"/>
              <w:jc w:val="center"/>
              <w:rPr>
                <w:rFonts w:hAnsi="標楷體"/>
                <w:b/>
                <w:sz w:val="26"/>
                <w:szCs w:val="26"/>
              </w:rPr>
            </w:pPr>
            <w:r w:rsidRPr="00355D7C">
              <w:rPr>
                <w:rFonts w:hAnsi="標楷體"/>
                <w:b/>
                <w:sz w:val="26"/>
                <w:szCs w:val="26"/>
              </w:rPr>
              <w:t>行政院</w:t>
            </w:r>
            <w:r w:rsidRPr="00355D7C">
              <w:rPr>
                <w:rFonts w:hAnsi="標楷體" w:hint="eastAsia"/>
                <w:b/>
                <w:sz w:val="26"/>
                <w:szCs w:val="26"/>
              </w:rPr>
              <w:t>回復</w:t>
            </w:r>
            <w:r w:rsidRPr="00355D7C">
              <w:rPr>
                <w:rFonts w:hAnsi="標楷體"/>
                <w:b/>
                <w:sz w:val="26"/>
                <w:szCs w:val="26"/>
              </w:rPr>
              <w:t>情形</w:t>
            </w:r>
          </w:p>
        </w:tc>
      </w:tr>
      <w:tr w:rsidR="00355D7C" w:rsidRPr="00355D7C" w:rsidTr="00153848">
        <w:tc>
          <w:tcPr>
            <w:tcW w:w="1030" w:type="pct"/>
            <w:vAlign w:val="center"/>
          </w:tcPr>
          <w:p w:rsidR="00C8281A" w:rsidRPr="00355D7C" w:rsidRDefault="00C8281A" w:rsidP="00153848">
            <w:pPr>
              <w:jc w:val="distribute"/>
              <w:rPr>
                <w:rFonts w:hAnsi="標楷體"/>
                <w:b/>
                <w:sz w:val="26"/>
                <w:szCs w:val="26"/>
              </w:rPr>
            </w:pPr>
            <w:r w:rsidRPr="00355D7C">
              <w:rPr>
                <w:rFonts w:hAnsi="標楷體" w:hint="eastAsia"/>
                <w:b/>
                <w:sz w:val="26"/>
                <w:szCs w:val="26"/>
              </w:rPr>
              <w:t>國立嘉義大學</w:t>
            </w:r>
          </w:p>
        </w:tc>
        <w:tc>
          <w:tcPr>
            <w:tcW w:w="1323" w:type="pct"/>
            <w:vAlign w:val="center"/>
          </w:tcPr>
          <w:p w:rsidR="00C8281A" w:rsidRPr="00355D7C" w:rsidRDefault="00C8281A" w:rsidP="00153848">
            <w:pPr>
              <w:jc w:val="distribute"/>
              <w:rPr>
                <w:rFonts w:hAnsi="標楷體"/>
                <w:sz w:val="26"/>
                <w:szCs w:val="26"/>
              </w:rPr>
            </w:pPr>
            <w:r w:rsidRPr="00355D7C">
              <w:rPr>
                <w:rFonts w:hAnsi="標楷體" w:hint="eastAsia"/>
                <w:sz w:val="26"/>
                <w:szCs w:val="26"/>
              </w:rPr>
              <w:t>國立嘉義師範學院</w:t>
            </w:r>
          </w:p>
          <w:p w:rsidR="00C8281A" w:rsidRPr="00355D7C" w:rsidRDefault="00C8281A" w:rsidP="00153848">
            <w:pPr>
              <w:jc w:val="distribute"/>
              <w:rPr>
                <w:rFonts w:hAnsi="標楷體"/>
                <w:sz w:val="26"/>
                <w:szCs w:val="26"/>
              </w:rPr>
            </w:pPr>
            <w:r w:rsidRPr="00355D7C">
              <w:rPr>
                <w:rFonts w:hAnsi="標楷體" w:hint="eastAsia"/>
                <w:sz w:val="26"/>
                <w:szCs w:val="26"/>
              </w:rPr>
              <w:t>國立嘉義技術學院</w:t>
            </w:r>
          </w:p>
        </w:tc>
        <w:tc>
          <w:tcPr>
            <w:tcW w:w="1218" w:type="pct"/>
          </w:tcPr>
          <w:p w:rsidR="00C8281A" w:rsidRPr="00355D7C" w:rsidRDefault="00C8281A" w:rsidP="00153848">
            <w:pPr>
              <w:jc w:val="distribute"/>
              <w:rPr>
                <w:rFonts w:hAnsi="標楷體"/>
                <w:sz w:val="26"/>
                <w:szCs w:val="26"/>
              </w:rPr>
            </w:pPr>
            <w:r w:rsidRPr="00355D7C">
              <w:rPr>
                <w:rFonts w:hAnsi="標楷體" w:hint="eastAsia"/>
                <w:sz w:val="26"/>
                <w:szCs w:val="26"/>
              </w:rPr>
              <w:t>88年2月24日</w:t>
            </w:r>
            <w:r w:rsidRPr="00355D7C">
              <w:rPr>
                <w:rFonts w:hAnsi="標楷體"/>
                <w:sz w:val="26"/>
                <w:szCs w:val="26"/>
              </w:rPr>
              <w:br/>
            </w:r>
            <w:r w:rsidRPr="00355D7C">
              <w:rPr>
                <w:rFonts w:hAnsi="標楷體" w:hint="eastAsia"/>
                <w:sz w:val="26"/>
                <w:szCs w:val="26"/>
              </w:rPr>
              <w:t>台（88）高（一）字</w:t>
            </w:r>
            <w:r w:rsidRPr="00355D7C">
              <w:rPr>
                <w:rFonts w:hAnsi="標楷體"/>
                <w:sz w:val="26"/>
                <w:szCs w:val="26"/>
              </w:rPr>
              <w:t>第88019578號函</w:t>
            </w:r>
          </w:p>
        </w:tc>
        <w:tc>
          <w:tcPr>
            <w:tcW w:w="1429" w:type="pct"/>
          </w:tcPr>
          <w:p w:rsidR="00C8281A" w:rsidRPr="00355D7C" w:rsidRDefault="00C8281A" w:rsidP="00153848">
            <w:pPr>
              <w:pStyle w:val="af8"/>
              <w:ind w:leftChars="0" w:left="0"/>
              <w:jc w:val="distribute"/>
              <w:rPr>
                <w:rFonts w:hAnsi="標楷體"/>
                <w:sz w:val="26"/>
                <w:szCs w:val="26"/>
              </w:rPr>
            </w:pPr>
            <w:r w:rsidRPr="00355D7C">
              <w:rPr>
                <w:rFonts w:hAnsi="標楷體" w:hint="eastAsia"/>
                <w:sz w:val="26"/>
                <w:szCs w:val="26"/>
              </w:rPr>
              <w:t>88年3月5日</w:t>
            </w:r>
            <w:r w:rsidRPr="00355D7C">
              <w:rPr>
                <w:rFonts w:hAnsi="標楷體"/>
                <w:sz w:val="26"/>
                <w:szCs w:val="26"/>
              </w:rPr>
              <w:br/>
              <w:t>台88教</w:t>
            </w:r>
            <w:r w:rsidRPr="00355D7C">
              <w:rPr>
                <w:rFonts w:hAnsi="標楷體" w:hint="eastAsia"/>
                <w:sz w:val="26"/>
                <w:szCs w:val="26"/>
              </w:rPr>
              <w:t>08577號函</w:t>
            </w:r>
          </w:p>
        </w:tc>
      </w:tr>
      <w:tr w:rsidR="00355D7C" w:rsidRPr="00355D7C" w:rsidTr="00153848">
        <w:tc>
          <w:tcPr>
            <w:tcW w:w="1030" w:type="pct"/>
            <w:vAlign w:val="center"/>
          </w:tcPr>
          <w:p w:rsidR="00C8281A" w:rsidRPr="00355D7C" w:rsidRDefault="00C8281A" w:rsidP="00153848">
            <w:pPr>
              <w:jc w:val="distribute"/>
              <w:rPr>
                <w:rFonts w:hAnsi="標楷體"/>
                <w:b/>
                <w:sz w:val="26"/>
                <w:szCs w:val="26"/>
              </w:rPr>
            </w:pPr>
            <w:r w:rsidRPr="00355D7C">
              <w:rPr>
                <w:rFonts w:hAnsi="標楷體" w:hint="eastAsia"/>
                <w:b/>
                <w:sz w:val="26"/>
                <w:szCs w:val="26"/>
              </w:rPr>
              <w:t>國立臺灣</w:t>
            </w:r>
            <w:r w:rsidRPr="00355D7C">
              <w:rPr>
                <w:rFonts w:hAnsi="標楷體"/>
                <w:b/>
                <w:sz w:val="26"/>
                <w:szCs w:val="26"/>
              </w:rPr>
              <w:br/>
            </w:r>
            <w:r w:rsidRPr="00355D7C">
              <w:rPr>
                <w:rFonts w:hAnsi="標楷體" w:hint="eastAsia"/>
                <w:b/>
                <w:sz w:val="26"/>
                <w:szCs w:val="26"/>
              </w:rPr>
              <w:t>師範大學</w:t>
            </w:r>
          </w:p>
        </w:tc>
        <w:tc>
          <w:tcPr>
            <w:tcW w:w="1323" w:type="pct"/>
            <w:vAlign w:val="center"/>
          </w:tcPr>
          <w:p w:rsidR="00C8281A" w:rsidRPr="00355D7C" w:rsidRDefault="00C8281A" w:rsidP="00153848">
            <w:pPr>
              <w:jc w:val="distribute"/>
              <w:rPr>
                <w:rFonts w:hAnsi="標楷體"/>
                <w:sz w:val="26"/>
                <w:szCs w:val="26"/>
              </w:rPr>
            </w:pPr>
            <w:r w:rsidRPr="00355D7C">
              <w:rPr>
                <w:rFonts w:hAnsi="標楷體" w:hint="eastAsia"/>
                <w:sz w:val="26"/>
                <w:szCs w:val="26"/>
              </w:rPr>
              <w:t>國立臺灣師範大學</w:t>
            </w:r>
          </w:p>
          <w:p w:rsidR="00C8281A" w:rsidRPr="00355D7C" w:rsidRDefault="00C8281A" w:rsidP="00153848">
            <w:pPr>
              <w:jc w:val="distribute"/>
              <w:rPr>
                <w:rFonts w:hAnsi="標楷體"/>
                <w:sz w:val="26"/>
                <w:szCs w:val="26"/>
              </w:rPr>
            </w:pPr>
            <w:r w:rsidRPr="00355D7C">
              <w:rPr>
                <w:rFonts w:hAnsi="標楷體" w:hint="eastAsia"/>
                <w:sz w:val="26"/>
                <w:szCs w:val="26"/>
              </w:rPr>
              <w:t>國立僑生大學</w:t>
            </w:r>
          </w:p>
        </w:tc>
        <w:tc>
          <w:tcPr>
            <w:tcW w:w="1218" w:type="pct"/>
          </w:tcPr>
          <w:p w:rsidR="00C8281A" w:rsidRPr="00355D7C" w:rsidRDefault="00C8281A" w:rsidP="00153848">
            <w:pPr>
              <w:jc w:val="distribute"/>
              <w:rPr>
                <w:rFonts w:hAnsi="標楷體"/>
                <w:sz w:val="26"/>
                <w:szCs w:val="26"/>
              </w:rPr>
            </w:pPr>
            <w:r w:rsidRPr="00355D7C">
              <w:rPr>
                <w:rFonts w:hAnsi="標楷體" w:hint="eastAsia"/>
                <w:sz w:val="26"/>
                <w:szCs w:val="26"/>
              </w:rPr>
              <w:t>95年2月9日</w:t>
            </w:r>
            <w:r w:rsidRPr="00355D7C">
              <w:rPr>
                <w:rFonts w:hAnsi="標楷體"/>
                <w:sz w:val="26"/>
                <w:szCs w:val="26"/>
              </w:rPr>
              <w:br/>
            </w:r>
            <w:r w:rsidRPr="00355D7C">
              <w:rPr>
                <w:rFonts w:hAnsi="標楷體" w:hint="eastAsia"/>
                <w:sz w:val="26"/>
                <w:szCs w:val="26"/>
              </w:rPr>
              <w:t>台</w:t>
            </w:r>
            <w:r w:rsidRPr="00355D7C">
              <w:rPr>
                <w:rFonts w:hAnsi="標楷體"/>
                <w:sz w:val="26"/>
                <w:szCs w:val="26"/>
              </w:rPr>
              <w:t>中（二）字第0950017336號函</w:t>
            </w:r>
          </w:p>
        </w:tc>
        <w:tc>
          <w:tcPr>
            <w:tcW w:w="1429" w:type="pct"/>
          </w:tcPr>
          <w:p w:rsidR="00C8281A" w:rsidRPr="00355D7C" w:rsidRDefault="00C8281A" w:rsidP="00153848">
            <w:pPr>
              <w:pStyle w:val="af8"/>
              <w:ind w:leftChars="0" w:left="0"/>
              <w:jc w:val="distribute"/>
              <w:rPr>
                <w:rFonts w:hAnsi="標楷體"/>
                <w:sz w:val="26"/>
                <w:szCs w:val="26"/>
              </w:rPr>
            </w:pPr>
            <w:r w:rsidRPr="00355D7C">
              <w:rPr>
                <w:rFonts w:hAnsi="標楷體" w:hint="eastAsia"/>
                <w:sz w:val="26"/>
                <w:szCs w:val="26"/>
              </w:rPr>
              <w:t>95年3月22日</w:t>
            </w:r>
            <w:r w:rsidRPr="00355D7C">
              <w:rPr>
                <w:rFonts w:hAnsi="標楷體"/>
                <w:sz w:val="26"/>
                <w:szCs w:val="26"/>
              </w:rPr>
              <w:br/>
              <w:t>院</w:t>
            </w:r>
            <w:proofErr w:type="gramStart"/>
            <w:r w:rsidRPr="00355D7C">
              <w:rPr>
                <w:rFonts w:hAnsi="標楷體"/>
                <w:sz w:val="26"/>
                <w:szCs w:val="26"/>
              </w:rPr>
              <w:t>臺教字</w:t>
            </w:r>
            <w:proofErr w:type="gramEnd"/>
            <w:r w:rsidRPr="00355D7C">
              <w:rPr>
                <w:rFonts w:hAnsi="標楷體"/>
                <w:sz w:val="26"/>
                <w:szCs w:val="26"/>
              </w:rPr>
              <w:t>第0950012613號函</w:t>
            </w:r>
          </w:p>
        </w:tc>
      </w:tr>
      <w:tr w:rsidR="00355D7C" w:rsidRPr="00355D7C" w:rsidTr="00153848">
        <w:tc>
          <w:tcPr>
            <w:tcW w:w="1030" w:type="pct"/>
            <w:vAlign w:val="center"/>
          </w:tcPr>
          <w:p w:rsidR="00C8281A" w:rsidRPr="00355D7C" w:rsidRDefault="00C8281A" w:rsidP="00153848">
            <w:pPr>
              <w:jc w:val="distribute"/>
              <w:rPr>
                <w:rFonts w:hAnsi="標楷體"/>
                <w:b/>
                <w:sz w:val="26"/>
                <w:szCs w:val="26"/>
              </w:rPr>
            </w:pPr>
            <w:r w:rsidRPr="00355D7C">
              <w:rPr>
                <w:rFonts w:hAnsi="標楷體"/>
                <w:b/>
                <w:sz w:val="26"/>
                <w:szCs w:val="26"/>
              </w:rPr>
              <w:t>國立東華大學</w:t>
            </w:r>
          </w:p>
        </w:tc>
        <w:tc>
          <w:tcPr>
            <w:tcW w:w="1323" w:type="pct"/>
            <w:vAlign w:val="center"/>
          </w:tcPr>
          <w:p w:rsidR="00C8281A" w:rsidRPr="00355D7C" w:rsidRDefault="00C8281A" w:rsidP="00153848">
            <w:pPr>
              <w:jc w:val="distribute"/>
              <w:rPr>
                <w:rFonts w:hAnsi="標楷體"/>
                <w:sz w:val="26"/>
                <w:szCs w:val="26"/>
              </w:rPr>
            </w:pPr>
            <w:r w:rsidRPr="00355D7C">
              <w:rPr>
                <w:rFonts w:hAnsi="標楷體" w:hint="eastAsia"/>
                <w:sz w:val="26"/>
                <w:szCs w:val="26"/>
              </w:rPr>
              <w:t>國立東華大學</w:t>
            </w:r>
          </w:p>
          <w:p w:rsidR="00C8281A" w:rsidRPr="00355D7C" w:rsidRDefault="00C8281A" w:rsidP="00153848">
            <w:pPr>
              <w:jc w:val="distribute"/>
              <w:rPr>
                <w:rFonts w:hAnsi="標楷體"/>
                <w:sz w:val="26"/>
                <w:szCs w:val="26"/>
              </w:rPr>
            </w:pPr>
            <w:r w:rsidRPr="00355D7C">
              <w:rPr>
                <w:rFonts w:hAnsi="標楷體" w:hint="eastAsia"/>
                <w:sz w:val="26"/>
                <w:szCs w:val="26"/>
              </w:rPr>
              <w:t>國立花蓮教育大學</w:t>
            </w:r>
          </w:p>
        </w:tc>
        <w:tc>
          <w:tcPr>
            <w:tcW w:w="1218" w:type="pct"/>
          </w:tcPr>
          <w:p w:rsidR="00C8281A" w:rsidRPr="00355D7C" w:rsidRDefault="00C8281A" w:rsidP="00153848">
            <w:pPr>
              <w:jc w:val="distribute"/>
              <w:rPr>
                <w:rFonts w:hAnsi="標楷體"/>
                <w:sz w:val="26"/>
                <w:szCs w:val="26"/>
              </w:rPr>
            </w:pPr>
            <w:r w:rsidRPr="00355D7C">
              <w:rPr>
                <w:rFonts w:hAnsi="標楷體"/>
                <w:sz w:val="26"/>
                <w:szCs w:val="26"/>
              </w:rPr>
              <w:t>97年6月30日</w:t>
            </w:r>
            <w:r w:rsidRPr="00355D7C">
              <w:rPr>
                <w:rFonts w:hAnsi="標楷體" w:hint="eastAsia"/>
                <w:sz w:val="26"/>
                <w:szCs w:val="26"/>
              </w:rPr>
              <w:br/>
            </w:r>
            <w:r w:rsidRPr="00355D7C">
              <w:rPr>
                <w:rFonts w:hAnsi="標楷體"/>
                <w:sz w:val="26"/>
                <w:szCs w:val="26"/>
              </w:rPr>
              <w:t>台高</w:t>
            </w:r>
            <w:r w:rsidRPr="00355D7C">
              <w:rPr>
                <w:rFonts w:hAnsi="標楷體" w:hint="eastAsia"/>
                <w:sz w:val="26"/>
                <w:szCs w:val="26"/>
              </w:rPr>
              <w:t>(</w:t>
            </w:r>
            <w:r w:rsidRPr="00355D7C">
              <w:rPr>
                <w:rFonts w:hAnsi="標楷體"/>
                <w:sz w:val="26"/>
                <w:szCs w:val="26"/>
              </w:rPr>
              <w:t>三</w:t>
            </w:r>
            <w:r w:rsidRPr="00355D7C">
              <w:rPr>
                <w:rFonts w:hAnsi="標楷體" w:hint="eastAsia"/>
                <w:sz w:val="26"/>
                <w:szCs w:val="26"/>
              </w:rPr>
              <w:t>)</w:t>
            </w:r>
            <w:r w:rsidRPr="00355D7C">
              <w:rPr>
                <w:rFonts w:hAnsi="標楷體"/>
                <w:sz w:val="26"/>
                <w:szCs w:val="26"/>
              </w:rPr>
              <w:t>字第0970123434號函</w:t>
            </w:r>
          </w:p>
        </w:tc>
        <w:tc>
          <w:tcPr>
            <w:tcW w:w="1429" w:type="pct"/>
          </w:tcPr>
          <w:p w:rsidR="00C8281A" w:rsidRPr="00355D7C" w:rsidRDefault="00C8281A" w:rsidP="00153848">
            <w:pPr>
              <w:rPr>
                <w:rFonts w:hAnsi="標楷體"/>
                <w:sz w:val="26"/>
                <w:szCs w:val="26"/>
              </w:rPr>
            </w:pPr>
            <w:r w:rsidRPr="00355D7C">
              <w:rPr>
                <w:rFonts w:hAnsi="標楷體"/>
                <w:sz w:val="26"/>
                <w:szCs w:val="26"/>
              </w:rPr>
              <w:t>97年7月11日院</w:t>
            </w:r>
            <w:proofErr w:type="gramStart"/>
            <w:r w:rsidRPr="00355D7C">
              <w:rPr>
                <w:rFonts w:hAnsi="標楷體"/>
                <w:sz w:val="26"/>
                <w:szCs w:val="26"/>
              </w:rPr>
              <w:t>臺教字</w:t>
            </w:r>
            <w:proofErr w:type="gramEnd"/>
            <w:r w:rsidRPr="00355D7C">
              <w:rPr>
                <w:rFonts w:hAnsi="標楷體"/>
                <w:sz w:val="26"/>
                <w:szCs w:val="26"/>
              </w:rPr>
              <w:t>第0970027852號函，原則同意</w:t>
            </w:r>
            <w:r w:rsidRPr="00355D7C">
              <w:rPr>
                <w:rFonts w:hAnsi="標楷體" w:hint="eastAsia"/>
                <w:sz w:val="26"/>
                <w:szCs w:val="26"/>
              </w:rPr>
              <w:t>。</w:t>
            </w:r>
          </w:p>
        </w:tc>
      </w:tr>
      <w:tr w:rsidR="00355D7C" w:rsidRPr="00355D7C" w:rsidTr="00153848">
        <w:tc>
          <w:tcPr>
            <w:tcW w:w="1030" w:type="pct"/>
            <w:vAlign w:val="center"/>
          </w:tcPr>
          <w:p w:rsidR="00C8281A" w:rsidRPr="00355D7C" w:rsidRDefault="00C8281A" w:rsidP="00153848">
            <w:pPr>
              <w:jc w:val="distribute"/>
              <w:rPr>
                <w:rFonts w:hAnsi="標楷體"/>
                <w:b/>
                <w:sz w:val="26"/>
                <w:szCs w:val="26"/>
              </w:rPr>
            </w:pPr>
            <w:r w:rsidRPr="00355D7C">
              <w:rPr>
                <w:rFonts w:hAnsi="標楷體"/>
                <w:b/>
                <w:sz w:val="26"/>
                <w:szCs w:val="26"/>
              </w:rPr>
              <w:t>國立</w:t>
            </w:r>
            <w:proofErr w:type="gramStart"/>
            <w:r w:rsidRPr="00355D7C">
              <w:rPr>
                <w:rFonts w:hAnsi="標楷體"/>
                <w:b/>
                <w:sz w:val="26"/>
                <w:szCs w:val="26"/>
              </w:rPr>
              <w:t>臺</w:t>
            </w:r>
            <w:proofErr w:type="gramEnd"/>
            <w:r w:rsidRPr="00355D7C">
              <w:rPr>
                <w:rFonts w:hAnsi="標楷體"/>
                <w:b/>
                <w:sz w:val="26"/>
                <w:szCs w:val="26"/>
              </w:rPr>
              <w:t>中</w:t>
            </w:r>
            <w:r w:rsidRPr="00355D7C">
              <w:rPr>
                <w:rFonts w:hAnsi="標楷體" w:hint="eastAsia"/>
                <w:b/>
                <w:sz w:val="26"/>
                <w:szCs w:val="26"/>
              </w:rPr>
              <w:br/>
            </w:r>
            <w:r w:rsidRPr="00355D7C">
              <w:rPr>
                <w:rFonts w:hAnsi="標楷體"/>
                <w:b/>
                <w:sz w:val="26"/>
                <w:szCs w:val="26"/>
              </w:rPr>
              <w:t>科技大學</w:t>
            </w:r>
          </w:p>
        </w:tc>
        <w:tc>
          <w:tcPr>
            <w:tcW w:w="1323" w:type="pct"/>
            <w:vAlign w:val="center"/>
          </w:tcPr>
          <w:p w:rsidR="00C8281A" w:rsidRPr="00355D7C" w:rsidRDefault="00C8281A" w:rsidP="00153848">
            <w:pPr>
              <w:jc w:val="distribute"/>
              <w:rPr>
                <w:rFonts w:hAnsi="標楷體"/>
                <w:sz w:val="26"/>
                <w:szCs w:val="26"/>
              </w:rPr>
            </w:pPr>
            <w:r w:rsidRPr="00355D7C">
              <w:rPr>
                <w:rFonts w:hAnsi="標楷體" w:hint="eastAsia"/>
                <w:sz w:val="26"/>
                <w:szCs w:val="26"/>
              </w:rPr>
              <w:t>國立</w:t>
            </w:r>
            <w:proofErr w:type="gramStart"/>
            <w:r w:rsidRPr="00355D7C">
              <w:rPr>
                <w:rFonts w:hAnsi="標楷體" w:hint="eastAsia"/>
                <w:sz w:val="26"/>
                <w:szCs w:val="26"/>
              </w:rPr>
              <w:t>臺</w:t>
            </w:r>
            <w:proofErr w:type="gramEnd"/>
            <w:r w:rsidRPr="00355D7C">
              <w:rPr>
                <w:rFonts w:hAnsi="標楷體" w:hint="eastAsia"/>
                <w:sz w:val="26"/>
                <w:szCs w:val="26"/>
              </w:rPr>
              <w:t>中技術學院</w:t>
            </w:r>
          </w:p>
          <w:p w:rsidR="00C8281A" w:rsidRPr="00355D7C" w:rsidRDefault="00C8281A" w:rsidP="00153848">
            <w:pPr>
              <w:jc w:val="distribute"/>
              <w:rPr>
                <w:rFonts w:hAnsi="標楷體"/>
                <w:sz w:val="26"/>
                <w:szCs w:val="26"/>
              </w:rPr>
            </w:pPr>
            <w:r w:rsidRPr="00355D7C">
              <w:rPr>
                <w:rFonts w:hAnsi="標楷體" w:hint="eastAsia"/>
                <w:sz w:val="26"/>
                <w:szCs w:val="26"/>
              </w:rPr>
              <w:t>國立</w:t>
            </w:r>
            <w:proofErr w:type="gramStart"/>
            <w:r w:rsidRPr="00355D7C">
              <w:rPr>
                <w:rFonts w:hAnsi="標楷體" w:hint="eastAsia"/>
                <w:sz w:val="26"/>
                <w:szCs w:val="26"/>
              </w:rPr>
              <w:t>臺</w:t>
            </w:r>
            <w:proofErr w:type="gramEnd"/>
            <w:r w:rsidRPr="00355D7C">
              <w:rPr>
                <w:rFonts w:hAnsi="標楷體" w:hint="eastAsia"/>
                <w:sz w:val="26"/>
                <w:szCs w:val="26"/>
              </w:rPr>
              <w:t>中護理</w:t>
            </w:r>
            <w:r w:rsidRPr="00355D7C">
              <w:rPr>
                <w:rFonts w:hAnsi="標楷體"/>
                <w:sz w:val="26"/>
                <w:szCs w:val="26"/>
              </w:rPr>
              <w:br/>
            </w:r>
            <w:r w:rsidRPr="00355D7C">
              <w:rPr>
                <w:rFonts w:hAnsi="標楷體" w:hint="eastAsia"/>
                <w:sz w:val="26"/>
                <w:szCs w:val="26"/>
              </w:rPr>
              <w:t>專科學校</w:t>
            </w:r>
          </w:p>
        </w:tc>
        <w:tc>
          <w:tcPr>
            <w:tcW w:w="1218" w:type="pct"/>
          </w:tcPr>
          <w:p w:rsidR="00C8281A" w:rsidRPr="00355D7C" w:rsidRDefault="00C8281A" w:rsidP="00153848">
            <w:pPr>
              <w:jc w:val="distribute"/>
              <w:rPr>
                <w:rFonts w:hAnsi="標楷體"/>
                <w:sz w:val="26"/>
                <w:szCs w:val="26"/>
              </w:rPr>
            </w:pPr>
            <w:r w:rsidRPr="00355D7C">
              <w:rPr>
                <w:rFonts w:hAnsi="標楷體" w:hint="eastAsia"/>
                <w:sz w:val="26"/>
                <w:szCs w:val="26"/>
              </w:rPr>
              <w:t>100年11月18日</w:t>
            </w:r>
            <w:proofErr w:type="gramStart"/>
            <w:r w:rsidRPr="00355D7C">
              <w:rPr>
                <w:rFonts w:hAnsi="標楷體" w:hint="eastAsia"/>
                <w:sz w:val="26"/>
                <w:szCs w:val="26"/>
              </w:rPr>
              <w:t>臺</w:t>
            </w:r>
            <w:proofErr w:type="gramEnd"/>
            <w:r w:rsidRPr="00355D7C">
              <w:rPr>
                <w:rFonts w:hAnsi="標楷體" w:hint="eastAsia"/>
                <w:sz w:val="26"/>
                <w:szCs w:val="26"/>
              </w:rPr>
              <w:t>技（一）字第1000209556號函；</w:t>
            </w:r>
          </w:p>
          <w:p w:rsidR="00C8281A" w:rsidRPr="00355D7C" w:rsidRDefault="00C8281A" w:rsidP="00153848">
            <w:pPr>
              <w:jc w:val="distribute"/>
              <w:rPr>
                <w:rFonts w:hAnsi="標楷體"/>
                <w:sz w:val="26"/>
                <w:szCs w:val="26"/>
              </w:rPr>
            </w:pPr>
            <w:r w:rsidRPr="00355D7C">
              <w:rPr>
                <w:rFonts w:hAnsi="標楷體"/>
                <w:sz w:val="26"/>
                <w:szCs w:val="26"/>
              </w:rPr>
              <w:t>100年12月1日</w:t>
            </w:r>
            <w:r w:rsidRPr="00355D7C">
              <w:rPr>
                <w:rFonts w:hAnsi="標楷體" w:hint="eastAsia"/>
                <w:sz w:val="26"/>
                <w:szCs w:val="26"/>
              </w:rPr>
              <w:br/>
            </w:r>
            <w:proofErr w:type="gramStart"/>
            <w:r w:rsidRPr="00355D7C">
              <w:rPr>
                <w:rFonts w:hAnsi="標楷體"/>
                <w:sz w:val="26"/>
                <w:szCs w:val="26"/>
              </w:rPr>
              <w:t>台技</w:t>
            </w:r>
            <w:proofErr w:type="gramEnd"/>
            <w:r w:rsidRPr="00355D7C">
              <w:rPr>
                <w:rFonts w:hAnsi="標楷體" w:hint="eastAsia"/>
                <w:sz w:val="26"/>
                <w:szCs w:val="26"/>
              </w:rPr>
              <w:t>(</w:t>
            </w:r>
            <w:proofErr w:type="gramStart"/>
            <w:r w:rsidRPr="00355D7C">
              <w:rPr>
                <w:rFonts w:hAnsi="標楷體"/>
                <w:sz w:val="26"/>
                <w:szCs w:val="26"/>
              </w:rPr>
              <w:t>一</w:t>
            </w:r>
            <w:proofErr w:type="gramEnd"/>
            <w:r w:rsidRPr="00355D7C">
              <w:rPr>
                <w:rFonts w:hAnsi="標楷體" w:hint="eastAsia"/>
                <w:sz w:val="26"/>
                <w:szCs w:val="26"/>
              </w:rPr>
              <w:t>)</w:t>
            </w:r>
            <w:r w:rsidRPr="00355D7C">
              <w:rPr>
                <w:rFonts w:hAnsi="標楷體"/>
                <w:sz w:val="26"/>
                <w:szCs w:val="26"/>
              </w:rPr>
              <w:t>字第1000218509B號函</w:t>
            </w:r>
          </w:p>
          <w:p w:rsidR="00C8281A" w:rsidRPr="00355D7C" w:rsidRDefault="00C8281A" w:rsidP="00153848">
            <w:pPr>
              <w:jc w:val="left"/>
              <w:rPr>
                <w:rFonts w:hAnsi="標楷體"/>
                <w:sz w:val="26"/>
                <w:szCs w:val="26"/>
              </w:rPr>
            </w:pPr>
            <w:r w:rsidRPr="00355D7C">
              <w:rPr>
                <w:rFonts w:hAnsi="標楷體" w:hint="eastAsia"/>
                <w:sz w:val="26"/>
                <w:szCs w:val="26"/>
              </w:rPr>
              <w:t>（函復行政院合併生效日）</w:t>
            </w:r>
          </w:p>
        </w:tc>
        <w:tc>
          <w:tcPr>
            <w:tcW w:w="1429" w:type="pct"/>
          </w:tcPr>
          <w:p w:rsidR="00C8281A" w:rsidRPr="00355D7C" w:rsidRDefault="00C8281A" w:rsidP="00153848">
            <w:pPr>
              <w:rPr>
                <w:rFonts w:hAnsi="標楷體"/>
                <w:sz w:val="26"/>
                <w:szCs w:val="26"/>
              </w:rPr>
            </w:pPr>
            <w:r w:rsidRPr="00355D7C">
              <w:rPr>
                <w:rFonts w:hAnsi="標楷體"/>
                <w:sz w:val="26"/>
                <w:szCs w:val="26"/>
              </w:rPr>
              <w:t>100年11月30日院</w:t>
            </w:r>
            <w:proofErr w:type="gramStart"/>
            <w:r w:rsidRPr="00355D7C">
              <w:rPr>
                <w:rFonts w:hAnsi="標楷體"/>
                <w:sz w:val="26"/>
                <w:szCs w:val="26"/>
              </w:rPr>
              <w:t>臺教字</w:t>
            </w:r>
            <w:proofErr w:type="gramEnd"/>
            <w:r w:rsidRPr="00355D7C">
              <w:rPr>
                <w:rFonts w:hAnsi="標楷體"/>
                <w:sz w:val="26"/>
                <w:szCs w:val="26"/>
              </w:rPr>
              <w:t>第1000107978號函，准予照辦。</w:t>
            </w:r>
          </w:p>
        </w:tc>
      </w:tr>
      <w:tr w:rsidR="00355D7C" w:rsidRPr="00355D7C" w:rsidTr="00153848">
        <w:tc>
          <w:tcPr>
            <w:tcW w:w="1030" w:type="pct"/>
            <w:vAlign w:val="center"/>
          </w:tcPr>
          <w:p w:rsidR="00C8281A" w:rsidRPr="00355D7C" w:rsidRDefault="00C8281A" w:rsidP="00153848">
            <w:pPr>
              <w:jc w:val="distribute"/>
              <w:rPr>
                <w:rFonts w:hAnsi="標楷體"/>
                <w:b/>
                <w:sz w:val="26"/>
                <w:szCs w:val="26"/>
              </w:rPr>
            </w:pPr>
            <w:r w:rsidRPr="00355D7C">
              <w:rPr>
                <w:rFonts w:hAnsi="標楷體"/>
                <w:b/>
                <w:sz w:val="26"/>
                <w:szCs w:val="26"/>
              </w:rPr>
              <w:t>國立屏東大學</w:t>
            </w:r>
          </w:p>
        </w:tc>
        <w:tc>
          <w:tcPr>
            <w:tcW w:w="1323" w:type="pct"/>
            <w:vAlign w:val="center"/>
          </w:tcPr>
          <w:p w:rsidR="00C8281A" w:rsidRPr="00355D7C" w:rsidRDefault="00C8281A" w:rsidP="00153848">
            <w:pPr>
              <w:jc w:val="distribute"/>
              <w:rPr>
                <w:rFonts w:hAnsi="標楷體"/>
                <w:sz w:val="26"/>
                <w:szCs w:val="26"/>
              </w:rPr>
            </w:pPr>
            <w:r w:rsidRPr="00355D7C">
              <w:rPr>
                <w:rFonts w:hAnsi="標楷體" w:hint="eastAsia"/>
                <w:sz w:val="26"/>
                <w:szCs w:val="26"/>
              </w:rPr>
              <w:t>國立屏東教育大學</w:t>
            </w:r>
          </w:p>
          <w:p w:rsidR="00C8281A" w:rsidRPr="00355D7C" w:rsidRDefault="00C8281A" w:rsidP="00153848">
            <w:pPr>
              <w:jc w:val="distribute"/>
              <w:rPr>
                <w:rFonts w:hAnsi="標楷體"/>
                <w:sz w:val="26"/>
                <w:szCs w:val="26"/>
              </w:rPr>
            </w:pPr>
            <w:r w:rsidRPr="00355D7C">
              <w:rPr>
                <w:rFonts w:hAnsi="標楷體" w:hint="eastAsia"/>
                <w:sz w:val="26"/>
                <w:szCs w:val="26"/>
              </w:rPr>
              <w:t>國立屏東商業</w:t>
            </w:r>
            <w:r w:rsidRPr="00355D7C">
              <w:rPr>
                <w:rFonts w:hAnsi="標楷體"/>
                <w:sz w:val="26"/>
                <w:szCs w:val="26"/>
              </w:rPr>
              <w:br/>
            </w:r>
            <w:r w:rsidRPr="00355D7C">
              <w:rPr>
                <w:rFonts w:hAnsi="標楷體" w:hint="eastAsia"/>
                <w:sz w:val="26"/>
                <w:szCs w:val="26"/>
              </w:rPr>
              <w:t>技術學院</w:t>
            </w:r>
          </w:p>
        </w:tc>
        <w:tc>
          <w:tcPr>
            <w:tcW w:w="1218" w:type="pct"/>
          </w:tcPr>
          <w:p w:rsidR="00C8281A" w:rsidRPr="00355D7C" w:rsidRDefault="00C8281A" w:rsidP="00153848">
            <w:pPr>
              <w:jc w:val="distribute"/>
              <w:rPr>
                <w:rFonts w:hAnsi="標楷體"/>
                <w:sz w:val="26"/>
                <w:szCs w:val="26"/>
              </w:rPr>
            </w:pPr>
            <w:r w:rsidRPr="00355D7C">
              <w:rPr>
                <w:rFonts w:hAnsi="標楷體"/>
                <w:sz w:val="26"/>
                <w:szCs w:val="26"/>
              </w:rPr>
              <w:t>102年5月22日</w:t>
            </w:r>
            <w:r w:rsidRPr="00355D7C">
              <w:rPr>
                <w:rFonts w:hAnsi="標楷體" w:hint="eastAsia"/>
                <w:sz w:val="26"/>
                <w:szCs w:val="26"/>
              </w:rPr>
              <w:br/>
            </w:r>
            <w:proofErr w:type="gramStart"/>
            <w:r w:rsidRPr="00355D7C">
              <w:rPr>
                <w:rFonts w:hAnsi="標楷體"/>
                <w:sz w:val="26"/>
                <w:szCs w:val="26"/>
              </w:rPr>
              <w:t>臺</w:t>
            </w:r>
            <w:proofErr w:type="gramEnd"/>
            <w:r w:rsidRPr="00355D7C">
              <w:rPr>
                <w:rFonts w:hAnsi="標楷體"/>
                <w:sz w:val="26"/>
                <w:szCs w:val="26"/>
              </w:rPr>
              <w:t>教高</w:t>
            </w:r>
            <w:r w:rsidRPr="00355D7C">
              <w:rPr>
                <w:rFonts w:hAnsi="標楷體" w:hint="eastAsia"/>
                <w:sz w:val="26"/>
                <w:szCs w:val="26"/>
              </w:rPr>
              <w:t>(</w:t>
            </w:r>
            <w:r w:rsidRPr="00355D7C">
              <w:rPr>
                <w:rFonts w:hAnsi="標楷體"/>
                <w:sz w:val="26"/>
                <w:szCs w:val="26"/>
              </w:rPr>
              <w:t>三</w:t>
            </w:r>
            <w:r w:rsidRPr="00355D7C">
              <w:rPr>
                <w:rFonts w:hAnsi="標楷體" w:hint="eastAsia"/>
                <w:sz w:val="26"/>
                <w:szCs w:val="26"/>
              </w:rPr>
              <w:t>)</w:t>
            </w:r>
            <w:r w:rsidRPr="00355D7C">
              <w:rPr>
                <w:rFonts w:hAnsi="標楷體"/>
                <w:sz w:val="26"/>
                <w:szCs w:val="26"/>
              </w:rPr>
              <w:t>字第1020074360號函</w:t>
            </w:r>
            <w:r w:rsidRPr="00355D7C">
              <w:rPr>
                <w:rFonts w:hAnsi="標楷體" w:hint="eastAsia"/>
                <w:sz w:val="26"/>
                <w:szCs w:val="26"/>
              </w:rPr>
              <w:t>；103年1月2日</w:t>
            </w:r>
            <w:proofErr w:type="gramStart"/>
            <w:r w:rsidRPr="00355D7C">
              <w:rPr>
                <w:rFonts w:hAnsi="標楷體" w:hint="eastAsia"/>
                <w:sz w:val="26"/>
                <w:szCs w:val="26"/>
              </w:rPr>
              <w:lastRenderedPageBreak/>
              <w:t>臺</w:t>
            </w:r>
            <w:proofErr w:type="gramEnd"/>
            <w:r w:rsidRPr="00355D7C">
              <w:rPr>
                <w:rFonts w:hAnsi="標楷體" w:hint="eastAsia"/>
                <w:sz w:val="26"/>
                <w:szCs w:val="26"/>
              </w:rPr>
              <w:t>教高(三)字第1020197832號函</w:t>
            </w:r>
          </w:p>
        </w:tc>
        <w:tc>
          <w:tcPr>
            <w:tcW w:w="1429" w:type="pct"/>
          </w:tcPr>
          <w:p w:rsidR="00C8281A" w:rsidRPr="00355D7C" w:rsidRDefault="00C8281A" w:rsidP="00153848">
            <w:pPr>
              <w:pStyle w:val="af8"/>
              <w:ind w:leftChars="0" w:left="0"/>
              <w:rPr>
                <w:rFonts w:hAnsi="標楷體"/>
                <w:sz w:val="26"/>
                <w:szCs w:val="26"/>
              </w:rPr>
            </w:pPr>
            <w:r w:rsidRPr="00355D7C">
              <w:rPr>
                <w:rFonts w:hAnsi="標楷體"/>
                <w:sz w:val="26"/>
                <w:szCs w:val="26"/>
              </w:rPr>
              <w:lastRenderedPageBreak/>
              <w:t>103年3月31日院</w:t>
            </w:r>
            <w:proofErr w:type="gramStart"/>
            <w:r w:rsidRPr="00355D7C">
              <w:rPr>
                <w:rFonts w:hAnsi="標楷體"/>
                <w:sz w:val="26"/>
                <w:szCs w:val="26"/>
              </w:rPr>
              <w:t>臺教字</w:t>
            </w:r>
            <w:proofErr w:type="gramEnd"/>
            <w:r w:rsidRPr="00355D7C">
              <w:rPr>
                <w:rFonts w:hAnsi="標楷體"/>
                <w:sz w:val="26"/>
                <w:szCs w:val="26"/>
              </w:rPr>
              <w:t>第1030010991號函，原則同意</w:t>
            </w:r>
            <w:r w:rsidRPr="00355D7C">
              <w:rPr>
                <w:rFonts w:hAnsi="標楷體" w:hint="eastAsia"/>
                <w:sz w:val="26"/>
                <w:szCs w:val="26"/>
              </w:rPr>
              <w:t>。</w:t>
            </w:r>
          </w:p>
        </w:tc>
      </w:tr>
      <w:tr w:rsidR="00355D7C" w:rsidRPr="00355D7C" w:rsidTr="00153848">
        <w:tc>
          <w:tcPr>
            <w:tcW w:w="1030" w:type="pct"/>
            <w:vAlign w:val="center"/>
          </w:tcPr>
          <w:p w:rsidR="00C8281A" w:rsidRPr="00355D7C" w:rsidRDefault="00C8281A" w:rsidP="00153848">
            <w:pPr>
              <w:jc w:val="distribute"/>
              <w:rPr>
                <w:rFonts w:hAnsi="標楷體"/>
                <w:b/>
                <w:sz w:val="26"/>
                <w:szCs w:val="26"/>
              </w:rPr>
            </w:pPr>
            <w:r w:rsidRPr="00355D7C">
              <w:rPr>
                <w:rFonts w:hAnsi="標楷體" w:hint="eastAsia"/>
                <w:b/>
                <w:sz w:val="26"/>
                <w:szCs w:val="26"/>
              </w:rPr>
              <w:lastRenderedPageBreak/>
              <w:t>臺北市立</w:t>
            </w:r>
            <w:r w:rsidRPr="00355D7C">
              <w:rPr>
                <w:rFonts w:hAnsi="標楷體"/>
                <w:b/>
                <w:sz w:val="26"/>
                <w:szCs w:val="26"/>
              </w:rPr>
              <w:br/>
            </w:r>
            <w:r w:rsidRPr="00355D7C">
              <w:rPr>
                <w:rFonts w:hAnsi="標楷體" w:hint="eastAsia"/>
                <w:b/>
                <w:sz w:val="26"/>
                <w:szCs w:val="26"/>
              </w:rPr>
              <w:t>大學</w:t>
            </w:r>
          </w:p>
        </w:tc>
        <w:tc>
          <w:tcPr>
            <w:tcW w:w="1323" w:type="pct"/>
            <w:vAlign w:val="center"/>
          </w:tcPr>
          <w:p w:rsidR="00C8281A" w:rsidRPr="00355D7C" w:rsidRDefault="00C8281A" w:rsidP="00153848">
            <w:pPr>
              <w:jc w:val="distribute"/>
              <w:rPr>
                <w:rFonts w:hAnsi="標楷體"/>
                <w:sz w:val="26"/>
                <w:szCs w:val="26"/>
              </w:rPr>
            </w:pPr>
            <w:r w:rsidRPr="00355D7C">
              <w:rPr>
                <w:rFonts w:hAnsi="標楷體" w:hint="eastAsia"/>
                <w:sz w:val="26"/>
                <w:szCs w:val="26"/>
              </w:rPr>
              <w:t>臺北市立教育大學</w:t>
            </w:r>
          </w:p>
          <w:p w:rsidR="00C8281A" w:rsidRPr="00355D7C" w:rsidRDefault="00C8281A" w:rsidP="00153848">
            <w:pPr>
              <w:jc w:val="distribute"/>
              <w:rPr>
                <w:rFonts w:hAnsi="標楷體"/>
                <w:sz w:val="26"/>
                <w:szCs w:val="26"/>
              </w:rPr>
            </w:pPr>
            <w:r w:rsidRPr="00355D7C">
              <w:rPr>
                <w:rFonts w:hAnsi="標楷體" w:hint="eastAsia"/>
                <w:sz w:val="26"/>
                <w:szCs w:val="26"/>
              </w:rPr>
              <w:t>臺北市立體育學院</w:t>
            </w:r>
          </w:p>
        </w:tc>
        <w:tc>
          <w:tcPr>
            <w:tcW w:w="2647" w:type="pct"/>
            <w:gridSpan w:val="2"/>
          </w:tcPr>
          <w:p w:rsidR="00C8281A" w:rsidRPr="00355D7C" w:rsidRDefault="00C8281A" w:rsidP="00153848">
            <w:pPr>
              <w:pStyle w:val="af8"/>
              <w:ind w:leftChars="0" w:left="0"/>
              <w:rPr>
                <w:rFonts w:hAnsi="標楷體"/>
                <w:sz w:val="26"/>
                <w:szCs w:val="26"/>
              </w:rPr>
            </w:pPr>
            <w:r w:rsidRPr="00355D7C">
              <w:rPr>
                <w:rFonts w:hAnsi="標楷體" w:hint="eastAsia"/>
                <w:sz w:val="26"/>
                <w:szCs w:val="26"/>
              </w:rPr>
              <w:t>臺北市政府102年3月11日</w:t>
            </w:r>
            <w:proofErr w:type="gramStart"/>
            <w:r w:rsidRPr="00355D7C">
              <w:rPr>
                <w:rFonts w:hAnsi="標楷體" w:hint="eastAsia"/>
                <w:sz w:val="26"/>
                <w:szCs w:val="26"/>
              </w:rPr>
              <w:t>府授教綜字</w:t>
            </w:r>
            <w:proofErr w:type="gramEnd"/>
            <w:r w:rsidRPr="00355D7C">
              <w:rPr>
                <w:rFonts w:hAnsi="標楷體" w:hint="eastAsia"/>
                <w:sz w:val="26"/>
                <w:szCs w:val="26"/>
              </w:rPr>
              <w:t>第10233233100號函報教育部；教育部102年6月21日</w:t>
            </w:r>
            <w:proofErr w:type="gramStart"/>
            <w:r w:rsidRPr="00355D7C">
              <w:rPr>
                <w:rFonts w:hAnsi="標楷體" w:hint="eastAsia"/>
                <w:sz w:val="26"/>
                <w:szCs w:val="26"/>
              </w:rPr>
              <w:t>臺</w:t>
            </w:r>
            <w:proofErr w:type="gramEnd"/>
            <w:r w:rsidRPr="00355D7C">
              <w:rPr>
                <w:rFonts w:hAnsi="標楷體" w:hint="eastAsia"/>
                <w:sz w:val="26"/>
                <w:szCs w:val="26"/>
              </w:rPr>
              <w:t>教高（三）字第1020091432號函復核定在案，無需報行政院。</w:t>
            </w:r>
          </w:p>
        </w:tc>
      </w:tr>
      <w:tr w:rsidR="00355D7C" w:rsidRPr="00355D7C" w:rsidTr="00153848">
        <w:tc>
          <w:tcPr>
            <w:tcW w:w="1030" w:type="pct"/>
            <w:vAlign w:val="center"/>
          </w:tcPr>
          <w:p w:rsidR="00C8281A" w:rsidRPr="00355D7C" w:rsidRDefault="00C8281A" w:rsidP="00153848">
            <w:pPr>
              <w:jc w:val="distribute"/>
              <w:rPr>
                <w:rFonts w:hAnsi="標楷體"/>
                <w:b/>
                <w:sz w:val="26"/>
                <w:szCs w:val="26"/>
              </w:rPr>
            </w:pPr>
            <w:r w:rsidRPr="00355D7C">
              <w:rPr>
                <w:rFonts w:hAnsi="標楷體"/>
                <w:b/>
                <w:sz w:val="26"/>
                <w:szCs w:val="26"/>
              </w:rPr>
              <w:t>國立清華大學</w:t>
            </w:r>
          </w:p>
        </w:tc>
        <w:tc>
          <w:tcPr>
            <w:tcW w:w="1323" w:type="pct"/>
            <w:vAlign w:val="center"/>
          </w:tcPr>
          <w:p w:rsidR="00C8281A" w:rsidRPr="00355D7C" w:rsidRDefault="00C8281A" w:rsidP="00153848">
            <w:pPr>
              <w:jc w:val="distribute"/>
              <w:rPr>
                <w:rFonts w:hAnsi="標楷體"/>
                <w:sz w:val="26"/>
                <w:szCs w:val="26"/>
              </w:rPr>
            </w:pPr>
            <w:r w:rsidRPr="00355D7C">
              <w:rPr>
                <w:rFonts w:hAnsi="標楷體" w:hint="eastAsia"/>
                <w:sz w:val="26"/>
                <w:szCs w:val="26"/>
              </w:rPr>
              <w:t>國立清華大學</w:t>
            </w:r>
          </w:p>
          <w:p w:rsidR="00C8281A" w:rsidRPr="00355D7C" w:rsidRDefault="00C8281A" w:rsidP="00153848">
            <w:pPr>
              <w:jc w:val="distribute"/>
              <w:rPr>
                <w:rFonts w:hAnsi="標楷體"/>
                <w:sz w:val="26"/>
                <w:szCs w:val="26"/>
              </w:rPr>
            </w:pPr>
            <w:r w:rsidRPr="00355D7C">
              <w:rPr>
                <w:rFonts w:hAnsi="標楷體" w:hint="eastAsia"/>
                <w:sz w:val="26"/>
                <w:szCs w:val="26"/>
              </w:rPr>
              <w:t>國立新竹教育大學</w:t>
            </w:r>
          </w:p>
        </w:tc>
        <w:tc>
          <w:tcPr>
            <w:tcW w:w="1218" w:type="pct"/>
          </w:tcPr>
          <w:p w:rsidR="00C8281A" w:rsidRPr="00355D7C" w:rsidRDefault="00C8281A" w:rsidP="00153848">
            <w:pPr>
              <w:jc w:val="distribute"/>
              <w:rPr>
                <w:rFonts w:hAnsi="標楷體"/>
                <w:sz w:val="26"/>
                <w:szCs w:val="26"/>
              </w:rPr>
            </w:pPr>
            <w:r w:rsidRPr="00355D7C">
              <w:rPr>
                <w:rFonts w:hAnsi="標楷體"/>
                <w:sz w:val="26"/>
                <w:szCs w:val="26"/>
              </w:rPr>
              <w:t>105年5月11日</w:t>
            </w:r>
            <w:r w:rsidRPr="00355D7C">
              <w:rPr>
                <w:rFonts w:hAnsi="標楷體" w:hint="eastAsia"/>
                <w:sz w:val="26"/>
                <w:szCs w:val="26"/>
              </w:rPr>
              <w:br/>
            </w:r>
            <w:proofErr w:type="gramStart"/>
            <w:r w:rsidRPr="00355D7C">
              <w:rPr>
                <w:rFonts w:hAnsi="標楷體"/>
                <w:sz w:val="26"/>
                <w:szCs w:val="26"/>
              </w:rPr>
              <w:t>臺</w:t>
            </w:r>
            <w:proofErr w:type="gramEnd"/>
            <w:r w:rsidRPr="00355D7C">
              <w:rPr>
                <w:rFonts w:hAnsi="標楷體"/>
                <w:sz w:val="26"/>
                <w:szCs w:val="26"/>
              </w:rPr>
              <w:t>教高</w:t>
            </w:r>
            <w:r w:rsidRPr="00355D7C">
              <w:rPr>
                <w:rFonts w:hAnsi="標楷體" w:hint="eastAsia"/>
                <w:sz w:val="26"/>
                <w:szCs w:val="26"/>
              </w:rPr>
              <w:t>(</w:t>
            </w:r>
            <w:r w:rsidRPr="00355D7C">
              <w:rPr>
                <w:rFonts w:hAnsi="標楷體"/>
                <w:sz w:val="26"/>
                <w:szCs w:val="26"/>
              </w:rPr>
              <w:t>三</w:t>
            </w:r>
            <w:r w:rsidRPr="00355D7C">
              <w:rPr>
                <w:rFonts w:hAnsi="標楷體" w:hint="eastAsia"/>
                <w:sz w:val="26"/>
                <w:szCs w:val="26"/>
              </w:rPr>
              <w:t>)</w:t>
            </w:r>
            <w:r w:rsidRPr="00355D7C">
              <w:rPr>
                <w:rFonts w:hAnsi="標楷體"/>
                <w:sz w:val="26"/>
                <w:szCs w:val="26"/>
              </w:rPr>
              <w:t>字第1050065698號函</w:t>
            </w:r>
            <w:r w:rsidRPr="00355D7C">
              <w:rPr>
                <w:rFonts w:hAnsi="標楷體" w:hint="eastAsia"/>
                <w:sz w:val="26"/>
                <w:szCs w:val="26"/>
              </w:rPr>
              <w:t>；</w:t>
            </w:r>
          </w:p>
          <w:p w:rsidR="00C8281A" w:rsidRPr="00355D7C" w:rsidRDefault="00C8281A" w:rsidP="00153848">
            <w:pPr>
              <w:jc w:val="distribute"/>
              <w:rPr>
                <w:rFonts w:hAnsi="標楷體"/>
                <w:sz w:val="26"/>
                <w:szCs w:val="26"/>
              </w:rPr>
            </w:pPr>
            <w:r w:rsidRPr="00355D7C">
              <w:rPr>
                <w:rFonts w:hAnsi="標楷體"/>
                <w:sz w:val="26"/>
                <w:szCs w:val="26"/>
              </w:rPr>
              <w:t>105年8月4日</w:t>
            </w:r>
            <w:r w:rsidRPr="00355D7C">
              <w:rPr>
                <w:rFonts w:hAnsi="標楷體" w:hint="eastAsia"/>
                <w:sz w:val="26"/>
                <w:szCs w:val="26"/>
              </w:rPr>
              <w:br/>
            </w:r>
            <w:proofErr w:type="gramStart"/>
            <w:r w:rsidRPr="00355D7C">
              <w:rPr>
                <w:rFonts w:hAnsi="標楷體"/>
                <w:sz w:val="26"/>
                <w:szCs w:val="26"/>
              </w:rPr>
              <w:t>臺</w:t>
            </w:r>
            <w:proofErr w:type="gramEnd"/>
            <w:r w:rsidRPr="00355D7C">
              <w:rPr>
                <w:rFonts w:hAnsi="標楷體"/>
                <w:sz w:val="26"/>
                <w:szCs w:val="26"/>
              </w:rPr>
              <w:t>教高</w:t>
            </w:r>
            <w:r w:rsidRPr="00355D7C">
              <w:rPr>
                <w:rFonts w:hAnsi="標楷體" w:hint="eastAsia"/>
                <w:sz w:val="26"/>
                <w:szCs w:val="26"/>
              </w:rPr>
              <w:t>(</w:t>
            </w:r>
            <w:r w:rsidRPr="00355D7C">
              <w:rPr>
                <w:rFonts w:hAnsi="標楷體"/>
                <w:sz w:val="26"/>
                <w:szCs w:val="26"/>
              </w:rPr>
              <w:t>三</w:t>
            </w:r>
            <w:r w:rsidRPr="00355D7C">
              <w:rPr>
                <w:rFonts w:hAnsi="標楷體" w:hint="eastAsia"/>
                <w:sz w:val="26"/>
                <w:szCs w:val="26"/>
              </w:rPr>
              <w:t>)</w:t>
            </w:r>
            <w:r w:rsidRPr="00355D7C">
              <w:rPr>
                <w:rFonts w:hAnsi="標楷體"/>
                <w:sz w:val="26"/>
                <w:szCs w:val="26"/>
              </w:rPr>
              <w:t>字第1050107531號函</w:t>
            </w:r>
            <w:r w:rsidRPr="00355D7C">
              <w:rPr>
                <w:rFonts w:hAnsi="標楷體" w:hint="eastAsia"/>
                <w:sz w:val="26"/>
                <w:szCs w:val="26"/>
              </w:rPr>
              <w:t>。</w:t>
            </w:r>
          </w:p>
        </w:tc>
        <w:tc>
          <w:tcPr>
            <w:tcW w:w="1429" w:type="pct"/>
          </w:tcPr>
          <w:p w:rsidR="00C8281A" w:rsidRPr="00355D7C" w:rsidRDefault="00C8281A" w:rsidP="00153848">
            <w:pPr>
              <w:pStyle w:val="af8"/>
              <w:numPr>
                <w:ilvl w:val="0"/>
                <w:numId w:val="35"/>
              </w:numPr>
              <w:ind w:leftChars="0"/>
              <w:rPr>
                <w:rFonts w:hAnsi="標楷體"/>
                <w:sz w:val="26"/>
                <w:szCs w:val="26"/>
              </w:rPr>
            </w:pPr>
            <w:r w:rsidRPr="00355D7C">
              <w:rPr>
                <w:rFonts w:hAnsi="標楷體" w:hint="eastAsia"/>
                <w:sz w:val="26"/>
                <w:szCs w:val="26"/>
              </w:rPr>
              <w:t>105年5月17日院</w:t>
            </w:r>
            <w:proofErr w:type="gramStart"/>
            <w:r w:rsidRPr="00355D7C">
              <w:rPr>
                <w:rFonts w:hAnsi="標楷體" w:hint="eastAsia"/>
                <w:sz w:val="26"/>
                <w:szCs w:val="26"/>
              </w:rPr>
              <w:t>臺教字</w:t>
            </w:r>
            <w:proofErr w:type="gramEnd"/>
            <w:r w:rsidRPr="00355D7C">
              <w:rPr>
                <w:rFonts w:hAnsi="標楷體" w:hint="eastAsia"/>
                <w:sz w:val="26"/>
                <w:szCs w:val="26"/>
              </w:rPr>
              <w:t>第1050023810號函，因該院即將改組，該案宜</w:t>
            </w:r>
            <w:proofErr w:type="gramStart"/>
            <w:r w:rsidRPr="00355D7C">
              <w:rPr>
                <w:rFonts w:hAnsi="標楷體" w:hint="eastAsia"/>
                <w:sz w:val="26"/>
                <w:szCs w:val="26"/>
              </w:rPr>
              <w:t>俟</w:t>
            </w:r>
            <w:proofErr w:type="gramEnd"/>
            <w:r w:rsidRPr="00355D7C">
              <w:rPr>
                <w:rFonts w:hAnsi="標楷體" w:hint="eastAsia"/>
                <w:sz w:val="26"/>
                <w:szCs w:val="26"/>
              </w:rPr>
              <w:t>接任部長確認後再行報院。</w:t>
            </w:r>
          </w:p>
          <w:p w:rsidR="00C8281A" w:rsidRPr="00355D7C" w:rsidRDefault="00C8281A" w:rsidP="00153848">
            <w:pPr>
              <w:pStyle w:val="af8"/>
              <w:numPr>
                <w:ilvl w:val="0"/>
                <w:numId w:val="35"/>
              </w:numPr>
              <w:ind w:leftChars="0"/>
              <w:rPr>
                <w:rFonts w:hAnsi="標楷體"/>
                <w:sz w:val="26"/>
                <w:szCs w:val="26"/>
              </w:rPr>
            </w:pPr>
            <w:r w:rsidRPr="00355D7C">
              <w:rPr>
                <w:rFonts w:hAnsi="標楷體"/>
                <w:sz w:val="26"/>
                <w:szCs w:val="26"/>
              </w:rPr>
              <w:t>105年9月13日院</w:t>
            </w:r>
            <w:proofErr w:type="gramStart"/>
            <w:r w:rsidRPr="00355D7C">
              <w:rPr>
                <w:rFonts w:hAnsi="標楷體"/>
                <w:sz w:val="26"/>
                <w:szCs w:val="26"/>
              </w:rPr>
              <w:t>臺教字</w:t>
            </w:r>
            <w:proofErr w:type="gramEnd"/>
            <w:r w:rsidRPr="00355D7C">
              <w:rPr>
                <w:rFonts w:hAnsi="標楷體"/>
                <w:sz w:val="26"/>
                <w:szCs w:val="26"/>
              </w:rPr>
              <w:t>第1050175642號函</w:t>
            </w:r>
            <w:r w:rsidRPr="00355D7C">
              <w:rPr>
                <w:rFonts w:hAnsi="標楷體" w:hint="eastAsia"/>
                <w:sz w:val="26"/>
                <w:szCs w:val="26"/>
              </w:rPr>
              <w:t>，</w:t>
            </w:r>
            <w:r w:rsidRPr="00355D7C">
              <w:rPr>
                <w:rFonts w:hAnsi="標楷體"/>
                <w:sz w:val="26"/>
                <w:szCs w:val="26"/>
              </w:rPr>
              <w:t>原則同意</w:t>
            </w:r>
            <w:r w:rsidRPr="00355D7C">
              <w:rPr>
                <w:rFonts w:hAnsi="標楷體" w:hint="eastAsia"/>
                <w:sz w:val="26"/>
                <w:szCs w:val="26"/>
              </w:rPr>
              <w:t>。</w:t>
            </w:r>
          </w:p>
        </w:tc>
      </w:tr>
      <w:tr w:rsidR="00355D7C" w:rsidRPr="00355D7C" w:rsidTr="00153848">
        <w:tc>
          <w:tcPr>
            <w:tcW w:w="1030" w:type="pct"/>
            <w:vAlign w:val="center"/>
          </w:tcPr>
          <w:p w:rsidR="00C8281A" w:rsidRPr="00355D7C" w:rsidRDefault="00C8281A" w:rsidP="00153848">
            <w:pPr>
              <w:jc w:val="distribute"/>
              <w:rPr>
                <w:rFonts w:hAnsi="標楷體"/>
                <w:b/>
                <w:sz w:val="26"/>
                <w:szCs w:val="26"/>
                <w:vertAlign w:val="superscript"/>
              </w:rPr>
            </w:pPr>
            <w:r w:rsidRPr="00355D7C">
              <w:rPr>
                <w:rFonts w:hAnsi="標楷體"/>
                <w:b/>
                <w:sz w:val="26"/>
                <w:szCs w:val="26"/>
              </w:rPr>
              <w:t>國立高雄</w:t>
            </w:r>
            <w:r w:rsidRPr="00355D7C">
              <w:rPr>
                <w:rFonts w:hAnsi="標楷體" w:hint="eastAsia"/>
                <w:b/>
                <w:sz w:val="26"/>
                <w:szCs w:val="26"/>
              </w:rPr>
              <w:br/>
            </w:r>
            <w:r w:rsidRPr="00355D7C">
              <w:rPr>
                <w:rFonts w:hAnsi="標楷體"/>
                <w:b/>
                <w:sz w:val="26"/>
                <w:szCs w:val="26"/>
              </w:rPr>
              <w:t>科技大學</w:t>
            </w:r>
            <w:r w:rsidR="00FF4AA7" w:rsidRPr="00355D7C">
              <w:rPr>
                <w:rFonts w:hAnsi="標楷體" w:hint="eastAsia"/>
                <w:b/>
                <w:sz w:val="26"/>
                <w:szCs w:val="26"/>
                <w:vertAlign w:val="superscript"/>
              </w:rPr>
              <w:t>*</w:t>
            </w:r>
          </w:p>
        </w:tc>
        <w:tc>
          <w:tcPr>
            <w:tcW w:w="1323" w:type="pct"/>
            <w:vAlign w:val="center"/>
          </w:tcPr>
          <w:p w:rsidR="00C8281A" w:rsidRPr="00355D7C" w:rsidRDefault="00C8281A" w:rsidP="00153848">
            <w:pPr>
              <w:jc w:val="distribute"/>
              <w:rPr>
                <w:rFonts w:hAnsi="標楷體"/>
                <w:sz w:val="26"/>
                <w:szCs w:val="26"/>
              </w:rPr>
            </w:pPr>
            <w:r w:rsidRPr="00355D7C">
              <w:rPr>
                <w:rFonts w:hAnsi="標楷體" w:hint="eastAsia"/>
                <w:sz w:val="26"/>
                <w:szCs w:val="26"/>
              </w:rPr>
              <w:t>國立高雄海洋</w:t>
            </w:r>
            <w:r w:rsidRPr="00355D7C">
              <w:rPr>
                <w:rFonts w:hAnsi="標楷體"/>
                <w:sz w:val="26"/>
                <w:szCs w:val="26"/>
              </w:rPr>
              <w:br/>
            </w:r>
            <w:r w:rsidRPr="00355D7C">
              <w:rPr>
                <w:rFonts w:hAnsi="標楷體" w:hint="eastAsia"/>
                <w:sz w:val="26"/>
                <w:szCs w:val="26"/>
              </w:rPr>
              <w:t>科技大學</w:t>
            </w:r>
          </w:p>
          <w:p w:rsidR="00C8281A" w:rsidRPr="00355D7C" w:rsidRDefault="00C8281A" w:rsidP="00153848">
            <w:pPr>
              <w:jc w:val="distribute"/>
              <w:rPr>
                <w:rFonts w:hAnsi="標楷體"/>
                <w:sz w:val="26"/>
                <w:szCs w:val="26"/>
              </w:rPr>
            </w:pPr>
            <w:r w:rsidRPr="00355D7C">
              <w:rPr>
                <w:rFonts w:hAnsi="標楷體" w:hint="eastAsia"/>
                <w:sz w:val="26"/>
                <w:szCs w:val="26"/>
              </w:rPr>
              <w:t>國立高雄第一</w:t>
            </w:r>
            <w:r w:rsidRPr="00355D7C">
              <w:rPr>
                <w:rFonts w:hAnsi="標楷體"/>
                <w:sz w:val="26"/>
                <w:szCs w:val="26"/>
              </w:rPr>
              <w:br/>
            </w:r>
            <w:r w:rsidRPr="00355D7C">
              <w:rPr>
                <w:rFonts w:hAnsi="標楷體" w:hint="eastAsia"/>
                <w:sz w:val="26"/>
                <w:szCs w:val="26"/>
              </w:rPr>
              <w:t>科技大學</w:t>
            </w:r>
          </w:p>
        </w:tc>
        <w:tc>
          <w:tcPr>
            <w:tcW w:w="1218" w:type="pct"/>
          </w:tcPr>
          <w:p w:rsidR="000912C3" w:rsidRPr="00355D7C" w:rsidRDefault="00C8281A" w:rsidP="00153848">
            <w:pPr>
              <w:jc w:val="distribute"/>
              <w:rPr>
                <w:rFonts w:hAnsi="標楷體"/>
                <w:sz w:val="26"/>
                <w:szCs w:val="26"/>
              </w:rPr>
            </w:pPr>
            <w:r w:rsidRPr="00355D7C">
              <w:rPr>
                <w:rFonts w:hAnsi="標楷體"/>
                <w:sz w:val="26"/>
                <w:szCs w:val="26"/>
              </w:rPr>
              <w:t>105年3月28日</w:t>
            </w:r>
            <w:r w:rsidRPr="00355D7C">
              <w:rPr>
                <w:rFonts w:hAnsi="標楷體" w:hint="eastAsia"/>
                <w:sz w:val="26"/>
                <w:szCs w:val="26"/>
              </w:rPr>
              <w:br/>
            </w:r>
            <w:proofErr w:type="gramStart"/>
            <w:r w:rsidRPr="00355D7C">
              <w:rPr>
                <w:rFonts w:hAnsi="標楷體"/>
                <w:sz w:val="26"/>
                <w:szCs w:val="26"/>
              </w:rPr>
              <w:t>臺教技</w:t>
            </w:r>
            <w:proofErr w:type="gramEnd"/>
            <w:r w:rsidRPr="00355D7C">
              <w:rPr>
                <w:rFonts w:hAnsi="標楷體" w:hint="eastAsia"/>
                <w:sz w:val="26"/>
                <w:szCs w:val="26"/>
              </w:rPr>
              <w:t>(</w:t>
            </w:r>
            <w:r w:rsidRPr="00355D7C">
              <w:rPr>
                <w:rFonts w:hAnsi="標楷體"/>
                <w:sz w:val="26"/>
                <w:szCs w:val="26"/>
              </w:rPr>
              <w:t>二</w:t>
            </w:r>
            <w:r w:rsidRPr="00355D7C">
              <w:rPr>
                <w:rFonts w:hAnsi="標楷體" w:hint="eastAsia"/>
                <w:sz w:val="26"/>
                <w:szCs w:val="26"/>
              </w:rPr>
              <w:t>)</w:t>
            </w:r>
            <w:r w:rsidRPr="00355D7C">
              <w:rPr>
                <w:rFonts w:hAnsi="標楷體"/>
                <w:sz w:val="26"/>
                <w:szCs w:val="26"/>
              </w:rPr>
              <w:t>字第</w:t>
            </w:r>
            <w:r w:rsidR="000912C3" w:rsidRPr="00355D7C">
              <w:rPr>
                <w:rFonts w:hAnsi="標楷體"/>
                <w:sz w:val="26"/>
                <w:szCs w:val="26"/>
              </w:rPr>
              <w:t>10500</w:t>
            </w:r>
            <w:r w:rsidR="000912C3" w:rsidRPr="00355D7C">
              <w:rPr>
                <w:rFonts w:hAnsi="標楷體" w:hint="eastAsia"/>
                <w:sz w:val="26"/>
                <w:szCs w:val="26"/>
              </w:rPr>
              <w:t>36987</w:t>
            </w:r>
            <w:r w:rsidRPr="00355D7C">
              <w:rPr>
                <w:rFonts w:hAnsi="標楷體"/>
                <w:sz w:val="26"/>
                <w:szCs w:val="26"/>
              </w:rPr>
              <w:t>號函</w:t>
            </w:r>
            <w:r w:rsidRPr="00355D7C">
              <w:rPr>
                <w:rFonts w:hAnsi="標楷體" w:hint="eastAsia"/>
                <w:sz w:val="26"/>
                <w:szCs w:val="26"/>
              </w:rPr>
              <w:t>；105年5月11日</w:t>
            </w:r>
            <w:proofErr w:type="gramStart"/>
            <w:r w:rsidRPr="00355D7C">
              <w:rPr>
                <w:rFonts w:hAnsi="標楷體" w:hint="eastAsia"/>
                <w:sz w:val="26"/>
                <w:szCs w:val="26"/>
              </w:rPr>
              <w:t>臺教技</w:t>
            </w:r>
            <w:proofErr w:type="gramEnd"/>
            <w:r w:rsidRPr="00355D7C">
              <w:rPr>
                <w:rFonts w:hAnsi="標楷體" w:hint="eastAsia"/>
                <w:sz w:val="26"/>
                <w:szCs w:val="26"/>
              </w:rPr>
              <w:t>(二)字第1050048074號</w:t>
            </w:r>
          </w:p>
          <w:p w:rsidR="00C8281A" w:rsidRPr="00355D7C" w:rsidRDefault="00C8281A" w:rsidP="000912C3">
            <w:pPr>
              <w:jc w:val="left"/>
              <w:rPr>
                <w:rFonts w:hAnsi="標楷體"/>
                <w:sz w:val="26"/>
                <w:szCs w:val="26"/>
              </w:rPr>
            </w:pPr>
            <w:r w:rsidRPr="00355D7C">
              <w:rPr>
                <w:rFonts w:hAnsi="標楷體" w:hint="eastAsia"/>
                <w:sz w:val="26"/>
                <w:szCs w:val="26"/>
              </w:rPr>
              <w:t>函；</w:t>
            </w:r>
          </w:p>
          <w:p w:rsidR="00C8281A" w:rsidRPr="00355D7C" w:rsidRDefault="00C8281A" w:rsidP="00153848">
            <w:pPr>
              <w:rPr>
                <w:rFonts w:hAnsi="標楷體"/>
                <w:sz w:val="26"/>
                <w:szCs w:val="26"/>
              </w:rPr>
            </w:pPr>
            <w:r w:rsidRPr="00355D7C">
              <w:rPr>
                <w:rFonts w:hAnsi="標楷體" w:hint="eastAsia"/>
                <w:sz w:val="26"/>
                <w:szCs w:val="26"/>
              </w:rPr>
              <w:t>106年3月23日</w:t>
            </w:r>
            <w:proofErr w:type="gramStart"/>
            <w:r w:rsidRPr="00355D7C">
              <w:rPr>
                <w:rFonts w:hAnsi="標楷體" w:hint="eastAsia"/>
                <w:sz w:val="26"/>
                <w:szCs w:val="26"/>
              </w:rPr>
              <w:t>臺教技</w:t>
            </w:r>
            <w:proofErr w:type="gramEnd"/>
            <w:r w:rsidRPr="00355D7C">
              <w:rPr>
                <w:rFonts w:hAnsi="標楷體" w:hint="eastAsia"/>
                <w:sz w:val="26"/>
                <w:szCs w:val="26"/>
              </w:rPr>
              <w:t>（二）字第1060034362號函。</w:t>
            </w:r>
          </w:p>
        </w:tc>
        <w:tc>
          <w:tcPr>
            <w:tcW w:w="1429" w:type="pct"/>
          </w:tcPr>
          <w:p w:rsidR="00C8281A" w:rsidRPr="00355D7C" w:rsidRDefault="00C8281A" w:rsidP="00570535">
            <w:pPr>
              <w:pStyle w:val="af8"/>
              <w:numPr>
                <w:ilvl w:val="0"/>
                <w:numId w:val="34"/>
              </w:numPr>
              <w:ind w:leftChars="0"/>
              <w:rPr>
                <w:rFonts w:hAnsi="標楷體"/>
                <w:sz w:val="26"/>
                <w:szCs w:val="26"/>
              </w:rPr>
            </w:pPr>
            <w:r w:rsidRPr="00355D7C">
              <w:rPr>
                <w:rFonts w:hAnsi="標楷體" w:hint="eastAsia"/>
                <w:sz w:val="26"/>
                <w:szCs w:val="26"/>
              </w:rPr>
              <w:t>以105年4月6日院</w:t>
            </w:r>
            <w:proofErr w:type="gramStart"/>
            <w:r w:rsidRPr="00355D7C">
              <w:rPr>
                <w:rFonts w:hAnsi="標楷體" w:hint="eastAsia"/>
                <w:sz w:val="26"/>
                <w:szCs w:val="26"/>
              </w:rPr>
              <w:t>臺教字</w:t>
            </w:r>
            <w:proofErr w:type="gramEnd"/>
            <w:r w:rsidRPr="00355D7C">
              <w:rPr>
                <w:rFonts w:hAnsi="標楷體" w:hint="eastAsia"/>
                <w:sz w:val="26"/>
                <w:szCs w:val="26"/>
              </w:rPr>
              <w:t>第1050015382號，與105年5月18日院</w:t>
            </w:r>
            <w:proofErr w:type="gramStart"/>
            <w:r w:rsidRPr="00355D7C">
              <w:rPr>
                <w:rFonts w:hAnsi="標楷體" w:hint="eastAsia"/>
                <w:sz w:val="26"/>
                <w:szCs w:val="26"/>
              </w:rPr>
              <w:t>臺教字</w:t>
            </w:r>
            <w:proofErr w:type="gramEnd"/>
            <w:r w:rsidRPr="00355D7C">
              <w:rPr>
                <w:rFonts w:hAnsi="標楷體" w:hint="eastAsia"/>
                <w:sz w:val="26"/>
                <w:szCs w:val="26"/>
              </w:rPr>
              <w:t>第1050023793號函，</w:t>
            </w:r>
            <w:proofErr w:type="gramStart"/>
            <w:r w:rsidRPr="00355D7C">
              <w:rPr>
                <w:rFonts w:hAnsi="標楷體" w:hint="eastAsia"/>
                <w:sz w:val="26"/>
                <w:szCs w:val="26"/>
              </w:rPr>
              <w:t>二度函退修正</w:t>
            </w:r>
            <w:proofErr w:type="gramEnd"/>
            <w:r w:rsidRPr="00355D7C">
              <w:rPr>
                <w:rFonts w:hAnsi="標楷體" w:hint="eastAsia"/>
                <w:sz w:val="26"/>
                <w:szCs w:val="26"/>
              </w:rPr>
              <w:t>本案。</w:t>
            </w:r>
          </w:p>
          <w:p w:rsidR="00C8281A" w:rsidRPr="00355D7C" w:rsidRDefault="00C8281A" w:rsidP="00570535">
            <w:pPr>
              <w:pStyle w:val="af8"/>
              <w:numPr>
                <w:ilvl w:val="0"/>
                <w:numId w:val="34"/>
              </w:numPr>
              <w:ind w:leftChars="0"/>
              <w:rPr>
                <w:rFonts w:hAnsi="標楷體"/>
                <w:sz w:val="26"/>
                <w:szCs w:val="26"/>
              </w:rPr>
            </w:pPr>
            <w:r w:rsidRPr="00355D7C">
              <w:rPr>
                <w:rFonts w:hAnsi="標楷體" w:hint="eastAsia"/>
                <w:sz w:val="26"/>
                <w:szCs w:val="26"/>
              </w:rPr>
              <w:t>教育部查復本院並稱，因105年5月新舊政府交替，該院即將改組，該案宜</w:t>
            </w:r>
            <w:proofErr w:type="gramStart"/>
            <w:r w:rsidRPr="00355D7C">
              <w:rPr>
                <w:rFonts w:hAnsi="標楷體" w:hint="eastAsia"/>
                <w:sz w:val="26"/>
                <w:szCs w:val="26"/>
              </w:rPr>
              <w:t>俟</w:t>
            </w:r>
            <w:proofErr w:type="gramEnd"/>
            <w:r w:rsidRPr="00355D7C">
              <w:rPr>
                <w:rFonts w:hAnsi="標楷體" w:hint="eastAsia"/>
                <w:sz w:val="26"/>
                <w:szCs w:val="26"/>
              </w:rPr>
              <w:t>接任部長確認後再行報院。</w:t>
            </w:r>
          </w:p>
        </w:tc>
      </w:tr>
    </w:tbl>
    <w:p w:rsidR="00C8281A" w:rsidRPr="00355D7C" w:rsidRDefault="00C8281A" w:rsidP="00153848">
      <w:pPr>
        <w:pStyle w:val="5"/>
        <w:numPr>
          <w:ilvl w:val="0"/>
          <w:numId w:val="0"/>
        </w:numPr>
        <w:spacing w:line="240" w:lineRule="exact"/>
        <w:ind w:left="-426"/>
        <w:rPr>
          <w:sz w:val="24"/>
          <w:szCs w:val="24"/>
        </w:rPr>
      </w:pPr>
      <w:proofErr w:type="gramStart"/>
      <w:r w:rsidRPr="00355D7C">
        <w:rPr>
          <w:rFonts w:hint="eastAsia"/>
          <w:sz w:val="24"/>
          <w:szCs w:val="24"/>
        </w:rPr>
        <w:t>註</w:t>
      </w:r>
      <w:proofErr w:type="gramEnd"/>
      <w:r w:rsidRPr="00355D7C">
        <w:rPr>
          <w:rFonts w:hint="eastAsia"/>
          <w:sz w:val="24"/>
          <w:szCs w:val="24"/>
        </w:rPr>
        <w:t>：</w:t>
      </w:r>
    </w:p>
    <w:p w:rsidR="00C8281A" w:rsidRPr="00355D7C" w:rsidRDefault="00FF4AA7" w:rsidP="00153848">
      <w:pPr>
        <w:pStyle w:val="5"/>
        <w:numPr>
          <w:ilvl w:val="0"/>
          <w:numId w:val="0"/>
        </w:numPr>
        <w:spacing w:line="240" w:lineRule="exact"/>
        <w:ind w:left="281" w:hangingChars="108" w:hanging="281"/>
        <w:rPr>
          <w:sz w:val="24"/>
          <w:szCs w:val="24"/>
        </w:rPr>
      </w:pPr>
      <w:r w:rsidRPr="00355D7C">
        <w:rPr>
          <w:rFonts w:hint="eastAsia"/>
          <w:sz w:val="24"/>
          <w:szCs w:val="24"/>
        </w:rPr>
        <w:t>*</w:t>
      </w:r>
      <w:r w:rsidR="00C8281A" w:rsidRPr="00355D7C">
        <w:rPr>
          <w:rFonts w:hint="eastAsia"/>
          <w:sz w:val="24"/>
          <w:szCs w:val="24"/>
        </w:rPr>
        <w:t>.該案原擬規劃為國立高雄應用科技大學、國立高雄海洋科技大學與國立高雄第一科技大學等三校合併之；後續因故改為國立高雄海洋科技大學與國立高雄第一科技大學二校合併。至本案調查</w:t>
      </w:r>
      <w:proofErr w:type="gramStart"/>
      <w:r w:rsidR="00C8281A" w:rsidRPr="00355D7C">
        <w:rPr>
          <w:rFonts w:hint="eastAsia"/>
          <w:sz w:val="24"/>
          <w:szCs w:val="24"/>
        </w:rPr>
        <w:t>期間，</w:t>
      </w:r>
      <w:proofErr w:type="gramEnd"/>
      <w:r w:rsidR="00C8281A" w:rsidRPr="00355D7C">
        <w:rPr>
          <w:rFonts w:hint="eastAsia"/>
          <w:sz w:val="24"/>
          <w:szCs w:val="24"/>
          <w:u w:val="single"/>
        </w:rPr>
        <w:t>該案尚未經行政院核定</w:t>
      </w:r>
      <w:r w:rsidR="00C8281A" w:rsidRPr="00355D7C">
        <w:rPr>
          <w:rFonts w:hint="eastAsia"/>
          <w:sz w:val="24"/>
          <w:szCs w:val="24"/>
        </w:rPr>
        <w:t>。</w:t>
      </w:r>
    </w:p>
    <w:p w:rsidR="00C8281A" w:rsidRPr="00355D7C" w:rsidRDefault="00C8281A" w:rsidP="00153848">
      <w:pPr>
        <w:pStyle w:val="5"/>
        <w:numPr>
          <w:ilvl w:val="0"/>
          <w:numId w:val="0"/>
        </w:numPr>
        <w:spacing w:line="240" w:lineRule="exact"/>
        <w:ind w:left="-426"/>
        <w:rPr>
          <w:sz w:val="24"/>
          <w:szCs w:val="24"/>
        </w:rPr>
      </w:pPr>
      <w:r w:rsidRPr="00355D7C">
        <w:rPr>
          <w:rFonts w:hint="eastAsia"/>
          <w:sz w:val="24"/>
          <w:szCs w:val="24"/>
        </w:rPr>
        <w:t>資料來源：整理自教育部查復資料。</w:t>
      </w:r>
    </w:p>
    <w:p w:rsidR="0068524D" w:rsidRPr="00355D7C" w:rsidRDefault="0068524D" w:rsidP="0068524D">
      <w:pPr>
        <w:pStyle w:val="10"/>
        <w:spacing w:line="240" w:lineRule="exact"/>
        <w:ind w:left="680" w:firstLine="520"/>
        <w:rPr>
          <w:sz w:val="24"/>
          <w:szCs w:val="24"/>
        </w:rPr>
      </w:pPr>
    </w:p>
    <w:p w:rsidR="0068524D" w:rsidRPr="00355D7C" w:rsidRDefault="0068524D" w:rsidP="0068524D">
      <w:pPr>
        <w:pStyle w:val="3"/>
      </w:pPr>
      <w:r w:rsidRPr="00355D7C">
        <w:rPr>
          <w:rFonts w:hint="eastAsia"/>
        </w:rPr>
        <w:t>關於前述教育部指稱「由該部主導推動合併者，成功機率低」等情，</w:t>
      </w:r>
      <w:proofErr w:type="gramStart"/>
      <w:r w:rsidRPr="00355D7C">
        <w:rPr>
          <w:rFonts w:hint="eastAsia"/>
        </w:rPr>
        <w:t>該部以過去</w:t>
      </w:r>
      <w:proofErr w:type="gramEnd"/>
      <w:r w:rsidRPr="00355D7C">
        <w:rPr>
          <w:rFonts w:hint="eastAsia"/>
        </w:rPr>
        <w:t>國立成功大學與國立</w:t>
      </w:r>
      <w:proofErr w:type="gramStart"/>
      <w:r w:rsidRPr="00355D7C">
        <w:rPr>
          <w:rFonts w:hint="eastAsia"/>
        </w:rPr>
        <w:lastRenderedPageBreak/>
        <w:t>臺</w:t>
      </w:r>
      <w:proofErr w:type="gramEnd"/>
      <w:r w:rsidRPr="00355D7C">
        <w:rPr>
          <w:rFonts w:hint="eastAsia"/>
        </w:rPr>
        <w:t>南藝術大學合併為例說明，提及此二校雙方意願較低，也無彼此溝通討論之會議，甚至教育部欲籌組工作小組邀集雙方會談也遭到極大抗爭，該合併案因而破局等情。而本案調查亦發現，歷來已完成、</w:t>
      </w:r>
      <w:proofErr w:type="gramStart"/>
      <w:r w:rsidRPr="00355D7C">
        <w:rPr>
          <w:rFonts w:hint="eastAsia"/>
        </w:rPr>
        <w:t>研</w:t>
      </w:r>
      <w:proofErr w:type="gramEnd"/>
      <w:r w:rsidRPr="00355D7C">
        <w:rPr>
          <w:rFonts w:hint="eastAsia"/>
        </w:rPr>
        <w:t>議</w:t>
      </w:r>
      <w:proofErr w:type="gramStart"/>
      <w:r w:rsidRPr="00355D7C">
        <w:rPr>
          <w:rFonts w:hint="eastAsia"/>
        </w:rPr>
        <w:t>中或刻正踐行</w:t>
      </w:r>
      <w:proofErr w:type="gramEnd"/>
      <w:r w:rsidRPr="00355D7C">
        <w:rPr>
          <w:rFonts w:hint="eastAsia"/>
        </w:rPr>
        <w:t>合併程序者，均深受政治文化與校園生態牽動，甚而形成干擾，諸如：本院諮詢專家意見指出，國立</w:t>
      </w:r>
      <w:r w:rsidRPr="00355D7C">
        <w:rPr>
          <w:rFonts w:hAnsi="標楷體" w:hint="eastAsia"/>
          <w:szCs w:val="32"/>
        </w:rPr>
        <w:t>嘉義師範學院與國立嘉義技術學院合併為國立嘉義大學之起因，乃自行政院高層長官授意於嘉義地區成立第一所大學，縱使是時教育部政策並不同意新增大學院校，然而於此背景下，</w:t>
      </w:r>
      <w:proofErr w:type="gramStart"/>
      <w:r w:rsidRPr="00355D7C">
        <w:rPr>
          <w:rFonts w:hAnsi="標楷體" w:hint="eastAsia"/>
          <w:szCs w:val="32"/>
        </w:rPr>
        <w:t>該部仍支持</w:t>
      </w:r>
      <w:proofErr w:type="gramEnd"/>
      <w:r w:rsidRPr="00355D7C">
        <w:rPr>
          <w:rFonts w:hAnsi="標楷體" w:hint="eastAsia"/>
          <w:szCs w:val="32"/>
        </w:rPr>
        <w:t>並輔導該合併案，對於校友反對意見砲聲隆隆之情形，亦採取積極溝通方式協處，因而促成合併。又，本調查案於106年3月22日及23日赴高雄訪查國立高雄應用科技大學、國立</w:t>
      </w:r>
      <w:r w:rsidRPr="00355D7C">
        <w:rPr>
          <w:rFonts w:hint="eastAsia"/>
        </w:rPr>
        <w:t>高雄海洋科技大學與國立高雄第一科技大學等3校之相關合併過程爭議情形，亦發現目前對於國立高雄海洋科技大學與國立高雄第一科技大學2校合併案，於國立高雄海洋科技大學校內呈現教師會（贊成合併）與校友會（反對合併）不同立場之</w:t>
      </w:r>
      <w:r w:rsidR="00FF4AA7" w:rsidRPr="00355D7C">
        <w:rPr>
          <w:rFonts w:hint="eastAsia"/>
        </w:rPr>
        <w:t>對峙，且</w:t>
      </w:r>
      <w:proofErr w:type="gramStart"/>
      <w:r w:rsidR="00FF4AA7" w:rsidRPr="00355D7C">
        <w:rPr>
          <w:rFonts w:hint="eastAsia"/>
        </w:rPr>
        <w:t>雙方均傾</w:t>
      </w:r>
      <w:r w:rsidRPr="00355D7C">
        <w:rPr>
          <w:rFonts w:hint="eastAsia"/>
        </w:rPr>
        <w:t>力</w:t>
      </w:r>
      <w:proofErr w:type="gramEnd"/>
      <w:r w:rsidRPr="00355D7C">
        <w:rPr>
          <w:rFonts w:hint="eastAsia"/>
        </w:rPr>
        <w:t>向教育部與立法委員陳情，至本案調查</w:t>
      </w:r>
      <w:proofErr w:type="gramStart"/>
      <w:r w:rsidRPr="00355D7C">
        <w:rPr>
          <w:rFonts w:hint="eastAsia"/>
        </w:rPr>
        <w:t>期間，</w:t>
      </w:r>
      <w:proofErr w:type="gramEnd"/>
      <w:r w:rsidRPr="00355D7C">
        <w:rPr>
          <w:rFonts w:hint="eastAsia"/>
        </w:rPr>
        <w:t>教育部乃至行政院均未能對該合併案拍板定調，</w:t>
      </w:r>
      <w:r w:rsidR="00FF4AA7" w:rsidRPr="00355D7C">
        <w:rPr>
          <w:rFonts w:hint="eastAsia"/>
        </w:rPr>
        <w:t>且</w:t>
      </w:r>
      <w:r w:rsidRPr="00355D7C">
        <w:rPr>
          <w:rFonts w:hint="eastAsia"/>
        </w:rPr>
        <w:t>有關歧見仍紛擾不息。由此觀之，校園外之政治角力以及來自校友之壓力，對於合併之影響，</w:t>
      </w:r>
      <w:proofErr w:type="gramStart"/>
      <w:r w:rsidRPr="00355D7C">
        <w:rPr>
          <w:rFonts w:hint="eastAsia"/>
        </w:rPr>
        <w:t>厥</w:t>
      </w:r>
      <w:proofErr w:type="gramEnd"/>
      <w:r w:rsidRPr="00355D7C">
        <w:rPr>
          <w:rFonts w:hint="eastAsia"/>
        </w:rPr>
        <w:t>為關鍵。</w:t>
      </w:r>
    </w:p>
    <w:p w:rsidR="0068524D" w:rsidRPr="00355D7C" w:rsidRDefault="0068524D" w:rsidP="0068524D">
      <w:pPr>
        <w:pStyle w:val="3"/>
        <w:ind w:leftChars="200"/>
      </w:pPr>
      <w:proofErr w:type="gramStart"/>
      <w:r w:rsidRPr="00355D7C">
        <w:rPr>
          <w:rFonts w:hint="eastAsia"/>
        </w:rPr>
        <w:t>查據教育部</w:t>
      </w:r>
      <w:proofErr w:type="gramEnd"/>
      <w:r w:rsidRPr="00355D7C">
        <w:t>102</w:t>
      </w:r>
      <w:r w:rsidRPr="00355D7C">
        <w:rPr>
          <w:rFonts w:hint="eastAsia"/>
        </w:rPr>
        <w:t>年</w:t>
      </w:r>
      <w:r w:rsidRPr="00355D7C">
        <w:t>1</w:t>
      </w:r>
      <w:r w:rsidRPr="00355D7C">
        <w:rPr>
          <w:rFonts w:hint="eastAsia"/>
        </w:rPr>
        <w:t>月</w:t>
      </w:r>
      <w:r w:rsidRPr="00355D7C">
        <w:t>3</w:t>
      </w:r>
      <w:r w:rsidRPr="00355D7C">
        <w:rPr>
          <w:rFonts w:hint="eastAsia"/>
        </w:rPr>
        <w:t>日「國立大學合併推動審議會」第</w:t>
      </w:r>
      <w:r w:rsidRPr="00355D7C">
        <w:t>2</w:t>
      </w:r>
      <w:r w:rsidRPr="00355D7C">
        <w:rPr>
          <w:rFonts w:hint="eastAsia"/>
        </w:rPr>
        <w:t>次委員會會議決議略</w:t>
      </w:r>
      <w:proofErr w:type="gramStart"/>
      <w:r w:rsidRPr="00355D7C">
        <w:rPr>
          <w:rFonts w:hint="eastAsia"/>
        </w:rPr>
        <w:t>以</w:t>
      </w:r>
      <w:proofErr w:type="gramEnd"/>
      <w:r w:rsidRPr="00355D7C">
        <w:rPr>
          <w:rFonts w:hint="eastAsia"/>
        </w:rPr>
        <w:t>：</w:t>
      </w:r>
      <w:r w:rsidRPr="00355D7C">
        <w:t>(</w:t>
      </w:r>
      <w:proofErr w:type="gramStart"/>
      <w:r w:rsidRPr="00355D7C">
        <w:rPr>
          <w:rFonts w:hint="eastAsia"/>
        </w:rPr>
        <w:t>一</w:t>
      </w:r>
      <w:proofErr w:type="gramEnd"/>
      <w:r w:rsidRPr="00355D7C">
        <w:t>)</w:t>
      </w:r>
      <w:r w:rsidRPr="00355D7C">
        <w:rPr>
          <w:rFonts w:hint="eastAsia"/>
        </w:rPr>
        <w:t>國立大學整</w:t>
      </w:r>
      <w:proofErr w:type="gramStart"/>
      <w:r w:rsidRPr="00355D7C">
        <w:rPr>
          <w:rFonts w:hint="eastAsia"/>
        </w:rPr>
        <w:t>併</w:t>
      </w:r>
      <w:proofErr w:type="gramEnd"/>
      <w:r w:rsidRPr="00355D7C">
        <w:rPr>
          <w:rFonts w:hint="eastAsia"/>
        </w:rPr>
        <w:t>構想規劃草案應強化整</w:t>
      </w:r>
      <w:proofErr w:type="gramStart"/>
      <w:r w:rsidRPr="00355D7C">
        <w:rPr>
          <w:rFonts w:hint="eastAsia"/>
        </w:rPr>
        <w:t>併</w:t>
      </w:r>
      <w:proofErr w:type="gramEnd"/>
      <w:r w:rsidRPr="00355D7C">
        <w:rPr>
          <w:rFonts w:hint="eastAsia"/>
        </w:rPr>
        <w:t>推動之整體論述；顯示，大學合併上位政策規劃之重要性。又，針對上開所述之影響合併的外部因素，無論是本院諮詢專家意見或實地訪談案關學校人員，均表示教育部基</w:t>
      </w:r>
      <w:r w:rsidRPr="00355D7C">
        <w:rPr>
          <w:rFonts w:hint="eastAsia"/>
        </w:rPr>
        <w:lastRenderedPageBreak/>
        <w:t>於教育事務最高主管決策機關之地位，就國立大學合併一事所為之決定，亦彰顯政府施政理念與決心，</w:t>
      </w:r>
      <w:proofErr w:type="gramStart"/>
      <w:r w:rsidRPr="00355D7C">
        <w:rPr>
          <w:rFonts w:hint="eastAsia"/>
        </w:rPr>
        <w:t>爰</w:t>
      </w:r>
      <w:proofErr w:type="gramEnd"/>
      <w:r w:rsidRPr="00355D7C">
        <w:rPr>
          <w:rFonts w:hint="eastAsia"/>
        </w:rPr>
        <w:t>建議該部對於國立大學合併政策應行具體規劃對策，後續則應力行政策論理</w:t>
      </w:r>
      <w:r w:rsidR="00FF4AA7" w:rsidRPr="00355D7C">
        <w:rPr>
          <w:rFonts w:hint="eastAsia"/>
        </w:rPr>
        <w:t>辯護，以避免高等教育貽誤合併良機而削弱</w:t>
      </w:r>
      <w:r w:rsidRPr="00355D7C">
        <w:rPr>
          <w:rFonts w:hint="eastAsia"/>
        </w:rPr>
        <w:t>國家競爭力。諮詢專家之相關</w:t>
      </w:r>
      <w:proofErr w:type="gramStart"/>
      <w:r w:rsidRPr="00355D7C">
        <w:rPr>
          <w:rFonts w:hint="eastAsia"/>
        </w:rPr>
        <w:t>意見略如</w:t>
      </w:r>
      <w:proofErr w:type="gramEnd"/>
      <w:r w:rsidRPr="00355D7C">
        <w:rPr>
          <w:rFonts w:hint="eastAsia"/>
        </w:rPr>
        <w:t>：「</w:t>
      </w:r>
      <w:r w:rsidRPr="00355D7C">
        <w:rPr>
          <w:rFonts w:hAnsi="標楷體" w:hint="eastAsia"/>
          <w:szCs w:val="32"/>
        </w:rPr>
        <w:t>高校合併議題也談了很多年，政策目標應明確。就政策面而言，目標無非就是『求卓越』或『求生存』兩大類</w:t>
      </w:r>
      <w:r w:rsidRPr="00355D7C">
        <w:rPr>
          <w:rFonts w:hint="eastAsia"/>
        </w:rPr>
        <w:t>…</w:t>
      </w:r>
      <w:proofErr w:type="gramStart"/>
      <w:r w:rsidRPr="00355D7C">
        <w:rPr>
          <w:rFonts w:hint="eastAsia"/>
        </w:rPr>
        <w:t>…</w:t>
      </w:r>
      <w:proofErr w:type="gramEnd"/>
      <w:r w:rsidRPr="00355D7C">
        <w:rPr>
          <w:rFonts w:hAnsi="標楷體" w:hint="eastAsia"/>
          <w:szCs w:val="32"/>
        </w:rPr>
        <w:t>臺灣的大學應有不同層級，不同人才培養之目標，公立大學應配合教育部分層分類，因為經費不可能均等，否則</w:t>
      </w:r>
      <w:proofErr w:type="gramStart"/>
      <w:r w:rsidRPr="00355D7C">
        <w:rPr>
          <w:rFonts w:hAnsi="標楷體" w:hint="eastAsia"/>
          <w:szCs w:val="32"/>
        </w:rPr>
        <w:t>走向均貧</w:t>
      </w:r>
      <w:proofErr w:type="gramEnd"/>
      <w:r w:rsidRPr="00355D7C">
        <w:rPr>
          <w:rFonts w:hAnsi="標楷體" w:hint="eastAsia"/>
          <w:szCs w:val="32"/>
        </w:rPr>
        <w:t>，教育部應課予各大學不同責任或目標並給予不同經費」、「大學合併並非解決大學過剩或節省經費等供需問題，而是提升品質、競爭力，給學生更好的環境</w:t>
      </w:r>
      <w:r w:rsidRPr="00355D7C">
        <w:rPr>
          <w:rFonts w:hint="eastAsia"/>
        </w:rPr>
        <w:t>…</w:t>
      </w:r>
      <w:proofErr w:type="gramStart"/>
      <w:r w:rsidRPr="00355D7C">
        <w:rPr>
          <w:rFonts w:hint="eastAsia"/>
        </w:rPr>
        <w:t>…</w:t>
      </w:r>
      <w:proofErr w:type="gramEnd"/>
      <w:r w:rsidRPr="00355D7C">
        <w:rPr>
          <w:rFonts w:hAnsi="標楷體" w:hint="eastAsia"/>
          <w:szCs w:val="32"/>
        </w:rPr>
        <w:t>合併一定是要花錢，但非僅僅爭取資源，政策性考量是很重要的</w:t>
      </w:r>
      <w:r w:rsidRPr="00355D7C">
        <w:rPr>
          <w:rFonts w:hint="eastAsia"/>
        </w:rPr>
        <w:t>…</w:t>
      </w:r>
      <w:proofErr w:type="gramStart"/>
      <w:r w:rsidRPr="00355D7C">
        <w:rPr>
          <w:rFonts w:hint="eastAsia"/>
        </w:rPr>
        <w:t>…</w:t>
      </w:r>
      <w:proofErr w:type="gramEnd"/>
      <w:r w:rsidRPr="00355D7C">
        <w:rPr>
          <w:rFonts w:hAnsi="標楷體" w:hint="eastAsia"/>
          <w:szCs w:val="32"/>
        </w:rPr>
        <w:t>政府貫徹政策的決心是否足夠亦是合併政策之關鍵。另外，亦需考量學校內部人員之需求及</w:t>
      </w:r>
      <w:proofErr w:type="gramStart"/>
      <w:r w:rsidRPr="00355D7C">
        <w:rPr>
          <w:rFonts w:hAnsi="標楷體" w:hint="eastAsia"/>
          <w:szCs w:val="32"/>
        </w:rPr>
        <w:t>急迫性究為何</w:t>
      </w:r>
      <w:proofErr w:type="gramEnd"/>
      <w:r w:rsidRPr="00355D7C">
        <w:rPr>
          <w:rFonts w:hAnsi="標楷體" w:hint="eastAsia"/>
          <w:szCs w:val="32"/>
        </w:rPr>
        <w:t>？尤其少子女化後問題將越來越急迫。最後雙方包容度及整</w:t>
      </w:r>
      <w:proofErr w:type="gramStart"/>
      <w:r w:rsidRPr="00355D7C">
        <w:rPr>
          <w:rFonts w:hAnsi="標楷體" w:hint="eastAsia"/>
          <w:szCs w:val="32"/>
        </w:rPr>
        <w:t>併</w:t>
      </w:r>
      <w:proofErr w:type="gramEnd"/>
      <w:r w:rsidRPr="00355D7C">
        <w:rPr>
          <w:rFonts w:hAnsi="標楷體" w:hint="eastAsia"/>
          <w:szCs w:val="32"/>
        </w:rPr>
        <w:t>願景亦為推動合併政策成功與否之關鍵。</w:t>
      </w:r>
      <w:r w:rsidRPr="00355D7C">
        <w:rPr>
          <w:rFonts w:hint="eastAsia"/>
        </w:rPr>
        <w:t>…</w:t>
      </w:r>
      <w:proofErr w:type="gramStart"/>
      <w:r w:rsidRPr="00355D7C">
        <w:rPr>
          <w:rFonts w:hint="eastAsia"/>
        </w:rPr>
        <w:t>…</w:t>
      </w:r>
      <w:proofErr w:type="gramEnd"/>
      <w:r w:rsidRPr="00355D7C">
        <w:rPr>
          <w:rFonts w:hAnsi="標楷體" w:hint="eastAsia"/>
          <w:szCs w:val="32"/>
        </w:rPr>
        <w:t>政府應擔負更重要的角色，目前教育部主導性仍不足，</w:t>
      </w:r>
      <w:proofErr w:type="gramStart"/>
      <w:r w:rsidRPr="00355D7C">
        <w:rPr>
          <w:rFonts w:hAnsi="標楷體" w:hint="eastAsia"/>
          <w:szCs w:val="32"/>
        </w:rPr>
        <w:t>雖組委員會</w:t>
      </w:r>
      <w:proofErr w:type="gramEnd"/>
      <w:r w:rsidRPr="00355D7C">
        <w:rPr>
          <w:rFonts w:hAnsi="標楷體" w:hint="eastAsia"/>
          <w:szCs w:val="32"/>
        </w:rPr>
        <w:t>，但已退居為協調角色而已。」等語；相關學校人員方面，更指出「教育部當初做的承諾，是政策，所以也才有誘因，結果前朝一過</w:t>
      </w:r>
      <w:proofErr w:type="gramStart"/>
      <w:r w:rsidRPr="00355D7C">
        <w:rPr>
          <w:rFonts w:hAnsi="標楷體" w:hint="eastAsia"/>
          <w:szCs w:val="32"/>
        </w:rPr>
        <w:t>、</w:t>
      </w:r>
      <w:proofErr w:type="gramEnd"/>
      <w:r w:rsidRPr="00355D7C">
        <w:rPr>
          <w:rFonts w:hAnsi="標楷體" w:hint="eastAsia"/>
          <w:szCs w:val="32"/>
        </w:rPr>
        <w:t>後朝不認，政府實不該失信於民」、「(合併)牽涉政府公信力，老師</w:t>
      </w:r>
      <w:proofErr w:type="gramStart"/>
      <w:r w:rsidRPr="00355D7C">
        <w:rPr>
          <w:rFonts w:hAnsi="標楷體" w:hint="eastAsia"/>
          <w:szCs w:val="32"/>
        </w:rPr>
        <w:t>感覺似換了</w:t>
      </w:r>
      <w:proofErr w:type="gramEnd"/>
      <w:r w:rsidRPr="00355D7C">
        <w:rPr>
          <w:rFonts w:hAnsi="標楷體" w:hint="eastAsia"/>
          <w:szCs w:val="32"/>
        </w:rPr>
        <w:t>政府，政策就沒有延續，立法委員</w:t>
      </w:r>
      <w:proofErr w:type="gramStart"/>
      <w:r w:rsidRPr="00355D7C">
        <w:rPr>
          <w:rFonts w:hAnsi="標楷體" w:hint="eastAsia"/>
          <w:szCs w:val="32"/>
        </w:rPr>
        <w:t>一</w:t>
      </w:r>
      <w:proofErr w:type="gramEnd"/>
      <w:r w:rsidRPr="00355D7C">
        <w:rPr>
          <w:rFonts w:hAnsi="標楷體" w:hint="eastAsia"/>
          <w:szCs w:val="32"/>
        </w:rPr>
        <w:t>干涉，政策也就變了。」等語，對於國立大學合併政策似隨主政者之不同以及外部因素干擾而改弦更張等情，強烈表達不信任。</w:t>
      </w:r>
    </w:p>
    <w:p w:rsidR="0068524D" w:rsidRPr="00355D7C" w:rsidRDefault="0068524D" w:rsidP="0068524D">
      <w:pPr>
        <w:pStyle w:val="3"/>
      </w:pPr>
      <w:r w:rsidRPr="00355D7C">
        <w:rPr>
          <w:rFonts w:hint="eastAsia"/>
        </w:rPr>
        <w:t>綜觀歷年推動之合併案，調查發現學校合併不單僅是校園空間與事務之整合，而係牽涉校友歷史情感</w:t>
      </w:r>
      <w:r w:rsidR="00FF4AA7" w:rsidRPr="00355D7C">
        <w:rPr>
          <w:rFonts w:hint="eastAsia"/>
        </w:rPr>
        <w:lastRenderedPageBreak/>
        <w:t>等</w:t>
      </w:r>
      <w:r w:rsidRPr="00355D7C">
        <w:rPr>
          <w:rFonts w:hint="eastAsia"/>
        </w:rPr>
        <w:t>層面之複雜事件，前述之外部干擾即源自於此。舉例而言，本案諮詢專家意見</w:t>
      </w:r>
      <w:r w:rsidRPr="00355D7C">
        <w:rPr>
          <w:rFonts w:hAnsi="標楷體" w:hint="eastAsia"/>
          <w:szCs w:val="32"/>
        </w:rPr>
        <w:t>提及</w:t>
      </w:r>
      <w:r w:rsidRPr="00355D7C">
        <w:rPr>
          <w:rFonts w:hint="eastAsia"/>
        </w:rPr>
        <w:t>國立花蓮教育大學</w:t>
      </w:r>
      <w:r w:rsidRPr="00355D7C">
        <w:rPr>
          <w:rFonts w:hAnsi="標楷體" w:hint="eastAsia"/>
          <w:szCs w:val="32"/>
        </w:rPr>
        <w:t>與</w:t>
      </w:r>
      <w:r w:rsidRPr="00355D7C">
        <w:rPr>
          <w:rFonts w:hint="eastAsia"/>
        </w:rPr>
        <w:t>國立</w:t>
      </w:r>
      <w:r w:rsidR="00FF4AA7" w:rsidRPr="00355D7C">
        <w:rPr>
          <w:rFonts w:hAnsi="標楷體" w:hint="eastAsia"/>
          <w:szCs w:val="32"/>
        </w:rPr>
        <w:t>東華大學合併一案，特別強調合併學校應尊重學校發展</w:t>
      </w:r>
      <w:r w:rsidRPr="00355D7C">
        <w:rPr>
          <w:rFonts w:hAnsi="標楷體" w:hint="eastAsia"/>
          <w:szCs w:val="32"/>
        </w:rPr>
        <w:t>歷史</w:t>
      </w:r>
      <w:r w:rsidR="00FF4AA7" w:rsidRPr="00355D7C">
        <w:rPr>
          <w:rFonts w:hAnsi="標楷體" w:hint="eastAsia"/>
          <w:szCs w:val="32"/>
        </w:rPr>
        <w:t>且關懷校友</w:t>
      </w:r>
      <w:r w:rsidRPr="00355D7C">
        <w:rPr>
          <w:rFonts w:hAnsi="標楷體" w:hint="eastAsia"/>
          <w:szCs w:val="32"/>
        </w:rPr>
        <w:t>，並稱「該2校合併討論會議，曾由2校之校長到教育部召開，當時除了有教育部部長主持外，</w:t>
      </w:r>
      <w:r w:rsidR="00FF4AA7" w:rsidRPr="00355D7C">
        <w:rPr>
          <w:rFonts w:hAnsi="標楷體" w:hint="eastAsia"/>
          <w:szCs w:val="32"/>
        </w:rPr>
        <w:t>4位</w:t>
      </w:r>
      <w:r w:rsidRPr="00355D7C">
        <w:rPr>
          <w:rFonts w:hAnsi="標楷體" w:hint="eastAsia"/>
          <w:szCs w:val="32"/>
        </w:rPr>
        <w:t>歷任教育部長也</w:t>
      </w:r>
      <w:proofErr w:type="gramStart"/>
      <w:r w:rsidRPr="00355D7C">
        <w:rPr>
          <w:rFonts w:hAnsi="標楷體" w:hint="eastAsia"/>
          <w:szCs w:val="32"/>
        </w:rPr>
        <w:t>都在場</w:t>
      </w:r>
      <w:proofErr w:type="gramEnd"/>
      <w:r w:rsidRPr="00355D7C">
        <w:rPr>
          <w:rFonts w:hAnsi="標楷體" w:hint="eastAsia"/>
          <w:szCs w:val="32"/>
        </w:rPr>
        <w:t>，該次教育部會議決議兩校各提3</w:t>
      </w:r>
      <w:r w:rsidR="00C428E1" w:rsidRPr="00355D7C">
        <w:rPr>
          <w:rFonts w:hAnsi="標楷體" w:hint="eastAsia"/>
          <w:szCs w:val="32"/>
        </w:rPr>
        <w:t>個校名，皆不准沿用原校名，</w:t>
      </w:r>
      <w:r w:rsidRPr="00355D7C">
        <w:rPr>
          <w:rFonts w:hAnsi="標楷體" w:hint="eastAsia"/>
          <w:szCs w:val="32"/>
        </w:rPr>
        <w:t>還做成會議紀錄，沒想到最後在合併案通過後，卻使用『</w:t>
      </w:r>
      <w:r w:rsidR="00901601" w:rsidRPr="00355D7C">
        <w:rPr>
          <w:rFonts w:hAnsi="標楷體" w:hint="eastAsia"/>
          <w:szCs w:val="32"/>
        </w:rPr>
        <w:t>國立</w:t>
      </w:r>
      <w:r w:rsidRPr="00355D7C">
        <w:rPr>
          <w:rFonts w:hAnsi="標楷體" w:hint="eastAsia"/>
          <w:szCs w:val="32"/>
        </w:rPr>
        <w:t>東華大學』這個校名，實在匪夷所思</w:t>
      </w:r>
      <w:r w:rsidRPr="00355D7C">
        <w:rPr>
          <w:rFonts w:hint="eastAsia"/>
        </w:rPr>
        <w:t>…</w:t>
      </w:r>
      <w:proofErr w:type="gramStart"/>
      <w:r w:rsidRPr="00355D7C">
        <w:rPr>
          <w:rFonts w:hint="eastAsia"/>
        </w:rPr>
        <w:t>…</w:t>
      </w:r>
      <w:proofErr w:type="gramEnd"/>
      <w:r w:rsidRPr="00355D7C">
        <w:rPr>
          <w:rFonts w:hint="eastAsia"/>
        </w:rPr>
        <w:t>(後來)</w:t>
      </w:r>
      <w:r w:rsidRPr="00355D7C">
        <w:rPr>
          <w:rFonts w:hAnsi="標楷體" w:hint="eastAsia"/>
          <w:szCs w:val="32"/>
        </w:rPr>
        <w:t>很多校友也都反映類似的意見。</w:t>
      </w:r>
      <w:r w:rsidRPr="00355D7C">
        <w:rPr>
          <w:rFonts w:hint="eastAsia"/>
        </w:rPr>
        <w:t>」等語；又，據本院赴國立高雄應用科技大學、國立高雄海洋科技大學與國立高雄第一科技大學等3校實地履</w:t>
      </w:r>
      <w:proofErr w:type="gramStart"/>
      <w:r w:rsidRPr="00355D7C">
        <w:rPr>
          <w:rFonts w:hint="eastAsia"/>
        </w:rPr>
        <w:t>勘</w:t>
      </w:r>
      <w:proofErr w:type="gramEnd"/>
      <w:r w:rsidRPr="00355D7C">
        <w:rPr>
          <w:rFonts w:hint="eastAsia"/>
        </w:rPr>
        <w:t>座談時</w:t>
      </w:r>
      <w:r w:rsidR="00BA1043" w:rsidRPr="00355D7C">
        <w:rPr>
          <w:rFonts w:hint="eastAsia"/>
        </w:rPr>
        <w:t>發現</w:t>
      </w:r>
      <w:r w:rsidRPr="00355D7C">
        <w:rPr>
          <w:rFonts w:hint="eastAsia"/>
        </w:rPr>
        <w:t>，教育部102年9月17日曾函復</w:t>
      </w:r>
      <w:r w:rsidRPr="00355D7C">
        <w:rPr>
          <w:rStyle w:val="afe"/>
        </w:rPr>
        <w:footnoteReference w:id="13"/>
      </w:r>
      <w:r w:rsidRPr="00355D7C">
        <w:rPr>
          <w:rFonts w:hint="eastAsia"/>
        </w:rPr>
        <w:t>國立高雄海洋科技大學與國立高雄第一科技大學</w:t>
      </w:r>
      <w:r w:rsidR="00C428E1" w:rsidRPr="00355D7C">
        <w:rPr>
          <w:rFonts w:hint="eastAsia"/>
        </w:rPr>
        <w:t>，</w:t>
      </w:r>
      <w:r w:rsidRPr="00355D7C">
        <w:rPr>
          <w:rFonts w:hint="eastAsia"/>
        </w:rPr>
        <w:t>同意該2校合併後以「國立高雄科技大學」為校名，其後，國立高雄應用科技大學即函報教育部爭取</w:t>
      </w:r>
      <w:r w:rsidR="00C428E1" w:rsidRPr="00355D7C">
        <w:rPr>
          <w:rFonts w:hint="eastAsia"/>
        </w:rPr>
        <w:t>該校</w:t>
      </w:r>
      <w:r w:rsidRPr="00355D7C">
        <w:rPr>
          <w:rFonts w:hint="eastAsia"/>
        </w:rPr>
        <w:t>正名為「國立高雄科技大學」，經教育部103年1月29日</w:t>
      </w:r>
      <w:proofErr w:type="gramStart"/>
      <w:r w:rsidR="00BA1043" w:rsidRPr="00355D7C">
        <w:rPr>
          <w:rFonts w:hint="eastAsia"/>
        </w:rPr>
        <w:t>函復該校</w:t>
      </w:r>
      <w:proofErr w:type="gramEnd"/>
      <w:r w:rsidR="00BA1043" w:rsidRPr="00355D7C">
        <w:rPr>
          <w:rFonts w:hint="eastAsia"/>
        </w:rPr>
        <w:t>略</w:t>
      </w:r>
      <w:proofErr w:type="gramStart"/>
      <w:r w:rsidR="00BA1043" w:rsidRPr="00355D7C">
        <w:rPr>
          <w:rFonts w:hint="eastAsia"/>
        </w:rPr>
        <w:t>以</w:t>
      </w:r>
      <w:proofErr w:type="gramEnd"/>
      <w:r w:rsidR="00BA1043" w:rsidRPr="00355D7C">
        <w:rPr>
          <w:rFonts w:hint="eastAsia"/>
        </w:rPr>
        <w:t>，為有效推展國立大學校院合併政策，建請參與3校合併後再議，</w:t>
      </w:r>
      <w:r w:rsidRPr="00355D7C">
        <w:rPr>
          <w:rFonts w:hint="eastAsia"/>
        </w:rPr>
        <w:t>顯示該3校於</w:t>
      </w:r>
      <w:proofErr w:type="gramStart"/>
      <w:r w:rsidRPr="00355D7C">
        <w:rPr>
          <w:rFonts w:hint="eastAsia"/>
        </w:rPr>
        <w:t>研</w:t>
      </w:r>
      <w:proofErr w:type="gramEnd"/>
      <w:r w:rsidRPr="00355D7C">
        <w:rPr>
          <w:rFonts w:hint="eastAsia"/>
        </w:rPr>
        <w:t>議合併過程中，確有爭取「國立高雄科技大學」校名情事；</w:t>
      </w:r>
      <w:proofErr w:type="gramStart"/>
      <w:r w:rsidRPr="00355D7C">
        <w:rPr>
          <w:rFonts w:hint="eastAsia"/>
        </w:rPr>
        <w:t>此外，</w:t>
      </w:r>
      <w:proofErr w:type="gramEnd"/>
      <w:r w:rsidRPr="00355D7C">
        <w:rPr>
          <w:rFonts w:hint="eastAsia"/>
        </w:rPr>
        <w:t>教育大學與一般大學合併後，校名未見「教育」二字，國立高雄海洋科技大學校友亦擔心與他校合併後，校名未見「海洋」二字，恐有導致教學特色消失之疑慮。</w:t>
      </w:r>
      <w:r w:rsidR="00C428E1" w:rsidRPr="00355D7C">
        <w:rPr>
          <w:rFonts w:hint="eastAsia"/>
        </w:rPr>
        <w:t>凡此</w:t>
      </w:r>
      <w:r w:rsidRPr="00355D7C">
        <w:rPr>
          <w:rFonts w:hint="eastAsia"/>
        </w:rPr>
        <w:t>均顯示，校友與各該關係人對於原學校之情感以及對於合併後之學校發展疑慮，</w:t>
      </w:r>
      <w:r w:rsidR="00C428E1" w:rsidRPr="00355D7C">
        <w:rPr>
          <w:rFonts w:hint="eastAsia"/>
        </w:rPr>
        <w:t>常</w:t>
      </w:r>
      <w:r w:rsidRPr="00355D7C">
        <w:rPr>
          <w:rFonts w:hint="eastAsia"/>
        </w:rPr>
        <w:t>藉學校命名問題延伸發酵。</w:t>
      </w:r>
      <w:proofErr w:type="gramStart"/>
      <w:r w:rsidRPr="00355D7C">
        <w:rPr>
          <w:rFonts w:hint="eastAsia"/>
        </w:rPr>
        <w:t>惟</w:t>
      </w:r>
      <w:proofErr w:type="gramEnd"/>
      <w:r w:rsidRPr="00355D7C">
        <w:rPr>
          <w:rFonts w:hint="eastAsia"/>
        </w:rPr>
        <w:t>，教學特色之存續仍在於未來之實質教</w:t>
      </w:r>
      <w:r w:rsidR="00C428E1" w:rsidRPr="00355D7C">
        <w:rPr>
          <w:rFonts w:hint="eastAsia"/>
        </w:rPr>
        <w:t>學成效，又合併後學校之命名，應如何兼</w:t>
      </w:r>
      <w:proofErr w:type="gramStart"/>
      <w:r w:rsidR="00C428E1" w:rsidRPr="00355D7C">
        <w:rPr>
          <w:rFonts w:hint="eastAsia"/>
        </w:rPr>
        <w:t>採</w:t>
      </w:r>
      <w:proofErr w:type="gramEnd"/>
      <w:r w:rsidR="00C428E1" w:rsidRPr="00355D7C">
        <w:rPr>
          <w:rFonts w:hint="eastAsia"/>
        </w:rPr>
        <w:t>歷史</w:t>
      </w:r>
      <w:r w:rsidR="00C428E1" w:rsidRPr="00355D7C">
        <w:rPr>
          <w:rFonts w:hint="eastAsia"/>
        </w:rPr>
        <w:lastRenderedPageBreak/>
        <w:t>記憶與公平性的問題，</w:t>
      </w:r>
      <w:r w:rsidRPr="00355D7C">
        <w:rPr>
          <w:rFonts w:hint="eastAsia"/>
        </w:rPr>
        <w:t>屬技術層次議題，實不應</w:t>
      </w:r>
      <w:r w:rsidR="00C428E1" w:rsidRPr="00355D7C">
        <w:rPr>
          <w:rFonts w:hint="eastAsia"/>
        </w:rPr>
        <w:t>用以</w:t>
      </w:r>
      <w:r w:rsidRPr="00355D7C">
        <w:rPr>
          <w:rFonts w:hint="eastAsia"/>
        </w:rPr>
        <w:t>延緩國立大學合併政策之進程；提升我國高等教育競爭力之「大局」，猶待教育部</w:t>
      </w:r>
      <w:proofErr w:type="gramStart"/>
      <w:r w:rsidRPr="00355D7C">
        <w:rPr>
          <w:rFonts w:hint="eastAsia"/>
        </w:rPr>
        <w:t>擘</w:t>
      </w:r>
      <w:proofErr w:type="gramEnd"/>
      <w:r w:rsidRPr="00355D7C">
        <w:rPr>
          <w:rFonts w:hint="eastAsia"/>
        </w:rPr>
        <w:t>劃，並應由該部肩負政策推動之責任，協助各合併案之意見疏通。</w:t>
      </w:r>
    </w:p>
    <w:p w:rsidR="0068524D" w:rsidRPr="00355D7C" w:rsidRDefault="0068524D" w:rsidP="0068524D">
      <w:pPr>
        <w:pStyle w:val="3"/>
      </w:pPr>
      <w:proofErr w:type="gramStart"/>
      <w:r w:rsidRPr="00355D7C">
        <w:rPr>
          <w:rFonts w:hint="eastAsia"/>
        </w:rPr>
        <w:t>此外，</w:t>
      </w:r>
      <w:proofErr w:type="gramEnd"/>
      <w:r w:rsidRPr="00355D7C">
        <w:rPr>
          <w:rFonts w:hint="eastAsia"/>
        </w:rPr>
        <w:t>對於國立大學整體合併情況未</w:t>
      </w:r>
      <w:proofErr w:type="gramStart"/>
      <w:r w:rsidRPr="00355D7C">
        <w:rPr>
          <w:rFonts w:hint="eastAsia"/>
        </w:rPr>
        <w:t>臻</w:t>
      </w:r>
      <w:proofErr w:type="gramEnd"/>
      <w:r w:rsidRPr="00355D7C">
        <w:rPr>
          <w:rFonts w:hint="eastAsia"/>
        </w:rPr>
        <w:t>理想且有趨緩態勢一節，教育部主管人員於本案履</w:t>
      </w:r>
      <w:proofErr w:type="gramStart"/>
      <w:r w:rsidRPr="00355D7C">
        <w:rPr>
          <w:rFonts w:hint="eastAsia"/>
        </w:rPr>
        <w:t>勘</w:t>
      </w:r>
      <w:proofErr w:type="gramEnd"/>
      <w:r w:rsidRPr="00355D7C">
        <w:rPr>
          <w:rFonts w:hint="eastAsia"/>
        </w:rPr>
        <w:t>詢問時表示，國立大學不會招不到學生</w:t>
      </w:r>
      <w:r w:rsidR="00C428E1" w:rsidRPr="00355D7C">
        <w:rPr>
          <w:rFonts w:hAnsi="標楷體" w:hint="eastAsia"/>
          <w:szCs w:val="32"/>
        </w:rPr>
        <w:t>等語可證；亦有專家意見指出</w:t>
      </w:r>
      <w:r w:rsidRPr="00355D7C">
        <w:rPr>
          <w:rFonts w:hAnsi="標楷體" w:hint="eastAsia"/>
          <w:szCs w:val="32"/>
        </w:rPr>
        <w:t>「以公公</w:t>
      </w:r>
      <w:proofErr w:type="gramStart"/>
      <w:r w:rsidRPr="00355D7C">
        <w:rPr>
          <w:rFonts w:hAnsi="標楷體" w:hint="eastAsia"/>
          <w:szCs w:val="32"/>
        </w:rPr>
        <w:t>併</w:t>
      </w:r>
      <w:proofErr w:type="gramEnd"/>
      <w:r w:rsidRPr="00355D7C">
        <w:rPr>
          <w:rFonts w:hAnsi="標楷體" w:hint="eastAsia"/>
          <w:szCs w:val="32"/>
        </w:rPr>
        <w:t>要</w:t>
      </w:r>
      <w:proofErr w:type="gramStart"/>
      <w:r w:rsidRPr="00355D7C">
        <w:rPr>
          <w:rFonts w:hAnsi="標楷體" w:hint="eastAsia"/>
          <w:szCs w:val="32"/>
        </w:rPr>
        <w:t>解決少子化</w:t>
      </w:r>
      <w:proofErr w:type="gramEnd"/>
      <w:r w:rsidRPr="00355D7C">
        <w:rPr>
          <w:rFonts w:hAnsi="標楷體" w:hint="eastAsia"/>
          <w:szCs w:val="32"/>
        </w:rPr>
        <w:t>問題，是投錯藥，第一階段少子化問題都在私校，應推行私</w:t>
      </w:r>
      <w:proofErr w:type="gramStart"/>
      <w:r w:rsidRPr="00355D7C">
        <w:rPr>
          <w:rFonts w:hAnsi="標楷體" w:hint="eastAsia"/>
          <w:szCs w:val="32"/>
        </w:rPr>
        <w:t>私併</w:t>
      </w:r>
      <w:proofErr w:type="gramEnd"/>
      <w:r w:rsidRPr="00355D7C">
        <w:rPr>
          <w:rFonts w:hAnsi="標楷體" w:hint="eastAsia"/>
          <w:szCs w:val="32"/>
        </w:rPr>
        <w:t>，但有困難，不然也要公私</w:t>
      </w:r>
      <w:proofErr w:type="gramStart"/>
      <w:r w:rsidRPr="00355D7C">
        <w:rPr>
          <w:rFonts w:hAnsi="標楷體" w:hint="eastAsia"/>
          <w:szCs w:val="32"/>
        </w:rPr>
        <w:t>併</w:t>
      </w:r>
      <w:proofErr w:type="gramEnd"/>
      <w:r w:rsidRPr="00355D7C">
        <w:rPr>
          <w:rFonts w:hAnsi="標楷體" w:hint="eastAsia"/>
          <w:szCs w:val="32"/>
        </w:rPr>
        <w:t>，但法規上又有限制。公公</w:t>
      </w:r>
      <w:proofErr w:type="gramStart"/>
      <w:r w:rsidRPr="00355D7C">
        <w:rPr>
          <w:rFonts w:hAnsi="標楷體" w:hint="eastAsia"/>
          <w:szCs w:val="32"/>
        </w:rPr>
        <w:t>併</w:t>
      </w:r>
      <w:proofErr w:type="gramEnd"/>
      <w:r w:rsidRPr="00355D7C">
        <w:rPr>
          <w:rFonts w:hAnsi="標楷體" w:hint="eastAsia"/>
          <w:szCs w:val="32"/>
        </w:rPr>
        <w:t>是教育部最容易做的事情，因為要公立學校聽話，教育部有很多手段可用；但公公</w:t>
      </w:r>
      <w:proofErr w:type="gramStart"/>
      <w:r w:rsidRPr="00355D7C">
        <w:rPr>
          <w:rFonts w:hAnsi="標楷體" w:hint="eastAsia"/>
          <w:szCs w:val="32"/>
        </w:rPr>
        <w:t>併</w:t>
      </w:r>
      <w:proofErr w:type="gramEnd"/>
      <w:r w:rsidRPr="00355D7C">
        <w:rPr>
          <w:rFonts w:hAnsi="標楷體" w:hint="eastAsia"/>
          <w:szCs w:val="32"/>
        </w:rPr>
        <w:t>非</w:t>
      </w:r>
      <w:proofErr w:type="gramStart"/>
      <w:r w:rsidRPr="00355D7C">
        <w:rPr>
          <w:rFonts w:hAnsi="標楷體" w:hint="eastAsia"/>
          <w:szCs w:val="32"/>
        </w:rPr>
        <w:t>解決少子化</w:t>
      </w:r>
      <w:proofErr w:type="gramEnd"/>
      <w:r w:rsidRPr="00355D7C">
        <w:rPr>
          <w:rFonts w:hAnsi="標楷體" w:hint="eastAsia"/>
          <w:szCs w:val="32"/>
        </w:rPr>
        <w:t>良藥，如要爭排名則要強</w:t>
      </w:r>
      <w:proofErr w:type="gramStart"/>
      <w:r w:rsidRPr="00355D7C">
        <w:rPr>
          <w:rFonts w:hAnsi="標楷體" w:hint="eastAsia"/>
          <w:szCs w:val="32"/>
        </w:rPr>
        <w:t>強併</w:t>
      </w:r>
      <w:proofErr w:type="gramEnd"/>
      <w:r w:rsidRPr="00355D7C">
        <w:rPr>
          <w:rFonts w:hAnsi="標楷體" w:hint="eastAsia"/>
          <w:szCs w:val="32"/>
        </w:rPr>
        <w:t>，如要學校永續經營，數大為美，資源整合方可能推動，公公</w:t>
      </w:r>
      <w:proofErr w:type="gramStart"/>
      <w:r w:rsidRPr="00355D7C">
        <w:rPr>
          <w:rFonts w:hAnsi="標楷體" w:hint="eastAsia"/>
          <w:szCs w:val="32"/>
        </w:rPr>
        <w:t>併</w:t>
      </w:r>
      <w:proofErr w:type="gramEnd"/>
      <w:r w:rsidRPr="00355D7C">
        <w:rPr>
          <w:rFonts w:hAnsi="標楷體" w:hint="eastAsia"/>
          <w:szCs w:val="32"/>
        </w:rPr>
        <w:t>須朝此目的前進，但如公校規模擴大，私校則更面臨垂死困境。</w:t>
      </w:r>
      <w:r w:rsidR="006B3FD4" w:rsidRPr="00355D7C">
        <w:rPr>
          <w:rFonts w:hAnsi="標楷體" w:hint="eastAsia"/>
          <w:szCs w:val="32"/>
        </w:rPr>
        <w:t>蓋因</w:t>
      </w:r>
      <w:r w:rsidRPr="00355D7C">
        <w:rPr>
          <w:rFonts w:hAnsi="標楷體" w:hint="eastAsia"/>
          <w:szCs w:val="32"/>
        </w:rPr>
        <w:t>公校合併後，招生增加，不是害死</w:t>
      </w:r>
      <w:proofErr w:type="gramStart"/>
      <w:r w:rsidRPr="00355D7C">
        <w:rPr>
          <w:rFonts w:hAnsi="標楷體" w:hint="eastAsia"/>
          <w:szCs w:val="32"/>
        </w:rPr>
        <w:t>私校嗎</w:t>
      </w:r>
      <w:proofErr w:type="gramEnd"/>
      <w:r w:rsidRPr="00355D7C">
        <w:rPr>
          <w:rFonts w:hAnsi="標楷體" w:hint="eastAsia"/>
          <w:szCs w:val="32"/>
        </w:rPr>
        <w:t>？合併目的應弄清楚，從世界各國合併歷程看來，主要在擴充資源、招生或世界排名，各校合併動機皆不同，目的不同，合併對象擇定也會不同</w:t>
      </w:r>
      <w:r w:rsidRPr="00355D7C">
        <w:rPr>
          <w:rFonts w:hint="eastAsia"/>
        </w:rPr>
        <w:t>…</w:t>
      </w:r>
      <w:proofErr w:type="gramStart"/>
      <w:r w:rsidRPr="00355D7C">
        <w:rPr>
          <w:rFonts w:hint="eastAsia"/>
        </w:rPr>
        <w:t>…</w:t>
      </w:r>
      <w:proofErr w:type="gramEnd"/>
      <w:r w:rsidRPr="00355D7C">
        <w:rPr>
          <w:rFonts w:hAnsi="標楷體" w:hint="eastAsia"/>
          <w:szCs w:val="32"/>
        </w:rPr>
        <w:t>。</w:t>
      </w:r>
      <w:proofErr w:type="gramStart"/>
      <w:r w:rsidRPr="00355D7C">
        <w:rPr>
          <w:rFonts w:hAnsi="標楷體" w:hint="eastAsia"/>
          <w:szCs w:val="32"/>
        </w:rPr>
        <w:t>總之，</w:t>
      </w:r>
      <w:proofErr w:type="gramEnd"/>
      <w:r w:rsidRPr="00355D7C">
        <w:rPr>
          <w:rFonts w:hAnsi="標楷體" w:hint="eastAsia"/>
          <w:szCs w:val="32"/>
        </w:rPr>
        <w:t>應弄清楚原因目的，再朝該方向邁進，以此檢驗是否合併成功：排名是否增加、資源是否擴大、招生是否增加、是否節省經費」等情。究後續教育部對於國立大學合併係</w:t>
      </w:r>
      <w:proofErr w:type="gramStart"/>
      <w:r w:rsidRPr="00355D7C">
        <w:rPr>
          <w:rFonts w:hAnsi="標楷體" w:hint="eastAsia"/>
          <w:szCs w:val="32"/>
        </w:rPr>
        <w:t>採</w:t>
      </w:r>
      <w:proofErr w:type="gramEnd"/>
      <w:r w:rsidRPr="00355D7C">
        <w:rPr>
          <w:rFonts w:hAnsi="標楷體" w:hint="eastAsia"/>
          <w:szCs w:val="32"/>
        </w:rPr>
        <w:t>積極或消極態度？是否仍視此為核心政策？以及配置相關經費資源情形等，仍需由該部確認，</w:t>
      </w:r>
      <w:proofErr w:type="gramStart"/>
      <w:r w:rsidRPr="00355D7C">
        <w:rPr>
          <w:rFonts w:hAnsi="標楷體" w:hint="eastAsia"/>
          <w:szCs w:val="32"/>
        </w:rPr>
        <w:t>俾</w:t>
      </w:r>
      <w:proofErr w:type="gramEnd"/>
      <w:r w:rsidRPr="00355D7C">
        <w:rPr>
          <w:rFonts w:hAnsi="標楷體" w:hint="eastAsia"/>
          <w:szCs w:val="32"/>
        </w:rPr>
        <w:t>利高等教育整體發展。</w:t>
      </w:r>
    </w:p>
    <w:p w:rsidR="0068524D" w:rsidRPr="00355D7C" w:rsidRDefault="0068524D" w:rsidP="0068524D">
      <w:pPr>
        <w:pStyle w:val="3"/>
      </w:pPr>
      <w:r w:rsidRPr="00355D7C">
        <w:rPr>
          <w:rFonts w:hAnsi="標楷體" w:hint="eastAsia"/>
          <w:szCs w:val="32"/>
        </w:rPr>
        <w:t>綜上，</w:t>
      </w:r>
      <w:r w:rsidRPr="00355D7C">
        <w:rPr>
          <w:rFonts w:hint="eastAsia"/>
          <w:bCs w:val="0"/>
          <w:kern w:val="0"/>
          <w:lang w:val="x-none"/>
        </w:rPr>
        <w:t>少子</w:t>
      </w:r>
      <w:r w:rsidR="005F0F5D" w:rsidRPr="00355D7C">
        <w:rPr>
          <w:rFonts w:hint="eastAsia"/>
          <w:bCs w:val="0"/>
          <w:kern w:val="0"/>
          <w:lang w:val="x-none"/>
        </w:rPr>
        <w:t>女</w:t>
      </w:r>
      <w:r w:rsidRPr="00355D7C">
        <w:rPr>
          <w:rFonts w:hint="eastAsia"/>
          <w:bCs w:val="0"/>
          <w:kern w:val="0"/>
          <w:lang w:val="x-none"/>
        </w:rPr>
        <w:t>化</w:t>
      </w:r>
      <w:r w:rsidR="006B3FD4" w:rsidRPr="00355D7C">
        <w:rPr>
          <w:rFonts w:hint="eastAsia"/>
          <w:bCs w:val="0"/>
          <w:kern w:val="0"/>
          <w:lang w:val="x-none"/>
        </w:rPr>
        <w:t>趨勢</w:t>
      </w:r>
      <w:r w:rsidRPr="00355D7C">
        <w:rPr>
          <w:rFonts w:hint="eastAsia"/>
          <w:bCs w:val="0"/>
          <w:kern w:val="0"/>
          <w:lang w:val="x-none"/>
        </w:rPr>
        <w:t>早於教育部</w:t>
      </w:r>
      <w:r w:rsidRPr="00355D7C">
        <w:rPr>
          <w:rFonts w:hAnsi="標楷體" w:hint="eastAsia"/>
          <w:kern w:val="0"/>
        </w:rPr>
        <w:t>內部分析及控制之機制</w:t>
      </w:r>
      <w:r w:rsidRPr="00355D7C">
        <w:rPr>
          <w:rFonts w:hAnsi="標楷體" w:hint="eastAsia"/>
          <w:kern w:val="0"/>
          <w:lang w:val="x-none" w:eastAsia="x-none"/>
        </w:rPr>
        <w:t>，</w:t>
      </w:r>
      <w:proofErr w:type="spellStart"/>
      <w:r w:rsidRPr="00355D7C">
        <w:rPr>
          <w:rFonts w:hAnsi="標楷體" w:hint="eastAsia"/>
          <w:kern w:val="0"/>
          <w:lang w:val="x-none"/>
        </w:rPr>
        <w:t>歷年已對高等教育不當擴充情形予以示警，惟以我國</w:t>
      </w:r>
      <w:r w:rsidR="005F0F5D" w:rsidRPr="00355D7C">
        <w:rPr>
          <w:rFonts w:hint="eastAsia"/>
        </w:rPr>
        <w:t>近十餘</w:t>
      </w:r>
      <w:r w:rsidRPr="00355D7C">
        <w:rPr>
          <w:rFonts w:hint="eastAsia"/>
        </w:rPr>
        <w:t>年完成</w:t>
      </w:r>
      <w:r w:rsidR="005F0F5D" w:rsidRPr="00355D7C">
        <w:rPr>
          <w:rFonts w:hint="eastAsia"/>
        </w:rPr>
        <w:t>公立大學</w:t>
      </w:r>
      <w:r w:rsidRPr="00355D7C">
        <w:rPr>
          <w:rFonts w:hint="eastAsia"/>
        </w:rPr>
        <w:t>合併之</w:t>
      </w:r>
      <w:proofErr w:type="spellEnd"/>
      <w:r w:rsidR="005F0F5D" w:rsidRPr="00355D7C">
        <w:rPr>
          <w:rFonts w:hint="eastAsia"/>
        </w:rPr>
        <w:t>7</w:t>
      </w:r>
      <w:proofErr w:type="gramStart"/>
      <w:r w:rsidRPr="00355D7C">
        <w:rPr>
          <w:rFonts w:hint="eastAsia"/>
        </w:rPr>
        <w:t>案觀</w:t>
      </w:r>
      <w:r w:rsidRPr="00355D7C">
        <w:rPr>
          <w:rFonts w:hint="eastAsia"/>
        </w:rPr>
        <w:lastRenderedPageBreak/>
        <w:t>之</w:t>
      </w:r>
      <w:proofErr w:type="gramEnd"/>
      <w:r w:rsidRPr="00355D7C">
        <w:rPr>
          <w:rFonts w:hint="eastAsia"/>
        </w:rPr>
        <w:t>，整體推動情形，實難謂已積極回應前述</w:t>
      </w:r>
      <w:r w:rsidR="005F0F5D" w:rsidRPr="00355D7C">
        <w:rPr>
          <w:rFonts w:hint="eastAsia"/>
          <w:bCs w:val="0"/>
          <w:kern w:val="0"/>
          <w:lang w:val="x-none"/>
        </w:rPr>
        <w:t>少子女化</w:t>
      </w:r>
      <w:r w:rsidRPr="00355D7C">
        <w:rPr>
          <w:rFonts w:hint="eastAsia"/>
        </w:rPr>
        <w:t>趨勢與相關建言。又，合併常見來自外部阻力，教育部對此</w:t>
      </w:r>
      <w:proofErr w:type="gramStart"/>
      <w:r w:rsidRPr="00355D7C">
        <w:rPr>
          <w:rFonts w:hint="eastAsia"/>
        </w:rPr>
        <w:t>之</w:t>
      </w:r>
      <w:proofErr w:type="gramEnd"/>
      <w:r w:rsidRPr="00355D7C">
        <w:rPr>
          <w:rFonts w:hint="eastAsia"/>
        </w:rPr>
        <w:t>因應處理實與自身政策立場與推動決心有關，後續允由該部確認並具體規劃政策與配套措施。</w:t>
      </w:r>
    </w:p>
    <w:p w:rsidR="0068524D" w:rsidRPr="00355D7C" w:rsidRDefault="0068524D" w:rsidP="00153848">
      <w:pPr>
        <w:pStyle w:val="2"/>
        <w:spacing w:before="240" w:after="240"/>
        <w:rPr>
          <w:b/>
        </w:rPr>
      </w:pPr>
      <w:r w:rsidRPr="00355D7C">
        <w:rPr>
          <w:rFonts w:hint="eastAsia"/>
          <w:b/>
        </w:rPr>
        <w:t>教育部宣稱為減少合併阻力，鼓勵學校適用「大學法」第7條第1項，採取「由下而上」模式合併，此模式之法定程序毋須報經行政院核定，容有別於法定由教育部主導「由上而下」者；然實務上，學校依前開規定推動合併之案件，依</w:t>
      </w:r>
      <w:proofErr w:type="gramStart"/>
      <w:r w:rsidRPr="00355D7C">
        <w:rPr>
          <w:rFonts w:hint="eastAsia"/>
          <w:b/>
        </w:rPr>
        <w:t>行政院函頒之</w:t>
      </w:r>
      <w:proofErr w:type="gramEnd"/>
      <w:r w:rsidRPr="00355D7C">
        <w:rPr>
          <w:rFonts w:hint="eastAsia"/>
          <w:b/>
        </w:rPr>
        <w:t>「</w:t>
      </w:r>
      <w:r w:rsidRPr="00355D7C">
        <w:rPr>
          <w:b/>
        </w:rPr>
        <w:t>行政院</w:t>
      </w:r>
      <w:r w:rsidRPr="00355D7C">
        <w:rPr>
          <w:rFonts w:hint="eastAsia"/>
          <w:b/>
        </w:rPr>
        <w:t>與所屬機關權責劃分表</w:t>
      </w:r>
      <w:r w:rsidRPr="00355D7C">
        <w:rPr>
          <w:b/>
        </w:rPr>
        <w:t>（個別事項）</w:t>
      </w:r>
      <w:r w:rsidRPr="00355D7C">
        <w:rPr>
          <w:rFonts w:hint="eastAsia"/>
          <w:b/>
        </w:rPr>
        <w:t>」，仍須經行政院核定，不但有違「大學法」第7條第1項規定，且因核定期程與決定</w:t>
      </w:r>
      <w:proofErr w:type="gramStart"/>
      <w:r w:rsidRPr="00355D7C">
        <w:rPr>
          <w:rFonts w:hint="eastAsia"/>
          <w:b/>
        </w:rPr>
        <w:t>基準均未具體</w:t>
      </w:r>
      <w:proofErr w:type="gramEnd"/>
      <w:r w:rsidR="00C428E1" w:rsidRPr="00355D7C">
        <w:rPr>
          <w:rFonts w:hint="eastAsia"/>
          <w:b/>
        </w:rPr>
        <w:t>明確，致大學合併屢屢延宕，確</w:t>
      </w:r>
      <w:r w:rsidRPr="00355D7C">
        <w:rPr>
          <w:rFonts w:hint="eastAsia"/>
          <w:b/>
        </w:rPr>
        <w:t>有</w:t>
      </w:r>
      <w:proofErr w:type="gramStart"/>
      <w:r w:rsidRPr="00355D7C">
        <w:rPr>
          <w:rFonts w:hint="eastAsia"/>
          <w:b/>
        </w:rPr>
        <w:t>釐</w:t>
      </w:r>
      <w:proofErr w:type="gramEnd"/>
      <w:r w:rsidRPr="00355D7C">
        <w:rPr>
          <w:rFonts w:hint="eastAsia"/>
          <w:b/>
        </w:rPr>
        <w:t>清檢討之必要</w:t>
      </w:r>
      <w:r w:rsidR="000836BE" w:rsidRPr="00355D7C">
        <w:rPr>
          <w:rFonts w:hint="eastAsia"/>
          <w:b/>
        </w:rPr>
        <w:t>。</w:t>
      </w:r>
    </w:p>
    <w:p w:rsidR="0068524D" w:rsidRPr="00355D7C" w:rsidRDefault="0068524D" w:rsidP="0068524D">
      <w:pPr>
        <w:pStyle w:val="3"/>
      </w:pPr>
      <w:r w:rsidRPr="00355D7C">
        <w:rPr>
          <w:rFonts w:hint="eastAsia"/>
        </w:rPr>
        <w:t>按國立大學合併之推動方式，依其程序可區分為由學校主動</w:t>
      </w:r>
      <w:r w:rsidRPr="00355D7C">
        <w:rPr>
          <w:rFonts w:hAnsi="標楷體" w:hint="eastAsia"/>
        </w:rPr>
        <w:t>「由下而上」進行者，及由教育部主導「由上而下」推動者；「</w:t>
      </w:r>
      <w:r w:rsidRPr="00355D7C">
        <w:rPr>
          <w:rFonts w:hint="eastAsia"/>
        </w:rPr>
        <w:t>大學法</w:t>
      </w:r>
      <w:r w:rsidRPr="00355D7C">
        <w:rPr>
          <w:rFonts w:hAnsi="標楷體" w:hint="eastAsia"/>
        </w:rPr>
        <w:t>」</w:t>
      </w:r>
      <w:r w:rsidRPr="00355D7C">
        <w:rPr>
          <w:rFonts w:hint="eastAsia"/>
        </w:rPr>
        <w:t>第7條第1項規定：「大學得擬訂合併計畫，國立大學經校務會議同意，直轄市立、縣（市）立大學經所屬地方政府同意，私立大學經董事會同意，報教育部核定後執行。」及同條第2項規定：「</w:t>
      </w:r>
      <w:proofErr w:type="gramStart"/>
      <w:r w:rsidRPr="00355D7C">
        <w:rPr>
          <w:rFonts w:hint="eastAsia"/>
        </w:rPr>
        <w:t>教育部得衡酌</w:t>
      </w:r>
      <w:proofErr w:type="gramEnd"/>
      <w:r w:rsidRPr="00355D7C">
        <w:rPr>
          <w:rFonts w:hint="eastAsia"/>
        </w:rPr>
        <w:t>高等教育整體發展、教育資源分布、學校地緣位置等條件，並輔以經費補助及行政協助方式，擬訂國立大學合併計畫報行政院核定後，由各該國立大學執行。」即係分就上開二方式，明定其所應適用之推動與核定程序。</w:t>
      </w:r>
    </w:p>
    <w:p w:rsidR="0068524D" w:rsidRPr="00355D7C" w:rsidRDefault="0068524D" w:rsidP="0068524D">
      <w:pPr>
        <w:pStyle w:val="3"/>
        <w:rPr>
          <w:rFonts w:hAnsi="標楷體"/>
        </w:rPr>
      </w:pPr>
      <w:r w:rsidRPr="00355D7C">
        <w:rPr>
          <w:rFonts w:hint="eastAsia"/>
        </w:rPr>
        <w:t>對照</w:t>
      </w:r>
      <w:r w:rsidRPr="00355D7C">
        <w:rPr>
          <w:rFonts w:hAnsi="標楷體" w:hint="eastAsia"/>
        </w:rPr>
        <w:t>「</w:t>
      </w:r>
      <w:r w:rsidRPr="00355D7C">
        <w:rPr>
          <w:rFonts w:hint="eastAsia"/>
        </w:rPr>
        <w:t>大學法</w:t>
      </w:r>
      <w:r w:rsidRPr="00355D7C">
        <w:rPr>
          <w:rFonts w:hAnsi="標楷體" w:hint="eastAsia"/>
        </w:rPr>
        <w:t>」</w:t>
      </w:r>
      <w:r w:rsidRPr="00355D7C">
        <w:rPr>
          <w:rFonts w:hint="eastAsia"/>
        </w:rPr>
        <w:t>第7條第1項及第2項之條文可知，國立大學之合併，若係</w:t>
      </w:r>
      <w:r w:rsidRPr="00355D7C">
        <w:rPr>
          <w:rFonts w:hAnsi="標楷體" w:hint="eastAsia"/>
        </w:rPr>
        <w:t>由教育部主導「由上而下」推動者，教育部須於</w:t>
      </w:r>
      <w:r w:rsidRPr="00355D7C">
        <w:rPr>
          <w:rFonts w:hint="eastAsia"/>
        </w:rPr>
        <w:t>合併計畫報行政院核定後，始可</w:t>
      </w:r>
      <w:r w:rsidRPr="00355D7C">
        <w:rPr>
          <w:rFonts w:hint="eastAsia"/>
        </w:rPr>
        <w:lastRenderedPageBreak/>
        <w:t>交由各該國立大學據以執行；惟若係由學校自主</w:t>
      </w:r>
      <w:r w:rsidRPr="00355D7C">
        <w:rPr>
          <w:rFonts w:hAnsi="標楷體" w:hint="eastAsia"/>
        </w:rPr>
        <w:t>「由下而上」進行者，</w:t>
      </w:r>
      <w:r w:rsidRPr="00355D7C">
        <w:rPr>
          <w:rFonts w:hint="eastAsia"/>
        </w:rPr>
        <w:t>合併計畫則僅須經教育部核定後即可執行。顯見立法者已分就國立大學推動合併之不同態樣，律定不同之核定權責與程序。惟依行政院</w:t>
      </w:r>
      <w:proofErr w:type="gramStart"/>
      <w:r w:rsidRPr="00355D7C">
        <w:rPr>
          <w:rFonts w:hint="eastAsia"/>
        </w:rPr>
        <w:t>所函頒之</w:t>
      </w:r>
      <w:proofErr w:type="gramEnd"/>
      <w:r w:rsidRPr="00355D7C">
        <w:rPr>
          <w:rFonts w:hint="eastAsia"/>
        </w:rPr>
        <w:t>「</w:t>
      </w:r>
      <w:r w:rsidRPr="00355D7C">
        <w:t>行政院</w:t>
      </w:r>
      <w:r w:rsidRPr="00355D7C">
        <w:rPr>
          <w:rFonts w:hint="eastAsia"/>
        </w:rPr>
        <w:t>與所屬機關權責劃分表</w:t>
      </w:r>
      <w:r w:rsidRPr="00355D7C">
        <w:t>（個別事項）</w:t>
      </w:r>
      <w:r w:rsidRPr="00355D7C">
        <w:rPr>
          <w:rFonts w:hint="eastAsia"/>
        </w:rPr>
        <w:t>」所載，有關國立專科</w:t>
      </w:r>
      <w:r w:rsidRPr="00355D7C">
        <w:t>以上學校及其分校、分部之設立、遷校、合併與改制</w:t>
      </w:r>
      <w:r w:rsidRPr="00355D7C">
        <w:rPr>
          <w:rFonts w:hint="eastAsia"/>
        </w:rPr>
        <w:t>等事項</w:t>
      </w:r>
      <w:r w:rsidRPr="00355D7C">
        <w:t>，教育部</w:t>
      </w:r>
      <w:r w:rsidRPr="00355D7C">
        <w:rPr>
          <w:rFonts w:hint="eastAsia"/>
        </w:rPr>
        <w:t>僅係</w:t>
      </w:r>
      <w:r w:rsidRPr="00355D7C">
        <w:rPr>
          <w:rFonts w:hAnsi="標楷體" w:hint="eastAsia"/>
        </w:rPr>
        <w:t>「</w:t>
      </w:r>
      <w:r w:rsidRPr="00355D7C">
        <w:t>擬報或核轉</w:t>
      </w:r>
      <w:r w:rsidRPr="00355D7C">
        <w:rPr>
          <w:rFonts w:hAnsi="標楷體" w:hint="eastAsia"/>
        </w:rPr>
        <w:t>」</w:t>
      </w:r>
      <w:r w:rsidRPr="00355D7C">
        <w:t>，</w:t>
      </w:r>
      <w:proofErr w:type="gramStart"/>
      <w:r w:rsidRPr="00355D7C">
        <w:rPr>
          <w:rFonts w:hint="eastAsia"/>
        </w:rPr>
        <w:t>並均</w:t>
      </w:r>
      <w:r w:rsidRPr="00355D7C">
        <w:t>由行政院</w:t>
      </w:r>
      <w:proofErr w:type="gramEnd"/>
      <w:r w:rsidRPr="00355D7C">
        <w:rPr>
          <w:rFonts w:hAnsi="標楷體" w:hint="eastAsia"/>
        </w:rPr>
        <w:t>「</w:t>
      </w:r>
      <w:r w:rsidRPr="00355D7C">
        <w:t>核定</w:t>
      </w:r>
      <w:r w:rsidRPr="00355D7C">
        <w:rPr>
          <w:rFonts w:hAnsi="標楷體" w:hint="eastAsia"/>
        </w:rPr>
        <w:t>」</w:t>
      </w:r>
      <w:r w:rsidRPr="00355D7C">
        <w:rPr>
          <w:rFonts w:hint="eastAsia"/>
        </w:rPr>
        <w:t>；未予區分</w:t>
      </w:r>
      <w:r w:rsidRPr="00355D7C">
        <w:rPr>
          <w:rFonts w:hAnsi="標楷體" w:hint="eastAsia"/>
        </w:rPr>
        <w:t>「由上而下」或「由下而上」之不同合併</w:t>
      </w:r>
      <w:proofErr w:type="gramStart"/>
      <w:r w:rsidRPr="00355D7C">
        <w:rPr>
          <w:rFonts w:hAnsi="標楷體" w:hint="eastAsia"/>
        </w:rPr>
        <w:t>態樣而異</w:t>
      </w:r>
      <w:proofErr w:type="gramEnd"/>
      <w:r w:rsidRPr="00355D7C">
        <w:rPr>
          <w:rFonts w:hAnsi="標楷體" w:hint="eastAsia"/>
        </w:rPr>
        <w:t>其核定權限。是</w:t>
      </w:r>
      <w:proofErr w:type="gramStart"/>
      <w:r w:rsidRPr="00355D7C">
        <w:rPr>
          <w:rFonts w:hAnsi="標楷體" w:hint="eastAsia"/>
        </w:rPr>
        <w:t>以</w:t>
      </w:r>
      <w:proofErr w:type="gramEnd"/>
      <w:r w:rsidRPr="00355D7C">
        <w:rPr>
          <w:rFonts w:hAnsi="標楷體" w:hint="eastAsia"/>
        </w:rPr>
        <w:t>，行政院前揭權責劃分規定，就「由下而上」之大學合併案部分，與「</w:t>
      </w:r>
      <w:r w:rsidRPr="00355D7C">
        <w:rPr>
          <w:rFonts w:hint="eastAsia"/>
        </w:rPr>
        <w:t>大學法</w:t>
      </w:r>
      <w:r w:rsidRPr="00355D7C">
        <w:rPr>
          <w:rFonts w:hAnsi="標楷體" w:hint="eastAsia"/>
        </w:rPr>
        <w:t>」第7條第1</w:t>
      </w:r>
      <w:r w:rsidR="000836BE" w:rsidRPr="00355D7C">
        <w:rPr>
          <w:rFonts w:hAnsi="標楷體" w:hint="eastAsia"/>
        </w:rPr>
        <w:t>項規定，似</w:t>
      </w:r>
      <w:proofErr w:type="gramStart"/>
      <w:r w:rsidR="000836BE" w:rsidRPr="00355D7C">
        <w:rPr>
          <w:rFonts w:hAnsi="標楷體" w:hint="eastAsia"/>
        </w:rPr>
        <w:t>有未洽</w:t>
      </w:r>
      <w:proofErr w:type="gramEnd"/>
      <w:r w:rsidRPr="00355D7C">
        <w:rPr>
          <w:rFonts w:hAnsi="標楷體" w:hint="eastAsia"/>
        </w:rPr>
        <w:t>。</w:t>
      </w:r>
    </w:p>
    <w:p w:rsidR="0068524D" w:rsidRPr="00355D7C" w:rsidRDefault="0068524D" w:rsidP="0068524D">
      <w:pPr>
        <w:pStyle w:val="3"/>
        <w:rPr>
          <w:rFonts w:hAnsi="標楷體"/>
        </w:rPr>
      </w:pPr>
      <w:r w:rsidRPr="00355D7C">
        <w:rPr>
          <w:rFonts w:hAnsi="標楷體" w:hint="eastAsia"/>
        </w:rPr>
        <w:t>就此，</w:t>
      </w:r>
      <w:proofErr w:type="gramStart"/>
      <w:r w:rsidRPr="00355D7C">
        <w:rPr>
          <w:rFonts w:hAnsi="標楷體" w:hint="eastAsia"/>
        </w:rPr>
        <w:t>詢</w:t>
      </w:r>
      <w:proofErr w:type="gramEnd"/>
      <w:r w:rsidRPr="00355D7C">
        <w:rPr>
          <w:rFonts w:hAnsi="標楷體" w:hint="eastAsia"/>
        </w:rPr>
        <w:t>據教育部說明略</w:t>
      </w:r>
      <w:proofErr w:type="gramStart"/>
      <w:r w:rsidRPr="00355D7C">
        <w:rPr>
          <w:rFonts w:hAnsi="標楷體" w:hint="eastAsia"/>
        </w:rPr>
        <w:t>以</w:t>
      </w:r>
      <w:proofErr w:type="gramEnd"/>
      <w:r w:rsidRPr="00355D7C">
        <w:rPr>
          <w:rFonts w:hAnsi="標楷體" w:hint="eastAsia"/>
        </w:rPr>
        <w:t>：「係</w:t>
      </w:r>
      <w:r w:rsidRPr="00355D7C">
        <w:rPr>
          <w:rFonts w:hAnsi="標楷體"/>
        </w:rPr>
        <w:t>因國立大學校院合併涉及整體國家資源運用、人才培育及員額配置等面向，基於行政院督導教育事務之權責及資源補助審查之考量，</w:t>
      </w:r>
      <w:r w:rsidRPr="00355D7C">
        <w:rPr>
          <w:rFonts w:hAnsi="標楷體" w:hint="eastAsia"/>
        </w:rPr>
        <w:t>故</w:t>
      </w:r>
      <w:r w:rsidRPr="00355D7C">
        <w:rPr>
          <w:rFonts w:hAnsi="標楷體"/>
        </w:rPr>
        <w:t>不論是前開第1項由下而上或第2項由上而下推動之國立大學合併案，</w:t>
      </w:r>
      <w:r w:rsidRPr="00355D7C">
        <w:rPr>
          <w:rFonts w:hAnsi="標楷體" w:hint="eastAsia"/>
        </w:rPr>
        <w:t>經本</w:t>
      </w:r>
      <w:r w:rsidRPr="00355D7C">
        <w:rPr>
          <w:rFonts w:hAnsi="標楷體"/>
        </w:rPr>
        <w:t>部審議會審議完畢</w:t>
      </w:r>
      <w:r w:rsidRPr="00355D7C">
        <w:rPr>
          <w:rFonts w:hAnsi="標楷體" w:hint="eastAsia"/>
        </w:rPr>
        <w:t>後</w:t>
      </w:r>
      <w:r w:rsidRPr="00355D7C">
        <w:rPr>
          <w:rFonts w:hAnsi="標楷體"/>
        </w:rPr>
        <w:t>，</w:t>
      </w:r>
      <w:proofErr w:type="gramStart"/>
      <w:r w:rsidRPr="00355D7C">
        <w:rPr>
          <w:rFonts w:hAnsi="標楷體"/>
        </w:rPr>
        <w:t>均</w:t>
      </w:r>
      <w:r w:rsidRPr="00355D7C">
        <w:rPr>
          <w:rFonts w:hAnsi="標楷體" w:hint="eastAsia"/>
        </w:rPr>
        <w:t>須</w:t>
      </w:r>
      <w:r w:rsidRPr="00355D7C">
        <w:rPr>
          <w:rFonts w:hAnsi="標楷體"/>
        </w:rPr>
        <w:t>報請</w:t>
      </w:r>
      <w:proofErr w:type="gramEnd"/>
      <w:r w:rsidRPr="00355D7C">
        <w:rPr>
          <w:rFonts w:hAnsi="標楷體"/>
        </w:rPr>
        <w:t>行政院同意（第1項）或核定（第2項）後再執行</w:t>
      </w:r>
      <w:r w:rsidRPr="00355D7C">
        <w:rPr>
          <w:rFonts w:hAnsi="標楷體" w:hint="eastAsia"/>
        </w:rPr>
        <w:t>」。</w:t>
      </w:r>
      <w:r w:rsidRPr="00355D7C">
        <w:rPr>
          <w:rFonts w:hint="eastAsia"/>
        </w:rPr>
        <w:t>證諸</w:t>
      </w:r>
      <w:proofErr w:type="gramStart"/>
      <w:r w:rsidRPr="00355D7C">
        <w:rPr>
          <w:rFonts w:hint="eastAsia"/>
        </w:rPr>
        <w:t>該部所提供</w:t>
      </w:r>
      <w:proofErr w:type="gramEnd"/>
      <w:r w:rsidRPr="00355D7C">
        <w:rPr>
          <w:rFonts w:hint="eastAsia"/>
        </w:rPr>
        <w:t>之近十餘年來公立大學合併案資料(參</w:t>
      </w:r>
      <w:r w:rsidR="005F0F5D" w:rsidRPr="00355D7C">
        <w:rPr>
          <w:rFonts w:hint="eastAsia"/>
        </w:rPr>
        <w:t>閱</w:t>
      </w:r>
      <w:r w:rsidRPr="00355D7C">
        <w:rPr>
          <w:rFonts w:hAnsi="標楷體" w:hint="eastAsia"/>
          <w:szCs w:val="32"/>
        </w:rPr>
        <w:t>調查意見</w:t>
      </w:r>
      <w:proofErr w:type="gramStart"/>
      <w:r w:rsidRPr="00355D7C">
        <w:rPr>
          <w:rFonts w:hAnsi="標楷體" w:hint="eastAsia"/>
          <w:szCs w:val="32"/>
        </w:rPr>
        <w:t>一</w:t>
      </w:r>
      <w:proofErr w:type="gramEnd"/>
      <w:r w:rsidRPr="00355D7C">
        <w:rPr>
          <w:rFonts w:hAnsi="標楷體" w:hint="eastAsia"/>
          <w:szCs w:val="32"/>
        </w:rPr>
        <w:t>之</w:t>
      </w:r>
      <w:r w:rsidRPr="00355D7C">
        <w:rPr>
          <w:rFonts w:hAnsi="標楷體" w:hint="eastAsia"/>
          <w:szCs w:val="32"/>
          <w:highlight w:val="yellow"/>
        </w:rPr>
        <w:t>表</w:t>
      </w:r>
      <w:r w:rsidR="00570535" w:rsidRPr="00355D7C">
        <w:rPr>
          <w:rFonts w:hAnsi="標楷體" w:hint="eastAsia"/>
          <w:szCs w:val="32"/>
          <w:highlight w:val="yellow"/>
        </w:rPr>
        <w:t>8</w:t>
      </w:r>
      <w:r w:rsidRPr="00355D7C">
        <w:rPr>
          <w:rFonts w:hAnsi="標楷體" w:hint="eastAsia"/>
          <w:szCs w:val="32"/>
        </w:rPr>
        <w:t>)</w:t>
      </w:r>
      <w:r w:rsidRPr="00355D7C">
        <w:rPr>
          <w:rFonts w:hint="eastAsia"/>
        </w:rPr>
        <w:t>，除</w:t>
      </w:r>
      <w:r w:rsidRPr="00355D7C">
        <w:rPr>
          <w:rFonts w:hAnsi="標楷體" w:hint="eastAsia"/>
          <w:szCs w:val="32"/>
        </w:rPr>
        <w:t>臺北市立教育大學與臺北市立體育學院合併案，因非屬國立大學合併案，故不受「</w:t>
      </w:r>
      <w:r w:rsidRPr="00355D7C">
        <w:t>行政院</w:t>
      </w:r>
      <w:r w:rsidRPr="00355D7C">
        <w:rPr>
          <w:rFonts w:hint="eastAsia"/>
        </w:rPr>
        <w:t>與所屬機關權責劃分表</w:t>
      </w:r>
      <w:r w:rsidRPr="00355D7C">
        <w:t>（個別事項）</w:t>
      </w:r>
      <w:r w:rsidRPr="00355D7C">
        <w:rPr>
          <w:rFonts w:hAnsi="標楷體" w:hint="eastAsia"/>
          <w:szCs w:val="32"/>
        </w:rPr>
        <w:t>」</w:t>
      </w:r>
      <w:proofErr w:type="gramStart"/>
      <w:r w:rsidRPr="00355D7C">
        <w:t>規</w:t>
      </w:r>
      <w:proofErr w:type="gramEnd"/>
      <w:r w:rsidRPr="00355D7C">
        <w:rPr>
          <w:rFonts w:hint="eastAsia"/>
        </w:rPr>
        <w:t>制，依</w:t>
      </w:r>
      <w:r w:rsidRPr="00355D7C">
        <w:rPr>
          <w:rFonts w:hAnsi="標楷體" w:hint="eastAsia"/>
        </w:rPr>
        <w:t>「</w:t>
      </w:r>
      <w:r w:rsidRPr="00355D7C">
        <w:rPr>
          <w:rFonts w:hint="eastAsia"/>
        </w:rPr>
        <w:t>大學法</w:t>
      </w:r>
      <w:r w:rsidRPr="00355D7C">
        <w:rPr>
          <w:rFonts w:hAnsi="標楷體" w:hint="eastAsia"/>
        </w:rPr>
        <w:t>」</w:t>
      </w:r>
      <w:r w:rsidRPr="00355D7C">
        <w:rPr>
          <w:rFonts w:hint="eastAsia"/>
        </w:rPr>
        <w:t>第7條第1項規定，僅須經教育部核定後即可執行；其餘7案，教育部雖均認為屬於學校</w:t>
      </w:r>
      <w:r w:rsidRPr="00355D7C">
        <w:rPr>
          <w:rFonts w:hAnsi="標楷體" w:hint="eastAsia"/>
        </w:rPr>
        <w:t>「</w:t>
      </w:r>
      <w:r w:rsidRPr="00355D7C">
        <w:rPr>
          <w:rFonts w:hint="eastAsia"/>
        </w:rPr>
        <w:t>由下而上</w:t>
      </w:r>
      <w:r w:rsidRPr="00355D7C">
        <w:rPr>
          <w:rFonts w:hAnsi="標楷體" w:hint="eastAsia"/>
        </w:rPr>
        <w:t>」自</w:t>
      </w:r>
      <w:r w:rsidRPr="00355D7C">
        <w:rPr>
          <w:rFonts w:hint="eastAsia"/>
        </w:rPr>
        <w:t>主推動類型，惟各校之合併計畫報教育部後，該部之審議結果</w:t>
      </w:r>
      <w:proofErr w:type="gramStart"/>
      <w:r w:rsidRPr="00355D7C">
        <w:rPr>
          <w:rFonts w:hint="eastAsia"/>
        </w:rPr>
        <w:t>確實均再陳</w:t>
      </w:r>
      <w:proofErr w:type="gramEnd"/>
      <w:r w:rsidRPr="00355D7C">
        <w:rPr>
          <w:rFonts w:hint="eastAsia"/>
        </w:rPr>
        <w:t>報行政院核定後</w:t>
      </w:r>
      <w:r w:rsidR="005F0F5D" w:rsidRPr="00355D7C">
        <w:rPr>
          <w:rFonts w:hint="eastAsia"/>
        </w:rPr>
        <w:t>始</w:t>
      </w:r>
      <w:r w:rsidRPr="00355D7C">
        <w:rPr>
          <w:rFonts w:hint="eastAsia"/>
        </w:rPr>
        <w:t>執行。</w:t>
      </w:r>
    </w:p>
    <w:p w:rsidR="0068524D" w:rsidRPr="00355D7C" w:rsidRDefault="0068524D" w:rsidP="0068524D">
      <w:pPr>
        <w:pStyle w:val="3"/>
      </w:pPr>
      <w:r w:rsidRPr="00355D7C">
        <w:rPr>
          <w:rFonts w:hint="eastAsia"/>
        </w:rPr>
        <w:t>經核，「</w:t>
      </w:r>
      <w:r w:rsidRPr="00355D7C">
        <w:t>行政院</w:t>
      </w:r>
      <w:r w:rsidRPr="00355D7C">
        <w:rPr>
          <w:rFonts w:hint="eastAsia"/>
        </w:rPr>
        <w:t>與所屬機關權責劃分表</w:t>
      </w:r>
      <w:r w:rsidRPr="00355D7C">
        <w:t>（個別事項）</w:t>
      </w:r>
      <w:r w:rsidRPr="00355D7C">
        <w:rPr>
          <w:rFonts w:hint="eastAsia"/>
        </w:rPr>
        <w:t>」將</w:t>
      </w:r>
      <w:r w:rsidRPr="00355D7C">
        <w:rPr>
          <w:rFonts w:hAnsi="標楷體" w:hint="eastAsia"/>
        </w:rPr>
        <w:t>「</w:t>
      </w:r>
      <w:r w:rsidRPr="00355D7C">
        <w:rPr>
          <w:rFonts w:hint="eastAsia"/>
        </w:rPr>
        <w:t>由下而上</w:t>
      </w:r>
      <w:r w:rsidRPr="00355D7C">
        <w:rPr>
          <w:rFonts w:hAnsi="標楷體" w:hint="eastAsia"/>
        </w:rPr>
        <w:t>」</w:t>
      </w:r>
      <w:r w:rsidRPr="00355D7C">
        <w:rPr>
          <w:rFonts w:hint="eastAsia"/>
        </w:rPr>
        <w:t>及</w:t>
      </w:r>
      <w:r w:rsidRPr="00355D7C">
        <w:rPr>
          <w:rFonts w:hAnsi="標楷體" w:hint="eastAsia"/>
        </w:rPr>
        <w:t>「</w:t>
      </w:r>
      <w:r w:rsidRPr="00355D7C">
        <w:rPr>
          <w:rFonts w:hint="eastAsia"/>
        </w:rPr>
        <w:t>由上而下</w:t>
      </w:r>
      <w:r w:rsidRPr="00355D7C">
        <w:rPr>
          <w:rFonts w:hAnsi="標楷體" w:hint="eastAsia"/>
        </w:rPr>
        <w:t>」</w:t>
      </w:r>
      <w:r w:rsidRPr="00355D7C">
        <w:rPr>
          <w:rFonts w:hint="eastAsia"/>
        </w:rPr>
        <w:t>之國立大學整</w:t>
      </w:r>
      <w:proofErr w:type="gramStart"/>
      <w:r w:rsidRPr="00355D7C">
        <w:rPr>
          <w:rFonts w:hint="eastAsia"/>
        </w:rPr>
        <w:t>併</w:t>
      </w:r>
      <w:proofErr w:type="gramEnd"/>
      <w:r w:rsidRPr="00355D7C">
        <w:rPr>
          <w:rFonts w:hint="eastAsia"/>
        </w:rPr>
        <w:t>核</w:t>
      </w:r>
      <w:r w:rsidRPr="00355D7C">
        <w:rPr>
          <w:rFonts w:hint="eastAsia"/>
        </w:rPr>
        <w:lastRenderedPageBreak/>
        <w:t>定權，統由行政院管轄乙節，</w:t>
      </w:r>
      <w:proofErr w:type="gramStart"/>
      <w:r w:rsidRPr="00355D7C">
        <w:rPr>
          <w:rFonts w:hint="eastAsia"/>
        </w:rPr>
        <w:t>縱依教育部</w:t>
      </w:r>
      <w:proofErr w:type="gramEnd"/>
      <w:r w:rsidRPr="00355D7C">
        <w:rPr>
          <w:rFonts w:hint="eastAsia"/>
        </w:rPr>
        <w:t>前開說明，係有行政院基於</w:t>
      </w:r>
      <w:r w:rsidRPr="00355D7C">
        <w:rPr>
          <w:rFonts w:hAnsi="標楷體"/>
        </w:rPr>
        <w:t>國家整體資源運用</w:t>
      </w:r>
      <w:r w:rsidRPr="00355D7C">
        <w:rPr>
          <w:rFonts w:hint="eastAsia"/>
        </w:rPr>
        <w:t>之考量；</w:t>
      </w:r>
      <w:r w:rsidRPr="00355D7C">
        <w:rPr>
          <w:rFonts w:hAnsi="標楷體" w:hint="eastAsia"/>
        </w:rPr>
        <w:t>惟「</w:t>
      </w:r>
      <w:r w:rsidRPr="00355D7C">
        <w:rPr>
          <w:rFonts w:hint="eastAsia"/>
        </w:rPr>
        <w:t>大學法</w:t>
      </w:r>
      <w:r w:rsidRPr="00355D7C">
        <w:rPr>
          <w:rFonts w:hAnsi="標楷體" w:hint="eastAsia"/>
        </w:rPr>
        <w:t>」第7條第1項既已明定「由下而上」之大學合併案核定權為教育部權責，並與同條第2項「由上而下」之大學</w:t>
      </w:r>
      <w:proofErr w:type="gramStart"/>
      <w:r w:rsidRPr="00355D7C">
        <w:rPr>
          <w:rFonts w:hAnsi="標楷體" w:hint="eastAsia"/>
        </w:rPr>
        <w:t>合併案異其</w:t>
      </w:r>
      <w:proofErr w:type="gramEnd"/>
      <w:r w:rsidRPr="00355D7C">
        <w:rPr>
          <w:rFonts w:hAnsi="標楷體" w:hint="eastAsia"/>
        </w:rPr>
        <w:t>核定程序，上開權責劃分表猶</w:t>
      </w:r>
      <w:proofErr w:type="gramStart"/>
      <w:r w:rsidRPr="00355D7C">
        <w:rPr>
          <w:rFonts w:hAnsi="標楷體" w:hint="eastAsia"/>
        </w:rPr>
        <w:t>逕</w:t>
      </w:r>
      <w:proofErr w:type="gramEnd"/>
      <w:r w:rsidRPr="00355D7C">
        <w:rPr>
          <w:rFonts w:hAnsi="標楷體" w:hint="eastAsia"/>
        </w:rPr>
        <w:t>以行政規則變更法律所定之事務分配，依「憲法」第172條「</w:t>
      </w:r>
      <w:r w:rsidRPr="00355D7C">
        <w:rPr>
          <w:rFonts w:hAnsi="標楷體"/>
        </w:rPr>
        <w:t>命令與憲法或法律牴觸者無效</w:t>
      </w:r>
      <w:r w:rsidRPr="00355D7C">
        <w:rPr>
          <w:rFonts w:hAnsi="標楷體" w:hint="eastAsia"/>
        </w:rPr>
        <w:t>」及「中央法規標準法」第11條「法律不得牴觸憲法，命令不得牴觸憲法或法律…</w:t>
      </w:r>
      <w:proofErr w:type="gramStart"/>
      <w:r w:rsidRPr="00355D7C">
        <w:rPr>
          <w:rFonts w:hAnsi="標楷體" w:hint="eastAsia"/>
        </w:rPr>
        <w:t>…</w:t>
      </w:r>
      <w:proofErr w:type="gramEnd"/>
      <w:r w:rsidRPr="00355D7C">
        <w:rPr>
          <w:rFonts w:hAnsi="標楷體" w:hint="eastAsia"/>
        </w:rPr>
        <w:t>」等規定，系爭權責劃分表就「</w:t>
      </w:r>
      <w:r w:rsidRPr="00355D7C">
        <w:rPr>
          <w:rFonts w:hint="eastAsia"/>
        </w:rPr>
        <w:t>由下而上」之大學合併案部分，其適法性自屬有</w:t>
      </w:r>
      <w:proofErr w:type="gramStart"/>
      <w:r w:rsidRPr="00355D7C">
        <w:rPr>
          <w:rFonts w:hint="eastAsia"/>
        </w:rPr>
        <w:t>疑</w:t>
      </w:r>
      <w:proofErr w:type="gramEnd"/>
      <w:r w:rsidRPr="00355D7C">
        <w:rPr>
          <w:rFonts w:hint="eastAsia"/>
        </w:rPr>
        <w:t>；且易予外界行政院「越俎代庖」、「政治凌駕教育」之負面觀感，教育部更恐難脫「裁量怠惰」及</w:t>
      </w:r>
      <w:r w:rsidRPr="00355D7C">
        <w:rPr>
          <w:rFonts w:hAnsi="標楷體" w:hint="eastAsia"/>
        </w:rPr>
        <w:t>「</w:t>
      </w:r>
      <w:r w:rsidRPr="00355D7C">
        <w:rPr>
          <w:rFonts w:hint="eastAsia"/>
        </w:rPr>
        <w:t>延宕合併期程</w:t>
      </w:r>
      <w:r w:rsidRPr="00355D7C">
        <w:rPr>
          <w:rFonts w:hAnsi="標楷體" w:hint="eastAsia"/>
        </w:rPr>
        <w:t>」</w:t>
      </w:r>
      <w:r w:rsidRPr="00355D7C">
        <w:rPr>
          <w:rFonts w:hint="eastAsia"/>
        </w:rPr>
        <w:t>等指摘，而有害政府整體形象。</w:t>
      </w:r>
    </w:p>
    <w:p w:rsidR="0068524D" w:rsidRPr="00355D7C" w:rsidRDefault="0068524D" w:rsidP="0068524D">
      <w:pPr>
        <w:pStyle w:val="3"/>
      </w:pPr>
      <w:r w:rsidRPr="00355D7C">
        <w:rPr>
          <w:rFonts w:hint="eastAsia"/>
        </w:rPr>
        <w:t>茲以國立高雄海洋科技大學與國立高雄第一科技大學2校合併案為例，該2校之合併計畫書於去(105)年3月15日即已依教育部</w:t>
      </w:r>
      <w:r w:rsidR="005F0F5D" w:rsidRPr="00355D7C">
        <w:rPr>
          <w:rFonts w:hint="eastAsia"/>
        </w:rPr>
        <w:t>技專校院設立變更及停辦審議會</w:t>
      </w:r>
      <w:r w:rsidRPr="00355D7C">
        <w:rPr>
          <w:rFonts w:hint="eastAsia"/>
        </w:rPr>
        <w:t>意見修正計畫內容後再報教育部，經教育部於</w:t>
      </w:r>
      <w:r w:rsidRPr="00355D7C">
        <w:t>105年3月28日</w:t>
      </w:r>
      <w:r w:rsidRPr="00355D7C">
        <w:rPr>
          <w:rFonts w:hint="eastAsia"/>
        </w:rPr>
        <w:t>及105年5月11日二次函報行政院，惟遭該院先後於105年4月6日及105年5月18日退回再處理</w:t>
      </w:r>
      <w:r w:rsidRPr="00355D7C">
        <w:t>，教育部</w:t>
      </w:r>
      <w:r w:rsidRPr="00355D7C">
        <w:rPr>
          <w:rFonts w:hint="eastAsia"/>
        </w:rPr>
        <w:t>自此即未再提報行政院。</w:t>
      </w:r>
      <w:proofErr w:type="gramStart"/>
      <w:r w:rsidRPr="00355D7C">
        <w:rPr>
          <w:rFonts w:hint="eastAsia"/>
        </w:rPr>
        <w:t>迄本案</w:t>
      </w:r>
      <w:proofErr w:type="gramEnd"/>
      <w:r w:rsidRPr="00355D7C">
        <w:rPr>
          <w:rFonts w:hint="eastAsia"/>
        </w:rPr>
        <w:t>調查</w:t>
      </w:r>
      <w:proofErr w:type="gramStart"/>
      <w:r w:rsidRPr="00355D7C">
        <w:rPr>
          <w:rFonts w:hint="eastAsia"/>
        </w:rPr>
        <w:t>期間，</w:t>
      </w:r>
      <w:proofErr w:type="gramEnd"/>
      <w:r w:rsidRPr="00355D7C">
        <w:rPr>
          <w:rFonts w:hint="eastAsia"/>
        </w:rPr>
        <w:t>調查委員於106年3月22日及23日赴國立高雄海洋科技大學、國立高雄應用科技大學與國立高雄第一科技大學等3校訪查相關合併過程爭議情形時，國立高雄海洋科技大學及國立高雄第一科技</w:t>
      </w:r>
      <w:proofErr w:type="gramStart"/>
      <w:r w:rsidRPr="00355D7C">
        <w:rPr>
          <w:rFonts w:hint="eastAsia"/>
        </w:rPr>
        <w:t>大學均就</w:t>
      </w:r>
      <w:proofErr w:type="gramEnd"/>
      <w:r w:rsidRPr="00355D7C">
        <w:rPr>
          <w:rFonts w:hint="eastAsia"/>
        </w:rPr>
        <w:t>2校合併計畫</w:t>
      </w:r>
      <w:proofErr w:type="gramStart"/>
      <w:r w:rsidRPr="00355D7C">
        <w:rPr>
          <w:rFonts w:hint="eastAsia"/>
        </w:rPr>
        <w:t>書報部後未</w:t>
      </w:r>
      <w:proofErr w:type="gramEnd"/>
      <w:r w:rsidRPr="00355D7C">
        <w:rPr>
          <w:rFonts w:hint="eastAsia"/>
        </w:rPr>
        <w:t>獲回應乙節，表達業造成校務規劃與推動之高度不確定，及影響師生權益，並陳稱「學校該走的程序都走完了…</w:t>
      </w:r>
      <w:proofErr w:type="gramStart"/>
      <w:r w:rsidRPr="00355D7C">
        <w:rPr>
          <w:rFonts w:hint="eastAsia"/>
        </w:rPr>
        <w:t>…</w:t>
      </w:r>
      <w:proofErr w:type="gramEnd"/>
      <w:r w:rsidRPr="00355D7C">
        <w:rPr>
          <w:rFonts w:hint="eastAsia"/>
        </w:rPr>
        <w:t>且合併案係由本校的行政人員及教師由下而上投票通過，應給予尊重，不清楚教育部為何遲遲未做</w:t>
      </w:r>
      <w:r w:rsidRPr="00355D7C">
        <w:rPr>
          <w:rFonts w:hint="eastAsia"/>
        </w:rPr>
        <w:lastRenderedPageBreak/>
        <w:t>決定且延宕許久」、「我們一直等待，很希望教育部明確告知」、「合併案報教育部後被退回2次，中間教育部要求補件修改等都已完成，</w:t>
      </w:r>
      <w:proofErr w:type="gramStart"/>
      <w:r w:rsidRPr="00355D7C">
        <w:rPr>
          <w:rFonts w:hint="eastAsia"/>
        </w:rPr>
        <w:t>現在僅等教育部</w:t>
      </w:r>
      <w:proofErr w:type="gramEnd"/>
      <w:r w:rsidRPr="00355D7C">
        <w:rPr>
          <w:rFonts w:hint="eastAsia"/>
        </w:rPr>
        <w:t>回應」等語，</w:t>
      </w:r>
      <w:r w:rsidR="00363A75" w:rsidRPr="00355D7C">
        <w:rPr>
          <w:rFonts w:hint="eastAsia"/>
        </w:rPr>
        <w:t>調查委員</w:t>
      </w:r>
      <w:proofErr w:type="gramStart"/>
      <w:r w:rsidR="00363A75" w:rsidRPr="00355D7C">
        <w:rPr>
          <w:rFonts w:hint="eastAsia"/>
        </w:rPr>
        <w:t>爰</w:t>
      </w:r>
      <w:proofErr w:type="gramEnd"/>
      <w:r w:rsidR="00363A75" w:rsidRPr="00355D7C">
        <w:rPr>
          <w:rFonts w:hint="eastAsia"/>
        </w:rPr>
        <w:t>促請隨行之教育部代表儘速依法定程序辦理，該</w:t>
      </w:r>
      <w:proofErr w:type="gramStart"/>
      <w:r w:rsidR="00363A75" w:rsidRPr="00355D7C">
        <w:rPr>
          <w:rFonts w:hint="eastAsia"/>
        </w:rPr>
        <w:t>部於106年3月23日始復</w:t>
      </w:r>
      <w:proofErr w:type="gramEnd"/>
      <w:r w:rsidR="00363A75" w:rsidRPr="00355D7C">
        <w:rPr>
          <w:rFonts w:hint="eastAsia"/>
        </w:rPr>
        <w:t>將本案計畫書函送行政院核定</w:t>
      </w:r>
      <w:r w:rsidRPr="00355D7C">
        <w:rPr>
          <w:rFonts w:hint="eastAsia"/>
        </w:rPr>
        <w:t>。顯見現行實務作法，不但有違</w:t>
      </w:r>
      <w:r w:rsidRPr="00355D7C">
        <w:rPr>
          <w:rFonts w:hAnsi="標楷體" w:hint="eastAsia"/>
        </w:rPr>
        <w:t>「</w:t>
      </w:r>
      <w:r w:rsidRPr="00355D7C">
        <w:rPr>
          <w:rFonts w:hint="eastAsia"/>
        </w:rPr>
        <w:t>大學法</w:t>
      </w:r>
      <w:r w:rsidRPr="00355D7C">
        <w:rPr>
          <w:rFonts w:hAnsi="標楷體" w:hint="eastAsia"/>
        </w:rPr>
        <w:t>」</w:t>
      </w:r>
      <w:r w:rsidRPr="00355D7C">
        <w:rPr>
          <w:rFonts w:hint="eastAsia"/>
        </w:rPr>
        <w:t>第7條第1項規定，</w:t>
      </w:r>
      <w:proofErr w:type="gramStart"/>
      <w:r w:rsidRPr="00355D7C">
        <w:rPr>
          <w:rFonts w:hint="eastAsia"/>
        </w:rPr>
        <w:t>且確有</w:t>
      </w:r>
      <w:proofErr w:type="gramEnd"/>
      <w:r w:rsidRPr="00355D7C">
        <w:rPr>
          <w:rFonts w:hint="eastAsia"/>
        </w:rPr>
        <w:t>「政治凌駕教育」、</w:t>
      </w:r>
      <w:r w:rsidRPr="00355D7C">
        <w:rPr>
          <w:rFonts w:hAnsi="標楷體" w:hint="eastAsia"/>
        </w:rPr>
        <w:t>「</w:t>
      </w:r>
      <w:r w:rsidRPr="00355D7C">
        <w:rPr>
          <w:rFonts w:hint="eastAsia"/>
        </w:rPr>
        <w:t>延宕合併期程</w:t>
      </w:r>
      <w:r w:rsidRPr="00355D7C">
        <w:rPr>
          <w:rFonts w:hAnsi="標楷體" w:hint="eastAsia"/>
        </w:rPr>
        <w:t>」等之不利影響，允應切實檢討改善。</w:t>
      </w:r>
    </w:p>
    <w:p w:rsidR="0068524D" w:rsidRPr="00355D7C" w:rsidRDefault="0068524D" w:rsidP="00153848">
      <w:pPr>
        <w:pStyle w:val="3"/>
        <w:rPr>
          <w:rFonts w:hAnsi="標楷體"/>
        </w:rPr>
      </w:pPr>
      <w:r w:rsidRPr="00355D7C">
        <w:rPr>
          <w:rFonts w:hint="eastAsia"/>
        </w:rPr>
        <w:t>綜上，</w:t>
      </w:r>
      <w:r w:rsidRPr="00355D7C">
        <w:rPr>
          <w:rFonts w:hAnsi="標楷體" w:hint="eastAsia"/>
        </w:rPr>
        <w:t>「</w:t>
      </w:r>
      <w:r w:rsidRPr="00355D7C">
        <w:rPr>
          <w:rFonts w:hint="eastAsia"/>
        </w:rPr>
        <w:t>大學法</w:t>
      </w:r>
      <w:r w:rsidRPr="00355D7C">
        <w:rPr>
          <w:rFonts w:hAnsi="標楷體" w:hint="eastAsia"/>
        </w:rPr>
        <w:t>」第7條第1項及第2項係分就國立大學「由下而上」及「由上而下」之合併案，律定不同之推動與核定程序。教育部宣稱為減少合併阻力，鼓勵學校適用「</w:t>
      </w:r>
      <w:r w:rsidRPr="00355D7C">
        <w:rPr>
          <w:rFonts w:hint="eastAsia"/>
        </w:rPr>
        <w:t>大學法</w:t>
      </w:r>
      <w:r w:rsidRPr="00355D7C">
        <w:rPr>
          <w:rFonts w:hAnsi="標楷體" w:hint="eastAsia"/>
        </w:rPr>
        <w:t>」第7條第1項，採取「由下而上」模式合併，此模式之法定程序毋須報經行政院核定，容有別於法定由教育部主導「由上而下」者；然而實務上，學校依前開規定推動合併之案件，依</w:t>
      </w:r>
      <w:proofErr w:type="gramStart"/>
      <w:r w:rsidRPr="00355D7C">
        <w:rPr>
          <w:rFonts w:hAnsi="標楷體" w:hint="eastAsia"/>
        </w:rPr>
        <w:t>行政院函頒之</w:t>
      </w:r>
      <w:proofErr w:type="gramEnd"/>
      <w:r w:rsidRPr="00355D7C">
        <w:rPr>
          <w:rFonts w:hAnsi="標楷體" w:hint="eastAsia"/>
        </w:rPr>
        <w:t>「</w:t>
      </w:r>
      <w:r w:rsidRPr="00355D7C">
        <w:rPr>
          <w:rFonts w:hAnsi="標楷體"/>
        </w:rPr>
        <w:t>行政院</w:t>
      </w:r>
      <w:r w:rsidRPr="00355D7C">
        <w:rPr>
          <w:rFonts w:hAnsi="標楷體" w:hint="eastAsia"/>
        </w:rPr>
        <w:t>與所屬機關權責劃分表</w:t>
      </w:r>
      <w:r w:rsidRPr="00355D7C">
        <w:rPr>
          <w:rFonts w:hAnsi="標楷體"/>
        </w:rPr>
        <w:t>（個別事項）</w:t>
      </w:r>
      <w:r w:rsidRPr="00355D7C">
        <w:rPr>
          <w:rFonts w:hAnsi="標楷體" w:hint="eastAsia"/>
        </w:rPr>
        <w:t>」，仍須經行政院核定，不但有違「</w:t>
      </w:r>
      <w:r w:rsidRPr="00355D7C">
        <w:rPr>
          <w:rFonts w:hint="eastAsia"/>
        </w:rPr>
        <w:t>大學法</w:t>
      </w:r>
      <w:r w:rsidRPr="00355D7C">
        <w:rPr>
          <w:rFonts w:hAnsi="標楷體" w:hint="eastAsia"/>
        </w:rPr>
        <w:t>」第7條第1項規定，且因核定期程與決定</w:t>
      </w:r>
      <w:proofErr w:type="gramStart"/>
      <w:r w:rsidRPr="00355D7C">
        <w:rPr>
          <w:rFonts w:hAnsi="標楷體" w:hint="eastAsia"/>
        </w:rPr>
        <w:t>基準均未具體</w:t>
      </w:r>
      <w:proofErr w:type="gramEnd"/>
      <w:r w:rsidRPr="00355D7C">
        <w:rPr>
          <w:rFonts w:hAnsi="標楷體" w:hint="eastAsia"/>
        </w:rPr>
        <w:t>明確，恐有導致「政治凌駕教育」、「延宕合併期程」等之虞。行政院允應督同教育部確實檢討上開程序是否周妥，並</w:t>
      </w:r>
      <w:proofErr w:type="gramStart"/>
      <w:r w:rsidRPr="00355D7C">
        <w:rPr>
          <w:rFonts w:hAnsi="標楷體" w:hint="eastAsia"/>
        </w:rPr>
        <w:t>研</w:t>
      </w:r>
      <w:proofErr w:type="gramEnd"/>
      <w:r w:rsidRPr="00355D7C">
        <w:rPr>
          <w:rFonts w:hAnsi="標楷體" w:hint="eastAsia"/>
        </w:rPr>
        <w:t>提符合法制之相應作為，</w:t>
      </w:r>
      <w:proofErr w:type="gramStart"/>
      <w:r w:rsidRPr="00355D7C">
        <w:rPr>
          <w:rFonts w:hAnsi="標楷體" w:hint="eastAsia"/>
        </w:rPr>
        <w:t>俾</w:t>
      </w:r>
      <w:proofErr w:type="gramEnd"/>
      <w:r w:rsidRPr="00355D7C">
        <w:rPr>
          <w:rFonts w:hAnsi="標楷體" w:hint="eastAsia"/>
        </w:rPr>
        <w:t>貫徹行政機關「依法行政」原則。</w:t>
      </w:r>
    </w:p>
    <w:p w:rsidR="0068524D" w:rsidRPr="00355D7C" w:rsidRDefault="0068524D" w:rsidP="00153848">
      <w:pPr>
        <w:pStyle w:val="2"/>
        <w:spacing w:before="240" w:after="240"/>
        <w:rPr>
          <w:b/>
        </w:rPr>
      </w:pPr>
      <w:r w:rsidRPr="00355D7C">
        <w:rPr>
          <w:rFonts w:hint="eastAsia"/>
          <w:b/>
        </w:rPr>
        <w:t>國立大學合併類型，無論係考量體制或功能而採取同質或異質整合，</w:t>
      </w:r>
      <w:proofErr w:type="gramStart"/>
      <w:r w:rsidRPr="00355D7C">
        <w:rPr>
          <w:rFonts w:hint="eastAsia"/>
          <w:b/>
        </w:rPr>
        <w:t>均屬利弊</w:t>
      </w:r>
      <w:proofErr w:type="gramEnd"/>
      <w:r w:rsidRPr="00355D7C">
        <w:rPr>
          <w:rFonts w:hint="eastAsia"/>
          <w:b/>
        </w:rPr>
        <w:t>互見，惟各該模式之合併阻力與待決問題</w:t>
      </w:r>
      <w:proofErr w:type="gramStart"/>
      <w:r w:rsidRPr="00355D7C">
        <w:rPr>
          <w:rFonts w:hint="eastAsia"/>
          <w:b/>
        </w:rPr>
        <w:t>洵</w:t>
      </w:r>
      <w:proofErr w:type="gramEnd"/>
      <w:r w:rsidRPr="00355D7C">
        <w:rPr>
          <w:rFonts w:hint="eastAsia"/>
          <w:b/>
        </w:rPr>
        <w:t>有區別，且亦阻礙合併進展及效益，教育部允應會同有關單位及學校</w:t>
      </w:r>
      <w:proofErr w:type="gramStart"/>
      <w:r w:rsidRPr="00355D7C">
        <w:rPr>
          <w:rFonts w:hint="eastAsia"/>
          <w:b/>
        </w:rPr>
        <w:t>謀求妥處</w:t>
      </w:r>
      <w:proofErr w:type="gramEnd"/>
      <w:r w:rsidRPr="00355D7C">
        <w:rPr>
          <w:rFonts w:hint="eastAsia"/>
          <w:b/>
        </w:rPr>
        <w:t>；</w:t>
      </w:r>
      <w:proofErr w:type="gramStart"/>
      <w:r w:rsidRPr="00355D7C">
        <w:rPr>
          <w:rFonts w:hint="eastAsia"/>
          <w:b/>
        </w:rPr>
        <w:t>此外，</w:t>
      </w:r>
      <w:proofErr w:type="gramEnd"/>
      <w:r w:rsidRPr="00355D7C">
        <w:rPr>
          <w:rFonts w:hint="eastAsia"/>
          <w:b/>
        </w:rPr>
        <w:t>大學合併仍以追求卓越為目標，學校定位及教學研究發展等事項於合併</w:t>
      </w:r>
      <w:proofErr w:type="gramStart"/>
      <w:r w:rsidRPr="00355D7C">
        <w:rPr>
          <w:rFonts w:hint="eastAsia"/>
          <w:b/>
        </w:rPr>
        <w:t>後均生質變</w:t>
      </w:r>
      <w:proofErr w:type="gramEnd"/>
      <w:r w:rsidRPr="00355D7C">
        <w:rPr>
          <w:rFonts w:hint="eastAsia"/>
          <w:b/>
        </w:rPr>
        <w:t>，適當之經費支援及輔</w:t>
      </w:r>
      <w:r w:rsidRPr="00355D7C">
        <w:rPr>
          <w:rFonts w:hint="eastAsia"/>
          <w:b/>
        </w:rPr>
        <w:lastRenderedPageBreak/>
        <w:t>導，乃屬必要，後續允由教育部正視協處</w:t>
      </w:r>
      <w:r w:rsidR="000836BE" w:rsidRPr="00355D7C">
        <w:rPr>
          <w:rFonts w:hint="eastAsia"/>
          <w:b/>
        </w:rPr>
        <w:t>。</w:t>
      </w:r>
    </w:p>
    <w:p w:rsidR="0068524D" w:rsidRPr="00355D7C" w:rsidRDefault="0068524D" w:rsidP="0068524D">
      <w:pPr>
        <w:pStyle w:val="3"/>
      </w:pPr>
      <w:r w:rsidRPr="00355D7C">
        <w:rPr>
          <w:rFonts w:hint="eastAsia"/>
        </w:rPr>
        <w:t>「國立大學合併推動辦法」第5條規定：「教育部考量下列條件後，</w:t>
      </w:r>
      <w:proofErr w:type="gramStart"/>
      <w:r w:rsidRPr="00355D7C">
        <w:rPr>
          <w:rFonts w:hint="eastAsia"/>
        </w:rPr>
        <w:t>得擬具</w:t>
      </w:r>
      <w:proofErr w:type="gramEnd"/>
      <w:r w:rsidRPr="00355D7C">
        <w:rPr>
          <w:rFonts w:hint="eastAsia"/>
        </w:rPr>
        <w:t>合併學校名單連同合併構想，提交審議會審議：一、學校之學術領域分布廣度。二、學校之招生規模及教職員數量。三、學校之每位學生所獲教育資源，包括校舍空間、土地面積、圖書及經費等。四、學校自籌經費能力。五、學校接受評鑑結果。六、學校坐落地理位置。七、與鄰近學校教學及研究之互補程度及跨校交流情形。八、學生實際註冊率。九、其他有助於整合教育資源及提升學校競爭力之條件。」復依「</w:t>
      </w:r>
      <w:hyperlink r:id="rId12" w:history="1">
        <w:r w:rsidRPr="00355D7C">
          <w:rPr>
            <w:rFonts w:hint="eastAsia"/>
          </w:rPr>
          <w:t>專科以上學校及其分校分部專科部技術型高級中等學校部設立變更停辦辦法</w:t>
        </w:r>
      </w:hyperlink>
      <w:r w:rsidRPr="00355D7C">
        <w:rPr>
          <w:rFonts w:hint="eastAsia"/>
        </w:rPr>
        <w:t>」第2條第3項</w:t>
      </w:r>
      <w:r w:rsidRPr="00355D7C">
        <w:t>規定</w:t>
      </w:r>
      <w:r w:rsidRPr="00355D7C">
        <w:rPr>
          <w:rFonts w:hint="eastAsia"/>
        </w:rPr>
        <w:t>，學校依合併型態，分為「存續合併」與「新設合併」二類。「存續合併」指合併後僅一校存續，其他學校變更為存續學校之一部分、分部、分校或專科部；「新設合併」指合併後以成立另一所新設專科以上學校視之，並另定新校名。亦即，教育部推動國立大學合併，應考量上開學校條件，視個別情形推動不同類型之合併；或者，學校由下而上自行</w:t>
      </w:r>
      <w:proofErr w:type="gramStart"/>
      <w:r w:rsidRPr="00355D7C">
        <w:rPr>
          <w:rFonts w:hint="eastAsia"/>
        </w:rPr>
        <w:t>研</w:t>
      </w:r>
      <w:proofErr w:type="gramEnd"/>
      <w:r w:rsidRPr="00355D7C">
        <w:rPr>
          <w:rFonts w:hint="eastAsia"/>
        </w:rPr>
        <w:t>商合併時，亦應就各該</w:t>
      </w:r>
      <w:r w:rsidRPr="00355D7C">
        <w:t>資源整合、校內溝通流程、校務會議通過、</w:t>
      </w:r>
      <w:r w:rsidRPr="00355D7C">
        <w:rPr>
          <w:rFonts w:hint="eastAsia"/>
        </w:rPr>
        <w:t>報教育</w:t>
      </w:r>
      <w:r w:rsidRPr="00355D7C">
        <w:t>部審議程序</w:t>
      </w:r>
      <w:r w:rsidRPr="00355D7C">
        <w:rPr>
          <w:rFonts w:hint="eastAsia"/>
        </w:rPr>
        <w:t>以及</w:t>
      </w:r>
      <w:r w:rsidRPr="00355D7C">
        <w:t>究</w:t>
      </w:r>
      <w:proofErr w:type="gramStart"/>
      <w:r w:rsidRPr="00355D7C">
        <w:t>採</w:t>
      </w:r>
      <w:proofErr w:type="gramEnd"/>
      <w:r w:rsidRPr="00355D7C">
        <w:t>「存續合併」</w:t>
      </w:r>
      <w:r w:rsidRPr="00355D7C">
        <w:rPr>
          <w:rFonts w:hint="eastAsia"/>
        </w:rPr>
        <w:t>或</w:t>
      </w:r>
      <w:r w:rsidRPr="00355D7C">
        <w:t>「新設合併」</w:t>
      </w:r>
      <w:r w:rsidRPr="00355D7C">
        <w:rPr>
          <w:rFonts w:hint="eastAsia"/>
        </w:rPr>
        <w:t>方式等事項，予以</w:t>
      </w:r>
      <w:proofErr w:type="gramStart"/>
      <w:r w:rsidRPr="00355D7C">
        <w:rPr>
          <w:rFonts w:hint="eastAsia"/>
        </w:rPr>
        <w:t>研</w:t>
      </w:r>
      <w:proofErr w:type="gramEnd"/>
      <w:r w:rsidRPr="00355D7C">
        <w:rPr>
          <w:rFonts w:hint="eastAsia"/>
        </w:rPr>
        <w:t>商討論。</w:t>
      </w:r>
      <w:proofErr w:type="gramStart"/>
      <w:r w:rsidRPr="00355D7C">
        <w:rPr>
          <w:rFonts w:hint="eastAsia"/>
        </w:rPr>
        <w:t>此外，</w:t>
      </w:r>
      <w:proofErr w:type="gramEnd"/>
      <w:r w:rsidRPr="00355D7C">
        <w:rPr>
          <w:rFonts w:hint="eastAsia"/>
        </w:rPr>
        <w:t>按</w:t>
      </w:r>
      <w:r w:rsidRPr="00355D7C">
        <w:t>「</w:t>
      </w:r>
      <w:r w:rsidRPr="00355D7C">
        <w:rPr>
          <w:rFonts w:hAnsi="標楷體" w:hint="eastAsia"/>
        </w:rPr>
        <w:t>大學系統</w:t>
      </w:r>
      <w:r w:rsidR="005F0F5D" w:rsidRPr="00355D7C">
        <w:rPr>
          <w:rFonts w:hAnsi="標楷體" w:hint="eastAsia"/>
        </w:rPr>
        <w:t>組織及運作</w:t>
      </w:r>
      <w:r w:rsidRPr="00355D7C">
        <w:rPr>
          <w:rFonts w:hAnsi="標楷體" w:hint="eastAsia"/>
        </w:rPr>
        <w:t>辦法</w:t>
      </w:r>
      <w:r w:rsidRPr="00355D7C">
        <w:t>」</w:t>
      </w:r>
      <w:r w:rsidRPr="00355D7C">
        <w:rPr>
          <w:rFonts w:hAnsi="標楷體" w:hint="eastAsia"/>
        </w:rPr>
        <w:t>第2條：「大學為提升教學品質及研究水準，有效整合大學資源，得聯合其他大學共同成立大學系統。」</w:t>
      </w:r>
      <w:proofErr w:type="gramStart"/>
      <w:r w:rsidRPr="00355D7C">
        <w:rPr>
          <w:rFonts w:hAnsi="標楷體" w:hint="eastAsia"/>
        </w:rPr>
        <w:t>爰</w:t>
      </w:r>
      <w:proofErr w:type="gramEnd"/>
      <w:r w:rsidRPr="00355D7C">
        <w:rPr>
          <w:rFonts w:hint="eastAsia"/>
        </w:rPr>
        <w:t>除上述現行規定由上而下或由下而上法定兩形式外，參考國外大學籌組策略聯盟</w:t>
      </w:r>
      <w:r w:rsidRPr="00355D7C">
        <w:rPr>
          <w:rFonts w:hAnsi="標楷體" w:hint="eastAsia"/>
        </w:rPr>
        <w:t>、</w:t>
      </w:r>
      <w:r w:rsidRPr="00355D7C">
        <w:rPr>
          <w:rFonts w:hint="eastAsia"/>
        </w:rPr>
        <w:t>共享設備資源等合作模式</w:t>
      </w:r>
      <w:r w:rsidRPr="00355D7C">
        <w:rPr>
          <w:rStyle w:val="afe"/>
        </w:rPr>
        <w:footnoteReference w:id="14"/>
      </w:r>
      <w:r w:rsidRPr="00355D7C">
        <w:rPr>
          <w:rFonts w:hint="eastAsia"/>
        </w:rPr>
        <w:t>，我</w:t>
      </w:r>
      <w:r w:rsidRPr="00355D7C">
        <w:rPr>
          <w:rFonts w:hint="eastAsia"/>
        </w:rPr>
        <w:lastRenderedPageBreak/>
        <w:t>國各類型</w:t>
      </w:r>
      <w:r w:rsidRPr="00355D7C">
        <w:rPr>
          <w:rFonts w:hAnsi="標楷體" w:hint="eastAsia"/>
        </w:rPr>
        <w:t>「大學系統」</w:t>
      </w:r>
      <w:r w:rsidRPr="00355D7C">
        <w:rPr>
          <w:rStyle w:val="afe"/>
          <w:rFonts w:hAnsi="標楷體"/>
        </w:rPr>
        <w:footnoteReference w:id="15"/>
      </w:r>
      <w:r w:rsidRPr="00355D7C">
        <w:rPr>
          <w:rFonts w:hAnsi="標楷體" w:hint="eastAsia"/>
        </w:rPr>
        <w:t>分別具備交通便利、性質相近或互補等條件，發展背景雖與我國大學合併歷</w:t>
      </w:r>
      <w:r w:rsidR="00B16A73" w:rsidRPr="00355D7C">
        <w:rPr>
          <w:rFonts w:hAnsi="標楷體" w:hint="eastAsia"/>
        </w:rPr>
        <w:t>程及結果未盡一致，然部分</w:t>
      </w:r>
      <w:proofErr w:type="gramStart"/>
      <w:r w:rsidR="00B16A73" w:rsidRPr="00355D7C">
        <w:rPr>
          <w:rFonts w:hAnsi="標楷體" w:hint="eastAsia"/>
        </w:rPr>
        <w:t>學校間亦曾</w:t>
      </w:r>
      <w:proofErr w:type="gramEnd"/>
      <w:r w:rsidR="00B16A73" w:rsidRPr="00355D7C">
        <w:rPr>
          <w:rFonts w:hAnsi="標楷體" w:hint="eastAsia"/>
        </w:rPr>
        <w:t>進入</w:t>
      </w:r>
      <w:proofErr w:type="gramStart"/>
      <w:r w:rsidR="00B16A73" w:rsidRPr="00355D7C">
        <w:rPr>
          <w:rFonts w:hAnsi="標楷體" w:hint="eastAsia"/>
        </w:rPr>
        <w:t>併</w:t>
      </w:r>
      <w:proofErr w:type="gramEnd"/>
      <w:r w:rsidR="00B16A73" w:rsidRPr="00355D7C">
        <w:rPr>
          <w:rFonts w:hAnsi="標楷體" w:hint="eastAsia"/>
        </w:rPr>
        <w:t>校之討論階段，後續發展則</w:t>
      </w:r>
      <w:r w:rsidRPr="00355D7C">
        <w:rPr>
          <w:rFonts w:hAnsi="標楷體" w:hint="eastAsia"/>
        </w:rPr>
        <w:t>待長期關注。</w:t>
      </w:r>
    </w:p>
    <w:p w:rsidR="0068524D" w:rsidRPr="00355D7C" w:rsidRDefault="0068524D" w:rsidP="0068524D">
      <w:pPr>
        <w:pStyle w:val="3"/>
      </w:pPr>
      <w:r w:rsidRPr="00355D7C">
        <w:rPr>
          <w:rFonts w:hint="eastAsia"/>
        </w:rPr>
        <w:t>惟據教育部</w:t>
      </w:r>
      <w:r w:rsidRPr="00355D7C">
        <w:t>102</w:t>
      </w:r>
      <w:r w:rsidRPr="00355D7C">
        <w:rPr>
          <w:rFonts w:hint="eastAsia"/>
        </w:rPr>
        <w:t>年</w:t>
      </w:r>
      <w:r w:rsidRPr="00355D7C">
        <w:t>1</w:t>
      </w:r>
      <w:r w:rsidRPr="00355D7C">
        <w:rPr>
          <w:rFonts w:hint="eastAsia"/>
        </w:rPr>
        <w:t>月</w:t>
      </w:r>
      <w:r w:rsidRPr="00355D7C">
        <w:t>3</w:t>
      </w:r>
      <w:r w:rsidRPr="00355D7C">
        <w:rPr>
          <w:rFonts w:hint="eastAsia"/>
        </w:rPr>
        <w:t>日「國立大學合併推動審議會」第</w:t>
      </w:r>
      <w:r w:rsidRPr="00355D7C">
        <w:t>2</w:t>
      </w:r>
      <w:r w:rsidRPr="00355D7C">
        <w:rPr>
          <w:rFonts w:hint="eastAsia"/>
        </w:rPr>
        <w:t>次委員會會議決議略</w:t>
      </w:r>
      <w:proofErr w:type="gramStart"/>
      <w:r w:rsidRPr="00355D7C">
        <w:rPr>
          <w:rFonts w:hint="eastAsia"/>
        </w:rPr>
        <w:t>以</w:t>
      </w:r>
      <w:proofErr w:type="gramEnd"/>
      <w:r w:rsidRPr="00355D7C">
        <w:rPr>
          <w:rFonts w:hint="eastAsia"/>
        </w:rPr>
        <w:t>：…</w:t>
      </w:r>
      <w:proofErr w:type="gramStart"/>
      <w:r w:rsidRPr="00355D7C">
        <w:rPr>
          <w:rFonts w:hint="eastAsia"/>
        </w:rPr>
        <w:t>…</w:t>
      </w:r>
      <w:proofErr w:type="gramEnd"/>
      <w:r w:rsidRPr="00355D7C">
        <w:t>(</w:t>
      </w:r>
      <w:r w:rsidRPr="00355D7C">
        <w:rPr>
          <w:rFonts w:hint="eastAsia"/>
        </w:rPr>
        <w:t>二</w:t>
      </w:r>
      <w:r w:rsidRPr="00355D7C">
        <w:t>)</w:t>
      </w:r>
      <w:r w:rsidRPr="00355D7C">
        <w:rPr>
          <w:rFonts w:hint="eastAsia"/>
        </w:rPr>
        <w:t>初步以學校地理位置及學校招生數（單一縣市超過</w:t>
      </w:r>
      <w:r w:rsidRPr="00355D7C">
        <w:t>2</w:t>
      </w:r>
      <w:r w:rsidRPr="00355D7C">
        <w:rPr>
          <w:rFonts w:hint="eastAsia"/>
        </w:rPr>
        <w:t>所國立大學且學生數低於</w:t>
      </w:r>
      <w:r w:rsidRPr="00355D7C">
        <w:t>1</w:t>
      </w:r>
      <w:r w:rsidRPr="00355D7C">
        <w:rPr>
          <w:rFonts w:hint="eastAsia"/>
        </w:rPr>
        <w:t>萬人之學校）為篩選條件並先選出國立陽明大學等</w:t>
      </w:r>
      <w:r w:rsidRPr="00355D7C">
        <w:t>19</w:t>
      </w:r>
      <w:r w:rsidRPr="00355D7C">
        <w:rPr>
          <w:rFonts w:hint="eastAsia"/>
        </w:rPr>
        <w:t>校，就合併提供意見或學校之規劃</w:t>
      </w:r>
      <w:r w:rsidRPr="00355D7C">
        <w:rPr>
          <w:rStyle w:val="afe"/>
        </w:rPr>
        <w:footnoteReference w:id="16"/>
      </w:r>
      <w:r w:rsidRPr="00355D7C">
        <w:rPr>
          <w:rFonts w:hint="eastAsia"/>
        </w:rPr>
        <w:t>；本案諮詢專家意見亦稱「</w:t>
      </w:r>
      <w:r w:rsidRPr="00355D7C">
        <w:rPr>
          <w:rFonts w:hAnsi="標楷體" w:hint="eastAsia"/>
          <w:szCs w:val="32"/>
        </w:rPr>
        <w:t>100年立法院主動修法後，教育部便積極推動大學合併，惟其基本態度，不希望學校以合併名義要求資源經費，因此基本上不給合併經費之承諾，但保證基本運作之經費不會減少，建築等新計畫可申請補助。</w:t>
      </w:r>
      <w:r w:rsidRPr="00355D7C">
        <w:rPr>
          <w:rFonts w:hint="eastAsia"/>
        </w:rPr>
        <w:t>…</w:t>
      </w:r>
      <w:proofErr w:type="gramStart"/>
      <w:r w:rsidRPr="00355D7C">
        <w:rPr>
          <w:rFonts w:hint="eastAsia"/>
        </w:rPr>
        <w:t>…</w:t>
      </w:r>
      <w:proofErr w:type="gramEnd"/>
      <w:r w:rsidRPr="00355D7C">
        <w:rPr>
          <w:rFonts w:hint="eastAsia"/>
        </w:rPr>
        <w:t>教育大學的合併，與80年代中期推動中小學師資培育多元化政策有關，師範校院必須配合轉型。其中</w:t>
      </w:r>
      <w:proofErr w:type="gramStart"/>
      <w:r w:rsidRPr="00355D7C">
        <w:rPr>
          <w:rFonts w:hint="eastAsia"/>
        </w:rPr>
        <w:t>臺</w:t>
      </w:r>
      <w:proofErr w:type="gramEnd"/>
      <w:r w:rsidRPr="00355D7C">
        <w:rPr>
          <w:rFonts w:hint="eastAsia"/>
        </w:rPr>
        <w:t>師大、彰師大、高師大以分科培育人才，學校發展與一般大學差別不大，轉型的問題較小(規模大、歷史久)。至於9所師範學院，規模都小(僅3~4千人)、同質性也高，整個發展</w:t>
      </w:r>
      <w:proofErr w:type="gramStart"/>
      <w:r w:rsidRPr="00355D7C">
        <w:rPr>
          <w:rFonts w:hint="eastAsia"/>
        </w:rPr>
        <w:t>囿</w:t>
      </w:r>
      <w:proofErr w:type="gramEnd"/>
      <w:r w:rsidRPr="00355D7C">
        <w:rPr>
          <w:rFonts w:hint="eastAsia"/>
        </w:rPr>
        <w:t>於同一框架中，學校申請改制大學，當時行政院要求如欲改制教育大學，就要尋找與鄰近大學合併，其中</w:t>
      </w:r>
      <w:proofErr w:type="gramStart"/>
      <w:r w:rsidRPr="00355D7C">
        <w:rPr>
          <w:rFonts w:hint="eastAsia"/>
        </w:rPr>
        <w:t>臺</w:t>
      </w:r>
      <w:proofErr w:type="gramEnd"/>
      <w:r w:rsidRPr="00355D7C">
        <w:rPr>
          <w:rFonts w:hint="eastAsia"/>
        </w:rPr>
        <w:t>南師範學院</w:t>
      </w:r>
      <w:r w:rsidRPr="00355D7C">
        <w:rPr>
          <w:rFonts w:hint="eastAsia"/>
        </w:rPr>
        <w:lastRenderedPageBreak/>
        <w:t>與</w:t>
      </w:r>
      <w:proofErr w:type="gramStart"/>
      <w:r w:rsidRPr="00355D7C">
        <w:rPr>
          <w:rFonts w:hint="eastAsia"/>
        </w:rPr>
        <w:t>臺</w:t>
      </w:r>
      <w:proofErr w:type="gramEnd"/>
      <w:r w:rsidRPr="00355D7C">
        <w:rPr>
          <w:rFonts w:hint="eastAsia"/>
        </w:rPr>
        <w:t>東師範學院二校在陳水扁總統任內推動</w:t>
      </w:r>
      <w:proofErr w:type="gramStart"/>
      <w:r w:rsidRPr="00355D7C">
        <w:rPr>
          <w:rFonts w:hint="eastAsia"/>
        </w:rPr>
        <w:t>一</w:t>
      </w:r>
      <w:proofErr w:type="gramEnd"/>
      <w:r w:rsidRPr="00355D7C">
        <w:rPr>
          <w:rFonts w:hint="eastAsia"/>
        </w:rPr>
        <w:t>縣市</w:t>
      </w:r>
      <w:proofErr w:type="gramStart"/>
      <w:r w:rsidRPr="00355D7C">
        <w:rPr>
          <w:rFonts w:hint="eastAsia"/>
        </w:rPr>
        <w:t>一</w:t>
      </w:r>
      <w:proofErr w:type="gramEnd"/>
      <w:r w:rsidRPr="00355D7C">
        <w:rPr>
          <w:rFonts w:hint="eastAsia"/>
        </w:rPr>
        <w:t>大學的政策而直接改制為大學，其他師範學院都尋求與鄰近大學合併。」、</w:t>
      </w:r>
      <w:r w:rsidR="00CE5D40" w:rsidRPr="00355D7C">
        <w:rPr>
          <w:rFonts w:hint="eastAsia"/>
        </w:rPr>
        <w:t>「『</w:t>
      </w:r>
      <w:r w:rsidR="00CE5D40" w:rsidRPr="00355D7C">
        <w:rPr>
          <w:rFonts w:hAnsi="標楷體" w:hint="eastAsia"/>
          <w:szCs w:val="32"/>
        </w:rPr>
        <w:t>單一縣市超過2所國立大學，學生人數低於一定標準者優先合併』僅是門檻，符合此門檻就先提到(大學合併)審議會上討論。在審議會討論的時候，會把學校所有資料拿出來討論，以國立</w:t>
      </w:r>
      <w:proofErr w:type="gramStart"/>
      <w:r w:rsidR="00CE5D40" w:rsidRPr="00355D7C">
        <w:rPr>
          <w:rFonts w:hAnsi="標楷體" w:hint="eastAsia"/>
          <w:szCs w:val="32"/>
        </w:rPr>
        <w:t>臺</w:t>
      </w:r>
      <w:proofErr w:type="gramEnd"/>
      <w:r w:rsidR="00CE5D40" w:rsidRPr="00355D7C">
        <w:rPr>
          <w:rFonts w:hAnsi="標楷體" w:hint="eastAsia"/>
          <w:szCs w:val="32"/>
        </w:rPr>
        <w:t>南藝術大學為例，</w:t>
      </w:r>
      <w:proofErr w:type="gramStart"/>
      <w:r w:rsidR="00CE5D40" w:rsidRPr="00355D7C">
        <w:rPr>
          <w:rFonts w:hAnsi="標楷體" w:hint="eastAsia"/>
          <w:szCs w:val="32"/>
        </w:rPr>
        <w:t>該校沒拿</w:t>
      </w:r>
      <w:proofErr w:type="gramEnd"/>
      <w:r w:rsidR="00CE5D40" w:rsidRPr="00355D7C">
        <w:rPr>
          <w:rFonts w:hAnsi="標楷體" w:hint="eastAsia"/>
          <w:szCs w:val="32"/>
        </w:rPr>
        <w:t>到教學卓越獎計畫補助、學生人數很少、財務情況也很不好、新生註冊率更不是太理想，所以才會被考慮為優先合併。</w:t>
      </w:r>
      <w:r w:rsidR="00CE5D40" w:rsidRPr="00355D7C">
        <w:rPr>
          <w:rFonts w:hint="eastAsia"/>
        </w:rPr>
        <w:t>…</w:t>
      </w:r>
      <w:proofErr w:type="gramStart"/>
      <w:r w:rsidR="00CE5D40" w:rsidRPr="00355D7C">
        <w:rPr>
          <w:rFonts w:hint="eastAsia"/>
        </w:rPr>
        <w:t>…</w:t>
      </w:r>
      <w:proofErr w:type="gramEnd"/>
      <w:r w:rsidR="00CE5D40" w:rsidRPr="00355D7C">
        <w:rPr>
          <w:rFonts w:hAnsi="標楷體" w:hint="eastAsia"/>
          <w:szCs w:val="32"/>
        </w:rPr>
        <w:t>公立大學有政策考量，前段應該走國際，後段應該走區域，這是大方向，但是真正討論個案的時候，還是要看每</w:t>
      </w:r>
      <w:proofErr w:type="gramStart"/>
      <w:r w:rsidR="00CE5D40" w:rsidRPr="00355D7C">
        <w:rPr>
          <w:rFonts w:hAnsi="標楷體" w:hint="eastAsia"/>
          <w:szCs w:val="32"/>
        </w:rPr>
        <w:t>個</w:t>
      </w:r>
      <w:proofErr w:type="gramEnd"/>
      <w:r w:rsidR="00CE5D40" w:rsidRPr="00355D7C">
        <w:rPr>
          <w:rFonts w:hAnsi="標楷體" w:hint="eastAsia"/>
          <w:szCs w:val="32"/>
        </w:rPr>
        <w:t>個案的情況</w:t>
      </w:r>
      <w:r w:rsidR="00CE5D40" w:rsidRPr="00355D7C">
        <w:rPr>
          <w:rFonts w:hint="eastAsia"/>
        </w:rPr>
        <w:t>」</w:t>
      </w:r>
      <w:r w:rsidRPr="00355D7C">
        <w:rPr>
          <w:rFonts w:hint="eastAsia"/>
        </w:rPr>
        <w:t>等語。顯示，時至102年，我國推動國立大學合併時，已受限學校數量多且規模小之現實，</w:t>
      </w:r>
      <w:r w:rsidR="00CE5D40" w:rsidRPr="00355D7C">
        <w:rPr>
          <w:rFonts w:hint="eastAsia"/>
        </w:rPr>
        <w:t>甚有部分公立學校之招生、財務與教學品質</w:t>
      </w:r>
      <w:proofErr w:type="gramStart"/>
      <w:r w:rsidR="00CE5D40" w:rsidRPr="00355D7C">
        <w:rPr>
          <w:rFonts w:hint="eastAsia"/>
        </w:rPr>
        <w:t>皆屬堪慮</w:t>
      </w:r>
      <w:proofErr w:type="gramEnd"/>
      <w:r w:rsidR="00CE5D40" w:rsidRPr="00355D7C">
        <w:rPr>
          <w:rFonts w:hint="eastAsia"/>
        </w:rPr>
        <w:t>，</w:t>
      </w:r>
      <w:r w:rsidRPr="00355D7C">
        <w:rPr>
          <w:rFonts w:hint="eastAsia"/>
        </w:rPr>
        <w:t>復以延續過去「</w:t>
      </w:r>
      <w:proofErr w:type="gramStart"/>
      <w:r w:rsidRPr="00355D7C">
        <w:rPr>
          <w:rFonts w:hint="eastAsia"/>
        </w:rPr>
        <w:t>一</w:t>
      </w:r>
      <w:proofErr w:type="gramEnd"/>
      <w:r w:rsidRPr="00355D7C">
        <w:rPr>
          <w:rFonts w:hint="eastAsia"/>
        </w:rPr>
        <w:t>縣市</w:t>
      </w:r>
      <w:proofErr w:type="gramStart"/>
      <w:r w:rsidRPr="00355D7C">
        <w:rPr>
          <w:rFonts w:hint="eastAsia"/>
        </w:rPr>
        <w:t>一</w:t>
      </w:r>
      <w:proofErr w:type="gramEnd"/>
      <w:r w:rsidRPr="00355D7C">
        <w:rPr>
          <w:rFonts w:hint="eastAsia"/>
        </w:rPr>
        <w:t>大學」政策，限縮考量條件，並優先以地理位置及學校規模，作為學校合併考量因素。</w:t>
      </w:r>
    </w:p>
    <w:p w:rsidR="0068524D" w:rsidRPr="00355D7C" w:rsidRDefault="0068524D" w:rsidP="0068524D">
      <w:pPr>
        <w:pStyle w:val="3"/>
      </w:pPr>
      <w:r w:rsidRPr="00355D7C">
        <w:rPr>
          <w:rFonts w:hint="eastAsia"/>
        </w:rPr>
        <w:t>茲以歷來已完成之7件公立大學合併案而言，實務上，除依形態分類，有國立東華大學與國立</w:t>
      </w:r>
      <w:r w:rsidRPr="00355D7C">
        <w:t>花蓮</w:t>
      </w:r>
      <w:r w:rsidR="005F0F5D" w:rsidRPr="00355D7C">
        <w:rPr>
          <w:rFonts w:hint="eastAsia"/>
        </w:rPr>
        <w:t>教育</w:t>
      </w:r>
      <w:r w:rsidRPr="00355D7C">
        <w:t>大學合併</w:t>
      </w:r>
      <w:r w:rsidRPr="00355D7C">
        <w:rPr>
          <w:rFonts w:hint="eastAsia"/>
        </w:rPr>
        <w:t>為國立東華大學的存續合併，以及</w:t>
      </w:r>
      <w:r w:rsidRPr="00355D7C">
        <w:t>國立屏東</w:t>
      </w:r>
      <w:r w:rsidRPr="00355D7C">
        <w:rPr>
          <w:rFonts w:hint="eastAsia"/>
        </w:rPr>
        <w:t>教育大學</w:t>
      </w:r>
      <w:r w:rsidRPr="00355D7C">
        <w:t>與國立屏東商業技術學院合併</w:t>
      </w:r>
      <w:r w:rsidRPr="00355D7C">
        <w:rPr>
          <w:rFonts w:hint="eastAsia"/>
        </w:rPr>
        <w:t>成為</w:t>
      </w:r>
      <w:r w:rsidRPr="00355D7C">
        <w:t>國立屏東大學</w:t>
      </w:r>
      <w:r w:rsidRPr="00355D7C">
        <w:rPr>
          <w:rFonts w:hint="eastAsia"/>
        </w:rPr>
        <w:t>的新設</w:t>
      </w:r>
      <w:proofErr w:type="gramStart"/>
      <w:r w:rsidRPr="00355D7C">
        <w:rPr>
          <w:rFonts w:hint="eastAsia"/>
        </w:rPr>
        <w:t>合併等例</w:t>
      </w:r>
      <w:proofErr w:type="gramEnd"/>
      <w:r w:rsidRPr="00355D7C">
        <w:rPr>
          <w:rFonts w:hint="eastAsia"/>
        </w:rPr>
        <w:t>，考量教育大學發展性，尚有教育大學與他校合併者，諸如國立嘉義師範學院與國立嘉義技術學院合併為國立嘉義大學、國立新竹教育大學與國立清華大學合併為國立清華大學。</w:t>
      </w:r>
      <w:proofErr w:type="gramStart"/>
      <w:r w:rsidRPr="00355D7C">
        <w:rPr>
          <w:rFonts w:hint="eastAsia"/>
        </w:rPr>
        <w:t>另</w:t>
      </w:r>
      <w:proofErr w:type="gramEnd"/>
      <w:r w:rsidRPr="00355D7C">
        <w:rPr>
          <w:rFonts w:hint="eastAsia"/>
        </w:rPr>
        <w:t>，基於學術與教學特色之互補發展，亦有國立</w:t>
      </w:r>
      <w:proofErr w:type="gramStart"/>
      <w:r w:rsidRPr="00355D7C">
        <w:rPr>
          <w:rFonts w:hint="eastAsia"/>
        </w:rPr>
        <w:t>臺</w:t>
      </w:r>
      <w:proofErr w:type="gramEnd"/>
      <w:r w:rsidRPr="00355D7C">
        <w:rPr>
          <w:rFonts w:hint="eastAsia"/>
        </w:rPr>
        <w:t>中技術學院與國立</w:t>
      </w:r>
      <w:proofErr w:type="gramStart"/>
      <w:r w:rsidRPr="00355D7C">
        <w:rPr>
          <w:rFonts w:hint="eastAsia"/>
        </w:rPr>
        <w:t>臺</w:t>
      </w:r>
      <w:proofErr w:type="gramEnd"/>
      <w:r w:rsidRPr="00355D7C">
        <w:rPr>
          <w:rFonts w:hint="eastAsia"/>
        </w:rPr>
        <w:t>中護理專科學校合併為</w:t>
      </w:r>
      <w:r w:rsidRPr="00355D7C">
        <w:t>國立</w:t>
      </w:r>
      <w:proofErr w:type="gramStart"/>
      <w:r w:rsidRPr="00355D7C">
        <w:t>臺</w:t>
      </w:r>
      <w:proofErr w:type="gramEnd"/>
      <w:r w:rsidRPr="00355D7C">
        <w:t>中科技大學</w:t>
      </w:r>
      <w:r w:rsidRPr="00355D7C">
        <w:rPr>
          <w:rFonts w:hint="eastAsia"/>
        </w:rPr>
        <w:t>、國立高雄海洋科技大學與國立高雄第一科技大學擬合併為國立高雄科技</w:t>
      </w:r>
      <w:r w:rsidRPr="00355D7C">
        <w:rPr>
          <w:rFonts w:hint="eastAsia"/>
        </w:rPr>
        <w:lastRenderedPageBreak/>
        <w:t>大學(尚未完成)</w:t>
      </w:r>
      <w:proofErr w:type="gramStart"/>
      <w:r w:rsidRPr="00355D7C">
        <w:rPr>
          <w:rFonts w:hint="eastAsia"/>
        </w:rPr>
        <w:t>等例</w:t>
      </w:r>
      <w:proofErr w:type="gramEnd"/>
      <w:r w:rsidRPr="00355D7C">
        <w:rPr>
          <w:rFonts w:hint="eastAsia"/>
        </w:rPr>
        <w:t>。</w:t>
      </w:r>
      <w:proofErr w:type="gramStart"/>
      <w:r w:rsidRPr="00355D7C">
        <w:rPr>
          <w:rFonts w:hint="eastAsia"/>
        </w:rPr>
        <w:t>此外，鑒於</w:t>
      </w:r>
      <w:proofErr w:type="gramEnd"/>
      <w:r w:rsidRPr="00355D7C">
        <w:rPr>
          <w:rFonts w:hint="eastAsia"/>
        </w:rPr>
        <w:t>我國高等教育於教育部執掌係</w:t>
      </w:r>
      <w:proofErr w:type="gramStart"/>
      <w:r w:rsidRPr="00355D7C">
        <w:rPr>
          <w:rFonts w:hint="eastAsia"/>
        </w:rPr>
        <w:t>採</w:t>
      </w:r>
      <w:proofErr w:type="gramEnd"/>
      <w:r w:rsidRPr="00355D7C">
        <w:rPr>
          <w:rFonts w:hint="eastAsia"/>
        </w:rPr>
        <w:t>一般大學與技專校院分流體系(分由該部高等教育司及技職教育司2單位權管)，國立大學合併之分類，亦有普通教育與技職教育合併類型，例如國立嘉義大學、</w:t>
      </w:r>
      <w:r w:rsidRPr="00355D7C">
        <w:t>國立屏東大學</w:t>
      </w:r>
      <w:r w:rsidRPr="00355D7C">
        <w:rPr>
          <w:rFonts w:hint="eastAsia"/>
        </w:rPr>
        <w:t>，以及曾</w:t>
      </w:r>
      <w:proofErr w:type="gramStart"/>
      <w:r w:rsidRPr="00355D7C">
        <w:rPr>
          <w:rFonts w:hint="eastAsia"/>
        </w:rPr>
        <w:t>研</w:t>
      </w:r>
      <w:proofErr w:type="gramEnd"/>
      <w:r w:rsidRPr="00355D7C">
        <w:rPr>
          <w:rFonts w:hint="eastAsia"/>
        </w:rPr>
        <w:t>議推動之「國立政治大學與國立臺灣科技大學合併案」</w:t>
      </w:r>
      <w:r w:rsidRPr="00355D7C">
        <w:rPr>
          <w:rStyle w:val="afe"/>
        </w:rPr>
        <w:footnoteReference w:id="17"/>
      </w:r>
      <w:r w:rsidRPr="00355D7C">
        <w:rPr>
          <w:rFonts w:hint="eastAsia"/>
        </w:rPr>
        <w:t>，亦屬此類合併。顯示，推動國立大學合併之因素，基於諸多現實考量，實有多種組合與變化型態。</w:t>
      </w:r>
    </w:p>
    <w:p w:rsidR="0068524D" w:rsidRPr="00355D7C" w:rsidRDefault="0068524D" w:rsidP="0068524D">
      <w:pPr>
        <w:pStyle w:val="3"/>
      </w:pPr>
      <w:r w:rsidRPr="00355D7C">
        <w:rPr>
          <w:rFonts w:hint="eastAsia"/>
        </w:rPr>
        <w:t>學者戴曉霞「高等教育整</w:t>
      </w:r>
      <w:proofErr w:type="gramStart"/>
      <w:r w:rsidRPr="00355D7C">
        <w:rPr>
          <w:rFonts w:hint="eastAsia"/>
        </w:rPr>
        <w:t>併</w:t>
      </w:r>
      <w:proofErr w:type="gramEnd"/>
      <w:r w:rsidRPr="00355D7C">
        <w:rPr>
          <w:rFonts w:hint="eastAsia"/>
        </w:rPr>
        <w:t>之國際比較」</w:t>
      </w:r>
      <w:r w:rsidRPr="00355D7C">
        <w:rPr>
          <w:rStyle w:val="afe"/>
        </w:rPr>
        <w:footnoteReference w:id="18"/>
      </w:r>
      <w:r w:rsidRPr="00355D7C">
        <w:rPr>
          <w:rFonts w:hint="eastAsia"/>
        </w:rPr>
        <w:t>一文，指出「『合併』為整</w:t>
      </w:r>
      <w:proofErr w:type="gramStart"/>
      <w:r w:rsidRPr="00355D7C">
        <w:rPr>
          <w:rFonts w:hint="eastAsia"/>
        </w:rPr>
        <w:t>併</w:t>
      </w:r>
      <w:proofErr w:type="gramEnd"/>
      <w:r w:rsidRPr="00355D7C">
        <w:rPr>
          <w:rFonts w:hint="eastAsia"/>
        </w:rPr>
        <w:t>的模式之一，合併意指兩個或以上原本獨立的機構放棄其原本獨立的法律地位、自主和文化認同，整合成一個新的機構，原機構所有的資產、負債、責任，包括人員都轉移到新組成的機構。不論在高等教育界或企業界，人們對於合併常有一種浪漫的期待，將之視為</w:t>
      </w:r>
      <w:r w:rsidR="00C74860" w:rsidRPr="00355D7C">
        <w:rPr>
          <w:rFonts w:hint="eastAsia"/>
        </w:rPr>
        <w:t>『</w:t>
      </w:r>
      <w:r w:rsidRPr="00355D7C">
        <w:rPr>
          <w:rFonts w:hint="eastAsia"/>
        </w:rPr>
        <w:t>門當戶對</w:t>
      </w:r>
      <w:r w:rsidR="00C74860" w:rsidRPr="00355D7C">
        <w:rPr>
          <w:rFonts w:hint="eastAsia"/>
        </w:rPr>
        <w:t>』</w:t>
      </w:r>
      <w:r w:rsidRPr="00355D7C">
        <w:rPr>
          <w:rFonts w:hint="eastAsia"/>
        </w:rPr>
        <w:t>的對等結合，其結果必然是1+1</w:t>
      </w:r>
      <w:r w:rsidRPr="00355D7C">
        <w:rPr>
          <w:rFonts w:ascii="Arial" w:cs="Arial"/>
        </w:rPr>
        <w:t>&gt;</w:t>
      </w:r>
      <w:r w:rsidRPr="00355D7C">
        <w:rPr>
          <w:rFonts w:hint="eastAsia"/>
        </w:rPr>
        <w:t>2；事實上，合併結果的複雜性遠超過人們的期待，在合併的案例中，雖然1+1</w:t>
      </w:r>
      <w:r w:rsidRPr="00355D7C">
        <w:rPr>
          <w:rFonts w:ascii="Arial" w:cs="Arial"/>
        </w:rPr>
        <w:t>&gt;</w:t>
      </w:r>
      <w:r w:rsidRPr="00355D7C">
        <w:rPr>
          <w:rFonts w:hint="eastAsia"/>
        </w:rPr>
        <w:t>2的結果並非不可能，但先決條件是雙方要有高度的目標共同性、相互瞭解、互信與善意、合併之前有完整的規劃、合併之間和之後有暢通有效的溝通。即使如此，合併的雙方(</w:t>
      </w:r>
      <w:proofErr w:type="gramStart"/>
      <w:r w:rsidRPr="00355D7C">
        <w:rPr>
          <w:rFonts w:hint="eastAsia"/>
        </w:rPr>
        <w:t>或數方</w:t>
      </w:r>
      <w:proofErr w:type="gramEnd"/>
      <w:r w:rsidRPr="00355D7C">
        <w:rPr>
          <w:rFonts w:hint="eastAsia"/>
        </w:rPr>
        <w:t>)在合併的過程及結果要能達到真正的對等</w:t>
      </w:r>
      <w:proofErr w:type="gramStart"/>
      <w:r w:rsidRPr="00355D7C">
        <w:rPr>
          <w:rFonts w:hint="eastAsia"/>
        </w:rPr>
        <w:t>並非易事</w:t>
      </w:r>
      <w:proofErr w:type="gramEnd"/>
      <w:r w:rsidRPr="00355D7C">
        <w:rPr>
          <w:rFonts w:hint="eastAsia"/>
        </w:rPr>
        <w:t>，因為在談判和整合的過程中，若沒有任何一方</w:t>
      </w:r>
      <w:r w:rsidRPr="00355D7C">
        <w:rPr>
          <w:rFonts w:hint="eastAsia"/>
        </w:rPr>
        <w:lastRenderedPageBreak/>
        <w:t>採取主動，整個過程將很難推動，但若有任何一方採取較積極的作法，則可能引起『支配』、『卡位』的猜疑，導致互信基礎的動搖，最後終究難以避免衝突和摩擦」等情；另本案諮詢專家意見指出：「</w:t>
      </w:r>
      <w:r w:rsidRPr="00355D7C">
        <w:rPr>
          <w:rFonts w:hAnsi="標楷體" w:hint="eastAsia"/>
          <w:szCs w:val="32"/>
        </w:rPr>
        <w:t>公立大學合併最早追溯至50年，省立農學院及省立法商學院合併為省立中興大學，後</w:t>
      </w:r>
      <w:r w:rsidR="005F0F5D" w:rsidRPr="00355D7C">
        <w:rPr>
          <w:rFonts w:hAnsi="標楷體" w:hint="eastAsia"/>
          <w:szCs w:val="32"/>
        </w:rPr>
        <w:t>89</w:t>
      </w:r>
      <w:r w:rsidRPr="00355D7C">
        <w:rPr>
          <w:rFonts w:hAnsi="標楷體" w:hint="eastAsia"/>
          <w:szCs w:val="32"/>
        </w:rPr>
        <w:t>年法商學院恢復獨立成為國立</w:t>
      </w:r>
      <w:proofErr w:type="gramStart"/>
      <w:r w:rsidRPr="00355D7C">
        <w:rPr>
          <w:rFonts w:hAnsi="標楷體" w:hint="eastAsia"/>
          <w:szCs w:val="32"/>
        </w:rPr>
        <w:t>臺</w:t>
      </w:r>
      <w:proofErr w:type="gramEnd"/>
      <w:r w:rsidRPr="00355D7C">
        <w:rPr>
          <w:rFonts w:hAnsi="標楷體" w:hint="eastAsia"/>
          <w:szCs w:val="32"/>
        </w:rPr>
        <w:t>北大學；97年國立體育學院與國立臺灣體育學院合併為國立臺灣體育大學，惟98年整</w:t>
      </w:r>
      <w:proofErr w:type="gramStart"/>
      <w:r w:rsidRPr="00355D7C">
        <w:rPr>
          <w:rFonts w:hAnsi="標楷體" w:hint="eastAsia"/>
          <w:szCs w:val="32"/>
        </w:rPr>
        <w:t>併</w:t>
      </w:r>
      <w:proofErr w:type="gramEnd"/>
      <w:r w:rsidRPr="00355D7C">
        <w:rPr>
          <w:rFonts w:hAnsi="標楷體" w:hint="eastAsia"/>
          <w:szCs w:val="32"/>
        </w:rPr>
        <w:t>破局分手」等語，皆</w:t>
      </w:r>
      <w:r w:rsidRPr="00355D7C">
        <w:rPr>
          <w:rFonts w:hint="eastAsia"/>
        </w:rPr>
        <w:t>反映大學院校之合併乃係複雜之動態歷程，因應不同型態與目的之合併，遭遇困境亦不相同，且不盡然能竟事功。</w:t>
      </w:r>
    </w:p>
    <w:p w:rsidR="0068524D" w:rsidRPr="00355D7C" w:rsidRDefault="0068524D" w:rsidP="0068524D">
      <w:pPr>
        <w:pStyle w:val="3"/>
      </w:pPr>
      <w:r w:rsidRPr="00355D7C">
        <w:rPr>
          <w:rFonts w:hint="eastAsia"/>
        </w:rPr>
        <w:t>是</w:t>
      </w:r>
      <w:proofErr w:type="gramStart"/>
      <w:r w:rsidRPr="00355D7C">
        <w:rPr>
          <w:rFonts w:hint="eastAsia"/>
        </w:rPr>
        <w:t>以</w:t>
      </w:r>
      <w:proofErr w:type="gramEnd"/>
      <w:r w:rsidRPr="00355D7C">
        <w:rPr>
          <w:rFonts w:hint="eastAsia"/>
        </w:rPr>
        <w:t>，本案欲藉不同類型合併實例之經驗，以及探究無法完成合併者之原因，務實</w:t>
      </w:r>
      <w:proofErr w:type="gramStart"/>
      <w:r w:rsidRPr="00355D7C">
        <w:rPr>
          <w:rFonts w:hint="eastAsia"/>
        </w:rPr>
        <w:t>釐</w:t>
      </w:r>
      <w:proofErr w:type="gramEnd"/>
      <w:r w:rsidRPr="00355D7C">
        <w:rPr>
          <w:rFonts w:hint="eastAsia"/>
        </w:rPr>
        <w:t>清學校合併問題與挑戰，期調查成果供未來合併政策推動與執行上之參考。</w:t>
      </w:r>
      <w:proofErr w:type="gramStart"/>
      <w:r w:rsidRPr="00355D7C">
        <w:rPr>
          <w:rFonts w:hint="eastAsia"/>
        </w:rPr>
        <w:t>茲述調查</w:t>
      </w:r>
      <w:proofErr w:type="gramEnd"/>
      <w:r w:rsidRPr="00355D7C">
        <w:rPr>
          <w:rFonts w:hint="eastAsia"/>
        </w:rPr>
        <w:t>發現之數項影響合併順遂與否及其實質效益因素如下：</w:t>
      </w:r>
    </w:p>
    <w:p w:rsidR="0068524D" w:rsidRPr="00355D7C" w:rsidRDefault="0068524D" w:rsidP="009C723D">
      <w:pPr>
        <w:pStyle w:val="4"/>
      </w:pPr>
      <w:r w:rsidRPr="00355D7C">
        <w:rPr>
          <w:rFonts w:hint="eastAsia"/>
          <w:b/>
        </w:rPr>
        <w:t>各界擔憂技職教育招生情形，如</w:t>
      </w:r>
      <w:proofErr w:type="gramStart"/>
      <w:r w:rsidRPr="00355D7C">
        <w:rPr>
          <w:rFonts w:hint="eastAsia"/>
          <w:b/>
        </w:rPr>
        <w:t>採</w:t>
      </w:r>
      <w:proofErr w:type="gramEnd"/>
      <w:r w:rsidRPr="00355D7C">
        <w:rPr>
          <w:rFonts w:hint="eastAsia"/>
          <w:b/>
        </w:rPr>
        <w:t>一般大學與技專校院合併者，允應顧及相關招生名額與管道之保障；又此類合併，將有學術標準不一致情形，亦使教師存疑，如欲推動合併，教育部與</w:t>
      </w:r>
      <w:proofErr w:type="gramStart"/>
      <w:r w:rsidRPr="00355D7C">
        <w:rPr>
          <w:rFonts w:hint="eastAsia"/>
          <w:b/>
        </w:rPr>
        <w:t>學校均應預謀</w:t>
      </w:r>
      <w:proofErr w:type="gramEnd"/>
      <w:r w:rsidRPr="00355D7C">
        <w:rPr>
          <w:rFonts w:hint="eastAsia"/>
          <w:b/>
        </w:rPr>
        <w:t>因應之道</w:t>
      </w:r>
      <w:r w:rsidRPr="00355D7C">
        <w:rPr>
          <w:rFonts w:hint="eastAsia"/>
        </w:rPr>
        <w:t>：</w:t>
      </w:r>
    </w:p>
    <w:p w:rsidR="0068524D" w:rsidRPr="00355D7C" w:rsidRDefault="0068524D" w:rsidP="0068524D">
      <w:pPr>
        <w:pStyle w:val="4"/>
        <w:numPr>
          <w:ilvl w:val="0"/>
          <w:numId w:val="0"/>
        </w:numPr>
        <w:ind w:left="1701"/>
      </w:pPr>
      <w:r w:rsidRPr="00355D7C">
        <w:rPr>
          <w:rFonts w:hint="eastAsia"/>
          <w:b/>
        </w:rPr>
        <w:t xml:space="preserve">    </w:t>
      </w:r>
      <w:r w:rsidRPr="00355D7C">
        <w:rPr>
          <w:rFonts w:hint="eastAsia"/>
        </w:rPr>
        <w:t>以國立政治大學與國立臺灣科技大學合併未果</w:t>
      </w:r>
      <w:proofErr w:type="gramStart"/>
      <w:r w:rsidRPr="00355D7C">
        <w:rPr>
          <w:rFonts w:hint="eastAsia"/>
        </w:rPr>
        <w:t>ㄧ</w:t>
      </w:r>
      <w:proofErr w:type="gramEnd"/>
      <w:r w:rsidRPr="00355D7C">
        <w:rPr>
          <w:rFonts w:hint="eastAsia"/>
        </w:rPr>
        <w:t>案為例，</w:t>
      </w:r>
      <w:proofErr w:type="gramStart"/>
      <w:r w:rsidRPr="00355D7C">
        <w:rPr>
          <w:rFonts w:hint="eastAsia"/>
        </w:rPr>
        <w:t>詢</w:t>
      </w:r>
      <w:proofErr w:type="gramEnd"/>
      <w:r w:rsidRPr="00355D7C">
        <w:rPr>
          <w:rFonts w:hint="eastAsia"/>
        </w:rPr>
        <w:t>據該案相關人員表示，</w:t>
      </w:r>
      <w:r w:rsidRPr="00355D7C">
        <w:rPr>
          <w:rFonts w:hAnsi="標楷體" w:hint="eastAsia"/>
          <w:szCs w:val="32"/>
        </w:rPr>
        <w:t>由於教育部內權責分工的問題，該2校分屬高教司及技</w:t>
      </w:r>
      <w:proofErr w:type="gramStart"/>
      <w:r w:rsidRPr="00355D7C">
        <w:rPr>
          <w:rFonts w:hAnsi="標楷體" w:hint="eastAsia"/>
          <w:szCs w:val="32"/>
        </w:rPr>
        <w:t>職司轄管</w:t>
      </w:r>
      <w:proofErr w:type="gramEnd"/>
      <w:r w:rsidRPr="00355D7C">
        <w:rPr>
          <w:rFonts w:hAnsi="標楷體" w:hint="eastAsia"/>
          <w:szCs w:val="32"/>
        </w:rPr>
        <w:t>，如兩校合併後，產生的第一</w:t>
      </w:r>
      <w:r w:rsidR="00B16A73" w:rsidRPr="00355D7C">
        <w:rPr>
          <w:rFonts w:hAnsi="標楷體" w:hint="eastAsia"/>
          <w:szCs w:val="32"/>
        </w:rPr>
        <w:t>個</w:t>
      </w:r>
      <w:r w:rsidRPr="00355D7C">
        <w:rPr>
          <w:rFonts w:hAnsi="標楷體" w:hint="eastAsia"/>
          <w:szCs w:val="32"/>
        </w:rPr>
        <w:t>問題，即為技職體系少了一個龍頭。第二，由於目前高職招生通常以</w:t>
      </w:r>
      <w:r w:rsidR="005F0F5D" w:rsidRPr="00355D7C">
        <w:rPr>
          <w:rFonts w:hint="eastAsia"/>
        </w:rPr>
        <w:t>國立臺灣科技大學</w:t>
      </w:r>
      <w:r w:rsidRPr="00355D7C">
        <w:rPr>
          <w:rFonts w:hAnsi="標楷體" w:hint="eastAsia"/>
          <w:szCs w:val="32"/>
        </w:rPr>
        <w:t>為標竿，高職生進入</w:t>
      </w:r>
      <w:r w:rsidR="005F0F5D" w:rsidRPr="00355D7C">
        <w:rPr>
          <w:rFonts w:hint="eastAsia"/>
        </w:rPr>
        <w:t>國立臺灣科技大學</w:t>
      </w:r>
      <w:r w:rsidRPr="00355D7C">
        <w:rPr>
          <w:rFonts w:hAnsi="標楷體" w:hint="eastAsia"/>
          <w:szCs w:val="32"/>
        </w:rPr>
        <w:t>較為容易，甚</w:t>
      </w:r>
      <w:proofErr w:type="gramStart"/>
      <w:r w:rsidRPr="00355D7C">
        <w:rPr>
          <w:rFonts w:hAnsi="標楷體" w:hint="eastAsia"/>
          <w:szCs w:val="32"/>
        </w:rPr>
        <w:t>可說技職</w:t>
      </w:r>
      <w:proofErr w:type="gramEnd"/>
      <w:r w:rsidRPr="00355D7C">
        <w:rPr>
          <w:rFonts w:hAnsi="標楷體" w:hint="eastAsia"/>
          <w:szCs w:val="32"/>
        </w:rPr>
        <w:t>體系因</w:t>
      </w:r>
      <w:r w:rsidR="005F0F5D" w:rsidRPr="00355D7C">
        <w:rPr>
          <w:rFonts w:hint="eastAsia"/>
        </w:rPr>
        <w:t>國立臺灣科技大學</w:t>
      </w:r>
      <w:r w:rsidRPr="00355D7C">
        <w:rPr>
          <w:rFonts w:hAnsi="標楷體" w:hint="eastAsia"/>
          <w:szCs w:val="32"/>
        </w:rPr>
        <w:t>而存在，如與</w:t>
      </w:r>
      <w:r w:rsidR="005F0F5D" w:rsidRPr="00355D7C">
        <w:rPr>
          <w:rFonts w:hint="eastAsia"/>
        </w:rPr>
        <w:t>國立政治大學</w:t>
      </w:r>
      <w:r w:rsidRPr="00355D7C">
        <w:rPr>
          <w:rFonts w:hAnsi="標楷體" w:hint="eastAsia"/>
          <w:szCs w:val="32"/>
        </w:rPr>
        <w:t>合併，則對於高職生升學較為不利，故高職校</w:t>
      </w:r>
      <w:r w:rsidRPr="00355D7C">
        <w:rPr>
          <w:rFonts w:hAnsi="標楷體" w:hint="eastAsia"/>
          <w:szCs w:val="32"/>
        </w:rPr>
        <w:lastRenderedPageBreak/>
        <w:t>長</w:t>
      </w:r>
      <w:proofErr w:type="gramStart"/>
      <w:r w:rsidRPr="00355D7C">
        <w:rPr>
          <w:rFonts w:hAnsi="標楷體" w:hint="eastAsia"/>
          <w:szCs w:val="32"/>
        </w:rPr>
        <w:t>採</w:t>
      </w:r>
      <w:proofErr w:type="gramEnd"/>
      <w:r w:rsidRPr="00355D7C">
        <w:rPr>
          <w:rFonts w:hAnsi="標楷體" w:hint="eastAsia"/>
          <w:szCs w:val="32"/>
        </w:rPr>
        <w:t>反對看法</w:t>
      </w:r>
      <w:r w:rsidRPr="00355D7C">
        <w:rPr>
          <w:rFonts w:hint="eastAsia"/>
        </w:rPr>
        <w:t>。另有諮詢專家意見述及，</w:t>
      </w:r>
      <w:r w:rsidR="005F0F5D" w:rsidRPr="00355D7C">
        <w:rPr>
          <w:rFonts w:hint="eastAsia"/>
        </w:rPr>
        <w:t>國立</w:t>
      </w:r>
      <w:r w:rsidRPr="00355D7C">
        <w:rPr>
          <w:rFonts w:hAnsi="標楷體" w:hint="eastAsia"/>
          <w:szCs w:val="32"/>
        </w:rPr>
        <w:t>中山大學校務會議與</w:t>
      </w:r>
      <w:r w:rsidR="005F0F5D" w:rsidRPr="00355D7C">
        <w:rPr>
          <w:rFonts w:hint="eastAsia"/>
        </w:rPr>
        <w:t>國立</w:t>
      </w:r>
      <w:r w:rsidRPr="00355D7C">
        <w:rPr>
          <w:rFonts w:hAnsi="標楷體" w:hint="eastAsia"/>
          <w:szCs w:val="32"/>
        </w:rPr>
        <w:t>高雄海洋科技大學亦曾考慮合併，惟科技大學與一般大學之學術標準要求不一，</w:t>
      </w:r>
      <w:r w:rsidR="005F0F5D" w:rsidRPr="00355D7C">
        <w:rPr>
          <w:rFonts w:hint="eastAsia"/>
        </w:rPr>
        <w:t>國立</w:t>
      </w:r>
      <w:r w:rsidRPr="00355D7C">
        <w:rPr>
          <w:rFonts w:hAnsi="標楷體" w:hint="eastAsia"/>
          <w:szCs w:val="32"/>
        </w:rPr>
        <w:t>高雄海洋科技大學最終仍選擇與</w:t>
      </w:r>
      <w:r w:rsidR="005F0F5D" w:rsidRPr="00355D7C">
        <w:rPr>
          <w:rFonts w:hint="eastAsia"/>
        </w:rPr>
        <w:t>國立</w:t>
      </w:r>
      <w:r w:rsidRPr="00355D7C">
        <w:rPr>
          <w:rFonts w:hAnsi="標楷體" w:hint="eastAsia"/>
          <w:szCs w:val="32"/>
        </w:rPr>
        <w:t>高雄第一科大合併。</w:t>
      </w:r>
    </w:p>
    <w:p w:rsidR="0068524D" w:rsidRPr="00355D7C" w:rsidRDefault="0068524D" w:rsidP="009C723D">
      <w:pPr>
        <w:pStyle w:val="4"/>
      </w:pPr>
      <w:r w:rsidRPr="00355D7C">
        <w:rPr>
          <w:rFonts w:hint="eastAsia"/>
          <w:b/>
        </w:rPr>
        <w:t>學校校務會議決定合併案時，時有事後爭議議事程序(表決數額)情事，後續允宜事前</w:t>
      </w:r>
      <w:proofErr w:type="gramStart"/>
      <w:r w:rsidRPr="00355D7C">
        <w:rPr>
          <w:rFonts w:hint="eastAsia"/>
          <w:b/>
        </w:rPr>
        <w:t>釐</w:t>
      </w:r>
      <w:proofErr w:type="gramEnd"/>
      <w:r w:rsidRPr="00355D7C">
        <w:rPr>
          <w:rFonts w:hint="eastAsia"/>
          <w:b/>
        </w:rPr>
        <w:t>清相關法令規章適用問題，以確保合併程序標準化、明確化：</w:t>
      </w:r>
    </w:p>
    <w:p w:rsidR="0068524D" w:rsidRPr="00355D7C" w:rsidRDefault="0068524D" w:rsidP="0068524D">
      <w:pPr>
        <w:pStyle w:val="4"/>
        <w:numPr>
          <w:ilvl w:val="0"/>
          <w:numId w:val="0"/>
        </w:numPr>
        <w:ind w:left="1701"/>
      </w:pPr>
      <w:r w:rsidRPr="00355D7C">
        <w:rPr>
          <w:rFonts w:hint="eastAsia"/>
          <w:b/>
        </w:rPr>
        <w:t xml:space="preserve">    </w:t>
      </w:r>
      <w:r w:rsidRPr="00355D7C">
        <w:rPr>
          <w:rFonts w:hint="eastAsia"/>
        </w:rPr>
        <w:t>國立新竹教育大學與國立清華大學合併案即有類此情事，該案並經本院調查在案</w:t>
      </w:r>
      <w:r w:rsidRPr="00355D7C">
        <w:rPr>
          <w:rStyle w:val="afe"/>
        </w:rPr>
        <w:footnoteReference w:id="19"/>
      </w:r>
      <w:r w:rsidRPr="00355D7C">
        <w:rPr>
          <w:rFonts w:hint="eastAsia"/>
        </w:rPr>
        <w:t>，相關調查意見為：「</w:t>
      </w:r>
      <w:bookmarkStart w:id="45" w:name="_Toc463444523"/>
      <w:r w:rsidRPr="00355D7C">
        <w:rPr>
          <w:rFonts w:hint="eastAsia"/>
        </w:rPr>
        <w:t>為推動後續大學合併案，基於大學自治之原則，針對目前大學組織規程之整體適用疑義、合併流程不明確問題及教育部導引合併案顯未</w:t>
      </w:r>
      <w:proofErr w:type="gramStart"/>
      <w:r w:rsidRPr="00355D7C">
        <w:rPr>
          <w:rFonts w:hint="eastAsia"/>
        </w:rPr>
        <w:t>臻</w:t>
      </w:r>
      <w:proofErr w:type="gramEnd"/>
      <w:r w:rsidRPr="00355D7C">
        <w:rPr>
          <w:rFonts w:hint="eastAsia"/>
        </w:rPr>
        <w:t>積極等情形，行政院允宜儘速督促教育部通盤</w:t>
      </w:r>
      <w:proofErr w:type="gramStart"/>
      <w:r w:rsidRPr="00355D7C">
        <w:rPr>
          <w:rFonts w:hint="eastAsia"/>
        </w:rPr>
        <w:t>研</w:t>
      </w:r>
      <w:proofErr w:type="gramEnd"/>
      <w:r w:rsidRPr="00355D7C">
        <w:rPr>
          <w:rFonts w:hint="eastAsia"/>
        </w:rPr>
        <w:t>議檢討，積極宣導周知，</w:t>
      </w:r>
      <w:proofErr w:type="gramStart"/>
      <w:r w:rsidRPr="00355D7C">
        <w:rPr>
          <w:rFonts w:hint="eastAsia"/>
        </w:rPr>
        <w:t>俾</w:t>
      </w:r>
      <w:proofErr w:type="gramEnd"/>
      <w:r w:rsidRPr="00355D7C">
        <w:rPr>
          <w:rFonts w:hint="eastAsia"/>
        </w:rPr>
        <w:t>利相關政策之遂行</w:t>
      </w:r>
      <w:bookmarkEnd w:id="45"/>
      <w:r w:rsidRPr="00355D7C">
        <w:rPr>
          <w:rFonts w:hint="eastAsia"/>
        </w:rPr>
        <w:t>」。</w:t>
      </w:r>
      <w:proofErr w:type="gramStart"/>
      <w:r w:rsidRPr="00355D7C">
        <w:rPr>
          <w:rFonts w:hint="eastAsia"/>
        </w:rPr>
        <w:t>另</w:t>
      </w:r>
      <w:proofErr w:type="gramEnd"/>
      <w:r w:rsidRPr="00355D7C">
        <w:rPr>
          <w:rFonts w:hint="eastAsia"/>
        </w:rPr>
        <w:t>，教育部核處中之國立高雄海洋科技大學與國立高雄第一科技大學合併案，亦有</w:t>
      </w:r>
      <w:r w:rsidR="005F0F5D" w:rsidRPr="00355D7C">
        <w:rPr>
          <w:rFonts w:hint="eastAsia"/>
        </w:rPr>
        <w:t>國立</w:t>
      </w:r>
      <w:r w:rsidRPr="00355D7C">
        <w:rPr>
          <w:rFonts w:hint="eastAsia"/>
        </w:rPr>
        <w:t>海洋科技大學校友會質疑</w:t>
      </w:r>
      <w:proofErr w:type="gramStart"/>
      <w:r w:rsidRPr="00355D7C">
        <w:rPr>
          <w:rFonts w:hint="eastAsia"/>
        </w:rPr>
        <w:t>併</w:t>
      </w:r>
      <w:proofErr w:type="gramEnd"/>
      <w:r w:rsidRPr="00355D7C">
        <w:rPr>
          <w:rFonts w:hint="eastAsia"/>
        </w:rPr>
        <w:t>校案應否適用校務會議議事規則以3分之2為表決門檻情事，</w:t>
      </w:r>
      <w:proofErr w:type="gramStart"/>
      <w:r w:rsidRPr="00355D7C">
        <w:rPr>
          <w:rFonts w:hint="eastAsia"/>
        </w:rPr>
        <w:t>均證相關</w:t>
      </w:r>
      <w:proofErr w:type="gramEnd"/>
      <w:r w:rsidRPr="00355D7C">
        <w:rPr>
          <w:rFonts w:hint="eastAsia"/>
        </w:rPr>
        <w:t>程序允有</w:t>
      </w:r>
      <w:proofErr w:type="gramStart"/>
      <w:r w:rsidRPr="00355D7C">
        <w:rPr>
          <w:rFonts w:hint="eastAsia"/>
        </w:rPr>
        <w:t>釐</w:t>
      </w:r>
      <w:proofErr w:type="gramEnd"/>
      <w:r w:rsidRPr="00355D7C">
        <w:rPr>
          <w:rFonts w:hint="eastAsia"/>
        </w:rPr>
        <w:t>清處理之必要，以防杜爭議。</w:t>
      </w:r>
    </w:p>
    <w:p w:rsidR="0068524D" w:rsidRPr="00355D7C" w:rsidRDefault="0068524D" w:rsidP="009C723D">
      <w:pPr>
        <w:pStyle w:val="4"/>
        <w:rPr>
          <w:rFonts w:hAnsi="標楷體"/>
          <w:szCs w:val="32"/>
        </w:rPr>
      </w:pPr>
      <w:r w:rsidRPr="00355D7C">
        <w:rPr>
          <w:rFonts w:hint="eastAsia"/>
          <w:b/>
        </w:rPr>
        <w:t>本位主義乃影響合併效益之致命傷，允宜於合併各階段中強化暢通溝通管道；另如屬學校規模上有落差之合併案，合併後原較小型學校人員之意見，易因民主投票表決機制遭否決，更激化本位主義心態，</w:t>
      </w:r>
      <w:proofErr w:type="gramStart"/>
      <w:r w:rsidRPr="00355D7C">
        <w:rPr>
          <w:rFonts w:hint="eastAsia"/>
          <w:b/>
        </w:rPr>
        <w:t>爰</w:t>
      </w:r>
      <w:proofErr w:type="gramEnd"/>
      <w:r w:rsidRPr="00355D7C">
        <w:rPr>
          <w:rFonts w:hint="eastAsia"/>
          <w:b/>
        </w:rPr>
        <w:t>宜強化事前推演工作並加強合併計畫變更之監督機制：</w:t>
      </w:r>
    </w:p>
    <w:p w:rsidR="0068524D" w:rsidRPr="00355D7C" w:rsidRDefault="0068524D" w:rsidP="0068524D">
      <w:pPr>
        <w:pStyle w:val="4"/>
        <w:numPr>
          <w:ilvl w:val="0"/>
          <w:numId w:val="0"/>
        </w:numPr>
        <w:ind w:left="1701"/>
        <w:rPr>
          <w:rFonts w:hAnsi="標楷體"/>
          <w:bCs/>
          <w:szCs w:val="32"/>
        </w:rPr>
      </w:pPr>
      <w:r w:rsidRPr="00355D7C">
        <w:rPr>
          <w:rFonts w:hint="eastAsia"/>
          <w:b/>
        </w:rPr>
        <w:t xml:space="preserve">    </w:t>
      </w:r>
      <w:r w:rsidRPr="00355D7C">
        <w:rPr>
          <w:rFonts w:hAnsi="標楷體" w:hint="eastAsia"/>
          <w:bCs/>
          <w:szCs w:val="32"/>
        </w:rPr>
        <w:t>教育部人員於101年9月赴法國及英國考察</w:t>
      </w:r>
      <w:r w:rsidRPr="00355D7C">
        <w:rPr>
          <w:rFonts w:hAnsi="標楷體" w:hint="eastAsia"/>
          <w:bCs/>
          <w:szCs w:val="32"/>
        </w:rPr>
        <w:lastRenderedPageBreak/>
        <w:t>「大學整</w:t>
      </w:r>
      <w:proofErr w:type="gramStart"/>
      <w:r w:rsidRPr="00355D7C">
        <w:rPr>
          <w:rFonts w:hAnsi="標楷體" w:hint="eastAsia"/>
          <w:bCs/>
          <w:szCs w:val="32"/>
        </w:rPr>
        <w:t>併</w:t>
      </w:r>
      <w:proofErr w:type="gramEnd"/>
      <w:r w:rsidRPr="00355D7C">
        <w:rPr>
          <w:rFonts w:hAnsi="標楷體" w:hint="eastAsia"/>
          <w:bCs/>
          <w:szCs w:val="32"/>
        </w:rPr>
        <w:t>與國際交流」一案，據英國曼徹斯特大學合併經驗指出：「整</w:t>
      </w:r>
      <w:proofErr w:type="gramStart"/>
      <w:r w:rsidRPr="00355D7C">
        <w:rPr>
          <w:rFonts w:hAnsi="標楷體" w:hint="eastAsia"/>
          <w:bCs/>
          <w:szCs w:val="32"/>
        </w:rPr>
        <w:t>併</w:t>
      </w:r>
      <w:proofErr w:type="gramEnd"/>
      <w:r w:rsidRPr="00355D7C">
        <w:rPr>
          <w:rFonts w:hAnsi="標楷體" w:hint="eastAsia"/>
          <w:bCs/>
          <w:szCs w:val="32"/>
        </w:rPr>
        <w:t>過程最容易導致衝突和矛盾的就是所謂的本位主義」等</w:t>
      </w:r>
      <w:r w:rsidRPr="00355D7C">
        <w:rPr>
          <w:rStyle w:val="afe"/>
          <w:rFonts w:hAnsi="標楷體"/>
          <w:bCs/>
          <w:szCs w:val="32"/>
        </w:rPr>
        <w:footnoteReference w:id="20"/>
      </w:r>
      <w:r w:rsidRPr="00355D7C">
        <w:rPr>
          <w:rFonts w:hAnsi="標楷體" w:hint="eastAsia"/>
          <w:bCs/>
          <w:szCs w:val="32"/>
        </w:rPr>
        <w:t>，就此</w:t>
      </w:r>
      <w:proofErr w:type="gramStart"/>
      <w:r w:rsidRPr="00355D7C">
        <w:rPr>
          <w:rFonts w:hAnsi="標楷體" w:hint="eastAsia"/>
          <w:bCs/>
          <w:szCs w:val="32"/>
        </w:rPr>
        <w:t>詢</w:t>
      </w:r>
      <w:proofErr w:type="gramEnd"/>
      <w:r w:rsidRPr="00355D7C">
        <w:rPr>
          <w:rFonts w:hAnsi="標楷體" w:hint="eastAsia"/>
          <w:bCs/>
          <w:szCs w:val="32"/>
        </w:rPr>
        <w:t>據本案各場履</w:t>
      </w:r>
      <w:proofErr w:type="gramStart"/>
      <w:r w:rsidRPr="00355D7C">
        <w:rPr>
          <w:rFonts w:hAnsi="標楷體" w:hint="eastAsia"/>
          <w:bCs/>
          <w:szCs w:val="32"/>
        </w:rPr>
        <w:t>勘</w:t>
      </w:r>
      <w:proofErr w:type="gramEnd"/>
      <w:r w:rsidRPr="00355D7C">
        <w:rPr>
          <w:rFonts w:hAnsi="標楷體" w:hint="eastAsia"/>
          <w:bCs/>
          <w:szCs w:val="32"/>
        </w:rPr>
        <w:t>訪視學校人員，獲得高度共鳴，咸認本位主義確為合併過程之嚴重問題。</w:t>
      </w:r>
    </w:p>
    <w:p w:rsidR="0068524D" w:rsidRPr="00355D7C" w:rsidRDefault="0068524D" w:rsidP="0068524D">
      <w:pPr>
        <w:pStyle w:val="4"/>
        <w:numPr>
          <w:ilvl w:val="0"/>
          <w:numId w:val="0"/>
        </w:numPr>
        <w:ind w:left="1701"/>
        <w:rPr>
          <w:rFonts w:hAnsi="標楷體"/>
          <w:szCs w:val="32"/>
        </w:rPr>
      </w:pPr>
      <w:r w:rsidRPr="00355D7C">
        <w:rPr>
          <w:rFonts w:hAnsi="標楷體" w:hint="eastAsia"/>
          <w:bCs/>
          <w:szCs w:val="32"/>
        </w:rPr>
        <w:t xml:space="preserve">    </w:t>
      </w:r>
      <w:r w:rsidR="00B376AF" w:rsidRPr="00355D7C">
        <w:rPr>
          <w:rFonts w:hint="eastAsia"/>
        </w:rPr>
        <w:t>國立</w:t>
      </w:r>
      <w:proofErr w:type="gramStart"/>
      <w:r w:rsidR="00B376AF" w:rsidRPr="00355D7C">
        <w:rPr>
          <w:rFonts w:hint="eastAsia"/>
        </w:rPr>
        <w:t>臺</w:t>
      </w:r>
      <w:proofErr w:type="gramEnd"/>
      <w:r w:rsidR="00B376AF" w:rsidRPr="00355D7C">
        <w:rPr>
          <w:rFonts w:hint="eastAsia"/>
        </w:rPr>
        <w:t>中技術學院與國立</w:t>
      </w:r>
      <w:proofErr w:type="gramStart"/>
      <w:r w:rsidR="00B376AF" w:rsidRPr="00355D7C">
        <w:rPr>
          <w:rFonts w:hint="eastAsia"/>
        </w:rPr>
        <w:t>臺</w:t>
      </w:r>
      <w:proofErr w:type="gramEnd"/>
      <w:r w:rsidR="00B376AF" w:rsidRPr="00355D7C">
        <w:rPr>
          <w:rFonts w:hint="eastAsia"/>
        </w:rPr>
        <w:t>中護理專科學校合併為</w:t>
      </w:r>
      <w:r w:rsidR="00B376AF" w:rsidRPr="00355D7C">
        <w:t>國立</w:t>
      </w:r>
      <w:proofErr w:type="gramStart"/>
      <w:r w:rsidR="00B376AF" w:rsidRPr="00355D7C">
        <w:t>臺</w:t>
      </w:r>
      <w:proofErr w:type="gramEnd"/>
      <w:r w:rsidR="00B376AF" w:rsidRPr="00355D7C">
        <w:t>中科技大學</w:t>
      </w:r>
      <w:r w:rsidR="00B376AF" w:rsidRPr="00355D7C">
        <w:rPr>
          <w:rFonts w:hint="eastAsia"/>
        </w:rPr>
        <w:t>一案，係目前學校合併規模上落差較大之案例(如下</w:t>
      </w:r>
      <w:r w:rsidR="00B376AF" w:rsidRPr="00355D7C">
        <w:rPr>
          <w:rFonts w:hint="eastAsia"/>
          <w:highlight w:val="yellow"/>
        </w:rPr>
        <w:t>表9</w:t>
      </w:r>
      <w:r w:rsidR="00B376AF" w:rsidRPr="00355D7C">
        <w:rPr>
          <w:rFonts w:hint="eastAsia"/>
        </w:rPr>
        <w:t>)，此有諮詢專家指出「當時</w:t>
      </w:r>
      <w:proofErr w:type="gramStart"/>
      <w:r w:rsidR="00B376AF" w:rsidRPr="00355D7C">
        <w:rPr>
          <w:rFonts w:hAnsi="標楷體" w:hint="eastAsia"/>
          <w:szCs w:val="32"/>
        </w:rPr>
        <w:t>臺</w:t>
      </w:r>
      <w:proofErr w:type="gramEnd"/>
      <w:r w:rsidR="00B376AF" w:rsidRPr="00355D7C">
        <w:rPr>
          <w:rFonts w:hAnsi="標楷體" w:hint="eastAsia"/>
          <w:szCs w:val="32"/>
        </w:rPr>
        <w:t>中技術學院想『改大』(升格大學)，</w:t>
      </w:r>
      <w:proofErr w:type="gramStart"/>
      <w:r w:rsidR="00B376AF" w:rsidRPr="00355D7C">
        <w:rPr>
          <w:rFonts w:hAnsi="標楷體" w:hint="eastAsia"/>
          <w:szCs w:val="32"/>
        </w:rPr>
        <w:t>臺</w:t>
      </w:r>
      <w:proofErr w:type="gramEnd"/>
      <w:r w:rsidR="00B376AF" w:rsidRPr="00355D7C">
        <w:rPr>
          <w:rFonts w:hAnsi="標楷體" w:hint="eastAsia"/>
          <w:szCs w:val="32"/>
        </w:rPr>
        <w:t>中護專想『</w:t>
      </w:r>
      <w:proofErr w:type="gramStart"/>
      <w:r w:rsidR="00B376AF" w:rsidRPr="00355D7C">
        <w:rPr>
          <w:rFonts w:hAnsi="標楷體" w:hint="eastAsia"/>
          <w:szCs w:val="32"/>
        </w:rPr>
        <w:t>跳大</w:t>
      </w:r>
      <w:proofErr w:type="gramEnd"/>
      <w:r w:rsidR="00B376AF" w:rsidRPr="00355D7C">
        <w:rPr>
          <w:rFonts w:hAnsi="標楷體" w:hint="eastAsia"/>
          <w:szCs w:val="32"/>
        </w:rPr>
        <w:t>』(不經過學院階段，合併後直接升格為大學)，最後促成本案」之合併背景；</w:t>
      </w:r>
      <w:proofErr w:type="gramStart"/>
      <w:r w:rsidR="00B376AF" w:rsidRPr="00355D7C">
        <w:rPr>
          <w:rFonts w:hAnsi="標楷體" w:hint="eastAsia"/>
          <w:szCs w:val="32"/>
        </w:rPr>
        <w:t>又查據相關</w:t>
      </w:r>
      <w:proofErr w:type="gramEnd"/>
      <w:r w:rsidR="00B376AF" w:rsidRPr="00355D7C">
        <w:rPr>
          <w:rFonts w:hAnsi="標楷體" w:hint="eastAsia"/>
          <w:szCs w:val="32"/>
        </w:rPr>
        <w:t>學校人員意見表示：「真正合併後，校方並未照合併</w:t>
      </w:r>
      <w:proofErr w:type="gramStart"/>
      <w:r w:rsidR="00B376AF" w:rsidRPr="00355D7C">
        <w:rPr>
          <w:rFonts w:hAnsi="標楷體" w:hint="eastAsia"/>
          <w:szCs w:val="32"/>
        </w:rPr>
        <w:t>計畫書走</w:t>
      </w:r>
      <w:proofErr w:type="gramEnd"/>
      <w:r w:rsidR="00B376AF" w:rsidRPr="00355D7C">
        <w:rPr>
          <w:rFonts w:hAnsi="標楷體" w:hint="eastAsia"/>
          <w:szCs w:val="32"/>
        </w:rPr>
        <w:t>，尤其是會計、人事等行政主管職編制之問題依然存在，原本規劃要有的組長或專門委員職缺，有些也不見了。</w:t>
      </w:r>
      <w:r w:rsidR="00B376AF" w:rsidRPr="00355D7C">
        <w:rPr>
          <w:rFonts w:hint="eastAsia"/>
        </w:rPr>
        <w:t>…</w:t>
      </w:r>
      <w:proofErr w:type="gramStart"/>
      <w:r w:rsidR="00B376AF" w:rsidRPr="00355D7C">
        <w:rPr>
          <w:rFonts w:hint="eastAsia"/>
        </w:rPr>
        <w:t>…</w:t>
      </w:r>
      <w:proofErr w:type="gramEnd"/>
      <w:r w:rsidR="00B376AF" w:rsidRPr="00355D7C">
        <w:rPr>
          <w:rFonts w:hAnsi="標楷體" w:hint="eastAsia"/>
          <w:szCs w:val="32"/>
        </w:rPr>
        <w:t>計畫書中</w:t>
      </w:r>
      <w:proofErr w:type="gramStart"/>
      <w:r w:rsidR="00B376AF" w:rsidRPr="00355D7C">
        <w:rPr>
          <w:rFonts w:hAnsi="標楷體" w:hint="eastAsia"/>
          <w:szCs w:val="32"/>
        </w:rPr>
        <w:t>臺</w:t>
      </w:r>
      <w:proofErr w:type="gramEnd"/>
      <w:r w:rsidR="00B376AF" w:rsidRPr="00355D7C">
        <w:rPr>
          <w:rFonts w:hAnsi="標楷體" w:hint="eastAsia"/>
          <w:szCs w:val="32"/>
        </w:rPr>
        <w:t>中科技大學當時應屬新設合併，惟後來卻演變成存續合併，由原較大學校之校長留任，合併後，大校以多數優勢反悔了意向書，</w:t>
      </w:r>
      <w:proofErr w:type="gramStart"/>
      <w:r w:rsidR="00B376AF" w:rsidRPr="00355D7C">
        <w:rPr>
          <w:rFonts w:hAnsi="標楷體" w:hint="eastAsia"/>
          <w:szCs w:val="32"/>
        </w:rPr>
        <w:t>註</w:t>
      </w:r>
      <w:proofErr w:type="gramEnd"/>
      <w:r w:rsidR="00B376AF" w:rsidRPr="00355D7C">
        <w:rPr>
          <w:rFonts w:hAnsi="標楷體" w:hint="eastAsia"/>
          <w:szCs w:val="32"/>
        </w:rPr>
        <w:t>定了合併後出現很多問題，當時向教育部反映，教育部也曾幫忙出公文提醒學校要注意合併計畫書，但沒有用。</w:t>
      </w:r>
      <w:r w:rsidR="00B376AF" w:rsidRPr="00355D7C">
        <w:rPr>
          <w:rFonts w:hint="eastAsia"/>
        </w:rPr>
        <w:t>…</w:t>
      </w:r>
      <w:proofErr w:type="gramStart"/>
      <w:r w:rsidR="00B376AF" w:rsidRPr="00355D7C">
        <w:rPr>
          <w:rFonts w:hint="eastAsia"/>
        </w:rPr>
        <w:t>…</w:t>
      </w:r>
      <w:proofErr w:type="gramEnd"/>
      <w:r w:rsidR="00B376AF" w:rsidRPr="00355D7C">
        <w:rPr>
          <w:rFonts w:hAnsi="標楷體" w:hint="eastAsia"/>
          <w:szCs w:val="32"/>
        </w:rPr>
        <w:t>教育部應負主導監督之責，保護小校。」等語。</w:t>
      </w:r>
    </w:p>
    <w:p w:rsidR="00681ACF" w:rsidRPr="00355D7C" w:rsidRDefault="009C388B" w:rsidP="009C388B">
      <w:pPr>
        <w:pStyle w:val="a4"/>
        <w:numPr>
          <w:ilvl w:val="0"/>
          <w:numId w:val="0"/>
        </w:numPr>
        <w:jc w:val="center"/>
      </w:pPr>
      <w:r>
        <w:rPr>
          <w:rFonts w:hint="eastAsia"/>
          <w:b/>
        </w:rPr>
        <w:t xml:space="preserve">表9 </w:t>
      </w:r>
      <w:bookmarkStart w:id="46" w:name="_GoBack"/>
      <w:bookmarkEnd w:id="46"/>
      <w:r w:rsidR="00681ACF" w:rsidRPr="00355D7C">
        <w:rPr>
          <w:rFonts w:hint="eastAsia"/>
          <w:b/>
        </w:rPr>
        <w:t>國立臺中科技大學之</w:t>
      </w:r>
      <w:r w:rsidR="00C74860" w:rsidRPr="00355D7C">
        <w:rPr>
          <w:rFonts w:hint="eastAsia"/>
          <w:b/>
        </w:rPr>
        <w:t>學校人員數量落差情形</w:t>
      </w:r>
    </w:p>
    <w:tbl>
      <w:tblPr>
        <w:tblStyle w:val="af7"/>
        <w:tblW w:w="5223" w:type="pct"/>
        <w:tblLook w:val="04A0" w:firstRow="1" w:lastRow="0" w:firstColumn="1" w:lastColumn="0" w:noHBand="0" w:noVBand="1"/>
      </w:tblPr>
      <w:tblGrid>
        <w:gridCol w:w="1669"/>
        <w:gridCol w:w="2692"/>
        <w:gridCol w:w="2834"/>
        <w:gridCol w:w="2269"/>
      </w:tblGrid>
      <w:tr w:rsidR="00355D7C" w:rsidRPr="00355D7C" w:rsidTr="00153848">
        <w:trPr>
          <w:tblHeader/>
        </w:trPr>
        <w:tc>
          <w:tcPr>
            <w:tcW w:w="882" w:type="pct"/>
            <w:vAlign w:val="center"/>
          </w:tcPr>
          <w:p w:rsidR="005E260E" w:rsidRPr="00355D7C" w:rsidRDefault="005E260E" w:rsidP="005E260E">
            <w:pPr>
              <w:jc w:val="center"/>
              <w:rPr>
                <w:rFonts w:hAnsi="標楷體"/>
                <w:b/>
                <w:sz w:val="26"/>
                <w:szCs w:val="26"/>
              </w:rPr>
            </w:pPr>
            <w:proofErr w:type="gramStart"/>
            <w:r w:rsidRPr="00355D7C">
              <w:rPr>
                <w:rFonts w:hAnsi="標楷體"/>
                <w:b/>
                <w:sz w:val="26"/>
                <w:szCs w:val="26"/>
              </w:rPr>
              <w:t>合併後校名</w:t>
            </w:r>
            <w:proofErr w:type="gramEnd"/>
          </w:p>
        </w:tc>
        <w:tc>
          <w:tcPr>
            <w:tcW w:w="1422" w:type="pct"/>
            <w:vAlign w:val="center"/>
          </w:tcPr>
          <w:p w:rsidR="005E260E" w:rsidRPr="00355D7C" w:rsidRDefault="005E260E" w:rsidP="005E260E">
            <w:pPr>
              <w:jc w:val="center"/>
              <w:rPr>
                <w:rFonts w:hAnsi="標楷體"/>
                <w:b/>
                <w:sz w:val="26"/>
                <w:szCs w:val="26"/>
              </w:rPr>
            </w:pPr>
            <w:proofErr w:type="gramStart"/>
            <w:r w:rsidRPr="00355D7C">
              <w:rPr>
                <w:rFonts w:hAnsi="標楷體" w:hint="eastAsia"/>
                <w:b/>
                <w:sz w:val="26"/>
                <w:szCs w:val="26"/>
              </w:rPr>
              <w:t>合併前校名</w:t>
            </w:r>
            <w:proofErr w:type="gramEnd"/>
          </w:p>
        </w:tc>
        <w:tc>
          <w:tcPr>
            <w:tcW w:w="1497" w:type="pct"/>
            <w:vAlign w:val="center"/>
          </w:tcPr>
          <w:p w:rsidR="005E260E" w:rsidRPr="00355D7C" w:rsidRDefault="005E260E" w:rsidP="005E260E">
            <w:pPr>
              <w:jc w:val="center"/>
              <w:rPr>
                <w:rFonts w:hAnsi="標楷體"/>
                <w:b/>
                <w:sz w:val="26"/>
                <w:szCs w:val="26"/>
              </w:rPr>
            </w:pPr>
            <w:r w:rsidRPr="00355D7C">
              <w:rPr>
                <w:rFonts w:hAnsi="標楷體" w:hint="eastAsia"/>
                <w:b/>
                <w:sz w:val="26"/>
                <w:szCs w:val="26"/>
              </w:rPr>
              <w:t>原學校專任教師人數</w:t>
            </w:r>
          </w:p>
        </w:tc>
        <w:tc>
          <w:tcPr>
            <w:tcW w:w="1199" w:type="pct"/>
            <w:vAlign w:val="center"/>
          </w:tcPr>
          <w:p w:rsidR="005E260E" w:rsidRPr="00355D7C" w:rsidRDefault="005E260E" w:rsidP="005E260E">
            <w:pPr>
              <w:jc w:val="center"/>
              <w:rPr>
                <w:rFonts w:hAnsi="標楷體"/>
                <w:b/>
                <w:sz w:val="26"/>
                <w:szCs w:val="26"/>
              </w:rPr>
            </w:pPr>
            <w:r w:rsidRPr="00355D7C">
              <w:rPr>
                <w:rFonts w:hAnsi="標楷體" w:hint="eastAsia"/>
                <w:b/>
                <w:sz w:val="26"/>
                <w:szCs w:val="26"/>
              </w:rPr>
              <w:t>原學校職員人數</w:t>
            </w:r>
          </w:p>
        </w:tc>
      </w:tr>
      <w:tr w:rsidR="00355D7C" w:rsidRPr="00355D7C" w:rsidTr="00153848">
        <w:trPr>
          <w:trHeight w:val="281"/>
        </w:trPr>
        <w:tc>
          <w:tcPr>
            <w:tcW w:w="882" w:type="pct"/>
            <w:vMerge w:val="restart"/>
            <w:vAlign w:val="center"/>
          </w:tcPr>
          <w:p w:rsidR="005E260E" w:rsidRPr="00355D7C" w:rsidRDefault="005E260E" w:rsidP="005E260E">
            <w:pPr>
              <w:jc w:val="center"/>
              <w:rPr>
                <w:rFonts w:hAnsi="標楷體"/>
                <w:b/>
                <w:sz w:val="26"/>
                <w:szCs w:val="26"/>
              </w:rPr>
            </w:pPr>
            <w:r w:rsidRPr="00355D7C">
              <w:rPr>
                <w:rFonts w:hAnsi="標楷體"/>
                <w:b/>
                <w:sz w:val="26"/>
                <w:szCs w:val="26"/>
              </w:rPr>
              <w:t>國立</w:t>
            </w:r>
            <w:proofErr w:type="gramStart"/>
            <w:r w:rsidRPr="00355D7C">
              <w:rPr>
                <w:rFonts w:hAnsi="標楷體"/>
                <w:b/>
                <w:sz w:val="26"/>
                <w:szCs w:val="26"/>
              </w:rPr>
              <w:t>臺</w:t>
            </w:r>
            <w:proofErr w:type="gramEnd"/>
            <w:r w:rsidRPr="00355D7C">
              <w:rPr>
                <w:rFonts w:hAnsi="標楷體"/>
                <w:b/>
                <w:sz w:val="26"/>
                <w:szCs w:val="26"/>
              </w:rPr>
              <w:t>中</w:t>
            </w:r>
            <w:r w:rsidRPr="00355D7C">
              <w:rPr>
                <w:rFonts w:hAnsi="標楷體" w:hint="eastAsia"/>
                <w:b/>
                <w:sz w:val="26"/>
                <w:szCs w:val="26"/>
              </w:rPr>
              <w:br/>
            </w:r>
            <w:r w:rsidRPr="00355D7C">
              <w:rPr>
                <w:rFonts w:hAnsi="標楷體"/>
                <w:b/>
                <w:sz w:val="26"/>
                <w:szCs w:val="26"/>
              </w:rPr>
              <w:t>科技大學</w:t>
            </w:r>
          </w:p>
        </w:tc>
        <w:tc>
          <w:tcPr>
            <w:tcW w:w="1422" w:type="pct"/>
            <w:vAlign w:val="center"/>
          </w:tcPr>
          <w:p w:rsidR="005E260E" w:rsidRPr="00355D7C" w:rsidRDefault="005E260E" w:rsidP="005E260E">
            <w:pPr>
              <w:jc w:val="center"/>
              <w:rPr>
                <w:rFonts w:hAnsi="標楷體"/>
                <w:sz w:val="26"/>
                <w:szCs w:val="26"/>
              </w:rPr>
            </w:pPr>
            <w:r w:rsidRPr="00355D7C">
              <w:rPr>
                <w:rFonts w:hAnsi="標楷體" w:hint="eastAsia"/>
                <w:sz w:val="26"/>
                <w:szCs w:val="26"/>
              </w:rPr>
              <w:t>國立</w:t>
            </w:r>
            <w:proofErr w:type="gramStart"/>
            <w:r w:rsidRPr="00355D7C">
              <w:rPr>
                <w:rFonts w:hAnsi="標楷體" w:hint="eastAsia"/>
                <w:sz w:val="26"/>
                <w:szCs w:val="26"/>
              </w:rPr>
              <w:t>臺</w:t>
            </w:r>
            <w:proofErr w:type="gramEnd"/>
            <w:r w:rsidRPr="00355D7C">
              <w:rPr>
                <w:rFonts w:hAnsi="標楷體" w:hint="eastAsia"/>
                <w:sz w:val="26"/>
                <w:szCs w:val="26"/>
              </w:rPr>
              <w:t>中技術學院</w:t>
            </w:r>
          </w:p>
        </w:tc>
        <w:tc>
          <w:tcPr>
            <w:tcW w:w="1497" w:type="pct"/>
            <w:vAlign w:val="center"/>
          </w:tcPr>
          <w:p w:rsidR="005E260E" w:rsidRPr="00355D7C" w:rsidRDefault="005E260E" w:rsidP="005E260E">
            <w:pPr>
              <w:jc w:val="center"/>
              <w:rPr>
                <w:rFonts w:hAnsi="標楷體"/>
                <w:sz w:val="26"/>
                <w:szCs w:val="26"/>
              </w:rPr>
            </w:pPr>
            <w:r w:rsidRPr="00355D7C">
              <w:rPr>
                <w:rFonts w:hAnsi="標楷體" w:hint="eastAsia"/>
                <w:sz w:val="26"/>
                <w:szCs w:val="26"/>
              </w:rPr>
              <w:t>342</w:t>
            </w:r>
          </w:p>
        </w:tc>
        <w:tc>
          <w:tcPr>
            <w:tcW w:w="1199" w:type="pct"/>
            <w:vAlign w:val="center"/>
          </w:tcPr>
          <w:p w:rsidR="005E260E" w:rsidRPr="00355D7C" w:rsidRDefault="005E260E" w:rsidP="005E260E">
            <w:pPr>
              <w:jc w:val="center"/>
              <w:rPr>
                <w:rFonts w:hAnsi="標楷體"/>
                <w:sz w:val="26"/>
                <w:szCs w:val="26"/>
              </w:rPr>
            </w:pPr>
            <w:r w:rsidRPr="00355D7C">
              <w:rPr>
                <w:rFonts w:hAnsi="標楷體" w:hint="eastAsia"/>
                <w:sz w:val="26"/>
                <w:szCs w:val="26"/>
              </w:rPr>
              <w:t>223</w:t>
            </w:r>
          </w:p>
        </w:tc>
      </w:tr>
      <w:tr w:rsidR="00355D7C" w:rsidRPr="00355D7C" w:rsidTr="00153848">
        <w:trPr>
          <w:trHeight w:val="425"/>
        </w:trPr>
        <w:tc>
          <w:tcPr>
            <w:tcW w:w="882" w:type="pct"/>
            <w:vMerge/>
            <w:vAlign w:val="center"/>
          </w:tcPr>
          <w:p w:rsidR="005E260E" w:rsidRPr="00355D7C" w:rsidRDefault="005E260E" w:rsidP="005E260E">
            <w:pPr>
              <w:jc w:val="center"/>
              <w:rPr>
                <w:rFonts w:hAnsi="標楷體"/>
                <w:b/>
                <w:sz w:val="26"/>
                <w:szCs w:val="26"/>
              </w:rPr>
            </w:pPr>
          </w:p>
        </w:tc>
        <w:tc>
          <w:tcPr>
            <w:tcW w:w="1422" w:type="pct"/>
            <w:vAlign w:val="center"/>
          </w:tcPr>
          <w:p w:rsidR="005E260E" w:rsidRPr="00355D7C" w:rsidRDefault="005E260E" w:rsidP="005E260E">
            <w:pPr>
              <w:jc w:val="center"/>
              <w:rPr>
                <w:rFonts w:hAnsi="標楷體"/>
                <w:sz w:val="26"/>
                <w:szCs w:val="26"/>
              </w:rPr>
            </w:pPr>
            <w:r w:rsidRPr="00355D7C">
              <w:rPr>
                <w:rFonts w:hAnsi="標楷體" w:hint="eastAsia"/>
                <w:sz w:val="26"/>
                <w:szCs w:val="26"/>
              </w:rPr>
              <w:t>國立</w:t>
            </w:r>
            <w:proofErr w:type="gramStart"/>
            <w:r w:rsidRPr="00355D7C">
              <w:rPr>
                <w:rFonts w:hAnsi="標楷體" w:hint="eastAsia"/>
                <w:sz w:val="26"/>
                <w:szCs w:val="26"/>
              </w:rPr>
              <w:t>臺</w:t>
            </w:r>
            <w:proofErr w:type="gramEnd"/>
            <w:r w:rsidRPr="00355D7C">
              <w:rPr>
                <w:rFonts w:hAnsi="標楷體" w:hint="eastAsia"/>
                <w:sz w:val="26"/>
                <w:szCs w:val="26"/>
              </w:rPr>
              <w:t>中護理專科學校</w:t>
            </w:r>
          </w:p>
        </w:tc>
        <w:tc>
          <w:tcPr>
            <w:tcW w:w="1497" w:type="pct"/>
            <w:vAlign w:val="center"/>
          </w:tcPr>
          <w:p w:rsidR="005E260E" w:rsidRPr="00355D7C" w:rsidRDefault="005E260E" w:rsidP="005E260E">
            <w:pPr>
              <w:jc w:val="center"/>
              <w:rPr>
                <w:rFonts w:hAnsi="標楷體"/>
                <w:sz w:val="26"/>
                <w:szCs w:val="26"/>
              </w:rPr>
            </w:pPr>
            <w:r w:rsidRPr="00355D7C">
              <w:rPr>
                <w:rFonts w:hAnsi="標楷體" w:hint="eastAsia"/>
                <w:sz w:val="26"/>
                <w:szCs w:val="26"/>
              </w:rPr>
              <w:t>52</w:t>
            </w:r>
          </w:p>
        </w:tc>
        <w:tc>
          <w:tcPr>
            <w:tcW w:w="1199" w:type="pct"/>
            <w:vAlign w:val="center"/>
          </w:tcPr>
          <w:p w:rsidR="005E260E" w:rsidRPr="00355D7C" w:rsidRDefault="005E260E" w:rsidP="005E260E">
            <w:pPr>
              <w:jc w:val="center"/>
              <w:rPr>
                <w:rFonts w:hAnsi="標楷體"/>
                <w:sz w:val="26"/>
                <w:szCs w:val="26"/>
              </w:rPr>
            </w:pPr>
            <w:r w:rsidRPr="00355D7C">
              <w:rPr>
                <w:rFonts w:hAnsi="標楷體" w:hint="eastAsia"/>
                <w:sz w:val="26"/>
                <w:szCs w:val="26"/>
              </w:rPr>
              <w:t>72</w:t>
            </w:r>
          </w:p>
        </w:tc>
      </w:tr>
    </w:tbl>
    <w:p w:rsidR="0068524D" w:rsidRPr="00355D7C" w:rsidRDefault="0068524D" w:rsidP="005E260E">
      <w:pPr>
        <w:pStyle w:val="4"/>
        <w:numPr>
          <w:ilvl w:val="0"/>
          <w:numId w:val="0"/>
        </w:numPr>
        <w:spacing w:line="240" w:lineRule="exact"/>
        <w:rPr>
          <w:sz w:val="24"/>
          <w:szCs w:val="24"/>
        </w:rPr>
      </w:pPr>
      <w:r w:rsidRPr="00355D7C">
        <w:rPr>
          <w:rFonts w:hint="eastAsia"/>
          <w:sz w:val="24"/>
          <w:szCs w:val="24"/>
        </w:rPr>
        <w:t>資料來源：本院依據教育部查復資料</w:t>
      </w:r>
      <w:proofErr w:type="gramStart"/>
      <w:r w:rsidRPr="00355D7C">
        <w:rPr>
          <w:rFonts w:hint="eastAsia"/>
          <w:sz w:val="24"/>
          <w:szCs w:val="24"/>
        </w:rPr>
        <w:t>彙整製表</w:t>
      </w:r>
      <w:proofErr w:type="gramEnd"/>
      <w:r w:rsidRPr="00355D7C">
        <w:rPr>
          <w:rFonts w:hint="eastAsia"/>
          <w:sz w:val="24"/>
          <w:szCs w:val="24"/>
        </w:rPr>
        <w:t>。</w:t>
      </w:r>
    </w:p>
    <w:p w:rsidR="0068524D" w:rsidRPr="00355D7C" w:rsidRDefault="0068524D" w:rsidP="0068524D">
      <w:pPr>
        <w:pStyle w:val="4"/>
        <w:numPr>
          <w:ilvl w:val="0"/>
          <w:numId w:val="0"/>
        </w:numPr>
        <w:spacing w:line="240" w:lineRule="exact"/>
      </w:pPr>
    </w:p>
    <w:p w:rsidR="0068524D" w:rsidRPr="00355D7C" w:rsidRDefault="0068524D" w:rsidP="009C723D">
      <w:pPr>
        <w:pStyle w:val="4"/>
      </w:pPr>
      <w:r w:rsidRPr="00355D7C">
        <w:rPr>
          <w:rFonts w:hint="eastAsia"/>
          <w:b/>
        </w:rPr>
        <w:lastRenderedPageBreak/>
        <w:t>學校資源互補性之合併案(含教育大學與他類型大學之合併)，於合併後往往涉及系所之重新定位，如無積極輔導扶助，難以發揮合併綜效：</w:t>
      </w:r>
    </w:p>
    <w:p w:rsidR="0068524D" w:rsidRPr="00355D7C" w:rsidRDefault="0068524D" w:rsidP="0068524D">
      <w:pPr>
        <w:pStyle w:val="4"/>
        <w:numPr>
          <w:ilvl w:val="0"/>
          <w:numId w:val="0"/>
        </w:numPr>
        <w:ind w:left="1701"/>
      </w:pPr>
      <w:r w:rsidRPr="00355D7C">
        <w:rPr>
          <w:rFonts w:hint="eastAsia"/>
          <w:b/>
        </w:rPr>
        <w:t xml:space="preserve">    </w:t>
      </w:r>
      <w:r w:rsidRPr="00355D7C">
        <w:rPr>
          <w:rFonts w:hAnsi="標楷體" w:hint="eastAsia"/>
          <w:szCs w:val="32"/>
        </w:rPr>
        <w:t>本案諮詢專家意見提及「合併後如不努力只是省了人事成本，對於高教發展助益不大。有時選擇距離遙遠的大學合併只是假合併而已」、「以屏東大學把過去</w:t>
      </w:r>
      <w:proofErr w:type="gramStart"/>
      <w:r w:rsidRPr="00355D7C">
        <w:rPr>
          <w:rFonts w:hAnsi="標楷體" w:hint="eastAsia"/>
          <w:szCs w:val="32"/>
        </w:rPr>
        <w:t>屏教大跟屏商</w:t>
      </w:r>
      <w:proofErr w:type="gramEnd"/>
      <w:r w:rsidRPr="00355D7C">
        <w:rPr>
          <w:rFonts w:hAnsi="標楷體" w:hint="eastAsia"/>
          <w:szCs w:val="32"/>
        </w:rPr>
        <w:t>的科系轉成一般科系為例，建議教育部應給一筆基金，</w:t>
      </w:r>
      <w:proofErr w:type="gramStart"/>
      <w:r w:rsidRPr="00355D7C">
        <w:rPr>
          <w:rFonts w:hAnsi="標楷體" w:hint="eastAsia"/>
          <w:szCs w:val="32"/>
        </w:rPr>
        <w:t>少說要</w:t>
      </w:r>
      <w:r w:rsidR="002568E5" w:rsidRPr="00355D7C">
        <w:rPr>
          <w:rFonts w:hAnsi="標楷體" w:hint="eastAsia"/>
          <w:szCs w:val="32"/>
        </w:rPr>
        <w:t>10億</w:t>
      </w:r>
      <w:r w:rsidR="00153848" w:rsidRPr="00355D7C">
        <w:rPr>
          <w:rFonts w:hAnsi="標楷體" w:hint="eastAsia"/>
          <w:szCs w:val="32"/>
        </w:rPr>
        <w:t>、</w:t>
      </w:r>
      <w:r w:rsidR="002568E5" w:rsidRPr="00355D7C">
        <w:rPr>
          <w:rFonts w:hAnsi="標楷體" w:hint="eastAsia"/>
          <w:szCs w:val="32"/>
        </w:rPr>
        <w:t>20</w:t>
      </w:r>
      <w:r w:rsidRPr="00355D7C">
        <w:rPr>
          <w:rFonts w:hAnsi="標楷體" w:hint="eastAsia"/>
          <w:szCs w:val="32"/>
        </w:rPr>
        <w:t>億</w:t>
      </w:r>
      <w:proofErr w:type="gramEnd"/>
      <w:r w:rsidRPr="00355D7C">
        <w:rPr>
          <w:rFonts w:hAnsi="標楷體" w:hint="eastAsia"/>
          <w:szCs w:val="32"/>
        </w:rPr>
        <w:t>，作為轉型用，這樣的經費對於提升教授的研究能量、培養年輕學者，都是很重要的」等語；國立屏東大學於本院召開座談會議時表達：「合校轉型前，理學院學系的任務是培養理科教學人才，但轉型後，定位不同，科</w:t>
      </w:r>
      <w:proofErr w:type="gramStart"/>
      <w:r w:rsidRPr="00355D7C">
        <w:rPr>
          <w:rFonts w:hAnsi="標楷體" w:hint="eastAsia"/>
          <w:szCs w:val="32"/>
        </w:rPr>
        <w:t>研</w:t>
      </w:r>
      <w:proofErr w:type="gramEnd"/>
      <w:r w:rsidRPr="00355D7C">
        <w:rPr>
          <w:rFonts w:hAnsi="標楷體" w:hint="eastAsia"/>
          <w:szCs w:val="32"/>
        </w:rPr>
        <w:t>能量需要強化。」、「當時教育部推動兩校合併的氛圍，有種</w:t>
      </w:r>
      <w:proofErr w:type="gramStart"/>
      <w:r w:rsidRPr="00355D7C">
        <w:rPr>
          <w:rFonts w:hAnsi="標楷體" w:hint="eastAsia"/>
          <w:szCs w:val="32"/>
        </w:rPr>
        <w:t>半壓半</w:t>
      </w:r>
      <w:proofErr w:type="gramEnd"/>
      <w:r w:rsidRPr="00355D7C">
        <w:rPr>
          <w:rFonts w:hAnsi="標楷體" w:hint="eastAsia"/>
          <w:szCs w:val="32"/>
        </w:rPr>
        <w:t>強、讓人感覺不合併不行了的感受，合併後，我們也努力要實踐合校後作為一所大學的理想，但在現實面，獲得的支持</w:t>
      </w:r>
      <w:proofErr w:type="gramStart"/>
      <w:r w:rsidRPr="00355D7C">
        <w:rPr>
          <w:rFonts w:hAnsi="標楷體" w:hint="eastAsia"/>
          <w:szCs w:val="32"/>
        </w:rPr>
        <w:t>不</w:t>
      </w:r>
      <w:proofErr w:type="gramEnd"/>
      <w:r w:rsidRPr="00355D7C">
        <w:rPr>
          <w:rFonts w:hAnsi="標楷體" w:hint="eastAsia"/>
          <w:szCs w:val="32"/>
        </w:rPr>
        <w:t>若預期地豐沛</w:t>
      </w:r>
      <w:r w:rsidRPr="00355D7C">
        <w:rPr>
          <w:rFonts w:hint="eastAsia"/>
        </w:rPr>
        <w:t>…</w:t>
      </w:r>
      <w:proofErr w:type="gramStart"/>
      <w:r w:rsidRPr="00355D7C">
        <w:rPr>
          <w:rFonts w:hint="eastAsia"/>
        </w:rPr>
        <w:t>…</w:t>
      </w:r>
      <w:proofErr w:type="gramEnd"/>
      <w:r w:rsidRPr="00355D7C">
        <w:rPr>
          <w:rFonts w:hAnsi="標楷體" w:hint="eastAsia"/>
          <w:szCs w:val="32"/>
        </w:rPr>
        <w:t>從人力上來看，</w:t>
      </w:r>
      <w:proofErr w:type="gramStart"/>
      <w:r w:rsidRPr="00355D7C">
        <w:rPr>
          <w:rFonts w:hAnsi="標楷體" w:hint="eastAsia"/>
          <w:szCs w:val="32"/>
        </w:rPr>
        <w:t>屏商的</w:t>
      </w:r>
      <w:proofErr w:type="gramEnd"/>
      <w:r w:rsidRPr="00355D7C">
        <w:rPr>
          <w:rFonts w:hAnsi="標楷體" w:hint="eastAsia"/>
          <w:szCs w:val="32"/>
        </w:rPr>
        <w:t>應用英語負擔很多</w:t>
      </w:r>
      <w:proofErr w:type="gramStart"/>
      <w:r w:rsidRPr="00355D7C">
        <w:rPr>
          <w:rFonts w:hAnsi="標楷體" w:hint="eastAsia"/>
          <w:szCs w:val="32"/>
        </w:rPr>
        <w:t>原本屏商的</w:t>
      </w:r>
      <w:proofErr w:type="gramEnd"/>
      <w:r w:rsidRPr="00355D7C">
        <w:rPr>
          <w:rFonts w:hAnsi="標楷體" w:hint="eastAsia"/>
          <w:szCs w:val="32"/>
        </w:rPr>
        <w:t>通識教育課程，</w:t>
      </w:r>
      <w:proofErr w:type="gramStart"/>
      <w:r w:rsidRPr="00355D7C">
        <w:rPr>
          <w:rFonts w:hAnsi="標楷體" w:hint="eastAsia"/>
          <w:szCs w:val="32"/>
        </w:rPr>
        <w:t>與屏教大</w:t>
      </w:r>
      <w:proofErr w:type="gramEnd"/>
      <w:r w:rsidRPr="00355D7C">
        <w:rPr>
          <w:rFonts w:hAnsi="標楷體" w:hint="eastAsia"/>
          <w:szCs w:val="32"/>
        </w:rPr>
        <w:t>的英語系的內容、招生對象，連教材亦有落差，雖然名稱相近，實務上卻不易整合，</w:t>
      </w:r>
      <w:proofErr w:type="gramStart"/>
      <w:r w:rsidRPr="00355D7C">
        <w:rPr>
          <w:rFonts w:hAnsi="標楷體" w:hint="eastAsia"/>
          <w:szCs w:val="32"/>
        </w:rPr>
        <w:t>縱經數年</w:t>
      </w:r>
      <w:proofErr w:type="gramEnd"/>
      <w:r w:rsidRPr="00355D7C">
        <w:rPr>
          <w:rFonts w:hAnsi="標楷體" w:hint="eastAsia"/>
          <w:szCs w:val="32"/>
        </w:rPr>
        <w:t>運作，還是覺得難以整合」等語，益</w:t>
      </w:r>
      <w:proofErr w:type="gramStart"/>
      <w:r w:rsidRPr="00355D7C">
        <w:rPr>
          <w:rFonts w:hAnsi="標楷體" w:hint="eastAsia"/>
          <w:szCs w:val="32"/>
        </w:rPr>
        <w:t>凸</w:t>
      </w:r>
      <w:proofErr w:type="gramEnd"/>
      <w:r w:rsidRPr="00355D7C">
        <w:rPr>
          <w:rFonts w:hAnsi="標楷體" w:hint="eastAsia"/>
          <w:szCs w:val="32"/>
        </w:rPr>
        <w:t>顯合併決非</w:t>
      </w:r>
      <w:proofErr w:type="gramStart"/>
      <w:r w:rsidRPr="00355D7C">
        <w:rPr>
          <w:rFonts w:hAnsi="標楷體" w:hint="eastAsia"/>
          <w:szCs w:val="32"/>
        </w:rPr>
        <w:t>一蹴</w:t>
      </w:r>
      <w:proofErr w:type="gramEnd"/>
      <w:r w:rsidRPr="00355D7C">
        <w:rPr>
          <w:rFonts w:hAnsi="標楷體" w:hint="eastAsia"/>
          <w:szCs w:val="32"/>
        </w:rPr>
        <w:t>可幾，學校發展任務之重新定位有賴資源與支援</w:t>
      </w:r>
      <w:proofErr w:type="gramStart"/>
      <w:r w:rsidRPr="00355D7C">
        <w:rPr>
          <w:rFonts w:hAnsi="標楷體" w:hint="eastAsia"/>
          <w:szCs w:val="32"/>
        </w:rPr>
        <w:t>挹</w:t>
      </w:r>
      <w:proofErr w:type="gramEnd"/>
      <w:r w:rsidRPr="00355D7C">
        <w:rPr>
          <w:rFonts w:hAnsi="標楷體" w:hint="eastAsia"/>
          <w:szCs w:val="32"/>
        </w:rPr>
        <w:t>注。</w:t>
      </w:r>
    </w:p>
    <w:p w:rsidR="0068524D" w:rsidRDefault="0068524D" w:rsidP="0068524D">
      <w:pPr>
        <w:pStyle w:val="3"/>
        <w:rPr>
          <w:rFonts w:hint="eastAsia"/>
          <w:bCs w:val="0"/>
        </w:rPr>
      </w:pPr>
      <w:r w:rsidRPr="00355D7C">
        <w:rPr>
          <w:rFonts w:hint="eastAsia"/>
          <w:bCs w:val="0"/>
        </w:rPr>
        <w:t>綜上，教育部合併國立大學政策已限縮條件於學校地理位置鄰近及學校規模兩者，雖屬務實，然實質合併仍受合併後之新設學校規章制度、財務條件及本位心態等因素影響，未來推動學校</w:t>
      </w:r>
      <w:proofErr w:type="gramStart"/>
      <w:r w:rsidRPr="00355D7C">
        <w:rPr>
          <w:rFonts w:hint="eastAsia"/>
          <w:bCs w:val="0"/>
        </w:rPr>
        <w:t>合併允</w:t>
      </w:r>
      <w:proofErr w:type="gramEnd"/>
      <w:r w:rsidRPr="00355D7C">
        <w:rPr>
          <w:rFonts w:hint="eastAsia"/>
          <w:bCs w:val="0"/>
        </w:rPr>
        <w:t>宜強化相關配套，於合併初期，更宜強化輔導協助機制。</w:t>
      </w:r>
    </w:p>
    <w:p w:rsidR="006E1F56" w:rsidRDefault="006E1F56" w:rsidP="006E1F56">
      <w:pPr>
        <w:pStyle w:val="3"/>
        <w:numPr>
          <w:ilvl w:val="0"/>
          <w:numId w:val="0"/>
        </w:numPr>
        <w:ind w:left="1361"/>
        <w:rPr>
          <w:rFonts w:hint="eastAsia"/>
          <w:bCs w:val="0"/>
        </w:rPr>
      </w:pPr>
    </w:p>
    <w:p w:rsidR="006E1F56" w:rsidRPr="00EB648E" w:rsidRDefault="006E1F56" w:rsidP="006E1F56">
      <w:pPr>
        <w:pStyle w:val="1"/>
        <w:ind w:left="2380" w:hanging="2380"/>
        <w:rPr>
          <w:rFonts w:hAnsi="標楷體"/>
        </w:rPr>
      </w:pPr>
      <w:bookmarkStart w:id="47" w:name="_Toc529222689"/>
      <w:bookmarkStart w:id="48" w:name="_Toc529223111"/>
      <w:bookmarkStart w:id="49" w:name="_Toc529223862"/>
      <w:bookmarkStart w:id="50" w:name="_Toc529228265"/>
      <w:bookmarkStart w:id="51" w:name="_Toc2400395"/>
      <w:bookmarkStart w:id="52" w:name="_Toc4316189"/>
      <w:bookmarkStart w:id="53" w:name="_Toc4473330"/>
      <w:bookmarkStart w:id="54" w:name="_Toc69556897"/>
      <w:bookmarkStart w:id="55" w:name="_Toc69556946"/>
      <w:bookmarkStart w:id="56" w:name="_Toc69609820"/>
      <w:bookmarkStart w:id="57" w:name="_Toc70241816"/>
      <w:bookmarkStart w:id="58" w:name="_Toc70242205"/>
      <w:bookmarkStart w:id="59" w:name="_Toc421794875"/>
      <w:bookmarkStart w:id="60" w:name="_Toc434314701"/>
      <w:r w:rsidRPr="00EB648E">
        <w:rPr>
          <w:rFonts w:hAnsi="標楷體" w:hint="eastAsia"/>
        </w:rPr>
        <w:t>處理辦法：</w:t>
      </w:r>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6E1F56" w:rsidRPr="00EB648E" w:rsidRDefault="006E1F56" w:rsidP="006E1F56">
      <w:pPr>
        <w:pStyle w:val="2"/>
        <w:rPr>
          <w:rFonts w:hAnsi="標楷體"/>
        </w:rPr>
      </w:pPr>
      <w:bookmarkStart w:id="61" w:name="_Toc524895649"/>
      <w:bookmarkStart w:id="62" w:name="_Toc524896195"/>
      <w:bookmarkStart w:id="63" w:name="_Toc524896225"/>
      <w:bookmarkEnd w:id="61"/>
      <w:bookmarkEnd w:id="62"/>
      <w:bookmarkEnd w:id="63"/>
      <w:r w:rsidRPr="00EB648E">
        <w:rPr>
          <w:rFonts w:hAnsi="標楷體" w:hint="eastAsia"/>
        </w:rPr>
        <w:lastRenderedPageBreak/>
        <w:t>調查意見函送教育部，並請就調查意見一、三確實檢討改進</w:t>
      </w:r>
      <w:proofErr w:type="gramStart"/>
      <w:r w:rsidRPr="00EB648E">
        <w:rPr>
          <w:rFonts w:hAnsi="標楷體" w:hint="eastAsia"/>
        </w:rPr>
        <w:t>見復。</w:t>
      </w:r>
      <w:proofErr w:type="gramEnd"/>
    </w:p>
    <w:p w:rsidR="006E1F56" w:rsidRPr="00EB648E" w:rsidRDefault="006E1F56" w:rsidP="006E1F56">
      <w:pPr>
        <w:pStyle w:val="2"/>
        <w:rPr>
          <w:rFonts w:hAnsi="標楷體"/>
        </w:rPr>
      </w:pPr>
      <w:r w:rsidRPr="00EB648E">
        <w:rPr>
          <w:rFonts w:hAnsi="標楷體" w:hint="eastAsia"/>
        </w:rPr>
        <w:t>調查意見二函送行政院，並請督促所屬確實檢討改進</w:t>
      </w:r>
      <w:proofErr w:type="gramStart"/>
      <w:r w:rsidRPr="00EB648E">
        <w:rPr>
          <w:rFonts w:hAnsi="標楷體" w:hint="eastAsia"/>
        </w:rPr>
        <w:t>見復。</w:t>
      </w:r>
      <w:proofErr w:type="gramEnd"/>
    </w:p>
    <w:p w:rsidR="006E1F56" w:rsidRPr="006E1F56" w:rsidRDefault="006E1F56" w:rsidP="006E1F56">
      <w:pPr>
        <w:pStyle w:val="3"/>
        <w:numPr>
          <w:ilvl w:val="0"/>
          <w:numId w:val="0"/>
        </w:numPr>
        <w:ind w:left="1361"/>
        <w:rPr>
          <w:bCs w:val="0"/>
        </w:rPr>
      </w:pPr>
    </w:p>
    <w:bookmarkEnd w:id="35"/>
    <w:bookmarkEnd w:id="36"/>
    <w:bookmarkEnd w:id="37"/>
    <w:bookmarkEnd w:id="38"/>
    <w:bookmarkEnd w:id="39"/>
    <w:bookmarkEnd w:id="40"/>
    <w:bookmarkEnd w:id="41"/>
    <w:bookmarkEnd w:id="42"/>
    <w:bookmarkEnd w:id="43"/>
    <w:bookmarkEnd w:id="44"/>
    <w:p w:rsidR="00460840" w:rsidRDefault="00460840" w:rsidP="00355D7C">
      <w:pPr>
        <w:pStyle w:val="1"/>
        <w:numPr>
          <w:ilvl w:val="0"/>
          <w:numId w:val="0"/>
        </w:numPr>
        <w:rPr>
          <w:rFonts w:hint="eastAsia"/>
          <w:bCs w:val="0"/>
        </w:rPr>
      </w:pPr>
    </w:p>
    <w:p w:rsidR="006E1F56" w:rsidRPr="00EB648E" w:rsidRDefault="006E1F56" w:rsidP="006E1F56">
      <w:pPr>
        <w:pStyle w:val="ab"/>
        <w:spacing w:beforeLines="50" w:before="228" w:after="0"/>
        <w:ind w:leftChars="1100" w:left="3742"/>
        <w:rPr>
          <w:rFonts w:hAnsi="標楷體"/>
          <w:b w:val="0"/>
          <w:bCs/>
          <w:snapToGrid/>
          <w:spacing w:val="0"/>
          <w:kern w:val="0"/>
          <w:sz w:val="40"/>
        </w:rPr>
      </w:pPr>
      <w:r w:rsidRPr="00EB648E">
        <w:rPr>
          <w:rFonts w:hAnsi="標楷體" w:hint="eastAsia"/>
          <w:b w:val="0"/>
          <w:bCs/>
          <w:snapToGrid/>
          <w:spacing w:val="12"/>
          <w:kern w:val="0"/>
          <w:sz w:val="40"/>
        </w:rPr>
        <w:t>調查委員：</w:t>
      </w:r>
      <w:r>
        <w:rPr>
          <w:rFonts w:hAnsi="標楷體" w:hint="eastAsia"/>
          <w:b w:val="0"/>
          <w:bCs/>
          <w:snapToGrid/>
          <w:spacing w:val="12"/>
          <w:kern w:val="0"/>
          <w:sz w:val="40"/>
        </w:rPr>
        <w:t>陳小紅</w:t>
      </w:r>
    </w:p>
    <w:p w:rsidR="006E1F56" w:rsidRPr="00355D7C" w:rsidRDefault="006E1F56" w:rsidP="00355D7C">
      <w:pPr>
        <w:pStyle w:val="1"/>
        <w:numPr>
          <w:ilvl w:val="0"/>
          <w:numId w:val="0"/>
        </w:numPr>
        <w:rPr>
          <w:bCs w:val="0"/>
        </w:rPr>
      </w:pPr>
    </w:p>
    <w:sectPr w:rsidR="006E1F56" w:rsidRPr="00355D7C"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DB9" w:rsidRDefault="00AC5DB9">
      <w:r>
        <w:separator/>
      </w:r>
    </w:p>
  </w:endnote>
  <w:endnote w:type="continuationSeparator" w:id="0">
    <w:p w:rsidR="00AC5DB9" w:rsidRDefault="00AC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119" w:rsidRDefault="003F011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C388B">
      <w:rPr>
        <w:rStyle w:val="ad"/>
        <w:noProof/>
        <w:sz w:val="24"/>
      </w:rPr>
      <w:t>24</w:t>
    </w:r>
    <w:r>
      <w:rPr>
        <w:rStyle w:val="ad"/>
        <w:sz w:val="24"/>
      </w:rPr>
      <w:fldChar w:fldCharType="end"/>
    </w:r>
  </w:p>
  <w:p w:rsidR="003F0119" w:rsidRDefault="003F011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DB9" w:rsidRDefault="00AC5DB9">
      <w:r>
        <w:separator/>
      </w:r>
    </w:p>
  </w:footnote>
  <w:footnote w:type="continuationSeparator" w:id="0">
    <w:p w:rsidR="00AC5DB9" w:rsidRDefault="00AC5DB9">
      <w:r>
        <w:continuationSeparator/>
      </w:r>
    </w:p>
  </w:footnote>
  <w:footnote w:id="1">
    <w:p w:rsidR="003F0119" w:rsidRPr="006C6CFB" w:rsidRDefault="003F0119" w:rsidP="00C45590">
      <w:pPr>
        <w:pStyle w:val="afc"/>
        <w:ind w:left="238" w:hangingChars="108" w:hanging="238"/>
      </w:pPr>
      <w:r>
        <w:rPr>
          <w:rStyle w:val="afe"/>
        </w:rPr>
        <w:footnoteRef/>
      </w:r>
      <w:r>
        <w:t xml:space="preserve"> </w:t>
      </w:r>
      <w:r>
        <w:rPr>
          <w:rFonts w:hint="eastAsia"/>
        </w:rPr>
        <w:t>資料來源：</w:t>
      </w:r>
      <w:r w:rsidRPr="00761D50">
        <w:rPr>
          <w:rFonts w:hint="eastAsia"/>
        </w:rPr>
        <w:t>日本文部科學省網站</w:t>
      </w:r>
      <w:r>
        <w:rPr>
          <w:rFonts w:hint="eastAsia"/>
        </w:rPr>
        <w:t>平成13年6月「</w:t>
      </w:r>
      <w:r w:rsidRPr="00AA11D8">
        <w:rPr>
          <w:rFonts w:hint="eastAsia"/>
        </w:rPr>
        <w:t>大学（国立大学）の構造改革の方針-</w:t>
      </w:r>
      <w:r>
        <w:rPr>
          <w:rFonts w:hint="eastAsia"/>
        </w:rPr>
        <w:t>国立大学の数の大幅な削減を目指す」(</w:t>
      </w:r>
      <w:r w:rsidRPr="00AA11D8">
        <w:t>http://www.mext.go.jp/b_menu/shingi/gijyutu/gijyutu8/toushin/attach/1331038.htm</w:t>
      </w:r>
      <w:r>
        <w:rPr>
          <w:rFonts w:hint="eastAsia"/>
        </w:rPr>
        <w:t>)</w:t>
      </w:r>
    </w:p>
  </w:footnote>
  <w:footnote w:id="2">
    <w:p w:rsidR="003F0119" w:rsidRPr="00A679BF" w:rsidRDefault="003F0119" w:rsidP="00C45590">
      <w:pPr>
        <w:pStyle w:val="afc"/>
        <w:ind w:left="238" w:hangingChars="108" w:hanging="238"/>
      </w:pPr>
      <w:r>
        <w:rPr>
          <w:rStyle w:val="afe"/>
        </w:rPr>
        <w:footnoteRef/>
      </w:r>
      <w:r>
        <w:t xml:space="preserve"> </w:t>
      </w:r>
      <w:r>
        <w:rPr>
          <w:rFonts w:hint="eastAsia"/>
        </w:rPr>
        <w:t>資料來源：</w:t>
      </w:r>
      <w:r w:rsidRPr="00F51508">
        <w:rPr>
          <w:rFonts w:hint="eastAsia"/>
          <w:b/>
          <w:i/>
        </w:rPr>
        <w:t>自由時報</w:t>
      </w:r>
      <w:r>
        <w:rPr>
          <w:rFonts w:hint="eastAsia"/>
        </w:rPr>
        <w:t>，</w:t>
      </w:r>
      <w:r w:rsidRPr="00761D50">
        <w:rPr>
          <w:rFonts w:hint="eastAsia"/>
        </w:rPr>
        <w:t>103年9月24日「</w:t>
      </w:r>
      <w:proofErr w:type="gramStart"/>
      <w:r w:rsidRPr="00761D50">
        <w:t>少子化</w:t>
      </w:r>
      <w:proofErr w:type="gramEnd"/>
      <w:r w:rsidRPr="00761D50">
        <w:t>衝擊 教長：大學降到百所以下才適當</w:t>
      </w:r>
      <w:r w:rsidRPr="00761D50">
        <w:rPr>
          <w:rFonts w:hint="eastAsia"/>
        </w:rPr>
        <w:t>」報導(</w:t>
      </w:r>
      <w:r w:rsidRPr="00155C35">
        <w:t>http://news.ltn.com.tw/news/life/breakingnews/1114191</w:t>
      </w:r>
      <w:r w:rsidRPr="00155C35">
        <w:rPr>
          <w:rFonts w:hint="eastAsia"/>
        </w:rPr>
        <w:t>)；</w:t>
      </w:r>
      <w:r w:rsidRPr="00155C35">
        <w:rPr>
          <w:rFonts w:hint="eastAsia"/>
          <w:b/>
          <w:i/>
        </w:rPr>
        <w:t>聯合晚報</w:t>
      </w:r>
      <w:r w:rsidRPr="00155C35">
        <w:rPr>
          <w:rFonts w:hint="eastAsia"/>
          <w:i/>
        </w:rPr>
        <w:t>，</w:t>
      </w:r>
      <w:r w:rsidRPr="00155C35">
        <w:rPr>
          <w:rFonts w:hint="eastAsia"/>
        </w:rPr>
        <w:t>104年3月27</w:t>
      </w:r>
      <w:r>
        <w:rPr>
          <w:rFonts w:hint="eastAsia"/>
        </w:rPr>
        <w:t>日「</w:t>
      </w:r>
      <w:r w:rsidRPr="00A679BF">
        <w:rPr>
          <w:rFonts w:hint="eastAsia"/>
        </w:rPr>
        <w:t>轉型大限 整</w:t>
      </w:r>
      <w:proofErr w:type="gramStart"/>
      <w:r w:rsidRPr="00A679BF">
        <w:rPr>
          <w:rFonts w:hint="eastAsia"/>
        </w:rPr>
        <w:t>併</w:t>
      </w:r>
      <w:proofErr w:type="gramEnd"/>
      <w:r w:rsidRPr="00A679BF">
        <w:rPr>
          <w:rFonts w:hint="eastAsia"/>
        </w:rPr>
        <w:t>、退場大學估達50校</w:t>
      </w:r>
      <w:r>
        <w:rPr>
          <w:rFonts w:hint="eastAsia"/>
        </w:rPr>
        <w:t>」(</w:t>
      </w:r>
      <w:r w:rsidRPr="00761D50">
        <w:t>https://udn.com/news/story/6928/793157-</w:t>
      </w:r>
      <w:r>
        <w:t>％</w:t>
      </w:r>
      <w:r w:rsidRPr="00761D50">
        <w:t>E8</w:t>
      </w:r>
      <w:r>
        <w:t>％</w:t>
      </w:r>
      <w:r w:rsidRPr="00761D50">
        <w:t>BD</w:t>
      </w:r>
      <w:r>
        <w:t>％</w:t>
      </w:r>
      <w:r w:rsidRPr="00761D50">
        <w:t>89</w:t>
      </w:r>
      <w:r>
        <w:t>％</w:t>
      </w:r>
      <w:r w:rsidRPr="00761D50">
        <w:t>E5</w:t>
      </w:r>
      <w:r>
        <w:t>％</w:t>
      </w:r>
      <w:r w:rsidRPr="00761D50">
        <w:t>9E</w:t>
      </w:r>
      <w:r>
        <w:t>％</w:t>
      </w:r>
      <w:r w:rsidRPr="00761D50">
        <w:t>8B</w:t>
      </w:r>
      <w:r>
        <w:t>％</w:t>
      </w:r>
      <w:r w:rsidRPr="00761D50">
        <w:t>E5</w:t>
      </w:r>
      <w:r>
        <w:t>％</w:t>
      </w:r>
      <w:r w:rsidRPr="00761D50">
        <w:t>A4</w:t>
      </w:r>
      <w:r>
        <w:t>％</w:t>
      </w:r>
      <w:r w:rsidRPr="00761D50">
        <w:t>A7</w:t>
      </w:r>
      <w:r>
        <w:t>％</w:t>
      </w:r>
      <w:r w:rsidRPr="00761D50">
        <w:t>E9</w:t>
      </w:r>
      <w:r>
        <w:t>％</w:t>
      </w:r>
      <w:r w:rsidRPr="00761D50">
        <w:t>99</w:t>
      </w:r>
      <w:r>
        <w:t>％</w:t>
      </w:r>
      <w:r w:rsidRPr="00761D50">
        <w:t>90-</w:t>
      </w:r>
      <w:r>
        <w:t>％</w:t>
      </w:r>
      <w:r w:rsidRPr="00761D50">
        <w:t>E6</w:t>
      </w:r>
      <w:r>
        <w:t>％</w:t>
      </w:r>
      <w:r w:rsidRPr="00761D50">
        <w:t>95</w:t>
      </w:r>
      <w:r>
        <w:t>％</w:t>
      </w:r>
      <w:r w:rsidRPr="00761D50">
        <w:t>B4</w:t>
      </w:r>
      <w:r>
        <w:t>％</w:t>
      </w:r>
      <w:r w:rsidRPr="00761D50">
        <w:t>E4</w:t>
      </w:r>
      <w:r>
        <w:t>％</w:t>
      </w:r>
      <w:r w:rsidRPr="00761D50">
        <w:t>BD</w:t>
      </w:r>
      <w:r>
        <w:t>％</w:t>
      </w:r>
      <w:r w:rsidRPr="00761D50">
        <w:t>B5</w:t>
      </w:r>
      <w:r>
        <w:t>％</w:t>
      </w:r>
      <w:r w:rsidRPr="00761D50">
        <w:t>E3</w:t>
      </w:r>
      <w:r>
        <w:t>％</w:t>
      </w:r>
      <w:r w:rsidRPr="00761D50">
        <w:t>80</w:t>
      </w:r>
      <w:r>
        <w:t>％</w:t>
      </w:r>
      <w:r w:rsidRPr="00761D50">
        <w:t>81</w:t>
      </w:r>
      <w:r>
        <w:t>％</w:t>
      </w:r>
      <w:r w:rsidRPr="00761D50">
        <w:t>E9</w:t>
      </w:r>
      <w:r>
        <w:t>％</w:t>
      </w:r>
      <w:r w:rsidRPr="00761D50">
        <w:t>80</w:t>
      </w:r>
      <w:r>
        <w:t>％</w:t>
      </w:r>
      <w:r w:rsidRPr="00761D50">
        <w:t>80</w:t>
      </w:r>
      <w:r>
        <w:t>％</w:t>
      </w:r>
      <w:r w:rsidRPr="00761D50">
        <w:t>E5</w:t>
      </w:r>
      <w:r>
        <w:t>％</w:t>
      </w:r>
      <w:r w:rsidRPr="00761D50">
        <w:t>A0</w:t>
      </w:r>
      <w:r>
        <w:t>％</w:t>
      </w:r>
      <w:r w:rsidRPr="00761D50">
        <w:t>B4</w:t>
      </w:r>
      <w:r>
        <w:t>％</w:t>
      </w:r>
      <w:r w:rsidRPr="00761D50">
        <w:t>E5</w:t>
      </w:r>
      <w:r>
        <w:t>％</w:t>
      </w:r>
      <w:r w:rsidRPr="00761D50">
        <w:t>A4</w:t>
      </w:r>
      <w:r>
        <w:t>％</w:t>
      </w:r>
      <w:r w:rsidRPr="00761D50">
        <w:t>A7</w:t>
      </w:r>
      <w:r>
        <w:t>％</w:t>
      </w:r>
      <w:r w:rsidRPr="00761D50">
        <w:t>E5</w:t>
      </w:r>
      <w:r>
        <w:t>％</w:t>
      </w:r>
      <w:r w:rsidRPr="00761D50">
        <w:t>AD</w:t>
      </w:r>
      <w:r>
        <w:t>％</w:t>
      </w:r>
      <w:r w:rsidRPr="00761D50">
        <w:t>B8</w:t>
      </w:r>
      <w:r>
        <w:t>％</w:t>
      </w:r>
      <w:r w:rsidRPr="00761D50">
        <w:t>E4</w:t>
      </w:r>
      <w:r>
        <w:t>％</w:t>
      </w:r>
      <w:r w:rsidRPr="00761D50">
        <w:t>BC</w:t>
      </w:r>
      <w:r>
        <w:t>％</w:t>
      </w:r>
      <w:r w:rsidRPr="00761D50">
        <w:t>B0</w:t>
      </w:r>
      <w:r>
        <w:t>％</w:t>
      </w:r>
      <w:r w:rsidRPr="00761D50">
        <w:t>E9</w:t>
      </w:r>
      <w:r>
        <w:t>％</w:t>
      </w:r>
      <w:r w:rsidRPr="00761D50">
        <w:t>81</w:t>
      </w:r>
      <w:r>
        <w:t>％</w:t>
      </w:r>
      <w:r w:rsidRPr="00761D50">
        <w:t>9450</w:t>
      </w:r>
      <w:r>
        <w:t>％</w:t>
      </w:r>
      <w:r w:rsidRPr="00761D50">
        <w:t>E6</w:t>
      </w:r>
      <w:r>
        <w:t>％</w:t>
      </w:r>
      <w:r w:rsidRPr="00761D50">
        <w:t>A0</w:t>
      </w:r>
      <w:r>
        <w:t>％</w:t>
      </w:r>
      <w:r w:rsidRPr="00761D50">
        <w:t>A1</w:t>
      </w:r>
      <w:r>
        <w:rPr>
          <w:rFonts w:hint="eastAsia"/>
        </w:rPr>
        <w:t>)。</w:t>
      </w:r>
    </w:p>
  </w:footnote>
  <w:footnote w:id="3">
    <w:p w:rsidR="003F0119" w:rsidRPr="00BA3B8C" w:rsidRDefault="003F0119" w:rsidP="00C45590">
      <w:pPr>
        <w:pStyle w:val="afc"/>
        <w:ind w:left="251" w:hangingChars="114" w:hanging="251"/>
        <w:jc w:val="both"/>
      </w:pPr>
      <w:r>
        <w:rPr>
          <w:rStyle w:val="afe"/>
        </w:rPr>
        <w:footnoteRef/>
      </w:r>
      <w:r>
        <w:t xml:space="preserve"> </w:t>
      </w:r>
      <w:r>
        <w:rPr>
          <w:rFonts w:hint="eastAsia"/>
        </w:rPr>
        <w:t>行政院105</w:t>
      </w:r>
      <w:r>
        <w:rPr>
          <w:rFonts w:hint="eastAsia"/>
        </w:rPr>
        <w:t>年10月7日院</w:t>
      </w:r>
      <w:proofErr w:type="gramStart"/>
      <w:r>
        <w:rPr>
          <w:rFonts w:hint="eastAsia"/>
        </w:rPr>
        <w:t>臺教字</w:t>
      </w:r>
      <w:proofErr w:type="gramEnd"/>
      <w:r>
        <w:rPr>
          <w:rFonts w:hint="eastAsia"/>
        </w:rPr>
        <w:t>第1050038087號函、教育部105年10月14日</w:t>
      </w:r>
      <w:proofErr w:type="gramStart"/>
      <w:r w:rsidRPr="00BA3B8C">
        <w:rPr>
          <w:rFonts w:hint="eastAsia"/>
        </w:rPr>
        <w:t>臺</w:t>
      </w:r>
      <w:proofErr w:type="gramEnd"/>
      <w:r w:rsidRPr="00BA3B8C">
        <w:rPr>
          <w:rFonts w:hint="eastAsia"/>
        </w:rPr>
        <w:t>教高(三)</w:t>
      </w:r>
      <w:r>
        <w:rPr>
          <w:rFonts w:hint="eastAsia"/>
        </w:rPr>
        <w:t>字第</w:t>
      </w:r>
      <w:r w:rsidRPr="00BA3B8C">
        <w:t>1050130461</w:t>
      </w:r>
      <w:r>
        <w:rPr>
          <w:rFonts w:hint="eastAsia"/>
        </w:rPr>
        <w:t>號函。</w:t>
      </w:r>
    </w:p>
  </w:footnote>
  <w:footnote w:id="4">
    <w:p w:rsidR="003F0119" w:rsidRPr="00F366BD" w:rsidRDefault="003F0119" w:rsidP="0068524D">
      <w:pPr>
        <w:pStyle w:val="afc"/>
      </w:pPr>
      <w:r>
        <w:rPr>
          <w:rStyle w:val="afe"/>
        </w:rPr>
        <w:footnoteRef/>
      </w:r>
      <w:r>
        <w:t xml:space="preserve"> </w:t>
      </w:r>
      <w:r w:rsidRPr="00F366BD">
        <w:t>100</w:t>
      </w:r>
      <w:r w:rsidRPr="00F366BD">
        <w:rPr>
          <w:rFonts w:hint="eastAsia"/>
        </w:rPr>
        <w:t>年</w:t>
      </w:r>
      <w:r w:rsidRPr="00F366BD">
        <w:t>1</w:t>
      </w:r>
      <w:r w:rsidRPr="00F366BD">
        <w:rPr>
          <w:rFonts w:hint="eastAsia"/>
        </w:rPr>
        <w:t>月修正大學法第</w:t>
      </w:r>
      <w:r w:rsidRPr="00F366BD">
        <w:t>7</w:t>
      </w:r>
      <w:r w:rsidRPr="00F366BD">
        <w:rPr>
          <w:rFonts w:hint="eastAsia"/>
        </w:rPr>
        <w:t>條，規定教育部得主導推動國立大學合併之依據。</w:t>
      </w:r>
    </w:p>
  </w:footnote>
  <w:footnote w:id="5">
    <w:p w:rsidR="003F0119" w:rsidRDefault="003F0119" w:rsidP="00C45590">
      <w:pPr>
        <w:pStyle w:val="afc"/>
        <w:ind w:left="238" w:hangingChars="108" w:hanging="238"/>
        <w:jc w:val="both"/>
      </w:pPr>
      <w:r w:rsidRPr="00F366BD">
        <w:rPr>
          <w:rStyle w:val="afe"/>
        </w:rPr>
        <w:footnoteRef/>
      </w:r>
      <w:r w:rsidRPr="00F366BD">
        <w:rPr>
          <w:rFonts w:hint="eastAsia"/>
        </w:rPr>
        <w:t xml:space="preserve"> 教育部統計處</w:t>
      </w:r>
      <w:r w:rsidRPr="00F366BD">
        <w:rPr>
          <w:rFonts w:hAnsi="標楷體" w:hint="eastAsia"/>
        </w:rPr>
        <w:t>，</w:t>
      </w:r>
      <w:r w:rsidRPr="00F366BD">
        <w:rPr>
          <w:rFonts w:hint="eastAsia"/>
        </w:rPr>
        <w:t>應用統計分析：</w:t>
      </w:r>
      <w:r w:rsidRPr="00F366BD">
        <w:rPr>
          <w:rFonts w:hAnsi="Arial" w:hint="eastAsia"/>
          <w:szCs w:val="36"/>
        </w:rPr>
        <w:t>「大專校院新生註冊率概況統計分析」，</w:t>
      </w:r>
      <w:r w:rsidRPr="00F366BD">
        <w:rPr>
          <w:rFonts w:hint="eastAsia"/>
        </w:rPr>
        <w:t>106</w:t>
      </w:r>
      <w:r w:rsidRPr="00F366BD">
        <w:rPr>
          <w:rFonts w:hint="eastAsia"/>
        </w:rPr>
        <w:t>年3月，取自</w:t>
      </w:r>
      <w:r w:rsidRPr="00F366BD">
        <w:t>http://depart.moe.edu.tw/ED4500/Content_List.aspx?n=DFBD62504E87A</w:t>
      </w:r>
      <w:r w:rsidRPr="00617CDF">
        <w:t>C3F</w:t>
      </w:r>
    </w:p>
  </w:footnote>
  <w:footnote w:id="6">
    <w:p w:rsidR="003F0119" w:rsidRDefault="003F0119" w:rsidP="0032431C">
      <w:pPr>
        <w:pStyle w:val="afc"/>
        <w:ind w:left="222" w:hangingChars="101" w:hanging="222"/>
        <w:jc w:val="both"/>
      </w:pPr>
      <w:r>
        <w:rPr>
          <w:rStyle w:val="afe"/>
        </w:rPr>
        <w:footnoteRef/>
      </w:r>
      <w:r>
        <w:rPr>
          <w:rFonts w:hint="eastAsia"/>
        </w:rPr>
        <w:t xml:space="preserve"> </w:t>
      </w:r>
      <w:r>
        <w:rPr>
          <w:rFonts w:hint="eastAsia"/>
        </w:rPr>
        <w:t>教育部統計處</w:t>
      </w:r>
      <w:r>
        <w:rPr>
          <w:rFonts w:hAnsi="標楷體" w:hint="eastAsia"/>
          <w:color w:val="C00000"/>
        </w:rPr>
        <w:t>，</w:t>
      </w:r>
      <w:r>
        <w:rPr>
          <w:rFonts w:hint="eastAsia"/>
        </w:rPr>
        <w:t>應用統計分析：</w:t>
      </w:r>
      <w:r w:rsidRPr="007C6FED">
        <w:rPr>
          <w:rFonts w:hint="eastAsia"/>
        </w:rPr>
        <w:t>「</w:t>
      </w:r>
      <w:r>
        <w:rPr>
          <w:rFonts w:hint="eastAsia"/>
        </w:rPr>
        <w:t>104學年</w:t>
      </w:r>
      <w:r w:rsidRPr="007C6FED">
        <w:rPr>
          <w:rFonts w:hint="eastAsia"/>
        </w:rPr>
        <w:t>大專校院新生註冊率</w:t>
      </w:r>
      <w:r>
        <w:rPr>
          <w:rFonts w:hint="eastAsia"/>
        </w:rPr>
        <w:t>變動</w:t>
      </w:r>
      <w:r w:rsidRPr="007C6FED">
        <w:rPr>
          <w:rFonts w:hint="eastAsia"/>
        </w:rPr>
        <w:t>分析」</w:t>
      </w:r>
      <w:r w:rsidRPr="006B3FD4">
        <w:rPr>
          <w:rFonts w:hint="eastAsia"/>
          <w:color w:val="E36C0A" w:themeColor="accent6" w:themeShade="BF"/>
        </w:rPr>
        <w:t>，</w:t>
      </w:r>
      <w:r>
        <w:rPr>
          <w:rFonts w:hint="eastAsia"/>
        </w:rPr>
        <w:t>106年3月，取自</w:t>
      </w:r>
      <w:r w:rsidRPr="00ED5D88">
        <w:t>http://www.edu.tw/pa</w:t>
      </w:r>
      <w:r w:rsidRPr="00B75B8E">
        <w:rPr>
          <w:sz w:val="18"/>
          <w:szCs w:val="18"/>
        </w:rPr>
        <w:t>ges/detail.aspx?Node=4149&amp;Page=22050&amp;Index=9&amp;WID=31d75a44-efff-4c44-a075-15a9eb7aecdf</w:t>
      </w:r>
    </w:p>
  </w:footnote>
  <w:footnote w:id="7">
    <w:p w:rsidR="003F0119" w:rsidRPr="005F1FBE" w:rsidRDefault="003F0119" w:rsidP="0068524D">
      <w:pPr>
        <w:pStyle w:val="afc"/>
        <w:ind w:left="222" w:hangingChars="101" w:hanging="222"/>
      </w:pPr>
      <w:r>
        <w:rPr>
          <w:rStyle w:val="afe"/>
        </w:rPr>
        <w:footnoteRef/>
      </w:r>
      <w:r>
        <w:t xml:space="preserve"> </w:t>
      </w:r>
      <w:r>
        <w:rPr>
          <w:rFonts w:hint="eastAsia"/>
        </w:rPr>
        <w:t>「少子女化衝擊大專校院</w:t>
      </w:r>
      <w:proofErr w:type="gramStart"/>
      <w:r>
        <w:rPr>
          <w:rFonts w:hint="eastAsia"/>
        </w:rPr>
        <w:t>15年恐少41萬</w:t>
      </w:r>
      <w:proofErr w:type="gramEnd"/>
      <w:r>
        <w:rPr>
          <w:rFonts w:hint="eastAsia"/>
        </w:rPr>
        <w:t>人」</w:t>
      </w:r>
      <w:r>
        <w:rPr>
          <w:rFonts w:hint="eastAsia"/>
          <w:color w:val="C00000"/>
        </w:rPr>
        <w:t>，</w:t>
      </w:r>
      <w:r w:rsidRPr="006C1B81">
        <w:rPr>
          <w:rFonts w:hint="eastAsia"/>
          <w:b/>
          <w:i/>
        </w:rPr>
        <w:t>中央社</w:t>
      </w:r>
      <w:r>
        <w:rPr>
          <w:rFonts w:hint="eastAsia"/>
          <w:color w:val="C00000"/>
        </w:rPr>
        <w:t>，</w:t>
      </w:r>
      <w:r>
        <w:rPr>
          <w:rFonts w:hint="eastAsia"/>
        </w:rPr>
        <w:t>106年3月29日報導。</w:t>
      </w:r>
    </w:p>
  </w:footnote>
  <w:footnote w:id="8">
    <w:p w:rsidR="003F0119" w:rsidRPr="00DF3930" w:rsidRDefault="003F0119" w:rsidP="0032431C">
      <w:pPr>
        <w:pStyle w:val="afc"/>
        <w:ind w:left="222" w:hangingChars="101" w:hanging="222"/>
        <w:jc w:val="both"/>
      </w:pPr>
      <w:r>
        <w:rPr>
          <w:rStyle w:val="afe"/>
        </w:rPr>
        <w:footnoteRef/>
      </w:r>
      <w:r>
        <w:rPr>
          <w:rFonts w:hint="eastAsia"/>
        </w:rPr>
        <w:t xml:space="preserve"> </w:t>
      </w:r>
      <w:r w:rsidRPr="00DF3930">
        <w:rPr>
          <w:rFonts w:hint="eastAsia"/>
        </w:rPr>
        <w:t>106</w:t>
      </w:r>
      <w:r w:rsidRPr="00DF3930">
        <w:rPr>
          <w:rFonts w:hint="eastAsia"/>
        </w:rPr>
        <w:t>年3月</w:t>
      </w:r>
      <w:r>
        <w:rPr>
          <w:rFonts w:hint="eastAsia"/>
        </w:rPr>
        <w:t>，</w:t>
      </w:r>
      <w:r w:rsidRPr="00DF3930">
        <w:rPr>
          <w:rFonts w:hint="eastAsia"/>
        </w:rPr>
        <w:t>取自「</w:t>
      </w:r>
      <w:hyperlink r:id="rId1" w:history="1">
        <w:r w:rsidRPr="00DF3930">
          <w:t>http://www.ndc.gov.tw/Content_List.aspx?n=507E4787819DDCE6</w:t>
        </w:r>
      </w:hyperlink>
      <w:r w:rsidRPr="00DF3930">
        <w:rPr>
          <w:rFonts w:hint="eastAsia"/>
        </w:rPr>
        <w:t>」</w:t>
      </w:r>
    </w:p>
  </w:footnote>
  <w:footnote w:id="9">
    <w:p w:rsidR="003F0119" w:rsidRDefault="003F0119" w:rsidP="0032431C">
      <w:pPr>
        <w:pStyle w:val="afc"/>
        <w:ind w:left="222" w:hangingChars="101" w:hanging="222"/>
        <w:jc w:val="both"/>
      </w:pPr>
      <w:r>
        <w:rPr>
          <w:rStyle w:val="afe"/>
        </w:rPr>
        <w:footnoteRef/>
      </w:r>
      <w:r>
        <w:t xml:space="preserve"> </w:t>
      </w:r>
      <w:r>
        <w:rPr>
          <w:rFonts w:hint="eastAsia"/>
        </w:rPr>
        <w:t>教育部查復資料。</w:t>
      </w:r>
    </w:p>
  </w:footnote>
  <w:footnote w:id="10">
    <w:p w:rsidR="003F0119" w:rsidRDefault="003F0119" w:rsidP="0032431C">
      <w:pPr>
        <w:pStyle w:val="afc"/>
        <w:ind w:left="222" w:hangingChars="101" w:hanging="222"/>
        <w:jc w:val="both"/>
      </w:pPr>
      <w:r>
        <w:rPr>
          <w:rStyle w:val="afe"/>
        </w:rPr>
        <w:footnoteRef/>
      </w:r>
      <w:r>
        <w:rPr>
          <w:rFonts w:hint="eastAsia"/>
        </w:rPr>
        <w:t xml:space="preserve"> </w:t>
      </w:r>
      <w:proofErr w:type="gramStart"/>
      <w:r>
        <w:rPr>
          <w:rFonts w:hint="eastAsia"/>
        </w:rPr>
        <w:t>教育部部史網站</w:t>
      </w:r>
      <w:proofErr w:type="gramEnd"/>
      <w:r>
        <w:rPr>
          <w:rFonts w:hint="eastAsia"/>
          <w:color w:val="C00000"/>
        </w:rPr>
        <w:t>，</w:t>
      </w:r>
      <w:r>
        <w:rPr>
          <w:rFonts w:hint="eastAsia"/>
        </w:rPr>
        <w:t>106年3月，取自</w:t>
      </w:r>
      <w:hyperlink r:id="rId2" w:history="1">
        <w:r w:rsidRPr="00A97829">
          <w:rPr>
            <w:rStyle w:val="af"/>
            <w:color w:val="000000"/>
            <w:u w:val="none"/>
          </w:rPr>
          <w:t>http://history.moe.gov.tw/important_list.asp</w:t>
        </w:r>
      </w:hyperlink>
    </w:p>
  </w:footnote>
  <w:footnote w:id="11">
    <w:p w:rsidR="003F0119" w:rsidRPr="00223718" w:rsidRDefault="003F0119" w:rsidP="00C45590">
      <w:pPr>
        <w:pStyle w:val="afc"/>
        <w:ind w:leftChars="-3" w:left="212" w:hangingChars="101" w:hanging="222"/>
        <w:jc w:val="both"/>
      </w:pPr>
      <w:r>
        <w:rPr>
          <w:rStyle w:val="afe"/>
        </w:rPr>
        <w:footnoteRef/>
      </w:r>
      <w:r>
        <w:rPr>
          <w:rFonts w:hint="eastAsia"/>
        </w:rPr>
        <w:t xml:space="preserve"> </w:t>
      </w:r>
      <w:r>
        <w:rPr>
          <w:rFonts w:hint="eastAsia"/>
        </w:rPr>
        <w:t>教育部(</w:t>
      </w:r>
      <w:r w:rsidRPr="00F366BD">
        <w:rPr>
          <w:rFonts w:hint="eastAsia"/>
        </w:rPr>
        <w:t>民102)，</w:t>
      </w:r>
      <w:r w:rsidRPr="00F366BD">
        <w:rPr>
          <w:rFonts w:hint="eastAsia"/>
          <w:b/>
          <w:i/>
        </w:rPr>
        <w:t>人才培育白皮書</w:t>
      </w:r>
      <w:r w:rsidRPr="00F366BD">
        <w:rPr>
          <w:rFonts w:hint="eastAsia"/>
        </w:rPr>
        <w:t>。106年3月，取自</w:t>
      </w:r>
      <w:hyperlink r:id="rId3" w:history="1">
        <w:r w:rsidRPr="00F366BD">
          <w:t>http://ed.arte.gov.tw/ch/Book/cont</w:t>
        </w:r>
      </w:hyperlink>
      <w:r w:rsidRPr="00F366BD">
        <w:rPr>
          <w:rFonts w:hint="eastAsia"/>
        </w:rPr>
        <w:t xml:space="preserve"> </w:t>
      </w:r>
      <w:r w:rsidRPr="00F366BD">
        <w:t>ent_1.aspx?AE_SNI</w:t>
      </w:r>
      <w:r w:rsidRPr="00223718">
        <w:t>D=3281</w:t>
      </w:r>
    </w:p>
  </w:footnote>
  <w:footnote w:id="12">
    <w:p w:rsidR="003F0119" w:rsidRPr="009924CB" w:rsidRDefault="003F0119" w:rsidP="00FF4AA7">
      <w:pPr>
        <w:pStyle w:val="afc"/>
        <w:ind w:left="209" w:hangingChars="95" w:hanging="209"/>
        <w:jc w:val="both"/>
      </w:pPr>
      <w:r>
        <w:rPr>
          <w:rStyle w:val="afe"/>
        </w:rPr>
        <w:footnoteRef/>
      </w:r>
      <w:r>
        <w:rPr>
          <w:rFonts w:hint="eastAsia"/>
        </w:rPr>
        <w:t xml:space="preserve"> </w:t>
      </w:r>
      <w:r>
        <w:rPr>
          <w:rFonts w:hint="eastAsia"/>
        </w:rPr>
        <w:t>表列之</w:t>
      </w:r>
      <w:r w:rsidRPr="009924CB">
        <w:t>國立高雄科技大學</w:t>
      </w:r>
      <w:r>
        <w:rPr>
          <w:rFonts w:hint="eastAsia"/>
        </w:rPr>
        <w:t>合併案尚未經行政</w:t>
      </w:r>
      <w:r w:rsidRPr="00F366BD">
        <w:rPr>
          <w:rFonts w:hint="eastAsia"/>
        </w:rPr>
        <w:t>院同意，故目前已完成之國立大學合併案共計6件、臺北市政府所屬大學合併案1件；即，公立大學合併案計有7件。</w:t>
      </w:r>
    </w:p>
  </w:footnote>
  <w:footnote w:id="13">
    <w:p w:rsidR="003F0119" w:rsidRDefault="003F0119" w:rsidP="00AC6455">
      <w:pPr>
        <w:pStyle w:val="afc"/>
        <w:ind w:left="222" w:hangingChars="101" w:hanging="222"/>
        <w:jc w:val="both"/>
      </w:pPr>
      <w:r>
        <w:rPr>
          <w:rStyle w:val="afe"/>
        </w:rPr>
        <w:footnoteRef/>
      </w:r>
      <w:r>
        <w:t xml:space="preserve"> </w:t>
      </w:r>
      <w:r>
        <w:rPr>
          <w:rFonts w:hint="eastAsia"/>
        </w:rPr>
        <w:t>教育部</w:t>
      </w:r>
      <w:proofErr w:type="gramStart"/>
      <w:r>
        <w:rPr>
          <w:rFonts w:hint="eastAsia"/>
        </w:rPr>
        <w:t>臺教技</w:t>
      </w:r>
      <w:proofErr w:type="gramEnd"/>
      <w:r>
        <w:rPr>
          <w:rFonts w:hint="eastAsia"/>
        </w:rPr>
        <w:t>(</w:t>
      </w:r>
      <w:proofErr w:type="gramStart"/>
      <w:r>
        <w:rPr>
          <w:rFonts w:hint="eastAsia"/>
        </w:rPr>
        <w:t>一</w:t>
      </w:r>
      <w:proofErr w:type="gramEnd"/>
      <w:r>
        <w:rPr>
          <w:rFonts w:hint="eastAsia"/>
        </w:rPr>
        <w:t>)字第102013474</w:t>
      </w:r>
      <w:r w:rsidRPr="00F366BD">
        <w:rPr>
          <w:rFonts w:hint="eastAsia"/>
        </w:rPr>
        <w:t>91號函；取材自國立高雄海洋科技大學106年3月22日、國立高雄第一科技大學同年月23日簡</w:t>
      </w:r>
      <w:r>
        <w:rPr>
          <w:rFonts w:hint="eastAsia"/>
        </w:rPr>
        <w:t>報資料。</w:t>
      </w:r>
    </w:p>
  </w:footnote>
  <w:footnote w:id="14">
    <w:p w:rsidR="003F0119" w:rsidRPr="00F366BD" w:rsidRDefault="003F0119" w:rsidP="00F27CCC">
      <w:pPr>
        <w:pStyle w:val="afc"/>
        <w:ind w:left="222" w:hangingChars="101" w:hanging="222"/>
        <w:jc w:val="both"/>
      </w:pPr>
      <w:r w:rsidRPr="00F366BD">
        <w:rPr>
          <w:rStyle w:val="afe"/>
        </w:rPr>
        <w:footnoteRef/>
      </w:r>
      <w:r w:rsidRPr="00F366BD">
        <w:t xml:space="preserve"> </w:t>
      </w:r>
      <w:r w:rsidRPr="00F366BD">
        <w:rPr>
          <w:rFonts w:hint="eastAsia"/>
        </w:rPr>
        <w:t>參考楊國賜，</w:t>
      </w:r>
      <w:r w:rsidRPr="00F366BD">
        <w:rPr>
          <w:rFonts w:hint="eastAsia"/>
          <w:b/>
          <w:i/>
        </w:rPr>
        <w:t>大學整</w:t>
      </w:r>
      <w:proofErr w:type="gramStart"/>
      <w:r w:rsidRPr="00F366BD">
        <w:rPr>
          <w:rFonts w:hint="eastAsia"/>
          <w:b/>
          <w:i/>
        </w:rPr>
        <w:t>併</w:t>
      </w:r>
      <w:proofErr w:type="gramEnd"/>
      <w:r w:rsidRPr="00F366BD">
        <w:rPr>
          <w:rFonts w:hint="eastAsia"/>
          <w:b/>
          <w:i/>
        </w:rPr>
        <w:t>理念與經驗談</w:t>
      </w:r>
      <w:r w:rsidRPr="00F366BD">
        <w:rPr>
          <w:rFonts w:hint="eastAsia"/>
        </w:rPr>
        <w:t>，</w:t>
      </w:r>
      <w:r w:rsidRPr="00F366BD">
        <w:rPr>
          <w:rFonts w:hAnsi="標楷體" w:hint="eastAsia"/>
        </w:rPr>
        <w:t>「</w:t>
      </w:r>
      <w:r w:rsidRPr="00F366BD">
        <w:rPr>
          <w:rFonts w:hint="eastAsia"/>
        </w:rPr>
        <w:t>2003年英國高等教育白皮書</w:t>
      </w:r>
      <w:r w:rsidRPr="00F366BD">
        <w:rPr>
          <w:rFonts w:hAnsi="標楷體" w:hint="eastAsia"/>
        </w:rPr>
        <w:t>亦明確指出更多自由與競爭</w:t>
      </w:r>
      <w:r w:rsidRPr="00F366BD">
        <w:rPr>
          <w:rFonts w:hint="eastAsia"/>
        </w:rPr>
        <w:t>將促使高等教育機構改善其效率與管理。…</w:t>
      </w:r>
      <w:proofErr w:type="gramStart"/>
      <w:r w:rsidRPr="00F366BD">
        <w:rPr>
          <w:rFonts w:hint="eastAsia"/>
        </w:rPr>
        <w:t>…</w:t>
      </w:r>
      <w:proofErr w:type="gramEnd"/>
      <w:r w:rsidRPr="00F366BD">
        <w:rPr>
          <w:rFonts w:hint="eastAsia"/>
        </w:rPr>
        <w:t>目前仍有許多空間來使資源使用更加合理化，改善其效益成本。越來越多大學校院成為策略聯盟，共同投資硬體設備，並開始認知到機構的整</w:t>
      </w:r>
      <w:proofErr w:type="gramStart"/>
      <w:r w:rsidRPr="00F366BD">
        <w:rPr>
          <w:rFonts w:hint="eastAsia"/>
        </w:rPr>
        <w:t>併</w:t>
      </w:r>
      <w:proofErr w:type="gramEnd"/>
      <w:r w:rsidRPr="00F366BD">
        <w:rPr>
          <w:rFonts w:hint="eastAsia"/>
        </w:rPr>
        <w:t>是通往成功的道路，而非失敗的回應</w:t>
      </w:r>
      <w:r w:rsidRPr="00F366BD">
        <w:rPr>
          <w:rFonts w:hAnsi="標楷體" w:hint="eastAsia"/>
        </w:rPr>
        <w:t>」。</w:t>
      </w:r>
    </w:p>
  </w:footnote>
  <w:footnote w:id="15">
    <w:p w:rsidR="003F0119" w:rsidRPr="003D7D11" w:rsidRDefault="003F0119" w:rsidP="00F27CCC">
      <w:pPr>
        <w:pStyle w:val="afc"/>
        <w:ind w:left="222" w:hangingChars="101" w:hanging="222"/>
        <w:jc w:val="both"/>
      </w:pPr>
      <w:r w:rsidRPr="00F366BD">
        <w:rPr>
          <w:rStyle w:val="afe"/>
        </w:rPr>
        <w:footnoteRef/>
      </w:r>
      <w:r w:rsidRPr="00F366BD">
        <w:rPr>
          <w:rFonts w:hint="eastAsia"/>
        </w:rPr>
        <w:t xml:space="preserve"> 教育部核定成立之大學系統計有：臺灣聯合大學系統、</w:t>
      </w:r>
      <w:proofErr w:type="gramStart"/>
      <w:r w:rsidRPr="00F366BD">
        <w:rPr>
          <w:rFonts w:hint="eastAsia"/>
        </w:rPr>
        <w:t>臺</w:t>
      </w:r>
      <w:proofErr w:type="gramEnd"/>
      <w:r w:rsidRPr="00F366BD">
        <w:rPr>
          <w:rFonts w:hint="eastAsia"/>
        </w:rPr>
        <w:t>北聯合大學系統、臺灣綜合大學系統、臺灣教育大學系統及中臺灣大學系統。</w:t>
      </w:r>
    </w:p>
  </w:footnote>
  <w:footnote w:id="16">
    <w:p w:rsidR="003F0119" w:rsidRDefault="003F0119" w:rsidP="00F27CCC">
      <w:pPr>
        <w:pStyle w:val="afc"/>
        <w:ind w:left="222" w:hangingChars="101" w:hanging="222"/>
        <w:jc w:val="both"/>
      </w:pPr>
      <w:r>
        <w:rPr>
          <w:rStyle w:val="afe"/>
        </w:rPr>
        <w:footnoteRef/>
      </w:r>
      <w:r>
        <w:rPr>
          <w:rFonts w:hint="eastAsia"/>
        </w:rPr>
        <w:t xml:space="preserve"> </w:t>
      </w:r>
      <w:r>
        <w:rPr>
          <w:rFonts w:hint="eastAsia"/>
        </w:rPr>
        <w:t>按該次會議紀錄，教育部先選出「國立陽明大學、國立</w:t>
      </w:r>
      <w:proofErr w:type="gramStart"/>
      <w:r>
        <w:rPr>
          <w:rFonts w:hint="eastAsia"/>
        </w:rPr>
        <w:t>臺</w:t>
      </w:r>
      <w:proofErr w:type="gramEnd"/>
      <w:r>
        <w:rPr>
          <w:rFonts w:hint="eastAsia"/>
        </w:rPr>
        <w:t>北教育大學、國立</w:t>
      </w:r>
      <w:proofErr w:type="gramStart"/>
      <w:r>
        <w:rPr>
          <w:rFonts w:hint="eastAsia"/>
        </w:rPr>
        <w:t>臺</w:t>
      </w:r>
      <w:proofErr w:type="gramEnd"/>
      <w:r>
        <w:rPr>
          <w:rFonts w:hint="eastAsia"/>
        </w:rPr>
        <w:t>北藝術大學、國立</w:t>
      </w:r>
      <w:proofErr w:type="gramStart"/>
      <w:r>
        <w:rPr>
          <w:rFonts w:hint="eastAsia"/>
        </w:rPr>
        <w:t>臺</w:t>
      </w:r>
      <w:proofErr w:type="gramEnd"/>
      <w:r>
        <w:rPr>
          <w:rFonts w:hint="eastAsia"/>
        </w:rPr>
        <w:t>北護理健康大學、國立</w:t>
      </w:r>
      <w:proofErr w:type="gramStart"/>
      <w:r>
        <w:rPr>
          <w:rFonts w:hint="eastAsia"/>
        </w:rPr>
        <w:t>臺</w:t>
      </w:r>
      <w:proofErr w:type="gramEnd"/>
      <w:r>
        <w:rPr>
          <w:rFonts w:hint="eastAsia"/>
        </w:rPr>
        <w:t>北商業技術學院、國立臺灣戲曲學院、國立新竹教育大學、國立</w:t>
      </w:r>
      <w:proofErr w:type="gramStart"/>
      <w:r>
        <w:rPr>
          <w:rFonts w:hint="eastAsia"/>
        </w:rPr>
        <w:t>臺</w:t>
      </w:r>
      <w:proofErr w:type="gramEnd"/>
      <w:r>
        <w:rPr>
          <w:rFonts w:hint="eastAsia"/>
        </w:rPr>
        <w:t>中教育大學、國立臺灣體育運動大學、國立</w:t>
      </w:r>
      <w:proofErr w:type="gramStart"/>
      <w:r>
        <w:rPr>
          <w:rFonts w:hint="eastAsia"/>
        </w:rPr>
        <w:t>臺</w:t>
      </w:r>
      <w:proofErr w:type="gramEnd"/>
      <w:r>
        <w:rPr>
          <w:rFonts w:hint="eastAsia"/>
        </w:rPr>
        <w:t>南大學、國立</w:t>
      </w:r>
      <w:proofErr w:type="gramStart"/>
      <w:r>
        <w:rPr>
          <w:rFonts w:hint="eastAsia"/>
        </w:rPr>
        <w:t>臺</w:t>
      </w:r>
      <w:proofErr w:type="gramEnd"/>
      <w:r>
        <w:rPr>
          <w:rFonts w:hint="eastAsia"/>
        </w:rPr>
        <w:t>南藝術大學、國立中山大學、國立高雄大學、國立高雄師範大學、國立高雄第一科技大學、國立高雄海洋科技大學、國立高雄餐旅大學、國立屏東教育大學及國立屏東商業技術學院」等</w:t>
      </w:r>
      <w:r>
        <w:t>19</w:t>
      </w:r>
      <w:r>
        <w:rPr>
          <w:rFonts w:hint="eastAsia"/>
        </w:rPr>
        <w:t>校，就合併提供意見或學校之規劃。</w:t>
      </w:r>
    </w:p>
  </w:footnote>
  <w:footnote w:id="17">
    <w:p w:rsidR="003F0119" w:rsidRDefault="003F0119" w:rsidP="00F27CCC">
      <w:pPr>
        <w:pStyle w:val="afc"/>
        <w:ind w:left="222" w:hangingChars="101" w:hanging="222"/>
        <w:jc w:val="both"/>
      </w:pPr>
      <w:r>
        <w:rPr>
          <w:rStyle w:val="afe"/>
        </w:rPr>
        <w:footnoteRef/>
      </w:r>
      <w:r>
        <w:t xml:space="preserve"> </w:t>
      </w:r>
      <w:r w:rsidRPr="00894D41">
        <w:rPr>
          <w:rFonts w:hint="eastAsia"/>
        </w:rPr>
        <w:t>105</w:t>
      </w:r>
      <w:r w:rsidRPr="00894D41">
        <w:rPr>
          <w:rFonts w:hint="eastAsia"/>
        </w:rPr>
        <w:t>年2月17日，政</w:t>
      </w:r>
      <w:r>
        <w:rPr>
          <w:rFonts w:hint="eastAsia"/>
        </w:rPr>
        <w:t>治</w:t>
      </w:r>
      <w:r w:rsidRPr="00894D41">
        <w:rPr>
          <w:rFonts w:hint="eastAsia"/>
        </w:rPr>
        <w:t>大</w:t>
      </w:r>
      <w:r>
        <w:rPr>
          <w:rFonts w:hint="eastAsia"/>
        </w:rPr>
        <w:t>學</w:t>
      </w:r>
      <w:r w:rsidRPr="00894D41">
        <w:rPr>
          <w:rFonts w:hint="eastAsia"/>
        </w:rPr>
        <w:t>與臺</w:t>
      </w:r>
      <w:r>
        <w:rPr>
          <w:rFonts w:hint="eastAsia"/>
        </w:rPr>
        <w:t>灣</w:t>
      </w:r>
      <w:r w:rsidRPr="00894D41">
        <w:rPr>
          <w:rFonts w:hint="eastAsia"/>
        </w:rPr>
        <w:t>科</w:t>
      </w:r>
      <w:r>
        <w:rPr>
          <w:rFonts w:hint="eastAsia"/>
        </w:rPr>
        <w:t>技</w:t>
      </w:r>
      <w:r w:rsidRPr="00894D41">
        <w:rPr>
          <w:rFonts w:hint="eastAsia"/>
        </w:rPr>
        <w:t>大</w:t>
      </w:r>
      <w:r>
        <w:rPr>
          <w:rFonts w:hint="eastAsia"/>
        </w:rPr>
        <w:t>學</w:t>
      </w:r>
      <w:r w:rsidRPr="00894D41">
        <w:rPr>
          <w:rFonts w:hint="eastAsia"/>
        </w:rPr>
        <w:t>曾發表</w:t>
      </w:r>
      <w:r w:rsidRPr="00894D41">
        <w:t>「國立</w:t>
      </w:r>
      <w:r>
        <w:rPr>
          <w:rFonts w:hint="eastAsia"/>
        </w:rPr>
        <w:t>臺</w:t>
      </w:r>
      <w:r w:rsidRPr="00894D41">
        <w:t>灣科技大學與國立政治大學聯合聲明」，提及2校將同步展開校際溝通、循序漸進，同步打造國內人文與科技融合新典範</w:t>
      </w:r>
      <w:r>
        <w:rPr>
          <w:rFonts w:hint="eastAsia"/>
        </w:rPr>
        <w:t>。</w:t>
      </w:r>
      <w:r w:rsidRPr="00894D41">
        <w:rPr>
          <w:rFonts w:hint="eastAsia"/>
        </w:rPr>
        <w:t>消息曝</w:t>
      </w:r>
      <w:r w:rsidRPr="00F366BD">
        <w:rPr>
          <w:rFonts w:hint="eastAsia"/>
        </w:rPr>
        <w:t>光後，教育部表示「意外」。資料來源：國立政治大學網站(</w:t>
      </w:r>
      <w:hyperlink r:id="rId4" w:history="1">
        <w:r w:rsidRPr="00F366BD">
          <w:rPr>
            <w:rStyle w:val="af"/>
            <w:color w:val="auto"/>
            <w:u w:val="none"/>
          </w:rPr>
          <w:t>http://www.nccu.edu.tw/zh_tw/news/%E5%9C%8B%E7%AB%8B%E8%87%BA%E7%81%A3%E7%A7%91%E6%8A%80%E5%A4%A7%E5%AD%B8%E8%88%87%E5%9C%8B%E7%AB%8B%E6%94%BF%E6%B2%BB%E5%A4%A7%E5%AD%B8%E8%81%AF%E5%90%88%E8%81%B2%E6%98%8E-54354081</w:t>
        </w:r>
      </w:hyperlink>
      <w:r w:rsidRPr="00F366BD">
        <w:rPr>
          <w:rFonts w:hint="eastAsia"/>
        </w:rPr>
        <w:t>)、自由時報是日報導(</w:t>
      </w:r>
      <w:hyperlink r:id="rId5" w:history="1">
        <w:r w:rsidRPr="00F366BD">
          <w:rPr>
            <w:rStyle w:val="af"/>
            <w:color w:val="auto"/>
            <w:u w:val="none"/>
          </w:rPr>
          <w:t>http://news.ltn.com.tw/news/life/breakingnews/1604741</w:t>
        </w:r>
      </w:hyperlink>
      <w:r w:rsidRPr="00F366BD">
        <w:rPr>
          <w:rFonts w:hint="eastAsia"/>
        </w:rPr>
        <w:t>)。</w:t>
      </w:r>
    </w:p>
  </w:footnote>
  <w:footnote w:id="18">
    <w:p w:rsidR="003F0119" w:rsidRDefault="003F0119" w:rsidP="0068524D">
      <w:pPr>
        <w:pStyle w:val="afc"/>
        <w:ind w:left="222" w:hangingChars="101" w:hanging="222"/>
      </w:pPr>
      <w:r>
        <w:rPr>
          <w:rStyle w:val="afe"/>
        </w:rPr>
        <w:footnoteRef/>
      </w:r>
      <w:r>
        <w:rPr>
          <w:rFonts w:hint="eastAsia"/>
        </w:rPr>
        <w:t xml:space="preserve"> 戴曉霞(2003)</w:t>
      </w:r>
      <w:r>
        <w:rPr>
          <w:rFonts w:hint="eastAsia"/>
          <w:color w:val="C00000"/>
        </w:rPr>
        <w:t>，</w:t>
      </w:r>
      <w:r>
        <w:rPr>
          <w:rFonts w:hint="eastAsia"/>
        </w:rPr>
        <w:t>高等教育整</w:t>
      </w:r>
      <w:proofErr w:type="gramStart"/>
      <w:r>
        <w:rPr>
          <w:rFonts w:hint="eastAsia"/>
        </w:rPr>
        <w:t>併</w:t>
      </w:r>
      <w:proofErr w:type="gramEnd"/>
      <w:r>
        <w:rPr>
          <w:rFonts w:hint="eastAsia"/>
        </w:rPr>
        <w:t>之國際比較</w:t>
      </w:r>
      <w:r>
        <w:rPr>
          <w:rFonts w:hint="eastAsia"/>
          <w:color w:val="C00000"/>
        </w:rPr>
        <w:t>，</w:t>
      </w:r>
      <w:r w:rsidRPr="00C8706D">
        <w:rPr>
          <w:rFonts w:hint="eastAsia"/>
          <w:b/>
          <w:i/>
        </w:rPr>
        <w:t>教育研究集刊</w:t>
      </w:r>
      <w:r>
        <w:rPr>
          <w:rFonts w:hint="eastAsia"/>
        </w:rPr>
        <w:t>，49(2)，141-173。</w:t>
      </w:r>
    </w:p>
  </w:footnote>
  <w:footnote w:id="19">
    <w:p w:rsidR="003F0119" w:rsidRDefault="003F0119" w:rsidP="00F27CCC">
      <w:pPr>
        <w:pStyle w:val="afc"/>
        <w:ind w:left="222" w:hangingChars="101" w:hanging="222"/>
        <w:jc w:val="both"/>
      </w:pPr>
      <w:r>
        <w:rPr>
          <w:rStyle w:val="afe"/>
        </w:rPr>
        <w:footnoteRef/>
      </w:r>
      <w:r>
        <w:rPr>
          <w:rFonts w:hAnsi="標楷體" w:hint="eastAsia"/>
          <w:color w:val="000000" w:themeColor="text1"/>
        </w:rPr>
        <w:t xml:space="preserve"> </w:t>
      </w:r>
      <w:r w:rsidRPr="001519C9">
        <w:rPr>
          <w:rFonts w:hAnsi="標楷體" w:hint="eastAsia"/>
          <w:color w:val="000000" w:themeColor="text1"/>
        </w:rPr>
        <w:t>本院105</w:t>
      </w:r>
      <w:r w:rsidRPr="001519C9">
        <w:rPr>
          <w:rFonts w:hAnsi="標楷體" w:hint="eastAsia"/>
          <w:color w:val="000000" w:themeColor="text1"/>
        </w:rPr>
        <w:t>年5月11日院</w:t>
      </w:r>
      <w:proofErr w:type="gramStart"/>
      <w:r w:rsidRPr="001519C9">
        <w:rPr>
          <w:rFonts w:hAnsi="標楷體" w:hint="eastAsia"/>
          <w:color w:val="000000" w:themeColor="text1"/>
        </w:rPr>
        <w:t>台調壹字第</w:t>
      </w:r>
      <w:r w:rsidRPr="001519C9">
        <w:rPr>
          <w:rFonts w:hAnsi="標楷體"/>
          <w:color w:val="000000" w:themeColor="text1"/>
        </w:rPr>
        <w:t>1050800083</w:t>
      </w:r>
      <w:r w:rsidRPr="001519C9">
        <w:rPr>
          <w:rFonts w:hAnsi="標楷體" w:hint="eastAsia"/>
          <w:color w:val="000000" w:themeColor="text1"/>
        </w:rPr>
        <w:t>號函</w:t>
      </w:r>
      <w:r>
        <w:rPr>
          <w:rFonts w:hAnsi="標楷體" w:hint="eastAsia"/>
          <w:color w:val="000000" w:themeColor="text1"/>
        </w:rPr>
        <w:t>派</w:t>
      </w:r>
      <w:proofErr w:type="gramEnd"/>
      <w:r>
        <w:rPr>
          <w:rFonts w:hAnsi="標楷體" w:hint="eastAsia"/>
          <w:color w:val="000000" w:themeColor="text1"/>
        </w:rPr>
        <w:t>查，調查委員為尹祚芊委員與劉德勳委員。</w:t>
      </w:r>
    </w:p>
  </w:footnote>
  <w:footnote w:id="20">
    <w:p w:rsidR="003F0119" w:rsidRDefault="003F0119" w:rsidP="0068524D">
      <w:pPr>
        <w:pStyle w:val="afc"/>
        <w:ind w:left="222" w:hangingChars="101" w:hanging="222"/>
      </w:pPr>
      <w:r>
        <w:rPr>
          <w:rStyle w:val="afe"/>
        </w:rPr>
        <w:footnoteRef/>
      </w:r>
      <w:r>
        <w:t xml:space="preserve"> </w:t>
      </w:r>
      <w:r>
        <w:rPr>
          <w:rFonts w:hint="eastAsia"/>
        </w:rPr>
        <w:t>公務出國報告資訊網(</w:t>
      </w:r>
      <w:hyperlink r:id="rId6" w:history="1">
        <w:r w:rsidRPr="007E7117">
          <w:rPr>
            <w:rStyle w:val="af"/>
            <w:color w:val="000000" w:themeColor="text1"/>
            <w:u w:val="none"/>
          </w:rPr>
          <w:t>http://report.nat.gov.tw/ReportFront/report_detail.jspx?sysId=C10103354</w:t>
        </w:r>
      </w:hyperlink>
      <w:proofErr w:type="gramStart"/>
      <w:r w:rsidRPr="007E7117">
        <w:rPr>
          <w:rFonts w:hint="eastAsia"/>
          <w:color w:val="000000" w:themeColor="text1"/>
        </w:rPr>
        <w:t>)</w:t>
      </w:r>
      <w:r>
        <w:rPr>
          <w:rFonts w:hint="eastAsia"/>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A7018E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5140DFB"/>
    <w:multiLevelType w:val="hybridMultilevel"/>
    <w:tmpl w:val="295ADBA4"/>
    <w:lvl w:ilvl="0" w:tplc="7A3CE5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DB4548"/>
    <w:multiLevelType w:val="hybridMultilevel"/>
    <w:tmpl w:val="1BB40A4C"/>
    <w:lvl w:ilvl="0" w:tplc="0F520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7853F3"/>
    <w:multiLevelType w:val="hybridMultilevel"/>
    <w:tmpl w:val="03C03B34"/>
    <w:lvl w:ilvl="0" w:tplc="739C9532">
      <w:start w:val="1"/>
      <w:numFmt w:val="decimal"/>
      <w:lvlText w:val="%1、"/>
      <w:lvlJc w:val="left"/>
      <w:pPr>
        <w:ind w:left="480" w:hanging="480"/>
      </w:pPr>
      <w:rPr>
        <w:rFonts w:hint="eastAsia"/>
      </w:rPr>
    </w:lvl>
    <w:lvl w:ilvl="1" w:tplc="BE380708">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3709DA"/>
    <w:multiLevelType w:val="hybridMultilevel"/>
    <w:tmpl w:val="7FDC7B96"/>
    <w:lvl w:ilvl="0" w:tplc="9CDE9126">
      <w:start w:val="1"/>
      <w:numFmt w:val="decimal"/>
      <w:lvlText w:val="%1、"/>
      <w:lvlJc w:val="left"/>
      <w:pPr>
        <w:ind w:left="480" w:hanging="480"/>
      </w:pPr>
      <w:rPr>
        <w:rFonts w:hint="eastAsia"/>
        <w:color w:val="FF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0E010C"/>
    <w:multiLevelType w:val="multilevel"/>
    <w:tmpl w:val="2EBEB806"/>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6B267E6"/>
    <w:multiLevelType w:val="hybridMultilevel"/>
    <w:tmpl w:val="53F448E6"/>
    <w:lvl w:ilvl="0" w:tplc="F74E0682">
      <w:start w:val="1"/>
      <w:numFmt w:val="decimal"/>
      <w:lvlText w:val="%1."/>
      <w:lvlJc w:val="left"/>
      <w:pPr>
        <w:ind w:left="360" w:hanging="360"/>
      </w:pPr>
      <w:rPr>
        <w:rFonts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B8201B"/>
    <w:multiLevelType w:val="hybridMultilevel"/>
    <w:tmpl w:val="DE841818"/>
    <w:lvl w:ilvl="0" w:tplc="C3DC5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D7829B7"/>
    <w:multiLevelType w:val="hybridMultilevel"/>
    <w:tmpl w:val="3C9A3FF6"/>
    <w:lvl w:ilvl="0" w:tplc="5ECC1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3D55193"/>
    <w:multiLevelType w:val="hybridMultilevel"/>
    <w:tmpl w:val="C33ECD8A"/>
    <w:lvl w:ilvl="0" w:tplc="83C22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0D4947"/>
    <w:multiLevelType w:val="hybridMultilevel"/>
    <w:tmpl w:val="B5A8779A"/>
    <w:lvl w:ilvl="0" w:tplc="82DA4F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54A36A5"/>
    <w:multiLevelType w:val="hybridMultilevel"/>
    <w:tmpl w:val="5A40E184"/>
    <w:lvl w:ilvl="0" w:tplc="739C95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75D5EB3"/>
    <w:multiLevelType w:val="hybridMultilevel"/>
    <w:tmpl w:val="5A40E184"/>
    <w:lvl w:ilvl="0" w:tplc="739C95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376647"/>
    <w:multiLevelType w:val="hybridMultilevel"/>
    <w:tmpl w:val="5A40E184"/>
    <w:lvl w:ilvl="0" w:tplc="739C95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E2642E"/>
    <w:multiLevelType w:val="hybridMultilevel"/>
    <w:tmpl w:val="1F846D2E"/>
    <w:lvl w:ilvl="0" w:tplc="B1E2AD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2806550"/>
    <w:multiLevelType w:val="hybridMultilevel"/>
    <w:tmpl w:val="5A40E184"/>
    <w:lvl w:ilvl="0" w:tplc="739C95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3607865"/>
    <w:multiLevelType w:val="hybridMultilevel"/>
    <w:tmpl w:val="C33ECD8A"/>
    <w:lvl w:ilvl="0" w:tplc="83C22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A5F5684"/>
    <w:multiLevelType w:val="hybridMultilevel"/>
    <w:tmpl w:val="C988EE84"/>
    <w:lvl w:ilvl="0" w:tplc="BCA498A2">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DE764AC"/>
    <w:multiLevelType w:val="hybridMultilevel"/>
    <w:tmpl w:val="C756A438"/>
    <w:lvl w:ilvl="0" w:tplc="96E079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E23583E"/>
    <w:multiLevelType w:val="hybridMultilevel"/>
    <w:tmpl w:val="5A40E184"/>
    <w:lvl w:ilvl="0" w:tplc="739C953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F64646"/>
    <w:multiLevelType w:val="hybridMultilevel"/>
    <w:tmpl w:val="4D5C4A20"/>
    <w:lvl w:ilvl="0" w:tplc="960013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E9F4AAF"/>
    <w:multiLevelType w:val="hybridMultilevel"/>
    <w:tmpl w:val="2AA44ED4"/>
    <w:lvl w:ilvl="0" w:tplc="DBB42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9437288"/>
    <w:multiLevelType w:val="hybridMultilevel"/>
    <w:tmpl w:val="5A40E184"/>
    <w:lvl w:ilvl="0" w:tplc="739C95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D3B43B7"/>
    <w:multiLevelType w:val="hybridMultilevel"/>
    <w:tmpl w:val="4D5C4A20"/>
    <w:lvl w:ilvl="0" w:tplc="960013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52432F"/>
    <w:multiLevelType w:val="hybridMultilevel"/>
    <w:tmpl w:val="4D1E00BA"/>
    <w:lvl w:ilvl="0" w:tplc="FA88F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EA01065"/>
    <w:multiLevelType w:val="hybridMultilevel"/>
    <w:tmpl w:val="50F8BE22"/>
    <w:lvl w:ilvl="0" w:tplc="E00E2762">
      <w:start w:val="1"/>
      <w:numFmt w:val="decimal"/>
      <w:lvlText w:val="(%1)"/>
      <w:lvlJc w:val="left"/>
      <w:pPr>
        <w:ind w:left="480" w:hanging="480"/>
      </w:pPr>
      <w:rPr>
        <w:rFonts w:hint="eastAsia"/>
      </w:rPr>
    </w:lvl>
    <w:lvl w:ilvl="1" w:tplc="E00E276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9"/>
    <w:lvlOverride w:ilvl="0">
      <w:startOverride w:val="1"/>
    </w:lvlOverride>
  </w:num>
  <w:num w:numId="4">
    <w:abstractNumId w:val="21"/>
  </w:num>
  <w:num w:numId="5">
    <w:abstractNumId w:val="17"/>
  </w:num>
  <w:num w:numId="6">
    <w:abstractNumId w:val="24"/>
  </w:num>
  <w:num w:numId="7">
    <w:abstractNumId w:val="6"/>
  </w:num>
  <w:num w:numId="8">
    <w:abstractNumId w:val="26"/>
  </w:num>
  <w:num w:numId="9">
    <w:abstractNumId w:val="20"/>
  </w:num>
  <w:num w:numId="10">
    <w:abstractNumId w:val="0"/>
  </w:num>
  <w:num w:numId="11">
    <w:abstractNumId w:val="16"/>
  </w:num>
  <w:num w:numId="12">
    <w:abstractNumId w:val="3"/>
  </w:num>
  <w:num w:numId="13">
    <w:abstractNumId w:val="5"/>
  </w:num>
  <w:num w:numId="14">
    <w:abstractNumId w:val="28"/>
  </w:num>
  <w:num w:numId="15">
    <w:abstractNumId w:val="4"/>
  </w:num>
  <w:num w:numId="16">
    <w:abstractNumId w:val="13"/>
  </w:num>
  <w:num w:numId="17">
    <w:abstractNumId w:val="18"/>
  </w:num>
  <w:num w:numId="18">
    <w:abstractNumId w:val="14"/>
  </w:num>
  <w:num w:numId="19">
    <w:abstractNumId w:val="15"/>
  </w:num>
  <w:num w:numId="20">
    <w:abstractNumId w:val="23"/>
  </w:num>
  <w:num w:numId="21">
    <w:abstractNumId w:val="27"/>
  </w:num>
  <w:num w:numId="22">
    <w:abstractNumId w:val="30"/>
  </w:num>
  <w:num w:numId="23">
    <w:abstractNumId w:val="1"/>
  </w:num>
  <w:num w:numId="24">
    <w:abstractNumId w:val="22"/>
  </w:num>
  <w:num w:numId="25">
    <w:abstractNumId w:val="10"/>
  </w:num>
  <w:num w:numId="26">
    <w:abstractNumId w:val="8"/>
  </w:num>
  <w:num w:numId="27">
    <w:abstractNumId w:val="7"/>
  </w:num>
  <w:num w:numId="28">
    <w:abstractNumId w:val="12"/>
  </w:num>
  <w:num w:numId="29">
    <w:abstractNumId w:val="6"/>
  </w:num>
  <w:num w:numId="30">
    <w:abstractNumId w:val="25"/>
  </w:num>
  <w:num w:numId="31">
    <w:abstractNumId w:val="11"/>
  </w:num>
  <w:num w:numId="32">
    <w:abstractNumId w:val="31"/>
  </w:num>
  <w:num w:numId="33">
    <w:abstractNumId w:val="6"/>
  </w:num>
  <w:num w:numId="34">
    <w:abstractNumId w:val="19"/>
  </w:num>
  <w:num w:numId="35">
    <w:abstractNumId w:val="29"/>
  </w:num>
  <w:num w:numId="36">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EE7"/>
    <w:rsid w:val="00006961"/>
    <w:rsid w:val="000074BA"/>
    <w:rsid w:val="0001041C"/>
    <w:rsid w:val="00010EDC"/>
    <w:rsid w:val="000112BF"/>
    <w:rsid w:val="00011F14"/>
    <w:rsid w:val="00012233"/>
    <w:rsid w:val="00014BF5"/>
    <w:rsid w:val="00015055"/>
    <w:rsid w:val="0001653E"/>
    <w:rsid w:val="00017318"/>
    <w:rsid w:val="000246F7"/>
    <w:rsid w:val="00025EF1"/>
    <w:rsid w:val="000265FE"/>
    <w:rsid w:val="00027413"/>
    <w:rsid w:val="00027954"/>
    <w:rsid w:val="00027DAF"/>
    <w:rsid w:val="000301AE"/>
    <w:rsid w:val="0003114D"/>
    <w:rsid w:val="0003267D"/>
    <w:rsid w:val="00033AC5"/>
    <w:rsid w:val="00036D76"/>
    <w:rsid w:val="00037297"/>
    <w:rsid w:val="00043079"/>
    <w:rsid w:val="00043470"/>
    <w:rsid w:val="00043AD6"/>
    <w:rsid w:val="00045AEB"/>
    <w:rsid w:val="00045B14"/>
    <w:rsid w:val="00045D8A"/>
    <w:rsid w:val="00046308"/>
    <w:rsid w:val="0004747C"/>
    <w:rsid w:val="00047FCB"/>
    <w:rsid w:val="00052000"/>
    <w:rsid w:val="0005609F"/>
    <w:rsid w:val="00057560"/>
    <w:rsid w:val="00057F32"/>
    <w:rsid w:val="00062A25"/>
    <w:rsid w:val="00067AE3"/>
    <w:rsid w:val="00071C80"/>
    <w:rsid w:val="000729DD"/>
    <w:rsid w:val="000731C0"/>
    <w:rsid w:val="00073CB5"/>
    <w:rsid w:val="0007425C"/>
    <w:rsid w:val="00074E3B"/>
    <w:rsid w:val="000771C0"/>
    <w:rsid w:val="00077553"/>
    <w:rsid w:val="0008124A"/>
    <w:rsid w:val="000836BE"/>
    <w:rsid w:val="000851A2"/>
    <w:rsid w:val="00085372"/>
    <w:rsid w:val="000912C3"/>
    <w:rsid w:val="0009352E"/>
    <w:rsid w:val="00095E8F"/>
    <w:rsid w:val="00096B96"/>
    <w:rsid w:val="000A2DA3"/>
    <w:rsid w:val="000A2F3F"/>
    <w:rsid w:val="000A7BC3"/>
    <w:rsid w:val="000A7BEC"/>
    <w:rsid w:val="000B0B4A"/>
    <w:rsid w:val="000B279A"/>
    <w:rsid w:val="000B61D2"/>
    <w:rsid w:val="000B70A7"/>
    <w:rsid w:val="000B73DD"/>
    <w:rsid w:val="000C070B"/>
    <w:rsid w:val="000C1DAA"/>
    <w:rsid w:val="000C495F"/>
    <w:rsid w:val="000C76EA"/>
    <w:rsid w:val="000D1DE9"/>
    <w:rsid w:val="000D270E"/>
    <w:rsid w:val="000D3C2B"/>
    <w:rsid w:val="000E062A"/>
    <w:rsid w:val="000E1C3D"/>
    <w:rsid w:val="000E6431"/>
    <w:rsid w:val="000F21A5"/>
    <w:rsid w:val="000F2810"/>
    <w:rsid w:val="000F2838"/>
    <w:rsid w:val="000F2DBF"/>
    <w:rsid w:val="000F668C"/>
    <w:rsid w:val="001007CF"/>
    <w:rsid w:val="00102B9F"/>
    <w:rsid w:val="001116DE"/>
    <w:rsid w:val="001125DE"/>
    <w:rsid w:val="00112637"/>
    <w:rsid w:val="00112764"/>
    <w:rsid w:val="00112ABC"/>
    <w:rsid w:val="001147DB"/>
    <w:rsid w:val="00117E1B"/>
    <w:rsid w:val="0012001E"/>
    <w:rsid w:val="0012009E"/>
    <w:rsid w:val="00121F3A"/>
    <w:rsid w:val="0012303C"/>
    <w:rsid w:val="00123609"/>
    <w:rsid w:val="00124629"/>
    <w:rsid w:val="001267F0"/>
    <w:rsid w:val="00126A55"/>
    <w:rsid w:val="00131B8A"/>
    <w:rsid w:val="001334CC"/>
    <w:rsid w:val="00133F08"/>
    <w:rsid w:val="001345E6"/>
    <w:rsid w:val="001355EB"/>
    <w:rsid w:val="00136E65"/>
    <w:rsid w:val="001378B0"/>
    <w:rsid w:val="001404AB"/>
    <w:rsid w:val="00140AFC"/>
    <w:rsid w:val="00142E00"/>
    <w:rsid w:val="00142E4A"/>
    <w:rsid w:val="0014591D"/>
    <w:rsid w:val="00150EE7"/>
    <w:rsid w:val="001525F4"/>
    <w:rsid w:val="00152793"/>
    <w:rsid w:val="00152BE0"/>
    <w:rsid w:val="00152F26"/>
    <w:rsid w:val="00153848"/>
    <w:rsid w:val="00153B7E"/>
    <w:rsid w:val="001545A9"/>
    <w:rsid w:val="00155417"/>
    <w:rsid w:val="00155C35"/>
    <w:rsid w:val="00161129"/>
    <w:rsid w:val="00162013"/>
    <w:rsid w:val="001637C7"/>
    <w:rsid w:val="0016480E"/>
    <w:rsid w:val="00166614"/>
    <w:rsid w:val="00167C50"/>
    <w:rsid w:val="001737EC"/>
    <w:rsid w:val="00174297"/>
    <w:rsid w:val="0017540D"/>
    <w:rsid w:val="00175926"/>
    <w:rsid w:val="00177936"/>
    <w:rsid w:val="00177B6B"/>
    <w:rsid w:val="00180E06"/>
    <w:rsid w:val="001817B3"/>
    <w:rsid w:val="0018293E"/>
    <w:rsid w:val="00183014"/>
    <w:rsid w:val="001857B4"/>
    <w:rsid w:val="00186B2E"/>
    <w:rsid w:val="00190221"/>
    <w:rsid w:val="00192247"/>
    <w:rsid w:val="00192947"/>
    <w:rsid w:val="001959C2"/>
    <w:rsid w:val="00196DF7"/>
    <w:rsid w:val="001A05FF"/>
    <w:rsid w:val="001A0DF1"/>
    <w:rsid w:val="001A28B7"/>
    <w:rsid w:val="001A28ED"/>
    <w:rsid w:val="001A313C"/>
    <w:rsid w:val="001A51E3"/>
    <w:rsid w:val="001A7968"/>
    <w:rsid w:val="001B1653"/>
    <w:rsid w:val="001B2E98"/>
    <w:rsid w:val="001B3483"/>
    <w:rsid w:val="001B3C1E"/>
    <w:rsid w:val="001B4494"/>
    <w:rsid w:val="001B54DC"/>
    <w:rsid w:val="001C07B4"/>
    <w:rsid w:val="001C0C77"/>
    <w:rsid w:val="001C0D8B"/>
    <w:rsid w:val="001C0DA8"/>
    <w:rsid w:val="001C1A69"/>
    <w:rsid w:val="001C3493"/>
    <w:rsid w:val="001C5991"/>
    <w:rsid w:val="001C6697"/>
    <w:rsid w:val="001D4AD7"/>
    <w:rsid w:val="001D63A9"/>
    <w:rsid w:val="001E06D0"/>
    <w:rsid w:val="001E0D8A"/>
    <w:rsid w:val="001E6561"/>
    <w:rsid w:val="001E67BA"/>
    <w:rsid w:val="001E739D"/>
    <w:rsid w:val="001E74C2"/>
    <w:rsid w:val="001F4F82"/>
    <w:rsid w:val="001F5A48"/>
    <w:rsid w:val="001F6260"/>
    <w:rsid w:val="00200007"/>
    <w:rsid w:val="002030A5"/>
    <w:rsid w:val="00203131"/>
    <w:rsid w:val="002045E9"/>
    <w:rsid w:val="00205840"/>
    <w:rsid w:val="00210B9E"/>
    <w:rsid w:val="00212E88"/>
    <w:rsid w:val="00213C9C"/>
    <w:rsid w:val="00213E23"/>
    <w:rsid w:val="002145AB"/>
    <w:rsid w:val="0022009E"/>
    <w:rsid w:val="00220398"/>
    <w:rsid w:val="00221B6D"/>
    <w:rsid w:val="00223241"/>
    <w:rsid w:val="00223718"/>
    <w:rsid w:val="0022425C"/>
    <w:rsid w:val="002246DE"/>
    <w:rsid w:val="002250A0"/>
    <w:rsid w:val="002254A2"/>
    <w:rsid w:val="00226A58"/>
    <w:rsid w:val="00226ADE"/>
    <w:rsid w:val="00227125"/>
    <w:rsid w:val="00231908"/>
    <w:rsid w:val="002403A4"/>
    <w:rsid w:val="002520B1"/>
    <w:rsid w:val="0025240F"/>
    <w:rsid w:val="00252BC4"/>
    <w:rsid w:val="00254014"/>
    <w:rsid w:val="00254B39"/>
    <w:rsid w:val="00254C8F"/>
    <w:rsid w:val="002568E5"/>
    <w:rsid w:val="00256D08"/>
    <w:rsid w:val="00256FAE"/>
    <w:rsid w:val="00257008"/>
    <w:rsid w:val="0025797C"/>
    <w:rsid w:val="00262896"/>
    <w:rsid w:val="0026504D"/>
    <w:rsid w:val="00267E0C"/>
    <w:rsid w:val="00271120"/>
    <w:rsid w:val="00273A2F"/>
    <w:rsid w:val="00273D7F"/>
    <w:rsid w:val="00280986"/>
    <w:rsid w:val="002809A9"/>
    <w:rsid w:val="00281401"/>
    <w:rsid w:val="00281ECE"/>
    <w:rsid w:val="00281F4B"/>
    <w:rsid w:val="002831C7"/>
    <w:rsid w:val="002840C6"/>
    <w:rsid w:val="00284527"/>
    <w:rsid w:val="00285CAA"/>
    <w:rsid w:val="002916DC"/>
    <w:rsid w:val="002933E3"/>
    <w:rsid w:val="00293B07"/>
    <w:rsid w:val="00295174"/>
    <w:rsid w:val="00296172"/>
    <w:rsid w:val="00296B92"/>
    <w:rsid w:val="00296EE0"/>
    <w:rsid w:val="00297749"/>
    <w:rsid w:val="002A2C22"/>
    <w:rsid w:val="002A2E3B"/>
    <w:rsid w:val="002A5098"/>
    <w:rsid w:val="002B02EB"/>
    <w:rsid w:val="002B1FCE"/>
    <w:rsid w:val="002B246A"/>
    <w:rsid w:val="002B3065"/>
    <w:rsid w:val="002C0602"/>
    <w:rsid w:val="002C3BA8"/>
    <w:rsid w:val="002C44BA"/>
    <w:rsid w:val="002D5C16"/>
    <w:rsid w:val="002D6194"/>
    <w:rsid w:val="002D6E54"/>
    <w:rsid w:val="002D762B"/>
    <w:rsid w:val="002E04AF"/>
    <w:rsid w:val="002E422A"/>
    <w:rsid w:val="002E60D2"/>
    <w:rsid w:val="002E6CE8"/>
    <w:rsid w:val="002F0013"/>
    <w:rsid w:val="002F2476"/>
    <w:rsid w:val="002F3DFF"/>
    <w:rsid w:val="002F5518"/>
    <w:rsid w:val="002F5E05"/>
    <w:rsid w:val="002F6D32"/>
    <w:rsid w:val="002F7D18"/>
    <w:rsid w:val="00300BF5"/>
    <w:rsid w:val="00301845"/>
    <w:rsid w:val="00304786"/>
    <w:rsid w:val="00304AE6"/>
    <w:rsid w:val="00306C45"/>
    <w:rsid w:val="00307A76"/>
    <w:rsid w:val="00307B54"/>
    <w:rsid w:val="00307FE9"/>
    <w:rsid w:val="0031592E"/>
    <w:rsid w:val="00315A16"/>
    <w:rsid w:val="00317053"/>
    <w:rsid w:val="0032109C"/>
    <w:rsid w:val="003225F7"/>
    <w:rsid w:val="00322B45"/>
    <w:rsid w:val="00323809"/>
    <w:rsid w:val="00323D41"/>
    <w:rsid w:val="0032431C"/>
    <w:rsid w:val="00325414"/>
    <w:rsid w:val="003257F2"/>
    <w:rsid w:val="0032746B"/>
    <w:rsid w:val="003302F1"/>
    <w:rsid w:val="003310BB"/>
    <w:rsid w:val="00333A6B"/>
    <w:rsid w:val="003406B1"/>
    <w:rsid w:val="00343727"/>
    <w:rsid w:val="0034470E"/>
    <w:rsid w:val="00350F45"/>
    <w:rsid w:val="00351257"/>
    <w:rsid w:val="00352DB0"/>
    <w:rsid w:val="00355D7C"/>
    <w:rsid w:val="00355FEF"/>
    <w:rsid w:val="00356CC1"/>
    <w:rsid w:val="00361063"/>
    <w:rsid w:val="00363A75"/>
    <w:rsid w:val="003646F1"/>
    <w:rsid w:val="0037083B"/>
    <w:rsid w:val="0037094A"/>
    <w:rsid w:val="0037147F"/>
    <w:rsid w:val="00371ED3"/>
    <w:rsid w:val="00372774"/>
    <w:rsid w:val="00372FFC"/>
    <w:rsid w:val="003749D9"/>
    <w:rsid w:val="0037728A"/>
    <w:rsid w:val="00380B7D"/>
    <w:rsid w:val="00380C33"/>
    <w:rsid w:val="00381A99"/>
    <w:rsid w:val="003829C2"/>
    <w:rsid w:val="003830B2"/>
    <w:rsid w:val="003836F6"/>
    <w:rsid w:val="00383C3B"/>
    <w:rsid w:val="003841EB"/>
    <w:rsid w:val="003844AB"/>
    <w:rsid w:val="00384724"/>
    <w:rsid w:val="003856A5"/>
    <w:rsid w:val="0039162C"/>
    <w:rsid w:val="003919B7"/>
    <w:rsid w:val="00391D57"/>
    <w:rsid w:val="00392292"/>
    <w:rsid w:val="0039248C"/>
    <w:rsid w:val="00396762"/>
    <w:rsid w:val="00397445"/>
    <w:rsid w:val="003A002C"/>
    <w:rsid w:val="003A0384"/>
    <w:rsid w:val="003A1A31"/>
    <w:rsid w:val="003A2DC1"/>
    <w:rsid w:val="003A5927"/>
    <w:rsid w:val="003B1017"/>
    <w:rsid w:val="003B1DE2"/>
    <w:rsid w:val="003B3C07"/>
    <w:rsid w:val="003B6081"/>
    <w:rsid w:val="003B6775"/>
    <w:rsid w:val="003B7323"/>
    <w:rsid w:val="003C0F7A"/>
    <w:rsid w:val="003C114C"/>
    <w:rsid w:val="003C42DD"/>
    <w:rsid w:val="003C5867"/>
    <w:rsid w:val="003C5FE2"/>
    <w:rsid w:val="003D05FB"/>
    <w:rsid w:val="003D16E3"/>
    <w:rsid w:val="003D1B16"/>
    <w:rsid w:val="003D45BF"/>
    <w:rsid w:val="003D4E83"/>
    <w:rsid w:val="003D508A"/>
    <w:rsid w:val="003D537F"/>
    <w:rsid w:val="003D5427"/>
    <w:rsid w:val="003D767A"/>
    <w:rsid w:val="003D7B75"/>
    <w:rsid w:val="003D7F87"/>
    <w:rsid w:val="003E0208"/>
    <w:rsid w:val="003E09DE"/>
    <w:rsid w:val="003E1125"/>
    <w:rsid w:val="003E31B3"/>
    <w:rsid w:val="003E4B57"/>
    <w:rsid w:val="003E4F0F"/>
    <w:rsid w:val="003E6AD2"/>
    <w:rsid w:val="003F0119"/>
    <w:rsid w:val="003F27E1"/>
    <w:rsid w:val="003F437A"/>
    <w:rsid w:val="003F55D2"/>
    <w:rsid w:val="003F5C2B"/>
    <w:rsid w:val="00402240"/>
    <w:rsid w:val="004023E9"/>
    <w:rsid w:val="004026FA"/>
    <w:rsid w:val="00402CAA"/>
    <w:rsid w:val="00403155"/>
    <w:rsid w:val="0040454A"/>
    <w:rsid w:val="004066E3"/>
    <w:rsid w:val="004067AD"/>
    <w:rsid w:val="0040704C"/>
    <w:rsid w:val="004102E4"/>
    <w:rsid w:val="00413F83"/>
    <w:rsid w:val="0041490C"/>
    <w:rsid w:val="00416191"/>
    <w:rsid w:val="00416721"/>
    <w:rsid w:val="004211AC"/>
    <w:rsid w:val="00421C1C"/>
    <w:rsid w:val="00421EF0"/>
    <w:rsid w:val="004224FA"/>
    <w:rsid w:val="00423D07"/>
    <w:rsid w:val="00427936"/>
    <w:rsid w:val="00427986"/>
    <w:rsid w:val="00432755"/>
    <w:rsid w:val="004329A5"/>
    <w:rsid w:val="00432EB7"/>
    <w:rsid w:val="00432F96"/>
    <w:rsid w:val="00434994"/>
    <w:rsid w:val="00437B2C"/>
    <w:rsid w:val="0044346F"/>
    <w:rsid w:val="00443C33"/>
    <w:rsid w:val="00443C9F"/>
    <w:rsid w:val="004450F2"/>
    <w:rsid w:val="00446A08"/>
    <w:rsid w:val="00446A27"/>
    <w:rsid w:val="00447C8D"/>
    <w:rsid w:val="004523AC"/>
    <w:rsid w:val="00452D64"/>
    <w:rsid w:val="00460840"/>
    <w:rsid w:val="00462B9A"/>
    <w:rsid w:val="00465047"/>
    <w:rsid w:val="0046520A"/>
    <w:rsid w:val="00465C15"/>
    <w:rsid w:val="004672AB"/>
    <w:rsid w:val="004714FE"/>
    <w:rsid w:val="00475822"/>
    <w:rsid w:val="00475FD4"/>
    <w:rsid w:val="00476DE3"/>
    <w:rsid w:val="00477BAA"/>
    <w:rsid w:val="00477FE9"/>
    <w:rsid w:val="004811F1"/>
    <w:rsid w:val="00481531"/>
    <w:rsid w:val="004829DC"/>
    <w:rsid w:val="00484D76"/>
    <w:rsid w:val="00490229"/>
    <w:rsid w:val="00494702"/>
    <w:rsid w:val="00495053"/>
    <w:rsid w:val="004A1F59"/>
    <w:rsid w:val="004A29BE"/>
    <w:rsid w:val="004A3225"/>
    <w:rsid w:val="004A33EE"/>
    <w:rsid w:val="004A3AA8"/>
    <w:rsid w:val="004A5501"/>
    <w:rsid w:val="004A560F"/>
    <w:rsid w:val="004B13C7"/>
    <w:rsid w:val="004B1EB1"/>
    <w:rsid w:val="004B664C"/>
    <w:rsid w:val="004B6F23"/>
    <w:rsid w:val="004B763B"/>
    <w:rsid w:val="004B778F"/>
    <w:rsid w:val="004C0609"/>
    <w:rsid w:val="004C0BC0"/>
    <w:rsid w:val="004C26A4"/>
    <w:rsid w:val="004C2C9D"/>
    <w:rsid w:val="004D0D82"/>
    <w:rsid w:val="004D141F"/>
    <w:rsid w:val="004D1E6F"/>
    <w:rsid w:val="004D2742"/>
    <w:rsid w:val="004D2B76"/>
    <w:rsid w:val="004D6310"/>
    <w:rsid w:val="004E0062"/>
    <w:rsid w:val="004E00C9"/>
    <w:rsid w:val="004E05A1"/>
    <w:rsid w:val="004E54DE"/>
    <w:rsid w:val="004F4359"/>
    <w:rsid w:val="004F5E57"/>
    <w:rsid w:val="004F6710"/>
    <w:rsid w:val="004F762D"/>
    <w:rsid w:val="00500C3E"/>
    <w:rsid w:val="00501620"/>
    <w:rsid w:val="00502849"/>
    <w:rsid w:val="00504334"/>
    <w:rsid w:val="0050498D"/>
    <w:rsid w:val="005062A5"/>
    <w:rsid w:val="005104D7"/>
    <w:rsid w:val="00510B9E"/>
    <w:rsid w:val="00515642"/>
    <w:rsid w:val="0051715C"/>
    <w:rsid w:val="00517C05"/>
    <w:rsid w:val="00521B40"/>
    <w:rsid w:val="00522297"/>
    <w:rsid w:val="00522AAC"/>
    <w:rsid w:val="00526BF3"/>
    <w:rsid w:val="00527E21"/>
    <w:rsid w:val="005351E8"/>
    <w:rsid w:val="00536631"/>
    <w:rsid w:val="00536BC2"/>
    <w:rsid w:val="00537929"/>
    <w:rsid w:val="005425E1"/>
    <w:rsid w:val="005427C5"/>
    <w:rsid w:val="00542CF6"/>
    <w:rsid w:val="0054303C"/>
    <w:rsid w:val="0054492F"/>
    <w:rsid w:val="00550E9B"/>
    <w:rsid w:val="00553C03"/>
    <w:rsid w:val="00556ACB"/>
    <w:rsid w:val="00562703"/>
    <w:rsid w:val="00563692"/>
    <w:rsid w:val="005667D2"/>
    <w:rsid w:val="00566F8C"/>
    <w:rsid w:val="00570535"/>
    <w:rsid w:val="00571679"/>
    <w:rsid w:val="005729C6"/>
    <w:rsid w:val="00574F79"/>
    <w:rsid w:val="00577AC4"/>
    <w:rsid w:val="005844E7"/>
    <w:rsid w:val="00585ED3"/>
    <w:rsid w:val="005908B8"/>
    <w:rsid w:val="0059195D"/>
    <w:rsid w:val="00593373"/>
    <w:rsid w:val="0059512E"/>
    <w:rsid w:val="005A0986"/>
    <w:rsid w:val="005A647A"/>
    <w:rsid w:val="005A6DD2"/>
    <w:rsid w:val="005B3164"/>
    <w:rsid w:val="005B5213"/>
    <w:rsid w:val="005B5A87"/>
    <w:rsid w:val="005C1D5D"/>
    <w:rsid w:val="005C385D"/>
    <w:rsid w:val="005D12BC"/>
    <w:rsid w:val="005D12ED"/>
    <w:rsid w:val="005D2877"/>
    <w:rsid w:val="005D3B20"/>
    <w:rsid w:val="005D43B1"/>
    <w:rsid w:val="005D5CE4"/>
    <w:rsid w:val="005E2309"/>
    <w:rsid w:val="005E260E"/>
    <w:rsid w:val="005E2CA0"/>
    <w:rsid w:val="005E4759"/>
    <w:rsid w:val="005E5C68"/>
    <w:rsid w:val="005E65C0"/>
    <w:rsid w:val="005E6E55"/>
    <w:rsid w:val="005F0390"/>
    <w:rsid w:val="005F0F5D"/>
    <w:rsid w:val="005F1FBE"/>
    <w:rsid w:val="005F22DD"/>
    <w:rsid w:val="005F2CFC"/>
    <w:rsid w:val="00600AE1"/>
    <w:rsid w:val="00603210"/>
    <w:rsid w:val="00603FC4"/>
    <w:rsid w:val="00605313"/>
    <w:rsid w:val="006056F2"/>
    <w:rsid w:val="00606E4D"/>
    <w:rsid w:val="006072CD"/>
    <w:rsid w:val="00607BE7"/>
    <w:rsid w:val="00612023"/>
    <w:rsid w:val="00614190"/>
    <w:rsid w:val="0061427F"/>
    <w:rsid w:val="00617CDF"/>
    <w:rsid w:val="00622A99"/>
    <w:rsid w:val="00622E67"/>
    <w:rsid w:val="006232F9"/>
    <w:rsid w:val="006234F0"/>
    <w:rsid w:val="00626EDC"/>
    <w:rsid w:val="00627AE8"/>
    <w:rsid w:val="00627CF7"/>
    <w:rsid w:val="00627D08"/>
    <w:rsid w:val="0063291B"/>
    <w:rsid w:val="006412E1"/>
    <w:rsid w:val="00643DA4"/>
    <w:rsid w:val="006461BD"/>
    <w:rsid w:val="006470EC"/>
    <w:rsid w:val="00652CBD"/>
    <w:rsid w:val="006542D6"/>
    <w:rsid w:val="0065598E"/>
    <w:rsid w:val="00655AF2"/>
    <w:rsid w:val="00655BC5"/>
    <w:rsid w:val="00656709"/>
    <w:rsid w:val="006568BE"/>
    <w:rsid w:val="0066025D"/>
    <w:rsid w:val="0066091A"/>
    <w:rsid w:val="006648B8"/>
    <w:rsid w:val="00676E7F"/>
    <w:rsid w:val="00677054"/>
    <w:rsid w:val="006773EC"/>
    <w:rsid w:val="00680504"/>
    <w:rsid w:val="00680C8C"/>
    <w:rsid w:val="00681ACF"/>
    <w:rsid w:val="00681CD9"/>
    <w:rsid w:val="00683232"/>
    <w:rsid w:val="00683E30"/>
    <w:rsid w:val="00684563"/>
    <w:rsid w:val="0068524D"/>
    <w:rsid w:val="00685296"/>
    <w:rsid w:val="00687024"/>
    <w:rsid w:val="0069063B"/>
    <w:rsid w:val="006912B7"/>
    <w:rsid w:val="006927A2"/>
    <w:rsid w:val="0069504C"/>
    <w:rsid w:val="00695E22"/>
    <w:rsid w:val="00696CFF"/>
    <w:rsid w:val="006971B6"/>
    <w:rsid w:val="006A0263"/>
    <w:rsid w:val="006A1CCD"/>
    <w:rsid w:val="006A6F87"/>
    <w:rsid w:val="006A77DF"/>
    <w:rsid w:val="006B073D"/>
    <w:rsid w:val="006B3CE9"/>
    <w:rsid w:val="006B3FD4"/>
    <w:rsid w:val="006B5B12"/>
    <w:rsid w:val="006B7093"/>
    <w:rsid w:val="006B7417"/>
    <w:rsid w:val="006C1148"/>
    <w:rsid w:val="006C28A5"/>
    <w:rsid w:val="006C5EC8"/>
    <w:rsid w:val="006C68F7"/>
    <w:rsid w:val="006C6CFB"/>
    <w:rsid w:val="006C755E"/>
    <w:rsid w:val="006D1C52"/>
    <w:rsid w:val="006D29C4"/>
    <w:rsid w:val="006D3691"/>
    <w:rsid w:val="006D51EE"/>
    <w:rsid w:val="006D5C64"/>
    <w:rsid w:val="006D7719"/>
    <w:rsid w:val="006E0C56"/>
    <w:rsid w:val="006E1F56"/>
    <w:rsid w:val="006E2AA5"/>
    <w:rsid w:val="006E4C13"/>
    <w:rsid w:val="006E5EF0"/>
    <w:rsid w:val="006F3563"/>
    <w:rsid w:val="006F398F"/>
    <w:rsid w:val="006F42B9"/>
    <w:rsid w:val="006F6103"/>
    <w:rsid w:val="00700C1C"/>
    <w:rsid w:val="00700F7E"/>
    <w:rsid w:val="00703124"/>
    <w:rsid w:val="00704E00"/>
    <w:rsid w:val="00705AE9"/>
    <w:rsid w:val="00706757"/>
    <w:rsid w:val="00712B9C"/>
    <w:rsid w:val="00713D9E"/>
    <w:rsid w:val="00715F17"/>
    <w:rsid w:val="007209E7"/>
    <w:rsid w:val="00721515"/>
    <w:rsid w:val="00721BEC"/>
    <w:rsid w:val="00724690"/>
    <w:rsid w:val="00726182"/>
    <w:rsid w:val="00726AED"/>
    <w:rsid w:val="00726C74"/>
    <w:rsid w:val="00727635"/>
    <w:rsid w:val="00732329"/>
    <w:rsid w:val="007337CA"/>
    <w:rsid w:val="00734CE4"/>
    <w:rsid w:val="00735123"/>
    <w:rsid w:val="007373B8"/>
    <w:rsid w:val="00740F5C"/>
    <w:rsid w:val="00741837"/>
    <w:rsid w:val="00743763"/>
    <w:rsid w:val="007453E6"/>
    <w:rsid w:val="0074784E"/>
    <w:rsid w:val="007549BC"/>
    <w:rsid w:val="00756C3B"/>
    <w:rsid w:val="00757619"/>
    <w:rsid w:val="0076061A"/>
    <w:rsid w:val="00763A3D"/>
    <w:rsid w:val="007674F1"/>
    <w:rsid w:val="007729FA"/>
    <w:rsid w:val="0077309D"/>
    <w:rsid w:val="00774E4B"/>
    <w:rsid w:val="00776E25"/>
    <w:rsid w:val="007774EE"/>
    <w:rsid w:val="0077755F"/>
    <w:rsid w:val="00780CCF"/>
    <w:rsid w:val="00781822"/>
    <w:rsid w:val="007822C5"/>
    <w:rsid w:val="00783F21"/>
    <w:rsid w:val="00787159"/>
    <w:rsid w:val="0079043A"/>
    <w:rsid w:val="00791668"/>
    <w:rsid w:val="00791AA1"/>
    <w:rsid w:val="007927A3"/>
    <w:rsid w:val="00795BBD"/>
    <w:rsid w:val="007A3793"/>
    <w:rsid w:val="007A57E3"/>
    <w:rsid w:val="007B310B"/>
    <w:rsid w:val="007C1BA2"/>
    <w:rsid w:val="007C2B48"/>
    <w:rsid w:val="007C7CAC"/>
    <w:rsid w:val="007D20E9"/>
    <w:rsid w:val="007D5FA3"/>
    <w:rsid w:val="007D61FC"/>
    <w:rsid w:val="007D7881"/>
    <w:rsid w:val="007D7E3A"/>
    <w:rsid w:val="007E0921"/>
    <w:rsid w:val="007E0E10"/>
    <w:rsid w:val="007E15D3"/>
    <w:rsid w:val="007E4768"/>
    <w:rsid w:val="007E6BFC"/>
    <w:rsid w:val="007E777B"/>
    <w:rsid w:val="007F2070"/>
    <w:rsid w:val="008001B6"/>
    <w:rsid w:val="008053F5"/>
    <w:rsid w:val="00805CC4"/>
    <w:rsid w:val="0080622E"/>
    <w:rsid w:val="00807AF7"/>
    <w:rsid w:val="00807FB3"/>
    <w:rsid w:val="00810198"/>
    <w:rsid w:val="00810F6F"/>
    <w:rsid w:val="00814488"/>
    <w:rsid w:val="00815DA8"/>
    <w:rsid w:val="0081703F"/>
    <w:rsid w:val="008174F1"/>
    <w:rsid w:val="008214B8"/>
    <w:rsid w:val="0082194D"/>
    <w:rsid w:val="008221F9"/>
    <w:rsid w:val="008237D1"/>
    <w:rsid w:val="008249A8"/>
    <w:rsid w:val="00826EF5"/>
    <w:rsid w:val="00827FF5"/>
    <w:rsid w:val="00831693"/>
    <w:rsid w:val="00832E18"/>
    <w:rsid w:val="00833034"/>
    <w:rsid w:val="008349C9"/>
    <w:rsid w:val="008350EC"/>
    <w:rsid w:val="00836248"/>
    <w:rsid w:val="00836917"/>
    <w:rsid w:val="00840104"/>
    <w:rsid w:val="00840C1F"/>
    <w:rsid w:val="00840C2E"/>
    <w:rsid w:val="0084191B"/>
    <w:rsid w:val="00841FC5"/>
    <w:rsid w:val="00845709"/>
    <w:rsid w:val="00847008"/>
    <w:rsid w:val="0085059D"/>
    <w:rsid w:val="008576BD"/>
    <w:rsid w:val="00860463"/>
    <w:rsid w:val="0086053B"/>
    <w:rsid w:val="008636F9"/>
    <w:rsid w:val="008733DA"/>
    <w:rsid w:val="008738E7"/>
    <w:rsid w:val="008756FA"/>
    <w:rsid w:val="00876817"/>
    <w:rsid w:val="00880112"/>
    <w:rsid w:val="008850E4"/>
    <w:rsid w:val="00890608"/>
    <w:rsid w:val="0089073D"/>
    <w:rsid w:val="00891695"/>
    <w:rsid w:val="00891F71"/>
    <w:rsid w:val="008939AB"/>
    <w:rsid w:val="00893B4D"/>
    <w:rsid w:val="00894D41"/>
    <w:rsid w:val="008A057E"/>
    <w:rsid w:val="008A12F5"/>
    <w:rsid w:val="008A5387"/>
    <w:rsid w:val="008A60DF"/>
    <w:rsid w:val="008B0239"/>
    <w:rsid w:val="008B1587"/>
    <w:rsid w:val="008B1B01"/>
    <w:rsid w:val="008B3BCD"/>
    <w:rsid w:val="008B6DF8"/>
    <w:rsid w:val="008C106C"/>
    <w:rsid w:val="008C10F1"/>
    <w:rsid w:val="008C1926"/>
    <w:rsid w:val="008C1E99"/>
    <w:rsid w:val="008C6BC1"/>
    <w:rsid w:val="008C71E8"/>
    <w:rsid w:val="008C74C9"/>
    <w:rsid w:val="008D37CE"/>
    <w:rsid w:val="008D4586"/>
    <w:rsid w:val="008D5252"/>
    <w:rsid w:val="008E0085"/>
    <w:rsid w:val="008E025F"/>
    <w:rsid w:val="008E0AE9"/>
    <w:rsid w:val="008E2AA6"/>
    <w:rsid w:val="008E311B"/>
    <w:rsid w:val="008E52D6"/>
    <w:rsid w:val="008E5470"/>
    <w:rsid w:val="008F0DEC"/>
    <w:rsid w:val="008F3A2E"/>
    <w:rsid w:val="008F46E7"/>
    <w:rsid w:val="008F6577"/>
    <w:rsid w:val="008F6F0B"/>
    <w:rsid w:val="008F7774"/>
    <w:rsid w:val="008F7FD0"/>
    <w:rsid w:val="00901601"/>
    <w:rsid w:val="0090607E"/>
    <w:rsid w:val="009068F1"/>
    <w:rsid w:val="00906E64"/>
    <w:rsid w:val="00907BA7"/>
    <w:rsid w:val="0091012B"/>
    <w:rsid w:val="0091064E"/>
    <w:rsid w:val="00910993"/>
    <w:rsid w:val="009109EE"/>
    <w:rsid w:val="00910B42"/>
    <w:rsid w:val="00911FC5"/>
    <w:rsid w:val="00913761"/>
    <w:rsid w:val="00915775"/>
    <w:rsid w:val="009161BF"/>
    <w:rsid w:val="00916FD3"/>
    <w:rsid w:val="00917588"/>
    <w:rsid w:val="009175F6"/>
    <w:rsid w:val="00923F4B"/>
    <w:rsid w:val="00931A10"/>
    <w:rsid w:val="00934EBD"/>
    <w:rsid w:val="009372E8"/>
    <w:rsid w:val="009430A0"/>
    <w:rsid w:val="009433C5"/>
    <w:rsid w:val="00945B8D"/>
    <w:rsid w:val="0094761E"/>
    <w:rsid w:val="00947967"/>
    <w:rsid w:val="0095152B"/>
    <w:rsid w:val="00955201"/>
    <w:rsid w:val="00960538"/>
    <w:rsid w:val="00963F7A"/>
    <w:rsid w:val="00964613"/>
    <w:rsid w:val="00965200"/>
    <w:rsid w:val="009668B3"/>
    <w:rsid w:val="0096762A"/>
    <w:rsid w:val="00971471"/>
    <w:rsid w:val="009721C3"/>
    <w:rsid w:val="00972B84"/>
    <w:rsid w:val="009738C5"/>
    <w:rsid w:val="00976341"/>
    <w:rsid w:val="00980744"/>
    <w:rsid w:val="00980AEA"/>
    <w:rsid w:val="0098163B"/>
    <w:rsid w:val="009849C2"/>
    <w:rsid w:val="00984D24"/>
    <w:rsid w:val="00984D51"/>
    <w:rsid w:val="009858EB"/>
    <w:rsid w:val="00986CBB"/>
    <w:rsid w:val="00991DF1"/>
    <w:rsid w:val="009924CB"/>
    <w:rsid w:val="00992D97"/>
    <w:rsid w:val="009941E8"/>
    <w:rsid w:val="0099456D"/>
    <w:rsid w:val="009A38B0"/>
    <w:rsid w:val="009A3F47"/>
    <w:rsid w:val="009A71A4"/>
    <w:rsid w:val="009A739A"/>
    <w:rsid w:val="009B0046"/>
    <w:rsid w:val="009B56A3"/>
    <w:rsid w:val="009C09C4"/>
    <w:rsid w:val="009C1440"/>
    <w:rsid w:val="009C1491"/>
    <w:rsid w:val="009C2107"/>
    <w:rsid w:val="009C388B"/>
    <w:rsid w:val="009C5D9E"/>
    <w:rsid w:val="009C723D"/>
    <w:rsid w:val="009D0D14"/>
    <w:rsid w:val="009D0D98"/>
    <w:rsid w:val="009D2C3E"/>
    <w:rsid w:val="009D62B7"/>
    <w:rsid w:val="009E0625"/>
    <w:rsid w:val="009E1C01"/>
    <w:rsid w:val="009E245A"/>
    <w:rsid w:val="009E2A49"/>
    <w:rsid w:val="009E3034"/>
    <w:rsid w:val="009E45DA"/>
    <w:rsid w:val="009E549F"/>
    <w:rsid w:val="009E597B"/>
    <w:rsid w:val="009F1214"/>
    <w:rsid w:val="009F19ED"/>
    <w:rsid w:val="009F28A8"/>
    <w:rsid w:val="009F4528"/>
    <w:rsid w:val="009F473E"/>
    <w:rsid w:val="009F4C98"/>
    <w:rsid w:val="009F5AE2"/>
    <w:rsid w:val="009F682A"/>
    <w:rsid w:val="009F747C"/>
    <w:rsid w:val="00A022BE"/>
    <w:rsid w:val="00A0513D"/>
    <w:rsid w:val="00A07057"/>
    <w:rsid w:val="00A07B4B"/>
    <w:rsid w:val="00A10C65"/>
    <w:rsid w:val="00A1115F"/>
    <w:rsid w:val="00A11D48"/>
    <w:rsid w:val="00A23308"/>
    <w:rsid w:val="00A24C95"/>
    <w:rsid w:val="00A2599A"/>
    <w:rsid w:val="00A26094"/>
    <w:rsid w:val="00A26C14"/>
    <w:rsid w:val="00A27A29"/>
    <w:rsid w:val="00A301BF"/>
    <w:rsid w:val="00A302B2"/>
    <w:rsid w:val="00A331B4"/>
    <w:rsid w:val="00A3484E"/>
    <w:rsid w:val="00A354E0"/>
    <w:rsid w:val="00A356D3"/>
    <w:rsid w:val="00A36ADA"/>
    <w:rsid w:val="00A406FE"/>
    <w:rsid w:val="00A438D8"/>
    <w:rsid w:val="00A473F5"/>
    <w:rsid w:val="00A50F28"/>
    <w:rsid w:val="00A510F6"/>
    <w:rsid w:val="00A51F9D"/>
    <w:rsid w:val="00A5416A"/>
    <w:rsid w:val="00A564E1"/>
    <w:rsid w:val="00A61312"/>
    <w:rsid w:val="00A61D05"/>
    <w:rsid w:val="00A639F4"/>
    <w:rsid w:val="00A65A91"/>
    <w:rsid w:val="00A666F9"/>
    <w:rsid w:val="00A679BF"/>
    <w:rsid w:val="00A67FE5"/>
    <w:rsid w:val="00A71E7D"/>
    <w:rsid w:val="00A81A32"/>
    <w:rsid w:val="00A835BD"/>
    <w:rsid w:val="00A83A91"/>
    <w:rsid w:val="00A83FC9"/>
    <w:rsid w:val="00A849BB"/>
    <w:rsid w:val="00A8510F"/>
    <w:rsid w:val="00A87C22"/>
    <w:rsid w:val="00A94B32"/>
    <w:rsid w:val="00A9646D"/>
    <w:rsid w:val="00A97613"/>
    <w:rsid w:val="00A97B15"/>
    <w:rsid w:val="00AA11D8"/>
    <w:rsid w:val="00AA42D5"/>
    <w:rsid w:val="00AB2FAB"/>
    <w:rsid w:val="00AB4B49"/>
    <w:rsid w:val="00AB4D2F"/>
    <w:rsid w:val="00AB5C14"/>
    <w:rsid w:val="00AC0424"/>
    <w:rsid w:val="00AC1EE7"/>
    <w:rsid w:val="00AC333F"/>
    <w:rsid w:val="00AC36B2"/>
    <w:rsid w:val="00AC585C"/>
    <w:rsid w:val="00AC5D1D"/>
    <w:rsid w:val="00AC5DB9"/>
    <w:rsid w:val="00AC60DD"/>
    <w:rsid w:val="00AC6455"/>
    <w:rsid w:val="00AD1925"/>
    <w:rsid w:val="00AD4063"/>
    <w:rsid w:val="00AD5032"/>
    <w:rsid w:val="00AE0379"/>
    <w:rsid w:val="00AE067D"/>
    <w:rsid w:val="00AE06D7"/>
    <w:rsid w:val="00AE3FAF"/>
    <w:rsid w:val="00AE4AF1"/>
    <w:rsid w:val="00AF1181"/>
    <w:rsid w:val="00AF27A8"/>
    <w:rsid w:val="00AF2F79"/>
    <w:rsid w:val="00AF3BCA"/>
    <w:rsid w:val="00AF4653"/>
    <w:rsid w:val="00AF5FF0"/>
    <w:rsid w:val="00AF6155"/>
    <w:rsid w:val="00AF70C9"/>
    <w:rsid w:val="00AF7DB7"/>
    <w:rsid w:val="00B0580A"/>
    <w:rsid w:val="00B058C1"/>
    <w:rsid w:val="00B0697C"/>
    <w:rsid w:val="00B07827"/>
    <w:rsid w:val="00B10928"/>
    <w:rsid w:val="00B10D02"/>
    <w:rsid w:val="00B11B3F"/>
    <w:rsid w:val="00B14C3D"/>
    <w:rsid w:val="00B16A73"/>
    <w:rsid w:val="00B16E3B"/>
    <w:rsid w:val="00B201E2"/>
    <w:rsid w:val="00B2310A"/>
    <w:rsid w:val="00B232B9"/>
    <w:rsid w:val="00B235E3"/>
    <w:rsid w:val="00B26782"/>
    <w:rsid w:val="00B27751"/>
    <w:rsid w:val="00B307A7"/>
    <w:rsid w:val="00B343D5"/>
    <w:rsid w:val="00B376AF"/>
    <w:rsid w:val="00B41F1A"/>
    <w:rsid w:val="00B443E4"/>
    <w:rsid w:val="00B50CF5"/>
    <w:rsid w:val="00B52A18"/>
    <w:rsid w:val="00B53FE5"/>
    <w:rsid w:val="00B5484D"/>
    <w:rsid w:val="00B563EA"/>
    <w:rsid w:val="00B56CDF"/>
    <w:rsid w:val="00B57A56"/>
    <w:rsid w:val="00B60E51"/>
    <w:rsid w:val="00B617D1"/>
    <w:rsid w:val="00B62193"/>
    <w:rsid w:val="00B63A54"/>
    <w:rsid w:val="00B64917"/>
    <w:rsid w:val="00B64D22"/>
    <w:rsid w:val="00B76110"/>
    <w:rsid w:val="00B773B7"/>
    <w:rsid w:val="00B77D18"/>
    <w:rsid w:val="00B8313A"/>
    <w:rsid w:val="00B923C1"/>
    <w:rsid w:val="00B93503"/>
    <w:rsid w:val="00B948F8"/>
    <w:rsid w:val="00B964ED"/>
    <w:rsid w:val="00B976BB"/>
    <w:rsid w:val="00BA1043"/>
    <w:rsid w:val="00BA31E8"/>
    <w:rsid w:val="00BA55E0"/>
    <w:rsid w:val="00BA6BD4"/>
    <w:rsid w:val="00BA6C7A"/>
    <w:rsid w:val="00BA7223"/>
    <w:rsid w:val="00BA7BD5"/>
    <w:rsid w:val="00BB01F2"/>
    <w:rsid w:val="00BB0D71"/>
    <w:rsid w:val="00BB17D1"/>
    <w:rsid w:val="00BB3752"/>
    <w:rsid w:val="00BB6688"/>
    <w:rsid w:val="00BC26D4"/>
    <w:rsid w:val="00BC3550"/>
    <w:rsid w:val="00BC4020"/>
    <w:rsid w:val="00BD2856"/>
    <w:rsid w:val="00BD2B1A"/>
    <w:rsid w:val="00BD354F"/>
    <w:rsid w:val="00BD44FC"/>
    <w:rsid w:val="00BD4DB3"/>
    <w:rsid w:val="00BD617F"/>
    <w:rsid w:val="00BE0C80"/>
    <w:rsid w:val="00BE11F5"/>
    <w:rsid w:val="00BE2CBC"/>
    <w:rsid w:val="00BE748A"/>
    <w:rsid w:val="00BF24E6"/>
    <w:rsid w:val="00BF298F"/>
    <w:rsid w:val="00BF2A42"/>
    <w:rsid w:val="00BF44BF"/>
    <w:rsid w:val="00BF7174"/>
    <w:rsid w:val="00C031B9"/>
    <w:rsid w:val="00C03D8C"/>
    <w:rsid w:val="00C04924"/>
    <w:rsid w:val="00C055EC"/>
    <w:rsid w:val="00C10DC9"/>
    <w:rsid w:val="00C120F1"/>
    <w:rsid w:val="00C1247D"/>
    <w:rsid w:val="00C12FB3"/>
    <w:rsid w:val="00C16080"/>
    <w:rsid w:val="00C17341"/>
    <w:rsid w:val="00C226E0"/>
    <w:rsid w:val="00C24EEF"/>
    <w:rsid w:val="00C25CF6"/>
    <w:rsid w:val="00C26C36"/>
    <w:rsid w:val="00C32768"/>
    <w:rsid w:val="00C339B6"/>
    <w:rsid w:val="00C33E25"/>
    <w:rsid w:val="00C37FF3"/>
    <w:rsid w:val="00C428E1"/>
    <w:rsid w:val="00C431DF"/>
    <w:rsid w:val="00C45590"/>
    <w:rsid w:val="00C456BD"/>
    <w:rsid w:val="00C47869"/>
    <w:rsid w:val="00C51CA2"/>
    <w:rsid w:val="00C530DC"/>
    <w:rsid w:val="00C5350D"/>
    <w:rsid w:val="00C55C05"/>
    <w:rsid w:val="00C6123C"/>
    <w:rsid w:val="00C6311A"/>
    <w:rsid w:val="00C652FA"/>
    <w:rsid w:val="00C7084D"/>
    <w:rsid w:val="00C70F54"/>
    <w:rsid w:val="00C71A52"/>
    <w:rsid w:val="00C7315E"/>
    <w:rsid w:val="00C74860"/>
    <w:rsid w:val="00C7493D"/>
    <w:rsid w:val="00C75895"/>
    <w:rsid w:val="00C77ABE"/>
    <w:rsid w:val="00C8281A"/>
    <w:rsid w:val="00C83C9F"/>
    <w:rsid w:val="00C8481F"/>
    <w:rsid w:val="00C8502E"/>
    <w:rsid w:val="00C860EA"/>
    <w:rsid w:val="00C94840"/>
    <w:rsid w:val="00C95F7D"/>
    <w:rsid w:val="00CA4A8A"/>
    <w:rsid w:val="00CA4EE3"/>
    <w:rsid w:val="00CA6667"/>
    <w:rsid w:val="00CB027F"/>
    <w:rsid w:val="00CB1FFC"/>
    <w:rsid w:val="00CB4588"/>
    <w:rsid w:val="00CB469F"/>
    <w:rsid w:val="00CB50DC"/>
    <w:rsid w:val="00CB6FA7"/>
    <w:rsid w:val="00CC0EBB"/>
    <w:rsid w:val="00CC3EFD"/>
    <w:rsid w:val="00CC591A"/>
    <w:rsid w:val="00CC6297"/>
    <w:rsid w:val="00CC7690"/>
    <w:rsid w:val="00CC794D"/>
    <w:rsid w:val="00CD0B69"/>
    <w:rsid w:val="00CD1986"/>
    <w:rsid w:val="00CD1F01"/>
    <w:rsid w:val="00CD3D5C"/>
    <w:rsid w:val="00CD5180"/>
    <w:rsid w:val="00CD54BF"/>
    <w:rsid w:val="00CD6EB8"/>
    <w:rsid w:val="00CD787B"/>
    <w:rsid w:val="00CE09E6"/>
    <w:rsid w:val="00CE20A9"/>
    <w:rsid w:val="00CE2FAE"/>
    <w:rsid w:val="00CE3106"/>
    <w:rsid w:val="00CE3227"/>
    <w:rsid w:val="00CE3829"/>
    <w:rsid w:val="00CE41B8"/>
    <w:rsid w:val="00CE45D0"/>
    <w:rsid w:val="00CE465F"/>
    <w:rsid w:val="00CE4D5C"/>
    <w:rsid w:val="00CE5D40"/>
    <w:rsid w:val="00CF05DA"/>
    <w:rsid w:val="00CF2810"/>
    <w:rsid w:val="00CF58EB"/>
    <w:rsid w:val="00CF6FEC"/>
    <w:rsid w:val="00D0106E"/>
    <w:rsid w:val="00D01CD7"/>
    <w:rsid w:val="00D03DA6"/>
    <w:rsid w:val="00D06383"/>
    <w:rsid w:val="00D1124A"/>
    <w:rsid w:val="00D11B5F"/>
    <w:rsid w:val="00D12414"/>
    <w:rsid w:val="00D14108"/>
    <w:rsid w:val="00D15ABC"/>
    <w:rsid w:val="00D16127"/>
    <w:rsid w:val="00D17858"/>
    <w:rsid w:val="00D20E85"/>
    <w:rsid w:val="00D22B93"/>
    <w:rsid w:val="00D24615"/>
    <w:rsid w:val="00D251BF"/>
    <w:rsid w:val="00D2694A"/>
    <w:rsid w:val="00D30EE2"/>
    <w:rsid w:val="00D31C24"/>
    <w:rsid w:val="00D35E93"/>
    <w:rsid w:val="00D36116"/>
    <w:rsid w:val="00D37842"/>
    <w:rsid w:val="00D40758"/>
    <w:rsid w:val="00D42DC2"/>
    <w:rsid w:val="00D46A41"/>
    <w:rsid w:val="00D46C81"/>
    <w:rsid w:val="00D50BEA"/>
    <w:rsid w:val="00D50E78"/>
    <w:rsid w:val="00D537E1"/>
    <w:rsid w:val="00D55BB2"/>
    <w:rsid w:val="00D57041"/>
    <w:rsid w:val="00D6091A"/>
    <w:rsid w:val="00D61270"/>
    <w:rsid w:val="00D629CC"/>
    <w:rsid w:val="00D6605A"/>
    <w:rsid w:val="00D6695F"/>
    <w:rsid w:val="00D67100"/>
    <w:rsid w:val="00D71021"/>
    <w:rsid w:val="00D73E49"/>
    <w:rsid w:val="00D75644"/>
    <w:rsid w:val="00D80D7E"/>
    <w:rsid w:val="00D814CD"/>
    <w:rsid w:val="00D81656"/>
    <w:rsid w:val="00D81B19"/>
    <w:rsid w:val="00D82676"/>
    <w:rsid w:val="00D83D87"/>
    <w:rsid w:val="00D84A6D"/>
    <w:rsid w:val="00D85311"/>
    <w:rsid w:val="00D86888"/>
    <w:rsid w:val="00D86A30"/>
    <w:rsid w:val="00D942BC"/>
    <w:rsid w:val="00D94BC0"/>
    <w:rsid w:val="00D97CB4"/>
    <w:rsid w:val="00D97DD4"/>
    <w:rsid w:val="00DA1E9A"/>
    <w:rsid w:val="00DA2142"/>
    <w:rsid w:val="00DA5A8A"/>
    <w:rsid w:val="00DA6BA4"/>
    <w:rsid w:val="00DA794B"/>
    <w:rsid w:val="00DB1170"/>
    <w:rsid w:val="00DB1222"/>
    <w:rsid w:val="00DB26CD"/>
    <w:rsid w:val="00DB441C"/>
    <w:rsid w:val="00DB44AF"/>
    <w:rsid w:val="00DB5944"/>
    <w:rsid w:val="00DB5DA7"/>
    <w:rsid w:val="00DC04F2"/>
    <w:rsid w:val="00DC1F58"/>
    <w:rsid w:val="00DC2FC8"/>
    <w:rsid w:val="00DC339B"/>
    <w:rsid w:val="00DC33FE"/>
    <w:rsid w:val="00DC3772"/>
    <w:rsid w:val="00DC5D40"/>
    <w:rsid w:val="00DC6208"/>
    <w:rsid w:val="00DC69A7"/>
    <w:rsid w:val="00DD00E4"/>
    <w:rsid w:val="00DD1CEE"/>
    <w:rsid w:val="00DD2708"/>
    <w:rsid w:val="00DD2CD0"/>
    <w:rsid w:val="00DD30E9"/>
    <w:rsid w:val="00DD35D9"/>
    <w:rsid w:val="00DD423F"/>
    <w:rsid w:val="00DD4772"/>
    <w:rsid w:val="00DD4F47"/>
    <w:rsid w:val="00DD739D"/>
    <w:rsid w:val="00DD7FBB"/>
    <w:rsid w:val="00DE0B9F"/>
    <w:rsid w:val="00DE106F"/>
    <w:rsid w:val="00DE2A9E"/>
    <w:rsid w:val="00DE3908"/>
    <w:rsid w:val="00DE4238"/>
    <w:rsid w:val="00DE657F"/>
    <w:rsid w:val="00DE6626"/>
    <w:rsid w:val="00DE6B60"/>
    <w:rsid w:val="00DF1218"/>
    <w:rsid w:val="00DF1308"/>
    <w:rsid w:val="00DF3930"/>
    <w:rsid w:val="00DF41C3"/>
    <w:rsid w:val="00DF6462"/>
    <w:rsid w:val="00E011B3"/>
    <w:rsid w:val="00E02FA0"/>
    <w:rsid w:val="00E036DC"/>
    <w:rsid w:val="00E058A2"/>
    <w:rsid w:val="00E06230"/>
    <w:rsid w:val="00E10454"/>
    <w:rsid w:val="00E112E5"/>
    <w:rsid w:val="00E122D8"/>
    <w:rsid w:val="00E12CC8"/>
    <w:rsid w:val="00E15352"/>
    <w:rsid w:val="00E2066D"/>
    <w:rsid w:val="00E211E1"/>
    <w:rsid w:val="00E21CC7"/>
    <w:rsid w:val="00E2419D"/>
    <w:rsid w:val="00E24D9E"/>
    <w:rsid w:val="00E25849"/>
    <w:rsid w:val="00E26E3E"/>
    <w:rsid w:val="00E27BD9"/>
    <w:rsid w:val="00E3021E"/>
    <w:rsid w:val="00E30C90"/>
    <w:rsid w:val="00E3197E"/>
    <w:rsid w:val="00E328B4"/>
    <w:rsid w:val="00E342F8"/>
    <w:rsid w:val="00E34DF7"/>
    <w:rsid w:val="00E351ED"/>
    <w:rsid w:val="00E44E19"/>
    <w:rsid w:val="00E45AD3"/>
    <w:rsid w:val="00E522A6"/>
    <w:rsid w:val="00E55199"/>
    <w:rsid w:val="00E6034B"/>
    <w:rsid w:val="00E618F9"/>
    <w:rsid w:val="00E619FB"/>
    <w:rsid w:val="00E62ABD"/>
    <w:rsid w:val="00E63507"/>
    <w:rsid w:val="00E6549E"/>
    <w:rsid w:val="00E65A9C"/>
    <w:rsid w:val="00E65EDE"/>
    <w:rsid w:val="00E6644C"/>
    <w:rsid w:val="00E70F81"/>
    <w:rsid w:val="00E77055"/>
    <w:rsid w:val="00E77449"/>
    <w:rsid w:val="00E77460"/>
    <w:rsid w:val="00E7779D"/>
    <w:rsid w:val="00E8033E"/>
    <w:rsid w:val="00E80D24"/>
    <w:rsid w:val="00E81B96"/>
    <w:rsid w:val="00E83697"/>
    <w:rsid w:val="00E83ABC"/>
    <w:rsid w:val="00E844F2"/>
    <w:rsid w:val="00E90AD0"/>
    <w:rsid w:val="00E925A2"/>
    <w:rsid w:val="00E92FCB"/>
    <w:rsid w:val="00EA099C"/>
    <w:rsid w:val="00EA147F"/>
    <w:rsid w:val="00EA3AD6"/>
    <w:rsid w:val="00EA4A27"/>
    <w:rsid w:val="00EA4FA6"/>
    <w:rsid w:val="00EA7A61"/>
    <w:rsid w:val="00EB1A25"/>
    <w:rsid w:val="00EB7DB5"/>
    <w:rsid w:val="00EC10F0"/>
    <w:rsid w:val="00EC2B19"/>
    <w:rsid w:val="00EC7363"/>
    <w:rsid w:val="00ED03AB"/>
    <w:rsid w:val="00ED1963"/>
    <w:rsid w:val="00ED1CD4"/>
    <w:rsid w:val="00ED1D2B"/>
    <w:rsid w:val="00ED410B"/>
    <w:rsid w:val="00ED64B5"/>
    <w:rsid w:val="00EE018A"/>
    <w:rsid w:val="00EE210E"/>
    <w:rsid w:val="00EE24BC"/>
    <w:rsid w:val="00EE4D9B"/>
    <w:rsid w:val="00EE7CCA"/>
    <w:rsid w:val="00EF3F77"/>
    <w:rsid w:val="00EF5504"/>
    <w:rsid w:val="00EF709D"/>
    <w:rsid w:val="00F02014"/>
    <w:rsid w:val="00F02641"/>
    <w:rsid w:val="00F02688"/>
    <w:rsid w:val="00F03609"/>
    <w:rsid w:val="00F0415E"/>
    <w:rsid w:val="00F04CF0"/>
    <w:rsid w:val="00F07080"/>
    <w:rsid w:val="00F1120F"/>
    <w:rsid w:val="00F11211"/>
    <w:rsid w:val="00F12F0C"/>
    <w:rsid w:val="00F13E13"/>
    <w:rsid w:val="00F16A14"/>
    <w:rsid w:val="00F179FB"/>
    <w:rsid w:val="00F17CC9"/>
    <w:rsid w:val="00F20D36"/>
    <w:rsid w:val="00F21259"/>
    <w:rsid w:val="00F24A25"/>
    <w:rsid w:val="00F24C0D"/>
    <w:rsid w:val="00F25B81"/>
    <w:rsid w:val="00F27CCC"/>
    <w:rsid w:val="00F316D3"/>
    <w:rsid w:val="00F32DCA"/>
    <w:rsid w:val="00F362D7"/>
    <w:rsid w:val="00F366BD"/>
    <w:rsid w:val="00F37D7B"/>
    <w:rsid w:val="00F41623"/>
    <w:rsid w:val="00F420E8"/>
    <w:rsid w:val="00F43245"/>
    <w:rsid w:val="00F463BC"/>
    <w:rsid w:val="00F51508"/>
    <w:rsid w:val="00F524C5"/>
    <w:rsid w:val="00F5314C"/>
    <w:rsid w:val="00F54B89"/>
    <w:rsid w:val="00F5688C"/>
    <w:rsid w:val="00F5741E"/>
    <w:rsid w:val="00F60048"/>
    <w:rsid w:val="00F60872"/>
    <w:rsid w:val="00F60A54"/>
    <w:rsid w:val="00F635DD"/>
    <w:rsid w:val="00F63CE6"/>
    <w:rsid w:val="00F6627B"/>
    <w:rsid w:val="00F714E6"/>
    <w:rsid w:val="00F71A8C"/>
    <w:rsid w:val="00F71C90"/>
    <w:rsid w:val="00F72417"/>
    <w:rsid w:val="00F7336E"/>
    <w:rsid w:val="00F734F2"/>
    <w:rsid w:val="00F75052"/>
    <w:rsid w:val="00F77515"/>
    <w:rsid w:val="00F804D3"/>
    <w:rsid w:val="00F808DB"/>
    <w:rsid w:val="00F816CB"/>
    <w:rsid w:val="00F81CD2"/>
    <w:rsid w:val="00F82641"/>
    <w:rsid w:val="00F84A68"/>
    <w:rsid w:val="00F90F18"/>
    <w:rsid w:val="00F937E4"/>
    <w:rsid w:val="00F94630"/>
    <w:rsid w:val="00F95EE7"/>
    <w:rsid w:val="00F96F7A"/>
    <w:rsid w:val="00F9729D"/>
    <w:rsid w:val="00FA1BF6"/>
    <w:rsid w:val="00FA28A1"/>
    <w:rsid w:val="00FA39E6"/>
    <w:rsid w:val="00FA48AA"/>
    <w:rsid w:val="00FA548B"/>
    <w:rsid w:val="00FA6910"/>
    <w:rsid w:val="00FA78BB"/>
    <w:rsid w:val="00FA7959"/>
    <w:rsid w:val="00FA7BC9"/>
    <w:rsid w:val="00FB0801"/>
    <w:rsid w:val="00FB1295"/>
    <w:rsid w:val="00FB378E"/>
    <w:rsid w:val="00FB37F1"/>
    <w:rsid w:val="00FB47C0"/>
    <w:rsid w:val="00FB501B"/>
    <w:rsid w:val="00FB678E"/>
    <w:rsid w:val="00FB7770"/>
    <w:rsid w:val="00FC0427"/>
    <w:rsid w:val="00FC1961"/>
    <w:rsid w:val="00FC19C9"/>
    <w:rsid w:val="00FC353E"/>
    <w:rsid w:val="00FC3B0A"/>
    <w:rsid w:val="00FC6D2F"/>
    <w:rsid w:val="00FC7926"/>
    <w:rsid w:val="00FD09A7"/>
    <w:rsid w:val="00FD144B"/>
    <w:rsid w:val="00FD1875"/>
    <w:rsid w:val="00FD3A56"/>
    <w:rsid w:val="00FD3B91"/>
    <w:rsid w:val="00FD576B"/>
    <w:rsid w:val="00FD579E"/>
    <w:rsid w:val="00FD6845"/>
    <w:rsid w:val="00FE438A"/>
    <w:rsid w:val="00FE4516"/>
    <w:rsid w:val="00FE64C8"/>
    <w:rsid w:val="00FE65AB"/>
    <w:rsid w:val="00FE66B4"/>
    <w:rsid w:val="00FE6D78"/>
    <w:rsid w:val="00FE7BC9"/>
    <w:rsid w:val="00FF0459"/>
    <w:rsid w:val="00FF14D2"/>
    <w:rsid w:val="00FF4AA7"/>
    <w:rsid w:val="00FF5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qFormat/>
    <w:rsid w:val="004F5E57"/>
    <w:pPr>
      <w:numPr>
        <w:ilvl w:val="1"/>
        <w:numId w:val="7"/>
      </w:numPr>
      <w:outlineLvl w:val="1"/>
    </w:pPr>
    <w:rPr>
      <w:rFonts w:hAnsi="Arial"/>
      <w:bCs/>
      <w:kern w:val="32"/>
      <w:szCs w:val="48"/>
    </w:rPr>
  </w:style>
  <w:style w:type="paragraph" w:styleId="3">
    <w:name w:val="heading 3"/>
    <w:aliases w:val="(一)"/>
    <w:basedOn w:val="a7"/>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
    <w:name w:val="List Bullet"/>
    <w:basedOn w:val="a7"/>
    <w:uiPriority w:val="99"/>
    <w:unhideWhenUsed/>
    <w:rsid w:val="003B7323"/>
    <w:pPr>
      <w:numPr>
        <w:numId w:val="10"/>
      </w:numPr>
      <w:contextualSpacing/>
    </w:pPr>
  </w:style>
  <w:style w:type="character" w:customStyle="1" w:styleId="af9">
    <w:name w:val="清單段落 字元"/>
    <w:link w:val="af8"/>
    <w:uiPriority w:val="34"/>
    <w:locked/>
    <w:rsid w:val="003B7323"/>
    <w:rPr>
      <w:rFonts w:ascii="標楷體" w:eastAsia="標楷體"/>
      <w:kern w:val="2"/>
      <w:sz w:val="32"/>
    </w:rPr>
  </w:style>
  <w:style w:type="paragraph" w:styleId="afc">
    <w:name w:val="footnote text"/>
    <w:basedOn w:val="a7"/>
    <w:link w:val="afd"/>
    <w:uiPriority w:val="99"/>
    <w:semiHidden/>
    <w:unhideWhenUsed/>
    <w:rsid w:val="001737EC"/>
    <w:pPr>
      <w:snapToGrid w:val="0"/>
      <w:jc w:val="left"/>
    </w:pPr>
    <w:rPr>
      <w:sz w:val="20"/>
    </w:rPr>
  </w:style>
  <w:style w:type="character" w:customStyle="1" w:styleId="afd">
    <w:name w:val="註腳文字 字元"/>
    <w:basedOn w:val="a8"/>
    <w:link w:val="afc"/>
    <w:uiPriority w:val="99"/>
    <w:semiHidden/>
    <w:rsid w:val="001737EC"/>
    <w:rPr>
      <w:rFonts w:ascii="標楷體" w:eastAsia="標楷體"/>
      <w:kern w:val="2"/>
    </w:rPr>
  </w:style>
  <w:style w:type="character" w:styleId="afe">
    <w:name w:val="footnote reference"/>
    <w:basedOn w:val="a8"/>
    <w:uiPriority w:val="99"/>
    <w:semiHidden/>
    <w:unhideWhenUsed/>
    <w:rsid w:val="001737EC"/>
    <w:rPr>
      <w:vertAlign w:val="superscript"/>
    </w:rPr>
  </w:style>
  <w:style w:type="character" w:styleId="aff">
    <w:name w:val="annotation reference"/>
    <w:basedOn w:val="a8"/>
    <w:uiPriority w:val="99"/>
    <w:semiHidden/>
    <w:unhideWhenUsed/>
    <w:rsid w:val="00D14108"/>
    <w:rPr>
      <w:sz w:val="18"/>
      <w:szCs w:val="18"/>
    </w:rPr>
  </w:style>
  <w:style w:type="paragraph" w:styleId="aff0">
    <w:name w:val="annotation text"/>
    <w:basedOn w:val="a7"/>
    <w:link w:val="aff1"/>
    <w:uiPriority w:val="99"/>
    <w:semiHidden/>
    <w:unhideWhenUsed/>
    <w:rsid w:val="00D14108"/>
    <w:pPr>
      <w:jc w:val="left"/>
    </w:pPr>
  </w:style>
  <w:style w:type="character" w:customStyle="1" w:styleId="aff1">
    <w:name w:val="註解文字 字元"/>
    <w:basedOn w:val="a8"/>
    <w:link w:val="aff0"/>
    <w:uiPriority w:val="99"/>
    <w:semiHidden/>
    <w:rsid w:val="00D14108"/>
    <w:rPr>
      <w:rFonts w:ascii="標楷體" w:eastAsia="標楷體"/>
      <w:kern w:val="2"/>
      <w:sz w:val="32"/>
    </w:rPr>
  </w:style>
  <w:style w:type="paragraph" w:styleId="aff2">
    <w:name w:val="annotation subject"/>
    <w:basedOn w:val="aff0"/>
    <w:next w:val="aff0"/>
    <w:link w:val="aff3"/>
    <w:uiPriority w:val="99"/>
    <w:semiHidden/>
    <w:unhideWhenUsed/>
    <w:rsid w:val="00D14108"/>
    <w:rPr>
      <w:b/>
      <w:bCs/>
    </w:rPr>
  </w:style>
  <w:style w:type="character" w:customStyle="1" w:styleId="aff3">
    <w:name w:val="註解主旨 字元"/>
    <w:basedOn w:val="aff1"/>
    <w:link w:val="aff2"/>
    <w:uiPriority w:val="99"/>
    <w:semiHidden/>
    <w:rsid w:val="00D14108"/>
    <w:rPr>
      <w:rFonts w:ascii="標楷體" w:eastAsia="標楷體"/>
      <w:b/>
      <w:bCs/>
      <w:kern w:val="2"/>
      <w:sz w:val="32"/>
    </w:rPr>
  </w:style>
  <w:style w:type="paragraph" w:styleId="HTML">
    <w:name w:val="HTML Preformatted"/>
    <w:basedOn w:val="a7"/>
    <w:link w:val="HTML0"/>
    <w:uiPriority w:val="99"/>
    <w:semiHidden/>
    <w:unhideWhenUsed/>
    <w:rsid w:val="00DC3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semiHidden/>
    <w:rsid w:val="00DC33FE"/>
    <w:rPr>
      <w:rFonts w:ascii="細明體" w:eastAsia="細明體" w:hAnsi="細明體" w:cs="細明體"/>
      <w:sz w:val="24"/>
      <w:szCs w:val="24"/>
    </w:rPr>
  </w:style>
  <w:style w:type="character" w:styleId="aff4">
    <w:name w:val="FollowedHyperlink"/>
    <w:basedOn w:val="a8"/>
    <w:uiPriority w:val="99"/>
    <w:semiHidden/>
    <w:unhideWhenUsed/>
    <w:rsid w:val="00F13E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qFormat/>
    <w:rsid w:val="004F5E57"/>
    <w:pPr>
      <w:numPr>
        <w:ilvl w:val="1"/>
        <w:numId w:val="7"/>
      </w:numPr>
      <w:outlineLvl w:val="1"/>
    </w:pPr>
    <w:rPr>
      <w:rFonts w:hAnsi="Arial"/>
      <w:bCs/>
      <w:kern w:val="32"/>
      <w:szCs w:val="48"/>
    </w:rPr>
  </w:style>
  <w:style w:type="paragraph" w:styleId="3">
    <w:name w:val="heading 3"/>
    <w:aliases w:val="(一)"/>
    <w:basedOn w:val="a7"/>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
    <w:name w:val="List Bullet"/>
    <w:basedOn w:val="a7"/>
    <w:uiPriority w:val="99"/>
    <w:unhideWhenUsed/>
    <w:rsid w:val="003B7323"/>
    <w:pPr>
      <w:numPr>
        <w:numId w:val="10"/>
      </w:numPr>
      <w:contextualSpacing/>
    </w:pPr>
  </w:style>
  <w:style w:type="character" w:customStyle="1" w:styleId="af9">
    <w:name w:val="清單段落 字元"/>
    <w:link w:val="af8"/>
    <w:uiPriority w:val="34"/>
    <w:locked/>
    <w:rsid w:val="003B7323"/>
    <w:rPr>
      <w:rFonts w:ascii="標楷體" w:eastAsia="標楷體"/>
      <w:kern w:val="2"/>
      <w:sz w:val="32"/>
    </w:rPr>
  </w:style>
  <w:style w:type="paragraph" w:styleId="afc">
    <w:name w:val="footnote text"/>
    <w:basedOn w:val="a7"/>
    <w:link w:val="afd"/>
    <w:uiPriority w:val="99"/>
    <w:semiHidden/>
    <w:unhideWhenUsed/>
    <w:rsid w:val="001737EC"/>
    <w:pPr>
      <w:snapToGrid w:val="0"/>
      <w:jc w:val="left"/>
    </w:pPr>
    <w:rPr>
      <w:sz w:val="20"/>
    </w:rPr>
  </w:style>
  <w:style w:type="character" w:customStyle="1" w:styleId="afd">
    <w:name w:val="註腳文字 字元"/>
    <w:basedOn w:val="a8"/>
    <w:link w:val="afc"/>
    <w:uiPriority w:val="99"/>
    <w:semiHidden/>
    <w:rsid w:val="001737EC"/>
    <w:rPr>
      <w:rFonts w:ascii="標楷體" w:eastAsia="標楷體"/>
      <w:kern w:val="2"/>
    </w:rPr>
  </w:style>
  <w:style w:type="character" w:styleId="afe">
    <w:name w:val="footnote reference"/>
    <w:basedOn w:val="a8"/>
    <w:uiPriority w:val="99"/>
    <w:semiHidden/>
    <w:unhideWhenUsed/>
    <w:rsid w:val="001737EC"/>
    <w:rPr>
      <w:vertAlign w:val="superscript"/>
    </w:rPr>
  </w:style>
  <w:style w:type="character" w:styleId="aff">
    <w:name w:val="annotation reference"/>
    <w:basedOn w:val="a8"/>
    <w:uiPriority w:val="99"/>
    <w:semiHidden/>
    <w:unhideWhenUsed/>
    <w:rsid w:val="00D14108"/>
    <w:rPr>
      <w:sz w:val="18"/>
      <w:szCs w:val="18"/>
    </w:rPr>
  </w:style>
  <w:style w:type="paragraph" w:styleId="aff0">
    <w:name w:val="annotation text"/>
    <w:basedOn w:val="a7"/>
    <w:link w:val="aff1"/>
    <w:uiPriority w:val="99"/>
    <w:semiHidden/>
    <w:unhideWhenUsed/>
    <w:rsid w:val="00D14108"/>
    <w:pPr>
      <w:jc w:val="left"/>
    </w:pPr>
  </w:style>
  <w:style w:type="character" w:customStyle="1" w:styleId="aff1">
    <w:name w:val="註解文字 字元"/>
    <w:basedOn w:val="a8"/>
    <w:link w:val="aff0"/>
    <w:uiPriority w:val="99"/>
    <w:semiHidden/>
    <w:rsid w:val="00D14108"/>
    <w:rPr>
      <w:rFonts w:ascii="標楷體" w:eastAsia="標楷體"/>
      <w:kern w:val="2"/>
      <w:sz w:val="32"/>
    </w:rPr>
  </w:style>
  <w:style w:type="paragraph" w:styleId="aff2">
    <w:name w:val="annotation subject"/>
    <w:basedOn w:val="aff0"/>
    <w:next w:val="aff0"/>
    <w:link w:val="aff3"/>
    <w:uiPriority w:val="99"/>
    <w:semiHidden/>
    <w:unhideWhenUsed/>
    <w:rsid w:val="00D14108"/>
    <w:rPr>
      <w:b/>
      <w:bCs/>
    </w:rPr>
  </w:style>
  <w:style w:type="character" w:customStyle="1" w:styleId="aff3">
    <w:name w:val="註解主旨 字元"/>
    <w:basedOn w:val="aff1"/>
    <w:link w:val="aff2"/>
    <w:uiPriority w:val="99"/>
    <w:semiHidden/>
    <w:rsid w:val="00D14108"/>
    <w:rPr>
      <w:rFonts w:ascii="標楷體" w:eastAsia="標楷體"/>
      <w:b/>
      <w:bCs/>
      <w:kern w:val="2"/>
      <w:sz w:val="32"/>
    </w:rPr>
  </w:style>
  <w:style w:type="paragraph" w:styleId="HTML">
    <w:name w:val="HTML Preformatted"/>
    <w:basedOn w:val="a7"/>
    <w:link w:val="HTML0"/>
    <w:uiPriority w:val="99"/>
    <w:semiHidden/>
    <w:unhideWhenUsed/>
    <w:rsid w:val="00DC3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semiHidden/>
    <w:rsid w:val="00DC33FE"/>
    <w:rPr>
      <w:rFonts w:ascii="細明體" w:eastAsia="細明體" w:hAnsi="細明體" w:cs="細明體"/>
      <w:sz w:val="24"/>
      <w:szCs w:val="24"/>
    </w:rPr>
  </w:style>
  <w:style w:type="character" w:styleId="aff4">
    <w:name w:val="FollowedHyperlink"/>
    <w:basedOn w:val="a8"/>
    <w:uiPriority w:val="99"/>
    <w:semiHidden/>
    <w:unhideWhenUsed/>
    <w:rsid w:val="00F13E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07405">
      <w:bodyDiv w:val="1"/>
      <w:marLeft w:val="0"/>
      <w:marRight w:val="0"/>
      <w:marTop w:val="0"/>
      <w:marBottom w:val="0"/>
      <w:divBdr>
        <w:top w:val="none" w:sz="0" w:space="0" w:color="auto"/>
        <w:left w:val="none" w:sz="0" w:space="0" w:color="auto"/>
        <w:bottom w:val="none" w:sz="0" w:space="0" w:color="auto"/>
        <w:right w:val="none" w:sz="0" w:space="0" w:color="auto"/>
      </w:divBdr>
    </w:div>
    <w:div w:id="783233911">
      <w:bodyDiv w:val="1"/>
      <w:marLeft w:val="0"/>
      <w:marRight w:val="0"/>
      <w:marTop w:val="0"/>
      <w:marBottom w:val="0"/>
      <w:divBdr>
        <w:top w:val="none" w:sz="0" w:space="0" w:color="auto"/>
        <w:left w:val="none" w:sz="0" w:space="0" w:color="auto"/>
        <w:bottom w:val="none" w:sz="0" w:space="0" w:color="auto"/>
        <w:right w:val="none" w:sz="0" w:space="0" w:color="auto"/>
      </w:divBdr>
      <w:divsChild>
        <w:div w:id="342782585">
          <w:marLeft w:val="0"/>
          <w:marRight w:val="0"/>
          <w:marTop w:val="0"/>
          <w:marBottom w:val="0"/>
          <w:divBdr>
            <w:top w:val="none" w:sz="0" w:space="0" w:color="auto"/>
            <w:left w:val="none" w:sz="0" w:space="0" w:color="auto"/>
            <w:bottom w:val="none" w:sz="0" w:space="0" w:color="auto"/>
            <w:right w:val="none" w:sz="0" w:space="0" w:color="auto"/>
          </w:divBdr>
          <w:divsChild>
            <w:div w:id="1834953728">
              <w:marLeft w:val="0"/>
              <w:marRight w:val="0"/>
              <w:marTop w:val="100"/>
              <w:marBottom w:val="100"/>
              <w:divBdr>
                <w:top w:val="none" w:sz="0" w:space="0" w:color="auto"/>
                <w:left w:val="none" w:sz="0" w:space="0" w:color="auto"/>
                <w:bottom w:val="none" w:sz="0" w:space="0" w:color="auto"/>
                <w:right w:val="none" w:sz="0" w:space="0" w:color="auto"/>
              </w:divBdr>
              <w:divsChild>
                <w:div w:id="997000132">
                  <w:marLeft w:val="0"/>
                  <w:marRight w:val="0"/>
                  <w:marTop w:val="45"/>
                  <w:marBottom w:val="120"/>
                  <w:divBdr>
                    <w:top w:val="none" w:sz="0" w:space="0" w:color="auto"/>
                    <w:left w:val="none" w:sz="0" w:space="0" w:color="auto"/>
                    <w:bottom w:val="none" w:sz="0" w:space="0" w:color="auto"/>
                    <w:right w:val="none" w:sz="0" w:space="0" w:color="auto"/>
                  </w:divBdr>
                  <w:divsChild>
                    <w:div w:id="364598076">
                      <w:marLeft w:val="0"/>
                      <w:marRight w:val="0"/>
                      <w:marTop w:val="0"/>
                      <w:marBottom w:val="0"/>
                      <w:divBdr>
                        <w:top w:val="none" w:sz="0" w:space="0" w:color="auto"/>
                        <w:left w:val="none" w:sz="0" w:space="0" w:color="auto"/>
                        <w:bottom w:val="none" w:sz="0" w:space="0" w:color="auto"/>
                        <w:right w:val="none" w:sz="0" w:space="0" w:color="auto"/>
                      </w:divBdr>
                      <w:divsChild>
                        <w:div w:id="322969556">
                          <w:marLeft w:val="0"/>
                          <w:marRight w:val="0"/>
                          <w:marTop w:val="180"/>
                          <w:marBottom w:val="180"/>
                          <w:divBdr>
                            <w:top w:val="single" w:sz="6" w:space="0" w:color="4EA3E9"/>
                            <w:left w:val="single" w:sz="6" w:space="0" w:color="4EA3E9"/>
                            <w:bottom w:val="single" w:sz="6" w:space="12" w:color="4EA3E9"/>
                            <w:right w:val="single" w:sz="6" w:space="0" w:color="4EA3E9"/>
                          </w:divBdr>
                          <w:divsChild>
                            <w:div w:id="10296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562023">
      <w:bodyDiv w:val="1"/>
      <w:marLeft w:val="0"/>
      <w:marRight w:val="0"/>
      <w:marTop w:val="0"/>
      <w:marBottom w:val="0"/>
      <w:divBdr>
        <w:top w:val="none" w:sz="0" w:space="0" w:color="auto"/>
        <w:left w:val="none" w:sz="0" w:space="0" w:color="auto"/>
        <w:bottom w:val="none" w:sz="0" w:space="0" w:color="auto"/>
        <w:right w:val="none" w:sz="0" w:space="0" w:color="auto"/>
      </w:divBdr>
    </w:div>
    <w:div w:id="1080954572">
      <w:bodyDiv w:val="1"/>
      <w:marLeft w:val="0"/>
      <w:marRight w:val="0"/>
      <w:marTop w:val="0"/>
      <w:marBottom w:val="0"/>
      <w:divBdr>
        <w:top w:val="none" w:sz="0" w:space="0" w:color="auto"/>
        <w:left w:val="none" w:sz="0" w:space="0" w:color="auto"/>
        <w:bottom w:val="none" w:sz="0" w:space="0" w:color="auto"/>
        <w:right w:val="none" w:sz="0" w:space="0" w:color="auto"/>
      </w:divBdr>
      <w:divsChild>
        <w:div w:id="73940824">
          <w:marLeft w:val="0"/>
          <w:marRight w:val="0"/>
          <w:marTop w:val="0"/>
          <w:marBottom w:val="0"/>
          <w:divBdr>
            <w:top w:val="none" w:sz="0" w:space="0" w:color="auto"/>
            <w:left w:val="none" w:sz="0" w:space="0" w:color="auto"/>
            <w:bottom w:val="none" w:sz="0" w:space="0" w:color="auto"/>
            <w:right w:val="none" w:sz="0" w:space="0" w:color="auto"/>
          </w:divBdr>
          <w:divsChild>
            <w:div w:id="1194077457">
              <w:marLeft w:val="0"/>
              <w:marRight w:val="0"/>
              <w:marTop w:val="0"/>
              <w:marBottom w:val="0"/>
              <w:divBdr>
                <w:top w:val="none" w:sz="0" w:space="0" w:color="auto"/>
                <w:left w:val="none" w:sz="0" w:space="0" w:color="auto"/>
                <w:bottom w:val="none" w:sz="0" w:space="0" w:color="auto"/>
                <w:right w:val="none" w:sz="0" w:space="0" w:color="auto"/>
              </w:divBdr>
              <w:divsChild>
                <w:div w:id="834030209">
                  <w:marLeft w:val="0"/>
                  <w:marRight w:val="0"/>
                  <w:marTop w:val="0"/>
                  <w:marBottom w:val="0"/>
                  <w:divBdr>
                    <w:top w:val="none" w:sz="0" w:space="0" w:color="auto"/>
                    <w:left w:val="none" w:sz="0" w:space="0" w:color="auto"/>
                    <w:bottom w:val="none" w:sz="0" w:space="0" w:color="auto"/>
                    <w:right w:val="none" w:sz="0" w:space="0" w:color="auto"/>
                  </w:divBdr>
                  <w:divsChild>
                    <w:div w:id="1353416324">
                      <w:marLeft w:val="10"/>
                      <w:marRight w:val="0"/>
                      <w:marTop w:val="0"/>
                      <w:marBottom w:val="0"/>
                      <w:divBdr>
                        <w:top w:val="none" w:sz="0" w:space="0" w:color="auto"/>
                        <w:left w:val="none" w:sz="0" w:space="0" w:color="auto"/>
                        <w:bottom w:val="none" w:sz="0" w:space="0" w:color="auto"/>
                        <w:right w:val="none" w:sz="0" w:space="0" w:color="auto"/>
                      </w:divBdr>
                      <w:divsChild>
                        <w:div w:id="2717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107567">
      <w:bodyDiv w:val="1"/>
      <w:marLeft w:val="0"/>
      <w:marRight w:val="0"/>
      <w:marTop w:val="0"/>
      <w:marBottom w:val="0"/>
      <w:divBdr>
        <w:top w:val="none" w:sz="0" w:space="0" w:color="auto"/>
        <w:left w:val="none" w:sz="0" w:space="0" w:color="auto"/>
        <w:bottom w:val="none" w:sz="0" w:space="0" w:color="auto"/>
        <w:right w:val="none" w:sz="0" w:space="0" w:color="auto"/>
      </w:divBdr>
    </w:div>
    <w:div w:id="1667978241">
      <w:bodyDiv w:val="1"/>
      <w:marLeft w:val="0"/>
      <w:marRight w:val="0"/>
      <w:marTop w:val="0"/>
      <w:marBottom w:val="0"/>
      <w:divBdr>
        <w:top w:val="none" w:sz="0" w:space="0" w:color="auto"/>
        <w:left w:val="none" w:sz="0" w:space="0" w:color="auto"/>
        <w:bottom w:val="none" w:sz="0" w:space="0" w:color="auto"/>
        <w:right w:val="none" w:sz="0" w:space="0" w:color="auto"/>
      </w:divBdr>
      <w:divsChild>
        <w:div w:id="631061712">
          <w:marLeft w:val="0"/>
          <w:marRight w:val="0"/>
          <w:marTop w:val="0"/>
          <w:marBottom w:val="450"/>
          <w:divBdr>
            <w:top w:val="none" w:sz="0" w:space="0" w:color="auto"/>
            <w:left w:val="none" w:sz="0" w:space="0" w:color="auto"/>
            <w:bottom w:val="none" w:sz="0" w:space="0" w:color="auto"/>
            <w:right w:val="none" w:sz="0" w:space="0" w:color="auto"/>
          </w:divBdr>
          <w:divsChild>
            <w:div w:id="12324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9401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edu.law.moe.gov.tw/LawContent.aspx?id=FL008653"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d.arte.gov.tw/ch/Book/cont" TargetMode="External"/><Relationship Id="rId2" Type="http://schemas.openxmlformats.org/officeDocument/2006/relationships/hyperlink" Target="http://history.moe.gov.tw/important_list.asp" TargetMode="External"/><Relationship Id="rId1" Type="http://schemas.openxmlformats.org/officeDocument/2006/relationships/hyperlink" Target="http://www.ndc.gov.tw/Content_List.aspx?n=507E4787819DDCE6" TargetMode="External"/><Relationship Id="rId6" Type="http://schemas.openxmlformats.org/officeDocument/2006/relationships/hyperlink" Target="http://report.nat.gov.tw/ReportFront/report_detail.jspx?sysId=C10103354" TargetMode="External"/><Relationship Id="rId5" Type="http://schemas.openxmlformats.org/officeDocument/2006/relationships/hyperlink" Target="http://news.ltn.com.tw/news/life/breakingnews/1604741" TargetMode="External"/><Relationship Id="rId4" Type="http://schemas.openxmlformats.org/officeDocument/2006/relationships/hyperlink" Target="http://www.nccu.edu.tw/zh_tw/news/%E5%9C%8B%E7%AB%8B%E8%87%BA%E7%81%A3%E7%A7%91%E6%8A%80%E5%A4%A7%E5%AD%B8%E8%88%87%E5%9C%8B%E7%AB%8B%E6%94%BF%E6%B2%BB%E5%A4%A7%E5%AD%B8%E8%81%AF%E5%90%88%E8%81%B2%E6%98%8E-543540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7B6BA-A38B-4934-A30E-8FE1FFCE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26</Pages>
  <Words>2246</Words>
  <Characters>12808</Characters>
  <Application>Microsoft Office Word</Application>
  <DocSecurity>0</DocSecurity>
  <Lines>106</Lines>
  <Paragraphs>30</Paragraphs>
  <ScaleCrop>false</ScaleCrop>
  <Company>cy</Company>
  <LinksUpToDate>false</LinksUpToDate>
  <CharactersWithSpaces>15024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CH</dc:creator>
  <cp:lastModifiedBy>楊淑娟</cp:lastModifiedBy>
  <cp:revision>7</cp:revision>
  <cp:lastPrinted>2017-04-12T00:52:00Z</cp:lastPrinted>
  <dcterms:created xsi:type="dcterms:W3CDTF">2017-04-14T03:44:00Z</dcterms:created>
  <dcterms:modified xsi:type="dcterms:W3CDTF">2017-04-14T03:48:00Z</dcterms:modified>
</cp:coreProperties>
</file>