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2C" w:rsidRPr="001D5C99" w:rsidRDefault="00ED472C" w:rsidP="001D0ABA">
      <w:pPr>
        <w:pStyle w:val="a8"/>
        <w:kinsoku w:val="0"/>
        <w:spacing w:before="0"/>
        <w:ind w:leftChars="700" w:left="2381" w:firstLine="0"/>
        <w:rPr>
          <w:b/>
          <w:bCs/>
          <w:color w:val="000000"/>
          <w:spacing w:val="200"/>
          <w:kern w:val="0"/>
          <w:sz w:val="40"/>
        </w:rPr>
      </w:pPr>
      <w:r w:rsidRPr="001D5C99">
        <w:rPr>
          <w:rFonts w:hint="eastAsia"/>
          <w:b/>
          <w:bCs/>
          <w:color w:val="000000"/>
          <w:spacing w:val="200"/>
          <w:kern w:val="0"/>
          <w:sz w:val="40"/>
        </w:rPr>
        <w:t>調查報告</w:t>
      </w:r>
    </w:p>
    <w:p w:rsidR="00ED472C" w:rsidRPr="001D5C99" w:rsidRDefault="00ED472C">
      <w:pPr>
        <w:pStyle w:val="1"/>
        <w:ind w:left="2380" w:hanging="2380"/>
        <w:rPr>
          <w:color w:val="000000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1D5C99">
        <w:rPr>
          <w:rFonts w:hint="eastAsia"/>
          <w:color w:val="000000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C92456" w:rsidRPr="00003479">
        <w:rPr>
          <w:rFonts w:hAnsi="標楷體" w:hint="eastAsia"/>
          <w:color w:val="000000"/>
        </w:rPr>
        <w:t>據台灣區電氣工程工業同業公會陳訴：行政院公共工程委員會業於88年12月間函頒「水管、電氣與建築工程合併或分開招標原則」，惟10餘年來政府機關卻仍採行合併招標，將水管、電氣工程併入營造工程，並將投標廠商資格限定為綜合營造業，損及水管、電氣業者工作權益等情乙案。</w:t>
      </w:r>
    </w:p>
    <w:p w:rsidR="00ED472C" w:rsidRPr="001D5C99" w:rsidRDefault="00ED472C">
      <w:pPr>
        <w:pStyle w:val="1"/>
        <w:ind w:left="2380" w:hanging="2380"/>
        <w:rPr>
          <w:color w:val="000000"/>
        </w:rPr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1D5C99">
        <w:rPr>
          <w:rFonts w:hint="eastAsia"/>
          <w:color w:val="000000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ED472C" w:rsidRPr="001D5C99" w:rsidRDefault="006D2E82" w:rsidP="00516A27">
      <w:pPr>
        <w:pStyle w:val="11"/>
        <w:ind w:left="680" w:firstLine="680"/>
        <w:rPr>
          <w:bCs/>
          <w:color w:val="000000"/>
        </w:rPr>
      </w:pPr>
      <w:bookmarkStart w:id="45" w:name="_Toc524902730"/>
      <w:r w:rsidRPr="006D2E82">
        <w:rPr>
          <w:rFonts w:hAnsi="標楷體" w:cs="細明體" w:hint="eastAsia"/>
          <w:color w:val="000000"/>
          <w:szCs w:val="24"/>
        </w:rPr>
        <w:t>由於</w:t>
      </w:r>
      <w:r w:rsidRPr="0031480F">
        <w:rPr>
          <w:rFonts w:hAnsi="標楷體" w:cs="細明體" w:hint="eastAsia"/>
          <w:color w:val="000000"/>
          <w:szCs w:val="24"/>
        </w:rPr>
        <w:t>各級政府工程主辦機關發包工程多將水電工程隱藏於營造工程內，採行</w:t>
      </w:r>
      <w:r w:rsidRPr="006D2E82">
        <w:rPr>
          <w:rFonts w:hAnsi="標楷體" w:cs="細明體" w:hint="eastAsia"/>
          <w:color w:val="000000"/>
          <w:szCs w:val="24"/>
        </w:rPr>
        <w:t>「</w:t>
      </w:r>
      <w:r w:rsidRPr="0031480F">
        <w:rPr>
          <w:rFonts w:hAnsi="標楷體" w:cs="細明體" w:hint="eastAsia"/>
          <w:color w:val="000000"/>
          <w:szCs w:val="24"/>
        </w:rPr>
        <w:t>合併招標</w:t>
      </w:r>
      <w:r w:rsidRPr="006D2E82">
        <w:rPr>
          <w:rFonts w:hAnsi="標楷體" w:cs="細明體" w:hint="eastAsia"/>
          <w:color w:val="000000"/>
          <w:szCs w:val="24"/>
        </w:rPr>
        <w:t>」、「</w:t>
      </w:r>
      <w:r w:rsidRPr="0031480F">
        <w:rPr>
          <w:rFonts w:hAnsi="標楷體" w:cs="細明體" w:hint="eastAsia"/>
          <w:color w:val="000000"/>
          <w:szCs w:val="24"/>
        </w:rPr>
        <w:t>共同投標</w:t>
      </w:r>
      <w:r w:rsidRPr="006D2E82">
        <w:rPr>
          <w:rFonts w:hAnsi="標楷體" w:cs="細明體" w:hint="eastAsia"/>
          <w:color w:val="000000"/>
          <w:szCs w:val="24"/>
        </w:rPr>
        <w:t>」模式，而投標</w:t>
      </w:r>
      <w:r w:rsidRPr="0031480F">
        <w:rPr>
          <w:rFonts w:hAnsi="標楷體" w:cs="細明體" w:hint="eastAsia"/>
          <w:color w:val="000000"/>
          <w:szCs w:val="24"/>
        </w:rPr>
        <w:t>廠商資格</w:t>
      </w:r>
      <w:r w:rsidRPr="006D2E82">
        <w:rPr>
          <w:rFonts w:hAnsi="標楷體" w:cs="細明體" w:hint="eastAsia"/>
          <w:color w:val="000000"/>
          <w:szCs w:val="24"/>
        </w:rPr>
        <w:t>多</w:t>
      </w:r>
      <w:r w:rsidRPr="0031480F">
        <w:rPr>
          <w:rFonts w:hAnsi="標楷體" w:cs="細明體" w:hint="eastAsia"/>
          <w:color w:val="000000"/>
          <w:szCs w:val="24"/>
        </w:rPr>
        <w:t>限定為綜合營造業或以其為代表廠商，</w:t>
      </w:r>
      <w:r w:rsidRPr="006D2E82">
        <w:rPr>
          <w:rFonts w:hAnsi="標楷體" w:cs="細明體" w:hint="eastAsia"/>
          <w:color w:val="000000"/>
          <w:szCs w:val="24"/>
        </w:rPr>
        <w:t>致衝擊</w:t>
      </w:r>
      <w:r w:rsidRPr="0031480F">
        <w:rPr>
          <w:rFonts w:hAnsi="標楷體" w:cs="細明體" w:hint="eastAsia"/>
          <w:color w:val="000000"/>
          <w:szCs w:val="24"/>
        </w:rPr>
        <w:t>水、電專業工作</w:t>
      </w:r>
      <w:r w:rsidRPr="006D2E82">
        <w:rPr>
          <w:rFonts w:hAnsi="標楷體" w:cs="細明體" w:hint="eastAsia"/>
          <w:color w:val="000000"/>
          <w:szCs w:val="24"/>
        </w:rPr>
        <w:t>者</w:t>
      </w:r>
      <w:r w:rsidRPr="0031480F">
        <w:rPr>
          <w:rFonts w:hAnsi="標楷體" w:cs="細明體" w:hint="eastAsia"/>
          <w:color w:val="000000"/>
          <w:szCs w:val="24"/>
        </w:rPr>
        <w:t>權益</w:t>
      </w:r>
      <w:r w:rsidRPr="006D2E82">
        <w:rPr>
          <w:rFonts w:hAnsi="標楷體" w:cs="細明體" w:hint="eastAsia"/>
          <w:color w:val="000000"/>
          <w:szCs w:val="24"/>
        </w:rPr>
        <w:t>，且</w:t>
      </w:r>
      <w:r w:rsidRPr="0031480F">
        <w:rPr>
          <w:rFonts w:hAnsi="標楷體" w:cs="細明體" w:hint="eastAsia"/>
          <w:color w:val="000000"/>
          <w:szCs w:val="24"/>
        </w:rPr>
        <w:t>營造業總包水管</w:t>
      </w:r>
      <w:r w:rsidRPr="006D2E82">
        <w:rPr>
          <w:rFonts w:hAnsi="標楷體" w:cs="細明體" w:hint="eastAsia"/>
          <w:color w:val="000000"/>
          <w:szCs w:val="24"/>
        </w:rPr>
        <w:t>、</w:t>
      </w:r>
      <w:r w:rsidRPr="0031480F">
        <w:rPr>
          <w:rFonts w:hAnsi="標楷體" w:cs="細明體" w:hint="eastAsia"/>
          <w:color w:val="000000"/>
          <w:szCs w:val="24"/>
        </w:rPr>
        <w:t>電氣工程，</w:t>
      </w:r>
      <w:r w:rsidRPr="006D2E82">
        <w:rPr>
          <w:rFonts w:hAnsi="標楷體" w:cs="細明體" w:hint="eastAsia"/>
          <w:color w:val="000000"/>
          <w:szCs w:val="24"/>
        </w:rPr>
        <w:t>往往</w:t>
      </w:r>
      <w:r w:rsidRPr="0031480F">
        <w:rPr>
          <w:rFonts w:hAnsi="標楷體" w:cs="細明體" w:hint="eastAsia"/>
          <w:color w:val="000000"/>
          <w:szCs w:val="24"/>
        </w:rPr>
        <w:t>以最低價分包</w:t>
      </w:r>
      <w:r w:rsidRPr="006D2E82">
        <w:rPr>
          <w:rFonts w:hAnsi="標楷體" w:cs="細明體" w:hint="eastAsia"/>
          <w:color w:val="000000"/>
          <w:szCs w:val="24"/>
        </w:rPr>
        <w:t>予</w:t>
      </w:r>
      <w:r w:rsidRPr="0031480F">
        <w:rPr>
          <w:rFonts w:hAnsi="標楷體" w:cs="細明體" w:hint="eastAsia"/>
          <w:color w:val="000000"/>
          <w:szCs w:val="24"/>
        </w:rPr>
        <w:t>無照承包商，</w:t>
      </w:r>
      <w:r w:rsidRPr="006D2E82">
        <w:rPr>
          <w:rFonts w:hAnsi="標楷體" w:cs="細明體" w:hint="eastAsia"/>
          <w:color w:val="000000"/>
          <w:szCs w:val="24"/>
        </w:rPr>
        <w:t>該等無照廠商可能</w:t>
      </w:r>
      <w:r w:rsidRPr="0031480F">
        <w:rPr>
          <w:rFonts w:hAnsi="標楷體" w:cs="細明體" w:hint="eastAsia"/>
          <w:color w:val="000000"/>
          <w:szCs w:val="24"/>
        </w:rPr>
        <w:t>因缺少專業訓練及未聘僱合格技術士、電匠、技工，</w:t>
      </w:r>
      <w:r w:rsidRPr="006D2E82">
        <w:rPr>
          <w:rFonts w:hAnsi="標楷體" w:cs="細明體" w:hint="eastAsia"/>
          <w:color w:val="000000"/>
          <w:szCs w:val="24"/>
        </w:rPr>
        <w:t>亦使得工程</w:t>
      </w:r>
      <w:r w:rsidRPr="0031480F">
        <w:rPr>
          <w:rFonts w:hAnsi="標楷體" w:cs="細明體" w:hint="eastAsia"/>
          <w:color w:val="000000"/>
          <w:szCs w:val="24"/>
        </w:rPr>
        <w:t>品質</w:t>
      </w:r>
      <w:r w:rsidRPr="006D2E82">
        <w:rPr>
          <w:rFonts w:hAnsi="標楷體" w:cs="細明體" w:hint="eastAsia"/>
          <w:color w:val="000000"/>
          <w:szCs w:val="24"/>
        </w:rPr>
        <w:t>出現隱憂</w:t>
      </w:r>
      <w:r w:rsidRPr="0031480F">
        <w:rPr>
          <w:rFonts w:hAnsi="標楷體" w:cs="細明體" w:hint="eastAsia"/>
          <w:color w:val="000000"/>
          <w:szCs w:val="24"/>
        </w:rPr>
        <w:t>，</w:t>
      </w:r>
      <w:r w:rsidR="00D35763" w:rsidRPr="001D5C99">
        <w:rPr>
          <w:rFonts w:hAnsi="標楷體" w:hint="eastAsia"/>
          <w:color w:val="000000"/>
        </w:rPr>
        <w:t>案經本院函請行政院</w:t>
      </w:r>
      <w:r w:rsidR="00D35763">
        <w:rPr>
          <w:rFonts w:hAnsi="標楷體" w:hint="eastAsia"/>
          <w:color w:val="000000"/>
        </w:rPr>
        <w:t>公共工程委員會（以下簡稱：工程會）就相關疑點提出說明</w:t>
      </w:r>
      <w:r w:rsidR="00D35763" w:rsidRPr="001D5C99">
        <w:rPr>
          <w:rFonts w:hAnsi="標楷體" w:hint="eastAsia"/>
          <w:color w:val="000000"/>
        </w:rPr>
        <w:t>，並於</w:t>
      </w:r>
      <w:r w:rsidR="00D35763">
        <w:rPr>
          <w:rFonts w:hAnsi="標楷體" w:hint="eastAsia"/>
          <w:color w:val="000000"/>
        </w:rPr>
        <w:t>民國（下同）100</w:t>
      </w:r>
      <w:r w:rsidR="00D35763" w:rsidRPr="001D5C99">
        <w:rPr>
          <w:rFonts w:hint="eastAsia"/>
          <w:color w:val="000000"/>
        </w:rPr>
        <w:t>年</w:t>
      </w:r>
      <w:r w:rsidR="00D35763">
        <w:rPr>
          <w:rFonts w:hint="eastAsia"/>
          <w:color w:val="000000"/>
        </w:rPr>
        <w:t>8</w:t>
      </w:r>
      <w:r w:rsidR="00D35763" w:rsidRPr="001D5C99">
        <w:rPr>
          <w:rFonts w:hint="eastAsia"/>
          <w:color w:val="000000"/>
        </w:rPr>
        <w:t>月</w:t>
      </w:r>
      <w:r w:rsidR="00D35763">
        <w:rPr>
          <w:rFonts w:hint="eastAsia"/>
          <w:color w:val="000000"/>
        </w:rPr>
        <w:t>2</w:t>
      </w:r>
      <w:r w:rsidR="0082786A">
        <w:rPr>
          <w:rFonts w:hint="eastAsia"/>
          <w:color w:val="000000"/>
        </w:rPr>
        <w:t>日</w:t>
      </w:r>
      <w:r w:rsidR="00D35763" w:rsidRPr="001D5C99">
        <w:rPr>
          <w:rFonts w:hAnsi="標楷體" w:hint="eastAsia"/>
          <w:color w:val="000000"/>
        </w:rPr>
        <w:t>詢問相關人員後，全案業已調查竣事，茲將調查</w:t>
      </w:r>
      <w:r w:rsidR="00D35763">
        <w:rPr>
          <w:rFonts w:hAnsi="標楷體" w:hint="eastAsia"/>
          <w:color w:val="000000"/>
        </w:rPr>
        <w:t>意見</w:t>
      </w:r>
      <w:r w:rsidR="00D35763" w:rsidRPr="001D5C99">
        <w:rPr>
          <w:rFonts w:hAnsi="標楷體" w:hint="eastAsia"/>
          <w:color w:val="000000"/>
        </w:rPr>
        <w:t>分述如下：</w:t>
      </w:r>
      <w:r w:rsidR="00D35763" w:rsidRPr="001D5C99">
        <w:rPr>
          <w:bCs/>
          <w:color w:val="000000"/>
        </w:rPr>
        <w:t xml:space="preserve"> </w:t>
      </w:r>
    </w:p>
    <w:p w:rsidR="00ED472C" w:rsidRPr="001D5C99" w:rsidRDefault="00B04B83">
      <w:pPr>
        <w:pStyle w:val="2"/>
        <w:ind w:left="1020" w:hanging="680"/>
        <w:rPr>
          <w:b/>
          <w:color w:val="000000"/>
          <w:szCs w:val="32"/>
        </w:rPr>
      </w:pPr>
      <w:r w:rsidRPr="00546148">
        <w:rPr>
          <w:rFonts w:hAnsi="標楷體" w:cs="細明體" w:hint="eastAsia"/>
          <w:b/>
          <w:color w:val="000000"/>
          <w:szCs w:val="32"/>
        </w:rPr>
        <w:t>建築工程與水電工程分開招標或共同投標具有可行性，為避免因合併招標衍生專業不足、從業資格不符者從事水電專業事項，致影響公共工程品質，工程會應督促各機關確實依據</w:t>
      </w:r>
      <w:r w:rsidRPr="00546148">
        <w:rPr>
          <w:rFonts w:hAnsi="標楷體" w:hint="eastAsia"/>
          <w:b/>
          <w:szCs w:val="32"/>
        </w:rPr>
        <w:t>「</w:t>
      </w:r>
      <w:r w:rsidRPr="00546148">
        <w:rPr>
          <w:rFonts w:hAnsi="標楷體"/>
          <w:b/>
          <w:kern w:val="2"/>
          <w:szCs w:val="32"/>
        </w:rPr>
        <w:t>水管、電氣與建築工程合併或分開招標原則</w:t>
      </w:r>
      <w:r w:rsidRPr="00546148">
        <w:rPr>
          <w:rFonts w:hAnsi="標楷體" w:hint="eastAsia"/>
          <w:b/>
          <w:szCs w:val="32"/>
        </w:rPr>
        <w:t>」辦理，對於符合分開招標原則，而以「</w:t>
      </w:r>
      <w:r w:rsidRPr="00546148">
        <w:rPr>
          <w:rFonts w:hAnsi="標楷體"/>
          <w:b/>
          <w:szCs w:val="32"/>
        </w:rPr>
        <w:t>情況特殊</w:t>
      </w:r>
      <w:r w:rsidRPr="00546148">
        <w:rPr>
          <w:rFonts w:hAnsi="標楷體" w:hint="eastAsia"/>
          <w:b/>
          <w:szCs w:val="32"/>
        </w:rPr>
        <w:t>」為由，</w:t>
      </w:r>
      <w:r w:rsidRPr="00546148">
        <w:rPr>
          <w:rFonts w:hAnsi="標楷體"/>
          <w:b/>
          <w:szCs w:val="32"/>
        </w:rPr>
        <w:t>報</w:t>
      </w:r>
      <w:r w:rsidRPr="00546148">
        <w:rPr>
          <w:rFonts w:hAnsi="標楷體" w:hint="eastAsia"/>
          <w:b/>
          <w:szCs w:val="32"/>
        </w:rPr>
        <w:t>請</w:t>
      </w:r>
      <w:r w:rsidRPr="00546148">
        <w:rPr>
          <w:rFonts w:hAnsi="標楷體"/>
          <w:b/>
          <w:szCs w:val="32"/>
        </w:rPr>
        <w:t>上級機關</w:t>
      </w:r>
      <w:r w:rsidRPr="00546148">
        <w:rPr>
          <w:rFonts w:hAnsi="標楷體" w:hint="eastAsia"/>
          <w:b/>
          <w:szCs w:val="32"/>
        </w:rPr>
        <w:t>准予</w:t>
      </w:r>
      <w:r w:rsidRPr="00546148">
        <w:rPr>
          <w:rFonts w:hAnsi="標楷體"/>
          <w:b/>
          <w:szCs w:val="32"/>
        </w:rPr>
        <w:t>合併辦理招標</w:t>
      </w:r>
      <w:r w:rsidRPr="00546148">
        <w:rPr>
          <w:rFonts w:hAnsi="標楷體" w:hint="eastAsia"/>
          <w:b/>
          <w:szCs w:val="32"/>
        </w:rPr>
        <w:t>者，應嚴謹審查</w:t>
      </w:r>
      <w:r w:rsidR="001B2E5A">
        <w:rPr>
          <w:rFonts w:hAnsi="標楷體" w:hint="eastAsia"/>
          <w:b/>
          <w:szCs w:val="32"/>
        </w:rPr>
        <w:t>其必要性</w:t>
      </w:r>
      <w:r w:rsidRPr="00546148">
        <w:rPr>
          <w:rFonts w:hAnsi="標楷體" w:hint="eastAsia"/>
          <w:b/>
          <w:szCs w:val="32"/>
        </w:rPr>
        <w:t>，避免部分採購單位刻意迴避該原則之適用</w:t>
      </w:r>
      <w:r w:rsidRPr="00C661BA">
        <w:rPr>
          <w:rFonts w:hAnsi="標楷體" w:hint="eastAsia"/>
          <w:szCs w:val="32"/>
        </w:rPr>
        <w:t>：</w:t>
      </w:r>
    </w:p>
    <w:p w:rsidR="00ED472C" w:rsidRPr="001D5C99" w:rsidRDefault="00B04B83" w:rsidP="00032812">
      <w:pPr>
        <w:pStyle w:val="3"/>
        <w:ind w:left="1360" w:hanging="680"/>
        <w:rPr>
          <w:color w:val="000000"/>
          <w:szCs w:val="32"/>
        </w:rPr>
      </w:pPr>
      <w:r w:rsidRPr="00C661BA">
        <w:rPr>
          <w:rFonts w:hAnsi="標楷體" w:hint="eastAsia"/>
          <w:szCs w:val="32"/>
        </w:rPr>
        <w:t>工</w:t>
      </w:r>
      <w:r w:rsidRPr="00C661BA">
        <w:rPr>
          <w:rFonts w:hAnsi="標楷體"/>
          <w:szCs w:val="32"/>
        </w:rPr>
        <w:t>程會</w:t>
      </w:r>
      <w:r w:rsidRPr="00C661BA">
        <w:rPr>
          <w:rFonts w:hAnsi="標楷體" w:hint="eastAsia"/>
          <w:szCs w:val="32"/>
        </w:rPr>
        <w:t>88</w:t>
      </w:r>
      <w:r w:rsidRPr="00C661BA">
        <w:rPr>
          <w:rFonts w:hAnsi="標楷體"/>
          <w:szCs w:val="32"/>
        </w:rPr>
        <w:t>年</w:t>
      </w:r>
      <w:r w:rsidRPr="00C661BA">
        <w:rPr>
          <w:rFonts w:hAnsi="標楷體" w:hint="eastAsia"/>
          <w:szCs w:val="32"/>
        </w:rPr>
        <w:t>12</w:t>
      </w:r>
      <w:r w:rsidRPr="00C661BA">
        <w:rPr>
          <w:rFonts w:hAnsi="標楷體"/>
          <w:szCs w:val="32"/>
        </w:rPr>
        <w:t>月</w:t>
      </w:r>
      <w:r w:rsidRPr="00C661BA">
        <w:rPr>
          <w:rFonts w:hAnsi="標楷體" w:hint="eastAsia"/>
          <w:szCs w:val="32"/>
        </w:rPr>
        <w:t>29</w:t>
      </w:r>
      <w:r w:rsidRPr="00C661BA">
        <w:rPr>
          <w:rFonts w:hAnsi="標楷體"/>
          <w:szCs w:val="32"/>
        </w:rPr>
        <w:t>日（</w:t>
      </w:r>
      <w:r w:rsidRPr="00C661BA">
        <w:rPr>
          <w:rFonts w:hAnsi="標楷體" w:hint="eastAsia"/>
          <w:szCs w:val="32"/>
        </w:rPr>
        <w:t>88</w:t>
      </w:r>
      <w:r w:rsidRPr="00C661BA">
        <w:rPr>
          <w:rFonts w:hAnsi="標楷體"/>
          <w:szCs w:val="32"/>
        </w:rPr>
        <w:t>）工程企字第</w:t>
      </w:r>
      <w:r w:rsidRPr="00C661BA">
        <w:rPr>
          <w:rFonts w:hAnsi="標楷體" w:hint="eastAsia"/>
          <w:szCs w:val="32"/>
        </w:rPr>
        <w:t>882231</w:t>
      </w:r>
      <w:r w:rsidRPr="00C661BA">
        <w:rPr>
          <w:rFonts w:hAnsi="標楷體"/>
          <w:szCs w:val="32"/>
        </w:rPr>
        <w:t>號函</w:t>
      </w:r>
      <w:r w:rsidRPr="00C661BA">
        <w:rPr>
          <w:rFonts w:hAnsi="標楷體" w:hint="eastAsia"/>
          <w:szCs w:val="32"/>
        </w:rPr>
        <w:t>頒「</w:t>
      </w:r>
      <w:r w:rsidRPr="00C661BA">
        <w:rPr>
          <w:rFonts w:hAnsi="標楷體"/>
          <w:kern w:val="2"/>
          <w:szCs w:val="32"/>
        </w:rPr>
        <w:t>水管、電氣與建築工程合併或分開招標原</w:t>
      </w:r>
      <w:r w:rsidRPr="00C661BA">
        <w:rPr>
          <w:rFonts w:hAnsi="標楷體"/>
          <w:kern w:val="2"/>
          <w:szCs w:val="32"/>
        </w:rPr>
        <w:lastRenderedPageBreak/>
        <w:t>則</w:t>
      </w:r>
      <w:r w:rsidRPr="00C661BA">
        <w:rPr>
          <w:rFonts w:hAnsi="標楷體" w:hint="eastAsia"/>
          <w:szCs w:val="32"/>
        </w:rPr>
        <w:t>」，依據該原則，</w:t>
      </w:r>
      <w:r w:rsidRPr="00C661BA">
        <w:rPr>
          <w:rFonts w:hAnsi="標楷體"/>
          <w:szCs w:val="32"/>
        </w:rPr>
        <w:t>水管及電氣工程所占預算金額預估達查核金額</w:t>
      </w:r>
      <w:r w:rsidRPr="00C661BA">
        <w:rPr>
          <w:rFonts w:hAnsi="標楷體" w:hint="eastAsia"/>
          <w:szCs w:val="32"/>
        </w:rPr>
        <w:t>（新臺幣5000萬元）</w:t>
      </w:r>
      <w:r w:rsidRPr="00C661BA">
        <w:rPr>
          <w:rFonts w:hAnsi="標楷體"/>
          <w:szCs w:val="32"/>
        </w:rPr>
        <w:t>以上者，分開辦理招標</w:t>
      </w:r>
      <w:r w:rsidRPr="00C661BA">
        <w:rPr>
          <w:rFonts w:hAnsi="標楷體" w:hint="eastAsia"/>
          <w:szCs w:val="32"/>
        </w:rPr>
        <w:t>；另</w:t>
      </w:r>
      <w:r w:rsidRPr="00C661BA">
        <w:rPr>
          <w:rFonts w:hAnsi="標楷體"/>
          <w:szCs w:val="32"/>
        </w:rPr>
        <w:t>水管及電氣工程所占預算金額預估達查核金額十分之一以上，且占其全部工程總預算金額預估達百分之十五以上者，得允許共同投標或分開辦理招標。</w:t>
      </w:r>
      <w:r w:rsidRPr="00C661BA">
        <w:rPr>
          <w:rFonts w:hAnsi="標楷體" w:hint="eastAsia"/>
          <w:szCs w:val="32"/>
        </w:rPr>
        <w:t>惟該原則亦規定：「</w:t>
      </w:r>
      <w:r w:rsidRPr="00F65180">
        <w:rPr>
          <w:rFonts w:hAnsi="標楷體"/>
          <w:b/>
          <w:szCs w:val="32"/>
          <w:u w:val="single"/>
        </w:rPr>
        <w:t>情況特殊，分開辦理招標於施工配合顯有困難者，得報經上級機關核准後合併辦理招標</w:t>
      </w:r>
      <w:r w:rsidRPr="00C661BA">
        <w:rPr>
          <w:rFonts w:hAnsi="標楷體" w:hint="eastAsia"/>
          <w:szCs w:val="32"/>
        </w:rPr>
        <w:t>」。</w:t>
      </w:r>
    </w:p>
    <w:p w:rsidR="00ED472C" w:rsidRPr="001D5C99" w:rsidRDefault="00B04B83" w:rsidP="000D2A82">
      <w:pPr>
        <w:pStyle w:val="3"/>
        <w:ind w:left="1360" w:hanging="680"/>
        <w:rPr>
          <w:color w:val="000000"/>
          <w:szCs w:val="32"/>
        </w:rPr>
      </w:pPr>
      <w:r w:rsidRPr="00C661BA">
        <w:rPr>
          <w:rFonts w:hAnsi="標楷體" w:cs="細明體" w:hint="eastAsia"/>
          <w:color w:val="000000"/>
          <w:szCs w:val="32"/>
        </w:rPr>
        <w:t>由於該原則有上開</w:t>
      </w:r>
      <w:r w:rsidRPr="00C661BA">
        <w:rPr>
          <w:rFonts w:hAnsi="標楷體" w:hint="eastAsia"/>
          <w:szCs w:val="32"/>
        </w:rPr>
        <w:t>：「</w:t>
      </w:r>
      <w:r w:rsidRPr="00C661BA">
        <w:rPr>
          <w:rFonts w:hAnsi="標楷體"/>
          <w:szCs w:val="32"/>
        </w:rPr>
        <w:t>情況特殊，分開辦理招標於施工配合顯有困難者，得報經上級機關核准後合併辦理招標</w:t>
      </w:r>
      <w:r w:rsidRPr="00C661BA">
        <w:rPr>
          <w:rFonts w:hAnsi="標楷體" w:hint="eastAsia"/>
          <w:szCs w:val="32"/>
        </w:rPr>
        <w:t>」</w:t>
      </w:r>
      <w:r w:rsidRPr="00C661BA">
        <w:rPr>
          <w:rFonts w:hAnsi="標楷體" w:cs="細明體" w:hint="eastAsia"/>
          <w:color w:val="000000"/>
          <w:szCs w:val="32"/>
        </w:rPr>
        <w:t>之規定，加以多數工程採購單位認為建築、水電工程若採分開招標，將造成界面整合困難，因此以採取二者合併招標者占多數。</w:t>
      </w:r>
    </w:p>
    <w:p w:rsidR="00ED472C" w:rsidRPr="00143E68" w:rsidRDefault="00B04B83" w:rsidP="000D2A82">
      <w:pPr>
        <w:pStyle w:val="3"/>
        <w:ind w:left="1360" w:hanging="680"/>
        <w:rPr>
          <w:b/>
          <w:color w:val="000000"/>
          <w:szCs w:val="32"/>
          <w:u w:val="single"/>
        </w:rPr>
      </w:pPr>
      <w:r w:rsidRPr="00C661BA">
        <w:rPr>
          <w:rFonts w:hAnsi="標楷體" w:hint="eastAsia"/>
          <w:color w:val="000000"/>
          <w:szCs w:val="32"/>
        </w:rPr>
        <w:t>工程會於100年8月2</w:t>
      </w:r>
      <w:r w:rsidR="0082786A">
        <w:rPr>
          <w:rFonts w:hAnsi="標楷體" w:hint="eastAsia"/>
          <w:color w:val="000000"/>
          <w:szCs w:val="32"/>
        </w:rPr>
        <w:t>日</w:t>
      </w:r>
      <w:r w:rsidRPr="00C661BA">
        <w:rPr>
          <w:rFonts w:hAnsi="標楷體" w:hint="eastAsia"/>
          <w:color w:val="000000"/>
          <w:szCs w:val="32"/>
        </w:rPr>
        <w:t>接受本院詢問時，列舉</w:t>
      </w:r>
      <w:r w:rsidRPr="00C661BA">
        <w:rPr>
          <w:rFonts w:hAnsi="標楷體" w:hint="eastAsia"/>
          <w:szCs w:val="32"/>
        </w:rPr>
        <w:t>分開招標得標廠商為水電業者</w:t>
      </w:r>
      <w:r w:rsidRPr="00C661BA">
        <w:rPr>
          <w:rFonts w:hAnsi="標楷體" w:hint="eastAsia"/>
          <w:color w:val="000000"/>
          <w:szCs w:val="32"/>
        </w:rPr>
        <w:t>之案例</w:t>
      </w:r>
      <w:r w:rsidRPr="00C661BA">
        <w:rPr>
          <w:rFonts w:hAnsi="標楷體" w:cs="細明體" w:hint="eastAsia"/>
          <w:color w:val="000000"/>
          <w:szCs w:val="32"/>
        </w:rPr>
        <w:t>有：</w:t>
      </w:r>
      <w:r w:rsidRPr="00C661BA">
        <w:rPr>
          <w:rFonts w:hAnsi="標楷體" w:hint="eastAsia"/>
          <w:szCs w:val="32"/>
        </w:rPr>
        <w:t>國立屏東教育大學之「林森校區室內游泳池新建</w:t>
      </w:r>
      <w:r w:rsidRPr="00C661BA">
        <w:rPr>
          <w:rFonts w:hAnsi="標楷體" w:hint="eastAsia"/>
          <w:color w:val="000000"/>
          <w:szCs w:val="32"/>
        </w:rPr>
        <w:t>工程</w:t>
      </w:r>
      <w:r w:rsidRPr="00C661BA">
        <w:rPr>
          <w:rFonts w:hAnsi="標楷體" w:hint="eastAsia"/>
          <w:szCs w:val="32"/>
        </w:rPr>
        <w:t>(水電工程)」、臺北市立第一女子高級中學之「資源大樓-學珠樓新建工程(水電、空調)」、國防部軍備局中山科學研究院之「高雄G023新建水電工程」等3例；另據</w:t>
      </w:r>
      <w:r w:rsidRPr="00C661BA">
        <w:rPr>
          <w:rFonts w:hAnsi="標楷體" w:hint="eastAsia"/>
          <w:color w:val="000000"/>
          <w:szCs w:val="32"/>
        </w:rPr>
        <w:t>工程會100年8月11日工程企字第10000303500號函所提41件招標案中，屬於由營造業和水電業者共同投標之案例亦僅有11件</w:t>
      </w:r>
      <w:r w:rsidR="00227DC9">
        <w:rPr>
          <w:rFonts w:hAnsi="標楷體" w:hint="eastAsia"/>
          <w:color w:val="000000"/>
          <w:szCs w:val="32"/>
        </w:rPr>
        <w:t>。此外，</w:t>
      </w:r>
      <w:r w:rsidR="00227DC9" w:rsidRPr="00805F2F">
        <w:rPr>
          <w:rFonts w:hint="eastAsia"/>
          <w:color w:val="000000" w:themeColor="text1"/>
        </w:rPr>
        <w:t>工程會</w:t>
      </w:r>
      <w:r w:rsidR="00227DC9" w:rsidRPr="00805F2F">
        <w:rPr>
          <w:rFonts w:hAnsi="標楷體" w:hint="eastAsia"/>
          <w:color w:val="000000" w:themeColor="text1"/>
        </w:rPr>
        <w:t>100</w:t>
      </w:r>
      <w:r w:rsidR="00227DC9" w:rsidRPr="00805F2F">
        <w:rPr>
          <w:rFonts w:hint="eastAsia"/>
          <w:color w:val="000000" w:themeColor="text1"/>
        </w:rPr>
        <w:t>年8月31日工程企字第10000330200號函提出</w:t>
      </w:r>
      <w:r w:rsidR="00227DC9" w:rsidRPr="00D06FAC">
        <w:rPr>
          <w:rFonts w:hint="eastAsia"/>
          <w:b/>
          <w:color w:val="000000" w:themeColor="text1"/>
          <w:u w:val="single"/>
        </w:rPr>
        <w:t>「99年標案名稱或廠商名稱含水電及預算金額5千萬以上決標公告明細表」亦僅有23件</w:t>
      </w:r>
      <w:r w:rsidR="00227DC9">
        <w:rPr>
          <w:rFonts w:hint="eastAsia"/>
          <w:color w:val="000000" w:themeColor="text1"/>
        </w:rPr>
        <w:t>，</w:t>
      </w:r>
      <w:r w:rsidRPr="00C661BA">
        <w:rPr>
          <w:rFonts w:hAnsi="標楷體" w:hint="eastAsia"/>
          <w:color w:val="000000"/>
          <w:szCs w:val="32"/>
        </w:rPr>
        <w:t>足見</w:t>
      </w:r>
      <w:r w:rsidRPr="00C661BA">
        <w:rPr>
          <w:rFonts w:hAnsi="標楷體" w:hint="eastAsia"/>
          <w:szCs w:val="32"/>
        </w:rPr>
        <w:t>水電業者生存空間確實受到限縮</w:t>
      </w:r>
      <w:r w:rsidR="00143E68">
        <w:rPr>
          <w:rFonts w:hAnsi="標楷體" w:hint="eastAsia"/>
          <w:szCs w:val="32"/>
        </w:rPr>
        <w:t>，</w:t>
      </w:r>
      <w:r w:rsidR="00143E68" w:rsidRPr="00143E68">
        <w:rPr>
          <w:rFonts w:hAnsi="標楷體" w:hint="eastAsia"/>
          <w:b/>
          <w:szCs w:val="32"/>
          <w:u w:val="single"/>
        </w:rPr>
        <w:t>惟上開案例亦可證明</w:t>
      </w:r>
      <w:r w:rsidR="00143E68" w:rsidRPr="00143E68">
        <w:rPr>
          <w:rFonts w:hAnsi="標楷體" w:cs="細明體" w:hint="eastAsia"/>
          <w:b/>
          <w:color w:val="000000"/>
          <w:szCs w:val="32"/>
          <w:u w:val="single"/>
        </w:rPr>
        <w:t>建築工程與水電工程分開招標或共同投標具有可行性</w:t>
      </w:r>
      <w:r w:rsidRPr="00143E68">
        <w:rPr>
          <w:rFonts w:hAnsi="標楷體" w:hint="eastAsia"/>
          <w:b/>
          <w:color w:val="000000"/>
          <w:szCs w:val="32"/>
          <w:u w:val="single"/>
        </w:rPr>
        <w:t>。</w:t>
      </w:r>
    </w:p>
    <w:p w:rsidR="00B04B83" w:rsidRPr="00B04B83" w:rsidRDefault="00B04B83" w:rsidP="000D2A82">
      <w:pPr>
        <w:pStyle w:val="3"/>
        <w:ind w:left="1360" w:hanging="680"/>
        <w:rPr>
          <w:color w:val="000000"/>
          <w:szCs w:val="32"/>
        </w:rPr>
      </w:pPr>
      <w:r w:rsidRPr="00C661BA">
        <w:rPr>
          <w:rFonts w:hAnsi="標楷體" w:hint="eastAsia"/>
          <w:color w:val="000000"/>
          <w:szCs w:val="32"/>
        </w:rPr>
        <w:t>然查，多數機關認為之「</w:t>
      </w:r>
      <w:r w:rsidRPr="00C661BA">
        <w:rPr>
          <w:rFonts w:hAnsi="標楷體" w:cs="細明體" w:hint="eastAsia"/>
          <w:color w:val="000000"/>
          <w:szCs w:val="32"/>
        </w:rPr>
        <w:t>界面整合困難</w:t>
      </w:r>
      <w:r w:rsidRPr="00C661BA">
        <w:rPr>
          <w:rFonts w:hAnsi="標楷體" w:hint="eastAsia"/>
          <w:color w:val="000000"/>
          <w:szCs w:val="32"/>
        </w:rPr>
        <w:t>」並非無以克服，</w:t>
      </w:r>
      <w:r w:rsidRPr="00C661BA">
        <w:rPr>
          <w:rFonts w:hAnsi="標楷體" w:hint="eastAsia"/>
          <w:szCs w:val="32"/>
        </w:rPr>
        <w:t>工程會於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3"/>
          <w:attr w:name="Year" w:val="1998"/>
        </w:smartTagPr>
        <w:r w:rsidRPr="00C661BA">
          <w:rPr>
            <w:rFonts w:hAnsi="標楷體" w:hint="eastAsia"/>
            <w:szCs w:val="32"/>
          </w:rPr>
          <w:t>98年3月4日</w:t>
        </w:r>
      </w:smartTag>
      <w:r w:rsidRPr="00C661BA">
        <w:rPr>
          <w:rFonts w:hAnsi="標楷體" w:hint="eastAsia"/>
          <w:szCs w:val="32"/>
        </w:rPr>
        <w:t>邀集相關機關召開</w:t>
      </w:r>
      <w:r w:rsidRPr="00C661BA">
        <w:rPr>
          <w:rFonts w:hAnsi="標楷體" w:hint="eastAsia"/>
          <w:szCs w:val="32"/>
        </w:rPr>
        <w:lastRenderedPageBreak/>
        <w:t>「研商水管、電氣與建築工程合併或分開招標事宜</w:t>
      </w:r>
      <w:r w:rsidRPr="00C661BA">
        <w:rPr>
          <w:rFonts w:hAnsi="標楷體"/>
          <w:szCs w:val="32"/>
        </w:rPr>
        <w:t>會議</w:t>
      </w:r>
      <w:r w:rsidRPr="00C661BA">
        <w:rPr>
          <w:rFonts w:hAnsi="標楷體" w:hint="eastAsia"/>
          <w:szCs w:val="32"/>
        </w:rPr>
        <w:t>」，會議時，</w:t>
      </w:r>
      <w:r w:rsidRPr="00F65180">
        <w:rPr>
          <w:rFonts w:hAnsi="標楷體" w:hint="eastAsia"/>
          <w:b/>
          <w:szCs w:val="32"/>
          <w:u w:val="single"/>
        </w:rPr>
        <w:t>內政部表示：「本部原則上採分開招標方式辦理」</w:t>
      </w:r>
      <w:r w:rsidRPr="00C661BA">
        <w:rPr>
          <w:rFonts w:hAnsi="標楷體" w:hint="eastAsia"/>
          <w:szCs w:val="32"/>
        </w:rPr>
        <w:t>，再者由</w:t>
      </w:r>
      <w:r w:rsidRPr="00C661BA">
        <w:rPr>
          <w:rFonts w:hAnsi="標楷體" w:hint="eastAsia"/>
          <w:color w:val="000000"/>
          <w:szCs w:val="32"/>
        </w:rPr>
        <w:t>上開3件建築與水電「分開招標」之案例，以及上開11件建築與水電「共同投標」之案例，</w:t>
      </w:r>
      <w:r w:rsidR="00066214" w:rsidRPr="00066214">
        <w:rPr>
          <w:rFonts w:hAnsi="標楷體" w:hint="eastAsia"/>
          <w:b/>
          <w:color w:val="000000"/>
          <w:szCs w:val="32"/>
          <w:u w:val="single"/>
        </w:rPr>
        <w:t>外加上開</w:t>
      </w:r>
      <w:r w:rsidR="00066214" w:rsidRPr="00066214">
        <w:rPr>
          <w:rFonts w:hint="eastAsia"/>
          <w:b/>
          <w:color w:val="000000" w:themeColor="text1"/>
          <w:u w:val="single"/>
        </w:rPr>
        <w:t>「99年標案名稱或廠商名稱含水電及預算金額5千萬以上決標公告明細表」所列23件工程</w:t>
      </w:r>
      <w:r w:rsidR="00066214">
        <w:rPr>
          <w:rFonts w:hAnsi="標楷體" w:hint="eastAsia"/>
          <w:color w:val="000000"/>
          <w:szCs w:val="32"/>
        </w:rPr>
        <w:t>，</w:t>
      </w:r>
      <w:r w:rsidRPr="00C661BA">
        <w:rPr>
          <w:rFonts w:hAnsi="標楷體" w:hint="eastAsia"/>
          <w:color w:val="000000"/>
          <w:szCs w:val="32"/>
        </w:rPr>
        <w:t>證明建築工程與水電工程之界面整合可以達成；況工程會98年3月20日工程企字第09800116550號函所附98年3月4日「研商水管、電氣與建築工程合併或分開招標事宜會議紀錄」之「結論1」亦已明載：「對於規模較大或界面較多之工程，機關如人力或專業能力不足，</w:t>
      </w:r>
      <w:r w:rsidRPr="00F65180">
        <w:rPr>
          <w:rFonts w:hAnsi="標楷體" w:hint="eastAsia"/>
          <w:b/>
          <w:color w:val="000000"/>
          <w:szCs w:val="32"/>
          <w:u w:val="single"/>
        </w:rPr>
        <w:t>得洽請專案管理廠商（PCM）協助辦理整合</w:t>
      </w:r>
      <w:r w:rsidRPr="00C661BA">
        <w:rPr>
          <w:rFonts w:hAnsi="標楷體" w:hint="eastAsia"/>
          <w:color w:val="000000"/>
          <w:szCs w:val="32"/>
        </w:rPr>
        <w:t>」。爰此，界面整合之困難既然可以克服，則各機關對於工程會訂定之</w:t>
      </w:r>
      <w:r w:rsidRPr="00C661BA">
        <w:rPr>
          <w:rFonts w:hAnsi="標楷體" w:hint="eastAsia"/>
          <w:szCs w:val="32"/>
        </w:rPr>
        <w:t>「</w:t>
      </w:r>
      <w:r w:rsidRPr="00C661BA">
        <w:rPr>
          <w:rFonts w:hAnsi="標楷體"/>
          <w:kern w:val="2"/>
          <w:szCs w:val="32"/>
        </w:rPr>
        <w:t>水管、電氣與建築工程合併或分開招標原則</w:t>
      </w:r>
      <w:r w:rsidRPr="00C661BA">
        <w:rPr>
          <w:rFonts w:hAnsi="標楷體" w:hint="eastAsia"/>
          <w:szCs w:val="32"/>
        </w:rPr>
        <w:t>」必須據以遵守。</w:t>
      </w:r>
    </w:p>
    <w:p w:rsidR="00B04B83" w:rsidRPr="001D5C99" w:rsidRDefault="00B04B83" w:rsidP="000D2A82">
      <w:pPr>
        <w:pStyle w:val="3"/>
        <w:ind w:left="1360" w:hanging="680"/>
        <w:rPr>
          <w:color w:val="000000"/>
          <w:szCs w:val="32"/>
        </w:rPr>
      </w:pPr>
      <w:r w:rsidRPr="00C661BA">
        <w:rPr>
          <w:rFonts w:hAnsi="標楷體" w:cs="細明體" w:hint="eastAsia"/>
          <w:color w:val="000000"/>
          <w:szCs w:val="32"/>
        </w:rPr>
        <w:t>惟為避免部分機關任意以「</w:t>
      </w:r>
      <w:r w:rsidRPr="00C661BA">
        <w:rPr>
          <w:rFonts w:hAnsi="標楷體"/>
          <w:szCs w:val="32"/>
        </w:rPr>
        <w:t>情況特殊，分開辦理招標於施工配合顯有困難</w:t>
      </w:r>
      <w:r w:rsidRPr="00C661BA">
        <w:rPr>
          <w:rFonts w:hAnsi="標楷體" w:hint="eastAsia"/>
          <w:szCs w:val="32"/>
        </w:rPr>
        <w:t>」為由，經函</w:t>
      </w:r>
      <w:r w:rsidRPr="00C661BA">
        <w:rPr>
          <w:rFonts w:hAnsi="標楷體"/>
          <w:szCs w:val="32"/>
        </w:rPr>
        <w:t>報上級機關核准後</w:t>
      </w:r>
      <w:r w:rsidRPr="00C661BA">
        <w:rPr>
          <w:rFonts w:hAnsi="標楷體" w:hint="eastAsia"/>
          <w:szCs w:val="32"/>
        </w:rPr>
        <w:t>採「</w:t>
      </w:r>
      <w:r w:rsidRPr="00C661BA">
        <w:rPr>
          <w:rFonts w:hAnsi="標楷體"/>
          <w:szCs w:val="32"/>
        </w:rPr>
        <w:t>合併招標</w:t>
      </w:r>
      <w:r w:rsidRPr="00C661BA">
        <w:rPr>
          <w:rFonts w:hAnsi="標楷體" w:hint="eastAsia"/>
          <w:szCs w:val="32"/>
        </w:rPr>
        <w:t>」，工程會應督促各工程單位之上級機關，</w:t>
      </w:r>
      <w:r w:rsidRPr="00F65180">
        <w:rPr>
          <w:rFonts w:hAnsi="標楷體" w:hint="eastAsia"/>
          <w:b/>
          <w:szCs w:val="32"/>
          <w:u w:val="single"/>
        </w:rPr>
        <w:t>以嚴謹方式確實審核「</w:t>
      </w:r>
      <w:r w:rsidRPr="00F65180">
        <w:rPr>
          <w:rFonts w:hAnsi="標楷體"/>
          <w:b/>
          <w:szCs w:val="32"/>
          <w:u w:val="single"/>
        </w:rPr>
        <w:t>合併招標</w:t>
      </w:r>
      <w:r w:rsidRPr="00F65180">
        <w:rPr>
          <w:rFonts w:hAnsi="標楷體" w:hint="eastAsia"/>
          <w:b/>
          <w:szCs w:val="32"/>
          <w:u w:val="single"/>
        </w:rPr>
        <w:t>」之必要性</w:t>
      </w:r>
      <w:r w:rsidRPr="00C661BA">
        <w:rPr>
          <w:rFonts w:hAnsi="標楷體" w:hint="eastAsia"/>
          <w:szCs w:val="32"/>
        </w:rPr>
        <w:t>，如經嚴謹審核發現確有必要時，應加註理由，以求週延</w:t>
      </w:r>
      <w:r w:rsidR="00F65180">
        <w:rPr>
          <w:rFonts w:hAnsi="標楷體" w:hint="eastAsia"/>
          <w:szCs w:val="32"/>
        </w:rPr>
        <w:t>，</w:t>
      </w:r>
      <w:r w:rsidR="00F65180" w:rsidRPr="00C661BA">
        <w:rPr>
          <w:rFonts w:hAnsi="標楷體" w:hint="eastAsia"/>
          <w:szCs w:val="32"/>
        </w:rPr>
        <w:t>避免</w:t>
      </w:r>
      <w:r w:rsidR="00F65180">
        <w:rPr>
          <w:rFonts w:hAnsi="標楷體" w:hint="eastAsia"/>
          <w:szCs w:val="32"/>
        </w:rPr>
        <w:t>部分</w:t>
      </w:r>
      <w:r w:rsidR="00F65180" w:rsidRPr="00C661BA">
        <w:rPr>
          <w:rFonts w:hAnsi="標楷體" w:hint="eastAsia"/>
          <w:szCs w:val="32"/>
        </w:rPr>
        <w:t>採購單位刻意迴避該原則之適用</w:t>
      </w:r>
      <w:r w:rsidRPr="00C661BA">
        <w:rPr>
          <w:rFonts w:hAnsi="標楷體" w:hint="eastAsia"/>
          <w:szCs w:val="32"/>
        </w:rPr>
        <w:t>。</w:t>
      </w:r>
    </w:p>
    <w:p w:rsidR="00ED472C" w:rsidRPr="001E03D0" w:rsidRDefault="00336069">
      <w:pPr>
        <w:pStyle w:val="2"/>
        <w:ind w:left="1020" w:hanging="680"/>
        <w:rPr>
          <w:b/>
          <w:color w:val="000000"/>
          <w:szCs w:val="32"/>
        </w:rPr>
      </w:pPr>
      <w:r w:rsidRPr="001E03D0">
        <w:rPr>
          <w:rFonts w:hAnsi="標楷體" w:cs="細明體" w:hint="eastAsia"/>
          <w:b/>
          <w:color w:val="000000"/>
          <w:szCs w:val="32"/>
        </w:rPr>
        <w:t>採建築工程與水電工程合併招標或共同招標辦理者，工程會應督促工程主辦機關，</w:t>
      </w:r>
      <w:r w:rsidRPr="001E03D0">
        <w:rPr>
          <w:rFonts w:hAnsi="標楷體" w:hint="eastAsia"/>
          <w:b/>
          <w:color w:val="000000"/>
          <w:szCs w:val="32"/>
        </w:rPr>
        <w:t>於招標文件明定建築、水電廠商資格，並要求投標廠商提出分包商名單及專業資格文件於開標後予以審查，避免</w:t>
      </w:r>
      <w:r w:rsidRPr="001E03D0">
        <w:rPr>
          <w:rFonts w:hAnsi="標楷體" w:cs="細明體" w:hint="eastAsia"/>
          <w:b/>
          <w:color w:val="000000"/>
          <w:szCs w:val="32"/>
        </w:rPr>
        <w:t>無照水電廠商</w:t>
      </w:r>
      <w:r w:rsidRPr="0031480F">
        <w:rPr>
          <w:rFonts w:hAnsi="標楷體" w:cs="細明體" w:hint="eastAsia"/>
          <w:b/>
          <w:color w:val="000000"/>
          <w:szCs w:val="32"/>
        </w:rPr>
        <w:t>因缺少專業訓練及未聘僱合格技術士、電匠、技工，</w:t>
      </w:r>
      <w:r w:rsidRPr="001E03D0">
        <w:rPr>
          <w:rFonts w:hAnsi="標楷體" w:cs="細明體" w:hint="eastAsia"/>
          <w:b/>
          <w:color w:val="000000"/>
          <w:szCs w:val="32"/>
        </w:rPr>
        <w:t>影響工程</w:t>
      </w:r>
      <w:r w:rsidRPr="0031480F">
        <w:rPr>
          <w:rFonts w:hAnsi="標楷體" w:cs="細明體" w:hint="eastAsia"/>
          <w:b/>
          <w:color w:val="000000"/>
          <w:szCs w:val="32"/>
        </w:rPr>
        <w:t>品質</w:t>
      </w:r>
      <w:r w:rsidRPr="001E03D0">
        <w:rPr>
          <w:rFonts w:hAnsi="標楷體" w:cs="細明體" w:hint="eastAsia"/>
          <w:b/>
          <w:color w:val="000000"/>
          <w:szCs w:val="32"/>
        </w:rPr>
        <w:t>：</w:t>
      </w:r>
    </w:p>
    <w:p w:rsidR="00ED472C" w:rsidRPr="001D5C99" w:rsidRDefault="00336069">
      <w:pPr>
        <w:pStyle w:val="3"/>
        <w:ind w:left="1360" w:hanging="680"/>
        <w:rPr>
          <w:color w:val="000000"/>
        </w:rPr>
      </w:pPr>
      <w:bookmarkStart w:id="46" w:name="_Toc525066147"/>
      <w:bookmarkStart w:id="47" w:name="_Toc525070838"/>
      <w:bookmarkStart w:id="48" w:name="_Toc525938378"/>
      <w:bookmarkStart w:id="49" w:name="_Toc525939226"/>
      <w:bookmarkStart w:id="50" w:name="_Toc525939731"/>
      <w:bookmarkStart w:id="51" w:name="_Toc529218271"/>
      <w:bookmarkStart w:id="52" w:name="_Toc529222688"/>
      <w:bookmarkStart w:id="53" w:name="_Toc529223110"/>
      <w:bookmarkStart w:id="54" w:name="_Toc529223861"/>
      <w:bookmarkStart w:id="55" w:name="_Toc529228264"/>
      <w:bookmarkStart w:id="56" w:name="_Toc2400394"/>
      <w:bookmarkStart w:id="57" w:name="_Toc4316188"/>
      <w:bookmarkStart w:id="58" w:name="_Toc4473329"/>
      <w:bookmarkStart w:id="59" w:name="_Toc69556896"/>
      <w:bookmarkStart w:id="60" w:name="_Toc69556945"/>
      <w:bookmarkStart w:id="61" w:name="_Toc69609819"/>
      <w:r w:rsidRPr="00BD2499">
        <w:rPr>
          <w:rFonts w:hAnsi="標楷體" w:cs="細明體" w:hint="eastAsia"/>
          <w:color w:val="000000"/>
          <w:szCs w:val="32"/>
        </w:rPr>
        <w:t>由於</w:t>
      </w:r>
      <w:r w:rsidRPr="0031480F">
        <w:rPr>
          <w:rFonts w:hAnsi="標楷體" w:cs="細明體" w:hint="eastAsia"/>
          <w:color w:val="000000"/>
          <w:szCs w:val="32"/>
        </w:rPr>
        <w:t>各級政府工程主辦機關發包工程多將水電工程</w:t>
      </w:r>
      <w:r w:rsidRPr="0031480F">
        <w:rPr>
          <w:rFonts w:hAnsi="標楷體" w:cs="細明體" w:hint="eastAsia"/>
          <w:color w:val="000000"/>
          <w:szCs w:val="32"/>
        </w:rPr>
        <w:lastRenderedPageBreak/>
        <w:t>隱藏於營造工程內，採行</w:t>
      </w:r>
      <w:r w:rsidRPr="00BD2499">
        <w:rPr>
          <w:rFonts w:hAnsi="標楷體" w:cs="細明體" w:hint="eastAsia"/>
          <w:color w:val="000000"/>
          <w:szCs w:val="32"/>
        </w:rPr>
        <w:t>「</w:t>
      </w:r>
      <w:r w:rsidRPr="0031480F">
        <w:rPr>
          <w:rFonts w:hAnsi="標楷體" w:cs="細明體" w:hint="eastAsia"/>
          <w:color w:val="000000"/>
          <w:szCs w:val="32"/>
        </w:rPr>
        <w:t>合併招標</w:t>
      </w:r>
      <w:r w:rsidRPr="00BD2499">
        <w:rPr>
          <w:rFonts w:hAnsi="標楷體" w:cs="細明體" w:hint="eastAsia"/>
          <w:color w:val="000000"/>
          <w:szCs w:val="32"/>
        </w:rPr>
        <w:t>」、「</w:t>
      </w:r>
      <w:r w:rsidRPr="0031480F">
        <w:rPr>
          <w:rFonts w:hAnsi="標楷體" w:cs="細明體" w:hint="eastAsia"/>
          <w:color w:val="000000"/>
          <w:szCs w:val="32"/>
        </w:rPr>
        <w:t>共同投標</w:t>
      </w:r>
      <w:r w:rsidRPr="00BD2499">
        <w:rPr>
          <w:rFonts w:hAnsi="標楷體" w:cs="細明體" w:hint="eastAsia"/>
          <w:color w:val="000000"/>
          <w:szCs w:val="32"/>
        </w:rPr>
        <w:t>」模式，將使得部分得標之營造業為求降低成本，將水電工程分包予無照、專業不夠、經驗不足之</w:t>
      </w:r>
      <w:r w:rsidRPr="0031480F">
        <w:rPr>
          <w:rFonts w:hAnsi="標楷體" w:cs="細明體" w:hint="eastAsia"/>
          <w:color w:val="000000"/>
          <w:szCs w:val="32"/>
        </w:rPr>
        <w:t>承包商，</w:t>
      </w:r>
      <w:r w:rsidRPr="00BD2499">
        <w:rPr>
          <w:rFonts w:hAnsi="標楷體" w:cs="細明體" w:hint="eastAsia"/>
          <w:color w:val="000000"/>
          <w:szCs w:val="32"/>
        </w:rPr>
        <w:t>致使得工程</w:t>
      </w:r>
      <w:r w:rsidRPr="0031480F">
        <w:rPr>
          <w:rFonts w:hAnsi="標楷體" w:cs="細明體" w:hint="eastAsia"/>
          <w:color w:val="000000"/>
          <w:szCs w:val="32"/>
        </w:rPr>
        <w:t>品質</w:t>
      </w:r>
      <w:r w:rsidRPr="00BD2499">
        <w:rPr>
          <w:rFonts w:hAnsi="標楷體" w:cs="細明體" w:hint="eastAsia"/>
          <w:color w:val="000000"/>
          <w:szCs w:val="32"/>
        </w:rPr>
        <w:t>出現隱憂。</w:t>
      </w:r>
    </w:p>
    <w:p w:rsidR="00ED472C" w:rsidRPr="001D5C99" w:rsidRDefault="00336069" w:rsidP="00360423">
      <w:pPr>
        <w:pStyle w:val="3"/>
        <w:ind w:left="1360" w:hanging="680"/>
        <w:rPr>
          <w:color w:val="000000"/>
        </w:rPr>
      </w:pPr>
      <w:r w:rsidRPr="00BD2499">
        <w:rPr>
          <w:rFonts w:hAnsi="標楷體" w:cs="細明體" w:hint="eastAsia"/>
          <w:color w:val="000000"/>
          <w:szCs w:val="32"/>
        </w:rPr>
        <w:t>工程會為解決是項問題，已於</w:t>
      </w:r>
      <w:r w:rsidRPr="00BD2499">
        <w:rPr>
          <w:rFonts w:hAnsi="標楷體" w:hint="eastAsia"/>
          <w:color w:val="000000"/>
          <w:szCs w:val="32"/>
        </w:rPr>
        <w:t>98年3月4日召開「研商水管、電氣與建築工程合併或分開招標事宜會議」，該次會議紀錄並由該會於98年3月20日以工程企字第09800116550號函送相關機關。</w:t>
      </w:r>
    </w:p>
    <w:p w:rsidR="00ED472C" w:rsidRPr="00336069" w:rsidRDefault="00336069" w:rsidP="00372084">
      <w:pPr>
        <w:pStyle w:val="3"/>
        <w:ind w:left="1360" w:hanging="680"/>
        <w:rPr>
          <w:color w:val="000000"/>
        </w:rPr>
      </w:pPr>
      <w:r w:rsidRPr="00BD2499">
        <w:rPr>
          <w:rFonts w:hAnsi="標楷體" w:hint="eastAsia"/>
          <w:szCs w:val="32"/>
        </w:rPr>
        <w:t>揆之</w:t>
      </w:r>
      <w:r w:rsidRPr="00BD2499">
        <w:rPr>
          <w:rFonts w:hAnsi="標楷體" w:hint="eastAsia"/>
          <w:color w:val="000000"/>
          <w:szCs w:val="32"/>
        </w:rPr>
        <w:t>上開</w:t>
      </w:r>
      <w:r w:rsidRPr="00C62FA5">
        <w:rPr>
          <w:rFonts w:hAnsi="標楷體" w:hint="eastAsia"/>
          <w:b/>
          <w:color w:val="000000"/>
          <w:szCs w:val="32"/>
          <w:u w:val="single"/>
        </w:rPr>
        <w:t>會議紀錄「結論4」</w:t>
      </w:r>
      <w:r w:rsidRPr="00BD2499">
        <w:rPr>
          <w:rFonts w:hAnsi="標楷體" w:hint="eastAsia"/>
          <w:color w:val="000000"/>
          <w:szCs w:val="32"/>
        </w:rPr>
        <w:t>明載：「對於特殊或大型工程之重要履約項目（包括水管、電氣或空調項目），如採三段標方式辦理，招標機關得於招標文件就該等項目</w:t>
      </w:r>
      <w:r w:rsidRPr="00C62FA5">
        <w:rPr>
          <w:rFonts w:hAnsi="標楷體" w:hint="eastAsia"/>
          <w:b/>
          <w:color w:val="000000"/>
          <w:szCs w:val="32"/>
          <w:u w:val="single"/>
        </w:rPr>
        <w:t>訂定分包廠商資格，並要求投標廠商提出分包商名單及資格文件於開標後予以審查</w:t>
      </w:r>
      <w:r w:rsidRPr="00BD2499">
        <w:rPr>
          <w:rFonts w:hAnsi="標楷體" w:hint="eastAsia"/>
          <w:color w:val="000000"/>
          <w:szCs w:val="32"/>
        </w:rPr>
        <w:t>，合格後才可開啟價格標，廠商得標後除有特殊不可抗力之情形外，不得變更。至於較小型之工程，則可透過履約階段分包廠商資格送審之方式，篩選合適之分包廠商履約。必要時亦得設定分包廠商之資格，惟不應形成不公平競爭之情形」。</w:t>
      </w:r>
    </w:p>
    <w:p w:rsidR="00336069" w:rsidRPr="00336069" w:rsidRDefault="00336069" w:rsidP="00372084">
      <w:pPr>
        <w:pStyle w:val="3"/>
        <w:ind w:left="1360" w:hanging="680"/>
        <w:rPr>
          <w:color w:val="000000"/>
        </w:rPr>
      </w:pPr>
      <w:r w:rsidRPr="00BD2499">
        <w:rPr>
          <w:rFonts w:hAnsi="標楷體" w:hint="eastAsia"/>
          <w:szCs w:val="32"/>
        </w:rPr>
        <w:t>另</w:t>
      </w:r>
      <w:r w:rsidRPr="00BD2499">
        <w:rPr>
          <w:rFonts w:hAnsi="標楷體" w:hint="eastAsia"/>
          <w:color w:val="000000"/>
          <w:szCs w:val="32"/>
        </w:rPr>
        <w:t>上開會議紀錄「結論7」亦記載：</w:t>
      </w:r>
      <w:r w:rsidRPr="00BD2499">
        <w:rPr>
          <w:rFonts w:hAnsi="標楷體" w:hint="eastAsia"/>
          <w:szCs w:val="32"/>
        </w:rPr>
        <w:t>「</w:t>
      </w:r>
      <w:r w:rsidRPr="00BD2499">
        <w:rPr>
          <w:rFonts w:hAnsi="標楷體"/>
          <w:szCs w:val="32"/>
        </w:rPr>
        <w:t>…</w:t>
      </w:r>
      <w:r w:rsidRPr="00C62FA5">
        <w:rPr>
          <w:rFonts w:hAnsi="標楷體" w:hint="eastAsia"/>
          <w:b/>
          <w:szCs w:val="32"/>
          <w:u w:val="single"/>
        </w:rPr>
        <w:t>為協助水電空調廠商參與公共工程之建設</w:t>
      </w:r>
      <w:r w:rsidRPr="00BD2499">
        <w:rPr>
          <w:rFonts w:hAnsi="標楷體" w:hint="eastAsia"/>
          <w:szCs w:val="32"/>
        </w:rPr>
        <w:t>，水電空調廠商與土建廠商之投標方式，招標機關可參酌相關規定採行下列方式辦理：（1）採分開招標獨立訂約。（2）採共同投標並訂約，</w:t>
      </w:r>
      <w:r w:rsidRPr="00C62FA5">
        <w:rPr>
          <w:rFonts w:hAnsi="標楷體" w:hint="eastAsia"/>
          <w:b/>
          <w:szCs w:val="32"/>
          <w:u w:val="single"/>
        </w:rPr>
        <w:t>共同投標廠商除互連帶責任外，亦得分別請領權責之工程款</w:t>
      </w:r>
      <w:r w:rsidRPr="00BD2499">
        <w:rPr>
          <w:rFonts w:hAnsi="標楷體" w:hint="eastAsia"/>
          <w:szCs w:val="32"/>
        </w:rPr>
        <w:t>。（3）採合併招標，若以土建廠商為主承攬商，則機關應慎重考量水電空調廠商之分包商位階。1、對於採購標的內之重要機電項目，於</w:t>
      </w:r>
      <w:r w:rsidRPr="00C62FA5">
        <w:rPr>
          <w:rFonts w:hAnsi="標楷體" w:hint="eastAsia"/>
          <w:b/>
          <w:szCs w:val="32"/>
          <w:u w:val="single"/>
        </w:rPr>
        <w:t>招標文件就該等項目研擬訂定分包廠商資格</w:t>
      </w:r>
      <w:r w:rsidRPr="00BD2499">
        <w:rPr>
          <w:rFonts w:hAnsi="標楷體" w:hint="eastAsia"/>
          <w:szCs w:val="32"/>
        </w:rPr>
        <w:t>，並考量投標時（分段標或不分段標）或決標後送審。2、履約階段由得標廠商與分包廠商依政府採購法第67條第2項規定採</w:t>
      </w:r>
      <w:r w:rsidRPr="00BD2499">
        <w:rPr>
          <w:rFonts w:hAnsi="標楷體" w:hint="eastAsia"/>
          <w:szCs w:val="32"/>
        </w:rPr>
        <w:lastRenderedPageBreak/>
        <w:t>質權設定之方式處理」。</w:t>
      </w:r>
    </w:p>
    <w:p w:rsidR="00336069" w:rsidRPr="001D5C99" w:rsidRDefault="00336069" w:rsidP="00372084">
      <w:pPr>
        <w:pStyle w:val="3"/>
        <w:ind w:left="1360" w:hanging="680"/>
        <w:rPr>
          <w:color w:val="000000"/>
        </w:rPr>
      </w:pPr>
      <w:r w:rsidRPr="00BD2499">
        <w:rPr>
          <w:rFonts w:hAnsi="標楷體" w:hint="eastAsia"/>
          <w:szCs w:val="32"/>
        </w:rPr>
        <w:t>爰此，</w:t>
      </w:r>
      <w:r w:rsidRPr="00BD2499">
        <w:rPr>
          <w:rFonts w:hAnsi="標楷體" w:cs="細明體" w:hint="eastAsia"/>
          <w:color w:val="000000"/>
          <w:szCs w:val="32"/>
        </w:rPr>
        <w:t>工程會應督促工程主辦機關，</w:t>
      </w:r>
      <w:r w:rsidRPr="00BD2499">
        <w:rPr>
          <w:rFonts w:hAnsi="標楷體" w:hint="eastAsia"/>
          <w:color w:val="000000"/>
          <w:szCs w:val="32"/>
        </w:rPr>
        <w:t>於招標文件明定建築、水電廠商資格，並要求投標廠商提出分包商名單及專業資格文件於開標後予以審查，以避免</w:t>
      </w:r>
      <w:r w:rsidRPr="00BD2499">
        <w:rPr>
          <w:rFonts w:hAnsi="標楷體" w:cs="細明體" w:hint="eastAsia"/>
          <w:color w:val="000000"/>
          <w:szCs w:val="32"/>
        </w:rPr>
        <w:t>無照水電廠商</w:t>
      </w:r>
      <w:r w:rsidRPr="0031480F">
        <w:rPr>
          <w:rFonts w:hAnsi="標楷體" w:cs="細明體" w:hint="eastAsia"/>
          <w:color w:val="000000"/>
          <w:szCs w:val="32"/>
        </w:rPr>
        <w:t>因缺少專業訓練及未聘僱合格技術士、電匠、技工，</w:t>
      </w:r>
      <w:r w:rsidRPr="00BD2499">
        <w:rPr>
          <w:rFonts w:hAnsi="標楷體" w:cs="細明體" w:hint="eastAsia"/>
          <w:color w:val="000000"/>
          <w:szCs w:val="32"/>
        </w:rPr>
        <w:t>致影響工程</w:t>
      </w:r>
      <w:r w:rsidRPr="0031480F">
        <w:rPr>
          <w:rFonts w:hAnsi="標楷體" w:cs="細明體" w:hint="eastAsia"/>
          <w:color w:val="000000"/>
          <w:szCs w:val="32"/>
        </w:rPr>
        <w:t>品質</w:t>
      </w:r>
      <w:r w:rsidRPr="00BD2499">
        <w:rPr>
          <w:rFonts w:hAnsi="標楷體" w:cs="細明體" w:hint="eastAsia"/>
          <w:color w:val="000000"/>
          <w:szCs w:val="32"/>
        </w:rPr>
        <w:t>。</w:t>
      </w:r>
    </w:p>
    <w:p w:rsidR="00484C64" w:rsidRPr="001D5C99" w:rsidRDefault="00484C64" w:rsidP="00484C64">
      <w:pPr>
        <w:pStyle w:val="1"/>
        <w:ind w:left="2380" w:hanging="2380"/>
        <w:rPr>
          <w:color w:val="000000"/>
        </w:rPr>
      </w:pPr>
      <w:bookmarkStart w:id="62" w:name="_Toc524895648"/>
      <w:bookmarkStart w:id="63" w:name="_Toc524896194"/>
      <w:bookmarkStart w:id="64" w:name="_Toc524896224"/>
      <w:bookmarkStart w:id="65" w:name="_Toc524902734"/>
      <w:bookmarkStart w:id="66" w:name="_Toc525066148"/>
      <w:bookmarkStart w:id="67" w:name="_Toc525070839"/>
      <w:bookmarkStart w:id="68" w:name="_Toc525938379"/>
      <w:bookmarkStart w:id="69" w:name="_Toc525939227"/>
      <w:bookmarkStart w:id="70" w:name="_Toc525939732"/>
      <w:bookmarkStart w:id="71" w:name="_Toc529218272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1D5C99">
        <w:rPr>
          <w:rFonts w:hint="eastAsia"/>
          <w:color w:val="000000"/>
        </w:rPr>
        <w:t>處理辦法：</w:t>
      </w:r>
    </w:p>
    <w:p w:rsidR="00484C64" w:rsidRDefault="00484C64" w:rsidP="00484C64">
      <w:pPr>
        <w:pStyle w:val="2"/>
        <w:ind w:left="1020" w:hanging="680"/>
        <w:rPr>
          <w:color w:val="000000"/>
        </w:rPr>
      </w:pPr>
      <w:r w:rsidRPr="001D5C99">
        <w:rPr>
          <w:rFonts w:hint="eastAsia"/>
          <w:color w:val="000000"/>
        </w:rPr>
        <w:t>調查意見一至</w:t>
      </w:r>
      <w:r>
        <w:rPr>
          <w:rFonts w:hint="eastAsia"/>
          <w:color w:val="000000"/>
        </w:rPr>
        <w:t>二</w:t>
      </w:r>
      <w:r w:rsidRPr="001D5C99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函請行政院轉飭行政院公共工程委員會處理</w:t>
      </w:r>
      <w:r w:rsidRPr="001D5C99">
        <w:rPr>
          <w:rFonts w:hint="eastAsia"/>
          <w:color w:val="000000"/>
        </w:rPr>
        <w:t>。</w:t>
      </w:r>
    </w:p>
    <w:p w:rsidR="00484C64" w:rsidRDefault="00484C64" w:rsidP="00484C64">
      <w:pPr>
        <w:pStyle w:val="2"/>
        <w:ind w:left="1020" w:hanging="680"/>
        <w:rPr>
          <w:color w:val="000000"/>
        </w:rPr>
      </w:pPr>
      <w:r w:rsidRPr="001D5C99">
        <w:rPr>
          <w:rFonts w:hint="eastAsia"/>
          <w:color w:val="000000"/>
        </w:rPr>
        <w:t>調查意見一至</w:t>
      </w:r>
      <w:r>
        <w:rPr>
          <w:rFonts w:hint="eastAsia"/>
          <w:color w:val="000000"/>
        </w:rPr>
        <w:t>二，函復陳訴人。</w:t>
      </w:r>
    </w:p>
    <w:p w:rsidR="00484C64" w:rsidRDefault="00484C64" w:rsidP="00484C64">
      <w:pPr>
        <w:pStyle w:val="2"/>
        <w:ind w:left="1020" w:hanging="680"/>
        <w:rPr>
          <w:color w:val="000000"/>
        </w:rPr>
      </w:pPr>
      <w:r w:rsidRPr="001D5C99">
        <w:rPr>
          <w:rFonts w:hint="eastAsia"/>
          <w:color w:val="000000"/>
        </w:rPr>
        <w:t>檢附派查函及相關附件，送請</w:t>
      </w:r>
      <w:r>
        <w:rPr>
          <w:rFonts w:hint="eastAsia"/>
          <w:color w:val="000000"/>
        </w:rPr>
        <w:t>交通</w:t>
      </w:r>
      <w:r w:rsidRPr="001D5C99">
        <w:rPr>
          <w:rFonts w:hint="eastAsia"/>
          <w:color w:val="000000"/>
        </w:rPr>
        <w:t>及</w:t>
      </w:r>
      <w:r>
        <w:rPr>
          <w:rFonts w:hint="eastAsia"/>
          <w:color w:val="000000"/>
        </w:rPr>
        <w:t>採購</w:t>
      </w:r>
      <w:r w:rsidRPr="001D5C99">
        <w:rPr>
          <w:rFonts w:hint="eastAsia"/>
          <w:color w:val="000000"/>
        </w:rPr>
        <w:t>委員會處理</w:t>
      </w:r>
      <w:r>
        <w:rPr>
          <w:rFonts w:hint="eastAsia"/>
          <w:color w:val="000000"/>
        </w:rPr>
        <w:t>。</w:t>
      </w:r>
    </w:p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p w:rsidR="00ED472C" w:rsidRPr="001D5C99" w:rsidRDefault="00ED472C" w:rsidP="00484C64">
      <w:pPr>
        <w:pStyle w:val="1"/>
        <w:numPr>
          <w:ilvl w:val="0"/>
          <w:numId w:val="0"/>
        </w:numPr>
        <w:rPr>
          <w:bCs w:val="0"/>
          <w:color w:val="000000"/>
        </w:rPr>
      </w:pPr>
    </w:p>
    <w:sectPr w:rsidR="00ED472C" w:rsidRPr="001D5C99" w:rsidSect="002E7250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C1D" w:rsidRDefault="00B22C1D">
      <w:r>
        <w:separator/>
      </w:r>
    </w:p>
  </w:endnote>
  <w:endnote w:type="continuationSeparator" w:id="0">
    <w:p w:rsidR="00B22C1D" w:rsidRDefault="00B2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83" w:rsidRDefault="00F265E5">
    <w:pPr>
      <w:pStyle w:val="af3"/>
      <w:framePr w:wrap="around" w:vAnchor="text" w:hAnchor="margin" w:xAlign="center" w:y="1"/>
      <w:rPr>
        <w:rStyle w:val="aa"/>
        <w:sz w:val="24"/>
      </w:rPr>
    </w:pPr>
    <w:r>
      <w:rPr>
        <w:rStyle w:val="aa"/>
        <w:sz w:val="24"/>
      </w:rPr>
      <w:fldChar w:fldCharType="begin"/>
    </w:r>
    <w:r w:rsidR="00791483">
      <w:rPr>
        <w:rStyle w:val="aa"/>
        <w:sz w:val="24"/>
      </w:rPr>
      <w:instrText xml:space="preserve">PAGE  </w:instrText>
    </w:r>
    <w:r>
      <w:rPr>
        <w:rStyle w:val="aa"/>
        <w:sz w:val="24"/>
      </w:rPr>
      <w:fldChar w:fldCharType="separate"/>
    </w:r>
    <w:r w:rsidR="00076721">
      <w:rPr>
        <w:rStyle w:val="aa"/>
        <w:noProof/>
        <w:sz w:val="24"/>
      </w:rPr>
      <w:t>3</w:t>
    </w:r>
    <w:r>
      <w:rPr>
        <w:rStyle w:val="aa"/>
        <w:sz w:val="24"/>
      </w:rPr>
      <w:fldChar w:fldCharType="end"/>
    </w:r>
  </w:p>
  <w:p w:rsidR="00791483" w:rsidRDefault="00791483" w:rsidP="00076721">
    <w:pPr>
      <w:ind w:right="1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C1D" w:rsidRDefault="00B22C1D">
      <w:r>
        <w:separator/>
      </w:r>
    </w:p>
  </w:footnote>
  <w:footnote w:type="continuationSeparator" w:id="0">
    <w:p w:rsidR="00B22C1D" w:rsidRDefault="00B22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cs="Times New Roman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40E010C"/>
    <w:multiLevelType w:val="multilevel"/>
    <w:tmpl w:val="3C3402C0"/>
    <w:lvl w:ilvl="0">
      <w:start w:val="1"/>
      <w:numFmt w:val="ideographLegalTraditional"/>
      <w:pStyle w:val="1"/>
      <w:suff w:val="nothing"/>
      <w:lvlText w:val="%1、"/>
      <w:lvlJc w:val="left"/>
      <w:pPr>
        <w:ind w:left="841" w:hanging="699"/>
      </w:pPr>
      <w:rPr>
        <w:rFonts w:ascii="標楷體" w:eastAsia="標楷體" w:cs="Times New Roman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548" w:hanging="697"/>
      </w:pPr>
      <w:rPr>
        <w:rFonts w:ascii="標楷體" w:eastAsia="標楷體" w:cs="Times New Roman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265" w:hanging="697"/>
      </w:pPr>
      <w:rPr>
        <w:rFonts w:ascii="標楷體" w:eastAsia="標楷體" w:cs="Times New Roman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975" w:hanging="698"/>
      </w:pPr>
      <w:rPr>
        <w:rFonts w:ascii="標楷體" w:eastAsia="標楷體" w:cs="Times New Roman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cs="Times New Roman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cs="Times New Roman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cs="Times New Roman"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cs="Times New Roman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4E9F6A0E"/>
    <w:multiLevelType w:val="hybridMultilevel"/>
    <w:tmpl w:val="25E62B9A"/>
    <w:lvl w:ilvl="0" w:tplc="12F2263C">
      <w:start w:val="1"/>
      <w:numFmt w:val="decimalFullWidth"/>
      <w:lvlText w:val="%1、"/>
      <w:lvlJc w:val="left"/>
      <w:pPr>
        <w:ind w:left="177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11" w:hanging="480"/>
      </w:pPr>
    </w:lvl>
    <w:lvl w:ilvl="2" w:tplc="0409001B" w:tentative="1">
      <w:start w:val="1"/>
      <w:numFmt w:val="lowerRoman"/>
      <w:lvlText w:val="%3."/>
      <w:lvlJc w:val="right"/>
      <w:pPr>
        <w:ind w:left="2491" w:hanging="480"/>
      </w:pPr>
    </w:lvl>
    <w:lvl w:ilvl="3" w:tplc="0409000F" w:tentative="1">
      <w:start w:val="1"/>
      <w:numFmt w:val="decimal"/>
      <w:lvlText w:val="%4."/>
      <w:lvlJc w:val="left"/>
      <w:pPr>
        <w:ind w:left="2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1" w:hanging="480"/>
      </w:pPr>
    </w:lvl>
    <w:lvl w:ilvl="5" w:tplc="0409001B" w:tentative="1">
      <w:start w:val="1"/>
      <w:numFmt w:val="lowerRoman"/>
      <w:lvlText w:val="%6."/>
      <w:lvlJc w:val="right"/>
      <w:pPr>
        <w:ind w:left="3931" w:hanging="480"/>
      </w:pPr>
    </w:lvl>
    <w:lvl w:ilvl="6" w:tplc="0409000F" w:tentative="1">
      <w:start w:val="1"/>
      <w:numFmt w:val="decimal"/>
      <w:lvlText w:val="%7."/>
      <w:lvlJc w:val="left"/>
      <w:pPr>
        <w:ind w:left="4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1" w:hanging="480"/>
      </w:pPr>
    </w:lvl>
    <w:lvl w:ilvl="8" w:tplc="0409001B" w:tentative="1">
      <w:start w:val="1"/>
      <w:numFmt w:val="lowerRoman"/>
      <w:lvlText w:val="%9."/>
      <w:lvlJc w:val="right"/>
      <w:pPr>
        <w:ind w:left="5371" w:hanging="480"/>
      </w:pPr>
    </w:lvl>
  </w:abstractNum>
  <w:abstractNum w:abstractNumId="4">
    <w:nsid w:val="75174977"/>
    <w:multiLevelType w:val="hybridMultilevel"/>
    <w:tmpl w:val="43CE819A"/>
    <w:lvl w:ilvl="0" w:tplc="635C5A12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D9A4F70"/>
    <w:multiLevelType w:val="multilevel"/>
    <w:tmpl w:val="9AE25F0E"/>
    <w:lvl w:ilvl="0">
      <w:start w:val="1"/>
      <w:numFmt w:val="taiwaneseCountingThousand"/>
      <w:pStyle w:val="a1"/>
      <w:suff w:val="nothing"/>
      <w:lvlText w:val="%1、"/>
      <w:lvlJc w:val="left"/>
      <w:pPr>
        <w:ind w:left="755" w:hanging="635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094" w:hanging="527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321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1718" w:hanging="527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5"/>
  </w:num>
  <w:num w:numId="12">
    <w:abstractNumId w:val="4"/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1"/>
  </w:num>
  <w:num w:numId="18">
    <w:abstractNumId w:val="1"/>
  </w:num>
  <w:num w:numId="19">
    <w:abstractNumId w:val="5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5"/>
  </w:num>
  <w:num w:numId="26">
    <w:abstractNumId w:val="5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doNotCompress"/>
  <w:noLineBreaksAfter w:lang="zh-TW" w:val="([{£¥‘“‵〈《『【〔〝︵︷︹︻︽︿﹃﹙﹛﹝（｛"/>
  <w:noLineBreaksBefore w:lang="zh-TW" w:val="!),.:;?]}¢·–—’”•‥…‧′╴〉》』】〕〞︰︱︳︴︶︸︺︼︾﹀﹄﹏﹐﹑﹒﹔﹕﹖﹗﹚﹜﹞！）．：；？］｜｝､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A16A8"/>
    <w:rsid w:val="00003D26"/>
    <w:rsid w:val="00004802"/>
    <w:rsid w:val="00006DEB"/>
    <w:rsid w:val="00012396"/>
    <w:rsid w:val="00012DF7"/>
    <w:rsid w:val="0001567E"/>
    <w:rsid w:val="00020793"/>
    <w:rsid w:val="00022AEF"/>
    <w:rsid w:val="000231BA"/>
    <w:rsid w:val="00023945"/>
    <w:rsid w:val="000241E1"/>
    <w:rsid w:val="00025047"/>
    <w:rsid w:val="00025A39"/>
    <w:rsid w:val="00032812"/>
    <w:rsid w:val="000359C5"/>
    <w:rsid w:val="0003751E"/>
    <w:rsid w:val="00041101"/>
    <w:rsid w:val="00052F4B"/>
    <w:rsid w:val="000531EA"/>
    <w:rsid w:val="0005497D"/>
    <w:rsid w:val="000554FC"/>
    <w:rsid w:val="00055E32"/>
    <w:rsid w:val="00057ACD"/>
    <w:rsid w:val="00057C8A"/>
    <w:rsid w:val="00060C88"/>
    <w:rsid w:val="000624F3"/>
    <w:rsid w:val="00062D5C"/>
    <w:rsid w:val="000637E5"/>
    <w:rsid w:val="000652F3"/>
    <w:rsid w:val="00066214"/>
    <w:rsid w:val="000673A3"/>
    <w:rsid w:val="000704E7"/>
    <w:rsid w:val="000716AE"/>
    <w:rsid w:val="00074541"/>
    <w:rsid w:val="00074F1C"/>
    <w:rsid w:val="00076721"/>
    <w:rsid w:val="00077655"/>
    <w:rsid w:val="00084F56"/>
    <w:rsid w:val="0008593B"/>
    <w:rsid w:val="00090623"/>
    <w:rsid w:val="00090A83"/>
    <w:rsid w:val="00090DEE"/>
    <w:rsid w:val="00091234"/>
    <w:rsid w:val="00092CF8"/>
    <w:rsid w:val="00095A89"/>
    <w:rsid w:val="000A28E6"/>
    <w:rsid w:val="000A4F7F"/>
    <w:rsid w:val="000A68D3"/>
    <w:rsid w:val="000B078E"/>
    <w:rsid w:val="000B4D61"/>
    <w:rsid w:val="000B4EE1"/>
    <w:rsid w:val="000B53DE"/>
    <w:rsid w:val="000B5C2A"/>
    <w:rsid w:val="000B5DAC"/>
    <w:rsid w:val="000C01A5"/>
    <w:rsid w:val="000C0E2F"/>
    <w:rsid w:val="000C11C2"/>
    <w:rsid w:val="000C29E5"/>
    <w:rsid w:val="000C56C0"/>
    <w:rsid w:val="000C76DD"/>
    <w:rsid w:val="000D254F"/>
    <w:rsid w:val="000D2A82"/>
    <w:rsid w:val="000E0A62"/>
    <w:rsid w:val="000F3FF6"/>
    <w:rsid w:val="00102463"/>
    <w:rsid w:val="00115F6F"/>
    <w:rsid w:val="0011615C"/>
    <w:rsid w:val="00131E6E"/>
    <w:rsid w:val="00133C2A"/>
    <w:rsid w:val="001341A5"/>
    <w:rsid w:val="00141A71"/>
    <w:rsid w:val="00143379"/>
    <w:rsid w:val="00143E68"/>
    <w:rsid w:val="001448C2"/>
    <w:rsid w:val="00146EBC"/>
    <w:rsid w:val="00150611"/>
    <w:rsid w:val="0015368B"/>
    <w:rsid w:val="00153A3E"/>
    <w:rsid w:val="001549C2"/>
    <w:rsid w:val="00160B06"/>
    <w:rsid w:val="001627F6"/>
    <w:rsid w:val="00167149"/>
    <w:rsid w:val="001701A4"/>
    <w:rsid w:val="00180154"/>
    <w:rsid w:val="00184F3D"/>
    <w:rsid w:val="00185645"/>
    <w:rsid w:val="00186A09"/>
    <w:rsid w:val="00186AAD"/>
    <w:rsid w:val="00194A3A"/>
    <w:rsid w:val="00194EB7"/>
    <w:rsid w:val="00197880"/>
    <w:rsid w:val="00197C2F"/>
    <w:rsid w:val="001A6302"/>
    <w:rsid w:val="001B2E5A"/>
    <w:rsid w:val="001B2F5E"/>
    <w:rsid w:val="001B4548"/>
    <w:rsid w:val="001B4F65"/>
    <w:rsid w:val="001C0514"/>
    <w:rsid w:val="001D0ABA"/>
    <w:rsid w:val="001D0E5F"/>
    <w:rsid w:val="001D5C99"/>
    <w:rsid w:val="001D6A83"/>
    <w:rsid w:val="001E03D0"/>
    <w:rsid w:val="001E1F1B"/>
    <w:rsid w:val="001E2BFC"/>
    <w:rsid w:val="001E3B16"/>
    <w:rsid w:val="001F4877"/>
    <w:rsid w:val="001F5C2C"/>
    <w:rsid w:val="00201300"/>
    <w:rsid w:val="00202EDF"/>
    <w:rsid w:val="00203B05"/>
    <w:rsid w:val="00203B53"/>
    <w:rsid w:val="00205E6D"/>
    <w:rsid w:val="00212A2F"/>
    <w:rsid w:val="00214FEC"/>
    <w:rsid w:val="0021650F"/>
    <w:rsid w:val="0022210A"/>
    <w:rsid w:val="0022306F"/>
    <w:rsid w:val="00227DC9"/>
    <w:rsid w:val="0024300E"/>
    <w:rsid w:val="002451FF"/>
    <w:rsid w:val="0024733B"/>
    <w:rsid w:val="00256515"/>
    <w:rsid w:val="00256DE3"/>
    <w:rsid w:val="00257D99"/>
    <w:rsid w:val="0026084C"/>
    <w:rsid w:val="0026433F"/>
    <w:rsid w:val="0027007A"/>
    <w:rsid w:val="0027127A"/>
    <w:rsid w:val="002731B6"/>
    <w:rsid w:val="00273A16"/>
    <w:rsid w:val="002749E0"/>
    <w:rsid w:val="0027659B"/>
    <w:rsid w:val="00276725"/>
    <w:rsid w:val="002813BF"/>
    <w:rsid w:val="002834F6"/>
    <w:rsid w:val="00294335"/>
    <w:rsid w:val="002A3BCD"/>
    <w:rsid w:val="002A460D"/>
    <w:rsid w:val="002B1E53"/>
    <w:rsid w:val="002B3282"/>
    <w:rsid w:val="002B67BE"/>
    <w:rsid w:val="002B6BE0"/>
    <w:rsid w:val="002C0506"/>
    <w:rsid w:val="002C1E69"/>
    <w:rsid w:val="002C5CE3"/>
    <w:rsid w:val="002E225E"/>
    <w:rsid w:val="002E4F47"/>
    <w:rsid w:val="002E7250"/>
    <w:rsid w:val="002F0CE2"/>
    <w:rsid w:val="003008AD"/>
    <w:rsid w:val="0030280E"/>
    <w:rsid w:val="003060D6"/>
    <w:rsid w:val="00320006"/>
    <w:rsid w:val="003200E0"/>
    <w:rsid w:val="00321F49"/>
    <w:rsid w:val="00325251"/>
    <w:rsid w:val="003314B2"/>
    <w:rsid w:val="003314E8"/>
    <w:rsid w:val="00331887"/>
    <w:rsid w:val="00333689"/>
    <w:rsid w:val="00335D47"/>
    <w:rsid w:val="00336069"/>
    <w:rsid w:val="00336D45"/>
    <w:rsid w:val="0034379F"/>
    <w:rsid w:val="0034647C"/>
    <w:rsid w:val="00351174"/>
    <w:rsid w:val="00353C68"/>
    <w:rsid w:val="0035438D"/>
    <w:rsid w:val="0035531E"/>
    <w:rsid w:val="0035654C"/>
    <w:rsid w:val="00357041"/>
    <w:rsid w:val="00360423"/>
    <w:rsid w:val="00360F04"/>
    <w:rsid w:val="00363DB2"/>
    <w:rsid w:val="00363E56"/>
    <w:rsid w:val="00370383"/>
    <w:rsid w:val="00372084"/>
    <w:rsid w:val="00380C0E"/>
    <w:rsid w:val="003811D1"/>
    <w:rsid w:val="003833FF"/>
    <w:rsid w:val="00384EA2"/>
    <w:rsid w:val="00386E03"/>
    <w:rsid w:val="0038750B"/>
    <w:rsid w:val="003918BF"/>
    <w:rsid w:val="0039486D"/>
    <w:rsid w:val="00397D74"/>
    <w:rsid w:val="003A1287"/>
    <w:rsid w:val="003A398B"/>
    <w:rsid w:val="003A6057"/>
    <w:rsid w:val="003B0959"/>
    <w:rsid w:val="003B12CC"/>
    <w:rsid w:val="003B6280"/>
    <w:rsid w:val="003C0C78"/>
    <w:rsid w:val="003C3963"/>
    <w:rsid w:val="003C63E7"/>
    <w:rsid w:val="003D0C86"/>
    <w:rsid w:val="003D374B"/>
    <w:rsid w:val="003E13CB"/>
    <w:rsid w:val="003E149C"/>
    <w:rsid w:val="003E4BC9"/>
    <w:rsid w:val="003E5AAB"/>
    <w:rsid w:val="003E5CC8"/>
    <w:rsid w:val="003F419E"/>
    <w:rsid w:val="003F6C5A"/>
    <w:rsid w:val="0041471C"/>
    <w:rsid w:val="00417D8A"/>
    <w:rsid w:val="004259C5"/>
    <w:rsid w:val="00427540"/>
    <w:rsid w:val="00433376"/>
    <w:rsid w:val="004356ED"/>
    <w:rsid w:val="00442EF0"/>
    <w:rsid w:val="00445D4C"/>
    <w:rsid w:val="00451ED0"/>
    <w:rsid w:val="00454F66"/>
    <w:rsid w:val="00456187"/>
    <w:rsid w:val="00456D0D"/>
    <w:rsid w:val="004574A9"/>
    <w:rsid w:val="00464243"/>
    <w:rsid w:val="00481197"/>
    <w:rsid w:val="0048133C"/>
    <w:rsid w:val="00484C64"/>
    <w:rsid w:val="00493654"/>
    <w:rsid w:val="004942A5"/>
    <w:rsid w:val="00494408"/>
    <w:rsid w:val="004A3050"/>
    <w:rsid w:val="004A3945"/>
    <w:rsid w:val="004A3A52"/>
    <w:rsid w:val="004B0D9F"/>
    <w:rsid w:val="004B217B"/>
    <w:rsid w:val="004B4391"/>
    <w:rsid w:val="004C4490"/>
    <w:rsid w:val="004C5EDB"/>
    <w:rsid w:val="004D1BC6"/>
    <w:rsid w:val="004E1EB6"/>
    <w:rsid w:val="004E6703"/>
    <w:rsid w:val="004F592F"/>
    <w:rsid w:val="004F71EE"/>
    <w:rsid w:val="00500126"/>
    <w:rsid w:val="00506A27"/>
    <w:rsid w:val="0050783B"/>
    <w:rsid w:val="0051002D"/>
    <w:rsid w:val="005113D9"/>
    <w:rsid w:val="00511504"/>
    <w:rsid w:val="00516A27"/>
    <w:rsid w:val="0052126B"/>
    <w:rsid w:val="00523541"/>
    <w:rsid w:val="005241B0"/>
    <w:rsid w:val="00527EBA"/>
    <w:rsid w:val="00546148"/>
    <w:rsid w:val="0054695F"/>
    <w:rsid w:val="005541F3"/>
    <w:rsid w:val="00554375"/>
    <w:rsid w:val="00555EDD"/>
    <w:rsid w:val="00562494"/>
    <w:rsid w:val="00562DE0"/>
    <w:rsid w:val="0056403A"/>
    <w:rsid w:val="005640AB"/>
    <w:rsid w:val="00564840"/>
    <w:rsid w:val="00566BBA"/>
    <w:rsid w:val="00571242"/>
    <w:rsid w:val="00572912"/>
    <w:rsid w:val="00572EAA"/>
    <w:rsid w:val="00576C1B"/>
    <w:rsid w:val="0059721E"/>
    <w:rsid w:val="005A1C43"/>
    <w:rsid w:val="005A5BFB"/>
    <w:rsid w:val="005A67BA"/>
    <w:rsid w:val="005A78D3"/>
    <w:rsid w:val="005B2B3E"/>
    <w:rsid w:val="005B5AF8"/>
    <w:rsid w:val="005C3F18"/>
    <w:rsid w:val="005D7A6F"/>
    <w:rsid w:val="005E4BA8"/>
    <w:rsid w:val="005E6117"/>
    <w:rsid w:val="005F132D"/>
    <w:rsid w:val="005F45BD"/>
    <w:rsid w:val="0060671E"/>
    <w:rsid w:val="006119B8"/>
    <w:rsid w:val="00611A89"/>
    <w:rsid w:val="00613886"/>
    <w:rsid w:val="00613DA3"/>
    <w:rsid w:val="0062091E"/>
    <w:rsid w:val="006222AA"/>
    <w:rsid w:val="00632C29"/>
    <w:rsid w:val="00633F80"/>
    <w:rsid w:val="0063535F"/>
    <w:rsid w:val="00646710"/>
    <w:rsid w:val="006578DB"/>
    <w:rsid w:val="00662671"/>
    <w:rsid w:val="00663CD4"/>
    <w:rsid w:val="00664607"/>
    <w:rsid w:val="00665BD6"/>
    <w:rsid w:val="00665C24"/>
    <w:rsid w:val="006745F0"/>
    <w:rsid w:val="00680D1E"/>
    <w:rsid w:val="006869D9"/>
    <w:rsid w:val="00687309"/>
    <w:rsid w:val="0068779F"/>
    <w:rsid w:val="00694344"/>
    <w:rsid w:val="006962A9"/>
    <w:rsid w:val="00697413"/>
    <w:rsid w:val="00697994"/>
    <w:rsid w:val="006A00E7"/>
    <w:rsid w:val="006A1B06"/>
    <w:rsid w:val="006A23A0"/>
    <w:rsid w:val="006A3F45"/>
    <w:rsid w:val="006A5F40"/>
    <w:rsid w:val="006A7F96"/>
    <w:rsid w:val="006B5457"/>
    <w:rsid w:val="006B70A0"/>
    <w:rsid w:val="006C5053"/>
    <w:rsid w:val="006D2E82"/>
    <w:rsid w:val="006D3208"/>
    <w:rsid w:val="006D606D"/>
    <w:rsid w:val="006E3247"/>
    <w:rsid w:val="006F16C8"/>
    <w:rsid w:val="006F6B1C"/>
    <w:rsid w:val="006F70AD"/>
    <w:rsid w:val="00702A22"/>
    <w:rsid w:val="00705CEE"/>
    <w:rsid w:val="0070790C"/>
    <w:rsid w:val="00707B7B"/>
    <w:rsid w:val="007108A3"/>
    <w:rsid w:val="00711F52"/>
    <w:rsid w:val="00717580"/>
    <w:rsid w:val="007176B8"/>
    <w:rsid w:val="0072455C"/>
    <w:rsid w:val="00730B25"/>
    <w:rsid w:val="007424C2"/>
    <w:rsid w:val="00744EA3"/>
    <w:rsid w:val="00761EDE"/>
    <w:rsid w:val="00765681"/>
    <w:rsid w:val="00770A3F"/>
    <w:rsid w:val="007751BA"/>
    <w:rsid w:val="00775CA8"/>
    <w:rsid w:val="00781C9B"/>
    <w:rsid w:val="00782E36"/>
    <w:rsid w:val="007848D1"/>
    <w:rsid w:val="00785543"/>
    <w:rsid w:val="00791483"/>
    <w:rsid w:val="00793928"/>
    <w:rsid w:val="007A1179"/>
    <w:rsid w:val="007A3DAB"/>
    <w:rsid w:val="007C0A73"/>
    <w:rsid w:val="007C7CB5"/>
    <w:rsid w:val="007D2E3F"/>
    <w:rsid w:val="007D3301"/>
    <w:rsid w:val="007D75CD"/>
    <w:rsid w:val="007E2837"/>
    <w:rsid w:val="007E2E9E"/>
    <w:rsid w:val="007E3F9B"/>
    <w:rsid w:val="007E4E3F"/>
    <w:rsid w:val="007F225A"/>
    <w:rsid w:val="007F2758"/>
    <w:rsid w:val="007F2D9C"/>
    <w:rsid w:val="007F31E1"/>
    <w:rsid w:val="007F31FA"/>
    <w:rsid w:val="007F6E2A"/>
    <w:rsid w:val="007F7E70"/>
    <w:rsid w:val="00800E3B"/>
    <w:rsid w:val="00801555"/>
    <w:rsid w:val="008058E4"/>
    <w:rsid w:val="00805F2F"/>
    <w:rsid w:val="00811C0D"/>
    <w:rsid w:val="00813E2D"/>
    <w:rsid w:val="008157F6"/>
    <w:rsid w:val="00815BEB"/>
    <w:rsid w:val="00815DD6"/>
    <w:rsid w:val="00817F83"/>
    <w:rsid w:val="008222CF"/>
    <w:rsid w:val="008254A3"/>
    <w:rsid w:val="00825F94"/>
    <w:rsid w:val="0082786A"/>
    <w:rsid w:val="008306CC"/>
    <w:rsid w:val="0083353B"/>
    <w:rsid w:val="00836E3E"/>
    <w:rsid w:val="008370DD"/>
    <w:rsid w:val="0084199E"/>
    <w:rsid w:val="008427A1"/>
    <w:rsid w:val="00842F1C"/>
    <w:rsid w:val="00846012"/>
    <w:rsid w:val="00850877"/>
    <w:rsid w:val="00850FF0"/>
    <w:rsid w:val="008554C0"/>
    <w:rsid w:val="00856E45"/>
    <w:rsid w:val="00862035"/>
    <w:rsid w:val="008622E3"/>
    <w:rsid w:val="00863302"/>
    <w:rsid w:val="00864AFD"/>
    <w:rsid w:val="00872602"/>
    <w:rsid w:val="00876BA5"/>
    <w:rsid w:val="008774F0"/>
    <w:rsid w:val="00880B4A"/>
    <w:rsid w:val="008812FA"/>
    <w:rsid w:val="00882D5C"/>
    <w:rsid w:val="008A0496"/>
    <w:rsid w:val="008A248F"/>
    <w:rsid w:val="008B4911"/>
    <w:rsid w:val="008C0504"/>
    <w:rsid w:val="008C1DA2"/>
    <w:rsid w:val="008C61F1"/>
    <w:rsid w:val="008C7B24"/>
    <w:rsid w:val="008D5DEF"/>
    <w:rsid w:val="008E1E42"/>
    <w:rsid w:val="008E2F9D"/>
    <w:rsid w:val="008E4824"/>
    <w:rsid w:val="008E49DE"/>
    <w:rsid w:val="008E664E"/>
    <w:rsid w:val="008F0501"/>
    <w:rsid w:val="008F1EF6"/>
    <w:rsid w:val="008F5AE3"/>
    <w:rsid w:val="008F5D06"/>
    <w:rsid w:val="0090497B"/>
    <w:rsid w:val="00906857"/>
    <w:rsid w:val="00906A14"/>
    <w:rsid w:val="00910536"/>
    <w:rsid w:val="009108F6"/>
    <w:rsid w:val="009136BF"/>
    <w:rsid w:val="00927051"/>
    <w:rsid w:val="00931DA4"/>
    <w:rsid w:val="009329F7"/>
    <w:rsid w:val="009412D1"/>
    <w:rsid w:val="00945CFD"/>
    <w:rsid w:val="00952BA9"/>
    <w:rsid w:val="00954A5B"/>
    <w:rsid w:val="00954EA9"/>
    <w:rsid w:val="00956030"/>
    <w:rsid w:val="0096015A"/>
    <w:rsid w:val="009615E8"/>
    <w:rsid w:val="00963626"/>
    <w:rsid w:val="00967CF2"/>
    <w:rsid w:val="00970549"/>
    <w:rsid w:val="009722C0"/>
    <w:rsid w:val="00977D62"/>
    <w:rsid w:val="00982FB6"/>
    <w:rsid w:val="00985BF1"/>
    <w:rsid w:val="00985F5F"/>
    <w:rsid w:val="009877A7"/>
    <w:rsid w:val="00992A8A"/>
    <w:rsid w:val="00996E22"/>
    <w:rsid w:val="009A16A8"/>
    <w:rsid w:val="009A51FE"/>
    <w:rsid w:val="009A52FF"/>
    <w:rsid w:val="009B0C92"/>
    <w:rsid w:val="009B2688"/>
    <w:rsid w:val="009B4033"/>
    <w:rsid w:val="009B54EB"/>
    <w:rsid w:val="009C1FE8"/>
    <w:rsid w:val="009C6C75"/>
    <w:rsid w:val="009C73B1"/>
    <w:rsid w:val="009D458E"/>
    <w:rsid w:val="009D4E90"/>
    <w:rsid w:val="009E381F"/>
    <w:rsid w:val="009F3738"/>
    <w:rsid w:val="009F5C72"/>
    <w:rsid w:val="00A01771"/>
    <w:rsid w:val="00A25397"/>
    <w:rsid w:val="00A33C61"/>
    <w:rsid w:val="00A347D2"/>
    <w:rsid w:val="00A36CF7"/>
    <w:rsid w:val="00A377A2"/>
    <w:rsid w:val="00A42F01"/>
    <w:rsid w:val="00A451CC"/>
    <w:rsid w:val="00A4560A"/>
    <w:rsid w:val="00A47BFE"/>
    <w:rsid w:val="00A611D0"/>
    <w:rsid w:val="00A62A9C"/>
    <w:rsid w:val="00A669D3"/>
    <w:rsid w:val="00A66D4C"/>
    <w:rsid w:val="00A71DC5"/>
    <w:rsid w:val="00A876B8"/>
    <w:rsid w:val="00A903B5"/>
    <w:rsid w:val="00A90839"/>
    <w:rsid w:val="00A90DD1"/>
    <w:rsid w:val="00A9102E"/>
    <w:rsid w:val="00A91543"/>
    <w:rsid w:val="00A9231D"/>
    <w:rsid w:val="00A94170"/>
    <w:rsid w:val="00AA002A"/>
    <w:rsid w:val="00AA2792"/>
    <w:rsid w:val="00AA5F0C"/>
    <w:rsid w:val="00AA6698"/>
    <w:rsid w:val="00AB0149"/>
    <w:rsid w:val="00AB0408"/>
    <w:rsid w:val="00AB234C"/>
    <w:rsid w:val="00AB4DAA"/>
    <w:rsid w:val="00AB6CB1"/>
    <w:rsid w:val="00AC0736"/>
    <w:rsid w:val="00AC47EF"/>
    <w:rsid w:val="00AC5AE3"/>
    <w:rsid w:val="00AD02CC"/>
    <w:rsid w:val="00AD07A4"/>
    <w:rsid w:val="00AD0A80"/>
    <w:rsid w:val="00AD63E1"/>
    <w:rsid w:val="00AE718D"/>
    <w:rsid w:val="00AF36D6"/>
    <w:rsid w:val="00AF54F9"/>
    <w:rsid w:val="00AF6E64"/>
    <w:rsid w:val="00B01505"/>
    <w:rsid w:val="00B03AD2"/>
    <w:rsid w:val="00B03FC9"/>
    <w:rsid w:val="00B04B83"/>
    <w:rsid w:val="00B05018"/>
    <w:rsid w:val="00B22B0C"/>
    <w:rsid w:val="00B22C1D"/>
    <w:rsid w:val="00B31B50"/>
    <w:rsid w:val="00B31DF5"/>
    <w:rsid w:val="00B31F3C"/>
    <w:rsid w:val="00B33DA8"/>
    <w:rsid w:val="00B358FB"/>
    <w:rsid w:val="00B52106"/>
    <w:rsid w:val="00B527B2"/>
    <w:rsid w:val="00B603F9"/>
    <w:rsid w:val="00B6494C"/>
    <w:rsid w:val="00B66DF7"/>
    <w:rsid w:val="00B67B53"/>
    <w:rsid w:val="00B71673"/>
    <w:rsid w:val="00B72961"/>
    <w:rsid w:val="00B72D32"/>
    <w:rsid w:val="00B742A7"/>
    <w:rsid w:val="00B82413"/>
    <w:rsid w:val="00B85E65"/>
    <w:rsid w:val="00B865E9"/>
    <w:rsid w:val="00B866D0"/>
    <w:rsid w:val="00B86E9A"/>
    <w:rsid w:val="00B9137F"/>
    <w:rsid w:val="00B967D5"/>
    <w:rsid w:val="00BA318E"/>
    <w:rsid w:val="00BA5B25"/>
    <w:rsid w:val="00BA7AEE"/>
    <w:rsid w:val="00BB15E7"/>
    <w:rsid w:val="00BB5017"/>
    <w:rsid w:val="00BC3528"/>
    <w:rsid w:val="00BC5757"/>
    <w:rsid w:val="00BD2879"/>
    <w:rsid w:val="00BD3FEF"/>
    <w:rsid w:val="00BD620C"/>
    <w:rsid w:val="00BE1FA6"/>
    <w:rsid w:val="00BE207A"/>
    <w:rsid w:val="00BE4716"/>
    <w:rsid w:val="00BE6175"/>
    <w:rsid w:val="00BF0BE9"/>
    <w:rsid w:val="00BF2ED5"/>
    <w:rsid w:val="00BF45C5"/>
    <w:rsid w:val="00C02DFE"/>
    <w:rsid w:val="00C0555B"/>
    <w:rsid w:val="00C05F7B"/>
    <w:rsid w:val="00C063C9"/>
    <w:rsid w:val="00C076FC"/>
    <w:rsid w:val="00C1107C"/>
    <w:rsid w:val="00C11B61"/>
    <w:rsid w:val="00C12905"/>
    <w:rsid w:val="00C174FA"/>
    <w:rsid w:val="00C17977"/>
    <w:rsid w:val="00C24774"/>
    <w:rsid w:val="00C27051"/>
    <w:rsid w:val="00C310CF"/>
    <w:rsid w:val="00C33EE9"/>
    <w:rsid w:val="00C34EBC"/>
    <w:rsid w:val="00C44F8B"/>
    <w:rsid w:val="00C450AA"/>
    <w:rsid w:val="00C45203"/>
    <w:rsid w:val="00C45993"/>
    <w:rsid w:val="00C462F1"/>
    <w:rsid w:val="00C51107"/>
    <w:rsid w:val="00C575E2"/>
    <w:rsid w:val="00C62FA5"/>
    <w:rsid w:val="00C7024D"/>
    <w:rsid w:val="00C72CB1"/>
    <w:rsid w:val="00C73DCB"/>
    <w:rsid w:val="00C76694"/>
    <w:rsid w:val="00C80D35"/>
    <w:rsid w:val="00C860D1"/>
    <w:rsid w:val="00C874D8"/>
    <w:rsid w:val="00C92456"/>
    <w:rsid w:val="00CA095D"/>
    <w:rsid w:val="00CA45A6"/>
    <w:rsid w:val="00CA4769"/>
    <w:rsid w:val="00CA4C48"/>
    <w:rsid w:val="00CB19F7"/>
    <w:rsid w:val="00CB3439"/>
    <w:rsid w:val="00CC104A"/>
    <w:rsid w:val="00CC278E"/>
    <w:rsid w:val="00CC3319"/>
    <w:rsid w:val="00CC5110"/>
    <w:rsid w:val="00CC77AD"/>
    <w:rsid w:val="00CD7690"/>
    <w:rsid w:val="00CE26CC"/>
    <w:rsid w:val="00CE6E0F"/>
    <w:rsid w:val="00CF0116"/>
    <w:rsid w:val="00CF2B51"/>
    <w:rsid w:val="00CF577D"/>
    <w:rsid w:val="00D001D0"/>
    <w:rsid w:val="00D06FAC"/>
    <w:rsid w:val="00D07A46"/>
    <w:rsid w:val="00D10673"/>
    <w:rsid w:val="00D129C1"/>
    <w:rsid w:val="00D14423"/>
    <w:rsid w:val="00D20F13"/>
    <w:rsid w:val="00D33443"/>
    <w:rsid w:val="00D34FE0"/>
    <w:rsid w:val="00D35763"/>
    <w:rsid w:val="00D366E8"/>
    <w:rsid w:val="00D420D3"/>
    <w:rsid w:val="00D50C81"/>
    <w:rsid w:val="00D50F51"/>
    <w:rsid w:val="00D60641"/>
    <w:rsid w:val="00D6105D"/>
    <w:rsid w:val="00D647A3"/>
    <w:rsid w:val="00D66E51"/>
    <w:rsid w:val="00D849A2"/>
    <w:rsid w:val="00D85832"/>
    <w:rsid w:val="00D8743D"/>
    <w:rsid w:val="00D95780"/>
    <w:rsid w:val="00D957C7"/>
    <w:rsid w:val="00DA527A"/>
    <w:rsid w:val="00DB2F18"/>
    <w:rsid w:val="00DB5F77"/>
    <w:rsid w:val="00DC294D"/>
    <w:rsid w:val="00DC7C91"/>
    <w:rsid w:val="00DD37BD"/>
    <w:rsid w:val="00DE0D12"/>
    <w:rsid w:val="00DE1101"/>
    <w:rsid w:val="00DE2E22"/>
    <w:rsid w:val="00DE7ADC"/>
    <w:rsid w:val="00DF027D"/>
    <w:rsid w:val="00DF042A"/>
    <w:rsid w:val="00DF0FF0"/>
    <w:rsid w:val="00DF2E58"/>
    <w:rsid w:val="00DF2FC0"/>
    <w:rsid w:val="00DF4B84"/>
    <w:rsid w:val="00DF67A0"/>
    <w:rsid w:val="00E0259E"/>
    <w:rsid w:val="00E10CFE"/>
    <w:rsid w:val="00E11811"/>
    <w:rsid w:val="00E11EFC"/>
    <w:rsid w:val="00E14DB7"/>
    <w:rsid w:val="00E15ED1"/>
    <w:rsid w:val="00E20059"/>
    <w:rsid w:val="00E207E1"/>
    <w:rsid w:val="00E27147"/>
    <w:rsid w:val="00E31BC1"/>
    <w:rsid w:val="00E324A3"/>
    <w:rsid w:val="00E34703"/>
    <w:rsid w:val="00E358AB"/>
    <w:rsid w:val="00E3634E"/>
    <w:rsid w:val="00E37AB8"/>
    <w:rsid w:val="00E533FB"/>
    <w:rsid w:val="00E57789"/>
    <w:rsid w:val="00E655B4"/>
    <w:rsid w:val="00E67280"/>
    <w:rsid w:val="00E74D9F"/>
    <w:rsid w:val="00E7519A"/>
    <w:rsid w:val="00E769FC"/>
    <w:rsid w:val="00E8618B"/>
    <w:rsid w:val="00E86AE7"/>
    <w:rsid w:val="00E91523"/>
    <w:rsid w:val="00E9775B"/>
    <w:rsid w:val="00EA17A9"/>
    <w:rsid w:val="00EB3E2A"/>
    <w:rsid w:val="00EB5F6C"/>
    <w:rsid w:val="00EB72FB"/>
    <w:rsid w:val="00EC11E9"/>
    <w:rsid w:val="00EC16C2"/>
    <w:rsid w:val="00EC2665"/>
    <w:rsid w:val="00EC5BE3"/>
    <w:rsid w:val="00ED18AB"/>
    <w:rsid w:val="00ED2417"/>
    <w:rsid w:val="00ED472C"/>
    <w:rsid w:val="00ED5364"/>
    <w:rsid w:val="00EE337D"/>
    <w:rsid w:val="00EF3EBA"/>
    <w:rsid w:val="00F017FE"/>
    <w:rsid w:val="00F02323"/>
    <w:rsid w:val="00F11267"/>
    <w:rsid w:val="00F14245"/>
    <w:rsid w:val="00F152ED"/>
    <w:rsid w:val="00F265E5"/>
    <w:rsid w:val="00F30134"/>
    <w:rsid w:val="00F30EEB"/>
    <w:rsid w:val="00F31155"/>
    <w:rsid w:val="00F31570"/>
    <w:rsid w:val="00F34A16"/>
    <w:rsid w:val="00F3681D"/>
    <w:rsid w:val="00F43F4A"/>
    <w:rsid w:val="00F523F0"/>
    <w:rsid w:val="00F52666"/>
    <w:rsid w:val="00F53294"/>
    <w:rsid w:val="00F56187"/>
    <w:rsid w:val="00F62343"/>
    <w:rsid w:val="00F63A4C"/>
    <w:rsid w:val="00F65180"/>
    <w:rsid w:val="00F6558C"/>
    <w:rsid w:val="00F70F3C"/>
    <w:rsid w:val="00F7216C"/>
    <w:rsid w:val="00F72508"/>
    <w:rsid w:val="00F75F24"/>
    <w:rsid w:val="00F765CE"/>
    <w:rsid w:val="00F76659"/>
    <w:rsid w:val="00F83156"/>
    <w:rsid w:val="00F85B8C"/>
    <w:rsid w:val="00F97C1B"/>
    <w:rsid w:val="00FA1947"/>
    <w:rsid w:val="00FA5D90"/>
    <w:rsid w:val="00FA5F43"/>
    <w:rsid w:val="00FB4857"/>
    <w:rsid w:val="00FC005F"/>
    <w:rsid w:val="00FC138F"/>
    <w:rsid w:val="00FC3D35"/>
    <w:rsid w:val="00FC40C9"/>
    <w:rsid w:val="00FC4428"/>
    <w:rsid w:val="00FC4FEF"/>
    <w:rsid w:val="00FC5FD2"/>
    <w:rsid w:val="00FC6BEA"/>
    <w:rsid w:val="00FE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E7250"/>
    <w:pPr>
      <w:widowControl w:val="0"/>
    </w:pPr>
    <w:rPr>
      <w:rFonts w:eastAsia="標楷體"/>
      <w:sz w:val="32"/>
      <w:szCs w:val="20"/>
    </w:rPr>
  </w:style>
  <w:style w:type="paragraph" w:styleId="1">
    <w:name w:val="heading 1"/>
    <w:basedOn w:val="a2"/>
    <w:link w:val="10"/>
    <w:uiPriority w:val="99"/>
    <w:qFormat/>
    <w:rsid w:val="002E7250"/>
    <w:pPr>
      <w:numPr>
        <w:numId w:val="1"/>
      </w:numPr>
      <w:kinsoku w:val="0"/>
      <w:ind w:left="699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2"/>
    <w:link w:val="20"/>
    <w:uiPriority w:val="99"/>
    <w:qFormat/>
    <w:rsid w:val="002E7250"/>
    <w:pPr>
      <w:numPr>
        <w:ilvl w:val="1"/>
        <w:numId w:val="1"/>
      </w:numPr>
      <w:kinsoku w:val="0"/>
      <w:ind w:left="981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2"/>
    <w:link w:val="30"/>
    <w:uiPriority w:val="99"/>
    <w:qFormat/>
    <w:rsid w:val="002E7250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2"/>
    <w:link w:val="40"/>
    <w:uiPriority w:val="99"/>
    <w:qFormat/>
    <w:rsid w:val="002E7250"/>
    <w:pPr>
      <w:numPr>
        <w:ilvl w:val="3"/>
        <w:numId w:val="1"/>
      </w:numPr>
      <w:ind w:left="1741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2"/>
    <w:link w:val="50"/>
    <w:uiPriority w:val="99"/>
    <w:qFormat/>
    <w:rsid w:val="002E7250"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2"/>
    <w:link w:val="60"/>
    <w:uiPriority w:val="99"/>
    <w:qFormat/>
    <w:rsid w:val="002E7250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2"/>
    <w:link w:val="70"/>
    <w:uiPriority w:val="99"/>
    <w:qFormat/>
    <w:rsid w:val="002E7250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2"/>
    <w:link w:val="80"/>
    <w:uiPriority w:val="99"/>
    <w:qFormat/>
    <w:rsid w:val="002E7250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basedOn w:val="a3"/>
    <w:link w:val="1"/>
    <w:uiPriority w:val="99"/>
    <w:locked/>
    <w:rsid w:val="000652F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3"/>
    <w:link w:val="2"/>
    <w:uiPriority w:val="99"/>
    <w:locked/>
    <w:rsid w:val="000652F3"/>
    <w:rPr>
      <w:rFonts w:ascii="標楷體" w:eastAsia="標楷體" w:hAnsi="Arial"/>
      <w:bCs/>
      <w:kern w:val="0"/>
      <w:sz w:val="32"/>
      <w:szCs w:val="48"/>
    </w:rPr>
  </w:style>
  <w:style w:type="character" w:customStyle="1" w:styleId="30">
    <w:name w:val="標題 3 字元"/>
    <w:basedOn w:val="a3"/>
    <w:link w:val="3"/>
    <w:uiPriority w:val="99"/>
    <w:locked/>
    <w:rsid w:val="00967CF2"/>
    <w:rPr>
      <w:rFonts w:ascii="標楷體" w:eastAsia="標楷體" w:hAnsi="Arial"/>
      <w:bCs/>
      <w:kern w:val="0"/>
      <w:sz w:val="32"/>
      <w:szCs w:val="36"/>
    </w:rPr>
  </w:style>
  <w:style w:type="character" w:customStyle="1" w:styleId="40">
    <w:name w:val="標題 4 字元"/>
    <w:basedOn w:val="a3"/>
    <w:link w:val="4"/>
    <w:uiPriority w:val="99"/>
    <w:locked/>
    <w:rsid w:val="00967CF2"/>
    <w:rPr>
      <w:rFonts w:ascii="標楷體" w:eastAsia="標楷體" w:hAnsi="Arial"/>
      <w:sz w:val="32"/>
      <w:szCs w:val="36"/>
    </w:rPr>
  </w:style>
  <w:style w:type="character" w:customStyle="1" w:styleId="50">
    <w:name w:val="標題 5 字元"/>
    <w:basedOn w:val="a3"/>
    <w:link w:val="5"/>
    <w:uiPriority w:val="99"/>
    <w:semiHidden/>
    <w:locked/>
    <w:rsid w:val="000652F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3"/>
    <w:link w:val="6"/>
    <w:uiPriority w:val="99"/>
    <w:semiHidden/>
    <w:locked/>
    <w:rsid w:val="000652F3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3"/>
    <w:link w:val="7"/>
    <w:uiPriority w:val="99"/>
    <w:semiHidden/>
    <w:locked/>
    <w:rsid w:val="000652F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basedOn w:val="a3"/>
    <w:link w:val="8"/>
    <w:uiPriority w:val="99"/>
    <w:semiHidden/>
    <w:locked/>
    <w:rsid w:val="000652F3"/>
    <w:rPr>
      <w:rFonts w:ascii="Cambria" w:eastAsia="新細明體" w:hAnsi="Cambria" w:cs="Times New Roman"/>
      <w:sz w:val="36"/>
      <w:szCs w:val="36"/>
    </w:rPr>
  </w:style>
  <w:style w:type="paragraph" w:styleId="a6">
    <w:name w:val="Signature"/>
    <w:basedOn w:val="a2"/>
    <w:link w:val="a7"/>
    <w:uiPriority w:val="99"/>
    <w:semiHidden/>
    <w:rsid w:val="002E7250"/>
    <w:pPr>
      <w:spacing w:before="720" w:after="720"/>
      <w:ind w:left="7371"/>
    </w:pPr>
    <w:rPr>
      <w:rFonts w:ascii="標楷體"/>
      <w:b/>
      <w:spacing w:val="10"/>
      <w:sz w:val="36"/>
    </w:rPr>
  </w:style>
  <w:style w:type="character" w:customStyle="1" w:styleId="a7">
    <w:name w:val="簽名 字元"/>
    <w:basedOn w:val="a3"/>
    <w:link w:val="a6"/>
    <w:uiPriority w:val="99"/>
    <w:semiHidden/>
    <w:locked/>
    <w:rsid w:val="000652F3"/>
    <w:rPr>
      <w:rFonts w:eastAsia="標楷體" w:cs="Times New Roman"/>
      <w:sz w:val="20"/>
      <w:szCs w:val="20"/>
    </w:rPr>
  </w:style>
  <w:style w:type="paragraph" w:styleId="a8">
    <w:name w:val="endnote text"/>
    <w:basedOn w:val="a2"/>
    <w:link w:val="a9"/>
    <w:uiPriority w:val="99"/>
    <w:semiHidden/>
    <w:rsid w:val="002E7250"/>
    <w:pPr>
      <w:spacing w:before="240"/>
      <w:ind w:left="1021" w:hanging="1021"/>
      <w:jc w:val="both"/>
    </w:pPr>
    <w:rPr>
      <w:rFonts w:ascii="標楷體"/>
      <w:spacing w:val="10"/>
    </w:rPr>
  </w:style>
  <w:style w:type="character" w:customStyle="1" w:styleId="a9">
    <w:name w:val="章節附註文字 字元"/>
    <w:basedOn w:val="a3"/>
    <w:link w:val="a8"/>
    <w:uiPriority w:val="99"/>
    <w:semiHidden/>
    <w:locked/>
    <w:rsid w:val="000652F3"/>
    <w:rPr>
      <w:rFonts w:eastAsia="標楷體" w:cs="Times New Roman"/>
      <w:sz w:val="20"/>
      <w:szCs w:val="20"/>
    </w:rPr>
  </w:style>
  <w:style w:type="paragraph" w:styleId="51">
    <w:name w:val="toc 5"/>
    <w:basedOn w:val="a2"/>
    <w:next w:val="a2"/>
    <w:autoRedefine/>
    <w:uiPriority w:val="99"/>
    <w:semiHidden/>
    <w:rsid w:val="002E7250"/>
    <w:pPr>
      <w:ind w:leftChars="400" w:left="600" w:rightChars="200" w:right="200" w:hangingChars="200" w:hanging="200"/>
    </w:pPr>
    <w:rPr>
      <w:rFonts w:ascii="標楷體"/>
    </w:rPr>
  </w:style>
  <w:style w:type="character" w:styleId="aa">
    <w:name w:val="page number"/>
    <w:basedOn w:val="a3"/>
    <w:uiPriority w:val="99"/>
    <w:semiHidden/>
    <w:rsid w:val="002E7250"/>
    <w:rPr>
      <w:rFonts w:ascii="標楷體" w:eastAsia="標楷體" w:cs="Times New Roman"/>
      <w:sz w:val="20"/>
    </w:rPr>
  </w:style>
  <w:style w:type="paragraph" w:styleId="61">
    <w:name w:val="toc 6"/>
    <w:basedOn w:val="a2"/>
    <w:next w:val="a2"/>
    <w:autoRedefine/>
    <w:uiPriority w:val="99"/>
    <w:semiHidden/>
    <w:rsid w:val="002E7250"/>
    <w:pPr>
      <w:ind w:leftChars="500" w:left="500"/>
    </w:pPr>
    <w:rPr>
      <w:rFonts w:ascii="標楷體"/>
    </w:rPr>
  </w:style>
  <w:style w:type="paragraph" w:customStyle="1" w:styleId="11">
    <w:name w:val="段落樣式1"/>
    <w:basedOn w:val="a2"/>
    <w:uiPriority w:val="99"/>
    <w:rsid w:val="002E7250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2"/>
    <w:uiPriority w:val="99"/>
    <w:rsid w:val="002E7250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2"/>
    <w:next w:val="a2"/>
    <w:autoRedefine/>
    <w:uiPriority w:val="99"/>
    <w:semiHidden/>
    <w:rsid w:val="002E7250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2"/>
    <w:next w:val="a2"/>
    <w:autoRedefine/>
    <w:uiPriority w:val="99"/>
    <w:semiHidden/>
    <w:rsid w:val="002E7250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2"/>
    <w:next w:val="a2"/>
    <w:autoRedefine/>
    <w:uiPriority w:val="99"/>
    <w:semiHidden/>
    <w:rsid w:val="002E7250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2"/>
    <w:next w:val="a2"/>
    <w:autoRedefine/>
    <w:uiPriority w:val="99"/>
    <w:semiHidden/>
    <w:rsid w:val="002E7250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1">
    <w:name w:val="toc 7"/>
    <w:basedOn w:val="a2"/>
    <w:next w:val="a2"/>
    <w:autoRedefine/>
    <w:uiPriority w:val="99"/>
    <w:semiHidden/>
    <w:rsid w:val="002E7250"/>
    <w:pPr>
      <w:ind w:leftChars="600" w:left="800" w:hangingChars="200" w:hanging="200"/>
    </w:pPr>
    <w:rPr>
      <w:rFonts w:ascii="標楷體"/>
    </w:rPr>
  </w:style>
  <w:style w:type="paragraph" w:styleId="81">
    <w:name w:val="toc 8"/>
    <w:basedOn w:val="a2"/>
    <w:next w:val="a2"/>
    <w:autoRedefine/>
    <w:uiPriority w:val="99"/>
    <w:semiHidden/>
    <w:rsid w:val="002E7250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2"/>
    <w:next w:val="a2"/>
    <w:autoRedefine/>
    <w:uiPriority w:val="99"/>
    <w:semiHidden/>
    <w:rsid w:val="002E7250"/>
    <w:pPr>
      <w:ind w:leftChars="1600" w:left="3840"/>
    </w:pPr>
  </w:style>
  <w:style w:type="paragraph" w:styleId="ab">
    <w:name w:val="header"/>
    <w:basedOn w:val="a2"/>
    <w:link w:val="ac"/>
    <w:uiPriority w:val="99"/>
    <w:semiHidden/>
    <w:rsid w:val="002E72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3"/>
    <w:link w:val="ab"/>
    <w:uiPriority w:val="99"/>
    <w:semiHidden/>
    <w:locked/>
    <w:rsid w:val="000652F3"/>
    <w:rPr>
      <w:rFonts w:eastAsia="標楷體" w:cs="Times New Roman"/>
      <w:sz w:val="20"/>
      <w:szCs w:val="20"/>
    </w:rPr>
  </w:style>
  <w:style w:type="paragraph" w:customStyle="1" w:styleId="32">
    <w:name w:val="段落樣式3"/>
    <w:basedOn w:val="21"/>
    <w:uiPriority w:val="99"/>
    <w:rsid w:val="002E7250"/>
    <w:pPr>
      <w:ind w:leftChars="400" w:left="400"/>
    </w:pPr>
  </w:style>
  <w:style w:type="character" w:styleId="ad">
    <w:name w:val="Hyperlink"/>
    <w:basedOn w:val="a3"/>
    <w:uiPriority w:val="99"/>
    <w:semiHidden/>
    <w:rsid w:val="002E7250"/>
    <w:rPr>
      <w:rFonts w:cs="Times New Roman"/>
      <w:color w:val="0000FF"/>
      <w:u w:val="single"/>
    </w:rPr>
  </w:style>
  <w:style w:type="paragraph" w:customStyle="1" w:styleId="ae">
    <w:name w:val="簽名日期"/>
    <w:basedOn w:val="a2"/>
    <w:uiPriority w:val="99"/>
    <w:rsid w:val="002E7250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uiPriority w:val="99"/>
    <w:rsid w:val="002E7250"/>
    <w:pPr>
      <w:ind w:leftChars="200" w:left="200" w:firstLineChars="0" w:firstLine="0"/>
    </w:pPr>
  </w:style>
  <w:style w:type="paragraph" w:customStyle="1" w:styleId="af">
    <w:name w:val="附件"/>
    <w:basedOn w:val="a8"/>
    <w:uiPriority w:val="99"/>
    <w:rsid w:val="002E7250"/>
    <w:pPr>
      <w:kinsoku w:val="0"/>
      <w:spacing w:before="0"/>
      <w:ind w:left="1047" w:hangingChars="300" w:hanging="1047"/>
    </w:pPr>
    <w:rPr>
      <w:spacing w:val="0"/>
      <w:kern w:val="0"/>
    </w:rPr>
  </w:style>
  <w:style w:type="paragraph" w:customStyle="1" w:styleId="42">
    <w:name w:val="段落樣式4"/>
    <w:basedOn w:val="32"/>
    <w:uiPriority w:val="99"/>
    <w:rsid w:val="002E7250"/>
    <w:pPr>
      <w:ind w:leftChars="500" w:left="500"/>
    </w:pPr>
  </w:style>
  <w:style w:type="paragraph" w:customStyle="1" w:styleId="52">
    <w:name w:val="段落樣式5"/>
    <w:basedOn w:val="42"/>
    <w:uiPriority w:val="99"/>
    <w:rsid w:val="002E7250"/>
    <w:pPr>
      <w:ind w:leftChars="600" w:left="600"/>
    </w:pPr>
  </w:style>
  <w:style w:type="paragraph" w:customStyle="1" w:styleId="62">
    <w:name w:val="段落樣式6"/>
    <w:basedOn w:val="52"/>
    <w:uiPriority w:val="99"/>
    <w:rsid w:val="002E7250"/>
    <w:pPr>
      <w:ind w:leftChars="700" w:left="700"/>
    </w:pPr>
  </w:style>
  <w:style w:type="paragraph" w:customStyle="1" w:styleId="72">
    <w:name w:val="段落樣式7"/>
    <w:basedOn w:val="62"/>
    <w:uiPriority w:val="99"/>
    <w:rsid w:val="002E7250"/>
  </w:style>
  <w:style w:type="paragraph" w:customStyle="1" w:styleId="82">
    <w:name w:val="段落樣式8"/>
    <w:basedOn w:val="72"/>
    <w:uiPriority w:val="99"/>
    <w:rsid w:val="002E7250"/>
    <w:pPr>
      <w:ind w:leftChars="800" w:left="800"/>
    </w:pPr>
  </w:style>
  <w:style w:type="paragraph" w:customStyle="1" w:styleId="a0">
    <w:name w:val="表樣式"/>
    <w:basedOn w:val="a2"/>
    <w:next w:val="a2"/>
    <w:uiPriority w:val="99"/>
    <w:rsid w:val="002E7250"/>
    <w:pPr>
      <w:numPr>
        <w:numId w:val="2"/>
      </w:numPr>
      <w:jc w:val="both"/>
    </w:pPr>
    <w:rPr>
      <w:rFonts w:ascii="標楷體"/>
      <w:kern w:val="0"/>
    </w:rPr>
  </w:style>
  <w:style w:type="paragraph" w:styleId="af0">
    <w:name w:val="Body Text Indent"/>
    <w:basedOn w:val="a2"/>
    <w:link w:val="af1"/>
    <w:uiPriority w:val="99"/>
    <w:semiHidden/>
    <w:rsid w:val="002E7250"/>
    <w:pPr>
      <w:ind w:left="698" w:hangingChars="200" w:hanging="698"/>
    </w:pPr>
  </w:style>
  <w:style w:type="character" w:customStyle="1" w:styleId="af1">
    <w:name w:val="本文縮排 字元"/>
    <w:basedOn w:val="a3"/>
    <w:link w:val="af0"/>
    <w:uiPriority w:val="99"/>
    <w:semiHidden/>
    <w:locked/>
    <w:rsid w:val="000652F3"/>
    <w:rPr>
      <w:rFonts w:eastAsia="標楷體" w:cs="Times New Roman"/>
      <w:sz w:val="20"/>
      <w:szCs w:val="20"/>
    </w:rPr>
  </w:style>
  <w:style w:type="paragraph" w:customStyle="1" w:styleId="af2">
    <w:name w:val="調查報告"/>
    <w:basedOn w:val="a8"/>
    <w:uiPriority w:val="99"/>
    <w:rsid w:val="002E7250"/>
    <w:pPr>
      <w:kinsoku w:val="0"/>
      <w:spacing w:before="0"/>
      <w:ind w:left="1701" w:firstLine="0"/>
    </w:pPr>
    <w:rPr>
      <w:b/>
      <w:spacing w:val="200"/>
      <w:kern w:val="0"/>
      <w:sz w:val="36"/>
    </w:rPr>
  </w:style>
  <w:style w:type="paragraph" w:customStyle="1" w:styleId="a">
    <w:name w:val="圖樣式"/>
    <w:basedOn w:val="a2"/>
    <w:next w:val="a2"/>
    <w:uiPriority w:val="99"/>
    <w:rsid w:val="002E7250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3">
    <w:name w:val="footer"/>
    <w:basedOn w:val="a2"/>
    <w:link w:val="af4"/>
    <w:uiPriority w:val="99"/>
    <w:semiHidden/>
    <w:rsid w:val="002E72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basedOn w:val="a3"/>
    <w:link w:val="af3"/>
    <w:uiPriority w:val="99"/>
    <w:semiHidden/>
    <w:locked/>
    <w:rsid w:val="000652F3"/>
    <w:rPr>
      <w:rFonts w:eastAsia="標楷體" w:cs="Times New Roman"/>
      <w:sz w:val="20"/>
      <w:szCs w:val="20"/>
    </w:rPr>
  </w:style>
  <w:style w:type="paragraph" w:styleId="af5">
    <w:name w:val="table of figures"/>
    <w:basedOn w:val="a2"/>
    <w:next w:val="a2"/>
    <w:uiPriority w:val="99"/>
    <w:semiHidden/>
    <w:rsid w:val="002E7250"/>
    <w:pPr>
      <w:ind w:left="400" w:hangingChars="400" w:hanging="400"/>
    </w:pPr>
  </w:style>
  <w:style w:type="character" w:styleId="af6">
    <w:name w:val="Strong"/>
    <w:basedOn w:val="a3"/>
    <w:uiPriority w:val="22"/>
    <w:qFormat/>
    <w:rsid w:val="00BF45C5"/>
    <w:rPr>
      <w:rFonts w:cs="Times New Roman"/>
      <w:b/>
      <w:bCs/>
    </w:rPr>
  </w:style>
  <w:style w:type="paragraph" w:styleId="HTML">
    <w:name w:val="HTML Preformatted"/>
    <w:basedOn w:val="a2"/>
    <w:link w:val="HTML0"/>
    <w:uiPriority w:val="99"/>
    <w:rsid w:val="00C179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 w:val="24"/>
      <w:szCs w:val="24"/>
    </w:rPr>
  </w:style>
  <w:style w:type="character" w:customStyle="1" w:styleId="HTML0">
    <w:name w:val="HTML 預設格式 字元"/>
    <w:basedOn w:val="a3"/>
    <w:link w:val="HTML"/>
    <w:uiPriority w:val="99"/>
    <w:locked/>
    <w:rsid w:val="00C17977"/>
    <w:rPr>
      <w:rFonts w:ascii="細明體" w:eastAsia="細明體" w:hAnsi="細明體" w:cs="細明體"/>
      <w:color w:val="000000"/>
      <w:sz w:val="24"/>
      <w:szCs w:val="24"/>
    </w:rPr>
  </w:style>
  <w:style w:type="table" w:styleId="af7">
    <w:name w:val="Table Grid"/>
    <w:basedOn w:val="a4"/>
    <w:uiPriority w:val="99"/>
    <w:rsid w:val="00BC575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2"/>
    <w:link w:val="af9"/>
    <w:uiPriority w:val="99"/>
    <w:semiHidden/>
    <w:rsid w:val="00150611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basedOn w:val="a3"/>
    <w:link w:val="af8"/>
    <w:uiPriority w:val="99"/>
    <w:semiHidden/>
    <w:locked/>
    <w:rsid w:val="0015061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1">
    <w:name w:val="分項段落"/>
    <w:basedOn w:val="a2"/>
    <w:rsid w:val="00256DE3"/>
    <w:pPr>
      <w:widowControl/>
      <w:numPr>
        <w:numId w:val="11"/>
      </w:numPr>
      <w:wordWrap w:val="0"/>
      <w:snapToGrid w:val="0"/>
      <w:spacing w:line="500" w:lineRule="exact"/>
      <w:jc w:val="both"/>
      <w:textAlignment w:val="baseline"/>
    </w:pPr>
    <w:rPr>
      <w:noProof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iao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AE14-7877-4740-800D-E72F51E1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</TotalTime>
  <Pages>5</Pages>
  <Words>407</Words>
  <Characters>2325</Characters>
  <Application>Microsoft Office Word</Application>
  <DocSecurity>0</DocSecurity>
  <Lines>19</Lines>
  <Paragraphs>5</Paragraphs>
  <ScaleCrop>false</ScaleCrop>
  <Company>cy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2</cp:revision>
  <cp:lastPrinted>2011-08-30T08:29:00Z</cp:lastPrinted>
  <dcterms:created xsi:type="dcterms:W3CDTF">2011-09-14T01:16:00Z</dcterms:created>
  <dcterms:modified xsi:type="dcterms:W3CDTF">2011-09-14T01:16:00Z</dcterms:modified>
</cp:coreProperties>
</file>