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415AB" w:rsidRDefault="006A1D20" w:rsidP="004437CC">
      <w:pPr>
        <w:pStyle w:val="af2"/>
        <w:rPr>
          <w:color w:val="000000" w:themeColor="text1"/>
        </w:rPr>
      </w:pPr>
      <w:bookmarkStart w:id="0" w:name="_GoBack"/>
      <w:bookmarkEnd w:id="0"/>
      <w:r w:rsidRPr="005415AB">
        <w:rPr>
          <w:rFonts w:hint="eastAsia"/>
          <w:color w:val="000000" w:themeColor="text1"/>
        </w:rPr>
        <w:t>彈劾案文</w:t>
      </w:r>
    </w:p>
    <w:p w:rsidR="00E25849" w:rsidRPr="005415AB" w:rsidRDefault="006A1D20" w:rsidP="0020358A">
      <w:pPr>
        <w:pStyle w:val="1"/>
        <w:rPr>
          <w:color w:val="000000" w:themeColor="text1"/>
        </w:rPr>
      </w:pPr>
      <w:r w:rsidRPr="005415AB">
        <w:rPr>
          <w:rFonts w:hint="eastAsia"/>
          <w:color w:val="000000" w:themeColor="text1"/>
        </w:rPr>
        <w:t>被彈劾人姓名、服務機關及職級：</w:t>
      </w:r>
    </w:p>
    <w:p w:rsidR="00D57F08" w:rsidRPr="005415AB" w:rsidRDefault="00E82B56" w:rsidP="00D57F08">
      <w:pPr>
        <w:pStyle w:val="afa"/>
        <w:ind w:left="2041" w:hanging="1361"/>
        <w:rPr>
          <w:bCs w:val="0"/>
          <w:color w:val="000000" w:themeColor="text1"/>
          <w:kern w:val="0"/>
        </w:rPr>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5415AB">
        <w:rPr>
          <w:rFonts w:hint="eastAsia"/>
          <w:color w:val="000000" w:themeColor="text1"/>
        </w:rPr>
        <w:t>徐仕瑋</w:t>
      </w:r>
      <w:r w:rsidR="006A1D20" w:rsidRPr="005415AB">
        <w:rPr>
          <w:rFonts w:hint="eastAsia"/>
          <w:color w:val="000000" w:themeColor="text1"/>
        </w:rPr>
        <w:t xml:space="preserve">　</w:t>
      </w:r>
      <w:r w:rsidR="00D57F08" w:rsidRPr="005415AB">
        <w:rPr>
          <w:rFonts w:hint="eastAsia"/>
          <w:color w:val="000000" w:themeColor="text1"/>
        </w:rPr>
        <w:t>臺灣</w:t>
      </w:r>
      <w:r w:rsidRPr="005415AB">
        <w:rPr>
          <w:rFonts w:hint="eastAsia"/>
          <w:color w:val="000000" w:themeColor="text1"/>
        </w:rPr>
        <w:t>臺北</w:t>
      </w:r>
      <w:r w:rsidR="00D57F08" w:rsidRPr="005415AB">
        <w:rPr>
          <w:rFonts w:hint="eastAsia"/>
          <w:color w:val="000000" w:themeColor="text1"/>
        </w:rPr>
        <w:t>地方法院檢察署檢察官</w:t>
      </w:r>
      <w:r w:rsidR="00440313" w:rsidRPr="005415AB">
        <w:rPr>
          <w:rFonts w:hint="eastAsia"/>
          <w:color w:val="000000" w:themeColor="text1"/>
        </w:rPr>
        <w:t>，合格實授</w:t>
      </w:r>
      <w:r w:rsidRPr="005415AB">
        <w:rPr>
          <w:rFonts w:hint="eastAsia"/>
          <w:color w:val="000000" w:themeColor="text1"/>
        </w:rPr>
        <w:t>（104年6月27日離職）</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E25849" w:rsidRPr="005415AB" w:rsidRDefault="006A1D20" w:rsidP="00942EF6">
      <w:pPr>
        <w:pStyle w:val="1"/>
        <w:rPr>
          <w:color w:val="000000" w:themeColor="text1"/>
        </w:rPr>
      </w:pPr>
      <w:r w:rsidRPr="005415AB">
        <w:rPr>
          <w:rFonts w:hint="eastAsia"/>
          <w:color w:val="000000" w:themeColor="text1"/>
        </w:rPr>
        <w:t>案由：</w:t>
      </w:r>
      <w:r w:rsidR="000E41F4" w:rsidRPr="005415AB">
        <w:rPr>
          <w:rFonts w:hint="eastAsia"/>
          <w:color w:val="000000" w:themeColor="text1"/>
        </w:rPr>
        <w:t>前</w:t>
      </w:r>
      <w:r w:rsidR="009E29F7" w:rsidRPr="005415AB">
        <w:rPr>
          <w:rFonts w:hint="eastAsia"/>
          <w:color w:val="000000" w:themeColor="text1"/>
        </w:rPr>
        <w:t>檢察官</w:t>
      </w:r>
      <w:r w:rsidR="000E41F4" w:rsidRPr="005415AB">
        <w:rPr>
          <w:rFonts w:hint="eastAsia"/>
          <w:color w:val="000000" w:themeColor="text1"/>
        </w:rPr>
        <w:t>徐仕瑋</w:t>
      </w:r>
      <w:r w:rsidR="000B6B58" w:rsidRPr="005415AB">
        <w:rPr>
          <w:rFonts w:hint="eastAsia"/>
          <w:color w:val="000000" w:themeColor="text1"/>
        </w:rPr>
        <w:t>於任職臺北及臺南地方法院檢察署期間，嚴重</w:t>
      </w:r>
      <w:r w:rsidR="00C30137" w:rsidRPr="005415AB">
        <w:rPr>
          <w:rFonts w:hint="eastAsia"/>
          <w:color w:val="000000" w:themeColor="text1"/>
        </w:rPr>
        <w:t>廢弛</w:t>
      </w:r>
      <w:r w:rsidR="000B6B58" w:rsidRPr="005415AB">
        <w:rPr>
          <w:rFonts w:hint="eastAsia"/>
          <w:color w:val="000000" w:themeColor="text1"/>
        </w:rPr>
        <w:t>職務執行，致令案件稽延</w:t>
      </w:r>
      <w:r w:rsidR="009E29F7" w:rsidRPr="005415AB">
        <w:rPr>
          <w:rFonts w:hint="eastAsia"/>
          <w:color w:val="000000" w:themeColor="text1"/>
        </w:rPr>
        <w:t>，嗣</w:t>
      </w:r>
      <w:r w:rsidR="000B6B58" w:rsidRPr="005415AB">
        <w:rPr>
          <w:rFonts w:hint="eastAsia"/>
          <w:color w:val="000000" w:themeColor="text1"/>
        </w:rPr>
        <w:t>為</w:t>
      </w:r>
      <w:r w:rsidR="00440313" w:rsidRPr="005415AB">
        <w:rPr>
          <w:rFonts w:hint="eastAsia"/>
          <w:color w:val="000000" w:themeColor="text1"/>
        </w:rPr>
        <w:t>免</w:t>
      </w:r>
      <w:r w:rsidR="00453AE1" w:rsidRPr="005415AB">
        <w:rPr>
          <w:rFonts w:hint="eastAsia"/>
          <w:color w:val="000000" w:themeColor="text1"/>
        </w:rPr>
        <w:t>於</w:t>
      </w:r>
      <w:r w:rsidR="000B6B58" w:rsidRPr="005415AB">
        <w:rPr>
          <w:rFonts w:hint="eastAsia"/>
          <w:color w:val="000000" w:themeColor="text1"/>
        </w:rPr>
        <w:t>辦理育嬰留職停薪</w:t>
      </w:r>
      <w:r w:rsidR="00440313" w:rsidRPr="005415AB">
        <w:rPr>
          <w:rFonts w:hint="eastAsia"/>
          <w:color w:val="000000" w:themeColor="text1"/>
        </w:rPr>
        <w:t>時遭到處分，企圖規避「辭職、調職檢察官未結案件報告表填寫注意事項」處分標準</w:t>
      </w:r>
      <w:r w:rsidR="009E29F7" w:rsidRPr="005415AB">
        <w:rPr>
          <w:rFonts w:hint="eastAsia"/>
          <w:color w:val="000000" w:themeColor="text1"/>
        </w:rPr>
        <w:t>，</w:t>
      </w:r>
      <w:r w:rsidR="00942EF6" w:rsidRPr="005415AB">
        <w:rPr>
          <w:rFonts w:hint="eastAsia"/>
          <w:color w:val="000000" w:themeColor="text1"/>
        </w:rPr>
        <w:t>將案件大量交予檢察事務官辦理，而濫用對檢察事務官之指揮權限</w:t>
      </w:r>
      <w:r w:rsidR="009E29F7" w:rsidRPr="005415AB">
        <w:rPr>
          <w:rFonts w:hint="eastAsia"/>
          <w:color w:val="000000" w:themeColor="text1"/>
        </w:rPr>
        <w:t>，</w:t>
      </w:r>
      <w:r w:rsidR="001C20FC" w:rsidRPr="005415AB">
        <w:rPr>
          <w:rFonts w:hint="eastAsia"/>
          <w:color w:val="000000" w:themeColor="text1"/>
        </w:rPr>
        <w:t>其</w:t>
      </w:r>
      <w:r w:rsidR="009E29F7" w:rsidRPr="005415AB">
        <w:rPr>
          <w:rFonts w:hint="eastAsia"/>
          <w:color w:val="000000" w:themeColor="text1"/>
        </w:rPr>
        <w:t>未能勤慎執行職務以維護檢察官職位榮譽</w:t>
      </w:r>
      <w:r w:rsidR="00440313" w:rsidRPr="005415AB">
        <w:rPr>
          <w:rFonts w:hint="eastAsia"/>
          <w:color w:val="000000" w:themeColor="text1"/>
        </w:rPr>
        <w:t>，並影響人民</w:t>
      </w:r>
      <w:r w:rsidR="007F547B" w:rsidRPr="005415AB">
        <w:rPr>
          <w:rFonts w:hint="eastAsia"/>
          <w:color w:val="000000" w:themeColor="text1"/>
        </w:rPr>
        <w:t>迅速接受偵查決定之</w:t>
      </w:r>
      <w:r w:rsidR="00440313" w:rsidRPr="005415AB">
        <w:rPr>
          <w:rFonts w:hint="eastAsia"/>
          <w:color w:val="000000" w:themeColor="text1"/>
        </w:rPr>
        <w:t>訴訟權益</w:t>
      </w:r>
      <w:r w:rsidR="009E29F7" w:rsidRPr="005415AB">
        <w:rPr>
          <w:rFonts w:hint="eastAsia"/>
          <w:color w:val="000000" w:themeColor="text1"/>
        </w:rPr>
        <w:t>，情節重大</w:t>
      </w:r>
      <w:r w:rsidR="00BF1585" w:rsidRPr="005415AB">
        <w:rPr>
          <w:rFonts w:hAnsi="標楷體" w:hint="eastAsia"/>
          <w:color w:val="000000" w:themeColor="text1"/>
        </w:rPr>
        <w:t>，</w:t>
      </w:r>
      <w:r w:rsidR="00BF1585" w:rsidRPr="005415AB">
        <w:rPr>
          <w:rFonts w:hint="eastAsia"/>
          <w:color w:val="000000" w:themeColor="text1"/>
        </w:rPr>
        <w:t>爰依法提案彈劾</w:t>
      </w:r>
      <w:r w:rsidRPr="005415AB">
        <w:rPr>
          <w:rFonts w:hint="eastAsia"/>
          <w:color w:val="000000" w:themeColor="text1"/>
        </w:rPr>
        <w:t>。</w:t>
      </w:r>
    </w:p>
    <w:p w:rsidR="00E25849" w:rsidRPr="005415AB" w:rsidRDefault="00CF066D" w:rsidP="004E05A1">
      <w:pPr>
        <w:pStyle w:val="1"/>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5415AB">
        <w:rPr>
          <w:rFonts w:hint="eastAsia"/>
          <w:color w:val="000000" w:themeColor="text1"/>
        </w:rPr>
        <w:t>違法失職之事實與證據：</w:t>
      </w:r>
      <w:bookmarkEnd w:id="36"/>
      <w:bookmarkEnd w:id="37"/>
    </w:p>
    <w:p w:rsidR="00F8149E" w:rsidRPr="005415AB" w:rsidRDefault="00F8149E" w:rsidP="002A5BEC">
      <w:pPr>
        <w:pStyle w:val="2"/>
        <w:rPr>
          <w:color w:val="000000" w:themeColor="text1"/>
        </w:rPr>
      </w:pPr>
      <w:r w:rsidRPr="005415AB">
        <w:rPr>
          <w:rFonts w:hint="eastAsia"/>
          <w:color w:val="000000" w:themeColor="text1"/>
        </w:rPr>
        <w:t>違法失職之事實：</w:t>
      </w:r>
    </w:p>
    <w:p w:rsidR="00A81550" w:rsidRPr="005415AB" w:rsidRDefault="007810FB" w:rsidP="00A81550">
      <w:pPr>
        <w:pStyle w:val="3"/>
        <w:rPr>
          <w:color w:val="000000" w:themeColor="text1"/>
        </w:rPr>
      </w:pPr>
      <w:r w:rsidRPr="005415AB">
        <w:rPr>
          <w:rFonts w:hint="eastAsia"/>
          <w:color w:val="000000" w:themeColor="text1"/>
        </w:rPr>
        <w:t>被</w:t>
      </w:r>
      <w:r w:rsidR="002A5BEC" w:rsidRPr="005415AB">
        <w:rPr>
          <w:rFonts w:hint="eastAsia"/>
          <w:color w:val="000000" w:themeColor="text1"/>
        </w:rPr>
        <w:t>彈劾人</w:t>
      </w:r>
      <w:r w:rsidR="008C6FB5" w:rsidRPr="005415AB">
        <w:rPr>
          <w:rFonts w:hint="eastAsia"/>
          <w:color w:val="000000" w:themeColor="text1"/>
        </w:rPr>
        <w:t>徐仕瑋</w:t>
      </w:r>
      <w:r w:rsidR="002A5BEC" w:rsidRPr="005415AB">
        <w:rPr>
          <w:rFonts w:hint="eastAsia"/>
          <w:color w:val="000000" w:themeColor="text1"/>
        </w:rPr>
        <w:t>於民國(下同)</w:t>
      </w:r>
      <w:r w:rsidR="008C6FB5" w:rsidRPr="005415AB">
        <w:rPr>
          <w:rFonts w:hint="eastAsia"/>
          <w:color w:val="000000" w:themeColor="text1"/>
        </w:rPr>
        <w:t>93</w:t>
      </w:r>
      <w:r w:rsidR="002A5BEC" w:rsidRPr="005415AB">
        <w:rPr>
          <w:rFonts w:hint="eastAsia"/>
          <w:color w:val="000000" w:themeColor="text1"/>
        </w:rPr>
        <w:t>年</w:t>
      </w:r>
      <w:r w:rsidR="008C6FB5" w:rsidRPr="005415AB">
        <w:rPr>
          <w:rFonts w:hint="eastAsia"/>
          <w:color w:val="000000" w:themeColor="text1"/>
        </w:rPr>
        <w:t>9</w:t>
      </w:r>
      <w:r w:rsidR="002A5BEC" w:rsidRPr="005415AB">
        <w:rPr>
          <w:rFonts w:hint="eastAsia"/>
          <w:color w:val="000000" w:themeColor="text1"/>
        </w:rPr>
        <w:t>月</w:t>
      </w:r>
      <w:r w:rsidR="008C6FB5" w:rsidRPr="005415AB">
        <w:rPr>
          <w:rFonts w:hint="eastAsia"/>
          <w:color w:val="000000" w:themeColor="text1"/>
        </w:rPr>
        <w:t>30</w:t>
      </w:r>
      <w:r w:rsidR="002A5BEC" w:rsidRPr="005415AB">
        <w:rPr>
          <w:rFonts w:hint="eastAsia"/>
          <w:color w:val="000000" w:themeColor="text1"/>
        </w:rPr>
        <w:t>日任職</w:t>
      </w:r>
      <w:r w:rsidR="008C6FB5" w:rsidRPr="005415AB">
        <w:rPr>
          <w:rFonts w:hint="eastAsia"/>
          <w:color w:val="000000" w:themeColor="text1"/>
        </w:rPr>
        <w:t>福建金門</w:t>
      </w:r>
      <w:r w:rsidR="002A5BEC" w:rsidRPr="005415AB">
        <w:rPr>
          <w:rFonts w:hint="eastAsia"/>
          <w:color w:val="000000" w:themeColor="text1"/>
        </w:rPr>
        <w:t>地方法院檢察署候補檢察官，先後歷任臺灣臺南地方法院檢察署</w:t>
      </w:r>
      <w:r w:rsidR="008C6FB5" w:rsidRPr="005415AB">
        <w:rPr>
          <w:rFonts w:hint="eastAsia"/>
          <w:color w:val="000000" w:themeColor="text1"/>
        </w:rPr>
        <w:t>（下稱臺南地檢署）候補及試署檢察官</w:t>
      </w:r>
      <w:r w:rsidR="002A5BEC" w:rsidRPr="005415AB">
        <w:rPr>
          <w:rFonts w:hint="eastAsia"/>
          <w:color w:val="000000" w:themeColor="text1"/>
        </w:rPr>
        <w:t>、臺灣</w:t>
      </w:r>
      <w:r w:rsidR="008C6FB5" w:rsidRPr="005415AB">
        <w:rPr>
          <w:rFonts w:hint="eastAsia"/>
          <w:color w:val="000000" w:themeColor="text1"/>
        </w:rPr>
        <w:t>臺北</w:t>
      </w:r>
      <w:r w:rsidR="002A5BEC" w:rsidRPr="005415AB">
        <w:rPr>
          <w:rFonts w:hint="eastAsia"/>
          <w:color w:val="000000" w:themeColor="text1"/>
        </w:rPr>
        <w:t>地方法院檢察署</w:t>
      </w:r>
      <w:r w:rsidR="008C6FB5" w:rsidRPr="005415AB">
        <w:rPr>
          <w:rFonts w:hint="eastAsia"/>
          <w:color w:val="000000" w:themeColor="text1"/>
        </w:rPr>
        <w:t>（下稱臺北地檢署）試署檢察官、檢察官，並於104年6月27日</w:t>
      </w:r>
      <w:r w:rsidR="00E6198E" w:rsidRPr="005415AB">
        <w:rPr>
          <w:rFonts w:hint="eastAsia"/>
          <w:color w:val="000000" w:themeColor="text1"/>
        </w:rPr>
        <w:t>離</w:t>
      </w:r>
      <w:r w:rsidR="008C6FB5" w:rsidRPr="005415AB">
        <w:rPr>
          <w:rFonts w:hint="eastAsia"/>
          <w:color w:val="000000" w:themeColor="text1"/>
        </w:rPr>
        <w:t>職</w:t>
      </w:r>
      <w:r w:rsidR="00A81550" w:rsidRPr="005415AB">
        <w:rPr>
          <w:rFonts w:hint="eastAsia"/>
          <w:color w:val="000000" w:themeColor="text1"/>
        </w:rPr>
        <w:t>（附件</w:t>
      </w:r>
      <w:r w:rsidR="00760FE9" w:rsidRPr="005415AB">
        <w:rPr>
          <w:rFonts w:hint="eastAsia"/>
          <w:color w:val="000000" w:themeColor="text1"/>
        </w:rPr>
        <w:t>1</w:t>
      </w:r>
      <w:r w:rsidR="00A81550" w:rsidRPr="005415AB">
        <w:rPr>
          <w:rFonts w:hint="eastAsia"/>
          <w:color w:val="000000" w:themeColor="text1"/>
        </w:rPr>
        <w:t>，</w:t>
      </w:r>
      <w:r w:rsidR="009B1749" w:rsidRPr="005415AB">
        <w:rPr>
          <w:rFonts w:hint="eastAsia"/>
          <w:color w:val="000000" w:themeColor="text1"/>
        </w:rPr>
        <w:t>頁</w:t>
      </w:r>
      <w:r w:rsidR="00642904" w:rsidRPr="005415AB">
        <w:rPr>
          <w:rFonts w:hint="eastAsia"/>
          <w:color w:val="000000" w:themeColor="text1"/>
        </w:rPr>
        <w:t>1-16</w:t>
      </w:r>
      <w:r w:rsidR="00A81550" w:rsidRPr="005415AB">
        <w:rPr>
          <w:rFonts w:hint="eastAsia"/>
          <w:color w:val="000000" w:themeColor="text1"/>
        </w:rPr>
        <w:t>）</w:t>
      </w:r>
      <w:r w:rsidR="002A5BEC" w:rsidRPr="005415AB">
        <w:rPr>
          <w:rFonts w:hint="eastAsia"/>
          <w:color w:val="000000" w:themeColor="text1"/>
        </w:rPr>
        <w:t>。</w:t>
      </w:r>
      <w:r w:rsidR="00A81550" w:rsidRPr="005415AB">
        <w:rPr>
          <w:rFonts w:hAnsi="標楷體" w:hint="eastAsia"/>
          <w:color w:val="000000" w:themeColor="text1"/>
        </w:rPr>
        <w:t>徐仕瑋於103年在臺北地檢署任職檢察官期間，因怠於案件之進行，致其於103年新發生「無故未接續進行」繼續6個月以上案件</w:t>
      </w:r>
      <w:r w:rsidR="00440313" w:rsidRPr="005415AB">
        <w:rPr>
          <w:rFonts w:hAnsi="標楷體" w:hint="eastAsia"/>
          <w:color w:val="000000" w:themeColor="text1"/>
        </w:rPr>
        <w:t>，</w:t>
      </w:r>
      <w:r w:rsidR="00A81550" w:rsidRPr="005415AB">
        <w:rPr>
          <w:rFonts w:hAnsi="標楷體" w:hint="eastAsia"/>
          <w:color w:val="000000" w:themeColor="text1"/>
        </w:rPr>
        <w:t>累積件數共計14件，而違反法務部所訂定「檢察機關辦案期限及防止稽延實施要點」第5點、第44點第1款規定，經臺灣高等法院檢察署扣減其辦案成績，並經臺北地檢署於104年2月3日以北檢治人字第10405000790號獎懲建議函陳報臺灣高等法院檢察署層轉法務部依法官法第95條第2款規定予以</w:t>
      </w:r>
      <w:r w:rsidR="00A81550" w:rsidRPr="005415AB">
        <w:rPr>
          <w:rFonts w:hAnsi="標楷體" w:hint="eastAsia"/>
          <w:color w:val="000000" w:themeColor="text1"/>
        </w:rPr>
        <w:lastRenderedPageBreak/>
        <w:t>「警告」處分</w:t>
      </w:r>
      <w:r w:rsidR="008B2365" w:rsidRPr="005415AB">
        <w:rPr>
          <w:rFonts w:hAnsi="標楷體" w:hint="eastAsia"/>
          <w:color w:val="000000" w:themeColor="text1"/>
        </w:rPr>
        <w:t>（附件2，頁17-18），惟法務部尚未核定</w:t>
      </w:r>
      <w:r w:rsidR="00A81550" w:rsidRPr="005415AB">
        <w:rPr>
          <w:rFonts w:hAnsi="標楷體" w:hint="eastAsia"/>
          <w:color w:val="000000" w:themeColor="text1"/>
        </w:rPr>
        <w:t>。</w:t>
      </w:r>
    </w:p>
    <w:p w:rsidR="007F547B" w:rsidRPr="005415AB" w:rsidRDefault="007F547B" w:rsidP="007F547B">
      <w:pPr>
        <w:pStyle w:val="3"/>
        <w:rPr>
          <w:color w:val="000000" w:themeColor="text1"/>
        </w:rPr>
      </w:pPr>
      <w:r w:rsidRPr="005415AB">
        <w:rPr>
          <w:rFonts w:hint="eastAsia"/>
          <w:color w:val="000000" w:themeColor="text1"/>
        </w:rPr>
        <w:t>徐仕瑋自103年3月起至104年2月止之未結案件</w:t>
      </w:r>
      <w:r w:rsidR="00D46B60" w:rsidRPr="005415AB">
        <w:rPr>
          <w:rFonts w:hint="eastAsia"/>
          <w:color w:val="000000" w:themeColor="text1"/>
        </w:rPr>
        <w:t>平均數為217件</w:t>
      </w:r>
      <w:r w:rsidRPr="005415AB">
        <w:rPr>
          <w:rFonts w:hint="eastAsia"/>
          <w:color w:val="000000" w:themeColor="text1"/>
        </w:rPr>
        <w:t>、逾期未結案件平均數為11.17件，顯逾全署檢察官未結案件</w:t>
      </w:r>
      <w:r w:rsidR="00DE59EC" w:rsidRPr="005415AB">
        <w:rPr>
          <w:rFonts w:hint="eastAsia"/>
          <w:color w:val="000000" w:themeColor="text1"/>
        </w:rPr>
        <w:t>平均數140.98件</w:t>
      </w:r>
      <w:r w:rsidRPr="005415AB">
        <w:rPr>
          <w:rFonts w:hint="eastAsia"/>
          <w:color w:val="000000" w:themeColor="text1"/>
        </w:rPr>
        <w:t>、逾期未結案件</w:t>
      </w:r>
      <w:r w:rsidR="00DE59EC" w:rsidRPr="005415AB">
        <w:rPr>
          <w:rFonts w:hint="eastAsia"/>
          <w:color w:val="000000" w:themeColor="text1"/>
        </w:rPr>
        <w:t>平均數</w:t>
      </w:r>
      <w:r w:rsidRPr="005415AB">
        <w:rPr>
          <w:rFonts w:hint="eastAsia"/>
          <w:color w:val="000000" w:themeColor="text1"/>
        </w:rPr>
        <w:t>1.92件甚多。又自103年12月起迄104年2月止，其每月新收案件（含偵、他案）分別為69件、82件及65件（按該3個月之全署檢察官平均收案件數為67.63件、97.03件及59.36件，即徐仕瑋並無明顯超收新案情事），惟每月終結件數（含偵、他案）僅分別為27件、27件及11件，致其承辦股該3個月之未結案件數量暴增為254件、308件、362件，明顯超過該3個月全署檢察官未結案件平均數138.33件、143.23件及151.94件甚多。此有</w:t>
      </w:r>
      <w:r w:rsidR="004A55E3" w:rsidRPr="005415AB">
        <w:rPr>
          <w:rFonts w:hint="eastAsia"/>
          <w:color w:val="000000" w:themeColor="text1"/>
        </w:rPr>
        <w:t>徐仕瑋</w:t>
      </w:r>
      <w:r w:rsidRPr="005415AB">
        <w:rPr>
          <w:rFonts w:hint="eastAsia"/>
          <w:color w:val="000000" w:themeColor="text1"/>
        </w:rPr>
        <w:t>「臺灣臺北地方法院檢察署辭職、調職檢察官未結案件報告表」</w:t>
      </w:r>
      <w:r w:rsidR="004A55E3" w:rsidRPr="005415AB">
        <w:rPr>
          <w:rFonts w:hint="eastAsia"/>
          <w:color w:val="000000" w:themeColor="text1"/>
        </w:rPr>
        <w:t>（下稱離職報告表）</w:t>
      </w:r>
      <w:r w:rsidRPr="005415AB">
        <w:rPr>
          <w:rFonts w:hint="eastAsia"/>
          <w:color w:val="000000" w:themeColor="text1"/>
        </w:rPr>
        <w:t>（附件</w:t>
      </w:r>
      <w:r w:rsidR="00F3157D" w:rsidRPr="005415AB">
        <w:rPr>
          <w:rFonts w:hint="eastAsia"/>
          <w:color w:val="000000" w:themeColor="text1"/>
        </w:rPr>
        <w:t>3</w:t>
      </w:r>
      <w:r w:rsidRPr="005415AB">
        <w:rPr>
          <w:rFonts w:hint="eastAsia"/>
          <w:color w:val="000000" w:themeColor="text1"/>
        </w:rPr>
        <w:t>，頁</w:t>
      </w:r>
      <w:r w:rsidR="004132F0" w:rsidRPr="005415AB">
        <w:rPr>
          <w:rFonts w:hint="eastAsia"/>
          <w:color w:val="000000" w:themeColor="text1"/>
        </w:rPr>
        <w:t>19</w:t>
      </w:r>
      <w:r w:rsidRPr="005415AB">
        <w:rPr>
          <w:rFonts w:hint="eastAsia"/>
          <w:color w:val="000000" w:themeColor="text1"/>
        </w:rPr>
        <w:t>）可稽。</w:t>
      </w:r>
    </w:p>
    <w:p w:rsidR="003B152B" w:rsidRPr="005415AB" w:rsidRDefault="003B152B" w:rsidP="003B152B">
      <w:pPr>
        <w:pStyle w:val="3"/>
        <w:numPr>
          <w:ilvl w:val="2"/>
          <w:numId w:val="1"/>
        </w:numPr>
        <w:rPr>
          <w:color w:val="000000" w:themeColor="text1"/>
        </w:rPr>
      </w:pPr>
      <w:r w:rsidRPr="005415AB">
        <w:rPr>
          <w:rFonts w:hint="eastAsia"/>
          <w:color w:val="000000" w:themeColor="text1"/>
        </w:rPr>
        <w:t>徐仕瑋為</w:t>
      </w:r>
      <w:r w:rsidR="00305B38" w:rsidRPr="005415AB">
        <w:rPr>
          <w:rFonts w:hint="eastAsia"/>
          <w:color w:val="000000" w:themeColor="text1"/>
        </w:rPr>
        <w:t>避免</w:t>
      </w:r>
      <w:r w:rsidRPr="005415AB">
        <w:rPr>
          <w:rFonts w:hint="eastAsia"/>
          <w:color w:val="000000" w:themeColor="text1"/>
        </w:rPr>
        <w:t>辦理育嬰留職停薪</w:t>
      </w:r>
      <w:r w:rsidR="00305B38" w:rsidRPr="005415AB">
        <w:rPr>
          <w:rFonts w:hint="eastAsia"/>
          <w:color w:val="000000" w:themeColor="text1"/>
        </w:rPr>
        <w:t>時因</w:t>
      </w:r>
      <w:r w:rsidRPr="005415AB">
        <w:rPr>
          <w:rFonts w:hint="eastAsia"/>
          <w:color w:val="000000" w:themeColor="text1"/>
        </w:rPr>
        <w:t>未結案件過多遭到處分，竟於104年3月11日至16日短短6日間，將164件交予檢察事務官辦理（附件</w:t>
      </w:r>
      <w:r w:rsidR="00643047" w:rsidRPr="005415AB">
        <w:rPr>
          <w:rFonts w:hint="eastAsia"/>
          <w:color w:val="000000" w:themeColor="text1"/>
        </w:rPr>
        <w:t>4</w:t>
      </w:r>
      <w:r w:rsidRPr="005415AB">
        <w:rPr>
          <w:rFonts w:hint="eastAsia"/>
          <w:color w:val="000000" w:themeColor="text1"/>
        </w:rPr>
        <w:t>，頁</w:t>
      </w:r>
      <w:r w:rsidR="00643047" w:rsidRPr="005415AB">
        <w:rPr>
          <w:rFonts w:hint="eastAsia"/>
          <w:color w:val="000000" w:themeColor="text1"/>
        </w:rPr>
        <w:t>20</w:t>
      </w:r>
      <w:r w:rsidRPr="005415AB">
        <w:rPr>
          <w:rFonts w:hint="eastAsia"/>
          <w:color w:val="000000" w:themeColor="text1"/>
        </w:rPr>
        <w:t>-</w:t>
      </w:r>
      <w:r w:rsidR="00643047" w:rsidRPr="005415AB">
        <w:rPr>
          <w:rFonts w:hint="eastAsia"/>
          <w:color w:val="000000" w:themeColor="text1"/>
        </w:rPr>
        <w:t>28</w:t>
      </w:r>
      <w:r w:rsidRPr="005415AB">
        <w:rPr>
          <w:rFonts w:hint="eastAsia"/>
          <w:color w:val="000000" w:themeColor="text1"/>
        </w:rPr>
        <w:t>），連同自己偵結案件，該月總共偵結261件（附件</w:t>
      </w:r>
      <w:r w:rsidR="00643047" w:rsidRPr="005415AB">
        <w:rPr>
          <w:rFonts w:hint="eastAsia"/>
          <w:color w:val="000000" w:themeColor="text1"/>
        </w:rPr>
        <w:t>5</w:t>
      </w:r>
      <w:r w:rsidRPr="005415AB">
        <w:rPr>
          <w:rFonts w:hint="eastAsia"/>
          <w:color w:val="000000" w:themeColor="text1"/>
        </w:rPr>
        <w:t>，頁</w:t>
      </w:r>
      <w:r w:rsidR="00643047" w:rsidRPr="005415AB">
        <w:rPr>
          <w:rFonts w:hint="eastAsia"/>
          <w:color w:val="000000" w:themeColor="text1"/>
        </w:rPr>
        <w:t>29</w:t>
      </w:r>
      <w:r w:rsidRPr="005415AB">
        <w:rPr>
          <w:rFonts w:hint="eastAsia"/>
          <w:color w:val="000000" w:themeColor="text1"/>
        </w:rPr>
        <w:t>），最後移交時僅有146件，終未被處分，並於104年3月27日育嬰留職停薪並離職。嗣於104年6月27日辭職</w:t>
      </w:r>
      <w:r w:rsidRPr="005415AB">
        <w:rPr>
          <w:rFonts w:hAnsi="標楷體" w:hint="eastAsia"/>
          <w:color w:val="000000" w:themeColor="text1"/>
        </w:rPr>
        <w:t>。</w:t>
      </w:r>
    </w:p>
    <w:p w:rsidR="003B152B" w:rsidRPr="005415AB" w:rsidRDefault="003B152B" w:rsidP="003B152B">
      <w:pPr>
        <w:pStyle w:val="3"/>
        <w:rPr>
          <w:color w:val="000000" w:themeColor="text1"/>
        </w:rPr>
      </w:pPr>
      <w:r w:rsidRPr="005415AB">
        <w:rPr>
          <w:rFonts w:hint="eastAsia"/>
          <w:color w:val="000000" w:themeColor="text1"/>
        </w:rPr>
        <w:t>案經臺北地檢署請求個案評鑑，檢察官評鑑委員會(下稱檢評會)104年度檢評字第4號決議：「受評鑑人徐仕瑋有懲戒之必要，報由法務部移送監察院審查，建議罰款任職時月俸給總額3個月。」法務部爰於104年12月14日，以法人字第10400696960號函函送本案到院審查（附件</w:t>
      </w:r>
      <w:r w:rsidR="00643047" w:rsidRPr="005415AB">
        <w:rPr>
          <w:rFonts w:hint="eastAsia"/>
          <w:color w:val="000000" w:themeColor="text1"/>
        </w:rPr>
        <w:t>6</w:t>
      </w:r>
      <w:r w:rsidRPr="005415AB">
        <w:rPr>
          <w:rFonts w:hint="eastAsia"/>
          <w:color w:val="000000" w:themeColor="text1"/>
        </w:rPr>
        <w:t>，頁3</w:t>
      </w:r>
      <w:r w:rsidR="00643047" w:rsidRPr="005415AB">
        <w:rPr>
          <w:rFonts w:hint="eastAsia"/>
          <w:color w:val="000000" w:themeColor="text1"/>
        </w:rPr>
        <w:t>0</w:t>
      </w:r>
      <w:r w:rsidRPr="005415AB">
        <w:rPr>
          <w:rFonts w:hint="eastAsia"/>
          <w:color w:val="000000" w:themeColor="text1"/>
        </w:rPr>
        <w:t>-</w:t>
      </w:r>
      <w:r w:rsidR="00643047" w:rsidRPr="005415AB">
        <w:rPr>
          <w:rFonts w:hint="eastAsia"/>
          <w:color w:val="000000" w:themeColor="text1"/>
        </w:rPr>
        <w:t>37</w:t>
      </w:r>
      <w:r w:rsidRPr="005415AB">
        <w:rPr>
          <w:rFonts w:hint="eastAsia"/>
          <w:color w:val="000000" w:themeColor="text1"/>
        </w:rPr>
        <w:t>）。</w:t>
      </w:r>
    </w:p>
    <w:p w:rsidR="00647354" w:rsidRPr="005415AB" w:rsidRDefault="00647354" w:rsidP="00440313">
      <w:pPr>
        <w:pStyle w:val="2"/>
        <w:rPr>
          <w:color w:val="000000" w:themeColor="text1"/>
        </w:rPr>
      </w:pPr>
      <w:r w:rsidRPr="005415AB">
        <w:rPr>
          <w:rFonts w:hint="eastAsia"/>
          <w:color w:val="000000" w:themeColor="text1"/>
        </w:rPr>
        <w:lastRenderedPageBreak/>
        <w:t>徐仕瑋</w:t>
      </w:r>
      <w:r w:rsidR="0078285A" w:rsidRPr="005415AB">
        <w:rPr>
          <w:rFonts w:hint="eastAsia"/>
          <w:color w:val="000000" w:themeColor="text1"/>
        </w:rPr>
        <w:t>任職臺北地檢署期間</w:t>
      </w:r>
      <w:r w:rsidR="00D170B5" w:rsidRPr="005415AB">
        <w:rPr>
          <w:rFonts w:hint="eastAsia"/>
          <w:color w:val="000000" w:themeColor="text1"/>
        </w:rPr>
        <w:t>，103年1月至104年3月</w:t>
      </w:r>
      <w:r w:rsidR="0078285A" w:rsidRPr="005415AB">
        <w:rPr>
          <w:rFonts w:hint="eastAsia"/>
          <w:color w:val="000000" w:themeColor="text1"/>
        </w:rPr>
        <w:t>之</w:t>
      </w:r>
      <w:r w:rsidRPr="005415AB">
        <w:rPr>
          <w:rFonts w:hint="eastAsia"/>
          <w:color w:val="000000" w:themeColor="text1"/>
        </w:rPr>
        <w:t>辦案情形</w:t>
      </w:r>
      <w:r w:rsidR="00C30137" w:rsidRPr="005415AB">
        <w:rPr>
          <w:rFonts w:hint="eastAsia"/>
          <w:color w:val="000000" w:themeColor="text1"/>
        </w:rPr>
        <w:t>分析</w:t>
      </w:r>
      <w:r w:rsidRPr="005415AB">
        <w:rPr>
          <w:rFonts w:hint="eastAsia"/>
          <w:color w:val="000000" w:themeColor="text1"/>
        </w:rPr>
        <w:t>：</w:t>
      </w:r>
    </w:p>
    <w:p w:rsidR="000966FA" w:rsidRPr="005415AB" w:rsidRDefault="000966FA" w:rsidP="00926B07">
      <w:pPr>
        <w:pStyle w:val="3"/>
        <w:rPr>
          <w:color w:val="000000" w:themeColor="text1"/>
        </w:rPr>
      </w:pPr>
      <w:r w:rsidRPr="005415AB">
        <w:rPr>
          <w:rFonts w:hint="eastAsia"/>
          <w:color w:val="000000" w:themeColor="text1"/>
        </w:rPr>
        <w:t>依104年度檢評會第4號檢察官評鑑委員會案件資料</w:t>
      </w:r>
      <w:r w:rsidR="00642904" w:rsidRPr="005415AB">
        <w:rPr>
          <w:rFonts w:hint="eastAsia"/>
          <w:color w:val="000000" w:themeColor="text1"/>
        </w:rPr>
        <w:t>中有關徐仕瑋及臺北地檢署全署</w:t>
      </w:r>
      <w:r w:rsidR="009C74E9" w:rsidRPr="005415AB">
        <w:rPr>
          <w:rFonts w:hint="eastAsia"/>
          <w:color w:val="000000" w:themeColor="text1"/>
        </w:rPr>
        <w:t>檢察官</w:t>
      </w:r>
      <w:r w:rsidR="0022051D" w:rsidRPr="005415AB">
        <w:rPr>
          <w:rFonts w:hint="eastAsia"/>
          <w:color w:val="000000" w:themeColor="text1"/>
        </w:rPr>
        <w:t>未</w:t>
      </w:r>
      <w:r w:rsidR="00642904" w:rsidRPr="005415AB">
        <w:rPr>
          <w:rFonts w:hint="eastAsia"/>
          <w:color w:val="000000" w:themeColor="text1"/>
        </w:rPr>
        <w:t>結案件情形</w:t>
      </w:r>
      <w:r w:rsidRPr="005415AB">
        <w:rPr>
          <w:rFonts w:hint="eastAsia"/>
          <w:color w:val="000000" w:themeColor="text1"/>
        </w:rPr>
        <w:t>（附件</w:t>
      </w:r>
      <w:r w:rsidR="00643047" w:rsidRPr="005415AB">
        <w:rPr>
          <w:rFonts w:hint="eastAsia"/>
          <w:color w:val="000000" w:themeColor="text1"/>
        </w:rPr>
        <w:t>7</w:t>
      </w:r>
      <w:r w:rsidRPr="005415AB">
        <w:rPr>
          <w:rFonts w:hint="eastAsia"/>
          <w:color w:val="000000" w:themeColor="text1"/>
        </w:rPr>
        <w:t>，頁</w:t>
      </w:r>
      <w:r w:rsidR="00643047" w:rsidRPr="005415AB">
        <w:rPr>
          <w:rFonts w:hint="eastAsia"/>
          <w:color w:val="000000" w:themeColor="text1"/>
        </w:rPr>
        <w:t>38-39</w:t>
      </w:r>
      <w:r w:rsidRPr="005415AB">
        <w:rPr>
          <w:rFonts w:hint="eastAsia"/>
          <w:color w:val="000000" w:themeColor="text1"/>
        </w:rPr>
        <w:t>）</w:t>
      </w:r>
      <w:r w:rsidR="00226C0D" w:rsidRPr="005415AB">
        <w:rPr>
          <w:rFonts w:hint="eastAsia"/>
          <w:color w:val="000000" w:themeColor="text1"/>
        </w:rPr>
        <w:t>，自103年1月徐仕瑋辦理偵查業務起，至其於104年</w:t>
      </w:r>
      <w:r w:rsidR="004F2690" w:rsidRPr="005415AB">
        <w:rPr>
          <w:rFonts w:hint="eastAsia"/>
          <w:color w:val="000000" w:themeColor="text1"/>
        </w:rPr>
        <w:t>3</w:t>
      </w:r>
      <w:r w:rsidR="00226C0D" w:rsidRPr="005415AB">
        <w:rPr>
          <w:rFonts w:hint="eastAsia"/>
          <w:color w:val="000000" w:themeColor="text1"/>
        </w:rPr>
        <w:t>月離職</w:t>
      </w:r>
      <w:r w:rsidR="004F2690" w:rsidRPr="005415AB">
        <w:rPr>
          <w:rFonts w:hint="eastAsia"/>
          <w:color w:val="000000" w:themeColor="text1"/>
        </w:rPr>
        <w:t>止</w:t>
      </w:r>
      <w:r w:rsidRPr="005415AB">
        <w:rPr>
          <w:rFonts w:hint="eastAsia"/>
          <w:color w:val="000000" w:themeColor="text1"/>
        </w:rPr>
        <w:t>，</w:t>
      </w:r>
      <w:r w:rsidR="00226C0D" w:rsidRPr="005415AB">
        <w:rPr>
          <w:rFonts w:hint="eastAsia"/>
          <w:color w:val="000000" w:themeColor="text1"/>
        </w:rPr>
        <w:t>該期間內</w:t>
      </w:r>
      <w:r w:rsidRPr="005415AB">
        <w:rPr>
          <w:rFonts w:hint="eastAsia"/>
          <w:color w:val="000000" w:themeColor="text1"/>
        </w:rPr>
        <w:t>徐仕瑋</w:t>
      </w:r>
      <w:r w:rsidR="00926B07" w:rsidRPr="005415AB">
        <w:rPr>
          <w:rFonts w:hint="eastAsia"/>
          <w:color w:val="000000" w:themeColor="text1"/>
        </w:rPr>
        <w:t>平均</w:t>
      </w:r>
      <w:r w:rsidRPr="005415AB">
        <w:rPr>
          <w:rFonts w:hint="eastAsia"/>
          <w:color w:val="000000" w:themeColor="text1"/>
        </w:rPr>
        <w:t>每月未結件數</w:t>
      </w:r>
      <w:r w:rsidR="00926B07" w:rsidRPr="005415AB">
        <w:rPr>
          <w:rFonts w:hint="eastAsia"/>
          <w:color w:val="000000" w:themeColor="text1"/>
        </w:rPr>
        <w:t>204.47件相較於該期間內全署每股檢察官每月平均未結件數140.95件，其超額率</w:t>
      </w:r>
      <w:r w:rsidR="00926B07" w:rsidRPr="005415AB">
        <w:rPr>
          <w:rStyle w:val="afd"/>
          <w:color w:val="000000" w:themeColor="text1"/>
        </w:rPr>
        <w:footnoteReference w:id="1"/>
      </w:r>
      <w:r w:rsidR="00926B07" w:rsidRPr="005415AB">
        <w:rPr>
          <w:rFonts w:hint="eastAsia"/>
          <w:color w:val="000000" w:themeColor="text1"/>
        </w:rPr>
        <w:t>約195%，繪製圖表</w:t>
      </w:r>
      <w:r w:rsidRPr="005415AB">
        <w:rPr>
          <w:rFonts w:hint="eastAsia"/>
          <w:color w:val="000000" w:themeColor="text1"/>
        </w:rPr>
        <w:t>如下：</w:t>
      </w:r>
    </w:p>
    <w:p w:rsidR="000966FA" w:rsidRPr="005415AB" w:rsidRDefault="000966FA" w:rsidP="000966FA">
      <w:pPr>
        <w:pStyle w:val="a3"/>
        <w:ind w:firstLine="296"/>
        <w:rPr>
          <w:color w:val="000000" w:themeColor="text1"/>
        </w:rPr>
      </w:pPr>
      <w:r w:rsidRPr="005415AB">
        <w:rPr>
          <w:rFonts w:hint="eastAsia"/>
          <w:color w:val="000000" w:themeColor="text1"/>
        </w:rPr>
        <w:t>103年1月至104年3月間徐仕瑋每月未結件數與臺北地檢署全署</w:t>
      </w:r>
      <w:r w:rsidR="00E84B4D" w:rsidRPr="005415AB">
        <w:rPr>
          <w:rFonts w:hint="eastAsia"/>
          <w:color w:val="000000" w:themeColor="text1"/>
        </w:rPr>
        <w:t>每股</w:t>
      </w:r>
      <w:r w:rsidR="008732E4" w:rsidRPr="005415AB">
        <w:rPr>
          <w:rFonts w:hint="eastAsia"/>
          <w:color w:val="000000" w:themeColor="text1"/>
        </w:rPr>
        <w:t>檢察官</w:t>
      </w:r>
      <w:r w:rsidRPr="005415AB">
        <w:rPr>
          <w:rFonts w:hint="eastAsia"/>
          <w:color w:val="000000" w:themeColor="text1"/>
        </w:rPr>
        <w:t>每月平均未結件數之比較</w:t>
      </w:r>
    </w:p>
    <w:tbl>
      <w:tblPr>
        <w:tblW w:w="4540"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9"/>
        <w:gridCol w:w="2159"/>
        <w:gridCol w:w="2219"/>
        <w:gridCol w:w="1994"/>
      </w:tblGrid>
      <w:tr w:rsidR="005415AB" w:rsidRPr="005415AB" w:rsidTr="008E574A">
        <w:trPr>
          <w:trHeight w:val="170"/>
          <w:tblHeader/>
        </w:trPr>
        <w:tc>
          <w:tcPr>
            <w:tcW w:w="1057" w:type="pct"/>
            <w:shd w:val="clear" w:color="auto" w:fill="auto"/>
            <w:noWrap/>
            <w:vAlign w:val="center"/>
            <w:hideMark/>
          </w:tcPr>
          <w:p w:rsidR="000966FA" w:rsidRPr="005415AB" w:rsidRDefault="000966FA" w:rsidP="001D5990">
            <w:pPr>
              <w:widowControl/>
              <w:overflowPunct/>
              <w:autoSpaceDE/>
              <w:autoSpaceDN/>
              <w:rPr>
                <w:rFonts w:hAnsi="標楷體" w:cs="新細明體"/>
                <w:b/>
                <w:color w:val="000000" w:themeColor="text1"/>
                <w:kern w:val="0"/>
                <w:sz w:val="28"/>
                <w:szCs w:val="28"/>
              </w:rPr>
            </w:pPr>
            <w:r w:rsidRPr="005415AB">
              <w:rPr>
                <w:rFonts w:hAnsi="標楷體" w:cs="新細明體" w:hint="eastAsia"/>
                <w:b/>
                <w:color w:val="000000" w:themeColor="text1"/>
                <w:kern w:val="0"/>
                <w:sz w:val="28"/>
                <w:szCs w:val="28"/>
              </w:rPr>
              <w:t>期間</w:t>
            </w:r>
          </w:p>
        </w:tc>
        <w:tc>
          <w:tcPr>
            <w:tcW w:w="1336" w:type="pct"/>
            <w:shd w:val="clear" w:color="auto" w:fill="auto"/>
            <w:noWrap/>
            <w:vAlign w:val="center"/>
            <w:hideMark/>
          </w:tcPr>
          <w:p w:rsidR="000966FA" w:rsidRPr="005415AB" w:rsidRDefault="000966FA" w:rsidP="001D5990">
            <w:pPr>
              <w:widowControl/>
              <w:overflowPunct/>
              <w:autoSpaceDE/>
              <w:autoSpaceDN/>
              <w:rPr>
                <w:rFonts w:hAnsi="標楷體" w:cs="新細明體"/>
                <w:b/>
                <w:color w:val="000000" w:themeColor="text1"/>
                <w:kern w:val="0"/>
                <w:sz w:val="28"/>
                <w:szCs w:val="28"/>
              </w:rPr>
            </w:pPr>
            <w:r w:rsidRPr="005415AB">
              <w:rPr>
                <w:rFonts w:hAnsi="標楷體" w:cs="新細明體" w:hint="eastAsia"/>
                <w:b/>
                <w:color w:val="000000" w:themeColor="text1"/>
                <w:kern w:val="0"/>
                <w:sz w:val="28"/>
                <w:szCs w:val="28"/>
              </w:rPr>
              <w:t>徐仕瑋未結件數</w:t>
            </w:r>
          </w:p>
        </w:tc>
        <w:tc>
          <w:tcPr>
            <w:tcW w:w="1373" w:type="pct"/>
            <w:shd w:val="clear" w:color="auto" w:fill="auto"/>
            <w:noWrap/>
            <w:vAlign w:val="center"/>
            <w:hideMark/>
          </w:tcPr>
          <w:p w:rsidR="000966FA" w:rsidRPr="005415AB" w:rsidRDefault="000966FA" w:rsidP="00FA7D9B">
            <w:pPr>
              <w:widowControl/>
              <w:overflowPunct/>
              <w:autoSpaceDE/>
              <w:autoSpaceDN/>
              <w:rPr>
                <w:rFonts w:hAnsi="標楷體" w:cs="新細明體"/>
                <w:b/>
                <w:color w:val="000000" w:themeColor="text1"/>
                <w:kern w:val="0"/>
                <w:sz w:val="28"/>
                <w:szCs w:val="28"/>
              </w:rPr>
            </w:pPr>
            <w:r w:rsidRPr="005415AB">
              <w:rPr>
                <w:rFonts w:hAnsi="標楷體" w:cs="新細明體" w:hint="eastAsia"/>
                <w:b/>
                <w:color w:val="000000" w:themeColor="text1"/>
                <w:kern w:val="0"/>
                <w:sz w:val="28"/>
                <w:szCs w:val="28"/>
              </w:rPr>
              <w:t>全署</w:t>
            </w:r>
            <w:r w:rsidR="00FA7D9B" w:rsidRPr="005415AB">
              <w:rPr>
                <w:rFonts w:hAnsi="標楷體" w:cs="新細明體" w:hint="eastAsia"/>
                <w:b/>
                <w:color w:val="000000" w:themeColor="text1"/>
                <w:kern w:val="0"/>
                <w:sz w:val="28"/>
                <w:szCs w:val="28"/>
              </w:rPr>
              <w:t>每股</w:t>
            </w:r>
            <w:r w:rsidR="008732E4" w:rsidRPr="005415AB">
              <w:rPr>
                <w:rFonts w:hAnsi="標楷體" w:cs="新細明體" w:hint="eastAsia"/>
                <w:b/>
                <w:color w:val="000000" w:themeColor="text1"/>
                <w:kern w:val="0"/>
                <w:sz w:val="28"/>
                <w:szCs w:val="28"/>
              </w:rPr>
              <w:t>檢察官</w:t>
            </w:r>
            <w:r w:rsidRPr="005415AB">
              <w:rPr>
                <w:rFonts w:hAnsi="標楷體" w:cs="新細明體" w:hint="eastAsia"/>
                <w:b/>
                <w:color w:val="000000" w:themeColor="text1"/>
                <w:kern w:val="0"/>
                <w:sz w:val="28"/>
                <w:szCs w:val="28"/>
              </w:rPr>
              <w:t>平均未結件數</w:t>
            </w:r>
          </w:p>
        </w:tc>
        <w:tc>
          <w:tcPr>
            <w:tcW w:w="1234" w:type="pct"/>
            <w:vAlign w:val="center"/>
          </w:tcPr>
          <w:p w:rsidR="000966FA" w:rsidRPr="005415AB" w:rsidRDefault="000966FA" w:rsidP="001D5990">
            <w:pPr>
              <w:widowControl/>
              <w:overflowPunct/>
              <w:autoSpaceDE/>
              <w:autoSpaceDN/>
              <w:rPr>
                <w:rFonts w:hAnsi="標楷體" w:cs="新細明體"/>
                <w:b/>
                <w:color w:val="000000" w:themeColor="text1"/>
                <w:kern w:val="0"/>
                <w:sz w:val="28"/>
                <w:szCs w:val="28"/>
              </w:rPr>
            </w:pPr>
            <w:r w:rsidRPr="005415AB">
              <w:rPr>
                <w:rFonts w:hAnsi="標楷體" w:cs="新細明體" w:hint="eastAsia"/>
                <w:b/>
                <w:color w:val="000000" w:themeColor="text1"/>
                <w:kern w:val="0"/>
                <w:sz w:val="28"/>
                <w:szCs w:val="28"/>
              </w:rPr>
              <w:t>未結件數超額率</w:t>
            </w:r>
          </w:p>
        </w:tc>
      </w:tr>
      <w:tr w:rsidR="005415AB" w:rsidRPr="005415AB" w:rsidTr="008E574A">
        <w:trPr>
          <w:trHeight w:val="170"/>
        </w:trPr>
        <w:tc>
          <w:tcPr>
            <w:tcW w:w="1057" w:type="pct"/>
            <w:shd w:val="clear" w:color="auto" w:fill="auto"/>
            <w:noWrap/>
            <w:vAlign w:val="center"/>
            <w:hideMark/>
          </w:tcPr>
          <w:p w:rsidR="000966FA" w:rsidRPr="005415AB" w:rsidRDefault="000966FA" w:rsidP="00FA7D9B">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103年1月</w:t>
            </w:r>
          </w:p>
        </w:tc>
        <w:tc>
          <w:tcPr>
            <w:tcW w:w="1336"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152</w:t>
            </w:r>
          </w:p>
        </w:tc>
        <w:tc>
          <w:tcPr>
            <w:tcW w:w="1373"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135.48</w:t>
            </w:r>
          </w:p>
        </w:tc>
        <w:tc>
          <w:tcPr>
            <w:tcW w:w="1234" w:type="pct"/>
            <w:vAlign w:val="center"/>
          </w:tcPr>
          <w:p w:rsidR="000966FA" w:rsidRPr="005415AB" w:rsidRDefault="000966FA" w:rsidP="00926B07">
            <w:pPr>
              <w:jc w:val="right"/>
              <w:rPr>
                <w:rFonts w:ascii="新細明體" w:eastAsia="新細明體" w:hAnsi="新細明體" w:cs="新細明體"/>
                <w:color w:val="000000" w:themeColor="text1"/>
                <w:sz w:val="28"/>
                <w:szCs w:val="28"/>
              </w:rPr>
            </w:pPr>
            <w:r w:rsidRPr="005415AB">
              <w:rPr>
                <w:rFonts w:hint="eastAsia"/>
                <w:color w:val="000000" w:themeColor="text1"/>
                <w:sz w:val="28"/>
                <w:szCs w:val="28"/>
              </w:rPr>
              <w:t>112.19%</w:t>
            </w:r>
          </w:p>
        </w:tc>
      </w:tr>
      <w:tr w:rsidR="005415AB" w:rsidRPr="005415AB" w:rsidTr="008E574A">
        <w:trPr>
          <w:trHeight w:val="170"/>
        </w:trPr>
        <w:tc>
          <w:tcPr>
            <w:tcW w:w="1057" w:type="pct"/>
            <w:shd w:val="clear" w:color="auto" w:fill="auto"/>
            <w:noWrap/>
            <w:vAlign w:val="center"/>
            <w:hideMark/>
          </w:tcPr>
          <w:p w:rsidR="000966FA" w:rsidRPr="005415AB" w:rsidRDefault="000966FA" w:rsidP="00FA7D9B">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103年2月</w:t>
            </w:r>
          </w:p>
        </w:tc>
        <w:tc>
          <w:tcPr>
            <w:tcW w:w="1336"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165</w:t>
            </w:r>
          </w:p>
        </w:tc>
        <w:tc>
          <w:tcPr>
            <w:tcW w:w="1373"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134</w:t>
            </w:r>
          </w:p>
        </w:tc>
        <w:tc>
          <w:tcPr>
            <w:tcW w:w="1234" w:type="pct"/>
            <w:vAlign w:val="center"/>
          </w:tcPr>
          <w:p w:rsidR="000966FA" w:rsidRPr="005415AB" w:rsidRDefault="000966FA" w:rsidP="00926B07">
            <w:pPr>
              <w:jc w:val="right"/>
              <w:rPr>
                <w:rFonts w:ascii="新細明體" w:eastAsia="新細明體" w:hAnsi="新細明體" w:cs="新細明體"/>
                <w:color w:val="000000" w:themeColor="text1"/>
                <w:sz w:val="28"/>
                <w:szCs w:val="28"/>
              </w:rPr>
            </w:pPr>
            <w:r w:rsidRPr="005415AB">
              <w:rPr>
                <w:rFonts w:hint="eastAsia"/>
                <w:color w:val="000000" w:themeColor="text1"/>
                <w:sz w:val="28"/>
                <w:szCs w:val="28"/>
              </w:rPr>
              <w:t>123.13%</w:t>
            </w:r>
          </w:p>
        </w:tc>
      </w:tr>
      <w:tr w:rsidR="005415AB" w:rsidRPr="005415AB" w:rsidTr="008E574A">
        <w:trPr>
          <w:trHeight w:val="170"/>
        </w:trPr>
        <w:tc>
          <w:tcPr>
            <w:tcW w:w="1057" w:type="pct"/>
            <w:shd w:val="clear" w:color="auto" w:fill="auto"/>
            <w:noWrap/>
            <w:vAlign w:val="center"/>
            <w:hideMark/>
          </w:tcPr>
          <w:p w:rsidR="000966FA" w:rsidRPr="005415AB" w:rsidRDefault="000966FA" w:rsidP="00FA7D9B">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103年3月</w:t>
            </w:r>
          </w:p>
        </w:tc>
        <w:tc>
          <w:tcPr>
            <w:tcW w:w="1336"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176</w:t>
            </w:r>
          </w:p>
        </w:tc>
        <w:tc>
          <w:tcPr>
            <w:tcW w:w="1373"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129.61</w:t>
            </w:r>
          </w:p>
        </w:tc>
        <w:tc>
          <w:tcPr>
            <w:tcW w:w="1234" w:type="pct"/>
            <w:shd w:val="clear" w:color="auto" w:fill="auto"/>
            <w:vAlign w:val="center"/>
          </w:tcPr>
          <w:p w:rsidR="000966FA" w:rsidRPr="005415AB" w:rsidRDefault="000966FA" w:rsidP="00926B07">
            <w:pPr>
              <w:jc w:val="right"/>
              <w:rPr>
                <w:rFonts w:ascii="新細明體" w:eastAsia="新細明體" w:hAnsi="新細明體" w:cs="新細明體"/>
                <w:color w:val="000000" w:themeColor="text1"/>
                <w:sz w:val="28"/>
                <w:szCs w:val="28"/>
              </w:rPr>
            </w:pPr>
            <w:r w:rsidRPr="005415AB">
              <w:rPr>
                <w:rFonts w:hint="eastAsia"/>
                <w:color w:val="000000" w:themeColor="text1"/>
                <w:sz w:val="28"/>
                <w:szCs w:val="28"/>
              </w:rPr>
              <w:t>135.79%</w:t>
            </w:r>
          </w:p>
        </w:tc>
      </w:tr>
      <w:tr w:rsidR="005415AB" w:rsidRPr="005415AB" w:rsidTr="008E574A">
        <w:trPr>
          <w:trHeight w:val="170"/>
        </w:trPr>
        <w:tc>
          <w:tcPr>
            <w:tcW w:w="1057" w:type="pct"/>
            <w:shd w:val="clear" w:color="auto" w:fill="auto"/>
            <w:noWrap/>
            <w:vAlign w:val="center"/>
            <w:hideMark/>
          </w:tcPr>
          <w:p w:rsidR="000966FA" w:rsidRPr="005415AB" w:rsidRDefault="000966FA" w:rsidP="00FA7D9B">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103年4月</w:t>
            </w:r>
          </w:p>
        </w:tc>
        <w:tc>
          <w:tcPr>
            <w:tcW w:w="1336"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213</w:t>
            </w:r>
          </w:p>
        </w:tc>
        <w:tc>
          <w:tcPr>
            <w:tcW w:w="1373"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131.36</w:t>
            </w:r>
          </w:p>
        </w:tc>
        <w:tc>
          <w:tcPr>
            <w:tcW w:w="1234" w:type="pct"/>
            <w:shd w:val="clear" w:color="auto" w:fill="auto"/>
            <w:vAlign w:val="center"/>
          </w:tcPr>
          <w:p w:rsidR="000966FA" w:rsidRPr="005415AB" w:rsidRDefault="000966FA" w:rsidP="00926B07">
            <w:pPr>
              <w:jc w:val="right"/>
              <w:rPr>
                <w:rFonts w:ascii="新細明體" w:eastAsia="新細明體" w:hAnsi="新細明體" w:cs="新細明體"/>
                <w:color w:val="000000" w:themeColor="text1"/>
                <w:sz w:val="28"/>
                <w:szCs w:val="28"/>
              </w:rPr>
            </w:pPr>
            <w:r w:rsidRPr="005415AB">
              <w:rPr>
                <w:rFonts w:hint="eastAsia"/>
                <w:color w:val="000000" w:themeColor="text1"/>
                <w:sz w:val="28"/>
                <w:szCs w:val="28"/>
              </w:rPr>
              <w:t>162.15%</w:t>
            </w:r>
          </w:p>
        </w:tc>
      </w:tr>
      <w:tr w:rsidR="005415AB" w:rsidRPr="005415AB" w:rsidTr="008E574A">
        <w:trPr>
          <w:trHeight w:val="170"/>
        </w:trPr>
        <w:tc>
          <w:tcPr>
            <w:tcW w:w="1057" w:type="pct"/>
            <w:shd w:val="clear" w:color="auto" w:fill="auto"/>
            <w:noWrap/>
            <w:vAlign w:val="center"/>
            <w:hideMark/>
          </w:tcPr>
          <w:p w:rsidR="000966FA" w:rsidRPr="005415AB" w:rsidRDefault="000966FA" w:rsidP="001D599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103年5月</w:t>
            </w:r>
          </w:p>
        </w:tc>
        <w:tc>
          <w:tcPr>
            <w:tcW w:w="1336"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230</w:t>
            </w:r>
          </w:p>
        </w:tc>
        <w:tc>
          <w:tcPr>
            <w:tcW w:w="1373"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135.7</w:t>
            </w:r>
          </w:p>
        </w:tc>
        <w:tc>
          <w:tcPr>
            <w:tcW w:w="1234" w:type="pct"/>
            <w:vAlign w:val="center"/>
          </w:tcPr>
          <w:p w:rsidR="000966FA" w:rsidRPr="005415AB" w:rsidRDefault="000966FA" w:rsidP="00926B07">
            <w:pPr>
              <w:jc w:val="right"/>
              <w:rPr>
                <w:rFonts w:ascii="新細明體" w:eastAsia="新細明體" w:hAnsi="新細明體" w:cs="新細明體"/>
                <w:color w:val="000000" w:themeColor="text1"/>
                <w:sz w:val="28"/>
                <w:szCs w:val="28"/>
              </w:rPr>
            </w:pPr>
            <w:r w:rsidRPr="005415AB">
              <w:rPr>
                <w:rFonts w:hint="eastAsia"/>
                <w:color w:val="000000" w:themeColor="text1"/>
                <w:sz w:val="28"/>
                <w:szCs w:val="28"/>
              </w:rPr>
              <w:t>169.49%</w:t>
            </w:r>
          </w:p>
        </w:tc>
      </w:tr>
      <w:tr w:rsidR="005415AB" w:rsidRPr="005415AB" w:rsidTr="008E574A">
        <w:trPr>
          <w:trHeight w:val="170"/>
        </w:trPr>
        <w:tc>
          <w:tcPr>
            <w:tcW w:w="1057" w:type="pct"/>
            <w:shd w:val="clear" w:color="auto" w:fill="auto"/>
            <w:noWrap/>
            <w:vAlign w:val="center"/>
            <w:hideMark/>
          </w:tcPr>
          <w:p w:rsidR="000966FA" w:rsidRPr="005415AB" w:rsidRDefault="000966FA" w:rsidP="001D599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103年6月</w:t>
            </w:r>
          </w:p>
        </w:tc>
        <w:tc>
          <w:tcPr>
            <w:tcW w:w="1336"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228</w:t>
            </w:r>
          </w:p>
        </w:tc>
        <w:tc>
          <w:tcPr>
            <w:tcW w:w="1373"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135.19</w:t>
            </w:r>
          </w:p>
        </w:tc>
        <w:tc>
          <w:tcPr>
            <w:tcW w:w="1234" w:type="pct"/>
            <w:vAlign w:val="center"/>
          </w:tcPr>
          <w:p w:rsidR="000966FA" w:rsidRPr="005415AB" w:rsidRDefault="000966FA" w:rsidP="00926B07">
            <w:pPr>
              <w:jc w:val="right"/>
              <w:rPr>
                <w:rFonts w:ascii="新細明體" w:eastAsia="新細明體" w:hAnsi="新細明體" w:cs="新細明體"/>
                <w:color w:val="000000" w:themeColor="text1"/>
                <w:sz w:val="28"/>
                <w:szCs w:val="28"/>
              </w:rPr>
            </w:pPr>
            <w:r w:rsidRPr="005415AB">
              <w:rPr>
                <w:rFonts w:hint="eastAsia"/>
                <w:color w:val="000000" w:themeColor="text1"/>
                <w:sz w:val="28"/>
                <w:szCs w:val="28"/>
              </w:rPr>
              <w:t>168.65%</w:t>
            </w:r>
          </w:p>
        </w:tc>
      </w:tr>
      <w:tr w:rsidR="005415AB" w:rsidRPr="005415AB" w:rsidTr="008E574A">
        <w:trPr>
          <w:trHeight w:val="170"/>
        </w:trPr>
        <w:tc>
          <w:tcPr>
            <w:tcW w:w="1057" w:type="pct"/>
            <w:shd w:val="clear" w:color="auto" w:fill="auto"/>
            <w:noWrap/>
            <w:vAlign w:val="center"/>
            <w:hideMark/>
          </w:tcPr>
          <w:p w:rsidR="000966FA" w:rsidRPr="005415AB" w:rsidRDefault="000966FA" w:rsidP="001D599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103年7月</w:t>
            </w:r>
          </w:p>
        </w:tc>
        <w:tc>
          <w:tcPr>
            <w:tcW w:w="1336"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216</w:t>
            </w:r>
          </w:p>
        </w:tc>
        <w:tc>
          <w:tcPr>
            <w:tcW w:w="1373"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141.41</w:t>
            </w:r>
          </w:p>
        </w:tc>
        <w:tc>
          <w:tcPr>
            <w:tcW w:w="1234" w:type="pct"/>
            <w:vAlign w:val="center"/>
          </w:tcPr>
          <w:p w:rsidR="000966FA" w:rsidRPr="005415AB" w:rsidRDefault="000966FA" w:rsidP="00926B07">
            <w:pPr>
              <w:jc w:val="right"/>
              <w:rPr>
                <w:rFonts w:ascii="新細明體" w:eastAsia="新細明體" w:hAnsi="新細明體" w:cs="新細明體"/>
                <w:color w:val="000000" w:themeColor="text1"/>
                <w:sz w:val="28"/>
                <w:szCs w:val="28"/>
              </w:rPr>
            </w:pPr>
            <w:r w:rsidRPr="005415AB">
              <w:rPr>
                <w:rFonts w:hint="eastAsia"/>
                <w:color w:val="000000" w:themeColor="text1"/>
                <w:sz w:val="28"/>
                <w:szCs w:val="28"/>
              </w:rPr>
              <w:t>152.75%</w:t>
            </w:r>
          </w:p>
        </w:tc>
      </w:tr>
      <w:tr w:rsidR="005415AB" w:rsidRPr="005415AB" w:rsidTr="008E574A">
        <w:trPr>
          <w:trHeight w:val="170"/>
        </w:trPr>
        <w:tc>
          <w:tcPr>
            <w:tcW w:w="1057" w:type="pct"/>
            <w:shd w:val="clear" w:color="auto" w:fill="C6D9F1" w:themeFill="text2" w:themeFillTint="33"/>
            <w:noWrap/>
            <w:vAlign w:val="center"/>
            <w:hideMark/>
          </w:tcPr>
          <w:p w:rsidR="000966FA" w:rsidRPr="005415AB" w:rsidRDefault="000966FA" w:rsidP="001D599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103年8月</w:t>
            </w:r>
          </w:p>
        </w:tc>
        <w:tc>
          <w:tcPr>
            <w:tcW w:w="1336" w:type="pct"/>
            <w:shd w:val="clear" w:color="auto" w:fill="C6D9F1" w:themeFill="text2" w:themeFillTint="33"/>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131</w:t>
            </w:r>
          </w:p>
        </w:tc>
        <w:tc>
          <w:tcPr>
            <w:tcW w:w="1373" w:type="pct"/>
            <w:shd w:val="clear" w:color="auto" w:fill="C6D9F1" w:themeFill="text2" w:themeFillTint="33"/>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137.35</w:t>
            </w:r>
          </w:p>
        </w:tc>
        <w:tc>
          <w:tcPr>
            <w:tcW w:w="1234" w:type="pct"/>
            <w:shd w:val="clear" w:color="auto" w:fill="C6D9F1" w:themeFill="text2" w:themeFillTint="33"/>
            <w:vAlign w:val="center"/>
          </w:tcPr>
          <w:p w:rsidR="000966FA" w:rsidRPr="005415AB" w:rsidRDefault="000966FA" w:rsidP="00926B07">
            <w:pPr>
              <w:jc w:val="right"/>
              <w:rPr>
                <w:rFonts w:ascii="新細明體" w:eastAsia="新細明體" w:hAnsi="新細明體" w:cs="新細明體"/>
                <w:color w:val="000000" w:themeColor="text1"/>
                <w:sz w:val="28"/>
                <w:szCs w:val="28"/>
              </w:rPr>
            </w:pPr>
            <w:r w:rsidRPr="005415AB">
              <w:rPr>
                <w:rFonts w:hint="eastAsia"/>
                <w:color w:val="000000" w:themeColor="text1"/>
                <w:sz w:val="28"/>
                <w:szCs w:val="28"/>
              </w:rPr>
              <w:t>95.38%</w:t>
            </w:r>
          </w:p>
        </w:tc>
      </w:tr>
      <w:tr w:rsidR="005415AB" w:rsidRPr="005415AB" w:rsidTr="008E574A">
        <w:trPr>
          <w:trHeight w:val="170"/>
        </w:trPr>
        <w:tc>
          <w:tcPr>
            <w:tcW w:w="1057" w:type="pct"/>
            <w:shd w:val="clear" w:color="auto" w:fill="auto"/>
            <w:noWrap/>
            <w:vAlign w:val="center"/>
            <w:hideMark/>
          </w:tcPr>
          <w:p w:rsidR="000966FA" w:rsidRPr="005415AB" w:rsidRDefault="000966FA" w:rsidP="001D599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103年9月</w:t>
            </w:r>
          </w:p>
        </w:tc>
        <w:tc>
          <w:tcPr>
            <w:tcW w:w="1336"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117</w:t>
            </w:r>
          </w:p>
        </w:tc>
        <w:tc>
          <w:tcPr>
            <w:tcW w:w="1373"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142.78</w:t>
            </w:r>
          </w:p>
        </w:tc>
        <w:tc>
          <w:tcPr>
            <w:tcW w:w="1234" w:type="pct"/>
            <w:vAlign w:val="center"/>
          </w:tcPr>
          <w:p w:rsidR="000966FA" w:rsidRPr="005415AB" w:rsidRDefault="000966FA" w:rsidP="00926B07">
            <w:pPr>
              <w:jc w:val="right"/>
              <w:rPr>
                <w:rFonts w:ascii="新細明體" w:eastAsia="新細明體" w:hAnsi="新細明體" w:cs="新細明體"/>
                <w:color w:val="000000" w:themeColor="text1"/>
                <w:sz w:val="28"/>
                <w:szCs w:val="28"/>
              </w:rPr>
            </w:pPr>
            <w:r w:rsidRPr="005415AB">
              <w:rPr>
                <w:rFonts w:hint="eastAsia"/>
                <w:color w:val="000000" w:themeColor="text1"/>
                <w:sz w:val="28"/>
                <w:szCs w:val="28"/>
              </w:rPr>
              <w:t>81.94%</w:t>
            </w:r>
          </w:p>
        </w:tc>
      </w:tr>
      <w:tr w:rsidR="005415AB" w:rsidRPr="005415AB" w:rsidTr="008E574A">
        <w:trPr>
          <w:trHeight w:val="170"/>
        </w:trPr>
        <w:tc>
          <w:tcPr>
            <w:tcW w:w="1057" w:type="pct"/>
            <w:shd w:val="clear" w:color="auto" w:fill="auto"/>
            <w:noWrap/>
            <w:vAlign w:val="center"/>
            <w:hideMark/>
          </w:tcPr>
          <w:p w:rsidR="000966FA" w:rsidRPr="005415AB" w:rsidRDefault="000966FA" w:rsidP="001D599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103年10月</w:t>
            </w:r>
          </w:p>
        </w:tc>
        <w:tc>
          <w:tcPr>
            <w:tcW w:w="1336"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161</w:t>
            </w:r>
          </w:p>
        </w:tc>
        <w:tc>
          <w:tcPr>
            <w:tcW w:w="1373"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150.58</w:t>
            </w:r>
          </w:p>
        </w:tc>
        <w:tc>
          <w:tcPr>
            <w:tcW w:w="1234" w:type="pct"/>
            <w:shd w:val="clear" w:color="auto" w:fill="auto"/>
            <w:vAlign w:val="center"/>
          </w:tcPr>
          <w:p w:rsidR="000966FA" w:rsidRPr="005415AB" w:rsidRDefault="000966FA" w:rsidP="00926B07">
            <w:pPr>
              <w:jc w:val="right"/>
              <w:rPr>
                <w:rFonts w:ascii="新細明體" w:eastAsia="新細明體" w:hAnsi="新細明體" w:cs="新細明體"/>
                <w:color w:val="000000" w:themeColor="text1"/>
                <w:sz w:val="28"/>
                <w:szCs w:val="28"/>
              </w:rPr>
            </w:pPr>
            <w:r w:rsidRPr="005415AB">
              <w:rPr>
                <w:rFonts w:hint="eastAsia"/>
                <w:color w:val="000000" w:themeColor="text1"/>
                <w:sz w:val="28"/>
                <w:szCs w:val="28"/>
              </w:rPr>
              <w:t>106.92%</w:t>
            </w:r>
          </w:p>
        </w:tc>
      </w:tr>
      <w:tr w:rsidR="005415AB" w:rsidRPr="005415AB" w:rsidTr="008E574A">
        <w:trPr>
          <w:trHeight w:val="170"/>
        </w:trPr>
        <w:tc>
          <w:tcPr>
            <w:tcW w:w="1057" w:type="pct"/>
            <w:shd w:val="clear" w:color="auto" w:fill="auto"/>
            <w:noWrap/>
            <w:vAlign w:val="center"/>
            <w:hideMark/>
          </w:tcPr>
          <w:p w:rsidR="000966FA" w:rsidRPr="005415AB" w:rsidRDefault="000966FA" w:rsidP="001D599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103年11月</w:t>
            </w:r>
          </w:p>
        </w:tc>
        <w:tc>
          <w:tcPr>
            <w:tcW w:w="1336"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208</w:t>
            </w:r>
          </w:p>
        </w:tc>
        <w:tc>
          <w:tcPr>
            <w:tcW w:w="1373"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154.3</w:t>
            </w:r>
          </w:p>
        </w:tc>
        <w:tc>
          <w:tcPr>
            <w:tcW w:w="1234" w:type="pct"/>
            <w:shd w:val="clear" w:color="auto" w:fill="auto"/>
            <w:vAlign w:val="center"/>
          </w:tcPr>
          <w:p w:rsidR="000966FA" w:rsidRPr="005415AB" w:rsidRDefault="000966FA" w:rsidP="00926B07">
            <w:pPr>
              <w:jc w:val="right"/>
              <w:rPr>
                <w:rFonts w:ascii="新細明體" w:eastAsia="新細明體" w:hAnsi="新細明體" w:cs="新細明體"/>
                <w:color w:val="000000" w:themeColor="text1"/>
                <w:sz w:val="28"/>
                <w:szCs w:val="28"/>
              </w:rPr>
            </w:pPr>
            <w:r w:rsidRPr="005415AB">
              <w:rPr>
                <w:rFonts w:hint="eastAsia"/>
                <w:color w:val="000000" w:themeColor="text1"/>
                <w:sz w:val="28"/>
                <w:szCs w:val="28"/>
              </w:rPr>
              <w:t>134.80%</w:t>
            </w:r>
          </w:p>
        </w:tc>
      </w:tr>
      <w:tr w:rsidR="005415AB" w:rsidRPr="005415AB" w:rsidTr="008E574A">
        <w:trPr>
          <w:trHeight w:val="170"/>
        </w:trPr>
        <w:tc>
          <w:tcPr>
            <w:tcW w:w="1057" w:type="pct"/>
            <w:shd w:val="clear" w:color="auto" w:fill="auto"/>
            <w:noWrap/>
            <w:vAlign w:val="center"/>
            <w:hideMark/>
          </w:tcPr>
          <w:p w:rsidR="000966FA" w:rsidRPr="005415AB" w:rsidRDefault="000966FA" w:rsidP="001D599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103年12月</w:t>
            </w:r>
          </w:p>
        </w:tc>
        <w:tc>
          <w:tcPr>
            <w:tcW w:w="1336"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254</w:t>
            </w:r>
          </w:p>
        </w:tc>
        <w:tc>
          <w:tcPr>
            <w:tcW w:w="1373"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138.33</w:t>
            </w:r>
          </w:p>
        </w:tc>
        <w:tc>
          <w:tcPr>
            <w:tcW w:w="1234" w:type="pct"/>
            <w:vAlign w:val="center"/>
          </w:tcPr>
          <w:p w:rsidR="000966FA" w:rsidRPr="005415AB" w:rsidRDefault="000966FA" w:rsidP="00926B07">
            <w:pPr>
              <w:jc w:val="right"/>
              <w:rPr>
                <w:rFonts w:ascii="新細明體" w:eastAsia="新細明體" w:hAnsi="新細明體" w:cs="新細明體"/>
                <w:color w:val="000000" w:themeColor="text1"/>
                <w:sz w:val="28"/>
                <w:szCs w:val="28"/>
              </w:rPr>
            </w:pPr>
            <w:r w:rsidRPr="005415AB">
              <w:rPr>
                <w:rFonts w:hint="eastAsia"/>
                <w:color w:val="000000" w:themeColor="text1"/>
                <w:sz w:val="28"/>
                <w:szCs w:val="28"/>
              </w:rPr>
              <w:t>183.62%</w:t>
            </w:r>
          </w:p>
        </w:tc>
      </w:tr>
      <w:tr w:rsidR="005415AB" w:rsidRPr="005415AB" w:rsidTr="008E574A">
        <w:trPr>
          <w:trHeight w:val="170"/>
        </w:trPr>
        <w:tc>
          <w:tcPr>
            <w:tcW w:w="1057" w:type="pct"/>
            <w:shd w:val="clear" w:color="auto" w:fill="auto"/>
            <w:noWrap/>
            <w:vAlign w:val="center"/>
            <w:hideMark/>
          </w:tcPr>
          <w:p w:rsidR="000966FA" w:rsidRPr="005415AB" w:rsidRDefault="000966FA" w:rsidP="001D599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104年1月</w:t>
            </w:r>
          </w:p>
        </w:tc>
        <w:tc>
          <w:tcPr>
            <w:tcW w:w="1336"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308</w:t>
            </w:r>
          </w:p>
        </w:tc>
        <w:tc>
          <w:tcPr>
            <w:tcW w:w="1373"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143.23</w:t>
            </w:r>
          </w:p>
        </w:tc>
        <w:tc>
          <w:tcPr>
            <w:tcW w:w="1234" w:type="pct"/>
            <w:vAlign w:val="center"/>
          </w:tcPr>
          <w:p w:rsidR="000966FA" w:rsidRPr="005415AB" w:rsidRDefault="000966FA" w:rsidP="00926B07">
            <w:pPr>
              <w:jc w:val="right"/>
              <w:rPr>
                <w:rFonts w:ascii="新細明體" w:eastAsia="新細明體" w:hAnsi="新細明體" w:cs="新細明體"/>
                <w:color w:val="000000" w:themeColor="text1"/>
                <w:sz w:val="28"/>
                <w:szCs w:val="28"/>
              </w:rPr>
            </w:pPr>
            <w:r w:rsidRPr="005415AB">
              <w:rPr>
                <w:rFonts w:hint="eastAsia"/>
                <w:color w:val="000000" w:themeColor="text1"/>
                <w:sz w:val="28"/>
                <w:szCs w:val="28"/>
              </w:rPr>
              <w:t>215.04%</w:t>
            </w:r>
          </w:p>
        </w:tc>
      </w:tr>
      <w:tr w:rsidR="005415AB" w:rsidRPr="005415AB" w:rsidTr="008E574A">
        <w:trPr>
          <w:trHeight w:val="170"/>
        </w:trPr>
        <w:tc>
          <w:tcPr>
            <w:tcW w:w="1057" w:type="pct"/>
            <w:shd w:val="clear" w:color="auto" w:fill="auto"/>
            <w:noWrap/>
            <w:vAlign w:val="center"/>
            <w:hideMark/>
          </w:tcPr>
          <w:p w:rsidR="000966FA" w:rsidRPr="005415AB" w:rsidRDefault="000966FA" w:rsidP="001D599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104年2月</w:t>
            </w:r>
          </w:p>
        </w:tc>
        <w:tc>
          <w:tcPr>
            <w:tcW w:w="1336"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362</w:t>
            </w:r>
          </w:p>
        </w:tc>
        <w:tc>
          <w:tcPr>
            <w:tcW w:w="1373" w:type="pct"/>
            <w:shd w:val="clear" w:color="auto" w:fill="auto"/>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151.94</w:t>
            </w:r>
          </w:p>
        </w:tc>
        <w:tc>
          <w:tcPr>
            <w:tcW w:w="1234" w:type="pct"/>
            <w:vAlign w:val="center"/>
          </w:tcPr>
          <w:p w:rsidR="000966FA" w:rsidRPr="005415AB" w:rsidRDefault="000966FA" w:rsidP="00926B07">
            <w:pPr>
              <w:jc w:val="right"/>
              <w:rPr>
                <w:rFonts w:ascii="新細明體" w:eastAsia="新細明體" w:hAnsi="新細明體" w:cs="新細明體"/>
                <w:color w:val="000000" w:themeColor="text1"/>
                <w:sz w:val="28"/>
                <w:szCs w:val="28"/>
              </w:rPr>
            </w:pPr>
            <w:r w:rsidRPr="005415AB">
              <w:rPr>
                <w:rFonts w:hint="eastAsia"/>
                <w:color w:val="000000" w:themeColor="text1"/>
                <w:sz w:val="28"/>
                <w:szCs w:val="28"/>
              </w:rPr>
              <w:t>238.25%</w:t>
            </w:r>
          </w:p>
        </w:tc>
      </w:tr>
      <w:tr w:rsidR="005415AB" w:rsidRPr="005415AB" w:rsidTr="008E574A">
        <w:trPr>
          <w:trHeight w:val="170"/>
        </w:trPr>
        <w:tc>
          <w:tcPr>
            <w:tcW w:w="1057" w:type="pct"/>
            <w:shd w:val="clear" w:color="auto" w:fill="C6D9F1" w:themeFill="text2" w:themeFillTint="33"/>
            <w:noWrap/>
            <w:vAlign w:val="center"/>
            <w:hideMark/>
          </w:tcPr>
          <w:p w:rsidR="000966FA" w:rsidRPr="005415AB" w:rsidRDefault="000966FA" w:rsidP="001D599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104年3月</w:t>
            </w:r>
          </w:p>
        </w:tc>
        <w:tc>
          <w:tcPr>
            <w:tcW w:w="1336" w:type="pct"/>
            <w:shd w:val="clear" w:color="auto" w:fill="C6D9F1" w:themeFill="text2" w:themeFillTint="33"/>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146</w:t>
            </w:r>
          </w:p>
        </w:tc>
        <w:tc>
          <w:tcPr>
            <w:tcW w:w="1373" w:type="pct"/>
            <w:shd w:val="clear" w:color="auto" w:fill="C6D9F1" w:themeFill="text2" w:themeFillTint="33"/>
            <w:noWrap/>
            <w:vAlign w:val="center"/>
            <w:hideMark/>
          </w:tcPr>
          <w:p w:rsidR="000966FA" w:rsidRPr="005415AB" w:rsidRDefault="000966FA" w:rsidP="00926B07">
            <w:pPr>
              <w:widowControl/>
              <w:overflowPunct/>
              <w:autoSpaceDE/>
              <w:autoSpaceDN/>
              <w:jc w:val="right"/>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153.05</w:t>
            </w:r>
          </w:p>
        </w:tc>
        <w:tc>
          <w:tcPr>
            <w:tcW w:w="1234" w:type="pct"/>
            <w:shd w:val="clear" w:color="auto" w:fill="C6D9F1" w:themeFill="text2" w:themeFillTint="33"/>
            <w:vAlign w:val="center"/>
          </w:tcPr>
          <w:p w:rsidR="000966FA" w:rsidRPr="005415AB" w:rsidRDefault="000966FA" w:rsidP="00926B07">
            <w:pPr>
              <w:jc w:val="right"/>
              <w:rPr>
                <w:rFonts w:ascii="新細明體" w:eastAsia="新細明體" w:hAnsi="新細明體" w:cs="新細明體"/>
                <w:color w:val="000000" w:themeColor="text1"/>
                <w:sz w:val="28"/>
                <w:szCs w:val="28"/>
              </w:rPr>
            </w:pPr>
            <w:r w:rsidRPr="005415AB">
              <w:rPr>
                <w:rFonts w:hint="eastAsia"/>
                <w:color w:val="000000" w:themeColor="text1"/>
                <w:sz w:val="28"/>
                <w:szCs w:val="28"/>
              </w:rPr>
              <w:t>95.39%</w:t>
            </w:r>
          </w:p>
        </w:tc>
      </w:tr>
      <w:tr w:rsidR="005415AB" w:rsidRPr="005415AB" w:rsidTr="00907C18">
        <w:trPr>
          <w:trHeight w:val="170"/>
        </w:trPr>
        <w:tc>
          <w:tcPr>
            <w:tcW w:w="1057" w:type="pct"/>
            <w:shd w:val="clear" w:color="auto" w:fill="auto"/>
            <w:noWrap/>
            <w:vAlign w:val="center"/>
          </w:tcPr>
          <w:p w:rsidR="00A970EB" w:rsidRPr="005415AB" w:rsidRDefault="00A970EB" w:rsidP="001D5990">
            <w:pPr>
              <w:widowControl/>
              <w:overflowPunct/>
              <w:autoSpaceDE/>
              <w:autoSpaceDN/>
              <w:rPr>
                <w:rFonts w:hAnsi="標楷體" w:cs="新細明體"/>
                <w:b/>
                <w:color w:val="000000" w:themeColor="text1"/>
                <w:kern w:val="0"/>
                <w:sz w:val="28"/>
                <w:szCs w:val="28"/>
              </w:rPr>
            </w:pPr>
            <w:r w:rsidRPr="005415AB">
              <w:rPr>
                <w:rFonts w:hAnsi="標楷體" w:cs="新細明體" w:hint="eastAsia"/>
                <w:b/>
                <w:color w:val="000000" w:themeColor="text1"/>
                <w:kern w:val="0"/>
                <w:sz w:val="28"/>
                <w:szCs w:val="28"/>
              </w:rPr>
              <w:t>總平均</w:t>
            </w:r>
          </w:p>
        </w:tc>
        <w:tc>
          <w:tcPr>
            <w:tcW w:w="1336" w:type="pct"/>
            <w:shd w:val="clear" w:color="auto" w:fill="auto"/>
            <w:noWrap/>
            <w:vAlign w:val="center"/>
          </w:tcPr>
          <w:p w:rsidR="00A970EB" w:rsidRPr="005415AB" w:rsidRDefault="00A970EB" w:rsidP="00926B07">
            <w:pPr>
              <w:widowControl/>
              <w:overflowPunct/>
              <w:autoSpaceDE/>
              <w:autoSpaceDN/>
              <w:jc w:val="right"/>
              <w:rPr>
                <w:rFonts w:hAnsi="標楷體" w:cs="新細明體"/>
                <w:b/>
                <w:color w:val="000000" w:themeColor="text1"/>
                <w:kern w:val="0"/>
                <w:sz w:val="28"/>
                <w:szCs w:val="28"/>
              </w:rPr>
            </w:pPr>
            <w:r w:rsidRPr="005415AB">
              <w:rPr>
                <w:rFonts w:hAnsi="標楷體" w:cs="新細明體"/>
                <w:b/>
                <w:color w:val="000000" w:themeColor="text1"/>
                <w:kern w:val="0"/>
                <w:sz w:val="28"/>
                <w:szCs w:val="28"/>
              </w:rPr>
              <w:fldChar w:fldCharType="begin"/>
            </w:r>
            <w:r w:rsidRPr="005415AB">
              <w:rPr>
                <w:rFonts w:hAnsi="標楷體" w:cs="新細明體"/>
                <w:b/>
                <w:color w:val="000000" w:themeColor="text1"/>
                <w:kern w:val="0"/>
                <w:sz w:val="28"/>
                <w:szCs w:val="28"/>
              </w:rPr>
              <w:instrText xml:space="preserve"> =AVERAGE(ABOVE) </w:instrText>
            </w:r>
            <w:r w:rsidRPr="005415AB">
              <w:rPr>
                <w:rFonts w:hAnsi="標楷體" w:cs="新細明體"/>
                <w:b/>
                <w:color w:val="000000" w:themeColor="text1"/>
                <w:kern w:val="0"/>
                <w:sz w:val="28"/>
                <w:szCs w:val="28"/>
              </w:rPr>
              <w:fldChar w:fldCharType="separate"/>
            </w:r>
            <w:r w:rsidRPr="005415AB">
              <w:rPr>
                <w:rFonts w:hAnsi="標楷體" w:cs="新細明體"/>
                <w:b/>
                <w:noProof/>
                <w:color w:val="000000" w:themeColor="text1"/>
                <w:kern w:val="0"/>
                <w:sz w:val="28"/>
                <w:szCs w:val="28"/>
              </w:rPr>
              <w:t>204.47</w:t>
            </w:r>
            <w:r w:rsidRPr="005415AB">
              <w:rPr>
                <w:rFonts w:hAnsi="標楷體" w:cs="新細明體"/>
                <w:b/>
                <w:color w:val="000000" w:themeColor="text1"/>
                <w:kern w:val="0"/>
                <w:sz w:val="28"/>
                <w:szCs w:val="28"/>
              </w:rPr>
              <w:fldChar w:fldCharType="end"/>
            </w:r>
            <w:r w:rsidRPr="005415AB">
              <w:rPr>
                <w:rFonts w:hAnsi="標楷體" w:cs="新細明體"/>
                <w:b/>
                <w:color w:val="000000" w:themeColor="text1"/>
                <w:kern w:val="0"/>
                <w:sz w:val="28"/>
                <w:szCs w:val="28"/>
              </w:rPr>
              <w:fldChar w:fldCharType="begin"/>
            </w:r>
            <w:r w:rsidRPr="005415AB">
              <w:rPr>
                <w:rFonts w:hAnsi="標楷體" w:cs="新細明體"/>
                <w:b/>
                <w:color w:val="000000" w:themeColor="text1"/>
                <w:kern w:val="0"/>
                <w:sz w:val="28"/>
                <w:szCs w:val="28"/>
              </w:rPr>
              <w:instrText xml:space="preserve"> </w:instrText>
            </w:r>
            <w:r w:rsidRPr="005415AB">
              <w:rPr>
                <w:rFonts w:hAnsi="標楷體" w:cs="新細明體" w:hint="eastAsia"/>
                <w:b/>
                <w:color w:val="000000" w:themeColor="text1"/>
                <w:kern w:val="0"/>
                <w:sz w:val="28"/>
                <w:szCs w:val="28"/>
              </w:rPr>
              <w:instrText>AVERAGE()</w:instrText>
            </w:r>
            <w:r w:rsidRPr="005415AB">
              <w:rPr>
                <w:rFonts w:hAnsi="標楷體" w:cs="新細明體"/>
                <w:b/>
                <w:color w:val="000000" w:themeColor="text1"/>
                <w:kern w:val="0"/>
                <w:sz w:val="28"/>
                <w:szCs w:val="28"/>
              </w:rPr>
              <w:instrText xml:space="preserve"> </w:instrText>
            </w:r>
            <w:r w:rsidRPr="005415AB">
              <w:rPr>
                <w:rFonts w:hAnsi="標楷體" w:cs="新細明體"/>
                <w:b/>
                <w:color w:val="000000" w:themeColor="text1"/>
                <w:kern w:val="0"/>
                <w:sz w:val="28"/>
                <w:szCs w:val="28"/>
              </w:rPr>
              <w:fldChar w:fldCharType="end"/>
            </w:r>
          </w:p>
        </w:tc>
        <w:tc>
          <w:tcPr>
            <w:tcW w:w="1373" w:type="pct"/>
            <w:shd w:val="clear" w:color="auto" w:fill="auto"/>
            <w:noWrap/>
            <w:vAlign w:val="center"/>
          </w:tcPr>
          <w:p w:rsidR="00A970EB" w:rsidRPr="005415AB" w:rsidRDefault="00A970EB" w:rsidP="00926B07">
            <w:pPr>
              <w:widowControl/>
              <w:overflowPunct/>
              <w:autoSpaceDE/>
              <w:autoSpaceDN/>
              <w:jc w:val="right"/>
              <w:rPr>
                <w:rFonts w:hAnsi="標楷體" w:cs="新細明體"/>
                <w:b/>
                <w:color w:val="000000" w:themeColor="text1"/>
                <w:kern w:val="0"/>
                <w:sz w:val="28"/>
                <w:szCs w:val="28"/>
              </w:rPr>
            </w:pPr>
            <w:r w:rsidRPr="005415AB">
              <w:rPr>
                <w:rFonts w:hAnsi="標楷體" w:cs="新細明體"/>
                <w:b/>
                <w:color w:val="000000" w:themeColor="text1"/>
                <w:kern w:val="0"/>
                <w:sz w:val="28"/>
                <w:szCs w:val="28"/>
              </w:rPr>
              <w:fldChar w:fldCharType="begin"/>
            </w:r>
            <w:r w:rsidRPr="005415AB">
              <w:rPr>
                <w:rFonts w:hAnsi="標楷體" w:cs="新細明體"/>
                <w:b/>
                <w:color w:val="000000" w:themeColor="text1"/>
                <w:kern w:val="0"/>
                <w:sz w:val="28"/>
                <w:szCs w:val="28"/>
              </w:rPr>
              <w:instrText xml:space="preserve"> </w:instrText>
            </w:r>
            <w:r w:rsidRPr="005415AB">
              <w:rPr>
                <w:rFonts w:hAnsi="標楷體" w:cs="新細明體" w:hint="eastAsia"/>
                <w:b/>
                <w:color w:val="000000" w:themeColor="text1"/>
                <w:kern w:val="0"/>
                <w:sz w:val="28"/>
                <w:szCs w:val="28"/>
              </w:rPr>
              <w:instrText>=AVERAGE(ABOVE)</w:instrText>
            </w:r>
            <w:r w:rsidRPr="005415AB">
              <w:rPr>
                <w:rFonts w:hAnsi="標楷體" w:cs="新細明體"/>
                <w:b/>
                <w:color w:val="000000" w:themeColor="text1"/>
                <w:kern w:val="0"/>
                <w:sz w:val="28"/>
                <w:szCs w:val="28"/>
              </w:rPr>
              <w:instrText xml:space="preserve"> </w:instrText>
            </w:r>
            <w:r w:rsidRPr="005415AB">
              <w:rPr>
                <w:rFonts w:hAnsi="標楷體" w:cs="新細明體"/>
                <w:b/>
                <w:color w:val="000000" w:themeColor="text1"/>
                <w:kern w:val="0"/>
                <w:sz w:val="28"/>
                <w:szCs w:val="28"/>
              </w:rPr>
              <w:fldChar w:fldCharType="separate"/>
            </w:r>
            <w:r w:rsidRPr="005415AB">
              <w:rPr>
                <w:rFonts w:hAnsi="標楷體" w:cs="新細明體"/>
                <w:b/>
                <w:noProof/>
                <w:color w:val="000000" w:themeColor="text1"/>
                <w:kern w:val="0"/>
                <w:sz w:val="28"/>
                <w:szCs w:val="28"/>
              </w:rPr>
              <w:t>140.95</w:t>
            </w:r>
            <w:r w:rsidRPr="005415AB">
              <w:rPr>
                <w:rFonts w:hAnsi="標楷體" w:cs="新細明體"/>
                <w:b/>
                <w:color w:val="000000" w:themeColor="text1"/>
                <w:kern w:val="0"/>
                <w:sz w:val="28"/>
                <w:szCs w:val="28"/>
              </w:rPr>
              <w:fldChar w:fldCharType="end"/>
            </w:r>
          </w:p>
        </w:tc>
        <w:tc>
          <w:tcPr>
            <w:tcW w:w="1234" w:type="pct"/>
            <w:shd w:val="clear" w:color="auto" w:fill="auto"/>
            <w:vAlign w:val="center"/>
          </w:tcPr>
          <w:p w:rsidR="00A970EB" w:rsidRPr="005415AB" w:rsidRDefault="00FB5415" w:rsidP="00926B07">
            <w:pPr>
              <w:jc w:val="right"/>
              <w:rPr>
                <w:b/>
                <w:color w:val="000000" w:themeColor="text1"/>
                <w:sz w:val="28"/>
                <w:szCs w:val="28"/>
              </w:rPr>
            </w:pPr>
            <w:r w:rsidRPr="005415AB">
              <w:rPr>
                <w:rFonts w:hint="eastAsia"/>
                <w:b/>
                <w:color w:val="000000" w:themeColor="text1"/>
                <w:sz w:val="28"/>
                <w:szCs w:val="28"/>
              </w:rPr>
              <w:t>195%</w:t>
            </w:r>
          </w:p>
        </w:tc>
      </w:tr>
    </w:tbl>
    <w:p w:rsidR="000966FA" w:rsidRPr="005415AB" w:rsidRDefault="000966FA" w:rsidP="006E1B66">
      <w:pPr>
        <w:pStyle w:val="afe"/>
        <w:tabs>
          <w:tab w:val="clear" w:pos="2410"/>
        </w:tabs>
        <w:spacing w:line="240" w:lineRule="exact"/>
        <w:ind w:leftChars="292" w:left="1513" w:hanging="520"/>
        <w:rPr>
          <w:color w:val="000000" w:themeColor="text1"/>
          <w:sz w:val="20"/>
        </w:rPr>
      </w:pPr>
      <w:r w:rsidRPr="005415AB">
        <w:rPr>
          <w:rFonts w:hint="eastAsia"/>
          <w:color w:val="000000" w:themeColor="text1"/>
          <w:sz w:val="20"/>
        </w:rPr>
        <w:t>註：未結件數包含逾期未結件數。</w:t>
      </w:r>
    </w:p>
    <w:p w:rsidR="000966FA" w:rsidRPr="005415AB" w:rsidRDefault="000966FA" w:rsidP="006E1B66">
      <w:pPr>
        <w:pStyle w:val="afe"/>
        <w:tabs>
          <w:tab w:val="clear" w:pos="2410"/>
        </w:tabs>
        <w:spacing w:line="240" w:lineRule="exact"/>
        <w:ind w:leftChars="424" w:left="1442" w:firstLineChars="0" w:firstLine="0"/>
        <w:rPr>
          <w:color w:val="000000" w:themeColor="text1"/>
          <w:sz w:val="20"/>
        </w:rPr>
      </w:pPr>
      <w:r w:rsidRPr="005415AB">
        <w:rPr>
          <w:rFonts w:hint="eastAsia"/>
          <w:color w:val="000000" w:themeColor="text1"/>
          <w:sz w:val="20"/>
        </w:rPr>
        <w:t>未結件數超額率=(徐仕瑋未結件數/全署平均每股未結件數)×100%。</w:t>
      </w:r>
    </w:p>
    <w:p w:rsidR="000966FA" w:rsidRPr="005415AB" w:rsidRDefault="000966FA" w:rsidP="006E1B66">
      <w:pPr>
        <w:pStyle w:val="afe"/>
        <w:tabs>
          <w:tab w:val="clear" w:pos="2410"/>
        </w:tabs>
        <w:spacing w:line="240" w:lineRule="exact"/>
        <w:ind w:leftChars="292" w:left="2136" w:hangingChars="519" w:hanging="1143"/>
        <w:rPr>
          <w:color w:val="000000" w:themeColor="text1"/>
          <w:sz w:val="22"/>
        </w:rPr>
      </w:pPr>
      <w:r w:rsidRPr="005415AB">
        <w:rPr>
          <w:rFonts w:hint="eastAsia"/>
          <w:color w:val="000000" w:themeColor="text1"/>
          <w:sz w:val="20"/>
        </w:rPr>
        <w:t>資料來源：104年度檢評會第4號檢察官評鑑委員會案件資料。</w:t>
      </w:r>
    </w:p>
    <w:p w:rsidR="000966FA" w:rsidRPr="005415AB" w:rsidRDefault="000966FA" w:rsidP="000966FA">
      <w:pPr>
        <w:pStyle w:val="2"/>
        <w:numPr>
          <w:ilvl w:val="0"/>
          <w:numId w:val="0"/>
        </w:numPr>
        <w:rPr>
          <w:color w:val="000000" w:themeColor="text1"/>
        </w:rPr>
      </w:pPr>
      <w:r w:rsidRPr="005415AB">
        <w:rPr>
          <w:noProof/>
          <w:color w:val="000000" w:themeColor="text1"/>
        </w:rPr>
        <w:lastRenderedPageBreak/>
        <w:drawing>
          <wp:inline distT="0" distB="0" distL="0" distR="0" wp14:anchorId="4F3214EC" wp14:editId="4F598850">
            <wp:extent cx="5410200" cy="2819400"/>
            <wp:effectExtent l="0" t="0" r="19050" b="19050"/>
            <wp:docPr id="7" name="圖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966FA" w:rsidRPr="005415AB" w:rsidRDefault="00E84B4D" w:rsidP="00FD1E62">
      <w:pPr>
        <w:pStyle w:val="a1"/>
        <w:spacing w:after="120"/>
        <w:ind w:left="482" w:hanging="482"/>
        <w:rPr>
          <w:color w:val="000000" w:themeColor="text1"/>
        </w:rPr>
      </w:pPr>
      <w:r w:rsidRPr="005415AB">
        <w:rPr>
          <w:rFonts w:hint="eastAsia"/>
          <w:color w:val="000000" w:themeColor="text1"/>
        </w:rPr>
        <w:tab/>
        <w:t>103年1月至104年3月間徐仕瑋每月未結件數與臺北地檢署全署每股檢察官每月平均未結件數之比較</w:t>
      </w:r>
      <w:r w:rsidR="000966FA" w:rsidRPr="005415AB">
        <w:rPr>
          <w:rFonts w:hint="eastAsia"/>
          <w:color w:val="000000" w:themeColor="text1"/>
        </w:rPr>
        <w:t>圖</w:t>
      </w:r>
    </w:p>
    <w:p w:rsidR="000966FA" w:rsidRPr="005415AB" w:rsidRDefault="00647354" w:rsidP="00440313">
      <w:pPr>
        <w:pStyle w:val="3"/>
        <w:rPr>
          <w:color w:val="000000" w:themeColor="text1"/>
        </w:rPr>
      </w:pPr>
      <w:r w:rsidRPr="005415AB">
        <w:rPr>
          <w:rFonts w:hint="eastAsia"/>
          <w:color w:val="000000" w:themeColor="text1"/>
        </w:rPr>
        <w:t>徐仕瑋分別於103年8月、104年3月</w:t>
      </w:r>
      <w:r w:rsidR="00C30137" w:rsidRPr="005415AB">
        <w:rPr>
          <w:rFonts w:hint="eastAsia"/>
          <w:color w:val="000000" w:themeColor="text1"/>
        </w:rPr>
        <w:t>兩個月份之</w:t>
      </w:r>
      <w:r w:rsidRPr="005415AB">
        <w:rPr>
          <w:rFonts w:hint="eastAsia"/>
          <w:color w:val="000000" w:themeColor="text1"/>
        </w:rPr>
        <w:t>未結案件數顯著下降</w:t>
      </w:r>
      <w:r w:rsidR="00E6198E" w:rsidRPr="005415AB">
        <w:rPr>
          <w:rFonts w:hint="eastAsia"/>
          <w:color w:val="000000" w:themeColor="text1"/>
        </w:rPr>
        <w:t>，</w:t>
      </w:r>
      <w:r w:rsidR="006F09F8" w:rsidRPr="005415AB">
        <w:rPr>
          <w:rFonts w:hint="eastAsia"/>
          <w:color w:val="000000" w:themeColor="text1"/>
        </w:rPr>
        <w:t>此</w:t>
      </w:r>
      <w:r w:rsidR="004544CC" w:rsidRPr="005415AB">
        <w:rPr>
          <w:rFonts w:hint="eastAsia"/>
          <w:color w:val="000000" w:themeColor="text1"/>
        </w:rPr>
        <w:t>是</w:t>
      </w:r>
      <w:r w:rsidR="00C30137" w:rsidRPr="005415AB">
        <w:rPr>
          <w:rFonts w:hint="eastAsia"/>
          <w:color w:val="000000" w:themeColor="text1"/>
        </w:rPr>
        <w:t>因</w:t>
      </w:r>
      <w:r w:rsidR="006F09F8" w:rsidRPr="005415AB">
        <w:rPr>
          <w:rFonts w:hint="eastAsia"/>
          <w:color w:val="000000" w:themeColor="text1"/>
        </w:rPr>
        <w:t>徐仕瑋於此</w:t>
      </w:r>
      <w:r w:rsidR="00C30137" w:rsidRPr="005415AB">
        <w:rPr>
          <w:rFonts w:hint="eastAsia"/>
          <w:color w:val="000000" w:themeColor="text1"/>
        </w:rPr>
        <w:t>兩個</w:t>
      </w:r>
      <w:r w:rsidR="006F09F8" w:rsidRPr="005415AB">
        <w:rPr>
          <w:rFonts w:hint="eastAsia"/>
          <w:color w:val="000000" w:themeColor="text1"/>
        </w:rPr>
        <w:t>月份</w:t>
      </w:r>
      <w:r w:rsidRPr="005415AB">
        <w:rPr>
          <w:rFonts w:hint="eastAsia"/>
          <w:color w:val="000000" w:themeColor="text1"/>
        </w:rPr>
        <w:t>，</w:t>
      </w:r>
      <w:r w:rsidR="00C30137" w:rsidRPr="005415AB">
        <w:rPr>
          <w:rFonts w:hint="eastAsia"/>
          <w:color w:val="000000" w:themeColor="text1"/>
        </w:rPr>
        <w:t>將大量案件</w:t>
      </w:r>
      <w:r w:rsidR="006F09F8" w:rsidRPr="005415AB">
        <w:rPr>
          <w:rFonts w:hint="eastAsia"/>
          <w:color w:val="000000" w:themeColor="text1"/>
        </w:rPr>
        <w:t>交予檢察事務官辦理</w:t>
      </w:r>
      <w:r w:rsidR="00C30137" w:rsidRPr="005415AB">
        <w:rPr>
          <w:rFonts w:hint="eastAsia"/>
          <w:color w:val="000000" w:themeColor="text1"/>
        </w:rPr>
        <w:t>並結案所致</w:t>
      </w:r>
      <w:r w:rsidR="00FD1E62" w:rsidRPr="005415AB">
        <w:rPr>
          <w:rFonts w:hint="eastAsia"/>
          <w:color w:val="000000" w:themeColor="text1"/>
        </w:rPr>
        <w:t>。本院調閱並逐案檢視其104年3月11</w:t>
      </w:r>
      <w:r w:rsidR="004544CC" w:rsidRPr="005415AB">
        <w:rPr>
          <w:rFonts w:hint="eastAsia"/>
          <w:color w:val="000000" w:themeColor="text1"/>
        </w:rPr>
        <w:t>日</w:t>
      </w:r>
      <w:r w:rsidR="00FD1E62" w:rsidRPr="005415AB">
        <w:rPr>
          <w:rFonts w:hint="eastAsia"/>
          <w:color w:val="000000" w:themeColor="text1"/>
        </w:rPr>
        <w:t>至16日辦案情形，可知其係將檢察事務官卷證分析報告轉製成檢察書類而</w:t>
      </w:r>
      <w:r w:rsidR="00046048" w:rsidRPr="005415AB">
        <w:rPr>
          <w:rFonts w:hint="eastAsia"/>
          <w:color w:val="000000" w:themeColor="text1"/>
        </w:rPr>
        <w:t>報</w:t>
      </w:r>
      <w:r w:rsidR="00FD1E62" w:rsidRPr="005415AB">
        <w:rPr>
          <w:rFonts w:hint="eastAsia"/>
          <w:color w:val="000000" w:themeColor="text1"/>
        </w:rPr>
        <w:t>結（附件</w:t>
      </w:r>
      <w:r w:rsidR="00046048" w:rsidRPr="005415AB">
        <w:rPr>
          <w:rFonts w:hint="eastAsia"/>
          <w:color w:val="000000" w:themeColor="text1"/>
        </w:rPr>
        <w:t>8</w:t>
      </w:r>
      <w:r w:rsidR="002642CF" w:rsidRPr="005415AB">
        <w:rPr>
          <w:rFonts w:hint="eastAsia"/>
          <w:color w:val="000000" w:themeColor="text1"/>
        </w:rPr>
        <w:t>，頁40-64</w:t>
      </w:r>
      <w:r w:rsidR="00FD1E62" w:rsidRPr="005415AB">
        <w:rPr>
          <w:rFonts w:hint="eastAsia"/>
          <w:color w:val="000000" w:themeColor="text1"/>
        </w:rPr>
        <w:t>）</w:t>
      </w:r>
      <w:r w:rsidR="00C30137" w:rsidRPr="005415AB">
        <w:rPr>
          <w:rFonts w:hint="eastAsia"/>
          <w:color w:val="000000" w:themeColor="text1"/>
        </w:rPr>
        <w:t>。此由下述</w:t>
      </w:r>
      <w:r w:rsidR="006479CE" w:rsidRPr="005415AB">
        <w:rPr>
          <w:rFonts w:hint="eastAsia"/>
          <w:color w:val="000000" w:themeColor="text1"/>
        </w:rPr>
        <w:t>臺北地檢署查復資料，</w:t>
      </w:r>
      <w:r w:rsidR="00C30137" w:rsidRPr="005415AB">
        <w:rPr>
          <w:rFonts w:hint="eastAsia"/>
          <w:color w:val="000000" w:themeColor="text1"/>
        </w:rPr>
        <w:t>這2段</w:t>
      </w:r>
      <w:r w:rsidR="001B4B2E" w:rsidRPr="005415AB">
        <w:rPr>
          <w:rFonts w:hint="eastAsia"/>
          <w:color w:val="000000" w:themeColor="text1"/>
        </w:rPr>
        <w:t>時期內徐仕瑋每月交辦案件數</w:t>
      </w:r>
      <w:r w:rsidR="006F09F8" w:rsidRPr="005415AB">
        <w:rPr>
          <w:rFonts w:hint="eastAsia"/>
          <w:color w:val="000000" w:themeColor="text1"/>
        </w:rPr>
        <w:t>與臺北地檢署全署檢察官每月每股</w:t>
      </w:r>
      <w:r w:rsidR="006F09F8" w:rsidRPr="005415AB">
        <w:rPr>
          <w:rStyle w:val="afd"/>
          <w:color w:val="000000" w:themeColor="text1"/>
        </w:rPr>
        <w:footnoteReference w:id="2"/>
      </w:r>
      <w:r w:rsidR="006F09F8" w:rsidRPr="005415AB">
        <w:rPr>
          <w:rFonts w:hint="eastAsia"/>
          <w:color w:val="000000" w:themeColor="text1"/>
        </w:rPr>
        <w:t>平均交辦件數</w:t>
      </w:r>
      <w:r w:rsidR="001B4B2E" w:rsidRPr="005415AB">
        <w:rPr>
          <w:rFonts w:hint="eastAsia"/>
          <w:color w:val="000000" w:themeColor="text1"/>
        </w:rPr>
        <w:t>相</w:t>
      </w:r>
      <w:r w:rsidR="006F09F8" w:rsidRPr="005415AB">
        <w:rPr>
          <w:rFonts w:hint="eastAsia"/>
          <w:color w:val="000000" w:themeColor="text1"/>
        </w:rPr>
        <w:t>比</w:t>
      </w:r>
      <w:r w:rsidR="00C30137" w:rsidRPr="005415AB">
        <w:rPr>
          <w:rFonts w:hint="eastAsia"/>
          <w:color w:val="000000" w:themeColor="text1"/>
        </w:rPr>
        <w:t>即明</w:t>
      </w:r>
      <w:r w:rsidR="004827BE" w:rsidRPr="005415AB">
        <w:rPr>
          <w:rFonts w:hint="eastAsia"/>
          <w:color w:val="000000" w:themeColor="text1"/>
        </w:rPr>
        <w:t>（附件</w:t>
      </w:r>
      <w:r w:rsidR="002642CF" w:rsidRPr="005415AB">
        <w:rPr>
          <w:rFonts w:hint="eastAsia"/>
          <w:color w:val="000000" w:themeColor="text1"/>
        </w:rPr>
        <w:t>9</w:t>
      </w:r>
      <w:r w:rsidR="004827BE" w:rsidRPr="005415AB">
        <w:rPr>
          <w:rFonts w:hint="eastAsia"/>
          <w:color w:val="000000" w:themeColor="text1"/>
        </w:rPr>
        <w:t>，</w:t>
      </w:r>
      <w:r w:rsidR="003830E0" w:rsidRPr="005415AB">
        <w:rPr>
          <w:rFonts w:hint="eastAsia"/>
          <w:color w:val="000000" w:themeColor="text1"/>
        </w:rPr>
        <w:t>頁</w:t>
      </w:r>
      <w:r w:rsidR="002642CF" w:rsidRPr="005415AB">
        <w:rPr>
          <w:rFonts w:hint="eastAsia"/>
          <w:color w:val="000000" w:themeColor="text1"/>
        </w:rPr>
        <w:t>65</w:t>
      </w:r>
      <w:r w:rsidR="004827BE" w:rsidRPr="005415AB">
        <w:rPr>
          <w:rFonts w:hint="eastAsia"/>
          <w:color w:val="000000" w:themeColor="text1"/>
        </w:rPr>
        <w:t>）</w:t>
      </w:r>
      <w:r w:rsidR="00FD1E62" w:rsidRPr="005415AB">
        <w:rPr>
          <w:rFonts w:hint="eastAsia"/>
          <w:color w:val="000000" w:themeColor="text1"/>
        </w:rPr>
        <w:t>。</w:t>
      </w:r>
    </w:p>
    <w:p w:rsidR="00032A80" w:rsidRPr="005415AB" w:rsidRDefault="00032A80" w:rsidP="00A06A1C">
      <w:pPr>
        <w:pStyle w:val="a3"/>
        <w:ind w:left="697" w:firstLine="296"/>
        <w:rPr>
          <w:color w:val="000000" w:themeColor="text1"/>
        </w:rPr>
      </w:pPr>
      <w:r w:rsidRPr="005415AB">
        <w:rPr>
          <w:rFonts w:hint="eastAsia"/>
          <w:color w:val="000000" w:themeColor="text1"/>
        </w:rPr>
        <w:t>103年1月至104年3月徐仕瑋</w:t>
      </w:r>
      <w:r w:rsidR="00E84B4D" w:rsidRPr="005415AB">
        <w:rPr>
          <w:rFonts w:hint="eastAsia"/>
          <w:color w:val="000000" w:themeColor="text1"/>
        </w:rPr>
        <w:t>每月交</w:t>
      </w:r>
      <w:r w:rsidR="00C30137" w:rsidRPr="005415AB">
        <w:rPr>
          <w:rFonts w:hint="eastAsia"/>
          <w:color w:val="000000" w:themeColor="text1"/>
        </w:rPr>
        <w:t>予檢察事務官辦理</w:t>
      </w:r>
      <w:r w:rsidR="00E84B4D" w:rsidRPr="005415AB">
        <w:rPr>
          <w:rFonts w:hint="eastAsia"/>
          <w:color w:val="000000" w:themeColor="text1"/>
        </w:rPr>
        <w:t>件數</w:t>
      </w:r>
      <w:r w:rsidRPr="005415AB">
        <w:rPr>
          <w:rFonts w:hint="eastAsia"/>
          <w:color w:val="000000" w:themeColor="text1"/>
        </w:rPr>
        <w:t>與臺北地檢署全署</w:t>
      </w:r>
      <w:r w:rsidR="00E84B4D" w:rsidRPr="005415AB">
        <w:rPr>
          <w:rFonts w:hint="eastAsia"/>
          <w:color w:val="000000" w:themeColor="text1"/>
        </w:rPr>
        <w:t>每股</w:t>
      </w:r>
      <w:r w:rsidR="008732E4" w:rsidRPr="005415AB">
        <w:rPr>
          <w:rFonts w:hint="eastAsia"/>
          <w:color w:val="000000" w:themeColor="text1"/>
        </w:rPr>
        <w:t>檢察官</w:t>
      </w:r>
      <w:r w:rsidR="00E84B4D" w:rsidRPr="005415AB">
        <w:rPr>
          <w:rFonts w:hint="eastAsia"/>
          <w:color w:val="000000" w:themeColor="text1"/>
        </w:rPr>
        <w:t>每月</w:t>
      </w:r>
      <w:r w:rsidRPr="005415AB">
        <w:rPr>
          <w:rFonts w:hint="eastAsia"/>
          <w:color w:val="000000" w:themeColor="text1"/>
        </w:rPr>
        <w:t>平均交辦件數比較表</w:t>
      </w:r>
    </w:p>
    <w:tbl>
      <w:tblPr>
        <w:tblStyle w:val="af6"/>
        <w:tblW w:w="8254" w:type="dxa"/>
        <w:tblInd w:w="1021" w:type="dxa"/>
        <w:tblLook w:val="04A0" w:firstRow="1" w:lastRow="0" w:firstColumn="1" w:lastColumn="0" w:noHBand="0" w:noVBand="1"/>
      </w:tblPr>
      <w:tblGrid>
        <w:gridCol w:w="1875"/>
        <w:gridCol w:w="2457"/>
        <w:gridCol w:w="3922"/>
      </w:tblGrid>
      <w:tr w:rsidR="005415AB" w:rsidRPr="005415AB" w:rsidTr="00D31D58">
        <w:trPr>
          <w:trHeight w:val="57"/>
        </w:trPr>
        <w:tc>
          <w:tcPr>
            <w:tcW w:w="1875" w:type="dxa"/>
            <w:vAlign w:val="center"/>
          </w:tcPr>
          <w:p w:rsidR="00032A80" w:rsidRPr="005415AB" w:rsidRDefault="00032A80" w:rsidP="00032A80">
            <w:pPr>
              <w:outlineLvl w:val="1"/>
              <w:rPr>
                <w:rFonts w:hAnsi="Arial"/>
                <w:b/>
                <w:bCs/>
                <w:color w:val="000000" w:themeColor="text1"/>
                <w:kern w:val="32"/>
                <w:sz w:val="28"/>
                <w:szCs w:val="28"/>
              </w:rPr>
            </w:pPr>
            <w:r w:rsidRPr="005415AB">
              <w:rPr>
                <w:rFonts w:hAnsi="Arial" w:hint="eastAsia"/>
                <w:b/>
                <w:bCs/>
                <w:color w:val="000000" w:themeColor="text1"/>
                <w:kern w:val="32"/>
                <w:sz w:val="28"/>
                <w:szCs w:val="28"/>
              </w:rPr>
              <w:t>期間</w:t>
            </w:r>
          </w:p>
        </w:tc>
        <w:tc>
          <w:tcPr>
            <w:tcW w:w="2457" w:type="dxa"/>
            <w:vAlign w:val="center"/>
          </w:tcPr>
          <w:p w:rsidR="00032A80" w:rsidRPr="005415AB" w:rsidRDefault="00032A80" w:rsidP="00032A80">
            <w:pPr>
              <w:outlineLvl w:val="1"/>
              <w:rPr>
                <w:rFonts w:hAnsi="Arial"/>
                <w:b/>
                <w:bCs/>
                <w:color w:val="000000" w:themeColor="text1"/>
                <w:spacing w:val="-6"/>
                <w:kern w:val="32"/>
                <w:sz w:val="28"/>
                <w:szCs w:val="28"/>
              </w:rPr>
            </w:pPr>
            <w:r w:rsidRPr="005415AB">
              <w:rPr>
                <w:rFonts w:hAnsi="Arial" w:hint="eastAsia"/>
                <w:b/>
                <w:bCs/>
                <w:color w:val="000000" w:themeColor="text1"/>
                <w:spacing w:val="-6"/>
                <w:kern w:val="32"/>
                <w:sz w:val="28"/>
                <w:szCs w:val="28"/>
              </w:rPr>
              <w:t>徐仕瑋交辦件數</w:t>
            </w:r>
          </w:p>
        </w:tc>
        <w:tc>
          <w:tcPr>
            <w:tcW w:w="3922" w:type="dxa"/>
            <w:vAlign w:val="center"/>
          </w:tcPr>
          <w:p w:rsidR="00032A80" w:rsidRPr="005415AB" w:rsidRDefault="00032A80" w:rsidP="00E84B4D">
            <w:pPr>
              <w:outlineLvl w:val="1"/>
              <w:rPr>
                <w:rFonts w:hAnsi="Arial"/>
                <w:b/>
                <w:bCs/>
                <w:color w:val="000000" w:themeColor="text1"/>
                <w:spacing w:val="-16"/>
                <w:kern w:val="32"/>
                <w:sz w:val="28"/>
                <w:szCs w:val="28"/>
              </w:rPr>
            </w:pPr>
            <w:r w:rsidRPr="005415AB">
              <w:rPr>
                <w:rFonts w:hAnsi="Arial" w:hint="eastAsia"/>
                <w:b/>
                <w:bCs/>
                <w:color w:val="000000" w:themeColor="text1"/>
                <w:spacing w:val="-16"/>
                <w:kern w:val="32"/>
                <w:sz w:val="28"/>
                <w:szCs w:val="28"/>
              </w:rPr>
              <w:t>全署</w:t>
            </w:r>
            <w:r w:rsidR="00E84B4D" w:rsidRPr="005415AB">
              <w:rPr>
                <w:rFonts w:hAnsi="Arial" w:hint="eastAsia"/>
                <w:b/>
                <w:bCs/>
                <w:color w:val="000000" w:themeColor="text1"/>
                <w:spacing w:val="-16"/>
                <w:kern w:val="32"/>
                <w:sz w:val="28"/>
                <w:szCs w:val="28"/>
              </w:rPr>
              <w:t>每股</w:t>
            </w:r>
            <w:r w:rsidR="008732E4" w:rsidRPr="005415AB">
              <w:rPr>
                <w:rFonts w:hAnsi="Arial" w:hint="eastAsia"/>
                <w:b/>
                <w:bCs/>
                <w:color w:val="000000" w:themeColor="text1"/>
                <w:spacing w:val="-16"/>
                <w:kern w:val="32"/>
                <w:sz w:val="28"/>
                <w:szCs w:val="28"/>
              </w:rPr>
              <w:t>檢察官</w:t>
            </w:r>
            <w:r w:rsidRPr="005415AB">
              <w:rPr>
                <w:rFonts w:hAnsi="Arial" w:hint="eastAsia"/>
                <w:b/>
                <w:bCs/>
                <w:color w:val="000000" w:themeColor="text1"/>
                <w:spacing w:val="-16"/>
                <w:kern w:val="32"/>
                <w:sz w:val="28"/>
                <w:szCs w:val="28"/>
              </w:rPr>
              <w:t>平均交辦件數</w:t>
            </w:r>
          </w:p>
        </w:tc>
      </w:tr>
      <w:tr w:rsidR="005415AB" w:rsidRPr="005415AB" w:rsidTr="00D31D58">
        <w:trPr>
          <w:trHeight w:val="57"/>
        </w:trPr>
        <w:tc>
          <w:tcPr>
            <w:tcW w:w="1875" w:type="dxa"/>
            <w:vAlign w:val="center"/>
          </w:tcPr>
          <w:p w:rsidR="00032A80" w:rsidRPr="005415AB" w:rsidRDefault="00032A80" w:rsidP="00032A8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103年1月</w:t>
            </w:r>
          </w:p>
        </w:tc>
        <w:tc>
          <w:tcPr>
            <w:tcW w:w="2457"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7</w:t>
            </w:r>
          </w:p>
        </w:tc>
        <w:tc>
          <w:tcPr>
            <w:tcW w:w="3922"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14.39</w:t>
            </w:r>
          </w:p>
        </w:tc>
      </w:tr>
      <w:tr w:rsidR="005415AB" w:rsidRPr="005415AB" w:rsidTr="00D31D58">
        <w:trPr>
          <w:trHeight w:val="57"/>
        </w:trPr>
        <w:tc>
          <w:tcPr>
            <w:tcW w:w="1875" w:type="dxa"/>
            <w:vAlign w:val="center"/>
          </w:tcPr>
          <w:p w:rsidR="00032A80" w:rsidRPr="005415AB" w:rsidRDefault="00032A80" w:rsidP="00032A8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103年2月</w:t>
            </w:r>
          </w:p>
        </w:tc>
        <w:tc>
          <w:tcPr>
            <w:tcW w:w="2457"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17</w:t>
            </w:r>
          </w:p>
        </w:tc>
        <w:tc>
          <w:tcPr>
            <w:tcW w:w="3922"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13.12</w:t>
            </w:r>
          </w:p>
        </w:tc>
      </w:tr>
      <w:tr w:rsidR="005415AB" w:rsidRPr="005415AB" w:rsidTr="00D31D58">
        <w:trPr>
          <w:trHeight w:val="57"/>
        </w:trPr>
        <w:tc>
          <w:tcPr>
            <w:tcW w:w="1875" w:type="dxa"/>
            <w:vAlign w:val="center"/>
          </w:tcPr>
          <w:p w:rsidR="00032A80" w:rsidRPr="005415AB" w:rsidRDefault="00032A80" w:rsidP="00032A8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103年3月</w:t>
            </w:r>
          </w:p>
        </w:tc>
        <w:tc>
          <w:tcPr>
            <w:tcW w:w="2457"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3</w:t>
            </w:r>
          </w:p>
        </w:tc>
        <w:tc>
          <w:tcPr>
            <w:tcW w:w="3922"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13.60</w:t>
            </w:r>
          </w:p>
        </w:tc>
      </w:tr>
      <w:tr w:rsidR="005415AB" w:rsidRPr="005415AB" w:rsidTr="00D31D58">
        <w:trPr>
          <w:trHeight w:val="57"/>
        </w:trPr>
        <w:tc>
          <w:tcPr>
            <w:tcW w:w="1875" w:type="dxa"/>
            <w:vAlign w:val="center"/>
          </w:tcPr>
          <w:p w:rsidR="00032A80" w:rsidRPr="005415AB" w:rsidRDefault="00032A80" w:rsidP="00032A8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103年4月</w:t>
            </w:r>
          </w:p>
        </w:tc>
        <w:tc>
          <w:tcPr>
            <w:tcW w:w="2457"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w:t>
            </w:r>
          </w:p>
        </w:tc>
        <w:tc>
          <w:tcPr>
            <w:tcW w:w="3922"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12.83</w:t>
            </w:r>
          </w:p>
        </w:tc>
      </w:tr>
      <w:tr w:rsidR="005415AB" w:rsidRPr="005415AB" w:rsidTr="00D31D58">
        <w:trPr>
          <w:trHeight w:val="57"/>
        </w:trPr>
        <w:tc>
          <w:tcPr>
            <w:tcW w:w="1875" w:type="dxa"/>
            <w:vAlign w:val="center"/>
          </w:tcPr>
          <w:p w:rsidR="00032A80" w:rsidRPr="005415AB" w:rsidRDefault="00032A80" w:rsidP="00032A8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103年5月</w:t>
            </w:r>
          </w:p>
        </w:tc>
        <w:tc>
          <w:tcPr>
            <w:tcW w:w="2457"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10</w:t>
            </w:r>
          </w:p>
        </w:tc>
        <w:tc>
          <w:tcPr>
            <w:tcW w:w="3922"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14.39</w:t>
            </w:r>
          </w:p>
        </w:tc>
      </w:tr>
      <w:tr w:rsidR="005415AB" w:rsidRPr="005415AB" w:rsidTr="00D31D58">
        <w:trPr>
          <w:trHeight w:val="57"/>
        </w:trPr>
        <w:tc>
          <w:tcPr>
            <w:tcW w:w="1875" w:type="dxa"/>
            <w:vAlign w:val="center"/>
          </w:tcPr>
          <w:p w:rsidR="00032A80" w:rsidRPr="005415AB" w:rsidRDefault="00032A80" w:rsidP="00032A8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lastRenderedPageBreak/>
              <w:t>103年6月</w:t>
            </w:r>
          </w:p>
        </w:tc>
        <w:tc>
          <w:tcPr>
            <w:tcW w:w="2457"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12</w:t>
            </w:r>
          </w:p>
        </w:tc>
        <w:tc>
          <w:tcPr>
            <w:tcW w:w="3922"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12.43</w:t>
            </w:r>
          </w:p>
        </w:tc>
      </w:tr>
      <w:tr w:rsidR="005415AB" w:rsidRPr="005415AB" w:rsidTr="00D31D58">
        <w:trPr>
          <w:trHeight w:val="57"/>
        </w:trPr>
        <w:tc>
          <w:tcPr>
            <w:tcW w:w="1875" w:type="dxa"/>
            <w:vAlign w:val="center"/>
          </w:tcPr>
          <w:p w:rsidR="00032A80" w:rsidRPr="005415AB" w:rsidRDefault="00032A80" w:rsidP="00032A8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103年7月</w:t>
            </w:r>
          </w:p>
        </w:tc>
        <w:tc>
          <w:tcPr>
            <w:tcW w:w="2457"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12</w:t>
            </w:r>
          </w:p>
        </w:tc>
        <w:tc>
          <w:tcPr>
            <w:tcW w:w="3922"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14.03</w:t>
            </w:r>
          </w:p>
        </w:tc>
      </w:tr>
      <w:tr w:rsidR="005415AB" w:rsidRPr="005415AB" w:rsidTr="00D31D58">
        <w:trPr>
          <w:trHeight w:val="57"/>
        </w:trPr>
        <w:tc>
          <w:tcPr>
            <w:tcW w:w="1875" w:type="dxa"/>
            <w:shd w:val="clear" w:color="auto" w:fill="C6D9F1" w:themeFill="text2" w:themeFillTint="33"/>
            <w:vAlign w:val="center"/>
          </w:tcPr>
          <w:p w:rsidR="00032A80" w:rsidRPr="005415AB" w:rsidRDefault="00032A80" w:rsidP="00032A8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103年8月</w:t>
            </w:r>
          </w:p>
        </w:tc>
        <w:tc>
          <w:tcPr>
            <w:tcW w:w="2457" w:type="dxa"/>
            <w:shd w:val="clear" w:color="auto" w:fill="C6D9F1" w:themeFill="text2" w:themeFillTint="33"/>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33</w:t>
            </w:r>
          </w:p>
        </w:tc>
        <w:tc>
          <w:tcPr>
            <w:tcW w:w="3922" w:type="dxa"/>
            <w:shd w:val="clear" w:color="auto" w:fill="C6D9F1" w:themeFill="text2" w:themeFillTint="33"/>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13.73</w:t>
            </w:r>
          </w:p>
        </w:tc>
      </w:tr>
      <w:tr w:rsidR="005415AB" w:rsidRPr="005415AB" w:rsidTr="00D31D58">
        <w:trPr>
          <w:trHeight w:val="57"/>
        </w:trPr>
        <w:tc>
          <w:tcPr>
            <w:tcW w:w="1875" w:type="dxa"/>
            <w:vAlign w:val="center"/>
          </w:tcPr>
          <w:p w:rsidR="00032A80" w:rsidRPr="005415AB" w:rsidRDefault="00032A80" w:rsidP="00032A8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103年9月</w:t>
            </w:r>
          </w:p>
        </w:tc>
        <w:tc>
          <w:tcPr>
            <w:tcW w:w="2457"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11</w:t>
            </w:r>
          </w:p>
        </w:tc>
        <w:tc>
          <w:tcPr>
            <w:tcW w:w="3922"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13.57</w:t>
            </w:r>
          </w:p>
        </w:tc>
      </w:tr>
      <w:tr w:rsidR="005415AB" w:rsidRPr="005415AB" w:rsidTr="00D31D58">
        <w:trPr>
          <w:trHeight w:val="57"/>
        </w:trPr>
        <w:tc>
          <w:tcPr>
            <w:tcW w:w="1875" w:type="dxa"/>
            <w:vAlign w:val="center"/>
          </w:tcPr>
          <w:p w:rsidR="00032A80" w:rsidRPr="005415AB" w:rsidRDefault="00032A80" w:rsidP="00032A8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103年10月</w:t>
            </w:r>
          </w:p>
        </w:tc>
        <w:tc>
          <w:tcPr>
            <w:tcW w:w="2457"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10</w:t>
            </w:r>
          </w:p>
        </w:tc>
        <w:tc>
          <w:tcPr>
            <w:tcW w:w="3922"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15.30</w:t>
            </w:r>
          </w:p>
        </w:tc>
      </w:tr>
      <w:tr w:rsidR="005415AB" w:rsidRPr="005415AB" w:rsidTr="00D31D58">
        <w:trPr>
          <w:trHeight w:val="57"/>
        </w:trPr>
        <w:tc>
          <w:tcPr>
            <w:tcW w:w="1875" w:type="dxa"/>
            <w:vAlign w:val="center"/>
          </w:tcPr>
          <w:p w:rsidR="00032A80" w:rsidRPr="005415AB" w:rsidRDefault="00032A80" w:rsidP="00032A8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103年11月</w:t>
            </w:r>
          </w:p>
        </w:tc>
        <w:tc>
          <w:tcPr>
            <w:tcW w:w="2457"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0</w:t>
            </w:r>
          </w:p>
        </w:tc>
        <w:tc>
          <w:tcPr>
            <w:tcW w:w="3922"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11.90</w:t>
            </w:r>
          </w:p>
        </w:tc>
      </w:tr>
      <w:tr w:rsidR="005415AB" w:rsidRPr="005415AB" w:rsidTr="00D31D58">
        <w:trPr>
          <w:trHeight w:val="57"/>
        </w:trPr>
        <w:tc>
          <w:tcPr>
            <w:tcW w:w="1875" w:type="dxa"/>
            <w:vAlign w:val="center"/>
          </w:tcPr>
          <w:p w:rsidR="00032A80" w:rsidRPr="005415AB" w:rsidRDefault="00032A80" w:rsidP="00032A8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103年12月</w:t>
            </w:r>
          </w:p>
        </w:tc>
        <w:tc>
          <w:tcPr>
            <w:tcW w:w="2457"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11</w:t>
            </w:r>
          </w:p>
        </w:tc>
        <w:tc>
          <w:tcPr>
            <w:tcW w:w="3922"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10.11</w:t>
            </w:r>
          </w:p>
        </w:tc>
      </w:tr>
      <w:tr w:rsidR="005415AB" w:rsidRPr="005415AB" w:rsidTr="00D31D58">
        <w:trPr>
          <w:trHeight w:val="57"/>
        </w:trPr>
        <w:tc>
          <w:tcPr>
            <w:tcW w:w="1875" w:type="dxa"/>
            <w:vAlign w:val="center"/>
          </w:tcPr>
          <w:p w:rsidR="00032A80" w:rsidRPr="005415AB" w:rsidRDefault="00032A80" w:rsidP="00032A8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104年1月</w:t>
            </w:r>
          </w:p>
        </w:tc>
        <w:tc>
          <w:tcPr>
            <w:tcW w:w="2457"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11</w:t>
            </w:r>
          </w:p>
        </w:tc>
        <w:tc>
          <w:tcPr>
            <w:tcW w:w="3922"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15.75</w:t>
            </w:r>
          </w:p>
        </w:tc>
      </w:tr>
      <w:tr w:rsidR="005415AB" w:rsidRPr="005415AB" w:rsidTr="00D31D58">
        <w:trPr>
          <w:trHeight w:val="57"/>
        </w:trPr>
        <w:tc>
          <w:tcPr>
            <w:tcW w:w="1875" w:type="dxa"/>
            <w:vAlign w:val="center"/>
          </w:tcPr>
          <w:p w:rsidR="00032A80" w:rsidRPr="005415AB" w:rsidRDefault="00032A80" w:rsidP="00032A8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104年2月</w:t>
            </w:r>
          </w:p>
        </w:tc>
        <w:tc>
          <w:tcPr>
            <w:tcW w:w="2457"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2</w:t>
            </w:r>
          </w:p>
        </w:tc>
        <w:tc>
          <w:tcPr>
            <w:tcW w:w="3922" w:type="dxa"/>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10.15</w:t>
            </w:r>
          </w:p>
        </w:tc>
      </w:tr>
      <w:tr w:rsidR="005415AB" w:rsidRPr="005415AB" w:rsidTr="00D31D58">
        <w:trPr>
          <w:trHeight w:val="57"/>
        </w:trPr>
        <w:tc>
          <w:tcPr>
            <w:tcW w:w="1875" w:type="dxa"/>
            <w:shd w:val="clear" w:color="auto" w:fill="C6D9F1" w:themeFill="text2" w:themeFillTint="33"/>
            <w:vAlign w:val="center"/>
          </w:tcPr>
          <w:p w:rsidR="00032A80" w:rsidRPr="005415AB" w:rsidRDefault="00032A80" w:rsidP="00032A80">
            <w:pPr>
              <w:widowControl/>
              <w:overflowPunct/>
              <w:autoSpaceDE/>
              <w:autoSpaceDN/>
              <w:rPr>
                <w:rFonts w:hAnsi="標楷體" w:cs="新細明體"/>
                <w:color w:val="000000" w:themeColor="text1"/>
                <w:kern w:val="0"/>
                <w:sz w:val="28"/>
                <w:szCs w:val="28"/>
              </w:rPr>
            </w:pPr>
            <w:r w:rsidRPr="005415AB">
              <w:rPr>
                <w:rFonts w:hAnsi="標楷體" w:cs="新細明體" w:hint="eastAsia"/>
                <w:color w:val="000000" w:themeColor="text1"/>
                <w:kern w:val="0"/>
                <w:sz w:val="28"/>
                <w:szCs w:val="28"/>
              </w:rPr>
              <w:t>104年3月</w:t>
            </w:r>
          </w:p>
        </w:tc>
        <w:tc>
          <w:tcPr>
            <w:tcW w:w="2457" w:type="dxa"/>
            <w:shd w:val="clear" w:color="auto" w:fill="C6D9F1" w:themeFill="text2" w:themeFillTint="33"/>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164</w:t>
            </w:r>
          </w:p>
        </w:tc>
        <w:tc>
          <w:tcPr>
            <w:tcW w:w="3922" w:type="dxa"/>
            <w:shd w:val="clear" w:color="auto" w:fill="C6D9F1" w:themeFill="text2" w:themeFillTint="33"/>
            <w:vAlign w:val="center"/>
          </w:tcPr>
          <w:p w:rsidR="00032A80" w:rsidRPr="005415AB" w:rsidRDefault="00032A80" w:rsidP="00032A80">
            <w:pPr>
              <w:jc w:val="right"/>
              <w:outlineLvl w:val="1"/>
              <w:rPr>
                <w:rFonts w:hAnsi="Arial"/>
                <w:bCs/>
                <w:color w:val="000000" w:themeColor="text1"/>
                <w:kern w:val="32"/>
                <w:sz w:val="28"/>
                <w:szCs w:val="28"/>
              </w:rPr>
            </w:pPr>
            <w:r w:rsidRPr="005415AB">
              <w:rPr>
                <w:rFonts w:hAnsi="Arial" w:hint="eastAsia"/>
                <w:bCs/>
                <w:color w:val="000000" w:themeColor="text1"/>
                <w:kern w:val="32"/>
                <w:sz w:val="28"/>
                <w:szCs w:val="28"/>
              </w:rPr>
              <w:t>21.12</w:t>
            </w:r>
          </w:p>
        </w:tc>
      </w:tr>
    </w:tbl>
    <w:p w:rsidR="007A6E13" w:rsidRPr="005415AB" w:rsidRDefault="00032A80" w:rsidP="00D31D58">
      <w:pPr>
        <w:spacing w:line="320" w:lineRule="exact"/>
        <w:ind w:leftChars="292" w:left="1444" w:hangingChars="205" w:hanging="451"/>
        <w:outlineLvl w:val="1"/>
        <w:rPr>
          <w:rFonts w:hAnsi="Arial"/>
          <w:bCs/>
          <w:color w:val="000000" w:themeColor="text1"/>
          <w:kern w:val="32"/>
          <w:sz w:val="20"/>
          <w:szCs w:val="28"/>
        </w:rPr>
      </w:pPr>
      <w:r w:rsidRPr="005415AB">
        <w:rPr>
          <w:rFonts w:hAnsi="Arial" w:hint="eastAsia"/>
          <w:bCs/>
          <w:color w:val="000000" w:themeColor="text1"/>
          <w:kern w:val="32"/>
          <w:sz w:val="20"/>
          <w:szCs w:val="28"/>
        </w:rPr>
        <w:t>註：件數均已扣除「速偵</w:t>
      </w:r>
      <w:r w:rsidRPr="005415AB">
        <w:rPr>
          <w:rFonts w:hAnsi="Arial"/>
          <w:bCs/>
          <w:color w:val="000000" w:themeColor="text1"/>
          <w:kern w:val="32"/>
          <w:sz w:val="20"/>
          <w:szCs w:val="28"/>
          <w:vertAlign w:val="superscript"/>
        </w:rPr>
        <w:footnoteReference w:id="3"/>
      </w:r>
      <w:r w:rsidRPr="005415AB">
        <w:rPr>
          <w:rFonts w:hAnsi="Arial" w:hint="eastAsia"/>
          <w:bCs/>
          <w:color w:val="000000" w:themeColor="text1"/>
          <w:kern w:val="32"/>
          <w:sz w:val="20"/>
          <w:szCs w:val="28"/>
        </w:rPr>
        <w:t>」案件。</w:t>
      </w:r>
      <w:r w:rsidR="00D31D58" w:rsidRPr="005415AB">
        <w:rPr>
          <w:rFonts w:hAnsi="Arial" w:hint="eastAsia"/>
          <w:bCs/>
          <w:color w:val="000000" w:themeColor="text1"/>
          <w:kern w:val="32"/>
          <w:sz w:val="20"/>
          <w:szCs w:val="28"/>
        </w:rPr>
        <w:t xml:space="preserve">             </w:t>
      </w:r>
    </w:p>
    <w:p w:rsidR="007A6E13" w:rsidRPr="005415AB" w:rsidRDefault="00032A80" w:rsidP="00FD1E62">
      <w:pPr>
        <w:spacing w:line="320" w:lineRule="exact"/>
        <w:ind w:leftChars="292" w:left="1444" w:hangingChars="205" w:hanging="451"/>
        <w:outlineLvl w:val="1"/>
        <w:rPr>
          <w:rFonts w:hAnsi="Arial"/>
          <w:bCs/>
          <w:color w:val="000000" w:themeColor="text1"/>
          <w:kern w:val="32"/>
          <w:sz w:val="24"/>
          <w:szCs w:val="28"/>
        </w:rPr>
      </w:pPr>
      <w:r w:rsidRPr="005415AB">
        <w:rPr>
          <w:rFonts w:hAnsi="Arial" w:hint="eastAsia"/>
          <w:bCs/>
          <w:color w:val="000000" w:themeColor="text1"/>
          <w:kern w:val="32"/>
          <w:sz w:val="20"/>
          <w:szCs w:val="28"/>
        </w:rPr>
        <w:t>資料來源：</w:t>
      </w:r>
      <w:r w:rsidR="008B5CCF" w:rsidRPr="005415AB">
        <w:rPr>
          <w:rFonts w:hAnsi="Arial" w:hint="eastAsia"/>
          <w:bCs/>
          <w:color w:val="000000" w:themeColor="text1"/>
          <w:kern w:val="32"/>
          <w:sz w:val="20"/>
          <w:szCs w:val="28"/>
        </w:rPr>
        <w:t>臺</w:t>
      </w:r>
      <w:r w:rsidRPr="005415AB">
        <w:rPr>
          <w:rFonts w:hAnsi="Arial" w:hint="eastAsia"/>
          <w:bCs/>
          <w:color w:val="000000" w:themeColor="text1"/>
          <w:kern w:val="32"/>
          <w:sz w:val="20"/>
          <w:szCs w:val="28"/>
        </w:rPr>
        <w:t>北地檢署查復資料。</w:t>
      </w:r>
    </w:p>
    <w:p w:rsidR="00032A80" w:rsidRPr="005415AB" w:rsidRDefault="00032A80" w:rsidP="00032A80">
      <w:pPr>
        <w:outlineLvl w:val="1"/>
        <w:rPr>
          <w:rFonts w:hAnsi="Arial"/>
          <w:bCs/>
          <w:color w:val="000000" w:themeColor="text1"/>
          <w:kern w:val="32"/>
          <w:szCs w:val="48"/>
        </w:rPr>
      </w:pPr>
      <w:r w:rsidRPr="005415AB">
        <w:rPr>
          <w:rFonts w:hAnsi="Arial"/>
          <w:bCs/>
          <w:noProof/>
          <w:color w:val="000000" w:themeColor="text1"/>
          <w:kern w:val="32"/>
          <w:szCs w:val="48"/>
        </w:rPr>
        <w:drawing>
          <wp:inline distT="0" distB="0" distL="0" distR="0" wp14:anchorId="353D7DB7" wp14:editId="130CA6EE">
            <wp:extent cx="5486400" cy="3787140"/>
            <wp:effectExtent l="0" t="0" r="19050" b="22860"/>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32A80" w:rsidRPr="005415AB" w:rsidRDefault="00E84B4D" w:rsidP="00E84B4D">
      <w:pPr>
        <w:pStyle w:val="a1"/>
        <w:rPr>
          <w:color w:val="000000" w:themeColor="text1"/>
        </w:rPr>
      </w:pPr>
      <w:r w:rsidRPr="005415AB">
        <w:rPr>
          <w:rFonts w:hint="eastAsia"/>
          <w:color w:val="000000" w:themeColor="text1"/>
        </w:rPr>
        <w:tab/>
        <w:t>103年1月至104年3月徐仕瑋每月交</w:t>
      </w:r>
      <w:r w:rsidR="00C30137" w:rsidRPr="005415AB">
        <w:rPr>
          <w:rFonts w:hint="eastAsia"/>
          <w:color w:val="000000" w:themeColor="text1"/>
        </w:rPr>
        <w:t>予檢察事務官辦理</w:t>
      </w:r>
      <w:r w:rsidRPr="005415AB">
        <w:rPr>
          <w:rFonts w:hint="eastAsia"/>
          <w:color w:val="000000" w:themeColor="text1"/>
        </w:rPr>
        <w:t>件數與臺北地檢署全署每股檢察官每月平均交辦件數比較</w:t>
      </w:r>
      <w:r w:rsidR="00032A80" w:rsidRPr="005415AB">
        <w:rPr>
          <w:rFonts w:hint="eastAsia"/>
          <w:color w:val="000000" w:themeColor="text1"/>
        </w:rPr>
        <w:t>圖</w:t>
      </w:r>
    </w:p>
    <w:p w:rsidR="00A81550" w:rsidRPr="005415AB" w:rsidRDefault="00D170B5" w:rsidP="00E1325D">
      <w:pPr>
        <w:pStyle w:val="2"/>
        <w:rPr>
          <w:color w:val="000000" w:themeColor="text1"/>
        </w:rPr>
      </w:pPr>
      <w:r w:rsidRPr="005415AB">
        <w:rPr>
          <w:rFonts w:hint="eastAsia"/>
          <w:color w:val="000000" w:themeColor="text1"/>
        </w:rPr>
        <w:lastRenderedPageBreak/>
        <w:t>另</w:t>
      </w:r>
      <w:r w:rsidR="00397E73" w:rsidRPr="005415AB">
        <w:rPr>
          <w:rFonts w:hint="eastAsia"/>
          <w:color w:val="000000" w:themeColor="text1"/>
        </w:rPr>
        <w:t>因</w:t>
      </w:r>
      <w:r w:rsidRPr="005415AB">
        <w:rPr>
          <w:rFonts w:hint="eastAsia"/>
          <w:color w:val="000000" w:themeColor="text1"/>
        </w:rPr>
        <w:t>徐仕瑋於臺北地檢署</w:t>
      </w:r>
      <w:r w:rsidR="00397E73" w:rsidRPr="005415AB">
        <w:rPr>
          <w:rFonts w:hint="eastAsia"/>
          <w:color w:val="000000" w:themeColor="text1"/>
        </w:rPr>
        <w:t>任職之前，係任職於臺南地檢署</w:t>
      </w:r>
      <w:r w:rsidR="00973797" w:rsidRPr="005415AB">
        <w:rPr>
          <w:rFonts w:hint="eastAsia"/>
          <w:color w:val="000000" w:themeColor="text1"/>
        </w:rPr>
        <w:t>，本院再請臺南地檢署查復，發現其於97年度考績表中，直屬長官之評語載述：「未結延遲案件偏多，勤勉度不足。」</w:t>
      </w:r>
      <w:r w:rsidR="006479CE" w:rsidRPr="005415AB">
        <w:rPr>
          <w:rFonts w:hint="eastAsia"/>
          <w:color w:val="000000" w:themeColor="text1"/>
        </w:rPr>
        <w:t>（附件</w:t>
      </w:r>
      <w:r w:rsidR="002642CF" w:rsidRPr="005415AB">
        <w:rPr>
          <w:rFonts w:hint="eastAsia"/>
          <w:color w:val="000000" w:themeColor="text1"/>
        </w:rPr>
        <w:t>10</w:t>
      </w:r>
      <w:r w:rsidR="006479CE" w:rsidRPr="005415AB">
        <w:rPr>
          <w:rFonts w:hint="eastAsia"/>
          <w:color w:val="000000" w:themeColor="text1"/>
        </w:rPr>
        <w:t>，頁</w:t>
      </w:r>
      <w:r w:rsidR="002642CF" w:rsidRPr="005415AB">
        <w:rPr>
          <w:rFonts w:hint="eastAsia"/>
          <w:color w:val="000000" w:themeColor="text1"/>
        </w:rPr>
        <w:t>66</w:t>
      </w:r>
      <w:r w:rsidR="00642904" w:rsidRPr="005415AB">
        <w:rPr>
          <w:rFonts w:hint="eastAsia"/>
          <w:color w:val="000000" w:themeColor="text1"/>
        </w:rPr>
        <w:t>-</w:t>
      </w:r>
      <w:r w:rsidR="002642CF" w:rsidRPr="005415AB">
        <w:rPr>
          <w:rFonts w:hint="eastAsia"/>
          <w:color w:val="000000" w:themeColor="text1"/>
        </w:rPr>
        <w:t>67</w:t>
      </w:r>
      <w:r w:rsidR="006479CE" w:rsidRPr="005415AB">
        <w:rPr>
          <w:rFonts w:hint="eastAsia"/>
          <w:color w:val="000000" w:themeColor="text1"/>
        </w:rPr>
        <w:t>）</w:t>
      </w:r>
      <w:r w:rsidR="005E494E" w:rsidRPr="005415AB">
        <w:rPr>
          <w:rFonts w:hint="eastAsia"/>
          <w:color w:val="000000" w:themeColor="text1"/>
        </w:rPr>
        <w:t>。</w:t>
      </w:r>
      <w:r w:rsidR="00973797" w:rsidRPr="005415AB">
        <w:rPr>
          <w:rFonts w:hint="eastAsia"/>
          <w:color w:val="000000" w:themeColor="text1"/>
        </w:rPr>
        <w:t>且</w:t>
      </w:r>
      <w:r w:rsidR="00BC7033" w:rsidRPr="005415AB">
        <w:rPr>
          <w:rFonts w:hint="eastAsia"/>
          <w:color w:val="000000" w:themeColor="text1"/>
        </w:rPr>
        <w:t>於97年1月至98年6月</w:t>
      </w:r>
      <w:r w:rsidR="00A970EB" w:rsidRPr="005415AB">
        <w:rPr>
          <w:rFonts w:hint="eastAsia"/>
          <w:color w:val="000000" w:themeColor="text1"/>
        </w:rPr>
        <w:t>之間</w:t>
      </w:r>
      <w:r w:rsidR="00BC7033" w:rsidRPr="005415AB">
        <w:rPr>
          <w:rFonts w:hint="eastAsia"/>
          <w:color w:val="000000" w:themeColor="text1"/>
        </w:rPr>
        <w:t>，徐仕瑋每月未結件數均逾臺南地檢署全署檢察官每股</w:t>
      </w:r>
      <w:r w:rsidR="00973797" w:rsidRPr="005415AB">
        <w:rPr>
          <w:rStyle w:val="afd"/>
          <w:color w:val="000000" w:themeColor="text1"/>
        </w:rPr>
        <w:footnoteReference w:id="4"/>
      </w:r>
      <w:r w:rsidR="00BC7033" w:rsidRPr="005415AB">
        <w:rPr>
          <w:rFonts w:hint="eastAsia"/>
          <w:color w:val="000000" w:themeColor="text1"/>
        </w:rPr>
        <w:t>平均未結件數</w:t>
      </w:r>
      <w:r w:rsidR="006479CE" w:rsidRPr="005415AB">
        <w:rPr>
          <w:rFonts w:hint="eastAsia"/>
          <w:color w:val="000000" w:themeColor="text1"/>
        </w:rPr>
        <w:t>（附件</w:t>
      </w:r>
      <w:r w:rsidR="00AF0805" w:rsidRPr="005415AB">
        <w:rPr>
          <w:rFonts w:hint="eastAsia"/>
          <w:color w:val="000000" w:themeColor="text1"/>
        </w:rPr>
        <w:t>1</w:t>
      </w:r>
      <w:r w:rsidR="002642CF" w:rsidRPr="005415AB">
        <w:rPr>
          <w:rFonts w:hint="eastAsia"/>
          <w:color w:val="000000" w:themeColor="text1"/>
        </w:rPr>
        <w:t>1</w:t>
      </w:r>
      <w:r w:rsidR="006479CE" w:rsidRPr="005415AB">
        <w:rPr>
          <w:rFonts w:hint="eastAsia"/>
          <w:color w:val="000000" w:themeColor="text1"/>
        </w:rPr>
        <w:t>，頁</w:t>
      </w:r>
      <w:r w:rsidR="002642CF" w:rsidRPr="005415AB">
        <w:rPr>
          <w:rFonts w:hint="eastAsia"/>
          <w:color w:val="000000" w:themeColor="text1"/>
        </w:rPr>
        <w:t>68</w:t>
      </w:r>
      <w:r w:rsidR="006479CE" w:rsidRPr="005415AB">
        <w:rPr>
          <w:rFonts w:hint="eastAsia"/>
          <w:color w:val="000000" w:themeColor="text1"/>
        </w:rPr>
        <w:t>）</w:t>
      </w:r>
      <w:r w:rsidR="00BC7033" w:rsidRPr="005415AB">
        <w:rPr>
          <w:rFonts w:hint="eastAsia"/>
          <w:color w:val="000000" w:themeColor="text1"/>
        </w:rPr>
        <w:t>，該期間內其每月平均未結件數為277件，</w:t>
      </w:r>
      <w:r w:rsidR="006318A5" w:rsidRPr="005415AB">
        <w:rPr>
          <w:rFonts w:hint="eastAsia"/>
          <w:color w:val="000000" w:themeColor="text1"/>
        </w:rPr>
        <w:t>相較於該</w:t>
      </w:r>
      <w:r w:rsidR="00BC7033" w:rsidRPr="005415AB">
        <w:rPr>
          <w:rFonts w:hint="eastAsia"/>
          <w:color w:val="000000" w:themeColor="text1"/>
        </w:rPr>
        <w:t>期間內全署每股</w:t>
      </w:r>
      <w:r w:rsidR="006318A5" w:rsidRPr="005415AB">
        <w:rPr>
          <w:rFonts w:hint="eastAsia"/>
          <w:color w:val="000000" w:themeColor="text1"/>
        </w:rPr>
        <w:t>檢察官</w:t>
      </w:r>
      <w:r w:rsidR="00BC7033" w:rsidRPr="005415AB">
        <w:rPr>
          <w:rFonts w:hint="eastAsia"/>
          <w:color w:val="000000" w:themeColor="text1"/>
        </w:rPr>
        <w:t>每月平均未結件數107件，其超額率為259%</w:t>
      </w:r>
      <w:r w:rsidRPr="005415AB">
        <w:rPr>
          <w:rFonts w:hint="eastAsia"/>
          <w:color w:val="000000" w:themeColor="text1"/>
        </w:rPr>
        <w:t>，</w:t>
      </w:r>
      <w:r w:rsidR="00973797" w:rsidRPr="005415AB">
        <w:rPr>
          <w:rFonts w:hint="eastAsia"/>
          <w:color w:val="000000" w:themeColor="text1"/>
        </w:rPr>
        <w:t>比率偏高，甚至自97年5月起，其未結件數均在全署檢察官平均未結件數1倍以上，甚至有高達3倍以上之現象，詳</w:t>
      </w:r>
      <w:r w:rsidRPr="005415AB">
        <w:rPr>
          <w:rFonts w:hint="eastAsia"/>
          <w:color w:val="000000" w:themeColor="text1"/>
        </w:rPr>
        <w:t>如下</w:t>
      </w:r>
      <w:r w:rsidR="00973797" w:rsidRPr="005415AB">
        <w:rPr>
          <w:rFonts w:hint="eastAsia"/>
          <w:color w:val="000000" w:themeColor="text1"/>
        </w:rPr>
        <w:t>圖表所示</w:t>
      </w:r>
      <w:r w:rsidRPr="005415AB">
        <w:rPr>
          <w:rFonts w:hint="eastAsia"/>
          <w:color w:val="000000" w:themeColor="text1"/>
        </w:rPr>
        <w:t>：</w:t>
      </w:r>
    </w:p>
    <w:p w:rsidR="00973797" w:rsidRPr="005415AB" w:rsidRDefault="00FA7D9B" w:rsidP="00973797">
      <w:pPr>
        <w:pStyle w:val="a3"/>
        <w:ind w:left="697" w:hanging="697"/>
        <w:rPr>
          <w:color w:val="000000" w:themeColor="text1"/>
        </w:rPr>
      </w:pPr>
      <w:r w:rsidRPr="005415AB">
        <w:rPr>
          <w:rFonts w:hint="eastAsia"/>
          <w:color w:val="000000" w:themeColor="text1"/>
        </w:rPr>
        <w:t>97年1月至98年6月間</w:t>
      </w:r>
      <w:r w:rsidR="00973797" w:rsidRPr="005415AB">
        <w:rPr>
          <w:rFonts w:hint="eastAsia"/>
          <w:color w:val="000000" w:themeColor="text1"/>
        </w:rPr>
        <w:t>徐仕瑋</w:t>
      </w:r>
      <w:r w:rsidR="00E84B4D" w:rsidRPr="005415AB">
        <w:rPr>
          <w:rFonts w:hint="eastAsia"/>
          <w:color w:val="000000" w:themeColor="text1"/>
        </w:rPr>
        <w:t>每月未結件數</w:t>
      </w:r>
      <w:r w:rsidR="00973797" w:rsidRPr="005415AB">
        <w:rPr>
          <w:rFonts w:hint="eastAsia"/>
          <w:color w:val="000000" w:themeColor="text1"/>
        </w:rPr>
        <w:t>與臺南地檢署</w:t>
      </w:r>
      <w:r w:rsidR="00E84B4D" w:rsidRPr="005415AB">
        <w:rPr>
          <w:rFonts w:hint="eastAsia"/>
          <w:color w:val="000000" w:themeColor="text1"/>
        </w:rPr>
        <w:t>全署</w:t>
      </w:r>
      <w:r w:rsidR="00973797" w:rsidRPr="005415AB">
        <w:rPr>
          <w:rFonts w:hint="eastAsia"/>
          <w:color w:val="000000" w:themeColor="text1"/>
        </w:rPr>
        <w:t>每股檢察官</w:t>
      </w:r>
      <w:r w:rsidRPr="005415AB">
        <w:rPr>
          <w:rFonts w:hint="eastAsia"/>
          <w:color w:val="000000" w:themeColor="text1"/>
        </w:rPr>
        <w:t>每月</w:t>
      </w:r>
      <w:r w:rsidR="00973797" w:rsidRPr="005415AB">
        <w:rPr>
          <w:rFonts w:hint="eastAsia"/>
          <w:color w:val="000000" w:themeColor="text1"/>
        </w:rPr>
        <w:t>平均未結件數</w:t>
      </w:r>
      <w:r w:rsidRPr="005415AB">
        <w:rPr>
          <w:rFonts w:hint="eastAsia"/>
          <w:color w:val="000000" w:themeColor="text1"/>
        </w:rPr>
        <w:t>之</w:t>
      </w:r>
      <w:r w:rsidR="00973797" w:rsidRPr="005415AB">
        <w:rPr>
          <w:rFonts w:hint="eastAsia"/>
          <w:color w:val="000000" w:themeColor="text1"/>
        </w:rPr>
        <w:t>比較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82"/>
        <w:gridCol w:w="2472"/>
        <w:gridCol w:w="2473"/>
        <w:gridCol w:w="2473"/>
      </w:tblGrid>
      <w:tr w:rsidR="005415AB" w:rsidRPr="005415AB" w:rsidTr="0038504B">
        <w:trPr>
          <w:trHeight w:val="283"/>
          <w:tblHeader/>
          <w:jc w:val="center"/>
        </w:trPr>
        <w:tc>
          <w:tcPr>
            <w:tcW w:w="0" w:type="auto"/>
            <w:shd w:val="clear" w:color="auto" w:fill="auto"/>
            <w:noWrap/>
            <w:vAlign w:val="center"/>
            <w:hideMark/>
          </w:tcPr>
          <w:p w:rsidR="00973797" w:rsidRPr="005415AB" w:rsidRDefault="00973797" w:rsidP="001D5990">
            <w:pPr>
              <w:widowControl/>
              <w:overflowPunct/>
              <w:autoSpaceDE/>
              <w:autoSpaceDN/>
              <w:rPr>
                <w:rFonts w:hAnsi="標楷體" w:cs="新細明體"/>
                <w:b/>
                <w:color w:val="000000" w:themeColor="text1"/>
                <w:kern w:val="0"/>
                <w:sz w:val="28"/>
                <w:szCs w:val="28"/>
              </w:rPr>
            </w:pPr>
            <w:r w:rsidRPr="005415AB">
              <w:rPr>
                <w:rFonts w:hAnsi="標楷體" w:hint="eastAsia"/>
                <w:b/>
                <w:color w:val="000000" w:themeColor="text1"/>
                <w:sz w:val="28"/>
                <w:szCs w:val="28"/>
              </w:rPr>
              <w:t>期間</w:t>
            </w:r>
          </w:p>
        </w:tc>
        <w:tc>
          <w:tcPr>
            <w:tcW w:w="2472" w:type="dxa"/>
            <w:shd w:val="clear" w:color="auto" w:fill="auto"/>
            <w:noWrap/>
            <w:vAlign w:val="center"/>
            <w:hideMark/>
          </w:tcPr>
          <w:p w:rsidR="00973797" w:rsidRPr="005415AB" w:rsidRDefault="00973797" w:rsidP="001D5990">
            <w:pPr>
              <w:widowControl/>
              <w:overflowPunct/>
              <w:autoSpaceDE/>
              <w:autoSpaceDN/>
              <w:rPr>
                <w:rFonts w:hAnsi="標楷體" w:cs="新細明體"/>
                <w:b/>
                <w:color w:val="000000" w:themeColor="text1"/>
                <w:kern w:val="0"/>
                <w:sz w:val="28"/>
                <w:szCs w:val="28"/>
              </w:rPr>
            </w:pPr>
            <w:r w:rsidRPr="005415AB">
              <w:rPr>
                <w:rFonts w:hAnsi="標楷體" w:cs="新細明體" w:hint="eastAsia"/>
                <w:b/>
                <w:color w:val="000000" w:themeColor="text1"/>
                <w:kern w:val="0"/>
                <w:sz w:val="28"/>
                <w:szCs w:val="28"/>
              </w:rPr>
              <w:t>徐仕瑋未結件數</w:t>
            </w:r>
          </w:p>
        </w:tc>
        <w:tc>
          <w:tcPr>
            <w:tcW w:w="2473" w:type="dxa"/>
            <w:vAlign w:val="center"/>
          </w:tcPr>
          <w:p w:rsidR="00973797" w:rsidRPr="005415AB" w:rsidRDefault="00973797" w:rsidP="001D5990">
            <w:pPr>
              <w:rPr>
                <w:rFonts w:hAnsi="標楷體" w:cs="新細明體"/>
                <w:b/>
                <w:color w:val="000000" w:themeColor="text1"/>
                <w:sz w:val="28"/>
                <w:szCs w:val="28"/>
              </w:rPr>
            </w:pPr>
            <w:r w:rsidRPr="005415AB">
              <w:rPr>
                <w:rFonts w:hAnsi="標楷體" w:hint="eastAsia"/>
                <w:b/>
                <w:color w:val="000000" w:themeColor="text1"/>
                <w:sz w:val="28"/>
                <w:szCs w:val="28"/>
              </w:rPr>
              <w:t>全署每股檢察官平均未結件數</w:t>
            </w:r>
          </w:p>
        </w:tc>
        <w:tc>
          <w:tcPr>
            <w:tcW w:w="2473" w:type="dxa"/>
            <w:vAlign w:val="center"/>
          </w:tcPr>
          <w:p w:rsidR="00973797" w:rsidRPr="005415AB" w:rsidRDefault="00973797" w:rsidP="001D5990">
            <w:pPr>
              <w:rPr>
                <w:rFonts w:hAnsi="標楷體"/>
                <w:b/>
                <w:color w:val="000000" w:themeColor="text1"/>
                <w:sz w:val="28"/>
                <w:szCs w:val="28"/>
              </w:rPr>
            </w:pPr>
            <w:r w:rsidRPr="005415AB">
              <w:rPr>
                <w:rFonts w:hAnsi="標楷體" w:cs="新細明體" w:hint="eastAsia"/>
                <w:b/>
                <w:color w:val="000000" w:themeColor="text1"/>
                <w:kern w:val="0"/>
                <w:sz w:val="28"/>
                <w:szCs w:val="28"/>
              </w:rPr>
              <w:t>未結件數超額率</w:t>
            </w:r>
          </w:p>
        </w:tc>
      </w:tr>
      <w:tr w:rsidR="005415AB" w:rsidRPr="005415AB" w:rsidTr="0038504B">
        <w:trPr>
          <w:trHeight w:val="283"/>
          <w:jc w:val="center"/>
        </w:trPr>
        <w:tc>
          <w:tcPr>
            <w:tcW w:w="0" w:type="auto"/>
            <w:shd w:val="clear" w:color="auto" w:fill="auto"/>
            <w:noWrap/>
            <w:vAlign w:val="center"/>
            <w:hideMark/>
          </w:tcPr>
          <w:p w:rsidR="00973797" w:rsidRPr="005415AB" w:rsidRDefault="00973797" w:rsidP="00FA7D9B">
            <w:pPr>
              <w:widowControl/>
              <w:overflowPunct/>
              <w:autoSpaceDE/>
              <w:autoSpaceDN/>
              <w:rPr>
                <w:rFonts w:hAnsi="標楷體"/>
                <w:color w:val="000000" w:themeColor="text1"/>
                <w:kern w:val="0"/>
                <w:sz w:val="28"/>
                <w:szCs w:val="28"/>
              </w:rPr>
            </w:pPr>
            <w:r w:rsidRPr="005415AB">
              <w:rPr>
                <w:rFonts w:hAnsi="標楷體"/>
                <w:color w:val="000000" w:themeColor="text1"/>
                <w:kern w:val="0"/>
                <w:sz w:val="28"/>
                <w:szCs w:val="28"/>
              </w:rPr>
              <w:t>97</w:t>
            </w:r>
            <w:r w:rsidRPr="005415AB">
              <w:rPr>
                <w:rFonts w:hAnsi="標楷體" w:hint="eastAsia"/>
                <w:color w:val="000000" w:themeColor="text1"/>
                <w:kern w:val="0"/>
                <w:sz w:val="28"/>
                <w:szCs w:val="28"/>
              </w:rPr>
              <w:t>年</w:t>
            </w:r>
            <w:r w:rsidRPr="005415AB">
              <w:rPr>
                <w:rFonts w:hAnsi="標楷體"/>
                <w:color w:val="000000" w:themeColor="text1"/>
                <w:kern w:val="0"/>
                <w:sz w:val="28"/>
                <w:szCs w:val="28"/>
              </w:rPr>
              <w:t>1</w:t>
            </w:r>
            <w:r w:rsidRPr="005415AB">
              <w:rPr>
                <w:rFonts w:hAnsi="標楷體" w:hint="eastAsia"/>
                <w:color w:val="000000" w:themeColor="text1"/>
                <w:kern w:val="0"/>
                <w:sz w:val="28"/>
                <w:szCs w:val="28"/>
              </w:rPr>
              <w:t>月</w:t>
            </w:r>
          </w:p>
        </w:tc>
        <w:tc>
          <w:tcPr>
            <w:tcW w:w="2472" w:type="dxa"/>
            <w:shd w:val="clear" w:color="auto" w:fill="auto"/>
            <w:noWrap/>
            <w:vAlign w:val="center"/>
            <w:hideMark/>
          </w:tcPr>
          <w:p w:rsidR="00973797" w:rsidRPr="005415AB" w:rsidRDefault="00973797" w:rsidP="001D5990">
            <w:pPr>
              <w:widowControl/>
              <w:overflowPunct/>
              <w:autoSpaceDE/>
              <w:autoSpaceDN/>
              <w:jc w:val="right"/>
              <w:rPr>
                <w:rFonts w:hAnsi="標楷體"/>
                <w:color w:val="000000" w:themeColor="text1"/>
                <w:kern w:val="0"/>
                <w:sz w:val="28"/>
                <w:szCs w:val="28"/>
              </w:rPr>
            </w:pPr>
            <w:r w:rsidRPr="005415AB">
              <w:rPr>
                <w:rFonts w:hAnsi="標楷體"/>
                <w:color w:val="000000" w:themeColor="text1"/>
                <w:kern w:val="0"/>
                <w:sz w:val="28"/>
                <w:szCs w:val="28"/>
              </w:rPr>
              <w:t xml:space="preserve">168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 xml:space="preserve">119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141%</w:t>
            </w:r>
          </w:p>
        </w:tc>
      </w:tr>
      <w:tr w:rsidR="005415AB" w:rsidRPr="005415AB" w:rsidTr="0038504B">
        <w:trPr>
          <w:trHeight w:val="283"/>
          <w:jc w:val="center"/>
        </w:trPr>
        <w:tc>
          <w:tcPr>
            <w:tcW w:w="0" w:type="auto"/>
            <w:shd w:val="clear" w:color="auto" w:fill="auto"/>
            <w:noWrap/>
            <w:vAlign w:val="center"/>
            <w:hideMark/>
          </w:tcPr>
          <w:p w:rsidR="00973797" w:rsidRPr="005415AB" w:rsidRDefault="00973797" w:rsidP="00FA7D9B">
            <w:pPr>
              <w:widowControl/>
              <w:overflowPunct/>
              <w:autoSpaceDE/>
              <w:autoSpaceDN/>
              <w:rPr>
                <w:rFonts w:hAnsi="標楷體"/>
                <w:color w:val="000000" w:themeColor="text1"/>
                <w:kern w:val="0"/>
                <w:sz w:val="28"/>
                <w:szCs w:val="28"/>
              </w:rPr>
            </w:pPr>
            <w:r w:rsidRPr="005415AB">
              <w:rPr>
                <w:rFonts w:hAnsi="標楷體"/>
                <w:color w:val="000000" w:themeColor="text1"/>
                <w:kern w:val="0"/>
                <w:sz w:val="28"/>
                <w:szCs w:val="28"/>
              </w:rPr>
              <w:t>97</w:t>
            </w:r>
            <w:r w:rsidRPr="005415AB">
              <w:rPr>
                <w:rFonts w:hAnsi="標楷體" w:hint="eastAsia"/>
                <w:color w:val="000000" w:themeColor="text1"/>
                <w:kern w:val="0"/>
                <w:sz w:val="28"/>
                <w:szCs w:val="28"/>
              </w:rPr>
              <w:t>年</w:t>
            </w:r>
            <w:r w:rsidRPr="005415AB">
              <w:rPr>
                <w:rFonts w:hAnsi="標楷體"/>
                <w:color w:val="000000" w:themeColor="text1"/>
                <w:kern w:val="0"/>
                <w:sz w:val="28"/>
                <w:szCs w:val="28"/>
              </w:rPr>
              <w:t>2</w:t>
            </w:r>
            <w:r w:rsidRPr="005415AB">
              <w:rPr>
                <w:rFonts w:hAnsi="標楷體" w:hint="eastAsia"/>
                <w:color w:val="000000" w:themeColor="text1"/>
                <w:kern w:val="0"/>
                <w:sz w:val="28"/>
                <w:szCs w:val="28"/>
              </w:rPr>
              <w:t>月</w:t>
            </w:r>
          </w:p>
        </w:tc>
        <w:tc>
          <w:tcPr>
            <w:tcW w:w="2472" w:type="dxa"/>
            <w:shd w:val="clear" w:color="auto" w:fill="auto"/>
            <w:noWrap/>
            <w:vAlign w:val="center"/>
            <w:hideMark/>
          </w:tcPr>
          <w:p w:rsidR="00973797" w:rsidRPr="005415AB" w:rsidRDefault="00973797" w:rsidP="001D5990">
            <w:pPr>
              <w:widowControl/>
              <w:overflowPunct/>
              <w:autoSpaceDE/>
              <w:autoSpaceDN/>
              <w:jc w:val="right"/>
              <w:rPr>
                <w:rFonts w:hAnsi="標楷體"/>
                <w:color w:val="000000" w:themeColor="text1"/>
                <w:kern w:val="0"/>
                <w:sz w:val="28"/>
                <w:szCs w:val="28"/>
              </w:rPr>
            </w:pPr>
            <w:r w:rsidRPr="005415AB">
              <w:rPr>
                <w:rFonts w:hAnsi="標楷體"/>
                <w:color w:val="000000" w:themeColor="text1"/>
                <w:kern w:val="0"/>
                <w:sz w:val="28"/>
                <w:szCs w:val="28"/>
              </w:rPr>
              <w:t xml:space="preserve">186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 xml:space="preserve">116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161%</w:t>
            </w:r>
          </w:p>
        </w:tc>
      </w:tr>
      <w:tr w:rsidR="005415AB" w:rsidRPr="005415AB" w:rsidTr="0038504B">
        <w:trPr>
          <w:trHeight w:val="283"/>
          <w:jc w:val="center"/>
        </w:trPr>
        <w:tc>
          <w:tcPr>
            <w:tcW w:w="0" w:type="auto"/>
            <w:shd w:val="clear" w:color="auto" w:fill="auto"/>
            <w:noWrap/>
            <w:vAlign w:val="center"/>
            <w:hideMark/>
          </w:tcPr>
          <w:p w:rsidR="00973797" w:rsidRPr="005415AB" w:rsidRDefault="00973797" w:rsidP="00FA7D9B">
            <w:pPr>
              <w:widowControl/>
              <w:overflowPunct/>
              <w:autoSpaceDE/>
              <w:autoSpaceDN/>
              <w:rPr>
                <w:rFonts w:hAnsi="標楷體"/>
                <w:color w:val="000000" w:themeColor="text1"/>
                <w:kern w:val="0"/>
                <w:sz w:val="28"/>
                <w:szCs w:val="28"/>
              </w:rPr>
            </w:pPr>
            <w:r w:rsidRPr="005415AB">
              <w:rPr>
                <w:rFonts w:hAnsi="標楷體"/>
                <w:color w:val="000000" w:themeColor="text1"/>
                <w:kern w:val="0"/>
                <w:sz w:val="28"/>
                <w:szCs w:val="28"/>
              </w:rPr>
              <w:t>97</w:t>
            </w:r>
            <w:r w:rsidRPr="005415AB">
              <w:rPr>
                <w:rFonts w:hAnsi="標楷體" w:hint="eastAsia"/>
                <w:color w:val="000000" w:themeColor="text1"/>
                <w:kern w:val="0"/>
                <w:sz w:val="28"/>
                <w:szCs w:val="28"/>
              </w:rPr>
              <w:t>年</w:t>
            </w:r>
            <w:r w:rsidRPr="005415AB">
              <w:rPr>
                <w:rFonts w:hAnsi="標楷體"/>
                <w:color w:val="000000" w:themeColor="text1"/>
                <w:kern w:val="0"/>
                <w:sz w:val="28"/>
                <w:szCs w:val="28"/>
              </w:rPr>
              <w:t>3</w:t>
            </w:r>
            <w:r w:rsidRPr="005415AB">
              <w:rPr>
                <w:rFonts w:hAnsi="標楷體" w:hint="eastAsia"/>
                <w:color w:val="000000" w:themeColor="text1"/>
                <w:kern w:val="0"/>
                <w:sz w:val="28"/>
                <w:szCs w:val="28"/>
              </w:rPr>
              <w:t>月</w:t>
            </w:r>
          </w:p>
        </w:tc>
        <w:tc>
          <w:tcPr>
            <w:tcW w:w="2472" w:type="dxa"/>
            <w:shd w:val="clear" w:color="auto" w:fill="auto"/>
            <w:noWrap/>
            <w:vAlign w:val="center"/>
            <w:hideMark/>
          </w:tcPr>
          <w:p w:rsidR="00973797" w:rsidRPr="005415AB" w:rsidRDefault="00973797" w:rsidP="001D5990">
            <w:pPr>
              <w:widowControl/>
              <w:overflowPunct/>
              <w:autoSpaceDE/>
              <w:autoSpaceDN/>
              <w:jc w:val="right"/>
              <w:rPr>
                <w:rFonts w:hAnsi="標楷體"/>
                <w:color w:val="000000" w:themeColor="text1"/>
                <w:kern w:val="0"/>
                <w:sz w:val="28"/>
                <w:szCs w:val="28"/>
              </w:rPr>
            </w:pPr>
            <w:r w:rsidRPr="005415AB">
              <w:rPr>
                <w:rFonts w:hAnsi="標楷體"/>
                <w:color w:val="000000" w:themeColor="text1"/>
                <w:kern w:val="0"/>
                <w:sz w:val="28"/>
                <w:szCs w:val="28"/>
              </w:rPr>
              <w:t xml:space="preserve">216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 xml:space="preserve">114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189%</w:t>
            </w:r>
          </w:p>
        </w:tc>
      </w:tr>
      <w:tr w:rsidR="005415AB" w:rsidRPr="005415AB" w:rsidTr="0038504B">
        <w:trPr>
          <w:trHeight w:val="283"/>
          <w:jc w:val="center"/>
        </w:trPr>
        <w:tc>
          <w:tcPr>
            <w:tcW w:w="0" w:type="auto"/>
            <w:shd w:val="clear" w:color="auto" w:fill="auto"/>
            <w:noWrap/>
            <w:vAlign w:val="center"/>
            <w:hideMark/>
          </w:tcPr>
          <w:p w:rsidR="00973797" w:rsidRPr="005415AB" w:rsidRDefault="00973797" w:rsidP="00FA7D9B">
            <w:pPr>
              <w:widowControl/>
              <w:overflowPunct/>
              <w:autoSpaceDE/>
              <w:autoSpaceDN/>
              <w:rPr>
                <w:rFonts w:hAnsi="標楷體"/>
                <w:color w:val="000000" w:themeColor="text1"/>
                <w:kern w:val="0"/>
                <w:sz w:val="28"/>
                <w:szCs w:val="28"/>
              </w:rPr>
            </w:pPr>
            <w:r w:rsidRPr="005415AB">
              <w:rPr>
                <w:rFonts w:hAnsi="標楷體"/>
                <w:color w:val="000000" w:themeColor="text1"/>
                <w:kern w:val="0"/>
                <w:sz w:val="28"/>
                <w:szCs w:val="28"/>
              </w:rPr>
              <w:t>97</w:t>
            </w:r>
            <w:r w:rsidRPr="005415AB">
              <w:rPr>
                <w:rFonts w:hAnsi="標楷體" w:hint="eastAsia"/>
                <w:color w:val="000000" w:themeColor="text1"/>
                <w:kern w:val="0"/>
                <w:sz w:val="28"/>
                <w:szCs w:val="28"/>
              </w:rPr>
              <w:t>年</w:t>
            </w:r>
            <w:r w:rsidRPr="005415AB">
              <w:rPr>
                <w:rFonts w:hAnsi="標楷體"/>
                <w:color w:val="000000" w:themeColor="text1"/>
                <w:kern w:val="0"/>
                <w:sz w:val="28"/>
                <w:szCs w:val="28"/>
              </w:rPr>
              <w:t>4</w:t>
            </w:r>
            <w:r w:rsidRPr="005415AB">
              <w:rPr>
                <w:rFonts w:hAnsi="標楷體" w:hint="eastAsia"/>
                <w:color w:val="000000" w:themeColor="text1"/>
                <w:kern w:val="0"/>
                <w:sz w:val="28"/>
                <w:szCs w:val="28"/>
              </w:rPr>
              <w:t>月</w:t>
            </w:r>
          </w:p>
        </w:tc>
        <w:tc>
          <w:tcPr>
            <w:tcW w:w="2472" w:type="dxa"/>
            <w:shd w:val="clear" w:color="auto" w:fill="auto"/>
            <w:noWrap/>
            <w:vAlign w:val="center"/>
            <w:hideMark/>
          </w:tcPr>
          <w:p w:rsidR="00973797" w:rsidRPr="005415AB" w:rsidRDefault="00973797" w:rsidP="001D5990">
            <w:pPr>
              <w:widowControl/>
              <w:overflowPunct/>
              <w:autoSpaceDE/>
              <w:autoSpaceDN/>
              <w:jc w:val="right"/>
              <w:rPr>
                <w:rFonts w:hAnsi="標楷體"/>
                <w:color w:val="000000" w:themeColor="text1"/>
                <w:kern w:val="0"/>
                <w:sz w:val="28"/>
                <w:szCs w:val="28"/>
              </w:rPr>
            </w:pPr>
            <w:r w:rsidRPr="005415AB">
              <w:rPr>
                <w:rFonts w:hAnsi="標楷體"/>
                <w:color w:val="000000" w:themeColor="text1"/>
                <w:kern w:val="0"/>
                <w:sz w:val="28"/>
                <w:szCs w:val="28"/>
              </w:rPr>
              <w:t xml:space="preserve">194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 xml:space="preserve">119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163%</w:t>
            </w:r>
          </w:p>
        </w:tc>
      </w:tr>
      <w:tr w:rsidR="005415AB" w:rsidRPr="005415AB" w:rsidTr="0038504B">
        <w:trPr>
          <w:trHeight w:val="283"/>
          <w:jc w:val="center"/>
        </w:trPr>
        <w:tc>
          <w:tcPr>
            <w:tcW w:w="0" w:type="auto"/>
            <w:shd w:val="clear" w:color="auto" w:fill="auto"/>
            <w:noWrap/>
            <w:vAlign w:val="center"/>
            <w:hideMark/>
          </w:tcPr>
          <w:p w:rsidR="00973797" w:rsidRPr="005415AB" w:rsidRDefault="00973797" w:rsidP="00FA7D9B">
            <w:pPr>
              <w:widowControl/>
              <w:overflowPunct/>
              <w:autoSpaceDE/>
              <w:autoSpaceDN/>
              <w:rPr>
                <w:rFonts w:hAnsi="標楷體"/>
                <w:color w:val="000000" w:themeColor="text1"/>
                <w:kern w:val="0"/>
                <w:sz w:val="28"/>
                <w:szCs w:val="28"/>
              </w:rPr>
            </w:pPr>
            <w:r w:rsidRPr="005415AB">
              <w:rPr>
                <w:rFonts w:hAnsi="標楷體"/>
                <w:color w:val="000000" w:themeColor="text1"/>
                <w:kern w:val="0"/>
                <w:sz w:val="28"/>
                <w:szCs w:val="28"/>
              </w:rPr>
              <w:t>97</w:t>
            </w:r>
            <w:r w:rsidRPr="005415AB">
              <w:rPr>
                <w:rFonts w:hAnsi="標楷體" w:hint="eastAsia"/>
                <w:color w:val="000000" w:themeColor="text1"/>
                <w:kern w:val="0"/>
                <w:sz w:val="28"/>
                <w:szCs w:val="28"/>
              </w:rPr>
              <w:t>年</w:t>
            </w:r>
            <w:r w:rsidRPr="005415AB">
              <w:rPr>
                <w:rFonts w:hAnsi="標楷體"/>
                <w:color w:val="000000" w:themeColor="text1"/>
                <w:kern w:val="0"/>
                <w:sz w:val="28"/>
                <w:szCs w:val="28"/>
              </w:rPr>
              <w:t>5</w:t>
            </w:r>
            <w:r w:rsidRPr="005415AB">
              <w:rPr>
                <w:rFonts w:hAnsi="標楷體" w:hint="eastAsia"/>
                <w:color w:val="000000" w:themeColor="text1"/>
                <w:kern w:val="0"/>
                <w:sz w:val="28"/>
                <w:szCs w:val="28"/>
              </w:rPr>
              <w:t>月</w:t>
            </w:r>
          </w:p>
        </w:tc>
        <w:tc>
          <w:tcPr>
            <w:tcW w:w="2472" w:type="dxa"/>
            <w:shd w:val="clear" w:color="auto" w:fill="auto"/>
            <w:noWrap/>
            <w:vAlign w:val="center"/>
            <w:hideMark/>
          </w:tcPr>
          <w:p w:rsidR="00973797" w:rsidRPr="005415AB" w:rsidRDefault="00973797" w:rsidP="001D5990">
            <w:pPr>
              <w:widowControl/>
              <w:overflowPunct/>
              <w:autoSpaceDE/>
              <w:autoSpaceDN/>
              <w:jc w:val="right"/>
              <w:rPr>
                <w:rFonts w:hAnsi="標楷體"/>
                <w:color w:val="000000" w:themeColor="text1"/>
                <w:kern w:val="0"/>
                <w:sz w:val="28"/>
                <w:szCs w:val="28"/>
              </w:rPr>
            </w:pPr>
            <w:r w:rsidRPr="005415AB">
              <w:rPr>
                <w:rFonts w:hAnsi="標楷體"/>
                <w:color w:val="000000" w:themeColor="text1"/>
                <w:kern w:val="0"/>
                <w:sz w:val="28"/>
                <w:szCs w:val="28"/>
              </w:rPr>
              <w:t xml:space="preserve">221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 xml:space="preserve">108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205%</w:t>
            </w:r>
          </w:p>
        </w:tc>
      </w:tr>
      <w:tr w:rsidR="005415AB" w:rsidRPr="005415AB" w:rsidTr="0038504B">
        <w:trPr>
          <w:trHeight w:val="283"/>
          <w:jc w:val="center"/>
        </w:trPr>
        <w:tc>
          <w:tcPr>
            <w:tcW w:w="0" w:type="auto"/>
            <w:shd w:val="clear" w:color="auto" w:fill="auto"/>
            <w:noWrap/>
            <w:vAlign w:val="center"/>
            <w:hideMark/>
          </w:tcPr>
          <w:p w:rsidR="00973797" w:rsidRPr="005415AB" w:rsidRDefault="00973797" w:rsidP="00FA7D9B">
            <w:pPr>
              <w:widowControl/>
              <w:overflowPunct/>
              <w:autoSpaceDE/>
              <w:autoSpaceDN/>
              <w:rPr>
                <w:rFonts w:hAnsi="標楷體"/>
                <w:color w:val="000000" w:themeColor="text1"/>
                <w:kern w:val="0"/>
                <w:sz w:val="28"/>
                <w:szCs w:val="28"/>
              </w:rPr>
            </w:pPr>
            <w:r w:rsidRPr="005415AB">
              <w:rPr>
                <w:rFonts w:hAnsi="標楷體"/>
                <w:color w:val="000000" w:themeColor="text1"/>
                <w:kern w:val="0"/>
                <w:sz w:val="28"/>
                <w:szCs w:val="28"/>
              </w:rPr>
              <w:t>97</w:t>
            </w:r>
            <w:r w:rsidRPr="005415AB">
              <w:rPr>
                <w:rFonts w:hAnsi="標楷體" w:hint="eastAsia"/>
                <w:color w:val="000000" w:themeColor="text1"/>
                <w:kern w:val="0"/>
                <w:sz w:val="28"/>
                <w:szCs w:val="28"/>
              </w:rPr>
              <w:t>年</w:t>
            </w:r>
            <w:r w:rsidRPr="005415AB">
              <w:rPr>
                <w:rFonts w:hAnsi="標楷體"/>
                <w:color w:val="000000" w:themeColor="text1"/>
                <w:kern w:val="0"/>
                <w:sz w:val="28"/>
                <w:szCs w:val="28"/>
              </w:rPr>
              <w:t>6</w:t>
            </w:r>
            <w:r w:rsidRPr="005415AB">
              <w:rPr>
                <w:rFonts w:hAnsi="標楷體" w:hint="eastAsia"/>
                <w:color w:val="000000" w:themeColor="text1"/>
                <w:kern w:val="0"/>
                <w:sz w:val="28"/>
                <w:szCs w:val="28"/>
              </w:rPr>
              <w:t>月</w:t>
            </w:r>
          </w:p>
        </w:tc>
        <w:tc>
          <w:tcPr>
            <w:tcW w:w="2472" w:type="dxa"/>
            <w:shd w:val="clear" w:color="auto" w:fill="auto"/>
            <w:noWrap/>
            <w:vAlign w:val="center"/>
            <w:hideMark/>
          </w:tcPr>
          <w:p w:rsidR="00973797" w:rsidRPr="005415AB" w:rsidRDefault="00973797" w:rsidP="001D5990">
            <w:pPr>
              <w:widowControl/>
              <w:overflowPunct/>
              <w:autoSpaceDE/>
              <w:autoSpaceDN/>
              <w:jc w:val="right"/>
              <w:rPr>
                <w:rFonts w:hAnsi="標楷體"/>
                <w:color w:val="000000" w:themeColor="text1"/>
                <w:kern w:val="0"/>
                <w:sz w:val="28"/>
                <w:szCs w:val="28"/>
              </w:rPr>
            </w:pPr>
            <w:r w:rsidRPr="005415AB">
              <w:rPr>
                <w:rFonts w:hAnsi="標楷體"/>
                <w:color w:val="000000" w:themeColor="text1"/>
                <w:kern w:val="0"/>
                <w:sz w:val="28"/>
                <w:szCs w:val="28"/>
              </w:rPr>
              <w:t xml:space="preserve">290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 xml:space="preserve">109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267%</w:t>
            </w:r>
          </w:p>
        </w:tc>
      </w:tr>
      <w:tr w:rsidR="005415AB" w:rsidRPr="005415AB" w:rsidTr="0038504B">
        <w:trPr>
          <w:trHeight w:val="283"/>
          <w:jc w:val="center"/>
        </w:trPr>
        <w:tc>
          <w:tcPr>
            <w:tcW w:w="0" w:type="auto"/>
            <w:shd w:val="clear" w:color="auto" w:fill="auto"/>
            <w:noWrap/>
            <w:vAlign w:val="center"/>
            <w:hideMark/>
          </w:tcPr>
          <w:p w:rsidR="00973797" w:rsidRPr="005415AB" w:rsidRDefault="00973797" w:rsidP="00FA7D9B">
            <w:pPr>
              <w:widowControl/>
              <w:overflowPunct/>
              <w:autoSpaceDE/>
              <w:autoSpaceDN/>
              <w:rPr>
                <w:rFonts w:hAnsi="標楷體"/>
                <w:color w:val="000000" w:themeColor="text1"/>
                <w:kern w:val="0"/>
                <w:sz w:val="28"/>
                <w:szCs w:val="28"/>
              </w:rPr>
            </w:pPr>
            <w:r w:rsidRPr="005415AB">
              <w:rPr>
                <w:rFonts w:hAnsi="標楷體"/>
                <w:color w:val="000000" w:themeColor="text1"/>
                <w:kern w:val="0"/>
                <w:sz w:val="28"/>
                <w:szCs w:val="28"/>
              </w:rPr>
              <w:t>97</w:t>
            </w:r>
            <w:r w:rsidRPr="005415AB">
              <w:rPr>
                <w:rFonts w:hAnsi="標楷體" w:hint="eastAsia"/>
                <w:color w:val="000000" w:themeColor="text1"/>
                <w:kern w:val="0"/>
                <w:sz w:val="28"/>
                <w:szCs w:val="28"/>
              </w:rPr>
              <w:t>年</w:t>
            </w:r>
            <w:r w:rsidRPr="005415AB">
              <w:rPr>
                <w:rFonts w:hAnsi="標楷體"/>
                <w:color w:val="000000" w:themeColor="text1"/>
                <w:kern w:val="0"/>
                <w:sz w:val="28"/>
                <w:szCs w:val="28"/>
              </w:rPr>
              <w:t>7</w:t>
            </w:r>
            <w:r w:rsidRPr="005415AB">
              <w:rPr>
                <w:rFonts w:hAnsi="標楷體" w:hint="eastAsia"/>
                <w:color w:val="000000" w:themeColor="text1"/>
                <w:kern w:val="0"/>
                <w:sz w:val="28"/>
                <w:szCs w:val="28"/>
              </w:rPr>
              <w:t>月</w:t>
            </w:r>
          </w:p>
        </w:tc>
        <w:tc>
          <w:tcPr>
            <w:tcW w:w="2472" w:type="dxa"/>
            <w:shd w:val="clear" w:color="auto" w:fill="auto"/>
            <w:noWrap/>
            <w:vAlign w:val="center"/>
            <w:hideMark/>
          </w:tcPr>
          <w:p w:rsidR="00973797" w:rsidRPr="005415AB" w:rsidRDefault="00973797" w:rsidP="001D5990">
            <w:pPr>
              <w:widowControl/>
              <w:overflowPunct/>
              <w:autoSpaceDE/>
              <w:autoSpaceDN/>
              <w:jc w:val="right"/>
              <w:rPr>
                <w:rFonts w:hAnsi="標楷體"/>
                <w:color w:val="000000" w:themeColor="text1"/>
                <w:kern w:val="0"/>
                <w:sz w:val="28"/>
                <w:szCs w:val="28"/>
              </w:rPr>
            </w:pPr>
            <w:r w:rsidRPr="005415AB">
              <w:rPr>
                <w:rFonts w:hAnsi="標楷體"/>
                <w:color w:val="000000" w:themeColor="text1"/>
                <w:kern w:val="0"/>
                <w:sz w:val="28"/>
                <w:szCs w:val="28"/>
              </w:rPr>
              <w:t xml:space="preserve">321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 xml:space="preserve">118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272%</w:t>
            </w:r>
          </w:p>
        </w:tc>
      </w:tr>
      <w:tr w:rsidR="005415AB" w:rsidRPr="005415AB" w:rsidTr="0038504B">
        <w:trPr>
          <w:trHeight w:val="283"/>
          <w:jc w:val="center"/>
        </w:trPr>
        <w:tc>
          <w:tcPr>
            <w:tcW w:w="0" w:type="auto"/>
            <w:shd w:val="clear" w:color="auto" w:fill="auto"/>
            <w:noWrap/>
            <w:vAlign w:val="center"/>
            <w:hideMark/>
          </w:tcPr>
          <w:p w:rsidR="00973797" w:rsidRPr="005415AB" w:rsidRDefault="00973797" w:rsidP="00FA7D9B">
            <w:pPr>
              <w:widowControl/>
              <w:overflowPunct/>
              <w:autoSpaceDE/>
              <w:autoSpaceDN/>
              <w:rPr>
                <w:rFonts w:hAnsi="標楷體"/>
                <w:color w:val="000000" w:themeColor="text1"/>
                <w:kern w:val="0"/>
                <w:sz w:val="28"/>
                <w:szCs w:val="28"/>
              </w:rPr>
            </w:pPr>
            <w:r w:rsidRPr="005415AB">
              <w:rPr>
                <w:rFonts w:hAnsi="標楷體"/>
                <w:color w:val="000000" w:themeColor="text1"/>
                <w:kern w:val="0"/>
                <w:sz w:val="28"/>
                <w:szCs w:val="28"/>
              </w:rPr>
              <w:t>97</w:t>
            </w:r>
            <w:r w:rsidRPr="005415AB">
              <w:rPr>
                <w:rFonts w:hAnsi="標楷體" w:hint="eastAsia"/>
                <w:color w:val="000000" w:themeColor="text1"/>
                <w:kern w:val="0"/>
                <w:sz w:val="28"/>
                <w:szCs w:val="28"/>
              </w:rPr>
              <w:t>年</w:t>
            </w:r>
            <w:r w:rsidRPr="005415AB">
              <w:rPr>
                <w:rFonts w:hAnsi="標楷體"/>
                <w:color w:val="000000" w:themeColor="text1"/>
                <w:kern w:val="0"/>
                <w:sz w:val="28"/>
                <w:szCs w:val="28"/>
              </w:rPr>
              <w:t>8</w:t>
            </w:r>
            <w:r w:rsidRPr="005415AB">
              <w:rPr>
                <w:rFonts w:hAnsi="標楷體" w:hint="eastAsia"/>
                <w:color w:val="000000" w:themeColor="text1"/>
                <w:kern w:val="0"/>
                <w:sz w:val="28"/>
                <w:szCs w:val="28"/>
              </w:rPr>
              <w:t>月</w:t>
            </w:r>
          </w:p>
        </w:tc>
        <w:tc>
          <w:tcPr>
            <w:tcW w:w="2472" w:type="dxa"/>
            <w:shd w:val="clear" w:color="auto" w:fill="auto"/>
            <w:noWrap/>
            <w:vAlign w:val="center"/>
            <w:hideMark/>
          </w:tcPr>
          <w:p w:rsidR="00973797" w:rsidRPr="005415AB" w:rsidRDefault="00973797" w:rsidP="001D5990">
            <w:pPr>
              <w:widowControl/>
              <w:overflowPunct/>
              <w:autoSpaceDE/>
              <w:autoSpaceDN/>
              <w:jc w:val="right"/>
              <w:rPr>
                <w:rFonts w:hAnsi="標楷體"/>
                <w:color w:val="000000" w:themeColor="text1"/>
                <w:kern w:val="0"/>
                <w:sz w:val="28"/>
                <w:szCs w:val="28"/>
              </w:rPr>
            </w:pPr>
            <w:r w:rsidRPr="005415AB">
              <w:rPr>
                <w:rFonts w:hAnsi="標楷體"/>
                <w:color w:val="000000" w:themeColor="text1"/>
                <w:kern w:val="0"/>
                <w:sz w:val="28"/>
                <w:szCs w:val="28"/>
              </w:rPr>
              <w:t xml:space="preserve">344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 xml:space="preserve">115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299%</w:t>
            </w:r>
          </w:p>
        </w:tc>
      </w:tr>
      <w:tr w:rsidR="005415AB" w:rsidRPr="005415AB" w:rsidTr="0038504B">
        <w:trPr>
          <w:trHeight w:val="283"/>
          <w:jc w:val="center"/>
        </w:trPr>
        <w:tc>
          <w:tcPr>
            <w:tcW w:w="0" w:type="auto"/>
            <w:shd w:val="clear" w:color="auto" w:fill="auto"/>
            <w:noWrap/>
            <w:vAlign w:val="center"/>
            <w:hideMark/>
          </w:tcPr>
          <w:p w:rsidR="00973797" w:rsidRPr="005415AB" w:rsidRDefault="00973797" w:rsidP="00FA7D9B">
            <w:pPr>
              <w:widowControl/>
              <w:overflowPunct/>
              <w:autoSpaceDE/>
              <w:autoSpaceDN/>
              <w:rPr>
                <w:rFonts w:hAnsi="標楷體"/>
                <w:color w:val="000000" w:themeColor="text1"/>
                <w:kern w:val="0"/>
                <w:sz w:val="28"/>
                <w:szCs w:val="28"/>
              </w:rPr>
            </w:pPr>
            <w:r w:rsidRPr="005415AB">
              <w:rPr>
                <w:rFonts w:hAnsi="標楷體"/>
                <w:color w:val="000000" w:themeColor="text1"/>
                <w:kern w:val="0"/>
                <w:sz w:val="28"/>
                <w:szCs w:val="28"/>
              </w:rPr>
              <w:t>97</w:t>
            </w:r>
            <w:r w:rsidRPr="005415AB">
              <w:rPr>
                <w:rFonts w:hAnsi="標楷體" w:hint="eastAsia"/>
                <w:color w:val="000000" w:themeColor="text1"/>
                <w:kern w:val="0"/>
                <w:sz w:val="28"/>
                <w:szCs w:val="28"/>
              </w:rPr>
              <w:t>年</w:t>
            </w:r>
            <w:r w:rsidRPr="005415AB">
              <w:rPr>
                <w:rFonts w:hAnsi="標楷體"/>
                <w:color w:val="000000" w:themeColor="text1"/>
                <w:kern w:val="0"/>
                <w:sz w:val="28"/>
                <w:szCs w:val="28"/>
              </w:rPr>
              <w:t>9</w:t>
            </w:r>
            <w:r w:rsidRPr="005415AB">
              <w:rPr>
                <w:rFonts w:hAnsi="標楷體" w:hint="eastAsia"/>
                <w:color w:val="000000" w:themeColor="text1"/>
                <w:kern w:val="0"/>
                <w:sz w:val="28"/>
                <w:szCs w:val="28"/>
              </w:rPr>
              <w:t>月</w:t>
            </w:r>
          </w:p>
        </w:tc>
        <w:tc>
          <w:tcPr>
            <w:tcW w:w="2472" w:type="dxa"/>
            <w:shd w:val="clear" w:color="auto" w:fill="auto"/>
            <w:noWrap/>
            <w:vAlign w:val="center"/>
            <w:hideMark/>
          </w:tcPr>
          <w:p w:rsidR="00973797" w:rsidRPr="005415AB" w:rsidRDefault="00973797" w:rsidP="001D5990">
            <w:pPr>
              <w:widowControl/>
              <w:overflowPunct/>
              <w:autoSpaceDE/>
              <w:autoSpaceDN/>
              <w:jc w:val="right"/>
              <w:rPr>
                <w:rFonts w:hAnsi="標楷體"/>
                <w:color w:val="000000" w:themeColor="text1"/>
                <w:kern w:val="0"/>
                <w:sz w:val="28"/>
                <w:szCs w:val="28"/>
              </w:rPr>
            </w:pPr>
            <w:r w:rsidRPr="005415AB">
              <w:rPr>
                <w:rFonts w:hAnsi="標楷體"/>
                <w:color w:val="000000" w:themeColor="text1"/>
                <w:kern w:val="0"/>
                <w:sz w:val="28"/>
                <w:szCs w:val="28"/>
              </w:rPr>
              <w:t xml:space="preserve">244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 xml:space="preserve">104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235%</w:t>
            </w:r>
          </w:p>
        </w:tc>
      </w:tr>
      <w:tr w:rsidR="005415AB" w:rsidRPr="005415AB" w:rsidTr="0038504B">
        <w:trPr>
          <w:trHeight w:val="283"/>
          <w:jc w:val="center"/>
        </w:trPr>
        <w:tc>
          <w:tcPr>
            <w:tcW w:w="0" w:type="auto"/>
            <w:shd w:val="clear" w:color="auto" w:fill="auto"/>
            <w:noWrap/>
            <w:vAlign w:val="center"/>
            <w:hideMark/>
          </w:tcPr>
          <w:p w:rsidR="00973797" w:rsidRPr="005415AB" w:rsidRDefault="00973797" w:rsidP="001D5990">
            <w:pPr>
              <w:widowControl/>
              <w:overflowPunct/>
              <w:autoSpaceDE/>
              <w:autoSpaceDN/>
              <w:rPr>
                <w:rFonts w:hAnsi="標楷體"/>
                <w:color w:val="000000" w:themeColor="text1"/>
                <w:kern w:val="0"/>
                <w:sz w:val="28"/>
                <w:szCs w:val="28"/>
              </w:rPr>
            </w:pPr>
            <w:r w:rsidRPr="005415AB">
              <w:rPr>
                <w:rFonts w:hAnsi="標楷體"/>
                <w:color w:val="000000" w:themeColor="text1"/>
                <w:kern w:val="0"/>
                <w:sz w:val="28"/>
                <w:szCs w:val="28"/>
              </w:rPr>
              <w:t>97</w:t>
            </w:r>
            <w:r w:rsidRPr="005415AB">
              <w:rPr>
                <w:rFonts w:hAnsi="標楷體" w:hint="eastAsia"/>
                <w:color w:val="000000" w:themeColor="text1"/>
                <w:kern w:val="0"/>
                <w:sz w:val="28"/>
                <w:szCs w:val="28"/>
              </w:rPr>
              <w:t>年</w:t>
            </w:r>
            <w:r w:rsidRPr="005415AB">
              <w:rPr>
                <w:rFonts w:hAnsi="標楷體"/>
                <w:color w:val="000000" w:themeColor="text1"/>
                <w:kern w:val="0"/>
                <w:sz w:val="28"/>
                <w:szCs w:val="28"/>
              </w:rPr>
              <w:t>10</w:t>
            </w:r>
            <w:r w:rsidRPr="005415AB">
              <w:rPr>
                <w:rFonts w:hAnsi="標楷體" w:hint="eastAsia"/>
                <w:color w:val="000000" w:themeColor="text1"/>
                <w:kern w:val="0"/>
                <w:sz w:val="28"/>
                <w:szCs w:val="28"/>
              </w:rPr>
              <w:t>月</w:t>
            </w:r>
          </w:p>
        </w:tc>
        <w:tc>
          <w:tcPr>
            <w:tcW w:w="2472" w:type="dxa"/>
            <w:shd w:val="clear" w:color="auto" w:fill="auto"/>
            <w:noWrap/>
            <w:vAlign w:val="center"/>
            <w:hideMark/>
          </w:tcPr>
          <w:p w:rsidR="00973797" w:rsidRPr="005415AB" w:rsidRDefault="00973797" w:rsidP="001D5990">
            <w:pPr>
              <w:widowControl/>
              <w:overflowPunct/>
              <w:autoSpaceDE/>
              <w:autoSpaceDN/>
              <w:jc w:val="right"/>
              <w:rPr>
                <w:rFonts w:hAnsi="標楷體"/>
                <w:color w:val="000000" w:themeColor="text1"/>
                <w:kern w:val="0"/>
                <w:sz w:val="28"/>
                <w:szCs w:val="28"/>
              </w:rPr>
            </w:pPr>
            <w:r w:rsidRPr="005415AB">
              <w:rPr>
                <w:rFonts w:hAnsi="標楷體"/>
                <w:color w:val="000000" w:themeColor="text1"/>
                <w:kern w:val="0"/>
                <w:sz w:val="28"/>
                <w:szCs w:val="28"/>
              </w:rPr>
              <w:t xml:space="preserve">294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 xml:space="preserve">103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287%</w:t>
            </w:r>
          </w:p>
        </w:tc>
      </w:tr>
      <w:tr w:rsidR="005415AB" w:rsidRPr="005415AB" w:rsidTr="0038504B">
        <w:trPr>
          <w:trHeight w:val="283"/>
          <w:jc w:val="center"/>
        </w:trPr>
        <w:tc>
          <w:tcPr>
            <w:tcW w:w="0" w:type="auto"/>
            <w:shd w:val="clear" w:color="auto" w:fill="auto"/>
            <w:noWrap/>
            <w:vAlign w:val="center"/>
            <w:hideMark/>
          </w:tcPr>
          <w:p w:rsidR="00973797" w:rsidRPr="005415AB" w:rsidRDefault="00973797" w:rsidP="001D5990">
            <w:pPr>
              <w:widowControl/>
              <w:overflowPunct/>
              <w:autoSpaceDE/>
              <w:autoSpaceDN/>
              <w:rPr>
                <w:rFonts w:hAnsi="標楷體"/>
                <w:color w:val="000000" w:themeColor="text1"/>
                <w:kern w:val="0"/>
                <w:sz w:val="28"/>
                <w:szCs w:val="28"/>
              </w:rPr>
            </w:pPr>
            <w:r w:rsidRPr="005415AB">
              <w:rPr>
                <w:rFonts w:hAnsi="標楷體"/>
                <w:color w:val="000000" w:themeColor="text1"/>
                <w:kern w:val="0"/>
                <w:sz w:val="28"/>
                <w:szCs w:val="28"/>
              </w:rPr>
              <w:t>97</w:t>
            </w:r>
            <w:r w:rsidRPr="005415AB">
              <w:rPr>
                <w:rFonts w:hAnsi="標楷體" w:hint="eastAsia"/>
                <w:color w:val="000000" w:themeColor="text1"/>
                <w:kern w:val="0"/>
                <w:sz w:val="28"/>
                <w:szCs w:val="28"/>
              </w:rPr>
              <w:t>年</w:t>
            </w:r>
            <w:r w:rsidRPr="005415AB">
              <w:rPr>
                <w:rFonts w:hAnsi="標楷體"/>
                <w:color w:val="000000" w:themeColor="text1"/>
                <w:kern w:val="0"/>
                <w:sz w:val="28"/>
                <w:szCs w:val="28"/>
              </w:rPr>
              <w:t>11</w:t>
            </w:r>
            <w:r w:rsidRPr="005415AB">
              <w:rPr>
                <w:rFonts w:hAnsi="標楷體" w:hint="eastAsia"/>
                <w:color w:val="000000" w:themeColor="text1"/>
                <w:kern w:val="0"/>
                <w:sz w:val="28"/>
                <w:szCs w:val="28"/>
              </w:rPr>
              <w:t>月</w:t>
            </w:r>
          </w:p>
        </w:tc>
        <w:tc>
          <w:tcPr>
            <w:tcW w:w="2472" w:type="dxa"/>
            <w:shd w:val="clear" w:color="auto" w:fill="auto"/>
            <w:noWrap/>
            <w:vAlign w:val="center"/>
            <w:hideMark/>
          </w:tcPr>
          <w:p w:rsidR="00973797" w:rsidRPr="005415AB" w:rsidRDefault="00973797" w:rsidP="001D5990">
            <w:pPr>
              <w:widowControl/>
              <w:overflowPunct/>
              <w:autoSpaceDE/>
              <w:autoSpaceDN/>
              <w:jc w:val="right"/>
              <w:rPr>
                <w:rFonts w:hAnsi="標楷體"/>
                <w:color w:val="000000" w:themeColor="text1"/>
                <w:kern w:val="0"/>
                <w:sz w:val="28"/>
                <w:szCs w:val="28"/>
              </w:rPr>
            </w:pPr>
            <w:r w:rsidRPr="005415AB">
              <w:rPr>
                <w:rFonts w:hAnsi="標楷體"/>
                <w:color w:val="000000" w:themeColor="text1"/>
                <w:kern w:val="0"/>
                <w:sz w:val="28"/>
                <w:szCs w:val="28"/>
              </w:rPr>
              <w:t xml:space="preserve">341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 xml:space="preserve">105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325%</w:t>
            </w:r>
          </w:p>
        </w:tc>
      </w:tr>
      <w:tr w:rsidR="005415AB" w:rsidRPr="005415AB" w:rsidTr="0038504B">
        <w:trPr>
          <w:trHeight w:val="283"/>
          <w:jc w:val="center"/>
        </w:trPr>
        <w:tc>
          <w:tcPr>
            <w:tcW w:w="0" w:type="auto"/>
            <w:shd w:val="clear" w:color="auto" w:fill="auto"/>
            <w:noWrap/>
            <w:vAlign w:val="center"/>
            <w:hideMark/>
          </w:tcPr>
          <w:p w:rsidR="00973797" w:rsidRPr="005415AB" w:rsidRDefault="00973797" w:rsidP="001D5990">
            <w:pPr>
              <w:widowControl/>
              <w:overflowPunct/>
              <w:autoSpaceDE/>
              <w:autoSpaceDN/>
              <w:rPr>
                <w:rFonts w:hAnsi="標楷體"/>
                <w:color w:val="000000" w:themeColor="text1"/>
                <w:kern w:val="0"/>
                <w:sz w:val="28"/>
                <w:szCs w:val="28"/>
              </w:rPr>
            </w:pPr>
            <w:r w:rsidRPr="005415AB">
              <w:rPr>
                <w:rFonts w:hAnsi="標楷體"/>
                <w:color w:val="000000" w:themeColor="text1"/>
                <w:kern w:val="0"/>
                <w:sz w:val="28"/>
                <w:szCs w:val="28"/>
              </w:rPr>
              <w:t>97</w:t>
            </w:r>
            <w:r w:rsidRPr="005415AB">
              <w:rPr>
                <w:rFonts w:hAnsi="標楷體" w:hint="eastAsia"/>
                <w:color w:val="000000" w:themeColor="text1"/>
                <w:kern w:val="0"/>
                <w:sz w:val="28"/>
                <w:szCs w:val="28"/>
              </w:rPr>
              <w:t>年</w:t>
            </w:r>
            <w:r w:rsidRPr="005415AB">
              <w:rPr>
                <w:rFonts w:hAnsi="標楷體"/>
                <w:color w:val="000000" w:themeColor="text1"/>
                <w:kern w:val="0"/>
                <w:sz w:val="28"/>
                <w:szCs w:val="28"/>
              </w:rPr>
              <w:t>12</w:t>
            </w:r>
            <w:r w:rsidRPr="005415AB">
              <w:rPr>
                <w:rFonts w:hAnsi="標楷體" w:hint="eastAsia"/>
                <w:color w:val="000000" w:themeColor="text1"/>
                <w:kern w:val="0"/>
                <w:sz w:val="28"/>
                <w:szCs w:val="28"/>
              </w:rPr>
              <w:t>月</w:t>
            </w:r>
          </w:p>
        </w:tc>
        <w:tc>
          <w:tcPr>
            <w:tcW w:w="2472" w:type="dxa"/>
            <w:shd w:val="clear" w:color="auto" w:fill="auto"/>
            <w:noWrap/>
            <w:vAlign w:val="center"/>
            <w:hideMark/>
          </w:tcPr>
          <w:p w:rsidR="00973797" w:rsidRPr="005415AB" w:rsidRDefault="00973797" w:rsidP="001D5990">
            <w:pPr>
              <w:widowControl/>
              <w:overflowPunct/>
              <w:autoSpaceDE/>
              <w:autoSpaceDN/>
              <w:jc w:val="right"/>
              <w:rPr>
                <w:rFonts w:hAnsi="標楷體"/>
                <w:color w:val="000000" w:themeColor="text1"/>
                <w:kern w:val="0"/>
                <w:sz w:val="28"/>
                <w:szCs w:val="28"/>
              </w:rPr>
            </w:pPr>
            <w:r w:rsidRPr="005415AB">
              <w:rPr>
                <w:rFonts w:hAnsi="標楷體"/>
                <w:color w:val="000000" w:themeColor="text1"/>
                <w:kern w:val="0"/>
                <w:sz w:val="28"/>
                <w:szCs w:val="28"/>
              </w:rPr>
              <w:t xml:space="preserve">380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 xml:space="preserve">83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455%</w:t>
            </w:r>
          </w:p>
        </w:tc>
      </w:tr>
      <w:tr w:rsidR="005415AB" w:rsidRPr="005415AB" w:rsidTr="0038504B">
        <w:trPr>
          <w:trHeight w:val="283"/>
          <w:jc w:val="center"/>
        </w:trPr>
        <w:tc>
          <w:tcPr>
            <w:tcW w:w="0" w:type="auto"/>
            <w:shd w:val="clear" w:color="auto" w:fill="auto"/>
            <w:noWrap/>
            <w:vAlign w:val="center"/>
            <w:hideMark/>
          </w:tcPr>
          <w:p w:rsidR="00973797" w:rsidRPr="005415AB" w:rsidRDefault="00973797" w:rsidP="00FA7D9B">
            <w:pPr>
              <w:widowControl/>
              <w:overflowPunct/>
              <w:autoSpaceDE/>
              <w:autoSpaceDN/>
              <w:rPr>
                <w:rFonts w:hAnsi="標楷體"/>
                <w:color w:val="000000" w:themeColor="text1"/>
                <w:kern w:val="0"/>
                <w:sz w:val="28"/>
                <w:szCs w:val="28"/>
              </w:rPr>
            </w:pPr>
            <w:r w:rsidRPr="005415AB">
              <w:rPr>
                <w:rFonts w:hAnsi="標楷體"/>
                <w:color w:val="000000" w:themeColor="text1"/>
                <w:kern w:val="0"/>
                <w:sz w:val="28"/>
                <w:szCs w:val="28"/>
              </w:rPr>
              <w:t>98</w:t>
            </w:r>
            <w:r w:rsidRPr="005415AB">
              <w:rPr>
                <w:rFonts w:hAnsi="標楷體" w:hint="eastAsia"/>
                <w:color w:val="000000" w:themeColor="text1"/>
                <w:kern w:val="0"/>
                <w:sz w:val="28"/>
                <w:szCs w:val="28"/>
              </w:rPr>
              <w:t>年</w:t>
            </w:r>
            <w:r w:rsidRPr="005415AB">
              <w:rPr>
                <w:rFonts w:hAnsi="標楷體"/>
                <w:color w:val="000000" w:themeColor="text1"/>
                <w:kern w:val="0"/>
                <w:sz w:val="28"/>
                <w:szCs w:val="28"/>
              </w:rPr>
              <w:t>1</w:t>
            </w:r>
            <w:r w:rsidRPr="005415AB">
              <w:rPr>
                <w:rFonts w:hAnsi="標楷體" w:hint="eastAsia"/>
                <w:color w:val="000000" w:themeColor="text1"/>
                <w:kern w:val="0"/>
                <w:sz w:val="28"/>
                <w:szCs w:val="28"/>
              </w:rPr>
              <w:t>月</w:t>
            </w:r>
          </w:p>
        </w:tc>
        <w:tc>
          <w:tcPr>
            <w:tcW w:w="2472" w:type="dxa"/>
            <w:shd w:val="clear" w:color="auto" w:fill="auto"/>
            <w:noWrap/>
            <w:vAlign w:val="center"/>
            <w:hideMark/>
          </w:tcPr>
          <w:p w:rsidR="00973797" w:rsidRPr="005415AB" w:rsidRDefault="00973797" w:rsidP="001D5990">
            <w:pPr>
              <w:widowControl/>
              <w:overflowPunct/>
              <w:autoSpaceDE/>
              <w:autoSpaceDN/>
              <w:jc w:val="right"/>
              <w:rPr>
                <w:rFonts w:hAnsi="標楷體"/>
                <w:color w:val="000000" w:themeColor="text1"/>
                <w:kern w:val="0"/>
                <w:sz w:val="28"/>
                <w:szCs w:val="28"/>
              </w:rPr>
            </w:pPr>
            <w:r w:rsidRPr="005415AB">
              <w:rPr>
                <w:rFonts w:hAnsi="標楷體"/>
                <w:color w:val="000000" w:themeColor="text1"/>
                <w:kern w:val="0"/>
                <w:sz w:val="28"/>
                <w:szCs w:val="28"/>
              </w:rPr>
              <w:t xml:space="preserve">342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 xml:space="preserve">96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355%</w:t>
            </w:r>
          </w:p>
        </w:tc>
      </w:tr>
      <w:tr w:rsidR="005415AB" w:rsidRPr="005415AB" w:rsidTr="0038504B">
        <w:trPr>
          <w:trHeight w:val="283"/>
          <w:jc w:val="center"/>
        </w:trPr>
        <w:tc>
          <w:tcPr>
            <w:tcW w:w="0" w:type="auto"/>
            <w:shd w:val="clear" w:color="auto" w:fill="auto"/>
            <w:noWrap/>
            <w:vAlign w:val="center"/>
            <w:hideMark/>
          </w:tcPr>
          <w:p w:rsidR="00973797" w:rsidRPr="005415AB" w:rsidRDefault="00973797" w:rsidP="00FA7D9B">
            <w:pPr>
              <w:widowControl/>
              <w:overflowPunct/>
              <w:autoSpaceDE/>
              <w:autoSpaceDN/>
              <w:rPr>
                <w:rFonts w:hAnsi="標楷體"/>
                <w:color w:val="000000" w:themeColor="text1"/>
                <w:kern w:val="0"/>
                <w:sz w:val="28"/>
                <w:szCs w:val="28"/>
              </w:rPr>
            </w:pPr>
            <w:r w:rsidRPr="005415AB">
              <w:rPr>
                <w:rFonts w:hAnsi="標楷體"/>
                <w:color w:val="000000" w:themeColor="text1"/>
                <w:kern w:val="0"/>
                <w:sz w:val="28"/>
                <w:szCs w:val="28"/>
              </w:rPr>
              <w:t>98</w:t>
            </w:r>
            <w:r w:rsidRPr="005415AB">
              <w:rPr>
                <w:rFonts w:hAnsi="標楷體" w:hint="eastAsia"/>
                <w:color w:val="000000" w:themeColor="text1"/>
                <w:kern w:val="0"/>
                <w:sz w:val="28"/>
                <w:szCs w:val="28"/>
              </w:rPr>
              <w:t>年</w:t>
            </w:r>
            <w:r w:rsidRPr="005415AB">
              <w:rPr>
                <w:rFonts w:hAnsi="標楷體"/>
                <w:color w:val="000000" w:themeColor="text1"/>
                <w:kern w:val="0"/>
                <w:sz w:val="28"/>
                <w:szCs w:val="28"/>
              </w:rPr>
              <w:t>2</w:t>
            </w:r>
            <w:r w:rsidRPr="005415AB">
              <w:rPr>
                <w:rFonts w:hAnsi="標楷體" w:hint="eastAsia"/>
                <w:color w:val="000000" w:themeColor="text1"/>
                <w:kern w:val="0"/>
                <w:sz w:val="28"/>
                <w:szCs w:val="28"/>
              </w:rPr>
              <w:t>月</w:t>
            </w:r>
          </w:p>
        </w:tc>
        <w:tc>
          <w:tcPr>
            <w:tcW w:w="2472" w:type="dxa"/>
            <w:shd w:val="clear" w:color="auto" w:fill="auto"/>
            <w:noWrap/>
            <w:vAlign w:val="center"/>
            <w:hideMark/>
          </w:tcPr>
          <w:p w:rsidR="00973797" w:rsidRPr="005415AB" w:rsidRDefault="00973797" w:rsidP="001D5990">
            <w:pPr>
              <w:widowControl/>
              <w:overflowPunct/>
              <w:autoSpaceDE/>
              <w:autoSpaceDN/>
              <w:jc w:val="right"/>
              <w:rPr>
                <w:rFonts w:hAnsi="標楷體"/>
                <w:color w:val="000000" w:themeColor="text1"/>
                <w:kern w:val="0"/>
                <w:sz w:val="28"/>
                <w:szCs w:val="28"/>
              </w:rPr>
            </w:pPr>
            <w:r w:rsidRPr="005415AB">
              <w:rPr>
                <w:rFonts w:hAnsi="標楷體"/>
                <w:color w:val="000000" w:themeColor="text1"/>
                <w:kern w:val="0"/>
                <w:sz w:val="28"/>
                <w:szCs w:val="28"/>
              </w:rPr>
              <w:t xml:space="preserve">316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 xml:space="preserve">104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304%</w:t>
            </w:r>
          </w:p>
        </w:tc>
      </w:tr>
      <w:tr w:rsidR="005415AB" w:rsidRPr="005415AB" w:rsidTr="0038504B">
        <w:trPr>
          <w:trHeight w:val="283"/>
          <w:jc w:val="center"/>
        </w:trPr>
        <w:tc>
          <w:tcPr>
            <w:tcW w:w="0" w:type="auto"/>
            <w:shd w:val="clear" w:color="auto" w:fill="auto"/>
            <w:noWrap/>
            <w:vAlign w:val="center"/>
            <w:hideMark/>
          </w:tcPr>
          <w:p w:rsidR="00973797" w:rsidRPr="005415AB" w:rsidRDefault="00973797" w:rsidP="00FA7D9B">
            <w:pPr>
              <w:widowControl/>
              <w:overflowPunct/>
              <w:autoSpaceDE/>
              <w:autoSpaceDN/>
              <w:rPr>
                <w:rFonts w:hAnsi="標楷體"/>
                <w:color w:val="000000" w:themeColor="text1"/>
                <w:kern w:val="0"/>
                <w:sz w:val="28"/>
                <w:szCs w:val="28"/>
              </w:rPr>
            </w:pPr>
            <w:r w:rsidRPr="005415AB">
              <w:rPr>
                <w:rFonts w:hAnsi="標楷體"/>
                <w:color w:val="000000" w:themeColor="text1"/>
                <w:kern w:val="0"/>
                <w:sz w:val="28"/>
                <w:szCs w:val="28"/>
              </w:rPr>
              <w:t>98</w:t>
            </w:r>
            <w:r w:rsidRPr="005415AB">
              <w:rPr>
                <w:rFonts w:hAnsi="標楷體" w:hint="eastAsia"/>
                <w:color w:val="000000" w:themeColor="text1"/>
                <w:kern w:val="0"/>
                <w:sz w:val="28"/>
                <w:szCs w:val="28"/>
              </w:rPr>
              <w:t>年</w:t>
            </w:r>
            <w:r w:rsidRPr="005415AB">
              <w:rPr>
                <w:rFonts w:hAnsi="標楷體"/>
                <w:color w:val="000000" w:themeColor="text1"/>
                <w:kern w:val="0"/>
                <w:sz w:val="28"/>
                <w:szCs w:val="28"/>
              </w:rPr>
              <w:t>3</w:t>
            </w:r>
            <w:r w:rsidRPr="005415AB">
              <w:rPr>
                <w:rFonts w:hAnsi="標楷體" w:hint="eastAsia"/>
                <w:color w:val="000000" w:themeColor="text1"/>
                <w:kern w:val="0"/>
                <w:sz w:val="28"/>
                <w:szCs w:val="28"/>
              </w:rPr>
              <w:t>月</w:t>
            </w:r>
          </w:p>
        </w:tc>
        <w:tc>
          <w:tcPr>
            <w:tcW w:w="2472" w:type="dxa"/>
            <w:shd w:val="clear" w:color="auto" w:fill="auto"/>
            <w:noWrap/>
            <w:vAlign w:val="center"/>
            <w:hideMark/>
          </w:tcPr>
          <w:p w:rsidR="00973797" w:rsidRPr="005415AB" w:rsidRDefault="00973797" w:rsidP="001D5990">
            <w:pPr>
              <w:widowControl/>
              <w:overflowPunct/>
              <w:autoSpaceDE/>
              <w:autoSpaceDN/>
              <w:jc w:val="right"/>
              <w:rPr>
                <w:rFonts w:hAnsi="標楷體"/>
                <w:color w:val="000000" w:themeColor="text1"/>
                <w:kern w:val="0"/>
                <w:sz w:val="28"/>
                <w:szCs w:val="28"/>
              </w:rPr>
            </w:pPr>
            <w:r w:rsidRPr="005415AB">
              <w:rPr>
                <w:rFonts w:hAnsi="標楷體"/>
                <w:color w:val="000000" w:themeColor="text1"/>
                <w:kern w:val="0"/>
                <w:sz w:val="28"/>
                <w:szCs w:val="28"/>
              </w:rPr>
              <w:t xml:space="preserve">299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 xml:space="preserve">101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295%</w:t>
            </w:r>
          </w:p>
        </w:tc>
      </w:tr>
      <w:tr w:rsidR="005415AB" w:rsidRPr="005415AB" w:rsidTr="0038504B">
        <w:trPr>
          <w:trHeight w:val="283"/>
          <w:jc w:val="center"/>
        </w:trPr>
        <w:tc>
          <w:tcPr>
            <w:tcW w:w="0" w:type="auto"/>
            <w:shd w:val="clear" w:color="auto" w:fill="auto"/>
            <w:noWrap/>
            <w:vAlign w:val="center"/>
            <w:hideMark/>
          </w:tcPr>
          <w:p w:rsidR="00973797" w:rsidRPr="005415AB" w:rsidRDefault="00973797" w:rsidP="00FA7D9B">
            <w:pPr>
              <w:widowControl/>
              <w:overflowPunct/>
              <w:autoSpaceDE/>
              <w:autoSpaceDN/>
              <w:rPr>
                <w:rFonts w:hAnsi="標楷體"/>
                <w:color w:val="000000" w:themeColor="text1"/>
                <w:kern w:val="0"/>
                <w:sz w:val="28"/>
                <w:szCs w:val="28"/>
              </w:rPr>
            </w:pPr>
            <w:r w:rsidRPr="005415AB">
              <w:rPr>
                <w:rFonts w:hAnsi="標楷體"/>
                <w:color w:val="000000" w:themeColor="text1"/>
                <w:kern w:val="0"/>
                <w:sz w:val="28"/>
                <w:szCs w:val="28"/>
              </w:rPr>
              <w:t>98</w:t>
            </w:r>
            <w:r w:rsidRPr="005415AB">
              <w:rPr>
                <w:rFonts w:hAnsi="標楷體" w:hint="eastAsia"/>
                <w:color w:val="000000" w:themeColor="text1"/>
                <w:kern w:val="0"/>
                <w:sz w:val="28"/>
                <w:szCs w:val="28"/>
              </w:rPr>
              <w:t>年</w:t>
            </w:r>
            <w:r w:rsidRPr="005415AB">
              <w:rPr>
                <w:rFonts w:hAnsi="標楷體"/>
                <w:color w:val="000000" w:themeColor="text1"/>
                <w:kern w:val="0"/>
                <w:sz w:val="28"/>
                <w:szCs w:val="28"/>
              </w:rPr>
              <w:t>4</w:t>
            </w:r>
            <w:r w:rsidRPr="005415AB">
              <w:rPr>
                <w:rFonts w:hAnsi="標楷體" w:hint="eastAsia"/>
                <w:color w:val="000000" w:themeColor="text1"/>
                <w:kern w:val="0"/>
                <w:sz w:val="28"/>
                <w:szCs w:val="28"/>
              </w:rPr>
              <w:t>月</w:t>
            </w:r>
          </w:p>
        </w:tc>
        <w:tc>
          <w:tcPr>
            <w:tcW w:w="2472" w:type="dxa"/>
            <w:shd w:val="clear" w:color="auto" w:fill="auto"/>
            <w:noWrap/>
            <w:vAlign w:val="center"/>
            <w:hideMark/>
          </w:tcPr>
          <w:p w:rsidR="00973797" w:rsidRPr="005415AB" w:rsidRDefault="00973797" w:rsidP="001D5990">
            <w:pPr>
              <w:widowControl/>
              <w:overflowPunct/>
              <w:autoSpaceDE/>
              <w:autoSpaceDN/>
              <w:jc w:val="right"/>
              <w:rPr>
                <w:rFonts w:hAnsi="標楷體"/>
                <w:color w:val="000000" w:themeColor="text1"/>
                <w:kern w:val="0"/>
                <w:sz w:val="28"/>
                <w:szCs w:val="28"/>
              </w:rPr>
            </w:pPr>
            <w:r w:rsidRPr="005415AB">
              <w:rPr>
                <w:rFonts w:hAnsi="標楷體"/>
                <w:color w:val="000000" w:themeColor="text1"/>
                <w:kern w:val="0"/>
                <w:sz w:val="28"/>
                <w:szCs w:val="28"/>
              </w:rPr>
              <w:t xml:space="preserve">260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 xml:space="preserve">95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274%</w:t>
            </w:r>
          </w:p>
        </w:tc>
      </w:tr>
      <w:tr w:rsidR="005415AB" w:rsidRPr="005415AB" w:rsidTr="0038504B">
        <w:trPr>
          <w:trHeight w:val="283"/>
          <w:jc w:val="center"/>
        </w:trPr>
        <w:tc>
          <w:tcPr>
            <w:tcW w:w="0" w:type="auto"/>
            <w:shd w:val="clear" w:color="auto" w:fill="auto"/>
            <w:noWrap/>
            <w:vAlign w:val="center"/>
            <w:hideMark/>
          </w:tcPr>
          <w:p w:rsidR="00973797" w:rsidRPr="005415AB" w:rsidRDefault="00973797" w:rsidP="00FA7D9B">
            <w:pPr>
              <w:widowControl/>
              <w:overflowPunct/>
              <w:autoSpaceDE/>
              <w:autoSpaceDN/>
              <w:rPr>
                <w:rFonts w:hAnsi="標楷體"/>
                <w:color w:val="000000" w:themeColor="text1"/>
                <w:kern w:val="0"/>
                <w:sz w:val="28"/>
                <w:szCs w:val="28"/>
              </w:rPr>
            </w:pPr>
            <w:r w:rsidRPr="005415AB">
              <w:rPr>
                <w:rFonts w:hAnsi="標楷體"/>
                <w:color w:val="000000" w:themeColor="text1"/>
                <w:kern w:val="0"/>
                <w:sz w:val="28"/>
                <w:szCs w:val="28"/>
              </w:rPr>
              <w:lastRenderedPageBreak/>
              <w:t>98</w:t>
            </w:r>
            <w:r w:rsidRPr="005415AB">
              <w:rPr>
                <w:rFonts w:hAnsi="標楷體" w:hint="eastAsia"/>
                <w:color w:val="000000" w:themeColor="text1"/>
                <w:kern w:val="0"/>
                <w:sz w:val="28"/>
                <w:szCs w:val="28"/>
              </w:rPr>
              <w:t>年</w:t>
            </w:r>
            <w:r w:rsidRPr="005415AB">
              <w:rPr>
                <w:rFonts w:hAnsi="標楷體"/>
                <w:color w:val="000000" w:themeColor="text1"/>
                <w:kern w:val="0"/>
                <w:sz w:val="28"/>
                <w:szCs w:val="28"/>
              </w:rPr>
              <w:t>5</w:t>
            </w:r>
            <w:r w:rsidRPr="005415AB">
              <w:rPr>
                <w:rFonts w:hAnsi="標楷體" w:hint="eastAsia"/>
                <w:color w:val="000000" w:themeColor="text1"/>
                <w:kern w:val="0"/>
                <w:sz w:val="28"/>
                <w:szCs w:val="28"/>
              </w:rPr>
              <w:t>月</w:t>
            </w:r>
          </w:p>
        </w:tc>
        <w:tc>
          <w:tcPr>
            <w:tcW w:w="2472" w:type="dxa"/>
            <w:shd w:val="clear" w:color="auto" w:fill="auto"/>
            <w:noWrap/>
            <w:vAlign w:val="center"/>
            <w:hideMark/>
          </w:tcPr>
          <w:p w:rsidR="00973797" w:rsidRPr="005415AB" w:rsidRDefault="00973797" w:rsidP="001D5990">
            <w:pPr>
              <w:widowControl/>
              <w:overflowPunct/>
              <w:autoSpaceDE/>
              <w:autoSpaceDN/>
              <w:jc w:val="right"/>
              <w:rPr>
                <w:rFonts w:hAnsi="標楷體"/>
                <w:color w:val="000000" w:themeColor="text1"/>
                <w:kern w:val="0"/>
                <w:sz w:val="28"/>
                <w:szCs w:val="28"/>
              </w:rPr>
            </w:pPr>
            <w:r w:rsidRPr="005415AB">
              <w:rPr>
                <w:rFonts w:hAnsi="標楷體"/>
                <w:color w:val="000000" w:themeColor="text1"/>
                <w:kern w:val="0"/>
                <w:sz w:val="28"/>
                <w:szCs w:val="28"/>
              </w:rPr>
              <w:t xml:space="preserve">291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 xml:space="preserve">107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271%</w:t>
            </w:r>
          </w:p>
        </w:tc>
      </w:tr>
      <w:tr w:rsidR="005415AB" w:rsidRPr="005415AB" w:rsidTr="0038504B">
        <w:trPr>
          <w:trHeight w:val="283"/>
          <w:jc w:val="center"/>
        </w:trPr>
        <w:tc>
          <w:tcPr>
            <w:tcW w:w="0" w:type="auto"/>
            <w:shd w:val="clear" w:color="auto" w:fill="auto"/>
            <w:noWrap/>
            <w:vAlign w:val="center"/>
            <w:hideMark/>
          </w:tcPr>
          <w:p w:rsidR="00973797" w:rsidRPr="005415AB" w:rsidRDefault="00973797" w:rsidP="00FA7D9B">
            <w:pPr>
              <w:widowControl/>
              <w:overflowPunct/>
              <w:autoSpaceDE/>
              <w:autoSpaceDN/>
              <w:rPr>
                <w:rFonts w:hAnsi="標楷體"/>
                <w:color w:val="000000" w:themeColor="text1"/>
                <w:kern w:val="0"/>
                <w:sz w:val="28"/>
                <w:szCs w:val="28"/>
              </w:rPr>
            </w:pPr>
            <w:r w:rsidRPr="005415AB">
              <w:rPr>
                <w:rFonts w:hAnsi="標楷體"/>
                <w:color w:val="000000" w:themeColor="text1"/>
                <w:kern w:val="0"/>
                <w:sz w:val="28"/>
                <w:szCs w:val="28"/>
              </w:rPr>
              <w:t>98</w:t>
            </w:r>
            <w:r w:rsidRPr="005415AB">
              <w:rPr>
                <w:rFonts w:hAnsi="標楷體" w:hint="eastAsia"/>
                <w:color w:val="000000" w:themeColor="text1"/>
                <w:kern w:val="0"/>
                <w:sz w:val="28"/>
                <w:szCs w:val="28"/>
              </w:rPr>
              <w:t>年</w:t>
            </w:r>
            <w:r w:rsidRPr="005415AB">
              <w:rPr>
                <w:rFonts w:hAnsi="標楷體"/>
                <w:color w:val="000000" w:themeColor="text1"/>
                <w:kern w:val="0"/>
                <w:sz w:val="28"/>
                <w:szCs w:val="28"/>
              </w:rPr>
              <w:t>6</w:t>
            </w:r>
            <w:r w:rsidRPr="005415AB">
              <w:rPr>
                <w:rFonts w:hAnsi="標楷體" w:hint="eastAsia"/>
                <w:color w:val="000000" w:themeColor="text1"/>
                <w:kern w:val="0"/>
                <w:sz w:val="28"/>
                <w:szCs w:val="28"/>
              </w:rPr>
              <w:t>月</w:t>
            </w:r>
          </w:p>
        </w:tc>
        <w:tc>
          <w:tcPr>
            <w:tcW w:w="2472" w:type="dxa"/>
            <w:shd w:val="clear" w:color="auto" w:fill="auto"/>
            <w:noWrap/>
            <w:vAlign w:val="center"/>
            <w:hideMark/>
          </w:tcPr>
          <w:p w:rsidR="00973797" w:rsidRPr="005415AB" w:rsidRDefault="00973797" w:rsidP="001D5990">
            <w:pPr>
              <w:widowControl/>
              <w:overflowPunct/>
              <w:autoSpaceDE/>
              <w:autoSpaceDN/>
              <w:jc w:val="right"/>
              <w:rPr>
                <w:rFonts w:hAnsi="標楷體"/>
                <w:color w:val="000000" w:themeColor="text1"/>
                <w:kern w:val="0"/>
                <w:sz w:val="28"/>
                <w:szCs w:val="28"/>
              </w:rPr>
            </w:pPr>
            <w:r w:rsidRPr="005415AB">
              <w:rPr>
                <w:rFonts w:hAnsi="標楷體"/>
                <w:color w:val="000000" w:themeColor="text1"/>
                <w:kern w:val="0"/>
                <w:sz w:val="28"/>
                <w:szCs w:val="28"/>
              </w:rPr>
              <w:t xml:space="preserve">286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 xml:space="preserve">114 </w:t>
            </w:r>
          </w:p>
        </w:tc>
        <w:tc>
          <w:tcPr>
            <w:tcW w:w="2473" w:type="dxa"/>
            <w:vAlign w:val="center"/>
          </w:tcPr>
          <w:p w:rsidR="00973797" w:rsidRPr="005415AB" w:rsidRDefault="00973797" w:rsidP="001D5990">
            <w:pPr>
              <w:jc w:val="right"/>
              <w:rPr>
                <w:rFonts w:hAnsi="標楷體"/>
                <w:color w:val="000000" w:themeColor="text1"/>
                <w:sz w:val="28"/>
                <w:szCs w:val="28"/>
              </w:rPr>
            </w:pPr>
            <w:r w:rsidRPr="005415AB">
              <w:rPr>
                <w:rFonts w:hAnsi="標楷體"/>
                <w:color w:val="000000" w:themeColor="text1"/>
                <w:sz w:val="28"/>
                <w:szCs w:val="28"/>
              </w:rPr>
              <w:t>251%</w:t>
            </w:r>
          </w:p>
        </w:tc>
      </w:tr>
      <w:tr w:rsidR="005415AB" w:rsidRPr="005415AB" w:rsidTr="0038504B">
        <w:trPr>
          <w:trHeight w:val="283"/>
          <w:jc w:val="center"/>
        </w:trPr>
        <w:tc>
          <w:tcPr>
            <w:tcW w:w="0" w:type="auto"/>
            <w:shd w:val="clear" w:color="auto" w:fill="C6D9F1" w:themeFill="text2" w:themeFillTint="33"/>
            <w:noWrap/>
            <w:vAlign w:val="center"/>
          </w:tcPr>
          <w:p w:rsidR="00973797" w:rsidRPr="005415AB" w:rsidRDefault="00973797" w:rsidP="001D5990">
            <w:pPr>
              <w:widowControl/>
              <w:overflowPunct/>
              <w:autoSpaceDE/>
              <w:autoSpaceDN/>
              <w:rPr>
                <w:rFonts w:hAnsi="標楷體"/>
                <w:b/>
                <w:color w:val="000000" w:themeColor="text1"/>
                <w:kern w:val="0"/>
                <w:sz w:val="28"/>
                <w:szCs w:val="28"/>
              </w:rPr>
            </w:pPr>
            <w:r w:rsidRPr="005415AB">
              <w:rPr>
                <w:rFonts w:hAnsi="標楷體" w:hint="eastAsia"/>
                <w:b/>
                <w:color w:val="000000" w:themeColor="text1"/>
                <w:kern w:val="0"/>
                <w:sz w:val="28"/>
                <w:szCs w:val="28"/>
              </w:rPr>
              <w:t>總平均</w:t>
            </w:r>
          </w:p>
        </w:tc>
        <w:tc>
          <w:tcPr>
            <w:tcW w:w="2472" w:type="dxa"/>
            <w:shd w:val="clear" w:color="auto" w:fill="C6D9F1" w:themeFill="text2" w:themeFillTint="33"/>
            <w:noWrap/>
            <w:vAlign w:val="center"/>
          </w:tcPr>
          <w:p w:rsidR="00973797" w:rsidRPr="005415AB" w:rsidRDefault="00973797" w:rsidP="001D5990">
            <w:pPr>
              <w:widowControl/>
              <w:overflowPunct/>
              <w:autoSpaceDE/>
              <w:autoSpaceDN/>
              <w:jc w:val="right"/>
              <w:rPr>
                <w:rFonts w:hAnsi="標楷體"/>
                <w:b/>
                <w:color w:val="000000" w:themeColor="text1"/>
                <w:kern w:val="0"/>
                <w:sz w:val="28"/>
                <w:szCs w:val="28"/>
              </w:rPr>
            </w:pPr>
            <w:r w:rsidRPr="005415AB">
              <w:rPr>
                <w:rFonts w:hAnsi="標楷體" w:hint="eastAsia"/>
                <w:b/>
                <w:color w:val="000000" w:themeColor="text1"/>
                <w:kern w:val="0"/>
                <w:sz w:val="28"/>
                <w:szCs w:val="28"/>
              </w:rPr>
              <w:t>277</w:t>
            </w:r>
          </w:p>
        </w:tc>
        <w:tc>
          <w:tcPr>
            <w:tcW w:w="2473" w:type="dxa"/>
            <w:shd w:val="clear" w:color="auto" w:fill="C6D9F1" w:themeFill="text2" w:themeFillTint="33"/>
            <w:vAlign w:val="center"/>
          </w:tcPr>
          <w:p w:rsidR="00973797" w:rsidRPr="005415AB" w:rsidRDefault="00973797" w:rsidP="001D5990">
            <w:pPr>
              <w:jc w:val="right"/>
              <w:rPr>
                <w:rFonts w:hAnsi="標楷體"/>
                <w:b/>
                <w:color w:val="000000" w:themeColor="text1"/>
                <w:sz w:val="28"/>
                <w:szCs w:val="28"/>
              </w:rPr>
            </w:pPr>
            <w:r w:rsidRPr="005415AB">
              <w:rPr>
                <w:rFonts w:hAnsi="標楷體" w:hint="eastAsia"/>
                <w:b/>
                <w:color w:val="000000" w:themeColor="text1"/>
                <w:sz w:val="28"/>
                <w:szCs w:val="28"/>
              </w:rPr>
              <w:t>107</w:t>
            </w:r>
          </w:p>
        </w:tc>
        <w:tc>
          <w:tcPr>
            <w:tcW w:w="2473" w:type="dxa"/>
            <w:shd w:val="clear" w:color="auto" w:fill="C6D9F1" w:themeFill="text2" w:themeFillTint="33"/>
            <w:vAlign w:val="center"/>
          </w:tcPr>
          <w:p w:rsidR="00973797" w:rsidRPr="005415AB" w:rsidRDefault="00973797" w:rsidP="001D5990">
            <w:pPr>
              <w:jc w:val="right"/>
              <w:rPr>
                <w:rFonts w:hAnsi="標楷體"/>
                <w:b/>
                <w:color w:val="000000" w:themeColor="text1"/>
                <w:sz w:val="28"/>
                <w:szCs w:val="28"/>
              </w:rPr>
            </w:pPr>
            <w:r w:rsidRPr="005415AB">
              <w:rPr>
                <w:rFonts w:hAnsi="標楷體" w:hint="eastAsia"/>
                <w:b/>
                <w:color w:val="000000" w:themeColor="text1"/>
                <w:sz w:val="28"/>
                <w:szCs w:val="28"/>
              </w:rPr>
              <w:t>259%</w:t>
            </w:r>
          </w:p>
        </w:tc>
      </w:tr>
    </w:tbl>
    <w:p w:rsidR="00973797" w:rsidRPr="005415AB" w:rsidRDefault="00973797" w:rsidP="00FA7D9B">
      <w:pPr>
        <w:pStyle w:val="afe"/>
        <w:tabs>
          <w:tab w:val="clear" w:pos="2410"/>
        </w:tabs>
        <w:spacing w:line="280" w:lineRule="exact"/>
        <w:ind w:leftChars="0" w:left="414" w:hangingChars="188" w:hanging="414"/>
        <w:rPr>
          <w:color w:val="000000" w:themeColor="text1"/>
          <w:sz w:val="20"/>
        </w:rPr>
      </w:pPr>
      <w:r w:rsidRPr="005415AB">
        <w:rPr>
          <w:rFonts w:hint="eastAsia"/>
          <w:color w:val="000000" w:themeColor="text1"/>
          <w:sz w:val="20"/>
        </w:rPr>
        <w:t>註：1.本表排除當月份分案件數20件以下之股別。</w:t>
      </w:r>
    </w:p>
    <w:p w:rsidR="00973797" w:rsidRPr="005415AB" w:rsidRDefault="00973797" w:rsidP="00FA7D9B">
      <w:pPr>
        <w:pStyle w:val="afe"/>
        <w:tabs>
          <w:tab w:val="clear" w:pos="2410"/>
        </w:tabs>
        <w:spacing w:line="280" w:lineRule="exact"/>
        <w:ind w:leftChars="126" w:left="777" w:hangingChars="158" w:hanging="348"/>
        <w:rPr>
          <w:color w:val="000000" w:themeColor="text1"/>
          <w:sz w:val="20"/>
        </w:rPr>
      </w:pPr>
      <w:r w:rsidRPr="005415AB">
        <w:rPr>
          <w:rFonts w:hint="eastAsia"/>
          <w:color w:val="000000" w:themeColor="text1"/>
          <w:sz w:val="20"/>
        </w:rPr>
        <w:t>2.98年7月至99年3月止，徐仕瑋係擔任執行科檢察官，僅分執行案件。</w:t>
      </w:r>
    </w:p>
    <w:p w:rsidR="00973797" w:rsidRPr="005415AB" w:rsidRDefault="00973797" w:rsidP="00FA7D9B">
      <w:pPr>
        <w:pStyle w:val="afe"/>
        <w:tabs>
          <w:tab w:val="clear" w:pos="2410"/>
        </w:tabs>
        <w:spacing w:line="280" w:lineRule="exact"/>
        <w:ind w:leftChars="126" w:left="777" w:hangingChars="158" w:hanging="348"/>
        <w:rPr>
          <w:color w:val="000000" w:themeColor="text1"/>
          <w:sz w:val="20"/>
        </w:rPr>
      </w:pPr>
      <w:r w:rsidRPr="005415AB">
        <w:rPr>
          <w:rFonts w:hint="eastAsia"/>
          <w:color w:val="000000" w:themeColor="text1"/>
          <w:sz w:val="20"/>
        </w:rPr>
        <w:t>3.未結件數超額率=(徐仕瑋未結件數/全署每股檢察官平均未結件數)*100%</w:t>
      </w:r>
      <w:r w:rsidR="006318A5" w:rsidRPr="005415AB">
        <w:rPr>
          <w:rFonts w:hint="eastAsia"/>
          <w:color w:val="000000" w:themeColor="text1"/>
          <w:sz w:val="20"/>
        </w:rPr>
        <w:t>。</w:t>
      </w:r>
    </w:p>
    <w:p w:rsidR="00973797" w:rsidRPr="005415AB" w:rsidRDefault="00973797" w:rsidP="00FA7D9B">
      <w:pPr>
        <w:pStyle w:val="afe"/>
        <w:tabs>
          <w:tab w:val="clear" w:pos="2410"/>
        </w:tabs>
        <w:spacing w:line="280" w:lineRule="exact"/>
        <w:ind w:leftChars="0" w:left="520" w:hanging="520"/>
        <w:rPr>
          <w:color w:val="000000" w:themeColor="text1"/>
          <w:sz w:val="20"/>
        </w:rPr>
      </w:pPr>
      <w:r w:rsidRPr="005415AB">
        <w:rPr>
          <w:rFonts w:hint="eastAsia"/>
          <w:color w:val="000000" w:themeColor="text1"/>
          <w:sz w:val="20"/>
        </w:rPr>
        <w:t>資料來源：臺南地檢署查復資料。</w:t>
      </w:r>
    </w:p>
    <w:p w:rsidR="00397E73" w:rsidRPr="005415AB" w:rsidRDefault="00397E73" w:rsidP="00FA7D9B">
      <w:pPr>
        <w:pStyle w:val="afe"/>
        <w:tabs>
          <w:tab w:val="clear" w:pos="2410"/>
        </w:tabs>
        <w:spacing w:line="280" w:lineRule="exact"/>
        <w:ind w:leftChars="0" w:left="520" w:hanging="520"/>
        <w:rPr>
          <w:color w:val="000000" w:themeColor="text1"/>
          <w:sz w:val="20"/>
        </w:rPr>
      </w:pPr>
    </w:p>
    <w:p w:rsidR="00973797" w:rsidRPr="005415AB" w:rsidRDefault="00973797" w:rsidP="00973797">
      <w:pPr>
        <w:pStyle w:val="2"/>
        <w:numPr>
          <w:ilvl w:val="0"/>
          <w:numId w:val="0"/>
        </w:numPr>
        <w:rPr>
          <w:color w:val="000000" w:themeColor="text1"/>
        </w:rPr>
      </w:pPr>
      <w:r w:rsidRPr="005415AB">
        <w:rPr>
          <w:noProof/>
          <w:color w:val="000000" w:themeColor="text1"/>
        </w:rPr>
        <w:drawing>
          <wp:inline distT="0" distB="0" distL="0" distR="0" wp14:anchorId="7458BAF2" wp14:editId="0B08C9AF">
            <wp:extent cx="5486400" cy="3215640"/>
            <wp:effectExtent l="0" t="0" r="19050" b="22860"/>
            <wp:docPr id="2"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84B4D" w:rsidRPr="005415AB" w:rsidRDefault="00E84B4D" w:rsidP="00E84B4D">
      <w:pPr>
        <w:pStyle w:val="a1"/>
        <w:rPr>
          <w:color w:val="000000" w:themeColor="text1"/>
        </w:rPr>
      </w:pPr>
      <w:r w:rsidRPr="005415AB">
        <w:rPr>
          <w:rFonts w:hint="eastAsia"/>
          <w:color w:val="000000" w:themeColor="text1"/>
        </w:rPr>
        <w:t>97年1月至98年6月間徐仕瑋每月未結件數與臺南地檢署全署每股檢察官每月平均未結件數之比較圖</w:t>
      </w:r>
    </w:p>
    <w:p w:rsidR="00973797" w:rsidRPr="005415AB" w:rsidRDefault="00973797" w:rsidP="00E84B4D">
      <w:pPr>
        <w:pStyle w:val="a1"/>
        <w:numPr>
          <w:ilvl w:val="0"/>
          <w:numId w:val="0"/>
        </w:numPr>
        <w:ind w:right="197"/>
        <w:rPr>
          <w:color w:val="000000" w:themeColor="text1"/>
        </w:rPr>
      </w:pPr>
    </w:p>
    <w:p w:rsidR="00DF25AF" w:rsidRPr="005415AB" w:rsidRDefault="00DF25AF" w:rsidP="00DF25AF">
      <w:pPr>
        <w:pStyle w:val="a1"/>
        <w:numPr>
          <w:ilvl w:val="0"/>
          <w:numId w:val="0"/>
        </w:numPr>
        <w:ind w:left="480" w:right="197" w:hanging="480"/>
        <w:rPr>
          <w:color w:val="000000" w:themeColor="text1"/>
        </w:rPr>
      </w:pPr>
    </w:p>
    <w:p w:rsidR="00DF25AF" w:rsidRPr="005415AB" w:rsidRDefault="00DF25AF" w:rsidP="00DF25AF">
      <w:pPr>
        <w:pStyle w:val="a1"/>
        <w:numPr>
          <w:ilvl w:val="0"/>
          <w:numId w:val="0"/>
        </w:numPr>
        <w:ind w:left="480" w:right="197" w:hanging="480"/>
        <w:rPr>
          <w:color w:val="000000" w:themeColor="text1"/>
        </w:rPr>
      </w:pPr>
    </w:p>
    <w:p w:rsidR="00DF25AF" w:rsidRPr="005415AB" w:rsidRDefault="00DF25AF" w:rsidP="00DF25AF">
      <w:pPr>
        <w:pStyle w:val="a1"/>
        <w:numPr>
          <w:ilvl w:val="0"/>
          <w:numId w:val="0"/>
        </w:numPr>
        <w:ind w:left="480" w:right="197" w:hanging="480"/>
        <w:rPr>
          <w:color w:val="000000" w:themeColor="text1"/>
        </w:rPr>
      </w:pPr>
    </w:p>
    <w:p w:rsidR="00397E73" w:rsidRDefault="00397E73" w:rsidP="00DF25AF">
      <w:pPr>
        <w:pStyle w:val="a1"/>
        <w:numPr>
          <w:ilvl w:val="0"/>
          <w:numId w:val="0"/>
        </w:numPr>
        <w:ind w:left="480" w:right="197" w:hanging="480"/>
        <w:rPr>
          <w:color w:val="000000" w:themeColor="text1"/>
        </w:rPr>
      </w:pPr>
    </w:p>
    <w:p w:rsidR="00446921" w:rsidRDefault="00446921" w:rsidP="00DF25AF">
      <w:pPr>
        <w:pStyle w:val="a1"/>
        <w:numPr>
          <w:ilvl w:val="0"/>
          <w:numId w:val="0"/>
        </w:numPr>
        <w:ind w:left="480" w:right="197" w:hanging="480"/>
        <w:rPr>
          <w:color w:val="000000" w:themeColor="text1"/>
        </w:rPr>
      </w:pPr>
    </w:p>
    <w:p w:rsidR="00446921" w:rsidRPr="005415AB" w:rsidRDefault="00446921" w:rsidP="00DF25AF">
      <w:pPr>
        <w:pStyle w:val="a1"/>
        <w:numPr>
          <w:ilvl w:val="0"/>
          <w:numId w:val="0"/>
        </w:numPr>
        <w:ind w:left="480" w:right="197" w:hanging="480"/>
        <w:rPr>
          <w:color w:val="000000" w:themeColor="text1"/>
        </w:rPr>
      </w:pPr>
    </w:p>
    <w:p w:rsidR="00E25849" w:rsidRPr="005415AB" w:rsidRDefault="00D675AA" w:rsidP="004E05A1">
      <w:pPr>
        <w:pStyle w:val="1"/>
        <w:ind w:left="2380" w:hanging="2380"/>
        <w:rPr>
          <w:color w:val="000000" w:themeColor="text1"/>
        </w:rPr>
      </w:pPr>
      <w:bookmarkStart w:id="38" w:name="_Toc524895646"/>
      <w:bookmarkStart w:id="39" w:name="_Toc524896192"/>
      <w:bookmarkStart w:id="40" w:name="_Toc524896222"/>
      <w:bookmarkStart w:id="41" w:name="_Toc524902729"/>
      <w:bookmarkStart w:id="42" w:name="_Toc525066145"/>
      <w:bookmarkStart w:id="43" w:name="_Toc525070836"/>
      <w:bookmarkStart w:id="44" w:name="_Toc525938376"/>
      <w:bookmarkStart w:id="45" w:name="_Toc525939224"/>
      <w:bookmarkStart w:id="46" w:name="_Toc525939729"/>
      <w:bookmarkStart w:id="47" w:name="_Toc529218269"/>
      <w:bookmarkStart w:id="48" w:name="_Toc529222686"/>
      <w:bookmarkStart w:id="49" w:name="_Toc529223108"/>
      <w:bookmarkStart w:id="50" w:name="_Toc529223859"/>
      <w:bookmarkStart w:id="51" w:name="_Toc529228262"/>
      <w:bookmarkStart w:id="52" w:name="_Toc2400392"/>
      <w:bookmarkStart w:id="53" w:name="_Toc4316186"/>
      <w:bookmarkStart w:id="54" w:name="_Toc4473327"/>
      <w:bookmarkStart w:id="55" w:name="_Toc69556894"/>
      <w:bookmarkStart w:id="56" w:name="_Toc69556943"/>
      <w:bookmarkStart w:id="57" w:name="_Toc69609817"/>
      <w:bookmarkStart w:id="58" w:name="_Toc70241813"/>
      <w:bookmarkStart w:id="59" w:name="_Toc70242202"/>
      <w:bookmarkStart w:id="60" w:name="_Toc421794872"/>
      <w:bookmarkStart w:id="61" w:name="_Toc422728954"/>
      <w:r w:rsidRPr="005415AB">
        <w:rPr>
          <w:rFonts w:hint="eastAsia"/>
          <w:color w:val="000000" w:themeColor="text1"/>
        </w:rPr>
        <w:lastRenderedPageBreak/>
        <w:t>彈劾理由及適用之法律條款：</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1D5990" w:rsidRPr="005415AB" w:rsidRDefault="00046EE5" w:rsidP="00E1325D">
      <w:pPr>
        <w:pStyle w:val="2"/>
        <w:rPr>
          <w:color w:val="000000" w:themeColor="text1"/>
        </w:rPr>
      </w:pPr>
      <w:bookmarkStart w:id="62" w:name="_Toc421794873"/>
      <w:bookmarkStart w:id="63" w:name="_Toc422728955"/>
      <w:bookmarkStart w:id="64" w:name="_Toc524902730"/>
      <w:r w:rsidRPr="005415AB">
        <w:rPr>
          <w:rFonts w:hint="eastAsia"/>
          <w:color w:val="000000" w:themeColor="text1"/>
        </w:rPr>
        <w:t>按公務員服務法第5條</w:t>
      </w:r>
      <w:r w:rsidR="00E1325D" w:rsidRPr="005415AB">
        <w:rPr>
          <w:rFonts w:hint="eastAsia"/>
          <w:color w:val="000000" w:themeColor="text1"/>
        </w:rPr>
        <w:t>規定：「</w:t>
      </w:r>
      <w:r w:rsidRPr="005415AB">
        <w:rPr>
          <w:color w:val="000000" w:themeColor="text1"/>
        </w:rPr>
        <w:t>公務員應</w:t>
      </w:r>
      <w:r w:rsidRPr="005415AB">
        <w:rPr>
          <w:rFonts w:hAnsi="標楷體" w:hint="eastAsia"/>
          <w:color w:val="000000" w:themeColor="text1"/>
        </w:rPr>
        <w:t>誠實清廉，</w:t>
      </w:r>
      <w:r w:rsidRPr="005415AB">
        <w:rPr>
          <w:color w:val="000000" w:themeColor="text1"/>
        </w:rPr>
        <w:t>謹慎勤勉，不得有驕恣貪惰</w:t>
      </w:r>
      <w:r w:rsidRPr="005415AB">
        <w:rPr>
          <w:rFonts w:hint="eastAsia"/>
          <w:color w:val="000000" w:themeColor="text1"/>
        </w:rPr>
        <w:t>，奢侈放蕩</w:t>
      </w:r>
      <w:r w:rsidR="00E1325D" w:rsidRPr="005415AB">
        <w:rPr>
          <w:rFonts w:hint="eastAsia"/>
          <w:color w:val="000000" w:themeColor="text1"/>
        </w:rPr>
        <w:t>……</w:t>
      </w:r>
      <w:r w:rsidRPr="005415AB">
        <w:rPr>
          <w:color w:val="000000" w:themeColor="text1"/>
        </w:rPr>
        <w:t>等足以損失名譽之行為</w:t>
      </w:r>
      <w:r w:rsidR="00E1325D" w:rsidRPr="005415AB">
        <w:rPr>
          <w:rFonts w:hint="eastAsia"/>
          <w:color w:val="000000" w:themeColor="text1"/>
        </w:rPr>
        <w:t>」</w:t>
      </w:r>
      <w:r w:rsidRPr="005415AB">
        <w:rPr>
          <w:rFonts w:hAnsi="標楷體" w:hint="eastAsia"/>
          <w:color w:val="000000" w:themeColor="text1"/>
        </w:rPr>
        <w:t>。</w:t>
      </w:r>
      <w:r w:rsidRPr="005415AB">
        <w:rPr>
          <w:rFonts w:hint="eastAsia"/>
          <w:color w:val="000000" w:themeColor="text1"/>
        </w:rPr>
        <w:t>法官法第89條第4項：「檢察官有下列各款情事之一者，應付個案評鑑：……二、有第95條第2款情事，情節重大。……五、嚴重違反偵查不公開等辦案程序規定或職務規定，情節重大。……七、違反檢察官倫理規範，情節重大。」第95條第2款</w:t>
      </w:r>
      <w:r w:rsidR="00E1325D" w:rsidRPr="005415AB">
        <w:rPr>
          <w:rFonts w:hint="eastAsia"/>
          <w:color w:val="000000" w:themeColor="text1"/>
        </w:rPr>
        <w:t>規定</w:t>
      </w:r>
      <w:r w:rsidRPr="005415AB">
        <w:rPr>
          <w:rFonts w:hint="eastAsia"/>
          <w:color w:val="000000" w:themeColor="text1"/>
        </w:rPr>
        <w:t>：「有廢弛職務、侵越權限或行為不檢者，加以警告。」及第89條第7項</w:t>
      </w:r>
      <w:r w:rsidR="00E1325D" w:rsidRPr="005415AB">
        <w:rPr>
          <w:rFonts w:hint="eastAsia"/>
          <w:color w:val="000000" w:themeColor="text1"/>
        </w:rPr>
        <w:t>規定</w:t>
      </w:r>
      <w:r w:rsidRPr="005415AB">
        <w:rPr>
          <w:rFonts w:hint="eastAsia"/>
          <w:color w:val="000000" w:themeColor="text1"/>
        </w:rPr>
        <w:t>：「檢察官有第4項各款所列情事之一，有懲戒之必要者，應受懲戒。」</w:t>
      </w:r>
      <w:r w:rsidR="009C74E9" w:rsidRPr="005415AB">
        <w:rPr>
          <w:rFonts w:hint="eastAsia"/>
          <w:color w:val="000000" w:themeColor="text1"/>
        </w:rPr>
        <w:t>法院組織法第60條：「檢察官之職權如左：一、實施偵查、提起公訴、實行公訴、協助自訴、擔當自訴及指揮刑事裁判之執行。二、其他法令所定職務之執行。」</w:t>
      </w:r>
      <w:r w:rsidR="00E674C3" w:rsidRPr="005415AB">
        <w:rPr>
          <w:rFonts w:hint="eastAsia"/>
          <w:color w:val="000000" w:themeColor="text1"/>
        </w:rPr>
        <w:t>法務部依法官法第89條第6項授權於101年1月4日訂定發布之檢察官倫理規範(同年1月6日起施行)第2條規定：「檢察官為法治國之守護人及公益代表人，應恪遵憲法、依據法律，本於良知，公正、客觀、超然、獨立、勤慎執行職務。」第3條規定：「檢察官應以保障人權、維護社會秩序、實現公平正義、增進公共利益、健全司法制度發展為使命。」第5條規定：「檢察官應廉潔自持，謹言慎行，致力於維護其職位榮譽及尊嚴……」</w:t>
      </w:r>
    </w:p>
    <w:p w:rsidR="00E674C3" w:rsidRPr="005415AB" w:rsidRDefault="00E674C3" w:rsidP="00E1325D">
      <w:pPr>
        <w:pStyle w:val="2"/>
        <w:rPr>
          <w:color w:val="000000" w:themeColor="text1"/>
        </w:rPr>
      </w:pPr>
      <w:r w:rsidRPr="005415AB">
        <w:rPr>
          <w:rFonts w:hint="eastAsia"/>
          <w:color w:val="000000" w:themeColor="text1"/>
        </w:rPr>
        <w:t>次按人民有訴訟之權，為憲法第16條所明定。所稱訴訟權，乃人民在司法上之受益權，不僅指人民於其權利受侵害時得提起訴訟請求權利保障，尤應保障人民於訴訟上有受公正、迅速審判，獲得救濟之權利（司法院釋字第446號解釋理由書參照）。另「公民與政治</w:t>
      </w:r>
      <w:r w:rsidRPr="005415AB">
        <w:rPr>
          <w:rFonts w:hint="eastAsia"/>
          <w:color w:val="000000" w:themeColor="text1"/>
        </w:rPr>
        <w:lastRenderedPageBreak/>
        <w:t>權利國際公約</w:t>
      </w:r>
      <w:r w:rsidRPr="005415AB">
        <w:rPr>
          <w:rStyle w:val="afd"/>
          <w:color w:val="000000" w:themeColor="text1"/>
        </w:rPr>
        <w:footnoteReference w:id="5"/>
      </w:r>
      <w:r w:rsidRPr="005415AB">
        <w:rPr>
          <w:rFonts w:hint="eastAsia"/>
          <w:color w:val="000000" w:themeColor="text1"/>
        </w:rPr>
        <w:t>」第14條第3項第3款</w:t>
      </w:r>
      <w:r w:rsidR="00E1325D" w:rsidRPr="005415AB">
        <w:rPr>
          <w:rFonts w:hint="eastAsia"/>
          <w:color w:val="000000" w:themeColor="text1"/>
        </w:rPr>
        <w:t>規定：「審判被控刑事罪時，被告一律有權平等享受下列最低限度之保障：……（三）立即受審，不得無故稽延。」</w:t>
      </w:r>
      <w:r w:rsidRPr="005415AB">
        <w:rPr>
          <w:rFonts w:hint="eastAsia"/>
          <w:color w:val="000000" w:themeColor="text1"/>
        </w:rPr>
        <w:t>依聯合國人權事務委員會第32號一般性意見第35點</w:t>
      </w:r>
      <w:r w:rsidRPr="005415AB">
        <w:rPr>
          <w:rStyle w:val="afd"/>
          <w:color w:val="000000" w:themeColor="text1"/>
        </w:rPr>
        <w:footnoteReference w:id="6"/>
      </w:r>
      <w:r w:rsidRPr="005415AB">
        <w:rPr>
          <w:rFonts w:hint="eastAsia"/>
          <w:color w:val="000000" w:themeColor="text1"/>
        </w:rPr>
        <w:t>說明，此一權利保障範圍及於正式起訴階段，亦即保障被告應享有迅速接受偵查決定</w:t>
      </w:r>
      <w:r w:rsidR="008B3A2D" w:rsidRPr="005415AB">
        <w:rPr>
          <w:rFonts w:hint="eastAsia"/>
          <w:color w:val="000000" w:themeColor="text1"/>
        </w:rPr>
        <w:t>之</w:t>
      </w:r>
      <w:r w:rsidRPr="005415AB">
        <w:rPr>
          <w:rFonts w:hint="eastAsia"/>
          <w:color w:val="000000" w:themeColor="text1"/>
        </w:rPr>
        <w:t>權利。</w:t>
      </w:r>
    </w:p>
    <w:p w:rsidR="008B31C9" w:rsidRPr="005415AB" w:rsidRDefault="008B31C9" w:rsidP="001B0444">
      <w:pPr>
        <w:pStyle w:val="2"/>
        <w:rPr>
          <w:color w:val="000000" w:themeColor="text1"/>
        </w:rPr>
      </w:pPr>
      <w:r w:rsidRPr="005415AB">
        <w:rPr>
          <w:rFonts w:hint="eastAsia"/>
          <w:color w:val="000000" w:themeColor="text1"/>
        </w:rPr>
        <w:t>查徐仕瑋自103年3月起至104年2月止之</w:t>
      </w:r>
      <w:r w:rsidR="00DE59EC" w:rsidRPr="005415AB">
        <w:rPr>
          <w:rFonts w:hint="eastAsia"/>
          <w:color w:val="000000" w:themeColor="text1"/>
        </w:rPr>
        <w:t>未結案件平均數為217件、逾期未結案件平均數為11.17件</w:t>
      </w:r>
      <w:r w:rsidRPr="005415AB">
        <w:rPr>
          <w:rFonts w:hint="eastAsia"/>
          <w:color w:val="000000" w:themeColor="text1"/>
        </w:rPr>
        <w:t>，顯逾全署檢察官</w:t>
      </w:r>
      <w:r w:rsidR="00DE59EC" w:rsidRPr="005415AB">
        <w:rPr>
          <w:rFonts w:hint="eastAsia"/>
          <w:color w:val="000000" w:themeColor="text1"/>
        </w:rPr>
        <w:t>未結案件平均數140.98件、逾期未結案件平均數1.92件</w:t>
      </w:r>
      <w:r w:rsidR="00226C0D" w:rsidRPr="005415AB">
        <w:rPr>
          <w:rFonts w:hint="eastAsia"/>
          <w:color w:val="000000" w:themeColor="text1"/>
        </w:rPr>
        <w:t>甚多；</w:t>
      </w:r>
      <w:r w:rsidR="00226C0D" w:rsidRPr="005F3F86">
        <w:rPr>
          <w:rFonts w:hint="eastAsia"/>
          <w:color w:val="000000" w:themeColor="text1"/>
        </w:rPr>
        <w:t>且自103年1月徐仕瑋辦理偵查業務起，至104年3月</w:t>
      </w:r>
      <w:r w:rsidR="0025075F" w:rsidRPr="005F3F86">
        <w:rPr>
          <w:rFonts w:hint="eastAsia"/>
          <w:color w:val="000000" w:themeColor="text1"/>
        </w:rPr>
        <w:t>離職止</w:t>
      </w:r>
      <w:r w:rsidR="00226C0D" w:rsidRPr="005F3F86">
        <w:rPr>
          <w:rFonts w:hint="eastAsia"/>
          <w:color w:val="000000" w:themeColor="text1"/>
        </w:rPr>
        <w:t>，</w:t>
      </w:r>
      <w:r w:rsidR="00226C0D" w:rsidRPr="005415AB">
        <w:rPr>
          <w:rFonts w:hint="eastAsia"/>
          <w:color w:val="000000" w:themeColor="text1"/>
        </w:rPr>
        <w:t>期間徐仕瑋平均每月未結件數204.47件相較於該期間內全署每股檢察官每月平均未結件數140.95件，其超額率約195%，</w:t>
      </w:r>
      <w:r w:rsidRPr="005415AB">
        <w:rPr>
          <w:rFonts w:hint="eastAsia"/>
          <w:color w:val="000000" w:themeColor="text1"/>
        </w:rPr>
        <w:t>顯見其辦案</w:t>
      </w:r>
      <w:r w:rsidR="001D5990" w:rsidRPr="005415AB">
        <w:rPr>
          <w:rFonts w:hint="eastAsia"/>
          <w:color w:val="000000" w:themeColor="text1"/>
        </w:rPr>
        <w:t>稽延，怠忽職守情形甚為嚴重</w:t>
      </w:r>
      <w:r w:rsidR="00CD0987" w:rsidRPr="005415AB">
        <w:rPr>
          <w:rFonts w:hint="eastAsia"/>
          <w:color w:val="000000" w:themeColor="text1"/>
        </w:rPr>
        <w:t>。</w:t>
      </w:r>
      <w:r w:rsidR="001D5990" w:rsidRPr="005415AB">
        <w:rPr>
          <w:rFonts w:hint="eastAsia"/>
          <w:color w:val="000000" w:themeColor="text1"/>
        </w:rPr>
        <w:t>另</w:t>
      </w:r>
      <w:r w:rsidRPr="005415AB">
        <w:rPr>
          <w:rFonts w:hint="eastAsia"/>
          <w:color w:val="000000" w:themeColor="text1"/>
        </w:rPr>
        <w:t>徐仕瑋任職臺南地檢署檢察官期間，97年1月至98年6月</w:t>
      </w:r>
      <w:r w:rsidR="0025075F" w:rsidRPr="005415AB">
        <w:rPr>
          <w:rFonts w:hint="eastAsia"/>
          <w:color w:val="000000" w:themeColor="text1"/>
        </w:rPr>
        <w:t>間</w:t>
      </w:r>
      <w:r w:rsidRPr="005415AB">
        <w:rPr>
          <w:rFonts w:hint="eastAsia"/>
          <w:color w:val="000000" w:themeColor="text1"/>
        </w:rPr>
        <w:t>每月平均未結件數為277件，與</w:t>
      </w:r>
      <w:r w:rsidR="0025075F" w:rsidRPr="005415AB">
        <w:rPr>
          <w:rFonts w:hint="eastAsia"/>
          <w:color w:val="000000" w:themeColor="text1"/>
        </w:rPr>
        <w:t>該</w:t>
      </w:r>
      <w:r w:rsidRPr="005415AB">
        <w:rPr>
          <w:rFonts w:hint="eastAsia"/>
          <w:color w:val="000000" w:themeColor="text1"/>
        </w:rPr>
        <w:t>期間內全署每股每月平均未結件數107件</w:t>
      </w:r>
      <w:r w:rsidR="0025075F" w:rsidRPr="005415AB">
        <w:rPr>
          <w:rFonts w:hint="eastAsia"/>
          <w:color w:val="000000" w:themeColor="text1"/>
        </w:rPr>
        <w:t>相互比較</w:t>
      </w:r>
      <w:r w:rsidRPr="005415AB">
        <w:rPr>
          <w:rFonts w:hint="eastAsia"/>
          <w:color w:val="000000" w:themeColor="text1"/>
        </w:rPr>
        <w:t>，其超額率為259%，亦有偏高情事</w:t>
      </w:r>
      <w:r w:rsidR="001D5990" w:rsidRPr="005415AB">
        <w:rPr>
          <w:rFonts w:hint="eastAsia"/>
          <w:color w:val="000000" w:themeColor="text1"/>
        </w:rPr>
        <w:t>，</w:t>
      </w:r>
      <w:r w:rsidR="00A91EAE" w:rsidRPr="005415AB">
        <w:rPr>
          <w:rFonts w:hint="eastAsia"/>
          <w:color w:val="000000" w:themeColor="text1"/>
        </w:rPr>
        <w:t>足</w:t>
      </w:r>
      <w:r w:rsidRPr="005415AB">
        <w:rPr>
          <w:rFonts w:hint="eastAsia"/>
          <w:color w:val="000000" w:themeColor="text1"/>
        </w:rPr>
        <w:t>見徐仕瑋</w:t>
      </w:r>
      <w:r w:rsidR="001D5990" w:rsidRPr="005415AB">
        <w:rPr>
          <w:rFonts w:hint="eastAsia"/>
          <w:color w:val="000000" w:themeColor="text1"/>
        </w:rPr>
        <w:t>向來有廢弛職務、</w:t>
      </w:r>
      <w:r w:rsidRPr="005415AB">
        <w:rPr>
          <w:rFonts w:hint="eastAsia"/>
          <w:color w:val="000000" w:themeColor="text1"/>
        </w:rPr>
        <w:t>辦案稽延情事</w:t>
      </w:r>
      <w:r w:rsidR="001D5990" w:rsidRPr="005415AB">
        <w:rPr>
          <w:rFonts w:hint="eastAsia"/>
          <w:color w:val="000000" w:themeColor="text1"/>
        </w:rPr>
        <w:t>。</w:t>
      </w:r>
      <w:r w:rsidR="00CD0987" w:rsidRPr="005415AB">
        <w:rPr>
          <w:rFonts w:hint="eastAsia"/>
          <w:color w:val="000000" w:themeColor="text1"/>
        </w:rPr>
        <w:t>其</w:t>
      </w:r>
      <w:r w:rsidR="008B3A2D" w:rsidRPr="005415AB">
        <w:rPr>
          <w:rFonts w:hint="eastAsia"/>
          <w:color w:val="000000" w:themeColor="text1"/>
        </w:rPr>
        <w:t>雖以身體狀況不佳</w:t>
      </w:r>
      <w:r w:rsidR="00624ADD" w:rsidRPr="005415AB">
        <w:rPr>
          <w:rFonts w:hint="eastAsia"/>
          <w:color w:val="000000" w:themeColor="text1"/>
        </w:rPr>
        <w:t>及逢弄瓦之喜等</w:t>
      </w:r>
      <w:r w:rsidR="001D5990" w:rsidRPr="005415AB">
        <w:rPr>
          <w:rFonts w:hint="eastAsia"/>
          <w:color w:val="000000" w:themeColor="text1"/>
        </w:rPr>
        <w:t>事</w:t>
      </w:r>
      <w:r w:rsidR="00624ADD" w:rsidRPr="005415AB">
        <w:rPr>
          <w:rFonts w:hint="eastAsia"/>
          <w:color w:val="000000" w:themeColor="text1"/>
        </w:rPr>
        <w:t>由</w:t>
      </w:r>
      <w:r w:rsidR="008B3A2D" w:rsidRPr="005415AB">
        <w:rPr>
          <w:rFonts w:hint="eastAsia"/>
          <w:color w:val="000000" w:themeColor="text1"/>
        </w:rPr>
        <w:t>，致稽延案件之進行置辯，並</w:t>
      </w:r>
      <w:r w:rsidR="00CD0987" w:rsidRPr="005415AB">
        <w:rPr>
          <w:rFonts w:hint="eastAsia"/>
          <w:color w:val="000000" w:themeColor="text1"/>
        </w:rPr>
        <w:t>於本院詢問時稱：「（問：請簡述身體狀況？）我（102年）婚後有一天慢性蕁麻疹發作，困擾我生活作息。生小孩（103年11月4日出生）後因為年紀都大了，又沒有長輩支援，要自己照顧，一天睡眠不到2小時。此外，治療方式就是要口服類固醇，但不能長期吃。症狀就是</w:t>
      </w:r>
      <w:r w:rsidR="00983CC5" w:rsidRPr="005415AB">
        <w:rPr>
          <w:rFonts w:hint="eastAsia"/>
          <w:color w:val="000000" w:themeColor="text1"/>
        </w:rPr>
        <w:t>全身紅腫，此外，因為要抱</w:t>
      </w:r>
      <w:r w:rsidR="00983CC5" w:rsidRPr="005415AB">
        <w:rPr>
          <w:rFonts w:hint="eastAsia"/>
          <w:color w:val="000000" w:themeColor="text1"/>
        </w:rPr>
        <w:lastRenderedPageBreak/>
        <w:t>小孩有雙手發麻情形，須長期復健。」</w:t>
      </w:r>
      <w:r w:rsidR="008B3A2D" w:rsidRPr="005415AB">
        <w:rPr>
          <w:rFonts w:hint="eastAsia"/>
          <w:color w:val="000000" w:themeColor="text1"/>
        </w:rPr>
        <w:t>云云</w:t>
      </w:r>
      <w:r w:rsidR="00DD493E" w:rsidRPr="005415AB">
        <w:rPr>
          <w:rFonts w:hint="eastAsia"/>
          <w:color w:val="000000" w:themeColor="text1"/>
        </w:rPr>
        <w:t>（附件</w:t>
      </w:r>
      <w:r w:rsidR="00A30FB6" w:rsidRPr="005415AB">
        <w:rPr>
          <w:rFonts w:hint="eastAsia"/>
          <w:color w:val="000000" w:themeColor="text1"/>
        </w:rPr>
        <w:t>1</w:t>
      </w:r>
      <w:r w:rsidR="002642CF" w:rsidRPr="005415AB">
        <w:rPr>
          <w:rFonts w:hint="eastAsia"/>
          <w:color w:val="000000" w:themeColor="text1"/>
        </w:rPr>
        <w:t>2</w:t>
      </w:r>
      <w:r w:rsidR="004C7931" w:rsidRPr="005415AB">
        <w:rPr>
          <w:rFonts w:hint="eastAsia"/>
          <w:color w:val="000000" w:themeColor="text1"/>
        </w:rPr>
        <w:t>，頁</w:t>
      </w:r>
      <w:r w:rsidR="002D3673" w:rsidRPr="005415AB">
        <w:rPr>
          <w:rFonts w:hint="eastAsia"/>
          <w:color w:val="000000" w:themeColor="text1"/>
        </w:rPr>
        <w:t>70</w:t>
      </w:r>
      <w:r w:rsidR="00DD493E" w:rsidRPr="005415AB">
        <w:rPr>
          <w:rFonts w:hint="eastAsia"/>
          <w:color w:val="000000" w:themeColor="text1"/>
        </w:rPr>
        <w:t>）</w:t>
      </w:r>
      <w:r w:rsidR="00983CC5" w:rsidRPr="005415AB">
        <w:rPr>
          <w:rFonts w:hint="eastAsia"/>
          <w:color w:val="000000" w:themeColor="text1"/>
        </w:rPr>
        <w:t>。</w:t>
      </w:r>
      <w:r w:rsidR="00CD0987" w:rsidRPr="005415AB">
        <w:rPr>
          <w:rFonts w:hint="eastAsia"/>
          <w:color w:val="000000" w:themeColor="text1"/>
        </w:rPr>
        <w:t>惟依「臺灣臺北地方法院檢察署偵查案件分案報結及檢察官輪值要點」第72</w:t>
      </w:r>
      <w:r w:rsidR="00F15399" w:rsidRPr="005415AB">
        <w:rPr>
          <w:rFonts w:hint="eastAsia"/>
          <w:color w:val="000000" w:themeColor="text1"/>
        </w:rPr>
        <w:t>點</w:t>
      </w:r>
      <w:r w:rsidR="00CD0987" w:rsidRPr="005415AB">
        <w:rPr>
          <w:rFonts w:hint="eastAsia"/>
          <w:color w:val="000000" w:themeColor="text1"/>
        </w:rPr>
        <w:t>規定</w:t>
      </w:r>
      <w:r w:rsidR="001B0444" w:rsidRPr="005415AB">
        <w:rPr>
          <w:rFonts w:hint="eastAsia"/>
          <w:color w:val="000000" w:themeColor="text1"/>
        </w:rPr>
        <w:t>：「病假連續逾3日、婚、喪</w:t>
      </w:r>
      <w:r w:rsidR="001D5990" w:rsidRPr="005415AB">
        <w:rPr>
          <w:rFonts w:hint="eastAsia"/>
          <w:color w:val="000000" w:themeColor="text1"/>
        </w:rPr>
        <w:t>（假）……</w:t>
      </w:r>
      <w:r w:rsidR="001B0444" w:rsidRPr="005415AB">
        <w:rPr>
          <w:rFonts w:hint="eastAsia"/>
          <w:color w:val="000000" w:themeColor="text1"/>
        </w:rPr>
        <w:t>，新案全部停分；半日或未滿半日停分新案1件；病假3日以下者，半日或未滿半日停分新案1件，1日停分2件。」（附件1</w:t>
      </w:r>
      <w:r w:rsidR="002642CF" w:rsidRPr="005415AB">
        <w:rPr>
          <w:rFonts w:hint="eastAsia"/>
          <w:color w:val="000000" w:themeColor="text1"/>
        </w:rPr>
        <w:t>3</w:t>
      </w:r>
      <w:r w:rsidR="001B0444" w:rsidRPr="005415AB">
        <w:rPr>
          <w:rFonts w:hint="eastAsia"/>
          <w:color w:val="000000" w:themeColor="text1"/>
        </w:rPr>
        <w:t>，頁</w:t>
      </w:r>
      <w:r w:rsidR="00751987" w:rsidRPr="005415AB">
        <w:rPr>
          <w:rFonts w:hint="eastAsia"/>
          <w:color w:val="000000" w:themeColor="text1"/>
        </w:rPr>
        <w:t>75</w:t>
      </w:r>
      <w:r w:rsidR="001B0444" w:rsidRPr="005415AB">
        <w:rPr>
          <w:rFonts w:hint="eastAsia"/>
          <w:color w:val="000000" w:themeColor="text1"/>
        </w:rPr>
        <w:t>）</w:t>
      </w:r>
      <w:r w:rsidR="00CD0987" w:rsidRPr="005415AB">
        <w:rPr>
          <w:rFonts w:hint="eastAsia"/>
          <w:color w:val="000000" w:themeColor="text1"/>
        </w:rPr>
        <w:t>，徐仕瑋如因患病而符合相關條件請假，</w:t>
      </w:r>
      <w:r w:rsidR="001B0444" w:rsidRPr="005415AB">
        <w:rPr>
          <w:rFonts w:hint="eastAsia"/>
          <w:color w:val="000000" w:themeColor="text1"/>
        </w:rPr>
        <w:t>似</w:t>
      </w:r>
      <w:r w:rsidR="00CD0987" w:rsidRPr="005415AB">
        <w:rPr>
          <w:rFonts w:hint="eastAsia"/>
          <w:color w:val="000000" w:themeColor="text1"/>
        </w:rPr>
        <w:t>得依規定請求臺北地檢署適時</w:t>
      </w:r>
      <w:r w:rsidR="001B0444" w:rsidRPr="005415AB">
        <w:rPr>
          <w:rFonts w:hint="eastAsia"/>
          <w:color w:val="000000" w:themeColor="text1"/>
        </w:rPr>
        <w:t>停</w:t>
      </w:r>
      <w:r w:rsidR="00CD0987" w:rsidRPr="005415AB">
        <w:rPr>
          <w:rFonts w:hint="eastAsia"/>
          <w:color w:val="000000" w:themeColor="text1"/>
        </w:rPr>
        <w:t>分案件，徐仕瑋竟稱不清楚規定而未以其患病為由請假，顯係卸責之詞，所辯並不足採。</w:t>
      </w:r>
    </w:p>
    <w:p w:rsidR="008B3A2D" w:rsidRPr="005415AB" w:rsidRDefault="004A55E3" w:rsidP="00994868">
      <w:pPr>
        <w:pStyle w:val="2"/>
        <w:rPr>
          <w:color w:val="000000" w:themeColor="text1"/>
        </w:rPr>
      </w:pPr>
      <w:r w:rsidRPr="005415AB">
        <w:rPr>
          <w:rFonts w:hint="eastAsia"/>
          <w:color w:val="000000" w:themeColor="text1"/>
        </w:rPr>
        <w:t>按法務部函頒「辭職、調職檢察官未結案件報告表填寫注意事項」第13點規定：「移交時檢察官之未結（含逾期未結）案件數超過個人平均數20件及全署平均數之百分之三十，或逾期未結案件較個人或全署平均數多10件以上者，應由該署檢察長按下列標準研議處分意見層報法務部。但情形特殊者，不在此限。（一）未結（含逾期未結）案件數超過個人平均數20件及全署平均數之百分之三十，或逾期未結案件較個人或全署平均數多10件以上者，警告處分。（二）未結（含逾期未結）案件數超過個人平均數30件及全署平均數之百分之四十，或逾期未結案件較個人或全署平均數多15件以上者，申誡處分。（三）未結（含逾期未結）案件數超過個人平均數40件及全署平均數之百分之五十，或逾期未結案件較個人或全署平均數多20件以上者，記過處分。」查</w:t>
      </w:r>
      <w:r w:rsidR="00994868" w:rsidRPr="005415AB">
        <w:rPr>
          <w:rFonts w:hint="eastAsia"/>
          <w:color w:val="000000" w:themeColor="text1"/>
        </w:rPr>
        <w:t>徐仕瑋辦案存有案件稽延狀況已久，為</w:t>
      </w:r>
      <w:r w:rsidR="00983CC5" w:rsidRPr="005415AB">
        <w:rPr>
          <w:rFonts w:hint="eastAsia"/>
          <w:color w:val="000000" w:themeColor="text1"/>
        </w:rPr>
        <w:t>避免</w:t>
      </w:r>
      <w:r w:rsidR="00994868" w:rsidRPr="005415AB">
        <w:rPr>
          <w:rFonts w:hint="eastAsia"/>
          <w:color w:val="000000" w:themeColor="text1"/>
        </w:rPr>
        <w:t>辦理育嬰留職停薪</w:t>
      </w:r>
      <w:r w:rsidR="008B3A2D" w:rsidRPr="005415AB">
        <w:rPr>
          <w:rFonts w:hint="eastAsia"/>
          <w:color w:val="000000" w:themeColor="text1"/>
        </w:rPr>
        <w:t>時</w:t>
      </w:r>
      <w:r w:rsidR="00983CC5" w:rsidRPr="005415AB">
        <w:rPr>
          <w:rFonts w:hint="eastAsia"/>
          <w:color w:val="000000" w:themeColor="text1"/>
        </w:rPr>
        <w:t>遭到處分</w:t>
      </w:r>
      <w:r w:rsidR="00994868" w:rsidRPr="005415AB">
        <w:rPr>
          <w:rFonts w:hint="eastAsia"/>
          <w:color w:val="000000" w:themeColor="text1"/>
        </w:rPr>
        <w:t>，</w:t>
      </w:r>
      <w:r w:rsidR="001E291A" w:rsidRPr="005415AB">
        <w:rPr>
          <w:rFonts w:hint="eastAsia"/>
          <w:color w:val="000000" w:themeColor="text1"/>
        </w:rPr>
        <w:t>竟</w:t>
      </w:r>
      <w:r w:rsidR="00994868" w:rsidRPr="005415AB">
        <w:rPr>
          <w:rFonts w:hint="eastAsia"/>
          <w:color w:val="000000" w:themeColor="text1"/>
        </w:rPr>
        <w:t>於104年3月11日至16日間，將</w:t>
      </w:r>
      <w:r w:rsidR="00E209C9" w:rsidRPr="005415AB">
        <w:rPr>
          <w:rFonts w:hint="eastAsia"/>
          <w:color w:val="000000" w:themeColor="text1"/>
        </w:rPr>
        <w:t>164</w:t>
      </w:r>
      <w:r w:rsidR="00994868" w:rsidRPr="005415AB">
        <w:rPr>
          <w:rFonts w:hint="eastAsia"/>
          <w:color w:val="000000" w:themeColor="text1"/>
        </w:rPr>
        <w:t>件</w:t>
      </w:r>
      <w:r w:rsidR="00E209C9" w:rsidRPr="005415AB">
        <w:rPr>
          <w:rFonts w:hint="eastAsia"/>
          <w:color w:val="000000" w:themeColor="text1"/>
        </w:rPr>
        <w:t>案件</w:t>
      </w:r>
      <w:r w:rsidR="00994868" w:rsidRPr="005415AB">
        <w:rPr>
          <w:rFonts w:hint="eastAsia"/>
          <w:color w:val="000000" w:themeColor="text1"/>
        </w:rPr>
        <w:t>交予檢察事務官辦理，連同自己偵結案件，該月總共偵結261件，最後移交時僅有146件</w:t>
      </w:r>
      <w:r w:rsidR="001858AE" w:rsidRPr="005415AB">
        <w:rPr>
          <w:rFonts w:hint="eastAsia"/>
          <w:color w:val="000000" w:themeColor="text1"/>
        </w:rPr>
        <w:t>。因此，</w:t>
      </w:r>
      <w:r w:rsidRPr="005415AB">
        <w:rPr>
          <w:rFonts w:hint="eastAsia"/>
          <w:color w:val="000000" w:themeColor="text1"/>
        </w:rPr>
        <w:t>依前揭離職報告表所載，</w:t>
      </w:r>
      <w:r w:rsidR="001858AE" w:rsidRPr="005415AB">
        <w:rPr>
          <w:rFonts w:hint="eastAsia"/>
          <w:color w:val="000000" w:themeColor="text1"/>
        </w:rPr>
        <w:t>其移交時未結（含逾期未結）案件為146件，相較於</w:t>
      </w:r>
      <w:r w:rsidR="001858AE" w:rsidRPr="005415AB">
        <w:rPr>
          <w:rFonts w:hint="eastAsia"/>
          <w:color w:val="000000" w:themeColor="text1"/>
        </w:rPr>
        <w:lastRenderedPageBreak/>
        <w:t>命令到達前12個月（103年3月至104年2月）個人平均未結件數217件，少71件；與全署檢察官平均數140.98件相比，僅逾3.56%；逾期未結案件為7件，與全署檢察官平均數1.92件，僅多出5.08件，</w:t>
      </w:r>
      <w:r w:rsidR="00994868" w:rsidRPr="005415AB">
        <w:rPr>
          <w:rFonts w:hint="eastAsia"/>
          <w:color w:val="000000" w:themeColor="text1"/>
        </w:rPr>
        <w:t>進而閃避</w:t>
      </w:r>
      <w:r w:rsidRPr="005415AB">
        <w:rPr>
          <w:rFonts w:hint="eastAsia"/>
          <w:color w:val="000000" w:themeColor="text1"/>
        </w:rPr>
        <w:t>上開</w:t>
      </w:r>
      <w:r w:rsidR="008B3A2D" w:rsidRPr="005415AB">
        <w:rPr>
          <w:rFonts w:hint="eastAsia"/>
          <w:color w:val="000000" w:themeColor="text1"/>
        </w:rPr>
        <w:t>規定</w:t>
      </w:r>
      <w:r w:rsidR="001858AE" w:rsidRPr="005415AB">
        <w:rPr>
          <w:rFonts w:hint="eastAsia"/>
          <w:color w:val="000000" w:themeColor="text1"/>
        </w:rPr>
        <w:t>之</w:t>
      </w:r>
      <w:r w:rsidR="00FC09DD" w:rsidRPr="005415AB">
        <w:rPr>
          <w:rFonts w:hint="eastAsia"/>
          <w:color w:val="000000" w:themeColor="text1"/>
        </w:rPr>
        <w:t>最低</w:t>
      </w:r>
      <w:r w:rsidR="00994868" w:rsidRPr="005415AB">
        <w:rPr>
          <w:rFonts w:hint="eastAsia"/>
          <w:color w:val="000000" w:themeColor="text1"/>
        </w:rPr>
        <w:t>處分標準</w:t>
      </w:r>
      <w:r w:rsidR="001D5990" w:rsidRPr="005415AB">
        <w:rPr>
          <w:rFonts w:hint="eastAsia"/>
          <w:color w:val="000000" w:themeColor="text1"/>
        </w:rPr>
        <w:t>而未被處分，其怠忽職守，廢弛職務，情節嚴重，有懲戒必要</w:t>
      </w:r>
      <w:r w:rsidR="003F47B0" w:rsidRPr="005415AB">
        <w:rPr>
          <w:rFonts w:hint="eastAsia"/>
          <w:color w:val="000000" w:themeColor="text1"/>
        </w:rPr>
        <w:t>。</w:t>
      </w:r>
    </w:p>
    <w:p w:rsidR="00994868" w:rsidRPr="005415AB" w:rsidRDefault="003F47B0" w:rsidP="00A736CC">
      <w:pPr>
        <w:pStyle w:val="2"/>
        <w:rPr>
          <w:color w:val="000000" w:themeColor="text1"/>
        </w:rPr>
      </w:pPr>
      <w:r w:rsidRPr="005415AB">
        <w:rPr>
          <w:rFonts w:hint="eastAsia"/>
          <w:color w:val="000000" w:themeColor="text1"/>
        </w:rPr>
        <w:t>再按</w:t>
      </w:r>
      <w:r w:rsidR="00922CFD" w:rsidRPr="005415AB">
        <w:rPr>
          <w:rFonts w:hint="eastAsia"/>
          <w:color w:val="000000" w:themeColor="text1"/>
        </w:rPr>
        <w:t>法院組織法第66條之3規定：「</w:t>
      </w:r>
      <w:r w:rsidR="001D5990" w:rsidRPr="005415AB">
        <w:rPr>
          <w:rFonts w:hint="eastAsia"/>
          <w:color w:val="000000" w:themeColor="text1"/>
        </w:rPr>
        <w:t>（第1項）</w:t>
      </w:r>
      <w:r w:rsidR="00922CFD" w:rsidRPr="005415AB">
        <w:rPr>
          <w:rFonts w:hint="eastAsia"/>
          <w:color w:val="000000" w:themeColor="text1"/>
        </w:rPr>
        <w:t>檢察事務官受檢察官之指揮，處理下列事務：</w:t>
      </w:r>
      <w:r w:rsidR="001D5990" w:rsidRPr="005415AB">
        <w:rPr>
          <w:rFonts w:hint="eastAsia"/>
          <w:color w:val="000000" w:themeColor="text1"/>
        </w:rPr>
        <w:t>一、實施搜索、扣押、勘驗或執行拘提。二、詢問告訴人、告發人、被告、證人或鑑定人。</w:t>
      </w:r>
      <w:r w:rsidR="00922CFD" w:rsidRPr="005415AB">
        <w:rPr>
          <w:rFonts w:hint="eastAsia"/>
          <w:color w:val="000000" w:themeColor="text1"/>
        </w:rPr>
        <w:t>三、襄助檢察官執行其他第60條所定之職權。</w:t>
      </w:r>
      <w:r w:rsidR="001D5990" w:rsidRPr="005415AB">
        <w:rPr>
          <w:rFonts w:hint="eastAsia"/>
          <w:color w:val="000000" w:themeColor="text1"/>
        </w:rPr>
        <w:t>（第2項）檢察事務官處理前項前2款事務，視為刑事訴訟法第230條第1項之司法警察官。」</w:t>
      </w:r>
      <w:r w:rsidR="00922CFD" w:rsidRPr="005415AB">
        <w:rPr>
          <w:rFonts w:hint="eastAsia"/>
          <w:color w:val="000000" w:themeColor="text1"/>
        </w:rPr>
        <w:t>檢察事務官之職權係「襄助」檢察官執行職務，</w:t>
      </w:r>
      <w:r w:rsidR="00F207DB" w:rsidRPr="005415AB">
        <w:rPr>
          <w:rFonts w:hint="eastAsia"/>
          <w:color w:val="000000" w:themeColor="text1"/>
        </w:rPr>
        <w:t>其身分視為司法警察官</w:t>
      </w:r>
      <w:r w:rsidR="00277317" w:rsidRPr="005415AB">
        <w:rPr>
          <w:rFonts w:hint="eastAsia"/>
          <w:color w:val="000000" w:themeColor="text1"/>
        </w:rPr>
        <w:t>，並非檢察官分身</w:t>
      </w:r>
      <w:r w:rsidR="00922CFD" w:rsidRPr="005415AB">
        <w:rPr>
          <w:rFonts w:hint="eastAsia"/>
          <w:color w:val="000000" w:themeColor="text1"/>
        </w:rPr>
        <w:t>。然徐仕瑋</w:t>
      </w:r>
      <w:r w:rsidR="001E291A" w:rsidRPr="005415AB">
        <w:rPr>
          <w:rFonts w:hint="eastAsia"/>
          <w:color w:val="000000" w:themeColor="text1"/>
        </w:rPr>
        <w:t>為</w:t>
      </w:r>
      <w:r w:rsidR="00922CFD" w:rsidRPr="005415AB">
        <w:rPr>
          <w:rFonts w:hint="eastAsia"/>
          <w:color w:val="000000" w:themeColor="text1"/>
        </w:rPr>
        <w:t>圖</w:t>
      </w:r>
      <w:r w:rsidR="001E291A" w:rsidRPr="005415AB">
        <w:rPr>
          <w:rFonts w:hint="eastAsia"/>
          <w:color w:val="000000" w:themeColor="text1"/>
        </w:rPr>
        <w:t>規避處分標準</w:t>
      </w:r>
      <w:r w:rsidR="00922CFD" w:rsidRPr="005415AB">
        <w:rPr>
          <w:rFonts w:hint="eastAsia"/>
          <w:color w:val="000000" w:themeColor="text1"/>
        </w:rPr>
        <w:t>，於</w:t>
      </w:r>
      <w:r w:rsidR="00F207DB" w:rsidRPr="005415AB">
        <w:rPr>
          <w:rFonts w:hint="eastAsia"/>
          <w:color w:val="000000" w:themeColor="text1"/>
        </w:rPr>
        <w:t>短短6日之</w:t>
      </w:r>
      <w:r w:rsidR="00922CFD" w:rsidRPr="005415AB">
        <w:rPr>
          <w:rFonts w:hint="eastAsia"/>
          <w:color w:val="000000" w:themeColor="text1"/>
        </w:rPr>
        <w:t>內將</w:t>
      </w:r>
      <w:r w:rsidR="00F207DB" w:rsidRPr="005415AB">
        <w:rPr>
          <w:rFonts w:hint="eastAsia"/>
          <w:color w:val="000000" w:themeColor="text1"/>
        </w:rPr>
        <w:t>大量</w:t>
      </w:r>
      <w:r w:rsidR="00922CFD" w:rsidRPr="005415AB">
        <w:rPr>
          <w:rFonts w:hint="eastAsia"/>
          <w:color w:val="000000" w:themeColor="text1"/>
        </w:rPr>
        <w:t>案件交予檢察事務官辦理，</w:t>
      </w:r>
      <w:r w:rsidR="00277317" w:rsidRPr="005415AB">
        <w:rPr>
          <w:rFonts w:hint="eastAsia"/>
          <w:color w:val="000000" w:themeColor="text1"/>
        </w:rPr>
        <w:t>復將檢察事務官所作書類率予轉製成以其名義簽章作成之檢察書類，</w:t>
      </w:r>
      <w:r w:rsidR="003A53B2" w:rsidRPr="005415AB">
        <w:rPr>
          <w:rFonts w:hint="eastAsia"/>
          <w:color w:val="000000" w:themeColor="text1"/>
        </w:rPr>
        <w:t>以提高報結案件數量，鑑諸其過往辦案狀況，就交辦</w:t>
      </w:r>
      <w:r w:rsidR="009F0653" w:rsidRPr="005415AB">
        <w:rPr>
          <w:rFonts w:hint="eastAsia"/>
          <w:color w:val="000000" w:themeColor="text1"/>
        </w:rPr>
        <w:t>後</w:t>
      </w:r>
      <w:r w:rsidR="003A53B2" w:rsidRPr="005415AB">
        <w:rPr>
          <w:rFonts w:hint="eastAsia"/>
          <w:color w:val="000000" w:themeColor="text1"/>
        </w:rPr>
        <w:t>之</w:t>
      </w:r>
      <w:r w:rsidR="009F0653" w:rsidRPr="005415AB">
        <w:rPr>
          <w:rFonts w:hint="eastAsia"/>
          <w:color w:val="000000" w:themeColor="text1"/>
        </w:rPr>
        <w:t>案件</w:t>
      </w:r>
      <w:r w:rsidR="003A53B2" w:rsidRPr="005415AB">
        <w:rPr>
          <w:rFonts w:hint="eastAsia"/>
          <w:color w:val="000000" w:themeColor="text1"/>
        </w:rPr>
        <w:t>，其投入心力與參與偵查程度甚低，形同借</w:t>
      </w:r>
      <w:r w:rsidR="00F207DB" w:rsidRPr="005415AB">
        <w:rPr>
          <w:rFonts w:hint="eastAsia"/>
          <w:color w:val="000000" w:themeColor="text1"/>
        </w:rPr>
        <w:t>「司法警察官」</w:t>
      </w:r>
      <w:r w:rsidR="003A53B2" w:rsidRPr="005415AB">
        <w:rPr>
          <w:rFonts w:hint="eastAsia"/>
          <w:color w:val="000000" w:themeColor="text1"/>
        </w:rPr>
        <w:t>之手，行</w:t>
      </w:r>
      <w:r w:rsidR="00F207DB" w:rsidRPr="005415AB">
        <w:rPr>
          <w:rFonts w:hint="eastAsia"/>
          <w:color w:val="000000" w:themeColor="text1"/>
        </w:rPr>
        <w:t>檢察官</w:t>
      </w:r>
      <w:r w:rsidR="003A53B2" w:rsidRPr="005415AB">
        <w:rPr>
          <w:rFonts w:hint="eastAsia"/>
          <w:color w:val="000000" w:themeColor="text1"/>
        </w:rPr>
        <w:t>自己結案之實</w:t>
      </w:r>
      <w:r w:rsidR="00277317" w:rsidRPr="005415AB">
        <w:rPr>
          <w:rFonts w:hint="eastAsia"/>
          <w:color w:val="000000" w:themeColor="text1"/>
        </w:rPr>
        <w:t>，恣意濫用對檢察事務官</w:t>
      </w:r>
      <w:r w:rsidR="00F207DB" w:rsidRPr="005415AB">
        <w:rPr>
          <w:rFonts w:hint="eastAsia"/>
          <w:color w:val="000000" w:themeColor="text1"/>
        </w:rPr>
        <w:t>之</w:t>
      </w:r>
      <w:r w:rsidR="00277317" w:rsidRPr="005415AB">
        <w:rPr>
          <w:rFonts w:hint="eastAsia"/>
          <w:color w:val="000000" w:themeColor="text1"/>
        </w:rPr>
        <w:t>指揮權限</w:t>
      </w:r>
      <w:r w:rsidR="001E291A" w:rsidRPr="005415AB">
        <w:rPr>
          <w:rFonts w:hint="eastAsia"/>
          <w:color w:val="000000" w:themeColor="text1"/>
        </w:rPr>
        <w:t>，</w:t>
      </w:r>
      <w:r w:rsidR="00144240" w:rsidRPr="005415AB">
        <w:rPr>
          <w:rFonts w:hint="eastAsia"/>
          <w:color w:val="000000" w:themeColor="text1"/>
        </w:rPr>
        <w:t>未能就偵查業務親力親為</w:t>
      </w:r>
      <w:r w:rsidR="00277317" w:rsidRPr="005415AB">
        <w:rPr>
          <w:rFonts w:hint="eastAsia"/>
          <w:color w:val="000000" w:themeColor="text1"/>
        </w:rPr>
        <w:t>，已違反法院組織法第60條</w:t>
      </w:r>
      <w:r w:rsidR="00A736CC" w:rsidRPr="005415AB">
        <w:rPr>
          <w:rFonts w:hint="eastAsia"/>
          <w:color w:val="000000" w:themeColor="text1"/>
        </w:rPr>
        <w:t>規定</w:t>
      </w:r>
      <w:r w:rsidR="00F207DB" w:rsidRPr="005415AB">
        <w:rPr>
          <w:rFonts w:hint="eastAsia"/>
          <w:color w:val="000000" w:themeColor="text1"/>
        </w:rPr>
        <w:t>：「檢察官之職權如左：一、實施偵查、提起公訴、實行公訴、協助自訴、擔當自訴及指揮刑事裁判之執行。二、其他法令所定職務之執行。」</w:t>
      </w:r>
      <w:r w:rsidR="00066449" w:rsidRPr="005415AB">
        <w:rPr>
          <w:rFonts w:hint="eastAsia"/>
          <w:color w:val="000000" w:themeColor="text1"/>
        </w:rPr>
        <w:t>是以</w:t>
      </w:r>
      <w:r w:rsidR="00144240" w:rsidRPr="005415AB">
        <w:rPr>
          <w:rFonts w:hint="eastAsia"/>
          <w:color w:val="000000" w:themeColor="text1"/>
        </w:rPr>
        <w:t>徐仕瑋未能</w:t>
      </w:r>
      <w:r w:rsidR="003A53B2" w:rsidRPr="005415AB">
        <w:rPr>
          <w:rFonts w:hint="eastAsia"/>
          <w:color w:val="000000" w:themeColor="text1"/>
        </w:rPr>
        <w:t>勤</w:t>
      </w:r>
      <w:r w:rsidR="001E291A" w:rsidRPr="005415AB">
        <w:rPr>
          <w:rFonts w:hint="eastAsia"/>
          <w:color w:val="000000" w:themeColor="text1"/>
        </w:rPr>
        <w:t>慎執行</w:t>
      </w:r>
      <w:r w:rsidR="00144240" w:rsidRPr="005415AB">
        <w:rPr>
          <w:rFonts w:hint="eastAsia"/>
          <w:color w:val="000000" w:themeColor="text1"/>
        </w:rPr>
        <w:t>檢察官</w:t>
      </w:r>
      <w:r w:rsidR="001E291A" w:rsidRPr="005415AB">
        <w:rPr>
          <w:rFonts w:hint="eastAsia"/>
          <w:color w:val="000000" w:themeColor="text1"/>
        </w:rPr>
        <w:t>職務，違失情節洵屬重大。</w:t>
      </w:r>
    </w:p>
    <w:p w:rsidR="00046EE5" w:rsidRPr="005415AB" w:rsidRDefault="008A1EFC" w:rsidP="007467F7">
      <w:pPr>
        <w:pStyle w:val="2"/>
        <w:rPr>
          <w:color w:val="000000" w:themeColor="text1"/>
        </w:rPr>
      </w:pPr>
      <w:r w:rsidRPr="005415AB">
        <w:rPr>
          <w:rFonts w:hint="eastAsia"/>
          <w:color w:val="000000" w:themeColor="text1"/>
        </w:rPr>
        <w:t>徐仕瑋於任職臺南及臺北地檢署檢察官期間，分別於97年1月至98年6月、103年1</w:t>
      </w:r>
      <w:r w:rsidR="004544CC" w:rsidRPr="005415AB">
        <w:rPr>
          <w:rFonts w:hint="eastAsia"/>
          <w:color w:val="000000" w:themeColor="text1"/>
        </w:rPr>
        <w:t>月</w:t>
      </w:r>
      <w:r w:rsidRPr="005415AB">
        <w:rPr>
          <w:rFonts w:hint="eastAsia"/>
          <w:color w:val="000000" w:themeColor="text1"/>
        </w:rPr>
        <w:t>至104年3月間未努力履行檢察官職責，嚴重</w:t>
      </w:r>
      <w:r w:rsidR="00C30137" w:rsidRPr="005415AB">
        <w:rPr>
          <w:rFonts w:hint="eastAsia"/>
          <w:color w:val="000000" w:themeColor="text1"/>
        </w:rPr>
        <w:t>廢弛</w:t>
      </w:r>
      <w:r w:rsidRPr="005415AB">
        <w:rPr>
          <w:rFonts w:hint="eastAsia"/>
          <w:color w:val="000000" w:themeColor="text1"/>
        </w:rPr>
        <w:t>職務執行，致令案件稽延，其案件未結件數顯逾上述兩機關所屬其他檢察官之</w:t>
      </w:r>
      <w:r w:rsidRPr="005415AB">
        <w:rPr>
          <w:rFonts w:hint="eastAsia"/>
          <w:color w:val="000000" w:themeColor="text1"/>
        </w:rPr>
        <w:lastRenderedPageBreak/>
        <w:t>平均未結件數甚多，</w:t>
      </w:r>
      <w:r w:rsidR="001D5742" w:rsidRPr="005415AB">
        <w:rPr>
          <w:rFonts w:hint="eastAsia"/>
          <w:color w:val="000000" w:themeColor="text1"/>
        </w:rPr>
        <w:t>影響人民迅速接受偵查決定之訴訟權益</w:t>
      </w:r>
      <w:r w:rsidR="00381EF9" w:rsidRPr="005415AB">
        <w:rPr>
          <w:rFonts w:hint="eastAsia"/>
          <w:color w:val="000000" w:themeColor="text1"/>
        </w:rPr>
        <w:t>至鉅</w:t>
      </w:r>
      <w:r w:rsidRPr="005415AB">
        <w:rPr>
          <w:rFonts w:hint="eastAsia"/>
          <w:color w:val="000000" w:themeColor="text1"/>
        </w:rPr>
        <w:t>，斲傷檢察官形象；且其竟於同年3月11日至16日</w:t>
      </w:r>
      <w:r w:rsidR="007467F7" w:rsidRPr="005415AB">
        <w:rPr>
          <w:rFonts w:hint="eastAsia"/>
          <w:color w:val="000000" w:themeColor="text1"/>
        </w:rPr>
        <w:t>短短6日之間，</w:t>
      </w:r>
      <w:r w:rsidRPr="005415AB">
        <w:rPr>
          <w:rFonts w:hint="eastAsia"/>
          <w:color w:val="000000" w:themeColor="text1"/>
        </w:rPr>
        <w:t>將</w:t>
      </w:r>
      <w:r w:rsidR="00E209C9" w:rsidRPr="005415AB">
        <w:rPr>
          <w:rFonts w:hint="eastAsia"/>
          <w:color w:val="000000" w:themeColor="text1"/>
        </w:rPr>
        <w:t>164</w:t>
      </w:r>
      <w:r w:rsidRPr="005415AB">
        <w:rPr>
          <w:rFonts w:hint="eastAsia"/>
          <w:color w:val="000000" w:themeColor="text1"/>
        </w:rPr>
        <w:t>件案件交予檢察事務官辦理</w:t>
      </w:r>
      <w:r w:rsidR="007467F7" w:rsidRPr="005415AB">
        <w:rPr>
          <w:rFonts w:hint="eastAsia"/>
          <w:color w:val="000000" w:themeColor="text1"/>
        </w:rPr>
        <w:t>，</w:t>
      </w:r>
      <w:r w:rsidR="00352FE0" w:rsidRPr="005415AB">
        <w:rPr>
          <w:rFonts w:hint="eastAsia"/>
          <w:color w:val="000000" w:themeColor="text1"/>
        </w:rPr>
        <w:t>並</w:t>
      </w:r>
      <w:r w:rsidR="00982930" w:rsidRPr="005415AB">
        <w:rPr>
          <w:rFonts w:hint="eastAsia"/>
          <w:color w:val="000000" w:themeColor="text1"/>
        </w:rPr>
        <w:t>以</w:t>
      </w:r>
      <w:r w:rsidR="00352FE0" w:rsidRPr="005415AB">
        <w:rPr>
          <w:rFonts w:hint="eastAsia"/>
          <w:color w:val="000000" w:themeColor="text1"/>
        </w:rPr>
        <w:t>自己</w:t>
      </w:r>
      <w:r w:rsidR="00982930" w:rsidRPr="005415AB">
        <w:rPr>
          <w:rFonts w:hint="eastAsia"/>
          <w:color w:val="000000" w:themeColor="text1"/>
        </w:rPr>
        <w:t>名義</w:t>
      </w:r>
      <w:r w:rsidR="00352FE0" w:rsidRPr="005415AB">
        <w:rPr>
          <w:rFonts w:hint="eastAsia"/>
          <w:color w:val="000000" w:themeColor="text1"/>
        </w:rPr>
        <w:t>製作</w:t>
      </w:r>
      <w:r w:rsidR="001F33A9" w:rsidRPr="005415AB">
        <w:rPr>
          <w:rFonts w:hint="eastAsia"/>
          <w:color w:val="000000" w:themeColor="text1"/>
        </w:rPr>
        <w:t>檢察書類</w:t>
      </w:r>
      <w:r w:rsidR="00352FE0" w:rsidRPr="005415AB">
        <w:rPr>
          <w:rFonts w:hint="eastAsia"/>
          <w:color w:val="000000" w:themeColor="text1"/>
        </w:rPr>
        <w:t>報結</w:t>
      </w:r>
      <w:r w:rsidR="00C65236" w:rsidRPr="005415AB">
        <w:rPr>
          <w:rFonts w:hint="eastAsia"/>
          <w:color w:val="000000" w:themeColor="text1"/>
        </w:rPr>
        <w:t>，</w:t>
      </w:r>
      <w:r w:rsidR="003D52C0" w:rsidRPr="005415AB">
        <w:rPr>
          <w:rFonts w:hint="eastAsia"/>
          <w:color w:val="000000" w:themeColor="text1"/>
        </w:rPr>
        <w:t>行事怠忽</w:t>
      </w:r>
      <w:r w:rsidR="008A3A97" w:rsidRPr="005415AB">
        <w:rPr>
          <w:rFonts w:hint="eastAsia"/>
          <w:color w:val="000000" w:themeColor="text1"/>
        </w:rPr>
        <w:t>，</w:t>
      </w:r>
      <w:r w:rsidR="00C65236" w:rsidRPr="005415AB">
        <w:rPr>
          <w:rFonts w:hint="eastAsia"/>
          <w:color w:val="000000" w:themeColor="text1"/>
        </w:rPr>
        <w:t>已</w:t>
      </w:r>
      <w:r w:rsidR="001F33A9" w:rsidRPr="005415AB">
        <w:rPr>
          <w:rFonts w:hint="eastAsia"/>
          <w:color w:val="000000" w:themeColor="text1"/>
        </w:rPr>
        <w:t>足</w:t>
      </w:r>
      <w:r w:rsidR="00C65236" w:rsidRPr="005415AB">
        <w:rPr>
          <w:rFonts w:hint="eastAsia"/>
          <w:color w:val="000000" w:themeColor="text1"/>
        </w:rPr>
        <w:t>非議</w:t>
      </w:r>
      <w:r w:rsidR="008A3A97" w:rsidRPr="005415AB">
        <w:rPr>
          <w:rFonts w:hint="eastAsia"/>
          <w:color w:val="000000" w:themeColor="text1"/>
        </w:rPr>
        <w:t>；</w:t>
      </w:r>
      <w:r w:rsidR="001F33A9" w:rsidRPr="005415AB">
        <w:rPr>
          <w:rFonts w:hint="eastAsia"/>
          <w:color w:val="000000" w:themeColor="text1"/>
        </w:rPr>
        <w:t>再</w:t>
      </w:r>
      <w:r w:rsidRPr="005415AB">
        <w:rPr>
          <w:rFonts w:hint="eastAsia"/>
          <w:color w:val="000000" w:themeColor="text1"/>
        </w:rPr>
        <w:t>與其於103年1月至104年2</w:t>
      </w:r>
      <w:r w:rsidR="00025270" w:rsidRPr="005415AB">
        <w:rPr>
          <w:rFonts w:hint="eastAsia"/>
          <w:color w:val="000000" w:themeColor="text1"/>
        </w:rPr>
        <w:t>月之每月交辦案件數相較，該6日交辦案件</w:t>
      </w:r>
      <w:r w:rsidRPr="005415AB">
        <w:rPr>
          <w:rFonts w:hint="eastAsia"/>
          <w:color w:val="000000" w:themeColor="text1"/>
        </w:rPr>
        <w:t>數量異常偏高，</w:t>
      </w:r>
      <w:r w:rsidR="00AF2C01" w:rsidRPr="005415AB">
        <w:rPr>
          <w:rFonts w:hint="eastAsia"/>
          <w:color w:val="000000" w:themeColor="text1"/>
        </w:rPr>
        <w:t>顯係</w:t>
      </w:r>
      <w:r w:rsidRPr="005415AB">
        <w:rPr>
          <w:rFonts w:hint="eastAsia"/>
          <w:color w:val="000000" w:themeColor="text1"/>
        </w:rPr>
        <w:t>企圖規避「辭職、調職檢察官未結案件報告表填寫注意事項」處分標準而濫用對檢察事務官之指揮權限</w:t>
      </w:r>
      <w:r w:rsidR="001F33A9" w:rsidRPr="005415AB">
        <w:rPr>
          <w:rFonts w:hint="eastAsia"/>
          <w:color w:val="000000" w:themeColor="text1"/>
        </w:rPr>
        <w:t>，</w:t>
      </w:r>
      <w:r w:rsidR="00AF2C01" w:rsidRPr="005415AB">
        <w:rPr>
          <w:rFonts w:hint="eastAsia"/>
          <w:color w:val="000000" w:themeColor="text1"/>
        </w:rPr>
        <w:t>更</w:t>
      </w:r>
      <w:r w:rsidR="001F33A9" w:rsidRPr="005415AB">
        <w:rPr>
          <w:rFonts w:hint="eastAsia"/>
          <w:color w:val="000000" w:themeColor="text1"/>
        </w:rPr>
        <w:t>不足取</w:t>
      </w:r>
      <w:r w:rsidR="00653DD1" w:rsidRPr="005415AB">
        <w:rPr>
          <w:rFonts w:hint="eastAsia"/>
          <w:color w:val="000000" w:themeColor="text1"/>
        </w:rPr>
        <w:t>。</w:t>
      </w:r>
      <w:r w:rsidR="001F33A9" w:rsidRPr="005415AB">
        <w:rPr>
          <w:rFonts w:hint="eastAsia"/>
          <w:color w:val="000000" w:themeColor="text1"/>
        </w:rPr>
        <w:t>上揭情形，</w:t>
      </w:r>
      <w:r w:rsidRPr="005415AB">
        <w:rPr>
          <w:rFonts w:hint="eastAsia"/>
          <w:color w:val="000000" w:themeColor="text1"/>
        </w:rPr>
        <w:t>均洵有嚴重違失。</w:t>
      </w:r>
      <w:r w:rsidR="00994868" w:rsidRPr="005415AB">
        <w:rPr>
          <w:rFonts w:hint="eastAsia"/>
          <w:color w:val="000000" w:themeColor="text1"/>
        </w:rPr>
        <w:t>徐仕瑋</w:t>
      </w:r>
      <w:r w:rsidR="00AB61D9" w:rsidRPr="005415AB">
        <w:rPr>
          <w:rFonts w:hint="eastAsia"/>
          <w:color w:val="000000" w:themeColor="text1"/>
        </w:rPr>
        <w:t>未能勤慎執行職務以維護</w:t>
      </w:r>
      <w:r w:rsidR="00C34331" w:rsidRPr="005415AB">
        <w:rPr>
          <w:rFonts w:hint="eastAsia"/>
          <w:color w:val="000000" w:themeColor="text1"/>
        </w:rPr>
        <w:t>檢察官</w:t>
      </w:r>
      <w:r w:rsidR="00AB61D9" w:rsidRPr="005415AB">
        <w:rPr>
          <w:rFonts w:hint="eastAsia"/>
          <w:color w:val="000000" w:themeColor="text1"/>
        </w:rPr>
        <w:t>職位榮譽</w:t>
      </w:r>
      <w:r w:rsidR="003308AA" w:rsidRPr="005415AB">
        <w:rPr>
          <w:rFonts w:hint="eastAsia"/>
          <w:color w:val="000000" w:themeColor="text1"/>
        </w:rPr>
        <w:t>，並影響人民訴訟權益</w:t>
      </w:r>
      <w:r w:rsidR="00AB61D9" w:rsidRPr="005415AB">
        <w:rPr>
          <w:rFonts w:hint="eastAsia"/>
          <w:color w:val="000000" w:themeColor="text1"/>
        </w:rPr>
        <w:t>，情節重大，有懲戒之必要。</w:t>
      </w:r>
    </w:p>
    <w:bookmarkEnd w:id="62"/>
    <w:bookmarkEnd w:id="63"/>
    <w:bookmarkEnd w:id="64"/>
    <w:p w:rsidR="00BA7E4C" w:rsidRPr="005415AB" w:rsidRDefault="00195B22" w:rsidP="00BA7E4C">
      <w:pPr>
        <w:pStyle w:val="10"/>
        <w:ind w:left="680" w:firstLine="680"/>
        <w:rPr>
          <w:bCs/>
          <w:color w:val="000000" w:themeColor="text1"/>
        </w:rPr>
      </w:pPr>
      <w:r w:rsidRPr="005415AB">
        <w:rPr>
          <w:rFonts w:hint="eastAsia"/>
          <w:bCs/>
          <w:color w:val="000000" w:themeColor="text1"/>
        </w:rPr>
        <w:t>綜上，</w:t>
      </w:r>
      <w:r w:rsidR="006E7F83" w:rsidRPr="005415AB">
        <w:rPr>
          <w:rFonts w:hint="eastAsia"/>
          <w:bCs/>
          <w:color w:val="000000" w:themeColor="text1"/>
        </w:rPr>
        <w:t>徐仕瑋於任職臺北及臺南地方法院檢察署期間，嚴重</w:t>
      </w:r>
      <w:r w:rsidR="00C30137" w:rsidRPr="005415AB">
        <w:rPr>
          <w:rFonts w:hint="eastAsia"/>
          <w:bCs/>
          <w:color w:val="000000" w:themeColor="text1"/>
        </w:rPr>
        <w:t>廢弛</w:t>
      </w:r>
      <w:r w:rsidR="006E7F83" w:rsidRPr="005415AB">
        <w:rPr>
          <w:rFonts w:hint="eastAsia"/>
          <w:bCs/>
          <w:color w:val="000000" w:themeColor="text1"/>
        </w:rPr>
        <w:t>職務執行，致令案件稽延，</w:t>
      </w:r>
      <w:r w:rsidR="006C66AE" w:rsidRPr="005415AB">
        <w:rPr>
          <w:rFonts w:hint="eastAsia"/>
          <w:color w:val="000000" w:themeColor="text1"/>
        </w:rPr>
        <w:t>嗣為免於辦理育嬰留職停薪時遭到處分，企圖規避「辭職、調職檢察官未結案件報告表填寫注意事項」處分標準，將案件大量交予檢察事務官辦理，而濫用對檢察事務官之指揮權限，其未能勤慎執行職務以維護檢察官職位榮譽，並</w:t>
      </w:r>
      <w:r w:rsidR="00777379" w:rsidRPr="005415AB">
        <w:rPr>
          <w:rFonts w:hint="eastAsia"/>
          <w:color w:val="000000" w:themeColor="text1"/>
        </w:rPr>
        <w:t>影響人民迅速接受偵查決定之訴訟權益</w:t>
      </w:r>
      <w:r w:rsidR="006E7F83" w:rsidRPr="005415AB">
        <w:rPr>
          <w:rFonts w:hint="eastAsia"/>
          <w:bCs/>
          <w:color w:val="000000" w:themeColor="text1"/>
        </w:rPr>
        <w:t>，</w:t>
      </w:r>
      <w:r w:rsidR="005B4344" w:rsidRPr="005415AB">
        <w:rPr>
          <w:rFonts w:hint="eastAsia"/>
          <w:color w:val="000000" w:themeColor="text1"/>
        </w:rPr>
        <w:t>違反公務員服務法第5條</w:t>
      </w:r>
      <w:r w:rsidR="00C34331" w:rsidRPr="005415AB">
        <w:rPr>
          <w:rFonts w:hint="eastAsia"/>
          <w:color w:val="000000" w:themeColor="text1"/>
        </w:rPr>
        <w:t>及檢察官倫理規範第2條、</w:t>
      </w:r>
      <w:r w:rsidR="00B92365" w:rsidRPr="005415AB">
        <w:rPr>
          <w:rFonts w:hint="eastAsia"/>
          <w:color w:val="000000" w:themeColor="text1"/>
        </w:rPr>
        <w:t>第3條、</w:t>
      </w:r>
      <w:r w:rsidR="00C34331" w:rsidRPr="005415AB">
        <w:rPr>
          <w:rFonts w:hint="eastAsia"/>
          <w:color w:val="000000" w:themeColor="text1"/>
        </w:rPr>
        <w:t>第5條</w:t>
      </w:r>
      <w:r w:rsidR="005B4344" w:rsidRPr="005415AB">
        <w:rPr>
          <w:rFonts w:hint="eastAsia"/>
          <w:color w:val="000000" w:themeColor="text1"/>
        </w:rPr>
        <w:t>規定，並符合法官法第89條第4項第2款、第95條第2款、第89條第4項第5款</w:t>
      </w:r>
      <w:r w:rsidR="003A70D1" w:rsidRPr="005415AB">
        <w:rPr>
          <w:rFonts w:hint="eastAsia"/>
          <w:color w:val="000000" w:themeColor="text1"/>
        </w:rPr>
        <w:t>、</w:t>
      </w:r>
      <w:r w:rsidR="005B4344" w:rsidRPr="005415AB">
        <w:rPr>
          <w:rFonts w:hint="eastAsia"/>
          <w:color w:val="000000" w:themeColor="text1"/>
        </w:rPr>
        <w:t>第89條第4項第7款</w:t>
      </w:r>
      <w:r w:rsidR="003A70D1" w:rsidRPr="005415AB">
        <w:rPr>
          <w:rFonts w:hint="eastAsia"/>
          <w:color w:val="000000" w:themeColor="text1"/>
        </w:rPr>
        <w:t>規定</w:t>
      </w:r>
      <w:r w:rsidR="00381EF9" w:rsidRPr="005415AB">
        <w:rPr>
          <w:rFonts w:hint="eastAsia"/>
          <w:color w:val="000000" w:themeColor="text1"/>
        </w:rPr>
        <w:t>，情節</w:t>
      </w:r>
      <w:r w:rsidR="003A70D1" w:rsidRPr="005415AB">
        <w:rPr>
          <w:rFonts w:hint="eastAsia"/>
          <w:color w:val="000000" w:themeColor="text1"/>
        </w:rPr>
        <w:t>均屬</w:t>
      </w:r>
      <w:r w:rsidR="005B4344" w:rsidRPr="005415AB">
        <w:rPr>
          <w:rFonts w:hint="eastAsia"/>
          <w:color w:val="000000" w:themeColor="text1"/>
        </w:rPr>
        <w:t>重大</w:t>
      </w:r>
      <w:r w:rsidR="00AB61D9" w:rsidRPr="005415AB">
        <w:rPr>
          <w:rFonts w:hAnsi="標楷體" w:hint="eastAsia"/>
          <w:color w:val="000000" w:themeColor="text1"/>
        </w:rPr>
        <w:t>，</w:t>
      </w:r>
      <w:r w:rsidR="005B4344" w:rsidRPr="005415AB">
        <w:rPr>
          <w:rFonts w:hAnsi="標楷體" w:hint="eastAsia"/>
          <w:color w:val="000000" w:themeColor="text1"/>
        </w:rPr>
        <w:t>有法官法第89條第7項之應受懲戒事由，</w:t>
      </w:r>
      <w:r w:rsidRPr="005415AB">
        <w:rPr>
          <w:rFonts w:hint="eastAsia"/>
          <w:bCs/>
          <w:color w:val="000000" w:themeColor="text1"/>
        </w:rPr>
        <w:t>爰依憲法第97條第2</w:t>
      </w:r>
      <w:r w:rsidR="005B4344" w:rsidRPr="005415AB">
        <w:rPr>
          <w:rFonts w:hint="eastAsia"/>
          <w:bCs/>
          <w:color w:val="000000" w:themeColor="text1"/>
        </w:rPr>
        <w:t>項、</w:t>
      </w:r>
      <w:r w:rsidRPr="005415AB">
        <w:rPr>
          <w:rFonts w:hint="eastAsia"/>
          <w:bCs/>
          <w:color w:val="000000" w:themeColor="text1"/>
        </w:rPr>
        <w:t>監察法第6條</w:t>
      </w:r>
      <w:r w:rsidRPr="005415AB">
        <w:rPr>
          <w:rFonts w:hAnsi="標楷體" w:hint="eastAsia"/>
          <w:bCs/>
          <w:color w:val="000000" w:themeColor="text1"/>
        </w:rPr>
        <w:t>及</w:t>
      </w:r>
      <w:r w:rsidRPr="005415AB">
        <w:rPr>
          <w:rFonts w:hAnsi="標楷體" w:hint="eastAsia"/>
          <w:color w:val="000000" w:themeColor="text1"/>
        </w:rPr>
        <w:t>法官法第</w:t>
      </w:r>
      <w:r w:rsidR="005B4344" w:rsidRPr="005415AB">
        <w:rPr>
          <w:rFonts w:hint="eastAsia"/>
          <w:bCs/>
          <w:color w:val="000000" w:themeColor="text1"/>
        </w:rPr>
        <w:t>89</w:t>
      </w:r>
      <w:r w:rsidRPr="005415AB">
        <w:rPr>
          <w:rFonts w:hAnsi="標楷體" w:hint="eastAsia"/>
          <w:color w:val="000000" w:themeColor="text1"/>
        </w:rPr>
        <w:t>條第</w:t>
      </w:r>
      <w:r w:rsidR="005B4344" w:rsidRPr="005415AB">
        <w:rPr>
          <w:rFonts w:hint="eastAsia"/>
          <w:bCs/>
          <w:color w:val="000000" w:themeColor="text1"/>
        </w:rPr>
        <w:t>8</w:t>
      </w:r>
      <w:r w:rsidRPr="005415AB">
        <w:rPr>
          <w:rFonts w:hAnsi="標楷體" w:hint="eastAsia"/>
          <w:color w:val="000000" w:themeColor="text1"/>
        </w:rPr>
        <w:t>項</w:t>
      </w:r>
      <w:r w:rsidR="008B0AC8" w:rsidRPr="005415AB">
        <w:rPr>
          <w:rFonts w:hAnsi="標楷體" w:hint="eastAsia"/>
          <w:color w:val="000000" w:themeColor="text1"/>
        </w:rPr>
        <w:t>、第51條第1項</w:t>
      </w:r>
      <w:r w:rsidR="005B4344" w:rsidRPr="005415AB">
        <w:rPr>
          <w:rFonts w:hint="eastAsia"/>
          <w:bCs/>
          <w:color w:val="000000" w:themeColor="text1"/>
        </w:rPr>
        <w:t>之規定提案彈劾，</w:t>
      </w:r>
      <w:r w:rsidRPr="005415AB">
        <w:rPr>
          <w:rFonts w:hint="eastAsia"/>
          <w:bCs/>
          <w:color w:val="000000" w:themeColor="text1"/>
        </w:rPr>
        <w:t>移</w:t>
      </w:r>
      <w:r w:rsidR="005B4344" w:rsidRPr="005415AB">
        <w:rPr>
          <w:rFonts w:hint="eastAsia"/>
          <w:bCs/>
          <w:color w:val="000000" w:themeColor="text1"/>
        </w:rPr>
        <w:t>請</w:t>
      </w:r>
      <w:r w:rsidRPr="005415AB">
        <w:rPr>
          <w:rFonts w:hint="eastAsia"/>
          <w:color w:val="000000" w:themeColor="text1"/>
        </w:rPr>
        <w:t>司法院</w:t>
      </w:r>
      <w:r w:rsidRPr="005415AB">
        <w:rPr>
          <w:rFonts w:hint="eastAsia"/>
          <w:bCs/>
          <w:color w:val="000000" w:themeColor="text1"/>
        </w:rPr>
        <w:t>審理。</w:t>
      </w:r>
    </w:p>
    <w:sectPr w:rsidR="00BA7E4C" w:rsidRPr="005415AB"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B75" w:rsidRDefault="003D4B75">
      <w:r>
        <w:separator/>
      </w:r>
    </w:p>
  </w:endnote>
  <w:endnote w:type="continuationSeparator" w:id="0">
    <w:p w:rsidR="003D4B75" w:rsidRDefault="003D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D16DD">
      <w:rPr>
        <w:rStyle w:val="ac"/>
        <w:noProof/>
        <w:sz w:val="24"/>
      </w:rPr>
      <w:t>1</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B75" w:rsidRDefault="003D4B75">
      <w:r>
        <w:separator/>
      </w:r>
    </w:p>
  </w:footnote>
  <w:footnote w:type="continuationSeparator" w:id="0">
    <w:p w:rsidR="003D4B75" w:rsidRDefault="003D4B75">
      <w:r>
        <w:continuationSeparator/>
      </w:r>
    </w:p>
  </w:footnote>
  <w:footnote w:id="1">
    <w:p w:rsidR="00926B07" w:rsidRPr="00FC74B6" w:rsidRDefault="00926B07" w:rsidP="00926B07">
      <w:pPr>
        <w:pStyle w:val="afb"/>
      </w:pPr>
      <w:r>
        <w:rPr>
          <w:rStyle w:val="afd"/>
        </w:rPr>
        <w:footnoteRef/>
      </w:r>
      <w:r>
        <w:rPr>
          <w:rFonts w:hint="eastAsia"/>
        </w:rPr>
        <w:t xml:space="preserve"> </w:t>
      </w:r>
      <w:r w:rsidRPr="00FC74B6">
        <w:rPr>
          <w:rFonts w:hint="eastAsia"/>
        </w:rPr>
        <w:t>超額率=(徐仕瑋未結件數/全署平均每股未結件數)×100%</w:t>
      </w:r>
      <w:r>
        <w:rPr>
          <w:rFonts w:hint="eastAsia"/>
        </w:rPr>
        <w:t>。</w:t>
      </w:r>
    </w:p>
  </w:footnote>
  <w:footnote w:id="2">
    <w:p w:rsidR="006F09F8" w:rsidRPr="002D041C" w:rsidRDefault="006F09F8" w:rsidP="006F09F8">
      <w:pPr>
        <w:pStyle w:val="afb"/>
      </w:pPr>
      <w:r>
        <w:rPr>
          <w:rStyle w:val="afd"/>
        </w:rPr>
        <w:footnoteRef/>
      </w:r>
      <w:r>
        <w:t xml:space="preserve"> </w:t>
      </w:r>
      <w:r>
        <w:rPr>
          <w:rFonts w:hint="eastAsia"/>
        </w:rPr>
        <w:t>不含主任檢察官及大黑金股。</w:t>
      </w:r>
    </w:p>
  </w:footnote>
  <w:footnote w:id="3">
    <w:p w:rsidR="00032A80" w:rsidRPr="001309C7" w:rsidRDefault="00032A80" w:rsidP="00A06A1C">
      <w:pPr>
        <w:pStyle w:val="afb"/>
      </w:pPr>
      <w:r>
        <w:rPr>
          <w:rStyle w:val="afd"/>
        </w:rPr>
        <w:footnoteRef/>
      </w:r>
      <w:r>
        <w:t xml:space="preserve"> </w:t>
      </w:r>
      <w:r>
        <w:rPr>
          <w:rFonts w:hint="eastAsia"/>
        </w:rPr>
        <w:t>按：依「</w:t>
      </w:r>
      <w:r w:rsidRPr="00E93EF7">
        <w:rPr>
          <w:rFonts w:hint="eastAsia"/>
        </w:rPr>
        <w:t>地方法院檢察署檢察官快速終結案件實施要點</w:t>
      </w:r>
      <w:r>
        <w:rPr>
          <w:rFonts w:hint="eastAsia"/>
        </w:rPr>
        <w:t>」規定，「速偵」係指</w:t>
      </w:r>
      <w:r w:rsidRPr="00E93EF7">
        <w:rPr>
          <w:rFonts w:hint="eastAsia"/>
        </w:rPr>
        <w:t>輪值內勤之檢察官</w:t>
      </w:r>
      <w:r>
        <w:rPr>
          <w:rFonts w:hint="eastAsia"/>
        </w:rPr>
        <w:t>認案件為</w:t>
      </w:r>
      <w:r w:rsidRPr="00E93EF7">
        <w:rPr>
          <w:rFonts w:hint="eastAsia"/>
        </w:rPr>
        <w:t>職權不起訴處分</w:t>
      </w:r>
      <w:r>
        <w:rPr>
          <w:rFonts w:hint="eastAsia"/>
        </w:rPr>
        <w:t>、</w:t>
      </w:r>
      <w:r w:rsidRPr="00E93EF7">
        <w:rPr>
          <w:rFonts w:hint="eastAsia"/>
        </w:rPr>
        <w:t>緩起訴處分</w:t>
      </w:r>
      <w:r>
        <w:rPr>
          <w:rFonts w:hint="eastAsia"/>
        </w:rPr>
        <w:t>、</w:t>
      </w:r>
      <w:r w:rsidRPr="00E93EF7">
        <w:rPr>
          <w:rFonts w:hint="eastAsia"/>
        </w:rPr>
        <w:t>聲請以簡易判決處刑案件</w:t>
      </w:r>
      <w:r>
        <w:rPr>
          <w:rFonts w:hint="eastAsia"/>
        </w:rPr>
        <w:t>時，</w:t>
      </w:r>
      <w:r w:rsidRPr="001309C7">
        <w:rPr>
          <w:rFonts w:hint="eastAsia"/>
        </w:rPr>
        <w:t>得當場對被告諭知擬</w:t>
      </w:r>
      <w:r>
        <w:rPr>
          <w:rFonts w:hint="eastAsia"/>
        </w:rPr>
        <w:t>作該書類，</w:t>
      </w:r>
      <w:r w:rsidRPr="001309C7">
        <w:rPr>
          <w:rFonts w:hint="eastAsia"/>
        </w:rPr>
        <w:t>並終結偵</w:t>
      </w:r>
      <w:r>
        <w:rPr>
          <w:rFonts w:hint="eastAsia"/>
        </w:rPr>
        <w:t>查。再依「</w:t>
      </w:r>
      <w:r w:rsidRPr="001309C7">
        <w:rPr>
          <w:rFonts w:hint="eastAsia"/>
        </w:rPr>
        <w:t>地方法院檢察署檢察事務官事務分配要點</w:t>
      </w:r>
      <w:r>
        <w:rPr>
          <w:rFonts w:hint="eastAsia"/>
        </w:rPr>
        <w:t>」規定，檢事官得襄助內勤檢察官製作「速偵」案件……之初稿。另據</w:t>
      </w:r>
      <w:r w:rsidRPr="00D51077">
        <w:rPr>
          <w:rFonts w:hint="eastAsia"/>
          <w:color w:val="000000" w:themeColor="text1"/>
        </w:rPr>
        <w:t>臺</w:t>
      </w:r>
      <w:r>
        <w:rPr>
          <w:rFonts w:hint="eastAsia"/>
        </w:rPr>
        <w:t>北地檢署查復，檢察官於內勤訊問後，認調查已完備且事證明確，得當場對被告諭知擬為職權不起訴處分、緩起訴處分或聲請簡易判決處刑之意旨，並偵查終結，且得將案件交由檢察事務官製作速偵案件之初稿。</w:t>
      </w:r>
    </w:p>
  </w:footnote>
  <w:footnote w:id="4">
    <w:p w:rsidR="00973797" w:rsidRPr="00973797" w:rsidRDefault="00973797">
      <w:pPr>
        <w:pStyle w:val="afb"/>
      </w:pPr>
      <w:r>
        <w:rPr>
          <w:rStyle w:val="afd"/>
        </w:rPr>
        <w:footnoteRef/>
      </w:r>
      <w:r>
        <w:rPr>
          <w:rFonts w:hint="eastAsia"/>
        </w:rPr>
        <w:t xml:space="preserve"> </w:t>
      </w:r>
      <w:r w:rsidRPr="00675972">
        <w:rPr>
          <w:rFonts w:hint="eastAsia"/>
        </w:rPr>
        <w:t>排除當月份分案件數20件以下之股別</w:t>
      </w:r>
      <w:r>
        <w:rPr>
          <w:rFonts w:hint="eastAsia"/>
        </w:rPr>
        <w:t>。</w:t>
      </w:r>
    </w:p>
  </w:footnote>
  <w:footnote w:id="5">
    <w:p w:rsidR="00E674C3" w:rsidRPr="00E423EA" w:rsidRDefault="00E674C3" w:rsidP="00E674C3">
      <w:pPr>
        <w:pStyle w:val="afb"/>
      </w:pPr>
      <w:r>
        <w:rPr>
          <w:rStyle w:val="afd"/>
        </w:rPr>
        <w:footnoteRef/>
      </w:r>
      <w:r>
        <w:t xml:space="preserve"> </w:t>
      </w:r>
      <w:r>
        <w:rPr>
          <w:rFonts w:hint="eastAsia"/>
        </w:rPr>
        <w:t>依「</w:t>
      </w:r>
      <w:r w:rsidRPr="00874692">
        <w:rPr>
          <w:rFonts w:hint="eastAsia"/>
        </w:rPr>
        <w:tab/>
        <w:t>公民與政治權利國際公約及經濟社會文化權利國際公約施行法</w:t>
      </w:r>
      <w:r>
        <w:rPr>
          <w:rFonts w:hint="eastAsia"/>
        </w:rPr>
        <w:t>」第2條規定，具有國內法效</w:t>
      </w:r>
      <w:r w:rsidRPr="00A10CD6">
        <w:rPr>
          <w:rFonts w:hint="eastAsia"/>
        </w:rPr>
        <w:t>力。</w:t>
      </w:r>
      <w:r>
        <w:rPr>
          <w:rFonts w:hint="eastAsia"/>
        </w:rPr>
        <w:t>同法第3條規定，</w:t>
      </w:r>
      <w:r w:rsidRPr="002A405C">
        <w:rPr>
          <w:rFonts w:hint="eastAsia"/>
        </w:rPr>
        <w:t>適用兩公約規定，應參照其立法意旨及兩公約人權事務委員會之解釋</w:t>
      </w:r>
      <w:r>
        <w:rPr>
          <w:rFonts w:hint="eastAsia"/>
        </w:rPr>
        <w:t>。</w:t>
      </w:r>
    </w:p>
  </w:footnote>
  <w:footnote w:id="6">
    <w:p w:rsidR="00E674C3" w:rsidRPr="00F53C5A" w:rsidRDefault="00E674C3" w:rsidP="00E674C3">
      <w:pPr>
        <w:pStyle w:val="afb"/>
      </w:pPr>
      <w:r>
        <w:rPr>
          <w:rStyle w:val="afd"/>
        </w:rPr>
        <w:footnoteRef/>
      </w:r>
      <w:r>
        <w:t xml:space="preserve"> The right of the accused to be tried without undue delay, provided for by article 14, paragraph 3 (c)</w:t>
      </w:r>
      <w:r>
        <w:t>…</w:t>
      </w:r>
      <w:r>
        <w:t xml:space="preserve">This guarantee relates not only to </w:t>
      </w:r>
      <w:r w:rsidRPr="00B25CE3">
        <w:t>the time between</w:t>
      </w:r>
      <w:r w:rsidRPr="00981405">
        <w:rPr>
          <w:b/>
        </w:rPr>
        <w:t xml:space="preserve"> the formal charging of the accused </w:t>
      </w:r>
      <w:r w:rsidRPr="00B25CE3">
        <w:t>and the time by which a trial should commence</w:t>
      </w:r>
      <w:r>
        <w:t>, but also the time until the final judgement on appeal.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D1C355A"/>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97CACAF8"/>
    <w:lvl w:ilvl="0" w:tplc="389E6A32">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07AE1488"/>
    <w:lvl w:ilvl="0" w:tplc="0FCE91E6">
      <w:start w:val="1"/>
      <w:numFmt w:val="decimal"/>
      <w:pStyle w:val="a3"/>
      <w:lvlText w:val="表%1　"/>
      <w:lvlJc w:val="left"/>
      <w:pPr>
        <w:ind w:left="4592"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5"/>
  </w:num>
  <w:num w:numId="3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0DFE"/>
    <w:rsid w:val="000246F7"/>
    <w:rsid w:val="00025270"/>
    <w:rsid w:val="0003114D"/>
    <w:rsid w:val="00032A80"/>
    <w:rsid w:val="00036D76"/>
    <w:rsid w:val="00044AAE"/>
    <w:rsid w:val="00046048"/>
    <w:rsid w:val="00046EE5"/>
    <w:rsid w:val="00047C10"/>
    <w:rsid w:val="00057931"/>
    <w:rsid w:val="00057F32"/>
    <w:rsid w:val="00062A25"/>
    <w:rsid w:val="00066449"/>
    <w:rsid w:val="00073CB5"/>
    <w:rsid w:val="0007425C"/>
    <w:rsid w:val="00076C09"/>
    <w:rsid w:val="00077553"/>
    <w:rsid w:val="000851A2"/>
    <w:rsid w:val="00086727"/>
    <w:rsid w:val="0009352E"/>
    <w:rsid w:val="000966FA"/>
    <w:rsid w:val="00096B96"/>
    <w:rsid w:val="000A261F"/>
    <w:rsid w:val="000A2F3F"/>
    <w:rsid w:val="000A447F"/>
    <w:rsid w:val="000B0B4A"/>
    <w:rsid w:val="000B279A"/>
    <w:rsid w:val="000B3D7A"/>
    <w:rsid w:val="000B61D2"/>
    <w:rsid w:val="000B6B58"/>
    <w:rsid w:val="000B70A7"/>
    <w:rsid w:val="000C495F"/>
    <w:rsid w:val="000E41F4"/>
    <w:rsid w:val="000E62C4"/>
    <w:rsid w:val="000E6431"/>
    <w:rsid w:val="000E64EF"/>
    <w:rsid w:val="000F21A5"/>
    <w:rsid w:val="000F39FB"/>
    <w:rsid w:val="00102B9F"/>
    <w:rsid w:val="001113CF"/>
    <w:rsid w:val="00112637"/>
    <w:rsid w:val="0011783F"/>
    <w:rsid w:val="0012001E"/>
    <w:rsid w:val="00126A55"/>
    <w:rsid w:val="00133F08"/>
    <w:rsid w:val="001345E6"/>
    <w:rsid w:val="001378B0"/>
    <w:rsid w:val="00142E00"/>
    <w:rsid w:val="00144240"/>
    <w:rsid w:val="001467B3"/>
    <w:rsid w:val="00152793"/>
    <w:rsid w:val="001545A9"/>
    <w:rsid w:val="001637C7"/>
    <w:rsid w:val="0016480E"/>
    <w:rsid w:val="00166353"/>
    <w:rsid w:val="00166B9E"/>
    <w:rsid w:val="00174297"/>
    <w:rsid w:val="00176E25"/>
    <w:rsid w:val="0017770A"/>
    <w:rsid w:val="001817B3"/>
    <w:rsid w:val="00183014"/>
    <w:rsid w:val="001858AE"/>
    <w:rsid w:val="001878EF"/>
    <w:rsid w:val="001959C2"/>
    <w:rsid w:val="00195B22"/>
    <w:rsid w:val="001A7968"/>
    <w:rsid w:val="001B0444"/>
    <w:rsid w:val="001B3483"/>
    <w:rsid w:val="001B3C1E"/>
    <w:rsid w:val="001B4494"/>
    <w:rsid w:val="001B4B2E"/>
    <w:rsid w:val="001C0D8B"/>
    <w:rsid w:val="001C0DA8"/>
    <w:rsid w:val="001C20FC"/>
    <w:rsid w:val="001C3EDA"/>
    <w:rsid w:val="001D5742"/>
    <w:rsid w:val="001D5990"/>
    <w:rsid w:val="001D7CA8"/>
    <w:rsid w:val="001D7E92"/>
    <w:rsid w:val="001E0D8A"/>
    <w:rsid w:val="001E291A"/>
    <w:rsid w:val="001E67BA"/>
    <w:rsid w:val="001E74C2"/>
    <w:rsid w:val="001F33A9"/>
    <w:rsid w:val="001F5A48"/>
    <w:rsid w:val="001F6260"/>
    <w:rsid w:val="001F7AE6"/>
    <w:rsid w:val="001F7C46"/>
    <w:rsid w:val="00200007"/>
    <w:rsid w:val="002030A5"/>
    <w:rsid w:val="00203131"/>
    <w:rsid w:val="0020358A"/>
    <w:rsid w:val="002073F4"/>
    <w:rsid w:val="00212E88"/>
    <w:rsid w:val="00213C9C"/>
    <w:rsid w:val="00216C6A"/>
    <w:rsid w:val="0022009E"/>
    <w:rsid w:val="0022051D"/>
    <w:rsid w:val="0022425C"/>
    <w:rsid w:val="002246DE"/>
    <w:rsid w:val="00224B6E"/>
    <w:rsid w:val="00226C0D"/>
    <w:rsid w:val="00236BED"/>
    <w:rsid w:val="0025075F"/>
    <w:rsid w:val="0025273F"/>
    <w:rsid w:val="00252BC4"/>
    <w:rsid w:val="00254014"/>
    <w:rsid w:val="00256058"/>
    <w:rsid w:val="00260700"/>
    <w:rsid w:val="002642CF"/>
    <w:rsid w:val="0026504D"/>
    <w:rsid w:val="00273610"/>
    <w:rsid w:val="00273A2F"/>
    <w:rsid w:val="00277317"/>
    <w:rsid w:val="00280168"/>
    <w:rsid w:val="00280986"/>
    <w:rsid w:val="00281ECE"/>
    <w:rsid w:val="002831C7"/>
    <w:rsid w:val="00283C3E"/>
    <w:rsid w:val="002840C6"/>
    <w:rsid w:val="00286CBD"/>
    <w:rsid w:val="002878DD"/>
    <w:rsid w:val="0029040E"/>
    <w:rsid w:val="00295174"/>
    <w:rsid w:val="00296172"/>
    <w:rsid w:val="00296B92"/>
    <w:rsid w:val="002A2040"/>
    <w:rsid w:val="002A2C22"/>
    <w:rsid w:val="002A5BEC"/>
    <w:rsid w:val="002B02EB"/>
    <w:rsid w:val="002B6A71"/>
    <w:rsid w:val="002C0602"/>
    <w:rsid w:val="002C6DC9"/>
    <w:rsid w:val="002D3673"/>
    <w:rsid w:val="002D5C16"/>
    <w:rsid w:val="002F21BD"/>
    <w:rsid w:val="002F3DFF"/>
    <w:rsid w:val="002F5E05"/>
    <w:rsid w:val="00305B38"/>
    <w:rsid w:val="003076EA"/>
    <w:rsid w:val="00317053"/>
    <w:rsid w:val="0032109C"/>
    <w:rsid w:val="00322B45"/>
    <w:rsid w:val="00323809"/>
    <w:rsid w:val="00323D41"/>
    <w:rsid w:val="00325414"/>
    <w:rsid w:val="003302F1"/>
    <w:rsid w:val="003308AA"/>
    <w:rsid w:val="0034470E"/>
    <w:rsid w:val="0035151D"/>
    <w:rsid w:val="00352DB0"/>
    <w:rsid w:val="00352FE0"/>
    <w:rsid w:val="0036723E"/>
    <w:rsid w:val="00371ED3"/>
    <w:rsid w:val="00375E4E"/>
    <w:rsid w:val="0037728A"/>
    <w:rsid w:val="00380B7D"/>
    <w:rsid w:val="00381A99"/>
    <w:rsid w:val="00381EF9"/>
    <w:rsid w:val="003829C2"/>
    <w:rsid w:val="003830E0"/>
    <w:rsid w:val="00384724"/>
    <w:rsid w:val="0038504B"/>
    <w:rsid w:val="003919B7"/>
    <w:rsid w:val="00391D57"/>
    <w:rsid w:val="00392292"/>
    <w:rsid w:val="00397E73"/>
    <w:rsid w:val="003A2222"/>
    <w:rsid w:val="003A2F8B"/>
    <w:rsid w:val="003A53B2"/>
    <w:rsid w:val="003A70D1"/>
    <w:rsid w:val="003B1017"/>
    <w:rsid w:val="003B152B"/>
    <w:rsid w:val="003B3C07"/>
    <w:rsid w:val="003B529D"/>
    <w:rsid w:val="003B6775"/>
    <w:rsid w:val="003B7C48"/>
    <w:rsid w:val="003C16C2"/>
    <w:rsid w:val="003C5FE2"/>
    <w:rsid w:val="003D05FB"/>
    <w:rsid w:val="003D1B16"/>
    <w:rsid w:val="003D45BF"/>
    <w:rsid w:val="003D4B75"/>
    <w:rsid w:val="003D508A"/>
    <w:rsid w:val="003D52C0"/>
    <w:rsid w:val="003D537F"/>
    <w:rsid w:val="003D7B75"/>
    <w:rsid w:val="003E0208"/>
    <w:rsid w:val="003E4B57"/>
    <w:rsid w:val="003F1220"/>
    <w:rsid w:val="003F27E1"/>
    <w:rsid w:val="003F437A"/>
    <w:rsid w:val="003F47B0"/>
    <w:rsid w:val="003F5C2B"/>
    <w:rsid w:val="004018FE"/>
    <w:rsid w:val="004023E9"/>
    <w:rsid w:val="004132F0"/>
    <w:rsid w:val="00413F83"/>
    <w:rsid w:val="0041490C"/>
    <w:rsid w:val="00415747"/>
    <w:rsid w:val="00416191"/>
    <w:rsid w:val="0041625B"/>
    <w:rsid w:val="00416721"/>
    <w:rsid w:val="00421EF0"/>
    <w:rsid w:val="004224FA"/>
    <w:rsid w:val="00423D07"/>
    <w:rsid w:val="00431242"/>
    <w:rsid w:val="00437C0F"/>
    <w:rsid w:val="00440313"/>
    <w:rsid w:val="0044346F"/>
    <w:rsid w:val="004437CC"/>
    <w:rsid w:val="00446921"/>
    <w:rsid w:val="00453AE1"/>
    <w:rsid w:val="004544CC"/>
    <w:rsid w:val="00457E71"/>
    <w:rsid w:val="0046520A"/>
    <w:rsid w:val="004672AB"/>
    <w:rsid w:val="004714FE"/>
    <w:rsid w:val="0047571C"/>
    <w:rsid w:val="004827BE"/>
    <w:rsid w:val="00483CFE"/>
    <w:rsid w:val="004848AA"/>
    <w:rsid w:val="00495053"/>
    <w:rsid w:val="004A1F59"/>
    <w:rsid w:val="004A29BE"/>
    <w:rsid w:val="004A3225"/>
    <w:rsid w:val="004A33EE"/>
    <w:rsid w:val="004A3AA8"/>
    <w:rsid w:val="004A55E3"/>
    <w:rsid w:val="004A7682"/>
    <w:rsid w:val="004B13C7"/>
    <w:rsid w:val="004B49B4"/>
    <w:rsid w:val="004B778F"/>
    <w:rsid w:val="004C0AE5"/>
    <w:rsid w:val="004C164E"/>
    <w:rsid w:val="004C4C19"/>
    <w:rsid w:val="004C7931"/>
    <w:rsid w:val="004D141F"/>
    <w:rsid w:val="004D16DD"/>
    <w:rsid w:val="004D6310"/>
    <w:rsid w:val="004D6DB6"/>
    <w:rsid w:val="004E0062"/>
    <w:rsid w:val="004E05A1"/>
    <w:rsid w:val="004F01E3"/>
    <w:rsid w:val="004F2690"/>
    <w:rsid w:val="004F3D06"/>
    <w:rsid w:val="004F5E57"/>
    <w:rsid w:val="004F6710"/>
    <w:rsid w:val="00502849"/>
    <w:rsid w:val="005029AA"/>
    <w:rsid w:val="00504334"/>
    <w:rsid w:val="005104D7"/>
    <w:rsid w:val="00510B9E"/>
    <w:rsid w:val="005133F3"/>
    <w:rsid w:val="0051703A"/>
    <w:rsid w:val="00521DDE"/>
    <w:rsid w:val="00530D05"/>
    <w:rsid w:val="005359C4"/>
    <w:rsid w:val="00536BC2"/>
    <w:rsid w:val="005415AB"/>
    <w:rsid w:val="005425E1"/>
    <w:rsid w:val="005427C5"/>
    <w:rsid w:val="00542CF6"/>
    <w:rsid w:val="00546F3B"/>
    <w:rsid w:val="005477EC"/>
    <w:rsid w:val="00553C03"/>
    <w:rsid w:val="0055713F"/>
    <w:rsid w:val="00562AE7"/>
    <w:rsid w:val="00563692"/>
    <w:rsid w:val="00565147"/>
    <w:rsid w:val="00581973"/>
    <w:rsid w:val="00582995"/>
    <w:rsid w:val="0058765A"/>
    <w:rsid w:val="005908B8"/>
    <w:rsid w:val="00592464"/>
    <w:rsid w:val="00592965"/>
    <w:rsid w:val="0059512E"/>
    <w:rsid w:val="005A0D0F"/>
    <w:rsid w:val="005A6DD2"/>
    <w:rsid w:val="005A78BE"/>
    <w:rsid w:val="005B1279"/>
    <w:rsid w:val="005B4344"/>
    <w:rsid w:val="005C385D"/>
    <w:rsid w:val="005D3B20"/>
    <w:rsid w:val="005D79BA"/>
    <w:rsid w:val="005E2797"/>
    <w:rsid w:val="005E494E"/>
    <w:rsid w:val="005E50CF"/>
    <w:rsid w:val="005E55C3"/>
    <w:rsid w:val="005E5C68"/>
    <w:rsid w:val="005E65C0"/>
    <w:rsid w:val="005F0390"/>
    <w:rsid w:val="005F3F86"/>
    <w:rsid w:val="00606641"/>
    <w:rsid w:val="00612023"/>
    <w:rsid w:val="00614190"/>
    <w:rsid w:val="00621403"/>
    <w:rsid w:val="00622A99"/>
    <w:rsid w:val="00622E67"/>
    <w:rsid w:val="00624ADD"/>
    <w:rsid w:val="00626A75"/>
    <w:rsid w:val="00626EDC"/>
    <w:rsid w:val="00630112"/>
    <w:rsid w:val="006318A5"/>
    <w:rsid w:val="00632188"/>
    <w:rsid w:val="00642904"/>
    <w:rsid w:val="00643047"/>
    <w:rsid w:val="00643CDC"/>
    <w:rsid w:val="006470EC"/>
    <w:rsid w:val="00647354"/>
    <w:rsid w:val="006479CE"/>
    <w:rsid w:val="00647C3C"/>
    <w:rsid w:val="00653DD1"/>
    <w:rsid w:val="0065554B"/>
    <w:rsid w:val="0065598E"/>
    <w:rsid w:val="00655AF2"/>
    <w:rsid w:val="006568BE"/>
    <w:rsid w:val="0066025D"/>
    <w:rsid w:val="00662998"/>
    <w:rsid w:val="006674A0"/>
    <w:rsid w:val="006751B0"/>
    <w:rsid w:val="006773EC"/>
    <w:rsid w:val="00680504"/>
    <w:rsid w:val="00681CD9"/>
    <w:rsid w:val="00683E30"/>
    <w:rsid w:val="006861E2"/>
    <w:rsid w:val="00687024"/>
    <w:rsid w:val="00695129"/>
    <w:rsid w:val="006A1D20"/>
    <w:rsid w:val="006A6385"/>
    <w:rsid w:val="006A775D"/>
    <w:rsid w:val="006B48B8"/>
    <w:rsid w:val="006C66AE"/>
    <w:rsid w:val="006D3691"/>
    <w:rsid w:val="006D4689"/>
    <w:rsid w:val="006E1B66"/>
    <w:rsid w:val="006E2754"/>
    <w:rsid w:val="006E3551"/>
    <w:rsid w:val="006E4956"/>
    <w:rsid w:val="006E53A6"/>
    <w:rsid w:val="006E7F83"/>
    <w:rsid w:val="006F09F8"/>
    <w:rsid w:val="006F3563"/>
    <w:rsid w:val="006F42B9"/>
    <w:rsid w:val="006F5378"/>
    <w:rsid w:val="006F6103"/>
    <w:rsid w:val="006F671B"/>
    <w:rsid w:val="006F7952"/>
    <w:rsid w:val="007005BA"/>
    <w:rsid w:val="00702BC1"/>
    <w:rsid w:val="00704E00"/>
    <w:rsid w:val="007124F4"/>
    <w:rsid w:val="0071449C"/>
    <w:rsid w:val="007209E7"/>
    <w:rsid w:val="00722FFC"/>
    <w:rsid w:val="00726182"/>
    <w:rsid w:val="00727635"/>
    <w:rsid w:val="007311C7"/>
    <w:rsid w:val="00732329"/>
    <w:rsid w:val="007337CA"/>
    <w:rsid w:val="00734CE4"/>
    <w:rsid w:val="00735123"/>
    <w:rsid w:val="00736852"/>
    <w:rsid w:val="00741837"/>
    <w:rsid w:val="00745352"/>
    <w:rsid w:val="007453E6"/>
    <w:rsid w:val="007467F7"/>
    <w:rsid w:val="00751987"/>
    <w:rsid w:val="00756D5B"/>
    <w:rsid w:val="00757247"/>
    <w:rsid w:val="00760FE9"/>
    <w:rsid w:val="0077309D"/>
    <w:rsid w:val="00777379"/>
    <w:rsid w:val="007774EE"/>
    <w:rsid w:val="007810FB"/>
    <w:rsid w:val="00781822"/>
    <w:rsid w:val="0078285A"/>
    <w:rsid w:val="00783F21"/>
    <w:rsid w:val="00785EE3"/>
    <w:rsid w:val="00786DC7"/>
    <w:rsid w:val="00787159"/>
    <w:rsid w:val="00791668"/>
    <w:rsid w:val="00791AA1"/>
    <w:rsid w:val="007A3793"/>
    <w:rsid w:val="007A6E13"/>
    <w:rsid w:val="007B3F78"/>
    <w:rsid w:val="007B528A"/>
    <w:rsid w:val="007C1BA2"/>
    <w:rsid w:val="007C56FA"/>
    <w:rsid w:val="007D20E9"/>
    <w:rsid w:val="007D7881"/>
    <w:rsid w:val="007D7E3A"/>
    <w:rsid w:val="007E0E10"/>
    <w:rsid w:val="007E1B57"/>
    <w:rsid w:val="007E4768"/>
    <w:rsid w:val="007E47E7"/>
    <w:rsid w:val="007E5FA7"/>
    <w:rsid w:val="007E777B"/>
    <w:rsid w:val="007F1AAD"/>
    <w:rsid w:val="007F2070"/>
    <w:rsid w:val="007F547B"/>
    <w:rsid w:val="007F6489"/>
    <w:rsid w:val="008007B8"/>
    <w:rsid w:val="008053F5"/>
    <w:rsid w:val="00810198"/>
    <w:rsid w:val="00815DA8"/>
    <w:rsid w:val="0082194D"/>
    <w:rsid w:val="00826EF5"/>
    <w:rsid w:val="00831693"/>
    <w:rsid w:val="00840104"/>
    <w:rsid w:val="00841FC5"/>
    <w:rsid w:val="008420EC"/>
    <w:rsid w:val="00845709"/>
    <w:rsid w:val="008576BD"/>
    <w:rsid w:val="00860463"/>
    <w:rsid w:val="00860D5F"/>
    <w:rsid w:val="0086632C"/>
    <w:rsid w:val="008732E4"/>
    <w:rsid w:val="008733DA"/>
    <w:rsid w:val="00882449"/>
    <w:rsid w:val="008850E4"/>
    <w:rsid w:val="00886CF8"/>
    <w:rsid w:val="008A12F5"/>
    <w:rsid w:val="008A1EFC"/>
    <w:rsid w:val="008A3A97"/>
    <w:rsid w:val="008B0A5A"/>
    <w:rsid w:val="008B0AC8"/>
    <w:rsid w:val="008B1587"/>
    <w:rsid w:val="008B1B01"/>
    <w:rsid w:val="008B2365"/>
    <w:rsid w:val="008B31C9"/>
    <w:rsid w:val="008B3A2D"/>
    <w:rsid w:val="008B3BCD"/>
    <w:rsid w:val="008B5CCF"/>
    <w:rsid w:val="008B6DF8"/>
    <w:rsid w:val="008C05E0"/>
    <w:rsid w:val="008C106C"/>
    <w:rsid w:val="008C10F1"/>
    <w:rsid w:val="008C1E99"/>
    <w:rsid w:val="008C20D0"/>
    <w:rsid w:val="008C6FB5"/>
    <w:rsid w:val="008E0085"/>
    <w:rsid w:val="008E2AA6"/>
    <w:rsid w:val="008E311B"/>
    <w:rsid w:val="008E574A"/>
    <w:rsid w:val="008F46E7"/>
    <w:rsid w:val="008F47E4"/>
    <w:rsid w:val="008F6F0B"/>
    <w:rsid w:val="008F7CCB"/>
    <w:rsid w:val="00907BA7"/>
    <w:rsid w:val="00907C18"/>
    <w:rsid w:val="0091064E"/>
    <w:rsid w:val="00911FC5"/>
    <w:rsid w:val="009209C5"/>
    <w:rsid w:val="00922CFD"/>
    <w:rsid w:val="00926B07"/>
    <w:rsid w:val="00931127"/>
    <w:rsid w:val="00931A10"/>
    <w:rsid w:val="009373DA"/>
    <w:rsid w:val="00942EF6"/>
    <w:rsid w:val="00947967"/>
    <w:rsid w:val="00954565"/>
    <w:rsid w:val="00955D6F"/>
    <w:rsid w:val="00965200"/>
    <w:rsid w:val="009668B3"/>
    <w:rsid w:val="00971471"/>
    <w:rsid w:val="00973797"/>
    <w:rsid w:val="00975110"/>
    <w:rsid w:val="00982930"/>
    <w:rsid w:val="00982FA2"/>
    <w:rsid w:val="009833E2"/>
    <w:rsid w:val="00983CC5"/>
    <w:rsid w:val="009849C2"/>
    <w:rsid w:val="00984D24"/>
    <w:rsid w:val="009858EB"/>
    <w:rsid w:val="00994371"/>
    <w:rsid w:val="00994868"/>
    <w:rsid w:val="009B0046"/>
    <w:rsid w:val="009B1749"/>
    <w:rsid w:val="009B60F8"/>
    <w:rsid w:val="009B7897"/>
    <w:rsid w:val="009C1440"/>
    <w:rsid w:val="009C1A5A"/>
    <w:rsid w:val="009C2107"/>
    <w:rsid w:val="009C5D9E"/>
    <w:rsid w:val="009C74E9"/>
    <w:rsid w:val="009D2C3E"/>
    <w:rsid w:val="009E0625"/>
    <w:rsid w:val="009E297A"/>
    <w:rsid w:val="009E29F7"/>
    <w:rsid w:val="009E3034"/>
    <w:rsid w:val="009E341C"/>
    <w:rsid w:val="009E549F"/>
    <w:rsid w:val="009F0653"/>
    <w:rsid w:val="009F28A8"/>
    <w:rsid w:val="009F473E"/>
    <w:rsid w:val="009F682A"/>
    <w:rsid w:val="009F684E"/>
    <w:rsid w:val="00A015F9"/>
    <w:rsid w:val="00A022BE"/>
    <w:rsid w:val="00A028E2"/>
    <w:rsid w:val="00A045B7"/>
    <w:rsid w:val="00A06A1C"/>
    <w:rsid w:val="00A12CCF"/>
    <w:rsid w:val="00A202ED"/>
    <w:rsid w:val="00A24C95"/>
    <w:rsid w:val="00A26094"/>
    <w:rsid w:val="00A301BF"/>
    <w:rsid w:val="00A302B2"/>
    <w:rsid w:val="00A30FB6"/>
    <w:rsid w:val="00A331B4"/>
    <w:rsid w:val="00A3484E"/>
    <w:rsid w:val="00A36ADA"/>
    <w:rsid w:val="00A438D8"/>
    <w:rsid w:val="00A473F5"/>
    <w:rsid w:val="00A51F9D"/>
    <w:rsid w:val="00A5416A"/>
    <w:rsid w:val="00A631DD"/>
    <w:rsid w:val="00A639F4"/>
    <w:rsid w:val="00A730E9"/>
    <w:rsid w:val="00A736CC"/>
    <w:rsid w:val="00A81550"/>
    <w:rsid w:val="00A81A32"/>
    <w:rsid w:val="00A835BD"/>
    <w:rsid w:val="00A91EAE"/>
    <w:rsid w:val="00A950E5"/>
    <w:rsid w:val="00A970EB"/>
    <w:rsid w:val="00A97B15"/>
    <w:rsid w:val="00A97F72"/>
    <w:rsid w:val="00AA42D5"/>
    <w:rsid w:val="00AB2FAB"/>
    <w:rsid w:val="00AB5C14"/>
    <w:rsid w:val="00AB61D9"/>
    <w:rsid w:val="00AB710D"/>
    <w:rsid w:val="00AC0C3B"/>
    <w:rsid w:val="00AC1EE7"/>
    <w:rsid w:val="00AC333F"/>
    <w:rsid w:val="00AC585C"/>
    <w:rsid w:val="00AD1925"/>
    <w:rsid w:val="00AE067D"/>
    <w:rsid w:val="00AF0805"/>
    <w:rsid w:val="00AF1181"/>
    <w:rsid w:val="00AF2C01"/>
    <w:rsid w:val="00AF2F79"/>
    <w:rsid w:val="00AF4653"/>
    <w:rsid w:val="00AF726D"/>
    <w:rsid w:val="00AF7DB7"/>
    <w:rsid w:val="00B1448E"/>
    <w:rsid w:val="00B17166"/>
    <w:rsid w:val="00B238B5"/>
    <w:rsid w:val="00B23BB1"/>
    <w:rsid w:val="00B4384C"/>
    <w:rsid w:val="00B443E4"/>
    <w:rsid w:val="00B44441"/>
    <w:rsid w:val="00B521E8"/>
    <w:rsid w:val="00B540AE"/>
    <w:rsid w:val="00B563EA"/>
    <w:rsid w:val="00B60E51"/>
    <w:rsid w:val="00B63A54"/>
    <w:rsid w:val="00B77D18"/>
    <w:rsid w:val="00B8313A"/>
    <w:rsid w:val="00B87468"/>
    <w:rsid w:val="00B903EF"/>
    <w:rsid w:val="00B92270"/>
    <w:rsid w:val="00B92365"/>
    <w:rsid w:val="00B93503"/>
    <w:rsid w:val="00B936F5"/>
    <w:rsid w:val="00B9617F"/>
    <w:rsid w:val="00BA2D99"/>
    <w:rsid w:val="00BA31E8"/>
    <w:rsid w:val="00BA55E0"/>
    <w:rsid w:val="00BA6BD4"/>
    <w:rsid w:val="00BA7E4C"/>
    <w:rsid w:val="00BB16C5"/>
    <w:rsid w:val="00BB3752"/>
    <w:rsid w:val="00BB6688"/>
    <w:rsid w:val="00BC0999"/>
    <w:rsid w:val="00BC0E32"/>
    <w:rsid w:val="00BC26D4"/>
    <w:rsid w:val="00BC7033"/>
    <w:rsid w:val="00BD0C2B"/>
    <w:rsid w:val="00BD143B"/>
    <w:rsid w:val="00BF1585"/>
    <w:rsid w:val="00BF2A42"/>
    <w:rsid w:val="00BF35CF"/>
    <w:rsid w:val="00C03D8C"/>
    <w:rsid w:val="00C055EC"/>
    <w:rsid w:val="00C10DC9"/>
    <w:rsid w:val="00C12FB3"/>
    <w:rsid w:val="00C17341"/>
    <w:rsid w:val="00C24EEF"/>
    <w:rsid w:val="00C2579C"/>
    <w:rsid w:val="00C25CF6"/>
    <w:rsid w:val="00C26C36"/>
    <w:rsid w:val="00C30137"/>
    <w:rsid w:val="00C32768"/>
    <w:rsid w:val="00C34331"/>
    <w:rsid w:val="00C3649D"/>
    <w:rsid w:val="00C431DF"/>
    <w:rsid w:val="00C4336D"/>
    <w:rsid w:val="00C456BD"/>
    <w:rsid w:val="00C4718D"/>
    <w:rsid w:val="00C530DC"/>
    <w:rsid w:val="00C5350D"/>
    <w:rsid w:val="00C6123C"/>
    <w:rsid w:val="00C65236"/>
    <w:rsid w:val="00C7084D"/>
    <w:rsid w:val="00C7315E"/>
    <w:rsid w:val="00C75895"/>
    <w:rsid w:val="00C80603"/>
    <w:rsid w:val="00C83C9F"/>
    <w:rsid w:val="00C83F50"/>
    <w:rsid w:val="00C85DBE"/>
    <w:rsid w:val="00C94840"/>
    <w:rsid w:val="00CB027F"/>
    <w:rsid w:val="00CB256B"/>
    <w:rsid w:val="00CC2D6F"/>
    <w:rsid w:val="00CC6297"/>
    <w:rsid w:val="00CC7690"/>
    <w:rsid w:val="00CD0987"/>
    <w:rsid w:val="00CD1986"/>
    <w:rsid w:val="00CD5A80"/>
    <w:rsid w:val="00CE4D5C"/>
    <w:rsid w:val="00CF05DA"/>
    <w:rsid w:val="00CF066D"/>
    <w:rsid w:val="00CF58EB"/>
    <w:rsid w:val="00D0106E"/>
    <w:rsid w:val="00D06383"/>
    <w:rsid w:val="00D170B5"/>
    <w:rsid w:val="00D17FDF"/>
    <w:rsid w:val="00D20E85"/>
    <w:rsid w:val="00D24615"/>
    <w:rsid w:val="00D31184"/>
    <w:rsid w:val="00D31D58"/>
    <w:rsid w:val="00D33172"/>
    <w:rsid w:val="00D37842"/>
    <w:rsid w:val="00D42DC2"/>
    <w:rsid w:val="00D43D64"/>
    <w:rsid w:val="00D46B60"/>
    <w:rsid w:val="00D51A39"/>
    <w:rsid w:val="00D537E1"/>
    <w:rsid w:val="00D55BB2"/>
    <w:rsid w:val="00D5619D"/>
    <w:rsid w:val="00D57F08"/>
    <w:rsid w:val="00D6091A"/>
    <w:rsid w:val="00D63895"/>
    <w:rsid w:val="00D6695F"/>
    <w:rsid w:val="00D675AA"/>
    <w:rsid w:val="00D75644"/>
    <w:rsid w:val="00D81656"/>
    <w:rsid w:val="00D83C46"/>
    <w:rsid w:val="00D83D87"/>
    <w:rsid w:val="00D86A30"/>
    <w:rsid w:val="00D97C37"/>
    <w:rsid w:val="00D97CB4"/>
    <w:rsid w:val="00D97DD4"/>
    <w:rsid w:val="00DA5A8A"/>
    <w:rsid w:val="00DB26CD"/>
    <w:rsid w:val="00DB3002"/>
    <w:rsid w:val="00DB441C"/>
    <w:rsid w:val="00DB44AF"/>
    <w:rsid w:val="00DB6FA5"/>
    <w:rsid w:val="00DC1F58"/>
    <w:rsid w:val="00DC2514"/>
    <w:rsid w:val="00DC339B"/>
    <w:rsid w:val="00DC5D40"/>
    <w:rsid w:val="00DD30E9"/>
    <w:rsid w:val="00DD493E"/>
    <w:rsid w:val="00DD4F47"/>
    <w:rsid w:val="00DD6CB9"/>
    <w:rsid w:val="00DD7FAF"/>
    <w:rsid w:val="00DD7FBB"/>
    <w:rsid w:val="00DE0B9F"/>
    <w:rsid w:val="00DE0C00"/>
    <w:rsid w:val="00DE4238"/>
    <w:rsid w:val="00DE59EC"/>
    <w:rsid w:val="00DE657F"/>
    <w:rsid w:val="00DE6F68"/>
    <w:rsid w:val="00DF1218"/>
    <w:rsid w:val="00DF25AF"/>
    <w:rsid w:val="00DF6462"/>
    <w:rsid w:val="00E02FA0"/>
    <w:rsid w:val="00E033CC"/>
    <w:rsid w:val="00E036DC"/>
    <w:rsid w:val="00E10454"/>
    <w:rsid w:val="00E112E5"/>
    <w:rsid w:val="00E1325D"/>
    <w:rsid w:val="00E16B25"/>
    <w:rsid w:val="00E209C9"/>
    <w:rsid w:val="00E21CC7"/>
    <w:rsid w:val="00E24D9E"/>
    <w:rsid w:val="00E25849"/>
    <w:rsid w:val="00E3172C"/>
    <w:rsid w:val="00E3197E"/>
    <w:rsid w:val="00E342F8"/>
    <w:rsid w:val="00E344DF"/>
    <w:rsid w:val="00E351ED"/>
    <w:rsid w:val="00E44A93"/>
    <w:rsid w:val="00E512C8"/>
    <w:rsid w:val="00E6034B"/>
    <w:rsid w:val="00E6198E"/>
    <w:rsid w:val="00E6206A"/>
    <w:rsid w:val="00E6549E"/>
    <w:rsid w:val="00E65EDE"/>
    <w:rsid w:val="00E674C3"/>
    <w:rsid w:val="00E70F81"/>
    <w:rsid w:val="00E72B72"/>
    <w:rsid w:val="00E7477E"/>
    <w:rsid w:val="00E77055"/>
    <w:rsid w:val="00E77460"/>
    <w:rsid w:val="00E808C8"/>
    <w:rsid w:val="00E81C9C"/>
    <w:rsid w:val="00E82B56"/>
    <w:rsid w:val="00E83ABC"/>
    <w:rsid w:val="00E844F2"/>
    <w:rsid w:val="00E84B4D"/>
    <w:rsid w:val="00E92FCB"/>
    <w:rsid w:val="00EA147F"/>
    <w:rsid w:val="00EA19B1"/>
    <w:rsid w:val="00EA746A"/>
    <w:rsid w:val="00EB5625"/>
    <w:rsid w:val="00ED03AB"/>
    <w:rsid w:val="00ED1CD4"/>
    <w:rsid w:val="00ED1D2B"/>
    <w:rsid w:val="00ED64B5"/>
    <w:rsid w:val="00EE7CCA"/>
    <w:rsid w:val="00EF74E2"/>
    <w:rsid w:val="00F10BFC"/>
    <w:rsid w:val="00F13A34"/>
    <w:rsid w:val="00F13D96"/>
    <w:rsid w:val="00F15399"/>
    <w:rsid w:val="00F16A14"/>
    <w:rsid w:val="00F207DB"/>
    <w:rsid w:val="00F23BF2"/>
    <w:rsid w:val="00F3157D"/>
    <w:rsid w:val="00F32752"/>
    <w:rsid w:val="00F362D7"/>
    <w:rsid w:val="00F37D7B"/>
    <w:rsid w:val="00F5314C"/>
    <w:rsid w:val="00F635DD"/>
    <w:rsid w:val="00F6627B"/>
    <w:rsid w:val="00F734F2"/>
    <w:rsid w:val="00F75052"/>
    <w:rsid w:val="00F76A5F"/>
    <w:rsid w:val="00F80103"/>
    <w:rsid w:val="00F804D3"/>
    <w:rsid w:val="00F8149E"/>
    <w:rsid w:val="00F81CD2"/>
    <w:rsid w:val="00F81E71"/>
    <w:rsid w:val="00F82641"/>
    <w:rsid w:val="00F90F18"/>
    <w:rsid w:val="00F937E4"/>
    <w:rsid w:val="00F94295"/>
    <w:rsid w:val="00F95EE7"/>
    <w:rsid w:val="00F97535"/>
    <w:rsid w:val="00FA39E6"/>
    <w:rsid w:val="00FA7BC9"/>
    <w:rsid w:val="00FA7D9B"/>
    <w:rsid w:val="00FB378E"/>
    <w:rsid w:val="00FB37F1"/>
    <w:rsid w:val="00FB3B36"/>
    <w:rsid w:val="00FB40ED"/>
    <w:rsid w:val="00FB47C0"/>
    <w:rsid w:val="00FB501B"/>
    <w:rsid w:val="00FB5415"/>
    <w:rsid w:val="00FB7770"/>
    <w:rsid w:val="00FC09DD"/>
    <w:rsid w:val="00FD1E62"/>
    <w:rsid w:val="00FD253A"/>
    <w:rsid w:val="00FD3B91"/>
    <w:rsid w:val="00FD576B"/>
    <w:rsid w:val="00FD579E"/>
    <w:rsid w:val="00FE4516"/>
    <w:rsid w:val="00FF18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1A097A-2F8C-4C95-9A34-1E0C985C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D31D58"/>
    <w:pPr>
      <w:keepNext/>
      <w:widowControl w:val="0"/>
      <w:numPr>
        <w:numId w:val="22"/>
      </w:numPr>
      <w:kinsoku w:val="0"/>
      <w:overflowPunct w:val="0"/>
      <w:autoSpaceDE w:val="0"/>
      <w:autoSpaceDN w:val="0"/>
      <w:adjustRightInd w:val="0"/>
      <w:snapToGrid w:val="0"/>
      <w:spacing w:before="160" w:after="40" w:line="360" w:lineRule="exact"/>
      <w:ind w:left="482" w:hanging="482"/>
      <w:jc w:val="center"/>
      <w:textAlignment w:val="baseline"/>
    </w:pPr>
    <w:rPr>
      <w:rFonts w:ascii="標楷體" w:eastAsia="標楷體" w:hAnsi="華康楷書體W5(P)"/>
      <w:b/>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0966FA"/>
    <w:pPr>
      <w:numPr>
        <w:numId w:val="23"/>
      </w:numPr>
      <w:adjustRightInd w:val="0"/>
      <w:snapToGrid w:val="0"/>
      <w:spacing w:before="40" w:after="240" w:line="360" w:lineRule="exact"/>
      <w:jc w:val="center"/>
      <w:textAlignment w:val="baseline"/>
    </w:pPr>
    <w:rPr>
      <w:rFonts w:hAnsi="華康楷書體W5(P)"/>
      <w:b/>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character" w:customStyle="1" w:styleId="30">
    <w:name w:val="標題 3 字元"/>
    <w:basedOn w:val="a7"/>
    <w:link w:val="3"/>
    <w:rsid w:val="00A81550"/>
    <w:rPr>
      <w:rFonts w:ascii="標楷體" w:eastAsia="標楷體" w:hAnsi="Arial"/>
      <w:bCs/>
      <w:kern w:val="32"/>
      <w:sz w:val="32"/>
      <w:szCs w:val="36"/>
    </w:rPr>
  </w:style>
  <w:style w:type="paragraph" w:styleId="afb">
    <w:name w:val="footnote text"/>
    <w:basedOn w:val="a6"/>
    <w:link w:val="afc"/>
    <w:uiPriority w:val="99"/>
    <w:unhideWhenUsed/>
    <w:rsid w:val="00BC7033"/>
    <w:pPr>
      <w:snapToGrid w:val="0"/>
      <w:jc w:val="left"/>
    </w:pPr>
    <w:rPr>
      <w:sz w:val="20"/>
    </w:rPr>
  </w:style>
  <w:style w:type="character" w:customStyle="1" w:styleId="afc">
    <w:name w:val="註腳文字 字元"/>
    <w:basedOn w:val="a7"/>
    <w:link w:val="afb"/>
    <w:uiPriority w:val="99"/>
    <w:rsid w:val="00BC7033"/>
    <w:rPr>
      <w:rFonts w:ascii="標楷體" w:eastAsia="標楷體"/>
      <w:kern w:val="2"/>
    </w:rPr>
  </w:style>
  <w:style w:type="character" w:styleId="afd">
    <w:name w:val="footnote reference"/>
    <w:basedOn w:val="a7"/>
    <w:uiPriority w:val="99"/>
    <w:semiHidden/>
    <w:unhideWhenUsed/>
    <w:rsid w:val="00BC7033"/>
    <w:rPr>
      <w:vertAlign w:val="superscript"/>
    </w:rPr>
  </w:style>
  <w:style w:type="paragraph" w:customStyle="1" w:styleId="afe">
    <w:name w:val="表下註"/>
    <w:basedOn w:val="a6"/>
    <w:link w:val="aff"/>
    <w:qFormat/>
    <w:rsid w:val="000966FA"/>
    <w:pPr>
      <w:tabs>
        <w:tab w:val="left" w:pos="2410"/>
      </w:tabs>
      <w:spacing w:line="320" w:lineRule="exact"/>
      <w:ind w:leftChars="501" w:left="2412" w:hangingChars="236" w:hanging="708"/>
      <w:outlineLvl w:val="1"/>
    </w:pPr>
    <w:rPr>
      <w:rFonts w:hAnsi="Arial"/>
      <w:bCs/>
      <w:kern w:val="32"/>
      <w:sz w:val="28"/>
      <w:szCs w:val="28"/>
    </w:rPr>
  </w:style>
  <w:style w:type="character" w:customStyle="1" w:styleId="aff">
    <w:name w:val="表下註 字元"/>
    <w:basedOn w:val="a7"/>
    <w:link w:val="afe"/>
    <w:rsid w:val="000966FA"/>
    <w:rPr>
      <w:rFonts w:ascii="標楷體" w:eastAsia="標楷體" w:hAnsi="Arial"/>
      <w:bCs/>
      <w:kern w:val="32"/>
      <w:sz w:val="28"/>
      <w:szCs w:val="28"/>
    </w:rPr>
  </w:style>
  <w:style w:type="character" w:customStyle="1" w:styleId="20">
    <w:name w:val="標題 2 字元"/>
    <w:basedOn w:val="a7"/>
    <w:link w:val="2"/>
    <w:rsid w:val="003B152B"/>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9829;&#27966;&#26597;&#26696;&#20214;&#9829;\20-&#24464;&#20181;&#29771;&#27298;&#23519;&#23448;&#26696;\&#27963;&#38913;&#31807;1.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D:\&#9829;&#27966;&#26597;&#26696;&#20214;&#9829;\20-&#24464;&#20181;&#29771;&#27298;&#23519;&#23448;&#26696;\103.8.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D:\&#9829;&#27966;&#26597;&#26696;&#20214;&#9829;\20-&#24464;&#20181;&#29771;&#27298;&#23519;&#23448;&#26696;\&#35519;&#21367;&#21934;\&#35519;&#21367;&#21934;2\&#21488;&#21335;&#22320;&#27298;&#22238;&#24489;\9701~9806&#26410;&#32080;&#21450;&#30332;&#20132;&#20214;&#25976;&#32113;&#3533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徐仕瑋未結件數</c:v>
          </c:tx>
          <c:spPr>
            <a:ln cmpd="dbl"/>
          </c:spPr>
          <c:cat>
            <c:strRef>
              <c:f>工作表1!$A$2:$A$16</c:f>
              <c:strCache>
                <c:ptCount val="15"/>
                <c:pt idx="0">
                  <c:v>103年1月</c:v>
                </c:pt>
                <c:pt idx="1">
                  <c:v>103年2月</c:v>
                </c:pt>
                <c:pt idx="2">
                  <c:v>103年3月</c:v>
                </c:pt>
                <c:pt idx="3">
                  <c:v>103年4月</c:v>
                </c:pt>
                <c:pt idx="4">
                  <c:v>103年5月</c:v>
                </c:pt>
                <c:pt idx="5">
                  <c:v>103年6月</c:v>
                </c:pt>
                <c:pt idx="6">
                  <c:v>103年7月</c:v>
                </c:pt>
                <c:pt idx="7">
                  <c:v>103年8月</c:v>
                </c:pt>
                <c:pt idx="8">
                  <c:v>103年9月</c:v>
                </c:pt>
                <c:pt idx="9">
                  <c:v>103年10月</c:v>
                </c:pt>
                <c:pt idx="10">
                  <c:v>103年11月</c:v>
                </c:pt>
                <c:pt idx="11">
                  <c:v>103年12月</c:v>
                </c:pt>
                <c:pt idx="12">
                  <c:v>104年1月</c:v>
                </c:pt>
                <c:pt idx="13">
                  <c:v>104年2月</c:v>
                </c:pt>
                <c:pt idx="14">
                  <c:v>104年3月</c:v>
                </c:pt>
              </c:strCache>
            </c:strRef>
          </c:cat>
          <c:val>
            <c:numRef>
              <c:f>工作表1!$B$2:$B$16</c:f>
              <c:numCache>
                <c:formatCode>0.00_);[Red]\(0.00\)</c:formatCode>
                <c:ptCount val="15"/>
                <c:pt idx="0">
                  <c:v>152</c:v>
                </c:pt>
                <c:pt idx="1">
                  <c:v>165</c:v>
                </c:pt>
                <c:pt idx="2">
                  <c:v>176</c:v>
                </c:pt>
                <c:pt idx="3">
                  <c:v>213</c:v>
                </c:pt>
                <c:pt idx="4">
                  <c:v>230</c:v>
                </c:pt>
                <c:pt idx="5">
                  <c:v>228</c:v>
                </c:pt>
                <c:pt idx="6">
                  <c:v>216</c:v>
                </c:pt>
                <c:pt idx="7">
                  <c:v>131</c:v>
                </c:pt>
                <c:pt idx="8">
                  <c:v>117</c:v>
                </c:pt>
                <c:pt idx="9">
                  <c:v>161</c:v>
                </c:pt>
                <c:pt idx="10">
                  <c:v>208</c:v>
                </c:pt>
                <c:pt idx="11">
                  <c:v>254</c:v>
                </c:pt>
                <c:pt idx="12">
                  <c:v>308</c:v>
                </c:pt>
                <c:pt idx="13">
                  <c:v>362</c:v>
                </c:pt>
                <c:pt idx="14">
                  <c:v>146</c:v>
                </c:pt>
              </c:numCache>
            </c:numRef>
          </c:val>
          <c:smooth val="0"/>
        </c:ser>
        <c:ser>
          <c:idx val="1"/>
          <c:order val="1"/>
          <c:tx>
            <c:strRef>
              <c:f>工作表1!$C$1</c:f>
              <c:strCache>
                <c:ptCount val="1"/>
                <c:pt idx="0">
                  <c:v>全署每股檢察官平均未結件數</c:v>
                </c:pt>
              </c:strCache>
            </c:strRef>
          </c:tx>
          <c:cat>
            <c:strRef>
              <c:f>工作表1!$A$2:$A$16</c:f>
              <c:strCache>
                <c:ptCount val="15"/>
                <c:pt idx="0">
                  <c:v>103年1月</c:v>
                </c:pt>
                <c:pt idx="1">
                  <c:v>103年2月</c:v>
                </c:pt>
                <c:pt idx="2">
                  <c:v>103年3月</c:v>
                </c:pt>
                <c:pt idx="3">
                  <c:v>103年4月</c:v>
                </c:pt>
                <c:pt idx="4">
                  <c:v>103年5月</c:v>
                </c:pt>
                <c:pt idx="5">
                  <c:v>103年6月</c:v>
                </c:pt>
                <c:pt idx="6">
                  <c:v>103年7月</c:v>
                </c:pt>
                <c:pt idx="7">
                  <c:v>103年8月</c:v>
                </c:pt>
                <c:pt idx="8">
                  <c:v>103年9月</c:v>
                </c:pt>
                <c:pt idx="9">
                  <c:v>103年10月</c:v>
                </c:pt>
                <c:pt idx="10">
                  <c:v>103年11月</c:v>
                </c:pt>
                <c:pt idx="11">
                  <c:v>103年12月</c:v>
                </c:pt>
                <c:pt idx="12">
                  <c:v>104年1月</c:v>
                </c:pt>
                <c:pt idx="13">
                  <c:v>104年2月</c:v>
                </c:pt>
                <c:pt idx="14">
                  <c:v>104年3月</c:v>
                </c:pt>
              </c:strCache>
            </c:strRef>
          </c:cat>
          <c:val>
            <c:numRef>
              <c:f>工作表1!$C$2:$C$16</c:f>
              <c:numCache>
                <c:formatCode>0.00_);[Red]\(0.00\)</c:formatCode>
                <c:ptCount val="15"/>
                <c:pt idx="0">
                  <c:v>135.47999999999999</c:v>
                </c:pt>
                <c:pt idx="1">
                  <c:v>134</c:v>
                </c:pt>
                <c:pt idx="2">
                  <c:v>129.61000000000001</c:v>
                </c:pt>
                <c:pt idx="3">
                  <c:v>131.36000000000001</c:v>
                </c:pt>
                <c:pt idx="4">
                  <c:v>135.69999999999999</c:v>
                </c:pt>
                <c:pt idx="5">
                  <c:v>135.19</c:v>
                </c:pt>
                <c:pt idx="6">
                  <c:v>141.41</c:v>
                </c:pt>
                <c:pt idx="7">
                  <c:v>137.35</c:v>
                </c:pt>
                <c:pt idx="8">
                  <c:v>142.78</c:v>
                </c:pt>
                <c:pt idx="9">
                  <c:v>150.58000000000001</c:v>
                </c:pt>
                <c:pt idx="10">
                  <c:v>154.30000000000001</c:v>
                </c:pt>
                <c:pt idx="11">
                  <c:v>138.33000000000001</c:v>
                </c:pt>
                <c:pt idx="12">
                  <c:v>143.22999999999999</c:v>
                </c:pt>
                <c:pt idx="13">
                  <c:v>151.94</c:v>
                </c:pt>
                <c:pt idx="14">
                  <c:v>153.05000000000001</c:v>
                </c:pt>
              </c:numCache>
            </c:numRef>
          </c:val>
          <c:smooth val="0"/>
        </c:ser>
        <c:dLbls>
          <c:showLegendKey val="0"/>
          <c:showVal val="0"/>
          <c:showCatName val="0"/>
          <c:showSerName val="0"/>
          <c:showPercent val="0"/>
          <c:showBubbleSize val="0"/>
        </c:dLbls>
        <c:marker val="1"/>
        <c:smooth val="0"/>
        <c:axId val="454763848"/>
        <c:axId val="454766592"/>
      </c:lineChart>
      <c:catAx>
        <c:axId val="454763848"/>
        <c:scaling>
          <c:orientation val="minMax"/>
        </c:scaling>
        <c:delete val="0"/>
        <c:axPos val="b"/>
        <c:numFmt formatCode="General" sourceLinked="0"/>
        <c:majorTickMark val="out"/>
        <c:minorTickMark val="none"/>
        <c:tickLblPos val="nextTo"/>
        <c:crossAx val="454766592"/>
        <c:crossesAt val="0"/>
        <c:auto val="1"/>
        <c:lblAlgn val="ctr"/>
        <c:lblOffset val="100"/>
        <c:noMultiLvlLbl val="0"/>
      </c:catAx>
      <c:valAx>
        <c:axId val="454766592"/>
        <c:scaling>
          <c:orientation val="minMax"/>
        </c:scaling>
        <c:delete val="0"/>
        <c:axPos val="l"/>
        <c:majorGridlines/>
        <c:numFmt formatCode="0.00_);[Red]\(0.00\)" sourceLinked="1"/>
        <c:majorTickMark val="out"/>
        <c:minorTickMark val="none"/>
        <c:tickLblPos val="nextTo"/>
        <c:crossAx val="454763848"/>
        <c:crosses val="autoZero"/>
        <c:crossBetween val="between"/>
      </c:valAx>
      <c:spPr>
        <a:noFill/>
        <a:ln cmpd="dbl"/>
      </c:spPr>
    </c:plotArea>
    <c:legend>
      <c:legendPos val="t"/>
      <c:overlay val="0"/>
    </c:legend>
    <c:plotVisOnly val="1"/>
    <c:dispBlanksAs val="zero"/>
    <c:showDLblsOverMax val="0"/>
  </c:chart>
  <c:spPr>
    <a:no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工作表1!$B$1</c:f>
              <c:strCache>
                <c:ptCount val="1"/>
                <c:pt idx="0">
                  <c:v>徐仕瑋交辦件數</c:v>
                </c:pt>
              </c:strCache>
            </c:strRef>
          </c:tx>
          <c:spPr>
            <a:ln cmpd="dbl">
              <a:solidFill>
                <a:schemeClr val="accent1"/>
              </a:solidFill>
            </a:ln>
          </c:spPr>
          <c:cat>
            <c:strRef>
              <c:f>工作表1!$A$2:$A$16</c:f>
              <c:strCache>
                <c:ptCount val="15"/>
                <c:pt idx="0">
                  <c:v>103年1月</c:v>
                </c:pt>
                <c:pt idx="1">
                  <c:v>103年2月</c:v>
                </c:pt>
                <c:pt idx="2">
                  <c:v>103年3月</c:v>
                </c:pt>
                <c:pt idx="3">
                  <c:v>103年4月</c:v>
                </c:pt>
                <c:pt idx="4">
                  <c:v>103年5月</c:v>
                </c:pt>
                <c:pt idx="5">
                  <c:v>103年6月</c:v>
                </c:pt>
                <c:pt idx="6">
                  <c:v>103年7月</c:v>
                </c:pt>
                <c:pt idx="7">
                  <c:v>103年8月</c:v>
                </c:pt>
                <c:pt idx="8">
                  <c:v>103年9月</c:v>
                </c:pt>
                <c:pt idx="9">
                  <c:v>103年10月</c:v>
                </c:pt>
                <c:pt idx="10">
                  <c:v>103年11月</c:v>
                </c:pt>
                <c:pt idx="11">
                  <c:v>103年12月</c:v>
                </c:pt>
                <c:pt idx="12">
                  <c:v>104年1月</c:v>
                </c:pt>
                <c:pt idx="13">
                  <c:v>104年2月</c:v>
                </c:pt>
                <c:pt idx="14">
                  <c:v>104年3月</c:v>
                </c:pt>
              </c:strCache>
            </c:strRef>
          </c:cat>
          <c:val>
            <c:numRef>
              <c:f>工作表1!$B$2:$B$16</c:f>
              <c:numCache>
                <c:formatCode>General</c:formatCode>
                <c:ptCount val="15"/>
                <c:pt idx="0">
                  <c:v>7</c:v>
                </c:pt>
                <c:pt idx="1">
                  <c:v>17</c:v>
                </c:pt>
                <c:pt idx="2">
                  <c:v>3</c:v>
                </c:pt>
                <c:pt idx="3">
                  <c:v>1</c:v>
                </c:pt>
                <c:pt idx="4">
                  <c:v>10</c:v>
                </c:pt>
                <c:pt idx="5">
                  <c:v>12</c:v>
                </c:pt>
                <c:pt idx="6">
                  <c:v>12</c:v>
                </c:pt>
                <c:pt idx="7">
                  <c:v>33</c:v>
                </c:pt>
                <c:pt idx="8">
                  <c:v>11</c:v>
                </c:pt>
                <c:pt idx="9">
                  <c:v>10</c:v>
                </c:pt>
                <c:pt idx="10">
                  <c:v>0</c:v>
                </c:pt>
                <c:pt idx="11">
                  <c:v>11</c:v>
                </c:pt>
                <c:pt idx="12">
                  <c:v>11</c:v>
                </c:pt>
                <c:pt idx="13">
                  <c:v>2</c:v>
                </c:pt>
                <c:pt idx="14">
                  <c:v>164</c:v>
                </c:pt>
              </c:numCache>
            </c:numRef>
          </c:val>
          <c:smooth val="0"/>
        </c:ser>
        <c:ser>
          <c:idx val="1"/>
          <c:order val="1"/>
          <c:tx>
            <c:strRef>
              <c:f>工作表1!$C$1</c:f>
              <c:strCache>
                <c:ptCount val="1"/>
                <c:pt idx="0">
                  <c:v>全署每股檢察官平均交辦件數</c:v>
                </c:pt>
              </c:strCache>
            </c:strRef>
          </c:tx>
          <c:cat>
            <c:strRef>
              <c:f>工作表1!$A$2:$A$16</c:f>
              <c:strCache>
                <c:ptCount val="15"/>
                <c:pt idx="0">
                  <c:v>103年1月</c:v>
                </c:pt>
                <c:pt idx="1">
                  <c:v>103年2月</c:v>
                </c:pt>
                <c:pt idx="2">
                  <c:v>103年3月</c:v>
                </c:pt>
                <c:pt idx="3">
                  <c:v>103年4月</c:v>
                </c:pt>
                <c:pt idx="4">
                  <c:v>103年5月</c:v>
                </c:pt>
                <c:pt idx="5">
                  <c:v>103年6月</c:v>
                </c:pt>
                <c:pt idx="6">
                  <c:v>103年7月</c:v>
                </c:pt>
                <c:pt idx="7">
                  <c:v>103年8月</c:v>
                </c:pt>
                <c:pt idx="8">
                  <c:v>103年9月</c:v>
                </c:pt>
                <c:pt idx="9">
                  <c:v>103年10月</c:v>
                </c:pt>
                <c:pt idx="10">
                  <c:v>103年11月</c:v>
                </c:pt>
                <c:pt idx="11">
                  <c:v>103年12月</c:v>
                </c:pt>
                <c:pt idx="12">
                  <c:v>104年1月</c:v>
                </c:pt>
                <c:pt idx="13">
                  <c:v>104年2月</c:v>
                </c:pt>
                <c:pt idx="14">
                  <c:v>104年3月</c:v>
                </c:pt>
              </c:strCache>
            </c:strRef>
          </c:cat>
          <c:val>
            <c:numRef>
              <c:f>工作表1!$C$2:$C$16</c:f>
              <c:numCache>
                <c:formatCode>General</c:formatCode>
                <c:ptCount val="15"/>
                <c:pt idx="0">
                  <c:v>14.39</c:v>
                </c:pt>
                <c:pt idx="1">
                  <c:v>13.12</c:v>
                </c:pt>
                <c:pt idx="2">
                  <c:v>13.6</c:v>
                </c:pt>
                <c:pt idx="3">
                  <c:v>12.83</c:v>
                </c:pt>
                <c:pt idx="4">
                  <c:v>14.39</c:v>
                </c:pt>
                <c:pt idx="5">
                  <c:v>12.43</c:v>
                </c:pt>
                <c:pt idx="6">
                  <c:v>14.03</c:v>
                </c:pt>
                <c:pt idx="7">
                  <c:v>13.73</c:v>
                </c:pt>
                <c:pt idx="8">
                  <c:v>13.57</c:v>
                </c:pt>
                <c:pt idx="9">
                  <c:v>15.3</c:v>
                </c:pt>
                <c:pt idx="10">
                  <c:v>11.9</c:v>
                </c:pt>
                <c:pt idx="11">
                  <c:v>10.11</c:v>
                </c:pt>
                <c:pt idx="12">
                  <c:v>15.75</c:v>
                </c:pt>
                <c:pt idx="13">
                  <c:v>10.15</c:v>
                </c:pt>
                <c:pt idx="14">
                  <c:v>21.12</c:v>
                </c:pt>
              </c:numCache>
            </c:numRef>
          </c:val>
          <c:smooth val="0"/>
        </c:ser>
        <c:dLbls>
          <c:showLegendKey val="0"/>
          <c:showVal val="0"/>
          <c:showCatName val="0"/>
          <c:showSerName val="0"/>
          <c:showPercent val="0"/>
          <c:showBubbleSize val="0"/>
        </c:dLbls>
        <c:marker val="1"/>
        <c:smooth val="0"/>
        <c:axId val="454757576"/>
        <c:axId val="454761496"/>
      </c:lineChart>
      <c:catAx>
        <c:axId val="454757576"/>
        <c:scaling>
          <c:orientation val="minMax"/>
        </c:scaling>
        <c:delete val="0"/>
        <c:axPos val="b"/>
        <c:numFmt formatCode="General" sourceLinked="0"/>
        <c:majorTickMark val="out"/>
        <c:minorTickMark val="none"/>
        <c:tickLblPos val="nextTo"/>
        <c:crossAx val="454761496"/>
        <c:crosses val="autoZero"/>
        <c:auto val="1"/>
        <c:lblAlgn val="ctr"/>
        <c:lblOffset val="100"/>
        <c:noMultiLvlLbl val="0"/>
      </c:catAx>
      <c:valAx>
        <c:axId val="454761496"/>
        <c:scaling>
          <c:orientation val="minMax"/>
        </c:scaling>
        <c:delete val="0"/>
        <c:axPos val="l"/>
        <c:majorGridlines/>
        <c:numFmt formatCode="General" sourceLinked="1"/>
        <c:majorTickMark val="out"/>
        <c:minorTickMark val="none"/>
        <c:tickLblPos val="nextTo"/>
        <c:crossAx val="454757576"/>
        <c:crosses val="autoZero"/>
        <c:crossBetween val="between"/>
      </c:valAx>
      <c:spPr>
        <a:noFill/>
      </c:spPr>
    </c:plotArea>
    <c:legend>
      <c:legendPos val="t"/>
      <c:overlay val="0"/>
    </c:legend>
    <c:plotVisOnly val="1"/>
    <c:dispBlanksAs val="gap"/>
    <c:showDLblsOverMax val="0"/>
  </c:chart>
  <c:spPr>
    <a:noFill/>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徐仕瑋未結件數</c:v>
          </c:tx>
          <c:spPr>
            <a:ln cmpd="dbl"/>
          </c:spPr>
          <c:cat>
            <c:strRef>
              <c:f>Sheet1!$A$4:$A$21</c:f>
              <c:strCache>
                <c:ptCount val="18"/>
                <c:pt idx="0">
                  <c:v>97年01月</c:v>
                </c:pt>
                <c:pt idx="1">
                  <c:v>97年02月</c:v>
                </c:pt>
                <c:pt idx="2">
                  <c:v>97年03月</c:v>
                </c:pt>
                <c:pt idx="3">
                  <c:v>97年04月</c:v>
                </c:pt>
                <c:pt idx="4">
                  <c:v>97年05月</c:v>
                </c:pt>
                <c:pt idx="5">
                  <c:v>97年06月</c:v>
                </c:pt>
                <c:pt idx="6">
                  <c:v>97年07月</c:v>
                </c:pt>
                <c:pt idx="7">
                  <c:v>97年08月</c:v>
                </c:pt>
                <c:pt idx="8">
                  <c:v>97年09月</c:v>
                </c:pt>
                <c:pt idx="9">
                  <c:v>97年10月</c:v>
                </c:pt>
                <c:pt idx="10">
                  <c:v>97年11月</c:v>
                </c:pt>
                <c:pt idx="11">
                  <c:v>97年12月</c:v>
                </c:pt>
                <c:pt idx="12">
                  <c:v>98年01月</c:v>
                </c:pt>
                <c:pt idx="13">
                  <c:v>98年02月</c:v>
                </c:pt>
                <c:pt idx="14">
                  <c:v>98年03月</c:v>
                </c:pt>
                <c:pt idx="15">
                  <c:v>98年04月</c:v>
                </c:pt>
                <c:pt idx="16">
                  <c:v>98年05月</c:v>
                </c:pt>
                <c:pt idx="17">
                  <c:v>98年06月</c:v>
                </c:pt>
              </c:strCache>
            </c:strRef>
          </c:cat>
          <c:val>
            <c:numRef>
              <c:f>Sheet1!$B$4:$B$21</c:f>
              <c:numCache>
                <c:formatCode>#,##0_);[Red]\(#,##0\)</c:formatCode>
                <c:ptCount val="18"/>
                <c:pt idx="0">
                  <c:v>168</c:v>
                </c:pt>
                <c:pt idx="1">
                  <c:v>186</c:v>
                </c:pt>
                <c:pt idx="2">
                  <c:v>216</c:v>
                </c:pt>
                <c:pt idx="3">
                  <c:v>194</c:v>
                </c:pt>
                <c:pt idx="4">
                  <c:v>221</c:v>
                </c:pt>
                <c:pt idx="5">
                  <c:v>290</c:v>
                </c:pt>
                <c:pt idx="6">
                  <c:v>321</c:v>
                </c:pt>
                <c:pt idx="7">
                  <c:v>344</c:v>
                </c:pt>
                <c:pt idx="8">
                  <c:v>244</c:v>
                </c:pt>
                <c:pt idx="9">
                  <c:v>294</c:v>
                </c:pt>
                <c:pt idx="10">
                  <c:v>341</c:v>
                </c:pt>
                <c:pt idx="11">
                  <c:v>380</c:v>
                </c:pt>
                <c:pt idx="12">
                  <c:v>342</c:v>
                </c:pt>
                <c:pt idx="13">
                  <c:v>316</c:v>
                </c:pt>
                <c:pt idx="14">
                  <c:v>299</c:v>
                </c:pt>
                <c:pt idx="15">
                  <c:v>260</c:v>
                </c:pt>
                <c:pt idx="16">
                  <c:v>291</c:v>
                </c:pt>
                <c:pt idx="17">
                  <c:v>286</c:v>
                </c:pt>
              </c:numCache>
            </c:numRef>
          </c:val>
          <c:smooth val="0"/>
        </c:ser>
        <c:ser>
          <c:idx val="1"/>
          <c:order val="1"/>
          <c:tx>
            <c:v>全署每股檢察官平均未結件數</c:v>
          </c:tx>
          <c:cat>
            <c:strRef>
              <c:f>Sheet1!$A$4:$A$21</c:f>
              <c:strCache>
                <c:ptCount val="18"/>
                <c:pt idx="0">
                  <c:v>97年01月</c:v>
                </c:pt>
                <c:pt idx="1">
                  <c:v>97年02月</c:v>
                </c:pt>
                <c:pt idx="2">
                  <c:v>97年03月</c:v>
                </c:pt>
                <c:pt idx="3">
                  <c:v>97年04月</c:v>
                </c:pt>
                <c:pt idx="4">
                  <c:v>97年05月</c:v>
                </c:pt>
                <c:pt idx="5">
                  <c:v>97年06月</c:v>
                </c:pt>
                <c:pt idx="6">
                  <c:v>97年07月</c:v>
                </c:pt>
                <c:pt idx="7">
                  <c:v>97年08月</c:v>
                </c:pt>
                <c:pt idx="8">
                  <c:v>97年09月</c:v>
                </c:pt>
                <c:pt idx="9">
                  <c:v>97年10月</c:v>
                </c:pt>
                <c:pt idx="10">
                  <c:v>97年11月</c:v>
                </c:pt>
                <c:pt idx="11">
                  <c:v>97年12月</c:v>
                </c:pt>
                <c:pt idx="12">
                  <c:v>98年01月</c:v>
                </c:pt>
                <c:pt idx="13">
                  <c:v>98年02月</c:v>
                </c:pt>
                <c:pt idx="14">
                  <c:v>98年03月</c:v>
                </c:pt>
                <c:pt idx="15">
                  <c:v>98年04月</c:v>
                </c:pt>
                <c:pt idx="16">
                  <c:v>98年05月</c:v>
                </c:pt>
                <c:pt idx="17">
                  <c:v>98年06月</c:v>
                </c:pt>
              </c:strCache>
            </c:strRef>
          </c:cat>
          <c:val>
            <c:numRef>
              <c:f>Sheet1!$E$4:$E$21</c:f>
              <c:numCache>
                <c:formatCode>#,##0_);[Red]\(#,##0\)</c:formatCode>
                <c:ptCount val="18"/>
                <c:pt idx="0">
                  <c:v>118.77272727272727</c:v>
                </c:pt>
                <c:pt idx="1">
                  <c:v>115.61538461538461</c:v>
                </c:pt>
                <c:pt idx="2">
                  <c:v>114.2</c:v>
                </c:pt>
                <c:pt idx="3">
                  <c:v>119.07692307692308</c:v>
                </c:pt>
                <c:pt idx="4">
                  <c:v>107.71794871794872</c:v>
                </c:pt>
                <c:pt idx="5">
                  <c:v>108.72499999999999</c:v>
                </c:pt>
                <c:pt idx="6">
                  <c:v>117.875</c:v>
                </c:pt>
                <c:pt idx="7">
                  <c:v>115.23529411764706</c:v>
                </c:pt>
                <c:pt idx="8">
                  <c:v>103.63636363636364</c:v>
                </c:pt>
                <c:pt idx="9">
                  <c:v>102.57777777777778</c:v>
                </c:pt>
                <c:pt idx="10">
                  <c:v>104.93181818181819</c:v>
                </c:pt>
                <c:pt idx="11">
                  <c:v>83.487804878048777</c:v>
                </c:pt>
                <c:pt idx="12">
                  <c:v>96.422222222222217</c:v>
                </c:pt>
                <c:pt idx="13">
                  <c:v>104.04878048780488</c:v>
                </c:pt>
                <c:pt idx="14">
                  <c:v>101.35714285714286</c:v>
                </c:pt>
                <c:pt idx="15">
                  <c:v>95.048780487804876</c:v>
                </c:pt>
                <c:pt idx="16">
                  <c:v>107.22499999999999</c:v>
                </c:pt>
                <c:pt idx="17">
                  <c:v>113.75</c:v>
                </c:pt>
              </c:numCache>
            </c:numRef>
          </c:val>
          <c:smooth val="0"/>
        </c:ser>
        <c:dLbls>
          <c:showLegendKey val="0"/>
          <c:showVal val="0"/>
          <c:showCatName val="0"/>
          <c:showSerName val="0"/>
          <c:showPercent val="0"/>
          <c:showBubbleSize val="0"/>
        </c:dLbls>
        <c:marker val="1"/>
        <c:smooth val="0"/>
        <c:axId val="454756400"/>
        <c:axId val="454764632"/>
      </c:lineChart>
      <c:catAx>
        <c:axId val="454756400"/>
        <c:scaling>
          <c:orientation val="minMax"/>
        </c:scaling>
        <c:delete val="0"/>
        <c:axPos val="b"/>
        <c:numFmt formatCode="General" sourceLinked="0"/>
        <c:majorTickMark val="out"/>
        <c:minorTickMark val="none"/>
        <c:tickLblPos val="nextTo"/>
        <c:crossAx val="454764632"/>
        <c:crosses val="autoZero"/>
        <c:auto val="1"/>
        <c:lblAlgn val="ctr"/>
        <c:lblOffset val="100"/>
        <c:noMultiLvlLbl val="0"/>
      </c:catAx>
      <c:valAx>
        <c:axId val="454764632"/>
        <c:scaling>
          <c:orientation val="minMax"/>
        </c:scaling>
        <c:delete val="0"/>
        <c:axPos val="l"/>
        <c:majorGridlines/>
        <c:numFmt formatCode="#,##0_);[Red]\(#,##0\)" sourceLinked="1"/>
        <c:majorTickMark val="out"/>
        <c:minorTickMark val="none"/>
        <c:tickLblPos val="nextTo"/>
        <c:crossAx val="454756400"/>
        <c:crosses val="autoZero"/>
        <c:crossBetween val="between"/>
      </c:valAx>
      <c:spPr>
        <a:noFill/>
      </c:spPr>
    </c:plotArea>
    <c:legend>
      <c:legendPos val="t"/>
      <c:overlay val="0"/>
    </c:legend>
    <c:plotVisOnly val="1"/>
    <c:dispBlanksAs val="zero"/>
    <c:showDLblsOverMax val="0"/>
  </c:chart>
  <c:spPr>
    <a:noFill/>
  </c:sp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E3F31-7E68-432D-95B3-9C1FE71B3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Pages>
  <Words>1037</Words>
  <Characters>5911</Characters>
  <Application>Microsoft Office Word</Application>
  <DocSecurity>0</DocSecurity>
  <Lines>49</Lines>
  <Paragraphs>13</Paragraphs>
  <ScaleCrop>false</ScaleCrop>
  <Company>cy</Company>
  <LinksUpToDate>false</LinksUpToDate>
  <CharactersWithSpaces>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張銘峰</dc:creator>
  <cp:lastModifiedBy>黃皓敏</cp:lastModifiedBy>
  <cp:revision>2</cp:revision>
  <cp:lastPrinted>2017-01-12T09:57:00Z</cp:lastPrinted>
  <dcterms:created xsi:type="dcterms:W3CDTF">2017-01-12T10:50:00Z</dcterms:created>
  <dcterms:modified xsi:type="dcterms:W3CDTF">2017-01-12T10:50:00Z</dcterms:modified>
</cp:coreProperties>
</file>