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5415AB" w:rsidRDefault="006A1D20" w:rsidP="004437CC">
      <w:pPr>
        <w:pStyle w:val="af2"/>
        <w:rPr>
          <w:color w:val="000000" w:themeColor="text1"/>
        </w:rPr>
      </w:pPr>
      <w:bookmarkStart w:id="0" w:name="_GoBack"/>
      <w:bookmarkEnd w:id="0"/>
      <w:r w:rsidRPr="005415AB">
        <w:rPr>
          <w:rFonts w:hint="eastAsia"/>
          <w:color w:val="000000" w:themeColor="text1"/>
        </w:rPr>
        <w:t>彈劾案文</w:t>
      </w:r>
    </w:p>
    <w:p w:rsidR="00E25849" w:rsidRPr="005415AB" w:rsidRDefault="006A1D20" w:rsidP="0020358A">
      <w:pPr>
        <w:pStyle w:val="1"/>
        <w:rPr>
          <w:color w:val="000000" w:themeColor="text1"/>
        </w:rPr>
      </w:pPr>
      <w:r w:rsidRPr="005415AB">
        <w:rPr>
          <w:rFonts w:hint="eastAsia"/>
          <w:color w:val="000000" w:themeColor="text1"/>
        </w:rPr>
        <w:t>被彈劾人姓名、服務機關及職級：</w:t>
      </w:r>
    </w:p>
    <w:p w:rsidR="00D57F08" w:rsidRPr="005415AB" w:rsidRDefault="00E82B56" w:rsidP="00D57F08">
      <w:pPr>
        <w:pStyle w:val="afa"/>
        <w:ind w:left="2041" w:hanging="1361"/>
        <w:rPr>
          <w:bCs w:val="0"/>
          <w:color w:val="000000" w:themeColor="text1"/>
          <w:kern w:val="0"/>
        </w:rPr>
      </w:pPr>
      <w:bookmarkStart w:id="1" w:name="_Toc524892367"/>
      <w:bookmarkStart w:id="2" w:name="_Toc524895637"/>
      <w:bookmarkStart w:id="3" w:name="_Toc524896183"/>
      <w:bookmarkStart w:id="4" w:name="_Toc524896213"/>
      <w:bookmarkStart w:id="5" w:name="_Toc524902719"/>
      <w:bookmarkStart w:id="6" w:name="_Toc525066138"/>
      <w:bookmarkStart w:id="7" w:name="_Toc525070828"/>
      <w:bookmarkStart w:id="8" w:name="_Toc525938368"/>
      <w:bookmarkStart w:id="9" w:name="_Toc525939216"/>
      <w:bookmarkStart w:id="10" w:name="_Toc525939721"/>
      <w:bookmarkStart w:id="11" w:name="_Toc529218255"/>
      <w:bookmarkStart w:id="12" w:name="_Toc529222678"/>
      <w:bookmarkStart w:id="13" w:name="_Toc529223100"/>
      <w:bookmarkStart w:id="14" w:name="_Toc529223851"/>
      <w:bookmarkStart w:id="15" w:name="_Toc529228247"/>
      <w:bookmarkStart w:id="16" w:name="_Toc2400383"/>
      <w:bookmarkStart w:id="17" w:name="_Toc4316178"/>
      <w:bookmarkStart w:id="18" w:name="_Toc4473319"/>
      <w:bookmarkStart w:id="19" w:name="_Toc69556886"/>
      <w:bookmarkStart w:id="20" w:name="_Toc69556935"/>
      <w:bookmarkStart w:id="21" w:name="_Toc69609809"/>
      <w:bookmarkStart w:id="22" w:name="_Toc70241805"/>
      <w:bookmarkStart w:id="23" w:name="_Toc70242194"/>
      <w:bookmarkStart w:id="24" w:name="_Toc421794864"/>
      <w:bookmarkStart w:id="25" w:name="_Toc422728946"/>
      <w:r w:rsidRPr="005415AB">
        <w:rPr>
          <w:rFonts w:hint="eastAsia"/>
          <w:color w:val="000000" w:themeColor="text1"/>
        </w:rPr>
        <w:t>徐仕瑋</w:t>
      </w:r>
      <w:r w:rsidR="006A1D20" w:rsidRPr="005415AB">
        <w:rPr>
          <w:rFonts w:hint="eastAsia"/>
          <w:color w:val="000000" w:themeColor="text1"/>
        </w:rPr>
        <w:t xml:space="preserve">　</w:t>
      </w:r>
      <w:r w:rsidR="00D57F08" w:rsidRPr="005415AB">
        <w:rPr>
          <w:rFonts w:hint="eastAsia"/>
          <w:color w:val="000000" w:themeColor="text1"/>
        </w:rPr>
        <w:t>臺灣</w:t>
      </w:r>
      <w:r w:rsidRPr="005415AB">
        <w:rPr>
          <w:rFonts w:hint="eastAsia"/>
          <w:color w:val="000000" w:themeColor="text1"/>
        </w:rPr>
        <w:t>臺北</w:t>
      </w:r>
      <w:r w:rsidR="00D57F08" w:rsidRPr="005415AB">
        <w:rPr>
          <w:rFonts w:hint="eastAsia"/>
          <w:color w:val="000000" w:themeColor="text1"/>
        </w:rPr>
        <w:t>地方法院檢察署檢察官</w:t>
      </w:r>
      <w:r w:rsidR="00440313" w:rsidRPr="005415AB">
        <w:rPr>
          <w:rFonts w:hint="eastAsia"/>
          <w:color w:val="000000" w:themeColor="text1"/>
        </w:rPr>
        <w:t>，合格實授</w:t>
      </w:r>
      <w:r w:rsidRPr="005415AB">
        <w:rPr>
          <w:rFonts w:hint="eastAsia"/>
          <w:color w:val="000000" w:themeColor="text1"/>
        </w:rPr>
        <w:t>（104年6月27日離職）</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E25849" w:rsidRPr="005415AB" w:rsidRDefault="006A1D20" w:rsidP="00942EF6">
      <w:pPr>
        <w:pStyle w:val="1"/>
        <w:rPr>
          <w:color w:val="000000" w:themeColor="text1"/>
        </w:rPr>
      </w:pPr>
      <w:r w:rsidRPr="005415AB">
        <w:rPr>
          <w:rFonts w:hint="eastAsia"/>
          <w:color w:val="000000" w:themeColor="text1"/>
        </w:rPr>
        <w:t>案由：</w:t>
      </w:r>
      <w:r w:rsidR="000E41F4" w:rsidRPr="005415AB">
        <w:rPr>
          <w:rFonts w:hint="eastAsia"/>
          <w:color w:val="000000" w:themeColor="text1"/>
        </w:rPr>
        <w:t>前</w:t>
      </w:r>
      <w:r w:rsidR="009E29F7" w:rsidRPr="005415AB">
        <w:rPr>
          <w:rFonts w:hint="eastAsia"/>
          <w:color w:val="000000" w:themeColor="text1"/>
        </w:rPr>
        <w:t>檢察官</w:t>
      </w:r>
      <w:r w:rsidR="000E41F4" w:rsidRPr="005415AB">
        <w:rPr>
          <w:rFonts w:hint="eastAsia"/>
          <w:color w:val="000000" w:themeColor="text1"/>
        </w:rPr>
        <w:t>徐仕瑋</w:t>
      </w:r>
      <w:r w:rsidR="000B6B58" w:rsidRPr="005415AB">
        <w:rPr>
          <w:rFonts w:hint="eastAsia"/>
          <w:color w:val="000000" w:themeColor="text1"/>
        </w:rPr>
        <w:t>於任職臺北及臺南地方法院檢察署期間，嚴重</w:t>
      </w:r>
      <w:r w:rsidR="00C30137" w:rsidRPr="005415AB">
        <w:rPr>
          <w:rFonts w:hint="eastAsia"/>
          <w:color w:val="000000" w:themeColor="text1"/>
        </w:rPr>
        <w:t>廢弛</w:t>
      </w:r>
      <w:r w:rsidR="000B6B58" w:rsidRPr="005415AB">
        <w:rPr>
          <w:rFonts w:hint="eastAsia"/>
          <w:color w:val="000000" w:themeColor="text1"/>
        </w:rPr>
        <w:t>職務執行，致令案件稽延</w:t>
      </w:r>
      <w:r w:rsidR="009E29F7" w:rsidRPr="005415AB">
        <w:rPr>
          <w:rFonts w:hint="eastAsia"/>
          <w:color w:val="000000" w:themeColor="text1"/>
        </w:rPr>
        <w:t>，嗣</w:t>
      </w:r>
      <w:r w:rsidR="000B6B58" w:rsidRPr="005415AB">
        <w:rPr>
          <w:rFonts w:hint="eastAsia"/>
          <w:color w:val="000000" w:themeColor="text1"/>
        </w:rPr>
        <w:t>為</w:t>
      </w:r>
      <w:r w:rsidR="00440313" w:rsidRPr="005415AB">
        <w:rPr>
          <w:rFonts w:hint="eastAsia"/>
          <w:color w:val="000000" w:themeColor="text1"/>
        </w:rPr>
        <w:t>免</w:t>
      </w:r>
      <w:r w:rsidR="00453AE1" w:rsidRPr="005415AB">
        <w:rPr>
          <w:rFonts w:hint="eastAsia"/>
          <w:color w:val="000000" w:themeColor="text1"/>
        </w:rPr>
        <w:t>於</w:t>
      </w:r>
      <w:r w:rsidR="000B6B58" w:rsidRPr="005415AB">
        <w:rPr>
          <w:rFonts w:hint="eastAsia"/>
          <w:color w:val="000000" w:themeColor="text1"/>
        </w:rPr>
        <w:t>辦理育嬰留職停薪</w:t>
      </w:r>
      <w:r w:rsidR="00440313" w:rsidRPr="005415AB">
        <w:rPr>
          <w:rFonts w:hint="eastAsia"/>
          <w:color w:val="000000" w:themeColor="text1"/>
        </w:rPr>
        <w:t>時遭到處分，企圖規避「辭職、調職檢察官未結案件報告表填寫注意事項」處分標準</w:t>
      </w:r>
      <w:r w:rsidR="009E29F7" w:rsidRPr="005415AB">
        <w:rPr>
          <w:rFonts w:hint="eastAsia"/>
          <w:color w:val="000000" w:themeColor="text1"/>
        </w:rPr>
        <w:t>，</w:t>
      </w:r>
      <w:r w:rsidR="00942EF6" w:rsidRPr="005415AB">
        <w:rPr>
          <w:rFonts w:hint="eastAsia"/>
          <w:color w:val="000000" w:themeColor="text1"/>
        </w:rPr>
        <w:t>將案件大量交予檢察事務官辦理，而濫用對檢察事務官之指揮權限</w:t>
      </w:r>
      <w:r w:rsidR="009E29F7" w:rsidRPr="005415AB">
        <w:rPr>
          <w:rFonts w:hint="eastAsia"/>
          <w:color w:val="000000" w:themeColor="text1"/>
        </w:rPr>
        <w:t>，</w:t>
      </w:r>
      <w:r w:rsidR="001C20FC" w:rsidRPr="005415AB">
        <w:rPr>
          <w:rFonts w:hint="eastAsia"/>
          <w:color w:val="000000" w:themeColor="text1"/>
        </w:rPr>
        <w:t>其</w:t>
      </w:r>
      <w:r w:rsidR="009E29F7" w:rsidRPr="005415AB">
        <w:rPr>
          <w:rFonts w:hint="eastAsia"/>
          <w:color w:val="000000" w:themeColor="text1"/>
        </w:rPr>
        <w:t>未能勤慎執行職務以維護檢察官職位榮譽</w:t>
      </w:r>
      <w:r w:rsidR="00440313" w:rsidRPr="005415AB">
        <w:rPr>
          <w:rFonts w:hint="eastAsia"/>
          <w:color w:val="000000" w:themeColor="text1"/>
        </w:rPr>
        <w:t>，並影響人民</w:t>
      </w:r>
      <w:r w:rsidR="007F547B" w:rsidRPr="005415AB">
        <w:rPr>
          <w:rFonts w:hint="eastAsia"/>
          <w:color w:val="000000" w:themeColor="text1"/>
        </w:rPr>
        <w:t>迅速接受偵查決定之</w:t>
      </w:r>
      <w:r w:rsidR="00440313" w:rsidRPr="005415AB">
        <w:rPr>
          <w:rFonts w:hint="eastAsia"/>
          <w:color w:val="000000" w:themeColor="text1"/>
        </w:rPr>
        <w:t>訴訟權益</w:t>
      </w:r>
      <w:r w:rsidR="009E29F7" w:rsidRPr="005415AB">
        <w:rPr>
          <w:rFonts w:hint="eastAsia"/>
          <w:color w:val="000000" w:themeColor="text1"/>
        </w:rPr>
        <w:t>，情節重大</w:t>
      </w:r>
      <w:r w:rsidR="00BF1585" w:rsidRPr="005415AB">
        <w:rPr>
          <w:rFonts w:hAnsi="標楷體" w:hint="eastAsia"/>
          <w:color w:val="000000" w:themeColor="text1"/>
        </w:rPr>
        <w:t>，</w:t>
      </w:r>
      <w:r w:rsidR="00BF1585" w:rsidRPr="005415AB">
        <w:rPr>
          <w:rFonts w:hint="eastAsia"/>
          <w:color w:val="000000" w:themeColor="text1"/>
        </w:rPr>
        <w:t>爰依法提案彈劾</w:t>
      </w:r>
      <w:r w:rsidRPr="005415AB">
        <w:rPr>
          <w:rFonts w:hint="eastAsia"/>
          <w:color w:val="000000" w:themeColor="text1"/>
        </w:rPr>
        <w:t>。</w:t>
      </w:r>
    </w:p>
    <w:p w:rsidR="00E25849" w:rsidRPr="005415AB" w:rsidRDefault="00CF066D" w:rsidP="004E05A1">
      <w:pPr>
        <w:pStyle w:val="1"/>
        <w:ind w:left="2380" w:hanging="2380"/>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421794869"/>
      <w:bookmarkStart w:id="37" w:name="_Toc422728951"/>
      <w:bookmarkEnd w:id="26"/>
      <w:bookmarkEnd w:id="27"/>
      <w:bookmarkEnd w:id="28"/>
      <w:bookmarkEnd w:id="29"/>
      <w:bookmarkEnd w:id="30"/>
      <w:bookmarkEnd w:id="31"/>
      <w:bookmarkEnd w:id="32"/>
      <w:bookmarkEnd w:id="33"/>
      <w:bookmarkEnd w:id="34"/>
      <w:bookmarkEnd w:id="35"/>
      <w:r w:rsidRPr="005415AB">
        <w:rPr>
          <w:rFonts w:hint="eastAsia"/>
          <w:color w:val="000000" w:themeColor="text1"/>
        </w:rPr>
        <w:t>違法失職之事實與證據：</w:t>
      </w:r>
      <w:bookmarkEnd w:id="36"/>
      <w:bookmarkEnd w:id="37"/>
    </w:p>
    <w:p w:rsidR="00F8149E" w:rsidRPr="005415AB" w:rsidRDefault="00F8149E" w:rsidP="002A5BEC">
      <w:pPr>
        <w:pStyle w:val="2"/>
        <w:rPr>
          <w:color w:val="000000" w:themeColor="text1"/>
        </w:rPr>
      </w:pPr>
      <w:r w:rsidRPr="005415AB">
        <w:rPr>
          <w:rFonts w:hint="eastAsia"/>
          <w:color w:val="000000" w:themeColor="text1"/>
        </w:rPr>
        <w:t>違法失職之事實：</w:t>
      </w:r>
    </w:p>
    <w:p w:rsidR="00A81550" w:rsidRPr="005415AB" w:rsidRDefault="007810FB" w:rsidP="00A81550">
      <w:pPr>
        <w:pStyle w:val="3"/>
        <w:rPr>
          <w:color w:val="000000" w:themeColor="text1"/>
        </w:rPr>
      </w:pPr>
      <w:r w:rsidRPr="005415AB">
        <w:rPr>
          <w:rFonts w:hint="eastAsia"/>
          <w:color w:val="000000" w:themeColor="text1"/>
        </w:rPr>
        <w:t>被</w:t>
      </w:r>
      <w:r w:rsidR="002A5BEC" w:rsidRPr="005415AB">
        <w:rPr>
          <w:rFonts w:hint="eastAsia"/>
          <w:color w:val="000000" w:themeColor="text1"/>
        </w:rPr>
        <w:t>彈劾人</w:t>
      </w:r>
      <w:r w:rsidR="008C6FB5" w:rsidRPr="005415AB">
        <w:rPr>
          <w:rFonts w:hint="eastAsia"/>
          <w:color w:val="000000" w:themeColor="text1"/>
        </w:rPr>
        <w:t>徐仕瑋</w:t>
      </w:r>
      <w:r w:rsidR="002A5BEC" w:rsidRPr="005415AB">
        <w:rPr>
          <w:rFonts w:hint="eastAsia"/>
          <w:color w:val="000000" w:themeColor="text1"/>
        </w:rPr>
        <w:t>於民國(下同)</w:t>
      </w:r>
      <w:r w:rsidR="008C6FB5" w:rsidRPr="005415AB">
        <w:rPr>
          <w:rFonts w:hint="eastAsia"/>
          <w:color w:val="000000" w:themeColor="text1"/>
        </w:rPr>
        <w:t>93</w:t>
      </w:r>
      <w:r w:rsidR="002A5BEC" w:rsidRPr="005415AB">
        <w:rPr>
          <w:rFonts w:hint="eastAsia"/>
          <w:color w:val="000000" w:themeColor="text1"/>
        </w:rPr>
        <w:t>年</w:t>
      </w:r>
      <w:r w:rsidR="008C6FB5" w:rsidRPr="005415AB">
        <w:rPr>
          <w:rFonts w:hint="eastAsia"/>
          <w:color w:val="000000" w:themeColor="text1"/>
        </w:rPr>
        <w:t>9</w:t>
      </w:r>
      <w:r w:rsidR="002A5BEC" w:rsidRPr="005415AB">
        <w:rPr>
          <w:rFonts w:hint="eastAsia"/>
          <w:color w:val="000000" w:themeColor="text1"/>
        </w:rPr>
        <w:t>月</w:t>
      </w:r>
      <w:r w:rsidR="008C6FB5" w:rsidRPr="005415AB">
        <w:rPr>
          <w:rFonts w:hint="eastAsia"/>
          <w:color w:val="000000" w:themeColor="text1"/>
        </w:rPr>
        <w:t>30</w:t>
      </w:r>
      <w:r w:rsidR="002A5BEC" w:rsidRPr="005415AB">
        <w:rPr>
          <w:rFonts w:hint="eastAsia"/>
          <w:color w:val="000000" w:themeColor="text1"/>
        </w:rPr>
        <w:t>日任職</w:t>
      </w:r>
      <w:r w:rsidR="008C6FB5" w:rsidRPr="005415AB">
        <w:rPr>
          <w:rFonts w:hint="eastAsia"/>
          <w:color w:val="000000" w:themeColor="text1"/>
        </w:rPr>
        <w:t>福建金門</w:t>
      </w:r>
      <w:r w:rsidR="002A5BEC" w:rsidRPr="005415AB">
        <w:rPr>
          <w:rFonts w:hint="eastAsia"/>
          <w:color w:val="000000" w:themeColor="text1"/>
        </w:rPr>
        <w:t>地方法院檢察署候補檢察官，先後歷任臺灣臺南地方法院檢察署</w:t>
      </w:r>
      <w:r w:rsidR="008C6FB5" w:rsidRPr="005415AB">
        <w:rPr>
          <w:rFonts w:hint="eastAsia"/>
          <w:color w:val="000000" w:themeColor="text1"/>
        </w:rPr>
        <w:t>（下稱臺南地檢署）候補及試署檢察官</w:t>
      </w:r>
      <w:r w:rsidR="002A5BEC" w:rsidRPr="005415AB">
        <w:rPr>
          <w:rFonts w:hint="eastAsia"/>
          <w:color w:val="000000" w:themeColor="text1"/>
        </w:rPr>
        <w:t>、臺灣</w:t>
      </w:r>
      <w:r w:rsidR="008C6FB5" w:rsidRPr="005415AB">
        <w:rPr>
          <w:rFonts w:hint="eastAsia"/>
          <w:color w:val="000000" w:themeColor="text1"/>
        </w:rPr>
        <w:t>臺北</w:t>
      </w:r>
      <w:r w:rsidR="002A5BEC" w:rsidRPr="005415AB">
        <w:rPr>
          <w:rFonts w:hint="eastAsia"/>
          <w:color w:val="000000" w:themeColor="text1"/>
        </w:rPr>
        <w:t>地方法院檢察署</w:t>
      </w:r>
      <w:r w:rsidR="008C6FB5" w:rsidRPr="005415AB">
        <w:rPr>
          <w:rFonts w:hint="eastAsia"/>
          <w:color w:val="000000" w:themeColor="text1"/>
        </w:rPr>
        <w:t>（下稱臺北地檢署）試署檢察官、檢察官，並於104年6月27日</w:t>
      </w:r>
      <w:r w:rsidR="00E6198E" w:rsidRPr="005415AB">
        <w:rPr>
          <w:rFonts w:hint="eastAsia"/>
          <w:color w:val="000000" w:themeColor="text1"/>
        </w:rPr>
        <w:t>離</w:t>
      </w:r>
      <w:r w:rsidR="008C6FB5" w:rsidRPr="005415AB">
        <w:rPr>
          <w:rFonts w:hint="eastAsia"/>
          <w:color w:val="000000" w:themeColor="text1"/>
        </w:rPr>
        <w:t>職</w:t>
      </w:r>
      <w:r w:rsidR="00A81550" w:rsidRPr="005415AB">
        <w:rPr>
          <w:rFonts w:hint="eastAsia"/>
          <w:color w:val="000000" w:themeColor="text1"/>
        </w:rPr>
        <w:t>（附件</w:t>
      </w:r>
      <w:r w:rsidR="00760FE9" w:rsidRPr="005415AB">
        <w:rPr>
          <w:rFonts w:hint="eastAsia"/>
          <w:color w:val="000000" w:themeColor="text1"/>
        </w:rPr>
        <w:t>1</w:t>
      </w:r>
      <w:r w:rsidR="00A81550" w:rsidRPr="005415AB">
        <w:rPr>
          <w:rFonts w:hint="eastAsia"/>
          <w:color w:val="000000" w:themeColor="text1"/>
        </w:rPr>
        <w:t>，</w:t>
      </w:r>
      <w:r w:rsidR="009B1749" w:rsidRPr="005415AB">
        <w:rPr>
          <w:rFonts w:hint="eastAsia"/>
          <w:color w:val="000000" w:themeColor="text1"/>
        </w:rPr>
        <w:t>頁</w:t>
      </w:r>
      <w:r w:rsidR="00642904" w:rsidRPr="005415AB">
        <w:rPr>
          <w:rFonts w:hint="eastAsia"/>
          <w:color w:val="000000" w:themeColor="text1"/>
        </w:rPr>
        <w:t>1-16</w:t>
      </w:r>
      <w:r w:rsidR="00A81550" w:rsidRPr="005415AB">
        <w:rPr>
          <w:rFonts w:hint="eastAsia"/>
          <w:color w:val="000000" w:themeColor="text1"/>
        </w:rPr>
        <w:t>）</w:t>
      </w:r>
      <w:r w:rsidR="002A5BEC" w:rsidRPr="005415AB">
        <w:rPr>
          <w:rFonts w:hint="eastAsia"/>
          <w:color w:val="000000" w:themeColor="text1"/>
        </w:rPr>
        <w:t>。</w:t>
      </w:r>
      <w:r w:rsidR="00A81550" w:rsidRPr="005415AB">
        <w:rPr>
          <w:rFonts w:hAnsi="標楷體" w:hint="eastAsia"/>
          <w:color w:val="000000" w:themeColor="text1"/>
        </w:rPr>
        <w:t>徐仕瑋於103年在臺北地檢署任職檢察官期間，因怠於案件之進行，致其於103年新發生「無故未接續進行」繼續6個月以上案件</w:t>
      </w:r>
      <w:r w:rsidR="00440313" w:rsidRPr="005415AB">
        <w:rPr>
          <w:rFonts w:hAnsi="標楷體" w:hint="eastAsia"/>
          <w:color w:val="000000" w:themeColor="text1"/>
        </w:rPr>
        <w:t>，</w:t>
      </w:r>
      <w:r w:rsidR="00A81550" w:rsidRPr="005415AB">
        <w:rPr>
          <w:rFonts w:hAnsi="標楷體" w:hint="eastAsia"/>
          <w:color w:val="000000" w:themeColor="text1"/>
        </w:rPr>
        <w:t>累積件數共計14件，而違反法務部所訂定「檢察機關辦案期限及防止稽延實施要點」第5點、第44點第1款規定，經臺灣高等法院檢察署扣減其辦案成績，並經臺北地檢署於104年2月3日以北檢治人字第10405000790號獎懲建議函陳報臺灣高等法院檢察署層轉法務部依法官法第95條第2款規定予以</w:t>
      </w:r>
      <w:r w:rsidR="00A81550" w:rsidRPr="005415AB">
        <w:rPr>
          <w:rFonts w:hAnsi="標楷體" w:hint="eastAsia"/>
          <w:color w:val="000000" w:themeColor="text1"/>
        </w:rPr>
        <w:lastRenderedPageBreak/>
        <w:t>「警告」處分</w:t>
      </w:r>
      <w:r w:rsidR="008B2365" w:rsidRPr="005415AB">
        <w:rPr>
          <w:rFonts w:hAnsi="標楷體" w:hint="eastAsia"/>
          <w:color w:val="000000" w:themeColor="text1"/>
        </w:rPr>
        <w:t>（附件2，頁17-18），惟法務部尚未核定</w:t>
      </w:r>
      <w:r w:rsidR="00A81550" w:rsidRPr="005415AB">
        <w:rPr>
          <w:rFonts w:hAnsi="標楷體" w:hint="eastAsia"/>
          <w:color w:val="000000" w:themeColor="text1"/>
        </w:rPr>
        <w:t>。</w:t>
      </w:r>
    </w:p>
    <w:p w:rsidR="007F547B" w:rsidRPr="005415AB" w:rsidRDefault="007F547B" w:rsidP="007F547B">
      <w:pPr>
        <w:pStyle w:val="3"/>
        <w:rPr>
          <w:color w:val="000000" w:themeColor="text1"/>
        </w:rPr>
      </w:pPr>
      <w:r w:rsidRPr="005415AB">
        <w:rPr>
          <w:rFonts w:hint="eastAsia"/>
          <w:color w:val="000000" w:themeColor="text1"/>
        </w:rPr>
        <w:t>徐仕瑋自103年3月起至104年2月止之未結案件</w:t>
      </w:r>
      <w:r w:rsidR="00D46B60" w:rsidRPr="005415AB">
        <w:rPr>
          <w:rFonts w:hint="eastAsia"/>
          <w:color w:val="000000" w:themeColor="text1"/>
        </w:rPr>
        <w:t>平均數為217件</w:t>
      </w:r>
      <w:r w:rsidRPr="005415AB">
        <w:rPr>
          <w:rFonts w:hint="eastAsia"/>
          <w:color w:val="000000" w:themeColor="text1"/>
        </w:rPr>
        <w:t>、逾期未結案件平均數為11.17件，顯逾全署檢察官未結案件</w:t>
      </w:r>
      <w:r w:rsidR="00DE59EC" w:rsidRPr="005415AB">
        <w:rPr>
          <w:rFonts w:hint="eastAsia"/>
          <w:color w:val="000000" w:themeColor="text1"/>
        </w:rPr>
        <w:t>平均數140.98件</w:t>
      </w:r>
      <w:r w:rsidRPr="005415AB">
        <w:rPr>
          <w:rFonts w:hint="eastAsia"/>
          <w:color w:val="000000" w:themeColor="text1"/>
        </w:rPr>
        <w:t>、逾期未結案件</w:t>
      </w:r>
      <w:r w:rsidR="00DE59EC" w:rsidRPr="005415AB">
        <w:rPr>
          <w:rFonts w:hint="eastAsia"/>
          <w:color w:val="000000" w:themeColor="text1"/>
        </w:rPr>
        <w:t>平均數</w:t>
      </w:r>
      <w:r w:rsidRPr="005415AB">
        <w:rPr>
          <w:rFonts w:hint="eastAsia"/>
          <w:color w:val="000000" w:themeColor="text1"/>
        </w:rPr>
        <w:t>1.92件甚多。又自103年12月起迄104年2月止，其每月新收案件（含偵、他案）分別為69件、82件及65件（按該3個月之全署檢察官平均收案件數為67.63件、97.03件及59.36件，即徐仕瑋並無明顯超收新案情事），惟每月終結件數（含偵、他案）僅分別為27件、27件及11件，致其承辦股該3個月之未結案件數量暴增為254件、308件、362件，明顯超過該3個月全署檢察官未結案件平均數138.33件、143.23件及151.94件甚多。此有</w:t>
      </w:r>
      <w:r w:rsidR="004A55E3" w:rsidRPr="005415AB">
        <w:rPr>
          <w:rFonts w:hint="eastAsia"/>
          <w:color w:val="000000" w:themeColor="text1"/>
        </w:rPr>
        <w:t>徐仕瑋</w:t>
      </w:r>
      <w:r w:rsidRPr="005415AB">
        <w:rPr>
          <w:rFonts w:hint="eastAsia"/>
          <w:color w:val="000000" w:themeColor="text1"/>
        </w:rPr>
        <w:t>「臺灣臺北地方法院檢察署辭職、調職檢察官未結案件報告表」</w:t>
      </w:r>
      <w:r w:rsidR="004A55E3" w:rsidRPr="005415AB">
        <w:rPr>
          <w:rFonts w:hint="eastAsia"/>
          <w:color w:val="000000" w:themeColor="text1"/>
        </w:rPr>
        <w:t>（下稱離職報告表）</w:t>
      </w:r>
      <w:r w:rsidRPr="005415AB">
        <w:rPr>
          <w:rFonts w:hint="eastAsia"/>
          <w:color w:val="000000" w:themeColor="text1"/>
        </w:rPr>
        <w:t>（附件</w:t>
      </w:r>
      <w:r w:rsidR="00F3157D" w:rsidRPr="005415AB">
        <w:rPr>
          <w:rFonts w:hint="eastAsia"/>
          <w:color w:val="000000" w:themeColor="text1"/>
        </w:rPr>
        <w:t>3</w:t>
      </w:r>
      <w:r w:rsidRPr="005415AB">
        <w:rPr>
          <w:rFonts w:hint="eastAsia"/>
          <w:color w:val="000000" w:themeColor="text1"/>
        </w:rPr>
        <w:t>，頁</w:t>
      </w:r>
      <w:r w:rsidR="004132F0" w:rsidRPr="005415AB">
        <w:rPr>
          <w:rFonts w:hint="eastAsia"/>
          <w:color w:val="000000" w:themeColor="text1"/>
        </w:rPr>
        <w:t>19</w:t>
      </w:r>
      <w:r w:rsidRPr="005415AB">
        <w:rPr>
          <w:rFonts w:hint="eastAsia"/>
          <w:color w:val="000000" w:themeColor="text1"/>
        </w:rPr>
        <w:t>）可稽。</w:t>
      </w:r>
    </w:p>
    <w:p w:rsidR="003B152B" w:rsidRPr="005415AB" w:rsidRDefault="003B152B" w:rsidP="003B152B">
      <w:pPr>
        <w:pStyle w:val="3"/>
        <w:numPr>
          <w:ilvl w:val="2"/>
          <w:numId w:val="1"/>
        </w:numPr>
        <w:rPr>
          <w:color w:val="000000" w:themeColor="text1"/>
        </w:rPr>
      </w:pPr>
      <w:r w:rsidRPr="005415AB">
        <w:rPr>
          <w:rFonts w:hint="eastAsia"/>
          <w:color w:val="000000" w:themeColor="text1"/>
        </w:rPr>
        <w:t>徐仕瑋為</w:t>
      </w:r>
      <w:r w:rsidR="00305B38" w:rsidRPr="005415AB">
        <w:rPr>
          <w:rFonts w:hint="eastAsia"/>
          <w:color w:val="000000" w:themeColor="text1"/>
        </w:rPr>
        <w:t>避免</w:t>
      </w:r>
      <w:r w:rsidRPr="005415AB">
        <w:rPr>
          <w:rFonts w:hint="eastAsia"/>
          <w:color w:val="000000" w:themeColor="text1"/>
        </w:rPr>
        <w:t>辦理育嬰留職停薪</w:t>
      </w:r>
      <w:r w:rsidR="00305B38" w:rsidRPr="005415AB">
        <w:rPr>
          <w:rFonts w:hint="eastAsia"/>
          <w:color w:val="000000" w:themeColor="text1"/>
        </w:rPr>
        <w:t>時因</w:t>
      </w:r>
      <w:r w:rsidRPr="005415AB">
        <w:rPr>
          <w:rFonts w:hint="eastAsia"/>
          <w:color w:val="000000" w:themeColor="text1"/>
        </w:rPr>
        <w:t>未結案件過多遭到處分，竟於104年3月11日至16日短短6日間，將164件交予檢察事務官辦理（附件</w:t>
      </w:r>
      <w:r w:rsidR="00643047" w:rsidRPr="005415AB">
        <w:rPr>
          <w:rFonts w:hint="eastAsia"/>
          <w:color w:val="000000" w:themeColor="text1"/>
        </w:rPr>
        <w:t>4</w:t>
      </w:r>
      <w:r w:rsidRPr="005415AB">
        <w:rPr>
          <w:rFonts w:hint="eastAsia"/>
          <w:color w:val="000000" w:themeColor="text1"/>
        </w:rPr>
        <w:t>，頁</w:t>
      </w:r>
      <w:r w:rsidR="00643047" w:rsidRPr="005415AB">
        <w:rPr>
          <w:rFonts w:hint="eastAsia"/>
          <w:color w:val="000000" w:themeColor="text1"/>
        </w:rPr>
        <w:t>20</w:t>
      </w:r>
      <w:r w:rsidRPr="005415AB">
        <w:rPr>
          <w:rFonts w:hint="eastAsia"/>
          <w:color w:val="000000" w:themeColor="text1"/>
        </w:rPr>
        <w:t>-</w:t>
      </w:r>
      <w:r w:rsidR="00643047" w:rsidRPr="005415AB">
        <w:rPr>
          <w:rFonts w:hint="eastAsia"/>
          <w:color w:val="000000" w:themeColor="text1"/>
        </w:rPr>
        <w:t>28</w:t>
      </w:r>
      <w:r w:rsidRPr="005415AB">
        <w:rPr>
          <w:rFonts w:hint="eastAsia"/>
          <w:color w:val="000000" w:themeColor="text1"/>
        </w:rPr>
        <w:t>），連同自己偵結案件，該月總共偵結261件（附件</w:t>
      </w:r>
      <w:r w:rsidR="00643047" w:rsidRPr="005415AB">
        <w:rPr>
          <w:rFonts w:hint="eastAsia"/>
          <w:color w:val="000000" w:themeColor="text1"/>
        </w:rPr>
        <w:t>5</w:t>
      </w:r>
      <w:r w:rsidRPr="005415AB">
        <w:rPr>
          <w:rFonts w:hint="eastAsia"/>
          <w:color w:val="000000" w:themeColor="text1"/>
        </w:rPr>
        <w:t>，頁</w:t>
      </w:r>
      <w:r w:rsidR="00643047" w:rsidRPr="005415AB">
        <w:rPr>
          <w:rFonts w:hint="eastAsia"/>
          <w:color w:val="000000" w:themeColor="text1"/>
        </w:rPr>
        <w:t>29</w:t>
      </w:r>
      <w:r w:rsidRPr="005415AB">
        <w:rPr>
          <w:rFonts w:hint="eastAsia"/>
          <w:color w:val="000000" w:themeColor="text1"/>
        </w:rPr>
        <w:t>），最後移交時僅有146件，終未被處分，並於104年3月27日育嬰留職停薪並離職。嗣於104年6月27日辭職</w:t>
      </w:r>
      <w:r w:rsidRPr="005415AB">
        <w:rPr>
          <w:rFonts w:hAnsi="標楷體" w:hint="eastAsia"/>
          <w:color w:val="000000" w:themeColor="text1"/>
        </w:rPr>
        <w:t>。</w:t>
      </w:r>
    </w:p>
    <w:p w:rsidR="003B152B" w:rsidRPr="005415AB" w:rsidRDefault="003B152B" w:rsidP="003B152B">
      <w:pPr>
        <w:pStyle w:val="3"/>
        <w:rPr>
          <w:color w:val="000000" w:themeColor="text1"/>
        </w:rPr>
      </w:pPr>
      <w:r w:rsidRPr="005415AB">
        <w:rPr>
          <w:rFonts w:hint="eastAsia"/>
          <w:color w:val="000000" w:themeColor="text1"/>
        </w:rPr>
        <w:t>案經臺北地檢署請求個案評鑑，檢察官評鑑委員會(下稱檢評會)104年度檢評字第4號決議：「受評鑑人徐仕瑋有懲戒之必要，報由法務部移送監察院審查，建議罰款任職時月俸給總額3個月。」法務部爰於104年12月14日，以法人字第10400696960號函函送本案到院審查（附件</w:t>
      </w:r>
      <w:r w:rsidR="00643047" w:rsidRPr="005415AB">
        <w:rPr>
          <w:rFonts w:hint="eastAsia"/>
          <w:color w:val="000000" w:themeColor="text1"/>
        </w:rPr>
        <w:t>6</w:t>
      </w:r>
      <w:r w:rsidRPr="005415AB">
        <w:rPr>
          <w:rFonts w:hint="eastAsia"/>
          <w:color w:val="000000" w:themeColor="text1"/>
        </w:rPr>
        <w:t>，頁3</w:t>
      </w:r>
      <w:r w:rsidR="00643047" w:rsidRPr="005415AB">
        <w:rPr>
          <w:rFonts w:hint="eastAsia"/>
          <w:color w:val="000000" w:themeColor="text1"/>
        </w:rPr>
        <w:t>0</w:t>
      </w:r>
      <w:r w:rsidRPr="005415AB">
        <w:rPr>
          <w:rFonts w:hint="eastAsia"/>
          <w:color w:val="000000" w:themeColor="text1"/>
        </w:rPr>
        <w:t>-</w:t>
      </w:r>
      <w:r w:rsidR="00643047" w:rsidRPr="005415AB">
        <w:rPr>
          <w:rFonts w:hint="eastAsia"/>
          <w:color w:val="000000" w:themeColor="text1"/>
        </w:rPr>
        <w:t>37</w:t>
      </w:r>
      <w:r w:rsidRPr="005415AB">
        <w:rPr>
          <w:rFonts w:hint="eastAsia"/>
          <w:color w:val="000000" w:themeColor="text1"/>
        </w:rPr>
        <w:t>）。</w:t>
      </w:r>
    </w:p>
    <w:p w:rsidR="00647354" w:rsidRPr="005415AB" w:rsidRDefault="00647354" w:rsidP="00440313">
      <w:pPr>
        <w:pStyle w:val="2"/>
        <w:rPr>
          <w:color w:val="000000" w:themeColor="text1"/>
        </w:rPr>
      </w:pPr>
      <w:r w:rsidRPr="005415AB">
        <w:rPr>
          <w:rFonts w:hint="eastAsia"/>
          <w:color w:val="000000" w:themeColor="text1"/>
        </w:rPr>
        <w:lastRenderedPageBreak/>
        <w:t>徐仕瑋</w:t>
      </w:r>
      <w:r w:rsidR="0078285A" w:rsidRPr="005415AB">
        <w:rPr>
          <w:rFonts w:hint="eastAsia"/>
          <w:color w:val="000000" w:themeColor="text1"/>
        </w:rPr>
        <w:t>任職臺北地檢署期間</w:t>
      </w:r>
      <w:r w:rsidR="00D170B5" w:rsidRPr="005415AB">
        <w:rPr>
          <w:rFonts w:hint="eastAsia"/>
          <w:color w:val="000000" w:themeColor="text1"/>
        </w:rPr>
        <w:t>，103年1月至104年3月</w:t>
      </w:r>
      <w:r w:rsidR="0078285A" w:rsidRPr="005415AB">
        <w:rPr>
          <w:rFonts w:hint="eastAsia"/>
          <w:color w:val="000000" w:themeColor="text1"/>
        </w:rPr>
        <w:t>之</w:t>
      </w:r>
      <w:r w:rsidRPr="005415AB">
        <w:rPr>
          <w:rFonts w:hint="eastAsia"/>
          <w:color w:val="000000" w:themeColor="text1"/>
        </w:rPr>
        <w:t>辦案情形</w:t>
      </w:r>
      <w:r w:rsidR="00C30137" w:rsidRPr="005415AB">
        <w:rPr>
          <w:rFonts w:hint="eastAsia"/>
          <w:color w:val="000000" w:themeColor="text1"/>
        </w:rPr>
        <w:t>分析</w:t>
      </w:r>
      <w:r w:rsidRPr="005415AB">
        <w:rPr>
          <w:rFonts w:hint="eastAsia"/>
          <w:color w:val="000000" w:themeColor="text1"/>
        </w:rPr>
        <w:t>：</w:t>
      </w:r>
    </w:p>
    <w:p w:rsidR="000966FA" w:rsidRPr="005415AB" w:rsidRDefault="000966FA" w:rsidP="00926B07">
      <w:pPr>
        <w:pStyle w:val="3"/>
        <w:rPr>
          <w:color w:val="000000" w:themeColor="text1"/>
        </w:rPr>
      </w:pPr>
      <w:r w:rsidRPr="005415AB">
        <w:rPr>
          <w:rFonts w:hint="eastAsia"/>
          <w:color w:val="000000" w:themeColor="text1"/>
        </w:rPr>
        <w:t>依104年度檢評會第4號檢察官評鑑委員會案件資料</w:t>
      </w:r>
      <w:r w:rsidR="00642904" w:rsidRPr="005415AB">
        <w:rPr>
          <w:rFonts w:hint="eastAsia"/>
          <w:color w:val="000000" w:themeColor="text1"/>
        </w:rPr>
        <w:t>中有關徐仕瑋及臺北地檢署全署</w:t>
      </w:r>
      <w:r w:rsidR="009C74E9" w:rsidRPr="005415AB">
        <w:rPr>
          <w:rFonts w:hint="eastAsia"/>
          <w:color w:val="000000" w:themeColor="text1"/>
        </w:rPr>
        <w:t>檢察官</w:t>
      </w:r>
      <w:r w:rsidR="0022051D" w:rsidRPr="005415AB">
        <w:rPr>
          <w:rFonts w:hint="eastAsia"/>
          <w:color w:val="000000" w:themeColor="text1"/>
        </w:rPr>
        <w:t>未</w:t>
      </w:r>
      <w:r w:rsidR="00642904" w:rsidRPr="005415AB">
        <w:rPr>
          <w:rFonts w:hint="eastAsia"/>
          <w:color w:val="000000" w:themeColor="text1"/>
        </w:rPr>
        <w:t>結案件情形</w:t>
      </w:r>
      <w:r w:rsidRPr="005415AB">
        <w:rPr>
          <w:rFonts w:hint="eastAsia"/>
          <w:color w:val="000000" w:themeColor="text1"/>
        </w:rPr>
        <w:t>（附件</w:t>
      </w:r>
      <w:r w:rsidR="00643047" w:rsidRPr="005415AB">
        <w:rPr>
          <w:rFonts w:hint="eastAsia"/>
          <w:color w:val="000000" w:themeColor="text1"/>
        </w:rPr>
        <w:t>7</w:t>
      </w:r>
      <w:r w:rsidRPr="005415AB">
        <w:rPr>
          <w:rFonts w:hint="eastAsia"/>
          <w:color w:val="000000" w:themeColor="text1"/>
        </w:rPr>
        <w:t>，頁</w:t>
      </w:r>
      <w:r w:rsidR="00643047" w:rsidRPr="005415AB">
        <w:rPr>
          <w:rFonts w:hint="eastAsia"/>
          <w:color w:val="000000" w:themeColor="text1"/>
        </w:rPr>
        <w:t>38-39</w:t>
      </w:r>
      <w:r w:rsidRPr="005415AB">
        <w:rPr>
          <w:rFonts w:hint="eastAsia"/>
          <w:color w:val="000000" w:themeColor="text1"/>
        </w:rPr>
        <w:t>）</w:t>
      </w:r>
      <w:r w:rsidR="00226C0D" w:rsidRPr="005415AB">
        <w:rPr>
          <w:rFonts w:hint="eastAsia"/>
          <w:color w:val="000000" w:themeColor="text1"/>
        </w:rPr>
        <w:t>，自103年1月徐仕瑋辦理偵查業務起，至其於104年</w:t>
      </w:r>
      <w:r w:rsidR="004F2690" w:rsidRPr="005415AB">
        <w:rPr>
          <w:rFonts w:hint="eastAsia"/>
          <w:color w:val="000000" w:themeColor="text1"/>
        </w:rPr>
        <w:t>3</w:t>
      </w:r>
      <w:r w:rsidR="00226C0D" w:rsidRPr="005415AB">
        <w:rPr>
          <w:rFonts w:hint="eastAsia"/>
          <w:color w:val="000000" w:themeColor="text1"/>
        </w:rPr>
        <w:t>月離職</w:t>
      </w:r>
      <w:r w:rsidR="004F2690" w:rsidRPr="005415AB">
        <w:rPr>
          <w:rFonts w:hint="eastAsia"/>
          <w:color w:val="000000" w:themeColor="text1"/>
        </w:rPr>
        <w:t>止</w:t>
      </w:r>
      <w:r w:rsidRPr="005415AB">
        <w:rPr>
          <w:rFonts w:hint="eastAsia"/>
          <w:color w:val="000000" w:themeColor="text1"/>
        </w:rPr>
        <w:t>，</w:t>
      </w:r>
      <w:r w:rsidR="00226C0D" w:rsidRPr="005415AB">
        <w:rPr>
          <w:rFonts w:hint="eastAsia"/>
          <w:color w:val="000000" w:themeColor="text1"/>
        </w:rPr>
        <w:t>該期間內</w:t>
      </w:r>
      <w:r w:rsidRPr="005415AB">
        <w:rPr>
          <w:rFonts w:hint="eastAsia"/>
          <w:color w:val="000000" w:themeColor="text1"/>
        </w:rPr>
        <w:t>徐仕瑋</w:t>
      </w:r>
      <w:r w:rsidR="00926B07" w:rsidRPr="005415AB">
        <w:rPr>
          <w:rFonts w:hint="eastAsia"/>
          <w:color w:val="000000" w:themeColor="text1"/>
        </w:rPr>
        <w:t>平均</w:t>
      </w:r>
      <w:r w:rsidRPr="005415AB">
        <w:rPr>
          <w:rFonts w:hint="eastAsia"/>
          <w:color w:val="000000" w:themeColor="text1"/>
        </w:rPr>
        <w:t>每月未結件數</w:t>
      </w:r>
      <w:r w:rsidR="00926B07" w:rsidRPr="005415AB">
        <w:rPr>
          <w:rFonts w:hint="eastAsia"/>
          <w:color w:val="000000" w:themeColor="text1"/>
        </w:rPr>
        <w:t>204.47件相較於該期間內全署每股檢察官每月平均未結件數140.95件，其超額率</w:t>
      </w:r>
      <w:r w:rsidR="00926B07" w:rsidRPr="005415AB">
        <w:rPr>
          <w:rStyle w:val="afd"/>
          <w:color w:val="000000" w:themeColor="text1"/>
        </w:rPr>
        <w:footnoteReference w:id="1"/>
      </w:r>
      <w:r w:rsidR="00926B07" w:rsidRPr="005415AB">
        <w:rPr>
          <w:rFonts w:hint="eastAsia"/>
          <w:color w:val="000000" w:themeColor="text1"/>
        </w:rPr>
        <w:t>約195%，繪製圖表</w:t>
      </w:r>
      <w:r w:rsidRPr="005415AB">
        <w:rPr>
          <w:rFonts w:hint="eastAsia"/>
          <w:color w:val="000000" w:themeColor="text1"/>
        </w:rPr>
        <w:t>如下：</w:t>
      </w:r>
    </w:p>
    <w:p w:rsidR="000966FA" w:rsidRPr="005415AB" w:rsidRDefault="000966FA" w:rsidP="000966FA">
      <w:pPr>
        <w:pStyle w:val="a3"/>
        <w:ind w:firstLine="296"/>
        <w:rPr>
          <w:color w:val="000000" w:themeColor="text1"/>
        </w:rPr>
      </w:pPr>
      <w:r w:rsidRPr="005415AB">
        <w:rPr>
          <w:rFonts w:hint="eastAsia"/>
          <w:color w:val="000000" w:themeColor="text1"/>
        </w:rPr>
        <w:t>103年1月至104年3月間徐仕瑋每月未結件數與臺北地檢署全署</w:t>
      </w:r>
      <w:r w:rsidR="00E84B4D" w:rsidRPr="005415AB">
        <w:rPr>
          <w:rFonts w:hint="eastAsia"/>
          <w:color w:val="000000" w:themeColor="text1"/>
        </w:rPr>
        <w:t>每股</w:t>
      </w:r>
      <w:r w:rsidR="008732E4" w:rsidRPr="005415AB">
        <w:rPr>
          <w:rFonts w:hint="eastAsia"/>
          <w:color w:val="000000" w:themeColor="text1"/>
        </w:rPr>
        <w:t>檢察官</w:t>
      </w:r>
      <w:r w:rsidRPr="005415AB">
        <w:rPr>
          <w:rFonts w:hint="eastAsia"/>
          <w:color w:val="000000" w:themeColor="text1"/>
        </w:rPr>
        <w:t>每月平均未結件數之比較</w:t>
      </w:r>
    </w:p>
    <w:tbl>
      <w:tblPr>
        <w:tblW w:w="4540" w:type="pct"/>
        <w:tblInd w:w="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9"/>
        <w:gridCol w:w="2159"/>
        <w:gridCol w:w="2219"/>
        <w:gridCol w:w="1994"/>
      </w:tblGrid>
      <w:tr w:rsidR="005415AB" w:rsidRPr="005415AB" w:rsidTr="008E574A">
        <w:trPr>
          <w:trHeight w:val="170"/>
          <w:tblHeader/>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b/>
                <w:color w:val="000000" w:themeColor="text1"/>
                <w:kern w:val="0"/>
                <w:sz w:val="28"/>
                <w:szCs w:val="28"/>
              </w:rPr>
            </w:pPr>
            <w:r w:rsidRPr="005415AB">
              <w:rPr>
                <w:rFonts w:hAnsi="標楷體" w:cs="新細明體" w:hint="eastAsia"/>
                <w:b/>
                <w:color w:val="000000" w:themeColor="text1"/>
                <w:kern w:val="0"/>
                <w:sz w:val="28"/>
                <w:szCs w:val="28"/>
              </w:rPr>
              <w:t>期間</w:t>
            </w:r>
          </w:p>
        </w:tc>
        <w:tc>
          <w:tcPr>
            <w:tcW w:w="1336" w:type="pct"/>
            <w:shd w:val="clear" w:color="auto" w:fill="auto"/>
            <w:noWrap/>
            <w:vAlign w:val="center"/>
            <w:hideMark/>
          </w:tcPr>
          <w:p w:rsidR="000966FA" w:rsidRPr="005415AB" w:rsidRDefault="000966FA" w:rsidP="001D5990">
            <w:pPr>
              <w:widowControl/>
              <w:overflowPunct/>
              <w:autoSpaceDE/>
              <w:autoSpaceDN/>
              <w:rPr>
                <w:rFonts w:hAnsi="標楷體" w:cs="新細明體"/>
                <w:b/>
                <w:color w:val="000000" w:themeColor="text1"/>
                <w:kern w:val="0"/>
                <w:sz w:val="28"/>
                <w:szCs w:val="28"/>
              </w:rPr>
            </w:pPr>
            <w:r w:rsidRPr="005415AB">
              <w:rPr>
                <w:rFonts w:hAnsi="標楷體" w:cs="新細明體" w:hint="eastAsia"/>
                <w:b/>
                <w:color w:val="000000" w:themeColor="text1"/>
                <w:kern w:val="0"/>
                <w:sz w:val="28"/>
                <w:szCs w:val="28"/>
              </w:rPr>
              <w:t>徐仕瑋未結件數</w:t>
            </w:r>
          </w:p>
        </w:tc>
        <w:tc>
          <w:tcPr>
            <w:tcW w:w="1373" w:type="pct"/>
            <w:shd w:val="clear" w:color="auto" w:fill="auto"/>
            <w:noWrap/>
            <w:vAlign w:val="center"/>
            <w:hideMark/>
          </w:tcPr>
          <w:p w:rsidR="000966FA" w:rsidRPr="005415AB" w:rsidRDefault="000966FA" w:rsidP="00FA7D9B">
            <w:pPr>
              <w:widowControl/>
              <w:overflowPunct/>
              <w:autoSpaceDE/>
              <w:autoSpaceDN/>
              <w:rPr>
                <w:rFonts w:hAnsi="標楷體" w:cs="新細明體"/>
                <w:b/>
                <w:color w:val="000000" w:themeColor="text1"/>
                <w:kern w:val="0"/>
                <w:sz w:val="28"/>
                <w:szCs w:val="28"/>
              </w:rPr>
            </w:pPr>
            <w:r w:rsidRPr="005415AB">
              <w:rPr>
                <w:rFonts w:hAnsi="標楷體" w:cs="新細明體" w:hint="eastAsia"/>
                <w:b/>
                <w:color w:val="000000" w:themeColor="text1"/>
                <w:kern w:val="0"/>
                <w:sz w:val="28"/>
                <w:szCs w:val="28"/>
              </w:rPr>
              <w:t>全署</w:t>
            </w:r>
            <w:r w:rsidR="00FA7D9B" w:rsidRPr="005415AB">
              <w:rPr>
                <w:rFonts w:hAnsi="標楷體" w:cs="新細明體" w:hint="eastAsia"/>
                <w:b/>
                <w:color w:val="000000" w:themeColor="text1"/>
                <w:kern w:val="0"/>
                <w:sz w:val="28"/>
                <w:szCs w:val="28"/>
              </w:rPr>
              <w:t>每股</w:t>
            </w:r>
            <w:r w:rsidR="008732E4" w:rsidRPr="005415AB">
              <w:rPr>
                <w:rFonts w:hAnsi="標楷體" w:cs="新細明體" w:hint="eastAsia"/>
                <w:b/>
                <w:color w:val="000000" w:themeColor="text1"/>
                <w:kern w:val="0"/>
                <w:sz w:val="28"/>
                <w:szCs w:val="28"/>
              </w:rPr>
              <w:t>檢察官</w:t>
            </w:r>
            <w:r w:rsidRPr="005415AB">
              <w:rPr>
                <w:rFonts w:hAnsi="標楷體" w:cs="新細明體" w:hint="eastAsia"/>
                <w:b/>
                <w:color w:val="000000" w:themeColor="text1"/>
                <w:kern w:val="0"/>
                <w:sz w:val="28"/>
                <w:szCs w:val="28"/>
              </w:rPr>
              <w:t>平均未結件數</w:t>
            </w:r>
          </w:p>
        </w:tc>
        <w:tc>
          <w:tcPr>
            <w:tcW w:w="1234" w:type="pct"/>
            <w:vAlign w:val="center"/>
          </w:tcPr>
          <w:p w:rsidR="000966FA" w:rsidRPr="005415AB" w:rsidRDefault="000966FA" w:rsidP="001D5990">
            <w:pPr>
              <w:widowControl/>
              <w:overflowPunct/>
              <w:autoSpaceDE/>
              <w:autoSpaceDN/>
              <w:rPr>
                <w:rFonts w:hAnsi="標楷體" w:cs="新細明體"/>
                <w:b/>
                <w:color w:val="000000" w:themeColor="text1"/>
                <w:kern w:val="0"/>
                <w:sz w:val="28"/>
                <w:szCs w:val="28"/>
              </w:rPr>
            </w:pPr>
            <w:r w:rsidRPr="005415AB">
              <w:rPr>
                <w:rFonts w:hAnsi="標楷體" w:cs="新細明體" w:hint="eastAsia"/>
                <w:b/>
                <w:color w:val="000000" w:themeColor="text1"/>
                <w:kern w:val="0"/>
                <w:sz w:val="28"/>
                <w:szCs w:val="28"/>
              </w:rPr>
              <w:t>未結件數超額率</w:t>
            </w:r>
          </w:p>
        </w:tc>
      </w:tr>
      <w:tr w:rsidR="005415AB" w:rsidRPr="005415AB" w:rsidTr="008E574A">
        <w:trPr>
          <w:trHeight w:val="170"/>
        </w:trPr>
        <w:tc>
          <w:tcPr>
            <w:tcW w:w="1057" w:type="pct"/>
            <w:shd w:val="clear" w:color="auto" w:fill="auto"/>
            <w:noWrap/>
            <w:vAlign w:val="center"/>
            <w:hideMark/>
          </w:tcPr>
          <w:p w:rsidR="000966FA" w:rsidRPr="005415AB" w:rsidRDefault="000966FA" w:rsidP="00FA7D9B">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103年1月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152</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135.48</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112.19%</w:t>
            </w:r>
          </w:p>
        </w:tc>
      </w:tr>
      <w:tr w:rsidR="005415AB" w:rsidRPr="005415AB" w:rsidTr="008E574A">
        <w:trPr>
          <w:trHeight w:val="170"/>
        </w:trPr>
        <w:tc>
          <w:tcPr>
            <w:tcW w:w="1057" w:type="pct"/>
            <w:shd w:val="clear" w:color="auto" w:fill="auto"/>
            <w:noWrap/>
            <w:vAlign w:val="center"/>
            <w:hideMark/>
          </w:tcPr>
          <w:p w:rsidR="000966FA" w:rsidRPr="005415AB" w:rsidRDefault="000966FA" w:rsidP="00FA7D9B">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103年2月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165</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134</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123.13%</w:t>
            </w:r>
          </w:p>
        </w:tc>
      </w:tr>
      <w:tr w:rsidR="005415AB" w:rsidRPr="005415AB" w:rsidTr="008E574A">
        <w:trPr>
          <w:trHeight w:val="170"/>
        </w:trPr>
        <w:tc>
          <w:tcPr>
            <w:tcW w:w="1057" w:type="pct"/>
            <w:shd w:val="clear" w:color="auto" w:fill="auto"/>
            <w:noWrap/>
            <w:vAlign w:val="center"/>
            <w:hideMark/>
          </w:tcPr>
          <w:p w:rsidR="000966FA" w:rsidRPr="005415AB" w:rsidRDefault="000966FA" w:rsidP="00FA7D9B">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103年3月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176</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129.61</w:t>
            </w:r>
          </w:p>
        </w:tc>
        <w:tc>
          <w:tcPr>
            <w:tcW w:w="1234" w:type="pct"/>
            <w:shd w:val="clear" w:color="auto" w:fill="auto"/>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135.79%</w:t>
            </w:r>
          </w:p>
        </w:tc>
      </w:tr>
      <w:tr w:rsidR="005415AB" w:rsidRPr="005415AB" w:rsidTr="008E574A">
        <w:trPr>
          <w:trHeight w:val="170"/>
        </w:trPr>
        <w:tc>
          <w:tcPr>
            <w:tcW w:w="1057" w:type="pct"/>
            <w:shd w:val="clear" w:color="auto" w:fill="auto"/>
            <w:noWrap/>
            <w:vAlign w:val="center"/>
            <w:hideMark/>
          </w:tcPr>
          <w:p w:rsidR="000966FA" w:rsidRPr="005415AB" w:rsidRDefault="000966FA" w:rsidP="00FA7D9B">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103年4月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213</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131.36</w:t>
            </w:r>
          </w:p>
        </w:tc>
        <w:tc>
          <w:tcPr>
            <w:tcW w:w="1234" w:type="pct"/>
            <w:shd w:val="clear" w:color="auto" w:fill="auto"/>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162.15%</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103年5月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230</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135.7</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169.49%</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103年6月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228</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135.19</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168.65%</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103年7月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216</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141.41</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152.75%</w:t>
            </w:r>
          </w:p>
        </w:tc>
      </w:tr>
      <w:tr w:rsidR="005415AB" w:rsidRPr="005415AB" w:rsidTr="008E574A">
        <w:trPr>
          <w:trHeight w:val="170"/>
        </w:trPr>
        <w:tc>
          <w:tcPr>
            <w:tcW w:w="1057" w:type="pct"/>
            <w:shd w:val="clear" w:color="auto" w:fill="C6D9F1" w:themeFill="text2" w:themeFillTint="33"/>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103年8月</w:t>
            </w:r>
          </w:p>
        </w:tc>
        <w:tc>
          <w:tcPr>
            <w:tcW w:w="1336" w:type="pct"/>
            <w:shd w:val="clear" w:color="auto" w:fill="C6D9F1" w:themeFill="text2" w:themeFillTint="33"/>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131</w:t>
            </w:r>
          </w:p>
        </w:tc>
        <w:tc>
          <w:tcPr>
            <w:tcW w:w="1373" w:type="pct"/>
            <w:shd w:val="clear" w:color="auto" w:fill="C6D9F1" w:themeFill="text2" w:themeFillTint="33"/>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137.35</w:t>
            </w:r>
          </w:p>
        </w:tc>
        <w:tc>
          <w:tcPr>
            <w:tcW w:w="1234" w:type="pct"/>
            <w:shd w:val="clear" w:color="auto" w:fill="C6D9F1" w:themeFill="text2" w:themeFillTint="33"/>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95.38%</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103年9月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117</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142.78</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81.94%</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103年10月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161</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150.58</w:t>
            </w:r>
          </w:p>
        </w:tc>
        <w:tc>
          <w:tcPr>
            <w:tcW w:w="1234" w:type="pct"/>
            <w:shd w:val="clear" w:color="auto" w:fill="auto"/>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106.92%</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103年11月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208</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154.3</w:t>
            </w:r>
          </w:p>
        </w:tc>
        <w:tc>
          <w:tcPr>
            <w:tcW w:w="1234" w:type="pct"/>
            <w:shd w:val="clear" w:color="auto" w:fill="auto"/>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134.80%</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103年12月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254</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138.33</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183.62%</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104年1月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308</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143.23</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215.04%</w:t>
            </w:r>
          </w:p>
        </w:tc>
      </w:tr>
      <w:tr w:rsidR="005415AB" w:rsidRPr="005415AB" w:rsidTr="008E574A">
        <w:trPr>
          <w:trHeight w:val="170"/>
        </w:trPr>
        <w:tc>
          <w:tcPr>
            <w:tcW w:w="1057" w:type="pct"/>
            <w:shd w:val="clear" w:color="auto" w:fill="auto"/>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104年2月</w:t>
            </w:r>
          </w:p>
        </w:tc>
        <w:tc>
          <w:tcPr>
            <w:tcW w:w="1336"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362</w:t>
            </w:r>
          </w:p>
        </w:tc>
        <w:tc>
          <w:tcPr>
            <w:tcW w:w="1373" w:type="pct"/>
            <w:shd w:val="clear" w:color="auto" w:fill="auto"/>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151.94</w:t>
            </w:r>
          </w:p>
        </w:tc>
        <w:tc>
          <w:tcPr>
            <w:tcW w:w="1234" w:type="pct"/>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238.25%</w:t>
            </w:r>
          </w:p>
        </w:tc>
      </w:tr>
      <w:tr w:rsidR="005415AB" w:rsidRPr="005415AB" w:rsidTr="008E574A">
        <w:trPr>
          <w:trHeight w:val="170"/>
        </w:trPr>
        <w:tc>
          <w:tcPr>
            <w:tcW w:w="1057" w:type="pct"/>
            <w:shd w:val="clear" w:color="auto" w:fill="C6D9F1" w:themeFill="text2" w:themeFillTint="33"/>
            <w:noWrap/>
            <w:vAlign w:val="center"/>
            <w:hideMark/>
          </w:tcPr>
          <w:p w:rsidR="000966FA" w:rsidRPr="005415AB" w:rsidRDefault="000966FA" w:rsidP="001D599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104年3月</w:t>
            </w:r>
          </w:p>
        </w:tc>
        <w:tc>
          <w:tcPr>
            <w:tcW w:w="1336" w:type="pct"/>
            <w:shd w:val="clear" w:color="auto" w:fill="C6D9F1" w:themeFill="text2" w:themeFillTint="33"/>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146</w:t>
            </w:r>
          </w:p>
        </w:tc>
        <w:tc>
          <w:tcPr>
            <w:tcW w:w="1373" w:type="pct"/>
            <w:shd w:val="clear" w:color="auto" w:fill="C6D9F1" w:themeFill="text2" w:themeFillTint="33"/>
            <w:noWrap/>
            <w:vAlign w:val="center"/>
            <w:hideMark/>
          </w:tcPr>
          <w:p w:rsidR="000966FA" w:rsidRPr="005415AB" w:rsidRDefault="000966FA" w:rsidP="00926B07">
            <w:pPr>
              <w:widowControl/>
              <w:overflowPunct/>
              <w:autoSpaceDE/>
              <w:autoSpaceDN/>
              <w:jc w:val="right"/>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153.05</w:t>
            </w:r>
          </w:p>
        </w:tc>
        <w:tc>
          <w:tcPr>
            <w:tcW w:w="1234" w:type="pct"/>
            <w:shd w:val="clear" w:color="auto" w:fill="C6D9F1" w:themeFill="text2" w:themeFillTint="33"/>
            <w:vAlign w:val="center"/>
          </w:tcPr>
          <w:p w:rsidR="000966FA" w:rsidRPr="005415AB" w:rsidRDefault="000966FA" w:rsidP="00926B07">
            <w:pPr>
              <w:jc w:val="right"/>
              <w:rPr>
                <w:rFonts w:ascii="新細明體" w:eastAsia="新細明體" w:hAnsi="新細明體" w:cs="新細明體"/>
                <w:color w:val="000000" w:themeColor="text1"/>
                <w:sz w:val="28"/>
                <w:szCs w:val="28"/>
              </w:rPr>
            </w:pPr>
            <w:r w:rsidRPr="005415AB">
              <w:rPr>
                <w:rFonts w:hint="eastAsia"/>
                <w:color w:val="000000" w:themeColor="text1"/>
                <w:sz w:val="28"/>
                <w:szCs w:val="28"/>
              </w:rPr>
              <w:t>95.39%</w:t>
            </w:r>
          </w:p>
        </w:tc>
      </w:tr>
      <w:tr w:rsidR="005415AB" w:rsidRPr="005415AB" w:rsidTr="00907C18">
        <w:trPr>
          <w:trHeight w:val="170"/>
        </w:trPr>
        <w:tc>
          <w:tcPr>
            <w:tcW w:w="1057" w:type="pct"/>
            <w:shd w:val="clear" w:color="auto" w:fill="auto"/>
            <w:noWrap/>
            <w:vAlign w:val="center"/>
          </w:tcPr>
          <w:p w:rsidR="00A970EB" w:rsidRPr="005415AB" w:rsidRDefault="00A970EB" w:rsidP="001D5990">
            <w:pPr>
              <w:widowControl/>
              <w:overflowPunct/>
              <w:autoSpaceDE/>
              <w:autoSpaceDN/>
              <w:rPr>
                <w:rFonts w:hAnsi="標楷體" w:cs="新細明體"/>
                <w:b/>
                <w:color w:val="000000" w:themeColor="text1"/>
                <w:kern w:val="0"/>
                <w:sz w:val="28"/>
                <w:szCs w:val="28"/>
              </w:rPr>
            </w:pPr>
            <w:r w:rsidRPr="005415AB">
              <w:rPr>
                <w:rFonts w:hAnsi="標楷體" w:cs="新細明體" w:hint="eastAsia"/>
                <w:b/>
                <w:color w:val="000000" w:themeColor="text1"/>
                <w:kern w:val="0"/>
                <w:sz w:val="28"/>
                <w:szCs w:val="28"/>
              </w:rPr>
              <w:t>總平均</w:t>
            </w:r>
          </w:p>
        </w:tc>
        <w:tc>
          <w:tcPr>
            <w:tcW w:w="1336" w:type="pct"/>
            <w:shd w:val="clear" w:color="auto" w:fill="auto"/>
            <w:noWrap/>
            <w:vAlign w:val="center"/>
          </w:tcPr>
          <w:p w:rsidR="00A970EB" w:rsidRPr="005415AB" w:rsidRDefault="00A970EB" w:rsidP="00926B07">
            <w:pPr>
              <w:widowControl/>
              <w:overflowPunct/>
              <w:autoSpaceDE/>
              <w:autoSpaceDN/>
              <w:jc w:val="right"/>
              <w:rPr>
                <w:rFonts w:hAnsi="標楷體" w:cs="新細明體"/>
                <w:b/>
                <w:color w:val="000000" w:themeColor="text1"/>
                <w:kern w:val="0"/>
                <w:sz w:val="28"/>
                <w:szCs w:val="28"/>
              </w:rPr>
            </w:pPr>
            <w:r w:rsidRPr="005415AB">
              <w:rPr>
                <w:rFonts w:hAnsi="標楷體" w:cs="新細明體"/>
                <w:b/>
                <w:color w:val="000000" w:themeColor="text1"/>
                <w:kern w:val="0"/>
                <w:sz w:val="28"/>
                <w:szCs w:val="28"/>
              </w:rPr>
              <w:fldChar w:fldCharType="begin"/>
            </w:r>
            <w:r w:rsidRPr="005415AB">
              <w:rPr>
                <w:rFonts w:hAnsi="標楷體" w:cs="新細明體"/>
                <w:b/>
                <w:color w:val="000000" w:themeColor="text1"/>
                <w:kern w:val="0"/>
                <w:sz w:val="28"/>
                <w:szCs w:val="28"/>
              </w:rPr>
              <w:instrText xml:space="preserve"> =AVERAGE(ABOVE) </w:instrText>
            </w:r>
            <w:r w:rsidRPr="005415AB">
              <w:rPr>
                <w:rFonts w:hAnsi="標楷體" w:cs="新細明體"/>
                <w:b/>
                <w:color w:val="000000" w:themeColor="text1"/>
                <w:kern w:val="0"/>
                <w:sz w:val="28"/>
                <w:szCs w:val="28"/>
              </w:rPr>
              <w:fldChar w:fldCharType="separate"/>
            </w:r>
            <w:r w:rsidRPr="005415AB">
              <w:rPr>
                <w:rFonts w:hAnsi="標楷體" w:cs="新細明體"/>
                <w:b/>
                <w:noProof/>
                <w:color w:val="000000" w:themeColor="text1"/>
                <w:kern w:val="0"/>
                <w:sz w:val="28"/>
                <w:szCs w:val="28"/>
              </w:rPr>
              <w:t>204.47</w:t>
            </w:r>
            <w:r w:rsidRPr="005415AB">
              <w:rPr>
                <w:rFonts w:hAnsi="標楷體" w:cs="新細明體"/>
                <w:b/>
                <w:color w:val="000000" w:themeColor="text1"/>
                <w:kern w:val="0"/>
                <w:sz w:val="28"/>
                <w:szCs w:val="28"/>
              </w:rPr>
              <w:fldChar w:fldCharType="end"/>
            </w:r>
            <w:r w:rsidRPr="005415AB">
              <w:rPr>
                <w:rFonts w:hAnsi="標楷體" w:cs="新細明體"/>
                <w:b/>
                <w:color w:val="000000" w:themeColor="text1"/>
                <w:kern w:val="0"/>
                <w:sz w:val="28"/>
                <w:szCs w:val="28"/>
              </w:rPr>
              <w:fldChar w:fldCharType="begin"/>
            </w:r>
            <w:r w:rsidRPr="005415AB">
              <w:rPr>
                <w:rFonts w:hAnsi="標楷體" w:cs="新細明體"/>
                <w:b/>
                <w:color w:val="000000" w:themeColor="text1"/>
                <w:kern w:val="0"/>
                <w:sz w:val="28"/>
                <w:szCs w:val="28"/>
              </w:rPr>
              <w:instrText xml:space="preserve"> </w:instrText>
            </w:r>
            <w:r w:rsidRPr="005415AB">
              <w:rPr>
                <w:rFonts w:hAnsi="標楷體" w:cs="新細明體" w:hint="eastAsia"/>
                <w:b/>
                <w:color w:val="000000" w:themeColor="text1"/>
                <w:kern w:val="0"/>
                <w:sz w:val="28"/>
                <w:szCs w:val="28"/>
              </w:rPr>
              <w:instrText>AVERAGE()</w:instrText>
            </w:r>
            <w:r w:rsidRPr="005415AB">
              <w:rPr>
                <w:rFonts w:hAnsi="標楷體" w:cs="新細明體"/>
                <w:b/>
                <w:color w:val="000000" w:themeColor="text1"/>
                <w:kern w:val="0"/>
                <w:sz w:val="28"/>
                <w:szCs w:val="28"/>
              </w:rPr>
              <w:instrText xml:space="preserve"> </w:instrText>
            </w:r>
            <w:r w:rsidRPr="005415AB">
              <w:rPr>
                <w:rFonts w:hAnsi="標楷體" w:cs="新細明體"/>
                <w:b/>
                <w:color w:val="000000" w:themeColor="text1"/>
                <w:kern w:val="0"/>
                <w:sz w:val="28"/>
                <w:szCs w:val="28"/>
              </w:rPr>
              <w:fldChar w:fldCharType="end"/>
            </w:r>
          </w:p>
        </w:tc>
        <w:tc>
          <w:tcPr>
            <w:tcW w:w="1373" w:type="pct"/>
            <w:shd w:val="clear" w:color="auto" w:fill="auto"/>
            <w:noWrap/>
            <w:vAlign w:val="center"/>
          </w:tcPr>
          <w:p w:rsidR="00A970EB" w:rsidRPr="005415AB" w:rsidRDefault="00A970EB" w:rsidP="00926B07">
            <w:pPr>
              <w:widowControl/>
              <w:overflowPunct/>
              <w:autoSpaceDE/>
              <w:autoSpaceDN/>
              <w:jc w:val="right"/>
              <w:rPr>
                <w:rFonts w:hAnsi="標楷體" w:cs="新細明體"/>
                <w:b/>
                <w:color w:val="000000" w:themeColor="text1"/>
                <w:kern w:val="0"/>
                <w:sz w:val="28"/>
                <w:szCs w:val="28"/>
              </w:rPr>
            </w:pPr>
            <w:r w:rsidRPr="005415AB">
              <w:rPr>
                <w:rFonts w:hAnsi="標楷體" w:cs="新細明體"/>
                <w:b/>
                <w:color w:val="000000" w:themeColor="text1"/>
                <w:kern w:val="0"/>
                <w:sz w:val="28"/>
                <w:szCs w:val="28"/>
              </w:rPr>
              <w:fldChar w:fldCharType="begin"/>
            </w:r>
            <w:r w:rsidRPr="005415AB">
              <w:rPr>
                <w:rFonts w:hAnsi="標楷體" w:cs="新細明體"/>
                <w:b/>
                <w:color w:val="000000" w:themeColor="text1"/>
                <w:kern w:val="0"/>
                <w:sz w:val="28"/>
                <w:szCs w:val="28"/>
              </w:rPr>
              <w:instrText xml:space="preserve"> </w:instrText>
            </w:r>
            <w:r w:rsidRPr="005415AB">
              <w:rPr>
                <w:rFonts w:hAnsi="標楷體" w:cs="新細明體" w:hint="eastAsia"/>
                <w:b/>
                <w:color w:val="000000" w:themeColor="text1"/>
                <w:kern w:val="0"/>
                <w:sz w:val="28"/>
                <w:szCs w:val="28"/>
              </w:rPr>
              <w:instrText>=AVERAGE(ABOVE)</w:instrText>
            </w:r>
            <w:r w:rsidRPr="005415AB">
              <w:rPr>
                <w:rFonts w:hAnsi="標楷體" w:cs="新細明體"/>
                <w:b/>
                <w:color w:val="000000" w:themeColor="text1"/>
                <w:kern w:val="0"/>
                <w:sz w:val="28"/>
                <w:szCs w:val="28"/>
              </w:rPr>
              <w:instrText xml:space="preserve"> </w:instrText>
            </w:r>
            <w:r w:rsidRPr="005415AB">
              <w:rPr>
                <w:rFonts w:hAnsi="標楷體" w:cs="新細明體"/>
                <w:b/>
                <w:color w:val="000000" w:themeColor="text1"/>
                <w:kern w:val="0"/>
                <w:sz w:val="28"/>
                <w:szCs w:val="28"/>
              </w:rPr>
              <w:fldChar w:fldCharType="separate"/>
            </w:r>
            <w:r w:rsidRPr="005415AB">
              <w:rPr>
                <w:rFonts w:hAnsi="標楷體" w:cs="新細明體"/>
                <w:b/>
                <w:noProof/>
                <w:color w:val="000000" w:themeColor="text1"/>
                <w:kern w:val="0"/>
                <w:sz w:val="28"/>
                <w:szCs w:val="28"/>
              </w:rPr>
              <w:t>140.95</w:t>
            </w:r>
            <w:r w:rsidRPr="005415AB">
              <w:rPr>
                <w:rFonts w:hAnsi="標楷體" w:cs="新細明體"/>
                <w:b/>
                <w:color w:val="000000" w:themeColor="text1"/>
                <w:kern w:val="0"/>
                <w:sz w:val="28"/>
                <w:szCs w:val="28"/>
              </w:rPr>
              <w:fldChar w:fldCharType="end"/>
            </w:r>
          </w:p>
        </w:tc>
        <w:tc>
          <w:tcPr>
            <w:tcW w:w="1234" w:type="pct"/>
            <w:shd w:val="clear" w:color="auto" w:fill="auto"/>
            <w:vAlign w:val="center"/>
          </w:tcPr>
          <w:p w:rsidR="00A970EB" w:rsidRPr="005415AB" w:rsidRDefault="00FB5415" w:rsidP="00926B07">
            <w:pPr>
              <w:jc w:val="right"/>
              <w:rPr>
                <w:b/>
                <w:color w:val="000000" w:themeColor="text1"/>
                <w:sz w:val="28"/>
                <w:szCs w:val="28"/>
              </w:rPr>
            </w:pPr>
            <w:r w:rsidRPr="005415AB">
              <w:rPr>
                <w:rFonts w:hint="eastAsia"/>
                <w:b/>
                <w:color w:val="000000" w:themeColor="text1"/>
                <w:sz w:val="28"/>
                <w:szCs w:val="28"/>
              </w:rPr>
              <w:t>195%</w:t>
            </w:r>
          </w:p>
        </w:tc>
      </w:tr>
    </w:tbl>
    <w:p w:rsidR="000966FA" w:rsidRPr="005415AB" w:rsidRDefault="000966FA" w:rsidP="006E1B66">
      <w:pPr>
        <w:pStyle w:val="afe"/>
        <w:tabs>
          <w:tab w:val="clear" w:pos="2410"/>
        </w:tabs>
        <w:spacing w:line="240" w:lineRule="exact"/>
        <w:ind w:leftChars="292" w:left="1513" w:hanging="520"/>
        <w:rPr>
          <w:color w:val="000000" w:themeColor="text1"/>
          <w:sz w:val="20"/>
        </w:rPr>
      </w:pPr>
      <w:r w:rsidRPr="005415AB">
        <w:rPr>
          <w:rFonts w:hint="eastAsia"/>
          <w:color w:val="000000" w:themeColor="text1"/>
          <w:sz w:val="20"/>
        </w:rPr>
        <w:t>註：未結件數包含逾期未結件數。</w:t>
      </w:r>
    </w:p>
    <w:p w:rsidR="000966FA" w:rsidRPr="005415AB" w:rsidRDefault="000966FA" w:rsidP="006E1B66">
      <w:pPr>
        <w:pStyle w:val="afe"/>
        <w:tabs>
          <w:tab w:val="clear" w:pos="2410"/>
        </w:tabs>
        <w:spacing w:line="240" w:lineRule="exact"/>
        <w:ind w:leftChars="424" w:left="1442" w:firstLineChars="0" w:firstLine="0"/>
        <w:rPr>
          <w:color w:val="000000" w:themeColor="text1"/>
          <w:sz w:val="20"/>
        </w:rPr>
      </w:pPr>
      <w:r w:rsidRPr="005415AB">
        <w:rPr>
          <w:rFonts w:hint="eastAsia"/>
          <w:color w:val="000000" w:themeColor="text1"/>
          <w:sz w:val="20"/>
        </w:rPr>
        <w:t>未結件數超額率=(徐仕瑋未結件數/全署平均每股未結件數)×100%。</w:t>
      </w:r>
    </w:p>
    <w:p w:rsidR="000966FA" w:rsidRPr="005415AB" w:rsidRDefault="000966FA" w:rsidP="006E1B66">
      <w:pPr>
        <w:pStyle w:val="afe"/>
        <w:tabs>
          <w:tab w:val="clear" w:pos="2410"/>
        </w:tabs>
        <w:spacing w:line="240" w:lineRule="exact"/>
        <w:ind w:leftChars="292" w:left="2136" w:hangingChars="519" w:hanging="1143"/>
        <w:rPr>
          <w:color w:val="000000" w:themeColor="text1"/>
          <w:sz w:val="22"/>
        </w:rPr>
      </w:pPr>
      <w:r w:rsidRPr="005415AB">
        <w:rPr>
          <w:rFonts w:hint="eastAsia"/>
          <w:color w:val="000000" w:themeColor="text1"/>
          <w:sz w:val="20"/>
        </w:rPr>
        <w:t>資料來源：104年度檢評會第4號檢察官評鑑委員會案件資料。</w:t>
      </w:r>
    </w:p>
    <w:p w:rsidR="000966FA" w:rsidRPr="005415AB" w:rsidRDefault="000966FA" w:rsidP="000966FA">
      <w:pPr>
        <w:pStyle w:val="2"/>
        <w:numPr>
          <w:ilvl w:val="0"/>
          <w:numId w:val="0"/>
        </w:numPr>
        <w:rPr>
          <w:color w:val="000000" w:themeColor="text1"/>
        </w:rPr>
      </w:pPr>
      <w:r w:rsidRPr="005415AB">
        <w:rPr>
          <w:noProof/>
          <w:color w:val="000000" w:themeColor="text1"/>
        </w:rPr>
        <w:lastRenderedPageBreak/>
        <w:drawing>
          <wp:inline distT="0" distB="0" distL="0" distR="0" wp14:anchorId="4F3214EC" wp14:editId="4F598850">
            <wp:extent cx="5410200" cy="2819400"/>
            <wp:effectExtent l="0" t="0" r="19050" b="19050"/>
            <wp:docPr id="7" name="圖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66FA" w:rsidRPr="005415AB" w:rsidRDefault="00E84B4D" w:rsidP="00FD1E62">
      <w:pPr>
        <w:pStyle w:val="a1"/>
        <w:spacing w:after="120"/>
        <w:ind w:left="482" w:hanging="482"/>
        <w:rPr>
          <w:color w:val="000000" w:themeColor="text1"/>
        </w:rPr>
      </w:pPr>
      <w:r w:rsidRPr="005415AB">
        <w:rPr>
          <w:rFonts w:hint="eastAsia"/>
          <w:color w:val="000000" w:themeColor="text1"/>
        </w:rPr>
        <w:tab/>
        <w:t>103年1月至104年3月間徐仕瑋每月未結件數與臺北地檢署全署每股檢察官每月平均未結件數之比較</w:t>
      </w:r>
      <w:r w:rsidR="000966FA" w:rsidRPr="005415AB">
        <w:rPr>
          <w:rFonts w:hint="eastAsia"/>
          <w:color w:val="000000" w:themeColor="text1"/>
        </w:rPr>
        <w:t>圖</w:t>
      </w:r>
    </w:p>
    <w:p w:rsidR="000966FA" w:rsidRPr="005415AB" w:rsidRDefault="00647354" w:rsidP="00440313">
      <w:pPr>
        <w:pStyle w:val="3"/>
        <w:rPr>
          <w:color w:val="000000" w:themeColor="text1"/>
        </w:rPr>
      </w:pPr>
      <w:r w:rsidRPr="005415AB">
        <w:rPr>
          <w:rFonts w:hint="eastAsia"/>
          <w:color w:val="000000" w:themeColor="text1"/>
        </w:rPr>
        <w:t>徐仕瑋分別於103年8月、104年3月</w:t>
      </w:r>
      <w:r w:rsidR="00C30137" w:rsidRPr="005415AB">
        <w:rPr>
          <w:rFonts w:hint="eastAsia"/>
          <w:color w:val="000000" w:themeColor="text1"/>
        </w:rPr>
        <w:t>兩個月份之</w:t>
      </w:r>
      <w:r w:rsidRPr="005415AB">
        <w:rPr>
          <w:rFonts w:hint="eastAsia"/>
          <w:color w:val="000000" w:themeColor="text1"/>
        </w:rPr>
        <w:t>未結案件數顯著下降</w:t>
      </w:r>
      <w:r w:rsidR="00E6198E" w:rsidRPr="005415AB">
        <w:rPr>
          <w:rFonts w:hint="eastAsia"/>
          <w:color w:val="000000" w:themeColor="text1"/>
        </w:rPr>
        <w:t>，</w:t>
      </w:r>
      <w:r w:rsidR="006F09F8" w:rsidRPr="005415AB">
        <w:rPr>
          <w:rFonts w:hint="eastAsia"/>
          <w:color w:val="000000" w:themeColor="text1"/>
        </w:rPr>
        <w:t>此</w:t>
      </w:r>
      <w:r w:rsidR="004544CC" w:rsidRPr="005415AB">
        <w:rPr>
          <w:rFonts w:hint="eastAsia"/>
          <w:color w:val="000000" w:themeColor="text1"/>
        </w:rPr>
        <w:t>是</w:t>
      </w:r>
      <w:r w:rsidR="00C30137" w:rsidRPr="005415AB">
        <w:rPr>
          <w:rFonts w:hint="eastAsia"/>
          <w:color w:val="000000" w:themeColor="text1"/>
        </w:rPr>
        <w:t>因</w:t>
      </w:r>
      <w:r w:rsidR="006F09F8" w:rsidRPr="005415AB">
        <w:rPr>
          <w:rFonts w:hint="eastAsia"/>
          <w:color w:val="000000" w:themeColor="text1"/>
        </w:rPr>
        <w:t>徐仕瑋於此</w:t>
      </w:r>
      <w:r w:rsidR="00C30137" w:rsidRPr="005415AB">
        <w:rPr>
          <w:rFonts w:hint="eastAsia"/>
          <w:color w:val="000000" w:themeColor="text1"/>
        </w:rPr>
        <w:t>兩個</w:t>
      </w:r>
      <w:r w:rsidR="006F09F8" w:rsidRPr="005415AB">
        <w:rPr>
          <w:rFonts w:hint="eastAsia"/>
          <w:color w:val="000000" w:themeColor="text1"/>
        </w:rPr>
        <w:t>月份</w:t>
      </w:r>
      <w:r w:rsidRPr="005415AB">
        <w:rPr>
          <w:rFonts w:hint="eastAsia"/>
          <w:color w:val="000000" w:themeColor="text1"/>
        </w:rPr>
        <w:t>，</w:t>
      </w:r>
      <w:r w:rsidR="00C30137" w:rsidRPr="005415AB">
        <w:rPr>
          <w:rFonts w:hint="eastAsia"/>
          <w:color w:val="000000" w:themeColor="text1"/>
        </w:rPr>
        <w:t>將大量案件</w:t>
      </w:r>
      <w:r w:rsidR="006F09F8" w:rsidRPr="005415AB">
        <w:rPr>
          <w:rFonts w:hint="eastAsia"/>
          <w:color w:val="000000" w:themeColor="text1"/>
        </w:rPr>
        <w:t>交予檢察事務官辦理</w:t>
      </w:r>
      <w:r w:rsidR="00C30137" w:rsidRPr="005415AB">
        <w:rPr>
          <w:rFonts w:hint="eastAsia"/>
          <w:color w:val="000000" w:themeColor="text1"/>
        </w:rPr>
        <w:t>並結案所致</w:t>
      </w:r>
      <w:r w:rsidR="00FD1E62" w:rsidRPr="005415AB">
        <w:rPr>
          <w:rFonts w:hint="eastAsia"/>
          <w:color w:val="000000" w:themeColor="text1"/>
        </w:rPr>
        <w:t>。本院調閱並逐案檢視其104年3月11</w:t>
      </w:r>
      <w:r w:rsidR="004544CC" w:rsidRPr="005415AB">
        <w:rPr>
          <w:rFonts w:hint="eastAsia"/>
          <w:color w:val="000000" w:themeColor="text1"/>
        </w:rPr>
        <w:t>日</w:t>
      </w:r>
      <w:r w:rsidR="00FD1E62" w:rsidRPr="005415AB">
        <w:rPr>
          <w:rFonts w:hint="eastAsia"/>
          <w:color w:val="000000" w:themeColor="text1"/>
        </w:rPr>
        <w:t>至16日辦案情形，可知其係將檢察事務官卷證分析報告轉製成檢察書類而</w:t>
      </w:r>
      <w:r w:rsidR="00046048" w:rsidRPr="005415AB">
        <w:rPr>
          <w:rFonts w:hint="eastAsia"/>
          <w:color w:val="000000" w:themeColor="text1"/>
        </w:rPr>
        <w:t>報</w:t>
      </w:r>
      <w:r w:rsidR="00FD1E62" w:rsidRPr="005415AB">
        <w:rPr>
          <w:rFonts w:hint="eastAsia"/>
          <w:color w:val="000000" w:themeColor="text1"/>
        </w:rPr>
        <w:t>結（附件</w:t>
      </w:r>
      <w:r w:rsidR="00046048" w:rsidRPr="005415AB">
        <w:rPr>
          <w:rFonts w:hint="eastAsia"/>
          <w:color w:val="000000" w:themeColor="text1"/>
        </w:rPr>
        <w:t>8</w:t>
      </w:r>
      <w:r w:rsidR="002642CF" w:rsidRPr="005415AB">
        <w:rPr>
          <w:rFonts w:hint="eastAsia"/>
          <w:color w:val="000000" w:themeColor="text1"/>
        </w:rPr>
        <w:t>，頁40-64</w:t>
      </w:r>
      <w:r w:rsidR="00FD1E62" w:rsidRPr="005415AB">
        <w:rPr>
          <w:rFonts w:hint="eastAsia"/>
          <w:color w:val="000000" w:themeColor="text1"/>
        </w:rPr>
        <w:t>）</w:t>
      </w:r>
      <w:r w:rsidR="00C30137" w:rsidRPr="005415AB">
        <w:rPr>
          <w:rFonts w:hint="eastAsia"/>
          <w:color w:val="000000" w:themeColor="text1"/>
        </w:rPr>
        <w:t>。此由下述</w:t>
      </w:r>
      <w:r w:rsidR="006479CE" w:rsidRPr="005415AB">
        <w:rPr>
          <w:rFonts w:hint="eastAsia"/>
          <w:color w:val="000000" w:themeColor="text1"/>
        </w:rPr>
        <w:t>臺北地檢署查復資料，</w:t>
      </w:r>
      <w:r w:rsidR="00C30137" w:rsidRPr="005415AB">
        <w:rPr>
          <w:rFonts w:hint="eastAsia"/>
          <w:color w:val="000000" w:themeColor="text1"/>
        </w:rPr>
        <w:t>這2段</w:t>
      </w:r>
      <w:r w:rsidR="001B4B2E" w:rsidRPr="005415AB">
        <w:rPr>
          <w:rFonts w:hint="eastAsia"/>
          <w:color w:val="000000" w:themeColor="text1"/>
        </w:rPr>
        <w:t>時期內徐仕瑋每月交辦案件數</w:t>
      </w:r>
      <w:r w:rsidR="006F09F8" w:rsidRPr="005415AB">
        <w:rPr>
          <w:rFonts w:hint="eastAsia"/>
          <w:color w:val="000000" w:themeColor="text1"/>
        </w:rPr>
        <w:t>與臺北地檢署全署檢察官每月每股</w:t>
      </w:r>
      <w:r w:rsidR="006F09F8" w:rsidRPr="005415AB">
        <w:rPr>
          <w:rStyle w:val="afd"/>
          <w:color w:val="000000" w:themeColor="text1"/>
        </w:rPr>
        <w:footnoteReference w:id="2"/>
      </w:r>
      <w:r w:rsidR="006F09F8" w:rsidRPr="005415AB">
        <w:rPr>
          <w:rFonts w:hint="eastAsia"/>
          <w:color w:val="000000" w:themeColor="text1"/>
        </w:rPr>
        <w:t>平均交辦件數</w:t>
      </w:r>
      <w:r w:rsidR="001B4B2E" w:rsidRPr="005415AB">
        <w:rPr>
          <w:rFonts w:hint="eastAsia"/>
          <w:color w:val="000000" w:themeColor="text1"/>
        </w:rPr>
        <w:t>相</w:t>
      </w:r>
      <w:r w:rsidR="006F09F8" w:rsidRPr="005415AB">
        <w:rPr>
          <w:rFonts w:hint="eastAsia"/>
          <w:color w:val="000000" w:themeColor="text1"/>
        </w:rPr>
        <w:t>比</w:t>
      </w:r>
      <w:r w:rsidR="00C30137" w:rsidRPr="005415AB">
        <w:rPr>
          <w:rFonts w:hint="eastAsia"/>
          <w:color w:val="000000" w:themeColor="text1"/>
        </w:rPr>
        <w:t>即明</w:t>
      </w:r>
      <w:r w:rsidR="004827BE" w:rsidRPr="005415AB">
        <w:rPr>
          <w:rFonts w:hint="eastAsia"/>
          <w:color w:val="000000" w:themeColor="text1"/>
        </w:rPr>
        <w:t>（附件</w:t>
      </w:r>
      <w:r w:rsidR="002642CF" w:rsidRPr="005415AB">
        <w:rPr>
          <w:rFonts w:hint="eastAsia"/>
          <w:color w:val="000000" w:themeColor="text1"/>
        </w:rPr>
        <w:t>9</w:t>
      </w:r>
      <w:r w:rsidR="004827BE" w:rsidRPr="005415AB">
        <w:rPr>
          <w:rFonts w:hint="eastAsia"/>
          <w:color w:val="000000" w:themeColor="text1"/>
        </w:rPr>
        <w:t>，</w:t>
      </w:r>
      <w:r w:rsidR="003830E0" w:rsidRPr="005415AB">
        <w:rPr>
          <w:rFonts w:hint="eastAsia"/>
          <w:color w:val="000000" w:themeColor="text1"/>
        </w:rPr>
        <w:t>頁</w:t>
      </w:r>
      <w:r w:rsidR="002642CF" w:rsidRPr="005415AB">
        <w:rPr>
          <w:rFonts w:hint="eastAsia"/>
          <w:color w:val="000000" w:themeColor="text1"/>
        </w:rPr>
        <w:t>65</w:t>
      </w:r>
      <w:r w:rsidR="004827BE" w:rsidRPr="005415AB">
        <w:rPr>
          <w:rFonts w:hint="eastAsia"/>
          <w:color w:val="000000" w:themeColor="text1"/>
        </w:rPr>
        <w:t>）</w:t>
      </w:r>
      <w:r w:rsidR="00FD1E62" w:rsidRPr="005415AB">
        <w:rPr>
          <w:rFonts w:hint="eastAsia"/>
          <w:color w:val="000000" w:themeColor="text1"/>
        </w:rPr>
        <w:t>。</w:t>
      </w:r>
    </w:p>
    <w:p w:rsidR="00032A80" w:rsidRPr="005415AB" w:rsidRDefault="00032A80" w:rsidP="00A06A1C">
      <w:pPr>
        <w:pStyle w:val="a3"/>
        <w:ind w:left="697" w:firstLine="296"/>
        <w:rPr>
          <w:color w:val="000000" w:themeColor="text1"/>
        </w:rPr>
      </w:pPr>
      <w:r w:rsidRPr="005415AB">
        <w:rPr>
          <w:rFonts w:hint="eastAsia"/>
          <w:color w:val="000000" w:themeColor="text1"/>
        </w:rPr>
        <w:t>103年1月至104年3月徐仕瑋</w:t>
      </w:r>
      <w:r w:rsidR="00E84B4D" w:rsidRPr="005415AB">
        <w:rPr>
          <w:rFonts w:hint="eastAsia"/>
          <w:color w:val="000000" w:themeColor="text1"/>
        </w:rPr>
        <w:t>每月交</w:t>
      </w:r>
      <w:r w:rsidR="00C30137" w:rsidRPr="005415AB">
        <w:rPr>
          <w:rFonts w:hint="eastAsia"/>
          <w:color w:val="000000" w:themeColor="text1"/>
        </w:rPr>
        <w:t>予檢察事務官辦理</w:t>
      </w:r>
      <w:r w:rsidR="00E84B4D" w:rsidRPr="005415AB">
        <w:rPr>
          <w:rFonts w:hint="eastAsia"/>
          <w:color w:val="000000" w:themeColor="text1"/>
        </w:rPr>
        <w:t>件數</w:t>
      </w:r>
      <w:r w:rsidRPr="005415AB">
        <w:rPr>
          <w:rFonts w:hint="eastAsia"/>
          <w:color w:val="000000" w:themeColor="text1"/>
        </w:rPr>
        <w:t>與臺北地檢署全署</w:t>
      </w:r>
      <w:r w:rsidR="00E84B4D" w:rsidRPr="005415AB">
        <w:rPr>
          <w:rFonts w:hint="eastAsia"/>
          <w:color w:val="000000" w:themeColor="text1"/>
        </w:rPr>
        <w:t>每股</w:t>
      </w:r>
      <w:r w:rsidR="008732E4" w:rsidRPr="005415AB">
        <w:rPr>
          <w:rFonts w:hint="eastAsia"/>
          <w:color w:val="000000" w:themeColor="text1"/>
        </w:rPr>
        <w:t>檢察官</w:t>
      </w:r>
      <w:r w:rsidR="00E84B4D" w:rsidRPr="005415AB">
        <w:rPr>
          <w:rFonts w:hint="eastAsia"/>
          <w:color w:val="000000" w:themeColor="text1"/>
        </w:rPr>
        <w:t>每月</w:t>
      </w:r>
      <w:r w:rsidRPr="005415AB">
        <w:rPr>
          <w:rFonts w:hint="eastAsia"/>
          <w:color w:val="000000" w:themeColor="text1"/>
        </w:rPr>
        <w:t>平均交辦件數比較表</w:t>
      </w:r>
    </w:p>
    <w:tbl>
      <w:tblPr>
        <w:tblStyle w:val="af6"/>
        <w:tblW w:w="8254" w:type="dxa"/>
        <w:tblInd w:w="1021" w:type="dxa"/>
        <w:tblLook w:val="04A0" w:firstRow="1" w:lastRow="0" w:firstColumn="1" w:lastColumn="0" w:noHBand="0" w:noVBand="1"/>
      </w:tblPr>
      <w:tblGrid>
        <w:gridCol w:w="1875"/>
        <w:gridCol w:w="2457"/>
        <w:gridCol w:w="3922"/>
      </w:tblGrid>
      <w:tr w:rsidR="005415AB" w:rsidRPr="005415AB" w:rsidTr="00D31D58">
        <w:trPr>
          <w:trHeight w:val="57"/>
        </w:trPr>
        <w:tc>
          <w:tcPr>
            <w:tcW w:w="1875" w:type="dxa"/>
            <w:vAlign w:val="center"/>
          </w:tcPr>
          <w:p w:rsidR="00032A80" w:rsidRPr="005415AB" w:rsidRDefault="00032A80" w:rsidP="00032A80">
            <w:pPr>
              <w:outlineLvl w:val="1"/>
              <w:rPr>
                <w:rFonts w:hAnsi="Arial"/>
                <w:b/>
                <w:bCs/>
                <w:color w:val="000000" w:themeColor="text1"/>
                <w:kern w:val="32"/>
                <w:sz w:val="28"/>
                <w:szCs w:val="28"/>
              </w:rPr>
            </w:pPr>
            <w:r w:rsidRPr="005415AB">
              <w:rPr>
                <w:rFonts w:hAnsi="Arial" w:hint="eastAsia"/>
                <w:b/>
                <w:bCs/>
                <w:color w:val="000000" w:themeColor="text1"/>
                <w:kern w:val="32"/>
                <w:sz w:val="28"/>
                <w:szCs w:val="28"/>
              </w:rPr>
              <w:t>期間</w:t>
            </w:r>
          </w:p>
        </w:tc>
        <w:tc>
          <w:tcPr>
            <w:tcW w:w="2457" w:type="dxa"/>
            <w:vAlign w:val="center"/>
          </w:tcPr>
          <w:p w:rsidR="00032A80" w:rsidRPr="005415AB" w:rsidRDefault="00032A80" w:rsidP="00032A80">
            <w:pPr>
              <w:outlineLvl w:val="1"/>
              <w:rPr>
                <w:rFonts w:hAnsi="Arial"/>
                <w:b/>
                <w:bCs/>
                <w:color w:val="000000" w:themeColor="text1"/>
                <w:spacing w:val="-6"/>
                <w:kern w:val="32"/>
                <w:sz w:val="28"/>
                <w:szCs w:val="28"/>
              </w:rPr>
            </w:pPr>
            <w:r w:rsidRPr="005415AB">
              <w:rPr>
                <w:rFonts w:hAnsi="Arial" w:hint="eastAsia"/>
                <w:b/>
                <w:bCs/>
                <w:color w:val="000000" w:themeColor="text1"/>
                <w:spacing w:val="-6"/>
                <w:kern w:val="32"/>
                <w:sz w:val="28"/>
                <w:szCs w:val="28"/>
              </w:rPr>
              <w:t>徐仕瑋交辦件數</w:t>
            </w:r>
          </w:p>
        </w:tc>
        <w:tc>
          <w:tcPr>
            <w:tcW w:w="3922" w:type="dxa"/>
            <w:vAlign w:val="center"/>
          </w:tcPr>
          <w:p w:rsidR="00032A80" w:rsidRPr="005415AB" w:rsidRDefault="00032A80" w:rsidP="00E84B4D">
            <w:pPr>
              <w:outlineLvl w:val="1"/>
              <w:rPr>
                <w:rFonts w:hAnsi="Arial"/>
                <w:b/>
                <w:bCs/>
                <w:color w:val="000000" w:themeColor="text1"/>
                <w:spacing w:val="-16"/>
                <w:kern w:val="32"/>
                <w:sz w:val="28"/>
                <w:szCs w:val="28"/>
              </w:rPr>
            </w:pPr>
            <w:r w:rsidRPr="005415AB">
              <w:rPr>
                <w:rFonts w:hAnsi="Arial" w:hint="eastAsia"/>
                <w:b/>
                <w:bCs/>
                <w:color w:val="000000" w:themeColor="text1"/>
                <w:spacing w:val="-16"/>
                <w:kern w:val="32"/>
                <w:sz w:val="28"/>
                <w:szCs w:val="28"/>
              </w:rPr>
              <w:t>全署</w:t>
            </w:r>
            <w:r w:rsidR="00E84B4D" w:rsidRPr="005415AB">
              <w:rPr>
                <w:rFonts w:hAnsi="Arial" w:hint="eastAsia"/>
                <w:b/>
                <w:bCs/>
                <w:color w:val="000000" w:themeColor="text1"/>
                <w:spacing w:val="-16"/>
                <w:kern w:val="32"/>
                <w:sz w:val="28"/>
                <w:szCs w:val="28"/>
              </w:rPr>
              <w:t>每股</w:t>
            </w:r>
            <w:r w:rsidR="008732E4" w:rsidRPr="005415AB">
              <w:rPr>
                <w:rFonts w:hAnsi="Arial" w:hint="eastAsia"/>
                <w:b/>
                <w:bCs/>
                <w:color w:val="000000" w:themeColor="text1"/>
                <w:spacing w:val="-16"/>
                <w:kern w:val="32"/>
                <w:sz w:val="28"/>
                <w:szCs w:val="28"/>
              </w:rPr>
              <w:t>檢察官</w:t>
            </w:r>
            <w:r w:rsidRPr="005415AB">
              <w:rPr>
                <w:rFonts w:hAnsi="Arial" w:hint="eastAsia"/>
                <w:b/>
                <w:bCs/>
                <w:color w:val="000000" w:themeColor="text1"/>
                <w:spacing w:val="-16"/>
                <w:kern w:val="32"/>
                <w:sz w:val="28"/>
                <w:szCs w:val="28"/>
              </w:rPr>
              <w:t>平均交辦件數</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103年1月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7</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14.39</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103年2月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17</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13.12</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103年3月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3</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13.60</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103年4月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12.83</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103年5月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10</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14.39</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lastRenderedPageBreak/>
              <w:t>103年6月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12</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12.43</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103年7月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12</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14.03</w:t>
            </w:r>
          </w:p>
        </w:tc>
      </w:tr>
      <w:tr w:rsidR="005415AB" w:rsidRPr="005415AB" w:rsidTr="00D31D58">
        <w:trPr>
          <w:trHeight w:val="57"/>
        </w:trPr>
        <w:tc>
          <w:tcPr>
            <w:tcW w:w="1875" w:type="dxa"/>
            <w:shd w:val="clear" w:color="auto" w:fill="C6D9F1" w:themeFill="text2" w:themeFillTint="33"/>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103年8月</w:t>
            </w:r>
          </w:p>
        </w:tc>
        <w:tc>
          <w:tcPr>
            <w:tcW w:w="2457" w:type="dxa"/>
            <w:shd w:val="clear" w:color="auto" w:fill="C6D9F1" w:themeFill="text2" w:themeFillTint="33"/>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33</w:t>
            </w:r>
          </w:p>
        </w:tc>
        <w:tc>
          <w:tcPr>
            <w:tcW w:w="3922" w:type="dxa"/>
            <w:shd w:val="clear" w:color="auto" w:fill="C6D9F1" w:themeFill="text2" w:themeFillTint="33"/>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13.73</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103年9月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11</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13.57</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103年10月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10</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15.30</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103年11月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0</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11.90</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103年12月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11</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10.11</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104年1月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11</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15.75</w:t>
            </w:r>
          </w:p>
        </w:tc>
      </w:tr>
      <w:tr w:rsidR="005415AB" w:rsidRPr="005415AB" w:rsidTr="00D31D58">
        <w:trPr>
          <w:trHeight w:val="57"/>
        </w:trPr>
        <w:tc>
          <w:tcPr>
            <w:tcW w:w="1875" w:type="dxa"/>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104年2月</w:t>
            </w:r>
          </w:p>
        </w:tc>
        <w:tc>
          <w:tcPr>
            <w:tcW w:w="2457"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2</w:t>
            </w:r>
          </w:p>
        </w:tc>
        <w:tc>
          <w:tcPr>
            <w:tcW w:w="3922" w:type="dxa"/>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10.15</w:t>
            </w:r>
          </w:p>
        </w:tc>
      </w:tr>
      <w:tr w:rsidR="005415AB" w:rsidRPr="005415AB" w:rsidTr="00D31D58">
        <w:trPr>
          <w:trHeight w:val="57"/>
        </w:trPr>
        <w:tc>
          <w:tcPr>
            <w:tcW w:w="1875" w:type="dxa"/>
            <w:shd w:val="clear" w:color="auto" w:fill="C6D9F1" w:themeFill="text2" w:themeFillTint="33"/>
            <w:vAlign w:val="center"/>
          </w:tcPr>
          <w:p w:rsidR="00032A80" w:rsidRPr="005415AB" w:rsidRDefault="00032A80" w:rsidP="00032A80">
            <w:pPr>
              <w:widowControl/>
              <w:overflowPunct/>
              <w:autoSpaceDE/>
              <w:autoSpaceDN/>
              <w:rPr>
                <w:rFonts w:hAnsi="標楷體" w:cs="新細明體"/>
                <w:color w:val="000000" w:themeColor="text1"/>
                <w:kern w:val="0"/>
                <w:sz w:val="28"/>
                <w:szCs w:val="28"/>
              </w:rPr>
            </w:pPr>
            <w:r w:rsidRPr="005415AB">
              <w:rPr>
                <w:rFonts w:hAnsi="標楷體" w:cs="新細明體" w:hint="eastAsia"/>
                <w:color w:val="000000" w:themeColor="text1"/>
                <w:kern w:val="0"/>
                <w:sz w:val="28"/>
                <w:szCs w:val="28"/>
              </w:rPr>
              <w:t>104年3月</w:t>
            </w:r>
          </w:p>
        </w:tc>
        <w:tc>
          <w:tcPr>
            <w:tcW w:w="2457" w:type="dxa"/>
            <w:shd w:val="clear" w:color="auto" w:fill="C6D9F1" w:themeFill="text2" w:themeFillTint="33"/>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164</w:t>
            </w:r>
          </w:p>
        </w:tc>
        <w:tc>
          <w:tcPr>
            <w:tcW w:w="3922" w:type="dxa"/>
            <w:shd w:val="clear" w:color="auto" w:fill="C6D9F1" w:themeFill="text2" w:themeFillTint="33"/>
            <w:vAlign w:val="center"/>
          </w:tcPr>
          <w:p w:rsidR="00032A80" w:rsidRPr="005415AB" w:rsidRDefault="00032A80" w:rsidP="00032A80">
            <w:pPr>
              <w:jc w:val="right"/>
              <w:outlineLvl w:val="1"/>
              <w:rPr>
                <w:rFonts w:hAnsi="Arial"/>
                <w:bCs/>
                <w:color w:val="000000" w:themeColor="text1"/>
                <w:kern w:val="32"/>
                <w:sz w:val="28"/>
                <w:szCs w:val="28"/>
              </w:rPr>
            </w:pPr>
            <w:r w:rsidRPr="005415AB">
              <w:rPr>
                <w:rFonts w:hAnsi="Arial" w:hint="eastAsia"/>
                <w:bCs/>
                <w:color w:val="000000" w:themeColor="text1"/>
                <w:kern w:val="32"/>
                <w:sz w:val="28"/>
                <w:szCs w:val="28"/>
              </w:rPr>
              <w:t>21.12</w:t>
            </w:r>
          </w:p>
        </w:tc>
      </w:tr>
    </w:tbl>
    <w:p w:rsidR="007A6E13" w:rsidRPr="005415AB" w:rsidRDefault="00032A80" w:rsidP="00D31D58">
      <w:pPr>
        <w:spacing w:line="320" w:lineRule="exact"/>
        <w:ind w:leftChars="292" w:left="1444" w:hangingChars="205" w:hanging="451"/>
        <w:outlineLvl w:val="1"/>
        <w:rPr>
          <w:rFonts w:hAnsi="Arial"/>
          <w:bCs/>
          <w:color w:val="000000" w:themeColor="text1"/>
          <w:kern w:val="32"/>
          <w:sz w:val="20"/>
          <w:szCs w:val="28"/>
        </w:rPr>
      </w:pPr>
      <w:r w:rsidRPr="005415AB">
        <w:rPr>
          <w:rFonts w:hAnsi="Arial" w:hint="eastAsia"/>
          <w:bCs/>
          <w:color w:val="000000" w:themeColor="text1"/>
          <w:kern w:val="32"/>
          <w:sz w:val="20"/>
          <w:szCs w:val="28"/>
        </w:rPr>
        <w:t>註：件數均已扣除「速偵</w:t>
      </w:r>
      <w:r w:rsidRPr="005415AB">
        <w:rPr>
          <w:rFonts w:hAnsi="Arial"/>
          <w:bCs/>
          <w:color w:val="000000" w:themeColor="text1"/>
          <w:kern w:val="32"/>
          <w:sz w:val="20"/>
          <w:szCs w:val="28"/>
          <w:vertAlign w:val="superscript"/>
        </w:rPr>
        <w:footnoteReference w:id="3"/>
      </w:r>
      <w:r w:rsidRPr="005415AB">
        <w:rPr>
          <w:rFonts w:hAnsi="Arial" w:hint="eastAsia"/>
          <w:bCs/>
          <w:color w:val="000000" w:themeColor="text1"/>
          <w:kern w:val="32"/>
          <w:sz w:val="20"/>
          <w:szCs w:val="28"/>
        </w:rPr>
        <w:t>」案件。</w:t>
      </w:r>
      <w:r w:rsidR="00D31D58" w:rsidRPr="005415AB">
        <w:rPr>
          <w:rFonts w:hAnsi="Arial" w:hint="eastAsia"/>
          <w:bCs/>
          <w:color w:val="000000" w:themeColor="text1"/>
          <w:kern w:val="32"/>
          <w:sz w:val="20"/>
          <w:szCs w:val="28"/>
        </w:rPr>
        <w:t xml:space="preserve">             </w:t>
      </w:r>
    </w:p>
    <w:p w:rsidR="007A6E13" w:rsidRPr="005415AB" w:rsidRDefault="00032A80" w:rsidP="00FD1E62">
      <w:pPr>
        <w:spacing w:line="320" w:lineRule="exact"/>
        <w:ind w:leftChars="292" w:left="1444" w:hangingChars="205" w:hanging="451"/>
        <w:outlineLvl w:val="1"/>
        <w:rPr>
          <w:rFonts w:hAnsi="Arial"/>
          <w:bCs/>
          <w:color w:val="000000" w:themeColor="text1"/>
          <w:kern w:val="32"/>
          <w:sz w:val="24"/>
          <w:szCs w:val="28"/>
        </w:rPr>
      </w:pPr>
      <w:r w:rsidRPr="005415AB">
        <w:rPr>
          <w:rFonts w:hAnsi="Arial" w:hint="eastAsia"/>
          <w:bCs/>
          <w:color w:val="000000" w:themeColor="text1"/>
          <w:kern w:val="32"/>
          <w:sz w:val="20"/>
          <w:szCs w:val="28"/>
        </w:rPr>
        <w:t>資料來源：</w:t>
      </w:r>
      <w:r w:rsidR="008B5CCF" w:rsidRPr="005415AB">
        <w:rPr>
          <w:rFonts w:hAnsi="Arial" w:hint="eastAsia"/>
          <w:bCs/>
          <w:color w:val="000000" w:themeColor="text1"/>
          <w:kern w:val="32"/>
          <w:sz w:val="20"/>
          <w:szCs w:val="28"/>
        </w:rPr>
        <w:t>臺</w:t>
      </w:r>
      <w:r w:rsidRPr="005415AB">
        <w:rPr>
          <w:rFonts w:hAnsi="Arial" w:hint="eastAsia"/>
          <w:bCs/>
          <w:color w:val="000000" w:themeColor="text1"/>
          <w:kern w:val="32"/>
          <w:sz w:val="20"/>
          <w:szCs w:val="28"/>
        </w:rPr>
        <w:t>北地檢署查復資料。</w:t>
      </w:r>
    </w:p>
    <w:p w:rsidR="00032A80" w:rsidRPr="005415AB" w:rsidRDefault="00032A80" w:rsidP="00032A80">
      <w:pPr>
        <w:outlineLvl w:val="1"/>
        <w:rPr>
          <w:rFonts w:hAnsi="Arial"/>
          <w:bCs/>
          <w:color w:val="000000" w:themeColor="text1"/>
          <w:kern w:val="32"/>
          <w:szCs w:val="48"/>
        </w:rPr>
      </w:pPr>
      <w:r w:rsidRPr="005415AB">
        <w:rPr>
          <w:rFonts w:hAnsi="Arial"/>
          <w:bCs/>
          <w:noProof/>
          <w:color w:val="000000" w:themeColor="text1"/>
          <w:kern w:val="32"/>
          <w:szCs w:val="48"/>
        </w:rPr>
        <w:drawing>
          <wp:inline distT="0" distB="0" distL="0" distR="0" wp14:anchorId="353D7DB7" wp14:editId="130CA6EE">
            <wp:extent cx="5486400" cy="3787140"/>
            <wp:effectExtent l="0" t="0" r="19050" b="2286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2A80" w:rsidRPr="005415AB" w:rsidRDefault="00E84B4D" w:rsidP="00E84B4D">
      <w:pPr>
        <w:pStyle w:val="a1"/>
        <w:rPr>
          <w:color w:val="000000" w:themeColor="text1"/>
        </w:rPr>
      </w:pPr>
      <w:r w:rsidRPr="005415AB">
        <w:rPr>
          <w:rFonts w:hint="eastAsia"/>
          <w:color w:val="000000" w:themeColor="text1"/>
        </w:rPr>
        <w:tab/>
        <w:t>103年1月至104年3月徐仕瑋每月交</w:t>
      </w:r>
      <w:r w:rsidR="00C30137" w:rsidRPr="005415AB">
        <w:rPr>
          <w:rFonts w:hint="eastAsia"/>
          <w:color w:val="000000" w:themeColor="text1"/>
        </w:rPr>
        <w:t>予檢察事務官辦理</w:t>
      </w:r>
      <w:r w:rsidRPr="005415AB">
        <w:rPr>
          <w:rFonts w:hint="eastAsia"/>
          <w:color w:val="000000" w:themeColor="text1"/>
        </w:rPr>
        <w:t>件數與臺北地檢署全署每股檢察官每月平均交辦件數比較</w:t>
      </w:r>
      <w:r w:rsidR="00032A80" w:rsidRPr="005415AB">
        <w:rPr>
          <w:rFonts w:hint="eastAsia"/>
          <w:color w:val="000000" w:themeColor="text1"/>
        </w:rPr>
        <w:t>圖</w:t>
      </w:r>
    </w:p>
    <w:p w:rsidR="00A81550" w:rsidRPr="005415AB" w:rsidRDefault="00D170B5" w:rsidP="00E1325D">
      <w:pPr>
        <w:pStyle w:val="2"/>
        <w:rPr>
          <w:color w:val="000000" w:themeColor="text1"/>
        </w:rPr>
      </w:pPr>
      <w:r w:rsidRPr="005415AB">
        <w:rPr>
          <w:rFonts w:hint="eastAsia"/>
          <w:color w:val="000000" w:themeColor="text1"/>
        </w:rPr>
        <w:lastRenderedPageBreak/>
        <w:t>另</w:t>
      </w:r>
      <w:r w:rsidR="00397E73" w:rsidRPr="005415AB">
        <w:rPr>
          <w:rFonts w:hint="eastAsia"/>
          <w:color w:val="000000" w:themeColor="text1"/>
        </w:rPr>
        <w:t>因</w:t>
      </w:r>
      <w:r w:rsidRPr="005415AB">
        <w:rPr>
          <w:rFonts w:hint="eastAsia"/>
          <w:color w:val="000000" w:themeColor="text1"/>
        </w:rPr>
        <w:t>徐仕瑋於臺北地檢署</w:t>
      </w:r>
      <w:r w:rsidR="00397E73" w:rsidRPr="005415AB">
        <w:rPr>
          <w:rFonts w:hint="eastAsia"/>
          <w:color w:val="000000" w:themeColor="text1"/>
        </w:rPr>
        <w:t>任職之前，係任職於臺南地檢署</w:t>
      </w:r>
      <w:r w:rsidR="00973797" w:rsidRPr="005415AB">
        <w:rPr>
          <w:rFonts w:hint="eastAsia"/>
          <w:color w:val="000000" w:themeColor="text1"/>
        </w:rPr>
        <w:t>，本院再請臺南地檢署查復，發現其於97年度考績表中，直屬長官之評語載述：「未結延遲案件偏多，勤勉度不足。」</w:t>
      </w:r>
      <w:r w:rsidR="006479CE" w:rsidRPr="005415AB">
        <w:rPr>
          <w:rFonts w:hint="eastAsia"/>
          <w:color w:val="000000" w:themeColor="text1"/>
        </w:rPr>
        <w:t>（附件</w:t>
      </w:r>
      <w:r w:rsidR="002642CF" w:rsidRPr="005415AB">
        <w:rPr>
          <w:rFonts w:hint="eastAsia"/>
          <w:color w:val="000000" w:themeColor="text1"/>
        </w:rPr>
        <w:t>10</w:t>
      </w:r>
      <w:r w:rsidR="006479CE" w:rsidRPr="005415AB">
        <w:rPr>
          <w:rFonts w:hint="eastAsia"/>
          <w:color w:val="000000" w:themeColor="text1"/>
        </w:rPr>
        <w:t>，頁</w:t>
      </w:r>
      <w:r w:rsidR="002642CF" w:rsidRPr="005415AB">
        <w:rPr>
          <w:rFonts w:hint="eastAsia"/>
          <w:color w:val="000000" w:themeColor="text1"/>
        </w:rPr>
        <w:t>66</w:t>
      </w:r>
      <w:r w:rsidR="00642904" w:rsidRPr="005415AB">
        <w:rPr>
          <w:rFonts w:hint="eastAsia"/>
          <w:color w:val="000000" w:themeColor="text1"/>
        </w:rPr>
        <w:t>-</w:t>
      </w:r>
      <w:r w:rsidR="002642CF" w:rsidRPr="005415AB">
        <w:rPr>
          <w:rFonts w:hint="eastAsia"/>
          <w:color w:val="000000" w:themeColor="text1"/>
        </w:rPr>
        <w:t>67</w:t>
      </w:r>
      <w:r w:rsidR="006479CE" w:rsidRPr="005415AB">
        <w:rPr>
          <w:rFonts w:hint="eastAsia"/>
          <w:color w:val="000000" w:themeColor="text1"/>
        </w:rPr>
        <w:t>）</w:t>
      </w:r>
      <w:r w:rsidR="005E494E" w:rsidRPr="005415AB">
        <w:rPr>
          <w:rFonts w:hint="eastAsia"/>
          <w:color w:val="000000" w:themeColor="text1"/>
        </w:rPr>
        <w:t>。</w:t>
      </w:r>
      <w:r w:rsidR="00973797" w:rsidRPr="005415AB">
        <w:rPr>
          <w:rFonts w:hint="eastAsia"/>
          <w:color w:val="000000" w:themeColor="text1"/>
        </w:rPr>
        <w:t>且</w:t>
      </w:r>
      <w:r w:rsidR="00BC7033" w:rsidRPr="005415AB">
        <w:rPr>
          <w:rFonts w:hint="eastAsia"/>
          <w:color w:val="000000" w:themeColor="text1"/>
        </w:rPr>
        <w:t>於97年1月至98年6月</w:t>
      </w:r>
      <w:r w:rsidR="00A970EB" w:rsidRPr="005415AB">
        <w:rPr>
          <w:rFonts w:hint="eastAsia"/>
          <w:color w:val="000000" w:themeColor="text1"/>
        </w:rPr>
        <w:t>之間</w:t>
      </w:r>
      <w:r w:rsidR="00BC7033" w:rsidRPr="005415AB">
        <w:rPr>
          <w:rFonts w:hint="eastAsia"/>
          <w:color w:val="000000" w:themeColor="text1"/>
        </w:rPr>
        <w:t>，徐仕瑋每月未結件數均逾臺南地檢署全署檢察官每股</w:t>
      </w:r>
      <w:r w:rsidR="00973797" w:rsidRPr="005415AB">
        <w:rPr>
          <w:rStyle w:val="afd"/>
          <w:color w:val="000000" w:themeColor="text1"/>
        </w:rPr>
        <w:footnoteReference w:id="4"/>
      </w:r>
      <w:r w:rsidR="00BC7033" w:rsidRPr="005415AB">
        <w:rPr>
          <w:rFonts w:hint="eastAsia"/>
          <w:color w:val="000000" w:themeColor="text1"/>
        </w:rPr>
        <w:t>平均未結件數</w:t>
      </w:r>
      <w:r w:rsidR="006479CE" w:rsidRPr="005415AB">
        <w:rPr>
          <w:rFonts w:hint="eastAsia"/>
          <w:color w:val="000000" w:themeColor="text1"/>
        </w:rPr>
        <w:t>（附件</w:t>
      </w:r>
      <w:r w:rsidR="00AF0805" w:rsidRPr="005415AB">
        <w:rPr>
          <w:rFonts w:hint="eastAsia"/>
          <w:color w:val="000000" w:themeColor="text1"/>
        </w:rPr>
        <w:t>1</w:t>
      </w:r>
      <w:r w:rsidR="002642CF" w:rsidRPr="005415AB">
        <w:rPr>
          <w:rFonts w:hint="eastAsia"/>
          <w:color w:val="000000" w:themeColor="text1"/>
        </w:rPr>
        <w:t>1</w:t>
      </w:r>
      <w:r w:rsidR="006479CE" w:rsidRPr="005415AB">
        <w:rPr>
          <w:rFonts w:hint="eastAsia"/>
          <w:color w:val="000000" w:themeColor="text1"/>
        </w:rPr>
        <w:t>，頁</w:t>
      </w:r>
      <w:r w:rsidR="002642CF" w:rsidRPr="005415AB">
        <w:rPr>
          <w:rFonts w:hint="eastAsia"/>
          <w:color w:val="000000" w:themeColor="text1"/>
        </w:rPr>
        <w:t>68</w:t>
      </w:r>
      <w:r w:rsidR="006479CE" w:rsidRPr="005415AB">
        <w:rPr>
          <w:rFonts w:hint="eastAsia"/>
          <w:color w:val="000000" w:themeColor="text1"/>
        </w:rPr>
        <w:t>）</w:t>
      </w:r>
      <w:r w:rsidR="00BC7033" w:rsidRPr="005415AB">
        <w:rPr>
          <w:rFonts w:hint="eastAsia"/>
          <w:color w:val="000000" w:themeColor="text1"/>
        </w:rPr>
        <w:t>，該期間內其每月平均未結件數為277件，</w:t>
      </w:r>
      <w:r w:rsidR="006318A5" w:rsidRPr="005415AB">
        <w:rPr>
          <w:rFonts w:hint="eastAsia"/>
          <w:color w:val="000000" w:themeColor="text1"/>
        </w:rPr>
        <w:t>相較於該</w:t>
      </w:r>
      <w:r w:rsidR="00BC7033" w:rsidRPr="005415AB">
        <w:rPr>
          <w:rFonts w:hint="eastAsia"/>
          <w:color w:val="000000" w:themeColor="text1"/>
        </w:rPr>
        <w:t>期間內全署每股</w:t>
      </w:r>
      <w:r w:rsidR="006318A5" w:rsidRPr="005415AB">
        <w:rPr>
          <w:rFonts w:hint="eastAsia"/>
          <w:color w:val="000000" w:themeColor="text1"/>
        </w:rPr>
        <w:t>檢察官</w:t>
      </w:r>
      <w:r w:rsidR="00BC7033" w:rsidRPr="005415AB">
        <w:rPr>
          <w:rFonts w:hint="eastAsia"/>
          <w:color w:val="000000" w:themeColor="text1"/>
        </w:rPr>
        <w:t>每月平均未結件數107件，其超額率為259%</w:t>
      </w:r>
      <w:r w:rsidRPr="005415AB">
        <w:rPr>
          <w:rFonts w:hint="eastAsia"/>
          <w:color w:val="000000" w:themeColor="text1"/>
        </w:rPr>
        <w:t>，</w:t>
      </w:r>
      <w:r w:rsidR="00973797" w:rsidRPr="005415AB">
        <w:rPr>
          <w:rFonts w:hint="eastAsia"/>
          <w:color w:val="000000" w:themeColor="text1"/>
        </w:rPr>
        <w:t>比率偏高，甚至自97年5月起，其未結件數均在全署檢察官平均未結件數1倍以上，甚至有高達3倍以上之現象，詳</w:t>
      </w:r>
      <w:r w:rsidRPr="005415AB">
        <w:rPr>
          <w:rFonts w:hint="eastAsia"/>
          <w:color w:val="000000" w:themeColor="text1"/>
        </w:rPr>
        <w:t>如下</w:t>
      </w:r>
      <w:r w:rsidR="00973797" w:rsidRPr="005415AB">
        <w:rPr>
          <w:rFonts w:hint="eastAsia"/>
          <w:color w:val="000000" w:themeColor="text1"/>
        </w:rPr>
        <w:t>圖表所示</w:t>
      </w:r>
      <w:r w:rsidRPr="005415AB">
        <w:rPr>
          <w:rFonts w:hint="eastAsia"/>
          <w:color w:val="000000" w:themeColor="text1"/>
        </w:rPr>
        <w:t>：</w:t>
      </w:r>
    </w:p>
    <w:p w:rsidR="00973797" w:rsidRPr="005415AB" w:rsidRDefault="00FA7D9B" w:rsidP="00973797">
      <w:pPr>
        <w:pStyle w:val="a3"/>
        <w:ind w:left="697" w:hanging="697"/>
        <w:rPr>
          <w:color w:val="000000" w:themeColor="text1"/>
        </w:rPr>
      </w:pPr>
      <w:r w:rsidRPr="005415AB">
        <w:rPr>
          <w:rFonts w:hint="eastAsia"/>
          <w:color w:val="000000" w:themeColor="text1"/>
        </w:rPr>
        <w:t>97年1月至98年6月間</w:t>
      </w:r>
      <w:r w:rsidR="00973797" w:rsidRPr="005415AB">
        <w:rPr>
          <w:rFonts w:hint="eastAsia"/>
          <w:color w:val="000000" w:themeColor="text1"/>
        </w:rPr>
        <w:t>徐仕瑋</w:t>
      </w:r>
      <w:r w:rsidR="00E84B4D" w:rsidRPr="005415AB">
        <w:rPr>
          <w:rFonts w:hint="eastAsia"/>
          <w:color w:val="000000" w:themeColor="text1"/>
        </w:rPr>
        <w:t>每月未結件數</w:t>
      </w:r>
      <w:r w:rsidR="00973797" w:rsidRPr="005415AB">
        <w:rPr>
          <w:rFonts w:hint="eastAsia"/>
          <w:color w:val="000000" w:themeColor="text1"/>
        </w:rPr>
        <w:t>與臺南地檢署</w:t>
      </w:r>
      <w:r w:rsidR="00E84B4D" w:rsidRPr="005415AB">
        <w:rPr>
          <w:rFonts w:hint="eastAsia"/>
          <w:color w:val="000000" w:themeColor="text1"/>
        </w:rPr>
        <w:t>全署</w:t>
      </w:r>
      <w:r w:rsidR="00973797" w:rsidRPr="005415AB">
        <w:rPr>
          <w:rFonts w:hint="eastAsia"/>
          <w:color w:val="000000" w:themeColor="text1"/>
        </w:rPr>
        <w:t>每股檢察官</w:t>
      </w:r>
      <w:r w:rsidRPr="005415AB">
        <w:rPr>
          <w:rFonts w:hint="eastAsia"/>
          <w:color w:val="000000" w:themeColor="text1"/>
        </w:rPr>
        <w:t>每月</w:t>
      </w:r>
      <w:r w:rsidR="00973797" w:rsidRPr="005415AB">
        <w:rPr>
          <w:rFonts w:hint="eastAsia"/>
          <w:color w:val="000000" w:themeColor="text1"/>
        </w:rPr>
        <w:t>平均未結件數</w:t>
      </w:r>
      <w:r w:rsidRPr="005415AB">
        <w:rPr>
          <w:rFonts w:hint="eastAsia"/>
          <w:color w:val="000000" w:themeColor="text1"/>
        </w:rPr>
        <w:t>之</w:t>
      </w:r>
      <w:r w:rsidR="00973797" w:rsidRPr="005415AB">
        <w:rPr>
          <w:rFonts w:hint="eastAsia"/>
          <w:color w:val="000000" w:themeColor="text1"/>
        </w:rPr>
        <w:t>比較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2"/>
        <w:gridCol w:w="2472"/>
        <w:gridCol w:w="2473"/>
        <w:gridCol w:w="2473"/>
      </w:tblGrid>
      <w:tr w:rsidR="005415AB" w:rsidRPr="005415AB" w:rsidTr="0038504B">
        <w:trPr>
          <w:trHeight w:val="283"/>
          <w:tblHeader/>
          <w:jc w:val="center"/>
        </w:trPr>
        <w:tc>
          <w:tcPr>
            <w:tcW w:w="0" w:type="auto"/>
            <w:shd w:val="clear" w:color="auto" w:fill="auto"/>
            <w:noWrap/>
            <w:vAlign w:val="center"/>
            <w:hideMark/>
          </w:tcPr>
          <w:p w:rsidR="00973797" w:rsidRPr="005415AB" w:rsidRDefault="00973797" w:rsidP="001D5990">
            <w:pPr>
              <w:widowControl/>
              <w:overflowPunct/>
              <w:autoSpaceDE/>
              <w:autoSpaceDN/>
              <w:rPr>
                <w:rFonts w:hAnsi="標楷體" w:cs="新細明體"/>
                <w:b/>
                <w:color w:val="000000" w:themeColor="text1"/>
                <w:kern w:val="0"/>
                <w:sz w:val="28"/>
                <w:szCs w:val="28"/>
              </w:rPr>
            </w:pPr>
            <w:r w:rsidRPr="005415AB">
              <w:rPr>
                <w:rFonts w:hAnsi="標楷體" w:hint="eastAsia"/>
                <w:b/>
                <w:color w:val="000000" w:themeColor="text1"/>
                <w:sz w:val="28"/>
                <w:szCs w:val="28"/>
              </w:rPr>
              <w:t>期間</w:t>
            </w:r>
          </w:p>
        </w:tc>
        <w:tc>
          <w:tcPr>
            <w:tcW w:w="2472" w:type="dxa"/>
            <w:shd w:val="clear" w:color="auto" w:fill="auto"/>
            <w:noWrap/>
            <w:vAlign w:val="center"/>
            <w:hideMark/>
          </w:tcPr>
          <w:p w:rsidR="00973797" w:rsidRPr="005415AB" w:rsidRDefault="00973797" w:rsidP="001D5990">
            <w:pPr>
              <w:widowControl/>
              <w:overflowPunct/>
              <w:autoSpaceDE/>
              <w:autoSpaceDN/>
              <w:rPr>
                <w:rFonts w:hAnsi="標楷體" w:cs="新細明體"/>
                <w:b/>
                <w:color w:val="000000" w:themeColor="text1"/>
                <w:kern w:val="0"/>
                <w:sz w:val="28"/>
                <w:szCs w:val="28"/>
              </w:rPr>
            </w:pPr>
            <w:r w:rsidRPr="005415AB">
              <w:rPr>
                <w:rFonts w:hAnsi="標楷體" w:cs="新細明體" w:hint="eastAsia"/>
                <w:b/>
                <w:color w:val="000000" w:themeColor="text1"/>
                <w:kern w:val="0"/>
                <w:sz w:val="28"/>
                <w:szCs w:val="28"/>
              </w:rPr>
              <w:t>徐仕瑋未結件數</w:t>
            </w:r>
          </w:p>
        </w:tc>
        <w:tc>
          <w:tcPr>
            <w:tcW w:w="2473" w:type="dxa"/>
            <w:vAlign w:val="center"/>
          </w:tcPr>
          <w:p w:rsidR="00973797" w:rsidRPr="005415AB" w:rsidRDefault="00973797" w:rsidP="001D5990">
            <w:pPr>
              <w:rPr>
                <w:rFonts w:hAnsi="標楷體" w:cs="新細明體"/>
                <w:b/>
                <w:color w:val="000000" w:themeColor="text1"/>
                <w:sz w:val="28"/>
                <w:szCs w:val="28"/>
              </w:rPr>
            </w:pPr>
            <w:r w:rsidRPr="005415AB">
              <w:rPr>
                <w:rFonts w:hAnsi="標楷體" w:hint="eastAsia"/>
                <w:b/>
                <w:color w:val="000000" w:themeColor="text1"/>
                <w:sz w:val="28"/>
                <w:szCs w:val="28"/>
              </w:rPr>
              <w:t>全署每股檢察官平均未結件數</w:t>
            </w:r>
          </w:p>
        </w:tc>
        <w:tc>
          <w:tcPr>
            <w:tcW w:w="2473" w:type="dxa"/>
            <w:vAlign w:val="center"/>
          </w:tcPr>
          <w:p w:rsidR="00973797" w:rsidRPr="005415AB" w:rsidRDefault="00973797" w:rsidP="001D5990">
            <w:pPr>
              <w:rPr>
                <w:rFonts w:hAnsi="標楷體"/>
                <w:b/>
                <w:color w:val="000000" w:themeColor="text1"/>
                <w:sz w:val="28"/>
                <w:szCs w:val="28"/>
              </w:rPr>
            </w:pPr>
            <w:r w:rsidRPr="005415AB">
              <w:rPr>
                <w:rFonts w:hAnsi="標楷體" w:cs="新細明體" w:hint="eastAsia"/>
                <w:b/>
                <w:color w:val="000000" w:themeColor="text1"/>
                <w:kern w:val="0"/>
                <w:sz w:val="28"/>
                <w:szCs w:val="28"/>
              </w:rPr>
              <w:t>未結件數超額率</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1</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168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119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141%</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2</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186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116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161%</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3</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216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114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189%</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4</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194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119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163%</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5</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221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108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205%</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6</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290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109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267%</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7</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321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118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272%</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8</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344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115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299%</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9</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244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104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235%</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1D5990">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10</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294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103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287%</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1D5990">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11</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341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105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325%</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1D5990">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97</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12</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380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83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455%</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98</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1</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342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96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355%</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98</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2</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316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104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304%</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98</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3</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299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101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295%</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98</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4</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260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95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274%</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lastRenderedPageBreak/>
              <w:t>98</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5</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291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107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271%</w:t>
            </w:r>
          </w:p>
        </w:tc>
      </w:tr>
      <w:tr w:rsidR="005415AB" w:rsidRPr="005415AB" w:rsidTr="0038504B">
        <w:trPr>
          <w:trHeight w:val="283"/>
          <w:jc w:val="center"/>
        </w:trPr>
        <w:tc>
          <w:tcPr>
            <w:tcW w:w="0" w:type="auto"/>
            <w:shd w:val="clear" w:color="auto" w:fill="auto"/>
            <w:noWrap/>
            <w:vAlign w:val="center"/>
            <w:hideMark/>
          </w:tcPr>
          <w:p w:rsidR="00973797" w:rsidRPr="005415AB" w:rsidRDefault="00973797" w:rsidP="00FA7D9B">
            <w:pPr>
              <w:widowControl/>
              <w:overflowPunct/>
              <w:autoSpaceDE/>
              <w:autoSpaceDN/>
              <w:rPr>
                <w:rFonts w:hAnsi="標楷體"/>
                <w:color w:val="000000" w:themeColor="text1"/>
                <w:kern w:val="0"/>
                <w:sz w:val="28"/>
                <w:szCs w:val="28"/>
              </w:rPr>
            </w:pPr>
            <w:r w:rsidRPr="005415AB">
              <w:rPr>
                <w:rFonts w:hAnsi="標楷體"/>
                <w:color w:val="000000" w:themeColor="text1"/>
                <w:kern w:val="0"/>
                <w:sz w:val="28"/>
                <w:szCs w:val="28"/>
              </w:rPr>
              <w:t>98</w:t>
            </w:r>
            <w:r w:rsidRPr="005415AB">
              <w:rPr>
                <w:rFonts w:hAnsi="標楷體" w:hint="eastAsia"/>
                <w:color w:val="000000" w:themeColor="text1"/>
                <w:kern w:val="0"/>
                <w:sz w:val="28"/>
                <w:szCs w:val="28"/>
              </w:rPr>
              <w:t>年</w:t>
            </w:r>
            <w:r w:rsidRPr="005415AB">
              <w:rPr>
                <w:rFonts w:hAnsi="標楷體"/>
                <w:color w:val="000000" w:themeColor="text1"/>
                <w:kern w:val="0"/>
                <w:sz w:val="28"/>
                <w:szCs w:val="28"/>
              </w:rPr>
              <w:t>6</w:t>
            </w:r>
            <w:r w:rsidRPr="005415AB">
              <w:rPr>
                <w:rFonts w:hAnsi="標楷體" w:hint="eastAsia"/>
                <w:color w:val="000000" w:themeColor="text1"/>
                <w:kern w:val="0"/>
                <w:sz w:val="28"/>
                <w:szCs w:val="28"/>
              </w:rPr>
              <w:t>月</w:t>
            </w:r>
          </w:p>
        </w:tc>
        <w:tc>
          <w:tcPr>
            <w:tcW w:w="2472" w:type="dxa"/>
            <w:shd w:val="clear" w:color="auto" w:fill="auto"/>
            <w:noWrap/>
            <w:vAlign w:val="center"/>
            <w:hideMark/>
          </w:tcPr>
          <w:p w:rsidR="00973797" w:rsidRPr="005415AB" w:rsidRDefault="00973797" w:rsidP="001D5990">
            <w:pPr>
              <w:widowControl/>
              <w:overflowPunct/>
              <w:autoSpaceDE/>
              <w:autoSpaceDN/>
              <w:jc w:val="right"/>
              <w:rPr>
                <w:rFonts w:hAnsi="標楷體"/>
                <w:color w:val="000000" w:themeColor="text1"/>
                <w:kern w:val="0"/>
                <w:sz w:val="28"/>
                <w:szCs w:val="28"/>
              </w:rPr>
            </w:pPr>
            <w:r w:rsidRPr="005415AB">
              <w:rPr>
                <w:rFonts w:hAnsi="標楷體"/>
                <w:color w:val="000000" w:themeColor="text1"/>
                <w:kern w:val="0"/>
                <w:sz w:val="28"/>
                <w:szCs w:val="28"/>
              </w:rPr>
              <w:t xml:space="preserve">286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 xml:space="preserve">114 </w:t>
            </w:r>
          </w:p>
        </w:tc>
        <w:tc>
          <w:tcPr>
            <w:tcW w:w="2473" w:type="dxa"/>
            <w:vAlign w:val="center"/>
          </w:tcPr>
          <w:p w:rsidR="00973797" w:rsidRPr="005415AB" w:rsidRDefault="00973797" w:rsidP="001D5990">
            <w:pPr>
              <w:jc w:val="right"/>
              <w:rPr>
                <w:rFonts w:hAnsi="標楷體"/>
                <w:color w:val="000000" w:themeColor="text1"/>
                <w:sz w:val="28"/>
                <w:szCs w:val="28"/>
              </w:rPr>
            </w:pPr>
            <w:r w:rsidRPr="005415AB">
              <w:rPr>
                <w:rFonts w:hAnsi="標楷體"/>
                <w:color w:val="000000" w:themeColor="text1"/>
                <w:sz w:val="28"/>
                <w:szCs w:val="28"/>
              </w:rPr>
              <w:t>251%</w:t>
            </w:r>
          </w:p>
        </w:tc>
      </w:tr>
      <w:tr w:rsidR="005415AB" w:rsidRPr="005415AB" w:rsidTr="0038504B">
        <w:trPr>
          <w:trHeight w:val="283"/>
          <w:jc w:val="center"/>
        </w:trPr>
        <w:tc>
          <w:tcPr>
            <w:tcW w:w="0" w:type="auto"/>
            <w:shd w:val="clear" w:color="auto" w:fill="C6D9F1" w:themeFill="text2" w:themeFillTint="33"/>
            <w:noWrap/>
            <w:vAlign w:val="center"/>
          </w:tcPr>
          <w:p w:rsidR="00973797" w:rsidRPr="005415AB" w:rsidRDefault="00973797" w:rsidP="001D5990">
            <w:pPr>
              <w:widowControl/>
              <w:overflowPunct/>
              <w:autoSpaceDE/>
              <w:autoSpaceDN/>
              <w:rPr>
                <w:rFonts w:hAnsi="標楷體"/>
                <w:b/>
                <w:color w:val="000000" w:themeColor="text1"/>
                <w:kern w:val="0"/>
                <w:sz w:val="28"/>
                <w:szCs w:val="28"/>
              </w:rPr>
            </w:pPr>
            <w:r w:rsidRPr="005415AB">
              <w:rPr>
                <w:rFonts w:hAnsi="標楷體" w:hint="eastAsia"/>
                <w:b/>
                <w:color w:val="000000" w:themeColor="text1"/>
                <w:kern w:val="0"/>
                <w:sz w:val="28"/>
                <w:szCs w:val="28"/>
              </w:rPr>
              <w:t>總平均</w:t>
            </w:r>
          </w:p>
        </w:tc>
        <w:tc>
          <w:tcPr>
            <w:tcW w:w="2472" w:type="dxa"/>
            <w:shd w:val="clear" w:color="auto" w:fill="C6D9F1" w:themeFill="text2" w:themeFillTint="33"/>
            <w:noWrap/>
            <w:vAlign w:val="center"/>
          </w:tcPr>
          <w:p w:rsidR="00973797" w:rsidRPr="005415AB" w:rsidRDefault="00973797" w:rsidP="001D5990">
            <w:pPr>
              <w:widowControl/>
              <w:overflowPunct/>
              <w:autoSpaceDE/>
              <w:autoSpaceDN/>
              <w:jc w:val="right"/>
              <w:rPr>
                <w:rFonts w:hAnsi="標楷體"/>
                <w:b/>
                <w:color w:val="000000" w:themeColor="text1"/>
                <w:kern w:val="0"/>
                <w:sz w:val="28"/>
                <w:szCs w:val="28"/>
              </w:rPr>
            </w:pPr>
            <w:r w:rsidRPr="005415AB">
              <w:rPr>
                <w:rFonts w:hAnsi="標楷體" w:hint="eastAsia"/>
                <w:b/>
                <w:color w:val="000000" w:themeColor="text1"/>
                <w:kern w:val="0"/>
                <w:sz w:val="28"/>
                <w:szCs w:val="28"/>
              </w:rPr>
              <w:t>277</w:t>
            </w:r>
          </w:p>
        </w:tc>
        <w:tc>
          <w:tcPr>
            <w:tcW w:w="2473" w:type="dxa"/>
            <w:shd w:val="clear" w:color="auto" w:fill="C6D9F1" w:themeFill="text2" w:themeFillTint="33"/>
            <w:vAlign w:val="center"/>
          </w:tcPr>
          <w:p w:rsidR="00973797" w:rsidRPr="005415AB" w:rsidRDefault="00973797" w:rsidP="001D5990">
            <w:pPr>
              <w:jc w:val="right"/>
              <w:rPr>
                <w:rFonts w:hAnsi="標楷體"/>
                <w:b/>
                <w:color w:val="000000" w:themeColor="text1"/>
                <w:sz w:val="28"/>
                <w:szCs w:val="28"/>
              </w:rPr>
            </w:pPr>
            <w:r w:rsidRPr="005415AB">
              <w:rPr>
                <w:rFonts w:hAnsi="標楷體" w:hint="eastAsia"/>
                <w:b/>
                <w:color w:val="000000" w:themeColor="text1"/>
                <w:sz w:val="28"/>
                <w:szCs w:val="28"/>
              </w:rPr>
              <w:t>107</w:t>
            </w:r>
          </w:p>
        </w:tc>
        <w:tc>
          <w:tcPr>
            <w:tcW w:w="2473" w:type="dxa"/>
            <w:shd w:val="clear" w:color="auto" w:fill="C6D9F1" w:themeFill="text2" w:themeFillTint="33"/>
            <w:vAlign w:val="center"/>
          </w:tcPr>
          <w:p w:rsidR="00973797" w:rsidRPr="005415AB" w:rsidRDefault="00973797" w:rsidP="001D5990">
            <w:pPr>
              <w:jc w:val="right"/>
              <w:rPr>
                <w:rFonts w:hAnsi="標楷體"/>
                <w:b/>
                <w:color w:val="000000" w:themeColor="text1"/>
                <w:sz w:val="28"/>
                <w:szCs w:val="28"/>
              </w:rPr>
            </w:pPr>
            <w:r w:rsidRPr="005415AB">
              <w:rPr>
                <w:rFonts w:hAnsi="標楷體" w:hint="eastAsia"/>
                <w:b/>
                <w:color w:val="000000" w:themeColor="text1"/>
                <w:sz w:val="28"/>
                <w:szCs w:val="28"/>
              </w:rPr>
              <w:t>259%</w:t>
            </w:r>
          </w:p>
        </w:tc>
      </w:tr>
    </w:tbl>
    <w:p w:rsidR="00973797" w:rsidRPr="005415AB" w:rsidRDefault="00973797" w:rsidP="00FA7D9B">
      <w:pPr>
        <w:pStyle w:val="afe"/>
        <w:tabs>
          <w:tab w:val="clear" w:pos="2410"/>
        </w:tabs>
        <w:spacing w:line="280" w:lineRule="exact"/>
        <w:ind w:leftChars="0" w:left="414" w:hangingChars="188" w:hanging="414"/>
        <w:rPr>
          <w:color w:val="000000" w:themeColor="text1"/>
          <w:sz w:val="20"/>
        </w:rPr>
      </w:pPr>
      <w:r w:rsidRPr="005415AB">
        <w:rPr>
          <w:rFonts w:hint="eastAsia"/>
          <w:color w:val="000000" w:themeColor="text1"/>
          <w:sz w:val="20"/>
        </w:rPr>
        <w:t>註：1.本表排除當月份分案件數20件以下之股別。</w:t>
      </w:r>
    </w:p>
    <w:p w:rsidR="00973797" w:rsidRPr="005415AB" w:rsidRDefault="00973797" w:rsidP="00FA7D9B">
      <w:pPr>
        <w:pStyle w:val="afe"/>
        <w:tabs>
          <w:tab w:val="clear" w:pos="2410"/>
        </w:tabs>
        <w:spacing w:line="280" w:lineRule="exact"/>
        <w:ind w:leftChars="126" w:left="777" w:hangingChars="158" w:hanging="348"/>
        <w:rPr>
          <w:color w:val="000000" w:themeColor="text1"/>
          <w:sz w:val="20"/>
        </w:rPr>
      </w:pPr>
      <w:r w:rsidRPr="005415AB">
        <w:rPr>
          <w:rFonts w:hint="eastAsia"/>
          <w:color w:val="000000" w:themeColor="text1"/>
          <w:sz w:val="20"/>
        </w:rPr>
        <w:t>2.98年7月至99年3月止，徐仕瑋係擔任執行科檢察官，僅分執行案件。</w:t>
      </w:r>
    </w:p>
    <w:p w:rsidR="00973797" w:rsidRPr="005415AB" w:rsidRDefault="00973797" w:rsidP="00FA7D9B">
      <w:pPr>
        <w:pStyle w:val="afe"/>
        <w:tabs>
          <w:tab w:val="clear" w:pos="2410"/>
        </w:tabs>
        <w:spacing w:line="280" w:lineRule="exact"/>
        <w:ind w:leftChars="126" w:left="777" w:hangingChars="158" w:hanging="348"/>
        <w:rPr>
          <w:color w:val="000000" w:themeColor="text1"/>
          <w:sz w:val="20"/>
        </w:rPr>
      </w:pPr>
      <w:r w:rsidRPr="005415AB">
        <w:rPr>
          <w:rFonts w:hint="eastAsia"/>
          <w:color w:val="000000" w:themeColor="text1"/>
          <w:sz w:val="20"/>
        </w:rPr>
        <w:t>3.未結件數超額率=(徐仕瑋未結件數/全署每股檢察官平均未結件數)*100%</w:t>
      </w:r>
      <w:r w:rsidR="006318A5" w:rsidRPr="005415AB">
        <w:rPr>
          <w:rFonts w:hint="eastAsia"/>
          <w:color w:val="000000" w:themeColor="text1"/>
          <w:sz w:val="20"/>
        </w:rPr>
        <w:t>。</w:t>
      </w:r>
    </w:p>
    <w:p w:rsidR="00973797" w:rsidRPr="005415AB" w:rsidRDefault="00973797" w:rsidP="00FA7D9B">
      <w:pPr>
        <w:pStyle w:val="afe"/>
        <w:tabs>
          <w:tab w:val="clear" w:pos="2410"/>
        </w:tabs>
        <w:spacing w:line="280" w:lineRule="exact"/>
        <w:ind w:leftChars="0" w:left="520" w:hanging="520"/>
        <w:rPr>
          <w:color w:val="000000" w:themeColor="text1"/>
          <w:sz w:val="20"/>
        </w:rPr>
      </w:pPr>
      <w:r w:rsidRPr="005415AB">
        <w:rPr>
          <w:rFonts w:hint="eastAsia"/>
          <w:color w:val="000000" w:themeColor="text1"/>
          <w:sz w:val="20"/>
        </w:rPr>
        <w:t>資料來源：臺南地檢署查復資料。</w:t>
      </w:r>
    </w:p>
    <w:p w:rsidR="00397E73" w:rsidRPr="005415AB" w:rsidRDefault="00397E73" w:rsidP="00FA7D9B">
      <w:pPr>
        <w:pStyle w:val="afe"/>
        <w:tabs>
          <w:tab w:val="clear" w:pos="2410"/>
        </w:tabs>
        <w:spacing w:line="280" w:lineRule="exact"/>
        <w:ind w:leftChars="0" w:left="520" w:hanging="520"/>
        <w:rPr>
          <w:color w:val="000000" w:themeColor="text1"/>
          <w:sz w:val="20"/>
        </w:rPr>
      </w:pPr>
    </w:p>
    <w:p w:rsidR="00973797" w:rsidRPr="005415AB" w:rsidRDefault="00973797" w:rsidP="00973797">
      <w:pPr>
        <w:pStyle w:val="2"/>
        <w:numPr>
          <w:ilvl w:val="0"/>
          <w:numId w:val="0"/>
        </w:numPr>
        <w:rPr>
          <w:color w:val="000000" w:themeColor="text1"/>
        </w:rPr>
      </w:pPr>
      <w:r w:rsidRPr="005415AB">
        <w:rPr>
          <w:noProof/>
          <w:color w:val="000000" w:themeColor="text1"/>
        </w:rPr>
        <w:drawing>
          <wp:inline distT="0" distB="0" distL="0" distR="0" wp14:anchorId="7458BAF2" wp14:editId="0B08C9AF">
            <wp:extent cx="5486400" cy="3215640"/>
            <wp:effectExtent l="0" t="0" r="19050" b="22860"/>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4B4D" w:rsidRPr="005415AB" w:rsidRDefault="00E84B4D" w:rsidP="00E84B4D">
      <w:pPr>
        <w:pStyle w:val="a1"/>
        <w:rPr>
          <w:color w:val="000000" w:themeColor="text1"/>
        </w:rPr>
      </w:pPr>
      <w:r w:rsidRPr="005415AB">
        <w:rPr>
          <w:rFonts w:hint="eastAsia"/>
          <w:color w:val="000000" w:themeColor="text1"/>
        </w:rPr>
        <w:t>97年1月至98年6月間徐仕瑋每月未結件數與臺南地檢署全署每股檢察官每月平均未結件數之比較圖</w:t>
      </w:r>
    </w:p>
    <w:p w:rsidR="00973797" w:rsidRPr="005415AB" w:rsidRDefault="00973797" w:rsidP="00E84B4D">
      <w:pPr>
        <w:pStyle w:val="a1"/>
        <w:numPr>
          <w:ilvl w:val="0"/>
          <w:numId w:val="0"/>
        </w:numPr>
        <w:ind w:right="197"/>
        <w:rPr>
          <w:color w:val="000000" w:themeColor="text1"/>
        </w:rPr>
      </w:pPr>
    </w:p>
    <w:p w:rsidR="00DF25AF" w:rsidRPr="005415AB" w:rsidRDefault="00DF25AF" w:rsidP="00DF25AF">
      <w:pPr>
        <w:pStyle w:val="a1"/>
        <w:numPr>
          <w:ilvl w:val="0"/>
          <w:numId w:val="0"/>
        </w:numPr>
        <w:ind w:left="480" w:right="197" w:hanging="480"/>
        <w:rPr>
          <w:color w:val="000000" w:themeColor="text1"/>
        </w:rPr>
      </w:pPr>
    </w:p>
    <w:p w:rsidR="00DF25AF" w:rsidRPr="005415AB" w:rsidRDefault="00DF25AF" w:rsidP="00DF25AF">
      <w:pPr>
        <w:pStyle w:val="a1"/>
        <w:numPr>
          <w:ilvl w:val="0"/>
          <w:numId w:val="0"/>
        </w:numPr>
        <w:ind w:left="480" w:right="197" w:hanging="480"/>
        <w:rPr>
          <w:color w:val="000000" w:themeColor="text1"/>
        </w:rPr>
      </w:pPr>
    </w:p>
    <w:p w:rsidR="00DF25AF" w:rsidRPr="005415AB" w:rsidRDefault="00DF25AF" w:rsidP="00DF25AF">
      <w:pPr>
        <w:pStyle w:val="a1"/>
        <w:numPr>
          <w:ilvl w:val="0"/>
          <w:numId w:val="0"/>
        </w:numPr>
        <w:ind w:left="480" w:right="197" w:hanging="480"/>
        <w:rPr>
          <w:color w:val="000000" w:themeColor="text1"/>
        </w:rPr>
      </w:pPr>
    </w:p>
    <w:p w:rsidR="00397E73" w:rsidRDefault="00397E73" w:rsidP="00DF25AF">
      <w:pPr>
        <w:pStyle w:val="a1"/>
        <w:numPr>
          <w:ilvl w:val="0"/>
          <w:numId w:val="0"/>
        </w:numPr>
        <w:ind w:left="480" w:right="197" w:hanging="480"/>
        <w:rPr>
          <w:color w:val="000000" w:themeColor="text1"/>
        </w:rPr>
      </w:pPr>
    </w:p>
    <w:p w:rsidR="00446921" w:rsidRDefault="00446921" w:rsidP="00DF25AF">
      <w:pPr>
        <w:pStyle w:val="a1"/>
        <w:numPr>
          <w:ilvl w:val="0"/>
          <w:numId w:val="0"/>
        </w:numPr>
        <w:ind w:left="480" w:right="197" w:hanging="480"/>
        <w:rPr>
          <w:color w:val="000000" w:themeColor="text1"/>
        </w:rPr>
      </w:pPr>
    </w:p>
    <w:p w:rsidR="00446921" w:rsidRPr="005415AB" w:rsidRDefault="00446921" w:rsidP="00DF25AF">
      <w:pPr>
        <w:pStyle w:val="a1"/>
        <w:numPr>
          <w:ilvl w:val="0"/>
          <w:numId w:val="0"/>
        </w:numPr>
        <w:ind w:left="480" w:right="197" w:hanging="480"/>
        <w:rPr>
          <w:color w:val="000000" w:themeColor="text1"/>
        </w:rPr>
      </w:pPr>
    </w:p>
    <w:p w:rsidR="00E25849" w:rsidRPr="005415AB" w:rsidRDefault="00D675AA" w:rsidP="004E05A1">
      <w:pPr>
        <w:pStyle w:val="1"/>
        <w:ind w:left="2380" w:hanging="2380"/>
        <w:rPr>
          <w:color w:val="000000" w:themeColor="text1"/>
        </w:rPr>
      </w:pPr>
      <w:bookmarkStart w:id="38" w:name="_Toc524895646"/>
      <w:bookmarkStart w:id="39" w:name="_Toc524896192"/>
      <w:bookmarkStart w:id="40" w:name="_Toc524896222"/>
      <w:bookmarkStart w:id="41" w:name="_Toc524902729"/>
      <w:bookmarkStart w:id="42" w:name="_Toc525066145"/>
      <w:bookmarkStart w:id="43" w:name="_Toc525070836"/>
      <w:bookmarkStart w:id="44" w:name="_Toc525938376"/>
      <w:bookmarkStart w:id="45" w:name="_Toc525939224"/>
      <w:bookmarkStart w:id="46" w:name="_Toc525939729"/>
      <w:bookmarkStart w:id="47" w:name="_Toc529218269"/>
      <w:bookmarkStart w:id="48" w:name="_Toc529222686"/>
      <w:bookmarkStart w:id="49" w:name="_Toc529223108"/>
      <w:bookmarkStart w:id="50" w:name="_Toc529223859"/>
      <w:bookmarkStart w:id="51" w:name="_Toc529228262"/>
      <w:bookmarkStart w:id="52" w:name="_Toc2400392"/>
      <w:bookmarkStart w:id="53" w:name="_Toc4316186"/>
      <w:bookmarkStart w:id="54" w:name="_Toc4473327"/>
      <w:bookmarkStart w:id="55" w:name="_Toc69556894"/>
      <w:bookmarkStart w:id="56" w:name="_Toc69556943"/>
      <w:bookmarkStart w:id="57" w:name="_Toc69609817"/>
      <w:bookmarkStart w:id="58" w:name="_Toc70241813"/>
      <w:bookmarkStart w:id="59" w:name="_Toc70242202"/>
      <w:bookmarkStart w:id="60" w:name="_Toc421794872"/>
      <w:bookmarkStart w:id="61" w:name="_Toc422728954"/>
      <w:r w:rsidRPr="005415AB">
        <w:rPr>
          <w:rFonts w:hint="eastAsia"/>
          <w:color w:val="000000" w:themeColor="text1"/>
        </w:rPr>
        <w:lastRenderedPageBreak/>
        <w:t>彈劾理由及適用之法律條款：</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1D5990" w:rsidRPr="005415AB" w:rsidRDefault="00046EE5" w:rsidP="00E1325D">
      <w:pPr>
        <w:pStyle w:val="2"/>
        <w:rPr>
          <w:color w:val="000000" w:themeColor="text1"/>
        </w:rPr>
      </w:pPr>
      <w:bookmarkStart w:id="62" w:name="_Toc421794873"/>
      <w:bookmarkStart w:id="63" w:name="_Toc422728955"/>
      <w:bookmarkStart w:id="64" w:name="_Toc524902730"/>
      <w:r w:rsidRPr="005415AB">
        <w:rPr>
          <w:rFonts w:hint="eastAsia"/>
          <w:color w:val="000000" w:themeColor="text1"/>
        </w:rPr>
        <w:t>按公務員服務法第5條</w:t>
      </w:r>
      <w:r w:rsidR="00E1325D" w:rsidRPr="005415AB">
        <w:rPr>
          <w:rFonts w:hint="eastAsia"/>
          <w:color w:val="000000" w:themeColor="text1"/>
        </w:rPr>
        <w:t>規定：「</w:t>
      </w:r>
      <w:r w:rsidRPr="005415AB">
        <w:rPr>
          <w:color w:val="000000" w:themeColor="text1"/>
        </w:rPr>
        <w:t>公務員應</w:t>
      </w:r>
      <w:r w:rsidRPr="005415AB">
        <w:rPr>
          <w:rFonts w:hAnsi="標楷體" w:hint="eastAsia"/>
          <w:color w:val="000000" w:themeColor="text1"/>
        </w:rPr>
        <w:t>誠實清廉，</w:t>
      </w:r>
      <w:r w:rsidRPr="005415AB">
        <w:rPr>
          <w:color w:val="000000" w:themeColor="text1"/>
        </w:rPr>
        <w:t>謹慎勤勉，不得有驕恣貪惰</w:t>
      </w:r>
      <w:r w:rsidRPr="005415AB">
        <w:rPr>
          <w:rFonts w:hint="eastAsia"/>
          <w:color w:val="000000" w:themeColor="text1"/>
        </w:rPr>
        <w:t>，奢侈放蕩</w:t>
      </w:r>
      <w:r w:rsidR="00E1325D" w:rsidRPr="005415AB">
        <w:rPr>
          <w:rFonts w:hint="eastAsia"/>
          <w:color w:val="000000" w:themeColor="text1"/>
        </w:rPr>
        <w:t>……</w:t>
      </w:r>
      <w:r w:rsidRPr="005415AB">
        <w:rPr>
          <w:color w:val="000000" w:themeColor="text1"/>
        </w:rPr>
        <w:t>等足以損失名譽之行為</w:t>
      </w:r>
      <w:r w:rsidR="00E1325D" w:rsidRPr="005415AB">
        <w:rPr>
          <w:rFonts w:hint="eastAsia"/>
          <w:color w:val="000000" w:themeColor="text1"/>
        </w:rPr>
        <w:t>」</w:t>
      </w:r>
      <w:r w:rsidRPr="005415AB">
        <w:rPr>
          <w:rFonts w:hAnsi="標楷體" w:hint="eastAsia"/>
          <w:color w:val="000000" w:themeColor="text1"/>
        </w:rPr>
        <w:t>。</w:t>
      </w:r>
      <w:r w:rsidRPr="005415AB">
        <w:rPr>
          <w:rFonts w:hint="eastAsia"/>
          <w:color w:val="000000" w:themeColor="text1"/>
        </w:rPr>
        <w:t>法官法第89條第4項：「檢察官有下列各款情事之一者，應付個案評鑑：……二、有第95條第2款情事，情節重大。……五、嚴重違反偵查不公開等辦案程序規定或職務規定，情節重大。……七、違反檢察官倫理規範，情節重大。」第95條第2款</w:t>
      </w:r>
      <w:r w:rsidR="00E1325D" w:rsidRPr="005415AB">
        <w:rPr>
          <w:rFonts w:hint="eastAsia"/>
          <w:color w:val="000000" w:themeColor="text1"/>
        </w:rPr>
        <w:t>規定</w:t>
      </w:r>
      <w:r w:rsidRPr="005415AB">
        <w:rPr>
          <w:rFonts w:hint="eastAsia"/>
          <w:color w:val="000000" w:themeColor="text1"/>
        </w:rPr>
        <w:t>：「有廢弛職務、侵越權限或行為不檢者，加以警告。」及第89條第7項</w:t>
      </w:r>
      <w:r w:rsidR="00E1325D" w:rsidRPr="005415AB">
        <w:rPr>
          <w:rFonts w:hint="eastAsia"/>
          <w:color w:val="000000" w:themeColor="text1"/>
        </w:rPr>
        <w:t>規定</w:t>
      </w:r>
      <w:r w:rsidRPr="005415AB">
        <w:rPr>
          <w:rFonts w:hint="eastAsia"/>
          <w:color w:val="000000" w:themeColor="text1"/>
        </w:rPr>
        <w:t>：「檢察官有第4項各款所列情事之一，有懲戒之必要者，應受懲戒。」</w:t>
      </w:r>
      <w:r w:rsidR="009C74E9" w:rsidRPr="005415AB">
        <w:rPr>
          <w:rFonts w:hint="eastAsia"/>
          <w:color w:val="000000" w:themeColor="text1"/>
        </w:rPr>
        <w:t>法院組織法第60條：「檢察官之職權如左：一、實施偵查、提起公訴、實行公訴、協助自訴、擔當自訴及指揮刑事裁判之執行。二、其他法令所定職務之執行。」</w:t>
      </w:r>
      <w:r w:rsidR="00E674C3" w:rsidRPr="005415AB">
        <w:rPr>
          <w:rFonts w:hint="eastAsia"/>
          <w:color w:val="000000" w:themeColor="text1"/>
        </w:rPr>
        <w:t>法務部依法官法第89條第6項授權於101年1月4日訂定發布之檢察官倫理規範(同年1月6日起施行)第2條規定：「檢察官為法治國之守護人及公益代表人，應恪遵憲法、依據法律，本於良知，公正、客觀、超然、獨立、勤慎執行職務。」第3條規定：「檢察官應以保障人權、維護社會秩序、實現公平正義、增進公共利益、健全司法制度發展為使命。」第5條規定：「檢察官應廉潔自持，謹言慎行，致力於維護其職位榮譽及尊嚴……」</w:t>
      </w:r>
    </w:p>
    <w:p w:rsidR="00E674C3" w:rsidRPr="005415AB" w:rsidRDefault="00E674C3" w:rsidP="00E1325D">
      <w:pPr>
        <w:pStyle w:val="2"/>
        <w:rPr>
          <w:color w:val="000000" w:themeColor="text1"/>
        </w:rPr>
      </w:pPr>
      <w:r w:rsidRPr="005415AB">
        <w:rPr>
          <w:rFonts w:hint="eastAsia"/>
          <w:color w:val="000000" w:themeColor="text1"/>
        </w:rPr>
        <w:t>次按人民有訴訟之權，為憲法第16條所明定。所稱訴訟權，乃人民在司法上之受益權，不僅指人民於其權利受侵害時得提起訴訟請求權利保障，尤應保障人民於訴訟上有受公正、迅速審判，獲得救濟之權利（司法院釋字第446號解釋理由書參照）。另「公民與政治</w:t>
      </w:r>
      <w:r w:rsidRPr="005415AB">
        <w:rPr>
          <w:rFonts w:hint="eastAsia"/>
          <w:color w:val="000000" w:themeColor="text1"/>
        </w:rPr>
        <w:lastRenderedPageBreak/>
        <w:t>權利國際公約</w:t>
      </w:r>
      <w:r w:rsidRPr="005415AB">
        <w:rPr>
          <w:rStyle w:val="afd"/>
          <w:color w:val="000000" w:themeColor="text1"/>
        </w:rPr>
        <w:footnoteReference w:id="5"/>
      </w:r>
      <w:r w:rsidRPr="005415AB">
        <w:rPr>
          <w:rFonts w:hint="eastAsia"/>
          <w:color w:val="000000" w:themeColor="text1"/>
        </w:rPr>
        <w:t>」第14條第3項第3款</w:t>
      </w:r>
      <w:r w:rsidR="00E1325D" w:rsidRPr="005415AB">
        <w:rPr>
          <w:rFonts w:hint="eastAsia"/>
          <w:color w:val="000000" w:themeColor="text1"/>
        </w:rPr>
        <w:t>規定：「審判被控刑事罪時，被告一律有權平等享受下列最低限度之保障：……（三）立即受審，不得無故稽延。」</w:t>
      </w:r>
      <w:r w:rsidRPr="005415AB">
        <w:rPr>
          <w:rFonts w:hint="eastAsia"/>
          <w:color w:val="000000" w:themeColor="text1"/>
        </w:rPr>
        <w:t>依聯合國人權事務委員會第32號一般性意見第35點</w:t>
      </w:r>
      <w:r w:rsidRPr="005415AB">
        <w:rPr>
          <w:rStyle w:val="afd"/>
          <w:color w:val="000000" w:themeColor="text1"/>
        </w:rPr>
        <w:footnoteReference w:id="6"/>
      </w:r>
      <w:r w:rsidRPr="005415AB">
        <w:rPr>
          <w:rFonts w:hint="eastAsia"/>
          <w:color w:val="000000" w:themeColor="text1"/>
        </w:rPr>
        <w:t>說明，此一權利保障範圍及於正式起訴階段，亦即保障被告應享有迅速接受偵查決定</w:t>
      </w:r>
      <w:r w:rsidR="008B3A2D" w:rsidRPr="005415AB">
        <w:rPr>
          <w:rFonts w:hint="eastAsia"/>
          <w:color w:val="000000" w:themeColor="text1"/>
        </w:rPr>
        <w:t>之</w:t>
      </w:r>
      <w:r w:rsidRPr="005415AB">
        <w:rPr>
          <w:rFonts w:hint="eastAsia"/>
          <w:color w:val="000000" w:themeColor="text1"/>
        </w:rPr>
        <w:t>權利。</w:t>
      </w:r>
    </w:p>
    <w:p w:rsidR="008B31C9" w:rsidRPr="005415AB" w:rsidRDefault="008B31C9" w:rsidP="001B0444">
      <w:pPr>
        <w:pStyle w:val="2"/>
        <w:rPr>
          <w:color w:val="000000" w:themeColor="text1"/>
        </w:rPr>
      </w:pPr>
      <w:r w:rsidRPr="005415AB">
        <w:rPr>
          <w:rFonts w:hint="eastAsia"/>
          <w:color w:val="000000" w:themeColor="text1"/>
        </w:rPr>
        <w:t>查徐仕瑋自103年3月起至104年2月止之</w:t>
      </w:r>
      <w:r w:rsidR="00DE59EC" w:rsidRPr="005415AB">
        <w:rPr>
          <w:rFonts w:hint="eastAsia"/>
          <w:color w:val="000000" w:themeColor="text1"/>
        </w:rPr>
        <w:t>未結案件平均數為217件、逾期未結案件平均數為11.17件</w:t>
      </w:r>
      <w:r w:rsidRPr="005415AB">
        <w:rPr>
          <w:rFonts w:hint="eastAsia"/>
          <w:color w:val="000000" w:themeColor="text1"/>
        </w:rPr>
        <w:t>，顯逾全署檢察官</w:t>
      </w:r>
      <w:r w:rsidR="00DE59EC" w:rsidRPr="005415AB">
        <w:rPr>
          <w:rFonts w:hint="eastAsia"/>
          <w:color w:val="000000" w:themeColor="text1"/>
        </w:rPr>
        <w:t>未結案件平均數140.98件、逾期未結案件平均數1.92件</w:t>
      </w:r>
      <w:r w:rsidR="00226C0D" w:rsidRPr="005415AB">
        <w:rPr>
          <w:rFonts w:hint="eastAsia"/>
          <w:color w:val="000000" w:themeColor="text1"/>
        </w:rPr>
        <w:t>甚多；</w:t>
      </w:r>
      <w:r w:rsidR="00226C0D" w:rsidRPr="005F3F86">
        <w:rPr>
          <w:rFonts w:hint="eastAsia"/>
          <w:color w:val="000000" w:themeColor="text1"/>
        </w:rPr>
        <w:t>且自103年1月徐仕瑋辦理偵查業務起，至104年3月</w:t>
      </w:r>
      <w:r w:rsidR="0025075F" w:rsidRPr="005F3F86">
        <w:rPr>
          <w:rFonts w:hint="eastAsia"/>
          <w:color w:val="000000" w:themeColor="text1"/>
        </w:rPr>
        <w:t>離職止</w:t>
      </w:r>
      <w:r w:rsidR="00226C0D" w:rsidRPr="005F3F86">
        <w:rPr>
          <w:rFonts w:hint="eastAsia"/>
          <w:color w:val="000000" w:themeColor="text1"/>
        </w:rPr>
        <w:t>，</w:t>
      </w:r>
      <w:r w:rsidR="00226C0D" w:rsidRPr="005415AB">
        <w:rPr>
          <w:rFonts w:hint="eastAsia"/>
          <w:color w:val="000000" w:themeColor="text1"/>
        </w:rPr>
        <w:t>期間徐仕瑋平均每月未結件數204.47件相較於該期間內全署每股檢察官每月平均未結件數140.95件，其超額率約195%，</w:t>
      </w:r>
      <w:r w:rsidRPr="005415AB">
        <w:rPr>
          <w:rFonts w:hint="eastAsia"/>
          <w:color w:val="000000" w:themeColor="text1"/>
        </w:rPr>
        <w:t>顯見其辦案</w:t>
      </w:r>
      <w:r w:rsidR="001D5990" w:rsidRPr="005415AB">
        <w:rPr>
          <w:rFonts w:hint="eastAsia"/>
          <w:color w:val="000000" w:themeColor="text1"/>
        </w:rPr>
        <w:t>稽延，怠忽職守情形甚為嚴重</w:t>
      </w:r>
      <w:r w:rsidR="00CD0987" w:rsidRPr="005415AB">
        <w:rPr>
          <w:rFonts w:hint="eastAsia"/>
          <w:color w:val="000000" w:themeColor="text1"/>
        </w:rPr>
        <w:t>。</w:t>
      </w:r>
      <w:r w:rsidR="001D5990" w:rsidRPr="005415AB">
        <w:rPr>
          <w:rFonts w:hint="eastAsia"/>
          <w:color w:val="000000" w:themeColor="text1"/>
        </w:rPr>
        <w:t>另</w:t>
      </w:r>
      <w:r w:rsidRPr="005415AB">
        <w:rPr>
          <w:rFonts w:hint="eastAsia"/>
          <w:color w:val="000000" w:themeColor="text1"/>
        </w:rPr>
        <w:t>徐仕瑋任職臺南地檢署檢察官期間，97年1月至98年6月</w:t>
      </w:r>
      <w:r w:rsidR="0025075F" w:rsidRPr="005415AB">
        <w:rPr>
          <w:rFonts w:hint="eastAsia"/>
          <w:color w:val="000000" w:themeColor="text1"/>
        </w:rPr>
        <w:t>間</w:t>
      </w:r>
      <w:r w:rsidRPr="005415AB">
        <w:rPr>
          <w:rFonts w:hint="eastAsia"/>
          <w:color w:val="000000" w:themeColor="text1"/>
        </w:rPr>
        <w:t>每月平均未結件數為277件，與</w:t>
      </w:r>
      <w:r w:rsidR="0025075F" w:rsidRPr="005415AB">
        <w:rPr>
          <w:rFonts w:hint="eastAsia"/>
          <w:color w:val="000000" w:themeColor="text1"/>
        </w:rPr>
        <w:t>該</w:t>
      </w:r>
      <w:r w:rsidRPr="005415AB">
        <w:rPr>
          <w:rFonts w:hint="eastAsia"/>
          <w:color w:val="000000" w:themeColor="text1"/>
        </w:rPr>
        <w:t>期間內全署每股每月平均未結件數107件</w:t>
      </w:r>
      <w:r w:rsidR="0025075F" w:rsidRPr="005415AB">
        <w:rPr>
          <w:rFonts w:hint="eastAsia"/>
          <w:color w:val="000000" w:themeColor="text1"/>
        </w:rPr>
        <w:t>相互比較</w:t>
      </w:r>
      <w:r w:rsidRPr="005415AB">
        <w:rPr>
          <w:rFonts w:hint="eastAsia"/>
          <w:color w:val="000000" w:themeColor="text1"/>
        </w:rPr>
        <w:t>，其超額率為259%，亦有偏高情事</w:t>
      </w:r>
      <w:r w:rsidR="001D5990" w:rsidRPr="005415AB">
        <w:rPr>
          <w:rFonts w:hint="eastAsia"/>
          <w:color w:val="000000" w:themeColor="text1"/>
        </w:rPr>
        <w:t>，</w:t>
      </w:r>
      <w:r w:rsidR="00A91EAE" w:rsidRPr="005415AB">
        <w:rPr>
          <w:rFonts w:hint="eastAsia"/>
          <w:color w:val="000000" w:themeColor="text1"/>
        </w:rPr>
        <w:t>足</w:t>
      </w:r>
      <w:r w:rsidRPr="005415AB">
        <w:rPr>
          <w:rFonts w:hint="eastAsia"/>
          <w:color w:val="000000" w:themeColor="text1"/>
        </w:rPr>
        <w:t>見徐仕瑋</w:t>
      </w:r>
      <w:r w:rsidR="001D5990" w:rsidRPr="005415AB">
        <w:rPr>
          <w:rFonts w:hint="eastAsia"/>
          <w:color w:val="000000" w:themeColor="text1"/>
        </w:rPr>
        <w:t>向來有廢弛職務、</w:t>
      </w:r>
      <w:r w:rsidRPr="005415AB">
        <w:rPr>
          <w:rFonts w:hint="eastAsia"/>
          <w:color w:val="000000" w:themeColor="text1"/>
        </w:rPr>
        <w:t>辦案稽延情事</w:t>
      </w:r>
      <w:r w:rsidR="001D5990" w:rsidRPr="005415AB">
        <w:rPr>
          <w:rFonts w:hint="eastAsia"/>
          <w:color w:val="000000" w:themeColor="text1"/>
        </w:rPr>
        <w:t>。</w:t>
      </w:r>
      <w:r w:rsidR="00CD0987" w:rsidRPr="005415AB">
        <w:rPr>
          <w:rFonts w:hint="eastAsia"/>
          <w:color w:val="000000" w:themeColor="text1"/>
        </w:rPr>
        <w:t>其</w:t>
      </w:r>
      <w:r w:rsidR="008B3A2D" w:rsidRPr="005415AB">
        <w:rPr>
          <w:rFonts w:hint="eastAsia"/>
          <w:color w:val="000000" w:themeColor="text1"/>
        </w:rPr>
        <w:t>雖以身體狀況不佳</w:t>
      </w:r>
      <w:r w:rsidR="00624ADD" w:rsidRPr="005415AB">
        <w:rPr>
          <w:rFonts w:hint="eastAsia"/>
          <w:color w:val="000000" w:themeColor="text1"/>
        </w:rPr>
        <w:t>及逢弄瓦之喜等</w:t>
      </w:r>
      <w:r w:rsidR="001D5990" w:rsidRPr="005415AB">
        <w:rPr>
          <w:rFonts w:hint="eastAsia"/>
          <w:color w:val="000000" w:themeColor="text1"/>
        </w:rPr>
        <w:t>事</w:t>
      </w:r>
      <w:r w:rsidR="00624ADD" w:rsidRPr="005415AB">
        <w:rPr>
          <w:rFonts w:hint="eastAsia"/>
          <w:color w:val="000000" w:themeColor="text1"/>
        </w:rPr>
        <w:t>由</w:t>
      </w:r>
      <w:r w:rsidR="008B3A2D" w:rsidRPr="005415AB">
        <w:rPr>
          <w:rFonts w:hint="eastAsia"/>
          <w:color w:val="000000" w:themeColor="text1"/>
        </w:rPr>
        <w:t>，致稽延案件之進行置辯，並</w:t>
      </w:r>
      <w:r w:rsidR="00CD0987" w:rsidRPr="005415AB">
        <w:rPr>
          <w:rFonts w:hint="eastAsia"/>
          <w:color w:val="000000" w:themeColor="text1"/>
        </w:rPr>
        <w:t>於本院詢問時稱：「（問：請簡述身體狀況？）我（102年）婚後有一天慢性蕁麻疹發作，困擾我生活作息。生小孩（103年11月4日出生）後因為年紀都大了，又沒有長輩支援，要自己照顧，一天睡眠不到2小時。此外，治療方式就是要口服類固醇，但不能長期吃。症狀就是</w:t>
      </w:r>
      <w:r w:rsidR="00983CC5" w:rsidRPr="005415AB">
        <w:rPr>
          <w:rFonts w:hint="eastAsia"/>
          <w:color w:val="000000" w:themeColor="text1"/>
        </w:rPr>
        <w:t>全身紅腫，此外，因為要抱</w:t>
      </w:r>
      <w:r w:rsidR="00983CC5" w:rsidRPr="005415AB">
        <w:rPr>
          <w:rFonts w:hint="eastAsia"/>
          <w:color w:val="000000" w:themeColor="text1"/>
        </w:rPr>
        <w:lastRenderedPageBreak/>
        <w:t>小孩有雙手發麻情形，須長期復健。」</w:t>
      </w:r>
      <w:r w:rsidR="008B3A2D" w:rsidRPr="005415AB">
        <w:rPr>
          <w:rFonts w:hint="eastAsia"/>
          <w:color w:val="000000" w:themeColor="text1"/>
        </w:rPr>
        <w:t>云云</w:t>
      </w:r>
      <w:r w:rsidR="00DD493E" w:rsidRPr="005415AB">
        <w:rPr>
          <w:rFonts w:hint="eastAsia"/>
          <w:color w:val="000000" w:themeColor="text1"/>
        </w:rPr>
        <w:t>（附件</w:t>
      </w:r>
      <w:r w:rsidR="00A30FB6" w:rsidRPr="005415AB">
        <w:rPr>
          <w:rFonts w:hint="eastAsia"/>
          <w:color w:val="000000" w:themeColor="text1"/>
        </w:rPr>
        <w:t>1</w:t>
      </w:r>
      <w:r w:rsidR="002642CF" w:rsidRPr="005415AB">
        <w:rPr>
          <w:rFonts w:hint="eastAsia"/>
          <w:color w:val="000000" w:themeColor="text1"/>
        </w:rPr>
        <w:t>2</w:t>
      </w:r>
      <w:r w:rsidR="004C7931" w:rsidRPr="005415AB">
        <w:rPr>
          <w:rFonts w:hint="eastAsia"/>
          <w:color w:val="000000" w:themeColor="text1"/>
        </w:rPr>
        <w:t>，頁</w:t>
      </w:r>
      <w:r w:rsidR="002D3673" w:rsidRPr="005415AB">
        <w:rPr>
          <w:rFonts w:hint="eastAsia"/>
          <w:color w:val="000000" w:themeColor="text1"/>
        </w:rPr>
        <w:t>70</w:t>
      </w:r>
      <w:r w:rsidR="00DD493E" w:rsidRPr="005415AB">
        <w:rPr>
          <w:rFonts w:hint="eastAsia"/>
          <w:color w:val="000000" w:themeColor="text1"/>
        </w:rPr>
        <w:t>）</w:t>
      </w:r>
      <w:r w:rsidR="00983CC5" w:rsidRPr="005415AB">
        <w:rPr>
          <w:rFonts w:hint="eastAsia"/>
          <w:color w:val="000000" w:themeColor="text1"/>
        </w:rPr>
        <w:t>。</w:t>
      </w:r>
      <w:r w:rsidR="00CD0987" w:rsidRPr="005415AB">
        <w:rPr>
          <w:rFonts w:hint="eastAsia"/>
          <w:color w:val="000000" w:themeColor="text1"/>
        </w:rPr>
        <w:t>惟依「臺灣臺北地方法院檢察署偵查案件分案報結及檢察官輪值要點」第72</w:t>
      </w:r>
      <w:r w:rsidR="00F15399" w:rsidRPr="005415AB">
        <w:rPr>
          <w:rFonts w:hint="eastAsia"/>
          <w:color w:val="000000" w:themeColor="text1"/>
        </w:rPr>
        <w:t>點</w:t>
      </w:r>
      <w:r w:rsidR="00CD0987" w:rsidRPr="005415AB">
        <w:rPr>
          <w:rFonts w:hint="eastAsia"/>
          <w:color w:val="000000" w:themeColor="text1"/>
        </w:rPr>
        <w:t>規定</w:t>
      </w:r>
      <w:r w:rsidR="001B0444" w:rsidRPr="005415AB">
        <w:rPr>
          <w:rFonts w:hint="eastAsia"/>
          <w:color w:val="000000" w:themeColor="text1"/>
        </w:rPr>
        <w:t>：「病假連續逾3日、婚、喪</w:t>
      </w:r>
      <w:r w:rsidR="001D5990" w:rsidRPr="005415AB">
        <w:rPr>
          <w:rFonts w:hint="eastAsia"/>
          <w:color w:val="000000" w:themeColor="text1"/>
        </w:rPr>
        <w:t>（假）……</w:t>
      </w:r>
      <w:r w:rsidR="001B0444" w:rsidRPr="005415AB">
        <w:rPr>
          <w:rFonts w:hint="eastAsia"/>
          <w:color w:val="000000" w:themeColor="text1"/>
        </w:rPr>
        <w:t>，新案全部停分；半日或未滿半日停分新案1件；病假3日以下者，半日或未滿半日停分新案1件，1日停分2件。」（附件1</w:t>
      </w:r>
      <w:r w:rsidR="002642CF" w:rsidRPr="005415AB">
        <w:rPr>
          <w:rFonts w:hint="eastAsia"/>
          <w:color w:val="000000" w:themeColor="text1"/>
        </w:rPr>
        <w:t>3</w:t>
      </w:r>
      <w:r w:rsidR="001B0444" w:rsidRPr="005415AB">
        <w:rPr>
          <w:rFonts w:hint="eastAsia"/>
          <w:color w:val="000000" w:themeColor="text1"/>
        </w:rPr>
        <w:t>，頁</w:t>
      </w:r>
      <w:r w:rsidR="00751987" w:rsidRPr="005415AB">
        <w:rPr>
          <w:rFonts w:hint="eastAsia"/>
          <w:color w:val="000000" w:themeColor="text1"/>
        </w:rPr>
        <w:t>75</w:t>
      </w:r>
      <w:r w:rsidR="001B0444" w:rsidRPr="005415AB">
        <w:rPr>
          <w:rFonts w:hint="eastAsia"/>
          <w:color w:val="000000" w:themeColor="text1"/>
        </w:rPr>
        <w:t>）</w:t>
      </w:r>
      <w:r w:rsidR="00CD0987" w:rsidRPr="005415AB">
        <w:rPr>
          <w:rFonts w:hint="eastAsia"/>
          <w:color w:val="000000" w:themeColor="text1"/>
        </w:rPr>
        <w:t>，徐仕瑋如因患病而符合相關條件請假，</w:t>
      </w:r>
      <w:r w:rsidR="001B0444" w:rsidRPr="005415AB">
        <w:rPr>
          <w:rFonts w:hint="eastAsia"/>
          <w:color w:val="000000" w:themeColor="text1"/>
        </w:rPr>
        <w:t>似</w:t>
      </w:r>
      <w:r w:rsidR="00CD0987" w:rsidRPr="005415AB">
        <w:rPr>
          <w:rFonts w:hint="eastAsia"/>
          <w:color w:val="000000" w:themeColor="text1"/>
        </w:rPr>
        <w:t>得依規定請求臺北地檢署適時</w:t>
      </w:r>
      <w:r w:rsidR="001B0444" w:rsidRPr="005415AB">
        <w:rPr>
          <w:rFonts w:hint="eastAsia"/>
          <w:color w:val="000000" w:themeColor="text1"/>
        </w:rPr>
        <w:t>停</w:t>
      </w:r>
      <w:r w:rsidR="00CD0987" w:rsidRPr="005415AB">
        <w:rPr>
          <w:rFonts w:hint="eastAsia"/>
          <w:color w:val="000000" w:themeColor="text1"/>
        </w:rPr>
        <w:t>分案件，徐仕瑋竟稱不清楚規定而未以其患病為由請假，顯係卸責之詞，所辯並不足採。</w:t>
      </w:r>
    </w:p>
    <w:p w:rsidR="008B3A2D" w:rsidRPr="005415AB" w:rsidRDefault="004A55E3" w:rsidP="00994868">
      <w:pPr>
        <w:pStyle w:val="2"/>
        <w:rPr>
          <w:color w:val="000000" w:themeColor="text1"/>
        </w:rPr>
      </w:pPr>
      <w:r w:rsidRPr="005415AB">
        <w:rPr>
          <w:rFonts w:hint="eastAsia"/>
          <w:color w:val="000000" w:themeColor="text1"/>
        </w:rPr>
        <w:t>按法務部函頒「辭職、調職檢察官未結案件報告表填寫注意事項」第13點規定：「移交時檢察官之未結（含逾期未結）案件數超過個人平均數20件及全署平均數之百分之三十，或逾期未結案件較個人或全署平均數多10件以上者，應由該署檢察長按下列標準研議處分意見層報法務部。但情形特殊者，不在此限。（一）未結（含逾期未結）案件數超過個人平均數20件及全署平均數之百分之三十，或逾期未結案件較個人或全署平均數多10件以上者，警告處分。（二）未結（含逾期未結）案件數超過個人平均數30件及全署平均數之百分之四十，或逾期未結案件較個人或全署平均數多15件以上者，申誡處分。（三）未結（含逾期未結）案件數超過個人平均數40件及全署平均數之百分之五十，或逾期未結案件較個人或全署平均數多20件以上者，記過處分。」查</w:t>
      </w:r>
      <w:r w:rsidR="00994868" w:rsidRPr="005415AB">
        <w:rPr>
          <w:rFonts w:hint="eastAsia"/>
          <w:color w:val="000000" w:themeColor="text1"/>
        </w:rPr>
        <w:t>徐仕瑋辦案存有案件稽延狀況已久，為</w:t>
      </w:r>
      <w:r w:rsidR="00983CC5" w:rsidRPr="005415AB">
        <w:rPr>
          <w:rFonts w:hint="eastAsia"/>
          <w:color w:val="000000" w:themeColor="text1"/>
        </w:rPr>
        <w:t>避免</w:t>
      </w:r>
      <w:r w:rsidR="00994868" w:rsidRPr="005415AB">
        <w:rPr>
          <w:rFonts w:hint="eastAsia"/>
          <w:color w:val="000000" w:themeColor="text1"/>
        </w:rPr>
        <w:t>辦理育嬰留職停薪</w:t>
      </w:r>
      <w:r w:rsidR="008B3A2D" w:rsidRPr="005415AB">
        <w:rPr>
          <w:rFonts w:hint="eastAsia"/>
          <w:color w:val="000000" w:themeColor="text1"/>
        </w:rPr>
        <w:t>時</w:t>
      </w:r>
      <w:r w:rsidR="00983CC5" w:rsidRPr="005415AB">
        <w:rPr>
          <w:rFonts w:hint="eastAsia"/>
          <w:color w:val="000000" w:themeColor="text1"/>
        </w:rPr>
        <w:t>遭到處分</w:t>
      </w:r>
      <w:r w:rsidR="00994868" w:rsidRPr="005415AB">
        <w:rPr>
          <w:rFonts w:hint="eastAsia"/>
          <w:color w:val="000000" w:themeColor="text1"/>
        </w:rPr>
        <w:t>，</w:t>
      </w:r>
      <w:r w:rsidR="001E291A" w:rsidRPr="005415AB">
        <w:rPr>
          <w:rFonts w:hint="eastAsia"/>
          <w:color w:val="000000" w:themeColor="text1"/>
        </w:rPr>
        <w:t>竟</w:t>
      </w:r>
      <w:r w:rsidR="00994868" w:rsidRPr="005415AB">
        <w:rPr>
          <w:rFonts w:hint="eastAsia"/>
          <w:color w:val="000000" w:themeColor="text1"/>
        </w:rPr>
        <w:t>於104年3月11日至16日間，將</w:t>
      </w:r>
      <w:r w:rsidR="00E209C9" w:rsidRPr="005415AB">
        <w:rPr>
          <w:rFonts w:hint="eastAsia"/>
          <w:color w:val="000000" w:themeColor="text1"/>
        </w:rPr>
        <w:t>164</w:t>
      </w:r>
      <w:r w:rsidR="00994868" w:rsidRPr="005415AB">
        <w:rPr>
          <w:rFonts w:hint="eastAsia"/>
          <w:color w:val="000000" w:themeColor="text1"/>
        </w:rPr>
        <w:t>件</w:t>
      </w:r>
      <w:r w:rsidR="00E209C9" w:rsidRPr="005415AB">
        <w:rPr>
          <w:rFonts w:hint="eastAsia"/>
          <w:color w:val="000000" w:themeColor="text1"/>
        </w:rPr>
        <w:t>案件</w:t>
      </w:r>
      <w:r w:rsidR="00994868" w:rsidRPr="005415AB">
        <w:rPr>
          <w:rFonts w:hint="eastAsia"/>
          <w:color w:val="000000" w:themeColor="text1"/>
        </w:rPr>
        <w:t>交予檢察事務官辦理，連同自己偵結案件，該月總共偵結261件，最後移交時僅有146件</w:t>
      </w:r>
      <w:r w:rsidR="001858AE" w:rsidRPr="005415AB">
        <w:rPr>
          <w:rFonts w:hint="eastAsia"/>
          <w:color w:val="000000" w:themeColor="text1"/>
        </w:rPr>
        <w:t>。因此，</w:t>
      </w:r>
      <w:r w:rsidRPr="005415AB">
        <w:rPr>
          <w:rFonts w:hint="eastAsia"/>
          <w:color w:val="000000" w:themeColor="text1"/>
        </w:rPr>
        <w:t>依前揭離職報告表所載，</w:t>
      </w:r>
      <w:r w:rsidR="001858AE" w:rsidRPr="005415AB">
        <w:rPr>
          <w:rFonts w:hint="eastAsia"/>
          <w:color w:val="000000" w:themeColor="text1"/>
        </w:rPr>
        <w:t>其移交時未結（含逾期未結）案件為146件，相較於</w:t>
      </w:r>
      <w:r w:rsidR="001858AE" w:rsidRPr="005415AB">
        <w:rPr>
          <w:rFonts w:hint="eastAsia"/>
          <w:color w:val="000000" w:themeColor="text1"/>
        </w:rPr>
        <w:lastRenderedPageBreak/>
        <w:t>命令到達前12個月（103年3月至104年2月）個人平均未結件數217件，少71件；與全署檢察官平均數140.98件相比，僅逾3.56%；逾期未結案件為7件，與全署檢察官平均數1.92件，僅多出5.08件，</w:t>
      </w:r>
      <w:r w:rsidR="00994868" w:rsidRPr="005415AB">
        <w:rPr>
          <w:rFonts w:hint="eastAsia"/>
          <w:color w:val="000000" w:themeColor="text1"/>
        </w:rPr>
        <w:t>進而閃避</w:t>
      </w:r>
      <w:r w:rsidRPr="005415AB">
        <w:rPr>
          <w:rFonts w:hint="eastAsia"/>
          <w:color w:val="000000" w:themeColor="text1"/>
        </w:rPr>
        <w:t>上開</w:t>
      </w:r>
      <w:r w:rsidR="008B3A2D" w:rsidRPr="005415AB">
        <w:rPr>
          <w:rFonts w:hint="eastAsia"/>
          <w:color w:val="000000" w:themeColor="text1"/>
        </w:rPr>
        <w:t>規定</w:t>
      </w:r>
      <w:r w:rsidR="001858AE" w:rsidRPr="005415AB">
        <w:rPr>
          <w:rFonts w:hint="eastAsia"/>
          <w:color w:val="000000" w:themeColor="text1"/>
        </w:rPr>
        <w:t>之</w:t>
      </w:r>
      <w:r w:rsidR="00FC09DD" w:rsidRPr="005415AB">
        <w:rPr>
          <w:rFonts w:hint="eastAsia"/>
          <w:color w:val="000000" w:themeColor="text1"/>
        </w:rPr>
        <w:t>最低</w:t>
      </w:r>
      <w:r w:rsidR="00994868" w:rsidRPr="005415AB">
        <w:rPr>
          <w:rFonts w:hint="eastAsia"/>
          <w:color w:val="000000" w:themeColor="text1"/>
        </w:rPr>
        <w:t>處分標準</w:t>
      </w:r>
      <w:r w:rsidR="001D5990" w:rsidRPr="005415AB">
        <w:rPr>
          <w:rFonts w:hint="eastAsia"/>
          <w:color w:val="000000" w:themeColor="text1"/>
        </w:rPr>
        <w:t>而未被處分，其怠忽職守，廢弛職務，情節嚴重，有懲戒必要</w:t>
      </w:r>
      <w:r w:rsidR="003F47B0" w:rsidRPr="005415AB">
        <w:rPr>
          <w:rFonts w:hint="eastAsia"/>
          <w:color w:val="000000" w:themeColor="text1"/>
        </w:rPr>
        <w:t>。</w:t>
      </w:r>
    </w:p>
    <w:p w:rsidR="00994868" w:rsidRPr="005415AB" w:rsidRDefault="003F47B0" w:rsidP="00A736CC">
      <w:pPr>
        <w:pStyle w:val="2"/>
        <w:rPr>
          <w:color w:val="000000" w:themeColor="text1"/>
        </w:rPr>
      </w:pPr>
      <w:r w:rsidRPr="005415AB">
        <w:rPr>
          <w:rFonts w:hint="eastAsia"/>
          <w:color w:val="000000" w:themeColor="text1"/>
        </w:rPr>
        <w:t>再按</w:t>
      </w:r>
      <w:r w:rsidR="00922CFD" w:rsidRPr="005415AB">
        <w:rPr>
          <w:rFonts w:hint="eastAsia"/>
          <w:color w:val="000000" w:themeColor="text1"/>
        </w:rPr>
        <w:t>法院組織法第66條之3規定：「</w:t>
      </w:r>
      <w:r w:rsidR="001D5990" w:rsidRPr="005415AB">
        <w:rPr>
          <w:rFonts w:hint="eastAsia"/>
          <w:color w:val="000000" w:themeColor="text1"/>
        </w:rPr>
        <w:t>（第1項）</w:t>
      </w:r>
      <w:r w:rsidR="00922CFD" w:rsidRPr="005415AB">
        <w:rPr>
          <w:rFonts w:hint="eastAsia"/>
          <w:color w:val="000000" w:themeColor="text1"/>
        </w:rPr>
        <w:t>檢察事務官受檢察官之指揮，處理下列事務：</w:t>
      </w:r>
      <w:r w:rsidR="001D5990" w:rsidRPr="005415AB">
        <w:rPr>
          <w:rFonts w:hint="eastAsia"/>
          <w:color w:val="000000" w:themeColor="text1"/>
        </w:rPr>
        <w:t>一、實施搜索、扣押、勘驗或執行拘提。二、詢問告訴人、告發人、被告、證人或鑑定人。</w:t>
      </w:r>
      <w:r w:rsidR="00922CFD" w:rsidRPr="005415AB">
        <w:rPr>
          <w:rFonts w:hint="eastAsia"/>
          <w:color w:val="000000" w:themeColor="text1"/>
        </w:rPr>
        <w:t>三、襄助檢察官執行其他第60條所定之職權。</w:t>
      </w:r>
      <w:r w:rsidR="001D5990" w:rsidRPr="005415AB">
        <w:rPr>
          <w:rFonts w:hint="eastAsia"/>
          <w:color w:val="000000" w:themeColor="text1"/>
        </w:rPr>
        <w:t>（第2項）檢察事務官處理前項前2款事務，視為刑事訴訟法第230條第1項之司法警察官。」</w:t>
      </w:r>
      <w:r w:rsidR="00922CFD" w:rsidRPr="005415AB">
        <w:rPr>
          <w:rFonts w:hint="eastAsia"/>
          <w:color w:val="000000" w:themeColor="text1"/>
        </w:rPr>
        <w:t>檢察事務官之職權係「襄助」檢察官執行職務，</w:t>
      </w:r>
      <w:r w:rsidR="00F207DB" w:rsidRPr="005415AB">
        <w:rPr>
          <w:rFonts w:hint="eastAsia"/>
          <w:color w:val="000000" w:themeColor="text1"/>
        </w:rPr>
        <w:t>其身分視為司法警察官</w:t>
      </w:r>
      <w:r w:rsidR="00277317" w:rsidRPr="005415AB">
        <w:rPr>
          <w:rFonts w:hint="eastAsia"/>
          <w:color w:val="000000" w:themeColor="text1"/>
        </w:rPr>
        <w:t>，並非檢察官分身</w:t>
      </w:r>
      <w:r w:rsidR="00922CFD" w:rsidRPr="005415AB">
        <w:rPr>
          <w:rFonts w:hint="eastAsia"/>
          <w:color w:val="000000" w:themeColor="text1"/>
        </w:rPr>
        <w:t>。然徐仕瑋</w:t>
      </w:r>
      <w:r w:rsidR="001E291A" w:rsidRPr="005415AB">
        <w:rPr>
          <w:rFonts w:hint="eastAsia"/>
          <w:color w:val="000000" w:themeColor="text1"/>
        </w:rPr>
        <w:t>為</w:t>
      </w:r>
      <w:r w:rsidR="00922CFD" w:rsidRPr="005415AB">
        <w:rPr>
          <w:rFonts w:hint="eastAsia"/>
          <w:color w:val="000000" w:themeColor="text1"/>
        </w:rPr>
        <w:t>圖</w:t>
      </w:r>
      <w:r w:rsidR="001E291A" w:rsidRPr="005415AB">
        <w:rPr>
          <w:rFonts w:hint="eastAsia"/>
          <w:color w:val="000000" w:themeColor="text1"/>
        </w:rPr>
        <w:t>規避處分標準</w:t>
      </w:r>
      <w:r w:rsidR="00922CFD" w:rsidRPr="005415AB">
        <w:rPr>
          <w:rFonts w:hint="eastAsia"/>
          <w:color w:val="000000" w:themeColor="text1"/>
        </w:rPr>
        <w:t>，於</w:t>
      </w:r>
      <w:r w:rsidR="00F207DB" w:rsidRPr="005415AB">
        <w:rPr>
          <w:rFonts w:hint="eastAsia"/>
          <w:color w:val="000000" w:themeColor="text1"/>
        </w:rPr>
        <w:t>短短6日之</w:t>
      </w:r>
      <w:r w:rsidR="00922CFD" w:rsidRPr="005415AB">
        <w:rPr>
          <w:rFonts w:hint="eastAsia"/>
          <w:color w:val="000000" w:themeColor="text1"/>
        </w:rPr>
        <w:t>內將</w:t>
      </w:r>
      <w:r w:rsidR="00F207DB" w:rsidRPr="005415AB">
        <w:rPr>
          <w:rFonts w:hint="eastAsia"/>
          <w:color w:val="000000" w:themeColor="text1"/>
        </w:rPr>
        <w:t>大量</w:t>
      </w:r>
      <w:r w:rsidR="00922CFD" w:rsidRPr="005415AB">
        <w:rPr>
          <w:rFonts w:hint="eastAsia"/>
          <w:color w:val="000000" w:themeColor="text1"/>
        </w:rPr>
        <w:t>案件交予檢察事務官辦理，</w:t>
      </w:r>
      <w:r w:rsidR="00277317" w:rsidRPr="005415AB">
        <w:rPr>
          <w:rFonts w:hint="eastAsia"/>
          <w:color w:val="000000" w:themeColor="text1"/>
        </w:rPr>
        <w:t>復將檢察事務官所作書類率予轉製成以其名義簽章作成之檢察書類，</w:t>
      </w:r>
      <w:r w:rsidR="003A53B2" w:rsidRPr="005415AB">
        <w:rPr>
          <w:rFonts w:hint="eastAsia"/>
          <w:color w:val="000000" w:themeColor="text1"/>
        </w:rPr>
        <w:t>以提高報結案件數量，鑑諸其過往辦案狀況，就交辦</w:t>
      </w:r>
      <w:r w:rsidR="009F0653" w:rsidRPr="005415AB">
        <w:rPr>
          <w:rFonts w:hint="eastAsia"/>
          <w:color w:val="000000" w:themeColor="text1"/>
        </w:rPr>
        <w:t>後</w:t>
      </w:r>
      <w:r w:rsidR="003A53B2" w:rsidRPr="005415AB">
        <w:rPr>
          <w:rFonts w:hint="eastAsia"/>
          <w:color w:val="000000" w:themeColor="text1"/>
        </w:rPr>
        <w:t>之</w:t>
      </w:r>
      <w:r w:rsidR="009F0653" w:rsidRPr="005415AB">
        <w:rPr>
          <w:rFonts w:hint="eastAsia"/>
          <w:color w:val="000000" w:themeColor="text1"/>
        </w:rPr>
        <w:t>案件</w:t>
      </w:r>
      <w:r w:rsidR="003A53B2" w:rsidRPr="005415AB">
        <w:rPr>
          <w:rFonts w:hint="eastAsia"/>
          <w:color w:val="000000" w:themeColor="text1"/>
        </w:rPr>
        <w:t>，其投入心力與參與偵查程度甚低，形同借</w:t>
      </w:r>
      <w:r w:rsidR="00F207DB" w:rsidRPr="005415AB">
        <w:rPr>
          <w:rFonts w:hint="eastAsia"/>
          <w:color w:val="000000" w:themeColor="text1"/>
        </w:rPr>
        <w:t>「司法警察官」</w:t>
      </w:r>
      <w:r w:rsidR="003A53B2" w:rsidRPr="005415AB">
        <w:rPr>
          <w:rFonts w:hint="eastAsia"/>
          <w:color w:val="000000" w:themeColor="text1"/>
        </w:rPr>
        <w:t>之手，行</w:t>
      </w:r>
      <w:r w:rsidR="00F207DB" w:rsidRPr="005415AB">
        <w:rPr>
          <w:rFonts w:hint="eastAsia"/>
          <w:color w:val="000000" w:themeColor="text1"/>
        </w:rPr>
        <w:t>檢察官</w:t>
      </w:r>
      <w:r w:rsidR="003A53B2" w:rsidRPr="005415AB">
        <w:rPr>
          <w:rFonts w:hint="eastAsia"/>
          <w:color w:val="000000" w:themeColor="text1"/>
        </w:rPr>
        <w:t>自己結案之實</w:t>
      </w:r>
      <w:r w:rsidR="00277317" w:rsidRPr="005415AB">
        <w:rPr>
          <w:rFonts w:hint="eastAsia"/>
          <w:color w:val="000000" w:themeColor="text1"/>
        </w:rPr>
        <w:t>，恣意濫用對檢察事務官</w:t>
      </w:r>
      <w:r w:rsidR="00F207DB" w:rsidRPr="005415AB">
        <w:rPr>
          <w:rFonts w:hint="eastAsia"/>
          <w:color w:val="000000" w:themeColor="text1"/>
        </w:rPr>
        <w:t>之</w:t>
      </w:r>
      <w:r w:rsidR="00277317" w:rsidRPr="005415AB">
        <w:rPr>
          <w:rFonts w:hint="eastAsia"/>
          <w:color w:val="000000" w:themeColor="text1"/>
        </w:rPr>
        <w:t>指揮權限</w:t>
      </w:r>
      <w:r w:rsidR="001E291A" w:rsidRPr="005415AB">
        <w:rPr>
          <w:rFonts w:hint="eastAsia"/>
          <w:color w:val="000000" w:themeColor="text1"/>
        </w:rPr>
        <w:t>，</w:t>
      </w:r>
      <w:r w:rsidR="00144240" w:rsidRPr="005415AB">
        <w:rPr>
          <w:rFonts w:hint="eastAsia"/>
          <w:color w:val="000000" w:themeColor="text1"/>
        </w:rPr>
        <w:t>未能就偵查業務親力親為</w:t>
      </w:r>
      <w:r w:rsidR="00277317" w:rsidRPr="005415AB">
        <w:rPr>
          <w:rFonts w:hint="eastAsia"/>
          <w:color w:val="000000" w:themeColor="text1"/>
        </w:rPr>
        <w:t>，已違反法院組織法第60條</w:t>
      </w:r>
      <w:r w:rsidR="00A736CC" w:rsidRPr="005415AB">
        <w:rPr>
          <w:rFonts w:hint="eastAsia"/>
          <w:color w:val="000000" w:themeColor="text1"/>
        </w:rPr>
        <w:t>規定</w:t>
      </w:r>
      <w:r w:rsidR="00F207DB" w:rsidRPr="005415AB">
        <w:rPr>
          <w:rFonts w:hint="eastAsia"/>
          <w:color w:val="000000" w:themeColor="text1"/>
        </w:rPr>
        <w:t>：「檢察官之職權如左：一、實施偵查、提起公訴、實行公訴、協助自訴、擔當自訴及指揮刑事裁判之執行。二、其他法令所定職務之執行。」</w:t>
      </w:r>
      <w:r w:rsidR="00066449" w:rsidRPr="005415AB">
        <w:rPr>
          <w:rFonts w:hint="eastAsia"/>
          <w:color w:val="000000" w:themeColor="text1"/>
        </w:rPr>
        <w:t>是以</w:t>
      </w:r>
      <w:r w:rsidR="00144240" w:rsidRPr="005415AB">
        <w:rPr>
          <w:rFonts w:hint="eastAsia"/>
          <w:color w:val="000000" w:themeColor="text1"/>
        </w:rPr>
        <w:t>徐仕瑋未能</w:t>
      </w:r>
      <w:r w:rsidR="003A53B2" w:rsidRPr="005415AB">
        <w:rPr>
          <w:rFonts w:hint="eastAsia"/>
          <w:color w:val="000000" w:themeColor="text1"/>
        </w:rPr>
        <w:t>勤</w:t>
      </w:r>
      <w:r w:rsidR="001E291A" w:rsidRPr="005415AB">
        <w:rPr>
          <w:rFonts w:hint="eastAsia"/>
          <w:color w:val="000000" w:themeColor="text1"/>
        </w:rPr>
        <w:t>慎執行</w:t>
      </w:r>
      <w:r w:rsidR="00144240" w:rsidRPr="005415AB">
        <w:rPr>
          <w:rFonts w:hint="eastAsia"/>
          <w:color w:val="000000" w:themeColor="text1"/>
        </w:rPr>
        <w:t>檢察官</w:t>
      </w:r>
      <w:r w:rsidR="001E291A" w:rsidRPr="005415AB">
        <w:rPr>
          <w:rFonts w:hint="eastAsia"/>
          <w:color w:val="000000" w:themeColor="text1"/>
        </w:rPr>
        <w:t>職務，違失情節洵屬重大。</w:t>
      </w:r>
    </w:p>
    <w:p w:rsidR="00046EE5" w:rsidRPr="005415AB" w:rsidRDefault="008A1EFC" w:rsidP="007467F7">
      <w:pPr>
        <w:pStyle w:val="2"/>
        <w:rPr>
          <w:color w:val="000000" w:themeColor="text1"/>
        </w:rPr>
      </w:pPr>
      <w:r w:rsidRPr="005415AB">
        <w:rPr>
          <w:rFonts w:hint="eastAsia"/>
          <w:color w:val="000000" w:themeColor="text1"/>
        </w:rPr>
        <w:t>徐仕瑋於任職臺南及臺北地檢署檢察官期間，分別於97年1月至98年6月、103年1</w:t>
      </w:r>
      <w:r w:rsidR="004544CC" w:rsidRPr="005415AB">
        <w:rPr>
          <w:rFonts w:hint="eastAsia"/>
          <w:color w:val="000000" w:themeColor="text1"/>
        </w:rPr>
        <w:t>月</w:t>
      </w:r>
      <w:r w:rsidRPr="005415AB">
        <w:rPr>
          <w:rFonts w:hint="eastAsia"/>
          <w:color w:val="000000" w:themeColor="text1"/>
        </w:rPr>
        <w:t>至104年3月間未努力履行檢察官職責，嚴重</w:t>
      </w:r>
      <w:r w:rsidR="00C30137" w:rsidRPr="005415AB">
        <w:rPr>
          <w:rFonts w:hint="eastAsia"/>
          <w:color w:val="000000" w:themeColor="text1"/>
        </w:rPr>
        <w:t>廢弛</w:t>
      </w:r>
      <w:r w:rsidRPr="005415AB">
        <w:rPr>
          <w:rFonts w:hint="eastAsia"/>
          <w:color w:val="000000" w:themeColor="text1"/>
        </w:rPr>
        <w:t>職務執行，致令案件稽延，其案件未結件數顯逾上述兩機關所屬其他檢察官之</w:t>
      </w:r>
      <w:r w:rsidRPr="005415AB">
        <w:rPr>
          <w:rFonts w:hint="eastAsia"/>
          <w:color w:val="000000" w:themeColor="text1"/>
        </w:rPr>
        <w:lastRenderedPageBreak/>
        <w:t>平均未結件數甚多，</w:t>
      </w:r>
      <w:r w:rsidR="001D5742" w:rsidRPr="005415AB">
        <w:rPr>
          <w:rFonts w:hint="eastAsia"/>
          <w:color w:val="000000" w:themeColor="text1"/>
        </w:rPr>
        <w:t>影響人民迅速接受偵查決定之訴訟權益</w:t>
      </w:r>
      <w:r w:rsidR="00381EF9" w:rsidRPr="005415AB">
        <w:rPr>
          <w:rFonts w:hint="eastAsia"/>
          <w:color w:val="000000" w:themeColor="text1"/>
        </w:rPr>
        <w:t>至鉅</w:t>
      </w:r>
      <w:r w:rsidRPr="005415AB">
        <w:rPr>
          <w:rFonts w:hint="eastAsia"/>
          <w:color w:val="000000" w:themeColor="text1"/>
        </w:rPr>
        <w:t>，斲傷檢察官形象；且其竟於同年3月11日至16日</w:t>
      </w:r>
      <w:r w:rsidR="007467F7" w:rsidRPr="005415AB">
        <w:rPr>
          <w:rFonts w:hint="eastAsia"/>
          <w:color w:val="000000" w:themeColor="text1"/>
        </w:rPr>
        <w:t>短短6日之間，</w:t>
      </w:r>
      <w:r w:rsidRPr="005415AB">
        <w:rPr>
          <w:rFonts w:hint="eastAsia"/>
          <w:color w:val="000000" w:themeColor="text1"/>
        </w:rPr>
        <w:t>將</w:t>
      </w:r>
      <w:r w:rsidR="00E209C9" w:rsidRPr="005415AB">
        <w:rPr>
          <w:rFonts w:hint="eastAsia"/>
          <w:color w:val="000000" w:themeColor="text1"/>
        </w:rPr>
        <w:t>164</w:t>
      </w:r>
      <w:r w:rsidRPr="005415AB">
        <w:rPr>
          <w:rFonts w:hint="eastAsia"/>
          <w:color w:val="000000" w:themeColor="text1"/>
        </w:rPr>
        <w:t>件案件交予檢察事務官辦理</w:t>
      </w:r>
      <w:r w:rsidR="007467F7" w:rsidRPr="005415AB">
        <w:rPr>
          <w:rFonts w:hint="eastAsia"/>
          <w:color w:val="000000" w:themeColor="text1"/>
        </w:rPr>
        <w:t>，</w:t>
      </w:r>
      <w:r w:rsidR="00352FE0" w:rsidRPr="005415AB">
        <w:rPr>
          <w:rFonts w:hint="eastAsia"/>
          <w:color w:val="000000" w:themeColor="text1"/>
        </w:rPr>
        <w:t>並</w:t>
      </w:r>
      <w:r w:rsidR="00982930" w:rsidRPr="005415AB">
        <w:rPr>
          <w:rFonts w:hint="eastAsia"/>
          <w:color w:val="000000" w:themeColor="text1"/>
        </w:rPr>
        <w:t>以</w:t>
      </w:r>
      <w:r w:rsidR="00352FE0" w:rsidRPr="005415AB">
        <w:rPr>
          <w:rFonts w:hint="eastAsia"/>
          <w:color w:val="000000" w:themeColor="text1"/>
        </w:rPr>
        <w:t>自己</w:t>
      </w:r>
      <w:r w:rsidR="00982930" w:rsidRPr="005415AB">
        <w:rPr>
          <w:rFonts w:hint="eastAsia"/>
          <w:color w:val="000000" w:themeColor="text1"/>
        </w:rPr>
        <w:t>名義</w:t>
      </w:r>
      <w:r w:rsidR="00352FE0" w:rsidRPr="005415AB">
        <w:rPr>
          <w:rFonts w:hint="eastAsia"/>
          <w:color w:val="000000" w:themeColor="text1"/>
        </w:rPr>
        <w:t>製作</w:t>
      </w:r>
      <w:r w:rsidR="001F33A9" w:rsidRPr="005415AB">
        <w:rPr>
          <w:rFonts w:hint="eastAsia"/>
          <w:color w:val="000000" w:themeColor="text1"/>
        </w:rPr>
        <w:t>檢察書類</w:t>
      </w:r>
      <w:r w:rsidR="00352FE0" w:rsidRPr="005415AB">
        <w:rPr>
          <w:rFonts w:hint="eastAsia"/>
          <w:color w:val="000000" w:themeColor="text1"/>
        </w:rPr>
        <w:t>報結</w:t>
      </w:r>
      <w:r w:rsidR="00C65236" w:rsidRPr="005415AB">
        <w:rPr>
          <w:rFonts w:hint="eastAsia"/>
          <w:color w:val="000000" w:themeColor="text1"/>
        </w:rPr>
        <w:t>，</w:t>
      </w:r>
      <w:r w:rsidR="003D52C0" w:rsidRPr="005415AB">
        <w:rPr>
          <w:rFonts w:hint="eastAsia"/>
          <w:color w:val="000000" w:themeColor="text1"/>
        </w:rPr>
        <w:t>行事怠忽</w:t>
      </w:r>
      <w:r w:rsidR="008A3A97" w:rsidRPr="005415AB">
        <w:rPr>
          <w:rFonts w:hint="eastAsia"/>
          <w:color w:val="000000" w:themeColor="text1"/>
        </w:rPr>
        <w:t>，</w:t>
      </w:r>
      <w:r w:rsidR="00C65236" w:rsidRPr="005415AB">
        <w:rPr>
          <w:rFonts w:hint="eastAsia"/>
          <w:color w:val="000000" w:themeColor="text1"/>
        </w:rPr>
        <w:t>已</w:t>
      </w:r>
      <w:r w:rsidR="001F33A9" w:rsidRPr="005415AB">
        <w:rPr>
          <w:rFonts w:hint="eastAsia"/>
          <w:color w:val="000000" w:themeColor="text1"/>
        </w:rPr>
        <w:t>足</w:t>
      </w:r>
      <w:r w:rsidR="00C65236" w:rsidRPr="005415AB">
        <w:rPr>
          <w:rFonts w:hint="eastAsia"/>
          <w:color w:val="000000" w:themeColor="text1"/>
        </w:rPr>
        <w:t>非議</w:t>
      </w:r>
      <w:r w:rsidR="008A3A97" w:rsidRPr="005415AB">
        <w:rPr>
          <w:rFonts w:hint="eastAsia"/>
          <w:color w:val="000000" w:themeColor="text1"/>
        </w:rPr>
        <w:t>；</w:t>
      </w:r>
      <w:r w:rsidR="001F33A9" w:rsidRPr="005415AB">
        <w:rPr>
          <w:rFonts w:hint="eastAsia"/>
          <w:color w:val="000000" w:themeColor="text1"/>
        </w:rPr>
        <w:t>再</w:t>
      </w:r>
      <w:r w:rsidRPr="005415AB">
        <w:rPr>
          <w:rFonts w:hint="eastAsia"/>
          <w:color w:val="000000" w:themeColor="text1"/>
        </w:rPr>
        <w:t>與其於103年1月至104年2</w:t>
      </w:r>
      <w:r w:rsidR="00025270" w:rsidRPr="005415AB">
        <w:rPr>
          <w:rFonts w:hint="eastAsia"/>
          <w:color w:val="000000" w:themeColor="text1"/>
        </w:rPr>
        <w:t>月之每月交辦案件數相較，該6日交辦案件</w:t>
      </w:r>
      <w:r w:rsidRPr="005415AB">
        <w:rPr>
          <w:rFonts w:hint="eastAsia"/>
          <w:color w:val="000000" w:themeColor="text1"/>
        </w:rPr>
        <w:t>數量異常偏高，</w:t>
      </w:r>
      <w:r w:rsidR="00AF2C01" w:rsidRPr="005415AB">
        <w:rPr>
          <w:rFonts w:hint="eastAsia"/>
          <w:color w:val="000000" w:themeColor="text1"/>
        </w:rPr>
        <w:t>顯係</w:t>
      </w:r>
      <w:r w:rsidRPr="005415AB">
        <w:rPr>
          <w:rFonts w:hint="eastAsia"/>
          <w:color w:val="000000" w:themeColor="text1"/>
        </w:rPr>
        <w:t>企圖規避「辭職、調職檢察官未結案件報告表填寫注意事項」處分標準而濫用對檢察事務官之指揮權限</w:t>
      </w:r>
      <w:r w:rsidR="001F33A9" w:rsidRPr="005415AB">
        <w:rPr>
          <w:rFonts w:hint="eastAsia"/>
          <w:color w:val="000000" w:themeColor="text1"/>
        </w:rPr>
        <w:t>，</w:t>
      </w:r>
      <w:r w:rsidR="00AF2C01" w:rsidRPr="005415AB">
        <w:rPr>
          <w:rFonts w:hint="eastAsia"/>
          <w:color w:val="000000" w:themeColor="text1"/>
        </w:rPr>
        <w:t>更</w:t>
      </w:r>
      <w:r w:rsidR="001F33A9" w:rsidRPr="005415AB">
        <w:rPr>
          <w:rFonts w:hint="eastAsia"/>
          <w:color w:val="000000" w:themeColor="text1"/>
        </w:rPr>
        <w:t>不足取</w:t>
      </w:r>
      <w:r w:rsidR="00653DD1" w:rsidRPr="005415AB">
        <w:rPr>
          <w:rFonts w:hint="eastAsia"/>
          <w:color w:val="000000" w:themeColor="text1"/>
        </w:rPr>
        <w:t>。</w:t>
      </w:r>
      <w:r w:rsidR="001F33A9" w:rsidRPr="005415AB">
        <w:rPr>
          <w:rFonts w:hint="eastAsia"/>
          <w:color w:val="000000" w:themeColor="text1"/>
        </w:rPr>
        <w:t>上揭情形，</w:t>
      </w:r>
      <w:r w:rsidRPr="005415AB">
        <w:rPr>
          <w:rFonts w:hint="eastAsia"/>
          <w:color w:val="000000" w:themeColor="text1"/>
        </w:rPr>
        <w:t>均洵有嚴重違失。</w:t>
      </w:r>
      <w:r w:rsidR="00994868" w:rsidRPr="005415AB">
        <w:rPr>
          <w:rFonts w:hint="eastAsia"/>
          <w:color w:val="000000" w:themeColor="text1"/>
        </w:rPr>
        <w:t>徐仕瑋</w:t>
      </w:r>
      <w:r w:rsidR="00AB61D9" w:rsidRPr="005415AB">
        <w:rPr>
          <w:rFonts w:hint="eastAsia"/>
          <w:color w:val="000000" w:themeColor="text1"/>
        </w:rPr>
        <w:t>未能勤慎執行職務以維護</w:t>
      </w:r>
      <w:r w:rsidR="00C34331" w:rsidRPr="005415AB">
        <w:rPr>
          <w:rFonts w:hint="eastAsia"/>
          <w:color w:val="000000" w:themeColor="text1"/>
        </w:rPr>
        <w:t>檢察官</w:t>
      </w:r>
      <w:r w:rsidR="00AB61D9" w:rsidRPr="005415AB">
        <w:rPr>
          <w:rFonts w:hint="eastAsia"/>
          <w:color w:val="000000" w:themeColor="text1"/>
        </w:rPr>
        <w:t>職位榮譽</w:t>
      </w:r>
      <w:r w:rsidR="003308AA" w:rsidRPr="005415AB">
        <w:rPr>
          <w:rFonts w:hint="eastAsia"/>
          <w:color w:val="000000" w:themeColor="text1"/>
        </w:rPr>
        <w:t>，並影響人民訴訟權益</w:t>
      </w:r>
      <w:r w:rsidR="00AB61D9" w:rsidRPr="005415AB">
        <w:rPr>
          <w:rFonts w:hint="eastAsia"/>
          <w:color w:val="000000" w:themeColor="text1"/>
        </w:rPr>
        <w:t>，情節重大，有懲戒之必要。</w:t>
      </w:r>
    </w:p>
    <w:bookmarkEnd w:id="62"/>
    <w:bookmarkEnd w:id="63"/>
    <w:bookmarkEnd w:id="64"/>
    <w:p w:rsidR="00BA7E4C" w:rsidRPr="005415AB" w:rsidRDefault="00195B22" w:rsidP="00BA7E4C">
      <w:pPr>
        <w:pStyle w:val="10"/>
        <w:ind w:left="680" w:firstLine="680"/>
        <w:rPr>
          <w:bCs/>
          <w:color w:val="000000" w:themeColor="text1"/>
        </w:rPr>
      </w:pPr>
      <w:r w:rsidRPr="005415AB">
        <w:rPr>
          <w:rFonts w:hint="eastAsia"/>
          <w:bCs/>
          <w:color w:val="000000" w:themeColor="text1"/>
        </w:rPr>
        <w:t>綜上，</w:t>
      </w:r>
      <w:r w:rsidR="006E7F83" w:rsidRPr="005415AB">
        <w:rPr>
          <w:rFonts w:hint="eastAsia"/>
          <w:bCs/>
          <w:color w:val="000000" w:themeColor="text1"/>
        </w:rPr>
        <w:t>徐仕瑋於任職臺北及臺南地方法院檢察署期間，嚴重</w:t>
      </w:r>
      <w:r w:rsidR="00C30137" w:rsidRPr="005415AB">
        <w:rPr>
          <w:rFonts w:hint="eastAsia"/>
          <w:bCs/>
          <w:color w:val="000000" w:themeColor="text1"/>
        </w:rPr>
        <w:t>廢弛</w:t>
      </w:r>
      <w:r w:rsidR="006E7F83" w:rsidRPr="005415AB">
        <w:rPr>
          <w:rFonts w:hint="eastAsia"/>
          <w:bCs/>
          <w:color w:val="000000" w:themeColor="text1"/>
        </w:rPr>
        <w:t>職務執行，致令案件稽延，</w:t>
      </w:r>
      <w:r w:rsidR="006C66AE" w:rsidRPr="005415AB">
        <w:rPr>
          <w:rFonts w:hint="eastAsia"/>
          <w:color w:val="000000" w:themeColor="text1"/>
        </w:rPr>
        <w:t>嗣為免於辦理育嬰留職停薪時遭到處分，企圖規避「辭職、調職檢察官未結案件報告表填寫注意事項」處分標準，將案件大量交予檢察事務官辦理，而濫用對檢察事務官之指揮權限，其未能勤慎執行職務以維護檢察官職位榮譽，並</w:t>
      </w:r>
      <w:r w:rsidR="00777379" w:rsidRPr="005415AB">
        <w:rPr>
          <w:rFonts w:hint="eastAsia"/>
          <w:color w:val="000000" w:themeColor="text1"/>
        </w:rPr>
        <w:t>影響人民迅速接受偵查決定之訴訟權益</w:t>
      </w:r>
      <w:r w:rsidR="006E7F83" w:rsidRPr="005415AB">
        <w:rPr>
          <w:rFonts w:hint="eastAsia"/>
          <w:bCs/>
          <w:color w:val="000000" w:themeColor="text1"/>
        </w:rPr>
        <w:t>，</w:t>
      </w:r>
      <w:r w:rsidR="005B4344" w:rsidRPr="005415AB">
        <w:rPr>
          <w:rFonts w:hint="eastAsia"/>
          <w:color w:val="000000" w:themeColor="text1"/>
        </w:rPr>
        <w:t>違反公務員服務法第5條</w:t>
      </w:r>
      <w:r w:rsidR="00C34331" w:rsidRPr="005415AB">
        <w:rPr>
          <w:rFonts w:hint="eastAsia"/>
          <w:color w:val="000000" w:themeColor="text1"/>
        </w:rPr>
        <w:t>及檢察官倫理規範第2條、</w:t>
      </w:r>
      <w:r w:rsidR="00B92365" w:rsidRPr="005415AB">
        <w:rPr>
          <w:rFonts w:hint="eastAsia"/>
          <w:color w:val="000000" w:themeColor="text1"/>
        </w:rPr>
        <w:t>第3條、</w:t>
      </w:r>
      <w:r w:rsidR="00C34331" w:rsidRPr="005415AB">
        <w:rPr>
          <w:rFonts w:hint="eastAsia"/>
          <w:color w:val="000000" w:themeColor="text1"/>
        </w:rPr>
        <w:t>第5條</w:t>
      </w:r>
      <w:r w:rsidR="005B4344" w:rsidRPr="005415AB">
        <w:rPr>
          <w:rFonts w:hint="eastAsia"/>
          <w:color w:val="000000" w:themeColor="text1"/>
        </w:rPr>
        <w:t>規定，並符合法官法第89條第4項第2款、第95條第2款、第89條第4項第5款</w:t>
      </w:r>
      <w:r w:rsidR="003A70D1" w:rsidRPr="005415AB">
        <w:rPr>
          <w:rFonts w:hint="eastAsia"/>
          <w:color w:val="000000" w:themeColor="text1"/>
        </w:rPr>
        <w:t>、</w:t>
      </w:r>
      <w:r w:rsidR="005B4344" w:rsidRPr="005415AB">
        <w:rPr>
          <w:rFonts w:hint="eastAsia"/>
          <w:color w:val="000000" w:themeColor="text1"/>
        </w:rPr>
        <w:t>第89條第4項第7款</w:t>
      </w:r>
      <w:r w:rsidR="003A70D1" w:rsidRPr="005415AB">
        <w:rPr>
          <w:rFonts w:hint="eastAsia"/>
          <w:color w:val="000000" w:themeColor="text1"/>
        </w:rPr>
        <w:t>規定</w:t>
      </w:r>
      <w:r w:rsidR="00381EF9" w:rsidRPr="005415AB">
        <w:rPr>
          <w:rFonts w:hint="eastAsia"/>
          <w:color w:val="000000" w:themeColor="text1"/>
        </w:rPr>
        <w:t>，情節</w:t>
      </w:r>
      <w:r w:rsidR="003A70D1" w:rsidRPr="005415AB">
        <w:rPr>
          <w:rFonts w:hint="eastAsia"/>
          <w:color w:val="000000" w:themeColor="text1"/>
        </w:rPr>
        <w:t>均屬</w:t>
      </w:r>
      <w:r w:rsidR="005B4344" w:rsidRPr="005415AB">
        <w:rPr>
          <w:rFonts w:hint="eastAsia"/>
          <w:color w:val="000000" w:themeColor="text1"/>
        </w:rPr>
        <w:t>重大</w:t>
      </w:r>
      <w:r w:rsidR="00AB61D9" w:rsidRPr="005415AB">
        <w:rPr>
          <w:rFonts w:hAnsi="標楷體" w:hint="eastAsia"/>
          <w:color w:val="000000" w:themeColor="text1"/>
        </w:rPr>
        <w:t>，</w:t>
      </w:r>
      <w:r w:rsidR="005B4344" w:rsidRPr="005415AB">
        <w:rPr>
          <w:rFonts w:hAnsi="標楷體" w:hint="eastAsia"/>
          <w:color w:val="000000" w:themeColor="text1"/>
        </w:rPr>
        <w:t>有法官法第89條第7項之應受懲戒事由，</w:t>
      </w:r>
      <w:r w:rsidRPr="005415AB">
        <w:rPr>
          <w:rFonts w:hint="eastAsia"/>
          <w:bCs/>
          <w:color w:val="000000" w:themeColor="text1"/>
        </w:rPr>
        <w:t>爰依憲法第97條第2</w:t>
      </w:r>
      <w:r w:rsidR="005B4344" w:rsidRPr="005415AB">
        <w:rPr>
          <w:rFonts w:hint="eastAsia"/>
          <w:bCs/>
          <w:color w:val="000000" w:themeColor="text1"/>
        </w:rPr>
        <w:t>項、</w:t>
      </w:r>
      <w:r w:rsidRPr="005415AB">
        <w:rPr>
          <w:rFonts w:hint="eastAsia"/>
          <w:bCs/>
          <w:color w:val="000000" w:themeColor="text1"/>
        </w:rPr>
        <w:t>監察法第6條</w:t>
      </w:r>
      <w:r w:rsidRPr="005415AB">
        <w:rPr>
          <w:rFonts w:hAnsi="標楷體" w:hint="eastAsia"/>
          <w:bCs/>
          <w:color w:val="000000" w:themeColor="text1"/>
        </w:rPr>
        <w:t>及</w:t>
      </w:r>
      <w:r w:rsidRPr="005415AB">
        <w:rPr>
          <w:rFonts w:hAnsi="標楷體" w:hint="eastAsia"/>
          <w:color w:val="000000" w:themeColor="text1"/>
        </w:rPr>
        <w:t>法官法第</w:t>
      </w:r>
      <w:r w:rsidR="005B4344" w:rsidRPr="005415AB">
        <w:rPr>
          <w:rFonts w:hint="eastAsia"/>
          <w:bCs/>
          <w:color w:val="000000" w:themeColor="text1"/>
        </w:rPr>
        <w:t>89</w:t>
      </w:r>
      <w:r w:rsidRPr="005415AB">
        <w:rPr>
          <w:rFonts w:hAnsi="標楷體" w:hint="eastAsia"/>
          <w:color w:val="000000" w:themeColor="text1"/>
        </w:rPr>
        <w:t>條第</w:t>
      </w:r>
      <w:r w:rsidR="005B4344" w:rsidRPr="005415AB">
        <w:rPr>
          <w:rFonts w:hint="eastAsia"/>
          <w:bCs/>
          <w:color w:val="000000" w:themeColor="text1"/>
        </w:rPr>
        <w:t>8</w:t>
      </w:r>
      <w:r w:rsidRPr="005415AB">
        <w:rPr>
          <w:rFonts w:hAnsi="標楷體" w:hint="eastAsia"/>
          <w:color w:val="000000" w:themeColor="text1"/>
        </w:rPr>
        <w:t>項</w:t>
      </w:r>
      <w:r w:rsidR="008B0AC8" w:rsidRPr="005415AB">
        <w:rPr>
          <w:rFonts w:hAnsi="標楷體" w:hint="eastAsia"/>
          <w:color w:val="000000" w:themeColor="text1"/>
        </w:rPr>
        <w:t>、第51條第1項</w:t>
      </w:r>
      <w:r w:rsidR="005B4344" w:rsidRPr="005415AB">
        <w:rPr>
          <w:rFonts w:hint="eastAsia"/>
          <w:bCs/>
          <w:color w:val="000000" w:themeColor="text1"/>
        </w:rPr>
        <w:t>之規定提案彈劾，</w:t>
      </w:r>
      <w:r w:rsidRPr="005415AB">
        <w:rPr>
          <w:rFonts w:hint="eastAsia"/>
          <w:bCs/>
          <w:color w:val="000000" w:themeColor="text1"/>
        </w:rPr>
        <w:t>移</w:t>
      </w:r>
      <w:r w:rsidR="005B4344" w:rsidRPr="005415AB">
        <w:rPr>
          <w:rFonts w:hint="eastAsia"/>
          <w:bCs/>
          <w:color w:val="000000" w:themeColor="text1"/>
        </w:rPr>
        <w:t>請</w:t>
      </w:r>
      <w:r w:rsidRPr="005415AB">
        <w:rPr>
          <w:rFonts w:hint="eastAsia"/>
          <w:color w:val="000000" w:themeColor="text1"/>
        </w:rPr>
        <w:t>司法院</w:t>
      </w:r>
      <w:r w:rsidRPr="005415AB">
        <w:rPr>
          <w:rFonts w:hint="eastAsia"/>
          <w:bCs/>
          <w:color w:val="000000" w:themeColor="text1"/>
        </w:rPr>
        <w:t>審理。</w:t>
      </w:r>
    </w:p>
    <w:sectPr w:rsidR="00BA7E4C" w:rsidRPr="005415AB" w:rsidSect="00931A10">
      <w:footerReference w:type="default" r:id="rId12"/>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B75" w:rsidRDefault="003D4B75">
      <w:r>
        <w:separator/>
      </w:r>
    </w:p>
  </w:endnote>
  <w:endnote w:type="continuationSeparator" w:id="0">
    <w:p w:rsidR="003D4B75" w:rsidRDefault="003D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F" w:rsidRDefault="000A2F3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D16DD">
      <w:rPr>
        <w:rStyle w:val="ac"/>
        <w:noProof/>
        <w:sz w:val="24"/>
      </w:rPr>
      <w:t>1</w:t>
    </w:r>
    <w:r>
      <w:rPr>
        <w:rStyle w:val="ac"/>
        <w:sz w:val="24"/>
      </w:rPr>
      <w:fldChar w:fldCharType="end"/>
    </w:r>
  </w:p>
  <w:p w:rsidR="000A2F3F" w:rsidRDefault="000A2F3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B75" w:rsidRDefault="003D4B75">
      <w:r>
        <w:separator/>
      </w:r>
    </w:p>
  </w:footnote>
  <w:footnote w:type="continuationSeparator" w:id="0">
    <w:p w:rsidR="003D4B75" w:rsidRDefault="003D4B75">
      <w:r>
        <w:continuationSeparator/>
      </w:r>
    </w:p>
  </w:footnote>
  <w:footnote w:id="1">
    <w:p w:rsidR="00926B07" w:rsidRPr="00FC74B6" w:rsidRDefault="00926B07" w:rsidP="00926B07">
      <w:pPr>
        <w:pStyle w:val="afb"/>
      </w:pPr>
      <w:r>
        <w:rPr>
          <w:rStyle w:val="afd"/>
        </w:rPr>
        <w:footnoteRef/>
      </w:r>
      <w:r>
        <w:rPr>
          <w:rFonts w:hint="eastAsia"/>
        </w:rPr>
        <w:t xml:space="preserve"> </w:t>
      </w:r>
      <w:r w:rsidRPr="00FC74B6">
        <w:rPr>
          <w:rFonts w:hint="eastAsia"/>
        </w:rPr>
        <w:t>超額率=(徐仕瑋未結件數/全署平均每股未結件數)×100%</w:t>
      </w:r>
      <w:r>
        <w:rPr>
          <w:rFonts w:hint="eastAsia"/>
        </w:rPr>
        <w:t>。</w:t>
      </w:r>
    </w:p>
  </w:footnote>
  <w:footnote w:id="2">
    <w:p w:rsidR="006F09F8" w:rsidRPr="002D041C" w:rsidRDefault="006F09F8" w:rsidP="006F09F8">
      <w:pPr>
        <w:pStyle w:val="afb"/>
      </w:pPr>
      <w:r>
        <w:rPr>
          <w:rStyle w:val="afd"/>
        </w:rPr>
        <w:footnoteRef/>
      </w:r>
      <w:r>
        <w:t xml:space="preserve"> </w:t>
      </w:r>
      <w:r>
        <w:rPr>
          <w:rFonts w:hint="eastAsia"/>
        </w:rPr>
        <w:t>不含主任檢察官及大黑金股。</w:t>
      </w:r>
    </w:p>
  </w:footnote>
  <w:footnote w:id="3">
    <w:p w:rsidR="00032A80" w:rsidRPr="001309C7" w:rsidRDefault="00032A80" w:rsidP="00A06A1C">
      <w:pPr>
        <w:pStyle w:val="afb"/>
      </w:pPr>
      <w:r>
        <w:rPr>
          <w:rStyle w:val="afd"/>
        </w:rPr>
        <w:footnoteRef/>
      </w:r>
      <w:r>
        <w:t xml:space="preserve"> </w:t>
      </w:r>
      <w:r>
        <w:rPr>
          <w:rFonts w:hint="eastAsia"/>
        </w:rPr>
        <w:t>按：依「</w:t>
      </w:r>
      <w:r w:rsidRPr="00E93EF7">
        <w:rPr>
          <w:rFonts w:hint="eastAsia"/>
        </w:rPr>
        <w:t>地方法院檢察署檢察官快速終結案件實施要點</w:t>
      </w:r>
      <w:r>
        <w:rPr>
          <w:rFonts w:hint="eastAsia"/>
        </w:rPr>
        <w:t>」規定，「速偵」係指</w:t>
      </w:r>
      <w:r w:rsidRPr="00E93EF7">
        <w:rPr>
          <w:rFonts w:hint="eastAsia"/>
        </w:rPr>
        <w:t>輪值內勤之檢察官</w:t>
      </w:r>
      <w:r>
        <w:rPr>
          <w:rFonts w:hint="eastAsia"/>
        </w:rPr>
        <w:t>認案件為</w:t>
      </w:r>
      <w:r w:rsidRPr="00E93EF7">
        <w:rPr>
          <w:rFonts w:hint="eastAsia"/>
        </w:rPr>
        <w:t>職權不起訴處分</w:t>
      </w:r>
      <w:r>
        <w:rPr>
          <w:rFonts w:hint="eastAsia"/>
        </w:rPr>
        <w:t>、</w:t>
      </w:r>
      <w:r w:rsidRPr="00E93EF7">
        <w:rPr>
          <w:rFonts w:hint="eastAsia"/>
        </w:rPr>
        <w:t>緩起訴處分</w:t>
      </w:r>
      <w:r>
        <w:rPr>
          <w:rFonts w:hint="eastAsia"/>
        </w:rPr>
        <w:t>、</w:t>
      </w:r>
      <w:r w:rsidRPr="00E93EF7">
        <w:rPr>
          <w:rFonts w:hint="eastAsia"/>
        </w:rPr>
        <w:t>聲請以簡易判決處刑案件</w:t>
      </w:r>
      <w:r>
        <w:rPr>
          <w:rFonts w:hint="eastAsia"/>
        </w:rPr>
        <w:t>時，</w:t>
      </w:r>
      <w:r w:rsidRPr="001309C7">
        <w:rPr>
          <w:rFonts w:hint="eastAsia"/>
        </w:rPr>
        <w:t>得當場對被告諭知擬</w:t>
      </w:r>
      <w:r>
        <w:rPr>
          <w:rFonts w:hint="eastAsia"/>
        </w:rPr>
        <w:t>作該書類，</w:t>
      </w:r>
      <w:r w:rsidRPr="001309C7">
        <w:rPr>
          <w:rFonts w:hint="eastAsia"/>
        </w:rPr>
        <w:t>並終結偵</w:t>
      </w:r>
      <w:r>
        <w:rPr>
          <w:rFonts w:hint="eastAsia"/>
        </w:rPr>
        <w:t>查。再依「</w:t>
      </w:r>
      <w:r w:rsidRPr="001309C7">
        <w:rPr>
          <w:rFonts w:hint="eastAsia"/>
        </w:rPr>
        <w:t>地方法院檢察署檢察事務官事務分配要點</w:t>
      </w:r>
      <w:r>
        <w:rPr>
          <w:rFonts w:hint="eastAsia"/>
        </w:rPr>
        <w:t>」規定，檢事官得襄助內勤檢察官製作「速偵」案件……之初稿。另據</w:t>
      </w:r>
      <w:r w:rsidRPr="00D51077">
        <w:rPr>
          <w:rFonts w:hint="eastAsia"/>
          <w:color w:val="000000" w:themeColor="text1"/>
        </w:rPr>
        <w:t>臺</w:t>
      </w:r>
      <w:r>
        <w:rPr>
          <w:rFonts w:hint="eastAsia"/>
        </w:rPr>
        <w:t>北地檢署查復，檢察官於內勤訊問後，認調查已完備且事證明確，得當場對被告諭知擬為職權不起訴處分、緩起訴處分或聲請簡易判決處刑之意旨，並偵查終結，且得將案件交由檢察事務官製作速偵案件之初稿。</w:t>
      </w:r>
    </w:p>
  </w:footnote>
  <w:footnote w:id="4">
    <w:p w:rsidR="00973797" w:rsidRPr="00973797" w:rsidRDefault="00973797">
      <w:pPr>
        <w:pStyle w:val="afb"/>
      </w:pPr>
      <w:r>
        <w:rPr>
          <w:rStyle w:val="afd"/>
        </w:rPr>
        <w:footnoteRef/>
      </w:r>
      <w:r>
        <w:rPr>
          <w:rFonts w:hint="eastAsia"/>
        </w:rPr>
        <w:t xml:space="preserve"> </w:t>
      </w:r>
      <w:r w:rsidRPr="00675972">
        <w:rPr>
          <w:rFonts w:hint="eastAsia"/>
        </w:rPr>
        <w:t>排除當月份分案件數20件以下之股別</w:t>
      </w:r>
      <w:r>
        <w:rPr>
          <w:rFonts w:hint="eastAsia"/>
        </w:rPr>
        <w:t>。</w:t>
      </w:r>
    </w:p>
  </w:footnote>
  <w:footnote w:id="5">
    <w:p w:rsidR="00E674C3" w:rsidRPr="00E423EA" w:rsidRDefault="00E674C3" w:rsidP="00E674C3">
      <w:pPr>
        <w:pStyle w:val="afb"/>
      </w:pPr>
      <w:r>
        <w:rPr>
          <w:rStyle w:val="afd"/>
        </w:rPr>
        <w:footnoteRef/>
      </w:r>
      <w:r>
        <w:t xml:space="preserve"> </w:t>
      </w:r>
      <w:r>
        <w:rPr>
          <w:rFonts w:hint="eastAsia"/>
        </w:rPr>
        <w:t>依「</w:t>
      </w:r>
      <w:r w:rsidRPr="00874692">
        <w:rPr>
          <w:rFonts w:hint="eastAsia"/>
        </w:rPr>
        <w:tab/>
        <w:t>公民與政治權利國際公約及經濟社會文化權利國際公約施行法</w:t>
      </w:r>
      <w:r>
        <w:rPr>
          <w:rFonts w:hint="eastAsia"/>
        </w:rPr>
        <w:t>」第2條規定，具有國內法效</w:t>
      </w:r>
      <w:r w:rsidRPr="00A10CD6">
        <w:rPr>
          <w:rFonts w:hint="eastAsia"/>
        </w:rPr>
        <w:t>力。</w:t>
      </w:r>
      <w:r>
        <w:rPr>
          <w:rFonts w:hint="eastAsia"/>
        </w:rPr>
        <w:t>同法第3條規定，</w:t>
      </w:r>
      <w:r w:rsidRPr="002A405C">
        <w:rPr>
          <w:rFonts w:hint="eastAsia"/>
        </w:rPr>
        <w:t>適用兩公約規定，應參照其立法意旨及兩公約人權事務委員會之解釋</w:t>
      </w:r>
      <w:r>
        <w:rPr>
          <w:rFonts w:hint="eastAsia"/>
        </w:rPr>
        <w:t>。</w:t>
      </w:r>
    </w:p>
  </w:footnote>
  <w:footnote w:id="6">
    <w:p w:rsidR="00E674C3" w:rsidRPr="00F53C5A" w:rsidRDefault="00E674C3" w:rsidP="00E674C3">
      <w:pPr>
        <w:pStyle w:val="afb"/>
      </w:pPr>
      <w:r>
        <w:rPr>
          <w:rStyle w:val="afd"/>
        </w:rPr>
        <w:footnoteRef/>
      </w:r>
      <w:r>
        <w:t xml:space="preserve"> The right of the accused to be tried without undue delay, provided for by article 14, paragraph 3 (c)</w:t>
      </w:r>
      <w:r>
        <w:t>…</w:t>
      </w:r>
      <w:r>
        <w:t xml:space="preserve">This guarantee relates not only to </w:t>
      </w:r>
      <w:r w:rsidRPr="00B25CE3">
        <w:t>the time between</w:t>
      </w:r>
      <w:r w:rsidRPr="00981405">
        <w:rPr>
          <w:b/>
        </w:rPr>
        <w:t xml:space="preserve"> the formal charging of the accused </w:t>
      </w:r>
      <w:r w:rsidRPr="00B25CE3">
        <w:t>and the time by which a trial should commence</w:t>
      </w:r>
      <w:r>
        <w:t>, but also the time until the final judgement on appeal.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D1C355A"/>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97CACAF8"/>
    <w:lvl w:ilvl="0" w:tplc="389E6A32">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7AE1488"/>
    <w:lvl w:ilvl="0" w:tplc="0FCE91E6">
      <w:start w:val="1"/>
      <w:numFmt w:val="decimal"/>
      <w:pStyle w:val="a3"/>
      <w:lvlText w:val="表%1　"/>
      <w:lvlJc w:val="left"/>
      <w:pPr>
        <w:ind w:left="4592"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5"/>
  </w:num>
  <w:num w:numId="3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0DFE"/>
    <w:rsid w:val="000246F7"/>
    <w:rsid w:val="00025270"/>
    <w:rsid w:val="0003114D"/>
    <w:rsid w:val="00032A80"/>
    <w:rsid w:val="00036D76"/>
    <w:rsid w:val="00044AAE"/>
    <w:rsid w:val="00046048"/>
    <w:rsid w:val="00046EE5"/>
    <w:rsid w:val="00047C10"/>
    <w:rsid w:val="00057931"/>
    <w:rsid w:val="00057F32"/>
    <w:rsid w:val="00062A25"/>
    <w:rsid w:val="00066449"/>
    <w:rsid w:val="00073CB5"/>
    <w:rsid w:val="0007425C"/>
    <w:rsid w:val="00076C09"/>
    <w:rsid w:val="00077553"/>
    <w:rsid w:val="000851A2"/>
    <w:rsid w:val="00086727"/>
    <w:rsid w:val="0009352E"/>
    <w:rsid w:val="000966FA"/>
    <w:rsid w:val="00096B96"/>
    <w:rsid w:val="000A261F"/>
    <w:rsid w:val="000A2F3F"/>
    <w:rsid w:val="000A447F"/>
    <w:rsid w:val="000B0B4A"/>
    <w:rsid w:val="000B279A"/>
    <w:rsid w:val="000B3D7A"/>
    <w:rsid w:val="000B61D2"/>
    <w:rsid w:val="000B6B58"/>
    <w:rsid w:val="000B70A7"/>
    <w:rsid w:val="000C495F"/>
    <w:rsid w:val="000E41F4"/>
    <w:rsid w:val="000E62C4"/>
    <w:rsid w:val="000E6431"/>
    <w:rsid w:val="000E64EF"/>
    <w:rsid w:val="000F21A5"/>
    <w:rsid w:val="000F39FB"/>
    <w:rsid w:val="00102B9F"/>
    <w:rsid w:val="001113CF"/>
    <w:rsid w:val="00112637"/>
    <w:rsid w:val="0011783F"/>
    <w:rsid w:val="0012001E"/>
    <w:rsid w:val="00126A55"/>
    <w:rsid w:val="00133F08"/>
    <w:rsid w:val="001345E6"/>
    <w:rsid w:val="001378B0"/>
    <w:rsid w:val="00142E00"/>
    <w:rsid w:val="00144240"/>
    <w:rsid w:val="001467B3"/>
    <w:rsid w:val="00152793"/>
    <w:rsid w:val="001545A9"/>
    <w:rsid w:val="001637C7"/>
    <w:rsid w:val="0016480E"/>
    <w:rsid w:val="00166353"/>
    <w:rsid w:val="00166B9E"/>
    <w:rsid w:val="00174297"/>
    <w:rsid w:val="00176E25"/>
    <w:rsid w:val="0017770A"/>
    <w:rsid w:val="001817B3"/>
    <w:rsid w:val="00183014"/>
    <w:rsid w:val="001858AE"/>
    <w:rsid w:val="001878EF"/>
    <w:rsid w:val="001959C2"/>
    <w:rsid w:val="00195B22"/>
    <w:rsid w:val="001A7968"/>
    <w:rsid w:val="001B0444"/>
    <w:rsid w:val="001B3483"/>
    <w:rsid w:val="001B3C1E"/>
    <w:rsid w:val="001B4494"/>
    <w:rsid w:val="001B4B2E"/>
    <w:rsid w:val="001C0D8B"/>
    <w:rsid w:val="001C0DA8"/>
    <w:rsid w:val="001C20FC"/>
    <w:rsid w:val="001C3EDA"/>
    <w:rsid w:val="001D5742"/>
    <w:rsid w:val="001D5990"/>
    <w:rsid w:val="001D7CA8"/>
    <w:rsid w:val="001D7E92"/>
    <w:rsid w:val="001E0D8A"/>
    <w:rsid w:val="001E291A"/>
    <w:rsid w:val="001E67BA"/>
    <w:rsid w:val="001E74C2"/>
    <w:rsid w:val="001F33A9"/>
    <w:rsid w:val="001F5A48"/>
    <w:rsid w:val="001F6260"/>
    <w:rsid w:val="001F7AE6"/>
    <w:rsid w:val="001F7C46"/>
    <w:rsid w:val="00200007"/>
    <w:rsid w:val="002030A5"/>
    <w:rsid w:val="00203131"/>
    <w:rsid w:val="0020358A"/>
    <w:rsid w:val="002073F4"/>
    <w:rsid w:val="00212E88"/>
    <w:rsid w:val="00213C9C"/>
    <w:rsid w:val="00216C6A"/>
    <w:rsid w:val="0022009E"/>
    <w:rsid w:val="0022051D"/>
    <w:rsid w:val="0022425C"/>
    <w:rsid w:val="002246DE"/>
    <w:rsid w:val="00224B6E"/>
    <w:rsid w:val="00226C0D"/>
    <w:rsid w:val="00236BED"/>
    <w:rsid w:val="0025075F"/>
    <w:rsid w:val="0025273F"/>
    <w:rsid w:val="00252BC4"/>
    <w:rsid w:val="00254014"/>
    <w:rsid w:val="00256058"/>
    <w:rsid w:val="00260700"/>
    <w:rsid w:val="002642CF"/>
    <w:rsid w:val="0026504D"/>
    <w:rsid w:val="00273610"/>
    <w:rsid w:val="00273A2F"/>
    <w:rsid w:val="00277317"/>
    <w:rsid w:val="00280168"/>
    <w:rsid w:val="00280986"/>
    <w:rsid w:val="00281ECE"/>
    <w:rsid w:val="002831C7"/>
    <w:rsid w:val="00283C3E"/>
    <w:rsid w:val="002840C6"/>
    <w:rsid w:val="00286CBD"/>
    <w:rsid w:val="002878DD"/>
    <w:rsid w:val="0029040E"/>
    <w:rsid w:val="00295174"/>
    <w:rsid w:val="00296172"/>
    <w:rsid w:val="00296B92"/>
    <w:rsid w:val="002A2040"/>
    <w:rsid w:val="002A2C22"/>
    <w:rsid w:val="002A5BEC"/>
    <w:rsid w:val="002B02EB"/>
    <w:rsid w:val="002B6A71"/>
    <w:rsid w:val="002C0602"/>
    <w:rsid w:val="002C6DC9"/>
    <w:rsid w:val="002D3673"/>
    <w:rsid w:val="002D5C16"/>
    <w:rsid w:val="002F21BD"/>
    <w:rsid w:val="002F3DFF"/>
    <w:rsid w:val="002F5E05"/>
    <w:rsid w:val="00305B38"/>
    <w:rsid w:val="003076EA"/>
    <w:rsid w:val="00317053"/>
    <w:rsid w:val="0032109C"/>
    <w:rsid w:val="00322B45"/>
    <w:rsid w:val="00323809"/>
    <w:rsid w:val="00323D41"/>
    <w:rsid w:val="00325414"/>
    <w:rsid w:val="003302F1"/>
    <w:rsid w:val="003308AA"/>
    <w:rsid w:val="0034470E"/>
    <w:rsid w:val="0035151D"/>
    <w:rsid w:val="00352DB0"/>
    <w:rsid w:val="00352FE0"/>
    <w:rsid w:val="0036723E"/>
    <w:rsid w:val="00371ED3"/>
    <w:rsid w:val="00375E4E"/>
    <w:rsid w:val="0037728A"/>
    <w:rsid w:val="00380B7D"/>
    <w:rsid w:val="00381A99"/>
    <w:rsid w:val="00381EF9"/>
    <w:rsid w:val="003829C2"/>
    <w:rsid w:val="003830E0"/>
    <w:rsid w:val="00384724"/>
    <w:rsid w:val="0038504B"/>
    <w:rsid w:val="003919B7"/>
    <w:rsid w:val="00391D57"/>
    <w:rsid w:val="00392292"/>
    <w:rsid w:val="00397E73"/>
    <w:rsid w:val="003A2222"/>
    <w:rsid w:val="003A2F8B"/>
    <w:rsid w:val="003A53B2"/>
    <w:rsid w:val="003A70D1"/>
    <w:rsid w:val="003B1017"/>
    <w:rsid w:val="003B152B"/>
    <w:rsid w:val="003B3C07"/>
    <w:rsid w:val="003B529D"/>
    <w:rsid w:val="003B6775"/>
    <w:rsid w:val="003B7C48"/>
    <w:rsid w:val="003C16C2"/>
    <w:rsid w:val="003C5FE2"/>
    <w:rsid w:val="003D05FB"/>
    <w:rsid w:val="003D1B16"/>
    <w:rsid w:val="003D45BF"/>
    <w:rsid w:val="003D4B75"/>
    <w:rsid w:val="003D508A"/>
    <w:rsid w:val="003D52C0"/>
    <w:rsid w:val="003D537F"/>
    <w:rsid w:val="003D7B75"/>
    <w:rsid w:val="003E0208"/>
    <w:rsid w:val="003E4B57"/>
    <w:rsid w:val="003F1220"/>
    <w:rsid w:val="003F27E1"/>
    <w:rsid w:val="003F437A"/>
    <w:rsid w:val="003F47B0"/>
    <w:rsid w:val="003F5C2B"/>
    <w:rsid w:val="004018FE"/>
    <w:rsid w:val="004023E9"/>
    <w:rsid w:val="004132F0"/>
    <w:rsid w:val="00413F83"/>
    <w:rsid w:val="0041490C"/>
    <w:rsid w:val="00415747"/>
    <w:rsid w:val="00416191"/>
    <w:rsid w:val="0041625B"/>
    <w:rsid w:val="00416721"/>
    <w:rsid w:val="00421EF0"/>
    <w:rsid w:val="004224FA"/>
    <w:rsid w:val="00423D07"/>
    <w:rsid w:val="00431242"/>
    <w:rsid w:val="00437C0F"/>
    <w:rsid w:val="00440313"/>
    <w:rsid w:val="0044346F"/>
    <w:rsid w:val="004437CC"/>
    <w:rsid w:val="00446921"/>
    <w:rsid w:val="00453AE1"/>
    <w:rsid w:val="004544CC"/>
    <w:rsid w:val="00457E71"/>
    <w:rsid w:val="0046520A"/>
    <w:rsid w:val="004672AB"/>
    <w:rsid w:val="004714FE"/>
    <w:rsid w:val="0047571C"/>
    <w:rsid w:val="004827BE"/>
    <w:rsid w:val="00483CFE"/>
    <w:rsid w:val="004848AA"/>
    <w:rsid w:val="00495053"/>
    <w:rsid w:val="004A1F59"/>
    <w:rsid w:val="004A29BE"/>
    <w:rsid w:val="004A3225"/>
    <w:rsid w:val="004A33EE"/>
    <w:rsid w:val="004A3AA8"/>
    <w:rsid w:val="004A55E3"/>
    <w:rsid w:val="004A7682"/>
    <w:rsid w:val="004B13C7"/>
    <w:rsid w:val="004B49B4"/>
    <w:rsid w:val="004B778F"/>
    <w:rsid w:val="004C0AE5"/>
    <w:rsid w:val="004C164E"/>
    <w:rsid w:val="004C4C19"/>
    <w:rsid w:val="004C7931"/>
    <w:rsid w:val="004D141F"/>
    <w:rsid w:val="004D16DD"/>
    <w:rsid w:val="004D6310"/>
    <w:rsid w:val="004D6DB6"/>
    <w:rsid w:val="004E0062"/>
    <w:rsid w:val="004E05A1"/>
    <w:rsid w:val="004F01E3"/>
    <w:rsid w:val="004F2690"/>
    <w:rsid w:val="004F3D06"/>
    <w:rsid w:val="004F5E57"/>
    <w:rsid w:val="004F6710"/>
    <w:rsid w:val="00502849"/>
    <w:rsid w:val="005029AA"/>
    <w:rsid w:val="00504334"/>
    <w:rsid w:val="005104D7"/>
    <w:rsid w:val="00510B9E"/>
    <w:rsid w:val="005133F3"/>
    <w:rsid w:val="0051703A"/>
    <w:rsid w:val="00521DDE"/>
    <w:rsid w:val="00530D05"/>
    <w:rsid w:val="005359C4"/>
    <w:rsid w:val="00536BC2"/>
    <w:rsid w:val="005415AB"/>
    <w:rsid w:val="005425E1"/>
    <w:rsid w:val="005427C5"/>
    <w:rsid w:val="00542CF6"/>
    <w:rsid w:val="00546F3B"/>
    <w:rsid w:val="005477EC"/>
    <w:rsid w:val="00553C03"/>
    <w:rsid w:val="0055713F"/>
    <w:rsid w:val="00562AE7"/>
    <w:rsid w:val="00563692"/>
    <w:rsid w:val="00565147"/>
    <w:rsid w:val="00581973"/>
    <w:rsid w:val="00582995"/>
    <w:rsid w:val="0058765A"/>
    <w:rsid w:val="005908B8"/>
    <w:rsid w:val="00592464"/>
    <w:rsid w:val="00592965"/>
    <w:rsid w:val="0059512E"/>
    <w:rsid w:val="005A0D0F"/>
    <w:rsid w:val="005A6DD2"/>
    <w:rsid w:val="005A78BE"/>
    <w:rsid w:val="005B1279"/>
    <w:rsid w:val="005B4344"/>
    <w:rsid w:val="005C385D"/>
    <w:rsid w:val="005D3B20"/>
    <w:rsid w:val="005D79BA"/>
    <w:rsid w:val="005E2797"/>
    <w:rsid w:val="005E494E"/>
    <w:rsid w:val="005E50CF"/>
    <w:rsid w:val="005E55C3"/>
    <w:rsid w:val="005E5C68"/>
    <w:rsid w:val="005E65C0"/>
    <w:rsid w:val="005F0390"/>
    <w:rsid w:val="005F3F86"/>
    <w:rsid w:val="00606641"/>
    <w:rsid w:val="00612023"/>
    <w:rsid w:val="00614190"/>
    <w:rsid w:val="00621403"/>
    <w:rsid w:val="00622A99"/>
    <w:rsid w:val="00622E67"/>
    <w:rsid w:val="00624ADD"/>
    <w:rsid w:val="00626A75"/>
    <w:rsid w:val="00626EDC"/>
    <w:rsid w:val="00630112"/>
    <w:rsid w:val="006318A5"/>
    <w:rsid w:val="00632188"/>
    <w:rsid w:val="00642904"/>
    <w:rsid w:val="00643047"/>
    <w:rsid w:val="00643CDC"/>
    <w:rsid w:val="006470EC"/>
    <w:rsid w:val="00647354"/>
    <w:rsid w:val="006479CE"/>
    <w:rsid w:val="00647C3C"/>
    <w:rsid w:val="00653DD1"/>
    <w:rsid w:val="0065554B"/>
    <w:rsid w:val="0065598E"/>
    <w:rsid w:val="00655AF2"/>
    <w:rsid w:val="006568BE"/>
    <w:rsid w:val="0066025D"/>
    <w:rsid w:val="00662998"/>
    <w:rsid w:val="006674A0"/>
    <w:rsid w:val="006751B0"/>
    <w:rsid w:val="006773EC"/>
    <w:rsid w:val="00680504"/>
    <w:rsid w:val="00681CD9"/>
    <w:rsid w:val="00683E30"/>
    <w:rsid w:val="006861E2"/>
    <w:rsid w:val="00687024"/>
    <w:rsid w:val="00695129"/>
    <w:rsid w:val="006A1D20"/>
    <w:rsid w:val="006A6385"/>
    <w:rsid w:val="006A775D"/>
    <w:rsid w:val="006B48B8"/>
    <w:rsid w:val="006C66AE"/>
    <w:rsid w:val="006D3691"/>
    <w:rsid w:val="006D4689"/>
    <w:rsid w:val="006E1B66"/>
    <w:rsid w:val="006E2754"/>
    <w:rsid w:val="006E3551"/>
    <w:rsid w:val="006E4956"/>
    <w:rsid w:val="006E53A6"/>
    <w:rsid w:val="006E7F83"/>
    <w:rsid w:val="006F09F8"/>
    <w:rsid w:val="006F3563"/>
    <w:rsid w:val="006F42B9"/>
    <w:rsid w:val="006F5378"/>
    <w:rsid w:val="006F6103"/>
    <w:rsid w:val="006F671B"/>
    <w:rsid w:val="006F7952"/>
    <w:rsid w:val="007005BA"/>
    <w:rsid w:val="00702BC1"/>
    <w:rsid w:val="00704E00"/>
    <w:rsid w:val="007124F4"/>
    <w:rsid w:val="0071449C"/>
    <w:rsid w:val="007209E7"/>
    <w:rsid w:val="00722FFC"/>
    <w:rsid w:val="00726182"/>
    <w:rsid w:val="00727635"/>
    <w:rsid w:val="007311C7"/>
    <w:rsid w:val="00732329"/>
    <w:rsid w:val="007337CA"/>
    <w:rsid w:val="00734CE4"/>
    <w:rsid w:val="00735123"/>
    <w:rsid w:val="00736852"/>
    <w:rsid w:val="00741837"/>
    <w:rsid w:val="00745352"/>
    <w:rsid w:val="007453E6"/>
    <w:rsid w:val="007467F7"/>
    <w:rsid w:val="00751987"/>
    <w:rsid w:val="00756D5B"/>
    <w:rsid w:val="00757247"/>
    <w:rsid w:val="00760FE9"/>
    <w:rsid w:val="0077309D"/>
    <w:rsid w:val="00777379"/>
    <w:rsid w:val="007774EE"/>
    <w:rsid w:val="007810FB"/>
    <w:rsid w:val="00781822"/>
    <w:rsid w:val="0078285A"/>
    <w:rsid w:val="00783F21"/>
    <w:rsid w:val="00785EE3"/>
    <w:rsid w:val="00786DC7"/>
    <w:rsid w:val="00787159"/>
    <w:rsid w:val="00791668"/>
    <w:rsid w:val="00791AA1"/>
    <w:rsid w:val="007A3793"/>
    <w:rsid w:val="007A6E13"/>
    <w:rsid w:val="007B3F78"/>
    <w:rsid w:val="007B528A"/>
    <w:rsid w:val="007C1BA2"/>
    <w:rsid w:val="007C56FA"/>
    <w:rsid w:val="007D20E9"/>
    <w:rsid w:val="007D7881"/>
    <w:rsid w:val="007D7E3A"/>
    <w:rsid w:val="007E0E10"/>
    <w:rsid w:val="007E1B57"/>
    <w:rsid w:val="007E4768"/>
    <w:rsid w:val="007E47E7"/>
    <w:rsid w:val="007E5FA7"/>
    <w:rsid w:val="007E777B"/>
    <w:rsid w:val="007F1AAD"/>
    <w:rsid w:val="007F2070"/>
    <w:rsid w:val="007F547B"/>
    <w:rsid w:val="007F6489"/>
    <w:rsid w:val="008007B8"/>
    <w:rsid w:val="008053F5"/>
    <w:rsid w:val="00810198"/>
    <w:rsid w:val="00815DA8"/>
    <w:rsid w:val="0082194D"/>
    <w:rsid w:val="00826EF5"/>
    <w:rsid w:val="00831693"/>
    <w:rsid w:val="00840104"/>
    <w:rsid w:val="00841FC5"/>
    <w:rsid w:val="008420EC"/>
    <w:rsid w:val="00845709"/>
    <w:rsid w:val="008576BD"/>
    <w:rsid w:val="00860463"/>
    <w:rsid w:val="00860D5F"/>
    <w:rsid w:val="0086632C"/>
    <w:rsid w:val="008732E4"/>
    <w:rsid w:val="008733DA"/>
    <w:rsid w:val="00882449"/>
    <w:rsid w:val="008850E4"/>
    <w:rsid w:val="00886CF8"/>
    <w:rsid w:val="008A12F5"/>
    <w:rsid w:val="008A1EFC"/>
    <w:rsid w:val="008A3A97"/>
    <w:rsid w:val="008B0A5A"/>
    <w:rsid w:val="008B0AC8"/>
    <w:rsid w:val="008B1587"/>
    <w:rsid w:val="008B1B01"/>
    <w:rsid w:val="008B2365"/>
    <w:rsid w:val="008B31C9"/>
    <w:rsid w:val="008B3A2D"/>
    <w:rsid w:val="008B3BCD"/>
    <w:rsid w:val="008B5CCF"/>
    <w:rsid w:val="008B6DF8"/>
    <w:rsid w:val="008C05E0"/>
    <w:rsid w:val="008C106C"/>
    <w:rsid w:val="008C10F1"/>
    <w:rsid w:val="008C1E99"/>
    <w:rsid w:val="008C20D0"/>
    <w:rsid w:val="008C6FB5"/>
    <w:rsid w:val="008E0085"/>
    <w:rsid w:val="008E2AA6"/>
    <w:rsid w:val="008E311B"/>
    <w:rsid w:val="008E574A"/>
    <w:rsid w:val="008F46E7"/>
    <w:rsid w:val="008F47E4"/>
    <w:rsid w:val="008F6F0B"/>
    <w:rsid w:val="008F7CCB"/>
    <w:rsid w:val="00907BA7"/>
    <w:rsid w:val="00907C18"/>
    <w:rsid w:val="0091064E"/>
    <w:rsid w:val="00911FC5"/>
    <w:rsid w:val="009209C5"/>
    <w:rsid w:val="00922CFD"/>
    <w:rsid w:val="00926B07"/>
    <w:rsid w:val="00931127"/>
    <w:rsid w:val="00931A10"/>
    <w:rsid w:val="009373DA"/>
    <w:rsid w:val="00942EF6"/>
    <w:rsid w:val="00947967"/>
    <w:rsid w:val="00954565"/>
    <w:rsid w:val="00955D6F"/>
    <w:rsid w:val="00965200"/>
    <w:rsid w:val="009668B3"/>
    <w:rsid w:val="00971471"/>
    <w:rsid w:val="00973797"/>
    <w:rsid w:val="00975110"/>
    <w:rsid w:val="00982930"/>
    <w:rsid w:val="00982FA2"/>
    <w:rsid w:val="009833E2"/>
    <w:rsid w:val="00983CC5"/>
    <w:rsid w:val="009849C2"/>
    <w:rsid w:val="00984D24"/>
    <w:rsid w:val="009858EB"/>
    <w:rsid w:val="00994371"/>
    <w:rsid w:val="00994868"/>
    <w:rsid w:val="009B0046"/>
    <w:rsid w:val="009B1749"/>
    <w:rsid w:val="009B60F8"/>
    <w:rsid w:val="009B7897"/>
    <w:rsid w:val="009C1440"/>
    <w:rsid w:val="009C1A5A"/>
    <w:rsid w:val="009C2107"/>
    <w:rsid w:val="009C5D9E"/>
    <w:rsid w:val="009C74E9"/>
    <w:rsid w:val="009D2C3E"/>
    <w:rsid w:val="009E0625"/>
    <w:rsid w:val="009E297A"/>
    <w:rsid w:val="009E29F7"/>
    <w:rsid w:val="009E3034"/>
    <w:rsid w:val="009E341C"/>
    <w:rsid w:val="009E549F"/>
    <w:rsid w:val="009F0653"/>
    <w:rsid w:val="009F28A8"/>
    <w:rsid w:val="009F473E"/>
    <w:rsid w:val="009F682A"/>
    <w:rsid w:val="009F684E"/>
    <w:rsid w:val="00A015F9"/>
    <w:rsid w:val="00A022BE"/>
    <w:rsid w:val="00A028E2"/>
    <w:rsid w:val="00A045B7"/>
    <w:rsid w:val="00A06A1C"/>
    <w:rsid w:val="00A12CCF"/>
    <w:rsid w:val="00A202ED"/>
    <w:rsid w:val="00A24C95"/>
    <w:rsid w:val="00A26094"/>
    <w:rsid w:val="00A301BF"/>
    <w:rsid w:val="00A302B2"/>
    <w:rsid w:val="00A30FB6"/>
    <w:rsid w:val="00A331B4"/>
    <w:rsid w:val="00A3484E"/>
    <w:rsid w:val="00A36ADA"/>
    <w:rsid w:val="00A438D8"/>
    <w:rsid w:val="00A473F5"/>
    <w:rsid w:val="00A51F9D"/>
    <w:rsid w:val="00A5416A"/>
    <w:rsid w:val="00A631DD"/>
    <w:rsid w:val="00A639F4"/>
    <w:rsid w:val="00A730E9"/>
    <w:rsid w:val="00A736CC"/>
    <w:rsid w:val="00A81550"/>
    <w:rsid w:val="00A81A32"/>
    <w:rsid w:val="00A835BD"/>
    <w:rsid w:val="00A91EAE"/>
    <w:rsid w:val="00A950E5"/>
    <w:rsid w:val="00A970EB"/>
    <w:rsid w:val="00A97B15"/>
    <w:rsid w:val="00A97F72"/>
    <w:rsid w:val="00AA42D5"/>
    <w:rsid w:val="00AB2FAB"/>
    <w:rsid w:val="00AB5C14"/>
    <w:rsid w:val="00AB61D9"/>
    <w:rsid w:val="00AB710D"/>
    <w:rsid w:val="00AC0C3B"/>
    <w:rsid w:val="00AC1EE7"/>
    <w:rsid w:val="00AC333F"/>
    <w:rsid w:val="00AC585C"/>
    <w:rsid w:val="00AD1925"/>
    <w:rsid w:val="00AE067D"/>
    <w:rsid w:val="00AF0805"/>
    <w:rsid w:val="00AF1181"/>
    <w:rsid w:val="00AF2C01"/>
    <w:rsid w:val="00AF2F79"/>
    <w:rsid w:val="00AF4653"/>
    <w:rsid w:val="00AF726D"/>
    <w:rsid w:val="00AF7DB7"/>
    <w:rsid w:val="00B1448E"/>
    <w:rsid w:val="00B17166"/>
    <w:rsid w:val="00B238B5"/>
    <w:rsid w:val="00B23BB1"/>
    <w:rsid w:val="00B4384C"/>
    <w:rsid w:val="00B443E4"/>
    <w:rsid w:val="00B44441"/>
    <w:rsid w:val="00B521E8"/>
    <w:rsid w:val="00B540AE"/>
    <w:rsid w:val="00B563EA"/>
    <w:rsid w:val="00B60E51"/>
    <w:rsid w:val="00B63A54"/>
    <w:rsid w:val="00B77D18"/>
    <w:rsid w:val="00B8313A"/>
    <w:rsid w:val="00B87468"/>
    <w:rsid w:val="00B903EF"/>
    <w:rsid w:val="00B92270"/>
    <w:rsid w:val="00B92365"/>
    <w:rsid w:val="00B93503"/>
    <w:rsid w:val="00B936F5"/>
    <w:rsid w:val="00B9617F"/>
    <w:rsid w:val="00BA2D99"/>
    <w:rsid w:val="00BA31E8"/>
    <w:rsid w:val="00BA55E0"/>
    <w:rsid w:val="00BA6BD4"/>
    <w:rsid w:val="00BA7E4C"/>
    <w:rsid w:val="00BB16C5"/>
    <w:rsid w:val="00BB3752"/>
    <w:rsid w:val="00BB6688"/>
    <w:rsid w:val="00BC0999"/>
    <w:rsid w:val="00BC0E32"/>
    <w:rsid w:val="00BC26D4"/>
    <w:rsid w:val="00BC7033"/>
    <w:rsid w:val="00BD0C2B"/>
    <w:rsid w:val="00BD143B"/>
    <w:rsid w:val="00BF1585"/>
    <w:rsid w:val="00BF2A42"/>
    <w:rsid w:val="00BF35CF"/>
    <w:rsid w:val="00C03D8C"/>
    <w:rsid w:val="00C055EC"/>
    <w:rsid w:val="00C10DC9"/>
    <w:rsid w:val="00C12FB3"/>
    <w:rsid w:val="00C17341"/>
    <w:rsid w:val="00C24EEF"/>
    <w:rsid w:val="00C2579C"/>
    <w:rsid w:val="00C25CF6"/>
    <w:rsid w:val="00C26C36"/>
    <w:rsid w:val="00C30137"/>
    <w:rsid w:val="00C32768"/>
    <w:rsid w:val="00C34331"/>
    <w:rsid w:val="00C3649D"/>
    <w:rsid w:val="00C431DF"/>
    <w:rsid w:val="00C4336D"/>
    <w:rsid w:val="00C456BD"/>
    <w:rsid w:val="00C4718D"/>
    <w:rsid w:val="00C530DC"/>
    <w:rsid w:val="00C5350D"/>
    <w:rsid w:val="00C6123C"/>
    <w:rsid w:val="00C65236"/>
    <w:rsid w:val="00C7084D"/>
    <w:rsid w:val="00C7315E"/>
    <w:rsid w:val="00C75895"/>
    <w:rsid w:val="00C80603"/>
    <w:rsid w:val="00C83C9F"/>
    <w:rsid w:val="00C83F50"/>
    <w:rsid w:val="00C85DBE"/>
    <w:rsid w:val="00C94840"/>
    <w:rsid w:val="00CB027F"/>
    <w:rsid w:val="00CB256B"/>
    <w:rsid w:val="00CC2D6F"/>
    <w:rsid w:val="00CC6297"/>
    <w:rsid w:val="00CC7690"/>
    <w:rsid w:val="00CD0987"/>
    <w:rsid w:val="00CD1986"/>
    <w:rsid w:val="00CD5A80"/>
    <w:rsid w:val="00CE4D5C"/>
    <w:rsid w:val="00CF05DA"/>
    <w:rsid w:val="00CF066D"/>
    <w:rsid w:val="00CF58EB"/>
    <w:rsid w:val="00D0106E"/>
    <w:rsid w:val="00D06383"/>
    <w:rsid w:val="00D170B5"/>
    <w:rsid w:val="00D17FDF"/>
    <w:rsid w:val="00D20E85"/>
    <w:rsid w:val="00D24615"/>
    <w:rsid w:val="00D31184"/>
    <w:rsid w:val="00D31D58"/>
    <w:rsid w:val="00D33172"/>
    <w:rsid w:val="00D37842"/>
    <w:rsid w:val="00D42DC2"/>
    <w:rsid w:val="00D43D64"/>
    <w:rsid w:val="00D46B60"/>
    <w:rsid w:val="00D51A39"/>
    <w:rsid w:val="00D537E1"/>
    <w:rsid w:val="00D55BB2"/>
    <w:rsid w:val="00D5619D"/>
    <w:rsid w:val="00D57F08"/>
    <w:rsid w:val="00D6091A"/>
    <w:rsid w:val="00D63895"/>
    <w:rsid w:val="00D6695F"/>
    <w:rsid w:val="00D675AA"/>
    <w:rsid w:val="00D75644"/>
    <w:rsid w:val="00D81656"/>
    <w:rsid w:val="00D83C46"/>
    <w:rsid w:val="00D83D87"/>
    <w:rsid w:val="00D86A30"/>
    <w:rsid w:val="00D97C37"/>
    <w:rsid w:val="00D97CB4"/>
    <w:rsid w:val="00D97DD4"/>
    <w:rsid w:val="00DA5A8A"/>
    <w:rsid w:val="00DB26CD"/>
    <w:rsid w:val="00DB3002"/>
    <w:rsid w:val="00DB441C"/>
    <w:rsid w:val="00DB44AF"/>
    <w:rsid w:val="00DB6FA5"/>
    <w:rsid w:val="00DC1F58"/>
    <w:rsid w:val="00DC2514"/>
    <w:rsid w:val="00DC339B"/>
    <w:rsid w:val="00DC5D40"/>
    <w:rsid w:val="00DD30E9"/>
    <w:rsid w:val="00DD493E"/>
    <w:rsid w:val="00DD4F47"/>
    <w:rsid w:val="00DD6CB9"/>
    <w:rsid w:val="00DD7FAF"/>
    <w:rsid w:val="00DD7FBB"/>
    <w:rsid w:val="00DE0B9F"/>
    <w:rsid w:val="00DE0C00"/>
    <w:rsid w:val="00DE4238"/>
    <w:rsid w:val="00DE59EC"/>
    <w:rsid w:val="00DE657F"/>
    <w:rsid w:val="00DE6F68"/>
    <w:rsid w:val="00DF1218"/>
    <w:rsid w:val="00DF25AF"/>
    <w:rsid w:val="00DF6462"/>
    <w:rsid w:val="00E02FA0"/>
    <w:rsid w:val="00E033CC"/>
    <w:rsid w:val="00E036DC"/>
    <w:rsid w:val="00E10454"/>
    <w:rsid w:val="00E112E5"/>
    <w:rsid w:val="00E1325D"/>
    <w:rsid w:val="00E16B25"/>
    <w:rsid w:val="00E209C9"/>
    <w:rsid w:val="00E21CC7"/>
    <w:rsid w:val="00E24D9E"/>
    <w:rsid w:val="00E25849"/>
    <w:rsid w:val="00E3172C"/>
    <w:rsid w:val="00E3197E"/>
    <w:rsid w:val="00E342F8"/>
    <w:rsid w:val="00E344DF"/>
    <w:rsid w:val="00E351ED"/>
    <w:rsid w:val="00E44A93"/>
    <w:rsid w:val="00E512C8"/>
    <w:rsid w:val="00E6034B"/>
    <w:rsid w:val="00E6198E"/>
    <w:rsid w:val="00E6206A"/>
    <w:rsid w:val="00E6549E"/>
    <w:rsid w:val="00E65EDE"/>
    <w:rsid w:val="00E674C3"/>
    <w:rsid w:val="00E70F81"/>
    <w:rsid w:val="00E72B72"/>
    <w:rsid w:val="00E7477E"/>
    <w:rsid w:val="00E77055"/>
    <w:rsid w:val="00E77460"/>
    <w:rsid w:val="00E808C8"/>
    <w:rsid w:val="00E81C9C"/>
    <w:rsid w:val="00E82B56"/>
    <w:rsid w:val="00E83ABC"/>
    <w:rsid w:val="00E844F2"/>
    <w:rsid w:val="00E84B4D"/>
    <w:rsid w:val="00E92FCB"/>
    <w:rsid w:val="00EA147F"/>
    <w:rsid w:val="00EA19B1"/>
    <w:rsid w:val="00EA746A"/>
    <w:rsid w:val="00EB5625"/>
    <w:rsid w:val="00ED03AB"/>
    <w:rsid w:val="00ED1CD4"/>
    <w:rsid w:val="00ED1D2B"/>
    <w:rsid w:val="00ED64B5"/>
    <w:rsid w:val="00EE7CCA"/>
    <w:rsid w:val="00EF74E2"/>
    <w:rsid w:val="00F10BFC"/>
    <w:rsid w:val="00F13A34"/>
    <w:rsid w:val="00F13D96"/>
    <w:rsid w:val="00F15399"/>
    <w:rsid w:val="00F16A14"/>
    <w:rsid w:val="00F207DB"/>
    <w:rsid w:val="00F23BF2"/>
    <w:rsid w:val="00F3157D"/>
    <w:rsid w:val="00F32752"/>
    <w:rsid w:val="00F362D7"/>
    <w:rsid w:val="00F37D7B"/>
    <w:rsid w:val="00F5314C"/>
    <w:rsid w:val="00F635DD"/>
    <w:rsid w:val="00F6627B"/>
    <w:rsid w:val="00F734F2"/>
    <w:rsid w:val="00F75052"/>
    <w:rsid w:val="00F76A5F"/>
    <w:rsid w:val="00F80103"/>
    <w:rsid w:val="00F804D3"/>
    <w:rsid w:val="00F8149E"/>
    <w:rsid w:val="00F81CD2"/>
    <w:rsid w:val="00F81E71"/>
    <w:rsid w:val="00F82641"/>
    <w:rsid w:val="00F90F18"/>
    <w:rsid w:val="00F937E4"/>
    <w:rsid w:val="00F94295"/>
    <w:rsid w:val="00F95EE7"/>
    <w:rsid w:val="00F97535"/>
    <w:rsid w:val="00FA39E6"/>
    <w:rsid w:val="00FA7BC9"/>
    <w:rsid w:val="00FA7D9B"/>
    <w:rsid w:val="00FB378E"/>
    <w:rsid w:val="00FB37F1"/>
    <w:rsid w:val="00FB3B36"/>
    <w:rsid w:val="00FB40ED"/>
    <w:rsid w:val="00FB47C0"/>
    <w:rsid w:val="00FB501B"/>
    <w:rsid w:val="00FB5415"/>
    <w:rsid w:val="00FB7770"/>
    <w:rsid w:val="00FC09DD"/>
    <w:rsid w:val="00FD1E62"/>
    <w:rsid w:val="00FD253A"/>
    <w:rsid w:val="00FD3B91"/>
    <w:rsid w:val="00FD576B"/>
    <w:rsid w:val="00FD579E"/>
    <w:rsid w:val="00FE4516"/>
    <w:rsid w:val="00FF1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1A097A-2F8C-4C95-9A34-1E0C985C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D31D58"/>
    <w:pPr>
      <w:keepNext/>
      <w:widowControl w:val="0"/>
      <w:numPr>
        <w:numId w:val="22"/>
      </w:numPr>
      <w:kinsoku w:val="0"/>
      <w:overflowPunct w:val="0"/>
      <w:autoSpaceDE w:val="0"/>
      <w:autoSpaceDN w:val="0"/>
      <w:adjustRightInd w:val="0"/>
      <w:snapToGrid w:val="0"/>
      <w:spacing w:before="160" w:after="40" w:line="360" w:lineRule="exact"/>
      <w:ind w:left="482" w:hanging="482"/>
      <w:jc w:val="center"/>
      <w:textAlignment w:val="baseline"/>
    </w:pPr>
    <w:rPr>
      <w:rFonts w:ascii="標楷體" w:eastAsia="標楷體" w:hAnsi="華康楷書體W5(P)"/>
      <w:b/>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0966FA"/>
    <w:pPr>
      <w:numPr>
        <w:numId w:val="23"/>
      </w:numPr>
      <w:adjustRightInd w:val="0"/>
      <w:snapToGrid w:val="0"/>
      <w:spacing w:before="40" w:after="240" w:line="360" w:lineRule="exact"/>
      <w:jc w:val="center"/>
      <w:textAlignment w:val="baseline"/>
    </w:pPr>
    <w:rPr>
      <w:rFonts w:hAnsi="華康楷書體W5(P)"/>
      <w:b/>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a">
    <w:name w:val="姓名職級"/>
    <w:basedOn w:val="a6"/>
    <w:qFormat/>
    <w:rsid w:val="006A1D20"/>
    <w:pPr>
      <w:ind w:leftChars="200" w:left="600" w:hangingChars="400" w:hanging="400"/>
    </w:pPr>
    <w:rPr>
      <w:bCs/>
      <w:kern w:val="32"/>
    </w:rPr>
  </w:style>
  <w:style w:type="character" w:customStyle="1" w:styleId="30">
    <w:name w:val="標題 3 字元"/>
    <w:basedOn w:val="a7"/>
    <w:link w:val="3"/>
    <w:rsid w:val="00A81550"/>
    <w:rPr>
      <w:rFonts w:ascii="標楷體" w:eastAsia="標楷體" w:hAnsi="Arial"/>
      <w:bCs/>
      <w:kern w:val="32"/>
      <w:sz w:val="32"/>
      <w:szCs w:val="36"/>
    </w:rPr>
  </w:style>
  <w:style w:type="paragraph" w:styleId="afb">
    <w:name w:val="footnote text"/>
    <w:basedOn w:val="a6"/>
    <w:link w:val="afc"/>
    <w:uiPriority w:val="99"/>
    <w:unhideWhenUsed/>
    <w:rsid w:val="00BC7033"/>
    <w:pPr>
      <w:snapToGrid w:val="0"/>
      <w:jc w:val="left"/>
    </w:pPr>
    <w:rPr>
      <w:sz w:val="20"/>
    </w:rPr>
  </w:style>
  <w:style w:type="character" w:customStyle="1" w:styleId="afc">
    <w:name w:val="註腳文字 字元"/>
    <w:basedOn w:val="a7"/>
    <w:link w:val="afb"/>
    <w:uiPriority w:val="99"/>
    <w:rsid w:val="00BC7033"/>
    <w:rPr>
      <w:rFonts w:ascii="標楷體" w:eastAsia="標楷體"/>
      <w:kern w:val="2"/>
    </w:rPr>
  </w:style>
  <w:style w:type="character" w:styleId="afd">
    <w:name w:val="footnote reference"/>
    <w:basedOn w:val="a7"/>
    <w:uiPriority w:val="99"/>
    <w:semiHidden/>
    <w:unhideWhenUsed/>
    <w:rsid w:val="00BC7033"/>
    <w:rPr>
      <w:vertAlign w:val="superscript"/>
    </w:rPr>
  </w:style>
  <w:style w:type="paragraph" w:customStyle="1" w:styleId="afe">
    <w:name w:val="表下註"/>
    <w:basedOn w:val="a6"/>
    <w:link w:val="aff"/>
    <w:qFormat/>
    <w:rsid w:val="000966FA"/>
    <w:pPr>
      <w:tabs>
        <w:tab w:val="left" w:pos="2410"/>
      </w:tabs>
      <w:spacing w:line="320" w:lineRule="exact"/>
      <w:ind w:leftChars="501" w:left="2412" w:hangingChars="236" w:hanging="708"/>
      <w:outlineLvl w:val="1"/>
    </w:pPr>
    <w:rPr>
      <w:rFonts w:hAnsi="Arial"/>
      <w:bCs/>
      <w:kern w:val="32"/>
      <w:sz w:val="28"/>
      <w:szCs w:val="28"/>
    </w:rPr>
  </w:style>
  <w:style w:type="character" w:customStyle="1" w:styleId="aff">
    <w:name w:val="表下註 字元"/>
    <w:basedOn w:val="a7"/>
    <w:link w:val="afe"/>
    <w:rsid w:val="000966FA"/>
    <w:rPr>
      <w:rFonts w:ascii="標楷體" w:eastAsia="標楷體" w:hAnsi="Arial"/>
      <w:bCs/>
      <w:kern w:val="32"/>
      <w:sz w:val="28"/>
      <w:szCs w:val="28"/>
    </w:rPr>
  </w:style>
  <w:style w:type="character" w:customStyle="1" w:styleId="20">
    <w:name w:val="標題 2 字元"/>
    <w:basedOn w:val="a7"/>
    <w:link w:val="2"/>
    <w:rsid w:val="003B152B"/>
    <w:rPr>
      <w:rFonts w:ascii="標楷體" w:eastAsia="標楷體" w:hAnsi="Arial"/>
      <w:bCs/>
      <w:kern w:val="32"/>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9829;&#27966;&#26597;&#26696;&#20214;&#9829;\20-&#24464;&#20181;&#29771;&#27298;&#23519;&#23448;&#26696;\&#27963;&#38913;&#31807;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D:\&#9829;&#27966;&#26597;&#26696;&#20214;&#9829;\20-&#24464;&#20181;&#29771;&#27298;&#23519;&#23448;&#26696;\103.8.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9829;&#27966;&#26597;&#26696;&#20214;&#9829;\20-&#24464;&#20181;&#29771;&#27298;&#23519;&#23448;&#26696;\&#35519;&#21367;&#21934;\&#35519;&#21367;&#21934;2\&#21488;&#21335;&#22320;&#27298;&#22238;&#24489;\9701~9806&#26410;&#32080;&#21450;&#30332;&#20132;&#20214;&#25976;&#32113;&#3533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徐仕瑋未結件數</c:v>
          </c:tx>
          <c:spPr>
            <a:ln cmpd="dbl"/>
          </c:spPr>
          <c:cat>
            <c:strRef>
              <c:f>工作表1!$A$2:$A$16</c:f>
              <c:strCache>
                <c:ptCount val="15"/>
                <c:pt idx="0">
                  <c:v>103年1月</c:v>
                </c:pt>
                <c:pt idx="1">
                  <c:v>103年2月</c:v>
                </c:pt>
                <c:pt idx="2">
                  <c:v>103年3月</c:v>
                </c:pt>
                <c:pt idx="3">
                  <c:v>103年4月</c:v>
                </c:pt>
                <c:pt idx="4">
                  <c:v>103年5月</c:v>
                </c:pt>
                <c:pt idx="5">
                  <c:v>103年6月</c:v>
                </c:pt>
                <c:pt idx="6">
                  <c:v>103年7月</c:v>
                </c:pt>
                <c:pt idx="7">
                  <c:v>103年8月</c:v>
                </c:pt>
                <c:pt idx="8">
                  <c:v>103年9月</c:v>
                </c:pt>
                <c:pt idx="9">
                  <c:v>103年10月</c:v>
                </c:pt>
                <c:pt idx="10">
                  <c:v>103年11月</c:v>
                </c:pt>
                <c:pt idx="11">
                  <c:v>103年12月</c:v>
                </c:pt>
                <c:pt idx="12">
                  <c:v>104年1月</c:v>
                </c:pt>
                <c:pt idx="13">
                  <c:v>104年2月</c:v>
                </c:pt>
                <c:pt idx="14">
                  <c:v>104年3月</c:v>
                </c:pt>
              </c:strCache>
            </c:strRef>
          </c:cat>
          <c:val>
            <c:numRef>
              <c:f>工作表1!$B$2:$B$16</c:f>
              <c:numCache>
                <c:formatCode>0.00_);[Red]\(0.00\)</c:formatCode>
                <c:ptCount val="15"/>
                <c:pt idx="0">
                  <c:v>152</c:v>
                </c:pt>
                <c:pt idx="1">
                  <c:v>165</c:v>
                </c:pt>
                <c:pt idx="2">
                  <c:v>176</c:v>
                </c:pt>
                <c:pt idx="3">
                  <c:v>213</c:v>
                </c:pt>
                <c:pt idx="4">
                  <c:v>230</c:v>
                </c:pt>
                <c:pt idx="5">
                  <c:v>228</c:v>
                </c:pt>
                <c:pt idx="6">
                  <c:v>216</c:v>
                </c:pt>
                <c:pt idx="7">
                  <c:v>131</c:v>
                </c:pt>
                <c:pt idx="8">
                  <c:v>117</c:v>
                </c:pt>
                <c:pt idx="9">
                  <c:v>161</c:v>
                </c:pt>
                <c:pt idx="10">
                  <c:v>208</c:v>
                </c:pt>
                <c:pt idx="11">
                  <c:v>254</c:v>
                </c:pt>
                <c:pt idx="12">
                  <c:v>308</c:v>
                </c:pt>
                <c:pt idx="13">
                  <c:v>362</c:v>
                </c:pt>
                <c:pt idx="14">
                  <c:v>146</c:v>
                </c:pt>
              </c:numCache>
            </c:numRef>
          </c:val>
          <c:smooth val="0"/>
        </c:ser>
        <c:ser>
          <c:idx val="1"/>
          <c:order val="1"/>
          <c:tx>
            <c:strRef>
              <c:f>工作表1!$C$1</c:f>
              <c:strCache>
                <c:ptCount val="1"/>
                <c:pt idx="0">
                  <c:v>全署每股檢察官平均未結件數</c:v>
                </c:pt>
              </c:strCache>
            </c:strRef>
          </c:tx>
          <c:cat>
            <c:strRef>
              <c:f>工作表1!$A$2:$A$16</c:f>
              <c:strCache>
                <c:ptCount val="15"/>
                <c:pt idx="0">
                  <c:v>103年1月</c:v>
                </c:pt>
                <c:pt idx="1">
                  <c:v>103年2月</c:v>
                </c:pt>
                <c:pt idx="2">
                  <c:v>103年3月</c:v>
                </c:pt>
                <c:pt idx="3">
                  <c:v>103年4月</c:v>
                </c:pt>
                <c:pt idx="4">
                  <c:v>103年5月</c:v>
                </c:pt>
                <c:pt idx="5">
                  <c:v>103年6月</c:v>
                </c:pt>
                <c:pt idx="6">
                  <c:v>103年7月</c:v>
                </c:pt>
                <c:pt idx="7">
                  <c:v>103年8月</c:v>
                </c:pt>
                <c:pt idx="8">
                  <c:v>103年9月</c:v>
                </c:pt>
                <c:pt idx="9">
                  <c:v>103年10月</c:v>
                </c:pt>
                <c:pt idx="10">
                  <c:v>103年11月</c:v>
                </c:pt>
                <c:pt idx="11">
                  <c:v>103年12月</c:v>
                </c:pt>
                <c:pt idx="12">
                  <c:v>104年1月</c:v>
                </c:pt>
                <c:pt idx="13">
                  <c:v>104年2月</c:v>
                </c:pt>
                <c:pt idx="14">
                  <c:v>104年3月</c:v>
                </c:pt>
              </c:strCache>
            </c:strRef>
          </c:cat>
          <c:val>
            <c:numRef>
              <c:f>工作表1!$C$2:$C$16</c:f>
              <c:numCache>
                <c:formatCode>0.00_);[Red]\(0.00\)</c:formatCode>
                <c:ptCount val="15"/>
                <c:pt idx="0">
                  <c:v>135.47999999999999</c:v>
                </c:pt>
                <c:pt idx="1">
                  <c:v>134</c:v>
                </c:pt>
                <c:pt idx="2">
                  <c:v>129.61000000000001</c:v>
                </c:pt>
                <c:pt idx="3">
                  <c:v>131.36000000000001</c:v>
                </c:pt>
                <c:pt idx="4">
                  <c:v>135.69999999999999</c:v>
                </c:pt>
                <c:pt idx="5">
                  <c:v>135.19</c:v>
                </c:pt>
                <c:pt idx="6">
                  <c:v>141.41</c:v>
                </c:pt>
                <c:pt idx="7">
                  <c:v>137.35</c:v>
                </c:pt>
                <c:pt idx="8">
                  <c:v>142.78</c:v>
                </c:pt>
                <c:pt idx="9">
                  <c:v>150.58000000000001</c:v>
                </c:pt>
                <c:pt idx="10">
                  <c:v>154.30000000000001</c:v>
                </c:pt>
                <c:pt idx="11">
                  <c:v>138.33000000000001</c:v>
                </c:pt>
                <c:pt idx="12">
                  <c:v>143.22999999999999</c:v>
                </c:pt>
                <c:pt idx="13">
                  <c:v>151.94</c:v>
                </c:pt>
                <c:pt idx="14">
                  <c:v>153.05000000000001</c:v>
                </c:pt>
              </c:numCache>
            </c:numRef>
          </c:val>
          <c:smooth val="0"/>
        </c:ser>
        <c:dLbls>
          <c:showLegendKey val="0"/>
          <c:showVal val="0"/>
          <c:showCatName val="0"/>
          <c:showSerName val="0"/>
          <c:showPercent val="0"/>
          <c:showBubbleSize val="0"/>
        </c:dLbls>
        <c:marker val="1"/>
        <c:smooth val="0"/>
        <c:axId val="454763848"/>
        <c:axId val="454766592"/>
      </c:lineChart>
      <c:catAx>
        <c:axId val="454763848"/>
        <c:scaling>
          <c:orientation val="minMax"/>
        </c:scaling>
        <c:delete val="0"/>
        <c:axPos val="b"/>
        <c:numFmt formatCode="General" sourceLinked="0"/>
        <c:majorTickMark val="out"/>
        <c:minorTickMark val="none"/>
        <c:tickLblPos val="nextTo"/>
        <c:crossAx val="454766592"/>
        <c:crossesAt val="0"/>
        <c:auto val="1"/>
        <c:lblAlgn val="ctr"/>
        <c:lblOffset val="100"/>
        <c:noMultiLvlLbl val="0"/>
      </c:catAx>
      <c:valAx>
        <c:axId val="454766592"/>
        <c:scaling>
          <c:orientation val="minMax"/>
        </c:scaling>
        <c:delete val="0"/>
        <c:axPos val="l"/>
        <c:majorGridlines/>
        <c:numFmt formatCode="0.00_);[Red]\(0.00\)" sourceLinked="1"/>
        <c:majorTickMark val="out"/>
        <c:minorTickMark val="none"/>
        <c:tickLblPos val="nextTo"/>
        <c:crossAx val="454763848"/>
        <c:crosses val="autoZero"/>
        <c:crossBetween val="between"/>
      </c:valAx>
      <c:spPr>
        <a:noFill/>
        <a:ln cmpd="dbl"/>
      </c:spPr>
    </c:plotArea>
    <c:legend>
      <c:legendPos val="t"/>
      <c:overlay val="0"/>
    </c:legend>
    <c:plotVisOnly val="1"/>
    <c:dispBlanksAs val="zero"/>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工作表1!$B$1</c:f>
              <c:strCache>
                <c:ptCount val="1"/>
                <c:pt idx="0">
                  <c:v>徐仕瑋交辦件數</c:v>
                </c:pt>
              </c:strCache>
            </c:strRef>
          </c:tx>
          <c:spPr>
            <a:ln cmpd="dbl">
              <a:solidFill>
                <a:schemeClr val="accent1"/>
              </a:solidFill>
            </a:ln>
          </c:spPr>
          <c:cat>
            <c:strRef>
              <c:f>工作表1!$A$2:$A$16</c:f>
              <c:strCache>
                <c:ptCount val="15"/>
                <c:pt idx="0">
                  <c:v>103年1月</c:v>
                </c:pt>
                <c:pt idx="1">
                  <c:v>103年2月</c:v>
                </c:pt>
                <c:pt idx="2">
                  <c:v>103年3月</c:v>
                </c:pt>
                <c:pt idx="3">
                  <c:v>103年4月</c:v>
                </c:pt>
                <c:pt idx="4">
                  <c:v>103年5月</c:v>
                </c:pt>
                <c:pt idx="5">
                  <c:v>103年6月</c:v>
                </c:pt>
                <c:pt idx="6">
                  <c:v>103年7月</c:v>
                </c:pt>
                <c:pt idx="7">
                  <c:v>103年8月</c:v>
                </c:pt>
                <c:pt idx="8">
                  <c:v>103年9月</c:v>
                </c:pt>
                <c:pt idx="9">
                  <c:v>103年10月</c:v>
                </c:pt>
                <c:pt idx="10">
                  <c:v>103年11月</c:v>
                </c:pt>
                <c:pt idx="11">
                  <c:v>103年12月</c:v>
                </c:pt>
                <c:pt idx="12">
                  <c:v>104年1月</c:v>
                </c:pt>
                <c:pt idx="13">
                  <c:v>104年2月</c:v>
                </c:pt>
                <c:pt idx="14">
                  <c:v>104年3月</c:v>
                </c:pt>
              </c:strCache>
            </c:strRef>
          </c:cat>
          <c:val>
            <c:numRef>
              <c:f>工作表1!$B$2:$B$16</c:f>
              <c:numCache>
                <c:formatCode>General</c:formatCode>
                <c:ptCount val="15"/>
                <c:pt idx="0">
                  <c:v>7</c:v>
                </c:pt>
                <c:pt idx="1">
                  <c:v>17</c:v>
                </c:pt>
                <c:pt idx="2">
                  <c:v>3</c:v>
                </c:pt>
                <c:pt idx="3">
                  <c:v>1</c:v>
                </c:pt>
                <c:pt idx="4">
                  <c:v>10</c:v>
                </c:pt>
                <c:pt idx="5">
                  <c:v>12</c:v>
                </c:pt>
                <c:pt idx="6">
                  <c:v>12</c:v>
                </c:pt>
                <c:pt idx="7">
                  <c:v>33</c:v>
                </c:pt>
                <c:pt idx="8">
                  <c:v>11</c:v>
                </c:pt>
                <c:pt idx="9">
                  <c:v>10</c:v>
                </c:pt>
                <c:pt idx="10">
                  <c:v>0</c:v>
                </c:pt>
                <c:pt idx="11">
                  <c:v>11</c:v>
                </c:pt>
                <c:pt idx="12">
                  <c:v>11</c:v>
                </c:pt>
                <c:pt idx="13">
                  <c:v>2</c:v>
                </c:pt>
                <c:pt idx="14">
                  <c:v>164</c:v>
                </c:pt>
              </c:numCache>
            </c:numRef>
          </c:val>
          <c:smooth val="0"/>
        </c:ser>
        <c:ser>
          <c:idx val="1"/>
          <c:order val="1"/>
          <c:tx>
            <c:strRef>
              <c:f>工作表1!$C$1</c:f>
              <c:strCache>
                <c:ptCount val="1"/>
                <c:pt idx="0">
                  <c:v>全署每股檢察官平均交辦件數</c:v>
                </c:pt>
              </c:strCache>
            </c:strRef>
          </c:tx>
          <c:cat>
            <c:strRef>
              <c:f>工作表1!$A$2:$A$16</c:f>
              <c:strCache>
                <c:ptCount val="15"/>
                <c:pt idx="0">
                  <c:v>103年1月</c:v>
                </c:pt>
                <c:pt idx="1">
                  <c:v>103年2月</c:v>
                </c:pt>
                <c:pt idx="2">
                  <c:v>103年3月</c:v>
                </c:pt>
                <c:pt idx="3">
                  <c:v>103年4月</c:v>
                </c:pt>
                <c:pt idx="4">
                  <c:v>103年5月</c:v>
                </c:pt>
                <c:pt idx="5">
                  <c:v>103年6月</c:v>
                </c:pt>
                <c:pt idx="6">
                  <c:v>103年7月</c:v>
                </c:pt>
                <c:pt idx="7">
                  <c:v>103年8月</c:v>
                </c:pt>
                <c:pt idx="8">
                  <c:v>103年9月</c:v>
                </c:pt>
                <c:pt idx="9">
                  <c:v>103年10月</c:v>
                </c:pt>
                <c:pt idx="10">
                  <c:v>103年11月</c:v>
                </c:pt>
                <c:pt idx="11">
                  <c:v>103年12月</c:v>
                </c:pt>
                <c:pt idx="12">
                  <c:v>104年1月</c:v>
                </c:pt>
                <c:pt idx="13">
                  <c:v>104年2月</c:v>
                </c:pt>
                <c:pt idx="14">
                  <c:v>104年3月</c:v>
                </c:pt>
              </c:strCache>
            </c:strRef>
          </c:cat>
          <c:val>
            <c:numRef>
              <c:f>工作表1!$C$2:$C$16</c:f>
              <c:numCache>
                <c:formatCode>General</c:formatCode>
                <c:ptCount val="15"/>
                <c:pt idx="0">
                  <c:v>14.39</c:v>
                </c:pt>
                <c:pt idx="1">
                  <c:v>13.12</c:v>
                </c:pt>
                <c:pt idx="2">
                  <c:v>13.6</c:v>
                </c:pt>
                <c:pt idx="3">
                  <c:v>12.83</c:v>
                </c:pt>
                <c:pt idx="4">
                  <c:v>14.39</c:v>
                </c:pt>
                <c:pt idx="5">
                  <c:v>12.43</c:v>
                </c:pt>
                <c:pt idx="6">
                  <c:v>14.03</c:v>
                </c:pt>
                <c:pt idx="7">
                  <c:v>13.73</c:v>
                </c:pt>
                <c:pt idx="8">
                  <c:v>13.57</c:v>
                </c:pt>
                <c:pt idx="9">
                  <c:v>15.3</c:v>
                </c:pt>
                <c:pt idx="10">
                  <c:v>11.9</c:v>
                </c:pt>
                <c:pt idx="11">
                  <c:v>10.11</c:v>
                </c:pt>
                <c:pt idx="12">
                  <c:v>15.75</c:v>
                </c:pt>
                <c:pt idx="13">
                  <c:v>10.15</c:v>
                </c:pt>
                <c:pt idx="14">
                  <c:v>21.12</c:v>
                </c:pt>
              </c:numCache>
            </c:numRef>
          </c:val>
          <c:smooth val="0"/>
        </c:ser>
        <c:dLbls>
          <c:showLegendKey val="0"/>
          <c:showVal val="0"/>
          <c:showCatName val="0"/>
          <c:showSerName val="0"/>
          <c:showPercent val="0"/>
          <c:showBubbleSize val="0"/>
        </c:dLbls>
        <c:marker val="1"/>
        <c:smooth val="0"/>
        <c:axId val="454757576"/>
        <c:axId val="454761496"/>
      </c:lineChart>
      <c:catAx>
        <c:axId val="454757576"/>
        <c:scaling>
          <c:orientation val="minMax"/>
        </c:scaling>
        <c:delete val="0"/>
        <c:axPos val="b"/>
        <c:numFmt formatCode="General" sourceLinked="0"/>
        <c:majorTickMark val="out"/>
        <c:minorTickMark val="none"/>
        <c:tickLblPos val="nextTo"/>
        <c:crossAx val="454761496"/>
        <c:crosses val="autoZero"/>
        <c:auto val="1"/>
        <c:lblAlgn val="ctr"/>
        <c:lblOffset val="100"/>
        <c:noMultiLvlLbl val="0"/>
      </c:catAx>
      <c:valAx>
        <c:axId val="454761496"/>
        <c:scaling>
          <c:orientation val="minMax"/>
        </c:scaling>
        <c:delete val="0"/>
        <c:axPos val="l"/>
        <c:majorGridlines/>
        <c:numFmt formatCode="General" sourceLinked="1"/>
        <c:majorTickMark val="out"/>
        <c:minorTickMark val="none"/>
        <c:tickLblPos val="nextTo"/>
        <c:crossAx val="454757576"/>
        <c:crosses val="autoZero"/>
        <c:crossBetween val="between"/>
      </c:valAx>
      <c:spPr>
        <a:noFill/>
      </c:spPr>
    </c:plotArea>
    <c:legend>
      <c:legendPos val="t"/>
      <c:overlay val="0"/>
    </c:legend>
    <c:plotVisOnly val="1"/>
    <c:dispBlanksAs val="gap"/>
    <c:showDLblsOverMax val="0"/>
  </c:chart>
  <c:spPr>
    <a:no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徐仕瑋未結件數</c:v>
          </c:tx>
          <c:spPr>
            <a:ln cmpd="dbl"/>
          </c:spPr>
          <c:cat>
            <c:strRef>
              <c:f>Sheet1!$A$4:$A$21</c:f>
              <c:strCache>
                <c:ptCount val="18"/>
                <c:pt idx="0">
                  <c:v>97年01月</c:v>
                </c:pt>
                <c:pt idx="1">
                  <c:v>97年02月</c:v>
                </c:pt>
                <c:pt idx="2">
                  <c:v>97年03月</c:v>
                </c:pt>
                <c:pt idx="3">
                  <c:v>97年04月</c:v>
                </c:pt>
                <c:pt idx="4">
                  <c:v>97年05月</c:v>
                </c:pt>
                <c:pt idx="5">
                  <c:v>97年06月</c:v>
                </c:pt>
                <c:pt idx="6">
                  <c:v>97年07月</c:v>
                </c:pt>
                <c:pt idx="7">
                  <c:v>97年08月</c:v>
                </c:pt>
                <c:pt idx="8">
                  <c:v>97年09月</c:v>
                </c:pt>
                <c:pt idx="9">
                  <c:v>97年10月</c:v>
                </c:pt>
                <c:pt idx="10">
                  <c:v>97年11月</c:v>
                </c:pt>
                <c:pt idx="11">
                  <c:v>97年12月</c:v>
                </c:pt>
                <c:pt idx="12">
                  <c:v>98年01月</c:v>
                </c:pt>
                <c:pt idx="13">
                  <c:v>98年02月</c:v>
                </c:pt>
                <c:pt idx="14">
                  <c:v>98年03月</c:v>
                </c:pt>
                <c:pt idx="15">
                  <c:v>98年04月</c:v>
                </c:pt>
                <c:pt idx="16">
                  <c:v>98年05月</c:v>
                </c:pt>
                <c:pt idx="17">
                  <c:v>98年06月</c:v>
                </c:pt>
              </c:strCache>
            </c:strRef>
          </c:cat>
          <c:val>
            <c:numRef>
              <c:f>Sheet1!$B$4:$B$21</c:f>
              <c:numCache>
                <c:formatCode>#,##0_);[Red]\(#,##0\)</c:formatCode>
                <c:ptCount val="18"/>
                <c:pt idx="0">
                  <c:v>168</c:v>
                </c:pt>
                <c:pt idx="1">
                  <c:v>186</c:v>
                </c:pt>
                <c:pt idx="2">
                  <c:v>216</c:v>
                </c:pt>
                <c:pt idx="3">
                  <c:v>194</c:v>
                </c:pt>
                <c:pt idx="4">
                  <c:v>221</c:v>
                </c:pt>
                <c:pt idx="5">
                  <c:v>290</c:v>
                </c:pt>
                <c:pt idx="6">
                  <c:v>321</c:v>
                </c:pt>
                <c:pt idx="7">
                  <c:v>344</c:v>
                </c:pt>
                <c:pt idx="8">
                  <c:v>244</c:v>
                </c:pt>
                <c:pt idx="9">
                  <c:v>294</c:v>
                </c:pt>
                <c:pt idx="10">
                  <c:v>341</c:v>
                </c:pt>
                <c:pt idx="11">
                  <c:v>380</c:v>
                </c:pt>
                <c:pt idx="12">
                  <c:v>342</c:v>
                </c:pt>
                <c:pt idx="13">
                  <c:v>316</c:v>
                </c:pt>
                <c:pt idx="14">
                  <c:v>299</c:v>
                </c:pt>
                <c:pt idx="15">
                  <c:v>260</c:v>
                </c:pt>
                <c:pt idx="16">
                  <c:v>291</c:v>
                </c:pt>
                <c:pt idx="17">
                  <c:v>286</c:v>
                </c:pt>
              </c:numCache>
            </c:numRef>
          </c:val>
          <c:smooth val="0"/>
        </c:ser>
        <c:ser>
          <c:idx val="1"/>
          <c:order val="1"/>
          <c:tx>
            <c:v>全署每股檢察官平均未結件數</c:v>
          </c:tx>
          <c:cat>
            <c:strRef>
              <c:f>Sheet1!$A$4:$A$21</c:f>
              <c:strCache>
                <c:ptCount val="18"/>
                <c:pt idx="0">
                  <c:v>97年01月</c:v>
                </c:pt>
                <c:pt idx="1">
                  <c:v>97年02月</c:v>
                </c:pt>
                <c:pt idx="2">
                  <c:v>97年03月</c:v>
                </c:pt>
                <c:pt idx="3">
                  <c:v>97年04月</c:v>
                </c:pt>
                <c:pt idx="4">
                  <c:v>97年05月</c:v>
                </c:pt>
                <c:pt idx="5">
                  <c:v>97年06月</c:v>
                </c:pt>
                <c:pt idx="6">
                  <c:v>97年07月</c:v>
                </c:pt>
                <c:pt idx="7">
                  <c:v>97年08月</c:v>
                </c:pt>
                <c:pt idx="8">
                  <c:v>97年09月</c:v>
                </c:pt>
                <c:pt idx="9">
                  <c:v>97年10月</c:v>
                </c:pt>
                <c:pt idx="10">
                  <c:v>97年11月</c:v>
                </c:pt>
                <c:pt idx="11">
                  <c:v>97年12月</c:v>
                </c:pt>
                <c:pt idx="12">
                  <c:v>98年01月</c:v>
                </c:pt>
                <c:pt idx="13">
                  <c:v>98年02月</c:v>
                </c:pt>
                <c:pt idx="14">
                  <c:v>98年03月</c:v>
                </c:pt>
                <c:pt idx="15">
                  <c:v>98年04月</c:v>
                </c:pt>
                <c:pt idx="16">
                  <c:v>98年05月</c:v>
                </c:pt>
                <c:pt idx="17">
                  <c:v>98年06月</c:v>
                </c:pt>
              </c:strCache>
            </c:strRef>
          </c:cat>
          <c:val>
            <c:numRef>
              <c:f>Sheet1!$E$4:$E$21</c:f>
              <c:numCache>
                <c:formatCode>#,##0_);[Red]\(#,##0\)</c:formatCode>
                <c:ptCount val="18"/>
                <c:pt idx="0">
                  <c:v>118.77272727272727</c:v>
                </c:pt>
                <c:pt idx="1">
                  <c:v>115.61538461538461</c:v>
                </c:pt>
                <c:pt idx="2">
                  <c:v>114.2</c:v>
                </c:pt>
                <c:pt idx="3">
                  <c:v>119.07692307692308</c:v>
                </c:pt>
                <c:pt idx="4">
                  <c:v>107.71794871794872</c:v>
                </c:pt>
                <c:pt idx="5">
                  <c:v>108.72499999999999</c:v>
                </c:pt>
                <c:pt idx="6">
                  <c:v>117.875</c:v>
                </c:pt>
                <c:pt idx="7">
                  <c:v>115.23529411764706</c:v>
                </c:pt>
                <c:pt idx="8">
                  <c:v>103.63636363636364</c:v>
                </c:pt>
                <c:pt idx="9">
                  <c:v>102.57777777777778</c:v>
                </c:pt>
                <c:pt idx="10">
                  <c:v>104.93181818181819</c:v>
                </c:pt>
                <c:pt idx="11">
                  <c:v>83.487804878048777</c:v>
                </c:pt>
                <c:pt idx="12">
                  <c:v>96.422222222222217</c:v>
                </c:pt>
                <c:pt idx="13">
                  <c:v>104.04878048780488</c:v>
                </c:pt>
                <c:pt idx="14">
                  <c:v>101.35714285714286</c:v>
                </c:pt>
                <c:pt idx="15">
                  <c:v>95.048780487804876</c:v>
                </c:pt>
                <c:pt idx="16">
                  <c:v>107.22499999999999</c:v>
                </c:pt>
                <c:pt idx="17">
                  <c:v>113.75</c:v>
                </c:pt>
              </c:numCache>
            </c:numRef>
          </c:val>
          <c:smooth val="0"/>
        </c:ser>
        <c:dLbls>
          <c:showLegendKey val="0"/>
          <c:showVal val="0"/>
          <c:showCatName val="0"/>
          <c:showSerName val="0"/>
          <c:showPercent val="0"/>
          <c:showBubbleSize val="0"/>
        </c:dLbls>
        <c:marker val="1"/>
        <c:smooth val="0"/>
        <c:axId val="454756400"/>
        <c:axId val="454764632"/>
      </c:lineChart>
      <c:catAx>
        <c:axId val="454756400"/>
        <c:scaling>
          <c:orientation val="minMax"/>
        </c:scaling>
        <c:delete val="0"/>
        <c:axPos val="b"/>
        <c:numFmt formatCode="General" sourceLinked="0"/>
        <c:majorTickMark val="out"/>
        <c:minorTickMark val="none"/>
        <c:tickLblPos val="nextTo"/>
        <c:crossAx val="454764632"/>
        <c:crosses val="autoZero"/>
        <c:auto val="1"/>
        <c:lblAlgn val="ctr"/>
        <c:lblOffset val="100"/>
        <c:noMultiLvlLbl val="0"/>
      </c:catAx>
      <c:valAx>
        <c:axId val="454764632"/>
        <c:scaling>
          <c:orientation val="minMax"/>
        </c:scaling>
        <c:delete val="0"/>
        <c:axPos val="l"/>
        <c:majorGridlines/>
        <c:numFmt formatCode="#,##0_);[Red]\(#,##0\)" sourceLinked="1"/>
        <c:majorTickMark val="out"/>
        <c:minorTickMark val="none"/>
        <c:tickLblPos val="nextTo"/>
        <c:crossAx val="454756400"/>
        <c:crosses val="autoZero"/>
        <c:crossBetween val="between"/>
      </c:valAx>
      <c:spPr>
        <a:noFill/>
      </c:spPr>
    </c:plotArea>
    <c:legend>
      <c:legendPos val="t"/>
      <c:overlay val="0"/>
    </c:legend>
    <c:plotVisOnly val="1"/>
    <c:dispBlanksAs val="zero"/>
    <c:showDLblsOverMax val="0"/>
  </c:chart>
  <c:spPr>
    <a:noFill/>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3F31-7E68-432D-95B3-9C1FE71B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12</Pages>
  <Words>1037</Words>
  <Characters>5911</Characters>
  <Application>Microsoft Office Word</Application>
  <DocSecurity>0</DocSecurity>
  <Lines>49</Lines>
  <Paragraphs>13</Paragraphs>
  <ScaleCrop>false</ScaleCrop>
  <Company>cy</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張銘峰</dc:creator>
  <cp:lastModifiedBy>黃皓敏</cp:lastModifiedBy>
  <cp:revision>2</cp:revision>
  <cp:lastPrinted>2017-01-12T09:57:00Z</cp:lastPrinted>
  <dcterms:created xsi:type="dcterms:W3CDTF">2017-01-12T10:50:00Z</dcterms:created>
  <dcterms:modified xsi:type="dcterms:W3CDTF">2017-01-12T10:50:00Z</dcterms:modified>
</cp:coreProperties>
</file>