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DC7" w:rsidRPr="00F37626" w:rsidRDefault="00D75644" w:rsidP="00606B84">
      <w:pPr>
        <w:pStyle w:val="af3"/>
        <w:rPr>
          <w:rFonts w:hAnsi="標楷體"/>
          <w:color w:val="000000" w:themeColor="text1"/>
        </w:rPr>
      </w:pPr>
      <w:r w:rsidRPr="00F37626">
        <w:rPr>
          <w:rFonts w:hAnsi="標楷體" w:hint="eastAsia"/>
          <w:b w:val="0"/>
          <w:color w:val="000000" w:themeColor="text1"/>
        </w:rPr>
        <w:t>調查</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00B14DC7" w:rsidRPr="00F37626">
        <w:rPr>
          <w:rFonts w:hAnsi="標楷體" w:hint="eastAsia"/>
          <w:color w:val="000000" w:themeColor="text1"/>
        </w:rPr>
        <w:t>意見：</w:t>
      </w:r>
    </w:p>
    <w:p w:rsidR="00B14DC7" w:rsidRPr="00F37626" w:rsidRDefault="00D93CC3" w:rsidP="00D74B2F">
      <w:pPr>
        <w:pStyle w:val="10"/>
        <w:ind w:left="680" w:firstLine="680"/>
        <w:rPr>
          <w:rFonts w:hAnsi="標楷體"/>
          <w:color w:val="000000" w:themeColor="text1"/>
        </w:rPr>
      </w:pPr>
      <w:r w:rsidRPr="00F37626">
        <w:rPr>
          <w:rFonts w:hAnsi="標楷體" w:hint="eastAsia"/>
          <w:color w:val="000000" w:themeColor="text1"/>
        </w:rPr>
        <w:t>本案係</w:t>
      </w:r>
      <w:r w:rsidRPr="00F37626">
        <w:rPr>
          <w:rFonts w:hAnsi="標楷體" w:cs="新細明體"/>
          <w:color w:val="000000" w:themeColor="text1"/>
          <w:kern w:val="0"/>
          <w:szCs w:val="32"/>
        </w:rPr>
        <w:t>新北市政府警察局</w:t>
      </w:r>
      <w:r w:rsidR="003C7DEF" w:rsidRPr="00F37626">
        <w:rPr>
          <w:rFonts w:hAnsi="標楷體" w:cs="新細明體" w:hint="eastAsia"/>
          <w:color w:val="000000" w:themeColor="text1"/>
          <w:kern w:val="0"/>
          <w:szCs w:val="32"/>
        </w:rPr>
        <w:t>分別</w:t>
      </w:r>
      <w:r w:rsidRPr="00F37626">
        <w:rPr>
          <w:rFonts w:hAnsi="標楷體" w:cs="新細明體" w:hint="eastAsia"/>
          <w:color w:val="000000" w:themeColor="text1"/>
          <w:kern w:val="0"/>
          <w:szCs w:val="32"/>
        </w:rPr>
        <w:t>於</w:t>
      </w:r>
      <w:r w:rsidRPr="00F37626">
        <w:rPr>
          <w:rFonts w:hAnsi="標楷體" w:cs="新細明體"/>
          <w:color w:val="000000" w:themeColor="text1"/>
          <w:kern w:val="0"/>
          <w:szCs w:val="32"/>
        </w:rPr>
        <w:t>104年11月18日</w:t>
      </w:r>
      <w:r w:rsidRPr="00F37626">
        <w:rPr>
          <w:rFonts w:hAnsi="標楷體" w:cs="新細明體" w:hint="eastAsia"/>
          <w:color w:val="000000" w:themeColor="text1"/>
          <w:kern w:val="0"/>
          <w:szCs w:val="32"/>
        </w:rPr>
        <w:t>、</w:t>
      </w:r>
      <w:r w:rsidRPr="00F37626">
        <w:rPr>
          <w:rFonts w:hAnsi="標楷體" w:cs="新細明體"/>
          <w:color w:val="000000" w:themeColor="text1"/>
          <w:kern w:val="0"/>
          <w:szCs w:val="32"/>
        </w:rPr>
        <w:t>12月21日</w:t>
      </w:r>
      <w:r w:rsidRPr="00F37626">
        <w:rPr>
          <w:rFonts w:hAnsi="標楷體" w:cs="新細明體" w:hint="eastAsia"/>
          <w:color w:val="000000" w:themeColor="text1"/>
          <w:kern w:val="0"/>
          <w:szCs w:val="32"/>
        </w:rPr>
        <w:t>、</w:t>
      </w:r>
      <w:r w:rsidRPr="00F37626">
        <w:rPr>
          <w:rFonts w:hAnsi="標楷體" w:cs="新細明體"/>
          <w:color w:val="000000" w:themeColor="text1"/>
          <w:kern w:val="0"/>
          <w:szCs w:val="32"/>
        </w:rPr>
        <w:t>12月22日</w:t>
      </w:r>
      <w:r w:rsidRPr="00F37626">
        <w:rPr>
          <w:rFonts w:hAnsi="標楷體" w:cs="新細明體" w:hint="eastAsia"/>
          <w:color w:val="000000" w:themeColor="text1"/>
          <w:kern w:val="0"/>
          <w:szCs w:val="32"/>
        </w:rPr>
        <w:t>及</w:t>
      </w:r>
      <w:r w:rsidRPr="00F37626">
        <w:rPr>
          <w:rFonts w:hAnsi="標楷體" w:cs="新細明體"/>
          <w:color w:val="000000" w:themeColor="text1"/>
          <w:kern w:val="0"/>
          <w:szCs w:val="32"/>
        </w:rPr>
        <w:t>105年2月1日</w:t>
      </w:r>
      <w:r w:rsidRPr="00F37626">
        <w:rPr>
          <w:rFonts w:hAnsi="標楷體" w:cs="新細明體" w:hint="eastAsia"/>
          <w:color w:val="000000" w:themeColor="text1"/>
          <w:kern w:val="0"/>
          <w:szCs w:val="32"/>
        </w:rPr>
        <w:t>、</w:t>
      </w:r>
      <w:r w:rsidRPr="00F37626">
        <w:rPr>
          <w:rFonts w:hAnsi="標楷體" w:hint="eastAsia"/>
          <w:color w:val="000000" w:themeColor="text1"/>
        </w:rPr>
        <w:t>6月28日</w:t>
      </w:r>
      <w:r w:rsidR="003C7DEF" w:rsidRPr="00F37626">
        <w:rPr>
          <w:rFonts w:hAnsi="標楷體" w:hint="eastAsia"/>
          <w:color w:val="000000" w:themeColor="text1"/>
        </w:rPr>
        <w:t>，</w:t>
      </w:r>
      <w:r w:rsidRPr="00F37626">
        <w:rPr>
          <w:rFonts w:hAnsi="標楷體" w:hint="eastAsia"/>
          <w:color w:val="000000" w:themeColor="text1"/>
        </w:rPr>
        <w:t>前後5次</w:t>
      </w:r>
      <w:r w:rsidR="00DC1F86" w:rsidRPr="00F37626">
        <w:rPr>
          <w:rFonts w:hAnsi="標楷體" w:hint="eastAsia"/>
          <w:color w:val="000000" w:themeColor="text1"/>
        </w:rPr>
        <w:t>核予</w:t>
      </w:r>
      <w:r w:rsidRPr="00F37626">
        <w:rPr>
          <w:rFonts w:hAnsi="標楷體" w:cs="新細明體"/>
          <w:color w:val="000000" w:themeColor="text1"/>
          <w:kern w:val="0"/>
          <w:szCs w:val="32"/>
        </w:rPr>
        <w:t>該局</w:t>
      </w:r>
      <w:r w:rsidRPr="00F37626">
        <w:rPr>
          <w:rFonts w:hAnsi="標楷體" w:cs="新細明體" w:hint="eastAsia"/>
          <w:color w:val="000000" w:themeColor="text1"/>
          <w:kern w:val="0"/>
          <w:szCs w:val="32"/>
        </w:rPr>
        <w:t>所屬分局之</w:t>
      </w:r>
      <w:r w:rsidR="0042554B" w:rsidRPr="00F37626">
        <w:rPr>
          <w:rFonts w:hAnsi="標楷體" w:cs="新細明體" w:hint="eastAsia"/>
          <w:color w:val="000000" w:themeColor="text1"/>
          <w:kern w:val="0"/>
          <w:szCs w:val="32"/>
        </w:rPr>
        <w:t>某一</w:t>
      </w:r>
      <w:r w:rsidRPr="00F37626">
        <w:rPr>
          <w:rFonts w:hAnsi="標楷體" w:cs="新細明體" w:hint="eastAsia"/>
          <w:color w:val="000000" w:themeColor="text1"/>
          <w:kern w:val="0"/>
          <w:szCs w:val="32"/>
        </w:rPr>
        <w:t>主管人員</w:t>
      </w:r>
      <w:r w:rsidR="00DC1F86" w:rsidRPr="00F37626">
        <w:rPr>
          <w:rFonts w:hAnsi="標楷體" w:cs="新細明體" w:hint="eastAsia"/>
          <w:color w:val="000000" w:themeColor="text1"/>
          <w:kern w:val="0"/>
          <w:szCs w:val="32"/>
        </w:rPr>
        <w:t>申誡處分</w:t>
      </w:r>
      <w:r w:rsidR="006338D0" w:rsidRPr="00F37626">
        <w:rPr>
          <w:rFonts w:hAnsi="標楷體" w:cs="新細明體" w:hint="eastAsia"/>
          <w:color w:val="000000" w:themeColor="text1"/>
          <w:kern w:val="0"/>
          <w:szCs w:val="32"/>
        </w:rPr>
        <w:t>，並依「行政院與所屬中央及地方各機關學校公務人員獎懲案件處理要點」第4點第1項規定</w:t>
      </w:r>
      <w:r w:rsidR="003C7DEF" w:rsidRPr="00F37626">
        <w:rPr>
          <w:rFonts w:hAnsi="標楷體" w:cs="新細明體" w:hint="eastAsia"/>
          <w:color w:val="000000" w:themeColor="text1"/>
          <w:kern w:val="0"/>
          <w:szCs w:val="32"/>
        </w:rPr>
        <w:t>，針對</w:t>
      </w:r>
      <w:r w:rsidR="006338D0" w:rsidRPr="00F37626">
        <w:rPr>
          <w:rFonts w:hAnsi="標楷體" w:cs="新細明體" w:hint="eastAsia"/>
          <w:color w:val="000000" w:themeColor="text1"/>
          <w:kern w:val="0"/>
          <w:szCs w:val="32"/>
        </w:rPr>
        <w:t>相當簡任第10職等以上人員所為之懲處</w:t>
      </w:r>
      <w:r w:rsidR="003C7DEF" w:rsidRPr="00F37626">
        <w:rPr>
          <w:rFonts w:hAnsi="標楷體" w:cs="新細明體" w:hint="eastAsia"/>
          <w:color w:val="000000" w:themeColor="text1"/>
          <w:kern w:val="0"/>
          <w:szCs w:val="32"/>
        </w:rPr>
        <w:t>令，</w:t>
      </w:r>
      <w:r w:rsidR="006338D0" w:rsidRPr="00F37626">
        <w:rPr>
          <w:rFonts w:hAnsi="標楷體" w:cs="新細明體" w:hint="eastAsia"/>
          <w:color w:val="000000" w:themeColor="text1"/>
          <w:kern w:val="0"/>
          <w:szCs w:val="32"/>
        </w:rPr>
        <w:t>副本抄送</w:t>
      </w:r>
      <w:r w:rsidR="003C7DEF" w:rsidRPr="00F37626">
        <w:rPr>
          <w:rFonts w:hAnsi="標楷體" w:cs="新細明體" w:hint="eastAsia"/>
          <w:color w:val="000000" w:themeColor="text1"/>
          <w:kern w:val="0"/>
          <w:szCs w:val="32"/>
        </w:rPr>
        <w:t>本</w:t>
      </w:r>
      <w:r w:rsidR="006338D0" w:rsidRPr="00F37626">
        <w:rPr>
          <w:rFonts w:hAnsi="標楷體" w:cs="新細明體" w:hint="eastAsia"/>
          <w:color w:val="000000" w:themeColor="text1"/>
          <w:kern w:val="0"/>
          <w:szCs w:val="32"/>
        </w:rPr>
        <w:t>院。</w:t>
      </w:r>
      <w:r w:rsidR="00B14DC7" w:rsidRPr="00F37626">
        <w:rPr>
          <w:rFonts w:hAnsi="標楷體" w:hint="eastAsia"/>
          <w:noProof/>
          <w:color w:val="000000" w:themeColor="text1"/>
        </w:rPr>
        <w:t>案經本院</w:t>
      </w:r>
      <w:r w:rsidR="00B14DC7" w:rsidRPr="00F37626">
        <w:rPr>
          <w:rFonts w:hAnsi="標楷體" w:hint="eastAsia"/>
          <w:color w:val="000000" w:themeColor="text1"/>
        </w:rPr>
        <w:t>調取相關</w:t>
      </w:r>
      <w:r w:rsidR="00B14DC7" w:rsidRPr="00F37626">
        <w:rPr>
          <w:rFonts w:hAnsi="標楷體" w:hint="eastAsia"/>
          <w:color w:val="000000" w:themeColor="text1"/>
          <w:szCs w:val="32"/>
        </w:rPr>
        <w:t>卷證審閱、諮詢專家學者及</w:t>
      </w:r>
      <w:r w:rsidR="00B14DC7" w:rsidRPr="00F37626">
        <w:rPr>
          <w:rFonts w:hAnsi="標楷體" w:hint="eastAsia"/>
          <w:noProof/>
          <w:color w:val="000000" w:themeColor="text1"/>
        </w:rPr>
        <w:t>詢問內政部警政署</w:t>
      </w:r>
      <w:r w:rsidR="003C7DEF" w:rsidRPr="00F37626">
        <w:rPr>
          <w:rFonts w:hAnsi="標楷體" w:hint="eastAsia"/>
          <w:noProof/>
          <w:color w:val="000000" w:themeColor="text1"/>
        </w:rPr>
        <w:t>、</w:t>
      </w:r>
      <w:r w:rsidR="00B14DC7" w:rsidRPr="00F37626">
        <w:rPr>
          <w:rFonts w:hAnsi="標楷體" w:hint="eastAsia"/>
          <w:noProof/>
          <w:color w:val="000000" w:themeColor="text1"/>
        </w:rPr>
        <w:t>新北市政府警察局</w:t>
      </w:r>
      <w:r w:rsidR="00B14DC7" w:rsidRPr="00F37626">
        <w:rPr>
          <w:rFonts w:hAnsi="標楷體" w:hint="eastAsia"/>
          <w:color w:val="000000" w:themeColor="text1"/>
        </w:rPr>
        <w:t>等相關主管人員</w:t>
      </w:r>
      <w:r w:rsidR="00B14DC7" w:rsidRPr="00F37626">
        <w:rPr>
          <w:rFonts w:hAnsi="標楷體" w:hint="eastAsia"/>
          <w:noProof/>
          <w:color w:val="000000" w:themeColor="text1"/>
        </w:rPr>
        <w:t>，業已調查竣事，茲</w:t>
      </w:r>
      <w:r w:rsidR="00BE7CD2" w:rsidRPr="00F37626">
        <w:rPr>
          <w:rFonts w:hAnsi="標楷體" w:hint="eastAsia"/>
          <w:noProof/>
          <w:color w:val="000000" w:themeColor="text1"/>
        </w:rPr>
        <w:t>列述</w:t>
      </w:r>
      <w:r w:rsidR="00B14DC7" w:rsidRPr="00F37626">
        <w:rPr>
          <w:rFonts w:hAnsi="標楷體" w:hint="eastAsia"/>
          <w:noProof/>
          <w:color w:val="000000" w:themeColor="text1"/>
        </w:rPr>
        <w:t>調查意見如次：</w:t>
      </w:r>
    </w:p>
    <w:p w:rsidR="000D13AF" w:rsidRPr="00F37626" w:rsidRDefault="00E95D07" w:rsidP="00280C75">
      <w:pPr>
        <w:pStyle w:val="2"/>
        <w:rPr>
          <w:rFonts w:hAnsi="標楷體"/>
          <w:b/>
          <w:color w:val="000000" w:themeColor="text1"/>
        </w:rPr>
      </w:pPr>
      <w:r w:rsidRPr="00F37626">
        <w:rPr>
          <w:rFonts w:hint="eastAsia"/>
          <w:b/>
          <w:color w:val="000000" w:themeColor="text1"/>
        </w:rPr>
        <w:t>內政部警政署審理各級主官(管)人員考核監督獎懲案件，僅規定對</w:t>
      </w:r>
      <w:r w:rsidR="000D13AF" w:rsidRPr="00F37626">
        <w:rPr>
          <w:rFonts w:hint="eastAsia"/>
          <w:b/>
          <w:color w:val="000000" w:themeColor="text1"/>
        </w:rPr>
        <w:t>屬員</w:t>
      </w:r>
      <w:r w:rsidRPr="00F37626">
        <w:rPr>
          <w:rFonts w:hint="eastAsia"/>
          <w:b/>
          <w:color w:val="000000" w:themeColor="text1"/>
        </w:rPr>
        <w:t>負</w:t>
      </w:r>
      <w:r w:rsidR="000D13AF" w:rsidRPr="00F37626">
        <w:rPr>
          <w:rFonts w:hint="eastAsia"/>
          <w:b/>
          <w:color w:val="000000" w:themeColor="text1"/>
        </w:rPr>
        <w:t>有考核監督不周</w:t>
      </w:r>
      <w:r w:rsidR="00952560" w:rsidRPr="00F37626">
        <w:rPr>
          <w:rFonts w:hint="eastAsia"/>
          <w:b/>
          <w:color w:val="000000" w:themeColor="text1"/>
        </w:rPr>
        <w:t>之</w:t>
      </w:r>
      <w:r w:rsidR="000D13AF" w:rsidRPr="00F37626">
        <w:rPr>
          <w:rFonts w:hint="eastAsia"/>
          <w:b/>
          <w:color w:val="000000" w:themeColor="text1"/>
        </w:rPr>
        <w:t>責任，</w:t>
      </w:r>
      <w:r w:rsidR="0014422B" w:rsidRPr="00F37626">
        <w:rPr>
          <w:rFonts w:hint="eastAsia"/>
          <w:b/>
          <w:color w:val="000000" w:themeColor="text1"/>
        </w:rPr>
        <w:t>惟對該主官(管)人員之</w:t>
      </w:r>
      <w:r w:rsidRPr="00F37626">
        <w:rPr>
          <w:rFonts w:hint="eastAsia"/>
          <w:b/>
          <w:color w:val="000000" w:themeColor="text1"/>
        </w:rPr>
        <w:t>可課責性</w:t>
      </w:r>
      <w:r w:rsidR="0014422B" w:rsidRPr="00F37626">
        <w:rPr>
          <w:rFonts w:hint="eastAsia"/>
          <w:b/>
          <w:color w:val="000000" w:themeColor="text1"/>
        </w:rPr>
        <w:t>並未明確規範</w:t>
      </w:r>
      <w:r w:rsidRPr="00F37626">
        <w:rPr>
          <w:rFonts w:hint="eastAsia"/>
          <w:b/>
          <w:color w:val="000000" w:themeColor="text1"/>
        </w:rPr>
        <w:t>，</w:t>
      </w:r>
      <w:r w:rsidR="000D13AF" w:rsidRPr="00F37626">
        <w:rPr>
          <w:rFonts w:hint="eastAsia"/>
          <w:b/>
          <w:color w:val="000000" w:themeColor="text1"/>
        </w:rPr>
        <w:t>允應檢討改善。</w:t>
      </w:r>
    </w:p>
    <w:p w:rsidR="000D13AF" w:rsidRPr="00F37626" w:rsidRDefault="000D13AF" w:rsidP="000D13AF">
      <w:pPr>
        <w:pStyle w:val="3"/>
        <w:rPr>
          <w:color w:val="000000" w:themeColor="text1"/>
        </w:rPr>
      </w:pPr>
      <w:r w:rsidRPr="00F37626">
        <w:rPr>
          <w:rFonts w:hint="eastAsia"/>
          <w:color w:val="000000" w:themeColor="text1"/>
        </w:rPr>
        <w:t>按公務人員考績法第12條第1項第1款規定：「各機關辦理公務人員平時考核，獎勵分嘉獎、記功、記大功；懲處分申誡、記過、記大過。於年終考績時，併計成績增減總分，平時考核獎懲得互相抵銷……。」復按警察人員人事條例第28條規定：「警察人員平時考核之獎懲種類，適用公務人員考績法之規定。……獎懲事由、獎度、懲度、考核監督責任及其他相關事項之標準，除依本條例規定外，由內政部定之。」據此授權訂定之「警察人員獎懲標準」，其中第6條第11款及第9條分別規定：「對屬員之工作違失，監督不周，情節輕微，申誡。」「各警察機關、學校主官(管)及相關人員對考核監督對象中有發生違法或品德操守上之違紀行為，應負考核監督不周責任。」前揭獎懲標準第9條之附表「警察機關人員違法犯紀考核監督責任懲處基準表」規</w:t>
      </w:r>
      <w:r w:rsidRPr="00F37626">
        <w:rPr>
          <w:rFonts w:hint="eastAsia"/>
          <w:color w:val="000000" w:themeColor="text1"/>
        </w:rPr>
        <w:lastRenderedPageBreak/>
        <w:t>定，違法犯紀者逕予免職或懲戒處分之撤職時，其負考核監督責任之第一層主官(管)記過2次、第二層主官(管)記過1次等，該基準表附註復規定，必要時並懲處其第三層以上主官(管)，均有明文。</w:t>
      </w:r>
    </w:p>
    <w:p w:rsidR="000D13AF" w:rsidRPr="00F37626" w:rsidRDefault="0042554B" w:rsidP="000D13AF">
      <w:pPr>
        <w:pStyle w:val="3"/>
        <w:rPr>
          <w:color w:val="000000" w:themeColor="text1"/>
        </w:rPr>
      </w:pPr>
      <w:r w:rsidRPr="00F37626">
        <w:rPr>
          <w:rFonts w:hint="eastAsia"/>
          <w:color w:val="000000" w:themeColor="text1"/>
        </w:rPr>
        <w:t>本案</w:t>
      </w:r>
      <w:r w:rsidRPr="00F37626">
        <w:rPr>
          <w:rFonts w:hAnsi="標楷體" w:cs="新細明體"/>
          <w:color w:val="000000" w:themeColor="text1"/>
          <w:kern w:val="0"/>
          <w:szCs w:val="32"/>
        </w:rPr>
        <w:t>新北市政府警察局</w:t>
      </w:r>
      <w:r w:rsidRPr="00F37626">
        <w:rPr>
          <w:rFonts w:hAnsi="標楷體" w:cs="新細明體" w:hint="eastAsia"/>
          <w:color w:val="000000" w:themeColor="text1"/>
          <w:kern w:val="0"/>
          <w:szCs w:val="32"/>
        </w:rPr>
        <w:t>所屬分局之某一</w:t>
      </w:r>
      <w:r w:rsidR="00952560" w:rsidRPr="00F37626">
        <w:rPr>
          <w:rFonts w:hAnsi="標楷體" w:cs="新細明體" w:hint="eastAsia"/>
          <w:color w:val="000000" w:themeColor="text1"/>
          <w:kern w:val="0"/>
          <w:szCs w:val="32"/>
        </w:rPr>
        <w:t>分局長</w:t>
      </w:r>
      <w:r w:rsidRPr="00F37626">
        <w:rPr>
          <w:rFonts w:hAnsi="標楷體" w:cs="新細明體" w:hint="eastAsia"/>
          <w:color w:val="000000" w:themeColor="text1"/>
          <w:kern w:val="0"/>
          <w:szCs w:val="32"/>
        </w:rPr>
        <w:t>於</w:t>
      </w:r>
      <w:r w:rsidRPr="00F37626">
        <w:rPr>
          <w:rFonts w:hAnsi="標楷體" w:cs="新細明體"/>
          <w:color w:val="000000" w:themeColor="text1"/>
          <w:kern w:val="0"/>
          <w:szCs w:val="32"/>
        </w:rPr>
        <w:t>104年11月18日</w:t>
      </w:r>
      <w:r w:rsidRPr="00F37626">
        <w:rPr>
          <w:rFonts w:hAnsi="標楷體" w:cs="新細明體" w:hint="eastAsia"/>
          <w:color w:val="000000" w:themeColor="text1"/>
          <w:kern w:val="0"/>
          <w:szCs w:val="32"/>
        </w:rPr>
        <w:t>至</w:t>
      </w:r>
      <w:r w:rsidRPr="00F37626">
        <w:rPr>
          <w:rFonts w:hAnsi="標楷體" w:cs="新細明體"/>
          <w:color w:val="000000" w:themeColor="text1"/>
          <w:kern w:val="0"/>
          <w:szCs w:val="32"/>
        </w:rPr>
        <w:t>105年</w:t>
      </w:r>
      <w:r w:rsidRPr="00F37626">
        <w:rPr>
          <w:rFonts w:hAnsi="標楷體" w:hint="eastAsia"/>
          <w:color w:val="000000" w:themeColor="text1"/>
        </w:rPr>
        <w:t>6月28日期間，均依</w:t>
      </w:r>
      <w:r w:rsidRPr="00F37626">
        <w:rPr>
          <w:rFonts w:hint="eastAsia"/>
          <w:color w:val="000000" w:themeColor="text1"/>
        </w:rPr>
        <w:t>「警察人員獎懲標準」第6條第11款規定，</w:t>
      </w:r>
      <w:r w:rsidR="003C7DEF" w:rsidRPr="00F37626">
        <w:rPr>
          <w:rFonts w:hAnsi="標楷體" w:hint="eastAsia"/>
          <w:color w:val="000000" w:themeColor="text1"/>
        </w:rPr>
        <w:t>前後共</w:t>
      </w:r>
      <w:r w:rsidR="00952560" w:rsidRPr="00F37626">
        <w:rPr>
          <w:rFonts w:hAnsi="標楷體" w:hint="eastAsia"/>
          <w:color w:val="000000" w:themeColor="text1"/>
        </w:rPr>
        <w:t>被</w:t>
      </w:r>
      <w:r w:rsidRPr="00F37626">
        <w:rPr>
          <w:rFonts w:hint="eastAsia"/>
          <w:color w:val="000000" w:themeColor="text1"/>
        </w:rPr>
        <w:t>申誡5次</w:t>
      </w:r>
      <w:r w:rsidR="003C7DEF" w:rsidRPr="00F37626">
        <w:rPr>
          <w:rFonts w:hint="eastAsia"/>
          <w:color w:val="000000" w:themeColor="text1"/>
        </w:rPr>
        <w:t>，核其懲處事由略為，</w:t>
      </w:r>
      <w:r w:rsidR="00952560" w:rsidRPr="00F37626">
        <w:rPr>
          <w:rFonts w:hint="eastAsia"/>
          <w:color w:val="000000" w:themeColor="text1"/>
        </w:rPr>
        <w:t>督辦「</w:t>
      </w:r>
      <w:r w:rsidR="003C7DEF" w:rsidRPr="00F37626">
        <w:rPr>
          <w:rFonts w:hAnsi="標楷體" w:cs="新細明體" w:hint="eastAsia"/>
          <w:color w:val="000000" w:themeColor="text1"/>
          <w:kern w:val="0"/>
          <w:szCs w:val="32"/>
        </w:rPr>
        <w:t>治平專案檢肅目標</w:t>
      </w:r>
      <w:r w:rsidR="00952560" w:rsidRPr="00F37626">
        <w:rPr>
          <w:rFonts w:hAnsi="標楷體" w:cs="新細明體" w:hint="eastAsia"/>
          <w:color w:val="000000" w:themeColor="text1"/>
          <w:kern w:val="0"/>
          <w:szCs w:val="32"/>
        </w:rPr>
        <w:t>」</w:t>
      </w:r>
      <w:r w:rsidR="003C7DEF" w:rsidRPr="00F37626">
        <w:rPr>
          <w:rFonts w:hAnsi="標楷體" w:cs="新細明體" w:hint="eastAsia"/>
          <w:color w:val="000000" w:themeColor="text1"/>
          <w:kern w:val="0"/>
          <w:szCs w:val="32"/>
        </w:rPr>
        <w:t>、</w:t>
      </w:r>
      <w:r w:rsidR="00952560" w:rsidRPr="00F37626">
        <w:rPr>
          <w:rFonts w:hAnsi="標楷體" w:cs="新細明體" w:hint="eastAsia"/>
          <w:color w:val="000000" w:themeColor="text1"/>
          <w:kern w:val="0"/>
          <w:szCs w:val="32"/>
        </w:rPr>
        <w:t>「</w:t>
      </w:r>
      <w:r w:rsidR="003C7DEF" w:rsidRPr="00F37626">
        <w:rPr>
          <w:rFonts w:hAnsi="標楷體" w:cs="新細明體"/>
          <w:color w:val="000000" w:themeColor="text1"/>
          <w:kern w:val="0"/>
          <w:szCs w:val="32"/>
        </w:rPr>
        <w:t>強化取締賭博工作計畫</w:t>
      </w:r>
      <w:r w:rsidR="00952560" w:rsidRPr="00F37626">
        <w:rPr>
          <w:rFonts w:hAnsi="標楷體" w:cs="新細明體" w:hint="eastAsia"/>
          <w:color w:val="000000" w:themeColor="text1"/>
          <w:kern w:val="0"/>
          <w:szCs w:val="32"/>
        </w:rPr>
        <w:t>」、「</w:t>
      </w:r>
      <w:r w:rsidR="003C7DEF" w:rsidRPr="00F37626">
        <w:rPr>
          <w:rFonts w:hAnsi="標楷體" w:hint="eastAsia"/>
          <w:color w:val="000000" w:themeColor="text1"/>
        </w:rPr>
        <w:t>查緝集團性詐欺</w:t>
      </w:r>
      <w:r w:rsidR="00952560" w:rsidRPr="00F37626">
        <w:rPr>
          <w:rFonts w:hAnsi="標楷體" w:hint="eastAsia"/>
          <w:color w:val="000000" w:themeColor="text1"/>
        </w:rPr>
        <w:t>案件」未符標準</w:t>
      </w:r>
      <w:r w:rsidR="003C7DEF" w:rsidRPr="00F37626">
        <w:rPr>
          <w:rFonts w:hAnsi="標楷體" w:hint="eastAsia"/>
          <w:color w:val="000000" w:themeColor="text1"/>
        </w:rPr>
        <w:t>，及</w:t>
      </w:r>
      <w:r w:rsidR="00952560" w:rsidRPr="00F37626">
        <w:rPr>
          <w:rFonts w:hAnsi="標楷體" w:hint="eastAsia"/>
          <w:color w:val="000000" w:themeColor="text1"/>
        </w:rPr>
        <w:t>屬員</w:t>
      </w:r>
      <w:r w:rsidR="00952560" w:rsidRPr="00F37626">
        <w:rPr>
          <w:rFonts w:hAnsi="標楷體" w:cs="新細明體"/>
          <w:color w:val="000000" w:themeColor="text1"/>
          <w:kern w:val="0"/>
          <w:szCs w:val="32"/>
        </w:rPr>
        <w:t>匿報刑案</w:t>
      </w:r>
      <w:r w:rsidR="00952560" w:rsidRPr="00F37626">
        <w:rPr>
          <w:rFonts w:hAnsi="標楷體" w:cs="新細明體" w:hint="eastAsia"/>
          <w:color w:val="000000" w:themeColor="text1"/>
          <w:kern w:val="0"/>
          <w:szCs w:val="32"/>
        </w:rPr>
        <w:t>與</w:t>
      </w:r>
      <w:r w:rsidR="003C7DEF" w:rsidRPr="00F37626">
        <w:rPr>
          <w:rFonts w:hAnsi="標楷體" w:cs="新細明體" w:hint="eastAsia"/>
          <w:color w:val="000000" w:themeColor="text1"/>
          <w:kern w:val="0"/>
          <w:szCs w:val="32"/>
        </w:rPr>
        <w:t>轄區</w:t>
      </w:r>
      <w:r w:rsidR="00952560" w:rsidRPr="00F37626">
        <w:rPr>
          <w:rFonts w:hAnsi="標楷體" w:cs="新細明體" w:hint="eastAsia"/>
          <w:color w:val="000000" w:themeColor="text1"/>
          <w:kern w:val="0"/>
          <w:szCs w:val="32"/>
        </w:rPr>
        <w:t>內被上級機關</w:t>
      </w:r>
      <w:r w:rsidR="003C7DEF" w:rsidRPr="00F37626">
        <w:rPr>
          <w:rFonts w:hAnsi="標楷體" w:cs="新細明體" w:hint="eastAsia"/>
          <w:color w:val="000000" w:themeColor="text1"/>
          <w:kern w:val="0"/>
          <w:szCs w:val="32"/>
        </w:rPr>
        <w:t>查獲職業性大賭場</w:t>
      </w:r>
      <w:r w:rsidR="00952560" w:rsidRPr="00F37626">
        <w:rPr>
          <w:rFonts w:hAnsi="標楷體" w:cs="新細明體" w:hint="eastAsia"/>
          <w:color w:val="000000" w:themeColor="text1"/>
          <w:kern w:val="0"/>
          <w:szCs w:val="32"/>
        </w:rPr>
        <w:t>等情，該分局長則被處以</w:t>
      </w:r>
      <w:r w:rsidR="00952560" w:rsidRPr="00F37626">
        <w:rPr>
          <w:rFonts w:hint="eastAsia"/>
          <w:color w:val="000000" w:themeColor="text1"/>
        </w:rPr>
        <w:t>督導不周之責</w:t>
      </w:r>
      <w:r w:rsidRPr="00F37626">
        <w:rPr>
          <w:rFonts w:hint="eastAsia"/>
          <w:color w:val="000000" w:themeColor="text1"/>
        </w:rPr>
        <w:t>。又</w:t>
      </w:r>
      <w:r w:rsidR="000D13AF" w:rsidRPr="00F37626">
        <w:rPr>
          <w:rFonts w:hint="eastAsia"/>
          <w:color w:val="000000" w:themeColor="text1"/>
        </w:rPr>
        <w:t>依內政部警政署提供</w:t>
      </w:r>
      <w:r w:rsidR="000D13AF" w:rsidRPr="00F37626">
        <w:rPr>
          <w:rStyle w:val="afd"/>
          <w:color w:val="000000" w:themeColor="text1"/>
          <w:sz w:val="28"/>
        </w:rPr>
        <w:footnoteReference w:id="1"/>
      </w:r>
      <w:r w:rsidR="000D13AF" w:rsidRPr="00F37626">
        <w:rPr>
          <w:rFonts w:hint="eastAsia"/>
          <w:color w:val="000000" w:themeColor="text1"/>
        </w:rPr>
        <w:t>之104年度各警察機關警監(簡任)人員受懲處情形(如下表1)，104年度共計182項次，與103年度240件相較，減少58件，其中申誡1次處分計137次、申誡2次處分29次、記過1次處分14次、記過2次處分2次。核其懲處類型屬「考核監督不周者」計有110件，占整體受懲處件數之60.43％，比率超過半數以上。</w:t>
      </w:r>
    </w:p>
    <w:p w:rsidR="000D13AF" w:rsidRPr="00F37626" w:rsidRDefault="000D13AF" w:rsidP="000D13AF">
      <w:pPr>
        <w:pStyle w:val="4"/>
        <w:numPr>
          <w:ilvl w:val="0"/>
          <w:numId w:val="0"/>
        </w:numPr>
        <w:ind w:leftChars="85" w:left="426" w:hangingChars="49" w:hanging="137"/>
        <w:jc w:val="center"/>
        <w:rPr>
          <w:rFonts w:hAnsi="標楷體"/>
          <w:color w:val="000000" w:themeColor="text1"/>
          <w:sz w:val="24"/>
          <w:szCs w:val="24"/>
        </w:rPr>
      </w:pPr>
      <w:r w:rsidRPr="00F37626">
        <w:rPr>
          <w:rFonts w:hAnsi="標楷體" w:hint="eastAsia"/>
          <w:color w:val="000000" w:themeColor="text1"/>
          <w:sz w:val="26"/>
          <w:szCs w:val="26"/>
        </w:rPr>
        <w:t xml:space="preserve">表1 </w:t>
      </w:r>
      <w:r w:rsidRPr="00F37626">
        <w:rPr>
          <w:rFonts w:hAnsi="標楷體" w:hint="eastAsia"/>
          <w:noProof/>
          <w:color w:val="000000" w:themeColor="text1"/>
          <w:sz w:val="26"/>
          <w:szCs w:val="26"/>
        </w:rPr>
        <w:t>各警察機關104年度警監(簡任)人員受懲處情形一覽表</w:t>
      </w:r>
      <w:r w:rsidRPr="00F37626">
        <w:rPr>
          <w:rFonts w:hAnsi="標楷體" w:hint="eastAsia"/>
          <w:noProof/>
          <w:color w:val="000000" w:themeColor="text1"/>
          <w:sz w:val="20"/>
          <w:szCs w:val="20"/>
        </w:rPr>
        <w:t>(單位：件數)</w:t>
      </w:r>
    </w:p>
    <w:tbl>
      <w:tblPr>
        <w:tblW w:w="8789" w:type="dxa"/>
        <w:tblInd w:w="170" w:type="dxa"/>
        <w:tblLayout w:type="fixed"/>
        <w:tblCellMar>
          <w:left w:w="28" w:type="dxa"/>
          <w:right w:w="28" w:type="dxa"/>
        </w:tblCellMar>
        <w:tblLook w:val="04A0" w:firstRow="1" w:lastRow="0" w:firstColumn="1" w:lastColumn="0" w:noHBand="0" w:noVBand="1"/>
      </w:tblPr>
      <w:tblGrid>
        <w:gridCol w:w="709"/>
        <w:gridCol w:w="992"/>
        <w:gridCol w:w="1985"/>
        <w:gridCol w:w="1134"/>
        <w:gridCol w:w="1134"/>
        <w:gridCol w:w="1134"/>
        <w:gridCol w:w="992"/>
        <w:gridCol w:w="709"/>
      </w:tblGrid>
      <w:tr w:rsidR="00F37626" w:rsidRPr="00F37626" w:rsidTr="004F255A">
        <w:trPr>
          <w:trHeight w:val="300"/>
        </w:trPr>
        <w:tc>
          <w:tcPr>
            <w:tcW w:w="3686" w:type="dxa"/>
            <w:gridSpan w:val="3"/>
            <w:vMerge w:val="restart"/>
            <w:tcBorders>
              <w:top w:val="single" w:sz="12" w:space="0" w:color="auto"/>
              <w:left w:val="single" w:sz="12" w:space="0" w:color="auto"/>
              <w:right w:val="single" w:sz="2" w:space="0" w:color="auto"/>
            </w:tcBorders>
            <w:shd w:val="clear" w:color="auto" w:fill="auto"/>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懲處類型</w:t>
            </w:r>
          </w:p>
        </w:tc>
        <w:tc>
          <w:tcPr>
            <w:tcW w:w="4394" w:type="dxa"/>
            <w:gridSpan w:val="4"/>
            <w:tcBorders>
              <w:top w:val="single" w:sz="12" w:space="0" w:color="auto"/>
              <w:left w:val="single" w:sz="2" w:space="0" w:color="auto"/>
              <w:bottom w:val="single" w:sz="2" w:space="0" w:color="auto"/>
              <w:right w:val="single" w:sz="2" w:space="0" w:color="auto"/>
            </w:tcBorders>
            <w:shd w:val="clear" w:color="auto" w:fill="auto"/>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懲度</w:t>
            </w:r>
          </w:p>
        </w:tc>
        <w:tc>
          <w:tcPr>
            <w:tcW w:w="709" w:type="dxa"/>
            <w:vMerge w:val="restart"/>
            <w:tcBorders>
              <w:top w:val="single" w:sz="12" w:space="0" w:color="auto"/>
              <w:left w:val="single" w:sz="2" w:space="0" w:color="auto"/>
              <w:bottom w:val="single" w:sz="8" w:space="0" w:color="000000"/>
              <w:right w:val="single" w:sz="12" w:space="0" w:color="auto"/>
            </w:tcBorders>
            <w:shd w:val="clear" w:color="auto" w:fill="auto"/>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小計</w:t>
            </w:r>
          </w:p>
        </w:tc>
      </w:tr>
      <w:tr w:rsidR="00F37626" w:rsidRPr="00F37626" w:rsidTr="004F255A">
        <w:trPr>
          <w:trHeight w:val="75"/>
        </w:trPr>
        <w:tc>
          <w:tcPr>
            <w:tcW w:w="3686" w:type="dxa"/>
            <w:gridSpan w:val="3"/>
            <w:vMerge/>
            <w:tcBorders>
              <w:left w:val="single" w:sz="12" w:space="0" w:color="auto"/>
              <w:bottom w:val="single" w:sz="2" w:space="0" w:color="auto"/>
              <w:right w:val="single" w:sz="2" w:space="0" w:color="auto"/>
            </w:tcBorders>
            <w:vAlign w:val="center"/>
            <w:hideMark/>
          </w:tcPr>
          <w:p w:rsidR="000D13AF" w:rsidRPr="00F37626" w:rsidRDefault="000D13AF" w:rsidP="004F255A">
            <w:pPr>
              <w:widowControl/>
              <w:rPr>
                <w:rFonts w:hAnsi="標楷體" w:cs="新細明體"/>
                <w:color w:val="000000" w:themeColor="text1"/>
                <w:kern w:val="0"/>
                <w:sz w:val="24"/>
                <w:szCs w:val="24"/>
              </w:rPr>
            </w:pPr>
          </w:p>
        </w:tc>
        <w:tc>
          <w:tcPr>
            <w:tcW w:w="1134" w:type="dxa"/>
            <w:tcBorders>
              <w:top w:val="single" w:sz="2" w:space="0" w:color="auto"/>
              <w:left w:val="single" w:sz="2" w:space="0" w:color="auto"/>
              <w:bottom w:val="single" w:sz="2" w:space="0" w:color="auto"/>
              <w:right w:val="single" w:sz="8" w:space="0" w:color="auto"/>
            </w:tcBorders>
            <w:shd w:val="clear" w:color="auto" w:fill="auto"/>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申誡1次</w:t>
            </w:r>
          </w:p>
        </w:tc>
        <w:tc>
          <w:tcPr>
            <w:tcW w:w="1134" w:type="dxa"/>
            <w:tcBorders>
              <w:top w:val="single" w:sz="2" w:space="0" w:color="auto"/>
              <w:left w:val="single" w:sz="8" w:space="0" w:color="auto"/>
              <w:bottom w:val="single" w:sz="2" w:space="0" w:color="auto"/>
              <w:right w:val="single" w:sz="8" w:space="0" w:color="auto"/>
            </w:tcBorders>
            <w:shd w:val="clear" w:color="auto" w:fill="auto"/>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申誡2次</w:t>
            </w:r>
          </w:p>
        </w:tc>
        <w:tc>
          <w:tcPr>
            <w:tcW w:w="1134" w:type="dxa"/>
            <w:tcBorders>
              <w:top w:val="single" w:sz="2" w:space="0" w:color="auto"/>
              <w:left w:val="single" w:sz="8" w:space="0" w:color="auto"/>
              <w:bottom w:val="single" w:sz="2" w:space="0" w:color="auto"/>
              <w:right w:val="single" w:sz="8" w:space="0" w:color="auto"/>
            </w:tcBorders>
            <w:shd w:val="clear" w:color="auto" w:fill="auto"/>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記過1次</w:t>
            </w:r>
          </w:p>
        </w:tc>
        <w:tc>
          <w:tcPr>
            <w:tcW w:w="992" w:type="dxa"/>
            <w:tcBorders>
              <w:top w:val="single" w:sz="2" w:space="0" w:color="auto"/>
              <w:left w:val="single" w:sz="8" w:space="0" w:color="auto"/>
              <w:bottom w:val="single" w:sz="2" w:space="0" w:color="auto"/>
              <w:right w:val="single" w:sz="2" w:space="0" w:color="auto"/>
            </w:tcBorders>
            <w:shd w:val="clear" w:color="auto" w:fill="auto"/>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記過2次</w:t>
            </w:r>
          </w:p>
        </w:tc>
        <w:tc>
          <w:tcPr>
            <w:tcW w:w="709" w:type="dxa"/>
            <w:vMerge/>
            <w:tcBorders>
              <w:top w:val="single" w:sz="4" w:space="0" w:color="auto"/>
              <w:left w:val="single" w:sz="2" w:space="0" w:color="auto"/>
              <w:bottom w:val="single" w:sz="2" w:space="0" w:color="auto"/>
              <w:right w:val="single" w:sz="12" w:space="0" w:color="auto"/>
            </w:tcBorders>
            <w:vAlign w:val="center"/>
            <w:hideMark/>
          </w:tcPr>
          <w:p w:rsidR="000D13AF" w:rsidRPr="00F37626" w:rsidRDefault="000D13AF" w:rsidP="004F255A">
            <w:pPr>
              <w:widowControl/>
              <w:rPr>
                <w:rFonts w:hAnsi="標楷體" w:cs="新細明體"/>
                <w:color w:val="000000" w:themeColor="text1"/>
                <w:kern w:val="0"/>
                <w:sz w:val="24"/>
                <w:szCs w:val="24"/>
              </w:rPr>
            </w:pPr>
          </w:p>
        </w:tc>
      </w:tr>
      <w:tr w:rsidR="00F37626" w:rsidRPr="00F37626" w:rsidTr="004F255A">
        <w:trPr>
          <w:trHeight w:val="433"/>
        </w:trPr>
        <w:tc>
          <w:tcPr>
            <w:tcW w:w="3686" w:type="dxa"/>
            <w:gridSpan w:val="3"/>
            <w:tcBorders>
              <w:top w:val="single" w:sz="2" w:space="0" w:color="auto"/>
              <w:left w:val="single" w:sz="12" w:space="0" w:color="auto"/>
              <w:bottom w:val="single" w:sz="12" w:space="0" w:color="auto"/>
              <w:right w:val="single" w:sz="2" w:space="0" w:color="auto"/>
            </w:tcBorders>
            <w:shd w:val="clear" w:color="auto" w:fill="auto"/>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工作不力(違反規定)</w:t>
            </w:r>
          </w:p>
        </w:tc>
        <w:tc>
          <w:tcPr>
            <w:tcW w:w="1134" w:type="dxa"/>
            <w:tcBorders>
              <w:top w:val="single" w:sz="2" w:space="0" w:color="auto"/>
              <w:left w:val="single" w:sz="2" w:space="0" w:color="auto"/>
              <w:bottom w:val="single" w:sz="12"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55</w:t>
            </w:r>
          </w:p>
        </w:tc>
        <w:tc>
          <w:tcPr>
            <w:tcW w:w="1134" w:type="dxa"/>
            <w:tcBorders>
              <w:top w:val="single" w:sz="2" w:space="0" w:color="auto"/>
              <w:left w:val="single" w:sz="8" w:space="0" w:color="auto"/>
              <w:bottom w:val="single" w:sz="12"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11</w:t>
            </w:r>
          </w:p>
        </w:tc>
        <w:tc>
          <w:tcPr>
            <w:tcW w:w="1134" w:type="dxa"/>
            <w:tcBorders>
              <w:top w:val="single" w:sz="2" w:space="0" w:color="auto"/>
              <w:left w:val="single" w:sz="8" w:space="0" w:color="auto"/>
              <w:bottom w:val="single" w:sz="12"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6</w:t>
            </w:r>
          </w:p>
        </w:tc>
        <w:tc>
          <w:tcPr>
            <w:tcW w:w="992" w:type="dxa"/>
            <w:tcBorders>
              <w:top w:val="single" w:sz="2" w:space="0" w:color="auto"/>
              <w:left w:val="single" w:sz="8" w:space="0" w:color="auto"/>
              <w:bottom w:val="single" w:sz="12" w:space="0" w:color="auto"/>
              <w:right w:val="single" w:sz="2"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709" w:type="dxa"/>
            <w:tcBorders>
              <w:top w:val="single" w:sz="2" w:space="0" w:color="auto"/>
              <w:left w:val="single" w:sz="2" w:space="0" w:color="auto"/>
              <w:bottom w:val="single" w:sz="12" w:space="0" w:color="auto"/>
              <w:right w:val="single" w:sz="12"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72</w:t>
            </w:r>
          </w:p>
        </w:tc>
      </w:tr>
      <w:tr w:rsidR="00F37626" w:rsidRPr="00F37626" w:rsidTr="004F255A">
        <w:trPr>
          <w:trHeight w:val="20"/>
        </w:trPr>
        <w:tc>
          <w:tcPr>
            <w:tcW w:w="709" w:type="dxa"/>
            <w:vMerge w:val="restart"/>
            <w:tcBorders>
              <w:top w:val="single" w:sz="12" w:space="0" w:color="auto"/>
              <w:left w:val="single" w:sz="12" w:space="0" w:color="auto"/>
              <w:right w:val="single" w:sz="2" w:space="0" w:color="auto"/>
            </w:tcBorders>
            <w:shd w:val="clear" w:color="auto" w:fill="auto"/>
            <w:vAlign w:val="center"/>
            <w:hideMark/>
          </w:tcPr>
          <w:p w:rsidR="000D13AF" w:rsidRPr="00F37626" w:rsidRDefault="000D13AF" w:rsidP="004F255A">
            <w:pPr>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考核監督不周責任</w:t>
            </w:r>
          </w:p>
        </w:tc>
        <w:tc>
          <w:tcPr>
            <w:tcW w:w="992" w:type="dxa"/>
            <w:vMerge w:val="restart"/>
            <w:tcBorders>
              <w:top w:val="single" w:sz="12" w:space="0" w:color="auto"/>
              <w:left w:val="single" w:sz="2" w:space="0" w:color="auto"/>
              <w:right w:val="single" w:sz="8" w:space="0" w:color="auto"/>
            </w:tcBorders>
            <w:shd w:val="clear" w:color="auto" w:fill="auto"/>
            <w:vAlign w:val="center"/>
          </w:tcPr>
          <w:p w:rsidR="000D13AF" w:rsidRPr="00F37626" w:rsidRDefault="000D13AF" w:rsidP="004F255A">
            <w:pPr>
              <w:spacing w:line="340" w:lineRule="exact"/>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工作</w:t>
            </w:r>
          </w:p>
          <w:p w:rsidR="000D13AF" w:rsidRPr="00F37626" w:rsidRDefault="000D13AF" w:rsidP="004F255A">
            <w:pPr>
              <w:spacing w:line="340" w:lineRule="exact"/>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不力</w:t>
            </w:r>
          </w:p>
          <w:p w:rsidR="000D13AF" w:rsidRPr="00F37626" w:rsidRDefault="0073526D" w:rsidP="004F255A">
            <w:pPr>
              <w:spacing w:line="340" w:lineRule="exact"/>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w:t>
            </w:r>
            <w:r w:rsidR="000D13AF" w:rsidRPr="00F37626">
              <w:rPr>
                <w:rFonts w:hAnsi="標楷體" w:cs="新細明體" w:hint="eastAsia"/>
                <w:color w:val="000000" w:themeColor="text1"/>
                <w:kern w:val="0"/>
                <w:sz w:val="24"/>
                <w:szCs w:val="24"/>
              </w:rPr>
              <w:t>違失</w:t>
            </w:r>
            <w:r w:rsidRPr="00F37626">
              <w:rPr>
                <w:rFonts w:hAnsi="標楷體" w:cs="新細明體" w:hint="eastAsia"/>
                <w:color w:val="000000" w:themeColor="text1"/>
                <w:kern w:val="0"/>
                <w:sz w:val="24"/>
                <w:szCs w:val="24"/>
              </w:rPr>
              <w:t>)</w:t>
            </w:r>
          </w:p>
        </w:tc>
        <w:tc>
          <w:tcPr>
            <w:tcW w:w="1985" w:type="dxa"/>
            <w:tcBorders>
              <w:top w:val="single" w:sz="12" w:space="0" w:color="auto"/>
              <w:left w:val="single" w:sz="8" w:space="0" w:color="auto"/>
              <w:bottom w:val="single" w:sz="8" w:space="0" w:color="auto"/>
              <w:right w:val="single" w:sz="2" w:space="0" w:color="auto"/>
            </w:tcBorders>
            <w:shd w:val="clear" w:color="auto" w:fill="FFFFFF" w:themeFill="background1"/>
            <w:vAlign w:val="center"/>
            <w:hideMark/>
          </w:tcPr>
          <w:p w:rsidR="000D13AF" w:rsidRPr="00F37626" w:rsidRDefault="000D13AF" w:rsidP="004F255A">
            <w:pPr>
              <w:widowControl/>
              <w:spacing w:line="300" w:lineRule="exact"/>
              <w:jc w:val="left"/>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匿(遲)報或未依規定陳報案件</w:t>
            </w:r>
          </w:p>
        </w:tc>
        <w:tc>
          <w:tcPr>
            <w:tcW w:w="1134" w:type="dxa"/>
            <w:tcBorders>
              <w:top w:val="single" w:sz="12" w:space="0" w:color="auto"/>
              <w:left w:val="single" w:sz="2" w:space="0" w:color="auto"/>
              <w:bottom w:val="single" w:sz="8" w:space="0" w:color="auto"/>
              <w:right w:val="single" w:sz="8"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21</w:t>
            </w:r>
          </w:p>
        </w:tc>
        <w:tc>
          <w:tcPr>
            <w:tcW w:w="1134" w:type="dxa"/>
            <w:tcBorders>
              <w:top w:val="single" w:sz="12" w:space="0" w:color="auto"/>
              <w:left w:val="nil"/>
              <w:bottom w:val="single" w:sz="8" w:space="0" w:color="auto"/>
              <w:right w:val="single" w:sz="8"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1134" w:type="dxa"/>
            <w:tcBorders>
              <w:top w:val="single" w:sz="12" w:space="0" w:color="auto"/>
              <w:left w:val="nil"/>
              <w:bottom w:val="single" w:sz="8" w:space="0" w:color="auto"/>
              <w:right w:val="single" w:sz="8"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992" w:type="dxa"/>
            <w:tcBorders>
              <w:top w:val="single" w:sz="12" w:space="0" w:color="auto"/>
              <w:left w:val="nil"/>
              <w:bottom w:val="single" w:sz="8" w:space="0" w:color="auto"/>
              <w:right w:val="single" w:sz="8"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709" w:type="dxa"/>
            <w:tcBorders>
              <w:top w:val="single" w:sz="12" w:space="0" w:color="auto"/>
              <w:left w:val="nil"/>
              <w:bottom w:val="single" w:sz="8" w:space="0" w:color="auto"/>
              <w:right w:val="single" w:sz="12"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21</w:t>
            </w:r>
          </w:p>
        </w:tc>
      </w:tr>
      <w:tr w:rsidR="00F37626" w:rsidRPr="00F37626" w:rsidTr="004F255A">
        <w:trPr>
          <w:trHeight w:val="20"/>
        </w:trPr>
        <w:tc>
          <w:tcPr>
            <w:tcW w:w="709" w:type="dxa"/>
            <w:vMerge/>
            <w:tcBorders>
              <w:left w:val="single" w:sz="12" w:space="0" w:color="auto"/>
              <w:right w:val="single" w:sz="2" w:space="0" w:color="auto"/>
            </w:tcBorders>
            <w:shd w:val="clear" w:color="auto" w:fill="auto"/>
            <w:vAlign w:val="center"/>
            <w:hideMark/>
          </w:tcPr>
          <w:p w:rsidR="000D13AF" w:rsidRPr="00F37626" w:rsidRDefault="000D13AF" w:rsidP="004F255A">
            <w:pPr>
              <w:widowControl/>
              <w:jc w:val="left"/>
              <w:rPr>
                <w:rFonts w:hAnsi="標楷體" w:cs="新細明體"/>
                <w:color w:val="000000" w:themeColor="text1"/>
                <w:kern w:val="0"/>
                <w:sz w:val="24"/>
                <w:szCs w:val="24"/>
              </w:rPr>
            </w:pPr>
          </w:p>
        </w:tc>
        <w:tc>
          <w:tcPr>
            <w:tcW w:w="992" w:type="dxa"/>
            <w:vMerge/>
            <w:tcBorders>
              <w:top w:val="nil"/>
              <w:left w:val="single" w:sz="2" w:space="0" w:color="auto"/>
              <w:bottom w:val="single" w:sz="2" w:space="0" w:color="auto"/>
              <w:right w:val="single" w:sz="8" w:space="0" w:color="auto"/>
            </w:tcBorders>
            <w:shd w:val="clear" w:color="auto" w:fill="auto"/>
            <w:vAlign w:val="center"/>
          </w:tcPr>
          <w:p w:rsidR="000D13AF" w:rsidRPr="00F37626" w:rsidRDefault="000D13AF" w:rsidP="004F255A">
            <w:pPr>
              <w:widowControl/>
              <w:jc w:val="center"/>
              <w:rPr>
                <w:rFonts w:hAnsi="標楷體" w:cs="新細明體"/>
                <w:color w:val="000000" w:themeColor="text1"/>
                <w:kern w:val="0"/>
                <w:sz w:val="24"/>
                <w:szCs w:val="24"/>
              </w:rPr>
            </w:pPr>
          </w:p>
        </w:tc>
        <w:tc>
          <w:tcPr>
            <w:tcW w:w="1985" w:type="dxa"/>
            <w:tcBorders>
              <w:top w:val="single" w:sz="8" w:space="0" w:color="auto"/>
              <w:left w:val="single" w:sz="8" w:space="0" w:color="auto"/>
              <w:bottom w:val="single" w:sz="2" w:space="0" w:color="auto"/>
              <w:right w:val="single" w:sz="2" w:space="0" w:color="auto"/>
            </w:tcBorders>
            <w:shd w:val="clear" w:color="auto" w:fill="FFFFFF" w:themeFill="background1"/>
            <w:vAlign w:val="center"/>
            <w:hideMark/>
          </w:tcPr>
          <w:p w:rsidR="000D13AF" w:rsidRPr="00F37626" w:rsidRDefault="000D13AF" w:rsidP="004F255A">
            <w:pPr>
              <w:widowControl/>
              <w:spacing w:line="300" w:lineRule="exact"/>
              <w:jc w:val="left"/>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轄內遭查獲職業性大賭場案件</w:t>
            </w:r>
          </w:p>
        </w:tc>
        <w:tc>
          <w:tcPr>
            <w:tcW w:w="1134" w:type="dxa"/>
            <w:tcBorders>
              <w:top w:val="single" w:sz="8" w:space="0" w:color="auto"/>
              <w:left w:val="single" w:sz="2" w:space="0" w:color="auto"/>
              <w:bottom w:val="single" w:sz="2" w:space="0" w:color="auto"/>
              <w:right w:val="single" w:sz="8"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17</w:t>
            </w:r>
          </w:p>
        </w:tc>
        <w:tc>
          <w:tcPr>
            <w:tcW w:w="1134" w:type="dxa"/>
            <w:tcBorders>
              <w:top w:val="single" w:sz="8" w:space="0" w:color="auto"/>
              <w:left w:val="nil"/>
              <w:bottom w:val="single" w:sz="2" w:space="0" w:color="auto"/>
              <w:right w:val="single" w:sz="8"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10</w:t>
            </w:r>
          </w:p>
        </w:tc>
        <w:tc>
          <w:tcPr>
            <w:tcW w:w="1134" w:type="dxa"/>
            <w:tcBorders>
              <w:top w:val="single" w:sz="8" w:space="0" w:color="auto"/>
              <w:left w:val="nil"/>
              <w:bottom w:val="single" w:sz="2" w:space="0" w:color="auto"/>
              <w:right w:val="single" w:sz="8"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992" w:type="dxa"/>
            <w:tcBorders>
              <w:top w:val="single" w:sz="8" w:space="0" w:color="auto"/>
              <w:left w:val="nil"/>
              <w:bottom w:val="single" w:sz="2" w:space="0" w:color="auto"/>
              <w:right w:val="single" w:sz="8"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709" w:type="dxa"/>
            <w:tcBorders>
              <w:top w:val="single" w:sz="8" w:space="0" w:color="auto"/>
              <w:left w:val="nil"/>
              <w:bottom w:val="single" w:sz="2" w:space="0" w:color="auto"/>
              <w:right w:val="single" w:sz="12" w:space="0" w:color="auto"/>
            </w:tcBorders>
            <w:shd w:val="clear" w:color="auto" w:fill="FFFFFF" w:themeFill="background1"/>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27</w:t>
            </w:r>
          </w:p>
        </w:tc>
      </w:tr>
      <w:tr w:rsidR="00F37626" w:rsidRPr="00F37626" w:rsidTr="004F255A">
        <w:trPr>
          <w:trHeight w:val="20"/>
        </w:trPr>
        <w:tc>
          <w:tcPr>
            <w:tcW w:w="709" w:type="dxa"/>
            <w:vMerge/>
            <w:tcBorders>
              <w:left w:val="single" w:sz="12" w:space="0" w:color="auto"/>
              <w:right w:val="single" w:sz="2" w:space="0" w:color="auto"/>
            </w:tcBorders>
            <w:shd w:val="clear" w:color="auto" w:fill="auto"/>
            <w:vAlign w:val="center"/>
            <w:hideMark/>
          </w:tcPr>
          <w:p w:rsidR="000D13AF" w:rsidRPr="00F37626" w:rsidRDefault="000D13AF" w:rsidP="004F255A">
            <w:pPr>
              <w:spacing w:line="340" w:lineRule="exact"/>
              <w:jc w:val="left"/>
              <w:rPr>
                <w:rFonts w:hAnsi="標楷體" w:cs="新細明體"/>
                <w:color w:val="000000" w:themeColor="text1"/>
                <w:kern w:val="0"/>
                <w:sz w:val="24"/>
                <w:szCs w:val="24"/>
              </w:rPr>
            </w:pPr>
          </w:p>
        </w:tc>
        <w:tc>
          <w:tcPr>
            <w:tcW w:w="992" w:type="dxa"/>
            <w:vMerge w:val="restart"/>
            <w:tcBorders>
              <w:top w:val="single" w:sz="2" w:space="0" w:color="auto"/>
              <w:left w:val="single" w:sz="2" w:space="0" w:color="auto"/>
              <w:right w:val="single" w:sz="8" w:space="0" w:color="auto"/>
            </w:tcBorders>
            <w:shd w:val="clear" w:color="auto" w:fill="auto"/>
            <w:vAlign w:val="center"/>
          </w:tcPr>
          <w:p w:rsidR="000D13AF" w:rsidRPr="00F37626" w:rsidRDefault="000D13AF" w:rsidP="004F255A">
            <w:pPr>
              <w:spacing w:line="340" w:lineRule="exact"/>
              <w:jc w:val="center"/>
              <w:rPr>
                <w:rFonts w:hAnsi="標楷體" w:cs="新細明體"/>
                <w:color w:val="000000" w:themeColor="text1"/>
                <w:kern w:val="0"/>
                <w:sz w:val="24"/>
                <w:szCs w:val="24"/>
              </w:rPr>
            </w:pPr>
            <w:r w:rsidRPr="00F37626">
              <w:rPr>
                <w:rFonts w:hAnsi="標楷體" w:cs="新細明體"/>
                <w:color w:val="000000" w:themeColor="text1"/>
                <w:kern w:val="0"/>
                <w:sz w:val="24"/>
                <w:szCs w:val="24"/>
              </w:rPr>
              <w:t>違法</w:t>
            </w:r>
          </w:p>
          <w:p w:rsidR="000D13AF" w:rsidRPr="00F37626" w:rsidRDefault="000D13AF" w:rsidP="004F255A">
            <w:pPr>
              <w:spacing w:line="340" w:lineRule="exact"/>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犯紀</w:t>
            </w:r>
          </w:p>
        </w:tc>
        <w:tc>
          <w:tcPr>
            <w:tcW w:w="1985" w:type="dxa"/>
            <w:tcBorders>
              <w:top w:val="single" w:sz="2" w:space="0" w:color="auto"/>
              <w:left w:val="single" w:sz="8" w:space="0" w:color="auto"/>
              <w:bottom w:val="single" w:sz="8" w:space="0" w:color="auto"/>
              <w:right w:val="single" w:sz="2" w:space="0" w:color="auto"/>
            </w:tcBorders>
            <w:shd w:val="clear" w:color="auto" w:fill="FFFFFF"/>
            <w:vAlign w:val="center"/>
            <w:hideMark/>
          </w:tcPr>
          <w:p w:rsidR="000D13AF" w:rsidRPr="00F37626" w:rsidRDefault="000D13AF" w:rsidP="004F255A">
            <w:pPr>
              <w:widowControl/>
              <w:spacing w:line="300" w:lineRule="exact"/>
              <w:jc w:val="left"/>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公共危險(含酒後駕車)案件</w:t>
            </w:r>
          </w:p>
        </w:tc>
        <w:tc>
          <w:tcPr>
            <w:tcW w:w="1134" w:type="dxa"/>
            <w:tcBorders>
              <w:top w:val="single" w:sz="2" w:space="0" w:color="auto"/>
              <w:left w:val="single" w:sz="2" w:space="0" w:color="auto"/>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12</w:t>
            </w:r>
          </w:p>
        </w:tc>
        <w:tc>
          <w:tcPr>
            <w:tcW w:w="1134" w:type="dxa"/>
            <w:tcBorders>
              <w:top w:val="single" w:sz="2" w:space="0" w:color="auto"/>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1134" w:type="dxa"/>
            <w:tcBorders>
              <w:top w:val="single" w:sz="2" w:space="0" w:color="auto"/>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992" w:type="dxa"/>
            <w:tcBorders>
              <w:top w:val="single" w:sz="2" w:space="0" w:color="auto"/>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709" w:type="dxa"/>
            <w:tcBorders>
              <w:top w:val="single" w:sz="2" w:space="0" w:color="auto"/>
              <w:left w:val="nil"/>
              <w:bottom w:val="single" w:sz="8" w:space="0" w:color="auto"/>
              <w:right w:val="single" w:sz="12"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12</w:t>
            </w:r>
          </w:p>
        </w:tc>
      </w:tr>
      <w:tr w:rsidR="00F37626" w:rsidRPr="00F37626" w:rsidTr="004F255A">
        <w:trPr>
          <w:trHeight w:val="20"/>
        </w:trPr>
        <w:tc>
          <w:tcPr>
            <w:tcW w:w="709" w:type="dxa"/>
            <w:vMerge/>
            <w:tcBorders>
              <w:left w:val="single" w:sz="12" w:space="0" w:color="auto"/>
              <w:right w:val="single" w:sz="2" w:space="0" w:color="auto"/>
            </w:tcBorders>
            <w:shd w:val="clear" w:color="auto" w:fill="auto"/>
            <w:vAlign w:val="center"/>
            <w:hideMark/>
          </w:tcPr>
          <w:p w:rsidR="000D13AF" w:rsidRPr="00F37626" w:rsidRDefault="000D13AF" w:rsidP="004F255A">
            <w:pPr>
              <w:widowControl/>
              <w:rPr>
                <w:rFonts w:hAnsi="標楷體" w:cs="新細明體"/>
                <w:color w:val="000000" w:themeColor="text1"/>
                <w:kern w:val="0"/>
                <w:sz w:val="24"/>
                <w:szCs w:val="24"/>
              </w:rPr>
            </w:pPr>
          </w:p>
        </w:tc>
        <w:tc>
          <w:tcPr>
            <w:tcW w:w="992" w:type="dxa"/>
            <w:vMerge/>
            <w:tcBorders>
              <w:left w:val="single" w:sz="2" w:space="0" w:color="auto"/>
              <w:right w:val="single" w:sz="8" w:space="0" w:color="auto"/>
            </w:tcBorders>
            <w:shd w:val="clear" w:color="auto" w:fill="auto"/>
            <w:vAlign w:val="center"/>
          </w:tcPr>
          <w:p w:rsidR="000D13AF" w:rsidRPr="00F37626" w:rsidRDefault="000D13AF" w:rsidP="004F255A">
            <w:pPr>
              <w:widowControl/>
              <w:rPr>
                <w:rFonts w:hAnsi="標楷體" w:cs="新細明體"/>
                <w:color w:val="000000" w:themeColor="text1"/>
                <w:kern w:val="0"/>
                <w:sz w:val="24"/>
                <w:szCs w:val="24"/>
              </w:rPr>
            </w:pPr>
          </w:p>
        </w:tc>
        <w:tc>
          <w:tcPr>
            <w:tcW w:w="1985" w:type="dxa"/>
            <w:tcBorders>
              <w:top w:val="single" w:sz="8" w:space="0" w:color="auto"/>
              <w:left w:val="single" w:sz="8" w:space="0" w:color="auto"/>
              <w:bottom w:val="single" w:sz="8" w:space="0" w:color="auto"/>
              <w:right w:val="single" w:sz="2" w:space="0" w:color="auto"/>
            </w:tcBorders>
            <w:shd w:val="clear" w:color="auto" w:fill="FFFFFF"/>
            <w:vAlign w:val="center"/>
            <w:hideMark/>
          </w:tcPr>
          <w:p w:rsidR="000D13AF" w:rsidRPr="00F37626" w:rsidRDefault="000D13AF" w:rsidP="004F255A">
            <w:pPr>
              <w:widowControl/>
              <w:spacing w:line="300" w:lineRule="exact"/>
              <w:jc w:val="left"/>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貪污案件</w:t>
            </w:r>
          </w:p>
        </w:tc>
        <w:tc>
          <w:tcPr>
            <w:tcW w:w="1134" w:type="dxa"/>
            <w:tcBorders>
              <w:top w:val="single" w:sz="8" w:space="0" w:color="auto"/>
              <w:left w:val="single" w:sz="2" w:space="0" w:color="auto"/>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4</w:t>
            </w:r>
          </w:p>
        </w:tc>
        <w:tc>
          <w:tcPr>
            <w:tcW w:w="1134" w:type="dxa"/>
            <w:tcBorders>
              <w:top w:val="single" w:sz="8" w:space="0" w:color="auto"/>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3</w:t>
            </w:r>
          </w:p>
        </w:tc>
        <w:tc>
          <w:tcPr>
            <w:tcW w:w="1134" w:type="dxa"/>
            <w:tcBorders>
              <w:top w:val="single" w:sz="8" w:space="0" w:color="auto"/>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4</w:t>
            </w:r>
          </w:p>
        </w:tc>
        <w:tc>
          <w:tcPr>
            <w:tcW w:w="992" w:type="dxa"/>
            <w:tcBorders>
              <w:top w:val="single" w:sz="8" w:space="0" w:color="auto"/>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w:t>
            </w:r>
          </w:p>
        </w:tc>
        <w:tc>
          <w:tcPr>
            <w:tcW w:w="709" w:type="dxa"/>
            <w:tcBorders>
              <w:top w:val="single" w:sz="8" w:space="0" w:color="auto"/>
              <w:left w:val="nil"/>
              <w:bottom w:val="single" w:sz="8" w:space="0" w:color="auto"/>
              <w:right w:val="single" w:sz="12"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12</w:t>
            </w:r>
          </w:p>
        </w:tc>
      </w:tr>
      <w:tr w:rsidR="00F37626" w:rsidRPr="00F37626" w:rsidTr="004F255A">
        <w:trPr>
          <w:trHeight w:val="20"/>
        </w:trPr>
        <w:tc>
          <w:tcPr>
            <w:tcW w:w="709" w:type="dxa"/>
            <w:vMerge/>
            <w:tcBorders>
              <w:left w:val="single" w:sz="12" w:space="0" w:color="auto"/>
              <w:right w:val="single" w:sz="2" w:space="0" w:color="auto"/>
            </w:tcBorders>
            <w:shd w:val="clear" w:color="auto" w:fill="auto"/>
            <w:vAlign w:val="center"/>
            <w:hideMark/>
          </w:tcPr>
          <w:p w:rsidR="000D13AF" w:rsidRPr="00F37626" w:rsidRDefault="000D13AF" w:rsidP="004F255A">
            <w:pPr>
              <w:widowControl/>
              <w:rPr>
                <w:rFonts w:hAnsi="標楷體" w:cs="新細明體"/>
                <w:color w:val="000000" w:themeColor="text1"/>
                <w:kern w:val="0"/>
                <w:sz w:val="24"/>
                <w:szCs w:val="24"/>
              </w:rPr>
            </w:pPr>
          </w:p>
        </w:tc>
        <w:tc>
          <w:tcPr>
            <w:tcW w:w="992" w:type="dxa"/>
            <w:vMerge/>
            <w:tcBorders>
              <w:left w:val="single" w:sz="2" w:space="0" w:color="auto"/>
              <w:right w:val="single" w:sz="8" w:space="0" w:color="auto"/>
            </w:tcBorders>
            <w:shd w:val="clear" w:color="auto" w:fill="auto"/>
            <w:vAlign w:val="center"/>
          </w:tcPr>
          <w:p w:rsidR="000D13AF" w:rsidRPr="00F37626" w:rsidRDefault="000D13AF" w:rsidP="004F255A">
            <w:pPr>
              <w:widowControl/>
              <w:rPr>
                <w:rFonts w:hAnsi="標楷體" w:cs="新細明體"/>
                <w:color w:val="000000" w:themeColor="text1"/>
                <w:kern w:val="0"/>
                <w:sz w:val="24"/>
                <w:szCs w:val="24"/>
              </w:rPr>
            </w:pPr>
          </w:p>
        </w:tc>
        <w:tc>
          <w:tcPr>
            <w:tcW w:w="1985" w:type="dxa"/>
            <w:tcBorders>
              <w:top w:val="nil"/>
              <w:left w:val="single" w:sz="8" w:space="0" w:color="auto"/>
              <w:bottom w:val="single" w:sz="8" w:space="0" w:color="auto"/>
              <w:right w:val="single" w:sz="2" w:space="0" w:color="auto"/>
            </w:tcBorders>
            <w:shd w:val="clear" w:color="auto" w:fill="auto"/>
            <w:vAlign w:val="center"/>
            <w:hideMark/>
          </w:tcPr>
          <w:p w:rsidR="000D13AF" w:rsidRPr="00F37626" w:rsidRDefault="000D13AF" w:rsidP="004F255A">
            <w:pPr>
              <w:widowControl/>
              <w:spacing w:line="300" w:lineRule="exact"/>
              <w:jc w:val="left"/>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其他違法案件</w:t>
            </w:r>
          </w:p>
        </w:tc>
        <w:tc>
          <w:tcPr>
            <w:tcW w:w="1134" w:type="dxa"/>
            <w:tcBorders>
              <w:top w:val="nil"/>
              <w:left w:val="single" w:sz="2" w:space="0" w:color="auto"/>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21</w:t>
            </w:r>
          </w:p>
        </w:tc>
        <w:tc>
          <w:tcPr>
            <w:tcW w:w="1134" w:type="dxa"/>
            <w:tcBorders>
              <w:top w:val="nil"/>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3</w:t>
            </w:r>
          </w:p>
        </w:tc>
        <w:tc>
          <w:tcPr>
            <w:tcW w:w="1134" w:type="dxa"/>
            <w:tcBorders>
              <w:top w:val="nil"/>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3</w:t>
            </w:r>
          </w:p>
        </w:tc>
        <w:tc>
          <w:tcPr>
            <w:tcW w:w="992" w:type="dxa"/>
            <w:tcBorders>
              <w:top w:val="nil"/>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w:t>
            </w:r>
          </w:p>
        </w:tc>
        <w:tc>
          <w:tcPr>
            <w:tcW w:w="709" w:type="dxa"/>
            <w:tcBorders>
              <w:top w:val="nil"/>
              <w:left w:val="nil"/>
              <w:bottom w:val="single" w:sz="8" w:space="0" w:color="auto"/>
              <w:right w:val="single" w:sz="12"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28</w:t>
            </w:r>
          </w:p>
        </w:tc>
      </w:tr>
      <w:tr w:rsidR="00F37626" w:rsidRPr="00F37626" w:rsidTr="004F255A">
        <w:trPr>
          <w:trHeight w:val="20"/>
        </w:trPr>
        <w:tc>
          <w:tcPr>
            <w:tcW w:w="709" w:type="dxa"/>
            <w:vMerge/>
            <w:tcBorders>
              <w:left w:val="single" w:sz="12" w:space="0" w:color="auto"/>
              <w:bottom w:val="single" w:sz="4" w:space="0" w:color="auto"/>
              <w:right w:val="single" w:sz="2" w:space="0" w:color="auto"/>
            </w:tcBorders>
            <w:shd w:val="clear" w:color="auto" w:fill="auto"/>
            <w:vAlign w:val="center"/>
            <w:hideMark/>
          </w:tcPr>
          <w:p w:rsidR="000D13AF" w:rsidRPr="00F37626" w:rsidRDefault="000D13AF" w:rsidP="004F255A">
            <w:pPr>
              <w:widowControl/>
              <w:rPr>
                <w:rFonts w:hAnsi="標楷體" w:cs="新細明體"/>
                <w:color w:val="000000" w:themeColor="text1"/>
                <w:kern w:val="0"/>
                <w:sz w:val="24"/>
                <w:szCs w:val="24"/>
              </w:rPr>
            </w:pPr>
          </w:p>
        </w:tc>
        <w:tc>
          <w:tcPr>
            <w:tcW w:w="992" w:type="dxa"/>
            <w:vMerge/>
            <w:tcBorders>
              <w:left w:val="single" w:sz="2" w:space="0" w:color="auto"/>
              <w:bottom w:val="single" w:sz="4" w:space="0" w:color="auto"/>
              <w:right w:val="single" w:sz="8" w:space="0" w:color="auto"/>
            </w:tcBorders>
            <w:shd w:val="clear" w:color="auto" w:fill="auto"/>
            <w:vAlign w:val="center"/>
          </w:tcPr>
          <w:p w:rsidR="000D13AF" w:rsidRPr="00F37626" w:rsidRDefault="000D13AF" w:rsidP="004F255A">
            <w:pPr>
              <w:widowControl/>
              <w:rPr>
                <w:rFonts w:hAnsi="標楷體" w:cs="新細明體"/>
                <w:color w:val="000000" w:themeColor="text1"/>
                <w:kern w:val="0"/>
                <w:sz w:val="24"/>
                <w:szCs w:val="24"/>
              </w:rPr>
            </w:pPr>
          </w:p>
        </w:tc>
        <w:tc>
          <w:tcPr>
            <w:tcW w:w="1985" w:type="dxa"/>
            <w:tcBorders>
              <w:top w:val="nil"/>
              <w:left w:val="single" w:sz="8" w:space="0" w:color="auto"/>
              <w:bottom w:val="single" w:sz="4" w:space="0" w:color="auto"/>
              <w:right w:val="single" w:sz="2" w:space="0" w:color="auto"/>
            </w:tcBorders>
            <w:shd w:val="clear" w:color="auto" w:fill="auto"/>
            <w:vAlign w:val="center"/>
            <w:hideMark/>
          </w:tcPr>
          <w:p w:rsidR="000D13AF" w:rsidRPr="00F37626" w:rsidRDefault="000D13AF" w:rsidP="004F255A">
            <w:pPr>
              <w:widowControl/>
              <w:spacing w:line="300" w:lineRule="exact"/>
              <w:jc w:val="left"/>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其他違紀案件</w:t>
            </w:r>
          </w:p>
        </w:tc>
        <w:tc>
          <w:tcPr>
            <w:tcW w:w="1134" w:type="dxa"/>
            <w:tcBorders>
              <w:top w:val="nil"/>
              <w:left w:val="single" w:sz="2" w:space="0" w:color="auto"/>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7</w:t>
            </w:r>
          </w:p>
        </w:tc>
        <w:tc>
          <w:tcPr>
            <w:tcW w:w="1134" w:type="dxa"/>
            <w:tcBorders>
              <w:top w:val="nil"/>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2</w:t>
            </w:r>
          </w:p>
        </w:tc>
        <w:tc>
          <w:tcPr>
            <w:tcW w:w="1134" w:type="dxa"/>
            <w:tcBorders>
              <w:top w:val="nil"/>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w:t>
            </w:r>
          </w:p>
        </w:tc>
        <w:tc>
          <w:tcPr>
            <w:tcW w:w="992" w:type="dxa"/>
            <w:tcBorders>
              <w:top w:val="nil"/>
              <w:left w:val="nil"/>
              <w:bottom w:val="single" w:sz="8"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0</w:t>
            </w:r>
          </w:p>
        </w:tc>
        <w:tc>
          <w:tcPr>
            <w:tcW w:w="709" w:type="dxa"/>
            <w:tcBorders>
              <w:top w:val="nil"/>
              <w:left w:val="nil"/>
              <w:bottom w:val="single" w:sz="8" w:space="0" w:color="auto"/>
              <w:right w:val="single" w:sz="12"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10</w:t>
            </w:r>
          </w:p>
        </w:tc>
      </w:tr>
      <w:tr w:rsidR="00F37626" w:rsidRPr="00F37626" w:rsidTr="004F255A">
        <w:trPr>
          <w:trHeight w:val="397"/>
        </w:trPr>
        <w:tc>
          <w:tcPr>
            <w:tcW w:w="3686" w:type="dxa"/>
            <w:gridSpan w:val="3"/>
            <w:tcBorders>
              <w:top w:val="single" w:sz="8" w:space="0" w:color="auto"/>
              <w:left w:val="single" w:sz="12" w:space="0" w:color="auto"/>
              <w:bottom w:val="single" w:sz="12" w:space="0" w:color="auto"/>
              <w:right w:val="single" w:sz="2" w:space="0" w:color="auto"/>
            </w:tcBorders>
            <w:shd w:val="clear" w:color="auto" w:fill="auto"/>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bCs/>
                <w:color w:val="000000" w:themeColor="text1"/>
                <w:kern w:val="0"/>
                <w:sz w:val="24"/>
                <w:szCs w:val="24"/>
              </w:rPr>
              <w:lastRenderedPageBreak/>
              <w:t>考監不周責任小計</w:t>
            </w:r>
          </w:p>
        </w:tc>
        <w:tc>
          <w:tcPr>
            <w:tcW w:w="1134" w:type="dxa"/>
            <w:tcBorders>
              <w:top w:val="nil"/>
              <w:left w:val="single" w:sz="2" w:space="0" w:color="auto"/>
              <w:bottom w:val="single" w:sz="12"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82</w:t>
            </w:r>
          </w:p>
        </w:tc>
        <w:tc>
          <w:tcPr>
            <w:tcW w:w="1134" w:type="dxa"/>
            <w:tcBorders>
              <w:top w:val="nil"/>
              <w:left w:val="nil"/>
              <w:bottom w:val="single" w:sz="12"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18</w:t>
            </w:r>
          </w:p>
        </w:tc>
        <w:tc>
          <w:tcPr>
            <w:tcW w:w="1134" w:type="dxa"/>
            <w:tcBorders>
              <w:top w:val="nil"/>
              <w:left w:val="nil"/>
              <w:bottom w:val="single" w:sz="12"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8</w:t>
            </w:r>
          </w:p>
        </w:tc>
        <w:tc>
          <w:tcPr>
            <w:tcW w:w="992" w:type="dxa"/>
            <w:tcBorders>
              <w:top w:val="nil"/>
              <w:left w:val="nil"/>
              <w:bottom w:val="single" w:sz="12" w:space="0" w:color="auto"/>
              <w:right w:val="single" w:sz="8"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2</w:t>
            </w:r>
          </w:p>
        </w:tc>
        <w:tc>
          <w:tcPr>
            <w:tcW w:w="709" w:type="dxa"/>
            <w:tcBorders>
              <w:top w:val="nil"/>
              <w:left w:val="nil"/>
              <w:bottom w:val="single" w:sz="12" w:space="0" w:color="auto"/>
              <w:right w:val="single" w:sz="12" w:space="0" w:color="auto"/>
            </w:tcBorders>
            <w:shd w:val="clear" w:color="auto" w:fill="FFFFFF"/>
            <w:noWrap/>
            <w:vAlign w:val="center"/>
            <w:hideMark/>
          </w:tcPr>
          <w:p w:rsidR="000D13AF" w:rsidRPr="00F37626" w:rsidRDefault="000D13AF" w:rsidP="004F255A">
            <w:pPr>
              <w:widowControl/>
              <w:jc w:val="center"/>
              <w:rPr>
                <w:rFonts w:hAnsi="標楷體" w:cs="新細明體"/>
                <w:color w:val="000000" w:themeColor="text1"/>
                <w:kern w:val="0"/>
                <w:sz w:val="24"/>
                <w:szCs w:val="24"/>
              </w:rPr>
            </w:pPr>
            <w:r w:rsidRPr="00F37626">
              <w:rPr>
                <w:rFonts w:hAnsi="標楷體" w:cs="新細明體" w:hint="eastAsia"/>
                <w:color w:val="000000" w:themeColor="text1"/>
                <w:kern w:val="0"/>
                <w:sz w:val="24"/>
                <w:szCs w:val="24"/>
              </w:rPr>
              <w:t>110</w:t>
            </w:r>
          </w:p>
        </w:tc>
      </w:tr>
    </w:tbl>
    <w:p w:rsidR="000D13AF" w:rsidRPr="00F37626" w:rsidRDefault="000D13AF" w:rsidP="000D13AF">
      <w:pPr>
        <w:jc w:val="left"/>
        <w:rPr>
          <w:color w:val="000000" w:themeColor="text1"/>
          <w:sz w:val="24"/>
          <w:szCs w:val="24"/>
        </w:rPr>
      </w:pPr>
      <w:r w:rsidRPr="00F37626">
        <w:rPr>
          <w:rFonts w:hint="eastAsia"/>
          <w:color w:val="000000" w:themeColor="text1"/>
          <w:sz w:val="24"/>
          <w:szCs w:val="24"/>
        </w:rPr>
        <w:t xml:space="preserve">　　資料來源：整理自內政部警政署函復資料。</w:t>
      </w:r>
    </w:p>
    <w:p w:rsidR="00DC1F86" w:rsidRPr="00F37626" w:rsidRDefault="004F255A" w:rsidP="0042554B">
      <w:pPr>
        <w:pStyle w:val="3"/>
        <w:rPr>
          <w:color w:val="000000" w:themeColor="text1"/>
        </w:rPr>
      </w:pPr>
      <w:r w:rsidRPr="00F37626">
        <w:rPr>
          <w:rFonts w:hint="eastAsia"/>
          <w:color w:val="000000" w:themeColor="text1"/>
        </w:rPr>
        <w:t>經</w:t>
      </w:r>
      <w:r w:rsidR="0042554B" w:rsidRPr="00F37626">
        <w:rPr>
          <w:rFonts w:hint="eastAsia"/>
          <w:color w:val="000000" w:themeColor="text1"/>
        </w:rPr>
        <w:t>查各警察機關、學校主官(管)及相關人員對屬員所應負責任，緣自於58年「臺灣省警察人員違法犯紀連帶責任處分標準」，為了加強管教查察兩大系統主官及主管權責，當事人違法犯紀被當場人贓俱獲者，其第一層主官(管)即受記大過並調職之連帶處分。又</w:t>
      </w:r>
      <w:r w:rsidR="0042554B" w:rsidRPr="00F37626">
        <w:rPr>
          <w:color w:val="000000" w:themeColor="text1"/>
        </w:rPr>
        <w:t>警察人員人事條例</w:t>
      </w:r>
      <w:r w:rsidR="0042554B" w:rsidRPr="00F37626">
        <w:rPr>
          <w:rFonts w:hint="eastAsia"/>
          <w:color w:val="000000" w:themeColor="text1"/>
        </w:rPr>
        <w:t>(原</w:t>
      </w:r>
      <w:r w:rsidR="0042554B" w:rsidRPr="00F37626">
        <w:rPr>
          <w:color w:val="000000" w:themeColor="text1"/>
        </w:rPr>
        <w:t>警察人員</w:t>
      </w:r>
      <w:r w:rsidR="0042554B" w:rsidRPr="00F37626">
        <w:rPr>
          <w:rFonts w:hint="eastAsia"/>
          <w:color w:val="000000" w:themeColor="text1"/>
        </w:rPr>
        <w:t>管理</w:t>
      </w:r>
      <w:r w:rsidR="0042554B" w:rsidRPr="00F37626">
        <w:rPr>
          <w:color w:val="000000" w:themeColor="text1"/>
        </w:rPr>
        <w:t>條例</w:t>
      </w:r>
      <w:r w:rsidR="0042554B" w:rsidRPr="00F37626">
        <w:rPr>
          <w:rFonts w:hint="eastAsia"/>
          <w:color w:val="000000" w:themeColor="text1"/>
        </w:rPr>
        <w:t>)</w:t>
      </w:r>
      <w:r w:rsidR="0042554B" w:rsidRPr="00F37626">
        <w:rPr>
          <w:color w:val="000000" w:themeColor="text1"/>
        </w:rPr>
        <w:t>自</w:t>
      </w:r>
      <w:r w:rsidR="0042554B" w:rsidRPr="00F37626">
        <w:rPr>
          <w:rFonts w:hint="eastAsia"/>
          <w:color w:val="000000" w:themeColor="text1"/>
        </w:rPr>
        <w:t>65</w:t>
      </w:r>
      <w:r w:rsidR="0042554B" w:rsidRPr="00F37626">
        <w:rPr>
          <w:color w:val="000000" w:themeColor="text1"/>
        </w:rPr>
        <w:t>年公布迄今已</w:t>
      </w:r>
      <w:r w:rsidR="0042554B" w:rsidRPr="00F37626">
        <w:rPr>
          <w:rFonts w:hint="eastAsia"/>
          <w:color w:val="000000" w:themeColor="text1"/>
        </w:rPr>
        <w:t>逾</w:t>
      </w:r>
      <w:r w:rsidR="0042554B" w:rsidRPr="00F37626">
        <w:rPr>
          <w:color w:val="000000" w:themeColor="text1"/>
        </w:rPr>
        <w:t>40年，雖</w:t>
      </w:r>
      <w:r w:rsidR="009D380D" w:rsidRPr="00F37626">
        <w:rPr>
          <w:rFonts w:hint="eastAsia"/>
          <w:color w:val="000000" w:themeColor="text1"/>
        </w:rPr>
        <w:t>定</w:t>
      </w:r>
      <w:r w:rsidR="0042554B" w:rsidRPr="00F37626">
        <w:rPr>
          <w:color w:val="000000" w:themeColor="text1"/>
        </w:rPr>
        <w:t>有「經提起公訴</w:t>
      </w:r>
      <w:r w:rsidR="0042554B" w:rsidRPr="00F37626">
        <w:rPr>
          <w:rFonts w:hint="eastAsia"/>
          <w:color w:val="000000" w:themeColor="text1"/>
        </w:rPr>
        <w:t>或刑事訴訟程序實施中被羈押者，</w:t>
      </w:r>
      <w:r w:rsidR="0042554B" w:rsidRPr="00F37626">
        <w:rPr>
          <w:color w:val="000000" w:themeColor="text1"/>
        </w:rPr>
        <w:t>應即停職」規定，</w:t>
      </w:r>
      <w:r w:rsidR="0042554B" w:rsidRPr="00F37626">
        <w:rPr>
          <w:rFonts w:hint="eastAsia"/>
          <w:color w:val="000000" w:themeColor="text1"/>
        </w:rPr>
        <w:t>相</w:t>
      </w:r>
      <w:r w:rsidR="0042554B" w:rsidRPr="00F37626">
        <w:rPr>
          <w:color w:val="000000" w:themeColor="text1"/>
        </w:rPr>
        <w:t>較於公務員懲戒法</w:t>
      </w:r>
      <w:r w:rsidR="0042554B" w:rsidRPr="00F37626">
        <w:rPr>
          <w:rFonts w:hint="eastAsia"/>
          <w:color w:val="000000" w:themeColor="text1"/>
        </w:rPr>
        <w:t>更為</w:t>
      </w:r>
      <w:r w:rsidR="0042554B" w:rsidRPr="00F37626">
        <w:rPr>
          <w:color w:val="000000" w:themeColor="text1"/>
        </w:rPr>
        <w:t>嚴苛</w:t>
      </w:r>
      <w:r w:rsidR="00DC1F86" w:rsidRPr="00F37626">
        <w:rPr>
          <w:rFonts w:hint="eastAsia"/>
          <w:color w:val="000000" w:themeColor="text1"/>
        </w:rPr>
        <w:t>，故</w:t>
      </w:r>
      <w:r w:rsidR="0042554B" w:rsidRPr="00F37626">
        <w:rPr>
          <w:rFonts w:hint="eastAsia"/>
          <w:color w:val="000000" w:themeColor="text1"/>
        </w:rPr>
        <w:t>上揭立即停職或連帶調職</w:t>
      </w:r>
      <w:r w:rsidR="00DC1F86" w:rsidRPr="00F37626">
        <w:rPr>
          <w:rFonts w:hint="eastAsia"/>
          <w:color w:val="000000" w:themeColor="text1"/>
        </w:rPr>
        <w:t>之規定雖已修正。</w:t>
      </w:r>
      <w:r w:rsidR="005B68A0" w:rsidRPr="00F37626">
        <w:rPr>
          <w:rFonts w:hint="eastAsia"/>
          <w:color w:val="000000" w:themeColor="text1"/>
        </w:rPr>
        <w:t>再依「行政院及所屬各機關公務人員平時考核要點」第3點規定，各機關公務人員平時考核，為機關首長及各級主管之重要職責；應依據分層負責、逐級授權之原則……疏於督導考核或考核不實者，應視其情節輕重，予以議處。</w:t>
      </w:r>
      <w:r w:rsidRPr="00F37626">
        <w:rPr>
          <w:rFonts w:hint="eastAsia"/>
          <w:color w:val="000000" w:themeColor="text1"/>
        </w:rPr>
        <w:t>復查警察人員平時考核係依「警察機關辦理獎懲案件注意事項」辦理，針對一般違紀案件，復依「員警涉及違法犯紀案件考核監督不周人員責任處分作業規定」併案辦理；針對移付懲戒案件，俟當事人懲戒處分確定後，依警察人員獎懲標準之附表規定，均擬議考核監督不周人員責任，並陳報權責機關核辦。</w:t>
      </w:r>
      <w:r w:rsidR="00DC1F86" w:rsidRPr="00F37626">
        <w:rPr>
          <w:rFonts w:hint="eastAsia"/>
          <w:color w:val="000000" w:themeColor="text1"/>
        </w:rPr>
        <w:t>惟查警察人員104年度受免職處分人員計有38人，大部分均屬基層員警違反貪污治罪條例而受免職處分，</w:t>
      </w:r>
      <w:r w:rsidR="0067649F" w:rsidRPr="00F37626">
        <w:rPr>
          <w:rFonts w:hint="eastAsia"/>
          <w:color w:val="000000" w:themeColor="text1"/>
        </w:rPr>
        <w:t>故</w:t>
      </w:r>
      <w:r w:rsidR="0042554B" w:rsidRPr="00F37626">
        <w:rPr>
          <w:rFonts w:hint="eastAsia"/>
          <w:color w:val="000000" w:themeColor="text1"/>
        </w:rPr>
        <w:t>重懲</w:t>
      </w:r>
      <w:r w:rsidR="00952560" w:rsidRPr="00F37626">
        <w:rPr>
          <w:rFonts w:hint="eastAsia"/>
          <w:color w:val="000000" w:themeColor="text1"/>
        </w:rPr>
        <w:t>制度</w:t>
      </w:r>
      <w:r w:rsidR="0042554B" w:rsidRPr="00F37626">
        <w:rPr>
          <w:rFonts w:hint="eastAsia"/>
          <w:color w:val="000000" w:themeColor="text1"/>
        </w:rPr>
        <w:t>及連帶處分或追究考核監督責任，對於杜絕員警違法犯紀之腐敗風氣</w:t>
      </w:r>
      <w:r w:rsidR="0067649F" w:rsidRPr="00F37626">
        <w:rPr>
          <w:rFonts w:hint="eastAsia"/>
          <w:color w:val="000000" w:themeColor="text1"/>
        </w:rPr>
        <w:t>是否</w:t>
      </w:r>
      <w:r w:rsidR="00DC1F86" w:rsidRPr="00F37626">
        <w:rPr>
          <w:rFonts w:hint="eastAsia"/>
          <w:color w:val="000000" w:themeColor="text1"/>
        </w:rPr>
        <w:t>具</w:t>
      </w:r>
      <w:r w:rsidR="0042554B" w:rsidRPr="00F37626">
        <w:rPr>
          <w:color w:val="000000" w:themeColor="text1"/>
        </w:rPr>
        <w:t>有嚇阻作用</w:t>
      </w:r>
      <w:r w:rsidR="0067649F" w:rsidRPr="00F37626">
        <w:rPr>
          <w:rFonts w:hint="eastAsia"/>
          <w:color w:val="000000" w:themeColor="text1"/>
        </w:rPr>
        <w:t>，亦有疑義</w:t>
      </w:r>
      <w:r w:rsidR="00DC1F86" w:rsidRPr="00F37626">
        <w:rPr>
          <w:rFonts w:hint="eastAsia"/>
          <w:color w:val="000000" w:themeColor="text1"/>
        </w:rPr>
        <w:t>。</w:t>
      </w:r>
    </w:p>
    <w:p w:rsidR="00E771C8" w:rsidRPr="00F37626" w:rsidRDefault="0016378C" w:rsidP="0042554B">
      <w:pPr>
        <w:pStyle w:val="3"/>
        <w:rPr>
          <w:color w:val="000000" w:themeColor="text1"/>
        </w:rPr>
      </w:pPr>
      <w:r w:rsidRPr="00F37626">
        <w:rPr>
          <w:rFonts w:hAnsi="標楷體" w:hint="eastAsia"/>
          <w:color w:val="000000" w:themeColor="text1"/>
        </w:rPr>
        <w:t>有關監督不周懲處事件之案例，</w:t>
      </w:r>
      <w:r w:rsidR="00E771C8" w:rsidRPr="00F37626">
        <w:rPr>
          <w:rFonts w:hAnsi="標楷體" w:hint="eastAsia"/>
          <w:color w:val="000000" w:themeColor="text1"/>
        </w:rPr>
        <w:t>經查詢</w:t>
      </w:r>
      <w:r w:rsidRPr="00F37626">
        <w:rPr>
          <w:rFonts w:hint="eastAsia"/>
          <w:color w:val="000000" w:themeColor="text1"/>
        </w:rPr>
        <w:t>公務人員保障暨培訓委員會</w:t>
      </w:r>
      <w:r w:rsidRPr="00F37626">
        <w:rPr>
          <w:rFonts w:hAnsi="標楷體" w:hint="eastAsia"/>
          <w:color w:val="000000" w:themeColor="text1"/>
        </w:rPr>
        <w:t>再申訴案件，</w:t>
      </w:r>
      <w:r w:rsidR="00E771C8" w:rsidRPr="00F37626">
        <w:rPr>
          <w:rFonts w:hAnsi="標楷體" w:hint="eastAsia"/>
          <w:color w:val="000000" w:themeColor="text1"/>
        </w:rPr>
        <w:t>其中</w:t>
      </w:r>
      <w:r w:rsidR="00650AE0" w:rsidRPr="00F37626">
        <w:rPr>
          <w:rFonts w:hint="eastAsia"/>
          <w:color w:val="000000" w:themeColor="text1"/>
        </w:rPr>
        <w:t>102年4月2日公</w:t>
      </w:r>
      <w:r w:rsidR="00650AE0" w:rsidRPr="00F37626">
        <w:rPr>
          <w:rFonts w:hint="eastAsia"/>
          <w:color w:val="000000" w:themeColor="text1"/>
        </w:rPr>
        <w:lastRenderedPageBreak/>
        <w:t>申決字第0060號</w:t>
      </w:r>
      <w:r w:rsidR="00650AE0" w:rsidRPr="00F37626">
        <w:rPr>
          <w:rStyle w:val="afd"/>
          <w:color w:val="000000" w:themeColor="text1"/>
          <w:sz w:val="28"/>
        </w:rPr>
        <w:footnoteReference w:id="2"/>
      </w:r>
      <w:r w:rsidR="00650AE0" w:rsidRPr="00F37626">
        <w:rPr>
          <w:rFonts w:hint="eastAsia"/>
          <w:color w:val="000000" w:themeColor="text1"/>
        </w:rPr>
        <w:t>、102年7月16日公申決字第0178號</w:t>
      </w:r>
      <w:r w:rsidR="00650AE0" w:rsidRPr="00F37626">
        <w:rPr>
          <w:rStyle w:val="afd"/>
          <w:color w:val="000000" w:themeColor="text1"/>
          <w:sz w:val="28"/>
        </w:rPr>
        <w:footnoteReference w:id="3"/>
      </w:r>
      <w:r w:rsidR="00650AE0" w:rsidRPr="00F37626">
        <w:rPr>
          <w:rFonts w:hint="eastAsia"/>
          <w:color w:val="000000" w:themeColor="text1"/>
        </w:rPr>
        <w:t>及102年8月6日公申決字第0235號</w:t>
      </w:r>
      <w:r w:rsidR="00650AE0" w:rsidRPr="00F37626">
        <w:rPr>
          <w:rStyle w:val="afd"/>
          <w:color w:val="000000" w:themeColor="text1"/>
          <w:sz w:val="28"/>
        </w:rPr>
        <w:footnoteReference w:id="4"/>
      </w:r>
      <w:r w:rsidR="00650AE0" w:rsidRPr="00F37626">
        <w:rPr>
          <w:rFonts w:hint="eastAsia"/>
          <w:color w:val="000000" w:themeColor="text1"/>
        </w:rPr>
        <w:t>等3件再申訴決定書，均撤銷警察機關對主管人員之懲處，由服務機關另為適法之處理。</w:t>
      </w:r>
      <w:r w:rsidR="00E771C8" w:rsidRPr="00F37626">
        <w:rPr>
          <w:rFonts w:hint="eastAsia"/>
          <w:color w:val="000000" w:themeColor="text1"/>
        </w:rPr>
        <w:t>本院諮詢專家學者意見亦指出：「獎當其功，懲當其過，警察主管人員若已善盡勸導職責，不應該牽連主管，否則會殃及無辜，若發生在一般行政機關，並沒有看到被追究主管責任的案例，一般主管人員極少提出救濟，係因考量升遷機會及後續亦有獎勵機會可功過相抵。」</w:t>
      </w:r>
      <w:r w:rsidR="004E7FB4" w:rsidRPr="00F37626">
        <w:rPr>
          <w:rFonts w:hint="eastAsia"/>
          <w:color w:val="000000" w:themeColor="text1"/>
        </w:rPr>
        <w:t>在在</w:t>
      </w:r>
      <w:r w:rsidR="00E771C8" w:rsidRPr="00F37626">
        <w:rPr>
          <w:rFonts w:hint="eastAsia"/>
          <w:color w:val="000000" w:themeColor="text1"/>
        </w:rPr>
        <w:t>顯見屬員違法犯紀行為，主管人員應否負考核監督不周之責任，尚須審酌可課責性；亦凸顯</w:t>
      </w:r>
      <w:r w:rsidR="00E771C8" w:rsidRPr="00F37626">
        <w:rPr>
          <w:rFonts w:hAnsi="標楷體" w:hint="eastAsia"/>
          <w:color w:val="000000" w:themeColor="text1"/>
          <w:szCs w:val="32"/>
        </w:rPr>
        <w:t>警察機關辦理獎懲案件</w:t>
      </w:r>
      <w:r w:rsidR="00E771C8" w:rsidRPr="00F37626">
        <w:rPr>
          <w:rFonts w:hint="eastAsia"/>
          <w:color w:val="000000" w:themeColor="text1"/>
        </w:rPr>
        <w:t>時，對於考核監督不周人員之責任認定標準</w:t>
      </w:r>
      <w:r w:rsidR="00E771C8" w:rsidRPr="00F37626">
        <w:rPr>
          <w:rFonts w:hAnsi="標楷體" w:hint="eastAsia"/>
          <w:color w:val="000000" w:themeColor="text1"/>
          <w:szCs w:val="32"/>
        </w:rPr>
        <w:t>，尚待主管機關予以釐清</w:t>
      </w:r>
      <w:r w:rsidR="00E771C8" w:rsidRPr="00F37626">
        <w:rPr>
          <w:rFonts w:hint="eastAsia"/>
          <w:color w:val="000000" w:themeColor="text1"/>
        </w:rPr>
        <w:t>。</w:t>
      </w:r>
    </w:p>
    <w:p w:rsidR="00650AE0" w:rsidRPr="00F37626" w:rsidRDefault="00E771C8" w:rsidP="0042554B">
      <w:pPr>
        <w:pStyle w:val="3"/>
        <w:rPr>
          <w:color w:val="000000" w:themeColor="text1"/>
        </w:rPr>
      </w:pPr>
      <w:r w:rsidRPr="00F37626">
        <w:rPr>
          <w:rFonts w:hAnsi="標楷體" w:hint="eastAsia"/>
          <w:color w:val="000000" w:themeColor="text1"/>
          <w:szCs w:val="32"/>
        </w:rPr>
        <w:t>詢據</w:t>
      </w:r>
      <w:r w:rsidR="00650AE0" w:rsidRPr="00F37626">
        <w:rPr>
          <w:rFonts w:hAnsi="標楷體" w:hint="eastAsia"/>
          <w:color w:val="000000" w:themeColor="text1"/>
          <w:szCs w:val="32"/>
        </w:rPr>
        <w:t>內政部警政署及新北市政府警察局</w:t>
      </w:r>
      <w:r w:rsidRPr="00F37626">
        <w:rPr>
          <w:rFonts w:hAnsi="標楷體" w:hint="eastAsia"/>
          <w:color w:val="000000" w:themeColor="text1"/>
          <w:szCs w:val="32"/>
        </w:rPr>
        <w:t>查復：「</w:t>
      </w:r>
      <w:r w:rsidR="00650AE0" w:rsidRPr="00F37626">
        <w:rPr>
          <w:rFonts w:hAnsi="標楷體" w:hint="eastAsia"/>
          <w:color w:val="000000" w:themeColor="text1"/>
          <w:szCs w:val="32"/>
        </w:rPr>
        <w:t>實務單位執行時，與職務無關或情節不重大之案件，會減輕其懲處；若考核監督對象已機先防制或自查，該主管機關會請相關單位，填核是否已善盡監督責任。</w:t>
      </w:r>
      <w:r w:rsidRPr="00F37626">
        <w:rPr>
          <w:rFonts w:hAnsi="標楷體" w:hint="eastAsia"/>
          <w:color w:val="000000" w:themeColor="text1"/>
          <w:szCs w:val="32"/>
        </w:rPr>
        <w:t>又</w:t>
      </w:r>
      <w:r w:rsidR="00650AE0" w:rsidRPr="00F37626">
        <w:rPr>
          <w:rFonts w:hAnsi="標楷體" w:hint="eastAsia"/>
          <w:color w:val="000000" w:themeColor="text1"/>
          <w:szCs w:val="32"/>
        </w:rPr>
        <w:t>警察人員獎懲標準已訂定相關免除懲處或減輕懲處之事由，未來也將具體修訂相關規定</w:t>
      </w:r>
      <w:r w:rsidR="004E7FB4" w:rsidRPr="00F37626">
        <w:rPr>
          <w:rFonts w:hAnsi="標楷體" w:hint="eastAsia"/>
          <w:color w:val="000000" w:themeColor="text1"/>
          <w:szCs w:val="32"/>
        </w:rPr>
        <w:t>。」</w:t>
      </w:r>
      <w:r w:rsidR="00650AE0" w:rsidRPr="00F37626">
        <w:rPr>
          <w:rFonts w:hAnsi="標楷體" w:hint="eastAsia"/>
          <w:color w:val="000000" w:themeColor="text1"/>
          <w:szCs w:val="32"/>
        </w:rPr>
        <w:t>然</w:t>
      </w:r>
      <w:r w:rsidR="00650AE0" w:rsidRPr="00F37626">
        <w:rPr>
          <w:rFonts w:hint="eastAsia"/>
          <w:color w:val="000000" w:themeColor="text1"/>
        </w:rPr>
        <w:t>考核監督責任係主管或督察人員對屬員疏於為業務上必要之監督審核，或促使屬員違反職務上之義務，始可認為違反考核監督義務，而應擔負相關考核監督責任，故行政懲處之目的在於維持紀律，並以有失職責任為原則，無故意或過失之行為，不應處以連帶責任，以符民主法治精神</w:t>
      </w:r>
      <w:r w:rsidRPr="00F37626">
        <w:rPr>
          <w:rFonts w:hint="eastAsia"/>
          <w:color w:val="000000" w:themeColor="text1"/>
        </w:rPr>
        <w:t>；且追究監督不</w:t>
      </w:r>
      <w:r w:rsidRPr="00F37626">
        <w:rPr>
          <w:rFonts w:hint="eastAsia"/>
          <w:color w:val="000000" w:themeColor="text1"/>
        </w:rPr>
        <w:lastRenderedPageBreak/>
        <w:t>周責任之制度，或</w:t>
      </w:r>
      <w:r w:rsidRPr="00F37626">
        <w:rPr>
          <w:color w:val="000000" w:themeColor="text1"/>
        </w:rPr>
        <w:t>因</w:t>
      </w:r>
      <w:r w:rsidRPr="00F37626">
        <w:rPr>
          <w:rFonts w:hint="eastAsia"/>
          <w:color w:val="000000" w:themeColor="text1"/>
        </w:rPr>
        <w:t>少數</w:t>
      </w:r>
      <w:r w:rsidRPr="00F37626">
        <w:rPr>
          <w:color w:val="000000" w:themeColor="text1"/>
        </w:rPr>
        <w:t>個案而損及警</w:t>
      </w:r>
      <w:r w:rsidRPr="00F37626">
        <w:rPr>
          <w:rFonts w:hint="eastAsia"/>
          <w:color w:val="000000" w:themeColor="text1"/>
        </w:rPr>
        <w:t>察</w:t>
      </w:r>
      <w:r w:rsidRPr="00F37626">
        <w:rPr>
          <w:color w:val="000000" w:themeColor="text1"/>
        </w:rPr>
        <w:t>士氣，</w:t>
      </w:r>
      <w:r w:rsidRPr="00F37626">
        <w:rPr>
          <w:rFonts w:hint="eastAsia"/>
          <w:color w:val="000000" w:themeColor="text1"/>
        </w:rPr>
        <w:t>或因產生</w:t>
      </w:r>
      <w:r w:rsidRPr="00F37626">
        <w:rPr>
          <w:color w:val="000000" w:themeColor="text1"/>
        </w:rPr>
        <w:t>反向情緒</w:t>
      </w:r>
      <w:r w:rsidRPr="00F37626">
        <w:rPr>
          <w:rFonts w:hint="eastAsia"/>
          <w:color w:val="000000" w:themeColor="text1"/>
        </w:rPr>
        <w:t>而無法</w:t>
      </w:r>
      <w:r w:rsidRPr="00F37626">
        <w:rPr>
          <w:color w:val="000000" w:themeColor="text1"/>
        </w:rPr>
        <w:t>勇於任事</w:t>
      </w:r>
      <w:r w:rsidR="00650AE0" w:rsidRPr="00F37626">
        <w:rPr>
          <w:rFonts w:hint="eastAsia"/>
          <w:color w:val="000000" w:themeColor="text1"/>
        </w:rPr>
        <w:t>。是以，內政部警政署審理各級主官(管)人員考核監督獎懲案件，僅規定對屬員負有考核監督不周之責任，並未審核其是否具有可課責性，允應檢討改善。</w:t>
      </w:r>
    </w:p>
    <w:p w:rsidR="00B14DC7" w:rsidRPr="00F37626" w:rsidRDefault="00003C2D" w:rsidP="002B5D8A">
      <w:pPr>
        <w:pStyle w:val="2"/>
        <w:rPr>
          <w:rFonts w:hAnsi="標楷體"/>
          <w:b/>
          <w:color w:val="000000" w:themeColor="text1"/>
        </w:rPr>
      </w:pPr>
      <w:r w:rsidRPr="00F37626">
        <w:rPr>
          <w:rFonts w:hAnsi="標楷體" w:hint="eastAsia"/>
          <w:b/>
          <w:color w:val="000000" w:themeColor="text1"/>
        </w:rPr>
        <w:t>內政部警政署</w:t>
      </w:r>
      <w:r w:rsidR="004F255A" w:rsidRPr="00F37626">
        <w:rPr>
          <w:rFonts w:hAnsi="標楷體" w:hint="eastAsia"/>
          <w:b/>
          <w:color w:val="000000" w:themeColor="text1"/>
        </w:rPr>
        <w:t>為因應</w:t>
      </w:r>
      <w:r w:rsidR="004F255A" w:rsidRPr="00F37626">
        <w:rPr>
          <w:rFonts w:hAnsi="標楷體" w:cs="新細明體" w:hint="eastAsia"/>
          <w:b/>
          <w:color w:val="000000" w:themeColor="text1"/>
          <w:kern w:val="0"/>
        </w:rPr>
        <w:t>階段性工作重點或特定期間之勤務目標</w:t>
      </w:r>
      <w:r w:rsidR="005E6D2A" w:rsidRPr="00F37626">
        <w:rPr>
          <w:rFonts w:hAnsi="標楷體" w:cs="新細明體" w:hint="eastAsia"/>
          <w:b/>
          <w:color w:val="000000" w:themeColor="text1"/>
          <w:kern w:val="0"/>
        </w:rPr>
        <w:t>，於</w:t>
      </w:r>
      <w:r w:rsidR="004F255A" w:rsidRPr="00F37626">
        <w:rPr>
          <w:rFonts w:hAnsi="標楷體" w:cs="新細明體" w:hint="eastAsia"/>
          <w:b/>
          <w:color w:val="000000" w:themeColor="text1"/>
          <w:kern w:val="0"/>
        </w:rPr>
        <w:t>各</w:t>
      </w:r>
      <w:r w:rsidR="005E6D2A" w:rsidRPr="00F37626">
        <w:rPr>
          <w:rFonts w:hAnsi="標楷體" w:cs="新細明體" w:hint="eastAsia"/>
          <w:b/>
          <w:color w:val="000000" w:themeColor="text1"/>
          <w:kern w:val="0"/>
        </w:rPr>
        <w:t>專案計畫中律定相關</w:t>
      </w:r>
      <w:r w:rsidR="00956334" w:rsidRPr="00F37626">
        <w:rPr>
          <w:rFonts w:hAnsi="標楷體" w:hint="eastAsia"/>
          <w:b/>
          <w:color w:val="000000" w:themeColor="text1"/>
        </w:rPr>
        <w:t>附屬</w:t>
      </w:r>
      <w:r w:rsidR="005E6D2A" w:rsidRPr="00F37626">
        <w:rPr>
          <w:rFonts w:hAnsi="標楷體" w:cs="新細明體" w:hint="eastAsia"/>
          <w:b/>
          <w:color w:val="000000" w:themeColor="text1"/>
          <w:kern w:val="0"/>
        </w:rPr>
        <w:t>獎懲規定</w:t>
      </w:r>
      <w:r w:rsidR="00564F46" w:rsidRPr="00F37626">
        <w:rPr>
          <w:rFonts w:hAnsi="標楷體" w:cs="新細明體" w:hint="eastAsia"/>
          <w:b/>
          <w:color w:val="000000" w:themeColor="text1"/>
          <w:kern w:val="0"/>
        </w:rPr>
        <w:t>，</w:t>
      </w:r>
      <w:r w:rsidR="004F255A" w:rsidRPr="00F37626">
        <w:rPr>
          <w:rFonts w:hAnsi="標楷體" w:cs="新細明體" w:hint="eastAsia"/>
          <w:b/>
          <w:color w:val="000000" w:themeColor="text1"/>
          <w:kern w:val="0"/>
        </w:rPr>
        <w:t>肇致</w:t>
      </w:r>
      <w:r w:rsidR="006C71E2" w:rsidRPr="00F37626">
        <w:rPr>
          <w:rFonts w:hint="eastAsia"/>
          <w:b/>
          <w:color w:val="000000" w:themeColor="text1"/>
        </w:rPr>
        <w:t>各級警察機關人員敘獎及懲處案件數及比例明顯高於一般公務人員，</w:t>
      </w:r>
      <w:r w:rsidR="00956334" w:rsidRPr="00F37626">
        <w:rPr>
          <w:rFonts w:hint="eastAsia"/>
          <w:b/>
          <w:color w:val="000000" w:themeColor="text1"/>
        </w:rPr>
        <w:t>且</w:t>
      </w:r>
      <w:r w:rsidR="006C71E2" w:rsidRPr="00F37626">
        <w:rPr>
          <w:rFonts w:hint="eastAsia"/>
          <w:b/>
          <w:color w:val="000000" w:themeColor="text1"/>
          <w:szCs w:val="32"/>
        </w:rPr>
        <w:t>獎勵似</w:t>
      </w:r>
      <w:r w:rsidR="00956334" w:rsidRPr="00F37626">
        <w:rPr>
          <w:rFonts w:hint="eastAsia"/>
          <w:b/>
          <w:color w:val="000000" w:themeColor="text1"/>
          <w:szCs w:val="32"/>
        </w:rPr>
        <w:t>有</w:t>
      </w:r>
      <w:r w:rsidR="006C71E2" w:rsidRPr="00F37626">
        <w:rPr>
          <w:rFonts w:hint="eastAsia"/>
          <w:b/>
          <w:color w:val="000000" w:themeColor="text1"/>
          <w:szCs w:val="32"/>
        </w:rPr>
        <w:t>過於寬濫，</w:t>
      </w:r>
      <w:r w:rsidR="00BE2996" w:rsidRPr="00F37626">
        <w:rPr>
          <w:rFonts w:hAnsi="標楷體" w:cs="新細明體" w:hint="eastAsia"/>
          <w:b/>
          <w:color w:val="000000" w:themeColor="text1"/>
          <w:kern w:val="0"/>
        </w:rPr>
        <w:t>恐有</w:t>
      </w:r>
      <w:r w:rsidR="00564F46" w:rsidRPr="00F37626">
        <w:rPr>
          <w:rFonts w:hAnsi="標楷體" w:cs="新細明體" w:hint="eastAsia"/>
          <w:b/>
          <w:color w:val="000000" w:themeColor="text1"/>
          <w:kern w:val="0"/>
        </w:rPr>
        <w:t>不實績效之疑慮，</w:t>
      </w:r>
      <w:r w:rsidR="00B14DC7" w:rsidRPr="00F37626">
        <w:rPr>
          <w:rFonts w:hAnsi="標楷體" w:hint="eastAsia"/>
          <w:b/>
          <w:color w:val="000000" w:themeColor="text1"/>
        </w:rPr>
        <w:t>亟待檢討其必要性。</w:t>
      </w:r>
    </w:p>
    <w:p w:rsidR="00F0047C" w:rsidRPr="00F37626" w:rsidRDefault="00B14DC7" w:rsidP="00CE1F51">
      <w:pPr>
        <w:pStyle w:val="3"/>
        <w:rPr>
          <w:color w:val="000000" w:themeColor="text1"/>
        </w:rPr>
      </w:pPr>
      <w:r w:rsidRPr="00F37626">
        <w:rPr>
          <w:rFonts w:hAnsi="標楷體" w:hint="eastAsia"/>
          <w:color w:val="000000" w:themeColor="text1"/>
        </w:rPr>
        <w:t>依據「警察人員獎懲標準」</w:t>
      </w:r>
      <w:r w:rsidRPr="00F37626">
        <w:rPr>
          <w:rFonts w:hint="eastAsia"/>
          <w:color w:val="000000" w:themeColor="text1"/>
        </w:rPr>
        <w:t>第2條至第8條規定，對於獎勵規定項目計有39款，懲處項目則計44款</w:t>
      </w:r>
      <w:r w:rsidR="005B68A0" w:rsidRPr="00F37626">
        <w:rPr>
          <w:rStyle w:val="afd"/>
          <w:color w:val="000000" w:themeColor="text1"/>
        </w:rPr>
        <w:footnoteReference w:id="5"/>
      </w:r>
      <w:r w:rsidRPr="00F37626">
        <w:rPr>
          <w:rFonts w:hint="eastAsia"/>
          <w:color w:val="000000" w:themeColor="text1"/>
        </w:rPr>
        <w:t>，</w:t>
      </w:r>
      <w:r w:rsidRPr="00F37626">
        <w:rPr>
          <w:rFonts w:hAnsi="標楷體" w:hint="eastAsia"/>
          <w:color w:val="000000" w:themeColor="text1"/>
        </w:rPr>
        <w:t>均源於公務人員考績法</w:t>
      </w:r>
      <w:r w:rsidRPr="00F37626">
        <w:rPr>
          <w:rFonts w:hAnsi="標楷體" w:cs="新細明體" w:hint="eastAsia"/>
          <w:color w:val="000000" w:themeColor="text1"/>
          <w:kern w:val="0"/>
        </w:rPr>
        <w:t>之規定。考核監督之機制，除以違法犯紀者所受懲處或懲</w:t>
      </w:r>
      <w:r w:rsidRPr="00F37626">
        <w:rPr>
          <w:rFonts w:hint="eastAsia"/>
          <w:color w:val="000000" w:themeColor="text1"/>
        </w:rPr>
        <w:t>戒輕重作為追究之基礎外，同時考量平時考核狀況、查處作為及監督程度等因素，而予加重、減輕或免除考核監督責任，此有「警察人員獎懲標準」第9條第1項、第2項及第3項可資參據。</w:t>
      </w:r>
      <w:r w:rsidR="005B68A0" w:rsidRPr="00F37626">
        <w:rPr>
          <w:rFonts w:hint="eastAsia"/>
          <w:color w:val="000000" w:themeColor="text1"/>
        </w:rPr>
        <w:t>復依</w:t>
      </w:r>
      <w:r w:rsidR="00956334" w:rsidRPr="00F37626">
        <w:rPr>
          <w:rFonts w:hint="eastAsia"/>
          <w:color w:val="000000" w:themeColor="text1"/>
        </w:rPr>
        <w:t>「警察機關辦理獎懲案件規定事項」第32點</w:t>
      </w:r>
      <w:r w:rsidR="005B68A0" w:rsidRPr="00F37626">
        <w:rPr>
          <w:rFonts w:hint="eastAsia"/>
          <w:color w:val="000000" w:themeColor="text1"/>
        </w:rPr>
        <w:t>，係分配執行各級警察機關每年對屬員之獎勵額度之</w:t>
      </w:r>
      <w:r w:rsidR="00956334" w:rsidRPr="00F37626">
        <w:rPr>
          <w:rFonts w:hint="eastAsia"/>
          <w:color w:val="000000" w:themeColor="text1"/>
        </w:rPr>
        <w:t>「功獎平衡作業規定」，現行共有16種</w:t>
      </w:r>
      <w:r w:rsidR="00956334" w:rsidRPr="00F37626">
        <w:rPr>
          <w:rStyle w:val="afd"/>
          <w:color w:val="000000" w:themeColor="text1"/>
          <w:sz w:val="28"/>
        </w:rPr>
        <w:footnoteReference w:id="6"/>
      </w:r>
      <w:r w:rsidR="00956334" w:rsidRPr="00F37626">
        <w:rPr>
          <w:rFonts w:hint="eastAsia"/>
          <w:color w:val="000000" w:themeColor="text1"/>
        </w:rPr>
        <w:t>例外獎勵案件不納入配分獎勵額度計算，惟查多屬警察機關例行性業務，恐使獎勵衡平之原意無法落</w:t>
      </w:r>
      <w:r w:rsidR="00956334" w:rsidRPr="00F37626">
        <w:rPr>
          <w:rFonts w:hint="eastAsia"/>
          <w:color w:val="000000" w:themeColor="text1"/>
        </w:rPr>
        <w:lastRenderedPageBreak/>
        <w:t>實，亦無法有效管控獎懲案件過於寬濫之現況。</w:t>
      </w:r>
    </w:p>
    <w:p w:rsidR="00956334" w:rsidRPr="00F37626" w:rsidRDefault="00F0047C" w:rsidP="00CE1F51">
      <w:pPr>
        <w:pStyle w:val="3"/>
        <w:rPr>
          <w:color w:val="000000" w:themeColor="text1"/>
        </w:rPr>
      </w:pPr>
      <w:r w:rsidRPr="00F37626">
        <w:rPr>
          <w:rFonts w:hint="eastAsia"/>
          <w:color w:val="000000" w:themeColor="text1"/>
        </w:rPr>
        <w:t>經查歷年重要警政工作計畫，包括：強化線上打擊詐騙集團執行計畫、檢肅黑道幫派工作績效評核計畫、行業專案性查訪實施計畫、加強查緝性犯罪計畫、防制逼迫賣淫犯罪計畫、加強查緝少年犯罪工作計畫等，各工作計畫內訂有各工作評核項目及配分、評核方式、團體評核、執行查訪、獎懲標準不等之執行計畫，據以評定優劣等級並辦理獎懲，更甚者如「加強查緝性犯罪計畫」之督導考核項下規範：「經內政部警政署審核發現有虛偽造假本案執行成果或浮濫移送以求績效者，將加重懲處並追究主官(管)連帶責任。」復據警政署函復</w:t>
      </w:r>
      <w:r w:rsidRPr="00F37626">
        <w:rPr>
          <w:rStyle w:val="afd"/>
          <w:rFonts w:hAnsi="標楷體" w:cs="新細明體"/>
          <w:color w:val="000000" w:themeColor="text1"/>
          <w:kern w:val="0"/>
          <w:sz w:val="28"/>
        </w:rPr>
        <w:footnoteReference w:id="7"/>
      </w:r>
      <w:r w:rsidRPr="00F37626">
        <w:rPr>
          <w:rFonts w:hint="eastAsia"/>
          <w:color w:val="000000" w:themeColor="text1"/>
        </w:rPr>
        <w:t>，</w:t>
      </w:r>
      <w:r w:rsidRPr="00F37626">
        <w:rPr>
          <w:rFonts w:hAnsi="標楷體" w:cs="新細明體" w:hint="eastAsia"/>
          <w:color w:val="000000" w:themeColor="text1"/>
          <w:kern w:val="0"/>
        </w:rPr>
        <w:t>為兼顧員警權益及務實思考，該署刻正檢討各項專案工作執行計畫，目前已訂有追究警勤</w:t>
      </w:r>
      <w:r w:rsidR="0073526D" w:rsidRPr="00F37626">
        <w:rPr>
          <w:rFonts w:hAnsi="標楷體" w:cs="新細明體" w:hint="eastAsia"/>
          <w:color w:val="000000" w:themeColor="text1"/>
          <w:kern w:val="0"/>
        </w:rPr>
        <w:t>(</w:t>
      </w:r>
      <w:r w:rsidRPr="00F37626">
        <w:rPr>
          <w:rFonts w:hAnsi="標楷體" w:cs="新細明體" w:hint="eastAsia"/>
          <w:color w:val="000000" w:themeColor="text1"/>
          <w:kern w:val="0"/>
        </w:rPr>
        <w:t>刑責</w:t>
      </w:r>
      <w:r w:rsidR="0073526D" w:rsidRPr="00F37626">
        <w:rPr>
          <w:rFonts w:hAnsi="標楷體" w:cs="新細明體" w:hint="eastAsia"/>
          <w:color w:val="000000" w:themeColor="text1"/>
          <w:kern w:val="0"/>
        </w:rPr>
        <w:t>)</w:t>
      </w:r>
      <w:r w:rsidRPr="00F37626">
        <w:rPr>
          <w:rFonts w:hAnsi="標楷體" w:cs="新細明體" w:hint="eastAsia"/>
          <w:color w:val="000000" w:themeColor="text1"/>
          <w:kern w:val="0"/>
        </w:rPr>
        <w:t>區查察取締不力行政責任及考核監督不周責任共計29案，其中已擬議修正13案，餘16案及連帶責任部分刻持續檢討。</w:t>
      </w:r>
      <w:r w:rsidR="00956334" w:rsidRPr="00F37626">
        <w:rPr>
          <w:rFonts w:hint="eastAsia"/>
          <w:color w:val="000000" w:themeColor="text1"/>
        </w:rPr>
        <w:t>又「功獎平衡作業規定」配分僅按</w:t>
      </w:r>
      <w:r w:rsidR="00956334" w:rsidRPr="00F37626">
        <w:rPr>
          <w:color w:val="000000" w:themeColor="text1"/>
        </w:rPr>
        <w:t>各級警察機關該年度員警編制內預算人員計算，</w:t>
      </w:r>
      <w:r w:rsidRPr="00F37626">
        <w:rPr>
          <w:rFonts w:hint="eastAsia"/>
          <w:color w:val="000000" w:themeColor="text1"/>
        </w:rPr>
        <w:t>並</w:t>
      </w:r>
      <w:r w:rsidR="00956334" w:rsidRPr="00F37626">
        <w:rPr>
          <w:rFonts w:hint="eastAsia"/>
          <w:color w:val="000000" w:themeColor="text1"/>
        </w:rPr>
        <w:t>未考量各機關警察勤業務之特性而據以分配獎勵額度，整體獎懲制度仍有待檢討。</w:t>
      </w:r>
      <w:r w:rsidRPr="00F37626">
        <w:rPr>
          <w:rFonts w:hint="eastAsia"/>
          <w:color w:val="000000" w:themeColor="text1"/>
        </w:rPr>
        <w:t>且</w:t>
      </w:r>
      <w:r w:rsidRPr="00F37626">
        <w:rPr>
          <w:rFonts w:hAnsi="標楷體" w:hint="eastAsia"/>
          <w:color w:val="000000" w:themeColor="text1"/>
          <w:szCs w:val="32"/>
        </w:rPr>
        <w:t>警察人員獎懲制度採重獎重懲原則，然公務人員保障暨培訓委員會實務上不乏當事人主張該年受有多次嘉獎及記功，然考績卻列乙等以下之再申訴案。詢據專家學者意見亦指出</w:t>
      </w:r>
      <w:r w:rsidRPr="00F37626">
        <w:rPr>
          <w:rFonts w:hint="eastAsia"/>
          <w:color w:val="000000" w:themeColor="text1"/>
        </w:rPr>
        <w:t>：</w:t>
      </w:r>
      <w:r w:rsidRPr="00F37626">
        <w:rPr>
          <w:rFonts w:hAnsi="標楷體" w:hint="eastAsia"/>
          <w:color w:val="000000" w:themeColor="text1"/>
          <w:szCs w:val="32"/>
        </w:rPr>
        <w:t>「</w:t>
      </w:r>
      <w:r w:rsidRPr="00F37626">
        <w:rPr>
          <w:rFonts w:hAnsi="標楷體" w:hint="eastAsia"/>
          <w:color w:val="000000" w:themeColor="text1"/>
        </w:rPr>
        <w:t>考績丙等可以提起行政訴訟，警察人員訴訟時，都會主張該年度獎勵很多，主辦機關卻答辯：『嘉獎只是考績評比的考量項目之一』，顯示警察嘉獎很多，但卻流於形式。」益證</w:t>
      </w:r>
      <w:r w:rsidRPr="00F37626">
        <w:rPr>
          <w:rFonts w:hAnsi="標楷體" w:hint="eastAsia"/>
          <w:color w:val="000000" w:themeColor="text1"/>
          <w:szCs w:val="32"/>
        </w:rPr>
        <w:t>警察人員獎勵案件似有過於寬濫，且與考績評比未盡相符，造成獎懲效度</w:t>
      </w:r>
      <w:r w:rsidRPr="00F37626">
        <w:rPr>
          <w:rFonts w:hAnsi="標楷體" w:hint="eastAsia"/>
          <w:color w:val="000000" w:themeColor="text1"/>
          <w:szCs w:val="32"/>
        </w:rPr>
        <w:lastRenderedPageBreak/>
        <w:t>有失準確之嫌。</w:t>
      </w:r>
    </w:p>
    <w:p w:rsidR="00312447" w:rsidRPr="00F37626" w:rsidRDefault="00F0047C" w:rsidP="00312447">
      <w:pPr>
        <w:pStyle w:val="3"/>
        <w:rPr>
          <w:rFonts w:hAnsi="標楷體" w:cs="新細明體"/>
          <w:color w:val="000000" w:themeColor="text1"/>
          <w:kern w:val="0"/>
        </w:rPr>
      </w:pPr>
      <w:r w:rsidRPr="00F37626">
        <w:rPr>
          <w:rFonts w:hAnsi="標楷體" w:cs="新細明體" w:hint="eastAsia"/>
          <w:color w:val="000000" w:themeColor="text1"/>
          <w:kern w:val="0"/>
        </w:rPr>
        <w:t>復查銓敘部102年「警察人員獎懲制度相關問題之研究」報告指出</w:t>
      </w:r>
      <w:r w:rsidRPr="00F37626">
        <w:rPr>
          <w:rStyle w:val="afd"/>
          <w:rFonts w:hAnsi="標楷體" w:cs="新細明體"/>
          <w:color w:val="000000" w:themeColor="text1"/>
          <w:kern w:val="0"/>
          <w:sz w:val="28"/>
        </w:rPr>
        <w:footnoteReference w:id="8"/>
      </w:r>
      <w:r w:rsidRPr="00F37626">
        <w:rPr>
          <w:rFonts w:hAnsi="標楷體" w:cs="新細明體" w:hint="eastAsia"/>
          <w:color w:val="000000" w:themeColor="text1"/>
          <w:kern w:val="0"/>
        </w:rPr>
        <w:t>，警察機關為完成政策上階段性之工作重點，或階段性勤務之目標，經常以專案方式執行警察勤務，要求員警於特定期限內達成一定績效，並於該專案計畫中律定相關獎懲規定。惟專案計畫中所訂之獎懲雖有其激勵作用，然各種獎勵專案難免使員警失去本職之使命感，易讓員警認為凡參與專案即可敘獎。由於執行專案勤務，未達一定績效者，甚至有被懲處之可能，易使員警為求達成勤務目標，而產生不實績效之疑慮。</w:t>
      </w:r>
    </w:p>
    <w:p w:rsidR="00B14DC7" w:rsidRPr="00F37626" w:rsidRDefault="00B14DC7" w:rsidP="000A5A4C">
      <w:pPr>
        <w:pStyle w:val="3"/>
        <w:rPr>
          <w:rFonts w:hAnsi="標楷體" w:cs="新細明體"/>
          <w:color w:val="000000" w:themeColor="text1"/>
          <w:kern w:val="0"/>
        </w:rPr>
      </w:pPr>
      <w:r w:rsidRPr="00F37626">
        <w:rPr>
          <w:rFonts w:hAnsi="標楷體" w:cs="新細明體" w:hint="eastAsia"/>
          <w:color w:val="000000" w:themeColor="text1"/>
          <w:kern w:val="0"/>
        </w:rPr>
        <w:t>是以，</w:t>
      </w:r>
      <w:r w:rsidRPr="00F37626">
        <w:rPr>
          <w:rFonts w:hAnsi="標楷體" w:hint="eastAsia"/>
          <w:color w:val="000000" w:themeColor="text1"/>
        </w:rPr>
        <w:t>內政</w:t>
      </w:r>
      <w:r w:rsidR="00003C2D" w:rsidRPr="00F37626">
        <w:rPr>
          <w:rFonts w:hAnsi="標楷體" w:hint="eastAsia"/>
          <w:color w:val="000000" w:themeColor="text1"/>
        </w:rPr>
        <w:t>部警政署辦理警察人員獎懲標準，考量警察人員職務重要及勤務繁重，</w:t>
      </w:r>
      <w:r w:rsidRPr="00F37626">
        <w:rPr>
          <w:rFonts w:hAnsi="標楷體" w:hint="eastAsia"/>
          <w:color w:val="000000" w:themeColor="text1"/>
        </w:rPr>
        <w:t>定有追究考核監督不周責任之懲處機制，雖設有減輕或免除懲處相關規定，惟經年累月的專案工作獎懲方式，恐將本職分內使命感消磨殆盡，過多的附屬獎懲規定及特定任務執行計畫，亦可能弱化主管指揮監督權，甚至適得其反，造成作假、不實數據或創造績效等假象，實應予以防範，並切實檢討其獎懲過多之必要性。</w:t>
      </w:r>
    </w:p>
    <w:p w:rsidR="00B14DC7" w:rsidRPr="00F37626" w:rsidRDefault="00B14DC7" w:rsidP="0086396F">
      <w:pPr>
        <w:pStyle w:val="2"/>
        <w:rPr>
          <w:rFonts w:hAnsi="標楷體"/>
          <w:b/>
          <w:color w:val="000000" w:themeColor="text1"/>
        </w:rPr>
      </w:pPr>
      <w:r w:rsidRPr="00F37626">
        <w:rPr>
          <w:rFonts w:hint="eastAsia"/>
          <w:b/>
          <w:color w:val="000000" w:themeColor="text1"/>
        </w:rPr>
        <w:t>內政部警政署雖將各級</w:t>
      </w:r>
      <w:r w:rsidRPr="00F37626">
        <w:rPr>
          <w:rFonts w:hAnsi="標楷體" w:hint="eastAsia"/>
          <w:b/>
          <w:color w:val="000000" w:themeColor="text1"/>
        </w:rPr>
        <w:t>主官(管)「</w:t>
      </w:r>
      <w:r w:rsidRPr="00F37626">
        <w:rPr>
          <w:rFonts w:hAnsi="標楷體" w:hint="eastAsia"/>
          <w:b/>
          <w:color w:val="000000" w:themeColor="text1"/>
          <w:szCs w:val="32"/>
        </w:rPr>
        <w:t>連帶責任」修正為「考核監督不周責任」，</w:t>
      </w:r>
      <w:r w:rsidR="0073526D" w:rsidRPr="00F37626">
        <w:rPr>
          <w:rFonts w:hAnsi="標楷體" w:hint="eastAsia"/>
          <w:b/>
          <w:color w:val="000000" w:themeColor="text1"/>
          <w:szCs w:val="32"/>
        </w:rPr>
        <w:t>惟</w:t>
      </w:r>
      <w:r w:rsidR="0086396F" w:rsidRPr="00F37626">
        <w:rPr>
          <w:rFonts w:hAnsi="標楷體" w:hint="eastAsia"/>
          <w:b/>
          <w:color w:val="000000" w:themeColor="text1"/>
          <w:szCs w:val="32"/>
        </w:rPr>
        <w:t>「警察機關人員違法犯紀考核監督責任懲處基準表」</w:t>
      </w:r>
      <w:r w:rsidR="0073526D" w:rsidRPr="00F37626">
        <w:rPr>
          <w:rFonts w:hAnsi="標楷體" w:hint="eastAsia"/>
          <w:b/>
          <w:color w:val="000000" w:themeColor="text1"/>
          <w:szCs w:val="32"/>
        </w:rPr>
        <w:t>之「違法犯紀者懲處處分類」係以屬員受懲戒或懲處處分之不同，分別規範考核監督責任之相對懲處基準，卻</w:t>
      </w:r>
      <w:r w:rsidR="0086396F" w:rsidRPr="00F37626">
        <w:rPr>
          <w:rFonts w:hAnsi="標楷體" w:hint="eastAsia"/>
          <w:b/>
          <w:color w:val="000000" w:themeColor="text1"/>
          <w:szCs w:val="32"/>
        </w:rPr>
        <w:t>尚未配合</w:t>
      </w:r>
      <w:r w:rsidR="0073526D" w:rsidRPr="00F37626">
        <w:rPr>
          <w:rFonts w:hAnsi="標楷體" w:hint="eastAsia"/>
          <w:b/>
          <w:color w:val="000000" w:themeColor="text1"/>
          <w:szCs w:val="32"/>
        </w:rPr>
        <w:t>公務員懲戒法</w:t>
      </w:r>
      <w:r w:rsidR="0086396F" w:rsidRPr="00F37626">
        <w:rPr>
          <w:rFonts w:hAnsi="標楷體" w:hint="eastAsia"/>
          <w:b/>
          <w:color w:val="000000" w:themeColor="text1"/>
          <w:szCs w:val="32"/>
        </w:rPr>
        <w:t>105年5月2日</w:t>
      </w:r>
      <w:r w:rsidR="0073526D" w:rsidRPr="00F37626">
        <w:rPr>
          <w:rFonts w:hAnsi="標楷體" w:hint="eastAsia"/>
          <w:b/>
          <w:color w:val="000000" w:themeColor="text1"/>
          <w:szCs w:val="32"/>
        </w:rPr>
        <w:t>增訂</w:t>
      </w:r>
      <w:r w:rsidR="0086396F" w:rsidRPr="00F37626">
        <w:rPr>
          <w:rFonts w:hAnsi="標楷體" w:hint="eastAsia"/>
          <w:b/>
          <w:color w:val="000000" w:themeColor="text1"/>
          <w:szCs w:val="32"/>
        </w:rPr>
        <w:t>懲戒處</w:t>
      </w:r>
      <w:r w:rsidR="0086396F" w:rsidRPr="00F37626">
        <w:rPr>
          <w:rFonts w:hint="eastAsia"/>
          <w:b/>
          <w:color w:val="000000" w:themeColor="text1"/>
        </w:rPr>
        <w:t>分種類</w:t>
      </w:r>
      <w:r w:rsidR="0073526D" w:rsidRPr="00F37626">
        <w:rPr>
          <w:rFonts w:hint="eastAsia"/>
          <w:b/>
          <w:color w:val="000000" w:themeColor="text1"/>
        </w:rPr>
        <w:t>而</w:t>
      </w:r>
      <w:r w:rsidR="0086396F" w:rsidRPr="00F37626">
        <w:rPr>
          <w:rFonts w:hint="eastAsia"/>
          <w:b/>
          <w:color w:val="000000" w:themeColor="text1"/>
        </w:rPr>
        <w:t>進行修正，且其他</w:t>
      </w:r>
      <w:r w:rsidR="0086396F" w:rsidRPr="00F37626">
        <w:rPr>
          <w:rFonts w:hint="eastAsia"/>
          <w:b/>
          <w:color w:val="000000" w:themeColor="text1"/>
          <w:szCs w:val="36"/>
        </w:rPr>
        <w:t>相關法令仍存有「連帶責任」之用詞，允宜通盤檢討改善。</w:t>
      </w:r>
    </w:p>
    <w:p w:rsidR="00E4186B" w:rsidRPr="00F37626" w:rsidRDefault="002A4904" w:rsidP="00E4186B">
      <w:pPr>
        <w:pStyle w:val="3"/>
        <w:numPr>
          <w:ilvl w:val="2"/>
          <w:numId w:val="10"/>
        </w:numPr>
        <w:rPr>
          <w:color w:val="000000" w:themeColor="text1"/>
        </w:rPr>
      </w:pPr>
      <w:r w:rsidRPr="00F37626">
        <w:rPr>
          <w:rFonts w:hint="eastAsia"/>
          <w:color w:val="000000" w:themeColor="text1"/>
        </w:rPr>
        <w:t>按警察人員人事條例第28條，</w:t>
      </w:r>
      <w:r w:rsidR="00E4186B" w:rsidRPr="00F37626">
        <w:rPr>
          <w:rFonts w:hint="eastAsia"/>
          <w:color w:val="000000" w:themeColor="text1"/>
        </w:rPr>
        <w:t>警察人員平時考核之</w:t>
      </w:r>
      <w:r w:rsidR="00E4186B" w:rsidRPr="00F37626">
        <w:rPr>
          <w:rFonts w:hint="eastAsia"/>
          <w:color w:val="000000" w:themeColor="text1"/>
        </w:rPr>
        <w:lastRenderedPageBreak/>
        <w:t>獎懲種類，適用公務人員考績法之規定，其獎懲事由、獎度、懲度、考核監督責任等標準，除依警察人員人事條例規定外，係依內政部訂定發布之警察人員獎懲標準辦理。該獎懲標準第9條規定，各級警察機關、學校主官(管)及相關人員對考核監督對象中有發生違法或品德操守上之違紀行為，應負考核監督不周責任，其懲處</w:t>
      </w:r>
      <w:r w:rsidRPr="00F37626">
        <w:rPr>
          <w:rFonts w:hint="eastAsia"/>
          <w:color w:val="000000" w:themeColor="text1"/>
        </w:rPr>
        <w:t>如</w:t>
      </w:r>
      <w:r w:rsidR="00E4186B" w:rsidRPr="00F37626">
        <w:rPr>
          <w:rFonts w:hint="eastAsia"/>
          <w:color w:val="000000" w:themeColor="text1"/>
        </w:rPr>
        <w:t>「警察機關人員違法犯紀考核監督責任懲處基準表」(如表１)。</w:t>
      </w:r>
    </w:p>
    <w:p w:rsidR="00E4186B" w:rsidRPr="00F37626" w:rsidRDefault="00E4186B" w:rsidP="002A4904">
      <w:pPr>
        <w:jc w:val="center"/>
        <w:rPr>
          <w:color w:val="000000" w:themeColor="text1"/>
        </w:rPr>
      </w:pPr>
      <w:r w:rsidRPr="00F37626">
        <w:rPr>
          <w:rFonts w:hint="eastAsia"/>
          <w:color w:val="000000" w:themeColor="text1"/>
          <w:sz w:val="26"/>
          <w:szCs w:val="26"/>
        </w:rPr>
        <w:t>表1、警察機關人員違法犯紀考核監督責任懲處基準表</w:t>
      </w:r>
      <w:r w:rsidRPr="00F37626">
        <w:rPr>
          <w:color w:val="000000" w:themeColor="text1"/>
        </w:rPr>
        <w:tab/>
      </w:r>
      <w:r w:rsidRPr="00F37626">
        <w:rPr>
          <w:noProof/>
          <w:color w:val="000000" w:themeColor="text1"/>
          <w:sz w:val="18"/>
          <w:szCs w:val="18"/>
        </w:rPr>
        <w:drawing>
          <wp:inline distT="0" distB="0" distL="0" distR="0" wp14:anchorId="5AB082BF" wp14:editId="4094C283">
            <wp:extent cx="5295446" cy="3774141"/>
            <wp:effectExtent l="0" t="0" r="635" b="0"/>
            <wp:docPr id="7" name="圖片 7" descr="images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700" cy="3779311"/>
                    </a:xfrm>
                    <a:prstGeom prst="rect">
                      <a:avLst/>
                    </a:prstGeom>
                    <a:noFill/>
                    <a:ln>
                      <a:noFill/>
                    </a:ln>
                  </pic:spPr>
                </pic:pic>
              </a:graphicData>
            </a:graphic>
          </wp:inline>
        </w:drawing>
      </w:r>
    </w:p>
    <w:p w:rsidR="002A4904" w:rsidRPr="00F37626" w:rsidRDefault="0073526D" w:rsidP="00E4186B">
      <w:pPr>
        <w:pStyle w:val="3"/>
        <w:numPr>
          <w:ilvl w:val="2"/>
          <w:numId w:val="10"/>
        </w:numPr>
        <w:rPr>
          <w:color w:val="000000" w:themeColor="text1"/>
        </w:rPr>
      </w:pPr>
      <w:r w:rsidRPr="00F37626">
        <w:rPr>
          <w:rFonts w:hint="eastAsia"/>
          <w:color w:val="000000" w:themeColor="text1"/>
        </w:rPr>
        <w:t>復按公務員懲戒法(104年5月20日修正公布，司法院定於105年5月2日施行)第9條規定，公務員之懲戒處分包括：「免除職務、撤職、剝奪、減少退休(職、伍)金、休職、降級、減俸、罰款、記過、申誡。」係為使離職公務員之懲戒具有實效，增設免除職務、剝奪、減少退休(職、伍)金、罰款之懲戒處分種類。同法第24條規定：「各院、部、會首長，省、</w:t>
      </w:r>
      <w:r w:rsidRPr="00F37626">
        <w:rPr>
          <w:rFonts w:hint="eastAsia"/>
          <w:color w:val="000000" w:themeColor="text1"/>
        </w:rPr>
        <w:lastRenderedPageBreak/>
        <w:t>直轄市、縣(市)行政首長或其他相當之主管機關首長，認為所屬公務員有該法第2條所定情事者，應由其機關連同證據送請監察院審查。」惟對於所屬薦任第9職等或相當於薦任第9職等以下之公務員，得逕送公務員懲戒委員會審理。是以，公務員懲戒係屬司法權作用，經由監察院或由服務機關之主管首長移送，公務員懲戒委員會議決之。行政懲處則由主管長官或機關本於行政監督權自行發動為之。</w:t>
      </w:r>
    </w:p>
    <w:p w:rsidR="002A4904" w:rsidRPr="00F37626" w:rsidRDefault="00E4186B" w:rsidP="002A4904">
      <w:pPr>
        <w:pStyle w:val="3"/>
        <w:numPr>
          <w:ilvl w:val="2"/>
          <w:numId w:val="10"/>
        </w:numPr>
        <w:rPr>
          <w:color w:val="000000" w:themeColor="text1"/>
        </w:rPr>
      </w:pPr>
      <w:r w:rsidRPr="00F37626">
        <w:rPr>
          <w:rFonts w:hint="eastAsia"/>
          <w:color w:val="000000" w:themeColor="text1"/>
        </w:rPr>
        <w:t>惟「警察機關人員違法犯紀考核監督責任懲處基準表」(表1)係</w:t>
      </w:r>
      <w:r w:rsidR="0073526D" w:rsidRPr="00F37626">
        <w:rPr>
          <w:rFonts w:hint="eastAsia"/>
          <w:color w:val="000000" w:themeColor="text1"/>
        </w:rPr>
        <w:t>查究主官(管)考核監督不周責任之</w:t>
      </w:r>
      <w:r w:rsidRPr="00F37626">
        <w:rPr>
          <w:rFonts w:hint="eastAsia"/>
          <w:color w:val="000000" w:themeColor="text1"/>
        </w:rPr>
        <w:t>依據，該表</w:t>
      </w:r>
      <w:r w:rsidR="0073526D" w:rsidRPr="00F37626">
        <w:rPr>
          <w:rFonts w:hint="eastAsia"/>
          <w:color w:val="000000" w:themeColor="text1"/>
        </w:rPr>
        <w:t>「違法犯紀者懲處處分類」係以屬員受懲戒或懲處處分之不同，分別規範考核監督責任之相對懲處基準，例如：</w:t>
      </w:r>
      <w:r w:rsidRPr="00F37626">
        <w:rPr>
          <w:rFonts w:hint="eastAsia"/>
          <w:color w:val="000000" w:themeColor="text1"/>
        </w:rPr>
        <w:t>「懲處之逕予免職或懲戒處分之撤職」、「懲處之記</w:t>
      </w:r>
      <w:r w:rsidR="0073526D" w:rsidRPr="00F37626">
        <w:rPr>
          <w:rFonts w:hint="eastAsia"/>
          <w:color w:val="000000" w:themeColor="text1"/>
        </w:rPr>
        <w:t>1</w:t>
      </w:r>
      <w:r w:rsidRPr="00F37626">
        <w:rPr>
          <w:rFonts w:hint="eastAsia"/>
          <w:color w:val="000000" w:themeColor="text1"/>
        </w:rPr>
        <w:t>大過或懲戒處分之休職、降級、減俸、記過」、「懲處之記過</w:t>
      </w:r>
      <w:r w:rsidR="0073526D" w:rsidRPr="00F37626">
        <w:rPr>
          <w:rFonts w:hint="eastAsia"/>
          <w:color w:val="000000" w:themeColor="text1"/>
        </w:rPr>
        <w:t>2</w:t>
      </w:r>
      <w:r w:rsidRPr="00F37626">
        <w:rPr>
          <w:rFonts w:hint="eastAsia"/>
          <w:color w:val="000000" w:themeColor="text1"/>
        </w:rPr>
        <w:t>次或懲戒處分之申誡」等情者，其第</w:t>
      </w:r>
      <w:r w:rsidR="0073526D" w:rsidRPr="00F37626">
        <w:rPr>
          <w:rFonts w:hint="eastAsia"/>
          <w:color w:val="000000" w:themeColor="text1"/>
        </w:rPr>
        <w:t>1</w:t>
      </w:r>
      <w:r w:rsidRPr="00F37626">
        <w:rPr>
          <w:rFonts w:hint="eastAsia"/>
          <w:color w:val="000000" w:themeColor="text1"/>
        </w:rPr>
        <w:t>層主官(管)及第</w:t>
      </w:r>
      <w:r w:rsidR="0073526D" w:rsidRPr="00F37626">
        <w:rPr>
          <w:rFonts w:hint="eastAsia"/>
          <w:color w:val="000000" w:themeColor="text1"/>
        </w:rPr>
        <w:t>2</w:t>
      </w:r>
      <w:r w:rsidRPr="00F37626">
        <w:rPr>
          <w:rFonts w:hint="eastAsia"/>
          <w:color w:val="000000" w:themeColor="text1"/>
        </w:rPr>
        <w:t>層主官(管)</w:t>
      </w:r>
      <w:r w:rsidR="002A4904" w:rsidRPr="00F37626">
        <w:rPr>
          <w:rFonts w:hint="eastAsia"/>
          <w:color w:val="000000" w:themeColor="text1"/>
        </w:rPr>
        <w:t>須分別受申誡</w:t>
      </w:r>
      <w:r w:rsidR="0073526D" w:rsidRPr="00F37626">
        <w:rPr>
          <w:rFonts w:hint="eastAsia"/>
          <w:color w:val="000000" w:themeColor="text1"/>
        </w:rPr>
        <w:t>1</w:t>
      </w:r>
      <w:r w:rsidR="002A4904" w:rsidRPr="00F37626">
        <w:rPr>
          <w:rFonts w:hint="eastAsia"/>
          <w:color w:val="000000" w:themeColor="text1"/>
        </w:rPr>
        <w:t>次以上，記過</w:t>
      </w:r>
      <w:r w:rsidR="0073526D" w:rsidRPr="00F37626">
        <w:rPr>
          <w:rFonts w:hint="eastAsia"/>
          <w:color w:val="000000" w:themeColor="text1"/>
        </w:rPr>
        <w:t>2</w:t>
      </w:r>
      <w:r w:rsidR="002A4904" w:rsidRPr="00F37626">
        <w:rPr>
          <w:rFonts w:hint="eastAsia"/>
          <w:color w:val="000000" w:themeColor="text1"/>
        </w:rPr>
        <w:t>次以下之懲處。然該基準表所對應屬員</w:t>
      </w:r>
      <w:r w:rsidRPr="00F37626">
        <w:rPr>
          <w:rFonts w:hint="eastAsia"/>
          <w:color w:val="000000" w:themeColor="text1"/>
        </w:rPr>
        <w:t>受懲戒處分</w:t>
      </w:r>
      <w:r w:rsidR="002A4904" w:rsidRPr="00F37626">
        <w:rPr>
          <w:rFonts w:hint="eastAsia"/>
          <w:color w:val="000000" w:themeColor="text1"/>
        </w:rPr>
        <w:t>之</w:t>
      </w:r>
      <w:r w:rsidRPr="00F37626">
        <w:rPr>
          <w:rFonts w:hint="eastAsia"/>
          <w:color w:val="000000" w:themeColor="text1"/>
        </w:rPr>
        <w:t>種類，尚未依</w:t>
      </w:r>
      <w:r w:rsidR="0073526D" w:rsidRPr="00F37626">
        <w:rPr>
          <w:rFonts w:hint="eastAsia"/>
          <w:color w:val="000000" w:themeColor="text1"/>
        </w:rPr>
        <w:t>公務員懲戒法</w:t>
      </w:r>
      <w:r w:rsidRPr="00F37626">
        <w:rPr>
          <w:rFonts w:hint="eastAsia"/>
          <w:color w:val="000000" w:themeColor="text1"/>
        </w:rPr>
        <w:t>105年5月2日</w:t>
      </w:r>
      <w:r w:rsidR="0073526D" w:rsidRPr="00F37626">
        <w:rPr>
          <w:rFonts w:hint="eastAsia"/>
          <w:color w:val="000000" w:themeColor="text1"/>
        </w:rPr>
        <w:t>增訂免除職務、剝奪、減少退休金、罰款等</w:t>
      </w:r>
      <w:r w:rsidRPr="00F37626">
        <w:rPr>
          <w:rFonts w:hint="eastAsia"/>
          <w:color w:val="000000" w:themeColor="text1"/>
        </w:rPr>
        <w:t>處分種類進行修正，對於考核監督不周責任之懲處規定，恐</w:t>
      </w:r>
      <w:r w:rsidR="002A4904" w:rsidRPr="00F37626">
        <w:rPr>
          <w:rFonts w:hint="eastAsia"/>
          <w:color w:val="000000" w:themeColor="text1"/>
        </w:rPr>
        <w:t>有</w:t>
      </w:r>
      <w:r w:rsidRPr="00F37626">
        <w:rPr>
          <w:rFonts w:hint="eastAsia"/>
          <w:color w:val="000000" w:themeColor="text1"/>
        </w:rPr>
        <w:t>未盡周延</w:t>
      </w:r>
      <w:r w:rsidR="002A4904" w:rsidRPr="00F37626">
        <w:rPr>
          <w:rFonts w:hint="eastAsia"/>
          <w:color w:val="000000" w:themeColor="text1"/>
        </w:rPr>
        <w:t>之處</w:t>
      </w:r>
      <w:r w:rsidRPr="00F37626">
        <w:rPr>
          <w:rFonts w:hint="eastAsia"/>
          <w:color w:val="000000" w:themeColor="text1"/>
        </w:rPr>
        <w:t>。</w:t>
      </w:r>
      <w:r w:rsidR="002A4904" w:rsidRPr="00F37626">
        <w:rPr>
          <w:rFonts w:hint="eastAsia"/>
          <w:color w:val="000000" w:themeColor="text1"/>
        </w:rPr>
        <w:t>又該基準表附註二規範：「考核監督責任按違法犯紀者隸屬長官層次，以別懲處之輕重，其直屬長官為第一層，上一級長官為第二層，必要時並懲處其第三層以上主官(管)。」惟詢據專家學者意見，以派出所所長屬員人數及其層級，較適宜追究考核監督責任，第二層主管責任似有檢討之必要，而第三層主管之屬員過多，其負擔過大，建議應可省略等語，亦顯示考核監督責任之層級有欠明確，殊待審慎考量。</w:t>
      </w:r>
    </w:p>
    <w:p w:rsidR="00B14DC7" w:rsidRPr="00F37626" w:rsidRDefault="0073526D" w:rsidP="007C1273">
      <w:pPr>
        <w:pStyle w:val="3"/>
        <w:numPr>
          <w:ilvl w:val="2"/>
          <w:numId w:val="10"/>
        </w:numPr>
        <w:rPr>
          <w:color w:val="000000" w:themeColor="text1"/>
        </w:rPr>
      </w:pPr>
      <w:r w:rsidRPr="00F37626">
        <w:rPr>
          <w:rFonts w:hint="eastAsia"/>
          <w:color w:val="000000" w:themeColor="text1"/>
        </w:rPr>
        <w:t>本案</w:t>
      </w:r>
      <w:r w:rsidR="00B14DC7" w:rsidRPr="00F37626">
        <w:rPr>
          <w:rFonts w:hint="eastAsia"/>
          <w:color w:val="000000" w:themeColor="text1"/>
        </w:rPr>
        <w:t>詢據內政部警政署查復：「各警察機關、學校主</w:t>
      </w:r>
      <w:r w:rsidR="00B14DC7" w:rsidRPr="00F37626">
        <w:rPr>
          <w:rFonts w:hint="eastAsia"/>
          <w:color w:val="000000" w:themeColor="text1"/>
        </w:rPr>
        <w:lastRenderedPageBreak/>
        <w:t>官(管)及相關人員對屬員所應負責任，已由『連帶責任』修正為『考核監督不周責任』，此係各級主官(管)負有管理、教育屬員之責，對於同仁執行各項勤業務之疏失或品德操守上之違法(紀)行為，應衡酌社會觀感或機關形象等，並視案情輕重查究各層級主官(管)考核監督不周責任。」惟查相關法規命令及行政規則尚有追究各級主管連帶責任之規定，例如：</w:t>
      </w:r>
      <w:hyperlink r:id="rId10" w:history="1">
        <w:r w:rsidR="00B14DC7" w:rsidRPr="00F37626">
          <w:rPr>
            <w:rFonts w:hint="eastAsia"/>
            <w:color w:val="000000" w:themeColor="text1"/>
          </w:rPr>
          <w:t>警察機關強化勤務紀律實施要點</w:t>
        </w:r>
      </w:hyperlink>
      <w:r w:rsidR="00B14DC7" w:rsidRPr="00F37626">
        <w:rPr>
          <w:rFonts w:hint="eastAsia"/>
          <w:color w:val="000000" w:themeColor="text1"/>
        </w:rPr>
        <w:t>第4點第3項第5款</w:t>
      </w:r>
      <w:r w:rsidR="005F53E4" w:rsidRPr="00F37626">
        <w:rPr>
          <w:rStyle w:val="afd"/>
          <w:color w:val="000000" w:themeColor="text1"/>
          <w:sz w:val="22"/>
        </w:rPr>
        <w:footnoteReference w:id="9"/>
      </w:r>
      <w:r w:rsidR="00B14DC7" w:rsidRPr="00F37626">
        <w:rPr>
          <w:rFonts w:hint="eastAsia"/>
          <w:color w:val="000000" w:themeColor="text1"/>
        </w:rPr>
        <w:t>、</w:t>
      </w:r>
      <w:hyperlink r:id="rId11" w:history="1">
        <w:r w:rsidR="00B14DC7" w:rsidRPr="00F37626">
          <w:rPr>
            <w:rFonts w:hint="eastAsia"/>
            <w:color w:val="000000" w:themeColor="text1"/>
          </w:rPr>
          <w:t>警察機關拘留所執行法院治安法庭交付留置管理要點</w:t>
        </w:r>
      </w:hyperlink>
      <w:r w:rsidR="00B14DC7" w:rsidRPr="00F37626">
        <w:rPr>
          <w:rFonts w:hint="eastAsia"/>
          <w:color w:val="000000" w:themeColor="text1"/>
        </w:rPr>
        <w:t>第4點</w:t>
      </w:r>
      <w:r w:rsidR="005F53E4" w:rsidRPr="00F37626">
        <w:rPr>
          <w:rStyle w:val="afd"/>
          <w:color w:val="000000" w:themeColor="text1"/>
          <w:sz w:val="22"/>
        </w:rPr>
        <w:footnoteReference w:id="10"/>
      </w:r>
      <w:r w:rsidR="00B14DC7" w:rsidRPr="00F37626">
        <w:rPr>
          <w:rFonts w:hint="eastAsia"/>
          <w:color w:val="000000" w:themeColor="text1"/>
        </w:rPr>
        <w:t>、</w:t>
      </w:r>
      <w:hyperlink r:id="rId12" w:history="1">
        <w:r w:rsidR="00B14DC7" w:rsidRPr="00F37626">
          <w:rPr>
            <w:rFonts w:hint="eastAsia"/>
            <w:color w:val="000000" w:themeColor="text1"/>
          </w:rPr>
          <w:t>警察機關調取通信紀錄及使用者資料管制作業要點</w:t>
        </w:r>
      </w:hyperlink>
      <w:r w:rsidR="00B14DC7" w:rsidRPr="00F37626">
        <w:rPr>
          <w:rFonts w:hint="eastAsia"/>
          <w:color w:val="000000" w:themeColor="text1"/>
        </w:rPr>
        <w:t>第15點</w:t>
      </w:r>
      <w:r w:rsidR="005F53E4" w:rsidRPr="00F37626">
        <w:rPr>
          <w:rStyle w:val="afd"/>
          <w:color w:val="000000" w:themeColor="text1"/>
          <w:sz w:val="22"/>
        </w:rPr>
        <w:footnoteReference w:id="11"/>
      </w:r>
      <w:r w:rsidR="00B14DC7" w:rsidRPr="00F37626">
        <w:rPr>
          <w:rFonts w:hint="eastAsia"/>
          <w:color w:val="000000" w:themeColor="text1"/>
        </w:rPr>
        <w:t>、</w:t>
      </w:r>
      <w:hyperlink r:id="rId13" w:history="1">
        <w:r w:rsidR="00B14DC7" w:rsidRPr="00F37626">
          <w:rPr>
            <w:rFonts w:hint="eastAsia"/>
            <w:color w:val="000000" w:themeColor="text1"/>
          </w:rPr>
          <w:t>警察機關宿舍管理要點</w:t>
        </w:r>
      </w:hyperlink>
      <w:r w:rsidR="00B14DC7" w:rsidRPr="00F37626">
        <w:rPr>
          <w:rFonts w:hint="eastAsia"/>
          <w:color w:val="000000" w:themeColor="text1"/>
        </w:rPr>
        <w:t>第23點第9項</w:t>
      </w:r>
      <w:r w:rsidR="005F53E4" w:rsidRPr="00F37626">
        <w:rPr>
          <w:rStyle w:val="afd"/>
          <w:color w:val="000000" w:themeColor="text1"/>
          <w:sz w:val="22"/>
        </w:rPr>
        <w:footnoteReference w:id="12"/>
      </w:r>
      <w:r w:rsidR="00B14DC7" w:rsidRPr="00F37626">
        <w:rPr>
          <w:rFonts w:hint="eastAsia"/>
          <w:color w:val="000000" w:themeColor="text1"/>
        </w:rPr>
        <w:t>、</w:t>
      </w:r>
      <w:hyperlink r:id="rId14" w:history="1">
        <w:r w:rsidR="00B14DC7" w:rsidRPr="00F37626">
          <w:rPr>
            <w:rFonts w:hint="eastAsia"/>
            <w:color w:val="000000" w:themeColor="text1"/>
          </w:rPr>
          <w:t>警察機關武器彈藥管理要點</w:t>
        </w:r>
      </w:hyperlink>
      <w:r w:rsidR="00B14DC7" w:rsidRPr="00F37626">
        <w:rPr>
          <w:rFonts w:hint="eastAsia"/>
          <w:color w:val="000000" w:themeColor="text1"/>
        </w:rPr>
        <w:t>第8點第4項第3款</w:t>
      </w:r>
      <w:r w:rsidR="005F53E4" w:rsidRPr="00F37626">
        <w:rPr>
          <w:rStyle w:val="afd"/>
          <w:color w:val="000000" w:themeColor="text1"/>
          <w:sz w:val="22"/>
        </w:rPr>
        <w:footnoteReference w:id="13"/>
      </w:r>
      <w:r w:rsidR="00B14DC7" w:rsidRPr="00F37626">
        <w:rPr>
          <w:rFonts w:hint="eastAsia"/>
          <w:color w:val="000000" w:themeColor="text1"/>
        </w:rPr>
        <w:t>、</w:t>
      </w:r>
      <w:hyperlink r:id="rId15" w:history="1">
        <w:r w:rsidR="00B14DC7" w:rsidRPr="00F37626">
          <w:rPr>
            <w:rFonts w:hint="eastAsia"/>
            <w:color w:val="000000" w:themeColor="text1"/>
          </w:rPr>
          <w:t>警察機關查捕逃犯須知</w:t>
        </w:r>
      </w:hyperlink>
      <w:r w:rsidR="00B14DC7" w:rsidRPr="00F37626">
        <w:rPr>
          <w:rFonts w:hint="eastAsia"/>
          <w:color w:val="000000" w:themeColor="text1"/>
        </w:rPr>
        <w:t>第31點</w:t>
      </w:r>
      <w:r w:rsidR="005F53E4" w:rsidRPr="00F37626">
        <w:rPr>
          <w:rStyle w:val="afd"/>
          <w:color w:val="000000" w:themeColor="text1"/>
          <w:sz w:val="22"/>
        </w:rPr>
        <w:footnoteReference w:id="14"/>
      </w:r>
      <w:r w:rsidR="00B14DC7" w:rsidRPr="00F37626">
        <w:rPr>
          <w:rFonts w:hint="eastAsia"/>
          <w:color w:val="000000" w:themeColor="text1"/>
        </w:rPr>
        <w:t>、</w:t>
      </w:r>
      <w:hyperlink r:id="rId16" w:history="1">
        <w:r w:rsidR="00B14DC7" w:rsidRPr="00F37626">
          <w:rPr>
            <w:rFonts w:hint="eastAsia"/>
            <w:color w:val="000000" w:themeColor="text1"/>
          </w:rPr>
          <w:t>警察機關公務機密維護實施規定</w:t>
        </w:r>
      </w:hyperlink>
      <w:r w:rsidR="00B14DC7" w:rsidRPr="00F37626">
        <w:rPr>
          <w:rFonts w:hint="eastAsia"/>
          <w:color w:val="000000" w:themeColor="text1"/>
        </w:rPr>
        <w:t>第19點</w:t>
      </w:r>
      <w:r w:rsidR="005F53E4" w:rsidRPr="00F37626">
        <w:rPr>
          <w:rStyle w:val="afd"/>
          <w:color w:val="000000" w:themeColor="text1"/>
          <w:sz w:val="22"/>
        </w:rPr>
        <w:footnoteReference w:id="15"/>
      </w:r>
      <w:r w:rsidR="00B14DC7" w:rsidRPr="00F37626">
        <w:rPr>
          <w:rFonts w:hint="eastAsia"/>
          <w:color w:val="000000" w:themeColor="text1"/>
        </w:rPr>
        <w:t>，及</w:t>
      </w:r>
      <w:r w:rsidR="00B14DC7" w:rsidRPr="00F37626">
        <w:rPr>
          <w:color w:val="000000" w:themeColor="text1"/>
        </w:rPr>
        <w:t>各級警察機關處理刑案逐級報告紀律規定</w:t>
      </w:r>
      <w:r w:rsidR="00B14DC7" w:rsidRPr="00F37626">
        <w:rPr>
          <w:rFonts w:hint="eastAsia"/>
          <w:color w:val="000000" w:themeColor="text1"/>
        </w:rPr>
        <w:t>第7點</w:t>
      </w:r>
      <w:r w:rsidR="005F53E4" w:rsidRPr="00F37626">
        <w:rPr>
          <w:rStyle w:val="afd"/>
          <w:color w:val="000000" w:themeColor="text1"/>
          <w:sz w:val="22"/>
        </w:rPr>
        <w:footnoteReference w:id="16"/>
      </w:r>
      <w:r w:rsidR="00E6641A" w:rsidRPr="00F37626">
        <w:rPr>
          <w:rFonts w:hint="eastAsia"/>
          <w:color w:val="000000" w:themeColor="text1"/>
        </w:rPr>
        <w:t>等規定，主管機關允宜通盤檢討上開法規及行政命令仍有連帶責任之規定條文，儘速檢討改善。</w:t>
      </w:r>
    </w:p>
    <w:p w:rsidR="001F7432" w:rsidRPr="00F37626" w:rsidRDefault="00B14DC7" w:rsidP="007C1273">
      <w:pPr>
        <w:pStyle w:val="3"/>
        <w:numPr>
          <w:ilvl w:val="2"/>
          <w:numId w:val="10"/>
        </w:numPr>
        <w:rPr>
          <w:color w:val="000000" w:themeColor="text1"/>
        </w:rPr>
      </w:pPr>
      <w:r w:rsidRPr="00F37626">
        <w:rPr>
          <w:rFonts w:hint="eastAsia"/>
          <w:color w:val="000000" w:themeColor="text1"/>
        </w:rPr>
        <w:t>基於法治國自主原則，行為人僅就自己的行為負責，對於他人的行為不負責任，但在特殊情形下，有須為他人行為負責之情形，如違反監督義務最常見</w:t>
      </w:r>
      <w:r w:rsidR="00C03E30" w:rsidRPr="00F37626">
        <w:rPr>
          <w:rFonts w:hint="eastAsia"/>
          <w:color w:val="000000" w:themeColor="text1"/>
        </w:rPr>
        <w:t>之</w:t>
      </w:r>
      <w:r w:rsidRPr="00F37626">
        <w:rPr>
          <w:rFonts w:hint="eastAsia"/>
          <w:color w:val="000000" w:themeColor="text1"/>
        </w:rPr>
        <w:lastRenderedPageBreak/>
        <w:t>父母對未成年子女行為</w:t>
      </w:r>
      <w:r w:rsidRPr="00F37626">
        <w:rPr>
          <w:color w:val="000000" w:themeColor="text1"/>
        </w:rPr>
        <w:t>教養失職</w:t>
      </w:r>
      <w:r w:rsidRPr="00F37626">
        <w:rPr>
          <w:rFonts w:hint="eastAsia"/>
          <w:color w:val="000000" w:themeColor="text1"/>
        </w:rPr>
        <w:t>責任</w:t>
      </w:r>
      <w:r w:rsidR="00C03E30" w:rsidRPr="00F37626">
        <w:rPr>
          <w:rFonts w:hint="eastAsia"/>
          <w:color w:val="000000" w:themeColor="text1"/>
        </w:rPr>
        <w:t>，</w:t>
      </w:r>
      <w:r w:rsidRPr="00F37626">
        <w:rPr>
          <w:rFonts w:hint="eastAsia"/>
          <w:color w:val="000000" w:themeColor="text1"/>
        </w:rPr>
        <w:t>雇主對受僱人行為或法人對其職員行為負有民事的連帶損害賠償責任。參據</w:t>
      </w:r>
      <w:r w:rsidRPr="00F37626">
        <w:rPr>
          <w:color w:val="000000" w:themeColor="text1"/>
        </w:rPr>
        <w:t>民法第</w:t>
      </w:r>
      <w:r w:rsidRPr="00F37626">
        <w:rPr>
          <w:rFonts w:hint="eastAsia"/>
          <w:color w:val="000000" w:themeColor="text1"/>
        </w:rPr>
        <w:t>188</w:t>
      </w:r>
      <w:r w:rsidRPr="00F37626">
        <w:rPr>
          <w:color w:val="000000" w:themeColor="text1"/>
        </w:rPr>
        <w:t>條</w:t>
      </w:r>
      <w:r w:rsidR="00C03E30" w:rsidRPr="00F37626">
        <w:rPr>
          <w:rFonts w:hint="eastAsia"/>
          <w:color w:val="000000" w:themeColor="text1"/>
        </w:rPr>
        <w:t>但書</w:t>
      </w:r>
      <w:r w:rsidRPr="00F37626">
        <w:rPr>
          <w:color w:val="000000" w:themeColor="text1"/>
        </w:rPr>
        <w:t>「選任受僱人及監督其職務之執行，已盡相當之注意或縱加以相當之注意而仍不免發生損害」</w:t>
      </w:r>
      <w:r w:rsidR="00C03E30" w:rsidRPr="00F37626">
        <w:rPr>
          <w:rFonts w:hint="eastAsia"/>
          <w:color w:val="000000" w:themeColor="text1"/>
        </w:rPr>
        <w:t>之規定</w:t>
      </w:r>
      <w:r w:rsidRPr="00F37626">
        <w:rPr>
          <w:rFonts w:hint="eastAsia"/>
          <w:color w:val="000000" w:themeColor="text1"/>
        </w:rPr>
        <w:t>，而</w:t>
      </w:r>
      <w:r w:rsidRPr="00F37626">
        <w:rPr>
          <w:color w:val="000000" w:themeColor="text1"/>
        </w:rPr>
        <w:t>僱用人</w:t>
      </w:r>
      <w:r w:rsidRPr="00F37626">
        <w:rPr>
          <w:rFonts w:hint="eastAsia"/>
          <w:color w:val="000000" w:themeColor="text1"/>
        </w:rPr>
        <w:t>免</w:t>
      </w:r>
      <w:r w:rsidRPr="00F37626">
        <w:rPr>
          <w:color w:val="000000" w:themeColor="text1"/>
        </w:rPr>
        <w:t>責</w:t>
      </w:r>
      <w:r w:rsidRPr="00F37626">
        <w:rPr>
          <w:rFonts w:hint="eastAsia"/>
          <w:color w:val="000000" w:themeColor="text1"/>
        </w:rPr>
        <w:t>，故追究警察人員相關行政責任，應可參照民法連帶責任之法理，考量是否已善盡監督責任</w:t>
      </w:r>
      <w:r w:rsidR="00F0047C" w:rsidRPr="00F37626">
        <w:rPr>
          <w:rFonts w:hint="eastAsia"/>
          <w:color w:val="000000" w:themeColor="text1"/>
        </w:rPr>
        <w:t>，故</w:t>
      </w:r>
      <w:r w:rsidRPr="00F37626">
        <w:rPr>
          <w:rFonts w:hint="eastAsia"/>
          <w:color w:val="000000" w:themeColor="text1"/>
        </w:rPr>
        <w:t>警察機關</w:t>
      </w:r>
      <w:r w:rsidR="00F10885" w:rsidRPr="00F37626">
        <w:rPr>
          <w:rFonts w:hint="eastAsia"/>
          <w:color w:val="000000" w:themeColor="text1"/>
        </w:rPr>
        <w:t>賦予具有主官(管)職位</w:t>
      </w:r>
      <w:r w:rsidRPr="00F37626">
        <w:rPr>
          <w:rFonts w:hint="eastAsia"/>
          <w:color w:val="000000" w:themeColor="text1"/>
        </w:rPr>
        <w:t>人員</w:t>
      </w:r>
      <w:r w:rsidR="00F0047C" w:rsidRPr="00F37626">
        <w:rPr>
          <w:rFonts w:hint="eastAsia"/>
          <w:color w:val="000000" w:themeColor="text1"/>
        </w:rPr>
        <w:t>考核監督</w:t>
      </w:r>
      <w:r w:rsidRPr="00F37626">
        <w:rPr>
          <w:rFonts w:hint="eastAsia"/>
          <w:color w:val="000000" w:themeColor="text1"/>
        </w:rPr>
        <w:t>責任，</w:t>
      </w:r>
      <w:r w:rsidR="001F7432" w:rsidRPr="00F37626">
        <w:rPr>
          <w:rFonts w:hint="eastAsia"/>
          <w:color w:val="000000" w:themeColor="text1"/>
        </w:rPr>
        <w:t>然對屬員行為負責之考核監督責任，實應建構於公權力行使之</w:t>
      </w:r>
      <w:r w:rsidR="00C03E30" w:rsidRPr="00F37626">
        <w:rPr>
          <w:rFonts w:hint="eastAsia"/>
          <w:color w:val="000000" w:themeColor="text1"/>
        </w:rPr>
        <w:t>範疇</w:t>
      </w:r>
      <w:r w:rsidR="001F7432" w:rsidRPr="00F37626">
        <w:rPr>
          <w:rFonts w:hint="eastAsia"/>
          <w:color w:val="000000" w:themeColor="text1"/>
        </w:rPr>
        <w:t>，</w:t>
      </w:r>
      <w:r w:rsidRPr="00F37626">
        <w:rPr>
          <w:rFonts w:hint="eastAsia"/>
          <w:color w:val="000000" w:themeColor="text1"/>
        </w:rPr>
        <w:t>始有</w:t>
      </w:r>
      <w:r w:rsidR="001F7432" w:rsidRPr="00F37626">
        <w:rPr>
          <w:rFonts w:hint="eastAsia"/>
          <w:color w:val="000000" w:themeColor="text1"/>
        </w:rPr>
        <w:t>追究</w:t>
      </w:r>
      <w:r w:rsidRPr="00F37626">
        <w:rPr>
          <w:rFonts w:hint="eastAsia"/>
          <w:color w:val="000000" w:themeColor="text1"/>
        </w:rPr>
        <w:t>處罰</w:t>
      </w:r>
      <w:r w:rsidR="001F7432" w:rsidRPr="00F37626">
        <w:rPr>
          <w:rFonts w:hint="eastAsia"/>
          <w:color w:val="000000" w:themeColor="text1"/>
        </w:rPr>
        <w:t>之必要，</w:t>
      </w:r>
      <w:r w:rsidR="00F10885" w:rsidRPr="00F37626">
        <w:rPr>
          <w:rFonts w:hint="eastAsia"/>
          <w:color w:val="000000" w:themeColor="text1"/>
        </w:rPr>
        <w:t>以避免警察風紀有所疏漏</w:t>
      </w:r>
      <w:r w:rsidR="001F7432" w:rsidRPr="00F37626">
        <w:rPr>
          <w:rFonts w:hint="eastAsia"/>
          <w:color w:val="000000" w:themeColor="text1"/>
        </w:rPr>
        <w:t>，且</w:t>
      </w:r>
      <w:r w:rsidRPr="00F37626">
        <w:rPr>
          <w:rFonts w:hint="eastAsia"/>
          <w:color w:val="000000" w:themeColor="text1"/>
        </w:rPr>
        <w:t>相關懲處將對受處分人造成不利效果，應須有法令明文規範為宜。</w:t>
      </w:r>
    </w:p>
    <w:p w:rsidR="00B14DC7" w:rsidRPr="00F37626" w:rsidRDefault="00B14DC7" w:rsidP="007C1273">
      <w:pPr>
        <w:pStyle w:val="3"/>
        <w:numPr>
          <w:ilvl w:val="2"/>
          <w:numId w:val="10"/>
        </w:numPr>
        <w:rPr>
          <w:color w:val="000000" w:themeColor="text1"/>
        </w:rPr>
      </w:pPr>
      <w:r w:rsidRPr="00F37626">
        <w:rPr>
          <w:rFonts w:hint="eastAsia"/>
          <w:color w:val="000000" w:themeColor="text1"/>
        </w:rPr>
        <w:t>綜上，內政部警政署統一指揮監督全國警察機關執行警察任務，雖將各級主官(管)「連帶責任」修正為「考核監督不周責任」，</w:t>
      </w:r>
      <w:r w:rsidR="004C376D" w:rsidRPr="00F37626">
        <w:rPr>
          <w:rFonts w:hint="eastAsia"/>
          <w:color w:val="000000" w:themeColor="text1"/>
        </w:rPr>
        <w:t>為查究主官(管)考核監督不周責任，</w:t>
      </w:r>
      <w:r w:rsidR="00264D67" w:rsidRPr="00F37626">
        <w:rPr>
          <w:rFonts w:hint="eastAsia"/>
          <w:color w:val="000000" w:themeColor="text1"/>
        </w:rPr>
        <w:t>訂頒「警察機關人員違法犯紀考核監督責任懲處基準表」，</w:t>
      </w:r>
      <w:r w:rsidR="004C376D" w:rsidRPr="00F37626">
        <w:rPr>
          <w:rFonts w:hint="eastAsia"/>
          <w:color w:val="000000" w:themeColor="text1"/>
        </w:rPr>
        <w:t>惟該表之「違法犯紀者懲處處分類」係以屬員受懲戒或懲處處分之不同，分別規範考核監督責任之相對懲處基準，卻尚未配合公務員懲戒法105年5月2日增訂懲戒處分種類而進行修正，且其他相關法令仍存有「連帶責任」之用詞，</w:t>
      </w:r>
      <w:r w:rsidRPr="00F37626">
        <w:rPr>
          <w:rFonts w:hint="eastAsia"/>
          <w:color w:val="000000" w:themeColor="text1"/>
        </w:rPr>
        <w:t>允宜通盤檢討改善。</w:t>
      </w:r>
    </w:p>
    <w:p w:rsidR="00B14DC7" w:rsidRPr="00F37626" w:rsidRDefault="00C60588" w:rsidP="00FC78BE">
      <w:pPr>
        <w:pStyle w:val="2"/>
        <w:rPr>
          <w:rFonts w:hAnsi="標楷體"/>
          <w:b/>
          <w:color w:val="000000" w:themeColor="text1"/>
        </w:rPr>
      </w:pPr>
      <w:r w:rsidRPr="00F37626">
        <w:rPr>
          <w:rFonts w:hAnsi="標楷體" w:hint="eastAsia"/>
          <w:b/>
          <w:color w:val="000000" w:themeColor="text1"/>
        </w:rPr>
        <w:t>內政部警政署</w:t>
      </w:r>
      <w:r w:rsidRPr="00F37626">
        <w:rPr>
          <w:rFonts w:hint="eastAsia"/>
          <w:b/>
          <w:color w:val="000000" w:themeColor="text1"/>
        </w:rPr>
        <w:t>允宜</w:t>
      </w:r>
      <w:r w:rsidR="007D44B2" w:rsidRPr="00F37626">
        <w:rPr>
          <w:rFonts w:hint="eastAsia"/>
          <w:b/>
          <w:color w:val="000000" w:themeColor="text1"/>
        </w:rPr>
        <w:t>改良</w:t>
      </w:r>
      <w:r w:rsidRPr="00F37626">
        <w:rPr>
          <w:rFonts w:hint="eastAsia"/>
          <w:b/>
          <w:color w:val="000000" w:themeColor="text1"/>
        </w:rPr>
        <w:t>警察人員獎勵方式及營造組織變革文化</w:t>
      </w:r>
      <w:r w:rsidR="00B75317" w:rsidRPr="00F37626">
        <w:rPr>
          <w:rFonts w:hint="eastAsia"/>
          <w:b/>
          <w:color w:val="000000" w:themeColor="text1"/>
        </w:rPr>
        <w:t>，</w:t>
      </w:r>
      <w:r w:rsidR="007D44B2" w:rsidRPr="00F37626">
        <w:rPr>
          <w:rFonts w:hint="eastAsia"/>
          <w:b/>
          <w:color w:val="000000" w:themeColor="text1"/>
        </w:rPr>
        <w:t>以有效提高政府效能</w:t>
      </w:r>
      <w:r w:rsidR="007D44B2" w:rsidRPr="00F37626">
        <w:rPr>
          <w:rFonts w:hAnsi="標楷體" w:hint="eastAsia"/>
          <w:b/>
          <w:color w:val="000000" w:themeColor="text1"/>
        </w:rPr>
        <w:t>及激勵工作士氣</w:t>
      </w:r>
      <w:r w:rsidR="00EA4C00" w:rsidRPr="00F37626">
        <w:rPr>
          <w:rFonts w:hAnsi="標楷體" w:hint="eastAsia"/>
          <w:b/>
          <w:color w:val="000000" w:themeColor="text1"/>
        </w:rPr>
        <w:t>。</w:t>
      </w:r>
    </w:p>
    <w:p w:rsidR="00C0092D" w:rsidRPr="00F37626" w:rsidRDefault="00B14DC7" w:rsidP="00C66BEC">
      <w:pPr>
        <w:pStyle w:val="3"/>
        <w:rPr>
          <w:color w:val="000000" w:themeColor="text1"/>
        </w:rPr>
      </w:pPr>
      <w:r w:rsidRPr="00F37626">
        <w:rPr>
          <w:rFonts w:hint="eastAsia"/>
          <w:color w:val="000000" w:themeColor="text1"/>
        </w:rPr>
        <w:t>按</w:t>
      </w:r>
      <w:r w:rsidR="00C66BEC" w:rsidRPr="00F37626">
        <w:rPr>
          <w:rFonts w:hint="eastAsia"/>
          <w:color w:val="000000" w:themeColor="text1"/>
        </w:rPr>
        <w:t>警察法第2條規定，警察任務係依法維持公共秩序，保護社會安全，防止一切危害，促進人民福利；復依同法</w:t>
      </w:r>
      <w:r w:rsidR="00C0092D" w:rsidRPr="00F37626">
        <w:rPr>
          <w:rFonts w:hint="eastAsia"/>
          <w:color w:val="000000" w:themeColor="text1"/>
        </w:rPr>
        <w:t>第9條，警察依法行使發佈警察命令；違警處分；協助偵查犯罪；執行搜索、扣押、拘提及逮捕；行政執行；使用警械；有關警察業務之保安、正俗、交通、衛生、消防、救災、營業建築、市容</w:t>
      </w:r>
      <w:r w:rsidR="00C0092D" w:rsidRPr="00F37626">
        <w:rPr>
          <w:rFonts w:hint="eastAsia"/>
          <w:color w:val="000000" w:themeColor="text1"/>
        </w:rPr>
        <w:lastRenderedPageBreak/>
        <w:t>整理、戶口查察、外事處理等事項，及其他</w:t>
      </w:r>
      <w:r w:rsidR="00C66BEC" w:rsidRPr="00F37626">
        <w:rPr>
          <w:rFonts w:hint="eastAsia"/>
          <w:color w:val="000000" w:themeColor="text1"/>
        </w:rPr>
        <w:t>應執行法令事項，顯見警察勤務內容之危險性及勤務多元性。</w:t>
      </w:r>
      <w:r w:rsidR="00644CC9" w:rsidRPr="00F37626">
        <w:rPr>
          <w:rFonts w:hAnsi="標楷體" w:hint="eastAsia"/>
          <w:color w:val="000000" w:themeColor="text1"/>
        </w:rPr>
        <w:t>警察人員依法行使公權力，</w:t>
      </w:r>
      <w:r w:rsidR="00644CC9" w:rsidRPr="00F37626">
        <w:rPr>
          <w:rFonts w:hint="eastAsia"/>
          <w:color w:val="000000" w:themeColor="text1"/>
        </w:rPr>
        <w:t>對治安及交通負有預防、偵查、管制及取締等任務，</w:t>
      </w:r>
      <w:r w:rsidR="00644CC9" w:rsidRPr="00F37626">
        <w:rPr>
          <w:rFonts w:hAnsi="標楷體" w:hint="eastAsia"/>
          <w:color w:val="000000" w:themeColor="text1"/>
        </w:rPr>
        <w:t>全年24小時不間斷為民服務，週休二日、節慶或連續假日不僅無法休假，更要擔負維護</w:t>
      </w:r>
      <w:r w:rsidR="00644CC9" w:rsidRPr="00F37626">
        <w:rPr>
          <w:rFonts w:hint="eastAsia"/>
          <w:color w:val="000000" w:themeColor="text1"/>
        </w:rPr>
        <w:t>交通秩序重責。在民意高漲的</w:t>
      </w:r>
      <w:r w:rsidR="00AC5A07" w:rsidRPr="00F37626">
        <w:rPr>
          <w:rFonts w:hint="eastAsia"/>
          <w:color w:val="000000" w:themeColor="text1"/>
        </w:rPr>
        <w:t>現今</w:t>
      </w:r>
      <w:r w:rsidR="00644CC9" w:rsidRPr="00F37626">
        <w:rPr>
          <w:rFonts w:hint="eastAsia"/>
          <w:color w:val="000000" w:themeColor="text1"/>
        </w:rPr>
        <w:t>，受理報案及陳情案件偏多，打擊犯罪的過程充滿危險及不確定性，在在讓基層員警及主管人員心力交瘁，更</w:t>
      </w:r>
      <w:r w:rsidR="00B75317" w:rsidRPr="00F37626">
        <w:rPr>
          <w:rFonts w:hint="eastAsia"/>
          <w:color w:val="000000" w:themeColor="text1"/>
        </w:rPr>
        <w:t>凸顯</w:t>
      </w:r>
      <w:r w:rsidR="00644CC9" w:rsidRPr="00F37626">
        <w:rPr>
          <w:rFonts w:hint="eastAsia"/>
          <w:color w:val="000000" w:themeColor="text1"/>
        </w:rPr>
        <w:t>出凝聚警察同仁團隊精神及激勵工作士氣的重要性。</w:t>
      </w:r>
    </w:p>
    <w:p w:rsidR="00B756BF" w:rsidRPr="00F37626" w:rsidRDefault="00673F52" w:rsidP="00D11887">
      <w:pPr>
        <w:pStyle w:val="3"/>
        <w:rPr>
          <w:color w:val="000000" w:themeColor="text1"/>
        </w:rPr>
      </w:pPr>
      <w:r w:rsidRPr="00F37626">
        <w:rPr>
          <w:rFonts w:hint="eastAsia"/>
          <w:color w:val="000000" w:themeColor="text1"/>
        </w:rPr>
        <w:t>經查</w:t>
      </w:r>
      <w:r w:rsidR="00D11887" w:rsidRPr="00F37626">
        <w:rPr>
          <w:rFonts w:hint="eastAsia"/>
          <w:color w:val="000000" w:themeColor="text1"/>
        </w:rPr>
        <w:t>新北市政府警察局</w:t>
      </w:r>
      <w:r w:rsidR="005F053E" w:rsidRPr="00F37626">
        <w:rPr>
          <w:rFonts w:hint="eastAsia"/>
          <w:color w:val="000000" w:themeColor="text1"/>
        </w:rPr>
        <w:t>函復本院</w:t>
      </w:r>
      <w:r w:rsidR="00A77426" w:rsidRPr="00F37626">
        <w:rPr>
          <w:rStyle w:val="afd"/>
          <w:color w:val="000000" w:themeColor="text1"/>
          <w:sz w:val="28"/>
        </w:rPr>
        <w:footnoteReference w:id="17"/>
      </w:r>
      <w:r w:rsidR="00B756BF" w:rsidRPr="00F37626">
        <w:rPr>
          <w:rFonts w:hint="eastAsia"/>
          <w:color w:val="000000" w:themeColor="text1"/>
        </w:rPr>
        <w:t>陳稱</w:t>
      </w:r>
      <w:r w:rsidR="00A77426" w:rsidRPr="00F37626">
        <w:rPr>
          <w:rFonts w:hint="eastAsia"/>
          <w:color w:val="000000" w:themeColor="text1"/>
        </w:rPr>
        <w:t>：「</w:t>
      </w:r>
      <w:r w:rsidR="00B756BF" w:rsidRPr="00F37626">
        <w:rPr>
          <w:rFonts w:hint="eastAsia"/>
          <w:color w:val="000000" w:themeColor="text1"/>
        </w:rPr>
        <w:t>因警察工作具有辛勞性、高度危險性、緊急性及工作多元性，隨時處於高度工作危勞及壓力下，為鼓勵員警勇於任事，提振工作士氣，警察人員於執</w:t>
      </w:r>
      <w:r w:rsidR="00A77426" w:rsidRPr="00F37626">
        <w:rPr>
          <w:rFonts w:hint="eastAsia"/>
          <w:color w:val="000000" w:themeColor="text1"/>
        </w:rPr>
        <w:t>行各項工作之獎勵有其必要性，此即為獎勵件數遠多於懲處件數之主因，</w:t>
      </w:r>
      <w:r w:rsidR="00B756BF" w:rsidRPr="00F37626">
        <w:rPr>
          <w:rFonts w:hint="eastAsia"/>
          <w:color w:val="000000" w:themeColor="text1"/>
        </w:rPr>
        <w:t>且在實務執行面上對警察勤(業)務推動亦有正面效果。</w:t>
      </w:r>
      <w:r w:rsidR="00A77426" w:rsidRPr="00F37626">
        <w:rPr>
          <w:rFonts w:hint="eastAsia"/>
          <w:color w:val="000000" w:themeColor="text1"/>
        </w:rPr>
        <w:t>」</w:t>
      </w:r>
      <w:r w:rsidR="00B756BF" w:rsidRPr="00F37626">
        <w:rPr>
          <w:rFonts w:hint="eastAsia"/>
          <w:color w:val="000000" w:themeColor="text1"/>
        </w:rPr>
        <w:t>惟</w:t>
      </w:r>
      <w:r w:rsidR="00B756BF" w:rsidRPr="00F37626">
        <w:rPr>
          <w:rFonts w:hint="eastAsia"/>
          <w:color w:val="000000" w:themeColor="text1"/>
          <w:szCs w:val="32"/>
        </w:rPr>
        <w:t>為避免獎勵過於浮濫，</w:t>
      </w:r>
      <w:r w:rsidR="00D11887" w:rsidRPr="00F37626">
        <w:rPr>
          <w:rFonts w:hint="eastAsia"/>
          <w:color w:val="000000" w:themeColor="text1"/>
          <w:szCs w:val="32"/>
        </w:rPr>
        <w:t>警政署</w:t>
      </w:r>
      <w:r w:rsidR="00D11887" w:rsidRPr="00F37626">
        <w:rPr>
          <w:rFonts w:hAnsi="標楷體" w:hint="eastAsia"/>
          <w:color w:val="000000" w:themeColor="text1"/>
          <w:szCs w:val="32"/>
        </w:rPr>
        <w:t>自96年起即積極推動「改進現行獎懲制度策進作為」，檢討各項獎勵規定；復於104年10月12日修正「警政署人事業務擴大授權規定」，明定「一次記二大功之獎勵案件由警政署審議後依授權規定辦理」，更從嚴審核各警察機關一次記二大功獎勵案件，以改進獎勵過</w:t>
      </w:r>
      <w:r w:rsidR="001F7432" w:rsidRPr="00F37626">
        <w:rPr>
          <w:rFonts w:hAnsi="標楷體" w:hint="eastAsia"/>
          <w:color w:val="000000" w:themeColor="text1"/>
          <w:szCs w:val="32"/>
        </w:rPr>
        <w:t>於</w:t>
      </w:r>
      <w:r w:rsidR="00D11887" w:rsidRPr="00F37626">
        <w:rPr>
          <w:rFonts w:hAnsi="標楷體" w:hint="eastAsia"/>
          <w:color w:val="000000" w:themeColor="text1"/>
          <w:szCs w:val="32"/>
        </w:rPr>
        <w:t>寬</w:t>
      </w:r>
      <w:r w:rsidR="001F7432" w:rsidRPr="00F37626">
        <w:rPr>
          <w:rFonts w:hAnsi="標楷體" w:hint="eastAsia"/>
          <w:color w:val="000000" w:themeColor="text1"/>
          <w:szCs w:val="32"/>
        </w:rPr>
        <w:t>濫</w:t>
      </w:r>
      <w:r w:rsidR="00D11887" w:rsidRPr="00F37626">
        <w:rPr>
          <w:rFonts w:hAnsi="標楷體" w:hint="eastAsia"/>
          <w:color w:val="000000" w:themeColor="text1"/>
          <w:szCs w:val="32"/>
        </w:rPr>
        <w:t>之情形。</w:t>
      </w:r>
    </w:p>
    <w:p w:rsidR="00A77426" w:rsidRPr="00F37626" w:rsidRDefault="00182842" w:rsidP="00A77426">
      <w:pPr>
        <w:pStyle w:val="3"/>
        <w:rPr>
          <w:rFonts w:hAnsi="標楷體"/>
          <w:color w:val="000000" w:themeColor="text1"/>
        </w:rPr>
      </w:pPr>
      <w:r w:rsidRPr="00F37626">
        <w:rPr>
          <w:rFonts w:hAnsi="標楷體" w:hint="eastAsia"/>
          <w:color w:val="000000" w:themeColor="text1"/>
        </w:rPr>
        <w:t>詢據專家學者意見指出，獎懲數量過多會減損價值，與其以獎懲作法要求警察人員工作服務態度，亦應從獎懲制度秉公處理，獎懲分明方能發揮獎懲的效果</w:t>
      </w:r>
      <w:r w:rsidR="0015213D" w:rsidRPr="00F37626">
        <w:rPr>
          <w:rFonts w:hAnsi="標楷體" w:hint="eastAsia"/>
          <w:color w:val="000000" w:themeColor="text1"/>
        </w:rPr>
        <w:t>等語</w:t>
      </w:r>
      <w:r w:rsidRPr="00F37626">
        <w:rPr>
          <w:rFonts w:hAnsi="標楷體" w:hint="eastAsia"/>
          <w:color w:val="000000" w:themeColor="text1"/>
        </w:rPr>
        <w:t>。</w:t>
      </w:r>
      <w:r w:rsidR="00673F52" w:rsidRPr="00F37626">
        <w:rPr>
          <w:rFonts w:hAnsi="標楷體" w:hint="eastAsia"/>
          <w:color w:val="000000" w:themeColor="text1"/>
        </w:rPr>
        <w:t>又查</w:t>
      </w:r>
      <w:r w:rsidR="001F7432" w:rsidRPr="00F37626">
        <w:rPr>
          <w:rFonts w:hAnsi="標楷體" w:hint="eastAsia"/>
          <w:color w:val="000000" w:themeColor="text1"/>
        </w:rPr>
        <w:t>內政部</w:t>
      </w:r>
      <w:r w:rsidR="005F053E" w:rsidRPr="00F37626">
        <w:rPr>
          <w:rFonts w:hAnsi="標楷體" w:hint="eastAsia"/>
          <w:color w:val="000000" w:themeColor="text1"/>
        </w:rPr>
        <w:t>警政署</w:t>
      </w:r>
      <w:r w:rsidR="00C43758" w:rsidRPr="00F37626">
        <w:rPr>
          <w:rFonts w:hAnsi="標楷體" w:hint="eastAsia"/>
          <w:color w:val="000000" w:themeColor="text1"/>
        </w:rPr>
        <w:t>為有效</w:t>
      </w:r>
      <w:r w:rsidR="005F053E" w:rsidRPr="00F37626">
        <w:rPr>
          <w:rFonts w:hAnsi="標楷體" w:hint="eastAsia"/>
          <w:color w:val="000000" w:themeColor="text1"/>
        </w:rPr>
        <w:t>推動</w:t>
      </w:r>
      <w:r w:rsidR="00C43758" w:rsidRPr="00F37626">
        <w:rPr>
          <w:rFonts w:hAnsi="標楷體" w:hint="eastAsia"/>
          <w:color w:val="000000" w:themeColor="text1"/>
        </w:rPr>
        <w:t>警察</w:t>
      </w:r>
      <w:r w:rsidR="005F053E" w:rsidRPr="00F37626">
        <w:rPr>
          <w:rFonts w:hAnsi="標楷體" w:hint="eastAsia"/>
          <w:color w:val="000000" w:themeColor="text1"/>
        </w:rPr>
        <w:t>政策</w:t>
      </w:r>
      <w:r w:rsidR="00C43758" w:rsidRPr="00F37626">
        <w:rPr>
          <w:rFonts w:hAnsi="標楷體" w:hint="eastAsia"/>
          <w:color w:val="000000" w:themeColor="text1"/>
        </w:rPr>
        <w:t>及傾聽基層員警意見，</w:t>
      </w:r>
      <w:r w:rsidR="00673F52" w:rsidRPr="00F37626">
        <w:rPr>
          <w:rFonts w:hAnsi="標楷體" w:hint="eastAsia"/>
          <w:color w:val="000000" w:themeColor="text1"/>
        </w:rPr>
        <w:t>105年3月23日於</w:t>
      </w:r>
      <w:r w:rsidR="001F7432" w:rsidRPr="00F37626">
        <w:rPr>
          <w:rFonts w:hAnsi="標楷體" w:hint="eastAsia"/>
          <w:color w:val="000000" w:themeColor="text1"/>
        </w:rPr>
        <w:t>「NPA署長室」</w:t>
      </w:r>
      <w:r w:rsidR="00A77426" w:rsidRPr="00F37626">
        <w:rPr>
          <w:rFonts w:hAnsi="標楷體" w:hint="eastAsia"/>
          <w:color w:val="000000" w:themeColor="text1"/>
        </w:rPr>
        <w:lastRenderedPageBreak/>
        <w:t>社群網站</w:t>
      </w:r>
      <w:r w:rsidR="00673F52" w:rsidRPr="00F37626">
        <w:rPr>
          <w:rFonts w:hAnsi="標楷體" w:hint="eastAsia"/>
          <w:color w:val="000000" w:themeColor="text1"/>
        </w:rPr>
        <w:t>登載</w:t>
      </w:r>
      <w:r w:rsidR="00A77426" w:rsidRPr="00F37626">
        <w:rPr>
          <w:rFonts w:hAnsi="標楷體" w:hint="eastAsia"/>
          <w:color w:val="000000" w:themeColor="text1"/>
        </w:rPr>
        <w:t>：「獎懲制度是為人員管理與激勵士氣所設計的管理制度，對於目前連帶責任及警勤區/刑責區責任制，應務實思考實質效果。」</w:t>
      </w:r>
      <w:r w:rsidR="00673F52" w:rsidRPr="00F37626">
        <w:rPr>
          <w:rFonts w:hAnsi="標楷體" w:hint="eastAsia"/>
          <w:color w:val="000000" w:themeColor="text1"/>
        </w:rPr>
        <w:t>該署亦表示</w:t>
      </w:r>
      <w:r w:rsidR="001F7432" w:rsidRPr="00F37626">
        <w:rPr>
          <w:rFonts w:hAnsi="標楷體" w:hint="eastAsia"/>
          <w:color w:val="000000" w:themeColor="text1"/>
        </w:rPr>
        <w:t>：</w:t>
      </w:r>
      <w:r w:rsidR="00673F52" w:rsidRPr="00F37626">
        <w:rPr>
          <w:rFonts w:hAnsi="標楷體" w:hint="eastAsia"/>
          <w:color w:val="000000" w:themeColor="text1"/>
        </w:rPr>
        <w:t>「對於不合理的連帶處分及轄區遭查獲重大案件處分等，正邀集各單位重新檢視與檢討現行規定中。」參據</w:t>
      </w:r>
      <w:r w:rsidR="00C03E30" w:rsidRPr="00F37626">
        <w:rPr>
          <w:rFonts w:hAnsi="標楷體" w:hint="eastAsia"/>
          <w:color w:val="000000" w:themeColor="text1"/>
        </w:rPr>
        <w:t>部分</w:t>
      </w:r>
      <w:r w:rsidR="00DC5140" w:rsidRPr="00F37626">
        <w:rPr>
          <w:rFonts w:hAnsi="標楷體" w:hint="eastAsia"/>
          <w:color w:val="000000" w:themeColor="text1"/>
        </w:rPr>
        <w:t>員警</w:t>
      </w:r>
      <w:r w:rsidR="00A77426" w:rsidRPr="00F37626">
        <w:rPr>
          <w:rFonts w:hAnsi="標楷體" w:hint="eastAsia"/>
          <w:color w:val="000000" w:themeColor="text1"/>
        </w:rPr>
        <w:t>回應略為：「員警休假期間</w:t>
      </w:r>
      <w:r w:rsidR="001F7432" w:rsidRPr="00F37626">
        <w:rPr>
          <w:rFonts w:hAnsi="標楷體" w:hint="eastAsia"/>
          <w:color w:val="000000" w:themeColor="text1"/>
        </w:rPr>
        <w:t>之</w:t>
      </w:r>
      <w:r w:rsidR="00A77426" w:rsidRPr="00F37626">
        <w:rPr>
          <w:rFonts w:hAnsi="標楷體" w:hint="eastAsia"/>
          <w:color w:val="000000" w:themeColor="text1"/>
        </w:rPr>
        <w:t>言行違法違紀、失序行為，其長官是否能監督或管理到休假員警，事實上很困難，要求長官幹部負起連帶責任，顯不符公平原則</w:t>
      </w:r>
      <w:r w:rsidR="00DC5140" w:rsidRPr="00F37626">
        <w:rPr>
          <w:rFonts w:hAnsi="標楷體" w:hint="eastAsia"/>
          <w:color w:val="000000" w:themeColor="text1"/>
        </w:rPr>
        <w:t>。……</w:t>
      </w:r>
      <w:r w:rsidR="00A77426" w:rsidRPr="00F37626">
        <w:rPr>
          <w:rFonts w:hAnsi="標楷體" w:hint="eastAsia"/>
          <w:color w:val="000000" w:themeColor="text1"/>
          <w:szCs w:val="32"/>
        </w:rPr>
        <w:t>派出所對於自己轄内已列管並自行取締多次之色情場所，再由上級查獲時警勤區、刑責區就要被處分，反倒是主責的業務單位反而沒責任，訂定這種規定</w:t>
      </w:r>
      <w:r w:rsidR="00DC5140" w:rsidRPr="00F37626">
        <w:rPr>
          <w:rFonts w:hAnsi="標楷體" w:hint="eastAsia"/>
          <w:color w:val="000000" w:themeColor="text1"/>
          <w:szCs w:val="32"/>
        </w:rPr>
        <w:t>只會</w:t>
      </w:r>
      <w:r w:rsidR="00A77426" w:rsidRPr="00F37626">
        <w:rPr>
          <w:rFonts w:hAnsi="標楷體" w:hint="eastAsia"/>
          <w:color w:val="000000" w:themeColor="text1"/>
          <w:szCs w:val="32"/>
        </w:rPr>
        <w:t>打擊戮力從公</w:t>
      </w:r>
      <w:r w:rsidR="00DC5140" w:rsidRPr="00F37626">
        <w:rPr>
          <w:rFonts w:hAnsi="標楷體" w:hint="eastAsia"/>
          <w:color w:val="000000" w:themeColor="text1"/>
          <w:szCs w:val="32"/>
        </w:rPr>
        <w:t>的</w:t>
      </w:r>
      <w:r w:rsidR="00A77426" w:rsidRPr="00F37626">
        <w:rPr>
          <w:rFonts w:hAnsi="標楷體" w:hint="eastAsia"/>
          <w:color w:val="000000" w:themeColor="text1"/>
          <w:szCs w:val="32"/>
        </w:rPr>
        <w:t>基層士氣</w:t>
      </w:r>
      <w:r w:rsidR="00DC5140" w:rsidRPr="00F37626">
        <w:rPr>
          <w:rFonts w:hAnsi="標楷體" w:hint="eastAsia"/>
          <w:color w:val="000000" w:themeColor="text1"/>
          <w:szCs w:val="32"/>
        </w:rPr>
        <w:t>……</w:t>
      </w:r>
      <w:r w:rsidR="00A77426" w:rsidRPr="00F37626">
        <w:rPr>
          <w:rFonts w:hAnsi="標楷體" w:hint="eastAsia"/>
          <w:color w:val="000000" w:themeColor="text1"/>
          <w:szCs w:val="32"/>
        </w:rPr>
        <w:t>從警期間，被連帶處分多次，</w:t>
      </w:r>
      <w:r w:rsidR="00DC5140" w:rsidRPr="00F37626">
        <w:rPr>
          <w:rFonts w:hAnsi="標楷體" w:hint="eastAsia"/>
          <w:color w:val="000000" w:themeColor="text1"/>
          <w:szCs w:val="32"/>
        </w:rPr>
        <w:t>因他單位查獲而遭連帶處分，</w:t>
      </w:r>
      <w:r w:rsidR="00A77426" w:rsidRPr="00F37626">
        <w:rPr>
          <w:rFonts w:hAnsi="標楷體" w:hint="eastAsia"/>
          <w:color w:val="000000" w:themeColor="text1"/>
          <w:szCs w:val="32"/>
        </w:rPr>
        <w:t>要求勤區或刑責區</w:t>
      </w:r>
      <w:r w:rsidR="00DC5140" w:rsidRPr="00F37626">
        <w:rPr>
          <w:rFonts w:hAnsi="標楷體" w:hint="eastAsia"/>
          <w:color w:val="000000" w:themeColor="text1"/>
          <w:szCs w:val="32"/>
        </w:rPr>
        <w:t>的</w:t>
      </w:r>
      <w:r w:rsidR="00A77426" w:rsidRPr="00F37626">
        <w:rPr>
          <w:rFonts w:hAnsi="標楷體" w:hint="eastAsia"/>
          <w:color w:val="000000" w:themeColor="text1"/>
          <w:szCs w:val="32"/>
        </w:rPr>
        <w:t>警察像神一樣</w:t>
      </w:r>
      <w:r w:rsidR="00DC5140" w:rsidRPr="00F37626">
        <w:rPr>
          <w:rFonts w:hAnsi="標楷體" w:hint="eastAsia"/>
          <w:color w:val="000000" w:themeColor="text1"/>
          <w:szCs w:val="32"/>
        </w:rPr>
        <w:t>，</w:t>
      </w:r>
      <w:r w:rsidR="00A77426" w:rsidRPr="00F37626">
        <w:rPr>
          <w:rFonts w:hAnsi="標楷體" w:hint="eastAsia"/>
          <w:color w:val="000000" w:themeColor="text1"/>
          <w:szCs w:val="32"/>
        </w:rPr>
        <w:t>知道何人在該處犯罪，</w:t>
      </w:r>
      <w:r w:rsidR="00DC5140" w:rsidRPr="00F37626">
        <w:rPr>
          <w:rFonts w:hAnsi="標楷體" w:hint="eastAsia"/>
          <w:color w:val="000000" w:themeColor="text1"/>
          <w:szCs w:val="32"/>
        </w:rPr>
        <w:t>真是無言</w:t>
      </w:r>
      <w:r w:rsidR="00A77426" w:rsidRPr="00F37626">
        <w:rPr>
          <w:rFonts w:hAnsi="標楷體" w:hint="eastAsia"/>
          <w:color w:val="000000" w:themeColor="text1"/>
          <w:szCs w:val="32"/>
        </w:rPr>
        <w:t>！</w:t>
      </w:r>
      <w:r w:rsidR="00DC5140" w:rsidRPr="00F37626">
        <w:rPr>
          <w:rFonts w:hAnsi="標楷體" w:hint="eastAsia"/>
          <w:color w:val="000000" w:themeColor="text1"/>
          <w:szCs w:val="32"/>
        </w:rPr>
        <w:t>……</w:t>
      </w:r>
      <w:r w:rsidR="00A77426" w:rsidRPr="00F37626">
        <w:rPr>
          <w:rFonts w:hAnsi="標楷體" w:hint="eastAsia"/>
          <w:color w:val="000000" w:themeColor="text1"/>
        </w:rPr>
        <w:t>同縣市不應該有所謂越區的問題，畢竟各種單位的工作目標、偵查資源本來就不同，胡亂的處分只會造成警察相互間的力量分散，辦</w:t>
      </w:r>
      <w:r w:rsidR="00DC5140" w:rsidRPr="00F37626">
        <w:rPr>
          <w:rFonts w:hAnsi="標楷體" w:hint="eastAsia"/>
          <w:color w:val="000000" w:themeColor="text1"/>
        </w:rPr>
        <w:t>理</w:t>
      </w:r>
      <w:r w:rsidR="00A77426" w:rsidRPr="00F37626">
        <w:rPr>
          <w:rFonts w:hAnsi="標楷體" w:hint="eastAsia"/>
          <w:color w:val="000000" w:themeColor="text1"/>
        </w:rPr>
        <w:t>刑案不僅要跟嫌犯搏鬥，還要跟其他單位搏鬥，實在太瞎</w:t>
      </w:r>
      <w:r w:rsidR="00673F52" w:rsidRPr="00F37626">
        <w:rPr>
          <w:rFonts w:hAnsi="標楷體" w:hint="eastAsia"/>
          <w:color w:val="000000" w:themeColor="text1"/>
        </w:rPr>
        <w:t>了</w:t>
      </w:r>
      <w:r w:rsidR="00DC5140" w:rsidRPr="00F37626">
        <w:rPr>
          <w:rFonts w:hAnsi="標楷體" w:hint="eastAsia"/>
          <w:color w:val="000000" w:themeColor="text1"/>
        </w:rPr>
        <w:t>！</w:t>
      </w:r>
      <w:r w:rsidR="00A77426" w:rsidRPr="00F37626">
        <w:rPr>
          <w:rFonts w:hAnsi="標楷體" w:hint="eastAsia"/>
          <w:color w:val="000000" w:themeColor="text1"/>
        </w:rPr>
        <w:t>」</w:t>
      </w:r>
      <w:r w:rsidR="00673F52" w:rsidRPr="00F37626">
        <w:rPr>
          <w:rFonts w:hAnsi="標楷體" w:hint="eastAsia"/>
          <w:color w:val="000000" w:themeColor="text1"/>
        </w:rPr>
        <w:t>等語。</w:t>
      </w:r>
    </w:p>
    <w:p w:rsidR="004545B0" w:rsidRPr="00F37626" w:rsidRDefault="0093213A" w:rsidP="00A26AC7">
      <w:pPr>
        <w:pStyle w:val="3"/>
        <w:rPr>
          <w:rFonts w:hAnsi="標楷體"/>
          <w:color w:val="000000" w:themeColor="text1"/>
        </w:rPr>
      </w:pPr>
      <w:r w:rsidRPr="00F37626">
        <w:rPr>
          <w:rFonts w:hAnsi="標楷體" w:hint="eastAsia"/>
          <w:color w:val="000000" w:themeColor="text1"/>
        </w:rPr>
        <w:t>另</w:t>
      </w:r>
      <w:r w:rsidR="004545B0" w:rsidRPr="00F37626">
        <w:rPr>
          <w:rFonts w:hAnsi="標楷體" w:hint="eastAsia"/>
          <w:color w:val="000000" w:themeColor="text1"/>
        </w:rPr>
        <w:t>查</w:t>
      </w:r>
      <w:r w:rsidR="00C03E30" w:rsidRPr="00F37626">
        <w:rPr>
          <w:rFonts w:hAnsi="標楷體"/>
          <w:color w:val="000000" w:themeColor="text1"/>
        </w:rPr>
        <w:t>家戶訪查</w:t>
      </w:r>
      <w:r w:rsidR="00C03E30" w:rsidRPr="00F37626">
        <w:rPr>
          <w:rFonts w:hAnsi="標楷體" w:hint="eastAsia"/>
          <w:color w:val="000000" w:themeColor="text1"/>
        </w:rPr>
        <w:t>勤務</w:t>
      </w:r>
      <w:r w:rsidR="00C03E30" w:rsidRPr="00F37626">
        <w:rPr>
          <w:rFonts w:hAnsi="標楷體"/>
          <w:color w:val="000000" w:themeColor="text1"/>
        </w:rPr>
        <w:t>係警勤區員警在轄區內以戶口查察方式執行勤區查察，透過查察</w:t>
      </w:r>
      <w:r w:rsidR="00C03E30" w:rsidRPr="00F37626">
        <w:rPr>
          <w:rFonts w:hAnsi="標楷體" w:hint="eastAsia"/>
          <w:color w:val="000000" w:themeColor="text1"/>
        </w:rPr>
        <w:t>及</w:t>
      </w:r>
      <w:r w:rsidR="00C03E30" w:rsidRPr="00F37626">
        <w:rPr>
          <w:rFonts w:hAnsi="標楷體"/>
          <w:color w:val="000000" w:themeColor="text1"/>
        </w:rPr>
        <w:t>鑑別戶口</w:t>
      </w:r>
      <w:r w:rsidR="00C03E30" w:rsidRPr="00F37626">
        <w:rPr>
          <w:rFonts w:hAnsi="標楷體" w:hint="eastAsia"/>
          <w:color w:val="000000" w:themeColor="text1"/>
        </w:rPr>
        <w:t>，以</w:t>
      </w:r>
      <w:r w:rsidR="00C03E30" w:rsidRPr="00F37626">
        <w:rPr>
          <w:rFonts w:hAnsi="標楷體"/>
          <w:color w:val="000000" w:themeColor="text1"/>
        </w:rPr>
        <w:t>瞭解與掌握治安、交通與社情狀況</w:t>
      </w:r>
      <w:r w:rsidR="00C03E30" w:rsidRPr="00F37626">
        <w:rPr>
          <w:rFonts w:hAnsi="標楷體" w:hint="eastAsia"/>
          <w:color w:val="000000" w:themeColor="text1"/>
        </w:rPr>
        <w:t>。復因</w:t>
      </w:r>
      <w:r w:rsidR="00C03E30" w:rsidRPr="00F37626">
        <w:rPr>
          <w:rFonts w:hAnsi="標楷體"/>
          <w:color w:val="000000" w:themeColor="text1"/>
        </w:rPr>
        <w:t>行政程序法88年2月3日公布施行</w:t>
      </w:r>
      <w:r w:rsidR="00C03E30" w:rsidRPr="00F37626">
        <w:rPr>
          <w:rFonts w:hAnsi="標楷體" w:hint="eastAsia"/>
          <w:color w:val="000000" w:themeColor="text1"/>
        </w:rPr>
        <w:t>，致已施行</w:t>
      </w:r>
      <w:r w:rsidR="00C03E30" w:rsidRPr="00F37626">
        <w:rPr>
          <w:rFonts w:hAnsi="標楷體"/>
          <w:color w:val="000000" w:themeColor="text1"/>
        </w:rPr>
        <w:t>逾60年</w:t>
      </w:r>
      <w:r w:rsidR="00C03E30" w:rsidRPr="00F37626">
        <w:rPr>
          <w:rFonts w:hAnsi="標楷體" w:hint="eastAsia"/>
          <w:color w:val="000000" w:themeColor="text1"/>
        </w:rPr>
        <w:t>之</w:t>
      </w:r>
      <w:r w:rsidR="00C03E30" w:rsidRPr="00F37626">
        <w:rPr>
          <w:rFonts w:hAnsi="標楷體"/>
          <w:color w:val="000000" w:themeColor="text1"/>
        </w:rPr>
        <w:t>戶口查察舊制，不符法制規定，遂</w:t>
      </w:r>
      <w:r w:rsidR="00C03E30" w:rsidRPr="00F37626">
        <w:rPr>
          <w:rFonts w:hAnsi="標楷體" w:hint="eastAsia"/>
          <w:color w:val="000000" w:themeColor="text1"/>
        </w:rPr>
        <w:t>由內政</w:t>
      </w:r>
      <w:r w:rsidR="00C03E30" w:rsidRPr="00F37626">
        <w:rPr>
          <w:rFonts w:hAnsi="標楷體"/>
          <w:color w:val="000000" w:themeColor="text1"/>
        </w:rPr>
        <w:t>部訂定「警察勤務區家戶訪查辦法」，於96年12月13日</w:t>
      </w:r>
      <w:r w:rsidR="007A2F21" w:rsidRPr="00F37626">
        <w:rPr>
          <w:rFonts w:hAnsi="標楷體" w:hint="eastAsia"/>
          <w:color w:val="000000" w:themeColor="text1"/>
        </w:rPr>
        <w:t>發</w:t>
      </w:r>
      <w:r w:rsidR="00C03E30" w:rsidRPr="00F37626">
        <w:rPr>
          <w:rFonts w:hAnsi="標楷體"/>
          <w:color w:val="000000" w:themeColor="text1"/>
        </w:rPr>
        <w:t>布</w:t>
      </w:r>
      <w:r w:rsidR="00C03E30" w:rsidRPr="00F37626">
        <w:rPr>
          <w:rFonts w:hAnsi="標楷體" w:hint="eastAsia"/>
          <w:color w:val="000000" w:themeColor="text1"/>
        </w:rPr>
        <w:t>施行，內政部警政</w:t>
      </w:r>
      <w:r w:rsidR="00C03E30" w:rsidRPr="00F37626">
        <w:rPr>
          <w:rFonts w:hAnsi="標楷體"/>
          <w:color w:val="000000" w:themeColor="text1"/>
        </w:rPr>
        <w:t>署於97年2月20日函頒「警察勤務區家戶訪查作業規定」改以「家戶訪查」方式替代</w:t>
      </w:r>
      <w:r w:rsidR="00C03E30" w:rsidRPr="00F37626">
        <w:rPr>
          <w:rFonts w:hAnsi="標楷體" w:hint="eastAsia"/>
          <w:color w:val="000000" w:themeColor="text1"/>
        </w:rPr>
        <w:t>，惟</w:t>
      </w:r>
      <w:r w:rsidR="00C03E30" w:rsidRPr="00F37626">
        <w:rPr>
          <w:rFonts w:hAnsi="標楷體"/>
          <w:color w:val="000000" w:themeColor="text1"/>
        </w:rPr>
        <w:t>員警執行</w:t>
      </w:r>
      <w:r w:rsidR="00C03E30" w:rsidRPr="00F37626">
        <w:rPr>
          <w:rFonts w:hAnsi="標楷體" w:hint="eastAsia"/>
          <w:color w:val="000000" w:themeColor="text1"/>
        </w:rPr>
        <w:t>警勤區</w:t>
      </w:r>
      <w:r w:rsidR="00C03E30" w:rsidRPr="00F37626">
        <w:rPr>
          <w:rFonts w:hAnsi="標楷體"/>
          <w:color w:val="000000" w:themeColor="text1"/>
        </w:rPr>
        <w:t>「家戶訪查」勤務</w:t>
      </w:r>
      <w:r w:rsidR="00C03E30" w:rsidRPr="00F37626">
        <w:rPr>
          <w:rFonts w:hAnsi="標楷體" w:hint="eastAsia"/>
          <w:color w:val="000000" w:themeColor="text1"/>
        </w:rPr>
        <w:t>並未具強制性；且</w:t>
      </w:r>
      <w:r w:rsidR="00182842" w:rsidRPr="00F37626">
        <w:rPr>
          <w:rFonts w:hAnsi="標楷體" w:hint="eastAsia"/>
          <w:color w:val="000000" w:themeColor="text1"/>
        </w:rPr>
        <w:t>個人資料保護觀念及通訊設備之發達，</w:t>
      </w:r>
      <w:r w:rsidR="00C03E30" w:rsidRPr="00F37626">
        <w:rPr>
          <w:rFonts w:hAnsi="標楷體" w:hint="eastAsia"/>
          <w:color w:val="000000" w:themeColor="text1"/>
        </w:rPr>
        <w:t>又譬</w:t>
      </w:r>
      <w:r w:rsidRPr="00F37626">
        <w:rPr>
          <w:rFonts w:hAnsi="標楷體" w:hint="eastAsia"/>
          <w:color w:val="000000" w:themeColor="text1"/>
        </w:rPr>
        <w:t>如警勤區</w:t>
      </w:r>
      <w:r w:rsidRPr="00F37626">
        <w:rPr>
          <w:rFonts w:hAnsi="標楷體" w:hint="eastAsia"/>
          <w:color w:val="000000" w:themeColor="text1"/>
        </w:rPr>
        <w:lastRenderedPageBreak/>
        <w:t>內</w:t>
      </w:r>
      <w:r w:rsidR="00B14DC7" w:rsidRPr="00F37626">
        <w:rPr>
          <w:rFonts w:hAnsi="標楷體" w:hint="eastAsia"/>
          <w:color w:val="000000" w:themeColor="text1"/>
        </w:rPr>
        <w:t>職業性賭場設有高科技的裝備，更導致</w:t>
      </w:r>
      <w:r w:rsidRPr="00F37626">
        <w:rPr>
          <w:rFonts w:hAnsi="標楷體" w:hint="eastAsia"/>
          <w:color w:val="000000" w:themeColor="text1"/>
        </w:rPr>
        <w:t>警勤區員警</w:t>
      </w:r>
      <w:r w:rsidR="00B14DC7" w:rsidRPr="00F37626">
        <w:rPr>
          <w:rFonts w:hAnsi="標楷體" w:hint="eastAsia"/>
          <w:color w:val="000000" w:themeColor="text1"/>
        </w:rPr>
        <w:t>難以</w:t>
      </w:r>
      <w:r w:rsidRPr="00F37626">
        <w:rPr>
          <w:rFonts w:hAnsi="標楷體" w:hint="eastAsia"/>
          <w:color w:val="000000" w:themeColor="text1"/>
        </w:rPr>
        <w:t>透過家戶訪查破獲</w:t>
      </w:r>
      <w:r w:rsidR="00B14DC7" w:rsidRPr="00F37626">
        <w:rPr>
          <w:rFonts w:hAnsi="標楷體" w:hint="eastAsia"/>
          <w:color w:val="000000" w:themeColor="text1"/>
        </w:rPr>
        <w:t>職業性大賭場</w:t>
      </w:r>
      <w:r w:rsidRPr="00F37626">
        <w:rPr>
          <w:rFonts w:hAnsi="標楷體" w:hint="eastAsia"/>
          <w:color w:val="000000" w:themeColor="text1"/>
        </w:rPr>
        <w:t>；惟</w:t>
      </w:r>
      <w:r w:rsidR="00B14DC7" w:rsidRPr="00F37626">
        <w:rPr>
          <w:rFonts w:hAnsi="標楷體" w:hint="eastAsia"/>
          <w:color w:val="000000" w:themeColor="text1"/>
        </w:rPr>
        <w:t>若由其他單位、上級督察</w:t>
      </w:r>
      <w:r w:rsidRPr="00F37626">
        <w:rPr>
          <w:rFonts w:hAnsi="標楷體" w:hint="eastAsia"/>
          <w:color w:val="000000" w:themeColor="text1"/>
        </w:rPr>
        <w:t>室或刑事警察大隊查獲轄內</w:t>
      </w:r>
      <w:r w:rsidR="00B14DC7" w:rsidRPr="00F37626">
        <w:rPr>
          <w:rFonts w:hAnsi="標楷體" w:hint="eastAsia"/>
          <w:color w:val="000000" w:themeColor="text1"/>
        </w:rPr>
        <w:t>職業性大賭場，則警勤區員警與刑責區偵查員即被檢討及懲處</w:t>
      </w:r>
      <w:r w:rsidR="00C03E30" w:rsidRPr="00F37626">
        <w:rPr>
          <w:rFonts w:hAnsi="標楷體" w:hint="eastAsia"/>
          <w:color w:val="000000" w:themeColor="text1"/>
        </w:rPr>
        <w:t>，似未盡合理</w:t>
      </w:r>
      <w:r w:rsidR="004545B0" w:rsidRPr="00F37626">
        <w:rPr>
          <w:rFonts w:hAnsi="標楷體" w:hint="eastAsia"/>
          <w:color w:val="000000" w:themeColor="text1"/>
        </w:rPr>
        <w:t>。</w:t>
      </w:r>
      <w:r w:rsidRPr="00F37626">
        <w:rPr>
          <w:rFonts w:hAnsi="標楷體" w:hint="eastAsia"/>
          <w:color w:val="000000" w:themeColor="text1"/>
        </w:rPr>
        <w:t>此外</w:t>
      </w:r>
      <w:r w:rsidR="00B14DC7" w:rsidRPr="00F37626">
        <w:rPr>
          <w:rFonts w:hAnsi="標楷體" w:hint="eastAsia"/>
          <w:color w:val="000000" w:themeColor="text1"/>
        </w:rPr>
        <w:t>個人資料保護觀念</w:t>
      </w:r>
      <w:r w:rsidR="00C03E30" w:rsidRPr="00F37626">
        <w:rPr>
          <w:rFonts w:hAnsi="標楷體" w:hint="eastAsia"/>
          <w:color w:val="000000" w:themeColor="text1"/>
        </w:rPr>
        <w:t>之</w:t>
      </w:r>
      <w:r w:rsidR="00B14DC7" w:rsidRPr="00F37626">
        <w:rPr>
          <w:rFonts w:hAnsi="標楷體" w:hint="eastAsia"/>
          <w:color w:val="000000" w:themeColor="text1"/>
        </w:rPr>
        <w:t>普及，各級主官人員對於部屬之私領域行為及生活習性難以具體掌握，若查</w:t>
      </w:r>
      <w:r w:rsidR="001F3C9E" w:rsidRPr="00F37626">
        <w:rPr>
          <w:rFonts w:hAnsi="標楷體" w:hint="eastAsia"/>
          <w:color w:val="000000" w:themeColor="text1"/>
        </w:rPr>
        <w:t>無</w:t>
      </w:r>
      <w:r w:rsidR="00B14DC7" w:rsidRPr="00F37626">
        <w:rPr>
          <w:rFonts w:hAnsi="標楷體" w:hint="eastAsia"/>
          <w:color w:val="000000" w:themeColor="text1"/>
        </w:rPr>
        <w:t>包庇違法或涉嫌警察風紀具體事證，亦未影響員警工作態度或警察整體形象，對於基層員警及主管人員考核監督之懲處，若無法令人信服，就如同「看到黑影就開槍」，顯然無法達到維持紀律之目的。</w:t>
      </w:r>
    </w:p>
    <w:p w:rsidR="00B14DC7" w:rsidRPr="00606B84" w:rsidRDefault="004545B0" w:rsidP="00A53971">
      <w:pPr>
        <w:pStyle w:val="3"/>
        <w:ind w:left="1815" w:hanging="624"/>
        <w:rPr>
          <w:rFonts w:hAnsi="標楷體"/>
          <w:color w:val="000000" w:themeColor="text1"/>
          <w:szCs w:val="28"/>
        </w:rPr>
      </w:pPr>
      <w:r w:rsidRPr="00606B84">
        <w:rPr>
          <w:rFonts w:hint="eastAsia"/>
          <w:color w:val="000000" w:themeColor="text1"/>
        </w:rPr>
        <w:t>復查警察人員的職務有</w:t>
      </w:r>
      <w:r w:rsidRPr="00606B84">
        <w:rPr>
          <w:color w:val="000000" w:themeColor="text1"/>
        </w:rPr>
        <w:t>服從命令</w:t>
      </w:r>
      <w:r w:rsidRPr="00606B84">
        <w:rPr>
          <w:rFonts w:hint="eastAsia"/>
          <w:color w:val="000000" w:themeColor="text1"/>
        </w:rPr>
        <w:t>及</w:t>
      </w:r>
      <w:r w:rsidRPr="00606B84">
        <w:rPr>
          <w:color w:val="000000" w:themeColor="text1"/>
        </w:rPr>
        <w:t>嚴守紀律</w:t>
      </w:r>
      <w:r w:rsidRPr="00606B84">
        <w:rPr>
          <w:rFonts w:hint="eastAsia"/>
          <w:color w:val="000000" w:themeColor="text1"/>
        </w:rPr>
        <w:t>的特性，重獎重懲及考核監督不周責任制度，用人機關雖認有其必要性，惟不公平的考核監督不周責任恐將引發反效果。</w:t>
      </w:r>
      <w:r w:rsidRPr="00606B84">
        <w:rPr>
          <w:rFonts w:hAnsi="標楷體" w:hint="eastAsia"/>
          <w:color w:val="000000" w:themeColor="text1"/>
        </w:rPr>
        <w:t>是以</w:t>
      </w:r>
      <w:r w:rsidR="00B14DC7" w:rsidRPr="00606B84">
        <w:rPr>
          <w:rFonts w:hAnsi="標楷體" w:hint="eastAsia"/>
          <w:color w:val="000000" w:themeColor="text1"/>
        </w:rPr>
        <w:t>，</w:t>
      </w:r>
      <w:r w:rsidRPr="00606B84">
        <w:rPr>
          <w:rFonts w:hAnsi="標楷體" w:hint="eastAsia"/>
          <w:color w:val="000000" w:themeColor="text1"/>
        </w:rPr>
        <w:t>內政部警政署對於</w:t>
      </w:r>
      <w:r w:rsidRPr="00606B84">
        <w:rPr>
          <w:rFonts w:hAnsi="標楷體" w:hint="eastAsia"/>
          <w:color w:val="000000" w:themeColor="text1"/>
          <w:szCs w:val="48"/>
        </w:rPr>
        <w:t>辛勞、高度危險及勤務多元性的警察人員，雖</w:t>
      </w:r>
      <w:r w:rsidR="00C03E30" w:rsidRPr="00606B84">
        <w:rPr>
          <w:rFonts w:hAnsi="標楷體" w:hint="eastAsia"/>
          <w:color w:val="000000" w:themeColor="text1"/>
          <w:szCs w:val="48"/>
        </w:rPr>
        <w:t>為</w:t>
      </w:r>
      <w:r w:rsidR="00C03E30" w:rsidRPr="00606B84">
        <w:rPr>
          <w:rFonts w:hAnsi="標楷體" w:hint="eastAsia"/>
          <w:color w:val="000000" w:themeColor="text1"/>
        </w:rPr>
        <w:t>達獎優汰劣之目的而</w:t>
      </w:r>
      <w:r w:rsidRPr="00606B84">
        <w:rPr>
          <w:rFonts w:hAnsi="標楷體" w:hint="eastAsia"/>
          <w:color w:val="000000" w:themeColor="text1"/>
        </w:rPr>
        <w:t>採重獎重懲原則，</w:t>
      </w:r>
      <w:r w:rsidR="00766648" w:rsidRPr="00606B84">
        <w:rPr>
          <w:rFonts w:hAnsi="標楷體" w:hint="eastAsia"/>
          <w:color w:val="000000" w:themeColor="text1"/>
        </w:rPr>
        <w:t>然獎懲制度運作之結果，</w:t>
      </w:r>
      <w:r w:rsidR="00C03E30" w:rsidRPr="00606B84">
        <w:rPr>
          <w:rFonts w:hAnsi="標楷體" w:hint="eastAsia"/>
          <w:color w:val="000000" w:themeColor="text1"/>
        </w:rPr>
        <w:t>若</w:t>
      </w:r>
      <w:r w:rsidRPr="00606B84">
        <w:rPr>
          <w:rFonts w:hAnsi="標楷體" w:hint="eastAsia"/>
          <w:color w:val="000000" w:themeColor="text1"/>
        </w:rPr>
        <w:t>未能兼顧公平性及客觀性之審議標準</w:t>
      </w:r>
      <w:r w:rsidR="00DC5140" w:rsidRPr="00606B84">
        <w:rPr>
          <w:rFonts w:hAnsi="標楷體" w:hint="eastAsia"/>
          <w:color w:val="000000" w:themeColor="text1"/>
        </w:rPr>
        <w:t>，</w:t>
      </w:r>
      <w:r w:rsidRPr="00606B84">
        <w:rPr>
          <w:rFonts w:hAnsi="標楷體" w:hint="eastAsia"/>
          <w:color w:val="000000" w:themeColor="text1"/>
        </w:rPr>
        <w:t>及配合個人隱私權觀念發展而與時俱進，</w:t>
      </w:r>
      <w:r w:rsidR="008F136A" w:rsidRPr="00606B84">
        <w:rPr>
          <w:rFonts w:hAnsi="標楷體" w:hint="eastAsia"/>
          <w:color w:val="000000" w:themeColor="text1"/>
        </w:rPr>
        <w:t>恐將失去激勵工作士氣及綜覈名實之效，</w:t>
      </w:r>
      <w:r w:rsidR="00974FA9" w:rsidRPr="00606B84">
        <w:rPr>
          <w:rFonts w:hAnsi="標楷體" w:hint="eastAsia"/>
          <w:color w:val="000000" w:themeColor="text1"/>
        </w:rPr>
        <w:t>警政署</w:t>
      </w:r>
      <w:r w:rsidRPr="00606B84">
        <w:rPr>
          <w:rFonts w:hint="eastAsia"/>
          <w:color w:val="000000" w:themeColor="text1"/>
        </w:rPr>
        <w:t>允宜改良獎勵方式及營造組織變革文化，以有效提高政府效能</w:t>
      </w:r>
      <w:r w:rsidR="007D44B2" w:rsidRPr="00606B84">
        <w:rPr>
          <w:rFonts w:hAnsi="標楷體" w:hint="eastAsia"/>
          <w:color w:val="000000" w:themeColor="text1"/>
        </w:rPr>
        <w:t>及激勵工作士氣</w:t>
      </w:r>
      <w:r w:rsidR="001F3C9E" w:rsidRPr="00606B84">
        <w:rPr>
          <w:rFonts w:hAnsi="標楷體" w:hint="eastAsia"/>
          <w:color w:val="000000" w:themeColor="text1"/>
        </w:rPr>
        <w:t>。</w:t>
      </w:r>
      <w:bookmarkStart w:id="10" w:name="_GoBack"/>
      <w:bookmarkEnd w:id="0"/>
      <w:bookmarkEnd w:id="1"/>
      <w:bookmarkEnd w:id="2"/>
      <w:bookmarkEnd w:id="3"/>
      <w:bookmarkEnd w:id="4"/>
      <w:bookmarkEnd w:id="5"/>
      <w:bookmarkEnd w:id="6"/>
      <w:bookmarkEnd w:id="7"/>
      <w:bookmarkEnd w:id="8"/>
      <w:bookmarkEnd w:id="9"/>
      <w:bookmarkEnd w:id="10"/>
    </w:p>
    <w:sectPr w:rsidR="00B14DC7" w:rsidRPr="00606B84" w:rsidSect="00931A10">
      <w:footerReference w:type="default" r:id="rId1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66B" w:rsidRDefault="00C5266B">
      <w:r>
        <w:separator/>
      </w:r>
    </w:p>
  </w:endnote>
  <w:endnote w:type="continuationSeparator" w:id="0">
    <w:p w:rsidR="00C5266B" w:rsidRDefault="00C5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35" w:rsidRDefault="0067263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06B84">
      <w:rPr>
        <w:rStyle w:val="ad"/>
        <w:noProof/>
        <w:sz w:val="24"/>
      </w:rPr>
      <w:t>14</w:t>
    </w:r>
    <w:r>
      <w:rPr>
        <w:rStyle w:val="ad"/>
        <w:sz w:val="24"/>
      </w:rPr>
      <w:fldChar w:fldCharType="end"/>
    </w:r>
  </w:p>
  <w:p w:rsidR="00672635" w:rsidRDefault="0067263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66B" w:rsidRDefault="00C5266B">
      <w:r>
        <w:separator/>
      </w:r>
    </w:p>
  </w:footnote>
  <w:footnote w:type="continuationSeparator" w:id="0">
    <w:p w:rsidR="00C5266B" w:rsidRDefault="00C5266B">
      <w:r>
        <w:continuationSeparator/>
      </w:r>
    </w:p>
  </w:footnote>
  <w:footnote w:id="1">
    <w:p w:rsidR="00672635" w:rsidRPr="00A42B6C" w:rsidRDefault="00672635" w:rsidP="000D13AF">
      <w:pPr>
        <w:pStyle w:val="afb"/>
        <w:rPr>
          <w:rFonts w:ascii="標楷體" w:eastAsia="標楷體" w:hAnsi="標楷體"/>
        </w:rPr>
      </w:pPr>
      <w:r w:rsidRPr="00A42B6C">
        <w:rPr>
          <w:rStyle w:val="afd"/>
          <w:rFonts w:ascii="標楷體" w:eastAsia="標楷體" w:hAnsi="標楷體"/>
        </w:rPr>
        <w:footnoteRef/>
      </w:r>
      <w:r w:rsidRPr="00A42B6C">
        <w:rPr>
          <w:rFonts w:ascii="標楷體" w:eastAsia="標楷體" w:hAnsi="標楷體"/>
        </w:rPr>
        <w:t xml:space="preserve"> </w:t>
      </w:r>
      <w:r w:rsidRPr="00A42B6C">
        <w:rPr>
          <w:rFonts w:ascii="標楷體" w:eastAsia="標楷體" w:hAnsi="標楷體" w:hint="eastAsia"/>
        </w:rPr>
        <w:t>內政部警政署105年6月13日警署人字第1050103893號函。</w:t>
      </w:r>
    </w:p>
  </w:footnote>
  <w:footnote w:id="2">
    <w:p w:rsidR="00672635" w:rsidRPr="007F4D00" w:rsidRDefault="00672635" w:rsidP="006C23BC">
      <w:pPr>
        <w:pStyle w:val="afb"/>
        <w:ind w:leftChars="1" w:left="184" w:hangingChars="82" w:hanging="181"/>
        <w:rPr>
          <w:rFonts w:ascii="標楷體" w:eastAsia="標楷體" w:hAnsi="標楷體"/>
          <w:color w:val="000000" w:themeColor="text1"/>
        </w:rPr>
      </w:pPr>
      <w:r w:rsidRPr="007F4D00">
        <w:rPr>
          <w:rStyle w:val="afd"/>
          <w:rFonts w:ascii="標楷體" w:eastAsia="標楷體" w:hAnsi="標楷體"/>
          <w:color w:val="000000" w:themeColor="text1"/>
        </w:rPr>
        <w:footnoteRef/>
      </w:r>
      <w:r w:rsidRPr="007F4D00">
        <w:rPr>
          <w:rFonts w:ascii="標楷體" w:eastAsia="標楷體" w:hAnsi="標楷體"/>
          <w:color w:val="000000" w:themeColor="text1"/>
        </w:rPr>
        <w:t xml:space="preserve"> </w:t>
      </w:r>
      <w:r w:rsidRPr="007F4D00">
        <w:rPr>
          <w:rFonts w:ascii="標楷體" w:eastAsia="標楷體" w:hAnsi="標楷體" w:hint="eastAsia"/>
          <w:color w:val="000000" w:themeColor="text1"/>
        </w:rPr>
        <w:t>主文：內政部警政署刑事警察局對再申訴人記過</w:t>
      </w:r>
      <w:r>
        <w:rPr>
          <w:rFonts w:ascii="標楷體" w:eastAsia="標楷體" w:hAnsi="標楷體" w:hint="eastAsia"/>
          <w:color w:val="000000" w:themeColor="text1"/>
        </w:rPr>
        <w:t>2</w:t>
      </w:r>
      <w:r w:rsidRPr="007F4D00">
        <w:rPr>
          <w:rFonts w:ascii="標楷體" w:eastAsia="標楷體" w:hAnsi="標楷體" w:hint="eastAsia"/>
          <w:color w:val="000000" w:themeColor="text1"/>
        </w:rPr>
        <w:t>次懲處及申訴函復均撤銷，由服務機關另為適法之處理。</w:t>
      </w:r>
    </w:p>
  </w:footnote>
  <w:footnote w:id="3">
    <w:p w:rsidR="00672635" w:rsidRPr="007F4D00" w:rsidRDefault="00672635" w:rsidP="006C23BC">
      <w:pPr>
        <w:pStyle w:val="afb"/>
        <w:ind w:left="181" w:hangingChars="82" w:hanging="181"/>
        <w:rPr>
          <w:color w:val="000000" w:themeColor="text1"/>
        </w:rPr>
      </w:pPr>
      <w:r w:rsidRPr="007F4D00">
        <w:rPr>
          <w:rStyle w:val="afd"/>
          <w:rFonts w:ascii="標楷體" w:eastAsia="標楷體" w:hAnsi="標楷體"/>
          <w:color w:val="000000" w:themeColor="text1"/>
        </w:rPr>
        <w:footnoteRef/>
      </w:r>
      <w:r w:rsidRPr="007F4D00">
        <w:rPr>
          <w:rFonts w:ascii="標楷體" w:eastAsia="標楷體" w:hAnsi="標楷體" w:hint="eastAsia"/>
          <w:color w:val="000000" w:themeColor="text1"/>
        </w:rPr>
        <w:t xml:space="preserve"> 主文：臺北市政府警察局對再申訴人記過</w:t>
      </w:r>
      <w:r>
        <w:rPr>
          <w:rFonts w:ascii="標楷體" w:eastAsia="標楷體" w:hAnsi="標楷體" w:hint="eastAsia"/>
          <w:color w:val="000000" w:themeColor="text1"/>
        </w:rPr>
        <w:t>2</w:t>
      </w:r>
      <w:r w:rsidRPr="007F4D00">
        <w:rPr>
          <w:rFonts w:ascii="標楷體" w:eastAsia="標楷體" w:hAnsi="標楷體" w:hint="eastAsia"/>
          <w:color w:val="000000" w:themeColor="text1"/>
        </w:rPr>
        <w:t>次之懲處及申訴函復均撤銷，由服務機關另為適法之處理。</w:t>
      </w:r>
    </w:p>
  </w:footnote>
  <w:footnote w:id="4">
    <w:p w:rsidR="00672635" w:rsidRPr="007F4D00" w:rsidRDefault="00672635" w:rsidP="006C23BC">
      <w:pPr>
        <w:pStyle w:val="afb"/>
        <w:ind w:leftChars="1" w:left="184" w:hangingChars="82" w:hanging="181"/>
        <w:rPr>
          <w:rFonts w:ascii="標楷體" w:eastAsia="標楷體" w:hAnsi="標楷體"/>
          <w:color w:val="000000" w:themeColor="text1"/>
        </w:rPr>
      </w:pPr>
      <w:r w:rsidRPr="007F4D00">
        <w:rPr>
          <w:rStyle w:val="afd"/>
          <w:rFonts w:ascii="標楷體" w:eastAsia="標楷體" w:hAnsi="標楷體"/>
          <w:color w:val="000000" w:themeColor="text1"/>
        </w:rPr>
        <w:footnoteRef/>
      </w:r>
      <w:r w:rsidRPr="007F4D00">
        <w:rPr>
          <w:rFonts w:ascii="標楷體" w:eastAsia="標楷體" w:hAnsi="標楷體" w:hint="eastAsia"/>
          <w:color w:val="000000" w:themeColor="text1"/>
        </w:rPr>
        <w:t xml:space="preserve"> 主文：彰化縣警察局對再申訴人分別記過</w:t>
      </w:r>
      <w:r>
        <w:rPr>
          <w:rFonts w:ascii="標楷體" w:eastAsia="標楷體" w:hAnsi="標楷體" w:hint="eastAsia"/>
          <w:color w:val="000000" w:themeColor="text1"/>
        </w:rPr>
        <w:t>1</w:t>
      </w:r>
      <w:r w:rsidRPr="007F4D00">
        <w:rPr>
          <w:rFonts w:ascii="標楷體" w:eastAsia="標楷體" w:hAnsi="標楷體" w:hint="eastAsia"/>
          <w:color w:val="000000" w:themeColor="text1"/>
        </w:rPr>
        <w:t>次之懲處及申訴函復均撤銷，由服務機關另為適法之處理。</w:t>
      </w:r>
    </w:p>
  </w:footnote>
  <w:footnote w:id="5">
    <w:p w:rsidR="00672635" w:rsidRPr="005B68A0" w:rsidRDefault="00672635">
      <w:pPr>
        <w:pStyle w:val="afb"/>
      </w:pPr>
      <w:r>
        <w:rPr>
          <w:rStyle w:val="afd"/>
        </w:rPr>
        <w:footnoteRef/>
      </w:r>
      <w:r>
        <w:t xml:space="preserve"> </w:t>
      </w:r>
      <w:r w:rsidRPr="005B68A0">
        <w:rPr>
          <w:rFonts w:ascii="標楷體" w:eastAsia="標楷體" w:hAnsi="標楷體" w:hint="eastAsia"/>
        </w:rPr>
        <w:t>詳如調查報告第4</w:t>
      </w:r>
      <w:r>
        <w:rPr>
          <w:rFonts w:ascii="標楷體" w:eastAsia="標楷體" w:hAnsi="標楷體" w:hint="eastAsia"/>
        </w:rPr>
        <w:t>0</w:t>
      </w:r>
      <w:r w:rsidRPr="005B68A0">
        <w:rPr>
          <w:rFonts w:ascii="標楷體" w:eastAsia="標楷體" w:hAnsi="標楷體" w:hint="eastAsia"/>
        </w:rPr>
        <w:t>頁之附表1。</w:t>
      </w:r>
    </w:p>
  </w:footnote>
  <w:footnote w:id="6">
    <w:p w:rsidR="00672635" w:rsidRPr="00F75AEC" w:rsidRDefault="00672635" w:rsidP="006C23BC">
      <w:pPr>
        <w:pStyle w:val="afb"/>
        <w:ind w:left="181" w:hangingChars="82" w:hanging="181"/>
      </w:pPr>
      <w:r>
        <w:rPr>
          <w:rStyle w:val="afd"/>
        </w:rPr>
        <w:footnoteRef/>
      </w:r>
      <w:r>
        <w:t xml:space="preserve"> </w:t>
      </w:r>
      <w:r w:rsidRPr="00482C8A">
        <w:rPr>
          <w:rFonts w:ascii="標楷體" w:eastAsia="標楷體" w:hAnsi="標楷體" w:hint="eastAsia"/>
        </w:rPr>
        <w:t>不納入配分獎勵案件：</w:t>
      </w:r>
      <w:r>
        <w:rPr>
          <w:rFonts w:ascii="標楷體" w:eastAsia="標楷體" w:hAnsi="標楷體" w:hint="eastAsia"/>
        </w:rPr>
        <w:t>(</w:t>
      </w:r>
      <w:r w:rsidRPr="00482C8A">
        <w:rPr>
          <w:rFonts w:ascii="標楷體" w:eastAsia="標楷體" w:hAnsi="標楷體" w:hint="eastAsia"/>
        </w:rPr>
        <w:t>一</w:t>
      </w:r>
      <w:r>
        <w:rPr>
          <w:rFonts w:ascii="標楷體" w:eastAsia="標楷體" w:hAnsi="標楷體" w:hint="eastAsia"/>
        </w:rPr>
        <w:t>)</w:t>
      </w:r>
      <w:r w:rsidRPr="00482C8A">
        <w:rPr>
          <w:rFonts w:ascii="標楷體" w:eastAsia="標楷體" w:hAnsi="標楷體" w:hint="eastAsia"/>
        </w:rPr>
        <w:t>偵破內亂、外患案件，經提起公訴或經上級機關核定從寬處理者，有功人員之獎勵、</w:t>
      </w:r>
      <w:r>
        <w:rPr>
          <w:rFonts w:ascii="標楷體" w:eastAsia="標楷體" w:hAnsi="標楷體" w:hint="eastAsia"/>
        </w:rPr>
        <w:t>(</w:t>
      </w:r>
      <w:r w:rsidRPr="00482C8A">
        <w:rPr>
          <w:rFonts w:ascii="標楷體" w:eastAsia="標楷體" w:hAnsi="標楷體" w:hint="eastAsia"/>
        </w:rPr>
        <w:t>二</w:t>
      </w:r>
      <w:r>
        <w:rPr>
          <w:rFonts w:ascii="標楷體" w:eastAsia="標楷體" w:hAnsi="標楷體" w:hint="eastAsia"/>
        </w:rPr>
        <w:t>)</w:t>
      </w:r>
      <w:r w:rsidRPr="00482C8A">
        <w:rPr>
          <w:rFonts w:ascii="標楷體" w:eastAsia="標楷體" w:hAnsi="標楷體" w:hint="eastAsia"/>
        </w:rPr>
        <w:t>偵破殺人、搶劫、盜匪案件，經提起公訴，有功人員之獎勵。</w:t>
      </w:r>
      <w:r>
        <w:rPr>
          <w:rFonts w:ascii="標楷體" w:eastAsia="標楷體" w:hAnsi="標楷體" w:hint="eastAsia"/>
        </w:rPr>
        <w:t>(</w:t>
      </w:r>
      <w:r w:rsidRPr="00482C8A">
        <w:rPr>
          <w:rFonts w:ascii="標楷體" w:eastAsia="標楷體" w:hAnsi="標楷體" w:hint="eastAsia"/>
        </w:rPr>
        <w:t>三</w:t>
      </w:r>
      <w:r>
        <w:rPr>
          <w:rFonts w:ascii="標楷體" w:eastAsia="標楷體" w:hAnsi="標楷體" w:hint="eastAsia"/>
        </w:rPr>
        <w:t>)</w:t>
      </w:r>
      <w:r w:rsidRPr="00482C8A">
        <w:rPr>
          <w:rFonts w:ascii="標楷體" w:eastAsia="標楷體" w:hAnsi="標楷體" w:hint="eastAsia"/>
        </w:rPr>
        <w:t>立即偵破之刑事案件，經提起公訴，有功人員之獎勵。</w:t>
      </w:r>
      <w:r>
        <w:rPr>
          <w:rFonts w:ascii="標楷體" w:eastAsia="標楷體" w:hAnsi="標楷體" w:hint="eastAsia"/>
        </w:rPr>
        <w:t>(</w:t>
      </w:r>
      <w:r w:rsidRPr="00482C8A">
        <w:rPr>
          <w:rFonts w:ascii="標楷體" w:eastAsia="標楷體" w:hAnsi="標楷體" w:hint="eastAsia"/>
        </w:rPr>
        <w:t>四</w:t>
      </w:r>
      <w:r>
        <w:rPr>
          <w:rFonts w:ascii="標楷體" w:eastAsia="標楷體" w:hAnsi="標楷體" w:hint="eastAsia"/>
        </w:rPr>
        <w:t>)</w:t>
      </w:r>
      <w:r w:rsidRPr="00482C8A">
        <w:rPr>
          <w:rFonts w:ascii="標楷體" w:eastAsia="標楷體" w:hAnsi="標楷體" w:hint="eastAsia"/>
        </w:rPr>
        <w:t>取締流氓或緝獲各類通緝犯、逃犯，有功人員之獎勵。</w:t>
      </w:r>
      <w:r>
        <w:rPr>
          <w:rFonts w:ascii="標楷體" w:eastAsia="標楷體" w:hAnsi="標楷體" w:hint="eastAsia"/>
        </w:rPr>
        <w:t>(</w:t>
      </w:r>
      <w:r w:rsidRPr="00482C8A">
        <w:rPr>
          <w:rFonts w:ascii="標楷體" w:eastAsia="標楷體" w:hAnsi="標楷體" w:hint="eastAsia"/>
        </w:rPr>
        <w:t>五</w:t>
      </w:r>
      <w:r>
        <w:rPr>
          <w:rFonts w:ascii="標楷體" w:eastAsia="標楷體" w:hAnsi="標楷體" w:hint="eastAsia"/>
        </w:rPr>
        <w:t>)</w:t>
      </w:r>
      <w:r w:rsidRPr="00482C8A">
        <w:rPr>
          <w:rFonts w:ascii="標楷體" w:eastAsia="標楷體" w:hAnsi="標楷體" w:hint="eastAsia"/>
        </w:rPr>
        <w:t>服務</w:t>
      </w:r>
      <w:r>
        <w:rPr>
          <w:rFonts w:ascii="標楷體" w:eastAsia="標楷體" w:hAnsi="標楷體" w:hint="eastAsia"/>
        </w:rPr>
        <w:t>10</w:t>
      </w:r>
      <w:r w:rsidRPr="00482C8A">
        <w:rPr>
          <w:rFonts w:ascii="標楷體" w:eastAsia="標楷體" w:hAnsi="標楷體" w:hint="eastAsia"/>
        </w:rPr>
        <w:t>年、</w:t>
      </w:r>
      <w:r>
        <w:rPr>
          <w:rFonts w:ascii="標楷體" w:eastAsia="標楷體" w:hAnsi="標楷體" w:hint="eastAsia"/>
        </w:rPr>
        <w:t>20</w:t>
      </w:r>
      <w:r w:rsidRPr="00482C8A">
        <w:rPr>
          <w:rFonts w:ascii="標楷體" w:eastAsia="標楷體" w:hAnsi="標楷體" w:hint="eastAsia"/>
        </w:rPr>
        <w:t>年或</w:t>
      </w:r>
      <w:r>
        <w:rPr>
          <w:rFonts w:ascii="標楷體" w:eastAsia="標楷體" w:hAnsi="標楷體" w:hint="eastAsia"/>
        </w:rPr>
        <w:t>30</w:t>
      </w:r>
      <w:r w:rsidRPr="00482C8A">
        <w:rPr>
          <w:rFonts w:ascii="標楷體" w:eastAsia="標楷體" w:hAnsi="標楷體" w:hint="eastAsia"/>
        </w:rPr>
        <w:t>年以上，成績優良，受頒警察獎章者之獎勵。</w:t>
      </w:r>
      <w:r>
        <w:rPr>
          <w:rFonts w:ascii="標楷體" w:eastAsia="標楷體" w:hAnsi="標楷體" w:hint="eastAsia"/>
        </w:rPr>
        <w:t>(</w:t>
      </w:r>
      <w:r w:rsidRPr="00482C8A">
        <w:rPr>
          <w:rFonts w:ascii="標楷體" w:eastAsia="標楷體" w:hAnsi="標楷體" w:hint="eastAsia"/>
        </w:rPr>
        <w:t>六</w:t>
      </w:r>
      <w:r>
        <w:rPr>
          <w:rFonts w:ascii="標楷體" w:eastAsia="標楷體" w:hAnsi="標楷體" w:hint="eastAsia"/>
        </w:rPr>
        <w:t>)</w:t>
      </w:r>
      <w:r w:rsidRPr="00482C8A">
        <w:rPr>
          <w:rFonts w:ascii="標楷體" w:eastAsia="標楷體" w:hAnsi="標楷體" w:hint="eastAsia"/>
        </w:rPr>
        <w:t>辦理常年訓練績優之獎勵案件。</w:t>
      </w:r>
      <w:r>
        <w:rPr>
          <w:rFonts w:ascii="標楷體" w:eastAsia="標楷體" w:hAnsi="標楷體" w:hint="eastAsia"/>
        </w:rPr>
        <w:t>(</w:t>
      </w:r>
      <w:r w:rsidRPr="00482C8A">
        <w:rPr>
          <w:rFonts w:ascii="標楷體" w:eastAsia="標楷體" w:hAnsi="標楷體" w:hint="eastAsia"/>
        </w:rPr>
        <w:t>七</w:t>
      </w:r>
      <w:r>
        <w:rPr>
          <w:rFonts w:ascii="標楷體" w:eastAsia="標楷體" w:hAnsi="標楷體" w:hint="eastAsia"/>
        </w:rPr>
        <w:t>)</w:t>
      </w:r>
      <w:r w:rsidRPr="00482C8A">
        <w:rPr>
          <w:rFonts w:ascii="標楷體" w:eastAsia="標楷體" w:hAnsi="標楷體" w:hint="eastAsia"/>
        </w:rPr>
        <w:t>蒐報社會情報績優之獎勵案件。</w:t>
      </w:r>
      <w:r>
        <w:rPr>
          <w:rFonts w:ascii="標楷體" w:eastAsia="標楷體" w:hAnsi="標楷體" w:hint="eastAsia"/>
        </w:rPr>
        <w:t>(</w:t>
      </w:r>
      <w:r w:rsidRPr="00482C8A">
        <w:rPr>
          <w:rFonts w:ascii="標楷體" w:eastAsia="標楷體" w:hAnsi="標楷體" w:hint="eastAsia"/>
        </w:rPr>
        <w:t>八</w:t>
      </w:r>
      <w:r>
        <w:rPr>
          <w:rFonts w:ascii="標楷體" w:eastAsia="標楷體" w:hAnsi="標楷體" w:hint="eastAsia"/>
        </w:rPr>
        <w:t>)</w:t>
      </w:r>
      <w:r w:rsidRPr="00482C8A">
        <w:rPr>
          <w:rFonts w:ascii="標楷體" w:eastAsia="標楷體" w:hAnsi="標楷體" w:hint="eastAsia"/>
        </w:rPr>
        <w:t>公文處理成績優良之獎勵案件。</w:t>
      </w:r>
      <w:r>
        <w:rPr>
          <w:rFonts w:ascii="標楷體" w:eastAsia="標楷體" w:hAnsi="標楷體" w:hint="eastAsia"/>
        </w:rPr>
        <w:t>(</w:t>
      </w:r>
      <w:r w:rsidRPr="00482C8A">
        <w:rPr>
          <w:rFonts w:ascii="標楷體" w:eastAsia="標楷體" w:hAnsi="標楷體" w:hint="eastAsia"/>
        </w:rPr>
        <w:t>九</w:t>
      </w:r>
      <w:r>
        <w:rPr>
          <w:rFonts w:ascii="標楷體" w:eastAsia="標楷體" w:hAnsi="標楷體" w:hint="eastAsia"/>
        </w:rPr>
        <w:t>)</w:t>
      </w:r>
      <w:r w:rsidRPr="00482C8A">
        <w:rPr>
          <w:rFonts w:ascii="標楷體" w:eastAsia="標楷體" w:hAnsi="標楷體" w:hint="eastAsia"/>
        </w:rPr>
        <w:t>執行特種警衛勤務每年定期之獎勵案件。</w:t>
      </w:r>
      <w:r>
        <w:rPr>
          <w:rFonts w:ascii="標楷體" w:eastAsia="標楷體" w:hAnsi="標楷體" w:hint="eastAsia"/>
        </w:rPr>
        <w:t>(</w:t>
      </w:r>
      <w:r w:rsidRPr="00482C8A">
        <w:rPr>
          <w:rFonts w:ascii="標楷體" w:eastAsia="標楷體" w:hAnsi="標楷體" w:hint="eastAsia"/>
        </w:rPr>
        <w:t>十</w:t>
      </w:r>
      <w:r>
        <w:rPr>
          <w:rFonts w:ascii="標楷體" w:eastAsia="標楷體" w:hAnsi="標楷體" w:hint="eastAsia"/>
        </w:rPr>
        <w:t>)</w:t>
      </w:r>
      <w:r w:rsidRPr="00482C8A">
        <w:rPr>
          <w:rFonts w:ascii="標楷體" w:eastAsia="標楷體" w:hAnsi="標楷體" w:hint="eastAsia"/>
        </w:rPr>
        <w:t>執行春安工作、十月慶典、公職人員選舉期間治安維護等獎勵案件。</w:t>
      </w:r>
      <w:r>
        <w:rPr>
          <w:rFonts w:ascii="標楷體" w:eastAsia="標楷體" w:hAnsi="標楷體" w:hint="eastAsia"/>
        </w:rPr>
        <w:t>(</w:t>
      </w:r>
      <w:r w:rsidRPr="00482C8A">
        <w:rPr>
          <w:rFonts w:ascii="標楷體" w:eastAsia="標楷體" w:hAnsi="標楷體" w:hint="eastAsia"/>
        </w:rPr>
        <w:t>十一</w:t>
      </w:r>
      <w:r>
        <w:rPr>
          <w:rFonts w:ascii="標楷體" w:eastAsia="標楷體" w:hAnsi="標楷體" w:hint="eastAsia"/>
        </w:rPr>
        <w:t>)</w:t>
      </w:r>
      <w:r w:rsidRPr="00482C8A">
        <w:rPr>
          <w:rFonts w:ascii="標楷體" w:eastAsia="標楷體" w:hAnsi="標楷體" w:hint="eastAsia"/>
        </w:rPr>
        <w:t>處理聚眾活動獎勵案件。</w:t>
      </w:r>
      <w:r>
        <w:rPr>
          <w:rFonts w:ascii="標楷體" w:eastAsia="標楷體" w:hAnsi="標楷體" w:hint="eastAsia"/>
        </w:rPr>
        <w:t>(</w:t>
      </w:r>
      <w:r w:rsidRPr="00482C8A">
        <w:rPr>
          <w:rFonts w:ascii="標楷體" w:eastAsia="標楷體" w:hAnsi="標楷體" w:hint="eastAsia"/>
        </w:rPr>
        <w:t>十二</w:t>
      </w:r>
      <w:r>
        <w:rPr>
          <w:rFonts w:ascii="標楷體" w:eastAsia="標楷體" w:hAnsi="標楷體" w:hint="eastAsia"/>
        </w:rPr>
        <w:t>)</w:t>
      </w:r>
      <w:r w:rsidRPr="00482C8A">
        <w:rPr>
          <w:rFonts w:ascii="標楷體" w:eastAsia="標楷體" w:hAnsi="標楷體" w:hint="eastAsia"/>
        </w:rPr>
        <w:t>戶口校正工作獎勵案件。</w:t>
      </w:r>
      <w:r>
        <w:rPr>
          <w:rFonts w:ascii="標楷體" w:eastAsia="標楷體" w:hAnsi="標楷體" w:hint="eastAsia"/>
        </w:rPr>
        <w:t>(</w:t>
      </w:r>
      <w:r w:rsidRPr="00482C8A">
        <w:rPr>
          <w:rFonts w:ascii="標楷體" w:eastAsia="標楷體" w:hAnsi="標楷體" w:hint="eastAsia"/>
        </w:rPr>
        <w:t>十三</w:t>
      </w:r>
      <w:r>
        <w:rPr>
          <w:rFonts w:ascii="標楷體" w:eastAsia="標楷體" w:hAnsi="標楷體" w:hint="eastAsia"/>
        </w:rPr>
        <w:t>)</w:t>
      </w:r>
      <w:r w:rsidRPr="00482C8A">
        <w:rPr>
          <w:rFonts w:ascii="標楷體" w:eastAsia="標楷體" w:hAnsi="標楷體" w:hint="eastAsia"/>
        </w:rPr>
        <w:t>查禁私菸酒獎勵案件。</w:t>
      </w:r>
      <w:r>
        <w:rPr>
          <w:rFonts w:ascii="標楷體" w:eastAsia="標楷體" w:hAnsi="標楷體" w:hint="eastAsia"/>
        </w:rPr>
        <w:t>(</w:t>
      </w:r>
      <w:r w:rsidRPr="00482C8A">
        <w:rPr>
          <w:rFonts w:ascii="標楷體" w:eastAsia="標楷體" w:hAnsi="標楷體" w:hint="eastAsia"/>
        </w:rPr>
        <w:t>十四</w:t>
      </w:r>
      <w:r>
        <w:rPr>
          <w:rFonts w:ascii="標楷體" w:eastAsia="標楷體" w:hAnsi="標楷體" w:hint="eastAsia"/>
        </w:rPr>
        <w:t>)</w:t>
      </w:r>
      <w:r w:rsidRPr="00482C8A">
        <w:rPr>
          <w:rFonts w:ascii="標楷體" w:eastAsia="標楷體" w:hAnsi="標楷體" w:hint="eastAsia"/>
        </w:rPr>
        <w:t>優</w:t>
      </w:r>
      <w:r>
        <w:rPr>
          <w:rFonts w:ascii="標楷體" w:eastAsia="標楷體" w:hAnsi="標楷體" w:hint="eastAsia"/>
        </w:rPr>
        <w:t>(</w:t>
      </w:r>
      <w:r w:rsidRPr="00482C8A">
        <w:rPr>
          <w:rFonts w:ascii="標楷體" w:eastAsia="標楷體" w:hAnsi="標楷體" w:hint="eastAsia"/>
        </w:rPr>
        <w:t>劣</w:t>
      </w:r>
      <w:r>
        <w:rPr>
          <w:rFonts w:ascii="標楷體" w:eastAsia="標楷體" w:hAnsi="標楷體" w:hint="eastAsia"/>
        </w:rPr>
        <w:t>)</w:t>
      </w:r>
      <w:r w:rsidRPr="00482C8A">
        <w:rPr>
          <w:rFonts w:ascii="標楷體" w:eastAsia="標楷體" w:hAnsi="標楷體" w:hint="eastAsia"/>
        </w:rPr>
        <w:t>蹟事項獎勵案件。</w:t>
      </w:r>
      <w:r>
        <w:rPr>
          <w:rFonts w:ascii="標楷體" w:eastAsia="標楷體" w:hAnsi="標楷體" w:hint="eastAsia"/>
        </w:rPr>
        <w:t>(</w:t>
      </w:r>
      <w:r w:rsidRPr="00482C8A">
        <w:rPr>
          <w:rFonts w:ascii="標楷體" w:eastAsia="標楷體" w:hAnsi="標楷體" w:hint="eastAsia"/>
        </w:rPr>
        <w:t>十五</w:t>
      </w:r>
      <w:r>
        <w:rPr>
          <w:rFonts w:ascii="標楷體" w:eastAsia="標楷體" w:hAnsi="標楷體" w:hint="eastAsia"/>
        </w:rPr>
        <w:t>)</w:t>
      </w:r>
      <w:r w:rsidRPr="00482C8A">
        <w:rPr>
          <w:rFonts w:ascii="標楷體" w:eastAsia="標楷體" w:hAnsi="標楷體" w:hint="eastAsia"/>
        </w:rPr>
        <w:t>執行擴大臨檢績優獎勵。</w:t>
      </w:r>
      <w:r>
        <w:rPr>
          <w:rFonts w:ascii="標楷體" w:eastAsia="標楷體" w:hAnsi="標楷體" w:hint="eastAsia"/>
        </w:rPr>
        <w:t>(</w:t>
      </w:r>
      <w:r w:rsidRPr="00482C8A">
        <w:rPr>
          <w:rFonts w:ascii="標楷體" w:eastAsia="標楷體" w:hAnsi="標楷體" w:hint="eastAsia"/>
        </w:rPr>
        <w:t>十六</w:t>
      </w:r>
      <w:r>
        <w:rPr>
          <w:rFonts w:ascii="標楷體" w:eastAsia="標楷體" w:hAnsi="標楷體" w:hint="eastAsia"/>
        </w:rPr>
        <w:t>)</w:t>
      </w:r>
      <w:r w:rsidRPr="00482C8A">
        <w:rPr>
          <w:rFonts w:ascii="標楷體" w:eastAsia="標楷體" w:hAnsi="標楷體" w:hint="eastAsia"/>
        </w:rPr>
        <w:t>其他重大之獎勵案件。前項第</w:t>
      </w:r>
      <w:r>
        <w:rPr>
          <w:rFonts w:ascii="標楷體" w:eastAsia="標楷體" w:hAnsi="標楷體" w:hint="eastAsia"/>
        </w:rPr>
        <w:t>16</w:t>
      </w:r>
      <w:r w:rsidRPr="00482C8A">
        <w:rPr>
          <w:rFonts w:ascii="標楷體" w:eastAsia="標楷體" w:hAnsi="標楷體" w:hint="eastAsia"/>
        </w:rPr>
        <w:t>款不納入配分之獎勵案件，須先陳報警政署核定。</w:t>
      </w:r>
    </w:p>
  </w:footnote>
  <w:footnote w:id="7">
    <w:p w:rsidR="00672635" w:rsidRPr="00B75317" w:rsidRDefault="00672635" w:rsidP="00F0047C">
      <w:pPr>
        <w:pStyle w:val="afb"/>
        <w:rPr>
          <w:color w:val="000000" w:themeColor="text1"/>
        </w:rPr>
      </w:pPr>
      <w:r>
        <w:rPr>
          <w:rStyle w:val="afd"/>
        </w:rPr>
        <w:footnoteRef/>
      </w:r>
      <w:r>
        <w:rPr>
          <w:rFonts w:ascii="標楷體" w:eastAsia="標楷體" w:hAnsi="標楷體" w:hint="eastAsia"/>
        </w:rPr>
        <w:t xml:space="preserve"> </w:t>
      </w:r>
      <w:r w:rsidRPr="00A42B6C">
        <w:rPr>
          <w:rFonts w:ascii="標楷體" w:eastAsia="標楷體" w:hAnsi="標楷體" w:hint="eastAsia"/>
        </w:rPr>
        <w:t>內</w:t>
      </w:r>
      <w:r w:rsidRPr="00B75317">
        <w:rPr>
          <w:rFonts w:ascii="標楷體" w:eastAsia="標楷體" w:hAnsi="標楷體" w:hint="eastAsia"/>
          <w:color w:val="000000" w:themeColor="text1"/>
        </w:rPr>
        <w:t>政部警政署105年6月13日警署人字第1050103893號函。</w:t>
      </w:r>
    </w:p>
  </w:footnote>
  <w:footnote w:id="8">
    <w:p w:rsidR="00672635" w:rsidRPr="00FC78BE" w:rsidRDefault="00672635" w:rsidP="00F0047C">
      <w:pPr>
        <w:pStyle w:val="afb"/>
      </w:pPr>
      <w:r w:rsidRPr="00B75317">
        <w:rPr>
          <w:rStyle w:val="afd"/>
          <w:color w:val="000000" w:themeColor="text1"/>
        </w:rPr>
        <w:footnoteRef/>
      </w:r>
      <w:r w:rsidRPr="00B75317">
        <w:rPr>
          <w:rFonts w:ascii="標楷體" w:eastAsia="標楷體" w:hAnsi="標楷體" w:hint="eastAsia"/>
          <w:color w:val="000000" w:themeColor="text1"/>
        </w:rPr>
        <w:t xml:space="preserve"> 銓敘部102年「警察人員獎懲制度相關問題之研究」報告，第35頁。</w:t>
      </w:r>
    </w:p>
  </w:footnote>
  <w:footnote w:id="9">
    <w:p w:rsidR="00672635" w:rsidRPr="00F02D5A" w:rsidRDefault="00672635" w:rsidP="0073526D">
      <w:pPr>
        <w:pStyle w:val="afb"/>
        <w:ind w:left="209" w:hangingChars="95" w:hanging="209"/>
        <w:rPr>
          <w:rFonts w:ascii="標楷體" w:eastAsia="標楷體" w:hAnsi="標楷體"/>
          <w:color w:val="000000" w:themeColor="text1"/>
        </w:rPr>
      </w:pPr>
      <w:r w:rsidRPr="00C647DB">
        <w:rPr>
          <w:rStyle w:val="afd"/>
          <w:rFonts w:ascii="標楷體" w:eastAsia="標楷體" w:hAnsi="標楷體"/>
        </w:rPr>
        <w:footnoteRef/>
      </w:r>
      <w:r>
        <w:rPr>
          <w:rFonts w:ascii="標楷體" w:eastAsia="標楷體" w:hAnsi="標楷體" w:hint="eastAsia"/>
        </w:rPr>
        <w:t xml:space="preserve"> </w:t>
      </w:r>
      <w:r w:rsidRPr="00F02D5A">
        <w:rPr>
          <w:rFonts w:ascii="標楷體" w:eastAsia="標楷體" w:hAnsi="標楷體" w:hint="eastAsia"/>
          <w:color w:val="000000" w:themeColor="text1"/>
        </w:rPr>
        <w:t>該款規定</w:t>
      </w:r>
      <w:r>
        <w:rPr>
          <w:rFonts w:ascii="標楷體" w:eastAsia="標楷體" w:hAnsi="標楷體" w:hint="eastAsia"/>
          <w:color w:val="000000" w:themeColor="text1"/>
        </w:rPr>
        <w:t>：</w:t>
      </w:r>
      <w:r w:rsidRPr="00F02D5A">
        <w:rPr>
          <w:rFonts w:ascii="標楷體" w:eastAsia="標楷體" w:hAnsi="標楷體" w:hint="eastAsia"/>
          <w:color w:val="000000" w:themeColor="text1"/>
        </w:rPr>
        <w:t>「各級主官(管)及督察人員未盡教育、管理督導之責，致所屬發生重大違反勤務紀律情事，應負連帶責任</w:t>
      </w:r>
      <w:r>
        <w:rPr>
          <w:rFonts w:ascii="標楷體" w:eastAsia="標楷體" w:hAnsi="標楷體" w:hint="eastAsia"/>
          <w:color w:val="000000" w:themeColor="text1"/>
        </w:rPr>
        <w:t>。</w:t>
      </w:r>
      <w:r w:rsidRPr="00F02D5A">
        <w:rPr>
          <w:rFonts w:ascii="標楷體" w:eastAsia="標楷體" w:hAnsi="標楷體" w:hint="eastAsia"/>
          <w:color w:val="000000" w:themeColor="text1"/>
        </w:rPr>
        <w:t>」</w:t>
      </w:r>
    </w:p>
  </w:footnote>
  <w:footnote w:id="10">
    <w:p w:rsidR="00672635" w:rsidRPr="00F02D5A" w:rsidRDefault="00672635" w:rsidP="0073526D">
      <w:pPr>
        <w:pStyle w:val="afb"/>
        <w:ind w:left="209" w:hangingChars="95" w:hanging="209"/>
        <w:rPr>
          <w:rFonts w:ascii="標楷體" w:eastAsia="標楷體" w:hAnsi="標楷體"/>
          <w:color w:val="000000" w:themeColor="text1"/>
        </w:rPr>
      </w:pPr>
      <w:r w:rsidRPr="00F02D5A">
        <w:rPr>
          <w:rStyle w:val="afd"/>
          <w:rFonts w:ascii="標楷體" w:eastAsia="標楷體" w:hAnsi="標楷體"/>
          <w:color w:val="000000" w:themeColor="text1"/>
        </w:rPr>
        <w:footnoteRef/>
      </w:r>
      <w:r w:rsidRPr="00F02D5A">
        <w:rPr>
          <w:rFonts w:ascii="標楷體" w:eastAsia="標楷體" w:hAnsi="標楷體"/>
          <w:color w:val="000000" w:themeColor="text1"/>
        </w:rPr>
        <w:t xml:space="preserve"> </w:t>
      </w:r>
      <w:r w:rsidRPr="00F02D5A">
        <w:rPr>
          <w:rFonts w:ascii="標楷體" w:eastAsia="標楷體" w:hAnsi="標楷體" w:hint="eastAsia"/>
          <w:color w:val="000000" w:themeColor="text1"/>
        </w:rPr>
        <w:t>該點規定：「警察機關拘留所看守人員及主任及負連帶責任人員，</w:t>
      </w:r>
      <w:r w:rsidRPr="00F02D5A">
        <w:rPr>
          <w:rFonts w:ascii="標楷體" w:eastAsia="標楷體" w:hAnsi="標楷體"/>
          <w:color w:val="000000" w:themeColor="text1"/>
        </w:rPr>
        <w:t>……</w:t>
      </w:r>
      <w:r w:rsidRPr="00F02D5A">
        <w:rPr>
          <w:rFonts w:ascii="標楷體" w:eastAsia="標楷體" w:hAnsi="標楷體" w:hint="eastAsia"/>
          <w:color w:val="000000" w:themeColor="text1"/>
        </w:rPr>
        <w:t>其經法院偵結不訴或審判無罪者，仍將從嚴議處並追究有關各級人員之連帶責任</w:t>
      </w:r>
      <w:r>
        <w:rPr>
          <w:rFonts w:ascii="標楷體" w:eastAsia="標楷體" w:hAnsi="標楷體" w:hint="eastAsia"/>
          <w:color w:val="000000" w:themeColor="text1"/>
        </w:rPr>
        <w:t>。</w:t>
      </w:r>
      <w:r w:rsidRPr="00F02D5A">
        <w:rPr>
          <w:rFonts w:ascii="標楷體" w:eastAsia="標楷體" w:hAnsi="標楷體" w:hint="eastAsia"/>
          <w:color w:val="000000" w:themeColor="text1"/>
        </w:rPr>
        <w:t>」</w:t>
      </w:r>
    </w:p>
  </w:footnote>
  <w:footnote w:id="11">
    <w:p w:rsidR="00672635" w:rsidRPr="00F02D5A" w:rsidRDefault="00672635" w:rsidP="0073526D">
      <w:pPr>
        <w:pStyle w:val="afb"/>
        <w:ind w:left="209" w:hangingChars="95" w:hanging="209"/>
        <w:rPr>
          <w:rFonts w:ascii="標楷體" w:eastAsia="標楷體" w:hAnsi="標楷體"/>
          <w:color w:val="000000" w:themeColor="text1"/>
        </w:rPr>
      </w:pPr>
      <w:r w:rsidRPr="00F02D5A">
        <w:rPr>
          <w:rStyle w:val="afd"/>
          <w:rFonts w:ascii="標楷體" w:eastAsia="標楷體" w:hAnsi="標楷體"/>
          <w:color w:val="000000" w:themeColor="text1"/>
        </w:rPr>
        <w:footnoteRef/>
      </w:r>
      <w:r w:rsidRPr="00F02D5A">
        <w:rPr>
          <w:rFonts w:ascii="標楷體" w:eastAsia="標楷體" w:hAnsi="標楷體" w:hint="eastAsia"/>
          <w:color w:val="000000" w:themeColor="text1"/>
        </w:rPr>
        <w:t xml:space="preserve"> 該點規定：「調取通信紀錄或使用者資料違反本要點，</w:t>
      </w:r>
      <w:r w:rsidRPr="00F02D5A">
        <w:rPr>
          <w:rFonts w:ascii="標楷體" w:eastAsia="標楷體" w:hAnsi="標楷體"/>
          <w:color w:val="000000" w:themeColor="text1"/>
        </w:rPr>
        <w:t>……</w:t>
      </w:r>
      <w:r w:rsidRPr="00F02D5A">
        <w:rPr>
          <w:rFonts w:ascii="標楷體" w:eastAsia="標楷體" w:hAnsi="標楷體" w:hint="eastAsia"/>
          <w:color w:val="000000" w:themeColor="text1"/>
        </w:rPr>
        <w:t>即依相關規定從嚴從重處分，並視情節輕重追究各級主管連帶責任</w:t>
      </w:r>
      <w:r>
        <w:rPr>
          <w:rFonts w:ascii="標楷體" w:eastAsia="標楷體" w:hAnsi="標楷體" w:hint="eastAsia"/>
          <w:color w:val="000000" w:themeColor="text1"/>
        </w:rPr>
        <w:t>。</w:t>
      </w:r>
      <w:r w:rsidRPr="00F02D5A">
        <w:rPr>
          <w:rFonts w:ascii="標楷體" w:eastAsia="標楷體" w:hAnsi="標楷體" w:hint="eastAsia"/>
          <w:color w:val="000000" w:themeColor="text1"/>
        </w:rPr>
        <w:t>」</w:t>
      </w:r>
    </w:p>
  </w:footnote>
  <w:footnote w:id="12">
    <w:p w:rsidR="00672635" w:rsidRPr="00F02D5A" w:rsidRDefault="00672635" w:rsidP="0073526D">
      <w:pPr>
        <w:pStyle w:val="afb"/>
        <w:ind w:left="209" w:hangingChars="95" w:hanging="209"/>
        <w:rPr>
          <w:rFonts w:ascii="標楷體" w:eastAsia="標楷體" w:hAnsi="標楷體"/>
          <w:color w:val="000000" w:themeColor="text1"/>
        </w:rPr>
      </w:pPr>
      <w:r w:rsidRPr="00F02D5A">
        <w:rPr>
          <w:rStyle w:val="afd"/>
          <w:rFonts w:ascii="標楷體" w:eastAsia="標楷體" w:hAnsi="標楷體"/>
          <w:color w:val="000000" w:themeColor="text1"/>
        </w:rPr>
        <w:footnoteRef/>
      </w:r>
      <w:r w:rsidRPr="00F02D5A">
        <w:rPr>
          <w:rFonts w:ascii="標楷體" w:eastAsia="標楷體" w:hAnsi="標楷體"/>
          <w:color w:val="000000" w:themeColor="text1"/>
        </w:rPr>
        <w:t xml:space="preserve"> </w:t>
      </w:r>
      <w:r w:rsidRPr="00F02D5A">
        <w:rPr>
          <w:rFonts w:ascii="標楷體" w:eastAsia="標楷體" w:hAnsi="標楷體" w:hint="eastAsia"/>
          <w:color w:val="000000" w:themeColor="text1"/>
        </w:rPr>
        <w:t>該項規定：「執行公有房舍、土地處理，言行失檢，有損警譽，查有具體證者，業務主管、承辦人視情節輕重，於記過以下懲處，相關人員並應負連帶責任</w:t>
      </w:r>
      <w:r>
        <w:rPr>
          <w:rFonts w:ascii="標楷體" w:eastAsia="標楷體" w:hAnsi="標楷體" w:hint="eastAsia"/>
          <w:color w:val="000000" w:themeColor="text1"/>
        </w:rPr>
        <w:t>。</w:t>
      </w:r>
      <w:r w:rsidRPr="00F02D5A">
        <w:rPr>
          <w:rFonts w:ascii="標楷體" w:eastAsia="標楷體" w:hAnsi="標楷體" w:hint="eastAsia"/>
          <w:color w:val="000000" w:themeColor="text1"/>
        </w:rPr>
        <w:t>」</w:t>
      </w:r>
    </w:p>
  </w:footnote>
  <w:footnote w:id="13">
    <w:p w:rsidR="00672635" w:rsidRPr="00F02D5A" w:rsidRDefault="00672635" w:rsidP="006C23BC">
      <w:pPr>
        <w:pStyle w:val="afb"/>
        <w:ind w:left="196" w:hangingChars="89" w:hanging="196"/>
        <w:rPr>
          <w:rFonts w:ascii="標楷體" w:eastAsia="標楷體" w:hAnsi="標楷體"/>
          <w:color w:val="000000" w:themeColor="text1"/>
        </w:rPr>
      </w:pPr>
      <w:r w:rsidRPr="00F02D5A">
        <w:rPr>
          <w:rStyle w:val="afd"/>
          <w:rFonts w:ascii="標楷體" w:eastAsia="標楷體" w:hAnsi="標楷體"/>
          <w:color w:val="000000" w:themeColor="text1"/>
        </w:rPr>
        <w:footnoteRef/>
      </w:r>
      <w:r w:rsidRPr="00F02D5A">
        <w:rPr>
          <w:rFonts w:ascii="標楷體" w:eastAsia="標楷體" w:hAnsi="標楷體"/>
          <w:color w:val="000000" w:themeColor="text1"/>
        </w:rPr>
        <w:t xml:space="preserve"> </w:t>
      </w:r>
      <w:r w:rsidRPr="00F02D5A">
        <w:rPr>
          <w:rFonts w:ascii="標楷體" w:eastAsia="標楷體" w:hAnsi="標楷體" w:hint="eastAsia"/>
          <w:color w:val="000000" w:themeColor="text1"/>
        </w:rPr>
        <w:t>該款規定：「槍枝(彈藥)走火，各級主官(管)及有關監督不週人員負連帶責任，依其情節輕重予以處分</w:t>
      </w:r>
      <w:r>
        <w:rPr>
          <w:rFonts w:ascii="標楷體" w:eastAsia="標楷體" w:hAnsi="標楷體" w:hint="eastAsia"/>
          <w:color w:val="000000" w:themeColor="text1"/>
        </w:rPr>
        <w:t>。</w:t>
      </w:r>
      <w:r w:rsidRPr="00F02D5A">
        <w:rPr>
          <w:rFonts w:ascii="標楷體" w:eastAsia="標楷體" w:hAnsi="標楷體" w:hint="eastAsia"/>
          <w:color w:val="000000" w:themeColor="text1"/>
        </w:rPr>
        <w:t>」</w:t>
      </w:r>
    </w:p>
  </w:footnote>
  <w:footnote w:id="14">
    <w:p w:rsidR="00672635" w:rsidRPr="00F02D5A" w:rsidRDefault="00672635" w:rsidP="006C23BC">
      <w:pPr>
        <w:pStyle w:val="afb"/>
        <w:ind w:left="196" w:hangingChars="89" w:hanging="196"/>
        <w:rPr>
          <w:rFonts w:ascii="標楷體" w:eastAsia="標楷體" w:hAnsi="標楷體"/>
          <w:color w:val="000000" w:themeColor="text1"/>
        </w:rPr>
      </w:pPr>
      <w:r w:rsidRPr="00F02D5A">
        <w:rPr>
          <w:rStyle w:val="afd"/>
          <w:rFonts w:ascii="標楷體" w:eastAsia="標楷體" w:hAnsi="標楷體"/>
          <w:color w:val="000000" w:themeColor="text1"/>
        </w:rPr>
        <w:footnoteRef/>
      </w:r>
      <w:r w:rsidRPr="00F02D5A">
        <w:rPr>
          <w:rFonts w:ascii="標楷體" w:eastAsia="標楷體" w:hAnsi="標楷體" w:hint="eastAsia"/>
          <w:color w:val="000000" w:themeColor="text1"/>
        </w:rPr>
        <w:t xml:space="preserve"> 該款規定：「各級單位編造逃犯名冊應詳盡確實，如發現應列冊逃犯未列冊者，應查究失職人員予以議處，並追究其主官(管)連帶責任</w:t>
      </w:r>
      <w:r>
        <w:rPr>
          <w:rFonts w:ascii="標楷體" w:eastAsia="標楷體" w:hAnsi="標楷體" w:hint="eastAsia"/>
          <w:color w:val="000000" w:themeColor="text1"/>
        </w:rPr>
        <w:t>。</w:t>
      </w:r>
      <w:r w:rsidRPr="00F02D5A">
        <w:rPr>
          <w:rFonts w:ascii="標楷體" w:eastAsia="標楷體" w:hAnsi="標楷體" w:hint="eastAsia"/>
          <w:color w:val="000000" w:themeColor="text1"/>
        </w:rPr>
        <w:t>」</w:t>
      </w:r>
    </w:p>
  </w:footnote>
  <w:footnote w:id="15">
    <w:p w:rsidR="00672635" w:rsidRPr="00F02D5A" w:rsidRDefault="00672635" w:rsidP="006C23BC">
      <w:pPr>
        <w:pStyle w:val="afb"/>
        <w:ind w:left="196" w:hangingChars="89" w:hanging="196"/>
        <w:rPr>
          <w:rFonts w:ascii="標楷體" w:eastAsia="標楷體" w:hAnsi="標楷體"/>
          <w:color w:val="000000" w:themeColor="text1"/>
        </w:rPr>
      </w:pPr>
      <w:r w:rsidRPr="00F02D5A">
        <w:rPr>
          <w:rStyle w:val="afd"/>
          <w:rFonts w:ascii="標楷體" w:eastAsia="標楷體" w:hAnsi="標楷體"/>
          <w:color w:val="000000" w:themeColor="text1"/>
        </w:rPr>
        <w:footnoteRef/>
      </w:r>
      <w:r w:rsidRPr="00F02D5A">
        <w:rPr>
          <w:rFonts w:ascii="標楷體" w:eastAsia="標楷體" w:hAnsi="標楷體" w:hint="eastAsia"/>
          <w:color w:val="000000" w:themeColor="text1"/>
        </w:rPr>
        <w:t xml:space="preserve"> 該點規定：「警察人員違反公務機密保密規定者，視情節依警察人員獎懲標準表規定懲處，並追究其所屬主官(管)之連帶責任</w:t>
      </w:r>
      <w:r>
        <w:rPr>
          <w:rFonts w:ascii="標楷體" w:eastAsia="標楷體" w:hAnsi="標楷體" w:hint="eastAsia"/>
          <w:color w:val="000000" w:themeColor="text1"/>
        </w:rPr>
        <w:t>。</w:t>
      </w:r>
      <w:r w:rsidRPr="00F02D5A">
        <w:rPr>
          <w:rFonts w:ascii="標楷體" w:eastAsia="標楷體" w:hAnsi="標楷體" w:hint="eastAsia"/>
          <w:color w:val="000000" w:themeColor="text1"/>
        </w:rPr>
        <w:t>」</w:t>
      </w:r>
    </w:p>
  </w:footnote>
  <w:footnote w:id="16">
    <w:p w:rsidR="00672635" w:rsidRPr="00F02D5A" w:rsidRDefault="00672635" w:rsidP="006C23BC">
      <w:pPr>
        <w:pStyle w:val="afb"/>
        <w:ind w:left="196" w:hangingChars="89" w:hanging="196"/>
        <w:rPr>
          <w:color w:val="000000" w:themeColor="text1"/>
        </w:rPr>
      </w:pPr>
      <w:r w:rsidRPr="00F02D5A">
        <w:rPr>
          <w:rStyle w:val="afd"/>
          <w:rFonts w:ascii="標楷體" w:eastAsia="標楷體" w:hAnsi="標楷體"/>
          <w:color w:val="000000" w:themeColor="text1"/>
        </w:rPr>
        <w:footnoteRef/>
      </w:r>
      <w:r w:rsidRPr="00F02D5A">
        <w:rPr>
          <w:rFonts w:ascii="標楷體" w:eastAsia="標楷體" w:hAnsi="標楷體" w:hint="eastAsia"/>
          <w:color w:val="000000" w:themeColor="text1"/>
        </w:rPr>
        <w:t xml:space="preserve"> 該點規定：「各單位自檢案件，得視查處出力事實，依層級酌予減輕或免除連帶責任</w:t>
      </w:r>
      <w:r>
        <w:rPr>
          <w:rFonts w:ascii="標楷體" w:eastAsia="標楷體" w:hAnsi="標楷體" w:hint="eastAsia"/>
          <w:color w:val="000000" w:themeColor="text1"/>
        </w:rPr>
        <w:t>。</w:t>
      </w:r>
      <w:r w:rsidRPr="00F02D5A">
        <w:rPr>
          <w:rFonts w:ascii="標楷體" w:eastAsia="標楷體" w:hAnsi="標楷體" w:hint="eastAsia"/>
          <w:color w:val="000000" w:themeColor="text1"/>
        </w:rPr>
        <w:t>」</w:t>
      </w:r>
    </w:p>
  </w:footnote>
  <w:footnote w:id="17">
    <w:p w:rsidR="00672635" w:rsidRPr="00A77426" w:rsidRDefault="00672635" w:rsidP="00A77426">
      <w:pPr>
        <w:pStyle w:val="afb"/>
        <w:rPr>
          <w:rFonts w:ascii="標楷體" w:eastAsia="標楷體" w:hAnsi="標楷體"/>
        </w:rPr>
      </w:pPr>
      <w:r w:rsidRPr="00A77426">
        <w:rPr>
          <w:rStyle w:val="afd"/>
          <w:rFonts w:ascii="標楷體" w:eastAsia="標楷體" w:hAnsi="標楷體"/>
        </w:rPr>
        <w:footnoteRef/>
      </w:r>
      <w:r w:rsidRPr="00A77426">
        <w:rPr>
          <w:rFonts w:ascii="標楷體" w:eastAsia="標楷體" w:hAnsi="標楷體"/>
        </w:rPr>
        <w:t xml:space="preserve"> </w:t>
      </w:r>
      <w:r w:rsidRPr="00A77426">
        <w:rPr>
          <w:rFonts w:ascii="標楷體" w:eastAsia="標楷體" w:hAnsi="標楷體" w:hint="eastAsia"/>
        </w:rPr>
        <w:t>新北市政府警察局105年6月8日新北警人字第1051078896號函復。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45A27"/>
    <w:multiLevelType w:val="multilevel"/>
    <w:tmpl w:val="95A45F2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E20210A"/>
    <w:lvl w:ilvl="0" w:tplc="7C600500">
      <w:start w:val="1"/>
      <w:numFmt w:val="decimal"/>
      <w:pStyle w:val="a3"/>
      <w:lvlText w:val="附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7"/>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00"/>
    <w:rsid w:val="00003C2D"/>
    <w:rsid w:val="00004B77"/>
    <w:rsid w:val="00006961"/>
    <w:rsid w:val="000112BF"/>
    <w:rsid w:val="00012233"/>
    <w:rsid w:val="00017318"/>
    <w:rsid w:val="000179DF"/>
    <w:rsid w:val="000225D1"/>
    <w:rsid w:val="00023D13"/>
    <w:rsid w:val="000246F7"/>
    <w:rsid w:val="000263EF"/>
    <w:rsid w:val="0003114D"/>
    <w:rsid w:val="00032BC7"/>
    <w:rsid w:val="0003414D"/>
    <w:rsid w:val="00036D76"/>
    <w:rsid w:val="000502D4"/>
    <w:rsid w:val="000515DD"/>
    <w:rsid w:val="00052A5A"/>
    <w:rsid w:val="00057F32"/>
    <w:rsid w:val="00062A25"/>
    <w:rsid w:val="00063D11"/>
    <w:rsid w:val="000715EA"/>
    <w:rsid w:val="00073CB5"/>
    <w:rsid w:val="0007425C"/>
    <w:rsid w:val="00075430"/>
    <w:rsid w:val="00076661"/>
    <w:rsid w:val="00077553"/>
    <w:rsid w:val="000851A2"/>
    <w:rsid w:val="0009352E"/>
    <w:rsid w:val="00096B96"/>
    <w:rsid w:val="000A12AC"/>
    <w:rsid w:val="000A2F3F"/>
    <w:rsid w:val="000A4186"/>
    <w:rsid w:val="000A5A4C"/>
    <w:rsid w:val="000B0B4A"/>
    <w:rsid w:val="000B1722"/>
    <w:rsid w:val="000B279A"/>
    <w:rsid w:val="000B61D2"/>
    <w:rsid w:val="000B70A7"/>
    <w:rsid w:val="000B73DD"/>
    <w:rsid w:val="000C495F"/>
    <w:rsid w:val="000C5D8E"/>
    <w:rsid w:val="000D13AF"/>
    <w:rsid w:val="000D6EDC"/>
    <w:rsid w:val="000D6F1B"/>
    <w:rsid w:val="000D7CCB"/>
    <w:rsid w:val="000E6431"/>
    <w:rsid w:val="000E78CB"/>
    <w:rsid w:val="000F21A5"/>
    <w:rsid w:val="00102B9F"/>
    <w:rsid w:val="00103FF3"/>
    <w:rsid w:val="00106189"/>
    <w:rsid w:val="00112637"/>
    <w:rsid w:val="00112ABC"/>
    <w:rsid w:val="0012001E"/>
    <w:rsid w:val="00123C49"/>
    <w:rsid w:val="00124CE6"/>
    <w:rsid w:val="00125BAC"/>
    <w:rsid w:val="00126A55"/>
    <w:rsid w:val="00127F3F"/>
    <w:rsid w:val="00133F08"/>
    <w:rsid w:val="001345E6"/>
    <w:rsid w:val="00136EE9"/>
    <w:rsid w:val="001378B0"/>
    <w:rsid w:val="00142E00"/>
    <w:rsid w:val="0014422B"/>
    <w:rsid w:val="0015213D"/>
    <w:rsid w:val="00152793"/>
    <w:rsid w:val="00152A2F"/>
    <w:rsid w:val="00153B7E"/>
    <w:rsid w:val="001545A9"/>
    <w:rsid w:val="0016378C"/>
    <w:rsid w:val="001637C7"/>
    <w:rsid w:val="00164521"/>
    <w:rsid w:val="0016480E"/>
    <w:rsid w:val="00174297"/>
    <w:rsid w:val="0018065C"/>
    <w:rsid w:val="00180E06"/>
    <w:rsid w:val="001817B3"/>
    <w:rsid w:val="00182842"/>
    <w:rsid w:val="00183014"/>
    <w:rsid w:val="00185B3D"/>
    <w:rsid w:val="00190FC6"/>
    <w:rsid w:val="001959C2"/>
    <w:rsid w:val="00196097"/>
    <w:rsid w:val="0019735D"/>
    <w:rsid w:val="001A45BA"/>
    <w:rsid w:val="001A51E3"/>
    <w:rsid w:val="001A7968"/>
    <w:rsid w:val="001B2E98"/>
    <w:rsid w:val="001B3483"/>
    <w:rsid w:val="001B3C1E"/>
    <w:rsid w:val="001B4494"/>
    <w:rsid w:val="001B708D"/>
    <w:rsid w:val="001B7EA8"/>
    <w:rsid w:val="001C0D8B"/>
    <w:rsid w:val="001C0DA8"/>
    <w:rsid w:val="001C1701"/>
    <w:rsid w:val="001D0135"/>
    <w:rsid w:val="001D4AD7"/>
    <w:rsid w:val="001E0D8A"/>
    <w:rsid w:val="001E67BA"/>
    <w:rsid w:val="001E74C2"/>
    <w:rsid w:val="001F0B70"/>
    <w:rsid w:val="001F3C9E"/>
    <w:rsid w:val="001F5A48"/>
    <w:rsid w:val="001F6260"/>
    <w:rsid w:val="001F7432"/>
    <w:rsid w:val="00200007"/>
    <w:rsid w:val="002030A5"/>
    <w:rsid w:val="00203131"/>
    <w:rsid w:val="00204AAE"/>
    <w:rsid w:val="00205039"/>
    <w:rsid w:val="00207631"/>
    <w:rsid w:val="0021210D"/>
    <w:rsid w:val="00212E88"/>
    <w:rsid w:val="00213C9C"/>
    <w:rsid w:val="0022009E"/>
    <w:rsid w:val="00223241"/>
    <w:rsid w:val="0022425C"/>
    <w:rsid w:val="002246DE"/>
    <w:rsid w:val="00226DC3"/>
    <w:rsid w:val="00232577"/>
    <w:rsid w:val="00251E5A"/>
    <w:rsid w:val="00252BC4"/>
    <w:rsid w:val="00254014"/>
    <w:rsid w:val="00254B39"/>
    <w:rsid w:val="00264D67"/>
    <w:rsid w:val="0026504D"/>
    <w:rsid w:val="00265A9D"/>
    <w:rsid w:val="002713E9"/>
    <w:rsid w:val="00273A2F"/>
    <w:rsid w:val="00280986"/>
    <w:rsid w:val="00280C75"/>
    <w:rsid w:val="00281ECE"/>
    <w:rsid w:val="002831C7"/>
    <w:rsid w:val="00283BA4"/>
    <w:rsid w:val="002840C6"/>
    <w:rsid w:val="002852CB"/>
    <w:rsid w:val="0028647B"/>
    <w:rsid w:val="00295174"/>
    <w:rsid w:val="00296172"/>
    <w:rsid w:val="00296B92"/>
    <w:rsid w:val="002A2C22"/>
    <w:rsid w:val="002A3E34"/>
    <w:rsid w:val="002A4904"/>
    <w:rsid w:val="002B02EB"/>
    <w:rsid w:val="002B5D8A"/>
    <w:rsid w:val="002B620F"/>
    <w:rsid w:val="002C0602"/>
    <w:rsid w:val="002D4AEB"/>
    <w:rsid w:val="002D5B13"/>
    <w:rsid w:val="002D5C16"/>
    <w:rsid w:val="002E71A6"/>
    <w:rsid w:val="002F3DFF"/>
    <w:rsid w:val="002F5E05"/>
    <w:rsid w:val="00310A6A"/>
    <w:rsid w:val="00312447"/>
    <w:rsid w:val="003131D0"/>
    <w:rsid w:val="00315A16"/>
    <w:rsid w:val="00317053"/>
    <w:rsid w:val="0032109C"/>
    <w:rsid w:val="00322B45"/>
    <w:rsid w:val="00323809"/>
    <w:rsid w:val="00323D41"/>
    <w:rsid w:val="00325414"/>
    <w:rsid w:val="003302F1"/>
    <w:rsid w:val="0034470E"/>
    <w:rsid w:val="00352DB0"/>
    <w:rsid w:val="003539D6"/>
    <w:rsid w:val="00361063"/>
    <w:rsid w:val="0037094A"/>
    <w:rsid w:val="00371ED3"/>
    <w:rsid w:val="00372FFC"/>
    <w:rsid w:val="003741DB"/>
    <w:rsid w:val="0037728A"/>
    <w:rsid w:val="00380B7D"/>
    <w:rsid w:val="00381A99"/>
    <w:rsid w:val="003829C2"/>
    <w:rsid w:val="003830B2"/>
    <w:rsid w:val="00384724"/>
    <w:rsid w:val="003919B7"/>
    <w:rsid w:val="00391D57"/>
    <w:rsid w:val="00392292"/>
    <w:rsid w:val="003A5927"/>
    <w:rsid w:val="003B1017"/>
    <w:rsid w:val="003B25E2"/>
    <w:rsid w:val="003B3044"/>
    <w:rsid w:val="003B3C07"/>
    <w:rsid w:val="003B439B"/>
    <w:rsid w:val="003B590E"/>
    <w:rsid w:val="003B5D75"/>
    <w:rsid w:val="003B6081"/>
    <w:rsid w:val="003B6775"/>
    <w:rsid w:val="003C15C6"/>
    <w:rsid w:val="003C515F"/>
    <w:rsid w:val="003C5FE2"/>
    <w:rsid w:val="003C7DEF"/>
    <w:rsid w:val="003D05FB"/>
    <w:rsid w:val="003D1B16"/>
    <w:rsid w:val="003D2CD0"/>
    <w:rsid w:val="003D45BF"/>
    <w:rsid w:val="003D508A"/>
    <w:rsid w:val="003D537F"/>
    <w:rsid w:val="003D7B75"/>
    <w:rsid w:val="003E0208"/>
    <w:rsid w:val="003E4B57"/>
    <w:rsid w:val="003F0016"/>
    <w:rsid w:val="003F27E1"/>
    <w:rsid w:val="003F437A"/>
    <w:rsid w:val="003F5C2B"/>
    <w:rsid w:val="003F5E1D"/>
    <w:rsid w:val="003F5E93"/>
    <w:rsid w:val="00401638"/>
    <w:rsid w:val="004023E9"/>
    <w:rsid w:val="0040454A"/>
    <w:rsid w:val="00413F83"/>
    <w:rsid w:val="0041490C"/>
    <w:rsid w:val="00416191"/>
    <w:rsid w:val="00416721"/>
    <w:rsid w:val="00421EF0"/>
    <w:rsid w:val="004224FA"/>
    <w:rsid w:val="00423D07"/>
    <w:rsid w:val="0042554B"/>
    <w:rsid w:val="00427936"/>
    <w:rsid w:val="0043032E"/>
    <w:rsid w:val="00436C31"/>
    <w:rsid w:val="0044346F"/>
    <w:rsid w:val="00450A22"/>
    <w:rsid w:val="004545B0"/>
    <w:rsid w:val="0046520A"/>
    <w:rsid w:val="004672AB"/>
    <w:rsid w:val="004714FE"/>
    <w:rsid w:val="00476E88"/>
    <w:rsid w:val="00477BAA"/>
    <w:rsid w:val="00482C8A"/>
    <w:rsid w:val="00495053"/>
    <w:rsid w:val="0049568F"/>
    <w:rsid w:val="004A1F59"/>
    <w:rsid w:val="004A29BE"/>
    <w:rsid w:val="004A3225"/>
    <w:rsid w:val="004A33EE"/>
    <w:rsid w:val="004A3AA8"/>
    <w:rsid w:val="004A4F89"/>
    <w:rsid w:val="004A7BDE"/>
    <w:rsid w:val="004B13C7"/>
    <w:rsid w:val="004B69E4"/>
    <w:rsid w:val="004B778F"/>
    <w:rsid w:val="004C0609"/>
    <w:rsid w:val="004C09C6"/>
    <w:rsid w:val="004C376D"/>
    <w:rsid w:val="004C3A55"/>
    <w:rsid w:val="004D141F"/>
    <w:rsid w:val="004D2742"/>
    <w:rsid w:val="004D6310"/>
    <w:rsid w:val="004E0062"/>
    <w:rsid w:val="004E05A1"/>
    <w:rsid w:val="004E2137"/>
    <w:rsid w:val="004E6E30"/>
    <w:rsid w:val="004E737D"/>
    <w:rsid w:val="004E7FB4"/>
    <w:rsid w:val="004F002A"/>
    <w:rsid w:val="004F255A"/>
    <w:rsid w:val="004F5E57"/>
    <w:rsid w:val="004F6710"/>
    <w:rsid w:val="00500C3E"/>
    <w:rsid w:val="00502849"/>
    <w:rsid w:val="00504334"/>
    <w:rsid w:val="0050498D"/>
    <w:rsid w:val="005104D7"/>
    <w:rsid w:val="00510B9E"/>
    <w:rsid w:val="00525630"/>
    <w:rsid w:val="00536BC2"/>
    <w:rsid w:val="005425E1"/>
    <w:rsid w:val="005427C5"/>
    <w:rsid w:val="00542CF6"/>
    <w:rsid w:val="00553C03"/>
    <w:rsid w:val="00560AF9"/>
    <w:rsid w:val="00562E1A"/>
    <w:rsid w:val="00563692"/>
    <w:rsid w:val="005639E6"/>
    <w:rsid w:val="00564F46"/>
    <w:rsid w:val="005653E1"/>
    <w:rsid w:val="00570931"/>
    <w:rsid w:val="00571679"/>
    <w:rsid w:val="00583B0F"/>
    <w:rsid w:val="005844E7"/>
    <w:rsid w:val="00585E4E"/>
    <w:rsid w:val="005908B8"/>
    <w:rsid w:val="00593B62"/>
    <w:rsid w:val="0059512E"/>
    <w:rsid w:val="0059543C"/>
    <w:rsid w:val="005967E6"/>
    <w:rsid w:val="005A1723"/>
    <w:rsid w:val="005A6DD2"/>
    <w:rsid w:val="005A7071"/>
    <w:rsid w:val="005A7331"/>
    <w:rsid w:val="005B05CE"/>
    <w:rsid w:val="005B10D7"/>
    <w:rsid w:val="005B5B08"/>
    <w:rsid w:val="005B68A0"/>
    <w:rsid w:val="005C0242"/>
    <w:rsid w:val="005C385D"/>
    <w:rsid w:val="005C6C7E"/>
    <w:rsid w:val="005C71E0"/>
    <w:rsid w:val="005C740F"/>
    <w:rsid w:val="005D1E2C"/>
    <w:rsid w:val="005D3B20"/>
    <w:rsid w:val="005E02C1"/>
    <w:rsid w:val="005E2079"/>
    <w:rsid w:val="005E3101"/>
    <w:rsid w:val="005E4759"/>
    <w:rsid w:val="005E4B61"/>
    <w:rsid w:val="005E5C68"/>
    <w:rsid w:val="005E65C0"/>
    <w:rsid w:val="005E6D2A"/>
    <w:rsid w:val="005F0390"/>
    <w:rsid w:val="005F053E"/>
    <w:rsid w:val="005F53E4"/>
    <w:rsid w:val="005F5736"/>
    <w:rsid w:val="00601E33"/>
    <w:rsid w:val="00606B84"/>
    <w:rsid w:val="006072CD"/>
    <w:rsid w:val="00611658"/>
    <w:rsid w:val="00612023"/>
    <w:rsid w:val="00614190"/>
    <w:rsid w:val="00615FB9"/>
    <w:rsid w:val="00622A99"/>
    <w:rsid w:val="00622E67"/>
    <w:rsid w:val="00624219"/>
    <w:rsid w:val="00626EDC"/>
    <w:rsid w:val="006338D0"/>
    <w:rsid w:val="0063699E"/>
    <w:rsid w:val="00642A57"/>
    <w:rsid w:val="00644CC9"/>
    <w:rsid w:val="006470EC"/>
    <w:rsid w:val="00650AE0"/>
    <w:rsid w:val="00654031"/>
    <w:rsid w:val="006542D6"/>
    <w:rsid w:val="00654BAD"/>
    <w:rsid w:val="0065598E"/>
    <w:rsid w:val="00655AF2"/>
    <w:rsid w:val="00655BC5"/>
    <w:rsid w:val="006568BE"/>
    <w:rsid w:val="0066025D"/>
    <w:rsid w:val="0066091A"/>
    <w:rsid w:val="006718E5"/>
    <w:rsid w:val="00672635"/>
    <w:rsid w:val="00673F52"/>
    <w:rsid w:val="0067549D"/>
    <w:rsid w:val="0067649F"/>
    <w:rsid w:val="00677110"/>
    <w:rsid w:val="006773EC"/>
    <w:rsid w:val="00680504"/>
    <w:rsid w:val="00680E7B"/>
    <w:rsid w:val="00681CD9"/>
    <w:rsid w:val="00683588"/>
    <w:rsid w:val="00683E30"/>
    <w:rsid w:val="006842DE"/>
    <w:rsid w:val="00687024"/>
    <w:rsid w:val="0068785B"/>
    <w:rsid w:val="00690ED1"/>
    <w:rsid w:val="0069319A"/>
    <w:rsid w:val="00695E22"/>
    <w:rsid w:val="006A2C78"/>
    <w:rsid w:val="006B617A"/>
    <w:rsid w:val="006B6252"/>
    <w:rsid w:val="006B7093"/>
    <w:rsid w:val="006B7417"/>
    <w:rsid w:val="006C23BC"/>
    <w:rsid w:val="006C402E"/>
    <w:rsid w:val="006C6833"/>
    <w:rsid w:val="006C71E2"/>
    <w:rsid w:val="006D20FF"/>
    <w:rsid w:val="006D3691"/>
    <w:rsid w:val="006D4881"/>
    <w:rsid w:val="006D4F70"/>
    <w:rsid w:val="006E4A45"/>
    <w:rsid w:val="006E5EF0"/>
    <w:rsid w:val="006F3563"/>
    <w:rsid w:val="006F42B9"/>
    <w:rsid w:val="006F6103"/>
    <w:rsid w:val="006F7EB3"/>
    <w:rsid w:val="00701B63"/>
    <w:rsid w:val="007025AB"/>
    <w:rsid w:val="00704E00"/>
    <w:rsid w:val="007209E7"/>
    <w:rsid w:val="00722257"/>
    <w:rsid w:val="00722563"/>
    <w:rsid w:val="00726182"/>
    <w:rsid w:val="00727635"/>
    <w:rsid w:val="00732329"/>
    <w:rsid w:val="007337CA"/>
    <w:rsid w:val="00734CE4"/>
    <w:rsid w:val="00735123"/>
    <w:rsid w:val="0073526D"/>
    <w:rsid w:val="007369FE"/>
    <w:rsid w:val="00741837"/>
    <w:rsid w:val="00742C5B"/>
    <w:rsid w:val="007453E6"/>
    <w:rsid w:val="007478E1"/>
    <w:rsid w:val="00747CB3"/>
    <w:rsid w:val="00756A50"/>
    <w:rsid w:val="00766648"/>
    <w:rsid w:val="00767A83"/>
    <w:rsid w:val="0077309D"/>
    <w:rsid w:val="007774EE"/>
    <w:rsid w:val="00781822"/>
    <w:rsid w:val="007837A8"/>
    <w:rsid w:val="00783F21"/>
    <w:rsid w:val="00787159"/>
    <w:rsid w:val="0078775F"/>
    <w:rsid w:val="00787937"/>
    <w:rsid w:val="0079043A"/>
    <w:rsid w:val="00791668"/>
    <w:rsid w:val="00791AA1"/>
    <w:rsid w:val="00791D02"/>
    <w:rsid w:val="00791DB4"/>
    <w:rsid w:val="007A0194"/>
    <w:rsid w:val="007A2F21"/>
    <w:rsid w:val="007A3793"/>
    <w:rsid w:val="007A6A1E"/>
    <w:rsid w:val="007B2A47"/>
    <w:rsid w:val="007C1273"/>
    <w:rsid w:val="007C1BA2"/>
    <w:rsid w:val="007C2B48"/>
    <w:rsid w:val="007D1CCF"/>
    <w:rsid w:val="007D20E9"/>
    <w:rsid w:val="007D44B2"/>
    <w:rsid w:val="007D552A"/>
    <w:rsid w:val="007D7881"/>
    <w:rsid w:val="007D7E3A"/>
    <w:rsid w:val="007E0E10"/>
    <w:rsid w:val="007E2A7C"/>
    <w:rsid w:val="007E2ED1"/>
    <w:rsid w:val="007E3DC7"/>
    <w:rsid w:val="007E4768"/>
    <w:rsid w:val="007E6699"/>
    <w:rsid w:val="007E777B"/>
    <w:rsid w:val="007F2070"/>
    <w:rsid w:val="007F267E"/>
    <w:rsid w:val="007F4D00"/>
    <w:rsid w:val="008051E8"/>
    <w:rsid w:val="008053F5"/>
    <w:rsid w:val="00807AF7"/>
    <w:rsid w:val="00810198"/>
    <w:rsid w:val="008116A2"/>
    <w:rsid w:val="00815C8C"/>
    <w:rsid w:val="00815DA8"/>
    <w:rsid w:val="0082194D"/>
    <w:rsid w:val="008221F9"/>
    <w:rsid w:val="00826231"/>
    <w:rsid w:val="00826EF5"/>
    <w:rsid w:val="00831693"/>
    <w:rsid w:val="00840104"/>
    <w:rsid w:val="00840C1F"/>
    <w:rsid w:val="00841FC5"/>
    <w:rsid w:val="008429D9"/>
    <w:rsid w:val="00843EF3"/>
    <w:rsid w:val="0084453B"/>
    <w:rsid w:val="00845709"/>
    <w:rsid w:val="00852248"/>
    <w:rsid w:val="00854233"/>
    <w:rsid w:val="008576BD"/>
    <w:rsid w:val="00857C2B"/>
    <w:rsid w:val="00860463"/>
    <w:rsid w:val="0086396F"/>
    <w:rsid w:val="00864C34"/>
    <w:rsid w:val="008733DA"/>
    <w:rsid w:val="00884DF6"/>
    <w:rsid w:val="008850E4"/>
    <w:rsid w:val="00885942"/>
    <w:rsid w:val="008907D4"/>
    <w:rsid w:val="008939AB"/>
    <w:rsid w:val="008A12F5"/>
    <w:rsid w:val="008A1408"/>
    <w:rsid w:val="008A2CF7"/>
    <w:rsid w:val="008B01AB"/>
    <w:rsid w:val="008B1587"/>
    <w:rsid w:val="008B1B01"/>
    <w:rsid w:val="008B35DD"/>
    <w:rsid w:val="008B3BCD"/>
    <w:rsid w:val="008B6DF8"/>
    <w:rsid w:val="008C106C"/>
    <w:rsid w:val="008C10F1"/>
    <w:rsid w:val="008C1926"/>
    <w:rsid w:val="008C1E99"/>
    <w:rsid w:val="008C3EE9"/>
    <w:rsid w:val="008C62FF"/>
    <w:rsid w:val="008C6354"/>
    <w:rsid w:val="008D4BAE"/>
    <w:rsid w:val="008E0085"/>
    <w:rsid w:val="008E2AA6"/>
    <w:rsid w:val="008E311B"/>
    <w:rsid w:val="008E6B1E"/>
    <w:rsid w:val="008F136A"/>
    <w:rsid w:val="008F46E7"/>
    <w:rsid w:val="008F6F0B"/>
    <w:rsid w:val="008F7D68"/>
    <w:rsid w:val="00907BA7"/>
    <w:rsid w:val="0091064E"/>
    <w:rsid w:val="00911BEE"/>
    <w:rsid w:val="00911FC5"/>
    <w:rsid w:val="00913429"/>
    <w:rsid w:val="00917339"/>
    <w:rsid w:val="00922E7E"/>
    <w:rsid w:val="00931A10"/>
    <w:rsid w:val="0093213A"/>
    <w:rsid w:val="00932F9F"/>
    <w:rsid w:val="009421B1"/>
    <w:rsid w:val="00942CC2"/>
    <w:rsid w:val="00947967"/>
    <w:rsid w:val="00952560"/>
    <w:rsid w:val="00955201"/>
    <w:rsid w:val="00956334"/>
    <w:rsid w:val="009619BD"/>
    <w:rsid w:val="009627E3"/>
    <w:rsid w:val="00965200"/>
    <w:rsid w:val="009662F7"/>
    <w:rsid w:val="009668B3"/>
    <w:rsid w:val="00971471"/>
    <w:rsid w:val="00974FA9"/>
    <w:rsid w:val="0098185B"/>
    <w:rsid w:val="0098435B"/>
    <w:rsid w:val="009849C2"/>
    <w:rsid w:val="00984D24"/>
    <w:rsid w:val="009858EB"/>
    <w:rsid w:val="009956FC"/>
    <w:rsid w:val="009957C3"/>
    <w:rsid w:val="00995B13"/>
    <w:rsid w:val="00997859"/>
    <w:rsid w:val="009A3F47"/>
    <w:rsid w:val="009B0046"/>
    <w:rsid w:val="009B02E1"/>
    <w:rsid w:val="009B5665"/>
    <w:rsid w:val="009B5FC1"/>
    <w:rsid w:val="009C1440"/>
    <w:rsid w:val="009C2107"/>
    <w:rsid w:val="009C5D9E"/>
    <w:rsid w:val="009D19F8"/>
    <w:rsid w:val="009D2C3E"/>
    <w:rsid w:val="009D380D"/>
    <w:rsid w:val="009D5469"/>
    <w:rsid w:val="009D5476"/>
    <w:rsid w:val="009D71F0"/>
    <w:rsid w:val="009E0625"/>
    <w:rsid w:val="009E0FAF"/>
    <w:rsid w:val="009E1F07"/>
    <w:rsid w:val="009E3034"/>
    <w:rsid w:val="009E549F"/>
    <w:rsid w:val="009F20F5"/>
    <w:rsid w:val="009F28A8"/>
    <w:rsid w:val="009F473E"/>
    <w:rsid w:val="009F4797"/>
    <w:rsid w:val="009F60E2"/>
    <w:rsid w:val="009F682A"/>
    <w:rsid w:val="00A0181C"/>
    <w:rsid w:val="00A022BE"/>
    <w:rsid w:val="00A1173B"/>
    <w:rsid w:val="00A12F46"/>
    <w:rsid w:val="00A147DD"/>
    <w:rsid w:val="00A155B9"/>
    <w:rsid w:val="00A2259C"/>
    <w:rsid w:val="00A24C95"/>
    <w:rsid w:val="00A2599A"/>
    <w:rsid w:val="00A26094"/>
    <w:rsid w:val="00A26AC7"/>
    <w:rsid w:val="00A301BF"/>
    <w:rsid w:val="00A302B2"/>
    <w:rsid w:val="00A331B4"/>
    <w:rsid w:val="00A3484E"/>
    <w:rsid w:val="00A34DFA"/>
    <w:rsid w:val="00A356D3"/>
    <w:rsid w:val="00A36ADA"/>
    <w:rsid w:val="00A42B6C"/>
    <w:rsid w:val="00A438D8"/>
    <w:rsid w:val="00A473F5"/>
    <w:rsid w:val="00A51F9D"/>
    <w:rsid w:val="00A5416A"/>
    <w:rsid w:val="00A5727B"/>
    <w:rsid w:val="00A639F4"/>
    <w:rsid w:val="00A654FC"/>
    <w:rsid w:val="00A752F0"/>
    <w:rsid w:val="00A754C7"/>
    <w:rsid w:val="00A75A01"/>
    <w:rsid w:val="00A77426"/>
    <w:rsid w:val="00A81A32"/>
    <w:rsid w:val="00A835BD"/>
    <w:rsid w:val="00A97B15"/>
    <w:rsid w:val="00AA1069"/>
    <w:rsid w:val="00AA42D5"/>
    <w:rsid w:val="00AA5DBD"/>
    <w:rsid w:val="00AA74E4"/>
    <w:rsid w:val="00AA7D3E"/>
    <w:rsid w:val="00AB1711"/>
    <w:rsid w:val="00AB2FAB"/>
    <w:rsid w:val="00AB455D"/>
    <w:rsid w:val="00AB5C14"/>
    <w:rsid w:val="00AC1EE7"/>
    <w:rsid w:val="00AC333F"/>
    <w:rsid w:val="00AC40EE"/>
    <w:rsid w:val="00AC585C"/>
    <w:rsid w:val="00AC5A07"/>
    <w:rsid w:val="00AD1925"/>
    <w:rsid w:val="00AE067D"/>
    <w:rsid w:val="00AF1181"/>
    <w:rsid w:val="00AF293A"/>
    <w:rsid w:val="00AF2F79"/>
    <w:rsid w:val="00AF4653"/>
    <w:rsid w:val="00AF5EC5"/>
    <w:rsid w:val="00AF6489"/>
    <w:rsid w:val="00AF7DB7"/>
    <w:rsid w:val="00B14DC7"/>
    <w:rsid w:val="00B201E2"/>
    <w:rsid w:val="00B23417"/>
    <w:rsid w:val="00B25EAD"/>
    <w:rsid w:val="00B443E4"/>
    <w:rsid w:val="00B448A6"/>
    <w:rsid w:val="00B45319"/>
    <w:rsid w:val="00B468E2"/>
    <w:rsid w:val="00B50B3A"/>
    <w:rsid w:val="00B537E1"/>
    <w:rsid w:val="00B53B62"/>
    <w:rsid w:val="00B5415C"/>
    <w:rsid w:val="00B5484D"/>
    <w:rsid w:val="00B563EA"/>
    <w:rsid w:val="00B56CDF"/>
    <w:rsid w:val="00B60E51"/>
    <w:rsid w:val="00B6257C"/>
    <w:rsid w:val="00B63A54"/>
    <w:rsid w:val="00B672C6"/>
    <w:rsid w:val="00B7502C"/>
    <w:rsid w:val="00B75317"/>
    <w:rsid w:val="00B756BF"/>
    <w:rsid w:val="00B77D18"/>
    <w:rsid w:val="00B8313A"/>
    <w:rsid w:val="00B8476C"/>
    <w:rsid w:val="00B93503"/>
    <w:rsid w:val="00B938FD"/>
    <w:rsid w:val="00B94EBF"/>
    <w:rsid w:val="00B95F2F"/>
    <w:rsid w:val="00B96176"/>
    <w:rsid w:val="00BA18B3"/>
    <w:rsid w:val="00BA31E8"/>
    <w:rsid w:val="00BA49C7"/>
    <w:rsid w:val="00BA55E0"/>
    <w:rsid w:val="00BA6BD4"/>
    <w:rsid w:val="00BA6C7A"/>
    <w:rsid w:val="00BA6F26"/>
    <w:rsid w:val="00BB17D1"/>
    <w:rsid w:val="00BB3752"/>
    <w:rsid w:val="00BB6688"/>
    <w:rsid w:val="00BB6AF4"/>
    <w:rsid w:val="00BC26D4"/>
    <w:rsid w:val="00BD66D6"/>
    <w:rsid w:val="00BE0C80"/>
    <w:rsid w:val="00BE2996"/>
    <w:rsid w:val="00BE3F46"/>
    <w:rsid w:val="00BE7C2D"/>
    <w:rsid w:val="00BE7CD2"/>
    <w:rsid w:val="00BF00F6"/>
    <w:rsid w:val="00BF2A42"/>
    <w:rsid w:val="00BF3097"/>
    <w:rsid w:val="00BF67E3"/>
    <w:rsid w:val="00C0092D"/>
    <w:rsid w:val="00C021DE"/>
    <w:rsid w:val="00C03D8C"/>
    <w:rsid w:val="00C03E30"/>
    <w:rsid w:val="00C055EC"/>
    <w:rsid w:val="00C10DC9"/>
    <w:rsid w:val="00C12FB3"/>
    <w:rsid w:val="00C17341"/>
    <w:rsid w:val="00C24EEF"/>
    <w:rsid w:val="00C250A7"/>
    <w:rsid w:val="00C25CF6"/>
    <w:rsid w:val="00C264E6"/>
    <w:rsid w:val="00C26C36"/>
    <w:rsid w:val="00C304D4"/>
    <w:rsid w:val="00C32768"/>
    <w:rsid w:val="00C3542B"/>
    <w:rsid w:val="00C431DF"/>
    <w:rsid w:val="00C43758"/>
    <w:rsid w:val="00C456BD"/>
    <w:rsid w:val="00C5266B"/>
    <w:rsid w:val="00C530DC"/>
    <w:rsid w:val="00C5350D"/>
    <w:rsid w:val="00C5487B"/>
    <w:rsid w:val="00C575B7"/>
    <w:rsid w:val="00C60238"/>
    <w:rsid w:val="00C60588"/>
    <w:rsid w:val="00C6123C"/>
    <w:rsid w:val="00C6311A"/>
    <w:rsid w:val="00C647DB"/>
    <w:rsid w:val="00C66BEC"/>
    <w:rsid w:val="00C7084D"/>
    <w:rsid w:val="00C7315E"/>
    <w:rsid w:val="00C75895"/>
    <w:rsid w:val="00C83C9F"/>
    <w:rsid w:val="00C9436B"/>
    <w:rsid w:val="00C94840"/>
    <w:rsid w:val="00C948DC"/>
    <w:rsid w:val="00C952AC"/>
    <w:rsid w:val="00C969E4"/>
    <w:rsid w:val="00CA4333"/>
    <w:rsid w:val="00CA4EE3"/>
    <w:rsid w:val="00CB027F"/>
    <w:rsid w:val="00CB20F5"/>
    <w:rsid w:val="00CB3739"/>
    <w:rsid w:val="00CC0EBB"/>
    <w:rsid w:val="00CC5072"/>
    <w:rsid w:val="00CC6297"/>
    <w:rsid w:val="00CC7690"/>
    <w:rsid w:val="00CD1699"/>
    <w:rsid w:val="00CD1986"/>
    <w:rsid w:val="00CD3365"/>
    <w:rsid w:val="00CD4D9C"/>
    <w:rsid w:val="00CD54BF"/>
    <w:rsid w:val="00CE1F51"/>
    <w:rsid w:val="00CE4D5C"/>
    <w:rsid w:val="00CF02F6"/>
    <w:rsid w:val="00CF05DA"/>
    <w:rsid w:val="00CF58EB"/>
    <w:rsid w:val="00CF6FEC"/>
    <w:rsid w:val="00D0106E"/>
    <w:rsid w:val="00D03491"/>
    <w:rsid w:val="00D06383"/>
    <w:rsid w:val="00D070AA"/>
    <w:rsid w:val="00D07CAC"/>
    <w:rsid w:val="00D11887"/>
    <w:rsid w:val="00D12BE0"/>
    <w:rsid w:val="00D20E85"/>
    <w:rsid w:val="00D23B3A"/>
    <w:rsid w:val="00D240BE"/>
    <w:rsid w:val="00D24615"/>
    <w:rsid w:val="00D26F16"/>
    <w:rsid w:val="00D30619"/>
    <w:rsid w:val="00D31769"/>
    <w:rsid w:val="00D324E6"/>
    <w:rsid w:val="00D35E6E"/>
    <w:rsid w:val="00D37842"/>
    <w:rsid w:val="00D42DC2"/>
    <w:rsid w:val="00D451F9"/>
    <w:rsid w:val="00D4778A"/>
    <w:rsid w:val="00D50A8A"/>
    <w:rsid w:val="00D534F4"/>
    <w:rsid w:val="00D537E1"/>
    <w:rsid w:val="00D55BB2"/>
    <w:rsid w:val="00D6091A"/>
    <w:rsid w:val="00D6605A"/>
    <w:rsid w:val="00D6695F"/>
    <w:rsid w:val="00D66D8B"/>
    <w:rsid w:val="00D70423"/>
    <w:rsid w:val="00D74B2F"/>
    <w:rsid w:val="00D75644"/>
    <w:rsid w:val="00D81656"/>
    <w:rsid w:val="00D83D87"/>
    <w:rsid w:val="00D848F3"/>
    <w:rsid w:val="00D84A6D"/>
    <w:rsid w:val="00D86A30"/>
    <w:rsid w:val="00D93CC3"/>
    <w:rsid w:val="00D97CB4"/>
    <w:rsid w:val="00D97DD4"/>
    <w:rsid w:val="00DA2DB2"/>
    <w:rsid w:val="00DA5A8A"/>
    <w:rsid w:val="00DA6547"/>
    <w:rsid w:val="00DB26CD"/>
    <w:rsid w:val="00DB441C"/>
    <w:rsid w:val="00DB44AF"/>
    <w:rsid w:val="00DB475B"/>
    <w:rsid w:val="00DB5AC6"/>
    <w:rsid w:val="00DB6D28"/>
    <w:rsid w:val="00DC1F58"/>
    <w:rsid w:val="00DC1F86"/>
    <w:rsid w:val="00DC339B"/>
    <w:rsid w:val="00DC4461"/>
    <w:rsid w:val="00DC5140"/>
    <w:rsid w:val="00DC5D40"/>
    <w:rsid w:val="00DC69A7"/>
    <w:rsid w:val="00DD30E9"/>
    <w:rsid w:val="00DD4F47"/>
    <w:rsid w:val="00DD6AE7"/>
    <w:rsid w:val="00DD7FBB"/>
    <w:rsid w:val="00DE0B9F"/>
    <w:rsid w:val="00DE2A9E"/>
    <w:rsid w:val="00DE4238"/>
    <w:rsid w:val="00DE657F"/>
    <w:rsid w:val="00DF1218"/>
    <w:rsid w:val="00DF4A0F"/>
    <w:rsid w:val="00DF6462"/>
    <w:rsid w:val="00E02FA0"/>
    <w:rsid w:val="00E036DC"/>
    <w:rsid w:val="00E10454"/>
    <w:rsid w:val="00E10785"/>
    <w:rsid w:val="00E112E5"/>
    <w:rsid w:val="00E12CC8"/>
    <w:rsid w:val="00E15352"/>
    <w:rsid w:val="00E21C12"/>
    <w:rsid w:val="00E21CC7"/>
    <w:rsid w:val="00E22C56"/>
    <w:rsid w:val="00E24D9E"/>
    <w:rsid w:val="00E24ECD"/>
    <w:rsid w:val="00E25849"/>
    <w:rsid w:val="00E3197E"/>
    <w:rsid w:val="00E342F8"/>
    <w:rsid w:val="00E351ED"/>
    <w:rsid w:val="00E4186B"/>
    <w:rsid w:val="00E4372C"/>
    <w:rsid w:val="00E477AC"/>
    <w:rsid w:val="00E6034B"/>
    <w:rsid w:val="00E6549E"/>
    <w:rsid w:val="00E65EDE"/>
    <w:rsid w:val="00E6641A"/>
    <w:rsid w:val="00E70F81"/>
    <w:rsid w:val="00E752D7"/>
    <w:rsid w:val="00E77055"/>
    <w:rsid w:val="00E771C8"/>
    <w:rsid w:val="00E77460"/>
    <w:rsid w:val="00E774EF"/>
    <w:rsid w:val="00E82370"/>
    <w:rsid w:val="00E83ABC"/>
    <w:rsid w:val="00E844F2"/>
    <w:rsid w:val="00E90512"/>
    <w:rsid w:val="00E90AD0"/>
    <w:rsid w:val="00E91287"/>
    <w:rsid w:val="00E92FCB"/>
    <w:rsid w:val="00E9507A"/>
    <w:rsid w:val="00E95D07"/>
    <w:rsid w:val="00EA147F"/>
    <w:rsid w:val="00EA4A27"/>
    <w:rsid w:val="00EA4C00"/>
    <w:rsid w:val="00EA4FA6"/>
    <w:rsid w:val="00EB1A25"/>
    <w:rsid w:val="00EB3433"/>
    <w:rsid w:val="00EB49F0"/>
    <w:rsid w:val="00EC63F4"/>
    <w:rsid w:val="00ED03AB"/>
    <w:rsid w:val="00ED1CD4"/>
    <w:rsid w:val="00ED1D2B"/>
    <w:rsid w:val="00ED64B5"/>
    <w:rsid w:val="00EE7CCA"/>
    <w:rsid w:val="00EF3156"/>
    <w:rsid w:val="00F0047C"/>
    <w:rsid w:val="00F00E42"/>
    <w:rsid w:val="00F02D5A"/>
    <w:rsid w:val="00F0440A"/>
    <w:rsid w:val="00F04725"/>
    <w:rsid w:val="00F10885"/>
    <w:rsid w:val="00F12517"/>
    <w:rsid w:val="00F16A14"/>
    <w:rsid w:val="00F362D7"/>
    <w:rsid w:val="00F37626"/>
    <w:rsid w:val="00F37D7B"/>
    <w:rsid w:val="00F436C4"/>
    <w:rsid w:val="00F44590"/>
    <w:rsid w:val="00F51505"/>
    <w:rsid w:val="00F5286D"/>
    <w:rsid w:val="00F5314C"/>
    <w:rsid w:val="00F5688C"/>
    <w:rsid w:val="00F60048"/>
    <w:rsid w:val="00F635DD"/>
    <w:rsid w:val="00F6627B"/>
    <w:rsid w:val="00F673CC"/>
    <w:rsid w:val="00F72779"/>
    <w:rsid w:val="00F7336E"/>
    <w:rsid w:val="00F734F2"/>
    <w:rsid w:val="00F75052"/>
    <w:rsid w:val="00F75AEC"/>
    <w:rsid w:val="00F80480"/>
    <w:rsid w:val="00F804D3"/>
    <w:rsid w:val="00F818ED"/>
    <w:rsid w:val="00F81CD2"/>
    <w:rsid w:val="00F82641"/>
    <w:rsid w:val="00F8486E"/>
    <w:rsid w:val="00F86C30"/>
    <w:rsid w:val="00F90F18"/>
    <w:rsid w:val="00F937E4"/>
    <w:rsid w:val="00F95EE7"/>
    <w:rsid w:val="00FA2071"/>
    <w:rsid w:val="00FA39E6"/>
    <w:rsid w:val="00FA657B"/>
    <w:rsid w:val="00FA7747"/>
    <w:rsid w:val="00FA7BC9"/>
    <w:rsid w:val="00FB352C"/>
    <w:rsid w:val="00FB378E"/>
    <w:rsid w:val="00FB37F1"/>
    <w:rsid w:val="00FB47C0"/>
    <w:rsid w:val="00FB501B"/>
    <w:rsid w:val="00FB7770"/>
    <w:rsid w:val="00FC78BE"/>
    <w:rsid w:val="00FD1563"/>
    <w:rsid w:val="00FD3B91"/>
    <w:rsid w:val="00FD576B"/>
    <w:rsid w:val="00FD579E"/>
    <w:rsid w:val="00FD6845"/>
    <w:rsid w:val="00FE18C9"/>
    <w:rsid w:val="00FE2B11"/>
    <w:rsid w:val="00FE4516"/>
    <w:rsid w:val="00FE6189"/>
    <w:rsid w:val="00FE64C8"/>
    <w:rsid w:val="00FE6C80"/>
    <w:rsid w:val="00FF5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9A7B3C-23EF-410E-BC7F-1A47F192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aliases w:val="一.,標題110/111"/>
    <w:basedOn w:val="a6"/>
    <w:uiPriority w:val="9"/>
    <w:qFormat/>
    <w:rsid w:val="004F5E57"/>
    <w:pPr>
      <w:numPr>
        <w:ilvl w:val="1"/>
        <w:numId w:val="8"/>
      </w:numPr>
      <w:outlineLvl w:val="1"/>
    </w:pPr>
    <w:rPr>
      <w:rFonts w:hAnsi="Arial"/>
      <w:bCs/>
      <w:kern w:val="32"/>
      <w:szCs w:val="48"/>
    </w:rPr>
  </w:style>
  <w:style w:type="paragraph" w:styleId="3">
    <w:name w:val="heading 3"/>
    <w:aliases w:val="(一)"/>
    <w:basedOn w:val="a6"/>
    <w:uiPriority w:val="9"/>
    <w:qFormat/>
    <w:rsid w:val="004F5E57"/>
    <w:pPr>
      <w:numPr>
        <w:ilvl w:val="2"/>
        <w:numId w:val="8"/>
      </w:numPr>
      <w:outlineLvl w:val="2"/>
    </w:pPr>
    <w:rPr>
      <w:rFonts w:hAnsi="Arial"/>
      <w:bCs/>
      <w:kern w:val="32"/>
      <w:szCs w:val="36"/>
    </w:rPr>
  </w:style>
  <w:style w:type="paragraph" w:styleId="4">
    <w:name w:val="heading 4"/>
    <w:aliases w:val="1.,表格"/>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unhideWhenUsed/>
    <w:rsid w:val="008B01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unhideWhenUsed/>
    <w:rsid w:val="008B01AB"/>
    <w:pPr>
      <w:overflowPunct/>
      <w:autoSpaceDE/>
      <w:autoSpaceDN/>
      <w:snapToGrid w:val="0"/>
      <w:jc w:val="left"/>
    </w:pPr>
    <w:rPr>
      <w:rFonts w:asciiTheme="minorHAnsi" w:eastAsiaTheme="minorEastAsia" w:hAnsiTheme="minorHAnsi" w:cstheme="minorBidi"/>
      <w:sz w:val="20"/>
    </w:rPr>
  </w:style>
  <w:style w:type="character" w:customStyle="1" w:styleId="afc">
    <w:name w:val="註腳文字 字元"/>
    <w:basedOn w:val="a7"/>
    <w:link w:val="afb"/>
    <w:uiPriority w:val="99"/>
    <w:rsid w:val="008B01AB"/>
    <w:rPr>
      <w:rFonts w:asciiTheme="minorHAnsi" w:eastAsiaTheme="minorEastAsia" w:hAnsiTheme="minorHAnsi" w:cstheme="minorBidi"/>
      <w:kern w:val="2"/>
    </w:rPr>
  </w:style>
  <w:style w:type="character" w:styleId="afd">
    <w:name w:val="footnote reference"/>
    <w:basedOn w:val="a7"/>
    <w:uiPriority w:val="99"/>
    <w:semiHidden/>
    <w:unhideWhenUsed/>
    <w:rsid w:val="008B01AB"/>
    <w:rPr>
      <w:vertAlign w:val="superscript"/>
    </w:rPr>
  </w:style>
  <w:style w:type="character" w:customStyle="1" w:styleId="ab">
    <w:name w:val="簽名 字元"/>
    <w:basedOn w:val="a7"/>
    <w:link w:val="aa"/>
    <w:semiHidden/>
    <w:rsid w:val="008C62FF"/>
    <w:rPr>
      <w:rFonts w:ascii="標楷體" w:eastAsia="標楷體"/>
      <w:b/>
      <w:snapToGrid w:val="0"/>
      <w:spacing w:val="10"/>
      <w:kern w:val="2"/>
      <w:sz w:val="36"/>
    </w:rPr>
  </w:style>
  <w:style w:type="paragraph" w:styleId="HTML">
    <w:name w:val="HTML Preformatted"/>
    <w:basedOn w:val="a6"/>
    <w:link w:val="HTML0"/>
    <w:uiPriority w:val="99"/>
    <w:unhideWhenUsed/>
    <w:rsid w:val="00127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27F3F"/>
    <w:rPr>
      <w:rFonts w:ascii="細明體" w:eastAsia="細明體" w:hAnsi="細明體" w:cs="細明體"/>
      <w:sz w:val="24"/>
      <w:szCs w:val="24"/>
    </w:rPr>
  </w:style>
  <w:style w:type="character" w:styleId="afe">
    <w:name w:val="Emphasis"/>
    <w:basedOn w:val="a7"/>
    <w:uiPriority w:val="20"/>
    <w:qFormat/>
    <w:rsid w:val="00A1173B"/>
    <w:rPr>
      <w:b w:val="0"/>
      <w:bCs w:val="0"/>
      <w:i w:val="0"/>
      <w:iCs w:val="0"/>
      <w:color w:val="DD4B39"/>
    </w:rPr>
  </w:style>
  <w:style w:type="character" w:customStyle="1" w:styleId="st1">
    <w:name w:val="st1"/>
    <w:basedOn w:val="a7"/>
    <w:rsid w:val="00A1173B"/>
  </w:style>
  <w:style w:type="paragraph" w:styleId="aff">
    <w:name w:val="Salutation"/>
    <w:basedOn w:val="a6"/>
    <w:next w:val="a6"/>
    <w:link w:val="aff0"/>
    <w:uiPriority w:val="99"/>
    <w:unhideWhenUsed/>
    <w:rsid w:val="00570931"/>
    <w:pPr>
      <w:overflowPunct/>
      <w:autoSpaceDE/>
      <w:autoSpaceDN/>
      <w:jc w:val="left"/>
    </w:pPr>
    <w:rPr>
      <w:rFonts w:hAnsi="標楷體"/>
      <w:szCs w:val="32"/>
    </w:rPr>
  </w:style>
  <w:style w:type="character" w:customStyle="1" w:styleId="aff0">
    <w:name w:val="問候 字元"/>
    <w:basedOn w:val="a7"/>
    <w:link w:val="aff"/>
    <w:uiPriority w:val="99"/>
    <w:rsid w:val="00570931"/>
    <w:rPr>
      <w:rFonts w:ascii="標楷體" w:eastAsia="標楷體" w:hAnsi="標楷體"/>
      <w:kern w:val="2"/>
      <w:sz w:val="32"/>
      <w:szCs w:val="32"/>
    </w:rPr>
  </w:style>
  <w:style w:type="paragraph" w:styleId="22">
    <w:name w:val="Body Text 2"/>
    <w:basedOn w:val="a6"/>
    <w:link w:val="23"/>
    <w:uiPriority w:val="99"/>
    <w:semiHidden/>
    <w:unhideWhenUsed/>
    <w:rsid w:val="005967E6"/>
    <w:pPr>
      <w:overflowPunct/>
      <w:autoSpaceDE/>
      <w:autoSpaceDN/>
      <w:spacing w:after="120" w:line="480" w:lineRule="auto"/>
      <w:jc w:val="left"/>
    </w:pPr>
    <w:rPr>
      <w:rFonts w:ascii="Calibri" w:eastAsia="新細明體" w:hAnsi="Calibri"/>
      <w:sz w:val="24"/>
      <w:szCs w:val="22"/>
    </w:rPr>
  </w:style>
  <w:style w:type="character" w:customStyle="1" w:styleId="23">
    <w:name w:val="本文 2 字元"/>
    <w:basedOn w:val="a7"/>
    <w:link w:val="22"/>
    <w:uiPriority w:val="99"/>
    <w:semiHidden/>
    <w:rsid w:val="005967E6"/>
    <w:rPr>
      <w:rFonts w:ascii="Calibri" w:hAnsi="Calibri"/>
      <w:kern w:val="2"/>
      <w:sz w:val="24"/>
      <w:szCs w:val="22"/>
    </w:rPr>
  </w:style>
  <w:style w:type="character" w:customStyle="1" w:styleId="ya-q-full-text">
    <w:name w:val="ya-q-full-text"/>
    <w:basedOn w:val="a7"/>
    <w:rsid w:val="00747CB3"/>
  </w:style>
  <w:style w:type="character" w:customStyle="1" w:styleId="highlight1">
    <w:name w:val="highlight1"/>
    <w:basedOn w:val="a7"/>
    <w:rsid w:val="00747CB3"/>
    <w:rPr>
      <w:color w:val="FF0000"/>
    </w:rPr>
  </w:style>
  <w:style w:type="paragraph" w:customStyle="1" w:styleId="Default">
    <w:name w:val="Default"/>
    <w:rsid w:val="00747CB3"/>
    <w:pPr>
      <w:widowControl w:val="0"/>
      <w:autoSpaceDE w:val="0"/>
      <w:autoSpaceDN w:val="0"/>
      <w:adjustRightInd w:val="0"/>
    </w:pPr>
    <w:rPr>
      <w:rFonts w:ascii="標楷體" w:eastAsia="標楷體" w:hAnsiTheme="minorHAnsi" w:cs="標楷體"/>
      <w:color w:val="000000"/>
      <w:sz w:val="24"/>
      <w:szCs w:val="24"/>
    </w:rPr>
  </w:style>
  <w:style w:type="character" w:customStyle="1" w:styleId="langwithname">
    <w:name w:val="langwithname"/>
    <w:basedOn w:val="a7"/>
    <w:rsid w:val="007A6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5445">
      <w:bodyDiv w:val="1"/>
      <w:marLeft w:val="0"/>
      <w:marRight w:val="0"/>
      <w:marTop w:val="0"/>
      <w:marBottom w:val="0"/>
      <w:divBdr>
        <w:top w:val="none" w:sz="0" w:space="0" w:color="auto"/>
        <w:left w:val="none" w:sz="0" w:space="0" w:color="auto"/>
        <w:bottom w:val="none" w:sz="0" w:space="0" w:color="auto"/>
        <w:right w:val="none" w:sz="0" w:space="0" w:color="auto"/>
      </w:divBdr>
      <w:divsChild>
        <w:div w:id="510609927">
          <w:marLeft w:val="0"/>
          <w:marRight w:val="0"/>
          <w:marTop w:val="0"/>
          <w:marBottom w:val="0"/>
          <w:divBdr>
            <w:top w:val="none" w:sz="0" w:space="0" w:color="auto"/>
            <w:left w:val="none" w:sz="0" w:space="0" w:color="auto"/>
            <w:bottom w:val="none" w:sz="0" w:space="0" w:color="auto"/>
            <w:right w:val="none" w:sz="0" w:space="0" w:color="auto"/>
          </w:divBdr>
          <w:divsChild>
            <w:div w:id="1904638899">
              <w:marLeft w:val="0"/>
              <w:marRight w:val="0"/>
              <w:marTop w:val="100"/>
              <w:marBottom w:val="100"/>
              <w:divBdr>
                <w:top w:val="none" w:sz="0" w:space="0" w:color="auto"/>
                <w:left w:val="none" w:sz="0" w:space="0" w:color="auto"/>
                <w:bottom w:val="none" w:sz="0" w:space="0" w:color="auto"/>
                <w:right w:val="none" w:sz="0" w:space="0" w:color="auto"/>
              </w:divBdr>
              <w:divsChild>
                <w:div w:id="144860060">
                  <w:marLeft w:val="0"/>
                  <w:marRight w:val="0"/>
                  <w:marTop w:val="45"/>
                  <w:marBottom w:val="120"/>
                  <w:divBdr>
                    <w:top w:val="none" w:sz="0" w:space="0" w:color="auto"/>
                    <w:left w:val="none" w:sz="0" w:space="0" w:color="auto"/>
                    <w:bottom w:val="none" w:sz="0" w:space="0" w:color="auto"/>
                    <w:right w:val="none" w:sz="0" w:space="0" w:color="auto"/>
                  </w:divBdr>
                  <w:divsChild>
                    <w:div w:id="1361978844">
                      <w:marLeft w:val="0"/>
                      <w:marRight w:val="0"/>
                      <w:marTop w:val="0"/>
                      <w:marBottom w:val="0"/>
                      <w:divBdr>
                        <w:top w:val="none" w:sz="0" w:space="0" w:color="auto"/>
                        <w:left w:val="none" w:sz="0" w:space="0" w:color="auto"/>
                        <w:bottom w:val="none" w:sz="0" w:space="0" w:color="auto"/>
                        <w:right w:val="none" w:sz="0" w:space="0" w:color="auto"/>
                      </w:divBdr>
                      <w:divsChild>
                        <w:div w:id="467300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69095325">
      <w:bodyDiv w:val="1"/>
      <w:marLeft w:val="0"/>
      <w:marRight w:val="0"/>
      <w:marTop w:val="0"/>
      <w:marBottom w:val="0"/>
      <w:divBdr>
        <w:top w:val="none" w:sz="0" w:space="0" w:color="auto"/>
        <w:left w:val="none" w:sz="0" w:space="0" w:color="auto"/>
        <w:bottom w:val="none" w:sz="0" w:space="0" w:color="auto"/>
        <w:right w:val="none" w:sz="0" w:space="0" w:color="auto"/>
      </w:divBdr>
      <w:divsChild>
        <w:div w:id="728765809">
          <w:marLeft w:val="0"/>
          <w:marRight w:val="0"/>
          <w:marTop w:val="0"/>
          <w:marBottom w:val="0"/>
          <w:divBdr>
            <w:top w:val="none" w:sz="0" w:space="0" w:color="auto"/>
            <w:left w:val="none" w:sz="0" w:space="0" w:color="auto"/>
            <w:bottom w:val="none" w:sz="0" w:space="0" w:color="auto"/>
            <w:right w:val="none" w:sz="0" w:space="0" w:color="auto"/>
          </w:divBdr>
          <w:divsChild>
            <w:div w:id="924925160">
              <w:marLeft w:val="0"/>
              <w:marRight w:val="0"/>
              <w:marTop w:val="100"/>
              <w:marBottom w:val="100"/>
              <w:divBdr>
                <w:top w:val="none" w:sz="0" w:space="0" w:color="auto"/>
                <w:left w:val="none" w:sz="0" w:space="0" w:color="auto"/>
                <w:bottom w:val="none" w:sz="0" w:space="0" w:color="auto"/>
                <w:right w:val="none" w:sz="0" w:space="0" w:color="auto"/>
              </w:divBdr>
              <w:divsChild>
                <w:div w:id="1847357349">
                  <w:marLeft w:val="0"/>
                  <w:marRight w:val="0"/>
                  <w:marTop w:val="45"/>
                  <w:marBottom w:val="120"/>
                  <w:divBdr>
                    <w:top w:val="none" w:sz="0" w:space="0" w:color="auto"/>
                    <w:left w:val="none" w:sz="0" w:space="0" w:color="auto"/>
                    <w:bottom w:val="none" w:sz="0" w:space="0" w:color="auto"/>
                    <w:right w:val="none" w:sz="0" w:space="0" w:color="auto"/>
                  </w:divBdr>
                  <w:divsChild>
                    <w:div w:id="1381368254">
                      <w:marLeft w:val="0"/>
                      <w:marRight w:val="0"/>
                      <w:marTop w:val="0"/>
                      <w:marBottom w:val="0"/>
                      <w:divBdr>
                        <w:top w:val="none" w:sz="0" w:space="0" w:color="auto"/>
                        <w:left w:val="none" w:sz="0" w:space="0" w:color="auto"/>
                        <w:bottom w:val="none" w:sz="0" w:space="0" w:color="auto"/>
                        <w:right w:val="none" w:sz="0" w:space="0" w:color="auto"/>
                      </w:divBdr>
                      <w:divsChild>
                        <w:div w:id="662049061">
                          <w:marLeft w:val="0"/>
                          <w:marRight w:val="0"/>
                          <w:marTop w:val="180"/>
                          <w:marBottom w:val="180"/>
                          <w:divBdr>
                            <w:top w:val="single" w:sz="6" w:space="0" w:color="4EA3E9"/>
                            <w:left w:val="single" w:sz="6" w:space="0" w:color="4EA3E9"/>
                            <w:bottom w:val="single" w:sz="6" w:space="12" w:color="4EA3E9"/>
                            <w:right w:val="single" w:sz="6" w:space="0" w:color="4EA3E9"/>
                          </w:divBdr>
                          <w:divsChild>
                            <w:div w:id="800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93461">
      <w:bodyDiv w:val="1"/>
      <w:marLeft w:val="0"/>
      <w:marRight w:val="0"/>
      <w:marTop w:val="0"/>
      <w:marBottom w:val="0"/>
      <w:divBdr>
        <w:top w:val="none" w:sz="0" w:space="0" w:color="auto"/>
        <w:left w:val="none" w:sz="0" w:space="0" w:color="auto"/>
        <w:bottom w:val="none" w:sz="0" w:space="0" w:color="auto"/>
        <w:right w:val="none" w:sz="0" w:space="0" w:color="auto"/>
      </w:divBdr>
      <w:divsChild>
        <w:div w:id="1275600809">
          <w:marLeft w:val="0"/>
          <w:marRight w:val="0"/>
          <w:marTop w:val="0"/>
          <w:marBottom w:val="0"/>
          <w:divBdr>
            <w:top w:val="none" w:sz="0" w:space="0" w:color="auto"/>
            <w:left w:val="none" w:sz="0" w:space="0" w:color="auto"/>
            <w:bottom w:val="none" w:sz="0" w:space="0" w:color="auto"/>
            <w:right w:val="none" w:sz="0" w:space="0" w:color="auto"/>
          </w:divBdr>
          <w:divsChild>
            <w:div w:id="1885092233">
              <w:marLeft w:val="0"/>
              <w:marRight w:val="0"/>
              <w:marTop w:val="100"/>
              <w:marBottom w:val="100"/>
              <w:divBdr>
                <w:top w:val="none" w:sz="0" w:space="0" w:color="auto"/>
                <w:left w:val="none" w:sz="0" w:space="0" w:color="auto"/>
                <w:bottom w:val="none" w:sz="0" w:space="0" w:color="auto"/>
                <w:right w:val="none" w:sz="0" w:space="0" w:color="auto"/>
              </w:divBdr>
              <w:divsChild>
                <w:div w:id="1529903095">
                  <w:marLeft w:val="0"/>
                  <w:marRight w:val="0"/>
                  <w:marTop w:val="45"/>
                  <w:marBottom w:val="120"/>
                  <w:divBdr>
                    <w:top w:val="none" w:sz="0" w:space="0" w:color="auto"/>
                    <w:left w:val="none" w:sz="0" w:space="0" w:color="auto"/>
                    <w:bottom w:val="none" w:sz="0" w:space="0" w:color="auto"/>
                    <w:right w:val="none" w:sz="0" w:space="0" w:color="auto"/>
                  </w:divBdr>
                  <w:divsChild>
                    <w:div w:id="621423815">
                      <w:marLeft w:val="0"/>
                      <w:marRight w:val="0"/>
                      <w:marTop w:val="0"/>
                      <w:marBottom w:val="0"/>
                      <w:divBdr>
                        <w:top w:val="none" w:sz="0" w:space="0" w:color="auto"/>
                        <w:left w:val="none" w:sz="0" w:space="0" w:color="auto"/>
                        <w:bottom w:val="none" w:sz="0" w:space="0" w:color="auto"/>
                        <w:right w:val="none" w:sz="0" w:space="0" w:color="auto"/>
                      </w:divBdr>
                      <w:divsChild>
                        <w:div w:id="1866602378">
                          <w:marLeft w:val="0"/>
                          <w:marRight w:val="0"/>
                          <w:marTop w:val="180"/>
                          <w:marBottom w:val="180"/>
                          <w:divBdr>
                            <w:top w:val="single" w:sz="6" w:space="0" w:color="4EA3E9"/>
                            <w:left w:val="single" w:sz="6" w:space="0" w:color="4EA3E9"/>
                            <w:bottom w:val="single" w:sz="6" w:space="12" w:color="4EA3E9"/>
                            <w:right w:val="single" w:sz="6" w:space="0" w:color="4EA3E9"/>
                          </w:divBdr>
                          <w:divsChild>
                            <w:div w:id="491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48853">
      <w:bodyDiv w:val="1"/>
      <w:marLeft w:val="0"/>
      <w:marRight w:val="0"/>
      <w:marTop w:val="0"/>
      <w:marBottom w:val="0"/>
      <w:divBdr>
        <w:top w:val="none" w:sz="0" w:space="0" w:color="auto"/>
        <w:left w:val="none" w:sz="0" w:space="0" w:color="auto"/>
        <w:bottom w:val="none" w:sz="0" w:space="0" w:color="auto"/>
        <w:right w:val="none" w:sz="0" w:space="0" w:color="auto"/>
      </w:divBdr>
    </w:div>
    <w:div w:id="1089231368">
      <w:bodyDiv w:val="1"/>
      <w:marLeft w:val="0"/>
      <w:marRight w:val="0"/>
      <w:marTop w:val="0"/>
      <w:marBottom w:val="0"/>
      <w:divBdr>
        <w:top w:val="none" w:sz="0" w:space="0" w:color="auto"/>
        <w:left w:val="none" w:sz="0" w:space="0" w:color="auto"/>
        <w:bottom w:val="none" w:sz="0" w:space="0" w:color="auto"/>
        <w:right w:val="none" w:sz="0" w:space="0" w:color="auto"/>
      </w:divBdr>
      <w:divsChild>
        <w:div w:id="1460537733">
          <w:marLeft w:val="0"/>
          <w:marRight w:val="0"/>
          <w:marTop w:val="0"/>
          <w:marBottom w:val="0"/>
          <w:divBdr>
            <w:top w:val="none" w:sz="0" w:space="0" w:color="auto"/>
            <w:left w:val="none" w:sz="0" w:space="0" w:color="auto"/>
            <w:bottom w:val="none" w:sz="0" w:space="0" w:color="auto"/>
            <w:right w:val="none" w:sz="0" w:space="0" w:color="auto"/>
          </w:divBdr>
          <w:divsChild>
            <w:div w:id="804740782">
              <w:marLeft w:val="0"/>
              <w:marRight w:val="0"/>
              <w:marTop w:val="100"/>
              <w:marBottom w:val="100"/>
              <w:divBdr>
                <w:top w:val="none" w:sz="0" w:space="0" w:color="auto"/>
                <w:left w:val="none" w:sz="0" w:space="0" w:color="auto"/>
                <w:bottom w:val="none" w:sz="0" w:space="0" w:color="auto"/>
                <w:right w:val="none" w:sz="0" w:space="0" w:color="auto"/>
              </w:divBdr>
              <w:divsChild>
                <w:div w:id="692072142">
                  <w:marLeft w:val="0"/>
                  <w:marRight w:val="0"/>
                  <w:marTop w:val="45"/>
                  <w:marBottom w:val="120"/>
                  <w:divBdr>
                    <w:top w:val="none" w:sz="0" w:space="0" w:color="auto"/>
                    <w:left w:val="none" w:sz="0" w:space="0" w:color="auto"/>
                    <w:bottom w:val="none" w:sz="0" w:space="0" w:color="auto"/>
                    <w:right w:val="none" w:sz="0" w:space="0" w:color="auto"/>
                  </w:divBdr>
                  <w:divsChild>
                    <w:div w:id="584925026">
                      <w:marLeft w:val="0"/>
                      <w:marRight w:val="0"/>
                      <w:marTop w:val="0"/>
                      <w:marBottom w:val="0"/>
                      <w:divBdr>
                        <w:top w:val="none" w:sz="0" w:space="0" w:color="auto"/>
                        <w:left w:val="none" w:sz="0" w:space="0" w:color="auto"/>
                        <w:bottom w:val="none" w:sz="0" w:space="0" w:color="auto"/>
                        <w:right w:val="none" w:sz="0" w:space="0" w:color="auto"/>
                      </w:divBdr>
                      <w:divsChild>
                        <w:div w:id="1965769797">
                          <w:marLeft w:val="0"/>
                          <w:marRight w:val="0"/>
                          <w:marTop w:val="180"/>
                          <w:marBottom w:val="180"/>
                          <w:divBdr>
                            <w:top w:val="single" w:sz="6" w:space="0" w:color="4EA3E9"/>
                            <w:left w:val="single" w:sz="6" w:space="0" w:color="4EA3E9"/>
                            <w:bottom w:val="single" w:sz="6" w:space="12" w:color="4EA3E9"/>
                            <w:right w:val="single" w:sz="6" w:space="0" w:color="4EA3E9"/>
                          </w:divBdr>
                          <w:divsChild>
                            <w:div w:id="906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72917">
      <w:bodyDiv w:val="1"/>
      <w:marLeft w:val="0"/>
      <w:marRight w:val="0"/>
      <w:marTop w:val="0"/>
      <w:marBottom w:val="0"/>
      <w:divBdr>
        <w:top w:val="none" w:sz="0" w:space="0" w:color="auto"/>
        <w:left w:val="none" w:sz="0" w:space="0" w:color="auto"/>
        <w:bottom w:val="none" w:sz="0" w:space="0" w:color="auto"/>
        <w:right w:val="none" w:sz="0" w:space="0" w:color="auto"/>
      </w:divBdr>
      <w:divsChild>
        <w:div w:id="377633358">
          <w:marLeft w:val="0"/>
          <w:marRight w:val="0"/>
          <w:marTop w:val="0"/>
          <w:marBottom w:val="0"/>
          <w:divBdr>
            <w:top w:val="none" w:sz="0" w:space="0" w:color="auto"/>
            <w:left w:val="none" w:sz="0" w:space="0" w:color="auto"/>
            <w:bottom w:val="none" w:sz="0" w:space="0" w:color="auto"/>
            <w:right w:val="none" w:sz="0" w:space="0" w:color="auto"/>
          </w:divBdr>
          <w:divsChild>
            <w:div w:id="1743481337">
              <w:marLeft w:val="0"/>
              <w:marRight w:val="0"/>
              <w:marTop w:val="100"/>
              <w:marBottom w:val="100"/>
              <w:divBdr>
                <w:top w:val="none" w:sz="0" w:space="0" w:color="auto"/>
                <w:left w:val="none" w:sz="0" w:space="0" w:color="auto"/>
                <w:bottom w:val="none" w:sz="0" w:space="0" w:color="auto"/>
                <w:right w:val="none" w:sz="0" w:space="0" w:color="auto"/>
              </w:divBdr>
              <w:divsChild>
                <w:div w:id="298148937">
                  <w:marLeft w:val="0"/>
                  <w:marRight w:val="0"/>
                  <w:marTop w:val="45"/>
                  <w:marBottom w:val="120"/>
                  <w:divBdr>
                    <w:top w:val="none" w:sz="0" w:space="0" w:color="auto"/>
                    <w:left w:val="none" w:sz="0" w:space="0" w:color="auto"/>
                    <w:bottom w:val="none" w:sz="0" w:space="0" w:color="auto"/>
                    <w:right w:val="none" w:sz="0" w:space="0" w:color="auto"/>
                  </w:divBdr>
                  <w:divsChild>
                    <w:div w:id="2019497399">
                      <w:marLeft w:val="0"/>
                      <w:marRight w:val="0"/>
                      <w:marTop w:val="0"/>
                      <w:marBottom w:val="0"/>
                      <w:divBdr>
                        <w:top w:val="none" w:sz="0" w:space="0" w:color="auto"/>
                        <w:left w:val="none" w:sz="0" w:space="0" w:color="auto"/>
                        <w:bottom w:val="none" w:sz="0" w:space="0" w:color="auto"/>
                        <w:right w:val="none" w:sz="0" w:space="0" w:color="auto"/>
                      </w:divBdr>
                      <w:divsChild>
                        <w:div w:id="1458716993">
                          <w:marLeft w:val="0"/>
                          <w:marRight w:val="0"/>
                          <w:marTop w:val="180"/>
                          <w:marBottom w:val="180"/>
                          <w:divBdr>
                            <w:top w:val="single" w:sz="6" w:space="0" w:color="4EA3E9"/>
                            <w:left w:val="single" w:sz="6" w:space="0" w:color="4EA3E9"/>
                            <w:bottom w:val="single" w:sz="6" w:space="12" w:color="4EA3E9"/>
                            <w:right w:val="single" w:sz="6" w:space="0" w:color="4EA3E9"/>
                          </w:divBdr>
                          <w:divsChild>
                            <w:div w:id="11556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013885">
      <w:bodyDiv w:val="1"/>
      <w:marLeft w:val="0"/>
      <w:marRight w:val="0"/>
      <w:marTop w:val="0"/>
      <w:marBottom w:val="0"/>
      <w:divBdr>
        <w:top w:val="none" w:sz="0" w:space="0" w:color="auto"/>
        <w:left w:val="none" w:sz="0" w:space="0" w:color="auto"/>
        <w:bottom w:val="none" w:sz="0" w:space="0" w:color="auto"/>
        <w:right w:val="none" w:sz="0" w:space="0" w:color="auto"/>
      </w:divBdr>
      <w:divsChild>
        <w:div w:id="1301426609">
          <w:marLeft w:val="0"/>
          <w:marRight w:val="0"/>
          <w:marTop w:val="0"/>
          <w:marBottom w:val="0"/>
          <w:divBdr>
            <w:top w:val="none" w:sz="0" w:space="0" w:color="auto"/>
            <w:left w:val="none" w:sz="0" w:space="0" w:color="auto"/>
            <w:bottom w:val="none" w:sz="0" w:space="0" w:color="auto"/>
            <w:right w:val="none" w:sz="0" w:space="0" w:color="auto"/>
          </w:divBdr>
          <w:divsChild>
            <w:div w:id="441999185">
              <w:marLeft w:val="0"/>
              <w:marRight w:val="0"/>
              <w:marTop w:val="0"/>
              <w:marBottom w:val="0"/>
              <w:divBdr>
                <w:top w:val="none" w:sz="0" w:space="0" w:color="auto"/>
                <w:left w:val="none" w:sz="0" w:space="0" w:color="auto"/>
                <w:bottom w:val="none" w:sz="0" w:space="0" w:color="auto"/>
                <w:right w:val="none" w:sz="0" w:space="0" w:color="auto"/>
              </w:divBdr>
              <w:divsChild>
                <w:div w:id="16600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09617">
      <w:bodyDiv w:val="1"/>
      <w:marLeft w:val="0"/>
      <w:marRight w:val="0"/>
      <w:marTop w:val="0"/>
      <w:marBottom w:val="0"/>
      <w:divBdr>
        <w:top w:val="none" w:sz="0" w:space="0" w:color="auto"/>
        <w:left w:val="none" w:sz="0" w:space="0" w:color="auto"/>
        <w:bottom w:val="none" w:sz="0" w:space="0" w:color="auto"/>
        <w:right w:val="none" w:sz="0" w:space="0" w:color="auto"/>
      </w:divBdr>
    </w:div>
    <w:div w:id="1931349185">
      <w:bodyDiv w:val="1"/>
      <w:marLeft w:val="0"/>
      <w:marRight w:val="0"/>
      <w:marTop w:val="0"/>
      <w:marBottom w:val="0"/>
      <w:divBdr>
        <w:top w:val="none" w:sz="0" w:space="0" w:color="auto"/>
        <w:left w:val="none" w:sz="0" w:space="0" w:color="auto"/>
        <w:bottom w:val="none" w:sz="0" w:space="0" w:color="auto"/>
        <w:right w:val="none" w:sz="0" w:space="0" w:color="auto"/>
      </w:divBdr>
      <w:divsChild>
        <w:div w:id="1069353130">
          <w:marLeft w:val="0"/>
          <w:marRight w:val="0"/>
          <w:marTop w:val="0"/>
          <w:marBottom w:val="0"/>
          <w:divBdr>
            <w:top w:val="none" w:sz="0" w:space="0" w:color="auto"/>
            <w:left w:val="none" w:sz="0" w:space="0" w:color="auto"/>
            <w:bottom w:val="none" w:sz="0" w:space="0" w:color="auto"/>
            <w:right w:val="none" w:sz="0" w:space="0" w:color="auto"/>
          </w:divBdr>
          <w:divsChild>
            <w:div w:id="324365044">
              <w:marLeft w:val="0"/>
              <w:marRight w:val="0"/>
              <w:marTop w:val="100"/>
              <w:marBottom w:val="100"/>
              <w:divBdr>
                <w:top w:val="none" w:sz="0" w:space="0" w:color="auto"/>
                <w:left w:val="none" w:sz="0" w:space="0" w:color="auto"/>
                <w:bottom w:val="none" w:sz="0" w:space="0" w:color="auto"/>
                <w:right w:val="none" w:sz="0" w:space="0" w:color="auto"/>
              </w:divBdr>
              <w:divsChild>
                <w:div w:id="167599157">
                  <w:marLeft w:val="0"/>
                  <w:marRight w:val="0"/>
                  <w:marTop w:val="45"/>
                  <w:marBottom w:val="120"/>
                  <w:divBdr>
                    <w:top w:val="none" w:sz="0" w:space="0" w:color="auto"/>
                    <w:left w:val="none" w:sz="0" w:space="0" w:color="auto"/>
                    <w:bottom w:val="none" w:sz="0" w:space="0" w:color="auto"/>
                    <w:right w:val="none" w:sz="0" w:space="0" w:color="auto"/>
                  </w:divBdr>
                  <w:divsChild>
                    <w:div w:id="50815734">
                      <w:marLeft w:val="0"/>
                      <w:marRight w:val="0"/>
                      <w:marTop w:val="0"/>
                      <w:marBottom w:val="0"/>
                      <w:divBdr>
                        <w:top w:val="none" w:sz="0" w:space="0" w:color="auto"/>
                        <w:left w:val="none" w:sz="0" w:space="0" w:color="auto"/>
                        <w:bottom w:val="none" w:sz="0" w:space="0" w:color="auto"/>
                        <w:right w:val="none" w:sz="0" w:space="0" w:color="auto"/>
                      </w:divBdr>
                      <w:divsChild>
                        <w:div w:id="218252583">
                          <w:marLeft w:val="0"/>
                          <w:marRight w:val="0"/>
                          <w:marTop w:val="180"/>
                          <w:marBottom w:val="180"/>
                          <w:divBdr>
                            <w:top w:val="single" w:sz="6" w:space="0" w:color="4EA3E9"/>
                            <w:left w:val="single" w:sz="6" w:space="0" w:color="4EA3E9"/>
                            <w:bottom w:val="single" w:sz="6" w:space="12" w:color="4EA3E9"/>
                            <w:right w:val="single" w:sz="6" w:space="0" w:color="4EA3E9"/>
                          </w:divBdr>
                          <w:divsChild>
                            <w:div w:id="16182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b.lawbank.com.tw/FLAW/FLAWDAT01.aspx?lsid=FL03457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b.lawbank.com.tw/FLAW/FLAWDAT01.aspx?lsid=FL063223"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db.lawbank.com.tw/FLAW/FLAWDAT01.aspx?lsid=FL065988"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b.lawbank.com.tw/FLAW/FLAWDAT01.aspx?lsid=FL019459" TargetMode="External"/><Relationship Id="rId5" Type="http://schemas.openxmlformats.org/officeDocument/2006/relationships/settings" Target="settings.xml"/><Relationship Id="rId15" Type="http://schemas.openxmlformats.org/officeDocument/2006/relationships/hyperlink" Target="http://db.lawbank.com.tw/FLAW/FLAWDAT01.aspx?lsid=FL004559" TargetMode="External"/><Relationship Id="rId10" Type="http://schemas.openxmlformats.org/officeDocument/2006/relationships/hyperlink" Target="http://db.lawbank.com.tw/FLAW/FLAWDAT01.aspx?lsid=FL004598"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b.lawbank.com.tw/FLAW/FLAWDAT01.aspx?lsid=FL0046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F562-A20E-4EE4-9C95-4E4A867A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1287</Words>
  <Characters>7336</Characters>
  <Application>Microsoft Office Word</Application>
  <DocSecurity>0</DocSecurity>
  <Lines>61</Lines>
  <Paragraphs>17</Paragraphs>
  <ScaleCrop>false</ScaleCrop>
  <Company>cy</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吳宏杰</cp:lastModifiedBy>
  <cp:revision>2</cp:revision>
  <cp:lastPrinted>2016-12-12T11:35:00Z</cp:lastPrinted>
  <dcterms:created xsi:type="dcterms:W3CDTF">2016-12-22T02:59:00Z</dcterms:created>
  <dcterms:modified xsi:type="dcterms:W3CDTF">2016-12-22T02:59:00Z</dcterms:modified>
</cp:coreProperties>
</file>