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0F0" w:rsidRPr="00364992" w:rsidRDefault="00A030F0">
      <w:pPr>
        <w:pStyle w:val="a7"/>
        <w:kinsoku w:val="0"/>
        <w:spacing w:before="0"/>
        <w:ind w:leftChars="700" w:left="2381" w:firstLine="0"/>
        <w:rPr>
          <w:bCs/>
          <w:snapToGrid/>
          <w:spacing w:val="200"/>
          <w:kern w:val="0"/>
          <w:sz w:val="40"/>
        </w:rPr>
      </w:pPr>
      <w:r w:rsidRPr="00364992">
        <w:rPr>
          <w:rFonts w:hint="eastAsia"/>
          <w:bCs/>
          <w:snapToGrid/>
          <w:spacing w:val="200"/>
          <w:kern w:val="0"/>
          <w:sz w:val="40"/>
        </w:rPr>
        <w:t>調查報告</w:t>
      </w:r>
    </w:p>
    <w:p w:rsidR="00A030F0" w:rsidRPr="00364992" w:rsidRDefault="00A030F0">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365635428"/>
      <w:r w:rsidRPr="0036499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714628" w:rsidRPr="00364992">
        <w:rPr>
          <w:rFonts w:hint="eastAsia"/>
          <w:szCs w:val="32"/>
        </w:rPr>
        <w:t>臺灣高等法院檢察署檢察官陳玉珍於擔任板橋地方法院</w:t>
      </w:r>
      <w:r w:rsidR="002A01D3" w:rsidRPr="002A01D3">
        <w:rPr>
          <w:rFonts w:hint="eastAsia"/>
          <w:szCs w:val="32"/>
        </w:rPr>
        <w:t>檢察署</w:t>
      </w:r>
      <w:r w:rsidR="00714628" w:rsidRPr="00364992">
        <w:rPr>
          <w:rFonts w:hint="eastAsia"/>
          <w:szCs w:val="32"/>
        </w:rPr>
        <w:t>主任檢察官期間，涉嫌多次向電玩業者收賄，並包庇電玩業者相關犯罪案件，嚴重危害司法；</w:t>
      </w:r>
      <w:r w:rsidR="003B04C4" w:rsidRPr="00364992">
        <w:rPr>
          <w:rFonts w:hint="eastAsia"/>
          <w:szCs w:val="32"/>
        </w:rPr>
        <w:t>又</w:t>
      </w:r>
      <w:r w:rsidR="003B04C4" w:rsidRPr="00364992">
        <w:rPr>
          <w:rFonts w:ascii="新細明體" w:hAnsi="新細明體" w:hint="eastAsia"/>
        </w:rPr>
        <w:t>臺灣新北地方法院檢察署（前臺灣板橋地方法院檢察署）前主任檢察官郭學廉，涉嫌配合臺灣高等法院檢察署檢察官陳玉珍匯洗、漂白受賄金錢</w:t>
      </w:r>
      <w:r w:rsidR="003B04C4" w:rsidRPr="00364992">
        <w:rPr>
          <w:rFonts w:hint="eastAsia"/>
          <w:szCs w:val="32"/>
        </w:rPr>
        <w:t>；另</w:t>
      </w:r>
      <w:r w:rsidR="00BB4112" w:rsidRPr="00364992">
        <w:rPr>
          <w:rFonts w:hint="eastAsia"/>
        </w:rPr>
        <w:t>臺灣新北地方法院檢察署（前臺灣板橋地方法院檢察署）前檢察長楊森土任職該署期間（90年4月27日至92年7月30日），未依規定對其所屬主任檢察官陳玉珍切實執行考核，涉有怠忽職守</w:t>
      </w:r>
      <w:r w:rsidR="00714628" w:rsidRPr="00364992">
        <w:rPr>
          <w:rFonts w:hint="eastAsia"/>
        </w:rPr>
        <w:t>，均</w:t>
      </w:r>
      <w:r w:rsidR="00714628" w:rsidRPr="00364992">
        <w:rPr>
          <w:rFonts w:hint="eastAsia"/>
          <w:szCs w:val="32"/>
        </w:rPr>
        <w:t>認有深入瞭解之必要</w:t>
      </w:r>
      <w:r w:rsidR="00BB4112" w:rsidRPr="00364992">
        <w:rPr>
          <w:rFonts w:hint="eastAsia"/>
        </w:rPr>
        <w:t>等情</w:t>
      </w:r>
      <w:r w:rsidR="003B04C4" w:rsidRPr="00364992">
        <w:rPr>
          <w:rFonts w:hint="eastAsia"/>
        </w:rPr>
        <w:t>三</w:t>
      </w:r>
      <w:r w:rsidR="00BB4112" w:rsidRPr="00364992">
        <w:rPr>
          <w:rFonts w:hint="eastAsia"/>
        </w:rPr>
        <w:t>案。</w:t>
      </w:r>
      <w:bookmarkEnd w:id="23"/>
    </w:p>
    <w:p w:rsidR="00466936" w:rsidRPr="00364992" w:rsidRDefault="00466936" w:rsidP="00466936">
      <w:pPr>
        <w:pStyle w:val="1"/>
        <w:ind w:left="2380" w:hanging="2380"/>
      </w:pPr>
      <w:bookmarkStart w:id="24" w:name="_Toc524902730"/>
      <w:r w:rsidRPr="00364992">
        <w:rPr>
          <w:rFonts w:hint="eastAsia"/>
        </w:rPr>
        <w:t>調查意見：</w:t>
      </w:r>
    </w:p>
    <w:p w:rsidR="0068282D" w:rsidRPr="00364992" w:rsidRDefault="0068282D" w:rsidP="0068282D">
      <w:pPr>
        <w:pStyle w:val="11"/>
        <w:ind w:left="680" w:firstLine="680"/>
        <w:rPr>
          <w:szCs w:val="32"/>
        </w:rPr>
      </w:pPr>
      <w:r w:rsidRPr="00364992">
        <w:rPr>
          <w:rFonts w:hint="eastAsia"/>
          <w:szCs w:val="32"/>
        </w:rPr>
        <w:t>本案經委員於民國（下同）101年11月19日自動調查「臺灣高等法院檢察署檢察官陳玉珍於擔任板橋地方法院主任檢察官期間，涉嫌多次向電玩業者收賄，並包庇電玩業者相關犯罪案件，嚴重危害司法，認有深入瞭解之必要等情」乙案後，法務部102年4月30日依檢察官人事審議委員會第10次會議決議，將檢察官陳玉珍、前主任檢察官郭學廉及前檢察長楊森土移請本院審查，其中楊森土及郭學廉部分經本院監察業務處改列新案。</w:t>
      </w:r>
    </w:p>
    <w:p w:rsidR="0068282D" w:rsidRPr="00364992" w:rsidRDefault="0068282D" w:rsidP="0068282D">
      <w:pPr>
        <w:pStyle w:val="11"/>
        <w:ind w:left="680" w:firstLine="680"/>
        <w:rPr>
          <w:szCs w:val="32"/>
        </w:rPr>
      </w:pPr>
      <w:r w:rsidRPr="00364992">
        <w:rPr>
          <w:rFonts w:hint="eastAsia"/>
          <w:szCs w:val="32"/>
        </w:rPr>
        <w:t>本案經函法務部、臺灣臺北地方法院（下稱臺北地院）、臺灣新北地方法院檢察署（下稱新北地檢署）、臺灣高等法院檢察署（下稱</w:t>
      </w:r>
      <w:r w:rsidR="00DE4C96" w:rsidRPr="00364992">
        <w:rPr>
          <w:rFonts w:hint="eastAsia"/>
        </w:rPr>
        <w:t>臺灣</w:t>
      </w:r>
      <w:r w:rsidRPr="00364992">
        <w:rPr>
          <w:rFonts w:hint="eastAsia"/>
          <w:szCs w:val="32"/>
        </w:rPr>
        <w:t>高檢署）政風室、新北地檢署政風室、新北市政府警察局等機關調閱本案偵查卷及相關資料，並於102年6月4日、7月18日約詢</w:t>
      </w:r>
      <w:r w:rsidR="00DE4C96" w:rsidRPr="00364992">
        <w:rPr>
          <w:rFonts w:hint="eastAsia"/>
        </w:rPr>
        <w:t>臺灣</w:t>
      </w:r>
      <w:r w:rsidRPr="00364992">
        <w:rPr>
          <w:rFonts w:hint="eastAsia"/>
          <w:szCs w:val="32"/>
        </w:rPr>
        <w:t>高檢署檢察官陳玉珍（現停職中）、6月18日詢問被</w:t>
      </w:r>
      <w:r w:rsidRPr="00364992">
        <w:rPr>
          <w:rFonts w:hint="eastAsia"/>
          <w:szCs w:val="32"/>
        </w:rPr>
        <w:lastRenderedPageBreak/>
        <w:t>調查人前臺灣板橋地方法院檢察署（於102年1月1日更名為新北地檢署，下稱板橋地檢署）檢察長楊森土、前主任檢察官郭學廉；另於6月20日詢問前板橋地檢署檢察官及前</w:t>
      </w:r>
      <w:r w:rsidR="00DE4C96" w:rsidRPr="00364992">
        <w:rPr>
          <w:rFonts w:hint="eastAsia"/>
        </w:rPr>
        <w:t>臺灣</w:t>
      </w:r>
      <w:r w:rsidRPr="00364992">
        <w:rPr>
          <w:rFonts w:hint="eastAsia"/>
          <w:szCs w:val="32"/>
        </w:rPr>
        <w:t>高檢署調辦事檢察官</w:t>
      </w:r>
      <w:r w:rsidR="00C25967">
        <w:rPr>
          <w:rFonts w:hint="eastAsia"/>
          <w:szCs w:val="32"/>
        </w:rPr>
        <w:t>吳○蘭</w:t>
      </w:r>
      <w:r w:rsidRPr="00364992">
        <w:rPr>
          <w:rFonts w:hint="eastAsia"/>
          <w:szCs w:val="32"/>
        </w:rPr>
        <w:t>（現為臺灣臺北地方法院檢察署(下稱臺北地檢署）主任檢察官）、前板橋地檢署檢察官</w:t>
      </w:r>
      <w:r w:rsidR="00EA217B">
        <w:rPr>
          <w:rFonts w:hint="eastAsia"/>
          <w:szCs w:val="32"/>
        </w:rPr>
        <w:t>簡○慧</w:t>
      </w:r>
      <w:r w:rsidRPr="00364992">
        <w:rPr>
          <w:rFonts w:hint="eastAsia"/>
          <w:szCs w:val="32"/>
        </w:rPr>
        <w:t>（現為法務部調部辦事主任檢察官）；6月26日詢問前板橋地檢署檢察長</w:t>
      </w:r>
      <w:r w:rsidR="00BE01A6">
        <w:rPr>
          <w:rFonts w:hint="eastAsia"/>
          <w:szCs w:val="32"/>
        </w:rPr>
        <w:t>凌○志</w:t>
      </w:r>
      <w:r w:rsidRPr="00364992">
        <w:rPr>
          <w:rFonts w:hint="eastAsia"/>
          <w:szCs w:val="32"/>
        </w:rPr>
        <w:t>、前襄閱主任檢察官</w:t>
      </w:r>
      <w:r w:rsidR="00F06C18">
        <w:rPr>
          <w:rFonts w:hint="eastAsia"/>
          <w:szCs w:val="32"/>
        </w:rPr>
        <w:t>曾○哲</w:t>
      </w:r>
      <w:r w:rsidRPr="00364992">
        <w:rPr>
          <w:rFonts w:hint="eastAsia"/>
          <w:szCs w:val="32"/>
        </w:rPr>
        <w:t>（現為</w:t>
      </w:r>
      <w:r w:rsidR="003301FD" w:rsidRPr="00364992">
        <w:rPr>
          <w:rFonts w:hint="eastAsia"/>
        </w:rPr>
        <w:t>臺灣</w:t>
      </w:r>
      <w:r w:rsidRPr="00364992">
        <w:rPr>
          <w:rFonts w:hint="eastAsia"/>
          <w:szCs w:val="32"/>
        </w:rPr>
        <w:t>高檢署檢察官）及</w:t>
      </w:r>
      <w:r w:rsidR="00F06C18">
        <w:rPr>
          <w:rFonts w:hint="eastAsia"/>
          <w:szCs w:val="32"/>
        </w:rPr>
        <w:t>黃○齡</w:t>
      </w:r>
      <w:r w:rsidRPr="00364992">
        <w:rPr>
          <w:rFonts w:hint="eastAsia"/>
          <w:szCs w:val="32"/>
        </w:rPr>
        <w:t>（現為</w:t>
      </w:r>
      <w:r w:rsidR="003301FD" w:rsidRPr="00364992">
        <w:rPr>
          <w:rFonts w:hint="eastAsia"/>
        </w:rPr>
        <w:t>臺灣</w:t>
      </w:r>
      <w:r w:rsidRPr="00364992">
        <w:rPr>
          <w:rFonts w:hint="eastAsia"/>
          <w:szCs w:val="32"/>
        </w:rPr>
        <w:t>高檢署檢察官）、前政風室科員</w:t>
      </w:r>
      <w:r w:rsidR="00F06C18">
        <w:rPr>
          <w:rFonts w:hint="eastAsia"/>
          <w:szCs w:val="32"/>
        </w:rPr>
        <w:t>林○賢</w:t>
      </w:r>
      <w:r w:rsidRPr="00364992">
        <w:rPr>
          <w:rFonts w:hint="eastAsia"/>
          <w:szCs w:val="32"/>
        </w:rPr>
        <w:t>（現為新北市政府工務局政風室主任）等相關人員業經調查竣事，調查意見如次：</w:t>
      </w:r>
    </w:p>
    <w:p w:rsidR="00D859A1" w:rsidRPr="00364992" w:rsidRDefault="00D859A1" w:rsidP="00466936">
      <w:pPr>
        <w:pStyle w:val="2"/>
        <w:rPr>
          <w:b/>
        </w:rPr>
      </w:pPr>
      <w:r w:rsidRPr="00364992">
        <w:rPr>
          <w:rFonts w:hint="eastAsia"/>
          <w:b/>
        </w:rPr>
        <w:t>陳玉珍任職</w:t>
      </w:r>
      <w:r w:rsidR="009947C8" w:rsidRPr="00364992">
        <w:rPr>
          <w:rFonts w:hint="eastAsia"/>
          <w:b/>
        </w:rPr>
        <w:t>宜蘭地檢署、板橋地檢署</w:t>
      </w:r>
      <w:r w:rsidRPr="00364992">
        <w:rPr>
          <w:rFonts w:hint="eastAsia"/>
          <w:b/>
        </w:rPr>
        <w:t>主任</w:t>
      </w:r>
      <w:r w:rsidRPr="00364992">
        <w:rPr>
          <w:rFonts w:hAnsi="標楷體" w:cs="新細明體" w:hint="eastAsia"/>
          <w:b/>
          <w:szCs w:val="32"/>
        </w:rPr>
        <w:t>檢察官及</w:t>
      </w:r>
      <w:r w:rsidR="003301FD" w:rsidRPr="00364992">
        <w:rPr>
          <w:rFonts w:hAnsi="標楷體" w:cs="新細明體" w:hint="eastAsia"/>
          <w:b/>
          <w:szCs w:val="32"/>
        </w:rPr>
        <w:t>臺灣</w:t>
      </w:r>
      <w:r w:rsidRPr="00364992">
        <w:rPr>
          <w:rFonts w:hAnsi="標楷體" w:cs="新細明體" w:hint="eastAsia"/>
          <w:b/>
          <w:szCs w:val="32"/>
        </w:rPr>
        <w:t>高檢署檢察官期間，</w:t>
      </w:r>
      <w:r w:rsidRPr="00364992">
        <w:rPr>
          <w:rFonts w:hint="eastAsia"/>
          <w:b/>
        </w:rPr>
        <w:t>知悉</w:t>
      </w:r>
      <w:r w:rsidR="00D86910">
        <w:rPr>
          <w:rFonts w:hAnsi="標楷體" w:cs="細明體" w:hint="eastAsia"/>
          <w:b/>
          <w:szCs w:val="32"/>
        </w:rPr>
        <w:t>施○○</w:t>
      </w:r>
      <w:r w:rsidRPr="00364992">
        <w:rPr>
          <w:rFonts w:hAnsi="標楷體" w:cs="細明體" w:hint="eastAsia"/>
          <w:b/>
          <w:szCs w:val="32"/>
        </w:rPr>
        <w:t>等人經營賭博性電子遊戲場牟利，不僅未依法為偵查或告發，竟利用後案併前案之分案規則及</w:t>
      </w:r>
      <w:r w:rsidRPr="00364992">
        <w:rPr>
          <w:rFonts w:hint="eastAsia"/>
          <w:b/>
        </w:rPr>
        <w:t>扣押交付代保管之規定，以拖延不結累積案件、濫權不起訴、指示員警將扣押電子遊戲機檯交付電玩業者</w:t>
      </w:r>
      <w:r w:rsidR="009127E3" w:rsidRPr="00364992">
        <w:rPr>
          <w:rFonts w:hint="eastAsia"/>
          <w:b/>
        </w:rPr>
        <w:t>自行</w:t>
      </w:r>
      <w:r w:rsidRPr="00364992">
        <w:rPr>
          <w:rFonts w:hint="eastAsia"/>
          <w:b/>
        </w:rPr>
        <w:t>代保管、對偵辦電玩案件之檢察官進行關說、</w:t>
      </w:r>
      <w:r w:rsidRPr="00364992">
        <w:rPr>
          <w:rFonts w:hAnsi="標楷體" w:cs="細明體" w:hint="eastAsia"/>
          <w:b/>
          <w:szCs w:val="32"/>
        </w:rPr>
        <w:t>違法</w:t>
      </w:r>
      <w:r w:rsidRPr="00364992">
        <w:rPr>
          <w:rFonts w:hint="eastAsia"/>
          <w:b/>
        </w:rPr>
        <w:t>調取警官</w:t>
      </w:r>
      <w:r w:rsidR="00CE77F3">
        <w:rPr>
          <w:rFonts w:hint="eastAsia"/>
          <w:b/>
        </w:rPr>
        <w:t>郭○</w:t>
      </w:r>
      <w:r w:rsidRPr="00364992">
        <w:rPr>
          <w:rFonts w:hint="eastAsia"/>
          <w:b/>
        </w:rPr>
        <w:t>永等人之通聯記錄等方式，違背職務包庇電玩店經營賭博電玩賺取暴利</w:t>
      </w:r>
      <w:r w:rsidRPr="00364992">
        <w:rPr>
          <w:rFonts w:hAnsi="標楷體" w:cs="細明體" w:hint="eastAsia"/>
          <w:b/>
          <w:szCs w:val="32"/>
        </w:rPr>
        <w:t>，自88年12月起至95年7月止共收受賄款新台幣2</w:t>
      </w:r>
      <w:r w:rsidRPr="00364992">
        <w:rPr>
          <w:rFonts w:hAnsi="標楷體" w:cs="細明體"/>
          <w:b/>
          <w:szCs w:val="32"/>
        </w:rPr>
        <w:t>,</w:t>
      </w:r>
      <w:r w:rsidRPr="00364992">
        <w:rPr>
          <w:rFonts w:hAnsi="標楷體" w:cs="細明體" w:hint="eastAsia"/>
          <w:b/>
          <w:szCs w:val="32"/>
        </w:rPr>
        <w:t>325萬元，</w:t>
      </w:r>
      <w:r w:rsidRPr="00364992">
        <w:rPr>
          <w:rFonts w:hint="eastAsia"/>
          <w:b/>
        </w:rPr>
        <w:t>違失情節重大。</w:t>
      </w:r>
    </w:p>
    <w:p w:rsidR="00805126" w:rsidRPr="00364992" w:rsidRDefault="00805126" w:rsidP="00805126">
      <w:pPr>
        <w:pStyle w:val="3"/>
      </w:pPr>
      <w:r w:rsidRPr="00364992">
        <w:rPr>
          <w:rFonts w:hint="eastAsia"/>
        </w:rPr>
        <w:t>按公務員服務法第5條、第6條、第16條第2項規定：「公務員應誠實清</w:t>
      </w:r>
      <w:r w:rsidR="0056614A" w:rsidRPr="00364992">
        <w:rPr>
          <w:rFonts w:hint="eastAsia"/>
        </w:rPr>
        <w:t>廉</w:t>
      </w:r>
      <w:r w:rsidRPr="00364992">
        <w:rPr>
          <w:rFonts w:hint="eastAsia"/>
        </w:rPr>
        <w:t>」、「公務員不得假借權力，以圖本身或他人之利益」、「公務員於所辦事件，不得收受任何餽贈」。101年1月6日停止適用之「檢察官守則」(法務部於101年1月4日發布「檢察官倫理規範」)第2點、第5點、第12點、第19點第1項及第2項規定：「檢察官應依據法律，本於良知，公正執行職務，不為及不受任何請託、關說；並不得為私人承諾，或給予特定個</w:t>
      </w:r>
      <w:r w:rsidRPr="00364992">
        <w:rPr>
          <w:rFonts w:hint="eastAsia"/>
        </w:rPr>
        <w:lastRenderedPageBreak/>
        <w:t>人、團體任何差別待遇」、「檢察官對所辦理之案件及其他職務上應處理之事務，均應迅速處理，不得無故遲滯」、「檢察官應廉潔自持」、「檢察官對於所辦理之事務，不得收受任何餽贈。檢察官與有隸屬關係者、所辦理案件之當事人或其他利害關係人間，無論涉及職務與否，均不得贈受財物」。再者，刑事訴訟法第228條第1項、第241條規定：「檢察官因告訴、告發、自首或其他情事知有犯罪嫌疑者，應即開始偵查」、「公務員因執行職務知有犯罪嫌疑者，應為告發」。又檢察官依法院組織法第62條但書及刑事訴訟法第16條、第13條規定，遇有緊急情形，或因發見真實之必要或遇有急迫情形時，得於管轄區域外執行其職務。</w:t>
      </w:r>
    </w:p>
    <w:p w:rsidR="00805126" w:rsidRPr="00364992" w:rsidRDefault="00805126" w:rsidP="00805126">
      <w:pPr>
        <w:pStyle w:val="3"/>
        <w:rPr>
          <w:b/>
        </w:rPr>
      </w:pPr>
      <w:r w:rsidRPr="00364992">
        <w:rPr>
          <w:rFonts w:hint="eastAsia"/>
          <w:b/>
        </w:rPr>
        <w:t>陳玉珍按月收受賄款，利用後案併前案之分案規則及扣押交付代保管之規定，以拖延不結累積案件、濫權不起訴、指示員警將扣押之電子遊戲機檯交付電玩業者</w:t>
      </w:r>
      <w:r w:rsidR="009127E3" w:rsidRPr="00364992">
        <w:rPr>
          <w:rFonts w:hint="eastAsia"/>
          <w:b/>
        </w:rPr>
        <w:t>自行</w:t>
      </w:r>
      <w:r w:rsidRPr="00364992">
        <w:rPr>
          <w:rFonts w:hint="eastAsia"/>
          <w:b/>
        </w:rPr>
        <w:t>代保管等方式，違背職務包庇電玩店經營賭博電玩賺取暴利。</w:t>
      </w:r>
    </w:p>
    <w:p w:rsidR="00805126" w:rsidRPr="00364992" w:rsidRDefault="00D86910" w:rsidP="00805126">
      <w:pPr>
        <w:pStyle w:val="4"/>
      </w:pPr>
      <w:r>
        <w:rPr>
          <w:rFonts w:hint="eastAsia"/>
        </w:rPr>
        <w:t>施○○</w:t>
      </w:r>
      <w:r w:rsidR="00805126" w:rsidRPr="00364992">
        <w:rPr>
          <w:rFonts w:hint="eastAsia"/>
        </w:rPr>
        <w:t>為意圖經營賭博性電子遊戲場牟利，於88年9月間向經濟部申請設立登記「神爺有限公司」（下稱神爺電玩店）及「華加有限公司」（下稱華加電玩店），2家公司均設址於臺北縣（現改制為新北市，下同）三峽鎮中華路7號，分別於88年11月17日、89年4月10日取得商業核准設立登記。</w:t>
      </w:r>
      <w:r>
        <w:rPr>
          <w:rFonts w:hint="eastAsia"/>
        </w:rPr>
        <w:t>施○○</w:t>
      </w:r>
      <w:r w:rsidR="00805126" w:rsidRPr="00364992">
        <w:rPr>
          <w:rFonts w:hint="eastAsia"/>
        </w:rPr>
        <w:t>於86年11月5日間向經濟部申請設立登記「永佳公司」，設址於臺北縣新莊市民安路</w:t>
      </w:r>
      <w:r>
        <w:rPr>
          <w:rFonts w:hint="eastAsia"/>
        </w:rPr>
        <w:t>***</w:t>
      </w:r>
      <w:r w:rsidR="00805126" w:rsidRPr="00364992">
        <w:rPr>
          <w:rFonts w:hint="eastAsia"/>
        </w:rPr>
        <w:t>巷</w:t>
      </w:r>
      <w:r>
        <w:rPr>
          <w:rFonts w:hint="eastAsia"/>
        </w:rPr>
        <w:t>**</w:t>
      </w:r>
      <w:r w:rsidR="00805126" w:rsidRPr="00364992">
        <w:rPr>
          <w:rFonts w:hint="eastAsia"/>
        </w:rPr>
        <w:t>號，於91年5月21日取得商業核准設立登記。惟上開電玩店及公司均未取得電子遊戲場業之營利事業登記，依89年公布施行之電子遊戲場業管理條例第15條規定，不得經</w:t>
      </w:r>
      <w:r w:rsidR="00805126" w:rsidRPr="00364992">
        <w:rPr>
          <w:rFonts w:hint="eastAsia"/>
        </w:rPr>
        <w:lastRenderedPageBreak/>
        <w:t>營電子遊戲場業。</w:t>
      </w:r>
      <w:r>
        <w:rPr>
          <w:rFonts w:hint="eastAsia"/>
        </w:rPr>
        <w:t>施○○</w:t>
      </w:r>
      <w:r w:rsidR="00805126" w:rsidRPr="00364992">
        <w:rPr>
          <w:rFonts w:hint="eastAsia"/>
        </w:rPr>
        <w:t>計劃經營賭博電玩牟利，惟恐遭稽查人員查緝並扣押機檯，乃向陳玉珍請求給予包庇援助，並承諾願按月給付賄賂。</w:t>
      </w:r>
    </w:p>
    <w:p w:rsidR="00805126" w:rsidRPr="00364992" w:rsidRDefault="00805126" w:rsidP="00805126">
      <w:pPr>
        <w:pStyle w:val="4"/>
      </w:pPr>
      <w:r w:rsidRPr="00364992">
        <w:rPr>
          <w:rFonts w:hint="eastAsia"/>
        </w:rPr>
        <w:t>陳玉珍自85年1月5日起任臺北地檢署檢察官，於88年6月15日調升為臺灣宜蘭地方法院檢察署(下稱宜蘭地檢署)主任檢察官，嗣於89年3月21日調任板橋地檢署主任檢察官，於93年9月30日調升</w:t>
      </w:r>
      <w:r w:rsidR="003301FD" w:rsidRPr="00364992">
        <w:rPr>
          <w:rFonts w:hint="eastAsia"/>
        </w:rPr>
        <w:t>臺灣</w:t>
      </w:r>
      <w:r w:rsidRPr="00364992">
        <w:rPr>
          <w:rFonts w:hint="eastAsia"/>
        </w:rPr>
        <w:t>高檢署檢察官，其於知有犯罪嫌疑時，不僅未依法開始偵查或為告發，竟然收受由</w:t>
      </w:r>
      <w:r w:rsidR="00D86910">
        <w:rPr>
          <w:rFonts w:hint="eastAsia"/>
        </w:rPr>
        <w:t>施○○</w:t>
      </w:r>
      <w:r w:rsidRPr="00364992">
        <w:rPr>
          <w:rFonts w:hint="eastAsia"/>
        </w:rPr>
        <w:t>按月給付之現金賄款，為下列違法行為：</w:t>
      </w:r>
    </w:p>
    <w:p w:rsidR="00805126" w:rsidRPr="00364992" w:rsidRDefault="00A64624" w:rsidP="00805126">
      <w:pPr>
        <w:pStyle w:val="5"/>
      </w:pPr>
      <w:r w:rsidRPr="00364992">
        <w:rPr>
          <w:rFonts w:hint="eastAsia"/>
        </w:rPr>
        <w:t>華加電玩店部分</w:t>
      </w:r>
    </w:p>
    <w:p w:rsidR="00A64624" w:rsidRPr="00364992" w:rsidRDefault="00A64624" w:rsidP="00A64624">
      <w:pPr>
        <w:pStyle w:val="6"/>
      </w:pPr>
      <w:r w:rsidRPr="00364992">
        <w:rPr>
          <w:rFonts w:hint="eastAsia"/>
        </w:rPr>
        <w:t>陳玉珍自88年12月起，按月向</w:t>
      </w:r>
      <w:r w:rsidR="00D86910">
        <w:rPr>
          <w:rFonts w:hint="eastAsia"/>
        </w:rPr>
        <w:t>施○○</w:t>
      </w:r>
      <w:r w:rsidRPr="00364992">
        <w:rPr>
          <w:rFonts w:hint="eastAsia"/>
        </w:rPr>
        <w:t>收受</w:t>
      </w:r>
      <w:r w:rsidR="008D33D2" w:rsidRPr="00364992">
        <w:rPr>
          <w:rFonts w:hint="eastAsia"/>
        </w:rPr>
        <w:t>新台幣(下同)</w:t>
      </w:r>
      <w:r w:rsidRPr="00364992">
        <w:rPr>
          <w:rFonts w:hint="eastAsia"/>
        </w:rPr>
        <w:t>25萬元現金賄款，提供</w:t>
      </w:r>
      <w:r w:rsidR="00D86910">
        <w:rPr>
          <w:rFonts w:hint="eastAsia"/>
        </w:rPr>
        <w:t>施○○</w:t>
      </w:r>
      <w:r w:rsidRPr="00364992">
        <w:rPr>
          <w:rFonts w:hint="eastAsia"/>
        </w:rPr>
        <w:t>脫免檢、警機關查緝技倆之意見。</w:t>
      </w:r>
      <w:r w:rsidR="00D86910">
        <w:rPr>
          <w:rFonts w:hint="eastAsia"/>
        </w:rPr>
        <w:t>施○○</w:t>
      </w:r>
      <w:r w:rsidRPr="00364992">
        <w:rPr>
          <w:rFonts w:hint="eastAsia"/>
        </w:rPr>
        <w:t>原則上月底支付現金賄款，偶爾應陳玉珍之要求提早支付，其配合陳玉珍之指示，</w:t>
      </w:r>
      <w:r w:rsidR="0056614A" w:rsidRPr="00364992">
        <w:rPr>
          <w:rFonts w:hint="eastAsia"/>
        </w:rPr>
        <w:t>分別</w:t>
      </w:r>
      <w:r w:rsidRPr="00364992">
        <w:rPr>
          <w:rFonts w:hint="eastAsia"/>
        </w:rPr>
        <w:t>在臺北市重慶南路、汀州路或臺北縣土城市等處，於車上將現金隱密交付陳玉珍，偶爾亦在其臺北縣蘆洲市住處交付陳玉珍。</w:t>
      </w:r>
    </w:p>
    <w:p w:rsidR="00A64624" w:rsidRPr="00364992" w:rsidRDefault="00A64624" w:rsidP="00A64624">
      <w:pPr>
        <w:pStyle w:val="6"/>
      </w:pPr>
      <w:r w:rsidRPr="00364992">
        <w:rPr>
          <w:rFonts w:hint="eastAsia"/>
        </w:rPr>
        <w:t>陳玉珍於89年3月21日調任板橋地檢署主任檢察官後，持續按月向</w:t>
      </w:r>
      <w:r w:rsidR="00D86910">
        <w:rPr>
          <w:rFonts w:hint="eastAsia"/>
        </w:rPr>
        <w:t>施○○</w:t>
      </w:r>
      <w:r w:rsidRPr="00364992">
        <w:rPr>
          <w:rFonts w:hint="eastAsia"/>
        </w:rPr>
        <w:t>收取25萬元現金賄款，違背檢察官應偵查犯罪之職務，包庇</w:t>
      </w:r>
      <w:r w:rsidR="00D86910">
        <w:rPr>
          <w:rFonts w:hint="eastAsia"/>
        </w:rPr>
        <w:t>施○○</w:t>
      </w:r>
      <w:r w:rsidRPr="00364992">
        <w:rPr>
          <w:rFonts w:hint="eastAsia"/>
        </w:rPr>
        <w:t>經營之賭博電玩店，利用當時「檢察案件編號計數分案報結實施要點」第7點(100年8月1日改列第20點）「後案併前案」之分案規則，於收案後遲不結案，或於結案時留一案或數案不結，使</w:t>
      </w:r>
      <w:r w:rsidR="00D86910">
        <w:rPr>
          <w:rFonts w:hint="eastAsia"/>
        </w:rPr>
        <w:t>施○○</w:t>
      </w:r>
      <w:r w:rsidRPr="00364992">
        <w:rPr>
          <w:rFonts w:hint="eastAsia"/>
        </w:rPr>
        <w:t>僱用之人頭負責人</w:t>
      </w:r>
      <w:r w:rsidR="00CE77F3">
        <w:rPr>
          <w:rFonts w:hint="eastAsia"/>
        </w:rPr>
        <w:t>陳○雄</w:t>
      </w:r>
      <w:r w:rsidRPr="00364992">
        <w:rPr>
          <w:rFonts w:hint="eastAsia"/>
        </w:rPr>
        <w:t>所涉下列案件，均分由其負責偵辦，嗣將案件濫權為不起訴處分，</w:t>
      </w:r>
      <w:r w:rsidRPr="00364992">
        <w:rPr>
          <w:rFonts w:hint="eastAsia"/>
        </w:rPr>
        <w:lastRenderedPageBreak/>
        <w:t>使從事賭博犯罪之</w:t>
      </w:r>
      <w:r w:rsidR="00D86910">
        <w:rPr>
          <w:rFonts w:hint="eastAsia"/>
        </w:rPr>
        <w:t>施○○</w:t>
      </w:r>
      <w:r w:rsidRPr="00364992">
        <w:rPr>
          <w:rFonts w:hint="eastAsia"/>
        </w:rPr>
        <w:t>、</w:t>
      </w:r>
      <w:r w:rsidR="00CE77F3">
        <w:rPr>
          <w:rFonts w:hint="eastAsia"/>
        </w:rPr>
        <w:t>陳○雄</w:t>
      </w:r>
      <w:r w:rsidRPr="00364992">
        <w:rPr>
          <w:rFonts w:hint="eastAsia"/>
        </w:rPr>
        <w:t>等人不受追訴處罰：</w:t>
      </w:r>
    </w:p>
    <w:p w:rsidR="00A64624" w:rsidRPr="00364992" w:rsidRDefault="00A64624" w:rsidP="004B6155">
      <w:pPr>
        <w:pStyle w:val="7"/>
        <w:numPr>
          <w:ilvl w:val="0"/>
          <w:numId w:val="0"/>
        </w:numPr>
        <w:ind w:left="2381"/>
      </w:pPr>
      <w:r w:rsidRPr="00364992">
        <w:rPr>
          <w:rFonts w:ascii="新細明體" w:eastAsia="新細明體" w:hAnsi="新細明體" w:cs="新細明體" w:hint="eastAsia"/>
        </w:rPr>
        <w:t>①</w:t>
      </w:r>
      <w:r w:rsidRPr="00364992">
        <w:rPr>
          <w:rFonts w:hint="eastAsia"/>
        </w:rPr>
        <w:t>板橋地檢署於</w:t>
      </w:r>
      <w:r w:rsidRPr="00364992">
        <w:t>89</w:t>
      </w:r>
      <w:r w:rsidRPr="00364992">
        <w:rPr>
          <w:rFonts w:hint="eastAsia"/>
        </w:rPr>
        <w:t>年</w:t>
      </w:r>
      <w:r w:rsidRPr="00364992">
        <w:t>8</w:t>
      </w:r>
      <w:r w:rsidRPr="00364992">
        <w:rPr>
          <w:rFonts w:hint="eastAsia"/>
        </w:rPr>
        <w:t>月</w:t>
      </w:r>
      <w:r w:rsidRPr="00364992">
        <w:t>14</w:t>
      </w:r>
      <w:r w:rsidRPr="00364992">
        <w:rPr>
          <w:rFonts w:hint="eastAsia"/>
        </w:rPr>
        <w:t>日分</w:t>
      </w:r>
      <w:r w:rsidRPr="00364992">
        <w:t>89</w:t>
      </w:r>
      <w:r w:rsidRPr="00364992">
        <w:rPr>
          <w:rFonts w:hint="eastAsia"/>
        </w:rPr>
        <w:t>年度偵字第</w:t>
      </w:r>
      <w:r w:rsidRPr="00364992">
        <w:t>15340</w:t>
      </w:r>
      <w:r w:rsidRPr="00364992">
        <w:rPr>
          <w:rFonts w:hint="eastAsia"/>
        </w:rPr>
        <w:t>號案由陳玉珍負責承辦，陳玉珍將該案拖延不結，致其後該署</w:t>
      </w:r>
      <w:r w:rsidRPr="00364992">
        <w:t>89</w:t>
      </w:r>
      <w:r w:rsidRPr="00364992">
        <w:rPr>
          <w:rFonts w:hint="eastAsia"/>
        </w:rPr>
        <w:t>年</w:t>
      </w:r>
      <w:r w:rsidRPr="00364992">
        <w:t>9</w:t>
      </w:r>
      <w:r w:rsidRPr="00364992">
        <w:rPr>
          <w:rFonts w:hint="eastAsia"/>
        </w:rPr>
        <w:t>月</w:t>
      </w:r>
      <w:r w:rsidRPr="00364992">
        <w:t>18</w:t>
      </w:r>
      <w:r w:rsidRPr="00364992">
        <w:rPr>
          <w:rFonts w:hint="eastAsia"/>
        </w:rPr>
        <w:t>日至</w:t>
      </w:r>
      <w:r w:rsidRPr="00364992">
        <w:t>90</w:t>
      </w:r>
      <w:r w:rsidRPr="00364992">
        <w:rPr>
          <w:rFonts w:hint="eastAsia"/>
        </w:rPr>
        <w:t>年</w:t>
      </w:r>
      <w:r w:rsidRPr="00364992">
        <w:t>4</w:t>
      </w:r>
      <w:r w:rsidRPr="00364992">
        <w:rPr>
          <w:rFonts w:hint="eastAsia"/>
        </w:rPr>
        <w:t>月</w:t>
      </w:r>
      <w:r w:rsidRPr="00364992">
        <w:t>4</w:t>
      </w:r>
      <w:r w:rsidRPr="00364992">
        <w:rPr>
          <w:rFonts w:hint="eastAsia"/>
        </w:rPr>
        <w:t>日之</w:t>
      </w:r>
      <w:r w:rsidRPr="00364992">
        <w:t>13</w:t>
      </w:r>
      <w:r w:rsidRPr="00364992">
        <w:rPr>
          <w:rFonts w:hint="eastAsia"/>
        </w:rPr>
        <w:t>件</w:t>
      </w:r>
      <w:r w:rsidR="00CE77F3">
        <w:rPr>
          <w:rFonts w:hint="eastAsia"/>
        </w:rPr>
        <w:t>陳○雄</w:t>
      </w:r>
      <w:r w:rsidRPr="00364992">
        <w:rPr>
          <w:rFonts w:hint="eastAsia"/>
        </w:rPr>
        <w:t>經營華加電玩店違反電子遊戲場業管理條例案件</w:t>
      </w:r>
      <w:r w:rsidRPr="00364992">
        <w:t>(89</w:t>
      </w:r>
      <w:r w:rsidRPr="00364992">
        <w:rPr>
          <w:rFonts w:hint="eastAsia"/>
        </w:rPr>
        <w:t>年度偵字第</w:t>
      </w:r>
      <w:r w:rsidRPr="00364992">
        <w:t>17449</w:t>
      </w:r>
      <w:r w:rsidRPr="00364992">
        <w:rPr>
          <w:rFonts w:hint="eastAsia"/>
        </w:rPr>
        <w:t>、</w:t>
      </w:r>
      <w:r w:rsidRPr="00364992">
        <w:t>17450</w:t>
      </w:r>
      <w:r w:rsidRPr="00364992">
        <w:rPr>
          <w:rFonts w:hint="eastAsia"/>
        </w:rPr>
        <w:t>、</w:t>
      </w:r>
      <w:r w:rsidRPr="00364992">
        <w:t>17494</w:t>
      </w:r>
      <w:r w:rsidRPr="00364992">
        <w:rPr>
          <w:rFonts w:hint="eastAsia"/>
        </w:rPr>
        <w:t>、</w:t>
      </w:r>
      <w:r w:rsidRPr="00364992">
        <w:t>18902</w:t>
      </w:r>
      <w:r w:rsidRPr="00364992">
        <w:rPr>
          <w:rFonts w:hint="eastAsia"/>
        </w:rPr>
        <w:t>、</w:t>
      </w:r>
      <w:r w:rsidRPr="00364992">
        <w:t>20800</w:t>
      </w:r>
      <w:r w:rsidRPr="00364992">
        <w:rPr>
          <w:rFonts w:hint="eastAsia"/>
        </w:rPr>
        <w:t>號及</w:t>
      </w:r>
      <w:r w:rsidRPr="00364992">
        <w:t>90</w:t>
      </w:r>
      <w:r w:rsidRPr="00364992">
        <w:rPr>
          <w:rFonts w:hint="eastAsia"/>
        </w:rPr>
        <w:t>年度偵字第</w:t>
      </w:r>
      <w:r w:rsidRPr="00364992">
        <w:t>1268</w:t>
      </w:r>
      <w:r w:rsidRPr="00364992">
        <w:rPr>
          <w:rFonts w:hint="eastAsia"/>
        </w:rPr>
        <w:t>、</w:t>
      </w:r>
      <w:r w:rsidRPr="00364992">
        <w:t>2422</w:t>
      </w:r>
      <w:r w:rsidRPr="00364992">
        <w:rPr>
          <w:rFonts w:hint="eastAsia"/>
        </w:rPr>
        <w:t>、</w:t>
      </w:r>
      <w:r w:rsidRPr="00364992">
        <w:t>3854</w:t>
      </w:r>
      <w:r w:rsidRPr="00364992">
        <w:rPr>
          <w:rFonts w:hint="eastAsia"/>
        </w:rPr>
        <w:t>、</w:t>
      </w:r>
      <w:r w:rsidRPr="00364992">
        <w:t>4520</w:t>
      </w:r>
      <w:r w:rsidRPr="00364992">
        <w:rPr>
          <w:rFonts w:hint="eastAsia"/>
        </w:rPr>
        <w:t>、</w:t>
      </w:r>
      <w:r w:rsidRPr="00364992">
        <w:t>5221</w:t>
      </w:r>
      <w:r w:rsidRPr="00364992">
        <w:rPr>
          <w:rFonts w:hint="eastAsia"/>
        </w:rPr>
        <w:t>、</w:t>
      </w:r>
      <w:r w:rsidRPr="00364992">
        <w:t>5498</w:t>
      </w:r>
      <w:r w:rsidRPr="00364992">
        <w:rPr>
          <w:rFonts w:hint="eastAsia"/>
        </w:rPr>
        <w:t>、</w:t>
      </w:r>
      <w:r w:rsidRPr="00364992">
        <w:t>5954</w:t>
      </w:r>
      <w:r w:rsidRPr="00364992">
        <w:rPr>
          <w:rFonts w:hint="eastAsia"/>
        </w:rPr>
        <w:t>、</w:t>
      </w:r>
      <w:r w:rsidRPr="00364992">
        <w:t>6607</w:t>
      </w:r>
      <w:r w:rsidRPr="00364992">
        <w:rPr>
          <w:rFonts w:hint="eastAsia"/>
        </w:rPr>
        <w:t>號</w:t>
      </w:r>
      <w:r w:rsidRPr="00364992">
        <w:t>)</w:t>
      </w:r>
      <w:r w:rsidRPr="00364992">
        <w:rPr>
          <w:rFonts w:hint="eastAsia"/>
        </w:rPr>
        <w:t>，均因併案而分由陳玉珍併案偵辦。陳玉珍遲至</w:t>
      </w:r>
      <w:r w:rsidRPr="00364992">
        <w:t>90</w:t>
      </w:r>
      <w:r w:rsidRPr="00364992">
        <w:rPr>
          <w:rFonts w:hint="eastAsia"/>
        </w:rPr>
        <w:t>年</w:t>
      </w:r>
      <w:r w:rsidRPr="00364992">
        <w:t>9</w:t>
      </w:r>
      <w:r w:rsidRPr="00364992">
        <w:rPr>
          <w:rFonts w:hint="eastAsia"/>
        </w:rPr>
        <w:t>月</w:t>
      </w:r>
      <w:r w:rsidRPr="00364992">
        <w:t>20</w:t>
      </w:r>
      <w:r w:rsidRPr="00364992">
        <w:rPr>
          <w:rFonts w:hint="eastAsia"/>
        </w:rPr>
        <w:t>日分到</w:t>
      </w:r>
      <w:r w:rsidRPr="00364992">
        <w:t>90</w:t>
      </w:r>
      <w:r w:rsidRPr="00364992">
        <w:rPr>
          <w:rFonts w:hint="eastAsia"/>
        </w:rPr>
        <w:t>年度偵字第</w:t>
      </w:r>
      <w:r w:rsidRPr="00364992">
        <w:t>15198</w:t>
      </w:r>
      <w:r w:rsidRPr="00364992">
        <w:rPr>
          <w:rFonts w:hint="eastAsia"/>
        </w:rPr>
        <w:t>號被告</w:t>
      </w:r>
      <w:r w:rsidR="00CE77F3">
        <w:rPr>
          <w:rFonts w:hint="eastAsia"/>
        </w:rPr>
        <w:t>陳○雄</w:t>
      </w:r>
      <w:r w:rsidRPr="00364992">
        <w:rPr>
          <w:rFonts w:hint="eastAsia"/>
        </w:rPr>
        <w:t>違反電子遊戲場業管理條例案件後，將上開</w:t>
      </w:r>
      <w:r w:rsidRPr="00364992">
        <w:t>14</w:t>
      </w:r>
      <w:r w:rsidRPr="00364992">
        <w:rPr>
          <w:rFonts w:hint="eastAsia"/>
        </w:rPr>
        <w:t>案濫權為不起訴處分。</w:t>
      </w:r>
    </w:p>
    <w:p w:rsidR="00A64624" w:rsidRPr="00364992" w:rsidRDefault="00A64624" w:rsidP="004B6155">
      <w:pPr>
        <w:pStyle w:val="7"/>
        <w:numPr>
          <w:ilvl w:val="0"/>
          <w:numId w:val="0"/>
        </w:numPr>
        <w:ind w:left="2381"/>
      </w:pPr>
      <w:r w:rsidRPr="00364992">
        <w:rPr>
          <w:rFonts w:ascii="新細明體" w:eastAsia="新細明體" w:hAnsi="新細明體" w:cs="新細明體" w:hint="eastAsia"/>
        </w:rPr>
        <w:t>②</w:t>
      </w:r>
      <w:r w:rsidRPr="00364992">
        <w:rPr>
          <w:rFonts w:hint="eastAsia"/>
        </w:rPr>
        <w:t>陳玉珍於</w:t>
      </w:r>
      <w:r w:rsidRPr="00364992">
        <w:t>90</w:t>
      </w:r>
      <w:r w:rsidRPr="00364992">
        <w:rPr>
          <w:rFonts w:hint="eastAsia"/>
        </w:rPr>
        <w:t>年</w:t>
      </w:r>
      <w:r w:rsidRPr="00364992">
        <w:t>9</w:t>
      </w:r>
      <w:r w:rsidRPr="00364992">
        <w:rPr>
          <w:rFonts w:hint="eastAsia"/>
        </w:rPr>
        <w:t>月</w:t>
      </w:r>
      <w:r w:rsidRPr="00364992">
        <w:t>20</w:t>
      </w:r>
      <w:r w:rsidRPr="00364992">
        <w:rPr>
          <w:rFonts w:hint="eastAsia"/>
        </w:rPr>
        <w:t>日受理上開</w:t>
      </w:r>
      <w:r w:rsidRPr="00364992">
        <w:t>15198</w:t>
      </w:r>
      <w:r w:rsidRPr="00364992">
        <w:rPr>
          <w:rFonts w:hint="eastAsia"/>
        </w:rPr>
        <w:t>號案件後，未儘速偵結，致使</w:t>
      </w:r>
      <w:r w:rsidRPr="00364992">
        <w:t xml:space="preserve"> 91</w:t>
      </w:r>
      <w:r w:rsidRPr="00364992">
        <w:rPr>
          <w:rFonts w:hint="eastAsia"/>
        </w:rPr>
        <w:t>年</w:t>
      </w:r>
      <w:r w:rsidRPr="00364992">
        <w:t>3</w:t>
      </w:r>
      <w:r w:rsidRPr="00364992">
        <w:rPr>
          <w:rFonts w:hint="eastAsia"/>
        </w:rPr>
        <w:t>月</w:t>
      </w:r>
      <w:r w:rsidRPr="00364992">
        <w:t>1</w:t>
      </w:r>
      <w:r w:rsidRPr="00364992">
        <w:rPr>
          <w:rFonts w:hint="eastAsia"/>
        </w:rPr>
        <w:t>日、</w:t>
      </w:r>
      <w:r w:rsidRPr="00364992">
        <w:t>6</w:t>
      </w:r>
      <w:r w:rsidRPr="00364992">
        <w:rPr>
          <w:rFonts w:hint="eastAsia"/>
        </w:rPr>
        <w:t>月</w:t>
      </w:r>
      <w:r w:rsidRPr="00364992">
        <w:t>21</w:t>
      </w:r>
      <w:r w:rsidRPr="00364992">
        <w:rPr>
          <w:rFonts w:hint="eastAsia"/>
        </w:rPr>
        <w:t>日至之</w:t>
      </w:r>
      <w:r w:rsidRPr="00364992">
        <w:t>91</w:t>
      </w:r>
      <w:r w:rsidRPr="00364992">
        <w:rPr>
          <w:rFonts w:hint="eastAsia"/>
        </w:rPr>
        <w:t>年度偵字第</w:t>
      </w:r>
      <w:r w:rsidRPr="00364992">
        <w:t>4006</w:t>
      </w:r>
      <w:r w:rsidRPr="00364992">
        <w:rPr>
          <w:rFonts w:hint="eastAsia"/>
        </w:rPr>
        <w:t>、</w:t>
      </w:r>
      <w:r w:rsidRPr="00364992">
        <w:t>10985</w:t>
      </w:r>
      <w:r w:rsidRPr="00364992">
        <w:rPr>
          <w:rFonts w:hint="eastAsia"/>
        </w:rPr>
        <w:t>號案件均併案由其偵辦，其遲至</w:t>
      </w:r>
      <w:r w:rsidRPr="00364992">
        <w:t>91</w:t>
      </w:r>
      <w:r w:rsidRPr="00364992">
        <w:rPr>
          <w:rFonts w:hint="eastAsia"/>
        </w:rPr>
        <w:t>年</w:t>
      </w:r>
      <w:r w:rsidRPr="00364992">
        <w:t>10</w:t>
      </w:r>
      <w:r w:rsidRPr="00364992">
        <w:rPr>
          <w:rFonts w:hint="eastAsia"/>
        </w:rPr>
        <w:t>月</w:t>
      </w:r>
      <w:r w:rsidRPr="00364992">
        <w:t>26</w:t>
      </w:r>
      <w:r w:rsidRPr="00364992">
        <w:rPr>
          <w:rFonts w:hint="eastAsia"/>
        </w:rPr>
        <w:t>日將上開第</w:t>
      </w:r>
      <w:r w:rsidRPr="00364992">
        <w:t>15198</w:t>
      </w:r>
      <w:r w:rsidRPr="00364992">
        <w:rPr>
          <w:rFonts w:hint="eastAsia"/>
        </w:rPr>
        <w:t>號及第</w:t>
      </w:r>
      <w:r w:rsidRPr="00364992">
        <w:t>4006</w:t>
      </w:r>
      <w:r w:rsidRPr="00364992">
        <w:rPr>
          <w:rFonts w:hint="eastAsia"/>
        </w:rPr>
        <w:t>號</w:t>
      </w:r>
      <w:r w:rsidRPr="00364992">
        <w:t>2</w:t>
      </w:r>
      <w:r w:rsidRPr="00364992">
        <w:rPr>
          <w:rFonts w:hint="eastAsia"/>
        </w:rPr>
        <w:t>案濫權為不起訴處分。</w:t>
      </w:r>
    </w:p>
    <w:p w:rsidR="00A64624" w:rsidRPr="00364992" w:rsidRDefault="00A64624" w:rsidP="004B6155">
      <w:pPr>
        <w:pStyle w:val="7"/>
        <w:numPr>
          <w:ilvl w:val="0"/>
          <w:numId w:val="0"/>
        </w:numPr>
        <w:ind w:left="2381"/>
      </w:pPr>
      <w:r w:rsidRPr="00364992">
        <w:rPr>
          <w:rFonts w:ascii="新細明體" w:eastAsia="新細明體" w:hAnsi="新細明體" w:cs="新細明體" w:hint="eastAsia"/>
        </w:rPr>
        <w:t>③</w:t>
      </w:r>
      <w:r w:rsidRPr="00364992">
        <w:rPr>
          <w:rFonts w:hint="eastAsia"/>
        </w:rPr>
        <w:t>陳玉珍於</w:t>
      </w:r>
      <w:r w:rsidRPr="00364992">
        <w:t>91</w:t>
      </w:r>
      <w:r w:rsidRPr="00364992">
        <w:rPr>
          <w:rFonts w:hint="eastAsia"/>
        </w:rPr>
        <w:t>年</w:t>
      </w:r>
      <w:r w:rsidRPr="00364992">
        <w:t>11</w:t>
      </w:r>
      <w:r w:rsidRPr="00364992">
        <w:rPr>
          <w:rFonts w:hint="eastAsia"/>
        </w:rPr>
        <w:t>月</w:t>
      </w:r>
      <w:r w:rsidRPr="00364992">
        <w:t>7</w:t>
      </w:r>
      <w:r w:rsidRPr="00364992">
        <w:rPr>
          <w:rFonts w:hint="eastAsia"/>
        </w:rPr>
        <w:t>日受理</w:t>
      </w:r>
      <w:r w:rsidRPr="00364992">
        <w:t>91</w:t>
      </w:r>
      <w:r w:rsidRPr="00364992">
        <w:rPr>
          <w:rFonts w:hint="eastAsia"/>
        </w:rPr>
        <w:t>年度偵字第</w:t>
      </w:r>
      <w:r w:rsidRPr="00364992">
        <w:t>21360</w:t>
      </w:r>
      <w:r w:rsidRPr="00364992">
        <w:rPr>
          <w:rFonts w:hint="eastAsia"/>
        </w:rPr>
        <w:t>號案件後拖延未結，於</w:t>
      </w:r>
      <w:r w:rsidRPr="00364992">
        <w:t>92</w:t>
      </w:r>
      <w:r w:rsidRPr="00364992">
        <w:rPr>
          <w:rFonts w:hint="eastAsia"/>
        </w:rPr>
        <w:t>年</w:t>
      </w:r>
      <w:r w:rsidRPr="00364992">
        <w:t>3</w:t>
      </w:r>
      <w:r w:rsidRPr="00364992">
        <w:rPr>
          <w:rFonts w:hint="eastAsia"/>
        </w:rPr>
        <w:t>月</w:t>
      </w:r>
      <w:r w:rsidRPr="00364992">
        <w:t>21</w:t>
      </w:r>
      <w:r w:rsidRPr="00364992">
        <w:rPr>
          <w:rFonts w:hint="eastAsia"/>
        </w:rPr>
        <w:t>日因併案分到</w:t>
      </w:r>
      <w:r w:rsidRPr="00364992">
        <w:t>92</w:t>
      </w:r>
      <w:r w:rsidRPr="00364992">
        <w:rPr>
          <w:rFonts w:hint="eastAsia"/>
        </w:rPr>
        <w:t>年度偵字第</w:t>
      </w:r>
      <w:r w:rsidRPr="00364992">
        <w:t>6015</w:t>
      </w:r>
      <w:r w:rsidRPr="00364992">
        <w:rPr>
          <w:rFonts w:hint="eastAsia"/>
        </w:rPr>
        <w:t>號案件濫權為不起訴處分，使從事賭博犯罪之</w:t>
      </w:r>
      <w:r w:rsidR="00D86910">
        <w:rPr>
          <w:rFonts w:hint="eastAsia"/>
        </w:rPr>
        <w:t>施○○</w:t>
      </w:r>
      <w:r w:rsidRPr="00364992">
        <w:rPr>
          <w:rFonts w:hint="eastAsia"/>
        </w:rPr>
        <w:t>、</w:t>
      </w:r>
      <w:r w:rsidR="00CE77F3">
        <w:rPr>
          <w:rFonts w:hint="eastAsia"/>
        </w:rPr>
        <w:t>陳○雄</w:t>
      </w:r>
      <w:r w:rsidRPr="00364992">
        <w:rPr>
          <w:rFonts w:hint="eastAsia"/>
        </w:rPr>
        <w:t>等人不受追訴處罰。</w:t>
      </w:r>
    </w:p>
    <w:p w:rsidR="00A64624" w:rsidRPr="00364992" w:rsidRDefault="004478F0" w:rsidP="004B6155">
      <w:pPr>
        <w:pStyle w:val="7"/>
        <w:numPr>
          <w:ilvl w:val="0"/>
          <w:numId w:val="0"/>
        </w:numPr>
        <w:ind w:left="2381"/>
      </w:pPr>
      <w:r w:rsidRPr="00364992">
        <w:rPr>
          <w:rFonts w:ascii="新細明體" w:eastAsia="新細明體" w:hAnsi="新細明體" w:cs="新細明體" w:hint="eastAsia"/>
        </w:rPr>
        <w:t>④</w:t>
      </w:r>
      <w:r w:rsidRPr="00364992">
        <w:rPr>
          <w:rFonts w:hint="eastAsia"/>
        </w:rPr>
        <w:t>陳玉珍因保留上開</w:t>
      </w:r>
      <w:r w:rsidRPr="00364992">
        <w:t>6015</w:t>
      </w:r>
      <w:r w:rsidRPr="00364992">
        <w:rPr>
          <w:rFonts w:hint="eastAsia"/>
        </w:rPr>
        <w:t>號案件，致</w:t>
      </w:r>
      <w:r w:rsidRPr="00364992">
        <w:t>92</w:t>
      </w:r>
      <w:r w:rsidRPr="00364992">
        <w:rPr>
          <w:rFonts w:hint="eastAsia"/>
        </w:rPr>
        <w:t>年度偵字第</w:t>
      </w:r>
      <w:r w:rsidRPr="00364992">
        <w:t>11158</w:t>
      </w:r>
      <w:r w:rsidRPr="00364992">
        <w:rPr>
          <w:rFonts w:hint="eastAsia"/>
        </w:rPr>
        <w:t>、</w:t>
      </w:r>
      <w:r w:rsidRPr="00364992">
        <w:t>12760</w:t>
      </w:r>
      <w:r w:rsidRPr="00364992">
        <w:rPr>
          <w:rFonts w:hint="eastAsia"/>
        </w:rPr>
        <w:t>、</w:t>
      </w:r>
      <w:r w:rsidRPr="00364992">
        <w:t>12013</w:t>
      </w:r>
      <w:r w:rsidRPr="00364992">
        <w:rPr>
          <w:rFonts w:hint="eastAsia"/>
        </w:rPr>
        <w:t>號等案件因併案而分由其承辦</w:t>
      </w:r>
      <w:r w:rsidRPr="00364992">
        <w:t>92</w:t>
      </w:r>
      <w:r w:rsidRPr="00364992">
        <w:rPr>
          <w:rFonts w:hint="eastAsia"/>
        </w:rPr>
        <w:t>年</w:t>
      </w:r>
      <w:r w:rsidRPr="00364992">
        <w:t>7</w:t>
      </w:r>
      <w:r w:rsidRPr="00364992">
        <w:rPr>
          <w:rFonts w:hint="eastAsia"/>
        </w:rPr>
        <w:t>月</w:t>
      </w:r>
      <w:r w:rsidRPr="00364992">
        <w:t>3</w:t>
      </w:r>
      <w:r w:rsidRPr="00364992">
        <w:rPr>
          <w:rFonts w:hint="eastAsia"/>
        </w:rPr>
        <w:t>日分</w:t>
      </w:r>
      <w:r w:rsidRPr="00364992">
        <w:t>92</w:t>
      </w:r>
      <w:r w:rsidRPr="00364992">
        <w:rPr>
          <w:rFonts w:hint="eastAsia"/>
        </w:rPr>
        <w:t>年度偵字第</w:t>
      </w:r>
      <w:r w:rsidRPr="00364992">
        <w:t>12760</w:t>
      </w:r>
      <w:r w:rsidRPr="00364992">
        <w:rPr>
          <w:rFonts w:hint="eastAsia"/>
        </w:rPr>
        <w:t>號案，嗣陳玉珍於</w:t>
      </w:r>
      <w:r w:rsidRPr="00364992">
        <w:t>92</w:t>
      </w:r>
      <w:r w:rsidRPr="00364992">
        <w:rPr>
          <w:rFonts w:hint="eastAsia"/>
        </w:rPr>
        <w:t>年</w:t>
      </w:r>
      <w:r w:rsidRPr="00364992">
        <w:t>7</w:t>
      </w:r>
      <w:r w:rsidRPr="00364992">
        <w:rPr>
          <w:rFonts w:hint="eastAsia"/>
        </w:rPr>
        <w:t>月</w:t>
      </w:r>
      <w:r w:rsidRPr="00364992">
        <w:t>23</w:t>
      </w:r>
      <w:r w:rsidRPr="00364992">
        <w:rPr>
          <w:rFonts w:hint="eastAsia"/>
        </w:rPr>
        <w:t>日將上開</w:t>
      </w:r>
      <w:r w:rsidRPr="00364992">
        <w:t>11158</w:t>
      </w:r>
      <w:r w:rsidRPr="00364992">
        <w:rPr>
          <w:rFonts w:hint="eastAsia"/>
        </w:rPr>
        <w:t>、</w:t>
      </w:r>
      <w:r w:rsidRPr="00364992">
        <w:t>12760</w:t>
      </w:r>
      <w:r w:rsidRPr="00364992">
        <w:rPr>
          <w:rFonts w:hint="eastAsia"/>
        </w:rPr>
        <w:t>號案件濫權為不</w:t>
      </w:r>
      <w:r w:rsidRPr="00364992">
        <w:rPr>
          <w:rFonts w:hint="eastAsia"/>
        </w:rPr>
        <w:lastRenderedPageBreak/>
        <w:t>起訴處分。</w:t>
      </w:r>
    </w:p>
    <w:p w:rsidR="004478F0" w:rsidRPr="00364992" w:rsidRDefault="004478F0" w:rsidP="004478F0">
      <w:pPr>
        <w:pStyle w:val="6"/>
      </w:pPr>
      <w:r w:rsidRPr="00364992">
        <w:rPr>
          <w:rFonts w:hint="eastAsia"/>
        </w:rPr>
        <w:t>陳玉珍於89年8月24日下午4時10分指揮臺北縣政府警察局三峽分局員警赴華加電玩店調查時，假藉刑事訴訟法第140條第2項「扣押交付代保管」之規定，指示員警將店內電子遊戲機檯共160台交付</w:t>
      </w:r>
      <w:r w:rsidR="009127E3" w:rsidRPr="00364992">
        <w:rPr>
          <w:rFonts w:hint="eastAsia"/>
        </w:rPr>
        <w:t>業者</w:t>
      </w:r>
      <w:r w:rsidR="00CE77F3">
        <w:rPr>
          <w:rFonts w:hint="eastAsia"/>
        </w:rPr>
        <w:t>陳○雄</w:t>
      </w:r>
      <w:r w:rsidR="009127E3" w:rsidRPr="00364992">
        <w:rPr>
          <w:rFonts w:hint="eastAsia"/>
        </w:rPr>
        <w:t>自行</w:t>
      </w:r>
      <w:r w:rsidRPr="00364992">
        <w:rPr>
          <w:rFonts w:hint="eastAsia"/>
        </w:rPr>
        <w:t>代保管；三峽分局員警於90年6月23日晚間7時25分再赴華加電玩店調查時，仍奉陳玉珍之指示，將店內電子遊戲機檯共88台交付</w:t>
      </w:r>
      <w:r w:rsidR="00F0639A" w:rsidRPr="00364992">
        <w:rPr>
          <w:rFonts w:hint="eastAsia"/>
        </w:rPr>
        <w:t>業者</w:t>
      </w:r>
      <w:r w:rsidR="00CE77F3">
        <w:rPr>
          <w:rFonts w:hint="eastAsia"/>
        </w:rPr>
        <w:t>陳○雄</w:t>
      </w:r>
      <w:r w:rsidR="00F0639A" w:rsidRPr="00364992">
        <w:rPr>
          <w:rFonts w:hint="eastAsia"/>
        </w:rPr>
        <w:t>自行代保管</w:t>
      </w:r>
      <w:r w:rsidRPr="00364992">
        <w:rPr>
          <w:rFonts w:hint="eastAsia"/>
        </w:rPr>
        <w:t>。陳玉珍即運用此種手法，違背職務包庇華加電玩店，使店內機檯不會被其他檢、警機關扣押，得以繼續經營賭博電玩賺取暴利。</w:t>
      </w:r>
    </w:p>
    <w:p w:rsidR="004478F0" w:rsidRPr="00364992" w:rsidRDefault="004478F0" w:rsidP="004478F0">
      <w:pPr>
        <w:pStyle w:val="5"/>
      </w:pPr>
      <w:r w:rsidRPr="00364992">
        <w:rPr>
          <w:rFonts w:hint="eastAsia"/>
        </w:rPr>
        <w:t>永佳電玩店部分</w:t>
      </w:r>
    </w:p>
    <w:p w:rsidR="004478F0" w:rsidRPr="00364992" w:rsidRDefault="004478F0" w:rsidP="004478F0">
      <w:pPr>
        <w:pStyle w:val="6"/>
      </w:pPr>
      <w:r w:rsidRPr="00364992">
        <w:rPr>
          <w:rFonts w:hint="eastAsia"/>
        </w:rPr>
        <w:t>陳玉珍明知永佳電玩店無電子遊戲場業之營利事業登記，且係經營賭博電玩，竟基於違背職務包庇賭博電玩以收取賄賂之犯意，連續每月向</w:t>
      </w:r>
      <w:r w:rsidR="00D86910">
        <w:rPr>
          <w:rFonts w:hint="eastAsia"/>
        </w:rPr>
        <w:t>施○○</w:t>
      </w:r>
      <w:r w:rsidRPr="00364992">
        <w:rPr>
          <w:rFonts w:hint="eastAsia"/>
        </w:rPr>
        <w:t>收取10萬元現金賄款，利用「後案併前案」、「扣押交付代保管」之規定，以前揭包庇華加電玩店之手法，設法掩護永佳電玩店。</w:t>
      </w:r>
    </w:p>
    <w:p w:rsidR="004478F0" w:rsidRPr="00364992" w:rsidRDefault="004478F0" w:rsidP="004478F0">
      <w:pPr>
        <w:pStyle w:val="6"/>
      </w:pPr>
      <w:r w:rsidRPr="00364992">
        <w:rPr>
          <w:rFonts w:hint="eastAsia"/>
        </w:rPr>
        <w:t>陳玉珍為使有</w:t>
      </w:r>
      <w:bookmarkStart w:id="25" w:name="_GoBack"/>
      <w:r w:rsidRPr="00364992">
        <w:rPr>
          <w:rFonts w:hint="eastAsia"/>
        </w:rPr>
        <w:t>關永佳</w:t>
      </w:r>
      <w:bookmarkEnd w:id="25"/>
      <w:r w:rsidRPr="00364992">
        <w:rPr>
          <w:rFonts w:hint="eastAsia"/>
        </w:rPr>
        <w:t>電玩店違反電子遊戲場業管理條例案件均會併由其承辦，利用「後案併前案」之分案規則，於收案後遲不結案，或於結案時留一案或數案不結，使</w:t>
      </w:r>
      <w:r w:rsidR="00D86910">
        <w:rPr>
          <w:rFonts w:hint="eastAsia"/>
        </w:rPr>
        <w:t>施○○</w:t>
      </w:r>
      <w:r w:rsidRPr="00364992">
        <w:rPr>
          <w:rFonts w:hint="eastAsia"/>
        </w:rPr>
        <w:t>僱用之人頭負責人</w:t>
      </w:r>
      <w:r w:rsidR="00CE77F3">
        <w:rPr>
          <w:rFonts w:hint="eastAsia"/>
        </w:rPr>
        <w:t>陳○雄</w:t>
      </w:r>
      <w:r w:rsidRPr="00364992">
        <w:rPr>
          <w:rFonts w:hint="eastAsia"/>
        </w:rPr>
        <w:t>所涉下列案件，均分由其負責偵辦：</w:t>
      </w:r>
    </w:p>
    <w:p w:rsidR="004478F0" w:rsidRPr="00364992" w:rsidRDefault="004478F0" w:rsidP="004B6155">
      <w:pPr>
        <w:pStyle w:val="7"/>
        <w:numPr>
          <w:ilvl w:val="0"/>
          <w:numId w:val="0"/>
        </w:numPr>
        <w:ind w:left="2381"/>
      </w:pPr>
      <w:r w:rsidRPr="00364992">
        <w:rPr>
          <w:rFonts w:ascii="新細明體" w:eastAsia="新細明體" w:hAnsi="新細明體" w:cs="新細明體" w:hint="eastAsia"/>
        </w:rPr>
        <w:t>①</w:t>
      </w:r>
      <w:r w:rsidRPr="00364992">
        <w:rPr>
          <w:rFonts w:hint="eastAsia"/>
        </w:rPr>
        <w:t>陳玉珍因保留華加電玩店之板橋地檢署</w:t>
      </w:r>
      <w:r w:rsidRPr="00364992">
        <w:t>90</w:t>
      </w:r>
      <w:r w:rsidRPr="00364992">
        <w:rPr>
          <w:rFonts w:hint="eastAsia"/>
        </w:rPr>
        <w:t>年度偵字第</w:t>
      </w:r>
      <w:r w:rsidRPr="00364992">
        <w:t>15198</w:t>
      </w:r>
      <w:r w:rsidRPr="00364992">
        <w:rPr>
          <w:rFonts w:hint="eastAsia"/>
        </w:rPr>
        <w:t>號、</w:t>
      </w:r>
      <w:r w:rsidRPr="00364992">
        <w:t>91</w:t>
      </w:r>
      <w:r w:rsidRPr="00364992">
        <w:rPr>
          <w:rFonts w:hint="eastAsia"/>
        </w:rPr>
        <w:t>年度偵字第</w:t>
      </w:r>
      <w:r w:rsidRPr="00364992">
        <w:t>4006</w:t>
      </w:r>
      <w:r w:rsidRPr="00364992">
        <w:rPr>
          <w:rFonts w:hint="eastAsia"/>
        </w:rPr>
        <w:t>號案件未結，該署關於永佳電玩店之</w:t>
      </w:r>
      <w:r w:rsidRPr="00364992">
        <w:t>91</w:t>
      </w:r>
      <w:r w:rsidRPr="00364992">
        <w:rPr>
          <w:rFonts w:hint="eastAsia"/>
        </w:rPr>
        <w:t>年度</w:t>
      </w:r>
      <w:r w:rsidRPr="00364992">
        <w:rPr>
          <w:rFonts w:hint="eastAsia"/>
        </w:rPr>
        <w:lastRenderedPageBreak/>
        <w:t>偵字第</w:t>
      </w:r>
      <w:r w:rsidRPr="00364992">
        <w:t>10985</w:t>
      </w:r>
      <w:r w:rsidRPr="00364992">
        <w:rPr>
          <w:rFonts w:hint="eastAsia"/>
        </w:rPr>
        <w:t>、</w:t>
      </w:r>
      <w:r w:rsidRPr="00364992">
        <w:t>14330</w:t>
      </w:r>
      <w:r w:rsidRPr="00364992">
        <w:rPr>
          <w:rFonts w:hint="eastAsia"/>
        </w:rPr>
        <w:t>、</w:t>
      </w:r>
      <w:r w:rsidRPr="00364992">
        <w:t>16214</w:t>
      </w:r>
      <w:r w:rsidRPr="00364992">
        <w:rPr>
          <w:rFonts w:hint="eastAsia"/>
        </w:rPr>
        <w:t>、</w:t>
      </w:r>
      <w:r w:rsidRPr="00364992">
        <w:t>16881</w:t>
      </w:r>
      <w:r w:rsidRPr="00364992">
        <w:rPr>
          <w:rFonts w:hint="eastAsia"/>
        </w:rPr>
        <w:t>、</w:t>
      </w:r>
      <w:r w:rsidRPr="00364992">
        <w:t>18856</w:t>
      </w:r>
      <w:r w:rsidRPr="00364992">
        <w:rPr>
          <w:rFonts w:hint="eastAsia"/>
        </w:rPr>
        <w:t>、</w:t>
      </w:r>
      <w:r w:rsidRPr="00364992">
        <w:t>20609</w:t>
      </w:r>
      <w:r w:rsidRPr="00364992">
        <w:rPr>
          <w:rFonts w:hint="eastAsia"/>
        </w:rPr>
        <w:t>號等</w:t>
      </w:r>
      <w:r w:rsidRPr="00364992">
        <w:t>6</w:t>
      </w:r>
      <w:r w:rsidRPr="00364992">
        <w:rPr>
          <w:rFonts w:hint="eastAsia"/>
        </w:rPr>
        <w:t>件</w:t>
      </w:r>
      <w:r w:rsidR="00CE77F3">
        <w:rPr>
          <w:rFonts w:hint="eastAsia"/>
        </w:rPr>
        <w:t>陳○雄</w:t>
      </w:r>
      <w:r w:rsidRPr="00364992">
        <w:rPr>
          <w:rFonts w:hint="eastAsia"/>
        </w:rPr>
        <w:t>違反電子遊戲場業管理條例案件均併由其承辦。嗣永佳電玩店於</w:t>
      </w:r>
      <w:r w:rsidRPr="00364992">
        <w:t>91</w:t>
      </w:r>
      <w:r w:rsidRPr="00364992">
        <w:rPr>
          <w:rFonts w:hint="eastAsia"/>
        </w:rPr>
        <w:t>年</w:t>
      </w:r>
      <w:r w:rsidRPr="00364992">
        <w:t>11</w:t>
      </w:r>
      <w:r w:rsidRPr="00364992">
        <w:rPr>
          <w:rFonts w:hint="eastAsia"/>
        </w:rPr>
        <w:t>月</w:t>
      </w:r>
      <w:r w:rsidRPr="00364992">
        <w:t>19</w:t>
      </w:r>
      <w:r w:rsidRPr="00364992">
        <w:rPr>
          <w:rFonts w:hint="eastAsia"/>
        </w:rPr>
        <w:t>日晚間</w:t>
      </w:r>
      <w:r w:rsidRPr="00364992">
        <w:t>11</w:t>
      </w:r>
      <w:r w:rsidRPr="00364992">
        <w:rPr>
          <w:rFonts w:hint="eastAsia"/>
        </w:rPr>
        <w:t>時</w:t>
      </w:r>
      <w:r w:rsidRPr="00364992">
        <w:t>45</w:t>
      </w:r>
      <w:r w:rsidRPr="00364992">
        <w:rPr>
          <w:rFonts w:hint="eastAsia"/>
        </w:rPr>
        <w:t>分經該署檢察官</w:t>
      </w:r>
      <w:r w:rsidR="00721D90">
        <w:rPr>
          <w:rFonts w:hint="eastAsia"/>
        </w:rPr>
        <w:t>王○皓</w:t>
      </w:r>
      <w:r w:rsidRPr="00364992">
        <w:rPr>
          <w:rFonts w:hint="eastAsia"/>
        </w:rPr>
        <w:t>指揮內政部警政署（下稱警政署）維新小組警官</w:t>
      </w:r>
      <w:r w:rsidR="00CE77F3">
        <w:rPr>
          <w:rFonts w:hint="eastAsia"/>
        </w:rPr>
        <w:t>郭○</w:t>
      </w:r>
      <w:r w:rsidRPr="00364992">
        <w:rPr>
          <w:rFonts w:hint="eastAsia"/>
        </w:rPr>
        <w:t>永所率專案小組在現場查獲經營賭博電玩，於</w:t>
      </w:r>
      <w:r w:rsidRPr="00364992">
        <w:t>91</w:t>
      </w:r>
      <w:r w:rsidRPr="00364992">
        <w:rPr>
          <w:rFonts w:hint="eastAsia"/>
        </w:rPr>
        <w:t>年</w:t>
      </w:r>
      <w:r w:rsidRPr="00364992">
        <w:t>12</w:t>
      </w:r>
      <w:r w:rsidRPr="00364992">
        <w:rPr>
          <w:rFonts w:hint="eastAsia"/>
        </w:rPr>
        <w:t>月</w:t>
      </w:r>
      <w:r w:rsidRPr="00364992">
        <w:t>6</w:t>
      </w:r>
      <w:r w:rsidRPr="00364992">
        <w:rPr>
          <w:rFonts w:hint="eastAsia"/>
        </w:rPr>
        <w:t>日以</w:t>
      </w:r>
      <w:r w:rsidRPr="00364992">
        <w:t>91</w:t>
      </w:r>
      <w:r w:rsidRPr="00364992">
        <w:rPr>
          <w:rFonts w:hint="eastAsia"/>
        </w:rPr>
        <w:t>年度偵字第</w:t>
      </w:r>
      <w:r w:rsidRPr="00364992">
        <w:t>22481</w:t>
      </w:r>
      <w:r w:rsidRPr="00364992">
        <w:rPr>
          <w:rFonts w:hint="eastAsia"/>
        </w:rPr>
        <w:t>號以賭博罪提起公訴後，陳玉珍為避人耳目，始以上開</w:t>
      </w:r>
      <w:r w:rsidRPr="00364992">
        <w:t>6</w:t>
      </w:r>
      <w:r w:rsidRPr="00364992">
        <w:rPr>
          <w:rFonts w:hint="eastAsia"/>
        </w:rPr>
        <w:t>件案件之被告</w:t>
      </w:r>
      <w:r w:rsidR="00CE77F3">
        <w:rPr>
          <w:rFonts w:hint="eastAsia"/>
        </w:rPr>
        <w:t>陳○雄</w:t>
      </w:r>
      <w:r w:rsidRPr="00364992">
        <w:rPr>
          <w:rFonts w:hint="eastAsia"/>
        </w:rPr>
        <w:t>違法經營電子遊戲場業之行為，與上開賭博案之賭博行為有裁判上一罪關係為由，於92年2月25日將該6案簽移板橋地方法院（現更名為臺灣新北地方法院，下稱板橋地院）併案審理。</w:t>
      </w:r>
    </w:p>
    <w:p w:rsidR="004478F0" w:rsidRPr="00364992" w:rsidRDefault="004478F0" w:rsidP="004B6155">
      <w:pPr>
        <w:pStyle w:val="7"/>
        <w:numPr>
          <w:ilvl w:val="0"/>
          <w:numId w:val="0"/>
        </w:numPr>
        <w:ind w:left="2381"/>
      </w:pPr>
      <w:r w:rsidRPr="00364992">
        <w:rPr>
          <w:rFonts w:ascii="新細明體" w:eastAsia="新細明體" w:hAnsi="新細明體" w:cs="新細明體" w:hint="eastAsia"/>
        </w:rPr>
        <w:t>②</w:t>
      </w:r>
      <w:r w:rsidRPr="00364992">
        <w:rPr>
          <w:rFonts w:hint="eastAsia"/>
        </w:rPr>
        <w:t>其後陳玉珍因保留板橋地檢署</w:t>
      </w:r>
      <w:r w:rsidRPr="00364992">
        <w:t>91</w:t>
      </w:r>
      <w:r w:rsidRPr="00364992">
        <w:rPr>
          <w:rFonts w:hint="eastAsia"/>
        </w:rPr>
        <w:t>年度偵字第</w:t>
      </w:r>
      <w:r w:rsidRPr="00364992">
        <w:t>21360</w:t>
      </w:r>
      <w:r w:rsidRPr="00364992">
        <w:rPr>
          <w:rFonts w:hint="eastAsia"/>
        </w:rPr>
        <w:t>號案（華加電玩店案）未結，該署</w:t>
      </w:r>
      <w:r w:rsidRPr="00364992">
        <w:t>92</w:t>
      </w:r>
      <w:r w:rsidRPr="00364992">
        <w:rPr>
          <w:rFonts w:hint="eastAsia"/>
        </w:rPr>
        <w:t>年度偵字第</w:t>
      </w:r>
      <w:r w:rsidRPr="00364992">
        <w:t>6015</w:t>
      </w:r>
      <w:r w:rsidRPr="00364992">
        <w:rPr>
          <w:rFonts w:hint="eastAsia"/>
        </w:rPr>
        <w:t>、</w:t>
      </w:r>
      <w:r w:rsidRPr="00364992">
        <w:t>11524</w:t>
      </w:r>
      <w:r w:rsidRPr="00364992">
        <w:rPr>
          <w:rFonts w:hint="eastAsia"/>
        </w:rPr>
        <w:t>、</w:t>
      </w:r>
      <w:r w:rsidRPr="00364992">
        <w:t>11525</w:t>
      </w:r>
      <w:r w:rsidRPr="00364992">
        <w:rPr>
          <w:rFonts w:hint="eastAsia"/>
        </w:rPr>
        <w:t>、</w:t>
      </w:r>
      <w:r w:rsidRPr="00364992">
        <w:t>11158</w:t>
      </w:r>
      <w:r w:rsidRPr="00364992">
        <w:rPr>
          <w:rFonts w:hint="eastAsia"/>
        </w:rPr>
        <w:t>號等</w:t>
      </w:r>
      <w:r w:rsidRPr="00364992">
        <w:t>4</w:t>
      </w:r>
      <w:r w:rsidRPr="00364992">
        <w:rPr>
          <w:rFonts w:hint="eastAsia"/>
        </w:rPr>
        <w:t>案件均併由其承辦。陳玉珍為圖避人耳目，於</w:t>
      </w:r>
      <w:r w:rsidRPr="00364992">
        <w:t>92</w:t>
      </w:r>
      <w:r w:rsidRPr="00364992">
        <w:rPr>
          <w:rFonts w:hint="eastAsia"/>
        </w:rPr>
        <w:t>年</w:t>
      </w:r>
      <w:r w:rsidRPr="00364992">
        <w:t>6</w:t>
      </w:r>
      <w:r w:rsidRPr="00364992">
        <w:rPr>
          <w:rFonts w:hint="eastAsia"/>
        </w:rPr>
        <w:t>月</w:t>
      </w:r>
      <w:r w:rsidRPr="00364992">
        <w:t>18</w:t>
      </w:r>
      <w:r w:rsidRPr="00364992">
        <w:rPr>
          <w:rFonts w:hint="eastAsia"/>
        </w:rPr>
        <w:t>日將</w:t>
      </w:r>
      <w:r w:rsidRPr="00364992">
        <w:t>92</w:t>
      </w:r>
      <w:r w:rsidRPr="00364992">
        <w:rPr>
          <w:rFonts w:hint="eastAsia"/>
        </w:rPr>
        <w:t>年度偵字第</w:t>
      </w:r>
      <w:r w:rsidRPr="00364992">
        <w:t>6015</w:t>
      </w:r>
      <w:r w:rsidRPr="00364992">
        <w:rPr>
          <w:rFonts w:hint="eastAsia"/>
        </w:rPr>
        <w:t>、</w:t>
      </w:r>
      <w:r w:rsidRPr="00364992">
        <w:t>11524</w:t>
      </w:r>
      <w:r w:rsidRPr="00364992">
        <w:rPr>
          <w:rFonts w:hint="eastAsia"/>
        </w:rPr>
        <w:t>、</w:t>
      </w:r>
      <w:r w:rsidRPr="00364992">
        <w:t>11525</w:t>
      </w:r>
      <w:r w:rsidRPr="00364992">
        <w:rPr>
          <w:rFonts w:hint="eastAsia"/>
        </w:rPr>
        <w:t>號等</w:t>
      </w:r>
      <w:r w:rsidRPr="00364992">
        <w:t>3</w:t>
      </w:r>
      <w:r w:rsidRPr="00364992">
        <w:rPr>
          <w:rFonts w:hint="eastAsia"/>
        </w:rPr>
        <w:t>案簽移板橋地院併案審理。</w:t>
      </w:r>
    </w:p>
    <w:p w:rsidR="004478F0" w:rsidRPr="00364992" w:rsidRDefault="004478F0" w:rsidP="004B6155">
      <w:pPr>
        <w:pStyle w:val="7"/>
        <w:numPr>
          <w:ilvl w:val="0"/>
          <w:numId w:val="0"/>
        </w:numPr>
        <w:ind w:left="2381"/>
      </w:pPr>
      <w:r w:rsidRPr="00364992">
        <w:rPr>
          <w:rFonts w:ascii="新細明體" w:eastAsia="新細明體" w:hAnsi="新細明體" w:cs="新細明體" w:hint="eastAsia"/>
        </w:rPr>
        <w:t>③</w:t>
      </w:r>
      <w:r w:rsidRPr="00364992">
        <w:rPr>
          <w:rFonts w:hint="eastAsia"/>
        </w:rPr>
        <w:t>陳玉珍因保留板橋地檢署</w:t>
      </w:r>
      <w:r w:rsidRPr="00364992">
        <w:t>92</w:t>
      </w:r>
      <w:r w:rsidRPr="00364992">
        <w:rPr>
          <w:rFonts w:hint="eastAsia"/>
        </w:rPr>
        <w:t>年度偵字第</w:t>
      </w:r>
      <w:r w:rsidRPr="00364992">
        <w:t>11158</w:t>
      </w:r>
      <w:r w:rsidRPr="00364992">
        <w:rPr>
          <w:rFonts w:hint="eastAsia"/>
        </w:rPr>
        <w:t>號案（華加電玩店）未結，該署</w:t>
      </w:r>
      <w:r w:rsidRPr="00364992">
        <w:t>92</w:t>
      </w:r>
      <w:r w:rsidRPr="00364992">
        <w:rPr>
          <w:rFonts w:hint="eastAsia"/>
        </w:rPr>
        <w:t>年度偵字第</w:t>
      </w:r>
      <w:r w:rsidRPr="00364992">
        <w:t>12013</w:t>
      </w:r>
      <w:r w:rsidRPr="00364992">
        <w:rPr>
          <w:rFonts w:hint="eastAsia"/>
        </w:rPr>
        <w:t>、</w:t>
      </w:r>
      <w:r w:rsidRPr="00364992">
        <w:t>13027</w:t>
      </w:r>
      <w:r w:rsidRPr="00364992">
        <w:rPr>
          <w:rFonts w:hint="eastAsia"/>
        </w:rPr>
        <w:t>、</w:t>
      </w:r>
      <w:r w:rsidRPr="00364992">
        <w:t>15170</w:t>
      </w:r>
      <w:r w:rsidRPr="00364992">
        <w:rPr>
          <w:rFonts w:hint="eastAsia"/>
        </w:rPr>
        <w:t>號</w:t>
      </w:r>
      <w:r w:rsidRPr="00364992">
        <w:t>3</w:t>
      </w:r>
      <w:r w:rsidRPr="00364992">
        <w:rPr>
          <w:rFonts w:hint="eastAsia"/>
        </w:rPr>
        <w:t>件被告</w:t>
      </w:r>
      <w:r w:rsidR="00CE77F3">
        <w:rPr>
          <w:rFonts w:hint="eastAsia"/>
        </w:rPr>
        <w:t>陳○雄</w:t>
      </w:r>
      <w:r w:rsidRPr="00364992">
        <w:rPr>
          <w:rFonts w:hint="eastAsia"/>
        </w:rPr>
        <w:t>違反電子遊戲場業管理條例案件均分由其承辦。陳玉珍為圖避人耳目，於</w:t>
      </w:r>
      <w:r w:rsidRPr="00364992">
        <w:t>92</w:t>
      </w:r>
      <w:r w:rsidRPr="00364992">
        <w:rPr>
          <w:rFonts w:hint="eastAsia"/>
        </w:rPr>
        <w:t>年</w:t>
      </w:r>
      <w:r w:rsidRPr="00364992">
        <w:t>8</w:t>
      </w:r>
      <w:r w:rsidRPr="00364992">
        <w:rPr>
          <w:rFonts w:hint="eastAsia"/>
        </w:rPr>
        <w:t>月</w:t>
      </w:r>
      <w:r w:rsidRPr="00364992">
        <w:t>29</w:t>
      </w:r>
      <w:r w:rsidRPr="00364992">
        <w:rPr>
          <w:rFonts w:hint="eastAsia"/>
        </w:rPr>
        <w:t>日將上開</w:t>
      </w:r>
      <w:r w:rsidRPr="00364992">
        <w:t>3</w:t>
      </w:r>
      <w:r w:rsidRPr="00364992">
        <w:rPr>
          <w:rFonts w:hint="eastAsia"/>
        </w:rPr>
        <w:t>案簽移板橋地院併案審理。</w:t>
      </w:r>
    </w:p>
    <w:p w:rsidR="004478F0" w:rsidRPr="00364992" w:rsidRDefault="004478F0" w:rsidP="004478F0">
      <w:pPr>
        <w:pStyle w:val="6"/>
      </w:pPr>
      <w:r w:rsidRPr="00364992">
        <w:rPr>
          <w:rFonts w:hint="eastAsia"/>
        </w:rPr>
        <w:t>陳玉珍於辦理91年度偵字第10985號案期間，臺北縣政府聯合稽查小組人員於91年8月6日晚間8時10分許前往永佳電玩店進</w:t>
      </w:r>
      <w:r w:rsidRPr="00364992">
        <w:rPr>
          <w:rFonts w:hint="eastAsia"/>
        </w:rPr>
        <w:lastRenderedPageBreak/>
        <w:t>行稽查時，認該場所並無電子遊戲場業之營利事業登記，涉嫌違反電子遊戲場業管理條例，</w:t>
      </w:r>
      <w:r w:rsidR="00721D90">
        <w:rPr>
          <w:rFonts w:hint="eastAsia"/>
        </w:rPr>
        <w:t>林○成</w:t>
      </w:r>
      <w:r w:rsidRPr="00364992">
        <w:rPr>
          <w:rFonts w:hint="eastAsia"/>
        </w:rPr>
        <w:t>巡官獲內勤檢察官指示：如有違反電子遊戲場業管理條例第15條之情事，可予扣押機檯，惟最好再徵詢同案承辦檢察官意見。因聯合稽查小組決定執行扣押機檯，</w:t>
      </w:r>
      <w:r w:rsidR="000C455B">
        <w:rPr>
          <w:rFonts w:hint="eastAsia"/>
        </w:rPr>
        <w:t>陳○娟</w:t>
      </w:r>
      <w:r w:rsidRPr="00364992">
        <w:rPr>
          <w:rFonts w:hint="eastAsia"/>
        </w:rPr>
        <w:t>律師於91年8月7日上午10時50分電洽板橋地檢署</w:t>
      </w:r>
      <w:r w:rsidR="000C455B">
        <w:rPr>
          <w:rFonts w:hint="eastAsia"/>
        </w:rPr>
        <w:t>陳○毅</w:t>
      </w:r>
      <w:r w:rsidRPr="00364992">
        <w:rPr>
          <w:rFonts w:hint="eastAsia"/>
        </w:rPr>
        <w:t>書記官，</w:t>
      </w:r>
      <w:r w:rsidR="000C455B">
        <w:rPr>
          <w:rFonts w:hint="eastAsia"/>
        </w:rPr>
        <w:t>陳○毅</w:t>
      </w:r>
      <w:r w:rsidRPr="00364992">
        <w:rPr>
          <w:rFonts w:hint="eastAsia"/>
        </w:rPr>
        <w:t>告以：「1、請新莊分局林巡官先行來電告知情形。2、告知辯護人須請示主任檢察官決定。」</w:t>
      </w:r>
      <w:r w:rsidR="00721D90">
        <w:rPr>
          <w:rFonts w:hint="eastAsia"/>
        </w:rPr>
        <w:t>林○成</w:t>
      </w:r>
      <w:r w:rsidRPr="00364992">
        <w:rPr>
          <w:rFonts w:hint="eastAsia"/>
        </w:rPr>
        <w:t>遂電洽</w:t>
      </w:r>
      <w:r w:rsidR="000C455B">
        <w:rPr>
          <w:rFonts w:hint="eastAsia"/>
        </w:rPr>
        <w:t>陳○毅</w:t>
      </w:r>
      <w:r w:rsidRPr="00364992">
        <w:rPr>
          <w:rFonts w:hint="eastAsia"/>
        </w:rPr>
        <w:t>可否扣押機檯，</w:t>
      </w:r>
      <w:r w:rsidR="000C455B">
        <w:rPr>
          <w:rFonts w:hint="eastAsia"/>
        </w:rPr>
        <w:t>陳○毅</w:t>
      </w:r>
      <w:r w:rsidRPr="00364992">
        <w:rPr>
          <w:rFonts w:hint="eastAsia"/>
        </w:rPr>
        <w:t>告以：「仍須請示主任檢察官，由主任檢察官決定。」</w:t>
      </w:r>
      <w:r w:rsidR="00721D90">
        <w:rPr>
          <w:rFonts w:hint="eastAsia"/>
        </w:rPr>
        <w:t>林○成</w:t>
      </w:r>
      <w:r w:rsidRPr="00364992">
        <w:rPr>
          <w:rFonts w:hint="eastAsia"/>
        </w:rPr>
        <w:t>及聯合稽查小組人員只在原地待命。陳玉珍接獲</w:t>
      </w:r>
      <w:r w:rsidR="00D86910">
        <w:rPr>
          <w:rFonts w:hint="eastAsia"/>
        </w:rPr>
        <w:t>施○○</w:t>
      </w:r>
      <w:r w:rsidRPr="00364992">
        <w:rPr>
          <w:rFonts w:hint="eastAsia"/>
        </w:rPr>
        <w:t>之電話通知後，於當日下午4時20分率同</w:t>
      </w:r>
      <w:r w:rsidR="000C455B">
        <w:rPr>
          <w:rFonts w:hint="eastAsia"/>
        </w:rPr>
        <w:t>陳○毅</w:t>
      </w:r>
      <w:r w:rsidRPr="00364992">
        <w:rPr>
          <w:rFonts w:hint="eastAsia"/>
        </w:rPr>
        <w:t>趕赴現場，陳玉珍指示：「一、本件機檯仍交由被告保管。二、請新莊分局製作封條，逐台黏貼，以示扣押。三、請辯護人儘速提供相關行政程序之資料。」警方遂依陳玉珍指示將電玩機檯從貨車上卸下，並黏貼封條以示扣押，機檯仍交由</w:t>
      </w:r>
      <w:r w:rsidR="00381870" w:rsidRPr="00364992">
        <w:rPr>
          <w:rFonts w:hint="eastAsia"/>
        </w:rPr>
        <w:t>業者</w:t>
      </w:r>
      <w:r w:rsidR="00CE77F3">
        <w:rPr>
          <w:rFonts w:hint="eastAsia"/>
        </w:rPr>
        <w:t>陳○雄</w:t>
      </w:r>
      <w:r w:rsidR="00381870" w:rsidRPr="00364992">
        <w:rPr>
          <w:rFonts w:hint="eastAsia"/>
        </w:rPr>
        <w:t>自行</w:t>
      </w:r>
      <w:r w:rsidRPr="00364992">
        <w:rPr>
          <w:rFonts w:hint="eastAsia"/>
        </w:rPr>
        <w:t>代保管，使原本已搬上貨車之電玩機檯又一一卸下，共計242機檯交付</w:t>
      </w:r>
      <w:r w:rsidR="00CE77F3">
        <w:rPr>
          <w:rFonts w:hint="eastAsia"/>
        </w:rPr>
        <w:t>陳○雄</w:t>
      </w:r>
      <w:r w:rsidRPr="00364992">
        <w:rPr>
          <w:rFonts w:hint="eastAsia"/>
        </w:rPr>
        <w:t>，</w:t>
      </w:r>
      <w:r w:rsidR="00D86910">
        <w:rPr>
          <w:rFonts w:hint="eastAsia"/>
        </w:rPr>
        <w:t>施○○</w:t>
      </w:r>
      <w:r w:rsidRPr="00364992">
        <w:rPr>
          <w:rFonts w:hint="eastAsia"/>
        </w:rPr>
        <w:t>、</w:t>
      </w:r>
      <w:r w:rsidR="00CE77F3">
        <w:rPr>
          <w:rFonts w:hint="eastAsia"/>
        </w:rPr>
        <w:t>陳○雄</w:t>
      </w:r>
      <w:r w:rsidRPr="00364992">
        <w:rPr>
          <w:rFonts w:hint="eastAsia"/>
        </w:rPr>
        <w:t>等人之電玩機檯因而得以在店內繼續營業，不被扣押，顯逸脫檢察官職權行使範圍。</w:t>
      </w:r>
    </w:p>
    <w:p w:rsidR="006A0D0F" w:rsidRPr="00364992" w:rsidRDefault="006A0D0F" w:rsidP="006A0D0F">
      <w:pPr>
        <w:pStyle w:val="3"/>
        <w:rPr>
          <w:b/>
        </w:rPr>
      </w:pPr>
      <w:r w:rsidRPr="00364992">
        <w:rPr>
          <w:rFonts w:hint="eastAsia"/>
          <w:b/>
        </w:rPr>
        <w:t>陳玉珍收</w:t>
      </w:r>
      <w:r w:rsidR="00057B3F" w:rsidRPr="00364992">
        <w:rPr>
          <w:rFonts w:hint="eastAsia"/>
          <w:b/>
        </w:rPr>
        <w:t>受</w:t>
      </w:r>
      <w:r w:rsidRPr="00364992">
        <w:rPr>
          <w:rFonts w:hint="eastAsia"/>
          <w:b/>
        </w:rPr>
        <w:t>賄賂後，指示</w:t>
      </w:r>
      <w:r w:rsidR="00CE77F3">
        <w:rPr>
          <w:rFonts w:hint="eastAsia"/>
          <w:b/>
        </w:rPr>
        <w:t>陳○雄</w:t>
      </w:r>
      <w:r w:rsidRPr="00364992">
        <w:rPr>
          <w:rFonts w:hint="eastAsia"/>
          <w:b/>
        </w:rPr>
        <w:t>當庭指述有檢警人員勾結業者陷害永佳電玩店，藉以調取警官</w:t>
      </w:r>
      <w:r w:rsidR="00CE77F3">
        <w:rPr>
          <w:rFonts w:hint="eastAsia"/>
          <w:b/>
        </w:rPr>
        <w:t>郭○</w:t>
      </w:r>
      <w:r w:rsidRPr="00364992">
        <w:rPr>
          <w:rFonts w:hint="eastAsia"/>
          <w:b/>
        </w:rPr>
        <w:t>永等人之通聯記錄，涉有違法：</w:t>
      </w:r>
    </w:p>
    <w:p w:rsidR="006A0D0F" w:rsidRPr="00364992" w:rsidRDefault="006A0D0F" w:rsidP="006A0D0F">
      <w:pPr>
        <w:pStyle w:val="4"/>
      </w:pPr>
      <w:r w:rsidRPr="00364992">
        <w:rPr>
          <w:rFonts w:hint="eastAsia"/>
        </w:rPr>
        <w:t>查永佳電玩店於91年12月6日經板橋地檢署檢察官</w:t>
      </w:r>
      <w:r w:rsidR="00721D90">
        <w:rPr>
          <w:rFonts w:hint="eastAsia"/>
        </w:rPr>
        <w:t>王○皓</w:t>
      </w:r>
      <w:r w:rsidRPr="00364992">
        <w:rPr>
          <w:rFonts w:hint="eastAsia"/>
        </w:rPr>
        <w:t>以91年度偵字第22481號起訴書提</w:t>
      </w:r>
      <w:r w:rsidRPr="00364992">
        <w:rPr>
          <w:rFonts w:hint="eastAsia"/>
        </w:rPr>
        <w:lastRenderedPageBreak/>
        <w:t>起公訴，並將扣押之電玩賭博機具279台及賭資等物宣告沒收。當時</w:t>
      </w:r>
      <w:r w:rsidR="00CE77F3">
        <w:rPr>
          <w:rFonts w:hint="eastAsia"/>
        </w:rPr>
        <w:t>陳○雄</w:t>
      </w:r>
      <w:r w:rsidRPr="00364992">
        <w:rPr>
          <w:rFonts w:hint="eastAsia"/>
        </w:rPr>
        <w:t>被訴之91年度偵字第10985號案由陳玉珍承辦，</w:t>
      </w:r>
      <w:r w:rsidR="00D86910">
        <w:rPr>
          <w:rFonts w:hint="eastAsia"/>
        </w:rPr>
        <w:t>施○○</w:t>
      </w:r>
      <w:r w:rsidRPr="00364992">
        <w:rPr>
          <w:rFonts w:hint="eastAsia"/>
        </w:rPr>
        <w:t>即邀陳玉珍共同赴臺北縣蘆洲市</w:t>
      </w:r>
      <w:r w:rsidR="00D86910">
        <w:rPr>
          <w:rFonts w:hint="eastAsia"/>
        </w:rPr>
        <w:t>施○○</w:t>
      </w:r>
      <w:r w:rsidRPr="00364992">
        <w:rPr>
          <w:rFonts w:hint="eastAsia"/>
        </w:rPr>
        <w:t>住處討論處理方法。</w:t>
      </w:r>
      <w:r w:rsidR="00D86910">
        <w:rPr>
          <w:rFonts w:hint="eastAsia"/>
        </w:rPr>
        <w:t>施○○</w:t>
      </w:r>
      <w:r w:rsidRPr="00364992">
        <w:rPr>
          <w:rFonts w:hint="eastAsia"/>
        </w:rPr>
        <w:t>向陳玉珍告稱其懷疑永佳電玩店是遭到警方勾結競爭同業之陷害等語，陳玉珍遂請</w:t>
      </w:r>
      <w:r w:rsidR="00D86910">
        <w:rPr>
          <w:rFonts w:hint="eastAsia"/>
        </w:rPr>
        <w:t>施○○</w:t>
      </w:r>
      <w:r w:rsidRPr="00364992">
        <w:rPr>
          <w:rFonts w:hint="eastAsia"/>
        </w:rPr>
        <w:t>轉告</w:t>
      </w:r>
      <w:r w:rsidR="00CE77F3">
        <w:rPr>
          <w:rFonts w:hint="eastAsia"/>
        </w:rPr>
        <w:t>陳○雄</w:t>
      </w:r>
      <w:r w:rsidRPr="00364992">
        <w:rPr>
          <w:rFonts w:hint="eastAsia"/>
        </w:rPr>
        <w:t>，指示</w:t>
      </w:r>
      <w:r w:rsidR="00CE77F3">
        <w:rPr>
          <w:rFonts w:hint="eastAsia"/>
        </w:rPr>
        <w:t>陳○雄</w:t>
      </w:r>
      <w:r w:rsidRPr="00364992">
        <w:rPr>
          <w:rFonts w:hint="eastAsia"/>
        </w:rPr>
        <w:t>上開第10985號案件出庭時指述有檢、警人員勾結業者陷害永佳電玩店，以便陳玉珍進行調查。</w:t>
      </w:r>
      <w:r w:rsidR="00CE77F3">
        <w:rPr>
          <w:rFonts w:hint="eastAsia"/>
        </w:rPr>
        <w:t>陳○雄</w:t>
      </w:r>
      <w:r w:rsidRPr="00364992">
        <w:rPr>
          <w:rFonts w:hint="eastAsia"/>
        </w:rPr>
        <w:t>於91年12月16日出庭應訊時，依陳玉珍之指示向陳玉珍供稱：其店內並未經營賭博電玩，遭警方與其他電玩業者勾結陷害，並庭呈</w:t>
      </w:r>
      <w:r w:rsidR="000C455B">
        <w:rPr>
          <w:rFonts w:hint="eastAsia"/>
        </w:rPr>
        <w:t>鄭○盛</w:t>
      </w:r>
      <w:r w:rsidRPr="00364992">
        <w:rPr>
          <w:rFonts w:hint="eastAsia"/>
        </w:rPr>
        <w:t>所提供之手寫名單（含10線電話號碼），請求調取通聯紀錄進行調查。</w:t>
      </w:r>
      <w:r w:rsidR="00CE77F3">
        <w:rPr>
          <w:rFonts w:hint="eastAsia"/>
        </w:rPr>
        <w:t>陳○雄</w:t>
      </w:r>
      <w:r w:rsidRPr="00364992">
        <w:rPr>
          <w:rFonts w:hint="eastAsia"/>
        </w:rPr>
        <w:t>又於91年12月25日具狀請求調閱前揭10線電話之通聯紀錄，並請求對警官</w:t>
      </w:r>
      <w:r w:rsidR="00CE77F3">
        <w:rPr>
          <w:rFonts w:hint="eastAsia"/>
        </w:rPr>
        <w:t>郭○</w:t>
      </w:r>
      <w:r w:rsidRPr="00364992">
        <w:rPr>
          <w:rFonts w:hint="eastAsia"/>
        </w:rPr>
        <w:t>永使用之0952</w:t>
      </w:r>
      <w:r w:rsidR="0025457F">
        <w:rPr>
          <w:rFonts w:hint="eastAsia"/>
        </w:rPr>
        <w:t>XXX</w:t>
      </w:r>
      <w:r w:rsidRPr="00364992">
        <w:rPr>
          <w:rFonts w:hint="eastAsia"/>
        </w:rPr>
        <w:t>427電話調取最近6個月之通聯紀錄。陳玉珍所承辦之上開第10985號案件係被告</w:t>
      </w:r>
      <w:r w:rsidR="00CE77F3">
        <w:rPr>
          <w:rFonts w:hint="eastAsia"/>
        </w:rPr>
        <w:t>陳○雄</w:t>
      </w:r>
      <w:r w:rsidRPr="00364992">
        <w:rPr>
          <w:rFonts w:hint="eastAsia"/>
        </w:rPr>
        <w:t>違反電子遊戲場業管理條例案件，與被告</w:t>
      </w:r>
      <w:r w:rsidR="00CE77F3">
        <w:rPr>
          <w:rFonts w:hint="eastAsia"/>
        </w:rPr>
        <w:t>陳○雄</w:t>
      </w:r>
      <w:r w:rsidRPr="00364992">
        <w:rPr>
          <w:rFonts w:hint="eastAsia"/>
        </w:rPr>
        <w:t>遭</w:t>
      </w:r>
      <w:r w:rsidR="00721D90">
        <w:rPr>
          <w:rFonts w:hint="eastAsia"/>
        </w:rPr>
        <w:t>王○皓</w:t>
      </w:r>
      <w:r w:rsidRPr="00364992">
        <w:rPr>
          <w:rFonts w:hint="eastAsia"/>
        </w:rPr>
        <w:t>檢察官查獲賭博之案件無涉，若認</w:t>
      </w:r>
      <w:r w:rsidR="00CE77F3">
        <w:rPr>
          <w:rFonts w:hint="eastAsia"/>
        </w:rPr>
        <w:t>陳○雄</w:t>
      </w:r>
      <w:r w:rsidRPr="00364992">
        <w:rPr>
          <w:rFonts w:hint="eastAsia"/>
        </w:rPr>
        <w:t>當庭陳述之事有犯罪嫌疑，亦應另行簽分案辦理。惟陳玉珍因長期收受</w:t>
      </w:r>
      <w:r w:rsidR="00D86910">
        <w:rPr>
          <w:rFonts w:hint="eastAsia"/>
        </w:rPr>
        <w:t>施○○</w:t>
      </w:r>
      <w:r w:rsidRPr="00364992">
        <w:rPr>
          <w:rFonts w:hint="eastAsia"/>
        </w:rPr>
        <w:t>之賄賂，又藉口調取通聯紀錄需要費用而向</w:t>
      </w:r>
      <w:r w:rsidR="00D86910">
        <w:rPr>
          <w:rFonts w:hint="eastAsia"/>
        </w:rPr>
        <w:t>施○○</w:t>
      </w:r>
      <w:r w:rsidRPr="00364992">
        <w:rPr>
          <w:rFonts w:hint="eastAsia"/>
        </w:rPr>
        <w:t>索賄25萬元得手後，於91年12月16日批示進行單，指示書記官調取</w:t>
      </w:r>
      <w:r w:rsidR="00CE77F3">
        <w:rPr>
          <w:rFonts w:hint="eastAsia"/>
        </w:rPr>
        <w:t>陳○雄</w:t>
      </w:r>
      <w:r w:rsidRPr="00364992">
        <w:rPr>
          <w:rFonts w:hint="eastAsia"/>
        </w:rPr>
        <w:t>庭呈手寫名單10線電話自91年10月31日起至91年11月30日止之通聯紀錄。其又於91年12月30日批示進行單，指示書記官發函查詢該10線電話及警官</w:t>
      </w:r>
      <w:r w:rsidR="00CE77F3">
        <w:rPr>
          <w:rFonts w:hint="eastAsia"/>
        </w:rPr>
        <w:t>郭○</w:t>
      </w:r>
      <w:r w:rsidRPr="00364992">
        <w:rPr>
          <w:rFonts w:hint="eastAsia"/>
        </w:rPr>
        <w:t>永使用行動電話之戶名、地址，並函調</w:t>
      </w:r>
      <w:r w:rsidR="00CE77F3">
        <w:rPr>
          <w:rFonts w:hint="eastAsia"/>
        </w:rPr>
        <w:t>郭○</w:t>
      </w:r>
      <w:r w:rsidRPr="00364992">
        <w:rPr>
          <w:rFonts w:hint="eastAsia"/>
        </w:rPr>
        <w:t>永使用行動電話自91年9月1日起至91年12月30日止之通聯紀錄。其後陳玉珍並於92年1</w:t>
      </w:r>
      <w:r w:rsidRPr="00364992">
        <w:rPr>
          <w:rFonts w:hint="eastAsia"/>
        </w:rPr>
        <w:lastRenderedPageBreak/>
        <w:t>月13日上簽，指稱其於偵辦91年度偵字第10985號案時，發現有警察人員涉有瀆職罪嫌，簽請分他案交由黑金專組偵辦（該案經板橋地檢署分92年度他字第385號案，由檢肅黑金組主任檢察官</w:t>
      </w:r>
      <w:r w:rsidR="00BE01A6">
        <w:rPr>
          <w:rFonts w:hint="eastAsia"/>
        </w:rPr>
        <w:t>王○聰</w:t>
      </w:r>
      <w:r w:rsidRPr="00364992">
        <w:rPr>
          <w:rFonts w:hint="eastAsia"/>
        </w:rPr>
        <w:t>負責偵辦，</w:t>
      </w:r>
      <w:r w:rsidR="00BE01A6">
        <w:rPr>
          <w:rFonts w:hint="eastAsia"/>
        </w:rPr>
        <w:t>王○聰</w:t>
      </w:r>
      <w:r w:rsidRPr="00364992">
        <w:rPr>
          <w:rFonts w:hint="eastAsia"/>
        </w:rPr>
        <w:t>調查後認查無警察人員犯罪事實，於92年11月28日簽結）。</w:t>
      </w:r>
    </w:p>
    <w:p w:rsidR="000266B7" w:rsidRPr="00364992" w:rsidRDefault="000266B7" w:rsidP="006A0D0F">
      <w:pPr>
        <w:pStyle w:val="4"/>
      </w:pPr>
      <w:r w:rsidRPr="00364992">
        <w:rPr>
          <w:rFonts w:hint="eastAsia"/>
        </w:rPr>
        <w:t>綜上，陳玉珍收受賄賂後，指示於</w:t>
      </w:r>
      <w:r w:rsidR="00CE77F3">
        <w:rPr>
          <w:rFonts w:hint="eastAsia"/>
        </w:rPr>
        <w:t>陳○雄</w:t>
      </w:r>
      <w:r w:rsidRPr="00364992">
        <w:rPr>
          <w:rFonts w:hint="eastAsia"/>
        </w:rPr>
        <w:t>於91年度偵字第10985號案出庭時指述有檢、警人員勾結業者陷害永佳電玩店，藉以調取</w:t>
      </w:r>
      <w:r w:rsidR="00CE77F3">
        <w:rPr>
          <w:rFonts w:hint="eastAsia"/>
        </w:rPr>
        <w:t>陳○雄</w:t>
      </w:r>
      <w:r w:rsidRPr="00364992">
        <w:rPr>
          <w:rFonts w:hint="eastAsia"/>
        </w:rPr>
        <w:t>庭呈手寫名單10線電話及警官</w:t>
      </w:r>
      <w:r w:rsidR="00CE77F3">
        <w:rPr>
          <w:rFonts w:hint="eastAsia"/>
        </w:rPr>
        <w:t>郭○</w:t>
      </w:r>
      <w:r w:rsidRPr="00364992">
        <w:rPr>
          <w:rFonts w:hint="eastAsia"/>
        </w:rPr>
        <w:t>永等人之通聯記錄，涉有違法。</w:t>
      </w:r>
    </w:p>
    <w:p w:rsidR="000266B7" w:rsidRPr="00364992" w:rsidRDefault="000266B7" w:rsidP="000266B7">
      <w:pPr>
        <w:pStyle w:val="3"/>
        <w:rPr>
          <w:b/>
        </w:rPr>
      </w:pPr>
      <w:r w:rsidRPr="00364992">
        <w:rPr>
          <w:rFonts w:hint="eastAsia"/>
          <w:b/>
        </w:rPr>
        <w:t>藉</w:t>
      </w:r>
      <w:r w:rsidR="003301FD" w:rsidRPr="00364992">
        <w:rPr>
          <w:rFonts w:hint="eastAsia"/>
          <w:b/>
        </w:rPr>
        <w:t>臺灣</w:t>
      </w:r>
      <w:r w:rsidRPr="00364992">
        <w:rPr>
          <w:rFonts w:hint="eastAsia"/>
          <w:b/>
        </w:rPr>
        <w:t>高檢署檢察官之身分，對偵辦電玩案件之檢察官，以扣押交付代保管之方式處理為由，違法進行關說：</w:t>
      </w:r>
    </w:p>
    <w:p w:rsidR="000266B7" w:rsidRPr="00364992" w:rsidRDefault="00BE01A6" w:rsidP="000266B7">
      <w:pPr>
        <w:pStyle w:val="32"/>
        <w:ind w:left="1361" w:firstLine="680"/>
      </w:pPr>
      <w:r>
        <w:rPr>
          <w:rFonts w:hint="eastAsia"/>
        </w:rPr>
        <w:t>凌○志</w:t>
      </w:r>
      <w:r w:rsidR="000266B7" w:rsidRPr="00364992">
        <w:rPr>
          <w:rFonts w:hint="eastAsia"/>
        </w:rPr>
        <w:t>於92年7月31日接任板橋地檢署檢察長後，指示電玩類案件不集中由某一股辦理，對於查獲未經取得合法執照之電玩業者，查獲之電玩機檯應全部予以扣押，查獲被告也以起訴為宜；凌檢察長並指示辦理公訴業務之檢察官不再分新案，並自92年9月1日起將陳玉珍自偵查組主任檢察官調整為公訴組主任檢察官。然陳玉珍為能持續向</w:t>
      </w:r>
      <w:r w:rsidR="00D86910">
        <w:rPr>
          <w:rFonts w:hint="eastAsia"/>
        </w:rPr>
        <w:t>施○○</w:t>
      </w:r>
      <w:r w:rsidR="000266B7" w:rsidRPr="00364992">
        <w:rPr>
          <w:rFonts w:hint="eastAsia"/>
        </w:rPr>
        <w:t>收取賄賂，於93年9月30日調升</w:t>
      </w:r>
      <w:r w:rsidR="003301FD" w:rsidRPr="00364992">
        <w:rPr>
          <w:rFonts w:hint="eastAsia"/>
        </w:rPr>
        <w:t>臺灣</w:t>
      </w:r>
      <w:r w:rsidR="000266B7" w:rsidRPr="00364992">
        <w:rPr>
          <w:rFonts w:hint="eastAsia"/>
        </w:rPr>
        <w:t>高檢署檢察官後，對偵辦電玩案件之檢察官以扣押交付代保管之方式處理為由進行關說，以彰顯其仍有包庇賭博電玩之重大實質影響力。前板橋地檢署檢察官</w:t>
      </w:r>
      <w:r w:rsidR="00EA217B">
        <w:rPr>
          <w:rFonts w:hint="eastAsia"/>
        </w:rPr>
        <w:t>簡○慧</w:t>
      </w:r>
      <w:r w:rsidR="000266B7" w:rsidRPr="00364992">
        <w:rPr>
          <w:rFonts w:hint="eastAsia"/>
        </w:rPr>
        <w:t>於本院約詢時證稱：92年9月後某日，</w:t>
      </w:r>
      <w:r w:rsidR="00EA217B">
        <w:rPr>
          <w:rFonts w:hint="eastAsia"/>
        </w:rPr>
        <w:t>百○</w:t>
      </w:r>
      <w:r w:rsidR="000266B7" w:rsidRPr="00364992">
        <w:rPr>
          <w:rFonts w:hint="eastAsia"/>
        </w:rPr>
        <w:t>公司沒有執照營業，機檯被扣押，陳玉珍跟我說查扣</w:t>
      </w:r>
      <w:r w:rsidR="00EA217B">
        <w:rPr>
          <w:rFonts w:hint="eastAsia"/>
        </w:rPr>
        <w:t>百○</w:t>
      </w:r>
      <w:r w:rsidR="000266B7" w:rsidRPr="00364992">
        <w:rPr>
          <w:rFonts w:hint="eastAsia"/>
        </w:rPr>
        <w:t>公司之機檯風險很高，會有國賠問題，建議我用代保管的方式處理；94年底，陳玉珍打電話給我超過10次，幾乎每天打給我，說</w:t>
      </w:r>
      <w:r w:rsidR="00EA217B">
        <w:rPr>
          <w:rFonts w:hint="eastAsia"/>
        </w:rPr>
        <w:t>財○</w:t>
      </w:r>
      <w:r w:rsidR="000266B7" w:rsidRPr="00364992">
        <w:rPr>
          <w:rFonts w:hint="eastAsia"/>
        </w:rPr>
        <w:t>電玩店案</w:t>
      </w:r>
      <w:r w:rsidR="000266B7" w:rsidRPr="00364992">
        <w:rPr>
          <w:rFonts w:hint="eastAsia"/>
        </w:rPr>
        <w:lastRenderedPageBreak/>
        <w:t>件之業者到</w:t>
      </w:r>
      <w:r w:rsidR="007E09D4" w:rsidRPr="00364992">
        <w:rPr>
          <w:rFonts w:hint="eastAsia"/>
        </w:rPr>
        <w:t>臺灣</w:t>
      </w:r>
      <w:r w:rsidR="000266B7" w:rsidRPr="00364992">
        <w:rPr>
          <w:rFonts w:hint="eastAsia"/>
        </w:rPr>
        <w:t>高檢署陳情檢察官查扣不當，提出賠償請求，陳玉珍認為此案只能做不起訴處分，機檯還業</w:t>
      </w:r>
      <w:r w:rsidR="00C37984" w:rsidRPr="00364992">
        <w:rPr>
          <w:rFonts w:hint="eastAsia"/>
        </w:rPr>
        <w:t>者</w:t>
      </w:r>
      <w:r w:rsidR="000266B7" w:rsidRPr="00364992">
        <w:rPr>
          <w:rFonts w:hint="eastAsia"/>
        </w:rPr>
        <w:t>會有賠償問題，我曾在一個婚宴上遇到陳玉珍，她又當面要我把機檯趕快還給業者等語。前板橋地檢署檢察官及</w:t>
      </w:r>
      <w:r w:rsidR="007E09D4" w:rsidRPr="00364992">
        <w:rPr>
          <w:rFonts w:hint="eastAsia"/>
        </w:rPr>
        <w:t>臺灣</w:t>
      </w:r>
      <w:r w:rsidR="000266B7" w:rsidRPr="00364992">
        <w:rPr>
          <w:rFonts w:hint="eastAsia"/>
        </w:rPr>
        <w:t>高檢署調辦事檢察官</w:t>
      </w:r>
      <w:r w:rsidR="00C25967">
        <w:rPr>
          <w:rFonts w:hint="eastAsia"/>
        </w:rPr>
        <w:t>吳○蘭</w:t>
      </w:r>
      <w:r w:rsidR="000266B7" w:rsidRPr="00364992">
        <w:rPr>
          <w:rFonts w:hint="eastAsia"/>
        </w:rPr>
        <w:t>亦於本院約詢時證稱：陳玉珍來找我，說</w:t>
      </w:r>
      <w:r w:rsidR="00EA217B">
        <w:rPr>
          <w:rFonts w:hint="eastAsia"/>
        </w:rPr>
        <w:t>簡○慧</w:t>
      </w:r>
      <w:r w:rsidR="000266B7" w:rsidRPr="00364992">
        <w:rPr>
          <w:rFonts w:hint="eastAsia"/>
        </w:rPr>
        <w:t>的案子查扣程序可能違法造成國賠，希望我慎重處理，她來找我約4~5次，問我這個案子要怎麼處理等語。且陳玉珍對於</w:t>
      </w:r>
      <w:r w:rsidR="00D86910">
        <w:rPr>
          <w:rFonts w:hint="eastAsia"/>
        </w:rPr>
        <w:t>施○○</w:t>
      </w:r>
      <w:r w:rsidR="000266B7" w:rsidRPr="00364992">
        <w:rPr>
          <w:rFonts w:hint="eastAsia"/>
        </w:rPr>
        <w:t>所經營電玩店之賭博內情知之甚詳，</w:t>
      </w:r>
      <w:r w:rsidR="00D86910">
        <w:rPr>
          <w:rFonts w:hint="eastAsia"/>
        </w:rPr>
        <w:t>施○○</w:t>
      </w:r>
      <w:r w:rsidR="000266B7" w:rsidRPr="00364992">
        <w:rPr>
          <w:rFonts w:hint="eastAsia"/>
        </w:rPr>
        <w:t>為順利經營賭博電玩店及與檢察官保持良好關係，仍</w:t>
      </w:r>
      <w:r w:rsidR="00740784" w:rsidRPr="00364992">
        <w:rPr>
          <w:rFonts w:hint="eastAsia"/>
        </w:rPr>
        <w:t>按</w:t>
      </w:r>
      <w:r w:rsidR="000266B7" w:rsidRPr="00364992">
        <w:rPr>
          <w:rFonts w:hint="eastAsia"/>
        </w:rPr>
        <w:t>月給付賄款予陳玉珍。</w:t>
      </w:r>
    </w:p>
    <w:p w:rsidR="000266B7" w:rsidRPr="00364992" w:rsidRDefault="000266B7" w:rsidP="000266B7">
      <w:pPr>
        <w:pStyle w:val="3"/>
        <w:rPr>
          <w:b/>
        </w:rPr>
      </w:pPr>
      <w:r w:rsidRPr="00364992">
        <w:rPr>
          <w:rFonts w:hint="eastAsia"/>
          <w:b/>
        </w:rPr>
        <w:t>共收受2,325萬元賄款：</w:t>
      </w:r>
    </w:p>
    <w:p w:rsidR="00873CA7" w:rsidRPr="00364992" w:rsidRDefault="00D86910" w:rsidP="00873CA7">
      <w:pPr>
        <w:pStyle w:val="32"/>
        <w:ind w:left="1361" w:firstLine="680"/>
      </w:pPr>
      <w:r>
        <w:rPr>
          <w:rFonts w:hint="eastAsia"/>
        </w:rPr>
        <w:t>施○○</w:t>
      </w:r>
      <w:r w:rsidR="00873CA7" w:rsidRPr="00364992">
        <w:rPr>
          <w:rFonts w:hint="eastAsia"/>
        </w:rPr>
        <w:t>就華加電玩店部分每月支付25萬元與陳玉珍，自88年12月起至95年7月結束華加電玩店營業為止(80個月)共支付2</w:t>
      </w:r>
      <w:r w:rsidR="00CB5FDF" w:rsidRPr="00364992">
        <w:rPr>
          <w:rFonts w:hint="eastAsia"/>
        </w:rPr>
        <w:t>,</w:t>
      </w:r>
      <w:r w:rsidR="00873CA7" w:rsidRPr="00364992">
        <w:rPr>
          <w:rFonts w:hint="eastAsia"/>
        </w:rPr>
        <w:t>000萬元；就永佳電玩店部分，每月支付10萬元與陳玉珍，自91年6月起迄93年11月結束永佳電玩店經營為止(30個月)共支付300萬元。再加上調閱上開11線電話通聯紀錄所支付之賄款25萬元，陳玉珍前後共收受</w:t>
      </w:r>
      <w:r>
        <w:rPr>
          <w:rFonts w:hint="eastAsia"/>
        </w:rPr>
        <w:t>施○○</w:t>
      </w:r>
      <w:r w:rsidR="00873CA7" w:rsidRPr="00364992">
        <w:rPr>
          <w:rFonts w:hint="eastAsia"/>
        </w:rPr>
        <w:t>2,325萬元現金賄款（2,000萬元+300萬元+25萬元）。</w:t>
      </w:r>
    </w:p>
    <w:p w:rsidR="00FA5874" w:rsidRPr="00364992" w:rsidRDefault="00FA5874" w:rsidP="00FA5874">
      <w:pPr>
        <w:pStyle w:val="3"/>
      </w:pPr>
      <w:r w:rsidRPr="00364992">
        <w:rPr>
          <w:rFonts w:hint="eastAsia"/>
        </w:rPr>
        <w:t>陳玉珍上開違法失職事實，業據其於本院約詢時坦承曾後案併前案、不起訴處分、將扣押機檯交付業者</w:t>
      </w:r>
      <w:r w:rsidR="00381870" w:rsidRPr="00364992">
        <w:rPr>
          <w:rFonts w:hint="eastAsia"/>
        </w:rPr>
        <w:t>自行</w:t>
      </w:r>
      <w:r w:rsidRPr="00364992">
        <w:rPr>
          <w:rFonts w:hint="eastAsia"/>
        </w:rPr>
        <w:t>代保管、收受賄款及調取通聯紀錄等事實不諱，有約詢筆錄足證，</w:t>
      </w:r>
      <w:r w:rsidR="00EA217B">
        <w:rPr>
          <w:rFonts w:hint="eastAsia"/>
        </w:rPr>
        <w:t>簡○慧</w:t>
      </w:r>
      <w:r w:rsidRPr="00364992">
        <w:rPr>
          <w:rFonts w:hint="eastAsia"/>
        </w:rPr>
        <w:t>及</w:t>
      </w:r>
      <w:r w:rsidR="00C25967">
        <w:rPr>
          <w:rFonts w:hint="eastAsia"/>
        </w:rPr>
        <w:t>吳○蘭</w:t>
      </w:r>
      <w:r w:rsidRPr="00364992">
        <w:rPr>
          <w:rFonts w:hint="eastAsia"/>
        </w:rPr>
        <w:t>亦於本院約詢時均證稱陳玉珍有關說情事，有各該約詢筆錄可憑，且有陳玉珍公務人員履歷表、</w:t>
      </w:r>
      <w:r w:rsidR="00081126" w:rsidRPr="00364992">
        <w:rPr>
          <w:rFonts w:hint="eastAsia"/>
        </w:rPr>
        <w:t>法務部依新北地檢署查復函復本院之陳玉珍檢察官偵辦</w:t>
      </w:r>
      <w:r w:rsidR="00CE77F3">
        <w:rPr>
          <w:rFonts w:hint="eastAsia"/>
        </w:rPr>
        <w:t>陳○雄</w:t>
      </w:r>
      <w:r w:rsidR="00081126" w:rsidRPr="00364992">
        <w:rPr>
          <w:rFonts w:hint="eastAsia"/>
        </w:rPr>
        <w:t>電玩案件表在卷可稽，</w:t>
      </w:r>
      <w:r w:rsidRPr="00364992">
        <w:rPr>
          <w:rFonts w:hint="eastAsia"/>
        </w:rPr>
        <w:t>並經本院向最高法院檢察署特別偵查組(</w:t>
      </w:r>
      <w:r w:rsidR="00073CCE" w:rsidRPr="00364992">
        <w:rPr>
          <w:rFonts w:hint="eastAsia"/>
        </w:rPr>
        <w:t>下稱</w:t>
      </w:r>
      <w:r w:rsidRPr="00364992">
        <w:rPr>
          <w:rFonts w:hint="eastAsia"/>
        </w:rPr>
        <w:t>特偵組)調取101年度特偵字第9號</w:t>
      </w:r>
      <w:r w:rsidRPr="00364992">
        <w:rPr>
          <w:rFonts w:hint="eastAsia"/>
        </w:rPr>
        <w:lastRenderedPageBreak/>
        <w:t>、第10號、102年度特偵字第1號案卷查明屬實，特偵組已就上開收賄等犯罪事實對陳玉珍提起公訴在案，有起訴書附卷足憑，陳玉珍且於</w:t>
      </w:r>
      <w:r w:rsidR="00055DEF" w:rsidRPr="00364992">
        <w:rPr>
          <w:rFonts w:hAnsi="標楷體" w:hint="eastAsia"/>
          <w:szCs w:val="32"/>
        </w:rPr>
        <w:t>臺</w:t>
      </w:r>
      <w:r w:rsidRPr="00364992">
        <w:rPr>
          <w:rFonts w:hint="eastAsia"/>
        </w:rPr>
        <w:t>北</w:t>
      </w:r>
      <w:r w:rsidR="00E72157" w:rsidRPr="00364992">
        <w:rPr>
          <w:rFonts w:hint="eastAsia"/>
        </w:rPr>
        <w:t>地</w:t>
      </w:r>
      <w:r w:rsidRPr="00364992">
        <w:rPr>
          <w:rFonts w:hint="eastAsia"/>
        </w:rPr>
        <w:t>院102年金訴字第7號貪汙等案件審理時，提出102年5月29日刑事聲請狀明載：「一、被告願就起訴書所載之犯罪事實為全部之認罪。二、被告願就起訴書所載之受賄金額繳回新台幣2,325萬元」，有刑事聲請狀在卷可證，應認陳玉珍上開違失事實為真實。</w:t>
      </w:r>
    </w:p>
    <w:p w:rsidR="00FA5874" w:rsidRPr="00364992" w:rsidRDefault="00FA5874" w:rsidP="00274835">
      <w:pPr>
        <w:pStyle w:val="3"/>
      </w:pPr>
      <w:r w:rsidRPr="00364992">
        <w:rPr>
          <w:rFonts w:hint="eastAsia"/>
        </w:rPr>
        <w:t>綜上，陳玉珍任職</w:t>
      </w:r>
      <w:r w:rsidR="00274835" w:rsidRPr="00364992">
        <w:rPr>
          <w:rFonts w:hint="eastAsia"/>
        </w:rPr>
        <w:t>宜蘭地檢署、板橋地檢署</w:t>
      </w:r>
      <w:r w:rsidRPr="00364992">
        <w:rPr>
          <w:rFonts w:hint="eastAsia"/>
        </w:rPr>
        <w:t>主任檢察官及</w:t>
      </w:r>
      <w:r w:rsidR="007E09D4" w:rsidRPr="00364992">
        <w:rPr>
          <w:rFonts w:hint="eastAsia"/>
        </w:rPr>
        <w:t>臺灣</w:t>
      </w:r>
      <w:r w:rsidRPr="00364992">
        <w:rPr>
          <w:rFonts w:hint="eastAsia"/>
        </w:rPr>
        <w:t>高檢署檢察官期間，知悉</w:t>
      </w:r>
      <w:r w:rsidR="00D86910">
        <w:rPr>
          <w:rFonts w:hint="eastAsia"/>
        </w:rPr>
        <w:t>施○○</w:t>
      </w:r>
      <w:r w:rsidRPr="00364992">
        <w:rPr>
          <w:rFonts w:hint="eastAsia"/>
        </w:rPr>
        <w:t>等人經營賭博性電子遊戲場牟利，不僅未依法為偵查或告發，竟藉由「後案併前案」之分案規則，已累積多件「華加」、「永佳」電玩店名義負責人</w:t>
      </w:r>
      <w:r w:rsidR="00CE77F3">
        <w:rPr>
          <w:rFonts w:hint="eastAsia"/>
        </w:rPr>
        <w:t>陳○雄</w:t>
      </w:r>
      <w:r w:rsidRPr="00364992">
        <w:rPr>
          <w:rFonts w:hint="eastAsia"/>
        </w:rPr>
        <w:t>違反電子遊戲場業管理條例案件，再濫權為不起訴處分；其利用刑事訴訟法「扣押交付代保管」之規定，將上開2家電玩店遭警扣押之機檯交付業者</w:t>
      </w:r>
      <w:r w:rsidR="00381870" w:rsidRPr="00364992">
        <w:rPr>
          <w:rFonts w:hint="eastAsia"/>
        </w:rPr>
        <w:t>自行</w:t>
      </w:r>
      <w:r w:rsidRPr="00364992">
        <w:rPr>
          <w:rFonts w:hint="eastAsia"/>
        </w:rPr>
        <w:t>代保管，使業者得繼續營業牟利；其又藉「永佳」電玩店係遭警勾結其他電玩業者陷害為由，調取受構陷警官</w:t>
      </w:r>
      <w:r w:rsidR="00CE77F3">
        <w:rPr>
          <w:rFonts w:hint="eastAsia"/>
        </w:rPr>
        <w:t>郭○</w:t>
      </w:r>
      <w:r w:rsidRPr="00364992">
        <w:rPr>
          <w:rFonts w:hint="eastAsia"/>
        </w:rPr>
        <w:t>永等人使用之電話通聯紀錄等資料；其調升</w:t>
      </w:r>
      <w:r w:rsidR="007E09D4" w:rsidRPr="00364992">
        <w:rPr>
          <w:rFonts w:hint="eastAsia"/>
        </w:rPr>
        <w:t>臺灣</w:t>
      </w:r>
      <w:r w:rsidRPr="00364992">
        <w:rPr>
          <w:rFonts w:hint="eastAsia"/>
        </w:rPr>
        <w:t>高檢署檢察官後，對偵辦電玩案件之檢察官，以扣押交付代保管之方式處理為由進行關說，彰顯其仍有包庇賭博電玩之重大實質影響力，以持續向</w:t>
      </w:r>
      <w:r w:rsidR="00D86910">
        <w:rPr>
          <w:rFonts w:hint="eastAsia"/>
        </w:rPr>
        <w:t>施○○</w:t>
      </w:r>
      <w:r w:rsidRPr="00364992">
        <w:rPr>
          <w:rFonts w:hint="eastAsia"/>
        </w:rPr>
        <w:t>收取賄賂。陳玉珍包庇</w:t>
      </w:r>
      <w:r w:rsidR="00D86910">
        <w:rPr>
          <w:rFonts w:hint="eastAsia"/>
        </w:rPr>
        <w:t>施○○</w:t>
      </w:r>
      <w:r w:rsidRPr="00364992">
        <w:rPr>
          <w:rFonts w:hint="eastAsia"/>
        </w:rPr>
        <w:t>經營之賭博性電玩店，自88年12月起至95年7月止向</w:t>
      </w:r>
      <w:r w:rsidR="00D86910">
        <w:rPr>
          <w:rFonts w:hint="eastAsia"/>
        </w:rPr>
        <w:t>施○○</w:t>
      </w:r>
      <w:r w:rsidRPr="00364992">
        <w:rPr>
          <w:rFonts w:hint="eastAsia"/>
        </w:rPr>
        <w:t>收受賄款總金額高達2,325萬元，違失情節嚴重。</w:t>
      </w:r>
    </w:p>
    <w:p w:rsidR="00466936" w:rsidRPr="00364992" w:rsidRDefault="00254DDF" w:rsidP="00466936">
      <w:pPr>
        <w:pStyle w:val="2"/>
        <w:rPr>
          <w:rFonts w:hAnsi="標楷體" w:cs="細明體"/>
          <w:b/>
          <w:szCs w:val="32"/>
        </w:rPr>
      </w:pPr>
      <w:r w:rsidRPr="00364992">
        <w:rPr>
          <w:rFonts w:hint="eastAsia"/>
          <w:b/>
        </w:rPr>
        <w:t>陳玉珍及郭學廉於任職</w:t>
      </w:r>
      <w:r w:rsidR="004D2EF3" w:rsidRPr="00364992">
        <w:rPr>
          <w:rFonts w:hint="eastAsia"/>
          <w:b/>
        </w:rPr>
        <w:t>板橋地檢署</w:t>
      </w:r>
      <w:r w:rsidRPr="00364992">
        <w:rPr>
          <w:rFonts w:hint="eastAsia"/>
          <w:b/>
        </w:rPr>
        <w:t>主任檢察官期間，於89年3月間至95年6月間，由陳玉珍將收受之賄款分散存入其2人及其母親、子女、姐妹之人頭帳戶</w:t>
      </w:r>
      <w:r w:rsidRPr="00364992">
        <w:rPr>
          <w:rFonts w:hint="eastAsia"/>
          <w:b/>
        </w:rPr>
        <w:lastRenderedPageBreak/>
        <w:t>內，2人將不法資金多層匯洗，並用人頭名義購買法拍屋再轉售，阻礙司法機關之偵查及查扣，陳玉珍為自己重大犯罪所得財物洗錢、郭學廉為他人重大犯罪所得財物洗錢，違失行為明確。</w:t>
      </w:r>
    </w:p>
    <w:p w:rsidR="00466936" w:rsidRPr="00364992" w:rsidRDefault="00254DDF" w:rsidP="00466936">
      <w:pPr>
        <w:pStyle w:val="3"/>
        <w:ind w:left="1265"/>
        <w:rPr>
          <w:rFonts w:hAnsi="標楷體"/>
          <w:szCs w:val="32"/>
        </w:rPr>
      </w:pPr>
      <w:r w:rsidRPr="00364992">
        <w:rPr>
          <w:rFonts w:hAnsi="標楷體" w:hint="eastAsia"/>
          <w:szCs w:val="32"/>
        </w:rPr>
        <w:t>按「公務員服務法」第5條規定：「公務員應誠實清廉，謹慎勤勉，不得有驕恣貪惰，奢侈放蕩，及冶遊賭博，吸食菸毒等，足以損失名譽之行為。」101年1月6日停止適用之「檢察官守則」第12點規定：「檢察官應廉潔自持，重視榮譽，言行舉止應端莊謹慎，不得為有損其職位尊嚴或職務信任之行為，以維司法形象。」(101年1月4日公布之「檢察官倫理規範」第5點明定：「檢察官應廉潔自持，謹言慎行，致力於維護其職位榮譽及尊嚴，不得利用其職務或名銜，為自己或第三人謀取不當財物、利益。」)</w:t>
      </w:r>
    </w:p>
    <w:p w:rsidR="00254DDF" w:rsidRPr="00364992" w:rsidRDefault="00254DDF" w:rsidP="00466936">
      <w:pPr>
        <w:pStyle w:val="3"/>
        <w:ind w:left="1265"/>
        <w:rPr>
          <w:rFonts w:hAnsi="標楷體"/>
          <w:szCs w:val="32"/>
        </w:rPr>
      </w:pPr>
      <w:r w:rsidRPr="00364992">
        <w:rPr>
          <w:rFonts w:hAnsi="標楷體" w:hint="eastAsia"/>
          <w:szCs w:val="32"/>
        </w:rPr>
        <w:t>陳玉珍每月向</w:t>
      </w:r>
      <w:r w:rsidR="00D86910">
        <w:rPr>
          <w:rFonts w:hAnsi="標楷體" w:hint="eastAsia"/>
          <w:szCs w:val="32"/>
        </w:rPr>
        <w:t>施○○</w:t>
      </w:r>
      <w:r w:rsidRPr="00364992">
        <w:rPr>
          <w:rFonts w:hAnsi="標楷體" w:hint="eastAsia"/>
          <w:szCs w:val="32"/>
        </w:rPr>
        <w:t>收受前揭賄款，因犯貪污治罪條例第4條第1項第5款之罪之重大犯罪所得財物，長期累計業達2,325萬元。郭學廉自90年1月12日至97年3月15日止任職板橋地檢署主任檢察官，與陳玉珍過從甚密，明知陳玉珍包庇賭博性電玩店，可能收受上開賄賂。為掩飾該款項來源，避免陳玉珍遭刑事偵查，2人為下列之洗錢行為：</w:t>
      </w:r>
    </w:p>
    <w:p w:rsidR="00254DDF" w:rsidRPr="00364992" w:rsidRDefault="00F64DAF" w:rsidP="00254DDF">
      <w:pPr>
        <w:pStyle w:val="4"/>
      </w:pPr>
      <w:r w:rsidRPr="00364992">
        <w:rPr>
          <w:rFonts w:hint="eastAsia"/>
        </w:rPr>
        <w:t>現金分散存入其本人、人頭及凱基證券股份有限公司（下稱凱基證券，原中信證券股份有限公司，於91年11月11日合併仁信證券股份有限公司，嗣更名為凱基證券）之銀行帳戶：陳玉珍於如附表一所示時間，向其不知情之母親</w:t>
      </w:r>
      <w:r w:rsidR="00C25967">
        <w:rPr>
          <w:rFonts w:hint="eastAsia"/>
        </w:rPr>
        <w:t>陳鄭○花</w:t>
      </w:r>
      <w:r w:rsidRPr="00364992">
        <w:rPr>
          <w:rFonts w:hint="eastAsia"/>
        </w:rPr>
        <w:t>、姐姐</w:t>
      </w:r>
      <w:r w:rsidR="00C25967">
        <w:rPr>
          <w:rFonts w:hint="eastAsia"/>
        </w:rPr>
        <w:t>陳○玲</w:t>
      </w:r>
      <w:r w:rsidRPr="00364992">
        <w:rPr>
          <w:rFonts w:hint="eastAsia"/>
        </w:rPr>
        <w:t>、子女</w:t>
      </w:r>
      <w:r w:rsidR="00C25967">
        <w:rPr>
          <w:rFonts w:hint="eastAsia"/>
        </w:rPr>
        <w:t>蕭○庭</w:t>
      </w:r>
      <w:r w:rsidRPr="00364992">
        <w:rPr>
          <w:rFonts w:hint="eastAsia"/>
        </w:rPr>
        <w:t>及</w:t>
      </w:r>
      <w:r w:rsidR="00C25967">
        <w:rPr>
          <w:rFonts w:hint="eastAsia"/>
        </w:rPr>
        <w:t>蕭○澎</w:t>
      </w:r>
      <w:r w:rsidRPr="00364992">
        <w:rPr>
          <w:rFonts w:hint="eastAsia"/>
        </w:rPr>
        <w:t>取得如附表一帳戶C所示之12個銀行帳戶，要求郭學廉提供郭學廉本人及其不知情之母親</w:t>
      </w:r>
      <w:r w:rsidR="00C25967">
        <w:rPr>
          <w:rFonts w:hint="eastAsia"/>
        </w:rPr>
        <w:t>楊○霖</w:t>
      </w:r>
      <w:r w:rsidRPr="00364992">
        <w:rPr>
          <w:rFonts w:hint="eastAsia"/>
        </w:rPr>
        <w:t>、妹妹</w:t>
      </w:r>
      <w:r w:rsidR="00C25967">
        <w:rPr>
          <w:rFonts w:hint="eastAsia"/>
        </w:rPr>
        <w:t>郭○華</w:t>
      </w:r>
      <w:r w:rsidRPr="00364992">
        <w:rPr>
          <w:rFonts w:hint="eastAsia"/>
        </w:rPr>
        <w:lastRenderedPageBreak/>
        <w:t>如附表一帳戶K所示之3個銀行帳戶，總共15個帳戶充當其藏匿重大犯罪所得財物之人頭帳戶。陳玉珍自89年3月至95年6月，將其每月自</w:t>
      </w:r>
      <w:r w:rsidR="00D86910">
        <w:rPr>
          <w:rFonts w:hint="eastAsia"/>
        </w:rPr>
        <w:t>施○○</w:t>
      </w:r>
      <w:r w:rsidRPr="00364992">
        <w:rPr>
          <w:rFonts w:hint="eastAsia"/>
        </w:rPr>
        <w:t>處收受之現金賄款，以自動櫃員機（下稱ATM）或臨櫃交易方式，於附表二所示時間、地點，將如附表二所示金額之現金，分散存入上開15個帳戶及凱基證券於國泰世華銀行館前分行(下稱國泰館前)所開設、供客戶股票帳務轉帳、帳號為001</w:t>
      </w:r>
      <w:r w:rsidR="0031058A">
        <w:rPr>
          <w:rFonts w:hint="eastAsia"/>
        </w:rPr>
        <w:t>XXXXXX</w:t>
      </w:r>
      <w:r w:rsidRPr="00364992">
        <w:rPr>
          <w:rFonts w:hint="eastAsia"/>
        </w:rPr>
        <w:t>862之主交割專戶內。其中附表一編號C1－1、C1－2、C3－1、C3－3、K－1、K－2、K－3帳戶另分別係陳玉珍、</w:t>
      </w:r>
      <w:r w:rsidR="00C25967">
        <w:rPr>
          <w:rFonts w:hint="eastAsia"/>
        </w:rPr>
        <w:t>陳鄭○花</w:t>
      </w:r>
      <w:r w:rsidRPr="00364992">
        <w:rPr>
          <w:rFonts w:hint="eastAsia"/>
        </w:rPr>
        <w:t>、</w:t>
      </w:r>
      <w:r w:rsidR="00C25967">
        <w:rPr>
          <w:rFonts w:hint="eastAsia"/>
        </w:rPr>
        <w:t>陳○玲</w:t>
      </w:r>
      <w:r w:rsidRPr="00364992">
        <w:rPr>
          <w:rFonts w:hint="eastAsia"/>
        </w:rPr>
        <w:t>、郭學廉、</w:t>
      </w:r>
      <w:r w:rsidR="00C25967">
        <w:rPr>
          <w:rFonts w:hint="eastAsia"/>
        </w:rPr>
        <w:t>楊○霖</w:t>
      </w:r>
      <w:r w:rsidRPr="00364992">
        <w:rPr>
          <w:rFonts w:hint="eastAsia"/>
        </w:rPr>
        <w:t>及</w:t>
      </w:r>
      <w:r w:rsidR="00C25967">
        <w:rPr>
          <w:rFonts w:hint="eastAsia"/>
        </w:rPr>
        <w:t>郭○華</w:t>
      </w:r>
      <w:r w:rsidRPr="00364992">
        <w:rPr>
          <w:rFonts w:hint="eastAsia"/>
        </w:rPr>
        <w:t>於凱基證券買賣股票時對應之銀行交割帳戶。</w:t>
      </w:r>
    </w:p>
    <w:p w:rsidR="00A52527" w:rsidRPr="00364992" w:rsidRDefault="00A52527" w:rsidP="00254DDF">
      <w:pPr>
        <w:pStyle w:val="4"/>
      </w:pPr>
      <w:r w:rsidRPr="00364992">
        <w:rPr>
          <w:rFonts w:hint="eastAsia"/>
        </w:rPr>
        <w:t>現金匯轉、挪移並進行複雜金融交易：陳玉珍將上開自</w:t>
      </w:r>
      <w:r w:rsidR="00D86910">
        <w:rPr>
          <w:rFonts w:hint="eastAsia"/>
        </w:rPr>
        <w:t>施○○</w:t>
      </w:r>
      <w:r w:rsidRPr="00364992">
        <w:rPr>
          <w:rFonts w:hint="eastAsia"/>
        </w:rPr>
        <w:t>處所收取總數2,325萬元現金賄款中之2,281萬7,486元，以如附表三所示日期、方式、金額，將現金分散存至如附表三所示之各帳戶中。上開存入各帳戶之現金，又以如附表四所示之方式、金額，在各帳戶之間相互匯轉並挪移，其中部分金額於相當時日後，作為購買股票、期貨及基金之用，而變更各該賄款來源形式，並於買進股票等有價證券後經過一段時間後賣出，賣出有價證券所得款項亦在回流陳玉珍等人相關帳戶後，經過一段時間再於各帳戶間移轉，製造複雜金流以增加司法機關對金流追查之難度。</w:t>
      </w:r>
    </w:p>
    <w:p w:rsidR="009F24E6" w:rsidRPr="00364992" w:rsidRDefault="00F512F8" w:rsidP="00254DDF">
      <w:pPr>
        <w:pStyle w:val="4"/>
      </w:pPr>
      <w:r w:rsidRPr="00364992">
        <w:rPr>
          <w:rFonts w:hint="eastAsia"/>
        </w:rPr>
        <w:t>用人頭購買法拍屋：陳玉珍於97年間，以如附表一編號C1－1、C1－2、C1－3、C2－1、C2－2、C3－1、C3－3、C3－4、K－1、K－2、K－3所示含有部分重大犯罪所得財物之人頭帳戶，做為出</w:t>
      </w:r>
      <w:r w:rsidRPr="00364992">
        <w:rPr>
          <w:rFonts w:hint="eastAsia"/>
        </w:rPr>
        <w:lastRenderedPageBreak/>
        <w:t>資購買門牌號碼原為臺北縣板橋市（現改制為新北市板橋區）雙十路2段157號13樓(下稱雙十路法拍屋）之資金來源，以將其重大犯罪所得現金進行匯洗，其操作手法如下：</w:t>
      </w:r>
    </w:p>
    <w:p w:rsidR="00F512F8" w:rsidRPr="00364992" w:rsidRDefault="00530AB5" w:rsidP="00F512F8">
      <w:pPr>
        <w:pStyle w:val="5"/>
      </w:pPr>
      <w:r w:rsidRPr="00364992">
        <w:rPr>
          <w:rFonts w:hint="eastAsia"/>
        </w:rPr>
        <w:t>陳玉珍於97年1月7日從附表一編號C2－1、C2－2所示</w:t>
      </w:r>
      <w:r w:rsidR="00C25967">
        <w:rPr>
          <w:rFonts w:hint="eastAsia"/>
        </w:rPr>
        <w:t>蕭○庭</w:t>
      </w:r>
      <w:r w:rsidRPr="00364992">
        <w:rPr>
          <w:rFonts w:hint="eastAsia"/>
        </w:rPr>
        <w:t>及</w:t>
      </w:r>
      <w:r w:rsidR="00C25967">
        <w:rPr>
          <w:rFonts w:hint="eastAsia"/>
        </w:rPr>
        <w:t>蕭○澎</w:t>
      </w:r>
      <w:r w:rsidRPr="00364992">
        <w:rPr>
          <w:rFonts w:hint="eastAsia"/>
        </w:rPr>
        <w:t>之帳戶各提領80萬元，自其臺北法院郵局（下稱北院郵局）帳號000</w:t>
      </w:r>
      <w:r w:rsidR="0031058A">
        <w:rPr>
          <w:rFonts w:hint="eastAsia"/>
        </w:rPr>
        <w:t>XXXX</w:t>
      </w:r>
      <w:r w:rsidRPr="00364992">
        <w:rPr>
          <w:rFonts w:hint="eastAsia"/>
        </w:rPr>
        <w:t>－</w:t>
      </w:r>
      <w:r w:rsidR="0031058A">
        <w:rPr>
          <w:rFonts w:hint="eastAsia"/>
        </w:rPr>
        <w:t>XXXX</w:t>
      </w:r>
      <w:r w:rsidRPr="00364992">
        <w:rPr>
          <w:rFonts w:hint="eastAsia"/>
        </w:rPr>
        <w:t>782帳戶提領45萬元現金，合計205萬元，購買同額郵局本行支票（票號J</w:t>
      </w:r>
      <w:r w:rsidR="0031058A" w:rsidRPr="0031058A">
        <w:rPr>
          <w:rFonts w:hint="eastAsia"/>
        </w:rPr>
        <w:t xml:space="preserve"> </w:t>
      </w:r>
      <w:r w:rsidR="0031058A">
        <w:rPr>
          <w:rFonts w:hint="eastAsia"/>
        </w:rPr>
        <w:t>XXXX</w:t>
      </w:r>
      <w:r w:rsidRPr="00364992">
        <w:rPr>
          <w:rFonts w:hint="eastAsia"/>
        </w:rPr>
        <w:t>026），於翌（8）日以</w:t>
      </w:r>
      <w:r w:rsidR="00C25967">
        <w:rPr>
          <w:rFonts w:hint="eastAsia"/>
        </w:rPr>
        <w:t>陳○玲</w:t>
      </w:r>
      <w:r w:rsidRPr="00364992">
        <w:rPr>
          <w:rFonts w:hint="eastAsia"/>
        </w:rPr>
        <w:t>之名義將前開支票做為投標雙十路法拍屋繳納保證金之用，並以</w:t>
      </w:r>
      <w:r w:rsidR="00C25967">
        <w:rPr>
          <w:rFonts w:hint="eastAsia"/>
        </w:rPr>
        <w:t>陳○玲</w:t>
      </w:r>
      <w:r w:rsidRPr="00364992">
        <w:rPr>
          <w:rFonts w:hint="eastAsia"/>
        </w:rPr>
        <w:t>名義前往板橋地院投標，以1,136萬元之最高價得標，該保證金用以抵付得標價款。</w:t>
      </w:r>
    </w:p>
    <w:p w:rsidR="00C07C19" w:rsidRPr="00364992" w:rsidRDefault="00C07C19" w:rsidP="00F512F8">
      <w:pPr>
        <w:pStyle w:val="5"/>
      </w:pPr>
      <w:r w:rsidRPr="00364992">
        <w:rPr>
          <w:rFonts w:hint="eastAsia"/>
        </w:rPr>
        <w:t>迄同年1月15日，陳玉珍一日之內密集、分別從附表一編號C1－1本人帳戶提領356萬5,000元、C3－1</w:t>
      </w:r>
      <w:r w:rsidR="00C25967">
        <w:rPr>
          <w:rFonts w:hint="eastAsia"/>
        </w:rPr>
        <w:t>陳鄭○花</w:t>
      </w:r>
      <w:r w:rsidRPr="00364992">
        <w:rPr>
          <w:rFonts w:hint="eastAsia"/>
        </w:rPr>
        <w:t>帳戶提領70萬3,000元、C3－3</w:t>
      </w:r>
      <w:r w:rsidR="00C25967">
        <w:rPr>
          <w:rFonts w:hint="eastAsia"/>
        </w:rPr>
        <w:t>陳○玲</w:t>
      </w:r>
      <w:r w:rsidRPr="00364992">
        <w:rPr>
          <w:rFonts w:hint="eastAsia"/>
        </w:rPr>
        <w:t>帳戶提領122萬1,000 元、K－1郭學廉帳戶提領127萬5,000元、K－3</w:t>
      </w:r>
      <w:r w:rsidR="00C25967">
        <w:rPr>
          <w:rFonts w:hint="eastAsia"/>
        </w:rPr>
        <w:t>郭○華</w:t>
      </w:r>
      <w:r w:rsidRPr="00364992">
        <w:rPr>
          <w:rFonts w:hint="eastAsia"/>
        </w:rPr>
        <w:t>帳戶提領108萬元、K－2</w:t>
      </w:r>
      <w:r w:rsidR="00C25967">
        <w:rPr>
          <w:rFonts w:hint="eastAsia"/>
        </w:rPr>
        <w:t>楊○霖</w:t>
      </w:r>
      <w:r w:rsidRPr="00364992">
        <w:rPr>
          <w:rFonts w:hint="eastAsia"/>
        </w:rPr>
        <w:t>帳戶提領21萬6,000元，旋將其提領合計806萬元之款項以陳玉珍本人名義全數匯入郭學廉土城清水郵局（下稱清水郵局）帳戶中（帳號031</w:t>
      </w:r>
      <w:r w:rsidR="00522663" w:rsidRPr="00522663">
        <w:rPr>
          <w:rFonts w:hint="eastAsia"/>
        </w:rPr>
        <w:t xml:space="preserve"> </w:t>
      </w:r>
      <w:r w:rsidR="00522663">
        <w:rPr>
          <w:rFonts w:hint="eastAsia"/>
        </w:rPr>
        <w:t>XXXX</w:t>
      </w:r>
      <w:r w:rsidRPr="00364992">
        <w:rPr>
          <w:rFonts w:hint="eastAsia"/>
        </w:rPr>
        <w:t>－</w:t>
      </w:r>
      <w:r w:rsidR="00522663">
        <w:rPr>
          <w:rFonts w:hint="eastAsia"/>
        </w:rPr>
        <w:t>XXXX</w:t>
      </w:r>
      <w:r w:rsidRPr="00364992">
        <w:rPr>
          <w:rFonts w:hint="eastAsia"/>
        </w:rPr>
        <w:t>156），又將其台新國際商業銀行（下稱台新銀行）忠孝分行帳戶（帳號206</w:t>
      </w:r>
      <w:r w:rsidR="00522663" w:rsidRPr="00522663">
        <w:rPr>
          <w:rFonts w:hint="eastAsia"/>
        </w:rPr>
        <w:t xml:space="preserve"> </w:t>
      </w:r>
      <w:r w:rsidR="00522663">
        <w:rPr>
          <w:rFonts w:hint="eastAsia"/>
        </w:rPr>
        <w:t>XXXXXXXX</w:t>
      </w:r>
      <w:r w:rsidRPr="00364992">
        <w:rPr>
          <w:rFonts w:hint="eastAsia"/>
        </w:rPr>
        <w:t>531）內84萬元匯入郭學廉前開清水郵局帳戶中。嗣從郭學廉前揭清水郵局帳戶提款7萬元及890萬元，從</w:t>
      </w:r>
      <w:r w:rsidR="00C25967">
        <w:rPr>
          <w:rFonts w:hint="eastAsia"/>
        </w:rPr>
        <w:t>楊○霖</w:t>
      </w:r>
      <w:r w:rsidRPr="00364992">
        <w:rPr>
          <w:rFonts w:hint="eastAsia"/>
        </w:rPr>
        <w:t>板橋新海郵局（下稱新海郵局）帳戶（帳號031</w:t>
      </w:r>
      <w:r w:rsidR="00207A83">
        <w:rPr>
          <w:rFonts w:hint="eastAsia"/>
        </w:rPr>
        <w:t>XXXX</w:t>
      </w:r>
      <w:r w:rsidRPr="00364992">
        <w:rPr>
          <w:rFonts w:hint="eastAsia"/>
        </w:rPr>
        <w:t>－</w:t>
      </w:r>
      <w:r w:rsidR="00207A83">
        <w:rPr>
          <w:rFonts w:hint="eastAsia"/>
        </w:rPr>
        <w:t>XXXX</w:t>
      </w:r>
      <w:r w:rsidRPr="00364992">
        <w:rPr>
          <w:rFonts w:hint="eastAsia"/>
        </w:rPr>
        <w:t>713）提領34萬元，用以購買41萬元郵</w:t>
      </w:r>
      <w:r w:rsidRPr="00364992">
        <w:rPr>
          <w:rFonts w:hint="eastAsia"/>
        </w:rPr>
        <w:lastRenderedPageBreak/>
        <w:t>局本行支票（票號I</w:t>
      </w:r>
      <w:r w:rsidR="006117DF" w:rsidRPr="006117DF">
        <w:rPr>
          <w:rFonts w:hint="eastAsia"/>
        </w:rPr>
        <w:t xml:space="preserve"> </w:t>
      </w:r>
      <w:r w:rsidR="006117DF">
        <w:rPr>
          <w:rFonts w:hint="eastAsia"/>
        </w:rPr>
        <w:t>XXXX</w:t>
      </w:r>
      <w:r w:rsidRPr="00364992">
        <w:rPr>
          <w:rFonts w:hint="eastAsia"/>
        </w:rPr>
        <w:t>691）、890</w:t>
      </w:r>
      <w:r w:rsidR="00804FB1">
        <w:rPr>
          <w:rFonts w:hint="eastAsia"/>
        </w:rPr>
        <w:t>萬元</w:t>
      </w:r>
      <w:r w:rsidRPr="00364992">
        <w:rPr>
          <w:rFonts w:hint="eastAsia"/>
        </w:rPr>
        <w:t>郵局本行支票890萬元（票號I</w:t>
      </w:r>
      <w:r w:rsidR="006117DF" w:rsidRPr="006117DF">
        <w:rPr>
          <w:rFonts w:hint="eastAsia"/>
        </w:rPr>
        <w:t xml:space="preserve"> </w:t>
      </w:r>
      <w:r w:rsidR="006117DF">
        <w:rPr>
          <w:rFonts w:hint="eastAsia"/>
        </w:rPr>
        <w:t>XXXX</w:t>
      </w:r>
      <w:r w:rsidRPr="00364992">
        <w:rPr>
          <w:rFonts w:hint="eastAsia"/>
        </w:rPr>
        <w:t>692），將前開合計931萬元之支票2張做為支付雙十路法拍屋之尾款，以製造郭學廉在此次購屋中出資最多之假象。陳玉珍隨即於同年1月31日，將前揭法拍屋登記在實際並未出資、帳面出資亦僅122萬1,000元之</w:t>
      </w:r>
      <w:r w:rsidR="00C25967">
        <w:rPr>
          <w:rFonts w:hint="eastAsia"/>
        </w:rPr>
        <w:t>陳○玲</w:t>
      </w:r>
      <w:r w:rsidRPr="00364992">
        <w:rPr>
          <w:rFonts w:hint="eastAsia"/>
        </w:rPr>
        <w:t>名下。</w:t>
      </w:r>
    </w:p>
    <w:p w:rsidR="00C07C19" w:rsidRPr="00364992" w:rsidRDefault="00C07C19" w:rsidP="00F512F8">
      <w:pPr>
        <w:pStyle w:val="5"/>
      </w:pPr>
      <w:r w:rsidRPr="00364992">
        <w:rPr>
          <w:rFonts w:hint="eastAsia"/>
        </w:rPr>
        <w:t>陳玉珍購得前開法拍屋後，再以</w:t>
      </w:r>
      <w:r w:rsidR="00C25967">
        <w:rPr>
          <w:rFonts w:hint="eastAsia"/>
        </w:rPr>
        <w:t>陳○玲</w:t>
      </w:r>
      <w:r w:rsidRPr="00364992">
        <w:rPr>
          <w:rFonts w:hint="eastAsia"/>
        </w:rPr>
        <w:t>名義以1,893萬元之高價出售與其好友</w:t>
      </w:r>
      <w:r w:rsidR="009F2438">
        <w:rPr>
          <w:rFonts w:hint="eastAsia"/>
        </w:rPr>
        <w:t>曾○環</w:t>
      </w:r>
      <w:r w:rsidRPr="00364992">
        <w:rPr>
          <w:rFonts w:hint="eastAsia"/>
        </w:rPr>
        <w:t>、</w:t>
      </w:r>
      <w:r w:rsidR="009F2438">
        <w:rPr>
          <w:rFonts w:hint="eastAsia"/>
        </w:rPr>
        <w:t>謝○煌</w:t>
      </w:r>
      <w:r w:rsidRPr="00364992">
        <w:rPr>
          <w:rFonts w:hint="eastAsia"/>
        </w:rPr>
        <w:t>夫妻。</w:t>
      </w:r>
      <w:r w:rsidR="009F2438">
        <w:rPr>
          <w:rFonts w:hint="eastAsia"/>
        </w:rPr>
        <w:t>謝○煌</w:t>
      </w:r>
      <w:r w:rsidRPr="00364992">
        <w:rPr>
          <w:rFonts w:hint="eastAsia"/>
        </w:rPr>
        <w:t>先於97年4月22日開立其陽信商業銀行新埔分行（下稱陽信銀行）面額600萬元（票號AD</w:t>
      </w:r>
      <w:r w:rsidR="006117DF" w:rsidRPr="006117DF">
        <w:rPr>
          <w:rFonts w:hint="eastAsia"/>
        </w:rPr>
        <w:t xml:space="preserve"> </w:t>
      </w:r>
      <w:r w:rsidR="006117DF">
        <w:rPr>
          <w:rFonts w:hint="eastAsia"/>
        </w:rPr>
        <w:t>XXXX</w:t>
      </w:r>
      <w:r w:rsidR="006117DF" w:rsidRPr="00364992">
        <w:rPr>
          <w:rFonts w:hint="eastAsia"/>
        </w:rPr>
        <w:t xml:space="preserve"> </w:t>
      </w:r>
      <w:r w:rsidRPr="00364992">
        <w:rPr>
          <w:rFonts w:hint="eastAsia"/>
        </w:rPr>
        <w:t>869）之支票繳付頭期款，於同年4月24日經陳玉珍操控之附表一編號K－1郭學廉帳戶提示。嗣</w:t>
      </w:r>
      <w:r w:rsidR="009F2438">
        <w:rPr>
          <w:rFonts w:hint="eastAsia"/>
        </w:rPr>
        <w:t>謝○煌</w:t>
      </w:r>
      <w:r w:rsidRPr="00364992">
        <w:rPr>
          <w:rFonts w:hint="eastAsia"/>
        </w:rPr>
        <w:t>於同年9月18日再開立前揭陽信銀行支票，面額分別為800萬元（票號AD</w:t>
      </w:r>
      <w:r w:rsidR="006117DF" w:rsidRPr="006117DF">
        <w:rPr>
          <w:rFonts w:hint="eastAsia"/>
        </w:rPr>
        <w:t xml:space="preserve"> </w:t>
      </w:r>
      <w:r w:rsidR="006117DF">
        <w:rPr>
          <w:rFonts w:hint="eastAsia"/>
        </w:rPr>
        <w:t>XXXX</w:t>
      </w:r>
      <w:r w:rsidRPr="00364992">
        <w:rPr>
          <w:rFonts w:hint="eastAsia"/>
        </w:rPr>
        <w:t>137）、493萬元（票號AD</w:t>
      </w:r>
      <w:r w:rsidR="006117DF" w:rsidRPr="006117DF">
        <w:rPr>
          <w:rFonts w:hint="eastAsia"/>
        </w:rPr>
        <w:t xml:space="preserve"> </w:t>
      </w:r>
      <w:r w:rsidR="006117DF">
        <w:rPr>
          <w:rFonts w:hint="eastAsia"/>
        </w:rPr>
        <w:t>XXXX</w:t>
      </w:r>
      <w:r w:rsidRPr="00364992">
        <w:rPr>
          <w:rFonts w:hint="eastAsia"/>
        </w:rPr>
        <w:t>138）各1張，共計1,293萬元作為尾款。同年9月22日，陳玉珍將上開面額493萬元之支票存至郭學廉前開帳戶中，將面額800萬元支票則存至附表一編號C3－3</w:t>
      </w:r>
      <w:r w:rsidR="00C25967">
        <w:rPr>
          <w:rFonts w:hint="eastAsia"/>
        </w:rPr>
        <w:t>陳○玲</w:t>
      </w:r>
      <w:r w:rsidRPr="00364992">
        <w:rPr>
          <w:rFonts w:hint="eastAsia"/>
        </w:rPr>
        <w:t>帳戶中，並將所有權移轉登記在</w:t>
      </w:r>
      <w:r w:rsidR="009F2438">
        <w:rPr>
          <w:rFonts w:hint="eastAsia"/>
        </w:rPr>
        <w:t>曾○環</w:t>
      </w:r>
      <w:r w:rsidRPr="00364992">
        <w:rPr>
          <w:rFonts w:hint="eastAsia"/>
        </w:rPr>
        <w:t>名下。陳玉珍藉此方式將實質上係其所收受之重大犯罪所得財物，輾轉漂白為</w:t>
      </w:r>
      <w:r w:rsidR="00C25967">
        <w:rPr>
          <w:rFonts w:hint="eastAsia"/>
        </w:rPr>
        <w:t>陳○玲</w:t>
      </w:r>
      <w:r w:rsidRPr="00364992">
        <w:rPr>
          <w:rFonts w:hint="eastAsia"/>
        </w:rPr>
        <w:t>賣屋所得（</w:t>
      </w:r>
      <w:r w:rsidR="00C25967">
        <w:rPr>
          <w:rFonts w:hint="eastAsia"/>
        </w:rPr>
        <w:t>陳○玲</w:t>
      </w:r>
      <w:r w:rsidRPr="00364992">
        <w:rPr>
          <w:rFonts w:hint="eastAsia"/>
        </w:rPr>
        <w:t>共計取得800萬元售屋款項，佔售屋總額約42％），並大幅挪移售屋所得共計1,093萬元（佔售屋總額約58％）至實際上最多僅出資298萬1,000元（加計郭學廉、</w:t>
      </w:r>
      <w:r w:rsidR="00C25967">
        <w:rPr>
          <w:rFonts w:hint="eastAsia"/>
        </w:rPr>
        <w:t>郭○華</w:t>
      </w:r>
      <w:r w:rsidRPr="00364992">
        <w:rPr>
          <w:rFonts w:hint="eastAsia"/>
        </w:rPr>
        <w:t>、</w:t>
      </w:r>
      <w:r w:rsidR="00C25967">
        <w:rPr>
          <w:rFonts w:hint="eastAsia"/>
        </w:rPr>
        <w:t>楊○霖</w:t>
      </w:r>
      <w:r w:rsidRPr="00364992">
        <w:rPr>
          <w:rFonts w:hint="eastAsia"/>
        </w:rPr>
        <w:t>帳戶之全部出資，僅占總出資額約26％）之郭學廉名下帳戶，出資約74％之陳玉珍反而分文未取，藉以切斷犯罪所得資金與陳玉珍之關係，</w:t>
      </w:r>
      <w:r w:rsidRPr="00364992">
        <w:rPr>
          <w:rFonts w:hint="eastAsia"/>
        </w:rPr>
        <w:lastRenderedPageBreak/>
        <w:t>掩飾犯罪所得來源及與貪污犯罪行為之關聯。陳玉珍於完成上開洗錢犯行，共計取得1,893萬元之售屋款項，扣除買屋成本1,136萬元，計獲取利益757萬元。</w:t>
      </w:r>
    </w:p>
    <w:p w:rsidR="00C07C19" w:rsidRPr="00364992" w:rsidRDefault="00C07C19" w:rsidP="00C07C19">
      <w:pPr>
        <w:pStyle w:val="4"/>
      </w:pPr>
      <w:r w:rsidRPr="00364992">
        <w:rPr>
          <w:rFonts w:hint="eastAsia"/>
        </w:rPr>
        <w:t>用人頭購買律師事務所：陳玉珍與郭學廉2人考量因郭學廉有更換律師事務所之計畫，遂</w:t>
      </w:r>
      <w:r w:rsidR="00E049EE" w:rsidRPr="00364992">
        <w:rPr>
          <w:rFonts w:hint="eastAsia"/>
        </w:rPr>
        <w:t>共同透過信義房屋仲介股份有限公司（下稱信義房屋）覓得</w:t>
      </w:r>
      <w:r w:rsidR="009F2438">
        <w:rPr>
          <w:rFonts w:hint="eastAsia"/>
        </w:rPr>
        <w:t>張○寶</w:t>
      </w:r>
      <w:r w:rsidR="00E049EE" w:rsidRPr="00364992">
        <w:rPr>
          <w:rFonts w:hint="eastAsia"/>
        </w:rPr>
        <w:t>所有坐</w:t>
      </w:r>
      <w:r w:rsidRPr="00364992">
        <w:rPr>
          <w:rFonts w:hint="eastAsia"/>
        </w:rPr>
        <w:t>落臺北市萬華區桂林路</w:t>
      </w:r>
      <w:r w:rsidR="00D86910">
        <w:rPr>
          <w:rFonts w:hint="eastAsia"/>
        </w:rPr>
        <w:t>**</w:t>
      </w:r>
      <w:r w:rsidRPr="00364992">
        <w:rPr>
          <w:rFonts w:hint="eastAsia"/>
        </w:rPr>
        <w:t>號</w:t>
      </w:r>
      <w:r w:rsidR="00D86910">
        <w:rPr>
          <w:rFonts w:hint="eastAsia"/>
        </w:rPr>
        <w:t>*</w:t>
      </w:r>
      <w:r w:rsidRPr="00364992">
        <w:rPr>
          <w:rFonts w:hint="eastAsia"/>
        </w:rPr>
        <w:t>樓之1建物及持分土地（下稱桂林路事務所），為掩飾陳玉珍重大犯罪所得財物，2人合意將原本存放於附表一編號C1－1自己帳戶及編號C3－3</w:t>
      </w:r>
      <w:r w:rsidR="00C25967">
        <w:rPr>
          <w:rFonts w:hint="eastAsia"/>
        </w:rPr>
        <w:t>陳○玲</w:t>
      </w:r>
      <w:r w:rsidRPr="00364992">
        <w:rPr>
          <w:rFonts w:hint="eastAsia"/>
        </w:rPr>
        <w:t>帳戶內之貪污所得款項移轉，由陳玉珍以</w:t>
      </w:r>
      <w:r w:rsidR="00C25967">
        <w:rPr>
          <w:rFonts w:hint="eastAsia"/>
        </w:rPr>
        <w:t>陳○玲</w:t>
      </w:r>
      <w:r w:rsidRPr="00364992">
        <w:rPr>
          <w:rFonts w:hint="eastAsia"/>
        </w:rPr>
        <w:t>之名義購買。嗣經陳玉珍於98年3月23日自</w:t>
      </w:r>
      <w:r w:rsidR="00C25967">
        <w:rPr>
          <w:rFonts w:hint="eastAsia"/>
        </w:rPr>
        <w:t>陳○玲</w:t>
      </w:r>
      <w:r w:rsidRPr="00364992">
        <w:rPr>
          <w:rFonts w:hint="eastAsia"/>
        </w:rPr>
        <w:t>前述帳戶轉出100萬元，購買國泰世華銀行本行支票（票號AH</w:t>
      </w:r>
      <w:r w:rsidR="00D05474">
        <w:rPr>
          <w:rFonts w:hint="eastAsia"/>
        </w:rPr>
        <w:t>XXXX</w:t>
      </w:r>
      <w:r w:rsidRPr="00364992">
        <w:rPr>
          <w:rFonts w:hint="eastAsia"/>
        </w:rPr>
        <w:t>446），付與負責前揭買賣履約保證之安信建築經理股份有限公司（下稱安信公司）收訖。同年5月4日、13日，以匯款方式自前揭陳玉珍本人及</w:t>
      </w:r>
      <w:r w:rsidR="00C25967">
        <w:rPr>
          <w:rFonts w:hint="eastAsia"/>
        </w:rPr>
        <w:t>陳○玲</w:t>
      </w:r>
      <w:r w:rsidRPr="00364992">
        <w:rPr>
          <w:rFonts w:hint="eastAsia"/>
        </w:rPr>
        <w:t>帳戶，分別匯出206萬元、205萬元至安信公司所開立之玉山銀行敦南分行帳戶。另以旅居國外之</w:t>
      </w:r>
      <w:r w:rsidR="00C25967">
        <w:rPr>
          <w:rFonts w:hint="eastAsia"/>
        </w:rPr>
        <w:t>陳○玲</w:t>
      </w:r>
      <w:r w:rsidRPr="00364992">
        <w:rPr>
          <w:rFonts w:hint="eastAsia"/>
        </w:rPr>
        <w:t>名義，向國泰世華銀行臺北分行分別貸款150萬元、350萬元後，以總價1,000萬元之價格，向</w:t>
      </w:r>
      <w:r w:rsidR="009F2438">
        <w:rPr>
          <w:rFonts w:hint="eastAsia"/>
        </w:rPr>
        <w:t>張○寶</w:t>
      </w:r>
      <w:r w:rsidRPr="00364992">
        <w:rPr>
          <w:rFonts w:hint="eastAsia"/>
        </w:rPr>
        <w:t>購買前揭土地及建物，並登記在</w:t>
      </w:r>
      <w:r w:rsidR="00C25967">
        <w:rPr>
          <w:rFonts w:hint="eastAsia"/>
        </w:rPr>
        <w:t>陳○玲</w:t>
      </w:r>
      <w:r w:rsidRPr="00364992">
        <w:rPr>
          <w:rFonts w:hint="eastAsia"/>
        </w:rPr>
        <w:t>名下，實際則做為郭學廉之律師事務所，陳玉珍則保管相關土地及不動產權狀及印鑑。貸款之繳納則分期自前揭</w:t>
      </w:r>
      <w:r w:rsidR="00C25967">
        <w:rPr>
          <w:rFonts w:hint="eastAsia"/>
        </w:rPr>
        <w:t>陳○玲</w:t>
      </w:r>
      <w:r w:rsidRPr="00364992">
        <w:rPr>
          <w:rFonts w:hint="eastAsia"/>
        </w:rPr>
        <w:t>帳戶扣款（迄101年11月20日止已清償本息228萬7,870元）。陳玉珍、郭學廉以此方式，完成重大犯罪所得之匯洗，改變罪贓性質，規避司法追查。</w:t>
      </w:r>
    </w:p>
    <w:p w:rsidR="00C07C19" w:rsidRPr="00364992" w:rsidRDefault="00C07C19" w:rsidP="00C07C19">
      <w:pPr>
        <w:pStyle w:val="3"/>
      </w:pPr>
      <w:r w:rsidRPr="00364992">
        <w:rPr>
          <w:rFonts w:hint="eastAsia"/>
        </w:rPr>
        <w:t>陳玉珍及郭學廉於本院約詢時，均否認有上開洗錢</w:t>
      </w:r>
      <w:r w:rsidRPr="00364992">
        <w:rPr>
          <w:rFonts w:hint="eastAsia"/>
        </w:rPr>
        <w:lastRenderedPageBreak/>
        <w:t>行為。陳玉珍辯稱：郭學廉不知道其幫施</w:t>
      </w:r>
      <w:r w:rsidR="00D86910">
        <w:rPr>
          <w:rFonts w:ascii="新細明體" w:eastAsia="新細明體" w:hAnsi="新細明體" w:hint="eastAsia"/>
        </w:rPr>
        <w:t>○○</w:t>
      </w:r>
      <w:r w:rsidRPr="00364992">
        <w:rPr>
          <w:rFonts w:hint="eastAsia"/>
        </w:rPr>
        <w:t>的電玩店，郭學廉有1</w:t>
      </w:r>
      <w:r w:rsidR="00D0600C" w:rsidRPr="00364992">
        <w:rPr>
          <w:rFonts w:hint="eastAsia"/>
        </w:rPr>
        <w:t>,</w:t>
      </w:r>
      <w:r w:rsidRPr="00364992">
        <w:rPr>
          <w:rFonts w:hint="eastAsia"/>
        </w:rPr>
        <w:t>500萬左右在帳戶內，雙十路法拍屋是其與郭學廉合資購買，並非用</w:t>
      </w:r>
      <w:r w:rsidR="00D86910">
        <w:rPr>
          <w:rFonts w:hint="eastAsia"/>
        </w:rPr>
        <w:t>施○○</w:t>
      </w:r>
      <w:r w:rsidRPr="00364992">
        <w:rPr>
          <w:rFonts w:hint="eastAsia"/>
        </w:rPr>
        <w:t>賄款購買，</w:t>
      </w:r>
      <w:r w:rsidR="00D0600C" w:rsidRPr="00364992">
        <w:rPr>
          <w:rFonts w:hint="eastAsia"/>
        </w:rPr>
        <w:t>桂</w:t>
      </w:r>
      <w:r w:rsidRPr="00364992">
        <w:rPr>
          <w:rFonts w:hint="eastAsia"/>
        </w:rPr>
        <w:t>林路房子是其以姊姊名義</w:t>
      </w:r>
      <w:r w:rsidR="00D0600C" w:rsidRPr="00364992">
        <w:rPr>
          <w:rFonts w:hint="eastAsia"/>
        </w:rPr>
        <w:t>買</w:t>
      </w:r>
      <w:r w:rsidRPr="00364992">
        <w:rPr>
          <w:rFonts w:hint="eastAsia"/>
        </w:rPr>
        <w:t>的房子，郭學廉未出資云云。郭學廉辯稱：其不知陳玉珍收賄之事實，其將本人及母</w:t>
      </w:r>
      <w:r w:rsidR="00C25967">
        <w:rPr>
          <w:rFonts w:hint="eastAsia"/>
        </w:rPr>
        <w:t>楊○霖</w:t>
      </w:r>
      <w:r w:rsidRPr="00364992">
        <w:rPr>
          <w:rFonts w:hint="eastAsia"/>
        </w:rPr>
        <w:t>、妹</w:t>
      </w:r>
      <w:r w:rsidR="00C25967">
        <w:rPr>
          <w:rFonts w:hint="eastAsia"/>
        </w:rPr>
        <w:t>郭○華</w:t>
      </w:r>
      <w:r w:rsidRPr="00364992">
        <w:rPr>
          <w:rFonts w:hint="eastAsia"/>
        </w:rPr>
        <w:t>開立之3個銀行帳戶與陳玉珍使用，目的僅在委請陳玉珍代為操作股票，帳戶分散所得也可以節稅，嗣後將本人與家人之資金陸續挹入，金額達1,026萬2,000元，各帳戶內確有大筆屬於其本人與家人資金，無洗錢犯行云云。惟查：</w:t>
      </w:r>
    </w:p>
    <w:p w:rsidR="002E73BA" w:rsidRPr="00364992" w:rsidRDefault="002E73BA" w:rsidP="002E73BA">
      <w:pPr>
        <w:pStyle w:val="4"/>
      </w:pPr>
      <w:r w:rsidRPr="00364992">
        <w:rPr>
          <w:rFonts w:hint="eastAsia"/>
        </w:rPr>
        <w:t>郭學廉於本院約詢時坦承：上開3個帳戶，也有陳玉珍自己之金錢匯入，帳戶由陳玉珍管理，所有金錢進出情形均不知悉，其保管存摺印章，陳玉珍保管金融卡，兩人以上開帳戶款所購買均登記為</w:t>
      </w:r>
      <w:r w:rsidR="00C25967">
        <w:rPr>
          <w:rFonts w:hint="eastAsia"/>
        </w:rPr>
        <w:t>陳○玲</w:t>
      </w:r>
      <w:r w:rsidRPr="00364992">
        <w:rPr>
          <w:rFonts w:hint="eastAsia"/>
        </w:rPr>
        <w:t>之名義，房屋由其使用，銀行貸款由其支付，稅金由其繳納，房屋賣出後之獲利均放在上開帳戶內，並未結算，兩個人的錢都不分，共同財產有3千多萬元等語，有約詢筆錄可參。陳玉珍於本院第2次約詢亦稱：上開3個帳戶裡有其與郭學廉的錢，存摺及印章由郭學廉保管，金融卡由其保管等語，有約詢筆錄足稽。</w:t>
      </w:r>
    </w:p>
    <w:p w:rsidR="000211F2" w:rsidRPr="00364992" w:rsidRDefault="000211F2" w:rsidP="002E73BA">
      <w:pPr>
        <w:pStyle w:val="4"/>
      </w:pPr>
      <w:r w:rsidRPr="00364992">
        <w:rPr>
          <w:rFonts w:hint="eastAsia"/>
        </w:rPr>
        <w:t>上開3帳戶之存摺及印章既均在郭學廉手中，兩人長期以該帳戶存款買賣股票及共同購買房屋轉賣牟利，郭學廉對於陳玉珍長期陸續將大筆資金存入該帳戶，已超越檢察官薪資所得之事實，不能諉為不知。</w:t>
      </w:r>
      <w:r w:rsidR="00D86910">
        <w:rPr>
          <w:rFonts w:hint="eastAsia"/>
        </w:rPr>
        <w:t>施○○</w:t>
      </w:r>
      <w:r w:rsidRPr="00364992">
        <w:rPr>
          <w:rFonts w:hint="eastAsia"/>
        </w:rPr>
        <w:t>於刑事案件偵查中亦結證稱：我經常跟陳玉珍、郭學廉在一起吃飯、遊玩，郭學廉知道我在經營賭博性電玩店，也一定知道陳玉珍收受我的賄款，因為我曾經跟陳玉珍說，</w:t>
      </w:r>
      <w:r w:rsidRPr="00364992">
        <w:rPr>
          <w:rFonts w:hint="eastAsia"/>
        </w:rPr>
        <w:lastRenderedPageBreak/>
        <w:t>我給陳玉珍的賄賂拿一些給郭學廉，陳玉珍有點頭同意，我針對電玩店被扣押機檯的事情向陳玉珍請教時，陳玉珍又在偵辦我永佳及華加的案件，郭學廉在旁邊聽，他是檢察官，自然知道這裡面有鬼等語，有偵訊筆錄在卷可證。因此，</w:t>
      </w:r>
      <w:r w:rsidR="00D14669" w:rsidRPr="00364992">
        <w:rPr>
          <w:rFonts w:hint="eastAsia"/>
        </w:rPr>
        <w:t>郭學廉及陳玉珍辯稱</w:t>
      </w:r>
      <w:r w:rsidR="00DF449B" w:rsidRPr="005A7A7E">
        <w:rPr>
          <w:rFonts w:hint="eastAsia"/>
        </w:rPr>
        <w:t>：郭學廉不知陳玉珍收賄之事實云云</w:t>
      </w:r>
      <w:r w:rsidRPr="00364992">
        <w:rPr>
          <w:rFonts w:hint="eastAsia"/>
        </w:rPr>
        <w:t>，即無可採。</w:t>
      </w:r>
    </w:p>
    <w:p w:rsidR="00E46906" w:rsidRPr="00364992" w:rsidRDefault="00E46906" w:rsidP="002E73BA">
      <w:pPr>
        <w:pStyle w:val="4"/>
      </w:pPr>
      <w:r w:rsidRPr="00364992">
        <w:rPr>
          <w:rFonts w:hint="eastAsia"/>
        </w:rPr>
        <w:t>郭學廉既提供上開3個帳戶，長期供陳玉珍將賄款存入，兩人且以該帳戶內之金錢買賣股票及共同購買房屋轉賣獲利，帳戶內之金錢長期不分，顯見郭學廉提供上開帳戶給陳玉珍之目的並非委請陳玉珍代為操作股票之用，則郭學廉所辯：其將3個銀行帳戶與陳玉珍使用，目的僅在委請陳玉珍代為操作股票云云，亦無可採。</w:t>
      </w:r>
    </w:p>
    <w:p w:rsidR="008B5E41" w:rsidRPr="00364992" w:rsidRDefault="008B5E41" w:rsidP="008B5E41">
      <w:pPr>
        <w:pStyle w:val="4"/>
      </w:pPr>
      <w:r w:rsidRPr="00364992">
        <w:rPr>
          <w:rFonts w:hint="eastAsia"/>
        </w:rPr>
        <w:t>上開陳玉珍及郭學</w:t>
      </w:r>
      <w:r w:rsidR="002769DC" w:rsidRPr="00364992">
        <w:rPr>
          <w:rFonts w:hint="eastAsia"/>
        </w:rPr>
        <w:t>廉</w:t>
      </w:r>
      <w:r w:rsidRPr="00364992">
        <w:rPr>
          <w:rFonts w:hint="eastAsia"/>
        </w:rPr>
        <w:t>之洗錢違法失職事實，業據陳玉珍及郭學廉於本院約詢時均坦承有開立上開帳戶、使用上開帳戶、共同購買房屋等事實，有約詢筆錄可證，且有郭學廉公務人員履歷表在卷可稽，並經本院向特偵組調取101年度特偵字第9號、第10號、102年度特偵字第1號案卷查明屬實，特偵組已就上開洗錢之犯罪事實對陳玉珍及郭學廉提起公訴在案，有起訴書附卷足憑。陳玉珍於台北</w:t>
      </w:r>
      <w:r w:rsidR="00055DEF" w:rsidRPr="00364992">
        <w:rPr>
          <w:rFonts w:hint="eastAsia"/>
        </w:rPr>
        <w:t>地</w:t>
      </w:r>
      <w:r w:rsidRPr="00364992">
        <w:rPr>
          <w:rFonts w:hint="eastAsia"/>
        </w:rPr>
        <w:t>院102年金訴字第7號貪汙等案件審理時提出之刑事聲請狀明載，其願就包括洗錢在內之起訴書所載犯罪事實為全部之認罪等語，有上開刑事聲請狀可憑。</w:t>
      </w:r>
    </w:p>
    <w:p w:rsidR="008B5E41" w:rsidRPr="00364992" w:rsidRDefault="008B5E41" w:rsidP="008B5E41">
      <w:pPr>
        <w:pStyle w:val="4"/>
      </w:pPr>
      <w:r w:rsidRPr="00364992">
        <w:rPr>
          <w:rFonts w:hint="eastAsia"/>
        </w:rPr>
        <w:t>綜上，陳玉珍及郭學廉辯稱其等未為洗錢行為云云，均無足採，應認上開洗錢違失事實為真實</w:t>
      </w:r>
      <w:r w:rsidR="002C1C16" w:rsidRPr="00364992">
        <w:rPr>
          <w:rFonts w:hint="eastAsia"/>
        </w:rPr>
        <w:t>。</w:t>
      </w:r>
    </w:p>
    <w:p w:rsidR="002C1C16" w:rsidRPr="00364992" w:rsidRDefault="002C1C16" w:rsidP="002C1C16">
      <w:pPr>
        <w:pStyle w:val="3"/>
      </w:pPr>
      <w:r w:rsidRPr="00364992">
        <w:rPr>
          <w:rFonts w:hint="eastAsia"/>
        </w:rPr>
        <w:t>陳玉珍及郭學廉為掩飾陳玉珍因貪污重大犯罪所得財物，以如附表一所示之陳玉珍本人與其子女</w:t>
      </w:r>
      <w:r w:rsidR="00C25967">
        <w:rPr>
          <w:rFonts w:hint="eastAsia"/>
        </w:rPr>
        <w:t>蕭</w:t>
      </w:r>
      <w:r w:rsidR="00C25967">
        <w:rPr>
          <w:rFonts w:hint="eastAsia"/>
        </w:rPr>
        <w:lastRenderedPageBreak/>
        <w:t>○庭</w:t>
      </w:r>
      <w:r w:rsidRPr="00364992">
        <w:rPr>
          <w:rFonts w:hint="eastAsia"/>
        </w:rPr>
        <w:t>、子女</w:t>
      </w:r>
      <w:r w:rsidR="00C25967">
        <w:rPr>
          <w:rFonts w:hint="eastAsia"/>
        </w:rPr>
        <w:t>蕭○澎</w:t>
      </w:r>
      <w:r w:rsidRPr="00364992">
        <w:rPr>
          <w:rFonts w:hint="eastAsia"/>
        </w:rPr>
        <w:t>、母</w:t>
      </w:r>
      <w:r w:rsidR="00C25967">
        <w:rPr>
          <w:rFonts w:hint="eastAsia"/>
        </w:rPr>
        <w:t>陳鄭○花</w:t>
      </w:r>
      <w:r w:rsidRPr="00364992">
        <w:rPr>
          <w:rFonts w:hint="eastAsia"/>
        </w:rPr>
        <w:t>、姊</w:t>
      </w:r>
      <w:r w:rsidR="00C25967">
        <w:rPr>
          <w:rFonts w:hint="eastAsia"/>
        </w:rPr>
        <w:t>陳○玲</w:t>
      </w:r>
      <w:r w:rsidRPr="00364992">
        <w:rPr>
          <w:rFonts w:hint="eastAsia"/>
        </w:rPr>
        <w:t>之帳戶共12個，及郭學廉本人與其母</w:t>
      </w:r>
      <w:r w:rsidR="00C25967">
        <w:rPr>
          <w:rFonts w:hint="eastAsia"/>
        </w:rPr>
        <w:t>楊○霖</w:t>
      </w:r>
      <w:r w:rsidRPr="00364992">
        <w:rPr>
          <w:rFonts w:hint="eastAsia"/>
        </w:rPr>
        <w:t>、妹</w:t>
      </w:r>
      <w:r w:rsidR="00C25967">
        <w:rPr>
          <w:rFonts w:hint="eastAsia"/>
        </w:rPr>
        <w:t>郭○華</w:t>
      </w:r>
      <w:r w:rsidRPr="00364992">
        <w:rPr>
          <w:rFonts w:hint="eastAsia"/>
        </w:rPr>
        <w:t>之帳戶共3個，於89年3月間至95年6月間，由陳玉珍將收受之賄款分散存入上開8人所開立之15個帳戶及</w:t>
      </w:r>
      <w:r w:rsidR="00C25967">
        <w:rPr>
          <w:rFonts w:hint="eastAsia"/>
        </w:rPr>
        <w:t>郭○華</w:t>
      </w:r>
      <w:r w:rsidRPr="00364992">
        <w:rPr>
          <w:rFonts w:hint="eastAsia"/>
        </w:rPr>
        <w:t>之凱基證券股票帳務轉帳交割專戶內，再以現金匯轉、挪移進行複雜金融交易方式，進行不法資金多層匯洗，且用人頭</w:t>
      </w:r>
      <w:r w:rsidR="00C25967">
        <w:rPr>
          <w:rFonts w:hint="eastAsia"/>
        </w:rPr>
        <w:t>陳○玲</w:t>
      </w:r>
      <w:r w:rsidRPr="00364992">
        <w:rPr>
          <w:rFonts w:hint="eastAsia"/>
        </w:rPr>
        <w:t>之名義購買法拍屋再轉售，有效改變罪贓性質，並製造資金流向斷點，阻礙司法機關</w:t>
      </w:r>
      <w:r w:rsidR="00033801" w:rsidRPr="00364992">
        <w:rPr>
          <w:rFonts w:hint="eastAsia"/>
        </w:rPr>
        <w:t>之偵查及查扣。陳玉珍為自己重大犯罪所得財物洗錢，郭學廉為他人重</w:t>
      </w:r>
      <w:r w:rsidRPr="00364992">
        <w:rPr>
          <w:rFonts w:hint="eastAsia"/>
        </w:rPr>
        <w:t>大犯罪所得財物洗錢，違失情節明確。</w:t>
      </w:r>
    </w:p>
    <w:p w:rsidR="00320167" w:rsidRPr="00364992" w:rsidRDefault="00320167" w:rsidP="00466936">
      <w:pPr>
        <w:pStyle w:val="2"/>
        <w:rPr>
          <w:rFonts w:hAnsi="標楷體" w:cs="細明體"/>
          <w:b/>
          <w:szCs w:val="32"/>
        </w:rPr>
      </w:pPr>
      <w:r w:rsidRPr="00364992">
        <w:rPr>
          <w:rFonts w:hAnsi="標楷體" w:cs="細明體" w:hint="eastAsia"/>
          <w:b/>
          <w:szCs w:val="32"/>
        </w:rPr>
        <w:t>陳玉珍自93年至100年間，就其存入人頭帳戶之存款，以及</w:t>
      </w:r>
      <w:r w:rsidR="002579E5" w:rsidRPr="00364992">
        <w:rPr>
          <w:rFonts w:hAnsi="標楷體" w:cs="細明體" w:hint="eastAsia"/>
          <w:b/>
          <w:szCs w:val="32"/>
        </w:rPr>
        <w:t>用</w:t>
      </w:r>
      <w:r w:rsidRPr="00364992">
        <w:rPr>
          <w:rFonts w:hAnsi="標楷體" w:cs="細明體" w:hint="eastAsia"/>
          <w:b/>
          <w:szCs w:val="32"/>
        </w:rPr>
        <w:t>他人名義購買之房屋，故意隱匿不為申報，違法行為明確。</w:t>
      </w:r>
    </w:p>
    <w:p w:rsidR="00320167" w:rsidRPr="00364992" w:rsidRDefault="00D30885" w:rsidP="00320167">
      <w:pPr>
        <w:pStyle w:val="3"/>
      </w:pPr>
      <w:r w:rsidRPr="00364992">
        <w:rPr>
          <w:rFonts w:hint="eastAsia"/>
        </w:rPr>
        <w:t>按82年7月2日公布之公職人員財產申報法第2條第1項第10款規定，法官、檢察官應依本法申報財產。同法第5條第1項規定：「公職人員應申報之財產如左：一、不動產、船舶、汽車及航空器。二、一定金額以上之存款、外幣、有價證券及其他具有相當價值之財產。三、一定金額以上之債權、債務及對各種事業之投資。」舊條文第11條第1項規定：「公職人員明知應依規定申報，無正當理由不為申報，處新臺幣六萬元以上三十萬元以下罰鍰。其故意申報不實者，亦同。」96年3月21日修正之現行條文第12條第1項規定：「有申報義務之人故意隱匿財產為不實之申報者，處新臺幣二十萬元以上四百萬元以下罰鍰。」又82年8月20日發布之舊公職人員財產申報法施行細則第19條第1項第1款規定：「本法第五條第一項第二款及第三款之一定金額，依左列規定：一、存款、有價</w:t>
      </w:r>
      <w:r w:rsidRPr="00364992">
        <w:rPr>
          <w:rFonts w:hint="eastAsia"/>
        </w:rPr>
        <w:lastRenderedPageBreak/>
        <w:t>證券、債權、債務及對各種事業之投資，每類之總額為新台幣一百萬元，或有價證券之上市股票總額為新台幣伍拾萬元。」97年7月30日修正之該細則第14條第1項第1款規定：「現金、存款、有價證券、債權、債務及對各種事業之投資，每類之總額為新臺幣一百萬元。」法務部102年10月22日法政組字第10212523410號函復本院稱：有關公務員為規避財產申報義務，將本其所有之財產（如現金、不動產），移轉或登記於他人名下，違反公職人員財產申報法第5條之申報義務，若查明為不實申報屬實，應依同法第12條第1項規定（舊法為第11條第1項）處罰等語。</w:t>
      </w:r>
    </w:p>
    <w:p w:rsidR="001345BF" w:rsidRPr="00364992" w:rsidRDefault="001345BF" w:rsidP="001345BF">
      <w:pPr>
        <w:pStyle w:val="3"/>
      </w:pPr>
      <w:r w:rsidRPr="00364992">
        <w:rPr>
          <w:rFonts w:hint="eastAsia"/>
        </w:rPr>
        <w:t>本案陳玉珍每月向</w:t>
      </w:r>
      <w:r w:rsidR="00D86910">
        <w:rPr>
          <w:rFonts w:hint="eastAsia"/>
        </w:rPr>
        <w:t>施○○</w:t>
      </w:r>
      <w:r w:rsidRPr="00364992">
        <w:rPr>
          <w:rFonts w:hint="eastAsia"/>
        </w:rPr>
        <w:t>收受賄款，長期累計業達2,325萬元，其為隱匿賄款，於89年3月間至95年6月間陸續將收受之賄款分散存入其本人、郭學廉、</w:t>
      </w:r>
      <w:r w:rsidR="00C25967">
        <w:rPr>
          <w:rFonts w:hint="eastAsia"/>
        </w:rPr>
        <w:t>陳鄭○花</w:t>
      </w:r>
      <w:r w:rsidRPr="00364992">
        <w:rPr>
          <w:rFonts w:hint="eastAsia"/>
        </w:rPr>
        <w:t>(陳玉珍之母)、</w:t>
      </w:r>
      <w:r w:rsidR="00C25967">
        <w:rPr>
          <w:rFonts w:hint="eastAsia"/>
        </w:rPr>
        <w:t>陳○玲</w:t>
      </w:r>
      <w:r w:rsidRPr="00364992">
        <w:rPr>
          <w:rFonts w:hint="eastAsia"/>
        </w:rPr>
        <w:t>(陳玉珍之姐)、</w:t>
      </w:r>
      <w:r w:rsidR="00C25967">
        <w:rPr>
          <w:rFonts w:hint="eastAsia"/>
        </w:rPr>
        <w:t>楊○霖</w:t>
      </w:r>
      <w:r w:rsidRPr="00364992">
        <w:rPr>
          <w:rFonts w:hint="eastAsia"/>
        </w:rPr>
        <w:t>(郭學廉之母)、</w:t>
      </w:r>
      <w:r w:rsidR="00C25967">
        <w:rPr>
          <w:rFonts w:hint="eastAsia"/>
        </w:rPr>
        <w:t>郭○華</w:t>
      </w:r>
      <w:r w:rsidRPr="00364992">
        <w:rPr>
          <w:rFonts w:hint="eastAsia"/>
        </w:rPr>
        <w:t>(郭學廉之妹)等人頭帳戶內，復於97年間以</w:t>
      </w:r>
      <w:r w:rsidR="00C25967">
        <w:rPr>
          <w:rFonts w:hint="eastAsia"/>
        </w:rPr>
        <w:t>陳○玲</w:t>
      </w:r>
      <w:r w:rsidRPr="00364992">
        <w:rPr>
          <w:rFonts w:hint="eastAsia"/>
        </w:rPr>
        <w:t>名義出資購買雙十路法拍屋，再於98年出資以</w:t>
      </w:r>
      <w:r w:rsidR="00C25967">
        <w:rPr>
          <w:rFonts w:hint="eastAsia"/>
        </w:rPr>
        <w:t>陳○玲</w:t>
      </w:r>
      <w:r w:rsidRPr="00364992">
        <w:rPr>
          <w:rFonts w:hint="eastAsia"/>
        </w:rPr>
        <w:t>名義購買桂林路事務所，業如前述。復查，陳玉珍自93年至100年間，因其存款總額已逾申報金額，故除上開存入人頭戶之存款外，均已提出申報，詳如附表</w:t>
      </w:r>
      <w:r w:rsidR="00F03781" w:rsidRPr="00364992">
        <w:rPr>
          <w:rFonts w:hint="eastAsia"/>
        </w:rPr>
        <w:t>十一</w:t>
      </w:r>
      <w:r w:rsidRPr="00364992">
        <w:rPr>
          <w:rFonts w:hint="eastAsia"/>
        </w:rPr>
        <w:t>所示，此有法務部102年10月22日查復本院陳玉珍90年至96年財產申報資料及本院公職人員財產申報處查復97年至100年財產申報資料可稽。陳玉珍自93年至100年間，其存款總額既已逾申報金額，則其上開存入人頭帳戶之存款，不論數額多寡，以及上開登記在人頭</w:t>
      </w:r>
      <w:r w:rsidR="00E30598" w:rsidRPr="00364992">
        <w:rPr>
          <w:rFonts w:hint="eastAsia"/>
        </w:rPr>
        <w:t>戶</w:t>
      </w:r>
      <w:r w:rsidRPr="00364992">
        <w:rPr>
          <w:rFonts w:hint="eastAsia"/>
        </w:rPr>
        <w:t>下之房屋，依上開法務部函文，均應依法申報</w:t>
      </w:r>
      <w:r w:rsidR="003E7D82" w:rsidRPr="00364992">
        <w:rPr>
          <w:rFonts w:hint="eastAsia"/>
        </w:rPr>
        <w:t>（101年度依公職人員財產申報法施行細則第7條規定，免為該年度之定期</w:t>
      </w:r>
      <w:r w:rsidR="003E7D82" w:rsidRPr="00364992">
        <w:rPr>
          <w:rFonts w:hint="eastAsia"/>
        </w:rPr>
        <w:lastRenderedPageBreak/>
        <w:t>申報）</w:t>
      </w:r>
      <w:r w:rsidRPr="00364992">
        <w:rPr>
          <w:rFonts w:hint="eastAsia"/>
        </w:rPr>
        <w:t>。惟陳玉珍卻將上開存入其母、其姐、郭學廉暨其母親與妹妹等人頭帳戶內存款，並以其姐名義出資購買雙十路法拍屋及桂林路事務所等，故意隱匿不為申報，違法行為明確(92年以前不實申報行為已逾10年懲戒時效，依法免議)。</w:t>
      </w:r>
    </w:p>
    <w:p w:rsidR="00D30885" w:rsidRPr="00364992" w:rsidRDefault="001345BF" w:rsidP="001345BF">
      <w:pPr>
        <w:pStyle w:val="3"/>
      </w:pPr>
      <w:r w:rsidRPr="00364992">
        <w:rPr>
          <w:rFonts w:hint="eastAsia"/>
        </w:rPr>
        <w:t>另有關郭學廉財產申報資料，因渠於97年3月15日辦理退休，依據公職人員財產申報法第16條規定業於本年4月銷毀在案，此有法務部復函可查，附予敘明。</w:t>
      </w:r>
    </w:p>
    <w:p w:rsidR="00104CDD" w:rsidRPr="00364992" w:rsidRDefault="00104CDD" w:rsidP="00466936">
      <w:pPr>
        <w:pStyle w:val="2"/>
        <w:rPr>
          <w:rFonts w:hAnsi="標楷體" w:cs="細明體"/>
          <w:b/>
          <w:szCs w:val="32"/>
        </w:rPr>
      </w:pPr>
      <w:r w:rsidRPr="00364992">
        <w:rPr>
          <w:rFonts w:hAnsi="標楷體" w:cs="細明體" w:hint="eastAsia"/>
          <w:b/>
          <w:szCs w:val="32"/>
        </w:rPr>
        <w:t>新北地檢署(板橋地檢署改名)對陳玉珍偵辦簡易案件逾期未結，未詳實督考，致陳玉珍得利用後案併前案規定遂行貪瀆情事；新北地檢署及</w:t>
      </w:r>
      <w:r w:rsidR="007E09D4" w:rsidRPr="00364992">
        <w:rPr>
          <w:rFonts w:hAnsi="標楷體" w:cs="細明體" w:hint="eastAsia"/>
          <w:b/>
          <w:szCs w:val="32"/>
        </w:rPr>
        <w:t>臺灣</w:t>
      </w:r>
      <w:r w:rsidRPr="00364992">
        <w:rPr>
          <w:rFonts w:hAnsi="標楷體" w:cs="細明體" w:hint="eastAsia"/>
          <w:b/>
          <w:szCs w:val="32"/>
        </w:rPr>
        <w:t>高檢署對於陳玉珍長期與電玩業者密切往來、收受賄款、關說等事實均渾然不覺，在陳玉珍收賄期間，歷任首長竟給予陳玉珍考績甲等，</w:t>
      </w:r>
      <w:r w:rsidR="00012EBF" w:rsidRPr="00364992">
        <w:rPr>
          <w:rFonts w:hint="eastAsia"/>
          <w:b/>
        </w:rPr>
        <w:t>及「認真負責」、「腳踏實地」、「學養俱豐」、「明察秋毫」、「處事明快」、</w:t>
      </w:r>
      <w:r w:rsidR="00012EBF" w:rsidRPr="00364992">
        <w:rPr>
          <w:rFonts w:ascii="新細明體" w:eastAsia="新細明體" w:hAnsi="新細明體" w:hint="eastAsia"/>
          <w:b/>
        </w:rPr>
        <w:t>「</w:t>
      </w:r>
      <w:r w:rsidR="00012EBF" w:rsidRPr="00364992">
        <w:rPr>
          <w:rFonts w:ascii="新細明體" w:hAnsi="新細明體" w:hint="eastAsia"/>
          <w:b/>
        </w:rPr>
        <w:t>視野宏觀」、</w:t>
      </w:r>
      <w:r w:rsidR="00012EBF" w:rsidRPr="00364992">
        <w:rPr>
          <w:rFonts w:ascii="新細明體" w:eastAsia="新細明體" w:hAnsi="新細明體" w:hint="eastAsia"/>
          <w:b/>
        </w:rPr>
        <w:t>「</w:t>
      </w:r>
      <w:r w:rsidR="00012EBF" w:rsidRPr="00364992">
        <w:rPr>
          <w:rFonts w:ascii="新細明體" w:hAnsi="新細明體" w:hint="eastAsia"/>
          <w:b/>
        </w:rPr>
        <w:t>辦案迅速」及就品德操守項目等級為</w:t>
      </w:r>
      <w:r w:rsidR="00012EBF" w:rsidRPr="00364992">
        <w:rPr>
          <w:rFonts w:hAnsi="標楷體" w:hint="eastAsia"/>
          <w:b/>
        </w:rPr>
        <w:t>A</w:t>
      </w:r>
      <w:r w:rsidR="00012EBF" w:rsidRPr="00364992">
        <w:rPr>
          <w:rFonts w:ascii="新細明體" w:eastAsia="新細明體" w:hAnsi="新細明體" w:hint="eastAsia"/>
          <w:b/>
        </w:rPr>
        <w:t>（</w:t>
      </w:r>
      <w:r w:rsidR="00012EBF" w:rsidRPr="00364992">
        <w:rPr>
          <w:rFonts w:ascii="新細明體" w:hAnsi="新細明體" w:hint="eastAsia"/>
          <w:b/>
        </w:rPr>
        <w:t>足為楷模</w:t>
      </w:r>
      <w:r w:rsidR="00012EBF" w:rsidRPr="00364992">
        <w:rPr>
          <w:rFonts w:ascii="新細明體" w:eastAsia="新細明體" w:hAnsi="新細明體" w:hint="eastAsia"/>
          <w:b/>
        </w:rPr>
        <w:t>）</w:t>
      </w:r>
      <w:r w:rsidRPr="00364992">
        <w:rPr>
          <w:rFonts w:hAnsi="標楷體" w:cs="細明體" w:hint="eastAsia"/>
          <w:b/>
          <w:szCs w:val="32"/>
        </w:rPr>
        <w:t>等考評，核有違失：</w:t>
      </w:r>
    </w:p>
    <w:p w:rsidR="00104CDD" w:rsidRPr="00364992" w:rsidRDefault="00104CDD" w:rsidP="00104CDD">
      <w:pPr>
        <w:pStyle w:val="3"/>
      </w:pPr>
      <w:r w:rsidRPr="00364992">
        <w:rPr>
          <w:rFonts w:hint="eastAsia"/>
        </w:rPr>
        <w:t>按「檢察機關辦案期限及防止稽延實施要點」(下稱辦案期限要點)第2點規定：「檢察機關首長對於本機關主任檢察官、檢察官，主任檢察官對於本組檢察官辦理案件，均應加強監督。」第33點規定第1項規定：「案件之進行，應接續為之。各法院檢察署如發現有逾三月未進行者，應即自行查明原因，設法改進。」第34點第1項規定：「檢察機關應依第33點規定，指定研考科按月檢查案件進行紀錄，如有逾三月未進行者，應填具檢查通知單通知檢察官，檢察官對於未進行案件如有正當事由，應於收受通知後七日內敘明未進行原因，層報首長核定後送研考科及統計室備查。」第35點第1</w:t>
      </w:r>
      <w:r w:rsidRPr="00364992">
        <w:rPr>
          <w:rFonts w:hint="eastAsia"/>
        </w:rPr>
        <w:lastRenderedPageBreak/>
        <w:t>項第1款規定：「案件自收案之日起，逾下列期限尚未終結者，由研考科會同統計室，按月填具逾期未結案件催辦通知單（格式如附件二），層報檢察長核閱後，通知檢察官，促其注意迅速進行結案：（一）一般偵查案件逾八個月</w:t>
      </w:r>
      <w:r w:rsidR="00012EBF" w:rsidRPr="00364992">
        <w:rPr>
          <w:rFonts w:hint="eastAsia"/>
        </w:rPr>
        <w:t>…</w:t>
      </w:r>
      <w:r w:rsidRPr="00364992">
        <w:rPr>
          <w:rFonts w:hint="eastAsia"/>
        </w:rPr>
        <w:t>」</w:t>
      </w:r>
      <w:r w:rsidR="00012EBF" w:rsidRPr="00364992">
        <w:rPr>
          <w:rFonts w:hint="eastAsia"/>
        </w:rPr>
        <w:t>。</w:t>
      </w:r>
    </w:p>
    <w:p w:rsidR="00104CDD" w:rsidRPr="00364992" w:rsidRDefault="0008352F" w:rsidP="00104CDD">
      <w:pPr>
        <w:pStyle w:val="3"/>
      </w:pPr>
      <w:r w:rsidRPr="00364992">
        <w:rPr>
          <w:rFonts w:hint="eastAsia"/>
        </w:rPr>
        <w:t>如前所述，陳玉珍於89年3月21日調任板橋地檢署主任檢察官後，藉由87年12月14日法務部所訂頒之檢察案件編號計數分案報結實施要點第7點（已於100年8月1日改列第20點）之「後案併前案」分案規定，自89年8月14日就華加電玩店部分累計獨攬19件，又就永佳電玩店部分累計獨攬12件（其中92年度偵字第15170號永佳電玩店部分係92年8月13日分案），總計獨攬31件</w:t>
      </w:r>
      <w:r w:rsidR="00CE77F3">
        <w:rPr>
          <w:rFonts w:hint="eastAsia"/>
        </w:rPr>
        <w:t>陳○雄</w:t>
      </w:r>
      <w:r w:rsidRPr="00364992">
        <w:rPr>
          <w:rFonts w:hint="eastAsia"/>
        </w:rPr>
        <w:t>違反電子遊戲場業管理條例案件，且為操控案件留存於該股，導致有8件逾期未結(89年8月14收案1件，9月18日收案3件，89年10月6日、11月7日及90年1月4日各收案1件，均遲至90年9月11日始為不起訴處分結案；91年6月21日收案遲至92年2月25日始併案結案)，有新北地檢署函復本院陳玉珍檢察官偵辦</w:t>
      </w:r>
      <w:r w:rsidR="00CE77F3">
        <w:rPr>
          <w:rFonts w:hint="eastAsia"/>
        </w:rPr>
        <w:t>陳○雄</w:t>
      </w:r>
      <w:r w:rsidRPr="00364992">
        <w:rPr>
          <w:rFonts w:hint="eastAsia"/>
        </w:rPr>
        <w:t>電玩案件表可稽。</w:t>
      </w:r>
    </w:p>
    <w:p w:rsidR="0008352F" w:rsidRPr="00364992" w:rsidRDefault="0008352F" w:rsidP="00104CDD">
      <w:pPr>
        <w:pStyle w:val="3"/>
      </w:pPr>
      <w:r w:rsidRPr="00364992">
        <w:rPr>
          <w:rFonts w:hAnsi="標楷體" w:hint="eastAsia"/>
          <w:szCs w:val="32"/>
        </w:rPr>
        <w:t>楊森土於</w:t>
      </w:r>
      <w:r w:rsidRPr="00364992">
        <w:rPr>
          <w:rFonts w:hint="eastAsia"/>
        </w:rPr>
        <w:t>90年4月27日至92年7月30日任職</w:t>
      </w:r>
      <w:r w:rsidRPr="00364992">
        <w:rPr>
          <w:rFonts w:hAnsi="標楷體" w:hint="eastAsia"/>
          <w:szCs w:val="32"/>
        </w:rPr>
        <w:t>板橋地檢署，陳玉珍上開8件逾8個月辦案期限未結案件，</w:t>
      </w:r>
      <w:r w:rsidR="00377E98" w:rsidRPr="00364992">
        <w:rPr>
          <w:rFonts w:hAnsi="標楷體" w:hint="eastAsia"/>
          <w:szCs w:val="32"/>
        </w:rPr>
        <w:t>均於楊森土任職該署檢察長期間發生遲延情事</w:t>
      </w:r>
      <w:r w:rsidRPr="00364992">
        <w:rPr>
          <w:rFonts w:hAnsi="標楷體" w:hint="eastAsia"/>
          <w:szCs w:val="32"/>
        </w:rPr>
        <w:t>，楊森土並未切實依照前開辦案期限要點第2點之規定，對所屬主任檢察官陳玉珍所辦理案件加強監督，該署研考科亦未上開要點規定切實進行催辦及通知檢察官促其</w:t>
      </w:r>
      <w:r w:rsidR="00BC75A3" w:rsidRPr="00364992">
        <w:rPr>
          <w:rFonts w:hAnsi="標楷體" w:hint="eastAsia"/>
          <w:szCs w:val="32"/>
        </w:rPr>
        <w:t>迅速</w:t>
      </w:r>
      <w:r w:rsidRPr="00364992">
        <w:rPr>
          <w:rFonts w:hAnsi="標楷體" w:hint="eastAsia"/>
          <w:szCs w:val="32"/>
        </w:rPr>
        <w:t>進行結案，致陳玉珍得以長期利用後案併前案及累積多案不結方式，遂行貪瀆情事，核有違失。再者，板橋地檢署及</w:t>
      </w:r>
      <w:r w:rsidR="007E09D4" w:rsidRPr="00364992">
        <w:rPr>
          <w:rFonts w:hint="eastAsia"/>
        </w:rPr>
        <w:t>臺灣</w:t>
      </w:r>
      <w:r w:rsidRPr="00364992">
        <w:rPr>
          <w:rFonts w:hAnsi="標楷體" w:hint="eastAsia"/>
          <w:szCs w:val="32"/>
        </w:rPr>
        <w:t>高檢署</w:t>
      </w:r>
      <w:r w:rsidRPr="00364992">
        <w:rPr>
          <w:rFonts w:hAnsi="標楷體" w:hint="eastAsia"/>
          <w:szCs w:val="32"/>
        </w:rPr>
        <w:lastRenderedPageBreak/>
        <w:t>對於陳玉珍長期與電玩業者密切往來、收受賄款及關說等事實均渾然不覺，在陳玉珍自89年起至9</w:t>
      </w:r>
      <w:r w:rsidR="00BC75A3" w:rsidRPr="00364992">
        <w:rPr>
          <w:rFonts w:hAnsi="標楷體" w:hint="eastAsia"/>
          <w:szCs w:val="32"/>
        </w:rPr>
        <w:t>5</w:t>
      </w:r>
      <w:r w:rsidRPr="00364992">
        <w:rPr>
          <w:rFonts w:hAnsi="標楷體" w:hint="eastAsia"/>
          <w:szCs w:val="32"/>
        </w:rPr>
        <w:t>年止之收賄期間，</w:t>
      </w:r>
      <w:r w:rsidRPr="00364992">
        <w:rPr>
          <w:rFonts w:hint="eastAsia"/>
        </w:rPr>
        <w:t>歷任首長</w:t>
      </w:r>
      <w:r w:rsidR="00377E98" w:rsidRPr="00364992">
        <w:rPr>
          <w:rFonts w:hint="eastAsia"/>
        </w:rPr>
        <w:t>竟</w:t>
      </w:r>
      <w:r w:rsidRPr="00364992">
        <w:rPr>
          <w:rFonts w:hint="eastAsia"/>
        </w:rPr>
        <w:t>給予陳玉珍考績甲等，</w:t>
      </w:r>
      <w:r w:rsidR="00377E98" w:rsidRPr="00364992">
        <w:rPr>
          <w:rFonts w:hint="eastAsia"/>
        </w:rPr>
        <w:t>及「認真負責」「腳踏實地」、「學養俱豐」、「明察秋毫」、「處事明快」、</w:t>
      </w:r>
      <w:r w:rsidR="00377E98" w:rsidRPr="00364992">
        <w:rPr>
          <w:rFonts w:ascii="新細明體" w:eastAsia="新細明體" w:hAnsi="新細明體" w:hint="eastAsia"/>
        </w:rPr>
        <w:t>「</w:t>
      </w:r>
      <w:r w:rsidR="00377E98" w:rsidRPr="00364992">
        <w:rPr>
          <w:rFonts w:ascii="新細明體" w:hAnsi="新細明體" w:hint="eastAsia"/>
        </w:rPr>
        <w:t>視野宏觀」、</w:t>
      </w:r>
      <w:r w:rsidR="00377E98" w:rsidRPr="00364992">
        <w:rPr>
          <w:rFonts w:ascii="新細明體" w:eastAsia="新細明體" w:hAnsi="新細明體" w:hint="eastAsia"/>
        </w:rPr>
        <w:t>「</w:t>
      </w:r>
      <w:r w:rsidR="00377E98" w:rsidRPr="00364992">
        <w:rPr>
          <w:rFonts w:ascii="新細明體" w:hAnsi="新細明體" w:hint="eastAsia"/>
        </w:rPr>
        <w:t>辦案迅速」及就品德操守項目等級為</w:t>
      </w:r>
      <w:r w:rsidR="00377E98" w:rsidRPr="00364992">
        <w:rPr>
          <w:rFonts w:hAnsi="標楷體" w:hint="eastAsia"/>
        </w:rPr>
        <w:t>A</w:t>
      </w:r>
      <w:r w:rsidR="00377E98" w:rsidRPr="00364992">
        <w:rPr>
          <w:rFonts w:ascii="新細明體" w:eastAsia="新細明體" w:hAnsi="新細明體" w:hint="eastAsia"/>
        </w:rPr>
        <w:t>（</w:t>
      </w:r>
      <w:r w:rsidR="00377E98" w:rsidRPr="00364992">
        <w:rPr>
          <w:rFonts w:ascii="新細明體" w:hAnsi="新細明體" w:hint="eastAsia"/>
        </w:rPr>
        <w:t>足為楷模</w:t>
      </w:r>
      <w:r w:rsidR="00377E98" w:rsidRPr="00364992">
        <w:rPr>
          <w:rFonts w:ascii="新細明體" w:eastAsia="新細明體" w:hAnsi="新細明體" w:hint="eastAsia"/>
        </w:rPr>
        <w:t>）</w:t>
      </w:r>
      <w:r w:rsidR="00377E98" w:rsidRPr="00364992">
        <w:rPr>
          <w:rFonts w:hint="eastAsia"/>
        </w:rPr>
        <w:t>等考評</w:t>
      </w:r>
      <w:r w:rsidRPr="00364992">
        <w:rPr>
          <w:rFonts w:hint="eastAsia"/>
        </w:rPr>
        <w:t>，有陳玉珍考評紀錄可稽，均有違失。</w:t>
      </w:r>
    </w:p>
    <w:p w:rsidR="009C363A" w:rsidRPr="00364992" w:rsidRDefault="009C363A" w:rsidP="009C363A">
      <w:pPr>
        <w:pStyle w:val="3"/>
      </w:pPr>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365635448"/>
      <w:bookmarkEnd w:id="24"/>
      <w:r w:rsidRPr="00364992">
        <w:rPr>
          <w:rFonts w:hint="eastAsia"/>
        </w:rPr>
        <w:t>另楊森土業於</w:t>
      </w:r>
      <w:r w:rsidR="00E126FA" w:rsidRPr="00364992">
        <w:rPr>
          <w:rFonts w:hint="eastAsia"/>
        </w:rPr>
        <w:t>97</w:t>
      </w:r>
      <w:r w:rsidRPr="00364992">
        <w:rPr>
          <w:rFonts w:hint="eastAsia"/>
        </w:rPr>
        <w:t>年</w:t>
      </w:r>
      <w:r w:rsidR="00E126FA" w:rsidRPr="00364992">
        <w:rPr>
          <w:rFonts w:hint="eastAsia"/>
        </w:rPr>
        <w:t>4</w:t>
      </w:r>
      <w:r w:rsidRPr="00364992">
        <w:rPr>
          <w:rFonts w:hint="eastAsia"/>
        </w:rPr>
        <w:t>月</w:t>
      </w:r>
      <w:r w:rsidR="00E126FA" w:rsidRPr="00364992">
        <w:rPr>
          <w:rFonts w:hint="eastAsia"/>
        </w:rPr>
        <w:t>2</w:t>
      </w:r>
      <w:r w:rsidRPr="00364992">
        <w:rPr>
          <w:rFonts w:hint="eastAsia"/>
        </w:rPr>
        <w:t>日</w:t>
      </w:r>
      <w:r w:rsidR="00E126FA" w:rsidRPr="00364992">
        <w:rPr>
          <w:rFonts w:hint="eastAsia"/>
        </w:rPr>
        <w:t>自願</w:t>
      </w:r>
      <w:r w:rsidRPr="00364992">
        <w:rPr>
          <w:rFonts w:hint="eastAsia"/>
        </w:rPr>
        <w:t>退休，併予敘明。</w:t>
      </w: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rsidR="00A030F0" w:rsidRPr="00364992" w:rsidRDefault="00A030F0">
      <w:pPr>
        <w:pStyle w:val="a5"/>
        <w:kinsoku w:val="0"/>
        <w:spacing w:before="0" w:after="0"/>
        <w:ind w:leftChars="1100" w:left="3742"/>
        <w:jc w:val="both"/>
        <w:rPr>
          <w:rFonts w:ascii="Times New Roman"/>
          <w:b w:val="0"/>
          <w:bCs/>
          <w:snapToGrid/>
          <w:spacing w:val="0"/>
          <w:kern w:val="0"/>
          <w:sz w:val="40"/>
        </w:rPr>
      </w:pPr>
      <w:r w:rsidRPr="00364992">
        <w:rPr>
          <w:rFonts w:hint="eastAsia"/>
          <w:b w:val="0"/>
          <w:bCs/>
          <w:snapToGrid/>
          <w:spacing w:val="12"/>
          <w:kern w:val="0"/>
          <w:sz w:val="40"/>
        </w:rPr>
        <w:t>調查委員：</w:t>
      </w:r>
      <w:r w:rsidR="00EC37A9">
        <w:rPr>
          <w:rFonts w:hint="eastAsia"/>
          <w:b w:val="0"/>
          <w:bCs/>
          <w:snapToGrid/>
          <w:spacing w:val="12"/>
          <w:kern w:val="0"/>
          <w:sz w:val="40"/>
        </w:rPr>
        <w:t>趙昌平</w:t>
      </w:r>
    </w:p>
    <w:p w:rsidR="00A030F0" w:rsidRPr="00364992" w:rsidRDefault="00EC37A9">
      <w:pPr>
        <w:pStyle w:val="a5"/>
        <w:kinsoku w:val="0"/>
        <w:spacing w:before="0" w:after="0"/>
        <w:ind w:leftChars="1100" w:left="3742" w:firstLineChars="500" w:firstLine="2021"/>
        <w:jc w:val="both"/>
        <w:rPr>
          <w:b w:val="0"/>
          <w:bCs/>
          <w:snapToGrid/>
          <w:spacing w:val="12"/>
          <w:kern w:val="0"/>
        </w:rPr>
      </w:pPr>
      <w:r>
        <w:rPr>
          <w:rFonts w:hint="eastAsia"/>
          <w:b w:val="0"/>
          <w:bCs/>
          <w:snapToGrid/>
          <w:spacing w:val="12"/>
          <w:kern w:val="0"/>
        </w:rPr>
        <w:t xml:space="preserve"> 高鳳仙</w:t>
      </w:r>
    </w:p>
    <w:sectPr w:rsidR="00A030F0" w:rsidRPr="00364992" w:rsidSect="009F7A7A">
      <w:footerReference w:type="default" r:id="rId8"/>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74A" w:rsidRDefault="00A9374A" w:rsidP="00A030F0">
      <w:r>
        <w:separator/>
      </w:r>
    </w:p>
  </w:endnote>
  <w:endnote w:type="continuationSeparator" w:id="0">
    <w:p w:rsidR="00A9374A" w:rsidRDefault="00A9374A" w:rsidP="00A0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663" w:rsidRDefault="00AB75F6">
    <w:pPr>
      <w:pStyle w:val="af2"/>
      <w:framePr w:wrap="around" w:vAnchor="text" w:hAnchor="margin" w:xAlign="center" w:y="1"/>
      <w:rPr>
        <w:rStyle w:val="a9"/>
        <w:sz w:val="24"/>
      </w:rPr>
    </w:pPr>
    <w:r>
      <w:rPr>
        <w:rStyle w:val="a9"/>
        <w:sz w:val="24"/>
      </w:rPr>
      <w:fldChar w:fldCharType="begin"/>
    </w:r>
    <w:r w:rsidR="00522663">
      <w:rPr>
        <w:rStyle w:val="a9"/>
        <w:sz w:val="24"/>
      </w:rPr>
      <w:instrText xml:space="preserve">PAGE  </w:instrText>
    </w:r>
    <w:r>
      <w:rPr>
        <w:rStyle w:val="a9"/>
        <w:sz w:val="24"/>
      </w:rPr>
      <w:fldChar w:fldCharType="separate"/>
    </w:r>
    <w:r w:rsidR="00D86910">
      <w:rPr>
        <w:rStyle w:val="a9"/>
        <w:noProof/>
        <w:sz w:val="24"/>
      </w:rPr>
      <w:t>7</w:t>
    </w:r>
    <w:r>
      <w:rPr>
        <w:rStyle w:val="a9"/>
        <w:sz w:val="24"/>
      </w:rPr>
      <w:fldChar w:fldCharType="end"/>
    </w:r>
  </w:p>
  <w:p w:rsidR="00522663" w:rsidRDefault="0052266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74A" w:rsidRDefault="00A9374A" w:rsidP="00A030F0">
      <w:r>
        <w:separator/>
      </w:r>
    </w:p>
  </w:footnote>
  <w:footnote w:type="continuationSeparator" w:id="0">
    <w:p w:rsidR="00A9374A" w:rsidRDefault="00A9374A" w:rsidP="00A030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074A93"/>
    <w:multiLevelType w:val="hybridMultilevel"/>
    <w:tmpl w:val="5E8A3EA6"/>
    <w:lvl w:ilvl="0" w:tplc="BDAE2EAA">
      <w:start w:val="1"/>
      <w:numFmt w:val="taiwaneseCountingThousand"/>
      <w:suff w:val="nothing"/>
      <w:lvlText w:val="(%1)"/>
      <w:lvlJc w:val="left"/>
      <w:pPr>
        <w:ind w:left="720" w:hanging="480"/>
      </w:pPr>
      <w:rPr>
        <w:rFonts w:hint="eastAsia"/>
      </w:rPr>
    </w:lvl>
    <w:lvl w:ilvl="1" w:tplc="04090019">
      <w:start w:val="1"/>
      <w:numFmt w:val="ideographTraditional"/>
      <w:lvlText w:val="%2、"/>
      <w:lvlJc w:val="left"/>
      <w:pPr>
        <w:ind w:left="1680" w:hanging="480"/>
      </w:pPr>
    </w:lvl>
    <w:lvl w:ilvl="2" w:tplc="B4DE2CCC">
      <w:start w:val="1"/>
      <w:numFmt w:val="decimal"/>
      <w:lvlText w:val="%3、"/>
      <w:lvlJc w:val="left"/>
      <w:pPr>
        <w:ind w:left="2400" w:hanging="72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40E010C"/>
    <w:multiLevelType w:val="multilevel"/>
    <w:tmpl w:val="CE04E9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lang w:eastAsia="zh-TW"/>
      </w:rPr>
    </w:lvl>
    <w:lvl w:ilvl="3">
      <w:start w:val="1"/>
      <w:numFmt w:val="decimalFullWidth"/>
      <w:pStyle w:val="4"/>
      <w:suff w:val="nothing"/>
      <w:lvlText w:val="%4、"/>
      <w:lvlJc w:val="left"/>
      <w:pPr>
        <w:ind w:left="1741" w:hanging="698"/>
      </w:pPr>
      <w:rPr>
        <w:rFonts w:ascii="標楷體" w:eastAsia="標楷體" w:hint="eastAsia"/>
        <w:b w:val="0"/>
        <w:i w:val="0"/>
        <w:color w:val="auto"/>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lang w:val="en-US"/>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9532EFC"/>
    <w:multiLevelType w:val="hybridMultilevel"/>
    <w:tmpl w:val="F154AB42"/>
    <w:lvl w:ilvl="0" w:tplc="A06AAC9C">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3A13D57"/>
    <w:multiLevelType w:val="hybridMultilevel"/>
    <w:tmpl w:val="8B1C58CA"/>
    <w:lvl w:ilvl="0" w:tplc="7CC2A93C">
      <w:start w:val="1"/>
      <w:numFmt w:val="decimal"/>
      <w:pStyle w:val="2A"/>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8594BCF"/>
    <w:multiLevelType w:val="hybridMultilevel"/>
    <w:tmpl w:val="558A199A"/>
    <w:lvl w:ilvl="0" w:tplc="280A8958">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3"/>
  </w:num>
  <w:num w:numId="3">
    <w:abstractNumId w:val="0"/>
  </w:num>
  <w:num w:numId="4">
    <w:abstractNumId w:val="5"/>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4"/>
  </w:num>
  <w:num w:numId="24">
    <w:abstractNumId w:val="1"/>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5C"/>
    <w:rsid w:val="00004D36"/>
    <w:rsid w:val="0001034D"/>
    <w:rsid w:val="00012CC5"/>
    <w:rsid w:val="00012EBF"/>
    <w:rsid w:val="000134D2"/>
    <w:rsid w:val="00016A45"/>
    <w:rsid w:val="000207F8"/>
    <w:rsid w:val="00021063"/>
    <w:rsid w:val="000211F2"/>
    <w:rsid w:val="000266B7"/>
    <w:rsid w:val="000306B7"/>
    <w:rsid w:val="00031630"/>
    <w:rsid w:val="00031CDD"/>
    <w:rsid w:val="00033801"/>
    <w:rsid w:val="000341FB"/>
    <w:rsid w:val="00034449"/>
    <w:rsid w:val="000367D2"/>
    <w:rsid w:val="00037A51"/>
    <w:rsid w:val="00037F9E"/>
    <w:rsid w:val="00041390"/>
    <w:rsid w:val="0004374C"/>
    <w:rsid w:val="00043ECB"/>
    <w:rsid w:val="0004566B"/>
    <w:rsid w:val="00046250"/>
    <w:rsid w:val="0004719C"/>
    <w:rsid w:val="00047332"/>
    <w:rsid w:val="00051A24"/>
    <w:rsid w:val="00054198"/>
    <w:rsid w:val="00055DEF"/>
    <w:rsid w:val="00056250"/>
    <w:rsid w:val="00056969"/>
    <w:rsid w:val="00057A75"/>
    <w:rsid w:val="00057B3F"/>
    <w:rsid w:val="000620AE"/>
    <w:rsid w:val="00062488"/>
    <w:rsid w:val="00062DE4"/>
    <w:rsid w:val="000647B6"/>
    <w:rsid w:val="00070DA3"/>
    <w:rsid w:val="000717F7"/>
    <w:rsid w:val="00071B77"/>
    <w:rsid w:val="00071D1A"/>
    <w:rsid w:val="00072084"/>
    <w:rsid w:val="00073CCE"/>
    <w:rsid w:val="000805DA"/>
    <w:rsid w:val="00080EA1"/>
    <w:rsid w:val="00081126"/>
    <w:rsid w:val="00082AB5"/>
    <w:rsid w:val="0008352F"/>
    <w:rsid w:val="000852E2"/>
    <w:rsid w:val="0008550C"/>
    <w:rsid w:val="0008725C"/>
    <w:rsid w:val="0009003A"/>
    <w:rsid w:val="00090D76"/>
    <w:rsid w:val="000937AD"/>
    <w:rsid w:val="00094E98"/>
    <w:rsid w:val="0009553E"/>
    <w:rsid w:val="000978C0"/>
    <w:rsid w:val="000A1367"/>
    <w:rsid w:val="000A3D7D"/>
    <w:rsid w:val="000A3D8A"/>
    <w:rsid w:val="000A67FC"/>
    <w:rsid w:val="000B2652"/>
    <w:rsid w:val="000B32CC"/>
    <w:rsid w:val="000B4D70"/>
    <w:rsid w:val="000C0B25"/>
    <w:rsid w:val="000C1357"/>
    <w:rsid w:val="000C1FDD"/>
    <w:rsid w:val="000C455B"/>
    <w:rsid w:val="000C5225"/>
    <w:rsid w:val="000C5CD7"/>
    <w:rsid w:val="000C5E4A"/>
    <w:rsid w:val="000C6C92"/>
    <w:rsid w:val="000D1AF8"/>
    <w:rsid w:val="000D25BB"/>
    <w:rsid w:val="000D48DA"/>
    <w:rsid w:val="000D4A44"/>
    <w:rsid w:val="000D51BE"/>
    <w:rsid w:val="000D64F3"/>
    <w:rsid w:val="000E0309"/>
    <w:rsid w:val="000E44E0"/>
    <w:rsid w:val="000E510B"/>
    <w:rsid w:val="000E5B3B"/>
    <w:rsid w:val="000E727E"/>
    <w:rsid w:val="000E7AE2"/>
    <w:rsid w:val="000E7AEA"/>
    <w:rsid w:val="000F251E"/>
    <w:rsid w:val="000F2956"/>
    <w:rsid w:val="000F2D1D"/>
    <w:rsid w:val="000F32E1"/>
    <w:rsid w:val="000F3749"/>
    <w:rsid w:val="000F4426"/>
    <w:rsid w:val="000F479C"/>
    <w:rsid w:val="000F4E08"/>
    <w:rsid w:val="000F6A44"/>
    <w:rsid w:val="000F78BE"/>
    <w:rsid w:val="00101889"/>
    <w:rsid w:val="0010368B"/>
    <w:rsid w:val="00104CDD"/>
    <w:rsid w:val="001055F0"/>
    <w:rsid w:val="00105E3D"/>
    <w:rsid w:val="0010730D"/>
    <w:rsid w:val="00110A34"/>
    <w:rsid w:val="00111249"/>
    <w:rsid w:val="00111787"/>
    <w:rsid w:val="001130F1"/>
    <w:rsid w:val="00123123"/>
    <w:rsid w:val="00130BE7"/>
    <w:rsid w:val="00130F51"/>
    <w:rsid w:val="001345BF"/>
    <w:rsid w:val="00134C4A"/>
    <w:rsid w:val="00151A07"/>
    <w:rsid w:val="001545AC"/>
    <w:rsid w:val="00154A90"/>
    <w:rsid w:val="0015708D"/>
    <w:rsid w:val="001570DD"/>
    <w:rsid w:val="001579CF"/>
    <w:rsid w:val="00160E41"/>
    <w:rsid w:val="00160EF4"/>
    <w:rsid w:val="00162C97"/>
    <w:rsid w:val="00162DF2"/>
    <w:rsid w:val="00162E48"/>
    <w:rsid w:val="00163444"/>
    <w:rsid w:val="0016655D"/>
    <w:rsid w:val="001666A8"/>
    <w:rsid w:val="00170D70"/>
    <w:rsid w:val="0017251F"/>
    <w:rsid w:val="0017315F"/>
    <w:rsid w:val="00175038"/>
    <w:rsid w:val="0017609F"/>
    <w:rsid w:val="001760F2"/>
    <w:rsid w:val="001770FD"/>
    <w:rsid w:val="001775F7"/>
    <w:rsid w:val="00177D3D"/>
    <w:rsid w:val="00180309"/>
    <w:rsid w:val="00184320"/>
    <w:rsid w:val="00187F50"/>
    <w:rsid w:val="00190D1E"/>
    <w:rsid w:val="00191D67"/>
    <w:rsid w:val="00192812"/>
    <w:rsid w:val="00192974"/>
    <w:rsid w:val="00192C31"/>
    <w:rsid w:val="001933F4"/>
    <w:rsid w:val="00196013"/>
    <w:rsid w:val="001964CC"/>
    <w:rsid w:val="001A2C17"/>
    <w:rsid w:val="001A5699"/>
    <w:rsid w:val="001A64BC"/>
    <w:rsid w:val="001B1BDA"/>
    <w:rsid w:val="001B220D"/>
    <w:rsid w:val="001B2693"/>
    <w:rsid w:val="001B3745"/>
    <w:rsid w:val="001B3BB2"/>
    <w:rsid w:val="001B4F8A"/>
    <w:rsid w:val="001B51AD"/>
    <w:rsid w:val="001B6471"/>
    <w:rsid w:val="001B6C55"/>
    <w:rsid w:val="001B781A"/>
    <w:rsid w:val="001C0699"/>
    <w:rsid w:val="001C3F2D"/>
    <w:rsid w:val="001C5166"/>
    <w:rsid w:val="001C7592"/>
    <w:rsid w:val="001D2F39"/>
    <w:rsid w:val="001D5C05"/>
    <w:rsid w:val="001D60CD"/>
    <w:rsid w:val="001E069C"/>
    <w:rsid w:val="001E0E69"/>
    <w:rsid w:val="001E1064"/>
    <w:rsid w:val="001E44A2"/>
    <w:rsid w:val="001E60FD"/>
    <w:rsid w:val="001E7632"/>
    <w:rsid w:val="001E7AD7"/>
    <w:rsid w:val="001F099D"/>
    <w:rsid w:val="001F1144"/>
    <w:rsid w:val="001F2693"/>
    <w:rsid w:val="001F36A0"/>
    <w:rsid w:val="001F3801"/>
    <w:rsid w:val="001F6455"/>
    <w:rsid w:val="001F653E"/>
    <w:rsid w:val="00201D4A"/>
    <w:rsid w:val="00203B48"/>
    <w:rsid w:val="00204319"/>
    <w:rsid w:val="00207650"/>
    <w:rsid w:val="00207A83"/>
    <w:rsid w:val="00211C95"/>
    <w:rsid w:val="002120A5"/>
    <w:rsid w:val="002124F0"/>
    <w:rsid w:val="00212AFA"/>
    <w:rsid w:val="00217BB6"/>
    <w:rsid w:val="00217FEE"/>
    <w:rsid w:val="00226E36"/>
    <w:rsid w:val="0022746B"/>
    <w:rsid w:val="00227591"/>
    <w:rsid w:val="00227DEF"/>
    <w:rsid w:val="002304D2"/>
    <w:rsid w:val="00232FA2"/>
    <w:rsid w:val="002344CC"/>
    <w:rsid w:val="00235598"/>
    <w:rsid w:val="0024088A"/>
    <w:rsid w:val="0024781C"/>
    <w:rsid w:val="00253895"/>
    <w:rsid w:val="00254465"/>
    <w:rsid w:val="0025457F"/>
    <w:rsid w:val="00254DDF"/>
    <w:rsid w:val="002579E5"/>
    <w:rsid w:val="00261C03"/>
    <w:rsid w:val="00262C4D"/>
    <w:rsid w:val="002633D6"/>
    <w:rsid w:val="00271ECD"/>
    <w:rsid w:val="002725F7"/>
    <w:rsid w:val="0027352C"/>
    <w:rsid w:val="00274835"/>
    <w:rsid w:val="00274A8C"/>
    <w:rsid w:val="00274FEA"/>
    <w:rsid w:val="00275F7D"/>
    <w:rsid w:val="002760C3"/>
    <w:rsid w:val="002769DC"/>
    <w:rsid w:val="00281387"/>
    <w:rsid w:val="00281E97"/>
    <w:rsid w:val="00283618"/>
    <w:rsid w:val="00286760"/>
    <w:rsid w:val="002907FD"/>
    <w:rsid w:val="0029581F"/>
    <w:rsid w:val="00296F40"/>
    <w:rsid w:val="002A01D3"/>
    <w:rsid w:val="002A0861"/>
    <w:rsid w:val="002A3DAB"/>
    <w:rsid w:val="002A6151"/>
    <w:rsid w:val="002B106F"/>
    <w:rsid w:val="002B2ADA"/>
    <w:rsid w:val="002B3DC2"/>
    <w:rsid w:val="002C0587"/>
    <w:rsid w:val="002C1C16"/>
    <w:rsid w:val="002C543F"/>
    <w:rsid w:val="002C7191"/>
    <w:rsid w:val="002D02D9"/>
    <w:rsid w:val="002D2898"/>
    <w:rsid w:val="002D2976"/>
    <w:rsid w:val="002D76B9"/>
    <w:rsid w:val="002E15F7"/>
    <w:rsid w:val="002E1D3B"/>
    <w:rsid w:val="002E3265"/>
    <w:rsid w:val="002E3348"/>
    <w:rsid w:val="002E4B53"/>
    <w:rsid w:val="002E509A"/>
    <w:rsid w:val="002E73BA"/>
    <w:rsid w:val="002E75C1"/>
    <w:rsid w:val="002E77A8"/>
    <w:rsid w:val="002F56AC"/>
    <w:rsid w:val="0030072C"/>
    <w:rsid w:val="003015C4"/>
    <w:rsid w:val="00307076"/>
    <w:rsid w:val="003073D9"/>
    <w:rsid w:val="0031058A"/>
    <w:rsid w:val="00311833"/>
    <w:rsid w:val="00311869"/>
    <w:rsid w:val="00313088"/>
    <w:rsid w:val="00313C5B"/>
    <w:rsid w:val="00314E4F"/>
    <w:rsid w:val="003200A0"/>
    <w:rsid w:val="00320167"/>
    <w:rsid w:val="003211C0"/>
    <w:rsid w:val="003214A4"/>
    <w:rsid w:val="003240D8"/>
    <w:rsid w:val="0032648E"/>
    <w:rsid w:val="003301FD"/>
    <w:rsid w:val="00331B54"/>
    <w:rsid w:val="00332CBD"/>
    <w:rsid w:val="003359FA"/>
    <w:rsid w:val="003374BC"/>
    <w:rsid w:val="00337BD6"/>
    <w:rsid w:val="00340E12"/>
    <w:rsid w:val="00341B96"/>
    <w:rsid w:val="003557A5"/>
    <w:rsid w:val="00356653"/>
    <w:rsid w:val="00356806"/>
    <w:rsid w:val="00357D1B"/>
    <w:rsid w:val="00360FB3"/>
    <w:rsid w:val="00362E07"/>
    <w:rsid w:val="00364992"/>
    <w:rsid w:val="00364EEC"/>
    <w:rsid w:val="00370146"/>
    <w:rsid w:val="003738BF"/>
    <w:rsid w:val="00376D8E"/>
    <w:rsid w:val="00377E98"/>
    <w:rsid w:val="00381870"/>
    <w:rsid w:val="00382855"/>
    <w:rsid w:val="00382B54"/>
    <w:rsid w:val="00382C02"/>
    <w:rsid w:val="003832C1"/>
    <w:rsid w:val="00386AB8"/>
    <w:rsid w:val="003870C4"/>
    <w:rsid w:val="003902C3"/>
    <w:rsid w:val="00390434"/>
    <w:rsid w:val="003904AE"/>
    <w:rsid w:val="003905F7"/>
    <w:rsid w:val="003911DA"/>
    <w:rsid w:val="00394A8D"/>
    <w:rsid w:val="00394ABE"/>
    <w:rsid w:val="00397146"/>
    <w:rsid w:val="003A0FAC"/>
    <w:rsid w:val="003A170F"/>
    <w:rsid w:val="003A338D"/>
    <w:rsid w:val="003A33CE"/>
    <w:rsid w:val="003A46B0"/>
    <w:rsid w:val="003A5753"/>
    <w:rsid w:val="003A5800"/>
    <w:rsid w:val="003B04C4"/>
    <w:rsid w:val="003B0DE3"/>
    <w:rsid w:val="003B2293"/>
    <w:rsid w:val="003B3082"/>
    <w:rsid w:val="003B41DE"/>
    <w:rsid w:val="003B556C"/>
    <w:rsid w:val="003B5D28"/>
    <w:rsid w:val="003C0EAD"/>
    <w:rsid w:val="003C1760"/>
    <w:rsid w:val="003D0190"/>
    <w:rsid w:val="003D6ADE"/>
    <w:rsid w:val="003D71C7"/>
    <w:rsid w:val="003E149A"/>
    <w:rsid w:val="003E441E"/>
    <w:rsid w:val="003E541C"/>
    <w:rsid w:val="003E7D82"/>
    <w:rsid w:val="003F0340"/>
    <w:rsid w:val="003F1F6F"/>
    <w:rsid w:val="003F2269"/>
    <w:rsid w:val="003F52EE"/>
    <w:rsid w:val="00403461"/>
    <w:rsid w:val="0040419D"/>
    <w:rsid w:val="00404EA2"/>
    <w:rsid w:val="00405886"/>
    <w:rsid w:val="00406195"/>
    <w:rsid w:val="00406C30"/>
    <w:rsid w:val="004104AC"/>
    <w:rsid w:val="00410BCD"/>
    <w:rsid w:val="00410F8E"/>
    <w:rsid w:val="00410FEF"/>
    <w:rsid w:val="004125B5"/>
    <w:rsid w:val="00414107"/>
    <w:rsid w:val="004159F6"/>
    <w:rsid w:val="00415F01"/>
    <w:rsid w:val="00416D19"/>
    <w:rsid w:val="00417AE1"/>
    <w:rsid w:val="0042214A"/>
    <w:rsid w:val="0042248D"/>
    <w:rsid w:val="00422817"/>
    <w:rsid w:val="00423159"/>
    <w:rsid w:val="0042511B"/>
    <w:rsid w:val="0042588E"/>
    <w:rsid w:val="00433A31"/>
    <w:rsid w:val="00436C3B"/>
    <w:rsid w:val="00441485"/>
    <w:rsid w:val="004446F9"/>
    <w:rsid w:val="004478F0"/>
    <w:rsid w:val="00450917"/>
    <w:rsid w:val="00452163"/>
    <w:rsid w:val="00454F17"/>
    <w:rsid w:val="00460CE2"/>
    <w:rsid w:val="00460D24"/>
    <w:rsid w:val="00462570"/>
    <w:rsid w:val="00462812"/>
    <w:rsid w:val="004636E1"/>
    <w:rsid w:val="00463952"/>
    <w:rsid w:val="00466936"/>
    <w:rsid w:val="00472988"/>
    <w:rsid w:val="00472C38"/>
    <w:rsid w:val="0047592E"/>
    <w:rsid w:val="00476FE3"/>
    <w:rsid w:val="00485437"/>
    <w:rsid w:val="00490F0D"/>
    <w:rsid w:val="004925C0"/>
    <w:rsid w:val="00492B4B"/>
    <w:rsid w:val="00496A76"/>
    <w:rsid w:val="004A2FBC"/>
    <w:rsid w:val="004A4CBE"/>
    <w:rsid w:val="004A527E"/>
    <w:rsid w:val="004A569F"/>
    <w:rsid w:val="004B3117"/>
    <w:rsid w:val="004B348B"/>
    <w:rsid w:val="004B4689"/>
    <w:rsid w:val="004B6155"/>
    <w:rsid w:val="004B697A"/>
    <w:rsid w:val="004B6B4A"/>
    <w:rsid w:val="004C610F"/>
    <w:rsid w:val="004D1421"/>
    <w:rsid w:val="004D2EF3"/>
    <w:rsid w:val="004D61AD"/>
    <w:rsid w:val="004D687B"/>
    <w:rsid w:val="004E524E"/>
    <w:rsid w:val="004E580A"/>
    <w:rsid w:val="004F46D8"/>
    <w:rsid w:val="004F62F5"/>
    <w:rsid w:val="004F793F"/>
    <w:rsid w:val="00502557"/>
    <w:rsid w:val="005037FD"/>
    <w:rsid w:val="005103CE"/>
    <w:rsid w:val="005143E0"/>
    <w:rsid w:val="005175C2"/>
    <w:rsid w:val="00521EF7"/>
    <w:rsid w:val="00522663"/>
    <w:rsid w:val="00523DE0"/>
    <w:rsid w:val="00525567"/>
    <w:rsid w:val="00525ED2"/>
    <w:rsid w:val="00530AB5"/>
    <w:rsid w:val="0053403A"/>
    <w:rsid w:val="0053489C"/>
    <w:rsid w:val="005375A5"/>
    <w:rsid w:val="00542A24"/>
    <w:rsid w:val="00542C2C"/>
    <w:rsid w:val="00551002"/>
    <w:rsid w:val="00552022"/>
    <w:rsid w:val="005575AC"/>
    <w:rsid w:val="00563303"/>
    <w:rsid w:val="00564094"/>
    <w:rsid w:val="00564ECD"/>
    <w:rsid w:val="00564FCD"/>
    <w:rsid w:val="0056614A"/>
    <w:rsid w:val="00572C70"/>
    <w:rsid w:val="00573A12"/>
    <w:rsid w:val="005749D1"/>
    <w:rsid w:val="005768EE"/>
    <w:rsid w:val="00576DD9"/>
    <w:rsid w:val="00577642"/>
    <w:rsid w:val="00577682"/>
    <w:rsid w:val="00580F12"/>
    <w:rsid w:val="00583B87"/>
    <w:rsid w:val="00585066"/>
    <w:rsid w:val="005863CD"/>
    <w:rsid w:val="005866BE"/>
    <w:rsid w:val="0058778A"/>
    <w:rsid w:val="00590F9E"/>
    <w:rsid w:val="00591D67"/>
    <w:rsid w:val="00593285"/>
    <w:rsid w:val="005959A0"/>
    <w:rsid w:val="0059611C"/>
    <w:rsid w:val="00597010"/>
    <w:rsid w:val="005971BE"/>
    <w:rsid w:val="0059785A"/>
    <w:rsid w:val="00597BF9"/>
    <w:rsid w:val="005A0502"/>
    <w:rsid w:val="005A0C08"/>
    <w:rsid w:val="005A14C8"/>
    <w:rsid w:val="005A1A8A"/>
    <w:rsid w:val="005A3A90"/>
    <w:rsid w:val="005A4EAB"/>
    <w:rsid w:val="005B0867"/>
    <w:rsid w:val="005B2242"/>
    <w:rsid w:val="005B4471"/>
    <w:rsid w:val="005B4DCC"/>
    <w:rsid w:val="005B69C4"/>
    <w:rsid w:val="005C2355"/>
    <w:rsid w:val="005C3AFB"/>
    <w:rsid w:val="005C4A3B"/>
    <w:rsid w:val="005C6DD1"/>
    <w:rsid w:val="005C7141"/>
    <w:rsid w:val="005D02C1"/>
    <w:rsid w:val="005D430F"/>
    <w:rsid w:val="005D66DF"/>
    <w:rsid w:val="005E0EAE"/>
    <w:rsid w:val="005E4DDD"/>
    <w:rsid w:val="005E4F49"/>
    <w:rsid w:val="005E6917"/>
    <w:rsid w:val="005F02A9"/>
    <w:rsid w:val="005F22EC"/>
    <w:rsid w:val="005F5F6A"/>
    <w:rsid w:val="006005F6"/>
    <w:rsid w:val="00600647"/>
    <w:rsid w:val="00600ACE"/>
    <w:rsid w:val="00601B56"/>
    <w:rsid w:val="00607475"/>
    <w:rsid w:val="00610991"/>
    <w:rsid w:val="00610E70"/>
    <w:rsid w:val="006117DF"/>
    <w:rsid w:val="00612D05"/>
    <w:rsid w:val="00614389"/>
    <w:rsid w:val="0061602A"/>
    <w:rsid w:val="0061799F"/>
    <w:rsid w:val="00620CDB"/>
    <w:rsid w:val="006213F9"/>
    <w:rsid w:val="006224A8"/>
    <w:rsid w:val="00624679"/>
    <w:rsid w:val="00625B51"/>
    <w:rsid w:val="006268AC"/>
    <w:rsid w:val="00627D6A"/>
    <w:rsid w:val="00631441"/>
    <w:rsid w:val="006333C2"/>
    <w:rsid w:val="00633D19"/>
    <w:rsid w:val="00633E8E"/>
    <w:rsid w:val="0063734A"/>
    <w:rsid w:val="00641051"/>
    <w:rsid w:val="00641AD9"/>
    <w:rsid w:val="00642C72"/>
    <w:rsid w:val="00643DDF"/>
    <w:rsid w:val="006449AC"/>
    <w:rsid w:val="00645D84"/>
    <w:rsid w:val="00650607"/>
    <w:rsid w:val="006527E8"/>
    <w:rsid w:val="00652B5C"/>
    <w:rsid w:val="00652D92"/>
    <w:rsid w:val="00652DA8"/>
    <w:rsid w:val="00653136"/>
    <w:rsid w:val="00653A64"/>
    <w:rsid w:val="00653A9D"/>
    <w:rsid w:val="00654EDE"/>
    <w:rsid w:val="006572B1"/>
    <w:rsid w:val="006575DF"/>
    <w:rsid w:val="00657BD8"/>
    <w:rsid w:val="0066085C"/>
    <w:rsid w:val="0066087A"/>
    <w:rsid w:val="00663391"/>
    <w:rsid w:val="00663CEF"/>
    <w:rsid w:val="00667154"/>
    <w:rsid w:val="00670DF6"/>
    <w:rsid w:val="0067354C"/>
    <w:rsid w:val="00674F69"/>
    <w:rsid w:val="0068188D"/>
    <w:rsid w:val="00682608"/>
    <w:rsid w:val="0068282D"/>
    <w:rsid w:val="00691DCF"/>
    <w:rsid w:val="00692901"/>
    <w:rsid w:val="00692EAE"/>
    <w:rsid w:val="00693537"/>
    <w:rsid w:val="006955FE"/>
    <w:rsid w:val="006957A8"/>
    <w:rsid w:val="00695A3B"/>
    <w:rsid w:val="006A0D0F"/>
    <w:rsid w:val="006A1CC3"/>
    <w:rsid w:val="006A3272"/>
    <w:rsid w:val="006A7111"/>
    <w:rsid w:val="006B1E50"/>
    <w:rsid w:val="006B1E72"/>
    <w:rsid w:val="006B414A"/>
    <w:rsid w:val="006B4F56"/>
    <w:rsid w:val="006B551A"/>
    <w:rsid w:val="006B635A"/>
    <w:rsid w:val="006C1C06"/>
    <w:rsid w:val="006C2865"/>
    <w:rsid w:val="006C62FB"/>
    <w:rsid w:val="006C78C9"/>
    <w:rsid w:val="006D764C"/>
    <w:rsid w:val="006D7E23"/>
    <w:rsid w:val="006E436F"/>
    <w:rsid w:val="006E5524"/>
    <w:rsid w:val="006E67B8"/>
    <w:rsid w:val="006F062D"/>
    <w:rsid w:val="006F4FF9"/>
    <w:rsid w:val="006F6C6B"/>
    <w:rsid w:val="006F78F6"/>
    <w:rsid w:val="00700E6D"/>
    <w:rsid w:val="007028E1"/>
    <w:rsid w:val="007045A7"/>
    <w:rsid w:val="00704B35"/>
    <w:rsid w:val="007052E4"/>
    <w:rsid w:val="00705749"/>
    <w:rsid w:val="00707C33"/>
    <w:rsid w:val="00710A98"/>
    <w:rsid w:val="00711A2D"/>
    <w:rsid w:val="00714628"/>
    <w:rsid w:val="007155DB"/>
    <w:rsid w:val="00715D02"/>
    <w:rsid w:val="007174A7"/>
    <w:rsid w:val="00721D90"/>
    <w:rsid w:val="0072226C"/>
    <w:rsid w:val="007229CF"/>
    <w:rsid w:val="007239C6"/>
    <w:rsid w:val="00725D0C"/>
    <w:rsid w:val="0072793C"/>
    <w:rsid w:val="00730797"/>
    <w:rsid w:val="007319B1"/>
    <w:rsid w:val="007328A9"/>
    <w:rsid w:val="007376FD"/>
    <w:rsid w:val="00740784"/>
    <w:rsid w:val="0074087F"/>
    <w:rsid w:val="00741793"/>
    <w:rsid w:val="0074261A"/>
    <w:rsid w:val="00752110"/>
    <w:rsid w:val="007558D3"/>
    <w:rsid w:val="00756BC3"/>
    <w:rsid w:val="00757ADB"/>
    <w:rsid w:val="00760594"/>
    <w:rsid w:val="00762268"/>
    <w:rsid w:val="00770E83"/>
    <w:rsid w:val="00774580"/>
    <w:rsid w:val="00774FF0"/>
    <w:rsid w:val="00776495"/>
    <w:rsid w:val="007776C0"/>
    <w:rsid w:val="00780D57"/>
    <w:rsid w:val="007819F3"/>
    <w:rsid w:val="0078205A"/>
    <w:rsid w:val="007829E5"/>
    <w:rsid w:val="00782DC4"/>
    <w:rsid w:val="0078327C"/>
    <w:rsid w:val="0078380D"/>
    <w:rsid w:val="00792A04"/>
    <w:rsid w:val="00793ABB"/>
    <w:rsid w:val="00793FA3"/>
    <w:rsid w:val="00795D2C"/>
    <w:rsid w:val="007972DC"/>
    <w:rsid w:val="007A427C"/>
    <w:rsid w:val="007A73F8"/>
    <w:rsid w:val="007A7E01"/>
    <w:rsid w:val="007B08E3"/>
    <w:rsid w:val="007B10D0"/>
    <w:rsid w:val="007B4111"/>
    <w:rsid w:val="007B5DA2"/>
    <w:rsid w:val="007C0BE3"/>
    <w:rsid w:val="007C19D6"/>
    <w:rsid w:val="007C302D"/>
    <w:rsid w:val="007C3127"/>
    <w:rsid w:val="007C496B"/>
    <w:rsid w:val="007D02EB"/>
    <w:rsid w:val="007D52BC"/>
    <w:rsid w:val="007D5DAC"/>
    <w:rsid w:val="007D684B"/>
    <w:rsid w:val="007D7B0E"/>
    <w:rsid w:val="007E09D4"/>
    <w:rsid w:val="007E29F5"/>
    <w:rsid w:val="007E38BB"/>
    <w:rsid w:val="007E63A0"/>
    <w:rsid w:val="007F4826"/>
    <w:rsid w:val="007F668B"/>
    <w:rsid w:val="007F6754"/>
    <w:rsid w:val="007F6EE7"/>
    <w:rsid w:val="007F7F49"/>
    <w:rsid w:val="0080023C"/>
    <w:rsid w:val="00801F6F"/>
    <w:rsid w:val="00802605"/>
    <w:rsid w:val="00804E3C"/>
    <w:rsid w:val="00804FB1"/>
    <w:rsid w:val="00805126"/>
    <w:rsid w:val="00810DF6"/>
    <w:rsid w:val="00811683"/>
    <w:rsid w:val="0081570D"/>
    <w:rsid w:val="00824B37"/>
    <w:rsid w:val="0082640C"/>
    <w:rsid w:val="008327AD"/>
    <w:rsid w:val="00834DE2"/>
    <w:rsid w:val="00835FB7"/>
    <w:rsid w:val="00837579"/>
    <w:rsid w:val="008378C0"/>
    <w:rsid w:val="00840EF2"/>
    <w:rsid w:val="008420E8"/>
    <w:rsid w:val="00842328"/>
    <w:rsid w:val="00844425"/>
    <w:rsid w:val="00844FB4"/>
    <w:rsid w:val="00846953"/>
    <w:rsid w:val="00847C9A"/>
    <w:rsid w:val="008553B8"/>
    <w:rsid w:val="0086030D"/>
    <w:rsid w:val="00861C16"/>
    <w:rsid w:val="00861C7D"/>
    <w:rsid w:val="00861CC8"/>
    <w:rsid w:val="00862B65"/>
    <w:rsid w:val="00863672"/>
    <w:rsid w:val="00863F40"/>
    <w:rsid w:val="00864934"/>
    <w:rsid w:val="00867441"/>
    <w:rsid w:val="00871530"/>
    <w:rsid w:val="0087346B"/>
    <w:rsid w:val="00873CA7"/>
    <w:rsid w:val="00875D66"/>
    <w:rsid w:val="00877B53"/>
    <w:rsid w:val="00877D06"/>
    <w:rsid w:val="00880BFF"/>
    <w:rsid w:val="008814B2"/>
    <w:rsid w:val="00883631"/>
    <w:rsid w:val="00883FC2"/>
    <w:rsid w:val="00891D4D"/>
    <w:rsid w:val="0089322A"/>
    <w:rsid w:val="0089469E"/>
    <w:rsid w:val="00895855"/>
    <w:rsid w:val="00897841"/>
    <w:rsid w:val="008A1B52"/>
    <w:rsid w:val="008A56BF"/>
    <w:rsid w:val="008A76EC"/>
    <w:rsid w:val="008B2309"/>
    <w:rsid w:val="008B2A5A"/>
    <w:rsid w:val="008B3957"/>
    <w:rsid w:val="008B3A21"/>
    <w:rsid w:val="008B44D6"/>
    <w:rsid w:val="008B5093"/>
    <w:rsid w:val="008B5CF9"/>
    <w:rsid w:val="008B5E41"/>
    <w:rsid w:val="008B63F6"/>
    <w:rsid w:val="008B6560"/>
    <w:rsid w:val="008B6BEF"/>
    <w:rsid w:val="008C266D"/>
    <w:rsid w:val="008C4FE9"/>
    <w:rsid w:val="008C5973"/>
    <w:rsid w:val="008C7AEB"/>
    <w:rsid w:val="008D33D2"/>
    <w:rsid w:val="008D5DB0"/>
    <w:rsid w:val="008E039A"/>
    <w:rsid w:val="008E1DA9"/>
    <w:rsid w:val="008E32CC"/>
    <w:rsid w:val="008E3380"/>
    <w:rsid w:val="008E517F"/>
    <w:rsid w:val="008E5739"/>
    <w:rsid w:val="008E5CD3"/>
    <w:rsid w:val="008E699C"/>
    <w:rsid w:val="008F0BF9"/>
    <w:rsid w:val="008F1F4E"/>
    <w:rsid w:val="008F406C"/>
    <w:rsid w:val="008F531F"/>
    <w:rsid w:val="008F7A4D"/>
    <w:rsid w:val="008F7E61"/>
    <w:rsid w:val="00900820"/>
    <w:rsid w:val="00904564"/>
    <w:rsid w:val="009055B4"/>
    <w:rsid w:val="00907229"/>
    <w:rsid w:val="00910FAE"/>
    <w:rsid w:val="009127E3"/>
    <w:rsid w:val="009141A0"/>
    <w:rsid w:val="009149CC"/>
    <w:rsid w:val="00916551"/>
    <w:rsid w:val="009214AF"/>
    <w:rsid w:val="00921765"/>
    <w:rsid w:val="00926570"/>
    <w:rsid w:val="00926C2D"/>
    <w:rsid w:val="00926E4C"/>
    <w:rsid w:val="00933D37"/>
    <w:rsid w:val="009411AC"/>
    <w:rsid w:val="00942674"/>
    <w:rsid w:val="009442DB"/>
    <w:rsid w:val="009467E2"/>
    <w:rsid w:val="00947340"/>
    <w:rsid w:val="009477CC"/>
    <w:rsid w:val="00950184"/>
    <w:rsid w:val="0095223A"/>
    <w:rsid w:val="009543EB"/>
    <w:rsid w:val="009556CB"/>
    <w:rsid w:val="00960E14"/>
    <w:rsid w:val="009610B8"/>
    <w:rsid w:val="00961EDD"/>
    <w:rsid w:val="00966F36"/>
    <w:rsid w:val="009731E7"/>
    <w:rsid w:val="00981E72"/>
    <w:rsid w:val="00982CEF"/>
    <w:rsid w:val="00982FAF"/>
    <w:rsid w:val="00987CA6"/>
    <w:rsid w:val="00993113"/>
    <w:rsid w:val="00993781"/>
    <w:rsid w:val="009947C8"/>
    <w:rsid w:val="00995852"/>
    <w:rsid w:val="00996601"/>
    <w:rsid w:val="009A0B75"/>
    <w:rsid w:val="009A3CD4"/>
    <w:rsid w:val="009A40BA"/>
    <w:rsid w:val="009A50E2"/>
    <w:rsid w:val="009A7ACC"/>
    <w:rsid w:val="009B02E5"/>
    <w:rsid w:val="009B2579"/>
    <w:rsid w:val="009B2C3B"/>
    <w:rsid w:val="009B4803"/>
    <w:rsid w:val="009B4A1B"/>
    <w:rsid w:val="009B4F3E"/>
    <w:rsid w:val="009B5520"/>
    <w:rsid w:val="009B6357"/>
    <w:rsid w:val="009C11E2"/>
    <w:rsid w:val="009C363A"/>
    <w:rsid w:val="009C4C11"/>
    <w:rsid w:val="009C4C43"/>
    <w:rsid w:val="009C546F"/>
    <w:rsid w:val="009C5A62"/>
    <w:rsid w:val="009C757A"/>
    <w:rsid w:val="009D0A53"/>
    <w:rsid w:val="009D1541"/>
    <w:rsid w:val="009D1DF7"/>
    <w:rsid w:val="009D2F7C"/>
    <w:rsid w:val="009D46DC"/>
    <w:rsid w:val="009D5447"/>
    <w:rsid w:val="009D62FD"/>
    <w:rsid w:val="009D69F3"/>
    <w:rsid w:val="009D7949"/>
    <w:rsid w:val="009E03F9"/>
    <w:rsid w:val="009E2CB7"/>
    <w:rsid w:val="009E54E2"/>
    <w:rsid w:val="009E5FA5"/>
    <w:rsid w:val="009F2438"/>
    <w:rsid w:val="009F24E6"/>
    <w:rsid w:val="009F4C52"/>
    <w:rsid w:val="009F5C04"/>
    <w:rsid w:val="009F7A7A"/>
    <w:rsid w:val="00A0083F"/>
    <w:rsid w:val="00A030F0"/>
    <w:rsid w:val="00A100F6"/>
    <w:rsid w:val="00A1271B"/>
    <w:rsid w:val="00A12D39"/>
    <w:rsid w:val="00A130B0"/>
    <w:rsid w:val="00A15A15"/>
    <w:rsid w:val="00A23B57"/>
    <w:rsid w:val="00A25AA5"/>
    <w:rsid w:val="00A25AEA"/>
    <w:rsid w:val="00A26B43"/>
    <w:rsid w:val="00A303DC"/>
    <w:rsid w:val="00A33E1D"/>
    <w:rsid w:val="00A345B2"/>
    <w:rsid w:val="00A4069A"/>
    <w:rsid w:val="00A42DF5"/>
    <w:rsid w:val="00A45486"/>
    <w:rsid w:val="00A45557"/>
    <w:rsid w:val="00A474A2"/>
    <w:rsid w:val="00A52527"/>
    <w:rsid w:val="00A53456"/>
    <w:rsid w:val="00A54D89"/>
    <w:rsid w:val="00A60784"/>
    <w:rsid w:val="00A61112"/>
    <w:rsid w:val="00A61E6D"/>
    <w:rsid w:val="00A62B93"/>
    <w:rsid w:val="00A64624"/>
    <w:rsid w:val="00A7087F"/>
    <w:rsid w:val="00A70C39"/>
    <w:rsid w:val="00A727F6"/>
    <w:rsid w:val="00A740B6"/>
    <w:rsid w:val="00A7700E"/>
    <w:rsid w:val="00A81C15"/>
    <w:rsid w:val="00A84577"/>
    <w:rsid w:val="00A84C80"/>
    <w:rsid w:val="00A855AA"/>
    <w:rsid w:val="00A85616"/>
    <w:rsid w:val="00A85EDE"/>
    <w:rsid w:val="00A8637F"/>
    <w:rsid w:val="00A86A4B"/>
    <w:rsid w:val="00A9032A"/>
    <w:rsid w:val="00A90BA8"/>
    <w:rsid w:val="00A9374A"/>
    <w:rsid w:val="00AA50FA"/>
    <w:rsid w:val="00AA5EC6"/>
    <w:rsid w:val="00AB3E7F"/>
    <w:rsid w:val="00AB4ADC"/>
    <w:rsid w:val="00AB75F6"/>
    <w:rsid w:val="00AC2BF9"/>
    <w:rsid w:val="00AC50EE"/>
    <w:rsid w:val="00AC5521"/>
    <w:rsid w:val="00AD02F9"/>
    <w:rsid w:val="00AD067F"/>
    <w:rsid w:val="00AD076D"/>
    <w:rsid w:val="00AD1074"/>
    <w:rsid w:val="00AD2815"/>
    <w:rsid w:val="00AD3BED"/>
    <w:rsid w:val="00AD7828"/>
    <w:rsid w:val="00AE1E01"/>
    <w:rsid w:val="00AE385C"/>
    <w:rsid w:val="00AE50C9"/>
    <w:rsid w:val="00AF46AB"/>
    <w:rsid w:val="00AF5246"/>
    <w:rsid w:val="00AF6839"/>
    <w:rsid w:val="00AF7F8A"/>
    <w:rsid w:val="00B03A38"/>
    <w:rsid w:val="00B06F76"/>
    <w:rsid w:val="00B162B9"/>
    <w:rsid w:val="00B2087A"/>
    <w:rsid w:val="00B226F7"/>
    <w:rsid w:val="00B25953"/>
    <w:rsid w:val="00B27BE1"/>
    <w:rsid w:val="00B30FCD"/>
    <w:rsid w:val="00B30FDE"/>
    <w:rsid w:val="00B34417"/>
    <w:rsid w:val="00B404D8"/>
    <w:rsid w:val="00B43456"/>
    <w:rsid w:val="00B4415A"/>
    <w:rsid w:val="00B456FA"/>
    <w:rsid w:val="00B45D76"/>
    <w:rsid w:val="00B47806"/>
    <w:rsid w:val="00B51812"/>
    <w:rsid w:val="00B51ED5"/>
    <w:rsid w:val="00B51FF4"/>
    <w:rsid w:val="00B561DD"/>
    <w:rsid w:val="00B574B4"/>
    <w:rsid w:val="00B57863"/>
    <w:rsid w:val="00B61931"/>
    <w:rsid w:val="00B62441"/>
    <w:rsid w:val="00B64541"/>
    <w:rsid w:val="00B7202A"/>
    <w:rsid w:val="00B72AD4"/>
    <w:rsid w:val="00B762A6"/>
    <w:rsid w:val="00B76AD5"/>
    <w:rsid w:val="00B76AF8"/>
    <w:rsid w:val="00B77E7F"/>
    <w:rsid w:val="00B80107"/>
    <w:rsid w:val="00B82110"/>
    <w:rsid w:val="00B83023"/>
    <w:rsid w:val="00B83DB7"/>
    <w:rsid w:val="00B91E1B"/>
    <w:rsid w:val="00B91EF0"/>
    <w:rsid w:val="00B923CE"/>
    <w:rsid w:val="00B93E02"/>
    <w:rsid w:val="00B94C92"/>
    <w:rsid w:val="00B97BAD"/>
    <w:rsid w:val="00BA0584"/>
    <w:rsid w:val="00BA1448"/>
    <w:rsid w:val="00BA1DA0"/>
    <w:rsid w:val="00BA5B28"/>
    <w:rsid w:val="00BA7263"/>
    <w:rsid w:val="00BA75D3"/>
    <w:rsid w:val="00BB0628"/>
    <w:rsid w:val="00BB2A9F"/>
    <w:rsid w:val="00BB4112"/>
    <w:rsid w:val="00BB4910"/>
    <w:rsid w:val="00BB5B25"/>
    <w:rsid w:val="00BC1736"/>
    <w:rsid w:val="00BC2F5F"/>
    <w:rsid w:val="00BC39F7"/>
    <w:rsid w:val="00BC75A3"/>
    <w:rsid w:val="00BD44CF"/>
    <w:rsid w:val="00BD7F58"/>
    <w:rsid w:val="00BE01A6"/>
    <w:rsid w:val="00BE031F"/>
    <w:rsid w:val="00BE1F91"/>
    <w:rsid w:val="00BE3635"/>
    <w:rsid w:val="00BE4B21"/>
    <w:rsid w:val="00BE5F80"/>
    <w:rsid w:val="00BE63E7"/>
    <w:rsid w:val="00BF03F1"/>
    <w:rsid w:val="00BF0A40"/>
    <w:rsid w:val="00BF2706"/>
    <w:rsid w:val="00BF4042"/>
    <w:rsid w:val="00BF4B08"/>
    <w:rsid w:val="00BF4BBF"/>
    <w:rsid w:val="00BF504E"/>
    <w:rsid w:val="00BF6066"/>
    <w:rsid w:val="00C0031A"/>
    <w:rsid w:val="00C024B8"/>
    <w:rsid w:val="00C03C83"/>
    <w:rsid w:val="00C06180"/>
    <w:rsid w:val="00C07C19"/>
    <w:rsid w:val="00C10474"/>
    <w:rsid w:val="00C1199C"/>
    <w:rsid w:val="00C128E0"/>
    <w:rsid w:val="00C12B6B"/>
    <w:rsid w:val="00C1404E"/>
    <w:rsid w:val="00C1415B"/>
    <w:rsid w:val="00C1508C"/>
    <w:rsid w:val="00C20569"/>
    <w:rsid w:val="00C21BBA"/>
    <w:rsid w:val="00C221E2"/>
    <w:rsid w:val="00C25967"/>
    <w:rsid w:val="00C35F40"/>
    <w:rsid w:val="00C37984"/>
    <w:rsid w:val="00C40E9E"/>
    <w:rsid w:val="00C42383"/>
    <w:rsid w:val="00C4420A"/>
    <w:rsid w:val="00C44A83"/>
    <w:rsid w:val="00C4529E"/>
    <w:rsid w:val="00C45843"/>
    <w:rsid w:val="00C45CCD"/>
    <w:rsid w:val="00C46BD7"/>
    <w:rsid w:val="00C46CF5"/>
    <w:rsid w:val="00C47797"/>
    <w:rsid w:val="00C52EA7"/>
    <w:rsid w:val="00C53028"/>
    <w:rsid w:val="00C53C0C"/>
    <w:rsid w:val="00C543FD"/>
    <w:rsid w:val="00C54EBA"/>
    <w:rsid w:val="00C56DAA"/>
    <w:rsid w:val="00C610C4"/>
    <w:rsid w:val="00C6222E"/>
    <w:rsid w:val="00C62F1C"/>
    <w:rsid w:val="00C62FE5"/>
    <w:rsid w:val="00C70F4C"/>
    <w:rsid w:val="00C72C26"/>
    <w:rsid w:val="00C73625"/>
    <w:rsid w:val="00C74D65"/>
    <w:rsid w:val="00C75CE1"/>
    <w:rsid w:val="00C77203"/>
    <w:rsid w:val="00C77B36"/>
    <w:rsid w:val="00C82BA5"/>
    <w:rsid w:val="00C83436"/>
    <w:rsid w:val="00C85AA9"/>
    <w:rsid w:val="00C87940"/>
    <w:rsid w:val="00C92800"/>
    <w:rsid w:val="00C9441C"/>
    <w:rsid w:val="00C961EB"/>
    <w:rsid w:val="00C96945"/>
    <w:rsid w:val="00CA0481"/>
    <w:rsid w:val="00CA595B"/>
    <w:rsid w:val="00CA6C08"/>
    <w:rsid w:val="00CB1B81"/>
    <w:rsid w:val="00CB2BEB"/>
    <w:rsid w:val="00CB41D0"/>
    <w:rsid w:val="00CB4BB3"/>
    <w:rsid w:val="00CB5B02"/>
    <w:rsid w:val="00CB5FDF"/>
    <w:rsid w:val="00CC1025"/>
    <w:rsid w:val="00CC14D6"/>
    <w:rsid w:val="00CC1D8E"/>
    <w:rsid w:val="00CC36DD"/>
    <w:rsid w:val="00CC4FCD"/>
    <w:rsid w:val="00CC54B7"/>
    <w:rsid w:val="00CD00FB"/>
    <w:rsid w:val="00CD1096"/>
    <w:rsid w:val="00CD14C3"/>
    <w:rsid w:val="00CD2BC1"/>
    <w:rsid w:val="00CD4AC6"/>
    <w:rsid w:val="00CD4DE1"/>
    <w:rsid w:val="00CD5ABC"/>
    <w:rsid w:val="00CE5016"/>
    <w:rsid w:val="00CE77F3"/>
    <w:rsid w:val="00CE7A91"/>
    <w:rsid w:val="00CF6370"/>
    <w:rsid w:val="00CF6B4E"/>
    <w:rsid w:val="00CF7761"/>
    <w:rsid w:val="00D0252B"/>
    <w:rsid w:val="00D05474"/>
    <w:rsid w:val="00D056C5"/>
    <w:rsid w:val="00D0600C"/>
    <w:rsid w:val="00D06D22"/>
    <w:rsid w:val="00D132D3"/>
    <w:rsid w:val="00D14669"/>
    <w:rsid w:val="00D1494D"/>
    <w:rsid w:val="00D1576B"/>
    <w:rsid w:val="00D15B94"/>
    <w:rsid w:val="00D171BE"/>
    <w:rsid w:val="00D2005A"/>
    <w:rsid w:val="00D20F44"/>
    <w:rsid w:val="00D23779"/>
    <w:rsid w:val="00D24D84"/>
    <w:rsid w:val="00D30885"/>
    <w:rsid w:val="00D36444"/>
    <w:rsid w:val="00D4216F"/>
    <w:rsid w:val="00D43155"/>
    <w:rsid w:val="00D43C4F"/>
    <w:rsid w:val="00D4438F"/>
    <w:rsid w:val="00D46E23"/>
    <w:rsid w:val="00D540F5"/>
    <w:rsid w:val="00D56E2F"/>
    <w:rsid w:val="00D60135"/>
    <w:rsid w:val="00D61BC4"/>
    <w:rsid w:val="00D6291E"/>
    <w:rsid w:val="00D64C89"/>
    <w:rsid w:val="00D64D2F"/>
    <w:rsid w:val="00D662C5"/>
    <w:rsid w:val="00D66A6B"/>
    <w:rsid w:val="00D70E32"/>
    <w:rsid w:val="00D73527"/>
    <w:rsid w:val="00D7598A"/>
    <w:rsid w:val="00D772F6"/>
    <w:rsid w:val="00D80AD8"/>
    <w:rsid w:val="00D80BF3"/>
    <w:rsid w:val="00D815C6"/>
    <w:rsid w:val="00D8185C"/>
    <w:rsid w:val="00D859A1"/>
    <w:rsid w:val="00D86910"/>
    <w:rsid w:val="00D9195E"/>
    <w:rsid w:val="00D927B5"/>
    <w:rsid w:val="00D93952"/>
    <w:rsid w:val="00DA1B8E"/>
    <w:rsid w:val="00DA3377"/>
    <w:rsid w:val="00DA3FCB"/>
    <w:rsid w:val="00DA4853"/>
    <w:rsid w:val="00DA4A78"/>
    <w:rsid w:val="00DA79BF"/>
    <w:rsid w:val="00DB22CB"/>
    <w:rsid w:val="00DB2F03"/>
    <w:rsid w:val="00DB5FB8"/>
    <w:rsid w:val="00DB7D66"/>
    <w:rsid w:val="00DC0383"/>
    <w:rsid w:val="00DC179D"/>
    <w:rsid w:val="00DC21D8"/>
    <w:rsid w:val="00DC2DDB"/>
    <w:rsid w:val="00DC326F"/>
    <w:rsid w:val="00DC3FC4"/>
    <w:rsid w:val="00DC41F3"/>
    <w:rsid w:val="00DC4CFB"/>
    <w:rsid w:val="00DC5FDE"/>
    <w:rsid w:val="00DC6B94"/>
    <w:rsid w:val="00DD07F7"/>
    <w:rsid w:val="00DD4090"/>
    <w:rsid w:val="00DD4CDC"/>
    <w:rsid w:val="00DD6B28"/>
    <w:rsid w:val="00DE0F43"/>
    <w:rsid w:val="00DE43DD"/>
    <w:rsid w:val="00DE44C3"/>
    <w:rsid w:val="00DE4C96"/>
    <w:rsid w:val="00DE585C"/>
    <w:rsid w:val="00DE64E1"/>
    <w:rsid w:val="00DE6BC3"/>
    <w:rsid w:val="00DF1692"/>
    <w:rsid w:val="00DF2D32"/>
    <w:rsid w:val="00DF449B"/>
    <w:rsid w:val="00E00D20"/>
    <w:rsid w:val="00E028F2"/>
    <w:rsid w:val="00E034C1"/>
    <w:rsid w:val="00E049EE"/>
    <w:rsid w:val="00E126FA"/>
    <w:rsid w:val="00E13FFE"/>
    <w:rsid w:val="00E14055"/>
    <w:rsid w:val="00E14169"/>
    <w:rsid w:val="00E22847"/>
    <w:rsid w:val="00E267F3"/>
    <w:rsid w:val="00E274A0"/>
    <w:rsid w:val="00E30598"/>
    <w:rsid w:val="00E35E86"/>
    <w:rsid w:val="00E37AAD"/>
    <w:rsid w:val="00E37F14"/>
    <w:rsid w:val="00E4282D"/>
    <w:rsid w:val="00E42D73"/>
    <w:rsid w:val="00E43300"/>
    <w:rsid w:val="00E43AC2"/>
    <w:rsid w:val="00E46906"/>
    <w:rsid w:val="00E506B1"/>
    <w:rsid w:val="00E53C7E"/>
    <w:rsid w:val="00E548C0"/>
    <w:rsid w:val="00E54CF8"/>
    <w:rsid w:val="00E627CA"/>
    <w:rsid w:val="00E64D38"/>
    <w:rsid w:val="00E71AB3"/>
    <w:rsid w:val="00E71D8C"/>
    <w:rsid w:val="00E72157"/>
    <w:rsid w:val="00E72298"/>
    <w:rsid w:val="00E7331D"/>
    <w:rsid w:val="00E73A4E"/>
    <w:rsid w:val="00E75B3A"/>
    <w:rsid w:val="00E82043"/>
    <w:rsid w:val="00E851D0"/>
    <w:rsid w:val="00E85418"/>
    <w:rsid w:val="00E86105"/>
    <w:rsid w:val="00E90B3F"/>
    <w:rsid w:val="00E91F28"/>
    <w:rsid w:val="00E92112"/>
    <w:rsid w:val="00E9516D"/>
    <w:rsid w:val="00E96591"/>
    <w:rsid w:val="00E96BEF"/>
    <w:rsid w:val="00EA217B"/>
    <w:rsid w:val="00EA794D"/>
    <w:rsid w:val="00EB061D"/>
    <w:rsid w:val="00EB1391"/>
    <w:rsid w:val="00EB4841"/>
    <w:rsid w:val="00EB5B10"/>
    <w:rsid w:val="00EC0B27"/>
    <w:rsid w:val="00EC37A9"/>
    <w:rsid w:val="00EC3A4F"/>
    <w:rsid w:val="00ED130D"/>
    <w:rsid w:val="00ED6102"/>
    <w:rsid w:val="00EE0F67"/>
    <w:rsid w:val="00EE100F"/>
    <w:rsid w:val="00EE36D6"/>
    <w:rsid w:val="00EE3A00"/>
    <w:rsid w:val="00EE6F0A"/>
    <w:rsid w:val="00EF13FC"/>
    <w:rsid w:val="00EF1638"/>
    <w:rsid w:val="00EF29E7"/>
    <w:rsid w:val="00EF7EF0"/>
    <w:rsid w:val="00F03781"/>
    <w:rsid w:val="00F05D72"/>
    <w:rsid w:val="00F0639A"/>
    <w:rsid w:val="00F06BF1"/>
    <w:rsid w:val="00F06C18"/>
    <w:rsid w:val="00F07A58"/>
    <w:rsid w:val="00F10DB3"/>
    <w:rsid w:val="00F13478"/>
    <w:rsid w:val="00F13D02"/>
    <w:rsid w:val="00F21C5F"/>
    <w:rsid w:val="00F262AA"/>
    <w:rsid w:val="00F27FCB"/>
    <w:rsid w:val="00F3018D"/>
    <w:rsid w:val="00F301E9"/>
    <w:rsid w:val="00F31F70"/>
    <w:rsid w:val="00F31F8C"/>
    <w:rsid w:val="00F33D0D"/>
    <w:rsid w:val="00F35FC3"/>
    <w:rsid w:val="00F36FD4"/>
    <w:rsid w:val="00F42DF6"/>
    <w:rsid w:val="00F512F8"/>
    <w:rsid w:val="00F51DCF"/>
    <w:rsid w:val="00F53540"/>
    <w:rsid w:val="00F541A5"/>
    <w:rsid w:val="00F5456A"/>
    <w:rsid w:val="00F56FC7"/>
    <w:rsid w:val="00F642AF"/>
    <w:rsid w:val="00F64DAF"/>
    <w:rsid w:val="00F712C5"/>
    <w:rsid w:val="00F71B84"/>
    <w:rsid w:val="00F73FBD"/>
    <w:rsid w:val="00F7451B"/>
    <w:rsid w:val="00F76091"/>
    <w:rsid w:val="00F82B7F"/>
    <w:rsid w:val="00F91F87"/>
    <w:rsid w:val="00F93952"/>
    <w:rsid w:val="00F951EA"/>
    <w:rsid w:val="00F9538C"/>
    <w:rsid w:val="00F97155"/>
    <w:rsid w:val="00F97A58"/>
    <w:rsid w:val="00FA0CB0"/>
    <w:rsid w:val="00FA43F1"/>
    <w:rsid w:val="00FA4CCA"/>
    <w:rsid w:val="00FA5874"/>
    <w:rsid w:val="00FA6CAF"/>
    <w:rsid w:val="00FB12F8"/>
    <w:rsid w:val="00FB35FE"/>
    <w:rsid w:val="00FC4521"/>
    <w:rsid w:val="00FC4F7F"/>
    <w:rsid w:val="00FC5035"/>
    <w:rsid w:val="00FD2A55"/>
    <w:rsid w:val="00FD4589"/>
    <w:rsid w:val="00FD48ED"/>
    <w:rsid w:val="00FE216F"/>
    <w:rsid w:val="00FE2741"/>
    <w:rsid w:val="00FE4202"/>
    <w:rsid w:val="00FE4807"/>
    <w:rsid w:val="00FE5A73"/>
    <w:rsid w:val="00FE715E"/>
    <w:rsid w:val="00FF10D9"/>
    <w:rsid w:val="00FF1BB7"/>
    <w:rsid w:val="00FF49C9"/>
    <w:rsid w:val="00FF5AF6"/>
    <w:rsid w:val="00FF5E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1400F0-84A4-4729-8645-87E3137C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575AC"/>
    <w:pPr>
      <w:widowControl w:val="0"/>
    </w:pPr>
    <w:rPr>
      <w:rFonts w:eastAsia="標楷體"/>
      <w:kern w:val="2"/>
      <w:sz w:val="32"/>
    </w:rPr>
  </w:style>
  <w:style w:type="paragraph" w:styleId="1">
    <w:name w:val="heading 1"/>
    <w:basedOn w:val="a1"/>
    <w:link w:val="10"/>
    <w:qFormat/>
    <w:rsid w:val="005575AC"/>
    <w:pPr>
      <w:numPr>
        <w:numId w:val="1"/>
      </w:numPr>
      <w:kinsoku w:val="0"/>
      <w:jc w:val="both"/>
      <w:outlineLvl w:val="0"/>
    </w:pPr>
    <w:rPr>
      <w:rFonts w:ascii="標楷體" w:hAnsi="Arial"/>
      <w:bCs/>
      <w:kern w:val="0"/>
      <w:szCs w:val="52"/>
    </w:rPr>
  </w:style>
  <w:style w:type="paragraph" w:styleId="2">
    <w:name w:val="heading 2"/>
    <w:basedOn w:val="a1"/>
    <w:link w:val="20"/>
    <w:qFormat/>
    <w:rsid w:val="005575AC"/>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5575AC"/>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5575AC"/>
    <w:pPr>
      <w:numPr>
        <w:ilvl w:val="3"/>
        <w:numId w:val="1"/>
      </w:numPr>
      <w:jc w:val="both"/>
      <w:outlineLvl w:val="3"/>
    </w:pPr>
    <w:rPr>
      <w:rFonts w:ascii="標楷體" w:hAnsi="Arial"/>
      <w:szCs w:val="36"/>
    </w:rPr>
  </w:style>
  <w:style w:type="paragraph" w:styleId="5">
    <w:name w:val="heading 5"/>
    <w:basedOn w:val="a1"/>
    <w:link w:val="50"/>
    <w:qFormat/>
    <w:rsid w:val="005575AC"/>
    <w:pPr>
      <w:numPr>
        <w:ilvl w:val="4"/>
        <w:numId w:val="1"/>
      </w:numPr>
      <w:kinsoku w:val="0"/>
      <w:jc w:val="both"/>
      <w:outlineLvl w:val="4"/>
    </w:pPr>
    <w:rPr>
      <w:rFonts w:ascii="標楷體" w:hAnsi="Arial"/>
      <w:bCs/>
      <w:szCs w:val="36"/>
    </w:rPr>
  </w:style>
  <w:style w:type="paragraph" w:styleId="6">
    <w:name w:val="heading 6"/>
    <w:basedOn w:val="a1"/>
    <w:link w:val="60"/>
    <w:qFormat/>
    <w:rsid w:val="005575AC"/>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rsid w:val="005575AC"/>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link w:val="80"/>
    <w:qFormat/>
    <w:rsid w:val="005575AC"/>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5575AC"/>
    <w:pPr>
      <w:spacing w:before="720" w:after="720"/>
      <w:ind w:left="7371"/>
    </w:pPr>
    <w:rPr>
      <w:rFonts w:ascii="標楷體"/>
      <w:b/>
      <w:snapToGrid w:val="0"/>
      <w:spacing w:val="10"/>
      <w:sz w:val="36"/>
    </w:rPr>
  </w:style>
  <w:style w:type="paragraph" w:styleId="a7">
    <w:name w:val="endnote text"/>
    <w:basedOn w:val="a1"/>
    <w:link w:val="a8"/>
    <w:semiHidden/>
    <w:rsid w:val="005575AC"/>
    <w:pPr>
      <w:spacing w:before="240"/>
      <w:ind w:left="1021" w:hanging="1021"/>
      <w:jc w:val="both"/>
    </w:pPr>
    <w:rPr>
      <w:rFonts w:ascii="標楷體"/>
      <w:snapToGrid w:val="0"/>
      <w:spacing w:val="10"/>
    </w:rPr>
  </w:style>
  <w:style w:type="paragraph" w:styleId="51">
    <w:name w:val="toc 5"/>
    <w:basedOn w:val="a1"/>
    <w:next w:val="a1"/>
    <w:autoRedefine/>
    <w:semiHidden/>
    <w:rsid w:val="005575AC"/>
    <w:pPr>
      <w:ind w:leftChars="400" w:left="600" w:rightChars="200" w:right="200" w:hangingChars="200" w:hanging="200"/>
    </w:pPr>
    <w:rPr>
      <w:rFonts w:ascii="標楷體"/>
    </w:rPr>
  </w:style>
  <w:style w:type="character" w:styleId="a9">
    <w:name w:val="page number"/>
    <w:basedOn w:val="a2"/>
    <w:semiHidden/>
    <w:rsid w:val="005575AC"/>
    <w:rPr>
      <w:rFonts w:ascii="標楷體" w:eastAsia="標楷體"/>
      <w:sz w:val="20"/>
    </w:rPr>
  </w:style>
  <w:style w:type="paragraph" w:styleId="61">
    <w:name w:val="toc 6"/>
    <w:basedOn w:val="a1"/>
    <w:next w:val="a1"/>
    <w:autoRedefine/>
    <w:semiHidden/>
    <w:rsid w:val="005575AC"/>
    <w:pPr>
      <w:ind w:leftChars="500" w:left="500"/>
    </w:pPr>
    <w:rPr>
      <w:rFonts w:ascii="標楷體"/>
    </w:rPr>
  </w:style>
  <w:style w:type="paragraph" w:customStyle="1" w:styleId="11">
    <w:name w:val="段落樣式1"/>
    <w:basedOn w:val="a1"/>
    <w:rsid w:val="005575AC"/>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5575AC"/>
    <w:pPr>
      <w:tabs>
        <w:tab w:val="left" w:pos="567"/>
      </w:tabs>
      <w:ind w:leftChars="300" w:left="300" w:firstLineChars="200" w:firstLine="200"/>
      <w:jc w:val="both"/>
    </w:pPr>
    <w:rPr>
      <w:rFonts w:ascii="標楷體"/>
      <w:kern w:val="0"/>
    </w:rPr>
  </w:style>
  <w:style w:type="paragraph" w:styleId="12">
    <w:name w:val="toc 1"/>
    <w:basedOn w:val="a1"/>
    <w:next w:val="a1"/>
    <w:autoRedefine/>
    <w:uiPriority w:val="39"/>
    <w:rsid w:val="005575AC"/>
    <w:pPr>
      <w:kinsoku w:val="0"/>
      <w:ind w:left="2443" w:rightChars="200" w:right="698" w:hangingChars="700" w:hanging="2443"/>
      <w:jc w:val="both"/>
    </w:pPr>
    <w:rPr>
      <w:rFonts w:ascii="標楷體"/>
      <w:noProof/>
      <w:szCs w:val="32"/>
    </w:rPr>
  </w:style>
  <w:style w:type="paragraph" w:styleId="22">
    <w:name w:val="toc 2"/>
    <w:basedOn w:val="a1"/>
    <w:next w:val="a1"/>
    <w:autoRedefine/>
    <w:uiPriority w:val="39"/>
    <w:rsid w:val="005575AC"/>
    <w:pPr>
      <w:kinsoku w:val="0"/>
      <w:ind w:leftChars="100" w:left="300" w:rightChars="200" w:right="200" w:hangingChars="200" w:hanging="200"/>
    </w:pPr>
    <w:rPr>
      <w:rFonts w:ascii="標楷體"/>
      <w:noProof/>
    </w:rPr>
  </w:style>
  <w:style w:type="paragraph" w:styleId="31">
    <w:name w:val="toc 3"/>
    <w:basedOn w:val="a1"/>
    <w:next w:val="a1"/>
    <w:autoRedefine/>
    <w:semiHidden/>
    <w:rsid w:val="005575AC"/>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5575AC"/>
    <w:pPr>
      <w:kinsoku w:val="0"/>
      <w:ind w:leftChars="300" w:left="500" w:rightChars="200" w:right="200" w:hangingChars="200" w:hanging="200"/>
      <w:jc w:val="both"/>
    </w:pPr>
    <w:rPr>
      <w:rFonts w:ascii="標楷體"/>
    </w:rPr>
  </w:style>
  <w:style w:type="paragraph" w:styleId="71">
    <w:name w:val="toc 7"/>
    <w:basedOn w:val="a1"/>
    <w:next w:val="a1"/>
    <w:autoRedefine/>
    <w:semiHidden/>
    <w:rsid w:val="005575AC"/>
    <w:pPr>
      <w:ind w:leftChars="600" w:left="800" w:hangingChars="200" w:hanging="200"/>
    </w:pPr>
    <w:rPr>
      <w:rFonts w:ascii="標楷體"/>
    </w:rPr>
  </w:style>
  <w:style w:type="paragraph" w:styleId="81">
    <w:name w:val="toc 8"/>
    <w:basedOn w:val="a1"/>
    <w:next w:val="a1"/>
    <w:autoRedefine/>
    <w:semiHidden/>
    <w:rsid w:val="005575AC"/>
    <w:pPr>
      <w:ind w:leftChars="700" w:left="900" w:hangingChars="200" w:hanging="200"/>
    </w:pPr>
    <w:rPr>
      <w:rFonts w:ascii="標楷體"/>
    </w:rPr>
  </w:style>
  <w:style w:type="paragraph" w:styleId="9">
    <w:name w:val="toc 9"/>
    <w:basedOn w:val="a1"/>
    <w:next w:val="a1"/>
    <w:autoRedefine/>
    <w:semiHidden/>
    <w:rsid w:val="005575AC"/>
    <w:pPr>
      <w:ind w:leftChars="1600" w:left="3840"/>
    </w:pPr>
  </w:style>
  <w:style w:type="paragraph" w:styleId="aa">
    <w:name w:val="header"/>
    <w:basedOn w:val="a1"/>
    <w:link w:val="ab"/>
    <w:semiHidden/>
    <w:rsid w:val="005575AC"/>
    <w:pPr>
      <w:tabs>
        <w:tab w:val="center" w:pos="4153"/>
        <w:tab w:val="right" w:pos="8306"/>
      </w:tabs>
      <w:snapToGrid w:val="0"/>
    </w:pPr>
    <w:rPr>
      <w:sz w:val="20"/>
    </w:rPr>
  </w:style>
  <w:style w:type="paragraph" w:customStyle="1" w:styleId="32">
    <w:name w:val="段落樣式3"/>
    <w:basedOn w:val="21"/>
    <w:rsid w:val="005575AC"/>
    <w:pPr>
      <w:ind w:leftChars="400" w:left="400"/>
    </w:pPr>
  </w:style>
  <w:style w:type="character" w:styleId="ac">
    <w:name w:val="Hyperlink"/>
    <w:basedOn w:val="a2"/>
    <w:uiPriority w:val="99"/>
    <w:rsid w:val="005575AC"/>
    <w:rPr>
      <w:color w:val="0000FF"/>
      <w:u w:val="single"/>
    </w:rPr>
  </w:style>
  <w:style w:type="paragraph" w:customStyle="1" w:styleId="ad">
    <w:name w:val="簽名日期"/>
    <w:basedOn w:val="a1"/>
    <w:rsid w:val="005575AC"/>
    <w:pPr>
      <w:kinsoku w:val="0"/>
      <w:jc w:val="distribute"/>
    </w:pPr>
    <w:rPr>
      <w:kern w:val="0"/>
    </w:rPr>
  </w:style>
  <w:style w:type="paragraph" w:customStyle="1" w:styleId="0">
    <w:name w:val="段落樣式0"/>
    <w:basedOn w:val="21"/>
    <w:rsid w:val="005575AC"/>
    <w:pPr>
      <w:ind w:leftChars="200" w:left="200" w:firstLineChars="0" w:firstLine="0"/>
    </w:pPr>
  </w:style>
  <w:style w:type="paragraph" w:customStyle="1" w:styleId="ae">
    <w:name w:val="附件"/>
    <w:basedOn w:val="a7"/>
    <w:rsid w:val="005575AC"/>
    <w:pPr>
      <w:kinsoku w:val="0"/>
      <w:spacing w:before="0"/>
      <w:ind w:left="1047" w:hangingChars="300" w:hanging="1047"/>
    </w:pPr>
    <w:rPr>
      <w:snapToGrid/>
      <w:spacing w:val="0"/>
      <w:kern w:val="0"/>
    </w:rPr>
  </w:style>
  <w:style w:type="paragraph" w:customStyle="1" w:styleId="42">
    <w:name w:val="段落樣式4"/>
    <w:basedOn w:val="32"/>
    <w:rsid w:val="005575AC"/>
    <w:pPr>
      <w:ind w:leftChars="500" w:left="500"/>
    </w:pPr>
  </w:style>
  <w:style w:type="paragraph" w:customStyle="1" w:styleId="52">
    <w:name w:val="段落樣式5"/>
    <w:basedOn w:val="42"/>
    <w:rsid w:val="005575AC"/>
    <w:pPr>
      <w:ind w:leftChars="600" w:left="600"/>
    </w:pPr>
  </w:style>
  <w:style w:type="paragraph" w:customStyle="1" w:styleId="62">
    <w:name w:val="段落樣式6"/>
    <w:basedOn w:val="52"/>
    <w:rsid w:val="005575AC"/>
    <w:pPr>
      <w:ind w:leftChars="700" w:left="700"/>
    </w:pPr>
  </w:style>
  <w:style w:type="paragraph" w:customStyle="1" w:styleId="72">
    <w:name w:val="段落樣式7"/>
    <w:basedOn w:val="62"/>
    <w:rsid w:val="005575AC"/>
  </w:style>
  <w:style w:type="paragraph" w:customStyle="1" w:styleId="82">
    <w:name w:val="段落樣式8"/>
    <w:basedOn w:val="72"/>
    <w:rsid w:val="005575AC"/>
    <w:pPr>
      <w:ind w:leftChars="800" w:left="800"/>
    </w:pPr>
  </w:style>
  <w:style w:type="paragraph" w:customStyle="1" w:styleId="a0">
    <w:name w:val="表樣式"/>
    <w:basedOn w:val="a1"/>
    <w:next w:val="a1"/>
    <w:rsid w:val="005575AC"/>
    <w:pPr>
      <w:numPr>
        <w:numId w:val="2"/>
      </w:numPr>
      <w:jc w:val="both"/>
    </w:pPr>
    <w:rPr>
      <w:rFonts w:ascii="標楷體"/>
      <w:kern w:val="0"/>
    </w:rPr>
  </w:style>
  <w:style w:type="paragraph" w:styleId="af">
    <w:name w:val="Body Text Indent"/>
    <w:basedOn w:val="a1"/>
    <w:link w:val="af0"/>
    <w:semiHidden/>
    <w:rsid w:val="005575AC"/>
    <w:pPr>
      <w:ind w:left="698" w:hangingChars="200" w:hanging="698"/>
    </w:pPr>
  </w:style>
  <w:style w:type="paragraph" w:customStyle="1" w:styleId="af1">
    <w:name w:val="調查報告"/>
    <w:basedOn w:val="a7"/>
    <w:rsid w:val="005575AC"/>
    <w:pPr>
      <w:kinsoku w:val="0"/>
      <w:spacing w:before="0"/>
      <w:ind w:left="1701" w:firstLine="0"/>
    </w:pPr>
    <w:rPr>
      <w:b/>
      <w:snapToGrid/>
      <w:spacing w:val="200"/>
      <w:kern w:val="0"/>
      <w:sz w:val="36"/>
    </w:rPr>
  </w:style>
  <w:style w:type="paragraph" w:customStyle="1" w:styleId="a">
    <w:name w:val="圖樣式"/>
    <w:basedOn w:val="a1"/>
    <w:next w:val="a1"/>
    <w:rsid w:val="005575AC"/>
    <w:pPr>
      <w:numPr>
        <w:numId w:val="3"/>
      </w:numPr>
      <w:tabs>
        <w:tab w:val="clear" w:pos="1440"/>
      </w:tabs>
      <w:ind w:left="400" w:hangingChars="400" w:hanging="400"/>
      <w:jc w:val="both"/>
    </w:pPr>
    <w:rPr>
      <w:rFonts w:ascii="標楷體"/>
    </w:rPr>
  </w:style>
  <w:style w:type="paragraph" w:styleId="af2">
    <w:name w:val="footer"/>
    <w:basedOn w:val="a1"/>
    <w:link w:val="af3"/>
    <w:semiHidden/>
    <w:rsid w:val="005575AC"/>
    <w:pPr>
      <w:tabs>
        <w:tab w:val="center" w:pos="4153"/>
        <w:tab w:val="right" w:pos="8306"/>
      </w:tabs>
      <w:snapToGrid w:val="0"/>
    </w:pPr>
    <w:rPr>
      <w:sz w:val="20"/>
    </w:rPr>
  </w:style>
  <w:style w:type="paragraph" w:styleId="af4">
    <w:name w:val="table of figures"/>
    <w:basedOn w:val="a1"/>
    <w:next w:val="a1"/>
    <w:uiPriority w:val="99"/>
    <w:rsid w:val="00217FEE"/>
    <w:pPr>
      <w:ind w:left="400" w:hangingChars="400" w:hanging="400"/>
    </w:pPr>
    <w:rPr>
      <w:sz w:val="28"/>
    </w:rPr>
  </w:style>
  <w:style w:type="table" w:styleId="af5">
    <w:name w:val="Table Grid"/>
    <w:basedOn w:val="a3"/>
    <w:uiPriority w:val="59"/>
    <w:rsid w:val="00F71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aliases w:val="註腳文字 字元 字元 字元,註腳文字 字元 字元"/>
    <w:basedOn w:val="a1"/>
    <w:link w:val="af7"/>
    <w:uiPriority w:val="99"/>
    <w:unhideWhenUsed/>
    <w:rsid w:val="00F712C5"/>
    <w:pPr>
      <w:snapToGrid w:val="0"/>
    </w:pPr>
    <w:rPr>
      <w:sz w:val="20"/>
    </w:rPr>
  </w:style>
  <w:style w:type="character" w:customStyle="1" w:styleId="af7">
    <w:name w:val="註腳文字 字元"/>
    <w:aliases w:val="註腳文字 字元 字元 字元 字元,註腳文字 字元 字元 字元1"/>
    <w:basedOn w:val="a2"/>
    <w:link w:val="af6"/>
    <w:uiPriority w:val="99"/>
    <w:rsid w:val="00F712C5"/>
    <w:rPr>
      <w:rFonts w:eastAsia="標楷體"/>
      <w:kern w:val="2"/>
    </w:rPr>
  </w:style>
  <w:style w:type="character" w:styleId="af8">
    <w:name w:val="footnote reference"/>
    <w:uiPriority w:val="99"/>
    <w:semiHidden/>
    <w:unhideWhenUsed/>
    <w:rsid w:val="00F712C5"/>
    <w:rPr>
      <w:vertAlign w:val="superscript"/>
    </w:rPr>
  </w:style>
  <w:style w:type="character" w:customStyle="1" w:styleId="30">
    <w:name w:val="標題 3 字元"/>
    <w:link w:val="3"/>
    <w:rsid w:val="00F712C5"/>
    <w:rPr>
      <w:rFonts w:ascii="標楷體" w:eastAsia="標楷體" w:hAnsi="Arial"/>
      <w:bCs/>
      <w:sz w:val="32"/>
      <w:szCs w:val="36"/>
    </w:rPr>
  </w:style>
  <w:style w:type="paragraph" w:styleId="HTML">
    <w:name w:val="HTML Preformatted"/>
    <w:basedOn w:val="a1"/>
    <w:link w:val="HTML0"/>
    <w:uiPriority w:val="99"/>
    <w:unhideWhenUsed/>
    <w:rsid w:val="00F71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4"/>
      <w:szCs w:val="24"/>
    </w:rPr>
  </w:style>
  <w:style w:type="character" w:customStyle="1" w:styleId="HTML0">
    <w:name w:val="HTML 預設格式 字元"/>
    <w:basedOn w:val="a2"/>
    <w:link w:val="HTML"/>
    <w:uiPriority w:val="99"/>
    <w:rsid w:val="00F712C5"/>
    <w:rPr>
      <w:rFonts w:ascii="細明體" w:eastAsia="細明體" w:hAnsi="細明體"/>
      <w:sz w:val="24"/>
      <w:szCs w:val="24"/>
    </w:rPr>
  </w:style>
  <w:style w:type="character" w:customStyle="1" w:styleId="style1">
    <w:name w:val="style1"/>
    <w:basedOn w:val="a2"/>
    <w:rsid w:val="00F712C5"/>
  </w:style>
  <w:style w:type="paragraph" w:styleId="af9">
    <w:name w:val="Plain Text"/>
    <w:basedOn w:val="a1"/>
    <w:link w:val="afa"/>
    <w:uiPriority w:val="99"/>
    <w:unhideWhenUsed/>
    <w:rsid w:val="00F712C5"/>
    <w:rPr>
      <w:rFonts w:ascii="細明體" w:eastAsia="細明體" w:hAnsi="Courier New"/>
      <w:sz w:val="24"/>
      <w:szCs w:val="24"/>
    </w:rPr>
  </w:style>
  <w:style w:type="character" w:customStyle="1" w:styleId="afa">
    <w:name w:val="純文字 字元"/>
    <w:basedOn w:val="a2"/>
    <w:link w:val="af9"/>
    <w:uiPriority w:val="99"/>
    <w:rsid w:val="00F712C5"/>
    <w:rPr>
      <w:rFonts w:ascii="細明體" w:eastAsia="細明體" w:hAnsi="Courier New"/>
      <w:kern w:val="2"/>
      <w:sz w:val="24"/>
      <w:szCs w:val="24"/>
    </w:rPr>
  </w:style>
  <w:style w:type="paragraph" w:styleId="afb">
    <w:name w:val="List Paragraph"/>
    <w:basedOn w:val="a1"/>
    <w:uiPriority w:val="34"/>
    <w:qFormat/>
    <w:rsid w:val="00F712C5"/>
    <w:pPr>
      <w:ind w:leftChars="200" w:left="480"/>
    </w:pPr>
    <w:rPr>
      <w:rFonts w:ascii="Calibri" w:eastAsia="新細明體" w:hAnsi="Calibri"/>
      <w:sz w:val="24"/>
      <w:szCs w:val="22"/>
    </w:rPr>
  </w:style>
  <w:style w:type="paragraph" w:styleId="Web">
    <w:name w:val="Normal (Web)"/>
    <w:basedOn w:val="a1"/>
    <w:uiPriority w:val="99"/>
    <w:semiHidden/>
    <w:unhideWhenUsed/>
    <w:rsid w:val="00F712C5"/>
    <w:pPr>
      <w:widowControl/>
      <w:spacing w:before="100" w:beforeAutospacing="1" w:after="100" w:afterAutospacing="1"/>
    </w:pPr>
    <w:rPr>
      <w:rFonts w:ascii="新細明體" w:eastAsia="新細明體" w:hAnsi="新細明體" w:cs="新細明體"/>
      <w:kern w:val="0"/>
      <w:sz w:val="24"/>
      <w:szCs w:val="24"/>
    </w:rPr>
  </w:style>
  <w:style w:type="paragraph" w:styleId="afc">
    <w:name w:val="Date"/>
    <w:basedOn w:val="a1"/>
    <w:next w:val="a1"/>
    <w:link w:val="afd"/>
    <w:uiPriority w:val="99"/>
    <w:semiHidden/>
    <w:unhideWhenUsed/>
    <w:rsid w:val="00F712C5"/>
    <w:pPr>
      <w:jc w:val="right"/>
    </w:pPr>
  </w:style>
  <w:style w:type="character" w:customStyle="1" w:styleId="afd">
    <w:name w:val="日期 字元"/>
    <w:basedOn w:val="a2"/>
    <w:link w:val="afc"/>
    <w:uiPriority w:val="99"/>
    <w:semiHidden/>
    <w:rsid w:val="00F712C5"/>
    <w:rPr>
      <w:rFonts w:eastAsia="標楷體"/>
      <w:kern w:val="2"/>
      <w:sz w:val="32"/>
    </w:rPr>
  </w:style>
  <w:style w:type="character" w:customStyle="1" w:styleId="20">
    <w:name w:val="標題 2 字元"/>
    <w:basedOn w:val="a2"/>
    <w:link w:val="2"/>
    <w:rsid w:val="00F712C5"/>
    <w:rPr>
      <w:rFonts w:ascii="標楷體" w:eastAsia="標楷體" w:hAnsi="Arial"/>
      <w:bCs/>
      <w:sz w:val="32"/>
      <w:szCs w:val="48"/>
    </w:rPr>
  </w:style>
  <w:style w:type="character" w:customStyle="1" w:styleId="40">
    <w:name w:val="標題 4 字元"/>
    <w:basedOn w:val="a2"/>
    <w:link w:val="4"/>
    <w:rsid w:val="00F712C5"/>
    <w:rPr>
      <w:rFonts w:ascii="標楷體" w:eastAsia="標楷體" w:hAnsi="Arial"/>
      <w:kern w:val="2"/>
      <w:sz w:val="32"/>
      <w:szCs w:val="36"/>
    </w:rPr>
  </w:style>
  <w:style w:type="character" w:customStyle="1" w:styleId="disabled">
    <w:name w:val="disabled"/>
    <w:basedOn w:val="a2"/>
    <w:rsid w:val="007174A7"/>
  </w:style>
  <w:style w:type="character" w:customStyle="1" w:styleId="highlight">
    <w:name w:val="highlight"/>
    <w:basedOn w:val="a2"/>
    <w:rsid w:val="007174A7"/>
  </w:style>
  <w:style w:type="character" w:customStyle="1" w:styleId="10">
    <w:name w:val="標題 1 字元"/>
    <w:basedOn w:val="a2"/>
    <w:link w:val="1"/>
    <w:rsid w:val="00466936"/>
    <w:rPr>
      <w:rFonts w:ascii="標楷體" w:eastAsia="標楷體" w:hAnsi="Arial"/>
      <w:bCs/>
      <w:sz w:val="32"/>
      <w:szCs w:val="52"/>
    </w:rPr>
  </w:style>
  <w:style w:type="character" w:customStyle="1" w:styleId="50">
    <w:name w:val="標題 5 字元"/>
    <w:basedOn w:val="a2"/>
    <w:link w:val="5"/>
    <w:rsid w:val="00466936"/>
    <w:rPr>
      <w:rFonts w:ascii="標楷體" w:eastAsia="標楷體" w:hAnsi="Arial"/>
      <w:bCs/>
      <w:kern w:val="2"/>
      <w:sz w:val="32"/>
      <w:szCs w:val="36"/>
    </w:rPr>
  </w:style>
  <w:style w:type="character" w:customStyle="1" w:styleId="a6">
    <w:name w:val="簽名 字元"/>
    <w:basedOn w:val="a2"/>
    <w:link w:val="a5"/>
    <w:semiHidden/>
    <w:rsid w:val="00466936"/>
    <w:rPr>
      <w:rFonts w:ascii="標楷體" w:eastAsia="標楷體"/>
      <w:b/>
      <w:snapToGrid w:val="0"/>
      <w:spacing w:val="10"/>
      <w:kern w:val="2"/>
      <w:sz w:val="36"/>
    </w:rPr>
  </w:style>
  <w:style w:type="paragraph" w:styleId="afe">
    <w:name w:val="No Spacing"/>
    <w:link w:val="aff"/>
    <w:uiPriority w:val="1"/>
    <w:qFormat/>
    <w:rsid w:val="00A4069A"/>
    <w:pPr>
      <w:widowControl w:val="0"/>
    </w:pPr>
    <w:rPr>
      <w:rFonts w:ascii="Calibri" w:hAnsi="Calibri"/>
      <w:kern w:val="2"/>
      <w:sz w:val="24"/>
      <w:szCs w:val="22"/>
    </w:rPr>
  </w:style>
  <w:style w:type="character" w:customStyle="1" w:styleId="aff">
    <w:name w:val="無間距 字元"/>
    <w:basedOn w:val="a2"/>
    <w:link w:val="afe"/>
    <w:uiPriority w:val="1"/>
    <w:rsid w:val="00A4069A"/>
    <w:rPr>
      <w:rFonts w:ascii="Calibri" w:hAnsi="Calibri"/>
      <w:kern w:val="2"/>
      <w:sz w:val="24"/>
      <w:szCs w:val="22"/>
    </w:rPr>
  </w:style>
  <w:style w:type="paragraph" w:customStyle="1" w:styleId="13">
    <w:name w:val="標題1"/>
    <w:basedOn w:val="a1"/>
    <w:link w:val="14"/>
    <w:qFormat/>
    <w:rsid w:val="00A4069A"/>
    <w:pPr>
      <w:keepNext/>
      <w:spacing w:before="100" w:beforeAutospacing="1" w:after="100" w:afterAutospacing="1" w:line="240" w:lineRule="atLeast"/>
      <w:outlineLvl w:val="0"/>
    </w:pPr>
    <w:rPr>
      <w:rFonts w:ascii="標楷體" w:hAnsi="標楷體" w:cstheme="majorBidi"/>
      <w:b/>
      <w:bCs/>
      <w:kern w:val="52"/>
      <w:sz w:val="40"/>
      <w:szCs w:val="52"/>
    </w:rPr>
  </w:style>
  <w:style w:type="character" w:customStyle="1" w:styleId="14">
    <w:name w:val="標題1 字元"/>
    <w:basedOn w:val="a2"/>
    <w:link w:val="13"/>
    <w:rsid w:val="00A4069A"/>
    <w:rPr>
      <w:rFonts w:ascii="標楷體" w:eastAsia="標楷體" w:hAnsi="標楷體" w:cstheme="majorBidi"/>
      <w:b/>
      <w:bCs/>
      <w:kern w:val="52"/>
      <w:sz w:val="40"/>
      <w:szCs w:val="52"/>
    </w:rPr>
  </w:style>
  <w:style w:type="paragraph" w:customStyle="1" w:styleId="Aff0">
    <w:name w:val="內文A"/>
    <w:basedOn w:val="a1"/>
    <w:link w:val="Aff1"/>
    <w:qFormat/>
    <w:rsid w:val="00A4069A"/>
    <w:pPr>
      <w:spacing w:line="520" w:lineRule="exact"/>
      <w:ind w:firstLineChars="200" w:firstLine="560"/>
    </w:pPr>
    <w:rPr>
      <w:rFonts w:ascii="標楷體" w:hAnsi="標楷體"/>
      <w:kern w:val="0"/>
      <w:sz w:val="28"/>
    </w:rPr>
  </w:style>
  <w:style w:type="character" w:customStyle="1" w:styleId="Aff1">
    <w:name w:val="內文A 字元"/>
    <w:basedOn w:val="a2"/>
    <w:link w:val="Aff0"/>
    <w:rsid w:val="00A4069A"/>
    <w:rPr>
      <w:rFonts w:ascii="標楷體" w:eastAsia="標楷體" w:hAnsi="標楷體"/>
      <w:sz w:val="28"/>
    </w:rPr>
  </w:style>
  <w:style w:type="paragraph" w:customStyle="1" w:styleId="2A">
    <w:name w:val="標題2A"/>
    <w:basedOn w:val="Aff0"/>
    <w:link w:val="2A0"/>
    <w:qFormat/>
    <w:rsid w:val="00A4069A"/>
    <w:pPr>
      <w:numPr>
        <w:numId w:val="23"/>
      </w:numPr>
      <w:ind w:firstLineChars="0" w:firstLine="0"/>
    </w:pPr>
  </w:style>
  <w:style w:type="character" w:customStyle="1" w:styleId="2A0">
    <w:name w:val="標題2A 字元"/>
    <w:basedOn w:val="Aff1"/>
    <w:link w:val="2A"/>
    <w:rsid w:val="00A4069A"/>
    <w:rPr>
      <w:rFonts w:ascii="標楷體" w:eastAsia="標楷體" w:hAnsi="標楷體"/>
      <w:sz w:val="28"/>
    </w:rPr>
  </w:style>
  <w:style w:type="paragraph" w:customStyle="1" w:styleId="23">
    <w:name w:val="樣2"/>
    <w:basedOn w:val="a1"/>
    <w:link w:val="24"/>
    <w:rsid w:val="00A4069A"/>
    <w:pPr>
      <w:spacing w:line="520" w:lineRule="exact"/>
      <w:jc w:val="both"/>
      <w:outlineLvl w:val="1"/>
    </w:pPr>
    <w:rPr>
      <w:rFonts w:ascii="標楷體" w:hAnsi="標楷體"/>
      <w:szCs w:val="22"/>
    </w:rPr>
  </w:style>
  <w:style w:type="character" w:customStyle="1" w:styleId="24">
    <w:name w:val="樣2 字元"/>
    <w:basedOn w:val="a2"/>
    <w:link w:val="23"/>
    <w:rsid w:val="00A4069A"/>
    <w:rPr>
      <w:rFonts w:ascii="標楷體" w:eastAsia="標楷體" w:hAnsi="標楷體"/>
      <w:kern w:val="2"/>
      <w:sz w:val="32"/>
      <w:szCs w:val="22"/>
    </w:rPr>
  </w:style>
  <w:style w:type="character" w:customStyle="1" w:styleId="60">
    <w:name w:val="標題 6 字元"/>
    <w:basedOn w:val="a2"/>
    <w:link w:val="6"/>
    <w:rsid w:val="00A4069A"/>
    <w:rPr>
      <w:rFonts w:ascii="標楷體" w:eastAsia="標楷體" w:hAnsi="Arial"/>
      <w:kern w:val="2"/>
      <w:sz w:val="32"/>
      <w:szCs w:val="36"/>
    </w:rPr>
  </w:style>
  <w:style w:type="character" w:customStyle="1" w:styleId="70">
    <w:name w:val="標題 7 字元"/>
    <w:basedOn w:val="a2"/>
    <w:link w:val="7"/>
    <w:rsid w:val="00A4069A"/>
    <w:rPr>
      <w:rFonts w:ascii="標楷體" w:eastAsia="標楷體" w:hAnsi="Arial"/>
      <w:bCs/>
      <w:kern w:val="2"/>
      <w:sz w:val="32"/>
      <w:szCs w:val="36"/>
    </w:rPr>
  </w:style>
  <w:style w:type="character" w:customStyle="1" w:styleId="80">
    <w:name w:val="標題 8 字元"/>
    <w:basedOn w:val="a2"/>
    <w:link w:val="8"/>
    <w:rsid w:val="00A4069A"/>
    <w:rPr>
      <w:rFonts w:ascii="標楷體" w:eastAsia="標楷體" w:hAnsi="Arial"/>
      <w:kern w:val="2"/>
      <w:sz w:val="32"/>
      <w:szCs w:val="36"/>
    </w:rPr>
  </w:style>
  <w:style w:type="paragraph" w:styleId="aff2">
    <w:name w:val="caption"/>
    <w:basedOn w:val="a1"/>
    <w:next w:val="a1"/>
    <w:link w:val="aff3"/>
    <w:uiPriority w:val="35"/>
    <w:qFormat/>
    <w:rsid w:val="00A4069A"/>
    <w:pPr>
      <w:spacing w:before="100" w:beforeAutospacing="1"/>
      <w:jc w:val="center"/>
    </w:pPr>
    <w:rPr>
      <w:sz w:val="28"/>
    </w:rPr>
  </w:style>
  <w:style w:type="character" w:customStyle="1" w:styleId="aff3">
    <w:name w:val="標號 字元"/>
    <w:basedOn w:val="a2"/>
    <w:link w:val="aff2"/>
    <w:uiPriority w:val="35"/>
    <w:rsid w:val="00A4069A"/>
    <w:rPr>
      <w:rFonts w:eastAsia="標楷體"/>
      <w:kern w:val="2"/>
      <w:sz w:val="28"/>
    </w:rPr>
  </w:style>
  <w:style w:type="character" w:styleId="aff4">
    <w:name w:val="Strong"/>
    <w:basedOn w:val="a2"/>
    <w:uiPriority w:val="22"/>
    <w:qFormat/>
    <w:rsid w:val="00A4069A"/>
    <w:rPr>
      <w:b/>
      <w:bCs/>
    </w:rPr>
  </w:style>
  <w:style w:type="character" w:styleId="aff5">
    <w:name w:val="Emphasis"/>
    <w:basedOn w:val="a2"/>
    <w:uiPriority w:val="20"/>
    <w:qFormat/>
    <w:rsid w:val="00A4069A"/>
    <w:rPr>
      <w:i/>
      <w:iCs/>
    </w:rPr>
  </w:style>
  <w:style w:type="paragraph" w:customStyle="1" w:styleId="aff6">
    <w:name w:val="內容"/>
    <w:basedOn w:val="aff2"/>
    <w:link w:val="aff7"/>
    <w:qFormat/>
    <w:rsid w:val="00A4069A"/>
    <w:pPr>
      <w:spacing w:before="0" w:beforeAutospacing="0"/>
      <w:jc w:val="left"/>
    </w:pPr>
    <w:rPr>
      <w:sz w:val="20"/>
    </w:rPr>
  </w:style>
  <w:style w:type="character" w:customStyle="1" w:styleId="aff7">
    <w:name w:val="內容 字元"/>
    <w:basedOn w:val="aff3"/>
    <w:link w:val="aff6"/>
    <w:rsid w:val="00A4069A"/>
    <w:rPr>
      <w:rFonts w:eastAsia="標楷體"/>
      <w:kern w:val="2"/>
      <w:sz w:val="28"/>
    </w:rPr>
  </w:style>
  <w:style w:type="character" w:styleId="aff8">
    <w:name w:val="FollowedHyperlink"/>
    <w:basedOn w:val="a2"/>
    <w:uiPriority w:val="99"/>
    <w:semiHidden/>
    <w:unhideWhenUsed/>
    <w:rsid w:val="00A4069A"/>
    <w:rPr>
      <w:color w:val="800080"/>
      <w:u w:val="single"/>
    </w:rPr>
  </w:style>
  <w:style w:type="paragraph" w:customStyle="1" w:styleId="font5">
    <w:name w:val="font5"/>
    <w:basedOn w:val="a1"/>
    <w:rsid w:val="00A4069A"/>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1"/>
    <w:rsid w:val="00A4069A"/>
    <w:pPr>
      <w:widowControl/>
      <w:spacing w:before="100" w:beforeAutospacing="1" w:after="100" w:afterAutospacing="1"/>
    </w:pPr>
    <w:rPr>
      <w:rFonts w:ascii="新細明體" w:eastAsia="新細明體" w:hAnsi="新細明體" w:cs="新細明體"/>
      <w:kern w:val="0"/>
      <w:sz w:val="18"/>
      <w:szCs w:val="18"/>
    </w:rPr>
  </w:style>
  <w:style w:type="paragraph" w:customStyle="1" w:styleId="xl73">
    <w:name w:val="xl73"/>
    <w:basedOn w:val="a1"/>
    <w:rsid w:val="00A4069A"/>
    <w:pPr>
      <w:widowControl/>
      <w:spacing w:before="100" w:beforeAutospacing="1" w:after="100" w:afterAutospacing="1"/>
      <w:jc w:val="center"/>
      <w:textAlignment w:val="top"/>
    </w:pPr>
    <w:rPr>
      <w:rFonts w:ascii="標楷體" w:hAnsi="標楷體" w:cs="新細明體"/>
      <w:b/>
      <w:bCs/>
      <w:kern w:val="0"/>
      <w:sz w:val="20"/>
    </w:rPr>
  </w:style>
  <w:style w:type="paragraph" w:customStyle="1" w:styleId="xl74">
    <w:name w:val="xl74"/>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75">
    <w:name w:val="xl75"/>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76">
    <w:name w:val="xl76"/>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77">
    <w:name w:val="xl77"/>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78">
    <w:name w:val="xl78"/>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79">
    <w:name w:val="xl79"/>
    <w:basedOn w:val="a1"/>
    <w:rsid w:val="00A4069A"/>
    <w:pPr>
      <w:widowControl/>
      <w:spacing w:before="100" w:beforeAutospacing="1" w:after="100" w:afterAutospacing="1"/>
      <w:textAlignment w:val="top"/>
    </w:pPr>
    <w:rPr>
      <w:rFonts w:ascii="標楷體" w:hAnsi="標楷體" w:cs="新細明體"/>
      <w:kern w:val="0"/>
      <w:sz w:val="20"/>
    </w:rPr>
  </w:style>
  <w:style w:type="paragraph" w:customStyle="1" w:styleId="xl80">
    <w:name w:val="xl80"/>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81">
    <w:name w:val="xl81"/>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82">
    <w:name w:val="xl82"/>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83">
    <w:name w:val="xl83"/>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84">
    <w:name w:val="xl84"/>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85">
    <w:name w:val="xl85"/>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86">
    <w:name w:val="xl86"/>
    <w:basedOn w:val="a1"/>
    <w:rsid w:val="00A4069A"/>
    <w:pPr>
      <w:widowControl/>
      <w:spacing w:before="100" w:beforeAutospacing="1" w:after="100" w:afterAutospacing="1"/>
      <w:textAlignment w:val="top"/>
    </w:pPr>
    <w:rPr>
      <w:rFonts w:ascii="標楷體" w:hAnsi="標楷體" w:cs="新細明體"/>
      <w:kern w:val="0"/>
      <w:sz w:val="20"/>
    </w:rPr>
  </w:style>
  <w:style w:type="paragraph" w:customStyle="1" w:styleId="xl87">
    <w:name w:val="xl87"/>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88">
    <w:name w:val="xl88"/>
    <w:basedOn w:val="a1"/>
    <w:rsid w:val="00A4069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89">
    <w:name w:val="xl89"/>
    <w:basedOn w:val="a1"/>
    <w:rsid w:val="00A4069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90">
    <w:name w:val="xl90"/>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b/>
      <w:bCs/>
      <w:color w:val="FF0000"/>
      <w:kern w:val="0"/>
      <w:sz w:val="20"/>
    </w:rPr>
  </w:style>
  <w:style w:type="paragraph" w:customStyle="1" w:styleId="xl91">
    <w:name w:val="xl91"/>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b/>
      <w:bCs/>
      <w:color w:val="FF0000"/>
      <w:kern w:val="0"/>
      <w:sz w:val="20"/>
    </w:rPr>
  </w:style>
  <w:style w:type="paragraph" w:customStyle="1" w:styleId="xl92">
    <w:name w:val="xl92"/>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93">
    <w:name w:val="xl93"/>
    <w:basedOn w:val="a1"/>
    <w:rsid w:val="00A4069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標楷體" w:hAnsi="標楷體" w:cs="新細明體"/>
      <w:b/>
      <w:bCs/>
      <w:kern w:val="0"/>
      <w:sz w:val="20"/>
    </w:rPr>
  </w:style>
  <w:style w:type="paragraph" w:customStyle="1" w:styleId="xl94">
    <w:name w:val="xl94"/>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b/>
      <w:bCs/>
      <w:kern w:val="0"/>
      <w:sz w:val="20"/>
    </w:rPr>
  </w:style>
  <w:style w:type="paragraph" w:customStyle="1" w:styleId="xl95">
    <w:name w:val="xl95"/>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b/>
      <w:bCs/>
      <w:kern w:val="0"/>
      <w:sz w:val="20"/>
    </w:rPr>
  </w:style>
  <w:style w:type="paragraph" w:customStyle="1" w:styleId="xl96">
    <w:name w:val="xl96"/>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b/>
      <w:bCs/>
      <w:kern w:val="0"/>
      <w:sz w:val="20"/>
    </w:rPr>
  </w:style>
  <w:style w:type="paragraph" w:customStyle="1" w:styleId="xl97">
    <w:name w:val="xl97"/>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b/>
      <w:bCs/>
      <w:kern w:val="0"/>
      <w:sz w:val="20"/>
    </w:rPr>
  </w:style>
  <w:style w:type="paragraph" w:customStyle="1" w:styleId="xl98">
    <w:name w:val="xl98"/>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b/>
      <w:bCs/>
      <w:kern w:val="0"/>
      <w:sz w:val="20"/>
    </w:rPr>
  </w:style>
  <w:style w:type="paragraph" w:customStyle="1" w:styleId="xl99">
    <w:name w:val="xl99"/>
    <w:basedOn w:val="a1"/>
    <w:rsid w:val="00A4069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00">
    <w:name w:val="xl100"/>
    <w:basedOn w:val="a1"/>
    <w:rsid w:val="00A4069A"/>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01">
    <w:name w:val="xl101"/>
    <w:basedOn w:val="a1"/>
    <w:rsid w:val="00A4069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02">
    <w:name w:val="xl102"/>
    <w:basedOn w:val="a1"/>
    <w:rsid w:val="00A4069A"/>
    <w:pPr>
      <w:widowControl/>
      <w:pBdr>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03">
    <w:name w:val="xl103"/>
    <w:basedOn w:val="a1"/>
    <w:rsid w:val="00A4069A"/>
    <w:pPr>
      <w:widowControl/>
      <w:pBdr>
        <w:left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04">
    <w:name w:val="xl104"/>
    <w:basedOn w:val="a1"/>
    <w:rsid w:val="00A4069A"/>
    <w:pPr>
      <w:widowControl/>
      <w:pBdr>
        <w:left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05">
    <w:name w:val="xl105"/>
    <w:basedOn w:val="a1"/>
    <w:rsid w:val="00A4069A"/>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06">
    <w:name w:val="xl106"/>
    <w:basedOn w:val="a1"/>
    <w:rsid w:val="00A4069A"/>
    <w:pPr>
      <w:widowControl/>
      <w:pBdr>
        <w:left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07">
    <w:name w:val="xl107"/>
    <w:basedOn w:val="a1"/>
    <w:rsid w:val="00A4069A"/>
    <w:pPr>
      <w:widowControl/>
      <w:pBdr>
        <w:left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08">
    <w:name w:val="xl108"/>
    <w:basedOn w:val="a1"/>
    <w:rsid w:val="00A4069A"/>
    <w:pPr>
      <w:widowControl/>
      <w:pBdr>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09">
    <w:name w:val="xl109"/>
    <w:basedOn w:val="a1"/>
    <w:rsid w:val="00A4069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10">
    <w:name w:val="xl110"/>
    <w:basedOn w:val="a1"/>
    <w:rsid w:val="00A4069A"/>
    <w:pPr>
      <w:widowControl/>
      <w:pBdr>
        <w:left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11">
    <w:name w:val="xl111"/>
    <w:basedOn w:val="a1"/>
    <w:rsid w:val="00A4069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12">
    <w:name w:val="xl112"/>
    <w:basedOn w:val="a1"/>
    <w:rsid w:val="00A4069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13">
    <w:name w:val="xl113"/>
    <w:basedOn w:val="a1"/>
    <w:rsid w:val="00A4069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14">
    <w:name w:val="xl114"/>
    <w:basedOn w:val="a1"/>
    <w:rsid w:val="00A4069A"/>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15">
    <w:name w:val="xl115"/>
    <w:basedOn w:val="a1"/>
    <w:rsid w:val="00A4069A"/>
    <w:pPr>
      <w:widowControl/>
      <w:pBdr>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16">
    <w:name w:val="xl116"/>
    <w:basedOn w:val="a1"/>
    <w:rsid w:val="00A406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17">
    <w:name w:val="xl117"/>
    <w:basedOn w:val="a1"/>
    <w:rsid w:val="00A4069A"/>
    <w:pPr>
      <w:widowControl/>
      <w:pBdr>
        <w:left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18">
    <w:name w:val="xl118"/>
    <w:basedOn w:val="a1"/>
    <w:rsid w:val="00A4069A"/>
    <w:pPr>
      <w:widowControl/>
      <w:pBdr>
        <w:left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19">
    <w:name w:val="xl119"/>
    <w:basedOn w:val="a1"/>
    <w:rsid w:val="00A4069A"/>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20">
    <w:name w:val="xl120"/>
    <w:basedOn w:val="a1"/>
    <w:rsid w:val="00A4069A"/>
    <w:pPr>
      <w:widowControl/>
      <w:pBdr>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21">
    <w:name w:val="xl121"/>
    <w:basedOn w:val="a1"/>
    <w:rsid w:val="00A4069A"/>
    <w:pPr>
      <w:widowControl/>
      <w:spacing w:before="100" w:beforeAutospacing="1" w:after="100" w:afterAutospacing="1"/>
      <w:jc w:val="center"/>
      <w:textAlignment w:val="top"/>
    </w:pPr>
    <w:rPr>
      <w:rFonts w:ascii="標楷體" w:hAnsi="標楷體" w:cs="新細明體"/>
      <w:b/>
      <w:bCs/>
      <w:kern w:val="0"/>
      <w:sz w:val="20"/>
    </w:rPr>
  </w:style>
  <w:style w:type="paragraph" w:customStyle="1" w:styleId="xl122">
    <w:name w:val="xl122"/>
    <w:basedOn w:val="a1"/>
    <w:rsid w:val="00A4069A"/>
    <w:pPr>
      <w:widowControl/>
      <w:spacing w:before="100" w:beforeAutospacing="1" w:after="100" w:afterAutospacing="1"/>
      <w:jc w:val="center"/>
      <w:textAlignment w:val="top"/>
    </w:pPr>
    <w:rPr>
      <w:rFonts w:ascii="標楷體" w:hAnsi="標楷體" w:cs="新細明體"/>
      <w:kern w:val="0"/>
      <w:sz w:val="20"/>
    </w:rPr>
  </w:style>
  <w:style w:type="paragraph" w:customStyle="1" w:styleId="xl123">
    <w:name w:val="xl123"/>
    <w:basedOn w:val="a1"/>
    <w:rsid w:val="00A4069A"/>
    <w:pPr>
      <w:widowControl/>
      <w:spacing w:before="100" w:beforeAutospacing="1" w:after="100" w:afterAutospacing="1"/>
      <w:jc w:val="center"/>
      <w:textAlignment w:val="top"/>
    </w:pPr>
    <w:rPr>
      <w:rFonts w:ascii="標楷體" w:hAnsi="標楷體" w:cs="新細明體"/>
      <w:kern w:val="0"/>
      <w:sz w:val="20"/>
    </w:rPr>
  </w:style>
  <w:style w:type="paragraph" w:customStyle="1" w:styleId="xl124">
    <w:name w:val="xl124"/>
    <w:basedOn w:val="a1"/>
    <w:rsid w:val="00A4069A"/>
    <w:pPr>
      <w:widowControl/>
      <w:spacing w:before="100" w:beforeAutospacing="1" w:after="100" w:afterAutospacing="1"/>
      <w:textAlignment w:val="top"/>
    </w:pPr>
    <w:rPr>
      <w:rFonts w:ascii="標楷體" w:hAnsi="標楷體" w:cs="新細明體"/>
      <w:kern w:val="0"/>
      <w:sz w:val="20"/>
    </w:rPr>
  </w:style>
  <w:style w:type="paragraph" w:customStyle="1" w:styleId="xl125">
    <w:name w:val="xl125"/>
    <w:basedOn w:val="a1"/>
    <w:rsid w:val="00A4069A"/>
    <w:pPr>
      <w:widowControl/>
      <w:spacing w:before="100" w:beforeAutospacing="1" w:after="100" w:afterAutospacing="1"/>
      <w:jc w:val="center"/>
      <w:textAlignment w:val="top"/>
    </w:pPr>
    <w:rPr>
      <w:rFonts w:ascii="標楷體" w:hAnsi="標楷體" w:cs="新細明體"/>
      <w:kern w:val="0"/>
      <w:sz w:val="20"/>
    </w:rPr>
  </w:style>
  <w:style w:type="character" w:customStyle="1" w:styleId="ab">
    <w:name w:val="頁首 字元"/>
    <w:basedOn w:val="a2"/>
    <w:link w:val="aa"/>
    <w:uiPriority w:val="99"/>
    <w:semiHidden/>
    <w:rsid w:val="00C1199C"/>
    <w:rPr>
      <w:rFonts w:eastAsia="標楷體"/>
      <w:kern w:val="2"/>
    </w:rPr>
  </w:style>
  <w:style w:type="character" w:customStyle="1" w:styleId="af3">
    <w:name w:val="頁尾 字元"/>
    <w:basedOn w:val="a2"/>
    <w:link w:val="af2"/>
    <w:uiPriority w:val="99"/>
    <w:semiHidden/>
    <w:rsid w:val="00C1199C"/>
    <w:rPr>
      <w:rFonts w:eastAsia="標楷體"/>
      <w:kern w:val="2"/>
    </w:rPr>
  </w:style>
  <w:style w:type="character" w:customStyle="1" w:styleId="a8">
    <w:name w:val="章節附註文字 字元"/>
    <w:basedOn w:val="a2"/>
    <w:link w:val="a7"/>
    <w:semiHidden/>
    <w:rsid w:val="00C1199C"/>
    <w:rPr>
      <w:rFonts w:ascii="標楷體" w:eastAsia="標楷體"/>
      <w:snapToGrid w:val="0"/>
      <w:spacing w:val="10"/>
      <w:kern w:val="2"/>
      <w:sz w:val="32"/>
    </w:rPr>
  </w:style>
  <w:style w:type="character" w:customStyle="1" w:styleId="af0">
    <w:name w:val="本文縮排 字元"/>
    <w:basedOn w:val="a2"/>
    <w:link w:val="af"/>
    <w:semiHidden/>
    <w:rsid w:val="00C1199C"/>
    <w:rPr>
      <w:rFonts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3804">
      <w:bodyDiv w:val="1"/>
      <w:marLeft w:val="0"/>
      <w:marRight w:val="0"/>
      <w:marTop w:val="0"/>
      <w:marBottom w:val="0"/>
      <w:divBdr>
        <w:top w:val="none" w:sz="0" w:space="0" w:color="auto"/>
        <w:left w:val="none" w:sz="0" w:space="0" w:color="auto"/>
        <w:bottom w:val="none" w:sz="0" w:space="0" w:color="auto"/>
        <w:right w:val="none" w:sz="0" w:space="0" w:color="auto"/>
      </w:divBdr>
    </w:div>
    <w:div w:id="299043946">
      <w:bodyDiv w:val="1"/>
      <w:marLeft w:val="125"/>
      <w:marRight w:val="125"/>
      <w:marTop w:val="0"/>
      <w:marBottom w:val="0"/>
      <w:divBdr>
        <w:top w:val="none" w:sz="0" w:space="0" w:color="auto"/>
        <w:left w:val="none" w:sz="0" w:space="0" w:color="auto"/>
        <w:bottom w:val="none" w:sz="0" w:space="0" w:color="auto"/>
        <w:right w:val="none" w:sz="0" w:space="0" w:color="auto"/>
      </w:divBdr>
      <w:divsChild>
        <w:div w:id="2131825315">
          <w:marLeft w:val="0"/>
          <w:marRight w:val="0"/>
          <w:marTop w:val="0"/>
          <w:marBottom w:val="0"/>
          <w:divBdr>
            <w:top w:val="none" w:sz="0" w:space="0" w:color="auto"/>
            <w:left w:val="none" w:sz="0" w:space="0" w:color="auto"/>
            <w:bottom w:val="none" w:sz="0" w:space="0" w:color="auto"/>
            <w:right w:val="none" w:sz="0" w:space="0" w:color="auto"/>
          </w:divBdr>
          <w:divsChild>
            <w:div w:id="1405951091">
              <w:marLeft w:val="0"/>
              <w:marRight w:val="0"/>
              <w:marTop w:val="63"/>
              <w:marBottom w:val="376"/>
              <w:divBdr>
                <w:top w:val="none" w:sz="0" w:space="0" w:color="auto"/>
                <w:left w:val="none" w:sz="0" w:space="0" w:color="auto"/>
                <w:bottom w:val="none" w:sz="0" w:space="0" w:color="auto"/>
                <w:right w:val="none" w:sz="0" w:space="0" w:color="auto"/>
              </w:divBdr>
              <w:divsChild>
                <w:div w:id="1249269720">
                  <w:marLeft w:val="0"/>
                  <w:marRight w:val="0"/>
                  <w:marTop w:val="0"/>
                  <w:marBottom w:val="0"/>
                  <w:divBdr>
                    <w:top w:val="none" w:sz="0" w:space="0" w:color="auto"/>
                    <w:left w:val="none" w:sz="0" w:space="0" w:color="auto"/>
                    <w:bottom w:val="none" w:sz="0" w:space="0" w:color="auto"/>
                    <w:right w:val="none" w:sz="0" w:space="0" w:color="auto"/>
                  </w:divBdr>
                  <w:divsChild>
                    <w:div w:id="1831172206">
                      <w:marLeft w:val="1200"/>
                      <w:marRight w:val="0"/>
                      <w:marTop w:val="0"/>
                      <w:marBottom w:val="0"/>
                      <w:divBdr>
                        <w:top w:val="none" w:sz="0" w:space="0" w:color="auto"/>
                        <w:left w:val="none" w:sz="0" w:space="0" w:color="auto"/>
                        <w:bottom w:val="none" w:sz="0" w:space="0" w:color="auto"/>
                        <w:right w:val="none" w:sz="0" w:space="0" w:color="auto"/>
                      </w:divBdr>
                    </w:div>
                  </w:divsChild>
                </w:div>
                <w:div w:id="564142206">
                  <w:marLeft w:val="0"/>
                  <w:marRight w:val="0"/>
                  <w:marTop w:val="0"/>
                  <w:marBottom w:val="0"/>
                  <w:divBdr>
                    <w:top w:val="none" w:sz="0" w:space="0" w:color="auto"/>
                    <w:left w:val="none" w:sz="0" w:space="0" w:color="auto"/>
                    <w:bottom w:val="none" w:sz="0" w:space="0" w:color="auto"/>
                    <w:right w:val="none" w:sz="0" w:space="0" w:color="auto"/>
                  </w:divBdr>
                  <w:divsChild>
                    <w:div w:id="387850793">
                      <w:marLeft w:val="0"/>
                      <w:marRight w:val="0"/>
                      <w:marTop w:val="0"/>
                      <w:marBottom w:val="0"/>
                      <w:divBdr>
                        <w:top w:val="none" w:sz="0" w:space="0" w:color="auto"/>
                        <w:left w:val="none" w:sz="0" w:space="0" w:color="auto"/>
                        <w:bottom w:val="none" w:sz="0" w:space="0" w:color="auto"/>
                        <w:right w:val="none" w:sz="0" w:space="0" w:color="auto"/>
                      </w:divBdr>
                    </w:div>
                    <w:div w:id="381827183">
                      <w:marLeft w:val="1200"/>
                      <w:marRight w:val="0"/>
                      <w:marTop w:val="0"/>
                      <w:marBottom w:val="0"/>
                      <w:divBdr>
                        <w:top w:val="none" w:sz="0" w:space="0" w:color="auto"/>
                        <w:left w:val="none" w:sz="0" w:space="0" w:color="auto"/>
                        <w:bottom w:val="none" w:sz="0" w:space="0" w:color="auto"/>
                        <w:right w:val="none" w:sz="0" w:space="0" w:color="auto"/>
                      </w:divBdr>
                    </w:div>
                  </w:divsChild>
                </w:div>
                <w:div w:id="400297789">
                  <w:marLeft w:val="0"/>
                  <w:marRight w:val="0"/>
                  <w:marTop w:val="0"/>
                  <w:marBottom w:val="0"/>
                  <w:divBdr>
                    <w:top w:val="none" w:sz="0" w:space="0" w:color="auto"/>
                    <w:left w:val="none" w:sz="0" w:space="0" w:color="auto"/>
                    <w:bottom w:val="none" w:sz="0" w:space="0" w:color="auto"/>
                    <w:right w:val="none" w:sz="0" w:space="0" w:color="auto"/>
                  </w:divBdr>
                  <w:divsChild>
                    <w:div w:id="401489815">
                      <w:marLeft w:val="0"/>
                      <w:marRight w:val="0"/>
                      <w:marTop w:val="0"/>
                      <w:marBottom w:val="0"/>
                      <w:divBdr>
                        <w:top w:val="none" w:sz="0" w:space="0" w:color="auto"/>
                        <w:left w:val="none" w:sz="0" w:space="0" w:color="auto"/>
                        <w:bottom w:val="none" w:sz="0" w:space="0" w:color="auto"/>
                        <w:right w:val="none" w:sz="0" w:space="0" w:color="auto"/>
                      </w:divBdr>
                    </w:div>
                    <w:div w:id="686981019">
                      <w:marLeft w:val="1200"/>
                      <w:marRight w:val="0"/>
                      <w:marTop w:val="0"/>
                      <w:marBottom w:val="0"/>
                      <w:divBdr>
                        <w:top w:val="none" w:sz="0" w:space="0" w:color="auto"/>
                        <w:left w:val="none" w:sz="0" w:space="0" w:color="auto"/>
                        <w:bottom w:val="none" w:sz="0" w:space="0" w:color="auto"/>
                        <w:right w:val="none" w:sz="0" w:space="0" w:color="auto"/>
                      </w:divBdr>
                    </w:div>
                  </w:divsChild>
                </w:div>
                <w:div w:id="1664890026">
                  <w:marLeft w:val="0"/>
                  <w:marRight w:val="0"/>
                  <w:marTop w:val="0"/>
                  <w:marBottom w:val="0"/>
                  <w:divBdr>
                    <w:top w:val="none" w:sz="0" w:space="0" w:color="auto"/>
                    <w:left w:val="none" w:sz="0" w:space="0" w:color="auto"/>
                    <w:bottom w:val="none" w:sz="0" w:space="0" w:color="auto"/>
                    <w:right w:val="none" w:sz="0" w:space="0" w:color="auto"/>
                  </w:divBdr>
                  <w:divsChild>
                    <w:div w:id="562449136">
                      <w:marLeft w:val="0"/>
                      <w:marRight w:val="0"/>
                      <w:marTop w:val="0"/>
                      <w:marBottom w:val="0"/>
                      <w:divBdr>
                        <w:top w:val="none" w:sz="0" w:space="0" w:color="auto"/>
                        <w:left w:val="none" w:sz="0" w:space="0" w:color="auto"/>
                        <w:bottom w:val="none" w:sz="0" w:space="0" w:color="auto"/>
                        <w:right w:val="none" w:sz="0" w:space="0" w:color="auto"/>
                      </w:divBdr>
                    </w:div>
                    <w:div w:id="15546588">
                      <w:marLeft w:val="1200"/>
                      <w:marRight w:val="0"/>
                      <w:marTop w:val="0"/>
                      <w:marBottom w:val="0"/>
                      <w:divBdr>
                        <w:top w:val="none" w:sz="0" w:space="0" w:color="auto"/>
                        <w:left w:val="none" w:sz="0" w:space="0" w:color="auto"/>
                        <w:bottom w:val="none" w:sz="0" w:space="0" w:color="auto"/>
                        <w:right w:val="none" w:sz="0" w:space="0" w:color="auto"/>
                      </w:divBdr>
                    </w:div>
                  </w:divsChild>
                </w:div>
                <w:div w:id="1032340417">
                  <w:marLeft w:val="0"/>
                  <w:marRight w:val="0"/>
                  <w:marTop w:val="0"/>
                  <w:marBottom w:val="0"/>
                  <w:divBdr>
                    <w:top w:val="none" w:sz="0" w:space="0" w:color="auto"/>
                    <w:left w:val="none" w:sz="0" w:space="0" w:color="auto"/>
                    <w:bottom w:val="none" w:sz="0" w:space="0" w:color="auto"/>
                    <w:right w:val="none" w:sz="0" w:space="0" w:color="auto"/>
                  </w:divBdr>
                  <w:divsChild>
                    <w:div w:id="8716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51082">
      <w:bodyDiv w:val="1"/>
      <w:marLeft w:val="0"/>
      <w:marRight w:val="0"/>
      <w:marTop w:val="0"/>
      <w:marBottom w:val="0"/>
      <w:divBdr>
        <w:top w:val="none" w:sz="0" w:space="0" w:color="auto"/>
        <w:left w:val="none" w:sz="0" w:space="0" w:color="auto"/>
        <w:bottom w:val="none" w:sz="0" w:space="0" w:color="auto"/>
        <w:right w:val="none" w:sz="0" w:space="0" w:color="auto"/>
      </w:divBdr>
    </w:div>
    <w:div w:id="513419436">
      <w:bodyDiv w:val="1"/>
      <w:marLeft w:val="0"/>
      <w:marRight w:val="0"/>
      <w:marTop w:val="0"/>
      <w:marBottom w:val="0"/>
      <w:divBdr>
        <w:top w:val="none" w:sz="0" w:space="0" w:color="auto"/>
        <w:left w:val="none" w:sz="0" w:space="0" w:color="auto"/>
        <w:bottom w:val="none" w:sz="0" w:space="0" w:color="auto"/>
        <w:right w:val="none" w:sz="0" w:space="0" w:color="auto"/>
      </w:divBdr>
    </w:div>
    <w:div w:id="668212776">
      <w:bodyDiv w:val="1"/>
      <w:marLeft w:val="0"/>
      <w:marRight w:val="0"/>
      <w:marTop w:val="0"/>
      <w:marBottom w:val="0"/>
      <w:divBdr>
        <w:top w:val="none" w:sz="0" w:space="0" w:color="auto"/>
        <w:left w:val="none" w:sz="0" w:space="0" w:color="auto"/>
        <w:bottom w:val="none" w:sz="0" w:space="0" w:color="auto"/>
        <w:right w:val="none" w:sz="0" w:space="0" w:color="auto"/>
      </w:divBdr>
    </w:div>
    <w:div w:id="1454591725">
      <w:bodyDiv w:val="1"/>
      <w:marLeft w:val="0"/>
      <w:marRight w:val="0"/>
      <w:marTop w:val="0"/>
      <w:marBottom w:val="0"/>
      <w:divBdr>
        <w:top w:val="none" w:sz="0" w:space="0" w:color="auto"/>
        <w:left w:val="none" w:sz="0" w:space="0" w:color="auto"/>
        <w:bottom w:val="none" w:sz="0" w:space="0" w:color="auto"/>
        <w:right w:val="none" w:sz="0" w:space="0" w:color="auto"/>
      </w:divBdr>
    </w:div>
    <w:div w:id="203557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liu\Desktop\&#23569;&#29992;&#25463;&#24465;\&#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FB260-C5C2-4EF4-8E72-943E0374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24</Pages>
  <Words>2194</Words>
  <Characters>12510</Characters>
  <Application>Microsoft Office Word</Application>
  <DocSecurity>0</DocSecurity>
  <Lines>104</Lines>
  <Paragraphs>29</Paragraphs>
  <ScaleCrop>false</ScaleCrop>
  <Company>cy</Company>
  <LinksUpToDate>false</LinksUpToDate>
  <CharactersWithSpaces>14675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ylliu</dc:creator>
  <cp:lastModifiedBy>王增華</cp:lastModifiedBy>
  <cp:revision>2</cp:revision>
  <cp:lastPrinted>2013-11-13T01:53:00Z</cp:lastPrinted>
  <dcterms:created xsi:type="dcterms:W3CDTF">2016-12-16T08:03:00Z</dcterms:created>
  <dcterms:modified xsi:type="dcterms:W3CDTF">2016-12-16T08:03:00Z</dcterms:modified>
</cp:coreProperties>
</file>