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D2E6F" w:rsidRDefault="00AE5910" w:rsidP="00F37D7B">
      <w:pPr>
        <w:pStyle w:val="af3"/>
        <w:rPr>
          <w:color w:val="000000" w:themeColor="text1"/>
        </w:rPr>
      </w:pPr>
      <w:bookmarkStart w:id="0" w:name="_GoBack"/>
      <w:bookmarkEnd w:id="0"/>
      <w:r w:rsidRPr="009D2E6F">
        <w:rPr>
          <w:rFonts w:hint="eastAsia"/>
          <w:color w:val="000000" w:themeColor="text1"/>
        </w:rPr>
        <w:t>調查</w:t>
      </w:r>
      <w:r w:rsidR="008337BA" w:rsidRPr="009D2E6F">
        <w:rPr>
          <w:rFonts w:hint="eastAsia"/>
          <w:color w:val="000000" w:themeColor="text1"/>
        </w:rPr>
        <w:t>報告</w:t>
      </w:r>
    </w:p>
    <w:p w:rsidR="00E25849" w:rsidRPr="009D2E6F"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9D2E6F">
        <w:rPr>
          <w:rFonts w:hint="eastAsia"/>
          <w:color w:val="000000" w:themeColor="text1"/>
        </w:rPr>
        <w:t>案　　由：</w:t>
      </w:r>
      <w:bookmarkEnd w:id="1"/>
      <w:bookmarkEnd w:id="2"/>
      <w:bookmarkEnd w:id="3"/>
      <w:bookmarkEnd w:id="4"/>
      <w:bookmarkEnd w:id="5"/>
      <w:bookmarkEnd w:id="6"/>
      <w:bookmarkEnd w:id="7"/>
      <w:bookmarkEnd w:id="8"/>
      <w:bookmarkEnd w:id="9"/>
      <w:bookmarkEnd w:id="10"/>
      <w:r w:rsidR="001C0DA8" w:rsidRPr="009D2E6F">
        <w:rPr>
          <w:color w:val="000000" w:themeColor="text1"/>
        </w:rPr>
        <w:fldChar w:fldCharType="begin"/>
      </w:r>
      <w:r w:rsidRPr="009D2E6F">
        <w:rPr>
          <w:color w:val="000000" w:themeColor="text1"/>
        </w:rPr>
        <w:instrText xml:space="preserve"> MERGEFIELD </w:instrText>
      </w:r>
      <w:r w:rsidRPr="009D2E6F">
        <w:rPr>
          <w:rFonts w:hint="eastAsia"/>
          <w:color w:val="000000" w:themeColor="text1"/>
        </w:rPr>
        <w:instrText>案由</w:instrText>
      </w:r>
      <w:r w:rsidRPr="009D2E6F">
        <w:rPr>
          <w:color w:val="000000" w:themeColor="text1"/>
        </w:rPr>
        <w:instrText xml:space="preserve"> </w:instrText>
      </w:r>
      <w:r w:rsidR="001C0DA8" w:rsidRPr="009D2E6F">
        <w:rPr>
          <w:color w:val="000000" w:themeColor="text1"/>
        </w:rPr>
        <w:fldChar w:fldCharType="separate"/>
      </w:r>
      <w:bookmarkEnd w:id="11"/>
      <w:bookmarkEnd w:id="12"/>
      <w:r w:rsidR="00396711" w:rsidRPr="009D2E6F">
        <w:rPr>
          <w:rFonts w:hint="eastAsia"/>
          <w:noProof/>
          <w:color w:val="000000" w:themeColor="text1"/>
        </w:rPr>
        <w:t>據訴，</w:t>
      </w:r>
      <w:r w:rsidR="00300202" w:rsidRPr="009D2E6F">
        <w:rPr>
          <w:rFonts w:hint="eastAsia"/>
          <w:noProof/>
          <w:color w:val="000000" w:themeColor="text1"/>
        </w:rPr>
        <w:t>臺灣臺北地方法院檢察署</w:t>
      </w:r>
      <w:r w:rsidR="00396711" w:rsidRPr="009D2E6F">
        <w:rPr>
          <w:rFonts w:hint="eastAsia"/>
          <w:noProof/>
          <w:color w:val="000000" w:themeColor="text1"/>
        </w:rPr>
        <w:t>偵辦96年度偵字第25790號</w:t>
      </w:r>
      <w:r w:rsidR="0076660B" w:rsidRPr="009D2E6F">
        <w:rPr>
          <w:rFonts w:hint="eastAsia"/>
          <w:noProof/>
          <w:color w:val="000000" w:themeColor="text1"/>
        </w:rPr>
        <w:t>其</w:t>
      </w:r>
      <w:r w:rsidR="00396711" w:rsidRPr="009D2E6F">
        <w:rPr>
          <w:rFonts w:hint="eastAsia"/>
          <w:noProof/>
          <w:color w:val="000000" w:themeColor="text1"/>
        </w:rPr>
        <w:t>被訴違反證券交易法案件，疑以不正方法訊問，且未將完整卷證資料移送法院；又相關事證原承辦檢察官疑未歸檔致遺失，使法院無法調閱原始資料；復臺灣高等法院審理102年度金上重更(一)字第7號</w:t>
      </w:r>
      <w:r w:rsidR="0076660B" w:rsidRPr="009D2E6F">
        <w:rPr>
          <w:rFonts w:hint="eastAsia"/>
          <w:noProof/>
          <w:color w:val="000000" w:themeColor="text1"/>
        </w:rPr>
        <w:t>其</w:t>
      </w:r>
      <w:r w:rsidR="00396711" w:rsidRPr="009D2E6F">
        <w:rPr>
          <w:rFonts w:hint="eastAsia"/>
          <w:noProof/>
          <w:color w:val="000000" w:themeColor="text1"/>
        </w:rPr>
        <w:t>被訴上開案件，對於重大消息明確時點之認定，疑判決見解有所歧異，涉違反正當法律程序及公平法院原則，侵害當事人訴訟基本權等情案。</w:t>
      </w:r>
      <w:r w:rsidR="001C0DA8" w:rsidRPr="009D2E6F">
        <w:rPr>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B9784B" w:rsidRPr="009D2E6F" w:rsidRDefault="00522688" w:rsidP="00A14ED5">
      <w:pPr>
        <w:pStyle w:val="1"/>
        <w:spacing w:line="440" w:lineRule="exact"/>
        <w:rPr>
          <w:snapToGrid w:val="0"/>
          <w:color w:val="000000" w:themeColor="text1"/>
        </w:rPr>
      </w:pPr>
      <w:bookmarkStart w:id="26" w:name="_Toc525070834"/>
      <w:bookmarkStart w:id="27" w:name="_Toc525938374"/>
      <w:bookmarkStart w:id="28" w:name="_Toc525939222"/>
      <w:bookmarkStart w:id="29" w:name="_Toc525939727"/>
      <w:bookmarkStart w:id="30" w:name="_Toc525066144"/>
      <w:bookmarkStart w:id="31" w:name="_Toc524892372"/>
      <w:r w:rsidRPr="009D2E6F">
        <w:rPr>
          <w:rFonts w:hint="eastAsia"/>
          <w:snapToGrid w:val="0"/>
          <w:color w:val="000000" w:themeColor="text1"/>
        </w:rPr>
        <w:t>調查意見</w:t>
      </w:r>
    </w:p>
    <w:p w:rsidR="00B9784B" w:rsidRPr="009D2E6F" w:rsidRDefault="00522688" w:rsidP="00A14ED5">
      <w:pPr>
        <w:pStyle w:val="11"/>
        <w:spacing w:line="440" w:lineRule="exact"/>
        <w:ind w:left="680" w:firstLine="680"/>
        <w:rPr>
          <w:snapToGrid w:val="0"/>
          <w:color w:val="000000" w:themeColor="text1"/>
        </w:rPr>
      </w:pPr>
      <w:r w:rsidRPr="009D2E6F">
        <w:rPr>
          <w:rFonts w:hint="eastAsia"/>
          <w:snapToGrid w:val="0"/>
          <w:color w:val="000000" w:themeColor="text1"/>
        </w:rPr>
        <w:t>本案係由</w:t>
      </w:r>
      <w:r w:rsidR="003709D1">
        <w:rPr>
          <w:rFonts w:hint="eastAsia"/>
          <w:snapToGrid w:val="0"/>
          <w:color w:val="000000" w:themeColor="text1"/>
        </w:rPr>
        <w:t>據</w:t>
      </w:r>
      <w:r w:rsidRPr="009D2E6F">
        <w:rPr>
          <w:rFonts w:hint="eastAsia"/>
          <w:snapToGrid w:val="0"/>
          <w:color w:val="000000" w:themeColor="text1"/>
        </w:rPr>
        <w:t>訴「</w:t>
      </w:r>
      <w:r w:rsidR="00300202" w:rsidRPr="009D2E6F">
        <w:rPr>
          <w:rFonts w:hint="eastAsia"/>
          <w:snapToGrid w:val="0"/>
          <w:color w:val="000000" w:themeColor="text1"/>
        </w:rPr>
        <w:t>臺灣臺北地方法院檢察署</w:t>
      </w:r>
      <w:r w:rsidR="00E105B8" w:rsidRPr="009D2E6F">
        <w:rPr>
          <w:rFonts w:hint="eastAsia"/>
          <w:snapToGrid w:val="0"/>
          <w:color w:val="000000" w:themeColor="text1"/>
        </w:rPr>
        <w:t>偵辦96年度偵字第25790號</w:t>
      </w:r>
      <w:r w:rsidR="0076660B" w:rsidRPr="009D2E6F">
        <w:rPr>
          <w:rFonts w:hint="eastAsia"/>
          <w:noProof/>
          <w:color w:val="000000" w:themeColor="text1"/>
        </w:rPr>
        <w:t>其</w:t>
      </w:r>
      <w:r w:rsidR="00E105B8" w:rsidRPr="009D2E6F">
        <w:rPr>
          <w:rFonts w:hint="eastAsia"/>
          <w:snapToGrid w:val="0"/>
          <w:color w:val="000000" w:themeColor="text1"/>
        </w:rPr>
        <w:t>被訴違反證券交易法案件，疑以不正方法訊問，且未將完整卷證資料移送法院；又相關事證原承辦檢察官疑未歸檔致遺失，使法院無法調閱原始資料</w:t>
      </w:r>
      <w:r w:rsidR="00B57173" w:rsidRPr="009D2E6F">
        <w:rPr>
          <w:rFonts w:hint="eastAsia"/>
          <w:snapToGrid w:val="0"/>
          <w:color w:val="000000" w:themeColor="text1"/>
        </w:rPr>
        <w:t>；</w:t>
      </w:r>
      <w:r w:rsidR="00E105B8" w:rsidRPr="009D2E6F">
        <w:rPr>
          <w:rFonts w:hint="eastAsia"/>
          <w:snapToGrid w:val="0"/>
          <w:color w:val="000000" w:themeColor="text1"/>
        </w:rPr>
        <w:t>復臺灣高等法院審理102年度金上重更(一)字第7號</w:t>
      </w:r>
      <w:r w:rsidR="0076660B" w:rsidRPr="009D2E6F">
        <w:rPr>
          <w:rFonts w:hint="eastAsia"/>
          <w:noProof/>
          <w:color w:val="000000" w:themeColor="text1"/>
        </w:rPr>
        <w:t>其</w:t>
      </w:r>
      <w:r w:rsidR="00E105B8" w:rsidRPr="009D2E6F">
        <w:rPr>
          <w:rFonts w:hint="eastAsia"/>
          <w:snapToGrid w:val="0"/>
          <w:color w:val="000000" w:themeColor="text1"/>
        </w:rPr>
        <w:t>被訴上開案件，對於重大消息明確時點之認定，疑判決見解有所歧異，涉違反正當法律程序及公平法院原則，侵害當事人訴訟基本權等情案</w:t>
      </w:r>
      <w:r w:rsidR="001C0311" w:rsidRPr="009D2E6F">
        <w:rPr>
          <w:rFonts w:hint="eastAsia"/>
          <w:snapToGrid w:val="0"/>
          <w:color w:val="000000" w:themeColor="text1"/>
        </w:rPr>
        <w:t>」，</w:t>
      </w:r>
      <w:r w:rsidRPr="009D2E6F">
        <w:rPr>
          <w:rFonts w:hint="eastAsia"/>
          <w:snapToGrid w:val="0"/>
          <w:color w:val="000000" w:themeColor="text1"/>
        </w:rPr>
        <w:t>由本院</w:t>
      </w:r>
      <w:r w:rsidR="00E105B8" w:rsidRPr="009D2E6F">
        <w:rPr>
          <w:rFonts w:hint="eastAsia"/>
          <w:snapToGrid w:val="0"/>
          <w:color w:val="000000" w:themeColor="text1"/>
        </w:rPr>
        <w:t>王美玉</w:t>
      </w:r>
      <w:r w:rsidRPr="009D2E6F">
        <w:rPr>
          <w:rFonts w:hint="eastAsia"/>
          <w:snapToGrid w:val="0"/>
          <w:color w:val="000000" w:themeColor="text1"/>
        </w:rPr>
        <w:t>委員申請自動調查。該案係</w:t>
      </w:r>
      <w:r w:rsidR="00E105B8" w:rsidRPr="009D2E6F">
        <w:rPr>
          <w:rFonts w:hint="eastAsia"/>
          <w:snapToGrid w:val="0"/>
          <w:color w:val="000000" w:themeColor="text1"/>
        </w:rPr>
        <w:t>於民國（下同）95年9月至11月間，柯</w:t>
      </w:r>
      <w:r w:rsidR="00022406">
        <w:rPr>
          <w:rFonts w:hint="eastAsia"/>
          <w:snapToGrid w:val="0"/>
          <w:color w:val="000000" w:themeColor="text1"/>
        </w:rPr>
        <w:t>○</w:t>
      </w:r>
      <w:r w:rsidR="00E105B8" w:rsidRPr="009D2E6F">
        <w:rPr>
          <w:rFonts w:hint="eastAsia"/>
          <w:snapToGrid w:val="0"/>
          <w:color w:val="000000" w:themeColor="text1"/>
        </w:rPr>
        <w:t>昌</w:t>
      </w:r>
      <w:r w:rsidR="003D5839" w:rsidRPr="009D2E6F">
        <w:rPr>
          <w:rFonts w:hint="eastAsia"/>
          <w:snapToGrid w:val="0"/>
          <w:color w:val="000000" w:themeColor="text1"/>
        </w:rPr>
        <w:t>與</w:t>
      </w:r>
      <w:r w:rsidR="006276A7" w:rsidRPr="009D2E6F">
        <w:rPr>
          <w:rFonts w:hint="eastAsia"/>
          <w:snapToGrid w:val="0"/>
          <w:color w:val="000000" w:themeColor="text1"/>
        </w:rPr>
        <w:t>被告</w:t>
      </w:r>
      <w:r w:rsidR="00146180" w:rsidRPr="009D2E6F">
        <w:rPr>
          <w:rFonts w:hint="eastAsia"/>
          <w:snapToGrid w:val="0"/>
          <w:color w:val="000000" w:themeColor="text1"/>
        </w:rPr>
        <w:t>何</w:t>
      </w:r>
      <w:r w:rsidR="00022406">
        <w:rPr>
          <w:rFonts w:hint="eastAsia"/>
          <w:snapToGrid w:val="0"/>
          <w:color w:val="000000" w:themeColor="text1"/>
        </w:rPr>
        <w:t>○</w:t>
      </w:r>
      <w:r w:rsidR="00146180" w:rsidRPr="009D2E6F">
        <w:rPr>
          <w:rFonts w:hint="eastAsia"/>
          <w:snapToGrid w:val="0"/>
          <w:color w:val="000000" w:themeColor="text1"/>
        </w:rPr>
        <w:t>卿</w:t>
      </w:r>
      <w:r w:rsidR="003D5839" w:rsidRPr="009D2E6F">
        <w:rPr>
          <w:rFonts w:hint="eastAsia"/>
          <w:snapToGrid w:val="0"/>
          <w:color w:val="000000" w:themeColor="text1"/>
        </w:rPr>
        <w:t>、</w:t>
      </w:r>
      <w:r w:rsidR="00146180" w:rsidRPr="009D2E6F">
        <w:rPr>
          <w:rFonts w:hint="eastAsia"/>
          <w:snapToGrid w:val="0"/>
          <w:color w:val="000000" w:themeColor="text1"/>
        </w:rPr>
        <w:t>王</w:t>
      </w:r>
      <w:r w:rsidR="00022406">
        <w:rPr>
          <w:rFonts w:hint="eastAsia"/>
          <w:snapToGrid w:val="0"/>
          <w:color w:val="000000" w:themeColor="text1"/>
        </w:rPr>
        <w:t>○</w:t>
      </w:r>
      <w:r w:rsidR="00146180" w:rsidRPr="009D2E6F">
        <w:rPr>
          <w:rFonts w:hint="eastAsia"/>
          <w:snapToGrid w:val="0"/>
          <w:color w:val="000000" w:themeColor="text1"/>
        </w:rPr>
        <w:t>哲，於</w:t>
      </w:r>
      <w:r w:rsidR="003D5839" w:rsidRPr="009D2E6F">
        <w:rPr>
          <w:rFonts w:hint="eastAsia"/>
          <w:snapToGrid w:val="0"/>
          <w:color w:val="000000" w:themeColor="text1"/>
        </w:rPr>
        <w:t>綠</w:t>
      </w:r>
      <w:r w:rsidR="00022406">
        <w:rPr>
          <w:rFonts w:hint="eastAsia"/>
          <w:snapToGrid w:val="0"/>
          <w:color w:val="000000" w:themeColor="text1"/>
        </w:rPr>
        <w:t>○○</w:t>
      </w:r>
      <w:r w:rsidR="003D5839" w:rsidRPr="009D2E6F">
        <w:rPr>
          <w:rFonts w:hint="eastAsia"/>
          <w:snapToGrid w:val="0"/>
          <w:color w:val="000000" w:themeColor="text1"/>
        </w:rPr>
        <w:t>科技股份有限公司(即Taiwan Green Point Enterprises CO. LTD，下稱綠</w:t>
      </w:r>
      <w:r w:rsidR="00022406">
        <w:rPr>
          <w:rFonts w:hint="eastAsia"/>
          <w:snapToGrid w:val="0"/>
          <w:color w:val="000000" w:themeColor="text1"/>
        </w:rPr>
        <w:t>○</w:t>
      </w:r>
      <w:r w:rsidR="003D5839" w:rsidRPr="009D2E6F">
        <w:rPr>
          <w:rFonts w:hint="eastAsia"/>
          <w:snapToGrid w:val="0"/>
          <w:color w:val="000000" w:themeColor="text1"/>
        </w:rPr>
        <w:t>公司)與紐約證券交易所上市公司美商捷</w:t>
      </w:r>
      <w:r w:rsidR="00022406">
        <w:rPr>
          <w:rFonts w:hint="eastAsia"/>
          <w:snapToGrid w:val="0"/>
          <w:color w:val="000000" w:themeColor="text1"/>
        </w:rPr>
        <w:t>○</w:t>
      </w:r>
      <w:r w:rsidR="003D5839" w:rsidRPr="009D2E6F">
        <w:rPr>
          <w:rFonts w:hint="eastAsia"/>
          <w:snapToGrid w:val="0"/>
          <w:color w:val="000000" w:themeColor="text1"/>
        </w:rPr>
        <w:t>公司(Jabil Cir</w:t>
      </w:r>
      <w:r w:rsidR="00022406">
        <w:rPr>
          <w:rFonts w:hint="eastAsia"/>
          <w:snapToGrid w:val="0"/>
          <w:color w:val="000000" w:themeColor="text1"/>
        </w:rPr>
        <w:t>○○</w:t>
      </w:r>
      <w:r w:rsidR="003D5839" w:rsidRPr="009D2E6F">
        <w:rPr>
          <w:rFonts w:hint="eastAsia"/>
          <w:snapToGrid w:val="0"/>
          <w:color w:val="000000" w:themeColor="text1"/>
        </w:rPr>
        <w:t>it, Inc.，以下稱美商捷普公司)</w:t>
      </w:r>
      <w:r w:rsidR="00146180" w:rsidRPr="009D2E6F">
        <w:rPr>
          <w:rFonts w:hint="eastAsia"/>
          <w:snapToGrid w:val="0"/>
          <w:color w:val="000000" w:themeColor="text1"/>
        </w:rPr>
        <w:t>之</w:t>
      </w:r>
      <w:r w:rsidR="003D5839" w:rsidRPr="009D2E6F">
        <w:rPr>
          <w:rFonts w:hint="eastAsia"/>
          <w:snapToGrid w:val="0"/>
          <w:color w:val="000000" w:themeColor="text1"/>
        </w:rPr>
        <w:t>有關併購之</w:t>
      </w:r>
      <w:r w:rsidR="00146180" w:rsidRPr="009D2E6F">
        <w:rPr>
          <w:rFonts w:hint="eastAsia"/>
          <w:snapToGrid w:val="0"/>
          <w:color w:val="000000" w:themeColor="text1"/>
        </w:rPr>
        <w:t>重大消息未公開前進行</w:t>
      </w:r>
      <w:r w:rsidR="003D5839" w:rsidRPr="009D2E6F">
        <w:rPr>
          <w:rFonts w:hint="eastAsia"/>
          <w:snapToGrid w:val="0"/>
          <w:color w:val="000000" w:themeColor="text1"/>
        </w:rPr>
        <w:t>交易，共同違反證券交易法第157條之1規定第1款、第4款規定，經檢察官提起公訴後，臺灣臺北地方法院於99年10月26日為柯</w:t>
      </w:r>
      <w:r w:rsidR="00022406">
        <w:rPr>
          <w:rFonts w:hint="eastAsia"/>
          <w:snapToGrid w:val="0"/>
          <w:color w:val="000000" w:themeColor="text1"/>
        </w:rPr>
        <w:t>○</w:t>
      </w:r>
      <w:r w:rsidR="003D5839" w:rsidRPr="009D2E6F">
        <w:rPr>
          <w:rFonts w:hint="eastAsia"/>
          <w:snapToGrid w:val="0"/>
          <w:color w:val="000000" w:themeColor="text1"/>
        </w:rPr>
        <w:t>昌有罪判決，判處9年有期徒刑；案經上訴後，臺灣高等法院於</w:t>
      </w:r>
      <w:r w:rsidR="003D5839" w:rsidRPr="009D2E6F">
        <w:rPr>
          <w:snapToGrid w:val="0"/>
          <w:color w:val="000000" w:themeColor="text1"/>
        </w:rPr>
        <w:t>101</w:t>
      </w:r>
      <w:r w:rsidR="003D5839" w:rsidRPr="009D2E6F">
        <w:rPr>
          <w:rFonts w:hint="eastAsia"/>
          <w:snapToGrid w:val="0"/>
          <w:color w:val="000000" w:themeColor="text1"/>
        </w:rPr>
        <w:t>年</w:t>
      </w:r>
      <w:r w:rsidR="003D5839" w:rsidRPr="009D2E6F">
        <w:rPr>
          <w:snapToGrid w:val="0"/>
          <w:color w:val="000000" w:themeColor="text1"/>
        </w:rPr>
        <w:t>12</w:t>
      </w:r>
      <w:r w:rsidR="003D5839" w:rsidRPr="009D2E6F">
        <w:rPr>
          <w:rFonts w:hint="eastAsia"/>
          <w:snapToGrid w:val="0"/>
          <w:color w:val="000000" w:themeColor="text1"/>
        </w:rPr>
        <w:t>月</w:t>
      </w:r>
      <w:r w:rsidR="003D5839" w:rsidRPr="009D2E6F">
        <w:rPr>
          <w:snapToGrid w:val="0"/>
          <w:color w:val="000000" w:themeColor="text1"/>
        </w:rPr>
        <w:t>27</w:t>
      </w:r>
      <w:r w:rsidR="003D5839" w:rsidRPr="009D2E6F">
        <w:rPr>
          <w:rFonts w:hint="eastAsia"/>
          <w:snapToGrid w:val="0"/>
          <w:color w:val="000000" w:themeColor="text1"/>
        </w:rPr>
        <w:t>日判決無罪；檢察官不服</w:t>
      </w:r>
      <w:r w:rsidR="00F904D7" w:rsidRPr="009D2E6F">
        <w:rPr>
          <w:rFonts w:hint="eastAsia"/>
          <w:snapToGrid w:val="0"/>
          <w:color w:val="000000" w:themeColor="text1"/>
        </w:rPr>
        <w:t>提起</w:t>
      </w:r>
      <w:r w:rsidR="003D5839" w:rsidRPr="009D2E6F">
        <w:rPr>
          <w:rFonts w:hint="eastAsia"/>
          <w:snapToGrid w:val="0"/>
          <w:color w:val="000000" w:themeColor="text1"/>
        </w:rPr>
        <w:t>上訴，經最高</w:t>
      </w:r>
      <w:r w:rsidR="003D5839" w:rsidRPr="009D2E6F">
        <w:rPr>
          <w:rFonts w:hint="eastAsia"/>
          <w:snapToGrid w:val="0"/>
          <w:color w:val="000000" w:themeColor="text1"/>
        </w:rPr>
        <w:lastRenderedPageBreak/>
        <w:t>法院撤銷發回</w:t>
      </w:r>
      <w:r w:rsidR="00604F71" w:rsidRPr="009D2E6F">
        <w:rPr>
          <w:rFonts w:hint="eastAsia"/>
          <w:snapToGrid w:val="0"/>
          <w:color w:val="000000" w:themeColor="text1"/>
        </w:rPr>
        <w:t>更審</w:t>
      </w:r>
      <w:r w:rsidR="003D5839" w:rsidRPr="009D2E6F">
        <w:rPr>
          <w:rFonts w:hint="eastAsia"/>
          <w:snapToGrid w:val="0"/>
          <w:color w:val="000000" w:themeColor="text1"/>
        </w:rPr>
        <w:t>，臺灣高等法院於</w:t>
      </w:r>
      <w:r w:rsidR="003D5839" w:rsidRPr="009D2E6F">
        <w:rPr>
          <w:color w:val="000000" w:themeColor="text1"/>
          <w:szCs w:val="32"/>
        </w:rPr>
        <w:t>103</w:t>
      </w:r>
      <w:r w:rsidR="003D5839" w:rsidRPr="009D2E6F">
        <w:rPr>
          <w:rFonts w:hint="eastAsia"/>
          <w:color w:val="000000" w:themeColor="text1"/>
          <w:szCs w:val="32"/>
        </w:rPr>
        <w:t>年</w:t>
      </w:r>
      <w:r w:rsidR="003D5839" w:rsidRPr="009D2E6F">
        <w:rPr>
          <w:color w:val="000000" w:themeColor="text1"/>
          <w:szCs w:val="32"/>
        </w:rPr>
        <w:t>9</w:t>
      </w:r>
      <w:r w:rsidR="003D5839" w:rsidRPr="009D2E6F">
        <w:rPr>
          <w:rFonts w:hint="eastAsia"/>
          <w:color w:val="000000" w:themeColor="text1"/>
          <w:szCs w:val="32"/>
        </w:rPr>
        <w:t>月</w:t>
      </w:r>
      <w:r w:rsidR="003D5839" w:rsidRPr="009D2E6F">
        <w:rPr>
          <w:color w:val="000000" w:themeColor="text1"/>
          <w:szCs w:val="32"/>
        </w:rPr>
        <w:t>30</w:t>
      </w:r>
      <w:r w:rsidR="003D5839" w:rsidRPr="009D2E6F">
        <w:rPr>
          <w:rFonts w:hint="eastAsia"/>
          <w:color w:val="000000" w:themeColor="text1"/>
          <w:szCs w:val="32"/>
        </w:rPr>
        <w:t>日判決</w:t>
      </w:r>
      <w:r w:rsidR="00604F71" w:rsidRPr="009D2E6F">
        <w:rPr>
          <w:rFonts w:hint="eastAsia"/>
          <w:color w:val="000000" w:themeColor="text1"/>
          <w:szCs w:val="32"/>
        </w:rPr>
        <w:t>柯</w:t>
      </w:r>
      <w:r w:rsidR="00022406">
        <w:rPr>
          <w:rFonts w:hint="eastAsia"/>
          <w:snapToGrid w:val="0"/>
          <w:color w:val="000000" w:themeColor="text1"/>
        </w:rPr>
        <w:t>○</w:t>
      </w:r>
      <w:r w:rsidR="00604F71" w:rsidRPr="009D2E6F">
        <w:rPr>
          <w:rFonts w:hint="eastAsia"/>
          <w:color w:val="000000" w:themeColor="text1"/>
          <w:szCs w:val="32"/>
        </w:rPr>
        <w:t>昌有罪，處有期徒刑9年，被告</w:t>
      </w:r>
      <w:r w:rsidR="00F904D7" w:rsidRPr="009D2E6F">
        <w:rPr>
          <w:rFonts w:hint="eastAsia"/>
          <w:color w:val="000000" w:themeColor="text1"/>
          <w:szCs w:val="32"/>
        </w:rPr>
        <w:t>柯</w:t>
      </w:r>
      <w:r w:rsidR="00022406">
        <w:rPr>
          <w:rFonts w:hint="eastAsia"/>
          <w:snapToGrid w:val="0"/>
          <w:color w:val="000000" w:themeColor="text1"/>
        </w:rPr>
        <w:t>○</w:t>
      </w:r>
      <w:r w:rsidR="00F904D7" w:rsidRPr="009D2E6F">
        <w:rPr>
          <w:rFonts w:hint="eastAsia"/>
          <w:color w:val="000000" w:themeColor="text1"/>
          <w:szCs w:val="32"/>
        </w:rPr>
        <w:t>昌</w:t>
      </w:r>
      <w:r w:rsidR="00604F71" w:rsidRPr="009D2E6F">
        <w:rPr>
          <w:rFonts w:hint="eastAsia"/>
          <w:color w:val="000000" w:themeColor="text1"/>
          <w:szCs w:val="32"/>
        </w:rPr>
        <w:t>上訴</w:t>
      </w:r>
      <w:r w:rsidR="00206FCF" w:rsidRPr="009D2E6F">
        <w:rPr>
          <w:rFonts w:hint="eastAsia"/>
          <w:color w:val="000000" w:themeColor="text1"/>
          <w:szCs w:val="32"/>
        </w:rPr>
        <w:t>至</w:t>
      </w:r>
      <w:r w:rsidR="00604F71" w:rsidRPr="009D2E6F">
        <w:rPr>
          <w:rFonts w:hint="eastAsia"/>
          <w:color w:val="000000" w:themeColor="text1"/>
          <w:szCs w:val="32"/>
        </w:rPr>
        <w:t>最高法院</w:t>
      </w:r>
      <w:r w:rsidR="006B3564" w:rsidRPr="009D2E6F">
        <w:rPr>
          <w:rFonts w:hint="eastAsia"/>
          <w:color w:val="000000" w:themeColor="text1"/>
          <w:szCs w:val="32"/>
        </w:rPr>
        <w:t>，最高法院</w:t>
      </w:r>
      <w:r w:rsidR="00604F71" w:rsidRPr="009D2E6F">
        <w:rPr>
          <w:rFonts w:hint="eastAsia"/>
          <w:color w:val="000000" w:themeColor="text1"/>
          <w:szCs w:val="32"/>
        </w:rPr>
        <w:t>維持原審見解</w:t>
      </w:r>
      <w:r w:rsidR="006B3564" w:rsidRPr="009D2E6F">
        <w:rPr>
          <w:rFonts w:hint="eastAsia"/>
          <w:color w:val="000000" w:themeColor="text1"/>
          <w:szCs w:val="32"/>
        </w:rPr>
        <w:t>以上訴</w:t>
      </w:r>
      <w:r w:rsidR="00C14119" w:rsidRPr="009D2E6F">
        <w:rPr>
          <w:rFonts w:hint="eastAsia"/>
          <w:color w:val="000000" w:themeColor="text1"/>
          <w:szCs w:val="32"/>
        </w:rPr>
        <w:t>不合法</w:t>
      </w:r>
      <w:r w:rsidR="006B3564" w:rsidRPr="009D2E6F">
        <w:rPr>
          <w:rFonts w:hint="eastAsia"/>
          <w:color w:val="000000" w:themeColor="text1"/>
          <w:szCs w:val="32"/>
        </w:rPr>
        <w:t>判決駁回</w:t>
      </w:r>
      <w:r w:rsidRPr="009D2E6F">
        <w:rPr>
          <w:rFonts w:hint="eastAsia"/>
          <w:snapToGrid w:val="0"/>
          <w:color w:val="000000" w:themeColor="text1"/>
        </w:rPr>
        <w:t>定</w:t>
      </w:r>
      <w:r w:rsidR="00C14119" w:rsidRPr="009D2E6F">
        <w:rPr>
          <w:rFonts w:hint="eastAsia"/>
          <w:snapToGrid w:val="0"/>
          <w:color w:val="000000" w:themeColor="text1"/>
        </w:rPr>
        <w:t>讞</w:t>
      </w:r>
      <w:r w:rsidRPr="009D2E6F">
        <w:rPr>
          <w:rFonts w:hint="eastAsia"/>
          <w:snapToGrid w:val="0"/>
          <w:color w:val="000000" w:themeColor="text1"/>
        </w:rPr>
        <w:t>。案經本院向</w:t>
      </w:r>
      <w:r w:rsidR="00300202" w:rsidRPr="009D2E6F">
        <w:rPr>
          <w:rFonts w:hint="eastAsia"/>
          <w:snapToGrid w:val="0"/>
          <w:color w:val="000000" w:themeColor="text1"/>
        </w:rPr>
        <w:t>臺灣臺北地方法院檢察署</w:t>
      </w:r>
      <w:r w:rsidRPr="009D2E6F">
        <w:rPr>
          <w:rFonts w:hint="eastAsia"/>
          <w:snapToGrid w:val="0"/>
          <w:color w:val="000000" w:themeColor="text1"/>
        </w:rPr>
        <w:t>調閱偵</w:t>
      </w:r>
      <w:r w:rsidR="00BF0E6F" w:rsidRPr="009D2E6F">
        <w:rPr>
          <w:rFonts w:hint="eastAsia"/>
          <w:snapToGrid w:val="0"/>
          <w:color w:val="000000" w:themeColor="text1"/>
        </w:rPr>
        <w:t>、</w:t>
      </w:r>
      <w:r w:rsidRPr="009D2E6F">
        <w:rPr>
          <w:rFonts w:hint="eastAsia"/>
          <w:snapToGrid w:val="0"/>
          <w:color w:val="000000" w:themeColor="text1"/>
        </w:rPr>
        <w:t>審原卷</w:t>
      </w:r>
      <w:r w:rsidR="00BF0E6F" w:rsidRPr="009D2E6F">
        <w:rPr>
          <w:rFonts w:hint="eastAsia"/>
          <w:snapToGrid w:val="0"/>
          <w:color w:val="000000" w:themeColor="text1"/>
        </w:rPr>
        <w:t>，並向法務部</w:t>
      </w:r>
      <w:r w:rsidR="00D56A8E" w:rsidRPr="009D2E6F">
        <w:rPr>
          <w:rFonts w:hint="eastAsia"/>
          <w:snapToGrid w:val="0"/>
          <w:color w:val="000000" w:themeColor="text1"/>
        </w:rPr>
        <w:t>等機關</w:t>
      </w:r>
      <w:r w:rsidR="00BF0E6F" w:rsidRPr="009D2E6F">
        <w:rPr>
          <w:rFonts w:hint="eastAsia"/>
          <w:snapToGrid w:val="0"/>
          <w:color w:val="000000" w:themeColor="text1"/>
        </w:rPr>
        <w:t>調閱相關卷證，</w:t>
      </w:r>
      <w:r w:rsidRPr="009D2E6F">
        <w:rPr>
          <w:rFonts w:hint="eastAsia"/>
          <w:snapToGrid w:val="0"/>
          <w:color w:val="000000" w:themeColor="text1"/>
        </w:rPr>
        <w:t>復於</w:t>
      </w:r>
      <w:r w:rsidR="00BF0E6F" w:rsidRPr="009D2E6F">
        <w:rPr>
          <w:rFonts w:hint="eastAsia"/>
          <w:snapToGrid w:val="0"/>
          <w:color w:val="000000" w:themeColor="text1"/>
        </w:rPr>
        <w:t>105</w:t>
      </w:r>
      <w:r w:rsidRPr="009D2E6F">
        <w:rPr>
          <w:rFonts w:hint="eastAsia"/>
          <w:snapToGrid w:val="0"/>
          <w:color w:val="000000" w:themeColor="text1"/>
        </w:rPr>
        <w:t>年</w:t>
      </w:r>
      <w:r w:rsidR="00BF0E6F" w:rsidRPr="009D2E6F">
        <w:rPr>
          <w:rFonts w:hint="eastAsia"/>
          <w:snapToGrid w:val="0"/>
          <w:color w:val="000000" w:themeColor="text1"/>
        </w:rPr>
        <w:t>9</w:t>
      </w:r>
      <w:r w:rsidRPr="009D2E6F">
        <w:rPr>
          <w:rFonts w:hint="eastAsia"/>
          <w:snapToGrid w:val="0"/>
          <w:color w:val="000000" w:themeColor="text1"/>
        </w:rPr>
        <w:t>月</w:t>
      </w:r>
      <w:r w:rsidR="00BF0E6F" w:rsidRPr="009D2E6F">
        <w:rPr>
          <w:rFonts w:hint="eastAsia"/>
          <w:snapToGrid w:val="0"/>
          <w:color w:val="000000" w:themeColor="text1"/>
        </w:rPr>
        <w:t>26</w:t>
      </w:r>
      <w:r w:rsidRPr="009D2E6F">
        <w:rPr>
          <w:rFonts w:hint="eastAsia"/>
          <w:snapToGrid w:val="0"/>
          <w:color w:val="000000" w:themeColor="text1"/>
        </w:rPr>
        <w:t>日及同年</w:t>
      </w:r>
      <w:r w:rsidR="00BF0E6F" w:rsidRPr="009D2E6F">
        <w:rPr>
          <w:rFonts w:hint="eastAsia"/>
          <w:snapToGrid w:val="0"/>
          <w:color w:val="000000" w:themeColor="text1"/>
        </w:rPr>
        <w:t>11</w:t>
      </w:r>
      <w:r w:rsidRPr="009D2E6F">
        <w:rPr>
          <w:rFonts w:hint="eastAsia"/>
          <w:snapToGrid w:val="0"/>
          <w:color w:val="000000" w:themeColor="text1"/>
        </w:rPr>
        <w:t>月</w:t>
      </w:r>
      <w:r w:rsidR="00BF0E6F" w:rsidRPr="009D2E6F">
        <w:rPr>
          <w:rFonts w:hint="eastAsia"/>
          <w:snapToGrid w:val="0"/>
          <w:color w:val="000000" w:themeColor="text1"/>
        </w:rPr>
        <w:t>14</w:t>
      </w:r>
      <w:r w:rsidRPr="009D2E6F">
        <w:rPr>
          <w:rFonts w:hint="eastAsia"/>
          <w:snapToGrid w:val="0"/>
          <w:color w:val="000000" w:themeColor="text1"/>
        </w:rPr>
        <w:t>日</w:t>
      </w:r>
      <w:r w:rsidR="00206FCF" w:rsidRPr="009D2E6F">
        <w:rPr>
          <w:rFonts w:hint="eastAsia"/>
          <w:snapToGrid w:val="0"/>
          <w:color w:val="000000" w:themeColor="text1"/>
        </w:rPr>
        <w:t>，</w:t>
      </w:r>
      <w:r w:rsidRPr="009D2E6F">
        <w:rPr>
          <w:rFonts w:hint="eastAsia"/>
          <w:snapToGrid w:val="0"/>
          <w:color w:val="000000" w:themeColor="text1"/>
        </w:rPr>
        <w:t>分別詢問</w:t>
      </w:r>
      <w:r w:rsidR="00BF0E6F" w:rsidRPr="009D2E6F">
        <w:rPr>
          <w:rFonts w:hint="eastAsia"/>
          <w:snapToGrid w:val="0"/>
          <w:color w:val="000000" w:themeColor="text1"/>
        </w:rPr>
        <w:t>本案偵查階段承辦股書記官</w:t>
      </w:r>
      <w:r w:rsidR="00D73850">
        <w:rPr>
          <w:rFonts w:hint="eastAsia"/>
          <w:snapToGrid w:val="0"/>
          <w:color w:val="000000" w:themeColor="text1"/>
        </w:rPr>
        <w:t>蔡○哲</w:t>
      </w:r>
      <w:r w:rsidR="00BF0E6F" w:rsidRPr="009D2E6F">
        <w:rPr>
          <w:rFonts w:hint="eastAsia"/>
          <w:snapToGrid w:val="0"/>
          <w:color w:val="000000" w:themeColor="text1"/>
        </w:rPr>
        <w:t>及檢察官</w:t>
      </w:r>
      <w:r w:rsidR="00D73850">
        <w:rPr>
          <w:rFonts w:hint="eastAsia"/>
          <w:snapToGrid w:val="0"/>
          <w:color w:val="000000" w:themeColor="text1"/>
        </w:rPr>
        <w:t>張○華</w:t>
      </w:r>
      <w:r w:rsidRPr="009D2E6F">
        <w:rPr>
          <w:rFonts w:hint="eastAsia"/>
          <w:snapToGrid w:val="0"/>
          <w:color w:val="000000" w:themeColor="text1"/>
        </w:rPr>
        <w:t>，經詳細研閱相關卷證，已調查</w:t>
      </w:r>
      <w:r w:rsidR="00232012" w:rsidRPr="009D2E6F">
        <w:rPr>
          <w:rFonts w:hint="eastAsia"/>
          <w:snapToGrid w:val="0"/>
          <w:color w:val="000000" w:themeColor="text1"/>
        </w:rPr>
        <w:t>完畢</w:t>
      </w:r>
      <w:r w:rsidRPr="009D2E6F">
        <w:rPr>
          <w:rFonts w:hint="eastAsia"/>
          <w:snapToGrid w:val="0"/>
          <w:color w:val="000000" w:themeColor="text1"/>
        </w:rPr>
        <w:t>，調查意見如下：</w:t>
      </w:r>
    </w:p>
    <w:p w:rsidR="009606CB" w:rsidRPr="009D2E6F" w:rsidRDefault="002737B6" w:rsidP="00C331D8">
      <w:pPr>
        <w:pStyle w:val="2"/>
        <w:rPr>
          <w:rFonts w:hAnsi="標楷體"/>
          <w:b/>
          <w:snapToGrid w:val="0"/>
          <w:color w:val="000000" w:themeColor="text1"/>
        </w:rPr>
      </w:pPr>
      <w:r w:rsidRPr="009D2E6F">
        <w:rPr>
          <w:rFonts w:hint="eastAsia"/>
          <w:b/>
          <w:snapToGrid w:val="0"/>
          <w:color w:val="000000" w:themeColor="text1"/>
        </w:rPr>
        <w:t>原確定判決</w:t>
      </w:r>
      <w:r w:rsidR="00C331D8" w:rsidRPr="009D2E6F">
        <w:rPr>
          <w:rFonts w:hint="eastAsia"/>
          <w:b/>
          <w:snapToGrid w:val="0"/>
          <w:color w:val="000000" w:themeColor="text1"/>
        </w:rPr>
        <w:t>（臺灣高等法院102年度金上重更(一)字第7號刑事判決）</w:t>
      </w:r>
      <w:r w:rsidR="00F46EB1" w:rsidRPr="009D2E6F">
        <w:rPr>
          <w:rFonts w:hint="eastAsia"/>
          <w:b/>
          <w:snapToGrid w:val="0"/>
          <w:color w:val="000000" w:themeColor="text1"/>
        </w:rPr>
        <w:t>就</w:t>
      </w:r>
      <w:r w:rsidR="00B12BBE" w:rsidRPr="009D2E6F">
        <w:rPr>
          <w:rFonts w:hint="eastAsia"/>
          <w:b/>
          <w:snapToGrid w:val="0"/>
          <w:color w:val="000000" w:themeColor="text1"/>
        </w:rPr>
        <w:t>檢察機關未依刑事訴訟法第264條第3</w:t>
      </w:r>
      <w:r w:rsidR="002D78F1" w:rsidRPr="009D2E6F">
        <w:rPr>
          <w:rFonts w:hint="eastAsia"/>
          <w:b/>
          <w:snapToGrid w:val="0"/>
          <w:color w:val="000000" w:themeColor="text1"/>
        </w:rPr>
        <w:t>項</w:t>
      </w:r>
      <w:r w:rsidR="008C01FA" w:rsidRPr="009D2E6F">
        <w:rPr>
          <w:rFonts w:hint="eastAsia"/>
          <w:b/>
          <w:snapToGrid w:val="0"/>
          <w:color w:val="000000" w:themeColor="text1"/>
        </w:rPr>
        <w:t>所定卷證併送原則，</w:t>
      </w:r>
      <w:r w:rsidR="002D78F1" w:rsidRPr="009D2E6F">
        <w:rPr>
          <w:rFonts w:hint="eastAsia"/>
          <w:b/>
          <w:snapToGrid w:val="0"/>
          <w:color w:val="000000" w:themeColor="text1"/>
        </w:rPr>
        <w:t>檢送包括</w:t>
      </w:r>
      <w:r w:rsidR="004C428A" w:rsidRPr="009D2E6F">
        <w:rPr>
          <w:rFonts w:hint="eastAsia"/>
          <w:b/>
          <w:snapToGrid w:val="0"/>
          <w:color w:val="000000" w:themeColor="text1"/>
        </w:rPr>
        <w:t>存</w:t>
      </w:r>
      <w:r w:rsidR="002D78F1" w:rsidRPr="009D2E6F">
        <w:rPr>
          <w:rFonts w:hint="eastAsia"/>
          <w:b/>
          <w:snapToGrid w:val="0"/>
          <w:color w:val="000000" w:themeColor="text1"/>
        </w:rPr>
        <w:t>有</w:t>
      </w:r>
      <w:r w:rsidR="00B12BBE" w:rsidRPr="009D2E6F">
        <w:rPr>
          <w:rFonts w:hint="eastAsia"/>
          <w:b/>
          <w:snapToGrid w:val="0"/>
          <w:color w:val="000000" w:themeColor="text1"/>
        </w:rPr>
        <w:t>5</w:t>
      </w:r>
      <w:r w:rsidR="008A2EFA" w:rsidRPr="009D2E6F">
        <w:rPr>
          <w:rFonts w:hint="eastAsia"/>
          <w:b/>
          <w:snapToGrid w:val="0"/>
          <w:color w:val="000000" w:themeColor="text1"/>
        </w:rPr>
        <w:t>,</w:t>
      </w:r>
      <w:r w:rsidR="00B12BBE" w:rsidRPr="009D2E6F">
        <w:rPr>
          <w:rFonts w:hint="eastAsia"/>
          <w:b/>
          <w:snapToGrid w:val="0"/>
          <w:color w:val="000000" w:themeColor="text1"/>
        </w:rPr>
        <w:t>700餘封郵件</w:t>
      </w:r>
      <w:r w:rsidR="002D78F1" w:rsidRPr="009D2E6F">
        <w:rPr>
          <w:rFonts w:hint="eastAsia"/>
          <w:b/>
          <w:snapToGrid w:val="0"/>
          <w:color w:val="000000" w:themeColor="text1"/>
        </w:rPr>
        <w:t>之系爭光碟</w:t>
      </w:r>
      <w:r w:rsidR="00B12BBE" w:rsidRPr="009D2E6F">
        <w:rPr>
          <w:rFonts w:hint="eastAsia"/>
          <w:b/>
          <w:snapToGrid w:val="0"/>
          <w:color w:val="000000" w:themeColor="text1"/>
        </w:rPr>
        <w:t>，</w:t>
      </w:r>
      <w:r w:rsidRPr="009D2E6F">
        <w:rPr>
          <w:rFonts w:hint="eastAsia"/>
          <w:b/>
          <w:snapToGrid w:val="0"/>
          <w:color w:val="000000" w:themeColor="text1"/>
        </w:rPr>
        <w:t>竟</w:t>
      </w:r>
      <w:r w:rsidR="00B12BBE" w:rsidRPr="009D2E6F">
        <w:rPr>
          <w:rFonts w:hint="eastAsia"/>
          <w:b/>
          <w:snapToGrid w:val="0"/>
          <w:color w:val="000000" w:themeColor="text1"/>
        </w:rPr>
        <w:t>未</w:t>
      </w:r>
      <w:r w:rsidR="008C01FA" w:rsidRPr="009D2E6F">
        <w:rPr>
          <w:rFonts w:hint="eastAsia"/>
          <w:b/>
          <w:snapToGrid w:val="0"/>
          <w:color w:val="000000" w:themeColor="text1"/>
        </w:rPr>
        <w:t>於判決理由</w:t>
      </w:r>
      <w:r w:rsidR="00B12BBE" w:rsidRPr="009D2E6F">
        <w:rPr>
          <w:rFonts w:hint="eastAsia"/>
          <w:b/>
          <w:snapToGrid w:val="0"/>
          <w:color w:val="000000" w:themeColor="text1"/>
        </w:rPr>
        <w:t>加</w:t>
      </w:r>
      <w:r w:rsidR="008C01FA" w:rsidRPr="009D2E6F">
        <w:rPr>
          <w:rFonts w:hint="eastAsia"/>
          <w:b/>
          <w:snapToGrid w:val="0"/>
          <w:color w:val="000000" w:themeColor="text1"/>
        </w:rPr>
        <w:t>以</w:t>
      </w:r>
      <w:r w:rsidR="00B12BBE" w:rsidRPr="009D2E6F">
        <w:rPr>
          <w:rFonts w:hint="eastAsia"/>
          <w:b/>
          <w:snapToGrid w:val="0"/>
          <w:color w:val="000000" w:themeColor="text1"/>
        </w:rPr>
        <w:t>指摘，且</w:t>
      </w:r>
      <w:r w:rsidR="000D0983" w:rsidRPr="009D2E6F">
        <w:rPr>
          <w:rFonts w:hint="eastAsia"/>
          <w:b/>
          <w:snapToGrid w:val="0"/>
          <w:color w:val="000000" w:themeColor="text1"/>
        </w:rPr>
        <w:t>於</w:t>
      </w:r>
      <w:r w:rsidR="004C428A" w:rsidRPr="009D2E6F">
        <w:rPr>
          <w:rFonts w:hint="eastAsia"/>
          <w:b/>
          <w:snapToGrid w:val="0"/>
          <w:color w:val="000000" w:themeColor="text1"/>
        </w:rPr>
        <w:t>未取得</w:t>
      </w:r>
      <w:r w:rsidR="00B12BBE" w:rsidRPr="009D2E6F">
        <w:rPr>
          <w:rFonts w:hint="eastAsia"/>
          <w:b/>
          <w:snapToGrid w:val="0"/>
          <w:color w:val="000000" w:themeColor="text1"/>
        </w:rPr>
        <w:t>所有郵件</w:t>
      </w:r>
      <w:r w:rsidR="008C01FA" w:rsidRPr="009D2E6F">
        <w:rPr>
          <w:rFonts w:hint="eastAsia"/>
          <w:b/>
          <w:snapToGrid w:val="0"/>
          <w:color w:val="000000" w:themeColor="text1"/>
        </w:rPr>
        <w:t>之際，</w:t>
      </w:r>
      <w:r w:rsidR="004C428A" w:rsidRPr="009D2E6F">
        <w:rPr>
          <w:rFonts w:hint="eastAsia"/>
          <w:b/>
          <w:snapToGrid w:val="0"/>
          <w:color w:val="000000" w:themeColor="text1"/>
        </w:rPr>
        <w:t>即認定</w:t>
      </w:r>
      <w:r w:rsidR="008C01FA" w:rsidRPr="009D2E6F">
        <w:rPr>
          <w:rFonts w:hint="eastAsia"/>
          <w:b/>
          <w:snapToGrid w:val="0"/>
          <w:color w:val="000000" w:themeColor="text1"/>
        </w:rPr>
        <w:t>該系爭光碟內容</w:t>
      </w:r>
      <w:r w:rsidR="004C428A" w:rsidRPr="009D2E6F">
        <w:rPr>
          <w:rFonts w:hint="eastAsia"/>
          <w:b/>
          <w:snapToGrid w:val="0"/>
          <w:color w:val="000000" w:themeColor="text1"/>
        </w:rPr>
        <w:t>與</w:t>
      </w:r>
      <w:r w:rsidR="008C01FA" w:rsidRPr="009D2E6F">
        <w:rPr>
          <w:rFonts w:hint="eastAsia"/>
          <w:b/>
          <w:snapToGrid w:val="0"/>
          <w:color w:val="000000" w:themeColor="text1"/>
        </w:rPr>
        <w:t>被告</w:t>
      </w:r>
      <w:r w:rsidR="004C428A" w:rsidRPr="009D2E6F">
        <w:rPr>
          <w:rFonts w:hint="eastAsia"/>
          <w:b/>
          <w:snapToGrid w:val="0"/>
          <w:color w:val="000000" w:themeColor="text1"/>
        </w:rPr>
        <w:t>利益無關</w:t>
      </w:r>
      <w:r w:rsidR="008C01FA" w:rsidRPr="009D2E6F">
        <w:rPr>
          <w:rFonts w:hint="eastAsia"/>
          <w:b/>
          <w:snapToGrid w:val="0"/>
          <w:color w:val="000000" w:themeColor="text1"/>
        </w:rPr>
        <w:t>，就有利被告之重大關係事項，</w:t>
      </w:r>
      <w:r w:rsidR="004C428A" w:rsidRPr="009D2E6F">
        <w:rPr>
          <w:rFonts w:hint="eastAsia"/>
          <w:b/>
          <w:snapToGrid w:val="0"/>
          <w:color w:val="000000" w:themeColor="text1"/>
        </w:rPr>
        <w:t>未依職權調查，</w:t>
      </w:r>
      <w:r w:rsidR="008C01FA" w:rsidRPr="009D2E6F">
        <w:rPr>
          <w:rFonts w:hint="eastAsia"/>
          <w:b/>
          <w:snapToGrid w:val="0"/>
          <w:color w:val="000000" w:themeColor="text1"/>
        </w:rPr>
        <w:t>即為被告有罪判決，背離採證</w:t>
      </w:r>
      <w:r w:rsidR="00B12BBE" w:rsidRPr="009D2E6F">
        <w:rPr>
          <w:rFonts w:hint="eastAsia"/>
          <w:b/>
          <w:snapToGrid w:val="0"/>
          <w:color w:val="000000" w:themeColor="text1"/>
        </w:rPr>
        <w:t>義務，</w:t>
      </w:r>
      <w:r w:rsidR="004C428A" w:rsidRPr="009D2E6F">
        <w:rPr>
          <w:rFonts w:hint="eastAsia"/>
          <w:b/>
          <w:snapToGrid w:val="0"/>
          <w:color w:val="000000" w:themeColor="text1"/>
        </w:rPr>
        <w:t>有違證據法則與經驗法則，</w:t>
      </w:r>
      <w:r w:rsidR="006F0BB7" w:rsidRPr="009D2E6F">
        <w:rPr>
          <w:rFonts w:hint="eastAsia"/>
          <w:b/>
          <w:snapToGrid w:val="0"/>
          <w:color w:val="000000" w:themeColor="text1"/>
        </w:rPr>
        <w:t>斲傷</w:t>
      </w:r>
      <w:r w:rsidR="00B12BBE" w:rsidRPr="009D2E6F">
        <w:rPr>
          <w:rFonts w:hint="eastAsia"/>
          <w:b/>
          <w:snapToGrid w:val="0"/>
          <w:color w:val="000000" w:themeColor="text1"/>
        </w:rPr>
        <w:t>公平法院原則，</w:t>
      </w:r>
      <w:r w:rsidR="000D0983" w:rsidRPr="009D2E6F">
        <w:rPr>
          <w:rFonts w:hint="eastAsia"/>
          <w:b/>
          <w:snapToGrid w:val="0"/>
          <w:color w:val="000000" w:themeColor="text1"/>
        </w:rPr>
        <w:t>涉有應於審判期日調查證據未予調查與判決理由矛盾之違誤</w:t>
      </w:r>
      <w:r w:rsidR="009606CB" w:rsidRPr="009D2E6F">
        <w:rPr>
          <w:rFonts w:hint="eastAsia"/>
          <w:b/>
          <w:snapToGrid w:val="0"/>
          <w:color w:val="000000" w:themeColor="text1"/>
        </w:rPr>
        <w:t>；另法務部應就系爭光碟遺失情事</w:t>
      </w:r>
      <w:r w:rsidR="009606CB" w:rsidRPr="009D2E6F">
        <w:rPr>
          <w:rFonts w:ascii="新細明體" w:eastAsia="新細明體" w:hAnsi="新細明體" w:hint="eastAsia"/>
          <w:b/>
          <w:snapToGrid w:val="0"/>
          <w:color w:val="000000" w:themeColor="text1"/>
        </w:rPr>
        <w:t>，</w:t>
      </w:r>
      <w:r w:rsidR="009606CB" w:rsidRPr="009D2E6F">
        <w:rPr>
          <w:rFonts w:hint="eastAsia"/>
          <w:b/>
          <w:snapToGrid w:val="0"/>
          <w:color w:val="000000" w:themeColor="text1"/>
        </w:rPr>
        <w:t>詳加檢討</w:t>
      </w:r>
      <w:r w:rsidR="009606CB" w:rsidRPr="009D2E6F">
        <w:rPr>
          <w:rFonts w:hAnsi="標楷體" w:hint="eastAsia"/>
          <w:b/>
          <w:snapToGrid w:val="0"/>
          <w:color w:val="000000" w:themeColor="text1"/>
        </w:rPr>
        <w:t>，並修</w:t>
      </w:r>
      <w:r w:rsidR="0033551D" w:rsidRPr="009D2E6F">
        <w:rPr>
          <w:rFonts w:hAnsi="標楷體" w:hint="eastAsia"/>
          <w:b/>
          <w:snapToGrid w:val="0"/>
          <w:color w:val="000000" w:themeColor="text1"/>
        </w:rPr>
        <w:t>正</w:t>
      </w:r>
      <w:r w:rsidR="009606CB" w:rsidRPr="009D2E6F">
        <w:rPr>
          <w:rFonts w:hAnsi="標楷體" w:hint="eastAsia"/>
          <w:b/>
          <w:snapToGrid w:val="0"/>
          <w:color w:val="000000" w:themeColor="text1"/>
        </w:rPr>
        <w:t>相關法令，以避免卷證遺失情形再度發生。</w:t>
      </w:r>
    </w:p>
    <w:p w:rsidR="008D2D67" w:rsidRPr="009D2E6F" w:rsidRDefault="008D2D67" w:rsidP="00A14ED5">
      <w:pPr>
        <w:pStyle w:val="3"/>
        <w:spacing w:line="440" w:lineRule="exact"/>
        <w:rPr>
          <w:snapToGrid w:val="0"/>
          <w:color w:val="000000" w:themeColor="text1"/>
        </w:rPr>
      </w:pPr>
      <w:r w:rsidRPr="009D2E6F">
        <w:rPr>
          <w:rFonts w:hint="eastAsia"/>
          <w:snapToGrid w:val="0"/>
          <w:color w:val="000000" w:themeColor="text1"/>
        </w:rPr>
        <w:t>按刑事訴訟法第</w:t>
      </w:r>
      <w:r w:rsidR="00601D27" w:rsidRPr="009D2E6F">
        <w:rPr>
          <w:rFonts w:hint="eastAsia"/>
          <w:snapToGrid w:val="0"/>
          <w:color w:val="000000" w:themeColor="text1"/>
        </w:rPr>
        <w:t>379</w:t>
      </w:r>
      <w:r w:rsidRPr="009D2E6F">
        <w:rPr>
          <w:rFonts w:hint="eastAsia"/>
          <w:snapToGrid w:val="0"/>
          <w:color w:val="000000" w:themeColor="text1"/>
        </w:rPr>
        <w:t>條規定</w:t>
      </w:r>
      <w:r w:rsidR="00055CEE" w:rsidRPr="009D2E6F">
        <w:rPr>
          <w:rFonts w:hint="eastAsia"/>
          <w:snapToGrid w:val="0"/>
          <w:color w:val="000000" w:themeColor="text1"/>
        </w:rPr>
        <w:t>第10款與第14款規定</w:t>
      </w:r>
      <w:r w:rsidR="00055CEE" w:rsidRPr="009D2E6F">
        <w:rPr>
          <w:rFonts w:ascii="新細明體" w:eastAsia="新細明體" w:hAnsi="新細明體" w:hint="eastAsia"/>
          <w:snapToGrid w:val="0"/>
          <w:color w:val="000000" w:themeColor="text1"/>
        </w:rPr>
        <w:t>，</w:t>
      </w:r>
      <w:r w:rsidR="00601D27" w:rsidRPr="009D2E6F">
        <w:rPr>
          <w:rFonts w:hint="eastAsia"/>
          <w:snapToGrid w:val="0"/>
          <w:color w:val="000000" w:themeColor="text1"/>
        </w:rPr>
        <w:t>依本法應於審判期日調查之證據而未予調查者</w:t>
      </w:r>
      <w:r w:rsidR="00055CEE" w:rsidRPr="009D2E6F">
        <w:rPr>
          <w:rFonts w:hint="eastAsia"/>
          <w:snapToGrid w:val="0"/>
          <w:color w:val="000000" w:themeColor="text1"/>
        </w:rPr>
        <w:t>與</w:t>
      </w:r>
      <w:r w:rsidR="00601D27" w:rsidRPr="009D2E6F">
        <w:rPr>
          <w:rFonts w:hint="eastAsia"/>
          <w:snapToGrid w:val="0"/>
          <w:color w:val="000000" w:themeColor="text1"/>
        </w:rPr>
        <w:t>判決不載理由或所載理由矛盾者</w:t>
      </w:r>
      <w:r w:rsidR="00055CEE" w:rsidRPr="009D2E6F">
        <w:rPr>
          <w:rFonts w:ascii="新細明體" w:eastAsia="新細明體" w:hAnsi="新細明體" w:hint="eastAsia"/>
          <w:snapToGrid w:val="0"/>
          <w:color w:val="000000" w:themeColor="text1"/>
        </w:rPr>
        <w:t>，</w:t>
      </w:r>
      <w:r w:rsidR="00055CEE" w:rsidRPr="009D2E6F">
        <w:rPr>
          <w:rFonts w:hint="eastAsia"/>
          <w:snapToGrid w:val="0"/>
          <w:color w:val="000000" w:themeColor="text1"/>
        </w:rPr>
        <w:t>為當然違背法令</w:t>
      </w:r>
      <w:r w:rsidR="00300202" w:rsidRPr="009D2E6F">
        <w:rPr>
          <w:rFonts w:ascii="新細明體" w:eastAsia="新細明體" w:hAnsi="新細明體" w:hint="eastAsia"/>
          <w:snapToGrid w:val="0"/>
          <w:color w:val="000000" w:themeColor="text1"/>
        </w:rPr>
        <w:t>。</w:t>
      </w:r>
      <w:r w:rsidR="00055CEE" w:rsidRPr="009D2E6F">
        <w:rPr>
          <w:rFonts w:hint="eastAsia"/>
          <w:snapToGrid w:val="0"/>
          <w:color w:val="000000" w:themeColor="text1"/>
        </w:rPr>
        <w:t>又同法</w:t>
      </w:r>
      <w:r w:rsidRPr="009D2E6F">
        <w:rPr>
          <w:rFonts w:hint="eastAsia"/>
          <w:snapToGrid w:val="0"/>
          <w:color w:val="000000" w:themeColor="text1"/>
        </w:rPr>
        <w:t>第378條規定</w:t>
      </w:r>
      <w:r w:rsidR="00055CEE" w:rsidRPr="009D2E6F">
        <w:rPr>
          <w:rFonts w:ascii="新細明體" w:eastAsia="新細明體" w:hAnsi="新細明體" w:hint="eastAsia"/>
          <w:snapToGrid w:val="0"/>
          <w:color w:val="000000" w:themeColor="text1"/>
        </w:rPr>
        <w:t>，</w:t>
      </w:r>
      <w:r w:rsidR="00055CEE" w:rsidRPr="009D2E6F">
        <w:rPr>
          <w:rFonts w:hint="eastAsia"/>
          <w:snapToGrid w:val="0"/>
          <w:color w:val="000000" w:themeColor="text1"/>
        </w:rPr>
        <w:t>判決不適用法則或適用不當者，為違背法令</w:t>
      </w:r>
      <w:r w:rsidR="00055CEE" w:rsidRPr="009D2E6F">
        <w:rPr>
          <w:rFonts w:hAnsi="標楷體" w:hint="eastAsia"/>
          <w:snapToGrid w:val="0"/>
          <w:color w:val="000000" w:themeColor="text1"/>
        </w:rPr>
        <w:t>；</w:t>
      </w:r>
      <w:r w:rsidR="00055CEE" w:rsidRPr="009D2E6F">
        <w:rPr>
          <w:rFonts w:hint="eastAsia"/>
          <w:snapToGrid w:val="0"/>
          <w:color w:val="000000" w:themeColor="text1"/>
        </w:rPr>
        <w:t>復</w:t>
      </w:r>
      <w:r w:rsidR="00086B21" w:rsidRPr="009D2E6F">
        <w:rPr>
          <w:rFonts w:hint="eastAsia"/>
          <w:snapToGrid w:val="0"/>
          <w:color w:val="000000" w:themeColor="text1"/>
        </w:rPr>
        <w:t>按</w:t>
      </w:r>
      <w:r w:rsidR="00E45A9F" w:rsidRPr="009D2E6F">
        <w:rPr>
          <w:rFonts w:hint="eastAsia"/>
          <w:snapToGrid w:val="0"/>
          <w:color w:val="000000" w:themeColor="text1"/>
        </w:rPr>
        <w:t>刑事訴訟法第161條第1項與第2項規定</w:t>
      </w:r>
      <w:r w:rsidR="00055CEE" w:rsidRPr="009D2E6F">
        <w:rPr>
          <w:rFonts w:ascii="新細明體" w:eastAsia="新細明體" w:hAnsi="新細明體" w:hint="eastAsia"/>
          <w:snapToGrid w:val="0"/>
          <w:color w:val="000000" w:themeColor="text1"/>
        </w:rPr>
        <w:t>，</w:t>
      </w:r>
      <w:r w:rsidR="00086B21" w:rsidRPr="009D2E6F">
        <w:rPr>
          <w:rFonts w:hint="eastAsia"/>
          <w:snapToGrid w:val="0"/>
          <w:color w:val="000000" w:themeColor="text1"/>
        </w:rPr>
        <w:t>當事人</w:t>
      </w:r>
      <w:r w:rsidR="00055CEE" w:rsidRPr="009D2E6F">
        <w:rPr>
          <w:rFonts w:hint="eastAsia"/>
          <w:snapToGrid w:val="0"/>
          <w:color w:val="000000" w:themeColor="text1"/>
        </w:rPr>
        <w:t>或</w:t>
      </w:r>
      <w:r w:rsidR="00086B21" w:rsidRPr="009D2E6F">
        <w:rPr>
          <w:rFonts w:hint="eastAsia"/>
          <w:snapToGrid w:val="0"/>
          <w:color w:val="000000" w:themeColor="text1"/>
        </w:rPr>
        <w:t>辯護人得聲請調查證據。法院為發見真實，得依職權調查證據。但於公平正義之維護或對被告之利益有重大關係事項，法院應依職權調查之。</w:t>
      </w:r>
      <w:r w:rsidRPr="009D2E6F">
        <w:rPr>
          <w:rFonts w:hint="eastAsia"/>
          <w:snapToGrid w:val="0"/>
          <w:color w:val="000000" w:themeColor="text1"/>
        </w:rPr>
        <w:t>司法院釋字第181號解釋</w:t>
      </w:r>
      <w:r w:rsidR="00300202" w:rsidRPr="009D2E6F">
        <w:rPr>
          <w:rFonts w:hint="eastAsia"/>
          <w:snapToGrid w:val="0"/>
          <w:color w:val="000000" w:themeColor="text1"/>
        </w:rPr>
        <w:t>稱</w:t>
      </w:r>
      <w:r w:rsidRPr="009D2E6F">
        <w:rPr>
          <w:rFonts w:hint="eastAsia"/>
          <w:snapToGrid w:val="0"/>
          <w:color w:val="000000" w:themeColor="text1"/>
        </w:rPr>
        <w:t>：「非常上訴，乃對於審判違背法令之確定判決所設之救濟方法。依法應於審判期日調查之證據，未予調查，致適用法令違誤，而顯然於判決有影響者，該項確定判決，即屬判決違背法令，應有刑事訴訟法第447條第1項第1款規定之適用。」</w:t>
      </w:r>
      <w:r w:rsidR="00206FCF" w:rsidRPr="009D2E6F">
        <w:rPr>
          <w:rFonts w:hint="eastAsia"/>
          <w:snapToGrid w:val="0"/>
          <w:color w:val="000000" w:themeColor="text1"/>
        </w:rPr>
        <w:t>因此</w:t>
      </w:r>
      <w:r w:rsidR="00055CEE" w:rsidRPr="009D2E6F">
        <w:rPr>
          <w:rFonts w:ascii="新細明體" w:eastAsia="新細明體" w:hAnsi="新細明體" w:hint="eastAsia"/>
          <w:snapToGrid w:val="0"/>
          <w:color w:val="000000" w:themeColor="text1"/>
        </w:rPr>
        <w:t>，</w:t>
      </w:r>
      <w:r w:rsidR="00055CEE" w:rsidRPr="009D2E6F">
        <w:rPr>
          <w:rFonts w:hint="eastAsia"/>
          <w:snapToGrid w:val="0"/>
          <w:color w:val="000000" w:themeColor="text1"/>
        </w:rPr>
        <w:t>法院為</w:t>
      </w:r>
      <w:r w:rsidR="00086B21" w:rsidRPr="009D2E6F">
        <w:rPr>
          <w:rFonts w:hint="eastAsia"/>
          <w:snapToGrid w:val="0"/>
          <w:color w:val="000000" w:themeColor="text1"/>
        </w:rPr>
        <w:t>公平正</w:t>
      </w:r>
      <w:r w:rsidR="00086B21" w:rsidRPr="009D2E6F">
        <w:rPr>
          <w:rFonts w:hint="eastAsia"/>
          <w:snapToGrid w:val="0"/>
          <w:color w:val="000000" w:themeColor="text1"/>
        </w:rPr>
        <w:lastRenderedPageBreak/>
        <w:t>義之維護或對被告之利益有重大關係事項</w:t>
      </w:r>
      <w:r w:rsidR="00055CEE" w:rsidRPr="009D2E6F">
        <w:rPr>
          <w:rFonts w:ascii="新細明體" w:eastAsia="新細明體" w:hAnsi="新細明體" w:hint="eastAsia"/>
          <w:snapToGrid w:val="0"/>
          <w:color w:val="000000" w:themeColor="text1"/>
        </w:rPr>
        <w:t>，</w:t>
      </w:r>
      <w:r w:rsidR="00055CEE" w:rsidRPr="009D2E6F">
        <w:rPr>
          <w:rFonts w:hint="eastAsia"/>
          <w:snapToGrid w:val="0"/>
          <w:color w:val="000000" w:themeColor="text1"/>
        </w:rPr>
        <w:t>負有調查證據之義務</w:t>
      </w:r>
      <w:r w:rsidR="00055CEE" w:rsidRPr="009D2E6F">
        <w:rPr>
          <w:rFonts w:ascii="新細明體" w:eastAsia="新細明體" w:hAnsi="新細明體" w:hint="eastAsia"/>
          <w:snapToGrid w:val="0"/>
          <w:color w:val="000000" w:themeColor="text1"/>
        </w:rPr>
        <w:t>，</w:t>
      </w:r>
      <w:r w:rsidR="00055CEE" w:rsidRPr="009D2E6F">
        <w:rPr>
          <w:rFonts w:hint="eastAsia"/>
          <w:snapToGrid w:val="0"/>
          <w:color w:val="000000" w:themeColor="text1"/>
        </w:rPr>
        <w:t>若未予調查</w:t>
      </w:r>
      <w:r w:rsidR="008C01FA" w:rsidRPr="009D2E6F">
        <w:rPr>
          <w:rFonts w:ascii="新細明體" w:eastAsia="新細明體" w:hAnsi="新細明體" w:hint="eastAsia"/>
          <w:snapToGrid w:val="0"/>
          <w:color w:val="000000" w:themeColor="text1"/>
        </w:rPr>
        <w:t>，</w:t>
      </w:r>
      <w:r w:rsidR="00300202" w:rsidRPr="009D2E6F">
        <w:rPr>
          <w:rFonts w:hint="eastAsia"/>
          <w:snapToGrid w:val="0"/>
          <w:color w:val="000000" w:themeColor="text1"/>
        </w:rPr>
        <w:t>即為不利被告犯罪事實之</w:t>
      </w:r>
      <w:r w:rsidR="008C01FA" w:rsidRPr="009D2E6F">
        <w:rPr>
          <w:rFonts w:hint="eastAsia"/>
          <w:snapToGrid w:val="0"/>
          <w:color w:val="000000" w:themeColor="text1"/>
        </w:rPr>
        <w:t>推定</w:t>
      </w:r>
      <w:r w:rsidR="008C01FA" w:rsidRPr="009D2E6F">
        <w:rPr>
          <w:rFonts w:ascii="新細明體" w:eastAsia="新細明體" w:hAnsi="新細明體" w:hint="eastAsia"/>
          <w:snapToGrid w:val="0"/>
          <w:color w:val="000000" w:themeColor="text1"/>
        </w:rPr>
        <w:t>，</w:t>
      </w:r>
      <w:r w:rsidR="00055CEE" w:rsidRPr="009D2E6F">
        <w:rPr>
          <w:rFonts w:hint="eastAsia"/>
          <w:snapToGrid w:val="0"/>
          <w:color w:val="000000" w:themeColor="text1"/>
        </w:rPr>
        <w:t>則構成判決違背法令</w:t>
      </w:r>
      <w:r w:rsidR="00055CEE" w:rsidRPr="009D2E6F">
        <w:rPr>
          <w:rFonts w:ascii="新細明體" w:eastAsia="新細明體" w:hAnsi="新細明體" w:hint="eastAsia"/>
          <w:snapToGrid w:val="0"/>
          <w:color w:val="000000" w:themeColor="text1"/>
        </w:rPr>
        <w:t>，</w:t>
      </w:r>
      <w:r w:rsidRPr="009D2E6F">
        <w:rPr>
          <w:rFonts w:hint="eastAsia"/>
          <w:snapToGrid w:val="0"/>
          <w:color w:val="000000" w:themeColor="text1"/>
        </w:rPr>
        <w:t>最高法院檢察署檢察總長</w:t>
      </w:r>
      <w:r w:rsidR="008C01FA" w:rsidRPr="009D2E6F">
        <w:rPr>
          <w:rFonts w:hint="eastAsia"/>
          <w:snapToGrid w:val="0"/>
          <w:color w:val="000000" w:themeColor="text1"/>
        </w:rPr>
        <w:t>自</w:t>
      </w:r>
      <w:r w:rsidRPr="009D2E6F">
        <w:rPr>
          <w:rFonts w:hint="eastAsia"/>
          <w:snapToGrid w:val="0"/>
          <w:color w:val="000000" w:themeColor="text1"/>
        </w:rPr>
        <w:t>得向最高法院提起非常上訴；判決確定後，發見該案件之審判係違背法令，並與統一適用法令有關，具有原則上之重要性；或該判決不利於被告，非予救濟，不足以保障人權者，均</w:t>
      </w:r>
      <w:r w:rsidR="00055CEE" w:rsidRPr="009D2E6F">
        <w:rPr>
          <w:rFonts w:hint="eastAsia"/>
          <w:snapToGrid w:val="0"/>
          <w:color w:val="000000" w:themeColor="text1"/>
        </w:rPr>
        <w:t>應</w:t>
      </w:r>
      <w:r w:rsidRPr="009D2E6F">
        <w:rPr>
          <w:rFonts w:hint="eastAsia"/>
          <w:snapToGrid w:val="0"/>
          <w:color w:val="000000" w:themeColor="text1"/>
        </w:rPr>
        <w:t>依非常上訴程序以資糾正或救濟（最高法院97年度第4次刑事庭會議決議、最高法院101年度台非字第354號判決可資參照）。</w:t>
      </w:r>
    </w:p>
    <w:p w:rsidR="00117BFA" w:rsidRPr="009D2E6F" w:rsidRDefault="00983196" w:rsidP="00A14ED5">
      <w:pPr>
        <w:pStyle w:val="3"/>
        <w:spacing w:line="440" w:lineRule="exact"/>
        <w:rPr>
          <w:snapToGrid w:val="0"/>
          <w:color w:val="000000" w:themeColor="text1"/>
        </w:rPr>
      </w:pPr>
      <w:r w:rsidRPr="009D2E6F">
        <w:rPr>
          <w:rFonts w:hint="eastAsia"/>
          <w:snapToGrid w:val="0"/>
          <w:color w:val="000000" w:themeColor="text1"/>
        </w:rPr>
        <w:t>經查</w:t>
      </w:r>
      <w:r w:rsidR="002D78F1" w:rsidRPr="009D2E6F">
        <w:rPr>
          <w:rFonts w:ascii="新細明體" w:eastAsia="新細明體" w:hAnsi="新細明體" w:hint="eastAsia"/>
          <w:snapToGrid w:val="0"/>
          <w:color w:val="000000" w:themeColor="text1"/>
        </w:rPr>
        <w:t>，</w:t>
      </w:r>
      <w:r w:rsidR="00A6799E" w:rsidRPr="009D2E6F">
        <w:rPr>
          <w:rFonts w:hint="eastAsia"/>
          <w:snapToGrid w:val="0"/>
          <w:color w:val="000000" w:themeColor="text1"/>
        </w:rPr>
        <w:t>本案於偵查階段，</w:t>
      </w:r>
      <w:r w:rsidR="00300202" w:rsidRPr="009D2E6F">
        <w:rPr>
          <w:rFonts w:hint="eastAsia"/>
          <w:snapToGrid w:val="0"/>
          <w:color w:val="000000" w:themeColor="text1"/>
        </w:rPr>
        <w:t>臺灣臺北地方法院檢察署</w:t>
      </w:r>
      <w:r w:rsidR="00CE32FB" w:rsidRPr="009D2E6F">
        <w:rPr>
          <w:rFonts w:hint="eastAsia"/>
          <w:snapToGrid w:val="0"/>
          <w:color w:val="000000" w:themeColor="text1"/>
        </w:rPr>
        <w:t>（下稱臺北地檢署）</w:t>
      </w:r>
      <w:r w:rsidR="00A6799E" w:rsidRPr="009D2E6F">
        <w:rPr>
          <w:rFonts w:hint="eastAsia"/>
          <w:color w:val="000000" w:themeColor="text1"/>
        </w:rPr>
        <w:t>承辦檢察官</w:t>
      </w:r>
      <w:r w:rsidR="00D73850">
        <w:rPr>
          <w:rFonts w:hint="eastAsia"/>
          <w:color w:val="000000" w:themeColor="text1"/>
        </w:rPr>
        <w:t>張○華</w:t>
      </w:r>
      <w:r w:rsidR="00A6799E" w:rsidRPr="009D2E6F">
        <w:rPr>
          <w:rFonts w:hint="eastAsia"/>
          <w:color w:val="000000" w:themeColor="text1"/>
        </w:rPr>
        <w:t>曾於96年11月1日以「臺北地檢署檢察官辦案進行單」</w:t>
      </w:r>
      <w:r w:rsidR="00300202" w:rsidRPr="009D2E6F">
        <w:rPr>
          <w:rFonts w:ascii="新細明體" w:eastAsia="新細明體" w:hAnsi="新細明體" w:hint="eastAsia"/>
          <w:color w:val="000000" w:themeColor="text1"/>
        </w:rPr>
        <w:t>（</w:t>
      </w:r>
      <w:r w:rsidR="00300202" w:rsidRPr="009D2E6F">
        <w:rPr>
          <w:rFonts w:hint="eastAsia"/>
          <w:color w:val="000000" w:themeColor="text1"/>
        </w:rPr>
        <w:t>檢察官核章</w:t>
      </w:r>
      <w:r w:rsidR="00300202" w:rsidRPr="009D2E6F">
        <w:rPr>
          <w:rFonts w:ascii="新細明體" w:eastAsia="新細明體" w:hAnsi="新細明體" w:hint="eastAsia"/>
          <w:color w:val="000000" w:themeColor="text1"/>
        </w:rPr>
        <w:t>、</w:t>
      </w:r>
      <w:r w:rsidR="00300202" w:rsidRPr="009D2E6F">
        <w:rPr>
          <w:rFonts w:hint="eastAsia"/>
          <w:color w:val="000000" w:themeColor="text1"/>
        </w:rPr>
        <w:t>書記官並未蓋</w:t>
      </w:r>
      <w:r w:rsidR="00217791" w:rsidRPr="009D2E6F">
        <w:rPr>
          <w:rFonts w:hint="eastAsia"/>
          <w:color w:val="000000" w:themeColor="text1"/>
        </w:rPr>
        <w:t>辦訖</w:t>
      </w:r>
      <w:r w:rsidR="00300202" w:rsidRPr="009D2E6F">
        <w:rPr>
          <w:rFonts w:hint="eastAsia"/>
          <w:color w:val="000000" w:themeColor="text1"/>
        </w:rPr>
        <w:t>章</w:t>
      </w:r>
      <w:r w:rsidR="00300202" w:rsidRPr="009D2E6F">
        <w:rPr>
          <w:rFonts w:hAnsi="標楷體" w:hint="eastAsia"/>
          <w:color w:val="000000" w:themeColor="text1"/>
        </w:rPr>
        <w:t>）</w:t>
      </w:r>
      <w:r w:rsidR="00A6799E" w:rsidRPr="009D2E6F">
        <w:rPr>
          <w:rFonts w:hint="eastAsia"/>
          <w:color w:val="000000" w:themeColor="text1"/>
        </w:rPr>
        <w:t>指示書記官</w:t>
      </w:r>
      <w:r w:rsidR="00D73850">
        <w:rPr>
          <w:rFonts w:hint="eastAsia"/>
          <w:color w:val="000000" w:themeColor="text1"/>
        </w:rPr>
        <w:t>蔡○哲</w:t>
      </w:r>
      <w:r w:rsidR="00A6799E" w:rsidRPr="009D2E6F">
        <w:rPr>
          <w:rFonts w:hint="eastAsia"/>
          <w:color w:val="000000" w:themeColor="text1"/>
        </w:rPr>
        <w:t>向「臺灣花</w:t>
      </w:r>
      <w:r w:rsidR="00022406">
        <w:rPr>
          <w:rFonts w:hint="eastAsia"/>
          <w:color w:val="000000" w:themeColor="text1"/>
        </w:rPr>
        <w:t>○○</w:t>
      </w:r>
      <w:r w:rsidR="00A6799E" w:rsidRPr="009D2E6F">
        <w:rPr>
          <w:rFonts w:hint="eastAsia"/>
          <w:color w:val="000000" w:themeColor="text1"/>
        </w:rPr>
        <w:t>球財務管理顧問股份有限公司」（下稱花</w:t>
      </w:r>
      <w:r w:rsidR="00022406">
        <w:rPr>
          <w:rFonts w:hint="eastAsia"/>
          <w:color w:val="000000" w:themeColor="text1"/>
        </w:rPr>
        <w:t>○</w:t>
      </w:r>
      <w:r w:rsidR="00A6799E" w:rsidRPr="009D2E6F">
        <w:rPr>
          <w:rFonts w:hint="eastAsia"/>
          <w:color w:val="000000" w:themeColor="text1"/>
        </w:rPr>
        <w:t>公司）調閱該公司與其關係企業協助處理綠</w:t>
      </w:r>
      <w:r w:rsidR="00022406">
        <w:rPr>
          <w:rFonts w:hint="eastAsia"/>
          <w:color w:val="000000" w:themeColor="text1"/>
        </w:rPr>
        <w:t>○</w:t>
      </w:r>
      <w:r w:rsidR="00A6799E" w:rsidRPr="009D2E6F">
        <w:rPr>
          <w:rFonts w:hint="eastAsia"/>
          <w:color w:val="000000" w:themeColor="text1"/>
        </w:rPr>
        <w:t>公司及美商捷</w:t>
      </w:r>
      <w:r w:rsidR="00022406">
        <w:rPr>
          <w:rFonts w:hint="eastAsia"/>
          <w:color w:val="000000" w:themeColor="text1"/>
        </w:rPr>
        <w:t>○</w:t>
      </w:r>
      <w:r w:rsidR="00A6799E" w:rsidRPr="009D2E6F">
        <w:rPr>
          <w:rFonts w:hint="eastAsia"/>
          <w:color w:val="000000" w:themeColor="text1"/>
        </w:rPr>
        <w:t>公司間併購之相關資料，並經</w:t>
      </w:r>
      <w:r w:rsidR="00896B23" w:rsidRPr="009D2E6F">
        <w:rPr>
          <w:rFonts w:hint="eastAsia"/>
          <w:color w:val="000000" w:themeColor="text1"/>
        </w:rPr>
        <w:t>花</w:t>
      </w:r>
      <w:r w:rsidR="00022406">
        <w:rPr>
          <w:rFonts w:hint="eastAsia"/>
          <w:snapToGrid w:val="0"/>
          <w:color w:val="000000" w:themeColor="text1"/>
        </w:rPr>
        <w:t>○</w:t>
      </w:r>
      <w:r w:rsidR="00896B23" w:rsidRPr="009D2E6F">
        <w:rPr>
          <w:rFonts w:hint="eastAsia"/>
          <w:color w:val="000000" w:themeColor="text1"/>
        </w:rPr>
        <w:t>公司於96年11月8日以受文者為檢察官</w:t>
      </w:r>
      <w:r w:rsidR="00D73850">
        <w:rPr>
          <w:rFonts w:hint="eastAsia"/>
          <w:color w:val="000000" w:themeColor="text1"/>
        </w:rPr>
        <w:t>張○華</w:t>
      </w:r>
      <w:r w:rsidR="00896B23" w:rsidRPr="009D2E6F">
        <w:rPr>
          <w:rFonts w:hint="eastAsia"/>
          <w:color w:val="000000" w:themeColor="text1"/>
        </w:rPr>
        <w:t>函復，並檢送含有5</w:t>
      </w:r>
      <w:r w:rsidR="00CE32FB" w:rsidRPr="009D2E6F">
        <w:rPr>
          <w:rFonts w:hint="eastAsia"/>
          <w:color w:val="000000" w:themeColor="text1"/>
        </w:rPr>
        <w:t>,</w:t>
      </w:r>
      <w:r w:rsidR="00896B23" w:rsidRPr="009D2E6F">
        <w:rPr>
          <w:rFonts w:hint="eastAsia"/>
          <w:color w:val="000000" w:themeColor="text1"/>
        </w:rPr>
        <w:t>700餘封郵件之</w:t>
      </w:r>
      <w:r w:rsidR="002D78F1" w:rsidRPr="009D2E6F">
        <w:rPr>
          <w:rFonts w:hint="eastAsia"/>
          <w:color w:val="000000" w:themeColor="text1"/>
        </w:rPr>
        <w:t>系爭</w:t>
      </w:r>
      <w:r w:rsidR="00896B23" w:rsidRPr="009D2E6F">
        <w:rPr>
          <w:rFonts w:hint="eastAsia"/>
          <w:color w:val="000000" w:themeColor="text1"/>
        </w:rPr>
        <w:t>光碟乙片。</w:t>
      </w:r>
    </w:p>
    <w:p w:rsidR="00585C6C" w:rsidRPr="009D2E6F" w:rsidRDefault="00CE32FB" w:rsidP="00A14ED5">
      <w:pPr>
        <w:pStyle w:val="3"/>
        <w:spacing w:line="440" w:lineRule="exact"/>
        <w:rPr>
          <w:rFonts w:hAnsi="標楷體"/>
          <w:color w:val="000000" w:themeColor="text1"/>
        </w:rPr>
      </w:pPr>
      <w:r w:rsidRPr="009D2E6F">
        <w:rPr>
          <w:rFonts w:hAnsi="標楷體" w:hint="eastAsia"/>
          <w:snapToGrid w:val="0"/>
          <w:color w:val="000000" w:themeColor="text1"/>
        </w:rPr>
        <w:t>嗣本案上訴二審後，臺灣高等法院因辯護人</w:t>
      </w:r>
      <w:r w:rsidR="002D78F1" w:rsidRPr="009D2E6F">
        <w:rPr>
          <w:rFonts w:hAnsi="標楷體" w:hint="eastAsia"/>
          <w:snapToGrid w:val="0"/>
          <w:color w:val="000000" w:themeColor="text1"/>
        </w:rPr>
        <w:t>於</w:t>
      </w:r>
      <w:r w:rsidRPr="009D2E6F">
        <w:rPr>
          <w:rFonts w:hAnsi="標楷體" w:hint="eastAsia"/>
          <w:snapToGrid w:val="0"/>
          <w:color w:val="000000" w:themeColor="text1"/>
        </w:rPr>
        <w:t>閱卷未見該</w:t>
      </w:r>
      <w:r w:rsidR="002D78F1" w:rsidRPr="009D2E6F">
        <w:rPr>
          <w:rFonts w:hAnsi="標楷體" w:hint="eastAsia"/>
          <w:snapToGrid w:val="0"/>
          <w:color w:val="000000" w:themeColor="text1"/>
        </w:rPr>
        <w:t>系爭</w:t>
      </w:r>
      <w:r w:rsidRPr="009D2E6F">
        <w:rPr>
          <w:rFonts w:hAnsi="標楷體" w:hint="eastAsia"/>
          <w:snapToGrid w:val="0"/>
          <w:color w:val="000000" w:themeColor="text1"/>
        </w:rPr>
        <w:t>光碟</w:t>
      </w:r>
      <w:r w:rsidR="002D78F1" w:rsidRPr="009D2E6F">
        <w:rPr>
          <w:rFonts w:hAnsi="標楷體" w:hint="eastAsia"/>
          <w:snapToGrid w:val="0"/>
          <w:color w:val="000000" w:themeColor="text1"/>
        </w:rPr>
        <w:t>附卷</w:t>
      </w:r>
      <w:r w:rsidRPr="009D2E6F">
        <w:rPr>
          <w:rFonts w:hAnsi="標楷體" w:hint="eastAsia"/>
          <w:snapToGrid w:val="0"/>
          <w:color w:val="000000" w:themeColor="text1"/>
        </w:rPr>
        <w:t>，曾</w:t>
      </w:r>
      <w:r w:rsidR="00E05E09" w:rsidRPr="009D2E6F">
        <w:rPr>
          <w:rFonts w:hAnsi="標楷體" w:hint="eastAsia"/>
          <w:color w:val="000000" w:themeColor="text1"/>
        </w:rPr>
        <w:t>於100年2月21日</w:t>
      </w:r>
      <w:r w:rsidRPr="009D2E6F">
        <w:rPr>
          <w:rFonts w:hAnsi="標楷體" w:hint="eastAsia"/>
          <w:snapToGrid w:val="0"/>
          <w:color w:val="000000" w:themeColor="text1"/>
        </w:rPr>
        <w:t>向臺北地檢署函詢，經當時承辦人回復，</w:t>
      </w:r>
      <w:r w:rsidR="002D78F1" w:rsidRPr="009D2E6F">
        <w:rPr>
          <w:rFonts w:hAnsi="標楷體" w:hint="eastAsia"/>
          <w:snapToGrid w:val="0"/>
          <w:color w:val="000000" w:themeColor="text1"/>
        </w:rPr>
        <w:t>該</w:t>
      </w:r>
      <w:r w:rsidRPr="009D2E6F">
        <w:rPr>
          <w:rFonts w:hAnsi="標楷體" w:hint="eastAsia"/>
          <w:snapToGrid w:val="0"/>
          <w:color w:val="000000" w:themeColor="text1"/>
        </w:rPr>
        <w:t>光碟應一併送審</w:t>
      </w:r>
      <w:r w:rsidR="00300202" w:rsidRPr="009D2E6F">
        <w:rPr>
          <w:rFonts w:hAnsi="標楷體" w:hint="eastAsia"/>
          <w:snapToGrid w:val="0"/>
          <w:color w:val="000000" w:themeColor="text1"/>
        </w:rPr>
        <w:t>，然經該院查核並未存卷，故其後該院</w:t>
      </w:r>
      <w:r w:rsidRPr="009D2E6F">
        <w:rPr>
          <w:rFonts w:hAnsi="標楷體" w:hint="eastAsia"/>
          <w:snapToGrid w:val="0"/>
          <w:color w:val="000000" w:themeColor="text1"/>
        </w:rPr>
        <w:t>向花</w:t>
      </w:r>
      <w:r w:rsidR="00022406">
        <w:rPr>
          <w:rFonts w:hint="eastAsia"/>
          <w:snapToGrid w:val="0"/>
          <w:color w:val="000000" w:themeColor="text1"/>
        </w:rPr>
        <w:t>○</w:t>
      </w:r>
      <w:r w:rsidRPr="009D2E6F">
        <w:rPr>
          <w:rFonts w:hAnsi="標楷體" w:hint="eastAsia"/>
          <w:snapToGrid w:val="0"/>
          <w:color w:val="000000" w:themeColor="text1"/>
        </w:rPr>
        <w:t>公司調閱，花</w:t>
      </w:r>
      <w:r w:rsidR="00022406">
        <w:rPr>
          <w:rFonts w:hint="eastAsia"/>
          <w:snapToGrid w:val="0"/>
          <w:color w:val="000000" w:themeColor="text1"/>
        </w:rPr>
        <w:t>○</w:t>
      </w:r>
      <w:r w:rsidRPr="009D2E6F">
        <w:rPr>
          <w:rFonts w:hAnsi="標楷體" w:hint="eastAsia"/>
          <w:snapToGrid w:val="0"/>
          <w:color w:val="000000" w:themeColor="text1"/>
        </w:rPr>
        <w:t>公司</w:t>
      </w:r>
      <w:r w:rsidR="00217791" w:rsidRPr="009D2E6F">
        <w:rPr>
          <w:rFonts w:hAnsi="標楷體" w:hint="eastAsia"/>
          <w:snapToGrid w:val="0"/>
          <w:color w:val="000000" w:themeColor="text1"/>
        </w:rPr>
        <w:t>則</w:t>
      </w:r>
      <w:r w:rsidRPr="009D2E6F">
        <w:rPr>
          <w:rFonts w:hAnsi="標楷體" w:hint="eastAsia"/>
          <w:snapToGrid w:val="0"/>
          <w:color w:val="000000" w:themeColor="text1"/>
        </w:rPr>
        <w:t>以人事異動，相關人員已離職為由，僅提供約4,500多封郵件</w:t>
      </w:r>
      <w:r w:rsidR="002D78F1" w:rsidRPr="009D2E6F">
        <w:rPr>
          <w:rFonts w:hAnsi="標楷體" w:hint="eastAsia"/>
          <w:snapToGrid w:val="0"/>
          <w:color w:val="000000" w:themeColor="text1"/>
        </w:rPr>
        <w:t>，</w:t>
      </w:r>
      <w:r w:rsidR="00300202" w:rsidRPr="009D2E6F">
        <w:rPr>
          <w:rFonts w:hAnsi="標楷體" w:hint="eastAsia"/>
          <w:snapToGrid w:val="0"/>
          <w:color w:val="000000" w:themeColor="text1"/>
        </w:rPr>
        <w:t>並</w:t>
      </w:r>
      <w:r w:rsidR="00783D36" w:rsidRPr="009D2E6F">
        <w:rPr>
          <w:rFonts w:hAnsi="標楷體" w:hint="eastAsia"/>
          <w:snapToGrid w:val="0"/>
          <w:color w:val="000000" w:themeColor="text1"/>
        </w:rPr>
        <w:t>於函文說明</w:t>
      </w:r>
      <w:r w:rsidR="00300202" w:rsidRPr="009D2E6F">
        <w:rPr>
          <w:rFonts w:hAnsi="標楷體" w:hint="eastAsia"/>
          <w:snapToGrid w:val="0"/>
          <w:color w:val="000000" w:themeColor="text1"/>
        </w:rPr>
        <w:t>無法保證與系爭光碟內容全部相同，從而因</w:t>
      </w:r>
      <w:r w:rsidR="002D78F1" w:rsidRPr="009D2E6F">
        <w:rPr>
          <w:rFonts w:hAnsi="標楷體" w:hint="eastAsia"/>
          <w:snapToGrid w:val="0"/>
          <w:color w:val="000000" w:themeColor="text1"/>
        </w:rPr>
        <w:t>該系爭光碟</w:t>
      </w:r>
      <w:r w:rsidR="00300202" w:rsidRPr="009D2E6F">
        <w:rPr>
          <w:rFonts w:hAnsi="標楷體" w:hint="eastAsia"/>
          <w:snapToGrid w:val="0"/>
          <w:color w:val="000000" w:themeColor="text1"/>
        </w:rPr>
        <w:t>確</w:t>
      </w:r>
      <w:r w:rsidR="002D78F1" w:rsidRPr="009D2E6F">
        <w:rPr>
          <w:rFonts w:hAnsi="標楷體" w:hint="eastAsia"/>
          <w:snapToGrid w:val="0"/>
          <w:color w:val="000000" w:themeColor="text1"/>
        </w:rPr>
        <w:t>已遺失，</w:t>
      </w:r>
      <w:r w:rsidR="005B68E1" w:rsidRPr="009D2E6F">
        <w:rPr>
          <w:rFonts w:hAnsi="標楷體" w:hint="eastAsia"/>
          <w:snapToGrid w:val="0"/>
          <w:color w:val="000000" w:themeColor="text1"/>
        </w:rPr>
        <w:t>其所包括所謂5,700餘封郵件全部內容為何，</w:t>
      </w:r>
      <w:r w:rsidR="00300202" w:rsidRPr="009D2E6F">
        <w:rPr>
          <w:rFonts w:hAnsi="標楷體" w:hint="eastAsia"/>
          <w:snapToGrid w:val="0"/>
          <w:color w:val="000000" w:themeColor="text1"/>
        </w:rPr>
        <w:t>均</w:t>
      </w:r>
      <w:r w:rsidR="005B68E1" w:rsidRPr="009D2E6F">
        <w:rPr>
          <w:rFonts w:hAnsi="標楷體" w:hint="eastAsia"/>
          <w:snapToGrid w:val="0"/>
          <w:color w:val="000000" w:themeColor="text1"/>
        </w:rPr>
        <w:t>無從查考，導致陳訴人質疑審理不公</w:t>
      </w:r>
      <w:r w:rsidR="00300202" w:rsidRPr="009D2E6F">
        <w:rPr>
          <w:rFonts w:hAnsi="標楷體" w:hint="eastAsia"/>
          <w:snapToGrid w:val="0"/>
          <w:color w:val="000000" w:themeColor="text1"/>
        </w:rPr>
        <w:t>，</w:t>
      </w:r>
      <w:r w:rsidR="005B68E1" w:rsidRPr="009D2E6F">
        <w:rPr>
          <w:rFonts w:hAnsi="標楷體" w:hint="eastAsia"/>
          <w:snapToGrid w:val="0"/>
          <w:color w:val="000000" w:themeColor="text1"/>
        </w:rPr>
        <w:t>侵害</w:t>
      </w:r>
      <w:r w:rsidR="00300202" w:rsidRPr="009D2E6F">
        <w:rPr>
          <w:rFonts w:hAnsi="標楷體" w:hint="eastAsia"/>
          <w:snapToGrid w:val="0"/>
          <w:color w:val="000000" w:themeColor="text1"/>
        </w:rPr>
        <w:t>其</w:t>
      </w:r>
      <w:r w:rsidR="005B68E1" w:rsidRPr="009D2E6F">
        <w:rPr>
          <w:rFonts w:hAnsi="標楷體" w:hint="eastAsia"/>
          <w:snapToGrid w:val="0"/>
          <w:color w:val="000000" w:themeColor="text1"/>
        </w:rPr>
        <w:t>訴訟基本權情事</w:t>
      </w:r>
      <w:r w:rsidRPr="009D2E6F">
        <w:rPr>
          <w:rFonts w:hAnsi="標楷體" w:hint="eastAsia"/>
          <w:snapToGrid w:val="0"/>
          <w:color w:val="000000" w:themeColor="text1"/>
        </w:rPr>
        <w:t>。</w:t>
      </w:r>
    </w:p>
    <w:p w:rsidR="00FA3817" w:rsidRPr="009D2E6F" w:rsidRDefault="008E1AF9" w:rsidP="00A14ED5">
      <w:pPr>
        <w:pStyle w:val="3"/>
        <w:spacing w:line="440" w:lineRule="exact"/>
        <w:rPr>
          <w:color w:val="000000" w:themeColor="text1"/>
        </w:rPr>
      </w:pPr>
      <w:r w:rsidRPr="009D2E6F">
        <w:rPr>
          <w:rFonts w:hint="eastAsia"/>
          <w:snapToGrid w:val="0"/>
          <w:color w:val="000000" w:themeColor="text1"/>
        </w:rPr>
        <w:t>本院</w:t>
      </w:r>
      <w:r w:rsidR="005B68E1" w:rsidRPr="009D2E6F">
        <w:rPr>
          <w:rFonts w:hint="eastAsia"/>
          <w:snapToGrid w:val="0"/>
          <w:color w:val="000000" w:themeColor="text1"/>
        </w:rPr>
        <w:t>就上開</w:t>
      </w:r>
      <w:r w:rsidR="002D78F1" w:rsidRPr="009D2E6F">
        <w:rPr>
          <w:rFonts w:hint="eastAsia"/>
          <w:snapToGrid w:val="0"/>
          <w:color w:val="000000" w:themeColor="text1"/>
        </w:rPr>
        <w:t>爭議</w:t>
      </w:r>
      <w:r w:rsidR="002D78F1" w:rsidRPr="009D2E6F">
        <w:rPr>
          <w:rFonts w:ascii="新細明體" w:eastAsia="新細明體" w:hAnsi="新細明體" w:hint="eastAsia"/>
          <w:snapToGrid w:val="0"/>
          <w:color w:val="000000" w:themeColor="text1"/>
        </w:rPr>
        <w:t>，</w:t>
      </w:r>
      <w:r w:rsidR="005541A1" w:rsidRPr="009D2E6F">
        <w:rPr>
          <w:rFonts w:hAnsi="標楷體" w:hint="eastAsia"/>
          <w:snapToGrid w:val="0"/>
          <w:color w:val="000000" w:themeColor="text1"/>
        </w:rPr>
        <w:t>除調閱卷證查系爭光碟有無附卷外，並</w:t>
      </w:r>
      <w:r w:rsidRPr="009D2E6F">
        <w:rPr>
          <w:rFonts w:hint="eastAsia"/>
          <w:snapToGrid w:val="0"/>
          <w:color w:val="000000" w:themeColor="text1"/>
        </w:rPr>
        <w:t>分別於105年9月26日、同年11月14日詢問當時承辦書記官及檢察官，</w:t>
      </w:r>
      <w:r w:rsidR="0036763B" w:rsidRPr="009D2E6F">
        <w:rPr>
          <w:rFonts w:hint="eastAsia"/>
          <w:snapToGrid w:val="0"/>
          <w:color w:val="000000" w:themeColor="text1"/>
        </w:rPr>
        <w:t>詢據檢察官</w:t>
      </w:r>
      <w:r w:rsidR="00D73850">
        <w:rPr>
          <w:rFonts w:hint="eastAsia"/>
          <w:snapToGrid w:val="0"/>
          <w:color w:val="000000" w:themeColor="text1"/>
        </w:rPr>
        <w:t>張○華</w:t>
      </w:r>
      <w:r w:rsidR="0036763B" w:rsidRPr="009D2E6F">
        <w:rPr>
          <w:rFonts w:hint="eastAsia"/>
          <w:snapToGrid w:val="0"/>
          <w:color w:val="000000" w:themeColor="text1"/>
        </w:rPr>
        <w:t>表示：「（問：……</w:t>
      </w:r>
      <w:r w:rsidR="0036763B" w:rsidRPr="009D2E6F">
        <w:rPr>
          <w:rFonts w:hint="eastAsia"/>
          <w:color w:val="000000" w:themeColor="text1"/>
        </w:rPr>
        <w:t>光碟有交付給書記官？）答：電子郵件收到後，怕</w:t>
      </w:r>
      <w:r w:rsidR="0036763B" w:rsidRPr="009D2E6F">
        <w:rPr>
          <w:rFonts w:hint="eastAsia"/>
          <w:color w:val="000000" w:themeColor="text1"/>
        </w:rPr>
        <w:lastRenderedPageBreak/>
        <w:t>一再讀光碟，會刮損。所以我就請資訊室幫忙放在公務電腦裡。複製後，我就沒再讀取光碟。流程來說，光碟應該會交給書記官。卷如果有夾光碟，卷後面會有紙袋，會把光碟放在紙袋裡，避免刮損。」惟書記官</w:t>
      </w:r>
      <w:r w:rsidR="00D73850">
        <w:rPr>
          <w:rFonts w:hint="eastAsia"/>
          <w:color w:val="000000" w:themeColor="text1"/>
        </w:rPr>
        <w:t>蔡○哲</w:t>
      </w:r>
      <w:r w:rsidR="0036763B" w:rsidRPr="009D2E6F">
        <w:rPr>
          <w:rFonts w:hint="eastAsia"/>
          <w:color w:val="000000" w:themeColor="text1"/>
        </w:rPr>
        <w:t>於本院詢問時表示：「</w:t>
      </w:r>
      <w:r w:rsidR="00CE32FB" w:rsidRPr="009D2E6F">
        <w:rPr>
          <w:rFonts w:hint="eastAsia"/>
          <w:color w:val="000000" w:themeColor="text1"/>
        </w:rPr>
        <w:t>（問：你整理卷宗時有看到光碟？）答：我沒看到。但他開庭時有提示一堆電子郵件，我當時也懷疑為何檢察官會有電子郵件。」、「（問：電子郵件內容你有印象？）答：我只記得檢察官有提示，偵查筆錄應該有內容。</w:t>
      </w:r>
      <w:r w:rsidR="0036763B" w:rsidRPr="009D2E6F">
        <w:rPr>
          <w:rFonts w:hint="eastAsia"/>
          <w:color w:val="000000" w:themeColor="text1"/>
        </w:rPr>
        <w:t>」</w:t>
      </w:r>
      <w:r w:rsidR="005B68E1" w:rsidRPr="009D2E6F">
        <w:rPr>
          <w:rFonts w:hint="eastAsia"/>
          <w:color w:val="000000" w:themeColor="text1"/>
        </w:rPr>
        <w:t>故</w:t>
      </w:r>
      <w:r w:rsidRPr="009D2E6F">
        <w:rPr>
          <w:rFonts w:hint="eastAsia"/>
          <w:color w:val="000000" w:themeColor="text1"/>
        </w:rPr>
        <w:t>依</w:t>
      </w:r>
      <w:r w:rsidR="005B68E1" w:rsidRPr="009D2E6F">
        <w:rPr>
          <w:rFonts w:hint="eastAsia"/>
          <w:color w:val="000000" w:themeColor="text1"/>
        </w:rPr>
        <w:t>上開</w:t>
      </w:r>
      <w:r w:rsidR="004826B3" w:rsidRPr="009D2E6F">
        <w:rPr>
          <w:rFonts w:hint="eastAsia"/>
          <w:color w:val="000000" w:themeColor="text1"/>
        </w:rPr>
        <w:t>2</w:t>
      </w:r>
      <w:r w:rsidRPr="009D2E6F">
        <w:rPr>
          <w:rFonts w:hint="eastAsia"/>
          <w:color w:val="000000" w:themeColor="text1"/>
        </w:rPr>
        <w:t>人記憶所及，</w:t>
      </w:r>
      <w:r w:rsidR="005B68E1" w:rsidRPr="009D2E6F">
        <w:rPr>
          <w:rFonts w:hint="eastAsia"/>
          <w:color w:val="000000" w:themeColor="text1"/>
        </w:rPr>
        <w:t>承辦</w:t>
      </w:r>
      <w:r w:rsidRPr="009D2E6F">
        <w:rPr>
          <w:rFonts w:hint="eastAsia"/>
          <w:color w:val="000000" w:themeColor="text1"/>
        </w:rPr>
        <w:t>檢察官有無</w:t>
      </w:r>
      <w:r w:rsidR="001212FF" w:rsidRPr="009D2E6F">
        <w:rPr>
          <w:rFonts w:hint="eastAsia"/>
          <w:color w:val="000000" w:themeColor="text1"/>
        </w:rPr>
        <w:t>將該光碟</w:t>
      </w:r>
      <w:r w:rsidRPr="009D2E6F">
        <w:rPr>
          <w:rFonts w:hint="eastAsia"/>
          <w:color w:val="000000" w:themeColor="text1"/>
        </w:rPr>
        <w:t>交付書記官乙事，</w:t>
      </w:r>
      <w:r w:rsidR="005B68E1" w:rsidRPr="009D2E6F">
        <w:rPr>
          <w:rFonts w:hint="eastAsia"/>
          <w:color w:val="000000" w:themeColor="text1"/>
        </w:rPr>
        <w:t>已</w:t>
      </w:r>
      <w:r w:rsidRPr="009D2E6F">
        <w:rPr>
          <w:rFonts w:hint="eastAsia"/>
          <w:color w:val="000000" w:themeColor="text1"/>
        </w:rPr>
        <w:t>無從</w:t>
      </w:r>
      <w:r w:rsidR="005541A1" w:rsidRPr="009D2E6F">
        <w:rPr>
          <w:rFonts w:hint="eastAsia"/>
          <w:color w:val="000000" w:themeColor="text1"/>
        </w:rPr>
        <w:t>稽考</w:t>
      </w:r>
      <w:r w:rsidRPr="009D2E6F">
        <w:rPr>
          <w:rFonts w:hint="eastAsia"/>
          <w:color w:val="000000" w:themeColor="text1"/>
        </w:rPr>
        <w:t>。</w:t>
      </w:r>
    </w:p>
    <w:p w:rsidR="005541A1" w:rsidRPr="009D2E6F" w:rsidRDefault="005541A1" w:rsidP="00A14ED5">
      <w:pPr>
        <w:pStyle w:val="3"/>
        <w:spacing w:line="440" w:lineRule="exact"/>
        <w:rPr>
          <w:snapToGrid w:val="0"/>
          <w:color w:val="000000" w:themeColor="text1"/>
        </w:rPr>
      </w:pPr>
      <w:r w:rsidRPr="009D2E6F">
        <w:rPr>
          <w:rFonts w:hint="eastAsia"/>
          <w:snapToGrid w:val="0"/>
          <w:color w:val="000000" w:themeColor="text1"/>
        </w:rPr>
        <w:t>復按</w:t>
      </w:r>
      <w:r w:rsidR="0003507D" w:rsidRPr="009D2E6F">
        <w:rPr>
          <w:rFonts w:hint="eastAsia"/>
          <w:snapToGrid w:val="0"/>
          <w:color w:val="000000" w:themeColor="text1"/>
        </w:rPr>
        <w:t>刑事訴訟法</w:t>
      </w:r>
      <w:r w:rsidR="0003507D" w:rsidRPr="009D2E6F">
        <w:rPr>
          <w:rFonts w:hint="eastAsia"/>
          <w:color w:val="000000" w:themeColor="text1"/>
        </w:rPr>
        <w:t>第2條第1項規定</w:t>
      </w:r>
      <w:r w:rsidRPr="009D2E6F">
        <w:rPr>
          <w:rFonts w:ascii="新細明體" w:eastAsia="新細明體" w:hAnsi="新細明體" w:hint="eastAsia"/>
          <w:color w:val="000000" w:themeColor="text1"/>
        </w:rPr>
        <w:t>，</w:t>
      </w:r>
      <w:r w:rsidRPr="009D2E6F">
        <w:rPr>
          <w:rFonts w:hint="eastAsia"/>
          <w:color w:val="000000" w:themeColor="text1"/>
        </w:rPr>
        <w:t>基於客觀性義務</w:t>
      </w:r>
      <w:r w:rsidRPr="009D2E6F">
        <w:rPr>
          <w:rFonts w:ascii="新細明體" w:eastAsia="新細明體" w:hAnsi="新細明體" w:hint="eastAsia"/>
          <w:color w:val="000000" w:themeColor="text1"/>
        </w:rPr>
        <w:t>，</w:t>
      </w:r>
      <w:r w:rsidR="0003507D" w:rsidRPr="009D2E6F">
        <w:rPr>
          <w:rFonts w:hint="eastAsia"/>
          <w:color w:val="000000" w:themeColor="text1"/>
        </w:rPr>
        <w:t>實施刑事訴</w:t>
      </w:r>
      <w:r w:rsidR="00D17225" w:rsidRPr="009D2E6F">
        <w:rPr>
          <w:rFonts w:hint="eastAsia"/>
          <w:color w:val="000000" w:themeColor="text1"/>
        </w:rPr>
        <w:t>訟程序之公務員，就該管案件，應就</w:t>
      </w:r>
      <w:r w:rsidRPr="009D2E6F">
        <w:rPr>
          <w:rFonts w:hint="eastAsia"/>
          <w:color w:val="000000" w:themeColor="text1"/>
        </w:rPr>
        <w:t>被告有利及不利之情形，一律注意</w:t>
      </w:r>
      <w:r w:rsidR="00892A0F" w:rsidRPr="009D2E6F">
        <w:rPr>
          <w:rFonts w:hint="eastAsia"/>
          <w:color w:val="000000" w:themeColor="text1"/>
        </w:rPr>
        <w:t>；</w:t>
      </w:r>
      <w:r w:rsidRPr="009D2E6F">
        <w:rPr>
          <w:rFonts w:hint="eastAsia"/>
          <w:color w:val="000000" w:themeColor="text1"/>
        </w:rPr>
        <w:t>同法</w:t>
      </w:r>
      <w:r w:rsidR="0003507D" w:rsidRPr="009D2E6F">
        <w:rPr>
          <w:rFonts w:hint="eastAsia"/>
          <w:snapToGrid w:val="0"/>
          <w:color w:val="000000" w:themeColor="text1"/>
        </w:rPr>
        <w:t xml:space="preserve">第264條第3項規定：「起訴時，應將卷宗及證物一併送交法院。」又本案所涉內線交易案件，係屬「檢察機關辦理重大經濟犯罪案件注意事項」第2點第6款所定之重大經濟犯罪案件，依該注意事項第10點之規定「檢察官偵辦重大經濟犯罪案件，於調查證據完畢後，認為應提起公訴者，應儘速偵結起訴，並督促書記官於起訴後3日內，將『相關』 </w:t>
      </w:r>
      <w:r w:rsidRPr="009D2E6F">
        <w:rPr>
          <w:rFonts w:hint="eastAsia"/>
          <w:snapToGrid w:val="0"/>
          <w:color w:val="000000" w:themeColor="text1"/>
        </w:rPr>
        <w:t>案卷證物移送法院審理。」是則</w:t>
      </w:r>
      <w:r w:rsidRPr="009D2E6F">
        <w:rPr>
          <w:rFonts w:ascii="新細明體" w:eastAsia="新細明體" w:hAnsi="新細明體" w:hint="eastAsia"/>
          <w:snapToGrid w:val="0"/>
          <w:color w:val="000000" w:themeColor="text1"/>
        </w:rPr>
        <w:t>，</w:t>
      </w:r>
      <w:r w:rsidRPr="009D2E6F">
        <w:rPr>
          <w:rFonts w:hint="eastAsia"/>
          <w:snapToGrid w:val="0"/>
          <w:color w:val="000000" w:themeColor="text1"/>
        </w:rPr>
        <w:t>依據</w:t>
      </w:r>
      <w:r w:rsidR="0003507D" w:rsidRPr="009D2E6F">
        <w:rPr>
          <w:rFonts w:hint="eastAsia"/>
          <w:snapToGrid w:val="0"/>
          <w:color w:val="000000" w:themeColor="text1"/>
        </w:rPr>
        <w:t>前揭規定，</w:t>
      </w:r>
      <w:r w:rsidRPr="009D2E6F">
        <w:rPr>
          <w:rFonts w:hint="eastAsia"/>
          <w:snapToGrid w:val="0"/>
          <w:color w:val="000000" w:themeColor="text1"/>
        </w:rPr>
        <w:t>基於卷證併送原則</w:t>
      </w:r>
      <w:r w:rsidRPr="009D2E6F">
        <w:rPr>
          <w:rFonts w:ascii="新細明體" w:eastAsia="新細明體" w:hAnsi="新細明體" w:hint="eastAsia"/>
          <w:snapToGrid w:val="0"/>
          <w:color w:val="000000" w:themeColor="text1"/>
        </w:rPr>
        <w:t>，</w:t>
      </w:r>
      <w:r w:rsidR="0003507D" w:rsidRPr="009D2E6F">
        <w:rPr>
          <w:rFonts w:hint="eastAsia"/>
          <w:snapToGrid w:val="0"/>
          <w:color w:val="000000" w:themeColor="text1"/>
        </w:rPr>
        <w:t>案件起訴時，檢察機關應將與該案相關卷證一併移送</w:t>
      </w:r>
      <w:r w:rsidRPr="009D2E6F">
        <w:rPr>
          <w:rFonts w:ascii="新細明體" w:eastAsia="新細明體" w:hAnsi="新細明體" w:hint="eastAsia"/>
          <w:snapToGrid w:val="0"/>
          <w:color w:val="000000" w:themeColor="text1"/>
        </w:rPr>
        <w:t>，</w:t>
      </w:r>
      <w:r w:rsidRPr="009D2E6F">
        <w:rPr>
          <w:rFonts w:hint="eastAsia"/>
          <w:snapToGrid w:val="0"/>
          <w:color w:val="000000" w:themeColor="text1"/>
        </w:rPr>
        <w:t>若有</w:t>
      </w:r>
      <w:r w:rsidR="00D17225" w:rsidRPr="009D2E6F">
        <w:rPr>
          <w:rFonts w:hint="eastAsia"/>
          <w:snapToGrid w:val="0"/>
          <w:color w:val="000000" w:themeColor="text1"/>
        </w:rPr>
        <w:t>涉及未移送卷證時</w:t>
      </w:r>
      <w:r w:rsidR="00D17225" w:rsidRPr="009D2E6F">
        <w:rPr>
          <w:rFonts w:ascii="新細明體" w:eastAsia="新細明體" w:hAnsi="新細明體" w:hint="eastAsia"/>
          <w:snapToGrid w:val="0"/>
          <w:color w:val="000000" w:themeColor="text1"/>
        </w:rPr>
        <w:t>，</w:t>
      </w:r>
      <w:r w:rsidR="00783D36" w:rsidRPr="009D2E6F">
        <w:rPr>
          <w:rFonts w:hAnsi="標楷體" w:hint="eastAsia"/>
          <w:snapToGrid w:val="0"/>
          <w:color w:val="000000" w:themeColor="text1"/>
        </w:rPr>
        <w:t>應就</w:t>
      </w:r>
      <w:r w:rsidR="00D17225" w:rsidRPr="009D2E6F">
        <w:rPr>
          <w:rFonts w:hAnsi="標楷體" w:hint="eastAsia"/>
          <w:snapToGrid w:val="0"/>
          <w:color w:val="000000" w:themeColor="text1"/>
        </w:rPr>
        <w:t>其有利及不利之情形一併注意，始符客觀性義務</w:t>
      </w:r>
      <w:r w:rsidR="0003507D" w:rsidRPr="009D2E6F">
        <w:rPr>
          <w:rFonts w:hAnsi="標楷體" w:hint="eastAsia"/>
          <w:snapToGrid w:val="0"/>
          <w:color w:val="000000" w:themeColor="text1"/>
        </w:rPr>
        <w:t>。</w:t>
      </w:r>
    </w:p>
    <w:p w:rsidR="00361B99" w:rsidRPr="009D2E6F" w:rsidRDefault="00D17225" w:rsidP="00A14ED5">
      <w:pPr>
        <w:pStyle w:val="3"/>
        <w:spacing w:line="440" w:lineRule="exact"/>
        <w:rPr>
          <w:snapToGrid w:val="0"/>
          <w:color w:val="000000" w:themeColor="text1"/>
        </w:rPr>
      </w:pPr>
      <w:r w:rsidRPr="009D2E6F">
        <w:rPr>
          <w:rFonts w:hint="eastAsia"/>
          <w:snapToGrid w:val="0"/>
          <w:color w:val="000000" w:themeColor="text1"/>
        </w:rPr>
        <w:t>再依</w:t>
      </w:r>
      <w:r w:rsidR="00FA3817" w:rsidRPr="009D2E6F">
        <w:rPr>
          <w:rFonts w:hint="eastAsia"/>
          <w:snapToGrid w:val="0"/>
          <w:color w:val="000000" w:themeColor="text1"/>
        </w:rPr>
        <w:t>「地方法院及其分院檢察署處務規程」第40條第5款規定，案卷及附隨案卷證物之保管屬紀錄科書記官之權責</w:t>
      </w:r>
      <w:r w:rsidR="0084730B" w:rsidRPr="009D2E6F">
        <w:rPr>
          <w:rFonts w:hint="eastAsia"/>
          <w:snapToGrid w:val="0"/>
          <w:color w:val="000000" w:themeColor="text1"/>
        </w:rPr>
        <w:t>，</w:t>
      </w:r>
      <w:r w:rsidRPr="009D2E6F">
        <w:rPr>
          <w:rFonts w:hint="eastAsia"/>
          <w:snapToGrid w:val="0"/>
          <w:color w:val="000000" w:themeColor="text1"/>
        </w:rPr>
        <w:t>查</w:t>
      </w:r>
      <w:r w:rsidR="001212FF" w:rsidRPr="009D2E6F">
        <w:rPr>
          <w:rFonts w:hint="eastAsia"/>
          <w:snapToGrid w:val="0"/>
          <w:color w:val="000000" w:themeColor="text1"/>
        </w:rPr>
        <w:t>本</w:t>
      </w:r>
      <w:r w:rsidR="00FA3817" w:rsidRPr="009D2E6F">
        <w:rPr>
          <w:rFonts w:hint="eastAsia"/>
          <w:snapToGrid w:val="0"/>
          <w:color w:val="000000" w:themeColor="text1"/>
        </w:rPr>
        <w:t>案</w:t>
      </w:r>
      <w:r w:rsidR="001212FF" w:rsidRPr="009D2E6F">
        <w:rPr>
          <w:rFonts w:hint="eastAsia"/>
          <w:snapToGrid w:val="0"/>
          <w:color w:val="000000" w:themeColor="text1"/>
        </w:rPr>
        <w:t>書記官</w:t>
      </w:r>
      <w:r w:rsidR="00D73850">
        <w:rPr>
          <w:rFonts w:hint="eastAsia"/>
          <w:snapToGrid w:val="0"/>
          <w:color w:val="000000" w:themeColor="text1"/>
        </w:rPr>
        <w:t>蔡○哲</w:t>
      </w:r>
      <w:r w:rsidR="0061001E" w:rsidRPr="009D2E6F">
        <w:rPr>
          <w:rFonts w:hint="eastAsia"/>
          <w:snapToGrid w:val="0"/>
          <w:color w:val="000000" w:themeColor="text1"/>
        </w:rPr>
        <w:t>自檢察官</w:t>
      </w:r>
      <w:r w:rsidR="00D73850">
        <w:rPr>
          <w:rFonts w:hint="eastAsia"/>
          <w:snapToGrid w:val="0"/>
          <w:color w:val="000000" w:themeColor="text1"/>
        </w:rPr>
        <w:t>張○華</w:t>
      </w:r>
      <w:r w:rsidR="0061001E" w:rsidRPr="009D2E6F">
        <w:rPr>
          <w:rFonts w:hint="eastAsia"/>
          <w:snapToGrid w:val="0"/>
          <w:color w:val="000000" w:themeColor="text1"/>
        </w:rPr>
        <w:t>收受花</w:t>
      </w:r>
      <w:r w:rsidR="00022406">
        <w:rPr>
          <w:rFonts w:hint="eastAsia"/>
          <w:snapToGrid w:val="0"/>
          <w:color w:val="000000" w:themeColor="text1"/>
        </w:rPr>
        <w:t>○</w:t>
      </w:r>
      <w:r w:rsidR="0061001E" w:rsidRPr="009D2E6F">
        <w:rPr>
          <w:rFonts w:hint="eastAsia"/>
          <w:snapToGrid w:val="0"/>
          <w:color w:val="000000" w:themeColor="text1"/>
        </w:rPr>
        <w:t>公司回函附卷後，</w:t>
      </w:r>
      <w:r w:rsidRPr="009D2E6F">
        <w:rPr>
          <w:rFonts w:hint="eastAsia"/>
          <w:snapToGrid w:val="0"/>
          <w:color w:val="000000" w:themeColor="text1"/>
        </w:rPr>
        <w:t>並未</w:t>
      </w:r>
      <w:r w:rsidR="0061001E" w:rsidRPr="009D2E6F">
        <w:rPr>
          <w:rFonts w:hint="eastAsia"/>
          <w:snapToGrid w:val="0"/>
          <w:color w:val="000000" w:themeColor="text1"/>
        </w:rPr>
        <w:t>審慎核對此回函</w:t>
      </w:r>
      <w:r w:rsidR="005541A1" w:rsidRPr="009D2E6F">
        <w:rPr>
          <w:rFonts w:hint="eastAsia"/>
          <w:snapToGrid w:val="0"/>
          <w:color w:val="000000" w:themeColor="text1"/>
        </w:rPr>
        <w:t>內容</w:t>
      </w:r>
      <w:r w:rsidR="005541A1" w:rsidRPr="009D2E6F">
        <w:rPr>
          <w:rFonts w:ascii="新細明體" w:eastAsia="新細明體" w:hAnsi="新細明體" w:hint="eastAsia"/>
          <w:snapToGrid w:val="0"/>
          <w:color w:val="000000" w:themeColor="text1"/>
        </w:rPr>
        <w:t>，</w:t>
      </w:r>
      <w:r w:rsidR="005541A1" w:rsidRPr="009D2E6F">
        <w:rPr>
          <w:rFonts w:hint="eastAsia"/>
          <w:snapToGrid w:val="0"/>
          <w:color w:val="000000" w:themeColor="text1"/>
        </w:rPr>
        <w:t>就</w:t>
      </w:r>
      <w:r w:rsidR="0061001E" w:rsidRPr="009D2E6F">
        <w:rPr>
          <w:rFonts w:hint="eastAsia"/>
          <w:snapToGrid w:val="0"/>
          <w:color w:val="000000" w:themeColor="text1"/>
        </w:rPr>
        <w:t>所附光碟，</w:t>
      </w:r>
      <w:r w:rsidR="005541A1" w:rsidRPr="009D2E6F">
        <w:rPr>
          <w:rFonts w:hint="eastAsia"/>
          <w:snapToGrid w:val="0"/>
          <w:color w:val="000000" w:themeColor="text1"/>
        </w:rPr>
        <w:t>注意</w:t>
      </w:r>
      <w:r w:rsidR="0061001E" w:rsidRPr="009D2E6F">
        <w:rPr>
          <w:rFonts w:hint="eastAsia"/>
          <w:snapToGrid w:val="0"/>
          <w:color w:val="000000" w:themeColor="text1"/>
        </w:rPr>
        <w:t>檢察官是否經一併交付，而檢察官</w:t>
      </w:r>
      <w:r w:rsidRPr="009D2E6F">
        <w:rPr>
          <w:rFonts w:hint="eastAsia"/>
          <w:snapToGrid w:val="0"/>
          <w:color w:val="000000" w:themeColor="text1"/>
        </w:rPr>
        <w:t>亦未</w:t>
      </w:r>
      <w:r w:rsidR="0061001E" w:rsidRPr="009D2E6F">
        <w:rPr>
          <w:rFonts w:hint="eastAsia"/>
          <w:snapToGrid w:val="0"/>
          <w:color w:val="000000" w:themeColor="text1"/>
        </w:rPr>
        <w:t>督促書記官</w:t>
      </w:r>
      <w:r w:rsidRPr="009D2E6F">
        <w:rPr>
          <w:rFonts w:hint="eastAsia"/>
          <w:snapToGrid w:val="0"/>
          <w:color w:val="000000" w:themeColor="text1"/>
        </w:rPr>
        <w:t>就系爭光碟</w:t>
      </w:r>
      <w:r w:rsidR="0061001E" w:rsidRPr="009D2E6F">
        <w:rPr>
          <w:rFonts w:hint="eastAsia"/>
          <w:snapToGrid w:val="0"/>
          <w:color w:val="000000" w:themeColor="text1"/>
        </w:rPr>
        <w:t>須確實附卷</w:t>
      </w:r>
      <w:r w:rsidRPr="009D2E6F">
        <w:rPr>
          <w:rFonts w:ascii="新細明體" w:eastAsia="新細明體" w:hAnsi="新細明體" w:hint="eastAsia"/>
          <w:snapToGrid w:val="0"/>
          <w:color w:val="000000" w:themeColor="text1"/>
        </w:rPr>
        <w:t>，</w:t>
      </w:r>
      <w:r w:rsidRPr="009D2E6F">
        <w:rPr>
          <w:rFonts w:hint="eastAsia"/>
          <w:snapToGrid w:val="0"/>
          <w:color w:val="000000" w:themeColor="text1"/>
        </w:rPr>
        <w:t>亦有所疏失</w:t>
      </w:r>
      <w:r w:rsidR="00B77752" w:rsidRPr="009D2E6F">
        <w:rPr>
          <w:rFonts w:hint="eastAsia"/>
          <w:snapToGrid w:val="0"/>
          <w:color w:val="000000" w:themeColor="text1"/>
        </w:rPr>
        <w:t>。</w:t>
      </w:r>
      <w:r w:rsidRPr="009D2E6F">
        <w:rPr>
          <w:rFonts w:hint="eastAsia"/>
          <w:snapToGrid w:val="0"/>
          <w:color w:val="000000" w:themeColor="text1"/>
        </w:rPr>
        <w:t>然</w:t>
      </w:r>
      <w:r w:rsidR="00B77752" w:rsidRPr="009D2E6F">
        <w:rPr>
          <w:rFonts w:hint="eastAsia"/>
          <w:snapToGrid w:val="0"/>
          <w:color w:val="000000" w:themeColor="text1"/>
        </w:rPr>
        <w:t>本案於</w:t>
      </w:r>
      <w:r w:rsidR="00B67529" w:rsidRPr="009D2E6F">
        <w:rPr>
          <w:rFonts w:hint="eastAsia"/>
          <w:snapToGrid w:val="0"/>
          <w:color w:val="000000" w:themeColor="text1"/>
        </w:rPr>
        <w:t>96年</w:t>
      </w:r>
      <w:r w:rsidR="00553626" w:rsidRPr="009D2E6F">
        <w:rPr>
          <w:rFonts w:hint="eastAsia"/>
          <w:snapToGrid w:val="0"/>
          <w:color w:val="000000" w:themeColor="text1"/>
        </w:rPr>
        <w:t>12月17日</w:t>
      </w:r>
      <w:r w:rsidR="00A03DEB" w:rsidRPr="009D2E6F">
        <w:rPr>
          <w:rFonts w:hint="eastAsia"/>
          <w:snapToGrid w:val="0"/>
          <w:color w:val="000000" w:themeColor="text1"/>
        </w:rPr>
        <w:t>偵結起訴後，</w:t>
      </w:r>
      <w:r w:rsidR="00B67529" w:rsidRPr="009D2E6F">
        <w:rPr>
          <w:rFonts w:hint="eastAsia"/>
          <w:snapToGrid w:val="0"/>
          <w:color w:val="000000" w:themeColor="text1"/>
        </w:rPr>
        <w:t>迄至100年</w:t>
      </w:r>
      <w:r w:rsidR="00553626" w:rsidRPr="009D2E6F">
        <w:rPr>
          <w:rFonts w:hint="eastAsia"/>
          <w:snapToGrid w:val="0"/>
          <w:color w:val="000000" w:themeColor="text1"/>
        </w:rPr>
        <w:t>2月21日</w:t>
      </w:r>
      <w:r w:rsidR="002763BE" w:rsidRPr="009D2E6F">
        <w:rPr>
          <w:rFonts w:hint="eastAsia"/>
          <w:snapToGrid w:val="0"/>
          <w:color w:val="000000" w:themeColor="text1"/>
        </w:rPr>
        <w:t>法院</w:t>
      </w:r>
      <w:r w:rsidR="00DE11F3" w:rsidRPr="009D2E6F">
        <w:rPr>
          <w:rFonts w:hint="eastAsia"/>
          <w:snapToGrid w:val="0"/>
          <w:color w:val="000000" w:themeColor="text1"/>
        </w:rPr>
        <w:t>始</w:t>
      </w:r>
      <w:r w:rsidR="00DE11F3" w:rsidRPr="009D2E6F">
        <w:rPr>
          <w:rFonts w:hint="eastAsia"/>
          <w:snapToGrid w:val="0"/>
          <w:color w:val="000000" w:themeColor="text1"/>
        </w:rPr>
        <w:lastRenderedPageBreak/>
        <w:t>因辯護人主張發覺該光碟並未存於卷內，歷時</w:t>
      </w:r>
      <w:r w:rsidR="00AD0A53" w:rsidRPr="009D2E6F">
        <w:rPr>
          <w:rFonts w:hint="eastAsia"/>
          <w:snapToGrid w:val="0"/>
          <w:color w:val="000000" w:themeColor="text1"/>
        </w:rPr>
        <w:t>3</w:t>
      </w:r>
      <w:r w:rsidR="00DE11F3" w:rsidRPr="009D2E6F">
        <w:rPr>
          <w:rFonts w:hint="eastAsia"/>
          <w:snapToGrid w:val="0"/>
          <w:color w:val="000000" w:themeColor="text1"/>
        </w:rPr>
        <w:t>年之久</w:t>
      </w:r>
      <w:r w:rsidR="007F0374" w:rsidRPr="009D2E6F">
        <w:rPr>
          <w:rFonts w:hint="eastAsia"/>
          <w:snapToGrid w:val="0"/>
          <w:color w:val="000000" w:themeColor="text1"/>
        </w:rPr>
        <w:t>，此期間內法院人員、辯護人</w:t>
      </w:r>
      <w:r w:rsidRPr="009D2E6F">
        <w:rPr>
          <w:rFonts w:hint="eastAsia"/>
          <w:snapToGrid w:val="0"/>
          <w:color w:val="000000" w:themeColor="text1"/>
        </w:rPr>
        <w:t>因</w:t>
      </w:r>
      <w:r w:rsidR="007F0374" w:rsidRPr="009D2E6F">
        <w:rPr>
          <w:rFonts w:hint="eastAsia"/>
          <w:snapToGrid w:val="0"/>
          <w:color w:val="000000" w:themeColor="text1"/>
        </w:rPr>
        <w:t>均有可能接觸該光碟</w:t>
      </w:r>
      <w:r w:rsidR="00BB40F1" w:rsidRPr="009D2E6F">
        <w:rPr>
          <w:rFonts w:hint="eastAsia"/>
          <w:snapToGrid w:val="0"/>
          <w:color w:val="000000" w:themeColor="text1"/>
        </w:rPr>
        <w:t>，</w:t>
      </w:r>
      <w:r w:rsidR="0061001E" w:rsidRPr="009D2E6F">
        <w:rPr>
          <w:rFonts w:hint="eastAsia"/>
          <w:snapToGrid w:val="0"/>
          <w:color w:val="000000" w:themeColor="text1"/>
        </w:rPr>
        <w:t>肇致本案光碟是否</w:t>
      </w:r>
      <w:r w:rsidR="002763BE" w:rsidRPr="009D2E6F">
        <w:rPr>
          <w:rFonts w:hint="eastAsia"/>
          <w:snapToGrid w:val="0"/>
          <w:color w:val="000000" w:themeColor="text1"/>
        </w:rPr>
        <w:t>因承辦檢察官、書記官疏忽而未</w:t>
      </w:r>
      <w:r w:rsidR="0061001E" w:rsidRPr="009D2E6F">
        <w:rPr>
          <w:rFonts w:hint="eastAsia"/>
          <w:snapToGrid w:val="0"/>
          <w:color w:val="000000" w:themeColor="text1"/>
        </w:rPr>
        <w:t>曾附卷</w:t>
      </w:r>
      <w:r w:rsidR="002763BE" w:rsidRPr="009D2E6F">
        <w:rPr>
          <w:rFonts w:hint="eastAsia"/>
          <w:snapToGrid w:val="0"/>
          <w:color w:val="000000" w:themeColor="text1"/>
        </w:rPr>
        <w:t>，</w:t>
      </w:r>
      <w:r w:rsidR="00BB40F1" w:rsidRPr="009D2E6F">
        <w:rPr>
          <w:rFonts w:hint="eastAsia"/>
          <w:snapToGrid w:val="0"/>
          <w:color w:val="000000" w:themeColor="text1"/>
        </w:rPr>
        <w:t>或法院保管疏漏等</w:t>
      </w:r>
      <w:r w:rsidR="00553626" w:rsidRPr="009D2E6F">
        <w:rPr>
          <w:rFonts w:hint="eastAsia"/>
          <w:snapToGrid w:val="0"/>
          <w:color w:val="000000" w:themeColor="text1"/>
        </w:rPr>
        <w:t>事</w:t>
      </w:r>
      <w:r w:rsidR="00BB40F1" w:rsidRPr="009D2E6F">
        <w:rPr>
          <w:rFonts w:hint="eastAsia"/>
          <w:snapToGrid w:val="0"/>
          <w:color w:val="000000" w:themeColor="text1"/>
        </w:rPr>
        <w:t>由而遺失，</w:t>
      </w:r>
      <w:r w:rsidRPr="009D2E6F">
        <w:rPr>
          <w:rFonts w:hint="eastAsia"/>
          <w:snapToGrid w:val="0"/>
          <w:color w:val="000000" w:themeColor="text1"/>
        </w:rPr>
        <w:t>均</w:t>
      </w:r>
      <w:r w:rsidR="00BB40F1" w:rsidRPr="009D2E6F">
        <w:rPr>
          <w:rFonts w:hint="eastAsia"/>
          <w:snapToGrid w:val="0"/>
          <w:color w:val="000000" w:themeColor="text1"/>
        </w:rPr>
        <w:t>無從考究其</w:t>
      </w:r>
      <w:r w:rsidR="002763BE" w:rsidRPr="009D2E6F">
        <w:rPr>
          <w:rFonts w:hint="eastAsia"/>
          <w:snapToGrid w:val="0"/>
          <w:color w:val="000000" w:themeColor="text1"/>
        </w:rPr>
        <w:t>緣由</w:t>
      </w:r>
      <w:r w:rsidR="005541A1" w:rsidRPr="009D2E6F">
        <w:rPr>
          <w:rFonts w:ascii="新細明體" w:eastAsia="新細明體" w:hAnsi="新細明體" w:hint="eastAsia"/>
          <w:snapToGrid w:val="0"/>
          <w:color w:val="000000" w:themeColor="text1"/>
        </w:rPr>
        <w:t>。</w:t>
      </w:r>
      <w:r w:rsidRPr="009D2E6F">
        <w:rPr>
          <w:rFonts w:hAnsi="標楷體" w:hint="eastAsia"/>
          <w:snapToGrid w:val="0"/>
          <w:color w:val="000000" w:themeColor="text1"/>
        </w:rPr>
        <w:t>縱</w:t>
      </w:r>
      <w:r w:rsidR="00361B99" w:rsidRPr="009D2E6F">
        <w:rPr>
          <w:rFonts w:hint="eastAsia"/>
          <w:snapToGrid w:val="0"/>
          <w:color w:val="000000" w:themeColor="text1"/>
        </w:rPr>
        <w:t>本院調查後，</w:t>
      </w:r>
      <w:r w:rsidR="005541A1" w:rsidRPr="009D2E6F">
        <w:rPr>
          <w:rFonts w:hint="eastAsia"/>
          <w:snapToGrid w:val="0"/>
          <w:color w:val="000000" w:themeColor="text1"/>
        </w:rPr>
        <w:t>雖</w:t>
      </w:r>
      <w:r w:rsidR="00361B99" w:rsidRPr="009D2E6F">
        <w:rPr>
          <w:rFonts w:hint="eastAsia"/>
          <w:snapToGrid w:val="0"/>
          <w:color w:val="000000" w:themeColor="text1"/>
        </w:rPr>
        <w:t>調得檢察官</w:t>
      </w:r>
      <w:r w:rsidR="00D73850">
        <w:rPr>
          <w:rFonts w:hint="eastAsia"/>
          <w:snapToGrid w:val="0"/>
          <w:color w:val="000000" w:themeColor="text1"/>
        </w:rPr>
        <w:t>張○華</w:t>
      </w:r>
      <w:r w:rsidR="00361B99" w:rsidRPr="009D2E6F">
        <w:rPr>
          <w:rFonts w:hint="eastAsia"/>
          <w:snapToGrid w:val="0"/>
          <w:color w:val="000000" w:themeColor="text1"/>
        </w:rPr>
        <w:t>備份硬碟資料中所留存電子郵件1</w:t>
      </w:r>
      <w:r w:rsidR="008A2EFA" w:rsidRPr="009D2E6F">
        <w:rPr>
          <w:rFonts w:hint="eastAsia"/>
          <w:snapToGrid w:val="0"/>
          <w:color w:val="000000" w:themeColor="text1"/>
        </w:rPr>
        <w:t>,</w:t>
      </w:r>
      <w:r w:rsidR="00361B99" w:rsidRPr="009D2E6F">
        <w:rPr>
          <w:rFonts w:hint="eastAsia"/>
          <w:snapToGrid w:val="0"/>
          <w:color w:val="000000" w:themeColor="text1"/>
        </w:rPr>
        <w:t>310封，</w:t>
      </w:r>
      <w:r w:rsidR="00783D36" w:rsidRPr="009D2E6F">
        <w:rPr>
          <w:rFonts w:hint="eastAsia"/>
          <w:snapToGrid w:val="0"/>
          <w:color w:val="000000" w:themeColor="text1"/>
        </w:rPr>
        <w:t>然</w:t>
      </w:r>
      <w:r w:rsidR="00361B99" w:rsidRPr="009D2E6F">
        <w:rPr>
          <w:rFonts w:hint="eastAsia"/>
          <w:snapToGrid w:val="0"/>
          <w:color w:val="000000" w:themeColor="text1"/>
        </w:rPr>
        <w:t>與前述法院向花</w:t>
      </w:r>
      <w:r w:rsidR="00022406">
        <w:rPr>
          <w:rFonts w:hint="eastAsia"/>
          <w:snapToGrid w:val="0"/>
          <w:color w:val="000000" w:themeColor="text1"/>
        </w:rPr>
        <w:t>○</w:t>
      </w:r>
      <w:r w:rsidR="00361B99" w:rsidRPr="009D2E6F">
        <w:rPr>
          <w:rFonts w:hint="eastAsia"/>
          <w:snapToGrid w:val="0"/>
          <w:color w:val="000000" w:themeColor="text1"/>
        </w:rPr>
        <w:t>銀行4,500封郵件、原應移送之5,700餘封信件相較，數量明顯短少，</w:t>
      </w:r>
      <w:r w:rsidR="004C428A" w:rsidRPr="009D2E6F">
        <w:rPr>
          <w:rFonts w:hint="eastAsia"/>
          <w:snapToGrid w:val="0"/>
          <w:color w:val="000000" w:themeColor="text1"/>
        </w:rPr>
        <w:t>故</w:t>
      </w:r>
      <w:r w:rsidR="009E101C" w:rsidRPr="009D2E6F">
        <w:rPr>
          <w:rFonts w:hint="eastAsia"/>
          <w:snapToGrid w:val="0"/>
          <w:color w:val="000000" w:themeColor="text1"/>
        </w:rPr>
        <w:t>本院尚</w:t>
      </w:r>
      <w:r w:rsidR="00B83831" w:rsidRPr="009D2E6F">
        <w:rPr>
          <w:rFonts w:hint="eastAsia"/>
          <w:snapToGrid w:val="0"/>
          <w:color w:val="000000" w:themeColor="text1"/>
        </w:rPr>
        <w:t>無從勾稽原始郵件之</w:t>
      </w:r>
      <w:r w:rsidR="00361B99" w:rsidRPr="009D2E6F">
        <w:rPr>
          <w:rFonts w:hint="eastAsia"/>
          <w:snapToGrid w:val="0"/>
          <w:color w:val="000000" w:themeColor="text1"/>
        </w:rPr>
        <w:t>全貌為何</w:t>
      </w:r>
      <w:r w:rsidRPr="009D2E6F">
        <w:rPr>
          <w:rFonts w:ascii="新細明體" w:eastAsia="新細明體" w:hAnsi="新細明體" w:hint="eastAsia"/>
          <w:snapToGrid w:val="0"/>
          <w:color w:val="000000" w:themeColor="text1"/>
        </w:rPr>
        <w:t>？</w:t>
      </w:r>
    </w:p>
    <w:p w:rsidR="001600EC" w:rsidRPr="009D2E6F" w:rsidRDefault="009B1E3A" w:rsidP="00A14ED5">
      <w:pPr>
        <w:pStyle w:val="3"/>
        <w:spacing w:line="440" w:lineRule="exact"/>
        <w:rPr>
          <w:snapToGrid w:val="0"/>
          <w:color w:val="000000" w:themeColor="text1"/>
        </w:rPr>
      </w:pPr>
      <w:r w:rsidRPr="009D2E6F">
        <w:rPr>
          <w:rFonts w:hint="eastAsia"/>
          <w:b/>
          <w:snapToGrid w:val="0"/>
          <w:color w:val="000000" w:themeColor="text1"/>
        </w:rPr>
        <w:t>惟不論原審</w:t>
      </w:r>
      <w:r w:rsidR="000036FF" w:rsidRPr="009D2E6F">
        <w:rPr>
          <w:rFonts w:hint="eastAsia"/>
          <w:b/>
          <w:snapToGrid w:val="0"/>
          <w:color w:val="000000" w:themeColor="text1"/>
        </w:rPr>
        <w:t>何故無從取得</w:t>
      </w:r>
      <w:r w:rsidR="00361B99" w:rsidRPr="009D2E6F">
        <w:rPr>
          <w:rFonts w:hint="eastAsia"/>
          <w:b/>
          <w:snapToGrid w:val="0"/>
          <w:color w:val="000000" w:themeColor="text1"/>
        </w:rPr>
        <w:t>原</w:t>
      </w:r>
      <w:r w:rsidR="000036FF" w:rsidRPr="009D2E6F">
        <w:rPr>
          <w:rFonts w:hint="eastAsia"/>
          <w:b/>
          <w:snapToGrid w:val="0"/>
          <w:color w:val="000000" w:themeColor="text1"/>
        </w:rPr>
        <w:t>光碟</w:t>
      </w:r>
      <w:r w:rsidR="00361B99" w:rsidRPr="009D2E6F">
        <w:rPr>
          <w:rFonts w:hint="eastAsia"/>
          <w:b/>
          <w:snapToGrid w:val="0"/>
          <w:color w:val="000000" w:themeColor="text1"/>
        </w:rPr>
        <w:t>內容5,700餘封信件</w:t>
      </w:r>
      <w:r w:rsidR="000036FF" w:rsidRPr="009D2E6F">
        <w:rPr>
          <w:rFonts w:hint="eastAsia"/>
          <w:b/>
          <w:snapToGrid w:val="0"/>
          <w:color w:val="000000" w:themeColor="text1"/>
        </w:rPr>
        <w:t>，該光碟證據</w:t>
      </w:r>
      <w:r w:rsidR="00361B99" w:rsidRPr="009D2E6F">
        <w:rPr>
          <w:rFonts w:hint="eastAsia"/>
          <w:b/>
          <w:snapToGrid w:val="0"/>
          <w:color w:val="000000" w:themeColor="text1"/>
        </w:rPr>
        <w:t>自始即非由被告取得、保管，其</w:t>
      </w:r>
      <w:r w:rsidR="000036FF" w:rsidRPr="009D2E6F">
        <w:rPr>
          <w:rFonts w:hint="eastAsia"/>
          <w:b/>
          <w:snapToGrid w:val="0"/>
          <w:color w:val="000000" w:themeColor="text1"/>
        </w:rPr>
        <w:t>滅失</w:t>
      </w:r>
      <w:r w:rsidR="009E101C" w:rsidRPr="009D2E6F">
        <w:rPr>
          <w:rFonts w:hint="eastAsia"/>
          <w:b/>
          <w:snapToGrid w:val="0"/>
          <w:color w:val="000000" w:themeColor="text1"/>
        </w:rPr>
        <w:t>自</w:t>
      </w:r>
      <w:r w:rsidR="000036FF" w:rsidRPr="009D2E6F">
        <w:rPr>
          <w:rFonts w:hint="eastAsia"/>
          <w:b/>
          <w:snapToGrid w:val="0"/>
          <w:color w:val="000000" w:themeColor="text1"/>
        </w:rPr>
        <w:t>不</w:t>
      </w:r>
      <w:r w:rsidR="00361B99" w:rsidRPr="009D2E6F">
        <w:rPr>
          <w:rFonts w:hint="eastAsia"/>
          <w:b/>
          <w:snapToGrid w:val="0"/>
          <w:color w:val="000000" w:themeColor="text1"/>
        </w:rPr>
        <w:t>應</w:t>
      </w:r>
      <w:r w:rsidR="000036FF" w:rsidRPr="009D2E6F">
        <w:rPr>
          <w:rFonts w:hint="eastAsia"/>
          <w:b/>
          <w:snapToGrid w:val="0"/>
          <w:color w:val="000000" w:themeColor="text1"/>
        </w:rPr>
        <w:t>歸責於被告，則被告</w:t>
      </w:r>
      <w:r w:rsidR="00361B99" w:rsidRPr="009D2E6F">
        <w:rPr>
          <w:rFonts w:hint="eastAsia"/>
          <w:b/>
          <w:snapToGrid w:val="0"/>
          <w:color w:val="000000" w:themeColor="text1"/>
        </w:rPr>
        <w:t>無須</w:t>
      </w:r>
      <w:r w:rsidR="000036FF" w:rsidRPr="009D2E6F">
        <w:rPr>
          <w:rFonts w:hint="eastAsia"/>
          <w:b/>
          <w:snapToGrid w:val="0"/>
          <w:color w:val="000000" w:themeColor="text1"/>
        </w:rPr>
        <w:t>負擔無法以該證據主張對其有利之風險。</w:t>
      </w:r>
    </w:p>
    <w:p w:rsidR="001600EC" w:rsidRPr="009D2E6F" w:rsidRDefault="009E101C" w:rsidP="00C331D8">
      <w:pPr>
        <w:pStyle w:val="4"/>
        <w:rPr>
          <w:snapToGrid w:val="0"/>
          <w:color w:val="000000" w:themeColor="text1"/>
        </w:rPr>
      </w:pPr>
      <w:r w:rsidRPr="009D2E6F">
        <w:rPr>
          <w:rFonts w:hint="eastAsia"/>
          <w:snapToGrid w:val="0"/>
          <w:color w:val="000000" w:themeColor="text1"/>
        </w:rPr>
        <w:t>然</w:t>
      </w:r>
      <w:r w:rsidR="00361B99" w:rsidRPr="009D2E6F">
        <w:rPr>
          <w:rFonts w:hint="eastAsia"/>
          <w:snapToGrid w:val="0"/>
          <w:color w:val="000000" w:themeColor="text1"/>
        </w:rPr>
        <w:t>原</w:t>
      </w:r>
      <w:r w:rsidR="00AB22A1" w:rsidRPr="009D2E6F">
        <w:rPr>
          <w:rFonts w:hint="eastAsia"/>
          <w:snapToGrid w:val="0"/>
          <w:color w:val="000000" w:themeColor="text1"/>
        </w:rPr>
        <w:t>審</w:t>
      </w:r>
      <w:r w:rsidRPr="009D2E6F">
        <w:rPr>
          <w:rFonts w:hint="eastAsia"/>
          <w:snapToGrid w:val="0"/>
          <w:color w:val="000000" w:themeColor="text1"/>
        </w:rPr>
        <w:t>卻</w:t>
      </w:r>
      <w:r w:rsidR="00DB0875" w:rsidRPr="009D2E6F">
        <w:rPr>
          <w:rFonts w:hint="eastAsia"/>
          <w:snapToGrid w:val="0"/>
          <w:color w:val="000000" w:themeColor="text1"/>
        </w:rPr>
        <w:t>以：「無證據證明偵查中檢察官或本院前審所查明依『關鍵字』所蒐集之電子郵件為完全正確，且本案為美商捷</w:t>
      </w:r>
      <w:r w:rsidR="00022406">
        <w:rPr>
          <w:rFonts w:hint="eastAsia"/>
          <w:snapToGrid w:val="0"/>
          <w:color w:val="000000" w:themeColor="text1"/>
        </w:rPr>
        <w:t>○</w:t>
      </w:r>
      <w:r w:rsidR="00DB0875" w:rsidRPr="009D2E6F">
        <w:rPr>
          <w:rFonts w:hint="eastAsia"/>
          <w:snapToGrid w:val="0"/>
          <w:color w:val="000000" w:themeColor="text1"/>
        </w:rPr>
        <w:t>公司與綠</w:t>
      </w:r>
      <w:r w:rsidR="00022406">
        <w:rPr>
          <w:rFonts w:hint="eastAsia"/>
          <w:snapToGrid w:val="0"/>
          <w:color w:val="000000" w:themeColor="text1"/>
        </w:rPr>
        <w:t>○</w:t>
      </w:r>
      <w:r w:rsidR="00DB0875" w:rsidRPr="009D2E6F">
        <w:rPr>
          <w:rFonts w:hint="eastAsia"/>
          <w:snapToGrid w:val="0"/>
          <w:color w:val="000000" w:themeColor="text1"/>
        </w:rPr>
        <w:t>公司之併購案，被告3人是否有犯意</w:t>
      </w:r>
      <w:r w:rsidR="00530D03" w:rsidRPr="009D2E6F">
        <w:rPr>
          <w:rFonts w:hint="eastAsia"/>
          <w:snapToGrid w:val="0"/>
          <w:color w:val="000000" w:themeColor="text1"/>
        </w:rPr>
        <w:t>聯絡</w:t>
      </w:r>
      <w:r w:rsidR="00DB0875" w:rsidRPr="009D2E6F">
        <w:rPr>
          <w:rFonts w:hint="eastAsia"/>
          <w:snapToGrid w:val="0"/>
          <w:color w:val="000000" w:themeColor="text1"/>
        </w:rPr>
        <w:t>及行為分擔，與上開郵件無涉。」、「未經檢察官提出之電子郵件內容既然不明，柯文昌等</w:t>
      </w:r>
      <w:r w:rsidR="009C2C0A" w:rsidRPr="009D2E6F">
        <w:rPr>
          <w:rFonts w:hint="eastAsia"/>
          <w:snapToGrid w:val="0"/>
          <w:color w:val="000000" w:themeColor="text1"/>
        </w:rPr>
        <w:t>3</w:t>
      </w:r>
      <w:r w:rsidR="00DB0875" w:rsidRPr="009D2E6F">
        <w:rPr>
          <w:rFonts w:hint="eastAsia"/>
          <w:snapToGrid w:val="0"/>
          <w:color w:val="000000" w:themeColor="text1"/>
        </w:rPr>
        <w:t>人亦未陳明何以對其等有利，原審自然無從調查、審酌，不得據為上訴第三審之理由。」云云，即係將該光碟滅失之不利益風險由被告承擔</w:t>
      </w:r>
      <w:r w:rsidR="001600EC" w:rsidRPr="009D2E6F">
        <w:rPr>
          <w:rFonts w:hint="eastAsia"/>
          <w:snapToGrid w:val="0"/>
          <w:color w:val="000000" w:themeColor="text1"/>
        </w:rPr>
        <w:t>，何況被告既未檢視原始郵件內容，亦無從以陳明對其有利部分</w:t>
      </w:r>
      <w:r w:rsidR="00DB0875" w:rsidRPr="009D2E6F">
        <w:rPr>
          <w:rFonts w:hint="eastAsia"/>
          <w:snapToGrid w:val="0"/>
          <w:color w:val="000000" w:themeColor="text1"/>
        </w:rPr>
        <w:t>，</w:t>
      </w:r>
      <w:r w:rsidR="001600EC" w:rsidRPr="009D2E6F">
        <w:rPr>
          <w:rFonts w:hint="eastAsia"/>
          <w:snapToGrid w:val="0"/>
          <w:color w:val="000000" w:themeColor="text1"/>
        </w:rPr>
        <w:t>故</w:t>
      </w:r>
      <w:r w:rsidR="004C428A" w:rsidRPr="009D2E6F">
        <w:rPr>
          <w:rFonts w:hint="eastAsia"/>
          <w:snapToGrid w:val="0"/>
          <w:color w:val="000000" w:themeColor="text1"/>
        </w:rPr>
        <w:t>就</w:t>
      </w:r>
      <w:r w:rsidR="00DB0875" w:rsidRPr="009D2E6F">
        <w:rPr>
          <w:rFonts w:hint="eastAsia"/>
          <w:snapToGrid w:val="0"/>
          <w:color w:val="000000" w:themeColor="text1"/>
        </w:rPr>
        <w:t>舉證</w:t>
      </w:r>
      <w:r w:rsidRPr="009D2E6F">
        <w:rPr>
          <w:rFonts w:hint="eastAsia"/>
          <w:snapToGrid w:val="0"/>
          <w:color w:val="000000" w:themeColor="text1"/>
        </w:rPr>
        <w:t>責任之</w:t>
      </w:r>
      <w:r w:rsidR="00DB0875" w:rsidRPr="009D2E6F">
        <w:rPr>
          <w:rFonts w:hint="eastAsia"/>
          <w:snapToGrid w:val="0"/>
          <w:color w:val="000000" w:themeColor="text1"/>
        </w:rPr>
        <w:t>負擔上，顯有違誤</w:t>
      </w:r>
      <w:r w:rsidR="001600EC" w:rsidRPr="009D2E6F">
        <w:rPr>
          <w:rFonts w:hint="eastAsia"/>
          <w:snapToGrid w:val="0"/>
          <w:color w:val="000000" w:themeColor="text1"/>
        </w:rPr>
        <w:t>。</w:t>
      </w:r>
    </w:p>
    <w:p w:rsidR="00DB0875" w:rsidRPr="009D2E6F" w:rsidRDefault="001600EC" w:rsidP="00A14ED5">
      <w:pPr>
        <w:pStyle w:val="4"/>
        <w:spacing w:line="440" w:lineRule="exact"/>
        <w:rPr>
          <w:snapToGrid w:val="0"/>
          <w:color w:val="000000" w:themeColor="text1"/>
        </w:rPr>
      </w:pPr>
      <w:r w:rsidRPr="009D2E6F">
        <w:rPr>
          <w:rFonts w:hint="eastAsia"/>
          <w:snapToGrid w:val="0"/>
          <w:color w:val="000000" w:themeColor="text1"/>
        </w:rPr>
        <w:t>再</w:t>
      </w:r>
      <w:r w:rsidR="002C499A" w:rsidRPr="009D2E6F">
        <w:rPr>
          <w:rFonts w:hint="eastAsia"/>
          <w:snapToGrid w:val="0"/>
          <w:color w:val="000000" w:themeColor="text1"/>
        </w:rPr>
        <w:t>以</w:t>
      </w:r>
      <w:r w:rsidR="00D73850">
        <w:rPr>
          <w:rFonts w:hint="eastAsia"/>
          <w:snapToGrid w:val="0"/>
          <w:color w:val="000000" w:themeColor="text1"/>
        </w:rPr>
        <w:t>張○華</w:t>
      </w:r>
      <w:r w:rsidR="00DB0875" w:rsidRPr="009D2E6F">
        <w:rPr>
          <w:rFonts w:hint="eastAsia"/>
          <w:snapToGrid w:val="0"/>
          <w:color w:val="000000" w:themeColor="text1"/>
        </w:rPr>
        <w:t>檢察官於本院詢問時表示：「（問：當時是如何過濾篩選哪些EMAIL是要拿來訊問被告或證人？）答：電郵會出現併購重要資料，比如說OFFER、意向書等，來來回回好幾次中有沒有經過決策高層，另外參考包含重要會議、董事會高階主管會議時間點，來找出重要郵件，要再跟證人確認重要事證。」</w:t>
      </w:r>
      <w:r w:rsidR="002C499A" w:rsidRPr="009D2E6F">
        <w:rPr>
          <w:rFonts w:hint="eastAsia"/>
          <w:snapToGrid w:val="0"/>
          <w:color w:val="000000" w:themeColor="text1"/>
        </w:rPr>
        <w:t>足徵該</w:t>
      </w:r>
      <w:r w:rsidR="00DB0875" w:rsidRPr="009D2E6F">
        <w:rPr>
          <w:rFonts w:hint="eastAsia"/>
          <w:snapToGrid w:val="0"/>
          <w:color w:val="000000" w:themeColor="text1"/>
        </w:rPr>
        <w:t>光碟</w:t>
      </w:r>
      <w:r w:rsidR="002C499A" w:rsidRPr="009D2E6F">
        <w:rPr>
          <w:rFonts w:hint="eastAsia"/>
          <w:snapToGrid w:val="0"/>
          <w:color w:val="000000" w:themeColor="text1"/>
        </w:rPr>
        <w:t>亦</w:t>
      </w:r>
      <w:r w:rsidR="00DB0875" w:rsidRPr="009D2E6F">
        <w:rPr>
          <w:rFonts w:hint="eastAsia"/>
          <w:snapToGrid w:val="0"/>
          <w:color w:val="000000" w:themeColor="text1"/>
        </w:rPr>
        <w:t>非用於證明被告3人有無犯意</w:t>
      </w:r>
      <w:r w:rsidR="00530D03" w:rsidRPr="009D2E6F">
        <w:rPr>
          <w:rFonts w:hint="eastAsia"/>
          <w:snapToGrid w:val="0"/>
          <w:color w:val="000000" w:themeColor="text1"/>
        </w:rPr>
        <w:t>聯絡</w:t>
      </w:r>
      <w:r w:rsidR="00DB0875" w:rsidRPr="009D2E6F">
        <w:rPr>
          <w:rFonts w:hint="eastAsia"/>
          <w:snapToGrid w:val="0"/>
          <w:color w:val="000000" w:themeColor="text1"/>
        </w:rPr>
        <w:t>及行為分擔</w:t>
      </w:r>
      <w:r w:rsidR="00172FD8" w:rsidRPr="009D2E6F">
        <w:rPr>
          <w:rFonts w:hint="eastAsia"/>
          <w:snapToGrid w:val="0"/>
          <w:color w:val="000000" w:themeColor="text1"/>
        </w:rPr>
        <w:t>，而係可用以確認併購案重要時程及證人</w:t>
      </w:r>
      <w:r w:rsidR="00172FD8" w:rsidRPr="009D2E6F">
        <w:rPr>
          <w:rFonts w:hint="eastAsia"/>
          <w:snapToGrid w:val="0"/>
          <w:color w:val="000000" w:themeColor="text1"/>
        </w:rPr>
        <w:lastRenderedPageBreak/>
        <w:t>證述之憑信性</w:t>
      </w:r>
      <w:r w:rsidR="00DB0875" w:rsidRPr="009D2E6F">
        <w:rPr>
          <w:rFonts w:hint="eastAsia"/>
          <w:snapToGrid w:val="0"/>
          <w:color w:val="000000" w:themeColor="text1"/>
        </w:rPr>
        <w:t>，</w:t>
      </w:r>
      <w:r w:rsidR="004C428A" w:rsidRPr="009D2E6F">
        <w:rPr>
          <w:rFonts w:hint="eastAsia"/>
          <w:snapToGrid w:val="0"/>
          <w:color w:val="000000" w:themeColor="text1"/>
        </w:rPr>
        <w:t>從而</w:t>
      </w:r>
      <w:r w:rsidR="002C499A" w:rsidRPr="009D2E6F">
        <w:rPr>
          <w:rFonts w:hint="eastAsia"/>
          <w:snapToGrid w:val="0"/>
          <w:color w:val="000000" w:themeColor="text1"/>
        </w:rPr>
        <w:t>法院之論證</w:t>
      </w:r>
      <w:r w:rsidR="009E101C" w:rsidRPr="009D2E6F">
        <w:rPr>
          <w:rFonts w:hint="eastAsia"/>
          <w:snapToGrid w:val="0"/>
          <w:color w:val="000000" w:themeColor="text1"/>
        </w:rPr>
        <w:t>理由尚與</w:t>
      </w:r>
      <w:r w:rsidR="002C499A" w:rsidRPr="009D2E6F">
        <w:rPr>
          <w:rFonts w:hint="eastAsia"/>
          <w:snapToGrid w:val="0"/>
          <w:color w:val="000000" w:themeColor="text1"/>
        </w:rPr>
        <w:t>事實</w:t>
      </w:r>
      <w:r w:rsidR="004C428A" w:rsidRPr="009D2E6F">
        <w:rPr>
          <w:rFonts w:hint="eastAsia"/>
          <w:snapToGrid w:val="0"/>
          <w:color w:val="000000" w:themeColor="text1"/>
        </w:rPr>
        <w:t>認定未盡相符</w:t>
      </w:r>
      <w:r w:rsidR="002C499A" w:rsidRPr="009D2E6F">
        <w:rPr>
          <w:rFonts w:hint="eastAsia"/>
          <w:snapToGrid w:val="0"/>
          <w:color w:val="000000" w:themeColor="text1"/>
        </w:rPr>
        <w:t>，</w:t>
      </w:r>
      <w:r w:rsidR="004C428A" w:rsidRPr="009D2E6F">
        <w:rPr>
          <w:rFonts w:hint="eastAsia"/>
          <w:snapToGrid w:val="0"/>
          <w:color w:val="000000" w:themeColor="text1"/>
        </w:rPr>
        <w:t>顯有判決理由矛盾之違誤</w:t>
      </w:r>
      <w:r w:rsidR="004C428A" w:rsidRPr="009D2E6F">
        <w:rPr>
          <w:rFonts w:hAnsi="標楷體" w:hint="eastAsia"/>
          <w:snapToGrid w:val="0"/>
          <w:color w:val="000000" w:themeColor="text1"/>
        </w:rPr>
        <w:t>；</w:t>
      </w:r>
      <w:r w:rsidR="00783D36" w:rsidRPr="009D2E6F">
        <w:rPr>
          <w:rFonts w:hint="eastAsia"/>
          <w:snapToGrid w:val="0"/>
          <w:color w:val="000000" w:themeColor="text1"/>
        </w:rPr>
        <w:t>又法院未就短少郵件之有利於被告之證據事項，</w:t>
      </w:r>
      <w:r w:rsidR="004C428A" w:rsidRPr="009D2E6F">
        <w:rPr>
          <w:rFonts w:hint="eastAsia"/>
          <w:snapToGrid w:val="0"/>
          <w:color w:val="000000" w:themeColor="text1"/>
        </w:rPr>
        <w:t>基於公平正義之維護或對被告之利益有重大關係事項主動依職權調查，背離調查義務</w:t>
      </w:r>
      <w:r w:rsidR="004C428A" w:rsidRPr="009D2E6F">
        <w:rPr>
          <w:rFonts w:ascii="新細明體" w:eastAsia="新細明體" w:hAnsi="新細明體" w:hint="eastAsia"/>
          <w:snapToGrid w:val="0"/>
          <w:color w:val="000000" w:themeColor="text1"/>
        </w:rPr>
        <w:t>，</w:t>
      </w:r>
      <w:r w:rsidR="00783D36" w:rsidRPr="009D2E6F">
        <w:rPr>
          <w:rFonts w:hAnsi="標楷體" w:hint="eastAsia"/>
          <w:snapToGrid w:val="0"/>
          <w:color w:val="000000" w:themeColor="text1"/>
        </w:rPr>
        <w:t>亦</w:t>
      </w:r>
      <w:r w:rsidR="004C428A" w:rsidRPr="009D2E6F">
        <w:rPr>
          <w:rFonts w:hint="eastAsia"/>
          <w:snapToGrid w:val="0"/>
          <w:color w:val="000000" w:themeColor="text1"/>
        </w:rPr>
        <w:t>涉有</w:t>
      </w:r>
      <w:r w:rsidR="003A5729" w:rsidRPr="009D2E6F">
        <w:rPr>
          <w:rFonts w:hint="eastAsia"/>
          <w:snapToGrid w:val="0"/>
          <w:color w:val="000000" w:themeColor="text1"/>
        </w:rPr>
        <w:t>刑事訴訟法第379條</w:t>
      </w:r>
      <w:r w:rsidR="004C428A" w:rsidRPr="009D2E6F">
        <w:rPr>
          <w:rFonts w:hint="eastAsia"/>
          <w:snapToGrid w:val="0"/>
          <w:color w:val="000000" w:themeColor="text1"/>
        </w:rPr>
        <w:t>第10款與</w:t>
      </w:r>
      <w:r w:rsidR="003A5729" w:rsidRPr="009D2E6F">
        <w:rPr>
          <w:rFonts w:hint="eastAsia"/>
          <w:snapToGrid w:val="0"/>
          <w:color w:val="000000" w:themeColor="text1"/>
        </w:rPr>
        <w:t>第14款，判決違背法令</w:t>
      </w:r>
      <w:r w:rsidR="004C428A" w:rsidRPr="009D2E6F">
        <w:rPr>
          <w:rFonts w:hint="eastAsia"/>
          <w:snapToGrid w:val="0"/>
          <w:color w:val="000000" w:themeColor="text1"/>
        </w:rPr>
        <w:t>之虞</w:t>
      </w:r>
      <w:r w:rsidR="003A5729" w:rsidRPr="009D2E6F">
        <w:rPr>
          <w:rFonts w:hint="eastAsia"/>
          <w:snapToGrid w:val="0"/>
          <w:color w:val="000000" w:themeColor="text1"/>
        </w:rPr>
        <w:t>（最高法院101年度第</w:t>
      </w:r>
      <w:r w:rsidR="00692C29" w:rsidRPr="009D2E6F">
        <w:rPr>
          <w:rFonts w:hint="eastAsia"/>
          <w:snapToGrid w:val="0"/>
          <w:color w:val="000000" w:themeColor="text1"/>
        </w:rPr>
        <w:t>2</w:t>
      </w:r>
      <w:r w:rsidR="003A5729" w:rsidRPr="009D2E6F">
        <w:rPr>
          <w:rFonts w:hint="eastAsia"/>
          <w:snapToGrid w:val="0"/>
          <w:color w:val="000000" w:themeColor="text1"/>
        </w:rPr>
        <w:t>次刑事庭會議決議參照）</w:t>
      </w:r>
      <w:r w:rsidR="001F227A" w:rsidRPr="009D2E6F">
        <w:rPr>
          <w:rFonts w:hint="eastAsia"/>
          <w:snapToGrid w:val="0"/>
          <w:color w:val="000000" w:themeColor="text1"/>
        </w:rPr>
        <w:t>。</w:t>
      </w:r>
    </w:p>
    <w:p w:rsidR="008D2D67" w:rsidRPr="009D2E6F" w:rsidRDefault="003A5729" w:rsidP="00A14ED5">
      <w:pPr>
        <w:pStyle w:val="4"/>
        <w:spacing w:line="440" w:lineRule="exact"/>
        <w:rPr>
          <w:snapToGrid w:val="0"/>
          <w:color w:val="000000" w:themeColor="text1"/>
        </w:rPr>
      </w:pPr>
      <w:r w:rsidRPr="009D2E6F">
        <w:rPr>
          <w:rFonts w:hint="eastAsia"/>
          <w:snapToGrid w:val="0"/>
          <w:color w:val="000000" w:themeColor="text1"/>
        </w:rPr>
        <w:t>綜上，</w:t>
      </w:r>
      <w:r w:rsidR="00217791" w:rsidRPr="009D2E6F">
        <w:rPr>
          <w:rFonts w:hint="eastAsia"/>
          <w:snapToGrid w:val="0"/>
          <w:color w:val="000000" w:themeColor="text1"/>
        </w:rPr>
        <w:t>原確定判決就檢察機關未依刑事訴訟法第264條第3項所定卷證併送原則，檢送包括存有5,700餘封郵件之系爭光碟，竟未於判決理由加以指摘，且於未取得所有郵件之際，即認定該系爭光碟內容與被告利益無關，就有利被告之重大關係事項，未依職權調查，即為被告有罪判決，背離採證義務，有違證據法則與經驗法則，斲傷公平法院原則，涉有應於審判期日調查證據未予調查與判決理由矛盾之違誤</w:t>
      </w:r>
      <w:r w:rsidR="009B1E3A" w:rsidRPr="009D2E6F">
        <w:rPr>
          <w:rFonts w:hint="eastAsia"/>
          <w:snapToGrid w:val="0"/>
          <w:color w:val="000000" w:themeColor="text1"/>
        </w:rPr>
        <w:t>。</w:t>
      </w:r>
    </w:p>
    <w:p w:rsidR="009B1E3A" w:rsidRPr="009D2E6F" w:rsidRDefault="009B1E3A" w:rsidP="00A14ED5">
      <w:pPr>
        <w:pStyle w:val="3"/>
        <w:spacing w:line="440" w:lineRule="exact"/>
        <w:rPr>
          <w:rFonts w:hAnsi="標楷體"/>
          <w:color w:val="000000" w:themeColor="text1"/>
        </w:rPr>
      </w:pPr>
      <w:r w:rsidRPr="009D2E6F">
        <w:rPr>
          <w:rFonts w:hAnsi="標楷體" w:hint="eastAsia"/>
          <w:color w:val="000000" w:themeColor="text1"/>
        </w:rPr>
        <w:t>另就</w:t>
      </w:r>
      <w:r w:rsidR="001A3E34" w:rsidRPr="009D2E6F">
        <w:rPr>
          <w:rFonts w:hAnsi="標楷體" w:hint="eastAsia"/>
          <w:color w:val="000000" w:themeColor="text1"/>
        </w:rPr>
        <w:t>臺北地檢署</w:t>
      </w:r>
      <w:r w:rsidRPr="009D2E6F">
        <w:rPr>
          <w:rFonts w:hAnsi="標楷體" w:hint="eastAsia"/>
          <w:color w:val="000000" w:themeColor="text1"/>
        </w:rPr>
        <w:t>何以系爭光碟遺失乙節。經查，95年11月1日檢察官</w:t>
      </w:r>
      <w:r w:rsidR="00D73850">
        <w:rPr>
          <w:rFonts w:hAnsi="標楷體" w:hint="eastAsia"/>
          <w:color w:val="000000" w:themeColor="text1"/>
        </w:rPr>
        <w:t>張○華</w:t>
      </w:r>
      <w:r w:rsidRPr="009D2E6F">
        <w:rPr>
          <w:rFonts w:hAnsi="標楷體" w:hint="eastAsia"/>
          <w:color w:val="000000" w:themeColor="text1"/>
        </w:rPr>
        <w:t>以「臺灣臺北地檢署檢察官辦案進行單」指示書</w:t>
      </w:r>
      <w:r w:rsidR="001F3533" w:rsidRPr="009D2E6F">
        <w:rPr>
          <w:rFonts w:hAnsi="標楷體" w:hint="eastAsia"/>
          <w:color w:val="000000" w:themeColor="text1"/>
        </w:rPr>
        <w:t>記官</w:t>
      </w:r>
      <w:r w:rsidR="00D73850">
        <w:rPr>
          <w:rFonts w:hAnsi="標楷體" w:hint="eastAsia"/>
          <w:color w:val="000000" w:themeColor="text1"/>
        </w:rPr>
        <w:t>蔡○哲</w:t>
      </w:r>
      <w:r w:rsidR="001F3533" w:rsidRPr="009D2E6F">
        <w:rPr>
          <w:rFonts w:hAnsi="標楷體" w:hint="eastAsia"/>
          <w:color w:val="000000" w:themeColor="text1"/>
        </w:rPr>
        <w:t>以最速件函請花旗公司提供處理併購案之相關文件資料，並為</w:t>
      </w:r>
      <w:r w:rsidRPr="009D2E6F">
        <w:rPr>
          <w:rFonts w:hAnsi="標楷體" w:hint="eastAsia"/>
          <w:color w:val="000000" w:themeColor="text1"/>
        </w:rPr>
        <w:t>避免公文郵寄</w:t>
      </w:r>
      <w:r w:rsidR="001A3E34" w:rsidRPr="009D2E6F">
        <w:rPr>
          <w:rFonts w:hAnsi="標楷體" w:hint="eastAsia"/>
          <w:color w:val="000000" w:themeColor="text1"/>
        </w:rPr>
        <w:t>耗費</w:t>
      </w:r>
      <w:r w:rsidRPr="009D2E6F">
        <w:rPr>
          <w:rFonts w:hAnsi="標楷體" w:hint="eastAsia"/>
          <w:color w:val="000000" w:themeColor="text1"/>
        </w:rPr>
        <w:t>時</w:t>
      </w:r>
      <w:r w:rsidR="001A3E34" w:rsidRPr="009D2E6F">
        <w:rPr>
          <w:rFonts w:hAnsi="標楷體" w:hint="eastAsia"/>
          <w:color w:val="000000" w:themeColor="text1"/>
        </w:rPr>
        <w:t>日</w:t>
      </w:r>
      <w:r w:rsidRPr="009D2E6F">
        <w:rPr>
          <w:rFonts w:hAnsi="標楷體" w:hint="eastAsia"/>
          <w:color w:val="000000" w:themeColor="text1"/>
        </w:rPr>
        <w:t>，另以手寫指示</w:t>
      </w:r>
      <w:r w:rsidR="001F3533" w:rsidRPr="009D2E6F">
        <w:rPr>
          <w:rFonts w:hAnsi="標楷體" w:hint="eastAsia"/>
          <w:color w:val="000000" w:themeColor="text1"/>
        </w:rPr>
        <w:t>書記官</w:t>
      </w:r>
      <w:r w:rsidRPr="009D2E6F">
        <w:rPr>
          <w:rFonts w:hAnsi="標楷體" w:hint="eastAsia"/>
          <w:color w:val="000000" w:themeColor="text1"/>
        </w:rPr>
        <w:t>將公文傳真給花</w:t>
      </w:r>
      <w:r w:rsidR="00022406">
        <w:rPr>
          <w:rFonts w:hint="eastAsia"/>
          <w:snapToGrid w:val="0"/>
          <w:color w:val="000000" w:themeColor="text1"/>
        </w:rPr>
        <w:t>○</w:t>
      </w:r>
      <w:r w:rsidRPr="009D2E6F">
        <w:rPr>
          <w:rFonts w:hAnsi="標楷體" w:hint="eastAsia"/>
          <w:color w:val="000000" w:themeColor="text1"/>
        </w:rPr>
        <w:t>公司的李</w:t>
      </w:r>
      <w:r w:rsidR="00022406">
        <w:rPr>
          <w:rFonts w:hint="eastAsia"/>
          <w:snapToGrid w:val="0"/>
          <w:color w:val="000000" w:themeColor="text1"/>
        </w:rPr>
        <w:t>○</w:t>
      </w:r>
      <w:r w:rsidRPr="009D2E6F">
        <w:rPr>
          <w:rFonts w:hAnsi="標楷體" w:hint="eastAsia"/>
          <w:color w:val="000000" w:themeColor="text1"/>
        </w:rPr>
        <w:t>山及楊助理。惟該進行單並無書記官辦訖之職章，</w:t>
      </w:r>
      <w:r w:rsidR="00B5460D" w:rsidRPr="009D2E6F">
        <w:rPr>
          <w:rFonts w:hAnsi="標楷體" w:hint="eastAsia"/>
          <w:color w:val="000000" w:themeColor="text1"/>
        </w:rPr>
        <w:t>且</w:t>
      </w:r>
      <w:r w:rsidR="001F3533" w:rsidRPr="009D2E6F">
        <w:rPr>
          <w:rFonts w:hAnsi="標楷體" w:hint="eastAsia"/>
          <w:color w:val="000000" w:themeColor="text1"/>
        </w:rPr>
        <w:t>偵審</w:t>
      </w:r>
      <w:r w:rsidRPr="009D2E6F">
        <w:rPr>
          <w:rFonts w:hAnsi="標楷體" w:hint="eastAsia"/>
          <w:color w:val="000000" w:themeColor="text1"/>
        </w:rPr>
        <w:t>卷證查無</w:t>
      </w:r>
      <w:r w:rsidR="001A3E34" w:rsidRPr="009D2E6F">
        <w:rPr>
          <w:rFonts w:hAnsi="標楷體" w:hint="eastAsia"/>
          <w:color w:val="000000" w:themeColor="text1"/>
        </w:rPr>
        <w:t>發</w:t>
      </w:r>
      <w:r w:rsidRPr="009D2E6F">
        <w:rPr>
          <w:rFonts w:hAnsi="標楷體" w:hint="eastAsia"/>
          <w:color w:val="000000" w:themeColor="text1"/>
        </w:rPr>
        <w:t>文函稿</w:t>
      </w:r>
      <w:r w:rsidR="001F3533" w:rsidRPr="009D2E6F">
        <w:rPr>
          <w:rFonts w:hAnsi="標楷體" w:hint="eastAsia"/>
          <w:color w:val="000000" w:themeColor="text1"/>
        </w:rPr>
        <w:t>，可資證明</w:t>
      </w:r>
      <w:r w:rsidRPr="009D2E6F">
        <w:rPr>
          <w:rFonts w:hAnsi="標楷體" w:hint="eastAsia"/>
          <w:color w:val="000000" w:themeColor="text1"/>
        </w:rPr>
        <w:t>。嗣後96年11月8日花</w:t>
      </w:r>
      <w:r w:rsidR="00022406">
        <w:rPr>
          <w:rFonts w:hint="eastAsia"/>
          <w:snapToGrid w:val="0"/>
          <w:color w:val="000000" w:themeColor="text1"/>
        </w:rPr>
        <w:t>○</w:t>
      </w:r>
      <w:r w:rsidRPr="009D2E6F">
        <w:rPr>
          <w:rFonts w:hAnsi="標楷體" w:hint="eastAsia"/>
          <w:color w:val="000000" w:themeColor="text1"/>
        </w:rPr>
        <w:t>公司回函之公文，</w:t>
      </w:r>
      <w:r w:rsidR="001A3E34" w:rsidRPr="009D2E6F">
        <w:rPr>
          <w:rFonts w:hAnsi="標楷體" w:hint="eastAsia"/>
          <w:color w:val="000000" w:themeColor="text1"/>
        </w:rPr>
        <w:t>或因指明收文者為檢察官，</w:t>
      </w:r>
      <w:r w:rsidRPr="009D2E6F">
        <w:rPr>
          <w:rFonts w:hAnsi="標楷體" w:hint="eastAsia"/>
          <w:color w:val="000000" w:themeColor="text1"/>
        </w:rPr>
        <w:t>未經該署收發單位，由檢察官</w:t>
      </w:r>
      <w:r w:rsidR="001A3E34" w:rsidRPr="009D2E6F">
        <w:rPr>
          <w:rFonts w:hAnsi="標楷體" w:hint="eastAsia"/>
          <w:color w:val="000000" w:themeColor="text1"/>
        </w:rPr>
        <w:t>親自</w:t>
      </w:r>
      <w:r w:rsidRPr="009D2E6F">
        <w:rPr>
          <w:rFonts w:hAnsi="標楷體" w:hint="eastAsia"/>
          <w:color w:val="000000" w:themeColor="text1"/>
        </w:rPr>
        <w:t>收受，故未有該署收文章以明</w:t>
      </w:r>
      <w:r w:rsidR="001F3533" w:rsidRPr="009D2E6F">
        <w:rPr>
          <w:rFonts w:hAnsi="標楷體" w:hint="eastAsia"/>
          <w:color w:val="000000" w:themeColor="text1"/>
        </w:rPr>
        <w:t>該公文實際收受過程</w:t>
      </w:r>
      <w:r w:rsidRPr="009D2E6F">
        <w:rPr>
          <w:rFonts w:hAnsi="標楷體" w:hint="eastAsia"/>
          <w:color w:val="000000" w:themeColor="text1"/>
        </w:rPr>
        <w:t>。</w:t>
      </w:r>
      <w:r w:rsidR="001A3E34" w:rsidRPr="009D2E6F">
        <w:rPr>
          <w:rFonts w:hAnsi="標楷體" w:hint="eastAsia"/>
          <w:color w:val="000000" w:themeColor="text1"/>
        </w:rPr>
        <w:t>至於有關檢察官收受後如何保存系爭光碟，</w:t>
      </w:r>
      <w:r w:rsidRPr="009D2E6F">
        <w:rPr>
          <w:rFonts w:hAnsi="標楷體" w:hint="eastAsia"/>
          <w:color w:val="000000" w:themeColor="text1"/>
        </w:rPr>
        <w:t>雖檢察官</w:t>
      </w:r>
      <w:r w:rsidR="00D73850">
        <w:rPr>
          <w:rFonts w:hAnsi="標楷體" w:hint="eastAsia"/>
          <w:color w:val="000000" w:themeColor="text1"/>
        </w:rPr>
        <w:t>張○華</w:t>
      </w:r>
      <w:r w:rsidRPr="009D2E6F">
        <w:rPr>
          <w:rFonts w:hAnsi="標楷體" w:hint="eastAsia"/>
          <w:color w:val="000000" w:themeColor="text1"/>
        </w:rPr>
        <w:t>於本院詢問時陳稱，為避免系爭光碟重複讀取導致光碟刮損，早將光碟內容複製至其公務電腦，並將光碟交給書記官</w:t>
      </w:r>
      <w:r w:rsidR="00D73850">
        <w:rPr>
          <w:rFonts w:hAnsi="標楷體" w:hint="eastAsia"/>
          <w:color w:val="000000" w:themeColor="text1"/>
        </w:rPr>
        <w:t>蔡○哲</w:t>
      </w:r>
      <w:r w:rsidRPr="009D2E6F">
        <w:rPr>
          <w:rFonts w:hAnsi="標楷體" w:hint="eastAsia"/>
          <w:color w:val="000000" w:themeColor="text1"/>
        </w:rPr>
        <w:t>整卷；惟書記官</w:t>
      </w:r>
      <w:r w:rsidR="00D73850">
        <w:rPr>
          <w:rFonts w:hAnsi="標楷體" w:hint="eastAsia"/>
          <w:color w:val="000000" w:themeColor="text1"/>
        </w:rPr>
        <w:t>蔡○哲</w:t>
      </w:r>
      <w:r w:rsidRPr="009D2E6F">
        <w:rPr>
          <w:rFonts w:hAnsi="標楷體" w:hint="eastAsia"/>
          <w:color w:val="000000" w:themeColor="text1"/>
        </w:rPr>
        <w:t>表示，有印象是檢察官於偵訊時提示電子郵件，但從未曾見到本件光碟，</w:t>
      </w:r>
      <w:r w:rsidR="001A3E34" w:rsidRPr="009D2E6F">
        <w:rPr>
          <w:rFonts w:hAnsi="標楷體" w:hint="eastAsia"/>
          <w:color w:val="000000" w:themeColor="text1"/>
        </w:rPr>
        <w:t>故</w:t>
      </w:r>
      <w:r w:rsidRPr="009D2E6F">
        <w:rPr>
          <w:rFonts w:hAnsi="標楷體" w:hint="eastAsia"/>
          <w:color w:val="000000" w:themeColor="text1"/>
        </w:rPr>
        <w:t>該系爭光</w:t>
      </w:r>
      <w:r w:rsidRPr="009D2E6F">
        <w:rPr>
          <w:rFonts w:hAnsi="標楷體" w:hint="eastAsia"/>
          <w:color w:val="000000" w:themeColor="text1"/>
        </w:rPr>
        <w:lastRenderedPageBreak/>
        <w:t>碟究竟因何種原因遺失</w:t>
      </w:r>
      <w:r w:rsidR="001F3533" w:rsidRPr="009D2E6F">
        <w:rPr>
          <w:rFonts w:hAnsi="標楷體" w:hint="eastAsia"/>
          <w:color w:val="000000" w:themeColor="text1"/>
        </w:rPr>
        <w:t>亦</w:t>
      </w:r>
      <w:r w:rsidRPr="009D2E6F">
        <w:rPr>
          <w:rFonts w:hAnsi="標楷體" w:hint="eastAsia"/>
          <w:color w:val="000000" w:themeColor="text1"/>
        </w:rPr>
        <w:t>無從查考</w:t>
      </w:r>
      <w:r w:rsidR="004D6B48" w:rsidRPr="009D2E6F">
        <w:rPr>
          <w:rFonts w:hAnsi="標楷體" w:hint="eastAsia"/>
          <w:color w:val="000000" w:themeColor="text1"/>
        </w:rPr>
        <w:t>，</w:t>
      </w:r>
      <w:r w:rsidR="001A3E34" w:rsidRPr="009D2E6F">
        <w:rPr>
          <w:rFonts w:hAnsi="標楷體" w:hint="eastAsia"/>
          <w:color w:val="000000" w:themeColor="text1"/>
        </w:rPr>
        <w:t>引致</w:t>
      </w:r>
      <w:r w:rsidR="004D6B48" w:rsidRPr="009D2E6F">
        <w:rPr>
          <w:rFonts w:hAnsi="標楷體" w:hint="eastAsia"/>
          <w:color w:val="000000" w:themeColor="text1"/>
        </w:rPr>
        <w:t>爭議</w:t>
      </w:r>
      <w:r w:rsidRPr="009D2E6F">
        <w:rPr>
          <w:rFonts w:hAnsi="標楷體" w:hint="eastAsia"/>
          <w:color w:val="000000" w:themeColor="text1"/>
        </w:rPr>
        <w:t>。</w:t>
      </w:r>
      <w:r w:rsidR="007619EF" w:rsidRPr="009D2E6F">
        <w:rPr>
          <w:rFonts w:hAnsi="標楷體" w:hint="eastAsia"/>
          <w:color w:val="000000" w:themeColor="text1"/>
        </w:rPr>
        <w:t>然</w:t>
      </w:r>
      <w:r w:rsidR="004D6B48" w:rsidRPr="009D2E6F">
        <w:rPr>
          <w:rFonts w:hAnsi="標楷體" w:hint="eastAsia"/>
          <w:color w:val="000000" w:themeColor="text1"/>
        </w:rPr>
        <w:t>從</w:t>
      </w:r>
      <w:r w:rsidR="007619EF" w:rsidRPr="009D2E6F">
        <w:rPr>
          <w:rFonts w:hAnsi="標楷體" w:hint="eastAsia"/>
          <w:color w:val="000000" w:themeColor="text1"/>
        </w:rPr>
        <w:t>上開公文流程可見</w:t>
      </w:r>
      <w:r w:rsidR="00565ADF" w:rsidRPr="009D2E6F">
        <w:rPr>
          <w:rFonts w:hAnsi="標楷體" w:hint="eastAsia"/>
          <w:color w:val="000000" w:themeColor="text1"/>
        </w:rPr>
        <w:t>臺北地檢署</w:t>
      </w:r>
      <w:r w:rsidR="007619EF" w:rsidRPr="009D2E6F">
        <w:rPr>
          <w:rFonts w:hAnsi="標楷體" w:hint="eastAsia"/>
          <w:color w:val="000000" w:themeColor="text1"/>
        </w:rPr>
        <w:t>對於</w:t>
      </w:r>
      <w:r w:rsidR="001A3E34" w:rsidRPr="009D2E6F">
        <w:rPr>
          <w:rFonts w:hAnsi="標楷體" w:hint="eastAsia"/>
          <w:color w:val="000000" w:themeColor="text1"/>
        </w:rPr>
        <w:t>公文與</w:t>
      </w:r>
      <w:r w:rsidR="007619EF" w:rsidRPr="009D2E6F">
        <w:rPr>
          <w:rFonts w:hAnsi="標楷體" w:hint="eastAsia"/>
          <w:color w:val="000000" w:themeColor="text1"/>
        </w:rPr>
        <w:t>卷證管理制度</w:t>
      </w:r>
      <w:r w:rsidR="001A3E34" w:rsidRPr="009D2E6F">
        <w:rPr>
          <w:rFonts w:hAnsi="標楷體" w:hint="eastAsia"/>
          <w:color w:val="000000" w:themeColor="text1"/>
        </w:rPr>
        <w:t>似有不足之處</w:t>
      </w:r>
      <w:r w:rsidR="007619EF" w:rsidRPr="009D2E6F">
        <w:rPr>
          <w:rFonts w:hAnsi="標楷體" w:hint="eastAsia"/>
          <w:color w:val="000000" w:themeColor="text1"/>
        </w:rPr>
        <w:t>，</w:t>
      </w:r>
      <w:r w:rsidR="004D6B48" w:rsidRPr="009D2E6F">
        <w:rPr>
          <w:rFonts w:hAnsi="標楷體" w:hint="eastAsia"/>
          <w:color w:val="000000" w:themeColor="text1"/>
        </w:rPr>
        <w:t>首先</w:t>
      </w:r>
      <w:r w:rsidR="001A3E34" w:rsidRPr="009D2E6F">
        <w:rPr>
          <w:rFonts w:hAnsi="標楷體" w:hint="eastAsia"/>
          <w:color w:val="000000" w:themeColor="text1"/>
        </w:rPr>
        <w:t>本案之</w:t>
      </w:r>
      <w:r w:rsidR="004D6B48" w:rsidRPr="009D2E6F">
        <w:rPr>
          <w:rFonts w:hAnsi="標楷體" w:hint="eastAsia"/>
          <w:color w:val="000000" w:themeColor="text1"/>
        </w:rPr>
        <w:t>辦案進行單未有書記官辦訖之職章，而發文花旗公司之函稿亦未存卷，從而對是否確有發文花旗公司致生疑問？其次花旗公司來文，未經地檢署收發蓋時間戳印，</w:t>
      </w:r>
      <w:r w:rsidR="00F62370" w:rsidRPr="009D2E6F">
        <w:rPr>
          <w:rFonts w:hAnsi="標楷體" w:hint="eastAsia"/>
          <w:color w:val="000000" w:themeColor="text1"/>
        </w:rPr>
        <w:t>亦未有公文收發文登記簿足資參照</w:t>
      </w:r>
      <w:r w:rsidR="001A3E34" w:rsidRPr="009D2E6F">
        <w:rPr>
          <w:rFonts w:hAnsi="標楷體" w:hint="eastAsia"/>
          <w:color w:val="000000" w:themeColor="text1"/>
        </w:rPr>
        <w:t>。法務部自宜</w:t>
      </w:r>
      <w:r w:rsidR="009606CB" w:rsidRPr="009D2E6F">
        <w:rPr>
          <w:rFonts w:hAnsi="標楷體" w:hint="eastAsia"/>
          <w:color w:val="000000" w:themeColor="text1"/>
        </w:rPr>
        <w:t>檢討上開疏失，並修</w:t>
      </w:r>
      <w:r w:rsidR="0033551D" w:rsidRPr="009D2E6F">
        <w:rPr>
          <w:rFonts w:hAnsi="標楷體" w:hint="eastAsia"/>
          <w:color w:val="000000" w:themeColor="text1"/>
        </w:rPr>
        <w:t>正</w:t>
      </w:r>
      <w:r w:rsidR="009606CB" w:rsidRPr="009D2E6F">
        <w:rPr>
          <w:rFonts w:hAnsi="標楷體" w:hint="eastAsia"/>
          <w:color w:val="000000" w:themeColor="text1"/>
        </w:rPr>
        <w:t>相關法令，以避免卷證遺失情形再度發生。</w:t>
      </w:r>
    </w:p>
    <w:p w:rsidR="000D5DBE" w:rsidRPr="009D2E6F" w:rsidRDefault="000D5DBE" w:rsidP="00A14ED5">
      <w:pPr>
        <w:pStyle w:val="2"/>
        <w:spacing w:line="440" w:lineRule="exact"/>
        <w:rPr>
          <w:b/>
          <w:snapToGrid w:val="0"/>
          <w:color w:val="000000" w:themeColor="text1"/>
        </w:rPr>
      </w:pPr>
      <w:r w:rsidRPr="009D2E6F">
        <w:rPr>
          <w:rFonts w:hint="eastAsia"/>
          <w:b/>
          <w:snapToGrid w:val="0"/>
          <w:color w:val="000000" w:themeColor="text1"/>
        </w:rPr>
        <w:t>內線交易之重大消息何時</w:t>
      </w:r>
      <w:r w:rsidR="00FD3088" w:rsidRPr="009D2E6F">
        <w:rPr>
          <w:rFonts w:hint="eastAsia"/>
          <w:b/>
          <w:snapToGrid w:val="0"/>
          <w:color w:val="000000" w:themeColor="text1"/>
        </w:rPr>
        <w:t>「</w:t>
      </w:r>
      <w:r w:rsidRPr="009D2E6F">
        <w:rPr>
          <w:rFonts w:hint="eastAsia"/>
          <w:b/>
          <w:snapToGrid w:val="0"/>
          <w:color w:val="000000" w:themeColor="text1"/>
        </w:rPr>
        <w:t>明確</w:t>
      </w:r>
      <w:r w:rsidR="00FD3088" w:rsidRPr="009D2E6F">
        <w:rPr>
          <w:rFonts w:hint="eastAsia"/>
          <w:b/>
          <w:snapToGrid w:val="0"/>
          <w:color w:val="000000" w:themeColor="text1"/>
        </w:rPr>
        <w:t>」</w:t>
      </w:r>
      <w:r w:rsidRPr="009D2E6F">
        <w:rPr>
          <w:rFonts w:hint="eastAsia"/>
          <w:b/>
          <w:snapToGrid w:val="0"/>
          <w:color w:val="000000" w:themeColor="text1"/>
        </w:rPr>
        <w:t>，固屬不確定法律概念；惟現行最高法院實務見解就此抽象概念之闡釋，尚有歧異，</w:t>
      </w:r>
      <w:r w:rsidR="001501C8" w:rsidRPr="009D2E6F">
        <w:rPr>
          <w:rFonts w:hint="eastAsia"/>
          <w:b/>
          <w:snapToGrid w:val="0"/>
          <w:color w:val="000000" w:themeColor="text1"/>
        </w:rPr>
        <w:t>且此歧異不惟影響個案適用結果，亦對</w:t>
      </w:r>
      <w:r w:rsidR="00B031D4" w:rsidRPr="009D2E6F">
        <w:rPr>
          <w:rFonts w:hint="eastAsia"/>
          <w:b/>
          <w:snapToGrid w:val="0"/>
          <w:color w:val="000000" w:themeColor="text1"/>
        </w:rPr>
        <w:t>業界規劃及經營證券投資，有顯著影響，</w:t>
      </w:r>
      <w:r w:rsidR="00FD3088" w:rsidRPr="009D2E6F">
        <w:rPr>
          <w:rFonts w:hint="eastAsia"/>
          <w:b/>
          <w:snapToGrid w:val="0"/>
          <w:color w:val="000000" w:themeColor="text1"/>
        </w:rPr>
        <w:t>司法院</w:t>
      </w:r>
      <w:r w:rsidR="000D696E" w:rsidRPr="009D2E6F">
        <w:rPr>
          <w:rFonts w:hint="eastAsia"/>
          <w:b/>
          <w:snapToGrid w:val="0"/>
          <w:color w:val="000000" w:themeColor="text1"/>
        </w:rPr>
        <w:t>允宜統一法律見解</w:t>
      </w:r>
      <w:r w:rsidR="00FD3088" w:rsidRPr="009D2E6F">
        <w:rPr>
          <w:rFonts w:hint="eastAsia"/>
          <w:b/>
          <w:snapToGrid w:val="0"/>
          <w:color w:val="000000" w:themeColor="text1"/>
        </w:rPr>
        <w:t>，透過法律問題研討或請最高法院以</w:t>
      </w:r>
      <w:r w:rsidR="00635ED4" w:rsidRPr="009D2E6F">
        <w:rPr>
          <w:rFonts w:hint="eastAsia"/>
          <w:b/>
          <w:snapToGrid w:val="0"/>
          <w:color w:val="000000" w:themeColor="text1"/>
        </w:rPr>
        <w:t>形成</w:t>
      </w:r>
      <w:r w:rsidR="00FD3088" w:rsidRPr="009D2E6F">
        <w:rPr>
          <w:rFonts w:hint="eastAsia"/>
          <w:b/>
          <w:snapToGrid w:val="0"/>
          <w:color w:val="000000" w:themeColor="text1"/>
        </w:rPr>
        <w:t>決議方式妥予釐清，</w:t>
      </w:r>
      <w:r w:rsidR="00635ED4" w:rsidRPr="009D2E6F">
        <w:rPr>
          <w:rFonts w:hint="eastAsia"/>
          <w:b/>
          <w:snapToGrid w:val="0"/>
          <w:color w:val="000000" w:themeColor="text1"/>
        </w:rPr>
        <w:t>使</w:t>
      </w:r>
      <w:r w:rsidR="00FD3088" w:rsidRPr="009D2E6F">
        <w:rPr>
          <w:rFonts w:hint="eastAsia"/>
          <w:b/>
          <w:snapToGrid w:val="0"/>
          <w:color w:val="000000" w:themeColor="text1"/>
        </w:rPr>
        <w:t>實務見解趨於一致，</w:t>
      </w:r>
      <w:r w:rsidR="00B031D4" w:rsidRPr="009D2E6F">
        <w:rPr>
          <w:rFonts w:hint="eastAsia"/>
          <w:b/>
          <w:snapToGrid w:val="0"/>
          <w:color w:val="000000" w:themeColor="text1"/>
        </w:rPr>
        <w:t>俾利各下級法院遵循，提高人民對司法判決可預測性，維護</w:t>
      </w:r>
      <w:r w:rsidR="00FD3088" w:rsidRPr="009D2E6F">
        <w:rPr>
          <w:rFonts w:hint="eastAsia"/>
          <w:b/>
          <w:snapToGrid w:val="0"/>
          <w:color w:val="000000" w:themeColor="text1"/>
        </w:rPr>
        <w:t>法律明確性</w:t>
      </w:r>
      <w:r w:rsidR="00B031D4" w:rsidRPr="009D2E6F">
        <w:rPr>
          <w:rFonts w:hint="eastAsia"/>
          <w:b/>
          <w:snapToGrid w:val="0"/>
          <w:color w:val="000000" w:themeColor="text1"/>
        </w:rPr>
        <w:t>之要求。</w:t>
      </w:r>
    </w:p>
    <w:p w:rsidR="006C4ACC" w:rsidRPr="009D2E6F" w:rsidRDefault="006C4ACC" w:rsidP="00A14ED5">
      <w:pPr>
        <w:pStyle w:val="3"/>
        <w:spacing w:line="440" w:lineRule="exact"/>
        <w:rPr>
          <w:snapToGrid w:val="0"/>
          <w:color w:val="000000" w:themeColor="text1"/>
        </w:rPr>
      </w:pPr>
      <w:r w:rsidRPr="009D2E6F">
        <w:rPr>
          <w:rFonts w:hint="eastAsia"/>
          <w:snapToGrid w:val="0"/>
          <w:color w:val="000000" w:themeColor="text1"/>
        </w:rPr>
        <w:t>證券交易法第157條之1就內線交易之重大消息何時明確，固屬不確定法律概念，而委由法官依個案事實加以認定；惟就此抽象概念所為法律見解闡釋，仍應具備可操作性及可理解性，始無違於法律明確性原則之要求（司法院釋字第432號解釋參照）。</w:t>
      </w:r>
    </w:p>
    <w:p w:rsidR="006C4ACC" w:rsidRPr="009D2E6F" w:rsidRDefault="00D1440F" w:rsidP="00A14ED5">
      <w:pPr>
        <w:pStyle w:val="3"/>
        <w:spacing w:line="440" w:lineRule="exact"/>
        <w:rPr>
          <w:snapToGrid w:val="0"/>
          <w:color w:val="000000" w:themeColor="text1"/>
        </w:rPr>
      </w:pPr>
      <w:r w:rsidRPr="009D2E6F">
        <w:rPr>
          <w:rFonts w:hint="eastAsia"/>
          <w:snapToGrid w:val="0"/>
          <w:color w:val="000000" w:themeColor="text1"/>
        </w:rPr>
        <w:t>依學者歸納</w:t>
      </w:r>
      <w:r w:rsidR="00356B5A" w:rsidRPr="009D2E6F">
        <w:rPr>
          <w:rFonts w:hint="eastAsia"/>
          <w:snapToGrid w:val="0"/>
          <w:color w:val="000000" w:themeColor="text1"/>
        </w:rPr>
        <w:t>分析</w:t>
      </w:r>
      <w:r w:rsidRPr="009D2E6F">
        <w:rPr>
          <w:rFonts w:hint="eastAsia"/>
          <w:snapToGrid w:val="0"/>
          <w:color w:val="000000" w:themeColor="text1"/>
        </w:rPr>
        <w:t>，現行我國法院實務見解之標準尚非統一，約可分為早期、中期及晚期標準</w:t>
      </w:r>
      <w:r w:rsidR="00356B5A" w:rsidRPr="009D2E6F">
        <w:rPr>
          <w:rStyle w:val="afd"/>
          <w:snapToGrid w:val="0"/>
          <w:color w:val="000000" w:themeColor="text1"/>
        </w:rPr>
        <w:footnoteReference w:id="1"/>
      </w:r>
      <w:r w:rsidRPr="009D2E6F">
        <w:rPr>
          <w:rFonts w:hint="eastAsia"/>
          <w:snapToGrid w:val="0"/>
          <w:color w:val="000000" w:themeColor="text1"/>
        </w:rPr>
        <w:t>，</w:t>
      </w:r>
      <w:r w:rsidR="00293D2E" w:rsidRPr="009D2E6F">
        <w:rPr>
          <w:rFonts w:hint="eastAsia"/>
          <w:snapToGrid w:val="0"/>
          <w:color w:val="000000" w:themeColor="text1"/>
        </w:rPr>
        <w:t>顯見法院標準並未一致，而</w:t>
      </w:r>
      <w:r w:rsidR="003643D2" w:rsidRPr="009D2E6F">
        <w:rPr>
          <w:rFonts w:hint="eastAsia"/>
          <w:snapToGrid w:val="0"/>
          <w:color w:val="000000" w:themeColor="text1"/>
        </w:rPr>
        <w:t>現今</w:t>
      </w:r>
      <w:r w:rsidR="006C4ACC" w:rsidRPr="009D2E6F">
        <w:rPr>
          <w:rFonts w:hint="eastAsia"/>
          <w:snapToGrid w:val="0"/>
          <w:color w:val="000000" w:themeColor="text1"/>
        </w:rPr>
        <w:t>最高法院就內線交易之</w:t>
      </w:r>
      <w:r w:rsidR="00FE4D82" w:rsidRPr="009D2E6F">
        <w:rPr>
          <w:rFonts w:hint="eastAsia"/>
          <w:snapToGrid w:val="0"/>
          <w:color w:val="000000" w:themeColor="text1"/>
        </w:rPr>
        <w:t>主流見解，援用94年台上字第1433號刑事判決所揭示之「獲悉在某特定時間內必成為事實之重大影響股票價格之消息</w:t>
      </w:r>
      <w:r w:rsidR="00FE4D82" w:rsidRPr="009D2E6F">
        <w:rPr>
          <w:rFonts w:hint="eastAsia"/>
          <w:snapToGrid w:val="0"/>
          <w:color w:val="000000" w:themeColor="text1"/>
        </w:rPr>
        <w:lastRenderedPageBreak/>
        <w:t>而言，並不限於獲悉時，該消息已確定成立或為確定事實為必要」相類文字</w:t>
      </w:r>
      <w:r w:rsidR="00FE4D82" w:rsidRPr="009D2E6F">
        <w:rPr>
          <w:rStyle w:val="afd"/>
          <w:snapToGrid w:val="0"/>
          <w:color w:val="000000" w:themeColor="text1"/>
        </w:rPr>
        <w:footnoteReference w:id="2"/>
      </w:r>
      <w:r w:rsidR="00FE4D82" w:rsidRPr="009D2E6F">
        <w:rPr>
          <w:rFonts w:hint="eastAsia"/>
          <w:snapToGrid w:val="0"/>
          <w:color w:val="000000" w:themeColor="text1"/>
        </w:rPr>
        <w:t>，</w:t>
      </w:r>
      <w:r w:rsidR="00312640" w:rsidRPr="009D2E6F">
        <w:rPr>
          <w:rFonts w:hint="eastAsia"/>
          <w:snapToGrid w:val="0"/>
          <w:color w:val="000000" w:themeColor="text1"/>
        </w:rPr>
        <w:t>惟據本院諮詢專家3</w:t>
      </w:r>
      <w:r w:rsidR="00B5460D" w:rsidRPr="009D2E6F">
        <w:rPr>
          <w:rStyle w:val="afd"/>
          <w:snapToGrid w:val="0"/>
          <w:color w:val="000000" w:themeColor="text1"/>
        </w:rPr>
        <w:footnoteReference w:id="3"/>
      </w:r>
      <w:r w:rsidR="00312640" w:rsidRPr="009D2E6F">
        <w:rPr>
          <w:rFonts w:hint="eastAsia"/>
          <w:snapToGrid w:val="0"/>
          <w:color w:val="000000" w:themeColor="text1"/>
        </w:rPr>
        <w:t>表示：「『在某特定時間內必成為事實』認定是重大消息之之司法判斷基準，並不妥當，蓋法院是從事後審理觀察，該事實必定已成立。而且導致檢察官不會起訴併購失敗案例 ，換言之，到法院的案件都是消息已經成為事實的案件，導致邏輯上來說，每個案件都會成立內線交易。」</w:t>
      </w:r>
      <w:r w:rsidR="000901DC" w:rsidRPr="009D2E6F">
        <w:rPr>
          <w:rFonts w:hint="eastAsia"/>
          <w:snapToGrid w:val="0"/>
          <w:color w:val="000000" w:themeColor="text1"/>
        </w:rPr>
        <w:t>然併購失敗並非不能成立內線交易，僅係於偵查機關發覺不易而已，</w:t>
      </w:r>
      <w:r w:rsidR="003F4FE1" w:rsidRPr="009D2E6F">
        <w:rPr>
          <w:rFonts w:hint="eastAsia"/>
          <w:color w:val="000000" w:themeColor="text1"/>
        </w:rPr>
        <w:t>專家1、專家2亦補充說明，由於就併購失敗案件並無獲利，交易所監測機制較無從發現是否為內線交易，因此現行我國實務上就失敗併購情形，沒有以內線交易起訴案例；但仍會有違反操縱市場規範。但美國</w:t>
      </w:r>
      <w:r w:rsidR="00740189" w:rsidRPr="009D2E6F">
        <w:rPr>
          <w:rFonts w:hint="eastAsia"/>
          <w:color w:val="000000" w:themeColor="text1"/>
        </w:rPr>
        <w:t>法院見解及</w:t>
      </w:r>
      <w:r w:rsidR="003F4FE1" w:rsidRPr="009D2E6F">
        <w:rPr>
          <w:rFonts w:hint="eastAsia"/>
          <w:color w:val="000000" w:themeColor="text1"/>
        </w:rPr>
        <w:t>歐盟規範，均認為即使併購不成功，也可能成立內線交易。</w:t>
      </w:r>
      <w:r w:rsidR="00740189" w:rsidRPr="009D2E6F">
        <w:rPr>
          <w:rFonts w:hint="eastAsia"/>
          <w:color w:val="000000" w:themeColor="text1"/>
        </w:rPr>
        <w:t>因此，</w:t>
      </w:r>
      <w:r w:rsidR="002D3E28" w:rsidRPr="009D2E6F">
        <w:rPr>
          <w:rFonts w:hint="eastAsia"/>
          <w:color w:val="000000" w:themeColor="text1"/>
        </w:rPr>
        <w:t>上揭</w:t>
      </w:r>
      <w:r w:rsidR="00740189" w:rsidRPr="009D2E6F">
        <w:rPr>
          <w:rFonts w:hint="eastAsia"/>
          <w:color w:val="000000" w:themeColor="text1"/>
        </w:rPr>
        <w:t>最高法院常用</w:t>
      </w:r>
      <w:r w:rsidR="002D3E28" w:rsidRPr="009D2E6F">
        <w:rPr>
          <w:rFonts w:hint="eastAsia"/>
          <w:color w:val="000000" w:themeColor="text1"/>
        </w:rPr>
        <w:t>之</w:t>
      </w:r>
      <w:r w:rsidR="00740189" w:rsidRPr="009D2E6F">
        <w:rPr>
          <w:rFonts w:hint="eastAsia"/>
          <w:color w:val="000000" w:themeColor="text1"/>
        </w:rPr>
        <w:t>文句，是否導致併購失敗或</w:t>
      </w:r>
      <w:r w:rsidR="001C012A" w:rsidRPr="009D2E6F">
        <w:rPr>
          <w:rFonts w:hint="eastAsia"/>
          <w:color w:val="000000" w:themeColor="text1"/>
        </w:rPr>
        <w:t>其他有重大影響其股票價格之消息</w:t>
      </w:r>
      <w:r w:rsidR="00740189" w:rsidRPr="009D2E6F">
        <w:rPr>
          <w:rFonts w:hint="eastAsia"/>
          <w:color w:val="000000" w:themeColor="text1"/>
        </w:rPr>
        <w:t>未成立時，無法</w:t>
      </w:r>
      <w:r w:rsidR="001C012A" w:rsidRPr="009D2E6F">
        <w:rPr>
          <w:rFonts w:hint="eastAsia"/>
          <w:color w:val="000000" w:themeColor="text1"/>
        </w:rPr>
        <w:t>構成</w:t>
      </w:r>
      <w:r w:rsidR="00740189" w:rsidRPr="009D2E6F">
        <w:rPr>
          <w:rFonts w:hint="eastAsia"/>
          <w:color w:val="000000" w:themeColor="text1"/>
        </w:rPr>
        <w:t>內線交易，即有待進一步確認。</w:t>
      </w:r>
    </w:p>
    <w:p w:rsidR="00660B34" w:rsidRPr="009D2E6F" w:rsidRDefault="006E2F78" w:rsidP="00A14ED5">
      <w:pPr>
        <w:pStyle w:val="3"/>
        <w:spacing w:line="440" w:lineRule="exact"/>
        <w:rPr>
          <w:snapToGrid w:val="0"/>
          <w:color w:val="000000" w:themeColor="text1"/>
        </w:rPr>
      </w:pPr>
      <w:r w:rsidRPr="009D2E6F">
        <w:rPr>
          <w:rFonts w:hint="eastAsia"/>
          <w:snapToGrid w:val="0"/>
          <w:color w:val="000000" w:themeColor="text1"/>
        </w:rPr>
        <w:t>104年12月17日</w:t>
      </w:r>
      <w:r w:rsidR="008A4371" w:rsidRPr="009D2E6F">
        <w:rPr>
          <w:rFonts w:hint="eastAsia"/>
          <w:snapToGrid w:val="0"/>
          <w:color w:val="000000" w:themeColor="text1"/>
        </w:rPr>
        <w:t>最高法院駁回</w:t>
      </w:r>
      <w:r w:rsidRPr="009D2E6F">
        <w:rPr>
          <w:rFonts w:hint="eastAsia"/>
          <w:snapToGrid w:val="0"/>
          <w:color w:val="000000" w:themeColor="text1"/>
        </w:rPr>
        <w:t>普訊公司負責人柯文昌</w:t>
      </w:r>
      <w:r w:rsidR="008A4371" w:rsidRPr="009D2E6F">
        <w:rPr>
          <w:rFonts w:hint="eastAsia"/>
          <w:snapToGrid w:val="0"/>
          <w:color w:val="000000" w:themeColor="text1"/>
        </w:rPr>
        <w:t>上訴後，其</w:t>
      </w:r>
      <w:r w:rsidRPr="009D2E6F">
        <w:rPr>
          <w:rFonts w:hint="eastAsia"/>
          <w:snapToGrid w:val="0"/>
          <w:color w:val="000000" w:themeColor="text1"/>
        </w:rPr>
        <w:t>涉內線交易判刑9年徒刑</w:t>
      </w:r>
      <w:r w:rsidR="008A4371" w:rsidRPr="009D2E6F">
        <w:rPr>
          <w:rFonts w:hint="eastAsia"/>
          <w:snapToGrid w:val="0"/>
          <w:color w:val="000000" w:themeColor="text1"/>
        </w:rPr>
        <w:t>因而</w:t>
      </w:r>
      <w:r w:rsidRPr="009D2E6F">
        <w:rPr>
          <w:rFonts w:hint="eastAsia"/>
          <w:snapToGrid w:val="0"/>
          <w:color w:val="000000" w:themeColor="text1"/>
        </w:rPr>
        <w:t>定讞</w:t>
      </w:r>
      <w:r w:rsidR="008A4371" w:rsidRPr="009D2E6F">
        <w:rPr>
          <w:rFonts w:hint="eastAsia"/>
          <w:snapToGrid w:val="0"/>
          <w:color w:val="000000" w:themeColor="text1"/>
        </w:rPr>
        <w:t>。</w:t>
      </w:r>
      <w:r w:rsidR="00660B34" w:rsidRPr="009D2E6F">
        <w:rPr>
          <w:rFonts w:hint="eastAsia"/>
          <w:snapToGrid w:val="0"/>
          <w:color w:val="000000" w:themeColor="text1"/>
        </w:rPr>
        <w:t>同年月22日</w:t>
      </w:r>
      <w:r w:rsidRPr="009D2E6F">
        <w:rPr>
          <w:rFonts w:hint="eastAsia"/>
          <w:snapToGrid w:val="0"/>
          <w:color w:val="000000" w:themeColor="text1"/>
        </w:rPr>
        <w:t>業界人士</w:t>
      </w:r>
      <w:r w:rsidR="0079114D" w:rsidRPr="009D2E6F">
        <w:rPr>
          <w:rFonts w:hint="eastAsia"/>
          <w:snapToGrid w:val="0"/>
          <w:color w:val="000000" w:themeColor="text1"/>
        </w:rPr>
        <w:t>遂</w:t>
      </w:r>
      <w:r w:rsidRPr="009D2E6F">
        <w:rPr>
          <w:rFonts w:hint="eastAsia"/>
          <w:snapToGrid w:val="0"/>
          <w:color w:val="000000" w:themeColor="text1"/>
        </w:rPr>
        <w:t>召開記者會</w:t>
      </w:r>
      <w:r w:rsidR="0079114D" w:rsidRPr="009D2E6F">
        <w:rPr>
          <w:rStyle w:val="afd"/>
          <w:snapToGrid w:val="0"/>
          <w:color w:val="000000" w:themeColor="text1"/>
        </w:rPr>
        <w:footnoteReference w:id="4"/>
      </w:r>
      <w:r w:rsidRPr="009D2E6F">
        <w:rPr>
          <w:rFonts w:hint="eastAsia"/>
          <w:snapToGrid w:val="0"/>
          <w:color w:val="000000" w:themeColor="text1"/>
        </w:rPr>
        <w:t>，就</w:t>
      </w:r>
      <w:r w:rsidR="008A4371" w:rsidRPr="009D2E6F">
        <w:rPr>
          <w:rFonts w:hint="eastAsia"/>
          <w:snapToGrid w:val="0"/>
          <w:color w:val="000000" w:themeColor="text1"/>
        </w:rPr>
        <w:t>同年</w:t>
      </w:r>
      <w:r w:rsidRPr="009D2E6F">
        <w:rPr>
          <w:rFonts w:hint="eastAsia"/>
          <w:snapToGrid w:val="0"/>
          <w:color w:val="000000" w:themeColor="text1"/>
        </w:rPr>
        <w:t>1月8日</w:t>
      </w:r>
      <w:r w:rsidR="005014A5" w:rsidRPr="009D2E6F">
        <w:rPr>
          <w:rFonts w:hint="eastAsia"/>
          <w:snapToGrid w:val="0"/>
          <w:color w:val="000000" w:themeColor="text1"/>
        </w:rPr>
        <w:t>最高法院</w:t>
      </w:r>
      <w:r w:rsidR="000D5DBE" w:rsidRPr="009D2E6F">
        <w:rPr>
          <w:rFonts w:hint="eastAsia"/>
          <w:snapToGrid w:val="0"/>
          <w:color w:val="000000" w:themeColor="text1"/>
        </w:rPr>
        <w:t>104年度台上字第</w:t>
      </w:r>
      <w:r w:rsidR="005014A5" w:rsidRPr="009D2E6F">
        <w:rPr>
          <w:rFonts w:hint="eastAsia"/>
          <w:snapToGrid w:val="0"/>
          <w:color w:val="000000" w:themeColor="text1"/>
        </w:rPr>
        <w:t>78號刑事判決</w:t>
      </w:r>
      <w:r w:rsidR="0079114D" w:rsidRPr="009D2E6F">
        <w:rPr>
          <w:rFonts w:hint="eastAsia"/>
          <w:snapToGrid w:val="0"/>
          <w:color w:val="000000" w:themeColor="text1"/>
        </w:rPr>
        <w:t>所揭示之內線交易重大消息「明確」之時點，應為實地查核之後</w:t>
      </w:r>
      <w:r w:rsidR="00E528B1" w:rsidRPr="009D2E6F">
        <w:rPr>
          <w:rFonts w:hint="eastAsia"/>
          <w:snapToGrid w:val="0"/>
          <w:color w:val="000000" w:themeColor="text1"/>
        </w:rPr>
        <w:t>，</w:t>
      </w:r>
      <w:r w:rsidR="009703C2" w:rsidRPr="009D2E6F">
        <w:rPr>
          <w:rFonts w:hint="eastAsia"/>
          <w:snapToGrid w:val="0"/>
          <w:color w:val="000000" w:themeColor="text1"/>
        </w:rPr>
        <w:t>竟</w:t>
      </w:r>
      <w:r w:rsidR="00E528B1" w:rsidRPr="009D2E6F">
        <w:rPr>
          <w:rFonts w:hint="eastAsia"/>
          <w:snapToGrid w:val="0"/>
          <w:color w:val="000000" w:themeColor="text1"/>
        </w:rPr>
        <w:t>與柯文昌所涉案件之認定時點相異</w:t>
      </w:r>
      <w:r w:rsidR="00E50D32" w:rsidRPr="009D2E6F">
        <w:rPr>
          <w:rFonts w:hint="eastAsia"/>
          <w:snapToGrid w:val="0"/>
          <w:color w:val="000000" w:themeColor="text1"/>
        </w:rPr>
        <w:t>，呼籲司法界應重視禁止內線交易之</w:t>
      </w:r>
      <w:r w:rsidR="008A4371" w:rsidRPr="009D2E6F">
        <w:rPr>
          <w:rFonts w:hint="eastAsia"/>
          <w:snapToGrid w:val="0"/>
          <w:color w:val="000000" w:themeColor="text1"/>
        </w:rPr>
        <w:t>「</w:t>
      </w:r>
      <w:r w:rsidR="00E50D32" w:rsidRPr="009D2E6F">
        <w:rPr>
          <w:rFonts w:hint="eastAsia"/>
          <w:snapToGrid w:val="0"/>
          <w:color w:val="000000" w:themeColor="text1"/>
        </w:rPr>
        <w:t>紅線</w:t>
      </w:r>
      <w:r w:rsidR="008A4371" w:rsidRPr="009D2E6F">
        <w:rPr>
          <w:rFonts w:hint="eastAsia"/>
          <w:snapToGrid w:val="0"/>
          <w:color w:val="000000" w:themeColor="text1"/>
        </w:rPr>
        <w:t>」如何劃定</w:t>
      </w:r>
      <w:r w:rsidR="0079114D" w:rsidRPr="009D2E6F">
        <w:rPr>
          <w:rFonts w:hint="eastAsia"/>
          <w:snapToGrid w:val="0"/>
          <w:color w:val="000000" w:themeColor="text1"/>
        </w:rPr>
        <w:t>，顯見法院判決</w:t>
      </w:r>
      <w:r w:rsidR="00660B34" w:rsidRPr="009D2E6F">
        <w:rPr>
          <w:rFonts w:hint="eastAsia"/>
          <w:snapToGrid w:val="0"/>
          <w:color w:val="000000" w:themeColor="text1"/>
        </w:rPr>
        <w:t>對業界影</w:t>
      </w:r>
      <w:r w:rsidR="00660B34" w:rsidRPr="009D2E6F">
        <w:rPr>
          <w:rFonts w:hint="eastAsia"/>
          <w:snapToGrid w:val="0"/>
          <w:color w:val="000000" w:themeColor="text1"/>
        </w:rPr>
        <w:lastRenderedPageBreak/>
        <w:t>響至鉅，不得不謹慎看待。</w:t>
      </w:r>
    </w:p>
    <w:p w:rsidR="005014A5" w:rsidRPr="009D2E6F" w:rsidRDefault="008A4371" w:rsidP="00A14ED5">
      <w:pPr>
        <w:pStyle w:val="3"/>
        <w:spacing w:line="440" w:lineRule="exact"/>
        <w:rPr>
          <w:snapToGrid w:val="0"/>
          <w:color w:val="000000" w:themeColor="text1"/>
        </w:rPr>
      </w:pPr>
      <w:r w:rsidRPr="009D2E6F">
        <w:rPr>
          <w:rFonts w:hint="eastAsia"/>
          <w:snapToGrid w:val="0"/>
          <w:color w:val="000000" w:themeColor="text1"/>
        </w:rPr>
        <w:t>104年度台上字第78號</w:t>
      </w:r>
      <w:r w:rsidR="007B25ED" w:rsidRPr="009D2E6F">
        <w:rPr>
          <w:rFonts w:hint="eastAsia"/>
          <w:snapToGrid w:val="0"/>
          <w:color w:val="000000" w:themeColor="text1"/>
        </w:rPr>
        <w:t>刑事</w:t>
      </w:r>
      <w:r w:rsidR="00E50D32" w:rsidRPr="009D2E6F">
        <w:rPr>
          <w:rFonts w:hint="eastAsia"/>
          <w:snapToGrid w:val="0"/>
          <w:color w:val="000000" w:themeColor="text1"/>
        </w:rPr>
        <w:t>判決</w:t>
      </w:r>
      <w:r w:rsidR="00855212" w:rsidRPr="009D2E6F">
        <w:rPr>
          <w:rFonts w:hint="eastAsia"/>
          <w:snapToGrid w:val="0"/>
          <w:color w:val="000000" w:themeColor="text1"/>
        </w:rPr>
        <w:t>雖係援用美國法院就法律抽象概念所闡釋之見解</w:t>
      </w:r>
      <w:r w:rsidR="005014A5" w:rsidRPr="009D2E6F">
        <w:rPr>
          <w:rFonts w:hint="eastAsia"/>
          <w:snapToGrid w:val="0"/>
          <w:color w:val="000000" w:themeColor="text1"/>
        </w:rPr>
        <w:t>，</w:t>
      </w:r>
      <w:r w:rsidR="00855212" w:rsidRPr="009D2E6F">
        <w:rPr>
          <w:rFonts w:hint="eastAsia"/>
          <w:snapToGrid w:val="0"/>
          <w:color w:val="000000" w:themeColor="text1"/>
        </w:rPr>
        <w:t>惟其判決最終所</w:t>
      </w:r>
      <w:r w:rsidR="001A6C16" w:rsidRPr="009D2E6F">
        <w:rPr>
          <w:rFonts w:hint="eastAsia"/>
          <w:snapToGrid w:val="0"/>
          <w:color w:val="000000" w:themeColor="text1"/>
        </w:rPr>
        <w:t>表示</w:t>
      </w:r>
      <w:r w:rsidR="00855212" w:rsidRPr="009D2E6F">
        <w:rPr>
          <w:rFonts w:hint="eastAsia"/>
          <w:snapToGrid w:val="0"/>
          <w:color w:val="000000" w:themeColor="text1"/>
        </w:rPr>
        <w:t>立場，恰為該美國法院所反對者。該判決</w:t>
      </w:r>
      <w:r w:rsidR="005014A5" w:rsidRPr="009D2E6F">
        <w:rPr>
          <w:rFonts w:hint="eastAsia"/>
          <w:snapToGrid w:val="0"/>
          <w:color w:val="000000" w:themeColor="text1"/>
        </w:rPr>
        <w:t>略以：</w:t>
      </w:r>
    </w:p>
    <w:p w:rsidR="005014A5" w:rsidRPr="009D2E6F" w:rsidRDefault="005014A5" w:rsidP="00A14ED5">
      <w:pPr>
        <w:pStyle w:val="4"/>
        <w:spacing w:line="440" w:lineRule="exact"/>
        <w:rPr>
          <w:color w:val="000000" w:themeColor="text1"/>
        </w:rPr>
      </w:pPr>
      <w:r w:rsidRPr="009D2E6F">
        <w:rPr>
          <w:rFonts w:hint="eastAsia"/>
          <w:color w:val="000000" w:themeColor="text1"/>
        </w:rPr>
        <w:t>參酌美國聯邦最高法院判決，認為初步之合併磋商（即協議日）亦可為重大消息認定之時點，則依照美國聯邦最高法院</w:t>
      </w:r>
      <w:r w:rsidR="004826B3" w:rsidRPr="009D2E6F">
        <w:rPr>
          <w:rFonts w:hint="eastAsia"/>
          <w:color w:val="000000" w:themeColor="text1"/>
        </w:rPr>
        <w:t>2</w:t>
      </w:r>
      <w:r w:rsidRPr="009D2E6F">
        <w:rPr>
          <w:rFonts w:hint="eastAsia"/>
          <w:color w:val="000000" w:themeColor="text1"/>
        </w:rPr>
        <w:t>件案例TSC案</w:t>
      </w:r>
      <w:r w:rsidR="00855212" w:rsidRPr="009D2E6F">
        <w:rPr>
          <w:rStyle w:val="afd"/>
          <w:color w:val="000000" w:themeColor="text1"/>
        </w:rPr>
        <w:footnoteReference w:id="5"/>
      </w:r>
      <w:r w:rsidRPr="009D2E6F">
        <w:rPr>
          <w:rFonts w:hint="eastAsia"/>
          <w:color w:val="000000" w:themeColor="text1"/>
        </w:rPr>
        <w:t>與Basic案</w:t>
      </w:r>
      <w:r w:rsidR="00855212" w:rsidRPr="009D2E6F">
        <w:rPr>
          <w:rStyle w:val="afd"/>
          <w:color w:val="000000" w:themeColor="text1"/>
        </w:rPr>
        <w:footnoteReference w:id="6"/>
      </w:r>
      <w:r w:rsidRPr="009D2E6F">
        <w:rPr>
          <w:rFonts w:hint="eastAsia"/>
          <w:color w:val="000000" w:themeColor="text1"/>
        </w:rPr>
        <w:t>所建立之判斷基準：</w:t>
      </w:r>
    </w:p>
    <w:p w:rsidR="005014A5" w:rsidRPr="009D2E6F" w:rsidRDefault="005014A5" w:rsidP="00A14ED5">
      <w:pPr>
        <w:pStyle w:val="5"/>
        <w:spacing w:line="440" w:lineRule="exact"/>
        <w:rPr>
          <w:color w:val="000000" w:themeColor="text1"/>
        </w:rPr>
      </w:pPr>
      <w:r w:rsidRPr="009D2E6F">
        <w:rPr>
          <w:rFonts w:hint="eastAsia"/>
          <w:color w:val="000000" w:themeColor="text1"/>
        </w:rPr>
        <w:t>若某一事件對公司影響，係屬「確定而清楚」，此際應適用TSC案界定「重大性」之判斷基準（即「理性的股東極可能認為是影響投資決定的重要因素」，或「一項消息如單獨考量未能產生重大影響，但如連同其他可獲得的資訊綜合判斷，可能影響理性投資人的決定時，亦符合重大性質之要件」）。</w:t>
      </w:r>
    </w:p>
    <w:p w:rsidR="005014A5" w:rsidRPr="009D2E6F" w:rsidRDefault="005014A5" w:rsidP="00A14ED5">
      <w:pPr>
        <w:pStyle w:val="5"/>
        <w:spacing w:line="440" w:lineRule="exact"/>
        <w:rPr>
          <w:color w:val="000000" w:themeColor="text1"/>
        </w:rPr>
      </w:pPr>
      <w:r w:rsidRPr="009D2E6F">
        <w:rPr>
          <w:rFonts w:hint="eastAsia"/>
          <w:color w:val="000000" w:themeColor="text1"/>
        </w:rPr>
        <w:t>若某一事件本身屬於「或許會，或許不會發生」或「尚未確定發生，僅是推測性」之性質，則應適用Basic案所採用之「機率和影響程度」判斷基準。</w:t>
      </w:r>
    </w:p>
    <w:p w:rsidR="005014A5" w:rsidRPr="009D2E6F" w:rsidRDefault="005014A5" w:rsidP="00A14ED5">
      <w:pPr>
        <w:pStyle w:val="4"/>
        <w:spacing w:line="440" w:lineRule="exact"/>
        <w:rPr>
          <w:snapToGrid w:val="0"/>
          <w:color w:val="000000" w:themeColor="text1"/>
        </w:rPr>
      </w:pPr>
      <w:r w:rsidRPr="009D2E6F">
        <w:rPr>
          <w:rFonts w:hint="eastAsia"/>
          <w:color w:val="000000" w:themeColor="text1"/>
        </w:rPr>
        <w:t>一般而言，重大消息於達到最後依法應公開或適合公開階段前，往往須經一連串處理程序或時間上之發展，之後該消息所涵蓋之內容或所指之事件才成為事實，其發展及經過情形因具體個案不同而異。故於有多種時點存在時，認定重大消息成立之時點，自應參酌上揭基準，綜合相關事件之發生經過及其結果，為客觀上之整體觀察，以判斷何者係「某特定時間內必成為事實」，資為該消息是否已然明確重大（成立）之時點。</w:t>
      </w:r>
    </w:p>
    <w:p w:rsidR="005014A5" w:rsidRPr="009D2E6F" w:rsidRDefault="00855212" w:rsidP="00A14ED5">
      <w:pPr>
        <w:pStyle w:val="4"/>
        <w:spacing w:line="440" w:lineRule="exact"/>
        <w:rPr>
          <w:snapToGrid w:val="0"/>
          <w:color w:val="000000" w:themeColor="text1"/>
        </w:rPr>
      </w:pPr>
      <w:r w:rsidRPr="009D2E6F">
        <w:rPr>
          <w:rFonts w:hint="eastAsia"/>
          <w:color w:val="000000" w:themeColor="text1"/>
        </w:rPr>
        <w:t>該</w:t>
      </w:r>
      <w:r w:rsidR="005014A5" w:rsidRPr="009D2E6F">
        <w:rPr>
          <w:rFonts w:hint="eastAsia"/>
          <w:color w:val="000000" w:themeColor="text1"/>
        </w:rPr>
        <w:t>院認為，鑒於企業併購案之進行必須經歷一連</w:t>
      </w:r>
      <w:r w:rsidR="005014A5" w:rsidRPr="009D2E6F">
        <w:rPr>
          <w:rFonts w:hint="eastAsia"/>
          <w:color w:val="000000" w:themeColor="text1"/>
        </w:rPr>
        <w:lastRenderedPageBreak/>
        <w:t>串處理程序，參考前述美國實務案例之必要之合致協議原則，並考量明確性與重大性之需要，對於企業併購流程中其重大訊息明確點之認定，</w:t>
      </w:r>
      <w:r w:rsidR="005014A5" w:rsidRPr="009D2E6F">
        <w:rPr>
          <w:rFonts w:hint="eastAsia"/>
          <w:b/>
          <w:color w:val="000000" w:themeColor="text1"/>
        </w:rPr>
        <w:t>宜以實地查核進行後，針對併購價格及主要併購契約架構完成作為重大影響其股票價格之消息已經明確之時點。</w:t>
      </w:r>
    </w:p>
    <w:p w:rsidR="000D5DBE" w:rsidRPr="009D2E6F" w:rsidRDefault="000F6A2B" w:rsidP="00A14ED5">
      <w:pPr>
        <w:pStyle w:val="3"/>
        <w:spacing w:line="440" w:lineRule="exact"/>
        <w:rPr>
          <w:snapToGrid w:val="0"/>
          <w:color w:val="000000" w:themeColor="text1"/>
        </w:rPr>
      </w:pPr>
      <w:r w:rsidRPr="009D2E6F">
        <w:rPr>
          <w:rFonts w:hint="eastAsia"/>
          <w:snapToGrid w:val="0"/>
          <w:color w:val="000000" w:themeColor="text1"/>
        </w:rPr>
        <w:t>美國Basic案中，就</w:t>
      </w:r>
      <w:r w:rsidR="00A84219" w:rsidRPr="009D2E6F">
        <w:rPr>
          <w:rFonts w:hint="eastAsia"/>
          <w:snapToGrid w:val="0"/>
          <w:color w:val="000000" w:themeColor="text1"/>
        </w:rPr>
        <w:t>下級審法院採取之</w:t>
      </w:r>
      <w:r w:rsidR="003F3AFD" w:rsidRPr="009D2E6F">
        <w:rPr>
          <w:rFonts w:hint="eastAsia"/>
          <w:snapToGrid w:val="0"/>
          <w:color w:val="000000" w:themeColor="text1"/>
        </w:rPr>
        <w:t>「</w:t>
      </w:r>
      <w:r w:rsidR="00EC611A" w:rsidRPr="009D2E6F">
        <w:rPr>
          <w:rFonts w:hint="eastAsia"/>
          <w:snapToGrid w:val="0"/>
          <w:color w:val="000000" w:themeColor="text1"/>
        </w:rPr>
        <w:t>鮮明界線</w:t>
      </w:r>
      <w:r w:rsidR="00F84E3E" w:rsidRPr="009D2E6F">
        <w:rPr>
          <w:rFonts w:hint="eastAsia"/>
          <w:snapToGrid w:val="0"/>
          <w:color w:val="000000" w:themeColor="text1"/>
        </w:rPr>
        <w:t>法則（bright-line rule）</w:t>
      </w:r>
      <w:r w:rsidR="003F3AFD" w:rsidRPr="009D2E6F">
        <w:rPr>
          <w:rFonts w:hint="eastAsia"/>
          <w:snapToGrid w:val="0"/>
          <w:color w:val="000000" w:themeColor="text1"/>
        </w:rPr>
        <w:t>」</w:t>
      </w:r>
      <w:r w:rsidR="00EC611A" w:rsidRPr="009D2E6F">
        <w:rPr>
          <w:rFonts w:hint="eastAsia"/>
          <w:snapToGrid w:val="0"/>
          <w:color w:val="000000" w:themeColor="text1"/>
        </w:rPr>
        <w:t>，亦即</w:t>
      </w:r>
      <w:r w:rsidR="00A84219" w:rsidRPr="009D2E6F">
        <w:rPr>
          <w:rFonts w:hint="eastAsia"/>
          <w:snapToGrid w:val="0"/>
          <w:color w:val="000000" w:themeColor="text1"/>
        </w:rPr>
        <w:t>「一項初步合併磋商，必須等到在該消息『價格』與『基本架購』(price and structure)已達合意之地步，始可謂重大消息</w:t>
      </w:r>
      <w:r w:rsidR="0074708C" w:rsidRPr="009D2E6F">
        <w:rPr>
          <w:rStyle w:val="afd"/>
          <w:snapToGrid w:val="0"/>
          <w:color w:val="000000" w:themeColor="text1"/>
        </w:rPr>
        <w:footnoteReference w:id="7"/>
      </w:r>
      <w:r w:rsidR="00A84219" w:rsidRPr="009D2E6F">
        <w:rPr>
          <w:rFonts w:hint="eastAsia"/>
          <w:snapToGrid w:val="0"/>
          <w:color w:val="000000" w:themeColor="text1"/>
        </w:rPr>
        <w:t>」</w:t>
      </w:r>
      <w:r w:rsidR="001A6C16" w:rsidRPr="009D2E6F">
        <w:rPr>
          <w:rFonts w:hint="eastAsia"/>
          <w:snapToGrid w:val="0"/>
          <w:color w:val="000000" w:themeColor="text1"/>
        </w:rPr>
        <w:t>之</w:t>
      </w:r>
      <w:r w:rsidR="00A84219" w:rsidRPr="009D2E6F">
        <w:rPr>
          <w:rFonts w:hint="eastAsia"/>
          <w:snapToGrid w:val="0"/>
          <w:color w:val="000000" w:themeColor="text1"/>
        </w:rPr>
        <w:t>見解，</w:t>
      </w:r>
      <w:r w:rsidR="00C27451" w:rsidRPr="009D2E6F">
        <w:rPr>
          <w:rFonts w:hint="eastAsia"/>
          <w:snapToGrid w:val="0"/>
          <w:color w:val="000000" w:themeColor="text1"/>
        </w:rPr>
        <w:t>聯邦最高法院</w:t>
      </w:r>
      <w:r w:rsidR="00A84219" w:rsidRPr="009D2E6F">
        <w:rPr>
          <w:rFonts w:hint="eastAsia"/>
          <w:snapToGrid w:val="0"/>
          <w:color w:val="000000" w:themeColor="text1"/>
        </w:rPr>
        <w:t>認為將違反證券交易法立法目的</w:t>
      </w:r>
      <w:r w:rsidR="00A84219" w:rsidRPr="009D2E6F">
        <w:rPr>
          <w:rStyle w:val="afd"/>
          <w:snapToGrid w:val="0"/>
          <w:color w:val="000000" w:themeColor="text1"/>
        </w:rPr>
        <w:footnoteReference w:id="8"/>
      </w:r>
      <w:r w:rsidR="00A84219" w:rsidRPr="009D2E6F">
        <w:rPr>
          <w:rFonts w:hint="eastAsia"/>
          <w:snapToGrid w:val="0"/>
          <w:color w:val="000000" w:themeColor="text1"/>
        </w:rPr>
        <w:t>。</w:t>
      </w:r>
      <w:r w:rsidR="00C27451" w:rsidRPr="009D2E6F">
        <w:rPr>
          <w:rFonts w:hint="eastAsia"/>
          <w:snapToGrid w:val="0"/>
          <w:color w:val="000000" w:themeColor="text1"/>
        </w:rPr>
        <w:t>故</w:t>
      </w:r>
      <w:r w:rsidR="00855212" w:rsidRPr="009D2E6F">
        <w:rPr>
          <w:rFonts w:hint="eastAsia"/>
          <w:snapToGrid w:val="0"/>
          <w:color w:val="000000" w:themeColor="text1"/>
        </w:rPr>
        <w:t>上開實務見解，明確</w:t>
      </w:r>
      <w:r w:rsidR="000D5DBE" w:rsidRPr="009D2E6F">
        <w:rPr>
          <w:rFonts w:hint="eastAsia"/>
          <w:snapToGrid w:val="0"/>
          <w:color w:val="000000" w:themeColor="text1"/>
        </w:rPr>
        <w:t>引用美國Basic案標竿案例</w:t>
      </w:r>
      <w:r w:rsidR="001C012A" w:rsidRPr="009D2E6F">
        <w:rPr>
          <w:rFonts w:hint="eastAsia"/>
          <w:snapToGrid w:val="0"/>
          <w:color w:val="000000" w:themeColor="text1"/>
        </w:rPr>
        <w:t>相</w:t>
      </w:r>
      <w:r w:rsidR="00821A87" w:rsidRPr="009D2E6F">
        <w:rPr>
          <w:rFonts w:hint="eastAsia"/>
          <w:snapToGrid w:val="0"/>
          <w:color w:val="000000" w:themeColor="text1"/>
        </w:rPr>
        <w:t>關法律概念之闡釋</w:t>
      </w:r>
      <w:r w:rsidR="000D5DBE" w:rsidRPr="009D2E6F">
        <w:rPr>
          <w:rFonts w:hint="eastAsia"/>
          <w:snapToGrid w:val="0"/>
          <w:color w:val="000000" w:themeColor="text1"/>
        </w:rPr>
        <w:t>，然其適用結果恰係該案</w:t>
      </w:r>
      <w:r w:rsidR="00855212" w:rsidRPr="009D2E6F">
        <w:rPr>
          <w:rFonts w:hint="eastAsia"/>
          <w:snapToGrid w:val="0"/>
          <w:color w:val="000000" w:themeColor="text1"/>
        </w:rPr>
        <w:t>最高法院</w:t>
      </w:r>
      <w:r w:rsidR="000D5DBE" w:rsidRPr="009D2E6F">
        <w:rPr>
          <w:rFonts w:hint="eastAsia"/>
          <w:snapToGrid w:val="0"/>
          <w:color w:val="000000" w:themeColor="text1"/>
        </w:rPr>
        <w:t>所欲避免</w:t>
      </w:r>
      <w:r w:rsidR="00855212" w:rsidRPr="009D2E6F">
        <w:rPr>
          <w:rFonts w:hint="eastAsia"/>
          <w:snapToGrid w:val="0"/>
          <w:color w:val="000000" w:themeColor="text1"/>
        </w:rPr>
        <w:t>採取「鮮明界線法則」之下級審法院立場</w:t>
      </w:r>
      <w:r w:rsidR="00456E1E" w:rsidRPr="009D2E6F">
        <w:rPr>
          <w:rFonts w:hint="eastAsia"/>
          <w:snapToGrid w:val="0"/>
          <w:color w:val="000000" w:themeColor="text1"/>
        </w:rPr>
        <w:t>，是否誤認美國法院見解之真意，尚待</w:t>
      </w:r>
      <w:r w:rsidR="00E8441F" w:rsidRPr="009D2E6F">
        <w:rPr>
          <w:rFonts w:hint="eastAsia"/>
          <w:snapToGrid w:val="0"/>
          <w:color w:val="000000" w:themeColor="text1"/>
        </w:rPr>
        <w:t>釐清</w:t>
      </w:r>
      <w:r w:rsidR="00456E1E" w:rsidRPr="009D2E6F">
        <w:rPr>
          <w:rFonts w:hint="eastAsia"/>
          <w:snapToGrid w:val="0"/>
          <w:color w:val="000000" w:themeColor="text1"/>
        </w:rPr>
        <w:t>。</w:t>
      </w:r>
    </w:p>
    <w:p w:rsidR="0045069A" w:rsidRPr="009D2E6F" w:rsidRDefault="0045069A" w:rsidP="00A14ED5">
      <w:pPr>
        <w:pStyle w:val="3"/>
        <w:spacing w:line="440" w:lineRule="exact"/>
        <w:rPr>
          <w:snapToGrid w:val="0"/>
          <w:color w:val="000000" w:themeColor="text1"/>
        </w:rPr>
      </w:pPr>
      <w:r w:rsidRPr="009D2E6F">
        <w:rPr>
          <w:rFonts w:hint="eastAsia"/>
          <w:snapToGrid w:val="0"/>
          <w:color w:val="000000" w:themeColor="text1"/>
        </w:rPr>
        <w:t>另前揭TSC案中，就構成內線交易之重大訊息，乃事實認定之爭議，係以「理性投資人」為判斷基準，而美國係藉由陪審團制度認定事實是否存在，因此陪審團可視為</w:t>
      </w:r>
      <w:r w:rsidR="00EA04E7" w:rsidRPr="009D2E6F">
        <w:rPr>
          <w:rFonts w:hint="eastAsia"/>
          <w:snapToGrid w:val="0"/>
          <w:color w:val="000000" w:themeColor="text1"/>
        </w:rPr>
        <w:t>廣大</w:t>
      </w:r>
      <w:r w:rsidRPr="009D2E6F">
        <w:rPr>
          <w:rFonts w:hint="eastAsia"/>
          <w:snapToGrid w:val="0"/>
          <w:color w:val="000000" w:themeColor="text1"/>
        </w:rPr>
        <w:t>理性投資人</w:t>
      </w:r>
      <w:r w:rsidR="00EA04E7" w:rsidRPr="009D2E6F">
        <w:rPr>
          <w:rFonts w:hint="eastAsia"/>
          <w:snapToGrid w:val="0"/>
          <w:color w:val="000000" w:themeColor="text1"/>
        </w:rPr>
        <w:t>縮影</w:t>
      </w:r>
      <w:r w:rsidRPr="009D2E6F">
        <w:rPr>
          <w:rFonts w:hint="eastAsia"/>
          <w:snapToGrid w:val="0"/>
          <w:color w:val="000000" w:themeColor="text1"/>
        </w:rPr>
        <w:t>，輔佐法院為事實認定。相較於此，我國法院法官兼有事實認定及法律判斷權力，然而法官未必可代表投資人，所以應該找專業投資人。專家3表示：「我國法院在審理時，就可以找專家證人，專家證人可以是投資專家、機構法人，請他們判斷何時重大消息成立時點。」因此，關於</w:t>
      </w:r>
      <w:r w:rsidR="00E4335B" w:rsidRPr="009D2E6F">
        <w:rPr>
          <w:rFonts w:hint="eastAsia"/>
          <w:snapToGrid w:val="0"/>
          <w:color w:val="000000" w:themeColor="text1"/>
        </w:rPr>
        <w:t>內線交易</w:t>
      </w:r>
      <w:r w:rsidRPr="009D2E6F">
        <w:rPr>
          <w:rFonts w:hint="eastAsia"/>
          <w:snapToGrid w:val="0"/>
          <w:color w:val="000000" w:themeColor="text1"/>
        </w:rPr>
        <w:t>重大消息</w:t>
      </w:r>
      <w:r w:rsidR="00E4335B" w:rsidRPr="009D2E6F">
        <w:rPr>
          <w:rFonts w:hint="eastAsia"/>
          <w:snapToGrid w:val="0"/>
          <w:color w:val="000000" w:themeColor="text1"/>
        </w:rPr>
        <w:t>成立時點</w:t>
      </w:r>
      <w:r w:rsidRPr="009D2E6F">
        <w:rPr>
          <w:rFonts w:hint="eastAsia"/>
          <w:snapToGrid w:val="0"/>
          <w:color w:val="000000" w:themeColor="text1"/>
        </w:rPr>
        <w:t>之認定，既涉高度事實爭議，法院是否</w:t>
      </w:r>
      <w:r w:rsidR="00E4335B" w:rsidRPr="009D2E6F">
        <w:rPr>
          <w:rFonts w:hint="eastAsia"/>
          <w:snapToGrid w:val="0"/>
          <w:color w:val="000000" w:themeColor="text1"/>
        </w:rPr>
        <w:t>有</w:t>
      </w:r>
      <w:r w:rsidRPr="009D2E6F">
        <w:rPr>
          <w:rFonts w:hint="eastAsia"/>
          <w:snapToGrid w:val="0"/>
          <w:color w:val="000000" w:themeColor="text1"/>
        </w:rPr>
        <w:t>必要尋求</w:t>
      </w:r>
      <w:r w:rsidR="00E4335B" w:rsidRPr="009D2E6F">
        <w:rPr>
          <w:rFonts w:hint="eastAsia"/>
          <w:snapToGrid w:val="0"/>
          <w:color w:val="000000" w:themeColor="text1"/>
        </w:rPr>
        <w:t>專業人士</w:t>
      </w:r>
      <w:r w:rsidRPr="009D2E6F">
        <w:rPr>
          <w:rFonts w:hint="eastAsia"/>
          <w:snapToGrid w:val="0"/>
          <w:color w:val="000000" w:themeColor="text1"/>
        </w:rPr>
        <w:t>協助，以減輕法官於認定事實存否之負擔，允</w:t>
      </w:r>
      <w:r w:rsidRPr="009D2E6F">
        <w:rPr>
          <w:rFonts w:hint="eastAsia"/>
          <w:snapToGrid w:val="0"/>
          <w:color w:val="000000" w:themeColor="text1"/>
        </w:rPr>
        <w:lastRenderedPageBreak/>
        <w:t>宜審慎考量。</w:t>
      </w:r>
    </w:p>
    <w:p w:rsidR="009924B0" w:rsidRPr="009D2E6F" w:rsidRDefault="0045069A" w:rsidP="00A14ED5">
      <w:pPr>
        <w:pStyle w:val="3"/>
        <w:spacing w:line="440" w:lineRule="exact"/>
        <w:rPr>
          <w:b/>
          <w:bCs w:val="0"/>
          <w:color w:val="000000" w:themeColor="text1"/>
          <w:spacing w:val="12"/>
          <w:kern w:val="0"/>
        </w:rPr>
      </w:pPr>
      <w:r w:rsidRPr="009D2E6F">
        <w:rPr>
          <w:rFonts w:hint="eastAsia"/>
          <w:b/>
          <w:snapToGrid w:val="0"/>
          <w:color w:val="000000" w:themeColor="text1"/>
        </w:rPr>
        <w:t>基於</w:t>
      </w:r>
      <w:r w:rsidRPr="009D2E6F">
        <w:rPr>
          <w:rFonts w:hint="eastAsia"/>
          <w:b/>
          <w:color w:val="000000" w:themeColor="text1"/>
        </w:rPr>
        <w:t>刑罰的謙抑思想，刑罰課予具有最後手段性，且為提升司法判決之可預測性，維護法安定性，</w:t>
      </w:r>
      <w:r w:rsidR="001B4623" w:rsidRPr="009D2E6F">
        <w:rPr>
          <w:rFonts w:hint="eastAsia"/>
          <w:b/>
          <w:color w:val="000000" w:themeColor="text1"/>
        </w:rPr>
        <w:t>就重大消息何時「明確」之不確定法律概念，基於證券交易法立法目的而不應有鮮明界線，</w:t>
      </w:r>
      <w:r w:rsidR="00922733" w:rsidRPr="009D2E6F">
        <w:rPr>
          <w:rFonts w:hint="eastAsia"/>
          <w:b/>
          <w:color w:val="000000" w:themeColor="text1"/>
        </w:rPr>
        <w:t>惟</w:t>
      </w:r>
      <w:r w:rsidR="001B4623" w:rsidRPr="009D2E6F">
        <w:rPr>
          <w:rFonts w:hint="eastAsia"/>
          <w:b/>
          <w:color w:val="000000" w:themeColor="text1"/>
        </w:rPr>
        <w:t>仍</w:t>
      </w:r>
      <w:r w:rsidR="003A178A" w:rsidRPr="009D2E6F">
        <w:rPr>
          <w:rFonts w:hint="eastAsia"/>
          <w:b/>
          <w:color w:val="000000" w:themeColor="text1"/>
        </w:rPr>
        <w:t>應</w:t>
      </w:r>
      <w:r w:rsidR="001B4623" w:rsidRPr="009D2E6F">
        <w:rPr>
          <w:rFonts w:hint="eastAsia"/>
          <w:b/>
          <w:color w:val="000000" w:themeColor="text1"/>
        </w:rPr>
        <w:t>規範一定框架準則，以利遵循</w:t>
      </w:r>
      <w:r w:rsidR="009924B0" w:rsidRPr="009D2E6F">
        <w:rPr>
          <w:rFonts w:hint="eastAsia"/>
          <w:color w:val="000000" w:themeColor="text1"/>
        </w:rPr>
        <w:t>：</w:t>
      </w:r>
    </w:p>
    <w:p w:rsidR="009924B0" w:rsidRPr="009D2E6F" w:rsidRDefault="001B4623" w:rsidP="00A14ED5">
      <w:pPr>
        <w:pStyle w:val="4"/>
        <w:spacing w:line="440" w:lineRule="exact"/>
        <w:rPr>
          <w:b/>
          <w:color w:val="000000" w:themeColor="text1"/>
        </w:rPr>
      </w:pPr>
      <w:r w:rsidRPr="009D2E6F">
        <w:rPr>
          <w:rFonts w:hint="eastAsia"/>
          <w:bCs/>
          <w:color w:val="000000" w:themeColor="text1"/>
        </w:rPr>
        <w:t>專家2</w:t>
      </w:r>
      <w:r w:rsidR="009924B0" w:rsidRPr="009D2E6F">
        <w:rPr>
          <w:rFonts w:hint="eastAsia"/>
          <w:color w:val="000000" w:themeColor="text1"/>
        </w:rPr>
        <w:t>於本院諮詢時</w:t>
      </w:r>
      <w:r w:rsidRPr="009D2E6F">
        <w:rPr>
          <w:rFonts w:hint="eastAsia"/>
          <w:bCs/>
          <w:color w:val="000000" w:themeColor="text1"/>
        </w:rPr>
        <w:t>表示：「</w:t>
      </w:r>
      <w:r w:rsidRPr="009D2E6F">
        <w:rPr>
          <w:rFonts w:hint="eastAsia"/>
          <w:color w:val="000000" w:themeColor="text1"/>
        </w:rPr>
        <w:t>以104年度台上字第78號刑事判決為例，本案歷審5個法院有4個見解，這也顯示內線交易在判斷禁止交易時段難以明白確定。但是，我認為可以用排除法，例如這個案件中，更一審判決曾經表示要到兩個公司經過董事會通過，已經要簽約了，才是明確重大消息，但馬上要在公開資訊觀測站公告，也就是禁止交易的時間僅有短短</w:t>
      </w:r>
      <w:r w:rsidR="009924B0" w:rsidRPr="009D2E6F">
        <w:rPr>
          <w:rFonts w:hint="eastAsia"/>
          <w:bCs/>
          <w:color w:val="000000" w:themeColor="text1"/>
        </w:rPr>
        <w:t>十</w:t>
      </w:r>
      <w:r w:rsidRPr="009D2E6F">
        <w:rPr>
          <w:rFonts w:hint="eastAsia"/>
          <w:color w:val="000000" w:themeColor="text1"/>
        </w:rPr>
        <w:t>幾小時，顯然就不合理。</w:t>
      </w:r>
      <w:r w:rsidRPr="009D2E6F">
        <w:rPr>
          <w:rFonts w:hint="eastAsia"/>
          <w:bCs/>
          <w:color w:val="000000" w:themeColor="text1"/>
        </w:rPr>
        <w:t>」</w:t>
      </w:r>
      <w:r w:rsidR="009924B0" w:rsidRPr="009D2E6F">
        <w:rPr>
          <w:rFonts w:hint="eastAsia"/>
          <w:bCs/>
          <w:color w:val="000000" w:themeColor="text1"/>
        </w:rPr>
        <w:t>此外，參酌歐盟規範，「明確」消息之性質，應排除純粹的臆測、個人意見或謠言</w:t>
      </w:r>
      <w:r w:rsidR="009924B0" w:rsidRPr="009D2E6F">
        <w:rPr>
          <w:rStyle w:val="afd"/>
          <w:bCs/>
          <w:color w:val="000000" w:themeColor="text1"/>
        </w:rPr>
        <w:footnoteReference w:id="9"/>
      </w:r>
      <w:r w:rsidR="009924B0" w:rsidRPr="009D2E6F">
        <w:rPr>
          <w:rFonts w:hint="eastAsia"/>
          <w:bCs/>
          <w:color w:val="000000" w:themeColor="text1"/>
        </w:rPr>
        <w:t>。</w:t>
      </w:r>
    </w:p>
    <w:p w:rsidR="000E28E9" w:rsidRPr="009D2E6F" w:rsidRDefault="00C56F99" w:rsidP="00A14ED5">
      <w:pPr>
        <w:pStyle w:val="4"/>
        <w:spacing w:line="440" w:lineRule="exact"/>
        <w:rPr>
          <w:color w:val="000000" w:themeColor="text1"/>
        </w:rPr>
      </w:pPr>
      <w:r w:rsidRPr="009D2E6F">
        <w:rPr>
          <w:rFonts w:hint="eastAsia"/>
          <w:color w:val="000000" w:themeColor="text1"/>
        </w:rPr>
        <w:t>換</w:t>
      </w:r>
      <w:r w:rsidR="00AA31EA" w:rsidRPr="009D2E6F">
        <w:rPr>
          <w:rFonts w:hint="eastAsia"/>
          <w:color w:val="000000" w:themeColor="text1"/>
        </w:rPr>
        <w:t>言之，</w:t>
      </w:r>
      <w:r w:rsidR="00145584" w:rsidRPr="009D2E6F">
        <w:rPr>
          <w:rFonts w:hint="eastAsia"/>
          <w:color w:val="000000" w:themeColor="text1"/>
        </w:rPr>
        <w:t>不論係</w:t>
      </w:r>
      <w:r w:rsidR="00AA31EA" w:rsidRPr="009D2E6F">
        <w:rPr>
          <w:rFonts w:hint="eastAsia"/>
          <w:color w:val="000000" w:themeColor="text1"/>
        </w:rPr>
        <w:t>重大消息尚屬臆測、謠言之過早階段，抑或於幾已近乎應公開之過晚階段，均不宜</w:t>
      </w:r>
      <w:r w:rsidR="00145584" w:rsidRPr="009D2E6F">
        <w:rPr>
          <w:rFonts w:hint="eastAsia"/>
          <w:color w:val="000000" w:themeColor="text1"/>
        </w:rPr>
        <w:t>以該階段認定是「明確」之重大消息時點</w:t>
      </w:r>
      <w:r w:rsidR="00C27451" w:rsidRPr="009D2E6F">
        <w:rPr>
          <w:rFonts w:hint="eastAsia"/>
          <w:color w:val="000000" w:themeColor="text1"/>
        </w:rPr>
        <w:t>，將此種情形予以排除，或可適度緩解本罪</w:t>
      </w:r>
      <w:r w:rsidR="00DD466F" w:rsidRPr="009D2E6F">
        <w:rPr>
          <w:rFonts w:hint="eastAsia"/>
          <w:color w:val="000000" w:themeColor="text1"/>
        </w:rPr>
        <w:t>成立標準過於浮動之疑慮</w:t>
      </w:r>
      <w:r w:rsidR="0054096D" w:rsidRPr="009D2E6F">
        <w:rPr>
          <w:rFonts w:hint="eastAsia"/>
          <w:color w:val="000000" w:themeColor="text1"/>
        </w:rPr>
        <w:t>。</w:t>
      </w:r>
    </w:p>
    <w:p w:rsidR="005014A5" w:rsidRPr="00DE22F3" w:rsidRDefault="00DD466F" w:rsidP="000D696E">
      <w:pPr>
        <w:pStyle w:val="3"/>
        <w:rPr>
          <w:snapToGrid w:val="0"/>
          <w:color w:val="000000" w:themeColor="text1"/>
        </w:rPr>
      </w:pPr>
      <w:r w:rsidRPr="009D2E6F">
        <w:rPr>
          <w:rFonts w:hint="eastAsia"/>
          <w:color w:val="000000" w:themeColor="text1"/>
        </w:rPr>
        <w:t>綜上，證券交易法第157條之1就內線交易之重大消息何時「明確」，固屬不確定法律概念；惟現行最高法院實務見解就此抽象概念之闡釋，尚有歧異，且此歧異不惟影響個案適用結果，亦對業界規劃及經營證券投資，有顯著影響，</w:t>
      </w:r>
      <w:r w:rsidR="000D696E" w:rsidRPr="009D2E6F">
        <w:rPr>
          <w:rFonts w:hint="eastAsia"/>
          <w:color w:val="000000" w:themeColor="text1"/>
        </w:rPr>
        <w:t>司法院允宜統一法律見解，透過法律問題研討或請最高法院以形成決議方式妥予釐清，使實務見解趨於一致</w:t>
      </w:r>
      <w:r w:rsidR="002A1CEB" w:rsidRPr="009D2E6F">
        <w:rPr>
          <w:rFonts w:hint="eastAsia"/>
          <w:snapToGrid w:val="0"/>
          <w:color w:val="000000" w:themeColor="text1"/>
        </w:rPr>
        <w:t>，</w:t>
      </w:r>
      <w:r w:rsidRPr="009D2E6F">
        <w:rPr>
          <w:rFonts w:hint="eastAsia"/>
          <w:color w:val="000000" w:themeColor="text1"/>
        </w:rPr>
        <w:t>俾利各下級法</w:t>
      </w:r>
      <w:r w:rsidRPr="009D2E6F">
        <w:rPr>
          <w:rFonts w:hint="eastAsia"/>
          <w:color w:val="000000" w:themeColor="text1"/>
        </w:rPr>
        <w:lastRenderedPageBreak/>
        <w:t>院遵循，提高人民對司法判決可預測性，維護法律明確性之要求。</w:t>
      </w:r>
    </w:p>
    <w:p w:rsidR="007D2586" w:rsidRDefault="007D2586" w:rsidP="007D2586">
      <w:pPr>
        <w:pStyle w:val="1"/>
        <w:numPr>
          <w:ilvl w:val="0"/>
          <w:numId w:val="0"/>
        </w:numPr>
        <w:rPr>
          <w:color w:val="000000" w:themeColor="text1"/>
        </w:rPr>
      </w:pPr>
      <w:r>
        <w:rPr>
          <w:rFonts w:hint="eastAsia"/>
          <w:color w:val="000000" w:themeColor="text1"/>
        </w:rPr>
        <w:t xml:space="preserve">    </w:t>
      </w:r>
      <w:r w:rsidR="00DE22F3">
        <w:rPr>
          <w:rFonts w:hint="eastAsia"/>
          <w:color w:val="000000" w:themeColor="text1"/>
        </w:rPr>
        <w:t>叁、</w:t>
      </w:r>
      <w:bookmarkStart w:id="32" w:name="_Toc529222689"/>
      <w:bookmarkStart w:id="33" w:name="_Toc529223111"/>
      <w:bookmarkStart w:id="34" w:name="_Toc529223862"/>
      <w:bookmarkStart w:id="35" w:name="_Toc529228265"/>
      <w:bookmarkStart w:id="36" w:name="_Toc2400395"/>
      <w:bookmarkStart w:id="37" w:name="_Toc4316189"/>
      <w:bookmarkStart w:id="38" w:name="_Toc4473330"/>
      <w:bookmarkStart w:id="39" w:name="_Toc69556897"/>
      <w:bookmarkStart w:id="40" w:name="_Toc69556946"/>
      <w:bookmarkStart w:id="41" w:name="_Toc69609820"/>
      <w:bookmarkStart w:id="42" w:name="_Toc70241816"/>
      <w:bookmarkStart w:id="43" w:name="_Toc70242205"/>
      <w:bookmarkStart w:id="44" w:name="_Toc421794875"/>
      <w:bookmarkStart w:id="45" w:name="_Toc422834160"/>
      <w:r w:rsidR="00DE22F3" w:rsidRPr="009D2E6F">
        <w:rPr>
          <w:rFonts w:hint="eastAsia"/>
          <w:color w:val="000000" w:themeColor="text1"/>
        </w:rPr>
        <w:t>處理辦法：</w:t>
      </w:r>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7D2586" w:rsidRDefault="007D2586" w:rsidP="007D2586">
      <w:pPr>
        <w:pStyle w:val="1"/>
        <w:numPr>
          <w:ilvl w:val="0"/>
          <w:numId w:val="0"/>
        </w:numPr>
        <w:rPr>
          <w:color w:val="000000" w:themeColor="text1"/>
        </w:rPr>
      </w:pPr>
      <w:r>
        <w:rPr>
          <w:rFonts w:hint="eastAsia"/>
          <w:color w:val="000000" w:themeColor="text1"/>
        </w:rPr>
        <w:t xml:space="preserve">    一、</w:t>
      </w:r>
      <w:bookmarkStart w:id="46" w:name="_Toc524895649"/>
      <w:bookmarkStart w:id="47" w:name="_Toc524896195"/>
      <w:bookmarkStart w:id="48" w:name="_Toc524896225"/>
      <w:bookmarkStart w:id="49" w:name="_Toc70241818"/>
      <w:bookmarkStart w:id="50" w:name="_Toc70242207"/>
      <w:bookmarkStart w:id="51" w:name="_Toc421794879"/>
      <w:bookmarkStart w:id="52" w:name="_Toc421795445"/>
      <w:bookmarkStart w:id="53" w:name="_Toc421796026"/>
      <w:bookmarkStart w:id="54" w:name="_Toc422728961"/>
      <w:bookmarkStart w:id="55" w:name="_Toc422834164"/>
      <w:bookmarkStart w:id="56" w:name="_Toc524902735"/>
      <w:bookmarkStart w:id="57" w:name="_Toc525066149"/>
      <w:bookmarkStart w:id="58" w:name="_Toc525070840"/>
      <w:bookmarkStart w:id="59" w:name="_Toc525938380"/>
      <w:bookmarkStart w:id="60" w:name="_Toc525939228"/>
      <w:bookmarkStart w:id="61" w:name="_Toc525939733"/>
      <w:bookmarkStart w:id="62" w:name="_Toc529218273"/>
      <w:bookmarkStart w:id="63" w:name="_Toc529222690"/>
      <w:bookmarkStart w:id="64" w:name="_Toc529223112"/>
      <w:bookmarkStart w:id="65" w:name="_Toc529223863"/>
      <w:bookmarkStart w:id="66" w:name="_Toc529228266"/>
      <w:bookmarkStart w:id="67" w:name="_Toc69556899"/>
      <w:bookmarkStart w:id="68" w:name="_Toc69556948"/>
      <w:bookmarkStart w:id="69" w:name="_Toc69609822"/>
      <w:bookmarkEnd w:id="46"/>
      <w:bookmarkEnd w:id="47"/>
      <w:bookmarkEnd w:id="48"/>
      <w:r w:rsidR="00DE22F3" w:rsidRPr="009D2E6F">
        <w:rPr>
          <w:rFonts w:hint="eastAsia"/>
          <w:color w:val="000000" w:themeColor="text1"/>
        </w:rPr>
        <w:t>調查意見，函復陳訴人。</w:t>
      </w:r>
    </w:p>
    <w:p w:rsidR="007D2586" w:rsidRDefault="007D2586" w:rsidP="007D2586">
      <w:pPr>
        <w:pStyle w:val="1"/>
        <w:numPr>
          <w:ilvl w:val="0"/>
          <w:numId w:val="0"/>
        </w:numPr>
        <w:rPr>
          <w:color w:val="000000" w:themeColor="text1"/>
        </w:rPr>
      </w:pPr>
      <w:r>
        <w:rPr>
          <w:rFonts w:hint="eastAsia"/>
          <w:color w:val="000000" w:themeColor="text1"/>
        </w:rPr>
        <w:t xml:space="preserve">    二、</w:t>
      </w:r>
      <w:r w:rsidR="00DE22F3" w:rsidRPr="009D2E6F">
        <w:rPr>
          <w:rFonts w:hint="eastAsia"/>
          <w:color w:val="000000" w:themeColor="text1"/>
        </w:rPr>
        <w:t>調查意見一，函請法務部就系爭光碟遺失乙節詳加</w:t>
      </w:r>
    </w:p>
    <w:p w:rsidR="007D2586" w:rsidRDefault="007D2586" w:rsidP="007D2586">
      <w:pPr>
        <w:pStyle w:val="1"/>
        <w:numPr>
          <w:ilvl w:val="0"/>
          <w:numId w:val="0"/>
        </w:numPr>
        <w:rPr>
          <w:color w:val="000000" w:themeColor="text1"/>
        </w:rPr>
      </w:pPr>
      <w:r>
        <w:rPr>
          <w:rFonts w:hint="eastAsia"/>
          <w:color w:val="000000" w:themeColor="text1"/>
        </w:rPr>
        <w:t xml:space="preserve">        </w:t>
      </w:r>
      <w:r w:rsidR="00DE22F3" w:rsidRPr="009D2E6F">
        <w:rPr>
          <w:rFonts w:hint="eastAsia"/>
          <w:color w:val="000000" w:themeColor="text1"/>
        </w:rPr>
        <w:t>檢討</w:t>
      </w:r>
      <w:r w:rsidR="00DE22F3" w:rsidRPr="009D2E6F">
        <w:rPr>
          <w:rFonts w:ascii="新細明體" w:eastAsia="新細明體" w:hAnsi="新細明體" w:hint="eastAsia"/>
          <w:color w:val="000000" w:themeColor="text1"/>
        </w:rPr>
        <w:t>，</w:t>
      </w:r>
      <w:r w:rsidR="00DE22F3" w:rsidRPr="009D2E6F">
        <w:rPr>
          <w:rFonts w:hint="eastAsia"/>
          <w:color w:val="000000" w:themeColor="text1"/>
        </w:rPr>
        <w:t>並轉請最高法院檢察署檢察總長研提非常上</w:t>
      </w:r>
    </w:p>
    <w:p w:rsidR="007D2586" w:rsidRDefault="007D2586" w:rsidP="007D2586">
      <w:pPr>
        <w:pStyle w:val="1"/>
        <w:numPr>
          <w:ilvl w:val="0"/>
          <w:numId w:val="0"/>
        </w:numPr>
        <w:rPr>
          <w:color w:val="000000" w:themeColor="text1"/>
        </w:rPr>
      </w:pPr>
      <w:r>
        <w:rPr>
          <w:rFonts w:hint="eastAsia"/>
          <w:color w:val="000000" w:themeColor="text1"/>
        </w:rPr>
        <w:t xml:space="preserve">        </w:t>
      </w:r>
      <w:r w:rsidR="00DE22F3" w:rsidRPr="009D2E6F">
        <w:rPr>
          <w:rFonts w:hint="eastAsia"/>
          <w:color w:val="000000" w:themeColor="text1"/>
        </w:rPr>
        <w:t>訴。</w:t>
      </w:r>
      <w:bookmarkEnd w:id="49"/>
      <w:bookmarkEnd w:id="50"/>
      <w:bookmarkEnd w:id="51"/>
      <w:bookmarkEnd w:id="52"/>
      <w:bookmarkEnd w:id="53"/>
      <w:bookmarkEnd w:id="54"/>
      <w:bookmarkEnd w:id="55"/>
    </w:p>
    <w:p w:rsidR="00DE22F3" w:rsidRDefault="007D2586" w:rsidP="007D2586">
      <w:pPr>
        <w:pStyle w:val="1"/>
        <w:numPr>
          <w:ilvl w:val="0"/>
          <w:numId w:val="0"/>
        </w:numPr>
        <w:rPr>
          <w:color w:val="000000" w:themeColor="text1"/>
        </w:rPr>
      </w:pPr>
      <w:r>
        <w:rPr>
          <w:rFonts w:hint="eastAsia"/>
          <w:color w:val="000000" w:themeColor="text1"/>
        </w:rPr>
        <w:t xml:space="preserve">    三、</w:t>
      </w:r>
      <w:r w:rsidR="00DE22F3" w:rsidRPr="009D2E6F">
        <w:rPr>
          <w:rFonts w:hint="eastAsia"/>
          <w:color w:val="000000" w:themeColor="text1"/>
        </w:rPr>
        <w:t>調查意見二，函請司法院研處見復。</w:t>
      </w:r>
      <w:bookmarkEnd w:id="56"/>
      <w:bookmarkEnd w:id="57"/>
      <w:bookmarkEnd w:id="58"/>
      <w:bookmarkEnd w:id="59"/>
      <w:bookmarkEnd w:id="60"/>
      <w:bookmarkEnd w:id="61"/>
      <w:bookmarkEnd w:id="62"/>
      <w:bookmarkEnd w:id="63"/>
      <w:bookmarkEnd w:id="64"/>
      <w:bookmarkEnd w:id="65"/>
      <w:bookmarkEnd w:id="66"/>
      <w:bookmarkEnd w:id="67"/>
      <w:bookmarkEnd w:id="68"/>
      <w:bookmarkEnd w:id="69"/>
    </w:p>
    <w:bookmarkEnd w:id="26"/>
    <w:bookmarkEnd w:id="27"/>
    <w:bookmarkEnd w:id="28"/>
    <w:bookmarkEnd w:id="29"/>
    <w:bookmarkEnd w:id="30"/>
    <w:bookmarkEnd w:id="31"/>
    <w:p w:rsidR="00C43E1E" w:rsidRPr="009D2E6F" w:rsidRDefault="007D2586" w:rsidP="007D2586">
      <w:pPr>
        <w:pStyle w:val="aa"/>
        <w:spacing w:before="0" w:after="0"/>
        <w:ind w:left="0"/>
        <w:rPr>
          <w:b w:val="0"/>
          <w:bCs/>
          <w:snapToGrid/>
          <w:color w:val="000000" w:themeColor="text1"/>
          <w:spacing w:val="12"/>
          <w:kern w:val="0"/>
        </w:rPr>
      </w:pPr>
      <w:r>
        <w:rPr>
          <w:rFonts w:hint="eastAsia"/>
          <w:b w:val="0"/>
          <w:bCs/>
          <w:snapToGrid/>
          <w:color w:val="000000" w:themeColor="text1"/>
          <w:spacing w:val="12"/>
          <w:kern w:val="0"/>
        </w:rPr>
        <w:t xml:space="preserve">                     </w:t>
      </w:r>
      <w:r w:rsidR="00A603D2">
        <w:rPr>
          <w:rFonts w:hint="eastAsia"/>
          <w:b w:val="0"/>
          <w:bCs/>
          <w:snapToGrid/>
          <w:color w:val="000000" w:themeColor="text1"/>
          <w:spacing w:val="12"/>
          <w:kern w:val="0"/>
        </w:rPr>
        <w:t>調查委員</w:t>
      </w:r>
      <w:r>
        <w:rPr>
          <w:rFonts w:hint="eastAsia"/>
          <w:b w:val="0"/>
          <w:bCs/>
          <w:snapToGrid/>
          <w:color w:val="000000" w:themeColor="text1"/>
          <w:spacing w:val="12"/>
          <w:kern w:val="0"/>
        </w:rPr>
        <w:t>:</w:t>
      </w:r>
      <w:r w:rsidR="00A603D2">
        <w:rPr>
          <w:rFonts w:hint="eastAsia"/>
          <w:b w:val="0"/>
          <w:bCs/>
          <w:snapToGrid/>
          <w:color w:val="000000" w:themeColor="text1"/>
          <w:spacing w:val="12"/>
          <w:kern w:val="0"/>
        </w:rPr>
        <w:t>王美玉</w:t>
      </w:r>
    </w:p>
    <w:p w:rsidR="00C43E1E" w:rsidRPr="009D2E6F" w:rsidRDefault="00C43E1E" w:rsidP="00C43E1E">
      <w:pPr>
        <w:pStyle w:val="aa"/>
        <w:spacing w:before="0" w:after="0"/>
        <w:ind w:leftChars="1100" w:left="3742" w:firstLineChars="500" w:firstLine="2021"/>
        <w:rPr>
          <w:b w:val="0"/>
          <w:bCs/>
          <w:snapToGrid/>
          <w:color w:val="000000" w:themeColor="text1"/>
          <w:spacing w:val="12"/>
          <w:kern w:val="0"/>
        </w:rPr>
      </w:pPr>
    </w:p>
    <w:p w:rsidR="00C43E1E" w:rsidRPr="00A65FF8" w:rsidRDefault="00C43E1E" w:rsidP="00C43E1E">
      <w:pPr>
        <w:widowControl/>
        <w:overflowPunct/>
        <w:autoSpaceDE/>
        <w:autoSpaceDN/>
        <w:jc w:val="left"/>
        <w:rPr>
          <w:bCs/>
          <w:color w:val="000000" w:themeColor="text1"/>
          <w:kern w:val="0"/>
        </w:rPr>
      </w:pPr>
    </w:p>
    <w:sectPr w:rsidR="00C43E1E" w:rsidRPr="00A65FF8" w:rsidSect="00940204">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EDB" w:rsidRDefault="00452EDB">
      <w:r>
        <w:separator/>
      </w:r>
    </w:p>
  </w:endnote>
  <w:endnote w:type="continuationSeparator" w:id="0">
    <w:p w:rsidR="00452EDB" w:rsidRDefault="0045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1FA" w:rsidRDefault="008C01FA">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E6A62">
      <w:rPr>
        <w:rStyle w:val="ad"/>
        <w:noProof/>
        <w:sz w:val="24"/>
      </w:rPr>
      <w:t>10</w:t>
    </w:r>
    <w:r>
      <w:rPr>
        <w:rStyle w:val="ad"/>
        <w:sz w:val="24"/>
      </w:rPr>
      <w:fldChar w:fldCharType="end"/>
    </w:r>
  </w:p>
  <w:p w:rsidR="008C01FA" w:rsidRDefault="008C01F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EDB" w:rsidRDefault="00452EDB">
      <w:r>
        <w:separator/>
      </w:r>
    </w:p>
  </w:footnote>
  <w:footnote w:type="continuationSeparator" w:id="0">
    <w:p w:rsidR="00452EDB" w:rsidRDefault="00452EDB">
      <w:r>
        <w:continuationSeparator/>
      </w:r>
    </w:p>
  </w:footnote>
  <w:footnote w:id="1">
    <w:p w:rsidR="008C01FA" w:rsidRPr="004F35B9" w:rsidRDefault="008C01FA">
      <w:pPr>
        <w:pStyle w:val="afb"/>
        <w:rPr>
          <w:color w:val="000000" w:themeColor="text1"/>
        </w:rPr>
      </w:pPr>
      <w:r w:rsidRPr="004F35B9">
        <w:rPr>
          <w:rStyle w:val="afd"/>
          <w:color w:val="000000" w:themeColor="text1"/>
        </w:rPr>
        <w:footnoteRef/>
      </w:r>
      <w:r w:rsidRPr="004F35B9">
        <w:rPr>
          <w:color w:val="000000" w:themeColor="text1"/>
        </w:rPr>
        <w:t xml:space="preserve"> </w:t>
      </w:r>
      <w:r w:rsidRPr="004F35B9">
        <w:rPr>
          <w:rFonts w:hint="eastAsia"/>
          <w:color w:val="000000" w:themeColor="text1"/>
        </w:rPr>
        <w:t>早期標準：系爭交易的發展，雖然尚未達到確定可以成為事實階段，但</w:t>
      </w:r>
      <w:r w:rsidRPr="004F35B9">
        <w:rPr>
          <w:rFonts w:hint="eastAsia"/>
          <w:b/>
          <w:color w:val="000000" w:themeColor="text1"/>
        </w:rPr>
        <w:t>已足以對投資人的投資決定產生重大影響</w:t>
      </w:r>
      <w:r w:rsidRPr="004F35B9">
        <w:rPr>
          <w:rFonts w:hint="eastAsia"/>
          <w:color w:val="000000" w:themeColor="text1"/>
        </w:rPr>
        <w:t>時，法院認為消息已明確。中期標準：對於系爭交易之重要條件，例如</w:t>
      </w:r>
      <w:r w:rsidRPr="004F35B9">
        <w:rPr>
          <w:rFonts w:hint="eastAsia"/>
          <w:b/>
          <w:color w:val="000000" w:themeColor="text1"/>
        </w:rPr>
        <w:t>公開收購價格或換股比例等，雙方達成共識</w:t>
      </w:r>
      <w:r w:rsidRPr="004F35B9">
        <w:rPr>
          <w:rFonts w:hint="eastAsia"/>
          <w:color w:val="000000" w:themeColor="text1"/>
        </w:rPr>
        <w:t>時，消息成立或明確。晚期標準：雙方必須對</w:t>
      </w:r>
      <w:r w:rsidRPr="004F35B9">
        <w:rPr>
          <w:rFonts w:hint="eastAsia"/>
          <w:b/>
          <w:color w:val="000000" w:themeColor="text1"/>
        </w:rPr>
        <w:t>系爭交易之價格及其他具體重要事項均已達成共識</w:t>
      </w:r>
      <w:r w:rsidRPr="004F35B9">
        <w:rPr>
          <w:rFonts w:hint="eastAsia"/>
          <w:color w:val="000000" w:themeColor="text1"/>
        </w:rPr>
        <w:t>，確保系爭交易能夠完成時，消息才算明確。整理自賴英照，〈內線交易的紅線--重大消息何時明確？〉，《中原財經法學》，36期，2016年，頁29、102。</w:t>
      </w:r>
      <w:r w:rsidR="005C53C4">
        <w:rPr>
          <w:rFonts w:hint="eastAsia"/>
          <w:color w:val="000000" w:themeColor="text1"/>
        </w:rPr>
        <w:t>本</w:t>
      </w:r>
      <w:r w:rsidR="00FD3D6F" w:rsidRPr="004F35B9">
        <w:rPr>
          <w:rFonts w:hint="eastAsia"/>
          <w:color w:val="000000" w:themeColor="text1"/>
        </w:rPr>
        <w:t>調查意見所引用之學者論著，均屬公開發表之法學文獻。</w:t>
      </w:r>
    </w:p>
  </w:footnote>
  <w:footnote w:id="2">
    <w:p w:rsidR="008C01FA" w:rsidRPr="004F35B9" w:rsidRDefault="008C01FA">
      <w:pPr>
        <w:pStyle w:val="afb"/>
        <w:rPr>
          <w:color w:val="000000" w:themeColor="text1"/>
        </w:rPr>
      </w:pPr>
      <w:r w:rsidRPr="004F35B9">
        <w:rPr>
          <w:rStyle w:val="afd"/>
          <w:color w:val="000000" w:themeColor="text1"/>
        </w:rPr>
        <w:footnoteRef/>
      </w:r>
      <w:r w:rsidRPr="004F35B9">
        <w:rPr>
          <w:color w:val="000000" w:themeColor="text1"/>
        </w:rPr>
        <w:t xml:space="preserve"> </w:t>
      </w:r>
      <w:r w:rsidRPr="004F35B9">
        <w:rPr>
          <w:rFonts w:hint="eastAsia"/>
          <w:color w:val="000000" w:themeColor="text1"/>
        </w:rPr>
        <w:t>例如：</w:t>
      </w:r>
      <w:r w:rsidRPr="004F35B9">
        <w:rPr>
          <w:color w:val="000000" w:themeColor="text1"/>
        </w:rPr>
        <w:t>最高法院98年台上字第6413號刑事判決</w:t>
      </w:r>
      <w:r w:rsidRPr="004F35B9">
        <w:rPr>
          <w:rFonts w:hint="eastAsia"/>
          <w:color w:val="000000" w:themeColor="text1"/>
        </w:rPr>
        <w:t>、</w:t>
      </w:r>
      <w:r w:rsidRPr="004F35B9">
        <w:rPr>
          <w:color w:val="000000" w:themeColor="text1"/>
        </w:rPr>
        <w:t>最高法院98年台上字第7898號刑事判決</w:t>
      </w:r>
      <w:r w:rsidRPr="004F35B9">
        <w:rPr>
          <w:rFonts w:hint="eastAsia"/>
          <w:color w:val="000000" w:themeColor="text1"/>
        </w:rPr>
        <w:t>、最高法院100年台上字第1449號刑事判決、最高法院100年台上字第3800號刑事判決、最高法院100年台上字第7306號刑事判決、最高法院101年台上字第5242號刑事判決、最高法院102年台上字第493號刑事判決、最高法院102年台上字第1420號刑事判決、最高法院104年台上字第3057號刑事判決等。相同意見，參賴英照，〈內線交易的紅線--重大消息何時明確？〉，《中原財經法學》，36期，2016年，頁101。</w:t>
      </w:r>
    </w:p>
  </w:footnote>
  <w:footnote w:id="3">
    <w:p w:rsidR="00B5460D" w:rsidRPr="004F35B9" w:rsidRDefault="00B5460D" w:rsidP="00B5460D">
      <w:pPr>
        <w:pStyle w:val="afb"/>
        <w:rPr>
          <w:color w:val="000000" w:themeColor="text1"/>
        </w:rPr>
      </w:pPr>
      <w:r w:rsidRPr="004F35B9">
        <w:rPr>
          <w:rStyle w:val="afd"/>
          <w:color w:val="000000" w:themeColor="text1"/>
        </w:rPr>
        <w:footnoteRef/>
      </w:r>
      <w:r w:rsidRPr="004F35B9">
        <w:rPr>
          <w:color w:val="000000" w:themeColor="text1"/>
        </w:rPr>
        <w:t xml:space="preserve"> </w:t>
      </w:r>
      <w:r w:rsidRPr="004F35B9">
        <w:rPr>
          <w:rFonts w:hint="eastAsia"/>
          <w:color w:val="000000" w:themeColor="text1"/>
        </w:rPr>
        <w:t>依本院諮詢專家學者意見，調查意見引用其諮詢意見並上網公告時，以專家1、2、3取代。</w:t>
      </w:r>
    </w:p>
  </w:footnote>
  <w:footnote w:id="4">
    <w:p w:rsidR="008C01FA" w:rsidRPr="004F35B9" w:rsidRDefault="008C01FA">
      <w:pPr>
        <w:pStyle w:val="afb"/>
        <w:rPr>
          <w:color w:val="000000" w:themeColor="text1"/>
        </w:rPr>
      </w:pPr>
      <w:r w:rsidRPr="004F35B9">
        <w:rPr>
          <w:rStyle w:val="afd"/>
          <w:color w:val="000000" w:themeColor="text1"/>
        </w:rPr>
        <w:footnoteRef/>
      </w:r>
      <w:r w:rsidRPr="004F35B9">
        <w:rPr>
          <w:rFonts w:hint="eastAsia"/>
          <w:color w:val="000000" w:themeColor="text1"/>
        </w:rPr>
        <w:t>〈4大咖相挺：不知紅線在哪？〉，自由時報A7版，2015年12月22日。</w:t>
      </w:r>
    </w:p>
  </w:footnote>
  <w:footnote w:id="5">
    <w:p w:rsidR="008C01FA" w:rsidRPr="004F35B9" w:rsidRDefault="008C01FA">
      <w:pPr>
        <w:pStyle w:val="afb"/>
        <w:rPr>
          <w:color w:val="000000" w:themeColor="text1"/>
        </w:rPr>
      </w:pPr>
      <w:r w:rsidRPr="004F35B9">
        <w:rPr>
          <w:rStyle w:val="afd"/>
          <w:color w:val="000000" w:themeColor="text1"/>
        </w:rPr>
        <w:footnoteRef/>
      </w:r>
      <w:r w:rsidRPr="004F35B9">
        <w:rPr>
          <w:color w:val="000000" w:themeColor="text1"/>
        </w:rPr>
        <w:t xml:space="preserve"> </w:t>
      </w:r>
      <w:r w:rsidRPr="004F35B9">
        <w:rPr>
          <w:rFonts w:hint="eastAsia"/>
          <w:color w:val="000000" w:themeColor="text1"/>
        </w:rPr>
        <w:t>TSC Industries v. Northway, Inc., 426 U.S. 438 (1976).</w:t>
      </w:r>
    </w:p>
  </w:footnote>
  <w:footnote w:id="6">
    <w:p w:rsidR="008C01FA" w:rsidRPr="004F35B9" w:rsidRDefault="008C01FA">
      <w:pPr>
        <w:pStyle w:val="afb"/>
        <w:rPr>
          <w:color w:val="000000" w:themeColor="text1"/>
        </w:rPr>
      </w:pPr>
      <w:r w:rsidRPr="004F35B9">
        <w:rPr>
          <w:rStyle w:val="afd"/>
          <w:color w:val="000000" w:themeColor="text1"/>
        </w:rPr>
        <w:footnoteRef/>
      </w:r>
      <w:r w:rsidRPr="004F35B9">
        <w:rPr>
          <w:color w:val="000000" w:themeColor="text1"/>
        </w:rPr>
        <w:t xml:space="preserve"> </w:t>
      </w:r>
      <w:r w:rsidRPr="004F35B9">
        <w:rPr>
          <w:rFonts w:hint="eastAsia"/>
          <w:color w:val="000000" w:themeColor="text1"/>
        </w:rPr>
        <w:t>Basic Inc. v. Levinson, 485 U.S. 224 (1988).</w:t>
      </w:r>
    </w:p>
  </w:footnote>
  <w:footnote w:id="7">
    <w:p w:rsidR="008C01FA" w:rsidRPr="004F35B9" w:rsidRDefault="008C01FA">
      <w:pPr>
        <w:pStyle w:val="afb"/>
        <w:rPr>
          <w:color w:val="000000" w:themeColor="text1"/>
        </w:rPr>
      </w:pPr>
      <w:r w:rsidRPr="004F35B9">
        <w:rPr>
          <w:rStyle w:val="afd"/>
          <w:color w:val="000000" w:themeColor="text1"/>
        </w:rPr>
        <w:footnoteRef/>
      </w:r>
      <w:r w:rsidRPr="004F35B9">
        <w:rPr>
          <w:color w:val="000000" w:themeColor="text1"/>
        </w:rPr>
        <w:t xml:space="preserve"> </w:t>
      </w:r>
      <w:r w:rsidRPr="004F35B9">
        <w:rPr>
          <w:rFonts w:hint="eastAsia"/>
          <w:color w:val="000000" w:themeColor="text1"/>
        </w:rPr>
        <w:t>原文為：</w:t>
      </w:r>
      <w:r w:rsidRPr="004F35B9">
        <w:rPr>
          <w:color w:val="000000" w:themeColor="text1"/>
        </w:rPr>
        <w:t>“</w:t>
      </w:r>
      <w:r w:rsidRPr="004F35B9">
        <w:rPr>
          <w:rStyle w:val="headertext"/>
          <w:color w:val="000000" w:themeColor="text1"/>
        </w:rPr>
        <w:t>Under this</w:t>
      </w:r>
      <w:r w:rsidRPr="004F35B9">
        <w:rPr>
          <w:color w:val="000000" w:themeColor="text1"/>
        </w:rPr>
        <w:t xml:space="preserve"> </w:t>
      </w:r>
      <w:r w:rsidRPr="004F35B9">
        <w:rPr>
          <w:rStyle w:val="headertext"/>
          <w:color w:val="000000" w:themeColor="text1"/>
        </w:rPr>
        <w:t xml:space="preserve">approach, preliminary merger discussions do not become material until </w:t>
      </w:r>
      <w:r w:rsidR="001A3273" w:rsidRPr="004F35B9">
        <w:rPr>
          <w:rStyle w:val="headertext"/>
          <w:color w:val="000000" w:themeColor="text1"/>
        </w:rPr>
        <w:t>‘</w:t>
      </w:r>
      <w:r w:rsidRPr="004F35B9">
        <w:rPr>
          <w:rStyle w:val="headertext"/>
          <w:color w:val="000000" w:themeColor="text1"/>
        </w:rPr>
        <w:t>agreement-in-principle</w:t>
      </w:r>
      <w:r w:rsidR="001A3273" w:rsidRPr="004F35B9">
        <w:rPr>
          <w:rStyle w:val="headertext"/>
          <w:color w:val="000000" w:themeColor="text1"/>
        </w:rPr>
        <w:t>’</w:t>
      </w:r>
      <w:r w:rsidRPr="004F35B9">
        <w:rPr>
          <w:rStyle w:val="headertext"/>
          <w:color w:val="000000" w:themeColor="text1"/>
        </w:rPr>
        <w:t xml:space="preserve"> as to the price and structure of the transaction has been reached between the would-be merger partners</w:t>
      </w:r>
      <w:r w:rsidRPr="004F35B9">
        <w:rPr>
          <w:color w:val="000000" w:themeColor="text1"/>
        </w:rPr>
        <w:t>”</w:t>
      </w:r>
    </w:p>
  </w:footnote>
  <w:footnote w:id="8">
    <w:p w:rsidR="008C01FA" w:rsidRPr="004F35B9" w:rsidRDefault="008C01FA">
      <w:pPr>
        <w:pStyle w:val="afb"/>
        <w:rPr>
          <w:color w:val="000000" w:themeColor="text1"/>
        </w:rPr>
      </w:pPr>
      <w:r w:rsidRPr="004F35B9">
        <w:rPr>
          <w:rStyle w:val="afd"/>
          <w:color w:val="000000" w:themeColor="text1"/>
        </w:rPr>
        <w:footnoteRef/>
      </w:r>
      <w:r w:rsidRPr="004F35B9">
        <w:rPr>
          <w:color w:val="000000" w:themeColor="text1"/>
        </w:rPr>
        <w:t xml:space="preserve"> </w:t>
      </w:r>
      <w:r w:rsidRPr="004F35B9">
        <w:rPr>
          <w:rFonts w:hint="eastAsia"/>
          <w:color w:val="000000" w:themeColor="text1"/>
        </w:rPr>
        <w:t>原文為：</w:t>
      </w:r>
      <w:r w:rsidRPr="004F35B9">
        <w:rPr>
          <w:color w:val="000000" w:themeColor="text1"/>
        </w:rPr>
        <w:t>“</w:t>
      </w:r>
      <w:r w:rsidRPr="004F35B9">
        <w:rPr>
          <w:color w:val="000000" w:themeColor="text1"/>
        </w:rPr>
        <w:t>A bright-line rule indeed is easier to follow than a standard that requires the exercise of judgment in the light of all the circumstances. But ease of application alone is not an excuse for ignoring the purposes of the Securities Acts and Congress' policy decisions.</w:t>
      </w:r>
      <w:r w:rsidRPr="004F35B9">
        <w:rPr>
          <w:color w:val="000000" w:themeColor="text1"/>
        </w:rPr>
        <w:t>”</w:t>
      </w:r>
    </w:p>
  </w:footnote>
  <w:footnote w:id="9">
    <w:p w:rsidR="008C01FA" w:rsidRPr="004F35B9" w:rsidRDefault="008C01FA">
      <w:pPr>
        <w:pStyle w:val="afb"/>
        <w:rPr>
          <w:color w:val="000000" w:themeColor="text1"/>
        </w:rPr>
      </w:pPr>
      <w:r w:rsidRPr="004F35B9">
        <w:rPr>
          <w:rStyle w:val="afd"/>
          <w:color w:val="000000" w:themeColor="text1"/>
        </w:rPr>
        <w:footnoteRef/>
      </w:r>
      <w:r w:rsidRPr="004F35B9">
        <w:rPr>
          <w:rFonts w:hint="eastAsia"/>
          <w:color w:val="000000" w:themeColor="text1"/>
        </w:rPr>
        <w:t xml:space="preserve"> 郭大維，〈內線交易中有關「內線消息」與消息「公開」之認定--評最高法院一○四年度臺上字第三七六號刑事判決〉，《月旦裁判時報》，44期，2016年，頁20。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BFE83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a8b29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FC"/>
    <w:rsid w:val="0000317F"/>
    <w:rsid w:val="000036FF"/>
    <w:rsid w:val="00004D11"/>
    <w:rsid w:val="0000655D"/>
    <w:rsid w:val="00006961"/>
    <w:rsid w:val="00011094"/>
    <w:rsid w:val="000112BF"/>
    <w:rsid w:val="00012233"/>
    <w:rsid w:val="00013FCE"/>
    <w:rsid w:val="0001519E"/>
    <w:rsid w:val="00017318"/>
    <w:rsid w:val="00022406"/>
    <w:rsid w:val="00022A00"/>
    <w:rsid w:val="000246F7"/>
    <w:rsid w:val="00025514"/>
    <w:rsid w:val="0003114D"/>
    <w:rsid w:val="0003507D"/>
    <w:rsid w:val="000361E5"/>
    <w:rsid w:val="00036D76"/>
    <w:rsid w:val="00037834"/>
    <w:rsid w:val="00037E6B"/>
    <w:rsid w:val="000419C1"/>
    <w:rsid w:val="000457FC"/>
    <w:rsid w:val="00047978"/>
    <w:rsid w:val="00051092"/>
    <w:rsid w:val="00052998"/>
    <w:rsid w:val="00055CEE"/>
    <w:rsid w:val="000568E4"/>
    <w:rsid w:val="00057F32"/>
    <w:rsid w:val="000620C4"/>
    <w:rsid w:val="00062A25"/>
    <w:rsid w:val="00065E09"/>
    <w:rsid w:val="00072473"/>
    <w:rsid w:val="00072945"/>
    <w:rsid w:val="00072A21"/>
    <w:rsid w:val="00073CB5"/>
    <w:rsid w:val="0007425C"/>
    <w:rsid w:val="00077553"/>
    <w:rsid w:val="0008096E"/>
    <w:rsid w:val="00081CC1"/>
    <w:rsid w:val="00083EF9"/>
    <w:rsid w:val="000851A2"/>
    <w:rsid w:val="00086B21"/>
    <w:rsid w:val="000901DC"/>
    <w:rsid w:val="000908CA"/>
    <w:rsid w:val="000914BB"/>
    <w:rsid w:val="00091F4F"/>
    <w:rsid w:val="000926AD"/>
    <w:rsid w:val="00092D90"/>
    <w:rsid w:val="0009352E"/>
    <w:rsid w:val="000938ED"/>
    <w:rsid w:val="0009650A"/>
    <w:rsid w:val="00096B96"/>
    <w:rsid w:val="000A2F3F"/>
    <w:rsid w:val="000A4EAB"/>
    <w:rsid w:val="000A579A"/>
    <w:rsid w:val="000A61E5"/>
    <w:rsid w:val="000B063E"/>
    <w:rsid w:val="000B068A"/>
    <w:rsid w:val="000B0B4A"/>
    <w:rsid w:val="000B279A"/>
    <w:rsid w:val="000B3466"/>
    <w:rsid w:val="000B5A74"/>
    <w:rsid w:val="000B61D2"/>
    <w:rsid w:val="000B70A7"/>
    <w:rsid w:val="000C1A92"/>
    <w:rsid w:val="000C495F"/>
    <w:rsid w:val="000D0559"/>
    <w:rsid w:val="000D0983"/>
    <w:rsid w:val="000D0EDC"/>
    <w:rsid w:val="000D22CB"/>
    <w:rsid w:val="000D47DA"/>
    <w:rsid w:val="000D5279"/>
    <w:rsid w:val="000D5DBE"/>
    <w:rsid w:val="000D5E3E"/>
    <w:rsid w:val="000D696E"/>
    <w:rsid w:val="000D6A27"/>
    <w:rsid w:val="000D722A"/>
    <w:rsid w:val="000D7A28"/>
    <w:rsid w:val="000E0D16"/>
    <w:rsid w:val="000E0E2E"/>
    <w:rsid w:val="000E28E9"/>
    <w:rsid w:val="000E6431"/>
    <w:rsid w:val="000F0F2B"/>
    <w:rsid w:val="000F21A5"/>
    <w:rsid w:val="000F278A"/>
    <w:rsid w:val="000F2983"/>
    <w:rsid w:val="000F2F98"/>
    <w:rsid w:val="000F6A2B"/>
    <w:rsid w:val="000F7689"/>
    <w:rsid w:val="000F7DBF"/>
    <w:rsid w:val="00101115"/>
    <w:rsid w:val="00102B9F"/>
    <w:rsid w:val="0010651B"/>
    <w:rsid w:val="00112637"/>
    <w:rsid w:val="00112ABC"/>
    <w:rsid w:val="00112ECF"/>
    <w:rsid w:val="00115D55"/>
    <w:rsid w:val="00117BFA"/>
    <w:rsid w:val="0012001E"/>
    <w:rsid w:val="001212FF"/>
    <w:rsid w:val="001252C0"/>
    <w:rsid w:val="00126A55"/>
    <w:rsid w:val="001333DE"/>
    <w:rsid w:val="0013347A"/>
    <w:rsid w:val="00133F08"/>
    <w:rsid w:val="001345E6"/>
    <w:rsid w:val="001378B0"/>
    <w:rsid w:val="00140C0A"/>
    <w:rsid w:val="00142E00"/>
    <w:rsid w:val="00144189"/>
    <w:rsid w:val="00145584"/>
    <w:rsid w:val="00145A22"/>
    <w:rsid w:val="00146180"/>
    <w:rsid w:val="001501C8"/>
    <w:rsid w:val="00152793"/>
    <w:rsid w:val="001528B2"/>
    <w:rsid w:val="00152CD3"/>
    <w:rsid w:val="00153983"/>
    <w:rsid w:val="00153B7E"/>
    <w:rsid w:val="001545A9"/>
    <w:rsid w:val="0015531D"/>
    <w:rsid w:val="001568B5"/>
    <w:rsid w:val="001600EC"/>
    <w:rsid w:val="001637C7"/>
    <w:rsid w:val="00163FCD"/>
    <w:rsid w:val="00164151"/>
    <w:rsid w:val="0016480E"/>
    <w:rsid w:val="00167F29"/>
    <w:rsid w:val="0017177F"/>
    <w:rsid w:val="00172FD8"/>
    <w:rsid w:val="00174297"/>
    <w:rsid w:val="00174E0B"/>
    <w:rsid w:val="001767E9"/>
    <w:rsid w:val="00177435"/>
    <w:rsid w:val="00180111"/>
    <w:rsid w:val="00180E06"/>
    <w:rsid w:val="00181231"/>
    <w:rsid w:val="001817B3"/>
    <w:rsid w:val="00181928"/>
    <w:rsid w:val="00183014"/>
    <w:rsid w:val="00184B0D"/>
    <w:rsid w:val="001959C2"/>
    <w:rsid w:val="00196F93"/>
    <w:rsid w:val="001971AD"/>
    <w:rsid w:val="001A0533"/>
    <w:rsid w:val="001A0812"/>
    <w:rsid w:val="001A1A56"/>
    <w:rsid w:val="001A3273"/>
    <w:rsid w:val="001A3B48"/>
    <w:rsid w:val="001A3E34"/>
    <w:rsid w:val="001A51E3"/>
    <w:rsid w:val="001A5387"/>
    <w:rsid w:val="001A6C16"/>
    <w:rsid w:val="001A7842"/>
    <w:rsid w:val="001A7968"/>
    <w:rsid w:val="001B2E98"/>
    <w:rsid w:val="001B3483"/>
    <w:rsid w:val="001B3C1E"/>
    <w:rsid w:val="001B414F"/>
    <w:rsid w:val="001B42DC"/>
    <w:rsid w:val="001B4494"/>
    <w:rsid w:val="001B4623"/>
    <w:rsid w:val="001C012A"/>
    <w:rsid w:val="001C0311"/>
    <w:rsid w:val="001C0D8B"/>
    <w:rsid w:val="001C0DA8"/>
    <w:rsid w:val="001C12F6"/>
    <w:rsid w:val="001C2C69"/>
    <w:rsid w:val="001C4380"/>
    <w:rsid w:val="001C468B"/>
    <w:rsid w:val="001C5D2E"/>
    <w:rsid w:val="001C653F"/>
    <w:rsid w:val="001D4AD7"/>
    <w:rsid w:val="001D68BA"/>
    <w:rsid w:val="001E0AE8"/>
    <w:rsid w:val="001E0D8A"/>
    <w:rsid w:val="001E344E"/>
    <w:rsid w:val="001E67BA"/>
    <w:rsid w:val="001E6E04"/>
    <w:rsid w:val="001E74C2"/>
    <w:rsid w:val="001F227A"/>
    <w:rsid w:val="001F3533"/>
    <w:rsid w:val="001F37B4"/>
    <w:rsid w:val="001F42DE"/>
    <w:rsid w:val="001F5A48"/>
    <w:rsid w:val="001F6260"/>
    <w:rsid w:val="00200007"/>
    <w:rsid w:val="0020129F"/>
    <w:rsid w:val="002030A5"/>
    <w:rsid w:val="00203131"/>
    <w:rsid w:val="00205741"/>
    <w:rsid w:val="00205971"/>
    <w:rsid w:val="00206FCF"/>
    <w:rsid w:val="00212E88"/>
    <w:rsid w:val="00213C9C"/>
    <w:rsid w:val="00215DF6"/>
    <w:rsid w:val="00217791"/>
    <w:rsid w:val="0022009E"/>
    <w:rsid w:val="002225E1"/>
    <w:rsid w:val="00222C55"/>
    <w:rsid w:val="00223241"/>
    <w:rsid w:val="0022425C"/>
    <w:rsid w:val="002246DE"/>
    <w:rsid w:val="0022492B"/>
    <w:rsid w:val="00224FEE"/>
    <w:rsid w:val="00232012"/>
    <w:rsid w:val="00232DCB"/>
    <w:rsid w:val="002410C5"/>
    <w:rsid w:val="002441F3"/>
    <w:rsid w:val="00246EC3"/>
    <w:rsid w:val="002479F8"/>
    <w:rsid w:val="002515CB"/>
    <w:rsid w:val="00252987"/>
    <w:rsid w:val="00252BC4"/>
    <w:rsid w:val="00252EED"/>
    <w:rsid w:val="00252F77"/>
    <w:rsid w:val="00254014"/>
    <w:rsid w:val="0026504D"/>
    <w:rsid w:val="00266072"/>
    <w:rsid w:val="00266AEB"/>
    <w:rsid w:val="002701B4"/>
    <w:rsid w:val="002737B6"/>
    <w:rsid w:val="00273A2F"/>
    <w:rsid w:val="00273D12"/>
    <w:rsid w:val="0027462D"/>
    <w:rsid w:val="002746EF"/>
    <w:rsid w:val="00274D96"/>
    <w:rsid w:val="002763BE"/>
    <w:rsid w:val="0027731B"/>
    <w:rsid w:val="00280986"/>
    <w:rsid w:val="00281ECE"/>
    <w:rsid w:val="002831C7"/>
    <w:rsid w:val="002840C6"/>
    <w:rsid w:val="00287CD4"/>
    <w:rsid w:val="002914B2"/>
    <w:rsid w:val="00291E58"/>
    <w:rsid w:val="00293D2E"/>
    <w:rsid w:val="00295174"/>
    <w:rsid w:val="00296172"/>
    <w:rsid w:val="002967D4"/>
    <w:rsid w:val="00296B92"/>
    <w:rsid w:val="00296C55"/>
    <w:rsid w:val="00297F86"/>
    <w:rsid w:val="002A00EC"/>
    <w:rsid w:val="002A0783"/>
    <w:rsid w:val="002A0F1E"/>
    <w:rsid w:val="002A1CEB"/>
    <w:rsid w:val="002A2C22"/>
    <w:rsid w:val="002A4341"/>
    <w:rsid w:val="002A68F7"/>
    <w:rsid w:val="002A6C02"/>
    <w:rsid w:val="002A747A"/>
    <w:rsid w:val="002B02EB"/>
    <w:rsid w:val="002B2A09"/>
    <w:rsid w:val="002B3FCF"/>
    <w:rsid w:val="002B6BF3"/>
    <w:rsid w:val="002C0602"/>
    <w:rsid w:val="002C2C2A"/>
    <w:rsid w:val="002C499A"/>
    <w:rsid w:val="002C5941"/>
    <w:rsid w:val="002C71A3"/>
    <w:rsid w:val="002D0C23"/>
    <w:rsid w:val="002D20C0"/>
    <w:rsid w:val="002D35DC"/>
    <w:rsid w:val="002D3E28"/>
    <w:rsid w:val="002D5C16"/>
    <w:rsid w:val="002D78F1"/>
    <w:rsid w:val="002E69ED"/>
    <w:rsid w:val="002F3DFF"/>
    <w:rsid w:val="002F5E05"/>
    <w:rsid w:val="002F70F1"/>
    <w:rsid w:val="00300202"/>
    <w:rsid w:val="00300240"/>
    <w:rsid w:val="00300A5D"/>
    <w:rsid w:val="003028AE"/>
    <w:rsid w:val="0030398F"/>
    <w:rsid w:val="00304F4F"/>
    <w:rsid w:val="00305BDD"/>
    <w:rsid w:val="00310754"/>
    <w:rsid w:val="00311A4C"/>
    <w:rsid w:val="00312640"/>
    <w:rsid w:val="00312C5E"/>
    <w:rsid w:val="003140AC"/>
    <w:rsid w:val="00315A16"/>
    <w:rsid w:val="00317053"/>
    <w:rsid w:val="0032054F"/>
    <w:rsid w:val="00320E41"/>
    <w:rsid w:val="0032109C"/>
    <w:rsid w:val="00322B45"/>
    <w:rsid w:val="00322FB5"/>
    <w:rsid w:val="00323809"/>
    <w:rsid w:val="00323D41"/>
    <w:rsid w:val="00325414"/>
    <w:rsid w:val="00326070"/>
    <w:rsid w:val="003302F1"/>
    <w:rsid w:val="00332F9A"/>
    <w:rsid w:val="003339EE"/>
    <w:rsid w:val="0033551D"/>
    <w:rsid w:val="00335DC2"/>
    <w:rsid w:val="0034470E"/>
    <w:rsid w:val="00347710"/>
    <w:rsid w:val="0035084E"/>
    <w:rsid w:val="00350C4A"/>
    <w:rsid w:val="00352DB0"/>
    <w:rsid w:val="00356B5A"/>
    <w:rsid w:val="003576D8"/>
    <w:rsid w:val="00361063"/>
    <w:rsid w:val="00361B99"/>
    <w:rsid w:val="003643D2"/>
    <w:rsid w:val="003664A5"/>
    <w:rsid w:val="0036763B"/>
    <w:rsid w:val="0037094A"/>
    <w:rsid w:val="003709D1"/>
    <w:rsid w:val="00371ED3"/>
    <w:rsid w:val="003727D7"/>
    <w:rsid w:val="00372FFC"/>
    <w:rsid w:val="0037728A"/>
    <w:rsid w:val="00380B7D"/>
    <w:rsid w:val="00381A99"/>
    <w:rsid w:val="003829C2"/>
    <w:rsid w:val="003830B2"/>
    <w:rsid w:val="00383C1D"/>
    <w:rsid w:val="00383D28"/>
    <w:rsid w:val="00384724"/>
    <w:rsid w:val="003904A6"/>
    <w:rsid w:val="0039059F"/>
    <w:rsid w:val="00390A70"/>
    <w:rsid w:val="003919B7"/>
    <w:rsid w:val="00391D57"/>
    <w:rsid w:val="00392292"/>
    <w:rsid w:val="0039385B"/>
    <w:rsid w:val="0039611A"/>
    <w:rsid w:val="0039662D"/>
    <w:rsid w:val="00396711"/>
    <w:rsid w:val="003A178A"/>
    <w:rsid w:val="003A5729"/>
    <w:rsid w:val="003A5C41"/>
    <w:rsid w:val="003A6FA2"/>
    <w:rsid w:val="003B1017"/>
    <w:rsid w:val="003B3C07"/>
    <w:rsid w:val="003B3CAC"/>
    <w:rsid w:val="003B3D73"/>
    <w:rsid w:val="003B5336"/>
    <w:rsid w:val="003B6775"/>
    <w:rsid w:val="003B6DA9"/>
    <w:rsid w:val="003C0FD3"/>
    <w:rsid w:val="003C2ED3"/>
    <w:rsid w:val="003C5193"/>
    <w:rsid w:val="003C5FE2"/>
    <w:rsid w:val="003D05FB"/>
    <w:rsid w:val="003D0ADB"/>
    <w:rsid w:val="003D1B16"/>
    <w:rsid w:val="003D45BF"/>
    <w:rsid w:val="003D508A"/>
    <w:rsid w:val="003D537F"/>
    <w:rsid w:val="003D5839"/>
    <w:rsid w:val="003D7B75"/>
    <w:rsid w:val="003E0208"/>
    <w:rsid w:val="003E4B57"/>
    <w:rsid w:val="003E6845"/>
    <w:rsid w:val="003E7642"/>
    <w:rsid w:val="003F00B2"/>
    <w:rsid w:val="003F1D76"/>
    <w:rsid w:val="003F27E1"/>
    <w:rsid w:val="003F3AF0"/>
    <w:rsid w:val="003F3AFD"/>
    <w:rsid w:val="003F437A"/>
    <w:rsid w:val="003F46B5"/>
    <w:rsid w:val="003F4830"/>
    <w:rsid w:val="003F4FE1"/>
    <w:rsid w:val="003F5C2B"/>
    <w:rsid w:val="004018F7"/>
    <w:rsid w:val="00401E82"/>
    <w:rsid w:val="004023E9"/>
    <w:rsid w:val="00403AFE"/>
    <w:rsid w:val="0040454A"/>
    <w:rsid w:val="004047CC"/>
    <w:rsid w:val="00406342"/>
    <w:rsid w:val="004120FD"/>
    <w:rsid w:val="00413F83"/>
    <w:rsid w:val="0041490C"/>
    <w:rsid w:val="004153ED"/>
    <w:rsid w:val="00416191"/>
    <w:rsid w:val="00416721"/>
    <w:rsid w:val="00421EF0"/>
    <w:rsid w:val="004224FA"/>
    <w:rsid w:val="00422F11"/>
    <w:rsid w:val="00423D07"/>
    <w:rsid w:val="00425FCA"/>
    <w:rsid w:val="004308B3"/>
    <w:rsid w:val="004328ED"/>
    <w:rsid w:val="0044346F"/>
    <w:rsid w:val="004457DA"/>
    <w:rsid w:val="0044704C"/>
    <w:rsid w:val="004505AD"/>
    <w:rsid w:val="0045069A"/>
    <w:rsid w:val="004529A9"/>
    <w:rsid w:val="00452EDB"/>
    <w:rsid w:val="00455424"/>
    <w:rsid w:val="00455B3D"/>
    <w:rsid w:val="00456E1E"/>
    <w:rsid w:val="00457FAF"/>
    <w:rsid w:val="00461051"/>
    <w:rsid w:val="0046493C"/>
    <w:rsid w:val="004649F6"/>
    <w:rsid w:val="0046520A"/>
    <w:rsid w:val="004672AB"/>
    <w:rsid w:val="004714FE"/>
    <w:rsid w:val="00476CF6"/>
    <w:rsid w:val="00477BAA"/>
    <w:rsid w:val="004823DC"/>
    <w:rsid w:val="004826B3"/>
    <w:rsid w:val="00482C97"/>
    <w:rsid w:val="00483ABD"/>
    <w:rsid w:val="00484555"/>
    <w:rsid w:val="00485339"/>
    <w:rsid w:val="00486397"/>
    <w:rsid w:val="00495053"/>
    <w:rsid w:val="004A1F59"/>
    <w:rsid w:val="004A29BE"/>
    <w:rsid w:val="004A3225"/>
    <w:rsid w:val="004A33EE"/>
    <w:rsid w:val="004A3AA8"/>
    <w:rsid w:val="004A5E2A"/>
    <w:rsid w:val="004B0DB7"/>
    <w:rsid w:val="004B13C7"/>
    <w:rsid w:val="004B778F"/>
    <w:rsid w:val="004B798C"/>
    <w:rsid w:val="004B7D00"/>
    <w:rsid w:val="004C185B"/>
    <w:rsid w:val="004C18D3"/>
    <w:rsid w:val="004C3BC1"/>
    <w:rsid w:val="004C428A"/>
    <w:rsid w:val="004C649F"/>
    <w:rsid w:val="004C7B59"/>
    <w:rsid w:val="004D141F"/>
    <w:rsid w:val="004D2742"/>
    <w:rsid w:val="004D6310"/>
    <w:rsid w:val="004D6B48"/>
    <w:rsid w:val="004D75CA"/>
    <w:rsid w:val="004E0062"/>
    <w:rsid w:val="004E05A1"/>
    <w:rsid w:val="004E186B"/>
    <w:rsid w:val="004E4965"/>
    <w:rsid w:val="004F0C84"/>
    <w:rsid w:val="004F2959"/>
    <w:rsid w:val="004F35B9"/>
    <w:rsid w:val="004F5E57"/>
    <w:rsid w:val="004F6710"/>
    <w:rsid w:val="004F7628"/>
    <w:rsid w:val="00500C3E"/>
    <w:rsid w:val="005014A5"/>
    <w:rsid w:val="00502849"/>
    <w:rsid w:val="00504334"/>
    <w:rsid w:val="0050498D"/>
    <w:rsid w:val="00507F0E"/>
    <w:rsid w:val="005104D7"/>
    <w:rsid w:val="00510B9E"/>
    <w:rsid w:val="00511A1F"/>
    <w:rsid w:val="005133CA"/>
    <w:rsid w:val="005145EE"/>
    <w:rsid w:val="00517E2F"/>
    <w:rsid w:val="00522688"/>
    <w:rsid w:val="00522F63"/>
    <w:rsid w:val="00525B47"/>
    <w:rsid w:val="00525D5F"/>
    <w:rsid w:val="0052709E"/>
    <w:rsid w:val="005270F6"/>
    <w:rsid w:val="00527B4D"/>
    <w:rsid w:val="00530D03"/>
    <w:rsid w:val="00532291"/>
    <w:rsid w:val="00533B3A"/>
    <w:rsid w:val="00534B58"/>
    <w:rsid w:val="00534CD0"/>
    <w:rsid w:val="00536170"/>
    <w:rsid w:val="00536BC2"/>
    <w:rsid w:val="00536EF9"/>
    <w:rsid w:val="0054096D"/>
    <w:rsid w:val="005425E1"/>
    <w:rsid w:val="005427C5"/>
    <w:rsid w:val="00542CF6"/>
    <w:rsid w:val="005430C8"/>
    <w:rsid w:val="00544DBE"/>
    <w:rsid w:val="00547CFE"/>
    <w:rsid w:val="005535EC"/>
    <w:rsid w:val="00553626"/>
    <w:rsid w:val="00553C03"/>
    <w:rsid w:val="005541A1"/>
    <w:rsid w:val="00563692"/>
    <w:rsid w:val="00564B2C"/>
    <w:rsid w:val="00564EE4"/>
    <w:rsid w:val="00565ADF"/>
    <w:rsid w:val="00565E2C"/>
    <w:rsid w:val="00567EC0"/>
    <w:rsid w:val="00571679"/>
    <w:rsid w:val="00573254"/>
    <w:rsid w:val="00575B1E"/>
    <w:rsid w:val="00583154"/>
    <w:rsid w:val="00583B64"/>
    <w:rsid w:val="005844E7"/>
    <w:rsid w:val="00584A2F"/>
    <w:rsid w:val="00584C16"/>
    <w:rsid w:val="00585C6C"/>
    <w:rsid w:val="00585D77"/>
    <w:rsid w:val="00590722"/>
    <w:rsid w:val="005908B8"/>
    <w:rsid w:val="00593669"/>
    <w:rsid w:val="0059512E"/>
    <w:rsid w:val="00595968"/>
    <w:rsid w:val="005967C3"/>
    <w:rsid w:val="00596A39"/>
    <w:rsid w:val="005A0F62"/>
    <w:rsid w:val="005A3CEB"/>
    <w:rsid w:val="005A4C8C"/>
    <w:rsid w:val="005A6DD2"/>
    <w:rsid w:val="005A7DA2"/>
    <w:rsid w:val="005B5429"/>
    <w:rsid w:val="005B68E1"/>
    <w:rsid w:val="005C1F45"/>
    <w:rsid w:val="005C284A"/>
    <w:rsid w:val="005C2D42"/>
    <w:rsid w:val="005C385D"/>
    <w:rsid w:val="005C53C4"/>
    <w:rsid w:val="005C637A"/>
    <w:rsid w:val="005C6A65"/>
    <w:rsid w:val="005D31E0"/>
    <w:rsid w:val="005D3B20"/>
    <w:rsid w:val="005D5EEA"/>
    <w:rsid w:val="005E0173"/>
    <w:rsid w:val="005E15BA"/>
    <w:rsid w:val="005E2415"/>
    <w:rsid w:val="005E4759"/>
    <w:rsid w:val="005E5C68"/>
    <w:rsid w:val="005E641E"/>
    <w:rsid w:val="005E65C0"/>
    <w:rsid w:val="005F0390"/>
    <w:rsid w:val="005F45AD"/>
    <w:rsid w:val="00601D27"/>
    <w:rsid w:val="00604F71"/>
    <w:rsid w:val="00606885"/>
    <w:rsid w:val="006072CD"/>
    <w:rsid w:val="00607C0D"/>
    <w:rsid w:val="0061001E"/>
    <w:rsid w:val="0061020C"/>
    <w:rsid w:val="00612023"/>
    <w:rsid w:val="00614190"/>
    <w:rsid w:val="006209B1"/>
    <w:rsid w:val="00620ADF"/>
    <w:rsid w:val="00622A99"/>
    <w:rsid w:val="00622E67"/>
    <w:rsid w:val="00623F10"/>
    <w:rsid w:val="00626EDC"/>
    <w:rsid w:val="006276A7"/>
    <w:rsid w:val="00627CAE"/>
    <w:rsid w:val="006306E4"/>
    <w:rsid w:val="00632323"/>
    <w:rsid w:val="006329D1"/>
    <w:rsid w:val="006330AA"/>
    <w:rsid w:val="00633E62"/>
    <w:rsid w:val="0063401B"/>
    <w:rsid w:val="006340CF"/>
    <w:rsid w:val="00635ED4"/>
    <w:rsid w:val="0063637A"/>
    <w:rsid w:val="00641B78"/>
    <w:rsid w:val="0064368A"/>
    <w:rsid w:val="006452D5"/>
    <w:rsid w:val="006470EC"/>
    <w:rsid w:val="006542D6"/>
    <w:rsid w:val="0065463D"/>
    <w:rsid w:val="006554E4"/>
    <w:rsid w:val="0065598E"/>
    <w:rsid w:val="00655AF2"/>
    <w:rsid w:val="00655BC5"/>
    <w:rsid w:val="00655FD8"/>
    <w:rsid w:val="006568BE"/>
    <w:rsid w:val="0066025D"/>
    <w:rsid w:val="0066026B"/>
    <w:rsid w:val="0066091A"/>
    <w:rsid w:val="00660B34"/>
    <w:rsid w:val="006614E0"/>
    <w:rsid w:val="00667A13"/>
    <w:rsid w:val="00671572"/>
    <w:rsid w:val="00672678"/>
    <w:rsid w:val="006773EC"/>
    <w:rsid w:val="00677678"/>
    <w:rsid w:val="00680504"/>
    <w:rsid w:val="00681CD9"/>
    <w:rsid w:val="00683E30"/>
    <w:rsid w:val="00684F8E"/>
    <w:rsid w:val="00687024"/>
    <w:rsid w:val="00687767"/>
    <w:rsid w:val="00692C29"/>
    <w:rsid w:val="00695E22"/>
    <w:rsid w:val="0069686E"/>
    <w:rsid w:val="006A2803"/>
    <w:rsid w:val="006A6455"/>
    <w:rsid w:val="006A7668"/>
    <w:rsid w:val="006B3564"/>
    <w:rsid w:val="006B7093"/>
    <w:rsid w:val="006B7417"/>
    <w:rsid w:val="006C0E0D"/>
    <w:rsid w:val="006C4722"/>
    <w:rsid w:val="006C4ACC"/>
    <w:rsid w:val="006C56C8"/>
    <w:rsid w:val="006D0672"/>
    <w:rsid w:val="006D3691"/>
    <w:rsid w:val="006D5330"/>
    <w:rsid w:val="006D7698"/>
    <w:rsid w:val="006D7C92"/>
    <w:rsid w:val="006E2AD8"/>
    <w:rsid w:val="006E2F78"/>
    <w:rsid w:val="006E3E95"/>
    <w:rsid w:val="006E5114"/>
    <w:rsid w:val="006E5EF0"/>
    <w:rsid w:val="006E6E42"/>
    <w:rsid w:val="006F0823"/>
    <w:rsid w:val="006F0BB7"/>
    <w:rsid w:val="006F3563"/>
    <w:rsid w:val="006F42B9"/>
    <w:rsid w:val="006F6103"/>
    <w:rsid w:val="006F73D2"/>
    <w:rsid w:val="006F7D74"/>
    <w:rsid w:val="00702D71"/>
    <w:rsid w:val="007033A5"/>
    <w:rsid w:val="0070352F"/>
    <w:rsid w:val="00703F86"/>
    <w:rsid w:val="00704452"/>
    <w:rsid w:val="0070489F"/>
    <w:rsid w:val="00704E00"/>
    <w:rsid w:val="00705772"/>
    <w:rsid w:val="00707A69"/>
    <w:rsid w:val="00716A94"/>
    <w:rsid w:val="00716F8E"/>
    <w:rsid w:val="007209E7"/>
    <w:rsid w:val="00723DDA"/>
    <w:rsid w:val="00726182"/>
    <w:rsid w:val="00726A29"/>
    <w:rsid w:val="00727635"/>
    <w:rsid w:val="0073062F"/>
    <w:rsid w:val="007306BD"/>
    <w:rsid w:val="007307AE"/>
    <w:rsid w:val="00732329"/>
    <w:rsid w:val="007337CA"/>
    <w:rsid w:val="00734CE4"/>
    <w:rsid w:val="00735123"/>
    <w:rsid w:val="00736BED"/>
    <w:rsid w:val="00740189"/>
    <w:rsid w:val="00741082"/>
    <w:rsid w:val="0074177B"/>
    <w:rsid w:val="00741837"/>
    <w:rsid w:val="00743703"/>
    <w:rsid w:val="00744C63"/>
    <w:rsid w:val="00744D12"/>
    <w:rsid w:val="007453E6"/>
    <w:rsid w:val="0074708C"/>
    <w:rsid w:val="007473DE"/>
    <w:rsid w:val="00751020"/>
    <w:rsid w:val="00752421"/>
    <w:rsid w:val="00753CA8"/>
    <w:rsid w:val="00760370"/>
    <w:rsid w:val="00761550"/>
    <w:rsid w:val="007619EF"/>
    <w:rsid w:val="0076660B"/>
    <w:rsid w:val="007672FB"/>
    <w:rsid w:val="00771818"/>
    <w:rsid w:val="00771C1E"/>
    <w:rsid w:val="0077309D"/>
    <w:rsid w:val="007731B4"/>
    <w:rsid w:val="00773C6B"/>
    <w:rsid w:val="007750F4"/>
    <w:rsid w:val="00776350"/>
    <w:rsid w:val="00776930"/>
    <w:rsid w:val="00776B81"/>
    <w:rsid w:val="007774EE"/>
    <w:rsid w:val="00780C92"/>
    <w:rsid w:val="00781822"/>
    <w:rsid w:val="00783D36"/>
    <w:rsid w:val="00783F21"/>
    <w:rsid w:val="00785E03"/>
    <w:rsid w:val="00787159"/>
    <w:rsid w:val="0079043A"/>
    <w:rsid w:val="0079114D"/>
    <w:rsid w:val="00791668"/>
    <w:rsid w:val="00791AA1"/>
    <w:rsid w:val="00793EAD"/>
    <w:rsid w:val="007A13A5"/>
    <w:rsid w:val="007A1739"/>
    <w:rsid w:val="007A2485"/>
    <w:rsid w:val="007A3793"/>
    <w:rsid w:val="007A6438"/>
    <w:rsid w:val="007B1664"/>
    <w:rsid w:val="007B25ED"/>
    <w:rsid w:val="007B31CF"/>
    <w:rsid w:val="007C1BA2"/>
    <w:rsid w:val="007C2B48"/>
    <w:rsid w:val="007C72D2"/>
    <w:rsid w:val="007D20E9"/>
    <w:rsid w:val="007D2586"/>
    <w:rsid w:val="007D4E02"/>
    <w:rsid w:val="007D7881"/>
    <w:rsid w:val="007D7E3A"/>
    <w:rsid w:val="007E0E10"/>
    <w:rsid w:val="007E1647"/>
    <w:rsid w:val="007E4768"/>
    <w:rsid w:val="007E54E6"/>
    <w:rsid w:val="007E576F"/>
    <w:rsid w:val="007E777B"/>
    <w:rsid w:val="007F0085"/>
    <w:rsid w:val="007F0374"/>
    <w:rsid w:val="007F2070"/>
    <w:rsid w:val="007F2603"/>
    <w:rsid w:val="007F31C5"/>
    <w:rsid w:val="007F597B"/>
    <w:rsid w:val="007F6B1A"/>
    <w:rsid w:val="007F7E64"/>
    <w:rsid w:val="00800250"/>
    <w:rsid w:val="00801630"/>
    <w:rsid w:val="00803AE8"/>
    <w:rsid w:val="008053F5"/>
    <w:rsid w:val="00806F54"/>
    <w:rsid w:val="00807AF7"/>
    <w:rsid w:val="00810198"/>
    <w:rsid w:val="00811847"/>
    <w:rsid w:val="008142E4"/>
    <w:rsid w:val="00815DA8"/>
    <w:rsid w:val="00816D18"/>
    <w:rsid w:val="0082194D"/>
    <w:rsid w:val="00821A87"/>
    <w:rsid w:val="0082300D"/>
    <w:rsid w:val="00826EF5"/>
    <w:rsid w:val="00831693"/>
    <w:rsid w:val="008337BA"/>
    <w:rsid w:val="008341D5"/>
    <w:rsid w:val="00837A6F"/>
    <w:rsid w:val="00840104"/>
    <w:rsid w:val="00840C1F"/>
    <w:rsid w:val="00841FC5"/>
    <w:rsid w:val="00844B8C"/>
    <w:rsid w:val="00845709"/>
    <w:rsid w:val="0084730B"/>
    <w:rsid w:val="00847C40"/>
    <w:rsid w:val="00850379"/>
    <w:rsid w:val="008536BE"/>
    <w:rsid w:val="00855033"/>
    <w:rsid w:val="00855212"/>
    <w:rsid w:val="00856C4F"/>
    <w:rsid w:val="00856F77"/>
    <w:rsid w:val="008576BD"/>
    <w:rsid w:val="00860463"/>
    <w:rsid w:val="00861F37"/>
    <w:rsid w:val="00863451"/>
    <w:rsid w:val="00870834"/>
    <w:rsid w:val="00871497"/>
    <w:rsid w:val="008733DA"/>
    <w:rsid w:val="00881249"/>
    <w:rsid w:val="00881496"/>
    <w:rsid w:val="00883057"/>
    <w:rsid w:val="008850E4"/>
    <w:rsid w:val="0088746F"/>
    <w:rsid w:val="008879EA"/>
    <w:rsid w:val="00892A0F"/>
    <w:rsid w:val="008939AB"/>
    <w:rsid w:val="00893A31"/>
    <w:rsid w:val="008947B9"/>
    <w:rsid w:val="00896B23"/>
    <w:rsid w:val="008A12F5"/>
    <w:rsid w:val="008A2199"/>
    <w:rsid w:val="008A239C"/>
    <w:rsid w:val="008A2EFA"/>
    <w:rsid w:val="008A4371"/>
    <w:rsid w:val="008A4414"/>
    <w:rsid w:val="008A4C34"/>
    <w:rsid w:val="008A62BF"/>
    <w:rsid w:val="008A795A"/>
    <w:rsid w:val="008B0C8B"/>
    <w:rsid w:val="008B1587"/>
    <w:rsid w:val="008B1B01"/>
    <w:rsid w:val="008B2318"/>
    <w:rsid w:val="008B3BCD"/>
    <w:rsid w:val="008B4BC0"/>
    <w:rsid w:val="008B6DF8"/>
    <w:rsid w:val="008C01FA"/>
    <w:rsid w:val="008C0773"/>
    <w:rsid w:val="008C106C"/>
    <w:rsid w:val="008C10F1"/>
    <w:rsid w:val="008C1926"/>
    <w:rsid w:val="008C1E99"/>
    <w:rsid w:val="008D2D67"/>
    <w:rsid w:val="008D6D9C"/>
    <w:rsid w:val="008E0085"/>
    <w:rsid w:val="008E1AF9"/>
    <w:rsid w:val="008E2AA6"/>
    <w:rsid w:val="008E311B"/>
    <w:rsid w:val="008E3B8F"/>
    <w:rsid w:val="008E59EA"/>
    <w:rsid w:val="008E7FBC"/>
    <w:rsid w:val="008F46E7"/>
    <w:rsid w:val="008F6F0B"/>
    <w:rsid w:val="008F7A76"/>
    <w:rsid w:val="008F7B44"/>
    <w:rsid w:val="00901837"/>
    <w:rsid w:val="009071C2"/>
    <w:rsid w:val="00907BA7"/>
    <w:rsid w:val="00907DF4"/>
    <w:rsid w:val="0091064E"/>
    <w:rsid w:val="00911FC5"/>
    <w:rsid w:val="009123F4"/>
    <w:rsid w:val="00913CE6"/>
    <w:rsid w:val="00914EC4"/>
    <w:rsid w:val="009151C7"/>
    <w:rsid w:val="0091585E"/>
    <w:rsid w:val="00922493"/>
    <w:rsid w:val="00922733"/>
    <w:rsid w:val="00922922"/>
    <w:rsid w:val="00923F37"/>
    <w:rsid w:val="00925B80"/>
    <w:rsid w:val="009316B7"/>
    <w:rsid w:val="00931A10"/>
    <w:rsid w:val="00933446"/>
    <w:rsid w:val="0093457C"/>
    <w:rsid w:val="00937FB3"/>
    <w:rsid w:val="00940204"/>
    <w:rsid w:val="0094072C"/>
    <w:rsid w:val="0094491B"/>
    <w:rsid w:val="00944DC9"/>
    <w:rsid w:val="00947967"/>
    <w:rsid w:val="00947A62"/>
    <w:rsid w:val="00951480"/>
    <w:rsid w:val="00954A70"/>
    <w:rsid w:val="00955201"/>
    <w:rsid w:val="009606CB"/>
    <w:rsid w:val="009616F3"/>
    <w:rsid w:val="00961AF8"/>
    <w:rsid w:val="00964334"/>
    <w:rsid w:val="00965200"/>
    <w:rsid w:val="009668B3"/>
    <w:rsid w:val="009703C2"/>
    <w:rsid w:val="00971471"/>
    <w:rsid w:val="00974951"/>
    <w:rsid w:val="009758FD"/>
    <w:rsid w:val="00976FD4"/>
    <w:rsid w:val="0098028C"/>
    <w:rsid w:val="0098068B"/>
    <w:rsid w:val="00983196"/>
    <w:rsid w:val="009849C2"/>
    <w:rsid w:val="00984D24"/>
    <w:rsid w:val="009858EB"/>
    <w:rsid w:val="00986222"/>
    <w:rsid w:val="009911BE"/>
    <w:rsid w:val="0099243B"/>
    <w:rsid w:val="009924B0"/>
    <w:rsid w:val="0099446A"/>
    <w:rsid w:val="00994EC1"/>
    <w:rsid w:val="009A02BD"/>
    <w:rsid w:val="009B0046"/>
    <w:rsid w:val="009B0DE5"/>
    <w:rsid w:val="009B1E3A"/>
    <w:rsid w:val="009B344F"/>
    <w:rsid w:val="009B551D"/>
    <w:rsid w:val="009C1440"/>
    <w:rsid w:val="009C2107"/>
    <w:rsid w:val="009C2C0A"/>
    <w:rsid w:val="009C59D3"/>
    <w:rsid w:val="009C5D9E"/>
    <w:rsid w:val="009D12C4"/>
    <w:rsid w:val="009D1332"/>
    <w:rsid w:val="009D22BB"/>
    <w:rsid w:val="009D2C3E"/>
    <w:rsid w:val="009D2E6F"/>
    <w:rsid w:val="009D374F"/>
    <w:rsid w:val="009D386B"/>
    <w:rsid w:val="009D6BDB"/>
    <w:rsid w:val="009E0625"/>
    <w:rsid w:val="009E101C"/>
    <w:rsid w:val="009E3034"/>
    <w:rsid w:val="009E32D6"/>
    <w:rsid w:val="009E39C2"/>
    <w:rsid w:val="009E4130"/>
    <w:rsid w:val="009E549F"/>
    <w:rsid w:val="009F28A8"/>
    <w:rsid w:val="009F473E"/>
    <w:rsid w:val="009F682A"/>
    <w:rsid w:val="00A022BE"/>
    <w:rsid w:val="00A02357"/>
    <w:rsid w:val="00A0356F"/>
    <w:rsid w:val="00A037CE"/>
    <w:rsid w:val="00A03DEB"/>
    <w:rsid w:val="00A07068"/>
    <w:rsid w:val="00A07FD7"/>
    <w:rsid w:val="00A14ED5"/>
    <w:rsid w:val="00A16950"/>
    <w:rsid w:val="00A173EF"/>
    <w:rsid w:val="00A21727"/>
    <w:rsid w:val="00A22EFF"/>
    <w:rsid w:val="00A23A58"/>
    <w:rsid w:val="00A24C95"/>
    <w:rsid w:val="00A2599A"/>
    <w:rsid w:val="00A26094"/>
    <w:rsid w:val="00A301BF"/>
    <w:rsid w:val="00A302B2"/>
    <w:rsid w:val="00A32F3A"/>
    <w:rsid w:val="00A331B4"/>
    <w:rsid w:val="00A3484E"/>
    <w:rsid w:val="00A34E60"/>
    <w:rsid w:val="00A356D3"/>
    <w:rsid w:val="00A36ADA"/>
    <w:rsid w:val="00A36C82"/>
    <w:rsid w:val="00A42E7D"/>
    <w:rsid w:val="00A431BB"/>
    <w:rsid w:val="00A438D8"/>
    <w:rsid w:val="00A46ECD"/>
    <w:rsid w:val="00A473F5"/>
    <w:rsid w:val="00A51F9D"/>
    <w:rsid w:val="00A5416A"/>
    <w:rsid w:val="00A56325"/>
    <w:rsid w:val="00A57E66"/>
    <w:rsid w:val="00A603D2"/>
    <w:rsid w:val="00A60527"/>
    <w:rsid w:val="00A60A46"/>
    <w:rsid w:val="00A6201D"/>
    <w:rsid w:val="00A639F4"/>
    <w:rsid w:val="00A646D0"/>
    <w:rsid w:val="00A647A3"/>
    <w:rsid w:val="00A65FF8"/>
    <w:rsid w:val="00A6701D"/>
    <w:rsid w:val="00A67034"/>
    <w:rsid w:val="00A6799E"/>
    <w:rsid w:val="00A72D7D"/>
    <w:rsid w:val="00A73173"/>
    <w:rsid w:val="00A73DEC"/>
    <w:rsid w:val="00A81A32"/>
    <w:rsid w:val="00A82292"/>
    <w:rsid w:val="00A835BD"/>
    <w:rsid w:val="00A84219"/>
    <w:rsid w:val="00A86C58"/>
    <w:rsid w:val="00A87E61"/>
    <w:rsid w:val="00A9218A"/>
    <w:rsid w:val="00A921F4"/>
    <w:rsid w:val="00A96396"/>
    <w:rsid w:val="00A97B15"/>
    <w:rsid w:val="00AA2F99"/>
    <w:rsid w:val="00AA3121"/>
    <w:rsid w:val="00AA31EA"/>
    <w:rsid w:val="00AA3E64"/>
    <w:rsid w:val="00AA42D5"/>
    <w:rsid w:val="00AA495A"/>
    <w:rsid w:val="00AA5F1A"/>
    <w:rsid w:val="00AB10AD"/>
    <w:rsid w:val="00AB1E8D"/>
    <w:rsid w:val="00AB22A1"/>
    <w:rsid w:val="00AB22D4"/>
    <w:rsid w:val="00AB2FAB"/>
    <w:rsid w:val="00AB5C14"/>
    <w:rsid w:val="00AC1EE7"/>
    <w:rsid w:val="00AC1F45"/>
    <w:rsid w:val="00AC333F"/>
    <w:rsid w:val="00AC585C"/>
    <w:rsid w:val="00AC78F3"/>
    <w:rsid w:val="00AD0A53"/>
    <w:rsid w:val="00AD179B"/>
    <w:rsid w:val="00AD1925"/>
    <w:rsid w:val="00AD66E6"/>
    <w:rsid w:val="00AE067D"/>
    <w:rsid w:val="00AE1477"/>
    <w:rsid w:val="00AE2844"/>
    <w:rsid w:val="00AE31E3"/>
    <w:rsid w:val="00AE5672"/>
    <w:rsid w:val="00AE5910"/>
    <w:rsid w:val="00AE79A0"/>
    <w:rsid w:val="00AF050F"/>
    <w:rsid w:val="00AF0C39"/>
    <w:rsid w:val="00AF103A"/>
    <w:rsid w:val="00AF1181"/>
    <w:rsid w:val="00AF2F79"/>
    <w:rsid w:val="00AF4653"/>
    <w:rsid w:val="00AF7DB7"/>
    <w:rsid w:val="00B01F98"/>
    <w:rsid w:val="00B02180"/>
    <w:rsid w:val="00B02D43"/>
    <w:rsid w:val="00B031D4"/>
    <w:rsid w:val="00B04246"/>
    <w:rsid w:val="00B0475A"/>
    <w:rsid w:val="00B12535"/>
    <w:rsid w:val="00B12BBE"/>
    <w:rsid w:val="00B1301E"/>
    <w:rsid w:val="00B164C8"/>
    <w:rsid w:val="00B201E2"/>
    <w:rsid w:val="00B2208C"/>
    <w:rsid w:val="00B220B5"/>
    <w:rsid w:val="00B224C8"/>
    <w:rsid w:val="00B2737A"/>
    <w:rsid w:val="00B312EB"/>
    <w:rsid w:val="00B31E68"/>
    <w:rsid w:val="00B33807"/>
    <w:rsid w:val="00B4292B"/>
    <w:rsid w:val="00B42F2D"/>
    <w:rsid w:val="00B4358F"/>
    <w:rsid w:val="00B443E4"/>
    <w:rsid w:val="00B5309A"/>
    <w:rsid w:val="00B5460D"/>
    <w:rsid w:val="00B563EA"/>
    <w:rsid w:val="00B566BA"/>
    <w:rsid w:val="00B56DC2"/>
    <w:rsid w:val="00B57173"/>
    <w:rsid w:val="00B60E51"/>
    <w:rsid w:val="00B60F63"/>
    <w:rsid w:val="00B61304"/>
    <w:rsid w:val="00B63A54"/>
    <w:rsid w:val="00B67529"/>
    <w:rsid w:val="00B72F0E"/>
    <w:rsid w:val="00B77000"/>
    <w:rsid w:val="00B77752"/>
    <w:rsid w:val="00B77D18"/>
    <w:rsid w:val="00B8040B"/>
    <w:rsid w:val="00B82E03"/>
    <w:rsid w:val="00B8313A"/>
    <w:rsid w:val="00B83831"/>
    <w:rsid w:val="00B8499B"/>
    <w:rsid w:val="00B85A10"/>
    <w:rsid w:val="00B913B4"/>
    <w:rsid w:val="00B927E3"/>
    <w:rsid w:val="00B9296B"/>
    <w:rsid w:val="00B93503"/>
    <w:rsid w:val="00B93C3E"/>
    <w:rsid w:val="00B9784B"/>
    <w:rsid w:val="00BA2DBD"/>
    <w:rsid w:val="00BA31E8"/>
    <w:rsid w:val="00BA38B7"/>
    <w:rsid w:val="00BA3D03"/>
    <w:rsid w:val="00BA55E0"/>
    <w:rsid w:val="00BA6BD4"/>
    <w:rsid w:val="00BA6C7A"/>
    <w:rsid w:val="00BB1B1C"/>
    <w:rsid w:val="00BB3752"/>
    <w:rsid w:val="00BB3B32"/>
    <w:rsid w:val="00BB40F1"/>
    <w:rsid w:val="00BB6688"/>
    <w:rsid w:val="00BC26D4"/>
    <w:rsid w:val="00BC4AB7"/>
    <w:rsid w:val="00BC60E6"/>
    <w:rsid w:val="00BC7DDE"/>
    <w:rsid w:val="00BE0C80"/>
    <w:rsid w:val="00BE1ECC"/>
    <w:rsid w:val="00BE3D1E"/>
    <w:rsid w:val="00BE58E3"/>
    <w:rsid w:val="00BE7555"/>
    <w:rsid w:val="00BF02BD"/>
    <w:rsid w:val="00BF0BB9"/>
    <w:rsid w:val="00BF0E6F"/>
    <w:rsid w:val="00BF2A42"/>
    <w:rsid w:val="00BF2B86"/>
    <w:rsid w:val="00C02526"/>
    <w:rsid w:val="00C03D8C"/>
    <w:rsid w:val="00C055EC"/>
    <w:rsid w:val="00C062DD"/>
    <w:rsid w:val="00C064A1"/>
    <w:rsid w:val="00C06C24"/>
    <w:rsid w:val="00C10DC9"/>
    <w:rsid w:val="00C12FB3"/>
    <w:rsid w:val="00C14119"/>
    <w:rsid w:val="00C17142"/>
    <w:rsid w:val="00C17341"/>
    <w:rsid w:val="00C211DD"/>
    <w:rsid w:val="00C248A6"/>
    <w:rsid w:val="00C24EEF"/>
    <w:rsid w:val="00C25CF6"/>
    <w:rsid w:val="00C25F7A"/>
    <w:rsid w:val="00C26C36"/>
    <w:rsid w:val="00C27451"/>
    <w:rsid w:val="00C3170D"/>
    <w:rsid w:val="00C31AE7"/>
    <w:rsid w:val="00C323BB"/>
    <w:rsid w:val="00C32768"/>
    <w:rsid w:val="00C327E8"/>
    <w:rsid w:val="00C32ED7"/>
    <w:rsid w:val="00C331D8"/>
    <w:rsid w:val="00C36BC4"/>
    <w:rsid w:val="00C431DF"/>
    <w:rsid w:val="00C43560"/>
    <w:rsid w:val="00C43E1E"/>
    <w:rsid w:val="00C4424F"/>
    <w:rsid w:val="00C45382"/>
    <w:rsid w:val="00C456BD"/>
    <w:rsid w:val="00C463F0"/>
    <w:rsid w:val="00C46F34"/>
    <w:rsid w:val="00C473F5"/>
    <w:rsid w:val="00C4784F"/>
    <w:rsid w:val="00C47E58"/>
    <w:rsid w:val="00C51175"/>
    <w:rsid w:val="00C513B9"/>
    <w:rsid w:val="00C52D37"/>
    <w:rsid w:val="00C530DC"/>
    <w:rsid w:val="00C5350D"/>
    <w:rsid w:val="00C56F99"/>
    <w:rsid w:val="00C57117"/>
    <w:rsid w:val="00C6123C"/>
    <w:rsid w:val="00C6311A"/>
    <w:rsid w:val="00C6470D"/>
    <w:rsid w:val="00C648B2"/>
    <w:rsid w:val="00C70402"/>
    <w:rsid w:val="00C7084D"/>
    <w:rsid w:val="00C7315E"/>
    <w:rsid w:val="00C738E8"/>
    <w:rsid w:val="00C75895"/>
    <w:rsid w:val="00C83C9F"/>
    <w:rsid w:val="00C8738F"/>
    <w:rsid w:val="00C87447"/>
    <w:rsid w:val="00C92DFB"/>
    <w:rsid w:val="00C94840"/>
    <w:rsid w:val="00C96E75"/>
    <w:rsid w:val="00CA4EE3"/>
    <w:rsid w:val="00CB027F"/>
    <w:rsid w:val="00CC0EBB"/>
    <w:rsid w:val="00CC1ECE"/>
    <w:rsid w:val="00CC6297"/>
    <w:rsid w:val="00CC7690"/>
    <w:rsid w:val="00CD1986"/>
    <w:rsid w:val="00CD54BF"/>
    <w:rsid w:val="00CD7AC4"/>
    <w:rsid w:val="00CE0772"/>
    <w:rsid w:val="00CE0CDD"/>
    <w:rsid w:val="00CE32FB"/>
    <w:rsid w:val="00CE4D5C"/>
    <w:rsid w:val="00CF05DA"/>
    <w:rsid w:val="00CF20BF"/>
    <w:rsid w:val="00CF58EB"/>
    <w:rsid w:val="00CF6FEC"/>
    <w:rsid w:val="00CF7AC2"/>
    <w:rsid w:val="00D0106E"/>
    <w:rsid w:val="00D014AF"/>
    <w:rsid w:val="00D04180"/>
    <w:rsid w:val="00D04ED1"/>
    <w:rsid w:val="00D06383"/>
    <w:rsid w:val="00D103BB"/>
    <w:rsid w:val="00D103F7"/>
    <w:rsid w:val="00D12E68"/>
    <w:rsid w:val="00D1440F"/>
    <w:rsid w:val="00D150B8"/>
    <w:rsid w:val="00D17225"/>
    <w:rsid w:val="00D206AE"/>
    <w:rsid w:val="00D20E85"/>
    <w:rsid w:val="00D2256C"/>
    <w:rsid w:val="00D24615"/>
    <w:rsid w:val="00D33E32"/>
    <w:rsid w:val="00D36633"/>
    <w:rsid w:val="00D37842"/>
    <w:rsid w:val="00D37F55"/>
    <w:rsid w:val="00D42DC2"/>
    <w:rsid w:val="00D4332E"/>
    <w:rsid w:val="00D47A6B"/>
    <w:rsid w:val="00D537E1"/>
    <w:rsid w:val="00D543D0"/>
    <w:rsid w:val="00D55BB2"/>
    <w:rsid w:val="00D56A8E"/>
    <w:rsid w:val="00D6091A"/>
    <w:rsid w:val="00D61A5C"/>
    <w:rsid w:val="00D62407"/>
    <w:rsid w:val="00D6252B"/>
    <w:rsid w:val="00D6605A"/>
    <w:rsid w:val="00D6695F"/>
    <w:rsid w:val="00D73850"/>
    <w:rsid w:val="00D752B9"/>
    <w:rsid w:val="00D75644"/>
    <w:rsid w:val="00D81656"/>
    <w:rsid w:val="00D83D87"/>
    <w:rsid w:val="00D84A6D"/>
    <w:rsid w:val="00D8612F"/>
    <w:rsid w:val="00D86A30"/>
    <w:rsid w:val="00D93D55"/>
    <w:rsid w:val="00D9681A"/>
    <w:rsid w:val="00D97CB4"/>
    <w:rsid w:val="00D97DD4"/>
    <w:rsid w:val="00DA0E75"/>
    <w:rsid w:val="00DA1B30"/>
    <w:rsid w:val="00DA57D9"/>
    <w:rsid w:val="00DA5A8A"/>
    <w:rsid w:val="00DA5BEE"/>
    <w:rsid w:val="00DB0875"/>
    <w:rsid w:val="00DB26CD"/>
    <w:rsid w:val="00DB441C"/>
    <w:rsid w:val="00DB44AF"/>
    <w:rsid w:val="00DC1F58"/>
    <w:rsid w:val="00DC26BF"/>
    <w:rsid w:val="00DC339B"/>
    <w:rsid w:val="00DC3E0F"/>
    <w:rsid w:val="00DC4AB9"/>
    <w:rsid w:val="00DC5D40"/>
    <w:rsid w:val="00DC69A7"/>
    <w:rsid w:val="00DC70C5"/>
    <w:rsid w:val="00DD0C81"/>
    <w:rsid w:val="00DD30E9"/>
    <w:rsid w:val="00DD31A3"/>
    <w:rsid w:val="00DD466F"/>
    <w:rsid w:val="00DD4BD6"/>
    <w:rsid w:val="00DD4F47"/>
    <w:rsid w:val="00DD676C"/>
    <w:rsid w:val="00DD7FBB"/>
    <w:rsid w:val="00DE0A37"/>
    <w:rsid w:val="00DE0B9F"/>
    <w:rsid w:val="00DE11F3"/>
    <w:rsid w:val="00DE22F3"/>
    <w:rsid w:val="00DE4238"/>
    <w:rsid w:val="00DE657F"/>
    <w:rsid w:val="00DE6C45"/>
    <w:rsid w:val="00DF1218"/>
    <w:rsid w:val="00DF3AC2"/>
    <w:rsid w:val="00DF6462"/>
    <w:rsid w:val="00DF68AD"/>
    <w:rsid w:val="00E0257A"/>
    <w:rsid w:val="00E02FA0"/>
    <w:rsid w:val="00E036DC"/>
    <w:rsid w:val="00E04198"/>
    <w:rsid w:val="00E04B18"/>
    <w:rsid w:val="00E04C69"/>
    <w:rsid w:val="00E05E09"/>
    <w:rsid w:val="00E10454"/>
    <w:rsid w:val="00E105B8"/>
    <w:rsid w:val="00E112BF"/>
    <w:rsid w:val="00E112E5"/>
    <w:rsid w:val="00E11FA9"/>
    <w:rsid w:val="00E12CC8"/>
    <w:rsid w:val="00E1396F"/>
    <w:rsid w:val="00E15352"/>
    <w:rsid w:val="00E2061B"/>
    <w:rsid w:val="00E214F7"/>
    <w:rsid w:val="00E21CC7"/>
    <w:rsid w:val="00E24D9E"/>
    <w:rsid w:val="00E25849"/>
    <w:rsid w:val="00E262B8"/>
    <w:rsid w:val="00E27E6D"/>
    <w:rsid w:val="00E3197E"/>
    <w:rsid w:val="00E339C9"/>
    <w:rsid w:val="00E342F8"/>
    <w:rsid w:val="00E343F0"/>
    <w:rsid w:val="00E344CD"/>
    <w:rsid w:val="00E351ED"/>
    <w:rsid w:val="00E37B7B"/>
    <w:rsid w:val="00E416A2"/>
    <w:rsid w:val="00E4335B"/>
    <w:rsid w:val="00E45A9F"/>
    <w:rsid w:val="00E50D32"/>
    <w:rsid w:val="00E51B71"/>
    <w:rsid w:val="00E528B1"/>
    <w:rsid w:val="00E53601"/>
    <w:rsid w:val="00E55F8C"/>
    <w:rsid w:val="00E6034B"/>
    <w:rsid w:val="00E60E58"/>
    <w:rsid w:val="00E6549E"/>
    <w:rsid w:val="00E65EDE"/>
    <w:rsid w:val="00E70F81"/>
    <w:rsid w:val="00E77055"/>
    <w:rsid w:val="00E77460"/>
    <w:rsid w:val="00E816FB"/>
    <w:rsid w:val="00E835A0"/>
    <w:rsid w:val="00E83835"/>
    <w:rsid w:val="00E83ABC"/>
    <w:rsid w:val="00E8441F"/>
    <w:rsid w:val="00E844F2"/>
    <w:rsid w:val="00E852A9"/>
    <w:rsid w:val="00E90AD0"/>
    <w:rsid w:val="00E92FCB"/>
    <w:rsid w:val="00E935E3"/>
    <w:rsid w:val="00EA04E7"/>
    <w:rsid w:val="00EA0E10"/>
    <w:rsid w:val="00EA10C8"/>
    <w:rsid w:val="00EA147F"/>
    <w:rsid w:val="00EA193C"/>
    <w:rsid w:val="00EA24FB"/>
    <w:rsid w:val="00EA361C"/>
    <w:rsid w:val="00EA4A27"/>
    <w:rsid w:val="00EA4FA6"/>
    <w:rsid w:val="00EB1211"/>
    <w:rsid w:val="00EB1A25"/>
    <w:rsid w:val="00EB203F"/>
    <w:rsid w:val="00EB2148"/>
    <w:rsid w:val="00EB39AF"/>
    <w:rsid w:val="00EB4C71"/>
    <w:rsid w:val="00EB56D3"/>
    <w:rsid w:val="00EB650F"/>
    <w:rsid w:val="00EB7796"/>
    <w:rsid w:val="00EC258D"/>
    <w:rsid w:val="00EC5448"/>
    <w:rsid w:val="00EC611A"/>
    <w:rsid w:val="00ED03AB"/>
    <w:rsid w:val="00ED092B"/>
    <w:rsid w:val="00ED1603"/>
    <w:rsid w:val="00ED1CD4"/>
    <w:rsid w:val="00ED1D2B"/>
    <w:rsid w:val="00ED2E3F"/>
    <w:rsid w:val="00ED487F"/>
    <w:rsid w:val="00ED64B5"/>
    <w:rsid w:val="00ED7982"/>
    <w:rsid w:val="00EE4513"/>
    <w:rsid w:val="00EE57B0"/>
    <w:rsid w:val="00EE59E6"/>
    <w:rsid w:val="00EE5D30"/>
    <w:rsid w:val="00EE71F4"/>
    <w:rsid w:val="00EE7CCA"/>
    <w:rsid w:val="00EF0ABA"/>
    <w:rsid w:val="00EF56C7"/>
    <w:rsid w:val="00F044A1"/>
    <w:rsid w:val="00F05A0F"/>
    <w:rsid w:val="00F13D27"/>
    <w:rsid w:val="00F16A14"/>
    <w:rsid w:val="00F17AA9"/>
    <w:rsid w:val="00F2212E"/>
    <w:rsid w:val="00F30330"/>
    <w:rsid w:val="00F31028"/>
    <w:rsid w:val="00F3288D"/>
    <w:rsid w:val="00F33A7F"/>
    <w:rsid w:val="00F35504"/>
    <w:rsid w:val="00F362D7"/>
    <w:rsid w:val="00F37D7B"/>
    <w:rsid w:val="00F403A3"/>
    <w:rsid w:val="00F44FA8"/>
    <w:rsid w:val="00F4500F"/>
    <w:rsid w:val="00F46EB1"/>
    <w:rsid w:val="00F52426"/>
    <w:rsid w:val="00F5314C"/>
    <w:rsid w:val="00F534A2"/>
    <w:rsid w:val="00F55982"/>
    <w:rsid w:val="00F5688C"/>
    <w:rsid w:val="00F5752B"/>
    <w:rsid w:val="00F57B00"/>
    <w:rsid w:val="00F602DE"/>
    <w:rsid w:val="00F62370"/>
    <w:rsid w:val="00F635DD"/>
    <w:rsid w:val="00F6550B"/>
    <w:rsid w:val="00F65C77"/>
    <w:rsid w:val="00F6627B"/>
    <w:rsid w:val="00F675D6"/>
    <w:rsid w:val="00F67B8F"/>
    <w:rsid w:val="00F70F8B"/>
    <w:rsid w:val="00F7221E"/>
    <w:rsid w:val="00F7336E"/>
    <w:rsid w:val="00F734F2"/>
    <w:rsid w:val="00F75052"/>
    <w:rsid w:val="00F75B33"/>
    <w:rsid w:val="00F7758C"/>
    <w:rsid w:val="00F7772B"/>
    <w:rsid w:val="00F804D3"/>
    <w:rsid w:val="00F81CD2"/>
    <w:rsid w:val="00F82641"/>
    <w:rsid w:val="00F84E3E"/>
    <w:rsid w:val="00F85CB4"/>
    <w:rsid w:val="00F904D7"/>
    <w:rsid w:val="00F90F18"/>
    <w:rsid w:val="00F937E4"/>
    <w:rsid w:val="00F944A8"/>
    <w:rsid w:val="00F953F7"/>
    <w:rsid w:val="00F9558F"/>
    <w:rsid w:val="00F95EE7"/>
    <w:rsid w:val="00F97E7E"/>
    <w:rsid w:val="00FA26C4"/>
    <w:rsid w:val="00FA3817"/>
    <w:rsid w:val="00FA39E6"/>
    <w:rsid w:val="00FA7BC9"/>
    <w:rsid w:val="00FB378E"/>
    <w:rsid w:val="00FB37F1"/>
    <w:rsid w:val="00FB47C0"/>
    <w:rsid w:val="00FB4EFA"/>
    <w:rsid w:val="00FB501B"/>
    <w:rsid w:val="00FB7770"/>
    <w:rsid w:val="00FC0FB5"/>
    <w:rsid w:val="00FC25A5"/>
    <w:rsid w:val="00FD3088"/>
    <w:rsid w:val="00FD3464"/>
    <w:rsid w:val="00FD3B91"/>
    <w:rsid w:val="00FD3D6F"/>
    <w:rsid w:val="00FD576B"/>
    <w:rsid w:val="00FD579E"/>
    <w:rsid w:val="00FD6461"/>
    <w:rsid w:val="00FD6845"/>
    <w:rsid w:val="00FE38E6"/>
    <w:rsid w:val="00FE4516"/>
    <w:rsid w:val="00FE4D82"/>
    <w:rsid w:val="00FE64C8"/>
    <w:rsid w:val="00FE6A62"/>
    <w:rsid w:val="00FE7E90"/>
    <w:rsid w:val="00FF36CE"/>
    <w:rsid w:val="00FF3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8b29e"/>
    </o:shapedefaults>
    <o:shapelayout v:ext="edit">
      <o:idmap v:ext="edit" data="1"/>
    </o:shapelayout>
  </w:shapeDefaults>
  <w:decimalSymbol w:val="."/>
  <w:listSeparator w:val=","/>
  <w15:docId w15:val="{72CED0A4-DAE2-4FF9-A3BA-5D09755F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A431BB"/>
    <w:pPr>
      <w:snapToGrid w:val="0"/>
      <w:jc w:val="left"/>
    </w:pPr>
    <w:rPr>
      <w:sz w:val="20"/>
    </w:rPr>
  </w:style>
  <w:style w:type="character" w:customStyle="1" w:styleId="afc">
    <w:name w:val="註腳文字 字元"/>
    <w:basedOn w:val="a7"/>
    <w:link w:val="afb"/>
    <w:uiPriority w:val="99"/>
    <w:semiHidden/>
    <w:rsid w:val="00A431BB"/>
    <w:rPr>
      <w:rFonts w:ascii="標楷體" w:eastAsia="標楷體"/>
      <w:kern w:val="2"/>
    </w:rPr>
  </w:style>
  <w:style w:type="character" w:styleId="afd">
    <w:name w:val="footnote reference"/>
    <w:basedOn w:val="a7"/>
    <w:uiPriority w:val="99"/>
    <w:semiHidden/>
    <w:unhideWhenUsed/>
    <w:rsid w:val="00A431BB"/>
    <w:rPr>
      <w:vertAlign w:val="superscript"/>
    </w:rPr>
  </w:style>
  <w:style w:type="character" w:customStyle="1" w:styleId="20">
    <w:name w:val="標題 2 字元"/>
    <w:basedOn w:val="a7"/>
    <w:link w:val="2"/>
    <w:rsid w:val="000938ED"/>
    <w:rPr>
      <w:rFonts w:ascii="標楷體" w:eastAsia="標楷體" w:hAnsi="Arial"/>
      <w:bCs/>
      <w:kern w:val="32"/>
      <w:sz w:val="32"/>
      <w:szCs w:val="48"/>
    </w:rPr>
  </w:style>
  <w:style w:type="character" w:styleId="afe">
    <w:name w:val="line number"/>
    <w:basedOn w:val="a7"/>
    <w:uiPriority w:val="99"/>
    <w:semiHidden/>
    <w:unhideWhenUsed/>
    <w:rsid w:val="00DA0E75"/>
  </w:style>
  <w:style w:type="character" w:customStyle="1" w:styleId="30">
    <w:name w:val="標題 3 字元"/>
    <w:basedOn w:val="a7"/>
    <w:link w:val="3"/>
    <w:rsid w:val="008B0C8B"/>
    <w:rPr>
      <w:rFonts w:ascii="標楷體" w:eastAsia="標楷體" w:hAnsi="Arial"/>
      <w:bCs/>
      <w:kern w:val="32"/>
      <w:sz w:val="32"/>
      <w:szCs w:val="36"/>
    </w:rPr>
  </w:style>
  <w:style w:type="character" w:customStyle="1" w:styleId="40">
    <w:name w:val="標題 4 字元"/>
    <w:basedOn w:val="a7"/>
    <w:link w:val="4"/>
    <w:rsid w:val="005014A5"/>
    <w:rPr>
      <w:rFonts w:ascii="標楷體" w:eastAsia="標楷體" w:hAnsi="Arial"/>
      <w:kern w:val="32"/>
      <w:sz w:val="32"/>
      <w:szCs w:val="36"/>
    </w:rPr>
  </w:style>
  <w:style w:type="character" w:customStyle="1" w:styleId="50">
    <w:name w:val="標題 5 字元"/>
    <w:basedOn w:val="a7"/>
    <w:link w:val="5"/>
    <w:rsid w:val="005014A5"/>
    <w:rPr>
      <w:rFonts w:ascii="標楷體" w:eastAsia="標楷體" w:hAnsi="Arial"/>
      <w:bCs/>
      <w:kern w:val="32"/>
      <w:sz w:val="32"/>
      <w:szCs w:val="36"/>
    </w:rPr>
  </w:style>
  <w:style w:type="character" w:customStyle="1" w:styleId="60">
    <w:name w:val="標題 6 字元"/>
    <w:basedOn w:val="a7"/>
    <w:link w:val="6"/>
    <w:rsid w:val="005014A5"/>
    <w:rPr>
      <w:rFonts w:ascii="標楷體" w:eastAsia="標楷體" w:hAnsi="Arial"/>
      <w:kern w:val="32"/>
      <w:sz w:val="32"/>
      <w:szCs w:val="36"/>
    </w:rPr>
  </w:style>
  <w:style w:type="character" w:customStyle="1" w:styleId="headertext">
    <w:name w:val="headertext"/>
    <w:basedOn w:val="a7"/>
    <w:rsid w:val="00F84E3E"/>
  </w:style>
  <w:style w:type="character" w:customStyle="1" w:styleId="10">
    <w:name w:val="標題 1 字元"/>
    <w:basedOn w:val="a7"/>
    <w:link w:val="1"/>
    <w:rsid w:val="00C43E1E"/>
    <w:rPr>
      <w:rFonts w:ascii="標楷體" w:eastAsia="標楷體" w:hAnsi="Arial"/>
      <w:bCs/>
      <w:kern w:val="32"/>
      <w:sz w:val="32"/>
      <w:szCs w:val="52"/>
    </w:rPr>
  </w:style>
  <w:style w:type="character" w:customStyle="1" w:styleId="ab">
    <w:name w:val="簽名 字元"/>
    <w:basedOn w:val="a7"/>
    <w:link w:val="aa"/>
    <w:semiHidden/>
    <w:rsid w:val="00C43E1E"/>
    <w:rPr>
      <w:rFonts w:ascii="標楷體" w:eastAsia="標楷體"/>
      <w:b/>
      <w:snapToGrid w:val="0"/>
      <w:spacing w:val="10"/>
      <w:kern w:val="2"/>
      <w:sz w:val="36"/>
    </w:rPr>
  </w:style>
  <w:style w:type="character" w:styleId="aff">
    <w:name w:val="Placeholder Text"/>
    <w:basedOn w:val="a7"/>
    <w:uiPriority w:val="99"/>
    <w:semiHidden/>
    <w:rsid w:val="00086B21"/>
    <w:rPr>
      <w:color w:val="808080"/>
    </w:rPr>
  </w:style>
  <w:style w:type="paragraph" w:styleId="HTML">
    <w:name w:val="HTML Preformatted"/>
    <w:basedOn w:val="a6"/>
    <w:link w:val="HTML0"/>
    <w:uiPriority w:val="99"/>
    <w:semiHidden/>
    <w:unhideWhenUsed/>
    <w:rsid w:val="00601D27"/>
    <w:rPr>
      <w:rFonts w:ascii="Courier New" w:hAnsi="Courier New" w:cs="Courier New"/>
      <w:sz w:val="20"/>
    </w:rPr>
  </w:style>
  <w:style w:type="character" w:customStyle="1" w:styleId="HTML0">
    <w:name w:val="HTML 預設格式 字元"/>
    <w:basedOn w:val="a7"/>
    <w:link w:val="HTML"/>
    <w:uiPriority w:val="99"/>
    <w:semiHidden/>
    <w:rsid w:val="00601D27"/>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88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5B05-9EE3-4B93-9FD5-8CF92B13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1101</Words>
  <Characters>6278</Characters>
  <Application>Microsoft Office Word</Application>
  <DocSecurity>0</DocSecurity>
  <Lines>52</Lines>
  <Paragraphs>14</Paragraphs>
  <ScaleCrop>false</ScaleCrop>
  <Company>cy</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鄭裕發</cp:lastModifiedBy>
  <cp:revision>2</cp:revision>
  <cp:lastPrinted>2016-11-29T06:05:00Z</cp:lastPrinted>
  <dcterms:created xsi:type="dcterms:W3CDTF">2016-12-16T01:07:00Z</dcterms:created>
  <dcterms:modified xsi:type="dcterms:W3CDTF">2016-12-16T01:07:00Z</dcterms:modified>
</cp:coreProperties>
</file>