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2506C">
        <w:fldChar w:fldCharType="begin"/>
      </w:r>
      <w:r w:rsidR="00F2506C">
        <w:instrText xml:space="preserve"> MERGEFIELD </w:instrText>
      </w:r>
      <w:r w:rsidR="00F2506C">
        <w:rPr>
          <w:rFonts w:hint="eastAsia"/>
        </w:rPr>
        <w:instrText>案由</w:instrText>
      </w:r>
      <w:r w:rsidR="00F2506C">
        <w:instrText xml:space="preserve"> </w:instrText>
      </w:r>
      <w:r w:rsidR="00F2506C">
        <w:fldChar w:fldCharType="separate"/>
      </w:r>
      <w:r w:rsidR="00F2506C" w:rsidRPr="008561E0">
        <w:rPr>
          <w:noProof/>
        </w:rPr>
        <w:t>據法務部函報：臺灣桃園地方法院檢察署檢察官呂理銘經檢察官評鑑委員會個案評鑑決議有懲戒必要，爰依規定移請本院審查等情案。</w:t>
      </w:r>
      <w:r w:rsidR="00F2506C">
        <w:fldChar w:fldCharType="end"/>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EC261D" w:rsidP="00A639F4">
      <w:pPr>
        <w:pStyle w:val="10"/>
        <w:ind w:left="680" w:firstLine="680"/>
      </w:pPr>
      <w:bookmarkStart w:id="49" w:name="_Toc524902730"/>
      <w:r>
        <w:rPr>
          <w:rFonts w:hint="eastAsia"/>
          <w:bCs/>
        </w:rPr>
        <w:t>據法務部函送，為臺灣桃園地方法院檢察署(下稱桃園地檢署)檢察官呂理銘因申請</w:t>
      </w:r>
      <w:r w:rsidR="00836094">
        <w:rPr>
          <w:rFonts w:hint="eastAsia"/>
          <w:bCs/>
        </w:rPr>
        <w:t>實任檢察官連續服務滿7年</w:t>
      </w:r>
      <w:r>
        <w:rPr>
          <w:rFonts w:hint="eastAsia"/>
          <w:bCs/>
        </w:rPr>
        <w:t>帶職帶薪</w:t>
      </w:r>
      <w:r w:rsidR="00836094">
        <w:rPr>
          <w:rFonts w:hint="eastAsia"/>
          <w:bCs/>
        </w:rPr>
        <w:t>全時</w:t>
      </w:r>
      <w:r>
        <w:rPr>
          <w:rFonts w:hint="eastAsia"/>
          <w:bCs/>
        </w:rPr>
        <w:t>進修</w:t>
      </w:r>
      <w:r w:rsidR="00975D73">
        <w:rPr>
          <w:rFonts w:hint="eastAsia"/>
          <w:bCs/>
        </w:rPr>
        <w:t>，未依規定</w:t>
      </w:r>
      <w:r w:rsidR="00692F7D">
        <w:rPr>
          <w:rFonts w:hint="eastAsia"/>
          <w:bCs/>
        </w:rPr>
        <w:t>自行休學放棄進修且未立即返職</w:t>
      </w:r>
      <w:r w:rsidRPr="005B03C9">
        <w:rPr>
          <w:rFonts w:hint="eastAsia"/>
          <w:bCs/>
        </w:rPr>
        <w:t>繼續服務，亦未申請變更進修計畫，且於進修期滿後未提出進修活動學分與時數證明，及所提出之研究報告主題、字數均不合規定</w:t>
      </w:r>
      <w:r w:rsidR="00245409">
        <w:rPr>
          <w:rFonts w:hint="eastAsia"/>
          <w:bCs/>
        </w:rPr>
        <w:t>等，經檢察官評鑑委員會決議：呂理銘有懲戒之必要，建議罰款現</w:t>
      </w:r>
      <w:r>
        <w:rPr>
          <w:rFonts w:hint="eastAsia"/>
          <w:bCs/>
        </w:rPr>
        <w:t>職</w:t>
      </w:r>
      <w:r w:rsidR="00245409">
        <w:rPr>
          <w:rFonts w:hint="eastAsia"/>
          <w:bCs/>
        </w:rPr>
        <w:t>月俸</w:t>
      </w:r>
      <w:r w:rsidR="005B03C9">
        <w:rPr>
          <w:rFonts w:hint="eastAsia"/>
          <w:bCs/>
        </w:rPr>
        <w:t>總額6</w:t>
      </w:r>
      <w:r>
        <w:rPr>
          <w:rFonts w:hint="eastAsia"/>
          <w:bCs/>
        </w:rPr>
        <w:t>個月，該部</w:t>
      </w:r>
      <w:proofErr w:type="gramStart"/>
      <w:r>
        <w:rPr>
          <w:rFonts w:hint="eastAsia"/>
          <w:bCs/>
        </w:rPr>
        <w:t>爰</w:t>
      </w:r>
      <w:proofErr w:type="gramEnd"/>
      <w:r w:rsidR="00245409">
        <w:rPr>
          <w:rFonts w:hint="eastAsia"/>
          <w:bCs/>
        </w:rPr>
        <w:t>將該案</w:t>
      </w:r>
      <w:r>
        <w:rPr>
          <w:rFonts w:hint="eastAsia"/>
          <w:bCs/>
        </w:rPr>
        <w:t>移送本院審查。經就法務部移送資料及相關法規</w:t>
      </w:r>
      <w:proofErr w:type="gramStart"/>
      <w:r>
        <w:rPr>
          <w:rFonts w:hint="eastAsia"/>
          <w:bCs/>
        </w:rPr>
        <w:t>予以綜整</w:t>
      </w:r>
      <w:proofErr w:type="gramEnd"/>
      <w:r>
        <w:rPr>
          <w:rFonts w:hint="eastAsia"/>
          <w:bCs/>
        </w:rPr>
        <w:t>，並於</w:t>
      </w:r>
      <w:r w:rsidR="00084644">
        <w:rPr>
          <w:rFonts w:hint="eastAsia"/>
          <w:bCs/>
        </w:rPr>
        <w:t>民國(下同)</w:t>
      </w:r>
      <w:r>
        <w:rPr>
          <w:rFonts w:hint="eastAsia"/>
          <w:bCs/>
        </w:rPr>
        <w:t>105年9月12</w:t>
      </w:r>
      <w:r w:rsidR="00836094">
        <w:rPr>
          <w:rFonts w:hint="eastAsia"/>
          <w:bCs/>
        </w:rPr>
        <w:t>日</w:t>
      </w:r>
      <w:r>
        <w:rPr>
          <w:rFonts w:hint="eastAsia"/>
          <w:bCs/>
        </w:rPr>
        <w:t>詢</w:t>
      </w:r>
      <w:r w:rsidR="00836094">
        <w:rPr>
          <w:rFonts w:hint="eastAsia"/>
          <w:bCs/>
        </w:rPr>
        <w:t>問</w:t>
      </w:r>
      <w:r>
        <w:rPr>
          <w:rFonts w:hint="eastAsia"/>
          <w:bCs/>
        </w:rPr>
        <w:t>桃園地檢署檢察官呂理銘、法務部人事處處長楊翠華、檢察</w:t>
      </w:r>
      <w:proofErr w:type="gramStart"/>
      <w:r>
        <w:rPr>
          <w:rFonts w:hint="eastAsia"/>
          <w:bCs/>
        </w:rPr>
        <w:t>司調部</w:t>
      </w:r>
      <w:proofErr w:type="gramEnd"/>
      <w:r>
        <w:rPr>
          <w:rFonts w:hint="eastAsia"/>
          <w:bCs/>
        </w:rPr>
        <w:t>辦事檢察官王鑫健等人，並經法務部於詢問前提出書面說明，業經</w:t>
      </w:r>
      <w:proofErr w:type="gramStart"/>
      <w:r>
        <w:rPr>
          <w:rFonts w:hint="eastAsia"/>
          <w:bCs/>
        </w:rPr>
        <w:t>調查竣事</w:t>
      </w:r>
      <w:proofErr w:type="gramEnd"/>
      <w:r>
        <w:rPr>
          <w:rFonts w:hint="eastAsia"/>
          <w:bCs/>
        </w:rPr>
        <w:t>，茲提出調查意見如下</w:t>
      </w:r>
      <w:r w:rsidR="00FB501B" w:rsidRPr="009C7FF2">
        <w:rPr>
          <w:rFonts w:hint="eastAsia"/>
        </w:rPr>
        <w:t>：</w:t>
      </w:r>
    </w:p>
    <w:p w:rsidR="005A2888" w:rsidRPr="00F0335A" w:rsidRDefault="005A2888" w:rsidP="00F0335A">
      <w:pPr>
        <w:pStyle w:val="2"/>
        <w:rPr>
          <w:b/>
        </w:rPr>
      </w:pPr>
      <w:r w:rsidRPr="00F0335A">
        <w:rPr>
          <w:rFonts w:hint="eastAsia"/>
          <w:b/>
        </w:rPr>
        <w:t>桃園地檢署檢察官呂理銘申請</w:t>
      </w:r>
      <w:proofErr w:type="gramStart"/>
      <w:r w:rsidR="00EC261D" w:rsidRPr="00F0335A">
        <w:rPr>
          <w:rFonts w:hint="eastAsia"/>
          <w:b/>
        </w:rPr>
        <w:t>10</w:t>
      </w:r>
      <w:r w:rsidRPr="00F0335A">
        <w:rPr>
          <w:rFonts w:hint="eastAsia"/>
          <w:b/>
        </w:rPr>
        <w:t>2</w:t>
      </w:r>
      <w:proofErr w:type="gramEnd"/>
      <w:r w:rsidRPr="00F0335A">
        <w:rPr>
          <w:rFonts w:hint="eastAsia"/>
          <w:b/>
        </w:rPr>
        <w:t>年度實任檢察官連續服務滿7年帶職帶薪全時進修，於進修期間未依</w:t>
      </w:r>
      <w:r w:rsidR="00692F7D" w:rsidRPr="00F0335A">
        <w:rPr>
          <w:rFonts w:hint="eastAsia"/>
          <w:b/>
        </w:rPr>
        <w:t>規定變更研究計畫逕行休學，卻未立即返職</w:t>
      </w:r>
      <w:r w:rsidRPr="00F0335A">
        <w:rPr>
          <w:rFonts w:hint="eastAsia"/>
          <w:b/>
        </w:rPr>
        <w:t>服務，</w:t>
      </w:r>
      <w:proofErr w:type="gramStart"/>
      <w:r w:rsidRPr="00F0335A">
        <w:rPr>
          <w:rFonts w:hint="eastAsia"/>
          <w:b/>
        </w:rPr>
        <w:t>嗣</w:t>
      </w:r>
      <w:proofErr w:type="gramEnd"/>
      <w:r w:rsidRPr="00F0335A">
        <w:rPr>
          <w:rFonts w:hint="eastAsia"/>
          <w:b/>
        </w:rPr>
        <w:t>於核准</w:t>
      </w:r>
      <w:r w:rsidR="009D03F8" w:rsidRPr="00F0335A">
        <w:rPr>
          <w:rFonts w:hint="eastAsia"/>
          <w:b/>
        </w:rPr>
        <w:t>之</w:t>
      </w:r>
      <w:r w:rsidRPr="00F0335A">
        <w:rPr>
          <w:rFonts w:hint="eastAsia"/>
          <w:b/>
        </w:rPr>
        <w:t>進修期滿後所提之研究報告與原核准研究主題不符，字數亦未達規定之3</w:t>
      </w:r>
      <w:r w:rsidR="00692F7D" w:rsidRPr="00F0335A">
        <w:rPr>
          <w:rFonts w:hint="eastAsia"/>
          <w:b/>
        </w:rPr>
        <w:t>萬字，且</w:t>
      </w:r>
      <w:r w:rsidRPr="00F0335A">
        <w:rPr>
          <w:rFonts w:hint="eastAsia"/>
          <w:b/>
        </w:rPr>
        <w:t>其進修期間並無可資認可之學分數</w:t>
      </w:r>
      <w:r w:rsidR="00692F7D" w:rsidRPr="00F0335A">
        <w:rPr>
          <w:rFonts w:hint="eastAsia"/>
          <w:b/>
        </w:rPr>
        <w:t>及進修活動時數</w:t>
      </w:r>
      <w:r w:rsidRPr="00F0335A">
        <w:rPr>
          <w:rFonts w:hint="eastAsia"/>
          <w:b/>
        </w:rPr>
        <w:t>，</w:t>
      </w:r>
      <w:r w:rsidR="00AA0319" w:rsidRPr="00F0335A">
        <w:rPr>
          <w:rFonts w:hint="eastAsia"/>
          <w:b/>
        </w:rPr>
        <w:t>均</w:t>
      </w:r>
      <w:r w:rsidRPr="00F0335A">
        <w:rPr>
          <w:rFonts w:hint="eastAsia"/>
          <w:b/>
        </w:rPr>
        <w:t>違反檢察官進修考察辦法</w:t>
      </w:r>
      <w:r w:rsidR="00AA0319" w:rsidRPr="00F0335A">
        <w:rPr>
          <w:rFonts w:hint="eastAsia"/>
          <w:b/>
        </w:rPr>
        <w:t>之規定。</w:t>
      </w:r>
      <w:proofErr w:type="gramStart"/>
      <w:r w:rsidR="00E46446" w:rsidRPr="00F0335A">
        <w:rPr>
          <w:rFonts w:hint="eastAsia"/>
          <w:b/>
        </w:rPr>
        <w:t>核其所為</w:t>
      </w:r>
      <w:proofErr w:type="gramEnd"/>
      <w:r w:rsidR="00E46446" w:rsidRPr="00F0335A">
        <w:rPr>
          <w:rFonts w:hint="eastAsia"/>
          <w:b/>
        </w:rPr>
        <w:t>，</w:t>
      </w:r>
      <w:proofErr w:type="gramStart"/>
      <w:r w:rsidR="00AA0319" w:rsidRPr="00F0335A">
        <w:rPr>
          <w:rFonts w:hint="eastAsia"/>
          <w:b/>
        </w:rPr>
        <w:t>未能勤慎執行</w:t>
      </w:r>
      <w:proofErr w:type="gramEnd"/>
      <w:r w:rsidR="00AA0319" w:rsidRPr="00F0335A">
        <w:rPr>
          <w:rFonts w:hint="eastAsia"/>
          <w:b/>
        </w:rPr>
        <w:t>職務</w:t>
      </w:r>
      <w:r w:rsidR="00E46446" w:rsidRPr="00F0335A">
        <w:rPr>
          <w:rFonts w:hint="eastAsia"/>
          <w:b/>
        </w:rPr>
        <w:t>以維護其職位榮譽</w:t>
      </w:r>
      <w:r w:rsidR="00DF0B87" w:rsidRPr="00F0335A">
        <w:rPr>
          <w:rFonts w:hint="eastAsia"/>
          <w:b/>
        </w:rPr>
        <w:t>，違反</w:t>
      </w:r>
      <w:r w:rsidRPr="00F0335A">
        <w:rPr>
          <w:rFonts w:hint="eastAsia"/>
          <w:b/>
        </w:rPr>
        <w:t>檢察官倫理規範第2條</w:t>
      </w:r>
      <w:r w:rsidR="00AA0319" w:rsidRPr="00F0335A">
        <w:rPr>
          <w:rFonts w:hint="eastAsia"/>
          <w:b/>
        </w:rPr>
        <w:t>、第5條</w:t>
      </w:r>
      <w:r w:rsidRPr="00F0335A">
        <w:rPr>
          <w:rFonts w:hint="eastAsia"/>
          <w:b/>
        </w:rPr>
        <w:t>及公務員服務法第5條</w:t>
      </w:r>
      <w:r w:rsidR="00DF0B87" w:rsidRPr="00F0335A">
        <w:rPr>
          <w:rFonts w:hint="eastAsia"/>
          <w:b/>
        </w:rPr>
        <w:t>規定</w:t>
      </w:r>
      <w:r w:rsidRPr="00F0335A">
        <w:rPr>
          <w:rFonts w:hint="eastAsia"/>
          <w:b/>
        </w:rPr>
        <w:t>，情節重大，</w:t>
      </w:r>
      <w:r w:rsidR="00DF0B87" w:rsidRPr="00F0335A">
        <w:rPr>
          <w:rFonts w:hint="eastAsia"/>
          <w:b/>
        </w:rPr>
        <w:t>並符合法官法第89條第4項第2款、第95條第2款之廢弛職務、</w:t>
      </w:r>
      <w:r w:rsidR="00DF0B87" w:rsidRPr="00F0335A">
        <w:rPr>
          <w:rFonts w:hint="eastAsia"/>
          <w:b/>
        </w:rPr>
        <w:lastRenderedPageBreak/>
        <w:t>第89條第4項第5款嚴重違反職務規定，第89條第4項第7款違反檢察官倫理規範情節重大</w:t>
      </w:r>
      <w:r w:rsidR="001109B7" w:rsidRPr="00F0335A">
        <w:rPr>
          <w:rFonts w:hint="eastAsia"/>
          <w:b/>
        </w:rPr>
        <w:t>等</w:t>
      </w:r>
      <w:r w:rsidR="00DF0B87" w:rsidRPr="00F0335A">
        <w:rPr>
          <w:rFonts w:hint="eastAsia"/>
          <w:b/>
        </w:rPr>
        <w:t>情事，依法官法第89條第</w:t>
      </w:r>
      <w:r w:rsidR="0079246C" w:rsidRPr="00F0335A">
        <w:rPr>
          <w:rFonts w:hint="eastAsia"/>
          <w:b/>
        </w:rPr>
        <w:t>7</w:t>
      </w:r>
      <w:r w:rsidR="00DF0B87" w:rsidRPr="00F0335A">
        <w:rPr>
          <w:rFonts w:hint="eastAsia"/>
          <w:b/>
        </w:rPr>
        <w:t>項</w:t>
      </w:r>
      <w:r w:rsidR="001109B7" w:rsidRPr="00F0335A">
        <w:rPr>
          <w:rFonts w:hint="eastAsia"/>
          <w:b/>
        </w:rPr>
        <w:t>規定</w:t>
      </w:r>
      <w:r w:rsidR="00DF0B87" w:rsidRPr="00F0335A">
        <w:rPr>
          <w:rFonts w:hint="eastAsia"/>
          <w:b/>
        </w:rPr>
        <w:t>，有懲戒之必要。</w:t>
      </w:r>
    </w:p>
    <w:p w:rsidR="00AA0319" w:rsidRDefault="00AA0319" w:rsidP="00F0335A">
      <w:pPr>
        <w:pStyle w:val="3"/>
      </w:pPr>
      <w:r w:rsidRPr="005E14C6">
        <w:rPr>
          <w:rFonts w:hint="eastAsia"/>
        </w:rPr>
        <w:t>按公務員服務法第5條規定</w:t>
      </w:r>
      <w:r w:rsidRPr="005E14C6">
        <w:rPr>
          <w:rFonts w:hAnsi="標楷體" w:hint="eastAsia"/>
        </w:rPr>
        <w:t>，</w:t>
      </w:r>
      <w:r w:rsidRPr="005E14C6">
        <w:t>公務員應</w:t>
      </w:r>
      <w:r w:rsidRPr="005E14C6">
        <w:rPr>
          <w:rFonts w:hAnsi="標楷體" w:hint="eastAsia"/>
        </w:rPr>
        <w:t>誠實清廉，</w:t>
      </w:r>
      <w:r w:rsidRPr="005E14C6">
        <w:t>謹慎勤勉，不得有驕恣貪</w:t>
      </w:r>
      <w:proofErr w:type="gramStart"/>
      <w:r w:rsidRPr="005E14C6">
        <w:t>惰</w:t>
      </w:r>
      <w:proofErr w:type="gramEnd"/>
      <w:r w:rsidRPr="005E14C6">
        <w:rPr>
          <w:rFonts w:hint="eastAsia"/>
        </w:rPr>
        <w:t>，奢侈放蕩</w:t>
      </w:r>
      <w:r w:rsidRPr="005E14C6">
        <w:t>等足以損失名譽之行為</w:t>
      </w:r>
      <w:r w:rsidRPr="005E14C6">
        <w:rPr>
          <w:rFonts w:hAnsi="標楷體" w:hint="eastAsia"/>
        </w:rPr>
        <w:t>。</w:t>
      </w:r>
      <w:r w:rsidRPr="005E14C6">
        <w:rPr>
          <w:rFonts w:hint="eastAsia"/>
        </w:rPr>
        <w:t>法務部依法官法第89條第6項授權於101年1月4日訂定發布之檢察官倫理規範(同年1月6</w:t>
      </w:r>
      <w:r w:rsidR="00B9722D">
        <w:rPr>
          <w:rFonts w:hint="eastAsia"/>
        </w:rPr>
        <w:t>日</w:t>
      </w:r>
      <w:r w:rsidRPr="005E14C6">
        <w:rPr>
          <w:rFonts w:hint="eastAsia"/>
        </w:rPr>
        <w:t>施行)第2</w:t>
      </w:r>
      <w:r w:rsidR="001109B7">
        <w:rPr>
          <w:rFonts w:hint="eastAsia"/>
        </w:rPr>
        <w:t>條</w:t>
      </w:r>
      <w:r w:rsidRPr="005E14C6">
        <w:rPr>
          <w:rFonts w:hint="eastAsia"/>
        </w:rPr>
        <w:t>：「檢察官為法治國之守護人及公益代表人，應恪遵</w:t>
      </w:r>
      <w:r>
        <w:rPr>
          <w:rFonts w:hint="eastAsia"/>
        </w:rPr>
        <w:t>憲法、依據法律，本於良知，公正、客觀、超然、獨立、</w:t>
      </w:r>
      <w:proofErr w:type="gramStart"/>
      <w:r>
        <w:rPr>
          <w:rFonts w:hint="eastAsia"/>
        </w:rPr>
        <w:t>勤慎執行</w:t>
      </w:r>
      <w:proofErr w:type="gramEnd"/>
      <w:r>
        <w:rPr>
          <w:rFonts w:hint="eastAsia"/>
        </w:rPr>
        <w:t>職</w:t>
      </w:r>
      <w:r w:rsidRPr="001109B7">
        <w:rPr>
          <w:rFonts w:hint="eastAsia"/>
        </w:rPr>
        <w:t>務。」第5</w:t>
      </w:r>
      <w:r w:rsidR="001109B7" w:rsidRPr="001109B7">
        <w:rPr>
          <w:rFonts w:hint="eastAsia"/>
        </w:rPr>
        <w:t>條前段</w:t>
      </w:r>
      <w:r w:rsidR="00B9722D">
        <w:rPr>
          <w:rFonts w:hint="eastAsia"/>
        </w:rPr>
        <w:t>：「檢察官應廉潔自持，謹言慎行，致力於維護其職位榮譽及尊嚴…</w:t>
      </w:r>
      <w:proofErr w:type="gramStart"/>
      <w:r w:rsidR="00B9722D">
        <w:rPr>
          <w:rFonts w:hint="eastAsia"/>
        </w:rPr>
        <w:t>…</w:t>
      </w:r>
      <w:proofErr w:type="gramEnd"/>
      <w:r w:rsidRPr="001109B7">
        <w:rPr>
          <w:rFonts w:hint="eastAsia"/>
        </w:rPr>
        <w:t>。</w:t>
      </w:r>
      <w:r w:rsidR="00B9722D">
        <w:rPr>
          <w:rFonts w:hint="eastAsia"/>
        </w:rPr>
        <w:t>」</w:t>
      </w:r>
      <w:r w:rsidR="001109B7" w:rsidRPr="001109B7">
        <w:rPr>
          <w:rFonts w:hint="eastAsia"/>
        </w:rPr>
        <w:t>又</w:t>
      </w:r>
      <w:r w:rsidR="00DF0B87" w:rsidRPr="001109B7">
        <w:rPr>
          <w:rFonts w:hint="eastAsia"/>
        </w:rPr>
        <w:t>法官法第89條第4項：「檢察官有下列各款情事之</w:t>
      </w:r>
      <w:proofErr w:type="gramStart"/>
      <w:r w:rsidR="00DF0B87" w:rsidRPr="001109B7">
        <w:rPr>
          <w:rFonts w:hint="eastAsia"/>
        </w:rPr>
        <w:t>一</w:t>
      </w:r>
      <w:proofErr w:type="gramEnd"/>
      <w:r w:rsidR="00DF0B87" w:rsidRPr="001109B7">
        <w:rPr>
          <w:rFonts w:hint="eastAsia"/>
        </w:rPr>
        <w:t>者，應付個案評鑑：</w:t>
      </w:r>
      <w:r w:rsidR="001109B7" w:rsidRPr="001109B7">
        <w:rPr>
          <w:rFonts w:hint="eastAsia"/>
        </w:rPr>
        <w:t>…</w:t>
      </w:r>
      <w:proofErr w:type="gramStart"/>
      <w:r w:rsidR="001109B7" w:rsidRPr="001109B7">
        <w:rPr>
          <w:rFonts w:hint="eastAsia"/>
        </w:rPr>
        <w:t>…</w:t>
      </w:r>
      <w:proofErr w:type="gramEnd"/>
      <w:r w:rsidR="001109B7" w:rsidRPr="001109B7">
        <w:rPr>
          <w:rFonts w:hint="eastAsia"/>
        </w:rPr>
        <w:t>二、有第95條第2款情事，情節重大。…</w:t>
      </w:r>
      <w:proofErr w:type="gramStart"/>
      <w:r w:rsidR="001109B7" w:rsidRPr="001109B7">
        <w:rPr>
          <w:rFonts w:hint="eastAsia"/>
        </w:rPr>
        <w:t>…</w:t>
      </w:r>
      <w:proofErr w:type="gramEnd"/>
      <w:r w:rsidR="001109B7" w:rsidRPr="001109B7">
        <w:rPr>
          <w:rFonts w:hint="eastAsia"/>
        </w:rPr>
        <w:t>五、嚴重違反偵查不公開等辦案程序規定或職務規定，情節重大。…</w:t>
      </w:r>
      <w:proofErr w:type="gramStart"/>
      <w:r w:rsidR="001109B7" w:rsidRPr="001109B7">
        <w:rPr>
          <w:rFonts w:hint="eastAsia"/>
        </w:rPr>
        <w:t>…</w:t>
      </w:r>
      <w:proofErr w:type="gramEnd"/>
      <w:r w:rsidR="001109B7" w:rsidRPr="001109B7">
        <w:rPr>
          <w:rFonts w:hint="eastAsia"/>
        </w:rPr>
        <w:t>七、違反檢察官倫理規範，情節重大。</w:t>
      </w:r>
      <w:r w:rsidR="00DF0B87" w:rsidRPr="001109B7">
        <w:rPr>
          <w:rFonts w:hint="eastAsia"/>
        </w:rPr>
        <w:t>」</w:t>
      </w:r>
      <w:r w:rsidR="001109B7" w:rsidRPr="001109B7">
        <w:rPr>
          <w:rFonts w:hint="eastAsia"/>
        </w:rPr>
        <w:t>第95條第2款：「有廢弛職務、侵越權限或行為</w:t>
      </w:r>
      <w:proofErr w:type="gramStart"/>
      <w:r w:rsidR="001109B7" w:rsidRPr="001109B7">
        <w:rPr>
          <w:rFonts w:hint="eastAsia"/>
        </w:rPr>
        <w:t>不</w:t>
      </w:r>
      <w:proofErr w:type="gramEnd"/>
      <w:r w:rsidR="001109B7" w:rsidRPr="001109B7">
        <w:rPr>
          <w:rFonts w:hint="eastAsia"/>
        </w:rPr>
        <w:t>檢者，加以警告。」及第89條第</w:t>
      </w:r>
      <w:r w:rsidR="0079246C">
        <w:rPr>
          <w:rFonts w:hint="eastAsia"/>
        </w:rPr>
        <w:t>7</w:t>
      </w:r>
      <w:r w:rsidR="001109B7" w:rsidRPr="001109B7">
        <w:rPr>
          <w:rFonts w:hint="eastAsia"/>
        </w:rPr>
        <w:t>項：「檢察官有第4項各款所列情事之一，有懲戒之必要者，應受懲戒。」</w:t>
      </w:r>
    </w:p>
    <w:p w:rsidR="00AA0319" w:rsidRDefault="00E46446" w:rsidP="00F0335A">
      <w:pPr>
        <w:pStyle w:val="3"/>
      </w:pPr>
      <w:r>
        <w:rPr>
          <w:rFonts w:hint="eastAsia"/>
        </w:rPr>
        <w:t>呂理銘</w:t>
      </w:r>
      <w:r w:rsidRPr="009D03F8">
        <w:rPr>
          <w:rFonts w:hint="eastAsia"/>
        </w:rPr>
        <w:t>申請</w:t>
      </w:r>
      <w:proofErr w:type="gramStart"/>
      <w:r w:rsidRPr="009D03F8">
        <w:rPr>
          <w:rFonts w:hint="eastAsia"/>
        </w:rPr>
        <w:t>102</w:t>
      </w:r>
      <w:proofErr w:type="gramEnd"/>
      <w:r w:rsidRPr="009D03F8">
        <w:rPr>
          <w:rFonts w:hint="eastAsia"/>
        </w:rPr>
        <w:t>年度實任檢察官連續服務滿7年帶職帶</w:t>
      </w:r>
      <w:r w:rsidR="00692F7D">
        <w:rPr>
          <w:rFonts w:hint="eastAsia"/>
        </w:rPr>
        <w:t>薪全時進修，於進修期間未依程序變更研究計畫逕行休學，且未立即返職</w:t>
      </w:r>
      <w:r w:rsidRPr="009D03F8">
        <w:rPr>
          <w:rFonts w:hint="eastAsia"/>
        </w:rPr>
        <w:t>服務，</w:t>
      </w:r>
      <w:proofErr w:type="gramStart"/>
      <w:r w:rsidRPr="009D03F8">
        <w:rPr>
          <w:rFonts w:hint="eastAsia"/>
        </w:rPr>
        <w:t>嗣</w:t>
      </w:r>
      <w:proofErr w:type="gramEnd"/>
      <w:r w:rsidRPr="009D03F8">
        <w:rPr>
          <w:rFonts w:hint="eastAsia"/>
        </w:rPr>
        <w:t>於核准</w:t>
      </w:r>
      <w:r>
        <w:rPr>
          <w:rFonts w:hint="eastAsia"/>
        </w:rPr>
        <w:t>之</w:t>
      </w:r>
      <w:r w:rsidRPr="009D03F8">
        <w:rPr>
          <w:rFonts w:hint="eastAsia"/>
        </w:rPr>
        <w:t>進修期滿後所提之研究報告與原核准研究主題不符，字數亦未達規定之3萬字，</w:t>
      </w:r>
      <w:proofErr w:type="gramStart"/>
      <w:r w:rsidRPr="009D03F8">
        <w:rPr>
          <w:rFonts w:hint="eastAsia"/>
        </w:rPr>
        <w:t>復其進修</w:t>
      </w:r>
      <w:proofErr w:type="gramEnd"/>
      <w:r w:rsidRPr="009D03F8">
        <w:rPr>
          <w:rFonts w:hint="eastAsia"/>
        </w:rPr>
        <w:t>期間並無可資認可之學分數</w:t>
      </w:r>
      <w:r w:rsidR="00692F7D">
        <w:rPr>
          <w:rFonts w:hint="eastAsia"/>
        </w:rPr>
        <w:t>及進修活動證明</w:t>
      </w:r>
      <w:r w:rsidRPr="009D03F8">
        <w:rPr>
          <w:rFonts w:hint="eastAsia"/>
        </w:rPr>
        <w:t>，</w:t>
      </w:r>
      <w:r w:rsidR="005B03C9">
        <w:rPr>
          <w:rFonts w:hint="eastAsia"/>
        </w:rPr>
        <w:t>均</w:t>
      </w:r>
      <w:r w:rsidRPr="009D03F8">
        <w:rPr>
          <w:rFonts w:hint="eastAsia"/>
        </w:rPr>
        <w:t>違反檢察官進修考察辦法</w:t>
      </w:r>
      <w:r>
        <w:rPr>
          <w:rFonts w:hint="eastAsia"/>
        </w:rPr>
        <w:t>之規定</w:t>
      </w:r>
      <w:r w:rsidR="00AA0319">
        <w:rPr>
          <w:rFonts w:hint="eastAsia"/>
        </w:rPr>
        <w:t>：</w:t>
      </w:r>
    </w:p>
    <w:p w:rsidR="00E46446" w:rsidRDefault="003A352E" w:rsidP="00F0335A">
      <w:pPr>
        <w:pStyle w:val="4"/>
      </w:pPr>
      <w:r>
        <w:rPr>
          <w:rFonts w:hint="eastAsia"/>
        </w:rPr>
        <w:t>按</w:t>
      </w:r>
      <w:r w:rsidR="00A40768">
        <w:rPr>
          <w:rFonts w:hint="eastAsia"/>
        </w:rPr>
        <w:t>繼續</w:t>
      </w:r>
      <w:r>
        <w:rPr>
          <w:rFonts w:hint="eastAsia"/>
        </w:rPr>
        <w:t>行為</w:t>
      </w:r>
      <w:r w:rsidR="00A40768">
        <w:rPr>
          <w:rFonts w:hint="eastAsia"/>
        </w:rPr>
        <w:t>期間</w:t>
      </w:r>
      <w:r>
        <w:rPr>
          <w:rFonts w:hint="eastAsia"/>
        </w:rPr>
        <w:t>法律有變更者，</w:t>
      </w:r>
      <w:r w:rsidR="00D54066">
        <w:rPr>
          <w:rFonts w:hint="eastAsia"/>
        </w:rPr>
        <w:t>適用</w:t>
      </w:r>
      <w:r>
        <w:rPr>
          <w:rFonts w:hint="eastAsia"/>
        </w:rPr>
        <w:t>行為</w:t>
      </w:r>
      <w:r w:rsidR="00D54066">
        <w:rPr>
          <w:rFonts w:hint="eastAsia"/>
        </w:rPr>
        <w:t>終了</w:t>
      </w:r>
      <w:r w:rsidR="009C61DE">
        <w:rPr>
          <w:rFonts w:hint="eastAsia"/>
        </w:rPr>
        <w:t>時</w:t>
      </w:r>
      <w:r w:rsidR="00D54066">
        <w:rPr>
          <w:rFonts w:hint="eastAsia"/>
        </w:rPr>
        <w:t>之</w:t>
      </w:r>
      <w:r>
        <w:rPr>
          <w:rFonts w:hint="eastAsia"/>
        </w:rPr>
        <w:t>法律</w:t>
      </w:r>
      <w:r w:rsidR="009C61DE">
        <w:rPr>
          <w:rFonts w:hint="eastAsia"/>
        </w:rPr>
        <w:t>，無行為後法律有變更之情形</w:t>
      </w:r>
      <w:r w:rsidR="00C608CB">
        <w:rPr>
          <w:rFonts w:hint="eastAsia"/>
        </w:rPr>
        <w:t>(最高法院</w:t>
      </w:r>
      <w:r w:rsidR="00C608CB">
        <w:rPr>
          <w:rFonts w:hint="eastAsia"/>
        </w:rPr>
        <w:lastRenderedPageBreak/>
        <w:t>28年上字第733號</w:t>
      </w:r>
      <w:r w:rsidR="00A40768">
        <w:rPr>
          <w:rFonts w:hint="eastAsia"/>
        </w:rPr>
        <w:t>刑事</w:t>
      </w:r>
      <w:r w:rsidR="00C608CB">
        <w:rPr>
          <w:rFonts w:hint="eastAsia"/>
        </w:rPr>
        <w:t>判例</w:t>
      </w:r>
      <w:r w:rsidR="009C61DE">
        <w:rPr>
          <w:rStyle w:val="afc"/>
        </w:rPr>
        <w:footnoteReference w:id="1"/>
      </w:r>
      <w:r w:rsidR="00C608CB">
        <w:rPr>
          <w:rFonts w:hint="eastAsia"/>
        </w:rPr>
        <w:t>參照)</w:t>
      </w:r>
      <w:r>
        <w:rPr>
          <w:rFonts w:hint="eastAsia"/>
        </w:rPr>
        <w:t>，本案呂理銘進修期間為102年6月25日至103年6月23日，而</w:t>
      </w:r>
      <w:r w:rsidR="00E46446">
        <w:rPr>
          <w:rFonts w:hint="eastAsia"/>
        </w:rPr>
        <w:t>檢察官進修考察辦法</w:t>
      </w:r>
      <w:r>
        <w:rPr>
          <w:rFonts w:hint="eastAsia"/>
        </w:rPr>
        <w:t>於101年</w:t>
      </w:r>
      <w:r w:rsidR="0081222D">
        <w:rPr>
          <w:rFonts w:hint="eastAsia"/>
        </w:rPr>
        <w:t>7月6日</w:t>
      </w:r>
      <w:r w:rsidR="00084644">
        <w:rPr>
          <w:rFonts w:hint="eastAsia"/>
        </w:rPr>
        <w:t>經法務部</w:t>
      </w:r>
      <w:r w:rsidR="0081222D">
        <w:rPr>
          <w:rFonts w:hint="eastAsia"/>
        </w:rPr>
        <w:t>發布，</w:t>
      </w:r>
      <w:proofErr w:type="gramStart"/>
      <w:r w:rsidR="00836094">
        <w:rPr>
          <w:rFonts w:hint="eastAsia"/>
        </w:rPr>
        <w:t>復曾</w:t>
      </w:r>
      <w:r w:rsidR="00084644">
        <w:rPr>
          <w:rFonts w:hint="eastAsia"/>
        </w:rPr>
        <w:t>於</w:t>
      </w:r>
      <w:proofErr w:type="gramEnd"/>
      <w:r>
        <w:rPr>
          <w:rFonts w:hAnsi="標楷體" w:hint="eastAsia"/>
          <w:szCs w:val="32"/>
        </w:rPr>
        <w:t>102</w:t>
      </w:r>
      <w:r w:rsidRPr="003A352E">
        <w:rPr>
          <w:rFonts w:hAnsi="標楷體" w:hint="eastAsia"/>
          <w:szCs w:val="32"/>
        </w:rPr>
        <w:t>年</w:t>
      </w:r>
      <w:r>
        <w:rPr>
          <w:rFonts w:hAnsi="標楷體" w:hint="eastAsia"/>
          <w:szCs w:val="32"/>
        </w:rPr>
        <w:t>7</w:t>
      </w:r>
      <w:r w:rsidRPr="003A352E">
        <w:rPr>
          <w:rFonts w:hAnsi="標楷體" w:hint="eastAsia"/>
          <w:szCs w:val="32"/>
        </w:rPr>
        <w:t>月</w:t>
      </w:r>
      <w:r>
        <w:rPr>
          <w:rFonts w:hAnsi="標楷體" w:hint="eastAsia"/>
          <w:szCs w:val="32"/>
        </w:rPr>
        <w:t>25</w:t>
      </w:r>
      <w:r w:rsidRPr="003A352E">
        <w:rPr>
          <w:rFonts w:hAnsi="標楷體" w:hint="eastAsia"/>
          <w:szCs w:val="32"/>
        </w:rPr>
        <w:t>日</w:t>
      </w:r>
      <w:r w:rsidR="0081222D">
        <w:rPr>
          <w:rFonts w:hAnsi="標楷體" w:hint="eastAsia"/>
          <w:szCs w:val="32"/>
        </w:rPr>
        <w:t>修正，則本案呂理銘之行為應</w:t>
      </w:r>
      <w:r w:rsidR="00836094">
        <w:rPr>
          <w:rFonts w:hAnsi="標楷體" w:hint="eastAsia"/>
          <w:szCs w:val="32"/>
        </w:rPr>
        <w:t>受</w:t>
      </w:r>
      <w:r w:rsidR="0081222D">
        <w:rPr>
          <w:rFonts w:hAnsi="標楷體" w:hint="eastAsia"/>
          <w:szCs w:val="32"/>
        </w:rPr>
        <w:t>102年7月25日修正之檢察官進修考察辦法</w:t>
      </w:r>
      <w:r w:rsidR="00836094">
        <w:rPr>
          <w:rFonts w:hAnsi="標楷體" w:hint="eastAsia"/>
          <w:szCs w:val="32"/>
        </w:rPr>
        <w:t>之規範</w:t>
      </w:r>
      <w:r w:rsidR="005B03C9">
        <w:rPr>
          <w:rFonts w:hAnsi="標楷體" w:hint="eastAsia"/>
          <w:szCs w:val="32"/>
        </w:rPr>
        <w:t>，</w:t>
      </w:r>
      <w:proofErr w:type="gramStart"/>
      <w:r w:rsidR="005B03C9">
        <w:rPr>
          <w:rFonts w:hAnsi="標楷體" w:hint="eastAsia"/>
          <w:szCs w:val="32"/>
        </w:rPr>
        <w:t>合先敘</w:t>
      </w:r>
      <w:proofErr w:type="gramEnd"/>
      <w:r w:rsidR="005B03C9">
        <w:rPr>
          <w:rFonts w:hAnsi="標楷體" w:hint="eastAsia"/>
          <w:szCs w:val="32"/>
        </w:rPr>
        <w:t>明</w:t>
      </w:r>
      <w:r w:rsidR="0081222D">
        <w:rPr>
          <w:rFonts w:hAnsi="標楷體" w:hint="eastAsia"/>
          <w:szCs w:val="32"/>
        </w:rPr>
        <w:t>。</w:t>
      </w:r>
      <w:proofErr w:type="gramStart"/>
      <w:r w:rsidR="00836094">
        <w:rPr>
          <w:rFonts w:hAnsi="標楷體" w:hint="eastAsia"/>
          <w:szCs w:val="32"/>
        </w:rPr>
        <w:t>次</w:t>
      </w:r>
      <w:r w:rsidR="005B03C9">
        <w:rPr>
          <w:rFonts w:hAnsi="標楷體" w:hint="eastAsia"/>
          <w:szCs w:val="32"/>
        </w:rPr>
        <w:t>依</w:t>
      </w:r>
      <w:r w:rsidR="0081222D">
        <w:rPr>
          <w:rFonts w:hAnsi="標楷體" w:hint="eastAsia"/>
          <w:szCs w:val="32"/>
        </w:rPr>
        <w:t>該</w:t>
      </w:r>
      <w:proofErr w:type="gramEnd"/>
      <w:r w:rsidR="0081222D">
        <w:rPr>
          <w:rFonts w:hAnsi="標楷體" w:hint="eastAsia"/>
          <w:szCs w:val="32"/>
        </w:rPr>
        <w:t>辦法</w:t>
      </w:r>
      <w:r w:rsidR="00E46446" w:rsidRPr="00E46446">
        <w:rPr>
          <w:rFonts w:hint="eastAsia"/>
        </w:rPr>
        <w:t>第17條第3</w:t>
      </w:r>
      <w:r>
        <w:rPr>
          <w:rFonts w:hint="eastAsia"/>
        </w:rPr>
        <w:t>項規定，</w:t>
      </w:r>
      <w:r w:rsidR="00E46446" w:rsidRPr="00E46446">
        <w:rPr>
          <w:rFonts w:hint="eastAsia"/>
        </w:rPr>
        <w:t>經法務部核准帶職帶薪、留職停薪全時進修之檢察官，應依核定期限執行，非經服務機關層報法務部核准，不得放棄或延期進修。第19條第1</w:t>
      </w:r>
      <w:r>
        <w:rPr>
          <w:rFonts w:hint="eastAsia"/>
        </w:rPr>
        <w:t>項規定，依該</w:t>
      </w:r>
      <w:r w:rsidR="00E46446" w:rsidRPr="00E46446">
        <w:rPr>
          <w:rFonts w:hint="eastAsia"/>
        </w:rPr>
        <w:t>辦法從事進修或考察人員，應確實按核定之計畫執行，未經法務部核准，不得變更。</w:t>
      </w:r>
      <w:r>
        <w:rPr>
          <w:rFonts w:hint="eastAsia"/>
        </w:rPr>
        <w:t>同條第2項則規定</w:t>
      </w:r>
      <w:r w:rsidR="00E46446" w:rsidRPr="00E46446">
        <w:rPr>
          <w:rFonts w:hint="eastAsia"/>
        </w:rPr>
        <w:t>前項人員應善盡進修或考察之職責，如有言行損害國家聲譽或違反相關</w:t>
      </w:r>
      <w:proofErr w:type="gramStart"/>
      <w:r w:rsidR="00E46446" w:rsidRPr="00E46446">
        <w:rPr>
          <w:rFonts w:hint="eastAsia"/>
        </w:rPr>
        <w:t>規</w:t>
      </w:r>
      <w:proofErr w:type="gramEnd"/>
      <w:r w:rsidR="00E46446" w:rsidRPr="00E46446">
        <w:rPr>
          <w:rFonts w:hint="eastAsia"/>
        </w:rPr>
        <w:t>者，應依有關法規議處。</w:t>
      </w:r>
      <w:r w:rsidR="00C513A9" w:rsidRPr="00E46446">
        <w:rPr>
          <w:rFonts w:hint="eastAsia"/>
        </w:rPr>
        <w:t>第20條第1項第1款第2目規定，帶職帶薪全時進修或考察者，應依限提出下列資料，由服務機關初步審查後，層報法務部：一、自行申請帶職帶薪全時進修者，應於進修期滿後6個月內提出3</w:t>
      </w:r>
      <w:r w:rsidR="00C513A9">
        <w:rPr>
          <w:rFonts w:hint="eastAsia"/>
        </w:rPr>
        <w:t>萬字以上之研究報告及下列文件：(二)從事第9條第2款之進修活動</w:t>
      </w:r>
      <w:r w:rsidR="00C513A9" w:rsidRPr="00E46446">
        <w:rPr>
          <w:rFonts w:hint="eastAsia"/>
        </w:rPr>
        <w:t>者</w:t>
      </w:r>
      <w:r w:rsidR="00C513A9">
        <w:rPr>
          <w:rFonts w:hint="eastAsia"/>
        </w:rPr>
        <w:t>(自行申請或經由法務部轉</w:t>
      </w:r>
      <w:proofErr w:type="gramStart"/>
      <w:r w:rsidR="00C513A9">
        <w:rPr>
          <w:rFonts w:hint="eastAsia"/>
        </w:rPr>
        <w:t>介</w:t>
      </w:r>
      <w:proofErr w:type="gramEnd"/>
      <w:r w:rsidR="00C513A9">
        <w:rPr>
          <w:rFonts w:hint="eastAsia"/>
        </w:rPr>
        <w:t>至國內外專科以上學校從事與業務相關之入學進修、選修學分)</w:t>
      </w:r>
      <w:r w:rsidR="00C513A9" w:rsidRPr="00E46446">
        <w:rPr>
          <w:rFonts w:hint="eastAsia"/>
        </w:rPr>
        <w:t>，應提出已取得24個學分以上或實際參與相當於24</w:t>
      </w:r>
      <w:r w:rsidR="00C513A9">
        <w:rPr>
          <w:rFonts w:hint="eastAsia"/>
        </w:rPr>
        <w:t>個學分以上進修活動之證明文件</w:t>
      </w:r>
      <w:r w:rsidR="00E46446" w:rsidRPr="00E46446">
        <w:rPr>
          <w:rFonts w:hint="eastAsia"/>
        </w:rPr>
        <w:t>。第21條第1項規定帶職帶薪、留職停薪全時進修或選送考察檢察官於進修或考察期滿時，應立即返回服務機關繼續服務，並應</w:t>
      </w:r>
      <w:proofErr w:type="gramStart"/>
      <w:r w:rsidR="00E46446" w:rsidRPr="00E46446">
        <w:rPr>
          <w:rFonts w:hint="eastAsia"/>
        </w:rPr>
        <w:t>填具返職</w:t>
      </w:r>
      <w:proofErr w:type="gramEnd"/>
      <w:r w:rsidR="00E46446" w:rsidRPr="00E46446">
        <w:rPr>
          <w:rFonts w:hint="eastAsia"/>
        </w:rPr>
        <w:t>報告單，由服務機關於返國後2</w:t>
      </w:r>
      <w:proofErr w:type="gramStart"/>
      <w:r w:rsidR="00E46446" w:rsidRPr="00E46446">
        <w:rPr>
          <w:rFonts w:hint="eastAsia"/>
        </w:rPr>
        <w:t>週</w:t>
      </w:r>
      <w:proofErr w:type="gramEnd"/>
      <w:r w:rsidR="00E46446" w:rsidRPr="00E46446">
        <w:rPr>
          <w:rFonts w:hint="eastAsia"/>
        </w:rPr>
        <w:t>內層報法務部。期限屆滿前已依計畫完成或因故無法完成者，亦同。</w:t>
      </w:r>
    </w:p>
    <w:p w:rsidR="00AA0319" w:rsidRDefault="00084644" w:rsidP="00F0335A">
      <w:pPr>
        <w:pStyle w:val="4"/>
      </w:pPr>
      <w:r>
        <w:rPr>
          <w:rFonts w:hint="eastAsia"/>
        </w:rPr>
        <w:lastRenderedPageBreak/>
        <w:t>查</w:t>
      </w:r>
      <w:r w:rsidR="00AA0319">
        <w:rPr>
          <w:rFonts w:hint="eastAsia"/>
        </w:rPr>
        <w:t>呂理銘係應77年度特種考試司法人員乙等考試及格，79年10月11日起任職臺灣</w:t>
      </w:r>
      <w:proofErr w:type="gramStart"/>
      <w:r w:rsidR="00AA0319">
        <w:rPr>
          <w:rFonts w:hint="eastAsia"/>
        </w:rPr>
        <w:t>臺</w:t>
      </w:r>
      <w:proofErr w:type="gramEnd"/>
      <w:r w:rsidR="00AA0319">
        <w:rPr>
          <w:rFonts w:hint="eastAsia"/>
        </w:rPr>
        <w:t>東地方法院檢察署</w:t>
      </w:r>
      <w:r w:rsidR="002C2115">
        <w:rPr>
          <w:rFonts w:hint="eastAsia"/>
        </w:rPr>
        <w:t>候補</w:t>
      </w:r>
      <w:r w:rsidR="00AA0319">
        <w:rPr>
          <w:rFonts w:hint="eastAsia"/>
        </w:rPr>
        <w:t>檢察官，歷任臺灣</w:t>
      </w:r>
      <w:proofErr w:type="gramStart"/>
      <w:r w:rsidR="00AA0319">
        <w:rPr>
          <w:rFonts w:hint="eastAsia"/>
        </w:rPr>
        <w:t>臺</w:t>
      </w:r>
      <w:proofErr w:type="gramEnd"/>
      <w:r w:rsidR="00AA0319">
        <w:rPr>
          <w:rFonts w:hint="eastAsia"/>
        </w:rPr>
        <w:t>南地方法院檢察署、臺灣新竹地方法院檢察署</w:t>
      </w:r>
      <w:r w:rsidR="002C2115">
        <w:rPr>
          <w:rFonts w:hint="eastAsia"/>
        </w:rPr>
        <w:t>候補檢察官，及</w:t>
      </w:r>
      <w:r w:rsidR="00AA0319">
        <w:rPr>
          <w:rFonts w:hint="eastAsia"/>
        </w:rPr>
        <w:t>桃園地檢署</w:t>
      </w:r>
      <w:r w:rsidR="002C2115">
        <w:rPr>
          <w:rFonts w:hint="eastAsia"/>
        </w:rPr>
        <w:t>候補檢察官、</w:t>
      </w:r>
      <w:r w:rsidR="00AA0319">
        <w:rPr>
          <w:rFonts w:hint="eastAsia"/>
        </w:rPr>
        <w:t>檢察官、主任檢察官等職務，現任桃園地檢署檢察官。</w:t>
      </w:r>
    </w:p>
    <w:p w:rsidR="00AA0319" w:rsidRDefault="00AA0319" w:rsidP="00F0335A">
      <w:pPr>
        <w:pStyle w:val="4"/>
      </w:pPr>
      <w:r>
        <w:rPr>
          <w:rFonts w:hint="eastAsia"/>
        </w:rPr>
        <w:t>呂理銘於服務桃園地檢署</w:t>
      </w:r>
      <w:proofErr w:type="gramStart"/>
      <w:r>
        <w:rPr>
          <w:rFonts w:hint="eastAsia"/>
        </w:rPr>
        <w:t>期間，</w:t>
      </w:r>
      <w:proofErr w:type="gramEnd"/>
      <w:r>
        <w:rPr>
          <w:rFonts w:hint="eastAsia"/>
        </w:rPr>
        <w:t>依檢察官進修考察辦法第3條第4款第2目規定，申請</w:t>
      </w:r>
      <w:proofErr w:type="gramStart"/>
      <w:r>
        <w:rPr>
          <w:rFonts w:hint="eastAsia"/>
        </w:rPr>
        <w:t>102</w:t>
      </w:r>
      <w:proofErr w:type="gramEnd"/>
      <w:r>
        <w:rPr>
          <w:rFonts w:hint="eastAsia"/>
        </w:rPr>
        <w:t>年度實任檢察官連續服務滿7年帶職帶薪全時進修，並</w:t>
      </w:r>
      <w:r w:rsidR="002C2115">
        <w:rPr>
          <w:rFonts w:hint="eastAsia"/>
        </w:rPr>
        <w:t>提出以「政府採購法實務應用與檢討」為主題，研究</w:t>
      </w:r>
      <w:r>
        <w:rPr>
          <w:rFonts w:hint="eastAsia"/>
        </w:rPr>
        <w:t>處所為中原大學財經法律學系碩士在職專班之研究計畫，經法務部101年12月19日法人字第10108133190</w:t>
      </w:r>
      <w:r w:rsidR="002C2115">
        <w:rPr>
          <w:rFonts w:hint="eastAsia"/>
        </w:rPr>
        <w:t>號函核准，有呂理銘101年10月15日所提之申請表與研究計畫及法務部核准函</w:t>
      </w:r>
      <w:r w:rsidR="00B910C4">
        <w:rPr>
          <w:rFonts w:hint="eastAsia"/>
        </w:rPr>
        <w:t>在卷足</w:t>
      </w:r>
      <w:proofErr w:type="gramStart"/>
      <w:r w:rsidR="002C2115">
        <w:rPr>
          <w:rFonts w:hint="eastAsia"/>
        </w:rPr>
        <w:t>憑</w:t>
      </w:r>
      <w:proofErr w:type="gramEnd"/>
      <w:r>
        <w:rPr>
          <w:rFonts w:hint="eastAsia"/>
        </w:rPr>
        <w:t>。</w:t>
      </w:r>
    </w:p>
    <w:p w:rsidR="00AA0319" w:rsidRDefault="00AA0319" w:rsidP="00F0335A">
      <w:pPr>
        <w:pStyle w:val="4"/>
      </w:pPr>
      <w:r>
        <w:rPr>
          <w:rFonts w:hint="eastAsia"/>
        </w:rPr>
        <w:t>呂理銘於102年5月14日填具「法務部及所屬各機關依檢察官修考察辦法進修</w:t>
      </w:r>
      <w:proofErr w:type="gramStart"/>
      <w:r>
        <w:rPr>
          <w:rFonts w:hint="eastAsia"/>
        </w:rPr>
        <w:t>人員離署報告</w:t>
      </w:r>
      <w:proofErr w:type="gramEnd"/>
      <w:r>
        <w:rPr>
          <w:rFonts w:hint="eastAsia"/>
        </w:rPr>
        <w:t>單」，</w:t>
      </w:r>
      <w:r w:rsidR="0081222D">
        <w:rPr>
          <w:rFonts w:hint="eastAsia"/>
        </w:rPr>
        <w:t>其上</w:t>
      </w:r>
      <w:r>
        <w:rPr>
          <w:rFonts w:hint="eastAsia"/>
        </w:rPr>
        <w:t>載明進修期間於102年6月26日起自103年6月25日止、</w:t>
      </w:r>
      <w:proofErr w:type="gramStart"/>
      <w:r>
        <w:rPr>
          <w:rFonts w:hint="eastAsia"/>
        </w:rPr>
        <w:t>離署日期</w:t>
      </w:r>
      <w:proofErr w:type="gramEnd"/>
      <w:r>
        <w:rPr>
          <w:rFonts w:hint="eastAsia"/>
        </w:rPr>
        <w:t>為102年6月26日。復於102年9月進入中原大學財經法律學</w:t>
      </w:r>
      <w:proofErr w:type="gramStart"/>
      <w:r>
        <w:rPr>
          <w:rFonts w:hint="eastAsia"/>
        </w:rPr>
        <w:t>系碩專</w:t>
      </w:r>
      <w:proofErr w:type="gramEnd"/>
      <w:r>
        <w:rPr>
          <w:rFonts w:hint="eastAsia"/>
        </w:rPr>
        <w:t>班一年級就讀，惟呂理銘於102年12月17日</w:t>
      </w:r>
      <w:r w:rsidR="0081222D">
        <w:rPr>
          <w:rFonts w:hint="eastAsia"/>
        </w:rPr>
        <w:t>未經申報自行</w:t>
      </w:r>
      <w:r>
        <w:rPr>
          <w:rFonts w:hint="eastAsia"/>
        </w:rPr>
        <w:t>辦理休學，有中原大學休學證明書可</w:t>
      </w:r>
      <w:proofErr w:type="gramStart"/>
      <w:r>
        <w:rPr>
          <w:rFonts w:hint="eastAsia"/>
        </w:rPr>
        <w:t>稽</w:t>
      </w:r>
      <w:proofErr w:type="gramEnd"/>
      <w:r>
        <w:rPr>
          <w:rFonts w:hint="eastAsia"/>
        </w:rPr>
        <w:t>，</w:t>
      </w:r>
      <w:proofErr w:type="gramStart"/>
      <w:r>
        <w:rPr>
          <w:rFonts w:hint="eastAsia"/>
        </w:rPr>
        <w:t>並</w:t>
      </w:r>
      <w:r w:rsidR="00EB604B">
        <w:rPr>
          <w:rFonts w:hint="eastAsia"/>
        </w:rPr>
        <w:t>遲</w:t>
      </w:r>
      <w:r>
        <w:rPr>
          <w:rFonts w:hint="eastAsia"/>
        </w:rPr>
        <w:t>至</w:t>
      </w:r>
      <w:proofErr w:type="gramEnd"/>
      <w:r>
        <w:rPr>
          <w:rFonts w:hint="eastAsia"/>
        </w:rPr>
        <w:t>103年6月23</w:t>
      </w:r>
      <w:r w:rsidR="00692F7D">
        <w:rPr>
          <w:rFonts w:hint="eastAsia"/>
        </w:rPr>
        <w:t>日始行返職</w:t>
      </w:r>
      <w:r>
        <w:rPr>
          <w:rFonts w:hint="eastAsia"/>
        </w:rPr>
        <w:t>服務，</w:t>
      </w:r>
      <w:r w:rsidR="0081222D">
        <w:rPr>
          <w:rFonts w:hint="eastAsia"/>
        </w:rPr>
        <w:t>亦</w:t>
      </w:r>
      <w:r>
        <w:rPr>
          <w:rFonts w:hint="eastAsia"/>
        </w:rPr>
        <w:t>有呂理銘返職報告單足</w:t>
      </w:r>
      <w:proofErr w:type="gramStart"/>
      <w:r>
        <w:rPr>
          <w:rFonts w:hint="eastAsia"/>
        </w:rPr>
        <w:t>憑</w:t>
      </w:r>
      <w:proofErr w:type="gramEnd"/>
      <w:r>
        <w:rPr>
          <w:rFonts w:hint="eastAsia"/>
        </w:rPr>
        <w:t>。</w:t>
      </w:r>
    </w:p>
    <w:p w:rsidR="00AA0319" w:rsidRDefault="00AA0319" w:rsidP="00F0335A">
      <w:pPr>
        <w:pStyle w:val="4"/>
      </w:pPr>
      <w:r>
        <w:rPr>
          <w:rFonts w:hint="eastAsia"/>
        </w:rPr>
        <w:t>呂理銘於返職服務後，提出約2萬8,000字</w:t>
      </w:r>
      <w:r w:rsidR="00EB604B">
        <w:rPr>
          <w:rFonts w:hint="eastAsia"/>
        </w:rPr>
        <w:t>、主題為</w:t>
      </w:r>
      <w:r>
        <w:rPr>
          <w:rFonts w:hint="eastAsia"/>
        </w:rPr>
        <w:t>「淺論公務員職務上行為及大學教授辦理採購事務是否適用貪污治罪條例」</w:t>
      </w:r>
      <w:r w:rsidR="00EB604B">
        <w:rPr>
          <w:rFonts w:hint="eastAsia"/>
        </w:rPr>
        <w:t>之</w:t>
      </w:r>
      <w:r>
        <w:rPr>
          <w:rFonts w:hint="eastAsia"/>
        </w:rPr>
        <w:t>研究報告。惟該報告經其服</w:t>
      </w:r>
      <w:r w:rsidR="0081222D">
        <w:rPr>
          <w:rFonts w:hint="eastAsia"/>
        </w:rPr>
        <w:t>務</w:t>
      </w:r>
      <w:r>
        <w:rPr>
          <w:rFonts w:hint="eastAsia"/>
        </w:rPr>
        <w:t>機關桃園地檢署及核轉機關臺灣高等法院檢察署審查認不合原核定之進修計畫，亦經法務部人事處審核認該報告字數未達3</w:t>
      </w:r>
      <w:r w:rsidR="0081222D">
        <w:rPr>
          <w:rFonts w:hint="eastAsia"/>
        </w:rPr>
        <w:lastRenderedPageBreak/>
        <w:t>萬字，不合檢察官進修考察辦法</w:t>
      </w:r>
      <w:r w:rsidR="0081222D" w:rsidRPr="00E46446">
        <w:rPr>
          <w:rFonts w:hint="eastAsia"/>
        </w:rPr>
        <w:t>第20條第1項第1款</w:t>
      </w:r>
      <w:r w:rsidR="0081222D">
        <w:rPr>
          <w:rFonts w:hint="eastAsia"/>
        </w:rPr>
        <w:t>規定</w:t>
      </w:r>
      <w:r w:rsidR="00EB604B">
        <w:rPr>
          <w:rFonts w:hint="eastAsia"/>
        </w:rPr>
        <w:t>，法務部檢察司綜合審核亦不通過</w:t>
      </w:r>
      <w:r>
        <w:rPr>
          <w:rFonts w:hint="eastAsia"/>
        </w:rPr>
        <w:t>。</w:t>
      </w:r>
    </w:p>
    <w:p w:rsidR="00073CB5" w:rsidRPr="00AA0319" w:rsidRDefault="00AA0319" w:rsidP="00F0335A">
      <w:pPr>
        <w:pStyle w:val="4"/>
        <w:rPr>
          <w:b/>
        </w:rPr>
      </w:pPr>
      <w:r>
        <w:rPr>
          <w:rFonts w:hint="eastAsia"/>
        </w:rPr>
        <w:t>呂理銘於102學年度第1學期於中原大學分別選修經濟刑法專題研究、法學英文、行政程序法專題研究、稅法專題研究等4門課程共計8學分，惟因其於</w:t>
      </w:r>
      <w:proofErr w:type="gramStart"/>
      <w:r>
        <w:rPr>
          <w:rFonts w:hint="eastAsia"/>
        </w:rPr>
        <w:t>102</w:t>
      </w:r>
      <w:proofErr w:type="gramEnd"/>
      <w:r>
        <w:rPr>
          <w:rFonts w:hint="eastAsia"/>
        </w:rPr>
        <w:t>年度第1學期結束前即辦理休學，經法務部司法官學院103年9月23日</w:t>
      </w:r>
      <w:proofErr w:type="gramStart"/>
      <w:r>
        <w:rPr>
          <w:rFonts w:hint="eastAsia"/>
        </w:rPr>
        <w:t>法院教字第10300026900號</w:t>
      </w:r>
      <w:proofErr w:type="gramEnd"/>
      <w:r>
        <w:rPr>
          <w:rFonts w:hint="eastAsia"/>
        </w:rPr>
        <w:t>函認定無可茲認可之學分數及時數。另呂理銘所稱於休學後即自行在家、圖書館等自行</w:t>
      </w:r>
      <w:proofErr w:type="gramStart"/>
      <w:r>
        <w:rPr>
          <w:rFonts w:hint="eastAsia"/>
        </w:rPr>
        <w:t>研</w:t>
      </w:r>
      <w:proofErr w:type="gramEnd"/>
      <w:r>
        <w:rPr>
          <w:rFonts w:hint="eastAsia"/>
        </w:rPr>
        <w:t>讀，亦經法務部105年1月4日法檢字</w:t>
      </w:r>
      <w:proofErr w:type="gramStart"/>
      <w:r>
        <w:rPr>
          <w:rFonts w:hint="eastAsia"/>
        </w:rPr>
        <w:t>第10404547210號函認呂理銘</w:t>
      </w:r>
      <w:proofErr w:type="gramEnd"/>
      <w:r>
        <w:rPr>
          <w:rFonts w:hint="eastAsia"/>
        </w:rPr>
        <w:t>於102年12月17日至103年6月23日</w:t>
      </w:r>
      <w:proofErr w:type="gramStart"/>
      <w:r>
        <w:rPr>
          <w:rFonts w:hint="eastAsia"/>
        </w:rPr>
        <w:t>期間，</w:t>
      </w:r>
      <w:proofErr w:type="gramEnd"/>
      <w:r>
        <w:rPr>
          <w:rFonts w:hint="eastAsia"/>
        </w:rPr>
        <w:t>並無進修活動符合「檢察官進修考察辦法」第9條之規定。</w:t>
      </w:r>
    </w:p>
    <w:p w:rsidR="00AA0319" w:rsidRDefault="005B03C9" w:rsidP="00F0335A">
      <w:pPr>
        <w:pStyle w:val="3"/>
      </w:pPr>
      <w:r w:rsidRPr="00D54066">
        <w:rPr>
          <w:rFonts w:hint="eastAsia"/>
        </w:rPr>
        <w:t>呂理銘</w:t>
      </w:r>
      <w:r w:rsidR="00D54066" w:rsidRPr="00D54066">
        <w:rPr>
          <w:rFonts w:hint="eastAsia"/>
        </w:rPr>
        <w:t>辯</w:t>
      </w:r>
      <w:r w:rsidRPr="00D54066">
        <w:rPr>
          <w:rFonts w:hint="eastAsia"/>
        </w:rPr>
        <w:t>稱</w:t>
      </w:r>
      <w:r w:rsidR="00D54066" w:rsidRPr="00D54066">
        <w:rPr>
          <w:rFonts w:hint="eastAsia"/>
        </w:rPr>
        <w:t>檢察官進修考察作法及</w:t>
      </w:r>
      <w:r w:rsidRPr="00D54066">
        <w:rPr>
          <w:rFonts w:hint="eastAsia"/>
        </w:rPr>
        <w:t>法官法第</w:t>
      </w:r>
      <w:r w:rsidR="00056B29" w:rsidRPr="00D54066">
        <w:rPr>
          <w:rFonts w:hint="eastAsia"/>
        </w:rPr>
        <w:t>82條之立法意旨</w:t>
      </w:r>
      <w:r w:rsidR="00D54066" w:rsidRPr="00D54066">
        <w:rPr>
          <w:rFonts w:hint="eastAsia"/>
        </w:rPr>
        <w:t>係在給予休養生息之機會，且其違反相關規定並非屬職務上之行為等</w:t>
      </w:r>
      <w:r w:rsidR="00EB6758">
        <w:rPr>
          <w:rFonts w:hint="eastAsia"/>
        </w:rPr>
        <w:t>語</w:t>
      </w:r>
      <w:r w:rsidR="00D54066" w:rsidRPr="00D54066">
        <w:rPr>
          <w:rFonts w:hint="eastAsia"/>
        </w:rPr>
        <w:t>，</w:t>
      </w:r>
      <w:r w:rsidR="00EB6758">
        <w:rPr>
          <w:rFonts w:hint="eastAsia"/>
        </w:rPr>
        <w:t>純屬個人之誤解</w:t>
      </w:r>
      <w:r w:rsidR="00D54066" w:rsidRPr="00D54066">
        <w:rPr>
          <w:rFonts w:hint="eastAsia"/>
        </w:rPr>
        <w:t>，</w:t>
      </w:r>
      <w:r w:rsidR="00EB6758">
        <w:rPr>
          <w:rFonts w:hint="eastAsia"/>
        </w:rPr>
        <w:t>自無可</w:t>
      </w:r>
      <w:proofErr w:type="gramStart"/>
      <w:r w:rsidR="00EB6758">
        <w:rPr>
          <w:rFonts w:hint="eastAsia"/>
        </w:rPr>
        <w:t>採</w:t>
      </w:r>
      <w:proofErr w:type="gramEnd"/>
      <w:r w:rsidR="00D54066">
        <w:rPr>
          <w:rFonts w:hint="eastAsia"/>
        </w:rPr>
        <w:t>：</w:t>
      </w:r>
    </w:p>
    <w:p w:rsidR="005B03C9" w:rsidRDefault="005B03C9" w:rsidP="00F0335A">
      <w:pPr>
        <w:pStyle w:val="4"/>
      </w:pPr>
      <w:r>
        <w:rPr>
          <w:rFonts w:hint="eastAsia"/>
        </w:rPr>
        <w:t>呂理銘於本院詢問時，對於前開</w:t>
      </w:r>
      <w:r w:rsidR="00692F7D">
        <w:rPr>
          <w:rFonts w:hint="eastAsia"/>
        </w:rPr>
        <w:t>進修期間未依程序變更研究計畫逕行休學，且未立即返職</w:t>
      </w:r>
      <w:r w:rsidRPr="005B03C9">
        <w:rPr>
          <w:rFonts w:hint="eastAsia"/>
        </w:rPr>
        <w:t>服務，</w:t>
      </w:r>
      <w:proofErr w:type="gramStart"/>
      <w:r w:rsidRPr="005B03C9">
        <w:rPr>
          <w:rFonts w:hint="eastAsia"/>
        </w:rPr>
        <w:t>嗣</w:t>
      </w:r>
      <w:proofErr w:type="gramEnd"/>
      <w:r w:rsidRPr="005B03C9">
        <w:rPr>
          <w:rFonts w:hint="eastAsia"/>
        </w:rPr>
        <w:t>於核准之進修期滿後所提之研究報告與原核准研究主題不符，字數亦未達規定之3萬字，</w:t>
      </w:r>
      <w:proofErr w:type="gramStart"/>
      <w:r w:rsidRPr="005B03C9">
        <w:rPr>
          <w:rFonts w:hint="eastAsia"/>
        </w:rPr>
        <w:t>復其進修</w:t>
      </w:r>
      <w:proofErr w:type="gramEnd"/>
      <w:r w:rsidRPr="005B03C9">
        <w:rPr>
          <w:rFonts w:hint="eastAsia"/>
        </w:rPr>
        <w:t>期間並無可資認可之學分數，而違反檢察官進修考察辦法等情</w:t>
      </w:r>
      <w:r w:rsidR="00056B29">
        <w:rPr>
          <w:rFonts w:hint="eastAsia"/>
        </w:rPr>
        <w:t>之真實性</w:t>
      </w:r>
      <w:r w:rsidRPr="005B03C9">
        <w:rPr>
          <w:rFonts w:hint="eastAsia"/>
        </w:rPr>
        <w:t>俱</w:t>
      </w:r>
      <w:r>
        <w:rPr>
          <w:rFonts w:hint="eastAsia"/>
        </w:rPr>
        <w:t>表示無意見。另對於檢察官評鑑委員會</w:t>
      </w:r>
      <w:proofErr w:type="gramStart"/>
      <w:r w:rsidR="00056B29">
        <w:rPr>
          <w:rFonts w:hint="eastAsia"/>
        </w:rPr>
        <w:t>105</w:t>
      </w:r>
      <w:proofErr w:type="gramEnd"/>
      <w:r w:rsidR="00056B29">
        <w:rPr>
          <w:rFonts w:hint="eastAsia"/>
        </w:rPr>
        <w:t>年度</w:t>
      </w:r>
      <w:proofErr w:type="gramStart"/>
      <w:r w:rsidR="00056B29">
        <w:rPr>
          <w:rFonts w:hint="eastAsia"/>
        </w:rPr>
        <w:t>檢評字第001號</w:t>
      </w:r>
      <w:proofErr w:type="gramEnd"/>
      <w:r w:rsidR="00056B29">
        <w:rPr>
          <w:rFonts w:hint="eastAsia"/>
        </w:rPr>
        <w:t>決議書所稱桃園地檢署建議之警告處分未經法務部核定，及</w:t>
      </w:r>
      <w:proofErr w:type="gramStart"/>
      <w:r w:rsidR="00056B29">
        <w:rPr>
          <w:rFonts w:hint="eastAsia"/>
        </w:rPr>
        <w:t>103</w:t>
      </w:r>
      <w:proofErr w:type="gramEnd"/>
      <w:r w:rsidR="00056B29">
        <w:rPr>
          <w:rFonts w:hint="eastAsia"/>
        </w:rPr>
        <w:t>年度職務評定為「未達良好」與個案評鑑與否</w:t>
      </w:r>
      <w:proofErr w:type="gramStart"/>
      <w:r w:rsidR="00056B29">
        <w:rPr>
          <w:rFonts w:hint="eastAsia"/>
        </w:rPr>
        <w:t>無涉等節</w:t>
      </w:r>
      <w:proofErr w:type="gramEnd"/>
      <w:r w:rsidR="00056B29">
        <w:rPr>
          <w:rFonts w:hint="eastAsia"/>
        </w:rPr>
        <w:t>，亦表示無意見。</w:t>
      </w:r>
    </w:p>
    <w:p w:rsidR="00056B29" w:rsidRDefault="00056B29" w:rsidP="00F0335A">
      <w:pPr>
        <w:pStyle w:val="4"/>
      </w:pPr>
      <w:proofErr w:type="gramStart"/>
      <w:r>
        <w:rPr>
          <w:rFonts w:hint="eastAsia"/>
        </w:rPr>
        <w:t>惟</w:t>
      </w:r>
      <w:proofErr w:type="gramEnd"/>
      <w:r>
        <w:rPr>
          <w:rFonts w:hint="eastAsia"/>
        </w:rPr>
        <w:t>呂理銘仍辯</w:t>
      </w:r>
      <w:proofErr w:type="gramStart"/>
      <w:r>
        <w:rPr>
          <w:rFonts w:hint="eastAsia"/>
        </w:rPr>
        <w:t>以</w:t>
      </w:r>
      <w:proofErr w:type="gramEnd"/>
      <w:r>
        <w:rPr>
          <w:rFonts w:hint="eastAsia"/>
        </w:rPr>
        <w:t>：法務部推出的檢察官進修考察辦法，類似學校教授7休1</w:t>
      </w:r>
      <w:proofErr w:type="gramStart"/>
      <w:r>
        <w:rPr>
          <w:rFonts w:hint="eastAsia"/>
        </w:rPr>
        <w:t>的大休作法</w:t>
      </w:r>
      <w:proofErr w:type="gramEnd"/>
      <w:r>
        <w:rPr>
          <w:rFonts w:hint="eastAsia"/>
        </w:rPr>
        <w:t>，給</w:t>
      </w:r>
      <w:proofErr w:type="gramStart"/>
      <w:r>
        <w:rPr>
          <w:rFonts w:hint="eastAsia"/>
        </w:rPr>
        <w:t>予知</w:t>
      </w:r>
      <w:proofErr w:type="gramEnd"/>
      <w:r>
        <w:rPr>
          <w:rFonts w:hint="eastAsia"/>
        </w:rPr>
        <w:t>能進修的機會，當初在基層的認知是給資深同仁休</w:t>
      </w:r>
      <w:r>
        <w:rPr>
          <w:rFonts w:hint="eastAsia"/>
        </w:rPr>
        <w:lastRenderedPageBreak/>
        <w:t>養生息充電，所以單純以為是休假的優惠，只是進修完回來加2年的繼續服務的義務。當初制度出來並不是很熟悉，有關計畫變更等部分確屬自己疏忽。另對於法務部及檢</w:t>
      </w:r>
      <w:r w:rsidR="00D54066">
        <w:rPr>
          <w:rFonts w:hint="eastAsia"/>
        </w:rPr>
        <w:t>察官</w:t>
      </w:r>
      <w:r>
        <w:rPr>
          <w:rFonts w:hint="eastAsia"/>
        </w:rPr>
        <w:t>評</w:t>
      </w:r>
      <w:r w:rsidR="00D54066">
        <w:rPr>
          <w:rFonts w:hint="eastAsia"/>
        </w:rPr>
        <w:t>鑑委員</w:t>
      </w:r>
      <w:r>
        <w:rPr>
          <w:rFonts w:hint="eastAsia"/>
        </w:rPr>
        <w:t>會</w:t>
      </w:r>
      <w:proofErr w:type="gramStart"/>
      <w:r w:rsidR="00D54066">
        <w:rPr>
          <w:rFonts w:hint="eastAsia"/>
        </w:rPr>
        <w:t>105</w:t>
      </w:r>
      <w:proofErr w:type="gramEnd"/>
      <w:r w:rsidR="00D54066">
        <w:rPr>
          <w:rFonts w:hint="eastAsia"/>
        </w:rPr>
        <w:t>年度</w:t>
      </w:r>
      <w:proofErr w:type="gramStart"/>
      <w:r w:rsidR="00D54066">
        <w:rPr>
          <w:rFonts w:hint="eastAsia"/>
        </w:rPr>
        <w:t>檢評字第001號</w:t>
      </w:r>
      <w:proofErr w:type="gramEnd"/>
      <w:r w:rsidR="00D54066">
        <w:rPr>
          <w:rFonts w:hint="eastAsia"/>
        </w:rPr>
        <w:t>決議書</w:t>
      </w:r>
      <w:r>
        <w:rPr>
          <w:rFonts w:hint="eastAsia"/>
        </w:rPr>
        <w:t>認定進修期間仍屬職務上行為，其亦認為和工作上的感覺並非一致，類似給予特休假之情形等語。</w:t>
      </w:r>
    </w:p>
    <w:p w:rsidR="00056B29" w:rsidRPr="00084644" w:rsidRDefault="00692F7D" w:rsidP="00F0335A">
      <w:pPr>
        <w:pStyle w:val="4"/>
      </w:pPr>
      <w:proofErr w:type="gramStart"/>
      <w:r>
        <w:rPr>
          <w:rFonts w:hint="eastAsia"/>
        </w:rPr>
        <w:t>惟查檢察官</w:t>
      </w:r>
      <w:proofErr w:type="gramEnd"/>
      <w:r>
        <w:rPr>
          <w:rFonts w:hint="eastAsia"/>
        </w:rPr>
        <w:t>進修考察辦法對於呂理銘於自行休學後應返職</w:t>
      </w:r>
      <w:r w:rsidR="00056B29">
        <w:rPr>
          <w:rFonts w:hint="eastAsia"/>
        </w:rPr>
        <w:t>繼續服務、變更研究計畫應行申報、進修期滿後應提出研究報告之</w:t>
      </w:r>
      <w:r w:rsidR="00D54066">
        <w:rPr>
          <w:rFonts w:hint="eastAsia"/>
        </w:rPr>
        <w:t>主題、</w:t>
      </w:r>
      <w:r w:rsidR="00056B29">
        <w:rPr>
          <w:rFonts w:hint="eastAsia"/>
        </w:rPr>
        <w:t>字數</w:t>
      </w:r>
      <w:r w:rsidR="00D54066">
        <w:rPr>
          <w:rFonts w:hint="eastAsia"/>
        </w:rPr>
        <w:t>及進修活動</w:t>
      </w:r>
      <w:proofErr w:type="gramStart"/>
      <w:r w:rsidR="00D54066">
        <w:rPr>
          <w:rFonts w:hint="eastAsia"/>
        </w:rPr>
        <w:t>學分均有明確</w:t>
      </w:r>
      <w:proofErr w:type="gramEnd"/>
      <w:r w:rsidR="00D54066">
        <w:rPr>
          <w:rFonts w:hint="eastAsia"/>
        </w:rPr>
        <w:t>規定，且法務部101年12月19日法</w:t>
      </w:r>
      <w:r w:rsidR="00D54066" w:rsidRPr="00F8739B">
        <w:rPr>
          <w:rFonts w:hint="eastAsia"/>
        </w:rPr>
        <w:t>人字第10108133190號函</w:t>
      </w:r>
      <w:r w:rsidR="00D54066">
        <w:rPr>
          <w:rFonts w:hint="eastAsia"/>
        </w:rPr>
        <w:t>核准呂理銘之進修申請，該函說明二明確載明：「</w:t>
      </w:r>
      <w:r w:rsidR="00D54066" w:rsidRPr="004829E1">
        <w:rPr>
          <w:rFonts w:hint="eastAsia"/>
        </w:rPr>
        <w:t>各進修人員之服務機關請確實告知進修人員相關規定(檢察官進修考察辦法第16、17、19、20、21、22、25條等)，</w:t>
      </w:r>
      <w:proofErr w:type="gramStart"/>
      <w:r w:rsidR="00D54066" w:rsidRPr="004829E1">
        <w:rPr>
          <w:rFonts w:hint="eastAsia"/>
        </w:rPr>
        <w:t>以期渠等</w:t>
      </w:r>
      <w:proofErr w:type="gramEnd"/>
      <w:r w:rsidR="00D54066" w:rsidRPr="004829E1">
        <w:rPr>
          <w:rFonts w:hint="eastAsia"/>
        </w:rPr>
        <w:t>知悉相關注意事項與義務…</w:t>
      </w:r>
      <w:proofErr w:type="gramStart"/>
      <w:r w:rsidR="00D54066" w:rsidRPr="004829E1">
        <w:rPr>
          <w:rFonts w:hint="eastAsia"/>
        </w:rPr>
        <w:t>…</w:t>
      </w:r>
      <w:proofErr w:type="gramEnd"/>
      <w:r w:rsidR="00D54066">
        <w:rPr>
          <w:rFonts w:hint="eastAsia"/>
        </w:rPr>
        <w:t>」，該函副本並於101年12月20日會辦呂理銘並經其蓋章，自不得推諉為不知。且法務部書面答復本院</w:t>
      </w:r>
      <w:r w:rsidR="00084644">
        <w:rPr>
          <w:rFonts w:hint="eastAsia"/>
        </w:rPr>
        <w:t>則</w:t>
      </w:r>
      <w:r w:rsidR="00D54066">
        <w:rPr>
          <w:rFonts w:hint="eastAsia"/>
        </w:rPr>
        <w:t>稱：</w:t>
      </w:r>
      <w:r w:rsidR="00084644" w:rsidRPr="00084644">
        <w:rPr>
          <w:rFonts w:hAnsi="標楷體" w:hint="eastAsia"/>
          <w:szCs w:val="32"/>
        </w:rPr>
        <w:t>法官法第82條立法理由載明，本條第1項明定法官帶職帶薪進修之條件，係為使法官（檢察官）智能常新，並由司法院（法務部）職司審核，</w:t>
      </w:r>
      <w:proofErr w:type="gramStart"/>
      <w:r w:rsidR="00084644" w:rsidRPr="00084644">
        <w:rPr>
          <w:rFonts w:hAnsi="標楷體" w:hint="eastAsia"/>
          <w:szCs w:val="32"/>
        </w:rPr>
        <w:t>俾</w:t>
      </w:r>
      <w:proofErr w:type="gramEnd"/>
      <w:r w:rsidR="00084644" w:rsidRPr="00084644">
        <w:rPr>
          <w:rFonts w:hAnsi="標楷體" w:hint="eastAsia"/>
          <w:szCs w:val="32"/>
        </w:rPr>
        <w:t>免</w:t>
      </w:r>
      <w:proofErr w:type="gramStart"/>
      <w:r w:rsidR="00084644" w:rsidRPr="00084644">
        <w:rPr>
          <w:rFonts w:hAnsi="標楷體" w:hint="eastAsia"/>
          <w:szCs w:val="32"/>
        </w:rPr>
        <w:t>偏頗浮</w:t>
      </w:r>
      <w:proofErr w:type="gramEnd"/>
      <w:r w:rsidR="00084644" w:rsidRPr="00084644">
        <w:rPr>
          <w:rFonts w:hAnsi="標楷體" w:hint="eastAsia"/>
          <w:szCs w:val="32"/>
        </w:rPr>
        <w:t>濫，</w:t>
      </w:r>
      <w:proofErr w:type="gramStart"/>
      <w:r w:rsidR="00084644" w:rsidRPr="00084644">
        <w:rPr>
          <w:rFonts w:hAnsi="標楷體" w:hint="eastAsia"/>
          <w:szCs w:val="32"/>
        </w:rPr>
        <w:t>足認實任</w:t>
      </w:r>
      <w:proofErr w:type="gramEnd"/>
      <w:r w:rsidR="00084644" w:rsidRPr="00084644">
        <w:rPr>
          <w:rFonts w:hAnsi="標楷體" w:hint="eastAsia"/>
          <w:szCs w:val="32"/>
        </w:rPr>
        <w:t>檢察官經核定帶職帶薪全時進修進行相關活動，依檢察官進修考察辦法第18條規定應給予公假，係屬檢察官之職務上行為，且依檢察官職務評定辦法第3條規定，帶職帶薪全時進修期間得</w:t>
      </w:r>
      <w:proofErr w:type="gramStart"/>
      <w:r w:rsidR="00084644" w:rsidRPr="00084644">
        <w:rPr>
          <w:rFonts w:hAnsi="標楷體" w:hint="eastAsia"/>
          <w:szCs w:val="32"/>
        </w:rPr>
        <w:t>併</w:t>
      </w:r>
      <w:proofErr w:type="gramEnd"/>
      <w:r w:rsidR="00084644" w:rsidRPr="00084644">
        <w:rPr>
          <w:rFonts w:hAnsi="標楷體" w:hint="eastAsia"/>
          <w:szCs w:val="32"/>
        </w:rPr>
        <w:t>計實際任職</w:t>
      </w:r>
      <w:proofErr w:type="gramStart"/>
      <w:r w:rsidR="00084644" w:rsidRPr="00084644">
        <w:rPr>
          <w:rFonts w:hAnsi="標楷體" w:hint="eastAsia"/>
          <w:szCs w:val="32"/>
        </w:rPr>
        <w:t>期間，</w:t>
      </w:r>
      <w:proofErr w:type="gramEnd"/>
      <w:r w:rsidR="00084644" w:rsidRPr="00084644">
        <w:rPr>
          <w:rFonts w:hAnsi="標楷體" w:hint="eastAsia"/>
          <w:szCs w:val="32"/>
        </w:rPr>
        <w:t>辦理年終職務評定，職務評定良好者，可依規定晉級及給與獎金。因此，經核定帶職帶薪全時進修進行相關進修活動，絕非給予申請進修檢察官公假休養生息之私人時間甚明</w:t>
      </w:r>
      <w:r w:rsidR="00084644">
        <w:rPr>
          <w:rFonts w:hAnsi="標楷體" w:hint="eastAsia"/>
          <w:b/>
          <w:szCs w:val="32"/>
        </w:rPr>
        <w:t>。</w:t>
      </w:r>
      <w:proofErr w:type="gramStart"/>
      <w:r w:rsidR="00F804FD">
        <w:rPr>
          <w:rFonts w:hAnsi="標楷體" w:hint="eastAsia"/>
          <w:szCs w:val="32"/>
        </w:rPr>
        <w:t>準</w:t>
      </w:r>
      <w:proofErr w:type="gramEnd"/>
      <w:r w:rsidR="00F804FD">
        <w:rPr>
          <w:rFonts w:hAnsi="標楷體" w:hint="eastAsia"/>
          <w:szCs w:val="32"/>
        </w:rPr>
        <w:t>據</w:t>
      </w:r>
      <w:proofErr w:type="gramStart"/>
      <w:r w:rsidR="00F804FD" w:rsidRPr="00F804FD">
        <w:rPr>
          <w:rFonts w:hAnsi="標楷體" w:hint="eastAsia"/>
          <w:szCs w:val="32"/>
        </w:rPr>
        <w:t>上開</w:t>
      </w:r>
      <w:r w:rsidR="00F804FD">
        <w:rPr>
          <w:rFonts w:hAnsi="標楷體" w:hint="eastAsia"/>
          <w:szCs w:val="32"/>
        </w:rPr>
        <w:t>事證</w:t>
      </w:r>
      <w:proofErr w:type="gramEnd"/>
      <w:r w:rsidR="00F804FD">
        <w:rPr>
          <w:rFonts w:hAnsi="標楷體" w:hint="eastAsia"/>
          <w:szCs w:val="32"/>
        </w:rPr>
        <w:t>及</w:t>
      </w:r>
      <w:r w:rsidR="00F804FD" w:rsidRPr="00F804FD">
        <w:rPr>
          <w:rFonts w:hAnsi="標楷體" w:hint="eastAsia"/>
          <w:szCs w:val="32"/>
        </w:rPr>
        <w:t>說</w:t>
      </w:r>
      <w:r w:rsidR="00F804FD" w:rsidRPr="00F804FD">
        <w:rPr>
          <w:rFonts w:hAnsi="標楷體" w:hint="eastAsia"/>
          <w:szCs w:val="32"/>
        </w:rPr>
        <w:lastRenderedPageBreak/>
        <w:t>明，</w:t>
      </w:r>
      <w:r w:rsidR="00F804FD">
        <w:rPr>
          <w:rFonts w:hAnsi="標楷體" w:hint="eastAsia"/>
          <w:szCs w:val="32"/>
        </w:rPr>
        <w:t>呂理銘</w:t>
      </w:r>
      <w:proofErr w:type="gramStart"/>
      <w:r w:rsidR="00F804FD">
        <w:rPr>
          <w:rFonts w:hAnsi="標楷體" w:hint="eastAsia"/>
          <w:szCs w:val="32"/>
        </w:rPr>
        <w:t>所辯</w:t>
      </w:r>
      <w:r w:rsidR="00EB6758">
        <w:rPr>
          <w:rFonts w:hAnsi="標楷體" w:hint="eastAsia"/>
          <w:szCs w:val="32"/>
        </w:rPr>
        <w:t>純屬</w:t>
      </w:r>
      <w:proofErr w:type="gramEnd"/>
      <w:r w:rsidR="00BA22BC">
        <w:rPr>
          <w:rFonts w:hAnsi="標楷體" w:hint="eastAsia"/>
          <w:szCs w:val="32"/>
        </w:rPr>
        <w:t>個人誤解</w:t>
      </w:r>
      <w:r w:rsidR="00EB6758">
        <w:rPr>
          <w:rFonts w:hAnsi="標楷體" w:hint="eastAsia"/>
          <w:szCs w:val="32"/>
        </w:rPr>
        <w:t>，自無可</w:t>
      </w:r>
      <w:proofErr w:type="gramStart"/>
      <w:r w:rsidR="00EB6758">
        <w:rPr>
          <w:rFonts w:hAnsi="標楷體" w:hint="eastAsia"/>
          <w:szCs w:val="32"/>
        </w:rPr>
        <w:t>採</w:t>
      </w:r>
      <w:proofErr w:type="gramEnd"/>
      <w:r w:rsidR="00084644" w:rsidRPr="00084644">
        <w:rPr>
          <w:rFonts w:hAnsi="標楷體" w:hint="eastAsia"/>
          <w:szCs w:val="32"/>
        </w:rPr>
        <w:t>。</w:t>
      </w:r>
    </w:p>
    <w:p w:rsidR="00084644" w:rsidRDefault="00084644" w:rsidP="00F0335A">
      <w:pPr>
        <w:pStyle w:val="3"/>
      </w:pPr>
      <w:r>
        <w:rPr>
          <w:rFonts w:hint="eastAsia"/>
        </w:rPr>
        <w:t>綜上，</w:t>
      </w:r>
      <w:r w:rsidR="00692F7D" w:rsidRPr="00692F7D">
        <w:rPr>
          <w:rFonts w:hint="eastAsia"/>
        </w:rPr>
        <w:t>桃園地檢署檢察官呂理銘申請</w:t>
      </w:r>
      <w:proofErr w:type="gramStart"/>
      <w:r w:rsidR="00692F7D" w:rsidRPr="00692F7D">
        <w:rPr>
          <w:rFonts w:hint="eastAsia"/>
        </w:rPr>
        <w:t>102</w:t>
      </w:r>
      <w:proofErr w:type="gramEnd"/>
      <w:r w:rsidR="00692F7D" w:rsidRPr="00692F7D">
        <w:rPr>
          <w:rFonts w:hint="eastAsia"/>
        </w:rPr>
        <w:t>年度實任檢察官連續服務滿7年帶職帶薪全時進修，於進修期間未依規定</w:t>
      </w:r>
      <w:r w:rsidR="00692F7D">
        <w:rPr>
          <w:rFonts w:hint="eastAsia"/>
        </w:rPr>
        <w:t>變更研究計畫逕行休學，卻</w:t>
      </w:r>
      <w:r w:rsidR="00692F7D" w:rsidRPr="00692F7D">
        <w:rPr>
          <w:rFonts w:hint="eastAsia"/>
        </w:rPr>
        <w:t>未立即返職服務，</w:t>
      </w:r>
      <w:proofErr w:type="gramStart"/>
      <w:r w:rsidR="00692F7D" w:rsidRPr="00692F7D">
        <w:rPr>
          <w:rFonts w:hint="eastAsia"/>
        </w:rPr>
        <w:t>嗣</w:t>
      </w:r>
      <w:proofErr w:type="gramEnd"/>
      <w:r w:rsidR="00692F7D" w:rsidRPr="00692F7D">
        <w:rPr>
          <w:rFonts w:hint="eastAsia"/>
        </w:rPr>
        <w:t>於核准之進修期滿後所提之研究報告與原核准研究主題不符，字數亦未達規定之3</w:t>
      </w:r>
      <w:r w:rsidR="00692F7D">
        <w:rPr>
          <w:rFonts w:hint="eastAsia"/>
        </w:rPr>
        <w:t>萬字，且</w:t>
      </w:r>
      <w:r w:rsidR="00692F7D" w:rsidRPr="00692F7D">
        <w:rPr>
          <w:rFonts w:hint="eastAsia"/>
        </w:rPr>
        <w:t>其進修期間並無可資認可之學分數及進修活動</w:t>
      </w:r>
      <w:r w:rsidR="00692F7D">
        <w:rPr>
          <w:rFonts w:hint="eastAsia"/>
        </w:rPr>
        <w:t>證明</w:t>
      </w:r>
      <w:r w:rsidR="00692F7D" w:rsidRPr="00692F7D">
        <w:rPr>
          <w:rFonts w:hint="eastAsia"/>
        </w:rPr>
        <w:t>，均違反檢察官進修考察辦法之規定。</w:t>
      </w:r>
      <w:proofErr w:type="gramStart"/>
      <w:r w:rsidR="00692F7D" w:rsidRPr="00692F7D">
        <w:rPr>
          <w:rFonts w:hint="eastAsia"/>
        </w:rPr>
        <w:t>核其所為</w:t>
      </w:r>
      <w:proofErr w:type="gramEnd"/>
      <w:r w:rsidR="00692F7D" w:rsidRPr="00692F7D">
        <w:rPr>
          <w:rFonts w:hint="eastAsia"/>
        </w:rPr>
        <w:t>，</w:t>
      </w:r>
      <w:proofErr w:type="gramStart"/>
      <w:r w:rsidR="00692F7D" w:rsidRPr="00692F7D">
        <w:rPr>
          <w:rFonts w:hint="eastAsia"/>
        </w:rPr>
        <w:t>未能勤慎執行</w:t>
      </w:r>
      <w:proofErr w:type="gramEnd"/>
      <w:r w:rsidR="00692F7D" w:rsidRPr="00692F7D">
        <w:rPr>
          <w:rFonts w:hint="eastAsia"/>
        </w:rPr>
        <w:t>職務以維護其職位榮譽，違反檢察官倫理規範第2條、第5條及公務員服務法第5條規定，情節重大，並符合法官法第89條第4項第2款、第95條第2款之廢弛職務、第89條第4項第5款嚴重違反職務規定，第89條第4項第7款違反檢察官倫理規範情節重大等情事，依法官法第89條第7項規定，有懲戒之必要</w:t>
      </w:r>
      <w:r w:rsidRPr="00084644">
        <w:rPr>
          <w:rFonts w:hint="eastAsia"/>
        </w:rPr>
        <w:t>。</w:t>
      </w:r>
    </w:p>
    <w:p w:rsidR="00F0335A" w:rsidRDefault="00A91443" w:rsidP="00F0335A">
      <w:pPr>
        <w:pStyle w:val="2"/>
      </w:pPr>
      <w:r w:rsidRPr="00255AA3">
        <w:rPr>
          <w:rFonts w:hint="eastAsia"/>
          <w:b/>
        </w:rPr>
        <w:t>法務部依法官法授權訂定之檢察官</w:t>
      </w:r>
      <w:r w:rsidR="00255AA3">
        <w:rPr>
          <w:rFonts w:hint="eastAsia"/>
          <w:b/>
        </w:rPr>
        <w:t>進修考察辦法，雖已就檢察官自行申請帶職帶薪全時進修之相關進修活動等為規範，惟參照司法院訂定之法官進修考察辦法，就研究報告著作財產權之歸屬及研究報告之審核，</w:t>
      </w:r>
      <w:r w:rsidR="00395E0F" w:rsidRPr="00255AA3">
        <w:rPr>
          <w:rFonts w:hint="eastAsia"/>
          <w:b/>
        </w:rPr>
        <w:t>似仍有再加細緻化之空間，建請參考</w:t>
      </w:r>
      <w:r w:rsidR="00395E0F">
        <w:rPr>
          <w:rFonts w:hint="eastAsia"/>
        </w:rPr>
        <w:t>。</w:t>
      </w:r>
    </w:p>
    <w:p w:rsidR="00395E0F" w:rsidRDefault="00395E0F" w:rsidP="00395E0F">
      <w:pPr>
        <w:pStyle w:val="3"/>
      </w:pPr>
      <w:r>
        <w:rPr>
          <w:rFonts w:hint="eastAsia"/>
        </w:rPr>
        <w:t>法官法第</w:t>
      </w:r>
      <w:r w:rsidR="00A91443">
        <w:rPr>
          <w:rFonts w:hint="eastAsia"/>
        </w:rPr>
        <w:t>89條第1項</w:t>
      </w:r>
      <w:proofErr w:type="gramStart"/>
      <w:r w:rsidR="00A91443">
        <w:rPr>
          <w:rFonts w:hint="eastAsia"/>
        </w:rPr>
        <w:t>準</w:t>
      </w:r>
      <w:proofErr w:type="gramEnd"/>
      <w:r w:rsidR="00A91443">
        <w:rPr>
          <w:rFonts w:hint="eastAsia"/>
        </w:rPr>
        <w:t>用84條授權</w:t>
      </w:r>
      <w:r w:rsidR="00FB268D">
        <w:rPr>
          <w:rFonts w:hint="eastAsia"/>
        </w:rPr>
        <w:t>法務部</w:t>
      </w:r>
      <w:r w:rsidR="00A7486E">
        <w:rPr>
          <w:rFonts w:hint="eastAsia"/>
        </w:rPr>
        <w:t>，</w:t>
      </w:r>
      <w:r w:rsidR="00A91443">
        <w:rPr>
          <w:rFonts w:hint="eastAsia"/>
        </w:rPr>
        <w:t>訂定檢察官進修考察辦法</w:t>
      </w:r>
      <w:r w:rsidR="00A7486E">
        <w:rPr>
          <w:rFonts w:hint="eastAsia"/>
        </w:rPr>
        <w:t>(101年7月6日訂定，102年7月25日修正)</w:t>
      </w:r>
      <w:r w:rsidR="00A124CE">
        <w:rPr>
          <w:rFonts w:hint="eastAsia"/>
        </w:rPr>
        <w:t>，</w:t>
      </w:r>
      <w:r w:rsidR="00A7486E">
        <w:rPr>
          <w:rFonts w:hint="eastAsia"/>
        </w:rPr>
        <w:t>依法官法</w:t>
      </w:r>
      <w:r w:rsidR="0098674A">
        <w:rPr>
          <w:rFonts w:hint="eastAsia"/>
        </w:rPr>
        <w:t>第84條明文規定</w:t>
      </w:r>
      <w:r w:rsidR="00A7486E">
        <w:rPr>
          <w:rFonts w:hint="eastAsia"/>
        </w:rPr>
        <w:t>授權</w:t>
      </w:r>
      <w:r w:rsidR="0098674A">
        <w:rPr>
          <w:rFonts w:hint="eastAsia"/>
        </w:rPr>
        <w:t>之內容，法務部應</w:t>
      </w:r>
      <w:r w:rsidR="00A124CE">
        <w:rPr>
          <w:rFonts w:hint="eastAsia"/>
        </w:rPr>
        <w:t>就檢察官之進修考察、</w:t>
      </w:r>
      <w:r w:rsidR="00A7486E">
        <w:rPr>
          <w:rFonts w:hint="eastAsia"/>
        </w:rPr>
        <w:t>資格條件、遴選程序、進修人員比例及研究報告之著作財產權等事項為規定。</w:t>
      </w:r>
    </w:p>
    <w:p w:rsidR="00A7486E" w:rsidRDefault="00D30119" w:rsidP="007470AA">
      <w:pPr>
        <w:pStyle w:val="3"/>
      </w:pPr>
      <w:r>
        <w:rPr>
          <w:rFonts w:hint="eastAsia"/>
        </w:rPr>
        <w:t>參照</w:t>
      </w:r>
      <w:r w:rsidR="00A7486E">
        <w:rPr>
          <w:rFonts w:hint="eastAsia"/>
        </w:rPr>
        <w:t>同屬法官法授權司法院訂定之法官</w:t>
      </w:r>
      <w:r w:rsidR="0098674A">
        <w:rPr>
          <w:rFonts w:hint="eastAsia"/>
        </w:rPr>
        <w:t>進修</w:t>
      </w:r>
      <w:r w:rsidR="00A7486E">
        <w:rPr>
          <w:rFonts w:hint="eastAsia"/>
        </w:rPr>
        <w:t>考察辦法</w:t>
      </w:r>
      <w:r w:rsidR="0098674A">
        <w:rPr>
          <w:rFonts w:hint="eastAsia"/>
        </w:rPr>
        <w:t>，</w:t>
      </w:r>
      <w:r>
        <w:rPr>
          <w:rFonts w:hint="eastAsia"/>
        </w:rPr>
        <w:t>就有關進修申請資格、申請應備文件、進修活動之方式、</w:t>
      </w:r>
      <w:r w:rsidR="007470AA">
        <w:rPr>
          <w:rFonts w:hint="eastAsia"/>
        </w:rPr>
        <w:t>核准程序、</w:t>
      </w:r>
      <w:r w:rsidR="00745D6F">
        <w:rPr>
          <w:rFonts w:hint="eastAsia"/>
        </w:rPr>
        <w:t>進修期滿</w:t>
      </w:r>
      <w:r w:rsidR="007470AA">
        <w:rPr>
          <w:rFonts w:hint="eastAsia"/>
        </w:rPr>
        <w:t>復職及</w:t>
      </w:r>
      <w:r w:rsidR="007470AA" w:rsidRPr="007470AA">
        <w:rPr>
          <w:rFonts w:hint="eastAsia"/>
        </w:rPr>
        <w:t>違反規定之追償機制等，</w:t>
      </w:r>
      <w:proofErr w:type="gramStart"/>
      <w:r w:rsidR="00CC7A23">
        <w:rPr>
          <w:rFonts w:hint="eastAsia"/>
        </w:rPr>
        <w:t>均有相</w:t>
      </w:r>
      <w:proofErr w:type="gramEnd"/>
      <w:r w:rsidR="00CC7A23">
        <w:rPr>
          <w:rFonts w:hint="eastAsia"/>
        </w:rPr>
        <w:t>類規定，</w:t>
      </w:r>
      <w:r w:rsidR="0098674A">
        <w:rPr>
          <w:rFonts w:hint="eastAsia"/>
        </w:rPr>
        <w:t>且</w:t>
      </w:r>
      <w:r w:rsidR="00CC7A23">
        <w:rPr>
          <w:rFonts w:hint="eastAsia"/>
        </w:rPr>
        <w:t>就</w:t>
      </w:r>
      <w:r w:rsidR="00745D6F">
        <w:rPr>
          <w:rFonts w:hint="eastAsia"/>
        </w:rPr>
        <w:t>進修人員所提研</w:t>
      </w:r>
      <w:r w:rsidR="00745D6F">
        <w:rPr>
          <w:rFonts w:hint="eastAsia"/>
        </w:rPr>
        <w:lastRenderedPageBreak/>
        <w:t>究報告</w:t>
      </w:r>
      <w:r w:rsidR="00CC7A23">
        <w:rPr>
          <w:rFonts w:hint="eastAsia"/>
        </w:rPr>
        <w:t>，檢察官進修考察辦法</w:t>
      </w:r>
      <w:r w:rsidR="00745D6F">
        <w:rPr>
          <w:rFonts w:hint="eastAsia"/>
        </w:rPr>
        <w:t>相較法官進修考察辦法，另</w:t>
      </w:r>
      <w:r w:rsidR="00CC7A23">
        <w:rPr>
          <w:rFonts w:hint="eastAsia"/>
        </w:rPr>
        <w:t>有3萬字</w:t>
      </w:r>
      <w:r w:rsidR="00745D6F">
        <w:rPr>
          <w:rFonts w:hint="eastAsia"/>
        </w:rPr>
        <w:t>以上限制</w:t>
      </w:r>
      <w:r w:rsidR="00CC7A23">
        <w:rPr>
          <w:rFonts w:hint="eastAsia"/>
        </w:rPr>
        <w:t>之規定</w:t>
      </w:r>
      <w:r w:rsidR="00FB268D">
        <w:rPr>
          <w:rFonts w:hint="eastAsia"/>
        </w:rPr>
        <w:t>等。然就如何審查研究報告</w:t>
      </w:r>
      <w:r w:rsidR="0098674A">
        <w:rPr>
          <w:rFonts w:hint="eastAsia"/>
        </w:rPr>
        <w:t>，法官進修考察辦法第26條</w:t>
      </w:r>
      <w:proofErr w:type="gramStart"/>
      <w:r w:rsidR="0098674A">
        <w:rPr>
          <w:rFonts w:hint="eastAsia"/>
        </w:rPr>
        <w:t>準</w:t>
      </w:r>
      <w:proofErr w:type="gramEnd"/>
      <w:r w:rsidR="0098674A">
        <w:rPr>
          <w:rFonts w:hint="eastAsia"/>
        </w:rPr>
        <w:t>用第16條</w:t>
      </w:r>
      <w:r w:rsidR="00FB268D">
        <w:rPr>
          <w:rFonts w:hint="eastAsia"/>
        </w:rPr>
        <w:t>第2、3項及第16條</w:t>
      </w:r>
      <w:r w:rsidR="0098674A">
        <w:rPr>
          <w:rFonts w:hint="eastAsia"/>
        </w:rPr>
        <w:t>之1</w:t>
      </w:r>
      <w:r w:rsidR="00FB268D">
        <w:rPr>
          <w:rFonts w:hint="eastAsia"/>
        </w:rPr>
        <w:t>，規定審核成員</w:t>
      </w:r>
      <w:r w:rsidR="0098674A">
        <w:rPr>
          <w:rFonts w:hint="eastAsia"/>
        </w:rPr>
        <w:t>及評定方式，且對</w:t>
      </w:r>
      <w:r w:rsidR="00745D6F">
        <w:rPr>
          <w:rFonts w:hint="eastAsia"/>
        </w:rPr>
        <w:t>於審核人員評定報告為不及格，應附具理由，並通知受審核人陳述意見，</w:t>
      </w:r>
      <w:r w:rsidR="0098674A">
        <w:rPr>
          <w:rFonts w:hint="eastAsia"/>
        </w:rPr>
        <w:t>相對於檢察官進修考察辦法</w:t>
      </w:r>
      <w:r w:rsidR="00E870FC">
        <w:rPr>
          <w:rFonts w:hint="eastAsia"/>
        </w:rPr>
        <w:t>未有相關規定</w:t>
      </w:r>
      <w:r w:rsidR="0098674A">
        <w:rPr>
          <w:rFonts w:hint="eastAsia"/>
        </w:rPr>
        <w:t>，顯較為細緻。又就有關研究報告著作財產權之歸屬部分，</w:t>
      </w:r>
      <w:r w:rsidR="00745D6F">
        <w:rPr>
          <w:rFonts w:hint="eastAsia"/>
        </w:rPr>
        <w:t>法官進修考察辦法於第26條</w:t>
      </w:r>
      <w:proofErr w:type="gramStart"/>
      <w:r w:rsidR="00745D6F">
        <w:rPr>
          <w:rFonts w:hint="eastAsia"/>
        </w:rPr>
        <w:t>準</w:t>
      </w:r>
      <w:proofErr w:type="gramEnd"/>
      <w:r w:rsidR="00745D6F">
        <w:rPr>
          <w:rFonts w:hint="eastAsia"/>
        </w:rPr>
        <w:t>用第17條，應約定歸屬於司法院；</w:t>
      </w:r>
      <w:proofErr w:type="gramStart"/>
      <w:r w:rsidR="00745D6F">
        <w:rPr>
          <w:rFonts w:hint="eastAsia"/>
        </w:rPr>
        <w:t>惟</w:t>
      </w:r>
      <w:proofErr w:type="gramEnd"/>
      <w:r w:rsidR="0098674A">
        <w:rPr>
          <w:rFonts w:hint="eastAsia"/>
        </w:rPr>
        <w:t>檢察官</w:t>
      </w:r>
      <w:r w:rsidR="00E870FC">
        <w:rPr>
          <w:rFonts w:hint="eastAsia"/>
        </w:rPr>
        <w:t>進修考察辦法僅於第23條規定選送帶職帶薪全時進修</w:t>
      </w:r>
      <w:r w:rsidR="00206BE9">
        <w:rPr>
          <w:rFonts w:hint="eastAsia"/>
        </w:rPr>
        <w:t>者所提之研究報告著作財產權歸屬於法務部，至於自行申請帶職帶薪全時進修者所提之研究報告</w:t>
      </w:r>
      <w:r w:rsidR="00745D6F">
        <w:rPr>
          <w:rFonts w:hint="eastAsia"/>
        </w:rPr>
        <w:t>著作財產權，法務部書面回復稱該辦法並未規範。</w:t>
      </w:r>
    </w:p>
    <w:p w:rsidR="00745D6F" w:rsidRPr="00084644" w:rsidRDefault="00745D6F" w:rsidP="007470AA">
      <w:pPr>
        <w:pStyle w:val="3"/>
      </w:pPr>
      <w:r>
        <w:rPr>
          <w:rFonts w:hint="eastAsia"/>
        </w:rPr>
        <w:t>本院詢問檢察官呂理銘時，就其所提研究報告之著作財產權</w:t>
      </w:r>
      <w:r w:rsidR="00544A8B">
        <w:rPr>
          <w:rFonts w:hint="eastAsia"/>
        </w:rPr>
        <w:t>應如何</w:t>
      </w:r>
      <w:r>
        <w:rPr>
          <w:rFonts w:hint="eastAsia"/>
        </w:rPr>
        <w:t>歸屬，其雖稱並不會就此為爭執等語，惟法官</w:t>
      </w:r>
      <w:proofErr w:type="gramStart"/>
      <w:r>
        <w:rPr>
          <w:rFonts w:hint="eastAsia"/>
        </w:rPr>
        <w:t>法既於第84條</w:t>
      </w:r>
      <w:proofErr w:type="gramEnd"/>
      <w:r>
        <w:rPr>
          <w:rFonts w:hint="eastAsia"/>
        </w:rPr>
        <w:t>明文授權法務部就研究報告之著作財產權之歸屬</w:t>
      </w:r>
      <w:r w:rsidR="00255AA3">
        <w:rPr>
          <w:rFonts w:hint="eastAsia"/>
        </w:rPr>
        <w:t>另訂規範，</w:t>
      </w:r>
      <w:r>
        <w:rPr>
          <w:rFonts w:hint="eastAsia"/>
        </w:rPr>
        <w:t>仍宜參照法官進修考察辦法</w:t>
      </w:r>
      <w:r w:rsidR="00255AA3">
        <w:rPr>
          <w:rFonts w:hint="eastAsia"/>
        </w:rPr>
        <w:t>予以</w:t>
      </w:r>
      <w:r>
        <w:rPr>
          <w:rFonts w:hint="eastAsia"/>
        </w:rPr>
        <w:t>明</w:t>
      </w:r>
      <w:r w:rsidR="00255AA3">
        <w:rPr>
          <w:rFonts w:hint="eastAsia"/>
        </w:rPr>
        <w:t>定，以符法律授權意旨。另就研究報告合格與否之審核，因涉及進修人之權益，亦建議參照法官進修考察辦法之規定，明定審查成員及評定方式，及評定不合格時應給予陳述意見之機會，以杜爭議。</w:t>
      </w:r>
    </w:p>
    <w:p w:rsidR="00E25849" w:rsidRDefault="00E25849" w:rsidP="006E52BB">
      <w:pPr>
        <w:pStyle w:val="1"/>
        <w:ind w:left="2380" w:hanging="2096"/>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Pr>
          <w:rFonts w:hint="eastAsia"/>
        </w:rPr>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Default="00FB7770" w:rsidP="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rPr>
        <w:t>調查意見</w:t>
      </w:r>
      <w:proofErr w:type="gramStart"/>
      <w:r w:rsidR="00395E0F">
        <w:rPr>
          <w:rFonts w:hint="eastAsia"/>
        </w:rPr>
        <w:t>一</w:t>
      </w:r>
      <w:proofErr w:type="gramEnd"/>
      <w:r w:rsidR="00395E0F">
        <w:rPr>
          <w:rFonts w:hint="eastAsia"/>
        </w:rPr>
        <w:t>函復法務部，</w:t>
      </w:r>
      <w:r w:rsidR="00056B29">
        <w:rPr>
          <w:rFonts w:hint="eastAsia"/>
        </w:rPr>
        <w:t>涉案人員違失部分另案處理</w:t>
      </w:r>
      <w:r>
        <w:rPr>
          <w:rFonts w:hAnsi="標楷體" w:hint="eastAsia"/>
        </w:rPr>
        <w:t>。</w:t>
      </w:r>
      <w:bookmarkEnd w:id="77"/>
      <w:bookmarkEnd w:id="78"/>
      <w:bookmarkEnd w:id="79"/>
      <w:bookmarkEnd w:id="80"/>
      <w:bookmarkEnd w:id="81"/>
      <w:bookmarkEnd w:id="82"/>
      <w:bookmarkEnd w:id="83"/>
    </w:p>
    <w:p w:rsidR="00E25849" w:rsidRDefault="00E25849">
      <w:pPr>
        <w:pStyle w:val="2"/>
      </w:pPr>
      <w:bookmarkStart w:id="103" w:name="_Toc421794877"/>
      <w:bookmarkStart w:id="104" w:name="_Toc421795443"/>
      <w:bookmarkStart w:id="105" w:name="_Toc421796024"/>
      <w:bookmarkStart w:id="106" w:name="_Toc422728959"/>
      <w:bookmarkStart w:id="107" w:name="_Toc422834162"/>
      <w:r>
        <w:rPr>
          <w:rFonts w:hint="eastAsia"/>
        </w:rPr>
        <w:t>調查意見</w:t>
      </w:r>
      <w:r w:rsidR="00395E0F">
        <w:rPr>
          <w:rFonts w:hint="eastAsia"/>
        </w:rPr>
        <w:t>二，函請法務部參考</w:t>
      </w:r>
      <w:r>
        <w:rPr>
          <w:rFonts w:hint="eastAsia"/>
        </w:rPr>
        <w:t>。</w:t>
      </w:r>
      <w:bookmarkEnd w:id="84"/>
      <w:bookmarkEnd w:id="85"/>
      <w:bookmarkEnd w:id="86"/>
      <w:bookmarkEnd w:id="87"/>
      <w:bookmarkEnd w:id="88"/>
      <w:bookmarkEnd w:id="89"/>
      <w:bookmarkEnd w:id="90"/>
      <w:bookmarkEnd w:id="91"/>
      <w:bookmarkEnd w:id="103"/>
      <w:bookmarkEnd w:id="104"/>
      <w:bookmarkEnd w:id="105"/>
      <w:bookmarkEnd w:id="106"/>
      <w:bookmarkEnd w:id="107"/>
    </w:p>
    <w:p w:rsidR="00E25849" w:rsidRDefault="00E25849">
      <w:pPr>
        <w:pStyle w:val="2"/>
      </w:pPr>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92"/>
      <w:bookmarkEnd w:id="93"/>
      <w:bookmarkEnd w:id="94"/>
      <w:bookmarkEnd w:id="95"/>
      <w:bookmarkEnd w:id="96"/>
      <w:bookmarkEnd w:id="97"/>
      <w:bookmarkEnd w:id="98"/>
      <w:bookmarkEnd w:id="99"/>
      <w:bookmarkEnd w:id="100"/>
      <w:bookmarkEnd w:id="101"/>
      <w:bookmarkEnd w:id="102"/>
      <w:r>
        <w:rPr>
          <w:rFonts w:hint="eastAsia"/>
          <w:color w:val="000000"/>
        </w:rPr>
        <w:t>檢</w:t>
      </w:r>
      <w:proofErr w:type="gramStart"/>
      <w:r>
        <w:rPr>
          <w:rFonts w:hint="eastAsia"/>
          <w:color w:val="000000"/>
        </w:rPr>
        <w:t>附派查函</w:t>
      </w:r>
      <w:proofErr w:type="gramEnd"/>
      <w:r>
        <w:rPr>
          <w:rFonts w:hint="eastAsia"/>
          <w:color w:val="000000"/>
        </w:rPr>
        <w:t>及相關附件，送請</w:t>
      </w:r>
      <w:r w:rsidR="00056B29">
        <w:rPr>
          <w:rFonts w:hint="eastAsia"/>
          <w:color w:val="000000"/>
        </w:rPr>
        <w:t>司法及獄政</w:t>
      </w:r>
      <w:r>
        <w:rPr>
          <w:rFonts w:hint="eastAsia"/>
          <w:color w:val="000000"/>
        </w:rPr>
        <w:t>委員會處理。</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E25849" w:rsidRDefault="00E25849" w:rsidP="00ED1963">
      <w:pPr>
        <w:pStyle w:val="aa"/>
        <w:spacing w:beforeLines="150" w:before="685" w:after="0"/>
        <w:ind w:leftChars="1100" w:left="3742"/>
        <w:rPr>
          <w:rFonts w:hint="eastAsia"/>
          <w:b w:val="0"/>
          <w:bCs/>
          <w:snapToGrid/>
          <w:spacing w:val="12"/>
          <w:kern w:val="0"/>
          <w:sz w:val="40"/>
        </w:rPr>
      </w:pPr>
      <w:r>
        <w:rPr>
          <w:rFonts w:hint="eastAsia"/>
          <w:b w:val="0"/>
          <w:bCs/>
          <w:snapToGrid/>
          <w:spacing w:val="12"/>
          <w:kern w:val="0"/>
          <w:sz w:val="40"/>
        </w:rPr>
        <w:lastRenderedPageBreak/>
        <w:t>調查委員：</w:t>
      </w:r>
      <w:r w:rsidR="006E52BB">
        <w:rPr>
          <w:rFonts w:hint="eastAsia"/>
          <w:b w:val="0"/>
          <w:bCs/>
          <w:snapToGrid/>
          <w:spacing w:val="12"/>
          <w:kern w:val="0"/>
          <w:sz w:val="40"/>
        </w:rPr>
        <w:t>方萬富</w:t>
      </w:r>
    </w:p>
    <w:p w:rsidR="006E52BB" w:rsidRDefault="006E52BB" w:rsidP="006E52BB">
      <w:pPr>
        <w:pStyle w:val="aa"/>
        <w:spacing w:beforeLines="150" w:before="685" w:after="0"/>
        <w:ind w:leftChars="1100" w:left="3742" w:firstLineChars="498" w:firstLine="2212"/>
        <w:rPr>
          <w:rFonts w:hint="eastAsia"/>
          <w:b w:val="0"/>
          <w:bCs/>
          <w:snapToGrid/>
          <w:spacing w:val="12"/>
          <w:kern w:val="0"/>
          <w:sz w:val="40"/>
        </w:rPr>
      </w:pPr>
      <w:r>
        <w:rPr>
          <w:rFonts w:hint="eastAsia"/>
          <w:b w:val="0"/>
          <w:bCs/>
          <w:snapToGrid/>
          <w:spacing w:val="12"/>
          <w:kern w:val="0"/>
          <w:sz w:val="40"/>
        </w:rPr>
        <w:t>江明蒼</w:t>
      </w:r>
    </w:p>
    <w:p w:rsidR="006E52BB" w:rsidRDefault="006E52BB" w:rsidP="006E52BB">
      <w:pPr>
        <w:pStyle w:val="aa"/>
        <w:spacing w:beforeLines="150" w:before="685" w:after="0"/>
        <w:ind w:leftChars="1100" w:left="3742" w:firstLineChars="498" w:firstLine="2212"/>
        <w:rPr>
          <w:rFonts w:ascii="Times New Roman"/>
          <w:b w:val="0"/>
          <w:bCs/>
          <w:snapToGrid/>
          <w:spacing w:val="0"/>
          <w:kern w:val="0"/>
          <w:sz w:val="40"/>
        </w:rPr>
      </w:pPr>
      <w:bookmarkStart w:id="121" w:name="_GoBack"/>
      <w:bookmarkEnd w:id="121"/>
      <w:r>
        <w:rPr>
          <w:rFonts w:hint="eastAsia"/>
          <w:b w:val="0"/>
          <w:bCs/>
          <w:snapToGrid/>
          <w:spacing w:val="12"/>
          <w:kern w:val="0"/>
          <w:sz w:val="40"/>
        </w:rPr>
        <w:t>陳慶財</w:t>
      </w:r>
    </w:p>
    <w:p w:rsidR="00E25849" w:rsidRDefault="00E25849">
      <w:pPr>
        <w:pStyle w:val="aa"/>
        <w:spacing w:before="0" w:after="0"/>
        <w:ind w:leftChars="1100" w:left="3742" w:firstLineChars="500" w:firstLine="2021"/>
        <w:rPr>
          <w:b w:val="0"/>
          <w:bCs/>
          <w:snapToGrid/>
          <w:spacing w:val="12"/>
          <w:kern w:val="0"/>
        </w:rPr>
      </w:pPr>
    </w:p>
    <w:p w:rsidR="00DB1170" w:rsidRDefault="00DB1170">
      <w:pPr>
        <w:pStyle w:val="aa"/>
        <w:spacing w:before="0" w:after="0"/>
        <w:ind w:leftChars="1100" w:left="3742" w:firstLineChars="500" w:firstLine="2021"/>
        <w:rPr>
          <w:b w:val="0"/>
          <w:bCs/>
          <w:snapToGrid/>
          <w:spacing w:val="12"/>
          <w:kern w:val="0"/>
        </w:rPr>
      </w:pPr>
    </w:p>
    <w:p w:rsidR="00EA7D94" w:rsidRDefault="00EA7D94">
      <w:pPr>
        <w:pStyle w:val="aa"/>
        <w:spacing w:before="0" w:after="0"/>
        <w:ind w:leftChars="1100" w:left="3742" w:firstLineChars="500" w:firstLine="2021"/>
        <w:rPr>
          <w:b w:val="0"/>
          <w:bCs/>
          <w:snapToGrid/>
          <w:spacing w:val="12"/>
          <w:kern w:val="0"/>
        </w:rPr>
      </w:pPr>
    </w:p>
    <w:p w:rsidR="00EA7D94" w:rsidRPr="00DB1170" w:rsidRDefault="00EA7D94">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A07B4B">
        <w:rPr>
          <w:rFonts w:hAnsi="標楷體" w:hint="eastAsia"/>
          <w:bCs/>
        </w:rPr>
        <w:t>5</w:t>
      </w:r>
      <w:r>
        <w:rPr>
          <w:rFonts w:hAnsi="標楷體" w:hint="eastAsia"/>
          <w:bCs/>
        </w:rPr>
        <w:t xml:space="preserve">　年　</w:t>
      </w:r>
      <w:r w:rsidR="00395E0F">
        <w:rPr>
          <w:rFonts w:hAnsi="標楷體" w:hint="eastAsia"/>
          <w:bCs/>
        </w:rPr>
        <w:t>11</w:t>
      </w:r>
      <w:r w:rsidR="00A07B4B">
        <w:rPr>
          <w:rFonts w:hAnsi="標楷體" w:hint="eastAsia"/>
          <w:bCs/>
        </w:rPr>
        <w:t xml:space="preserve"> </w:t>
      </w:r>
      <w:r>
        <w:rPr>
          <w:rFonts w:hAnsi="標楷體" w:hint="eastAsia"/>
          <w:bCs/>
        </w:rPr>
        <w:t xml:space="preserve">　月　　　日</w:t>
      </w:r>
    </w:p>
    <w:p w:rsidR="00416721" w:rsidRDefault="00E25849" w:rsidP="00A07B4B">
      <w:pPr>
        <w:pStyle w:val="af0"/>
        <w:kinsoku/>
        <w:autoSpaceDE w:val="0"/>
        <w:spacing w:beforeLines="50" w:before="228"/>
        <w:ind w:left="1020" w:hanging="1020"/>
        <w:rPr>
          <w:bCs/>
        </w:rPr>
      </w:pPr>
      <w:r>
        <w:rPr>
          <w:rFonts w:hint="eastAsia"/>
          <w:bCs/>
        </w:rPr>
        <w:t>附件：</w:t>
      </w:r>
      <w:r w:rsidR="0079246C">
        <w:rPr>
          <w:rFonts w:hint="eastAsia"/>
        </w:rPr>
        <w:t>本院</w:t>
      </w:r>
      <w:r w:rsidR="0079246C">
        <w:fldChar w:fldCharType="begin"/>
      </w:r>
      <w:r w:rsidR="0079246C">
        <w:instrText xml:space="preserve"> MERGEFIELD YY </w:instrText>
      </w:r>
      <w:r w:rsidR="0079246C">
        <w:fldChar w:fldCharType="separate"/>
      </w:r>
      <w:r w:rsidR="0079246C" w:rsidRPr="008561E0">
        <w:rPr>
          <w:rFonts w:hint="eastAsia"/>
          <w:noProof/>
        </w:rPr>
        <w:t>105</w:t>
      </w:r>
      <w:r w:rsidR="0079246C">
        <w:fldChar w:fldCharType="end"/>
      </w:r>
      <w:r w:rsidR="0079246C">
        <w:rPr>
          <w:rFonts w:hint="eastAsia"/>
        </w:rPr>
        <w:t>年</w:t>
      </w:r>
      <w:r w:rsidR="0079246C">
        <w:fldChar w:fldCharType="begin"/>
      </w:r>
      <w:r w:rsidR="0079246C">
        <w:instrText xml:space="preserve"> MERGEFIELD MM </w:instrText>
      </w:r>
      <w:r w:rsidR="0079246C">
        <w:fldChar w:fldCharType="separate"/>
      </w:r>
      <w:r w:rsidR="0079246C" w:rsidRPr="008561E0">
        <w:rPr>
          <w:rFonts w:hint="eastAsia"/>
          <w:noProof/>
        </w:rPr>
        <w:t>7</w:t>
      </w:r>
      <w:r w:rsidR="0079246C">
        <w:fldChar w:fldCharType="end"/>
      </w:r>
      <w:r w:rsidR="0079246C">
        <w:rPr>
          <w:rFonts w:hint="eastAsia"/>
        </w:rPr>
        <w:t>月</w:t>
      </w:r>
      <w:r w:rsidR="0079246C">
        <w:fldChar w:fldCharType="begin"/>
      </w:r>
      <w:r w:rsidR="0079246C">
        <w:instrText xml:space="preserve"> MERGEFIELD DD </w:instrText>
      </w:r>
      <w:r w:rsidR="0079246C">
        <w:fldChar w:fldCharType="separate"/>
      </w:r>
      <w:r w:rsidR="0079246C" w:rsidRPr="008561E0">
        <w:rPr>
          <w:rFonts w:hint="eastAsia"/>
          <w:noProof/>
        </w:rPr>
        <w:t>20</w:t>
      </w:r>
      <w:r w:rsidR="0079246C">
        <w:fldChar w:fldCharType="end"/>
      </w:r>
      <w:proofErr w:type="gramStart"/>
      <w:r w:rsidR="0079246C">
        <w:rPr>
          <w:rFonts w:hint="eastAsia"/>
        </w:rPr>
        <w:t>日院台調壹字</w:t>
      </w:r>
      <w:proofErr w:type="gramEnd"/>
      <w:r w:rsidR="0079246C">
        <w:rPr>
          <w:rFonts w:hint="eastAsia"/>
        </w:rPr>
        <w:t>第</w:t>
      </w:r>
      <w:r w:rsidR="0079246C">
        <w:fldChar w:fldCharType="begin"/>
      </w:r>
      <w:r w:rsidR="0079246C">
        <w:instrText xml:space="preserve"> MERGEFIELD </w:instrText>
      </w:r>
      <w:r w:rsidR="0079246C">
        <w:rPr>
          <w:rFonts w:hint="eastAsia"/>
        </w:rPr>
        <w:instrText>派查文號</w:instrText>
      </w:r>
      <w:r w:rsidR="0079246C">
        <w:instrText xml:space="preserve"> </w:instrText>
      </w:r>
      <w:r w:rsidR="0079246C">
        <w:fldChar w:fldCharType="separate"/>
      </w:r>
      <w:r w:rsidR="0079246C" w:rsidRPr="008561E0">
        <w:rPr>
          <w:rFonts w:hint="eastAsia"/>
          <w:noProof/>
        </w:rPr>
        <w:t>1050800129</w:t>
      </w:r>
      <w:r w:rsidR="0079246C">
        <w:fldChar w:fldCharType="end"/>
      </w:r>
      <w:proofErr w:type="gramStart"/>
      <w:r w:rsidR="0079246C">
        <w:rPr>
          <w:rFonts w:hint="eastAsia"/>
        </w:rPr>
        <w:t>號</w:t>
      </w:r>
      <w:r>
        <w:rPr>
          <w:rFonts w:hint="eastAsia"/>
          <w:bCs/>
        </w:rPr>
        <w:t>派查函暨</w:t>
      </w:r>
      <w:proofErr w:type="gramEnd"/>
      <w:r>
        <w:rPr>
          <w:rFonts w:hint="eastAsia"/>
          <w:bCs/>
        </w:rPr>
        <w:t>相關案卷。</w:t>
      </w:r>
    </w:p>
    <w:p w:rsidR="00B77D18" w:rsidRPr="0079246C" w:rsidRDefault="00B77D18" w:rsidP="0079246C">
      <w:pPr>
        <w:widowControl/>
        <w:overflowPunct/>
        <w:autoSpaceDE/>
        <w:autoSpaceDN/>
        <w:jc w:val="left"/>
        <w:rPr>
          <w:bCs/>
          <w:kern w:val="0"/>
        </w:rPr>
      </w:pPr>
    </w:p>
    <w:sectPr w:rsidR="00B77D18" w:rsidRPr="0079246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BCE" w:rsidRDefault="00F23BCE">
      <w:r>
        <w:separator/>
      </w:r>
    </w:p>
  </w:endnote>
  <w:endnote w:type="continuationSeparator" w:id="0">
    <w:p w:rsidR="00F23BCE" w:rsidRDefault="00F2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E9" w:rsidRDefault="00206BE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52BB">
      <w:rPr>
        <w:rStyle w:val="ac"/>
        <w:noProof/>
        <w:sz w:val="24"/>
      </w:rPr>
      <w:t>9</w:t>
    </w:r>
    <w:r>
      <w:rPr>
        <w:rStyle w:val="ac"/>
        <w:sz w:val="24"/>
      </w:rPr>
      <w:fldChar w:fldCharType="end"/>
    </w:r>
  </w:p>
  <w:p w:rsidR="00206BE9" w:rsidRDefault="00206BE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BCE" w:rsidRDefault="00F23BCE">
      <w:r>
        <w:separator/>
      </w:r>
    </w:p>
  </w:footnote>
  <w:footnote w:type="continuationSeparator" w:id="0">
    <w:p w:rsidR="00F23BCE" w:rsidRDefault="00F23BCE">
      <w:r>
        <w:continuationSeparator/>
      </w:r>
    </w:p>
  </w:footnote>
  <w:footnote w:id="1">
    <w:p w:rsidR="00206BE9" w:rsidRDefault="00206BE9">
      <w:pPr>
        <w:pStyle w:val="afa"/>
      </w:pPr>
      <w:r>
        <w:rPr>
          <w:rStyle w:val="afc"/>
        </w:rPr>
        <w:footnoteRef/>
      </w:r>
      <w:r w:rsidR="00975D73">
        <w:rPr>
          <w:rFonts w:hint="eastAsia"/>
        </w:rPr>
        <w:t>判例要旨：</w:t>
      </w:r>
      <w:r w:rsidRPr="0081222D">
        <w:rPr>
          <w:rFonts w:hint="eastAsia"/>
        </w:rPr>
        <w:t>略</w:t>
      </w:r>
      <w:proofErr w:type="gramStart"/>
      <w:r w:rsidRPr="0081222D">
        <w:rPr>
          <w:rFonts w:hint="eastAsia"/>
        </w:rPr>
        <w:t>誘</w:t>
      </w:r>
      <w:proofErr w:type="gramEnd"/>
      <w:r w:rsidRPr="0081222D">
        <w:rPr>
          <w:rFonts w:hint="eastAsia"/>
        </w:rPr>
        <w:t>罪為繼續犯，當被誘人未回復自由以前，仍在其犯罪行為繼續實施之中其間法律縱有變更，但其行為既繼續實施至新法施行以後，自無行為後法律變更之可言。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6BFA"/>
    <w:rsid w:val="000112BF"/>
    <w:rsid w:val="00012233"/>
    <w:rsid w:val="00017318"/>
    <w:rsid w:val="000246F7"/>
    <w:rsid w:val="0003114D"/>
    <w:rsid w:val="000369A5"/>
    <w:rsid w:val="00036D76"/>
    <w:rsid w:val="000470AC"/>
    <w:rsid w:val="00056B29"/>
    <w:rsid w:val="00057F32"/>
    <w:rsid w:val="00062A25"/>
    <w:rsid w:val="00073CB5"/>
    <w:rsid w:val="0007425C"/>
    <w:rsid w:val="00077553"/>
    <w:rsid w:val="00084644"/>
    <w:rsid w:val="000851A2"/>
    <w:rsid w:val="0009352E"/>
    <w:rsid w:val="00096B96"/>
    <w:rsid w:val="000A2F3F"/>
    <w:rsid w:val="000B0B4A"/>
    <w:rsid w:val="000B279A"/>
    <w:rsid w:val="000B61D2"/>
    <w:rsid w:val="000B70A7"/>
    <w:rsid w:val="000B73DD"/>
    <w:rsid w:val="000C495F"/>
    <w:rsid w:val="000E6431"/>
    <w:rsid w:val="000F21A5"/>
    <w:rsid w:val="000F6A4E"/>
    <w:rsid w:val="00102B9F"/>
    <w:rsid w:val="00106F95"/>
    <w:rsid w:val="001109B7"/>
    <w:rsid w:val="00112637"/>
    <w:rsid w:val="00112ABC"/>
    <w:rsid w:val="00117212"/>
    <w:rsid w:val="0012001E"/>
    <w:rsid w:val="00126A55"/>
    <w:rsid w:val="00131983"/>
    <w:rsid w:val="00133F08"/>
    <w:rsid w:val="001345E6"/>
    <w:rsid w:val="001378B0"/>
    <w:rsid w:val="001426D2"/>
    <w:rsid w:val="00142E00"/>
    <w:rsid w:val="00152793"/>
    <w:rsid w:val="00153B7E"/>
    <w:rsid w:val="001545A9"/>
    <w:rsid w:val="001637C7"/>
    <w:rsid w:val="0016480E"/>
    <w:rsid w:val="00167D29"/>
    <w:rsid w:val="00174297"/>
    <w:rsid w:val="00180E06"/>
    <w:rsid w:val="001817B3"/>
    <w:rsid w:val="00183014"/>
    <w:rsid w:val="001959C2"/>
    <w:rsid w:val="001A51E3"/>
    <w:rsid w:val="001A7968"/>
    <w:rsid w:val="001B2E98"/>
    <w:rsid w:val="001B3483"/>
    <w:rsid w:val="001B3C1E"/>
    <w:rsid w:val="001B4494"/>
    <w:rsid w:val="001B6867"/>
    <w:rsid w:val="001C0D8B"/>
    <w:rsid w:val="001C0DA8"/>
    <w:rsid w:val="001D4AD7"/>
    <w:rsid w:val="001E0D8A"/>
    <w:rsid w:val="001E67BA"/>
    <w:rsid w:val="001E74C2"/>
    <w:rsid w:val="001F4F82"/>
    <w:rsid w:val="001F5A48"/>
    <w:rsid w:val="001F6260"/>
    <w:rsid w:val="00200007"/>
    <w:rsid w:val="002030A5"/>
    <w:rsid w:val="00203131"/>
    <w:rsid w:val="00206BE9"/>
    <w:rsid w:val="00212E88"/>
    <w:rsid w:val="00213C9C"/>
    <w:rsid w:val="0022009E"/>
    <w:rsid w:val="00223241"/>
    <w:rsid w:val="0022425C"/>
    <w:rsid w:val="002246DE"/>
    <w:rsid w:val="00245409"/>
    <w:rsid w:val="00245B91"/>
    <w:rsid w:val="002460BB"/>
    <w:rsid w:val="00252BC4"/>
    <w:rsid w:val="00254014"/>
    <w:rsid w:val="00254B39"/>
    <w:rsid w:val="00255AA3"/>
    <w:rsid w:val="00260B56"/>
    <w:rsid w:val="0026504D"/>
    <w:rsid w:val="00266D4F"/>
    <w:rsid w:val="00270960"/>
    <w:rsid w:val="00273A2F"/>
    <w:rsid w:val="00280986"/>
    <w:rsid w:val="00281ECE"/>
    <w:rsid w:val="002831C7"/>
    <w:rsid w:val="002840C6"/>
    <w:rsid w:val="00295174"/>
    <w:rsid w:val="00296172"/>
    <w:rsid w:val="00296B92"/>
    <w:rsid w:val="002A2C22"/>
    <w:rsid w:val="002B02EB"/>
    <w:rsid w:val="002B1A5E"/>
    <w:rsid w:val="002B5BD4"/>
    <w:rsid w:val="002C0602"/>
    <w:rsid w:val="002C2115"/>
    <w:rsid w:val="002C4160"/>
    <w:rsid w:val="002D5C16"/>
    <w:rsid w:val="002D6B47"/>
    <w:rsid w:val="002E6363"/>
    <w:rsid w:val="002F2476"/>
    <w:rsid w:val="002F3DFF"/>
    <w:rsid w:val="002F5E05"/>
    <w:rsid w:val="00307A76"/>
    <w:rsid w:val="00315A16"/>
    <w:rsid w:val="00317053"/>
    <w:rsid w:val="0032109C"/>
    <w:rsid w:val="00322B45"/>
    <w:rsid w:val="00323809"/>
    <w:rsid w:val="00323D41"/>
    <w:rsid w:val="00325414"/>
    <w:rsid w:val="003302F1"/>
    <w:rsid w:val="00331440"/>
    <w:rsid w:val="003437C1"/>
    <w:rsid w:val="0034470E"/>
    <w:rsid w:val="00352DB0"/>
    <w:rsid w:val="00361063"/>
    <w:rsid w:val="0037094A"/>
    <w:rsid w:val="00371ED3"/>
    <w:rsid w:val="00372FFC"/>
    <w:rsid w:val="00375BC5"/>
    <w:rsid w:val="0037728A"/>
    <w:rsid w:val="00380B7D"/>
    <w:rsid w:val="00381A99"/>
    <w:rsid w:val="003829C2"/>
    <w:rsid w:val="003830B2"/>
    <w:rsid w:val="00384724"/>
    <w:rsid w:val="003919B7"/>
    <w:rsid w:val="00391D57"/>
    <w:rsid w:val="00392292"/>
    <w:rsid w:val="00395E0F"/>
    <w:rsid w:val="003A1E51"/>
    <w:rsid w:val="003A352E"/>
    <w:rsid w:val="003A5927"/>
    <w:rsid w:val="003B1017"/>
    <w:rsid w:val="003B3C07"/>
    <w:rsid w:val="003B6081"/>
    <w:rsid w:val="003B6775"/>
    <w:rsid w:val="003C5FE2"/>
    <w:rsid w:val="003D05FB"/>
    <w:rsid w:val="003D1B16"/>
    <w:rsid w:val="003D45BF"/>
    <w:rsid w:val="003D508A"/>
    <w:rsid w:val="003D537F"/>
    <w:rsid w:val="003D7B75"/>
    <w:rsid w:val="003E0208"/>
    <w:rsid w:val="003E4520"/>
    <w:rsid w:val="003E4B57"/>
    <w:rsid w:val="003F27E1"/>
    <w:rsid w:val="003F437A"/>
    <w:rsid w:val="003F5C2B"/>
    <w:rsid w:val="00402240"/>
    <w:rsid w:val="004023E9"/>
    <w:rsid w:val="0040334B"/>
    <w:rsid w:val="0040454A"/>
    <w:rsid w:val="004139D8"/>
    <w:rsid w:val="00413F83"/>
    <w:rsid w:val="0041490C"/>
    <w:rsid w:val="00416191"/>
    <w:rsid w:val="00416721"/>
    <w:rsid w:val="00421EF0"/>
    <w:rsid w:val="004224FA"/>
    <w:rsid w:val="00423D07"/>
    <w:rsid w:val="00427936"/>
    <w:rsid w:val="00437787"/>
    <w:rsid w:val="0044346F"/>
    <w:rsid w:val="0045296F"/>
    <w:rsid w:val="004640E9"/>
    <w:rsid w:val="0046520A"/>
    <w:rsid w:val="004672AB"/>
    <w:rsid w:val="004714FE"/>
    <w:rsid w:val="004750B4"/>
    <w:rsid w:val="00477BAA"/>
    <w:rsid w:val="004829E1"/>
    <w:rsid w:val="00495053"/>
    <w:rsid w:val="004A1F59"/>
    <w:rsid w:val="004A29BE"/>
    <w:rsid w:val="004A3225"/>
    <w:rsid w:val="004A33EE"/>
    <w:rsid w:val="004A3AA8"/>
    <w:rsid w:val="004A48A7"/>
    <w:rsid w:val="004B13C7"/>
    <w:rsid w:val="004B778F"/>
    <w:rsid w:val="004C0609"/>
    <w:rsid w:val="004C133A"/>
    <w:rsid w:val="004D141F"/>
    <w:rsid w:val="004D2742"/>
    <w:rsid w:val="004D6310"/>
    <w:rsid w:val="004E0062"/>
    <w:rsid w:val="004E05A1"/>
    <w:rsid w:val="004F5E57"/>
    <w:rsid w:val="004F669D"/>
    <w:rsid w:val="004F6710"/>
    <w:rsid w:val="00500C3E"/>
    <w:rsid w:val="00502849"/>
    <w:rsid w:val="00504334"/>
    <w:rsid w:val="0050498D"/>
    <w:rsid w:val="005104D7"/>
    <w:rsid w:val="00510B9E"/>
    <w:rsid w:val="0051166F"/>
    <w:rsid w:val="00536BC2"/>
    <w:rsid w:val="005425E1"/>
    <w:rsid w:val="005426C1"/>
    <w:rsid w:val="005427C5"/>
    <w:rsid w:val="00542CF6"/>
    <w:rsid w:val="00544A8B"/>
    <w:rsid w:val="00553C03"/>
    <w:rsid w:val="00563692"/>
    <w:rsid w:val="00571679"/>
    <w:rsid w:val="00583654"/>
    <w:rsid w:val="005844E7"/>
    <w:rsid w:val="005908B8"/>
    <w:rsid w:val="005908EF"/>
    <w:rsid w:val="0059512E"/>
    <w:rsid w:val="00597CF5"/>
    <w:rsid w:val="005A2888"/>
    <w:rsid w:val="005A6DD2"/>
    <w:rsid w:val="005B03C9"/>
    <w:rsid w:val="005C385D"/>
    <w:rsid w:val="005D3B20"/>
    <w:rsid w:val="005D4CC0"/>
    <w:rsid w:val="005E4759"/>
    <w:rsid w:val="005E5C68"/>
    <w:rsid w:val="005E65C0"/>
    <w:rsid w:val="005F0390"/>
    <w:rsid w:val="005F7BE9"/>
    <w:rsid w:val="006072CD"/>
    <w:rsid w:val="00612023"/>
    <w:rsid w:val="00614190"/>
    <w:rsid w:val="00622A99"/>
    <w:rsid w:val="00622E67"/>
    <w:rsid w:val="00626EDC"/>
    <w:rsid w:val="006470EC"/>
    <w:rsid w:val="006542D6"/>
    <w:rsid w:val="0065598E"/>
    <w:rsid w:val="00655AF2"/>
    <w:rsid w:val="00655BC5"/>
    <w:rsid w:val="006568BE"/>
    <w:rsid w:val="0066025D"/>
    <w:rsid w:val="0066091A"/>
    <w:rsid w:val="006652BD"/>
    <w:rsid w:val="006773EC"/>
    <w:rsid w:val="006800B2"/>
    <w:rsid w:val="00680504"/>
    <w:rsid w:val="00681CD9"/>
    <w:rsid w:val="00683E30"/>
    <w:rsid w:val="00687024"/>
    <w:rsid w:val="00692F7D"/>
    <w:rsid w:val="00695E22"/>
    <w:rsid w:val="006B7093"/>
    <w:rsid w:val="006B7417"/>
    <w:rsid w:val="006D3691"/>
    <w:rsid w:val="006E24AA"/>
    <w:rsid w:val="006E52BB"/>
    <w:rsid w:val="006E5EF0"/>
    <w:rsid w:val="006F3563"/>
    <w:rsid w:val="006F42B9"/>
    <w:rsid w:val="006F6103"/>
    <w:rsid w:val="00702A71"/>
    <w:rsid w:val="00702C2E"/>
    <w:rsid w:val="00704E00"/>
    <w:rsid w:val="007209E7"/>
    <w:rsid w:val="00726182"/>
    <w:rsid w:val="00727635"/>
    <w:rsid w:val="00732329"/>
    <w:rsid w:val="007337CA"/>
    <w:rsid w:val="00734573"/>
    <w:rsid w:val="00734CE4"/>
    <w:rsid w:val="00735123"/>
    <w:rsid w:val="00741837"/>
    <w:rsid w:val="007453E6"/>
    <w:rsid w:val="00745D6F"/>
    <w:rsid w:val="007470AA"/>
    <w:rsid w:val="00754830"/>
    <w:rsid w:val="00757E9D"/>
    <w:rsid w:val="0077309D"/>
    <w:rsid w:val="007774EE"/>
    <w:rsid w:val="00781822"/>
    <w:rsid w:val="00783F21"/>
    <w:rsid w:val="00785F4D"/>
    <w:rsid w:val="00787159"/>
    <w:rsid w:val="0079043A"/>
    <w:rsid w:val="00791668"/>
    <w:rsid w:val="00791AA1"/>
    <w:rsid w:val="0079246C"/>
    <w:rsid w:val="00793789"/>
    <w:rsid w:val="00795420"/>
    <w:rsid w:val="007A3793"/>
    <w:rsid w:val="007C04CB"/>
    <w:rsid w:val="007C07D9"/>
    <w:rsid w:val="007C1BA2"/>
    <w:rsid w:val="007C2B48"/>
    <w:rsid w:val="007D20E9"/>
    <w:rsid w:val="007D383F"/>
    <w:rsid w:val="007D7881"/>
    <w:rsid w:val="007D7E3A"/>
    <w:rsid w:val="007E0E10"/>
    <w:rsid w:val="007E4768"/>
    <w:rsid w:val="007E777B"/>
    <w:rsid w:val="007F2070"/>
    <w:rsid w:val="008053F5"/>
    <w:rsid w:val="00807AF7"/>
    <w:rsid w:val="00810198"/>
    <w:rsid w:val="0081222D"/>
    <w:rsid w:val="00815DA8"/>
    <w:rsid w:val="0082194D"/>
    <w:rsid w:val="008221F9"/>
    <w:rsid w:val="00825086"/>
    <w:rsid w:val="00826EF5"/>
    <w:rsid w:val="00831693"/>
    <w:rsid w:val="00836094"/>
    <w:rsid w:val="00840104"/>
    <w:rsid w:val="00840C1F"/>
    <w:rsid w:val="00841FC5"/>
    <w:rsid w:val="00845709"/>
    <w:rsid w:val="008576BD"/>
    <w:rsid w:val="00860463"/>
    <w:rsid w:val="008733DA"/>
    <w:rsid w:val="008850E4"/>
    <w:rsid w:val="008939AB"/>
    <w:rsid w:val="008A0A15"/>
    <w:rsid w:val="008A12F5"/>
    <w:rsid w:val="008B1587"/>
    <w:rsid w:val="008B1B01"/>
    <w:rsid w:val="008B3212"/>
    <w:rsid w:val="008B3BCD"/>
    <w:rsid w:val="008B6DF8"/>
    <w:rsid w:val="008C106C"/>
    <w:rsid w:val="008C10F1"/>
    <w:rsid w:val="008C1926"/>
    <w:rsid w:val="008C1E99"/>
    <w:rsid w:val="008D66D1"/>
    <w:rsid w:val="008E0085"/>
    <w:rsid w:val="008E2AA6"/>
    <w:rsid w:val="008E311B"/>
    <w:rsid w:val="008F46E7"/>
    <w:rsid w:val="008F6F0B"/>
    <w:rsid w:val="00907BA7"/>
    <w:rsid w:val="0091064E"/>
    <w:rsid w:val="00911FC5"/>
    <w:rsid w:val="00931A10"/>
    <w:rsid w:val="00947967"/>
    <w:rsid w:val="00955201"/>
    <w:rsid w:val="00955C26"/>
    <w:rsid w:val="00965200"/>
    <w:rsid w:val="009668B3"/>
    <w:rsid w:val="00971471"/>
    <w:rsid w:val="00975D73"/>
    <w:rsid w:val="009831AB"/>
    <w:rsid w:val="009842E1"/>
    <w:rsid w:val="009849C2"/>
    <w:rsid w:val="00984D24"/>
    <w:rsid w:val="009858EB"/>
    <w:rsid w:val="0098674A"/>
    <w:rsid w:val="00990FA1"/>
    <w:rsid w:val="00992081"/>
    <w:rsid w:val="009A3F47"/>
    <w:rsid w:val="009B0046"/>
    <w:rsid w:val="009C1440"/>
    <w:rsid w:val="009C2107"/>
    <w:rsid w:val="009C5D9E"/>
    <w:rsid w:val="009C61DE"/>
    <w:rsid w:val="009D03F8"/>
    <w:rsid w:val="009D2C3E"/>
    <w:rsid w:val="009E0625"/>
    <w:rsid w:val="009E0963"/>
    <w:rsid w:val="009E3034"/>
    <w:rsid w:val="009E549F"/>
    <w:rsid w:val="009F28A8"/>
    <w:rsid w:val="009F473E"/>
    <w:rsid w:val="009F682A"/>
    <w:rsid w:val="00A01D0B"/>
    <w:rsid w:val="00A022BE"/>
    <w:rsid w:val="00A07B4B"/>
    <w:rsid w:val="00A124CE"/>
    <w:rsid w:val="00A1509F"/>
    <w:rsid w:val="00A24C95"/>
    <w:rsid w:val="00A2517D"/>
    <w:rsid w:val="00A2599A"/>
    <w:rsid w:val="00A26094"/>
    <w:rsid w:val="00A301BF"/>
    <w:rsid w:val="00A302B2"/>
    <w:rsid w:val="00A331B4"/>
    <w:rsid w:val="00A3484E"/>
    <w:rsid w:val="00A356D3"/>
    <w:rsid w:val="00A36ADA"/>
    <w:rsid w:val="00A40768"/>
    <w:rsid w:val="00A438D8"/>
    <w:rsid w:val="00A473F5"/>
    <w:rsid w:val="00A51F9D"/>
    <w:rsid w:val="00A5416A"/>
    <w:rsid w:val="00A639F4"/>
    <w:rsid w:val="00A64EEB"/>
    <w:rsid w:val="00A718A2"/>
    <w:rsid w:val="00A7486E"/>
    <w:rsid w:val="00A81A32"/>
    <w:rsid w:val="00A835BD"/>
    <w:rsid w:val="00A91443"/>
    <w:rsid w:val="00A97B15"/>
    <w:rsid w:val="00AA0319"/>
    <w:rsid w:val="00AA42D5"/>
    <w:rsid w:val="00AA6D9B"/>
    <w:rsid w:val="00AB2FAB"/>
    <w:rsid w:val="00AB5C14"/>
    <w:rsid w:val="00AC1EE7"/>
    <w:rsid w:val="00AC333F"/>
    <w:rsid w:val="00AC585C"/>
    <w:rsid w:val="00AD1925"/>
    <w:rsid w:val="00AE067D"/>
    <w:rsid w:val="00AE51BE"/>
    <w:rsid w:val="00AF1181"/>
    <w:rsid w:val="00AF2F79"/>
    <w:rsid w:val="00AF4653"/>
    <w:rsid w:val="00AF7DB7"/>
    <w:rsid w:val="00B10D02"/>
    <w:rsid w:val="00B201E2"/>
    <w:rsid w:val="00B30DD7"/>
    <w:rsid w:val="00B41458"/>
    <w:rsid w:val="00B443E4"/>
    <w:rsid w:val="00B5484D"/>
    <w:rsid w:val="00B563EA"/>
    <w:rsid w:val="00B56CDF"/>
    <w:rsid w:val="00B60E51"/>
    <w:rsid w:val="00B63A54"/>
    <w:rsid w:val="00B668B5"/>
    <w:rsid w:val="00B77D18"/>
    <w:rsid w:val="00B8313A"/>
    <w:rsid w:val="00B910C4"/>
    <w:rsid w:val="00B93503"/>
    <w:rsid w:val="00B9566C"/>
    <w:rsid w:val="00B9722D"/>
    <w:rsid w:val="00BA22BC"/>
    <w:rsid w:val="00BA31E8"/>
    <w:rsid w:val="00BA55E0"/>
    <w:rsid w:val="00BA6BD4"/>
    <w:rsid w:val="00BA6C7A"/>
    <w:rsid w:val="00BB17D1"/>
    <w:rsid w:val="00BB3752"/>
    <w:rsid w:val="00BB6688"/>
    <w:rsid w:val="00BC26D4"/>
    <w:rsid w:val="00BE0C80"/>
    <w:rsid w:val="00BF2A42"/>
    <w:rsid w:val="00C03D8C"/>
    <w:rsid w:val="00C055EC"/>
    <w:rsid w:val="00C10DC9"/>
    <w:rsid w:val="00C12FB3"/>
    <w:rsid w:val="00C17341"/>
    <w:rsid w:val="00C24E61"/>
    <w:rsid w:val="00C24EEF"/>
    <w:rsid w:val="00C25CF6"/>
    <w:rsid w:val="00C26C36"/>
    <w:rsid w:val="00C32768"/>
    <w:rsid w:val="00C40D6C"/>
    <w:rsid w:val="00C431DF"/>
    <w:rsid w:val="00C456BD"/>
    <w:rsid w:val="00C513A9"/>
    <w:rsid w:val="00C530DC"/>
    <w:rsid w:val="00C5350D"/>
    <w:rsid w:val="00C54AD1"/>
    <w:rsid w:val="00C608CB"/>
    <w:rsid w:val="00C6123C"/>
    <w:rsid w:val="00C6311A"/>
    <w:rsid w:val="00C7084D"/>
    <w:rsid w:val="00C7315E"/>
    <w:rsid w:val="00C74346"/>
    <w:rsid w:val="00C75895"/>
    <w:rsid w:val="00C804C5"/>
    <w:rsid w:val="00C83C9F"/>
    <w:rsid w:val="00C84649"/>
    <w:rsid w:val="00C94840"/>
    <w:rsid w:val="00C97ED7"/>
    <w:rsid w:val="00CA4B6C"/>
    <w:rsid w:val="00CA4EE3"/>
    <w:rsid w:val="00CB027F"/>
    <w:rsid w:val="00CC0EBB"/>
    <w:rsid w:val="00CC6297"/>
    <w:rsid w:val="00CC7690"/>
    <w:rsid w:val="00CC7A23"/>
    <w:rsid w:val="00CD1986"/>
    <w:rsid w:val="00CD54BF"/>
    <w:rsid w:val="00CE4D5C"/>
    <w:rsid w:val="00CE77AF"/>
    <w:rsid w:val="00CF05DA"/>
    <w:rsid w:val="00CF2C64"/>
    <w:rsid w:val="00CF58EB"/>
    <w:rsid w:val="00CF6FEC"/>
    <w:rsid w:val="00D0106E"/>
    <w:rsid w:val="00D03E72"/>
    <w:rsid w:val="00D06383"/>
    <w:rsid w:val="00D20E85"/>
    <w:rsid w:val="00D24615"/>
    <w:rsid w:val="00D30119"/>
    <w:rsid w:val="00D37842"/>
    <w:rsid w:val="00D42DC2"/>
    <w:rsid w:val="00D537E1"/>
    <w:rsid w:val="00D54066"/>
    <w:rsid w:val="00D55BB2"/>
    <w:rsid w:val="00D56B2C"/>
    <w:rsid w:val="00D6091A"/>
    <w:rsid w:val="00D6605A"/>
    <w:rsid w:val="00D6695F"/>
    <w:rsid w:val="00D75644"/>
    <w:rsid w:val="00D81656"/>
    <w:rsid w:val="00D83D87"/>
    <w:rsid w:val="00D84A6D"/>
    <w:rsid w:val="00D86A30"/>
    <w:rsid w:val="00D87EF5"/>
    <w:rsid w:val="00D97CB4"/>
    <w:rsid w:val="00D97DD4"/>
    <w:rsid w:val="00DA0410"/>
    <w:rsid w:val="00DA5A8A"/>
    <w:rsid w:val="00DB1170"/>
    <w:rsid w:val="00DB26CD"/>
    <w:rsid w:val="00DB441C"/>
    <w:rsid w:val="00DB44AF"/>
    <w:rsid w:val="00DC1F58"/>
    <w:rsid w:val="00DC339B"/>
    <w:rsid w:val="00DC5D40"/>
    <w:rsid w:val="00DC69A7"/>
    <w:rsid w:val="00DD15C0"/>
    <w:rsid w:val="00DD30E9"/>
    <w:rsid w:val="00DD4F47"/>
    <w:rsid w:val="00DD7FBB"/>
    <w:rsid w:val="00DE0B9F"/>
    <w:rsid w:val="00DE2A9E"/>
    <w:rsid w:val="00DE4238"/>
    <w:rsid w:val="00DE657F"/>
    <w:rsid w:val="00DE7C02"/>
    <w:rsid w:val="00DF0B87"/>
    <w:rsid w:val="00DF1218"/>
    <w:rsid w:val="00DF6462"/>
    <w:rsid w:val="00E02FA0"/>
    <w:rsid w:val="00E036DC"/>
    <w:rsid w:val="00E10454"/>
    <w:rsid w:val="00E112E5"/>
    <w:rsid w:val="00E122D8"/>
    <w:rsid w:val="00E12CC8"/>
    <w:rsid w:val="00E15352"/>
    <w:rsid w:val="00E21CC7"/>
    <w:rsid w:val="00E22C04"/>
    <w:rsid w:val="00E24D9E"/>
    <w:rsid w:val="00E25849"/>
    <w:rsid w:val="00E3197E"/>
    <w:rsid w:val="00E342F8"/>
    <w:rsid w:val="00E351ED"/>
    <w:rsid w:val="00E46446"/>
    <w:rsid w:val="00E6034B"/>
    <w:rsid w:val="00E6549E"/>
    <w:rsid w:val="00E65EDE"/>
    <w:rsid w:val="00E67F2D"/>
    <w:rsid w:val="00E70F81"/>
    <w:rsid w:val="00E77055"/>
    <w:rsid w:val="00E77460"/>
    <w:rsid w:val="00E83ABC"/>
    <w:rsid w:val="00E844F2"/>
    <w:rsid w:val="00E870FC"/>
    <w:rsid w:val="00E90AD0"/>
    <w:rsid w:val="00E92FCB"/>
    <w:rsid w:val="00EA147F"/>
    <w:rsid w:val="00EA2D31"/>
    <w:rsid w:val="00EA4A27"/>
    <w:rsid w:val="00EA4FA6"/>
    <w:rsid w:val="00EA7D94"/>
    <w:rsid w:val="00EB1A25"/>
    <w:rsid w:val="00EB58C7"/>
    <w:rsid w:val="00EB604B"/>
    <w:rsid w:val="00EB6758"/>
    <w:rsid w:val="00EC261D"/>
    <w:rsid w:val="00EC4F4B"/>
    <w:rsid w:val="00EC7363"/>
    <w:rsid w:val="00ED03AB"/>
    <w:rsid w:val="00ED1963"/>
    <w:rsid w:val="00ED1CD4"/>
    <w:rsid w:val="00ED1D2B"/>
    <w:rsid w:val="00ED64B5"/>
    <w:rsid w:val="00EE4A77"/>
    <w:rsid w:val="00EE792D"/>
    <w:rsid w:val="00EE7CCA"/>
    <w:rsid w:val="00F0043F"/>
    <w:rsid w:val="00F0335A"/>
    <w:rsid w:val="00F16A14"/>
    <w:rsid w:val="00F22323"/>
    <w:rsid w:val="00F23BCE"/>
    <w:rsid w:val="00F2506C"/>
    <w:rsid w:val="00F26066"/>
    <w:rsid w:val="00F362D7"/>
    <w:rsid w:val="00F37D7B"/>
    <w:rsid w:val="00F5314C"/>
    <w:rsid w:val="00F53882"/>
    <w:rsid w:val="00F5688C"/>
    <w:rsid w:val="00F60048"/>
    <w:rsid w:val="00F635DD"/>
    <w:rsid w:val="00F63654"/>
    <w:rsid w:val="00F6627B"/>
    <w:rsid w:val="00F7336E"/>
    <w:rsid w:val="00F734F2"/>
    <w:rsid w:val="00F75052"/>
    <w:rsid w:val="00F804D3"/>
    <w:rsid w:val="00F804FD"/>
    <w:rsid w:val="00F81B0E"/>
    <w:rsid w:val="00F81CD2"/>
    <w:rsid w:val="00F82641"/>
    <w:rsid w:val="00F8265A"/>
    <w:rsid w:val="00F8739B"/>
    <w:rsid w:val="00F90F18"/>
    <w:rsid w:val="00F91884"/>
    <w:rsid w:val="00F937E4"/>
    <w:rsid w:val="00F95EE7"/>
    <w:rsid w:val="00FA39E6"/>
    <w:rsid w:val="00FA7BC9"/>
    <w:rsid w:val="00FB268D"/>
    <w:rsid w:val="00FB378E"/>
    <w:rsid w:val="00FB37F1"/>
    <w:rsid w:val="00FB47C0"/>
    <w:rsid w:val="00FB501B"/>
    <w:rsid w:val="00FB7770"/>
    <w:rsid w:val="00FC1514"/>
    <w:rsid w:val="00FD3B91"/>
    <w:rsid w:val="00FD5241"/>
    <w:rsid w:val="00FD576B"/>
    <w:rsid w:val="00FD579E"/>
    <w:rsid w:val="00FD6845"/>
    <w:rsid w:val="00FE3734"/>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1222D"/>
    <w:pPr>
      <w:snapToGrid w:val="0"/>
      <w:jc w:val="left"/>
    </w:pPr>
    <w:rPr>
      <w:sz w:val="20"/>
    </w:rPr>
  </w:style>
  <w:style w:type="character" w:customStyle="1" w:styleId="afb">
    <w:name w:val="註腳文字 字元"/>
    <w:basedOn w:val="a7"/>
    <w:link w:val="afa"/>
    <w:uiPriority w:val="99"/>
    <w:semiHidden/>
    <w:rsid w:val="0081222D"/>
    <w:rPr>
      <w:rFonts w:ascii="標楷體" w:eastAsia="標楷體"/>
      <w:kern w:val="2"/>
    </w:rPr>
  </w:style>
  <w:style w:type="character" w:styleId="afc">
    <w:name w:val="footnote reference"/>
    <w:basedOn w:val="a7"/>
    <w:uiPriority w:val="99"/>
    <w:semiHidden/>
    <w:unhideWhenUsed/>
    <w:rsid w:val="0081222D"/>
    <w:rPr>
      <w:vertAlign w:val="superscript"/>
    </w:rPr>
  </w:style>
  <w:style w:type="paragraph" w:styleId="HTML">
    <w:name w:val="HTML Preformatted"/>
    <w:basedOn w:val="a6"/>
    <w:link w:val="HTML0"/>
    <w:uiPriority w:val="99"/>
    <w:semiHidden/>
    <w:unhideWhenUsed/>
    <w:rsid w:val="008A0A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8A0A15"/>
    <w:rPr>
      <w:rFonts w:ascii="細明體" w:eastAsia="細明體" w:hAnsi="細明體" w:cs="細明體"/>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1222D"/>
    <w:pPr>
      <w:snapToGrid w:val="0"/>
      <w:jc w:val="left"/>
    </w:pPr>
    <w:rPr>
      <w:sz w:val="20"/>
    </w:rPr>
  </w:style>
  <w:style w:type="character" w:customStyle="1" w:styleId="afb">
    <w:name w:val="註腳文字 字元"/>
    <w:basedOn w:val="a7"/>
    <w:link w:val="afa"/>
    <w:uiPriority w:val="99"/>
    <w:semiHidden/>
    <w:rsid w:val="0081222D"/>
    <w:rPr>
      <w:rFonts w:ascii="標楷體" w:eastAsia="標楷體"/>
      <w:kern w:val="2"/>
    </w:rPr>
  </w:style>
  <w:style w:type="character" w:styleId="afc">
    <w:name w:val="footnote reference"/>
    <w:basedOn w:val="a7"/>
    <w:uiPriority w:val="99"/>
    <w:semiHidden/>
    <w:unhideWhenUsed/>
    <w:rsid w:val="0081222D"/>
    <w:rPr>
      <w:vertAlign w:val="superscript"/>
    </w:rPr>
  </w:style>
  <w:style w:type="paragraph" w:styleId="HTML">
    <w:name w:val="HTML Preformatted"/>
    <w:basedOn w:val="a6"/>
    <w:link w:val="HTML0"/>
    <w:uiPriority w:val="99"/>
    <w:semiHidden/>
    <w:unhideWhenUsed/>
    <w:rsid w:val="008A0A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8A0A15"/>
    <w:rPr>
      <w:rFonts w:ascii="細明體" w:eastAsia="細明體" w:hAnsi="細明體" w:cs="細明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0A40-DCA6-4BCA-9542-FB95E8AA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9</Pages>
  <Words>764</Words>
  <Characters>4358</Characters>
  <Application>Microsoft Office Word</Application>
  <DocSecurity>0</DocSecurity>
  <Lines>36</Lines>
  <Paragraphs>10</Paragraphs>
  <ScaleCrop>false</ScaleCrop>
  <Company>cy</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stud01</cp:lastModifiedBy>
  <cp:revision>3</cp:revision>
  <cp:lastPrinted>2016-11-14T06:27:00Z</cp:lastPrinted>
  <dcterms:created xsi:type="dcterms:W3CDTF">2016-12-14T05:47:00Z</dcterms:created>
  <dcterms:modified xsi:type="dcterms:W3CDTF">2016-12-14T07:37:00Z</dcterms:modified>
</cp:coreProperties>
</file>