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3DCF" w:rsidRPr="00492C54" w:rsidRDefault="00563DCF" w:rsidP="0065570D">
      <w:pPr>
        <w:pStyle w:val="a6"/>
        <w:kinsoku w:val="0"/>
        <w:spacing w:before="0"/>
        <w:ind w:leftChars="700" w:left="2381" w:firstLine="0"/>
        <w:rPr>
          <w:rFonts w:hAnsi="標楷體"/>
          <w:color w:val="000000"/>
          <w:szCs w:val="32"/>
        </w:rPr>
      </w:pPr>
      <w:r w:rsidRPr="00492C54">
        <w:rPr>
          <w:rFonts w:hAnsi="標楷體" w:hint="eastAsia"/>
          <w:b/>
          <w:bCs/>
          <w:snapToGrid/>
          <w:color w:val="000000"/>
          <w:spacing w:val="200"/>
          <w:kern w:val="0"/>
          <w:sz w:val="40"/>
          <w:szCs w:val="40"/>
        </w:rPr>
        <w:t>調查</w:t>
      </w:r>
      <w:bookmarkStart w:id="0" w:name="_Toc524895646"/>
      <w:bookmarkStart w:id="1" w:name="_Toc524896192"/>
      <w:bookmarkStart w:id="2" w:name="_Toc524896222"/>
      <w:bookmarkStart w:id="3" w:name="_Toc524902729"/>
      <w:bookmarkStart w:id="4" w:name="_Toc525066145"/>
      <w:bookmarkStart w:id="5" w:name="_Toc525070836"/>
      <w:bookmarkStart w:id="6" w:name="_Toc525938376"/>
      <w:bookmarkStart w:id="7" w:name="_Toc525939224"/>
      <w:bookmarkStart w:id="8" w:name="_Toc525939729"/>
      <w:bookmarkStart w:id="9" w:name="_Toc529218269"/>
      <w:bookmarkStart w:id="10" w:name="_Toc529222686"/>
      <w:bookmarkStart w:id="11" w:name="_Toc529223108"/>
      <w:bookmarkStart w:id="12" w:name="_Toc529223859"/>
      <w:bookmarkStart w:id="13" w:name="_Toc529228262"/>
      <w:bookmarkStart w:id="14" w:name="_Toc2400392"/>
      <w:bookmarkStart w:id="15" w:name="_Toc4316186"/>
      <w:bookmarkStart w:id="16" w:name="_Toc4473327"/>
      <w:bookmarkStart w:id="17" w:name="_Toc69556894"/>
      <w:bookmarkStart w:id="18" w:name="_Toc69556943"/>
      <w:bookmarkStart w:id="19" w:name="_Toc69609817"/>
      <w:bookmarkStart w:id="20" w:name="_Toc70241813"/>
      <w:bookmarkStart w:id="21" w:name="_Toc70242202"/>
      <w:r w:rsidR="0065570D" w:rsidRPr="00492C54">
        <w:rPr>
          <w:rFonts w:hAnsi="標楷體" w:hint="eastAsia"/>
          <w:b/>
          <w:bCs/>
          <w:snapToGrid/>
          <w:color w:val="000000"/>
          <w:spacing w:val="200"/>
          <w:kern w:val="0"/>
          <w:sz w:val="40"/>
          <w:szCs w:val="40"/>
        </w:rPr>
        <w:t>意見</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rsidR="004F137F" w:rsidRPr="00492C54" w:rsidRDefault="00F66A7E" w:rsidP="00F742F0">
      <w:pPr>
        <w:pStyle w:val="10"/>
        <w:ind w:left="680" w:firstLine="680"/>
        <w:rPr>
          <w:rFonts w:hAnsi="標楷體"/>
          <w:bCs/>
          <w:color w:val="000000"/>
          <w:szCs w:val="32"/>
        </w:rPr>
      </w:pPr>
      <w:bookmarkStart w:id="22" w:name="_Toc524902730"/>
      <w:r w:rsidRPr="00492C54">
        <w:rPr>
          <w:rFonts w:hAnsi="標楷體" w:hint="eastAsia"/>
          <w:color w:val="000000"/>
          <w:szCs w:val="32"/>
        </w:rPr>
        <w:t>臺北</w:t>
      </w:r>
      <w:r w:rsidR="002C7EEF" w:rsidRPr="00492C54">
        <w:rPr>
          <w:rFonts w:hAnsi="標楷體" w:hint="eastAsia"/>
          <w:color w:val="000000"/>
          <w:szCs w:val="32"/>
        </w:rPr>
        <w:t>市新生高架橋為一危橋，臺北市政府為維護該橋樑之安全性，乃公告招標廠商承辦該工程，然因斯時物價高漲，歷經5次流標，1次廢標，方於第7次順利發包，</w:t>
      </w:r>
      <w:r w:rsidR="00BB5299" w:rsidRPr="00492C54">
        <w:rPr>
          <w:rFonts w:hAnsi="標楷體" w:hint="eastAsia"/>
          <w:color w:val="000000"/>
          <w:szCs w:val="32"/>
        </w:rPr>
        <w:t>又</w:t>
      </w:r>
      <w:r w:rsidR="002C7EEF" w:rsidRPr="00492C54">
        <w:rPr>
          <w:rFonts w:hAnsi="標楷體" w:hint="eastAsia"/>
          <w:color w:val="000000"/>
          <w:szCs w:val="32"/>
        </w:rPr>
        <w:t>因該府第7次招標預算係以</w:t>
      </w:r>
      <w:r w:rsidR="00F92680" w:rsidRPr="00492C54">
        <w:rPr>
          <w:rFonts w:hAnsi="標楷體" w:hint="eastAsia"/>
          <w:color w:val="000000"/>
          <w:szCs w:val="32"/>
        </w:rPr>
        <w:t>「第6次3家廢標廠商平均報價調整預算」</w:t>
      </w:r>
      <w:r w:rsidR="002C7EEF" w:rsidRPr="00492C54">
        <w:rPr>
          <w:rFonts w:hAnsi="標楷體" w:hint="eastAsia"/>
          <w:color w:val="000000"/>
          <w:szCs w:val="32"/>
        </w:rPr>
        <w:t>，並經公開競標方式辦理後，由</w:t>
      </w:r>
      <w:r w:rsidR="009B696C" w:rsidRPr="00492C54">
        <w:rPr>
          <w:rFonts w:hAnsi="標楷體" w:hint="eastAsia"/>
          <w:noProof/>
          <w:color w:val="000000"/>
          <w:szCs w:val="32"/>
        </w:rPr>
        <w:t>工信工程股份有限公司（以下簡稱：</w:t>
      </w:r>
      <w:r w:rsidR="002C7EEF" w:rsidRPr="00492C54">
        <w:rPr>
          <w:rFonts w:hAnsi="標楷體" w:hint="eastAsia"/>
          <w:color w:val="000000"/>
          <w:szCs w:val="32"/>
        </w:rPr>
        <w:t>工信公司</w:t>
      </w:r>
      <w:r w:rsidR="009B696C" w:rsidRPr="00492C54">
        <w:rPr>
          <w:rFonts w:hAnsi="標楷體" w:hint="eastAsia"/>
          <w:color w:val="000000"/>
          <w:szCs w:val="32"/>
        </w:rPr>
        <w:t>）</w:t>
      </w:r>
      <w:r w:rsidR="002C7EEF" w:rsidRPr="00492C54">
        <w:rPr>
          <w:rFonts w:hAnsi="標楷體" w:hint="eastAsia"/>
          <w:color w:val="000000"/>
          <w:szCs w:val="32"/>
        </w:rPr>
        <w:t>得標，該公司得標總金額雖不會因為估價方法有別，而增減決標金額，然卻造成部分細項工程單價高於或低於現行之市價，引起</w:t>
      </w:r>
      <w:r w:rsidR="00E01F9E" w:rsidRPr="00492C54">
        <w:rPr>
          <w:rFonts w:hAnsi="標楷體" w:hint="eastAsia"/>
          <w:color w:val="000000"/>
          <w:szCs w:val="32"/>
        </w:rPr>
        <w:t>外界</w:t>
      </w:r>
      <w:r w:rsidR="002C7EEF" w:rsidRPr="00492C54">
        <w:rPr>
          <w:rFonts w:hAnsi="標楷體" w:hint="eastAsia"/>
          <w:color w:val="000000"/>
          <w:szCs w:val="32"/>
        </w:rPr>
        <w:t>關注，</w:t>
      </w:r>
      <w:r w:rsidRPr="00492C54">
        <w:rPr>
          <w:rFonts w:hAnsi="標楷體" w:hint="eastAsia"/>
          <w:color w:val="000000"/>
          <w:szCs w:val="32"/>
        </w:rPr>
        <w:t>臺北</w:t>
      </w:r>
      <w:r w:rsidR="002C7EEF" w:rsidRPr="00492C54">
        <w:rPr>
          <w:rFonts w:hAnsi="標楷體" w:hint="eastAsia"/>
          <w:color w:val="000000"/>
          <w:szCs w:val="32"/>
        </w:rPr>
        <w:t>市政府</w:t>
      </w:r>
      <w:r w:rsidR="002C7EEF" w:rsidRPr="00492C54">
        <w:rPr>
          <w:rFonts w:hAnsi="標楷體" w:cs="新細明體"/>
          <w:color w:val="000000"/>
          <w:szCs w:val="32"/>
        </w:rPr>
        <w:t>廉政肅貪中心專案調查小組</w:t>
      </w:r>
      <w:r w:rsidR="002C7EEF" w:rsidRPr="00492C54">
        <w:rPr>
          <w:rFonts w:hAnsi="標楷體" w:cs="新細明體" w:hint="eastAsia"/>
          <w:color w:val="000000"/>
          <w:szCs w:val="32"/>
        </w:rPr>
        <w:t>民國（下同）99年9月4日於該府網站公布「</w:t>
      </w:r>
      <w:r w:rsidR="002C7EEF" w:rsidRPr="00492C54">
        <w:rPr>
          <w:rFonts w:hAnsi="標楷體" w:cs="新細明體"/>
          <w:color w:val="000000"/>
          <w:szCs w:val="32"/>
        </w:rPr>
        <w:t>調查分析</w:t>
      </w:r>
      <w:r w:rsidR="002C7EEF" w:rsidRPr="00492C54">
        <w:rPr>
          <w:rFonts w:hAnsi="標楷體" w:cs="新細明體" w:hint="eastAsia"/>
          <w:color w:val="000000"/>
          <w:szCs w:val="32"/>
        </w:rPr>
        <w:t>」包含：「</w:t>
      </w:r>
      <w:r w:rsidR="002C7EEF" w:rsidRPr="00492C54">
        <w:rPr>
          <w:rFonts w:hAnsi="標楷體" w:hint="eastAsia"/>
          <w:color w:val="000000"/>
          <w:szCs w:val="32"/>
        </w:rPr>
        <w:t>委外設計廠商涉嫌不法部分</w:t>
      </w:r>
      <w:r w:rsidR="002C7EEF" w:rsidRPr="00492C54">
        <w:rPr>
          <w:rFonts w:hAnsi="標楷體" w:cs="新細明體" w:hint="eastAsia"/>
          <w:color w:val="000000"/>
          <w:szCs w:val="32"/>
        </w:rPr>
        <w:t>」、「</w:t>
      </w:r>
      <w:r w:rsidR="002C7EEF" w:rsidRPr="00492C54">
        <w:rPr>
          <w:rFonts w:hAnsi="標楷體" w:hint="eastAsia"/>
          <w:color w:val="000000"/>
          <w:szCs w:val="32"/>
        </w:rPr>
        <w:t>植栽綠化工程以外其他項目亦有編列單價不合理之情形</w:t>
      </w:r>
      <w:r w:rsidR="002C7EEF" w:rsidRPr="00492C54">
        <w:rPr>
          <w:rFonts w:hAnsi="標楷體" w:cs="新細明體" w:hint="eastAsia"/>
          <w:color w:val="000000"/>
          <w:szCs w:val="32"/>
        </w:rPr>
        <w:t>」、「</w:t>
      </w:r>
      <w:r w:rsidR="002C7EEF" w:rsidRPr="00492C54">
        <w:rPr>
          <w:rFonts w:hAnsi="標楷體" w:hint="eastAsia"/>
          <w:color w:val="000000"/>
          <w:szCs w:val="32"/>
        </w:rPr>
        <w:t>第6次招標3家廠商疑有浮報價格之情形</w:t>
      </w:r>
      <w:r w:rsidR="002C7EEF" w:rsidRPr="00492C54">
        <w:rPr>
          <w:rFonts w:hAnsi="標楷體" w:cs="新細明體" w:hint="eastAsia"/>
          <w:color w:val="000000"/>
          <w:szCs w:val="32"/>
        </w:rPr>
        <w:t>」、「</w:t>
      </w:r>
      <w:r w:rsidR="002C7EEF" w:rsidRPr="00492C54">
        <w:rPr>
          <w:rFonts w:hAnsi="標楷體" w:hint="eastAsia"/>
          <w:color w:val="000000"/>
          <w:szCs w:val="32"/>
        </w:rPr>
        <w:t>維護工程科簽報調整預算過程有違一般程序</w:t>
      </w:r>
      <w:r w:rsidR="002C7EEF" w:rsidRPr="00492C54">
        <w:rPr>
          <w:rFonts w:hAnsi="標楷體" w:cs="新細明體" w:hint="eastAsia"/>
          <w:color w:val="000000"/>
          <w:szCs w:val="32"/>
        </w:rPr>
        <w:t>」等面向，</w:t>
      </w:r>
      <w:r w:rsidR="002C7EEF" w:rsidRPr="00492C54">
        <w:rPr>
          <w:rFonts w:hAnsi="標楷體" w:hint="eastAsia"/>
          <w:color w:val="000000"/>
          <w:szCs w:val="32"/>
        </w:rPr>
        <w:t>案經本院函請相關機關、相關投標廠商就重要</w:t>
      </w:r>
      <w:r w:rsidR="002C7EEF" w:rsidRPr="00492C54">
        <w:rPr>
          <w:rFonts w:hAnsi="標楷體" w:hint="eastAsia"/>
          <w:bCs/>
          <w:color w:val="000000"/>
          <w:szCs w:val="32"/>
        </w:rPr>
        <w:t>事項提出說明</w:t>
      </w:r>
      <w:r w:rsidR="002C7EEF" w:rsidRPr="00492C54">
        <w:rPr>
          <w:rFonts w:hAnsi="標楷體" w:hint="eastAsia"/>
          <w:color w:val="000000"/>
          <w:szCs w:val="32"/>
        </w:rPr>
        <w:t>，並於99年9月6日至現地履勘，且於99年10月21日、11月4日、12月14日及16日分別約詢臺北市政府相關人員，</w:t>
      </w:r>
      <w:r w:rsidR="001062DB" w:rsidRPr="00492C54">
        <w:rPr>
          <w:rFonts w:hAnsi="標楷體" w:hint="eastAsia"/>
          <w:b/>
          <w:color w:val="000000"/>
          <w:szCs w:val="32"/>
          <w:u w:val="single"/>
        </w:rPr>
        <w:t>復</w:t>
      </w:r>
      <w:r w:rsidR="00010C9C" w:rsidRPr="00492C54">
        <w:rPr>
          <w:rFonts w:hAnsi="標楷體" w:hint="eastAsia"/>
          <w:b/>
          <w:color w:val="000000"/>
          <w:szCs w:val="32"/>
          <w:u w:val="single"/>
        </w:rPr>
        <w:t>反覆</w:t>
      </w:r>
      <w:r w:rsidR="001062DB" w:rsidRPr="00492C54">
        <w:rPr>
          <w:rFonts w:hAnsi="標楷體" w:hint="eastAsia"/>
          <w:b/>
          <w:color w:val="000000"/>
          <w:szCs w:val="32"/>
          <w:u w:val="single"/>
        </w:rPr>
        <w:t>審酌</w:t>
      </w:r>
      <w:r w:rsidR="001062DB" w:rsidRPr="00492C54">
        <w:rPr>
          <w:rFonts w:hAnsi="標楷體" w:cs="細明體" w:hint="eastAsia"/>
          <w:b/>
          <w:color w:val="000000"/>
          <w:szCs w:val="24"/>
        </w:rPr>
        <w:t>行政程序法第9條、同法第36條</w:t>
      </w:r>
      <w:r w:rsidR="0074660B" w:rsidRPr="00492C54">
        <w:rPr>
          <w:rFonts w:hAnsi="標楷體" w:cs="細明體" w:hint="eastAsia"/>
          <w:b/>
          <w:color w:val="000000"/>
          <w:szCs w:val="24"/>
        </w:rPr>
        <w:t>所稱</w:t>
      </w:r>
      <w:r w:rsidR="001062DB" w:rsidRPr="00492C54">
        <w:rPr>
          <w:rFonts w:hAnsi="標楷體" w:hint="eastAsia"/>
          <w:b/>
          <w:color w:val="000000"/>
          <w:u w:val="single"/>
        </w:rPr>
        <w:t>對當事人有利</w:t>
      </w:r>
      <w:r w:rsidR="001062DB" w:rsidRPr="00492C54">
        <w:rPr>
          <w:rFonts w:hAnsi="標楷體" w:cs="細明體" w:hint="eastAsia"/>
          <w:b/>
          <w:color w:val="000000"/>
          <w:szCs w:val="24"/>
          <w:u w:val="single"/>
        </w:rPr>
        <w:t>及不利事證後</w:t>
      </w:r>
      <w:r w:rsidR="001062DB" w:rsidRPr="00492C54">
        <w:rPr>
          <w:rFonts w:hAnsi="標楷體" w:cs="細明體" w:hint="eastAsia"/>
          <w:color w:val="000000"/>
          <w:szCs w:val="24"/>
        </w:rPr>
        <w:t>，提出調查意見</w:t>
      </w:r>
      <w:r w:rsidR="00833B2D" w:rsidRPr="00492C54">
        <w:rPr>
          <w:rFonts w:hAnsi="標楷體" w:cs="細明體" w:hint="eastAsia"/>
          <w:color w:val="000000"/>
          <w:szCs w:val="24"/>
        </w:rPr>
        <w:t>如下</w:t>
      </w:r>
      <w:r w:rsidR="004F137F" w:rsidRPr="00492C54">
        <w:rPr>
          <w:rFonts w:hAnsi="標楷體" w:hint="eastAsia"/>
          <w:color w:val="000000"/>
          <w:szCs w:val="32"/>
        </w:rPr>
        <w:t>：</w:t>
      </w:r>
    </w:p>
    <w:tbl>
      <w:tblPr>
        <w:tblW w:w="5201" w:type="pct"/>
        <w:tblCellSpacing w:w="0" w:type="dxa"/>
        <w:tblCellMar>
          <w:left w:w="0" w:type="dxa"/>
          <w:right w:w="0" w:type="dxa"/>
        </w:tblCellMar>
        <w:tblLook w:val="04A0"/>
      </w:tblPr>
      <w:tblGrid>
        <w:gridCol w:w="9200"/>
      </w:tblGrid>
      <w:tr w:rsidR="004F137F" w:rsidRPr="00492C54" w:rsidTr="006D552E">
        <w:trPr>
          <w:tblCellSpacing w:w="0" w:type="dxa"/>
        </w:trPr>
        <w:tc>
          <w:tcPr>
            <w:tcW w:w="0" w:type="auto"/>
            <w:vAlign w:val="center"/>
            <w:hideMark/>
          </w:tcPr>
          <w:p w:rsidR="004F137F" w:rsidRPr="00492C54" w:rsidRDefault="004F137F" w:rsidP="006D552E">
            <w:pPr>
              <w:widowControl/>
              <w:rPr>
                <w:rFonts w:ascii="標楷體" w:hAnsi="標楷體" w:cs="新細明體"/>
                <w:color w:val="000000"/>
                <w:kern w:val="0"/>
                <w:szCs w:val="32"/>
              </w:rPr>
            </w:pPr>
            <w:bookmarkStart w:id="23" w:name="_Toc2400393"/>
            <w:bookmarkStart w:id="24" w:name="_Toc4316187"/>
            <w:bookmarkStart w:id="25" w:name="_Toc4473328"/>
            <w:bookmarkStart w:id="26" w:name="_Toc69556895"/>
            <w:bookmarkStart w:id="27" w:name="_Toc69556944"/>
            <w:bookmarkStart w:id="28" w:name="_Toc69609818"/>
            <w:bookmarkStart w:id="29" w:name="_Toc70241814"/>
            <w:bookmarkStart w:id="30" w:name="_Toc70242203"/>
          </w:p>
        </w:tc>
      </w:tr>
    </w:tbl>
    <w:p w:rsidR="00F52253" w:rsidRPr="00492C54" w:rsidRDefault="00F35A92">
      <w:pPr>
        <w:pStyle w:val="2"/>
        <w:ind w:left="1020" w:hanging="680"/>
        <w:rPr>
          <w:rFonts w:hAnsi="標楷體"/>
          <w:b/>
          <w:color w:val="000000"/>
          <w:szCs w:val="32"/>
        </w:rPr>
      </w:pPr>
      <w:r w:rsidRPr="00492C54">
        <w:rPr>
          <w:rFonts w:hint="eastAsia"/>
          <w:b/>
          <w:color w:val="000000"/>
        </w:rPr>
        <w:t>新生高架橋改善工程案</w:t>
      </w:r>
      <w:r w:rsidR="00916A4F" w:rsidRPr="00492C54">
        <w:rPr>
          <w:rFonts w:hint="eastAsia"/>
          <w:b/>
          <w:color w:val="000000"/>
        </w:rPr>
        <w:t>第6次招標、第7次招標除</w:t>
      </w:r>
      <w:r w:rsidR="00916A4F" w:rsidRPr="00492C54">
        <w:rPr>
          <w:rFonts w:hAnsi="標楷體" w:hint="eastAsia"/>
          <w:b/>
          <w:color w:val="000000"/>
          <w:szCs w:val="32"/>
        </w:rPr>
        <w:t>刊登政府採購公報外，並函請各廠商踴躍投標，有資格投標之廠商</w:t>
      </w:r>
      <w:r w:rsidR="00146322" w:rsidRPr="00492C54">
        <w:rPr>
          <w:rFonts w:hAnsi="標楷體" w:hint="eastAsia"/>
          <w:b/>
          <w:color w:val="000000"/>
          <w:szCs w:val="32"/>
        </w:rPr>
        <w:t>計</w:t>
      </w:r>
      <w:r w:rsidR="00916A4F" w:rsidRPr="00492C54">
        <w:rPr>
          <w:rFonts w:hAnsi="標楷體" w:hint="eastAsia"/>
          <w:b/>
          <w:color w:val="000000"/>
          <w:szCs w:val="32"/>
        </w:rPr>
        <w:t>55家，</w:t>
      </w:r>
      <w:r w:rsidR="00605475" w:rsidRPr="00492C54">
        <w:rPr>
          <w:rFonts w:hAnsi="標楷體" w:hint="eastAsia"/>
          <w:b/>
          <w:color w:val="000000"/>
          <w:szCs w:val="32"/>
        </w:rPr>
        <w:t>雖經</w:t>
      </w:r>
      <w:r w:rsidR="00A75B1B" w:rsidRPr="00492C54">
        <w:rPr>
          <w:rFonts w:hAnsi="標楷體" w:hint="eastAsia"/>
          <w:b/>
          <w:color w:val="000000"/>
          <w:szCs w:val="32"/>
        </w:rPr>
        <w:t>7個月</w:t>
      </w:r>
      <w:r w:rsidR="00605475" w:rsidRPr="00492C54">
        <w:rPr>
          <w:rFonts w:hAnsi="標楷體" w:hint="eastAsia"/>
          <w:b/>
          <w:color w:val="000000"/>
          <w:szCs w:val="32"/>
        </w:rPr>
        <w:t>反覆查證，惟</w:t>
      </w:r>
      <w:r w:rsidR="00146322" w:rsidRPr="00492C54">
        <w:rPr>
          <w:rFonts w:hAnsi="標楷體" w:hint="eastAsia"/>
          <w:b/>
          <w:color w:val="000000"/>
          <w:szCs w:val="32"/>
        </w:rPr>
        <w:t>尚</w:t>
      </w:r>
      <w:r w:rsidR="00605475" w:rsidRPr="00492C54">
        <w:rPr>
          <w:rFonts w:hAnsi="標楷體" w:hint="eastAsia"/>
          <w:b/>
          <w:color w:val="000000"/>
          <w:szCs w:val="32"/>
        </w:rPr>
        <w:t>未發現有</w:t>
      </w:r>
      <w:r w:rsidR="00916A4F" w:rsidRPr="00492C54">
        <w:rPr>
          <w:rFonts w:hAnsi="標楷體" w:hint="eastAsia"/>
          <w:b/>
          <w:color w:val="000000"/>
          <w:szCs w:val="32"/>
        </w:rPr>
        <w:t>通謀</w:t>
      </w:r>
      <w:r w:rsidR="00146322" w:rsidRPr="00492C54">
        <w:rPr>
          <w:rFonts w:hAnsi="標楷體" w:hint="eastAsia"/>
          <w:b/>
          <w:color w:val="000000"/>
          <w:szCs w:val="32"/>
        </w:rPr>
        <w:t>圍標或洩漏底價之</w:t>
      </w:r>
      <w:r w:rsidR="00605475" w:rsidRPr="00492C54">
        <w:rPr>
          <w:rFonts w:hAnsi="標楷體" w:hint="eastAsia"/>
          <w:b/>
          <w:color w:val="000000"/>
          <w:szCs w:val="32"/>
        </w:rPr>
        <w:t>證據</w:t>
      </w:r>
      <w:r w:rsidR="00146322" w:rsidRPr="00492C54">
        <w:rPr>
          <w:rFonts w:hAnsi="標楷體" w:hint="eastAsia"/>
          <w:b/>
          <w:color w:val="000000"/>
          <w:szCs w:val="32"/>
        </w:rPr>
        <w:t>，</w:t>
      </w:r>
      <w:r w:rsidR="001C6855" w:rsidRPr="00492C54">
        <w:rPr>
          <w:rFonts w:hAnsi="標楷體" w:hint="eastAsia"/>
          <w:b/>
          <w:color w:val="000000"/>
          <w:szCs w:val="32"/>
        </w:rPr>
        <w:t>因此</w:t>
      </w:r>
      <w:r w:rsidR="00605475" w:rsidRPr="00492C54">
        <w:rPr>
          <w:rFonts w:hAnsi="標楷體" w:hint="eastAsia"/>
          <w:b/>
          <w:color w:val="000000"/>
          <w:szCs w:val="32"/>
        </w:rPr>
        <w:t>該2次招標，投標</w:t>
      </w:r>
      <w:r w:rsidR="002F6B53" w:rsidRPr="00492C54">
        <w:rPr>
          <w:rFonts w:hAnsi="標楷體" w:hint="eastAsia"/>
          <w:b/>
          <w:color w:val="000000"/>
          <w:szCs w:val="32"/>
        </w:rPr>
        <w:t>廠商</w:t>
      </w:r>
      <w:r w:rsidR="00820002" w:rsidRPr="00492C54">
        <w:rPr>
          <w:rFonts w:hAnsi="標楷體" w:hint="eastAsia"/>
          <w:b/>
          <w:color w:val="000000"/>
          <w:szCs w:val="32"/>
        </w:rPr>
        <w:t>係</w:t>
      </w:r>
      <w:r w:rsidR="00605475" w:rsidRPr="00492C54">
        <w:rPr>
          <w:rFonts w:hAnsi="標楷體" w:hint="eastAsia"/>
          <w:b/>
          <w:color w:val="000000"/>
          <w:szCs w:val="32"/>
        </w:rPr>
        <w:t>評估</w:t>
      </w:r>
      <w:r w:rsidR="00820002" w:rsidRPr="00492C54">
        <w:rPr>
          <w:rFonts w:hAnsi="標楷體" w:hint="eastAsia"/>
          <w:b/>
          <w:color w:val="000000"/>
          <w:szCs w:val="32"/>
        </w:rPr>
        <w:t>本身專業實力報</w:t>
      </w:r>
      <w:r w:rsidR="002F6B53" w:rsidRPr="00492C54">
        <w:rPr>
          <w:rFonts w:hAnsi="標楷體" w:hint="eastAsia"/>
          <w:b/>
          <w:color w:val="000000"/>
          <w:szCs w:val="32"/>
        </w:rPr>
        <w:t>價，</w:t>
      </w:r>
      <w:r w:rsidR="00820002" w:rsidRPr="00492C54">
        <w:rPr>
          <w:rFonts w:hAnsi="標楷體" w:hint="eastAsia"/>
          <w:b/>
          <w:color w:val="000000"/>
          <w:szCs w:val="32"/>
        </w:rPr>
        <w:t>而非依照屬於</w:t>
      </w:r>
      <w:r w:rsidR="00605475" w:rsidRPr="00492C54">
        <w:rPr>
          <w:rFonts w:hAnsi="標楷體" w:hint="eastAsia"/>
          <w:b/>
          <w:color w:val="000000"/>
          <w:szCs w:val="32"/>
        </w:rPr>
        <w:t>機</w:t>
      </w:r>
      <w:r w:rsidR="00820002" w:rsidRPr="00492C54">
        <w:rPr>
          <w:rFonts w:hAnsi="標楷體" w:hint="eastAsia"/>
          <w:b/>
          <w:color w:val="000000"/>
          <w:szCs w:val="32"/>
        </w:rPr>
        <w:t>密之底價投標</w:t>
      </w:r>
      <w:r w:rsidR="00916A4F" w:rsidRPr="00492C54">
        <w:rPr>
          <w:rFonts w:hAnsi="標楷體" w:hint="eastAsia"/>
          <w:b/>
          <w:color w:val="000000"/>
          <w:szCs w:val="32"/>
        </w:rPr>
        <w:t>；另外界質疑前</w:t>
      </w:r>
      <w:r w:rsidR="00F55259" w:rsidRPr="00492C54">
        <w:rPr>
          <w:rFonts w:hAnsi="標楷體" w:hint="eastAsia"/>
          <w:b/>
          <w:color w:val="000000"/>
          <w:szCs w:val="32"/>
        </w:rPr>
        <w:t>臺北</w:t>
      </w:r>
      <w:r w:rsidR="00916A4F" w:rsidRPr="00492C54">
        <w:rPr>
          <w:rFonts w:hAnsi="標楷體" w:hint="eastAsia"/>
          <w:b/>
          <w:color w:val="000000"/>
          <w:szCs w:val="32"/>
        </w:rPr>
        <w:t>市政府</w:t>
      </w:r>
      <w:r w:rsidR="00CC33CA" w:rsidRPr="00492C54">
        <w:rPr>
          <w:rFonts w:hAnsi="標楷體" w:hint="eastAsia"/>
          <w:b/>
          <w:color w:val="000000"/>
          <w:szCs w:val="32"/>
        </w:rPr>
        <w:t>秘</w:t>
      </w:r>
      <w:r w:rsidR="00916A4F" w:rsidRPr="00492C54">
        <w:rPr>
          <w:rFonts w:hAnsi="標楷體" w:hint="eastAsia"/>
          <w:b/>
          <w:color w:val="000000"/>
          <w:szCs w:val="32"/>
        </w:rPr>
        <w:t>書長曾用電子郵件與廠商來往部分，經查工信公司當時係以正式掛號文件寄送秘書長，</w:t>
      </w:r>
      <w:r w:rsidR="0092277F" w:rsidRPr="00492C54">
        <w:rPr>
          <w:rFonts w:hAnsi="標楷體" w:hint="eastAsia"/>
          <w:b/>
          <w:color w:val="000000"/>
          <w:szCs w:val="32"/>
        </w:rPr>
        <w:t>渠</w:t>
      </w:r>
      <w:r w:rsidR="00916A4F" w:rsidRPr="00492C54">
        <w:rPr>
          <w:rFonts w:hAnsi="標楷體" w:hint="eastAsia"/>
          <w:b/>
          <w:color w:val="000000"/>
          <w:szCs w:val="32"/>
        </w:rPr>
        <w:t>即按</w:t>
      </w:r>
      <w:r w:rsidR="00B61849" w:rsidRPr="00492C54">
        <w:rPr>
          <w:rFonts w:hAnsi="標楷體" w:hint="eastAsia"/>
          <w:b/>
          <w:color w:val="000000"/>
          <w:szCs w:val="32"/>
        </w:rPr>
        <w:t>行政</w:t>
      </w:r>
      <w:r w:rsidR="00916A4F" w:rsidRPr="00492C54">
        <w:rPr>
          <w:rFonts w:hAnsi="標楷體" w:hint="eastAsia"/>
          <w:b/>
          <w:color w:val="000000"/>
          <w:szCs w:val="32"/>
        </w:rPr>
        <w:t>程序轉交工務</w:t>
      </w:r>
      <w:r w:rsidR="00916A4F" w:rsidRPr="00492C54">
        <w:rPr>
          <w:rFonts w:hAnsi="標楷體" w:hint="eastAsia"/>
          <w:b/>
          <w:color w:val="000000"/>
          <w:szCs w:val="32"/>
        </w:rPr>
        <w:lastRenderedPageBreak/>
        <w:t>局前局長處理</w:t>
      </w:r>
      <w:r w:rsidR="00E33450" w:rsidRPr="00492C54">
        <w:rPr>
          <w:rFonts w:hAnsi="標楷體" w:hint="eastAsia"/>
          <w:b/>
          <w:color w:val="000000"/>
          <w:szCs w:val="32"/>
        </w:rPr>
        <w:t>，</w:t>
      </w:r>
      <w:r w:rsidR="00AD6DC3" w:rsidRPr="00492C54">
        <w:rPr>
          <w:rFonts w:hAnsi="標楷體" w:hint="eastAsia"/>
          <w:b/>
          <w:color w:val="000000"/>
          <w:szCs w:val="32"/>
        </w:rPr>
        <w:t>而</w:t>
      </w:r>
      <w:r w:rsidR="00270D27" w:rsidRPr="00492C54">
        <w:rPr>
          <w:rFonts w:hAnsi="標楷體" w:hint="eastAsia"/>
          <w:b/>
          <w:color w:val="000000"/>
          <w:szCs w:val="32"/>
        </w:rPr>
        <w:t>非私下隱匿，</w:t>
      </w:r>
      <w:r w:rsidR="00F230BF" w:rsidRPr="00492C54">
        <w:rPr>
          <w:rFonts w:hAnsi="標楷體" w:hint="eastAsia"/>
          <w:b/>
          <w:color w:val="000000"/>
          <w:szCs w:val="32"/>
        </w:rPr>
        <w:t>若</w:t>
      </w:r>
      <w:r w:rsidR="00AD6DC3" w:rsidRPr="00492C54">
        <w:rPr>
          <w:rFonts w:hAnsi="標楷體" w:hint="eastAsia"/>
          <w:b/>
          <w:color w:val="000000"/>
          <w:szCs w:val="32"/>
        </w:rPr>
        <w:t>以此論斷</w:t>
      </w:r>
      <w:r w:rsidR="00A33090" w:rsidRPr="00492C54">
        <w:rPr>
          <w:rFonts w:hAnsi="標楷體" w:hint="eastAsia"/>
          <w:b/>
          <w:color w:val="000000"/>
          <w:szCs w:val="32"/>
        </w:rPr>
        <w:t>違失</w:t>
      </w:r>
      <w:r w:rsidR="00F03E20" w:rsidRPr="00492C54">
        <w:rPr>
          <w:rFonts w:hAnsi="標楷體" w:hint="eastAsia"/>
          <w:b/>
          <w:color w:val="000000"/>
          <w:szCs w:val="32"/>
        </w:rPr>
        <w:t>，</w:t>
      </w:r>
      <w:r w:rsidR="00AD6DC3" w:rsidRPr="00492C54">
        <w:rPr>
          <w:rFonts w:hAnsi="標楷體" w:hint="eastAsia"/>
          <w:b/>
          <w:color w:val="000000"/>
          <w:szCs w:val="32"/>
        </w:rPr>
        <w:t>尚嫌不足</w:t>
      </w:r>
      <w:r w:rsidR="00A47A96" w:rsidRPr="00492C54">
        <w:rPr>
          <w:rFonts w:hAnsi="標楷體" w:hint="eastAsia"/>
          <w:b/>
          <w:color w:val="000000"/>
          <w:szCs w:val="32"/>
        </w:rPr>
        <w:t>，</w:t>
      </w:r>
      <w:r w:rsidR="00634759" w:rsidRPr="00492C54">
        <w:rPr>
          <w:rFonts w:hAnsi="標楷體" w:hint="eastAsia"/>
          <w:b/>
          <w:color w:val="000000"/>
          <w:szCs w:val="32"/>
        </w:rPr>
        <w:t>惟在公文書收發機制上，渠疏於將該掛號信送往總收發處掛號納入公文系統列管追蹤，致生誤解，應檢討改進</w:t>
      </w:r>
      <w:r w:rsidR="00F52253" w:rsidRPr="00492C54">
        <w:rPr>
          <w:rFonts w:hAnsi="標楷體" w:hint="eastAsia"/>
          <w:b/>
          <w:color w:val="000000"/>
          <w:szCs w:val="32"/>
        </w:rPr>
        <w:t>：</w:t>
      </w:r>
    </w:p>
    <w:p w:rsidR="00F52253" w:rsidRPr="00492C54" w:rsidRDefault="00F52253" w:rsidP="00F52253">
      <w:pPr>
        <w:pStyle w:val="3"/>
        <w:rPr>
          <w:color w:val="000000"/>
        </w:rPr>
      </w:pPr>
      <w:r w:rsidRPr="00492C54">
        <w:rPr>
          <w:rFonts w:hAnsi="標楷體" w:hint="eastAsia"/>
          <w:color w:val="000000"/>
          <w:szCs w:val="32"/>
        </w:rPr>
        <w:t>本案97年4月7日第6次招標時，預算金額為</w:t>
      </w:r>
      <w:r w:rsidR="001817A2" w:rsidRPr="00492C54">
        <w:rPr>
          <w:rFonts w:hAnsi="標楷體" w:hint="eastAsia"/>
          <w:color w:val="000000"/>
          <w:szCs w:val="32"/>
        </w:rPr>
        <w:t>新臺幣（下同）</w:t>
      </w:r>
      <w:r w:rsidRPr="00492C54">
        <w:rPr>
          <w:rFonts w:hAnsi="標楷體" w:cs="Arial"/>
          <w:color w:val="000000"/>
          <w:spacing w:val="-16"/>
          <w:szCs w:val="32"/>
        </w:rPr>
        <w:t>1,620,282,838</w:t>
      </w:r>
      <w:r w:rsidRPr="00492C54">
        <w:rPr>
          <w:rFonts w:hAnsi="標楷體" w:cs="Arial" w:hint="eastAsia"/>
          <w:color w:val="000000"/>
          <w:spacing w:val="-16"/>
          <w:szCs w:val="32"/>
        </w:rPr>
        <w:t>元</w:t>
      </w:r>
      <w:r w:rsidRPr="00492C54">
        <w:rPr>
          <w:rFonts w:hAnsi="標楷體" w:cs="Arial"/>
          <w:color w:val="000000"/>
          <w:spacing w:val="-16"/>
          <w:szCs w:val="32"/>
        </w:rPr>
        <w:t>（</w:t>
      </w:r>
      <w:r w:rsidRPr="00492C54">
        <w:rPr>
          <w:rFonts w:hAnsi="標楷體" w:cs="Arial" w:hint="eastAsia"/>
          <w:color w:val="000000"/>
          <w:spacing w:val="-16"/>
          <w:szCs w:val="32"/>
        </w:rPr>
        <w:t>新生高架橋與其他併案</w:t>
      </w:r>
      <w:r w:rsidRPr="00492C54">
        <w:rPr>
          <w:rFonts w:hAnsi="標楷體" w:cs="Arial"/>
          <w:color w:val="000000"/>
          <w:spacing w:val="-16"/>
          <w:szCs w:val="32"/>
        </w:rPr>
        <w:t>工程）</w:t>
      </w:r>
      <w:r w:rsidRPr="00492C54">
        <w:rPr>
          <w:rFonts w:hAnsi="標楷體" w:cs="Arial" w:hint="eastAsia"/>
          <w:color w:val="000000"/>
          <w:spacing w:val="-16"/>
          <w:szCs w:val="32"/>
        </w:rPr>
        <w:t>事先公布，底價則未公布</w:t>
      </w:r>
      <w:r w:rsidRPr="00492C54">
        <w:rPr>
          <w:rFonts w:hAnsi="標楷體" w:cs="Arial"/>
          <w:color w:val="000000"/>
          <w:spacing w:val="-16"/>
          <w:szCs w:val="32"/>
        </w:rPr>
        <w:t>，</w:t>
      </w:r>
      <w:r w:rsidRPr="00492C54">
        <w:rPr>
          <w:rFonts w:hAnsi="標楷體" w:cs="Arial" w:hint="eastAsia"/>
          <w:color w:val="000000"/>
          <w:spacing w:val="-16"/>
          <w:szCs w:val="32"/>
        </w:rPr>
        <w:t>然</w:t>
      </w:r>
      <w:r w:rsidRPr="00492C54">
        <w:rPr>
          <w:rFonts w:hAnsi="標楷體" w:hint="eastAsia"/>
          <w:color w:val="000000"/>
          <w:szCs w:val="32"/>
        </w:rPr>
        <w:t>皇昌營造股份有限公司投標金額為</w:t>
      </w:r>
      <w:r w:rsidRPr="00492C54">
        <w:rPr>
          <w:rFonts w:hAnsi="標楷體" w:hint="eastAsia"/>
          <w:noProof/>
          <w:color w:val="000000"/>
          <w:szCs w:val="32"/>
        </w:rPr>
        <w:t>1,990,000,000元、工信公司投標金額為1,9</w:t>
      </w:r>
      <w:r w:rsidR="00AD10D9" w:rsidRPr="00492C54">
        <w:rPr>
          <w:rFonts w:hAnsi="標楷體" w:hint="eastAsia"/>
          <w:noProof/>
          <w:color w:val="000000"/>
          <w:szCs w:val="32"/>
        </w:rPr>
        <w:t>5</w:t>
      </w:r>
      <w:r w:rsidRPr="00492C54">
        <w:rPr>
          <w:rFonts w:hAnsi="標楷體" w:hint="eastAsia"/>
          <w:noProof/>
          <w:color w:val="000000"/>
          <w:szCs w:val="32"/>
        </w:rPr>
        <w:t>0,000,000元，</w:t>
      </w:r>
      <w:r w:rsidRPr="00492C54">
        <w:rPr>
          <w:rFonts w:hAnsi="標楷體" w:hint="eastAsia"/>
          <w:color w:val="000000"/>
          <w:szCs w:val="32"/>
        </w:rPr>
        <w:t>長鴻營造股份有限公司投標金額為</w:t>
      </w:r>
      <w:r w:rsidRPr="00492C54">
        <w:rPr>
          <w:rFonts w:hAnsi="標楷體" w:hint="eastAsia"/>
          <w:noProof/>
          <w:color w:val="000000"/>
          <w:szCs w:val="32"/>
        </w:rPr>
        <w:t>2,100,000,000元，外界質疑廠商明知投標價格高於預算將無法得標，卻仍投標，恐有人為故意於第6次招標時哄抬價格，以促成第7次招標時編列高於第6次招標預算之嫌。</w:t>
      </w:r>
    </w:p>
    <w:p w:rsidR="00F52253" w:rsidRPr="00492C54" w:rsidRDefault="00267EA4" w:rsidP="00F52253">
      <w:pPr>
        <w:pStyle w:val="3"/>
        <w:rPr>
          <w:color w:val="000000"/>
        </w:rPr>
      </w:pPr>
      <w:r w:rsidRPr="00492C54">
        <w:rPr>
          <w:rFonts w:hAnsi="標楷體" w:hint="eastAsia"/>
          <w:color w:val="000000"/>
          <w:szCs w:val="32"/>
        </w:rPr>
        <w:t>案經本院自99年9月1日迄100年</w:t>
      </w:r>
      <w:r w:rsidR="00E15DF5" w:rsidRPr="00492C54">
        <w:rPr>
          <w:rFonts w:hAnsi="標楷體" w:hint="eastAsia"/>
          <w:color w:val="000000"/>
          <w:szCs w:val="32"/>
        </w:rPr>
        <w:t>3</w:t>
      </w:r>
      <w:r w:rsidRPr="00492C54">
        <w:rPr>
          <w:rFonts w:hAnsi="標楷體" w:hint="eastAsia"/>
          <w:color w:val="000000"/>
          <w:szCs w:val="32"/>
        </w:rPr>
        <w:t>月份連續</w:t>
      </w:r>
      <w:r w:rsidR="00E15DF5" w:rsidRPr="00492C54">
        <w:rPr>
          <w:rFonts w:hAnsi="標楷體" w:hint="eastAsia"/>
          <w:color w:val="000000"/>
          <w:szCs w:val="32"/>
        </w:rPr>
        <w:t>7</w:t>
      </w:r>
      <w:r w:rsidRPr="00492C54">
        <w:rPr>
          <w:rFonts w:hAnsi="標楷體" w:hint="eastAsia"/>
          <w:color w:val="000000"/>
          <w:szCs w:val="32"/>
        </w:rPr>
        <w:t>個月密集調查，就以下取得之事實，判斷本案尚無積極證據證明有官商勾結圍標之事：</w:t>
      </w:r>
    </w:p>
    <w:p w:rsidR="00267EA4" w:rsidRPr="00492C54" w:rsidRDefault="001530C2" w:rsidP="00267EA4">
      <w:pPr>
        <w:pStyle w:val="4"/>
        <w:rPr>
          <w:color w:val="000000"/>
        </w:rPr>
      </w:pPr>
      <w:r w:rsidRPr="00492C54">
        <w:rPr>
          <w:rFonts w:hAnsi="標楷體" w:hint="eastAsia"/>
          <w:color w:val="000000"/>
          <w:szCs w:val="32"/>
        </w:rPr>
        <w:t>台北市政府工務局新建工程處（以下簡稱：</w:t>
      </w:r>
      <w:r w:rsidR="00267EA4" w:rsidRPr="00492C54">
        <w:rPr>
          <w:rFonts w:hAnsi="標楷體" w:hint="eastAsia"/>
          <w:color w:val="000000"/>
          <w:szCs w:val="32"/>
        </w:rPr>
        <w:t>新工處</w:t>
      </w:r>
      <w:r w:rsidRPr="00492C54">
        <w:rPr>
          <w:rFonts w:hAnsi="標楷體" w:hint="eastAsia"/>
          <w:color w:val="000000"/>
          <w:szCs w:val="32"/>
        </w:rPr>
        <w:t>）</w:t>
      </w:r>
      <w:r w:rsidR="00267EA4" w:rsidRPr="00492C54">
        <w:rPr>
          <w:rFonts w:hAnsi="標楷體" w:hint="eastAsia"/>
          <w:color w:val="000000"/>
          <w:szCs w:val="32"/>
        </w:rPr>
        <w:t>於97年3月18日以北市工新字第9761825300號函送招標公告予臺灣區綜合營造工程工業同業公會轉知會員踴躍投標，副本並送市府公告之優良廠商（泛亞工程、大陸工程、三星營造、謙信企業、福清營造、中華工程、新亞建設、正翔營造、工信工程、皇昌營造、聯鋼營造），該函並指出開標時間為97年4月7日下午5時15分。該次招標訊息亦於97年3月18日刊登政府採購公報。如是可知，倘有意圍標，則本第6次招標案於刊登政府採購公報之外，根本毋須再函邀廠商投標。</w:t>
      </w:r>
    </w:p>
    <w:p w:rsidR="00267EA4" w:rsidRPr="00492C54" w:rsidRDefault="00267EA4" w:rsidP="00267EA4">
      <w:pPr>
        <w:pStyle w:val="4"/>
        <w:rPr>
          <w:color w:val="000000"/>
        </w:rPr>
      </w:pPr>
      <w:r w:rsidRPr="00492C54">
        <w:rPr>
          <w:rFonts w:hAnsi="標楷體" w:hint="eastAsia"/>
          <w:color w:val="000000"/>
          <w:szCs w:val="32"/>
        </w:rPr>
        <w:t>新工處於97年4月16日以北市工新字第9762558600號函送招標公告予臺灣區綜合營造工程工業同業公會轉知會員踴躍投標，副本並送市府公告之優良廠商（泛亞工程、大陸工程、三星營造、謙信企業、福清營造、中華工程、新亞建設、正翔營造、工信工程、皇昌營造、聯鋼營造），該函並指出開標時間為97年4月22日上午11時。該次招標訊息亦於97年4月15日刊登政府採購公報。如是可知，倘有意圍標，則本第7次招標案於刊登政府採購公報之外，根本毋須再函邀廠商投標。</w:t>
      </w:r>
    </w:p>
    <w:p w:rsidR="00267EA4" w:rsidRPr="00492C54" w:rsidRDefault="00F66A7E" w:rsidP="00267EA4">
      <w:pPr>
        <w:pStyle w:val="4"/>
        <w:rPr>
          <w:color w:val="000000"/>
        </w:rPr>
      </w:pPr>
      <w:r w:rsidRPr="00492C54">
        <w:rPr>
          <w:rFonts w:hAnsi="標楷體" w:hint="eastAsia"/>
          <w:color w:val="000000"/>
          <w:szCs w:val="32"/>
        </w:rPr>
        <w:t>臺北</w:t>
      </w:r>
      <w:r w:rsidR="00267EA4" w:rsidRPr="00492C54">
        <w:rPr>
          <w:rFonts w:hAnsi="標楷體" w:hint="eastAsia"/>
          <w:color w:val="000000"/>
          <w:szCs w:val="32"/>
        </w:rPr>
        <w:t>市政府黃技監於99年12月14日接受本院約詢時所提書面意見表示：「第7次招標時公告預算為</w:t>
      </w:r>
      <w:r w:rsidR="00267EA4" w:rsidRPr="00492C54">
        <w:rPr>
          <w:rFonts w:hAnsi="標楷體" w:hint="eastAsia"/>
          <w:bCs/>
          <w:color w:val="000000"/>
          <w:szCs w:val="32"/>
        </w:rPr>
        <w:t>20.24億元，</w:t>
      </w:r>
      <w:r w:rsidR="00267EA4" w:rsidRPr="00492C54">
        <w:rPr>
          <w:rFonts w:hAnsi="標楷體" w:hint="eastAsia"/>
          <w:color w:val="000000"/>
          <w:szCs w:val="32"/>
        </w:rPr>
        <w:t>本人根據新工處採購審查小組之建議，依職權核定底價為</w:t>
      </w:r>
      <w:r w:rsidR="00267EA4" w:rsidRPr="00492C54">
        <w:rPr>
          <w:rFonts w:hAnsi="標楷體" w:hint="eastAsia"/>
          <w:bCs/>
          <w:color w:val="000000"/>
          <w:szCs w:val="32"/>
        </w:rPr>
        <w:t>19.52億元</w:t>
      </w:r>
      <w:r w:rsidR="00267EA4" w:rsidRPr="00492C54">
        <w:rPr>
          <w:rFonts w:hAnsi="標楷體" w:hint="eastAsia"/>
          <w:color w:val="000000"/>
          <w:szCs w:val="32"/>
        </w:rPr>
        <w:t>，經過5家投標之競價機制，最後由工信工程公司以</w:t>
      </w:r>
      <w:r w:rsidR="00267EA4" w:rsidRPr="00492C54">
        <w:rPr>
          <w:rFonts w:hAnsi="標楷體" w:hint="eastAsia"/>
          <w:bCs/>
          <w:color w:val="000000"/>
          <w:szCs w:val="32"/>
        </w:rPr>
        <w:t>低於底價近1億元</w:t>
      </w:r>
      <w:r w:rsidR="00267EA4" w:rsidRPr="00492C54">
        <w:rPr>
          <w:rFonts w:hAnsi="標楷體" w:hint="eastAsia"/>
          <w:color w:val="000000"/>
          <w:szCs w:val="32"/>
        </w:rPr>
        <w:t>之</w:t>
      </w:r>
      <w:r w:rsidR="00267EA4" w:rsidRPr="00492C54">
        <w:rPr>
          <w:rFonts w:hAnsi="標楷體" w:hint="eastAsia"/>
          <w:bCs/>
          <w:color w:val="000000"/>
          <w:szCs w:val="32"/>
        </w:rPr>
        <w:t>18.566億元</w:t>
      </w:r>
      <w:r w:rsidR="00267EA4" w:rsidRPr="00492C54">
        <w:rPr>
          <w:rFonts w:hAnsi="標楷體" w:hint="eastAsia"/>
          <w:color w:val="000000"/>
          <w:szCs w:val="32"/>
        </w:rPr>
        <w:t>決標，整個過程，經廣邀營造公會會員及十數家優良廠商來參與投標，終於</w:t>
      </w:r>
      <w:r w:rsidR="00267EA4" w:rsidRPr="00492C54">
        <w:rPr>
          <w:rFonts w:hAnsi="標楷體" w:hint="eastAsia"/>
          <w:bCs/>
          <w:color w:val="000000"/>
          <w:szCs w:val="32"/>
        </w:rPr>
        <w:t>在議會核定的預算之內順利發包</w:t>
      </w:r>
      <w:r w:rsidR="00267EA4" w:rsidRPr="00492C54">
        <w:rPr>
          <w:rFonts w:hAnsi="標楷體" w:hint="eastAsia"/>
          <w:color w:val="000000"/>
          <w:szCs w:val="32"/>
        </w:rPr>
        <w:t>出去。」如是可知，倘有官商勾結哄抬價格圍標，則得標價應和底價接近，然事實證明得標價卻</w:t>
      </w:r>
      <w:r w:rsidR="00267EA4" w:rsidRPr="00492C54">
        <w:rPr>
          <w:rFonts w:hAnsi="標楷體" w:hint="eastAsia"/>
          <w:bCs/>
          <w:color w:val="000000"/>
          <w:szCs w:val="32"/>
        </w:rPr>
        <w:t>低於底價近1億</w:t>
      </w:r>
      <w:r w:rsidR="00267EA4" w:rsidRPr="00492C54">
        <w:rPr>
          <w:rFonts w:hAnsi="標楷體" w:hint="eastAsia"/>
          <w:color w:val="000000"/>
          <w:szCs w:val="32"/>
        </w:rPr>
        <w:t>決標，顯然</w:t>
      </w:r>
      <w:r w:rsidR="00321F11" w:rsidRPr="00492C54">
        <w:rPr>
          <w:rFonts w:hAnsi="標楷體" w:hint="eastAsia"/>
          <w:color w:val="000000"/>
          <w:szCs w:val="32"/>
        </w:rPr>
        <w:t>並</w:t>
      </w:r>
      <w:r w:rsidR="00267EA4" w:rsidRPr="00492C54">
        <w:rPr>
          <w:rFonts w:hAnsi="標楷體" w:hint="eastAsia"/>
          <w:color w:val="000000"/>
          <w:szCs w:val="32"/>
        </w:rPr>
        <w:t>不符</w:t>
      </w:r>
      <w:r w:rsidR="00321F11" w:rsidRPr="00492C54">
        <w:rPr>
          <w:rFonts w:hAnsi="標楷體" w:hint="eastAsia"/>
          <w:color w:val="000000"/>
          <w:szCs w:val="32"/>
        </w:rPr>
        <w:t>合</w:t>
      </w:r>
      <w:r w:rsidR="00267EA4" w:rsidRPr="00492C54">
        <w:rPr>
          <w:rFonts w:hAnsi="標楷體" w:hint="eastAsia"/>
          <w:color w:val="000000"/>
          <w:szCs w:val="32"/>
        </w:rPr>
        <w:t>圍標常態。</w:t>
      </w:r>
    </w:p>
    <w:p w:rsidR="00267EA4" w:rsidRPr="00492C54" w:rsidRDefault="00267EA4" w:rsidP="00267EA4">
      <w:pPr>
        <w:pStyle w:val="4"/>
        <w:rPr>
          <w:color w:val="000000"/>
        </w:rPr>
      </w:pPr>
      <w:r w:rsidRPr="00492C54">
        <w:rPr>
          <w:rFonts w:hAnsi="標楷體" w:hint="eastAsia"/>
          <w:color w:val="000000"/>
          <w:szCs w:val="32"/>
        </w:rPr>
        <w:t>工信公司97年5月16日工信新字第003號函</w:t>
      </w:r>
      <w:r w:rsidR="0000502A" w:rsidRPr="00492C54">
        <w:rPr>
          <w:rFonts w:hAnsi="標楷體" w:hint="eastAsia"/>
          <w:color w:val="000000"/>
          <w:szCs w:val="32"/>
        </w:rPr>
        <w:t>報</w:t>
      </w:r>
      <w:r w:rsidRPr="00492C54">
        <w:rPr>
          <w:rFonts w:hAnsi="標楷體" w:hint="eastAsia"/>
          <w:color w:val="000000"/>
          <w:szCs w:val="32"/>
        </w:rPr>
        <w:t>新工處略以：「</w:t>
      </w:r>
      <w:r w:rsidRPr="00492C54">
        <w:rPr>
          <w:rFonts w:hAnsi="標楷體"/>
          <w:color w:val="000000"/>
          <w:szCs w:val="32"/>
        </w:rPr>
        <w:t>…</w:t>
      </w:r>
      <w:r w:rsidRPr="00492C54">
        <w:rPr>
          <w:rFonts w:hAnsi="標楷體" w:hint="eastAsia"/>
          <w:color w:val="000000"/>
          <w:szCs w:val="32"/>
        </w:rPr>
        <w:t>建請就部分工項之契約單價予以合理調整</w:t>
      </w:r>
      <w:r w:rsidRPr="00492C54">
        <w:rPr>
          <w:rFonts w:hAnsi="標楷體"/>
          <w:color w:val="000000"/>
          <w:szCs w:val="32"/>
        </w:rPr>
        <w:t>…</w:t>
      </w:r>
      <w:r w:rsidRPr="00492C54">
        <w:rPr>
          <w:rFonts w:hAnsi="標楷體" w:hint="eastAsia"/>
          <w:color w:val="000000"/>
          <w:szCs w:val="32"/>
        </w:rPr>
        <w:t>」，該處97年5月27日北市工新設字第09763471000號函復指出：「</w:t>
      </w:r>
      <w:r w:rsidRPr="00492C54">
        <w:rPr>
          <w:rFonts w:hAnsi="標楷體"/>
          <w:color w:val="000000"/>
          <w:szCs w:val="32"/>
        </w:rPr>
        <w:t>…</w:t>
      </w:r>
      <w:r w:rsidRPr="00492C54">
        <w:rPr>
          <w:rFonts w:hAnsi="標楷體" w:hint="eastAsia"/>
          <w:color w:val="000000"/>
          <w:szCs w:val="32"/>
        </w:rPr>
        <w:t>尚無單價不合理之情形</w:t>
      </w:r>
      <w:r w:rsidRPr="00492C54">
        <w:rPr>
          <w:rFonts w:hAnsi="標楷體"/>
          <w:color w:val="000000"/>
          <w:szCs w:val="32"/>
        </w:rPr>
        <w:t>…</w:t>
      </w:r>
      <w:r w:rsidRPr="00492C54">
        <w:rPr>
          <w:rFonts w:hAnsi="標楷體" w:hint="eastAsia"/>
          <w:color w:val="000000"/>
          <w:szCs w:val="32"/>
        </w:rPr>
        <w:t>」。如是可知，倘有官商勾結哄抬價格圍標，則斯時之際，新工處應可順水推舟，立即同意工信公司變更部分工項之契約單價，</w:t>
      </w:r>
      <w:r w:rsidR="0016678C" w:rsidRPr="00492C54">
        <w:rPr>
          <w:rFonts w:hAnsi="標楷體" w:hint="eastAsia"/>
          <w:color w:val="000000"/>
          <w:szCs w:val="32"/>
        </w:rPr>
        <w:t>以利後續變更設計時，有採用新單價計價之協商機會，</w:t>
      </w:r>
      <w:r w:rsidRPr="00492C54">
        <w:rPr>
          <w:rFonts w:hAnsi="標楷體" w:hint="eastAsia"/>
          <w:color w:val="000000"/>
          <w:szCs w:val="32"/>
        </w:rPr>
        <w:t>然事實證明該處並未同意。</w:t>
      </w:r>
    </w:p>
    <w:p w:rsidR="00267EA4" w:rsidRPr="00492C54" w:rsidRDefault="00F66A7E" w:rsidP="00267EA4">
      <w:pPr>
        <w:pStyle w:val="4"/>
        <w:rPr>
          <w:color w:val="000000"/>
        </w:rPr>
      </w:pPr>
      <w:r w:rsidRPr="00492C54">
        <w:rPr>
          <w:rFonts w:hAnsi="標楷體" w:hint="eastAsia"/>
          <w:color w:val="000000"/>
          <w:szCs w:val="32"/>
        </w:rPr>
        <w:t>臺北</w:t>
      </w:r>
      <w:r w:rsidR="00267EA4" w:rsidRPr="00492C54">
        <w:rPr>
          <w:rFonts w:hAnsi="標楷體" w:hint="eastAsia"/>
          <w:color w:val="000000"/>
          <w:szCs w:val="32"/>
        </w:rPr>
        <w:t>市政府99年10月4日府工新字第09903179400號函列出本工程有資格投標廠商達55家，且僅提供電子領標，因此廠商無法採取傳統郵局站崗方式，阻止他人投標，且有資格投標之廠商高達55家，亦難以採取傳統搓圓仔湯方式達到聯合哄抬標價之情事。</w:t>
      </w:r>
    </w:p>
    <w:p w:rsidR="00B675D7" w:rsidRPr="00492C54" w:rsidRDefault="00B675D7" w:rsidP="00267EA4">
      <w:pPr>
        <w:pStyle w:val="4"/>
        <w:rPr>
          <w:color w:val="000000"/>
        </w:rPr>
      </w:pPr>
      <w:r w:rsidRPr="00492C54">
        <w:rPr>
          <w:rFonts w:hAnsi="標楷體" w:hint="eastAsia"/>
          <w:color w:val="000000"/>
          <w:szCs w:val="32"/>
        </w:rPr>
        <w:t>至於</w:t>
      </w:r>
      <w:r w:rsidRPr="00492C54">
        <w:rPr>
          <w:rFonts w:hAnsi="標楷體" w:hint="eastAsia"/>
          <w:noProof/>
          <w:color w:val="000000"/>
          <w:szCs w:val="32"/>
        </w:rPr>
        <w:t>廠商明知投標價格高於預算將無法得標，卻仍投標之原因，為釐清其動機，</w:t>
      </w:r>
      <w:r w:rsidRPr="00492C54">
        <w:rPr>
          <w:rFonts w:hAnsi="標楷體" w:hint="eastAsia"/>
          <w:color w:val="000000"/>
          <w:szCs w:val="32"/>
        </w:rPr>
        <w:t>案經本院自99年9月1日迄100年</w:t>
      </w:r>
      <w:r w:rsidR="00B06E9A" w:rsidRPr="00492C54">
        <w:rPr>
          <w:rFonts w:hAnsi="標楷體" w:hint="eastAsia"/>
          <w:color w:val="000000"/>
          <w:szCs w:val="32"/>
        </w:rPr>
        <w:t>3</w:t>
      </w:r>
      <w:r w:rsidRPr="00492C54">
        <w:rPr>
          <w:rFonts w:hAnsi="標楷體" w:hint="eastAsia"/>
          <w:color w:val="000000"/>
          <w:szCs w:val="32"/>
        </w:rPr>
        <w:t>月份連續</w:t>
      </w:r>
      <w:r w:rsidR="00B06E9A" w:rsidRPr="00492C54">
        <w:rPr>
          <w:rFonts w:hAnsi="標楷體" w:hint="eastAsia"/>
          <w:color w:val="000000"/>
          <w:szCs w:val="32"/>
        </w:rPr>
        <w:t>7</w:t>
      </w:r>
      <w:r w:rsidRPr="00492C54">
        <w:rPr>
          <w:rFonts w:hAnsi="標楷體" w:hint="eastAsia"/>
          <w:color w:val="000000"/>
          <w:szCs w:val="32"/>
        </w:rPr>
        <w:t>個月密集調查，就以下取得之事實，判斷廠商動機有三，一為對新工處召開之座談會、函請邀標之事給市府面子</w:t>
      </w:r>
      <w:r w:rsidR="00AC50D9" w:rsidRPr="00492C54">
        <w:rPr>
          <w:rFonts w:hAnsi="標楷體" w:hint="eastAsia"/>
          <w:color w:val="000000"/>
          <w:szCs w:val="32"/>
        </w:rPr>
        <w:t>；</w:t>
      </w:r>
      <w:r w:rsidRPr="00492C54">
        <w:rPr>
          <w:rFonts w:hAnsi="標楷體" w:hint="eastAsia"/>
          <w:color w:val="000000"/>
          <w:szCs w:val="32"/>
        </w:rPr>
        <w:t>二為將當時物價飛漲時之實際市價傳達予新工處</w:t>
      </w:r>
      <w:r w:rsidRPr="00492C54">
        <w:rPr>
          <w:rFonts w:hAnsi="標楷體"/>
          <w:color w:val="000000"/>
          <w:szCs w:val="32"/>
        </w:rPr>
        <w:t>;</w:t>
      </w:r>
      <w:r w:rsidRPr="00492C54">
        <w:rPr>
          <w:rFonts w:hAnsi="標楷體" w:hint="eastAsia"/>
          <w:color w:val="000000"/>
          <w:szCs w:val="32"/>
        </w:rPr>
        <w:t>三為報價雖高於預算，但依政府採購法第53條規定，尚有減價</w:t>
      </w:r>
      <w:r w:rsidR="00270D27" w:rsidRPr="00492C54">
        <w:rPr>
          <w:rFonts w:hAnsi="標楷體" w:hint="eastAsia"/>
          <w:color w:val="000000"/>
          <w:szCs w:val="32"/>
        </w:rPr>
        <w:t>機制</w:t>
      </w:r>
      <w:r w:rsidR="0092277F" w:rsidRPr="00492C54">
        <w:rPr>
          <w:rFonts w:hAnsi="標楷體" w:hint="eastAsia"/>
          <w:color w:val="000000"/>
          <w:szCs w:val="32"/>
        </w:rPr>
        <w:t>，</w:t>
      </w:r>
      <w:r w:rsidR="00270D27" w:rsidRPr="00492C54">
        <w:rPr>
          <w:rFonts w:hAnsi="標楷體" w:hint="eastAsia"/>
          <w:color w:val="000000"/>
          <w:szCs w:val="32"/>
        </w:rPr>
        <w:t>故仍有</w:t>
      </w:r>
      <w:r w:rsidRPr="00492C54">
        <w:rPr>
          <w:rFonts w:hAnsi="標楷體" w:hint="eastAsia"/>
          <w:color w:val="000000"/>
          <w:szCs w:val="32"/>
        </w:rPr>
        <w:t>得標機會：</w:t>
      </w:r>
    </w:p>
    <w:p w:rsidR="00267EA4" w:rsidRPr="00492C54" w:rsidRDefault="00B675D7" w:rsidP="00B675D7">
      <w:pPr>
        <w:pStyle w:val="5"/>
        <w:rPr>
          <w:color w:val="000000"/>
        </w:rPr>
      </w:pPr>
      <w:r w:rsidRPr="00492C54">
        <w:rPr>
          <w:rFonts w:hAnsi="標楷體" w:hint="eastAsia"/>
          <w:color w:val="000000"/>
          <w:szCs w:val="32"/>
        </w:rPr>
        <w:t>由於第6次招標前，已流標5次，其原因為物價高漲，廠商難以估計施工期間物料之漲幅，</w:t>
      </w:r>
      <w:r w:rsidR="00F66A7E" w:rsidRPr="00492C54">
        <w:rPr>
          <w:rFonts w:hAnsi="標楷體" w:hint="eastAsia"/>
          <w:color w:val="000000"/>
          <w:szCs w:val="32"/>
        </w:rPr>
        <w:t>臺北</w:t>
      </w:r>
      <w:r w:rsidRPr="00492C54">
        <w:rPr>
          <w:rFonts w:hAnsi="標楷體" w:hint="eastAsia"/>
          <w:color w:val="000000"/>
          <w:szCs w:val="32"/>
        </w:rPr>
        <w:t>市政府乃採取以下措施：</w:t>
      </w:r>
    </w:p>
    <w:p w:rsidR="006C7C8F" w:rsidRPr="00492C54" w:rsidRDefault="00F66A7E" w:rsidP="006C7C8F">
      <w:pPr>
        <w:pStyle w:val="6"/>
        <w:rPr>
          <w:color w:val="000000"/>
        </w:rPr>
      </w:pPr>
      <w:r w:rsidRPr="00492C54">
        <w:rPr>
          <w:rFonts w:hAnsi="標楷體" w:hint="eastAsia"/>
          <w:color w:val="000000"/>
          <w:szCs w:val="32"/>
        </w:rPr>
        <w:t>臺北</w:t>
      </w:r>
      <w:r w:rsidR="006C7C8F" w:rsidRPr="00492C54">
        <w:rPr>
          <w:rFonts w:hAnsi="標楷體" w:hint="eastAsia"/>
          <w:color w:val="000000"/>
          <w:szCs w:val="32"/>
        </w:rPr>
        <w:t>市政府於97年3月7日召開：「因應國內營建物價變動座談會」，出席之營造商有30家，鋼鐵業2家，及預拌混凝土業、</w:t>
      </w:r>
      <w:r w:rsidRPr="00492C54">
        <w:rPr>
          <w:rFonts w:hAnsi="標楷體" w:hint="eastAsia"/>
          <w:color w:val="000000"/>
          <w:szCs w:val="32"/>
        </w:rPr>
        <w:t>臺灣</w:t>
      </w:r>
      <w:r w:rsidR="006C7C8F" w:rsidRPr="00492C54">
        <w:rPr>
          <w:rFonts w:hAnsi="標楷體" w:hint="eastAsia"/>
          <w:color w:val="000000"/>
          <w:szCs w:val="32"/>
        </w:rPr>
        <w:t>區綜合營造工程同業公會。該次會議結論之一為：「工務局已針對各位業者建議事項，彙整為14項議題，將儘速研提可行之因應方案，對於短期衝擊程度大且範圍明確者將優先處理</w:t>
      </w:r>
      <w:r w:rsidR="006C7C8F" w:rsidRPr="00492C54">
        <w:rPr>
          <w:rFonts w:hAnsi="標楷體"/>
          <w:color w:val="000000"/>
          <w:szCs w:val="32"/>
        </w:rPr>
        <w:t>…</w:t>
      </w:r>
      <w:r w:rsidR="006C7C8F" w:rsidRPr="00492C54">
        <w:rPr>
          <w:rFonts w:hAnsi="標楷體" w:hint="eastAsia"/>
          <w:color w:val="000000"/>
          <w:szCs w:val="32"/>
        </w:rPr>
        <w:t>」。</w:t>
      </w:r>
    </w:p>
    <w:p w:rsidR="006C7C8F" w:rsidRPr="00492C54" w:rsidRDefault="00F66A7E" w:rsidP="006C7C8F">
      <w:pPr>
        <w:pStyle w:val="6"/>
        <w:rPr>
          <w:color w:val="000000"/>
        </w:rPr>
      </w:pPr>
      <w:r w:rsidRPr="00492C54">
        <w:rPr>
          <w:rFonts w:hAnsi="標楷體" w:hint="eastAsia"/>
          <w:color w:val="000000"/>
          <w:szCs w:val="32"/>
        </w:rPr>
        <w:t>臺北</w:t>
      </w:r>
      <w:r w:rsidR="006C7C8F" w:rsidRPr="00492C54">
        <w:rPr>
          <w:rFonts w:hAnsi="標楷體" w:hint="eastAsia"/>
          <w:color w:val="000000"/>
          <w:szCs w:val="32"/>
        </w:rPr>
        <w:t>市政府於97年3月12日邀集營造公會、土方公會及市府相關局處討論，並宣布新生高架橋工程將鋼筋、鋼板、預拌混凝土、瀝青混凝土等4項工程大宗材料按實際漲幅調整計價款，且預付款參採工程會規定以不超過30%為原則，會中廠商均讚許市府務實做法，並有多家大型廠商表示有意願投標。</w:t>
      </w:r>
    </w:p>
    <w:p w:rsidR="006C7C8F" w:rsidRPr="00492C54" w:rsidRDefault="006C7C8F" w:rsidP="006C7C8F">
      <w:pPr>
        <w:pStyle w:val="6"/>
        <w:rPr>
          <w:color w:val="000000"/>
        </w:rPr>
      </w:pPr>
      <w:r w:rsidRPr="00492C54">
        <w:rPr>
          <w:rFonts w:hAnsi="標楷體" w:hint="eastAsia"/>
          <w:color w:val="000000"/>
          <w:szCs w:val="32"/>
        </w:rPr>
        <w:t>新工處於97年3月18日以北市工新字第9761825300號函送招標公告予臺灣區綜合營造工程工業同業公會轉知會員踴躍投標，副本並送市府公告之優良廠商（泛亞工程、大陸工程、三星營造、謙信企業、福清營造、中華工程、新亞建設、正翔營造、工信工程、皇昌營造、聯鋼營造），該函並指出開標時間為97年4月7日下午5時15分。</w:t>
      </w:r>
    </w:p>
    <w:p w:rsidR="00B675D7" w:rsidRPr="00492C54" w:rsidRDefault="00ED1DAD" w:rsidP="00ED1DAD">
      <w:pPr>
        <w:pStyle w:val="6"/>
        <w:rPr>
          <w:color w:val="000000"/>
        </w:rPr>
      </w:pPr>
      <w:r w:rsidRPr="00492C54">
        <w:rPr>
          <w:rFonts w:hAnsi="標楷體" w:hint="eastAsia"/>
          <w:color w:val="000000"/>
          <w:szCs w:val="32"/>
        </w:rPr>
        <w:t>由上述</w:t>
      </w:r>
      <w:r w:rsidR="00B675D7" w:rsidRPr="00492C54">
        <w:rPr>
          <w:rFonts w:hint="eastAsia"/>
          <w:color w:val="000000"/>
        </w:rPr>
        <w:t>可知，</w:t>
      </w:r>
      <w:r w:rsidR="00F66A7E" w:rsidRPr="00492C54">
        <w:rPr>
          <w:rFonts w:hint="eastAsia"/>
          <w:color w:val="000000"/>
        </w:rPr>
        <w:t>臺北</w:t>
      </w:r>
      <w:r w:rsidR="00B675D7" w:rsidRPr="00492C54">
        <w:rPr>
          <w:rFonts w:hint="eastAsia"/>
          <w:color w:val="000000"/>
        </w:rPr>
        <w:t>市政府</w:t>
      </w:r>
      <w:r w:rsidR="00AD6DC3" w:rsidRPr="00492C54">
        <w:rPr>
          <w:rFonts w:hint="eastAsia"/>
          <w:color w:val="000000"/>
        </w:rPr>
        <w:t>為</w:t>
      </w:r>
      <w:r w:rsidR="00B675D7" w:rsidRPr="00492C54">
        <w:rPr>
          <w:rFonts w:hint="eastAsia"/>
          <w:color w:val="000000"/>
        </w:rPr>
        <w:t>解決問題，先後於97年3月7日、97年3月12日邀請廠商座談，復於97年3月18日函邀廠商投標，</w:t>
      </w:r>
      <w:r w:rsidR="00AD6DC3" w:rsidRPr="00492C54">
        <w:rPr>
          <w:rFonts w:hint="eastAsia"/>
          <w:color w:val="000000"/>
        </w:rPr>
        <w:t>而</w:t>
      </w:r>
      <w:r w:rsidR="00B675D7" w:rsidRPr="00492C54">
        <w:rPr>
          <w:rFonts w:hint="eastAsia"/>
          <w:color w:val="000000"/>
        </w:rPr>
        <w:t>廠商</w:t>
      </w:r>
      <w:r w:rsidR="00BF7B39" w:rsidRPr="00492C54">
        <w:rPr>
          <w:rFonts w:hint="eastAsia"/>
          <w:color w:val="000000"/>
        </w:rPr>
        <w:t>釋出</w:t>
      </w:r>
      <w:r w:rsidR="00AD6DC3" w:rsidRPr="00492C54">
        <w:rPr>
          <w:rFonts w:hint="eastAsia"/>
          <w:color w:val="000000"/>
        </w:rPr>
        <w:t>善意回應，以留給市府好印象，乃為工程界通例，然因公告之預算與當時之市價波動有所落差</w:t>
      </w:r>
      <w:r w:rsidR="00B675D7" w:rsidRPr="00492C54">
        <w:rPr>
          <w:rFonts w:hint="eastAsia"/>
          <w:color w:val="000000"/>
        </w:rPr>
        <w:t>，廠商提出高於預算之報價，一則給予市府善意回應，二則又保本身不虧本，此</w:t>
      </w:r>
      <w:r w:rsidR="008C0C2A" w:rsidRPr="00492C54">
        <w:rPr>
          <w:rFonts w:hint="eastAsia"/>
          <w:color w:val="000000"/>
        </w:rPr>
        <w:t>乃</w:t>
      </w:r>
      <w:r w:rsidR="00B675D7" w:rsidRPr="00492C54">
        <w:rPr>
          <w:rFonts w:hint="eastAsia"/>
          <w:color w:val="000000"/>
        </w:rPr>
        <w:t>二全其美之策。</w:t>
      </w:r>
    </w:p>
    <w:p w:rsidR="00B675D7" w:rsidRPr="00492C54" w:rsidRDefault="00ED1DAD" w:rsidP="00ED1DAD">
      <w:pPr>
        <w:pStyle w:val="5"/>
        <w:rPr>
          <w:color w:val="000000"/>
        </w:rPr>
      </w:pPr>
      <w:r w:rsidRPr="00492C54">
        <w:rPr>
          <w:rFonts w:hAnsi="標楷體" w:cs="Arial Unicode MS" w:hint="eastAsia"/>
          <w:color w:val="000000"/>
          <w:szCs w:val="32"/>
        </w:rPr>
        <w:t>黃技監於</w:t>
      </w:r>
      <w:r w:rsidRPr="00492C54">
        <w:rPr>
          <w:rFonts w:hAnsi="標楷體" w:hint="eastAsia"/>
          <w:color w:val="000000"/>
          <w:szCs w:val="32"/>
        </w:rPr>
        <w:t>99年12</w:t>
      </w:r>
      <w:r w:rsidRPr="00492C54">
        <w:rPr>
          <w:rFonts w:hAnsi="標楷體" w:cs="Arial Unicode MS" w:hint="eastAsia"/>
          <w:color w:val="000000"/>
          <w:szCs w:val="32"/>
        </w:rPr>
        <w:t>月14日到院接受本院詢問，調查委員問：「預算既然公開，廠商明知投標價遠高於預算，何以仍來投標？」黃技監回答指出：「有一說法是廠商想藉由投標讓政府知道預算偏離市場行情」。經查，</w:t>
      </w:r>
      <w:r w:rsidR="00F66A7E" w:rsidRPr="00492C54">
        <w:rPr>
          <w:rFonts w:hAnsi="標楷體" w:hint="eastAsia"/>
          <w:color w:val="000000"/>
          <w:szCs w:val="32"/>
        </w:rPr>
        <w:t>臺北</w:t>
      </w:r>
      <w:r w:rsidRPr="00492C54">
        <w:rPr>
          <w:rFonts w:hAnsi="標楷體" w:hint="eastAsia"/>
          <w:color w:val="000000"/>
          <w:szCs w:val="32"/>
        </w:rPr>
        <w:t>市政府曾於97年3月7日、97年3月12日二度邀請廠商座談，復於97年3月18日函邀廠商投標，廠商對市府調高工料價格已有期待，惟廠商估算發現，仍會造成虧本，乃提出合於成本之價格投標，藉此傳達</w:t>
      </w:r>
      <w:r w:rsidR="002517F2" w:rsidRPr="00492C54">
        <w:rPr>
          <w:rFonts w:hAnsi="標楷體" w:hint="eastAsia"/>
          <w:color w:val="000000"/>
          <w:szCs w:val="32"/>
        </w:rPr>
        <w:t>新工處所編</w:t>
      </w:r>
      <w:r w:rsidRPr="00492C54">
        <w:rPr>
          <w:rFonts w:hAnsi="標楷體" w:hint="eastAsia"/>
          <w:color w:val="000000"/>
          <w:szCs w:val="32"/>
        </w:rPr>
        <w:t>預算偏離市價之訊息</w:t>
      </w:r>
      <w:r w:rsidRPr="00492C54">
        <w:rPr>
          <w:rFonts w:hAnsi="標楷體" w:cs="Arial Unicode MS" w:hint="eastAsia"/>
          <w:color w:val="000000"/>
          <w:szCs w:val="32"/>
        </w:rPr>
        <w:t>。</w:t>
      </w:r>
    </w:p>
    <w:p w:rsidR="009C16BC" w:rsidRPr="00492C54" w:rsidRDefault="009C16BC" w:rsidP="00ED1DAD">
      <w:pPr>
        <w:pStyle w:val="5"/>
        <w:rPr>
          <w:color w:val="000000"/>
        </w:rPr>
      </w:pPr>
      <w:r w:rsidRPr="00492C54">
        <w:rPr>
          <w:rFonts w:hAnsi="標楷體" w:hint="eastAsia"/>
          <w:color w:val="000000"/>
          <w:szCs w:val="32"/>
        </w:rPr>
        <w:t>政府採購法第53條規定：「合於招標文件規定之投標廠商之最低標價超過底價時，得洽該最低標廠商減價一次；減價結果仍超過底價時，得由所有合於招標文件規定之投標廠</w:t>
      </w:r>
      <w:r w:rsidRPr="00492C54">
        <w:rPr>
          <w:rFonts w:hAnsi="標楷體" w:cs="細明體" w:hint="eastAsia"/>
          <w:color w:val="000000"/>
          <w:szCs w:val="32"/>
        </w:rPr>
        <w:t>商重新比減價格，比減價格不得逾三次。前項辦理結果，最低標價仍超過底價而不逾預算數額，機關確有緊急情事需決標時，應經原底價核定人或其授權人員核准，且不得超過底價百分之</w:t>
      </w:r>
      <w:r w:rsidRPr="00492C54">
        <w:rPr>
          <w:rFonts w:hAnsi="標楷體" w:cs="新細明體" w:hint="eastAsia"/>
          <w:color w:val="000000"/>
          <w:szCs w:val="32"/>
        </w:rPr>
        <w:t>八。</w:t>
      </w:r>
      <w:r w:rsidRPr="00492C54">
        <w:rPr>
          <w:rFonts w:hAnsi="標楷體" w:cs="新細明體"/>
          <w:color w:val="000000"/>
          <w:szCs w:val="32"/>
        </w:rPr>
        <w:t>…</w:t>
      </w:r>
      <w:r w:rsidRPr="00492C54">
        <w:rPr>
          <w:rFonts w:hAnsi="標楷體" w:cs="新細明體" w:hint="eastAsia"/>
          <w:color w:val="000000"/>
          <w:szCs w:val="32"/>
        </w:rPr>
        <w:t>」，又</w:t>
      </w:r>
      <w:r w:rsidR="00F66A7E" w:rsidRPr="00492C54">
        <w:rPr>
          <w:rFonts w:hAnsi="標楷體" w:cs="細明體" w:hint="eastAsia"/>
          <w:color w:val="000000"/>
          <w:szCs w:val="32"/>
        </w:rPr>
        <w:t>臺北</w:t>
      </w:r>
      <w:r w:rsidRPr="00492C54">
        <w:rPr>
          <w:rFonts w:hAnsi="標楷體" w:cs="細明體" w:hint="eastAsia"/>
          <w:color w:val="000000"/>
          <w:szCs w:val="32"/>
        </w:rPr>
        <w:t>市政府</w:t>
      </w:r>
      <w:r w:rsidRPr="00492C54">
        <w:rPr>
          <w:rFonts w:hAnsi="標楷體" w:hint="eastAsia"/>
          <w:color w:val="000000"/>
          <w:szCs w:val="32"/>
        </w:rPr>
        <w:t>99年10月5日府工新字第09913877100號函指出：「本府工務局新建工程處依本案投標須知規定之程序辦理開標、審標，並無法於開標前得知投標廠商報價均高於預算，又該次招標因合於招標文件規定之投標廠商標價均高於底價，開標現場即依政府採購法第53條</w:t>
      </w:r>
      <w:r w:rsidRPr="00492C54">
        <w:rPr>
          <w:rFonts w:hAnsi="標楷體"/>
          <w:color w:val="000000"/>
          <w:szCs w:val="32"/>
        </w:rPr>
        <w:t>…</w:t>
      </w:r>
      <w:r w:rsidRPr="00492C54">
        <w:rPr>
          <w:rFonts w:hAnsi="標楷體" w:hint="eastAsia"/>
          <w:color w:val="000000"/>
          <w:szCs w:val="32"/>
        </w:rPr>
        <w:t xml:space="preserve">規定辦理 </w:t>
      </w:r>
      <w:r w:rsidR="00AC50D9" w:rsidRPr="00492C54">
        <w:rPr>
          <w:rFonts w:hAnsi="標楷體" w:hint="eastAsia"/>
          <w:color w:val="000000"/>
          <w:szCs w:val="32"/>
        </w:rPr>
        <w:t>。</w:t>
      </w:r>
      <w:r w:rsidRPr="00492C54">
        <w:rPr>
          <w:rFonts w:hAnsi="標楷體" w:hint="eastAsia"/>
          <w:color w:val="000000"/>
          <w:szCs w:val="32"/>
        </w:rPr>
        <w:t>」</w:t>
      </w:r>
      <w:r w:rsidRPr="00492C54">
        <w:rPr>
          <w:rFonts w:hAnsi="標楷體" w:cs="新細明體" w:hint="eastAsia"/>
          <w:color w:val="000000"/>
          <w:szCs w:val="32"/>
        </w:rPr>
        <w:t>如是可知，廠商報價雖高於公告之預算，但仍有透過減價而得標之機會，本案第6次招標即依該法條辦理。</w:t>
      </w:r>
    </w:p>
    <w:p w:rsidR="009C16BC" w:rsidRPr="00492C54" w:rsidRDefault="009C16BC" w:rsidP="009C16BC">
      <w:pPr>
        <w:pStyle w:val="4"/>
        <w:rPr>
          <w:color w:val="000000"/>
        </w:rPr>
      </w:pPr>
      <w:r w:rsidRPr="00492C54">
        <w:rPr>
          <w:rFonts w:hAnsi="標楷體" w:hint="eastAsia"/>
          <w:color w:val="000000"/>
          <w:szCs w:val="32"/>
        </w:rPr>
        <w:t>此外，外界質疑</w:t>
      </w:r>
      <w:r w:rsidR="00660EE6" w:rsidRPr="00492C54">
        <w:rPr>
          <w:rFonts w:hAnsi="標楷體" w:hint="eastAsia"/>
          <w:color w:val="000000"/>
          <w:szCs w:val="32"/>
        </w:rPr>
        <w:t>前秘書長</w:t>
      </w:r>
      <w:r w:rsidR="00DD3680">
        <w:rPr>
          <w:rFonts w:hAnsi="標楷體" w:hint="eastAsia"/>
          <w:color w:val="000000"/>
          <w:szCs w:val="32"/>
        </w:rPr>
        <w:t>楊</w:t>
      </w:r>
      <w:r w:rsidR="00C411EA">
        <w:rPr>
          <w:rFonts w:hAnsi="標楷體" w:hint="eastAsia"/>
          <w:color w:val="000000"/>
          <w:szCs w:val="32"/>
        </w:rPr>
        <w:t>○○</w:t>
      </w:r>
      <w:r w:rsidRPr="00492C54">
        <w:rPr>
          <w:rFonts w:hAnsi="標楷體" w:hint="eastAsia"/>
          <w:color w:val="000000"/>
          <w:szCs w:val="32"/>
        </w:rPr>
        <w:t>曾用電子郵件與廠商來往，涉有不法嫌疑乙節，經查：</w:t>
      </w:r>
    </w:p>
    <w:p w:rsidR="009C16BC" w:rsidRPr="00492C54" w:rsidRDefault="009C16BC" w:rsidP="009C16BC">
      <w:pPr>
        <w:pStyle w:val="5"/>
        <w:rPr>
          <w:color w:val="000000"/>
        </w:rPr>
      </w:pPr>
      <w:r w:rsidRPr="00492C54">
        <w:rPr>
          <w:rFonts w:hAnsi="標楷體" w:hint="eastAsia"/>
          <w:color w:val="000000"/>
          <w:szCs w:val="32"/>
        </w:rPr>
        <w:t>工信公司100年1月6日工信新字第003號函指出：「該函件除了是時任營造公會全國聯合會理事長之本公司負責人，以公開之郵遞方式交寄至</w:t>
      </w:r>
      <w:r w:rsidR="00F66A7E" w:rsidRPr="00492C54">
        <w:rPr>
          <w:rFonts w:hAnsi="標楷體" w:hint="eastAsia"/>
          <w:color w:val="000000"/>
          <w:szCs w:val="32"/>
        </w:rPr>
        <w:t>臺北</w:t>
      </w:r>
      <w:r w:rsidRPr="00492C54">
        <w:rPr>
          <w:rFonts w:hAnsi="標楷體" w:hint="eastAsia"/>
          <w:color w:val="000000"/>
          <w:szCs w:val="32"/>
        </w:rPr>
        <w:t>市政府之外，實則其內容是將關於新生高架橋工程預算已因物價飆漲而嚴重不足、工期過於短促與原設計與施工恐有困難疑慮等相關工程成本、技術、管理之問題，向負責市府工程督導業務、時任副</w:t>
      </w:r>
      <w:r w:rsidR="00CC33CA" w:rsidRPr="00492C54">
        <w:rPr>
          <w:rFonts w:hAnsi="標楷體" w:hint="eastAsia"/>
          <w:color w:val="000000"/>
          <w:szCs w:val="32"/>
        </w:rPr>
        <w:t>秘</w:t>
      </w:r>
      <w:r w:rsidRPr="00492C54">
        <w:rPr>
          <w:rFonts w:hAnsi="標楷體" w:hint="eastAsia"/>
          <w:color w:val="000000"/>
          <w:szCs w:val="32"/>
        </w:rPr>
        <w:t>書長之</w:t>
      </w:r>
      <w:r w:rsidR="00DD3680">
        <w:rPr>
          <w:rFonts w:hAnsi="標楷體" w:hint="eastAsia"/>
          <w:color w:val="000000"/>
          <w:szCs w:val="32"/>
        </w:rPr>
        <w:t>楊</w:t>
      </w:r>
      <w:r w:rsidR="00C411EA">
        <w:rPr>
          <w:rFonts w:hAnsi="標楷體" w:hint="eastAsia"/>
          <w:color w:val="000000"/>
          <w:szCs w:val="32"/>
        </w:rPr>
        <w:t>○○</w:t>
      </w:r>
      <w:r w:rsidRPr="00492C54">
        <w:rPr>
          <w:rFonts w:hAnsi="標楷體" w:hint="eastAsia"/>
          <w:color w:val="000000"/>
          <w:szCs w:val="32"/>
        </w:rPr>
        <w:t>先生提供建言，以營造界之立場提供專業之意見，對公共事務之興革提出建議」</w:t>
      </w:r>
      <w:r w:rsidR="0092277F" w:rsidRPr="00492C54">
        <w:rPr>
          <w:rFonts w:hAnsi="標楷體" w:hint="eastAsia"/>
          <w:color w:val="000000"/>
          <w:szCs w:val="32"/>
        </w:rPr>
        <w:t>。如是可知，</w:t>
      </w:r>
      <w:r w:rsidR="00E03E76" w:rsidRPr="00492C54">
        <w:rPr>
          <w:rFonts w:hAnsi="標楷體" w:hint="eastAsia"/>
          <w:color w:val="000000"/>
          <w:szCs w:val="32"/>
        </w:rPr>
        <w:t>所有溝通均依正常公開程序意見表達，</w:t>
      </w:r>
      <w:r w:rsidR="00321F11" w:rsidRPr="00492C54">
        <w:rPr>
          <w:rFonts w:hAnsi="標楷體" w:hint="eastAsia"/>
          <w:color w:val="000000"/>
          <w:szCs w:val="32"/>
        </w:rPr>
        <w:t>尚</w:t>
      </w:r>
      <w:r w:rsidR="00E03E76" w:rsidRPr="00492C54">
        <w:rPr>
          <w:rFonts w:hAnsi="標楷體" w:hint="eastAsia"/>
          <w:color w:val="000000"/>
          <w:szCs w:val="32"/>
        </w:rPr>
        <w:t>無密室</w:t>
      </w:r>
      <w:r w:rsidR="008E2A78" w:rsidRPr="00492C54">
        <w:rPr>
          <w:rFonts w:hAnsi="標楷體" w:hint="eastAsia"/>
          <w:color w:val="000000"/>
          <w:szCs w:val="32"/>
        </w:rPr>
        <w:t>闢談</w:t>
      </w:r>
      <w:r w:rsidR="00365B1B" w:rsidRPr="00492C54">
        <w:rPr>
          <w:rFonts w:hAnsi="標楷體" w:hint="eastAsia"/>
          <w:color w:val="000000"/>
          <w:szCs w:val="32"/>
        </w:rPr>
        <w:t>循</w:t>
      </w:r>
      <w:r w:rsidR="00E03E76" w:rsidRPr="00492C54">
        <w:rPr>
          <w:rFonts w:hAnsi="標楷體" w:hint="eastAsia"/>
          <w:color w:val="000000"/>
          <w:szCs w:val="32"/>
        </w:rPr>
        <w:t>私之處</w:t>
      </w:r>
      <w:r w:rsidRPr="00492C54">
        <w:rPr>
          <w:rFonts w:hAnsi="標楷體" w:hint="eastAsia"/>
          <w:color w:val="000000"/>
          <w:szCs w:val="32"/>
        </w:rPr>
        <w:t>。</w:t>
      </w:r>
    </w:p>
    <w:p w:rsidR="009C16BC" w:rsidRPr="00492C54" w:rsidRDefault="009C16BC" w:rsidP="009C16BC">
      <w:pPr>
        <w:pStyle w:val="5"/>
        <w:rPr>
          <w:color w:val="000000"/>
        </w:rPr>
      </w:pPr>
      <w:r w:rsidRPr="00492C54">
        <w:rPr>
          <w:rFonts w:hAnsi="標楷體" w:hint="eastAsia"/>
          <w:color w:val="000000"/>
          <w:szCs w:val="32"/>
        </w:rPr>
        <w:t>工信公司提供本院</w:t>
      </w:r>
      <w:r w:rsidRPr="00492C54">
        <w:rPr>
          <w:rFonts w:hAnsi="標楷體"/>
          <w:color w:val="000000"/>
          <w:kern w:val="0"/>
          <w:szCs w:val="32"/>
        </w:rPr>
        <w:t>97</w:t>
      </w:r>
      <w:r w:rsidRPr="00492C54">
        <w:rPr>
          <w:rFonts w:hAnsi="標楷體" w:hint="eastAsia"/>
          <w:color w:val="000000"/>
          <w:kern w:val="0"/>
          <w:szCs w:val="32"/>
        </w:rPr>
        <w:t>年</w:t>
      </w:r>
      <w:r w:rsidRPr="00492C54">
        <w:rPr>
          <w:rFonts w:hAnsi="標楷體"/>
          <w:color w:val="000000"/>
          <w:kern w:val="0"/>
          <w:szCs w:val="32"/>
        </w:rPr>
        <w:t>3</w:t>
      </w:r>
      <w:r w:rsidRPr="00492C54">
        <w:rPr>
          <w:rFonts w:hAnsi="標楷體" w:hint="eastAsia"/>
          <w:color w:val="000000"/>
          <w:kern w:val="0"/>
          <w:szCs w:val="32"/>
        </w:rPr>
        <w:t>月</w:t>
      </w:r>
      <w:r w:rsidRPr="00492C54">
        <w:rPr>
          <w:rFonts w:hAnsi="標楷體"/>
          <w:color w:val="000000"/>
          <w:kern w:val="0"/>
          <w:szCs w:val="32"/>
        </w:rPr>
        <w:t>28</w:t>
      </w:r>
      <w:r w:rsidRPr="00492C54">
        <w:rPr>
          <w:rFonts w:hAnsi="標楷體" w:hint="eastAsia"/>
          <w:color w:val="000000"/>
          <w:kern w:val="0"/>
          <w:szCs w:val="32"/>
        </w:rPr>
        <w:t>日郵政交寄大宗掛號函件執據（影本掛號號碼</w:t>
      </w:r>
      <w:r w:rsidRPr="00492C54">
        <w:rPr>
          <w:rFonts w:hAnsi="標楷體"/>
          <w:color w:val="000000"/>
          <w:kern w:val="0"/>
          <w:szCs w:val="32"/>
        </w:rPr>
        <w:t>057376</w:t>
      </w:r>
      <w:r w:rsidRPr="00492C54">
        <w:rPr>
          <w:rFonts w:hAnsi="標楷體" w:hint="eastAsia"/>
          <w:color w:val="000000"/>
          <w:kern w:val="0"/>
          <w:szCs w:val="32"/>
        </w:rPr>
        <w:t>號）證明</w:t>
      </w:r>
      <w:r w:rsidRPr="00492C54">
        <w:rPr>
          <w:rFonts w:hAnsi="標楷體" w:hint="eastAsia"/>
          <w:color w:val="000000"/>
          <w:szCs w:val="32"/>
        </w:rPr>
        <w:t>當時係以正式掛號文件寄送</w:t>
      </w:r>
      <w:r w:rsidR="00DD3680">
        <w:rPr>
          <w:rFonts w:hAnsi="標楷體" w:hint="eastAsia"/>
          <w:color w:val="000000"/>
          <w:szCs w:val="32"/>
        </w:rPr>
        <w:t>楊</w:t>
      </w:r>
      <w:r w:rsidR="00C411EA">
        <w:rPr>
          <w:rFonts w:hAnsi="標楷體" w:hint="eastAsia"/>
          <w:color w:val="000000"/>
          <w:szCs w:val="32"/>
        </w:rPr>
        <w:t>○○</w:t>
      </w:r>
      <w:r w:rsidRPr="00492C54">
        <w:rPr>
          <w:rFonts w:hAnsi="標楷體" w:hint="eastAsia"/>
          <w:color w:val="000000"/>
          <w:szCs w:val="32"/>
        </w:rPr>
        <w:t>先生</w:t>
      </w:r>
      <w:r w:rsidRPr="00492C54">
        <w:rPr>
          <w:rFonts w:hAnsi="標楷體" w:hint="eastAsia"/>
          <w:color w:val="000000"/>
          <w:kern w:val="0"/>
          <w:szCs w:val="32"/>
        </w:rPr>
        <w:t>，</w:t>
      </w:r>
      <w:r w:rsidRPr="00492C54">
        <w:rPr>
          <w:rFonts w:hAnsi="標楷體" w:hint="eastAsia"/>
          <w:color w:val="000000"/>
          <w:szCs w:val="32"/>
        </w:rPr>
        <w:t>至於詳細信件內容，該</w:t>
      </w:r>
      <w:r w:rsidRPr="00492C54">
        <w:rPr>
          <w:rFonts w:hAnsi="標楷體" w:hint="eastAsia"/>
          <w:color w:val="000000"/>
          <w:kern w:val="0"/>
          <w:szCs w:val="32"/>
        </w:rPr>
        <w:t>公司100年1月6日工信新字第003號函指出：「</w:t>
      </w:r>
      <w:r w:rsidRPr="00492C54">
        <w:rPr>
          <w:rFonts w:hAnsi="標楷體"/>
          <w:color w:val="000000"/>
          <w:kern w:val="0"/>
          <w:szCs w:val="32"/>
        </w:rPr>
        <w:t>…</w:t>
      </w:r>
      <w:r w:rsidRPr="00492C54">
        <w:rPr>
          <w:rFonts w:hAnsi="標楷體" w:hint="eastAsia"/>
          <w:color w:val="000000"/>
          <w:kern w:val="0"/>
          <w:szCs w:val="32"/>
        </w:rPr>
        <w:t>因檢調單位已將本案之相關資料扣押取走，所以無法提供</w:t>
      </w:r>
      <w:r w:rsidRPr="00492C54">
        <w:rPr>
          <w:rFonts w:hAnsi="標楷體"/>
          <w:color w:val="000000"/>
          <w:kern w:val="0"/>
          <w:szCs w:val="32"/>
        </w:rPr>
        <w:t>…</w:t>
      </w:r>
      <w:r w:rsidRPr="00492C54">
        <w:rPr>
          <w:rFonts w:hAnsi="標楷體" w:hint="eastAsia"/>
          <w:color w:val="000000"/>
          <w:kern w:val="0"/>
          <w:szCs w:val="32"/>
        </w:rPr>
        <w:t>」。</w:t>
      </w:r>
      <w:r w:rsidR="00B70E42" w:rsidRPr="00492C54">
        <w:rPr>
          <w:rFonts w:hAnsi="標楷體" w:hint="eastAsia"/>
          <w:color w:val="000000"/>
          <w:kern w:val="0"/>
          <w:szCs w:val="32"/>
        </w:rPr>
        <w:t>如是可知，</w:t>
      </w:r>
      <w:r w:rsidR="00C31058" w:rsidRPr="00492C54">
        <w:rPr>
          <w:rFonts w:hAnsi="標楷體" w:hint="eastAsia"/>
          <w:color w:val="000000"/>
          <w:kern w:val="0"/>
          <w:szCs w:val="32"/>
        </w:rPr>
        <w:t>該信件雖經檢方扣押，然無論其為電子信，抑或</w:t>
      </w:r>
      <w:r w:rsidR="00B70E42" w:rsidRPr="00492C54">
        <w:rPr>
          <w:rFonts w:hAnsi="標楷體" w:hint="eastAsia"/>
          <w:color w:val="000000"/>
          <w:kern w:val="0"/>
          <w:szCs w:val="32"/>
        </w:rPr>
        <w:t>掛號郵寄</w:t>
      </w:r>
      <w:r w:rsidR="00C31058" w:rsidRPr="00492C54">
        <w:rPr>
          <w:rFonts w:hAnsi="標楷體" w:hint="eastAsia"/>
          <w:color w:val="000000"/>
          <w:kern w:val="0"/>
          <w:szCs w:val="32"/>
        </w:rPr>
        <w:t>信件</w:t>
      </w:r>
      <w:r w:rsidR="00B70E42" w:rsidRPr="00492C54">
        <w:rPr>
          <w:rFonts w:hAnsi="標楷體" w:hint="eastAsia"/>
          <w:color w:val="000000"/>
          <w:kern w:val="0"/>
          <w:szCs w:val="32"/>
        </w:rPr>
        <w:t>，</w:t>
      </w:r>
      <w:r w:rsidR="0053302B" w:rsidRPr="00492C54">
        <w:rPr>
          <w:rFonts w:hAnsi="標楷體" w:hint="eastAsia"/>
          <w:color w:val="000000"/>
          <w:kern w:val="0"/>
          <w:szCs w:val="32"/>
        </w:rPr>
        <w:t>若</w:t>
      </w:r>
      <w:r w:rsidR="00B70E42" w:rsidRPr="00492C54">
        <w:rPr>
          <w:rFonts w:hAnsi="標楷體" w:hint="eastAsia"/>
          <w:color w:val="000000"/>
          <w:kern w:val="0"/>
          <w:szCs w:val="32"/>
        </w:rPr>
        <w:t>當事人有</w:t>
      </w:r>
      <w:r w:rsidR="0053302B" w:rsidRPr="00492C54">
        <w:rPr>
          <w:rFonts w:hAnsi="標楷體" w:hint="eastAsia"/>
          <w:color w:val="000000"/>
          <w:kern w:val="0"/>
          <w:szCs w:val="32"/>
        </w:rPr>
        <w:t>其</w:t>
      </w:r>
      <w:r w:rsidR="007C411A" w:rsidRPr="00492C54">
        <w:rPr>
          <w:rFonts w:hAnsi="標楷體" w:hint="eastAsia"/>
          <w:color w:val="000000"/>
          <w:kern w:val="0"/>
          <w:szCs w:val="32"/>
        </w:rPr>
        <w:t>不法意圖</w:t>
      </w:r>
      <w:r w:rsidR="00B70E42" w:rsidRPr="00492C54">
        <w:rPr>
          <w:rFonts w:hAnsi="標楷體" w:hint="eastAsia"/>
          <w:color w:val="000000"/>
          <w:kern w:val="0"/>
          <w:szCs w:val="32"/>
        </w:rPr>
        <w:t>，勢必</w:t>
      </w:r>
      <w:r w:rsidR="0053302B" w:rsidRPr="00492C54">
        <w:rPr>
          <w:rFonts w:hAnsi="標楷體" w:hint="eastAsia"/>
          <w:color w:val="000000"/>
          <w:kern w:val="0"/>
          <w:szCs w:val="32"/>
        </w:rPr>
        <w:t>採取</w:t>
      </w:r>
      <w:r w:rsidR="00B70E42" w:rsidRPr="00492C54">
        <w:rPr>
          <w:rFonts w:hAnsi="標楷體" w:hint="eastAsia"/>
          <w:color w:val="000000"/>
          <w:kern w:val="0"/>
          <w:szCs w:val="32"/>
        </w:rPr>
        <w:t>私下接觸</w:t>
      </w:r>
      <w:r w:rsidR="0053302B" w:rsidRPr="00492C54">
        <w:rPr>
          <w:rFonts w:hAnsi="標楷體" w:hint="eastAsia"/>
          <w:color w:val="000000"/>
          <w:kern w:val="0"/>
          <w:szCs w:val="32"/>
        </w:rPr>
        <w:t>之安全行為</w:t>
      </w:r>
      <w:r w:rsidR="00B70E42" w:rsidRPr="00492C54">
        <w:rPr>
          <w:rFonts w:hAnsi="標楷體" w:hint="eastAsia"/>
          <w:color w:val="000000"/>
          <w:kern w:val="0"/>
          <w:szCs w:val="32"/>
        </w:rPr>
        <w:t>，不至於以容易</w:t>
      </w:r>
      <w:r w:rsidR="0053302B" w:rsidRPr="00492C54">
        <w:rPr>
          <w:rFonts w:hAnsi="標楷體" w:hint="eastAsia"/>
          <w:color w:val="000000"/>
          <w:kern w:val="0"/>
          <w:szCs w:val="32"/>
        </w:rPr>
        <w:t>留下證據</w:t>
      </w:r>
      <w:r w:rsidR="00B70E42" w:rsidRPr="00492C54">
        <w:rPr>
          <w:rFonts w:hAnsi="標楷體" w:hint="eastAsia"/>
          <w:color w:val="000000"/>
          <w:kern w:val="0"/>
          <w:szCs w:val="32"/>
        </w:rPr>
        <w:t>之方</w:t>
      </w:r>
      <w:r w:rsidR="0053302B" w:rsidRPr="00492C54">
        <w:rPr>
          <w:rFonts w:hAnsi="標楷體" w:hint="eastAsia"/>
          <w:color w:val="000000"/>
          <w:kern w:val="0"/>
          <w:szCs w:val="32"/>
        </w:rPr>
        <w:t>法</w:t>
      </w:r>
      <w:r w:rsidR="00B70E42" w:rsidRPr="00492C54">
        <w:rPr>
          <w:rFonts w:hAnsi="標楷體" w:hint="eastAsia"/>
          <w:color w:val="000000"/>
          <w:kern w:val="0"/>
          <w:szCs w:val="32"/>
        </w:rPr>
        <w:t>通謀</w:t>
      </w:r>
      <w:r w:rsidR="007C411A" w:rsidRPr="00492C54">
        <w:rPr>
          <w:rFonts w:hAnsi="標楷體" w:hint="eastAsia"/>
          <w:color w:val="000000"/>
          <w:kern w:val="0"/>
          <w:szCs w:val="32"/>
        </w:rPr>
        <w:t>為之</w:t>
      </w:r>
      <w:r w:rsidR="00B70E42" w:rsidRPr="00492C54">
        <w:rPr>
          <w:rFonts w:hAnsi="標楷體" w:hint="eastAsia"/>
          <w:color w:val="000000"/>
          <w:kern w:val="0"/>
          <w:szCs w:val="32"/>
        </w:rPr>
        <w:t>。</w:t>
      </w:r>
    </w:p>
    <w:p w:rsidR="00F47E7F" w:rsidRPr="00492C54" w:rsidRDefault="00F66A7E" w:rsidP="00866649">
      <w:pPr>
        <w:pStyle w:val="5"/>
        <w:rPr>
          <w:color w:val="000000"/>
        </w:rPr>
      </w:pPr>
      <w:r w:rsidRPr="00492C54">
        <w:rPr>
          <w:rFonts w:hAnsi="標楷體" w:hint="eastAsia"/>
          <w:color w:val="000000"/>
          <w:kern w:val="0"/>
          <w:szCs w:val="32"/>
        </w:rPr>
        <w:t>臺北</w:t>
      </w:r>
      <w:r w:rsidR="00E71D57" w:rsidRPr="00492C54">
        <w:rPr>
          <w:rFonts w:hAnsi="標楷體" w:hint="eastAsia"/>
          <w:color w:val="000000"/>
          <w:kern w:val="0"/>
          <w:szCs w:val="32"/>
        </w:rPr>
        <w:t>市政府</w:t>
      </w:r>
      <w:r w:rsidR="00E71D57" w:rsidRPr="00492C54">
        <w:rPr>
          <w:rFonts w:hAnsi="標楷體" w:hint="eastAsia"/>
          <w:color w:val="000000"/>
          <w:szCs w:val="32"/>
        </w:rPr>
        <w:t>黃技監於99年12月14日接受本院約詢時表示：「97年</w:t>
      </w:r>
      <w:r w:rsidR="00DD3680">
        <w:rPr>
          <w:rFonts w:hAnsi="標楷體" w:hint="eastAsia"/>
          <w:color w:val="000000"/>
          <w:szCs w:val="32"/>
        </w:rPr>
        <w:t>楊</w:t>
      </w:r>
      <w:r w:rsidR="00C411EA">
        <w:rPr>
          <w:rFonts w:hAnsi="標楷體" w:hint="eastAsia"/>
          <w:color w:val="000000"/>
          <w:szCs w:val="32"/>
        </w:rPr>
        <w:t>○○</w:t>
      </w:r>
      <w:r w:rsidR="00E71D57" w:rsidRPr="00492C54">
        <w:rPr>
          <w:rFonts w:hAnsi="標楷體" w:hint="eastAsia"/>
          <w:color w:val="000000"/>
          <w:szCs w:val="32"/>
        </w:rPr>
        <w:t>確實有用信封裝一份工信公司之文書給我參考，有3重點，價格偏低、工期太短、設計意見供參考等</w:t>
      </w:r>
      <w:r w:rsidR="00E71D57" w:rsidRPr="00492C54">
        <w:rPr>
          <w:rFonts w:hAnsi="標楷體"/>
          <w:color w:val="000000"/>
          <w:szCs w:val="32"/>
        </w:rPr>
        <w:t>…</w:t>
      </w:r>
      <w:r w:rsidR="00E71D57" w:rsidRPr="00492C54">
        <w:rPr>
          <w:rFonts w:hAnsi="標楷體" w:hint="eastAsia"/>
          <w:color w:val="000000"/>
          <w:szCs w:val="32"/>
        </w:rPr>
        <w:t>」；</w:t>
      </w:r>
      <w:r w:rsidR="00866649" w:rsidRPr="00492C54">
        <w:rPr>
          <w:rFonts w:hAnsi="標楷體" w:hint="eastAsia"/>
          <w:color w:val="000000"/>
          <w:szCs w:val="32"/>
        </w:rPr>
        <w:t>另</w:t>
      </w:r>
      <w:r w:rsidRPr="00492C54">
        <w:rPr>
          <w:rFonts w:hAnsi="標楷體" w:hint="eastAsia"/>
          <w:color w:val="000000"/>
          <w:szCs w:val="32"/>
        </w:rPr>
        <w:t>臺北</w:t>
      </w:r>
      <w:r w:rsidR="00F47E7F" w:rsidRPr="00492C54">
        <w:rPr>
          <w:rFonts w:hAnsi="標楷體" w:hint="eastAsia"/>
          <w:color w:val="000000"/>
          <w:szCs w:val="32"/>
        </w:rPr>
        <w:t>市政府</w:t>
      </w:r>
      <w:r w:rsidR="00D307D1" w:rsidRPr="00492C54">
        <w:rPr>
          <w:rFonts w:hAnsi="標楷體" w:hint="eastAsia"/>
          <w:color w:val="000000"/>
          <w:szCs w:val="32"/>
        </w:rPr>
        <w:t>前秘書長</w:t>
      </w:r>
      <w:r w:rsidR="00DD3680">
        <w:rPr>
          <w:rFonts w:hAnsi="標楷體" w:hint="eastAsia"/>
          <w:color w:val="000000"/>
          <w:szCs w:val="32"/>
        </w:rPr>
        <w:t>楊</w:t>
      </w:r>
      <w:r w:rsidR="00C411EA">
        <w:rPr>
          <w:rFonts w:hAnsi="標楷體" w:hint="eastAsia"/>
          <w:color w:val="000000"/>
          <w:szCs w:val="32"/>
        </w:rPr>
        <w:t>○○</w:t>
      </w:r>
      <w:r w:rsidR="00F47E7F" w:rsidRPr="00492C54">
        <w:rPr>
          <w:rFonts w:hAnsi="標楷體" w:hint="eastAsia"/>
          <w:color w:val="000000"/>
          <w:szCs w:val="32"/>
        </w:rPr>
        <w:t>於99年12月16日接受本院約詢時表示：「</w:t>
      </w:r>
      <w:r w:rsidR="00F47E7F" w:rsidRPr="00492C54">
        <w:rPr>
          <w:rFonts w:hAnsi="標楷體"/>
          <w:color w:val="000000"/>
          <w:szCs w:val="32"/>
        </w:rPr>
        <w:t>…</w:t>
      </w:r>
      <w:r w:rsidR="00F47E7F" w:rsidRPr="00492C54">
        <w:rPr>
          <w:rFonts w:hAnsi="標楷體" w:hint="eastAsia"/>
          <w:color w:val="000000"/>
          <w:szCs w:val="32"/>
        </w:rPr>
        <w:t>我於收到工信公司來函後即轉交給工務局黃</w:t>
      </w:r>
      <w:r w:rsidR="00C411EA">
        <w:rPr>
          <w:rFonts w:hAnsi="標楷體" w:hint="eastAsia"/>
          <w:color w:val="000000"/>
          <w:szCs w:val="32"/>
        </w:rPr>
        <w:t>○○</w:t>
      </w:r>
      <w:r w:rsidR="00F47E7F" w:rsidRPr="00492C54">
        <w:rPr>
          <w:rFonts w:hAnsi="標楷體" w:hint="eastAsia"/>
          <w:color w:val="000000"/>
          <w:szCs w:val="32"/>
        </w:rPr>
        <w:t>前局長。所以，檢調約詢時，我請檢察官補充查詢3件事情，第1就是確認工信公司所寄的是電子信件或書信。另檢察官質疑我與工信之通聯紀錄過於密集，惟當時通聯主要是討論文湖線事宜，而非談論新生高標案。」</w:t>
      </w:r>
      <w:r w:rsidR="00E71D57" w:rsidRPr="00492C54">
        <w:rPr>
          <w:rFonts w:hAnsi="標楷體" w:hint="eastAsia"/>
          <w:color w:val="000000"/>
          <w:szCs w:val="32"/>
        </w:rPr>
        <w:t>如是可知，</w:t>
      </w:r>
      <w:r w:rsidR="00DD3680">
        <w:rPr>
          <w:rFonts w:hAnsi="標楷體" w:hint="eastAsia"/>
          <w:color w:val="000000"/>
          <w:szCs w:val="32"/>
        </w:rPr>
        <w:t>楊</w:t>
      </w:r>
      <w:r w:rsidR="00C411EA">
        <w:rPr>
          <w:rFonts w:hAnsi="標楷體" w:hint="eastAsia"/>
          <w:color w:val="000000"/>
          <w:szCs w:val="32"/>
        </w:rPr>
        <w:t>○○</w:t>
      </w:r>
      <w:r w:rsidR="00211C1E" w:rsidRPr="00492C54">
        <w:rPr>
          <w:rFonts w:hAnsi="標楷體" w:hint="eastAsia"/>
          <w:color w:val="000000"/>
          <w:szCs w:val="32"/>
        </w:rPr>
        <w:t>前秘書長</w:t>
      </w:r>
      <w:r w:rsidR="00866649" w:rsidRPr="00492C54">
        <w:rPr>
          <w:rFonts w:hAnsi="標楷體" w:hint="eastAsia"/>
          <w:color w:val="000000"/>
          <w:szCs w:val="32"/>
        </w:rPr>
        <w:t>與黃技監說詞吻合，倘當事人有</w:t>
      </w:r>
      <w:r w:rsidR="00365B1B" w:rsidRPr="00492C54">
        <w:rPr>
          <w:rFonts w:hAnsi="標楷體" w:hint="eastAsia"/>
          <w:color w:val="000000"/>
          <w:szCs w:val="32"/>
        </w:rPr>
        <w:t>循</w:t>
      </w:r>
      <w:r w:rsidR="00E03E76" w:rsidRPr="00492C54">
        <w:rPr>
          <w:rFonts w:hAnsi="標楷體" w:hint="eastAsia"/>
          <w:color w:val="000000"/>
          <w:szCs w:val="32"/>
        </w:rPr>
        <w:t>私</w:t>
      </w:r>
      <w:r w:rsidR="00866649" w:rsidRPr="00492C54">
        <w:rPr>
          <w:rFonts w:hAnsi="標楷體" w:hint="eastAsia"/>
          <w:color w:val="000000"/>
          <w:szCs w:val="32"/>
        </w:rPr>
        <w:t>，於收到工信公司來函後，</w:t>
      </w:r>
      <w:r w:rsidR="00C70C81" w:rsidRPr="00492C54">
        <w:rPr>
          <w:rFonts w:hAnsi="標楷體" w:hint="eastAsia"/>
          <w:color w:val="000000"/>
          <w:szCs w:val="32"/>
        </w:rPr>
        <w:t>依常理當以</w:t>
      </w:r>
      <w:r w:rsidR="00866649" w:rsidRPr="00492C54">
        <w:rPr>
          <w:rFonts w:hAnsi="標楷體" w:hint="eastAsia"/>
          <w:color w:val="000000"/>
          <w:szCs w:val="32"/>
        </w:rPr>
        <w:t>隱匿處理</w:t>
      </w:r>
      <w:r w:rsidR="00C70C81" w:rsidRPr="00492C54">
        <w:rPr>
          <w:rFonts w:hAnsi="標楷體" w:hint="eastAsia"/>
          <w:color w:val="000000"/>
          <w:szCs w:val="32"/>
        </w:rPr>
        <w:t>居多</w:t>
      </w:r>
      <w:r w:rsidR="00866649" w:rsidRPr="00492C54">
        <w:rPr>
          <w:rFonts w:hAnsi="標楷體" w:hint="eastAsia"/>
          <w:color w:val="000000"/>
          <w:szCs w:val="32"/>
        </w:rPr>
        <w:t>，</w:t>
      </w:r>
      <w:r w:rsidR="00365B1B" w:rsidRPr="00492C54">
        <w:rPr>
          <w:rFonts w:hAnsi="標楷體" w:hint="eastAsia"/>
          <w:color w:val="000000"/>
          <w:szCs w:val="32"/>
        </w:rPr>
        <w:t>然</w:t>
      </w:r>
      <w:r w:rsidR="004633A8" w:rsidRPr="00492C54">
        <w:rPr>
          <w:rFonts w:hAnsi="標楷體" w:hint="eastAsia"/>
          <w:color w:val="000000"/>
          <w:szCs w:val="32"/>
        </w:rPr>
        <w:t>臺北市政府曾於</w:t>
      </w:r>
      <w:r w:rsidR="004633A8" w:rsidRPr="00492C54">
        <w:rPr>
          <w:rFonts w:hAnsi="標楷體"/>
          <w:color w:val="000000"/>
          <w:szCs w:val="32"/>
        </w:rPr>
        <w:t>97</w:t>
      </w:r>
      <w:r w:rsidR="004633A8" w:rsidRPr="00492C54">
        <w:rPr>
          <w:rFonts w:hAnsi="標楷體" w:hint="eastAsia"/>
          <w:color w:val="000000"/>
          <w:szCs w:val="32"/>
        </w:rPr>
        <w:t>年</w:t>
      </w:r>
      <w:r w:rsidR="004633A8" w:rsidRPr="00492C54">
        <w:rPr>
          <w:rFonts w:hAnsi="標楷體"/>
          <w:color w:val="000000"/>
          <w:szCs w:val="32"/>
        </w:rPr>
        <w:t>3</w:t>
      </w:r>
      <w:r w:rsidR="004633A8" w:rsidRPr="00492C54">
        <w:rPr>
          <w:rFonts w:hAnsi="標楷體" w:hint="eastAsia"/>
          <w:color w:val="000000"/>
          <w:szCs w:val="32"/>
        </w:rPr>
        <w:t>月</w:t>
      </w:r>
      <w:r w:rsidR="004633A8" w:rsidRPr="00492C54">
        <w:rPr>
          <w:rFonts w:hAnsi="標楷體"/>
          <w:color w:val="000000"/>
          <w:szCs w:val="32"/>
        </w:rPr>
        <w:t>12</w:t>
      </w:r>
      <w:r w:rsidR="004633A8" w:rsidRPr="00492C54">
        <w:rPr>
          <w:rFonts w:hAnsi="標楷體" w:hint="eastAsia"/>
          <w:color w:val="000000"/>
          <w:szCs w:val="32"/>
        </w:rPr>
        <w:t>日邀集營造公會、土方公會及市府相關局處討論大宗材料按實際漲幅調整計價議題，</w:t>
      </w:r>
      <w:r w:rsidR="00365B1B" w:rsidRPr="00492C54">
        <w:rPr>
          <w:rFonts w:hAnsi="標楷體" w:hint="eastAsia"/>
          <w:color w:val="000000"/>
          <w:szCs w:val="32"/>
        </w:rPr>
        <w:t>渠</w:t>
      </w:r>
      <w:r w:rsidR="004633A8" w:rsidRPr="00492C54">
        <w:rPr>
          <w:rFonts w:hAnsi="標楷體" w:hint="eastAsia"/>
          <w:color w:val="000000"/>
          <w:szCs w:val="32"/>
        </w:rPr>
        <w:t>為</w:t>
      </w:r>
      <w:r w:rsidR="00E03E76" w:rsidRPr="00492C54">
        <w:rPr>
          <w:rFonts w:hAnsi="標楷體" w:hint="eastAsia"/>
          <w:color w:val="000000"/>
          <w:szCs w:val="32"/>
        </w:rPr>
        <w:t>市府幕僚長</w:t>
      </w:r>
      <w:r w:rsidR="00365B1B" w:rsidRPr="00492C54">
        <w:rPr>
          <w:rFonts w:hAnsi="標楷體" w:hint="eastAsia"/>
          <w:color w:val="000000"/>
          <w:szCs w:val="32"/>
        </w:rPr>
        <w:t>，依權責</w:t>
      </w:r>
      <w:r w:rsidR="00E03E76" w:rsidRPr="00492C54">
        <w:rPr>
          <w:rFonts w:hAnsi="標楷體" w:hint="eastAsia"/>
          <w:color w:val="000000"/>
          <w:szCs w:val="32"/>
        </w:rPr>
        <w:t>收受人民書狀或陳</w:t>
      </w:r>
      <w:r w:rsidR="0092277F" w:rsidRPr="00492C54">
        <w:rPr>
          <w:rFonts w:hAnsi="標楷體" w:hint="eastAsia"/>
          <w:color w:val="000000"/>
          <w:szCs w:val="32"/>
        </w:rPr>
        <w:t>情</w:t>
      </w:r>
      <w:r w:rsidR="00365B1B" w:rsidRPr="00492C54">
        <w:rPr>
          <w:rFonts w:hAnsi="標楷體" w:hint="eastAsia"/>
          <w:color w:val="000000"/>
          <w:szCs w:val="32"/>
        </w:rPr>
        <w:t>案</w:t>
      </w:r>
      <w:r w:rsidR="00E03E76" w:rsidRPr="00492C54">
        <w:rPr>
          <w:rFonts w:hAnsi="標楷體" w:hint="eastAsia"/>
          <w:color w:val="000000"/>
          <w:szCs w:val="32"/>
        </w:rPr>
        <w:t>，隨即轉交承辦單位研處，乃行政程序之正辦</w:t>
      </w:r>
      <w:r w:rsidR="00866649" w:rsidRPr="00492C54">
        <w:rPr>
          <w:rFonts w:hAnsi="標楷體" w:hint="eastAsia"/>
          <w:color w:val="000000"/>
          <w:szCs w:val="32"/>
        </w:rPr>
        <w:t>。</w:t>
      </w:r>
    </w:p>
    <w:p w:rsidR="004633A8" w:rsidRPr="00492C54" w:rsidRDefault="00047C16" w:rsidP="00866649">
      <w:pPr>
        <w:pStyle w:val="5"/>
        <w:rPr>
          <w:color w:val="000000"/>
        </w:rPr>
      </w:pPr>
      <w:r w:rsidRPr="00492C54">
        <w:rPr>
          <w:rFonts w:hint="eastAsia"/>
          <w:color w:val="000000"/>
        </w:rPr>
        <w:t>惟渠於收到上開掛號信時，由於事涉公務事項，本應送往總收發以正式公文掛號，列入正式公文追蹤列管，</w:t>
      </w:r>
      <w:r w:rsidR="00800DF2" w:rsidRPr="00492C54">
        <w:rPr>
          <w:rFonts w:hint="eastAsia"/>
          <w:color w:val="000000"/>
        </w:rPr>
        <w:t>按程序分文予權責單位處理，然渠未究及此，致生誤解，應即檢討改進。</w:t>
      </w:r>
    </w:p>
    <w:p w:rsidR="00564321" w:rsidRPr="00492C54" w:rsidRDefault="00B937A7" w:rsidP="00564321">
      <w:pPr>
        <w:pStyle w:val="3"/>
        <w:kinsoku/>
        <w:ind w:left="1360" w:hanging="680"/>
        <w:rPr>
          <w:color w:val="000000"/>
        </w:rPr>
      </w:pPr>
      <w:r w:rsidRPr="00492C54">
        <w:rPr>
          <w:rFonts w:hAnsi="標楷體" w:hint="eastAsia"/>
          <w:color w:val="000000"/>
          <w:szCs w:val="32"/>
        </w:rPr>
        <w:t>綜上以觀，</w:t>
      </w:r>
      <w:r w:rsidR="0094136A" w:rsidRPr="00492C54">
        <w:rPr>
          <w:rFonts w:hint="eastAsia"/>
          <w:color w:val="000000"/>
        </w:rPr>
        <w:t>新生高架橋改善工程案第6次招標、第7次招標除</w:t>
      </w:r>
      <w:r w:rsidR="0094136A" w:rsidRPr="00492C54">
        <w:rPr>
          <w:rFonts w:hAnsi="標楷體" w:hint="eastAsia"/>
          <w:color w:val="000000"/>
          <w:szCs w:val="32"/>
        </w:rPr>
        <w:t>刊登政府採購公報外，並函請各廠商踴躍投標，有資格投標之廠商計55家，本院為求慎重，經</w:t>
      </w:r>
      <w:r w:rsidR="00A75B1B" w:rsidRPr="00492C54">
        <w:rPr>
          <w:rFonts w:hAnsi="標楷體" w:hint="eastAsia"/>
          <w:color w:val="000000"/>
          <w:szCs w:val="32"/>
        </w:rPr>
        <w:t>7個月</w:t>
      </w:r>
      <w:r w:rsidR="0094136A" w:rsidRPr="00492C54">
        <w:rPr>
          <w:rFonts w:hAnsi="標楷體" w:hint="eastAsia"/>
          <w:color w:val="000000"/>
          <w:szCs w:val="32"/>
        </w:rPr>
        <w:t>反覆查證，惟尚未發現有通謀圍標或洩漏底價之證據，因此廠商在參加</w:t>
      </w:r>
      <w:r w:rsidR="0094136A" w:rsidRPr="00492C54">
        <w:rPr>
          <w:rFonts w:hint="eastAsia"/>
          <w:color w:val="000000"/>
        </w:rPr>
        <w:t>第6次招標、第7次招標時，</w:t>
      </w:r>
      <w:r w:rsidR="0094136A" w:rsidRPr="00492C54">
        <w:rPr>
          <w:rFonts w:hAnsi="標楷體" w:hint="eastAsia"/>
          <w:color w:val="000000"/>
          <w:szCs w:val="32"/>
        </w:rPr>
        <w:t>係按本身專業實力投標報價，而非依照屬於機密之底價報價；至於外界質疑前臺北市政府秘書長曾用電子郵件與廠商來往部分，經查</w:t>
      </w:r>
      <w:r w:rsidR="00372543" w:rsidRPr="00492C54">
        <w:rPr>
          <w:rFonts w:hAnsi="標楷體" w:hint="eastAsia"/>
          <w:color w:val="000000"/>
          <w:szCs w:val="32"/>
        </w:rPr>
        <w:t>廠商</w:t>
      </w:r>
      <w:r w:rsidR="0094136A" w:rsidRPr="00492C54">
        <w:rPr>
          <w:rFonts w:hAnsi="標楷體" w:hint="eastAsia"/>
          <w:color w:val="000000"/>
          <w:szCs w:val="32"/>
        </w:rPr>
        <w:t>當時係以正式掛號文件寄送</w:t>
      </w:r>
      <w:r w:rsidR="00372543" w:rsidRPr="00492C54">
        <w:rPr>
          <w:rFonts w:hAnsi="標楷體" w:hint="eastAsia"/>
          <w:color w:val="000000"/>
          <w:szCs w:val="32"/>
        </w:rPr>
        <w:t>前</w:t>
      </w:r>
      <w:r w:rsidR="0094136A" w:rsidRPr="00492C54">
        <w:rPr>
          <w:rFonts w:hAnsi="標楷體" w:hint="eastAsia"/>
          <w:color w:val="000000"/>
          <w:szCs w:val="32"/>
        </w:rPr>
        <w:t>秘書長，渠即按行政程序轉交工務局前局長處理，而非私下隱匿，若以此論斷</w:t>
      </w:r>
      <w:r w:rsidR="00372543" w:rsidRPr="00492C54">
        <w:rPr>
          <w:rFonts w:hAnsi="標楷體" w:hint="eastAsia"/>
          <w:color w:val="000000"/>
          <w:szCs w:val="32"/>
        </w:rPr>
        <w:t>違失</w:t>
      </w:r>
      <w:r w:rsidR="0094136A" w:rsidRPr="00492C54">
        <w:rPr>
          <w:rFonts w:hAnsi="標楷體" w:hint="eastAsia"/>
          <w:color w:val="000000"/>
          <w:szCs w:val="32"/>
        </w:rPr>
        <w:t>，尚嫌不足，惟在公文書收發機制上，</w:t>
      </w:r>
      <w:r w:rsidR="00C40140" w:rsidRPr="00492C54">
        <w:rPr>
          <w:rFonts w:hAnsi="標楷體" w:hint="eastAsia"/>
          <w:color w:val="000000"/>
          <w:szCs w:val="32"/>
        </w:rPr>
        <w:t>渠疏於將該掛號信送往總收發處掛號納入公文系統列管追蹤，致生誤解，</w:t>
      </w:r>
      <w:r w:rsidR="0094136A" w:rsidRPr="00492C54">
        <w:rPr>
          <w:rFonts w:hAnsi="標楷體" w:hint="eastAsia"/>
          <w:color w:val="000000"/>
          <w:szCs w:val="32"/>
        </w:rPr>
        <w:t>應檢討改進</w:t>
      </w:r>
      <w:r w:rsidRPr="00492C54">
        <w:rPr>
          <w:rFonts w:hAnsi="標楷體" w:hint="eastAsia"/>
          <w:color w:val="000000"/>
          <w:szCs w:val="32"/>
        </w:rPr>
        <w:t>。</w:t>
      </w:r>
    </w:p>
    <w:p w:rsidR="00540ED2" w:rsidRPr="00492C54" w:rsidRDefault="00BD4018" w:rsidP="00540ED2">
      <w:pPr>
        <w:pStyle w:val="2"/>
        <w:ind w:left="1020" w:hanging="680"/>
        <w:rPr>
          <w:rFonts w:hAnsi="標楷體"/>
          <w:b/>
          <w:color w:val="000000"/>
          <w:szCs w:val="32"/>
        </w:rPr>
      </w:pPr>
      <w:r w:rsidRPr="00492C54">
        <w:rPr>
          <w:rFonts w:hint="eastAsia"/>
          <w:b/>
          <w:color w:val="000000"/>
          <w:szCs w:val="32"/>
        </w:rPr>
        <w:t>新工處明知新生高架橋為耐震不足之危橋，本應加速發包改善，然於面臨物價高漲</w:t>
      </w:r>
      <w:r w:rsidR="00EA3FBA" w:rsidRPr="00492C54">
        <w:rPr>
          <w:rFonts w:hint="eastAsia"/>
          <w:b/>
          <w:color w:val="000000"/>
          <w:szCs w:val="32"/>
        </w:rPr>
        <w:t>之際</w:t>
      </w:r>
      <w:r w:rsidRPr="00492C54">
        <w:rPr>
          <w:rFonts w:hint="eastAsia"/>
          <w:b/>
          <w:color w:val="000000"/>
          <w:szCs w:val="32"/>
        </w:rPr>
        <w:t>，</w:t>
      </w:r>
      <w:r w:rsidR="00EA3FBA" w:rsidRPr="00492C54">
        <w:rPr>
          <w:rFonts w:hint="eastAsia"/>
          <w:b/>
          <w:color w:val="000000"/>
          <w:szCs w:val="32"/>
        </w:rPr>
        <w:t>竟然</w:t>
      </w:r>
      <w:r w:rsidRPr="00492C54">
        <w:rPr>
          <w:rFonts w:hint="eastAsia"/>
          <w:b/>
          <w:color w:val="000000"/>
          <w:szCs w:val="32"/>
        </w:rPr>
        <w:t>連續</w:t>
      </w:r>
      <w:r w:rsidR="00D725DB" w:rsidRPr="00492C54">
        <w:rPr>
          <w:rFonts w:hint="eastAsia"/>
          <w:b/>
          <w:color w:val="000000"/>
          <w:szCs w:val="32"/>
        </w:rPr>
        <w:t>多</w:t>
      </w:r>
      <w:r w:rsidRPr="00492C54">
        <w:rPr>
          <w:rFonts w:hint="eastAsia"/>
          <w:b/>
          <w:color w:val="000000"/>
          <w:szCs w:val="32"/>
        </w:rPr>
        <w:t>次招標所調高之預算不及物價</w:t>
      </w:r>
      <w:r w:rsidR="00EA3FBA" w:rsidRPr="00492C54">
        <w:rPr>
          <w:rFonts w:hint="eastAsia"/>
          <w:b/>
          <w:color w:val="000000"/>
          <w:szCs w:val="32"/>
        </w:rPr>
        <w:t>上</w:t>
      </w:r>
      <w:r w:rsidRPr="00492C54">
        <w:rPr>
          <w:rFonts w:hint="eastAsia"/>
          <w:b/>
          <w:color w:val="000000"/>
          <w:szCs w:val="32"/>
        </w:rPr>
        <w:t>漲幅</w:t>
      </w:r>
      <w:r w:rsidR="00EA3FBA" w:rsidRPr="00492C54">
        <w:rPr>
          <w:rFonts w:hint="eastAsia"/>
          <w:b/>
          <w:color w:val="000000"/>
          <w:szCs w:val="32"/>
        </w:rPr>
        <w:t>度</w:t>
      </w:r>
      <w:r w:rsidRPr="00492C54">
        <w:rPr>
          <w:rFonts w:hint="eastAsia"/>
          <w:b/>
          <w:color w:val="000000"/>
          <w:szCs w:val="32"/>
        </w:rPr>
        <w:t>，</w:t>
      </w:r>
      <w:r w:rsidR="003B0299" w:rsidRPr="00492C54">
        <w:rPr>
          <w:rFonts w:hint="eastAsia"/>
          <w:b/>
          <w:color w:val="000000"/>
          <w:szCs w:val="32"/>
        </w:rPr>
        <w:t>甚至不及同期間之相關工程，</w:t>
      </w:r>
      <w:r w:rsidRPr="00492C54">
        <w:rPr>
          <w:rFonts w:hint="eastAsia"/>
          <w:b/>
          <w:color w:val="000000"/>
          <w:szCs w:val="32"/>
        </w:rPr>
        <w:t>致</w:t>
      </w:r>
      <w:r w:rsidR="007928D2" w:rsidRPr="00492C54">
        <w:rPr>
          <w:rFonts w:hint="eastAsia"/>
          <w:b/>
          <w:color w:val="000000"/>
          <w:szCs w:val="32"/>
        </w:rPr>
        <w:t>出現</w:t>
      </w:r>
      <w:r w:rsidR="009D6472" w:rsidRPr="00492C54">
        <w:rPr>
          <w:rFonts w:hint="eastAsia"/>
          <w:b/>
          <w:color w:val="000000"/>
          <w:szCs w:val="32"/>
        </w:rPr>
        <w:t>連續5</w:t>
      </w:r>
      <w:r w:rsidRPr="00492C54">
        <w:rPr>
          <w:rFonts w:hint="eastAsia"/>
          <w:b/>
          <w:color w:val="000000"/>
          <w:szCs w:val="32"/>
        </w:rPr>
        <w:t>次</w:t>
      </w:r>
      <w:r w:rsidR="009D6472" w:rsidRPr="00492C54">
        <w:rPr>
          <w:rFonts w:hint="eastAsia"/>
          <w:b/>
          <w:color w:val="000000"/>
          <w:szCs w:val="32"/>
        </w:rPr>
        <w:t>流標，1次廢標</w:t>
      </w:r>
      <w:r w:rsidR="007928D2" w:rsidRPr="00492C54">
        <w:rPr>
          <w:rFonts w:hint="eastAsia"/>
          <w:b/>
          <w:color w:val="000000"/>
          <w:szCs w:val="32"/>
        </w:rPr>
        <w:t>情事</w:t>
      </w:r>
      <w:r w:rsidR="009D6472" w:rsidRPr="00492C54">
        <w:rPr>
          <w:rFonts w:hint="eastAsia"/>
          <w:b/>
          <w:color w:val="000000"/>
          <w:szCs w:val="32"/>
        </w:rPr>
        <w:t>，</w:t>
      </w:r>
      <w:r w:rsidRPr="00492C54">
        <w:rPr>
          <w:rFonts w:hint="eastAsia"/>
          <w:b/>
          <w:color w:val="000000"/>
          <w:szCs w:val="32"/>
        </w:rPr>
        <w:t>迄第7次招標時，方於時程壓力下，</w:t>
      </w:r>
      <w:r w:rsidR="00C37B6B" w:rsidRPr="00492C54">
        <w:rPr>
          <w:rFonts w:hint="eastAsia"/>
          <w:b/>
          <w:color w:val="000000"/>
          <w:szCs w:val="32"/>
        </w:rPr>
        <w:t>將招標預算</w:t>
      </w:r>
      <w:r w:rsidR="0007207C" w:rsidRPr="00492C54">
        <w:rPr>
          <w:rFonts w:hint="eastAsia"/>
          <w:b/>
          <w:color w:val="000000"/>
          <w:szCs w:val="32"/>
        </w:rPr>
        <w:t>一次足額</w:t>
      </w:r>
      <w:r w:rsidRPr="00492C54">
        <w:rPr>
          <w:rFonts w:hint="eastAsia"/>
          <w:b/>
          <w:color w:val="000000"/>
          <w:szCs w:val="32"/>
        </w:rPr>
        <w:t>調整</w:t>
      </w:r>
      <w:r w:rsidR="00C37B6B" w:rsidRPr="00492C54">
        <w:rPr>
          <w:rFonts w:hint="eastAsia"/>
          <w:b/>
          <w:color w:val="000000"/>
          <w:szCs w:val="32"/>
        </w:rPr>
        <w:t>至</w:t>
      </w:r>
      <w:r w:rsidR="0007207C" w:rsidRPr="00492C54">
        <w:rPr>
          <w:rFonts w:hint="eastAsia"/>
          <w:b/>
          <w:color w:val="000000"/>
          <w:szCs w:val="32"/>
        </w:rPr>
        <w:t>接近</w:t>
      </w:r>
      <w:r w:rsidRPr="00492C54">
        <w:rPr>
          <w:rFonts w:hint="eastAsia"/>
          <w:b/>
          <w:color w:val="000000"/>
          <w:szCs w:val="32"/>
        </w:rPr>
        <w:t>實際物價漲幅水準，造成外界「浮編預算」之</w:t>
      </w:r>
      <w:r w:rsidR="00BB3D5D" w:rsidRPr="00492C54">
        <w:rPr>
          <w:rFonts w:hint="eastAsia"/>
          <w:b/>
          <w:color w:val="000000"/>
          <w:szCs w:val="32"/>
        </w:rPr>
        <w:t>質疑</w:t>
      </w:r>
      <w:r w:rsidRPr="00492C54">
        <w:rPr>
          <w:rFonts w:hAnsi="標楷體" w:hint="eastAsia"/>
          <w:b/>
          <w:color w:val="000000"/>
          <w:szCs w:val="32"/>
        </w:rPr>
        <w:t>，</w:t>
      </w:r>
      <w:r w:rsidR="00BB3D5D" w:rsidRPr="00492C54">
        <w:rPr>
          <w:rFonts w:hAnsi="標楷體" w:hint="eastAsia"/>
          <w:b/>
          <w:color w:val="000000"/>
          <w:szCs w:val="32"/>
        </w:rPr>
        <w:t>又未能及時對外明</w:t>
      </w:r>
      <w:r w:rsidR="002422AF" w:rsidRPr="00492C54">
        <w:rPr>
          <w:rFonts w:hAnsi="標楷體" w:hint="eastAsia"/>
          <w:b/>
          <w:color w:val="000000"/>
          <w:szCs w:val="32"/>
        </w:rPr>
        <w:t>確</w:t>
      </w:r>
      <w:r w:rsidR="00875148" w:rsidRPr="00492C54">
        <w:rPr>
          <w:rFonts w:hAnsi="標楷體" w:hint="eastAsia"/>
          <w:b/>
          <w:color w:val="000000"/>
          <w:szCs w:val="32"/>
        </w:rPr>
        <w:t>說</w:t>
      </w:r>
      <w:r w:rsidR="00BB3D5D" w:rsidRPr="00492C54">
        <w:rPr>
          <w:rFonts w:hAnsi="標楷體" w:hint="eastAsia"/>
          <w:b/>
          <w:color w:val="000000"/>
          <w:szCs w:val="32"/>
        </w:rPr>
        <w:t>明</w:t>
      </w:r>
      <w:r w:rsidR="00400596" w:rsidRPr="00492C54">
        <w:rPr>
          <w:rFonts w:hAnsi="標楷體" w:hint="eastAsia"/>
          <w:b/>
          <w:color w:val="000000"/>
          <w:szCs w:val="32"/>
        </w:rPr>
        <w:t>清楚</w:t>
      </w:r>
      <w:r w:rsidR="00BB3D5D" w:rsidRPr="00492C54">
        <w:rPr>
          <w:rFonts w:hAnsi="標楷體" w:hint="eastAsia"/>
          <w:b/>
          <w:color w:val="000000"/>
          <w:szCs w:val="32"/>
        </w:rPr>
        <w:t>，致</w:t>
      </w:r>
      <w:r w:rsidR="000936D2" w:rsidRPr="00492C54">
        <w:rPr>
          <w:rFonts w:hAnsi="標楷體" w:hint="eastAsia"/>
          <w:b/>
          <w:color w:val="000000"/>
          <w:szCs w:val="32"/>
        </w:rPr>
        <w:t>損及政府形象，</w:t>
      </w:r>
      <w:r w:rsidRPr="00492C54">
        <w:rPr>
          <w:rFonts w:hAnsi="標楷體" w:hint="eastAsia"/>
          <w:b/>
          <w:color w:val="000000"/>
          <w:szCs w:val="32"/>
        </w:rPr>
        <w:t>實有未當</w:t>
      </w:r>
      <w:r w:rsidR="000936D2" w:rsidRPr="00492C54">
        <w:rPr>
          <w:rFonts w:hAnsi="標楷體" w:hint="eastAsia"/>
          <w:b/>
          <w:color w:val="000000"/>
          <w:szCs w:val="32"/>
        </w:rPr>
        <w:t>：</w:t>
      </w:r>
      <w:r w:rsidR="000936D2" w:rsidRPr="00492C54">
        <w:rPr>
          <w:rFonts w:hAnsi="標楷體"/>
          <w:b/>
          <w:color w:val="000000"/>
          <w:szCs w:val="32"/>
        </w:rPr>
        <w:t xml:space="preserve"> </w:t>
      </w:r>
    </w:p>
    <w:p w:rsidR="00BE12BD" w:rsidRPr="00492C54" w:rsidRDefault="00BE12BD" w:rsidP="00BE12BD">
      <w:pPr>
        <w:pStyle w:val="3"/>
        <w:kinsoku/>
        <w:ind w:left="1360" w:hanging="680"/>
        <w:rPr>
          <w:rFonts w:hAnsi="標楷體"/>
          <w:color w:val="000000"/>
          <w:szCs w:val="32"/>
        </w:rPr>
      </w:pPr>
      <w:r w:rsidRPr="00492C54">
        <w:rPr>
          <w:rFonts w:hAnsi="標楷體" w:hint="eastAsia"/>
          <w:color w:val="000000"/>
          <w:szCs w:val="32"/>
        </w:rPr>
        <w:t>依921地震後修訂之「公路橋樑耐震設計規範」規定，橋梁耐震能力須達6級（烈震），惟新生高架橋於68年設計時，耐震程度僅4級（中震），由於該橋樑為台北市南北交通大動脈，</w:t>
      </w:r>
      <w:r w:rsidR="005A6743" w:rsidRPr="00492C54">
        <w:rPr>
          <w:rFonts w:hAnsi="標楷體" w:hint="eastAsia"/>
          <w:color w:val="000000"/>
          <w:szCs w:val="32"/>
        </w:rPr>
        <w:t>關係眾多</w:t>
      </w:r>
      <w:r w:rsidR="00C670E7" w:rsidRPr="00492C54">
        <w:rPr>
          <w:rFonts w:hAnsi="標楷體" w:hint="eastAsia"/>
          <w:color w:val="000000"/>
          <w:szCs w:val="32"/>
        </w:rPr>
        <w:t>駕</w:t>
      </w:r>
      <w:r w:rsidR="005A6743" w:rsidRPr="00492C54">
        <w:rPr>
          <w:rFonts w:hAnsi="標楷體" w:hint="eastAsia"/>
          <w:color w:val="000000"/>
          <w:szCs w:val="32"/>
        </w:rPr>
        <w:t>駛人用路安全甚鉅，</w:t>
      </w:r>
      <w:r w:rsidR="00C670E7" w:rsidRPr="00492C54">
        <w:rPr>
          <w:rFonts w:hAnsi="標楷體" w:hint="eastAsia"/>
          <w:color w:val="000000"/>
          <w:szCs w:val="32"/>
        </w:rPr>
        <w:t>新工處本應主動積極，克服困難，加速完成該橋樑之發包</w:t>
      </w:r>
      <w:r w:rsidRPr="00492C54">
        <w:rPr>
          <w:rFonts w:hAnsi="標楷體" w:hint="eastAsia"/>
          <w:color w:val="000000"/>
          <w:szCs w:val="32"/>
        </w:rPr>
        <w:t>。</w:t>
      </w:r>
    </w:p>
    <w:p w:rsidR="004F137F" w:rsidRPr="00492C54" w:rsidRDefault="00C670E7" w:rsidP="0033655F">
      <w:pPr>
        <w:pStyle w:val="3"/>
        <w:kinsoku/>
        <w:ind w:left="1360" w:hanging="680"/>
        <w:rPr>
          <w:rFonts w:hAnsi="標楷體"/>
          <w:color w:val="000000"/>
          <w:szCs w:val="32"/>
        </w:rPr>
      </w:pPr>
      <w:r w:rsidRPr="00492C54">
        <w:rPr>
          <w:rFonts w:hAnsi="標楷體" w:hint="eastAsia"/>
          <w:color w:val="000000"/>
          <w:szCs w:val="32"/>
        </w:rPr>
        <w:t>然因歷次發包時，原物料高漲，致該工</w:t>
      </w:r>
      <w:r w:rsidR="00BD5A15" w:rsidRPr="00492C54">
        <w:rPr>
          <w:rFonts w:hAnsi="標楷體" w:hint="eastAsia"/>
          <w:color w:val="000000"/>
          <w:szCs w:val="32"/>
        </w:rPr>
        <w:t>程</w:t>
      </w:r>
      <w:r w:rsidR="00F34AF0" w:rsidRPr="00492C54">
        <w:rPr>
          <w:rFonts w:hAnsi="標楷體" w:hint="eastAsia"/>
          <w:color w:val="000000"/>
          <w:szCs w:val="32"/>
        </w:rPr>
        <w:t>第1次至第5次招標均告流標，第6次廢標，新工處為求順利發包，</w:t>
      </w:r>
      <w:r w:rsidR="00D039D8" w:rsidRPr="00492C54">
        <w:rPr>
          <w:rFonts w:hAnsi="標楷體" w:hint="eastAsia"/>
          <w:color w:val="000000"/>
          <w:szCs w:val="32"/>
        </w:rPr>
        <w:t>又迫於時間壓力，</w:t>
      </w:r>
      <w:r w:rsidR="00F34AF0" w:rsidRPr="00492C54">
        <w:rPr>
          <w:rFonts w:hAnsi="標楷體" w:hint="eastAsia"/>
          <w:color w:val="000000"/>
          <w:szCs w:val="32"/>
        </w:rPr>
        <w:t>乃於第7次編列招標預算時，</w:t>
      </w:r>
      <w:r w:rsidR="00D039D8" w:rsidRPr="00492C54">
        <w:rPr>
          <w:rFonts w:hAnsi="標楷體" w:hint="eastAsia"/>
          <w:color w:val="000000"/>
          <w:szCs w:val="32"/>
        </w:rPr>
        <w:t>採用</w:t>
      </w:r>
      <w:r w:rsidR="00D039D8" w:rsidRPr="00492C54">
        <w:rPr>
          <w:rFonts w:hint="eastAsia"/>
          <w:color w:val="000000"/>
        </w:rPr>
        <w:t>「</w:t>
      </w:r>
      <w:r w:rsidR="00D039D8" w:rsidRPr="00492C54">
        <w:rPr>
          <w:rFonts w:hAnsi="標楷體" w:hint="eastAsia"/>
          <w:color w:val="000000"/>
          <w:szCs w:val="32"/>
        </w:rPr>
        <w:t>第6次廢標之</w:t>
      </w:r>
      <w:r w:rsidR="00D039D8" w:rsidRPr="00492C54">
        <w:rPr>
          <w:rFonts w:hAnsi="標楷體" w:cs="TimesNewRoman"/>
          <w:color w:val="000000"/>
          <w:szCs w:val="32"/>
        </w:rPr>
        <w:t xml:space="preserve">3 </w:t>
      </w:r>
      <w:r w:rsidR="00D039D8" w:rsidRPr="00492C54">
        <w:rPr>
          <w:rFonts w:hAnsi="標楷體" w:cs="新細明體" w:hint="eastAsia"/>
          <w:color w:val="000000"/>
          <w:szCs w:val="32"/>
        </w:rPr>
        <w:t>家廠商平均報價調整預算</w:t>
      </w:r>
      <w:r w:rsidR="00D039D8" w:rsidRPr="00492C54">
        <w:rPr>
          <w:rFonts w:hint="eastAsia"/>
          <w:color w:val="000000"/>
        </w:rPr>
        <w:t>」，</w:t>
      </w:r>
      <w:r w:rsidR="00F34AF0" w:rsidRPr="00492C54">
        <w:rPr>
          <w:rFonts w:hAnsi="標楷體" w:hint="eastAsia"/>
          <w:color w:val="000000"/>
          <w:szCs w:val="32"/>
        </w:rPr>
        <w:t>然因疏於檢討各細項</w:t>
      </w:r>
      <w:r w:rsidR="000814EF" w:rsidRPr="00492C54">
        <w:rPr>
          <w:rFonts w:hAnsi="標楷體" w:hint="eastAsia"/>
          <w:color w:val="000000"/>
          <w:szCs w:val="32"/>
        </w:rPr>
        <w:t>工程項目</w:t>
      </w:r>
      <w:r w:rsidR="00F34AF0" w:rsidRPr="00492C54">
        <w:rPr>
          <w:rFonts w:hAnsi="標楷體" w:hint="eastAsia"/>
          <w:color w:val="000000"/>
          <w:szCs w:val="32"/>
        </w:rPr>
        <w:t>價格高低之合理性，致外界質疑有浮</w:t>
      </w:r>
      <w:r w:rsidR="00480F30" w:rsidRPr="00492C54">
        <w:rPr>
          <w:rFonts w:hAnsi="標楷體" w:hint="eastAsia"/>
          <w:color w:val="000000"/>
          <w:szCs w:val="32"/>
        </w:rPr>
        <w:t>報價格</w:t>
      </w:r>
      <w:r w:rsidR="00F34AF0" w:rsidRPr="00492C54">
        <w:rPr>
          <w:rFonts w:hAnsi="標楷體" w:hint="eastAsia"/>
          <w:color w:val="000000"/>
          <w:szCs w:val="32"/>
        </w:rPr>
        <w:t>之嫌</w:t>
      </w:r>
      <w:r w:rsidR="001B64F9" w:rsidRPr="00492C54">
        <w:rPr>
          <w:rFonts w:hAnsi="標楷體" w:hint="eastAsia"/>
          <w:color w:val="000000"/>
          <w:szCs w:val="32"/>
        </w:rPr>
        <w:t>；關於該工程歷次招標預算金額如表一</w:t>
      </w:r>
      <w:r w:rsidR="000814EF" w:rsidRPr="00492C54">
        <w:rPr>
          <w:rFonts w:hAnsi="標楷體" w:hint="eastAsia"/>
          <w:color w:val="000000"/>
          <w:szCs w:val="32"/>
        </w:rPr>
        <w:t>。</w:t>
      </w:r>
    </w:p>
    <w:p w:rsidR="001B64F9" w:rsidRPr="00492C54" w:rsidRDefault="001B64F9" w:rsidP="00C411EA">
      <w:pPr>
        <w:pStyle w:val="4"/>
        <w:numPr>
          <w:ilvl w:val="0"/>
          <w:numId w:val="0"/>
        </w:numPr>
        <w:spacing w:beforeLines="25" w:line="200" w:lineRule="exact"/>
        <w:ind w:leftChars="-1" w:left="-3"/>
        <w:jc w:val="center"/>
        <w:rPr>
          <w:rFonts w:hAnsi="標楷體"/>
          <w:color w:val="000000"/>
          <w:sz w:val="20"/>
          <w:szCs w:val="20"/>
        </w:rPr>
      </w:pPr>
      <w:r w:rsidRPr="00492C54">
        <w:rPr>
          <w:rFonts w:hAnsi="標楷體" w:hint="eastAsia"/>
          <w:color w:val="000000"/>
          <w:sz w:val="20"/>
          <w:szCs w:val="20"/>
        </w:rPr>
        <w:t>表一：新生高架橋改善工程歷次招標預算金額表  單位：新台幣、元</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2"/>
        <w:gridCol w:w="1842"/>
        <w:gridCol w:w="1843"/>
        <w:gridCol w:w="1701"/>
        <w:gridCol w:w="2126"/>
      </w:tblGrid>
      <w:tr w:rsidR="001B64F9" w:rsidRPr="00492C54" w:rsidTr="000B7430">
        <w:tc>
          <w:tcPr>
            <w:tcW w:w="1702" w:type="dxa"/>
          </w:tcPr>
          <w:p w:rsidR="001B64F9" w:rsidRPr="00492C54" w:rsidRDefault="001B64F9" w:rsidP="007331BB">
            <w:pPr>
              <w:pStyle w:val="4"/>
              <w:numPr>
                <w:ilvl w:val="0"/>
                <w:numId w:val="0"/>
              </w:numPr>
              <w:spacing w:line="200" w:lineRule="exact"/>
              <w:rPr>
                <w:rFonts w:hAnsi="標楷體" w:cs="Arial"/>
                <w:color w:val="000000"/>
                <w:sz w:val="20"/>
                <w:szCs w:val="20"/>
              </w:rPr>
            </w:pPr>
          </w:p>
        </w:tc>
        <w:tc>
          <w:tcPr>
            <w:tcW w:w="1842" w:type="dxa"/>
            <w:tcBorders>
              <w:right w:val="single" w:sz="12" w:space="0" w:color="auto"/>
            </w:tcBorders>
          </w:tcPr>
          <w:p w:rsidR="001B64F9" w:rsidRPr="00492C54" w:rsidRDefault="001B64F9" w:rsidP="007331BB">
            <w:pPr>
              <w:snapToGrid w:val="0"/>
              <w:spacing w:line="200" w:lineRule="exact"/>
              <w:rPr>
                <w:rFonts w:ascii="標楷體" w:hAnsi="標楷體" w:cs="Arial"/>
                <w:color w:val="000000"/>
                <w:spacing w:val="-16"/>
                <w:sz w:val="20"/>
              </w:rPr>
            </w:pPr>
            <w:r w:rsidRPr="00492C54">
              <w:rPr>
                <w:rFonts w:ascii="標楷體" w:hAnsi="標楷體" w:cs="Arial"/>
                <w:color w:val="000000"/>
                <w:spacing w:val="-16"/>
                <w:sz w:val="20"/>
              </w:rPr>
              <w:t>新生高架工程</w:t>
            </w:r>
            <w:r w:rsidRPr="00492C54">
              <w:rPr>
                <w:rFonts w:ascii="標楷體" w:hAnsi="標楷體" w:cs="Arial" w:hint="eastAsia"/>
                <w:color w:val="000000"/>
                <w:spacing w:val="-16"/>
                <w:sz w:val="20"/>
              </w:rPr>
              <w:t>預算金額</w:t>
            </w:r>
          </w:p>
        </w:tc>
        <w:tc>
          <w:tcPr>
            <w:tcW w:w="1843" w:type="dxa"/>
            <w:tcBorders>
              <w:top w:val="single" w:sz="12" w:space="0" w:color="auto"/>
              <w:left w:val="single" w:sz="12" w:space="0" w:color="auto"/>
              <w:bottom w:val="single" w:sz="12" w:space="0" w:color="auto"/>
              <w:right w:val="single" w:sz="12" w:space="0" w:color="auto"/>
            </w:tcBorders>
          </w:tcPr>
          <w:p w:rsidR="001B64F9" w:rsidRPr="00492C54" w:rsidRDefault="001B64F9" w:rsidP="007331BB">
            <w:pPr>
              <w:snapToGrid w:val="0"/>
              <w:spacing w:line="200" w:lineRule="exact"/>
              <w:rPr>
                <w:rFonts w:ascii="標楷體" w:hAnsi="標楷體" w:cs="Arial"/>
                <w:color w:val="000000"/>
                <w:spacing w:val="-16"/>
                <w:sz w:val="20"/>
              </w:rPr>
            </w:pPr>
            <w:r w:rsidRPr="00492C54">
              <w:rPr>
                <w:rFonts w:ascii="標楷體" w:hAnsi="標楷體" w:cs="Arial" w:hint="eastAsia"/>
                <w:color w:val="000000"/>
                <w:spacing w:val="-16"/>
                <w:sz w:val="20"/>
              </w:rPr>
              <w:t>新生高架工程預算調整金額</w:t>
            </w:r>
          </w:p>
        </w:tc>
        <w:tc>
          <w:tcPr>
            <w:tcW w:w="1701" w:type="dxa"/>
            <w:tcBorders>
              <w:left w:val="single" w:sz="12" w:space="0" w:color="auto"/>
            </w:tcBorders>
          </w:tcPr>
          <w:p w:rsidR="001B64F9" w:rsidRPr="00492C54" w:rsidRDefault="001B64F9" w:rsidP="007331BB">
            <w:pPr>
              <w:snapToGrid w:val="0"/>
              <w:spacing w:line="200" w:lineRule="exact"/>
              <w:rPr>
                <w:rFonts w:ascii="標楷體" w:hAnsi="標楷體" w:cs="Arial"/>
                <w:color w:val="000000"/>
                <w:spacing w:val="-16"/>
                <w:sz w:val="20"/>
              </w:rPr>
            </w:pPr>
            <w:r w:rsidRPr="00492C54">
              <w:rPr>
                <w:rFonts w:ascii="標楷體" w:hAnsi="標楷體" w:cs="Arial" w:hint="eastAsia"/>
                <w:color w:val="000000"/>
                <w:spacing w:val="-16"/>
                <w:sz w:val="20"/>
              </w:rPr>
              <w:t>其他併案</w:t>
            </w:r>
            <w:r w:rsidRPr="00492C54">
              <w:rPr>
                <w:rFonts w:ascii="標楷體" w:hAnsi="標楷體" w:cs="Arial"/>
                <w:color w:val="000000"/>
                <w:spacing w:val="-16"/>
                <w:sz w:val="20"/>
              </w:rPr>
              <w:t>工程</w:t>
            </w:r>
            <w:r w:rsidRPr="00492C54">
              <w:rPr>
                <w:rFonts w:ascii="標楷體" w:hAnsi="標楷體" w:cs="Arial" w:hint="eastAsia"/>
                <w:color w:val="000000"/>
                <w:spacing w:val="-16"/>
                <w:sz w:val="20"/>
              </w:rPr>
              <w:t>預算金額</w:t>
            </w:r>
          </w:p>
        </w:tc>
        <w:tc>
          <w:tcPr>
            <w:tcW w:w="2126" w:type="dxa"/>
          </w:tcPr>
          <w:p w:rsidR="001B64F9" w:rsidRPr="00492C54" w:rsidRDefault="001B64F9" w:rsidP="007331BB">
            <w:pPr>
              <w:snapToGrid w:val="0"/>
              <w:spacing w:line="200" w:lineRule="exact"/>
              <w:rPr>
                <w:rFonts w:ascii="標楷體" w:hAnsi="標楷體" w:cs="Arial"/>
                <w:color w:val="000000"/>
                <w:spacing w:val="-16"/>
                <w:sz w:val="20"/>
              </w:rPr>
            </w:pPr>
            <w:r w:rsidRPr="00492C54">
              <w:rPr>
                <w:rFonts w:ascii="標楷體" w:hAnsi="標楷體" w:cs="Arial"/>
                <w:color w:val="000000"/>
                <w:spacing w:val="-16"/>
                <w:sz w:val="20"/>
              </w:rPr>
              <w:t>各項工程合計預算金額</w:t>
            </w:r>
            <w:r w:rsidRPr="00492C54">
              <w:rPr>
                <w:rFonts w:ascii="標楷體" w:hAnsi="標楷體" w:cs="Arial" w:hint="eastAsia"/>
                <w:color w:val="000000"/>
                <w:spacing w:val="-16"/>
                <w:sz w:val="20"/>
              </w:rPr>
              <w:t>（註1、2）</w:t>
            </w:r>
          </w:p>
        </w:tc>
      </w:tr>
      <w:tr w:rsidR="001B64F9" w:rsidRPr="00492C54" w:rsidTr="000B7430">
        <w:tc>
          <w:tcPr>
            <w:tcW w:w="1702" w:type="dxa"/>
          </w:tcPr>
          <w:p w:rsidR="001B64F9" w:rsidRPr="00492C54" w:rsidRDefault="001B64F9" w:rsidP="007331BB">
            <w:pPr>
              <w:snapToGrid w:val="0"/>
              <w:spacing w:line="200" w:lineRule="exact"/>
              <w:rPr>
                <w:rFonts w:ascii="標楷體" w:hAnsi="標楷體" w:cs="Arial"/>
                <w:color w:val="000000"/>
                <w:spacing w:val="-20"/>
                <w:sz w:val="20"/>
              </w:rPr>
            </w:pPr>
            <w:r w:rsidRPr="00492C54">
              <w:rPr>
                <w:rFonts w:ascii="標楷體" w:hAnsi="標楷體" w:cs="Arial"/>
                <w:color w:val="000000"/>
                <w:spacing w:val="-20"/>
                <w:sz w:val="20"/>
              </w:rPr>
              <w:t>第1次</w:t>
            </w:r>
            <w:r w:rsidRPr="00492C54">
              <w:rPr>
                <w:rFonts w:ascii="標楷體" w:hAnsi="標楷體" w:cs="Arial" w:hint="eastAsia"/>
                <w:color w:val="000000"/>
                <w:spacing w:val="-20"/>
                <w:sz w:val="20"/>
              </w:rPr>
              <w:t>招標</w:t>
            </w:r>
            <w:r w:rsidRPr="00492C54">
              <w:rPr>
                <w:rFonts w:ascii="標楷體" w:hAnsi="標楷體" w:cs="Arial"/>
                <w:color w:val="000000"/>
                <w:spacing w:val="-20"/>
                <w:sz w:val="20"/>
              </w:rPr>
              <w:t>開標</w:t>
            </w:r>
            <w:r w:rsidRPr="00492C54">
              <w:rPr>
                <w:rFonts w:ascii="標楷體" w:hAnsi="標楷體" w:cs="Arial" w:hint="eastAsia"/>
                <w:color w:val="000000"/>
                <w:spacing w:val="-20"/>
                <w:sz w:val="20"/>
              </w:rPr>
              <w:t>（96.11.6）</w:t>
            </w:r>
          </w:p>
        </w:tc>
        <w:tc>
          <w:tcPr>
            <w:tcW w:w="1842" w:type="dxa"/>
            <w:tcBorders>
              <w:right w:val="single" w:sz="12" w:space="0" w:color="auto"/>
            </w:tcBorders>
          </w:tcPr>
          <w:p w:rsidR="001B64F9" w:rsidRPr="00492C54" w:rsidRDefault="001B64F9" w:rsidP="00C411EA">
            <w:pPr>
              <w:snapToGrid w:val="0"/>
              <w:spacing w:beforeLines="25" w:line="200" w:lineRule="exact"/>
              <w:rPr>
                <w:rFonts w:ascii="標楷體" w:hAnsi="標楷體" w:cs="Arial"/>
                <w:color w:val="000000"/>
                <w:spacing w:val="-16"/>
                <w:sz w:val="20"/>
              </w:rPr>
            </w:pPr>
            <w:r w:rsidRPr="00492C54">
              <w:rPr>
                <w:rFonts w:ascii="標楷體" w:hAnsi="標楷體" w:cs="Arial"/>
                <w:color w:val="000000"/>
                <w:spacing w:val="-16"/>
                <w:sz w:val="20"/>
              </w:rPr>
              <w:t>992,966,719</w:t>
            </w:r>
          </w:p>
        </w:tc>
        <w:tc>
          <w:tcPr>
            <w:tcW w:w="1843" w:type="dxa"/>
            <w:tcBorders>
              <w:top w:val="single" w:sz="12" w:space="0" w:color="auto"/>
              <w:left w:val="single" w:sz="12" w:space="0" w:color="auto"/>
              <w:bottom w:val="single" w:sz="12" w:space="0" w:color="auto"/>
              <w:right w:val="single" w:sz="12" w:space="0" w:color="auto"/>
            </w:tcBorders>
          </w:tcPr>
          <w:p w:rsidR="001B64F9" w:rsidRPr="00492C54" w:rsidRDefault="001B64F9" w:rsidP="00C411EA">
            <w:pPr>
              <w:snapToGrid w:val="0"/>
              <w:spacing w:beforeLines="25" w:line="200" w:lineRule="exact"/>
              <w:rPr>
                <w:rFonts w:ascii="標楷體" w:hAnsi="標楷體" w:cs="Arial"/>
                <w:color w:val="000000"/>
                <w:spacing w:val="-16"/>
                <w:sz w:val="20"/>
              </w:rPr>
            </w:pPr>
            <w:r w:rsidRPr="00492C54">
              <w:rPr>
                <w:rFonts w:ascii="標楷體" w:hAnsi="標楷體" w:cs="Arial" w:hint="eastAsia"/>
                <w:color w:val="000000"/>
                <w:spacing w:val="-16"/>
                <w:sz w:val="20"/>
              </w:rPr>
              <w:t>-</w:t>
            </w:r>
          </w:p>
        </w:tc>
        <w:tc>
          <w:tcPr>
            <w:tcW w:w="1701" w:type="dxa"/>
            <w:tcBorders>
              <w:left w:val="single" w:sz="12" w:space="0" w:color="auto"/>
            </w:tcBorders>
            <w:vAlign w:val="center"/>
          </w:tcPr>
          <w:p w:rsidR="001B64F9" w:rsidRPr="00492C54" w:rsidRDefault="001B64F9" w:rsidP="007331BB">
            <w:pPr>
              <w:spacing w:line="200" w:lineRule="exact"/>
              <w:rPr>
                <w:rFonts w:ascii="標楷體" w:hAnsi="標楷體" w:cs="新細明體"/>
                <w:color w:val="000000"/>
                <w:spacing w:val="-16"/>
                <w:sz w:val="20"/>
              </w:rPr>
            </w:pPr>
            <w:r w:rsidRPr="00492C54">
              <w:rPr>
                <w:rFonts w:ascii="標楷體" w:hAnsi="標楷體" w:hint="eastAsia"/>
                <w:color w:val="000000"/>
                <w:spacing w:val="-16"/>
                <w:sz w:val="20"/>
              </w:rPr>
              <w:t>650,937,554</w:t>
            </w:r>
          </w:p>
        </w:tc>
        <w:tc>
          <w:tcPr>
            <w:tcW w:w="2126" w:type="dxa"/>
          </w:tcPr>
          <w:p w:rsidR="001B64F9" w:rsidRPr="00492C54" w:rsidRDefault="001B64F9" w:rsidP="00C411EA">
            <w:pPr>
              <w:snapToGrid w:val="0"/>
              <w:spacing w:beforeLines="25" w:line="200" w:lineRule="exact"/>
              <w:rPr>
                <w:rFonts w:ascii="標楷體" w:hAnsi="標楷體" w:cs="Arial"/>
                <w:color w:val="000000"/>
                <w:spacing w:val="-16"/>
                <w:sz w:val="20"/>
              </w:rPr>
            </w:pPr>
            <w:r w:rsidRPr="00492C54">
              <w:rPr>
                <w:rFonts w:ascii="標楷體" w:hAnsi="標楷體" w:cs="Arial"/>
                <w:color w:val="000000"/>
                <w:spacing w:val="-16"/>
                <w:sz w:val="20"/>
              </w:rPr>
              <w:t>1,643,904,273</w:t>
            </w:r>
          </w:p>
        </w:tc>
      </w:tr>
      <w:tr w:rsidR="001B64F9" w:rsidRPr="00492C54" w:rsidTr="000B7430">
        <w:tc>
          <w:tcPr>
            <w:tcW w:w="1702" w:type="dxa"/>
          </w:tcPr>
          <w:p w:rsidR="001B64F9" w:rsidRPr="00492C54" w:rsidRDefault="001B64F9" w:rsidP="007331BB">
            <w:pPr>
              <w:snapToGrid w:val="0"/>
              <w:spacing w:line="200" w:lineRule="exact"/>
              <w:rPr>
                <w:rFonts w:ascii="標楷體" w:hAnsi="標楷體" w:cs="Arial"/>
                <w:color w:val="000000"/>
                <w:spacing w:val="-20"/>
                <w:sz w:val="20"/>
              </w:rPr>
            </w:pPr>
            <w:r w:rsidRPr="00492C54">
              <w:rPr>
                <w:rFonts w:ascii="標楷體" w:hAnsi="標楷體" w:cs="Arial"/>
                <w:color w:val="000000"/>
                <w:spacing w:val="-20"/>
                <w:sz w:val="20"/>
              </w:rPr>
              <w:t>第2次</w:t>
            </w:r>
            <w:r w:rsidRPr="00492C54">
              <w:rPr>
                <w:rFonts w:ascii="標楷體" w:hAnsi="標楷體" w:cs="Arial" w:hint="eastAsia"/>
                <w:color w:val="000000"/>
                <w:spacing w:val="-20"/>
                <w:sz w:val="20"/>
              </w:rPr>
              <w:t>招標</w:t>
            </w:r>
            <w:r w:rsidRPr="00492C54">
              <w:rPr>
                <w:rFonts w:ascii="標楷體" w:hAnsi="標楷體" w:cs="Arial"/>
                <w:color w:val="000000"/>
                <w:spacing w:val="-20"/>
                <w:sz w:val="20"/>
              </w:rPr>
              <w:t>開標</w:t>
            </w:r>
            <w:r w:rsidRPr="00492C54">
              <w:rPr>
                <w:rFonts w:ascii="標楷體" w:hAnsi="標楷體" w:cs="Arial" w:hint="eastAsia"/>
                <w:color w:val="000000"/>
                <w:spacing w:val="-20"/>
                <w:sz w:val="20"/>
              </w:rPr>
              <w:t>（96.12.13）</w:t>
            </w:r>
          </w:p>
        </w:tc>
        <w:tc>
          <w:tcPr>
            <w:tcW w:w="1842" w:type="dxa"/>
            <w:tcBorders>
              <w:right w:val="single" w:sz="12" w:space="0" w:color="auto"/>
            </w:tcBorders>
          </w:tcPr>
          <w:p w:rsidR="001B64F9" w:rsidRPr="00492C54" w:rsidRDefault="001B64F9" w:rsidP="00C411EA">
            <w:pPr>
              <w:snapToGrid w:val="0"/>
              <w:spacing w:beforeLines="25" w:line="200" w:lineRule="exact"/>
              <w:rPr>
                <w:rFonts w:ascii="標楷體" w:hAnsi="標楷體" w:cs="Arial"/>
                <w:color w:val="000000"/>
                <w:spacing w:val="-16"/>
                <w:sz w:val="20"/>
              </w:rPr>
            </w:pPr>
            <w:r w:rsidRPr="00492C54">
              <w:rPr>
                <w:rFonts w:ascii="標楷體" w:hAnsi="標楷體" w:cs="Arial"/>
                <w:color w:val="000000"/>
                <w:spacing w:val="-16"/>
                <w:sz w:val="20"/>
              </w:rPr>
              <w:t>1,015,491,785</w:t>
            </w:r>
          </w:p>
        </w:tc>
        <w:tc>
          <w:tcPr>
            <w:tcW w:w="1843" w:type="dxa"/>
            <w:tcBorders>
              <w:top w:val="single" w:sz="12" w:space="0" w:color="auto"/>
              <w:left w:val="single" w:sz="12" w:space="0" w:color="auto"/>
              <w:bottom w:val="single" w:sz="12" w:space="0" w:color="auto"/>
              <w:right w:val="single" w:sz="12" w:space="0" w:color="auto"/>
            </w:tcBorders>
          </w:tcPr>
          <w:p w:rsidR="001B64F9" w:rsidRPr="00492C54" w:rsidRDefault="001B64F9" w:rsidP="00C411EA">
            <w:pPr>
              <w:snapToGrid w:val="0"/>
              <w:spacing w:beforeLines="25" w:line="200" w:lineRule="exact"/>
              <w:rPr>
                <w:rFonts w:ascii="標楷體" w:hAnsi="標楷體" w:cs="Arial"/>
                <w:color w:val="000000"/>
                <w:spacing w:val="-16"/>
                <w:sz w:val="20"/>
              </w:rPr>
            </w:pPr>
            <w:r w:rsidRPr="00492C54">
              <w:rPr>
                <w:rFonts w:ascii="標楷體" w:hAnsi="標楷體" w:cs="Arial" w:hint="eastAsia"/>
                <w:color w:val="000000"/>
                <w:spacing w:val="-16"/>
                <w:sz w:val="20"/>
              </w:rPr>
              <w:t>22,525,066</w:t>
            </w:r>
          </w:p>
        </w:tc>
        <w:tc>
          <w:tcPr>
            <w:tcW w:w="1701" w:type="dxa"/>
            <w:tcBorders>
              <w:left w:val="single" w:sz="12" w:space="0" w:color="auto"/>
            </w:tcBorders>
            <w:vAlign w:val="center"/>
          </w:tcPr>
          <w:p w:rsidR="001B64F9" w:rsidRPr="00492C54" w:rsidRDefault="001B64F9" w:rsidP="007331BB">
            <w:pPr>
              <w:spacing w:line="200" w:lineRule="exact"/>
              <w:rPr>
                <w:rFonts w:ascii="標楷體" w:hAnsi="標楷體" w:cs="新細明體"/>
                <w:color w:val="000000"/>
                <w:spacing w:val="-16"/>
                <w:sz w:val="20"/>
              </w:rPr>
            </w:pPr>
            <w:r w:rsidRPr="00492C54">
              <w:rPr>
                <w:rFonts w:ascii="標楷體" w:hAnsi="標楷體" w:hint="eastAsia"/>
                <w:color w:val="000000"/>
                <w:spacing w:val="-16"/>
                <w:sz w:val="20"/>
              </w:rPr>
              <w:t>536,937,554</w:t>
            </w:r>
          </w:p>
        </w:tc>
        <w:tc>
          <w:tcPr>
            <w:tcW w:w="2126" w:type="dxa"/>
          </w:tcPr>
          <w:p w:rsidR="001B64F9" w:rsidRPr="00492C54" w:rsidRDefault="001B64F9" w:rsidP="00C411EA">
            <w:pPr>
              <w:snapToGrid w:val="0"/>
              <w:spacing w:beforeLines="25" w:line="200" w:lineRule="exact"/>
              <w:rPr>
                <w:rFonts w:ascii="標楷體" w:hAnsi="標楷體" w:cs="Arial"/>
                <w:color w:val="000000"/>
                <w:spacing w:val="-16"/>
                <w:sz w:val="20"/>
              </w:rPr>
            </w:pPr>
            <w:r w:rsidRPr="00492C54">
              <w:rPr>
                <w:rFonts w:ascii="標楷體" w:hAnsi="標楷體" w:cs="Arial"/>
                <w:color w:val="000000"/>
                <w:spacing w:val="-16"/>
                <w:sz w:val="20"/>
              </w:rPr>
              <w:t>1,552,429,339</w:t>
            </w:r>
          </w:p>
        </w:tc>
      </w:tr>
      <w:tr w:rsidR="001B64F9" w:rsidRPr="00492C54" w:rsidTr="000B7430">
        <w:tc>
          <w:tcPr>
            <w:tcW w:w="1702" w:type="dxa"/>
          </w:tcPr>
          <w:p w:rsidR="001B64F9" w:rsidRPr="00492C54" w:rsidRDefault="001B64F9" w:rsidP="007331BB">
            <w:pPr>
              <w:snapToGrid w:val="0"/>
              <w:spacing w:line="200" w:lineRule="exact"/>
              <w:rPr>
                <w:rFonts w:ascii="標楷體" w:hAnsi="標楷體" w:cs="Arial"/>
                <w:color w:val="000000"/>
                <w:spacing w:val="-20"/>
                <w:sz w:val="20"/>
              </w:rPr>
            </w:pPr>
            <w:r w:rsidRPr="00492C54">
              <w:rPr>
                <w:rFonts w:ascii="標楷體" w:hAnsi="標楷體" w:cs="Arial"/>
                <w:color w:val="000000"/>
                <w:spacing w:val="-20"/>
                <w:sz w:val="20"/>
              </w:rPr>
              <w:t>第3次</w:t>
            </w:r>
            <w:r w:rsidRPr="00492C54">
              <w:rPr>
                <w:rFonts w:ascii="標楷體" w:hAnsi="標楷體" w:cs="Arial" w:hint="eastAsia"/>
                <w:color w:val="000000"/>
                <w:spacing w:val="-20"/>
                <w:sz w:val="20"/>
              </w:rPr>
              <w:t>招標</w:t>
            </w:r>
            <w:r w:rsidRPr="00492C54">
              <w:rPr>
                <w:rFonts w:ascii="標楷體" w:hAnsi="標楷體" w:cs="Arial"/>
                <w:color w:val="000000"/>
                <w:spacing w:val="-20"/>
                <w:sz w:val="20"/>
              </w:rPr>
              <w:t>開標</w:t>
            </w:r>
            <w:r w:rsidRPr="00492C54">
              <w:rPr>
                <w:rFonts w:ascii="標楷體" w:hAnsi="標楷體" w:cs="Arial" w:hint="eastAsia"/>
                <w:color w:val="000000"/>
                <w:spacing w:val="-20"/>
                <w:sz w:val="20"/>
              </w:rPr>
              <w:t>（96.12.26）</w:t>
            </w:r>
          </w:p>
        </w:tc>
        <w:tc>
          <w:tcPr>
            <w:tcW w:w="1842" w:type="dxa"/>
            <w:tcBorders>
              <w:right w:val="single" w:sz="12" w:space="0" w:color="auto"/>
            </w:tcBorders>
          </w:tcPr>
          <w:p w:rsidR="001B64F9" w:rsidRPr="00492C54" w:rsidRDefault="001B64F9" w:rsidP="00C411EA">
            <w:pPr>
              <w:snapToGrid w:val="0"/>
              <w:spacing w:beforeLines="25" w:line="200" w:lineRule="exact"/>
              <w:rPr>
                <w:rFonts w:ascii="標楷體" w:hAnsi="標楷體" w:cs="Arial"/>
                <w:color w:val="000000"/>
                <w:spacing w:val="-16"/>
                <w:sz w:val="20"/>
              </w:rPr>
            </w:pPr>
            <w:r w:rsidRPr="00492C54">
              <w:rPr>
                <w:rFonts w:ascii="標楷體" w:hAnsi="標楷體" w:cs="Arial"/>
                <w:color w:val="000000"/>
                <w:spacing w:val="-16"/>
                <w:sz w:val="20"/>
              </w:rPr>
              <w:t>1,015,491,785</w:t>
            </w:r>
          </w:p>
        </w:tc>
        <w:tc>
          <w:tcPr>
            <w:tcW w:w="1843" w:type="dxa"/>
            <w:tcBorders>
              <w:top w:val="single" w:sz="12" w:space="0" w:color="auto"/>
              <w:left w:val="single" w:sz="12" w:space="0" w:color="auto"/>
              <w:bottom w:val="single" w:sz="12" w:space="0" w:color="auto"/>
              <w:right w:val="single" w:sz="12" w:space="0" w:color="auto"/>
            </w:tcBorders>
          </w:tcPr>
          <w:p w:rsidR="001B64F9" w:rsidRPr="00492C54" w:rsidRDefault="001B64F9" w:rsidP="00C411EA">
            <w:pPr>
              <w:snapToGrid w:val="0"/>
              <w:spacing w:beforeLines="25" w:line="200" w:lineRule="exact"/>
              <w:rPr>
                <w:rFonts w:ascii="標楷體" w:hAnsi="標楷體" w:cs="Arial"/>
                <w:color w:val="000000"/>
                <w:spacing w:val="-16"/>
                <w:sz w:val="20"/>
              </w:rPr>
            </w:pPr>
            <w:r w:rsidRPr="00492C54">
              <w:rPr>
                <w:rFonts w:ascii="標楷體" w:hAnsi="標楷體" w:cs="Arial" w:hint="eastAsia"/>
                <w:color w:val="000000"/>
                <w:spacing w:val="-16"/>
                <w:sz w:val="20"/>
              </w:rPr>
              <w:t>-</w:t>
            </w:r>
          </w:p>
        </w:tc>
        <w:tc>
          <w:tcPr>
            <w:tcW w:w="1701" w:type="dxa"/>
            <w:tcBorders>
              <w:left w:val="single" w:sz="12" w:space="0" w:color="auto"/>
            </w:tcBorders>
            <w:vAlign w:val="center"/>
          </w:tcPr>
          <w:p w:rsidR="001B64F9" w:rsidRPr="00492C54" w:rsidRDefault="001B64F9" w:rsidP="007331BB">
            <w:pPr>
              <w:spacing w:line="200" w:lineRule="exact"/>
              <w:rPr>
                <w:rFonts w:ascii="標楷體" w:hAnsi="標楷體" w:cs="新細明體"/>
                <w:color w:val="000000"/>
                <w:spacing w:val="-16"/>
                <w:sz w:val="20"/>
              </w:rPr>
            </w:pPr>
            <w:r w:rsidRPr="00492C54">
              <w:rPr>
                <w:rFonts w:ascii="標楷體" w:hAnsi="標楷體" w:hint="eastAsia"/>
                <w:color w:val="000000"/>
                <w:spacing w:val="-16"/>
                <w:sz w:val="20"/>
              </w:rPr>
              <w:t>536,937,554</w:t>
            </w:r>
          </w:p>
        </w:tc>
        <w:tc>
          <w:tcPr>
            <w:tcW w:w="2126" w:type="dxa"/>
          </w:tcPr>
          <w:p w:rsidR="001B64F9" w:rsidRPr="00492C54" w:rsidRDefault="001B64F9" w:rsidP="00C411EA">
            <w:pPr>
              <w:snapToGrid w:val="0"/>
              <w:spacing w:beforeLines="25" w:line="200" w:lineRule="exact"/>
              <w:rPr>
                <w:rFonts w:ascii="標楷體" w:hAnsi="標楷體" w:cs="Arial"/>
                <w:color w:val="000000"/>
                <w:spacing w:val="-16"/>
                <w:sz w:val="20"/>
              </w:rPr>
            </w:pPr>
            <w:r w:rsidRPr="00492C54">
              <w:rPr>
                <w:rFonts w:ascii="標楷體" w:hAnsi="標楷體" w:cs="Arial"/>
                <w:color w:val="000000"/>
                <w:spacing w:val="-16"/>
                <w:sz w:val="20"/>
              </w:rPr>
              <w:t>1,552,429,339</w:t>
            </w:r>
          </w:p>
        </w:tc>
      </w:tr>
      <w:tr w:rsidR="001B64F9" w:rsidRPr="00492C54" w:rsidTr="000B7430">
        <w:tc>
          <w:tcPr>
            <w:tcW w:w="1702" w:type="dxa"/>
          </w:tcPr>
          <w:p w:rsidR="001B64F9" w:rsidRPr="00492C54" w:rsidRDefault="001B64F9" w:rsidP="007331BB">
            <w:pPr>
              <w:snapToGrid w:val="0"/>
              <w:spacing w:line="200" w:lineRule="exact"/>
              <w:rPr>
                <w:rFonts w:ascii="標楷體" w:hAnsi="標楷體" w:cs="Arial"/>
                <w:color w:val="000000"/>
                <w:spacing w:val="-20"/>
                <w:sz w:val="20"/>
              </w:rPr>
            </w:pPr>
            <w:r w:rsidRPr="00492C54">
              <w:rPr>
                <w:rFonts w:ascii="標楷體" w:hAnsi="標楷體" w:cs="Arial"/>
                <w:color w:val="000000"/>
                <w:spacing w:val="-20"/>
                <w:sz w:val="20"/>
              </w:rPr>
              <w:t>第4次</w:t>
            </w:r>
            <w:r w:rsidRPr="00492C54">
              <w:rPr>
                <w:rFonts w:ascii="標楷體" w:hAnsi="標楷體" w:cs="Arial" w:hint="eastAsia"/>
                <w:color w:val="000000"/>
                <w:spacing w:val="-20"/>
                <w:sz w:val="20"/>
              </w:rPr>
              <w:t>招標</w:t>
            </w:r>
            <w:r w:rsidRPr="00492C54">
              <w:rPr>
                <w:rFonts w:ascii="標楷體" w:hAnsi="標楷體" w:cs="Arial"/>
                <w:color w:val="000000"/>
                <w:spacing w:val="-20"/>
                <w:sz w:val="20"/>
              </w:rPr>
              <w:t>開標</w:t>
            </w:r>
            <w:r w:rsidRPr="00492C54">
              <w:rPr>
                <w:rFonts w:ascii="標楷體" w:hAnsi="標楷體" w:cs="Arial" w:hint="eastAsia"/>
                <w:color w:val="000000"/>
                <w:spacing w:val="-20"/>
                <w:sz w:val="20"/>
              </w:rPr>
              <w:t>（97.2.21）</w:t>
            </w:r>
          </w:p>
        </w:tc>
        <w:tc>
          <w:tcPr>
            <w:tcW w:w="1842" w:type="dxa"/>
            <w:tcBorders>
              <w:right w:val="single" w:sz="12" w:space="0" w:color="auto"/>
            </w:tcBorders>
          </w:tcPr>
          <w:p w:rsidR="001B64F9" w:rsidRPr="00492C54" w:rsidRDefault="001B64F9" w:rsidP="00C411EA">
            <w:pPr>
              <w:snapToGrid w:val="0"/>
              <w:spacing w:beforeLines="25" w:line="200" w:lineRule="exact"/>
              <w:rPr>
                <w:rFonts w:ascii="標楷體" w:hAnsi="標楷體" w:cs="Arial"/>
                <w:color w:val="000000"/>
                <w:spacing w:val="-16"/>
                <w:sz w:val="20"/>
              </w:rPr>
            </w:pPr>
            <w:r w:rsidRPr="00492C54">
              <w:rPr>
                <w:rFonts w:ascii="標楷體" w:hAnsi="標楷體" w:cs="Arial"/>
                <w:color w:val="000000"/>
                <w:spacing w:val="-16"/>
                <w:sz w:val="20"/>
              </w:rPr>
              <w:t>1,038,428,674</w:t>
            </w:r>
          </w:p>
        </w:tc>
        <w:tc>
          <w:tcPr>
            <w:tcW w:w="1843" w:type="dxa"/>
            <w:tcBorders>
              <w:top w:val="single" w:sz="12" w:space="0" w:color="auto"/>
              <w:left w:val="single" w:sz="12" w:space="0" w:color="auto"/>
              <w:bottom w:val="single" w:sz="12" w:space="0" w:color="auto"/>
              <w:right w:val="single" w:sz="12" w:space="0" w:color="auto"/>
            </w:tcBorders>
          </w:tcPr>
          <w:p w:rsidR="001B64F9" w:rsidRPr="00492C54" w:rsidRDefault="001B64F9" w:rsidP="00C411EA">
            <w:pPr>
              <w:snapToGrid w:val="0"/>
              <w:spacing w:beforeLines="25" w:line="200" w:lineRule="exact"/>
              <w:rPr>
                <w:rFonts w:ascii="標楷體" w:hAnsi="標楷體" w:cs="Arial"/>
                <w:color w:val="000000"/>
                <w:spacing w:val="-16"/>
                <w:sz w:val="20"/>
              </w:rPr>
            </w:pPr>
            <w:r w:rsidRPr="00492C54">
              <w:rPr>
                <w:rFonts w:ascii="標楷體" w:hAnsi="標楷體" w:cs="Arial" w:hint="eastAsia"/>
                <w:color w:val="000000"/>
                <w:spacing w:val="-16"/>
                <w:sz w:val="20"/>
              </w:rPr>
              <w:t>22,936,889</w:t>
            </w:r>
          </w:p>
        </w:tc>
        <w:tc>
          <w:tcPr>
            <w:tcW w:w="1701" w:type="dxa"/>
            <w:tcBorders>
              <w:left w:val="single" w:sz="12" w:space="0" w:color="auto"/>
            </w:tcBorders>
            <w:vAlign w:val="center"/>
          </w:tcPr>
          <w:p w:rsidR="001B64F9" w:rsidRPr="00492C54" w:rsidRDefault="001B64F9" w:rsidP="007331BB">
            <w:pPr>
              <w:spacing w:line="200" w:lineRule="exact"/>
              <w:rPr>
                <w:rFonts w:ascii="標楷體" w:hAnsi="標楷體" w:cs="新細明體"/>
                <w:color w:val="000000"/>
                <w:spacing w:val="-16"/>
                <w:sz w:val="20"/>
              </w:rPr>
            </w:pPr>
            <w:r w:rsidRPr="00492C54">
              <w:rPr>
                <w:rFonts w:ascii="標楷體" w:hAnsi="標楷體" w:hint="eastAsia"/>
                <w:color w:val="000000"/>
                <w:spacing w:val="-16"/>
                <w:sz w:val="20"/>
              </w:rPr>
              <w:t>567,238,733</w:t>
            </w:r>
          </w:p>
        </w:tc>
        <w:tc>
          <w:tcPr>
            <w:tcW w:w="2126" w:type="dxa"/>
          </w:tcPr>
          <w:p w:rsidR="001B64F9" w:rsidRPr="00492C54" w:rsidRDefault="001B64F9" w:rsidP="00C411EA">
            <w:pPr>
              <w:snapToGrid w:val="0"/>
              <w:spacing w:beforeLines="25" w:line="200" w:lineRule="exact"/>
              <w:rPr>
                <w:rFonts w:ascii="標楷體" w:hAnsi="標楷體" w:cs="Arial"/>
                <w:color w:val="000000"/>
                <w:spacing w:val="-16"/>
                <w:sz w:val="20"/>
              </w:rPr>
            </w:pPr>
            <w:r w:rsidRPr="00492C54">
              <w:rPr>
                <w:rFonts w:ascii="標楷體" w:hAnsi="標楷體" w:cs="Arial"/>
                <w:color w:val="000000"/>
                <w:spacing w:val="-16"/>
                <w:sz w:val="20"/>
              </w:rPr>
              <w:t>1,605,667,407</w:t>
            </w:r>
          </w:p>
        </w:tc>
      </w:tr>
      <w:tr w:rsidR="001B64F9" w:rsidRPr="00492C54" w:rsidTr="000B7430">
        <w:tc>
          <w:tcPr>
            <w:tcW w:w="1702" w:type="dxa"/>
          </w:tcPr>
          <w:p w:rsidR="001B64F9" w:rsidRPr="00492C54" w:rsidRDefault="001B64F9" w:rsidP="007331BB">
            <w:pPr>
              <w:snapToGrid w:val="0"/>
              <w:spacing w:line="200" w:lineRule="exact"/>
              <w:rPr>
                <w:rFonts w:ascii="標楷體" w:hAnsi="標楷體" w:cs="Arial"/>
                <w:color w:val="000000"/>
                <w:spacing w:val="-20"/>
                <w:sz w:val="20"/>
              </w:rPr>
            </w:pPr>
            <w:r w:rsidRPr="00492C54">
              <w:rPr>
                <w:rFonts w:ascii="標楷體" w:hAnsi="標楷體" w:cs="Arial"/>
                <w:color w:val="000000"/>
                <w:spacing w:val="-20"/>
                <w:sz w:val="20"/>
              </w:rPr>
              <w:t>第5次</w:t>
            </w:r>
            <w:r w:rsidRPr="00492C54">
              <w:rPr>
                <w:rFonts w:ascii="標楷體" w:hAnsi="標楷體" w:cs="Arial" w:hint="eastAsia"/>
                <w:color w:val="000000"/>
                <w:spacing w:val="-20"/>
                <w:sz w:val="20"/>
              </w:rPr>
              <w:t>招標</w:t>
            </w:r>
            <w:r w:rsidRPr="00492C54">
              <w:rPr>
                <w:rFonts w:ascii="標楷體" w:hAnsi="標楷體" w:cs="Arial"/>
                <w:color w:val="000000"/>
                <w:spacing w:val="-20"/>
                <w:sz w:val="20"/>
              </w:rPr>
              <w:t>開標</w:t>
            </w:r>
            <w:r w:rsidRPr="00492C54">
              <w:rPr>
                <w:rFonts w:ascii="標楷體" w:hAnsi="標楷體" w:cs="Arial" w:hint="eastAsia"/>
                <w:color w:val="000000"/>
                <w:spacing w:val="-20"/>
                <w:sz w:val="20"/>
              </w:rPr>
              <w:t>（97.3.5）</w:t>
            </w:r>
          </w:p>
        </w:tc>
        <w:tc>
          <w:tcPr>
            <w:tcW w:w="1842" w:type="dxa"/>
            <w:tcBorders>
              <w:right w:val="single" w:sz="12" w:space="0" w:color="auto"/>
            </w:tcBorders>
          </w:tcPr>
          <w:p w:rsidR="001B64F9" w:rsidRPr="00492C54" w:rsidRDefault="001B64F9" w:rsidP="00C411EA">
            <w:pPr>
              <w:snapToGrid w:val="0"/>
              <w:spacing w:beforeLines="25" w:line="200" w:lineRule="exact"/>
              <w:rPr>
                <w:rFonts w:ascii="標楷體" w:hAnsi="標楷體" w:cs="Arial"/>
                <w:color w:val="000000"/>
                <w:spacing w:val="-16"/>
                <w:sz w:val="20"/>
              </w:rPr>
            </w:pPr>
            <w:r w:rsidRPr="00492C54">
              <w:rPr>
                <w:rFonts w:ascii="標楷體" w:hAnsi="標楷體" w:cs="Arial"/>
                <w:color w:val="000000"/>
                <w:spacing w:val="-16"/>
                <w:sz w:val="20"/>
              </w:rPr>
              <w:t>1,038,428,674</w:t>
            </w:r>
          </w:p>
        </w:tc>
        <w:tc>
          <w:tcPr>
            <w:tcW w:w="1843" w:type="dxa"/>
            <w:tcBorders>
              <w:top w:val="single" w:sz="12" w:space="0" w:color="auto"/>
              <w:left w:val="single" w:sz="12" w:space="0" w:color="auto"/>
              <w:bottom w:val="single" w:sz="12" w:space="0" w:color="auto"/>
              <w:right w:val="single" w:sz="12" w:space="0" w:color="auto"/>
            </w:tcBorders>
          </w:tcPr>
          <w:p w:rsidR="001B64F9" w:rsidRPr="00492C54" w:rsidRDefault="001B64F9" w:rsidP="00C411EA">
            <w:pPr>
              <w:snapToGrid w:val="0"/>
              <w:spacing w:beforeLines="25" w:line="200" w:lineRule="exact"/>
              <w:rPr>
                <w:rFonts w:ascii="標楷體" w:hAnsi="標楷體" w:cs="Arial"/>
                <w:color w:val="000000"/>
                <w:spacing w:val="-16"/>
                <w:sz w:val="20"/>
              </w:rPr>
            </w:pPr>
            <w:r w:rsidRPr="00492C54">
              <w:rPr>
                <w:rFonts w:ascii="標楷體" w:hAnsi="標楷體" w:cs="Arial" w:hint="eastAsia"/>
                <w:color w:val="000000"/>
                <w:spacing w:val="-16"/>
                <w:sz w:val="20"/>
              </w:rPr>
              <w:t>-</w:t>
            </w:r>
          </w:p>
        </w:tc>
        <w:tc>
          <w:tcPr>
            <w:tcW w:w="1701" w:type="dxa"/>
            <w:tcBorders>
              <w:left w:val="single" w:sz="12" w:space="0" w:color="auto"/>
            </w:tcBorders>
            <w:vAlign w:val="center"/>
          </w:tcPr>
          <w:p w:rsidR="001B64F9" w:rsidRPr="00492C54" w:rsidRDefault="001B64F9" w:rsidP="007331BB">
            <w:pPr>
              <w:spacing w:line="200" w:lineRule="exact"/>
              <w:rPr>
                <w:rFonts w:ascii="標楷體" w:hAnsi="標楷體" w:cs="新細明體"/>
                <w:color w:val="000000"/>
                <w:spacing w:val="-16"/>
                <w:sz w:val="20"/>
              </w:rPr>
            </w:pPr>
            <w:r w:rsidRPr="00492C54">
              <w:rPr>
                <w:rFonts w:ascii="標楷體" w:hAnsi="標楷體" w:hint="eastAsia"/>
                <w:color w:val="000000"/>
                <w:spacing w:val="-16"/>
                <w:sz w:val="20"/>
              </w:rPr>
              <w:t>567,238,733</w:t>
            </w:r>
          </w:p>
        </w:tc>
        <w:tc>
          <w:tcPr>
            <w:tcW w:w="2126" w:type="dxa"/>
          </w:tcPr>
          <w:p w:rsidR="001B64F9" w:rsidRPr="00492C54" w:rsidRDefault="001B64F9" w:rsidP="00C411EA">
            <w:pPr>
              <w:snapToGrid w:val="0"/>
              <w:spacing w:beforeLines="25" w:line="200" w:lineRule="exact"/>
              <w:rPr>
                <w:rFonts w:ascii="標楷體" w:hAnsi="標楷體" w:cs="Arial"/>
                <w:color w:val="000000"/>
                <w:spacing w:val="-16"/>
                <w:sz w:val="20"/>
              </w:rPr>
            </w:pPr>
            <w:r w:rsidRPr="00492C54">
              <w:rPr>
                <w:rFonts w:ascii="標楷體" w:hAnsi="標楷體" w:cs="Arial"/>
                <w:color w:val="000000"/>
                <w:spacing w:val="-16"/>
                <w:sz w:val="20"/>
              </w:rPr>
              <w:t>1,605,667,407</w:t>
            </w:r>
          </w:p>
        </w:tc>
      </w:tr>
      <w:tr w:rsidR="001B64F9" w:rsidRPr="00492C54" w:rsidTr="000B7430">
        <w:tc>
          <w:tcPr>
            <w:tcW w:w="1702" w:type="dxa"/>
          </w:tcPr>
          <w:p w:rsidR="001B64F9" w:rsidRPr="00492C54" w:rsidRDefault="001B64F9" w:rsidP="007331BB">
            <w:pPr>
              <w:snapToGrid w:val="0"/>
              <w:spacing w:line="200" w:lineRule="exact"/>
              <w:rPr>
                <w:rFonts w:ascii="標楷體" w:hAnsi="標楷體" w:cs="Arial"/>
                <w:color w:val="000000"/>
                <w:spacing w:val="-20"/>
                <w:sz w:val="20"/>
              </w:rPr>
            </w:pPr>
            <w:r w:rsidRPr="00492C54">
              <w:rPr>
                <w:rFonts w:ascii="標楷體" w:hAnsi="標楷體" w:cs="Arial"/>
                <w:color w:val="000000"/>
                <w:spacing w:val="-20"/>
                <w:sz w:val="20"/>
              </w:rPr>
              <w:t>第6次</w:t>
            </w:r>
            <w:r w:rsidRPr="00492C54">
              <w:rPr>
                <w:rFonts w:ascii="標楷體" w:hAnsi="標楷體" w:cs="Arial" w:hint="eastAsia"/>
                <w:color w:val="000000"/>
                <w:spacing w:val="-20"/>
                <w:sz w:val="20"/>
              </w:rPr>
              <w:t>招標</w:t>
            </w:r>
            <w:r w:rsidRPr="00492C54">
              <w:rPr>
                <w:rFonts w:ascii="標楷體" w:hAnsi="標楷體" w:cs="Arial"/>
                <w:color w:val="000000"/>
                <w:spacing w:val="-20"/>
                <w:sz w:val="20"/>
              </w:rPr>
              <w:t>開標</w:t>
            </w:r>
            <w:r w:rsidRPr="00492C54">
              <w:rPr>
                <w:rFonts w:ascii="標楷體" w:hAnsi="標楷體" w:cs="Arial" w:hint="eastAsia"/>
                <w:color w:val="000000"/>
                <w:spacing w:val="-20"/>
                <w:sz w:val="20"/>
              </w:rPr>
              <w:t>（97.4.7）</w:t>
            </w:r>
          </w:p>
        </w:tc>
        <w:tc>
          <w:tcPr>
            <w:tcW w:w="1842" w:type="dxa"/>
            <w:tcBorders>
              <w:right w:val="single" w:sz="12" w:space="0" w:color="auto"/>
            </w:tcBorders>
          </w:tcPr>
          <w:p w:rsidR="001B64F9" w:rsidRPr="00492C54" w:rsidRDefault="001B64F9" w:rsidP="00C411EA">
            <w:pPr>
              <w:snapToGrid w:val="0"/>
              <w:spacing w:beforeLines="25" w:line="200" w:lineRule="exact"/>
              <w:rPr>
                <w:rFonts w:ascii="標楷體" w:hAnsi="標楷體" w:cs="Arial"/>
                <w:color w:val="000000"/>
                <w:spacing w:val="-16"/>
                <w:sz w:val="20"/>
              </w:rPr>
            </w:pPr>
            <w:r w:rsidRPr="00492C54">
              <w:rPr>
                <w:rFonts w:ascii="標楷體" w:hAnsi="標楷體" w:cs="Arial"/>
                <w:color w:val="000000"/>
                <w:spacing w:val="-16"/>
                <w:sz w:val="20"/>
              </w:rPr>
              <w:t>1,068,430,049</w:t>
            </w:r>
          </w:p>
        </w:tc>
        <w:tc>
          <w:tcPr>
            <w:tcW w:w="1843" w:type="dxa"/>
            <w:tcBorders>
              <w:top w:val="single" w:sz="12" w:space="0" w:color="auto"/>
              <w:left w:val="single" w:sz="12" w:space="0" w:color="auto"/>
              <w:bottom w:val="single" w:sz="12" w:space="0" w:color="auto"/>
              <w:right w:val="single" w:sz="12" w:space="0" w:color="auto"/>
            </w:tcBorders>
          </w:tcPr>
          <w:p w:rsidR="001B64F9" w:rsidRPr="00492C54" w:rsidRDefault="001B64F9" w:rsidP="00C411EA">
            <w:pPr>
              <w:snapToGrid w:val="0"/>
              <w:spacing w:beforeLines="25" w:line="200" w:lineRule="exact"/>
              <w:rPr>
                <w:rFonts w:ascii="標楷體" w:hAnsi="標楷體" w:cs="Arial"/>
                <w:color w:val="000000"/>
                <w:spacing w:val="-16"/>
                <w:sz w:val="20"/>
              </w:rPr>
            </w:pPr>
            <w:r w:rsidRPr="00492C54">
              <w:rPr>
                <w:rFonts w:ascii="標楷體" w:hAnsi="標楷體" w:cs="Arial" w:hint="eastAsia"/>
                <w:color w:val="000000"/>
                <w:spacing w:val="-16"/>
                <w:sz w:val="20"/>
              </w:rPr>
              <w:t>30,001,375</w:t>
            </w:r>
          </w:p>
        </w:tc>
        <w:tc>
          <w:tcPr>
            <w:tcW w:w="1701" w:type="dxa"/>
            <w:tcBorders>
              <w:left w:val="single" w:sz="12" w:space="0" w:color="auto"/>
            </w:tcBorders>
            <w:vAlign w:val="center"/>
          </w:tcPr>
          <w:p w:rsidR="001B64F9" w:rsidRPr="00492C54" w:rsidRDefault="001B64F9" w:rsidP="007331BB">
            <w:pPr>
              <w:spacing w:line="200" w:lineRule="exact"/>
              <w:rPr>
                <w:rFonts w:ascii="標楷體" w:hAnsi="標楷體" w:cs="新細明體"/>
                <w:color w:val="000000"/>
                <w:spacing w:val="-16"/>
                <w:sz w:val="20"/>
              </w:rPr>
            </w:pPr>
            <w:r w:rsidRPr="00492C54">
              <w:rPr>
                <w:rFonts w:ascii="標楷體" w:hAnsi="標楷體" w:hint="eastAsia"/>
                <w:color w:val="000000"/>
                <w:spacing w:val="-16"/>
                <w:sz w:val="20"/>
              </w:rPr>
              <w:t>551,852,789</w:t>
            </w:r>
          </w:p>
        </w:tc>
        <w:tc>
          <w:tcPr>
            <w:tcW w:w="2126" w:type="dxa"/>
          </w:tcPr>
          <w:p w:rsidR="001B64F9" w:rsidRPr="00492C54" w:rsidRDefault="001B64F9" w:rsidP="00C411EA">
            <w:pPr>
              <w:snapToGrid w:val="0"/>
              <w:spacing w:beforeLines="25" w:line="200" w:lineRule="exact"/>
              <w:rPr>
                <w:rFonts w:ascii="標楷體" w:hAnsi="標楷體" w:cs="Arial"/>
                <w:color w:val="000000"/>
                <w:spacing w:val="-16"/>
                <w:sz w:val="20"/>
              </w:rPr>
            </w:pPr>
            <w:r w:rsidRPr="00492C54">
              <w:rPr>
                <w:rFonts w:ascii="標楷體" w:hAnsi="標楷體" w:cs="Arial"/>
                <w:color w:val="000000"/>
                <w:spacing w:val="-16"/>
                <w:sz w:val="20"/>
              </w:rPr>
              <w:t>1,620,282,838</w:t>
            </w:r>
          </w:p>
        </w:tc>
      </w:tr>
      <w:tr w:rsidR="001B64F9" w:rsidRPr="00492C54" w:rsidTr="000B7430">
        <w:tc>
          <w:tcPr>
            <w:tcW w:w="1702" w:type="dxa"/>
          </w:tcPr>
          <w:p w:rsidR="001B64F9" w:rsidRPr="00492C54" w:rsidRDefault="001B64F9" w:rsidP="007331BB">
            <w:pPr>
              <w:snapToGrid w:val="0"/>
              <w:spacing w:line="200" w:lineRule="exact"/>
              <w:rPr>
                <w:rFonts w:ascii="標楷體" w:hAnsi="標楷體" w:cs="Arial"/>
                <w:color w:val="000000"/>
                <w:spacing w:val="-20"/>
                <w:sz w:val="20"/>
              </w:rPr>
            </w:pPr>
            <w:r w:rsidRPr="00492C54">
              <w:rPr>
                <w:rFonts w:ascii="標楷體" w:hAnsi="標楷體" w:cs="Arial"/>
                <w:color w:val="000000"/>
                <w:spacing w:val="-20"/>
                <w:sz w:val="20"/>
              </w:rPr>
              <w:t>第7次</w:t>
            </w:r>
            <w:r w:rsidRPr="00492C54">
              <w:rPr>
                <w:rFonts w:ascii="標楷體" w:hAnsi="標楷體" w:cs="Arial" w:hint="eastAsia"/>
                <w:color w:val="000000"/>
                <w:spacing w:val="-20"/>
                <w:sz w:val="20"/>
              </w:rPr>
              <w:t>招標</w:t>
            </w:r>
            <w:r w:rsidRPr="00492C54">
              <w:rPr>
                <w:rFonts w:ascii="標楷體" w:hAnsi="標楷體" w:cs="Arial"/>
                <w:color w:val="000000"/>
                <w:spacing w:val="-20"/>
                <w:sz w:val="20"/>
              </w:rPr>
              <w:t>開標</w:t>
            </w:r>
            <w:r w:rsidRPr="00492C54">
              <w:rPr>
                <w:rFonts w:ascii="標楷體" w:hAnsi="標楷體" w:cs="Arial" w:hint="eastAsia"/>
                <w:color w:val="000000"/>
                <w:spacing w:val="-20"/>
                <w:sz w:val="20"/>
              </w:rPr>
              <w:t>（97.4.23）</w:t>
            </w:r>
          </w:p>
        </w:tc>
        <w:tc>
          <w:tcPr>
            <w:tcW w:w="1842" w:type="dxa"/>
            <w:tcBorders>
              <w:right w:val="single" w:sz="12" w:space="0" w:color="auto"/>
            </w:tcBorders>
          </w:tcPr>
          <w:p w:rsidR="001B64F9" w:rsidRPr="00492C54" w:rsidRDefault="000717EF" w:rsidP="007331BB">
            <w:pPr>
              <w:snapToGrid w:val="0"/>
              <w:spacing w:line="200" w:lineRule="exact"/>
              <w:ind w:leftChars="-27" w:left="-92"/>
              <w:rPr>
                <w:rFonts w:ascii="標楷體" w:hAnsi="標楷體" w:cs="Arial"/>
                <w:color w:val="000000"/>
                <w:spacing w:val="-16"/>
                <w:sz w:val="20"/>
              </w:rPr>
            </w:pPr>
            <w:r w:rsidRPr="00492C54">
              <w:rPr>
                <w:rFonts w:ascii="標楷體" w:hAnsi="標楷體" w:cs="Arial"/>
                <w:color w:val="000000"/>
                <w:spacing w:val="-16"/>
                <w:sz w:val="20"/>
              </w:rPr>
              <w:t>施工費：</w:t>
            </w:r>
            <w:r w:rsidR="001B64F9" w:rsidRPr="00492C54">
              <w:rPr>
                <w:rFonts w:ascii="標楷體" w:hAnsi="標楷體" w:cs="Arial"/>
                <w:color w:val="000000"/>
                <w:spacing w:val="-16"/>
                <w:sz w:val="20"/>
              </w:rPr>
              <w:t>1,390,013,250</w:t>
            </w:r>
          </w:p>
          <w:p w:rsidR="00FB5057" w:rsidRPr="00492C54" w:rsidRDefault="00FB5057" w:rsidP="007331BB">
            <w:pPr>
              <w:snapToGrid w:val="0"/>
              <w:spacing w:line="200" w:lineRule="exact"/>
              <w:ind w:leftChars="-27" w:left="-92"/>
              <w:rPr>
                <w:rFonts w:ascii="標楷體" w:hAnsi="標楷體" w:cs="Arial"/>
                <w:color w:val="000000"/>
                <w:spacing w:val="-16"/>
                <w:sz w:val="20"/>
              </w:rPr>
            </w:pPr>
          </w:p>
          <w:p w:rsidR="00FB5057" w:rsidRPr="00492C54" w:rsidRDefault="00FB5057" w:rsidP="007331BB">
            <w:pPr>
              <w:snapToGrid w:val="0"/>
              <w:spacing w:line="200" w:lineRule="exact"/>
              <w:ind w:leftChars="-27" w:left="-92"/>
              <w:rPr>
                <w:rFonts w:ascii="標楷體" w:hAnsi="標楷體" w:cs="Arial"/>
                <w:color w:val="000000"/>
                <w:spacing w:val="-16"/>
                <w:sz w:val="20"/>
              </w:rPr>
            </w:pPr>
          </w:p>
          <w:p w:rsidR="001B64F9" w:rsidRPr="00492C54" w:rsidRDefault="000717EF" w:rsidP="007331BB">
            <w:pPr>
              <w:snapToGrid w:val="0"/>
              <w:spacing w:line="200" w:lineRule="exact"/>
              <w:ind w:leftChars="-27" w:left="-92"/>
              <w:rPr>
                <w:rFonts w:ascii="標楷體" w:hAnsi="標楷體" w:cs="Arial"/>
                <w:color w:val="000000"/>
                <w:spacing w:val="-16"/>
                <w:sz w:val="20"/>
              </w:rPr>
            </w:pPr>
            <w:r w:rsidRPr="00492C54">
              <w:rPr>
                <w:rFonts w:ascii="標楷體" w:hAnsi="標楷體" w:cs="Arial"/>
                <w:color w:val="000000"/>
                <w:spacing w:val="-16"/>
                <w:sz w:val="20"/>
              </w:rPr>
              <w:t>工程準備金：69,500,663</w:t>
            </w:r>
          </w:p>
        </w:tc>
        <w:tc>
          <w:tcPr>
            <w:tcW w:w="1843" w:type="dxa"/>
            <w:tcBorders>
              <w:top w:val="single" w:sz="12" w:space="0" w:color="auto"/>
              <w:left w:val="single" w:sz="12" w:space="0" w:color="auto"/>
              <w:bottom w:val="single" w:sz="12" w:space="0" w:color="auto"/>
              <w:right w:val="single" w:sz="12" w:space="0" w:color="auto"/>
            </w:tcBorders>
          </w:tcPr>
          <w:p w:rsidR="001B64F9" w:rsidRPr="00492C54" w:rsidRDefault="001B64F9" w:rsidP="00C411EA">
            <w:pPr>
              <w:snapToGrid w:val="0"/>
              <w:spacing w:beforeLines="25" w:line="200" w:lineRule="exact"/>
              <w:ind w:leftChars="-27" w:left="-92"/>
              <w:rPr>
                <w:rFonts w:ascii="標楷體" w:hAnsi="標楷體" w:cs="Arial"/>
                <w:color w:val="000000"/>
                <w:spacing w:val="-16"/>
                <w:sz w:val="20"/>
              </w:rPr>
            </w:pPr>
            <w:r w:rsidRPr="00492C54">
              <w:rPr>
                <w:rFonts w:ascii="標楷體" w:hAnsi="標楷體" w:cs="Arial" w:hint="eastAsia"/>
                <w:color w:val="000000"/>
                <w:spacing w:val="-16"/>
                <w:sz w:val="20"/>
              </w:rPr>
              <w:t>321,583,201</w:t>
            </w:r>
          </w:p>
        </w:tc>
        <w:tc>
          <w:tcPr>
            <w:tcW w:w="1701" w:type="dxa"/>
            <w:tcBorders>
              <w:left w:val="single" w:sz="12" w:space="0" w:color="auto"/>
            </w:tcBorders>
          </w:tcPr>
          <w:p w:rsidR="001B64F9" w:rsidRPr="00492C54" w:rsidRDefault="000717EF" w:rsidP="008570B3">
            <w:pPr>
              <w:snapToGrid w:val="0"/>
              <w:spacing w:line="200" w:lineRule="exact"/>
              <w:ind w:leftChars="-27" w:left="-92"/>
              <w:rPr>
                <w:rFonts w:ascii="標楷體" w:hAnsi="標楷體" w:cs="Arial"/>
                <w:color w:val="000000"/>
                <w:spacing w:val="-16"/>
                <w:sz w:val="20"/>
              </w:rPr>
            </w:pPr>
            <w:r w:rsidRPr="00492C54">
              <w:rPr>
                <w:rFonts w:ascii="標楷體" w:hAnsi="標楷體" w:cs="Arial"/>
                <w:color w:val="000000"/>
                <w:spacing w:val="-16"/>
                <w:sz w:val="20"/>
              </w:rPr>
              <w:t>施工費：</w:t>
            </w:r>
            <w:r w:rsidR="001B64F9" w:rsidRPr="00492C54">
              <w:rPr>
                <w:rFonts w:ascii="標楷體" w:hAnsi="標楷體" w:cs="Arial"/>
                <w:color w:val="000000"/>
                <w:spacing w:val="-16"/>
                <w:sz w:val="20"/>
              </w:rPr>
              <w:t>562,133,190</w:t>
            </w:r>
          </w:p>
          <w:p w:rsidR="00FB5057" w:rsidRPr="00492C54" w:rsidRDefault="00FB5057" w:rsidP="000717EF">
            <w:pPr>
              <w:snapToGrid w:val="0"/>
              <w:spacing w:line="320" w:lineRule="exact"/>
              <w:ind w:leftChars="-27" w:left="-92"/>
              <w:rPr>
                <w:rFonts w:ascii="標楷體" w:hAnsi="標楷體" w:cs="Arial"/>
                <w:color w:val="000000"/>
                <w:spacing w:val="-16"/>
                <w:sz w:val="20"/>
              </w:rPr>
            </w:pPr>
          </w:p>
          <w:p w:rsidR="000717EF" w:rsidRPr="00492C54" w:rsidRDefault="000717EF" w:rsidP="000717EF">
            <w:pPr>
              <w:snapToGrid w:val="0"/>
              <w:spacing w:line="320" w:lineRule="exact"/>
              <w:ind w:leftChars="-27" w:left="-92"/>
              <w:rPr>
                <w:rFonts w:ascii="標楷體" w:hAnsi="標楷體" w:cs="Arial"/>
                <w:color w:val="000000"/>
                <w:spacing w:val="-16"/>
                <w:sz w:val="20"/>
              </w:rPr>
            </w:pPr>
            <w:r w:rsidRPr="00492C54">
              <w:rPr>
                <w:rFonts w:ascii="標楷體" w:hAnsi="標楷體" w:cs="Arial"/>
                <w:color w:val="000000"/>
                <w:spacing w:val="-16"/>
                <w:sz w:val="20"/>
              </w:rPr>
              <w:t>工程準備金：</w:t>
            </w:r>
          </w:p>
          <w:p w:rsidR="000717EF" w:rsidRPr="00492C54" w:rsidRDefault="000717EF" w:rsidP="000717EF">
            <w:pPr>
              <w:snapToGrid w:val="0"/>
              <w:spacing w:line="200" w:lineRule="exact"/>
              <w:ind w:leftChars="-27" w:left="-92"/>
              <w:rPr>
                <w:rFonts w:ascii="標楷體" w:hAnsi="標楷體" w:cs="Arial"/>
                <w:color w:val="000000"/>
                <w:spacing w:val="-16"/>
                <w:sz w:val="20"/>
              </w:rPr>
            </w:pPr>
            <w:r w:rsidRPr="00492C54">
              <w:rPr>
                <w:rFonts w:ascii="標楷體" w:hAnsi="標楷體" w:cs="Arial"/>
                <w:color w:val="000000"/>
                <w:spacing w:val="-16"/>
                <w:sz w:val="20"/>
              </w:rPr>
              <w:t>2,600,000</w:t>
            </w:r>
          </w:p>
        </w:tc>
        <w:tc>
          <w:tcPr>
            <w:tcW w:w="2126" w:type="dxa"/>
          </w:tcPr>
          <w:p w:rsidR="001B64F9" w:rsidRPr="00492C54" w:rsidRDefault="001B64F9" w:rsidP="00C411EA">
            <w:pPr>
              <w:snapToGrid w:val="0"/>
              <w:spacing w:beforeLines="25" w:line="200" w:lineRule="exact"/>
              <w:rPr>
                <w:rFonts w:ascii="標楷體" w:hAnsi="標楷體" w:cs="Arial"/>
                <w:color w:val="000000"/>
                <w:spacing w:val="-16"/>
                <w:sz w:val="20"/>
              </w:rPr>
            </w:pPr>
            <w:r w:rsidRPr="00492C54">
              <w:rPr>
                <w:rFonts w:ascii="標楷體" w:hAnsi="標楷體" w:cs="Arial"/>
                <w:color w:val="000000"/>
                <w:spacing w:val="-16"/>
                <w:sz w:val="20"/>
              </w:rPr>
              <w:t>2,024,247,103</w:t>
            </w:r>
          </w:p>
        </w:tc>
      </w:tr>
    </w:tbl>
    <w:p w:rsidR="001B64F9" w:rsidRPr="00492C54" w:rsidRDefault="001B64F9" w:rsidP="007331BB">
      <w:pPr>
        <w:pStyle w:val="3"/>
        <w:numPr>
          <w:ilvl w:val="0"/>
          <w:numId w:val="0"/>
        </w:numPr>
        <w:spacing w:line="200" w:lineRule="exact"/>
        <w:ind w:leftChars="-54" w:left="336" w:rightChars="-67" w:right="-228" w:hangingChars="236" w:hanging="520"/>
        <w:rPr>
          <w:rFonts w:hAnsi="標楷體" w:cs="Arial"/>
          <w:color w:val="000000"/>
          <w:sz w:val="20"/>
          <w:szCs w:val="20"/>
        </w:rPr>
      </w:pPr>
      <w:r w:rsidRPr="00492C54">
        <w:rPr>
          <w:rFonts w:hAnsi="標楷體" w:hint="eastAsia"/>
          <w:color w:val="000000"/>
          <w:sz w:val="20"/>
          <w:szCs w:val="20"/>
        </w:rPr>
        <w:t>註1：</w:t>
      </w:r>
      <w:r w:rsidRPr="00492C54">
        <w:rPr>
          <w:rFonts w:hAnsi="標楷體" w:cs="Arial"/>
          <w:color w:val="000000"/>
          <w:sz w:val="20"/>
          <w:szCs w:val="20"/>
        </w:rPr>
        <w:t>第1次</w:t>
      </w:r>
      <w:r w:rsidRPr="00492C54">
        <w:rPr>
          <w:rFonts w:hAnsi="標楷體" w:cs="Arial" w:hint="eastAsia"/>
          <w:color w:val="000000"/>
          <w:sz w:val="20"/>
          <w:szCs w:val="20"/>
        </w:rPr>
        <w:t>招</w:t>
      </w:r>
      <w:r w:rsidRPr="00492C54">
        <w:rPr>
          <w:rFonts w:hAnsi="標楷體" w:cs="Arial"/>
          <w:color w:val="000000"/>
          <w:sz w:val="20"/>
          <w:szCs w:val="20"/>
        </w:rPr>
        <w:t>標</w:t>
      </w:r>
      <w:r w:rsidRPr="00492C54">
        <w:rPr>
          <w:rFonts w:hAnsi="標楷體" w:cs="Arial" w:hint="eastAsia"/>
          <w:color w:val="000000"/>
          <w:sz w:val="20"/>
          <w:szCs w:val="20"/>
        </w:rPr>
        <w:t>工程預算金額包括</w:t>
      </w:r>
      <w:r w:rsidRPr="00492C54">
        <w:rPr>
          <w:rFonts w:hAnsi="標楷體" w:cs="Arial"/>
          <w:color w:val="000000"/>
          <w:sz w:val="20"/>
          <w:szCs w:val="20"/>
        </w:rPr>
        <w:t>武昌派出所</w:t>
      </w:r>
      <w:r w:rsidRPr="00492C54">
        <w:rPr>
          <w:rFonts w:hAnsi="標楷體" w:cs="Arial" w:hint="eastAsia"/>
          <w:color w:val="000000"/>
          <w:sz w:val="20"/>
          <w:szCs w:val="20"/>
        </w:rPr>
        <w:t>標案（</w:t>
      </w:r>
      <w:r w:rsidRPr="00492C54">
        <w:rPr>
          <w:rFonts w:hAnsi="標楷體" w:cs="Arial"/>
          <w:color w:val="000000"/>
          <w:sz w:val="20"/>
          <w:szCs w:val="20"/>
        </w:rPr>
        <w:t>114,000,000</w:t>
      </w:r>
      <w:r w:rsidRPr="00492C54">
        <w:rPr>
          <w:rFonts w:hAnsi="標楷體" w:cs="Arial" w:hint="eastAsia"/>
          <w:color w:val="000000"/>
          <w:sz w:val="20"/>
          <w:szCs w:val="20"/>
        </w:rPr>
        <w:t>元）、</w:t>
      </w:r>
      <w:r w:rsidRPr="00492C54">
        <w:rPr>
          <w:rFonts w:hAnsi="標楷體" w:cs="Arial"/>
          <w:color w:val="000000"/>
          <w:spacing w:val="-16"/>
          <w:sz w:val="20"/>
          <w:szCs w:val="20"/>
        </w:rPr>
        <w:t>新工處第一分隊房舍</w:t>
      </w:r>
      <w:r w:rsidRPr="00492C54">
        <w:rPr>
          <w:rFonts w:hAnsi="標楷體" w:cs="Arial" w:hint="eastAsia"/>
          <w:color w:val="000000"/>
          <w:spacing w:val="-16"/>
          <w:sz w:val="20"/>
          <w:szCs w:val="20"/>
        </w:rPr>
        <w:t>（</w:t>
      </w:r>
      <w:r w:rsidRPr="00492C54">
        <w:rPr>
          <w:rFonts w:hAnsi="標楷體" w:cs="Arial"/>
          <w:color w:val="000000"/>
          <w:spacing w:val="-16"/>
          <w:sz w:val="20"/>
          <w:szCs w:val="20"/>
        </w:rPr>
        <w:t>3,274,091</w:t>
      </w:r>
      <w:r w:rsidRPr="00492C54">
        <w:rPr>
          <w:rFonts w:hAnsi="標楷體" w:cs="Arial" w:hint="eastAsia"/>
          <w:color w:val="000000"/>
          <w:spacing w:val="-16"/>
          <w:sz w:val="20"/>
          <w:szCs w:val="20"/>
        </w:rPr>
        <w:t>元）及</w:t>
      </w:r>
      <w:r w:rsidRPr="00492C54">
        <w:rPr>
          <w:rFonts w:hAnsi="標楷體" w:cs="Arial"/>
          <w:color w:val="000000"/>
          <w:spacing w:val="-16"/>
          <w:sz w:val="20"/>
          <w:szCs w:val="20"/>
        </w:rPr>
        <w:t>瀝青混凝土設備</w:t>
      </w:r>
      <w:r w:rsidRPr="00492C54">
        <w:rPr>
          <w:rFonts w:hAnsi="標楷體" w:cs="Arial" w:hint="eastAsia"/>
          <w:color w:val="000000"/>
          <w:spacing w:val="-16"/>
          <w:sz w:val="20"/>
          <w:szCs w:val="20"/>
        </w:rPr>
        <w:t>（</w:t>
      </w:r>
      <w:r w:rsidRPr="00492C54">
        <w:rPr>
          <w:rFonts w:hAnsi="標楷體" w:cs="Arial"/>
          <w:color w:val="000000"/>
          <w:spacing w:val="-16"/>
          <w:sz w:val="20"/>
          <w:szCs w:val="20"/>
        </w:rPr>
        <w:t>2,862,149</w:t>
      </w:r>
      <w:r w:rsidRPr="00492C54">
        <w:rPr>
          <w:rFonts w:hAnsi="標楷體" w:cs="Arial" w:hint="eastAsia"/>
          <w:color w:val="000000"/>
          <w:spacing w:val="-16"/>
          <w:sz w:val="20"/>
          <w:szCs w:val="20"/>
        </w:rPr>
        <w:t>元）</w:t>
      </w:r>
      <w:r w:rsidRPr="00492C54">
        <w:rPr>
          <w:rFonts w:hAnsi="標楷體" w:cs="Arial" w:hint="eastAsia"/>
          <w:color w:val="000000"/>
          <w:sz w:val="20"/>
          <w:szCs w:val="20"/>
        </w:rPr>
        <w:t>。</w:t>
      </w:r>
    </w:p>
    <w:p w:rsidR="001B64F9" w:rsidRPr="00492C54" w:rsidRDefault="001B64F9" w:rsidP="007331BB">
      <w:pPr>
        <w:pStyle w:val="3"/>
        <w:numPr>
          <w:ilvl w:val="0"/>
          <w:numId w:val="0"/>
        </w:numPr>
        <w:spacing w:line="200" w:lineRule="exact"/>
        <w:ind w:leftChars="-165" w:left="295" w:rightChars="-67" w:right="-228" w:hangingChars="389" w:hanging="856"/>
        <w:rPr>
          <w:rFonts w:hAnsi="標楷體" w:cs="Arial"/>
          <w:color w:val="000000"/>
          <w:sz w:val="20"/>
          <w:szCs w:val="20"/>
        </w:rPr>
      </w:pPr>
      <w:r w:rsidRPr="00492C54">
        <w:rPr>
          <w:rFonts w:hAnsi="標楷體" w:cs="Arial" w:hint="eastAsia"/>
          <w:color w:val="000000"/>
          <w:sz w:val="20"/>
          <w:szCs w:val="20"/>
        </w:rPr>
        <w:t xml:space="preserve">     </w:t>
      </w:r>
      <w:r w:rsidR="008570B3" w:rsidRPr="00492C54">
        <w:rPr>
          <w:rFonts w:hAnsi="標楷體" w:cs="Arial" w:hint="eastAsia"/>
          <w:color w:val="000000"/>
          <w:sz w:val="20"/>
          <w:szCs w:val="20"/>
        </w:rPr>
        <w:t xml:space="preserve"> </w:t>
      </w:r>
      <w:r w:rsidRPr="00492C54">
        <w:rPr>
          <w:rFonts w:hAnsi="標楷體" w:cs="Arial" w:hint="eastAsia"/>
          <w:color w:val="000000"/>
          <w:sz w:val="20"/>
          <w:szCs w:val="20"/>
        </w:rPr>
        <w:t>2：第2次至第5次招</w:t>
      </w:r>
      <w:r w:rsidRPr="00492C54">
        <w:rPr>
          <w:rFonts w:hAnsi="標楷體" w:cs="Arial"/>
          <w:color w:val="000000"/>
          <w:sz w:val="20"/>
          <w:szCs w:val="20"/>
        </w:rPr>
        <w:t>標</w:t>
      </w:r>
      <w:r w:rsidRPr="00492C54">
        <w:rPr>
          <w:rFonts w:hAnsi="標楷體" w:cs="Arial" w:hint="eastAsia"/>
          <w:color w:val="000000"/>
          <w:sz w:val="20"/>
          <w:szCs w:val="20"/>
        </w:rPr>
        <w:t>工程預算金額包括</w:t>
      </w:r>
      <w:r w:rsidRPr="00492C54">
        <w:rPr>
          <w:rFonts w:hAnsi="標楷體" w:cs="Arial"/>
          <w:color w:val="000000"/>
          <w:spacing w:val="-16"/>
          <w:sz w:val="20"/>
          <w:szCs w:val="20"/>
        </w:rPr>
        <w:t>新工處第一分隊房舍</w:t>
      </w:r>
      <w:r w:rsidRPr="00492C54">
        <w:rPr>
          <w:rFonts w:hAnsi="標楷體" w:cs="Arial" w:hint="eastAsia"/>
          <w:color w:val="000000"/>
          <w:spacing w:val="-16"/>
          <w:sz w:val="20"/>
          <w:szCs w:val="20"/>
        </w:rPr>
        <w:t>（</w:t>
      </w:r>
      <w:r w:rsidRPr="00492C54">
        <w:rPr>
          <w:rFonts w:hAnsi="標楷體" w:cs="Arial"/>
          <w:color w:val="000000"/>
          <w:spacing w:val="-16"/>
          <w:sz w:val="20"/>
          <w:szCs w:val="20"/>
        </w:rPr>
        <w:t>3,274,091</w:t>
      </w:r>
      <w:r w:rsidRPr="00492C54">
        <w:rPr>
          <w:rFonts w:hAnsi="標楷體" w:cs="Arial" w:hint="eastAsia"/>
          <w:color w:val="000000"/>
          <w:spacing w:val="-16"/>
          <w:sz w:val="20"/>
          <w:szCs w:val="20"/>
        </w:rPr>
        <w:t>元）及</w:t>
      </w:r>
      <w:r w:rsidRPr="00492C54">
        <w:rPr>
          <w:rFonts w:hAnsi="標楷體" w:cs="Arial"/>
          <w:color w:val="000000"/>
          <w:spacing w:val="-16"/>
          <w:sz w:val="20"/>
          <w:szCs w:val="20"/>
        </w:rPr>
        <w:t>瀝青混凝土設備</w:t>
      </w:r>
      <w:r w:rsidRPr="00492C54">
        <w:rPr>
          <w:rFonts w:hAnsi="標楷體" w:cs="Arial" w:hint="eastAsia"/>
          <w:color w:val="000000"/>
          <w:spacing w:val="-16"/>
          <w:sz w:val="20"/>
          <w:szCs w:val="20"/>
        </w:rPr>
        <w:t>（</w:t>
      </w:r>
      <w:r w:rsidRPr="00492C54">
        <w:rPr>
          <w:rFonts w:hAnsi="標楷體" w:cs="Arial"/>
          <w:color w:val="000000"/>
          <w:spacing w:val="-16"/>
          <w:sz w:val="20"/>
          <w:szCs w:val="20"/>
        </w:rPr>
        <w:t>2,862,149</w:t>
      </w:r>
      <w:r w:rsidRPr="00492C54">
        <w:rPr>
          <w:rFonts w:hAnsi="標楷體" w:cs="Arial" w:hint="eastAsia"/>
          <w:color w:val="000000"/>
          <w:spacing w:val="-16"/>
          <w:sz w:val="20"/>
          <w:szCs w:val="20"/>
        </w:rPr>
        <w:t>元）</w:t>
      </w:r>
      <w:r w:rsidRPr="00492C54">
        <w:rPr>
          <w:rFonts w:hAnsi="標楷體" w:cs="Arial" w:hint="eastAsia"/>
          <w:color w:val="000000"/>
          <w:sz w:val="20"/>
          <w:szCs w:val="20"/>
        </w:rPr>
        <w:t>。</w:t>
      </w:r>
    </w:p>
    <w:p w:rsidR="001B64F9" w:rsidRPr="00492C54" w:rsidRDefault="008570B3" w:rsidP="00577718">
      <w:pPr>
        <w:pStyle w:val="3"/>
        <w:numPr>
          <w:ilvl w:val="0"/>
          <w:numId w:val="0"/>
        </w:numPr>
        <w:spacing w:line="200" w:lineRule="exact"/>
        <w:ind w:leftChars="-165" w:left="295" w:rightChars="-67" w:right="-228" w:hangingChars="389" w:hanging="856"/>
        <w:rPr>
          <w:rFonts w:hAnsi="標楷體"/>
          <w:color w:val="000000"/>
          <w:spacing w:val="-6"/>
          <w:sz w:val="20"/>
          <w:szCs w:val="20"/>
        </w:rPr>
      </w:pPr>
      <w:r w:rsidRPr="00492C54">
        <w:rPr>
          <w:rFonts w:hAnsi="標楷體" w:cs="Arial" w:hint="eastAsia"/>
          <w:color w:val="000000"/>
          <w:sz w:val="20"/>
          <w:szCs w:val="20"/>
        </w:rPr>
        <w:t xml:space="preserve">     </w:t>
      </w:r>
      <w:r w:rsidR="001B64F9" w:rsidRPr="00492C54">
        <w:rPr>
          <w:rFonts w:hAnsi="標楷體" w:hint="eastAsia"/>
          <w:color w:val="000000"/>
          <w:sz w:val="20"/>
          <w:szCs w:val="20"/>
        </w:rPr>
        <w:t>資料</w:t>
      </w:r>
      <w:r w:rsidR="001B64F9" w:rsidRPr="00492C54">
        <w:rPr>
          <w:rFonts w:hAnsi="標楷體" w:hint="eastAsia"/>
          <w:color w:val="000000"/>
          <w:spacing w:val="-6"/>
          <w:sz w:val="20"/>
          <w:szCs w:val="20"/>
        </w:rPr>
        <w:t>來源：臺北市政府99年9月21日府工新字第09931747400號函，由本院彙整。</w:t>
      </w:r>
    </w:p>
    <w:p w:rsidR="001B64F9" w:rsidRPr="00492C54" w:rsidRDefault="001B64F9" w:rsidP="007331BB">
      <w:pPr>
        <w:pStyle w:val="3"/>
        <w:numPr>
          <w:ilvl w:val="0"/>
          <w:numId w:val="0"/>
        </w:numPr>
        <w:spacing w:line="320" w:lineRule="exact"/>
        <w:ind w:leftChars="-54" w:left="336" w:rightChars="-67" w:right="-228" w:hangingChars="236" w:hanging="520"/>
        <w:rPr>
          <w:color w:val="000000"/>
          <w:sz w:val="20"/>
          <w:szCs w:val="20"/>
        </w:rPr>
      </w:pPr>
    </w:p>
    <w:p w:rsidR="000814EF" w:rsidRPr="00492C54" w:rsidRDefault="000814EF" w:rsidP="0033655F">
      <w:pPr>
        <w:pStyle w:val="3"/>
        <w:kinsoku/>
        <w:ind w:left="1360" w:hanging="680"/>
        <w:rPr>
          <w:rFonts w:hAnsi="標楷體"/>
          <w:color w:val="000000"/>
          <w:szCs w:val="32"/>
        </w:rPr>
      </w:pPr>
      <w:r w:rsidRPr="00492C54">
        <w:rPr>
          <w:rFonts w:hAnsi="標楷體" w:hint="eastAsia"/>
          <w:color w:val="000000"/>
          <w:szCs w:val="32"/>
        </w:rPr>
        <w:t>經查，96年、97年間，營建物料確實高漲，</w:t>
      </w:r>
      <w:r w:rsidR="001A2972" w:rsidRPr="00492C54">
        <w:rPr>
          <w:rFonts w:hAnsi="標楷體" w:hint="eastAsia"/>
          <w:color w:val="000000"/>
          <w:szCs w:val="32"/>
        </w:rPr>
        <w:t>既有之工料價格資料庫，無以及時反映高漲之物價，</w:t>
      </w:r>
      <w:r w:rsidR="00DA1DD3" w:rsidRPr="00492C54">
        <w:rPr>
          <w:rFonts w:hAnsi="標楷體" w:hint="eastAsia"/>
          <w:color w:val="000000"/>
          <w:szCs w:val="32"/>
        </w:rPr>
        <w:t>茲將96年至97間，</w:t>
      </w:r>
      <w:r w:rsidR="00CC18CA" w:rsidRPr="00492C54">
        <w:rPr>
          <w:rFonts w:hAnsi="標楷體" w:hint="eastAsia"/>
          <w:color w:val="000000"/>
          <w:szCs w:val="32"/>
        </w:rPr>
        <w:t>因</w:t>
      </w:r>
      <w:r w:rsidR="00DA1DD3" w:rsidRPr="00492C54">
        <w:rPr>
          <w:rFonts w:hAnsi="標楷體" w:hint="eastAsia"/>
          <w:color w:val="000000"/>
          <w:szCs w:val="32"/>
        </w:rPr>
        <w:t>原物料高漲，</w:t>
      </w:r>
      <w:r w:rsidR="00CC18CA" w:rsidRPr="00492C54">
        <w:rPr>
          <w:rFonts w:hAnsi="標楷體" w:hint="eastAsia"/>
          <w:color w:val="000000"/>
          <w:szCs w:val="32"/>
        </w:rPr>
        <w:t>導致</w:t>
      </w:r>
      <w:r w:rsidR="00DA1DD3" w:rsidRPr="00492C54">
        <w:rPr>
          <w:rFonts w:hAnsi="標楷體" w:hint="eastAsia"/>
          <w:color w:val="000000"/>
          <w:szCs w:val="32"/>
        </w:rPr>
        <w:t>公共工程流標與追加預算</w:t>
      </w:r>
      <w:r w:rsidR="00CC18CA" w:rsidRPr="00492C54">
        <w:rPr>
          <w:rFonts w:hAnsi="標楷體" w:hint="eastAsia"/>
          <w:color w:val="000000"/>
          <w:szCs w:val="32"/>
        </w:rPr>
        <w:t>之概要</w:t>
      </w:r>
      <w:r w:rsidR="00DA1DD3" w:rsidRPr="00492C54">
        <w:rPr>
          <w:rFonts w:hAnsi="標楷體" w:hint="eastAsia"/>
          <w:color w:val="000000"/>
          <w:szCs w:val="32"/>
        </w:rPr>
        <w:t>情形分述如</w:t>
      </w:r>
      <w:r w:rsidR="00063CA3" w:rsidRPr="00492C54">
        <w:rPr>
          <w:rFonts w:hAnsi="標楷體" w:hint="eastAsia"/>
          <w:color w:val="000000"/>
          <w:szCs w:val="32"/>
        </w:rPr>
        <w:t>表二，由</w:t>
      </w:r>
      <w:r w:rsidR="00CC18CA" w:rsidRPr="00492C54">
        <w:rPr>
          <w:rFonts w:hAnsi="標楷體" w:hint="eastAsia"/>
          <w:color w:val="000000"/>
          <w:szCs w:val="32"/>
        </w:rPr>
        <w:t>該</w:t>
      </w:r>
      <w:r w:rsidR="00063CA3" w:rsidRPr="00492C54">
        <w:rPr>
          <w:rFonts w:hAnsi="標楷體" w:hint="eastAsia"/>
          <w:color w:val="000000"/>
          <w:szCs w:val="32"/>
        </w:rPr>
        <w:t>表可知</w:t>
      </w:r>
      <w:r w:rsidR="00DA1DD3" w:rsidRPr="00492C54">
        <w:rPr>
          <w:rFonts w:hAnsi="標楷體" w:hint="eastAsia"/>
          <w:color w:val="000000"/>
          <w:szCs w:val="32"/>
        </w:rPr>
        <w:t>：</w:t>
      </w:r>
    </w:p>
    <w:p w:rsidR="00063CA3" w:rsidRPr="00492C54" w:rsidRDefault="00063CA3" w:rsidP="00063CA3">
      <w:pPr>
        <w:rPr>
          <w:rFonts w:ascii="標楷體" w:hAnsi="標楷體"/>
          <w:color w:val="000000"/>
          <w:sz w:val="20"/>
        </w:rPr>
      </w:pPr>
      <w:r w:rsidRPr="00492C54">
        <w:rPr>
          <w:rFonts w:ascii="標楷體" w:hAnsi="標楷體" w:hint="eastAsia"/>
          <w:color w:val="000000"/>
          <w:sz w:val="20"/>
        </w:rPr>
        <w:t>表二：96年至97間，原物料高漲，公共工程流標與追加預算情形概要表</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1560"/>
        <w:gridCol w:w="1559"/>
        <w:gridCol w:w="1984"/>
        <w:gridCol w:w="1701"/>
      </w:tblGrid>
      <w:tr w:rsidR="00063CA3" w:rsidRPr="00492C54" w:rsidTr="00063CA3">
        <w:tc>
          <w:tcPr>
            <w:tcW w:w="2376" w:type="dxa"/>
          </w:tcPr>
          <w:p w:rsidR="00063CA3" w:rsidRPr="00492C54" w:rsidRDefault="00063CA3" w:rsidP="009C0864">
            <w:pPr>
              <w:rPr>
                <w:rFonts w:ascii="標楷體" w:hAnsi="標楷體"/>
                <w:color w:val="000000"/>
                <w:sz w:val="20"/>
              </w:rPr>
            </w:pPr>
            <w:r w:rsidRPr="00492C54">
              <w:rPr>
                <w:rFonts w:ascii="標楷體" w:hAnsi="標楷體" w:hint="eastAsia"/>
                <w:color w:val="000000"/>
                <w:sz w:val="20"/>
              </w:rPr>
              <w:t>工程名稱</w:t>
            </w:r>
          </w:p>
        </w:tc>
        <w:tc>
          <w:tcPr>
            <w:tcW w:w="1560" w:type="dxa"/>
          </w:tcPr>
          <w:p w:rsidR="00063CA3" w:rsidRPr="00492C54" w:rsidRDefault="00063CA3" w:rsidP="009C0864">
            <w:pPr>
              <w:rPr>
                <w:rFonts w:ascii="標楷體" w:hAnsi="標楷體"/>
                <w:color w:val="000000"/>
                <w:sz w:val="20"/>
              </w:rPr>
            </w:pPr>
            <w:r w:rsidRPr="00492C54">
              <w:rPr>
                <w:rFonts w:ascii="標楷體" w:hAnsi="標楷體" w:hint="eastAsia"/>
                <w:color w:val="000000"/>
                <w:sz w:val="20"/>
              </w:rPr>
              <w:t>原編列預算</w:t>
            </w:r>
          </w:p>
        </w:tc>
        <w:tc>
          <w:tcPr>
            <w:tcW w:w="1559" w:type="dxa"/>
          </w:tcPr>
          <w:p w:rsidR="00063CA3" w:rsidRPr="00492C54" w:rsidRDefault="00063CA3" w:rsidP="009C0864">
            <w:pPr>
              <w:rPr>
                <w:rFonts w:ascii="標楷體" w:hAnsi="標楷體"/>
                <w:color w:val="000000"/>
                <w:sz w:val="20"/>
              </w:rPr>
            </w:pPr>
            <w:r w:rsidRPr="00492C54">
              <w:rPr>
                <w:rFonts w:ascii="標楷體" w:hAnsi="標楷體" w:hint="eastAsia"/>
                <w:color w:val="000000"/>
                <w:sz w:val="20"/>
              </w:rPr>
              <w:t>調高預算</w:t>
            </w:r>
          </w:p>
        </w:tc>
        <w:tc>
          <w:tcPr>
            <w:tcW w:w="1984" w:type="dxa"/>
          </w:tcPr>
          <w:p w:rsidR="00063CA3" w:rsidRPr="00492C54" w:rsidRDefault="00063CA3" w:rsidP="009C0864">
            <w:pPr>
              <w:rPr>
                <w:rFonts w:ascii="標楷體" w:hAnsi="標楷體"/>
                <w:color w:val="000000"/>
                <w:sz w:val="20"/>
              </w:rPr>
            </w:pPr>
            <w:r w:rsidRPr="00492C54">
              <w:rPr>
                <w:rFonts w:ascii="標楷體" w:hAnsi="標楷體" w:hint="eastAsia"/>
                <w:color w:val="000000"/>
                <w:sz w:val="20"/>
              </w:rPr>
              <w:t>決標價</w:t>
            </w:r>
          </w:p>
        </w:tc>
        <w:tc>
          <w:tcPr>
            <w:tcW w:w="1701" w:type="dxa"/>
          </w:tcPr>
          <w:p w:rsidR="00063CA3" w:rsidRPr="00492C54" w:rsidRDefault="00063CA3" w:rsidP="009C0864">
            <w:pPr>
              <w:rPr>
                <w:rFonts w:ascii="標楷體" w:hAnsi="標楷體"/>
                <w:color w:val="000000"/>
                <w:sz w:val="20"/>
              </w:rPr>
            </w:pPr>
            <w:r w:rsidRPr="00492C54">
              <w:rPr>
                <w:rFonts w:ascii="標楷體" w:hAnsi="標楷體" w:hint="eastAsia"/>
                <w:color w:val="000000"/>
                <w:sz w:val="20"/>
              </w:rPr>
              <w:t>預算增加幅度</w:t>
            </w:r>
          </w:p>
        </w:tc>
      </w:tr>
      <w:tr w:rsidR="00063CA3" w:rsidRPr="00492C54" w:rsidTr="00063CA3">
        <w:tc>
          <w:tcPr>
            <w:tcW w:w="2376" w:type="dxa"/>
          </w:tcPr>
          <w:p w:rsidR="00063CA3" w:rsidRPr="00492C54" w:rsidRDefault="00063CA3" w:rsidP="009C0864">
            <w:pPr>
              <w:rPr>
                <w:rFonts w:ascii="標楷體" w:hAnsi="標楷體"/>
                <w:b/>
                <w:color w:val="000000"/>
                <w:sz w:val="20"/>
              </w:rPr>
            </w:pPr>
            <w:r w:rsidRPr="00492C54">
              <w:rPr>
                <w:rFonts w:ascii="標楷體" w:hAnsi="標楷體" w:hint="eastAsia"/>
                <w:b/>
                <w:color w:val="000000"/>
                <w:sz w:val="20"/>
              </w:rPr>
              <w:t>「臺灣桃園國際機場聯外捷運系統建設計畫」--</w:t>
            </w:r>
            <w:r w:rsidRPr="00492C54">
              <w:rPr>
                <w:rFonts w:ascii="標楷體" w:hAnsi="標楷體" w:hint="eastAsia"/>
                <w:b/>
                <w:bCs/>
                <w:color w:val="000000"/>
                <w:sz w:val="20"/>
              </w:rPr>
              <w:t>CE02施工標</w:t>
            </w:r>
          </w:p>
        </w:tc>
        <w:tc>
          <w:tcPr>
            <w:tcW w:w="1560" w:type="dxa"/>
          </w:tcPr>
          <w:p w:rsidR="00063CA3" w:rsidRPr="00492C54" w:rsidRDefault="00063CA3" w:rsidP="009C0864">
            <w:pPr>
              <w:rPr>
                <w:rFonts w:ascii="標楷體" w:hAnsi="標楷體"/>
                <w:color w:val="000000"/>
                <w:sz w:val="20"/>
              </w:rPr>
            </w:pPr>
            <w:r w:rsidRPr="00492C54">
              <w:rPr>
                <w:rFonts w:ascii="標楷體" w:hAnsi="標楷體" w:hint="eastAsia"/>
                <w:bCs/>
                <w:color w:val="000000"/>
                <w:sz w:val="20"/>
              </w:rPr>
              <w:t>68.4億元</w:t>
            </w:r>
          </w:p>
        </w:tc>
        <w:tc>
          <w:tcPr>
            <w:tcW w:w="1559" w:type="dxa"/>
          </w:tcPr>
          <w:p w:rsidR="00063CA3" w:rsidRPr="00492C54" w:rsidRDefault="00063CA3" w:rsidP="009C0864">
            <w:pPr>
              <w:rPr>
                <w:rFonts w:ascii="標楷體" w:hAnsi="標楷體"/>
                <w:color w:val="000000"/>
                <w:sz w:val="20"/>
              </w:rPr>
            </w:pPr>
            <w:r w:rsidRPr="00492C54">
              <w:rPr>
                <w:rFonts w:ascii="標楷體" w:hAnsi="標楷體" w:hint="eastAsia"/>
                <w:bCs/>
                <w:color w:val="000000"/>
                <w:sz w:val="20"/>
              </w:rPr>
              <w:t>107.04億元</w:t>
            </w:r>
          </w:p>
        </w:tc>
        <w:tc>
          <w:tcPr>
            <w:tcW w:w="1984" w:type="dxa"/>
          </w:tcPr>
          <w:p w:rsidR="00063CA3" w:rsidRPr="00492C54" w:rsidRDefault="00063CA3" w:rsidP="009C0864">
            <w:pPr>
              <w:rPr>
                <w:rFonts w:ascii="標楷體" w:hAnsi="標楷體"/>
                <w:color w:val="000000"/>
                <w:sz w:val="20"/>
              </w:rPr>
            </w:pPr>
            <w:r w:rsidRPr="00492C54">
              <w:rPr>
                <w:rFonts w:ascii="標楷體" w:hAnsi="標楷體" w:hint="eastAsia"/>
                <w:bCs/>
                <w:color w:val="000000"/>
                <w:sz w:val="20"/>
              </w:rPr>
              <w:t>103.30億元</w:t>
            </w:r>
          </w:p>
        </w:tc>
        <w:tc>
          <w:tcPr>
            <w:tcW w:w="1701" w:type="dxa"/>
          </w:tcPr>
          <w:p w:rsidR="00063CA3" w:rsidRPr="00492C54" w:rsidRDefault="00063CA3" w:rsidP="009C0864">
            <w:pPr>
              <w:rPr>
                <w:rFonts w:ascii="標楷體" w:hAnsi="標楷體"/>
                <w:b/>
                <w:color w:val="000000"/>
                <w:sz w:val="20"/>
              </w:rPr>
            </w:pPr>
            <w:r w:rsidRPr="00492C54">
              <w:rPr>
                <w:rFonts w:ascii="標楷體" w:hAnsi="標楷體" w:hint="eastAsia"/>
                <w:b/>
                <w:bCs/>
                <w:color w:val="000000"/>
                <w:sz w:val="20"/>
              </w:rPr>
              <w:t>56.49 ％</w:t>
            </w:r>
          </w:p>
        </w:tc>
      </w:tr>
      <w:tr w:rsidR="00063CA3" w:rsidRPr="00492C54" w:rsidTr="00063CA3">
        <w:tc>
          <w:tcPr>
            <w:tcW w:w="2376" w:type="dxa"/>
          </w:tcPr>
          <w:p w:rsidR="00063CA3" w:rsidRPr="00492C54" w:rsidRDefault="00063CA3" w:rsidP="009C0864">
            <w:pPr>
              <w:rPr>
                <w:rFonts w:ascii="標楷體" w:hAnsi="標楷體"/>
                <w:b/>
                <w:color w:val="000000"/>
                <w:sz w:val="20"/>
              </w:rPr>
            </w:pPr>
            <w:r w:rsidRPr="00492C54">
              <w:rPr>
                <w:rFonts w:ascii="標楷體" w:hAnsi="標楷體" w:hint="eastAsia"/>
                <w:b/>
                <w:color w:val="000000"/>
                <w:sz w:val="20"/>
              </w:rPr>
              <w:t>「臺灣桃園國際機場聯外捷運系統建設計畫」--</w:t>
            </w:r>
            <w:r w:rsidRPr="00492C54">
              <w:rPr>
                <w:rFonts w:ascii="標楷體" w:hAnsi="標楷體" w:hint="eastAsia"/>
                <w:b/>
                <w:bCs/>
                <w:color w:val="000000"/>
                <w:sz w:val="20"/>
              </w:rPr>
              <w:t>CE03施工標</w:t>
            </w:r>
          </w:p>
        </w:tc>
        <w:tc>
          <w:tcPr>
            <w:tcW w:w="1560" w:type="dxa"/>
          </w:tcPr>
          <w:p w:rsidR="00063CA3" w:rsidRPr="00492C54" w:rsidRDefault="00063CA3" w:rsidP="009C0864">
            <w:pPr>
              <w:rPr>
                <w:rFonts w:ascii="標楷體" w:hAnsi="標楷體"/>
                <w:color w:val="000000"/>
                <w:sz w:val="20"/>
              </w:rPr>
            </w:pPr>
            <w:r w:rsidRPr="00492C54">
              <w:rPr>
                <w:rFonts w:ascii="標楷體" w:hAnsi="標楷體" w:hint="eastAsia"/>
                <w:bCs/>
                <w:color w:val="000000"/>
                <w:sz w:val="20"/>
              </w:rPr>
              <w:t>60.1億元</w:t>
            </w:r>
          </w:p>
        </w:tc>
        <w:tc>
          <w:tcPr>
            <w:tcW w:w="1559" w:type="dxa"/>
          </w:tcPr>
          <w:p w:rsidR="00063CA3" w:rsidRPr="00492C54" w:rsidRDefault="00063CA3" w:rsidP="009C0864">
            <w:pPr>
              <w:rPr>
                <w:rFonts w:ascii="標楷體" w:hAnsi="標楷體"/>
                <w:bCs/>
                <w:color w:val="000000"/>
                <w:sz w:val="20"/>
              </w:rPr>
            </w:pPr>
            <w:r w:rsidRPr="00492C54">
              <w:rPr>
                <w:rFonts w:ascii="標楷體" w:hAnsi="標楷體" w:hint="eastAsia"/>
                <w:color w:val="000000"/>
                <w:sz w:val="20"/>
              </w:rPr>
              <w:t>CE03A：</w:t>
            </w:r>
            <w:r w:rsidRPr="00492C54">
              <w:rPr>
                <w:rFonts w:ascii="標楷體" w:hAnsi="標楷體" w:hint="eastAsia"/>
                <w:bCs/>
                <w:color w:val="000000"/>
                <w:sz w:val="20"/>
              </w:rPr>
              <w:t>29.02億元</w:t>
            </w:r>
          </w:p>
          <w:p w:rsidR="00063CA3" w:rsidRPr="00492C54" w:rsidRDefault="00063CA3" w:rsidP="009C0864">
            <w:pPr>
              <w:rPr>
                <w:rFonts w:ascii="標楷體" w:hAnsi="標楷體"/>
                <w:bCs/>
                <w:color w:val="000000"/>
                <w:sz w:val="20"/>
              </w:rPr>
            </w:pPr>
            <w:r w:rsidRPr="00492C54">
              <w:rPr>
                <w:rFonts w:ascii="標楷體" w:hAnsi="標楷體" w:hint="eastAsia"/>
                <w:color w:val="000000"/>
                <w:sz w:val="20"/>
              </w:rPr>
              <w:t>CE03B：</w:t>
            </w:r>
            <w:r w:rsidRPr="00492C54">
              <w:rPr>
                <w:rFonts w:ascii="標楷體" w:hAnsi="標楷體" w:hint="eastAsia"/>
                <w:bCs/>
                <w:color w:val="000000"/>
                <w:sz w:val="20"/>
              </w:rPr>
              <w:t>79.94億元</w:t>
            </w:r>
          </w:p>
          <w:p w:rsidR="00063CA3" w:rsidRPr="00492C54" w:rsidRDefault="00063CA3" w:rsidP="009C0864">
            <w:pPr>
              <w:rPr>
                <w:rFonts w:ascii="標楷體" w:hAnsi="標楷體"/>
                <w:color w:val="000000"/>
                <w:sz w:val="20"/>
              </w:rPr>
            </w:pPr>
            <w:r w:rsidRPr="00492C54">
              <w:rPr>
                <w:rFonts w:ascii="標楷體" w:hAnsi="標楷體" w:hint="eastAsia"/>
                <w:bCs/>
                <w:color w:val="000000"/>
                <w:sz w:val="20"/>
              </w:rPr>
              <w:t>合計：108.96億元</w:t>
            </w:r>
          </w:p>
        </w:tc>
        <w:tc>
          <w:tcPr>
            <w:tcW w:w="1984" w:type="dxa"/>
          </w:tcPr>
          <w:p w:rsidR="00063CA3" w:rsidRPr="00492C54" w:rsidRDefault="00063CA3" w:rsidP="009C0864">
            <w:pPr>
              <w:rPr>
                <w:rFonts w:ascii="標楷體" w:hAnsi="標楷體"/>
                <w:bCs/>
                <w:color w:val="000000"/>
                <w:sz w:val="20"/>
              </w:rPr>
            </w:pPr>
            <w:r w:rsidRPr="00492C54">
              <w:rPr>
                <w:rFonts w:ascii="標楷體" w:hAnsi="標楷體" w:hint="eastAsia"/>
                <w:color w:val="000000"/>
                <w:sz w:val="20"/>
              </w:rPr>
              <w:t>CE03A：</w:t>
            </w:r>
            <w:r w:rsidRPr="00492C54">
              <w:rPr>
                <w:rFonts w:ascii="標楷體" w:hAnsi="標楷體" w:hint="eastAsia"/>
                <w:bCs/>
                <w:color w:val="000000"/>
                <w:sz w:val="20"/>
              </w:rPr>
              <w:t>25.82億元</w:t>
            </w:r>
          </w:p>
          <w:p w:rsidR="00063CA3" w:rsidRPr="00492C54" w:rsidRDefault="00063CA3" w:rsidP="009C0864">
            <w:pPr>
              <w:rPr>
                <w:rFonts w:ascii="標楷體" w:hAnsi="標楷體"/>
                <w:bCs/>
                <w:color w:val="000000"/>
                <w:sz w:val="20"/>
              </w:rPr>
            </w:pPr>
            <w:r w:rsidRPr="00492C54">
              <w:rPr>
                <w:rFonts w:ascii="標楷體" w:hAnsi="標楷體" w:hint="eastAsia"/>
                <w:color w:val="000000"/>
                <w:sz w:val="20"/>
              </w:rPr>
              <w:t>CE03B：</w:t>
            </w:r>
            <w:r w:rsidRPr="00492C54">
              <w:rPr>
                <w:rFonts w:ascii="標楷體" w:hAnsi="標楷體" w:hint="eastAsia"/>
                <w:bCs/>
                <w:color w:val="000000"/>
                <w:sz w:val="20"/>
              </w:rPr>
              <w:t>76.15億元</w:t>
            </w:r>
          </w:p>
          <w:p w:rsidR="00063CA3" w:rsidRPr="00492C54" w:rsidRDefault="00063CA3" w:rsidP="009C0864">
            <w:pPr>
              <w:rPr>
                <w:rFonts w:ascii="標楷體" w:hAnsi="標楷體"/>
                <w:color w:val="000000"/>
                <w:sz w:val="20"/>
              </w:rPr>
            </w:pPr>
            <w:r w:rsidRPr="00492C54">
              <w:rPr>
                <w:rFonts w:ascii="標楷體" w:hAnsi="標楷體" w:hint="eastAsia"/>
                <w:bCs/>
                <w:color w:val="000000"/>
                <w:sz w:val="20"/>
              </w:rPr>
              <w:t>合計：101.97億元</w:t>
            </w:r>
          </w:p>
        </w:tc>
        <w:tc>
          <w:tcPr>
            <w:tcW w:w="1701" w:type="dxa"/>
          </w:tcPr>
          <w:p w:rsidR="00063CA3" w:rsidRPr="00492C54" w:rsidRDefault="00063CA3" w:rsidP="009C0864">
            <w:pPr>
              <w:rPr>
                <w:rFonts w:ascii="標楷體" w:hAnsi="標楷體"/>
                <w:b/>
                <w:color w:val="000000"/>
                <w:sz w:val="20"/>
              </w:rPr>
            </w:pPr>
            <w:r w:rsidRPr="00492C54">
              <w:rPr>
                <w:rFonts w:ascii="標楷體" w:hAnsi="標楷體" w:hint="eastAsia"/>
                <w:b/>
                <w:color w:val="000000"/>
                <w:sz w:val="20"/>
              </w:rPr>
              <w:t>81.30</w:t>
            </w:r>
            <w:r w:rsidRPr="00492C54">
              <w:rPr>
                <w:rFonts w:ascii="標楷體" w:hAnsi="標楷體" w:hint="eastAsia"/>
                <w:b/>
                <w:bCs/>
                <w:color w:val="000000"/>
                <w:sz w:val="20"/>
              </w:rPr>
              <w:t xml:space="preserve"> ％</w:t>
            </w:r>
          </w:p>
        </w:tc>
      </w:tr>
      <w:tr w:rsidR="00063CA3" w:rsidRPr="00492C54" w:rsidTr="00063CA3">
        <w:tc>
          <w:tcPr>
            <w:tcW w:w="2376" w:type="dxa"/>
          </w:tcPr>
          <w:p w:rsidR="00063CA3" w:rsidRPr="00492C54" w:rsidRDefault="00063CA3" w:rsidP="009C0864">
            <w:pPr>
              <w:rPr>
                <w:rFonts w:ascii="標楷體" w:hAnsi="標楷體"/>
                <w:b/>
                <w:color w:val="000000"/>
                <w:sz w:val="20"/>
              </w:rPr>
            </w:pPr>
            <w:r w:rsidRPr="00492C54">
              <w:rPr>
                <w:rFonts w:ascii="標楷體" w:hAnsi="標楷體" w:hint="eastAsia"/>
                <w:b/>
                <w:color w:val="000000"/>
                <w:sz w:val="20"/>
              </w:rPr>
              <w:t>社子大橋第一期工程</w:t>
            </w:r>
          </w:p>
        </w:tc>
        <w:tc>
          <w:tcPr>
            <w:tcW w:w="1560" w:type="dxa"/>
          </w:tcPr>
          <w:p w:rsidR="00063CA3" w:rsidRPr="00492C54" w:rsidRDefault="00063CA3" w:rsidP="009C0864">
            <w:pPr>
              <w:rPr>
                <w:rFonts w:ascii="標楷體" w:hAnsi="標楷體"/>
                <w:color w:val="000000"/>
                <w:sz w:val="20"/>
              </w:rPr>
            </w:pPr>
            <w:r w:rsidRPr="00492C54">
              <w:rPr>
                <w:rFonts w:ascii="標楷體" w:hAnsi="標楷體" w:hint="eastAsia"/>
                <w:color w:val="000000"/>
                <w:sz w:val="20"/>
              </w:rPr>
              <w:t>17.86億元</w:t>
            </w:r>
          </w:p>
        </w:tc>
        <w:tc>
          <w:tcPr>
            <w:tcW w:w="1559" w:type="dxa"/>
          </w:tcPr>
          <w:p w:rsidR="00063CA3" w:rsidRPr="00492C54" w:rsidRDefault="00063CA3" w:rsidP="009C0864">
            <w:pPr>
              <w:rPr>
                <w:rFonts w:ascii="標楷體" w:hAnsi="標楷體"/>
                <w:color w:val="000000"/>
                <w:sz w:val="20"/>
              </w:rPr>
            </w:pPr>
            <w:r w:rsidRPr="00492C54">
              <w:rPr>
                <w:rFonts w:ascii="標楷體" w:hAnsi="標楷體" w:hint="eastAsia"/>
                <w:color w:val="000000"/>
                <w:sz w:val="20"/>
              </w:rPr>
              <w:t>32.6億元</w:t>
            </w:r>
          </w:p>
        </w:tc>
        <w:tc>
          <w:tcPr>
            <w:tcW w:w="1984" w:type="dxa"/>
          </w:tcPr>
          <w:p w:rsidR="00063CA3" w:rsidRPr="00492C54" w:rsidRDefault="00063CA3" w:rsidP="009C0864">
            <w:pPr>
              <w:rPr>
                <w:rFonts w:ascii="標楷體" w:hAnsi="標楷體"/>
                <w:color w:val="000000"/>
                <w:sz w:val="20"/>
              </w:rPr>
            </w:pPr>
          </w:p>
        </w:tc>
        <w:tc>
          <w:tcPr>
            <w:tcW w:w="1701" w:type="dxa"/>
          </w:tcPr>
          <w:p w:rsidR="00063CA3" w:rsidRPr="00492C54" w:rsidRDefault="00063CA3" w:rsidP="009C0864">
            <w:pPr>
              <w:rPr>
                <w:rFonts w:ascii="標楷體" w:hAnsi="標楷體"/>
                <w:b/>
                <w:color w:val="000000"/>
                <w:sz w:val="20"/>
              </w:rPr>
            </w:pPr>
            <w:r w:rsidRPr="00492C54">
              <w:rPr>
                <w:rFonts w:ascii="標楷體" w:hAnsi="標楷體" w:hint="eastAsia"/>
                <w:b/>
                <w:color w:val="000000"/>
                <w:sz w:val="20"/>
              </w:rPr>
              <w:t>82.53％</w:t>
            </w:r>
          </w:p>
        </w:tc>
      </w:tr>
      <w:tr w:rsidR="00063CA3" w:rsidRPr="00492C54" w:rsidTr="00063CA3">
        <w:tc>
          <w:tcPr>
            <w:tcW w:w="2376" w:type="dxa"/>
          </w:tcPr>
          <w:p w:rsidR="00063CA3" w:rsidRPr="00492C54" w:rsidRDefault="00063CA3" w:rsidP="009C0864">
            <w:pPr>
              <w:rPr>
                <w:rFonts w:ascii="標楷體" w:hAnsi="標楷體"/>
                <w:b/>
                <w:color w:val="000000"/>
                <w:sz w:val="20"/>
              </w:rPr>
            </w:pPr>
            <w:r w:rsidRPr="00492C54">
              <w:rPr>
                <w:rFonts w:ascii="標楷體" w:hAnsi="標楷體" w:hint="eastAsia"/>
                <w:b/>
                <w:color w:val="000000"/>
                <w:sz w:val="20"/>
              </w:rPr>
              <w:t>新生高架橋與併案工程</w:t>
            </w:r>
          </w:p>
        </w:tc>
        <w:tc>
          <w:tcPr>
            <w:tcW w:w="1560" w:type="dxa"/>
          </w:tcPr>
          <w:p w:rsidR="00063CA3" w:rsidRPr="00492C54" w:rsidRDefault="00063CA3" w:rsidP="009C0864">
            <w:pPr>
              <w:rPr>
                <w:rFonts w:ascii="標楷體" w:hAnsi="標楷體"/>
                <w:color w:val="000000"/>
                <w:sz w:val="20"/>
              </w:rPr>
            </w:pPr>
            <w:r w:rsidRPr="00492C54">
              <w:rPr>
                <w:rFonts w:ascii="標楷體" w:hAnsi="標楷體" w:hint="eastAsia"/>
                <w:color w:val="000000"/>
                <w:sz w:val="20"/>
              </w:rPr>
              <w:t>第6次招標：16.20億元</w:t>
            </w:r>
          </w:p>
        </w:tc>
        <w:tc>
          <w:tcPr>
            <w:tcW w:w="1559" w:type="dxa"/>
          </w:tcPr>
          <w:p w:rsidR="00063CA3" w:rsidRPr="00492C54" w:rsidRDefault="00063CA3" w:rsidP="009C0864">
            <w:pPr>
              <w:rPr>
                <w:rFonts w:ascii="標楷體" w:hAnsi="標楷體"/>
                <w:color w:val="000000"/>
                <w:sz w:val="20"/>
              </w:rPr>
            </w:pPr>
            <w:r w:rsidRPr="00492C54">
              <w:rPr>
                <w:rFonts w:ascii="標楷體" w:hAnsi="標楷體" w:hint="eastAsia"/>
                <w:color w:val="000000"/>
                <w:sz w:val="20"/>
              </w:rPr>
              <w:t>第7次招標：20.24億元</w:t>
            </w:r>
          </w:p>
          <w:p w:rsidR="00063CA3" w:rsidRPr="00492C54" w:rsidRDefault="00063CA3" w:rsidP="009C0864">
            <w:pPr>
              <w:rPr>
                <w:rFonts w:ascii="標楷體" w:hAnsi="標楷體"/>
                <w:color w:val="000000"/>
                <w:sz w:val="20"/>
              </w:rPr>
            </w:pPr>
          </w:p>
        </w:tc>
        <w:tc>
          <w:tcPr>
            <w:tcW w:w="1984" w:type="dxa"/>
          </w:tcPr>
          <w:p w:rsidR="00063CA3" w:rsidRPr="00492C54" w:rsidRDefault="00063CA3" w:rsidP="009C0864">
            <w:pPr>
              <w:rPr>
                <w:rFonts w:ascii="標楷體" w:hAnsi="標楷體"/>
                <w:color w:val="000000"/>
                <w:sz w:val="20"/>
              </w:rPr>
            </w:pPr>
          </w:p>
        </w:tc>
        <w:tc>
          <w:tcPr>
            <w:tcW w:w="1701" w:type="dxa"/>
          </w:tcPr>
          <w:p w:rsidR="00063CA3" w:rsidRPr="00492C54" w:rsidRDefault="00063CA3" w:rsidP="009C0864">
            <w:pPr>
              <w:rPr>
                <w:rFonts w:ascii="標楷體" w:hAnsi="標楷體"/>
                <w:b/>
                <w:color w:val="000000"/>
                <w:sz w:val="20"/>
              </w:rPr>
            </w:pPr>
            <w:r w:rsidRPr="00492C54">
              <w:rPr>
                <w:rFonts w:ascii="標楷體" w:hAnsi="標楷體" w:hint="eastAsia"/>
                <w:b/>
                <w:bCs/>
                <w:color w:val="000000"/>
                <w:sz w:val="20"/>
              </w:rPr>
              <w:t>第7次比第6次增加24.94％</w:t>
            </w:r>
          </w:p>
        </w:tc>
      </w:tr>
    </w:tbl>
    <w:p w:rsidR="00063CA3" w:rsidRPr="00492C54" w:rsidRDefault="00063CA3" w:rsidP="00063CA3">
      <w:pPr>
        <w:rPr>
          <w:rFonts w:ascii="標楷體" w:hAnsi="標楷體"/>
          <w:color w:val="000000"/>
          <w:sz w:val="20"/>
        </w:rPr>
      </w:pPr>
      <w:r w:rsidRPr="00492C54">
        <w:rPr>
          <w:rFonts w:ascii="標楷體" w:hAnsi="標楷體" w:hint="eastAsia"/>
          <w:color w:val="000000"/>
          <w:sz w:val="20"/>
        </w:rPr>
        <w:t>資料來源：本院依據調查所得資料整理製表</w:t>
      </w:r>
    </w:p>
    <w:p w:rsidR="001A2972" w:rsidRPr="00492C54" w:rsidRDefault="0003056D" w:rsidP="001A2972">
      <w:pPr>
        <w:pStyle w:val="4"/>
        <w:rPr>
          <w:color w:val="000000"/>
        </w:rPr>
      </w:pPr>
      <w:r w:rsidRPr="00492C54">
        <w:rPr>
          <w:rFonts w:hAnsi="標楷體" w:hint="eastAsia"/>
          <w:color w:val="000000"/>
          <w:szCs w:val="32"/>
        </w:rPr>
        <w:t>交通部高速鐵路工程局負責執行之「</w:t>
      </w:r>
      <w:r w:rsidR="00F66A7E" w:rsidRPr="00492C54">
        <w:rPr>
          <w:rFonts w:hAnsi="標楷體" w:hint="eastAsia"/>
          <w:color w:val="000000"/>
          <w:szCs w:val="32"/>
        </w:rPr>
        <w:t>臺灣</w:t>
      </w:r>
      <w:r w:rsidRPr="00492C54">
        <w:rPr>
          <w:rFonts w:hAnsi="標楷體" w:hint="eastAsia"/>
          <w:color w:val="000000"/>
          <w:szCs w:val="32"/>
        </w:rPr>
        <w:t>桃園國際機場聯外捷運系統建設計畫」，其中</w:t>
      </w:r>
      <w:r w:rsidRPr="00492C54">
        <w:rPr>
          <w:rFonts w:hAnsi="標楷體" w:hint="eastAsia"/>
          <w:bCs/>
          <w:color w:val="000000"/>
          <w:szCs w:val="32"/>
        </w:rPr>
        <w:t>CE02施工標</w:t>
      </w:r>
      <w:r w:rsidRPr="00492C54">
        <w:rPr>
          <w:rFonts w:hAnsi="標楷體" w:hint="eastAsia"/>
          <w:color w:val="000000"/>
          <w:szCs w:val="32"/>
        </w:rPr>
        <w:t>自96年10月26日第1次公開招標，</w:t>
      </w:r>
      <w:r w:rsidRPr="00492C54">
        <w:rPr>
          <w:rFonts w:hAnsi="標楷體" w:hint="eastAsia"/>
          <w:bCs/>
          <w:color w:val="000000"/>
          <w:szCs w:val="32"/>
        </w:rPr>
        <w:t>公告預算為68.4億元</w:t>
      </w:r>
      <w:r w:rsidRPr="00492C54">
        <w:rPr>
          <w:rFonts w:hAnsi="標楷體" w:hint="eastAsia"/>
          <w:color w:val="000000"/>
          <w:szCs w:val="32"/>
        </w:rPr>
        <w:t>，至97年8月5日</w:t>
      </w:r>
      <w:r w:rsidRPr="00492C54">
        <w:rPr>
          <w:rFonts w:hAnsi="標楷體" w:hint="eastAsia"/>
          <w:bCs/>
          <w:color w:val="000000"/>
          <w:szCs w:val="32"/>
        </w:rPr>
        <w:t>第9次公開招標</w:t>
      </w:r>
      <w:r w:rsidRPr="00492C54">
        <w:rPr>
          <w:rFonts w:hAnsi="標楷體" w:hint="eastAsia"/>
          <w:color w:val="000000"/>
          <w:szCs w:val="32"/>
        </w:rPr>
        <w:t>，公告</w:t>
      </w:r>
      <w:r w:rsidRPr="00492C54">
        <w:rPr>
          <w:rFonts w:hAnsi="標楷體" w:hint="eastAsia"/>
          <w:bCs/>
          <w:color w:val="000000"/>
          <w:szCs w:val="32"/>
        </w:rPr>
        <w:t>預算調升至107.04億元</w:t>
      </w:r>
      <w:r w:rsidRPr="00492C54">
        <w:rPr>
          <w:rFonts w:hAnsi="標楷體" w:hint="eastAsia"/>
          <w:color w:val="000000"/>
          <w:szCs w:val="32"/>
        </w:rPr>
        <w:t>，仍然流標，最後方於97年9月4日</w:t>
      </w:r>
      <w:r w:rsidRPr="00492C54">
        <w:rPr>
          <w:rFonts w:hAnsi="標楷體" w:hint="eastAsia"/>
          <w:bCs/>
          <w:color w:val="000000"/>
          <w:szCs w:val="32"/>
        </w:rPr>
        <w:t>第10次公開招標</w:t>
      </w:r>
      <w:r w:rsidRPr="00492C54">
        <w:rPr>
          <w:rFonts w:hAnsi="標楷體" w:hint="eastAsia"/>
          <w:color w:val="000000"/>
          <w:szCs w:val="32"/>
        </w:rPr>
        <w:t>以</w:t>
      </w:r>
      <w:r w:rsidRPr="00492C54">
        <w:rPr>
          <w:rFonts w:hAnsi="標楷體" w:hint="eastAsia"/>
          <w:bCs/>
          <w:color w:val="000000"/>
          <w:szCs w:val="32"/>
        </w:rPr>
        <w:t>103.30億元決標，公</w:t>
      </w:r>
      <w:r w:rsidRPr="00492C54">
        <w:rPr>
          <w:rFonts w:hAnsi="標楷體" w:hint="eastAsia"/>
          <w:color w:val="000000"/>
          <w:szCs w:val="32"/>
        </w:rPr>
        <w:t>告預算增加幅度達</w:t>
      </w:r>
      <w:r w:rsidRPr="00492C54">
        <w:rPr>
          <w:rFonts w:hAnsi="標楷體" w:hint="eastAsia"/>
          <w:bCs/>
          <w:color w:val="000000"/>
          <w:szCs w:val="32"/>
        </w:rPr>
        <w:t>56.49 ％。</w:t>
      </w:r>
    </w:p>
    <w:p w:rsidR="0003056D" w:rsidRPr="00492C54" w:rsidRDefault="0003056D" w:rsidP="001A2972">
      <w:pPr>
        <w:pStyle w:val="4"/>
        <w:rPr>
          <w:color w:val="000000"/>
        </w:rPr>
      </w:pPr>
      <w:r w:rsidRPr="00492C54">
        <w:rPr>
          <w:rFonts w:hAnsi="標楷體" w:hint="eastAsia"/>
          <w:bCs/>
          <w:color w:val="000000"/>
          <w:szCs w:val="32"/>
        </w:rPr>
        <w:t>CE03施工標</w:t>
      </w:r>
      <w:r w:rsidRPr="00492C54">
        <w:rPr>
          <w:rFonts w:hAnsi="標楷體" w:hint="eastAsia"/>
          <w:color w:val="000000"/>
          <w:szCs w:val="32"/>
        </w:rPr>
        <w:t>也是從96年10月31日第1次公開招標，</w:t>
      </w:r>
      <w:r w:rsidRPr="00492C54">
        <w:rPr>
          <w:rFonts w:hAnsi="標楷體" w:hint="eastAsia"/>
          <w:bCs/>
          <w:color w:val="000000"/>
          <w:szCs w:val="32"/>
        </w:rPr>
        <w:t>公告預算為60.1億元</w:t>
      </w:r>
      <w:r w:rsidRPr="00492C54">
        <w:rPr>
          <w:rFonts w:hAnsi="標楷體" w:hint="eastAsia"/>
          <w:color w:val="000000"/>
          <w:szCs w:val="32"/>
        </w:rPr>
        <w:t>，惟也是歷經</w:t>
      </w:r>
      <w:r w:rsidRPr="00492C54">
        <w:rPr>
          <w:rFonts w:hAnsi="標楷體" w:hint="eastAsia"/>
          <w:bCs/>
          <w:color w:val="000000"/>
          <w:szCs w:val="32"/>
        </w:rPr>
        <w:t>6次流標</w:t>
      </w:r>
      <w:r w:rsidRPr="00492C54">
        <w:rPr>
          <w:rFonts w:hAnsi="標楷體" w:hint="eastAsia"/>
          <w:color w:val="000000"/>
          <w:szCs w:val="32"/>
        </w:rPr>
        <w:t>，至97年經檢討切分為CE03A及CE03B兩標後，</w:t>
      </w:r>
      <w:r w:rsidRPr="00492C54">
        <w:rPr>
          <w:rFonts w:hAnsi="標楷體" w:hint="eastAsia"/>
          <w:bCs/>
          <w:color w:val="000000"/>
          <w:szCs w:val="32"/>
        </w:rPr>
        <w:t>公告預算分別為29.02億元及79.94億元，合計為108.96億元</w:t>
      </w:r>
      <w:r w:rsidRPr="00492C54">
        <w:rPr>
          <w:rFonts w:hAnsi="標楷體" w:hint="eastAsia"/>
          <w:color w:val="000000"/>
          <w:szCs w:val="32"/>
        </w:rPr>
        <w:t>，又各經1次之流標，最後兩標分別於97年12月19日及97年8月14日才以</w:t>
      </w:r>
      <w:r w:rsidRPr="00492C54">
        <w:rPr>
          <w:rFonts w:hAnsi="標楷體" w:hint="eastAsia"/>
          <w:bCs/>
          <w:color w:val="000000"/>
          <w:szCs w:val="32"/>
        </w:rPr>
        <w:t>25.82億元及76.15億元決標，合計為101.97億元，公</w:t>
      </w:r>
      <w:r w:rsidRPr="00492C54">
        <w:rPr>
          <w:rFonts w:hAnsi="標楷體" w:hint="eastAsia"/>
          <w:color w:val="000000"/>
          <w:szCs w:val="32"/>
        </w:rPr>
        <w:t>告預算增加幅度達81.30</w:t>
      </w:r>
      <w:r w:rsidRPr="00492C54">
        <w:rPr>
          <w:rFonts w:hAnsi="標楷體" w:hint="eastAsia"/>
          <w:bCs/>
          <w:color w:val="000000"/>
          <w:szCs w:val="32"/>
        </w:rPr>
        <w:t xml:space="preserve"> ％。</w:t>
      </w:r>
    </w:p>
    <w:p w:rsidR="0003056D" w:rsidRPr="00492C54" w:rsidRDefault="0003056D" w:rsidP="001A2972">
      <w:pPr>
        <w:pStyle w:val="4"/>
        <w:rPr>
          <w:color w:val="000000"/>
        </w:rPr>
      </w:pPr>
      <w:r w:rsidRPr="00492C54">
        <w:rPr>
          <w:rFonts w:hAnsi="標楷體" w:hint="eastAsia"/>
          <w:color w:val="000000"/>
          <w:szCs w:val="32"/>
        </w:rPr>
        <w:t>新工處辦理之社子大橋第一期工程，其工程經費亦經臺北市議會於97年審議通過從17.86億元追加至32.6億元，增加幅度達82.53％。</w:t>
      </w:r>
    </w:p>
    <w:p w:rsidR="00A264EB" w:rsidRPr="00492C54" w:rsidRDefault="000870E9" w:rsidP="003B0299">
      <w:pPr>
        <w:pStyle w:val="4"/>
        <w:rPr>
          <w:color w:val="000000"/>
        </w:rPr>
      </w:pPr>
      <w:r w:rsidRPr="00492C54">
        <w:rPr>
          <w:rFonts w:hint="eastAsia"/>
          <w:color w:val="000000"/>
        </w:rPr>
        <w:t>由上述資料可知，新生高架橋與併案工程之公告預算從第6次招標之16.20億元調至第7次招標之20.24億元，</w:t>
      </w:r>
      <w:r w:rsidRPr="00492C54">
        <w:rPr>
          <w:rFonts w:hint="eastAsia"/>
          <w:b/>
          <w:color w:val="000000"/>
        </w:rPr>
        <w:t>調升幅度為</w:t>
      </w:r>
      <w:r w:rsidRPr="00492C54">
        <w:rPr>
          <w:rFonts w:hint="eastAsia"/>
          <w:b/>
          <w:bCs/>
          <w:color w:val="000000"/>
        </w:rPr>
        <w:t>24.94％，</w:t>
      </w:r>
      <w:r w:rsidRPr="00492C54">
        <w:rPr>
          <w:rFonts w:hint="eastAsia"/>
          <w:bCs/>
          <w:color w:val="000000"/>
        </w:rPr>
        <w:t>相較於同期間之「</w:t>
      </w:r>
      <w:r w:rsidR="00F66A7E" w:rsidRPr="00492C54">
        <w:rPr>
          <w:rFonts w:hint="eastAsia"/>
          <w:color w:val="000000"/>
        </w:rPr>
        <w:t>臺灣</w:t>
      </w:r>
      <w:r w:rsidRPr="00492C54">
        <w:rPr>
          <w:rFonts w:hint="eastAsia"/>
          <w:color w:val="000000"/>
        </w:rPr>
        <w:t>桃園國際機場聯外捷運系統建設計畫--</w:t>
      </w:r>
      <w:r w:rsidRPr="00492C54">
        <w:rPr>
          <w:rFonts w:hint="eastAsia"/>
          <w:bCs/>
          <w:color w:val="000000"/>
        </w:rPr>
        <w:t>CE02施工標」公</w:t>
      </w:r>
      <w:r w:rsidRPr="00492C54">
        <w:rPr>
          <w:rFonts w:hint="eastAsia"/>
          <w:color w:val="000000"/>
        </w:rPr>
        <w:t>告預算增加幅度達</w:t>
      </w:r>
      <w:r w:rsidRPr="00492C54">
        <w:rPr>
          <w:rFonts w:hint="eastAsia"/>
          <w:b/>
          <w:bCs/>
          <w:color w:val="000000"/>
        </w:rPr>
        <w:t>56.49 ％</w:t>
      </w:r>
      <w:r w:rsidRPr="00492C54">
        <w:rPr>
          <w:rFonts w:hint="eastAsia"/>
          <w:bCs/>
          <w:color w:val="000000"/>
        </w:rPr>
        <w:t>、「</w:t>
      </w:r>
      <w:r w:rsidR="00F66A7E" w:rsidRPr="00492C54">
        <w:rPr>
          <w:rFonts w:hint="eastAsia"/>
          <w:color w:val="000000"/>
        </w:rPr>
        <w:t>臺灣</w:t>
      </w:r>
      <w:r w:rsidRPr="00492C54">
        <w:rPr>
          <w:rFonts w:hint="eastAsia"/>
          <w:color w:val="000000"/>
        </w:rPr>
        <w:t>桃園國際機場聯外捷運系統建設計畫--</w:t>
      </w:r>
      <w:r w:rsidRPr="00492C54">
        <w:rPr>
          <w:rFonts w:hint="eastAsia"/>
          <w:bCs/>
          <w:color w:val="000000"/>
        </w:rPr>
        <w:t>CE03施工標」</w:t>
      </w:r>
      <w:r w:rsidR="00D62AEA" w:rsidRPr="00492C54">
        <w:rPr>
          <w:rFonts w:hint="eastAsia"/>
          <w:bCs/>
          <w:color w:val="000000"/>
        </w:rPr>
        <w:t>公</w:t>
      </w:r>
      <w:r w:rsidRPr="00492C54">
        <w:rPr>
          <w:rFonts w:hint="eastAsia"/>
          <w:color w:val="000000"/>
        </w:rPr>
        <w:t>告預算增加幅度達</w:t>
      </w:r>
      <w:r w:rsidRPr="00492C54">
        <w:rPr>
          <w:rFonts w:hint="eastAsia"/>
          <w:b/>
          <w:color w:val="000000"/>
        </w:rPr>
        <w:t>81.30</w:t>
      </w:r>
      <w:r w:rsidRPr="00492C54">
        <w:rPr>
          <w:rFonts w:hint="eastAsia"/>
          <w:b/>
          <w:bCs/>
          <w:color w:val="000000"/>
        </w:rPr>
        <w:t xml:space="preserve"> ％</w:t>
      </w:r>
      <w:r w:rsidRPr="00492C54">
        <w:rPr>
          <w:rFonts w:hint="eastAsia"/>
          <w:bCs/>
          <w:color w:val="000000"/>
        </w:rPr>
        <w:t>、「</w:t>
      </w:r>
      <w:r w:rsidRPr="00492C54">
        <w:rPr>
          <w:rFonts w:hint="eastAsia"/>
          <w:color w:val="000000"/>
        </w:rPr>
        <w:t>社子大橋第一期工程</w:t>
      </w:r>
      <w:r w:rsidRPr="00492C54">
        <w:rPr>
          <w:rFonts w:hint="eastAsia"/>
          <w:bCs/>
          <w:color w:val="000000"/>
        </w:rPr>
        <w:t>」</w:t>
      </w:r>
      <w:r w:rsidRPr="00492C54">
        <w:rPr>
          <w:rFonts w:hint="eastAsia"/>
          <w:color w:val="000000"/>
        </w:rPr>
        <w:t>增加幅度達</w:t>
      </w:r>
      <w:r w:rsidRPr="00492C54">
        <w:rPr>
          <w:rFonts w:hint="eastAsia"/>
          <w:b/>
          <w:color w:val="000000"/>
        </w:rPr>
        <w:t>82.53％</w:t>
      </w:r>
      <w:r w:rsidRPr="00492C54">
        <w:rPr>
          <w:rFonts w:hint="eastAsia"/>
          <w:color w:val="000000"/>
        </w:rPr>
        <w:t>，並</w:t>
      </w:r>
      <w:r w:rsidR="005158D0" w:rsidRPr="00492C54">
        <w:rPr>
          <w:rFonts w:hint="eastAsia"/>
          <w:color w:val="000000"/>
        </w:rPr>
        <w:t>非異常</w:t>
      </w:r>
      <w:r w:rsidRPr="00492C54">
        <w:rPr>
          <w:rFonts w:hint="eastAsia"/>
          <w:color w:val="000000"/>
        </w:rPr>
        <w:t>。</w:t>
      </w:r>
    </w:p>
    <w:p w:rsidR="000870E9" w:rsidRPr="00492C54" w:rsidRDefault="00205A73" w:rsidP="000870E9">
      <w:pPr>
        <w:pStyle w:val="3"/>
        <w:kinsoku/>
        <w:ind w:left="1360" w:hanging="680"/>
        <w:rPr>
          <w:color w:val="000000"/>
        </w:rPr>
      </w:pPr>
      <w:r w:rsidRPr="00492C54">
        <w:rPr>
          <w:rFonts w:hint="eastAsia"/>
          <w:color w:val="000000"/>
        </w:rPr>
        <w:t>其次，</w:t>
      </w:r>
      <w:r w:rsidR="009979C6" w:rsidRPr="00492C54">
        <w:rPr>
          <w:rFonts w:hAnsi="標楷體" w:hint="eastAsia"/>
          <w:color w:val="000000"/>
          <w:szCs w:val="32"/>
        </w:rPr>
        <w:t>據臺北市政府99年11月16日府授工新字第09931994400號函查復，本案工程第</w:t>
      </w:r>
      <w:r w:rsidR="009979C6" w:rsidRPr="00492C54">
        <w:rPr>
          <w:rFonts w:hAnsi="標楷體"/>
          <w:color w:val="000000"/>
          <w:szCs w:val="32"/>
        </w:rPr>
        <w:t>1</w:t>
      </w:r>
      <w:r w:rsidR="009979C6" w:rsidRPr="00492C54">
        <w:rPr>
          <w:rFonts w:hAnsi="標楷體" w:hint="eastAsia"/>
          <w:color w:val="000000"/>
          <w:szCs w:val="32"/>
        </w:rPr>
        <w:t>次招標預算金額為</w:t>
      </w:r>
      <w:r w:rsidR="009979C6" w:rsidRPr="00492C54">
        <w:rPr>
          <w:rFonts w:hAnsi="標楷體"/>
          <w:color w:val="000000"/>
          <w:szCs w:val="32"/>
        </w:rPr>
        <w:t>9</w:t>
      </w:r>
      <w:r w:rsidR="009979C6" w:rsidRPr="00492C54">
        <w:rPr>
          <w:rFonts w:hAnsi="標楷體" w:hint="eastAsia"/>
          <w:color w:val="000000"/>
          <w:szCs w:val="32"/>
        </w:rPr>
        <w:t>億</w:t>
      </w:r>
      <w:r w:rsidR="009979C6" w:rsidRPr="00492C54">
        <w:rPr>
          <w:rFonts w:hAnsi="標楷體"/>
          <w:color w:val="000000"/>
          <w:szCs w:val="32"/>
        </w:rPr>
        <w:t>9,296</w:t>
      </w:r>
      <w:r w:rsidR="009979C6" w:rsidRPr="00492C54">
        <w:rPr>
          <w:rFonts w:hAnsi="標楷體" w:hint="eastAsia"/>
          <w:color w:val="000000"/>
          <w:szCs w:val="32"/>
        </w:rPr>
        <w:t>萬餘元，至第</w:t>
      </w:r>
      <w:r w:rsidR="009979C6" w:rsidRPr="00492C54">
        <w:rPr>
          <w:rFonts w:hAnsi="標楷體"/>
          <w:color w:val="000000"/>
          <w:szCs w:val="32"/>
        </w:rPr>
        <w:t>6</w:t>
      </w:r>
      <w:r w:rsidR="009979C6" w:rsidRPr="00492C54">
        <w:rPr>
          <w:rFonts w:hAnsi="標楷體" w:hint="eastAsia"/>
          <w:color w:val="000000"/>
          <w:szCs w:val="32"/>
        </w:rPr>
        <w:t>次招標編列</w:t>
      </w:r>
      <w:r w:rsidR="009979C6" w:rsidRPr="00492C54">
        <w:rPr>
          <w:rFonts w:hAnsi="標楷體"/>
          <w:color w:val="000000"/>
          <w:szCs w:val="32"/>
        </w:rPr>
        <w:t>10</w:t>
      </w:r>
      <w:r w:rsidR="009979C6" w:rsidRPr="00492C54">
        <w:rPr>
          <w:rFonts w:hAnsi="標楷體" w:hint="eastAsia"/>
          <w:color w:val="000000"/>
          <w:szCs w:val="32"/>
        </w:rPr>
        <w:t>億</w:t>
      </w:r>
      <w:r w:rsidR="009979C6" w:rsidRPr="00492C54">
        <w:rPr>
          <w:rFonts w:hAnsi="標楷體"/>
          <w:color w:val="000000"/>
          <w:szCs w:val="32"/>
        </w:rPr>
        <w:t>6,843</w:t>
      </w:r>
      <w:r w:rsidR="009979C6" w:rsidRPr="00492C54">
        <w:rPr>
          <w:rFonts w:hAnsi="標楷體" w:hint="eastAsia"/>
          <w:color w:val="000000"/>
          <w:szCs w:val="32"/>
        </w:rPr>
        <w:t>萬餘元，</w:t>
      </w:r>
      <w:r w:rsidR="009979C6" w:rsidRPr="00492C54">
        <w:rPr>
          <w:rFonts w:hAnsi="標楷體"/>
          <w:color w:val="000000"/>
          <w:szCs w:val="32"/>
        </w:rPr>
        <w:t>3</w:t>
      </w:r>
      <w:r w:rsidR="009979C6" w:rsidRPr="00492C54">
        <w:rPr>
          <w:rFonts w:hAnsi="標楷體" w:hint="eastAsia"/>
          <w:color w:val="000000"/>
          <w:szCs w:val="32"/>
        </w:rPr>
        <w:t>家投標廠商報價仍高於底價8％而廢標。若參考行政院主計處公佈營建工程物價指數（總指數），並以</w:t>
      </w:r>
      <w:r w:rsidR="009979C6" w:rsidRPr="00492C54">
        <w:rPr>
          <w:rFonts w:hAnsi="標楷體"/>
          <w:color w:val="000000"/>
          <w:szCs w:val="32"/>
        </w:rPr>
        <w:t>95</w:t>
      </w:r>
      <w:r w:rsidR="009979C6" w:rsidRPr="00492C54">
        <w:rPr>
          <w:rFonts w:hAnsi="標楷體" w:hint="eastAsia"/>
          <w:color w:val="000000"/>
          <w:szCs w:val="32"/>
        </w:rPr>
        <w:t>年全年平均指數（</w:t>
      </w:r>
      <w:r w:rsidR="009979C6" w:rsidRPr="00492C54">
        <w:rPr>
          <w:rFonts w:hAnsi="標楷體"/>
          <w:color w:val="000000"/>
          <w:szCs w:val="32"/>
        </w:rPr>
        <w:t>100</w:t>
      </w:r>
      <w:r w:rsidR="009979C6" w:rsidRPr="00492C54">
        <w:rPr>
          <w:rFonts w:hAnsi="標楷體" w:hint="eastAsia"/>
          <w:color w:val="000000"/>
          <w:szCs w:val="32"/>
        </w:rPr>
        <w:t>）為基礎，至</w:t>
      </w:r>
      <w:r w:rsidR="009979C6" w:rsidRPr="00492C54">
        <w:rPr>
          <w:rFonts w:hAnsi="標楷體"/>
          <w:color w:val="000000"/>
          <w:szCs w:val="32"/>
        </w:rPr>
        <w:t>97</w:t>
      </w:r>
      <w:r w:rsidR="009979C6" w:rsidRPr="00492C54">
        <w:rPr>
          <w:rFonts w:hAnsi="標楷體" w:hint="eastAsia"/>
          <w:color w:val="000000"/>
          <w:szCs w:val="32"/>
        </w:rPr>
        <w:t>年</w:t>
      </w:r>
      <w:r w:rsidR="009979C6" w:rsidRPr="00492C54">
        <w:rPr>
          <w:rFonts w:hAnsi="標楷體"/>
          <w:color w:val="000000"/>
          <w:szCs w:val="32"/>
        </w:rPr>
        <w:t>4</w:t>
      </w:r>
      <w:r w:rsidR="009979C6" w:rsidRPr="00492C54">
        <w:rPr>
          <w:rFonts w:hAnsi="標楷體" w:hint="eastAsia"/>
          <w:color w:val="000000"/>
          <w:szCs w:val="32"/>
        </w:rPr>
        <w:t>月指數</w:t>
      </w:r>
      <w:r w:rsidR="009979C6" w:rsidRPr="00492C54">
        <w:rPr>
          <w:rFonts w:hAnsi="標楷體"/>
          <w:color w:val="000000"/>
          <w:szCs w:val="32"/>
        </w:rPr>
        <w:t>126.64</w:t>
      </w:r>
      <w:r w:rsidR="009979C6" w:rsidRPr="00492C54">
        <w:rPr>
          <w:rFonts w:hAnsi="標楷體" w:hint="eastAsia"/>
          <w:color w:val="000000"/>
          <w:szCs w:val="32"/>
        </w:rPr>
        <w:t>，計算漲幅為</w:t>
      </w:r>
      <w:r w:rsidR="009979C6" w:rsidRPr="00492C54">
        <w:rPr>
          <w:rFonts w:hAnsi="標楷體"/>
          <w:color w:val="000000"/>
          <w:szCs w:val="32"/>
        </w:rPr>
        <w:t>26.64%</w:t>
      </w:r>
      <w:r w:rsidR="009979C6" w:rsidRPr="00492C54">
        <w:rPr>
          <w:rFonts w:hAnsi="標楷體" w:hint="eastAsia"/>
          <w:color w:val="000000"/>
          <w:szCs w:val="32"/>
        </w:rPr>
        <w:t>，調整前開工程第</w:t>
      </w:r>
      <w:r w:rsidR="009979C6" w:rsidRPr="00492C54">
        <w:rPr>
          <w:rFonts w:hAnsi="標楷體"/>
          <w:color w:val="000000"/>
          <w:szCs w:val="32"/>
        </w:rPr>
        <w:t>1</w:t>
      </w:r>
      <w:r w:rsidR="009979C6" w:rsidRPr="00492C54">
        <w:rPr>
          <w:rFonts w:hAnsi="標楷體" w:hint="eastAsia"/>
          <w:color w:val="000000"/>
          <w:szCs w:val="32"/>
        </w:rPr>
        <w:t>次招標預算金額計算</w:t>
      </w:r>
      <w:r w:rsidR="009979C6" w:rsidRPr="00492C54">
        <w:rPr>
          <w:rFonts w:hAnsi="標楷體"/>
          <w:color w:val="000000"/>
          <w:szCs w:val="32"/>
        </w:rPr>
        <w:t>(9</w:t>
      </w:r>
      <w:r w:rsidR="009979C6" w:rsidRPr="00492C54">
        <w:rPr>
          <w:rFonts w:hAnsi="標楷體" w:hint="eastAsia"/>
          <w:color w:val="000000"/>
          <w:szCs w:val="32"/>
        </w:rPr>
        <w:t>億</w:t>
      </w:r>
      <w:r w:rsidR="009979C6" w:rsidRPr="00492C54">
        <w:rPr>
          <w:rFonts w:hAnsi="標楷體"/>
          <w:color w:val="000000"/>
          <w:szCs w:val="32"/>
        </w:rPr>
        <w:t>9,296</w:t>
      </w:r>
      <w:r w:rsidR="009979C6" w:rsidRPr="00492C54">
        <w:rPr>
          <w:rFonts w:hAnsi="標楷體" w:hint="eastAsia"/>
          <w:color w:val="000000"/>
          <w:szCs w:val="32"/>
        </w:rPr>
        <w:t>萬餘元</w:t>
      </w:r>
      <w:r w:rsidR="009979C6" w:rsidRPr="00492C54">
        <w:rPr>
          <w:rFonts w:hAnsi="標楷體"/>
          <w:color w:val="000000"/>
          <w:szCs w:val="32"/>
        </w:rPr>
        <w:t>*126.64%)</w:t>
      </w:r>
      <w:r w:rsidR="009979C6" w:rsidRPr="00492C54">
        <w:rPr>
          <w:rFonts w:hAnsi="標楷體" w:hint="eastAsia"/>
          <w:color w:val="000000"/>
          <w:szCs w:val="32"/>
        </w:rPr>
        <w:t>約需</w:t>
      </w:r>
      <w:r w:rsidR="009979C6" w:rsidRPr="00492C54">
        <w:rPr>
          <w:rFonts w:hAnsi="標楷體"/>
          <w:color w:val="000000"/>
          <w:szCs w:val="32"/>
        </w:rPr>
        <w:t>12</w:t>
      </w:r>
      <w:r w:rsidR="009979C6" w:rsidRPr="00492C54">
        <w:rPr>
          <w:rFonts w:hAnsi="標楷體" w:hint="eastAsia"/>
          <w:color w:val="000000"/>
          <w:szCs w:val="32"/>
        </w:rPr>
        <w:t>億</w:t>
      </w:r>
      <w:r w:rsidR="009979C6" w:rsidRPr="00492C54">
        <w:rPr>
          <w:rFonts w:hAnsi="標楷體"/>
          <w:color w:val="000000"/>
          <w:szCs w:val="32"/>
        </w:rPr>
        <w:t>5,750</w:t>
      </w:r>
      <w:r w:rsidR="009979C6" w:rsidRPr="00492C54">
        <w:rPr>
          <w:rFonts w:hAnsi="標楷體" w:hint="eastAsia"/>
          <w:color w:val="000000"/>
          <w:szCs w:val="32"/>
        </w:rPr>
        <w:t>萬餘元。再考量營建物價自</w:t>
      </w:r>
      <w:r w:rsidR="009979C6" w:rsidRPr="00492C54">
        <w:rPr>
          <w:rFonts w:hAnsi="標楷體"/>
          <w:color w:val="000000"/>
          <w:szCs w:val="32"/>
        </w:rPr>
        <w:t>95</w:t>
      </w:r>
      <w:r w:rsidR="009979C6" w:rsidRPr="00492C54">
        <w:rPr>
          <w:rFonts w:hAnsi="標楷體" w:hint="eastAsia"/>
          <w:color w:val="000000"/>
          <w:szCs w:val="32"/>
        </w:rPr>
        <w:t>年</w:t>
      </w:r>
      <w:r w:rsidR="009979C6" w:rsidRPr="00492C54">
        <w:rPr>
          <w:rFonts w:hAnsi="標楷體"/>
          <w:color w:val="000000"/>
          <w:szCs w:val="32"/>
        </w:rPr>
        <w:t>10</w:t>
      </w:r>
      <w:r w:rsidR="009979C6" w:rsidRPr="00492C54">
        <w:rPr>
          <w:rFonts w:hAnsi="標楷體" w:hint="eastAsia"/>
          <w:color w:val="000000"/>
          <w:szCs w:val="32"/>
        </w:rPr>
        <w:t>月後持續上漲波動劇烈（如單月鋼筋材料</w:t>
      </w:r>
      <w:r w:rsidR="009979C6" w:rsidRPr="00492C54">
        <w:rPr>
          <w:rFonts w:hAnsi="標楷體"/>
          <w:color w:val="000000"/>
          <w:szCs w:val="32"/>
        </w:rPr>
        <w:t>6%</w:t>
      </w:r>
      <w:r w:rsidR="009979C6" w:rsidRPr="00492C54">
        <w:rPr>
          <w:rFonts w:hAnsi="標楷體" w:hint="eastAsia"/>
          <w:color w:val="000000"/>
          <w:szCs w:val="32"/>
        </w:rPr>
        <w:t>及鋼板材料</w:t>
      </w:r>
      <w:r w:rsidR="009979C6" w:rsidRPr="00492C54">
        <w:rPr>
          <w:rFonts w:hAnsi="標楷體"/>
          <w:color w:val="000000"/>
          <w:szCs w:val="32"/>
        </w:rPr>
        <w:t>8.2%</w:t>
      </w:r>
      <w:r w:rsidR="009979C6" w:rsidRPr="00492C54">
        <w:rPr>
          <w:rFonts w:hAnsi="標楷體" w:hint="eastAsia"/>
          <w:color w:val="000000"/>
          <w:szCs w:val="32"/>
        </w:rPr>
        <w:t>等營建物價漲幅條件），加上機關招標、訂約迄至開工行政程序所需期程影響報價準確度，故為提昇廠商在物價波動高風險情形下之投標意願，採加計</w:t>
      </w:r>
      <w:r w:rsidR="009979C6" w:rsidRPr="00492C54">
        <w:rPr>
          <w:rFonts w:hAnsi="標楷體"/>
          <w:color w:val="000000"/>
          <w:szCs w:val="32"/>
        </w:rPr>
        <w:t>96</w:t>
      </w:r>
      <w:r w:rsidR="009979C6" w:rsidRPr="00492C54">
        <w:rPr>
          <w:rFonts w:hAnsi="標楷體" w:hint="eastAsia"/>
          <w:color w:val="000000"/>
          <w:szCs w:val="32"/>
        </w:rPr>
        <w:t>年全年平均指數（</w:t>
      </w:r>
      <w:r w:rsidR="009979C6" w:rsidRPr="00492C54">
        <w:rPr>
          <w:rFonts w:hAnsi="標楷體"/>
          <w:color w:val="000000"/>
          <w:szCs w:val="32"/>
        </w:rPr>
        <w:t>109</w:t>
      </w:r>
      <w:r w:rsidR="009979C6" w:rsidRPr="00492C54">
        <w:rPr>
          <w:rFonts w:hAnsi="標楷體" w:hint="eastAsia"/>
          <w:color w:val="000000"/>
          <w:szCs w:val="32"/>
        </w:rPr>
        <w:t>）與</w:t>
      </w:r>
      <w:r w:rsidR="009979C6" w:rsidRPr="00492C54">
        <w:rPr>
          <w:rFonts w:hAnsi="標楷體"/>
          <w:color w:val="000000"/>
          <w:szCs w:val="32"/>
        </w:rPr>
        <w:t>97</w:t>
      </w:r>
      <w:r w:rsidR="009979C6" w:rsidRPr="00492C54">
        <w:rPr>
          <w:rFonts w:hAnsi="標楷體" w:hint="eastAsia"/>
          <w:color w:val="000000"/>
          <w:szCs w:val="32"/>
        </w:rPr>
        <w:t>年第一季營建物價計算漲幅，可調整採購預算計約</w:t>
      </w:r>
      <w:r w:rsidR="009979C6" w:rsidRPr="00492C54">
        <w:rPr>
          <w:rFonts w:hAnsi="標楷體"/>
          <w:color w:val="000000"/>
          <w:szCs w:val="32"/>
        </w:rPr>
        <w:t>14</w:t>
      </w:r>
      <w:r w:rsidR="009979C6" w:rsidRPr="00492C54">
        <w:rPr>
          <w:rFonts w:hAnsi="標楷體" w:hint="eastAsia"/>
          <w:color w:val="000000"/>
          <w:szCs w:val="32"/>
        </w:rPr>
        <w:t>億</w:t>
      </w:r>
      <w:r w:rsidR="009979C6" w:rsidRPr="00492C54">
        <w:rPr>
          <w:rFonts w:hAnsi="標楷體"/>
          <w:color w:val="000000"/>
          <w:szCs w:val="32"/>
        </w:rPr>
        <w:t>2,562</w:t>
      </w:r>
      <w:r w:rsidR="009979C6" w:rsidRPr="00492C54">
        <w:rPr>
          <w:rFonts w:hAnsi="標楷體" w:hint="eastAsia"/>
          <w:color w:val="000000"/>
          <w:szCs w:val="32"/>
        </w:rPr>
        <w:t>萬餘元（［</w:t>
      </w:r>
      <w:r w:rsidR="009979C6" w:rsidRPr="00492C54">
        <w:rPr>
          <w:rFonts w:hAnsi="標楷體"/>
          <w:color w:val="000000"/>
          <w:szCs w:val="32"/>
        </w:rPr>
        <w:t>123.57-109</w:t>
      </w:r>
      <w:r w:rsidR="009979C6" w:rsidRPr="00492C54">
        <w:rPr>
          <w:rFonts w:hAnsi="標楷體" w:hint="eastAsia"/>
          <w:color w:val="000000"/>
          <w:szCs w:val="32"/>
        </w:rPr>
        <w:t>］</w:t>
      </w:r>
      <w:r w:rsidR="009979C6" w:rsidRPr="00492C54">
        <w:rPr>
          <w:rFonts w:hAnsi="標楷體"/>
          <w:color w:val="000000"/>
          <w:szCs w:val="32"/>
        </w:rPr>
        <w:t>/109=13.37%</w:t>
      </w:r>
      <w:r w:rsidR="009979C6" w:rsidRPr="00492C54">
        <w:rPr>
          <w:rFonts w:hAnsi="標楷體" w:hint="eastAsia"/>
          <w:color w:val="000000"/>
          <w:szCs w:val="32"/>
        </w:rPr>
        <w:t>，</w:t>
      </w:r>
      <w:r w:rsidR="009979C6" w:rsidRPr="00492C54">
        <w:rPr>
          <w:rFonts w:hAnsi="標楷體"/>
          <w:color w:val="000000"/>
          <w:szCs w:val="32"/>
        </w:rPr>
        <w:t>12</w:t>
      </w:r>
      <w:r w:rsidR="009979C6" w:rsidRPr="00492C54">
        <w:rPr>
          <w:rFonts w:hAnsi="標楷體" w:hint="eastAsia"/>
          <w:color w:val="000000"/>
          <w:szCs w:val="32"/>
        </w:rPr>
        <w:t>億</w:t>
      </w:r>
      <w:r w:rsidR="009979C6" w:rsidRPr="00492C54">
        <w:rPr>
          <w:rFonts w:hAnsi="標楷體"/>
          <w:color w:val="000000"/>
          <w:szCs w:val="32"/>
        </w:rPr>
        <w:t>5,750</w:t>
      </w:r>
      <w:r w:rsidR="009979C6" w:rsidRPr="00492C54">
        <w:rPr>
          <w:rFonts w:hAnsi="標楷體" w:hint="eastAsia"/>
          <w:color w:val="000000"/>
          <w:szCs w:val="32"/>
        </w:rPr>
        <w:t>萬餘元</w:t>
      </w:r>
      <w:r w:rsidR="009979C6" w:rsidRPr="00492C54">
        <w:rPr>
          <w:rFonts w:hAnsi="標楷體"/>
          <w:color w:val="000000"/>
          <w:szCs w:val="32"/>
        </w:rPr>
        <w:t>*113.37%=14</w:t>
      </w:r>
      <w:r w:rsidR="009979C6" w:rsidRPr="00492C54">
        <w:rPr>
          <w:rFonts w:hAnsi="標楷體" w:hint="eastAsia"/>
          <w:color w:val="000000"/>
          <w:szCs w:val="32"/>
        </w:rPr>
        <w:t>億</w:t>
      </w:r>
      <w:r w:rsidR="009979C6" w:rsidRPr="00492C54">
        <w:rPr>
          <w:rFonts w:hAnsi="標楷體"/>
          <w:color w:val="000000"/>
          <w:szCs w:val="32"/>
        </w:rPr>
        <w:t>2,562</w:t>
      </w:r>
      <w:r w:rsidR="009979C6" w:rsidRPr="00492C54">
        <w:rPr>
          <w:rFonts w:hAnsi="標楷體" w:hint="eastAsia"/>
          <w:color w:val="000000"/>
          <w:szCs w:val="32"/>
        </w:rPr>
        <w:t>萬餘元）。</w:t>
      </w:r>
      <w:r w:rsidR="00360B91" w:rsidRPr="00492C54">
        <w:rPr>
          <w:rFonts w:hAnsi="標楷體" w:hint="eastAsia"/>
          <w:color w:val="000000"/>
          <w:szCs w:val="32"/>
        </w:rPr>
        <w:t>茲將上述調整前後之差異</w:t>
      </w:r>
      <w:r w:rsidR="00A96BE0" w:rsidRPr="00492C54">
        <w:rPr>
          <w:rFonts w:hAnsi="標楷體" w:hint="eastAsia"/>
          <w:color w:val="000000"/>
          <w:szCs w:val="32"/>
        </w:rPr>
        <w:t>與計算過程</w:t>
      </w:r>
      <w:r w:rsidR="00360B91" w:rsidRPr="00492C54">
        <w:rPr>
          <w:rFonts w:hAnsi="標楷體" w:hint="eastAsia"/>
          <w:color w:val="000000"/>
          <w:szCs w:val="32"/>
        </w:rPr>
        <w:t>整理如表</w:t>
      </w:r>
      <w:r w:rsidR="00063CA3" w:rsidRPr="00492C54">
        <w:rPr>
          <w:rFonts w:hAnsi="標楷體" w:hint="eastAsia"/>
          <w:color w:val="000000"/>
          <w:szCs w:val="32"/>
        </w:rPr>
        <w:t>三</w:t>
      </w:r>
      <w:r w:rsidR="00360B91" w:rsidRPr="00492C54">
        <w:rPr>
          <w:rFonts w:hAnsi="標楷體" w:hint="eastAsia"/>
          <w:color w:val="000000"/>
          <w:szCs w:val="32"/>
        </w:rPr>
        <w:t>：</w:t>
      </w:r>
    </w:p>
    <w:p w:rsidR="007331BB" w:rsidRPr="00492C54" w:rsidRDefault="007331BB" w:rsidP="00A96BE0">
      <w:pPr>
        <w:spacing w:line="200" w:lineRule="exact"/>
        <w:jc w:val="center"/>
        <w:rPr>
          <w:rFonts w:ascii="標楷體" w:hAnsi="標楷體"/>
          <w:color w:val="000000"/>
          <w:sz w:val="24"/>
          <w:szCs w:val="24"/>
        </w:rPr>
      </w:pPr>
      <w:r w:rsidRPr="00492C54">
        <w:rPr>
          <w:rFonts w:ascii="標楷體" w:hAnsi="標楷體" w:hint="eastAsia"/>
          <w:color w:val="000000"/>
          <w:sz w:val="24"/>
          <w:szCs w:val="24"/>
        </w:rPr>
        <w:t>表</w:t>
      </w:r>
      <w:r w:rsidR="00063CA3" w:rsidRPr="00492C54">
        <w:rPr>
          <w:rFonts w:ascii="標楷體" w:hAnsi="標楷體" w:hint="eastAsia"/>
          <w:color w:val="000000"/>
          <w:sz w:val="24"/>
          <w:szCs w:val="24"/>
        </w:rPr>
        <w:t>三</w:t>
      </w:r>
      <w:r w:rsidRPr="00492C54">
        <w:rPr>
          <w:rFonts w:ascii="標楷體" w:hAnsi="標楷體" w:hint="eastAsia"/>
          <w:color w:val="000000"/>
          <w:sz w:val="24"/>
          <w:szCs w:val="24"/>
        </w:rPr>
        <w:t>：</w:t>
      </w:r>
      <w:r w:rsidRPr="00492C54">
        <w:rPr>
          <w:rFonts w:ascii="標楷體" w:hAnsi="標楷體" w:cs="Arial"/>
          <w:color w:val="000000"/>
          <w:spacing w:val="-16"/>
          <w:sz w:val="24"/>
          <w:szCs w:val="24"/>
        </w:rPr>
        <w:t>新生高架工程</w:t>
      </w:r>
      <w:r w:rsidRPr="00492C54">
        <w:rPr>
          <w:rFonts w:ascii="標楷體" w:hAnsi="標楷體" w:cs="Arial" w:hint="eastAsia"/>
          <w:color w:val="000000"/>
          <w:spacing w:val="-16"/>
          <w:sz w:val="24"/>
          <w:szCs w:val="24"/>
        </w:rPr>
        <w:t>實際預算金額與依物價指數調高之 價格之差異分析表</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1386"/>
        <w:gridCol w:w="1400"/>
        <w:gridCol w:w="1372"/>
        <w:gridCol w:w="2701"/>
        <w:gridCol w:w="1079"/>
      </w:tblGrid>
      <w:tr w:rsidR="007331BB" w:rsidRPr="00492C54" w:rsidTr="007331BB">
        <w:tc>
          <w:tcPr>
            <w:tcW w:w="1276" w:type="dxa"/>
          </w:tcPr>
          <w:p w:rsidR="007331BB" w:rsidRPr="00492C54" w:rsidRDefault="007331BB" w:rsidP="00A96BE0">
            <w:pPr>
              <w:pStyle w:val="4"/>
              <w:numPr>
                <w:ilvl w:val="0"/>
                <w:numId w:val="0"/>
              </w:numPr>
              <w:spacing w:line="200" w:lineRule="exact"/>
              <w:rPr>
                <w:rFonts w:hAnsi="標楷體" w:cs="Arial"/>
                <w:color w:val="000000"/>
                <w:sz w:val="20"/>
                <w:szCs w:val="20"/>
              </w:rPr>
            </w:pPr>
          </w:p>
        </w:tc>
        <w:tc>
          <w:tcPr>
            <w:tcW w:w="1386" w:type="dxa"/>
            <w:tcBorders>
              <w:right w:val="single" w:sz="12" w:space="0" w:color="auto"/>
            </w:tcBorders>
          </w:tcPr>
          <w:p w:rsidR="007331BB" w:rsidRPr="00492C54" w:rsidRDefault="007331BB" w:rsidP="00A96BE0">
            <w:pPr>
              <w:snapToGrid w:val="0"/>
              <w:spacing w:line="200" w:lineRule="exact"/>
              <w:rPr>
                <w:rFonts w:ascii="標楷體" w:hAnsi="標楷體" w:cs="Arial"/>
                <w:b/>
                <w:color w:val="000000"/>
                <w:spacing w:val="-16"/>
                <w:sz w:val="20"/>
              </w:rPr>
            </w:pPr>
            <w:r w:rsidRPr="00492C54">
              <w:rPr>
                <w:rFonts w:ascii="標楷體" w:hAnsi="標楷體" w:cs="Arial"/>
                <w:b/>
                <w:color w:val="000000"/>
                <w:spacing w:val="-16"/>
                <w:sz w:val="20"/>
              </w:rPr>
              <w:t>新生高架工程</w:t>
            </w:r>
            <w:r w:rsidRPr="00492C54">
              <w:rPr>
                <w:rFonts w:ascii="標楷體" w:hAnsi="標楷體" w:cs="Arial" w:hint="eastAsia"/>
                <w:b/>
                <w:color w:val="000000"/>
                <w:spacing w:val="-16"/>
                <w:sz w:val="20"/>
              </w:rPr>
              <w:t>實際預算金額（A）</w:t>
            </w:r>
          </w:p>
        </w:tc>
        <w:tc>
          <w:tcPr>
            <w:tcW w:w="1400" w:type="dxa"/>
            <w:tcBorders>
              <w:top w:val="single" w:sz="12" w:space="0" w:color="auto"/>
              <w:left w:val="single" w:sz="12" w:space="0" w:color="auto"/>
              <w:bottom w:val="single" w:sz="12" w:space="0" w:color="auto"/>
              <w:right w:val="single" w:sz="12" w:space="0" w:color="auto"/>
            </w:tcBorders>
          </w:tcPr>
          <w:p w:rsidR="007331BB" w:rsidRPr="00492C54" w:rsidRDefault="007331BB" w:rsidP="00A96BE0">
            <w:pPr>
              <w:snapToGrid w:val="0"/>
              <w:spacing w:line="200" w:lineRule="exact"/>
              <w:rPr>
                <w:rFonts w:ascii="標楷體" w:hAnsi="標楷體" w:cs="Arial"/>
                <w:color w:val="000000"/>
                <w:spacing w:val="-16"/>
                <w:sz w:val="20"/>
              </w:rPr>
            </w:pPr>
            <w:r w:rsidRPr="00492C54">
              <w:rPr>
                <w:rFonts w:ascii="標楷體" w:hAnsi="標楷體" w:cs="Arial" w:hint="eastAsia"/>
                <w:color w:val="000000"/>
                <w:spacing w:val="-16"/>
                <w:sz w:val="20"/>
              </w:rPr>
              <w:t>新生高架工程預算實際調高金額</w:t>
            </w:r>
          </w:p>
        </w:tc>
        <w:tc>
          <w:tcPr>
            <w:tcW w:w="1372" w:type="dxa"/>
            <w:tcBorders>
              <w:left w:val="single" w:sz="12" w:space="0" w:color="auto"/>
            </w:tcBorders>
          </w:tcPr>
          <w:p w:rsidR="007331BB" w:rsidRPr="00492C54" w:rsidRDefault="007331BB" w:rsidP="00A96BE0">
            <w:pPr>
              <w:snapToGrid w:val="0"/>
              <w:spacing w:line="200" w:lineRule="exact"/>
              <w:rPr>
                <w:rFonts w:ascii="標楷體" w:hAnsi="標楷體" w:cs="Arial"/>
                <w:color w:val="000000"/>
                <w:spacing w:val="-16"/>
                <w:sz w:val="20"/>
              </w:rPr>
            </w:pPr>
            <w:r w:rsidRPr="00492C54">
              <w:rPr>
                <w:rFonts w:ascii="標楷體" w:hAnsi="標楷體" w:cs="Arial" w:hint="eastAsia"/>
                <w:color w:val="000000"/>
                <w:spacing w:val="-16"/>
                <w:sz w:val="20"/>
              </w:rPr>
              <w:t>物價指數漲幅</w:t>
            </w:r>
          </w:p>
        </w:tc>
        <w:tc>
          <w:tcPr>
            <w:tcW w:w="2701" w:type="dxa"/>
          </w:tcPr>
          <w:p w:rsidR="007331BB" w:rsidRPr="00492C54" w:rsidRDefault="007331BB" w:rsidP="00A96BE0">
            <w:pPr>
              <w:snapToGrid w:val="0"/>
              <w:spacing w:line="200" w:lineRule="exact"/>
              <w:rPr>
                <w:rFonts w:ascii="標楷體" w:hAnsi="標楷體" w:cs="Arial"/>
                <w:b/>
                <w:color w:val="000000"/>
                <w:spacing w:val="-16"/>
                <w:sz w:val="20"/>
              </w:rPr>
            </w:pPr>
            <w:r w:rsidRPr="00492C54">
              <w:rPr>
                <w:rFonts w:ascii="標楷體" w:hAnsi="標楷體" w:cs="Arial" w:hint="eastAsia"/>
                <w:b/>
                <w:color w:val="000000"/>
                <w:spacing w:val="-16"/>
                <w:sz w:val="20"/>
              </w:rPr>
              <w:t>可依物價指數調高之 價格（B）</w:t>
            </w:r>
          </w:p>
        </w:tc>
        <w:tc>
          <w:tcPr>
            <w:tcW w:w="1079" w:type="dxa"/>
          </w:tcPr>
          <w:p w:rsidR="007331BB" w:rsidRPr="00492C54" w:rsidRDefault="00AF4BDC" w:rsidP="00AF4BDC">
            <w:pPr>
              <w:snapToGrid w:val="0"/>
              <w:spacing w:line="200" w:lineRule="exact"/>
              <w:rPr>
                <w:rFonts w:ascii="標楷體" w:hAnsi="標楷體" w:cs="Arial"/>
                <w:b/>
                <w:color w:val="000000"/>
                <w:spacing w:val="-16"/>
                <w:sz w:val="20"/>
              </w:rPr>
            </w:pPr>
            <w:r w:rsidRPr="00492C54">
              <w:rPr>
                <w:rFonts w:ascii="標楷體" w:hAnsi="標楷體" w:cs="Arial" w:hint="eastAsia"/>
                <w:b/>
                <w:color w:val="000000"/>
                <w:spacing w:val="-16"/>
                <w:sz w:val="20"/>
              </w:rPr>
              <w:t>少調金額（</w:t>
            </w:r>
            <w:r w:rsidR="007331BB" w:rsidRPr="00492C54">
              <w:rPr>
                <w:rFonts w:ascii="標楷體" w:hAnsi="標楷體" w:cs="Arial" w:hint="eastAsia"/>
                <w:b/>
                <w:color w:val="000000"/>
                <w:spacing w:val="-16"/>
                <w:sz w:val="20"/>
              </w:rPr>
              <w:t>A-B差距</w:t>
            </w:r>
            <w:r w:rsidRPr="00492C54">
              <w:rPr>
                <w:rFonts w:ascii="標楷體" w:hAnsi="標楷體" w:cs="Arial" w:hint="eastAsia"/>
                <w:b/>
                <w:color w:val="000000"/>
                <w:spacing w:val="-16"/>
                <w:sz w:val="20"/>
              </w:rPr>
              <w:t>）</w:t>
            </w:r>
          </w:p>
        </w:tc>
      </w:tr>
      <w:tr w:rsidR="007331BB" w:rsidRPr="00492C54" w:rsidTr="007331BB">
        <w:tc>
          <w:tcPr>
            <w:tcW w:w="1276" w:type="dxa"/>
          </w:tcPr>
          <w:p w:rsidR="007331BB" w:rsidRPr="00492C54" w:rsidRDefault="007331BB" w:rsidP="00A96BE0">
            <w:pPr>
              <w:pStyle w:val="4"/>
              <w:numPr>
                <w:ilvl w:val="0"/>
                <w:numId w:val="0"/>
              </w:numPr>
              <w:spacing w:line="200" w:lineRule="exact"/>
              <w:rPr>
                <w:rFonts w:hAnsi="標楷體" w:cs="Arial"/>
                <w:color w:val="000000"/>
                <w:sz w:val="20"/>
                <w:szCs w:val="20"/>
              </w:rPr>
            </w:pPr>
            <w:r w:rsidRPr="00492C54">
              <w:rPr>
                <w:rFonts w:hAnsi="標楷體" w:cs="Arial" w:hint="eastAsia"/>
                <w:color w:val="000000"/>
                <w:sz w:val="20"/>
                <w:szCs w:val="20"/>
              </w:rPr>
              <w:t>95年</w:t>
            </w:r>
          </w:p>
        </w:tc>
        <w:tc>
          <w:tcPr>
            <w:tcW w:w="1386" w:type="dxa"/>
            <w:tcBorders>
              <w:right w:val="single" w:sz="12" w:space="0" w:color="auto"/>
            </w:tcBorders>
          </w:tcPr>
          <w:p w:rsidR="007331BB" w:rsidRPr="00492C54" w:rsidRDefault="007331BB" w:rsidP="00A96BE0">
            <w:pPr>
              <w:snapToGrid w:val="0"/>
              <w:spacing w:line="200" w:lineRule="exact"/>
              <w:rPr>
                <w:rFonts w:ascii="標楷體" w:hAnsi="標楷體" w:cs="Arial"/>
                <w:b/>
                <w:color w:val="000000"/>
                <w:spacing w:val="-16"/>
                <w:sz w:val="20"/>
              </w:rPr>
            </w:pPr>
          </w:p>
        </w:tc>
        <w:tc>
          <w:tcPr>
            <w:tcW w:w="1400" w:type="dxa"/>
            <w:tcBorders>
              <w:top w:val="single" w:sz="12" w:space="0" w:color="auto"/>
              <w:left w:val="single" w:sz="12" w:space="0" w:color="auto"/>
              <w:bottom w:val="single" w:sz="12" w:space="0" w:color="auto"/>
              <w:right w:val="single" w:sz="12" w:space="0" w:color="auto"/>
            </w:tcBorders>
          </w:tcPr>
          <w:p w:rsidR="007331BB" w:rsidRPr="00492C54" w:rsidRDefault="007331BB" w:rsidP="00A96BE0">
            <w:pPr>
              <w:snapToGrid w:val="0"/>
              <w:spacing w:line="200" w:lineRule="exact"/>
              <w:rPr>
                <w:rFonts w:ascii="標楷體" w:hAnsi="標楷體" w:cs="Arial"/>
                <w:color w:val="000000"/>
                <w:spacing w:val="-16"/>
                <w:sz w:val="20"/>
              </w:rPr>
            </w:pPr>
          </w:p>
        </w:tc>
        <w:tc>
          <w:tcPr>
            <w:tcW w:w="1372" w:type="dxa"/>
            <w:tcBorders>
              <w:left w:val="single" w:sz="12" w:space="0" w:color="auto"/>
            </w:tcBorders>
          </w:tcPr>
          <w:p w:rsidR="007331BB" w:rsidRPr="00492C54" w:rsidRDefault="007331BB" w:rsidP="00A96BE0">
            <w:pPr>
              <w:snapToGrid w:val="0"/>
              <w:spacing w:line="200" w:lineRule="exact"/>
              <w:rPr>
                <w:rFonts w:ascii="標楷體" w:hAnsi="標楷體" w:cs="Arial"/>
                <w:color w:val="000000"/>
                <w:spacing w:val="-16"/>
                <w:sz w:val="20"/>
              </w:rPr>
            </w:pPr>
            <w:r w:rsidRPr="00492C54">
              <w:rPr>
                <w:rFonts w:ascii="標楷體" w:hAnsi="標楷體" w:cs="Arial" w:hint="eastAsia"/>
                <w:color w:val="000000"/>
                <w:spacing w:val="-16"/>
                <w:sz w:val="20"/>
              </w:rPr>
              <w:t>100%</w:t>
            </w:r>
            <w:r w:rsidRPr="00492C54">
              <w:rPr>
                <w:rFonts w:ascii="標楷體" w:hAnsi="標楷體" w:cs="Arial"/>
                <w:color w:val="000000"/>
                <w:spacing w:val="-16"/>
                <w:sz w:val="20"/>
              </w:rPr>
              <w:t>（</w:t>
            </w:r>
            <w:r w:rsidRPr="00492C54">
              <w:rPr>
                <w:rFonts w:ascii="標楷體" w:hAnsi="標楷體" w:cs="Arial" w:hint="eastAsia"/>
                <w:color w:val="000000"/>
                <w:spacing w:val="-16"/>
                <w:sz w:val="20"/>
              </w:rPr>
              <w:t>以95年為基準</w:t>
            </w:r>
            <w:r w:rsidRPr="00492C54">
              <w:rPr>
                <w:rFonts w:ascii="標楷體" w:hAnsi="標楷體" w:cs="Arial"/>
                <w:color w:val="000000"/>
                <w:spacing w:val="-16"/>
                <w:sz w:val="20"/>
              </w:rPr>
              <w:t>）</w:t>
            </w:r>
          </w:p>
        </w:tc>
        <w:tc>
          <w:tcPr>
            <w:tcW w:w="2701" w:type="dxa"/>
          </w:tcPr>
          <w:p w:rsidR="007331BB" w:rsidRPr="00492C54" w:rsidRDefault="007331BB" w:rsidP="00A96BE0">
            <w:pPr>
              <w:snapToGrid w:val="0"/>
              <w:spacing w:line="200" w:lineRule="exact"/>
              <w:rPr>
                <w:rFonts w:ascii="標楷體" w:hAnsi="標楷體" w:cs="Arial"/>
                <w:b/>
                <w:color w:val="000000"/>
                <w:spacing w:val="-16"/>
                <w:sz w:val="20"/>
              </w:rPr>
            </w:pPr>
          </w:p>
        </w:tc>
        <w:tc>
          <w:tcPr>
            <w:tcW w:w="1079" w:type="dxa"/>
          </w:tcPr>
          <w:p w:rsidR="007331BB" w:rsidRPr="00492C54" w:rsidRDefault="007331BB" w:rsidP="00A96BE0">
            <w:pPr>
              <w:snapToGrid w:val="0"/>
              <w:spacing w:line="200" w:lineRule="exact"/>
              <w:rPr>
                <w:rFonts w:ascii="標楷體" w:hAnsi="標楷體" w:cs="Arial"/>
                <w:b/>
                <w:color w:val="000000"/>
                <w:spacing w:val="-16"/>
                <w:sz w:val="20"/>
              </w:rPr>
            </w:pPr>
          </w:p>
        </w:tc>
      </w:tr>
      <w:tr w:rsidR="007331BB" w:rsidRPr="00492C54" w:rsidTr="007331BB">
        <w:tc>
          <w:tcPr>
            <w:tcW w:w="1276" w:type="dxa"/>
          </w:tcPr>
          <w:p w:rsidR="007331BB" w:rsidRPr="00492C54" w:rsidRDefault="007331BB" w:rsidP="00A96BE0">
            <w:pPr>
              <w:snapToGrid w:val="0"/>
              <w:spacing w:line="200" w:lineRule="exact"/>
              <w:rPr>
                <w:rFonts w:ascii="標楷體" w:hAnsi="標楷體" w:cs="Arial"/>
                <w:color w:val="000000"/>
                <w:spacing w:val="-20"/>
                <w:sz w:val="20"/>
              </w:rPr>
            </w:pPr>
            <w:r w:rsidRPr="00492C54">
              <w:rPr>
                <w:rFonts w:ascii="標楷體" w:hAnsi="標楷體" w:cs="Arial"/>
                <w:color w:val="000000"/>
                <w:spacing w:val="-20"/>
                <w:sz w:val="20"/>
              </w:rPr>
              <w:t>第1次</w:t>
            </w:r>
            <w:r w:rsidRPr="00492C54">
              <w:rPr>
                <w:rFonts w:ascii="標楷體" w:hAnsi="標楷體" w:cs="Arial" w:hint="eastAsia"/>
                <w:color w:val="000000"/>
                <w:spacing w:val="-20"/>
                <w:sz w:val="20"/>
              </w:rPr>
              <w:t>招標</w:t>
            </w:r>
            <w:r w:rsidRPr="00492C54">
              <w:rPr>
                <w:rFonts w:ascii="標楷體" w:hAnsi="標楷體" w:cs="Arial"/>
                <w:color w:val="000000"/>
                <w:spacing w:val="-20"/>
                <w:sz w:val="20"/>
              </w:rPr>
              <w:t>開標</w:t>
            </w:r>
            <w:r w:rsidRPr="00492C54">
              <w:rPr>
                <w:rFonts w:ascii="標楷體" w:hAnsi="標楷體" w:cs="Arial" w:hint="eastAsia"/>
                <w:color w:val="000000"/>
                <w:spacing w:val="-20"/>
                <w:sz w:val="20"/>
              </w:rPr>
              <w:t>（96.11.6）</w:t>
            </w:r>
          </w:p>
        </w:tc>
        <w:tc>
          <w:tcPr>
            <w:tcW w:w="1386" w:type="dxa"/>
            <w:tcBorders>
              <w:right w:val="single" w:sz="12" w:space="0" w:color="auto"/>
            </w:tcBorders>
          </w:tcPr>
          <w:p w:rsidR="007331BB" w:rsidRPr="00492C54" w:rsidRDefault="007331BB" w:rsidP="00C411EA">
            <w:pPr>
              <w:snapToGrid w:val="0"/>
              <w:spacing w:beforeLines="25" w:line="200" w:lineRule="exact"/>
              <w:rPr>
                <w:rFonts w:ascii="標楷體" w:hAnsi="標楷體" w:cs="Arial"/>
                <w:b/>
                <w:color w:val="000000"/>
                <w:spacing w:val="-16"/>
                <w:sz w:val="20"/>
              </w:rPr>
            </w:pPr>
            <w:r w:rsidRPr="00492C54">
              <w:rPr>
                <w:rFonts w:ascii="標楷體" w:hAnsi="標楷體" w:cs="Arial"/>
                <w:b/>
                <w:color w:val="000000"/>
                <w:spacing w:val="-16"/>
                <w:sz w:val="20"/>
              </w:rPr>
              <w:t>9</w:t>
            </w:r>
            <w:r w:rsidRPr="00492C54">
              <w:rPr>
                <w:rFonts w:ascii="標楷體" w:hAnsi="標楷體" w:cs="Arial" w:hint="eastAsia"/>
                <w:b/>
                <w:color w:val="000000"/>
                <w:spacing w:val="-16"/>
                <w:sz w:val="20"/>
              </w:rPr>
              <w:t>億</w:t>
            </w:r>
            <w:r w:rsidRPr="00492C54">
              <w:rPr>
                <w:rFonts w:ascii="標楷體" w:hAnsi="標楷體" w:cs="Arial"/>
                <w:b/>
                <w:color w:val="000000"/>
                <w:spacing w:val="-16"/>
                <w:sz w:val="20"/>
              </w:rPr>
              <w:t>9296</w:t>
            </w:r>
            <w:r w:rsidRPr="00492C54">
              <w:rPr>
                <w:rFonts w:ascii="標楷體" w:hAnsi="標楷體" w:cs="Arial" w:hint="eastAsia"/>
                <w:b/>
                <w:color w:val="000000"/>
                <w:spacing w:val="-16"/>
                <w:sz w:val="20"/>
              </w:rPr>
              <w:t>萬</w:t>
            </w:r>
            <w:r w:rsidRPr="00492C54">
              <w:rPr>
                <w:rFonts w:ascii="標楷體" w:hAnsi="標楷體" w:cs="Arial"/>
                <w:b/>
                <w:color w:val="000000"/>
                <w:spacing w:val="-16"/>
                <w:sz w:val="20"/>
              </w:rPr>
              <w:t>6719</w:t>
            </w:r>
            <w:r w:rsidRPr="00492C54">
              <w:rPr>
                <w:rFonts w:ascii="標楷體" w:hAnsi="標楷體" w:cs="Arial" w:hint="eastAsia"/>
                <w:b/>
                <w:color w:val="000000"/>
                <w:spacing w:val="-16"/>
                <w:sz w:val="20"/>
              </w:rPr>
              <w:t>元</w:t>
            </w:r>
          </w:p>
        </w:tc>
        <w:tc>
          <w:tcPr>
            <w:tcW w:w="1400" w:type="dxa"/>
            <w:tcBorders>
              <w:top w:val="single" w:sz="12" w:space="0" w:color="auto"/>
              <w:left w:val="single" w:sz="12" w:space="0" w:color="auto"/>
              <w:bottom w:val="single" w:sz="12" w:space="0" w:color="auto"/>
              <w:right w:val="single" w:sz="12" w:space="0" w:color="auto"/>
            </w:tcBorders>
          </w:tcPr>
          <w:p w:rsidR="007331BB" w:rsidRPr="00492C54" w:rsidRDefault="007331BB" w:rsidP="00C411EA">
            <w:pPr>
              <w:snapToGrid w:val="0"/>
              <w:spacing w:beforeLines="25" w:line="200" w:lineRule="exact"/>
              <w:jc w:val="center"/>
              <w:rPr>
                <w:rFonts w:ascii="標楷體" w:hAnsi="標楷體" w:cs="Arial"/>
                <w:color w:val="000000"/>
                <w:spacing w:val="-16"/>
                <w:sz w:val="20"/>
              </w:rPr>
            </w:pPr>
            <w:r w:rsidRPr="00492C54">
              <w:rPr>
                <w:rFonts w:ascii="標楷體" w:hAnsi="標楷體" w:cs="Arial" w:hint="eastAsia"/>
                <w:color w:val="000000"/>
                <w:spacing w:val="-16"/>
                <w:sz w:val="20"/>
              </w:rPr>
              <w:t>-</w:t>
            </w:r>
          </w:p>
        </w:tc>
        <w:tc>
          <w:tcPr>
            <w:tcW w:w="1372" w:type="dxa"/>
            <w:tcBorders>
              <w:left w:val="single" w:sz="12" w:space="0" w:color="auto"/>
            </w:tcBorders>
            <w:vAlign w:val="center"/>
          </w:tcPr>
          <w:p w:rsidR="007331BB" w:rsidRPr="00492C54" w:rsidRDefault="007331BB" w:rsidP="00A96BE0">
            <w:pPr>
              <w:spacing w:line="200" w:lineRule="exact"/>
              <w:rPr>
                <w:rFonts w:ascii="標楷體" w:hAnsi="標楷體" w:cs="新細明體"/>
                <w:color w:val="000000"/>
                <w:spacing w:val="-16"/>
                <w:sz w:val="20"/>
              </w:rPr>
            </w:pPr>
            <w:r w:rsidRPr="00492C54">
              <w:rPr>
                <w:rFonts w:ascii="標楷體" w:hAnsi="標楷體" w:cs="新細明體" w:hint="eastAsia"/>
                <w:color w:val="000000"/>
                <w:spacing w:val="-16"/>
                <w:sz w:val="20"/>
              </w:rPr>
              <w:t>109</w:t>
            </w:r>
            <w:r w:rsidRPr="00492C54">
              <w:rPr>
                <w:rFonts w:ascii="標楷體" w:hAnsi="標楷體" w:cs="Arial" w:hint="eastAsia"/>
                <w:color w:val="000000"/>
                <w:spacing w:val="-16"/>
                <w:sz w:val="20"/>
              </w:rPr>
              <w:t>%</w:t>
            </w:r>
            <w:r w:rsidRPr="00492C54">
              <w:rPr>
                <w:rFonts w:ascii="標楷體" w:hAnsi="標楷體" w:cs="新細明體"/>
                <w:color w:val="000000"/>
                <w:spacing w:val="-16"/>
                <w:sz w:val="20"/>
              </w:rPr>
              <w:t>（</w:t>
            </w:r>
            <w:r w:rsidRPr="00492C54">
              <w:rPr>
                <w:rFonts w:ascii="標楷體" w:hAnsi="標楷體" w:cs="新細明體" w:hint="eastAsia"/>
                <w:color w:val="000000"/>
                <w:spacing w:val="-16"/>
                <w:sz w:val="20"/>
              </w:rPr>
              <w:t>96年平均指數</w:t>
            </w:r>
            <w:r w:rsidRPr="00492C54">
              <w:rPr>
                <w:rFonts w:ascii="標楷體" w:hAnsi="標楷體" w:cs="新細明體"/>
                <w:color w:val="000000"/>
                <w:spacing w:val="-16"/>
                <w:sz w:val="20"/>
              </w:rPr>
              <w:t>）</w:t>
            </w:r>
          </w:p>
        </w:tc>
        <w:tc>
          <w:tcPr>
            <w:tcW w:w="2701" w:type="dxa"/>
          </w:tcPr>
          <w:p w:rsidR="007331BB" w:rsidRPr="00492C54" w:rsidRDefault="007331BB" w:rsidP="00C411EA">
            <w:pPr>
              <w:snapToGrid w:val="0"/>
              <w:spacing w:beforeLines="25" w:line="200" w:lineRule="exact"/>
              <w:jc w:val="right"/>
              <w:rPr>
                <w:rFonts w:ascii="標楷體" w:hAnsi="標楷體" w:cs="Arial"/>
                <w:b/>
                <w:color w:val="000000"/>
                <w:spacing w:val="-16"/>
                <w:sz w:val="20"/>
              </w:rPr>
            </w:pPr>
          </w:p>
        </w:tc>
        <w:tc>
          <w:tcPr>
            <w:tcW w:w="1079" w:type="dxa"/>
          </w:tcPr>
          <w:p w:rsidR="007331BB" w:rsidRPr="00492C54" w:rsidRDefault="007331BB" w:rsidP="00C411EA">
            <w:pPr>
              <w:snapToGrid w:val="0"/>
              <w:spacing w:beforeLines="25" w:line="200" w:lineRule="exact"/>
              <w:jc w:val="right"/>
              <w:rPr>
                <w:rFonts w:ascii="標楷體" w:hAnsi="標楷體" w:cs="Arial"/>
                <w:b/>
                <w:color w:val="000000"/>
                <w:spacing w:val="-16"/>
                <w:sz w:val="20"/>
              </w:rPr>
            </w:pPr>
          </w:p>
        </w:tc>
      </w:tr>
      <w:tr w:rsidR="007331BB" w:rsidRPr="00492C54" w:rsidTr="007331BB">
        <w:tc>
          <w:tcPr>
            <w:tcW w:w="1276" w:type="dxa"/>
          </w:tcPr>
          <w:p w:rsidR="007331BB" w:rsidRPr="00492C54" w:rsidRDefault="007331BB" w:rsidP="00A96BE0">
            <w:pPr>
              <w:snapToGrid w:val="0"/>
              <w:spacing w:line="200" w:lineRule="exact"/>
              <w:rPr>
                <w:rFonts w:ascii="標楷體" w:hAnsi="標楷體" w:cs="Arial"/>
                <w:color w:val="000000"/>
                <w:spacing w:val="-20"/>
                <w:sz w:val="20"/>
              </w:rPr>
            </w:pPr>
            <w:r w:rsidRPr="00492C54">
              <w:rPr>
                <w:rFonts w:ascii="標楷體" w:hAnsi="標楷體" w:cs="Arial"/>
                <w:color w:val="000000"/>
                <w:spacing w:val="-20"/>
                <w:sz w:val="20"/>
              </w:rPr>
              <w:t>第2次</w:t>
            </w:r>
            <w:r w:rsidRPr="00492C54">
              <w:rPr>
                <w:rFonts w:ascii="標楷體" w:hAnsi="標楷體" w:cs="Arial" w:hint="eastAsia"/>
                <w:color w:val="000000"/>
                <w:spacing w:val="-20"/>
                <w:sz w:val="20"/>
              </w:rPr>
              <w:t>招標</w:t>
            </w:r>
            <w:r w:rsidRPr="00492C54">
              <w:rPr>
                <w:rFonts w:ascii="標楷體" w:hAnsi="標楷體" w:cs="Arial"/>
                <w:color w:val="000000"/>
                <w:spacing w:val="-20"/>
                <w:sz w:val="20"/>
              </w:rPr>
              <w:t>開標</w:t>
            </w:r>
            <w:r w:rsidRPr="00492C54">
              <w:rPr>
                <w:rFonts w:ascii="標楷體" w:hAnsi="標楷體" w:cs="Arial" w:hint="eastAsia"/>
                <w:color w:val="000000"/>
                <w:spacing w:val="-20"/>
                <w:sz w:val="20"/>
              </w:rPr>
              <w:t>（96.12.13）</w:t>
            </w:r>
          </w:p>
        </w:tc>
        <w:tc>
          <w:tcPr>
            <w:tcW w:w="1386" w:type="dxa"/>
            <w:tcBorders>
              <w:right w:val="single" w:sz="12" w:space="0" w:color="auto"/>
            </w:tcBorders>
          </w:tcPr>
          <w:p w:rsidR="007331BB" w:rsidRPr="00492C54" w:rsidRDefault="007331BB" w:rsidP="00C411EA">
            <w:pPr>
              <w:snapToGrid w:val="0"/>
              <w:spacing w:beforeLines="25" w:line="200" w:lineRule="exact"/>
              <w:rPr>
                <w:rFonts w:ascii="標楷體" w:hAnsi="標楷體" w:cs="Arial"/>
                <w:b/>
                <w:color w:val="000000"/>
                <w:spacing w:val="-16"/>
                <w:sz w:val="20"/>
              </w:rPr>
            </w:pPr>
            <w:r w:rsidRPr="00492C54">
              <w:rPr>
                <w:rFonts w:ascii="標楷體" w:hAnsi="標楷體" w:cs="Arial"/>
                <w:b/>
                <w:color w:val="000000"/>
                <w:spacing w:val="-16"/>
                <w:sz w:val="20"/>
              </w:rPr>
              <w:t>10</w:t>
            </w:r>
            <w:r w:rsidRPr="00492C54">
              <w:rPr>
                <w:rFonts w:ascii="標楷體" w:hAnsi="標楷體" w:cs="Arial" w:hint="eastAsia"/>
                <w:b/>
                <w:color w:val="000000"/>
                <w:spacing w:val="-16"/>
                <w:sz w:val="20"/>
              </w:rPr>
              <w:t>億</w:t>
            </w:r>
            <w:r w:rsidRPr="00492C54">
              <w:rPr>
                <w:rFonts w:ascii="標楷體" w:hAnsi="標楷體" w:cs="Arial"/>
                <w:b/>
                <w:color w:val="000000"/>
                <w:spacing w:val="-16"/>
                <w:sz w:val="20"/>
              </w:rPr>
              <w:t>1549</w:t>
            </w:r>
            <w:r w:rsidRPr="00492C54">
              <w:rPr>
                <w:rFonts w:ascii="標楷體" w:hAnsi="標楷體" w:cs="Arial" w:hint="eastAsia"/>
                <w:b/>
                <w:color w:val="000000"/>
                <w:spacing w:val="-16"/>
                <w:sz w:val="20"/>
              </w:rPr>
              <w:t>萬</w:t>
            </w:r>
            <w:r w:rsidRPr="00492C54">
              <w:rPr>
                <w:rFonts w:ascii="標楷體" w:hAnsi="標楷體" w:cs="Arial"/>
                <w:b/>
                <w:color w:val="000000"/>
                <w:spacing w:val="-16"/>
                <w:sz w:val="20"/>
              </w:rPr>
              <w:t>1785</w:t>
            </w:r>
            <w:r w:rsidRPr="00492C54">
              <w:rPr>
                <w:rFonts w:ascii="標楷體" w:hAnsi="標楷體" w:cs="Arial" w:hint="eastAsia"/>
                <w:b/>
                <w:color w:val="000000"/>
                <w:spacing w:val="-16"/>
                <w:sz w:val="20"/>
              </w:rPr>
              <w:t>元</w:t>
            </w:r>
          </w:p>
        </w:tc>
        <w:tc>
          <w:tcPr>
            <w:tcW w:w="1400" w:type="dxa"/>
            <w:tcBorders>
              <w:top w:val="single" w:sz="12" w:space="0" w:color="auto"/>
              <w:left w:val="single" w:sz="12" w:space="0" w:color="auto"/>
              <w:bottom w:val="single" w:sz="12" w:space="0" w:color="auto"/>
              <w:right w:val="single" w:sz="12" w:space="0" w:color="auto"/>
            </w:tcBorders>
          </w:tcPr>
          <w:p w:rsidR="007331BB" w:rsidRPr="00492C54" w:rsidRDefault="007331BB" w:rsidP="00C411EA">
            <w:pPr>
              <w:snapToGrid w:val="0"/>
              <w:spacing w:beforeLines="25" w:line="200" w:lineRule="exact"/>
              <w:rPr>
                <w:rFonts w:ascii="標楷體" w:hAnsi="標楷體" w:cs="Arial"/>
                <w:color w:val="000000"/>
                <w:spacing w:val="-16"/>
                <w:sz w:val="20"/>
              </w:rPr>
            </w:pPr>
            <w:r w:rsidRPr="00492C54">
              <w:rPr>
                <w:rFonts w:ascii="標楷體" w:hAnsi="標楷體" w:cs="Arial" w:hint="eastAsia"/>
                <w:color w:val="000000"/>
                <w:spacing w:val="-16"/>
                <w:sz w:val="20"/>
              </w:rPr>
              <w:t>第2次比第1次調高金額2252萬5066元</w:t>
            </w:r>
          </w:p>
        </w:tc>
        <w:tc>
          <w:tcPr>
            <w:tcW w:w="1372" w:type="dxa"/>
            <w:tcBorders>
              <w:left w:val="single" w:sz="12" w:space="0" w:color="auto"/>
            </w:tcBorders>
            <w:vAlign w:val="center"/>
          </w:tcPr>
          <w:p w:rsidR="007331BB" w:rsidRPr="00492C54" w:rsidRDefault="007331BB" w:rsidP="00A96BE0">
            <w:pPr>
              <w:spacing w:line="200" w:lineRule="exact"/>
              <w:rPr>
                <w:rFonts w:ascii="標楷體" w:hAnsi="標楷體" w:cs="新細明體"/>
                <w:color w:val="000000"/>
                <w:spacing w:val="-16"/>
                <w:sz w:val="20"/>
              </w:rPr>
            </w:pPr>
            <w:r w:rsidRPr="00492C54">
              <w:rPr>
                <w:rFonts w:ascii="標楷體" w:hAnsi="標楷體" w:cs="新細明體" w:hint="eastAsia"/>
                <w:color w:val="000000"/>
                <w:spacing w:val="-16"/>
                <w:sz w:val="20"/>
              </w:rPr>
              <w:t>109</w:t>
            </w:r>
            <w:r w:rsidRPr="00492C54">
              <w:rPr>
                <w:rFonts w:ascii="標楷體" w:hAnsi="標楷體" w:cs="Arial" w:hint="eastAsia"/>
                <w:color w:val="000000"/>
                <w:spacing w:val="-16"/>
                <w:sz w:val="20"/>
              </w:rPr>
              <w:t>%</w:t>
            </w:r>
            <w:r w:rsidRPr="00492C54">
              <w:rPr>
                <w:rFonts w:ascii="標楷體" w:hAnsi="標楷體" w:cs="新細明體"/>
                <w:color w:val="000000"/>
                <w:spacing w:val="-16"/>
                <w:sz w:val="20"/>
              </w:rPr>
              <w:t>（</w:t>
            </w:r>
            <w:r w:rsidRPr="00492C54">
              <w:rPr>
                <w:rFonts w:ascii="標楷體" w:hAnsi="標楷體" w:cs="新細明體" w:hint="eastAsia"/>
                <w:color w:val="000000"/>
                <w:spacing w:val="-16"/>
                <w:sz w:val="20"/>
              </w:rPr>
              <w:t>96年平均指數</w:t>
            </w:r>
            <w:r w:rsidRPr="00492C54">
              <w:rPr>
                <w:rFonts w:ascii="標楷體" w:hAnsi="標楷體" w:cs="新細明體"/>
                <w:color w:val="000000"/>
                <w:spacing w:val="-16"/>
                <w:sz w:val="20"/>
              </w:rPr>
              <w:t>）</w:t>
            </w:r>
          </w:p>
        </w:tc>
        <w:tc>
          <w:tcPr>
            <w:tcW w:w="2701" w:type="dxa"/>
          </w:tcPr>
          <w:p w:rsidR="007331BB" w:rsidRPr="00492C54" w:rsidRDefault="007331BB" w:rsidP="00C411EA">
            <w:pPr>
              <w:snapToGrid w:val="0"/>
              <w:spacing w:beforeLines="25" w:line="200" w:lineRule="exact"/>
              <w:rPr>
                <w:rFonts w:ascii="標楷體" w:hAnsi="標楷體" w:cs="Arial"/>
                <w:b/>
                <w:color w:val="000000"/>
                <w:spacing w:val="-16"/>
                <w:sz w:val="20"/>
              </w:rPr>
            </w:pPr>
            <w:r w:rsidRPr="00492C54">
              <w:rPr>
                <w:rFonts w:ascii="標楷體" w:hAnsi="標楷體" w:cs="Arial" w:hint="eastAsia"/>
                <w:b/>
                <w:color w:val="000000"/>
                <w:spacing w:val="-16"/>
                <w:sz w:val="20"/>
              </w:rPr>
              <w:t>第1次招標預算（</w:t>
            </w:r>
            <w:r w:rsidRPr="00492C54">
              <w:rPr>
                <w:rFonts w:ascii="標楷體" w:hAnsi="標楷體" w:cs="Arial"/>
                <w:b/>
                <w:color w:val="000000"/>
                <w:spacing w:val="-16"/>
                <w:sz w:val="20"/>
              </w:rPr>
              <w:t>992,966,719</w:t>
            </w:r>
            <w:r w:rsidRPr="00492C54">
              <w:rPr>
                <w:rFonts w:ascii="標楷體" w:hAnsi="標楷體" w:cs="Arial" w:hint="eastAsia"/>
                <w:b/>
                <w:color w:val="000000"/>
                <w:spacing w:val="-16"/>
                <w:sz w:val="20"/>
              </w:rPr>
              <w:t>）乘以（109%）=10億8233萬元</w:t>
            </w:r>
          </w:p>
        </w:tc>
        <w:tc>
          <w:tcPr>
            <w:tcW w:w="1079" w:type="dxa"/>
          </w:tcPr>
          <w:p w:rsidR="007331BB" w:rsidRPr="00492C54" w:rsidRDefault="007331BB" w:rsidP="00C411EA">
            <w:pPr>
              <w:snapToGrid w:val="0"/>
              <w:spacing w:beforeLines="25" w:line="200" w:lineRule="exact"/>
              <w:rPr>
                <w:rFonts w:ascii="標楷體" w:hAnsi="標楷體" w:cs="Arial"/>
                <w:b/>
                <w:color w:val="000000"/>
                <w:spacing w:val="-16"/>
                <w:sz w:val="20"/>
              </w:rPr>
            </w:pPr>
            <w:r w:rsidRPr="00492C54">
              <w:rPr>
                <w:rFonts w:ascii="標楷體" w:hAnsi="標楷體" w:cs="Arial" w:hint="eastAsia"/>
                <w:b/>
                <w:color w:val="000000"/>
                <w:spacing w:val="-16"/>
                <w:sz w:val="20"/>
              </w:rPr>
              <w:t>少調6684萬</w:t>
            </w:r>
          </w:p>
        </w:tc>
      </w:tr>
      <w:tr w:rsidR="007331BB" w:rsidRPr="00492C54" w:rsidTr="007331BB">
        <w:tc>
          <w:tcPr>
            <w:tcW w:w="1276" w:type="dxa"/>
          </w:tcPr>
          <w:p w:rsidR="007331BB" w:rsidRPr="00492C54" w:rsidRDefault="007331BB" w:rsidP="00A96BE0">
            <w:pPr>
              <w:snapToGrid w:val="0"/>
              <w:spacing w:line="200" w:lineRule="exact"/>
              <w:rPr>
                <w:rFonts w:ascii="標楷體" w:hAnsi="標楷體" w:cs="Arial"/>
                <w:color w:val="000000"/>
                <w:spacing w:val="-20"/>
                <w:sz w:val="20"/>
              </w:rPr>
            </w:pPr>
            <w:r w:rsidRPr="00492C54">
              <w:rPr>
                <w:rFonts w:ascii="標楷體" w:hAnsi="標楷體" w:cs="Arial"/>
                <w:color w:val="000000"/>
                <w:spacing w:val="-20"/>
                <w:sz w:val="20"/>
              </w:rPr>
              <w:t>第3次</w:t>
            </w:r>
            <w:r w:rsidRPr="00492C54">
              <w:rPr>
                <w:rFonts w:ascii="標楷體" w:hAnsi="標楷體" w:cs="Arial" w:hint="eastAsia"/>
                <w:color w:val="000000"/>
                <w:spacing w:val="-20"/>
                <w:sz w:val="20"/>
              </w:rPr>
              <w:t>招標</w:t>
            </w:r>
            <w:r w:rsidRPr="00492C54">
              <w:rPr>
                <w:rFonts w:ascii="標楷體" w:hAnsi="標楷體" w:cs="Arial"/>
                <w:color w:val="000000"/>
                <w:spacing w:val="-20"/>
                <w:sz w:val="20"/>
              </w:rPr>
              <w:t>開標</w:t>
            </w:r>
            <w:r w:rsidRPr="00492C54">
              <w:rPr>
                <w:rFonts w:ascii="標楷體" w:hAnsi="標楷體" w:cs="Arial" w:hint="eastAsia"/>
                <w:color w:val="000000"/>
                <w:spacing w:val="-20"/>
                <w:sz w:val="20"/>
              </w:rPr>
              <w:t>（96.12.26）</w:t>
            </w:r>
          </w:p>
        </w:tc>
        <w:tc>
          <w:tcPr>
            <w:tcW w:w="1386" w:type="dxa"/>
            <w:tcBorders>
              <w:right w:val="single" w:sz="12" w:space="0" w:color="auto"/>
            </w:tcBorders>
          </w:tcPr>
          <w:p w:rsidR="007331BB" w:rsidRPr="00492C54" w:rsidRDefault="007331BB" w:rsidP="00C411EA">
            <w:pPr>
              <w:snapToGrid w:val="0"/>
              <w:spacing w:beforeLines="25" w:line="200" w:lineRule="exact"/>
              <w:rPr>
                <w:rFonts w:ascii="標楷體" w:hAnsi="標楷體" w:cs="Arial"/>
                <w:b/>
                <w:color w:val="000000"/>
                <w:spacing w:val="-16"/>
                <w:sz w:val="20"/>
              </w:rPr>
            </w:pPr>
            <w:r w:rsidRPr="00492C54">
              <w:rPr>
                <w:rFonts w:ascii="標楷體" w:hAnsi="標楷體" w:cs="Arial"/>
                <w:b/>
                <w:color w:val="000000"/>
                <w:spacing w:val="-16"/>
                <w:sz w:val="20"/>
              </w:rPr>
              <w:t>10</w:t>
            </w:r>
            <w:r w:rsidRPr="00492C54">
              <w:rPr>
                <w:rFonts w:ascii="標楷體" w:hAnsi="標楷體" w:cs="Arial" w:hint="eastAsia"/>
                <w:b/>
                <w:color w:val="000000"/>
                <w:spacing w:val="-16"/>
                <w:sz w:val="20"/>
              </w:rPr>
              <w:t>億</w:t>
            </w:r>
            <w:r w:rsidRPr="00492C54">
              <w:rPr>
                <w:rFonts w:ascii="標楷體" w:hAnsi="標楷體" w:cs="Arial"/>
                <w:b/>
                <w:color w:val="000000"/>
                <w:spacing w:val="-16"/>
                <w:sz w:val="20"/>
              </w:rPr>
              <w:t>1549</w:t>
            </w:r>
            <w:r w:rsidRPr="00492C54">
              <w:rPr>
                <w:rFonts w:ascii="標楷體" w:hAnsi="標楷體" w:cs="Arial" w:hint="eastAsia"/>
                <w:b/>
                <w:color w:val="000000"/>
                <w:spacing w:val="-16"/>
                <w:sz w:val="20"/>
              </w:rPr>
              <w:t>萬</w:t>
            </w:r>
            <w:r w:rsidRPr="00492C54">
              <w:rPr>
                <w:rFonts w:ascii="標楷體" w:hAnsi="標楷體" w:cs="Arial"/>
                <w:b/>
                <w:color w:val="000000"/>
                <w:spacing w:val="-16"/>
                <w:sz w:val="20"/>
              </w:rPr>
              <w:t>1785</w:t>
            </w:r>
            <w:r w:rsidRPr="00492C54">
              <w:rPr>
                <w:rFonts w:ascii="標楷體" w:hAnsi="標楷體" w:cs="Arial" w:hint="eastAsia"/>
                <w:b/>
                <w:color w:val="000000"/>
                <w:spacing w:val="-16"/>
                <w:sz w:val="20"/>
              </w:rPr>
              <w:t>元</w:t>
            </w:r>
          </w:p>
        </w:tc>
        <w:tc>
          <w:tcPr>
            <w:tcW w:w="1400" w:type="dxa"/>
            <w:tcBorders>
              <w:top w:val="single" w:sz="12" w:space="0" w:color="auto"/>
              <w:left w:val="single" w:sz="12" w:space="0" w:color="auto"/>
              <w:bottom w:val="single" w:sz="12" w:space="0" w:color="auto"/>
              <w:right w:val="single" w:sz="12" w:space="0" w:color="auto"/>
            </w:tcBorders>
          </w:tcPr>
          <w:p w:rsidR="007331BB" w:rsidRPr="00492C54" w:rsidRDefault="00DD3321" w:rsidP="00C411EA">
            <w:pPr>
              <w:snapToGrid w:val="0"/>
              <w:spacing w:beforeLines="25" w:line="200" w:lineRule="exact"/>
              <w:jc w:val="center"/>
              <w:rPr>
                <w:rFonts w:ascii="標楷體" w:hAnsi="標楷體" w:cs="Arial"/>
                <w:color w:val="000000"/>
                <w:spacing w:val="-16"/>
                <w:sz w:val="20"/>
              </w:rPr>
            </w:pPr>
            <w:r w:rsidRPr="00492C54">
              <w:rPr>
                <w:rFonts w:ascii="標楷體" w:hAnsi="標楷體" w:cs="Arial"/>
                <w:color w:val="000000"/>
                <w:spacing w:val="-20"/>
                <w:sz w:val="20"/>
              </w:rPr>
              <w:t>第3次</w:t>
            </w:r>
            <w:r w:rsidRPr="00492C54">
              <w:rPr>
                <w:rFonts w:ascii="標楷體" w:hAnsi="標楷體" w:cs="Arial" w:hint="eastAsia"/>
                <w:color w:val="000000"/>
                <w:spacing w:val="-20"/>
                <w:sz w:val="20"/>
              </w:rPr>
              <w:t>未調高</w:t>
            </w:r>
          </w:p>
        </w:tc>
        <w:tc>
          <w:tcPr>
            <w:tcW w:w="1372" w:type="dxa"/>
            <w:tcBorders>
              <w:left w:val="single" w:sz="12" w:space="0" w:color="auto"/>
            </w:tcBorders>
            <w:vAlign w:val="center"/>
          </w:tcPr>
          <w:p w:rsidR="007331BB" w:rsidRPr="00492C54" w:rsidRDefault="007331BB" w:rsidP="00A96BE0">
            <w:pPr>
              <w:spacing w:line="200" w:lineRule="exact"/>
              <w:rPr>
                <w:rFonts w:ascii="標楷體" w:hAnsi="標楷體" w:cs="新細明體"/>
                <w:color w:val="000000"/>
                <w:spacing w:val="-16"/>
                <w:sz w:val="20"/>
              </w:rPr>
            </w:pPr>
            <w:r w:rsidRPr="00492C54">
              <w:rPr>
                <w:rFonts w:ascii="標楷體" w:hAnsi="標楷體" w:cs="新細明體" w:hint="eastAsia"/>
                <w:color w:val="000000"/>
                <w:spacing w:val="-16"/>
                <w:sz w:val="20"/>
              </w:rPr>
              <w:t>109</w:t>
            </w:r>
            <w:r w:rsidRPr="00492C54">
              <w:rPr>
                <w:rFonts w:ascii="標楷體" w:hAnsi="標楷體" w:cs="Arial" w:hint="eastAsia"/>
                <w:color w:val="000000"/>
                <w:spacing w:val="-16"/>
                <w:sz w:val="20"/>
              </w:rPr>
              <w:t>%</w:t>
            </w:r>
            <w:r w:rsidRPr="00492C54">
              <w:rPr>
                <w:rFonts w:ascii="標楷體" w:hAnsi="標楷體" w:cs="新細明體"/>
                <w:color w:val="000000"/>
                <w:spacing w:val="-16"/>
                <w:sz w:val="20"/>
              </w:rPr>
              <w:t>（</w:t>
            </w:r>
            <w:r w:rsidRPr="00492C54">
              <w:rPr>
                <w:rFonts w:ascii="標楷體" w:hAnsi="標楷體" w:cs="新細明體" w:hint="eastAsia"/>
                <w:color w:val="000000"/>
                <w:spacing w:val="-16"/>
                <w:sz w:val="20"/>
              </w:rPr>
              <w:t>96年平均指數</w:t>
            </w:r>
            <w:r w:rsidRPr="00492C54">
              <w:rPr>
                <w:rFonts w:ascii="標楷體" w:hAnsi="標楷體" w:cs="新細明體"/>
                <w:color w:val="000000"/>
                <w:spacing w:val="-16"/>
                <w:sz w:val="20"/>
              </w:rPr>
              <w:t>）</w:t>
            </w:r>
          </w:p>
        </w:tc>
        <w:tc>
          <w:tcPr>
            <w:tcW w:w="2701" w:type="dxa"/>
          </w:tcPr>
          <w:p w:rsidR="007331BB" w:rsidRPr="00492C54" w:rsidRDefault="007331BB" w:rsidP="00C411EA">
            <w:pPr>
              <w:snapToGrid w:val="0"/>
              <w:spacing w:beforeLines="25" w:line="200" w:lineRule="exact"/>
              <w:rPr>
                <w:rFonts w:ascii="標楷體" w:hAnsi="標楷體" w:cs="Arial"/>
                <w:b/>
                <w:color w:val="000000"/>
                <w:spacing w:val="-16"/>
                <w:sz w:val="20"/>
              </w:rPr>
            </w:pPr>
            <w:r w:rsidRPr="00492C54">
              <w:rPr>
                <w:rFonts w:ascii="標楷體" w:hAnsi="標楷體" w:cs="Arial" w:hint="eastAsia"/>
                <w:b/>
                <w:color w:val="000000"/>
                <w:spacing w:val="-16"/>
                <w:sz w:val="20"/>
              </w:rPr>
              <w:t>同上</w:t>
            </w:r>
          </w:p>
        </w:tc>
        <w:tc>
          <w:tcPr>
            <w:tcW w:w="1079" w:type="dxa"/>
          </w:tcPr>
          <w:p w:rsidR="007331BB" w:rsidRPr="00492C54" w:rsidRDefault="007331BB" w:rsidP="00C411EA">
            <w:pPr>
              <w:snapToGrid w:val="0"/>
              <w:spacing w:beforeLines="25" w:line="200" w:lineRule="exact"/>
              <w:rPr>
                <w:rFonts w:ascii="標楷體" w:hAnsi="標楷體" w:cs="Arial"/>
                <w:b/>
                <w:color w:val="000000"/>
                <w:spacing w:val="-16"/>
                <w:sz w:val="20"/>
              </w:rPr>
            </w:pPr>
            <w:r w:rsidRPr="00492C54">
              <w:rPr>
                <w:rFonts w:ascii="標楷體" w:hAnsi="標楷體" w:cs="Arial" w:hint="eastAsia"/>
                <w:b/>
                <w:color w:val="000000"/>
                <w:spacing w:val="-16"/>
                <w:sz w:val="20"/>
              </w:rPr>
              <w:t>少調6684萬</w:t>
            </w:r>
          </w:p>
        </w:tc>
      </w:tr>
      <w:tr w:rsidR="007331BB" w:rsidRPr="00492C54" w:rsidTr="007331BB">
        <w:tc>
          <w:tcPr>
            <w:tcW w:w="1276" w:type="dxa"/>
          </w:tcPr>
          <w:p w:rsidR="007331BB" w:rsidRPr="00492C54" w:rsidRDefault="007331BB" w:rsidP="00A96BE0">
            <w:pPr>
              <w:snapToGrid w:val="0"/>
              <w:spacing w:line="200" w:lineRule="exact"/>
              <w:rPr>
                <w:rFonts w:ascii="標楷體" w:hAnsi="標楷體" w:cs="Arial"/>
                <w:color w:val="000000"/>
                <w:spacing w:val="-20"/>
                <w:sz w:val="20"/>
              </w:rPr>
            </w:pPr>
            <w:r w:rsidRPr="00492C54">
              <w:rPr>
                <w:rFonts w:ascii="標楷體" w:hAnsi="標楷體" w:cs="Arial"/>
                <w:color w:val="000000"/>
                <w:spacing w:val="-20"/>
                <w:sz w:val="20"/>
              </w:rPr>
              <w:t>第4次</w:t>
            </w:r>
            <w:r w:rsidRPr="00492C54">
              <w:rPr>
                <w:rFonts w:ascii="標楷體" w:hAnsi="標楷體" w:cs="Arial" w:hint="eastAsia"/>
                <w:color w:val="000000"/>
                <w:spacing w:val="-20"/>
                <w:sz w:val="20"/>
              </w:rPr>
              <w:t>招標</w:t>
            </w:r>
            <w:r w:rsidRPr="00492C54">
              <w:rPr>
                <w:rFonts w:ascii="標楷體" w:hAnsi="標楷體" w:cs="Arial"/>
                <w:color w:val="000000"/>
                <w:spacing w:val="-20"/>
                <w:sz w:val="20"/>
              </w:rPr>
              <w:t>開標</w:t>
            </w:r>
            <w:r w:rsidRPr="00492C54">
              <w:rPr>
                <w:rFonts w:ascii="標楷體" w:hAnsi="標楷體" w:cs="Arial" w:hint="eastAsia"/>
                <w:color w:val="000000"/>
                <w:spacing w:val="-20"/>
                <w:sz w:val="20"/>
              </w:rPr>
              <w:t>（97.2.21）</w:t>
            </w:r>
          </w:p>
        </w:tc>
        <w:tc>
          <w:tcPr>
            <w:tcW w:w="1386" w:type="dxa"/>
            <w:tcBorders>
              <w:right w:val="single" w:sz="12" w:space="0" w:color="auto"/>
            </w:tcBorders>
          </w:tcPr>
          <w:p w:rsidR="007331BB" w:rsidRPr="00492C54" w:rsidRDefault="007331BB" w:rsidP="00C411EA">
            <w:pPr>
              <w:snapToGrid w:val="0"/>
              <w:spacing w:beforeLines="25" w:line="200" w:lineRule="exact"/>
              <w:rPr>
                <w:rFonts w:ascii="標楷體" w:hAnsi="標楷體" w:cs="Arial"/>
                <w:b/>
                <w:color w:val="000000"/>
                <w:spacing w:val="-16"/>
                <w:sz w:val="20"/>
              </w:rPr>
            </w:pPr>
            <w:r w:rsidRPr="00492C54">
              <w:rPr>
                <w:rFonts w:ascii="標楷體" w:hAnsi="標楷體" w:cs="Arial"/>
                <w:b/>
                <w:color w:val="000000"/>
                <w:spacing w:val="-16"/>
                <w:sz w:val="20"/>
              </w:rPr>
              <w:t>10</w:t>
            </w:r>
            <w:r w:rsidRPr="00492C54">
              <w:rPr>
                <w:rFonts w:ascii="標楷體" w:hAnsi="標楷體" w:cs="Arial" w:hint="eastAsia"/>
                <w:b/>
                <w:color w:val="000000"/>
                <w:spacing w:val="-16"/>
                <w:sz w:val="20"/>
              </w:rPr>
              <w:t>億</w:t>
            </w:r>
            <w:r w:rsidRPr="00492C54">
              <w:rPr>
                <w:rFonts w:ascii="標楷體" w:hAnsi="標楷體" w:cs="Arial"/>
                <w:b/>
                <w:color w:val="000000"/>
                <w:spacing w:val="-16"/>
                <w:sz w:val="20"/>
              </w:rPr>
              <w:t>3842</w:t>
            </w:r>
            <w:r w:rsidRPr="00492C54">
              <w:rPr>
                <w:rFonts w:ascii="標楷體" w:hAnsi="標楷體" w:cs="Arial" w:hint="eastAsia"/>
                <w:b/>
                <w:color w:val="000000"/>
                <w:spacing w:val="-16"/>
                <w:sz w:val="20"/>
              </w:rPr>
              <w:t>萬</w:t>
            </w:r>
            <w:r w:rsidRPr="00492C54">
              <w:rPr>
                <w:rFonts w:ascii="標楷體" w:hAnsi="標楷體" w:cs="Arial"/>
                <w:b/>
                <w:color w:val="000000"/>
                <w:spacing w:val="-16"/>
                <w:sz w:val="20"/>
              </w:rPr>
              <w:t>8674</w:t>
            </w:r>
            <w:r w:rsidRPr="00492C54">
              <w:rPr>
                <w:rFonts w:ascii="標楷體" w:hAnsi="標楷體" w:cs="Arial" w:hint="eastAsia"/>
                <w:b/>
                <w:color w:val="000000"/>
                <w:spacing w:val="-16"/>
                <w:sz w:val="20"/>
              </w:rPr>
              <w:t>元</w:t>
            </w:r>
          </w:p>
        </w:tc>
        <w:tc>
          <w:tcPr>
            <w:tcW w:w="1400" w:type="dxa"/>
            <w:tcBorders>
              <w:top w:val="single" w:sz="12" w:space="0" w:color="auto"/>
              <w:left w:val="single" w:sz="12" w:space="0" w:color="auto"/>
              <w:bottom w:val="single" w:sz="12" w:space="0" w:color="auto"/>
              <w:right w:val="single" w:sz="12" w:space="0" w:color="auto"/>
            </w:tcBorders>
          </w:tcPr>
          <w:p w:rsidR="007331BB" w:rsidRPr="00492C54" w:rsidRDefault="007331BB" w:rsidP="00C411EA">
            <w:pPr>
              <w:snapToGrid w:val="0"/>
              <w:spacing w:beforeLines="25" w:line="200" w:lineRule="exact"/>
              <w:jc w:val="both"/>
              <w:rPr>
                <w:rFonts w:ascii="標楷體" w:hAnsi="標楷體" w:cs="Arial"/>
                <w:color w:val="000000"/>
                <w:spacing w:val="-16"/>
                <w:sz w:val="20"/>
              </w:rPr>
            </w:pPr>
            <w:r w:rsidRPr="00492C54">
              <w:rPr>
                <w:rFonts w:ascii="標楷體" w:hAnsi="標楷體" w:cs="Arial" w:hint="eastAsia"/>
                <w:color w:val="000000"/>
                <w:spacing w:val="-16"/>
                <w:sz w:val="20"/>
              </w:rPr>
              <w:t>第4次比第3次調高金額2293萬6889元</w:t>
            </w:r>
          </w:p>
        </w:tc>
        <w:tc>
          <w:tcPr>
            <w:tcW w:w="1372" w:type="dxa"/>
            <w:tcBorders>
              <w:left w:val="single" w:sz="12" w:space="0" w:color="auto"/>
            </w:tcBorders>
            <w:vAlign w:val="center"/>
          </w:tcPr>
          <w:p w:rsidR="007331BB" w:rsidRPr="00492C54" w:rsidRDefault="007331BB" w:rsidP="00A96BE0">
            <w:pPr>
              <w:spacing w:line="200" w:lineRule="exact"/>
              <w:rPr>
                <w:rFonts w:ascii="標楷體" w:hAnsi="標楷體" w:cs="新細明體"/>
                <w:color w:val="000000"/>
                <w:spacing w:val="-16"/>
                <w:sz w:val="20"/>
              </w:rPr>
            </w:pPr>
            <w:r w:rsidRPr="00492C54">
              <w:rPr>
                <w:rFonts w:ascii="標楷體" w:hAnsi="標楷體" w:cs="新細明體" w:hint="eastAsia"/>
                <w:color w:val="000000"/>
                <w:spacing w:val="-16"/>
                <w:sz w:val="20"/>
              </w:rPr>
              <w:t>123.57</w:t>
            </w:r>
            <w:r w:rsidRPr="00492C54">
              <w:rPr>
                <w:rFonts w:ascii="標楷體" w:hAnsi="標楷體" w:cs="Arial" w:hint="eastAsia"/>
                <w:color w:val="000000"/>
                <w:spacing w:val="-16"/>
                <w:sz w:val="20"/>
              </w:rPr>
              <w:t>%</w:t>
            </w:r>
            <w:r w:rsidRPr="00492C54">
              <w:rPr>
                <w:rFonts w:ascii="標楷體" w:hAnsi="標楷體" w:cs="新細明體"/>
                <w:color w:val="000000"/>
                <w:spacing w:val="-16"/>
                <w:sz w:val="20"/>
              </w:rPr>
              <w:t>（</w:t>
            </w:r>
            <w:r w:rsidRPr="00492C54">
              <w:rPr>
                <w:rFonts w:ascii="標楷體" w:hAnsi="標楷體" w:cs="新細明體" w:hint="eastAsia"/>
                <w:color w:val="000000"/>
                <w:spacing w:val="-16"/>
                <w:sz w:val="20"/>
              </w:rPr>
              <w:t>97年第1季平均指數</w:t>
            </w:r>
            <w:r w:rsidRPr="00492C54">
              <w:rPr>
                <w:rFonts w:ascii="標楷體" w:hAnsi="標楷體" w:cs="新細明體"/>
                <w:color w:val="000000"/>
                <w:spacing w:val="-16"/>
                <w:sz w:val="20"/>
              </w:rPr>
              <w:t>）</w:t>
            </w:r>
          </w:p>
        </w:tc>
        <w:tc>
          <w:tcPr>
            <w:tcW w:w="2701" w:type="dxa"/>
          </w:tcPr>
          <w:p w:rsidR="007331BB" w:rsidRPr="00492C54" w:rsidRDefault="007331BB" w:rsidP="00C411EA">
            <w:pPr>
              <w:snapToGrid w:val="0"/>
              <w:spacing w:beforeLines="25" w:line="200" w:lineRule="exact"/>
              <w:rPr>
                <w:rFonts w:ascii="標楷體" w:hAnsi="標楷體" w:cs="Arial"/>
                <w:color w:val="000000"/>
                <w:spacing w:val="-16"/>
                <w:sz w:val="20"/>
              </w:rPr>
            </w:pPr>
            <w:r w:rsidRPr="00492C54">
              <w:rPr>
                <w:rFonts w:ascii="標楷體" w:hAnsi="標楷體" w:cs="Arial" w:hint="eastAsia"/>
                <w:color w:val="000000"/>
                <w:spacing w:val="-16"/>
                <w:sz w:val="20"/>
              </w:rPr>
              <w:t>第1次招標預算（</w:t>
            </w:r>
            <w:r w:rsidRPr="00492C54">
              <w:rPr>
                <w:rFonts w:ascii="標楷體" w:hAnsi="標楷體" w:cs="Arial"/>
                <w:color w:val="000000"/>
                <w:spacing w:val="-16"/>
                <w:sz w:val="20"/>
              </w:rPr>
              <w:t>992,966,719</w:t>
            </w:r>
            <w:r w:rsidRPr="00492C54">
              <w:rPr>
                <w:rFonts w:ascii="標楷體" w:hAnsi="標楷體" w:cs="Arial" w:hint="eastAsia"/>
                <w:color w:val="000000"/>
                <w:spacing w:val="-16"/>
                <w:sz w:val="20"/>
              </w:rPr>
              <w:t>）乘以（123.57%）=</w:t>
            </w:r>
            <w:r w:rsidRPr="00492C54">
              <w:rPr>
                <w:rFonts w:ascii="標楷體" w:hAnsi="標楷體" w:cs="Arial" w:hint="eastAsia"/>
                <w:b/>
                <w:color w:val="000000"/>
                <w:spacing w:val="-16"/>
                <w:sz w:val="20"/>
              </w:rPr>
              <w:t>12億2700萬元</w:t>
            </w:r>
          </w:p>
        </w:tc>
        <w:tc>
          <w:tcPr>
            <w:tcW w:w="1079" w:type="dxa"/>
          </w:tcPr>
          <w:p w:rsidR="007331BB" w:rsidRPr="00492C54" w:rsidRDefault="007331BB" w:rsidP="00C411EA">
            <w:pPr>
              <w:snapToGrid w:val="0"/>
              <w:spacing w:beforeLines="25" w:line="200" w:lineRule="exact"/>
              <w:rPr>
                <w:rFonts w:ascii="標楷體" w:hAnsi="標楷體" w:cs="Arial"/>
                <w:b/>
                <w:color w:val="000000"/>
                <w:spacing w:val="-16"/>
                <w:sz w:val="20"/>
              </w:rPr>
            </w:pPr>
            <w:r w:rsidRPr="00492C54">
              <w:rPr>
                <w:rFonts w:ascii="標楷體" w:hAnsi="標楷體" w:cs="Arial" w:hint="eastAsia"/>
                <w:b/>
                <w:color w:val="000000"/>
                <w:spacing w:val="-16"/>
                <w:sz w:val="20"/>
              </w:rPr>
              <w:t>少調1億8858萬</w:t>
            </w:r>
          </w:p>
        </w:tc>
      </w:tr>
      <w:tr w:rsidR="007331BB" w:rsidRPr="00492C54" w:rsidTr="007331BB">
        <w:tc>
          <w:tcPr>
            <w:tcW w:w="1276" w:type="dxa"/>
          </w:tcPr>
          <w:p w:rsidR="007331BB" w:rsidRPr="00492C54" w:rsidRDefault="007331BB" w:rsidP="00A96BE0">
            <w:pPr>
              <w:snapToGrid w:val="0"/>
              <w:spacing w:line="200" w:lineRule="exact"/>
              <w:rPr>
                <w:rFonts w:ascii="標楷體" w:hAnsi="標楷體" w:cs="Arial"/>
                <w:color w:val="000000"/>
                <w:spacing w:val="-20"/>
                <w:sz w:val="20"/>
              </w:rPr>
            </w:pPr>
            <w:r w:rsidRPr="00492C54">
              <w:rPr>
                <w:rFonts w:ascii="標楷體" w:hAnsi="標楷體" w:cs="Arial"/>
                <w:color w:val="000000"/>
                <w:spacing w:val="-20"/>
                <w:sz w:val="20"/>
              </w:rPr>
              <w:t>第5次</w:t>
            </w:r>
            <w:r w:rsidRPr="00492C54">
              <w:rPr>
                <w:rFonts w:ascii="標楷體" w:hAnsi="標楷體" w:cs="Arial" w:hint="eastAsia"/>
                <w:color w:val="000000"/>
                <w:spacing w:val="-20"/>
                <w:sz w:val="20"/>
              </w:rPr>
              <w:t>招標</w:t>
            </w:r>
            <w:r w:rsidRPr="00492C54">
              <w:rPr>
                <w:rFonts w:ascii="標楷體" w:hAnsi="標楷體" w:cs="Arial"/>
                <w:color w:val="000000"/>
                <w:spacing w:val="-20"/>
                <w:sz w:val="20"/>
              </w:rPr>
              <w:t>開標</w:t>
            </w:r>
            <w:r w:rsidRPr="00492C54">
              <w:rPr>
                <w:rFonts w:ascii="標楷體" w:hAnsi="標楷體" w:cs="Arial" w:hint="eastAsia"/>
                <w:color w:val="000000"/>
                <w:spacing w:val="-20"/>
                <w:sz w:val="20"/>
              </w:rPr>
              <w:t>（97.3.5）</w:t>
            </w:r>
          </w:p>
        </w:tc>
        <w:tc>
          <w:tcPr>
            <w:tcW w:w="1386" w:type="dxa"/>
            <w:tcBorders>
              <w:right w:val="single" w:sz="12" w:space="0" w:color="auto"/>
            </w:tcBorders>
          </w:tcPr>
          <w:p w:rsidR="007331BB" w:rsidRPr="00492C54" w:rsidRDefault="007331BB" w:rsidP="00C411EA">
            <w:pPr>
              <w:snapToGrid w:val="0"/>
              <w:spacing w:beforeLines="25" w:line="200" w:lineRule="exact"/>
              <w:rPr>
                <w:rFonts w:ascii="標楷體" w:hAnsi="標楷體" w:cs="Arial"/>
                <w:b/>
                <w:color w:val="000000"/>
                <w:spacing w:val="-16"/>
                <w:sz w:val="20"/>
              </w:rPr>
            </w:pPr>
            <w:r w:rsidRPr="00492C54">
              <w:rPr>
                <w:rFonts w:ascii="標楷體" w:hAnsi="標楷體" w:cs="Arial"/>
                <w:b/>
                <w:color w:val="000000"/>
                <w:spacing w:val="-16"/>
                <w:sz w:val="20"/>
              </w:rPr>
              <w:t>10</w:t>
            </w:r>
            <w:r w:rsidRPr="00492C54">
              <w:rPr>
                <w:rFonts w:ascii="標楷體" w:hAnsi="標楷體" w:cs="Arial" w:hint="eastAsia"/>
                <w:b/>
                <w:color w:val="000000"/>
                <w:spacing w:val="-16"/>
                <w:sz w:val="20"/>
              </w:rPr>
              <w:t>億</w:t>
            </w:r>
            <w:r w:rsidRPr="00492C54">
              <w:rPr>
                <w:rFonts w:ascii="標楷體" w:hAnsi="標楷體" w:cs="Arial"/>
                <w:b/>
                <w:color w:val="000000"/>
                <w:spacing w:val="-16"/>
                <w:sz w:val="20"/>
              </w:rPr>
              <w:t>3842</w:t>
            </w:r>
            <w:r w:rsidRPr="00492C54">
              <w:rPr>
                <w:rFonts w:ascii="標楷體" w:hAnsi="標楷體" w:cs="Arial" w:hint="eastAsia"/>
                <w:b/>
                <w:color w:val="000000"/>
                <w:spacing w:val="-16"/>
                <w:sz w:val="20"/>
              </w:rPr>
              <w:t>萬</w:t>
            </w:r>
            <w:r w:rsidRPr="00492C54">
              <w:rPr>
                <w:rFonts w:ascii="標楷體" w:hAnsi="標楷體" w:cs="Arial"/>
                <w:b/>
                <w:color w:val="000000"/>
                <w:spacing w:val="-16"/>
                <w:sz w:val="20"/>
              </w:rPr>
              <w:t>8674</w:t>
            </w:r>
            <w:r w:rsidRPr="00492C54">
              <w:rPr>
                <w:rFonts w:ascii="標楷體" w:hAnsi="標楷體" w:cs="Arial" w:hint="eastAsia"/>
                <w:b/>
                <w:color w:val="000000"/>
                <w:spacing w:val="-16"/>
                <w:sz w:val="20"/>
              </w:rPr>
              <w:t>元</w:t>
            </w:r>
          </w:p>
        </w:tc>
        <w:tc>
          <w:tcPr>
            <w:tcW w:w="1400" w:type="dxa"/>
            <w:tcBorders>
              <w:top w:val="single" w:sz="12" w:space="0" w:color="auto"/>
              <w:left w:val="single" w:sz="12" w:space="0" w:color="auto"/>
              <w:bottom w:val="single" w:sz="12" w:space="0" w:color="auto"/>
              <w:right w:val="single" w:sz="12" w:space="0" w:color="auto"/>
            </w:tcBorders>
          </w:tcPr>
          <w:p w:rsidR="007331BB" w:rsidRPr="00492C54" w:rsidRDefault="00DD3321" w:rsidP="00C411EA">
            <w:pPr>
              <w:snapToGrid w:val="0"/>
              <w:spacing w:beforeLines="25" w:line="200" w:lineRule="exact"/>
              <w:jc w:val="center"/>
              <w:rPr>
                <w:rFonts w:ascii="標楷體" w:hAnsi="標楷體" w:cs="Arial"/>
                <w:color w:val="000000"/>
                <w:spacing w:val="-16"/>
                <w:sz w:val="20"/>
              </w:rPr>
            </w:pPr>
            <w:r w:rsidRPr="00492C54">
              <w:rPr>
                <w:rFonts w:ascii="標楷體" w:hAnsi="標楷體" w:cs="Arial"/>
                <w:color w:val="000000"/>
                <w:spacing w:val="-20"/>
                <w:sz w:val="20"/>
              </w:rPr>
              <w:t>第</w:t>
            </w:r>
            <w:r w:rsidRPr="00492C54">
              <w:rPr>
                <w:rFonts w:ascii="標楷體" w:hAnsi="標楷體" w:cs="Arial" w:hint="eastAsia"/>
                <w:color w:val="000000"/>
                <w:spacing w:val="-20"/>
                <w:sz w:val="20"/>
              </w:rPr>
              <w:t>4</w:t>
            </w:r>
            <w:r w:rsidRPr="00492C54">
              <w:rPr>
                <w:rFonts w:ascii="標楷體" w:hAnsi="標楷體" w:cs="Arial"/>
                <w:color w:val="000000"/>
                <w:spacing w:val="-20"/>
                <w:sz w:val="20"/>
              </w:rPr>
              <w:t>次</w:t>
            </w:r>
            <w:r w:rsidRPr="00492C54">
              <w:rPr>
                <w:rFonts w:ascii="標楷體" w:hAnsi="標楷體" w:cs="Arial" w:hint="eastAsia"/>
                <w:color w:val="000000"/>
                <w:spacing w:val="-20"/>
                <w:sz w:val="20"/>
              </w:rPr>
              <w:t>未調高</w:t>
            </w:r>
          </w:p>
        </w:tc>
        <w:tc>
          <w:tcPr>
            <w:tcW w:w="1372" w:type="dxa"/>
            <w:tcBorders>
              <w:left w:val="single" w:sz="12" w:space="0" w:color="auto"/>
            </w:tcBorders>
            <w:vAlign w:val="center"/>
          </w:tcPr>
          <w:p w:rsidR="007331BB" w:rsidRPr="00492C54" w:rsidRDefault="007331BB" w:rsidP="00A96BE0">
            <w:pPr>
              <w:spacing w:line="200" w:lineRule="exact"/>
              <w:rPr>
                <w:rFonts w:ascii="標楷體" w:hAnsi="標楷體" w:cs="新細明體"/>
                <w:color w:val="000000"/>
                <w:spacing w:val="-16"/>
                <w:sz w:val="20"/>
              </w:rPr>
            </w:pPr>
            <w:r w:rsidRPr="00492C54">
              <w:rPr>
                <w:rFonts w:ascii="標楷體" w:hAnsi="標楷體" w:cs="新細明體" w:hint="eastAsia"/>
                <w:color w:val="000000"/>
                <w:spacing w:val="-16"/>
                <w:sz w:val="20"/>
              </w:rPr>
              <w:t>123.57</w:t>
            </w:r>
            <w:r w:rsidRPr="00492C54">
              <w:rPr>
                <w:rFonts w:ascii="標楷體" w:hAnsi="標楷體" w:cs="Arial" w:hint="eastAsia"/>
                <w:color w:val="000000"/>
                <w:spacing w:val="-16"/>
                <w:sz w:val="20"/>
              </w:rPr>
              <w:t>%</w:t>
            </w:r>
            <w:r w:rsidRPr="00492C54">
              <w:rPr>
                <w:rFonts w:ascii="標楷體" w:hAnsi="標楷體" w:cs="新細明體"/>
                <w:color w:val="000000"/>
                <w:spacing w:val="-16"/>
                <w:sz w:val="20"/>
              </w:rPr>
              <w:t>（</w:t>
            </w:r>
            <w:r w:rsidRPr="00492C54">
              <w:rPr>
                <w:rFonts w:ascii="標楷體" w:hAnsi="標楷體" w:cs="新細明體" w:hint="eastAsia"/>
                <w:color w:val="000000"/>
                <w:spacing w:val="-16"/>
                <w:sz w:val="20"/>
              </w:rPr>
              <w:t>97年第1季平均指數</w:t>
            </w:r>
            <w:r w:rsidRPr="00492C54">
              <w:rPr>
                <w:rFonts w:ascii="標楷體" w:hAnsi="標楷體" w:cs="新細明體"/>
                <w:color w:val="000000"/>
                <w:spacing w:val="-16"/>
                <w:sz w:val="20"/>
              </w:rPr>
              <w:t>）</w:t>
            </w:r>
          </w:p>
        </w:tc>
        <w:tc>
          <w:tcPr>
            <w:tcW w:w="2701" w:type="dxa"/>
          </w:tcPr>
          <w:p w:rsidR="007331BB" w:rsidRPr="00492C54" w:rsidRDefault="007331BB" w:rsidP="00C411EA">
            <w:pPr>
              <w:snapToGrid w:val="0"/>
              <w:spacing w:beforeLines="25" w:line="200" w:lineRule="exact"/>
              <w:rPr>
                <w:rFonts w:ascii="標楷體" w:hAnsi="標楷體" w:cs="Arial"/>
                <w:color w:val="000000"/>
                <w:spacing w:val="-16"/>
                <w:sz w:val="20"/>
              </w:rPr>
            </w:pPr>
            <w:r w:rsidRPr="00492C54">
              <w:rPr>
                <w:rFonts w:ascii="標楷體" w:hAnsi="標楷體" w:cs="Arial" w:hint="eastAsia"/>
                <w:color w:val="000000"/>
                <w:spacing w:val="-16"/>
                <w:sz w:val="20"/>
              </w:rPr>
              <w:t>同上</w:t>
            </w:r>
          </w:p>
        </w:tc>
        <w:tc>
          <w:tcPr>
            <w:tcW w:w="1079" w:type="dxa"/>
          </w:tcPr>
          <w:p w:rsidR="007331BB" w:rsidRPr="00492C54" w:rsidRDefault="007331BB" w:rsidP="00C411EA">
            <w:pPr>
              <w:snapToGrid w:val="0"/>
              <w:spacing w:beforeLines="25" w:line="200" w:lineRule="exact"/>
              <w:rPr>
                <w:rFonts w:ascii="標楷體" w:hAnsi="標楷體" w:cs="Arial"/>
                <w:b/>
                <w:color w:val="000000"/>
                <w:spacing w:val="-16"/>
                <w:sz w:val="20"/>
              </w:rPr>
            </w:pPr>
            <w:r w:rsidRPr="00492C54">
              <w:rPr>
                <w:rFonts w:ascii="標楷體" w:hAnsi="標楷體" w:cs="Arial" w:hint="eastAsia"/>
                <w:b/>
                <w:color w:val="000000"/>
                <w:spacing w:val="-16"/>
                <w:sz w:val="20"/>
              </w:rPr>
              <w:t>少調1億8858萬</w:t>
            </w:r>
          </w:p>
        </w:tc>
      </w:tr>
      <w:tr w:rsidR="007331BB" w:rsidRPr="00492C54" w:rsidTr="007331BB">
        <w:tc>
          <w:tcPr>
            <w:tcW w:w="1276" w:type="dxa"/>
          </w:tcPr>
          <w:p w:rsidR="007331BB" w:rsidRPr="00492C54" w:rsidRDefault="007331BB" w:rsidP="00A96BE0">
            <w:pPr>
              <w:snapToGrid w:val="0"/>
              <w:spacing w:line="200" w:lineRule="exact"/>
              <w:rPr>
                <w:rFonts w:ascii="標楷體" w:hAnsi="標楷體" w:cs="Arial"/>
                <w:color w:val="000000"/>
                <w:spacing w:val="-20"/>
                <w:sz w:val="20"/>
              </w:rPr>
            </w:pPr>
            <w:r w:rsidRPr="00492C54">
              <w:rPr>
                <w:rFonts w:ascii="標楷體" w:hAnsi="標楷體" w:cs="Arial"/>
                <w:color w:val="000000"/>
                <w:spacing w:val="-20"/>
                <w:sz w:val="20"/>
              </w:rPr>
              <w:t>第6次</w:t>
            </w:r>
            <w:r w:rsidRPr="00492C54">
              <w:rPr>
                <w:rFonts w:ascii="標楷體" w:hAnsi="標楷體" w:cs="Arial" w:hint="eastAsia"/>
                <w:color w:val="000000"/>
                <w:spacing w:val="-20"/>
                <w:sz w:val="20"/>
              </w:rPr>
              <w:t>招標</w:t>
            </w:r>
            <w:r w:rsidRPr="00492C54">
              <w:rPr>
                <w:rFonts w:ascii="標楷體" w:hAnsi="標楷體" w:cs="Arial"/>
                <w:color w:val="000000"/>
                <w:spacing w:val="-20"/>
                <w:sz w:val="20"/>
              </w:rPr>
              <w:t>開標</w:t>
            </w:r>
            <w:r w:rsidRPr="00492C54">
              <w:rPr>
                <w:rFonts w:ascii="標楷體" w:hAnsi="標楷體" w:cs="Arial" w:hint="eastAsia"/>
                <w:color w:val="000000"/>
                <w:spacing w:val="-20"/>
                <w:sz w:val="20"/>
              </w:rPr>
              <w:t>（97.4.7）</w:t>
            </w:r>
          </w:p>
        </w:tc>
        <w:tc>
          <w:tcPr>
            <w:tcW w:w="1386" w:type="dxa"/>
            <w:tcBorders>
              <w:right w:val="single" w:sz="12" w:space="0" w:color="auto"/>
            </w:tcBorders>
          </w:tcPr>
          <w:p w:rsidR="007331BB" w:rsidRPr="00492C54" w:rsidRDefault="007331BB" w:rsidP="00C411EA">
            <w:pPr>
              <w:snapToGrid w:val="0"/>
              <w:spacing w:beforeLines="25" w:line="200" w:lineRule="exact"/>
              <w:rPr>
                <w:rFonts w:ascii="標楷體" w:hAnsi="標楷體" w:cs="Arial"/>
                <w:b/>
                <w:color w:val="000000"/>
                <w:spacing w:val="-16"/>
                <w:sz w:val="20"/>
              </w:rPr>
            </w:pPr>
            <w:r w:rsidRPr="00492C54">
              <w:rPr>
                <w:rFonts w:ascii="標楷體" w:hAnsi="標楷體" w:cs="Arial"/>
                <w:b/>
                <w:color w:val="000000"/>
                <w:spacing w:val="-16"/>
                <w:sz w:val="20"/>
              </w:rPr>
              <w:t>10</w:t>
            </w:r>
            <w:r w:rsidRPr="00492C54">
              <w:rPr>
                <w:rFonts w:ascii="標楷體" w:hAnsi="標楷體" w:cs="Arial" w:hint="eastAsia"/>
                <w:b/>
                <w:color w:val="000000"/>
                <w:spacing w:val="-16"/>
                <w:sz w:val="20"/>
              </w:rPr>
              <w:t>億</w:t>
            </w:r>
            <w:r w:rsidRPr="00492C54">
              <w:rPr>
                <w:rFonts w:ascii="標楷體" w:hAnsi="標楷體" w:cs="Arial"/>
                <w:b/>
                <w:color w:val="000000"/>
                <w:spacing w:val="-16"/>
                <w:sz w:val="20"/>
              </w:rPr>
              <w:t>6843</w:t>
            </w:r>
            <w:r w:rsidRPr="00492C54">
              <w:rPr>
                <w:rFonts w:ascii="標楷體" w:hAnsi="標楷體" w:cs="Arial" w:hint="eastAsia"/>
                <w:b/>
                <w:color w:val="000000"/>
                <w:spacing w:val="-16"/>
                <w:sz w:val="20"/>
              </w:rPr>
              <w:t>萬</w:t>
            </w:r>
            <w:r w:rsidRPr="00492C54">
              <w:rPr>
                <w:rFonts w:ascii="標楷體" w:hAnsi="標楷體" w:cs="Arial"/>
                <w:b/>
                <w:color w:val="000000"/>
                <w:spacing w:val="-16"/>
                <w:sz w:val="20"/>
              </w:rPr>
              <w:t>0049</w:t>
            </w:r>
            <w:r w:rsidRPr="00492C54">
              <w:rPr>
                <w:rFonts w:ascii="標楷體" w:hAnsi="標楷體" w:cs="Arial" w:hint="eastAsia"/>
                <w:b/>
                <w:color w:val="000000"/>
                <w:spacing w:val="-16"/>
                <w:sz w:val="20"/>
              </w:rPr>
              <w:t>元</w:t>
            </w:r>
          </w:p>
        </w:tc>
        <w:tc>
          <w:tcPr>
            <w:tcW w:w="1400" w:type="dxa"/>
            <w:tcBorders>
              <w:top w:val="single" w:sz="12" w:space="0" w:color="auto"/>
              <w:left w:val="single" w:sz="12" w:space="0" w:color="auto"/>
              <w:bottom w:val="single" w:sz="12" w:space="0" w:color="auto"/>
              <w:right w:val="single" w:sz="12" w:space="0" w:color="auto"/>
            </w:tcBorders>
          </w:tcPr>
          <w:p w:rsidR="007331BB" w:rsidRPr="00492C54" w:rsidRDefault="007331BB" w:rsidP="00C411EA">
            <w:pPr>
              <w:snapToGrid w:val="0"/>
              <w:spacing w:beforeLines="25" w:line="200" w:lineRule="exact"/>
              <w:rPr>
                <w:rFonts w:ascii="標楷體" w:hAnsi="標楷體" w:cs="Arial"/>
                <w:color w:val="000000"/>
                <w:spacing w:val="-16"/>
                <w:sz w:val="20"/>
              </w:rPr>
            </w:pPr>
            <w:r w:rsidRPr="00492C54">
              <w:rPr>
                <w:rFonts w:ascii="標楷體" w:hAnsi="標楷體" w:cs="Arial" w:hint="eastAsia"/>
                <w:color w:val="000000"/>
                <w:spacing w:val="-16"/>
                <w:sz w:val="20"/>
              </w:rPr>
              <w:t>第6次比第5次調高金額3000萬1375元</w:t>
            </w:r>
          </w:p>
        </w:tc>
        <w:tc>
          <w:tcPr>
            <w:tcW w:w="1372" w:type="dxa"/>
            <w:tcBorders>
              <w:left w:val="single" w:sz="12" w:space="0" w:color="auto"/>
            </w:tcBorders>
            <w:vAlign w:val="center"/>
          </w:tcPr>
          <w:p w:rsidR="007331BB" w:rsidRPr="00492C54" w:rsidRDefault="007331BB" w:rsidP="00A96BE0">
            <w:pPr>
              <w:spacing w:line="200" w:lineRule="exact"/>
              <w:rPr>
                <w:rFonts w:ascii="標楷體" w:hAnsi="標楷體" w:cs="新細明體"/>
                <w:color w:val="000000"/>
                <w:spacing w:val="-16"/>
                <w:sz w:val="20"/>
              </w:rPr>
            </w:pPr>
            <w:r w:rsidRPr="00492C54">
              <w:rPr>
                <w:rFonts w:ascii="標楷體" w:hAnsi="標楷體" w:cs="Arial" w:hint="eastAsia"/>
                <w:color w:val="000000"/>
                <w:spacing w:val="-16"/>
                <w:sz w:val="20"/>
              </w:rPr>
              <w:t>126.64%</w:t>
            </w:r>
            <w:r w:rsidRPr="00492C54">
              <w:rPr>
                <w:rFonts w:ascii="標楷體" w:hAnsi="標楷體" w:cs="Arial"/>
                <w:color w:val="000000"/>
                <w:spacing w:val="-16"/>
                <w:sz w:val="20"/>
              </w:rPr>
              <w:t>（</w:t>
            </w:r>
            <w:r w:rsidRPr="00492C54">
              <w:rPr>
                <w:rFonts w:ascii="標楷體" w:hAnsi="標楷體" w:cs="Arial" w:hint="eastAsia"/>
                <w:color w:val="000000"/>
                <w:spacing w:val="-16"/>
                <w:sz w:val="20"/>
              </w:rPr>
              <w:t>97年4月指數</w:t>
            </w:r>
            <w:r w:rsidRPr="00492C54">
              <w:rPr>
                <w:rFonts w:ascii="標楷體" w:hAnsi="標楷體" w:cs="Arial"/>
                <w:color w:val="000000"/>
                <w:spacing w:val="-16"/>
                <w:sz w:val="20"/>
              </w:rPr>
              <w:t>）</w:t>
            </w:r>
          </w:p>
        </w:tc>
        <w:tc>
          <w:tcPr>
            <w:tcW w:w="2701" w:type="dxa"/>
          </w:tcPr>
          <w:p w:rsidR="007331BB" w:rsidRPr="00492C54" w:rsidRDefault="007331BB" w:rsidP="00C411EA">
            <w:pPr>
              <w:snapToGrid w:val="0"/>
              <w:spacing w:beforeLines="25" w:line="200" w:lineRule="exact"/>
              <w:rPr>
                <w:rFonts w:ascii="標楷體" w:hAnsi="標楷體" w:cs="Arial"/>
                <w:b/>
                <w:color w:val="000000"/>
                <w:spacing w:val="-16"/>
                <w:sz w:val="20"/>
              </w:rPr>
            </w:pPr>
            <w:r w:rsidRPr="00492C54">
              <w:rPr>
                <w:rFonts w:ascii="標楷體" w:hAnsi="標楷體" w:cs="Arial" w:hint="eastAsia"/>
                <w:b/>
                <w:color w:val="000000"/>
                <w:spacing w:val="-16"/>
                <w:sz w:val="20"/>
              </w:rPr>
              <w:t>第1次招標預算（</w:t>
            </w:r>
            <w:r w:rsidRPr="00492C54">
              <w:rPr>
                <w:rFonts w:ascii="標楷體" w:hAnsi="標楷體" w:cs="Arial"/>
                <w:b/>
                <w:color w:val="000000"/>
                <w:spacing w:val="-16"/>
                <w:sz w:val="20"/>
              </w:rPr>
              <w:t>992,966,719</w:t>
            </w:r>
            <w:r w:rsidRPr="00492C54">
              <w:rPr>
                <w:rFonts w:ascii="標楷體" w:hAnsi="標楷體" w:cs="Arial" w:hint="eastAsia"/>
                <w:b/>
                <w:color w:val="000000"/>
                <w:spacing w:val="-16"/>
                <w:sz w:val="20"/>
              </w:rPr>
              <w:t>）乘以（126.64%）=12億5750萬元</w:t>
            </w:r>
          </w:p>
          <w:p w:rsidR="007331BB" w:rsidRPr="00492C54" w:rsidRDefault="007331BB" w:rsidP="00C411EA">
            <w:pPr>
              <w:snapToGrid w:val="0"/>
              <w:spacing w:beforeLines="25" w:line="200" w:lineRule="exact"/>
              <w:rPr>
                <w:rFonts w:ascii="標楷體" w:hAnsi="標楷體" w:cs="Arial"/>
                <w:b/>
                <w:color w:val="000000"/>
                <w:spacing w:val="-16"/>
                <w:sz w:val="20"/>
              </w:rPr>
            </w:pPr>
          </w:p>
          <w:p w:rsidR="007331BB" w:rsidRPr="00492C54" w:rsidRDefault="007331BB" w:rsidP="00C411EA">
            <w:pPr>
              <w:snapToGrid w:val="0"/>
              <w:spacing w:beforeLines="25" w:line="200" w:lineRule="exact"/>
              <w:rPr>
                <w:rFonts w:ascii="標楷體" w:hAnsi="標楷體" w:cs="Arial"/>
                <w:b/>
                <w:color w:val="000000"/>
                <w:spacing w:val="-16"/>
                <w:sz w:val="20"/>
              </w:rPr>
            </w:pPr>
            <w:r w:rsidRPr="00492C54">
              <w:rPr>
                <w:rFonts w:ascii="標楷體" w:hAnsi="標楷體" w:cs="Arial" w:hint="eastAsia"/>
                <w:b/>
                <w:color w:val="000000"/>
                <w:spacing w:val="-16"/>
                <w:sz w:val="20"/>
              </w:rPr>
              <w:t>預估施工期間可能漲幅：</w:t>
            </w:r>
          </w:p>
          <w:p w:rsidR="007331BB" w:rsidRPr="00492C54" w:rsidRDefault="007331BB" w:rsidP="00C411EA">
            <w:pPr>
              <w:snapToGrid w:val="0"/>
              <w:spacing w:beforeLines="25" w:line="200" w:lineRule="exact"/>
              <w:rPr>
                <w:rFonts w:ascii="標楷體" w:hAnsi="標楷體" w:cs="Arial"/>
                <w:b/>
                <w:color w:val="000000"/>
                <w:spacing w:val="-16"/>
                <w:sz w:val="20"/>
              </w:rPr>
            </w:pPr>
            <w:r w:rsidRPr="00492C54">
              <w:rPr>
                <w:rFonts w:ascii="標楷體" w:hAnsi="標楷體" w:cs="Arial" w:hint="eastAsia"/>
                <w:b/>
                <w:color w:val="000000"/>
                <w:spacing w:val="-16"/>
                <w:sz w:val="20"/>
              </w:rPr>
              <w:t>【（96年平均指數109%）-97年第1季指數123.57%】除以96年平均指數109%＝13.37%</w:t>
            </w:r>
          </w:p>
          <w:p w:rsidR="007331BB" w:rsidRPr="00492C54" w:rsidRDefault="007331BB" w:rsidP="00C411EA">
            <w:pPr>
              <w:snapToGrid w:val="0"/>
              <w:spacing w:beforeLines="25" w:line="200" w:lineRule="exact"/>
              <w:rPr>
                <w:rFonts w:ascii="標楷體" w:hAnsi="標楷體" w:cs="Arial"/>
                <w:b/>
                <w:color w:val="000000"/>
                <w:spacing w:val="-16"/>
                <w:sz w:val="20"/>
              </w:rPr>
            </w:pPr>
          </w:p>
          <w:p w:rsidR="007331BB" w:rsidRPr="00492C54" w:rsidRDefault="007331BB" w:rsidP="00C411EA">
            <w:pPr>
              <w:snapToGrid w:val="0"/>
              <w:spacing w:beforeLines="25" w:line="200" w:lineRule="exact"/>
              <w:rPr>
                <w:rFonts w:ascii="標楷體" w:hAnsi="標楷體" w:cs="Arial"/>
                <w:b/>
                <w:color w:val="000000"/>
                <w:spacing w:val="-16"/>
                <w:sz w:val="20"/>
              </w:rPr>
            </w:pPr>
            <w:r w:rsidRPr="00492C54">
              <w:rPr>
                <w:rFonts w:ascii="標楷體" w:hAnsi="標楷體" w:cs="Arial" w:hint="eastAsia"/>
                <w:b/>
                <w:color w:val="000000"/>
                <w:spacing w:val="-16"/>
                <w:sz w:val="20"/>
              </w:rPr>
              <w:t>12億5750萬元乘以（1+13.37%）＝14億2562萬元</w:t>
            </w:r>
          </w:p>
        </w:tc>
        <w:tc>
          <w:tcPr>
            <w:tcW w:w="1079" w:type="dxa"/>
          </w:tcPr>
          <w:p w:rsidR="007331BB" w:rsidRPr="00492C54" w:rsidRDefault="007331BB" w:rsidP="00C411EA">
            <w:pPr>
              <w:snapToGrid w:val="0"/>
              <w:spacing w:beforeLines="25" w:line="200" w:lineRule="exact"/>
              <w:rPr>
                <w:rFonts w:ascii="標楷體" w:hAnsi="標楷體" w:cs="Arial"/>
                <w:b/>
                <w:color w:val="000000"/>
                <w:spacing w:val="-16"/>
                <w:sz w:val="20"/>
              </w:rPr>
            </w:pPr>
            <w:r w:rsidRPr="00492C54">
              <w:rPr>
                <w:rFonts w:ascii="標楷體" w:hAnsi="標楷體" w:cs="Arial" w:hint="eastAsia"/>
                <w:b/>
                <w:color w:val="000000"/>
                <w:spacing w:val="-16"/>
                <w:sz w:val="20"/>
              </w:rPr>
              <w:t>少調3億5719萬</w:t>
            </w:r>
          </w:p>
        </w:tc>
      </w:tr>
      <w:tr w:rsidR="007331BB" w:rsidRPr="00492C54" w:rsidTr="007331BB">
        <w:tc>
          <w:tcPr>
            <w:tcW w:w="1276" w:type="dxa"/>
          </w:tcPr>
          <w:p w:rsidR="007331BB" w:rsidRPr="00492C54" w:rsidRDefault="007331BB" w:rsidP="00A96BE0">
            <w:pPr>
              <w:snapToGrid w:val="0"/>
              <w:spacing w:line="200" w:lineRule="exact"/>
              <w:rPr>
                <w:rFonts w:ascii="標楷體" w:hAnsi="標楷體" w:cs="Arial"/>
                <w:color w:val="000000"/>
                <w:spacing w:val="-20"/>
                <w:sz w:val="20"/>
              </w:rPr>
            </w:pPr>
            <w:r w:rsidRPr="00492C54">
              <w:rPr>
                <w:rFonts w:ascii="標楷體" w:hAnsi="標楷體" w:cs="Arial"/>
                <w:color w:val="000000"/>
                <w:spacing w:val="-20"/>
                <w:sz w:val="20"/>
              </w:rPr>
              <w:t>第7次</w:t>
            </w:r>
            <w:r w:rsidRPr="00492C54">
              <w:rPr>
                <w:rFonts w:ascii="標楷體" w:hAnsi="標楷體" w:cs="Arial" w:hint="eastAsia"/>
                <w:color w:val="000000"/>
                <w:spacing w:val="-20"/>
                <w:sz w:val="20"/>
              </w:rPr>
              <w:t>招標</w:t>
            </w:r>
            <w:r w:rsidRPr="00492C54">
              <w:rPr>
                <w:rFonts w:ascii="標楷體" w:hAnsi="標楷體" w:cs="Arial"/>
                <w:color w:val="000000"/>
                <w:spacing w:val="-20"/>
                <w:sz w:val="20"/>
              </w:rPr>
              <w:t>開標</w:t>
            </w:r>
            <w:r w:rsidRPr="00492C54">
              <w:rPr>
                <w:rFonts w:ascii="標楷體" w:hAnsi="標楷體" w:cs="Arial" w:hint="eastAsia"/>
                <w:color w:val="000000"/>
                <w:spacing w:val="-20"/>
                <w:sz w:val="20"/>
              </w:rPr>
              <w:t>（97.4.23）</w:t>
            </w:r>
          </w:p>
        </w:tc>
        <w:tc>
          <w:tcPr>
            <w:tcW w:w="1386" w:type="dxa"/>
            <w:tcBorders>
              <w:right w:val="single" w:sz="12" w:space="0" w:color="auto"/>
            </w:tcBorders>
          </w:tcPr>
          <w:p w:rsidR="007331BB" w:rsidRPr="00492C54" w:rsidRDefault="007331BB" w:rsidP="00A96BE0">
            <w:pPr>
              <w:snapToGrid w:val="0"/>
              <w:spacing w:line="200" w:lineRule="exact"/>
              <w:ind w:leftChars="-27" w:left="-92"/>
              <w:rPr>
                <w:rFonts w:ascii="標楷體" w:hAnsi="標楷體" w:cs="Arial"/>
                <w:b/>
                <w:color w:val="000000"/>
                <w:spacing w:val="-16"/>
                <w:sz w:val="20"/>
              </w:rPr>
            </w:pPr>
            <w:r w:rsidRPr="00492C54">
              <w:rPr>
                <w:rFonts w:ascii="標楷體" w:hAnsi="標楷體" w:cs="Arial"/>
                <w:b/>
                <w:color w:val="000000"/>
                <w:spacing w:val="-16"/>
                <w:sz w:val="20"/>
              </w:rPr>
              <w:t>施工費：13</w:t>
            </w:r>
            <w:r w:rsidRPr="00492C54">
              <w:rPr>
                <w:rFonts w:ascii="標楷體" w:hAnsi="標楷體" w:cs="Arial" w:hint="eastAsia"/>
                <w:b/>
                <w:color w:val="000000"/>
                <w:spacing w:val="-16"/>
                <w:sz w:val="20"/>
              </w:rPr>
              <w:t>億</w:t>
            </w:r>
            <w:r w:rsidRPr="00492C54">
              <w:rPr>
                <w:rFonts w:ascii="標楷體" w:hAnsi="標楷體" w:cs="Arial"/>
                <w:b/>
                <w:color w:val="000000"/>
                <w:spacing w:val="-16"/>
                <w:sz w:val="20"/>
              </w:rPr>
              <w:t>9001</w:t>
            </w:r>
            <w:r w:rsidRPr="00492C54">
              <w:rPr>
                <w:rFonts w:ascii="標楷體" w:hAnsi="標楷體" w:cs="Arial" w:hint="eastAsia"/>
                <w:b/>
                <w:color w:val="000000"/>
                <w:spacing w:val="-16"/>
                <w:sz w:val="20"/>
              </w:rPr>
              <w:t>萬</w:t>
            </w:r>
            <w:r w:rsidRPr="00492C54">
              <w:rPr>
                <w:rFonts w:ascii="標楷體" w:hAnsi="標楷體" w:cs="Arial"/>
                <w:b/>
                <w:color w:val="000000"/>
                <w:spacing w:val="-16"/>
                <w:sz w:val="20"/>
              </w:rPr>
              <w:t>3250</w:t>
            </w:r>
            <w:r w:rsidRPr="00492C54">
              <w:rPr>
                <w:rFonts w:ascii="標楷體" w:hAnsi="標楷體" w:cs="Arial" w:hint="eastAsia"/>
                <w:b/>
                <w:color w:val="000000"/>
                <w:spacing w:val="-16"/>
                <w:sz w:val="20"/>
              </w:rPr>
              <w:t>元</w:t>
            </w:r>
          </w:p>
          <w:p w:rsidR="00307C87" w:rsidRPr="00492C54" w:rsidRDefault="00307C87" w:rsidP="00A96BE0">
            <w:pPr>
              <w:snapToGrid w:val="0"/>
              <w:spacing w:line="200" w:lineRule="exact"/>
              <w:ind w:leftChars="-27" w:left="-92"/>
              <w:rPr>
                <w:rFonts w:ascii="標楷體" w:hAnsi="標楷體" w:cs="Arial"/>
                <w:color w:val="000000"/>
                <w:spacing w:val="-16"/>
                <w:sz w:val="20"/>
              </w:rPr>
            </w:pPr>
          </w:p>
          <w:p w:rsidR="00307C87" w:rsidRPr="00492C54" w:rsidRDefault="00307C87" w:rsidP="00A96BE0">
            <w:pPr>
              <w:snapToGrid w:val="0"/>
              <w:spacing w:line="200" w:lineRule="exact"/>
              <w:ind w:leftChars="-27" w:left="-92"/>
              <w:rPr>
                <w:rFonts w:ascii="標楷體" w:hAnsi="標楷體" w:cs="Arial"/>
                <w:color w:val="000000"/>
                <w:spacing w:val="-16"/>
                <w:sz w:val="20"/>
              </w:rPr>
            </w:pPr>
            <w:r w:rsidRPr="00492C54">
              <w:rPr>
                <w:rFonts w:ascii="標楷體" w:hAnsi="標楷體" w:cs="Arial" w:hint="eastAsia"/>
                <w:color w:val="000000"/>
                <w:spacing w:val="-16"/>
                <w:sz w:val="20"/>
              </w:rPr>
              <w:t>新生高架橋改善工程</w:t>
            </w:r>
            <w:r w:rsidR="008C4732" w:rsidRPr="00492C54">
              <w:rPr>
                <w:rFonts w:ascii="標楷體" w:hAnsi="標楷體" w:cs="Arial" w:hint="eastAsia"/>
                <w:color w:val="000000"/>
                <w:spacing w:val="-16"/>
                <w:sz w:val="20"/>
              </w:rPr>
              <w:t>7</w:t>
            </w:r>
            <w:r w:rsidRPr="00492C54">
              <w:rPr>
                <w:rFonts w:ascii="標楷體" w:hAnsi="標楷體" w:cs="Arial" w:hint="eastAsia"/>
                <w:color w:val="000000"/>
                <w:spacing w:val="-16"/>
                <w:sz w:val="20"/>
              </w:rPr>
              <w:t>次</w:t>
            </w:r>
            <w:r w:rsidR="008C4732" w:rsidRPr="00492C54">
              <w:rPr>
                <w:rFonts w:ascii="標楷體" w:hAnsi="標楷體" w:cs="Arial" w:hint="eastAsia"/>
                <w:color w:val="000000"/>
                <w:spacing w:val="-16"/>
                <w:sz w:val="20"/>
              </w:rPr>
              <w:t>招標</w:t>
            </w:r>
            <w:r w:rsidRPr="00492C54">
              <w:rPr>
                <w:rFonts w:ascii="標楷體" w:hAnsi="標楷體" w:cs="Arial" w:hint="eastAsia"/>
                <w:color w:val="000000"/>
                <w:spacing w:val="-16"/>
                <w:sz w:val="20"/>
              </w:rPr>
              <w:t>預算均低於</w:t>
            </w:r>
            <w:r w:rsidRPr="00492C54">
              <w:rPr>
                <w:rFonts w:ascii="標楷體" w:hAnsi="標楷體" w:cs="Arial" w:hint="eastAsia"/>
                <w:b/>
                <w:color w:val="000000"/>
                <w:spacing w:val="-16"/>
                <w:sz w:val="20"/>
              </w:rPr>
              <w:t>議會審核通過之預算</w:t>
            </w:r>
            <w:r w:rsidR="008C4732" w:rsidRPr="00492C54">
              <w:rPr>
                <w:rFonts w:ascii="標楷體" w:hAnsi="標楷體" w:cs="Arial" w:hint="eastAsia"/>
                <w:b/>
                <w:color w:val="000000"/>
                <w:spacing w:val="-16"/>
                <w:sz w:val="20"/>
              </w:rPr>
              <w:t>（</w:t>
            </w:r>
            <w:r w:rsidRPr="00492C54">
              <w:rPr>
                <w:rFonts w:hAnsi="標楷體" w:hint="eastAsia"/>
                <w:b/>
                <w:color w:val="000000"/>
                <w:sz w:val="20"/>
              </w:rPr>
              <w:t>16</w:t>
            </w:r>
            <w:r w:rsidRPr="00492C54">
              <w:rPr>
                <w:rFonts w:hAnsi="標楷體" w:hint="eastAsia"/>
                <w:b/>
                <w:color w:val="000000"/>
                <w:sz w:val="20"/>
              </w:rPr>
              <w:t>億</w:t>
            </w:r>
            <w:r w:rsidRPr="00492C54">
              <w:rPr>
                <w:rFonts w:hAnsi="標楷體" w:hint="eastAsia"/>
                <w:b/>
                <w:color w:val="000000"/>
                <w:sz w:val="20"/>
              </w:rPr>
              <w:t>2,500</w:t>
            </w:r>
            <w:r w:rsidRPr="00492C54">
              <w:rPr>
                <w:rFonts w:hAnsi="標楷體" w:hint="eastAsia"/>
                <w:b/>
                <w:color w:val="000000"/>
                <w:sz w:val="20"/>
              </w:rPr>
              <w:t>萬元</w:t>
            </w:r>
            <w:r w:rsidR="008C4732" w:rsidRPr="00492C54">
              <w:rPr>
                <w:rFonts w:hAnsi="標楷體" w:hint="eastAsia"/>
                <w:color w:val="000000"/>
                <w:sz w:val="20"/>
              </w:rPr>
              <w:t>）</w:t>
            </w:r>
          </w:p>
          <w:p w:rsidR="00307C87" w:rsidRPr="00492C54" w:rsidRDefault="00307C87" w:rsidP="00A96BE0">
            <w:pPr>
              <w:snapToGrid w:val="0"/>
              <w:spacing w:line="200" w:lineRule="exact"/>
              <w:ind w:leftChars="-27" w:left="-92"/>
              <w:rPr>
                <w:rFonts w:ascii="標楷體" w:hAnsi="標楷體" w:cs="Arial"/>
                <w:color w:val="000000"/>
                <w:spacing w:val="-16"/>
                <w:sz w:val="20"/>
              </w:rPr>
            </w:pPr>
          </w:p>
          <w:p w:rsidR="00307C87" w:rsidRPr="00492C54" w:rsidRDefault="00307C87" w:rsidP="00A96BE0">
            <w:pPr>
              <w:snapToGrid w:val="0"/>
              <w:spacing w:line="200" w:lineRule="exact"/>
              <w:ind w:leftChars="-27" w:left="-92"/>
              <w:rPr>
                <w:rFonts w:ascii="標楷體" w:hAnsi="標楷體" w:cs="Arial"/>
                <w:b/>
                <w:color w:val="000000"/>
                <w:spacing w:val="-16"/>
                <w:sz w:val="20"/>
              </w:rPr>
            </w:pPr>
          </w:p>
          <w:p w:rsidR="007331BB" w:rsidRPr="00492C54" w:rsidRDefault="007331BB" w:rsidP="00A96BE0">
            <w:pPr>
              <w:snapToGrid w:val="0"/>
              <w:spacing w:line="200" w:lineRule="exact"/>
              <w:ind w:leftChars="-27" w:left="-92"/>
              <w:rPr>
                <w:rFonts w:ascii="標楷體" w:hAnsi="標楷體" w:cs="Arial"/>
                <w:color w:val="000000"/>
                <w:spacing w:val="-16"/>
                <w:sz w:val="20"/>
              </w:rPr>
            </w:pPr>
          </w:p>
        </w:tc>
        <w:tc>
          <w:tcPr>
            <w:tcW w:w="1400" w:type="dxa"/>
            <w:tcBorders>
              <w:top w:val="single" w:sz="12" w:space="0" w:color="auto"/>
              <w:left w:val="single" w:sz="12" w:space="0" w:color="auto"/>
              <w:bottom w:val="single" w:sz="12" w:space="0" w:color="auto"/>
              <w:right w:val="single" w:sz="12" w:space="0" w:color="auto"/>
            </w:tcBorders>
          </w:tcPr>
          <w:p w:rsidR="007331BB" w:rsidRPr="00492C54" w:rsidRDefault="007331BB" w:rsidP="00C411EA">
            <w:pPr>
              <w:snapToGrid w:val="0"/>
              <w:spacing w:beforeLines="25" w:line="200" w:lineRule="exact"/>
              <w:ind w:leftChars="-27" w:left="-92"/>
              <w:rPr>
                <w:rFonts w:ascii="標楷體" w:hAnsi="標楷體" w:cs="Arial"/>
                <w:color w:val="000000"/>
                <w:spacing w:val="-16"/>
                <w:sz w:val="20"/>
              </w:rPr>
            </w:pPr>
            <w:r w:rsidRPr="00492C54">
              <w:rPr>
                <w:rFonts w:ascii="標楷體" w:hAnsi="標楷體" w:cs="Arial" w:hint="eastAsia"/>
                <w:color w:val="000000"/>
                <w:spacing w:val="-16"/>
                <w:sz w:val="20"/>
              </w:rPr>
              <w:t>第7次比第6次調高金額3億2158萬3201元</w:t>
            </w:r>
          </w:p>
        </w:tc>
        <w:tc>
          <w:tcPr>
            <w:tcW w:w="1372" w:type="dxa"/>
            <w:tcBorders>
              <w:left w:val="single" w:sz="12" w:space="0" w:color="auto"/>
            </w:tcBorders>
          </w:tcPr>
          <w:p w:rsidR="007331BB" w:rsidRPr="00492C54" w:rsidRDefault="007331BB" w:rsidP="00A96BE0">
            <w:pPr>
              <w:snapToGrid w:val="0"/>
              <w:spacing w:line="200" w:lineRule="exact"/>
              <w:ind w:leftChars="-27" w:left="-92"/>
              <w:rPr>
                <w:rFonts w:ascii="標楷體" w:hAnsi="標楷體" w:cs="Arial"/>
                <w:color w:val="000000"/>
                <w:spacing w:val="-16"/>
                <w:sz w:val="20"/>
              </w:rPr>
            </w:pPr>
            <w:r w:rsidRPr="00492C54">
              <w:rPr>
                <w:rFonts w:ascii="標楷體" w:hAnsi="標楷體" w:cs="Arial" w:hint="eastAsia"/>
                <w:color w:val="000000"/>
                <w:spacing w:val="-16"/>
                <w:sz w:val="20"/>
              </w:rPr>
              <w:t>126.644%</w:t>
            </w:r>
            <w:r w:rsidRPr="00492C54">
              <w:rPr>
                <w:rFonts w:ascii="標楷體" w:hAnsi="標楷體" w:cs="Arial"/>
                <w:color w:val="000000"/>
                <w:spacing w:val="-16"/>
                <w:sz w:val="20"/>
              </w:rPr>
              <w:t>（</w:t>
            </w:r>
            <w:r w:rsidRPr="00492C54">
              <w:rPr>
                <w:rFonts w:ascii="標楷體" w:hAnsi="標楷體" w:cs="Arial" w:hint="eastAsia"/>
                <w:color w:val="000000"/>
                <w:spacing w:val="-16"/>
                <w:sz w:val="20"/>
              </w:rPr>
              <w:t>97年4月指數</w:t>
            </w:r>
            <w:r w:rsidRPr="00492C54">
              <w:rPr>
                <w:rFonts w:ascii="標楷體" w:hAnsi="標楷體" w:cs="Arial"/>
                <w:color w:val="000000"/>
                <w:spacing w:val="-16"/>
                <w:sz w:val="20"/>
              </w:rPr>
              <w:t>）</w:t>
            </w:r>
          </w:p>
        </w:tc>
        <w:tc>
          <w:tcPr>
            <w:tcW w:w="2701" w:type="dxa"/>
          </w:tcPr>
          <w:p w:rsidR="007331BB" w:rsidRPr="00492C54" w:rsidRDefault="007331BB" w:rsidP="00C411EA">
            <w:pPr>
              <w:snapToGrid w:val="0"/>
              <w:spacing w:beforeLines="25" w:line="200" w:lineRule="exact"/>
              <w:rPr>
                <w:rFonts w:ascii="標楷體" w:hAnsi="標楷體" w:cs="Arial"/>
                <w:color w:val="000000"/>
                <w:spacing w:val="-16"/>
                <w:sz w:val="20"/>
              </w:rPr>
            </w:pPr>
            <w:r w:rsidRPr="00492C54">
              <w:rPr>
                <w:rFonts w:ascii="標楷體" w:hAnsi="標楷體" w:cs="Arial" w:hint="eastAsia"/>
                <w:color w:val="000000"/>
                <w:spacing w:val="-16"/>
                <w:sz w:val="20"/>
              </w:rPr>
              <w:t>同上</w:t>
            </w:r>
          </w:p>
        </w:tc>
        <w:tc>
          <w:tcPr>
            <w:tcW w:w="1079" w:type="dxa"/>
          </w:tcPr>
          <w:p w:rsidR="007331BB" w:rsidRPr="00492C54" w:rsidRDefault="007331BB" w:rsidP="00C411EA">
            <w:pPr>
              <w:snapToGrid w:val="0"/>
              <w:spacing w:beforeLines="25" w:line="200" w:lineRule="exact"/>
              <w:rPr>
                <w:rFonts w:ascii="標楷體" w:hAnsi="標楷體" w:cs="Arial"/>
                <w:b/>
                <w:color w:val="000000"/>
                <w:spacing w:val="-16"/>
                <w:sz w:val="20"/>
              </w:rPr>
            </w:pPr>
            <w:r w:rsidRPr="00492C54">
              <w:rPr>
                <w:rFonts w:ascii="標楷體" w:hAnsi="標楷體" w:cs="Arial" w:hint="eastAsia"/>
                <w:b/>
                <w:color w:val="000000"/>
                <w:spacing w:val="-16"/>
                <w:sz w:val="20"/>
              </w:rPr>
              <w:t>少調3561萬</w:t>
            </w:r>
          </w:p>
        </w:tc>
      </w:tr>
    </w:tbl>
    <w:p w:rsidR="007331BB" w:rsidRPr="00492C54" w:rsidRDefault="007331BB" w:rsidP="00A96BE0">
      <w:pPr>
        <w:spacing w:line="200" w:lineRule="exact"/>
        <w:rPr>
          <w:rFonts w:ascii="標楷體" w:hAnsi="標楷體"/>
          <w:color w:val="000000"/>
          <w:sz w:val="20"/>
        </w:rPr>
      </w:pPr>
      <w:r w:rsidRPr="00492C54">
        <w:rPr>
          <w:rFonts w:ascii="標楷體" w:hAnsi="標楷體" w:hint="eastAsia"/>
          <w:color w:val="000000"/>
          <w:sz w:val="20"/>
        </w:rPr>
        <w:t>資料來源：依據臺北市政府99年11月16日</w:t>
      </w:r>
      <w:r w:rsidRPr="00492C54">
        <w:rPr>
          <w:rFonts w:ascii="標楷體" w:hAnsi="標楷體" w:hint="eastAsia"/>
          <w:bCs/>
          <w:color w:val="000000"/>
          <w:sz w:val="20"/>
        </w:rPr>
        <w:t>府授工新字第09931994400號函說明內容、</w:t>
      </w:r>
      <w:r w:rsidRPr="00492C54">
        <w:rPr>
          <w:rFonts w:ascii="標楷體" w:hAnsi="標楷體" w:hint="eastAsia"/>
          <w:color w:val="000000"/>
          <w:spacing w:val="-6"/>
          <w:sz w:val="20"/>
        </w:rPr>
        <w:t>臺北市政府99年9月21日府工新字第09931747400號函說明內容，</w:t>
      </w:r>
      <w:r w:rsidR="008070CF" w:rsidRPr="00492C54">
        <w:rPr>
          <w:rFonts w:ascii="標楷體" w:hAnsi="標楷體" w:hint="eastAsia"/>
          <w:color w:val="000000"/>
          <w:spacing w:val="-6"/>
          <w:sz w:val="20"/>
        </w:rPr>
        <w:t>由本院</w:t>
      </w:r>
      <w:r w:rsidRPr="00492C54">
        <w:rPr>
          <w:rFonts w:ascii="標楷體" w:hAnsi="標楷體" w:hint="eastAsia"/>
          <w:bCs/>
          <w:color w:val="000000"/>
          <w:sz w:val="20"/>
        </w:rPr>
        <w:t>以表格化處理</w:t>
      </w:r>
      <w:r w:rsidR="008070CF" w:rsidRPr="00492C54">
        <w:rPr>
          <w:rFonts w:ascii="標楷體" w:hAnsi="標楷體" w:hint="eastAsia"/>
          <w:bCs/>
          <w:color w:val="000000"/>
          <w:sz w:val="20"/>
        </w:rPr>
        <w:t>及加註說明文字</w:t>
      </w:r>
      <w:r w:rsidRPr="00492C54">
        <w:rPr>
          <w:rFonts w:ascii="標楷體" w:hAnsi="標楷體" w:hint="eastAsia"/>
          <w:bCs/>
          <w:color w:val="000000"/>
          <w:sz w:val="20"/>
        </w:rPr>
        <w:t>呈現。</w:t>
      </w:r>
    </w:p>
    <w:p w:rsidR="00360B91" w:rsidRPr="00492C54" w:rsidRDefault="00360B91" w:rsidP="00A96BE0">
      <w:pPr>
        <w:pStyle w:val="1"/>
        <w:numPr>
          <w:ilvl w:val="0"/>
          <w:numId w:val="0"/>
        </w:numPr>
        <w:ind w:left="699" w:hanging="699"/>
        <w:rPr>
          <w:color w:val="000000"/>
        </w:rPr>
      </w:pPr>
    </w:p>
    <w:p w:rsidR="00A96BE0" w:rsidRPr="00492C54" w:rsidRDefault="005D3B9F" w:rsidP="00A96BE0">
      <w:pPr>
        <w:pStyle w:val="3"/>
        <w:kinsoku/>
        <w:ind w:left="1360" w:hanging="680"/>
        <w:rPr>
          <w:b/>
          <w:color w:val="000000"/>
          <w:u w:val="single"/>
        </w:rPr>
      </w:pPr>
      <w:r w:rsidRPr="00492C54">
        <w:rPr>
          <w:rFonts w:hint="eastAsia"/>
          <w:color w:val="000000"/>
        </w:rPr>
        <w:t>本案是否涉及浮</w:t>
      </w:r>
      <w:r w:rsidR="00480F30" w:rsidRPr="00492C54">
        <w:rPr>
          <w:rFonts w:hint="eastAsia"/>
          <w:color w:val="000000"/>
        </w:rPr>
        <w:t>報價格</w:t>
      </w:r>
      <w:r w:rsidRPr="00492C54">
        <w:rPr>
          <w:rFonts w:hint="eastAsia"/>
          <w:color w:val="000000"/>
        </w:rPr>
        <w:t>，理應以第7次招標時之物價、施工條件</w:t>
      </w:r>
      <w:r w:rsidR="00480F30" w:rsidRPr="00492C54">
        <w:rPr>
          <w:rFonts w:hint="eastAsia"/>
          <w:color w:val="000000"/>
        </w:rPr>
        <w:t>（包含：施工困難度）</w:t>
      </w:r>
      <w:r w:rsidRPr="00492C54">
        <w:rPr>
          <w:rFonts w:hint="eastAsia"/>
          <w:color w:val="000000"/>
        </w:rPr>
        <w:t>、施工期程、施工期間物價漲跌預測等因素，</w:t>
      </w:r>
      <w:r w:rsidR="00212CF1" w:rsidRPr="00492C54">
        <w:rPr>
          <w:rFonts w:hint="eastAsia"/>
          <w:color w:val="000000"/>
        </w:rPr>
        <w:t>重新</w:t>
      </w:r>
      <w:r w:rsidRPr="00492C54">
        <w:rPr>
          <w:rFonts w:hint="eastAsia"/>
          <w:color w:val="000000"/>
        </w:rPr>
        <w:t>估計當時「</w:t>
      </w:r>
      <w:r w:rsidR="00C82968" w:rsidRPr="00492C54">
        <w:rPr>
          <w:rFonts w:hint="eastAsia"/>
          <w:color w:val="000000"/>
        </w:rPr>
        <w:t>廠商有能力且願意投標承包之</w:t>
      </w:r>
      <w:r w:rsidRPr="00492C54">
        <w:rPr>
          <w:rFonts w:hint="eastAsia"/>
          <w:color w:val="000000"/>
        </w:rPr>
        <w:t>合理市價」，再與第7次招標預算</w:t>
      </w:r>
      <w:r w:rsidR="00F10AF7" w:rsidRPr="00492C54">
        <w:rPr>
          <w:rFonts w:hint="eastAsia"/>
          <w:color w:val="000000"/>
        </w:rPr>
        <w:t>相</w:t>
      </w:r>
      <w:r w:rsidRPr="00492C54">
        <w:rPr>
          <w:rFonts w:hint="eastAsia"/>
          <w:color w:val="000000"/>
        </w:rPr>
        <w:t>比較其差距，以憑論斷</w:t>
      </w:r>
      <w:r w:rsidR="00F10AF7" w:rsidRPr="00492C54">
        <w:rPr>
          <w:rFonts w:hint="eastAsia"/>
          <w:color w:val="000000"/>
        </w:rPr>
        <w:t>，</w:t>
      </w:r>
      <w:r w:rsidR="00212CF1" w:rsidRPr="00492C54">
        <w:rPr>
          <w:rFonts w:hint="eastAsia"/>
          <w:color w:val="000000"/>
        </w:rPr>
        <w:t>然因行政成本甚高，</w:t>
      </w:r>
      <w:r w:rsidR="00027A81" w:rsidRPr="00492C54">
        <w:rPr>
          <w:rFonts w:hint="eastAsia"/>
          <w:color w:val="000000"/>
        </w:rPr>
        <w:t>今</w:t>
      </w:r>
      <w:r w:rsidR="00626C1A" w:rsidRPr="00492C54">
        <w:rPr>
          <w:rFonts w:hint="eastAsia"/>
          <w:color w:val="000000"/>
        </w:rPr>
        <w:t>以</w:t>
      </w:r>
      <w:r w:rsidR="00A96BE0" w:rsidRPr="00492C54">
        <w:rPr>
          <w:rFonts w:hint="eastAsia"/>
          <w:color w:val="000000"/>
        </w:rPr>
        <w:t>表</w:t>
      </w:r>
      <w:r w:rsidR="00AF4BDC" w:rsidRPr="00492C54">
        <w:rPr>
          <w:rFonts w:hint="eastAsia"/>
          <w:color w:val="000000"/>
        </w:rPr>
        <w:t>三</w:t>
      </w:r>
      <w:r w:rsidR="00626C1A" w:rsidRPr="00492C54">
        <w:rPr>
          <w:rFonts w:hint="eastAsia"/>
          <w:color w:val="000000"/>
        </w:rPr>
        <w:t>觀之</w:t>
      </w:r>
      <w:r w:rsidR="00A96BE0" w:rsidRPr="00492C54">
        <w:rPr>
          <w:rFonts w:hint="eastAsia"/>
          <w:color w:val="000000"/>
        </w:rPr>
        <w:t>，</w:t>
      </w:r>
      <w:r w:rsidR="00E30BD6" w:rsidRPr="00492C54">
        <w:rPr>
          <w:rFonts w:hint="eastAsia"/>
          <w:color w:val="000000"/>
        </w:rPr>
        <w:t>暫且</w:t>
      </w:r>
      <w:r w:rsidR="00030B46" w:rsidRPr="00492C54">
        <w:rPr>
          <w:rFonts w:hint="eastAsia"/>
          <w:color w:val="000000"/>
        </w:rPr>
        <w:t>不論新工處所採用之「</w:t>
      </w:r>
      <w:r w:rsidR="00AF4BDC" w:rsidRPr="00492C54">
        <w:rPr>
          <w:rFonts w:hAnsi="標楷體" w:cs="TimesNewRoman"/>
          <w:color w:val="000000"/>
          <w:szCs w:val="32"/>
        </w:rPr>
        <w:t xml:space="preserve">3 </w:t>
      </w:r>
      <w:r w:rsidR="00AF4BDC" w:rsidRPr="00492C54">
        <w:rPr>
          <w:rFonts w:hAnsi="標楷體" w:cs="新細明體" w:hint="eastAsia"/>
          <w:color w:val="000000"/>
          <w:szCs w:val="32"/>
        </w:rPr>
        <w:t>家廠商平均報價調整預算</w:t>
      </w:r>
      <w:r w:rsidR="00030B46" w:rsidRPr="00492C54">
        <w:rPr>
          <w:rFonts w:hint="eastAsia"/>
          <w:color w:val="000000"/>
        </w:rPr>
        <w:t>」</w:t>
      </w:r>
      <w:r w:rsidR="000B7430" w:rsidRPr="00492C54">
        <w:rPr>
          <w:rFonts w:hint="eastAsia"/>
          <w:color w:val="000000"/>
        </w:rPr>
        <w:t>其</w:t>
      </w:r>
      <w:r w:rsidR="00030B46" w:rsidRPr="00492C54">
        <w:rPr>
          <w:rFonts w:hint="eastAsia"/>
          <w:color w:val="000000"/>
        </w:rPr>
        <w:t>反映市價</w:t>
      </w:r>
      <w:r w:rsidR="000B7430" w:rsidRPr="00492C54">
        <w:rPr>
          <w:rFonts w:hint="eastAsia"/>
          <w:color w:val="000000"/>
        </w:rPr>
        <w:t>之準確度如何</w:t>
      </w:r>
      <w:r w:rsidR="00027A81" w:rsidRPr="00492C54">
        <w:rPr>
          <w:rFonts w:hint="eastAsia"/>
          <w:color w:val="000000"/>
        </w:rPr>
        <w:t>（另段論述）</w:t>
      </w:r>
      <w:r w:rsidR="00030B46" w:rsidRPr="00492C54">
        <w:rPr>
          <w:rFonts w:hint="eastAsia"/>
          <w:color w:val="000000"/>
        </w:rPr>
        <w:t>，</w:t>
      </w:r>
      <w:r w:rsidR="00E30BD6" w:rsidRPr="00492C54">
        <w:rPr>
          <w:rFonts w:hint="eastAsia"/>
          <w:color w:val="000000"/>
        </w:rPr>
        <w:t>亦暫不論「總價不變，細項價格有高有低」是否合宜（另段論述），今</w:t>
      </w:r>
      <w:r w:rsidR="006E3F04" w:rsidRPr="00492C54">
        <w:rPr>
          <w:rFonts w:hint="eastAsia"/>
          <w:color w:val="000000"/>
        </w:rPr>
        <w:t>由當時物價漲幅指數據以計算各次該合理調整之招標預算，</w:t>
      </w:r>
      <w:r w:rsidR="006E3F04" w:rsidRPr="00492C54">
        <w:rPr>
          <w:rFonts w:hint="eastAsia"/>
          <w:b/>
          <w:color w:val="000000"/>
          <w:u w:val="single"/>
        </w:rPr>
        <w:t>則</w:t>
      </w:r>
      <w:r w:rsidR="0027218B" w:rsidRPr="00492C54">
        <w:rPr>
          <w:rFonts w:hint="eastAsia"/>
          <w:b/>
          <w:color w:val="000000"/>
          <w:u w:val="single"/>
        </w:rPr>
        <w:t>由表三可知，</w:t>
      </w:r>
      <w:r w:rsidR="006E3F04" w:rsidRPr="00492C54">
        <w:rPr>
          <w:rFonts w:hint="eastAsia"/>
          <w:b/>
          <w:color w:val="000000"/>
          <w:u w:val="single"/>
        </w:rPr>
        <w:t>第2次</w:t>
      </w:r>
      <w:r w:rsidR="00221A3D" w:rsidRPr="00492C54">
        <w:rPr>
          <w:rFonts w:hint="eastAsia"/>
          <w:b/>
          <w:color w:val="000000"/>
          <w:u w:val="single"/>
        </w:rPr>
        <w:t>、第3次</w:t>
      </w:r>
      <w:r w:rsidR="006E3F04" w:rsidRPr="00492C54">
        <w:rPr>
          <w:rFonts w:hint="eastAsia"/>
          <w:b/>
          <w:color w:val="000000"/>
          <w:u w:val="single"/>
        </w:rPr>
        <w:t>招標</w:t>
      </w:r>
      <w:r w:rsidR="00221A3D" w:rsidRPr="00492C54">
        <w:rPr>
          <w:rFonts w:hint="eastAsia"/>
          <w:b/>
          <w:color w:val="000000"/>
          <w:u w:val="single"/>
        </w:rPr>
        <w:t>預算</w:t>
      </w:r>
      <w:r w:rsidR="006E3F04" w:rsidRPr="00492C54">
        <w:rPr>
          <w:rFonts w:hint="eastAsia"/>
          <w:b/>
          <w:color w:val="000000"/>
          <w:u w:val="single"/>
        </w:rPr>
        <w:t>理應調整為</w:t>
      </w:r>
      <w:r w:rsidR="006E3F04" w:rsidRPr="00492C54">
        <w:rPr>
          <w:rFonts w:hAnsi="標楷體" w:cs="Arial" w:hint="eastAsia"/>
          <w:b/>
          <w:color w:val="000000"/>
          <w:spacing w:val="-16"/>
          <w:szCs w:val="24"/>
          <w:u w:val="single"/>
        </w:rPr>
        <w:t>10億8</w:t>
      </w:r>
      <w:r w:rsidR="00AC50D9" w:rsidRPr="00492C54">
        <w:rPr>
          <w:rFonts w:hAnsi="標楷體" w:cs="Arial" w:hint="eastAsia"/>
          <w:b/>
          <w:color w:val="000000"/>
          <w:spacing w:val="-16"/>
          <w:szCs w:val="24"/>
          <w:u w:val="single"/>
        </w:rPr>
        <w:t>,</w:t>
      </w:r>
      <w:r w:rsidR="006E3F04" w:rsidRPr="00492C54">
        <w:rPr>
          <w:rFonts w:hAnsi="標楷體" w:cs="Arial" w:hint="eastAsia"/>
          <w:b/>
          <w:color w:val="000000"/>
          <w:spacing w:val="-16"/>
          <w:szCs w:val="24"/>
          <w:u w:val="single"/>
        </w:rPr>
        <w:t>233萬元，卻僅調整為</w:t>
      </w:r>
      <w:r w:rsidR="006E3F04" w:rsidRPr="00492C54">
        <w:rPr>
          <w:rFonts w:hAnsi="標楷體" w:cs="Arial"/>
          <w:b/>
          <w:color w:val="000000"/>
          <w:spacing w:val="-16"/>
          <w:szCs w:val="24"/>
          <w:u w:val="single"/>
        </w:rPr>
        <w:t>10</w:t>
      </w:r>
      <w:r w:rsidR="006E3F04" w:rsidRPr="00492C54">
        <w:rPr>
          <w:rFonts w:hAnsi="標楷體" w:cs="Arial" w:hint="eastAsia"/>
          <w:b/>
          <w:color w:val="000000"/>
          <w:spacing w:val="-16"/>
          <w:szCs w:val="24"/>
          <w:u w:val="single"/>
        </w:rPr>
        <w:t>億</w:t>
      </w:r>
      <w:r w:rsidR="006E3F04" w:rsidRPr="00492C54">
        <w:rPr>
          <w:rFonts w:hAnsi="標楷體" w:cs="Arial"/>
          <w:b/>
          <w:color w:val="000000"/>
          <w:spacing w:val="-16"/>
          <w:szCs w:val="24"/>
          <w:u w:val="single"/>
        </w:rPr>
        <w:t>1</w:t>
      </w:r>
      <w:r w:rsidR="00AC50D9" w:rsidRPr="00492C54">
        <w:rPr>
          <w:rFonts w:hAnsi="標楷體" w:cs="Arial" w:hint="eastAsia"/>
          <w:b/>
          <w:color w:val="000000"/>
          <w:spacing w:val="-16"/>
          <w:szCs w:val="24"/>
          <w:u w:val="single"/>
        </w:rPr>
        <w:t>,</w:t>
      </w:r>
      <w:r w:rsidR="006E3F04" w:rsidRPr="00492C54">
        <w:rPr>
          <w:rFonts w:hAnsi="標楷體" w:cs="Arial"/>
          <w:b/>
          <w:color w:val="000000"/>
          <w:spacing w:val="-16"/>
          <w:szCs w:val="24"/>
          <w:u w:val="single"/>
        </w:rPr>
        <w:t>549</w:t>
      </w:r>
      <w:r w:rsidR="006E3F04" w:rsidRPr="00492C54">
        <w:rPr>
          <w:rFonts w:hAnsi="標楷體" w:cs="Arial" w:hint="eastAsia"/>
          <w:b/>
          <w:color w:val="000000"/>
          <w:spacing w:val="-16"/>
          <w:szCs w:val="24"/>
          <w:u w:val="single"/>
        </w:rPr>
        <w:t>萬</w:t>
      </w:r>
      <w:r w:rsidR="006E3F04" w:rsidRPr="00492C54">
        <w:rPr>
          <w:rFonts w:hAnsi="標楷體" w:cs="Arial"/>
          <w:b/>
          <w:color w:val="000000"/>
          <w:spacing w:val="-16"/>
          <w:szCs w:val="24"/>
          <w:u w:val="single"/>
        </w:rPr>
        <w:t>1</w:t>
      </w:r>
      <w:r w:rsidR="00AC50D9" w:rsidRPr="00492C54">
        <w:rPr>
          <w:rFonts w:hAnsi="標楷體" w:cs="Arial" w:hint="eastAsia"/>
          <w:b/>
          <w:color w:val="000000"/>
          <w:spacing w:val="-16"/>
          <w:szCs w:val="24"/>
          <w:u w:val="single"/>
        </w:rPr>
        <w:t>,</w:t>
      </w:r>
      <w:r w:rsidR="006E3F04" w:rsidRPr="00492C54">
        <w:rPr>
          <w:rFonts w:hAnsi="標楷體" w:cs="Arial"/>
          <w:b/>
          <w:color w:val="000000"/>
          <w:spacing w:val="-16"/>
          <w:szCs w:val="24"/>
          <w:u w:val="single"/>
        </w:rPr>
        <w:t>785</w:t>
      </w:r>
      <w:r w:rsidR="006E3F04" w:rsidRPr="00492C54">
        <w:rPr>
          <w:rFonts w:hAnsi="標楷體" w:cs="Arial" w:hint="eastAsia"/>
          <w:b/>
          <w:color w:val="000000"/>
          <w:spacing w:val="-16"/>
          <w:szCs w:val="24"/>
          <w:u w:val="single"/>
        </w:rPr>
        <w:t>元，少調6</w:t>
      </w:r>
      <w:r w:rsidR="00AC50D9" w:rsidRPr="00492C54">
        <w:rPr>
          <w:rFonts w:hAnsi="標楷體" w:cs="Arial" w:hint="eastAsia"/>
          <w:b/>
          <w:color w:val="000000"/>
          <w:spacing w:val="-16"/>
          <w:szCs w:val="24"/>
          <w:u w:val="single"/>
        </w:rPr>
        <w:t>,</w:t>
      </w:r>
      <w:r w:rsidR="006E3F04" w:rsidRPr="00492C54">
        <w:rPr>
          <w:rFonts w:hAnsi="標楷體" w:cs="Arial" w:hint="eastAsia"/>
          <w:b/>
          <w:color w:val="000000"/>
          <w:spacing w:val="-16"/>
          <w:szCs w:val="24"/>
          <w:u w:val="single"/>
        </w:rPr>
        <w:t>684萬元；</w:t>
      </w:r>
      <w:r w:rsidR="00221A3D" w:rsidRPr="00492C54">
        <w:rPr>
          <w:rFonts w:hint="eastAsia"/>
          <w:b/>
          <w:color w:val="000000"/>
          <w:u w:val="single"/>
        </w:rPr>
        <w:t>第4次、第5次招標預算理應調整為</w:t>
      </w:r>
      <w:r w:rsidR="00221A3D" w:rsidRPr="00492C54">
        <w:rPr>
          <w:rFonts w:hAnsi="標楷體" w:cs="Arial" w:hint="eastAsia"/>
          <w:b/>
          <w:color w:val="000000"/>
          <w:spacing w:val="-16"/>
          <w:szCs w:val="24"/>
          <w:u w:val="single"/>
        </w:rPr>
        <w:t>12億2</w:t>
      </w:r>
      <w:r w:rsidR="00AC50D9" w:rsidRPr="00492C54">
        <w:rPr>
          <w:rFonts w:hAnsi="標楷體" w:cs="Arial" w:hint="eastAsia"/>
          <w:b/>
          <w:color w:val="000000"/>
          <w:spacing w:val="-16"/>
          <w:szCs w:val="24"/>
          <w:u w:val="single"/>
        </w:rPr>
        <w:t>,</w:t>
      </w:r>
      <w:r w:rsidR="00221A3D" w:rsidRPr="00492C54">
        <w:rPr>
          <w:rFonts w:hAnsi="標楷體" w:cs="Arial" w:hint="eastAsia"/>
          <w:b/>
          <w:color w:val="000000"/>
          <w:spacing w:val="-16"/>
          <w:szCs w:val="24"/>
          <w:u w:val="single"/>
        </w:rPr>
        <w:t>700萬元，卻僅調整為</w:t>
      </w:r>
      <w:r w:rsidR="00221A3D" w:rsidRPr="00492C54">
        <w:rPr>
          <w:rFonts w:hAnsi="標楷體" w:cs="Arial"/>
          <w:b/>
          <w:color w:val="000000"/>
          <w:spacing w:val="-16"/>
          <w:szCs w:val="24"/>
          <w:u w:val="single"/>
        </w:rPr>
        <w:t>10</w:t>
      </w:r>
      <w:r w:rsidR="00221A3D" w:rsidRPr="00492C54">
        <w:rPr>
          <w:rFonts w:hAnsi="標楷體" w:cs="Arial" w:hint="eastAsia"/>
          <w:b/>
          <w:color w:val="000000"/>
          <w:spacing w:val="-16"/>
          <w:szCs w:val="24"/>
          <w:u w:val="single"/>
        </w:rPr>
        <w:t>億</w:t>
      </w:r>
      <w:r w:rsidR="00221A3D" w:rsidRPr="00492C54">
        <w:rPr>
          <w:rFonts w:hAnsi="標楷體" w:cs="Arial"/>
          <w:b/>
          <w:color w:val="000000"/>
          <w:spacing w:val="-16"/>
          <w:szCs w:val="24"/>
          <w:u w:val="single"/>
        </w:rPr>
        <w:t>3</w:t>
      </w:r>
      <w:r w:rsidR="00AC50D9" w:rsidRPr="00492C54">
        <w:rPr>
          <w:rFonts w:hAnsi="標楷體" w:cs="Arial" w:hint="eastAsia"/>
          <w:b/>
          <w:color w:val="000000"/>
          <w:spacing w:val="-16"/>
          <w:szCs w:val="24"/>
          <w:u w:val="single"/>
        </w:rPr>
        <w:t>,</w:t>
      </w:r>
      <w:r w:rsidR="00221A3D" w:rsidRPr="00492C54">
        <w:rPr>
          <w:rFonts w:hAnsi="標楷體" w:cs="Arial"/>
          <w:b/>
          <w:color w:val="000000"/>
          <w:spacing w:val="-16"/>
          <w:szCs w:val="24"/>
          <w:u w:val="single"/>
        </w:rPr>
        <w:t>842</w:t>
      </w:r>
      <w:r w:rsidR="00221A3D" w:rsidRPr="00492C54">
        <w:rPr>
          <w:rFonts w:hAnsi="標楷體" w:cs="Arial" w:hint="eastAsia"/>
          <w:b/>
          <w:color w:val="000000"/>
          <w:spacing w:val="-16"/>
          <w:szCs w:val="24"/>
          <w:u w:val="single"/>
        </w:rPr>
        <w:t>萬</w:t>
      </w:r>
      <w:r w:rsidR="00221A3D" w:rsidRPr="00492C54">
        <w:rPr>
          <w:rFonts w:hAnsi="標楷體" w:cs="Arial"/>
          <w:b/>
          <w:color w:val="000000"/>
          <w:spacing w:val="-16"/>
          <w:szCs w:val="24"/>
          <w:u w:val="single"/>
        </w:rPr>
        <w:t>8</w:t>
      </w:r>
      <w:r w:rsidR="00AC50D9" w:rsidRPr="00492C54">
        <w:rPr>
          <w:rFonts w:hAnsi="標楷體" w:cs="Arial" w:hint="eastAsia"/>
          <w:b/>
          <w:color w:val="000000"/>
          <w:spacing w:val="-16"/>
          <w:szCs w:val="24"/>
          <w:u w:val="single"/>
        </w:rPr>
        <w:t>,</w:t>
      </w:r>
      <w:r w:rsidR="00221A3D" w:rsidRPr="00492C54">
        <w:rPr>
          <w:rFonts w:hAnsi="標楷體" w:cs="Arial"/>
          <w:b/>
          <w:color w:val="000000"/>
          <w:spacing w:val="-16"/>
          <w:szCs w:val="24"/>
          <w:u w:val="single"/>
        </w:rPr>
        <w:t>674</w:t>
      </w:r>
      <w:r w:rsidR="00221A3D" w:rsidRPr="00492C54">
        <w:rPr>
          <w:rFonts w:hAnsi="標楷體" w:cs="Arial" w:hint="eastAsia"/>
          <w:b/>
          <w:color w:val="000000"/>
          <w:spacing w:val="-16"/>
          <w:szCs w:val="24"/>
          <w:u w:val="single"/>
        </w:rPr>
        <w:t>元，少調1億8</w:t>
      </w:r>
      <w:r w:rsidR="00AC50D9" w:rsidRPr="00492C54">
        <w:rPr>
          <w:rFonts w:hAnsi="標楷體" w:cs="Arial" w:hint="eastAsia"/>
          <w:b/>
          <w:color w:val="000000"/>
          <w:spacing w:val="-16"/>
          <w:szCs w:val="24"/>
          <w:u w:val="single"/>
        </w:rPr>
        <w:t>,</w:t>
      </w:r>
      <w:r w:rsidR="00221A3D" w:rsidRPr="00492C54">
        <w:rPr>
          <w:rFonts w:hAnsi="標楷體" w:cs="Arial" w:hint="eastAsia"/>
          <w:b/>
          <w:color w:val="000000"/>
          <w:spacing w:val="-16"/>
          <w:szCs w:val="24"/>
          <w:u w:val="single"/>
        </w:rPr>
        <w:t>858萬元；</w:t>
      </w:r>
      <w:r w:rsidR="00513F69" w:rsidRPr="00492C54">
        <w:rPr>
          <w:rFonts w:hint="eastAsia"/>
          <w:b/>
          <w:color w:val="000000"/>
          <w:u w:val="single"/>
        </w:rPr>
        <w:t>第6次招標預算理應調整為</w:t>
      </w:r>
      <w:r w:rsidR="00513F69" w:rsidRPr="00492C54">
        <w:rPr>
          <w:rFonts w:hAnsi="標楷體" w:cs="Arial" w:hint="eastAsia"/>
          <w:b/>
          <w:color w:val="000000"/>
          <w:spacing w:val="-16"/>
          <w:szCs w:val="24"/>
          <w:u w:val="single"/>
        </w:rPr>
        <w:t>14億2</w:t>
      </w:r>
      <w:r w:rsidR="00AC50D9" w:rsidRPr="00492C54">
        <w:rPr>
          <w:rFonts w:hAnsi="標楷體" w:cs="Arial" w:hint="eastAsia"/>
          <w:b/>
          <w:color w:val="000000"/>
          <w:spacing w:val="-16"/>
          <w:szCs w:val="24"/>
          <w:u w:val="single"/>
        </w:rPr>
        <w:t>,</w:t>
      </w:r>
      <w:r w:rsidR="00513F69" w:rsidRPr="00492C54">
        <w:rPr>
          <w:rFonts w:hAnsi="標楷體" w:cs="Arial" w:hint="eastAsia"/>
          <w:b/>
          <w:color w:val="000000"/>
          <w:spacing w:val="-16"/>
          <w:szCs w:val="24"/>
          <w:u w:val="single"/>
        </w:rPr>
        <w:t>562萬元，卻僅調整為</w:t>
      </w:r>
      <w:r w:rsidR="00513F69" w:rsidRPr="00492C54">
        <w:rPr>
          <w:rFonts w:hAnsi="標楷體" w:cs="Arial"/>
          <w:b/>
          <w:color w:val="000000"/>
          <w:spacing w:val="-16"/>
          <w:szCs w:val="24"/>
          <w:u w:val="single"/>
        </w:rPr>
        <w:t>10</w:t>
      </w:r>
      <w:r w:rsidR="00513F69" w:rsidRPr="00492C54">
        <w:rPr>
          <w:rFonts w:hAnsi="標楷體" w:cs="Arial" w:hint="eastAsia"/>
          <w:b/>
          <w:color w:val="000000"/>
          <w:spacing w:val="-16"/>
          <w:szCs w:val="24"/>
          <w:u w:val="single"/>
        </w:rPr>
        <w:t>億</w:t>
      </w:r>
      <w:r w:rsidR="00513F69" w:rsidRPr="00492C54">
        <w:rPr>
          <w:rFonts w:hAnsi="標楷體" w:cs="Arial"/>
          <w:b/>
          <w:color w:val="000000"/>
          <w:spacing w:val="-16"/>
          <w:szCs w:val="24"/>
          <w:u w:val="single"/>
        </w:rPr>
        <w:t>6</w:t>
      </w:r>
      <w:r w:rsidR="00AC50D9" w:rsidRPr="00492C54">
        <w:rPr>
          <w:rFonts w:hAnsi="標楷體" w:cs="Arial" w:hint="eastAsia"/>
          <w:b/>
          <w:color w:val="000000"/>
          <w:spacing w:val="-16"/>
          <w:szCs w:val="24"/>
          <w:u w:val="single"/>
        </w:rPr>
        <w:t>,</w:t>
      </w:r>
      <w:r w:rsidR="00513F69" w:rsidRPr="00492C54">
        <w:rPr>
          <w:rFonts w:hAnsi="標楷體" w:cs="Arial"/>
          <w:b/>
          <w:color w:val="000000"/>
          <w:spacing w:val="-16"/>
          <w:szCs w:val="24"/>
          <w:u w:val="single"/>
        </w:rPr>
        <w:t>843</w:t>
      </w:r>
      <w:r w:rsidR="00513F69" w:rsidRPr="00492C54">
        <w:rPr>
          <w:rFonts w:hAnsi="標楷體" w:cs="Arial" w:hint="eastAsia"/>
          <w:b/>
          <w:color w:val="000000"/>
          <w:spacing w:val="-16"/>
          <w:szCs w:val="24"/>
          <w:u w:val="single"/>
        </w:rPr>
        <w:t>萬</w:t>
      </w:r>
      <w:r w:rsidR="00513F69" w:rsidRPr="00492C54">
        <w:rPr>
          <w:rFonts w:hAnsi="標楷體" w:cs="Arial"/>
          <w:b/>
          <w:color w:val="000000"/>
          <w:spacing w:val="-16"/>
          <w:szCs w:val="24"/>
          <w:u w:val="single"/>
        </w:rPr>
        <w:t>49</w:t>
      </w:r>
      <w:r w:rsidR="00513F69" w:rsidRPr="00492C54">
        <w:rPr>
          <w:rFonts w:hAnsi="標楷體" w:cs="Arial" w:hint="eastAsia"/>
          <w:b/>
          <w:color w:val="000000"/>
          <w:spacing w:val="-16"/>
          <w:szCs w:val="24"/>
          <w:u w:val="single"/>
        </w:rPr>
        <w:t>元，少調3億5</w:t>
      </w:r>
      <w:r w:rsidR="00AC50D9" w:rsidRPr="00492C54">
        <w:rPr>
          <w:rFonts w:hAnsi="標楷體" w:cs="Arial" w:hint="eastAsia"/>
          <w:b/>
          <w:color w:val="000000"/>
          <w:spacing w:val="-16"/>
          <w:szCs w:val="24"/>
          <w:u w:val="single"/>
        </w:rPr>
        <w:t>,</w:t>
      </w:r>
      <w:r w:rsidR="00513F69" w:rsidRPr="00492C54">
        <w:rPr>
          <w:rFonts w:hAnsi="標楷體" w:cs="Arial" w:hint="eastAsia"/>
          <w:b/>
          <w:color w:val="000000"/>
          <w:spacing w:val="-16"/>
          <w:szCs w:val="24"/>
          <w:u w:val="single"/>
        </w:rPr>
        <w:t>719萬元；</w:t>
      </w:r>
      <w:r w:rsidR="00962C39" w:rsidRPr="00492C54">
        <w:rPr>
          <w:rFonts w:hint="eastAsia"/>
          <w:b/>
          <w:color w:val="000000"/>
          <w:u w:val="single"/>
        </w:rPr>
        <w:t>第7次招標預算理應調整為</w:t>
      </w:r>
      <w:r w:rsidR="00962C39" w:rsidRPr="00492C54">
        <w:rPr>
          <w:rFonts w:hAnsi="標楷體" w:cs="Arial" w:hint="eastAsia"/>
          <w:b/>
          <w:color w:val="000000"/>
          <w:spacing w:val="-16"/>
          <w:szCs w:val="24"/>
          <w:u w:val="single"/>
        </w:rPr>
        <w:t>14億2562萬元，卻僅調整為</w:t>
      </w:r>
      <w:r w:rsidR="00962C39" w:rsidRPr="00492C54">
        <w:rPr>
          <w:rFonts w:hAnsi="標楷體" w:cs="Arial"/>
          <w:b/>
          <w:color w:val="000000"/>
          <w:spacing w:val="-16"/>
          <w:szCs w:val="24"/>
          <w:u w:val="single"/>
        </w:rPr>
        <w:t>13</w:t>
      </w:r>
      <w:r w:rsidR="00962C39" w:rsidRPr="00492C54">
        <w:rPr>
          <w:rFonts w:hAnsi="標楷體" w:cs="Arial" w:hint="eastAsia"/>
          <w:b/>
          <w:color w:val="000000"/>
          <w:spacing w:val="-16"/>
          <w:szCs w:val="24"/>
          <w:u w:val="single"/>
        </w:rPr>
        <w:t>億</w:t>
      </w:r>
      <w:r w:rsidR="00962C39" w:rsidRPr="00492C54">
        <w:rPr>
          <w:rFonts w:hAnsi="標楷體" w:cs="Arial"/>
          <w:b/>
          <w:color w:val="000000"/>
          <w:spacing w:val="-16"/>
          <w:szCs w:val="24"/>
          <w:u w:val="single"/>
        </w:rPr>
        <w:t>9</w:t>
      </w:r>
      <w:r w:rsidR="00AC50D9" w:rsidRPr="00492C54">
        <w:rPr>
          <w:rFonts w:hAnsi="標楷體" w:cs="Arial" w:hint="eastAsia"/>
          <w:b/>
          <w:color w:val="000000"/>
          <w:spacing w:val="-16"/>
          <w:szCs w:val="24"/>
          <w:u w:val="single"/>
        </w:rPr>
        <w:t>,</w:t>
      </w:r>
      <w:r w:rsidR="00962C39" w:rsidRPr="00492C54">
        <w:rPr>
          <w:rFonts w:hAnsi="標楷體" w:cs="Arial"/>
          <w:b/>
          <w:color w:val="000000"/>
          <w:spacing w:val="-16"/>
          <w:szCs w:val="24"/>
          <w:u w:val="single"/>
        </w:rPr>
        <w:t>001</w:t>
      </w:r>
      <w:r w:rsidR="00962C39" w:rsidRPr="00492C54">
        <w:rPr>
          <w:rFonts w:hAnsi="標楷體" w:cs="Arial" w:hint="eastAsia"/>
          <w:b/>
          <w:color w:val="000000"/>
          <w:spacing w:val="-16"/>
          <w:szCs w:val="24"/>
          <w:u w:val="single"/>
        </w:rPr>
        <w:t>萬</w:t>
      </w:r>
      <w:r w:rsidR="00962C39" w:rsidRPr="00492C54">
        <w:rPr>
          <w:rFonts w:hAnsi="標楷體" w:cs="Arial"/>
          <w:b/>
          <w:color w:val="000000"/>
          <w:spacing w:val="-16"/>
          <w:szCs w:val="24"/>
          <w:u w:val="single"/>
        </w:rPr>
        <w:t>3</w:t>
      </w:r>
      <w:r w:rsidR="00AC50D9" w:rsidRPr="00492C54">
        <w:rPr>
          <w:rFonts w:hAnsi="標楷體" w:cs="Arial" w:hint="eastAsia"/>
          <w:b/>
          <w:color w:val="000000"/>
          <w:spacing w:val="-16"/>
          <w:szCs w:val="24"/>
          <w:u w:val="single"/>
        </w:rPr>
        <w:t>,</w:t>
      </w:r>
      <w:r w:rsidR="00962C39" w:rsidRPr="00492C54">
        <w:rPr>
          <w:rFonts w:hAnsi="標楷體" w:cs="Arial"/>
          <w:b/>
          <w:color w:val="000000"/>
          <w:spacing w:val="-16"/>
          <w:szCs w:val="24"/>
          <w:u w:val="single"/>
        </w:rPr>
        <w:t>250</w:t>
      </w:r>
      <w:r w:rsidR="00962C39" w:rsidRPr="00492C54">
        <w:rPr>
          <w:rFonts w:hAnsi="標楷體" w:cs="Arial" w:hint="eastAsia"/>
          <w:b/>
          <w:color w:val="000000"/>
          <w:spacing w:val="-16"/>
          <w:szCs w:val="24"/>
          <w:u w:val="single"/>
        </w:rPr>
        <w:t>元，少調3</w:t>
      </w:r>
      <w:r w:rsidR="00AC50D9" w:rsidRPr="00492C54">
        <w:rPr>
          <w:rFonts w:hAnsi="標楷體" w:cs="Arial" w:hint="eastAsia"/>
          <w:b/>
          <w:color w:val="000000"/>
          <w:spacing w:val="-16"/>
          <w:szCs w:val="24"/>
          <w:u w:val="single"/>
        </w:rPr>
        <w:t>,</w:t>
      </w:r>
      <w:r w:rsidR="00962C39" w:rsidRPr="00492C54">
        <w:rPr>
          <w:rFonts w:hAnsi="標楷體" w:cs="Arial" w:hint="eastAsia"/>
          <w:b/>
          <w:color w:val="000000"/>
          <w:spacing w:val="-16"/>
          <w:szCs w:val="24"/>
          <w:u w:val="single"/>
        </w:rPr>
        <w:t>561萬元。</w:t>
      </w:r>
    </w:p>
    <w:p w:rsidR="00651D5E" w:rsidRPr="00492C54" w:rsidRDefault="00651D5E" w:rsidP="00A96BE0">
      <w:pPr>
        <w:pStyle w:val="3"/>
        <w:kinsoku/>
        <w:ind w:left="1360" w:hanging="680"/>
        <w:rPr>
          <w:color w:val="000000"/>
        </w:rPr>
      </w:pPr>
      <w:r w:rsidRPr="00492C54">
        <w:rPr>
          <w:rFonts w:hAnsi="標楷體" w:cs="Arial" w:hint="eastAsia"/>
          <w:color w:val="000000"/>
          <w:spacing w:val="-16"/>
          <w:szCs w:val="24"/>
        </w:rPr>
        <w:t>再者，</w:t>
      </w:r>
      <w:r w:rsidRPr="00492C54">
        <w:rPr>
          <w:rFonts w:hAnsi="標楷體" w:cs="Arial" w:hint="eastAsia"/>
          <w:b/>
          <w:color w:val="000000"/>
          <w:spacing w:val="-16"/>
          <w:szCs w:val="32"/>
          <w:u w:val="single"/>
        </w:rPr>
        <w:t>表</w:t>
      </w:r>
      <w:r w:rsidR="00487A1A" w:rsidRPr="00492C54">
        <w:rPr>
          <w:rFonts w:hAnsi="標楷體" w:cs="Arial" w:hint="eastAsia"/>
          <w:b/>
          <w:color w:val="000000"/>
          <w:spacing w:val="-16"/>
          <w:szCs w:val="32"/>
          <w:u w:val="single"/>
        </w:rPr>
        <w:t>三</w:t>
      </w:r>
      <w:r w:rsidRPr="00492C54">
        <w:rPr>
          <w:rFonts w:hAnsi="標楷體" w:cs="Arial" w:hint="eastAsia"/>
          <w:b/>
          <w:color w:val="000000"/>
          <w:spacing w:val="-16"/>
          <w:szCs w:val="32"/>
          <w:u w:val="single"/>
        </w:rPr>
        <w:t>亦顯示前6次招標之</w:t>
      </w:r>
      <w:r w:rsidR="00DD3321" w:rsidRPr="00492C54">
        <w:rPr>
          <w:rFonts w:hAnsi="標楷體" w:cs="Arial" w:hint="eastAsia"/>
          <w:b/>
          <w:color w:val="000000"/>
          <w:spacing w:val="-16"/>
          <w:szCs w:val="32"/>
          <w:u w:val="single"/>
        </w:rPr>
        <w:t>招標預算</w:t>
      </w:r>
      <w:r w:rsidRPr="00492C54">
        <w:rPr>
          <w:rFonts w:hAnsi="標楷體" w:cs="Arial" w:hint="eastAsia"/>
          <w:b/>
          <w:color w:val="000000"/>
          <w:spacing w:val="-16"/>
          <w:szCs w:val="32"/>
          <w:u w:val="single"/>
        </w:rPr>
        <w:t>調幅微小，如：第2次比第1次調高金額</w:t>
      </w:r>
      <w:r w:rsidR="00D723B2" w:rsidRPr="00492C54">
        <w:rPr>
          <w:rFonts w:hAnsi="標楷體" w:cs="Arial" w:hint="eastAsia"/>
          <w:b/>
          <w:color w:val="000000"/>
          <w:spacing w:val="-16"/>
          <w:szCs w:val="32"/>
          <w:u w:val="single"/>
        </w:rPr>
        <w:t>僅</w:t>
      </w:r>
      <w:r w:rsidRPr="00492C54">
        <w:rPr>
          <w:rFonts w:hAnsi="標楷體" w:cs="Arial" w:hint="eastAsia"/>
          <w:b/>
          <w:color w:val="000000"/>
          <w:spacing w:val="-16"/>
          <w:szCs w:val="32"/>
          <w:u w:val="single"/>
        </w:rPr>
        <w:t>2</w:t>
      </w:r>
      <w:r w:rsidR="00AC50D9" w:rsidRPr="00492C54">
        <w:rPr>
          <w:rFonts w:hAnsi="標楷體" w:cs="Arial" w:hint="eastAsia"/>
          <w:b/>
          <w:color w:val="000000"/>
          <w:spacing w:val="-16"/>
          <w:szCs w:val="32"/>
          <w:u w:val="single"/>
        </w:rPr>
        <w:t>,</w:t>
      </w:r>
      <w:r w:rsidRPr="00492C54">
        <w:rPr>
          <w:rFonts w:hAnsi="標楷體" w:cs="Arial" w:hint="eastAsia"/>
          <w:b/>
          <w:color w:val="000000"/>
          <w:spacing w:val="-16"/>
          <w:szCs w:val="32"/>
          <w:u w:val="single"/>
        </w:rPr>
        <w:t>252萬5</w:t>
      </w:r>
      <w:r w:rsidR="00AC50D9" w:rsidRPr="00492C54">
        <w:rPr>
          <w:rFonts w:hAnsi="標楷體" w:cs="Arial" w:hint="eastAsia"/>
          <w:b/>
          <w:color w:val="000000"/>
          <w:spacing w:val="-16"/>
          <w:szCs w:val="32"/>
          <w:u w:val="single"/>
        </w:rPr>
        <w:t>,</w:t>
      </w:r>
      <w:r w:rsidRPr="00492C54">
        <w:rPr>
          <w:rFonts w:hAnsi="標楷體" w:cs="Arial" w:hint="eastAsia"/>
          <w:b/>
          <w:color w:val="000000"/>
          <w:spacing w:val="-16"/>
          <w:szCs w:val="32"/>
          <w:u w:val="single"/>
        </w:rPr>
        <w:t>066元；第4次比第3次調高金額</w:t>
      </w:r>
      <w:r w:rsidR="00D723B2" w:rsidRPr="00492C54">
        <w:rPr>
          <w:rFonts w:hAnsi="標楷體" w:cs="Arial" w:hint="eastAsia"/>
          <w:b/>
          <w:color w:val="000000"/>
          <w:spacing w:val="-16"/>
          <w:szCs w:val="32"/>
          <w:u w:val="single"/>
        </w:rPr>
        <w:t>僅</w:t>
      </w:r>
      <w:r w:rsidRPr="00492C54">
        <w:rPr>
          <w:rFonts w:hAnsi="標楷體" w:cs="Arial" w:hint="eastAsia"/>
          <w:b/>
          <w:color w:val="000000"/>
          <w:spacing w:val="-16"/>
          <w:szCs w:val="32"/>
          <w:u w:val="single"/>
        </w:rPr>
        <w:t>2</w:t>
      </w:r>
      <w:r w:rsidR="00AC50D9" w:rsidRPr="00492C54">
        <w:rPr>
          <w:rFonts w:hAnsi="標楷體" w:cs="Arial" w:hint="eastAsia"/>
          <w:b/>
          <w:color w:val="000000"/>
          <w:spacing w:val="-16"/>
          <w:szCs w:val="32"/>
          <w:u w:val="single"/>
        </w:rPr>
        <w:t>,</w:t>
      </w:r>
      <w:r w:rsidRPr="00492C54">
        <w:rPr>
          <w:rFonts w:hAnsi="標楷體" w:cs="Arial" w:hint="eastAsia"/>
          <w:b/>
          <w:color w:val="000000"/>
          <w:spacing w:val="-16"/>
          <w:szCs w:val="32"/>
          <w:u w:val="single"/>
        </w:rPr>
        <w:t>293萬6</w:t>
      </w:r>
      <w:r w:rsidR="00AC50D9" w:rsidRPr="00492C54">
        <w:rPr>
          <w:rFonts w:hAnsi="標楷體" w:cs="Arial" w:hint="eastAsia"/>
          <w:b/>
          <w:color w:val="000000"/>
          <w:spacing w:val="-16"/>
          <w:szCs w:val="32"/>
          <w:u w:val="single"/>
        </w:rPr>
        <w:t>,</w:t>
      </w:r>
      <w:r w:rsidRPr="00492C54">
        <w:rPr>
          <w:rFonts w:hAnsi="標楷體" w:cs="Arial" w:hint="eastAsia"/>
          <w:b/>
          <w:color w:val="000000"/>
          <w:spacing w:val="-16"/>
          <w:szCs w:val="32"/>
          <w:u w:val="single"/>
        </w:rPr>
        <w:t>889元；第6次比第5次調高金額</w:t>
      </w:r>
      <w:r w:rsidR="00D723B2" w:rsidRPr="00492C54">
        <w:rPr>
          <w:rFonts w:hAnsi="標楷體" w:cs="Arial" w:hint="eastAsia"/>
          <w:b/>
          <w:color w:val="000000"/>
          <w:spacing w:val="-16"/>
          <w:szCs w:val="32"/>
          <w:u w:val="single"/>
        </w:rPr>
        <w:t>僅</w:t>
      </w:r>
      <w:r w:rsidRPr="00492C54">
        <w:rPr>
          <w:rFonts w:hAnsi="標楷體" w:cs="Arial" w:hint="eastAsia"/>
          <w:b/>
          <w:color w:val="000000"/>
          <w:spacing w:val="-16"/>
          <w:szCs w:val="32"/>
          <w:u w:val="single"/>
        </w:rPr>
        <w:t>3</w:t>
      </w:r>
      <w:r w:rsidR="00AC50D9" w:rsidRPr="00492C54">
        <w:rPr>
          <w:rFonts w:hAnsi="標楷體" w:cs="Arial" w:hint="eastAsia"/>
          <w:b/>
          <w:color w:val="000000"/>
          <w:spacing w:val="-16"/>
          <w:szCs w:val="32"/>
          <w:u w:val="single"/>
        </w:rPr>
        <w:t>,</w:t>
      </w:r>
      <w:r w:rsidRPr="00492C54">
        <w:rPr>
          <w:rFonts w:hAnsi="標楷體" w:cs="Arial" w:hint="eastAsia"/>
          <w:b/>
          <w:color w:val="000000"/>
          <w:spacing w:val="-16"/>
          <w:szCs w:val="32"/>
          <w:u w:val="single"/>
        </w:rPr>
        <w:t>000萬1</w:t>
      </w:r>
      <w:r w:rsidR="00AC50D9" w:rsidRPr="00492C54">
        <w:rPr>
          <w:rFonts w:hAnsi="標楷體" w:cs="Arial" w:hint="eastAsia"/>
          <w:b/>
          <w:color w:val="000000"/>
          <w:spacing w:val="-16"/>
          <w:szCs w:val="32"/>
          <w:u w:val="single"/>
        </w:rPr>
        <w:t>,</w:t>
      </w:r>
      <w:r w:rsidRPr="00492C54">
        <w:rPr>
          <w:rFonts w:hAnsi="標楷體" w:cs="Arial" w:hint="eastAsia"/>
          <w:b/>
          <w:color w:val="000000"/>
          <w:spacing w:val="-16"/>
          <w:szCs w:val="32"/>
          <w:u w:val="single"/>
        </w:rPr>
        <w:t>375元，俟第7次招標時，方一次調高3億2</w:t>
      </w:r>
      <w:r w:rsidR="00AC50D9" w:rsidRPr="00492C54">
        <w:rPr>
          <w:rFonts w:hAnsi="標楷體" w:cs="Arial" w:hint="eastAsia"/>
          <w:b/>
          <w:color w:val="000000"/>
          <w:spacing w:val="-16"/>
          <w:szCs w:val="32"/>
          <w:u w:val="single"/>
        </w:rPr>
        <w:t>,</w:t>
      </w:r>
      <w:r w:rsidRPr="00492C54">
        <w:rPr>
          <w:rFonts w:hAnsi="標楷體" w:cs="Arial" w:hint="eastAsia"/>
          <w:b/>
          <w:color w:val="000000"/>
          <w:spacing w:val="-16"/>
          <w:szCs w:val="32"/>
          <w:u w:val="single"/>
        </w:rPr>
        <w:t>158萬3</w:t>
      </w:r>
      <w:r w:rsidR="00AC50D9" w:rsidRPr="00492C54">
        <w:rPr>
          <w:rFonts w:hAnsi="標楷體" w:cs="Arial" w:hint="eastAsia"/>
          <w:b/>
          <w:color w:val="000000"/>
          <w:spacing w:val="-16"/>
          <w:szCs w:val="32"/>
          <w:u w:val="single"/>
        </w:rPr>
        <w:t>,</w:t>
      </w:r>
      <w:r w:rsidRPr="00492C54">
        <w:rPr>
          <w:rFonts w:hAnsi="標楷體" w:cs="Arial" w:hint="eastAsia"/>
          <w:b/>
          <w:color w:val="000000"/>
          <w:spacing w:val="-16"/>
          <w:szCs w:val="32"/>
          <w:u w:val="single"/>
        </w:rPr>
        <w:t>201元，</w:t>
      </w:r>
      <w:r w:rsidR="008A4603" w:rsidRPr="00492C54">
        <w:rPr>
          <w:rFonts w:hAnsi="標楷體" w:cs="Arial" w:hint="eastAsia"/>
          <w:b/>
          <w:color w:val="000000"/>
          <w:spacing w:val="-16"/>
          <w:szCs w:val="32"/>
          <w:u w:val="single"/>
        </w:rPr>
        <w:t>使得外界誤認第7次招標有浮</w:t>
      </w:r>
      <w:r w:rsidR="00480F30" w:rsidRPr="00492C54">
        <w:rPr>
          <w:rFonts w:hAnsi="標楷體" w:cs="Arial" w:hint="eastAsia"/>
          <w:b/>
          <w:color w:val="000000"/>
          <w:spacing w:val="-16"/>
          <w:szCs w:val="32"/>
          <w:u w:val="single"/>
        </w:rPr>
        <w:t>報價格</w:t>
      </w:r>
      <w:r w:rsidR="008A4603" w:rsidRPr="00492C54">
        <w:rPr>
          <w:rFonts w:hAnsi="標楷體" w:cs="Arial" w:hint="eastAsia"/>
          <w:b/>
          <w:color w:val="000000"/>
          <w:spacing w:val="-16"/>
          <w:szCs w:val="32"/>
          <w:u w:val="single"/>
        </w:rPr>
        <w:t>之嫌。</w:t>
      </w:r>
    </w:p>
    <w:p w:rsidR="00CC159D" w:rsidRPr="00492C54" w:rsidRDefault="00CC159D" w:rsidP="00A96BE0">
      <w:pPr>
        <w:pStyle w:val="3"/>
        <w:kinsoku/>
        <w:ind w:left="1360" w:hanging="680"/>
        <w:rPr>
          <w:color w:val="000000"/>
        </w:rPr>
      </w:pPr>
      <w:r w:rsidRPr="00492C54">
        <w:rPr>
          <w:rFonts w:hint="eastAsia"/>
          <w:color w:val="000000"/>
        </w:rPr>
        <w:t>此外，臺北市議會本於為市民看緊荷包之職責，認真審核該工程之預算，</w:t>
      </w:r>
      <w:r w:rsidRPr="00492C54">
        <w:rPr>
          <w:rFonts w:hint="eastAsia"/>
          <w:b/>
          <w:color w:val="000000"/>
          <w:u w:val="single"/>
        </w:rPr>
        <w:t>該筆預算經議會審議通過後，即為法定預算，</w:t>
      </w:r>
      <w:r w:rsidR="00F05E04" w:rsidRPr="00492C54">
        <w:rPr>
          <w:rFonts w:hint="eastAsia"/>
          <w:b/>
          <w:color w:val="000000"/>
          <w:u w:val="single"/>
        </w:rPr>
        <w:t>屬於</w:t>
      </w:r>
      <w:r w:rsidR="004C32B7" w:rsidRPr="00492C54">
        <w:rPr>
          <w:rFonts w:hint="eastAsia"/>
          <w:b/>
          <w:color w:val="000000"/>
          <w:u w:val="single"/>
        </w:rPr>
        <w:t>審慎審查後</w:t>
      </w:r>
      <w:r w:rsidR="00F05E04" w:rsidRPr="00492C54">
        <w:rPr>
          <w:rFonts w:hint="eastAsia"/>
          <w:b/>
          <w:color w:val="000000"/>
          <w:u w:val="single"/>
        </w:rPr>
        <w:t>之預算</w:t>
      </w:r>
      <w:r w:rsidR="00F05E04" w:rsidRPr="00492C54">
        <w:rPr>
          <w:rFonts w:hint="eastAsia"/>
          <w:color w:val="000000"/>
        </w:rPr>
        <w:t>，</w:t>
      </w:r>
      <w:r w:rsidRPr="00492C54">
        <w:rPr>
          <w:rFonts w:hAnsi="標楷體" w:hint="eastAsia"/>
          <w:color w:val="000000"/>
          <w:szCs w:val="32"/>
        </w:rPr>
        <w:t>由</w:t>
      </w:r>
      <w:r w:rsidR="00F66A7E" w:rsidRPr="00492C54">
        <w:rPr>
          <w:rFonts w:hAnsi="標楷體" w:hint="eastAsia"/>
          <w:color w:val="000000"/>
          <w:szCs w:val="32"/>
        </w:rPr>
        <w:t>臺北</w:t>
      </w:r>
      <w:r w:rsidRPr="00492C54">
        <w:rPr>
          <w:rFonts w:hAnsi="標楷體" w:hint="eastAsia"/>
          <w:color w:val="000000"/>
          <w:szCs w:val="32"/>
        </w:rPr>
        <w:t>市政府100年1月6日府工新字第09932247500號函所附新生高架橋改善工程95年至99年</w:t>
      </w:r>
      <w:r w:rsidR="00F66A7E" w:rsidRPr="00492C54">
        <w:rPr>
          <w:rFonts w:hAnsi="標楷體" w:hint="eastAsia"/>
          <w:color w:val="000000"/>
          <w:szCs w:val="32"/>
        </w:rPr>
        <w:t>臺北</w:t>
      </w:r>
      <w:r w:rsidRPr="00492C54">
        <w:rPr>
          <w:rFonts w:hAnsi="標楷體" w:hint="eastAsia"/>
          <w:color w:val="000000"/>
          <w:szCs w:val="32"/>
        </w:rPr>
        <w:t>市議會審定預算書可知，該工程所需總工程費於96年度修正審定為16億2</w:t>
      </w:r>
      <w:r w:rsidR="00AC50D9" w:rsidRPr="00492C54">
        <w:rPr>
          <w:rFonts w:hAnsi="標楷體" w:hint="eastAsia"/>
          <w:color w:val="000000"/>
          <w:szCs w:val="32"/>
        </w:rPr>
        <w:t>,</w:t>
      </w:r>
      <w:r w:rsidRPr="00492C54">
        <w:rPr>
          <w:rFonts w:hAnsi="標楷體" w:hint="eastAsia"/>
          <w:color w:val="000000"/>
          <w:szCs w:val="32"/>
        </w:rPr>
        <w:t>500萬元</w:t>
      </w:r>
      <w:r w:rsidR="00EB2F86" w:rsidRPr="00492C54">
        <w:rPr>
          <w:rFonts w:hAnsi="標楷體" w:hint="eastAsia"/>
          <w:color w:val="000000"/>
          <w:szCs w:val="32"/>
        </w:rPr>
        <w:t>（新生高架橋改善工程部分）</w:t>
      </w:r>
      <w:r w:rsidRPr="00492C54">
        <w:rPr>
          <w:rFonts w:hAnsi="標楷體" w:hint="eastAsia"/>
          <w:color w:val="000000"/>
          <w:szCs w:val="32"/>
        </w:rPr>
        <w:t>，而該工程7次招標編列之預算分別為</w:t>
      </w:r>
      <w:r w:rsidRPr="00492C54">
        <w:rPr>
          <w:rFonts w:hAnsi="標楷體" w:cs="Arial"/>
          <w:color w:val="000000"/>
          <w:spacing w:val="-16"/>
          <w:szCs w:val="32"/>
        </w:rPr>
        <w:t>992,966,719</w:t>
      </w:r>
      <w:r w:rsidRPr="00492C54">
        <w:rPr>
          <w:rFonts w:hAnsi="標楷體" w:cs="Arial" w:hint="eastAsia"/>
          <w:color w:val="000000"/>
          <w:spacing w:val="-16"/>
          <w:szCs w:val="32"/>
        </w:rPr>
        <w:t>元</w:t>
      </w:r>
      <w:r w:rsidRPr="00492C54">
        <w:rPr>
          <w:rFonts w:hAnsi="標楷體" w:cs="Arial"/>
          <w:color w:val="000000"/>
          <w:spacing w:val="-16"/>
          <w:szCs w:val="32"/>
        </w:rPr>
        <w:t>、1,015,491,785</w:t>
      </w:r>
      <w:r w:rsidRPr="00492C54">
        <w:rPr>
          <w:rFonts w:hAnsi="標楷體" w:cs="Arial" w:hint="eastAsia"/>
          <w:color w:val="000000"/>
          <w:spacing w:val="-16"/>
          <w:szCs w:val="32"/>
        </w:rPr>
        <w:t>元</w:t>
      </w:r>
      <w:r w:rsidRPr="00492C54">
        <w:rPr>
          <w:rFonts w:hAnsi="標楷體" w:cs="Arial"/>
          <w:color w:val="000000"/>
          <w:spacing w:val="-16"/>
          <w:szCs w:val="32"/>
        </w:rPr>
        <w:t>、1,015,491,785</w:t>
      </w:r>
      <w:r w:rsidRPr="00492C54">
        <w:rPr>
          <w:rFonts w:hAnsi="標楷體" w:cs="Arial" w:hint="eastAsia"/>
          <w:color w:val="000000"/>
          <w:spacing w:val="-16"/>
          <w:szCs w:val="32"/>
        </w:rPr>
        <w:t>元</w:t>
      </w:r>
      <w:r w:rsidRPr="00492C54">
        <w:rPr>
          <w:rFonts w:hAnsi="標楷體" w:cs="Arial"/>
          <w:color w:val="000000"/>
          <w:spacing w:val="-16"/>
          <w:szCs w:val="32"/>
        </w:rPr>
        <w:t>、1,038,428,674</w:t>
      </w:r>
      <w:r w:rsidRPr="00492C54">
        <w:rPr>
          <w:rFonts w:hAnsi="標楷體" w:cs="Arial" w:hint="eastAsia"/>
          <w:color w:val="000000"/>
          <w:spacing w:val="-16"/>
          <w:szCs w:val="32"/>
        </w:rPr>
        <w:t>元</w:t>
      </w:r>
      <w:r w:rsidRPr="00492C54">
        <w:rPr>
          <w:rFonts w:hAnsi="標楷體" w:cs="Arial"/>
          <w:color w:val="000000"/>
          <w:spacing w:val="-16"/>
          <w:szCs w:val="32"/>
        </w:rPr>
        <w:t>、1,038,428,674</w:t>
      </w:r>
      <w:r w:rsidRPr="00492C54">
        <w:rPr>
          <w:rFonts w:hAnsi="標楷體" w:cs="Arial" w:hint="eastAsia"/>
          <w:color w:val="000000"/>
          <w:spacing w:val="-16"/>
          <w:szCs w:val="32"/>
        </w:rPr>
        <w:t>元</w:t>
      </w:r>
      <w:r w:rsidRPr="00492C54">
        <w:rPr>
          <w:rFonts w:hAnsi="標楷體" w:cs="Arial"/>
          <w:color w:val="000000"/>
          <w:spacing w:val="-16"/>
          <w:szCs w:val="32"/>
        </w:rPr>
        <w:t>、1,068,430,049</w:t>
      </w:r>
      <w:r w:rsidRPr="00492C54">
        <w:rPr>
          <w:rFonts w:hAnsi="標楷體" w:cs="Arial" w:hint="eastAsia"/>
          <w:color w:val="000000"/>
          <w:spacing w:val="-16"/>
          <w:szCs w:val="32"/>
        </w:rPr>
        <w:t>元</w:t>
      </w:r>
      <w:r w:rsidRPr="00492C54">
        <w:rPr>
          <w:rFonts w:hAnsi="標楷體" w:cs="Arial"/>
          <w:color w:val="000000"/>
          <w:spacing w:val="-16"/>
          <w:szCs w:val="32"/>
        </w:rPr>
        <w:t>、1,390,013,250</w:t>
      </w:r>
      <w:r w:rsidRPr="00492C54">
        <w:rPr>
          <w:rFonts w:hAnsi="標楷體" w:cs="Arial" w:hint="eastAsia"/>
          <w:color w:val="000000"/>
          <w:spacing w:val="-16"/>
          <w:szCs w:val="32"/>
        </w:rPr>
        <w:t>元，均低於議會審定之</w:t>
      </w:r>
      <w:r w:rsidR="00875FDA" w:rsidRPr="00492C54">
        <w:rPr>
          <w:rFonts w:hAnsi="標楷體" w:cs="Arial" w:hint="eastAsia"/>
          <w:color w:val="000000"/>
          <w:spacing w:val="-16"/>
          <w:szCs w:val="32"/>
        </w:rPr>
        <w:t>法定</w:t>
      </w:r>
      <w:r w:rsidRPr="00492C54">
        <w:rPr>
          <w:rFonts w:hAnsi="標楷體" w:cs="Arial" w:hint="eastAsia"/>
          <w:color w:val="000000"/>
          <w:spacing w:val="-16"/>
          <w:szCs w:val="32"/>
        </w:rPr>
        <w:t>預算，</w:t>
      </w:r>
      <w:r w:rsidR="00EB2F86" w:rsidRPr="00492C54">
        <w:rPr>
          <w:rFonts w:hAnsi="標楷體" w:cs="Arial" w:hint="eastAsia"/>
          <w:color w:val="000000"/>
          <w:spacing w:val="-16"/>
          <w:szCs w:val="32"/>
        </w:rPr>
        <w:t>尚無積極證據證明有</w:t>
      </w:r>
      <w:r w:rsidR="00875FDA" w:rsidRPr="00492C54">
        <w:rPr>
          <w:rFonts w:hAnsi="標楷體" w:cs="Arial" w:hint="eastAsia"/>
          <w:color w:val="000000"/>
          <w:spacing w:val="-16"/>
          <w:szCs w:val="32"/>
        </w:rPr>
        <w:t>「浮</w:t>
      </w:r>
      <w:r w:rsidR="00480F30" w:rsidRPr="00492C54">
        <w:rPr>
          <w:rFonts w:hAnsi="標楷體" w:cs="Arial" w:hint="eastAsia"/>
          <w:color w:val="000000"/>
          <w:spacing w:val="-16"/>
          <w:szCs w:val="32"/>
        </w:rPr>
        <w:t>報價格</w:t>
      </w:r>
      <w:r w:rsidR="00875FDA" w:rsidRPr="00492C54">
        <w:rPr>
          <w:rFonts w:hAnsi="標楷體" w:cs="Arial" w:hint="eastAsia"/>
          <w:color w:val="000000"/>
          <w:spacing w:val="-16"/>
          <w:szCs w:val="32"/>
        </w:rPr>
        <w:t>」</w:t>
      </w:r>
      <w:r w:rsidR="00EB2F86" w:rsidRPr="00492C54">
        <w:rPr>
          <w:rFonts w:hAnsi="標楷體" w:cs="Arial" w:hint="eastAsia"/>
          <w:color w:val="000000"/>
          <w:spacing w:val="-16"/>
          <w:szCs w:val="32"/>
        </w:rPr>
        <w:t>之情</w:t>
      </w:r>
      <w:r w:rsidRPr="00492C54">
        <w:rPr>
          <w:rFonts w:hAnsi="標楷體" w:cs="Arial" w:hint="eastAsia"/>
          <w:color w:val="000000"/>
          <w:spacing w:val="-16"/>
          <w:szCs w:val="32"/>
        </w:rPr>
        <w:t>。</w:t>
      </w:r>
    </w:p>
    <w:p w:rsidR="00875F78" w:rsidRPr="00492C54" w:rsidRDefault="000B7430" w:rsidP="00A96BE0">
      <w:pPr>
        <w:pStyle w:val="3"/>
        <w:kinsoku/>
        <w:ind w:left="1360" w:hanging="680"/>
        <w:rPr>
          <w:color w:val="000000"/>
        </w:rPr>
      </w:pPr>
      <w:r w:rsidRPr="00492C54">
        <w:rPr>
          <w:rFonts w:hint="eastAsia"/>
          <w:color w:val="000000"/>
        </w:rPr>
        <w:t>綜上可知，本案前6次招標預算之調整</w:t>
      </w:r>
      <w:r w:rsidR="00651D5E" w:rsidRPr="00492C54">
        <w:rPr>
          <w:rFonts w:hint="eastAsia"/>
          <w:color w:val="000000"/>
        </w:rPr>
        <w:t>皆為「微幅調整」，俟5次廢標，1次流標後，方</w:t>
      </w:r>
      <w:r w:rsidR="002B1B17" w:rsidRPr="00492C54">
        <w:rPr>
          <w:rFonts w:hint="eastAsia"/>
          <w:color w:val="000000"/>
        </w:rPr>
        <w:t>於第7次編列招標預算時</w:t>
      </w:r>
      <w:r w:rsidR="00651D5E" w:rsidRPr="00492C54">
        <w:rPr>
          <w:rFonts w:hint="eastAsia"/>
          <w:color w:val="000000"/>
        </w:rPr>
        <w:t>一次調</w:t>
      </w:r>
      <w:r w:rsidR="002B1B17" w:rsidRPr="00492C54">
        <w:rPr>
          <w:rFonts w:hint="eastAsia"/>
          <w:color w:val="000000"/>
        </w:rPr>
        <w:t>足到</w:t>
      </w:r>
      <w:r w:rsidR="002B1B17" w:rsidRPr="00492C54">
        <w:rPr>
          <w:rFonts w:hAnsi="標楷體" w:cs="Arial" w:hint="eastAsia"/>
          <w:color w:val="000000"/>
          <w:spacing w:val="-16"/>
          <w:szCs w:val="32"/>
        </w:rPr>
        <w:t>3億2</w:t>
      </w:r>
      <w:r w:rsidR="00AC50D9" w:rsidRPr="00492C54">
        <w:rPr>
          <w:rFonts w:hAnsi="標楷體" w:cs="Arial" w:hint="eastAsia"/>
          <w:color w:val="000000"/>
          <w:spacing w:val="-16"/>
          <w:szCs w:val="32"/>
        </w:rPr>
        <w:t>,</w:t>
      </w:r>
      <w:r w:rsidR="002B1B17" w:rsidRPr="00492C54">
        <w:rPr>
          <w:rFonts w:hAnsi="標楷體" w:cs="Arial" w:hint="eastAsia"/>
          <w:color w:val="000000"/>
          <w:spacing w:val="-16"/>
          <w:szCs w:val="32"/>
        </w:rPr>
        <w:t>158萬3</w:t>
      </w:r>
      <w:r w:rsidR="00AC50D9" w:rsidRPr="00492C54">
        <w:rPr>
          <w:rFonts w:hAnsi="標楷體" w:cs="Arial" w:hint="eastAsia"/>
          <w:color w:val="000000"/>
          <w:spacing w:val="-16"/>
          <w:szCs w:val="32"/>
        </w:rPr>
        <w:t>,</w:t>
      </w:r>
      <w:r w:rsidR="002B1B17" w:rsidRPr="00492C54">
        <w:rPr>
          <w:rFonts w:hAnsi="標楷體" w:cs="Arial" w:hint="eastAsia"/>
          <w:color w:val="000000"/>
          <w:spacing w:val="-16"/>
          <w:szCs w:val="32"/>
        </w:rPr>
        <w:t>201元，使得外界誤認第7次招標有浮</w:t>
      </w:r>
      <w:r w:rsidR="00480F30" w:rsidRPr="00492C54">
        <w:rPr>
          <w:rFonts w:hAnsi="標楷體" w:cs="Arial" w:hint="eastAsia"/>
          <w:color w:val="000000"/>
          <w:spacing w:val="-16"/>
          <w:szCs w:val="32"/>
        </w:rPr>
        <w:t>報價格</w:t>
      </w:r>
      <w:r w:rsidR="002B1B17" w:rsidRPr="00492C54">
        <w:rPr>
          <w:rFonts w:hAnsi="標楷體" w:cs="Arial" w:hint="eastAsia"/>
          <w:color w:val="000000"/>
          <w:spacing w:val="-16"/>
          <w:szCs w:val="32"/>
        </w:rPr>
        <w:t>之嫌，然將</w:t>
      </w:r>
      <w:r w:rsidR="002B1B17" w:rsidRPr="00492C54">
        <w:rPr>
          <w:rFonts w:hAnsi="標楷體" w:hint="eastAsia"/>
          <w:color w:val="000000"/>
          <w:szCs w:val="32"/>
        </w:rPr>
        <w:t>新生高架橋與併案工程第7次招標</w:t>
      </w:r>
      <w:r w:rsidR="006954FF" w:rsidRPr="00492C54">
        <w:rPr>
          <w:rFonts w:hAnsi="標楷體" w:hint="eastAsia"/>
          <w:color w:val="000000"/>
          <w:szCs w:val="32"/>
        </w:rPr>
        <w:t>預算</w:t>
      </w:r>
      <w:r w:rsidR="002B1B17" w:rsidRPr="00492C54">
        <w:rPr>
          <w:rFonts w:hAnsi="標楷體" w:hint="eastAsia"/>
          <w:color w:val="000000"/>
          <w:szCs w:val="32"/>
        </w:rPr>
        <w:t>調幅</w:t>
      </w:r>
      <w:r w:rsidR="002B1B17" w:rsidRPr="00492C54">
        <w:rPr>
          <w:rFonts w:hAnsi="標楷體" w:hint="eastAsia"/>
          <w:bCs w:val="0"/>
          <w:color w:val="000000"/>
          <w:szCs w:val="32"/>
        </w:rPr>
        <w:t>24.94％，</w:t>
      </w:r>
      <w:r w:rsidR="006954FF" w:rsidRPr="00492C54">
        <w:rPr>
          <w:rFonts w:hAnsi="標楷體" w:hint="eastAsia"/>
          <w:bCs w:val="0"/>
          <w:color w:val="000000"/>
          <w:szCs w:val="32"/>
        </w:rPr>
        <w:t>與同期間</w:t>
      </w:r>
      <w:r w:rsidR="002B1B17" w:rsidRPr="00492C54">
        <w:rPr>
          <w:rFonts w:hAnsi="標楷體" w:hint="eastAsia"/>
          <w:bCs w:val="0"/>
          <w:color w:val="000000"/>
          <w:szCs w:val="32"/>
        </w:rPr>
        <w:t>「</w:t>
      </w:r>
      <w:r w:rsidR="00F66A7E" w:rsidRPr="00492C54">
        <w:rPr>
          <w:rFonts w:hAnsi="標楷體" w:hint="eastAsia"/>
          <w:color w:val="000000"/>
          <w:szCs w:val="32"/>
        </w:rPr>
        <w:t>臺灣</w:t>
      </w:r>
      <w:r w:rsidR="002B1B17" w:rsidRPr="00492C54">
        <w:rPr>
          <w:rFonts w:hAnsi="標楷體" w:hint="eastAsia"/>
          <w:color w:val="000000"/>
          <w:szCs w:val="32"/>
        </w:rPr>
        <w:t>桃園國際機場聯外捷運系統建設計畫--</w:t>
      </w:r>
      <w:r w:rsidR="002B1B17" w:rsidRPr="00492C54">
        <w:rPr>
          <w:rFonts w:hAnsi="標楷體" w:hint="eastAsia"/>
          <w:bCs w:val="0"/>
          <w:color w:val="000000"/>
          <w:szCs w:val="32"/>
        </w:rPr>
        <w:t>CE02施工標」公</w:t>
      </w:r>
      <w:r w:rsidR="002B1B17" w:rsidRPr="00492C54">
        <w:rPr>
          <w:rFonts w:hAnsi="標楷體" w:hint="eastAsia"/>
          <w:color w:val="000000"/>
          <w:szCs w:val="32"/>
        </w:rPr>
        <w:t>告預算增加幅度達</w:t>
      </w:r>
      <w:r w:rsidR="002B1B17" w:rsidRPr="00492C54">
        <w:rPr>
          <w:rFonts w:hAnsi="標楷體" w:hint="eastAsia"/>
          <w:bCs w:val="0"/>
          <w:color w:val="000000"/>
          <w:szCs w:val="32"/>
        </w:rPr>
        <w:t>56.49 ％、「</w:t>
      </w:r>
      <w:r w:rsidR="00F66A7E" w:rsidRPr="00492C54">
        <w:rPr>
          <w:rFonts w:hAnsi="標楷體" w:hint="eastAsia"/>
          <w:color w:val="000000"/>
          <w:szCs w:val="32"/>
        </w:rPr>
        <w:t>臺灣</w:t>
      </w:r>
      <w:r w:rsidR="002B1B17" w:rsidRPr="00492C54">
        <w:rPr>
          <w:rFonts w:hAnsi="標楷體" w:hint="eastAsia"/>
          <w:color w:val="000000"/>
          <w:szCs w:val="32"/>
        </w:rPr>
        <w:t>桃園國際機場聯外捷運系統建設計畫--</w:t>
      </w:r>
      <w:r w:rsidR="002B1B17" w:rsidRPr="00492C54">
        <w:rPr>
          <w:rFonts w:hAnsi="標楷體" w:hint="eastAsia"/>
          <w:bCs w:val="0"/>
          <w:color w:val="000000"/>
          <w:szCs w:val="32"/>
        </w:rPr>
        <w:t>CE03施工標」</w:t>
      </w:r>
      <w:r w:rsidR="00D62AEA" w:rsidRPr="00492C54">
        <w:rPr>
          <w:rFonts w:hAnsi="標楷體" w:hint="eastAsia"/>
          <w:bCs w:val="0"/>
          <w:color w:val="000000"/>
          <w:szCs w:val="32"/>
        </w:rPr>
        <w:t>公</w:t>
      </w:r>
      <w:r w:rsidR="002B1B17" w:rsidRPr="00492C54">
        <w:rPr>
          <w:rFonts w:hAnsi="標楷體" w:hint="eastAsia"/>
          <w:color w:val="000000"/>
          <w:szCs w:val="32"/>
        </w:rPr>
        <w:t>告預算增加幅度達81.30</w:t>
      </w:r>
      <w:r w:rsidR="002B1B17" w:rsidRPr="00492C54">
        <w:rPr>
          <w:rFonts w:hAnsi="標楷體" w:hint="eastAsia"/>
          <w:bCs w:val="0"/>
          <w:color w:val="000000"/>
          <w:szCs w:val="32"/>
        </w:rPr>
        <w:t xml:space="preserve"> ％、「</w:t>
      </w:r>
      <w:r w:rsidR="002B1B17" w:rsidRPr="00492C54">
        <w:rPr>
          <w:rFonts w:hAnsi="標楷體" w:hint="eastAsia"/>
          <w:color w:val="000000"/>
          <w:szCs w:val="32"/>
        </w:rPr>
        <w:t>社子大橋第一期工程</w:t>
      </w:r>
      <w:r w:rsidR="002B1B17" w:rsidRPr="00492C54">
        <w:rPr>
          <w:rFonts w:hAnsi="標楷體" w:hint="eastAsia"/>
          <w:bCs w:val="0"/>
          <w:color w:val="000000"/>
          <w:szCs w:val="32"/>
        </w:rPr>
        <w:t>」</w:t>
      </w:r>
      <w:r w:rsidR="002B1B17" w:rsidRPr="00492C54">
        <w:rPr>
          <w:rFonts w:hAnsi="標楷體" w:hint="eastAsia"/>
          <w:color w:val="000000"/>
          <w:szCs w:val="32"/>
        </w:rPr>
        <w:t>增加幅度達82.53％</w:t>
      </w:r>
      <w:r w:rsidR="006B439E" w:rsidRPr="00492C54">
        <w:rPr>
          <w:rFonts w:hAnsi="標楷體" w:hint="eastAsia"/>
          <w:color w:val="000000"/>
          <w:szCs w:val="32"/>
        </w:rPr>
        <w:t>相較</w:t>
      </w:r>
      <w:r w:rsidR="006954FF" w:rsidRPr="00492C54">
        <w:rPr>
          <w:rFonts w:hAnsi="標楷體" w:hint="eastAsia"/>
          <w:color w:val="000000"/>
          <w:szCs w:val="32"/>
        </w:rPr>
        <w:t>而言</w:t>
      </w:r>
      <w:r w:rsidR="002B1B17" w:rsidRPr="00492C54">
        <w:rPr>
          <w:rFonts w:hAnsi="標楷體" w:hint="eastAsia"/>
          <w:color w:val="000000"/>
          <w:szCs w:val="32"/>
        </w:rPr>
        <w:t>，</w:t>
      </w:r>
      <w:r w:rsidR="006B439E" w:rsidRPr="00492C54">
        <w:rPr>
          <w:rFonts w:hAnsi="標楷體" w:hint="eastAsia"/>
          <w:color w:val="000000"/>
          <w:szCs w:val="32"/>
        </w:rPr>
        <w:t>並非</w:t>
      </w:r>
      <w:r w:rsidR="00972A01" w:rsidRPr="00492C54">
        <w:rPr>
          <w:rFonts w:hAnsi="標楷體" w:hint="eastAsia"/>
          <w:color w:val="000000"/>
          <w:szCs w:val="32"/>
        </w:rPr>
        <w:t>異常</w:t>
      </w:r>
      <w:r w:rsidR="006B439E" w:rsidRPr="00492C54">
        <w:rPr>
          <w:rFonts w:hAnsi="標楷體" w:hint="eastAsia"/>
          <w:color w:val="000000"/>
          <w:szCs w:val="32"/>
        </w:rPr>
        <w:t>，</w:t>
      </w:r>
      <w:r w:rsidR="00972A01" w:rsidRPr="00492C54">
        <w:rPr>
          <w:rFonts w:hAnsi="標楷體" w:hint="eastAsia"/>
          <w:color w:val="000000"/>
          <w:szCs w:val="32"/>
        </w:rPr>
        <w:t>如</w:t>
      </w:r>
      <w:r w:rsidR="006B439E" w:rsidRPr="00492C54">
        <w:rPr>
          <w:rFonts w:hAnsi="標楷體" w:hint="eastAsia"/>
          <w:color w:val="000000"/>
          <w:szCs w:val="32"/>
        </w:rPr>
        <w:t>再以物價指數計算可調幅度而論，各次招標調</w:t>
      </w:r>
      <w:r w:rsidR="009E6002" w:rsidRPr="00492C54">
        <w:rPr>
          <w:rFonts w:hAnsi="標楷體" w:hint="eastAsia"/>
          <w:color w:val="000000"/>
          <w:szCs w:val="32"/>
        </w:rPr>
        <w:t>高預算</w:t>
      </w:r>
      <w:r w:rsidR="006B439E" w:rsidRPr="00492C54">
        <w:rPr>
          <w:rFonts w:hAnsi="標楷體" w:hint="eastAsia"/>
          <w:color w:val="000000"/>
          <w:szCs w:val="32"/>
        </w:rPr>
        <w:t>幅度明顯不足，</w:t>
      </w:r>
      <w:r w:rsidR="002B1BA0" w:rsidRPr="00492C54">
        <w:rPr>
          <w:rFonts w:hAnsi="標楷體" w:hint="eastAsia"/>
          <w:color w:val="000000"/>
          <w:szCs w:val="32"/>
        </w:rPr>
        <w:t>因此以上述事證而言，</w:t>
      </w:r>
      <w:r w:rsidR="00F701CB" w:rsidRPr="00492C54">
        <w:rPr>
          <w:rFonts w:hAnsi="標楷體" w:hint="eastAsia"/>
          <w:color w:val="000000"/>
          <w:szCs w:val="32"/>
        </w:rPr>
        <w:t>尚難論斷</w:t>
      </w:r>
      <w:r w:rsidR="00A04106" w:rsidRPr="00492C54">
        <w:rPr>
          <w:rFonts w:hAnsi="標楷體" w:hint="eastAsia"/>
          <w:color w:val="000000"/>
          <w:szCs w:val="32"/>
        </w:rPr>
        <w:t>其有</w:t>
      </w:r>
      <w:r w:rsidR="002B1BA0" w:rsidRPr="00492C54">
        <w:rPr>
          <w:rFonts w:hAnsi="標楷體" w:hint="eastAsia"/>
          <w:color w:val="000000"/>
          <w:szCs w:val="32"/>
        </w:rPr>
        <w:t>「浮</w:t>
      </w:r>
      <w:r w:rsidR="00480F30" w:rsidRPr="00492C54">
        <w:rPr>
          <w:rFonts w:hAnsi="標楷體" w:hint="eastAsia"/>
          <w:color w:val="000000"/>
          <w:szCs w:val="32"/>
        </w:rPr>
        <w:t>報</w:t>
      </w:r>
      <w:r w:rsidR="00972A01" w:rsidRPr="00492C54">
        <w:rPr>
          <w:rFonts w:hAnsi="標楷體" w:hint="eastAsia"/>
          <w:color w:val="000000"/>
          <w:szCs w:val="32"/>
        </w:rPr>
        <w:t>價格</w:t>
      </w:r>
      <w:r w:rsidR="002B1BA0" w:rsidRPr="00492C54">
        <w:rPr>
          <w:rFonts w:hAnsi="標楷體" w:hint="eastAsia"/>
          <w:color w:val="000000"/>
          <w:szCs w:val="32"/>
        </w:rPr>
        <w:t>」之</w:t>
      </w:r>
      <w:r w:rsidR="00972A01" w:rsidRPr="00492C54">
        <w:rPr>
          <w:rFonts w:hAnsi="標楷體" w:hint="eastAsia"/>
          <w:color w:val="000000"/>
          <w:szCs w:val="32"/>
        </w:rPr>
        <w:t>情</w:t>
      </w:r>
      <w:r w:rsidR="002B1BA0" w:rsidRPr="00492C54">
        <w:rPr>
          <w:rFonts w:hAnsi="標楷體" w:hint="eastAsia"/>
          <w:color w:val="000000"/>
          <w:szCs w:val="32"/>
        </w:rPr>
        <w:t>。</w:t>
      </w:r>
    </w:p>
    <w:p w:rsidR="004F137F" w:rsidRPr="00492C54" w:rsidRDefault="00F701CB" w:rsidP="00497712">
      <w:pPr>
        <w:pStyle w:val="2"/>
        <w:rPr>
          <w:b/>
          <w:color w:val="000000"/>
        </w:rPr>
      </w:pPr>
      <w:r w:rsidRPr="00492C54">
        <w:rPr>
          <w:rFonts w:hint="eastAsia"/>
          <w:b/>
          <w:color w:val="000000"/>
        </w:rPr>
        <w:t>新生高架橋改善</w:t>
      </w:r>
      <w:r w:rsidR="00497712" w:rsidRPr="00492C54">
        <w:rPr>
          <w:rFonts w:hint="eastAsia"/>
          <w:b/>
          <w:color w:val="000000"/>
        </w:rPr>
        <w:t>工程</w:t>
      </w:r>
      <w:r w:rsidRPr="00492C54">
        <w:rPr>
          <w:rFonts w:hint="eastAsia"/>
          <w:b/>
          <w:color w:val="000000"/>
        </w:rPr>
        <w:t>案</w:t>
      </w:r>
      <w:r w:rsidR="00497712" w:rsidRPr="00492C54">
        <w:rPr>
          <w:rFonts w:hint="eastAsia"/>
          <w:b/>
          <w:color w:val="000000"/>
        </w:rPr>
        <w:t>於第7次招標前，已歷經5次流標，1次廢標，顯見前6次招標</w:t>
      </w:r>
      <w:r w:rsidR="0001167B" w:rsidRPr="00492C54">
        <w:rPr>
          <w:rFonts w:hint="eastAsia"/>
          <w:b/>
          <w:color w:val="000000"/>
        </w:rPr>
        <w:t>依正常程序訪價</w:t>
      </w:r>
      <w:r w:rsidR="00497712" w:rsidRPr="00492C54">
        <w:rPr>
          <w:rFonts w:hint="eastAsia"/>
          <w:b/>
          <w:color w:val="000000"/>
        </w:rPr>
        <w:t>所編預算皆非「能順利完成發包」之</w:t>
      </w:r>
      <w:r w:rsidR="00413A2C" w:rsidRPr="00492C54">
        <w:rPr>
          <w:rFonts w:hint="eastAsia"/>
          <w:b/>
          <w:color w:val="000000"/>
        </w:rPr>
        <w:t>「</w:t>
      </w:r>
      <w:r w:rsidR="00497712" w:rsidRPr="00492C54">
        <w:rPr>
          <w:rFonts w:hint="eastAsia"/>
          <w:b/>
          <w:color w:val="000000"/>
        </w:rPr>
        <w:t>市場行情</w:t>
      </w:r>
      <w:r w:rsidR="00413A2C" w:rsidRPr="00492C54">
        <w:rPr>
          <w:rFonts w:hint="eastAsia"/>
          <w:b/>
          <w:color w:val="000000"/>
        </w:rPr>
        <w:t>」</w:t>
      </w:r>
      <w:r w:rsidR="00497712" w:rsidRPr="00492C54">
        <w:rPr>
          <w:rFonts w:hint="eastAsia"/>
          <w:b/>
          <w:color w:val="000000"/>
        </w:rPr>
        <w:t>，加以市議會對</w:t>
      </w:r>
      <w:r w:rsidR="0001167B" w:rsidRPr="00492C54">
        <w:rPr>
          <w:rFonts w:hint="eastAsia"/>
          <w:b/>
          <w:color w:val="000000"/>
        </w:rPr>
        <w:t>履</w:t>
      </w:r>
      <w:r w:rsidR="00497712" w:rsidRPr="00492C54">
        <w:rPr>
          <w:rFonts w:hint="eastAsia"/>
          <w:b/>
          <w:color w:val="000000"/>
        </w:rPr>
        <w:t>次流標已提出強烈質詢，</w:t>
      </w:r>
      <w:r w:rsidR="0001167B" w:rsidRPr="00492C54">
        <w:rPr>
          <w:rFonts w:hint="eastAsia"/>
          <w:b/>
          <w:color w:val="000000"/>
        </w:rPr>
        <w:t>斯時</w:t>
      </w:r>
      <w:r w:rsidR="00497712" w:rsidRPr="00492C54">
        <w:rPr>
          <w:rFonts w:hint="eastAsia"/>
          <w:b/>
          <w:color w:val="000000"/>
        </w:rPr>
        <w:t>新工處，已無</w:t>
      </w:r>
      <w:r w:rsidR="00021628" w:rsidRPr="00492C54">
        <w:rPr>
          <w:rFonts w:hint="eastAsia"/>
          <w:b/>
          <w:color w:val="000000"/>
        </w:rPr>
        <w:t>法於16天內，以正常詢價系統向5388家廠商逐一</w:t>
      </w:r>
      <w:r w:rsidR="00497712" w:rsidRPr="00492C54">
        <w:rPr>
          <w:rFonts w:hint="eastAsia"/>
          <w:b/>
          <w:color w:val="000000"/>
        </w:rPr>
        <w:t>詢價</w:t>
      </w:r>
      <w:r w:rsidR="00021628" w:rsidRPr="00492C54">
        <w:rPr>
          <w:rFonts w:hint="eastAsia"/>
          <w:b/>
          <w:color w:val="000000"/>
        </w:rPr>
        <w:t>，以取得</w:t>
      </w:r>
      <w:r w:rsidR="00497712" w:rsidRPr="00492C54">
        <w:rPr>
          <w:rFonts w:hint="eastAsia"/>
          <w:b/>
          <w:color w:val="000000"/>
        </w:rPr>
        <w:t>每項工料之市場行情，</w:t>
      </w:r>
      <w:r w:rsidR="0001167B" w:rsidRPr="00492C54">
        <w:rPr>
          <w:rFonts w:hint="eastAsia"/>
          <w:b/>
          <w:color w:val="000000"/>
        </w:rPr>
        <w:t>乃</w:t>
      </w:r>
      <w:r w:rsidR="00021628" w:rsidRPr="00492C54">
        <w:rPr>
          <w:rFonts w:hint="eastAsia"/>
          <w:b/>
          <w:color w:val="000000"/>
        </w:rPr>
        <w:t>以</w:t>
      </w:r>
      <w:r w:rsidR="00497712" w:rsidRPr="00492C54">
        <w:rPr>
          <w:rFonts w:hint="eastAsia"/>
          <w:b/>
          <w:color w:val="000000"/>
        </w:rPr>
        <w:t>「</w:t>
      </w:r>
      <w:r w:rsidR="002C4C9A" w:rsidRPr="00492C54">
        <w:rPr>
          <w:rFonts w:hAnsi="標楷體" w:cs="TimesNewRoman"/>
          <w:b/>
          <w:color w:val="000000"/>
          <w:szCs w:val="32"/>
        </w:rPr>
        <w:t xml:space="preserve">3 </w:t>
      </w:r>
      <w:r w:rsidR="002C4C9A" w:rsidRPr="00492C54">
        <w:rPr>
          <w:rFonts w:hAnsi="標楷體" w:cs="新細明體" w:hint="eastAsia"/>
          <w:b/>
          <w:color w:val="000000"/>
          <w:szCs w:val="32"/>
        </w:rPr>
        <w:t>家廠商平均報價調整預算</w:t>
      </w:r>
      <w:r w:rsidR="00497712" w:rsidRPr="00492C54">
        <w:rPr>
          <w:rFonts w:hint="eastAsia"/>
          <w:b/>
          <w:color w:val="000000"/>
        </w:rPr>
        <w:t>」</w:t>
      </w:r>
      <w:r w:rsidR="00021628" w:rsidRPr="00492C54">
        <w:rPr>
          <w:rFonts w:hint="eastAsia"/>
          <w:b/>
          <w:color w:val="000000"/>
        </w:rPr>
        <w:t>方式</w:t>
      </w:r>
      <w:r w:rsidR="00497712" w:rsidRPr="00492C54">
        <w:rPr>
          <w:rFonts w:hint="eastAsia"/>
          <w:b/>
          <w:color w:val="000000"/>
        </w:rPr>
        <w:t>編列第7次招標預算，</w:t>
      </w:r>
      <w:r w:rsidR="008623FE" w:rsidRPr="00492C54">
        <w:rPr>
          <w:rFonts w:hint="eastAsia"/>
          <w:b/>
          <w:color w:val="000000"/>
        </w:rPr>
        <w:t>該處依內規雖能在議會審定之預算額度內編列招標預算與底價，</w:t>
      </w:r>
      <w:r w:rsidR="0001167B" w:rsidRPr="00492C54">
        <w:rPr>
          <w:rFonts w:hint="eastAsia"/>
          <w:b/>
          <w:color w:val="000000"/>
        </w:rPr>
        <w:t>然因疏於</w:t>
      </w:r>
      <w:r w:rsidR="00FD34AA" w:rsidRPr="00492C54">
        <w:rPr>
          <w:rFonts w:hint="eastAsia"/>
          <w:b/>
          <w:color w:val="000000"/>
        </w:rPr>
        <w:t>檢討各細項價格之合理性</w:t>
      </w:r>
      <w:r w:rsidR="0001167B" w:rsidRPr="00492C54">
        <w:rPr>
          <w:rFonts w:hint="eastAsia"/>
          <w:b/>
          <w:color w:val="000000"/>
        </w:rPr>
        <w:t>，致</w:t>
      </w:r>
      <w:r w:rsidR="00497712" w:rsidRPr="00492C54">
        <w:rPr>
          <w:rFonts w:hint="eastAsia"/>
          <w:b/>
          <w:color w:val="000000"/>
        </w:rPr>
        <w:t>遭外界質疑</w:t>
      </w:r>
      <w:r w:rsidR="002A3294" w:rsidRPr="00492C54">
        <w:rPr>
          <w:rFonts w:hint="eastAsia"/>
          <w:b/>
          <w:color w:val="000000"/>
        </w:rPr>
        <w:t>，</w:t>
      </w:r>
      <w:r w:rsidR="00421EE0" w:rsidRPr="00492C54">
        <w:rPr>
          <w:rFonts w:hAnsi="標楷體" w:hint="eastAsia"/>
          <w:b/>
          <w:color w:val="000000"/>
          <w:szCs w:val="32"/>
        </w:rPr>
        <w:t>又未能及時對外明確說明</w:t>
      </w:r>
      <w:r w:rsidR="00400596" w:rsidRPr="00492C54">
        <w:rPr>
          <w:rFonts w:hAnsi="標楷體" w:hint="eastAsia"/>
          <w:b/>
          <w:color w:val="000000"/>
          <w:szCs w:val="32"/>
        </w:rPr>
        <w:t>清楚</w:t>
      </w:r>
      <w:r w:rsidR="00421EE0" w:rsidRPr="00492C54">
        <w:rPr>
          <w:rFonts w:hAnsi="標楷體" w:hint="eastAsia"/>
          <w:b/>
          <w:color w:val="000000"/>
          <w:szCs w:val="32"/>
        </w:rPr>
        <w:t>，</w:t>
      </w:r>
      <w:r w:rsidR="00FD34AA" w:rsidRPr="00492C54">
        <w:rPr>
          <w:rFonts w:hint="eastAsia"/>
          <w:b/>
          <w:color w:val="000000"/>
        </w:rPr>
        <w:t>損及政府形象，</w:t>
      </w:r>
      <w:r w:rsidR="002A3294" w:rsidRPr="00492C54">
        <w:rPr>
          <w:rFonts w:hint="eastAsia"/>
          <w:b/>
          <w:color w:val="000000"/>
        </w:rPr>
        <w:t>顯有未當</w:t>
      </w:r>
      <w:r w:rsidR="00375355" w:rsidRPr="00492C54">
        <w:rPr>
          <w:rFonts w:hint="eastAsia"/>
          <w:b/>
          <w:color w:val="000000"/>
        </w:rPr>
        <w:t>：</w:t>
      </w:r>
      <w:r w:rsidR="00BD0144" w:rsidRPr="00492C54">
        <w:rPr>
          <w:rFonts w:hint="eastAsia"/>
          <w:b/>
          <w:color w:val="000000"/>
        </w:rPr>
        <w:t xml:space="preserve"> </w:t>
      </w:r>
    </w:p>
    <w:p w:rsidR="00BD0144" w:rsidRPr="00492C54" w:rsidRDefault="009424FA" w:rsidP="005A46C2">
      <w:pPr>
        <w:pStyle w:val="3"/>
        <w:ind w:left="1361" w:hanging="681"/>
        <w:rPr>
          <w:rFonts w:hAnsi="標楷體"/>
          <w:color w:val="000000"/>
          <w:szCs w:val="32"/>
        </w:rPr>
      </w:pPr>
      <w:r w:rsidRPr="00492C54">
        <w:rPr>
          <w:rFonts w:hAnsi="標楷體" w:hint="eastAsia"/>
          <w:color w:val="000000"/>
          <w:szCs w:val="32"/>
        </w:rPr>
        <w:t>依政府採購法第46條規定：「機關辦理採購，除本法另有規定外，應訂定底價。底價應依圖說、規範、契約並考量成本、市場行情及政府機關決標資料逐項編列，由機關首長或其授權人</w:t>
      </w:r>
      <w:r w:rsidR="00D725DB" w:rsidRPr="00492C54">
        <w:rPr>
          <w:rFonts w:hAnsi="標楷體" w:hint="eastAsia"/>
          <w:color w:val="000000"/>
          <w:szCs w:val="32"/>
        </w:rPr>
        <w:t>員</w:t>
      </w:r>
      <w:r w:rsidRPr="00492C54">
        <w:rPr>
          <w:rFonts w:hAnsi="標楷體" w:hint="eastAsia"/>
          <w:color w:val="000000"/>
          <w:szCs w:val="32"/>
        </w:rPr>
        <w:t>核定。」爰此</w:t>
      </w:r>
      <w:r w:rsidR="00134543" w:rsidRPr="00492C54">
        <w:rPr>
          <w:rFonts w:hAnsi="標楷體" w:hint="eastAsia"/>
          <w:color w:val="000000"/>
          <w:szCs w:val="32"/>
        </w:rPr>
        <w:t>法條精神</w:t>
      </w:r>
      <w:r w:rsidRPr="00492C54">
        <w:rPr>
          <w:rFonts w:hAnsi="標楷體" w:hint="eastAsia"/>
          <w:color w:val="000000"/>
          <w:szCs w:val="32"/>
        </w:rPr>
        <w:t>，</w:t>
      </w:r>
      <w:r w:rsidR="00134543" w:rsidRPr="00492C54">
        <w:rPr>
          <w:rFonts w:hAnsi="標楷體" w:hint="eastAsia"/>
          <w:color w:val="000000"/>
          <w:szCs w:val="32"/>
        </w:rPr>
        <w:t>無論訂定底價或是編列預算皆應考量市場行情，因此</w:t>
      </w:r>
      <w:r w:rsidRPr="00492C54">
        <w:rPr>
          <w:rFonts w:hAnsi="標楷體" w:hint="eastAsia"/>
          <w:color w:val="000000"/>
          <w:szCs w:val="32"/>
        </w:rPr>
        <w:t>新工處於編列</w:t>
      </w:r>
      <w:r w:rsidR="00D97F47" w:rsidRPr="00492C54">
        <w:rPr>
          <w:rFonts w:hAnsi="標楷體" w:hint="eastAsia"/>
          <w:color w:val="000000"/>
          <w:szCs w:val="32"/>
        </w:rPr>
        <w:t>系爭</w:t>
      </w:r>
      <w:r w:rsidR="00134543" w:rsidRPr="00492C54">
        <w:rPr>
          <w:rFonts w:hAnsi="標楷體" w:hint="eastAsia"/>
          <w:color w:val="000000"/>
          <w:szCs w:val="32"/>
        </w:rPr>
        <w:t>工程</w:t>
      </w:r>
      <w:r w:rsidRPr="00492C54">
        <w:rPr>
          <w:rFonts w:hAnsi="標楷體" w:hint="eastAsia"/>
          <w:color w:val="000000"/>
          <w:szCs w:val="32"/>
        </w:rPr>
        <w:t>第7次招標預算時，自應</w:t>
      </w:r>
      <w:r w:rsidR="006E7A29" w:rsidRPr="00492C54">
        <w:rPr>
          <w:rFonts w:hAnsi="標楷體" w:hint="eastAsia"/>
          <w:color w:val="000000"/>
          <w:szCs w:val="32"/>
        </w:rPr>
        <w:t>考量市場行情，</w:t>
      </w:r>
      <w:r w:rsidR="00134543" w:rsidRPr="00492C54">
        <w:rPr>
          <w:rFonts w:hAnsi="標楷體" w:hint="eastAsia"/>
          <w:color w:val="000000"/>
          <w:szCs w:val="32"/>
        </w:rPr>
        <w:t>至於所稱之</w:t>
      </w:r>
      <w:r w:rsidR="006E7A29" w:rsidRPr="00492C54">
        <w:rPr>
          <w:rFonts w:hAnsi="標楷體" w:hint="eastAsia"/>
          <w:color w:val="000000"/>
          <w:szCs w:val="32"/>
        </w:rPr>
        <w:t>「市場行情」</w:t>
      </w:r>
      <w:r w:rsidR="001E033C" w:rsidRPr="00492C54">
        <w:rPr>
          <w:rFonts w:hAnsi="標楷體" w:hint="eastAsia"/>
          <w:color w:val="000000"/>
          <w:szCs w:val="32"/>
        </w:rPr>
        <w:t>，由於預算編列和底價之訂定均以能吸引廠商前來投標而能順利發包</w:t>
      </w:r>
      <w:r w:rsidR="00190DC1" w:rsidRPr="00492C54">
        <w:rPr>
          <w:rFonts w:hAnsi="標楷體" w:hint="eastAsia"/>
          <w:color w:val="000000"/>
          <w:szCs w:val="32"/>
        </w:rPr>
        <w:t>以達到政府採購法第1條：「</w:t>
      </w:r>
      <w:r w:rsidR="00190DC1" w:rsidRPr="00492C54">
        <w:rPr>
          <w:rFonts w:hAnsi="標楷體"/>
          <w:color w:val="000000"/>
          <w:szCs w:val="32"/>
        </w:rPr>
        <w:t>…</w:t>
      </w:r>
      <w:r w:rsidR="00190DC1" w:rsidRPr="00492C54">
        <w:rPr>
          <w:rFonts w:hint="eastAsia"/>
          <w:color w:val="000000"/>
        </w:rPr>
        <w:t>提升採購效率與功能，確保採購品質</w:t>
      </w:r>
      <w:r w:rsidR="00190DC1" w:rsidRPr="00492C54">
        <w:rPr>
          <w:color w:val="000000"/>
        </w:rPr>
        <w:t>…</w:t>
      </w:r>
      <w:r w:rsidR="00190DC1" w:rsidRPr="00492C54">
        <w:rPr>
          <w:rFonts w:hAnsi="標楷體" w:hint="eastAsia"/>
          <w:color w:val="000000"/>
          <w:szCs w:val="32"/>
        </w:rPr>
        <w:t>」為</w:t>
      </w:r>
      <w:r w:rsidR="001E033C" w:rsidRPr="00492C54">
        <w:rPr>
          <w:rFonts w:hAnsi="標楷體" w:hint="eastAsia"/>
          <w:color w:val="000000"/>
          <w:szCs w:val="32"/>
        </w:rPr>
        <w:t>目的，因此「市場行情」</w:t>
      </w:r>
      <w:r w:rsidR="006E7A29" w:rsidRPr="00492C54">
        <w:rPr>
          <w:rFonts w:hAnsi="標楷體" w:hint="eastAsia"/>
          <w:color w:val="000000"/>
          <w:szCs w:val="32"/>
        </w:rPr>
        <w:t>係指「能順利完成招標</w:t>
      </w:r>
      <w:r w:rsidR="00A72AA9" w:rsidRPr="00492C54">
        <w:rPr>
          <w:rFonts w:hAnsi="標楷體" w:hint="eastAsia"/>
          <w:color w:val="000000"/>
          <w:szCs w:val="32"/>
        </w:rPr>
        <w:t>發包</w:t>
      </w:r>
      <w:r w:rsidR="006E7A29" w:rsidRPr="00492C54">
        <w:rPr>
          <w:rFonts w:hAnsi="標楷體" w:hint="eastAsia"/>
          <w:color w:val="000000"/>
          <w:szCs w:val="32"/>
        </w:rPr>
        <w:t>」之</w:t>
      </w:r>
      <w:r w:rsidR="001F14A4" w:rsidRPr="00492C54">
        <w:rPr>
          <w:rFonts w:hAnsi="標楷體" w:hint="eastAsia"/>
          <w:color w:val="000000"/>
          <w:szCs w:val="32"/>
        </w:rPr>
        <w:t>市場</w:t>
      </w:r>
      <w:r w:rsidR="006E7A29" w:rsidRPr="00492C54">
        <w:rPr>
          <w:rFonts w:hAnsi="標楷體" w:hint="eastAsia"/>
          <w:color w:val="000000"/>
          <w:szCs w:val="32"/>
        </w:rPr>
        <w:t>行情，而非一般民眾誤認之「在市面上能購得某</w:t>
      </w:r>
      <w:r w:rsidR="00134543" w:rsidRPr="00492C54">
        <w:rPr>
          <w:rFonts w:hAnsi="標楷體" w:hint="eastAsia"/>
          <w:color w:val="000000"/>
          <w:szCs w:val="32"/>
        </w:rPr>
        <w:t>工程材料</w:t>
      </w:r>
      <w:r w:rsidR="006E7A29" w:rsidRPr="00492C54">
        <w:rPr>
          <w:rFonts w:hAnsi="標楷體" w:hint="eastAsia"/>
          <w:color w:val="000000"/>
          <w:szCs w:val="32"/>
        </w:rPr>
        <w:t>之價格」</w:t>
      </w:r>
      <w:r w:rsidR="0029616D" w:rsidRPr="00492C54">
        <w:rPr>
          <w:rFonts w:hAnsi="標楷體" w:hint="eastAsia"/>
          <w:color w:val="000000"/>
          <w:szCs w:val="32"/>
        </w:rPr>
        <w:t>，此觀長度、</w:t>
      </w:r>
      <w:r w:rsidR="006C6CEE" w:rsidRPr="00492C54">
        <w:rPr>
          <w:rFonts w:hAnsi="標楷體" w:hint="eastAsia"/>
          <w:color w:val="000000"/>
          <w:szCs w:val="32"/>
        </w:rPr>
        <w:t>工程</w:t>
      </w:r>
      <w:r w:rsidR="0029616D" w:rsidRPr="00492C54">
        <w:rPr>
          <w:rFonts w:hAnsi="標楷體" w:hint="eastAsia"/>
          <w:color w:val="000000"/>
          <w:szCs w:val="32"/>
        </w:rPr>
        <w:t>材料完全相同之鋼筋混凝土橋，其</w:t>
      </w:r>
      <w:r w:rsidR="006C6CEE" w:rsidRPr="00492C54">
        <w:rPr>
          <w:rFonts w:hAnsi="標楷體" w:hint="eastAsia"/>
          <w:color w:val="000000"/>
          <w:szCs w:val="32"/>
        </w:rPr>
        <w:t>建於</w:t>
      </w:r>
      <w:r w:rsidR="0029616D" w:rsidRPr="00492C54">
        <w:rPr>
          <w:rFonts w:hAnsi="標楷體" w:hint="eastAsia"/>
          <w:color w:val="000000"/>
          <w:szCs w:val="32"/>
        </w:rPr>
        <w:t>平地、山區、市區、郊區</w:t>
      </w:r>
      <w:r w:rsidR="00A72AA9" w:rsidRPr="00492C54">
        <w:rPr>
          <w:rFonts w:hAnsi="標楷體" w:hint="eastAsia"/>
          <w:color w:val="000000"/>
          <w:szCs w:val="32"/>
        </w:rPr>
        <w:t>、河川區</w:t>
      </w:r>
      <w:r w:rsidR="0029616D" w:rsidRPr="00492C54">
        <w:rPr>
          <w:rFonts w:hAnsi="標楷體" w:hint="eastAsia"/>
          <w:color w:val="000000"/>
          <w:szCs w:val="32"/>
        </w:rPr>
        <w:t>其造價完全不同，印證甚明</w:t>
      </w:r>
      <w:r w:rsidRPr="00492C54">
        <w:rPr>
          <w:rFonts w:hAnsi="標楷體" w:hint="eastAsia"/>
          <w:color w:val="000000"/>
          <w:szCs w:val="32"/>
        </w:rPr>
        <w:t>。</w:t>
      </w:r>
    </w:p>
    <w:p w:rsidR="007A6744" w:rsidRPr="00492C54" w:rsidRDefault="009424FA" w:rsidP="005A46C2">
      <w:pPr>
        <w:pStyle w:val="3"/>
        <w:ind w:left="1361" w:hanging="681"/>
        <w:rPr>
          <w:rFonts w:hAnsi="標楷體"/>
          <w:color w:val="000000"/>
          <w:szCs w:val="32"/>
        </w:rPr>
      </w:pPr>
      <w:r w:rsidRPr="00492C54">
        <w:rPr>
          <w:rFonts w:hAnsi="標楷體" w:hint="eastAsia"/>
          <w:color w:val="000000"/>
          <w:szCs w:val="32"/>
        </w:rPr>
        <w:t>然因該工程已歷經5次流標，1次廢標，</w:t>
      </w:r>
      <w:r w:rsidR="001F14A4" w:rsidRPr="00492C54">
        <w:rPr>
          <w:rFonts w:hAnsi="標楷體" w:hint="eastAsia"/>
          <w:color w:val="000000"/>
          <w:szCs w:val="32"/>
        </w:rPr>
        <w:t>顯見前6次招標所編預算、底價皆非「能順利完成招標</w:t>
      </w:r>
      <w:r w:rsidR="00DE4DB5" w:rsidRPr="00492C54">
        <w:rPr>
          <w:rFonts w:hAnsi="標楷體" w:hint="eastAsia"/>
          <w:color w:val="000000"/>
          <w:szCs w:val="32"/>
        </w:rPr>
        <w:t>發包</w:t>
      </w:r>
      <w:r w:rsidR="001F14A4" w:rsidRPr="00492C54">
        <w:rPr>
          <w:rFonts w:hAnsi="標楷體" w:hint="eastAsia"/>
          <w:color w:val="000000"/>
          <w:szCs w:val="32"/>
        </w:rPr>
        <w:t>」之市場行情，</w:t>
      </w:r>
      <w:r w:rsidR="007A6744" w:rsidRPr="00492C54">
        <w:rPr>
          <w:rFonts w:hAnsi="標楷體" w:hint="eastAsia"/>
          <w:color w:val="000000"/>
          <w:szCs w:val="32"/>
        </w:rPr>
        <w:t>新工處面臨</w:t>
      </w:r>
      <w:r w:rsidR="00D313BF" w:rsidRPr="00492C54">
        <w:rPr>
          <w:rFonts w:hAnsi="標楷體" w:hint="eastAsia"/>
          <w:color w:val="000000"/>
          <w:szCs w:val="32"/>
        </w:rPr>
        <w:t>「</w:t>
      </w:r>
      <w:r w:rsidR="007A6744" w:rsidRPr="00492C54">
        <w:rPr>
          <w:rFonts w:hAnsi="標楷體" w:hint="eastAsia"/>
          <w:color w:val="000000"/>
          <w:szCs w:val="32"/>
        </w:rPr>
        <w:t>順利招標、如期完工</w:t>
      </w:r>
      <w:r w:rsidR="00D313BF" w:rsidRPr="00492C54">
        <w:rPr>
          <w:rFonts w:hAnsi="標楷體" w:hint="eastAsia"/>
          <w:color w:val="000000"/>
          <w:szCs w:val="32"/>
        </w:rPr>
        <w:t>」與「和物料上漲幅度競賽」之雙重壓力</w:t>
      </w:r>
      <w:r w:rsidR="007A6744" w:rsidRPr="00492C54">
        <w:rPr>
          <w:rFonts w:hAnsi="標楷體" w:hint="eastAsia"/>
          <w:color w:val="000000"/>
          <w:szCs w:val="32"/>
        </w:rPr>
        <w:t>，</w:t>
      </w:r>
      <w:r w:rsidR="00B519FC" w:rsidRPr="00492C54">
        <w:rPr>
          <w:rFonts w:hAnsi="標楷體" w:hint="eastAsia"/>
          <w:color w:val="000000"/>
          <w:szCs w:val="32"/>
        </w:rPr>
        <w:t>致</w:t>
      </w:r>
      <w:r w:rsidR="00B519FC" w:rsidRPr="00492C54">
        <w:rPr>
          <w:rFonts w:hint="eastAsia"/>
          <w:color w:val="000000"/>
        </w:rPr>
        <w:t>無法</w:t>
      </w:r>
      <w:r w:rsidR="00311251" w:rsidRPr="00492C54">
        <w:rPr>
          <w:rFonts w:hint="eastAsia"/>
          <w:color w:val="000000"/>
        </w:rPr>
        <w:t>於短</w:t>
      </w:r>
      <w:r w:rsidR="0030770D" w:rsidRPr="00492C54">
        <w:rPr>
          <w:rFonts w:hint="eastAsia"/>
          <w:color w:val="000000"/>
        </w:rPr>
        <w:t>短16天</w:t>
      </w:r>
      <w:r w:rsidR="00311251" w:rsidRPr="00492C54">
        <w:rPr>
          <w:rFonts w:hint="eastAsia"/>
          <w:color w:val="000000"/>
        </w:rPr>
        <w:t>時間內，</w:t>
      </w:r>
      <w:r w:rsidR="00B519FC" w:rsidRPr="00492C54">
        <w:rPr>
          <w:rFonts w:hint="eastAsia"/>
          <w:color w:val="000000"/>
        </w:rPr>
        <w:t>以正常詢價系統</w:t>
      </w:r>
      <w:r w:rsidR="0030770D" w:rsidRPr="00492C54">
        <w:rPr>
          <w:rFonts w:hint="eastAsia"/>
          <w:color w:val="000000"/>
        </w:rPr>
        <w:t>向5388家廠商訪價以</w:t>
      </w:r>
      <w:r w:rsidR="00B519FC" w:rsidRPr="00492C54">
        <w:rPr>
          <w:rFonts w:hint="eastAsia"/>
          <w:color w:val="000000"/>
        </w:rPr>
        <w:t>預估市場</w:t>
      </w:r>
      <w:r w:rsidR="00311251" w:rsidRPr="00492C54">
        <w:rPr>
          <w:rFonts w:hint="eastAsia"/>
          <w:color w:val="000000"/>
        </w:rPr>
        <w:t>行情</w:t>
      </w:r>
      <w:r w:rsidR="00B519FC" w:rsidRPr="00492C54">
        <w:rPr>
          <w:rFonts w:hint="eastAsia"/>
          <w:color w:val="000000"/>
        </w:rPr>
        <w:t>，</w:t>
      </w:r>
      <w:r w:rsidR="007A6744" w:rsidRPr="00492C54">
        <w:rPr>
          <w:rFonts w:hAnsi="標楷體" w:hint="eastAsia"/>
          <w:color w:val="000000"/>
          <w:szCs w:val="32"/>
        </w:rPr>
        <w:t>其情形如</w:t>
      </w:r>
      <w:r w:rsidR="005C4B11" w:rsidRPr="00492C54">
        <w:rPr>
          <w:rFonts w:hAnsi="標楷體" w:hint="eastAsia"/>
          <w:color w:val="000000"/>
          <w:szCs w:val="32"/>
        </w:rPr>
        <w:t>下</w:t>
      </w:r>
      <w:r w:rsidR="007A6744" w:rsidRPr="00492C54">
        <w:rPr>
          <w:rFonts w:hAnsi="標楷體" w:hint="eastAsia"/>
          <w:color w:val="000000"/>
          <w:szCs w:val="32"/>
        </w:rPr>
        <w:t>：</w:t>
      </w:r>
    </w:p>
    <w:p w:rsidR="00D313BF" w:rsidRPr="00492C54" w:rsidRDefault="00D313BF" w:rsidP="005C4B11">
      <w:pPr>
        <w:pStyle w:val="4"/>
        <w:rPr>
          <w:color w:val="000000"/>
        </w:rPr>
      </w:pPr>
      <w:r w:rsidRPr="00492C54">
        <w:rPr>
          <w:rFonts w:hAnsi="標楷體" w:hint="eastAsia"/>
          <w:color w:val="000000"/>
          <w:szCs w:val="32"/>
        </w:rPr>
        <w:t>「順利招標、如期完工」</w:t>
      </w:r>
      <w:r w:rsidR="00987E46" w:rsidRPr="00492C54">
        <w:rPr>
          <w:rFonts w:hAnsi="標楷體" w:hint="eastAsia"/>
          <w:color w:val="000000"/>
          <w:szCs w:val="32"/>
        </w:rPr>
        <w:t>時間</w:t>
      </w:r>
      <w:r w:rsidRPr="00492C54">
        <w:rPr>
          <w:rFonts w:hAnsi="標楷體" w:hint="eastAsia"/>
          <w:color w:val="000000"/>
          <w:szCs w:val="32"/>
        </w:rPr>
        <w:t>壓力部分：</w:t>
      </w:r>
    </w:p>
    <w:p w:rsidR="00A82B2F" w:rsidRPr="00492C54" w:rsidRDefault="00A82B2F" w:rsidP="00D313BF">
      <w:pPr>
        <w:pStyle w:val="5"/>
        <w:rPr>
          <w:b/>
          <w:color w:val="000000"/>
          <w:u w:val="single"/>
        </w:rPr>
      </w:pPr>
      <w:r w:rsidRPr="00492C54">
        <w:rPr>
          <w:rFonts w:hint="eastAsia"/>
          <w:b/>
          <w:color w:val="000000"/>
          <w:kern w:val="0"/>
          <w:u w:val="single"/>
        </w:rPr>
        <w:t>系爭工程詳細價目表計</w:t>
      </w:r>
      <w:r w:rsidRPr="00492C54">
        <w:rPr>
          <w:b/>
          <w:color w:val="000000"/>
          <w:kern w:val="0"/>
          <w:u w:val="single"/>
        </w:rPr>
        <w:t>31</w:t>
      </w:r>
      <w:r w:rsidRPr="00492C54">
        <w:rPr>
          <w:rFonts w:hint="eastAsia"/>
          <w:b/>
          <w:color w:val="000000"/>
          <w:kern w:val="0"/>
          <w:u w:val="single"/>
        </w:rPr>
        <w:t>頁，總工項計</w:t>
      </w:r>
      <w:r w:rsidRPr="00492C54">
        <w:rPr>
          <w:b/>
          <w:color w:val="000000"/>
          <w:kern w:val="0"/>
          <w:u w:val="single"/>
        </w:rPr>
        <w:t>449</w:t>
      </w:r>
      <w:r w:rsidRPr="00492C54">
        <w:rPr>
          <w:rFonts w:hint="eastAsia"/>
          <w:b/>
          <w:color w:val="000000"/>
          <w:kern w:val="0"/>
          <w:u w:val="single"/>
        </w:rPr>
        <w:t>項，倘逐項訪價，則每項須分北、中、南、東4區訪價，每區至少訪3家，則須訪5388家（449乘以4再乘以3），然自第6次招標（97年4月7日）迄第7次招標（97年4月23日）作業時間僅16天，相當於每天要訪337家，於時間上顯然無法達成。</w:t>
      </w:r>
    </w:p>
    <w:p w:rsidR="007A6744" w:rsidRPr="00492C54" w:rsidRDefault="00B6410C" w:rsidP="00D313BF">
      <w:pPr>
        <w:pStyle w:val="5"/>
        <w:rPr>
          <w:color w:val="000000"/>
        </w:rPr>
      </w:pPr>
      <w:r w:rsidRPr="00492C54">
        <w:rPr>
          <w:rFonts w:hint="eastAsia"/>
          <w:color w:val="000000"/>
        </w:rPr>
        <w:t>97年4月7日第6次開標廢標後，次日（97年4月8日）</w:t>
      </w:r>
      <w:r w:rsidR="00F66A7E" w:rsidRPr="00492C54">
        <w:rPr>
          <w:rFonts w:hint="eastAsia"/>
          <w:color w:val="000000"/>
        </w:rPr>
        <w:t>臺北</w:t>
      </w:r>
      <w:r w:rsidRPr="00492C54">
        <w:rPr>
          <w:rFonts w:hint="eastAsia"/>
          <w:color w:val="000000"/>
        </w:rPr>
        <w:t>市議會舉辦第10屆第3次定期大會第2次會議，臺北市議員C提出質詢指出：「</w:t>
      </w:r>
      <w:r w:rsidRPr="00492C54">
        <w:rPr>
          <w:color w:val="000000"/>
        </w:rPr>
        <w:t>…</w:t>
      </w:r>
      <w:r w:rsidRPr="00492C54">
        <w:rPr>
          <w:rFonts w:hint="eastAsia"/>
          <w:b/>
          <w:color w:val="000000"/>
          <w:u w:val="single"/>
        </w:rPr>
        <w:t>馬</w:t>
      </w:r>
      <w:r w:rsidR="00C411EA">
        <w:rPr>
          <w:rFonts w:hint="eastAsia"/>
          <w:b/>
          <w:color w:val="000000"/>
          <w:u w:val="single"/>
        </w:rPr>
        <w:t>○○</w:t>
      </w:r>
      <w:r w:rsidRPr="00492C54">
        <w:rPr>
          <w:rFonts w:hint="eastAsia"/>
          <w:b/>
          <w:color w:val="000000"/>
          <w:u w:val="single"/>
        </w:rPr>
        <w:t>卸任前，我們在民國95年10月份就把這筆預算給了你們，1年半已經過去了，站在你後面這些人都在做什麼？就只會開會，已經招標過5次，這是一個羞辱！請問招標出去了沒有？沒有一項招標出去。</w:t>
      </w:r>
      <w:r w:rsidRPr="00492C54">
        <w:rPr>
          <w:b/>
          <w:color w:val="000000"/>
          <w:u w:val="single"/>
        </w:rPr>
        <w:t>…</w:t>
      </w:r>
      <w:r w:rsidRPr="00492C54">
        <w:rPr>
          <w:rFonts w:hint="eastAsia"/>
          <w:b/>
          <w:color w:val="000000"/>
          <w:u w:val="single"/>
        </w:rPr>
        <w:t>在開標前一星期我告訴你們一定招標不出去</w:t>
      </w:r>
      <w:r w:rsidRPr="00492C54">
        <w:rPr>
          <w:b/>
          <w:color w:val="000000"/>
          <w:u w:val="single"/>
        </w:rPr>
        <w:t>…</w:t>
      </w:r>
      <w:r w:rsidRPr="00492C54">
        <w:rPr>
          <w:rFonts w:hint="eastAsia"/>
          <w:color w:val="000000"/>
        </w:rPr>
        <w:t>」，市長答詢指出：「</w:t>
      </w:r>
      <w:r w:rsidRPr="00492C54">
        <w:rPr>
          <w:color w:val="000000"/>
        </w:rPr>
        <w:t>…</w:t>
      </w:r>
      <w:r w:rsidRPr="00492C54">
        <w:rPr>
          <w:rFonts w:hint="eastAsia"/>
          <w:color w:val="000000"/>
        </w:rPr>
        <w:t>我也特別交代林副市長，就是我們要積極研究如何讓標案合理，在下一次一定要招標出去</w:t>
      </w:r>
      <w:r w:rsidRPr="00492C54">
        <w:rPr>
          <w:color w:val="000000"/>
        </w:rPr>
        <w:t>…</w:t>
      </w:r>
      <w:r w:rsidRPr="00492C54">
        <w:rPr>
          <w:rFonts w:hint="eastAsia"/>
          <w:color w:val="000000"/>
        </w:rPr>
        <w:t>」。</w:t>
      </w:r>
    </w:p>
    <w:p w:rsidR="00B6410C" w:rsidRPr="00492C54" w:rsidRDefault="004A4CCF" w:rsidP="00D313BF">
      <w:pPr>
        <w:pStyle w:val="5"/>
        <w:rPr>
          <w:color w:val="000000"/>
        </w:rPr>
      </w:pPr>
      <w:r w:rsidRPr="00492C54">
        <w:rPr>
          <w:rFonts w:hAnsi="標楷體" w:hint="eastAsia"/>
          <w:color w:val="000000"/>
          <w:szCs w:val="32"/>
        </w:rPr>
        <w:t>另據</w:t>
      </w:r>
      <w:r w:rsidR="00F66A7E" w:rsidRPr="00492C54">
        <w:rPr>
          <w:rFonts w:hAnsi="標楷體" w:hint="eastAsia"/>
          <w:color w:val="000000"/>
          <w:szCs w:val="32"/>
        </w:rPr>
        <w:t>臺北</w:t>
      </w:r>
      <w:r w:rsidRPr="00492C54">
        <w:rPr>
          <w:rFonts w:hAnsi="標楷體" w:hint="eastAsia"/>
          <w:color w:val="000000"/>
          <w:szCs w:val="32"/>
        </w:rPr>
        <w:t>市政府100年1月6日府工新字第</w:t>
      </w:r>
      <w:r w:rsidRPr="00492C54">
        <w:rPr>
          <w:rFonts w:hint="eastAsia"/>
          <w:color w:val="000000"/>
        </w:rPr>
        <w:t>09932241200</w:t>
      </w:r>
      <w:r w:rsidRPr="00492C54">
        <w:rPr>
          <w:rFonts w:hAnsi="標楷體" w:hint="eastAsia"/>
          <w:color w:val="000000"/>
          <w:szCs w:val="32"/>
        </w:rPr>
        <w:t>號函送本院之「臺北市議會第10屆第3次大會本府列管案」顯示：</w:t>
      </w:r>
    </w:p>
    <w:p w:rsidR="004A4CCF" w:rsidRPr="00492C54" w:rsidRDefault="004A4CCF" w:rsidP="00D313BF">
      <w:pPr>
        <w:pStyle w:val="6"/>
        <w:rPr>
          <w:color w:val="000000"/>
        </w:rPr>
      </w:pPr>
      <w:r w:rsidRPr="00492C54">
        <w:rPr>
          <w:rFonts w:hint="eastAsia"/>
          <w:color w:val="000000"/>
        </w:rPr>
        <w:t>議員A提出質詢指出：「</w:t>
      </w:r>
      <w:r w:rsidRPr="00492C54">
        <w:rPr>
          <w:color w:val="000000"/>
        </w:rPr>
        <w:t>…</w:t>
      </w:r>
      <w:r w:rsidRPr="00492C54">
        <w:rPr>
          <w:rFonts w:hint="eastAsia"/>
          <w:color w:val="000000"/>
        </w:rPr>
        <w:t>新生高架橋已歷經5次流標</w:t>
      </w:r>
      <w:r w:rsidRPr="00492C54">
        <w:rPr>
          <w:color w:val="000000"/>
        </w:rPr>
        <w:t>…</w:t>
      </w:r>
      <w:r w:rsidRPr="00492C54">
        <w:rPr>
          <w:rFonts w:hint="eastAsia"/>
          <w:b/>
          <w:color w:val="000000"/>
          <w:u w:val="single"/>
        </w:rPr>
        <w:t>今天的報告中說4月要招標99年3月要完工，如果沒有找出有利的解決方案可能無法如期完成</w:t>
      </w:r>
      <w:r w:rsidRPr="00492C54">
        <w:rPr>
          <w:color w:val="000000"/>
        </w:rPr>
        <w:t>…</w:t>
      </w:r>
      <w:r w:rsidRPr="00492C54">
        <w:rPr>
          <w:rFonts w:hint="eastAsia"/>
          <w:color w:val="000000"/>
        </w:rPr>
        <w:t>」，局長答覆指出：「</w:t>
      </w:r>
      <w:r w:rsidRPr="00492C54">
        <w:rPr>
          <w:color w:val="000000"/>
        </w:rPr>
        <w:t>…</w:t>
      </w:r>
      <w:r w:rsidRPr="00492C54">
        <w:rPr>
          <w:rFonts w:hint="eastAsia"/>
          <w:color w:val="000000"/>
        </w:rPr>
        <w:t>新生高架橋已歷經6次流標，目前工程有減項及調高預算</w:t>
      </w:r>
      <w:r w:rsidRPr="00492C54">
        <w:rPr>
          <w:color w:val="000000"/>
        </w:rPr>
        <w:t>…</w:t>
      </w:r>
      <w:r w:rsidRPr="00492C54">
        <w:rPr>
          <w:rFonts w:hint="eastAsia"/>
          <w:color w:val="000000"/>
        </w:rPr>
        <w:t>」。</w:t>
      </w:r>
    </w:p>
    <w:p w:rsidR="004A4CCF" w:rsidRPr="00492C54" w:rsidRDefault="004A4CCF" w:rsidP="00D313BF">
      <w:pPr>
        <w:pStyle w:val="6"/>
        <w:rPr>
          <w:color w:val="000000"/>
        </w:rPr>
      </w:pPr>
      <w:r w:rsidRPr="00492C54">
        <w:rPr>
          <w:rFonts w:hAnsi="標楷體" w:hint="eastAsia"/>
          <w:color w:val="000000"/>
          <w:szCs w:val="32"/>
        </w:rPr>
        <w:t>議員B提出質詢指出：「</w:t>
      </w:r>
      <w:r w:rsidRPr="00492C54">
        <w:rPr>
          <w:rFonts w:hAnsi="標楷體" w:hint="eastAsia"/>
          <w:b/>
          <w:color w:val="000000"/>
          <w:szCs w:val="32"/>
          <w:u w:val="single"/>
        </w:rPr>
        <w:t>從96年8月預算送審至今，原物料中，砂石已漲8%與鋼筋漲51%...物價上漲非一時波動，而是長期走勢</w:t>
      </w:r>
      <w:r w:rsidRPr="00492C54">
        <w:rPr>
          <w:rFonts w:hAnsi="標楷體" w:hint="eastAsia"/>
          <w:color w:val="000000"/>
          <w:szCs w:val="32"/>
        </w:rPr>
        <w:t>，除因應當前預算執行外</w:t>
      </w:r>
      <w:r w:rsidRPr="00492C54">
        <w:rPr>
          <w:rFonts w:hAnsi="標楷體"/>
          <w:color w:val="000000"/>
          <w:szCs w:val="32"/>
        </w:rPr>
        <w:t>…</w:t>
      </w:r>
      <w:r w:rsidRPr="00492C54">
        <w:rPr>
          <w:rFonts w:hAnsi="標楷體" w:hint="eastAsia"/>
          <w:color w:val="000000"/>
          <w:szCs w:val="32"/>
        </w:rPr>
        <w:t>」，市長答覆指出：「</w:t>
      </w:r>
      <w:r w:rsidRPr="00492C54">
        <w:rPr>
          <w:rFonts w:hAnsi="標楷體"/>
          <w:color w:val="000000"/>
          <w:szCs w:val="32"/>
        </w:rPr>
        <w:t>…</w:t>
      </w:r>
      <w:r w:rsidRPr="00492C54">
        <w:rPr>
          <w:rFonts w:hAnsi="標楷體" w:hint="eastAsia"/>
          <w:color w:val="000000"/>
          <w:szCs w:val="32"/>
        </w:rPr>
        <w:t>因供需嚴重失調致所有原物料都上漲</w:t>
      </w:r>
      <w:r w:rsidRPr="00492C54">
        <w:rPr>
          <w:rFonts w:hAnsi="標楷體"/>
          <w:color w:val="000000"/>
          <w:szCs w:val="32"/>
        </w:rPr>
        <w:t>…</w:t>
      </w:r>
      <w:r w:rsidRPr="00492C54">
        <w:rPr>
          <w:rFonts w:hAnsi="標楷體" w:hint="eastAsia"/>
          <w:color w:val="000000"/>
          <w:szCs w:val="32"/>
        </w:rPr>
        <w:t>本府會積極與招標廠商及公共工程委員會溝通」。</w:t>
      </w:r>
    </w:p>
    <w:p w:rsidR="004A4CCF" w:rsidRPr="00492C54" w:rsidRDefault="004A4CCF" w:rsidP="00D313BF">
      <w:pPr>
        <w:pStyle w:val="6"/>
        <w:rPr>
          <w:color w:val="000000"/>
        </w:rPr>
      </w:pPr>
      <w:r w:rsidRPr="00492C54">
        <w:rPr>
          <w:rFonts w:hAnsi="標楷體" w:hint="eastAsia"/>
          <w:color w:val="000000"/>
          <w:szCs w:val="32"/>
        </w:rPr>
        <w:t>議員C提出質詢指出：「</w:t>
      </w:r>
      <w:r w:rsidRPr="00492C54">
        <w:rPr>
          <w:rFonts w:hAnsi="標楷體" w:hint="eastAsia"/>
          <w:b/>
          <w:color w:val="000000"/>
          <w:szCs w:val="32"/>
          <w:u w:val="single"/>
        </w:rPr>
        <w:t>本席對新生北路高架橋經5次招標均以流標收場的情況，極為不滿，請市府檢討工程流標原因及有無人謀不贓情事</w:t>
      </w:r>
      <w:r w:rsidRPr="00492C54">
        <w:rPr>
          <w:rFonts w:hAnsi="標楷體"/>
          <w:color w:val="000000"/>
          <w:szCs w:val="32"/>
        </w:rPr>
        <w:t>…</w:t>
      </w:r>
      <w:r w:rsidRPr="00492C54">
        <w:rPr>
          <w:rFonts w:hAnsi="標楷體" w:hint="eastAsia"/>
          <w:color w:val="000000"/>
          <w:szCs w:val="32"/>
        </w:rPr>
        <w:t>」，市長答覆指出：「據本人了解新生北路高架橋案未能順利招標原因，係因原物料上漲，已請林副市長召集相關機關研議標案的合理化及縮短行政流程</w:t>
      </w:r>
      <w:r w:rsidRPr="00492C54">
        <w:rPr>
          <w:rFonts w:hAnsi="標楷體"/>
          <w:color w:val="000000"/>
          <w:szCs w:val="32"/>
        </w:rPr>
        <w:t>…</w:t>
      </w:r>
      <w:r w:rsidRPr="00492C54">
        <w:rPr>
          <w:rFonts w:hAnsi="標楷體" w:hint="eastAsia"/>
          <w:color w:val="000000"/>
          <w:szCs w:val="32"/>
        </w:rPr>
        <w:t>」。</w:t>
      </w:r>
    </w:p>
    <w:p w:rsidR="00D313BF" w:rsidRPr="00492C54" w:rsidRDefault="00D313BF" w:rsidP="00D313BF">
      <w:pPr>
        <w:pStyle w:val="4"/>
        <w:rPr>
          <w:rFonts w:hAnsi="標楷體"/>
          <w:color w:val="000000"/>
          <w:szCs w:val="32"/>
        </w:rPr>
      </w:pPr>
      <w:r w:rsidRPr="00492C54">
        <w:rPr>
          <w:rFonts w:hAnsi="標楷體" w:hint="eastAsia"/>
          <w:color w:val="000000"/>
          <w:szCs w:val="32"/>
        </w:rPr>
        <w:t>「和物料上漲幅度競賽」</w:t>
      </w:r>
      <w:r w:rsidR="00987E46" w:rsidRPr="00492C54">
        <w:rPr>
          <w:rFonts w:hAnsi="標楷體" w:hint="eastAsia"/>
          <w:color w:val="000000"/>
          <w:szCs w:val="32"/>
        </w:rPr>
        <w:t>之抗漲</w:t>
      </w:r>
      <w:r w:rsidRPr="00492C54">
        <w:rPr>
          <w:rFonts w:hAnsi="標楷體" w:hint="eastAsia"/>
          <w:color w:val="000000"/>
          <w:szCs w:val="32"/>
        </w:rPr>
        <w:t>壓力部分：</w:t>
      </w:r>
    </w:p>
    <w:p w:rsidR="00186DB7" w:rsidRPr="00492C54" w:rsidRDefault="00186DB7" w:rsidP="00186DB7">
      <w:pPr>
        <w:pStyle w:val="5"/>
        <w:rPr>
          <w:color w:val="000000"/>
        </w:rPr>
      </w:pPr>
      <w:r w:rsidRPr="00492C54">
        <w:rPr>
          <w:rFonts w:cs="Arial" w:hint="eastAsia"/>
          <w:color w:val="000000"/>
        </w:rPr>
        <w:t>據</w:t>
      </w:r>
      <w:r w:rsidRPr="00492C54">
        <w:rPr>
          <w:rFonts w:hint="eastAsia"/>
          <w:color w:val="000000"/>
        </w:rPr>
        <w:t>行政院主計處公佈營建工程物價資料，96年11、12月營造工程物價指數(總指數)分為112.23及114.10，97年1、2、3、4月營造工程物價指數(總指數)分為116.52、119.07、123.57及126.64；另鋼筋材料指數從</w:t>
      </w:r>
      <w:r w:rsidRPr="00492C54">
        <w:rPr>
          <w:color w:val="000000"/>
        </w:rPr>
        <w:t>95</w:t>
      </w:r>
      <w:r w:rsidRPr="00492C54">
        <w:rPr>
          <w:rFonts w:hint="eastAsia"/>
          <w:color w:val="000000"/>
        </w:rPr>
        <w:t>年全年平均指數（</w:t>
      </w:r>
      <w:r w:rsidRPr="00492C54">
        <w:rPr>
          <w:color w:val="000000"/>
        </w:rPr>
        <w:t>100</w:t>
      </w:r>
      <w:r w:rsidRPr="00492C54">
        <w:rPr>
          <w:rFonts w:hint="eastAsia"/>
          <w:color w:val="000000"/>
        </w:rPr>
        <w:t>）至</w:t>
      </w:r>
      <w:r w:rsidRPr="00492C54">
        <w:rPr>
          <w:color w:val="000000"/>
        </w:rPr>
        <w:t>97</w:t>
      </w:r>
      <w:r w:rsidRPr="00492C54">
        <w:rPr>
          <w:rFonts w:hint="eastAsia"/>
          <w:color w:val="000000"/>
        </w:rPr>
        <w:t>年</w:t>
      </w:r>
      <w:r w:rsidRPr="00492C54">
        <w:rPr>
          <w:color w:val="000000"/>
        </w:rPr>
        <w:t>4</w:t>
      </w:r>
      <w:r w:rsidRPr="00492C54">
        <w:rPr>
          <w:rFonts w:hint="eastAsia"/>
          <w:color w:val="000000"/>
        </w:rPr>
        <w:t>月指數已達</w:t>
      </w:r>
      <w:r w:rsidRPr="00492C54">
        <w:rPr>
          <w:color w:val="000000"/>
        </w:rPr>
        <w:t>198.91</w:t>
      </w:r>
      <w:r w:rsidRPr="00492C54">
        <w:rPr>
          <w:rFonts w:hint="eastAsia"/>
          <w:color w:val="000000"/>
        </w:rPr>
        <w:t>，漲幅為</w:t>
      </w:r>
      <w:r w:rsidRPr="00492C54">
        <w:rPr>
          <w:color w:val="000000"/>
        </w:rPr>
        <w:t>98.91%</w:t>
      </w:r>
      <w:r w:rsidRPr="00492C54">
        <w:rPr>
          <w:rFonts w:hint="eastAsia"/>
          <w:color w:val="000000"/>
        </w:rPr>
        <w:t>，幾乎約</w:t>
      </w:r>
      <w:r w:rsidRPr="00492C54">
        <w:rPr>
          <w:color w:val="000000"/>
        </w:rPr>
        <w:t>1</w:t>
      </w:r>
      <w:r w:rsidRPr="00492C54">
        <w:rPr>
          <w:rFonts w:hint="eastAsia"/>
          <w:color w:val="000000"/>
        </w:rPr>
        <w:t>倍漲幅，如以</w:t>
      </w:r>
      <w:r w:rsidRPr="00492C54">
        <w:rPr>
          <w:color w:val="000000"/>
        </w:rPr>
        <w:t>97</w:t>
      </w:r>
      <w:r w:rsidRPr="00492C54">
        <w:rPr>
          <w:rFonts w:hint="eastAsia"/>
          <w:color w:val="000000"/>
        </w:rPr>
        <w:t>年</w:t>
      </w:r>
      <w:r w:rsidRPr="00492C54">
        <w:rPr>
          <w:color w:val="000000"/>
        </w:rPr>
        <w:t>3</w:t>
      </w:r>
      <w:r w:rsidRPr="00492C54">
        <w:rPr>
          <w:rFonts w:hint="eastAsia"/>
          <w:color w:val="000000"/>
        </w:rPr>
        <w:t>月至</w:t>
      </w:r>
      <w:r w:rsidRPr="00492C54">
        <w:rPr>
          <w:color w:val="000000"/>
        </w:rPr>
        <w:t>97</w:t>
      </w:r>
      <w:r w:rsidRPr="00492C54">
        <w:rPr>
          <w:rFonts w:hint="eastAsia"/>
          <w:color w:val="000000"/>
        </w:rPr>
        <w:t>年</w:t>
      </w:r>
      <w:r w:rsidRPr="00492C54">
        <w:rPr>
          <w:color w:val="000000"/>
        </w:rPr>
        <w:t>4</w:t>
      </w:r>
      <w:r w:rsidRPr="00492C54">
        <w:rPr>
          <w:rFonts w:hint="eastAsia"/>
          <w:color w:val="000000"/>
        </w:rPr>
        <w:t>月單月漲幅統計為高達</w:t>
      </w:r>
      <w:r w:rsidRPr="00492C54">
        <w:rPr>
          <w:color w:val="000000"/>
        </w:rPr>
        <w:t>6%</w:t>
      </w:r>
      <w:r w:rsidRPr="00492C54">
        <w:rPr>
          <w:rFonts w:hint="eastAsia"/>
          <w:color w:val="000000"/>
        </w:rPr>
        <w:t>（（</w:t>
      </w:r>
      <w:r w:rsidRPr="00492C54">
        <w:rPr>
          <w:color w:val="000000"/>
        </w:rPr>
        <w:t>198.91-187.65</w:t>
      </w:r>
      <w:r w:rsidRPr="00492C54">
        <w:rPr>
          <w:rFonts w:hint="eastAsia"/>
          <w:color w:val="000000"/>
        </w:rPr>
        <w:t>）</w:t>
      </w:r>
      <w:r w:rsidRPr="00492C54">
        <w:rPr>
          <w:color w:val="000000"/>
        </w:rPr>
        <w:t>/187.65)</w:t>
      </w:r>
      <w:r w:rsidRPr="00492C54">
        <w:rPr>
          <w:rFonts w:hint="eastAsia"/>
          <w:color w:val="000000"/>
        </w:rPr>
        <w:t>，其他主要營建物價如鋼板同期單月漲幅亦達</w:t>
      </w:r>
      <w:r w:rsidRPr="00492C54">
        <w:rPr>
          <w:color w:val="000000"/>
        </w:rPr>
        <w:t>8.2%</w:t>
      </w:r>
      <w:r w:rsidRPr="00492C54">
        <w:rPr>
          <w:rFonts w:hint="eastAsia"/>
          <w:color w:val="000000"/>
        </w:rPr>
        <w:t>（</w:t>
      </w:r>
      <w:r w:rsidRPr="00492C54">
        <w:rPr>
          <w:color w:val="000000"/>
        </w:rPr>
        <w:t>(149.34-138.01</w:t>
      </w:r>
      <w:r w:rsidRPr="00492C54">
        <w:rPr>
          <w:rFonts w:hint="eastAsia"/>
          <w:color w:val="000000"/>
        </w:rPr>
        <w:t>）</w:t>
      </w:r>
      <w:r w:rsidRPr="00492C54">
        <w:rPr>
          <w:color w:val="000000"/>
        </w:rPr>
        <w:t>/138.01)</w:t>
      </w:r>
      <w:r w:rsidRPr="00492C54">
        <w:rPr>
          <w:rFonts w:hint="eastAsia"/>
          <w:color w:val="000000"/>
        </w:rPr>
        <w:t>。</w:t>
      </w:r>
    </w:p>
    <w:p w:rsidR="00186DB7" w:rsidRPr="00492C54" w:rsidRDefault="00186DB7" w:rsidP="00186DB7">
      <w:pPr>
        <w:pStyle w:val="5"/>
        <w:rPr>
          <w:color w:val="000000"/>
        </w:rPr>
      </w:pPr>
      <w:r w:rsidRPr="00492C54">
        <w:rPr>
          <w:rFonts w:hint="eastAsia"/>
          <w:color w:val="000000"/>
        </w:rPr>
        <w:t>另</w:t>
      </w:r>
      <w:r w:rsidRPr="00492C54">
        <w:rPr>
          <w:rFonts w:hint="eastAsia"/>
          <w:b/>
          <w:color w:val="000000"/>
          <w:u w:val="single"/>
        </w:rPr>
        <w:t>立法院亦有立法委員分別於97年3月14日（院臺專字第0970010725號函）、97年4月3日（院臺專字第0970013768號函、院臺專字第0970013784號函）就鋼筋、鋼料暴漲問題提出專案質詢</w:t>
      </w:r>
      <w:r w:rsidRPr="00492C54">
        <w:rPr>
          <w:rFonts w:hint="eastAsia"/>
          <w:color w:val="000000"/>
        </w:rPr>
        <w:t>。</w:t>
      </w:r>
    </w:p>
    <w:p w:rsidR="00186DB7" w:rsidRPr="00492C54" w:rsidRDefault="00F66A7E" w:rsidP="00186DB7">
      <w:pPr>
        <w:pStyle w:val="5"/>
        <w:rPr>
          <w:color w:val="000000"/>
        </w:rPr>
      </w:pPr>
      <w:r w:rsidRPr="00492C54">
        <w:rPr>
          <w:rFonts w:hint="eastAsia"/>
          <w:color w:val="000000"/>
        </w:rPr>
        <w:t>臺北</w:t>
      </w:r>
      <w:r w:rsidR="00186DB7" w:rsidRPr="00492C54">
        <w:rPr>
          <w:rFonts w:hint="eastAsia"/>
          <w:color w:val="000000"/>
        </w:rPr>
        <w:t>市政府97年1月至3月無法決標件數達252案（詳見</w:t>
      </w:r>
      <w:r w:rsidRPr="00492C54">
        <w:rPr>
          <w:rFonts w:hint="eastAsia"/>
          <w:color w:val="000000"/>
        </w:rPr>
        <w:t>臺北</w:t>
      </w:r>
      <w:r w:rsidR="00186DB7" w:rsidRPr="00492C54">
        <w:rPr>
          <w:rFonts w:hint="eastAsia"/>
          <w:color w:val="000000"/>
        </w:rPr>
        <w:t>市政府99年11月16日府授工新字第09931994400號函）</w:t>
      </w:r>
    </w:p>
    <w:p w:rsidR="00D313BF" w:rsidRPr="00492C54" w:rsidRDefault="00B519FC" w:rsidP="00186DB7">
      <w:pPr>
        <w:pStyle w:val="4"/>
        <w:rPr>
          <w:color w:val="000000"/>
        </w:rPr>
      </w:pPr>
      <w:r w:rsidRPr="00492C54">
        <w:rPr>
          <w:rFonts w:hint="eastAsia"/>
          <w:color w:val="000000"/>
        </w:rPr>
        <w:t>凡此種種</w:t>
      </w:r>
      <w:r w:rsidR="00186DB7" w:rsidRPr="00492C54">
        <w:rPr>
          <w:rFonts w:hint="eastAsia"/>
          <w:color w:val="000000"/>
        </w:rPr>
        <w:t>，再再顯示本案工程招標當時營建物價波動劇烈，已無法以正常詢價系統預估市場價格。</w:t>
      </w:r>
    </w:p>
    <w:p w:rsidR="00C17F3A" w:rsidRPr="00492C54" w:rsidRDefault="00926D7E" w:rsidP="005A46C2">
      <w:pPr>
        <w:pStyle w:val="3"/>
        <w:ind w:left="1361" w:hanging="681"/>
        <w:rPr>
          <w:rFonts w:hAnsi="標楷體"/>
          <w:color w:val="000000"/>
          <w:szCs w:val="32"/>
        </w:rPr>
      </w:pPr>
      <w:r w:rsidRPr="00492C54">
        <w:rPr>
          <w:rFonts w:hAnsi="標楷體" w:hint="eastAsia"/>
          <w:color w:val="000000"/>
          <w:szCs w:val="32"/>
        </w:rPr>
        <w:t>按工程會所訂「採購人員倫理準則」第3條規定採購人員應提升採購效率</w:t>
      </w:r>
      <w:r w:rsidR="00C17F3A" w:rsidRPr="00492C54">
        <w:rPr>
          <w:rFonts w:hAnsi="標楷體" w:hint="eastAsia"/>
          <w:color w:val="000000"/>
          <w:szCs w:val="32"/>
        </w:rPr>
        <w:t>，政府採購法第6條規定：「</w:t>
      </w:r>
      <w:r w:rsidR="00C17F3A" w:rsidRPr="00492C54">
        <w:rPr>
          <w:rFonts w:hAnsi="標楷體"/>
          <w:color w:val="000000"/>
          <w:szCs w:val="32"/>
        </w:rPr>
        <w:t>機關辦理採購，應以維護公共利益及公平合理為原則</w:t>
      </w:r>
      <w:r w:rsidR="00C4733C" w:rsidRPr="00492C54">
        <w:rPr>
          <w:rFonts w:hAnsi="標楷體"/>
          <w:color w:val="000000"/>
          <w:szCs w:val="32"/>
        </w:rPr>
        <w:t>…</w:t>
      </w:r>
      <w:r w:rsidR="00C17F3A" w:rsidRPr="00492C54">
        <w:rPr>
          <w:rFonts w:hAnsi="標楷體" w:hint="eastAsia"/>
          <w:color w:val="000000"/>
          <w:szCs w:val="32"/>
        </w:rPr>
        <w:t>」</w:t>
      </w:r>
      <w:r w:rsidR="00C4733C" w:rsidRPr="00492C54">
        <w:rPr>
          <w:rFonts w:hAnsi="標楷體" w:hint="eastAsia"/>
          <w:color w:val="000000"/>
          <w:szCs w:val="32"/>
        </w:rPr>
        <w:t>爰此，提高採購效率、</w:t>
      </w:r>
      <w:r w:rsidR="00C4733C" w:rsidRPr="00492C54">
        <w:rPr>
          <w:rFonts w:hAnsi="標楷體"/>
          <w:color w:val="000000"/>
          <w:szCs w:val="32"/>
        </w:rPr>
        <w:t>維護公共利益，</w:t>
      </w:r>
      <w:r w:rsidR="00C4733C" w:rsidRPr="00492C54">
        <w:rPr>
          <w:rFonts w:hAnsi="標楷體" w:hint="eastAsia"/>
          <w:color w:val="000000"/>
          <w:szCs w:val="32"/>
        </w:rPr>
        <w:t>甚為重要。</w:t>
      </w:r>
    </w:p>
    <w:p w:rsidR="00FF33E1" w:rsidRPr="00492C54" w:rsidRDefault="00EF7F9F" w:rsidP="005A46C2">
      <w:pPr>
        <w:pStyle w:val="3"/>
        <w:ind w:left="1361" w:hanging="681"/>
        <w:rPr>
          <w:rFonts w:hAnsi="標楷體"/>
          <w:color w:val="000000"/>
          <w:szCs w:val="32"/>
        </w:rPr>
      </w:pPr>
      <w:r w:rsidRPr="00492C54">
        <w:rPr>
          <w:rFonts w:hAnsi="標楷體" w:hint="eastAsia"/>
          <w:b/>
          <w:color w:val="000000"/>
          <w:szCs w:val="32"/>
          <w:u w:val="single"/>
        </w:rPr>
        <w:t>又依</w:t>
      </w:r>
      <w:r w:rsidRPr="00492C54">
        <w:rPr>
          <w:rFonts w:hint="eastAsia"/>
          <w:b/>
          <w:color w:val="000000"/>
          <w:u w:val="single"/>
        </w:rPr>
        <w:t>新工處採購審查小組作業要點</w:t>
      </w:r>
      <w:r w:rsidRPr="00492C54">
        <w:rPr>
          <w:b/>
          <w:color w:val="000000"/>
          <w:u w:val="single"/>
        </w:rPr>
        <w:t>(95.9.27</w:t>
      </w:r>
      <w:r w:rsidRPr="00492C54">
        <w:rPr>
          <w:rFonts w:hint="eastAsia"/>
          <w:b/>
          <w:color w:val="000000"/>
          <w:u w:val="single"/>
        </w:rPr>
        <w:t>修正版</w:t>
      </w:r>
      <w:r w:rsidRPr="00492C54">
        <w:rPr>
          <w:b/>
          <w:color w:val="000000"/>
          <w:u w:val="single"/>
        </w:rPr>
        <w:t>)</w:t>
      </w:r>
      <w:r w:rsidRPr="00492C54">
        <w:rPr>
          <w:rFonts w:hint="eastAsia"/>
          <w:b/>
          <w:color w:val="000000"/>
          <w:u w:val="single"/>
        </w:rPr>
        <w:t>第五點</w:t>
      </w:r>
      <w:r w:rsidRPr="00492C54">
        <w:rPr>
          <w:b/>
          <w:color w:val="000000"/>
          <w:u w:val="single"/>
        </w:rPr>
        <w:t>(</w:t>
      </w:r>
      <w:r w:rsidRPr="00492C54">
        <w:rPr>
          <w:rFonts w:hint="eastAsia"/>
          <w:b/>
          <w:color w:val="000000"/>
          <w:u w:val="single"/>
        </w:rPr>
        <w:t>二</w:t>
      </w:r>
      <w:r w:rsidRPr="00492C54">
        <w:rPr>
          <w:b/>
          <w:color w:val="000000"/>
          <w:u w:val="single"/>
        </w:rPr>
        <w:t>)</w:t>
      </w:r>
      <w:r w:rsidRPr="00492C54">
        <w:rPr>
          <w:rFonts w:hint="eastAsia"/>
          <w:b/>
          <w:color w:val="000000"/>
          <w:u w:val="single"/>
        </w:rPr>
        <w:t>、</w:t>
      </w:r>
      <w:r w:rsidRPr="00492C54">
        <w:rPr>
          <w:b/>
          <w:color w:val="000000"/>
          <w:u w:val="single"/>
        </w:rPr>
        <w:t>2</w:t>
      </w:r>
      <w:r w:rsidRPr="00492C54">
        <w:rPr>
          <w:rFonts w:hint="eastAsia"/>
          <w:b/>
          <w:color w:val="000000"/>
          <w:u w:val="single"/>
        </w:rPr>
        <w:t>規定</w:t>
      </w:r>
      <w:r w:rsidRPr="00492C54">
        <w:rPr>
          <w:rFonts w:hAnsi="標楷體" w:hint="eastAsia"/>
          <w:b/>
          <w:color w:val="000000"/>
          <w:u w:val="single"/>
        </w:rPr>
        <w:t>：</w:t>
      </w:r>
      <w:r w:rsidRPr="00492C54">
        <w:rPr>
          <w:rFonts w:hint="eastAsia"/>
          <w:b/>
          <w:color w:val="000000"/>
          <w:u w:val="single"/>
        </w:rPr>
        <w:t>工程採購</w:t>
      </w:r>
      <w:r w:rsidRPr="00492C54">
        <w:rPr>
          <w:b/>
          <w:color w:val="000000"/>
          <w:u w:val="single"/>
        </w:rPr>
        <w:t>500</w:t>
      </w:r>
      <w:r w:rsidRPr="00492C54">
        <w:rPr>
          <w:rFonts w:hint="eastAsia"/>
          <w:b/>
          <w:color w:val="000000"/>
          <w:u w:val="single"/>
        </w:rPr>
        <w:t>萬元以下授權由總工程司核定，超過</w:t>
      </w:r>
      <w:r w:rsidRPr="00492C54">
        <w:rPr>
          <w:b/>
          <w:color w:val="000000"/>
          <w:u w:val="single"/>
        </w:rPr>
        <w:t>500</w:t>
      </w:r>
      <w:r w:rsidRPr="00492C54">
        <w:rPr>
          <w:rFonts w:hint="eastAsia"/>
          <w:b/>
          <w:color w:val="000000"/>
          <w:u w:val="single"/>
        </w:rPr>
        <w:t>萬至</w:t>
      </w:r>
      <w:r w:rsidRPr="00492C54">
        <w:rPr>
          <w:b/>
          <w:color w:val="000000"/>
          <w:u w:val="single"/>
        </w:rPr>
        <w:t>1,000</w:t>
      </w:r>
      <w:r w:rsidRPr="00492C54">
        <w:rPr>
          <w:rFonts w:hint="eastAsia"/>
          <w:b/>
          <w:color w:val="000000"/>
          <w:u w:val="single"/>
        </w:rPr>
        <w:t>萬以下授權由副處長核定，超過</w:t>
      </w:r>
      <w:r w:rsidRPr="00492C54">
        <w:rPr>
          <w:b/>
          <w:color w:val="000000"/>
          <w:u w:val="single"/>
        </w:rPr>
        <w:t>1,000</w:t>
      </w:r>
      <w:r w:rsidRPr="00492C54">
        <w:rPr>
          <w:rFonts w:hint="eastAsia"/>
          <w:b/>
          <w:color w:val="000000"/>
          <w:u w:val="single"/>
        </w:rPr>
        <w:t>萬元則由處長核定。</w:t>
      </w:r>
      <w:r w:rsidR="00014DD6" w:rsidRPr="00492C54">
        <w:rPr>
          <w:rFonts w:hint="eastAsia"/>
          <w:b/>
          <w:color w:val="000000"/>
          <w:u w:val="single"/>
        </w:rPr>
        <w:t>因此系爭工程，</w:t>
      </w:r>
      <w:r w:rsidR="00787969" w:rsidRPr="00492C54">
        <w:rPr>
          <w:rFonts w:hAnsi="標楷體" w:hint="eastAsia"/>
          <w:b/>
          <w:color w:val="000000"/>
          <w:szCs w:val="32"/>
          <w:u w:val="single"/>
        </w:rPr>
        <w:t>新工處</w:t>
      </w:r>
      <w:r w:rsidR="00014DD6" w:rsidRPr="00492C54">
        <w:rPr>
          <w:rFonts w:hAnsi="標楷體" w:hint="eastAsia"/>
          <w:b/>
          <w:color w:val="000000"/>
          <w:szCs w:val="32"/>
          <w:u w:val="single"/>
        </w:rPr>
        <w:t>於</w:t>
      </w:r>
      <w:r w:rsidR="00A80DC7" w:rsidRPr="00492C54">
        <w:rPr>
          <w:rFonts w:hAnsi="標楷體" w:hint="eastAsia"/>
          <w:b/>
          <w:color w:val="000000"/>
          <w:szCs w:val="32"/>
          <w:u w:val="single"/>
        </w:rPr>
        <w:t>1000萬以上至</w:t>
      </w:r>
      <w:r w:rsidR="00014DD6" w:rsidRPr="00492C54">
        <w:rPr>
          <w:rFonts w:hAnsi="標楷體" w:hint="eastAsia"/>
          <w:b/>
          <w:color w:val="000000"/>
          <w:szCs w:val="32"/>
          <w:u w:val="single"/>
        </w:rPr>
        <w:t>議會審議通過之預算</w:t>
      </w:r>
      <w:r w:rsidR="00A80DC7" w:rsidRPr="00492C54">
        <w:rPr>
          <w:rFonts w:hAnsi="標楷體" w:hint="eastAsia"/>
          <w:b/>
          <w:color w:val="000000"/>
          <w:szCs w:val="32"/>
          <w:u w:val="single"/>
        </w:rPr>
        <w:t>16億2,500萬元（新生高架橋部分）之</w:t>
      </w:r>
      <w:r w:rsidR="00014DD6" w:rsidRPr="00492C54">
        <w:rPr>
          <w:rFonts w:hAnsi="標楷體" w:hint="eastAsia"/>
          <w:b/>
          <w:color w:val="000000"/>
          <w:szCs w:val="32"/>
          <w:u w:val="single"/>
        </w:rPr>
        <w:t>內，</w:t>
      </w:r>
      <w:r w:rsidR="00A80DC7" w:rsidRPr="00492C54">
        <w:rPr>
          <w:rFonts w:hAnsi="標楷體" w:hint="eastAsia"/>
          <w:b/>
          <w:color w:val="000000"/>
          <w:szCs w:val="32"/>
          <w:u w:val="single"/>
        </w:rPr>
        <w:t>皆</w:t>
      </w:r>
      <w:r w:rsidR="00014DD6" w:rsidRPr="00492C54">
        <w:rPr>
          <w:rFonts w:hAnsi="標楷體" w:hint="eastAsia"/>
          <w:b/>
          <w:color w:val="000000"/>
          <w:szCs w:val="32"/>
          <w:u w:val="single"/>
        </w:rPr>
        <w:t>有權核定招標預算，</w:t>
      </w:r>
      <w:r w:rsidR="0080740E" w:rsidRPr="00492C54">
        <w:rPr>
          <w:rFonts w:hAnsi="標楷體" w:hint="eastAsia"/>
          <w:b/>
          <w:color w:val="000000"/>
          <w:szCs w:val="32"/>
          <w:u w:val="single"/>
        </w:rPr>
        <w:t>係屬行政裁量範疇，</w:t>
      </w:r>
      <w:r w:rsidR="00014DD6" w:rsidRPr="00492C54">
        <w:rPr>
          <w:rFonts w:hAnsi="標楷體" w:hint="eastAsia"/>
          <w:color w:val="000000"/>
          <w:szCs w:val="32"/>
        </w:rPr>
        <w:t>該處於</w:t>
      </w:r>
      <w:r w:rsidR="00F62DBC" w:rsidRPr="00492C54">
        <w:rPr>
          <w:rFonts w:hAnsi="標楷體" w:hint="eastAsia"/>
          <w:color w:val="000000"/>
          <w:szCs w:val="32"/>
        </w:rPr>
        <w:t>面臨</w:t>
      </w:r>
      <w:r w:rsidR="00014DD6" w:rsidRPr="00492C54">
        <w:rPr>
          <w:rFonts w:hAnsi="標楷體" w:hint="eastAsia"/>
          <w:color w:val="000000"/>
          <w:szCs w:val="32"/>
        </w:rPr>
        <w:t>時間壓力與物料上漲雙重</w:t>
      </w:r>
      <w:r w:rsidR="00787969" w:rsidRPr="00492C54">
        <w:rPr>
          <w:rFonts w:hAnsi="標楷體" w:hint="eastAsia"/>
          <w:color w:val="000000"/>
          <w:szCs w:val="32"/>
        </w:rPr>
        <w:t>困境</w:t>
      </w:r>
      <w:r w:rsidR="00F62DBC" w:rsidRPr="00492C54">
        <w:rPr>
          <w:rFonts w:hAnsi="標楷體" w:hint="eastAsia"/>
          <w:color w:val="000000"/>
          <w:szCs w:val="32"/>
        </w:rPr>
        <w:t>時</w:t>
      </w:r>
      <w:r w:rsidR="00787969" w:rsidRPr="00492C54">
        <w:rPr>
          <w:rFonts w:hAnsi="標楷體" w:hint="eastAsia"/>
          <w:color w:val="000000"/>
          <w:szCs w:val="32"/>
        </w:rPr>
        <w:t>，</w:t>
      </w:r>
      <w:r w:rsidR="00764D61" w:rsidRPr="00492C54">
        <w:rPr>
          <w:rFonts w:hAnsi="標楷體" w:hint="eastAsia"/>
          <w:color w:val="000000"/>
          <w:szCs w:val="32"/>
        </w:rPr>
        <w:t>為爭取時效乃</w:t>
      </w:r>
      <w:r w:rsidRPr="00492C54">
        <w:rPr>
          <w:rFonts w:hAnsi="標楷體" w:hint="eastAsia"/>
          <w:color w:val="000000"/>
          <w:szCs w:val="32"/>
        </w:rPr>
        <w:t>依職權</w:t>
      </w:r>
      <w:r w:rsidR="00787969" w:rsidRPr="00492C54">
        <w:rPr>
          <w:rFonts w:hAnsi="標楷體" w:hint="eastAsia"/>
          <w:color w:val="000000"/>
          <w:szCs w:val="32"/>
        </w:rPr>
        <w:t>採</w:t>
      </w:r>
      <w:r w:rsidR="00764D61" w:rsidRPr="00492C54">
        <w:rPr>
          <w:rFonts w:hAnsi="標楷體" w:hint="eastAsia"/>
          <w:color w:val="000000"/>
          <w:szCs w:val="32"/>
        </w:rPr>
        <w:t>用</w:t>
      </w:r>
      <w:r w:rsidR="00787969" w:rsidRPr="00492C54">
        <w:rPr>
          <w:rFonts w:hAnsi="標楷體" w:hint="eastAsia"/>
          <w:color w:val="000000"/>
          <w:szCs w:val="32"/>
        </w:rPr>
        <w:t>「</w:t>
      </w:r>
      <w:r w:rsidR="002C4C9A" w:rsidRPr="00492C54">
        <w:rPr>
          <w:rFonts w:hAnsi="標楷體" w:cs="TimesNewRoman"/>
          <w:color w:val="000000"/>
          <w:szCs w:val="32"/>
        </w:rPr>
        <w:t xml:space="preserve">3 </w:t>
      </w:r>
      <w:r w:rsidR="002C4C9A" w:rsidRPr="00492C54">
        <w:rPr>
          <w:rFonts w:hAnsi="標楷體" w:cs="新細明體" w:hint="eastAsia"/>
          <w:color w:val="000000"/>
          <w:szCs w:val="32"/>
        </w:rPr>
        <w:t>家廠商平均報價調整預算</w:t>
      </w:r>
      <w:r w:rsidR="002C4C9A" w:rsidRPr="00492C54">
        <w:rPr>
          <w:rFonts w:hint="eastAsia"/>
          <w:b/>
          <w:color w:val="000000"/>
        </w:rPr>
        <w:t>」</w:t>
      </w:r>
      <w:r w:rsidR="002C4C9A" w:rsidRPr="00492C54">
        <w:rPr>
          <w:rFonts w:hint="eastAsia"/>
          <w:color w:val="000000"/>
        </w:rPr>
        <w:t>據以</w:t>
      </w:r>
      <w:r w:rsidR="00787969" w:rsidRPr="00492C54">
        <w:rPr>
          <w:rFonts w:hAnsi="標楷體" w:hint="eastAsia"/>
          <w:color w:val="000000"/>
          <w:szCs w:val="32"/>
        </w:rPr>
        <w:t>編列第7次招標預算，</w:t>
      </w:r>
      <w:r w:rsidR="00F21F56" w:rsidRPr="00492C54">
        <w:rPr>
          <w:rFonts w:hAnsi="標楷體" w:hint="eastAsia"/>
          <w:color w:val="000000"/>
          <w:szCs w:val="32"/>
        </w:rPr>
        <w:t>經比對「台北市政府採購稽核小組稽核監督結果及缺失改善表（編號：9705111）」</w:t>
      </w:r>
      <w:r w:rsidR="00C77B38" w:rsidRPr="00492C54">
        <w:rPr>
          <w:rFonts w:hAnsi="標楷體" w:hint="eastAsia"/>
          <w:color w:val="000000"/>
          <w:szCs w:val="32"/>
        </w:rPr>
        <w:t>第6頁</w:t>
      </w:r>
      <w:r w:rsidR="00F21F56" w:rsidRPr="00492C54">
        <w:rPr>
          <w:rFonts w:hAnsi="標楷體" w:hint="eastAsia"/>
          <w:color w:val="000000"/>
          <w:szCs w:val="32"/>
        </w:rPr>
        <w:t>和</w:t>
      </w:r>
      <w:r w:rsidR="00C77B38" w:rsidRPr="00492C54">
        <w:rPr>
          <w:rFonts w:hAnsi="標楷體" w:hint="eastAsia"/>
          <w:color w:val="000000"/>
          <w:szCs w:val="32"/>
        </w:rPr>
        <w:t>台北市政府</w:t>
      </w:r>
      <w:r w:rsidR="00C77B38" w:rsidRPr="00492C54">
        <w:rPr>
          <w:rFonts w:hAnsi="標楷體" w:cs="新細明體"/>
          <w:color w:val="000000"/>
          <w:szCs w:val="32"/>
        </w:rPr>
        <w:t>廉政肅貪中心專案調查小組</w:t>
      </w:r>
      <w:r w:rsidR="00C77B38" w:rsidRPr="00492C54">
        <w:rPr>
          <w:rFonts w:hAnsi="標楷體" w:cs="新細明體" w:hint="eastAsia"/>
          <w:color w:val="000000"/>
          <w:szCs w:val="32"/>
        </w:rPr>
        <w:t>於99年9月4日於網路公布之「</w:t>
      </w:r>
      <w:r w:rsidR="00C77B38" w:rsidRPr="00492C54">
        <w:rPr>
          <w:rFonts w:hAnsi="標楷體" w:cs="新細明體"/>
          <w:bCs w:val="0"/>
          <w:color w:val="000000"/>
          <w:spacing w:val="13"/>
          <w:szCs w:val="32"/>
        </w:rPr>
        <w:t>新生高架橋改建工程專案調查報告</w:t>
      </w:r>
      <w:r w:rsidR="00C77B38" w:rsidRPr="00492C54">
        <w:rPr>
          <w:rFonts w:hAnsi="標楷體" w:cs="新細明體" w:hint="eastAsia"/>
          <w:color w:val="000000"/>
          <w:szCs w:val="32"/>
        </w:rPr>
        <w:t>」</w:t>
      </w:r>
      <w:r w:rsidR="00764D61" w:rsidRPr="00492C54">
        <w:rPr>
          <w:rFonts w:hAnsi="標楷體" w:cs="新細明體" w:hint="eastAsia"/>
          <w:color w:val="000000"/>
          <w:szCs w:val="32"/>
        </w:rPr>
        <w:t>之「肆、調查情</w:t>
      </w:r>
      <w:r w:rsidR="00EA10D0" w:rsidRPr="00492C54">
        <w:rPr>
          <w:rFonts w:hAnsi="標楷體" w:cs="新細明體" w:hint="eastAsia"/>
          <w:color w:val="000000"/>
          <w:szCs w:val="32"/>
        </w:rPr>
        <w:t>形</w:t>
      </w:r>
      <w:r w:rsidR="00764D61" w:rsidRPr="00492C54">
        <w:rPr>
          <w:rFonts w:hAnsi="標楷體" w:cs="新細明體" w:hint="eastAsia"/>
          <w:color w:val="000000"/>
          <w:szCs w:val="32"/>
        </w:rPr>
        <w:t>」</w:t>
      </w:r>
      <w:r w:rsidR="00C77B38" w:rsidRPr="00492C54">
        <w:rPr>
          <w:rFonts w:hAnsi="標楷體" w:cs="新細明體" w:hint="eastAsia"/>
          <w:color w:val="000000"/>
          <w:szCs w:val="32"/>
        </w:rPr>
        <w:t>後，發現</w:t>
      </w:r>
      <w:r w:rsidR="00C77B38" w:rsidRPr="00492C54">
        <w:rPr>
          <w:rFonts w:hAnsi="標楷體" w:cs="新細明體" w:hint="eastAsia"/>
          <w:b/>
          <w:color w:val="000000"/>
          <w:szCs w:val="32"/>
        </w:rPr>
        <w:t>第7次</w:t>
      </w:r>
      <w:r w:rsidR="007F271F" w:rsidRPr="00492C54">
        <w:rPr>
          <w:rFonts w:hAnsi="標楷體" w:cs="新細明體" w:hint="eastAsia"/>
          <w:b/>
          <w:color w:val="000000"/>
          <w:szCs w:val="32"/>
        </w:rPr>
        <w:t>招標</w:t>
      </w:r>
      <w:r w:rsidR="00C77B38" w:rsidRPr="00492C54">
        <w:rPr>
          <w:rFonts w:hAnsi="標楷體" w:cs="新細明體" w:hint="eastAsia"/>
          <w:b/>
          <w:color w:val="000000"/>
          <w:szCs w:val="32"/>
        </w:rPr>
        <w:t>預算編列</w:t>
      </w:r>
      <w:r w:rsidR="00366023" w:rsidRPr="00492C54">
        <w:rPr>
          <w:rFonts w:hAnsi="標楷體" w:cs="新細明體" w:hint="eastAsia"/>
          <w:b/>
          <w:color w:val="000000"/>
          <w:szCs w:val="32"/>
        </w:rPr>
        <w:t>過</w:t>
      </w:r>
      <w:r w:rsidR="007F271F" w:rsidRPr="00492C54">
        <w:rPr>
          <w:rFonts w:hAnsi="標楷體" w:cs="新細明體" w:hint="eastAsia"/>
          <w:b/>
          <w:color w:val="000000"/>
          <w:szCs w:val="32"/>
        </w:rPr>
        <w:t>程</w:t>
      </w:r>
      <w:r w:rsidR="00C77B38" w:rsidRPr="00492C54">
        <w:rPr>
          <w:rFonts w:hAnsi="標楷體" w:cs="新細明體" w:hint="eastAsia"/>
          <w:b/>
          <w:color w:val="000000"/>
          <w:szCs w:val="32"/>
        </w:rPr>
        <w:t>如下：</w:t>
      </w:r>
    </w:p>
    <w:p w:rsidR="00C77B38" w:rsidRPr="00492C54" w:rsidRDefault="00366023" w:rsidP="00C77B38">
      <w:pPr>
        <w:pStyle w:val="4"/>
        <w:rPr>
          <w:rFonts w:hAnsi="標楷體"/>
          <w:color w:val="000000"/>
          <w:szCs w:val="32"/>
        </w:rPr>
      </w:pPr>
      <w:r w:rsidRPr="00492C54">
        <w:rPr>
          <w:rFonts w:hAnsi="標楷體" w:cs="新細明體" w:hint="eastAsia"/>
          <w:color w:val="000000"/>
          <w:kern w:val="0"/>
          <w:szCs w:val="32"/>
        </w:rPr>
        <w:t>以97年4月7日公開招標</w:t>
      </w:r>
      <w:r w:rsidR="009F3BE2" w:rsidRPr="00492C54">
        <w:rPr>
          <w:rFonts w:hAnsi="標楷體" w:cs="新細明體" w:hint="eastAsia"/>
          <w:color w:val="000000"/>
          <w:kern w:val="0"/>
          <w:szCs w:val="32"/>
        </w:rPr>
        <w:t>（第6次）</w:t>
      </w:r>
      <w:r w:rsidRPr="00492C54">
        <w:rPr>
          <w:rFonts w:hAnsi="標楷體" w:cs="新細明體" w:hint="eastAsia"/>
          <w:color w:val="000000"/>
          <w:kern w:val="0"/>
          <w:szCs w:val="32"/>
        </w:rPr>
        <w:t>取得3家廠商報價，就個別單價及總價進行檢討，</w:t>
      </w:r>
      <w:r w:rsidRPr="00492C54">
        <w:rPr>
          <w:rFonts w:hAnsi="標楷體" w:cs="新細明體" w:hint="eastAsia"/>
          <w:b/>
          <w:color w:val="000000"/>
          <w:kern w:val="0"/>
          <w:szCs w:val="32"/>
          <w:u w:val="single"/>
        </w:rPr>
        <w:t>依3家平均單價</w:t>
      </w:r>
      <w:r w:rsidR="00D56A31" w:rsidRPr="00492C54">
        <w:rPr>
          <w:rFonts w:hAnsi="標楷體" w:cs="新細明體" w:hint="eastAsia"/>
          <w:b/>
          <w:color w:val="000000"/>
          <w:kern w:val="0"/>
          <w:szCs w:val="32"/>
          <w:u w:val="single"/>
        </w:rPr>
        <w:t>（註：449項工項中，有176項採3家平均）</w:t>
      </w:r>
      <w:r w:rsidRPr="00492C54">
        <w:rPr>
          <w:rFonts w:hAnsi="標楷體" w:cs="新細明體" w:hint="eastAsia"/>
          <w:b/>
          <w:color w:val="000000"/>
          <w:kern w:val="0"/>
          <w:szCs w:val="32"/>
          <w:u w:val="single"/>
        </w:rPr>
        <w:t>及</w:t>
      </w:r>
      <w:r w:rsidR="009C4567" w:rsidRPr="00492C54">
        <w:rPr>
          <w:rFonts w:hAnsi="標楷體" w:cs="新細明體"/>
          <w:b/>
          <w:color w:val="000000"/>
          <w:kern w:val="0"/>
          <w:szCs w:val="32"/>
          <w:u w:val="single"/>
        </w:rPr>
        <w:t>工程會價格資料庫</w:t>
      </w:r>
      <w:r w:rsidRPr="00492C54">
        <w:rPr>
          <w:rFonts w:hAnsi="標楷體" w:cs="新細明體" w:hint="eastAsia"/>
          <w:b/>
          <w:color w:val="000000"/>
          <w:kern w:val="0"/>
          <w:szCs w:val="32"/>
          <w:u w:val="single"/>
        </w:rPr>
        <w:t>編列，經計算預估</w:t>
      </w:r>
      <w:r w:rsidR="0062456A" w:rsidRPr="00492C54">
        <w:rPr>
          <w:rFonts w:hAnsi="標楷體" w:cs="新細明體" w:hint="eastAsia"/>
          <w:b/>
          <w:color w:val="000000"/>
          <w:kern w:val="0"/>
          <w:szCs w:val="32"/>
          <w:u w:val="single"/>
        </w:rPr>
        <w:t>第7次招標擬</w:t>
      </w:r>
      <w:r w:rsidR="009C4567" w:rsidRPr="00492C54">
        <w:rPr>
          <w:rFonts w:hAnsi="標楷體" w:cs="新細明體"/>
          <w:b/>
          <w:color w:val="000000"/>
          <w:kern w:val="0"/>
          <w:szCs w:val="32"/>
          <w:u w:val="single"/>
        </w:rPr>
        <w:t>調整</w:t>
      </w:r>
      <w:r w:rsidR="0062456A" w:rsidRPr="00492C54">
        <w:rPr>
          <w:rFonts w:hAnsi="標楷體" w:cs="新細明體" w:hint="eastAsia"/>
          <w:b/>
          <w:color w:val="000000"/>
          <w:kern w:val="0"/>
          <w:szCs w:val="32"/>
          <w:u w:val="single"/>
        </w:rPr>
        <w:t>之</w:t>
      </w:r>
      <w:r w:rsidR="009C4567" w:rsidRPr="00492C54">
        <w:rPr>
          <w:rFonts w:hAnsi="標楷體" w:cs="新細明體"/>
          <w:b/>
          <w:color w:val="000000"/>
          <w:kern w:val="0"/>
          <w:szCs w:val="32"/>
          <w:u w:val="single"/>
        </w:rPr>
        <w:t>預算為13億1,430萬4,336元整</w:t>
      </w:r>
      <w:r w:rsidR="0062456A" w:rsidRPr="00492C54">
        <w:rPr>
          <w:rFonts w:hAnsi="標楷體" w:cs="新細明體"/>
          <w:b/>
          <w:color w:val="000000"/>
          <w:kern w:val="0"/>
          <w:szCs w:val="32"/>
          <w:u w:val="single"/>
        </w:rPr>
        <w:t>（</w:t>
      </w:r>
      <w:r w:rsidR="0062456A" w:rsidRPr="00492C54">
        <w:rPr>
          <w:rFonts w:hAnsi="標楷體" w:cs="新細明體" w:hint="eastAsia"/>
          <w:b/>
          <w:color w:val="000000"/>
          <w:kern w:val="0"/>
          <w:szCs w:val="32"/>
          <w:u w:val="single"/>
        </w:rPr>
        <w:t>新生高架橋改善部分</w:t>
      </w:r>
      <w:r w:rsidR="0062456A" w:rsidRPr="00492C54">
        <w:rPr>
          <w:rFonts w:hAnsi="標楷體" w:cs="新細明體"/>
          <w:b/>
          <w:color w:val="000000"/>
          <w:kern w:val="0"/>
          <w:szCs w:val="32"/>
          <w:u w:val="single"/>
        </w:rPr>
        <w:t>）</w:t>
      </w:r>
      <w:r w:rsidR="009C4567" w:rsidRPr="00492C54">
        <w:rPr>
          <w:rFonts w:hAnsi="標楷體" w:cs="新細明體"/>
          <w:color w:val="000000"/>
          <w:kern w:val="0"/>
          <w:szCs w:val="32"/>
        </w:rPr>
        <w:t>。</w:t>
      </w:r>
    </w:p>
    <w:p w:rsidR="006775B6" w:rsidRPr="00492C54" w:rsidRDefault="009C4567" w:rsidP="00C77B38">
      <w:pPr>
        <w:pStyle w:val="4"/>
        <w:rPr>
          <w:rFonts w:hAnsi="標楷體"/>
          <w:color w:val="000000"/>
          <w:szCs w:val="32"/>
        </w:rPr>
      </w:pPr>
      <w:r w:rsidRPr="00492C54">
        <w:rPr>
          <w:rFonts w:hAnsi="標楷體" w:cs="新細明體" w:hint="eastAsia"/>
          <w:b/>
          <w:color w:val="000000"/>
          <w:kern w:val="0"/>
          <w:szCs w:val="32"/>
          <w:u w:val="single"/>
        </w:rPr>
        <w:t>然</w:t>
      </w:r>
      <w:r w:rsidR="0062456A" w:rsidRPr="00492C54">
        <w:rPr>
          <w:rFonts w:hAnsi="標楷體" w:cs="新細明體" w:hint="eastAsia"/>
          <w:b/>
          <w:color w:val="000000"/>
          <w:kern w:val="0"/>
          <w:szCs w:val="32"/>
          <w:u w:val="single"/>
        </w:rPr>
        <w:t>第7次招標擬調整</w:t>
      </w:r>
      <w:r w:rsidRPr="00492C54">
        <w:rPr>
          <w:rFonts w:hAnsi="標楷體" w:cs="新細明體" w:hint="eastAsia"/>
          <w:b/>
          <w:color w:val="000000"/>
          <w:kern w:val="0"/>
          <w:szCs w:val="32"/>
          <w:u w:val="single"/>
        </w:rPr>
        <w:t>之</w:t>
      </w:r>
      <w:r w:rsidR="0062456A" w:rsidRPr="00492C54">
        <w:rPr>
          <w:rFonts w:hAnsi="標楷體" w:cs="新細明體" w:hint="eastAsia"/>
          <w:b/>
          <w:color w:val="000000"/>
          <w:kern w:val="0"/>
          <w:szCs w:val="32"/>
          <w:u w:val="single"/>
        </w:rPr>
        <w:t>預算</w:t>
      </w:r>
      <w:r w:rsidRPr="00492C54">
        <w:rPr>
          <w:rFonts w:hAnsi="標楷體" w:cs="新細明體"/>
          <w:b/>
          <w:color w:val="000000"/>
          <w:kern w:val="0"/>
          <w:szCs w:val="32"/>
          <w:u w:val="single"/>
        </w:rPr>
        <w:t>13億1,430萬4,336元整</w:t>
      </w:r>
      <w:r w:rsidR="00471CBA" w:rsidRPr="00492C54">
        <w:rPr>
          <w:rFonts w:hAnsi="標楷體" w:cs="新細明體" w:hint="eastAsia"/>
          <w:b/>
          <w:color w:val="000000"/>
          <w:kern w:val="0"/>
          <w:szCs w:val="32"/>
          <w:u w:val="single"/>
        </w:rPr>
        <w:t>仍</w:t>
      </w:r>
      <w:r w:rsidRPr="00492C54">
        <w:rPr>
          <w:rFonts w:hAnsi="標楷體" w:cs="新細明體" w:hint="eastAsia"/>
          <w:b/>
          <w:color w:val="000000"/>
          <w:kern w:val="0"/>
          <w:szCs w:val="32"/>
          <w:u w:val="single"/>
        </w:rPr>
        <w:t>低於第6次招標最低報價廠商所報新生高架橋改善工程所需經費</w:t>
      </w:r>
      <w:r w:rsidRPr="00492C54">
        <w:rPr>
          <w:rFonts w:hAnsi="標楷體" w:cs="新細明體"/>
          <w:b/>
          <w:color w:val="000000"/>
          <w:kern w:val="0"/>
          <w:szCs w:val="32"/>
          <w:u w:val="single"/>
        </w:rPr>
        <w:t>13億9,000萬元整</w:t>
      </w:r>
      <w:r w:rsidRPr="00492C54">
        <w:rPr>
          <w:rFonts w:hAnsi="標楷體" w:cs="新細明體"/>
          <w:color w:val="000000"/>
          <w:kern w:val="0"/>
          <w:szCs w:val="32"/>
        </w:rPr>
        <w:t>（</w:t>
      </w:r>
      <w:r w:rsidR="00471CBA" w:rsidRPr="00492C54">
        <w:rPr>
          <w:rFonts w:hAnsi="標楷體" w:cs="新細明體" w:hint="eastAsia"/>
          <w:color w:val="000000"/>
          <w:kern w:val="0"/>
          <w:szCs w:val="32"/>
        </w:rPr>
        <w:t>註：第6次招標</w:t>
      </w:r>
      <w:r w:rsidR="00471CBA" w:rsidRPr="00492C54">
        <w:rPr>
          <w:rFonts w:hAnsi="標楷體" w:cs="新細明體"/>
          <w:color w:val="000000"/>
          <w:kern w:val="0"/>
          <w:szCs w:val="32"/>
        </w:rPr>
        <w:t>3家投標廠商最低報價為19億5,000萬元整，</w:t>
      </w:r>
      <w:r w:rsidR="00471CBA" w:rsidRPr="00492C54">
        <w:rPr>
          <w:rFonts w:hAnsi="標楷體" w:cs="新細明體" w:hint="eastAsia"/>
          <w:color w:val="000000"/>
          <w:kern w:val="0"/>
          <w:szCs w:val="32"/>
        </w:rPr>
        <w:t>其中</w:t>
      </w:r>
      <w:r w:rsidR="00471CBA" w:rsidRPr="00492C54">
        <w:rPr>
          <w:rFonts w:hAnsi="標楷體" w:cs="新細明體"/>
          <w:color w:val="000000"/>
          <w:kern w:val="0"/>
          <w:szCs w:val="32"/>
        </w:rPr>
        <w:t>新生高架工程13億9,000萬元整，中山二橋工程5億6,000萬元整</w:t>
      </w:r>
      <w:r w:rsidRPr="00492C54">
        <w:rPr>
          <w:rFonts w:hAnsi="標楷體" w:cs="新細明體"/>
          <w:color w:val="000000"/>
          <w:kern w:val="0"/>
          <w:szCs w:val="32"/>
        </w:rPr>
        <w:t>）</w:t>
      </w:r>
      <w:r w:rsidR="0062456A" w:rsidRPr="00492C54">
        <w:rPr>
          <w:rFonts w:hAnsi="標楷體" w:cs="新細明體"/>
          <w:color w:val="000000"/>
          <w:kern w:val="0"/>
          <w:szCs w:val="32"/>
        </w:rPr>
        <w:t>。</w:t>
      </w:r>
    </w:p>
    <w:p w:rsidR="009C4567" w:rsidRPr="00492C54" w:rsidRDefault="00D63CDD" w:rsidP="00C77B38">
      <w:pPr>
        <w:pStyle w:val="4"/>
        <w:rPr>
          <w:rFonts w:hAnsi="標楷體"/>
          <w:color w:val="000000"/>
          <w:szCs w:val="32"/>
        </w:rPr>
      </w:pPr>
      <w:r w:rsidRPr="00492C54">
        <w:rPr>
          <w:rFonts w:hAnsi="標楷體" w:cs="新細明體" w:hint="eastAsia"/>
          <w:b/>
          <w:color w:val="000000"/>
          <w:kern w:val="0"/>
          <w:szCs w:val="32"/>
          <w:u w:val="single"/>
        </w:rPr>
        <w:t>經換算</w:t>
      </w:r>
      <w:r w:rsidR="00341751" w:rsidRPr="00492C54">
        <w:rPr>
          <w:rFonts w:hAnsi="標楷體" w:cs="新細明體" w:hint="eastAsia"/>
          <w:b/>
          <w:color w:val="000000"/>
          <w:kern w:val="0"/>
          <w:szCs w:val="32"/>
          <w:u w:val="single"/>
        </w:rPr>
        <w:t>官方和最低報價廠商</w:t>
      </w:r>
      <w:r w:rsidRPr="00492C54">
        <w:rPr>
          <w:rFonts w:hAnsi="標楷體" w:cs="新細明體" w:hint="eastAsia"/>
          <w:b/>
          <w:color w:val="000000"/>
          <w:kern w:val="0"/>
          <w:szCs w:val="32"/>
          <w:u w:val="single"/>
        </w:rPr>
        <w:t>二者</w:t>
      </w:r>
      <w:r w:rsidR="00341751" w:rsidRPr="00492C54">
        <w:rPr>
          <w:rFonts w:hAnsi="標楷體" w:cs="新細明體" w:hint="eastAsia"/>
          <w:b/>
          <w:color w:val="000000"/>
          <w:kern w:val="0"/>
          <w:szCs w:val="32"/>
          <w:u w:val="single"/>
        </w:rPr>
        <w:t>估價</w:t>
      </w:r>
      <w:r w:rsidRPr="00492C54">
        <w:rPr>
          <w:rFonts w:hAnsi="標楷體" w:cs="新細明體" w:hint="eastAsia"/>
          <w:b/>
          <w:color w:val="000000"/>
          <w:kern w:val="0"/>
          <w:szCs w:val="32"/>
          <w:u w:val="single"/>
        </w:rPr>
        <w:t>之差距為5.76%</w:t>
      </w:r>
      <w:r w:rsidRPr="00492C54">
        <w:rPr>
          <w:rFonts w:hAnsi="標楷體" w:cs="新細明體" w:hint="eastAsia"/>
          <w:color w:val="000000"/>
          <w:kern w:val="0"/>
          <w:szCs w:val="32"/>
        </w:rPr>
        <w:t>（計算方式：13.9億減去13.1430億，得到0.757億，再除以13.1430億，等於5.76%）</w:t>
      </w:r>
      <w:r w:rsidR="006775B6" w:rsidRPr="00492C54">
        <w:rPr>
          <w:rFonts w:hAnsi="標楷體" w:cs="新細明體" w:hint="eastAsia"/>
          <w:color w:val="000000"/>
          <w:kern w:val="0"/>
          <w:szCs w:val="32"/>
        </w:rPr>
        <w:t>，</w:t>
      </w:r>
      <w:r w:rsidR="005A420D" w:rsidRPr="00492C54">
        <w:rPr>
          <w:rFonts w:hAnsi="標楷體" w:cs="新細明體" w:hint="eastAsia"/>
          <w:b/>
          <w:color w:val="000000"/>
          <w:kern w:val="0"/>
          <w:szCs w:val="32"/>
          <w:u w:val="single"/>
        </w:rPr>
        <w:t>因而將擬調整之預算</w:t>
      </w:r>
      <w:r w:rsidR="005A420D" w:rsidRPr="00492C54">
        <w:rPr>
          <w:rFonts w:hAnsi="標楷體" w:cs="新細明體"/>
          <w:b/>
          <w:color w:val="000000"/>
          <w:kern w:val="0"/>
          <w:szCs w:val="32"/>
          <w:u w:val="single"/>
        </w:rPr>
        <w:t>13億1,430萬4,336元</w:t>
      </w:r>
      <w:r w:rsidR="005A420D" w:rsidRPr="00492C54">
        <w:rPr>
          <w:rFonts w:hAnsi="標楷體" w:cs="新細明體" w:hint="eastAsia"/>
          <w:b/>
          <w:color w:val="000000"/>
          <w:kern w:val="0"/>
          <w:szCs w:val="32"/>
          <w:u w:val="single"/>
        </w:rPr>
        <w:t>再調高5.76%，成為</w:t>
      </w:r>
      <w:r w:rsidR="008275CA" w:rsidRPr="00492C54">
        <w:rPr>
          <w:rFonts w:hAnsi="標楷體" w:cs="新細明體" w:hint="eastAsia"/>
          <w:b/>
          <w:color w:val="000000"/>
          <w:kern w:val="0"/>
          <w:szCs w:val="32"/>
          <w:u w:val="single"/>
        </w:rPr>
        <w:t>13.9億元</w:t>
      </w:r>
      <w:r w:rsidR="008275CA" w:rsidRPr="00492C54">
        <w:rPr>
          <w:rFonts w:hAnsi="標楷體" w:cs="新細明體" w:hint="eastAsia"/>
          <w:color w:val="000000"/>
          <w:kern w:val="0"/>
          <w:szCs w:val="32"/>
        </w:rPr>
        <w:t>（計算方式：13.1430億+13.1430億乘以5.76%=13.9億）</w:t>
      </w:r>
      <w:r w:rsidR="00341751" w:rsidRPr="00492C54">
        <w:rPr>
          <w:rFonts w:hAnsi="標楷體" w:cs="新細明體" w:hint="eastAsia"/>
          <w:color w:val="000000"/>
          <w:kern w:val="0"/>
          <w:szCs w:val="32"/>
        </w:rPr>
        <w:t>。</w:t>
      </w:r>
    </w:p>
    <w:p w:rsidR="00D63CDD" w:rsidRPr="00492C54" w:rsidRDefault="006708FB" w:rsidP="00C77B38">
      <w:pPr>
        <w:pStyle w:val="4"/>
        <w:rPr>
          <w:color w:val="000000"/>
        </w:rPr>
      </w:pPr>
      <w:r w:rsidRPr="00492C54">
        <w:rPr>
          <w:rFonts w:hAnsi="標楷體" w:hint="eastAsia"/>
          <w:color w:val="000000"/>
          <w:szCs w:val="32"/>
        </w:rPr>
        <w:t>該</w:t>
      </w:r>
      <w:r w:rsidRPr="00492C54">
        <w:rPr>
          <w:rFonts w:hAnsi="標楷體" w:cs="新細明體" w:hint="eastAsia"/>
          <w:color w:val="000000"/>
          <w:kern w:val="0"/>
          <w:szCs w:val="32"/>
        </w:rPr>
        <w:t>13.9億元即成為第7次招標新生高架橋</w:t>
      </w:r>
      <w:r w:rsidR="00E50572" w:rsidRPr="00492C54">
        <w:rPr>
          <w:rFonts w:hAnsi="標楷體" w:cs="新細明體" w:hint="eastAsia"/>
          <w:color w:val="000000"/>
          <w:kern w:val="0"/>
          <w:szCs w:val="32"/>
        </w:rPr>
        <w:t>改善工程</w:t>
      </w:r>
      <w:r w:rsidRPr="00492C54">
        <w:rPr>
          <w:rFonts w:hAnsi="標楷體" w:cs="新細明體" w:hint="eastAsia"/>
          <w:color w:val="000000"/>
          <w:kern w:val="0"/>
          <w:szCs w:val="32"/>
        </w:rPr>
        <w:t>之預算金額。</w:t>
      </w:r>
    </w:p>
    <w:p w:rsidR="007A5B29" w:rsidRPr="00492C54" w:rsidRDefault="007A5B29" w:rsidP="00C77B38">
      <w:pPr>
        <w:pStyle w:val="4"/>
        <w:rPr>
          <w:color w:val="000000"/>
        </w:rPr>
      </w:pPr>
      <w:r w:rsidRPr="00492C54">
        <w:rPr>
          <w:rFonts w:hAnsi="標楷體" w:cs="新細明體" w:hint="eastAsia"/>
          <w:color w:val="000000"/>
          <w:kern w:val="0"/>
          <w:szCs w:val="32"/>
        </w:rPr>
        <w:t>因此，該13.9億元</w:t>
      </w:r>
      <w:r w:rsidR="00453C55" w:rsidRPr="00492C54">
        <w:rPr>
          <w:rFonts w:hAnsi="標楷體" w:cs="新細明體" w:hint="eastAsia"/>
          <w:color w:val="000000"/>
          <w:kern w:val="0"/>
          <w:szCs w:val="32"/>
        </w:rPr>
        <w:t>係</w:t>
      </w:r>
      <w:r w:rsidRPr="00492C54">
        <w:rPr>
          <w:rFonts w:hAnsi="標楷體" w:cs="新細明體" w:hint="eastAsia"/>
          <w:color w:val="000000"/>
          <w:kern w:val="0"/>
          <w:szCs w:val="32"/>
        </w:rPr>
        <w:t>屬第6次廢標廠商最低報價新生高工程之價格</w:t>
      </w:r>
      <w:r w:rsidR="00453C55" w:rsidRPr="00492C54">
        <w:rPr>
          <w:rFonts w:hAnsi="標楷體" w:cs="新細明體" w:hint="eastAsia"/>
          <w:color w:val="000000"/>
          <w:kern w:val="0"/>
          <w:szCs w:val="32"/>
        </w:rPr>
        <w:t>，新工處以此價格做為第7次招標新生高</w:t>
      </w:r>
      <w:r w:rsidR="00AA310B" w:rsidRPr="00492C54">
        <w:rPr>
          <w:rFonts w:hAnsi="標楷體" w:cs="新細明體" w:hint="eastAsia"/>
          <w:color w:val="000000"/>
          <w:kern w:val="0"/>
          <w:szCs w:val="32"/>
        </w:rPr>
        <w:t>工程</w:t>
      </w:r>
      <w:r w:rsidR="00453C55" w:rsidRPr="00492C54">
        <w:rPr>
          <w:rFonts w:hAnsi="標楷體" w:cs="新細明體" w:hint="eastAsia"/>
          <w:color w:val="000000"/>
          <w:kern w:val="0"/>
          <w:szCs w:val="32"/>
        </w:rPr>
        <w:t>之預算，</w:t>
      </w:r>
      <w:r w:rsidR="007D0CE9" w:rsidRPr="00492C54">
        <w:rPr>
          <w:rFonts w:hAnsi="標楷體" w:cs="新細明體" w:hint="eastAsia"/>
          <w:color w:val="000000"/>
          <w:kern w:val="0"/>
          <w:szCs w:val="32"/>
        </w:rPr>
        <w:t>已屬於最低價。</w:t>
      </w:r>
    </w:p>
    <w:p w:rsidR="00987609" w:rsidRPr="00492C54" w:rsidRDefault="00926D7E" w:rsidP="005A46C2">
      <w:pPr>
        <w:pStyle w:val="3"/>
        <w:ind w:left="1361" w:hanging="681"/>
        <w:rPr>
          <w:rFonts w:hAnsi="標楷體"/>
          <w:color w:val="000000"/>
          <w:szCs w:val="32"/>
        </w:rPr>
      </w:pPr>
      <w:r w:rsidRPr="00492C54">
        <w:rPr>
          <w:rFonts w:hAnsi="標楷體" w:hint="eastAsia"/>
          <w:color w:val="000000"/>
          <w:szCs w:val="32"/>
        </w:rPr>
        <w:t>據</w:t>
      </w:r>
      <w:r w:rsidR="005C4E9B" w:rsidRPr="00492C54">
        <w:rPr>
          <w:rFonts w:hAnsi="標楷體" w:hint="eastAsia"/>
          <w:color w:val="000000"/>
          <w:szCs w:val="32"/>
        </w:rPr>
        <w:t>新工處</w:t>
      </w:r>
      <w:r w:rsidR="009268C1" w:rsidRPr="00492C54">
        <w:rPr>
          <w:rFonts w:hAnsi="標楷體" w:hint="eastAsia"/>
          <w:color w:val="000000"/>
          <w:szCs w:val="32"/>
        </w:rPr>
        <w:t>陳</w:t>
      </w:r>
      <w:r w:rsidR="005C4E9B" w:rsidRPr="00492C54">
        <w:rPr>
          <w:rFonts w:hAnsi="標楷體" w:hint="eastAsia"/>
          <w:color w:val="000000"/>
          <w:szCs w:val="32"/>
        </w:rPr>
        <w:t>前科長</w:t>
      </w:r>
      <w:r w:rsidR="009268C1" w:rsidRPr="00492C54">
        <w:rPr>
          <w:rFonts w:hAnsi="標楷體" w:hint="eastAsia"/>
          <w:color w:val="000000"/>
          <w:szCs w:val="32"/>
        </w:rPr>
        <w:t>於99年11月4日接受本院詢問後，補提之書面說明指出：「</w:t>
      </w:r>
      <w:r w:rsidR="009268C1" w:rsidRPr="00492C54">
        <w:rPr>
          <w:rFonts w:hAnsi="標楷體"/>
          <w:color w:val="000000"/>
          <w:szCs w:val="32"/>
        </w:rPr>
        <w:t>…</w:t>
      </w:r>
      <w:r w:rsidR="009268C1" w:rsidRPr="00492C54">
        <w:rPr>
          <w:rFonts w:hAnsi="標楷體" w:hint="eastAsia"/>
          <w:color w:val="000000"/>
          <w:szCs w:val="32"/>
        </w:rPr>
        <w:t>在我正式任職維護科之前，新生高架橋標案已歷經5次流標</w:t>
      </w:r>
      <w:r w:rsidR="009268C1" w:rsidRPr="00492C54">
        <w:rPr>
          <w:rFonts w:hAnsi="標楷體"/>
          <w:color w:val="000000"/>
          <w:szCs w:val="32"/>
        </w:rPr>
        <w:t>…</w:t>
      </w:r>
      <w:r w:rsidR="009268C1" w:rsidRPr="00492C54">
        <w:rPr>
          <w:rFonts w:hAnsi="標楷體" w:hint="eastAsia"/>
          <w:color w:val="000000"/>
          <w:szCs w:val="32"/>
        </w:rPr>
        <w:t>當時物價飛漲又沒有停止的跡象，所以我計畫將預算一次調整到足以吸引廠商的價格，並希望藉由公開競標的機制來降低決標金額，找到真正的市場行情</w:t>
      </w:r>
      <w:r w:rsidR="009268C1" w:rsidRPr="00492C54">
        <w:rPr>
          <w:rFonts w:hAnsi="標楷體"/>
          <w:color w:val="000000"/>
          <w:szCs w:val="32"/>
        </w:rPr>
        <w:t>…</w:t>
      </w:r>
      <w:r w:rsidR="009268C1" w:rsidRPr="00492C54">
        <w:rPr>
          <w:rFonts w:hAnsi="標楷體" w:hint="eastAsia"/>
          <w:color w:val="000000"/>
          <w:szCs w:val="32"/>
        </w:rPr>
        <w:t>」，</w:t>
      </w:r>
      <w:r w:rsidR="007243DE" w:rsidRPr="00492C54">
        <w:rPr>
          <w:rFonts w:hAnsi="標楷體" w:hint="eastAsia"/>
          <w:color w:val="000000"/>
          <w:szCs w:val="32"/>
        </w:rPr>
        <w:t>然採用「</w:t>
      </w:r>
      <w:r w:rsidR="007243DE" w:rsidRPr="00492C54">
        <w:rPr>
          <w:rFonts w:hint="eastAsia"/>
          <w:color w:val="000000"/>
        </w:rPr>
        <w:t>3家廢標廠商平均單價調整法</w:t>
      </w:r>
      <w:r w:rsidR="007243DE" w:rsidRPr="00492C54">
        <w:rPr>
          <w:rFonts w:hAnsi="標楷體" w:hint="eastAsia"/>
          <w:color w:val="000000"/>
          <w:szCs w:val="32"/>
        </w:rPr>
        <w:t>」引發外界質疑，</w:t>
      </w:r>
      <w:r w:rsidR="00987609" w:rsidRPr="00492C54">
        <w:rPr>
          <w:rFonts w:hAnsi="標楷體" w:hint="eastAsia"/>
          <w:color w:val="000000"/>
          <w:szCs w:val="32"/>
        </w:rPr>
        <w:t>據台北市政府</w:t>
      </w:r>
      <w:r w:rsidR="00987609" w:rsidRPr="00492C54">
        <w:rPr>
          <w:rFonts w:hAnsi="標楷體" w:cs="新細明體"/>
          <w:color w:val="000000"/>
          <w:szCs w:val="32"/>
        </w:rPr>
        <w:t>廉政肅貪中心專案調查小組</w:t>
      </w:r>
      <w:r w:rsidR="00987609" w:rsidRPr="00492C54">
        <w:rPr>
          <w:rFonts w:hAnsi="標楷體" w:cs="新細明體" w:hint="eastAsia"/>
          <w:color w:val="000000"/>
          <w:szCs w:val="32"/>
        </w:rPr>
        <w:t>於99年9月4日於網路公布之「</w:t>
      </w:r>
      <w:r w:rsidR="00987609" w:rsidRPr="00492C54">
        <w:rPr>
          <w:rFonts w:hAnsi="標楷體" w:cs="新細明體"/>
          <w:bCs w:val="0"/>
          <w:color w:val="000000"/>
          <w:spacing w:val="13"/>
          <w:szCs w:val="32"/>
        </w:rPr>
        <w:t>新生高架橋改建工程專案調查報告</w:t>
      </w:r>
      <w:r w:rsidR="00987609" w:rsidRPr="00492C54">
        <w:rPr>
          <w:rFonts w:hAnsi="標楷體" w:cs="新細明體" w:hint="eastAsia"/>
          <w:color w:val="000000"/>
          <w:szCs w:val="32"/>
        </w:rPr>
        <w:t>」之「伍、調查分析」指出：「</w:t>
      </w:r>
      <w:r w:rsidR="00010771" w:rsidRPr="00492C54">
        <w:rPr>
          <w:rFonts w:hAnsi="標楷體" w:cs="新細明體"/>
          <w:color w:val="000000"/>
          <w:szCs w:val="32"/>
        </w:rPr>
        <w:t>…多達176項目，均於備註欄中註明『參考3家平均單價』。經逐一審視後，發現超過120項將報價直接調整為3家廠商單價平均值，且3家廠商報價之單價差異甚大…</w:t>
      </w:r>
      <w:r w:rsidR="00987609" w:rsidRPr="00492C54">
        <w:rPr>
          <w:rFonts w:hAnsi="標楷體" w:cs="新細明體" w:hint="eastAsia"/>
          <w:color w:val="000000"/>
          <w:szCs w:val="32"/>
        </w:rPr>
        <w:t>」</w:t>
      </w:r>
      <w:r w:rsidR="007243DE" w:rsidRPr="00492C54">
        <w:rPr>
          <w:rFonts w:hAnsi="標楷體" w:cs="新細明體" w:hint="eastAsia"/>
          <w:color w:val="000000"/>
          <w:szCs w:val="32"/>
        </w:rPr>
        <w:t>，</w:t>
      </w:r>
      <w:r w:rsidR="00087FAA" w:rsidRPr="00492C54">
        <w:rPr>
          <w:rFonts w:hAnsi="標楷體" w:cs="新細明體" w:hint="eastAsia"/>
          <w:color w:val="000000"/>
          <w:szCs w:val="32"/>
        </w:rPr>
        <w:t>致</w:t>
      </w:r>
      <w:r w:rsidR="007243DE" w:rsidRPr="00492C54">
        <w:rPr>
          <w:rFonts w:hAnsi="標楷體" w:hint="eastAsia"/>
          <w:color w:val="000000"/>
          <w:szCs w:val="32"/>
        </w:rPr>
        <w:t>部分細項價格高於常民所認知之「市價」</w:t>
      </w:r>
      <w:r w:rsidR="00010771" w:rsidRPr="00492C54">
        <w:rPr>
          <w:rFonts w:hAnsi="標楷體" w:cs="新細明體" w:hint="eastAsia"/>
          <w:color w:val="000000"/>
          <w:szCs w:val="32"/>
        </w:rPr>
        <w:t>。</w:t>
      </w:r>
    </w:p>
    <w:p w:rsidR="00707B44" w:rsidRPr="00492C54" w:rsidRDefault="00584119" w:rsidP="005A46C2">
      <w:pPr>
        <w:pStyle w:val="3"/>
        <w:ind w:left="1361" w:hanging="681"/>
        <w:rPr>
          <w:rFonts w:hAnsi="標楷體"/>
          <w:color w:val="000000"/>
          <w:szCs w:val="32"/>
        </w:rPr>
      </w:pPr>
      <w:r w:rsidRPr="00492C54">
        <w:rPr>
          <w:rFonts w:hint="eastAsia"/>
          <w:color w:val="000000"/>
        </w:rPr>
        <w:t>本案</w:t>
      </w:r>
      <w:r w:rsidRPr="00492C54">
        <w:rPr>
          <w:rFonts w:hint="eastAsia"/>
          <w:b/>
          <w:color w:val="000000"/>
          <w:u w:val="single"/>
        </w:rPr>
        <w:t>為「總價決標」而非「單價決標」，政府採購法雖無「總價決標」一詞，惟查台北市政府投標須知範本，</w:t>
      </w:r>
      <w:r w:rsidR="003C332D" w:rsidRPr="00492C54">
        <w:rPr>
          <w:rFonts w:hint="eastAsia"/>
          <w:b/>
          <w:color w:val="000000"/>
          <w:u w:val="single"/>
        </w:rPr>
        <w:t>所</w:t>
      </w:r>
      <w:r w:rsidRPr="00492C54">
        <w:rPr>
          <w:rFonts w:hint="eastAsia"/>
          <w:b/>
          <w:color w:val="000000"/>
          <w:u w:val="single"/>
        </w:rPr>
        <w:t>列</w:t>
      </w:r>
      <w:r w:rsidR="003C332D" w:rsidRPr="00492C54">
        <w:rPr>
          <w:rFonts w:hint="eastAsia"/>
          <w:b/>
          <w:color w:val="000000"/>
          <w:u w:val="single"/>
        </w:rPr>
        <w:t>出之</w:t>
      </w:r>
      <w:r w:rsidRPr="00492C54">
        <w:rPr>
          <w:rFonts w:hint="eastAsia"/>
          <w:b/>
          <w:color w:val="000000"/>
          <w:u w:val="single"/>
        </w:rPr>
        <w:t>決標方式包含「總價決標」、「單價決標」，</w:t>
      </w:r>
      <w:r w:rsidR="007F580D" w:rsidRPr="00492C54">
        <w:rPr>
          <w:rFonts w:hint="eastAsia"/>
          <w:b/>
          <w:color w:val="000000"/>
          <w:u w:val="single"/>
        </w:rPr>
        <w:t>其中「單價決標」是以單價乘以預估數量之和決定得標廠商，而「總價決標」</w:t>
      </w:r>
      <w:r w:rsidR="00D076E6" w:rsidRPr="00492C54">
        <w:rPr>
          <w:rFonts w:hint="eastAsia"/>
          <w:b/>
          <w:color w:val="000000"/>
          <w:u w:val="single"/>
        </w:rPr>
        <w:t>為廠商在得標價範圍內，依照合約所規定之規格、品質、數量、施工期限、工作項目</w:t>
      </w:r>
      <w:r w:rsidR="00D076E6" w:rsidRPr="00492C54">
        <w:rPr>
          <w:b/>
          <w:color w:val="000000"/>
          <w:u w:val="single"/>
        </w:rPr>
        <w:t>…</w:t>
      </w:r>
      <w:r w:rsidR="00D076E6" w:rsidRPr="00492C54">
        <w:rPr>
          <w:rFonts w:hint="eastAsia"/>
          <w:b/>
          <w:color w:val="000000"/>
          <w:u w:val="single"/>
        </w:rPr>
        <w:t>等完成特定公共工程項目，因此其細項單價</w:t>
      </w:r>
      <w:r w:rsidR="00787969" w:rsidRPr="00492C54">
        <w:rPr>
          <w:rFonts w:hint="eastAsia"/>
          <w:b/>
          <w:color w:val="000000"/>
          <w:u w:val="single"/>
        </w:rPr>
        <w:t>高低</w:t>
      </w:r>
      <w:r w:rsidR="00D076E6" w:rsidRPr="00492C54">
        <w:rPr>
          <w:rFonts w:hint="eastAsia"/>
          <w:b/>
          <w:color w:val="000000"/>
          <w:u w:val="single"/>
        </w:rPr>
        <w:t>不影響決標價格而增加公帑支出</w:t>
      </w:r>
      <w:r w:rsidR="00787969" w:rsidRPr="00492C54">
        <w:rPr>
          <w:rFonts w:hint="eastAsia"/>
          <w:color w:val="000000"/>
        </w:rPr>
        <w:t>，</w:t>
      </w:r>
      <w:r w:rsidR="00D076E6" w:rsidRPr="00492C54">
        <w:rPr>
          <w:rFonts w:hint="eastAsia"/>
          <w:color w:val="000000"/>
        </w:rPr>
        <w:t>然</w:t>
      </w:r>
      <w:r w:rsidR="00787969" w:rsidRPr="00492C54">
        <w:rPr>
          <w:rFonts w:hint="eastAsia"/>
          <w:color w:val="000000"/>
        </w:rPr>
        <w:t>仍遭外界強烈質疑</w:t>
      </w:r>
      <w:r w:rsidR="00707B44" w:rsidRPr="00492C54">
        <w:rPr>
          <w:rFonts w:hint="eastAsia"/>
          <w:color w:val="000000"/>
        </w:rPr>
        <w:t>，其中</w:t>
      </w:r>
      <w:r w:rsidR="00F66A7E" w:rsidRPr="00492C54">
        <w:rPr>
          <w:rFonts w:hAnsi="標楷體" w:hint="eastAsia"/>
          <w:color w:val="000000"/>
          <w:szCs w:val="32"/>
        </w:rPr>
        <w:t>臺北</w:t>
      </w:r>
      <w:r w:rsidR="00707B44" w:rsidRPr="00492C54">
        <w:rPr>
          <w:rFonts w:hAnsi="標楷體" w:hint="eastAsia"/>
          <w:color w:val="000000"/>
          <w:szCs w:val="32"/>
        </w:rPr>
        <w:t>市議會99年8月30日進行第1組「市政總質詢」時，市府官員對市議員所提質詢答覆如下：</w:t>
      </w:r>
    </w:p>
    <w:p w:rsidR="00707B44" w:rsidRPr="00492C54" w:rsidRDefault="00707B44" w:rsidP="00707B44">
      <w:pPr>
        <w:pStyle w:val="4"/>
        <w:numPr>
          <w:ilvl w:val="3"/>
          <w:numId w:val="4"/>
        </w:numPr>
        <w:autoSpaceDE w:val="0"/>
        <w:autoSpaceDN w:val="0"/>
        <w:adjustRightInd w:val="0"/>
        <w:rPr>
          <w:rFonts w:hAnsi="標楷體"/>
          <w:color w:val="000000"/>
          <w:szCs w:val="32"/>
        </w:rPr>
      </w:pPr>
      <w:r w:rsidRPr="00492C54">
        <w:rPr>
          <w:rFonts w:hAnsi="標楷體" w:cs="華康粗黑體" w:hint="eastAsia"/>
          <w:color w:val="000000"/>
          <w:szCs w:val="32"/>
        </w:rPr>
        <w:t>工務局採購管理科張科長</w:t>
      </w:r>
      <w:r w:rsidR="00C411EA">
        <w:rPr>
          <w:rFonts w:hAnsi="標楷體" w:cs="華康粗黑體" w:hint="eastAsia"/>
          <w:color w:val="000000"/>
          <w:szCs w:val="32"/>
        </w:rPr>
        <w:t>○○</w:t>
      </w:r>
      <w:r w:rsidRPr="00492C54">
        <w:rPr>
          <w:rFonts w:hAnsi="標楷體" w:cs="華康粗黑體" w:hint="eastAsia"/>
          <w:color w:val="000000"/>
          <w:szCs w:val="32"/>
        </w:rPr>
        <w:t>回覆議員質詢時表示：「</w:t>
      </w:r>
      <w:r w:rsidRPr="00492C54">
        <w:rPr>
          <w:rFonts w:hAnsi="標楷體" w:cs="華康粗黑體"/>
          <w:color w:val="000000"/>
          <w:szCs w:val="32"/>
        </w:rPr>
        <w:t>…</w:t>
      </w:r>
      <w:r w:rsidRPr="00492C54">
        <w:rPr>
          <w:rFonts w:hAnsi="標楷體" w:cs="新細明體" w:hint="eastAsia"/>
          <w:color w:val="000000"/>
          <w:szCs w:val="32"/>
        </w:rPr>
        <w:t>調整預算其實是必要的手段，但是新工處採用</w:t>
      </w:r>
      <w:r w:rsidRPr="00492C54">
        <w:rPr>
          <w:rFonts w:hAnsi="標楷體" w:cs="TimesNewRoman"/>
          <w:color w:val="000000"/>
          <w:szCs w:val="32"/>
        </w:rPr>
        <w:t xml:space="preserve">3 </w:t>
      </w:r>
      <w:r w:rsidRPr="00492C54">
        <w:rPr>
          <w:rFonts w:hAnsi="標楷體" w:cs="新細明體" w:hint="eastAsia"/>
          <w:color w:val="000000"/>
          <w:szCs w:val="32"/>
        </w:rPr>
        <w:t>家廠商報價的平均價格編列預算金額，小組核有不妥，認為應檢視市場行情。因此本案顯然是『不妥』，而非『不法』」、「</w:t>
      </w:r>
      <w:r w:rsidRPr="00492C54">
        <w:rPr>
          <w:rFonts w:hAnsi="標楷體" w:cs="新細明體"/>
          <w:color w:val="000000"/>
          <w:szCs w:val="32"/>
        </w:rPr>
        <w:t>…</w:t>
      </w:r>
      <w:r w:rsidRPr="00492C54">
        <w:rPr>
          <w:rFonts w:hAnsi="標楷體" w:cs="新細明體" w:hint="eastAsia"/>
          <w:color w:val="000000"/>
          <w:szCs w:val="32"/>
        </w:rPr>
        <w:t>採用</w:t>
      </w:r>
      <w:r w:rsidRPr="00492C54">
        <w:rPr>
          <w:rFonts w:hAnsi="標楷體" w:cs="TimesNewRoman"/>
          <w:color w:val="000000"/>
          <w:szCs w:val="32"/>
        </w:rPr>
        <w:t xml:space="preserve">3 </w:t>
      </w:r>
      <w:r w:rsidRPr="00492C54">
        <w:rPr>
          <w:rFonts w:hAnsi="標楷體" w:cs="新細明體" w:hint="eastAsia"/>
          <w:color w:val="000000"/>
          <w:szCs w:val="32"/>
        </w:rPr>
        <w:t>家廠商的平均報價調整預算，乃便宜行事之舉，因為作業過於簡化，能否真正反映市場行情，仍有疑慮，所以必須請新工處提出說明。據當時新工處解釋，是因為詢價困難，既採公開招標方式辦理，廠商報價其實也是反映市場行情的一種方式。」（詳見臺北市議會公報第81卷第13期4555頁至4557頁）</w:t>
      </w:r>
    </w:p>
    <w:p w:rsidR="00707B44" w:rsidRPr="00492C54" w:rsidRDefault="00707B44" w:rsidP="00707B44">
      <w:pPr>
        <w:pStyle w:val="4"/>
        <w:numPr>
          <w:ilvl w:val="3"/>
          <w:numId w:val="4"/>
        </w:numPr>
        <w:autoSpaceDE w:val="0"/>
        <w:autoSpaceDN w:val="0"/>
        <w:adjustRightInd w:val="0"/>
        <w:rPr>
          <w:rFonts w:hAnsi="標楷體"/>
          <w:color w:val="000000"/>
          <w:szCs w:val="32"/>
        </w:rPr>
      </w:pPr>
      <w:r w:rsidRPr="00492C54">
        <w:rPr>
          <w:rFonts w:hAnsi="標楷體" w:cs="華康粗黑體" w:hint="eastAsia"/>
          <w:color w:val="000000"/>
          <w:kern w:val="0"/>
          <w:szCs w:val="32"/>
        </w:rPr>
        <w:t>陳科長</w:t>
      </w:r>
      <w:r w:rsidR="00C411EA">
        <w:rPr>
          <w:rFonts w:hAnsi="標楷體" w:hint="eastAsia"/>
          <w:color w:val="000000"/>
          <w:szCs w:val="32"/>
        </w:rPr>
        <w:t>○○</w:t>
      </w:r>
      <w:r w:rsidRPr="00492C54">
        <w:rPr>
          <w:rFonts w:hAnsi="標楷體" w:cs="華康粗黑體" w:hint="eastAsia"/>
          <w:color w:val="000000"/>
          <w:kern w:val="0"/>
          <w:szCs w:val="32"/>
        </w:rPr>
        <w:t>表示：「</w:t>
      </w:r>
      <w:r w:rsidRPr="00492C54">
        <w:rPr>
          <w:rFonts w:hAnsi="標楷體" w:cs="新細明體" w:hint="eastAsia"/>
          <w:color w:val="000000"/>
          <w:kern w:val="0"/>
          <w:szCs w:val="32"/>
        </w:rPr>
        <w:t>針對昭淩工程顧問公司採</w:t>
      </w:r>
      <w:r w:rsidRPr="00492C54">
        <w:rPr>
          <w:rFonts w:hAnsi="標楷體" w:cs="TimesNewRoman"/>
          <w:color w:val="000000"/>
          <w:kern w:val="0"/>
          <w:szCs w:val="32"/>
        </w:rPr>
        <w:t xml:space="preserve">3 </w:t>
      </w:r>
      <w:r w:rsidRPr="00492C54">
        <w:rPr>
          <w:rFonts w:hAnsi="標楷體" w:cs="新細明體" w:hint="eastAsia"/>
          <w:color w:val="000000"/>
          <w:kern w:val="0"/>
          <w:szCs w:val="32"/>
        </w:rPr>
        <w:t>家廠商平均報價的部分，我沒有經過詢價，造成社會大眾的疑慮，我承認自己在這方面確實有疏失</w:t>
      </w:r>
      <w:r w:rsidRPr="00492C54">
        <w:rPr>
          <w:rFonts w:hAnsi="標楷體" w:cs="華康粗黑體" w:hint="eastAsia"/>
          <w:color w:val="000000"/>
          <w:kern w:val="0"/>
          <w:szCs w:val="32"/>
        </w:rPr>
        <w:t>」</w:t>
      </w:r>
      <w:r w:rsidRPr="00492C54">
        <w:rPr>
          <w:rFonts w:hAnsi="標楷體" w:cs="新細明體" w:hint="eastAsia"/>
          <w:color w:val="000000"/>
          <w:szCs w:val="32"/>
        </w:rPr>
        <w:t>（詳見臺北市議會公報第81卷第13期4565頁）。</w:t>
      </w:r>
    </w:p>
    <w:p w:rsidR="00707B44" w:rsidRPr="00492C54" w:rsidRDefault="00707B44" w:rsidP="00707B44">
      <w:pPr>
        <w:pStyle w:val="4"/>
        <w:rPr>
          <w:rFonts w:hAnsi="標楷體"/>
          <w:color w:val="000000"/>
          <w:szCs w:val="32"/>
        </w:rPr>
      </w:pPr>
      <w:r w:rsidRPr="00492C54">
        <w:rPr>
          <w:rFonts w:hAnsi="標楷體" w:cs="華康粗黑體" w:hint="eastAsia"/>
          <w:color w:val="000000"/>
          <w:kern w:val="0"/>
          <w:szCs w:val="32"/>
        </w:rPr>
        <w:t>章副處長</w:t>
      </w:r>
      <w:r w:rsidR="00C411EA">
        <w:rPr>
          <w:rFonts w:hAnsi="標楷體" w:hint="eastAsia"/>
          <w:color w:val="000000"/>
          <w:szCs w:val="32"/>
        </w:rPr>
        <w:t>○○</w:t>
      </w:r>
      <w:r w:rsidRPr="00492C54">
        <w:rPr>
          <w:rFonts w:hAnsi="標楷體" w:cs="華康粗黑體" w:hint="eastAsia"/>
          <w:color w:val="000000"/>
          <w:kern w:val="0"/>
          <w:szCs w:val="32"/>
        </w:rPr>
        <w:t>表示：「</w:t>
      </w:r>
      <w:r w:rsidRPr="00492C54">
        <w:rPr>
          <w:rFonts w:hAnsi="標楷體" w:cs="華康粗黑體"/>
          <w:color w:val="000000"/>
          <w:kern w:val="0"/>
          <w:szCs w:val="32"/>
        </w:rPr>
        <w:t>…</w:t>
      </w:r>
      <w:r w:rsidRPr="00492C54">
        <w:rPr>
          <w:rFonts w:hAnsi="標楷體" w:cs="新細明體" w:hint="eastAsia"/>
          <w:color w:val="000000"/>
          <w:kern w:val="0"/>
          <w:szCs w:val="32"/>
        </w:rPr>
        <w:t>就局部單價被懷疑有不妥之處，確有不妥，所以我承認自己有疏失</w:t>
      </w:r>
      <w:r w:rsidRPr="00492C54">
        <w:rPr>
          <w:rFonts w:hAnsi="標楷體" w:cs="華康粗黑體" w:hint="eastAsia"/>
          <w:color w:val="000000"/>
          <w:kern w:val="0"/>
          <w:szCs w:val="32"/>
        </w:rPr>
        <w:t>」</w:t>
      </w:r>
      <w:r w:rsidRPr="00492C54">
        <w:rPr>
          <w:rFonts w:hAnsi="標楷體" w:cs="新細明體" w:hint="eastAsia"/>
          <w:color w:val="000000"/>
          <w:szCs w:val="32"/>
        </w:rPr>
        <w:t>（詳見臺北市議會公報第81卷第13期4566頁）。</w:t>
      </w:r>
    </w:p>
    <w:p w:rsidR="004F137F" w:rsidRPr="00492C54" w:rsidRDefault="00860167" w:rsidP="006F517F">
      <w:pPr>
        <w:pStyle w:val="3"/>
        <w:ind w:left="1361" w:hanging="681"/>
        <w:rPr>
          <w:rFonts w:hAnsi="標楷體"/>
          <w:color w:val="000000"/>
          <w:szCs w:val="32"/>
        </w:rPr>
      </w:pPr>
      <w:r w:rsidRPr="00492C54">
        <w:rPr>
          <w:rFonts w:hint="eastAsia"/>
          <w:color w:val="000000"/>
        </w:rPr>
        <w:t>上開系爭事項</w:t>
      </w:r>
      <w:r w:rsidRPr="00492C54">
        <w:rPr>
          <w:rFonts w:hint="eastAsia"/>
          <w:b/>
          <w:color w:val="000000"/>
          <w:u w:val="single"/>
        </w:rPr>
        <w:t>為如何抽樣訪價之問題，經本院函請</w:t>
      </w:r>
      <w:r w:rsidR="003917CD" w:rsidRPr="00492C54">
        <w:rPr>
          <w:rFonts w:hint="eastAsia"/>
          <w:b/>
          <w:color w:val="000000"/>
          <w:u w:val="single"/>
        </w:rPr>
        <w:t>工程會</w:t>
      </w:r>
      <w:r w:rsidRPr="00492C54">
        <w:rPr>
          <w:rFonts w:hint="eastAsia"/>
          <w:b/>
          <w:color w:val="000000"/>
          <w:u w:val="single"/>
        </w:rPr>
        <w:t>說明政府機關標準訪價方法，案經該會</w:t>
      </w:r>
      <w:r w:rsidR="003917CD" w:rsidRPr="00492C54">
        <w:rPr>
          <w:rFonts w:hint="eastAsia"/>
          <w:b/>
          <w:color w:val="000000"/>
          <w:u w:val="single"/>
        </w:rPr>
        <w:t>99年11月26日</w:t>
      </w:r>
      <w:r w:rsidRPr="00492C54">
        <w:rPr>
          <w:rFonts w:hint="eastAsia"/>
          <w:b/>
          <w:color w:val="000000"/>
          <w:u w:val="single"/>
        </w:rPr>
        <w:t>以</w:t>
      </w:r>
      <w:r w:rsidR="003917CD" w:rsidRPr="00492C54">
        <w:rPr>
          <w:rFonts w:hint="eastAsia"/>
          <w:b/>
          <w:color w:val="000000"/>
          <w:u w:val="single"/>
        </w:rPr>
        <w:t>工程企字第09900455860號函</w:t>
      </w:r>
      <w:r w:rsidRPr="00492C54">
        <w:rPr>
          <w:rFonts w:hint="eastAsia"/>
          <w:b/>
          <w:color w:val="000000"/>
          <w:u w:val="single"/>
        </w:rPr>
        <w:t>復本院</w:t>
      </w:r>
      <w:r w:rsidR="003917CD" w:rsidRPr="00492C54">
        <w:rPr>
          <w:rFonts w:hint="eastAsia"/>
          <w:b/>
          <w:color w:val="000000"/>
          <w:u w:val="single"/>
        </w:rPr>
        <w:t>指出：「</w:t>
      </w:r>
      <w:r w:rsidR="003917CD" w:rsidRPr="00492C54">
        <w:rPr>
          <w:b/>
          <w:color w:val="000000"/>
          <w:u w:val="single"/>
        </w:rPr>
        <w:t>…</w:t>
      </w:r>
      <w:r w:rsidR="003917CD" w:rsidRPr="00492C54">
        <w:rPr>
          <w:rFonts w:hint="eastAsia"/>
          <w:b/>
          <w:color w:val="000000"/>
          <w:u w:val="single"/>
        </w:rPr>
        <w:t>本法尚無訪價及抽樣方法之規定</w:t>
      </w:r>
      <w:r w:rsidR="003917CD" w:rsidRPr="00492C54">
        <w:rPr>
          <w:b/>
          <w:color w:val="000000"/>
          <w:u w:val="single"/>
        </w:rPr>
        <w:t>…</w:t>
      </w:r>
      <w:r w:rsidR="003917CD" w:rsidRPr="00492C54">
        <w:rPr>
          <w:rFonts w:hint="eastAsia"/>
          <w:b/>
          <w:color w:val="000000"/>
          <w:u w:val="single"/>
        </w:rPr>
        <w:t>」</w:t>
      </w:r>
      <w:r w:rsidRPr="00492C54">
        <w:rPr>
          <w:rFonts w:hint="eastAsia"/>
          <w:color w:val="000000"/>
        </w:rPr>
        <w:t>爰此</w:t>
      </w:r>
      <w:r w:rsidR="003917CD" w:rsidRPr="00492C54">
        <w:rPr>
          <w:rFonts w:hint="eastAsia"/>
          <w:color w:val="000000"/>
        </w:rPr>
        <w:t>，</w:t>
      </w:r>
      <w:r w:rsidR="00F60639" w:rsidRPr="00492C54">
        <w:rPr>
          <w:rFonts w:hint="eastAsia"/>
          <w:color w:val="000000"/>
        </w:rPr>
        <w:t>新工處</w:t>
      </w:r>
      <w:r w:rsidR="00A45B4C" w:rsidRPr="00492C54">
        <w:rPr>
          <w:rFonts w:hint="eastAsia"/>
          <w:color w:val="000000"/>
        </w:rPr>
        <w:t>於時程緊迫情形下，</w:t>
      </w:r>
      <w:r w:rsidR="00E710EF" w:rsidRPr="00492C54">
        <w:rPr>
          <w:rFonts w:hint="eastAsia"/>
          <w:color w:val="000000"/>
        </w:rPr>
        <w:t>採用</w:t>
      </w:r>
      <w:r w:rsidR="002C4C9A" w:rsidRPr="00492C54">
        <w:rPr>
          <w:rFonts w:hint="eastAsia"/>
          <w:color w:val="000000"/>
        </w:rPr>
        <w:t>「</w:t>
      </w:r>
      <w:r w:rsidR="002C4C9A" w:rsidRPr="00492C54">
        <w:rPr>
          <w:rFonts w:hAnsi="標楷體" w:cs="TimesNewRoman"/>
          <w:color w:val="000000"/>
          <w:szCs w:val="32"/>
        </w:rPr>
        <w:t xml:space="preserve">3 </w:t>
      </w:r>
      <w:r w:rsidR="002C4C9A" w:rsidRPr="00492C54">
        <w:rPr>
          <w:rFonts w:hAnsi="標楷體" w:cs="新細明體" w:hint="eastAsia"/>
          <w:color w:val="000000"/>
          <w:szCs w:val="32"/>
        </w:rPr>
        <w:t>家廠商平均報價調整預算</w:t>
      </w:r>
      <w:r w:rsidR="002C4C9A" w:rsidRPr="00492C54">
        <w:rPr>
          <w:rFonts w:hint="eastAsia"/>
          <w:color w:val="000000"/>
        </w:rPr>
        <w:t>」</w:t>
      </w:r>
      <w:r w:rsidR="0070436E" w:rsidRPr="00492C54">
        <w:rPr>
          <w:rFonts w:hint="eastAsia"/>
          <w:color w:val="000000"/>
        </w:rPr>
        <w:t>屬於訪價方法之一，其雖採</w:t>
      </w:r>
      <w:r w:rsidR="00F60639" w:rsidRPr="00492C54">
        <w:rPr>
          <w:rFonts w:hint="eastAsia"/>
          <w:color w:val="000000"/>
        </w:rPr>
        <w:t>公開方式，取得當時有意願且有</w:t>
      </w:r>
      <w:r w:rsidR="00A45B4C" w:rsidRPr="00492C54">
        <w:rPr>
          <w:rFonts w:hint="eastAsia"/>
          <w:color w:val="000000"/>
        </w:rPr>
        <w:t>專業</w:t>
      </w:r>
      <w:r w:rsidR="00F60639" w:rsidRPr="00492C54">
        <w:rPr>
          <w:rFonts w:hint="eastAsia"/>
          <w:color w:val="000000"/>
        </w:rPr>
        <w:t>能力承包</w:t>
      </w:r>
      <w:r w:rsidR="00A45B4C" w:rsidRPr="00492C54">
        <w:rPr>
          <w:rFonts w:hint="eastAsia"/>
          <w:color w:val="000000"/>
        </w:rPr>
        <w:t>該</w:t>
      </w:r>
      <w:r w:rsidR="00F60639" w:rsidRPr="00492C54">
        <w:rPr>
          <w:rFonts w:hint="eastAsia"/>
          <w:color w:val="000000"/>
        </w:rPr>
        <w:t>工程之3家廠商之報價，</w:t>
      </w:r>
      <w:r w:rsidR="00A45B4C" w:rsidRPr="00492C54">
        <w:rPr>
          <w:rFonts w:hint="eastAsia"/>
          <w:color w:val="000000"/>
        </w:rPr>
        <w:t>據以估算第7次招標之預算，</w:t>
      </w:r>
      <w:r w:rsidR="0070436E" w:rsidRPr="00492C54">
        <w:rPr>
          <w:rFonts w:hint="eastAsia"/>
          <w:color w:val="000000"/>
        </w:rPr>
        <w:t>然卻</w:t>
      </w:r>
      <w:r w:rsidR="0030138C" w:rsidRPr="00492C54">
        <w:rPr>
          <w:rFonts w:hint="eastAsia"/>
          <w:color w:val="000000"/>
        </w:rPr>
        <w:t>疏於逐項檢討各細項價格之合理性，</w:t>
      </w:r>
      <w:r w:rsidR="008F2716" w:rsidRPr="00492C54">
        <w:rPr>
          <w:rFonts w:hint="eastAsia"/>
          <w:color w:val="000000"/>
        </w:rPr>
        <w:t>因</w:t>
      </w:r>
      <w:r w:rsidR="005F7B4F" w:rsidRPr="00492C54">
        <w:rPr>
          <w:rFonts w:hint="eastAsia"/>
          <w:color w:val="000000"/>
        </w:rPr>
        <w:t>而</w:t>
      </w:r>
      <w:r w:rsidR="008F2716" w:rsidRPr="00492C54">
        <w:rPr>
          <w:rFonts w:hint="eastAsia"/>
          <w:color w:val="000000"/>
        </w:rPr>
        <w:t>外界誤認細項價格高低將浪費公帑，致損及政府形象。</w:t>
      </w:r>
    </w:p>
    <w:p w:rsidR="00CC4A50" w:rsidRPr="00492C54" w:rsidRDefault="00CC4A50" w:rsidP="00CC4A50">
      <w:pPr>
        <w:pStyle w:val="3"/>
        <w:ind w:left="1361" w:hanging="681"/>
        <w:rPr>
          <w:rFonts w:hAnsi="標楷體"/>
          <w:color w:val="000000"/>
          <w:szCs w:val="32"/>
        </w:rPr>
      </w:pPr>
      <w:r w:rsidRPr="00492C54">
        <w:rPr>
          <w:rFonts w:hAnsi="標楷體" w:hint="eastAsia"/>
          <w:color w:val="000000"/>
          <w:szCs w:val="32"/>
        </w:rPr>
        <w:t>綜上，</w:t>
      </w:r>
      <w:r w:rsidR="00FF5520" w:rsidRPr="00492C54">
        <w:rPr>
          <w:rFonts w:hint="eastAsia"/>
          <w:color w:val="000000"/>
        </w:rPr>
        <w:t>新生高架橋改善工程案於第7次招標前，已歷經5次流標，1次廢標，顯見前6次招標依正常程序訪價所編預算皆非「能順利完成發包」之「市場行情」，加以市議會對履次流標已提出強烈質詢，斯時新工處已無法於短短16天內，以正常詢價系統向5388家</w:t>
      </w:r>
      <w:r w:rsidR="00BA5E36" w:rsidRPr="00492C54">
        <w:rPr>
          <w:rFonts w:hint="eastAsia"/>
          <w:color w:val="000000"/>
        </w:rPr>
        <w:t>營建材料供應</w:t>
      </w:r>
      <w:r w:rsidR="00FF5520" w:rsidRPr="00492C54">
        <w:rPr>
          <w:rFonts w:hint="eastAsia"/>
          <w:color w:val="000000"/>
        </w:rPr>
        <w:t>商逐一詢價，以取得每項工料之市場行情，乃</w:t>
      </w:r>
      <w:r w:rsidR="00452625" w:rsidRPr="00492C54">
        <w:rPr>
          <w:rFonts w:hint="eastAsia"/>
          <w:color w:val="000000"/>
        </w:rPr>
        <w:t>採權宜之計</w:t>
      </w:r>
      <w:r w:rsidR="00FF5520" w:rsidRPr="00492C54">
        <w:rPr>
          <w:rFonts w:hint="eastAsia"/>
          <w:color w:val="000000"/>
        </w:rPr>
        <w:t>以「</w:t>
      </w:r>
      <w:r w:rsidR="00FF5520" w:rsidRPr="00492C54">
        <w:rPr>
          <w:rFonts w:hAnsi="標楷體" w:cs="TimesNewRoman"/>
          <w:color w:val="000000"/>
          <w:szCs w:val="32"/>
        </w:rPr>
        <w:t xml:space="preserve">3 </w:t>
      </w:r>
      <w:r w:rsidR="00FF5520" w:rsidRPr="00492C54">
        <w:rPr>
          <w:rFonts w:hAnsi="標楷體" w:cs="新細明體" w:hint="eastAsia"/>
          <w:color w:val="000000"/>
          <w:szCs w:val="32"/>
        </w:rPr>
        <w:t>家廠商平均報價調整預算</w:t>
      </w:r>
      <w:r w:rsidR="00A10F3D" w:rsidRPr="00492C54">
        <w:rPr>
          <w:rFonts w:hAnsi="標楷體" w:cs="新細明體" w:hint="eastAsia"/>
          <w:color w:val="000000"/>
          <w:szCs w:val="32"/>
        </w:rPr>
        <w:t>（註：其中</w:t>
      </w:r>
      <w:r w:rsidR="00A10F3D" w:rsidRPr="00492C54">
        <w:rPr>
          <w:rFonts w:hint="eastAsia"/>
          <w:color w:val="000000"/>
          <w:szCs w:val="32"/>
        </w:rPr>
        <w:t>有</w:t>
      </w:r>
      <w:r w:rsidR="00A10F3D" w:rsidRPr="00492C54">
        <w:rPr>
          <w:rFonts w:ascii="新細明體" w:hAnsi="新細明體" w:cs="新細明體"/>
          <w:color w:val="000000"/>
          <w:szCs w:val="32"/>
        </w:rPr>
        <w:t>176</w:t>
      </w:r>
      <w:r w:rsidR="00A10F3D" w:rsidRPr="00492C54">
        <w:rPr>
          <w:rFonts w:ascii="新細明體" w:hAnsi="新細明體" w:cs="新細明體"/>
          <w:color w:val="000000"/>
          <w:szCs w:val="32"/>
        </w:rPr>
        <w:t>項於備註欄中註明「參考</w:t>
      </w:r>
      <w:r w:rsidR="00A10F3D" w:rsidRPr="00492C54">
        <w:rPr>
          <w:rFonts w:ascii="新細明體" w:hAnsi="新細明體" w:cs="新細明體"/>
          <w:color w:val="000000"/>
          <w:szCs w:val="32"/>
        </w:rPr>
        <w:t>3</w:t>
      </w:r>
      <w:r w:rsidR="00A10F3D" w:rsidRPr="00492C54">
        <w:rPr>
          <w:rFonts w:ascii="新細明體" w:hAnsi="新細明體" w:cs="新細明體"/>
          <w:color w:val="000000"/>
          <w:szCs w:val="32"/>
        </w:rPr>
        <w:t>家平均單價」</w:t>
      </w:r>
      <w:r w:rsidR="00A10F3D" w:rsidRPr="00492C54">
        <w:rPr>
          <w:rFonts w:hAnsi="標楷體" w:cs="新細明體" w:hint="eastAsia"/>
          <w:color w:val="000000"/>
          <w:szCs w:val="32"/>
        </w:rPr>
        <w:t>）</w:t>
      </w:r>
      <w:r w:rsidR="00FF5520" w:rsidRPr="00492C54">
        <w:rPr>
          <w:rFonts w:hint="eastAsia"/>
          <w:color w:val="000000"/>
          <w:szCs w:val="32"/>
        </w:rPr>
        <w:t>」方式編列第7次招標預算，</w:t>
      </w:r>
      <w:r w:rsidR="00AA0533" w:rsidRPr="00492C54">
        <w:rPr>
          <w:rFonts w:hint="eastAsia"/>
          <w:color w:val="000000"/>
          <w:szCs w:val="32"/>
        </w:rPr>
        <w:t>該處依</w:t>
      </w:r>
      <w:r w:rsidR="00A17B91" w:rsidRPr="00492C54">
        <w:rPr>
          <w:rFonts w:hint="eastAsia"/>
          <w:color w:val="000000"/>
          <w:szCs w:val="32"/>
        </w:rPr>
        <w:t>「新工處採購審查小</w:t>
      </w:r>
      <w:r w:rsidR="00A17B91" w:rsidRPr="00492C54">
        <w:rPr>
          <w:rFonts w:hint="eastAsia"/>
          <w:color w:val="000000"/>
        </w:rPr>
        <w:t>組作業要點」</w:t>
      </w:r>
      <w:r w:rsidR="00AA0533" w:rsidRPr="00492C54">
        <w:rPr>
          <w:rFonts w:hint="eastAsia"/>
          <w:color w:val="000000"/>
        </w:rPr>
        <w:t>雖能在議會審定之預算額度內編列招標預算與底價，</w:t>
      </w:r>
      <w:r w:rsidR="00FF5520" w:rsidRPr="00492C54">
        <w:rPr>
          <w:rFonts w:hint="eastAsia"/>
          <w:color w:val="000000"/>
        </w:rPr>
        <w:t>然因疏於檢討各細項價格之合理性，致遭外界質疑，</w:t>
      </w:r>
      <w:r w:rsidR="006C4AB5" w:rsidRPr="00492C54">
        <w:rPr>
          <w:rFonts w:hAnsi="標楷體" w:hint="eastAsia"/>
          <w:b/>
          <w:color w:val="000000"/>
          <w:szCs w:val="32"/>
        </w:rPr>
        <w:t>又未能及時對外明確說明清楚，</w:t>
      </w:r>
      <w:r w:rsidR="00FF5520" w:rsidRPr="00492C54">
        <w:rPr>
          <w:rFonts w:hint="eastAsia"/>
          <w:color w:val="000000"/>
        </w:rPr>
        <w:t>損及政府形象，顯有未當。</w:t>
      </w:r>
    </w:p>
    <w:bookmarkEnd w:id="22"/>
    <w:bookmarkEnd w:id="23"/>
    <w:bookmarkEnd w:id="24"/>
    <w:bookmarkEnd w:id="25"/>
    <w:bookmarkEnd w:id="26"/>
    <w:bookmarkEnd w:id="27"/>
    <w:bookmarkEnd w:id="28"/>
    <w:bookmarkEnd w:id="29"/>
    <w:bookmarkEnd w:id="30"/>
    <w:p w:rsidR="0066652C" w:rsidRPr="00492C54" w:rsidRDefault="00514A2E" w:rsidP="0066652C">
      <w:pPr>
        <w:pStyle w:val="2"/>
        <w:ind w:left="1020" w:hanging="680"/>
        <w:rPr>
          <w:rFonts w:hAnsi="標楷體"/>
          <w:b/>
          <w:color w:val="000000"/>
          <w:szCs w:val="32"/>
        </w:rPr>
      </w:pPr>
      <w:r w:rsidRPr="00492C54">
        <w:rPr>
          <w:rFonts w:hAnsi="標楷體" w:hint="eastAsia"/>
          <w:b/>
          <w:color w:val="000000"/>
          <w:szCs w:val="32"/>
        </w:rPr>
        <w:t>按</w:t>
      </w:r>
      <w:r w:rsidR="001A49FC" w:rsidRPr="00492C54">
        <w:rPr>
          <w:rFonts w:hAnsi="標楷體" w:hint="eastAsia"/>
          <w:b/>
          <w:color w:val="000000"/>
          <w:szCs w:val="32"/>
        </w:rPr>
        <w:t>「</w:t>
      </w:r>
      <w:r w:rsidRPr="00492C54">
        <w:rPr>
          <w:rFonts w:hAnsi="標楷體" w:hint="eastAsia"/>
          <w:b/>
          <w:color w:val="000000"/>
          <w:szCs w:val="32"/>
        </w:rPr>
        <w:t>總</w:t>
      </w:r>
      <w:r w:rsidR="00C55A91" w:rsidRPr="00492C54">
        <w:rPr>
          <w:rFonts w:hAnsi="標楷體" w:hint="eastAsia"/>
          <w:b/>
          <w:color w:val="000000"/>
          <w:szCs w:val="32"/>
        </w:rPr>
        <w:t>價決標</w:t>
      </w:r>
      <w:r w:rsidR="001A49FC" w:rsidRPr="00492C54">
        <w:rPr>
          <w:rFonts w:hAnsi="標楷體" w:hint="eastAsia"/>
          <w:b/>
          <w:color w:val="000000"/>
          <w:szCs w:val="32"/>
        </w:rPr>
        <w:t>」</w:t>
      </w:r>
      <w:r w:rsidR="00C55A91" w:rsidRPr="00492C54">
        <w:rPr>
          <w:rFonts w:hAnsi="標楷體" w:hint="eastAsia"/>
          <w:b/>
          <w:color w:val="000000"/>
          <w:szCs w:val="32"/>
        </w:rPr>
        <w:t>之精神</w:t>
      </w:r>
      <w:r w:rsidRPr="00492C54">
        <w:rPr>
          <w:rFonts w:hAnsi="標楷體" w:hint="eastAsia"/>
          <w:b/>
          <w:color w:val="000000"/>
          <w:szCs w:val="32"/>
        </w:rPr>
        <w:t>，乃</w:t>
      </w:r>
      <w:r w:rsidR="00C55A91" w:rsidRPr="00492C54">
        <w:rPr>
          <w:rFonts w:hAnsi="標楷體" w:hint="eastAsia"/>
          <w:b/>
          <w:color w:val="000000"/>
          <w:szCs w:val="32"/>
        </w:rPr>
        <w:t>包商於決標價格內，</w:t>
      </w:r>
      <w:r w:rsidRPr="00492C54">
        <w:rPr>
          <w:rFonts w:hAnsi="標楷體" w:hint="eastAsia"/>
          <w:b/>
          <w:color w:val="000000"/>
          <w:szCs w:val="32"/>
        </w:rPr>
        <w:t>在不</w:t>
      </w:r>
      <w:r w:rsidR="00176B0A" w:rsidRPr="00492C54">
        <w:rPr>
          <w:rFonts w:hAnsi="標楷體" w:hint="eastAsia"/>
          <w:b/>
          <w:color w:val="000000"/>
          <w:szCs w:val="32"/>
        </w:rPr>
        <w:t>增加公帑支出前提下，</w:t>
      </w:r>
      <w:r w:rsidR="008172D2" w:rsidRPr="00492C54">
        <w:rPr>
          <w:rFonts w:hAnsi="標楷體" w:hint="eastAsia"/>
          <w:b/>
          <w:color w:val="000000"/>
          <w:szCs w:val="32"/>
        </w:rPr>
        <w:t>可採「截長補短」方式，</w:t>
      </w:r>
      <w:r w:rsidR="00C55A91" w:rsidRPr="00492C54">
        <w:rPr>
          <w:rFonts w:hAnsi="標楷體" w:hint="eastAsia"/>
          <w:b/>
          <w:color w:val="000000"/>
          <w:szCs w:val="32"/>
        </w:rPr>
        <w:t>按照</w:t>
      </w:r>
      <w:r w:rsidR="0066652C" w:rsidRPr="00492C54">
        <w:rPr>
          <w:rFonts w:hAnsi="標楷體" w:hint="eastAsia"/>
          <w:b/>
          <w:color w:val="000000"/>
          <w:szCs w:val="32"/>
        </w:rPr>
        <w:t>合約所</w:t>
      </w:r>
      <w:r w:rsidR="007D0377" w:rsidRPr="00492C54">
        <w:rPr>
          <w:rFonts w:hAnsi="標楷體" w:hint="eastAsia"/>
          <w:b/>
          <w:color w:val="000000"/>
          <w:szCs w:val="32"/>
        </w:rPr>
        <w:t>規</w:t>
      </w:r>
      <w:r w:rsidR="0066652C" w:rsidRPr="00492C54">
        <w:rPr>
          <w:rFonts w:hAnsi="標楷體" w:hint="eastAsia"/>
          <w:b/>
          <w:color w:val="000000"/>
          <w:szCs w:val="32"/>
        </w:rPr>
        <w:t>定</w:t>
      </w:r>
      <w:r w:rsidR="00C55A91" w:rsidRPr="00492C54">
        <w:rPr>
          <w:rFonts w:hAnsi="標楷體" w:hint="eastAsia"/>
          <w:b/>
          <w:color w:val="000000"/>
          <w:szCs w:val="32"/>
        </w:rPr>
        <w:t>之</w:t>
      </w:r>
      <w:r w:rsidR="0066652C" w:rsidRPr="00492C54">
        <w:rPr>
          <w:rFonts w:hAnsi="標楷體" w:hint="eastAsia"/>
          <w:b/>
          <w:color w:val="000000"/>
          <w:szCs w:val="32"/>
        </w:rPr>
        <w:t>品質、規格、數量、施工期間、保固期間完成各細項工程</w:t>
      </w:r>
      <w:r w:rsidR="00C55A91" w:rsidRPr="00492C54">
        <w:rPr>
          <w:rFonts w:hAnsi="標楷體" w:hint="eastAsia"/>
          <w:b/>
          <w:color w:val="000000"/>
          <w:szCs w:val="32"/>
        </w:rPr>
        <w:t>，</w:t>
      </w:r>
      <w:r w:rsidR="00176B0A" w:rsidRPr="00492C54">
        <w:rPr>
          <w:rFonts w:hAnsi="標楷體" w:hint="eastAsia"/>
          <w:b/>
          <w:color w:val="000000"/>
          <w:szCs w:val="32"/>
        </w:rPr>
        <w:t>該等</w:t>
      </w:r>
      <w:r w:rsidR="00C55A91" w:rsidRPr="00492C54">
        <w:rPr>
          <w:rFonts w:hAnsi="標楷體" w:hint="eastAsia"/>
          <w:b/>
          <w:color w:val="000000"/>
          <w:szCs w:val="32"/>
        </w:rPr>
        <w:t>細項工程價格之高低，</w:t>
      </w:r>
      <w:r w:rsidR="00176B0A" w:rsidRPr="00492C54">
        <w:rPr>
          <w:rFonts w:hAnsi="標楷體" w:hint="eastAsia"/>
          <w:b/>
          <w:color w:val="000000"/>
          <w:szCs w:val="32"/>
        </w:rPr>
        <w:t>係因各投標廠商所擁有之實力有別</w:t>
      </w:r>
      <w:r w:rsidR="0090610D" w:rsidRPr="00492C54">
        <w:rPr>
          <w:rFonts w:hAnsi="標楷體" w:hint="eastAsia"/>
          <w:b/>
          <w:color w:val="000000"/>
          <w:szCs w:val="32"/>
        </w:rPr>
        <w:t>所致</w:t>
      </w:r>
      <w:r w:rsidR="00176B0A" w:rsidRPr="00492C54">
        <w:rPr>
          <w:rFonts w:hAnsi="標楷體" w:hint="eastAsia"/>
          <w:b/>
          <w:color w:val="000000"/>
          <w:szCs w:val="32"/>
        </w:rPr>
        <w:t>，</w:t>
      </w:r>
      <w:r w:rsidR="000B1DA3" w:rsidRPr="00492C54">
        <w:rPr>
          <w:rFonts w:hAnsi="標楷體" w:hint="eastAsia"/>
          <w:b/>
          <w:color w:val="000000"/>
          <w:szCs w:val="32"/>
        </w:rPr>
        <w:t>因此本案</w:t>
      </w:r>
      <w:r w:rsidR="00D97F47" w:rsidRPr="00492C54">
        <w:rPr>
          <w:rFonts w:hAnsi="標楷體" w:hint="eastAsia"/>
          <w:b/>
          <w:color w:val="000000"/>
          <w:szCs w:val="32"/>
        </w:rPr>
        <w:t>系爭</w:t>
      </w:r>
      <w:r w:rsidR="000B1DA3" w:rsidRPr="00492C54">
        <w:rPr>
          <w:rFonts w:hAnsi="標楷體" w:hint="eastAsia"/>
          <w:b/>
          <w:color w:val="000000"/>
          <w:szCs w:val="32"/>
        </w:rPr>
        <w:t>工程細項價格雖有高低，然經公開招標以最低價得標結果，</w:t>
      </w:r>
      <w:r w:rsidRPr="00492C54">
        <w:rPr>
          <w:rFonts w:hAnsi="標楷體" w:hint="eastAsia"/>
          <w:b/>
          <w:color w:val="000000"/>
          <w:szCs w:val="32"/>
        </w:rPr>
        <w:t>倘確未</w:t>
      </w:r>
      <w:r w:rsidR="000B1DA3" w:rsidRPr="00492C54">
        <w:rPr>
          <w:rFonts w:hAnsi="標楷體" w:hint="eastAsia"/>
          <w:b/>
          <w:color w:val="000000"/>
          <w:szCs w:val="32"/>
        </w:rPr>
        <w:t>增加公帑支出，</w:t>
      </w:r>
      <w:r w:rsidR="00E72317" w:rsidRPr="00492C54">
        <w:rPr>
          <w:rFonts w:hAnsi="標楷體" w:hint="eastAsia"/>
          <w:b/>
          <w:color w:val="000000"/>
          <w:szCs w:val="32"/>
        </w:rPr>
        <w:t>如無其他明</w:t>
      </w:r>
      <w:r w:rsidRPr="00492C54">
        <w:rPr>
          <w:rFonts w:hAnsi="標楷體" w:hint="eastAsia"/>
          <w:b/>
          <w:color w:val="000000"/>
          <w:szCs w:val="32"/>
        </w:rPr>
        <w:t>顯</w:t>
      </w:r>
      <w:r w:rsidR="00E72317" w:rsidRPr="00492C54">
        <w:rPr>
          <w:rFonts w:hAnsi="標楷體" w:hint="eastAsia"/>
          <w:b/>
          <w:color w:val="000000"/>
          <w:szCs w:val="32"/>
        </w:rPr>
        <w:t>事證，</w:t>
      </w:r>
      <w:r w:rsidR="007F31DB" w:rsidRPr="00492C54">
        <w:rPr>
          <w:rFonts w:hAnsi="標楷體" w:hint="eastAsia"/>
          <w:b/>
          <w:color w:val="000000"/>
          <w:szCs w:val="32"/>
        </w:rPr>
        <w:t>自不宜據此認定有弊</w:t>
      </w:r>
      <w:r w:rsidR="001A49FC" w:rsidRPr="00492C54">
        <w:rPr>
          <w:rFonts w:hAnsi="標楷體" w:hint="eastAsia"/>
          <w:b/>
          <w:color w:val="000000"/>
          <w:szCs w:val="32"/>
        </w:rPr>
        <w:t>，惟「總價決標」為工程界通用術語，</w:t>
      </w:r>
      <w:r w:rsidR="006A1EF0" w:rsidRPr="00492C54">
        <w:rPr>
          <w:rFonts w:hAnsi="標楷體" w:hint="eastAsia"/>
          <w:b/>
          <w:color w:val="000000"/>
          <w:szCs w:val="32"/>
        </w:rPr>
        <w:t>經常出現於政府招標須知中，</w:t>
      </w:r>
      <w:r w:rsidR="001A49FC" w:rsidRPr="00492C54">
        <w:rPr>
          <w:rFonts w:hAnsi="標楷體" w:hint="eastAsia"/>
          <w:b/>
          <w:color w:val="000000"/>
          <w:szCs w:val="32"/>
        </w:rPr>
        <w:t>工程會</w:t>
      </w:r>
      <w:r w:rsidR="00E9771E" w:rsidRPr="00492C54">
        <w:rPr>
          <w:rFonts w:hAnsi="標楷體" w:hint="eastAsia"/>
          <w:b/>
          <w:color w:val="000000"/>
          <w:szCs w:val="32"/>
        </w:rPr>
        <w:t>卻</w:t>
      </w:r>
      <w:r w:rsidR="001A49FC" w:rsidRPr="00492C54">
        <w:rPr>
          <w:rFonts w:hAnsi="標楷體" w:hint="eastAsia"/>
          <w:b/>
          <w:color w:val="000000"/>
          <w:szCs w:val="32"/>
        </w:rPr>
        <w:t>未將此名詞於相關法令中明確定義</w:t>
      </w:r>
      <w:r w:rsidR="00ED4998" w:rsidRPr="00492C54">
        <w:rPr>
          <w:rFonts w:hAnsi="標楷體" w:hint="eastAsia"/>
          <w:b/>
          <w:color w:val="000000"/>
          <w:szCs w:val="32"/>
        </w:rPr>
        <w:t>並規範標準運作模式</w:t>
      </w:r>
      <w:r w:rsidR="001A49FC" w:rsidRPr="00492C54">
        <w:rPr>
          <w:rFonts w:hAnsi="標楷體" w:hint="eastAsia"/>
          <w:b/>
          <w:color w:val="000000"/>
          <w:szCs w:val="32"/>
        </w:rPr>
        <w:t>，</w:t>
      </w:r>
      <w:r w:rsidR="00ED4998" w:rsidRPr="00492C54">
        <w:rPr>
          <w:rFonts w:hAnsi="標楷體" w:hint="eastAsia"/>
          <w:b/>
          <w:color w:val="000000"/>
          <w:szCs w:val="32"/>
        </w:rPr>
        <w:t>以利</w:t>
      </w:r>
      <w:r w:rsidR="00E9771E" w:rsidRPr="00492C54">
        <w:rPr>
          <w:rFonts w:hAnsi="標楷體" w:hint="eastAsia"/>
          <w:b/>
          <w:color w:val="000000"/>
          <w:szCs w:val="32"/>
        </w:rPr>
        <w:t>遵</w:t>
      </w:r>
      <w:r w:rsidR="00ED4998" w:rsidRPr="00492C54">
        <w:rPr>
          <w:rFonts w:hAnsi="標楷體" w:hint="eastAsia"/>
          <w:b/>
          <w:color w:val="000000"/>
          <w:szCs w:val="32"/>
        </w:rPr>
        <w:t>循，</w:t>
      </w:r>
      <w:r w:rsidR="006A1EF0" w:rsidRPr="00492C54">
        <w:rPr>
          <w:rFonts w:hAnsi="標楷體" w:hint="eastAsia"/>
          <w:b/>
          <w:color w:val="000000"/>
          <w:szCs w:val="32"/>
        </w:rPr>
        <w:t>致外界不悉其精神而</w:t>
      </w:r>
      <w:r w:rsidR="009D466A" w:rsidRPr="00492C54">
        <w:rPr>
          <w:rFonts w:hAnsi="標楷體" w:hint="eastAsia"/>
          <w:b/>
          <w:color w:val="000000"/>
          <w:szCs w:val="32"/>
        </w:rPr>
        <w:t>多有誤解</w:t>
      </w:r>
      <w:r w:rsidR="006A1EF0" w:rsidRPr="00492C54">
        <w:rPr>
          <w:rFonts w:hAnsi="標楷體" w:hint="eastAsia"/>
          <w:b/>
          <w:color w:val="000000"/>
          <w:szCs w:val="32"/>
        </w:rPr>
        <w:t>，</w:t>
      </w:r>
      <w:r w:rsidR="00ED4998" w:rsidRPr="00492C54">
        <w:rPr>
          <w:rFonts w:hAnsi="標楷體" w:hint="eastAsia"/>
          <w:b/>
          <w:color w:val="000000"/>
          <w:szCs w:val="32"/>
        </w:rPr>
        <w:t>宜請工程會設法改進</w:t>
      </w:r>
      <w:r w:rsidR="0066652C" w:rsidRPr="00492C54">
        <w:rPr>
          <w:rFonts w:hAnsi="標楷體" w:hint="eastAsia"/>
          <w:b/>
          <w:color w:val="000000"/>
          <w:szCs w:val="32"/>
        </w:rPr>
        <w:t>：</w:t>
      </w:r>
    </w:p>
    <w:p w:rsidR="00791201" w:rsidRPr="00492C54" w:rsidRDefault="00791201" w:rsidP="00FE3984">
      <w:pPr>
        <w:pStyle w:val="3"/>
        <w:autoSpaceDE w:val="0"/>
        <w:autoSpaceDN w:val="0"/>
        <w:adjustRightInd w:val="0"/>
        <w:ind w:left="1361" w:hanging="681"/>
        <w:rPr>
          <w:rFonts w:hAnsi="標楷體"/>
          <w:color w:val="000000"/>
          <w:szCs w:val="32"/>
        </w:rPr>
      </w:pPr>
      <w:r w:rsidRPr="00492C54">
        <w:rPr>
          <w:rFonts w:hint="eastAsia"/>
          <w:color w:val="000000"/>
        </w:rPr>
        <w:t>系爭工</w:t>
      </w:r>
      <w:r w:rsidR="002249DF" w:rsidRPr="00492C54">
        <w:rPr>
          <w:rFonts w:hint="eastAsia"/>
          <w:color w:val="000000"/>
        </w:rPr>
        <w:t>程</w:t>
      </w:r>
      <w:r w:rsidRPr="00492C54">
        <w:rPr>
          <w:rFonts w:hint="eastAsia"/>
          <w:color w:val="000000"/>
        </w:rPr>
        <w:t>為「總價決標」而非「單價決標」，政府採購法雖無「總價決標」一詞，惟查</w:t>
      </w:r>
      <w:r w:rsidRPr="00492C54">
        <w:rPr>
          <w:rFonts w:hint="eastAsia"/>
          <w:b/>
          <w:color w:val="000000"/>
          <w:u w:val="single"/>
        </w:rPr>
        <w:t>台北市政府投標須知範本，所列出之決標方式包含「總價決標」、「單價決標」</w:t>
      </w:r>
      <w:r w:rsidRPr="00492C54">
        <w:rPr>
          <w:rFonts w:hint="eastAsia"/>
          <w:color w:val="000000"/>
        </w:rPr>
        <w:t>，其中「單價決標」是以單價乘以預估數量之和決定得標廠商，而「總價決標」為廠商在得標價範圍內，依照合約所規定之規格、品質、數量、施工期限、工作項目</w:t>
      </w:r>
      <w:r w:rsidRPr="00492C54">
        <w:rPr>
          <w:color w:val="000000"/>
        </w:rPr>
        <w:t>…</w:t>
      </w:r>
      <w:r w:rsidRPr="00492C54">
        <w:rPr>
          <w:rFonts w:hint="eastAsia"/>
          <w:color w:val="000000"/>
        </w:rPr>
        <w:t>等完成特定公共工程項目，因此其細項單價高低不影響決標價格而增加公帑支出。</w:t>
      </w:r>
    </w:p>
    <w:p w:rsidR="00FE3984" w:rsidRPr="00492C54" w:rsidRDefault="00791201" w:rsidP="00FE3984">
      <w:pPr>
        <w:pStyle w:val="3"/>
        <w:autoSpaceDE w:val="0"/>
        <w:autoSpaceDN w:val="0"/>
        <w:adjustRightInd w:val="0"/>
        <w:ind w:left="1361" w:hanging="681"/>
        <w:rPr>
          <w:rFonts w:hAnsi="標楷體"/>
          <w:color w:val="000000"/>
          <w:szCs w:val="32"/>
        </w:rPr>
      </w:pPr>
      <w:r w:rsidRPr="00492C54">
        <w:rPr>
          <w:rFonts w:hAnsi="標楷體" w:hint="eastAsia"/>
          <w:color w:val="000000"/>
          <w:szCs w:val="32"/>
        </w:rPr>
        <w:t>然因</w:t>
      </w:r>
      <w:r w:rsidR="003727FC" w:rsidRPr="00492C54">
        <w:rPr>
          <w:rFonts w:hAnsi="標楷體" w:hint="eastAsia"/>
          <w:color w:val="000000"/>
          <w:szCs w:val="32"/>
        </w:rPr>
        <w:t>本案第7次招標採用</w:t>
      </w:r>
      <w:r w:rsidR="003727FC" w:rsidRPr="00492C54">
        <w:rPr>
          <w:rFonts w:hint="eastAsia"/>
          <w:color w:val="000000"/>
        </w:rPr>
        <w:t>「</w:t>
      </w:r>
      <w:r w:rsidR="00666B10" w:rsidRPr="00492C54">
        <w:rPr>
          <w:rFonts w:hAnsi="標楷體" w:cs="TimesNewRoman"/>
          <w:color w:val="000000"/>
          <w:szCs w:val="32"/>
        </w:rPr>
        <w:t xml:space="preserve">3 </w:t>
      </w:r>
      <w:r w:rsidR="00666B10" w:rsidRPr="00492C54">
        <w:rPr>
          <w:rFonts w:hAnsi="標楷體" w:cs="新細明體" w:hint="eastAsia"/>
          <w:color w:val="000000"/>
          <w:szCs w:val="32"/>
        </w:rPr>
        <w:t>家廠商平均報價調整預算</w:t>
      </w:r>
      <w:r w:rsidR="003727FC" w:rsidRPr="00492C54">
        <w:rPr>
          <w:rFonts w:hint="eastAsia"/>
          <w:color w:val="000000"/>
        </w:rPr>
        <w:t>」編列招標預算，致部分細項工程價格高於常民所認知之「市價」而遭外界質疑其中涉有弊端，</w:t>
      </w:r>
      <w:r w:rsidR="00F66A7E" w:rsidRPr="00492C54">
        <w:rPr>
          <w:rFonts w:hAnsi="標楷體" w:cs="新細明體" w:hint="eastAsia"/>
          <w:color w:val="000000"/>
          <w:szCs w:val="32"/>
        </w:rPr>
        <w:t>臺北</w:t>
      </w:r>
      <w:r w:rsidR="00FE3984" w:rsidRPr="00492C54">
        <w:rPr>
          <w:rFonts w:hAnsi="標楷體" w:cs="新細明體" w:hint="eastAsia"/>
          <w:color w:val="000000"/>
          <w:szCs w:val="32"/>
        </w:rPr>
        <w:t>市議會</w:t>
      </w:r>
      <w:r w:rsidR="00FE3984" w:rsidRPr="00492C54">
        <w:rPr>
          <w:rFonts w:hAnsi="標楷體" w:hint="eastAsia"/>
          <w:color w:val="000000"/>
          <w:szCs w:val="32"/>
        </w:rPr>
        <w:t>99年8月30日進行第1組「市政總質詢」時，市府官員對市議員所提質詢之重要答詢分述如下：</w:t>
      </w:r>
    </w:p>
    <w:p w:rsidR="00FE3984" w:rsidRPr="00492C54" w:rsidRDefault="00FE3984" w:rsidP="00FE3984">
      <w:pPr>
        <w:pStyle w:val="4"/>
        <w:rPr>
          <w:rFonts w:hAnsi="標楷體"/>
          <w:color w:val="000000"/>
          <w:szCs w:val="32"/>
        </w:rPr>
      </w:pPr>
      <w:r w:rsidRPr="00492C54">
        <w:rPr>
          <w:rFonts w:hAnsi="標楷體" w:hint="eastAsia"/>
          <w:color w:val="000000"/>
          <w:kern w:val="0"/>
          <w:szCs w:val="32"/>
        </w:rPr>
        <w:t>黃處長</w:t>
      </w:r>
      <w:r w:rsidR="00C411EA">
        <w:rPr>
          <w:rFonts w:hAnsi="標楷體" w:hint="eastAsia"/>
          <w:color w:val="000000"/>
          <w:szCs w:val="32"/>
        </w:rPr>
        <w:t>○○</w:t>
      </w:r>
      <w:r w:rsidRPr="00492C54">
        <w:rPr>
          <w:rFonts w:hAnsi="標楷體" w:hint="eastAsia"/>
          <w:color w:val="000000"/>
          <w:szCs w:val="32"/>
        </w:rPr>
        <w:t>表示：「</w:t>
      </w:r>
      <w:r w:rsidRPr="00492C54">
        <w:rPr>
          <w:rFonts w:hAnsi="標楷體" w:cs="新細明體" w:hint="eastAsia"/>
          <w:color w:val="000000"/>
          <w:kern w:val="0"/>
          <w:szCs w:val="32"/>
        </w:rPr>
        <w:t>該案既採總價決標方式辦理，表示廠商已將所有工程項目的物調比例納入考量，可是當市場詢價機制無法滿足廠商的條件時，廠商會往前預估未來的趨勢，包括工程風險在內，當然如果報價是在公告招標預算範圍內，基本上還算合理</w:t>
      </w:r>
      <w:r w:rsidRPr="00492C54">
        <w:rPr>
          <w:rFonts w:hAnsi="標楷體" w:cs="新細明體" w:hint="eastAsia"/>
          <w:color w:val="000000"/>
          <w:szCs w:val="32"/>
        </w:rPr>
        <w:t>」（詳見臺北市議會公報第81卷第13期4559頁）。</w:t>
      </w:r>
    </w:p>
    <w:p w:rsidR="00FE3984" w:rsidRPr="00492C54" w:rsidRDefault="00FE3984" w:rsidP="00FE3984">
      <w:pPr>
        <w:pStyle w:val="4"/>
        <w:rPr>
          <w:rFonts w:hAnsi="標楷體"/>
          <w:color w:val="000000"/>
          <w:szCs w:val="32"/>
        </w:rPr>
      </w:pPr>
      <w:r w:rsidRPr="00492C54">
        <w:rPr>
          <w:rFonts w:hAnsi="標楷體" w:cs="華康粗黑體" w:hint="eastAsia"/>
          <w:color w:val="000000"/>
          <w:kern w:val="0"/>
          <w:szCs w:val="32"/>
        </w:rPr>
        <w:t>楊秘書長</w:t>
      </w:r>
      <w:r w:rsidR="00C411EA">
        <w:rPr>
          <w:rFonts w:hAnsi="標楷體" w:hint="eastAsia"/>
          <w:color w:val="000000"/>
          <w:szCs w:val="32"/>
        </w:rPr>
        <w:t>○○</w:t>
      </w:r>
      <w:r w:rsidRPr="00492C54">
        <w:rPr>
          <w:rFonts w:hAnsi="標楷體" w:cs="華康粗黑體" w:hint="eastAsia"/>
          <w:color w:val="000000"/>
          <w:szCs w:val="32"/>
        </w:rPr>
        <w:t>表示：「</w:t>
      </w:r>
      <w:r w:rsidRPr="00492C54">
        <w:rPr>
          <w:rFonts w:hAnsi="標楷體" w:cs="華康粗黑體"/>
          <w:color w:val="000000"/>
          <w:szCs w:val="32"/>
        </w:rPr>
        <w:t>…</w:t>
      </w:r>
      <w:r w:rsidRPr="00492C54">
        <w:rPr>
          <w:rFonts w:hAnsi="標楷體" w:cs="新細明體" w:hint="eastAsia"/>
          <w:b/>
          <w:color w:val="000000"/>
          <w:kern w:val="0"/>
          <w:szCs w:val="32"/>
          <w:u w:val="single"/>
        </w:rPr>
        <w:t>以買車為例，各家廠商報價分別為</w:t>
      </w:r>
      <w:r w:rsidRPr="00492C54">
        <w:rPr>
          <w:rFonts w:hAnsi="標楷體" w:cs="TimesNewRoman"/>
          <w:b/>
          <w:color w:val="000000"/>
          <w:kern w:val="0"/>
          <w:szCs w:val="32"/>
          <w:u w:val="single"/>
        </w:rPr>
        <w:t xml:space="preserve">65 </w:t>
      </w:r>
      <w:r w:rsidRPr="00492C54">
        <w:rPr>
          <w:rFonts w:hAnsi="標楷體" w:cs="新細明體" w:hint="eastAsia"/>
          <w:b/>
          <w:color w:val="000000"/>
          <w:kern w:val="0"/>
          <w:szCs w:val="32"/>
          <w:u w:val="single"/>
        </w:rPr>
        <w:t>萬元、</w:t>
      </w:r>
      <w:r w:rsidRPr="00492C54">
        <w:rPr>
          <w:rFonts w:hAnsi="標楷體" w:cs="TimesNewRoman"/>
          <w:b/>
          <w:color w:val="000000"/>
          <w:kern w:val="0"/>
          <w:szCs w:val="32"/>
          <w:u w:val="single"/>
        </w:rPr>
        <w:t xml:space="preserve">60 </w:t>
      </w:r>
      <w:r w:rsidRPr="00492C54">
        <w:rPr>
          <w:rFonts w:hAnsi="標楷體" w:cs="新細明體" w:hint="eastAsia"/>
          <w:b/>
          <w:color w:val="000000"/>
          <w:kern w:val="0"/>
          <w:szCs w:val="32"/>
          <w:u w:val="single"/>
        </w:rPr>
        <w:t>萬元和</w:t>
      </w:r>
      <w:r w:rsidRPr="00492C54">
        <w:rPr>
          <w:rFonts w:hAnsi="標楷體" w:cs="TimesNewRoman"/>
          <w:b/>
          <w:color w:val="000000"/>
          <w:kern w:val="0"/>
          <w:szCs w:val="32"/>
          <w:u w:val="single"/>
        </w:rPr>
        <w:t xml:space="preserve">58 </w:t>
      </w:r>
      <w:r w:rsidRPr="00492C54">
        <w:rPr>
          <w:rFonts w:hAnsi="標楷體" w:cs="新細明體" w:hint="eastAsia"/>
          <w:b/>
          <w:color w:val="000000"/>
          <w:kern w:val="0"/>
          <w:szCs w:val="32"/>
          <w:u w:val="single"/>
        </w:rPr>
        <w:t>萬元，雖由報價最低的廠商得標，可是最後卻遭買家反控，認為後照燈的價格賣得太貴。</w:t>
      </w:r>
      <w:r w:rsidRPr="00492C54">
        <w:rPr>
          <w:rFonts w:hAnsi="標楷體" w:cs="新細明體" w:hint="eastAsia"/>
          <w:color w:val="000000"/>
          <w:kern w:val="0"/>
          <w:szCs w:val="32"/>
        </w:rPr>
        <w:t>同樣的道理，站在工程的角度，我們不認為總價決標的個別項目訂價涉及不法，只是不妥</w:t>
      </w:r>
      <w:r w:rsidRPr="00492C54">
        <w:rPr>
          <w:rFonts w:hAnsi="標楷體" w:cs="新細明體"/>
          <w:color w:val="000000"/>
          <w:szCs w:val="32"/>
        </w:rPr>
        <w:t>…</w:t>
      </w:r>
      <w:r w:rsidRPr="00492C54">
        <w:rPr>
          <w:rFonts w:hAnsi="標楷體" w:cs="新細明體" w:hint="eastAsia"/>
          <w:color w:val="000000"/>
          <w:szCs w:val="32"/>
        </w:rPr>
        <w:t>」（詳見臺北市議會公報第81卷第13期4560頁）。</w:t>
      </w:r>
    </w:p>
    <w:p w:rsidR="003727FC" w:rsidRPr="00492C54" w:rsidRDefault="00FE3984" w:rsidP="00FE3984">
      <w:pPr>
        <w:pStyle w:val="4"/>
        <w:rPr>
          <w:rFonts w:hAnsi="標楷體"/>
          <w:color w:val="000000"/>
          <w:szCs w:val="32"/>
        </w:rPr>
      </w:pPr>
      <w:r w:rsidRPr="00492C54">
        <w:rPr>
          <w:rFonts w:hAnsi="標楷體" w:cs="新細明體" w:hint="eastAsia"/>
          <w:color w:val="000000"/>
          <w:kern w:val="0"/>
          <w:szCs w:val="32"/>
        </w:rPr>
        <w:t>法規</w:t>
      </w:r>
      <w:r w:rsidRPr="00492C54">
        <w:rPr>
          <w:rFonts w:hAnsi="標楷體" w:cs="華康粗黑體" w:hint="eastAsia"/>
          <w:color w:val="000000"/>
          <w:kern w:val="0"/>
          <w:szCs w:val="32"/>
        </w:rPr>
        <w:t>委員會葉主任委員</w:t>
      </w:r>
      <w:r w:rsidR="00C411EA">
        <w:rPr>
          <w:rFonts w:hAnsi="標楷體" w:hint="eastAsia"/>
          <w:color w:val="000000"/>
          <w:szCs w:val="32"/>
        </w:rPr>
        <w:t>○○</w:t>
      </w:r>
      <w:r w:rsidRPr="00492C54">
        <w:rPr>
          <w:rFonts w:hAnsi="標楷體" w:cs="華康粗黑體" w:hint="eastAsia"/>
          <w:color w:val="000000"/>
          <w:szCs w:val="32"/>
        </w:rPr>
        <w:t>表示：「</w:t>
      </w:r>
      <w:r w:rsidRPr="00492C54">
        <w:rPr>
          <w:rFonts w:hAnsi="標楷體" w:cs="華康粗黑體"/>
          <w:color w:val="000000"/>
          <w:szCs w:val="32"/>
        </w:rPr>
        <w:t>…</w:t>
      </w:r>
      <w:r w:rsidRPr="00492C54">
        <w:rPr>
          <w:rFonts w:hAnsi="標楷體" w:cs="新細明體" w:hint="eastAsia"/>
          <w:color w:val="000000"/>
          <w:kern w:val="0"/>
          <w:szCs w:val="32"/>
        </w:rPr>
        <w:t>其實訂價的過程，確實有檢討空間。以買車為例，買方找</w:t>
      </w:r>
      <w:r w:rsidRPr="00492C54">
        <w:rPr>
          <w:rFonts w:hAnsi="標楷體" w:cs="TimesNewRoman"/>
          <w:color w:val="000000"/>
          <w:kern w:val="0"/>
          <w:szCs w:val="32"/>
        </w:rPr>
        <w:t xml:space="preserve">3 </w:t>
      </w:r>
      <w:r w:rsidRPr="00492C54">
        <w:rPr>
          <w:rFonts w:hAnsi="標楷體" w:cs="新細明體" w:hint="eastAsia"/>
          <w:color w:val="000000"/>
          <w:kern w:val="0"/>
          <w:szCs w:val="32"/>
        </w:rPr>
        <w:t>家車商詢價，</w:t>
      </w:r>
      <w:r w:rsidRPr="00492C54">
        <w:rPr>
          <w:rFonts w:hAnsi="標楷體" w:cs="新細明體" w:hint="eastAsia"/>
          <w:b/>
          <w:color w:val="000000"/>
          <w:kern w:val="0"/>
          <w:szCs w:val="32"/>
          <w:u w:val="single"/>
        </w:rPr>
        <w:t>第</w:t>
      </w:r>
      <w:r w:rsidRPr="00492C54">
        <w:rPr>
          <w:rFonts w:hAnsi="標楷體" w:cs="TimesNewRoman"/>
          <w:b/>
          <w:color w:val="000000"/>
          <w:kern w:val="0"/>
          <w:szCs w:val="32"/>
          <w:u w:val="single"/>
        </w:rPr>
        <w:t xml:space="preserve">1 </w:t>
      </w:r>
      <w:r w:rsidRPr="00492C54">
        <w:rPr>
          <w:rFonts w:hAnsi="標楷體" w:cs="新細明體" w:hint="eastAsia"/>
          <w:b/>
          <w:color w:val="000000"/>
          <w:kern w:val="0"/>
          <w:szCs w:val="32"/>
          <w:u w:val="single"/>
        </w:rPr>
        <w:t>家車商開價</w:t>
      </w:r>
      <w:r w:rsidRPr="00492C54">
        <w:rPr>
          <w:rFonts w:hAnsi="標楷體" w:cs="TimesNewRoman"/>
          <w:b/>
          <w:color w:val="000000"/>
          <w:kern w:val="0"/>
          <w:szCs w:val="32"/>
          <w:u w:val="single"/>
        </w:rPr>
        <w:t xml:space="preserve">90 </w:t>
      </w:r>
      <w:r w:rsidRPr="00492C54">
        <w:rPr>
          <w:rFonts w:hAnsi="標楷體" w:cs="新細明體" w:hint="eastAsia"/>
          <w:b/>
          <w:color w:val="000000"/>
          <w:kern w:val="0"/>
          <w:szCs w:val="32"/>
          <w:u w:val="single"/>
        </w:rPr>
        <w:t>萬元，並列出車子零件價格；第</w:t>
      </w:r>
      <w:r w:rsidRPr="00492C54">
        <w:rPr>
          <w:rFonts w:hAnsi="標楷體" w:cs="TimesNewRoman"/>
          <w:b/>
          <w:color w:val="000000"/>
          <w:kern w:val="0"/>
          <w:szCs w:val="32"/>
          <w:u w:val="single"/>
        </w:rPr>
        <w:t xml:space="preserve">2 </w:t>
      </w:r>
      <w:r w:rsidRPr="00492C54">
        <w:rPr>
          <w:rFonts w:hAnsi="標楷體" w:cs="新細明體" w:hint="eastAsia"/>
          <w:b/>
          <w:color w:val="000000"/>
          <w:kern w:val="0"/>
          <w:szCs w:val="32"/>
          <w:u w:val="single"/>
        </w:rPr>
        <w:t>家車商開價</w:t>
      </w:r>
      <w:r w:rsidRPr="00492C54">
        <w:rPr>
          <w:rFonts w:hAnsi="標楷體" w:cs="TimesNewRoman"/>
          <w:b/>
          <w:color w:val="000000"/>
          <w:kern w:val="0"/>
          <w:szCs w:val="32"/>
          <w:u w:val="single"/>
        </w:rPr>
        <w:t xml:space="preserve">80 </w:t>
      </w:r>
      <w:r w:rsidRPr="00492C54">
        <w:rPr>
          <w:rFonts w:hAnsi="標楷體" w:cs="新細明體" w:hint="eastAsia"/>
          <w:b/>
          <w:color w:val="000000"/>
          <w:kern w:val="0"/>
          <w:szCs w:val="32"/>
          <w:u w:val="single"/>
        </w:rPr>
        <w:t>萬元，第</w:t>
      </w:r>
      <w:r w:rsidRPr="00492C54">
        <w:rPr>
          <w:rFonts w:hAnsi="標楷體" w:cs="TimesNewRoman"/>
          <w:b/>
          <w:color w:val="000000"/>
          <w:kern w:val="0"/>
          <w:szCs w:val="32"/>
          <w:u w:val="single"/>
        </w:rPr>
        <w:t xml:space="preserve">3 </w:t>
      </w:r>
      <w:r w:rsidRPr="00492C54">
        <w:rPr>
          <w:rFonts w:hAnsi="標楷體" w:cs="新細明體" w:hint="eastAsia"/>
          <w:b/>
          <w:color w:val="000000"/>
          <w:kern w:val="0"/>
          <w:szCs w:val="32"/>
          <w:u w:val="single"/>
        </w:rPr>
        <w:t>家開價</w:t>
      </w:r>
      <w:r w:rsidRPr="00492C54">
        <w:rPr>
          <w:rFonts w:hAnsi="標楷體" w:cs="TimesNewRoman"/>
          <w:b/>
          <w:color w:val="000000"/>
          <w:kern w:val="0"/>
          <w:szCs w:val="32"/>
          <w:u w:val="single"/>
        </w:rPr>
        <w:t xml:space="preserve">70 </w:t>
      </w:r>
      <w:r w:rsidRPr="00492C54">
        <w:rPr>
          <w:rFonts w:hAnsi="標楷體" w:cs="新細明體" w:hint="eastAsia"/>
          <w:b/>
          <w:color w:val="000000"/>
          <w:kern w:val="0"/>
          <w:szCs w:val="32"/>
          <w:u w:val="single"/>
        </w:rPr>
        <w:t>萬元，客戶比價後，發現第</w:t>
      </w:r>
      <w:r w:rsidRPr="00492C54">
        <w:rPr>
          <w:rFonts w:hAnsi="標楷體" w:cs="TimesNewRoman"/>
          <w:b/>
          <w:color w:val="000000"/>
          <w:kern w:val="0"/>
          <w:szCs w:val="32"/>
          <w:u w:val="single"/>
        </w:rPr>
        <w:t xml:space="preserve">3 </w:t>
      </w:r>
      <w:r w:rsidRPr="00492C54">
        <w:rPr>
          <w:rFonts w:hAnsi="標楷體" w:cs="新細明體" w:hint="eastAsia"/>
          <w:b/>
          <w:color w:val="000000"/>
          <w:kern w:val="0"/>
          <w:szCs w:val="32"/>
          <w:u w:val="single"/>
        </w:rPr>
        <w:t>家最便宜，於是向第</w:t>
      </w:r>
      <w:r w:rsidRPr="00492C54">
        <w:rPr>
          <w:rFonts w:hAnsi="標楷體" w:cs="TimesNewRoman"/>
          <w:b/>
          <w:color w:val="000000"/>
          <w:kern w:val="0"/>
          <w:szCs w:val="32"/>
          <w:u w:val="single"/>
        </w:rPr>
        <w:t xml:space="preserve">3 </w:t>
      </w:r>
      <w:r w:rsidRPr="00492C54">
        <w:rPr>
          <w:rFonts w:hAnsi="標楷體" w:cs="新細明體" w:hint="eastAsia"/>
          <w:b/>
          <w:color w:val="000000"/>
          <w:kern w:val="0"/>
          <w:szCs w:val="32"/>
          <w:u w:val="single"/>
        </w:rPr>
        <w:t>家購車，可是買了之後，有人跳出來舉發第</w:t>
      </w:r>
      <w:r w:rsidRPr="00492C54">
        <w:rPr>
          <w:rFonts w:hAnsi="標楷體" w:cs="TimesNewRoman"/>
          <w:b/>
          <w:color w:val="000000"/>
          <w:kern w:val="0"/>
          <w:szCs w:val="32"/>
          <w:u w:val="single"/>
        </w:rPr>
        <w:t xml:space="preserve">3 </w:t>
      </w:r>
      <w:r w:rsidRPr="00492C54">
        <w:rPr>
          <w:rFonts w:hAnsi="標楷體" w:cs="新細明體" w:hint="eastAsia"/>
          <w:b/>
          <w:color w:val="000000"/>
          <w:kern w:val="0"/>
          <w:szCs w:val="32"/>
          <w:u w:val="single"/>
        </w:rPr>
        <w:t>家車商，雖然車價賣得最便宜，可是螺絲價格卻是第</w:t>
      </w:r>
      <w:r w:rsidRPr="00492C54">
        <w:rPr>
          <w:rFonts w:hAnsi="標楷體" w:cs="TimesNewRoman"/>
          <w:b/>
          <w:color w:val="000000"/>
          <w:kern w:val="0"/>
          <w:szCs w:val="32"/>
          <w:u w:val="single"/>
        </w:rPr>
        <w:t xml:space="preserve">1 </w:t>
      </w:r>
      <w:r w:rsidRPr="00492C54">
        <w:rPr>
          <w:rFonts w:hAnsi="標楷體" w:cs="新細明體" w:hint="eastAsia"/>
          <w:b/>
          <w:color w:val="000000"/>
          <w:kern w:val="0"/>
          <w:szCs w:val="32"/>
          <w:u w:val="single"/>
        </w:rPr>
        <w:t>家的</w:t>
      </w:r>
      <w:r w:rsidRPr="00492C54">
        <w:rPr>
          <w:rFonts w:hAnsi="標楷體" w:cs="TimesNewRoman"/>
          <w:b/>
          <w:color w:val="000000"/>
          <w:kern w:val="0"/>
          <w:szCs w:val="32"/>
          <w:u w:val="single"/>
        </w:rPr>
        <w:t xml:space="preserve">200 </w:t>
      </w:r>
      <w:r w:rsidRPr="00492C54">
        <w:rPr>
          <w:rFonts w:hAnsi="標楷體" w:cs="新細明體" w:hint="eastAsia"/>
          <w:b/>
          <w:color w:val="000000"/>
          <w:kern w:val="0"/>
          <w:szCs w:val="32"/>
          <w:u w:val="single"/>
        </w:rPr>
        <w:t>倍，車燈的燈泡價格卻是第</w:t>
      </w:r>
      <w:r w:rsidRPr="00492C54">
        <w:rPr>
          <w:rFonts w:hAnsi="標楷體" w:cs="TimesNewRoman"/>
          <w:b/>
          <w:color w:val="000000"/>
          <w:kern w:val="0"/>
          <w:szCs w:val="32"/>
          <w:u w:val="single"/>
        </w:rPr>
        <w:t xml:space="preserve">1 </w:t>
      </w:r>
      <w:r w:rsidRPr="00492C54">
        <w:rPr>
          <w:rFonts w:hAnsi="標楷體" w:cs="新細明體" w:hint="eastAsia"/>
          <w:b/>
          <w:color w:val="000000"/>
          <w:kern w:val="0"/>
          <w:szCs w:val="32"/>
          <w:u w:val="single"/>
        </w:rPr>
        <w:t>家的</w:t>
      </w:r>
      <w:r w:rsidRPr="00492C54">
        <w:rPr>
          <w:rFonts w:hAnsi="標楷體" w:cs="TimesNewRoman"/>
          <w:b/>
          <w:color w:val="000000"/>
          <w:kern w:val="0"/>
          <w:szCs w:val="32"/>
          <w:u w:val="single"/>
        </w:rPr>
        <w:t xml:space="preserve">300 </w:t>
      </w:r>
      <w:r w:rsidRPr="00492C54">
        <w:rPr>
          <w:rFonts w:hAnsi="標楷體" w:cs="新細明體" w:hint="eastAsia"/>
          <w:b/>
          <w:color w:val="000000"/>
          <w:kern w:val="0"/>
          <w:szCs w:val="32"/>
          <w:u w:val="single"/>
        </w:rPr>
        <w:t>倍，所以其中必有問題。我認為這樣的推論方式可能會失之偏頗。</w:t>
      </w:r>
      <w:r w:rsidRPr="00492C54">
        <w:rPr>
          <w:rFonts w:hAnsi="標楷體" w:cs="新細明體" w:hint="eastAsia"/>
          <w:color w:val="000000"/>
          <w:szCs w:val="32"/>
        </w:rPr>
        <w:t>」、「</w:t>
      </w:r>
      <w:r w:rsidRPr="00492C54">
        <w:rPr>
          <w:rFonts w:hAnsi="標楷體" w:cs="新細明體"/>
          <w:color w:val="000000"/>
          <w:szCs w:val="32"/>
        </w:rPr>
        <w:t>…</w:t>
      </w:r>
      <w:r w:rsidRPr="00492C54">
        <w:rPr>
          <w:rFonts w:hAnsi="標楷體" w:cs="新細明體" w:hint="eastAsia"/>
          <w:color w:val="000000"/>
          <w:kern w:val="0"/>
          <w:szCs w:val="32"/>
        </w:rPr>
        <w:t>另外民眾認為底價太高，有私相授受之嫌，這也是民眾的誤解，因為這是經由公開招標後，有</w:t>
      </w:r>
      <w:r w:rsidRPr="00492C54">
        <w:rPr>
          <w:rFonts w:hAnsi="標楷體" w:cs="TimesNewRoman"/>
          <w:color w:val="000000"/>
          <w:kern w:val="0"/>
          <w:szCs w:val="32"/>
        </w:rPr>
        <w:t xml:space="preserve">5 </w:t>
      </w:r>
      <w:r w:rsidRPr="00492C54">
        <w:rPr>
          <w:rFonts w:hAnsi="標楷體" w:cs="新細明體" w:hint="eastAsia"/>
          <w:color w:val="000000"/>
          <w:kern w:val="0"/>
          <w:szCs w:val="32"/>
        </w:rPr>
        <w:t>家廠商投標，總價最低者得標。現在大家忽略了公開招標時，它的總價最低，反倒關注起</w:t>
      </w:r>
      <w:r w:rsidRPr="00492C54">
        <w:rPr>
          <w:rFonts w:hAnsi="標楷體" w:cs="TimesNewRoman"/>
          <w:color w:val="000000"/>
          <w:kern w:val="0"/>
          <w:szCs w:val="32"/>
        </w:rPr>
        <w:t xml:space="preserve">13 </w:t>
      </w:r>
      <w:r w:rsidRPr="00492C54">
        <w:rPr>
          <w:rFonts w:hAnsi="標楷體" w:cs="新細明體" w:hint="eastAsia"/>
          <w:color w:val="000000"/>
          <w:kern w:val="0"/>
          <w:szCs w:val="32"/>
        </w:rPr>
        <w:t>億元的工程中，花價似乎比較貴這件事</w:t>
      </w:r>
      <w:r w:rsidRPr="00492C54">
        <w:rPr>
          <w:rFonts w:hAnsi="標楷體" w:cs="新細明體"/>
          <w:color w:val="000000"/>
          <w:szCs w:val="32"/>
        </w:rPr>
        <w:t>…</w:t>
      </w:r>
      <w:r w:rsidRPr="00492C54">
        <w:rPr>
          <w:rFonts w:hAnsi="標楷體" w:cs="新細明體" w:hint="eastAsia"/>
          <w:color w:val="000000"/>
          <w:szCs w:val="32"/>
        </w:rPr>
        <w:t>」（詳見臺北市議會公報第81卷第13期4563頁至4564頁）。</w:t>
      </w:r>
    </w:p>
    <w:p w:rsidR="0018457B" w:rsidRPr="00492C54" w:rsidRDefault="0018457B" w:rsidP="0066652C">
      <w:pPr>
        <w:pStyle w:val="3"/>
        <w:autoSpaceDE w:val="0"/>
        <w:autoSpaceDN w:val="0"/>
        <w:adjustRightInd w:val="0"/>
        <w:ind w:left="1361" w:hanging="681"/>
        <w:rPr>
          <w:rFonts w:hAnsi="標楷體"/>
          <w:color w:val="000000"/>
          <w:szCs w:val="32"/>
        </w:rPr>
      </w:pPr>
      <w:r w:rsidRPr="00492C54">
        <w:rPr>
          <w:rFonts w:hAnsi="標楷體" w:hint="eastAsia"/>
          <w:color w:val="000000"/>
          <w:szCs w:val="32"/>
        </w:rPr>
        <w:t>經查，若無積極證據，不宜以常民所認知之細項工程與「市價」之差異，據以推論其中涉有弊端，其理由如下：</w:t>
      </w:r>
    </w:p>
    <w:p w:rsidR="004327D9" w:rsidRPr="00492C54" w:rsidRDefault="00417F88" w:rsidP="0018457B">
      <w:pPr>
        <w:pStyle w:val="4"/>
        <w:rPr>
          <w:color w:val="000000"/>
        </w:rPr>
      </w:pPr>
      <w:r w:rsidRPr="00492C54">
        <w:rPr>
          <w:rFonts w:hAnsi="標楷體" w:hint="eastAsia"/>
          <w:color w:val="000000"/>
          <w:szCs w:val="32"/>
        </w:rPr>
        <w:t>工程會97年出版之「工程採購契約管理（技術叢書053）」第2-11頁明白顯示「招標」為「要約之引誘」。亦即以招標須知、圖說所訂條件，引誘有意願之廠商前來投標；</w:t>
      </w:r>
      <w:r w:rsidRPr="00492C54">
        <w:rPr>
          <w:rFonts w:hAnsi="標楷體" w:hint="eastAsia"/>
          <w:b/>
          <w:color w:val="000000"/>
          <w:szCs w:val="32"/>
          <w:u w:val="single"/>
        </w:rPr>
        <w:t>然</w:t>
      </w:r>
      <w:r w:rsidR="008B509D" w:rsidRPr="00492C54">
        <w:rPr>
          <w:rFonts w:hint="eastAsia"/>
          <w:b/>
          <w:color w:val="000000"/>
          <w:u w:val="single"/>
        </w:rPr>
        <w:t>土木建築業者各自擁有之專業、</w:t>
      </w:r>
      <w:r w:rsidR="00204155" w:rsidRPr="00492C54">
        <w:rPr>
          <w:rFonts w:hint="eastAsia"/>
          <w:b/>
          <w:color w:val="000000"/>
          <w:u w:val="single"/>
        </w:rPr>
        <w:t>機械、</w:t>
      </w:r>
      <w:r w:rsidR="008B509D" w:rsidRPr="00492C54">
        <w:rPr>
          <w:rFonts w:hint="eastAsia"/>
          <w:b/>
          <w:color w:val="000000"/>
          <w:u w:val="single"/>
        </w:rPr>
        <w:t>資金、</w:t>
      </w:r>
      <w:r w:rsidR="00204155" w:rsidRPr="00492C54">
        <w:rPr>
          <w:rFonts w:hint="eastAsia"/>
          <w:b/>
          <w:color w:val="000000"/>
          <w:u w:val="single"/>
        </w:rPr>
        <w:t>建材供應商</w:t>
      </w:r>
      <w:r w:rsidR="008B509D" w:rsidRPr="00492C54">
        <w:rPr>
          <w:rFonts w:hint="eastAsia"/>
          <w:b/>
          <w:color w:val="000000"/>
          <w:u w:val="single"/>
        </w:rPr>
        <w:t>人脈關係有別，因此不同業者對同一細項工程之承包成本有高有低，投標價格自然無法一致，</w:t>
      </w:r>
      <w:r w:rsidR="00204155" w:rsidRPr="00492C54">
        <w:rPr>
          <w:rFonts w:hint="eastAsia"/>
          <w:b/>
          <w:color w:val="000000"/>
          <w:u w:val="single"/>
        </w:rPr>
        <w:t>自會出現部分細項價格偏高，部分細項價格偏低之情形</w:t>
      </w:r>
      <w:r w:rsidR="00204155" w:rsidRPr="00492C54">
        <w:rPr>
          <w:rFonts w:hint="eastAsia"/>
          <w:color w:val="000000"/>
        </w:rPr>
        <w:t>，</w:t>
      </w:r>
      <w:r w:rsidR="008B509D" w:rsidRPr="00492C54">
        <w:rPr>
          <w:rFonts w:hint="eastAsia"/>
          <w:bCs/>
          <w:color w:val="000000"/>
        </w:rPr>
        <w:t>據臺北市政府99年9月29日府工新字第09969847300號函復本院資料</w:t>
      </w:r>
      <w:r w:rsidR="008B509D" w:rsidRPr="00492C54">
        <w:rPr>
          <w:rFonts w:hint="eastAsia"/>
          <w:color w:val="000000"/>
        </w:rPr>
        <w:t>略以：「</w:t>
      </w:r>
      <w:r w:rsidR="008B509D" w:rsidRPr="00492C54">
        <w:rPr>
          <w:color w:val="000000"/>
        </w:rPr>
        <w:t>…</w:t>
      </w:r>
      <w:r w:rsidR="008B509D" w:rsidRPr="00492C54">
        <w:rPr>
          <w:rFonts w:hint="eastAsia"/>
          <w:color w:val="000000"/>
        </w:rPr>
        <w:t>第7次開標共5家廠商投標，由工信工程以總價最低標得標，各項廠商報價與契約單價皆有高有低</w:t>
      </w:r>
      <w:r w:rsidR="008B509D" w:rsidRPr="00492C54">
        <w:rPr>
          <w:color w:val="000000"/>
        </w:rPr>
        <w:t>…</w:t>
      </w:r>
      <w:r w:rsidR="008B509D" w:rsidRPr="00492C54">
        <w:rPr>
          <w:rFonts w:hint="eastAsia"/>
          <w:color w:val="000000"/>
        </w:rPr>
        <w:t>」，亦即斯時無論何廠商得標，均會出現細項價格高於或低於常民所認知之「市價」</w:t>
      </w:r>
      <w:r w:rsidR="0018044E" w:rsidRPr="00492C54">
        <w:rPr>
          <w:rFonts w:hint="eastAsia"/>
          <w:color w:val="000000"/>
        </w:rPr>
        <w:t>。</w:t>
      </w:r>
    </w:p>
    <w:p w:rsidR="0066652C" w:rsidRPr="00492C54" w:rsidRDefault="00D14C04" w:rsidP="009B0D27">
      <w:pPr>
        <w:pStyle w:val="4"/>
        <w:rPr>
          <w:rFonts w:hAnsi="標楷體"/>
          <w:color w:val="000000"/>
          <w:szCs w:val="32"/>
        </w:rPr>
      </w:pPr>
      <w:r w:rsidRPr="00492C54">
        <w:rPr>
          <w:rFonts w:hAnsi="標楷體" w:hint="eastAsia"/>
          <w:color w:val="000000"/>
          <w:szCs w:val="32"/>
        </w:rPr>
        <w:t>於決標總價不變之前提下，</w:t>
      </w:r>
      <w:r w:rsidRPr="00492C54">
        <w:rPr>
          <w:rFonts w:hAnsi="標楷體" w:hint="eastAsia"/>
          <w:b/>
          <w:color w:val="000000"/>
          <w:szCs w:val="32"/>
          <w:u w:val="single"/>
        </w:rPr>
        <w:t>現行法令並未規範廠商</w:t>
      </w:r>
      <w:r w:rsidR="00EC0B6A" w:rsidRPr="00492C54">
        <w:rPr>
          <w:rFonts w:hAnsi="標楷體" w:hint="eastAsia"/>
          <w:b/>
          <w:color w:val="000000"/>
          <w:szCs w:val="32"/>
          <w:u w:val="single"/>
        </w:rPr>
        <w:t>履</w:t>
      </w:r>
      <w:r w:rsidRPr="00492C54">
        <w:rPr>
          <w:rFonts w:hAnsi="標楷體" w:hint="eastAsia"/>
          <w:b/>
          <w:color w:val="000000"/>
          <w:szCs w:val="32"/>
          <w:u w:val="single"/>
        </w:rPr>
        <w:t>行合約之各細項工程各類原始憑證必須送審，代表會計、審計、政風等監督部門，毋須追蹤查核細項價格，僅須關注廠商是否按照合約所規定之品質、規格、數量、施工期間、保固期間完成各細項工程</w:t>
      </w:r>
      <w:r w:rsidRPr="00492C54">
        <w:rPr>
          <w:rFonts w:hAnsi="標楷體" w:hint="eastAsia"/>
          <w:color w:val="000000"/>
          <w:szCs w:val="32"/>
        </w:rPr>
        <w:t>；</w:t>
      </w:r>
      <w:r w:rsidRPr="00492C54">
        <w:rPr>
          <w:rFonts w:hAnsi="標楷體" w:hint="eastAsia"/>
          <w:b/>
          <w:color w:val="000000"/>
          <w:szCs w:val="32"/>
          <w:u w:val="single"/>
        </w:rPr>
        <w:t>倘監督部門認為細項工程價格高低甚為重要，則應比照立法院96年度審議中央選舉委員會預算時所提：「特別費：統刪20%，並要求全數需檢據報銷。」之決議（附帶決議、注意辦理事項），要求廠商必須將</w:t>
      </w:r>
      <w:r w:rsidR="00B56F15" w:rsidRPr="00492C54">
        <w:rPr>
          <w:rFonts w:hAnsi="標楷體" w:hint="eastAsia"/>
          <w:b/>
          <w:color w:val="000000"/>
          <w:szCs w:val="32"/>
          <w:u w:val="single"/>
        </w:rPr>
        <w:t>履約</w:t>
      </w:r>
      <w:r w:rsidRPr="00492C54">
        <w:rPr>
          <w:rFonts w:hAnsi="標楷體" w:hint="eastAsia"/>
          <w:b/>
          <w:color w:val="000000"/>
          <w:szCs w:val="32"/>
          <w:u w:val="single"/>
        </w:rPr>
        <w:t>所產生之每一張原始憑證送審</w:t>
      </w:r>
      <w:r w:rsidRPr="00492C54">
        <w:rPr>
          <w:rFonts w:hAnsi="標楷體" w:hint="eastAsia"/>
          <w:color w:val="000000"/>
          <w:szCs w:val="32"/>
        </w:rPr>
        <w:t>，而受理審查單位亦須逐件審查每張原始憑證是否和實情相同。</w:t>
      </w:r>
    </w:p>
    <w:p w:rsidR="00691DF9" w:rsidRPr="00492C54" w:rsidRDefault="008154FF" w:rsidP="00D673B2">
      <w:pPr>
        <w:pStyle w:val="4"/>
        <w:rPr>
          <w:rStyle w:val="af1"/>
          <w:b w:val="0"/>
          <w:bCs w:val="0"/>
          <w:color w:val="000000"/>
        </w:rPr>
      </w:pPr>
      <w:r w:rsidRPr="00492C54">
        <w:rPr>
          <w:rFonts w:hAnsi="標楷體" w:hint="eastAsia"/>
          <w:color w:val="000000"/>
          <w:szCs w:val="32"/>
        </w:rPr>
        <w:t>政府採購法第6條規定：「...</w:t>
      </w:r>
      <w:r w:rsidRPr="00492C54">
        <w:rPr>
          <w:rFonts w:hAnsi="標楷體"/>
          <w:color w:val="000000"/>
          <w:szCs w:val="32"/>
        </w:rPr>
        <w:t>司法、監察或其他機關對於採購機關或人員之調查、起訴、審判、彈劾或糾舉等，得洽請主管機關協助、鑑定或提供專業意見。</w:t>
      </w:r>
      <w:r w:rsidRPr="00492C54">
        <w:rPr>
          <w:rFonts w:hAnsi="標楷體" w:hint="eastAsia"/>
          <w:color w:val="000000"/>
          <w:szCs w:val="32"/>
        </w:rPr>
        <w:t>」此證明</w:t>
      </w:r>
      <w:r w:rsidRPr="00492C54">
        <w:rPr>
          <w:rFonts w:hAnsi="標楷體" w:hint="eastAsia"/>
          <w:b/>
          <w:color w:val="000000"/>
          <w:szCs w:val="32"/>
          <w:u w:val="single"/>
        </w:rPr>
        <w:t>立法者賦予</w:t>
      </w:r>
      <w:r w:rsidR="00234545" w:rsidRPr="00492C54">
        <w:rPr>
          <w:rFonts w:hAnsi="標楷體" w:hint="eastAsia"/>
          <w:b/>
          <w:color w:val="000000"/>
          <w:szCs w:val="32"/>
          <w:u w:val="single"/>
        </w:rPr>
        <w:t>行政院公共</w:t>
      </w:r>
      <w:r w:rsidRPr="00492C54">
        <w:rPr>
          <w:rFonts w:hAnsi="標楷體" w:hint="eastAsia"/>
          <w:b/>
          <w:color w:val="000000"/>
          <w:szCs w:val="32"/>
          <w:u w:val="single"/>
        </w:rPr>
        <w:t>工程</w:t>
      </w:r>
      <w:r w:rsidR="00234545" w:rsidRPr="00492C54">
        <w:rPr>
          <w:rFonts w:hAnsi="標楷體" w:hint="eastAsia"/>
          <w:b/>
          <w:color w:val="000000"/>
          <w:szCs w:val="32"/>
          <w:u w:val="single"/>
        </w:rPr>
        <w:t>委員</w:t>
      </w:r>
      <w:r w:rsidRPr="00492C54">
        <w:rPr>
          <w:rFonts w:hAnsi="標楷體" w:hint="eastAsia"/>
          <w:b/>
          <w:color w:val="000000"/>
          <w:szCs w:val="32"/>
          <w:u w:val="single"/>
        </w:rPr>
        <w:t>會扮演對採購調查案之權威專業意見提供者之角色，因此</w:t>
      </w:r>
      <w:r w:rsidRPr="00492C54">
        <w:rPr>
          <w:rStyle w:val="af1"/>
          <w:rFonts w:hAnsi="標楷體" w:hint="eastAsia"/>
          <w:color w:val="000000"/>
          <w:szCs w:val="32"/>
          <w:u w:val="single"/>
        </w:rPr>
        <w:t>工程會99年8月30日「</w:t>
      </w:r>
      <w:r w:rsidRPr="00492C54">
        <w:rPr>
          <w:rStyle w:val="af1"/>
          <w:rFonts w:hAnsi="標楷體"/>
          <w:color w:val="000000"/>
          <w:szCs w:val="32"/>
          <w:u w:val="single"/>
        </w:rPr>
        <w:t>新生高契約價格之調整符合工程慣例</w:t>
      </w:r>
      <w:r w:rsidRPr="00492C54">
        <w:rPr>
          <w:rStyle w:val="af1"/>
          <w:rFonts w:hAnsi="標楷體" w:hint="eastAsia"/>
          <w:color w:val="000000"/>
          <w:szCs w:val="32"/>
          <w:u w:val="single"/>
        </w:rPr>
        <w:t>」之說明自有</w:t>
      </w:r>
      <w:r w:rsidR="00D673B2" w:rsidRPr="00492C54">
        <w:rPr>
          <w:rStyle w:val="af1"/>
          <w:rFonts w:hAnsi="標楷體" w:hint="eastAsia"/>
          <w:color w:val="000000"/>
          <w:szCs w:val="32"/>
          <w:u w:val="single"/>
        </w:rPr>
        <w:t>充分可信度</w:t>
      </w:r>
      <w:r w:rsidR="00234545" w:rsidRPr="00492C54">
        <w:rPr>
          <w:rStyle w:val="af1"/>
          <w:rFonts w:hAnsi="標楷體" w:hint="eastAsia"/>
          <w:color w:val="000000"/>
          <w:szCs w:val="32"/>
          <w:u w:val="single"/>
        </w:rPr>
        <w:t>，</w:t>
      </w:r>
      <w:r w:rsidR="00F966B1" w:rsidRPr="00492C54">
        <w:rPr>
          <w:rStyle w:val="af1"/>
          <w:rFonts w:hAnsi="標楷體" w:hint="eastAsia"/>
          <w:color w:val="000000"/>
          <w:szCs w:val="32"/>
          <w:u w:val="single"/>
        </w:rPr>
        <w:t>茲將</w:t>
      </w:r>
      <w:r w:rsidR="00234545" w:rsidRPr="00492C54">
        <w:rPr>
          <w:rStyle w:val="af1"/>
          <w:rFonts w:hAnsi="標楷體" w:hint="eastAsia"/>
          <w:color w:val="000000"/>
          <w:szCs w:val="32"/>
          <w:u w:val="single"/>
        </w:rPr>
        <w:t>該會</w:t>
      </w:r>
      <w:r w:rsidR="00F966B1" w:rsidRPr="00492C54">
        <w:rPr>
          <w:rStyle w:val="af1"/>
          <w:rFonts w:hAnsi="標楷體" w:hint="eastAsia"/>
          <w:color w:val="000000"/>
          <w:szCs w:val="32"/>
          <w:u w:val="single"/>
        </w:rPr>
        <w:t>對外</w:t>
      </w:r>
      <w:r w:rsidR="00234545" w:rsidRPr="00492C54">
        <w:rPr>
          <w:rStyle w:val="af1"/>
          <w:rFonts w:hAnsi="標楷體" w:hint="eastAsia"/>
          <w:color w:val="000000"/>
          <w:szCs w:val="32"/>
          <w:u w:val="single"/>
        </w:rPr>
        <w:t>之說明重點</w:t>
      </w:r>
      <w:r w:rsidR="00F966B1" w:rsidRPr="00492C54">
        <w:rPr>
          <w:rStyle w:val="af1"/>
          <w:rFonts w:hAnsi="標楷體" w:hint="eastAsia"/>
          <w:color w:val="000000"/>
          <w:szCs w:val="32"/>
          <w:u w:val="single"/>
        </w:rPr>
        <w:t>列述</w:t>
      </w:r>
      <w:r w:rsidR="00234545" w:rsidRPr="00492C54">
        <w:rPr>
          <w:rStyle w:val="af1"/>
          <w:rFonts w:hAnsi="標楷體" w:hint="eastAsia"/>
          <w:color w:val="000000"/>
          <w:szCs w:val="32"/>
          <w:u w:val="single"/>
        </w:rPr>
        <w:t>如下</w:t>
      </w:r>
      <w:r w:rsidRPr="00492C54">
        <w:rPr>
          <w:rStyle w:val="af1"/>
          <w:rFonts w:hAnsi="標楷體" w:hint="eastAsia"/>
          <w:color w:val="000000"/>
          <w:szCs w:val="32"/>
        </w:rPr>
        <w:t>：</w:t>
      </w:r>
    </w:p>
    <w:p w:rsidR="00691DF9" w:rsidRPr="00492C54" w:rsidRDefault="008154FF" w:rsidP="00691DF9">
      <w:pPr>
        <w:pStyle w:val="4"/>
        <w:numPr>
          <w:ilvl w:val="0"/>
          <w:numId w:val="0"/>
        </w:numPr>
        <w:ind w:left="1833" w:firstLineChars="197" w:firstLine="670"/>
        <w:rPr>
          <w:color w:val="000000"/>
        </w:rPr>
      </w:pPr>
      <w:r w:rsidRPr="00492C54">
        <w:rPr>
          <w:color w:val="000000"/>
        </w:rPr>
        <w:t>一般採總價決標的工程案，經由公開競標之結果，決標總金額低於預算總金額，簽約前，機關常會以得標廠商報價總額與預算金額之比率（以新生高工程為例，競標結果約92折），按照機關預算之項目及價格為基礎來調整確定各個工項契約單價，作為未來估驗計價的依據。</w:t>
      </w:r>
    </w:p>
    <w:p w:rsidR="008154FF" w:rsidRPr="00492C54" w:rsidRDefault="008154FF" w:rsidP="00691DF9">
      <w:pPr>
        <w:pStyle w:val="4"/>
        <w:numPr>
          <w:ilvl w:val="0"/>
          <w:numId w:val="0"/>
        </w:numPr>
        <w:ind w:left="1833" w:firstLineChars="197" w:firstLine="670"/>
        <w:rPr>
          <w:color w:val="000000"/>
        </w:rPr>
      </w:pPr>
      <w:r w:rsidRPr="00492C54">
        <w:rPr>
          <w:color w:val="000000"/>
        </w:rPr>
        <w:t>因此，各個工項契約單價與廠商報價或有高低，應屬常態，但依總價決標及契約之計價規定，在決標總金額不變前提下，如有部分工項契約單價高於廠商報價時，必有其他工項契約單價低於廠商報價情形，正常施工之結果，結算時仍與投標之基礎相同，外界若僅以部分工項契約單價與廠商報價或市場行情有所出入，判斷機關權益受損或有公帑損失之虞，有失公允。</w:t>
      </w:r>
    </w:p>
    <w:p w:rsidR="006E3612" w:rsidRPr="00492C54" w:rsidRDefault="001670F6" w:rsidP="009B0D27">
      <w:pPr>
        <w:pStyle w:val="4"/>
        <w:rPr>
          <w:rFonts w:hAnsi="標楷體"/>
          <w:color w:val="000000"/>
          <w:szCs w:val="32"/>
        </w:rPr>
      </w:pPr>
      <w:r w:rsidRPr="00492C54">
        <w:rPr>
          <w:rFonts w:hAnsi="標楷體" w:hint="eastAsia"/>
          <w:color w:val="000000"/>
          <w:szCs w:val="32"/>
        </w:rPr>
        <w:t>「截長補短」廣為工程界所採用，法無明文禁止</w:t>
      </w:r>
      <w:r w:rsidR="001157D9" w:rsidRPr="00492C54">
        <w:rPr>
          <w:rFonts w:hAnsi="標楷體" w:hint="eastAsia"/>
          <w:color w:val="000000"/>
          <w:szCs w:val="32"/>
        </w:rPr>
        <w:t>，採取此法履約難謂不當，其理由如下</w:t>
      </w:r>
      <w:r w:rsidRPr="00492C54">
        <w:rPr>
          <w:rFonts w:hAnsi="標楷體" w:hint="eastAsia"/>
          <w:color w:val="000000"/>
          <w:szCs w:val="32"/>
        </w:rPr>
        <w:t>：</w:t>
      </w:r>
    </w:p>
    <w:p w:rsidR="00D87A0E" w:rsidRPr="00492C54" w:rsidRDefault="00E861B2" w:rsidP="00D87A0E">
      <w:pPr>
        <w:pStyle w:val="5"/>
        <w:rPr>
          <w:color w:val="000000"/>
        </w:rPr>
      </w:pPr>
      <w:r w:rsidRPr="00492C54">
        <w:rPr>
          <w:rFonts w:hAnsi="標楷體" w:hint="eastAsia"/>
          <w:color w:val="000000"/>
          <w:szCs w:val="32"/>
        </w:rPr>
        <w:t>按預算法第63條規定：「各機關之歲出分配預算，其計畫或業務科目之各用途別科目中有一科目之經費不足，而他科目有賸餘時，</w:t>
      </w:r>
      <w:r w:rsidRPr="00492C54">
        <w:rPr>
          <w:rFonts w:hAnsi="標楷體" w:hint="eastAsia"/>
          <w:b/>
          <w:color w:val="000000"/>
          <w:szCs w:val="32"/>
          <w:u w:val="single"/>
        </w:rPr>
        <w:t>應按中央主計機關之規定流用之</w:t>
      </w:r>
      <w:r w:rsidRPr="00492C54">
        <w:rPr>
          <w:rFonts w:hAnsi="標楷體" w:hint="eastAsia"/>
          <w:color w:val="000000"/>
          <w:szCs w:val="32"/>
        </w:rPr>
        <w:t>。但不得流用為用人經費。」本案部分價格偏高，然亦有部分價格偏低，</w:t>
      </w:r>
      <w:r w:rsidRPr="00492C54">
        <w:rPr>
          <w:rFonts w:hAnsi="標楷體" w:hint="eastAsia"/>
          <w:b/>
          <w:color w:val="000000"/>
          <w:szCs w:val="32"/>
          <w:u w:val="single"/>
        </w:rPr>
        <w:t>在總得標價不變、工程品質不變、工料數量不變、工料規格不變、保固期限不變前提下，廠商自可本於本身專業技術實力、取得工料之能力、擁有工程機械設備之能力，按照預算法第63條之精神，在同一採購案下，採取「截長補短」方式施工，因此各細項實際支付價格，未必等於合約書上所載各細項價格，此工程界常見之現象，惟得標總金額仍不變，亦不會增加國庫任何支出</w:t>
      </w:r>
      <w:r w:rsidRPr="00492C54">
        <w:rPr>
          <w:rFonts w:hAnsi="標楷體" w:hint="eastAsia"/>
          <w:color w:val="000000"/>
          <w:szCs w:val="32"/>
        </w:rPr>
        <w:t>，然外界多以目前物價穩定時之觀點檢視本案，而忽略招標當時物價波動之不確定性、政府採購公開競標取最低價得標之遊戲規則，和實務上「截長補短」施工之常態，實有誤解。</w:t>
      </w:r>
    </w:p>
    <w:p w:rsidR="00E861B2" w:rsidRPr="00492C54" w:rsidRDefault="00C0559C" w:rsidP="00D87A0E">
      <w:pPr>
        <w:pStyle w:val="5"/>
        <w:rPr>
          <w:color w:val="000000"/>
        </w:rPr>
      </w:pPr>
      <w:r w:rsidRPr="00492C54">
        <w:rPr>
          <w:rFonts w:hAnsi="標楷體" w:hint="eastAsia"/>
          <w:color w:val="000000"/>
          <w:szCs w:val="32"/>
        </w:rPr>
        <w:t>工</w:t>
      </w:r>
      <w:r w:rsidR="00E861B2" w:rsidRPr="00492C54">
        <w:rPr>
          <w:rFonts w:hAnsi="標楷體" w:hint="eastAsia"/>
          <w:color w:val="000000"/>
          <w:szCs w:val="32"/>
        </w:rPr>
        <w:t>程會於88年公佈當年履約爭議之處理案例，其中「調八八○二三號」所列「○○市垃圾衛生掩埋場工程」案，明白列出申請人陳述意見略以：「</w:t>
      </w:r>
      <w:r w:rsidR="00E861B2" w:rsidRPr="00492C54">
        <w:rPr>
          <w:rFonts w:hAnsi="標楷體"/>
          <w:color w:val="000000"/>
          <w:szCs w:val="32"/>
        </w:rPr>
        <w:t>…</w:t>
      </w:r>
      <w:r w:rsidR="00E861B2" w:rsidRPr="00492C54">
        <w:rPr>
          <w:rFonts w:hAnsi="標楷體" w:hint="eastAsia"/>
          <w:color w:val="000000"/>
          <w:szCs w:val="32"/>
        </w:rPr>
        <w:t>本工程各單項單價是否合理，本不在承商考慮範圍之內，如有單項單價與市價不符之情形，在承商立場只要總價合乎成本，即可承做。此為本工程總價承包</w:t>
      </w:r>
      <w:r w:rsidR="00E861B2" w:rsidRPr="00492C54">
        <w:rPr>
          <w:rFonts w:hAnsi="標楷體" w:hint="eastAsia"/>
          <w:bCs w:val="0"/>
          <w:color w:val="000000"/>
          <w:szCs w:val="32"/>
        </w:rPr>
        <w:t>截長補短</w:t>
      </w:r>
      <w:r w:rsidR="00E861B2" w:rsidRPr="00492C54">
        <w:rPr>
          <w:rFonts w:hAnsi="標楷體" w:hint="eastAsia"/>
          <w:color w:val="000000"/>
          <w:szCs w:val="32"/>
        </w:rPr>
        <w:t>之精神所在</w:t>
      </w:r>
      <w:r w:rsidR="00E861B2" w:rsidRPr="00492C54">
        <w:rPr>
          <w:rFonts w:hAnsi="標楷體"/>
          <w:color w:val="000000"/>
          <w:szCs w:val="32"/>
        </w:rPr>
        <w:t>…</w:t>
      </w:r>
      <w:r w:rsidR="00E861B2" w:rsidRPr="00492C54">
        <w:rPr>
          <w:rFonts w:hAnsi="標楷體" w:hint="eastAsia"/>
          <w:color w:val="000000"/>
          <w:szCs w:val="32"/>
        </w:rPr>
        <w:t>」，此足證「截長補短」為工程實務上常採用之方法。</w:t>
      </w:r>
      <w:r w:rsidR="00E861B2" w:rsidRPr="00492C54">
        <w:rPr>
          <w:rFonts w:hAnsi="標楷體" w:hint="eastAsia"/>
          <w:b/>
          <w:color w:val="000000"/>
          <w:szCs w:val="32"/>
          <w:u w:val="single"/>
        </w:rPr>
        <w:t>又，上開「調八八○二三號」業經調解成立，且未否定「截長補短」主張。</w:t>
      </w:r>
    </w:p>
    <w:p w:rsidR="00E861B2" w:rsidRPr="00492C54" w:rsidRDefault="00E861B2" w:rsidP="00D87A0E">
      <w:pPr>
        <w:pStyle w:val="5"/>
        <w:rPr>
          <w:color w:val="000000"/>
        </w:rPr>
      </w:pPr>
      <w:r w:rsidRPr="00492C54">
        <w:rPr>
          <w:rFonts w:hAnsi="標楷體" w:hint="eastAsia"/>
          <w:color w:val="000000"/>
          <w:szCs w:val="32"/>
        </w:rPr>
        <w:t>財團法人中華顧問工程司之發行刊物「中華技術」，於2008年1月刊出鄭富書教授、李順敏技師及李家慶律師3人發表之「從工程爭議探討大地工程風險管理」一文（詳見153頁至157頁），該文指出：「</w:t>
      </w:r>
      <w:r w:rsidRPr="00492C54">
        <w:rPr>
          <w:rFonts w:hAnsi="標楷體"/>
          <w:b/>
          <w:color w:val="000000"/>
          <w:szCs w:val="32"/>
          <w:u w:val="single"/>
        </w:rPr>
        <w:t>…</w:t>
      </w:r>
      <w:r w:rsidRPr="00492C54">
        <w:rPr>
          <w:rFonts w:hAnsi="標楷體" w:cs="DFHeiStd-W3" w:hint="eastAsia"/>
          <w:b/>
          <w:bCs w:val="0"/>
          <w:color w:val="000000"/>
          <w:szCs w:val="32"/>
          <w:u w:val="single"/>
          <w:lang w:bidi="hi-IN"/>
        </w:rPr>
        <w:t>對營造商而言，在施作數量不變的情況之下，</w:t>
      </w:r>
      <w:r w:rsidRPr="00492C54">
        <w:rPr>
          <w:rFonts w:hAnsi="標楷體" w:cs="DFHeiStd-W3" w:hint="eastAsia"/>
          <w:b/>
          <w:color w:val="000000"/>
          <w:szCs w:val="32"/>
          <w:u w:val="single"/>
          <w:lang w:bidi="hi-IN"/>
        </w:rPr>
        <w:t>各工項單價間的截長補短，只要工程經費總額不變，仍符合投標時之預期</w:t>
      </w:r>
      <w:r w:rsidRPr="00492C54">
        <w:rPr>
          <w:rFonts w:hAnsi="標楷體" w:cs="DFHeiStd-W3"/>
          <w:b/>
          <w:color w:val="000000"/>
          <w:szCs w:val="32"/>
          <w:u w:val="single"/>
          <w:lang w:bidi="hi-IN"/>
        </w:rPr>
        <w:t>…</w:t>
      </w:r>
      <w:r w:rsidRPr="00492C54">
        <w:rPr>
          <w:rFonts w:hAnsi="標楷體" w:hint="eastAsia"/>
          <w:color w:val="000000"/>
          <w:szCs w:val="32"/>
        </w:rPr>
        <w:t>」</w:t>
      </w:r>
      <w:r w:rsidR="001157D9" w:rsidRPr="00492C54">
        <w:rPr>
          <w:rFonts w:hAnsi="標楷體" w:hint="eastAsia"/>
          <w:color w:val="000000"/>
          <w:szCs w:val="32"/>
        </w:rPr>
        <w:t>，此再次印證「截長補短」確為工程界廣為採用</w:t>
      </w:r>
      <w:r w:rsidRPr="00492C54">
        <w:rPr>
          <w:rFonts w:hAnsi="標楷體" w:hint="eastAsia"/>
          <w:color w:val="000000"/>
          <w:szCs w:val="32"/>
        </w:rPr>
        <w:t>。</w:t>
      </w:r>
    </w:p>
    <w:p w:rsidR="000370B1" w:rsidRPr="00492C54" w:rsidRDefault="002E3CFF" w:rsidP="00E07C5E">
      <w:pPr>
        <w:pStyle w:val="5"/>
        <w:rPr>
          <w:rFonts w:hAnsi="標楷體"/>
          <w:color w:val="000000"/>
          <w:szCs w:val="32"/>
        </w:rPr>
      </w:pPr>
      <w:r w:rsidRPr="00492C54">
        <w:rPr>
          <w:rFonts w:hAnsi="標楷體" w:hint="eastAsia"/>
          <w:b/>
          <w:color w:val="000000"/>
          <w:szCs w:val="32"/>
          <w:u w:val="single"/>
        </w:rPr>
        <w:t>「截長補短」和立法院審議預算採統刪固定百分比，再由機關內部自行調整細部預算精神相似</w:t>
      </w:r>
      <w:r w:rsidR="000370B1" w:rsidRPr="00492C54">
        <w:rPr>
          <w:rFonts w:hAnsi="標楷體" w:hint="eastAsia"/>
          <w:color w:val="000000"/>
          <w:szCs w:val="32"/>
        </w:rPr>
        <w:t>，此舉例說明如下：</w:t>
      </w:r>
    </w:p>
    <w:p w:rsidR="00D658FA" w:rsidRPr="00492C54" w:rsidRDefault="00210EEE" w:rsidP="000370B1">
      <w:pPr>
        <w:pStyle w:val="6"/>
        <w:rPr>
          <w:color w:val="000000"/>
        </w:rPr>
      </w:pPr>
      <w:r w:rsidRPr="00492C54">
        <w:rPr>
          <w:rFonts w:hAnsi="標楷體" w:hint="eastAsia"/>
          <w:color w:val="000000"/>
          <w:szCs w:val="32"/>
        </w:rPr>
        <w:t>95年審議中央政府總預算案時所提通案決議指出：「行政院及所屬除內政部警政署及所屬、消防署及所屬、外交部、僑務委員會、國防部主管、退輔會『退除役官兵退休給付及業務』、教育部高中職部分及海岸巡防署及所屬不刪、法務部及所屬（含調查局）統刪5</w:t>
      </w:r>
      <w:r w:rsidRPr="00492C54">
        <w:rPr>
          <w:rFonts w:hAnsi="標楷體"/>
          <w:color w:val="000000"/>
          <w:szCs w:val="32"/>
        </w:rPr>
        <w:t>,000</w:t>
      </w:r>
      <w:r w:rsidRPr="00492C54">
        <w:rPr>
          <w:rFonts w:hAnsi="標楷體" w:hint="eastAsia"/>
          <w:color w:val="000000"/>
          <w:szCs w:val="32"/>
        </w:rPr>
        <w:t>萬元、教育部統刪1%外，其餘統刪1.5%...行政院及所屬由行政院自行調整（人事費不得流用或挪為他用）。」</w:t>
      </w:r>
    </w:p>
    <w:p w:rsidR="00210EEE" w:rsidRPr="00492C54" w:rsidRDefault="00210EEE" w:rsidP="000370B1">
      <w:pPr>
        <w:pStyle w:val="6"/>
        <w:rPr>
          <w:color w:val="000000"/>
        </w:rPr>
      </w:pPr>
      <w:r w:rsidRPr="00492C54">
        <w:rPr>
          <w:rFonts w:hAnsi="標楷體" w:hint="eastAsia"/>
          <w:color w:val="000000"/>
          <w:szCs w:val="32"/>
        </w:rPr>
        <w:t>97年審議中央政府總預算案時所提通案決議指出：「</w:t>
      </w:r>
      <w:r w:rsidRPr="00492C54">
        <w:rPr>
          <w:rFonts w:hAnsi="標楷體"/>
          <w:color w:val="000000"/>
          <w:szCs w:val="32"/>
        </w:rPr>
        <w:t>…法務部及所屬統刪1,500萬元，其餘統刪1%；…行政院及所屬由行政院自行調整，人事費不得流用或挪為他用。</w:t>
      </w:r>
      <w:r w:rsidRPr="00492C54">
        <w:rPr>
          <w:rFonts w:hAnsi="標楷體" w:hint="eastAsia"/>
          <w:color w:val="000000"/>
          <w:szCs w:val="32"/>
        </w:rPr>
        <w:t>」</w:t>
      </w:r>
    </w:p>
    <w:p w:rsidR="00E07C5E" w:rsidRPr="00492C54" w:rsidRDefault="00E07C5E" w:rsidP="00241217">
      <w:pPr>
        <w:pStyle w:val="5"/>
        <w:rPr>
          <w:rFonts w:hAnsi="標楷體"/>
          <w:color w:val="000000"/>
          <w:szCs w:val="32"/>
        </w:rPr>
      </w:pPr>
      <w:r w:rsidRPr="00492C54">
        <w:rPr>
          <w:rFonts w:hAnsi="標楷體" w:hint="eastAsia"/>
          <w:color w:val="000000"/>
          <w:szCs w:val="32"/>
        </w:rPr>
        <w:t>爰此，</w:t>
      </w:r>
      <w:r w:rsidR="003F50F9" w:rsidRPr="00492C54">
        <w:rPr>
          <w:rFonts w:hAnsi="標楷體" w:hint="eastAsia"/>
          <w:color w:val="000000"/>
          <w:szCs w:val="32"/>
        </w:rPr>
        <w:t>「</w:t>
      </w:r>
      <w:r w:rsidR="004020CE" w:rsidRPr="00492C54">
        <w:rPr>
          <w:rFonts w:hAnsi="標楷體" w:hint="eastAsia"/>
          <w:color w:val="000000"/>
          <w:szCs w:val="32"/>
        </w:rPr>
        <w:t>截長</w:t>
      </w:r>
      <w:r w:rsidR="003F50F9" w:rsidRPr="00492C54">
        <w:rPr>
          <w:rFonts w:hAnsi="標楷體" w:hint="eastAsia"/>
          <w:color w:val="000000"/>
          <w:szCs w:val="32"/>
        </w:rPr>
        <w:t>補短」</w:t>
      </w:r>
      <w:r w:rsidR="00BE3F35" w:rsidRPr="00492C54">
        <w:rPr>
          <w:rFonts w:hAnsi="標楷體" w:hint="eastAsia"/>
          <w:color w:val="000000"/>
          <w:szCs w:val="32"/>
        </w:rPr>
        <w:t>為工程</w:t>
      </w:r>
      <w:r w:rsidR="003F50F9" w:rsidRPr="00492C54">
        <w:rPr>
          <w:rFonts w:hAnsi="標楷體" w:hint="eastAsia"/>
          <w:color w:val="000000"/>
          <w:szCs w:val="32"/>
        </w:rPr>
        <w:t>實務上</w:t>
      </w:r>
      <w:r w:rsidR="00BE3F35" w:rsidRPr="00492C54">
        <w:rPr>
          <w:rFonts w:hAnsi="標楷體" w:hint="eastAsia"/>
          <w:color w:val="000000"/>
          <w:szCs w:val="32"/>
        </w:rPr>
        <w:t>常見現象</w:t>
      </w:r>
      <w:r w:rsidR="003F50F9" w:rsidRPr="00492C54">
        <w:rPr>
          <w:rFonts w:hAnsi="標楷體" w:hint="eastAsia"/>
          <w:color w:val="000000"/>
          <w:szCs w:val="32"/>
        </w:rPr>
        <w:t>，</w:t>
      </w:r>
      <w:r w:rsidRPr="00492C54">
        <w:rPr>
          <w:rFonts w:hAnsi="標楷體" w:hint="eastAsia"/>
          <w:color w:val="000000"/>
          <w:szCs w:val="32"/>
        </w:rPr>
        <w:t>因此</w:t>
      </w:r>
      <w:r w:rsidR="003F50F9" w:rsidRPr="00492C54">
        <w:rPr>
          <w:rFonts w:hAnsi="標楷體" w:hint="eastAsia"/>
          <w:color w:val="000000"/>
          <w:szCs w:val="32"/>
        </w:rPr>
        <w:t>，在總價不變、工料品質、工料規格、保固期限皆不變前提下，</w:t>
      </w:r>
      <w:r w:rsidRPr="00492C54">
        <w:rPr>
          <w:rFonts w:hAnsi="標楷體" w:hint="eastAsia"/>
          <w:color w:val="000000"/>
          <w:szCs w:val="32"/>
        </w:rPr>
        <w:t>追究各細項價格之高低已無意義</w:t>
      </w:r>
      <w:r w:rsidR="00932373" w:rsidRPr="00492C54">
        <w:rPr>
          <w:rFonts w:hAnsi="標楷體" w:hint="eastAsia"/>
          <w:color w:val="000000"/>
          <w:szCs w:val="32"/>
        </w:rPr>
        <w:t>，至於廠商未來若提出變更設計時，應予合約條文規範該變更設計所增加之工料數量，其金額仍應符合變更當時之市場行情，以免金額過低影響品質，</w:t>
      </w:r>
      <w:r w:rsidR="00BE3F35" w:rsidRPr="00492C54">
        <w:rPr>
          <w:rFonts w:hAnsi="標楷體" w:hint="eastAsia"/>
          <w:color w:val="000000"/>
          <w:szCs w:val="32"/>
        </w:rPr>
        <w:t>或</w:t>
      </w:r>
      <w:r w:rsidR="00932373" w:rsidRPr="00492C54">
        <w:rPr>
          <w:rFonts w:hAnsi="標楷體" w:hint="eastAsia"/>
          <w:color w:val="000000"/>
          <w:szCs w:val="32"/>
        </w:rPr>
        <w:t>避免金額過高而增加採購單位支出</w:t>
      </w:r>
      <w:r w:rsidR="00BE3F35" w:rsidRPr="00492C54">
        <w:rPr>
          <w:rFonts w:hAnsi="標楷體" w:hint="eastAsia"/>
          <w:color w:val="000000"/>
          <w:szCs w:val="32"/>
        </w:rPr>
        <w:t>。</w:t>
      </w:r>
    </w:p>
    <w:p w:rsidR="00241217" w:rsidRPr="00492C54" w:rsidRDefault="00241217" w:rsidP="00241217">
      <w:pPr>
        <w:pStyle w:val="3"/>
        <w:autoSpaceDE w:val="0"/>
        <w:autoSpaceDN w:val="0"/>
        <w:adjustRightInd w:val="0"/>
        <w:ind w:left="1361" w:hanging="681"/>
        <w:rPr>
          <w:rFonts w:hAnsi="標楷體"/>
          <w:color w:val="000000"/>
          <w:szCs w:val="32"/>
        </w:rPr>
      </w:pPr>
      <w:r w:rsidRPr="00492C54">
        <w:rPr>
          <w:rFonts w:hAnsi="標楷體" w:hint="eastAsia"/>
          <w:color w:val="000000"/>
          <w:szCs w:val="32"/>
        </w:rPr>
        <w:t>綜上論結，</w:t>
      </w:r>
      <w:r w:rsidR="00796987" w:rsidRPr="00492C54">
        <w:rPr>
          <w:rFonts w:hAnsi="標楷體" w:hint="eastAsia"/>
          <w:color w:val="000000"/>
          <w:szCs w:val="32"/>
        </w:rPr>
        <w:t>按</w:t>
      </w:r>
      <w:r w:rsidR="00791201" w:rsidRPr="00492C54">
        <w:rPr>
          <w:rFonts w:hAnsi="標楷體" w:hint="eastAsia"/>
          <w:color w:val="000000"/>
          <w:szCs w:val="32"/>
        </w:rPr>
        <w:t>「</w:t>
      </w:r>
      <w:r w:rsidRPr="00492C54">
        <w:rPr>
          <w:rFonts w:hAnsi="標楷體" w:hint="eastAsia"/>
          <w:color w:val="000000"/>
          <w:szCs w:val="32"/>
        </w:rPr>
        <w:t>總價決標</w:t>
      </w:r>
      <w:r w:rsidR="00791201" w:rsidRPr="00492C54">
        <w:rPr>
          <w:rFonts w:hAnsi="標楷體" w:hint="eastAsia"/>
          <w:color w:val="000000"/>
          <w:szCs w:val="32"/>
        </w:rPr>
        <w:t>」</w:t>
      </w:r>
      <w:r w:rsidR="00796987" w:rsidRPr="00492C54">
        <w:rPr>
          <w:rFonts w:hAnsi="標楷體" w:hint="eastAsia"/>
          <w:color w:val="000000"/>
          <w:szCs w:val="32"/>
        </w:rPr>
        <w:t>之</w:t>
      </w:r>
      <w:r w:rsidRPr="00492C54">
        <w:rPr>
          <w:rFonts w:hAnsi="標楷體" w:hint="eastAsia"/>
          <w:color w:val="000000"/>
          <w:szCs w:val="32"/>
        </w:rPr>
        <w:t>精神</w:t>
      </w:r>
      <w:r w:rsidR="00796987" w:rsidRPr="00492C54">
        <w:rPr>
          <w:rFonts w:hAnsi="標楷體" w:hint="eastAsia"/>
          <w:color w:val="000000"/>
          <w:szCs w:val="32"/>
        </w:rPr>
        <w:t>，乃</w:t>
      </w:r>
      <w:r w:rsidRPr="00492C54">
        <w:rPr>
          <w:rFonts w:hAnsi="標楷體" w:hint="eastAsia"/>
          <w:color w:val="000000"/>
          <w:szCs w:val="32"/>
        </w:rPr>
        <w:t>包商於決標價格內，</w:t>
      </w:r>
      <w:r w:rsidR="00796987" w:rsidRPr="00492C54">
        <w:rPr>
          <w:rFonts w:hAnsi="標楷體" w:hint="eastAsia"/>
          <w:color w:val="000000"/>
          <w:szCs w:val="32"/>
        </w:rPr>
        <w:t>在不</w:t>
      </w:r>
      <w:r w:rsidRPr="00492C54">
        <w:rPr>
          <w:rFonts w:hAnsi="標楷體" w:hint="eastAsia"/>
          <w:color w:val="000000"/>
          <w:szCs w:val="32"/>
        </w:rPr>
        <w:t>增加公帑支出前提下，可採「截長補短」方式，按照合約所規定之品質、規格、數量、施工期間、保固期間完成各細項工程，該等細項工程價格之高低，係因各投標廠商所擁有之實力有別所致，因此本案</w:t>
      </w:r>
      <w:r w:rsidR="00D97F47" w:rsidRPr="00492C54">
        <w:rPr>
          <w:rFonts w:hAnsi="標楷體" w:hint="eastAsia"/>
          <w:color w:val="000000"/>
          <w:szCs w:val="32"/>
        </w:rPr>
        <w:t>系爭</w:t>
      </w:r>
      <w:r w:rsidRPr="00492C54">
        <w:rPr>
          <w:rFonts w:hAnsi="標楷體" w:hint="eastAsia"/>
          <w:color w:val="000000"/>
          <w:szCs w:val="32"/>
        </w:rPr>
        <w:t>工程細項價格雖有高低，然經公開招標以最低價得標結果，</w:t>
      </w:r>
      <w:r w:rsidR="00796987" w:rsidRPr="00492C54">
        <w:rPr>
          <w:rFonts w:hAnsi="標楷體" w:hint="eastAsia"/>
          <w:color w:val="000000"/>
          <w:szCs w:val="32"/>
        </w:rPr>
        <w:t>倘確未</w:t>
      </w:r>
      <w:r w:rsidRPr="00492C54">
        <w:rPr>
          <w:rFonts w:hAnsi="標楷體" w:hint="eastAsia"/>
          <w:color w:val="000000"/>
          <w:szCs w:val="32"/>
        </w:rPr>
        <w:t>增加公帑支出，</w:t>
      </w:r>
      <w:r w:rsidR="00C13172" w:rsidRPr="00492C54">
        <w:rPr>
          <w:rFonts w:hAnsi="標楷體" w:hint="eastAsia"/>
          <w:color w:val="000000"/>
          <w:szCs w:val="32"/>
        </w:rPr>
        <w:t>如無其他明</w:t>
      </w:r>
      <w:r w:rsidR="00796987" w:rsidRPr="00492C54">
        <w:rPr>
          <w:rFonts w:hAnsi="標楷體" w:hint="eastAsia"/>
          <w:color w:val="000000"/>
          <w:szCs w:val="32"/>
        </w:rPr>
        <w:t>顯</w:t>
      </w:r>
      <w:r w:rsidR="00C13172" w:rsidRPr="00492C54">
        <w:rPr>
          <w:rFonts w:hAnsi="標楷體" w:hint="eastAsia"/>
          <w:color w:val="000000"/>
          <w:szCs w:val="32"/>
        </w:rPr>
        <w:t>事證，</w:t>
      </w:r>
      <w:r w:rsidRPr="00492C54">
        <w:rPr>
          <w:rFonts w:hAnsi="標楷體" w:hint="eastAsia"/>
          <w:color w:val="000000"/>
          <w:szCs w:val="32"/>
        </w:rPr>
        <w:t>自不宜據此認定有弊</w:t>
      </w:r>
      <w:r w:rsidR="000019BC" w:rsidRPr="00492C54">
        <w:rPr>
          <w:rFonts w:hAnsi="標楷體" w:hint="eastAsia"/>
          <w:color w:val="000000"/>
          <w:szCs w:val="32"/>
        </w:rPr>
        <w:t>，惟「總價決標」為工程界通用術語，經常出現於政府招標須知中，工程會卻未將此名詞於相關法令中明確定義並規範標準運作模式，以利遵循，致外界不悉其精神而多有誤解，宜請工程會設法改進</w:t>
      </w:r>
      <w:r w:rsidRPr="00492C54">
        <w:rPr>
          <w:rFonts w:hAnsi="標楷體" w:hint="eastAsia"/>
          <w:color w:val="000000"/>
          <w:szCs w:val="32"/>
        </w:rPr>
        <w:t>。</w:t>
      </w:r>
    </w:p>
    <w:p w:rsidR="00DE3247" w:rsidRPr="00492C54" w:rsidRDefault="00E8165B" w:rsidP="00C11A7C">
      <w:pPr>
        <w:pStyle w:val="2"/>
        <w:ind w:left="1020" w:hanging="680"/>
        <w:rPr>
          <w:rFonts w:hAnsi="標楷體"/>
          <w:color w:val="000000"/>
          <w:szCs w:val="32"/>
        </w:rPr>
      </w:pPr>
      <w:r w:rsidRPr="00492C54">
        <w:rPr>
          <w:rFonts w:hAnsi="標楷體" w:hint="eastAsia"/>
          <w:b/>
          <w:color w:val="000000"/>
          <w:szCs w:val="32"/>
        </w:rPr>
        <w:t>廠商得標後，</w:t>
      </w:r>
      <w:r w:rsidR="00186CC8" w:rsidRPr="00492C54">
        <w:rPr>
          <w:rFonts w:hAnsi="標楷體" w:hint="eastAsia"/>
          <w:b/>
          <w:color w:val="000000"/>
          <w:szCs w:val="32"/>
        </w:rPr>
        <w:t>各機關</w:t>
      </w:r>
      <w:r w:rsidRPr="00492C54">
        <w:rPr>
          <w:rFonts w:hAnsi="標楷體" w:hint="eastAsia"/>
          <w:b/>
          <w:color w:val="000000"/>
          <w:szCs w:val="32"/>
        </w:rPr>
        <w:t>據以簽訂</w:t>
      </w:r>
      <w:r w:rsidR="00B55266" w:rsidRPr="00492C54">
        <w:rPr>
          <w:rFonts w:hAnsi="標楷體" w:hint="eastAsia"/>
          <w:b/>
          <w:color w:val="000000"/>
          <w:szCs w:val="32"/>
        </w:rPr>
        <w:t>契</w:t>
      </w:r>
      <w:r w:rsidR="0087071F" w:rsidRPr="00492C54">
        <w:rPr>
          <w:rFonts w:hAnsi="標楷體" w:hint="eastAsia"/>
          <w:b/>
          <w:color w:val="000000"/>
          <w:szCs w:val="32"/>
        </w:rPr>
        <w:t>約</w:t>
      </w:r>
      <w:r w:rsidRPr="00492C54">
        <w:rPr>
          <w:rFonts w:hAnsi="標楷體" w:hint="eastAsia"/>
          <w:b/>
          <w:color w:val="000000"/>
          <w:szCs w:val="32"/>
        </w:rPr>
        <w:t>之</w:t>
      </w:r>
      <w:r w:rsidR="0087071F" w:rsidRPr="00492C54">
        <w:rPr>
          <w:rFonts w:hAnsi="標楷體" w:hint="eastAsia"/>
          <w:b/>
          <w:color w:val="000000"/>
          <w:szCs w:val="32"/>
        </w:rPr>
        <w:t>單價調整方式</w:t>
      </w:r>
      <w:r w:rsidRPr="00492C54">
        <w:rPr>
          <w:rFonts w:hAnsi="標楷體" w:hint="eastAsia"/>
          <w:b/>
          <w:color w:val="000000"/>
          <w:szCs w:val="32"/>
        </w:rPr>
        <w:t>未見一致</w:t>
      </w:r>
      <w:r w:rsidR="00B55266" w:rsidRPr="00492C54">
        <w:rPr>
          <w:rFonts w:hAnsi="標楷體" w:hint="eastAsia"/>
          <w:b/>
          <w:color w:val="000000"/>
          <w:szCs w:val="32"/>
        </w:rPr>
        <w:t>，導致</w:t>
      </w:r>
      <w:r w:rsidR="00963F26" w:rsidRPr="00492C54">
        <w:rPr>
          <w:rFonts w:hAnsi="標楷體" w:hint="eastAsia"/>
          <w:b/>
          <w:color w:val="000000"/>
          <w:szCs w:val="32"/>
        </w:rPr>
        <w:t>機關與包商間每每出現爭執</w:t>
      </w:r>
      <w:r w:rsidR="00B55266" w:rsidRPr="00492C54">
        <w:rPr>
          <w:rFonts w:hAnsi="標楷體" w:hint="eastAsia"/>
          <w:b/>
          <w:color w:val="000000"/>
          <w:szCs w:val="32"/>
        </w:rPr>
        <w:t>，</w:t>
      </w:r>
      <w:r w:rsidR="00E86F35" w:rsidRPr="00492C54">
        <w:rPr>
          <w:rStyle w:val="af1"/>
          <w:rFonts w:hAnsi="標楷體" w:hint="eastAsia"/>
          <w:bCs/>
          <w:color w:val="000000"/>
          <w:szCs w:val="32"/>
        </w:rPr>
        <w:t>宜請工程會速謀解決對策</w:t>
      </w:r>
      <w:r w:rsidR="00AA57A2" w:rsidRPr="00492C54">
        <w:rPr>
          <w:rFonts w:hAnsi="標楷體" w:hint="eastAsia"/>
          <w:color w:val="000000"/>
          <w:szCs w:val="32"/>
        </w:rPr>
        <w:t>：</w:t>
      </w:r>
    </w:p>
    <w:p w:rsidR="000967AA" w:rsidRPr="00492C54" w:rsidRDefault="000967AA" w:rsidP="00EF7E44">
      <w:pPr>
        <w:pStyle w:val="3"/>
        <w:rPr>
          <w:rFonts w:hAnsi="標楷體"/>
          <w:color w:val="000000"/>
          <w:szCs w:val="32"/>
        </w:rPr>
      </w:pPr>
      <w:r w:rsidRPr="00492C54">
        <w:rPr>
          <w:rFonts w:hAnsi="標楷體" w:hint="eastAsia"/>
          <w:color w:val="000000"/>
          <w:szCs w:val="32"/>
        </w:rPr>
        <w:t>工信公司於99年10月8日在媒體刊登「嚴正聲明」指出：「</w:t>
      </w:r>
      <w:r w:rsidR="00605E9E" w:rsidRPr="00492C54">
        <w:rPr>
          <w:rFonts w:hAnsi="標楷體"/>
          <w:color w:val="000000"/>
          <w:szCs w:val="32"/>
        </w:rPr>
        <w:t>…</w:t>
      </w:r>
      <w:r w:rsidR="00605E9E" w:rsidRPr="00492C54">
        <w:rPr>
          <w:rFonts w:hAnsi="標楷體" w:hint="eastAsia"/>
          <w:color w:val="000000"/>
          <w:szCs w:val="32"/>
        </w:rPr>
        <w:t>為何無法採用得標廠商之實際投標單價做為契約單價，卻以不符市場行情之預算價格做為契約之單價，造成社會大眾之誤解</w:t>
      </w:r>
      <w:r w:rsidR="00605E9E" w:rsidRPr="00492C54">
        <w:rPr>
          <w:rFonts w:hAnsi="標楷體"/>
          <w:color w:val="000000"/>
          <w:szCs w:val="32"/>
        </w:rPr>
        <w:t>…</w:t>
      </w:r>
      <w:r w:rsidRPr="00492C54">
        <w:rPr>
          <w:rFonts w:hAnsi="標楷體" w:hint="eastAsia"/>
          <w:color w:val="000000"/>
          <w:szCs w:val="32"/>
        </w:rPr>
        <w:t>」。</w:t>
      </w:r>
    </w:p>
    <w:p w:rsidR="00030C50" w:rsidRPr="00492C54" w:rsidRDefault="00030C50" w:rsidP="00EF7E44">
      <w:pPr>
        <w:pStyle w:val="3"/>
        <w:rPr>
          <w:rFonts w:hAnsi="標楷體"/>
          <w:color w:val="000000"/>
          <w:szCs w:val="32"/>
        </w:rPr>
      </w:pPr>
      <w:r w:rsidRPr="00492C54">
        <w:rPr>
          <w:rFonts w:hAnsi="標楷體" w:hint="eastAsia"/>
          <w:color w:val="000000"/>
          <w:szCs w:val="32"/>
        </w:rPr>
        <w:t>經查廠商</w:t>
      </w:r>
      <w:r w:rsidR="00D540FE" w:rsidRPr="00492C54">
        <w:rPr>
          <w:rFonts w:hAnsi="標楷體" w:hint="eastAsia"/>
          <w:color w:val="000000"/>
          <w:szCs w:val="32"/>
        </w:rPr>
        <w:t>以招標預算一定折數</w:t>
      </w:r>
      <w:r w:rsidRPr="00492C54">
        <w:rPr>
          <w:rFonts w:hAnsi="標楷體" w:hint="eastAsia"/>
          <w:color w:val="000000"/>
          <w:szCs w:val="32"/>
        </w:rPr>
        <w:t>得標後，其細項工程單價勢必和機關所定細項工程單價不同，</w:t>
      </w:r>
      <w:r w:rsidR="00354EB0" w:rsidRPr="00492C54">
        <w:rPr>
          <w:rFonts w:hAnsi="標楷體" w:hint="eastAsia"/>
          <w:color w:val="000000"/>
          <w:szCs w:val="32"/>
        </w:rPr>
        <w:t>此時究竟應以機關所定細項工程單價來調整廠商所報細項工程單價</w:t>
      </w:r>
      <w:r w:rsidR="00D540FE" w:rsidRPr="00492C54">
        <w:rPr>
          <w:rFonts w:hAnsi="標楷體" w:hint="eastAsia"/>
          <w:color w:val="000000"/>
          <w:szCs w:val="32"/>
        </w:rPr>
        <w:t>成為契約單價</w:t>
      </w:r>
      <w:r w:rsidR="00354EB0" w:rsidRPr="00492C54">
        <w:rPr>
          <w:rFonts w:hAnsi="標楷體" w:hint="eastAsia"/>
          <w:color w:val="000000"/>
          <w:szCs w:val="32"/>
        </w:rPr>
        <w:t>？抑或以</w:t>
      </w:r>
      <w:r w:rsidR="00D540FE" w:rsidRPr="00492C54">
        <w:rPr>
          <w:rFonts w:hAnsi="標楷體" w:hint="eastAsia"/>
          <w:color w:val="000000"/>
          <w:szCs w:val="32"/>
        </w:rPr>
        <w:t>廠商所報細項工程單價據以調整為契約單價？各機關作法不同。</w:t>
      </w:r>
      <w:r w:rsidR="00354EB0" w:rsidRPr="00492C54">
        <w:rPr>
          <w:rFonts w:hAnsi="標楷體" w:hint="eastAsia"/>
          <w:color w:val="000000"/>
          <w:szCs w:val="32"/>
        </w:rPr>
        <w:t>據</w:t>
      </w:r>
      <w:r w:rsidR="00F66A7E" w:rsidRPr="00492C54">
        <w:rPr>
          <w:rFonts w:hAnsi="標楷體" w:hint="eastAsia"/>
          <w:color w:val="000000"/>
          <w:szCs w:val="32"/>
        </w:rPr>
        <w:t>臺北</w:t>
      </w:r>
      <w:r w:rsidR="00354EB0" w:rsidRPr="00492C54">
        <w:rPr>
          <w:rFonts w:hAnsi="標楷體" w:hint="eastAsia"/>
          <w:color w:val="000000"/>
          <w:szCs w:val="32"/>
        </w:rPr>
        <w:t>市政府採購稽核小組99年9月3日電話訪查各縣市政府、機關契約單價調整方式，其中依機關預算辦理者有33個，依廠商報價辦理者有3個。</w:t>
      </w:r>
    </w:p>
    <w:p w:rsidR="00CE606C" w:rsidRPr="00492C54" w:rsidRDefault="00CE606C" w:rsidP="00EF7E44">
      <w:pPr>
        <w:pStyle w:val="3"/>
        <w:rPr>
          <w:rFonts w:hAnsi="標楷體"/>
          <w:color w:val="000000"/>
          <w:szCs w:val="32"/>
        </w:rPr>
      </w:pPr>
      <w:r w:rsidRPr="00492C54">
        <w:rPr>
          <w:rFonts w:hAnsi="標楷體" w:hint="eastAsia"/>
          <w:color w:val="000000"/>
          <w:szCs w:val="32"/>
        </w:rPr>
        <w:t>工程會部分解釋函有採以廠商所報細項工程單價據以調整為契約單價之意，諸如：</w:t>
      </w:r>
    </w:p>
    <w:p w:rsidR="00CE606C" w:rsidRPr="00492C54" w:rsidRDefault="00CE606C" w:rsidP="00CE606C">
      <w:pPr>
        <w:pStyle w:val="4"/>
        <w:rPr>
          <w:color w:val="000000"/>
        </w:rPr>
      </w:pPr>
      <w:r w:rsidRPr="00492C54">
        <w:rPr>
          <w:rFonts w:hint="eastAsia"/>
          <w:color w:val="000000"/>
        </w:rPr>
        <w:t xml:space="preserve">工程會92年6月5日工程企字第09200229060號函發布之「政府採購錯誤行為態樣」序號十之（六）可知：「不考慮廠商單價是否合理而強以機關預算單價調整廠商單價。」為政府採購錯誤行為之一 </w:t>
      </w:r>
    </w:p>
    <w:p w:rsidR="00CE606C" w:rsidRPr="00492C54" w:rsidRDefault="009B788D" w:rsidP="00CE606C">
      <w:pPr>
        <w:pStyle w:val="4"/>
        <w:rPr>
          <w:color w:val="000000"/>
        </w:rPr>
      </w:pPr>
      <w:r w:rsidRPr="00492C54">
        <w:rPr>
          <w:rFonts w:hint="eastAsia"/>
          <w:color w:val="000000"/>
        </w:rPr>
        <w:t>工程</w:t>
      </w:r>
      <w:r w:rsidR="00CE606C" w:rsidRPr="00492C54">
        <w:rPr>
          <w:rFonts w:hint="eastAsia"/>
          <w:color w:val="000000"/>
        </w:rPr>
        <w:t>會98年5月11日工程企字第09800157960號函表示：「有關工程主辦機關於採購決標後之契約單價調整，如無正當理由，勿強以機關預算單價調整廠商單價</w:t>
      </w:r>
      <w:r w:rsidR="00CE606C" w:rsidRPr="00492C54">
        <w:rPr>
          <w:color w:val="000000"/>
        </w:rPr>
        <w:t>…</w:t>
      </w:r>
      <w:r w:rsidR="00CE606C" w:rsidRPr="00492C54">
        <w:rPr>
          <w:rFonts w:hint="eastAsia"/>
          <w:color w:val="000000"/>
        </w:rPr>
        <w:t>」。</w:t>
      </w:r>
    </w:p>
    <w:p w:rsidR="003B3A23" w:rsidRPr="00492C54" w:rsidRDefault="003B3A23" w:rsidP="009B788D">
      <w:pPr>
        <w:pStyle w:val="4"/>
        <w:rPr>
          <w:rFonts w:hAnsi="標楷體"/>
          <w:color w:val="000000"/>
          <w:szCs w:val="32"/>
        </w:rPr>
      </w:pPr>
      <w:r w:rsidRPr="00492C54">
        <w:rPr>
          <w:rFonts w:hAnsi="標楷體" w:hint="eastAsia"/>
          <w:color w:val="000000"/>
          <w:szCs w:val="32"/>
        </w:rPr>
        <w:t>工程會89年7月29日（89）工程企字第89020421號函</w:t>
      </w:r>
      <w:r w:rsidRPr="00492C54">
        <w:rPr>
          <w:rFonts w:hint="eastAsia"/>
          <w:color w:val="000000"/>
        </w:rPr>
        <w:t>指出</w:t>
      </w:r>
      <w:r w:rsidRPr="00492C54">
        <w:rPr>
          <w:rFonts w:hAnsi="標楷體" w:hint="eastAsia"/>
          <w:color w:val="000000"/>
          <w:szCs w:val="32"/>
        </w:rPr>
        <w:t>：「</w:t>
      </w:r>
      <w:r w:rsidR="009D5623" w:rsidRPr="00492C54">
        <w:rPr>
          <w:rFonts w:hAnsi="標楷體"/>
          <w:color w:val="000000"/>
          <w:szCs w:val="32"/>
        </w:rPr>
        <w:t>…</w:t>
      </w:r>
      <w:r w:rsidR="009D5623" w:rsidRPr="00492C54">
        <w:rPr>
          <w:rFonts w:hAnsi="標楷體" w:hint="eastAsia"/>
          <w:color w:val="000000"/>
          <w:szCs w:val="32"/>
        </w:rPr>
        <w:t>廠商投標所報總標價未逾底價，且無本法第58條所稱部分標價偏低之情形者，不應以機關預算單價調整廠商單價</w:t>
      </w:r>
      <w:r w:rsidR="009D5623" w:rsidRPr="00492C54">
        <w:rPr>
          <w:rFonts w:hAnsi="標楷體"/>
          <w:color w:val="000000"/>
          <w:szCs w:val="32"/>
        </w:rPr>
        <w:t>…</w:t>
      </w:r>
      <w:r w:rsidRPr="00492C54">
        <w:rPr>
          <w:rFonts w:hAnsi="標楷體" w:hint="eastAsia"/>
          <w:color w:val="000000"/>
          <w:szCs w:val="32"/>
        </w:rPr>
        <w:t>」</w:t>
      </w:r>
      <w:r w:rsidR="009D5623" w:rsidRPr="00492C54">
        <w:rPr>
          <w:rFonts w:hAnsi="標楷體" w:hint="eastAsia"/>
          <w:color w:val="000000"/>
          <w:szCs w:val="32"/>
        </w:rPr>
        <w:t>。</w:t>
      </w:r>
    </w:p>
    <w:p w:rsidR="00A02EC2" w:rsidRPr="00492C54" w:rsidRDefault="008B3663" w:rsidP="00EF7E44">
      <w:pPr>
        <w:pStyle w:val="3"/>
        <w:rPr>
          <w:rFonts w:hAnsi="標楷體"/>
          <w:color w:val="000000"/>
          <w:szCs w:val="32"/>
        </w:rPr>
      </w:pPr>
      <w:r w:rsidRPr="00492C54">
        <w:rPr>
          <w:rFonts w:hAnsi="標楷體" w:hint="eastAsia"/>
          <w:color w:val="000000"/>
          <w:szCs w:val="32"/>
        </w:rPr>
        <w:t>惟</w:t>
      </w:r>
      <w:r w:rsidR="009B788D" w:rsidRPr="00492C54">
        <w:rPr>
          <w:rFonts w:hAnsi="標楷體" w:hint="eastAsia"/>
          <w:color w:val="000000"/>
          <w:szCs w:val="32"/>
        </w:rPr>
        <w:t>工程會部分解釋函</w:t>
      </w:r>
      <w:r w:rsidRPr="00492C54">
        <w:rPr>
          <w:rFonts w:hAnsi="標楷體" w:hint="eastAsia"/>
          <w:color w:val="000000"/>
          <w:szCs w:val="32"/>
        </w:rPr>
        <w:t>亦</w:t>
      </w:r>
      <w:r w:rsidR="009B788D" w:rsidRPr="00492C54">
        <w:rPr>
          <w:rFonts w:hAnsi="標楷體" w:hint="eastAsia"/>
          <w:color w:val="000000"/>
          <w:szCs w:val="32"/>
        </w:rPr>
        <w:t>有</w:t>
      </w:r>
      <w:r w:rsidRPr="00492C54">
        <w:rPr>
          <w:rFonts w:hAnsi="標楷體" w:hint="eastAsia"/>
          <w:color w:val="000000"/>
          <w:szCs w:val="32"/>
        </w:rPr>
        <w:t>同意自由採用</w:t>
      </w:r>
      <w:r w:rsidRPr="00492C54">
        <w:rPr>
          <w:rFonts w:hAnsi="標楷體" w:hint="eastAsia"/>
          <w:color w:val="000000"/>
          <w:kern w:val="2"/>
          <w:szCs w:val="32"/>
        </w:rPr>
        <w:t>機關預算或廠商報價</w:t>
      </w:r>
      <w:r w:rsidR="009B788D" w:rsidRPr="00492C54">
        <w:rPr>
          <w:rFonts w:hAnsi="標楷體" w:hint="eastAsia"/>
          <w:color w:val="000000"/>
          <w:szCs w:val="32"/>
        </w:rPr>
        <w:t>調整為契約單價之意，諸如：</w:t>
      </w:r>
      <w:r w:rsidR="00CE606C" w:rsidRPr="00492C54">
        <w:rPr>
          <w:rFonts w:hAnsi="標楷體" w:hint="eastAsia"/>
          <w:color w:val="000000"/>
          <w:szCs w:val="32"/>
        </w:rPr>
        <w:t>該會</w:t>
      </w:r>
      <w:r w:rsidR="00CE606C" w:rsidRPr="00492C54">
        <w:rPr>
          <w:rFonts w:hAnsi="標楷體" w:hint="eastAsia"/>
          <w:color w:val="000000"/>
          <w:kern w:val="2"/>
          <w:szCs w:val="32"/>
        </w:rPr>
        <w:t>95年9月19日工程企字第09500361690號函附會議紀錄結論指出：「採購契約單價無論以機關預算或廠商報價為基礎來調整訂定，須以合理性為前提，保留且善用雙方協議之機制。…」</w:t>
      </w:r>
    </w:p>
    <w:p w:rsidR="001674AF" w:rsidRPr="00492C54" w:rsidRDefault="00946C69" w:rsidP="00EF7E44">
      <w:pPr>
        <w:pStyle w:val="3"/>
        <w:rPr>
          <w:rFonts w:hAnsi="標楷體"/>
          <w:color w:val="000000"/>
          <w:szCs w:val="32"/>
        </w:rPr>
      </w:pPr>
      <w:r w:rsidRPr="00492C54">
        <w:rPr>
          <w:rFonts w:hAnsi="標楷體" w:hint="eastAsia"/>
          <w:color w:val="000000"/>
          <w:szCs w:val="32"/>
        </w:rPr>
        <w:t>此外，</w:t>
      </w:r>
      <w:r w:rsidR="001674AF" w:rsidRPr="00492C54">
        <w:rPr>
          <w:rFonts w:hAnsi="標楷體" w:hint="eastAsia"/>
          <w:color w:val="000000"/>
          <w:szCs w:val="32"/>
        </w:rPr>
        <w:t>財團法人中華顧問工程司之發行刊物「中華技術」，於2008年1月刊出鄭</w:t>
      </w:r>
      <w:r w:rsidR="00C411EA">
        <w:rPr>
          <w:rFonts w:hAnsi="標楷體" w:hint="eastAsia"/>
          <w:color w:val="000000"/>
          <w:szCs w:val="32"/>
        </w:rPr>
        <w:t>○○</w:t>
      </w:r>
      <w:r w:rsidR="001674AF" w:rsidRPr="00492C54">
        <w:rPr>
          <w:rFonts w:hAnsi="標楷體" w:hint="eastAsia"/>
          <w:color w:val="000000"/>
          <w:szCs w:val="32"/>
        </w:rPr>
        <w:t>教授、李</w:t>
      </w:r>
      <w:r w:rsidR="00C411EA">
        <w:rPr>
          <w:rFonts w:hAnsi="標楷體" w:hint="eastAsia"/>
          <w:color w:val="000000"/>
          <w:szCs w:val="32"/>
        </w:rPr>
        <w:t>○○</w:t>
      </w:r>
      <w:r w:rsidR="001674AF" w:rsidRPr="00492C54">
        <w:rPr>
          <w:rFonts w:hAnsi="標楷體" w:hint="eastAsia"/>
          <w:color w:val="000000"/>
          <w:szCs w:val="32"/>
        </w:rPr>
        <w:t>技師及李</w:t>
      </w:r>
      <w:r w:rsidR="00C411EA">
        <w:rPr>
          <w:rFonts w:hAnsi="標楷體" w:hint="eastAsia"/>
          <w:color w:val="000000"/>
          <w:szCs w:val="32"/>
        </w:rPr>
        <w:t>○○</w:t>
      </w:r>
      <w:r w:rsidR="001674AF" w:rsidRPr="00492C54">
        <w:rPr>
          <w:rFonts w:hAnsi="標楷體" w:hint="eastAsia"/>
          <w:color w:val="000000"/>
          <w:szCs w:val="32"/>
        </w:rPr>
        <w:t>律師3人發表之「從工程爭議探討大地工程風險管理」一文（詳見153頁至157頁），該文指出：「</w:t>
      </w:r>
      <w:r w:rsidR="001674AF" w:rsidRPr="00492C54">
        <w:rPr>
          <w:rFonts w:hAnsi="標楷體"/>
          <w:color w:val="000000"/>
          <w:szCs w:val="32"/>
        </w:rPr>
        <w:t>…</w:t>
      </w:r>
      <w:r w:rsidR="001674AF" w:rsidRPr="00492C54">
        <w:rPr>
          <w:rFonts w:hAnsi="標楷體" w:cs="DFHeiStd-W3" w:hint="eastAsia"/>
          <w:color w:val="000000"/>
          <w:szCs w:val="32"/>
          <w:lang w:bidi="hi-IN"/>
        </w:rPr>
        <w:t>由投標者填入各工項之單價，從而計算出投標總額；決標後訂約時，該工程之契約單價結構往往依業主手中之單價結構，依決標金額，進行同比例調整。</w:t>
      </w:r>
      <w:r w:rsidR="001674AF" w:rsidRPr="00492C54">
        <w:rPr>
          <w:rFonts w:hAnsi="標楷體" w:cs="DFHeiStd-W3" w:hint="eastAsia"/>
          <w:bCs w:val="0"/>
          <w:color w:val="000000"/>
          <w:szCs w:val="32"/>
          <w:lang w:bidi="hi-IN"/>
        </w:rPr>
        <w:t>但在業主、廠商二者的單價差異下，採用業主的單價結構，至少是業主比較可以信賴的單價結構</w:t>
      </w:r>
      <w:r w:rsidR="001674AF" w:rsidRPr="00492C54">
        <w:rPr>
          <w:rFonts w:hAnsi="標楷體" w:cs="DFHeiStd-W3" w:hint="eastAsia"/>
          <w:color w:val="000000"/>
          <w:szCs w:val="32"/>
          <w:lang w:bidi="hi-IN"/>
        </w:rPr>
        <w:t>。</w:t>
      </w:r>
      <w:r w:rsidR="001674AF" w:rsidRPr="00492C54">
        <w:rPr>
          <w:rFonts w:hAnsi="標楷體" w:cs="DFHeiStd-W3" w:hint="eastAsia"/>
          <w:bCs w:val="0"/>
          <w:color w:val="000000"/>
          <w:szCs w:val="32"/>
          <w:lang w:bidi="hi-IN"/>
        </w:rPr>
        <w:t>對營造商而言，在施作數量不變的情況之下，</w:t>
      </w:r>
      <w:r w:rsidR="001674AF" w:rsidRPr="00492C54">
        <w:rPr>
          <w:rFonts w:hAnsi="標楷體" w:cs="DFHeiStd-W3" w:hint="eastAsia"/>
          <w:color w:val="000000"/>
          <w:szCs w:val="32"/>
          <w:lang w:bidi="hi-IN"/>
        </w:rPr>
        <w:t>各工項單價間的截長補短，只要工程經費總額不變，仍符合投標時之預期，故常同意依業主的單價結構作為契約的單價結構</w:t>
      </w:r>
      <w:r w:rsidR="001674AF" w:rsidRPr="00492C54">
        <w:rPr>
          <w:rFonts w:hAnsi="標楷體" w:cs="DFHeiStd-W3"/>
          <w:color w:val="000000"/>
          <w:szCs w:val="32"/>
          <w:lang w:bidi="hi-IN"/>
        </w:rPr>
        <w:t>…</w:t>
      </w:r>
      <w:r w:rsidR="001674AF" w:rsidRPr="00492C54">
        <w:rPr>
          <w:rFonts w:hAnsi="標楷體" w:hint="eastAsia"/>
          <w:color w:val="000000"/>
          <w:szCs w:val="32"/>
        </w:rPr>
        <w:t>」。</w:t>
      </w:r>
    </w:p>
    <w:p w:rsidR="009F6B4B" w:rsidRPr="00492C54" w:rsidRDefault="005D1457" w:rsidP="00B87E57">
      <w:pPr>
        <w:pStyle w:val="3"/>
        <w:numPr>
          <w:ilvl w:val="0"/>
          <w:numId w:val="0"/>
        </w:numPr>
        <w:ind w:left="1360"/>
        <w:rPr>
          <w:rFonts w:hAnsi="標楷體"/>
          <w:color w:val="000000"/>
          <w:szCs w:val="32"/>
        </w:rPr>
      </w:pPr>
      <w:r w:rsidRPr="00492C54">
        <w:rPr>
          <w:rStyle w:val="af1"/>
          <w:rFonts w:hAnsi="標楷體" w:hint="eastAsia"/>
          <w:b w:val="0"/>
          <w:bCs/>
          <w:color w:val="000000"/>
          <w:szCs w:val="32"/>
        </w:rPr>
        <w:t>以上各方論述皆有所本，惟各投標廠商擁有之實力不同，</w:t>
      </w:r>
      <w:r w:rsidR="00951176" w:rsidRPr="00492C54">
        <w:rPr>
          <w:rStyle w:val="af1"/>
          <w:rFonts w:hAnsi="標楷體" w:hint="eastAsia"/>
          <w:b w:val="0"/>
          <w:bCs/>
          <w:color w:val="000000"/>
          <w:szCs w:val="32"/>
        </w:rPr>
        <w:t>惟究竟應採用何者</w:t>
      </w:r>
      <w:r w:rsidR="00FB5D1B" w:rsidRPr="00492C54">
        <w:rPr>
          <w:rStyle w:val="af1"/>
          <w:rFonts w:hAnsi="標楷體" w:hint="eastAsia"/>
          <w:b w:val="0"/>
          <w:bCs/>
          <w:color w:val="000000"/>
          <w:szCs w:val="32"/>
        </w:rPr>
        <w:t>為佳，</w:t>
      </w:r>
      <w:r w:rsidR="00951176" w:rsidRPr="00492C54">
        <w:rPr>
          <w:rStyle w:val="af1"/>
          <w:rFonts w:hAnsi="標楷體" w:hint="eastAsia"/>
          <w:b w:val="0"/>
          <w:bCs/>
          <w:color w:val="000000"/>
          <w:szCs w:val="32"/>
        </w:rPr>
        <w:t>宜請工程會速謀解決對策。</w:t>
      </w:r>
    </w:p>
    <w:p w:rsidR="0023215A" w:rsidRPr="00492C54" w:rsidRDefault="0023215A" w:rsidP="0023215A">
      <w:pPr>
        <w:pStyle w:val="2"/>
        <w:ind w:left="1020" w:hanging="680"/>
        <w:rPr>
          <w:rFonts w:hAnsi="標楷體"/>
          <w:b/>
          <w:color w:val="000000"/>
          <w:szCs w:val="32"/>
        </w:rPr>
      </w:pPr>
      <w:r w:rsidRPr="00492C54">
        <w:rPr>
          <w:rFonts w:hAnsi="標楷體" w:hint="eastAsia"/>
          <w:b/>
          <w:color w:val="000000"/>
          <w:szCs w:val="32"/>
        </w:rPr>
        <w:t>審計部對新生高架橋改善工程</w:t>
      </w:r>
      <w:r w:rsidR="00065262" w:rsidRPr="00492C54">
        <w:rPr>
          <w:rFonts w:hAnsi="標楷體" w:hint="eastAsia"/>
          <w:b/>
          <w:color w:val="000000"/>
          <w:szCs w:val="32"/>
        </w:rPr>
        <w:t>提出六項</w:t>
      </w:r>
      <w:r w:rsidRPr="00492C54">
        <w:rPr>
          <w:rFonts w:hAnsi="標楷體" w:hint="eastAsia"/>
          <w:b/>
          <w:color w:val="000000"/>
          <w:szCs w:val="32"/>
        </w:rPr>
        <w:t>審計</w:t>
      </w:r>
      <w:r w:rsidR="00065262" w:rsidRPr="00492C54">
        <w:rPr>
          <w:rFonts w:hAnsi="標楷體" w:hint="eastAsia"/>
          <w:b/>
          <w:color w:val="000000"/>
          <w:szCs w:val="32"/>
        </w:rPr>
        <w:t>意見，宜請新工處確實改進</w:t>
      </w:r>
      <w:r w:rsidRPr="00492C54">
        <w:rPr>
          <w:rFonts w:hAnsi="標楷體" w:hint="eastAsia"/>
          <w:b/>
          <w:color w:val="000000"/>
          <w:szCs w:val="32"/>
        </w:rPr>
        <w:t>：</w:t>
      </w:r>
    </w:p>
    <w:p w:rsidR="0023215A" w:rsidRPr="00492C54" w:rsidRDefault="0023215A" w:rsidP="00932FC4">
      <w:pPr>
        <w:pStyle w:val="3"/>
        <w:rPr>
          <w:rFonts w:hAnsi="標楷體"/>
          <w:color w:val="000000"/>
          <w:szCs w:val="32"/>
        </w:rPr>
      </w:pPr>
      <w:r w:rsidRPr="00492C54">
        <w:rPr>
          <w:rFonts w:hAnsi="標楷體" w:cs="HiddenHorzOCR" w:hint="eastAsia"/>
          <w:color w:val="000000"/>
          <w:szCs w:val="32"/>
        </w:rPr>
        <w:t>審計</w:t>
      </w:r>
      <w:r w:rsidRPr="00492C54">
        <w:rPr>
          <w:rFonts w:hAnsi="標楷體" w:hint="eastAsia"/>
          <w:color w:val="000000"/>
          <w:szCs w:val="32"/>
        </w:rPr>
        <w:t>部99年11月17日臺審部覆字第0990001659號函送查核情形，列出以下缺失：</w:t>
      </w:r>
    </w:p>
    <w:p w:rsidR="0023215A" w:rsidRPr="00492C54" w:rsidRDefault="0023215A" w:rsidP="00932FC4">
      <w:pPr>
        <w:pStyle w:val="4"/>
        <w:rPr>
          <w:color w:val="000000"/>
        </w:rPr>
      </w:pPr>
      <w:r w:rsidRPr="00492C54">
        <w:rPr>
          <w:rFonts w:hint="eastAsia"/>
          <w:color w:val="000000"/>
        </w:rPr>
        <w:t>松江大橋上構補強，原採改建為鋼橋之方式，惟俟細部設計完成後始提議不採改建之方式，致該已完成之設計廢棄不用，不僅浪費行政資源且徒增公帑損失。</w:t>
      </w:r>
    </w:p>
    <w:p w:rsidR="0023215A" w:rsidRPr="00492C54" w:rsidRDefault="0023215A" w:rsidP="00932FC4">
      <w:pPr>
        <w:pStyle w:val="4"/>
        <w:rPr>
          <w:rFonts w:hAnsi="標楷體"/>
          <w:color w:val="000000"/>
          <w:szCs w:val="32"/>
        </w:rPr>
      </w:pPr>
      <w:r w:rsidRPr="00492C54">
        <w:rPr>
          <w:rFonts w:hAnsi="標楷體" w:cs="HiddenHorzOCR" w:hint="eastAsia"/>
          <w:color w:val="000000"/>
          <w:szCs w:val="32"/>
        </w:rPr>
        <w:t>主管機關核備施工計畫書前，即同意承商先行施工，致構台未達原使用期限，亦未予妥適處理，俟稽察後方檢討扣回構台租金。</w:t>
      </w:r>
    </w:p>
    <w:p w:rsidR="0023215A" w:rsidRPr="00492C54" w:rsidRDefault="0023215A" w:rsidP="00932FC4">
      <w:pPr>
        <w:pStyle w:val="4"/>
        <w:rPr>
          <w:rFonts w:hAnsi="標楷體"/>
          <w:color w:val="000000"/>
          <w:szCs w:val="32"/>
        </w:rPr>
      </w:pPr>
      <w:r w:rsidRPr="00492C54">
        <w:rPr>
          <w:rFonts w:hAnsi="標楷體" w:cs="HiddenHorzOCR" w:hint="eastAsia"/>
          <w:color w:val="000000"/>
          <w:szCs w:val="32"/>
        </w:rPr>
        <w:t>施工便橋估驗計價作業未覈實，俟稽察後方檢討扣回，另承商施作之施工構台欄杆則未依施工計畫圖說採用</w:t>
      </w:r>
      <w:r w:rsidRPr="00492C54">
        <w:rPr>
          <w:rFonts w:hAnsi="標楷體" w:cs="HiddenHorzOCR"/>
          <w:color w:val="000000"/>
          <w:szCs w:val="32"/>
        </w:rPr>
        <w:t xml:space="preserve">H </w:t>
      </w:r>
      <w:r w:rsidRPr="00492C54">
        <w:rPr>
          <w:rFonts w:hAnsi="標楷體" w:cs="HiddenHorzOCR" w:hint="eastAsia"/>
          <w:color w:val="000000"/>
          <w:szCs w:val="32"/>
        </w:rPr>
        <w:t>型鋼，監造過程顯有疏失，且臺北市新工處審核相關圖</w:t>
      </w:r>
      <w:r w:rsidRPr="00492C54">
        <w:rPr>
          <w:rFonts w:hAnsi="標楷體" w:cs="細明體" w:hint="eastAsia"/>
          <w:color w:val="000000"/>
          <w:szCs w:val="32"/>
        </w:rPr>
        <w:t>說</w:t>
      </w:r>
      <w:r w:rsidRPr="00492C54">
        <w:rPr>
          <w:rFonts w:hAnsi="標楷體" w:cs="MS Mincho" w:hint="eastAsia"/>
          <w:color w:val="000000"/>
          <w:szCs w:val="32"/>
        </w:rPr>
        <w:t>及</w:t>
      </w:r>
      <w:r w:rsidRPr="00492C54">
        <w:rPr>
          <w:rFonts w:hAnsi="標楷體" w:cs="細明體" w:hint="eastAsia"/>
          <w:color w:val="000000"/>
          <w:szCs w:val="32"/>
        </w:rPr>
        <w:t>查</w:t>
      </w:r>
      <w:r w:rsidRPr="00492C54">
        <w:rPr>
          <w:rFonts w:hAnsi="標楷體" w:cs="MS Mincho" w:hint="eastAsia"/>
          <w:color w:val="000000"/>
          <w:szCs w:val="32"/>
        </w:rPr>
        <w:t>核施工現</w:t>
      </w:r>
      <w:r w:rsidRPr="00492C54">
        <w:rPr>
          <w:rFonts w:hAnsi="標楷體" w:cs="HiddenHorzOCR" w:hint="eastAsia"/>
          <w:color w:val="000000"/>
          <w:szCs w:val="32"/>
        </w:rPr>
        <w:t>場亦未察覺，核有疏失。</w:t>
      </w:r>
    </w:p>
    <w:p w:rsidR="0023215A" w:rsidRPr="00492C54" w:rsidRDefault="0023215A" w:rsidP="00932FC4">
      <w:pPr>
        <w:pStyle w:val="4"/>
        <w:rPr>
          <w:rFonts w:hAnsi="標楷體"/>
          <w:color w:val="000000"/>
          <w:szCs w:val="32"/>
        </w:rPr>
      </w:pPr>
      <w:r w:rsidRPr="00492C54">
        <w:rPr>
          <w:rFonts w:hAnsi="標楷體" w:cs="HiddenHorzOCR" w:hint="eastAsia"/>
          <w:color w:val="000000"/>
          <w:szCs w:val="32"/>
        </w:rPr>
        <w:t>橋墩鋼板包覆之化學錨栓施作方式由預先埋入套管方式，改為直接植入方式，惟其減少之金屬探測、測量費用，未見檢討，其拉拔試驗，由專業分包商自行執行，其公正性涉有疑義。</w:t>
      </w:r>
    </w:p>
    <w:p w:rsidR="0023215A" w:rsidRPr="00492C54" w:rsidRDefault="0023215A" w:rsidP="00932FC4">
      <w:pPr>
        <w:pStyle w:val="4"/>
        <w:rPr>
          <w:rFonts w:hAnsi="標楷體"/>
          <w:color w:val="000000"/>
          <w:szCs w:val="32"/>
        </w:rPr>
      </w:pPr>
      <w:r w:rsidRPr="00492C54">
        <w:rPr>
          <w:rFonts w:hAnsi="標楷體" w:cs="HiddenHorzOCR" w:hint="eastAsia"/>
          <w:color w:val="000000"/>
          <w:szCs w:val="32"/>
        </w:rPr>
        <w:t>施作於新生高架橋兩側之防護夾板工程，支撐方式未依圖</w:t>
      </w:r>
      <w:r w:rsidRPr="00492C54">
        <w:rPr>
          <w:rFonts w:hAnsi="標楷體" w:cs="細明體" w:hint="eastAsia"/>
          <w:color w:val="000000"/>
          <w:szCs w:val="32"/>
        </w:rPr>
        <w:t>說</w:t>
      </w:r>
      <w:r w:rsidRPr="00492C54">
        <w:rPr>
          <w:rFonts w:hAnsi="標楷體" w:cs="MS Mincho" w:hint="eastAsia"/>
          <w:color w:val="000000"/>
          <w:szCs w:val="32"/>
        </w:rPr>
        <w:t>規定設置。</w:t>
      </w:r>
    </w:p>
    <w:p w:rsidR="002E1DF3" w:rsidRPr="00492C54" w:rsidRDefault="0023215A" w:rsidP="00932FC4">
      <w:pPr>
        <w:pStyle w:val="4"/>
        <w:rPr>
          <w:rFonts w:hAnsi="標楷體"/>
          <w:color w:val="000000"/>
          <w:szCs w:val="32"/>
        </w:rPr>
      </w:pPr>
      <w:r w:rsidRPr="00492C54">
        <w:rPr>
          <w:rFonts w:hAnsi="標楷體" w:cs="HiddenHorzOCR" w:hint="eastAsia"/>
          <w:color w:val="000000"/>
          <w:szCs w:val="32"/>
        </w:rPr>
        <w:t>未確實管控承商所需之品管人員數量及</w:t>
      </w:r>
      <w:r w:rsidRPr="00492C54">
        <w:rPr>
          <w:rFonts w:hAnsi="標楷體" w:cs="細明體" w:hint="eastAsia"/>
          <w:color w:val="000000"/>
          <w:szCs w:val="32"/>
        </w:rPr>
        <w:t>查</w:t>
      </w:r>
      <w:r w:rsidRPr="00492C54">
        <w:rPr>
          <w:rFonts w:hAnsi="標楷體" w:cs="MS Mincho" w:hint="eastAsia"/>
          <w:color w:val="000000"/>
          <w:szCs w:val="32"/>
        </w:rPr>
        <w:t>核品管人員</w:t>
      </w:r>
      <w:r w:rsidRPr="00492C54">
        <w:rPr>
          <w:rFonts w:hAnsi="標楷體" w:cs="HiddenHorzOCR" w:hint="eastAsia"/>
          <w:color w:val="000000"/>
          <w:szCs w:val="32"/>
        </w:rPr>
        <w:t>是否於本工程執行業務，核實給付品管費。</w:t>
      </w:r>
    </w:p>
    <w:p w:rsidR="00F328E7" w:rsidRPr="00492C54" w:rsidRDefault="00A80D26" w:rsidP="00B96890">
      <w:pPr>
        <w:pStyle w:val="3"/>
        <w:rPr>
          <w:rFonts w:hAnsi="標楷體"/>
          <w:color w:val="000000"/>
          <w:szCs w:val="32"/>
        </w:rPr>
      </w:pPr>
      <w:r w:rsidRPr="00492C54">
        <w:rPr>
          <w:rFonts w:hAnsi="標楷體" w:hint="eastAsia"/>
          <w:color w:val="000000"/>
          <w:szCs w:val="32"/>
        </w:rPr>
        <w:t>由於該橋樑工程為台北市重要之南北交通大動脈，其工程品質、安全不容有任何失誤，新工處宜確實依照審計部所列之缺失，確實改進。</w:t>
      </w:r>
    </w:p>
    <w:p w:rsidR="00781F2B" w:rsidRPr="00492C54" w:rsidRDefault="00563DCF" w:rsidP="0065570D">
      <w:pPr>
        <w:pStyle w:val="1"/>
        <w:numPr>
          <w:ilvl w:val="0"/>
          <w:numId w:val="0"/>
        </w:numPr>
        <w:ind w:left="699" w:hanging="699"/>
        <w:rPr>
          <w:rFonts w:hAnsi="標楷體"/>
          <w:bCs w:val="0"/>
          <w:color w:val="000000"/>
          <w:szCs w:val="32"/>
        </w:rPr>
      </w:pPr>
      <w:bookmarkStart w:id="31" w:name="_Toc524895648"/>
      <w:bookmarkStart w:id="32" w:name="_Toc524896194"/>
      <w:bookmarkStart w:id="33" w:name="_Toc524896224"/>
      <w:bookmarkStart w:id="34" w:name="_Toc524902734"/>
      <w:bookmarkStart w:id="35" w:name="_Toc525066148"/>
      <w:bookmarkStart w:id="36" w:name="_Toc525070839"/>
      <w:bookmarkStart w:id="37" w:name="_Toc525938379"/>
      <w:bookmarkStart w:id="38" w:name="_Toc525939227"/>
      <w:bookmarkStart w:id="39" w:name="_Toc525939732"/>
      <w:bookmarkStart w:id="40" w:name="_Toc529218272"/>
      <w:r w:rsidRPr="00492C54">
        <w:rPr>
          <w:rFonts w:hAnsi="標楷體"/>
          <w:color w:val="000000"/>
          <w:szCs w:val="32"/>
        </w:rPr>
        <w:br w:type="page"/>
      </w:r>
      <w:bookmarkEnd w:id="31"/>
      <w:bookmarkEnd w:id="32"/>
      <w:bookmarkEnd w:id="33"/>
      <w:bookmarkEnd w:id="34"/>
      <w:bookmarkEnd w:id="35"/>
      <w:bookmarkEnd w:id="36"/>
      <w:bookmarkEnd w:id="37"/>
      <w:bookmarkEnd w:id="38"/>
      <w:bookmarkEnd w:id="39"/>
      <w:bookmarkEnd w:id="40"/>
      <w:r w:rsidR="0065570D" w:rsidRPr="00492C54">
        <w:rPr>
          <w:rFonts w:hAnsi="標楷體" w:hint="eastAsia"/>
          <w:bCs w:val="0"/>
          <w:color w:val="000000"/>
          <w:szCs w:val="32"/>
        </w:rPr>
        <w:t xml:space="preserve"> </w:t>
      </w:r>
    </w:p>
    <w:sectPr w:rsidR="00781F2B" w:rsidRPr="00492C54" w:rsidSect="00ED04C2">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4EE5" w:rsidRDefault="00FB4EE5">
      <w:r>
        <w:separator/>
      </w:r>
    </w:p>
  </w:endnote>
  <w:endnote w:type="continuationSeparator" w:id="1">
    <w:p w:rsidR="00FB4EE5" w:rsidRDefault="00FB4EE5">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華康粗黑體">
    <w:altName w:val="Arial Unicode MS"/>
    <w:panose1 w:val="00000000000000000000"/>
    <w:charset w:val="88"/>
    <w:family w:val="auto"/>
    <w:notTrueType/>
    <w:pitch w:val="default"/>
    <w:sig w:usb0="00000001" w:usb1="08080000" w:usb2="00000010" w:usb3="00000000" w:csb0="00100000" w:csb1="00000000"/>
  </w:font>
  <w:font w:name="DFHeiStd-W3">
    <w:altName w:val="Arial Unicode MS"/>
    <w:panose1 w:val="00000000000000000000"/>
    <w:charset w:val="88"/>
    <w:family w:val="auto"/>
    <w:notTrueType/>
    <w:pitch w:val="default"/>
    <w:sig w:usb0="00000001" w:usb1="08080000" w:usb2="00000010" w:usb3="00000000" w:csb0="00100000" w:csb1="00000000"/>
  </w:font>
  <w:font w:name="HiddenHorzOCR">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148" w:rsidRDefault="00ED04C2">
    <w:pPr>
      <w:pStyle w:val="af"/>
      <w:framePr w:wrap="around" w:vAnchor="text" w:hAnchor="margin" w:xAlign="center" w:y="1"/>
      <w:rPr>
        <w:rStyle w:val="a7"/>
        <w:sz w:val="24"/>
      </w:rPr>
    </w:pPr>
    <w:r>
      <w:rPr>
        <w:rStyle w:val="a7"/>
        <w:sz w:val="24"/>
      </w:rPr>
      <w:fldChar w:fldCharType="begin"/>
    </w:r>
    <w:r w:rsidR="00875148">
      <w:rPr>
        <w:rStyle w:val="a7"/>
        <w:sz w:val="24"/>
      </w:rPr>
      <w:instrText xml:space="preserve">PAGE  </w:instrText>
    </w:r>
    <w:r>
      <w:rPr>
        <w:rStyle w:val="a7"/>
        <w:sz w:val="24"/>
      </w:rPr>
      <w:fldChar w:fldCharType="separate"/>
    </w:r>
    <w:r w:rsidR="00C411EA">
      <w:rPr>
        <w:rStyle w:val="a7"/>
        <w:noProof/>
        <w:sz w:val="24"/>
      </w:rPr>
      <w:t>13</w:t>
    </w:r>
    <w:r>
      <w:rPr>
        <w:rStyle w:val="a7"/>
        <w:sz w:val="24"/>
      </w:rPr>
      <w:fldChar w:fldCharType="end"/>
    </w:r>
  </w:p>
  <w:p w:rsidR="00875148" w:rsidRDefault="00875148">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4EE5" w:rsidRDefault="00FB4EE5">
      <w:r>
        <w:separator/>
      </w:r>
    </w:p>
  </w:footnote>
  <w:footnote w:type="continuationSeparator" w:id="1">
    <w:p w:rsidR="00FB4EE5" w:rsidRDefault="00FB4E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7422B75A"/>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407"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265" w:hanging="697"/>
      </w:pPr>
      <w:rPr>
        <w:rFonts w:cs="Times New Roman"/>
        <w:b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3">
      <w:start w:val="1"/>
      <w:numFmt w:val="decimalFullWidth"/>
      <w:pStyle w:val="4"/>
      <w:suff w:val="nothing"/>
      <w:lvlText w:val="%4、"/>
      <w:lvlJc w:val="left"/>
      <w:pPr>
        <w:ind w:left="2258"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1977"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275"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num>
  <w:num w:numId="7">
    <w:abstractNumId w:val="1"/>
  </w:num>
  <w:num w:numId="8">
    <w:abstractNumId w:val="1"/>
  </w:num>
  <w:num w:numId="9">
    <w:abstractNumId w:val="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attachedTemplate r:id="rId1"/>
  <w:mailMerge>
    <w:mainDocumentType w:val="mailingLabels"/>
    <w:linkToQuery/>
    <w:dataType w:val="textFile"/>
    <w:connectString w:val=""/>
    <w:query w:val="SELECT * FROM D:\派查資料.doc"/>
    <w:activeRecord w:val="26"/>
    <w:odso/>
  </w:mailMerge>
  <w:doNotTrackMoves/>
  <w:defaultTabStop w:val="0"/>
  <w:drawingGridHorizontalSpacing w:val="170"/>
  <w:drawingGridVerticalSpacing w:val="457"/>
  <w:displayHorizontalDrawingGridEvery w:val="0"/>
  <w:characterSpacingControl w:val="compressPunctuation"/>
  <w:hdrShapeDefaults>
    <o:shapedefaults v:ext="edit" spidmax="5121"/>
  </w:hdrShapeDefaults>
  <w:footnotePr>
    <w:footnote w:id="0"/>
    <w:footnote w:id="1"/>
  </w:footnotePr>
  <w:endnotePr>
    <w:endnote w:id="0"/>
    <w:endnote w:id="1"/>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14A90"/>
    <w:rsid w:val="000019BC"/>
    <w:rsid w:val="00002F29"/>
    <w:rsid w:val="00003297"/>
    <w:rsid w:val="0000502A"/>
    <w:rsid w:val="0000536E"/>
    <w:rsid w:val="00005785"/>
    <w:rsid w:val="00005E2C"/>
    <w:rsid w:val="0000644A"/>
    <w:rsid w:val="0001056D"/>
    <w:rsid w:val="000106CD"/>
    <w:rsid w:val="00010771"/>
    <w:rsid w:val="00010C9C"/>
    <w:rsid w:val="0001167B"/>
    <w:rsid w:val="000120F3"/>
    <w:rsid w:val="00013278"/>
    <w:rsid w:val="00013F92"/>
    <w:rsid w:val="00014899"/>
    <w:rsid w:val="00014DD6"/>
    <w:rsid w:val="0001507B"/>
    <w:rsid w:val="000173FD"/>
    <w:rsid w:val="000175BF"/>
    <w:rsid w:val="000176AF"/>
    <w:rsid w:val="000179A8"/>
    <w:rsid w:val="00021628"/>
    <w:rsid w:val="00021DC9"/>
    <w:rsid w:val="000255F7"/>
    <w:rsid w:val="00025888"/>
    <w:rsid w:val="00026413"/>
    <w:rsid w:val="00026D3C"/>
    <w:rsid w:val="00027471"/>
    <w:rsid w:val="0002793C"/>
    <w:rsid w:val="00027A81"/>
    <w:rsid w:val="00027EC3"/>
    <w:rsid w:val="0003056D"/>
    <w:rsid w:val="00030B46"/>
    <w:rsid w:val="00030C50"/>
    <w:rsid w:val="00035087"/>
    <w:rsid w:val="000353D5"/>
    <w:rsid w:val="00035CE7"/>
    <w:rsid w:val="000370B1"/>
    <w:rsid w:val="00037343"/>
    <w:rsid w:val="000401AF"/>
    <w:rsid w:val="000426EB"/>
    <w:rsid w:val="00042D1A"/>
    <w:rsid w:val="000450ED"/>
    <w:rsid w:val="00045723"/>
    <w:rsid w:val="000458E7"/>
    <w:rsid w:val="00045B7B"/>
    <w:rsid w:val="0004696D"/>
    <w:rsid w:val="00047AFD"/>
    <w:rsid w:val="00047C16"/>
    <w:rsid w:val="00047C74"/>
    <w:rsid w:val="00050244"/>
    <w:rsid w:val="00051227"/>
    <w:rsid w:val="00051B39"/>
    <w:rsid w:val="000532FB"/>
    <w:rsid w:val="0005454A"/>
    <w:rsid w:val="00055D76"/>
    <w:rsid w:val="00056925"/>
    <w:rsid w:val="00056A9D"/>
    <w:rsid w:val="00061056"/>
    <w:rsid w:val="0006138E"/>
    <w:rsid w:val="0006151F"/>
    <w:rsid w:val="00061815"/>
    <w:rsid w:val="00062C36"/>
    <w:rsid w:val="00063939"/>
    <w:rsid w:val="00063CA3"/>
    <w:rsid w:val="00065262"/>
    <w:rsid w:val="00065FBA"/>
    <w:rsid w:val="00066E65"/>
    <w:rsid w:val="000677B1"/>
    <w:rsid w:val="00070F0C"/>
    <w:rsid w:val="00071795"/>
    <w:rsid w:val="000717EF"/>
    <w:rsid w:val="0007207C"/>
    <w:rsid w:val="000723A9"/>
    <w:rsid w:val="00073BD0"/>
    <w:rsid w:val="00073E59"/>
    <w:rsid w:val="00074745"/>
    <w:rsid w:val="00075CE6"/>
    <w:rsid w:val="00076B22"/>
    <w:rsid w:val="00077030"/>
    <w:rsid w:val="00077D6A"/>
    <w:rsid w:val="0008111C"/>
    <w:rsid w:val="000814EF"/>
    <w:rsid w:val="000837D3"/>
    <w:rsid w:val="0008519B"/>
    <w:rsid w:val="0008538C"/>
    <w:rsid w:val="00086C3A"/>
    <w:rsid w:val="000870E9"/>
    <w:rsid w:val="00087BD3"/>
    <w:rsid w:val="00087FAA"/>
    <w:rsid w:val="00090293"/>
    <w:rsid w:val="000905B2"/>
    <w:rsid w:val="00090945"/>
    <w:rsid w:val="00091778"/>
    <w:rsid w:val="0009252C"/>
    <w:rsid w:val="00092BFA"/>
    <w:rsid w:val="000936D2"/>
    <w:rsid w:val="000967AA"/>
    <w:rsid w:val="00097457"/>
    <w:rsid w:val="00097BB3"/>
    <w:rsid w:val="000A0176"/>
    <w:rsid w:val="000A152D"/>
    <w:rsid w:val="000A290E"/>
    <w:rsid w:val="000A437F"/>
    <w:rsid w:val="000B14F0"/>
    <w:rsid w:val="000B1DA3"/>
    <w:rsid w:val="000B2B86"/>
    <w:rsid w:val="000B3134"/>
    <w:rsid w:val="000B4F4C"/>
    <w:rsid w:val="000B5E4B"/>
    <w:rsid w:val="000B60C4"/>
    <w:rsid w:val="000B657B"/>
    <w:rsid w:val="000B65E4"/>
    <w:rsid w:val="000B6DA1"/>
    <w:rsid w:val="000B6E92"/>
    <w:rsid w:val="000B7430"/>
    <w:rsid w:val="000B7BD7"/>
    <w:rsid w:val="000C01A2"/>
    <w:rsid w:val="000C1D54"/>
    <w:rsid w:val="000C2C47"/>
    <w:rsid w:val="000C3BE9"/>
    <w:rsid w:val="000C3C35"/>
    <w:rsid w:val="000C3DEC"/>
    <w:rsid w:val="000C469D"/>
    <w:rsid w:val="000C4F38"/>
    <w:rsid w:val="000C5530"/>
    <w:rsid w:val="000C5B31"/>
    <w:rsid w:val="000C5C02"/>
    <w:rsid w:val="000C6B9C"/>
    <w:rsid w:val="000C75D7"/>
    <w:rsid w:val="000D18FB"/>
    <w:rsid w:val="000D1B21"/>
    <w:rsid w:val="000D1D73"/>
    <w:rsid w:val="000D370A"/>
    <w:rsid w:val="000D425E"/>
    <w:rsid w:val="000D4BA6"/>
    <w:rsid w:val="000D4EBB"/>
    <w:rsid w:val="000D6194"/>
    <w:rsid w:val="000D62DB"/>
    <w:rsid w:val="000D6613"/>
    <w:rsid w:val="000D671D"/>
    <w:rsid w:val="000E0261"/>
    <w:rsid w:val="000E0D7A"/>
    <w:rsid w:val="000E130E"/>
    <w:rsid w:val="000E2BDC"/>
    <w:rsid w:val="000E2D6B"/>
    <w:rsid w:val="000E34D2"/>
    <w:rsid w:val="000E36D3"/>
    <w:rsid w:val="000E3971"/>
    <w:rsid w:val="000E39AA"/>
    <w:rsid w:val="000E42E1"/>
    <w:rsid w:val="000E44C8"/>
    <w:rsid w:val="000E4ED3"/>
    <w:rsid w:val="000E6CDF"/>
    <w:rsid w:val="000E785F"/>
    <w:rsid w:val="000E7AD2"/>
    <w:rsid w:val="000F0A64"/>
    <w:rsid w:val="000F21DD"/>
    <w:rsid w:val="000F2D34"/>
    <w:rsid w:val="000F35C2"/>
    <w:rsid w:val="000F3CF9"/>
    <w:rsid w:val="000F49BF"/>
    <w:rsid w:val="000F766A"/>
    <w:rsid w:val="000F7B07"/>
    <w:rsid w:val="00100711"/>
    <w:rsid w:val="001019F7"/>
    <w:rsid w:val="00103A50"/>
    <w:rsid w:val="00103DA2"/>
    <w:rsid w:val="00103DAA"/>
    <w:rsid w:val="001052DA"/>
    <w:rsid w:val="0010534B"/>
    <w:rsid w:val="001058EB"/>
    <w:rsid w:val="001062DB"/>
    <w:rsid w:val="001066EF"/>
    <w:rsid w:val="001068F0"/>
    <w:rsid w:val="00106D3D"/>
    <w:rsid w:val="00107EC2"/>
    <w:rsid w:val="00110376"/>
    <w:rsid w:val="001109EC"/>
    <w:rsid w:val="00110DE7"/>
    <w:rsid w:val="0011303B"/>
    <w:rsid w:val="00113F48"/>
    <w:rsid w:val="001148E7"/>
    <w:rsid w:val="001157D9"/>
    <w:rsid w:val="0011646F"/>
    <w:rsid w:val="00120512"/>
    <w:rsid w:val="001220EC"/>
    <w:rsid w:val="001223D1"/>
    <w:rsid w:val="00122FA6"/>
    <w:rsid w:val="00125804"/>
    <w:rsid w:val="00125AE9"/>
    <w:rsid w:val="00127383"/>
    <w:rsid w:val="001302E0"/>
    <w:rsid w:val="00131958"/>
    <w:rsid w:val="00131B6A"/>
    <w:rsid w:val="00134543"/>
    <w:rsid w:val="00134589"/>
    <w:rsid w:val="001371B7"/>
    <w:rsid w:val="00140B0B"/>
    <w:rsid w:val="00142237"/>
    <w:rsid w:val="00142A24"/>
    <w:rsid w:val="001442B4"/>
    <w:rsid w:val="00146129"/>
    <w:rsid w:val="00146322"/>
    <w:rsid w:val="00146E33"/>
    <w:rsid w:val="00147B9F"/>
    <w:rsid w:val="00152970"/>
    <w:rsid w:val="001530C2"/>
    <w:rsid w:val="00153BBF"/>
    <w:rsid w:val="00154A1F"/>
    <w:rsid w:val="00157FE2"/>
    <w:rsid w:val="00162C71"/>
    <w:rsid w:val="00165DFD"/>
    <w:rsid w:val="001662DD"/>
    <w:rsid w:val="0016678C"/>
    <w:rsid w:val="00166D55"/>
    <w:rsid w:val="001670F6"/>
    <w:rsid w:val="001674AF"/>
    <w:rsid w:val="0016779E"/>
    <w:rsid w:val="001707D2"/>
    <w:rsid w:val="00170D45"/>
    <w:rsid w:val="001724AF"/>
    <w:rsid w:val="0017270D"/>
    <w:rsid w:val="00173278"/>
    <w:rsid w:val="001742D7"/>
    <w:rsid w:val="001760F5"/>
    <w:rsid w:val="00176475"/>
    <w:rsid w:val="00176B0A"/>
    <w:rsid w:val="00176C57"/>
    <w:rsid w:val="00176CB1"/>
    <w:rsid w:val="00176E1C"/>
    <w:rsid w:val="0017777A"/>
    <w:rsid w:val="0018044E"/>
    <w:rsid w:val="001817A2"/>
    <w:rsid w:val="0018200A"/>
    <w:rsid w:val="0018440E"/>
    <w:rsid w:val="0018457B"/>
    <w:rsid w:val="00184CB7"/>
    <w:rsid w:val="001856D2"/>
    <w:rsid w:val="00185B8F"/>
    <w:rsid w:val="00186CC8"/>
    <w:rsid w:val="00186DB7"/>
    <w:rsid w:val="00190018"/>
    <w:rsid w:val="00190DC1"/>
    <w:rsid w:val="00192131"/>
    <w:rsid w:val="0019280E"/>
    <w:rsid w:val="00192ED1"/>
    <w:rsid w:val="001944B8"/>
    <w:rsid w:val="00195318"/>
    <w:rsid w:val="001A11FF"/>
    <w:rsid w:val="001A13E9"/>
    <w:rsid w:val="001A253F"/>
    <w:rsid w:val="001A2972"/>
    <w:rsid w:val="001A2E9C"/>
    <w:rsid w:val="001A4110"/>
    <w:rsid w:val="001A49FC"/>
    <w:rsid w:val="001A5086"/>
    <w:rsid w:val="001A527B"/>
    <w:rsid w:val="001A5940"/>
    <w:rsid w:val="001A6185"/>
    <w:rsid w:val="001A69DA"/>
    <w:rsid w:val="001A7431"/>
    <w:rsid w:val="001B117D"/>
    <w:rsid w:val="001B11FF"/>
    <w:rsid w:val="001B2C50"/>
    <w:rsid w:val="001B43FE"/>
    <w:rsid w:val="001B55B9"/>
    <w:rsid w:val="001B5DF4"/>
    <w:rsid w:val="001B6204"/>
    <w:rsid w:val="001B6352"/>
    <w:rsid w:val="001B6497"/>
    <w:rsid w:val="001B64F9"/>
    <w:rsid w:val="001B6B50"/>
    <w:rsid w:val="001B6D7F"/>
    <w:rsid w:val="001B7416"/>
    <w:rsid w:val="001B7760"/>
    <w:rsid w:val="001C04AC"/>
    <w:rsid w:val="001C0EB8"/>
    <w:rsid w:val="001C1848"/>
    <w:rsid w:val="001C2240"/>
    <w:rsid w:val="001C2E3C"/>
    <w:rsid w:val="001C31CC"/>
    <w:rsid w:val="001C4551"/>
    <w:rsid w:val="001C5A58"/>
    <w:rsid w:val="001C5E05"/>
    <w:rsid w:val="001C6223"/>
    <w:rsid w:val="001C66F6"/>
    <w:rsid w:val="001C6855"/>
    <w:rsid w:val="001D05A3"/>
    <w:rsid w:val="001D0B3D"/>
    <w:rsid w:val="001D278B"/>
    <w:rsid w:val="001D2EB7"/>
    <w:rsid w:val="001D347C"/>
    <w:rsid w:val="001D3A6B"/>
    <w:rsid w:val="001D43B1"/>
    <w:rsid w:val="001D4635"/>
    <w:rsid w:val="001D5118"/>
    <w:rsid w:val="001D51A5"/>
    <w:rsid w:val="001D695F"/>
    <w:rsid w:val="001E033C"/>
    <w:rsid w:val="001E05BC"/>
    <w:rsid w:val="001E0EFC"/>
    <w:rsid w:val="001E1AF7"/>
    <w:rsid w:val="001E2B6F"/>
    <w:rsid w:val="001E3621"/>
    <w:rsid w:val="001E3DFC"/>
    <w:rsid w:val="001E5A21"/>
    <w:rsid w:val="001E6E8A"/>
    <w:rsid w:val="001E74A5"/>
    <w:rsid w:val="001E7F25"/>
    <w:rsid w:val="001F0BCD"/>
    <w:rsid w:val="001F14A4"/>
    <w:rsid w:val="001F37D7"/>
    <w:rsid w:val="001F4089"/>
    <w:rsid w:val="001F6263"/>
    <w:rsid w:val="00202A47"/>
    <w:rsid w:val="00204155"/>
    <w:rsid w:val="00204EAD"/>
    <w:rsid w:val="0020556A"/>
    <w:rsid w:val="00205A73"/>
    <w:rsid w:val="00206401"/>
    <w:rsid w:val="002067DD"/>
    <w:rsid w:val="002105F2"/>
    <w:rsid w:val="0021070D"/>
    <w:rsid w:val="00210EEE"/>
    <w:rsid w:val="00211C1E"/>
    <w:rsid w:val="00212CF1"/>
    <w:rsid w:val="00214B23"/>
    <w:rsid w:val="0021600E"/>
    <w:rsid w:val="00216276"/>
    <w:rsid w:val="00221A3D"/>
    <w:rsid w:val="00222764"/>
    <w:rsid w:val="00222FD6"/>
    <w:rsid w:val="00223A3F"/>
    <w:rsid w:val="00223C62"/>
    <w:rsid w:val="00223D9D"/>
    <w:rsid w:val="002249DF"/>
    <w:rsid w:val="0022659B"/>
    <w:rsid w:val="00227CA5"/>
    <w:rsid w:val="002304F7"/>
    <w:rsid w:val="0023215A"/>
    <w:rsid w:val="00234545"/>
    <w:rsid w:val="00235883"/>
    <w:rsid w:val="00236448"/>
    <w:rsid w:val="0023739A"/>
    <w:rsid w:val="00241217"/>
    <w:rsid w:val="00241293"/>
    <w:rsid w:val="002422AF"/>
    <w:rsid w:val="0024243D"/>
    <w:rsid w:val="002451FB"/>
    <w:rsid w:val="0024604D"/>
    <w:rsid w:val="00246EE6"/>
    <w:rsid w:val="00247EB4"/>
    <w:rsid w:val="00250508"/>
    <w:rsid w:val="002517F2"/>
    <w:rsid w:val="00251D3A"/>
    <w:rsid w:val="00252344"/>
    <w:rsid w:val="00253A7E"/>
    <w:rsid w:val="0025524F"/>
    <w:rsid w:val="00255308"/>
    <w:rsid w:val="00257128"/>
    <w:rsid w:val="0026073E"/>
    <w:rsid w:val="00267EA4"/>
    <w:rsid w:val="002704B8"/>
    <w:rsid w:val="00270D27"/>
    <w:rsid w:val="00270FDF"/>
    <w:rsid w:val="0027102D"/>
    <w:rsid w:val="0027218B"/>
    <w:rsid w:val="00272AAA"/>
    <w:rsid w:val="0027425A"/>
    <w:rsid w:val="002760ED"/>
    <w:rsid w:val="00276E2F"/>
    <w:rsid w:val="0027708D"/>
    <w:rsid w:val="00280429"/>
    <w:rsid w:val="002809C1"/>
    <w:rsid w:val="00281646"/>
    <w:rsid w:val="002831F4"/>
    <w:rsid w:val="0028429D"/>
    <w:rsid w:val="00286B71"/>
    <w:rsid w:val="00287150"/>
    <w:rsid w:val="002871BF"/>
    <w:rsid w:val="002874BE"/>
    <w:rsid w:val="0029064B"/>
    <w:rsid w:val="00290A18"/>
    <w:rsid w:val="00291B1A"/>
    <w:rsid w:val="00292D74"/>
    <w:rsid w:val="00293E59"/>
    <w:rsid w:val="00294437"/>
    <w:rsid w:val="002946E0"/>
    <w:rsid w:val="002960A3"/>
    <w:rsid w:val="0029616D"/>
    <w:rsid w:val="00297B2F"/>
    <w:rsid w:val="002A082D"/>
    <w:rsid w:val="002A1689"/>
    <w:rsid w:val="002A2108"/>
    <w:rsid w:val="002A2F6D"/>
    <w:rsid w:val="002A3294"/>
    <w:rsid w:val="002A49B7"/>
    <w:rsid w:val="002A4A15"/>
    <w:rsid w:val="002A61FF"/>
    <w:rsid w:val="002B0D8A"/>
    <w:rsid w:val="002B1525"/>
    <w:rsid w:val="002B1B17"/>
    <w:rsid w:val="002B1BA0"/>
    <w:rsid w:val="002B2848"/>
    <w:rsid w:val="002B2D97"/>
    <w:rsid w:val="002B39B7"/>
    <w:rsid w:val="002B3B8F"/>
    <w:rsid w:val="002B3FDB"/>
    <w:rsid w:val="002B42BF"/>
    <w:rsid w:val="002B5285"/>
    <w:rsid w:val="002B56D4"/>
    <w:rsid w:val="002B5EEB"/>
    <w:rsid w:val="002B717F"/>
    <w:rsid w:val="002B7712"/>
    <w:rsid w:val="002B7D35"/>
    <w:rsid w:val="002C08A4"/>
    <w:rsid w:val="002C0DC8"/>
    <w:rsid w:val="002C3E4A"/>
    <w:rsid w:val="002C4724"/>
    <w:rsid w:val="002C4C9A"/>
    <w:rsid w:val="002C4EC5"/>
    <w:rsid w:val="002C5030"/>
    <w:rsid w:val="002C6229"/>
    <w:rsid w:val="002C6F9E"/>
    <w:rsid w:val="002C748C"/>
    <w:rsid w:val="002C7B3F"/>
    <w:rsid w:val="002C7EEF"/>
    <w:rsid w:val="002D0782"/>
    <w:rsid w:val="002D1EEE"/>
    <w:rsid w:val="002D2F8A"/>
    <w:rsid w:val="002D3675"/>
    <w:rsid w:val="002D63E5"/>
    <w:rsid w:val="002D6A42"/>
    <w:rsid w:val="002D7643"/>
    <w:rsid w:val="002D77CD"/>
    <w:rsid w:val="002E0CF3"/>
    <w:rsid w:val="002E0E70"/>
    <w:rsid w:val="002E0F10"/>
    <w:rsid w:val="002E14C4"/>
    <w:rsid w:val="002E1DF3"/>
    <w:rsid w:val="002E2E83"/>
    <w:rsid w:val="002E3CFF"/>
    <w:rsid w:val="002E501A"/>
    <w:rsid w:val="002E5082"/>
    <w:rsid w:val="002E627C"/>
    <w:rsid w:val="002E7A81"/>
    <w:rsid w:val="002E7DBD"/>
    <w:rsid w:val="002F1F44"/>
    <w:rsid w:val="002F2B47"/>
    <w:rsid w:val="002F4190"/>
    <w:rsid w:val="002F41D4"/>
    <w:rsid w:val="002F4D2C"/>
    <w:rsid w:val="002F57A4"/>
    <w:rsid w:val="002F6B53"/>
    <w:rsid w:val="00300CE5"/>
    <w:rsid w:val="0030138C"/>
    <w:rsid w:val="0030181B"/>
    <w:rsid w:val="00302EE2"/>
    <w:rsid w:val="0030313A"/>
    <w:rsid w:val="00304198"/>
    <w:rsid w:val="003050B7"/>
    <w:rsid w:val="0030590F"/>
    <w:rsid w:val="00305B1A"/>
    <w:rsid w:val="00306B5B"/>
    <w:rsid w:val="00306B94"/>
    <w:rsid w:val="0030770D"/>
    <w:rsid w:val="00307C87"/>
    <w:rsid w:val="00311251"/>
    <w:rsid w:val="00311F1E"/>
    <w:rsid w:val="00312788"/>
    <w:rsid w:val="003136A5"/>
    <w:rsid w:val="003155BF"/>
    <w:rsid w:val="00315725"/>
    <w:rsid w:val="00321F11"/>
    <w:rsid w:val="00322A50"/>
    <w:rsid w:val="003235FB"/>
    <w:rsid w:val="003236F7"/>
    <w:rsid w:val="00323E24"/>
    <w:rsid w:val="00325632"/>
    <w:rsid w:val="00326D4F"/>
    <w:rsid w:val="00327669"/>
    <w:rsid w:val="00330AC2"/>
    <w:rsid w:val="003317CE"/>
    <w:rsid w:val="00333C70"/>
    <w:rsid w:val="00334C30"/>
    <w:rsid w:val="003350F7"/>
    <w:rsid w:val="0033514B"/>
    <w:rsid w:val="003356F7"/>
    <w:rsid w:val="0033636D"/>
    <w:rsid w:val="0033655F"/>
    <w:rsid w:val="0034066F"/>
    <w:rsid w:val="00341751"/>
    <w:rsid w:val="00342E61"/>
    <w:rsid w:val="003431D6"/>
    <w:rsid w:val="00345648"/>
    <w:rsid w:val="00345B8B"/>
    <w:rsid w:val="00345DC3"/>
    <w:rsid w:val="00346807"/>
    <w:rsid w:val="00347E72"/>
    <w:rsid w:val="003500F3"/>
    <w:rsid w:val="00351592"/>
    <w:rsid w:val="00353393"/>
    <w:rsid w:val="0035431D"/>
    <w:rsid w:val="00354EB0"/>
    <w:rsid w:val="003552BF"/>
    <w:rsid w:val="00357C4D"/>
    <w:rsid w:val="0036008F"/>
    <w:rsid w:val="00360271"/>
    <w:rsid w:val="00360B91"/>
    <w:rsid w:val="00360DAD"/>
    <w:rsid w:val="00362675"/>
    <w:rsid w:val="00362D83"/>
    <w:rsid w:val="003639E7"/>
    <w:rsid w:val="003642D7"/>
    <w:rsid w:val="003646B4"/>
    <w:rsid w:val="00364768"/>
    <w:rsid w:val="00364ECE"/>
    <w:rsid w:val="003650B8"/>
    <w:rsid w:val="00365A4C"/>
    <w:rsid w:val="00365B1B"/>
    <w:rsid w:val="00366023"/>
    <w:rsid w:val="0036787A"/>
    <w:rsid w:val="00367E5C"/>
    <w:rsid w:val="003715F9"/>
    <w:rsid w:val="00372543"/>
    <w:rsid w:val="003727FC"/>
    <w:rsid w:val="003752A3"/>
    <w:rsid w:val="00375355"/>
    <w:rsid w:val="003763F2"/>
    <w:rsid w:val="00376A38"/>
    <w:rsid w:val="00376BBC"/>
    <w:rsid w:val="0037751D"/>
    <w:rsid w:val="00377D88"/>
    <w:rsid w:val="0038098A"/>
    <w:rsid w:val="003810CA"/>
    <w:rsid w:val="0038437D"/>
    <w:rsid w:val="0038475B"/>
    <w:rsid w:val="00384C53"/>
    <w:rsid w:val="003858DE"/>
    <w:rsid w:val="00385A88"/>
    <w:rsid w:val="00386526"/>
    <w:rsid w:val="003905C2"/>
    <w:rsid w:val="00390E9A"/>
    <w:rsid w:val="003917CD"/>
    <w:rsid w:val="00392718"/>
    <w:rsid w:val="00393E33"/>
    <w:rsid w:val="003940A4"/>
    <w:rsid w:val="00394419"/>
    <w:rsid w:val="00394755"/>
    <w:rsid w:val="00395892"/>
    <w:rsid w:val="00397FDA"/>
    <w:rsid w:val="003A0121"/>
    <w:rsid w:val="003A0CC2"/>
    <w:rsid w:val="003A2E2B"/>
    <w:rsid w:val="003A2E95"/>
    <w:rsid w:val="003A374A"/>
    <w:rsid w:val="003A6629"/>
    <w:rsid w:val="003A682D"/>
    <w:rsid w:val="003A727B"/>
    <w:rsid w:val="003B0299"/>
    <w:rsid w:val="003B0AA2"/>
    <w:rsid w:val="003B3A23"/>
    <w:rsid w:val="003B6560"/>
    <w:rsid w:val="003C08E5"/>
    <w:rsid w:val="003C1221"/>
    <w:rsid w:val="003C1751"/>
    <w:rsid w:val="003C332D"/>
    <w:rsid w:val="003D167C"/>
    <w:rsid w:val="003D1EB2"/>
    <w:rsid w:val="003D2203"/>
    <w:rsid w:val="003D2A1A"/>
    <w:rsid w:val="003D32D2"/>
    <w:rsid w:val="003D403E"/>
    <w:rsid w:val="003D4D2B"/>
    <w:rsid w:val="003D56FF"/>
    <w:rsid w:val="003D5E07"/>
    <w:rsid w:val="003D5F00"/>
    <w:rsid w:val="003D600C"/>
    <w:rsid w:val="003E0C50"/>
    <w:rsid w:val="003E318A"/>
    <w:rsid w:val="003E328F"/>
    <w:rsid w:val="003E4032"/>
    <w:rsid w:val="003E4E3B"/>
    <w:rsid w:val="003E528A"/>
    <w:rsid w:val="003E5405"/>
    <w:rsid w:val="003E5AD4"/>
    <w:rsid w:val="003E773B"/>
    <w:rsid w:val="003E7D48"/>
    <w:rsid w:val="003F0E29"/>
    <w:rsid w:val="003F1617"/>
    <w:rsid w:val="003F2091"/>
    <w:rsid w:val="003F50F9"/>
    <w:rsid w:val="003F7799"/>
    <w:rsid w:val="00400596"/>
    <w:rsid w:val="00401672"/>
    <w:rsid w:val="00401B99"/>
    <w:rsid w:val="00402087"/>
    <w:rsid w:val="004020CE"/>
    <w:rsid w:val="00403981"/>
    <w:rsid w:val="00404649"/>
    <w:rsid w:val="00411A3B"/>
    <w:rsid w:val="00413A2C"/>
    <w:rsid w:val="004149F4"/>
    <w:rsid w:val="00414B64"/>
    <w:rsid w:val="0041627E"/>
    <w:rsid w:val="00417AE1"/>
    <w:rsid w:val="00417F88"/>
    <w:rsid w:val="00420254"/>
    <w:rsid w:val="00421753"/>
    <w:rsid w:val="00421EE0"/>
    <w:rsid w:val="0042212A"/>
    <w:rsid w:val="0042356B"/>
    <w:rsid w:val="00424671"/>
    <w:rsid w:val="00424C56"/>
    <w:rsid w:val="00427CCD"/>
    <w:rsid w:val="00430E4D"/>
    <w:rsid w:val="004327D9"/>
    <w:rsid w:val="00434E9A"/>
    <w:rsid w:val="00435CF8"/>
    <w:rsid w:val="00437F66"/>
    <w:rsid w:val="004400F4"/>
    <w:rsid w:val="00440C3A"/>
    <w:rsid w:val="00442DF7"/>
    <w:rsid w:val="00445005"/>
    <w:rsid w:val="00445307"/>
    <w:rsid w:val="004456A1"/>
    <w:rsid w:val="004462D1"/>
    <w:rsid w:val="004476C8"/>
    <w:rsid w:val="00451705"/>
    <w:rsid w:val="0045237E"/>
    <w:rsid w:val="00452625"/>
    <w:rsid w:val="0045356F"/>
    <w:rsid w:val="00453C55"/>
    <w:rsid w:val="00453DD3"/>
    <w:rsid w:val="004547D7"/>
    <w:rsid w:val="00454921"/>
    <w:rsid w:val="004552F6"/>
    <w:rsid w:val="004559A7"/>
    <w:rsid w:val="00457395"/>
    <w:rsid w:val="00457854"/>
    <w:rsid w:val="00461065"/>
    <w:rsid w:val="00461B04"/>
    <w:rsid w:val="00461B6D"/>
    <w:rsid w:val="00461E84"/>
    <w:rsid w:val="004623F4"/>
    <w:rsid w:val="004624B5"/>
    <w:rsid w:val="00462B18"/>
    <w:rsid w:val="00463186"/>
    <w:rsid w:val="004633A8"/>
    <w:rsid w:val="00463EA6"/>
    <w:rsid w:val="004645D9"/>
    <w:rsid w:val="00464EF3"/>
    <w:rsid w:val="00465686"/>
    <w:rsid w:val="00465DC3"/>
    <w:rsid w:val="004660C0"/>
    <w:rsid w:val="00466829"/>
    <w:rsid w:val="00466B60"/>
    <w:rsid w:val="00467F14"/>
    <w:rsid w:val="00471CBA"/>
    <w:rsid w:val="004722EE"/>
    <w:rsid w:val="00473D9D"/>
    <w:rsid w:val="00474F93"/>
    <w:rsid w:val="00475627"/>
    <w:rsid w:val="00476F27"/>
    <w:rsid w:val="00480F30"/>
    <w:rsid w:val="00482254"/>
    <w:rsid w:val="004828CF"/>
    <w:rsid w:val="0048482B"/>
    <w:rsid w:val="004850CB"/>
    <w:rsid w:val="00487A1A"/>
    <w:rsid w:val="0049058B"/>
    <w:rsid w:val="0049205A"/>
    <w:rsid w:val="00492C54"/>
    <w:rsid w:val="00494D4C"/>
    <w:rsid w:val="00494DBE"/>
    <w:rsid w:val="00495BA6"/>
    <w:rsid w:val="004976B8"/>
    <w:rsid w:val="00497712"/>
    <w:rsid w:val="004A0B1E"/>
    <w:rsid w:val="004A0C9A"/>
    <w:rsid w:val="004A18BB"/>
    <w:rsid w:val="004A370D"/>
    <w:rsid w:val="004A400A"/>
    <w:rsid w:val="004A4B26"/>
    <w:rsid w:val="004A4CCF"/>
    <w:rsid w:val="004A72F5"/>
    <w:rsid w:val="004B02AA"/>
    <w:rsid w:val="004B042E"/>
    <w:rsid w:val="004B1285"/>
    <w:rsid w:val="004B2B42"/>
    <w:rsid w:val="004B3575"/>
    <w:rsid w:val="004B4887"/>
    <w:rsid w:val="004B580B"/>
    <w:rsid w:val="004B6A3C"/>
    <w:rsid w:val="004C1BB4"/>
    <w:rsid w:val="004C2BE8"/>
    <w:rsid w:val="004C31EB"/>
    <w:rsid w:val="004C32B7"/>
    <w:rsid w:val="004C480E"/>
    <w:rsid w:val="004C4EE2"/>
    <w:rsid w:val="004C6C40"/>
    <w:rsid w:val="004C7632"/>
    <w:rsid w:val="004C7A4B"/>
    <w:rsid w:val="004D06BC"/>
    <w:rsid w:val="004D0A39"/>
    <w:rsid w:val="004D11B6"/>
    <w:rsid w:val="004D1B43"/>
    <w:rsid w:val="004D20FF"/>
    <w:rsid w:val="004D3AC3"/>
    <w:rsid w:val="004D4EAB"/>
    <w:rsid w:val="004D6516"/>
    <w:rsid w:val="004E15A0"/>
    <w:rsid w:val="004E1BA3"/>
    <w:rsid w:val="004E311F"/>
    <w:rsid w:val="004E545B"/>
    <w:rsid w:val="004E6197"/>
    <w:rsid w:val="004E627F"/>
    <w:rsid w:val="004E6802"/>
    <w:rsid w:val="004F1168"/>
    <w:rsid w:val="004F137F"/>
    <w:rsid w:val="004F3920"/>
    <w:rsid w:val="004F3EE7"/>
    <w:rsid w:val="004F4094"/>
    <w:rsid w:val="004F5624"/>
    <w:rsid w:val="004F6AB2"/>
    <w:rsid w:val="00500355"/>
    <w:rsid w:val="00501883"/>
    <w:rsid w:val="00501DC3"/>
    <w:rsid w:val="0050310C"/>
    <w:rsid w:val="00503377"/>
    <w:rsid w:val="0051047C"/>
    <w:rsid w:val="005104AB"/>
    <w:rsid w:val="005122C2"/>
    <w:rsid w:val="0051234E"/>
    <w:rsid w:val="005136A1"/>
    <w:rsid w:val="00513F69"/>
    <w:rsid w:val="0051445D"/>
    <w:rsid w:val="00514A2E"/>
    <w:rsid w:val="005158D0"/>
    <w:rsid w:val="00516B83"/>
    <w:rsid w:val="00516F6A"/>
    <w:rsid w:val="005174D7"/>
    <w:rsid w:val="00517586"/>
    <w:rsid w:val="005179A2"/>
    <w:rsid w:val="00520E82"/>
    <w:rsid w:val="00523490"/>
    <w:rsid w:val="00523751"/>
    <w:rsid w:val="00523883"/>
    <w:rsid w:val="005242E0"/>
    <w:rsid w:val="005250CB"/>
    <w:rsid w:val="00526921"/>
    <w:rsid w:val="00530129"/>
    <w:rsid w:val="00532625"/>
    <w:rsid w:val="0053302B"/>
    <w:rsid w:val="00535B3E"/>
    <w:rsid w:val="00535BBD"/>
    <w:rsid w:val="00537568"/>
    <w:rsid w:val="00537725"/>
    <w:rsid w:val="00537950"/>
    <w:rsid w:val="005401CB"/>
    <w:rsid w:val="005404AD"/>
    <w:rsid w:val="00540ED2"/>
    <w:rsid w:val="00541771"/>
    <w:rsid w:val="00544345"/>
    <w:rsid w:val="00544DD4"/>
    <w:rsid w:val="00545563"/>
    <w:rsid w:val="005465C2"/>
    <w:rsid w:val="005468BD"/>
    <w:rsid w:val="00546A7D"/>
    <w:rsid w:val="00546ABB"/>
    <w:rsid w:val="00546F64"/>
    <w:rsid w:val="00553B25"/>
    <w:rsid w:val="00556380"/>
    <w:rsid w:val="0055693B"/>
    <w:rsid w:val="0056005E"/>
    <w:rsid w:val="00562721"/>
    <w:rsid w:val="00563892"/>
    <w:rsid w:val="00563DCF"/>
    <w:rsid w:val="00564152"/>
    <w:rsid w:val="00564321"/>
    <w:rsid w:val="005710C2"/>
    <w:rsid w:val="0057288E"/>
    <w:rsid w:val="00572CF1"/>
    <w:rsid w:val="0057544A"/>
    <w:rsid w:val="005756F3"/>
    <w:rsid w:val="00577718"/>
    <w:rsid w:val="00580423"/>
    <w:rsid w:val="005804F3"/>
    <w:rsid w:val="00582581"/>
    <w:rsid w:val="00583035"/>
    <w:rsid w:val="0058363C"/>
    <w:rsid w:val="00584119"/>
    <w:rsid w:val="00584A53"/>
    <w:rsid w:val="00586F24"/>
    <w:rsid w:val="00590369"/>
    <w:rsid w:val="005928A6"/>
    <w:rsid w:val="00595232"/>
    <w:rsid w:val="00596648"/>
    <w:rsid w:val="005977F2"/>
    <w:rsid w:val="005A0414"/>
    <w:rsid w:val="005A420D"/>
    <w:rsid w:val="005A43A0"/>
    <w:rsid w:val="005A46C2"/>
    <w:rsid w:val="005A48F5"/>
    <w:rsid w:val="005A5995"/>
    <w:rsid w:val="005A6743"/>
    <w:rsid w:val="005B0086"/>
    <w:rsid w:val="005B17F2"/>
    <w:rsid w:val="005B3502"/>
    <w:rsid w:val="005B3C65"/>
    <w:rsid w:val="005B419B"/>
    <w:rsid w:val="005B5099"/>
    <w:rsid w:val="005B6CFB"/>
    <w:rsid w:val="005B7167"/>
    <w:rsid w:val="005B7B23"/>
    <w:rsid w:val="005C2788"/>
    <w:rsid w:val="005C4B11"/>
    <w:rsid w:val="005C4E9B"/>
    <w:rsid w:val="005C4EF0"/>
    <w:rsid w:val="005C526A"/>
    <w:rsid w:val="005C5E11"/>
    <w:rsid w:val="005C6618"/>
    <w:rsid w:val="005C6E72"/>
    <w:rsid w:val="005D1457"/>
    <w:rsid w:val="005D20F7"/>
    <w:rsid w:val="005D2DB3"/>
    <w:rsid w:val="005D3432"/>
    <w:rsid w:val="005D3B9F"/>
    <w:rsid w:val="005D3C88"/>
    <w:rsid w:val="005D5865"/>
    <w:rsid w:val="005D7237"/>
    <w:rsid w:val="005E021B"/>
    <w:rsid w:val="005E1430"/>
    <w:rsid w:val="005E1C30"/>
    <w:rsid w:val="005E283A"/>
    <w:rsid w:val="005E39CE"/>
    <w:rsid w:val="005E7C1A"/>
    <w:rsid w:val="005E7C68"/>
    <w:rsid w:val="005F0841"/>
    <w:rsid w:val="005F1C3D"/>
    <w:rsid w:val="005F1D87"/>
    <w:rsid w:val="005F2EB7"/>
    <w:rsid w:val="005F474A"/>
    <w:rsid w:val="005F4EAF"/>
    <w:rsid w:val="005F7B4F"/>
    <w:rsid w:val="006001FE"/>
    <w:rsid w:val="006018C1"/>
    <w:rsid w:val="00602A0B"/>
    <w:rsid w:val="00603D9F"/>
    <w:rsid w:val="0060470A"/>
    <w:rsid w:val="00605473"/>
    <w:rsid w:val="00605475"/>
    <w:rsid w:val="00605DAA"/>
    <w:rsid w:val="00605E7B"/>
    <w:rsid w:val="00605E9E"/>
    <w:rsid w:val="006079ED"/>
    <w:rsid w:val="00613D2F"/>
    <w:rsid w:val="00613DAB"/>
    <w:rsid w:val="00613EFA"/>
    <w:rsid w:val="0061545A"/>
    <w:rsid w:val="006161CA"/>
    <w:rsid w:val="0061750A"/>
    <w:rsid w:val="00617701"/>
    <w:rsid w:val="00617913"/>
    <w:rsid w:val="00620BB0"/>
    <w:rsid w:val="00620E27"/>
    <w:rsid w:val="00621340"/>
    <w:rsid w:val="006215AF"/>
    <w:rsid w:val="00622A23"/>
    <w:rsid w:val="0062456A"/>
    <w:rsid w:val="006260DC"/>
    <w:rsid w:val="00626C1A"/>
    <w:rsid w:val="00627A0D"/>
    <w:rsid w:val="0063014F"/>
    <w:rsid w:val="00630AB9"/>
    <w:rsid w:val="00630D5B"/>
    <w:rsid w:val="00630DCF"/>
    <w:rsid w:val="006318F3"/>
    <w:rsid w:val="00633429"/>
    <w:rsid w:val="00634759"/>
    <w:rsid w:val="00634C2D"/>
    <w:rsid w:val="0063512F"/>
    <w:rsid w:val="0063516E"/>
    <w:rsid w:val="006352E1"/>
    <w:rsid w:val="00635319"/>
    <w:rsid w:val="006365C8"/>
    <w:rsid w:val="00636E02"/>
    <w:rsid w:val="00636EC4"/>
    <w:rsid w:val="0063762F"/>
    <w:rsid w:val="00637A2D"/>
    <w:rsid w:val="00637D60"/>
    <w:rsid w:val="00637E6E"/>
    <w:rsid w:val="0064243A"/>
    <w:rsid w:val="0064378D"/>
    <w:rsid w:val="00644AEC"/>
    <w:rsid w:val="006478A3"/>
    <w:rsid w:val="00647F54"/>
    <w:rsid w:val="00647F9D"/>
    <w:rsid w:val="006501C9"/>
    <w:rsid w:val="00650612"/>
    <w:rsid w:val="00651D5E"/>
    <w:rsid w:val="00652340"/>
    <w:rsid w:val="00652349"/>
    <w:rsid w:val="006540B2"/>
    <w:rsid w:val="006543A5"/>
    <w:rsid w:val="00654B73"/>
    <w:rsid w:val="0065570D"/>
    <w:rsid w:val="0065718F"/>
    <w:rsid w:val="00657CD9"/>
    <w:rsid w:val="00660EE6"/>
    <w:rsid w:val="00662F43"/>
    <w:rsid w:val="006640A9"/>
    <w:rsid w:val="0066455E"/>
    <w:rsid w:val="0066652C"/>
    <w:rsid w:val="00666AF3"/>
    <w:rsid w:val="00666B10"/>
    <w:rsid w:val="00666EFA"/>
    <w:rsid w:val="00667BB9"/>
    <w:rsid w:val="006708FB"/>
    <w:rsid w:val="00671128"/>
    <w:rsid w:val="00671473"/>
    <w:rsid w:val="00671959"/>
    <w:rsid w:val="00673050"/>
    <w:rsid w:val="0067311E"/>
    <w:rsid w:val="0067452D"/>
    <w:rsid w:val="00675B00"/>
    <w:rsid w:val="00675B4F"/>
    <w:rsid w:val="00675F2F"/>
    <w:rsid w:val="0067673B"/>
    <w:rsid w:val="00676DBD"/>
    <w:rsid w:val="0067725A"/>
    <w:rsid w:val="006775B6"/>
    <w:rsid w:val="0068005E"/>
    <w:rsid w:val="0068153C"/>
    <w:rsid w:val="006816AB"/>
    <w:rsid w:val="00682B4F"/>
    <w:rsid w:val="00682E52"/>
    <w:rsid w:val="006833DD"/>
    <w:rsid w:val="00684F99"/>
    <w:rsid w:val="00685478"/>
    <w:rsid w:val="00685662"/>
    <w:rsid w:val="00685A21"/>
    <w:rsid w:val="006912B2"/>
    <w:rsid w:val="006915E9"/>
    <w:rsid w:val="00691DF9"/>
    <w:rsid w:val="006947D0"/>
    <w:rsid w:val="006954FF"/>
    <w:rsid w:val="00695F67"/>
    <w:rsid w:val="00695FE5"/>
    <w:rsid w:val="0069614A"/>
    <w:rsid w:val="00696D5F"/>
    <w:rsid w:val="00696F9F"/>
    <w:rsid w:val="006972BB"/>
    <w:rsid w:val="006972F7"/>
    <w:rsid w:val="006A1EF0"/>
    <w:rsid w:val="006A2940"/>
    <w:rsid w:val="006A2AF9"/>
    <w:rsid w:val="006A3AFF"/>
    <w:rsid w:val="006A4AA9"/>
    <w:rsid w:val="006A4FC1"/>
    <w:rsid w:val="006A5AD8"/>
    <w:rsid w:val="006A5AF7"/>
    <w:rsid w:val="006A67C4"/>
    <w:rsid w:val="006A681B"/>
    <w:rsid w:val="006A68D5"/>
    <w:rsid w:val="006B0103"/>
    <w:rsid w:val="006B439E"/>
    <w:rsid w:val="006B4B9D"/>
    <w:rsid w:val="006B5635"/>
    <w:rsid w:val="006B5D63"/>
    <w:rsid w:val="006B5E5E"/>
    <w:rsid w:val="006B7C62"/>
    <w:rsid w:val="006C0105"/>
    <w:rsid w:val="006C0273"/>
    <w:rsid w:val="006C0EA5"/>
    <w:rsid w:val="006C2E42"/>
    <w:rsid w:val="006C2F5D"/>
    <w:rsid w:val="006C3018"/>
    <w:rsid w:val="006C4AB5"/>
    <w:rsid w:val="006C4C27"/>
    <w:rsid w:val="006C50C3"/>
    <w:rsid w:val="006C6091"/>
    <w:rsid w:val="006C6146"/>
    <w:rsid w:val="006C6CEE"/>
    <w:rsid w:val="006C7777"/>
    <w:rsid w:val="006C7C8F"/>
    <w:rsid w:val="006D16A0"/>
    <w:rsid w:val="006D16DC"/>
    <w:rsid w:val="006D22DA"/>
    <w:rsid w:val="006D440B"/>
    <w:rsid w:val="006D4783"/>
    <w:rsid w:val="006D4A11"/>
    <w:rsid w:val="006D5464"/>
    <w:rsid w:val="006D552E"/>
    <w:rsid w:val="006D76D9"/>
    <w:rsid w:val="006E0C33"/>
    <w:rsid w:val="006E2A94"/>
    <w:rsid w:val="006E3612"/>
    <w:rsid w:val="006E3F04"/>
    <w:rsid w:val="006E587E"/>
    <w:rsid w:val="006E6ACF"/>
    <w:rsid w:val="006E7A29"/>
    <w:rsid w:val="006F0A57"/>
    <w:rsid w:val="006F1AA9"/>
    <w:rsid w:val="006F2C52"/>
    <w:rsid w:val="006F3888"/>
    <w:rsid w:val="006F4651"/>
    <w:rsid w:val="006F4D8D"/>
    <w:rsid w:val="006F517F"/>
    <w:rsid w:val="006F6659"/>
    <w:rsid w:val="006F7C5A"/>
    <w:rsid w:val="00701D52"/>
    <w:rsid w:val="007025B1"/>
    <w:rsid w:val="00702625"/>
    <w:rsid w:val="007034E1"/>
    <w:rsid w:val="007041FE"/>
    <w:rsid w:val="0070436E"/>
    <w:rsid w:val="00704816"/>
    <w:rsid w:val="00704CB8"/>
    <w:rsid w:val="007055E6"/>
    <w:rsid w:val="00705F17"/>
    <w:rsid w:val="00706282"/>
    <w:rsid w:val="007076CD"/>
    <w:rsid w:val="00707B44"/>
    <w:rsid w:val="00707D8E"/>
    <w:rsid w:val="00707E5E"/>
    <w:rsid w:val="00710BD1"/>
    <w:rsid w:val="0071133D"/>
    <w:rsid w:val="007125F4"/>
    <w:rsid w:val="00714797"/>
    <w:rsid w:val="00714EF3"/>
    <w:rsid w:val="007224B1"/>
    <w:rsid w:val="007243DE"/>
    <w:rsid w:val="0072520D"/>
    <w:rsid w:val="00725ACE"/>
    <w:rsid w:val="00725E41"/>
    <w:rsid w:val="0073002D"/>
    <w:rsid w:val="00731229"/>
    <w:rsid w:val="007320BF"/>
    <w:rsid w:val="007331BB"/>
    <w:rsid w:val="007335CE"/>
    <w:rsid w:val="00733816"/>
    <w:rsid w:val="0073542C"/>
    <w:rsid w:val="00736BB1"/>
    <w:rsid w:val="00737404"/>
    <w:rsid w:val="007404AC"/>
    <w:rsid w:val="00740A15"/>
    <w:rsid w:val="0074660B"/>
    <w:rsid w:val="00746627"/>
    <w:rsid w:val="007500E1"/>
    <w:rsid w:val="00752158"/>
    <w:rsid w:val="007546C4"/>
    <w:rsid w:val="007547A3"/>
    <w:rsid w:val="00754F3A"/>
    <w:rsid w:val="007551F9"/>
    <w:rsid w:val="00757465"/>
    <w:rsid w:val="00757AD4"/>
    <w:rsid w:val="00760568"/>
    <w:rsid w:val="00763643"/>
    <w:rsid w:val="007636E0"/>
    <w:rsid w:val="0076386A"/>
    <w:rsid w:val="00763FE7"/>
    <w:rsid w:val="00764D61"/>
    <w:rsid w:val="00765CD7"/>
    <w:rsid w:val="007703AC"/>
    <w:rsid w:val="00770EC9"/>
    <w:rsid w:val="00771ACB"/>
    <w:rsid w:val="00771BB9"/>
    <w:rsid w:val="0077272D"/>
    <w:rsid w:val="00772CA2"/>
    <w:rsid w:val="007757CF"/>
    <w:rsid w:val="00776F7C"/>
    <w:rsid w:val="0077731E"/>
    <w:rsid w:val="00780732"/>
    <w:rsid w:val="00780F45"/>
    <w:rsid w:val="00781F2B"/>
    <w:rsid w:val="00782390"/>
    <w:rsid w:val="007826CE"/>
    <w:rsid w:val="00782D62"/>
    <w:rsid w:val="00782F78"/>
    <w:rsid w:val="007836C7"/>
    <w:rsid w:val="007842E6"/>
    <w:rsid w:val="007845EC"/>
    <w:rsid w:val="00784770"/>
    <w:rsid w:val="00784CFA"/>
    <w:rsid w:val="00786874"/>
    <w:rsid w:val="00787969"/>
    <w:rsid w:val="007906DC"/>
    <w:rsid w:val="00791201"/>
    <w:rsid w:val="007928D2"/>
    <w:rsid w:val="007931C0"/>
    <w:rsid w:val="00794060"/>
    <w:rsid w:val="0079411E"/>
    <w:rsid w:val="00795496"/>
    <w:rsid w:val="00795A65"/>
    <w:rsid w:val="00796987"/>
    <w:rsid w:val="0079720E"/>
    <w:rsid w:val="007A0589"/>
    <w:rsid w:val="007A1C0F"/>
    <w:rsid w:val="007A260E"/>
    <w:rsid w:val="007A394F"/>
    <w:rsid w:val="007A463E"/>
    <w:rsid w:val="007A5B29"/>
    <w:rsid w:val="007A6744"/>
    <w:rsid w:val="007A7E38"/>
    <w:rsid w:val="007B1FE1"/>
    <w:rsid w:val="007B3142"/>
    <w:rsid w:val="007B3ABC"/>
    <w:rsid w:val="007B411D"/>
    <w:rsid w:val="007B4155"/>
    <w:rsid w:val="007B4276"/>
    <w:rsid w:val="007B4567"/>
    <w:rsid w:val="007B64FA"/>
    <w:rsid w:val="007B661E"/>
    <w:rsid w:val="007B76D8"/>
    <w:rsid w:val="007C0161"/>
    <w:rsid w:val="007C105D"/>
    <w:rsid w:val="007C118D"/>
    <w:rsid w:val="007C2656"/>
    <w:rsid w:val="007C39BE"/>
    <w:rsid w:val="007C411A"/>
    <w:rsid w:val="007C5DC4"/>
    <w:rsid w:val="007C63E7"/>
    <w:rsid w:val="007D0377"/>
    <w:rsid w:val="007D0CE9"/>
    <w:rsid w:val="007D1733"/>
    <w:rsid w:val="007D1D9E"/>
    <w:rsid w:val="007D1E2D"/>
    <w:rsid w:val="007D1E7B"/>
    <w:rsid w:val="007D2ACF"/>
    <w:rsid w:val="007D5411"/>
    <w:rsid w:val="007D5BDC"/>
    <w:rsid w:val="007D6F02"/>
    <w:rsid w:val="007E01E7"/>
    <w:rsid w:val="007E07C2"/>
    <w:rsid w:val="007E0EA8"/>
    <w:rsid w:val="007E1469"/>
    <w:rsid w:val="007E18AE"/>
    <w:rsid w:val="007E1D6D"/>
    <w:rsid w:val="007E25C2"/>
    <w:rsid w:val="007E3C49"/>
    <w:rsid w:val="007E47C2"/>
    <w:rsid w:val="007E52F0"/>
    <w:rsid w:val="007E6397"/>
    <w:rsid w:val="007E77E5"/>
    <w:rsid w:val="007E784B"/>
    <w:rsid w:val="007E78A7"/>
    <w:rsid w:val="007E79CB"/>
    <w:rsid w:val="007F0299"/>
    <w:rsid w:val="007F1DA3"/>
    <w:rsid w:val="007F2107"/>
    <w:rsid w:val="007F271F"/>
    <w:rsid w:val="007F31DB"/>
    <w:rsid w:val="007F37FD"/>
    <w:rsid w:val="007F3C67"/>
    <w:rsid w:val="007F3D11"/>
    <w:rsid w:val="007F46A3"/>
    <w:rsid w:val="007F4FA7"/>
    <w:rsid w:val="007F580D"/>
    <w:rsid w:val="007F63F7"/>
    <w:rsid w:val="00800A73"/>
    <w:rsid w:val="00800DF2"/>
    <w:rsid w:val="00801575"/>
    <w:rsid w:val="00803966"/>
    <w:rsid w:val="00804063"/>
    <w:rsid w:val="008070CF"/>
    <w:rsid w:val="0080740E"/>
    <w:rsid w:val="008074A0"/>
    <w:rsid w:val="00810686"/>
    <w:rsid w:val="0081189C"/>
    <w:rsid w:val="00813961"/>
    <w:rsid w:val="00814A90"/>
    <w:rsid w:val="00814D7D"/>
    <w:rsid w:val="008154FF"/>
    <w:rsid w:val="008172D2"/>
    <w:rsid w:val="00817D10"/>
    <w:rsid w:val="00820002"/>
    <w:rsid w:val="0082035F"/>
    <w:rsid w:val="008204EF"/>
    <w:rsid w:val="00821A38"/>
    <w:rsid w:val="00821ADB"/>
    <w:rsid w:val="00822789"/>
    <w:rsid w:val="00822C37"/>
    <w:rsid w:val="0082345A"/>
    <w:rsid w:val="00825836"/>
    <w:rsid w:val="00825E48"/>
    <w:rsid w:val="008268BB"/>
    <w:rsid w:val="008273FD"/>
    <w:rsid w:val="008275CA"/>
    <w:rsid w:val="00827AE8"/>
    <w:rsid w:val="00830F68"/>
    <w:rsid w:val="00832CD7"/>
    <w:rsid w:val="00833B2D"/>
    <w:rsid w:val="00835F34"/>
    <w:rsid w:val="0083712C"/>
    <w:rsid w:val="00837D13"/>
    <w:rsid w:val="00837D6C"/>
    <w:rsid w:val="0084053D"/>
    <w:rsid w:val="00840EE6"/>
    <w:rsid w:val="00841FD6"/>
    <w:rsid w:val="00842ACD"/>
    <w:rsid w:val="00843181"/>
    <w:rsid w:val="008435CB"/>
    <w:rsid w:val="0084442B"/>
    <w:rsid w:val="00844541"/>
    <w:rsid w:val="00845307"/>
    <w:rsid w:val="00845880"/>
    <w:rsid w:val="0084635E"/>
    <w:rsid w:val="008471DB"/>
    <w:rsid w:val="008477F2"/>
    <w:rsid w:val="00850C2A"/>
    <w:rsid w:val="008525DD"/>
    <w:rsid w:val="00854B6C"/>
    <w:rsid w:val="00855658"/>
    <w:rsid w:val="008570B3"/>
    <w:rsid w:val="00857E74"/>
    <w:rsid w:val="00860167"/>
    <w:rsid w:val="00861B1C"/>
    <w:rsid w:val="00861EDC"/>
    <w:rsid w:val="00861FBF"/>
    <w:rsid w:val="008623FE"/>
    <w:rsid w:val="00863459"/>
    <w:rsid w:val="008639BF"/>
    <w:rsid w:val="008649D0"/>
    <w:rsid w:val="008658ED"/>
    <w:rsid w:val="00866649"/>
    <w:rsid w:val="0086709C"/>
    <w:rsid w:val="008673E0"/>
    <w:rsid w:val="0087069C"/>
    <w:rsid w:val="0087071F"/>
    <w:rsid w:val="00870FFB"/>
    <w:rsid w:val="008724AD"/>
    <w:rsid w:val="00872756"/>
    <w:rsid w:val="00872953"/>
    <w:rsid w:val="00872A22"/>
    <w:rsid w:val="00872D89"/>
    <w:rsid w:val="008731BD"/>
    <w:rsid w:val="00875148"/>
    <w:rsid w:val="008757D0"/>
    <w:rsid w:val="00875F78"/>
    <w:rsid w:val="00875FDA"/>
    <w:rsid w:val="0088004E"/>
    <w:rsid w:val="00882375"/>
    <w:rsid w:val="00884B74"/>
    <w:rsid w:val="00885F2A"/>
    <w:rsid w:val="0088690B"/>
    <w:rsid w:val="0088724A"/>
    <w:rsid w:val="00887DF6"/>
    <w:rsid w:val="00890B51"/>
    <w:rsid w:val="00890BE7"/>
    <w:rsid w:val="00890D02"/>
    <w:rsid w:val="00891680"/>
    <w:rsid w:val="008952AF"/>
    <w:rsid w:val="00895B7C"/>
    <w:rsid w:val="00895CD1"/>
    <w:rsid w:val="00897C3F"/>
    <w:rsid w:val="008A0166"/>
    <w:rsid w:val="008A0371"/>
    <w:rsid w:val="008A4603"/>
    <w:rsid w:val="008A4DDB"/>
    <w:rsid w:val="008A669A"/>
    <w:rsid w:val="008B00ED"/>
    <w:rsid w:val="008B03C5"/>
    <w:rsid w:val="008B0843"/>
    <w:rsid w:val="008B294E"/>
    <w:rsid w:val="008B33B4"/>
    <w:rsid w:val="008B3663"/>
    <w:rsid w:val="008B4CF4"/>
    <w:rsid w:val="008B4DA4"/>
    <w:rsid w:val="008B509D"/>
    <w:rsid w:val="008B5654"/>
    <w:rsid w:val="008B5CB5"/>
    <w:rsid w:val="008B5DDD"/>
    <w:rsid w:val="008B5E73"/>
    <w:rsid w:val="008B724B"/>
    <w:rsid w:val="008C0C2A"/>
    <w:rsid w:val="008C0F62"/>
    <w:rsid w:val="008C2F6F"/>
    <w:rsid w:val="008C44BF"/>
    <w:rsid w:val="008C4732"/>
    <w:rsid w:val="008C4955"/>
    <w:rsid w:val="008C4D48"/>
    <w:rsid w:val="008C56B5"/>
    <w:rsid w:val="008C58AE"/>
    <w:rsid w:val="008C59DF"/>
    <w:rsid w:val="008C5C83"/>
    <w:rsid w:val="008C7236"/>
    <w:rsid w:val="008C72B8"/>
    <w:rsid w:val="008C7DAC"/>
    <w:rsid w:val="008D0450"/>
    <w:rsid w:val="008D19E5"/>
    <w:rsid w:val="008D286D"/>
    <w:rsid w:val="008D34D8"/>
    <w:rsid w:val="008D39F9"/>
    <w:rsid w:val="008D3D57"/>
    <w:rsid w:val="008D4433"/>
    <w:rsid w:val="008D60AA"/>
    <w:rsid w:val="008D73CF"/>
    <w:rsid w:val="008D7C6D"/>
    <w:rsid w:val="008E0BA4"/>
    <w:rsid w:val="008E2A78"/>
    <w:rsid w:val="008E36B7"/>
    <w:rsid w:val="008E4857"/>
    <w:rsid w:val="008E4873"/>
    <w:rsid w:val="008E71A5"/>
    <w:rsid w:val="008E7793"/>
    <w:rsid w:val="008E786C"/>
    <w:rsid w:val="008F164A"/>
    <w:rsid w:val="008F2716"/>
    <w:rsid w:val="008F2D01"/>
    <w:rsid w:val="008F40E4"/>
    <w:rsid w:val="008F47A2"/>
    <w:rsid w:val="008F69FF"/>
    <w:rsid w:val="008F6B75"/>
    <w:rsid w:val="0090246C"/>
    <w:rsid w:val="009029E1"/>
    <w:rsid w:val="0090329D"/>
    <w:rsid w:val="0090356C"/>
    <w:rsid w:val="009035A9"/>
    <w:rsid w:val="0090370D"/>
    <w:rsid w:val="00903968"/>
    <w:rsid w:val="0090610D"/>
    <w:rsid w:val="00906FAA"/>
    <w:rsid w:val="00910BDD"/>
    <w:rsid w:val="009131B8"/>
    <w:rsid w:val="00915DB8"/>
    <w:rsid w:val="0091658E"/>
    <w:rsid w:val="00916A4F"/>
    <w:rsid w:val="00920C90"/>
    <w:rsid w:val="0092111B"/>
    <w:rsid w:val="0092277F"/>
    <w:rsid w:val="00923DC4"/>
    <w:rsid w:val="00924A68"/>
    <w:rsid w:val="0092600D"/>
    <w:rsid w:val="0092622B"/>
    <w:rsid w:val="009268C1"/>
    <w:rsid w:val="00926D7E"/>
    <w:rsid w:val="00930E13"/>
    <w:rsid w:val="00932373"/>
    <w:rsid w:val="00932FC4"/>
    <w:rsid w:val="00934276"/>
    <w:rsid w:val="00934347"/>
    <w:rsid w:val="0093668B"/>
    <w:rsid w:val="00936871"/>
    <w:rsid w:val="00936A04"/>
    <w:rsid w:val="00936AC2"/>
    <w:rsid w:val="00940B82"/>
    <w:rsid w:val="0094136A"/>
    <w:rsid w:val="009424FA"/>
    <w:rsid w:val="0094259D"/>
    <w:rsid w:val="00942C14"/>
    <w:rsid w:val="00945AB4"/>
    <w:rsid w:val="00946C69"/>
    <w:rsid w:val="00946FD8"/>
    <w:rsid w:val="0094711A"/>
    <w:rsid w:val="00947AD8"/>
    <w:rsid w:val="00951176"/>
    <w:rsid w:val="00951219"/>
    <w:rsid w:val="009550C5"/>
    <w:rsid w:val="009561E7"/>
    <w:rsid w:val="00957D00"/>
    <w:rsid w:val="00961024"/>
    <w:rsid w:val="009612E1"/>
    <w:rsid w:val="00962140"/>
    <w:rsid w:val="009626AB"/>
    <w:rsid w:val="00962C39"/>
    <w:rsid w:val="00963268"/>
    <w:rsid w:val="00963C43"/>
    <w:rsid w:val="00963F26"/>
    <w:rsid w:val="00964C1A"/>
    <w:rsid w:val="0096517F"/>
    <w:rsid w:val="009654D5"/>
    <w:rsid w:val="00965F2C"/>
    <w:rsid w:val="009701B8"/>
    <w:rsid w:val="009720E6"/>
    <w:rsid w:val="00972A01"/>
    <w:rsid w:val="00973F94"/>
    <w:rsid w:val="00974299"/>
    <w:rsid w:val="0097432E"/>
    <w:rsid w:val="00975131"/>
    <w:rsid w:val="00975B1C"/>
    <w:rsid w:val="009773CE"/>
    <w:rsid w:val="00977473"/>
    <w:rsid w:val="009806C3"/>
    <w:rsid w:val="0098288C"/>
    <w:rsid w:val="00982E65"/>
    <w:rsid w:val="00984F74"/>
    <w:rsid w:val="0098503E"/>
    <w:rsid w:val="009850E7"/>
    <w:rsid w:val="00985184"/>
    <w:rsid w:val="00985981"/>
    <w:rsid w:val="00987609"/>
    <w:rsid w:val="00987927"/>
    <w:rsid w:val="00987C62"/>
    <w:rsid w:val="00987E46"/>
    <w:rsid w:val="00990953"/>
    <w:rsid w:val="009938AA"/>
    <w:rsid w:val="00994177"/>
    <w:rsid w:val="00994D87"/>
    <w:rsid w:val="009979C6"/>
    <w:rsid w:val="00997E25"/>
    <w:rsid w:val="009A027F"/>
    <w:rsid w:val="009A10BF"/>
    <w:rsid w:val="009A14B1"/>
    <w:rsid w:val="009A2331"/>
    <w:rsid w:val="009A2866"/>
    <w:rsid w:val="009A2CF6"/>
    <w:rsid w:val="009A34BB"/>
    <w:rsid w:val="009A451E"/>
    <w:rsid w:val="009A51CF"/>
    <w:rsid w:val="009A5B1F"/>
    <w:rsid w:val="009A6545"/>
    <w:rsid w:val="009B04FA"/>
    <w:rsid w:val="009B0D27"/>
    <w:rsid w:val="009B13D5"/>
    <w:rsid w:val="009B1484"/>
    <w:rsid w:val="009B2A1B"/>
    <w:rsid w:val="009B4209"/>
    <w:rsid w:val="009B4DCB"/>
    <w:rsid w:val="009B5171"/>
    <w:rsid w:val="009B54FC"/>
    <w:rsid w:val="009B696C"/>
    <w:rsid w:val="009B7871"/>
    <w:rsid w:val="009B788D"/>
    <w:rsid w:val="009C0864"/>
    <w:rsid w:val="009C16BC"/>
    <w:rsid w:val="009C1A53"/>
    <w:rsid w:val="009C239E"/>
    <w:rsid w:val="009C26E4"/>
    <w:rsid w:val="009C38E2"/>
    <w:rsid w:val="009C4567"/>
    <w:rsid w:val="009C4770"/>
    <w:rsid w:val="009C4C6A"/>
    <w:rsid w:val="009C54C1"/>
    <w:rsid w:val="009C7489"/>
    <w:rsid w:val="009C7867"/>
    <w:rsid w:val="009D039E"/>
    <w:rsid w:val="009D1620"/>
    <w:rsid w:val="009D1F5B"/>
    <w:rsid w:val="009D2A65"/>
    <w:rsid w:val="009D2ECB"/>
    <w:rsid w:val="009D407D"/>
    <w:rsid w:val="009D4638"/>
    <w:rsid w:val="009D466A"/>
    <w:rsid w:val="009D5623"/>
    <w:rsid w:val="009D5642"/>
    <w:rsid w:val="009D56E9"/>
    <w:rsid w:val="009D5B10"/>
    <w:rsid w:val="009D6472"/>
    <w:rsid w:val="009D68FC"/>
    <w:rsid w:val="009D7B8C"/>
    <w:rsid w:val="009E012A"/>
    <w:rsid w:val="009E05AA"/>
    <w:rsid w:val="009E0B47"/>
    <w:rsid w:val="009E0EFF"/>
    <w:rsid w:val="009E1AA5"/>
    <w:rsid w:val="009E3AEB"/>
    <w:rsid w:val="009E41BE"/>
    <w:rsid w:val="009E4547"/>
    <w:rsid w:val="009E6002"/>
    <w:rsid w:val="009F0C8E"/>
    <w:rsid w:val="009F3AC1"/>
    <w:rsid w:val="009F3BE2"/>
    <w:rsid w:val="009F5B62"/>
    <w:rsid w:val="009F6343"/>
    <w:rsid w:val="009F6B4B"/>
    <w:rsid w:val="009F7D49"/>
    <w:rsid w:val="00A02EC2"/>
    <w:rsid w:val="00A04106"/>
    <w:rsid w:val="00A04B32"/>
    <w:rsid w:val="00A0511A"/>
    <w:rsid w:val="00A05896"/>
    <w:rsid w:val="00A05CD9"/>
    <w:rsid w:val="00A07C85"/>
    <w:rsid w:val="00A10F3D"/>
    <w:rsid w:val="00A11CD4"/>
    <w:rsid w:val="00A12641"/>
    <w:rsid w:val="00A14770"/>
    <w:rsid w:val="00A14775"/>
    <w:rsid w:val="00A14BA0"/>
    <w:rsid w:val="00A15571"/>
    <w:rsid w:val="00A15789"/>
    <w:rsid w:val="00A15C39"/>
    <w:rsid w:val="00A15DF1"/>
    <w:rsid w:val="00A16415"/>
    <w:rsid w:val="00A16BDB"/>
    <w:rsid w:val="00A17143"/>
    <w:rsid w:val="00A17B91"/>
    <w:rsid w:val="00A206C5"/>
    <w:rsid w:val="00A22BF5"/>
    <w:rsid w:val="00A23C3A"/>
    <w:rsid w:val="00A2531F"/>
    <w:rsid w:val="00A2542E"/>
    <w:rsid w:val="00A25C30"/>
    <w:rsid w:val="00A264EB"/>
    <w:rsid w:val="00A3005D"/>
    <w:rsid w:val="00A304BD"/>
    <w:rsid w:val="00A3058A"/>
    <w:rsid w:val="00A309D9"/>
    <w:rsid w:val="00A3184F"/>
    <w:rsid w:val="00A33090"/>
    <w:rsid w:val="00A33EE3"/>
    <w:rsid w:val="00A3480B"/>
    <w:rsid w:val="00A3485D"/>
    <w:rsid w:val="00A361D2"/>
    <w:rsid w:val="00A4074E"/>
    <w:rsid w:val="00A418F8"/>
    <w:rsid w:val="00A42201"/>
    <w:rsid w:val="00A45695"/>
    <w:rsid w:val="00A45B4C"/>
    <w:rsid w:val="00A4680E"/>
    <w:rsid w:val="00A4714F"/>
    <w:rsid w:val="00A47A96"/>
    <w:rsid w:val="00A50059"/>
    <w:rsid w:val="00A5231A"/>
    <w:rsid w:val="00A532E6"/>
    <w:rsid w:val="00A53C76"/>
    <w:rsid w:val="00A54DFC"/>
    <w:rsid w:val="00A558FC"/>
    <w:rsid w:val="00A55A30"/>
    <w:rsid w:val="00A56536"/>
    <w:rsid w:val="00A57C13"/>
    <w:rsid w:val="00A62D10"/>
    <w:rsid w:val="00A6368F"/>
    <w:rsid w:val="00A65C2A"/>
    <w:rsid w:val="00A67FA4"/>
    <w:rsid w:val="00A70CB0"/>
    <w:rsid w:val="00A70FD8"/>
    <w:rsid w:val="00A71E50"/>
    <w:rsid w:val="00A72AA9"/>
    <w:rsid w:val="00A732EF"/>
    <w:rsid w:val="00A7429E"/>
    <w:rsid w:val="00A75B1B"/>
    <w:rsid w:val="00A7620A"/>
    <w:rsid w:val="00A80D26"/>
    <w:rsid w:val="00A80DC7"/>
    <w:rsid w:val="00A81607"/>
    <w:rsid w:val="00A82B2F"/>
    <w:rsid w:val="00A838A2"/>
    <w:rsid w:val="00A860CA"/>
    <w:rsid w:val="00A865FF"/>
    <w:rsid w:val="00A90C95"/>
    <w:rsid w:val="00A921E7"/>
    <w:rsid w:val="00A93BF9"/>
    <w:rsid w:val="00A952C3"/>
    <w:rsid w:val="00A955D5"/>
    <w:rsid w:val="00A95F3A"/>
    <w:rsid w:val="00A96024"/>
    <w:rsid w:val="00A964AB"/>
    <w:rsid w:val="00A96BE0"/>
    <w:rsid w:val="00A96E1F"/>
    <w:rsid w:val="00A97488"/>
    <w:rsid w:val="00AA0533"/>
    <w:rsid w:val="00AA05CC"/>
    <w:rsid w:val="00AA0F70"/>
    <w:rsid w:val="00AA1196"/>
    <w:rsid w:val="00AA1478"/>
    <w:rsid w:val="00AA3001"/>
    <w:rsid w:val="00AA310B"/>
    <w:rsid w:val="00AA348E"/>
    <w:rsid w:val="00AA56B5"/>
    <w:rsid w:val="00AA57A2"/>
    <w:rsid w:val="00AB037A"/>
    <w:rsid w:val="00AB1204"/>
    <w:rsid w:val="00AB1FA1"/>
    <w:rsid w:val="00AB2EF6"/>
    <w:rsid w:val="00AB39AC"/>
    <w:rsid w:val="00AB46F3"/>
    <w:rsid w:val="00AB5B7E"/>
    <w:rsid w:val="00AC1A38"/>
    <w:rsid w:val="00AC1C05"/>
    <w:rsid w:val="00AC201E"/>
    <w:rsid w:val="00AC2276"/>
    <w:rsid w:val="00AC3E13"/>
    <w:rsid w:val="00AC50D9"/>
    <w:rsid w:val="00AC65AA"/>
    <w:rsid w:val="00AC6797"/>
    <w:rsid w:val="00AD10D9"/>
    <w:rsid w:val="00AD1985"/>
    <w:rsid w:val="00AD2B86"/>
    <w:rsid w:val="00AD4C3D"/>
    <w:rsid w:val="00AD6DC3"/>
    <w:rsid w:val="00AD72A0"/>
    <w:rsid w:val="00AD7B45"/>
    <w:rsid w:val="00AE1250"/>
    <w:rsid w:val="00AE2696"/>
    <w:rsid w:val="00AE2CD7"/>
    <w:rsid w:val="00AE35DC"/>
    <w:rsid w:val="00AE5526"/>
    <w:rsid w:val="00AE5DA2"/>
    <w:rsid w:val="00AE622D"/>
    <w:rsid w:val="00AE7A6E"/>
    <w:rsid w:val="00AF34EE"/>
    <w:rsid w:val="00AF452F"/>
    <w:rsid w:val="00AF4BDC"/>
    <w:rsid w:val="00AF53C3"/>
    <w:rsid w:val="00AF65B2"/>
    <w:rsid w:val="00AF7BAD"/>
    <w:rsid w:val="00B00546"/>
    <w:rsid w:val="00B0074E"/>
    <w:rsid w:val="00B036F7"/>
    <w:rsid w:val="00B03F63"/>
    <w:rsid w:val="00B04BD4"/>
    <w:rsid w:val="00B054E5"/>
    <w:rsid w:val="00B0552A"/>
    <w:rsid w:val="00B059FC"/>
    <w:rsid w:val="00B060B8"/>
    <w:rsid w:val="00B066B3"/>
    <w:rsid w:val="00B06740"/>
    <w:rsid w:val="00B06E9A"/>
    <w:rsid w:val="00B07052"/>
    <w:rsid w:val="00B075D9"/>
    <w:rsid w:val="00B075FA"/>
    <w:rsid w:val="00B1304B"/>
    <w:rsid w:val="00B178DC"/>
    <w:rsid w:val="00B179FF"/>
    <w:rsid w:val="00B17AEC"/>
    <w:rsid w:val="00B2038C"/>
    <w:rsid w:val="00B20EBE"/>
    <w:rsid w:val="00B222E8"/>
    <w:rsid w:val="00B24E20"/>
    <w:rsid w:val="00B25BF0"/>
    <w:rsid w:val="00B25DEB"/>
    <w:rsid w:val="00B260C3"/>
    <w:rsid w:val="00B26221"/>
    <w:rsid w:val="00B26DD8"/>
    <w:rsid w:val="00B27A7D"/>
    <w:rsid w:val="00B30A4B"/>
    <w:rsid w:val="00B33586"/>
    <w:rsid w:val="00B336C4"/>
    <w:rsid w:val="00B33DCB"/>
    <w:rsid w:val="00B37567"/>
    <w:rsid w:val="00B41EB7"/>
    <w:rsid w:val="00B42E60"/>
    <w:rsid w:val="00B44F5B"/>
    <w:rsid w:val="00B458D0"/>
    <w:rsid w:val="00B45B43"/>
    <w:rsid w:val="00B47DA2"/>
    <w:rsid w:val="00B5011E"/>
    <w:rsid w:val="00B51386"/>
    <w:rsid w:val="00B519FC"/>
    <w:rsid w:val="00B51A40"/>
    <w:rsid w:val="00B52666"/>
    <w:rsid w:val="00B5298E"/>
    <w:rsid w:val="00B542E8"/>
    <w:rsid w:val="00B55266"/>
    <w:rsid w:val="00B552C5"/>
    <w:rsid w:val="00B55745"/>
    <w:rsid w:val="00B55BA1"/>
    <w:rsid w:val="00B562DC"/>
    <w:rsid w:val="00B56F15"/>
    <w:rsid w:val="00B570D8"/>
    <w:rsid w:val="00B5784F"/>
    <w:rsid w:val="00B57D89"/>
    <w:rsid w:val="00B61849"/>
    <w:rsid w:val="00B62FF1"/>
    <w:rsid w:val="00B64048"/>
    <w:rsid w:val="00B6410C"/>
    <w:rsid w:val="00B651BB"/>
    <w:rsid w:val="00B675D7"/>
    <w:rsid w:val="00B70E42"/>
    <w:rsid w:val="00B71E81"/>
    <w:rsid w:val="00B73121"/>
    <w:rsid w:val="00B736C6"/>
    <w:rsid w:val="00B73B91"/>
    <w:rsid w:val="00B743D0"/>
    <w:rsid w:val="00B74C17"/>
    <w:rsid w:val="00B758CF"/>
    <w:rsid w:val="00B76924"/>
    <w:rsid w:val="00B769D4"/>
    <w:rsid w:val="00B77172"/>
    <w:rsid w:val="00B77E5D"/>
    <w:rsid w:val="00B83508"/>
    <w:rsid w:val="00B84647"/>
    <w:rsid w:val="00B84720"/>
    <w:rsid w:val="00B848EA"/>
    <w:rsid w:val="00B85665"/>
    <w:rsid w:val="00B86B81"/>
    <w:rsid w:val="00B87E57"/>
    <w:rsid w:val="00B908A6"/>
    <w:rsid w:val="00B90B9A"/>
    <w:rsid w:val="00B92E84"/>
    <w:rsid w:val="00B937A7"/>
    <w:rsid w:val="00B9394E"/>
    <w:rsid w:val="00B94265"/>
    <w:rsid w:val="00B944CE"/>
    <w:rsid w:val="00B9614F"/>
    <w:rsid w:val="00B96890"/>
    <w:rsid w:val="00B96930"/>
    <w:rsid w:val="00B96C19"/>
    <w:rsid w:val="00B97011"/>
    <w:rsid w:val="00B97854"/>
    <w:rsid w:val="00B97ACB"/>
    <w:rsid w:val="00BA1CF6"/>
    <w:rsid w:val="00BA373D"/>
    <w:rsid w:val="00BA3D43"/>
    <w:rsid w:val="00BA464E"/>
    <w:rsid w:val="00BA50B8"/>
    <w:rsid w:val="00BA5C6C"/>
    <w:rsid w:val="00BA5E36"/>
    <w:rsid w:val="00BA6822"/>
    <w:rsid w:val="00BA68C0"/>
    <w:rsid w:val="00BA72AB"/>
    <w:rsid w:val="00BA73EB"/>
    <w:rsid w:val="00BB1C97"/>
    <w:rsid w:val="00BB37B3"/>
    <w:rsid w:val="00BB3C34"/>
    <w:rsid w:val="00BB3D5D"/>
    <w:rsid w:val="00BB47F0"/>
    <w:rsid w:val="00BB4AF4"/>
    <w:rsid w:val="00BB5299"/>
    <w:rsid w:val="00BB6688"/>
    <w:rsid w:val="00BB67EE"/>
    <w:rsid w:val="00BB7C89"/>
    <w:rsid w:val="00BC506C"/>
    <w:rsid w:val="00BC6EA1"/>
    <w:rsid w:val="00BD0144"/>
    <w:rsid w:val="00BD1FFC"/>
    <w:rsid w:val="00BD21C3"/>
    <w:rsid w:val="00BD350B"/>
    <w:rsid w:val="00BD3AF9"/>
    <w:rsid w:val="00BD3B93"/>
    <w:rsid w:val="00BD4018"/>
    <w:rsid w:val="00BD4992"/>
    <w:rsid w:val="00BD4C62"/>
    <w:rsid w:val="00BD5853"/>
    <w:rsid w:val="00BD5A15"/>
    <w:rsid w:val="00BD665A"/>
    <w:rsid w:val="00BE06E6"/>
    <w:rsid w:val="00BE0B71"/>
    <w:rsid w:val="00BE12BD"/>
    <w:rsid w:val="00BE14AF"/>
    <w:rsid w:val="00BE2374"/>
    <w:rsid w:val="00BE2ED5"/>
    <w:rsid w:val="00BE3902"/>
    <w:rsid w:val="00BE3F35"/>
    <w:rsid w:val="00BE4060"/>
    <w:rsid w:val="00BE4278"/>
    <w:rsid w:val="00BE442F"/>
    <w:rsid w:val="00BE4533"/>
    <w:rsid w:val="00BF000A"/>
    <w:rsid w:val="00BF000D"/>
    <w:rsid w:val="00BF1D0A"/>
    <w:rsid w:val="00BF3C88"/>
    <w:rsid w:val="00BF445B"/>
    <w:rsid w:val="00BF5333"/>
    <w:rsid w:val="00BF7B39"/>
    <w:rsid w:val="00C01C96"/>
    <w:rsid w:val="00C03A97"/>
    <w:rsid w:val="00C04162"/>
    <w:rsid w:val="00C04EC7"/>
    <w:rsid w:val="00C0559C"/>
    <w:rsid w:val="00C055C3"/>
    <w:rsid w:val="00C05EE3"/>
    <w:rsid w:val="00C05EEF"/>
    <w:rsid w:val="00C07467"/>
    <w:rsid w:val="00C10F2A"/>
    <w:rsid w:val="00C11A7C"/>
    <w:rsid w:val="00C13172"/>
    <w:rsid w:val="00C14701"/>
    <w:rsid w:val="00C147E5"/>
    <w:rsid w:val="00C16115"/>
    <w:rsid w:val="00C161EA"/>
    <w:rsid w:val="00C1673A"/>
    <w:rsid w:val="00C17426"/>
    <w:rsid w:val="00C17F3A"/>
    <w:rsid w:val="00C206FA"/>
    <w:rsid w:val="00C214A0"/>
    <w:rsid w:val="00C21ECC"/>
    <w:rsid w:val="00C23599"/>
    <w:rsid w:val="00C2542A"/>
    <w:rsid w:val="00C25509"/>
    <w:rsid w:val="00C268E2"/>
    <w:rsid w:val="00C26ADE"/>
    <w:rsid w:val="00C31058"/>
    <w:rsid w:val="00C32E79"/>
    <w:rsid w:val="00C35024"/>
    <w:rsid w:val="00C35455"/>
    <w:rsid w:val="00C35E90"/>
    <w:rsid w:val="00C376D3"/>
    <w:rsid w:val="00C378E2"/>
    <w:rsid w:val="00C37B6B"/>
    <w:rsid w:val="00C40140"/>
    <w:rsid w:val="00C411EA"/>
    <w:rsid w:val="00C41D75"/>
    <w:rsid w:val="00C42B12"/>
    <w:rsid w:val="00C4667B"/>
    <w:rsid w:val="00C46B33"/>
    <w:rsid w:val="00C471EB"/>
    <w:rsid w:val="00C4733C"/>
    <w:rsid w:val="00C503D5"/>
    <w:rsid w:val="00C50414"/>
    <w:rsid w:val="00C513F0"/>
    <w:rsid w:val="00C51891"/>
    <w:rsid w:val="00C527A3"/>
    <w:rsid w:val="00C539CF"/>
    <w:rsid w:val="00C557D1"/>
    <w:rsid w:val="00C55A91"/>
    <w:rsid w:val="00C566E0"/>
    <w:rsid w:val="00C56EC2"/>
    <w:rsid w:val="00C573C0"/>
    <w:rsid w:val="00C574E5"/>
    <w:rsid w:val="00C57ACD"/>
    <w:rsid w:val="00C62202"/>
    <w:rsid w:val="00C62FA9"/>
    <w:rsid w:val="00C6390B"/>
    <w:rsid w:val="00C65B9F"/>
    <w:rsid w:val="00C6654F"/>
    <w:rsid w:val="00C670E7"/>
    <w:rsid w:val="00C700D8"/>
    <w:rsid w:val="00C70C81"/>
    <w:rsid w:val="00C7109A"/>
    <w:rsid w:val="00C71B8B"/>
    <w:rsid w:val="00C73F7B"/>
    <w:rsid w:val="00C74069"/>
    <w:rsid w:val="00C747E4"/>
    <w:rsid w:val="00C7577E"/>
    <w:rsid w:val="00C75977"/>
    <w:rsid w:val="00C767C2"/>
    <w:rsid w:val="00C772BE"/>
    <w:rsid w:val="00C77B38"/>
    <w:rsid w:val="00C80F79"/>
    <w:rsid w:val="00C82968"/>
    <w:rsid w:val="00C84A5C"/>
    <w:rsid w:val="00C86032"/>
    <w:rsid w:val="00C86F1A"/>
    <w:rsid w:val="00C87AF4"/>
    <w:rsid w:val="00C90D9B"/>
    <w:rsid w:val="00C91358"/>
    <w:rsid w:val="00C916A4"/>
    <w:rsid w:val="00C91AA3"/>
    <w:rsid w:val="00C91BFA"/>
    <w:rsid w:val="00C92F4B"/>
    <w:rsid w:val="00C93D67"/>
    <w:rsid w:val="00C9770F"/>
    <w:rsid w:val="00CA183B"/>
    <w:rsid w:val="00CA23BB"/>
    <w:rsid w:val="00CA353A"/>
    <w:rsid w:val="00CA3F7F"/>
    <w:rsid w:val="00CA4FA9"/>
    <w:rsid w:val="00CA5470"/>
    <w:rsid w:val="00CA6425"/>
    <w:rsid w:val="00CA7E87"/>
    <w:rsid w:val="00CB1486"/>
    <w:rsid w:val="00CB2F89"/>
    <w:rsid w:val="00CB3B0F"/>
    <w:rsid w:val="00CB4D29"/>
    <w:rsid w:val="00CB5613"/>
    <w:rsid w:val="00CB7449"/>
    <w:rsid w:val="00CC159D"/>
    <w:rsid w:val="00CC18CA"/>
    <w:rsid w:val="00CC33CA"/>
    <w:rsid w:val="00CC3D9C"/>
    <w:rsid w:val="00CC4A50"/>
    <w:rsid w:val="00CC5BCB"/>
    <w:rsid w:val="00CC6644"/>
    <w:rsid w:val="00CC669E"/>
    <w:rsid w:val="00CC6F6A"/>
    <w:rsid w:val="00CC76BD"/>
    <w:rsid w:val="00CC7F0F"/>
    <w:rsid w:val="00CD01C7"/>
    <w:rsid w:val="00CD16A2"/>
    <w:rsid w:val="00CD207E"/>
    <w:rsid w:val="00CD25C2"/>
    <w:rsid w:val="00CD2D15"/>
    <w:rsid w:val="00CD46F8"/>
    <w:rsid w:val="00CD5D85"/>
    <w:rsid w:val="00CD6ED6"/>
    <w:rsid w:val="00CE076C"/>
    <w:rsid w:val="00CE0DAA"/>
    <w:rsid w:val="00CE2F30"/>
    <w:rsid w:val="00CE4207"/>
    <w:rsid w:val="00CE4868"/>
    <w:rsid w:val="00CE4B3A"/>
    <w:rsid w:val="00CE606C"/>
    <w:rsid w:val="00CF1928"/>
    <w:rsid w:val="00CF3CEB"/>
    <w:rsid w:val="00CF434B"/>
    <w:rsid w:val="00CF48EF"/>
    <w:rsid w:val="00CF7807"/>
    <w:rsid w:val="00D0032F"/>
    <w:rsid w:val="00D00BBA"/>
    <w:rsid w:val="00D00E74"/>
    <w:rsid w:val="00D010B7"/>
    <w:rsid w:val="00D01DE1"/>
    <w:rsid w:val="00D032BF"/>
    <w:rsid w:val="00D03393"/>
    <w:rsid w:val="00D037BC"/>
    <w:rsid w:val="00D039D8"/>
    <w:rsid w:val="00D049D8"/>
    <w:rsid w:val="00D061C2"/>
    <w:rsid w:val="00D06512"/>
    <w:rsid w:val="00D06FBE"/>
    <w:rsid w:val="00D0750F"/>
    <w:rsid w:val="00D076E6"/>
    <w:rsid w:val="00D10B6E"/>
    <w:rsid w:val="00D11A6C"/>
    <w:rsid w:val="00D13ADE"/>
    <w:rsid w:val="00D1489A"/>
    <w:rsid w:val="00D14C04"/>
    <w:rsid w:val="00D15486"/>
    <w:rsid w:val="00D161C7"/>
    <w:rsid w:val="00D177F1"/>
    <w:rsid w:val="00D17E21"/>
    <w:rsid w:val="00D23AB1"/>
    <w:rsid w:val="00D24733"/>
    <w:rsid w:val="00D2518D"/>
    <w:rsid w:val="00D26CCA"/>
    <w:rsid w:val="00D271B7"/>
    <w:rsid w:val="00D307D1"/>
    <w:rsid w:val="00D3082A"/>
    <w:rsid w:val="00D30F9D"/>
    <w:rsid w:val="00D313BF"/>
    <w:rsid w:val="00D32472"/>
    <w:rsid w:val="00D33218"/>
    <w:rsid w:val="00D33D49"/>
    <w:rsid w:val="00D34D3F"/>
    <w:rsid w:val="00D360E6"/>
    <w:rsid w:val="00D36FAC"/>
    <w:rsid w:val="00D370EA"/>
    <w:rsid w:val="00D4147C"/>
    <w:rsid w:val="00D4158D"/>
    <w:rsid w:val="00D41E8D"/>
    <w:rsid w:val="00D424F5"/>
    <w:rsid w:val="00D430AC"/>
    <w:rsid w:val="00D445D7"/>
    <w:rsid w:val="00D457B3"/>
    <w:rsid w:val="00D46B5F"/>
    <w:rsid w:val="00D518A6"/>
    <w:rsid w:val="00D52E75"/>
    <w:rsid w:val="00D53439"/>
    <w:rsid w:val="00D538FB"/>
    <w:rsid w:val="00D540FE"/>
    <w:rsid w:val="00D54713"/>
    <w:rsid w:val="00D55942"/>
    <w:rsid w:val="00D5699F"/>
    <w:rsid w:val="00D56A31"/>
    <w:rsid w:val="00D60A19"/>
    <w:rsid w:val="00D6220B"/>
    <w:rsid w:val="00D62AEA"/>
    <w:rsid w:val="00D62C30"/>
    <w:rsid w:val="00D63CDD"/>
    <w:rsid w:val="00D64500"/>
    <w:rsid w:val="00D652F9"/>
    <w:rsid w:val="00D65438"/>
    <w:rsid w:val="00D658FA"/>
    <w:rsid w:val="00D65B5A"/>
    <w:rsid w:val="00D66EB3"/>
    <w:rsid w:val="00D673B2"/>
    <w:rsid w:val="00D71057"/>
    <w:rsid w:val="00D71661"/>
    <w:rsid w:val="00D71F3B"/>
    <w:rsid w:val="00D72107"/>
    <w:rsid w:val="00D723B2"/>
    <w:rsid w:val="00D723E3"/>
    <w:rsid w:val="00D725DB"/>
    <w:rsid w:val="00D73178"/>
    <w:rsid w:val="00D732D1"/>
    <w:rsid w:val="00D75A81"/>
    <w:rsid w:val="00D75B33"/>
    <w:rsid w:val="00D75DA9"/>
    <w:rsid w:val="00D76558"/>
    <w:rsid w:val="00D77994"/>
    <w:rsid w:val="00D80712"/>
    <w:rsid w:val="00D80A80"/>
    <w:rsid w:val="00D84079"/>
    <w:rsid w:val="00D84FF1"/>
    <w:rsid w:val="00D87A0E"/>
    <w:rsid w:val="00D90AB4"/>
    <w:rsid w:val="00D91924"/>
    <w:rsid w:val="00D93CA9"/>
    <w:rsid w:val="00D9509C"/>
    <w:rsid w:val="00D975E3"/>
    <w:rsid w:val="00D97F47"/>
    <w:rsid w:val="00D97FD7"/>
    <w:rsid w:val="00DA1755"/>
    <w:rsid w:val="00DA1764"/>
    <w:rsid w:val="00DA1DD3"/>
    <w:rsid w:val="00DA4267"/>
    <w:rsid w:val="00DA5378"/>
    <w:rsid w:val="00DA6545"/>
    <w:rsid w:val="00DB002A"/>
    <w:rsid w:val="00DB0A85"/>
    <w:rsid w:val="00DB1A91"/>
    <w:rsid w:val="00DB1B88"/>
    <w:rsid w:val="00DB1C69"/>
    <w:rsid w:val="00DB38C1"/>
    <w:rsid w:val="00DB48BF"/>
    <w:rsid w:val="00DB5AA9"/>
    <w:rsid w:val="00DB6851"/>
    <w:rsid w:val="00DC1767"/>
    <w:rsid w:val="00DC17BC"/>
    <w:rsid w:val="00DC4628"/>
    <w:rsid w:val="00DC4D08"/>
    <w:rsid w:val="00DC6806"/>
    <w:rsid w:val="00DD055F"/>
    <w:rsid w:val="00DD1C2A"/>
    <w:rsid w:val="00DD3000"/>
    <w:rsid w:val="00DD3321"/>
    <w:rsid w:val="00DD344D"/>
    <w:rsid w:val="00DD3680"/>
    <w:rsid w:val="00DD689E"/>
    <w:rsid w:val="00DE1CE1"/>
    <w:rsid w:val="00DE21CE"/>
    <w:rsid w:val="00DE2A04"/>
    <w:rsid w:val="00DE2B14"/>
    <w:rsid w:val="00DE3247"/>
    <w:rsid w:val="00DE3FCE"/>
    <w:rsid w:val="00DE4DB5"/>
    <w:rsid w:val="00DE7123"/>
    <w:rsid w:val="00DF20D2"/>
    <w:rsid w:val="00DF6F67"/>
    <w:rsid w:val="00E00292"/>
    <w:rsid w:val="00E00B50"/>
    <w:rsid w:val="00E01A6A"/>
    <w:rsid w:val="00E01F9E"/>
    <w:rsid w:val="00E02443"/>
    <w:rsid w:val="00E03B1F"/>
    <w:rsid w:val="00E03E76"/>
    <w:rsid w:val="00E0412A"/>
    <w:rsid w:val="00E04216"/>
    <w:rsid w:val="00E04F45"/>
    <w:rsid w:val="00E07C5E"/>
    <w:rsid w:val="00E11446"/>
    <w:rsid w:val="00E114C7"/>
    <w:rsid w:val="00E11D9B"/>
    <w:rsid w:val="00E1387E"/>
    <w:rsid w:val="00E15DF5"/>
    <w:rsid w:val="00E16202"/>
    <w:rsid w:val="00E169DB"/>
    <w:rsid w:val="00E17098"/>
    <w:rsid w:val="00E22407"/>
    <w:rsid w:val="00E22714"/>
    <w:rsid w:val="00E24389"/>
    <w:rsid w:val="00E2510E"/>
    <w:rsid w:val="00E2733A"/>
    <w:rsid w:val="00E30BD6"/>
    <w:rsid w:val="00E3263A"/>
    <w:rsid w:val="00E33450"/>
    <w:rsid w:val="00E3376C"/>
    <w:rsid w:val="00E3403C"/>
    <w:rsid w:val="00E34723"/>
    <w:rsid w:val="00E348EB"/>
    <w:rsid w:val="00E34CC7"/>
    <w:rsid w:val="00E3531C"/>
    <w:rsid w:val="00E36C3A"/>
    <w:rsid w:val="00E36EEE"/>
    <w:rsid w:val="00E37304"/>
    <w:rsid w:val="00E37943"/>
    <w:rsid w:val="00E37B8C"/>
    <w:rsid w:val="00E40199"/>
    <w:rsid w:val="00E407EA"/>
    <w:rsid w:val="00E4215D"/>
    <w:rsid w:val="00E426A7"/>
    <w:rsid w:val="00E45668"/>
    <w:rsid w:val="00E45888"/>
    <w:rsid w:val="00E5018C"/>
    <w:rsid w:val="00E50572"/>
    <w:rsid w:val="00E50756"/>
    <w:rsid w:val="00E50A02"/>
    <w:rsid w:val="00E50EC8"/>
    <w:rsid w:val="00E5123E"/>
    <w:rsid w:val="00E53127"/>
    <w:rsid w:val="00E54112"/>
    <w:rsid w:val="00E54F0F"/>
    <w:rsid w:val="00E56433"/>
    <w:rsid w:val="00E574C4"/>
    <w:rsid w:val="00E60DEA"/>
    <w:rsid w:val="00E628FE"/>
    <w:rsid w:val="00E62E00"/>
    <w:rsid w:val="00E63A6F"/>
    <w:rsid w:val="00E63D89"/>
    <w:rsid w:val="00E64085"/>
    <w:rsid w:val="00E66F99"/>
    <w:rsid w:val="00E70080"/>
    <w:rsid w:val="00E710EF"/>
    <w:rsid w:val="00E71AEC"/>
    <w:rsid w:val="00E71D57"/>
    <w:rsid w:val="00E72317"/>
    <w:rsid w:val="00E72ECE"/>
    <w:rsid w:val="00E75956"/>
    <w:rsid w:val="00E76772"/>
    <w:rsid w:val="00E76E36"/>
    <w:rsid w:val="00E775A6"/>
    <w:rsid w:val="00E80A8C"/>
    <w:rsid w:val="00E8165B"/>
    <w:rsid w:val="00E816DE"/>
    <w:rsid w:val="00E82119"/>
    <w:rsid w:val="00E8264F"/>
    <w:rsid w:val="00E85CE5"/>
    <w:rsid w:val="00E8609D"/>
    <w:rsid w:val="00E861B2"/>
    <w:rsid w:val="00E86F35"/>
    <w:rsid w:val="00E8716E"/>
    <w:rsid w:val="00E918C7"/>
    <w:rsid w:val="00E921A7"/>
    <w:rsid w:val="00E92298"/>
    <w:rsid w:val="00E9279D"/>
    <w:rsid w:val="00E92EC2"/>
    <w:rsid w:val="00E92F74"/>
    <w:rsid w:val="00E930AF"/>
    <w:rsid w:val="00E93F34"/>
    <w:rsid w:val="00E950F5"/>
    <w:rsid w:val="00E9580F"/>
    <w:rsid w:val="00E964AF"/>
    <w:rsid w:val="00E965AB"/>
    <w:rsid w:val="00E96BB1"/>
    <w:rsid w:val="00E974A1"/>
    <w:rsid w:val="00E9771E"/>
    <w:rsid w:val="00EA10D0"/>
    <w:rsid w:val="00EA3FBA"/>
    <w:rsid w:val="00EA7759"/>
    <w:rsid w:val="00EB2039"/>
    <w:rsid w:val="00EB2727"/>
    <w:rsid w:val="00EB2F86"/>
    <w:rsid w:val="00EB318D"/>
    <w:rsid w:val="00EB3D64"/>
    <w:rsid w:val="00EB50E1"/>
    <w:rsid w:val="00EB7179"/>
    <w:rsid w:val="00EB7587"/>
    <w:rsid w:val="00EC0B6A"/>
    <w:rsid w:val="00EC1408"/>
    <w:rsid w:val="00EC146E"/>
    <w:rsid w:val="00EC1BCA"/>
    <w:rsid w:val="00EC22FD"/>
    <w:rsid w:val="00EC2DFD"/>
    <w:rsid w:val="00EC436D"/>
    <w:rsid w:val="00EC4D61"/>
    <w:rsid w:val="00EC4EE9"/>
    <w:rsid w:val="00EC5C74"/>
    <w:rsid w:val="00EC5CCA"/>
    <w:rsid w:val="00EC634A"/>
    <w:rsid w:val="00EC6AD7"/>
    <w:rsid w:val="00EC6F08"/>
    <w:rsid w:val="00EC7032"/>
    <w:rsid w:val="00ED0110"/>
    <w:rsid w:val="00ED011D"/>
    <w:rsid w:val="00ED04C2"/>
    <w:rsid w:val="00ED0650"/>
    <w:rsid w:val="00ED1DAD"/>
    <w:rsid w:val="00ED313F"/>
    <w:rsid w:val="00ED31F6"/>
    <w:rsid w:val="00ED34DA"/>
    <w:rsid w:val="00ED4998"/>
    <w:rsid w:val="00ED57B0"/>
    <w:rsid w:val="00ED76DA"/>
    <w:rsid w:val="00EE14BA"/>
    <w:rsid w:val="00EE304F"/>
    <w:rsid w:val="00EE4167"/>
    <w:rsid w:val="00EF7332"/>
    <w:rsid w:val="00EF791E"/>
    <w:rsid w:val="00EF7E44"/>
    <w:rsid w:val="00EF7F9F"/>
    <w:rsid w:val="00F006FE"/>
    <w:rsid w:val="00F0119D"/>
    <w:rsid w:val="00F01FCA"/>
    <w:rsid w:val="00F02C4D"/>
    <w:rsid w:val="00F0354A"/>
    <w:rsid w:val="00F03DB9"/>
    <w:rsid w:val="00F03E20"/>
    <w:rsid w:val="00F043E3"/>
    <w:rsid w:val="00F047DD"/>
    <w:rsid w:val="00F05E04"/>
    <w:rsid w:val="00F0619A"/>
    <w:rsid w:val="00F07933"/>
    <w:rsid w:val="00F105AC"/>
    <w:rsid w:val="00F108A9"/>
    <w:rsid w:val="00F10AF7"/>
    <w:rsid w:val="00F117D4"/>
    <w:rsid w:val="00F11EF7"/>
    <w:rsid w:val="00F14191"/>
    <w:rsid w:val="00F160BD"/>
    <w:rsid w:val="00F1649B"/>
    <w:rsid w:val="00F17EF5"/>
    <w:rsid w:val="00F20C6B"/>
    <w:rsid w:val="00F20FA7"/>
    <w:rsid w:val="00F2127B"/>
    <w:rsid w:val="00F21F56"/>
    <w:rsid w:val="00F227AB"/>
    <w:rsid w:val="00F230BF"/>
    <w:rsid w:val="00F23846"/>
    <w:rsid w:val="00F23EBD"/>
    <w:rsid w:val="00F24DEC"/>
    <w:rsid w:val="00F256F1"/>
    <w:rsid w:val="00F26A23"/>
    <w:rsid w:val="00F26E03"/>
    <w:rsid w:val="00F27B29"/>
    <w:rsid w:val="00F27D05"/>
    <w:rsid w:val="00F30430"/>
    <w:rsid w:val="00F31539"/>
    <w:rsid w:val="00F3185B"/>
    <w:rsid w:val="00F328E7"/>
    <w:rsid w:val="00F33600"/>
    <w:rsid w:val="00F34AF0"/>
    <w:rsid w:val="00F34B47"/>
    <w:rsid w:val="00F34B53"/>
    <w:rsid w:val="00F358D9"/>
    <w:rsid w:val="00F35A92"/>
    <w:rsid w:val="00F35D0A"/>
    <w:rsid w:val="00F36E98"/>
    <w:rsid w:val="00F41FD5"/>
    <w:rsid w:val="00F434AA"/>
    <w:rsid w:val="00F43CF1"/>
    <w:rsid w:val="00F44719"/>
    <w:rsid w:val="00F44D99"/>
    <w:rsid w:val="00F45BF3"/>
    <w:rsid w:val="00F46178"/>
    <w:rsid w:val="00F46A2B"/>
    <w:rsid w:val="00F4703D"/>
    <w:rsid w:val="00F47E7F"/>
    <w:rsid w:val="00F51E87"/>
    <w:rsid w:val="00F52253"/>
    <w:rsid w:val="00F5235C"/>
    <w:rsid w:val="00F54253"/>
    <w:rsid w:val="00F54AB9"/>
    <w:rsid w:val="00F54B78"/>
    <w:rsid w:val="00F55259"/>
    <w:rsid w:val="00F56A13"/>
    <w:rsid w:val="00F571F2"/>
    <w:rsid w:val="00F5742E"/>
    <w:rsid w:val="00F57B6D"/>
    <w:rsid w:val="00F60639"/>
    <w:rsid w:val="00F60E77"/>
    <w:rsid w:val="00F617E6"/>
    <w:rsid w:val="00F62DBC"/>
    <w:rsid w:val="00F62DD5"/>
    <w:rsid w:val="00F63994"/>
    <w:rsid w:val="00F6498B"/>
    <w:rsid w:val="00F65097"/>
    <w:rsid w:val="00F655CE"/>
    <w:rsid w:val="00F65833"/>
    <w:rsid w:val="00F66156"/>
    <w:rsid w:val="00F66A7E"/>
    <w:rsid w:val="00F6791D"/>
    <w:rsid w:val="00F701CB"/>
    <w:rsid w:val="00F70434"/>
    <w:rsid w:val="00F71515"/>
    <w:rsid w:val="00F73226"/>
    <w:rsid w:val="00F7329C"/>
    <w:rsid w:val="00F742F0"/>
    <w:rsid w:val="00F74531"/>
    <w:rsid w:val="00F74BCF"/>
    <w:rsid w:val="00F75EEE"/>
    <w:rsid w:val="00F76372"/>
    <w:rsid w:val="00F768E6"/>
    <w:rsid w:val="00F76998"/>
    <w:rsid w:val="00F770E3"/>
    <w:rsid w:val="00F7732B"/>
    <w:rsid w:val="00F8058A"/>
    <w:rsid w:val="00F826D5"/>
    <w:rsid w:val="00F83CF9"/>
    <w:rsid w:val="00F83E72"/>
    <w:rsid w:val="00F850D8"/>
    <w:rsid w:val="00F854A7"/>
    <w:rsid w:val="00F86145"/>
    <w:rsid w:val="00F87AF0"/>
    <w:rsid w:val="00F9041D"/>
    <w:rsid w:val="00F91190"/>
    <w:rsid w:val="00F91383"/>
    <w:rsid w:val="00F91F33"/>
    <w:rsid w:val="00F91F72"/>
    <w:rsid w:val="00F92680"/>
    <w:rsid w:val="00F93660"/>
    <w:rsid w:val="00F93DF8"/>
    <w:rsid w:val="00F94EB9"/>
    <w:rsid w:val="00F95AE8"/>
    <w:rsid w:val="00F966B1"/>
    <w:rsid w:val="00F96C22"/>
    <w:rsid w:val="00FA031A"/>
    <w:rsid w:val="00FA06C1"/>
    <w:rsid w:val="00FA3787"/>
    <w:rsid w:val="00FA3C56"/>
    <w:rsid w:val="00FA497D"/>
    <w:rsid w:val="00FA7A3E"/>
    <w:rsid w:val="00FB2EE6"/>
    <w:rsid w:val="00FB4EE5"/>
    <w:rsid w:val="00FB4EEE"/>
    <w:rsid w:val="00FB5057"/>
    <w:rsid w:val="00FB5D1B"/>
    <w:rsid w:val="00FC0490"/>
    <w:rsid w:val="00FC1B4A"/>
    <w:rsid w:val="00FC1F5F"/>
    <w:rsid w:val="00FC4BC8"/>
    <w:rsid w:val="00FC5620"/>
    <w:rsid w:val="00FC6451"/>
    <w:rsid w:val="00FD02F8"/>
    <w:rsid w:val="00FD12B4"/>
    <w:rsid w:val="00FD1855"/>
    <w:rsid w:val="00FD18D9"/>
    <w:rsid w:val="00FD280B"/>
    <w:rsid w:val="00FD34AA"/>
    <w:rsid w:val="00FD3AA1"/>
    <w:rsid w:val="00FD57AA"/>
    <w:rsid w:val="00FD57B6"/>
    <w:rsid w:val="00FD58BF"/>
    <w:rsid w:val="00FE0039"/>
    <w:rsid w:val="00FE0109"/>
    <w:rsid w:val="00FE0DA7"/>
    <w:rsid w:val="00FE1A0B"/>
    <w:rsid w:val="00FE261E"/>
    <w:rsid w:val="00FE29AD"/>
    <w:rsid w:val="00FE2AFC"/>
    <w:rsid w:val="00FE2F5E"/>
    <w:rsid w:val="00FE3984"/>
    <w:rsid w:val="00FE39FD"/>
    <w:rsid w:val="00FE3B27"/>
    <w:rsid w:val="00FE40DF"/>
    <w:rsid w:val="00FE57F1"/>
    <w:rsid w:val="00FE7381"/>
    <w:rsid w:val="00FF1DA4"/>
    <w:rsid w:val="00FF33E1"/>
    <w:rsid w:val="00FF5158"/>
    <w:rsid w:val="00FF5520"/>
    <w:rsid w:val="00FF781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D04C2"/>
    <w:pPr>
      <w:widowControl w:val="0"/>
    </w:pPr>
    <w:rPr>
      <w:rFonts w:eastAsia="標楷體"/>
      <w:kern w:val="2"/>
      <w:sz w:val="32"/>
    </w:rPr>
  </w:style>
  <w:style w:type="paragraph" w:styleId="1">
    <w:name w:val="heading 1"/>
    <w:basedOn w:val="a1"/>
    <w:qFormat/>
    <w:rsid w:val="00ED04C2"/>
    <w:pPr>
      <w:numPr>
        <w:numId w:val="1"/>
      </w:numPr>
      <w:kinsoku w:val="0"/>
      <w:jc w:val="both"/>
      <w:outlineLvl w:val="0"/>
    </w:pPr>
    <w:rPr>
      <w:rFonts w:ascii="標楷體" w:hAnsi="Arial"/>
      <w:bCs/>
      <w:kern w:val="0"/>
      <w:szCs w:val="52"/>
    </w:rPr>
  </w:style>
  <w:style w:type="paragraph" w:styleId="2">
    <w:name w:val="heading 2"/>
    <w:basedOn w:val="a1"/>
    <w:qFormat/>
    <w:rsid w:val="00ED04C2"/>
    <w:pPr>
      <w:numPr>
        <w:ilvl w:val="1"/>
        <w:numId w:val="1"/>
      </w:numPr>
      <w:kinsoku w:val="0"/>
      <w:jc w:val="both"/>
      <w:outlineLvl w:val="1"/>
    </w:pPr>
    <w:rPr>
      <w:rFonts w:ascii="標楷體" w:hAnsi="Arial"/>
      <w:bCs/>
      <w:kern w:val="0"/>
      <w:szCs w:val="48"/>
    </w:rPr>
  </w:style>
  <w:style w:type="paragraph" w:styleId="3">
    <w:name w:val="heading 3"/>
    <w:basedOn w:val="a1"/>
    <w:link w:val="30"/>
    <w:qFormat/>
    <w:rsid w:val="00ED04C2"/>
    <w:pPr>
      <w:numPr>
        <w:ilvl w:val="2"/>
        <w:numId w:val="1"/>
      </w:numPr>
      <w:kinsoku w:val="0"/>
      <w:jc w:val="both"/>
      <w:outlineLvl w:val="2"/>
    </w:pPr>
    <w:rPr>
      <w:rFonts w:ascii="標楷體" w:hAnsi="Arial"/>
      <w:bCs/>
      <w:kern w:val="0"/>
      <w:szCs w:val="36"/>
    </w:rPr>
  </w:style>
  <w:style w:type="paragraph" w:styleId="4">
    <w:name w:val="heading 4"/>
    <w:basedOn w:val="a1"/>
    <w:qFormat/>
    <w:rsid w:val="00ED04C2"/>
    <w:pPr>
      <w:numPr>
        <w:ilvl w:val="3"/>
        <w:numId w:val="1"/>
      </w:numPr>
      <w:jc w:val="both"/>
      <w:outlineLvl w:val="3"/>
    </w:pPr>
    <w:rPr>
      <w:rFonts w:ascii="標楷體" w:hAnsi="Arial"/>
      <w:szCs w:val="36"/>
    </w:rPr>
  </w:style>
  <w:style w:type="paragraph" w:styleId="5">
    <w:name w:val="heading 5"/>
    <w:basedOn w:val="a1"/>
    <w:qFormat/>
    <w:rsid w:val="00ED04C2"/>
    <w:pPr>
      <w:numPr>
        <w:ilvl w:val="4"/>
        <w:numId w:val="1"/>
      </w:numPr>
      <w:kinsoku w:val="0"/>
      <w:jc w:val="both"/>
      <w:outlineLvl w:val="4"/>
    </w:pPr>
    <w:rPr>
      <w:rFonts w:ascii="標楷體" w:hAnsi="Arial"/>
      <w:bCs/>
      <w:szCs w:val="36"/>
    </w:rPr>
  </w:style>
  <w:style w:type="paragraph" w:styleId="6">
    <w:name w:val="heading 6"/>
    <w:basedOn w:val="a1"/>
    <w:qFormat/>
    <w:rsid w:val="00ED04C2"/>
    <w:pPr>
      <w:numPr>
        <w:ilvl w:val="5"/>
        <w:numId w:val="1"/>
      </w:numPr>
      <w:tabs>
        <w:tab w:val="left" w:pos="2094"/>
      </w:tabs>
      <w:kinsoku w:val="0"/>
      <w:jc w:val="both"/>
      <w:outlineLvl w:val="5"/>
    </w:pPr>
    <w:rPr>
      <w:rFonts w:ascii="標楷體" w:hAnsi="Arial"/>
      <w:szCs w:val="36"/>
    </w:rPr>
  </w:style>
  <w:style w:type="paragraph" w:styleId="7">
    <w:name w:val="heading 7"/>
    <w:basedOn w:val="a1"/>
    <w:qFormat/>
    <w:rsid w:val="00ED04C2"/>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qFormat/>
    <w:rsid w:val="00ED04C2"/>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ED04C2"/>
    <w:pPr>
      <w:spacing w:before="720" w:after="720"/>
      <w:ind w:left="7371"/>
    </w:pPr>
    <w:rPr>
      <w:rFonts w:ascii="標楷體"/>
      <w:b/>
      <w:snapToGrid w:val="0"/>
      <w:spacing w:val="10"/>
      <w:sz w:val="36"/>
    </w:rPr>
  </w:style>
  <w:style w:type="paragraph" w:styleId="a6">
    <w:name w:val="endnote text"/>
    <w:basedOn w:val="a1"/>
    <w:semiHidden/>
    <w:rsid w:val="00ED04C2"/>
    <w:pPr>
      <w:spacing w:before="240"/>
      <w:ind w:left="1021" w:hanging="1021"/>
      <w:jc w:val="both"/>
    </w:pPr>
    <w:rPr>
      <w:rFonts w:ascii="標楷體"/>
      <w:snapToGrid w:val="0"/>
      <w:spacing w:val="10"/>
    </w:rPr>
  </w:style>
  <w:style w:type="paragraph" w:styleId="50">
    <w:name w:val="toc 5"/>
    <w:basedOn w:val="a1"/>
    <w:next w:val="a1"/>
    <w:autoRedefine/>
    <w:semiHidden/>
    <w:rsid w:val="00ED04C2"/>
    <w:pPr>
      <w:ind w:leftChars="400" w:left="600" w:rightChars="200" w:right="200" w:hangingChars="200" w:hanging="200"/>
    </w:pPr>
    <w:rPr>
      <w:rFonts w:ascii="標楷體"/>
    </w:rPr>
  </w:style>
  <w:style w:type="character" w:styleId="a7">
    <w:name w:val="page number"/>
    <w:basedOn w:val="a2"/>
    <w:semiHidden/>
    <w:rsid w:val="00ED04C2"/>
    <w:rPr>
      <w:rFonts w:ascii="標楷體" w:eastAsia="標楷體"/>
      <w:sz w:val="20"/>
    </w:rPr>
  </w:style>
  <w:style w:type="paragraph" w:styleId="60">
    <w:name w:val="toc 6"/>
    <w:basedOn w:val="a1"/>
    <w:next w:val="a1"/>
    <w:autoRedefine/>
    <w:semiHidden/>
    <w:rsid w:val="00ED04C2"/>
    <w:pPr>
      <w:ind w:leftChars="500" w:left="500"/>
    </w:pPr>
    <w:rPr>
      <w:rFonts w:ascii="標楷體"/>
    </w:rPr>
  </w:style>
  <w:style w:type="paragraph" w:customStyle="1" w:styleId="10">
    <w:name w:val="段落樣式1"/>
    <w:basedOn w:val="a1"/>
    <w:rsid w:val="00ED04C2"/>
    <w:pPr>
      <w:tabs>
        <w:tab w:val="left" w:pos="567"/>
      </w:tabs>
      <w:kinsoku w:val="0"/>
      <w:ind w:leftChars="200" w:left="200" w:firstLineChars="200" w:firstLine="200"/>
      <w:jc w:val="both"/>
    </w:pPr>
    <w:rPr>
      <w:rFonts w:ascii="標楷體"/>
      <w:kern w:val="0"/>
    </w:rPr>
  </w:style>
  <w:style w:type="paragraph" w:customStyle="1" w:styleId="20">
    <w:name w:val="段落樣式2"/>
    <w:basedOn w:val="a1"/>
    <w:rsid w:val="00ED04C2"/>
    <w:pPr>
      <w:tabs>
        <w:tab w:val="left" w:pos="567"/>
      </w:tabs>
      <w:ind w:leftChars="300" w:left="300" w:firstLineChars="200" w:firstLine="200"/>
      <w:jc w:val="both"/>
    </w:pPr>
    <w:rPr>
      <w:rFonts w:ascii="標楷體"/>
      <w:kern w:val="0"/>
    </w:rPr>
  </w:style>
  <w:style w:type="paragraph" w:styleId="11">
    <w:name w:val="toc 1"/>
    <w:basedOn w:val="a1"/>
    <w:next w:val="a1"/>
    <w:autoRedefine/>
    <w:semiHidden/>
    <w:rsid w:val="00ED04C2"/>
    <w:pPr>
      <w:kinsoku w:val="0"/>
      <w:ind w:left="2443" w:rightChars="200" w:right="698" w:hangingChars="700" w:hanging="2443"/>
      <w:jc w:val="both"/>
    </w:pPr>
    <w:rPr>
      <w:rFonts w:ascii="標楷體"/>
      <w:noProof/>
      <w:szCs w:val="32"/>
    </w:rPr>
  </w:style>
  <w:style w:type="paragraph" w:styleId="21">
    <w:name w:val="toc 2"/>
    <w:basedOn w:val="a1"/>
    <w:next w:val="a1"/>
    <w:autoRedefine/>
    <w:semiHidden/>
    <w:rsid w:val="00ED04C2"/>
    <w:pPr>
      <w:kinsoku w:val="0"/>
      <w:ind w:leftChars="100" w:left="300" w:rightChars="200" w:right="200" w:hangingChars="200" w:hanging="200"/>
    </w:pPr>
    <w:rPr>
      <w:rFonts w:ascii="標楷體"/>
      <w:noProof/>
    </w:rPr>
  </w:style>
  <w:style w:type="paragraph" w:styleId="31">
    <w:name w:val="toc 3"/>
    <w:basedOn w:val="a1"/>
    <w:next w:val="a1"/>
    <w:autoRedefine/>
    <w:semiHidden/>
    <w:rsid w:val="00ED04C2"/>
    <w:pPr>
      <w:kinsoku w:val="0"/>
      <w:ind w:leftChars="200" w:left="400" w:rightChars="200" w:right="200" w:hangingChars="200" w:hanging="200"/>
      <w:jc w:val="both"/>
    </w:pPr>
    <w:rPr>
      <w:rFonts w:ascii="標楷體"/>
      <w:noProof/>
    </w:rPr>
  </w:style>
  <w:style w:type="paragraph" w:styleId="40">
    <w:name w:val="toc 4"/>
    <w:basedOn w:val="a1"/>
    <w:next w:val="a1"/>
    <w:autoRedefine/>
    <w:semiHidden/>
    <w:rsid w:val="00ED04C2"/>
    <w:pPr>
      <w:kinsoku w:val="0"/>
      <w:ind w:leftChars="300" w:left="500" w:rightChars="200" w:right="200" w:hangingChars="200" w:hanging="200"/>
      <w:jc w:val="both"/>
    </w:pPr>
    <w:rPr>
      <w:rFonts w:ascii="標楷體"/>
    </w:rPr>
  </w:style>
  <w:style w:type="paragraph" w:styleId="70">
    <w:name w:val="toc 7"/>
    <w:basedOn w:val="a1"/>
    <w:next w:val="a1"/>
    <w:autoRedefine/>
    <w:semiHidden/>
    <w:rsid w:val="00ED04C2"/>
    <w:pPr>
      <w:ind w:leftChars="600" w:left="800" w:hangingChars="200" w:hanging="200"/>
    </w:pPr>
    <w:rPr>
      <w:rFonts w:ascii="標楷體"/>
    </w:rPr>
  </w:style>
  <w:style w:type="paragraph" w:styleId="80">
    <w:name w:val="toc 8"/>
    <w:basedOn w:val="a1"/>
    <w:next w:val="a1"/>
    <w:autoRedefine/>
    <w:semiHidden/>
    <w:rsid w:val="00ED04C2"/>
    <w:pPr>
      <w:ind w:leftChars="700" w:left="900" w:hangingChars="200" w:hanging="200"/>
    </w:pPr>
    <w:rPr>
      <w:rFonts w:ascii="標楷體"/>
    </w:rPr>
  </w:style>
  <w:style w:type="paragraph" w:styleId="9">
    <w:name w:val="toc 9"/>
    <w:basedOn w:val="a1"/>
    <w:next w:val="a1"/>
    <w:autoRedefine/>
    <w:semiHidden/>
    <w:rsid w:val="00ED04C2"/>
    <w:pPr>
      <w:ind w:leftChars="1600" w:left="3840"/>
    </w:pPr>
  </w:style>
  <w:style w:type="paragraph" w:styleId="a8">
    <w:name w:val="header"/>
    <w:basedOn w:val="a1"/>
    <w:semiHidden/>
    <w:rsid w:val="00ED04C2"/>
    <w:pPr>
      <w:tabs>
        <w:tab w:val="center" w:pos="4153"/>
        <w:tab w:val="right" w:pos="8306"/>
      </w:tabs>
      <w:snapToGrid w:val="0"/>
    </w:pPr>
    <w:rPr>
      <w:sz w:val="20"/>
    </w:rPr>
  </w:style>
  <w:style w:type="paragraph" w:customStyle="1" w:styleId="32">
    <w:name w:val="段落樣式3"/>
    <w:basedOn w:val="20"/>
    <w:rsid w:val="00ED04C2"/>
    <w:pPr>
      <w:ind w:leftChars="400" w:left="400"/>
    </w:pPr>
  </w:style>
  <w:style w:type="character" w:styleId="a9">
    <w:name w:val="Hyperlink"/>
    <w:basedOn w:val="a2"/>
    <w:semiHidden/>
    <w:rsid w:val="00ED04C2"/>
    <w:rPr>
      <w:color w:val="0000FF"/>
      <w:u w:val="single"/>
    </w:rPr>
  </w:style>
  <w:style w:type="paragraph" w:customStyle="1" w:styleId="aa">
    <w:name w:val="簽名日期"/>
    <w:basedOn w:val="a1"/>
    <w:rsid w:val="00ED04C2"/>
    <w:pPr>
      <w:kinsoku w:val="0"/>
      <w:jc w:val="distribute"/>
    </w:pPr>
    <w:rPr>
      <w:kern w:val="0"/>
    </w:rPr>
  </w:style>
  <w:style w:type="paragraph" w:customStyle="1" w:styleId="0">
    <w:name w:val="段落樣式0"/>
    <w:basedOn w:val="20"/>
    <w:rsid w:val="00ED04C2"/>
    <w:pPr>
      <w:ind w:leftChars="200" w:left="200" w:firstLineChars="0" w:firstLine="0"/>
    </w:pPr>
  </w:style>
  <w:style w:type="paragraph" w:customStyle="1" w:styleId="ab">
    <w:name w:val="附件"/>
    <w:basedOn w:val="a6"/>
    <w:rsid w:val="00ED04C2"/>
    <w:pPr>
      <w:kinsoku w:val="0"/>
      <w:spacing w:before="0"/>
      <w:ind w:left="1047" w:hangingChars="300" w:hanging="1047"/>
    </w:pPr>
    <w:rPr>
      <w:snapToGrid/>
      <w:spacing w:val="0"/>
      <w:kern w:val="0"/>
    </w:rPr>
  </w:style>
  <w:style w:type="paragraph" w:customStyle="1" w:styleId="41">
    <w:name w:val="段落樣式4"/>
    <w:basedOn w:val="32"/>
    <w:rsid w:val="00ED04C2"/>
    <w:pPr>
      <w:ind w:leftChars="500" w:left="500"/>
    </w:pPr>
  </w:style>
  <w:style w:type="paragraph" w:customStyle="1" w:styleId="51">
    <w:name w:val="段落樣式5"/>
    <w:basedOn w:val="41"/>
    <w:rsid w:val="00ED04C2"/>
    <w:pPr>
      <w:ind w:leftChars="600" w:left="600"/>
    </w:pPr>
  </w:style>
  <w:style w:type="paragraph" w:customStyle="1" w:styleId="61">
    <w:name w:val="段落樣式6"/>
    <w:basedOn w:val="51"/>
    <w:rsid w:val="00ED04C2"/>
    <w:pPr>
      <w:ind w:leftChars="700" w:left="700"/>
    </w:pPr>
  </w:style>
  <w:style w:type="paragraph" w:customStyle="1" w:styleId="71">
    <w:name w:val="段落樣式7"/>
    <w:basedOn w:val="61"/>
    <w:rsid w:val="00ED04C2"/>
  </w:style>
  <w:style w:type="paragraph" w:customStyle="1" w:styleId="81">
    <w:name w:val="段落樣式8"/>
    <w:basedOn w:val="71"/>
    <w:rsid w:val="00ED04C2"/>
    <w:pPr>
      <w:ind w:leftChars="800" w:left="800"/>
    </w:pPr>
  </w:style>
  <w:style w:type="paragraph" w:customStyle="1" w:styleId="a0">
    <w:name w:val="表樣式"/>
    <w:basedOn w:val="a1"/>
    <w:next w:val="a1"/>
    <w:rsid w:val="00ED04C2"/>
    <w:pPr>
      <w:numPr>
        <w:numId w:val="2"/>
      </w:numPr>
      <w:jc w:val="both"/>
    </w:pPr>
    <w:rPr>
      <w:rFonts w:ascii="標楷體"/>
      <w:kern w:val="0"/>
    </w:rPr>
  </w:style>
  <w:style w:type="paragraph" w:styleId="ac">
    <w:name w:val="Body Text Indent"/>
    <w:basedOn w:val="a1"/>
    <w:semiHidden/>
    <w:rsid w:val="00ED04C2"/>
    <w:pPr>
      <w:ind w:left="698" w:hangingChars="200" w:hanging="698"/>
    </w:pPr>
  </w:style>
  <w:style w:type="paragraph" w:customStyle="1" w:styleId="ad">
    <w:name w:val="調查報告"/>
    <w:basedOn w:val="a6"/>
    <w:rsid w:val="00ED04C2"/>
    <w:pPr>
      <w:kinsoku w:val="0"/>
      <w:spacing w:before="0"/>
      <w:ind w:left="1701" w:firstLine="0"/>
    </w:pPr>
    <w:rPr>
      <w:b/>
      <w:snapToGrid/>
      <w:spacing w:val="200"/>
      <w:kern w:val="0"/>
      <w:sz w:val="36"/>
    </w:rPr>
  </w:style>
  <w:style w:type="table" w:styleId="ae">
    <w:name w:val="Table Grid"/>
    <w:basedOn w:val="a3"/>
    <w:rsid w:val="00782D62"/>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圖樣式"/>
    <w:basedOn w:val="a1"/>
    <w:next w:val="a1"/>
    <w:rsid w:val="00ED04C2"/>
    <w:pPr>
      <w:numPr>
        <w:numId w:val="3"/>
      </w:numPr>
      <w:tabs>
        <w:tab w:val="clear" w:pos="1440"/>
      </w:tabs>
      <w:ind w:left="400" w:hangingChars="400" w:hanging="400"/>
      <w:jc w:val="both"/>
    </w:pPr>
    <w:rPr>
      <w:rFonts w:ascii="標楷體"/>
    </w:rPr>
  </w:style>
  <w:style w:type="paragraph" w:styleId="af">
    <w:name w:val="footer"/>
    <w:basedOn w:val="a1"/>
    <w:semiHidden/>
    <w:rsid w:val="00ED04C2"/>
    <w:pPr>
      <w:tabs>
        <w:tab w:val="center" w:pos="4153"/>
        <w:tab w:val="right" w:pos="8306"/>
      </w:tabs>
      <w:snapToGrid w:val="0"/>
    </w:pPr>
    <w:rPr>
      <w:sz w:val="20"/>
    </w:rPr>
  </w:style>
  <w:style w:type="paragraph" w:styleId="af0">
    <w:name w:val="table of figures"/>
    <w:basedOn w:val="a1"/>
    <w:next w:val="a1"/>
    <w:semiHidden/>
    <w:rsid w:val="00ED04C2"/>
    <w:pPr>
      <w:ind w:left="400" w:hangingChars="400" w:hanging="400"/>
    </w:pPr>
  </w:style>
  <w:style w:type="paragraph" w:styleId="HTML">
    <w:name w:val="HTML Preformatted"/>
    <w:basedOn w:val="a1"/>
    <w:link w:val="HTML0"/>
    <w:uiPriority w:val="99"/>
    <w:unhideWhenUsed/>
    <w:rsid w:val="003351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000000"/>
      <w:kern w:val="0"/>
      <w:sz w:val="24"/>
      <w:szCs w:val="24"/>
    </w:rPr>
  </w:style>
  <w:style w:type="character" w:customStyle="1" w:styleId="HTML0">
    <w:name w:val="HTML 預設格式 字元"/>
    <w:basedOn w:val="a2"/>
    <w:link w:val="HTML"/>
    <w:uiPriority w:val="99"/>
    <w:rsid w:val="0033514B"/>
    <w:rPr>
      <w:rFonts w:ascii="細明體" w:eastAsia="細明體" w:hAnsi="細明體" w:cs="細明體"/>
      <w:color w:val="000000"/>
      <w:sz w:val="24"/>
      <w:szCs w:val="24"/>
    </w:rPr>
  </w:style>
  <w:style w:type="character" w:styleId="af1">
    <w:name w:val="Strong"/>
    <w:basedOn w:val="a2"/>
    <w:uiPriority w:val="22"/>
    <w:qFormat/>
    <w:rsid w:val="00C161EA"/>
    <w:rPr>
      <w:b/>
      <w:bCs/>
    </w:rPr>
  </w:style>
  <w:style w:type="character" w:customStyle="1" w:styleId="postbody1">
    <w:name w:val="postbody1"/>
    <w:basedOn w:val="a2"/>
    <w:rsid w:val="00965F2C"/>
    <w:rPr>
      <w:sz w:val="20"/>
      <w:szCs w:val="20"/>
    </w:rPr>
  </w:style>
  <w:style w:type="paragraph" w:styleId="Web">
    <w:name w:val="Normal (Web)"/>
    <w:basedOn w:val="a1"/>
    <w:uiPriority w:val="99"/>
    <w:semiHidden/>
    <w:unhideWhenUsed/>
    <w:rsid w:val="00630D5B"/>
    <w:pPr>
      <w:widowControl/>
      <w:spacing w:before="100" w:beforeAutospacing="1" w:after="100" w:afterAutospacing="1"/>
    </w:pPr>
    <w:rPr>
      <w:rFonts w:ascii="新細明體" w:eastAsia="新細明體" w:hAnsi="新細明體" w:cs="新細明體"/>
      <w:kern w:val="0"/>
      <w:sz w:val="24"/>
      <w:szCs w:val="24"/>
    </w:rPr>
  </w:style>
  <w:style w:type="paragraph" w:styleId="af2">
    <w:name w:val="List Paragraph"/>
    <w:basedOn w:val="a1"/>
    <w:uiPriority w:val="34"/>
    <w:qFormat/>
    <w:rsid w:val="005756F3"/>
    <w:pPr>
      <w:ind w:leftChars="200" w:left="480"/>
    </w:pPr>
  </w:style>
  <w:style w:type="paragraph" w:styleId="af3">
    <w:name w:val="footnote text"/>
    <w:basedOn w:val="a1"/>
    <w:link w:val="af4"/>
    <w:uiPriority w:val="99"/>
    <w:semiHidden/>
    <w:unhideWhenUsed/>
    <w:rsid w:val="001D43B1"/>
    <w:pPr>
      <w:snapToGrid w:val="0"/>
    </w:pPr>
    <w:rPr>
      <w:sz w:val="20"/>
    </w:rPr>
  </w:style>
  <w:style w:type="character" w:customStyle="1" w:styleId="af4">
    <w:name w:val="註腳文字 字元"/>
    <w:basedOn w:val="a2"/>
    <w:link w:val="af3"/>
    <w:uiPriority w:val="99"/>
    <w:semiHidden/>
    <w:rsid w:val="001D43B1"/>
    <w:rPr>
      <w:rFonts w:eastAsia="標楷體"/>
      <w:kern w:val="2"/>
    </w:rPr>
  </w:style>
  <w:style w:type="character" w:styleId="af5">
    <w:name w:val="footnote reference"/>
    <w:basedOn w:val="a2"/>
    <w:uiPriority w:val="99"/>
    <w:semiHidden/>
    <w:unhideWhenUsed/>
    <w:rsid w:val="001D43B1"/>
    <w:rPr>
      <w:vertAlign w:val="superscript"/>
    </w:rPr>
  </w:style>
  <w:style w:type="character" w:customStyle="1" w:styleId="30">
    <w:name w:val="標題 3 字元"/>
    <w:basedOn w:val="a2"/>
    <w:link w:val="3"/>
    <w:rsid w:val="0023215A"/>
    <w:rPr>
      <w:rFonts w:ascii="標楷體" w:eastAsia="標楷體" w:hAnsi="Arial"/>
      <w:bCs/>
      <w:sz w:val="32"/>
      <w:szCs w:val="36"/>
    </w:rPr>
  </w:style>
  <w:style w:type="paragraph" w:styleId="af6">
    <w:name w:val="Plain Text"/>
    <w:basedOn w:val="a1"/>
    <w:link w:val="af7"/>
    <w:uiPriority w:val="99"/>
    <w:semiHidden/>
    <w:unhideWhenUsed/>
    <w:rsid w:val="00B066B3"/>
    <w:rPr>
      <w:rFonts w:ascii="Calibri" w:eastAsia="新細明體" w:hAnsi="Courier New" w:cs="Courier New"/>
      <w:sz w:val="24"/>
      <w:szCs w:val="24"/>
    </w:rPr>
  </w:style>
  <w:style w:type="character" w:customStyle="1" w:styleId="af7">
    <w:name w:val="純文字 字元"/>
    <w:basedOn w:val="a2"/>
    <w:link w:val="af6"/>
    <w:uiPriority w:val="99"/>
    <w:semiHidden/>
    <w:rsid w:val="00B066B3"/>
    <w:rPr>
      <w:rFonts w:ascii="Calibri" w:hAnsi="Courier New" w:cs="Courier New"/>
      <w:kern w:val="2"/>
      <w:sz w:val="24"/>
      <w:szCs w:val="24"/>
    </w:rPr>
  </w:style>
</w:styles>
</file>

<file path=word/webSettings.xml><?xml version="1.0" encoding="utf-8"?>
<w:webSettings xmlns:r="http://schemas.openxmlformats.org/officeDocument/2006/relationships" xmlns:w="http://schemas.openxmlformats.org/wordprocessingml/2006/main">
  <w:divs>
    <w:div w:id="235746554">
      <w:bodyDiv w:val="1"/>
      <w:marLeft w:val="0"/>
      <w:marRight w:val="0"/>
      <w:marTop w:val="0"/>
      <w:marBottom w:val="0"/>
      <w:divBdr>
        <w:top w:val="none" w:sz="0" w:space="0" w:color="auto"/>
        <w:left w:val="none" w:sz="0" w:space="0" w:color="auto"/>
        <w:bottom w:val="none" w:sz="0" w:space="0" w:color="auto"/>
        <w:right w:val="none" w:sz="0" w:space="0" w:color="auto"/>
      </w:divBdr>
    </w:div>
    <w:div w:id="314840053">
      <w:bodyDiv w:val="1"/>
      <w:marLeft w:val="0"/>
      <w:marRight w:val="0"/>
      <w:marTop w:val="0"/>
      <w:marBottom w:val="0"/>
      <w:divBdr>
        <w:top w:val="none" w:sz="0" w:space="0" w:color="auto"/>
        <w:left w:val="none" w:sz="0" w:space="0" w:color="auto"/>
        <w:bottom w:val="none" w:sz="0" w:space="0" w:color="auto"/>
        <w:right w:val="none" w:sz="0" w:space="0" w:color="auto"/>
      </w:divBdr>
      <w:divsChild>
        <w:div w:id="1479883634">
          <w:marLeft w:val="0"/>
          <w:marRight w:val="0"/>
          <w:marTop w:val="0"/>
          <w:marBottom w:val="0"/>
          <w:divBdr>
            <w:top w:val="none" w:sz="0" w:space="0" w:color="auto"/>
            <w:left w:val="none" w:sz="0" w:space="0" w:color="auto"/>
            <w:bottom w:val="none" w:sz="0" w:space="0" w:color="auto"/>
            <w:right w:val="none" w:sz="0" w:space="0" w:color="auto"/>
          </w:divBdr>
        </w:div>
      </w:divsChild>
    </w:div>
    <w:div w:id="365761469">
      <w:bodyDiv w:val="1"/>
      <w:marLeft w:val="0"/>
      <w:marRight w:val="0"/>
      <w:marTop w:val="0"/>
      <w:marBottom w:val="0"/>
      <w:divBdr>
        <w:top w:val="none" w:sz="0" w:space="0" w:color="auto"/>
        <w:left w:val="none" w:sz="0" w:space="0" w:color="auto"/>
        <w:bottom w:val="none" w:sz="0" w:space="0" w:color="auto"/>
        <w:right w:val="none" w:sz="0" w:space="0" w:color="auto"/>
      </w:divBdr>
      <w:divsChild>
        <w:div w:id="1399206045">
          <w:marLeft w:val="0"/>
          <w:marRight w:val="0"/>
          <w:marTop w:val="0"/>
          <w:marBottom w:val="0"/>
          <w:divBdr>
            <w:top w:val="none" w:sz="0" w:space="0" w:color="auto"/>
            <w:left w:val="none" w:sz="0" w:space="0" w:color="auto"/>
            <w:bottom w:val="none" w:sz="0" w:space="0" w:color="auto"/>
            <w:right w:val="none" w:sz="0" w:space="0" w:color="auto"/>
          </w:divBdr>
        </w:div>
      </w:divsChild>
    </w:div>
    <w:div w:id="393696488">
      <w:bodyDiv w:val="1"/>
      <w:marLeft w:val="0"/>
      <w:marRight w:val="0"/>
      <w:marTop w:val="0"/>
      <w:marBottom w:val="0"/>
      <w:divBdr>
        <w:top w:val="none" w:sz="0" w:space="0" w:color="auto"/>
        <w:left w:val="none" w:sz="0" w:space="0" w:color="auto"/>
        <w:bottom w:val="none" w:sz="0" w:space="0" w:color="auto"/>
        <w:right w:val="none" w:sz="0" w:space="0" w:color="auto"/>
      </w:divBdr>
      <w:divsChild>
        <w:div w:id="375855286">
          <w:marLeft w:val="0"/>
          <w:marRight w:val="0"/>
          <w:marTop w:val="0"/>
          <w:marBottom w:val="0"/>
          <w:divBdr>
            <w:top w:val="none" w:sz="0" w:space="0" w:color="auto"/>
            <w:left w:val="none" w:sz="0" w:space="0" w:color="auto"/>
            <w:bottom w:val="none" w:sz="0" w:space="0" w:color="auto"/>
            <w:right w:val="none" w:sz="0" w:space="0" w:color="auto"/>
          </w:divBdr>
          <w:divsChild>
            <w:div w:id="1569421891">
              <w:marLeft w:val="0"/>
              <w:marRight w:val="0"/>
              <w:marTop w:val="0"/>
              <w:marBottom w:val="0"/>
              <w:divBdr>
                <w:top w:val="none" w:sz="0" w:space="0" w:color="auto"/>
                <w:left w:val="none" w:sz="0" w:space="0" w:color="auto"/>
                <w:bottom w:val="none" w:sz="0" w:space="0" w:color="auto"/>
                <w:right w:val="none" w:sz="0" w:space="0" w:color="auto"/>
              </w:divBdr>
              <w:divsChild>
                <w:div w:id="783623089">
                  <w:marLeft w:val="0"/>
                  <w:marRight w:val="0"/>
                  <w:marTop w:val="0"/>
                  <w:marBottom w:val="0"/>
                  <w:divBdr>
                    <w:top w:val="none" w:sz="0" w:space="0" w:color="auto"/>
                    <w:left w:val="none" w:sz="0" w:space="0" w:color="auto"/>
                    <w:bottom w:val="none" w:sz="0" w:space="0" w:color="auto"/>
                    <w:right w:val="none" w:sz="0" w:space="0" w:color="auto"/>
                  </w:divBdr>
                  <w:divsChild>
                    <w:div w:id="158734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049404">
      <w:bodyDiv w:val="1"/>
      <w:marLeft w:val="0"/>
      <w:marRight w:val="0"/>
      <w:marTop w:val="0"/>
      <w:marBottom w:val="0"/>
      <w:divBdr>
        <w:top w:val="none" w:sz="0" w:space="0" w:color="auto"/>
        <w:left w:val="none" w:sz="0" w:space="0" w:color="auto"/>
        <w:bottom w:val="none" w:sz="0" w:space="0" w:color="auto"/>
        <w:right w:val="none" w:sz="0" w:space="0" w:color="auto"/>
      </w:divBdr>
      <w:divsChild>
        <w:div w:id="1583762605">
          <w:marLeft w:val="0"/>
          <w:marRight w:val="0"/>
          <w:marTop w:val="0"/>
          <w:marBottom w:val="0"/>
          <w:divBdr>
            <w:top w:val="none" w:sz="0" w:space="0" w:color="auto"/>
            <w:left w:val="none" w:sz="0" w:space="0" w:color="auto"/>
            <w:bottom w:val="none" w:sz="0" w:space="0" w:color="auto"/>
            <w:right w:val="none" w:sz="0" w:space="0" w:color="auto"/>
          </w:divBdr>
          <w:divsChild>
            <w:div w:id="1978410663">
              <w:marLeft w:val="0"/>
              <w:marRight w:val="0"/>
              <w:marTop w:val="0"/>
              <w:marBottom w:val="0"/>
              <w:divBdr>
                <w:top w:val="none" w:sz="0" w:space="0" w:color="auto"/>
                <w:left w:val="none" w:sz="0" w:space="0" w:color="auto"/>
                <w:bottom w:val="none" w:sz="0" w:space="0" w:color="auto"/>
                <w:right w:val="none" w:sz="0" w:space="0" w:color="auto"/>
              </w:divBdr>
              <w:divsChild>
                <w:div w:id="2019767249">
                  <w:marLeft w:val="0"/>
                  <w:marRight w:val="0"/>
                  <w:marTop w:val="0"/>
                  <w:marBottom w:val="0"/>
                  <w:divBdr>
                    <w:top w:val="none" w:sz="0" w:space="0" w:color="auto"/>
                    <w:left w:val="none" w:sz="0" w:space="0" w:color="auto"/>
                    <w:bottom w:val="none" w:sz="0" w:space="0" w:color="auto"/>
                    <w:right w:val="none" w:sz="0" w:space="0" w:color="auto"/>
                  </w:divBdr>
                  <w:divsChild>
                    <w:div w:id="10760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7579316">
      <w:bodyDiv w:val="1"/>
      <w:marLeft w:val="0"/>
      <w:marRight w:val="0"/>
      <w:marTop w:val="0"/>
      <w:marBottom w:val="0"/>
      <w:divBdr>
        <w:top w:val="none" w:sz="0" w:space="0" w:color="auto"/>
        <w:left w:val="none" w:sz="0" w:space="0" w:color="auto"/>
        <w:bottom w:val="none" w:sz="0" w:space="0" w:color="auto"/>
        <w:right w:val="none" w:sz="0" w:space="0" w:color="auto"/>
      </w:divBdr>
    </w:div>
    <w:div w:id="980231906">
      <w:bodyDiv w:val="1"/>
      <w:marLeft w:val="0"/>
      <w:marRight w:val="0"/>
      <w:marTop w:val="0"/>
      <w:marBottom w:val="0"/>
      <w:divBdr>
        <w:top w:val="none" w:sz="0" w:space="0" w:color="auto"/>
        <w:left w:val="none" w:sz="0" w:space="0" w:color="auto"/>
        <w:bottom w:val="none" w:sz="0" w:space="0" w:color="auto"/>
        <w:right w:val="none" w:sz="0" w:space="0" w:color="auto"/>
      </w:divBdr>
      <w:divsChild>
        <w:div w:id="521087266">
          <w:marLeft w:val="0"/>
          <w:marRight w:val="0"/>
          <w:marTop w:val="0"/>
          <w:marBottom w:val="0"/>
          <w:divBdr>
            <w:top w:val="none" w:sz="0" w:space="0" w:color="auto"/>
            <w:left w:val="none" w:sz="0" w:space="0" w:color="auto"/>
            <w:bottom w:val="none" w:sz="0" w:space="0" w:color="auto"/>
            <w:right w:val="none" w:sz="0" w:space="0" w:color="auto"/>
          </w:divBdr>
        </w:div>
      </w:divsChild>
    </w:div>
    <w:div w:id="1093547317">
      <w:bodyDiv w:val="1"/>
      <w:marLeft w:val="0"/>
      <w:marRight w:val="0"/>
      <w:marTop w:val="0"/>
      <w:marBottom w:val="0"/>
      <w:divBdr>
        <w:top w:val="none" w:sz="0" w:space="0" w:color="auto"/>
        <w:left w:val="none" w:sz="0" w:space="0" w:color="auto"/>
        <w:bottom w:val="none" w:sz="0" w:space="0" w:color="auto"/>
        <w:right w:val="none" w:sz="0" w:space="0" w:color="auto"/>
      </w:divBdr>
      <w:divsChild>
        <w:div w:id="1718160520">
          <w:marLeft w:val="0"/>
          <w:marRight w:val="0"/>
          <w:marTop w:val="0"/>
          <w:marBottom w:val="0"/>
          <w:divBdr>
            <w:top w:val="none" w:sz="0" w:space="0" w:color="auto"/>
            <w:left w:val="none" w:sz="0" w:space="0" w:color="auto"/>
            <w:bottom w:val="none" w:sz="0" w:space="0" w:color="auto"/>
            <w:right w:val="none" w:sz="0" w:space="0" w:color="auto"/>
          </w:divBdr>
        </w:div>
      </w:divsChild>
    </w:div>
    <w:div w:id="1549413754">
      <w:bodyDiv w:val="1"/>
      <w:marLeft w:val="0"/>
      <w:marRight w:val="0"/>
      <w:marTop w:val="0"/>
      <w:marBottom w:val="0"/>
      <w:divBdr>
        <w:top w:val="none" w:sz="0" w:space="0" w:color="auto"/>
        <w:left w:val="none" w:sz="0" w:space="0" w:color="auto"/>
        <w:bottom w:val="none" w:sz="0" w:space="0" w:color="auto"/>
        <w:right w:val="none" w:sz="0" w:space="0" w:color="auto"/>
      </w:divBdr>
    </w:div>
    <w:div w:id="1568221768">
      <w:bodyDiv w:val="1"/>
      <w:marLeft w:val="0"/>
      <w:marRight w:val="0"/>
      <w:marTop w:val="0"/>
      <w:marBottom w:val="0"/>
      <w:divBdr>
        <w:top w:val="none" w:sz="0" w:space="0" w:color="auto"/>
        <w:left w:val="none" w:sz="0" w:space="0" w:color="auto"/>
        <w:bottom w:val="none" w:sz="0" w:space="0" w:color="auto"/>
        <w:right w:val="none" w:sz="0" w:space="0" w:color="auto"/>
      </w:divBdr>
    </w:div>
    <w:div w:id="1643583524">
      <w:bodyDiv w:val="1"/>
      <w:marLeft w:val="0"/>
      <w:marRight w:val="0"/>
      <w:marTop w:val="0"/>
      <w:marBottom w:val="0"/>
      <w:divBdr>
        <w:top w:val="none" w:sz="0" w:space="0" w:color="auto"/>
        <w:left w:val="none" w:sz="0" w:space="0" w:color="auto"/>
        <w:bottom w:val="none" w:sz="0" w:space="0" w:color="auto"/>
        <w:right w:val="none" w:sz="0" w:space="0" w:color="auto"/>
      </w:divBdr>
      <w:divsChild>
        <w:div w:id="297803163">
          <w:marLeft w:val="0"/>
          <w:marRight w:val="0"/>
          <w:marTop w:val="0"/>
          <w:marBottom w:val="0"/>
          <w:divBdr>
            <w:top w:val="none" w:sz="0" w:space="0" w:color="auto"/>
            <w:left w:val="none" w:sz="0" w:space="0" w:color="auto"/>
            <w:bottom w:val="none" w:sz="0" w:space="0" w:color="auto"/>
            <w:right w:val="none" w:sz="0" w:space="0" w:color="auto"/>
          </w:divBdr>
        </w:div>
      </w:divsChild>
    </w:div>
    <w:div w:id="1811747752">
      <w:bodyDiv w:val="1"/>
      <w:marLeft w:val="0"/>
      <w:marRight w:val="0"/>
      <w:marTop w:val="0"/>
      <w:marBottom w:val="0"/>
      <w:divBdr>
        <w:top w:val="none" w:sz="0" w:space="0" w:color="auto"/>
        <w:left w:val="none" w:sz="0" w:space="0" w:color="auto"/>
        <w:bottom w:val="none" w:sz="0" w:space="0" w:color="auto"/>
        <w:right w:val="none" w:sz="0" w:space="0" w:color="auto"/>
      </w:divBdr>
      <w:divsChild>
        <w:div w:id="1166095657">
          <w:marLeft w:val="0"/>
          <w:marRight w:val="0"/>
          <w:marTop w:val="0"/>
          <w:marBottom w:val="0"/>
          <w:divBdr>
            <w:top w:val="none" w:sz="0" w:space="0" w:color="auto"/>
            <w:left w:val="none" w:sz="0" w:space="0" w:color="auto"/>
            <w:bottom w:val="none" w:sz="0" w:space="0" w:color="auto"/>
            <w:right w:val="none" w:sz="0" w:space="0" w:color="auto"/>
          </w:divBdr>
        </w:div>
      </w:divsChild>
    </w:div>
    <w:div w:id="1831672387">
      <w:bodyDiv w:val="1"/>
      <w:marLeft w:val="0"/>
      <w:marRight w:val="0"/>
      <w:marTop w:val="0"/>
      <w:marBottom w:val="0"/>
      <w:divBdr>
        <w:top w:val="none" w:sz="0" w:space="0" w:color="auto"/>
        <w:left w:val="none" w:sz="0" w:space="0" w:color="auto"/>
        <w:bottom w:val="none" w:sz="0" w:space="0" w:color="auto"/>
        <w:right w:val="none" w:sz="0" w:space="0" w:color="auto"/>
      </w:divBdr>
      <w:divsChild>
        <w:div w:id="598215407">
          <w:marLeft w:val="0"/>
          <w:marRight w:val="0"/>
          <w:marTop w:val="0"/>
          <w:marBottom w:val="0"/>
          <w:divBdr>
            <w:top w:val="none" w:sz="0" w:space="0" w:color="auto"/>
            <w:left w:val="none" w:sz="0" w:space="0" w:color="auto"/>
            <w:bottom w:val="none" w:sz="0" w:space="0" w:color="auto"/>
            <w:right w:val="none" w:sz="0" w:space="0" w:color="auto"/>
          </w:divBdr>
        </w:div>
      </w:divsChild>
    </w:div>
    <w:div w:id="2043478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liao\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9B3B5E-AADE-4210-AF25-D8960DA0F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14</TotalTime>
  <Pages>31</Pages>
  <Words>17308</Words>
  <Characters>2097</Characters>
  <Application>Microsoft Office Word</Application>
  <DocSecurity>0</DocSecurity>
  <Lines>17</Lines>
  <Paragraphs>38</Paragraphs>
  <ScaleCrop>false</ScaleCrop>
  <Company>cy</Company>
  <LinksUpToDate>false</LinksUpToDate>
  <CharactersWithSpaces>19367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subject/>
  <dc:creator>user</dc:creator>
  <cp:keywords/>
  <cp:lastModifiedBy>user</cp:lastModifiedBy>
  <cp:revision>4</cp:revision>
  <cp:lastPrinted>2011-04-12T10:25:00Z</cp:lastPrinted>
  <dcterms:created xsi:type="dcterms:W3CDTF">2016-12-04T13:04:00Z</dcterms:created>
  <dcterms:modified xsi:type="dcterms:W3CDTF">2016-12-04T13:18:00Z</dcterms:modified>
</cp:coreProperties>
</file>