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1366C" w:rsidRDefault="00D75644" w:rsidP="00F37D7B">
      <w:pPr>
        <w:pStyle w:val="af3"/>
      </w:pPr>
      <w:r w:rsidRPr="0051366C">
        <w:rPr>
          <w:rFonts w:hint="eastAsia"/>
        </w:rPr>
        <w:t>調查</w:t>
      </w:r>
      <w:r w:rsidR="001A3FB3" w:rsidRPr="0051366C">
        <w:rPr>
          <w:rFonts w:hint="eastAsia"/>
        </w:rPr>
        <w:t>報告</w:t>
      </w:r>
    </w:p>
    <w:p w:rsidR="00E25849" w:rsidRPr="0051366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366C">
        <w:rPr>
          <w:rFonts w:hint="eastAsia"/>
        </w:rPr>
        <w:t>案　　由：</w:t>
      </w:r>
      <w:bookmarkEnd w:id="0"/>
      <w:bookmarkEnd w:id="1"/>
      <w:bookmarkEnd w:id="2"/>
      <w:bookmarkEnd w:id="3"/>
      <w:bookmarkEnd w:id="4"/>
      <w:bookmarkEnd w:id="5"/>
      <w:bookmarkEnd w:id="6"/>
      <w:bookmarkEnd w:id="7"/>
      <w:bookmarkEnd w:id="8"/>
      <w:bookmarkEnd w:id="9"/>
      <w:r w:rsidR="001C0DA8" w:rsidRPr="0051366C">
        <w:fldChar w:fldCharType="begin"/>
      </w:r>
      <w:r w:rsidRPr="0051366C">
        <w:instrText xml:space="preserve"> MERGEFIELD </w:instrText>
      </w:r>
      <w:r w:rsidRPr="0051366C">
        <w:rPr>
          <w:rFonts w:hint="eastAsia"/>
        </w:rPr>
        <w:instrText>案由</w:instrText>
      </w:r>
      <w:r w:rsidRPr="0051366C">
        <w:instrText xml:space="preserve"> </w:instrText>
      </w:r>
      <w:r w:rsidR="001C0DA8" w:rsidRPr="0051366C">
        <w:fldChar w:fldCharType="separate"/>
      </w:r>
      <w:bookmarkEnd w:id="10"/>
      <w:bookmarkEnd w:id="11"/>
      <w:r w:rsidR="007C27DC" w:rsidRPr="0051366C">
        <w:rPr>
          <w:noProof/>
        </w:rPr>
        <w:t>據訴，臺中市政府與財團法人私立台中市百齡社會福利事業管理會，於80年簽訂投資興建臺中市第一花園公墓合約書，詎於100年12月31日終止合約後，該府仍讓其繼續無因管理，致仍有家屬安息入葬。嗣該府於103年4月11日發布禁葬裁罰命令，已有7個被裁罰案例，影響善良家屬近10萬人等情案。</w:t>
      </w:r>
      <w:r w:rsidR="001C0DA8" w:rsidRPr="0051366C">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F164E7" w:rsidRPr="00C41F9F" w:rsidRDefault="00E25849" w:rsidP="003B7BA3">
      <w:pPr>
        <w:pStyle w:val="1"/>
        <w:wordWrap w:val="0"/>
        <w:ind w:left="2380" w:hanging="2380"/>
        <w:jc w:val="left"/>
        <w:rPr>
          <w:bCs w:val="0"/>
        </w:rPr>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51366C">
        <w:rPr>
          <w:rFonts w:hint="eastAsia"/>
        </w:rPr>
        <w:t>調查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29291D" w:rsidRPr="0051366C">
        <w:rPr>
          <w:rFonts w:hint="eastAsia"/>
        </w:rPr>
        <w:t>意見</w:t>
      </w:r>
      <w:r w:rsidR="0029291D" w:rsidRPr="00C41F9F">
        <w:rPr>
          <w:rFonts w:hAnsi="標楷體" w:hint="eastAsia"/>
        </w:rPr>
        <w:t>：</w:t>
      </w:r>
    </w:p>
    <w:p w:rsidR="00794383" w:rsidRPr="0051366C" w:rsidRDefault="009B66D8" w:rsidP="009B66D8">
      <w:pPr>
        <w:pStyle w:val="11"/>
        <w:ind w:left="680" w:firstLine="680"/>
      </w:pPr>
      <w:r w:rsidRPr="0051366C">
        <w:rPr>
          <w:rFonts w:hint="eastAsia"/>
        </w:rPr>
        <w:t>有關「據訴，臺中市政府與財團法人私立台中市百齡社會福利事業管理會(下</w:t>
      </w:r>
      <w:r w:rsidR="00685B77" w:rsidRPr="0051366C">
        <w:rPr>
          <w:rFonts w:hint="eastAsia"/>
        </w:rPr>
        <w:t>稱</w:t>
      </w:r>
      <w:r w:rsidRPr="0051366C">
        <w:rPr>
          <w:rFonts w:hint="eastAsia"/>
        </w:rPr>
        <w:t>百齡管理會)，於</w:t>
      </w:r>
      <w:r w:rsidR="008C3DF2" w:rsidRPr="0051366C">
        <w:rPr>
          <w:rFonts w:hint="eastAsia"/>
        </w:rPr>
        <w:t>民國(下同)</w:t>
      </w:r>
      <w:r w:rsidRPr="0051366C">
        <w:rPr>
          <w:rFonts w:hint="eastAsia"/>
        </w:rPr>
        <w:t>80年簽訂投資興建臺中市第一花園公墓合約書，詎於100年12月31日終止合約後，該府仍讓其繼續無因管理，致仍有家屬安息入葬。嗣該府於103年4月11日發布禁葬裁罰命令，已有7個被裁罰案例，影響善良家屬近10萬人等情</w:t>
      </w:r>
      <w:r w:rsidR="00C60F75" w:rsidRPr="0051366C">
        <w:rPr>
          <w:rFonts w:hint="eastAsia"/>
        </w:rPr>
        <w:t>案</w:t>
      </w:r>
      <w:r w:rsidRPr="0051366C">
        <w:rPr>
          <w:rFonts w:hint="eastAsia"/>
        </w:rPr>
        <w:t>」，經本院調閱臺中市政府、該府民政局、該府都市發展局</w:t>
      </w:r>
      <w:r w:rsidR="00794383" w:rsidRPr="0051366C">
        <w:rPr>
          <w:rFonts w:hint="eastAsia"/>
        </w:rPr>
        <w:t>(下稱都發局)</w:t>
      </w:r>
      <w:r w:rsidRPr="0051366C">
        <w:rPr>
          <w:rFonts w:hint="eastAsia"/>
        </w:rPr>
        <w:t>、內政部、內政部民政司、財政部國有財產署(下稱國產署)、法務部行政執行署(下稱執行署)、執行署臺中分署、行政院農業委員會水土保持局(下稱農委會水保局)、行政院環境保護署(下稱環保署)、臺灣臺中地方法院檢察署(下稱臺中地檢署)、中華民國全國建築師公會、台中市不動產估價師公會等相關卷證資料，至現場履勘，並詢問</w:t>
      </w:r>
      <w:r w:rsidR="00794383" w:rsidRPr="0051366C">
        <w:rPr>
          <w:rFonts w:hint="eastAsia"/>
        </w:rPr>
        <w:t>臺中市政府</w:t>
      </w:r>
      <w:r w:rsidR="004F24BF" w:rsidRPr="0051366C">
        <w:rPr>
          <w:rFonts w:hint="eastAsia"/>
        </w:rPr>
        <w:t>(副市長、</w:t>
      </w:r>
      <w:r w:rsidR="00EB4F7C" w:rsidRPr="0051366C">
        <w:rPr>
          <w:rFonts w:hint="eastAsia"/>
        </w:rPr>
        <w:t>秘書長</w:t>
      </w:r>
      <w:r w:rsidR="004F24BF" w:rsidRPr="0051366C">
        <w:rPr>
          <w:rFonts w:hint="eastAsia"/>
        </w:rPr>
        <w:t>)</w:t>
      </w:r>
      <w:r w:rsidR="00EB4F7C" w:rsidRPr="0051366C">
        <w:rPr>
          <w:rFonts w:hint="eastAsia"/>
        </w:rPr>
        <w:t>率</w:t>
      </w:r>
      <w:r w:rsidR="004F24BF" w:rsidRPr="0051366C">
        <w:rPr>
          <w:rFonts w:hint="eastAsia"/>
        </w:rPr>
        <w:t>該府</w:t>
      </w:r>
      <w:r w:rsidR="00794383" w:rsidRPr="0051366C">
        <w:rPr>
          <w:rFonts w:hint="eastAsia"/>
        </w:rPr>
        <w:t>民政局暨所屬臺中市生命禮儀管理所(原為「臺中市殯儀館」，89年3月24日改制為「臺中市殯葬管理所」，99年12月25日因應臺中縣市合併改制新名為「臺中市生命禮儀管理所」，105年1月1日再改制為「臺中市生命禮儀管理處」)、該府都發局、該府社會局、該府法制局</w:t>
      </w:r>
      <w:r w:rsidR="004F24BF" w:rsidRPr="0051366C">
        <w:rPr>
          <w:rFonts w:hint="eastAsia"/>
        </w:rPr>
        <w:t>、該府環境保護局(下稱環保局)</w:t>
      </w:r>
      <w:r w:rsidR="00794383" w:rsidRPr="0051366C">
        <w:rPr>
          <w:rFonts w:hint="eastAsia"/>
        </w:rPr>
        <w:t>、臺中市南屯區公所</w:t>
      </w:r>
      <w:r w:rsidR="00794383" w:rsidRPr="0051366C">
        <w:rPr>
          <w:rFonts w:hint="eastAsia"/>
        </w:rPr>
        <w:lastRenderedPageBreak/>
        <w:t>(下稱南屯區公所)</w:t>
      </w:r>
      <w:r w:rsidR="004F24BF" w:rsidRPr="0051366C">
        <w:rPr>
          <w:rFonts w:hint="eastAsia"/>
        </w:rPr>
        <w:t>等單位主管人員；</w:t>
      </w:r>
      <w:r w:rsidR="00794383" w:rsidRPr="0051366C">
        <w:rPr>
          <w:rFonts w:hint="eastAsia"/>
        </w:rPr>
        <w:t>執行署臺中分署</w:t>
      </w:r>
      <w:r w:rsidR="00EB4F7C" w:rsidRPr="0051366C">
        <w:rPr>
          <w:rFonts w:hint="eastAsia"/>
        </w:rPr>
        <w:t>、</w:t>
      </w:r>
      <w:r w:rsidR="00EB4F7C" w:rsidRPr="0051366C">
        <w:rPr>
          <w:rFonts w:hint="eastAsia"/>
          <w:noProof/>
        </w:rPr>
        <w:t>國產署中區分署(原為「財政部國有財產局臺灣中區辦事處」，102年1月1日改制，下統稱國產署中區分署)</w:t>
      </w:r>
      <w:r w:rsidR="004F24BF" w:rsidRPr="0051366C">
        <w:rPr>
          <w:rFonts w:hint="eastAsia"/>
        </w:rPr>
        <w:t>等機關人員；</w:t>
      </w:r>
      <w:r w:rsidR="00F357B2" w:rsidRPr="0051366C">
        <w:rPr>
          <w:rFonts w:hint="eastAsia"/>
        </w:rPr>
        <w:t>內政部</w:t>
      </w:r>
      <w:r w:rsidR="004F24BF" w:rsidRPr="0051366C">
        <w:rPr>
          <w:rFonts w:hint="eastAsia"/>
        </w:rPr>
        <w:t>民政司、內政部營建署、</w:t>
      </w:r>
      <w:r w:rsidR="002E53C3" w:rsidRPr="0051366C">
        <w:rPr>
          <w:rFonts w:hint="eastAsia"/>
        </w:rPr>
        <w:t>農委會</w:t>
      </w:r>
      <w:r w:rsidR="004F24BF" w:rsidRPr="0051366C">
        <w:rPr>
          <w:rFonts w:hint="eastAsia"/>
        </w:rPr>
        <w:t>水保局、環保署等主管機關人員；</w:t>
      </w:r>
      <w:r w:rsidR="004F24BF" w:rsidRPr="0051366C">
        <w:rPr>
          <w:rFonts w:hint="eastAsia"/>
          <w:noProof/>
        </w:rPr>
        <w:t>李澤昌建築師事務所及佳萬資產鑑定有限公司之鑑價人員</w:t>
      </w:r>
      <w:r w:rsidR="004F24BF" w:rsidRPr="0051366C">
        <w:rPr>
          <w:rFonts w:hint="eastAsia"/>
        </w:rPr>
        <w:t>；</w:t>
      </w:r>
      <w:r w:rsidR="00794383" w:rsidRPr="0051366C">
        <w:rPr>
          <w:rFonts w:hint="eastAsia"/>
          <w:noProof/>
        </w:rPr>
        <w:t>百齡管理會代表人(下略)</w:t>
      </w:r>
      <w:r w:rsidR="00EA00C7">
        <w:rPr>
          <w:rFonts w:hint="eastAsia"/>
          <w:noProof/>
        </w:rPr>
        <w:t>黃</w:t>
      </w:r>
      <w:r w:rsidR="00EA00C7">
        <w:rPr>
          <w:rFonts w:hAnsi="標楷體" w:hint="eastAsia"/>
          <w:noProof/>
        </w:rPr>
        <w:t>○</w:t>
      </w:r>
      <w:r w:rsidR="00794383" w:rsidRPr="0051366C">
        <w:rPr>
          <w:rFonts w:hint="eastAsia"/>
          <w:noProof/>
        </w:rPr>
        <w:t>義、臺中市</w:t>
      </w:r>
      <w:r w:rsidR="004F24BF" w:rsidRPr="0051366C">
        <w:rPr>
          <w:rFonts w:hint="eastAsia"/>
          <w:noProof/>
        </w:rPr>
        <w:t>議員</w:t>
      </w:r>
      <w:r w:rsidR="00794383" w:rsidRPr="0051366C">
        <w:rPr>
          <w:rFonts w:hint="eastAsia"/>
          <w:noProof/>
        </w:rPr>
        <w:t>張立傑</w:t>
      </w:r>
      <w:r w:rsidR="004F24BF" w:rsidRPr="0051366C">
        <w:rPr>
          <w:rFonts w:hint="eastAsia"/>
          <w:noProof/>
        </w:rPr>
        <w:t>、陳成添</w:t>
      </w:r>
      <w:r w:rsidR="00691F66" w:rsidRPr="0051366C">
        <w:rPr>
          <w:rFonts w:hint="eastAsia"/>
          <w:noProof/>
        </w:rPr>
        <w:t>；及30多位</w:t>
      </w:r>
      <w:r w:rsidR="00385537" w:rsidRPr="0051366C">
        <w:rPr>
          <w:rFonts w:hint="eastAsia"/>
          <w:noProof/>
        </w:rPr>
        <w:t>陳訴人</w:t>
      </w:r>
      <w:r w:rsidR="004F24BF" w:rsidRPr="0051366C">
        <w:rPr>
          <w:rFonts w:hint="eastAsia"/>
        </w:rPr>
        <w:t>後，業經調查竣事，臚列調查意見如下：</w:t>
      </w:r>
      <w:r w:rsidR="00EA00C7" w:rsidRPr="0051366C">
        <w:t xml:space="preserve"> </w:t>
      </w:r>
    </w:p>
    <w:p w:rsidR="009B66D8" w:rsidRPr="0051366C" w:rsidRDefault="00FD46D2" w:rsidP="00341062">
      <w:pPr>
        <w:pStyle w:val="2"/>
        <w:rPr>
          <w:b/>
        </w:rPr>
      </w:pPr>
      <w:r w:rsidRPr="0051366C">
        <w:rPr>
          <w:rFonts w:hint="eastAsia"/>
          <w:b/>
        </w:rPr>
        <w:t>臺</w:t>
      </w:r>
      <w:r w:rsidR="009B66D8" w:rsidRPr="0051366C">
        <w:rPr>
          <w:rFonts w:hint="eastAsia"/>
          <w:b/>
        </w:rPr>
        <w:t>中市政府於74年間公告</w:t>
      </w:r>
      <w:r w:rsidRPr="0051366C">
        <w:rPr>
          <w:rFonts w:hint="eastAsia"/>
          <w:b/>
        </w:rPr>
        <w:t>臺中市第一花園公墓</w:t>
      </w:r>
      <w:r w:rsidR="009B66D8" w:rsidRPr="0051366C">
        <w:rPr>
          <w:rFonts w:hint="eastAsia"/>
          <w:b/>
        </w:rPr>
        <w:t>規</w:t>
      </w:r>
      <w:r w:rsidR="009B66D8" w:rsidRPr="0051366C">
        <w:rPr>
          <w:rFonts w:hint="eastAsia"/>
          <w:b/>
        </w:rPr>
        <w:lastRenderedPageBreak/>
        <w:t>劃完成部分啟用，墓基號次如附件圖說，並將該公墓於80年間交由</w:t>
      </w:r>
      <w:r w:rsidR="009B66D8" w:rsidRPr="0051366C">
        <w:rPr>
          <w:rFonts w:hint="eastAsia"/>
          <w:b/>
        </w:rPr>
        <w:lastRenderedPageBreak/>
        <w:t>百齡管理會接辦。本院調閱之74至75年間航照圖顯示</w:t>
      </w:r>
      <w:r w:rsidR="00813EDF" w:rsidRPr="0051366C">
        <w:rPr>
          <w:rFonts w:hint="eastAsia"/>
          <w:b/>
        </w:rPr>
        <w:t>該公墓</w:t>
      </w:r>
      <w:r w:rsidR="009B66D8" w:rsidRPr="0051366C">
        <w:rPr>
          <w:rFonts w:hint="eastAsia"/>
          <w:b/>
        </w:rPr>
        <w:t>土葬</w:t>
      </w:r>
      <w:r w:rsidR="009B66D8" w:rsidRPr="0051366C">
        <w:rPr>
          <w:rFonts w:hint="eastAsia"/>
          <w:b/>
        </w:rPr>
        <w:lastRenderedPageBreak/>
        <w:t>區各墓園均屬該公告所稱「規劃完成區」範圍，臺中市殯葬管理所8</w:t>
      </w:r>
      <w:r w:rsidR="009B66D8" w:rsidRPr="0051366C">
        <w:rPr>
          <w:rFonts w:hint="eastAsia"/>
          <w:b/>
        </w:rPr>
        <w:lastRenderedPageBreak/>
        <w:t>9年編印之「關懷服務手冊」明載</w:t>
      </w:r>
      <w:r w:rsidR="00813EDF" w:rsidRPr="0051366C">
        <w:rPr>
          <w:rFonts w:hint="eastAsia"/>
          <w:b/>
        </w:rPr>
        <w:t>該公墓</w:t>
      </w:r>
      <w:r w:rsidR="009B66D8" w:rsidRPr="0051366C">
        <w:rPr>
          <w:rFonts w:hint="eastAsia"/>
          <w:b/>
        </w:rPr>
        <w:t>土葬區係「合法公墓」，</w:t>
      </w:r>
      <w:r w:rsidR="00AF5402" w:rsidRPr="0051366C">
        <w:rPr>
          <w:rFonts w:hint="eastAsia"/>
          <w:b/>
        </w:rPr>
        <w:t>南</w:t>
      </w:r>
      <w:r w:rsidR="00AF5402" w:rsidRPr="0051366C">
        <w:rPr>
          <w:rFonts w:hint="eastAsia"/>
          <w:b/>
        </w:rPr>
        <w:lastRenderedPageBreak/>
        <w:t>屯區公所</w:t>
      </w:r>
      <w:r w:rsidR="00C05E8B" w:rsidRPr="0051366C">
        <w:rPr>
          <w:rFonts w:hint="eastAsia"/>
          <w:b/>
        </w:rPr>
        <w:t>79年核發</w:t>
      </w:r>
      <w:r w:rsidR="00455C1A" w:rsidRPr="0051366C">
        <w:rPr>
          <w:rFonts w:hint="eastAsia"/>
          <w:b/>
        </w:rPr>
        <w:t>第一公墓</w:t>
      </w:r>
      <w:r w:rsidR="00C05E8B" w:rsidRPr="0051366C">
        <w:rPr>
          <w:rFonts w:hint="eastAsia"/>
          <w:b/>
        </w:rPr>
        <w:t>「</w:t>
      </w:r>
      <w:r w:rsidR="00341062" w:rsidRPr="0051366C">
        <w:rPr>
          <w:rFonts w:hint="eastAsia"/>
          <w:b/>
        </w:rPr>
        <w:t>墓地使用許可證明書」</w:t>
      </w:r>
      <w:r w:rsidR="005D4F93" w:rsidRPr="0051366C">
        <w:rPr>
          <w:rFonts w:hint="eastAsia"/>
          <w:b/>
        </w:rPr>
        <w:t>、</w:t>
      </w:r>
      <w:r w:rsidR="00341062" w:rsidRPr="0051366C">
        <w:rPr>
          <w:rFonts w:hint="eastAsia"/>
          <w:b/>
        </w:rPr>
        <w:t>「埋葬許可</w:t>
      </w:r>
      <w:r w:rsidR="00341062" w:rsidRPr="0051366C">
        <w:rPr>
          <w:rFonts w:hint="eastAsia"/>
          <w:b/>
        </w:rPr>
        <w:lastRenderedPageBreak/>
        <w:t>證</w:t>
      </w:r>
      <w:r w:rsidR="00C05E8B" w:rsidRPr="0051366C">
        <w:rPr>
          <w:rFonts w:hint="eastAsia"/>
          <w:b/>
        </w:rPr>
        <w:t>」</w:t>
      </w:r>
      <w:r w:rsidR="005D4F93" w:rsidRPr="0051366C">
        <w:rPr>
          <w:rFonts w:hint="eastAsia"/>
          <w:b/>
        </w:rPr>
        <w:t>及</w:t>
      </w:r>
      <w:r w:rsidR="00813EDF" w:rsidRPr="0051366C">
        <w:rPr>
          <w:rFonts w:hint="eastAsia"/>
          <w:b/>
        </w:rPr>
        <w:t>臺中市殯葬管理所</w:t>
      </w:r>
      <w:r w:rsidR="009B66D8" w:rsidRPr="0051366C">
        <w:rPr>
          <w:rFonts w:hint="eastAsia"/>
          <w:b/>
        </w:rPr>
        <w:t>自90至98年陸續核發「埋葬暨墓地使用</w:t>
      </w:r>
      <w:r w:rsidR="009B66D8" w:rsidRPr="0051366C">
        <w:rPr>
          <w:rFonts w:hint="eastAsia"/>
          <w:b/>
        </w:rPr>
        <w:lastRenderedPageBreak/>
        <w:t>許可證」，足證該公墓土葬區各墓園均</w:t>
      </w:r>
      <w:r w:rsidR="00341062" w:rsidRPr="0051366C">
        <w:rPr>
          <w:rFonts w:hint="eastAsia"/>
          <w:b/>
        </w:rPr>
        <w:t>已</w:t>
      </w:r>
      <w:r w:rsidR="009B66D8" w:rsidRPr="0051366C">
        <w:rPr>
          <w:rFonts w:hint="eastAsia"/>
          <w:b/>
        </w:rPr>
        <w:t>經合法啟用。</w:t>
      </w:r>
      <w:r w:rsidR="00F961D4" w:rsidRPr="0051366C">
        <w:rPr>
          <w:rFonts w:hint="eastAsia"/>
          <w:b/>
        </w:rPr>
        <w:t>惟</w:t>
      </w:r>
      <w:r w:rsidR="006F3F7A" w:rsidRPr="0051366C">
        <w:rPr>
          <w:rFonts w:hint="eastAsia"/>
          <w:b/>
        </w:rPr>
        <w:t>臺中市政府</w:t>
      </w:r>
      <w:r w:rsidR="009B66D8" w:rsidRPr="0051366C">
        <w:rPr>
          <w:rFonts w:hint="eastAsia"/>
          <w:b/>
        </w:rPr>
        <w:lastRenderedPageBreak/>
        <w:t>不僅未妥善保管附件圖說，而且以附件圖說佚失為由主張該土葬區未</w:t>
      </w:r>
      <w:r w:rsidR="009B66D8" w:rsidRPr="0051366C">
        <w:rPr>
          <w:rFonts w:hint="eastAsia"/>
          <w:b/>
        </w:rPr>
        <w:lastRenderedPageBreak/>
        <w:t>經啟用，拒不承認合法購買者之權益，且於103年4月11日發布</w:t>
      </w:r>
      <w:r w:rsidR="009B66D8" w:rsidRPr="0051366C">
        <w:rPr>
          <w:rFonts w:hint="eastAsia"/>
          <w:b/>
        </w:rPr>
        <w:lastRenderedPageBreak/>
        <w:t>禁葬命令，嗣對持有墓基使用權憑證辦理入葬之民眾予以行政裁處，</w:t>
      </w:r>
      <w:r w:rsidR="009B66D8" w:rsidRPr="0051366C">
        <w:rPr>
          <w:rFonts w:hint="eastAsia"/>
          <w:b/>
        </w:rPr>
        <w:lastRenderedPageBreak/>
        <w:t>又在行政訴訟中故意不提出航照圖、「關懷服務手冊」及「埋葬暨墓</w:t>
      </w:r>
      <w:r w:rsidR="009B66D8" w:rsidRPr="0051366C">
        <w:rPr>
          <w:rFonts w:hint="eastAsia"/>
          <w:b/>
        </w:rPr>
        <w:lastRenderedPageBreak/>
        <w:t>地使用許可證」等證物，致</w:t>
      </w:r>
      <w:r w:rsidR="004E6CA2" w:rsidRPr="0051366C">
        <w:rPr>
          <w:rFonts w:hint="eastAsia"/>
          <w:b/>
        </w:rPr>
        <w:t>臺</w:t>
      </w:r>
      <w:r w:rsidR="009B66D8" w:rsidRPr="0051366C">
        <w:rPr>
          <w:rFonts w:hint="eastAsia"/>
          <w:b/>
        </w:rPr>
        <w:t>中高等行政法院認定該土葬區未經啟用</w:t>
      </w:r>
      <w:r w:rsidR="009B66D8" w:rsidRPr="0051366C">
        <w:rPr>
          <w:rFonts w:hint="eastAsia"/>
          <w:b/>
        </w:rPr>
        <w:lastRenderedPageBreak/>
        <w:t>；本案調查期間，</w:t>
      </w:r>
      <w:r w:rsidR="004E6CA2" w:rsidRPr="0051366C">
        <w:rPr>
          <w:rFonts w:hint="eastAsia"/>
          <w:b/>
        </w:rPr>
        <w:t>該</w:t>
      </w:r>
      <w:r w:rsidR="009B66D8" w:rsidRPr="0051366C">
        <w:rPr>
          <w:rFonts w:hint="eastAsia"/>
          <w:b/>
        </w:rPr>
        <w:t>府雖釋出善意，允許墓基</w:t>
      </w:r>
      <w:r w:rsidR="004E6CA2" w:rsidRPr="0051366C">
        <w:rPr>
          <w:rFonts w:hint="eastAsia"/>
          <w:b/>
        </w:rPr>
        <w:t>使用權</w:t>
      </w:r>
      <w:r w:rsidR="009B66D8" w:rsidRPr="0051366C">
        <w:rPr>
          <w:rFonts w:hint="eastAsia"/>
          <w:b/>
        </w:rPr>
        <w:t>憑證持有人得以</w:t>
      </w:r>
      <w:r w:rsidR="009B66D8" w:rsidRPr="0051366C">
        <w:rPr>
          <w:rFonts w:hint="eastAsia"/>
          <w:b/>
        </w:rPr>
        <w:lastRenderedPageBreak/>
        <w:t>入葬，但仍未承認合法持有</w:t>
      </w:r>
      <w:r w:rsidR="0009774A" w:rsidRPr="0051366C">
        <w:rPr>
          <w:rFonts w:hint="eastAsia"/>
          <w:b/>
        </w:rPr>
        <w:t>使用權</w:t>
      </w:r>
      <w:r w:rsidR="009B66D8" w:rsidRPr="0051366C">
        <w:rPr>
          <w:rFonts w:hint="eastAsia"/>
          <w:b/>
        </w:rPr>
        <w:t>憑證者之權益；該府罔顧民眾權益</w:t>
      </w:r>
      <w:r w:rsidR="009B66D8" w:rsidRPr="0051366C">
        <w:rPr>
          <w:rFonts w:hint="eastAsia"/>
          <w:b/>
        </w:rPr>
        <w:lastRenderedPageBreak/>
        <w:t>，核有重大違失。</w:t>
      </w:r>
    </w:p>
    <w:p w:rsidR="009B66D8" w:rsidRPr="0051366C" w:rsidRDefault="009B66D8" w:rsidP="003D3652">
      <w:pPr>
        <w:pStyle w:val="3"/>
      </w:pPr>
      <w:r w:rsidRPr="0051366C">
        <w:rPr>
          <w:rFonts w:hint="eastAsia"/>
        </w:rPr>
        <w:t>按72年11月11日公布施行之墳墓設置管理條例</w:t>
      </w:r>
      <w:r w:rsidR="003D3652" w:rsidRPr="0051366C">
        <w:rPr>
          <w:rStyle w:val="aff0"/>
        </w:rPr>
        <w:footnoteReference w:id="1"/>
      </w:r>
      <w:r w:rsidRPr="0051366C">
        <w:rPr>
          <w:rFonts w:hint="eastAsia"/>
        </w:rPr>
        <w:t>第2條規定：「(第1項)本條例所稱墳墓，包括公墓及私人墳墓。(第2項)前項所稱公墓，係指公立或私立供公眾營葬之公共設施</w:t>
      </w:r>
      <w:r w:rsidR="00A35D08">
        <w:rPr>
          <w:rFonts w:hint="eastAsia"/>
        </w:rPr>
        <w:t>……</w:t>
      </w:r>
      <w:r w:rsidRPr="0051366C">
        <w:rPr>
          <w:rFonts w:hint="eastAsia"/>
        </w:rPr>
        <w:t>。」第6條規定：「設置公墓，應備具左列文件報請直轄市、縣(市)主管機關核准；其由直轄市、縣(市)主管機關設置者，應報請中央主管機關備查：一、設置地點位置圖。二、設置範圍之地籍圖。三、配置圖說。四、經費、概算。五、管理辦法及收費標準。六、無妨礙區域計畫、都市計畫證明書。七、土地權利證明或使用同意書及地籍謄本。」第9條規定：「公墓應有左列設施：一、對外通道。二、公共衛生設備。三、排水系統。四、墓道。五、公墓標誌。六、停車場。七、其他必要之設施，並多植花木，力求美化環境。」第10條規定：「公墓內應依地形劃分墓區，每區內劃定若干墓基，編定墓基號次</w:t>
      </w:r>
      <w:r w:rsidR="00A35D08">
        <w:rPr>
          <w:rFonts w:hint="eastAsia"/>
        </w:rPr>
        <w:t>……</w:t>
      </w:r>
      <w:r w:rsidRPr="0051366C">
        <w:rPr>
          <w:rFonts w:hint="eastAsia"/>
        </w:rPr>
        <w:t>。」第13條規定：「公墓之設置，應由直轄市、縣(市)主管機關將公墓名</w:t>
      </w:r>
      <w:r w:rsidRPr="0051366C">
        <w:rPr>
          <w:rFonts w:hint="eastAsia"/>
        </w:rPr>
        <w:lastRenderedPageBreak/>
        <w:t>稱、地點、所屬區域暨設置者之名稱或姓名公告之。」</w:t>
      </w:r>
      <w:r w:rsidR="002F500D" w:rsidRPr="0051366C">
        <w:rPr>
          <w:rFonts w:hint="eastAsia"/>
        </w:rPr>
        <w:t>另按殯葬管理條例(101年1月11日修</w:t>
      </w:r>
      <w:r w:rsidR="00152EC6">
        <w:rPr>
          <w:rFonts w:hint="eastAsia"/>
        </w:rPr>
        <w:t>正</w:t>
      </w:r>
      <w:r w:rsidR="002F500D" w:rsidRPr="0051366C">
        <w:rPr>
          <w:rFonts w:hint="eastAsia"/>
        </w:rPr>
        <w:t>)第6條規定：「(第1項)殯葬設施之設置、擴充、增建、改建，應備具下列文件報請直轄市、縣(市)主管機關核准；其由直轄市、縣(市)主管機關辦理者，報請中央主管機關備查：</w:t>
      </w:r>
      <w:r w:rsidR="00A35D08">
        <w:rPr>
          <w:rFonts w:hint="eastAsia"/>
        </w:rPr>
        <w:t>……</w:t>
      </w:r>
      <w:r w:rsidR="002F500D" w:rsidRPr="0051366C">
        <w:rPr>
          <w:rFonts w:hint="eastAsia"/>
        </w:rPr>
        <w:t>。(第3項)殯葬設施於核准設置、擴充、增建或改建後，其核准事項有變更者，應備具相關文件報請直轄市、縣(市)主管機關核准</w:t>
      </w:r>
      <w:r w:rsidR="00A35D08">
        <w:rPr>
          <w:rFonts w:hint="eastAsia"/>
        </w:rPr>
        <w:t>……</w:t>
      </w:r>
      <w:r w:rsidR="002F500D" w:rsidRPr="0051366C">
        <w:rPr>
          <w:rFonts w:hint="eastAsia"/>
        </w:rPr>
        <w:t>。」第20條第1項規定：「設置、擴充、增建或改建殯葬設施完工，應備具相關文件，經直轄市、縣(市)主管機關檢查符合規定，並將殯葬設施名稱、地點、所屬區域、申請人及經營者之名稱公告後，始得啟用、販售墓基或骨灰(骸)存放單位</w:t>
      </w:r>
      <w:r w:rsidR="00A35D08">
        <w:rPr>
          <w:rFonts w:hint="eastAsia"/>
        </w:rPr>
        <w:t>……</w:t>
      </w:r>
      <w:r w:rsidR="002F500D" w:rsidRPr="0051366C">
        <w:rPr>
          <w:rFonts w:hint="eastAsia"/>
        </w:rPr>
        <w:t>。」第70條規定：「埋葬屍體，應於公墓內為之；骨灰或起掘之骨骸除本條例另有規定外，應存放於骨灰(骸)存放設施或火化處理</w:t>
      </w:r>
      <w:r w:rsidR="00A35D08">
        <w:rPr>
          <w:rFonts w:hint="eastAsia"/>
        </w:rPr>
        <w:t>……</w:t>
      </w:r>
      <w:r w:rsidR="002F500D" w:rsidRPr="0051366C">
        <w:rPr>
          <w:rFonts w:hint="eastAsia"/>
        </w:rPr>
        <w:t>。」第73條第1項規定：「</w:t>
      </w:r>
      <w:r w:rsidR="00A35D08">
        <w:rPr>
          <w:rFonts w:hint="eastAsia"/>
        </w:rPr>
        <w:t>……</w:t>
      </w:r>
      <w:r w:rsidR="002F500D" w:rsidRPr="0051366C">
        <w:rPr>
          <w:rFonts w:hint="eastAsia"/>
        </w:rPr>
        <w:t>違反第20條第1項規定擅自啟用、販售墓基或骨灰(骸)存放單位，處新臺幣30萬元以上150萬元以下罰鍰，並限期改善或補辦手續；屆期仍未改善或補辦手續者，得按次處罰，情節重大或拒不遵從者，得令其停止開發、興建、營運或販售墓基、骨灰(骸)存放單位、強制拆除或回復原狀</w:t>
      </w:r>
      <w:r w:rsidR="00A35D08">
        <w:rPr>
          <w:rFonts w:hint="eastAsia"/>
        </w:rPr>
        <w:t>……</w:t>
      </w:r>
      <w:r w:rsidR="002F500D" w:rsidRPr="0051366C">
        <w:rPr>
          <w:rFonts w:hint="eastAsia"/>
        </w:rPr>
        <w:t>。」及第83條規定：「墓主違反</w:t>
      </w:r>
      <w:r w:rsidR="00A35D08">
        <w:rPr>
          <w:rFonts w:hint="eastAsia"/>
        </w:rPr>
        <w:t>……</w:t>
      </w:r>
      <w:r w:rsidR="002F500D" w:rsidRPr="0051366C">
        <w:rPr>
          <w:rFonts w:hint="eastAsia"/>
        </w:rPr>
        <w:t>第70條規定者，處新臺幣3萬元以上15萬元以下罰鍰，並限期改善；屆期仍未改善者，得按次處罰；必要時，由直轄市、縣(市)主管機關起掘火化後為適當之處理，其所需費用，向墓主徵收。」</w:t>
      </w:r>
    </w:p>
    <w:p w:rsidR="009B66D8" w:rsidRPr="0051366C" w:rsidRDefault="009B66D8" w:rsidP="003D3652">
      <w:pPr>
        <w:pStyle w:val="3"/>
      </w:pPr>
      <w:r w:rsidRPr="0051366C">
        <w:rPr>
          <w:rFonts w:hint="eastAsia"/>
        </w:rPr>
        <w:lastRenderedPageBreak/>
        <w:t>經查，百齡管理會於65年間申請捐助成立「臺中市立第一花園公墓」，經臺中市政府於同年11月</w:t>
      </w:r>
      <w:r w:rsidR="003D3652" w:rsidRPr="0051366C">
        <w:rPr>
          <w:rStyle w:val="aff0"/>
        </w:rPr>
        <w:footnoteReference w:id="2"/>
      </w:r>
      <w:r w:rsidRPr="0051366C">
        <w:rPr>
          <w:rFonts w:hint="eastAsia"/>
        </w:rPr>
        <w:t>函復以有關程序審核完成。百齡管理會乃於67年間擬具「台中市第一花園公墓興建計畫」暨「台中市第一花園公墓公私合營合約書」送請臺中市議會審議通過，惟臺灣省政府以當時尚無民間投資興辦公共設施之規定，無從核辦而予擱置。嗣68年9月27日</w:t>
      </w:r>
      <w:r w:rsidR="00A31084" w:rsidRPr="0051366C">
        <w:rPr>
          <w:rStyle w:val="aff0"/>
        </w:rPr>
        <w:footnoteReference w:id="3"/>
      </w:r>
      <w:r w:rsidR="00A31084" w:rsidRPr="0051366C">
        <w:rPr>
          <w:rFonts w:hint="eastAsia"/>
        </w:rPr>
        <w:t>臺灣省政府</w:t>
      </w:r>
      <w:r w:rsidRPr="0051366C">
        <w:rPr>
          <w:rFonts w:hint="eastAsia"/>
        </w:rPr>
        <w:t>核准</w:t>
      </w:r>
      <w:r w:rsidR="00A31084" w:rsidRPr="0051366C">
        <w:rPr>
          <w:rFonts w:hint="eastAsia"/>
        </w:rPr>
        <w:t>臺中</w:t>
      </w:r>
      <w:r w:rsidRPr="0051366C">
        <w:rPr>
          <w:rFonts w:hint="eastAsia"/>
        </w:rPr>
        <w:t>市</w:t>
      </w:r>
      <w:r w:rsidR="00A31084" w:rsidRPr="0051366C">
        <w:rPr>
          <w:rFonts w:hint="eastAsia"/>
        </w:rPr>
        <w:t>政</w:t>
      </w:r>
      <w:r w:rsidRPr="0051366C">
        <w:rPr>
          <w:rFonts w:hint="eastAsia"/>
        </w:rPr>
        <w:t>府於該市南屯區</w:t>
      </w:r>
      <w:r w:rsidR="0073254A" w:rsidRPr="0051366C">
        <w:rPr>
          <w:rFonts w:hint="eastAsia"/>
          <w:noProof/>
        </w:rPr>
        <w:t>(下同)</w:t>
      </w:r>
      <w:r w:rsidRPr="0051366C">
        <w:rPr>
          <w:rFonts w:hint="eastAsia"/>
        </w:rPr>
        <w:t>番社腳段327-10等4筆省有林地(面積共計30.3174公頃)以社會福利基金直接經營，設置「臺中市第一花園公墓(下稱第一公墓)」，並依山坡地保育例用條例規定提出水土保持計畫；</w:t>
      </w:r>
      <w:r w:rsidR="00E70828" w:rsidRPr="0051366C">
        <w:rPr>
          <w:rFonts w:hint="eastAsia"/>
        </w:rPr>
        <w:t>臺中</w:t>
      </w:r>
      <w:r w:rsidR="00E70828" w:rsidRPr="0051366C">
        <w:rPr>
          <w:rFonts w:hint="eastAsia"/>
          <w:noProof/>
        </w:rPr>
        <w:t>市政府</w:t>
      </w:r>
      <w:r w:rsidRPr="0051366C">
        <w:rPr>
          <w:rFonts w:hint="eastAsia"/>
        </w:rPr>
        <w:t>則以69年2月14日函</w:t>
      </w:r>
      <w:r w:rsidR="00A31084" w:rsidRPr="0051366C">
        <w:rPr>
          <w:rStyle w:val="aff0"/>
        </w:rPr>
        <w:footnoteReference w:id="4"/>
      </w:r>
      <w:r w:rsidRPr="0051366C">
        <w:rPr>
          <w:rFonts w:hint="eastAsia"/>
        </w:rPr>
        <w:t>，同意百齡管理會在不違背該府直接經營原則下捐建公墓，興建完成後由</w:t>
      </w:r>
      <w:r w:rsidR="00A31084" w:rsidRPr="0051366C">
        <w:rPr>
          <w:rFonts w:hint="eastAsia"/>
        </w:rPr>
        <w:t>該</w:t>
      </w:r>
      <w:r w:rsidRPr="0051366C">
        <w:rPr>
          <w:rFonts w:hint="eastAsia"/>
        </w:rPr>
        <w:t>府公告後開放供市民使用。70至73年間，</w:t>
      </w:r>
      <w:r w:rsidR="00A31084" w:rsidRPr="0051366C">
        <w:rPr>
          <w:rFonts w:hint="eastAsia"/>
        </w:rPr>
        <w:t>臺中</w:t>
      </w:r>
      <w:r w:rsidRPr="0051366C">
        <w:rPr>
          <w:rFonts w:hint="eastAsia"/>
        </w:rPr>
        <w:t>市</w:t>
      </w:r>
      <w:r w:rsidR="00A31084" w:rsidRPr="0051366C">
        <w:rPr>
          <w:rFonts w:hint="eastAsia"/>
        </w:rPr>
        <w:t>政</w:t>
      </w:r>
      <w:r w:rsidRPr="0051366C">
        <w:rPr>
          <w:rFonts w:hint="eastAsia"/>
        </w:rPr>
        <w:t>府在第一公墓陸續興建辦公室、水塔、深水井、排水溝、階梯、福德正神、聯外道路等設施，該府並於71年間公告</w:t>
      </w:r>
      <w:r w:rsidR="00A31084" w:rsidRPr="0051366C">
        <w:rPr>
          <w:rStyle w:val="aff0"/>
          <w:noProof/>
        </w:rPr>
        <w:footnoteReference w:id="5"/>
      </w:r>
      <w:r w:rsidRPr="0051366C">
        <w:rPr>
          <w:rFonts w:hint="eastAsia"/>
        </w:rPr>
        <w:t>第一公墓土地(番社腳段327-10、331-5、347-2、368-12等4筆，面積共計30.3174公頃)由「農業區」變更為「公墓用地」。</w:t>
      </w:r>
      <w:r w:rsidR="00E70828" w:rsidRPr="0051366C">
        <w:rPr>
          <w:rFonts w:hint="eastAsia"/>
        </w:rPr>
        <w:t>臺中</w:t>
      </w:r>
      <w:r w:rsidR="00E70828" w:rsidRPr="0051366C">
        <w:rPr>
          <w:rFonts w:hint="eastAsia"/>
          <w:noProof/>
        </w:rPr>
        <w:t>市政府</w:t>
      </w:r>
      <w:r w:rsidRPr="0051366C">
        <w:rPr>
          <w:rFonts w:hint="eastAsia"/>
        </w:rPr>
        <w:t>復於74年11月30日公告</w:t>
      </w:r>
      <w:r w:rsidR="00A31084" w:rsidRPr="0051366C">
        <w:rPr>
          <w:rStyle w:val="aff0"/>
          <w:noProof/>
        </w:rPr>
        <w:footnoteReference w:id="6"/>
      </w:r>
      <w:r w:rsidRPr="0051366C">
        <w:rPr>
          <w:rFonts w:hint="eastAsia"/>
        </w:rPr>
        <w:t>第一公墓(規劃完成部分)自公告日起啟用，公墓地點為「番社腳段第327-10、331-5、347-2等地號土地(規劃完成區)內」。</w:t>
      </w:r>
    </w:p>
    <w:p w:rsidR="009B66D8" w:rsidRPr="0051366C" w:rsidRDefault="009B66D8" w:rsidP="0073254A">
      <w:pPr>
        <w:pStyle w:val="3"/>
      </w:pPr>
      <w:r w:rsidRPr="0051366C">
        <w:rPr>
          <w:rFonts w:hint="eastAsia"/>
        </w:rPr>
        <w:lastRenderedPageBreak/>
        <w:t>嗣臺</w:t>
      </w:r>
      <w:r w:rsidR="0073254A" w:rsidRPr="0051366C">
        <w:rPr>
          <w:rFonts w:hint="eastAsia"/>
        </w:rPr>
        <w:t>灣</w:t>
      </w:r>
      <w:r w:rsidRPr="0051366C">
        <w:rPr>
          <w:rFonts w:hint="eastAsia"/>
        </w:rPr>
        <w:t>省</w:t>
      </w:r>
      <w:r w:rsidR="0073254A" w:rsidRPr="0051366C">
        <w:rPr>
          <w:rFonts w:hint="eastAsia"/>
        </w:rPr>
        <w:t>政</w:t>
      </w:r>
      <w:r w:rsidRPr="0051366C">
        <w:rPr>
          <w:rFonts w:hint="eastAsia"/>
        </w:rPr>
        <w:t>府以79年10月8日79府建四字第159805號函依「臺灣省獎勵興辦公共設施辦法」</w:t>
      </w:r>
      <w:r w:rsidR="0073254A" w:rsidRPr="0051366C">
        <w:t>(</w:t>
      </w:r>
      <w:r w:rsidR="0073254A" w:rsidRPr="0051366C">
        <w:rPr>
          <w:rFonts w:hint="eastAsia"/>
        </w:rPr>
        <w:t>下稱獎興辦法</w:t>
      </w:r>
      <w:r w:rsidR="0073254A" w:rsidRPr="0051366C">
        <w:t>)</w:t>
      </w:r>
      <w:r w:rsidRPr="0051366C">
        <w:rPr>
          <w:rFonts w:hint="eastAsia"/>
        </w:rPr>
        <w:t>第3條第5款規定，核定都市計畫公墓用地為獎勵興辦公共設施項目之一，百齡管理會乃於80年7月檢送申請書件，函請</w:t>
      </w:r>
      <w:r w:rsidR="00C27F0C" w:rsidRPr="0051366C">
        <w:rPr>
          <w:rFonts w:hint="eastAsia"/>
          <w:noProof/>
        </w:rPr>
        <w:t>臺中市政府</w:t>
      </w:r>
      <w:r w:rsidRPr="0051366C">
        <w:rPr>
          <w:rFonts w:hint="eastAsia"/>
        </w:rPr>
        <w:t>依獎興辦法有關規定，核准該會投資興辦第一公墓(暨納骨堂塔等喪葬設施)。</w:t>
      </w:r>
      <w:r w:rsidR="00A71F77" w:rsidRPr="0051366C">
        <w:rPr>
          <w:rFonts w:hint="eastAsia"/>
        </w:rPr>
        <w:t>臺中</w:t>
      </w:r>
      <w:r w:rsidR="00A71F77" w:rsidRPr="0051366C">
        <w:rPr>
          <w:rFonts w:hint="eastAsia"/>
          <w:noProof/>
        </w:rPr>
        <w:t>市政府</w:t>
      </w:r>
      <w:r w:rsidRPr="0051366C">
        <w:rPr>
          <w:rFonts w:hint="eastAsia"/>
        </w:rPr>
        <w:t>遂於同年8月與百齡管理會簽訂「臺中市獎勵投資興建公共設施合約書」</w:t>
      </w:r>
      <w:r w:rsidR="00C27F0C" w:rsidRPr="0051366C">
        <w:t>(</w:t>
      </w:r>
      <w:r w:rsidR="00C27F0C" w:rsidRPr="0051366C">
        <w:rPr>
          <w:rFonts w:hint="eastAsia"/>
        </w:rPr>
        <w:t>下稱獎投合約</w:t>
      </w:r>
      <w:r w:rsidR="00C27F0C" w:rsidRPr="0051366C">
        <w:t>)</w:t>
      </w:r>
      <w:r w:rsidRPr="0051366C">
        <w:rPr>
          <w:rFonts w:hint="eastAsia"/>
        </w:rPr>
        <w:t>，並同意百齡管理會自同年12月1日起依約接辦第一公墓</w:t>
      </w:r>
      <w:r w:rsidR="00C27F0C" w:rsidRPr="0051366C">
        <w:rPr>
          <w:rStyle w:val="aff0"/>
          <w:noProof/>
        </w:rPr>
        <w:footnoteReference w:id="7"/>
      </w:r>
      <w:r w:rsidRPr="0051366C">
        <w:rPr>
          <w:rFonts w:hint="eastAsia"/>
        </w:rPr>
        <w:t>。百齡管理會並於81年12月16日與</w:t>
      </w:r>
      <w:r w:rsidR="00A71F77" w:rsidRPr="0051366C">
        <w:rPr>
          <w:rFonts w:hint="eastAsia"/>
        </w:rPr>
        <w:t>臺中</w:t>
      </w:r>
      <w:r w:rsidR="00A71F77" w:rsidRPr="0051366C">
        <w:rPr>
          <w:rFonts w:hint="eastAsia"/>
          <w:noProof/>
        </w:rPr>
        <w:t>市政府</w:t>
      </w:r>
      <w:r w:rsidRPr="0051366C">
        <w:rPr>
          <w:rFonts w:hint="eastAsia"/>
        </w:rPr>
        <w:t>簽訂「臺灣省臺中市公有土地租賃契約」，嗣因精省，該公墓用地變更為國有，移交國產</w:t>
      </w:r>
      <w:r w:rsidR="0044205C" w:rsidRPr="0051366C">
        <w:rPr>
          <w:rFonts w:hint="eastAsia"/>
        </w:rPr>
        <w:t>署</w:t>
      </w:r>
      <w:r w:rsidRPr="0051366C">
        <w:rPr>
          <w:rFonts w:hint="eastAsia"/>
        </w:rPr>
        <w:t>經管，百齡管理會遂於89年1月起改與國產署中區分署訂立國有基地租賃契約。迄99年7月15日，</w:t>
      </w:r>
      <w:r w:rsidR="001D3C96" w:rsidRPr="0051366C">
        <w:rPr>
          <w:rFonts w:hint="eastAsia"/>
        </w:rPr>
        <w:t>臺中</w:t>
      </w:r>
      <w:r w:rsidRPr="0051366C">
        <w:rPr>
          <w:rFonts w:hint="eastAsia"/>
        </w:rPr>
        <w:t>市</w:t>
      </w:r>
      <w:r w:rsidR="001D3C96" w:rsidRPr="0051366C">
        <w:rPr>
          <w:rFonts w:hint="eastAsia"/>
        </w:rPr>
        <w:t>政</w:t>
      </w:r>
      <w:r w:rsidRPr="0051366C">
        <w:rPr>
          <w:rFonts w:hint="eastAsia"/>
        </w:rPr>
        <w:t>府以百齡管理會擅自將承租國有土地永久使用權益售與第三者以獲取利益，違反法人設立許可，依民法第34條規定撤銷設立許可</w:t>
      </w:r>
      <w:r w:rsidR="001D3C96" w:rsidRPr="0051366C">
        <w:rPr>
          <w:rStyle w:val="aff0"/>
          <w:noProof/>
        </w:rPr>
        <w:footnoteReference w:id="8"/>
      </w:r>
      <w:r w:rsidRPr="0051366C">
        <w:rPr>
          <w:rFonts w:hint="eastAsia"/>
        </w:rPr>
        <w:t>；並於99年10月29日函</w:t>
      </w:r>
      <w:r w:rsidR="001D3C96" w:rsidRPr="0051366C">
        <w:rPr>
          <w:rStyle w:val="aff0"/>
          <w:noProof/>
        </w:rPr>
        <w:footnoteReference w:id="9"/>
      </w:r>
      <w:r w:rsidRPr="0051366C">
        <w:rPr>
          <w:rFonts w:hint="eastAsia"/>
        </w:rPr>
        <w:t>百齡管理會終止獎投合約。另，百齡管理會與國產署中區分署之國有土地租約亦於100年12月31日屆期。</w:t>
      </w:r>
    </w:p>
    <w:p w:rsidR="009B66D8" w:rsidRPr="0051366C" w:rsidRDefault="009B66D8" w:rsidP="001D3C96">
      <w:pPr>
        <w:pStyle w:val="3"/>
      </w:pPr>
      <w:r w:rsidRPr="0051366C">
        <w:rPr>
          <w:rFonts w:hint="eastAsia"/>
        </w:rPr>
        <w:t>查</w:t>
      </w:r>
      <w:r w:rsidR="00F75C0C" w:rsidRPr="0051366C">
        <w:rPr>
          <w:rFonts w:hint="eastAsia"/>
        </w:rPr>
        <w:t>臺中市政</w:t>
      </w:r>
      <w:r w:rsidRPr="0051366C">
        <w:rPr>
          <w:rFonts w:hint="eastAsia"/>
        </w:rPr>
        <w:t>府於74年11月30日依據前開墳墓設置管理條例相關規定，公告第一公墓(規劃完成部分)啟用，其「公告事項」載明：「一、公墓地點：番社腳段327-10、331-5、347-2等</w:t>
      </w:r>
      <w:r w:rsidRPr="0051366C">
        <w:rPr>
          <w:rFonts w:hint="eastAsia"/>
        </w:rPr>
        <w:lastRenderedPageBreak/>
        <w:t>地號土地</w:t>
      </w:r>
      <w:r w:rsidR="008769C2" w:rsidRPr="0051366C">
        <w:rPr>
          <w:vertAlign w:val="superscript"/>
        </w:rPr>
        <w:footnoteReference w:id="10"/>
      </w:r>
      <w:r w:rsidRPr="0051366C">
        <w:rPr>
          <w:rFonts w:hint="eastAsia"/>
        </w:rPr>
        <w:t>(規劃完成區)內。</w:t>
      </w:r>
      <w:r w:rsidR="00A35D08">
        <w:rPr>
          <w:rFonts w:hint="eastAsia"/>
        </w:rPr>
        <w:t>……</w:t>
      </w:r>
      <w:r w:rsidRPr="0051366C">
        <w:rPr>
          <w:rFonts w:hint="eastAsia"/>
        </w:rPr>
        <w:t>四、墓基號次：如附件圖說。五、啟用日期：自公告日起啟用。」依此公告，該等地號土地(面積合計18.3679公頃)之規劃完成部分已經於74年間公告啟用，墓基號次如附件圖說。</w:t>
      </w:r>
      <w:r w:rsidR="00D117C9" w:rsidRPr="0051366C">
        <w:rPr>
          <w:rFonts w:hint="eastAsia"/>
        </w:rPr>
        <w:t>臺中</w:t>
      </w:r>
      <w:r w:rsidR="00D117C9" w:rsidRPr="0051366C">
        <w:rPr>
          <w:rFonts w:hint="eastAsia"/>
          <w:noProof/>
        </w:rPr>
        <w:t>市政府</w:t>
      </w:r>
      <w:r w:rsidRPr="0051366C">
        <w:rPr>
          <w:rFonts w:hint="eastAsia"/>
        </w:rPr>
        <w:t>雖辯稱：前開公告所稱「規劃完成區」應指已設置墓基、編定墓基號次部分，未設置墓基區域尚未能涵蓋於啟用範圍內，公告之附件圖說已佚失致無法判定啟用範圍，且第一公墓現有墳墓設計興建方式屬較後期骨灰骸存放設施，故第一公墓未經合法啟用，臺中高等行政法院101年5月17日100年度訴字第22號及103年12月24日103年度訴字第314號判決亦認定第一公墓未經合法啟用等語。惟查：</w:t>
      </w:r>
    </w:p>
    <w:p w:rsidR="009B66D8" w:rsidRPr="0051366C" w:rsidRDefault="009B66D8" w:rsidP="0000096C">
      <w:pPr>
        <w:pStyle w:val="4"/>
        <w:wordWrap w:val="0"/>
      </w:pPr>
      <w:r w:rsidRPr="0051366C">
        <w:rPr>
          <w:rFonts w:hint="eastAsia"/>
        </w:rPr>
        <w:tab/>
        <w:t>上開墳墓設置管理條例第9條規定公墓之應有設施並未涵括同條例第10條所稱之「墓基」，且同條例第13條規定之公告事項亦未包含「墓基號次」，復徵諸內政部94年11月15日台內民字第0940008550號函釋：「墓基僅需規劃完成，無需興建施工完成即可啟用」之意旨，可見該公告之規劃完成區中縱有未完成設置墓基、編定墓基號次部分，尚不應因此限縮該公告啟用之合法性。且依上開公告，該等地號土地之規劃完成部分已經於74年間公告啟用，墓基號次如附件圖說，故</w:t>
      </w:r>
      <w:r w:rsidR="00290973" w:rsidRPr="0051366C">
        <w:rPr>
          <w:rFonts w:hint="eastAsia"/>
        </w:rPr>
        <w:t>臺中</w:t>
      </w:r>
      <w:r w:rsidR="00290973" w:rsidRPr="0051366C">
        <w:rPr>
          <w:rFonts w:hint="eastAsia"/>
          <w:noProof/>
        </w:rPr>
        <w:t>市政府</w:t>
      </w:r>
      <w:r w:rsidRPr="0051366C">
        <w:rPr>
          <w:rFonts w:hint="eastAsia"/>
        </w:rPr>
        <w:t>以該公告之附件圖說已佚失為由，認為第一公墓全部未經合法公告啟用，即無可採。</w:t>
      </w:r>
    </w:p>
    <w:p w:rsidR="009B66D8" w:rsidRPr="0051366C" w:rsidRDefault="00290973" w:rsidP="0000096C">
      <w:pPr>
        <w:pStyle w:val="4"/>
      </w:pPr>
      <w:r w:rsidRPr="0051366C">
        <w:rPr>
          <w:rFonts w:hint="eastAsia"/>
        </w:rPr>
        <w:lastRenderedPageBreak/>
        <w:t>臺中</w:t>
      </w:r>
      <w:r w:rsidRPr="0051366C">
        <w:rPr>
          <w:rFonts w:hint="eastAsia"/>
          <w:noProof/>
        </w:rPr>
        <w:t>市政府</w:t>
      </w:r>
      <w:r w:rsidR="009B66D8" w:rsidRPr="0051366C">
        <w:rPr>
          <w:rFonts w:hint="eastAsia"/>
        </w:rPr>
        <w:t>(甲方，下同)與百齡管理會(乙方，下同)於80年8月簽訂獎投合約，第3條第1項規定：「乙方應自本合約簽訂之日起3個月內接辦台中市第一花園公墓，並依照附件內『容許使用項目』擬定進度確實辦理。」</w:t>
      </w:r>
      <w:r w:rsidRPr="0051366C">
        <w:rPr>
          <w:rFonts w:hint="eastAsia"/>
        </w:rPr>
        <w:t>臺中</w:t>
      </w:r>
      <w:r w:rsidRPr="0051366C">
        <w:rPr>
          <w:rFonts w:hint="eastAsia"/>
          <w:noProof/>
        </w:rPr>
        <w:t>市政府</w:t>
      </w:r>
      <w:r w:rsidR="009B66D8" w:rsidRPr="0051366C">
        <w:rPr>
          <w:rFonts w:hint="eastAsia"/>
        </w:rPr>
        <w:t>並以同年11月28日函</w:t>
      </w:r>
      <w:r w:rsidR="007A7011" w:rsidRPr="0051366C">
        <w:rPr>
          <w:rStyle w:val="aff0"/>
          <w:rFonts w:hAnsi="標楷體"/>
        </w:rPr>
        <w:footnoteReference w:id="11"/>
      </w:r>
      <w:r w:rsidR="009B66D8" w:rsidRPr="0051366C">
        <w:rPr>
          <w:rFonts w:hint="eastAsia"/>
        </w:rPr>
        <w:t>同意百齡管理會自同年12月1日起依約接辦第一公墓。上開證據顯示，百齡管理會依獎投合約於80年間「接辦」第一公墓前，該公墓已為</w:t>
      </w:r>
      <w:r w:rsidR="007A7011" w:rsidRPr="0051366C">
        <w:rPr>
          <w:rFonts w:hint="eastAsia"/>
        </w:rPr>
        <w:t>臺</w:t>
      </w:r>
      <w:r w:rsidR="009B66D8" w:rsidRPr="0051366C">
        <w:rPr>
          <w:rFonts w:hint="eastAsia"/>
        </w:rPr>
        <w:t>中市政府辦理之合法公墓。</w:t>
      </w:r>
    </w:p>
    <w:p w:rsidR="009B66D8" w:rsidRPr="0051366C" w:rsidRDefault="00A22586" w:rsidP="007A7011">
      <w:pPr>
        <w:pStyle w:val="4"/>
      </w:pPr>
      <w:r w:rsidRPr="0051366C">
        <w:rPr>
          <w:rFonts w:hint="eastAsia"/>
        </w:rPr>
        <w:t>內政部</w:t>
      </w:r>
      <w:r w:rsidR="009B66D8" w:rsidRPr="0051366C">
        <w:rPr>
          <w:rFonts w:hint="eastAsia"/>
        </w:rPr>
        <w:t>民政司於本院約詢時</w:t>
      </w:r>
      <w:r w:rsidR="00E15842" w:rsidRPr="0051366C">
        <w:rPr>
          <w:rFonts w:hint="eastAsia"/>
        </w:rPr>
        <w:t>提出書面說明</w:t>
      </w:r>
      <w:r w:rsidR="009B66D8" w:rsidRPr="0051366C">
        <w:rPr>
          <w:rFonts w:hint="eastAsia"/>
        </w:rPr>
        <w:t>稱：「本案若原啟用公告附件圖說佚失，仍得參酌原報請核准設置所檢附之相關圖說文件，及公告啟用之地號，以推估公告啟用範圍，至航照圖僅係呈現特定時間之地貌、地物實況，必要時亦得搭配參考使用。」</w:t>
      </w:r>
      <w:r w:rsidR="00ED6DB9" w:rsidRPr="0051366C">
        <w:rPr>
          <w:rFonts w:hint="eastAsia"/>
        </w:rPr>
        <w:t>臺中市政府</w:t>
      </w:r>
      <w:r w:rsidR="009B66D8" w:rsidRPr="0051366C">
        <w:rPr>
          <w:rFonts w:hint="eastAsia"/>
        </w:rPr>
        <w:t>既無法提出相關圖說文件，自應依該公告啟用之地號、特定時間航照圖等資料，據以推估該「規劃完成區」範圍。</w:t>
      </w:r>
      <w:r w:rsidR="00ED6DB9" w:rsidRPr="0051366C">
        <w:rPr>
          <w:rFonts w:hint="eastAsia"/>
        </w:rPr>
        <w:t>而臺中市政府</w:t>
      </w:r>
      <w:r w:rsidR="009B66D8" w:rsidRPr="0051366C">
        <w:rPr>
          <w:rFonts w:hint="eastAsia"/>
        </w:rPr>
        <w:t>74年啟用公告</w:t>
      </w:r>
      <w:r w:rsidR="00ED6DB9" w:rsidRPr="0051366C">
        <w:rPr>
          <w:rFonts w:hint="eastAsia"/>
        </w:rPr>
        <w:t>已</w:t>
      </w:r>
      <w:r w:rsidR="009B66D8" w:rsidRPr="0051366C">
        <w:rPr>
          <w:rFonts w:hint="eastAsia"/>
        </w:rPr>
        <w:t>明示第一公墓「規劃完成區」</w:t>
      </w:r>
      <w:r w:rsidR="00021622">
        <w:rPr>
          <w:rFonts w:hint="eastAsia"/>
        </w:rPr>
        <w:t>坐落</w:t>
      </w:r>
      <w:r w:rsidR="009B66D8" w:rsidRPr="0051366C">
        <w:rPr>
          <w:rFonts w:hint="eastAsia"/>
        </w:rPr>
        <w:t>於番社腳段327-10等3筆地號土地內，經本院調閱74至75年間航照圖比對第一公墓土葬區之相對位置，顯示台安段95、85、105等地號土地部分區域自74年6月業已設置對外通道、排水系統及墓道等公墓應有設施，參以</w:t>
      </w:r>
      <w:r w:rsidR="00EA1BE5" w:rsidRPr="0051366C">
        <w:rPr>
          <w:rFonts w:hint="eastAsia"/>
        </w:rPr>
        <w:t>臺中市政</w:t>
      </w:r>
      <w:r w:rsidR="009B66D8" w:rsidRPr="0051366C">
        <w:rPr>
          <w:rFonts w:hint="eastAsia"/>
        </w:rPr>
        <w:t>府函稱該府前於70至73年間在第一公墓興建辦公室、水塔、深水井、排水溝、階梯、福德正神、聯外道路等情，可判定第一公墓土葬區內所營建之各墓園(如附圖一至四所示)均屬74年公告所稱「規劃完成區」範圍，為合法公告啟用之墓園</w:t>
      </w:r>
      <w:r w:rsidR="009B66D8" w:rsidRPr="0051366C">
        <w:rPr>
          <w:rFonts w:hint="eastAsia"/>
        </w:rPr>
        <w:lastRenderedPageBreak/>
        <w:t>。</w:t>
      </w:r>
    </w:p>
    <w:p w:rsidR="009B66D8" w:rsidRPr="0051366C" w:rsidRDefault="009B66D8" w:rsidP="00EA1BE5">
      <w:pPr>
        <w:pStyle w:val="4"/>
      </w:pPr>
      <w:r w:rsidRPr="0051366C">
        <w:rPr>
          <w:rFonts w:hint="eastAsia"/>
        </w:rPr>
        <w:tab/>
        <w:t>本院調查時，</w:t>
      </w:r>
      <w:r w:rsidR="007C116D" w:rsidRPr="0051366C">
        <w:rPr>
          <w:rFonts w:hint="eastAsia"/>
        </w:rPr>
        <w:t>臺</w:t>
      </w:r>
      <w:r w:rsidRPr="0051366C">
        <w:rPr>
          <w:rFonts w:hint="eastAsia"/>
        </w:rPr>
        <w:t>中市議員</w:t>
      </w:r>
      <w:r w:rsidR="00385537" w:rsidRPr="0051366C">
        <w:rPr>
          <w:rFonts w:hint="eastAsia"/>
        </w:rPr>
        <w:t>張立傑</w:t>
      </w:r>
      <w:r w:rsidRPr="0051366C">
        <w:rPr>
          <w:rFonts w:hint="eastAsia"/>
        </w:rPr>
        <w:t>提出臺中市殯葬管理所(89年3月24日改制)編印之「關懷服務手冊」作為本院調查證據，</w:t>
      </w:r>
      <w:r w:rsidR="00F56BF7" w:rsidRPr="0051366C">
        <w:rPr>
          <w:rFonts w:hint="eastAsia"/>
        </w:rPr>
        <w:t>臺中市政府</w:t>
      </w:r>
      <w:r w:rsidRPr="0051366C">
        <w:rPr>
          <w:rFonts w:hint="eastAsia"/>
        </w:rPr>
        <w:t>亦承認該手冊為真正，該手冊明載：「合法墓地」係指</w:t>
      </w:r>
      <w:r w:rsidR="00F56BF7" w:rsidRPr="0051366C">
        <w:rPr>
          <w:rFonts w:hint="eastAsia"/>
        </w:rPr>
        <w:t>臺中市政府</w:t>
      </w:r>
      <w:r w:rsidRPr="0051366C">
        <w:rPr>
          <w:rFonts w:hint="eastAsia"/>
        </w:rPr>
        <w:t>核准設置之「私立公墓」或</w:t>
      </w:r>
      <w:r w:rsidR="00F56BF7" w:rsidRPr="0051366C">
        <w:rPr>
          <w:rFonts w:hint="eastAsia"/>
        </w:rPr>
        <w:t>該</w:t>
      </w:r>
      <w:r w:rsidRPr="0051366C">
        <w:rPr>
          <w:rFonts w:hint="eastAsia"/>
        </w:rPr>
        <w:t>府所設置之「公立公墓」，臺中市當時合法私立公墓且尚有墓位之公墓為「第一公墓」及「中區示範公墓」，其餘均為禁葬或不合法墓地。因此，該手冊已明載第一公墓土葬區係「合法公墓」。</w:t>
      </w:r>
    </w:p>
    <w:p w:rsidR="009B66D8" w:rsidRPr="0051366C" w:rsidRDefault="009B66D8" w:rsidP="005A1F21">
      <w:pPr>
        <w:pStyle w:val="4"/>
      </w:pPr>
      <w:r w:rsidRPr="0051366C">
        <w:rPr>
          <w:rFonts w:hint="eastAsia"/>
        </w:rPr>
        <w:tab/>
        <w:t>本院調查時，</w:t>
      </w:r>
      <w:r w:rsidR="00043C20" w:rsidRPr="0051366C">
        <w:rPr>
          <w:rFonts w:hint="eastAsia"/>
        </w:rPr>
        <w:t>百齡管理會</w:t>
      </w:r>
      <w:r w:rsidR="00EA00C7">
        <w:rPr>
          <w:rFonts w:hint="eastAsia"/>
        </w:rPr>
        <w:t>黃○義</w:t>
      </w:r>
      <w:r w:rsidRPr="0051366C">
        <w:rPr>
          <w:rFonts w:hint="eastAsia"/>
        </w:rPr>
        <w:t>提出</w:t>
      </w:r>
      <w:r w:rsidR="009C3B4A" w:rsidRPr="0051366C">
        <w:rPr>
          <w:rFonts w:hint="eastAsia"/>
        </w:rPr>
        <w:t>南屯區公所79年核發</w:t>
      </w:r>
      <w:r w:rsidR="00043C20" w:rsidRPr="0051366C">
        <w:rPr>
          <w:rFonts w:hint="eastAsia"/>
        </w:rPr>
        <w:t>之</w:t>
      </w:r>
      <w:r w:rsidR="00B80BAD" w:rsidRPr="0051366C">
        <w:rPr>
          <w:rFonts w:hint="eastAsia"/>
        </w:rPr>
        <w:t>第一公墓</w:t>
      </w:r>
      <w:r w:rsidR="009C3B4A" w:rsidRPr="0051366C">
        <w:rPr>
          <w:rFonts w:hint="eastAsia"/>
        </w:rPr>
        <w:t>「墓地使用許可證明書」</w:t>
      </w:r>
      <w:r w:rsidR="00974D7B" w:rsidRPr="0051366C">
        <w:rPr>
          <w:rFonts w:hint="eastAsia"/>
        </w:rPr>
        <w:t>及</w:t>
      </w:r>
      <w:r w:rsidR="009C3B4A" w:rsidRPr="0051366C">
        <w:rPr>
          <w:rFonts w:hint="eastAsia"/>
        </w:rPr>
        <w:t>「埋葬許可證」</w:t>
      </w:r>
      <w:r w:rsidR="00043C20" w:rsidRPr="0051366C">
        <w:rPr>
          <w:rFonts w:hint="eastAsia"/>
        </w:rPr>
        <w:t>，</w:t>
      </w:r>
      <w:r w:rsidR="00B001F6" w:rsidRPr="0051366C">
        <w:rPr>
          <w:rFonts w:hint="eastAsia"/>
        </w:rPr>
        <w:t>詢據該公所承辦人稱：</w:t>
      </w:r>
      <w:r w:rsidR="00974D7B" w:rsidRPr="0051366C">
        <w:rPr>
          <w:rFonts w:hint="eastAsia"/>
        </w:rPr>
        <w:t>因年代久遠，</w:t>
      </w:r>
      <w:r w:rsidR="00B001F6" w:rsidRPr="0051366C">
        <w:rPr>
          <w:rFonts w:hint="eastAsia"/>
        </w:rPr>
        <w:t>公所檔案遍尋不著相關資料，</w:t>
      </w:r>
      <w:r w:rsidR="00C07027" w:rsidRPr="0051366C">
        <w:rPr>
          <w:rFonts w:hint="eastAsia"/>
        </w:rPr>
        <w:t>沒印象</w:t>
      </w:r>
      <w:r w:rsidR="00B001F6" w:rsidRPr="0051366C">
        <w:rPr>
          <w:rFonts w:hint="eastAsia"/>
        </w:rPr>
        <w:t>曾核發</w:t>
      </w:r>
      <w:r w:rsidR="00C07027" w:rsidRPr="0051366C">
        <w:rPr>
          <w:rFonts w:hint="eastAsia"/>
        </w:rPr>
        <w:t>埋葬許可</w:t>
      </w:r>
      <w:r w:rsidR="00B001F6" w:rsidRPr="0051366C">
        <w:rPr>
          <w:rFonts w:hint="eastAsia"/>
        </w:rPr>
        <w:t>等語，</w:t>
      </w:r>
      <w:r w:rsidR="00D32F72" w:rsidRPr="0051366C">
        <w:rPr>
          <w:rFonts w:hint="eastAsia"/>
        </w:rPr>
        <w:t>然</w:t>
      </w:r>
      <w:r w:rsidR="00B001F6" w:rsidRPr="0051366C">
        <w:rPr>
          <w:rFonts w:hint="eastAsia"/>
        </w:rPr>
        <w:t>詢據臺中市政府民政科謝科長稱：依據72年墳墓設置管理條例規定，埋葬許可是由各區公所或生管所核發</w:t>
      </w:r>
      <w:r w:rsidR="00604640" w:rsidRPr="0051366C">
        <w:rPr>
          <w:rFonts w:hint="eastAsia"/>
        </w:rPr>
        <w:t>等語，</w:t>
      </w:r>
      <w:r w:rsidR="00D32F72" w:rsidRPr="0051366C">
        <w:rPr>
          <w:rFonts w:hint="eastAsia"/>
        </w:rPr>
        <w:t>仍</w:t>
      </w:r>
      <w:r w:rsidR="00604640" w:rsidRPr="0051366C">
        <w:rPr>
          <w:rFonts w:hint="eastAsia"/>
        </w:rPr>
        <w:t>可證</w:t>
      </w:r>
      <w:r w:rsidR="0055096C" w:rsidRPr="0051366C">
        <w:rPr>
          <w:rFonts w:hint="eastAsia"/>
        </w:rPr>
        <w:t>該</w:t>
      </w:r>
      <w:r w:rsidR="00604640" w:rsidRPr="0051366C">
        <w:rPr>
          <w:rFonts w:hint="eastAsia"/>
        </w:rPr>
        <w:t>第一公墓「墓地使用許可證明書」</w:t>
      </w:r>
      <w:r w:rsidR="0055096C" w:rsidRPr="0051366C">
        <w:rPr>
          <w:rFonts w:hint="eastAsia"/>
        </w:rPr>
        <w:t>及</w:t>
      </w:r>
      <w:r w:rsidR="00604640" w:rsidRPr="0051366C">
        <w:rPr>
          <w:rFonts w:hint="eastAsia"/>
        </w:rPr>
        <w:t>「埋葬許可證」</w:t>
      </w:r>
      <w:r w:rsidR="0055096C" w:rsidRPr="0051366C">
        <w:rPr>
          <w:rFonts w:hint="eastAsia"/>
        </w:rPr>
        <w:t>應</w:t>
      </w:r>
      <w:r w:rsidR="00D32F72" w:rsidRPr="0051366C">
        <w:rPr>
          <w:rFonts w:hint="eastAsia"/>
        </w:rPr>
        <w:t>係</w:t>
      </w:r>
      <w:r w:rsidR="0055096C" w:rsidRPr="0051366C">
        <w:rPr>
          <w:rFonts w:hint="eastAsia"/>
        </w:rPr>
        <w:t>南屯區公所</w:t>
      </w:r>
      <w:r w:rsidR="0090318D" w:rsidRPr="0051366C">
        <w:rPr>
          <w:rFonts w:hint="eastAsia"/>
        </w:rPr>
        <w:t>所</w:t>
      </w:r>
      <w:r w:rsidR="0055096C" w:rsidRPr="0051366C">
        <w:rPr>
          <w:rFonts w:hint="eastAsia"/>
        </w:rPr>
        <w:t>核發</w:t>
      </w:r>
      <w:r w:rsidR="00AD64CC" w:rsidRPr="0051366C">
        <w:rPr>
          <w:rFonts w:hint="eastAsia"/>
        </w:rPr>
        <w:t>；</w:t>
      </w:r>
      <w:r w:rsidR="00043C20" w:rsidRPr="0051366C">
        <w:rPr>
          <w:rFonts w:hint="eastAsia"/>
        </w:rPr>
        <w:t>本案陳訴人等</w:t>
      </w:r>
      <w:r w:rsidR="00AD64CC" w:rsidRPr="0051366C">
        <w:rPr>
          <w:rFonts w:hint="eastAsia"/>
        </w:rPr>
        <w:t>另</w:t>
      </w:r>
      <w:r w:rsidR="00043C20" w:rsidRPr="0051366C">
        <w:rPr>
          <w:rFonts w:hint="eastAsia"/>
        </w:rPr>
        <w:t>提出</w:t>
      </w:r>
      <w:r w:rsidR="009C3B4A" w:rsidRPr="0051366C">
        <w:rPr>
          <w:rFonts w:hint="eastAsia"/>
        </w:rPr>
        <w:t>臺中市殯葬管理所</w:t>
      </w:r>
      <w:r w:rsidRPr="0051366C">
        <w:rPr>
          <w:rFonts w:hint="eastAsia"/>
        </w:rPr>
        <w:t>自90至98年陸續核發</w:t>
      </w:r>
      <w:r w:rsidR="00935F1C" w:rsidRPr="0051366C">
        <w:rPr>
          <w:rFonts w:hint="eastAsia"/>
        </w:rPr>
        <w:t>之</w:t>
      </w:r>
      <w:r w:rsidRPr="0051366C">
        <w:rPr>
          <w:rFonts w:hint="eastAsia"/>
        </w:rPr>
        <w:t>第一公墓土葬區(包括R區、祿區、麥比拉園、RE區、十字園、撒冷園、受刑人區、迦南區、A1區、懷恩園、真福園等)「埋葬暨墓地使用許可證」，</w:t>
      </w:r>
      <w:r w:rsidR="00935F1C" w:rsidRPr="0051366C">
        <w:rPr>
          <w:rFonts w:hint="eastAsia"/>
        </w:rPr>
        <w:t>臺中市政府</w:t>
      </w:r>
      <w:r w:rsidRPr="0051366C">
        <w:rPr>
          <w:rFonts w:hint="eastAsia"/>
        </w:rPr>
        <w:t>亦承認該</w:t>
      </w:r>
      <w:r w:rsidR="00B05E00" w:rsidRPr="0051366C">
        <w:rPr>
          <w:rFonts w:hint="eastAsia"/>
        </w:rPr>
        <w:t>等</w:t>
      </w:r>
      <w:r w:rsidRPr="0051366C">
        <w:rPr>
          <w:rFonts w:hint="eastAsia"/>
        </w:rPr>
        <w:t>許可證均為真正，足證第一公墓土葬區內各墓園均為經相關單位核發埋葬暨墓地使用許可證之合法啟用公墓。</w:t>
      </w:r>
    </w:p>
    <w:p w:rsidR="009B66D8" w:rsidRPr="0051366C" w:rsidRDefault="009B66D8" w:rsidP="00B34561">
      <w:pPr>
        <w:pStyle w:val="4"/>
      </w:pPr>
      <w:r w:rsidRPr="0051366C">
        <w:rPr>
          <w:rFonts w:hint="eastAsia"/>
        </w:rPr>
        <w:tab/>
        <w:t>上開本院調閱之74至75年間航照圖，</w:t>
      </w:r>
      <w:r w:rsidR="00E534EA" w:rsidRPr="0051366C">
        <w:rPr>
          <w:rFonts w:hint="eastAsia"/>
        </w:rPr>
        <w:t>以及</w:t>
      </w:r>
      <w:r w:rsidRPr="0051366C">
        <w:rPr>
          <w:rFonts w:hint="eastAsia"/>
        </w:rPr>
        <w:t>本院調查發現之「關懷服務手冊」及「埋葬暨墓地使用許可證」等證物，</w:t>
      </w:r>
      <w:r w:rsidR="00445AF1" w:rsidRPr="0051366C">
        <w:rPr>
          <w:rFonts w:hint="eastAsia"/>
        </w:rPr>
        <w:t>臺</w:t>
      </w:r>
      <w:r w:rsidRPr="0051366C">
        <w:rPr>
          <w:rFonts w:hint="eastAsia"/>
        </w:rPr>
        <w:t>中市政府及百齡</w:t>
      </w:r>
      <w:r w:rsidR="00445AF1" w:rsidRPr="0051366C">
        <w:rPr>
          <w:rFonts w:hint="eastAsia"/>
        </w:rPr>
        <w:t>管理</w:t>
      </w:r>
      <w:r w:rsidRPr="0051366C">
        <w:rPr>
          <w:rFonts w:hint="eastAsia"/>
        </w:rPr>
        <w:t>會均未於行政訴訟中提出，致臺中高等行政法院未能審</w:t>
      </w:r>
      <w:r w:rsidRPr="0051366C">
        <w:rPr>
          <w:rFonts w:hint="eastAsia"/>
        </w:rPr>
        <w:lastRenderedPageBreak/>
        <w:t>酌，而以101年5月17日100年度訴字第22號及103年12月24日103年度訴字第314號判決第一公墓土葬區未經合法啟用。</w:t>
      </w:r>
      <w:r w:rsidR="001F1FEE" w:rsidRPr="0051366C">
        <w:rPr>
          <w:rFonts w:hint="eastAsia"/>
        </w:rPr>
        <w:t>臺中市政府</w:t>
      </w:r>
      <w:r w:rsidRPr="0051366C">
        <w:rPr>
          <w:rFonts w:hint="eastAsia"/>
        </w:rPr>
        <w:t>援引該二判決否定其74年所為之啟用公告，顯有未當</w:t>
      </w:r>
      <w:r w:rsidR="00EE420B" w:rsidRPr="0051366C">
        <w:rPr>
          <w:rFonts w:hint="eastAsia"/>
        </w:rPr>
        <w:t>。</w:t>
      </w:r>
    </w:p>
    <w:p w:rsidR="009B66D8" w:rsidRPr="0051366C" w:rsidRDefault="009B66D8" w:rsidP="00A241CE">
      <w:pPr>
        <w:pStyle w:val="4"/>
      </w:pPr>
      <w:r w:rsidRPr="0051366C">
        <w:rPr>
          <w:rFonts w:hint="eastAsia"/>
        </w:rPr>
        <w:tab/>
        <w:t>上開證據顯示，第一公墓土葬區內各墓園均為經74年間合法啟用之公墓。因此，百齡管理會</w:t>
      </w:r>
      <w:r w:rsidR="00EA00C7">
        <w:rPr>
          <w:rFonts w:hint="eastAsia"/>
        </w:rPr>
        <w:t>黃○義</w:t>
      </w:r>
      <w:r w:rsidRPr="0051366C">
        <w:rPr>
          <w:rFonts w:hint="eastAsia"/>
        </w:rPr>
        <w:t>稱：該會所規劃的土葬園區都在</w:t>
      </w:r>
      <w:r w:rsidR="005C5755" w:rsidRPr="0051366C">
        <w:rPr>
          <w:rFonts w:hint="eastAsia"/>
        </w:rPr>
        <w:t>臺中市政府</w:t>
      </w:r>
      <w:r w:rsidRPr="0051366C">
        <w:rPr>
          <w:rFonts w:hint="eastAsia"/>
        </w:rPr>
        <w:t>公告規劃完成區內(即重測後之台安段85、95、105等地號土地</w:t>
      </w:r>
      <w:r w:rsidR="007017A1" w:rsidRPr="0051366C">
        <w:rPr>
          <w:rStyle w:val="aff0"/>
        </w:rPr>
        <w:footnoteReference w:id="12"/>
      </w:r>
      <w:r w:rsidRPr="0051366C">
        <w:rPr>
          <w:rFonts w:hint="eastAsia"/>
        </w:rPr>
        <w:t>)，現存第一公墓內各土葬區均係墓園(墳墓)修築型式配合民眾需求而調整，各墓區周邊之道路、排水等設施均未改變，與原規劃墓區相同一致，故墓區業已完成興建設置，且因為第一公墓土</w:t>
      </w:r>
      <w:r w:rsidR="007017A1" w:rsidRPr="0051366C">
        <w:rPr>
          <w:rFonts w:hint="eastAsia"/>
        </w:rPr>
        <w:t>葬</w:t>
      </w:r>
      <w:r w:rsidRPr="0051366C">
        <w:rPr>
          <w:rFonts w:hint="eastAsia"/>
        </w:rPr>
        <w:t>區是合法公墓，臺中市殯葬管理單位才能依法核發埋葬暨墓地使用許可證等語，為可採信。</w:t>
      </w:r>
      <w:r w:rsidR="005C5755" w:rsidRPr="0051366C">
        <w:rPr>
          <w:rFonts w:hint="eastAsia"/>
        </w:rPr>
        <w:t>臺中市政府</w:t>
      </w:r>
      <w:r w:rsidRPr="0051366C">
        <w:rPr>
          <w:rFonts w:hint="eastAsia"/>
        </w:rPr>
        <w:t>辯稱：第一公墓土葬區未經合法啟用云云，並無可採。</w:t>
      </w:r>
    </w:p>
    <w:p w:rsidR="009B66D8" w:rsidRPr="0051366C" w:rsidRDefault="00E413BE" w:rsidP="007976BF">
      <w:pPr>
        <w:pStyle w:val="3"/>
      </w:pPr>
      <w:r w:rsidRPr="0051366C">
        <w:rPr>
          <w:rFonts w:hint="eastAsia"/>
        </w:rPr>
        <w:t>臺中市政</w:t>
      </w:r>
      <w:r w:rsidR="009B66D8" w:rsidRPr="0051366C">
        <w:rPr>
          <w:rFonts w:hint="eastAsia"/>
        </w:rPr>
        <w:t>府民政局自103年4月11日擔任百齡管理會不動產及動產強制管理人後，</w:t>
      </w:r>
      <w:r w:rsidR="00425303" w:rsidRPr="0051366C">
        <w:rPr>
          <w:rFonts w:hint="eastAsia"/>
        </w:rPr>
        <w:t>臺中市政府</w:t>
      </w:r>
      <w:r w:rsidR="009B66D8" w:rsidRPr="0051366C">
        <w:rPr>
          <w:rFonts w:hint="eastAsia"/>
        </w:rPr>
        <w:t>隨即發布第一公墓禁葬命令，</w:t>
      </w:r>
      <w:r w:rsidR="00425303" w:rsidRPr="0051366C">
        <w:rPr>
          <w:rFonts w:hint="eastAsia"/>
        </w:rPr>
        <w:t>臺中市</w:t>
      </w:r>
      <w:r w:rsidR="009B66D8" w:rsidRPr="0051366C">
        <w:rPr>
          <w:rFonts w:hint="eastAsia"/>
        </w:rPr>
        <w:t>生命禮儀管理所並在第一公墓現場嚴格執法，主張該公墓納骨櫃位與墓基均未合法啟用，一律阻絕入葬使用。</w:t>
      </w:r>
      <w:r w:rsidR="0034514A" w:rsidRPr="0051366C">
        <w:rPr>
          <w:rFonts w:hint="eastAsia"/>
        </w:rPr>
        <w:t>該</w:t>
      </w:r>
      <w:r w:rsidR="009B66D8" w:rsidRPr="0051366C">
        <w:rPr>
          <w:rFonts w:hint="eastAsia"/>
        </w:rPr>
        <w:t>府(民政局)對於民眾強行入葬，則以違反前開殯葬管理條例規定裁處，於103年</w:t>
      </w:r>
      <w:r w:rsidR="00C70A58" w:rsidRPr="0051366C">
        <w:rPr>
          <w:rFonts w:hint="eastAsia"/>
        </w:rPr>
        <w:t>4</w:t>
      </w:r>
      <w:r w:rsidR="009B66D8" w:rsidRPr="0051366C">
        <w:rPr>
          <w:rFonts w:hint="eastAsia"/>
        </w:rPr>
        <w:t>月至104年</w:t>
      </w:r>
      <w:r w:rsidR="00C70A58" w:rsidRPr="0051366C">
        <w:rPr>
          <w:rFonts w:hint="eastAsia"/>
        </w:rPr>
        <w:t>9</w:t>
      </w:r>
      <w:r w:rsidR="009B66D8" w:rsidRPr="0051366C">
        <w:rPr>
          <w:rFonts w:hint="eastAsia"/>
        </w:rPr>
        <w:t>月間，共9位家屬入葬或使用，其中土葬者</w:t>
      </w:r>
      <w:r w:rsidR="00530D98" w:rsidRPr="0051366C">
        <w:rPr>
          <w:rFonts w:hint="eastAsia"/>
        </w:rPr>
        <w:t>7</w:t>
      </w:r>
      <w:r w:rsidR="009B66D8" w:rsidRPr="0051366C">
        <w:rPr>
          <w:rFonts w:hint="eastAsia"/>
        </w:rPr>
        <w:t>位</w:t>
      </w:r>
      <w:r w:rsidR="00530D98" w:rsidRPr="0051366C">
        <w:rPr>
          <w:rFonts w:hint="eastAsia"/>
        </w:rPr>
        <w:t>、</w:t>
      </w:r>
      <w:r w:rsidR="009B66D8" w:rsidRPr="0051366C">
        <w:rPr>
          <w:rFonts w:hint="eastAsia"/>
        </w:rPr>
        <w:t>入納骨櫃位者</w:t>
      </w:r>
      <w:r w:rsidR="00530D98" w:rsidRPr="0051366C">
        <w:rPr>
          <w:rFonts w:hint="eastAsia"/>
        </w:rPr>
        <w:t>2</w:t>
      </w:r>
      <w:r w:rsidR="009B66D8" w:rsidRPr="0051366C">
        <w:rPr>
          <w:rFonts w:hint="eastAsia"/>
        </w:rPr>
        <w:t>位，2位嗣後移出，爰共計裁罰7位民眾，其中土葬者</w:t>
      </w:r>
      <w:r w:rsidR="00530D98" w:rsidRPr="0051366C">
        <w:rPr>
          <w:rFonts w:hint="eastAsia"/>
        </w:rPr>
        <w:t>6</w:t>
      </w:r>
      <w:r w:rsidR="009B66D8" w:rsidRPr="0051366C">
        <w:rPr>
          <w:rFonts w:hint="eastAsia"/>
        </w:rPr>
        <w:t>位，入納骨櫃位者</w:t>
      </w:r>
      <w:r w:rsidR="00530D98" w:rsidRPr="0051366C">
        <w:rPr>
          <w:rFonts w:hint="eastAsia"/>
        </w:rPr>
        <w:t>1</w:t>
      </w:r>
      <w:r w:rsidR="009B66D8" w:rsidRPr="0051366C">
        <w:rPr>
          <w:rFonts w:hint="eastAsia"/>
        </w:rPr>
        <w:t>位，每人9萬元。惟查，第一公</w:t>
      </w:r>
      <w:r w:rsidR="009B66D8" w:rsidRPr="0051366C">
        <w:rPr>
          <w:rFonts w:hint="eastAsia"/>
        </w:rPr>
        <w:lastRenderedPageBreak/>
        <w:t>墓土葬區係</w:t>
      </w:r>
      <w:r w:rsidR="000F5B42" w:rsidRPr="0051366C">
        <w:rPr>
          <w:rFonts w:hint="eastAsia"/>
        </w:rPr>
        <w:t>臺中</w:t>
      </w:r>
      <w:r w:rsidR="009B66D8" w:rsidRPr="0051366C">
        <w:rPr>
          <w:rFonts w:hint="eastAsia"/>
        </w:rPr>
        <w:t>市</w:t>
      </w:r>
      <w:r w:rsidR="000F5B42" w:rsidRPr="0051366C">
        <w:rPr>
          <w:rFonts w:hint="eastAsia"/>
        </w:rPr>
        <w:t>政</w:t>
      </w:r>
      <w:r w:rsidR="009B66D8" w:rsidRPr="0051366C">
        <w:rPr>
          <w:rFonts w:hint="eastAsia"/>
        </w:rPr>
        <w:t>府於74年間公告合法啟用之墓區，該府以土葬區未合法啟用為由發布禁葬命令並對合法持有權憑證之民眾予以行政裁處，即屬不當。本案調查期間，</w:t>
      </w:r>
      <w:r w:rsidR="00381D11" w:rsidRPr="0051366C">
        <w:rPr>
          <w:rFonts w:hint="eastAsia"/>
        </w:rPr>
        <w:t>臺中市政府</w:t>
      </w:r>
      <w:r w:rsidR="009B66D8" w:rsidRPr="0051366C">
        <w:rPr>
          <w:rFonts w:hint="eastAsia"/>
        </w:rPr>
        <w:t>雖釋出善意允許墓基</w:t>
      </w:r>
      <w:r w:rsidR="002174F8" w:rsidRPr="0051366C">
        <w:rPr>
          <w:rFonts w:hint="eastAsia"/>
        </w:rPr>
        <w:t>使用權</w:t>
      </w:r>
      <w:r w:rsidR="009B66D8" w:rsidRPr="0051366C">
        <w:rPr>
          <w:rFonts w:hint="eastAsia"/>
        </w:rPr>
        <w:t>憑證持有人得以入葬，但迄今仍未承認合法持有</w:t>
      </w:r>
      <w:r w:rsidR="00381D11" w:rsidRPr="0051366C">
        <w:rPr>
          <w:rFonts w:hint="eastAsia"/>
        </w:rPr>
        <w:t>使用權</w:t>
      </w:r>
      <w:r w:rsidR="009B66D8" w:rsidRPr="0051366C">
        <w:rPr>
          <w:rFonts w:hint="eastAsia"/>
        </w:rPr>
        <w:t>憑證者之權益，實非正當。</w:t>
      </w:r>
    </w:p>
    <w:p w:rsidR="009B66D8" w:rsidRPr="0051366C" w:rsidRDefault="009B66D8" w:rsidP="000036C4">
      <w:pPr>
        <w:pStyle w:val="3"/>
      </w:pPr>
      <w:r w:rsidRPr="0051366C">
        <w:rPr>
          <w:rFonts w:hint="eastAsia"/>
        </w:rPr>
        <w:t>綜上，</w:t>
      </w:r>
      <w:r w:rsidR="003A6017" w:rsidRPr="0051366C">
        <w:rPr>
          <w:rFonts w:hint="eastAsia"/>
        </w:rPr>
        <w:t>臺</w:t>
      </w:r>
      <w:r w:rsidRPr="0051366C">
        <w:rPr>
          <w:rFonts w:hint="eastAsia"/>
        </w:rPr>
        <w:t>中市政府於74年11月30日公告第一公墓規劃完成部分啟用，墓基號次如附件圖說，</w:t>
      </w:r>
      <w:r w:rsidR="00813EDF" w:rsidRPr="0051366C">
        <w:rPr>
          <w:rFonts w:hint="eastAsia"/>
        </w:rPr>
        <w:t>該</w:t>
      </w:r>
      <w:r w:rsidRPr="0051366C">
        <w:rPr>
          <w:rFonts w:hint="eastAsia"/>
        </w:rPr>
        <w:t>府與百齡管理會80年間所簽訂之合約明載，該公墓於80年間由百齡管理會依</w:t>
      </w:r>
      <w:r w:rsidR="00813EDF" w:rsidRPr="0051366C">
        <w:rPr>
          <w:rFonts w:hint="eastAsia"/>
        </w:rPr>
        <w:t>約</w:t>
      </w:r>
      <w:r w:rsidRPr="0051366C">
        <w:rPr>
          <w:rFonts w:hint="eastAsia"/>
        </w:rPr>
        <w:t>接辦。本院調閱之74至75年間航照圖顯示該公墓土葬區內所營建之墓園均屬74年公告所稱「規劃完成區」範圍，臺中市殯葬管理所89年編印之「關懷服務手冊」明載該公墓土葬區係「合法公墓」，</w:t>
      </w:r>
      <w:r w:rsidR="00813EDF" w:rsidRPr="0051366C">
        <w:rPr>
          <w:rFonts w:hint="eastAsia"/>
        </w:rPr>
        <w:t>南屯區公所79年核發</w:t>
      </w:r>
      <w:r w:rsidR="0017711E" w:rsidRPr="0051366C">
        <w:rPr>
          <w:rFonts w:hint="eastAsia"/>
        </w:rPr>
        <w:t>第一公墓</w:t>
      </w:r>
      <w:r w:rsidR="00813EDF" w:rsidRPr="0051366C">
        <w:rPr>
          <w:rFonts w:hint="eastAsia"/>
        </w:rPr>
        <w:t>「墓地使用許可證明書」</w:t>
      </w:r>
      <w:r w:rsidR="00210B4A" w:rsidRPr="0051366C">
        <w:rPr>
          <w:rFonts w:hint="eastAsia"/>
        </w:rPr>
        <w:t>、</w:t>
      </w:r>
      <w:r w:rsidR="00813EDF" w:rsidRPr="0051366C">
        <w:rPr>
          <w:rFonts w:hint="eastAsia"/>
        </w:rPr>
        <w:t>「埋葬許可證」</w:t>
      </w:r>
      <w:r w:rsidR="00210B4A" w:rsidRPr="0051366C">
        <w:rPr>
          <w:rFonts w:hint="eastAsia"/>
        </w:rPr>
        <w:t>及</w:t>
      </w:r>
      <w:r w:rsidR="00813EDF" w:rsidRPr="0051366C">
        <w:rPr>
          <w:rFonts w:hint="eastAsia"/>
        </w:rPr>
        <w:t>臺中市殯葬管理所</w:t>
      </w:r>
      <w:r w:rsidRPr="0051366C">
        <w:rPr>
          <w:rFonts w:hint="eastAsia"/>
        </w:rPr>
        <w:t>自90至98年陸續核發該公墓各</w:t>
      </w:r>
      <w:r w:rsidR="00F2774B" w:rsidRPr="0051366C">
        <w:rPr>
          <w:rFonts w:hint="eastAsia"/>
        </w:rPr>
        <w:t>土葬</w:t>
      </w:r>
      <w:r w:rsidRPr="0051366C">
        <w:rPr>
          <w:rFonts w:hint="eastAsia"/>
        </w:rPr>
        <w:t>墓園「埋葬暨墓地使用許可證」，足證該公墓土葬區各墓園均為經</w:t>
      </w:r>
      <w:r w:rsidR="00F961D4" w:rsidRPr="0051366C">
        <w:rPr>
          <w:rFonts w:hint="eastAsia"/>
        </w:rPr>
        <w:t>臺中市政府</w:t>
      </w:r>
      <w:r w:rsidRPr="0051366C">
        <w:rPr>
          <w:rFonts w:hint="eastAsia"/>
        </w:rPr>
        <w:t>合法啟用之公墓。</w:t>
      </w:r>
      <w:r w:rsidR="00F961D4" w:rsidRPr="0051366C">
        <w:rPr>
          <w:rFonts w:hint="eastAsia"/>
        </w:rPr>
        <w:t>惟</w:t>
      </w:r>
      <w:r w:rsidR="006F3F7A" w:rsidRPr="0051366C">
        <w:rPr>
          <w:rFonts w:hint="eastAsia"/>
        </w:rPr>
        <w:t>臺</w:t>
      </w:r>
      <w:r w:rsidRPr="0051366C">
        <w:rPr>
          <w:rFonts w:hint="eastAsia"/>
        </w:rPr>
        <w:t>中市政府不僅未妥善保管附件圖說，而且以附件圖說佚失為由主張第一公墓土葬區未經啟用，拒不承認合法購買者之權益，且以第一公墓未合法啟用為由，於103年4月11日發布禁葬命令，嗣對合法持有墓基使用權憑證辦理入葬之民眾予以行政裁處，在行政訴訟中故意不提出航照圖、「關懷服務手冊」及「埋葬暨墓地使用許可證」等證物，致</w:t>
      </w:r>
      <w:r w:rsidR="00125D6E" w:rsidRPr="0051366C">
        <w:rPr>
          <w:rFonts w:hint="eastAsia"/>
        </w:rPr>
        <w:t>臺</w:t>
      </w:r>
      <w:r w:rsidRPr="0051366C">
        <w:rPr>
          <w:rFonts w:hint="eastAsia"/>
        </w:rPr>
        <w:t>中高等行政法院認定該土葬區未經啟用；本案調查期間，</w:t>
      </w:r>
      <w:r w:rsidR="00125D6E" w:rsidRPr="0051366C">
        <w:rPr>
          <w:rFonts w:hint="eastAsia"/>
        </w:rPr>
        <w:t>該</w:t>
      </w:r>
      <w:r w:rsidRPr="0051366C">
        <w:rPr>
          <w:rFonts w:hint="eastAsia"/>
        </w:rPr>
        <w:t>府雖釋出善意允許墓基</w:t>
      </w:r>
      <w:r w:rsidR="000F3E96" w:rsidRPr="0051366C">
        <w:rPr>
          <w:rFonts w:hint="eastAsia"/>
        </w:rPr>
        <w:t>使用權</w:t>
      </w:r>
      <w:r w:rsidRPr="0051366C">
        <w:rPr>
          <w:rFonts w:hint="eastAsia"/>
        </w:rPr>
        <w:t>憑證持有人得以</w:t>
      </w:r>
      <w:r w:rsidRPr="0051366C">
        <w:rPr>
          <w:rFonts w:hint="eastAsia"/>
        </w:rPr>
        <w:lastRenderedPageBreak/>
        <w:t>入葬，但迄今仍未承認合法持有</w:t>
      </w:r>
      <w:r w:rsidR="00D71E0B" w:rsidRPr="0051366C">
        <w:rPr>
          <w:rFonts w:hint="eastAsia"/>
        </w:rPr>
        <w:t>使用權</w:t>
      </w:r>
      <w:r w:rsidRPr="0051366C">
        <w:rPr>
          <w:rFonts w:hint="eastAsia"/>
        </w:rPr>
        <w:t>憑證者之權益；</w:t>
      </w:r>
      <w:r w:rsidR="00B770EF" w:rsidRPr="0051366C">
        <w:rPr>
          <w:rFonts w:hint="eastAsia"/>
        </w:rPr>
        <w:t>該</w:t>
      </w:r>
      <w:r w:rsidR="0053254D" w:rsidRPr="0051366C">
        <w:rPr>
          <w:rFonts w:hint="eastAsia"/>
        </w:rPr>
        <w:t>府</w:t>
      </w:r>
      <w:r w:rsidRPr="0051366C">
        <w:rPr>
          <w:rFonts w:hint="eastAsia"/>
        </w:rPr>
        <w:t>罔顧民眾權益，核有重大違失。</w:t>
      </w:r>
    </w:p>
    <w:p w:rsidR="009B66D8" w:rsidRPr="0051366C" w:rsidRDefault="00E8769E" w:rsidP="00EE1732">
      <w:pPr>
        <w:pStyle w:val="2"/>
        <w:rPr>
          <w:b/>
        </w:rPr>
      </w:pPr>
      <w:r w:rsidRPr="0051366C">
        <w:rPr>
          <w:rFonts w:hint="eastAsia"/>
          <w:b/>
        </w:rPr>
        <w:t>臺</w:t>
      </w:r>
      <w:r w:rsidR="009B66D8" w:rsidRPr="0051366C">
        <w:rPr>
          <w:rFonts w:hint="eastAsia"/>
          <w:b/>
        </w:rPr>
        <w:t>中市政府於90年間已知悉百齡管理會土葬區有「將承租之國</w:t>
      </w:r>
      <w:r w:rsidR="009B66D8" w:rsidRPr="0051366C">
        <w:rPr>
          <w:rFonts w:hint="eastAsia"/>
          <w:b/>
        </w:rPr>
        <w:lastRenderedPageBreak/>
        <w:t>有土地找民間業者合作開發」情形，且明知90年、93年間取得使</w:t>
      </w:r>
      <w:r w:rsidR="009B66D8" w:rsidRPr="0051366C">
        <w:rPr>
          <w:rFonts w:hint="eastAsia"/>
          <w:b/>
        </w:rPr>
        <w:lastRenderedPageBreak/>
        <w:t>用執照之中台福座、榮美殿尚有納骨櫃位11,104個、4</w:t>
      </w:r>
      <w:r w:rsidRPr="0051366C">
        <w:rPr>
          <w:rFonts w:hint="eastAsia"/>
          <w:b/>
        </w:rPr>
        <w:t>,</w:t>
      </w:r>
      <w:r w:rsidR="009B66D8" w:rsidRPr="0051366C">
        <w:rPr>
          <w:rFonts w:hint="eastAsia"/>
          <w:b/>
        </w:rPr>
        <w:t>35</w:t>
      </w:r>
      <w:r w:rsidR="009B66D8" w:rsidRPr="0051366C">
        <w:rPr>
          <w:rFonts w:hint="eastAsia"/>
          <w:b/>
        </w:rPr>
        <w:lastRenderedPageBreak/>
        <w:t>0個未完成啟用程序，竟多年來未依獎投合約規定督導該會改正經營</w:t>
      </w:r>
      <w:r w:rsidR="009B66D8" w:rsidRPr="0051366C">
        <w:rPr>
          <w:rFonts w:hint="eastAsia"/>
          <w:b/>
        </w:rPr>
        <w:lastRenderedPageBreak/>
        <w:t>模式及完成啟用程序，且放任默許該會販售使用</w:t>
      </w:r>
      <w:r w:rsidRPr="0051366C">
        <w:rPr>
          <w:rFonts w:hint="eastAsia"/>
          <w:b/>
        </w:rPr>
        <w:t>權</w:t>
      </w:r>
      <w:r w:rsidR="009B66D8" w:rsidRPr="0051366C">
        <w:rPr>
          <w:rFonts w:hint="eastAsia"/>
          <w:b/>
        </w:rPr>
        <w:t>憑證，遲至98年</w:t>
      </w:r>
      <w:r w:rsidR="009B66D8" w:rsidRPr="0051366C">
        <w:rPr>
          <w:rFonts w:hint="eastAsia"/>
          <w:b/>
        </w:rPr>
        <w:lastRenderedPageBreak/>
        <w:t>起始陸續發布消費警訊，致使民眾因信賴</w:t>
      </w:r>
      <w:r w:rsidR="00EE1732" w:rsidRPr="0051366C">
        <w:rPr>
          <w:rFonts w:hint="eastAsia"/>
          <w:b/>
        </w:rPr>
        <w:t>該</w:t>
      </w:r>
      <w:r w:rsidR="009B66D8" w:rsidRPr="0051366C">
        <w:rPr>
          <w:rFonts w:hint="eastAsia"/>
          <w:b/>
        </w:rPr>
        <w:t>公墓之合法性而購買使用</w:t>
      </w:r>
      <w:r w:rsidR="009B66D8" w:rsidRPr="0051366C">
        <w:rPr>
          <w:rFonts w:hint="eastAsia"/>
          <w:b/>
        </w:rPr>
        <w:lastRenderedPageBreak/>
        <w:t>權憑證。該府本應保護善意取得憑證之人，惟其於99年間對該會撤</w:t>
      </w:r>
      <w:r w:rsidR="009B66D8" w:rsidRPr="0051366C">
        <w:rPr>
          <w:rFonts w:hint="eastAsia"/>
          <w:b/>
        </w:rPr>
        <w:lastRenderedPageBreak/>
        <w:t>銷法人資格並通知終止合約後，卻未依獎興辦法及獎投合約規定「依</w:t>
      </w:r>
      <w:r w:rsidR="009B66D8" w:rsidRPr="0051366C">
        <w:rPr>
          <w:rFonts w:hint="eastAsia"/>
          <w:b/>
        </w:rPr>
        <w:lastRenderedPageBreak/>
        <w:t>資產重估價格予以補償後，另行公告徵求第三人投資經營」，且藉由</w:t>
      </w:r>
      <w:r w:rsidR="009B66D8" w:rsidRPr="0051366C">
        <w:rPr>
          <w:rFonts w:hint="eastAsia"/>
          <w:b/>
        </w:rPr>
        <w:lastRenderedPageBreak/>
        <w:t>拍賣方式取得該公墓所有權後，拒不承認善意取得</w:t>
      </w:r>
      <w:r w:rsidR="00EE1732" w:rsidRPr="0051366C">
        <w:rPr>
          <w:rFonts w:hint="eastAsia"/>
          <w:b/>
        </w:rPr>
        <w:t>憑證</w:t>
      </w:r>
      <w:r w:rsidR="009B66D8" w:rsidRPr="0051366C">
        <w:rPr>
          <w:rFonts w:hint="eastAsia"/>
          <w:b/>
        </w:rPr>
        <w:t>人之權益</w:t>
      </w:r>
      <w:r w:rsidR="00ED7872" w:rsidRPr="0051366C">
        <w:rPr>
          <w:rFonts w:hint="eastAsia"/>
          <w:b/>
        </w:rPr>
        <w:t>，亦</w:t>
      </w:r>
      <w:r w:rsidR="00ED7872" w:rsidRPr="0051366C">
        <w:rPr>
          <w:rFonts w:hint="eastAsia"/>
          <w:b/>
        </w:rPr>
        <w:lastRenderedPageBreak/>
        <w:t>未積極就未啟用之納骨櫃位補正程序予以合法化</w:t>
      </w:r>
      <w:r w:rsidR="009B66D8" w:rsidRPr="0051366C">
        <w:rPr>
          <w:rFonts w:hint="eastAsia"/>
          <w:b/>
        </w:rPr>
        <w:t>。該府除於本院調查</w:t>
      </w:r>
      <w:r w:rsidR="009B66D8" w:rsidRPr="0051366C">
        <w:rPr>
          <w:rFonts w:hint="eastAsia"/>
          <w:b/>
        </w:rPr>
        <w:lastRenderedPageBreak/>
        <w:t>時，准許</w:t>
      </w:r>
      <w:r w:rsidR="00622765" w:rsidRPr="0051366C">
        <w:rPr>
          <w:rFonts w:hint="eastAsia"/>
          <w:b/>
        </w:rPr>
        <w:t>土葬區墓基使用權</w:t>
      </w:r>
      <w:r w:rsidR="009B66D8" w:rsidRPr="0051366C">
        <w:rPr>
          <w:rFonts w:hint="eastAsia"/>
          <w:b/>
        </w:rPr>
        <w:t>憑證持有人</w:t>
      </w:r>
      <w:r w:rsidR="00622765" w:rsidRPr="0051366C">
        <w:rPr>
          <w:rFonts w:hint="eastAsia"/>
          <w:b/>
        </w:rPr>
        <w:t>、曾</w:t>
      </w:r>
      <w:r w:rsidR="001B3E3C" w:rsidRPr="0051366C">
        <w:rPr>
          <w:rFonts w:hAnsi="標楷體" w:hint="eastAsia"/>
          <w:b/>
          <w:szCs w:val="32"/>
        </w:rPr>
        <w:t>有配偶或直系血親</w:t>
      </w:r>
      <w:r w:rsidR="00622765" w:rsidRPr="0051366C">
        <w:rPr>
          <w:rFonts w:hAnsi="標楷體" w:hint="eastAsia"/>
          <w:b/>
          <w:szCs w:val="32"/>
        </w:rPr>
        <w:t>入葬之</w:t>
      </w:r>
      <w:r w:rsidR="00622765" w:rsidRPr="0051366C">
        <w:rPr>
          <w:rFonts w:hAnsi="標楷體" w:hint="eastAsia"/>
          <w:b/>
          <w:szCs w:val="32"/>
        </w:rPr>
        <w:lastRenderedPageBreak/>
        <w:t>納骨塔使用權</w:t>
      </w:r>
      <w:r w:rsidR="001B3E3C" w:rsidRPr="0051366C">
        <w:rPr>
          <w:rFonts w:hAnsi="標楷體" w:hint="eastAsia"/>
          <w:b/>
          <w:szCs w:val="32"/>
        </w:rPr>
        <w:t>憑證持有人</w:t>
      </w:r>
      <w:r w:rsidR="00622765" w:rsidRPr="0051366C">
        <w:rPr>
          <w:rFonts w:hAnsi="標楷體" w:hint="eastAsia"/>
          <w:b/>
          <w:szCs w:val="32"/>
        </w:rPr>
        <w:t>可</w:t>
      </w:r>
      <w:r w:rsidR="001B3E3C" w:rsidRPr="0051366C">
        <w:rPr>
          <w:rFonts w:hAnsi="標楷體" w:hint="eastAsia"/>
          <w:b/>
          <w:szCs w:val="32"/>
        </w:rPr>
        <w:t>埋葬或存放</w:t>
      </w:r>
      <w:r w:rsidR="009B66D8" w:rsidRPr="0051366C">
        <w:rPr>
          <w:rFonts w:hint="eastAsia"/>
          <w:b/>
        </w:rPr>
        <w:t>外，其餘超過1萬名使用</w:t>
      </w:r>
      <w:r w:rsidR="001B3E3C" w:rsidRPr="0051366C">
        <w:rPr>
          <w:rFonts w:hint="eastAsia"/>
          <w:b/>
        </w:rPr>
        <w:t>權</w:t>
      </w:r>
      <w:r w:rsidR="009B66D8" w:rsidRPr="0051366C">
        <w:rPr>
          <w:rFonts w:hint="eastAsia"/>
          <w:b/>
        </w:rPr>
        <w:t>憑</w:t>
      </w:r>
      <w:r w:rsidR="009B66D8" w:rsidRPr="0051366C">
        <w:rPr>
          <w:rFonts w:hint="eastAsia"/>
          <w:b/>
        </w:rPr>
        <w:lastRenderedPageBreak/>
        <w:t>證持有人迄今無法入葬使用。該府未能保護善意</w:t>
      </w:r>
      <w:r w:rsidR="001C57D4" w:rsidRPr="0051366C">
        <w:rPr>
          <w:rFonts w:hint="eastAsia"/>
          <w:b/>
        </w:rPr>
        <w:t>憑證</w:t>
      </w:r>
      <w:r w:rsidR="009B66D8" w:rsidRPr="0051366C">
        <w:rPr>
          <w:rFonts w:hint="eastAsia"/>
          <w:b/>
        </w:rPr>
        <w:t>持有人之權益，</w:t>
      </w:r>
      <w:r w:rsidR="009B66D8" w:rsidRPr="0051366C">
        <w:rPr>
          <w:rFonts w:hint="eastAsia"/>
          <w:b/>
        </w:rPr>
        <w:lastRenderedPageBreak/>
        <w:t>有違誠信原則，顯有嚴重違失。</w:t>
      </w:r>
    </w:p>
    <w:p w:rsidR="009B66D8" w:rsidRPr="0051366C" w:rsidRDefault="00747BD0" w:rsidP="00AE38B4">
      <w:pPr>
        <w:pStyle w:val="3"/>
      </w:pPr>
      <w:r w:rsidRPr="0051366C">
        <w:rPr>
          <w:rFonts w:hint="eastAsia"/>
        </w:rPr>
        <w:t>臺灣</w:t>
      </w:r>
      <w:r w:rsidR="009B66D8" w:rsidRPr="0051366C">
        <w:rPr>
          <w:rFonts w:hint="eastAsia"/>
        </w:rPr>
        <w:t>省</w:t>
      </w:r>
      <w:r w:rsidRPr="0051366C">
        <w:rPr>
          <w:rFonts w:hint="eastAsia"/>
        </w:rPr>
        <w:t>政</w:t>
      </w:r>
      <w:r w:rsidR="009B66D8" w:rsidRPr="0051366C">
        <w:rPr>
          <w:rFonts w:hint="eastAsia"/>
        </w:rPr>
        <w:t>府79年3月2日府法四字第14196號令修正之獎興辦法第20條規定：「(第1項)投資人對興建之公共設施應負管理及養護之責任，並應接受縣(市)政府或鄉(鎮、市)公所之指導監督。(第2項)縣(市)政府或鄉(鎮、市)公所對變更使用或管理不善者，應限期改善，逾期不為改善，得視情節輕重定期停止其部分或全部經營權，必要時得終止契約，並依資產重估價格予以補償後，另行公告徵求他人投資經營或由縣(市)政府或鄉(鎮、市)公所自行經營。」</w:t>
      </w:r>
      <w:r w:rsidR="00B919DE" w:rsidRPr="0051366C">
        <w:rPr>
          <w:rFonts w:hint="eastAsia"/>
        </w:rPr>
        <w:t>獎投合約第4條第1</w:t>
      </w:r>
      <w:r w:rsidR="00152EC6">
        <w:rPr>
          <w:rFonts w:hint="eastAsia"/>
        </w:rPr>
        <w:t>項規定：「乙方有左列各款情形之一者，除撤</w:t>
      </w:r>
      <w:r w:rsidR="00B919DE" w:rsidRPr="0051366C">
        <w:rPr>
          <w:rFonts w:hint="eastAsia"/>
        </w:rPr>
        <w:t>銷其投資許可外，已繳之保證金不予發還，並由甲方逕行通知終止本合約，其有租用公有土地者，甲方得通知公有土地管理機關即予終止租用。一、應依建築法令申領建造執照者，違反該法令時。</w:t>
      </w:r>
      <w:r w:rsidR="00A35D08">
        <w:rPr>
          <w:rFonts w:hint="eastAsia"/>
        </w:rPr>
        <w:t>……</w:t>
      </w:r>
      <w:r w:rsidR="00B919DE" w:rsidRPr="0051366C">
        <w:rPr>
          <w:rFonts w:hint="eastAsia"/>
        </w:rPr>
        <w:t>三、未履</w:t>
      </w:r>
      <w:r w:rsidR="00B919DE" w:rsidRPr="0051366C">
        <w:rPr>
          <w:rFonts w:hint="eastAsia"/>
        </w:rPr>
        <w:lastRenderedPageBreak/>
        <w:t>行本合約書其他各條款規定之義務，經以書面通知改進而不予辦理者。」</w:t>
      </w:r>
      <w:r w:rsidR="009B66D8" w:rsidRPr="0051366C">
        <w:rPr>
          <w:rFonts w:hint="eastAsia"/>
        </w:rPr>
        <w:t>第12條規定：「(第1項)乙方對於本案投資興辦之公共設施，應負統一管理及養護責任，並應接受甲方之指導監督，非經核准不得停止全部或部分之營業。(第2項)乙方如有違反前項禁止事項，其公共設施願由甲方接管經營，必要時終止合約，依資產重估價格予以補償後，另行公告徵求第三人投資經營</w:t>
      </w:r>
      <w:r w:rsidR="00A35D08">
        <w:rPr>
          <w:rFonts w:hint="eastAsia"/>
        </w:rPr>
        <w:t>……</w:t>
      </w:r>
      <w:r w:rsidR="009B66D8" w:rsidRPr="0051366C">
        <w:rPr>
          <w:rFonts w:hint="eastAsia"/>
        </w:rPr>
        <w:t>。」第15條規定：「本案投資興辦公墓公共設施，乙方得委託適當之專業人員或公司負責施工、管理、營運及養護，如發生不良之情事，一切責任由乙方負責，並視同乙方之行為，受本合約之規範限制。」</w:t>
      </w:r>
      <w:r w:rsidR="00B919DE" w:rsidRPr="0051366C">
        <w:rPr>
          <w:rFonts w:hint="eastAsia"/>
        </w:rPr>
        <w:t>爰百齡管理會投資興辦</w:t>
      </w:r>
      <w:r w:rsidR="00000C2F" w:rsidRPr="0051366C">
        <w:rPr>
          <w:rFonts w:hint="eastAsia"/>
        </w:rPr>
        <w:t>第一</w:t>
      </w:r>
      <w:r w:rsidR="00B919DE" w:rsidRPr="0051366C">
        <w:rPr>
          <w:rFonts w:hint="eastAsia"/>
        </w:rPr>
        <w:t>公墓公共設施，應受</w:t>
      </w:r>
      <w:r w:rsidR="009D4B81" w:rsidRPr="0051366C">
        <w:rPr>
          <w:rFonts w:hint="eastAsia"/>
        </w:rPr>
        <w:t>臺中</w:t>
      </w:r>
      <w:r w:rsidR="00B919DE" w:rsidRPr="0051366C">
        <w:rPr>
          <w:rFonts w:hint="eastAsia"/>
        </w:rPr>
        <w:t>市</w:t>
      </w:r>
      <w:r w:rsidR="009D4B81" w:rsidRPr="0051366C">
        <w:rPr>
          <w:rFonts w:hint="eastAsia"/>
        </w:rPr>
        <w:t>政</w:t>
      </w:r>
      <w:r w:rsidR="00B919DE" w:rsidRPr="0051366C">
        <w:rPr>
          <w:rFonts w:hint="eastAsia"/>
        </w:rPr>
        <w:t>府之指導監督，如有違反相關法令、未依合約條款履行等情形，</w:t>
      </w:r>
      <w:r w:rsidR="009D4B81" w:rsidRPr="0051366C">
        <w:rPr>
          <w:rFonts w:hint="eastAsia"/>
        </w:rPr>
        <w:t>該</w:t>
      </w:r>
      <w:r w:rsidR="00B919DE" w:rsidRPr="0051366C">
        <w:rPr>
          <w:rFonts w:hint="eastAsia"/>
        </w:rPr>
        <w:t>府應書面通知限期改善或補辦手續，進而處以罰鍰、甚至令其停止開發、興建、營運或販售，必要時終止合約、接管經營。</w:t>
      </w:r>
    </w:p>
    <w:p w:rsidR="009B66D8" w:rsidRPr="0051366C" w:rsidRDefault="009B66D8" w:rsidP="00440C10">
      <w:pPr>
        <w:pStyle w:val="3"/>
      </w:pPr>
      <w:r w:rsidRPr="0051366C">
        <w:rPr>
          <w:rFonts w:hint="eastAsia"/>
          <w:b/>
        </w:rPr>
        <w:t>臺中市政府於90年間即知悉百齡管理會「將承租之國有土地找民間業者合作開發」之經營模式，多年來卻放任默許該經營方式：</w:t>
      </w:r>
      <w:r w:rsidRPr="0051366C">
        <w:rPr>
          <w:rFonts w:hint="eastAsia"/>
        </w:rPr>
        <w:t>查法務部調查局前於90年8月30日函文</w:t>
      </w:r>
      <w:r w:rsidR="00BC04A1" w:rsidRPr="0051366C">
        <w:rPr>
          <w:rFonts w:hint="eastAsia"/>
        </w:rPr>
        <w:t>臺中市政</w:t>
      </w:r>
      <w:r w:rsidRPr="0051366C">
        <w:rPr>
          <w:rFonts w:hint="eastAsia"/>
        </w:rPr>
        <w:t>府</w:t>
      </w:r>
      <w:r w:rsidR="00516617" w:rsidRPr="0051366C">
        <w:rPr>
          <w:rStyle w:val="aff0"/>
        </w:rPr>
        <w:footnoteReference w:id="13"/>
      </w:r>
      <w:r w:rsidRPr="0051366C">
        <w:rPr>
          <w:rFonts w:hint="eastAsia"/>
        </w:rPr>
        <w:t>，以百齡管理會違反法令章程，建議撤銷該會之設立許可，其理由為：「百齡管理會的經營模式是將承租之國有土地找民間業者合作開發，投資人不但要負責設計規劃施工維護管理，且還要支付一筆數百萬元至千萬元不等之</w:t>
      </w:r>
      <w:r w:rsidRPr="0051366C">
        <w:rPr>
          <w:rFonts w:hint="eastAsia"/>
        </w:rPr>
        <w:lastRenderedPageBreak/>
        <w:t>『保證金』、『權利金』，或將承租之國有地以每坪約1萬元的價格轉售『永久使用權』給投資人牟利，並且擅自收取塔位管理費和墓基使用費，自訂價格，自行收費，以廉價承租之國有土地轉售使用權他人賺取價差，和民間業者無異，完全沒有『興辦社會福利事業』的色彩存在，而且不斷的尋找新的投資人介入，糾紛頻傳，而消費者對於墓基之使用權僅有7年渾然不知，日後極易引發糾紛</w:t>
      </w:r>
      <w:r w:rsidR="00A35D08">
        <w:rPr>
          <w:rFonts w:hint="eastAsia"/>
        </w:rPr>
        <w:t>……</w:t>
      </w:r>
      <w:r w:rsidRPr="0051366C">
        <w:rPr>
          <w:rFonts w:hint="eastAsia"/>
        </w:rPr>
        <w:t>。」</w:t>
      </w:r>
      <w:r w:rsidR="00BC04A1" w:rsidRPr="0051366C">
        <w:rPr>
          <w:rFonts w:hint="eastAsia"/>
        </w:rPr>
        <w:t>惟臺中市政府</w:t>
      </w:r>
      <w:r w:rsidRPr="0051366C">
        <w:rPr>
          <w:rFonts w:hint="eastAsia"/>
        </w:rPr>
        <w:t>對此函文未加以處理，多年</w:t>
      </w:r>
      <w:r w:rsidR="001B688F" w:rsidRPr="0051366C">
        <w:rPr>
          <w:rFonts w:hint="eastAsia"/>
        </w:rPr>
        <w:t>來</w:t>
      </w:r>
      <w:r w:rsidRPr="0051366C">
        <w:rPr>
          <w:rFonts w:hint="eastAsia"/>
        </w:rPr>
        <w:t>放任默許上開經營模式，至99年7月15日，</w:t>
      </w:r>
      <w:r w:rsidR="001B688F" w:rsidRPr="0051366C">
        <w:rPr>
          <w:rFonts w:hint="eastAsia"/>
        </w:rPr>
        <w:t>該</w:t>
      </w:r>
      <w:r w:rsidRPr="0051366C">
        <w:rPr>
          <w:rFonts w:hint="eastAsia"/>
        </w:rPr>
        <w:t>府撤銷該會之法人資格，即屬不當。</w:t>
      </w:r>
    </w:p>
    <w:p w:rsidR="009B66D8" w:rsidRPr="0051366C" w:rsidRDefault="001B688F" w:rsidP="001B688F">
      <w:pPr>
        <w:pStyle w:val="3"/>
        <w:rPr>
          <w:b/>
        </w:rPr>
      </w:pPr>
      <w:r w:rsidRPr="0051366C">
        <w:rPr>
          <w:rFonts w:hint="eastAsia"/>
          <w:b/>
        </w:rPr>
        <w:t>臺中</w:t>
      </w:r>
      <w:r w:rsidR="009B66D8" w:rsidRPr="0051366C">
        <w:rPr>
          <w:rFonts w:hint="eastAsia"/>
          <w:b/>
        </w:rPr>
        <w:t>市</w:t>
      </w:r>
      <w:r w:rsidRPr="0051366C">
        <w:rPr>
          <w:rFonts w:hint="eastAsia"/>
          <w:b/>
        </w:rPr>
        <w:t>政</w:t>
      </w:r>
      <w:r w:rsidR="009B66D8" w:rsidRPr="0051366C">
        <w:rPr>
          <w:rFonts w:hint="eastAsia"/>
          <w:b/>
        </w:rPr>
        <w:t>府明知中台福座、榮美殿分別於90年、93年間取得使用執照，但其納骨櫃位除中台福座6,217個外均未完成啟用程序，多年來竟未督導百齡管理會完成啟用程序，且放任其違規使用販售：</w:t>
      </w:r>
    </w:p>
    <w:p w:rsidR="004B5184" w:rsidRPr="0051366C" w:rsidRDefault="00C41675" w:rsidP="00F86BD5">
      <w:pPr>
        <w:pStyle w:val="4"/>
      </w:pPr>
      <w:r w:rsidRPr="0051366C">
        <w:rPr>
          <w:rFonts w:hint="eastAsia"/>
        </w:rPr>
        <w:t>按</w:t>
      </w:r>
      <w:r w:rsidR="009B66D8" w:rsidRPr="0051366C">
        <w:rPr>
          <w:rFonts w:hint="eastAsia"/>
        </w:rPr>
        <w:t>72年11月11日公布施行之墳墓設置管理條例第29條規定：「殯儀館、火葬場、靈(納)骨堂(塔)及其他喪葬設施之設置，須經省(市)主管機關核准；其管理辦法，由省(市)政府定之。」臺灣省喪葬設施設置管理辦法(87年10月13日修正、93年1月1日廢止)第2條規定：「本辦法所稱喪葬設施，係指殯儀館、火葬場及靈(納)骨堂(塔)。」第12條規定：「(第2項)喪葬設施設置完竣，應檢附建物使用執照及現場照片，報請該管主管機關核轉社會處備查，於該管主管機關核准啟用前不得啟用。(第3項)靈(納)骨堂(塔)未經報准啟用，其堂(塔)位不得預售。」</w:t>
      </w:r>
      <w:r w:rsidR="009572C9" w:rsidRPr="0051366C">
        <w:rPr>
          <w:rFonts w:hAnsi="標楷體" w:hint="eastAsia"/>
        </w:rPr>
        <w:t>至於</w:t>
      </w:r>
      <w:r w:rsidR="009572C9" w:rsidRPr="0051366C">
        <w:rPr>
          <w:rFonts w:hint="eastAsia"/>
        </w:rPr>
        <w:t>縣市政府如何檢查喪葬設施</w:t>
      </w:r>
      <w:r w:rsidR="009572C9" w:rsidRPr="0051366C">
        <w:rPr>
          <w:rFonts w:hAnsi="標楷體" w:hint="eastAsia"/>
        </w:rPr>
        <w:t>？臺灣</w:t>
      </w:r>
      <w:r w:rsidR="009572C9" w:rsidRPr="0051366C">
        <w:rPr>
          <w:rFonts w:hint="eastAsia"/>
        </w:rPr>
        <w:t>省政府社會處前以</w:t>
      </w:r>
      <w:r w:rsidR="009572C9" w:rsidRPr="0051366C">
        <w:t>88</w:t>
      </w:r>
      <w:r w:rsidR="009572C9" w:rsidRPr="0051366C">
        <w:rPr>
          <w:rFonts w:hint="eastAsia"/>
        </w:rPr>
        <w:t>年</w:t>
      </w:r>
      <w:r w:rsidR="009572C9" w:rsidRPr="0051366C">
        <w:t>2</w:t>
      </w:r>
      <w:r w:rsidR="009572C9" w:rsidRPr="0051366C">
        <w:rPr>
          <w:rFonts w:hint="eastAsia"/>
        </w:rPr>
        <w:t>月</w:t>
      </w:r>
      <w:r w:rsidR="009572C9" w:rsidRPr="0051366C">
        <w:lastRenderedPageBreak/>
        <w:t>25</w:t>
      </w:r>
      <w:r w:rsidR="009572C9" w:rsidRPr="0051366C">
        <w:rPr>
          <w:rFonts w:hint="eastAsia"/>
        </w:rPr>
        <w:t>日88社工三字第16180號函復臺中市政府略以：「請視喪葬設施整體建設，是否依核准之配置圖說施工完竣，並具備應有功能足以提供民眾使用，本諸權責自行衡酌。」是故，喪葬設施辦理啟用，僅需經主管機關檢查符合規定、確認其依核准之配置圖說施工完竣，並具備應有功能足以提供民眾使用即可核准啟用。</w:t>
      </w:r>
    </w:p>
    <w:p w:rsidR="009B66D8" w:rsidRPr="0051366C" w:rsidRDefault="001A1434" w:rsidP="00F86BD5">
      <w:pPr>
        <w:pStyle w:val="4"/>
      </w:pPr>
      <w:r w:rsidRPr="0051366C">
        <w:rPr>
          <w:rFonts w:hint="eastAsia"/>
        </w:rPr>
        <w:t>次</w:t>
      </w:r>
      <w:r w:rsidR="009572C9" w:rsidRPr="0051366C">
        <w:rPr>
          <w:rFonts w:hint="eastAsia"/>
        </w:rPr>
        <w:t>按91年7月17日制定公布之殯葬管理條例第18條(現行條文為101年1月11日修正第20條)第1項規定：「設置、擴充、增建或改建殯葬設施完竣，應備具相關文件，經直轄市、縣(市)主管機關檢查符合規定，並將殯葬設施名稱、地點、所屬區域及設置者之名稱或姓名公告後，始得啟用、販售墓基或骨灰(骸)存放單位。」第55條規定：「(第1項)殯葬設施經營業</w:t>
      </w:r>
      <w:r w:rsidR="00A35D08">
        <w:rPr>
          <w:rFonts w:hint="eastAsia"/>
        </w:rPr>
        <w:t>……</w:t>
      </w:r>
      <w:r w:rsidR="009572C9" w:rsidRPr="0051366C">
        <w:rPr>
          <w:rFonts w:hint="eastAsia"/>
        </w:rPr>
        <w:t>違反第18條規定擅自啟用、販售墓基或骨灰(骸)存放單位，經限期改善或補辦手續，屆期仍未改善或補辦手續者，處新臺幣30萬元以上100萬元以下罰鍰，並得連續處罰之</w:t>
      </w:r>
      <w:r w:rsidR="00A35D08">
        <w:rPr>
          <w:rFonts w:hint="eastAsia"/>
        </w:rPr>
        <w:t>……</w:t>
      </w:r>
      <w:r w:rsidR="009572C9" w:rsidRPr="0051366C">
        <w:rPr>
          <w:rFonts w:hint="eastAsia"/>
        </w:rPr>
        <w:t>。(第3項)發現有第1項之情形，應令其停止開發、興建、營運或販售墓基及骨灰(骸)存放單位，拒不從者，除強制拆除或恢復原狀外，並處新臺幣60萬元以上300萬元以下罰鍰。」(現行條文為101年1月11日修正第73條：「殯葬設施經營業</w:t>
      </w:r>
      <w:r w:rsidR="00A35D08">
        <w:rPr>
          <w:rFonts w:hint="eastAsia"/>
        </w:rPr>
        <w:t>……</w:t>
      </w:r>
      <w:r w:rsidR="009572C9" w:rsidRPr="0051366C">
        <w:rPr>
          <w:rFonts w:hint="eastAsia"/>
        </w:rPr>
        <w:t>違反第20條第1項規定擅自啟用、販售墓基或骨灰(骸)存放單位，處新臺幣30萬元以上150萬元以下罰鍰，並限期改善或補辦手續；屆期仍未改善或補辦手續者，得按次處罰，情節重大或拒不遵從者，得令其停止開發、興建、營運或販售墓基、骨灰(骸)存放單位、強制拆除或回復原狀。</w:t>
      </w:r>
      <w:r w:rsidR="00A35D08">
        <w:rPr>
          <w:rFonts w:hint="eastAsia"/>
        </w:rPr>
        <w:t>……</w:t>
      </w:r>
      <w:r w:rsidR="009572C9" w:rsidRPr="0051366C">
        <w:rPr>
          <w:rFonts w:hint="eastAsia"/>
        </w:rPr>
        <w:t>」)</w:t>
      </w:r>
    </w:p>
    <w:p w:rsidR="009B66D8" w:rsidRPr="0051366C" w:rsidRDefault="009B66D8" w:rsidP="00D45F87">
      <w:pPr>
        <w:pStyle w:val="4"/>
      </w:pPr>
      <w:r w:rsidRPr="0051366C">
        <w:rPr>
          <w:rFonts w:hint="eastAsia"/>
        </w:rPr>
        <w:lastRenderedPageBreak/>
        <w:t>百齡管理會係自80年12月1日起依獎投合約接辦第一公墓，經</w:t>
      </w:r>
      <w:r w:rsidR="00D45F87" w:rsidRPr="0051366C">
        <w:rPr>
          <w:rFonts w:hint="eastAsia"/>
        </w:rPr>
        <w:t>臺灣</w:t>
      </w:r>
      <w:r w:rsidRPr="0051366C">
        <w:rPr>
          <w:rFonts w:hint="eastAsia"/>
        </w:rPr>
        <w:t>省</w:t>
      </w:r>
      <w:r w:rsidR="00D45F87" w:rsidRPr="0051366C">
        <w:rPr>
          <w:rFonts w:hint="eastAsia"/>
        </w:rPr>
        <w:t>政</w:t>
      </w:r>
      <w:r w:rsidRPr="0051366C">
        <w:rPr>
          <w:rFonts w:hint="eastAsia"/>
        </w:rPr>
        <w:t>府社會處於84年5月31日</w:t>
      </w:r>
      <w:r w:rsidR="00D45F87" w:rsidRPr="0051366C">
        <w:rPr>
          <w:rStyle w:val="aff0"/>
        </w:rPr>
        <w:footnoteReference w:id="14"/>
      </w:r>
      <w:r w:rsidRPr="0051366C">
        <w:rPr>
          <w:rFonts w:hint="eastAsia"/>
        </w:rPr>
        <w:t>同意設置納骨塔，並於86年8月18日取得</w:t>
      </w:r>
      <w:r w:rsidR="004566EA" w:rsidRPr="0051366C">
        <w:rPr>
          <w:rFonts w:hint="eastAsia"/>
        </w:rPr>
        <w:t>臺中市政</w:t>
      </w:r>
      <w:r w:rsidRPr="0051366C">
        <w:rPr>
          <w:rFonts w:hint="eastAsia"/>
        </w:rPr>
        <w:t>府工務局核發之中工建雜字第0028號雜項執照(新建水土保持設施)及中工建建字第1157號建造執照後，陸續興建中台福座、榮美殿等納骨堂塔。嗣中台福座取得</w:t>
      </w:r>
      <w:r w:rsidR="0031643A" w:rsidRPr="0051366C">
        <w:rPr>
          <w:rFonts w:hint="eastAsia"/>
        </w:rPr>
        <w:t>臺中</w:t>
      </w:r>
      <w:r w:rsidRPr="0051366C">
        <w:rPr>
          <w:rFonts w:hint="eastAsia"/>
        </w:rPr>
        <w:t>市</w:t>
      </w:r>
      <w:r w:rsidR="0031643A" w:rsidRPr="0051366C">
        <w:rPr>
          <w:rFonts w:hint="eastAsia"/>
        </w:rPr>
        <w:t>政</w:t>
      </w:r>
      <w:r w:rsidRPr="0051366C">
        <w:rPr>
          <w:rFonts w:hint="eastAsia"/>
        </w:rPr>
        <w:t>府90年3月29日90中工建使字第0280號使用執照，榮美殿則取</w:t>
      </w:r>
      <w:r w:rsidR="0031643A" w:rsidRPr="0051366C">
        <w:rPr>
          <w:rFonts w:hint="eastAsia"/>
        </w:rPr>
        <w:t>該</w:t>
      </w:r>
      <w:r w:rsidRPr="0051366C">
        <w:rPr>
          <w:rFonts w:hint="eastAsia"/>
        </w:rPr>
        <w:t>府93年10月28日(93)府都建使字第1019</w:t>
      </w:r>
      <w:r w:rsidR="00152EC6">
        <w:rPr>
          <w:rFonts w:hint="eastAsia"/>
        </w:rPr>
        <w:t>號使用執照，故此2</w:t>
      </w:r>
      <w:r w:rsidRPr="0051366C">
        <w:rPr>
          <w:rFonts w:hint="eastAsia"/>
        </w:rPr>
        <w:t>座納骨塔均為合法建築物，並無疑義。經統計，中台福座設置納骨櫃位17,321個，前經</w:t>
      </w:r>
      <w:r w:rsidR="0031643A" w:rsidRPr="0051366C">
        <w:rPr>
          <w:rFonts w:hint="eastAsia"/>
        </w:rPr>
        <w:t>臺中</w:t>
      </w:r>
      <w:r w:rsidRPr="0051366C">
        <w:rPr>
          <w:rFonts w:hint="eastAsia"/>
        </w:rPr>
        <w:t>市</w:t>
      </w:r>
      <w:r w:rsidR="0031643A" w:rsidRPr="0051366C">
        <w:rPr>
          <w:rFonts w:hint="eastAsia"/>
        </w:rPr>
        <w:t>政</w:t>
      </w:r>
      <w:r w:rsidRPr="0051366C">
        <w:rPr>
          <w:rFonts w:hint="eastAsia"/>
        </w:rPr>
        <w:t>府於90年9月4日核准啟用800個、95年5月20日核准啟用5,417個，共計合法啟用6,217個</w:t>
      </w:r>
      <w:r w:rsidR="0031643A" w:rsidRPr="0051366C">
        <w:rPr>
          <w:rStyle w:val="aff0"/>
        </w:rPr>
        <w:footnoteReference w:id="15"/>
      </w:r>
      <w:r w:rsidRPr="0051366C">
        <w:rPr>
          <w:rFonts w:hint="eastAsia"/>
        </w:rPr>
        <w:t>納骨櫃位，仍有11,104個納骨櫃位尚未合法啟用；榮美殿設置納骨櫃位4,350個，百齡管理會前於94年3月22日申請啟用壹樓櫃位4,320個</w:t>
      </w:r>
      <w:r w:rsidR="00A941DC" w:rsidRPr="0051366C">
        <w:rPr>
          <w:rStyle w:val="aff0"/>
        </w:rPr>
        <w:footnoteReference w:id="16"/>
      </w:r>
      <w:r w:rsidRPr="0051366C">
        <w:rPr>
          <w:rFonts w:hint="eastAsia"/>
        </w:rPr>
        <w:t>，經</w:t>
      </w:r>
      <w:r w:rsidR="00A941DC" w:rsidRPr="0051366C">
        <w:rPr>
          <w:rFonts w:hint="eastAsia"/>
        </w:rPr>
        <w:t>臺中</w:t>
      </w:r>
      <w:r w:rsidRPr="0051366C">
        <w:rPr>
          <w:rFonts w:hint="eastAsia"/>
        </w:rPr>
        <w:t>市</w:t>
      </w:r>
      <w:r w:rsidR="00A941DC" w:rsidRPr="0051366C">
        <w:rPr>
          <w:rFonts w:hint="eastAsia"/>
        </w:rPr>
        <w:t>政</w:t>
      </w:r>
      <w:r w:rsidRPr="0051366C">
        <w:rPr>
          <w:rFonts w:hint="eastAsia"/>
        </w:rPr>
        <w:t>府以其納骨櫃位不符「室內裝修管理辦法」規定，於94年間</w:t>
      </w:r>
      <w:r w:rsidR="00A941DC" w:rsidRPr="0051366C">
        <w:rPr>
          <w:rStyle w:val="aff0"/>
        </w:rPr>
        <w:footnoteReference w:id="17"/>
      </w:r>
      <w:r w:rsidRPr="0051366C">
        <w:rPr>
          <w:rFonts w:hint="eastAsia"/>
        </w:rPr>
        <w:t>予以退件，嗣百齡管理會於98年8月20日再次申請室內裝修許可，並經</w:t>
      </w:r>
      <w:r w:rsidR="00A941DC" w:rsidRPr="0051366C">
        <w:rPr>
          <w:rFonts w:hint="eastAsia"/>
        </w:rPr>
        <w:t>該</w:t>
      </w:r>
      <w:r w:rsidRPr="0051366C">
        <w:rPr>
          <w:rFonts w:hint="eastAsia"/>
        </w:rPr>
        <w:t>府於同年10月13日核准(工期9個月)，惟該會卻於99年7月15日遭撤銷法人資格，致榮美殿納骨櫃位迄仍未能合法啟用。另百齡管理會於96年間興建五福地寶納骨牆，因未申請建築執照，經</w:t>
      </w:r>
      <w:r w:rsidR="00F233D6" w:rsidRPr="0051366C">
        <w:rPr>
          <w:rFonts w:hint="eastAsia"/>
        </w:rPr>
        <w:t>臺中市政府</w:t>
      </w:r>
      <w:r w:rsidRPr="0051366C">
        <w:rPr>
          <w:rFonts w:hint="eastAsia"/>
        </w:rPr>
        <w:t>認定為違章建築及非法殯葬設施，嗣於104年間拆除。又，本院為釐清中台福座、榮</w:t>
      </w:r>
      <w:r w:rsidRPr="0051366C">
        <w:rPr>
          <w:rFonts w:hint="eastAsia"/>
        </w:rPr>
        <w:lastRenderedPageBreak/>
        <w:t>美殿、五福地寶之納骨櫃位數、使用狀況及民眾持有使用權憑證等情形，函請</w:t>
      </w:r>
      <w:r w:rsidR="00A941DC" w:rsidRPr="0051366C">
        <w:rPr>
          <w:rFonts w:hint="eastAsia"/>
        </w:rPr>
        <w:t>臺中</w:t>
      </w:r>
      <w:r w:rsidRPr="0051366C">
        <w:rPr>
          <w:rFonts w:hint="eastAsia"/>
        </w:rPr>
        <w:t>市</w:t>
      </w:r>
      <w:r w:rsidR="00A941DC" w:rsidRPr="0051366C">
        <w:rPr>
          <w:rFonts w:hint="eastAsia"/>
        </w:rPr>
        <w:t>政</w:t>
      </w:r>
      <w:r w:rsidRPr="0051366C">
        <w:rPr>
          <w:rFonts w:hint="eastAsia"/>
        </w:rPr>
        <w:t>府統計至105年3月15日為止，中台福座17,321個櫃位，已使用3,281個、未使用14,040個，持有使用權憑證向</w:t>
      </w:r>
      <w:r w:rsidR="00A941DC" w:rsidRPr="0051366C">
        <w:rPr>
          <w:rFonts w:hint="eastAsia"/>
        </w:rPr>
        <w:t>該</w:t>
      </w:r>
      <w:r w:rsidRPr="0051366C">
        <w:rPr>
          <w:rFonts w:hint="eastAsia"/>
        </w:rPr>
        <w:t>府登記未使用者有9,171個；榮美殿櫃位數4,350個，已使用647個、未使用3,703個，持有使用權憑證向</w:t>
      </w:r>
      <w:r w:rsidR="00A941DC" w:rsidRPr="0051366C">
        <w:rPr>
          <w:rFonts w:hint="eastAsia"/>
        </w:rPr>
        <w:t>該</w:t>
      </w:r>
      <w:r w:rsidRPr="0051366C">
        <w:rPr>
          <w:rFonts w:hint="eastAsia"/>
        </w:rPr>
        <w:t>府登記未使用者有1,019個；五福地寶於拆除前可容納櫃位數2,896個，均尚未使用，持有使用權憑證向</w:t>
      </w:r>
      <w:r w:rsidR="00A941DC" w:rsidRPr="0051366C">
        <w:rPr>
          <w:rFonts w:hint="eastAsia"/>
        </w:rPr>
        <w:t>該</w:t>
      </w:r>
      <w:r w:rsidRPr="0051366C">
        <w:rPr>
          <w:rFonts w:hint="eastAsia"/>
        </w:rPr>
        <w:t>府登記未使用者有20個。</w:t>
      </w:r>
    </w:p>
    <w:p w:rsidR="009B66D8" w:rsidRPr="0051366C" w:rsidRDefault="009B66D8" w:rsidP="00613F7D">
      <w:pPr>
        <w:pStyle w:val="4"/>
      </w:pPr>
      <w:r w:rsidRPr="0051366C">
        <w:rPr>
          <w:rFonts w:hint="eastAsia"/>
        </w:rPr>
        <w:t>依前揭墳墓設置管理條例及殯葬管理條例規定，設置殯葬設施完竣，應經縣市主管機關檢查符合規定，始得啟用。惟第一公墓現存兩座納骨塔中台福座、榮美殿雖分別於90年、93年間取得使用執照而為合法建築物，但中台福座設置納骨櫃位17,321個僅核准啟用6,217個，有11,104個尚未合法啟用，榮美殿設置納骨櫃位4,350個，於94、98年間申請啟用均未經核准，依法不得販售。</w:t>
      </w:r>
      <w:r w:rsidR="00613F7D" w:rsidRPr="0051366C">
        <w:rPr>
          <w:rFonts w:hint="eastAsia"/>
        </w:rPr>
        <w:t>臺中</w:t>
      </w:r>
      <w:r w:rsidRPr="0051366C">
        <w:rPr>
          <w:rFonts w:hint="eastAsia"/>
        </w:rPr>
        <w:t>市</w:t>
      </w:r>
      <w:r w:rsidR="00613F7D" w:rsidRPr="0051366C">
        <w:rPr>
          <w:rFonts w:hint="eastAsia"/>
        </w:rPr>
        <w:t>政</w:t>
      </w:r>
      <w:r w:rsidRPr="0051366C">
        <w:rPr>
          <w:rFonts w:hint="eastAsia"/>
        </w:rPr>
        <w:t>府於87年間即獲悉百齡管理會委託仲恩事業股份有限公司預售榮美殿納骨櫃位，函文該會制止並查明；法務部調查局則於90年間函知</w:t>
      </w:r>
      <w:r w:rsidR="004870BE" w:rsidRPr="0051366C">
        <w:rPr>
          <w:rFonts w:hint="eastAsia"/>
        </w:rPr>
        <w:t>該</w:t>
      </w:r>
      <w:r w:rsidRPr="0051366C">
        <w:rPr>
          <w:rFonts w:hint="eastAsia"/>
        </w:rPr>
        <w:t>府，百齡管理會有授權光鹽事業有限公司預售榮美殿納骨櫃位情事；迄91年間仍有民眾檢舉相關情事。惟經本院調閱82至101年</w:t>
      </w:r>
      <w:r w:rsidR="006C6C1C" w:rsidRPr="0051366C">
        <w:rPr>
          <w:rFonts w:hint="eastAsia"/>
        </w:rPr>
        <w:t>臺中市政府</w:t>
      </w:r>
      <w:r w:rsidRPr="0051366C">
        <w:rPr>
          <w:rFonts w:hint="eastAsia"/>
        </w:rPr>
        <w:t>所為之例行性檢查相關檔案，據該府函復並未有相關資料或紀錄供參，顯見該府未依獎投合約規定善盡指導監督之責。且</w:t>
      </w:r>
      <w:r w:rsidR="006C6C1C" w:rsidRPr="0051366C">
        <w:rPr>
          <w:rFonts w:hint="eastAsia"/>
        </w:rPr>
        <w:t>臺中市政府</w:t>
      </w:r>
      <w:r w:rsidRPr="0051366C">
        <w:rPr>
          <w:rFonts w:hint="eastAsia"/>
        </w:rPr>
        <w:t>於87年間雖曾函文百齡管理會制止預售榮美殿納骨櫃位，然未見該會停止該等違法情事，亦未見</w:t>
      </w:r>
      <w:r w:rsidR="004870BE" w:rsidRPr="0051366C">
        <w:rPr>
          <w:rFonts w:hint="eastAsia"/>
        </w:rPr>
        <w:t>該</w:t>
      </w:r>
      <w:r w:rsidRPr="0051366C">
        <w:rPr>
          <w:rFonts w:hint="eastAsia"/>
        </w:rPr>
        <w:t>府輔導該會改善、書面通知限期改善或補辦手續。再者，</w:t>
      </w:r>
      <w:r w:rsidR="006C6C1C" w:rsidRPr="0051366C">
        <w:rPr>
          <w:rFonts w:hint="eastAsia"/>
        </w:rPr>
        <w:t>臺中</w:t>
      </w:r>
      <w:r w:rsidR="006C6C1C" w:rsidRPr="0051366C">
        <w:rPr>
          <w:rFonts w:hint="eastAsia"/>
        </w:rPr>
        <w:lastRenderedPageBreak/>
        <w:t>市政府</w:t>
      </w:r>
      <w:r w:rsidRPr="0051366C">
        <w:rPr>
          <w:rFonts w:hint="eastAsia"/>
        </w:rPr>
        <w:t>於該會98年8月20日第2次次申請室內裝修許可時，雖於同年10月13日核准(工期9個月)，卻於99年7月15日撤銷該會之法人資格，致使該會未</w:t>
      </w:r>
      <w:r w:rsidR="004870BE" w:rsidRPr="0051366C">
        <w:rPr>
          <w:rFonts w:hint="eastAsia"/>
        </w:rPr>
        <w:t>能</w:t>
      </w:r>
      <w:r w:rsidRPr="0051366C">
        <w:rPr>
          <w:rFonts w:hint="eastAsia"/>
        </w:rPr>
        <w:t>完成核准啟用程序。</w:t>
      </w:r>
    </w:p>
    <w:p w:rsidR="009B66D8" w:rsidRPr="0051366C" w:rsidRDefault="00CD1E77" w:rsidP="00CD1E77">
      <w:pPr>
        <w:pStyle w:val="4"/>
      </w:pPr>
      <w:r w:rsidRPr="0051366C">
        <w:rPr>
          <w:rFonts w:hint="eastAsia"/>
        </w:rPr>
        <w:t>臺中</w:t>
      </w:r>
      <w:r w:rsidR="009B66D8" w:rsidRPr="0051366C">
        <w:rPr>
          <w:rFonts w:hint="eastAsia"/>
        </w:rPr>
        <w:t>市</w:t>
      </w:r>
      <w:r w:rsidRPr="0051366C">
        <w:rPr>
          <w:rFonts w:hint="eastAsia"/>
        </w:rPr>
        <w:t>政</w:t>
      </w:r>
      <w:r w:rsidR="009B66D8" w:rsidRPr="0051366C">
        <w:rPr>
          <w:rFonts w:hint="eastAsia"/>
        </w:rPr>
        <w:t>府於撤銷</w:t>
      </w:r>
      <w:r w:rsidRPr="0051366C">
        <w:rPr>
          <w:rFonts w:hint="eastAsia"/>
        </w:rPr>
        <w:t>百齡管理</w:t>
      </w:r>
      <w:r w:rsidR="009B66D8" w:rsidRPr="0051366C">
        <w:rPr>
          <w:rFonts w:hint="eastAsia"/>
        </w:rPr>
        <w:t>會法人資格前，曾於97年3月21日</w:t>
      </w:r>
      <w:r w:rsidR="00B348FF" w:rsidRPr="0051366C">
        <w:rPr>
          <w:rStyle w:val="aff0"/>
        </w:rPr>
        <w:footnoteReference w:id="18"/>
      </w:r>
      <w:r w:rsidR="009B66D8" w:rsidRPr="0051366C">
        <w:rPr>
          <w:rFonts w:hint="eastAsia"/>
        </w:rPr>
        <w:t>對該會課與第1次裁罰、98年6月11日</w:t>
      </w:r>
      <w:r w:rsidR="00B348FF" w:rsidRPr="0051366C">
        <w:rPr>
          <w:rStyle w:val="aff0"/>
        </w:rPr>
        <w:footnoteReference w:id="19"/>
      </w:r>
      <w:r w:rsidR="009B66D8" w:rsidRPr="0051366C">
        <w:rPr>
          <w:rFonts w:hint="eastAsia"/>
        </w:rPr>
        <w:t>為第2次裁罰，之後始陸續公布下列消費警訊：98年7月4日</w:t>
      </w:r>
      <w:r w:rsidR="007146AE" w:rsidRPr="0051366C">
        <w:rPr>
          <w:rFonts w:hint="eastAsia"/>
        </w:rPr>
        <w:t>-</w:t>
      </w:r>
      <w:r w:rsidR="009B66D8" w:rsidRPr="0051366C">
        <w:rPr>
          <w:rFonts w:hint="eastAsia"/>
        </w:rPr>
        <w:t>第一公墓內「中台福座」、「榮美殿」、「五福地寶」等納骨塔位違法販售，籲請民眾留意；101年4月6日</w:t>
      </w:r>
      <w:r w:rsidR="007146AE" w:rsidRPr="0051366C">
        <w:rPr>
          <w:rFonts w:hint="eastAsia"/>
        </w:rPr>
        <w:t>-</w:t>
      </w:r>
      <w:r w:rsidR="009B66D8" w:rsidRPr="0051366C">
        <w:rPr>
          <w:rFonts w:hint="eastAsia"/>
        </w:rPr>
        <w:t>臺中市生命禮儀管理所消費警訊公告；102年1月9日</w:t>
      </w:r>
      <w:r w:rsidR="007146AE" w:rsidRPr="0051366C">
        <w:rPr>
          <w:rFonts w:hint="eastAsia"/>
        </w:rPr>
        <w:t>-</w:t>
      </w:r>
      <w:r w:rsidR="009B66D8" w:rsidRPr="0051366C">
        <w:rPr>
          <w:rFonts w:hint="eastAsia"/>
        </w:rPr>
        <w:t>公告勿購買第一公墓殯葬設施；103年4月17日</w:t>
      </w:r>
      <w:r w:rsidR="007146AE" w:rsidRPr="0051366C">
        <w:rPr>
          <w:rFonts w:hint="eastAsia"/>
        </w:rPr>
        <w:t>-該府</w:t>
      </w:r>
      <w:r w:rsidR="009B66D8" w:rsidRPr="0051366C">
        <w:rPr>
          <w:rFonts w:hint="eastAsia"/>
        </w:rPr>
        <w:t>民政局函送新聞稿給臺中市殯葬服務業，並發布市政新聞，提醒消費者。</w:t>
      </w:r>
    </w:p>
    <w:p w:rsidR="009B66D8" w:rsidRPr="0051366C" w:rsidRDefault="00FB3DBC" w:rsidP="00FB3DBC">
      <w:pPr>
        <w:pStyle w:val="4"/>
      </w:pPr>
      <w:r w:rsidRPr="0051366C">
        <w:rPr>
          <w:rFonts w:hint="eastAsia"/>
        </w:rPr>
        <w:t>臺中</w:t>
      </w:r>
      <w:r w:rsidR="009B66D8" w:rsidRPr="0051366C">
        <w:rPr>
          <w:rFonts w:hint="eastAsia"/>
        </w:rPr>
        <w:t>市</w:t>
      </w:r>
      <w:r w:rsidRPr="0051366C">
        <w:rPr>
          <w:rFonts w:hint="eastAsia"/>
        </w:rPr>
        <w:t>政</w:t>
      </w:r>
      <w:r w:rsidR="009B66D8" w:rsidRPr="0051366C">
        <w:rPr>
          <w:rFonts w:hint="eastAsia"/>
        </w:rPr>
        <w:t>府明知中台福座及榮美殿納骨塔之納骨櫃位除中台福座6,217個外，餘均未完成啟用程序，多年來竟未本諸權責督促百齡管理會儘速完成啟用程序，且放任其持續違規使用販售，核有違失。</w:t>
      </w:r>
    </w:p>
    <w:p w:rsidR="000738BF" w:rsidRPr="0051366C" w:rsidRDefault="00A30A50" w:rsidP="00C67700">
      <w:pPr>
        <w:pStyle w:val="3"/>
        <w:rPr>
          <w:b/>
        </w:rPr>
      </w:pPr>
      <w:r w:rsidRPr="0051366C">
        <w:rPr>
          <w:rFonts w:hint="eastAsia"/>
          <w:b/>
        </w:rPr>
        <w:t>臺中市政府為避免概括承受百齡管理會所販售之使用權憑證，未依獎投合約規定接管第一公墓，卻</w:t>
      </w:r>
      <w:r w:rsidR="000738BF" w:rsidRPr="0051366C">
        <w:rPr>
          <w:rFonts w:hint="eastAsia"/>
          <w:b/>
        </w:rPr>
        <w:t>透過行政執行拍賣程序取得中台福座、榮美殿納骨塔建築物及殯葬設施產權，</w:t>
      </w:r>
      <w:r w:rsidRPr="0051366C">
        <w:rPr>
          <w:rFonts w:hint="eastAsia"/>
          <w:b/>
        </w:rPr>
        <w:t>復</w:t>
      </w:r>
      <w:r w:rsidR="000738BF" w:rsidRPr="0051366C">
        <w:rPr>
          <w:rFonts w:hint="eastAsia"/>
          <w:b/>
        </w:rPr>
        <w:t>未積極就未啟用之納骨櫃位補正程序予以合法化</w:t>
      </w:r>
      <w:r w:rsidRPr="0051366C">
        <w:rPr>
          <w:rFonts w:hint="eastAsia"/>
          <w:b/>
        </w:rPr>
        <w:t>，</w:t>
      </w:r>
      <w:r w:rsidR="000738BF" w:rsidRPr="0051366C">
        <w:rPr>
          <w:rFonts w:hint="eastAsia"/>
          <w:b/>
        </w:rPr>
        <w:t>對購買上開殯葬設施使用者權益未</w:t>
      </w:r>
      <w:r w:rsidR="000738BF" w:rsidRPr="0051366C">
        <w:rPr>
          <w:rFonts w:hint="eastAsia"/>
          <w:b/>
        </w:rPr>
        <w:lastRenderedPageBreak/>
        <w:t>建立妥適保護措施，罔顧民眾權益</w:t>
      </w:r>
      <w:r w:rsidR="000738BF" w:rsidRPr="0051366C">
        <w:rPr>
          <w:rFonts w:hAnsi="標楷體" w:hint="eastAsia"/>
          <w:b/>
        </w:rPr>
        <w:t>：</w:t>
      </w:r>
    </w:p>
    <w:p w:rsidR="004B5989" w:rsidRPr="0051366C" w:rsidRDefault="004B5989" w:rsidP="006A0C9A">
      <w:pPr>
        <w:pStyle w:val="4"/>
      </w:pPr>
      <w:r w:rsidRPr="0051366C">
        <w:rPr>
          <w:rFonts w:hint="eastAsia"/>
        </w:rPr>
        <w:t>有關</w:t>
      </w:r>
      <w:r w:rsidR="00634291" w:rsidRPr="0051366C">
        <w:rPr>
          <w:rFonts w:hint="eastAsia"/>
        </w:rPr>
        <w:t>臺中市政</w:t>
      </w:r>
      <w:r w:rsidRPr="0051366C">
        <w:rPr>
          <w:rFonts w:hint="eastAsia"/>
        </w:rPr>
        <w:t>府撤銷百齡管理會法人設立許可對於80年8月簽訂之獎投合約所發生之法律關係，據</w:t>
      </w:r>
      <w:r w:rsidR="00634291" w:rsidRPr="0051366C">
        <w:rPr>
          <w:rFonts w:hint="eastAsia"/>
        </w:rPr>
        <w:t>該</w:t>
      </w:r>
      <w:r w:rsidRPr="0051366C">
        <w:rPr>
          <w:rFonts w:hint="eastAsia"/>
        </w:rPr>
        <w:t>府(法制局104年7月31日意見)說明略以</w:t>
      </w:r>
      <w:r w:rsidRPr="0051366C">
        <w:rPr>
          <w:rFonts w:hAnsi="標楷體" w:hint="eastAsia"/>
        </w:rPr>
        <w:t>：</w:t>
      </w:r>
    </w:p>
    <w:p w:rsidR="004B5989" w:rsidRPr="0051366C" w:rsidRDefault="000C5F40" w:rsidP="006A0C9A">
      <w:pPr>
        <w:pStyle w:val="5"/>
      </w:pPr>
      <w:r w:rsidRPr="0051366C">
        <w:rPr>
          <w:rFonts w:hint="eastAsia"/>
        </w:rPr>
        <w:t>該</w:t>
      </w:r>
      <w:r w:rsidR="004B5989" w:rsidRPr="0051366C">
        <w:rPr>
          <w:rFonts w:hint="eastAsia"/>
        </w:rPr>
        <w:t>獎投合約既經</w:t>
      </w:r>
      <w:r w:rsidRPr="0051366C">
        <w:rPr>
          <w:rFonts w:hint="eastAsia"/>
        </w:rPr>
        <w:t>臺中市政府</w:t>
      </w:r>
      <w:r w:rsidR="004B5989" w:rsidRPr="0051366C">
        <w:rPr>
          <w:rFonts w:hint="eastAsia"/>
        </w:rPr>
        <w:t>於</w:t>
      </w:r>
      <w:r w:rsidR="004B5989" w:rsidRPr="0051366C">
        <w:t>99</w:t>
      </w:r>
      <w:r w:rsidR="004B5989" w:rsidRPr="0051366C">
        <w:rPr>
          <w:rFonts w:hint="eastAsia"/>
        </w:rPr>
        <w:t>年</w:t>
      </w:r>
      <w:r w:rsidR="004B5989" w:rsidRPr="0051366C">
        <w:t>10</w:t>
      </w:r>
      <w:r w:rsidR="004B5989" w:rsidRPr="0051366C">
        <w:rPr>
          <w:rFonts w:hint="eastAsia"/>
        </w:rPr>
        <w:t>月</w:t>
      </w:r>
      <w:r w:rsidR="004B5989" w:rsidRPr="0051366C">
        <w:t>29</w:t>
      </w:r>
      <w:r w:rsidR="004B5989" w:rsidRPr="0051366C">
        <w:rPr>
          <w:rFonts w:hint="eastAsia"/>
        </w:rPr>
        <w:t>日函逕行通知百齡管理會終止合約，按終止權之性質為形成權，亦即得依權利人一方的意思而使法律關係發生、內容變更或消滅的權利，故本件合約書原則上應已發生終止契約之效力。</w:t>
      </w:r>
    </w:p>
    <w:p w:rsidR="004B5989" w:rsidRPr="0051366C" w:rsidRDefault="004B5989" w:rsidP="006A0C9A">
      <w:pPr>
        <w:pStyle w:val="5"/>
      </w:pPr>
      <w:r w:rsidRPr="0051366C">
        <w:rPr>
          <w:rFonts w:hint="eastAsia"/>
        </w:rPr>
        <w:t>按「第</w:t>
      </w:r>
      <w:r w:rsidRPr="0051366C">
        <w:t>258</w:t>
      </w:r>
      <w:r w:rsidRPr="0051366C">
        <w:rPr>
          <w:rFonts w:hint="eastAsia"/>
        </w:rPr>
        <w:t>條及第</w:t>
      </w:r>
      <w:r w:rsidRPr="0051366C">
        <w:t>260</w:t>
      </w:r>
      <w:r w:rsidRPr="0051366C">
        <w:rPr>
          <w:rFonts w:hint="eastAsia"/>
        </w:rPr>
        <w:t>條之規定，於當事人依法律之規定終止契約者準用之。」為民法第</w:t>
      </w:r>
      <w:r w:rsidRPr="0051366C">
        <w:t>263</w:t>
      </w:r>
      <w:r w:rsidRPr="0051366C">
        <w:rPr>
          <w:rFonts w:hint="eastAsia"/>
        </w:rPr>
        <w:t>條所明定，復按「民法第</w:t>
      </w:r>
      <w:r w:rsidRPr="0051366C">
        <w:t>260</w:t>
      </w:r>
      <w:r w:rsidRPr="0051366C">
        <w:rPr>
          <w:rFonts w:hint="eastAsia"/>
        </w:rPr>
        <w:t>條規定，解除權之行使，不妨礙損害賠償之請求；此為當事人依法律規定終止契約時所準用，復為同法第</w:t>
      </w:r>
      <w:r w:rsidRPr="0051366C">
        <w:t>263</w:t>
      </w:r>
      <w:r w:rsidRPr="0051366C">
        <w:rPr>
          <w:rFonts w:hint="eastAsia"/>
        </w:rPr>
        <w:t>條所明定。基於同一法理，如依契約約定終止之情形，應可類推適用。」為最高法院</w:t>
      </w:r>
      <w:r w:rsidRPr="0051366C">
        <w:t>95</w:t>
      </w:r>
      <w:r w:rsidRPr="0051366C">
        <w:rPr>
          <w:rFonts w:hint="eastAsia"/>
        </w:rPr>
        <w:t>年</w:t>
      </w:r>
      <w:r w:rsidRPr="0051366C">
        <w:t>9</w:t>
      </w:r>
      <w:r w:rsidRPr="0051366C">
        <w:rPr>
          <w:rFonts w:hint="eastAsia"/>
        </w:rPr>
        <w:t>月</w:t>
      </w:r>
      <w:r w:rsidRPr="0051366C">
        <w:t>28</w:t>
      </w:r>
      <w:r w:rsidRPr="0051366C">
        <w:rPr>
          <w:rFonts w:hint="eastAsia"/>
        </w:rPr>
        <w:t>日</w:t>
      </w:r>
      <w:r w:rsidRPr="0051366C">
        <w:t>95</w:t>
      </w:r>
      <w:r w:rsidRPr="0051366C">
        <w:rPr>
          <w:rFonts w:hint="eastAsia"/>
        </w:rPr>
        <w:t>年台上字第</w:t>
      </w:r>
      <w:r w:rsidRPr="0051366C">
        <w:t>2152</w:t>
      </w:r>
      <w:r w:rsidRPr="0051366C">
        <w:rPr>
          <w:rFonts w:hint="eastAsia"/>
        </w:rPr>
        <w:t>號判決要旨所明文。</w:t>
      </w:r>
    </w:p>
    <w:p w:rsidR="004B5989" w:rsidRPr="0051366C" w:rsidRDefault="004B5989" w:rsidP="006A0C9A">
      <w:pPr>
        <w:pStyle w:val="5"/>
      </w:pPr>
      <w:r w:rsidRPr="0051366C">
        <w:rPr>
          <w:rFonts w:hint="eastAsia"/>
        </w:rPr>
        <w:t>查「契約解除時，當事人雙方回復原狀之義務，除法律另有規定或契約另有訂定外，依左列之規定：一、由他方所受領之給付物，應返還之。二、受領之給付為金錢者，應附加自受領時起之利息償還之。三、受領之給付為勞務或為物之使用者，應照受領時之價額，以金錢償還之。四、受領之給付物生有孳息者，應返還之。五、就返還之物，已支出必要或有益之費用，得於他方受返還時所得利益之限度內，請求其返還。六、應返還之物有毀損、滅失或因其他事由，致不能返還者，應償還其價額。」及「解除權之行使，不妨礙損害賠償之請求。」為民法第</w:t>
      </w:r>
      <w:r w:rsidRPr="0051366C">
        <w:t>259</w:t>
      </w:r>
      <w:r w:rsidRPr="0051366C">
        <w:rPr>
          <w:rFonts w:hint="eastAsia"/>
        </w:rPr>
        <w:t>條及第</w:t>
      </w:r>
      <w:r w:rsidRPr="0051366C">
        <w:t>260</w:t>
      </w:r>
      <w:r w:rsidRPr="0051366C">
        <w:rPr>
          <w:rFonts w:hint="eastAsia"/>
        </w:rPr>
        <w:t>條所明文，本件契約終止後</w:t>
      </w:r>
      <w:r w:rsidR="00C607B2" w:rsidRPr="0051366C">
        <w:rPr>
          <w:rFonts w:hint="eastAsia"/>
        </w:rPr>
        <w:t>臺中</w:t>
      </w:r>
      <w:r w:rsidRPr="0051366C">
        <w:rPr>
          <w:rFonts w:hint="eastAsia"/>
        </w:rPr>
        <w:t>市</w:t>
      </w:r>
      <w:r w:rsidR="00C607B2" w:rsidRPr="0051366C">
        <w:rPr>
          <w:rFonts w:hint="eastAsia"/>
        </w:rPr>
        <w:t>政</w:t>
      </w:r>
      <w:r w:rsidRPr="0051366C">
        <w:rPr>
          <w:rFonts w:hint="eastAsia"/>
        </w:rPr>
        <w:t>府與百齡管理會間之法律關係(即權利義務關係)請依上述條文、締約時之</w:t>
      </w:r>
      <w:r w:rsidRPr="0051366C">
        <w:rPr>
          <w:rFonts w:hint="eastAsia"/>
        </w:rPr>
        <w:lastRenderedPageBreak/>
        <w:t>獎興辦法</w:t>
      </w:r>
      <w:r w:rsidRPr="0051366C">
        <w:rPr>
          <w:rStyle w:val="aff0"/>
        </w:rPr>
        <w:footnoteReference w:id="20"/>
      </w:r>
      <w:r w:rsidRPr="0051366C">
        <w:rPr>
          <w:rFonts w:hint="eastAsia"/>
        </w:rPr>
        <w:t>、契約約定及實際管理狀況辦理。</w:t>
      </w:r>
    </w:p>
    <w:p w:rsidR="00C67700" w:rsidRPr="0051366C" w:rsidRDefault="00DF7186" w:rsidP="000738BF">
      <w:pPr>
        <w:pStyle w:val="4"/>
      </w:pPr>
      <w:r w:rsidRPr="0051366C">
        <w:rPr>
          <w:rFonts w:hint="eastAsia"/>
        </w:rPr>
        <w:t>按上開</w:t>
      </w:r>
      <w:r w:rsidR="00C67700" w:rsidRPr="0051366C">
        <w:rPr>
          <w:rFonts w:hint="eastAsia"/>
        </w:rPr>
        <w:t>殯葬管理條例雖課與殯葬設施經營業行政罰鍰，亦准許申請補正殯葬設施啟用程序，以保障購買預售納骨櫃位使用權憑證之權益，並無認定販售行為無效。是以，臺中市政府倘依獎投合約規定接管經營，對百齡管理會經管期間未合法啟用之納骨櫃位，於接管後完成啟用前之相關法定程序(如:室內裝修許可)，同時透過政府公權力儘速促成該等殯葬設施合法啟用，當可保障民眾購買納骨櫃位使用權憑證之權益。惟</w:t>
      </w:r>
      <w:r w:rsidR="005B10B0" w:rsidRPr="0051366C">
        <w:rPr>
          <w:rFonts w:hint="eastAsia"/>
        </w:rPr>
        <w:t>該</w:t>
      </w:r>
      <w:r w:rsidR="0043790E" w:rsidRPr="0051366C">
        <w:rPr>
          <w:rFonts w:hint="eastAsia"/>
        </w:rPr>
        <w:t>府</w:t>
      </w:r>
      <w:r w:rsidR="00C67700" w:rsidRPr="0051366C">
        <w:rPr>
          <w:rFonts w:hint="eastAsia"/>
        </w:rPr>
        <w:t>對本案之處置，既不依獎投合約規定監督輔導、甚至接管經營，多年來縱容百齡管理會持續對外違法販售納骨櫃位使用權憑證，造成民眾權益處於不確定狀態；復於99年7月15日撤銷百齡管理會法人資格，致使該會申請合法啟用榮美殿納骨櫃位之程序因此停擺；且該府於撤銷百齡管理會法人資格後，竟表示使用權憑證購買人僅對百齡管理會有債權請求權，對該府無任何權利，造成購買該等納骨櫃位使用權憑證之民眾權益無從獲得保障。</w:t>
      </w:r>
    </w:p>
    <w:p w:rsidR="00D009D6" w:rsidRPr="0051366C" w:rsidRDefault="00D009D6" w:rsidP="000738BF">
      <w:pPr>
        <w:pStyle w:val="4"/>
      </w:pPr>
      <w:r w:rsidRPr="0051366C">
        <w:rPr>
          <w:rFonts w:hint="eastAsia"/>
        </w:rPr>
        <w:t>依獎投合約第12條規定，百齡管理會對於本案投資興辦之公墓公共設施，應負統一管理及養護責</w:t>
      </w:r>
      <w:r w:rsidRPr="0051366C">
        <w:rPr>
          <w:rFonts w:hint="eastAsia"/>
        </w:rPr>
        <w:lastRenderedPageBreak/>
        <w:t>任，</w:t>
      </w:r>
      <w:r w:rsidR="00D37EAD" w:rsidRPr="0051366C">
        <w:rPr>
          <w:rFonts w:hint="eastAsia"/>
        </w:rPr>
        <w:t>臺中</w:t>
      </w:r>
      <w:r w:rsidRPr="0051366C">
        <w:rPr>
          <w:rFonts w:hint="eastAsia"/>
        </w:rPr>
        <w:t>市</w:t>
      </w:r>
      <w:r w:rsidR="00D37EAD" w:rsidRPr="0051366C">
        <w:rPr>
          <w:rFonts w:hint="eastAsia"/>
        </w:rPr>
        <w:t>政</w:t>
      </w:r>
      <w:r w:rsidRPr="0051366C">
        <w:rPr>
          <w:rFonts w:hint="eastAsia"/>
        </w:rPr>
        <w:t>府則負有指導監督之責。按獎興辦法規定，</w:t>
      </w:r>
      <w:r w:rsidR="0043790E" w:rsidRPr="0051366C">
        <w:rPr>
          <w:rFonts w:hint="eastAsia"/>
        </w:rPr>
        <w:t>臺中市政府</w:t>
      </w:r>
      <w:r w:rsidRPr="0051366C">
        <w:rPr>
          <w:rFonts w:hint="eastAsia"/>
        </w:rPr>
        <w:t>對變更使用或管理不善者，應限期改善，必要時得終止契約，並依資產重估價格予以補償後，另行公告徵求他人投資經營或由</w:t>
      </w:r>
      <w:r w:rsidR="00D37EAD" w:rsidRPr="0051366C">
        <w:rPr>
          <w:rFonts w:hint="eastAsia"/>
        </w:rPr>
        <w:t>該</w:t>
      </w:r>
      <w:r w:rsidRPr="0051366C">
        <w:rPr>
          <w:rFonts w:hint="eastAsia"/>
        </w:rPr>
        <w:t>府自行經營。爰</w:t>
      </w:r>
      <w:r w:rsidR="00D37EAD" w:rsidRPr="0051366C">
        <w:rPr>
          <w:rFonts w:hint="eastAsia"/>
        </w:rPr>
        <w:t>臺中</w:t>
      </w:r>
      <w:r w:rsidRPr="0051366C">
        <w:rPr>
          <w:rFonts w:hint="eastAsia"/>
        </w:rPr>
        <w:t>市</w:t>
      </w:r>
      <w:r w:rsidR="00D37EAD" w:rsidRPr="0051366C">
        <w:rPr>
          <w:rFonts w:hint="eastAsia"/>
        </w:rPr>
        <w:t>政</w:t>
      </w:r>
      <w:r w:rsidRPr="0051366C">
        <w:rPr>
          <w:rFonts w:hint="eastAsia"/>
        </w:rPr>
        <w:t>府本有監督接管百齡管理會經營之義務，就該會對外販售納骨櫃位使用權憑證之行為實不能置身事外；惟該府既未依獎興辦法及獎投合約規定接管第一公墓，卻於104年依行政執行拍賣程序，以優先承買人地位，運用</w:t>
      </w:r>
      <w:r w:rsidR="00D37EAD" w:rsidRPr="0051366C">
        <w:rPr>
          <w:rFonts w:hint="eastAsia"/>
        </w:rPr>
        <w:t>該</w:t>
      </w:r>
      <w:r w:rsidRPr="0051366C">
        <w:rPr>
          <w:rFonts w:hint="eastAsia"/>
        </w:rPr>
        <w:t>府第二預備金，購得中台福座與榮美殿等建築物及殯葬設施所有權，</w:t>
      </w:r>
      <w:r w:rsidR="00F672D4" w:rsidRPr="0051366C">
        <w:rPr>
          <w:rFonts w:hint="eastAsia"/>
        </w:rPr>
        <w:t>且</w:t>
      </w:r>
      <w:r w:rsidRPr="0051366C">
        <w:rPr>
          <w:rFonts w:hint="eastAsia"/>
        </w:rPr>
        <w:t>主張</w:t>
      </w:r>
      <w:r w:rsidR="00F672D4" w:rsidRPr="0051366C">
        <w:rPr>
          <w:rFonts w:hint="eastAsia"/>
        </w:rPr>
        <w:t>使用權</w:t>
      </w:r>
      <w:r w:rsidRPr="0051366C">
        <w:rPr>
          <w:rFonts w:hint="eastAsia"/>
        </w:rPr>
        <w:t>憑證持有人並無債權可向該府申報。</w:t>
      </w:r>
    </w:p>
    <w:p w:rsidR="00707CF2" w:rsidRPr="0051366C" w:rsidRDefault="00707CF2" w:rsidP="00707CF2">
      <w:pPr>
        <w:pStyle w:val="4"/>
      </w:pPr>
      <w:r w:rsidRPr="0051366C">
        <w:rPr>
          <w:rFonts w:hint="eastAsia"/>
        </w:rPr>
        <w:t>臺中市政府撤銷百齡管理會法人設立許可及終止獎投合約後，本應依獎興辦法及獎投合約規定「依資產重估價格予以補償後，另行公告徵求他人投資經營或由縣(市)政府或鄉(鎮、市)公所自行經營」。然該府竟藉由拍賣方式取得該公墓之動產及不動產，以避免概括承受百齡管理會所販售之使用權憑證，</w:t>
      </w:r>
      <w:r w:rsidR="00191123" w:rsidRPr="0051366C">
        <w:rPr>
          <w:rFonts w:hint="eastAsia"/>
        </w:rPr>
        <w:t>亦未積極就未啟用之納骨櫃位補正程序予以合法化，</w:t>
      </w:r>
      <w:r w:rsidRPr="0051366C">
        <w:rPr>
          <w:rFonts w:hint="eastAsia"/>
        </w:rPr>
        <w:t>致生使用權憑證購買者之權益問題，實非正當。</w:t>
      </w:r>
    </w:p>
    <w:p w:rsidR="009B66D8" w:rsidRPr="0051366C" w:rsidRDefault="009B66D8" w:rsidP="00FB3DBC">
      <w:pPr>
        <w:pStyle w:val="3"/>
      </w:pPr>
      <w:r w:rsidRPr="0051366C">
        <w:rPr>
          <w:rFonts w:hint="eastAsia"/>
        </w:rPr>
        <w:t>如前所述，臺中市政府於90年間即知悉百齡管理會「將承租之國有土地找民間業者合作開發」之經營模式，多年來卻放任默許該經營方式；</w:t>
      </w:r>
      <w:r w:rsidR="002800D5" w:rsidRPr="0051366C">
        <w:rPr>
          <w:rFonts w:hint="eastAsia"/>
        </w:rPr>
        <w:t>該</w:t>
      </w:r>
      <w:r w:rsidRPr="0051366C">
        <w:rPr>
          <w:rFonts w:hint="eastAsia"/>
        </w:rPr>
        <w:t>府明知中台福座、榮美殿分別於90年、93年間取得使用執照，但其納骨櫃位除中台福座6,217個外均未完成啟用程序，多年來竟未督導該會完成啟用程序，且放任其違規使用販售，迄至99年7月15日以府社助字第0990199185號函檢送行政裁處書，依民法第34條規定，撤</w:t>
      </w:r>
      <w:r w:rsidRPr="0051366C">
        <w:rPr>
          <w:rFonts w:hint="eastAsia"/>
        </w:rPr>
        <w:lastRenderedPageBreak/>
        <w:t>銷百齡管理會法人設立許可。該行政裁處書所載理由為：「一、</w:t>
      </w:r>
      <w:r w:rsidR="00A35D08">
        <w:rPr>
          <w:rFonts w:hint="eastAsia"/>
        </w:rPr>
        <w:t>……</w:t>
      </w:r>
      <w:r w:rsidRPr="0051366C">
        <w:rPr>
          <w:rFonts w:hint="eastAsia"/>
        </w:rPr>
        <w:t>未依法申請核准，即在墓區內規劃土葬墓園區，並將土地使用權違法售予第三者投資、開發、販售，藉以獲取利益</w:t>
      </w:r>
      <w:r w:rsidR="00A35D08">
        <w:rPr>
          <w:rFonts w:hint="eastAsia"/>
        </w:rPr>
        <w:t>……</w:t>
      </w:r>
      <w:r w:rsidRPr="0051366C">
        <w:rPr>
          <w:rFonts w:hint="eastAsia"/>
        </w:rPr>
        <w:t>。二、受處分人將所承租國有土地任由</w:t>
      </w:r>
      <w:r w:rsidR="00EA00C7">
        <w:rPr>
          <w:rFonts w:hint="eastAsia"/>
        </w:rPr>
        <w:t>黃○義</w:t>
      </w:r>
      <w:r w:rsidRPr="0051366C">
        <w:rPr>
          <w:rFonts w:hint="eastAsia"/>
        </w:rPr>
        <w:t>出售土地使用權予第三人違法開發土葬墓園</w:t>
      </w:r>
      <w:r w:rsidR="00A35D08">
        <w:rPr>
          <w:rFonts w:hint="eastAsia"/>
        </w:rPr>
        <w:t>……</w:t>
      </w:r>
      <w:r w:rsidRPr="0051366C">
        <w:rPr>
          <w:rFonts w:hint="eastAsia"/>
        </w:rPr>
        <w:t>。三、</w:t>
      </w:r>
      <w:r w:rsidR="00A35D08">
        <w:rPr>
          <w:rFonts w:hint="eastAsia"/>
        </w:rPr>
        <w:t>……</w:t>
      </w:r>
      <w:r w:rsidRPr="0051366C">
        <w:rPr>
          <w:rFonts w:hint="eastAsia"/>
        </w:rPr>
        <w:t>中台福座核准啟用6,217個櫃位，惟受處分人販售櫃位已超出核准啟用數；榮美殿尚未核准啟用，惟受處分人已有設置櫃位販售情形。而『五福地寶』納骨牆尚未經核准亦未持領本府核發之建照，惟受處分人已擅自設置並在外銷售。本府業分別以97年3月21日府民禮字第0970064765號及98年6月10日府民禮字第0980138508號函裁處在案。」百齡管理會</w:t>
      </w:r>
      <w:r w:rsidR="00EA00C7">
        <w:rPr>
          <w:rFonts w:hint="eastAsia"/>
        </w:rPr>
        <w:t>黃○義</w:t>
      </w:r>
      <w:r w:rsidRPr="0051366C">
        <w:rPr>
          <w:rFonts w:hint="eastAsia"/>
        </w:rPr>
        <w:t>則辯稱：「原獎投合約第15條，本就允許百齡管理會委託笫三人施工營運管理養護，此涉及經營權之讓渡，或共同開發經營，必然隨之資金對價周轉，此與營利活動有別，故以此論斷百齡管理會違法轉包，盜賣國有土地使用權予第三者以獲取利益，似有錯解原獎投合約笫15條之文意」。</w:t>
      </w:r>
    </w:p>
    <w:p w:rsidR="009B66D8" w:rsidRPr="0051366C" w:rsidRDefault="009B66D8" w:rsidP="00B3403A">
      <w:pPr>
        <w:pStyle w:val="3"/>
      </w:pPr>
      <w:r w:rsidRPr="0051366C">
        <w:rPr>
          <w:rFonts w:hint="eastAsia"/>
        </w:rPr>
        <w:t>綜上，獎投合約第15條明定：「乙方得委託適當之專業人員或公司負責施工、管理、營運及養護」，</w:t>
      </w:r>
      <w:r w:rsidR="001C26BB" w:rsidRPr="0051366C">
        <w:rPr>
          <w:rFonts w:hint="eastAsia"/>
        </w:rPr>
        <w:t>臺中</w:t>
      </w:r>
      <w:r w:rsidRPr="0051366C">
        <w:rPr>
          <w:rFonts w:hint="eastAsia"/>
        </w:rPr>
        <w:t>市</w:t>
      </w:r>
      <w:r w:rsidR="001C26BB" w:rsidRPr="0051366C">
        <w:rPr>
          <w:rFonts w:hint="eastAsia"/>
        </w:rPr>
        <w:t>政</w:t>
      </w:r>
      <w:r w:rsidRPr="0051366C">
        <w:rPr>
          <w:rFonts w:hint="eastAsia"/>
        </w:rPr>
        <w:t>府早於90年間知悉百齡管理會之經營模式係「將承租之國有土地找民間業者合作開發」，且明知中台福座、榮美殿自90年、93年間取得使用執照後其納骨櫃位除中台福座6,217個外均未完成啟用程序，</w:t>
      </w:r>
      <w:r w:rsidR="008D3072" w:rsidRPr="0051366C">
        <w:rPr>
          <w:rFonts w:hint="eastAsia"/>
        </w:rPr>
        <w:t>竟</w:t>
      </w:r>
      <w:r w:rsidRPr="0051366C">
        <w:rPr>
          <w:rFonts w:hint="eastAsia"/>
        </w:rPr>
        <w:t>多年來未依獎投合約第12條規定，督導該會改正土葬區之經營模式，完成納骨塔之啟用程序，放任</w:t>
      </w:r>
      <w:r w:rsidRPr="0051366C">
        <w:rPr>
          <w:rFonts w:hint="eastAsia"/>
        </w:rPr>
        <w:lastRenderedPageBreak/>
        <w:t>默許百齡管理會上開經營方式及販售使用</w:t>
      </w:r>
      <w:r w:rsidR="00481861" w:rsidRPr="0051366C">
        <w:rPr>
          <w:rFonts w:hint="eastAsia"/>
        </w:rPr>
        <w:t>權</w:t>
      </w:r>
      <w:r w:rsidRPr="0051366C">
        <w:rPr>
          <w:rFonts w:hint="eastAsia"/>
        </w:rPr>
        <w:t>憑證，遲至98年起始陸續發布消費警訊，導致社會大眾因此信賴第一公墓之合法性而購買墓基及納骨塔之使用權憑證。該府嗣於99年7月15日(將近十年後)逕為撤銷百齡管理會法人資格，並於同年10月29日逕行通知終止獎投合約，卻未依獎興辦法及獎投合約規定「依資產重估價格予以補償後，另行公告徵求第三人投資經營」，反藉由拍賣方式取得該公墓動產及不動產，顯為避免概括承受百齡管理會所販售之使用權憑證及相關衍生問題，</w:t>
      </w:r>
      <w:r w:rsidR="00792B92" w:rsidRPr="0051366C">
        <w:rPr>
          <w:rFonts w:hint="eastAsia"/>
        </w:rPr>
        <w:t>且該府以行政執行拍賣程序取得中台福座、榮美殿納骨塔建築物及殯葬設施產權，卻未積極就未啟用之納骨櫃位補正程序予以合法化，</w:t>
      </w:r>
      <w:r w:rsidRPr="0051366C">
        <w:rPr>
          <w:rFonts w:hint="eastAsia"/>
        </w:rPr>
        <w:t>致影響使用權憑證購買者權益。且納骨櫃位使用權憑證持有人若是基於</w:t>
      </w:r>
      <w:r w:rsidR="00481861" w:rsidRPr="0051366C">
        <w:rPr>
          <w:rFonts w:hint="eastAsia"/>
        </w:rPr>
        <w:t>該</w:t>
      </w:r>
      <w:r w:rsidRPr="0051366C">
        <w:rPr>
          <w:rFonts w:hint="eastAsia"/>
        </w:rPr>
        <w:t>府之長年放任默認而善意取得，依法應受到保障，惟該府除於本院調查時，</w:t>
      </w:r>
      <w:r w:rsidR="00650B05" w:rsidRPr="0051366C">
        <w:rPr>
          <w:rFonts w:hint="eastAsia"/>
        </w:rPr>
        <w:t>准許土葬區墓基使用權憑證持有人、曾</w:t>
      </w:r>
      <w:r w:rsidR="00650B05" w:rsidRPr="0051366C">
        <w:rPr>
          <w:rFonts w:hAnsi="標楷體" w:hint="eastAsia"/>
          <w:szCs w:val="32"/>
        </w:rPr>
        <w:t>有配偶或直系血親入葬之納骨塔使用權憑證持有人可埋葬或存放</w:t>
      </w:r>
      <w:r w:rsidR="00650B05" w:rsidRPr="0051366C">
        <w:rPr>
          <w:rFonts w:hint="eastAsia"/>
        </w:rPr>
        <w:t>外</w:t>
      </w:r>
      <w:r w:rsidRPr="0051366C">
        <w:rPr>
          <w:rFonts w:hint="eastAsia"/>
        </w:rPr>
        <w:t>，其餘超過1萬名使用</w:t>
      </w:r>
      <w:r w:rsidR="001C57D4" w:rsidRPr="0051366C">
        <w:rPr>
          <w:rFonts w:hint="eastAsia"/>
        </w:rPr>
        <w:t>權</w:t>
      </w:r>
      <w:r w:rsidRPr="0051366C">
        <w:rPr>
          <w:rFonts w:hint="eastAsia"/>
        </w:rPr>
        <w:t>憑證持有人迄今無法入葬使用。</w:t>
      </w:r>
      <w:r w:rsidR="00EA3145" w:rsidRPr="0051366C">
        <w:rPr>
          <w:rFonts w:hint="eastAsia"/>
        </w:rPr>
        <w:t>該</w:t>
      </w:r>
      <w:r w:rsidR="00D15DC6" w:rsidRPr="0051366C">
        <w:rPr>
          <w:rFonts w:hint="eastAsia"/>
        </w:rPr>
        <w:t>府</w:t>
      </w:r>
      <w:r w:rsidRPr="0051366C">
        <w:rPr>
          <w:rFonts w:hint="eastAsia"/>
        </w:rPr>
        <w:t>未能保護善意</w:t>
      </w:r>
      <w:r w:rsidR="001C57D4" w:rsidRPr="0051366C">
        <w:rPr>
          <w:rFonts w:hint="eastAsia"/>
        </w:rPr>
        <w:t>憑證</w:t>
      </w:r>
      <w:r w:rsidRPr="0051366C">
        <w:rPr>
          <w:rFonts w:hint="eastAsia"/>
        </w:rPr>
        <w:t>持有人之權益，有違誠信原則，顯有嚴重違失。</w:t>
      </w:r>
    </w:p>
    <w:p w:rsidR="009B66D8" w:rsidRPr="0051366C" w:rsidRDefault="001E4E27" w:rsidP="001E4E27">
      <w:pPr>
        <w:pStyle w:val="2"/>
        <w:rPr>
          <w:b/>
        </w:rPr>
      </w:pPr>
      <w:r w:rsidRPr="0051366C">
        <w:rPr>
          <w:rFonts w:hint="eastAsia"/>
          <w:b/>
        </w:rPr>
        <w:t>臺</w:t>
      </w:r>
      <w:r w:rsidR="009B66D8" w:rsidRPr="0051366C">
        <w:rPr>
          <w:rFonts w:hint="eastAsia"/>
          <w:b/>
        </w:rPr>
        <w:t>中市政府對百</w:t>
      </w:r>
      <w:r w:rsidR="009B66D8" w:rsidRPr="0051366C">
        <w:rPr>
          <w:rFonts w:hint="eastAsia"/>
          <w:b/>
        </w:rPr>
        <w:lastRenderedPageBreak/>
        <w:t>齡管理會撤銷法人資格及解約後，不僅未依法接管經營</w:t>
      </w:r>
      <w:r w:rsidR="00BD22D9" w:rsidRPr="0051366C">
        <w:rPr>
          <w:rFonts w:hint="eastAsia"/>
          <w:b/>
        </w:rPr>
        <w:t>第一</w:t>
      </w:r>
      <w:r w:rsidR="009B66D8" w:rsidRPr="0051366C">
        <w:rPr>
          <w:rFonts w:hint="eastAsia"/>
          <w:b/>
        </w:rPr>
        <w:t>公墓，而</w:t>
      </w:r>
      <w:r w:rsidR="009B66D8" w:rsidRPr="0051366C">
        <w:rPr>
          <w:rFonts w:hint="eastAsia"/>
          <w:b/>
        </w:rPr>
        <w:lastRenderedPageBreak/>
        <w:t>且於104年1月21日會議決議拍賣地上物及向國產署申請撥用土</w:t>
      </w:r>
      <w:r w:rsidR="009B66D8" w:rsidRPr="0051366C">
        <w:rPr>
          <w:rFonts w:hint="eastAsia"/>
          <w:b/>
        </w:rPr>
        <w:lastRenderedPageBreak/>
        <w:t>地。嗣該府於104年6月4日經臺中地院選派為該會清算人，竟違</w:t>
      </w:r>
      <w:r w:rsidR="009B66D8" w:rsidRPr="0051366C">
        <w:rPr>
          <w:rFonts w:hint="eastAsia"/>
          <w:b/>
        </w:rPr>
        <w:lastRenderedPageBreak/>
        <w:t>反該會權益而主張不動產鑑定價格過高，且未主張應以市價基礎，致</w:t>
      </w:r>
      <w:r w:rsidR="009B66D8" w:rsidRPr="0051366C">
        <w:rPr>
          <w:rFonts w:hint="eastAsia"/>
          <w:b/>
        </w:rPr>
        <w:lastRenderedPageBreak/>
        <w:t>中台福座及榮美殿之動產及不動產鑑價僅172萬825元及2,7</w:t>
      </w:r>
      <w:r w:rsidR="009B66D8" w:rsidRPr="0051366C">
        <w:rPr>
          <w:rFonts w:hint="eastAsia"/>
          <w:b/>
        </w:rPr>
        <w:lastRenderedPageBreak/>
        <w:t>57</w:t>
      </w:r>
      <w:r w:rsidR="00BD22D9" w:rsidRPr="0051366C">
        <w:rPr>
          <w:rFonts w:hint="eastAsia"/>
          <w:b/>
        </w:rPr>
        <w:t>萬</w:t>
      </w:r>
      <w:r w:rsidR="009B66D8" w:rsidRPr="0051366C">
        <w:rPr>
          <w:rFonts w:hint="eastAsia"/>
          <w:b/>
        </w:rPr>
        <w:t>7</w:t>
      </w:r>
      <w:r w:rsidR="00BD22D9" w:rsidRPr="0051366C">
        <w:rPr>
          <w:rFonts w:hint="eastAsia"/>
          <w:b/>
        </w:rPr>
        <w:t>,000</w:t>
      </w:r>
      <w:r w:rsidR="009B66D8" w:rsidRPr="0051366C">
        <w:rPr>
          <w:rFonts w:hint="eastAsia"/>
          <w:b/>
        </w:rPr>
        <w:t>元。該府又以請國產署於104年5</w:t>
      </w:r>
      <w:r w:rsidR="00DE27E1">
        <w:rPr>
          <w:rFonts w:hint="eastAsia"/>
          <w:b/>
        </w:rPr>
        <w:t>月間對該會提</w:t>
      </w:r>
      <w:r w:rsidR="00DE27E1">
        <w:rPr>
          <w:rFonts w:hint="eastAsia"/>
          <w:b/>
        </w:rPr>
        <w:lastRenderedPageBreak/>
        <w:t>起拆屋還地訴訟等方式，使參與投標者只有1</w:t>
      </w:r>
      <w:r w:rsidR="009B66D8" w:rsidRPr="0051366C">
        <w:rPr>
          <w:rFonts w:hint="eastAsia"/>
          <w:b/>
        </w:rPr>
        <w:t>家公司而壓低標</w:t>
      </w:r>
      <w:r w:rsidR="00BD22D9" w:rsidRPr="0051366C">
        <w:rPr>
          <w:rFonts w:hint="eastAsia"/>
          <w:b/>
        </w:rPr>
        <w:t>價</w:t>
      </w:r>
      <w:r w:rsidR="009B66D8" w:rsidRPr="0051366C">
        <w:rPr>
          <w:rFonts w:hint="eastAsia"/>
          <w:b/>
        </w:rPr>
        <w:t>為2</w:t>
      </w:r>
      <w:r w:rsidR="009B66D8" w:rsidRPr="0051366C">
        <w:rPr>
          <w:rFonts w:hint="eastAsia"/>
          <w:b/>
        </w:rPr>
        <w:lastRenderedPageBreak/>
        <w:t>,607萬1,000元，再以土地所有權人資格行使優先購買權。</w:t>
      </w:r>
      <w:r w:rsidR="009B66D8" w:rsidRPr="0051366C">
        <w:rPr>
          <w:rFonts w:hint="eastAsia"/>
          <w:b/>
        </w:rPr>
        <w:lastRenderedPageBreak/>
        <w:t>再者，該府</w:t>
      </w:r>
      <w:r w:rsidR="006773A4" w:rsidRPr="0051366C">
        <w:rPr>
          <w:rFonts w:hint="eastAsia"/>
          <w:b/>
        </w:rPr>
        <w:t>自</w:t>
      </w:r>
      <w:r w:rsidR="00BD22D9" w:rsidRPr="0051366C">
        <w:rPr>
          <w:rFonts w:hint="eastAsia"/>
          <w:b/>
        </w:rPr>
        <w:t>104年7月16日拍定前10日</w:t>
      </w:r>
      <w:r w:rsidR="006773A4" w:rsidRPr="0051366C">
        <w:rPr>
          <w:rFonts w:hint="eastAsia"/>
          <w:b/>
        </w:rPr>
        <w:t>起</w:t>
      </w:r>
      <w:r w:rsidR="00BD22D9" w:rsidRPr="0051366C">
        <w:rPr>
          <w:rFonts w:hint="eastAsia"/>
          <w:b/>
        </w:rPr>
        <w:t>，連續3日(</w:t>
      </w:r>
      <w:r w:rsidR="009B66D8" w:rsidRPr="0051366C">
        <w:rPr>
          <w:rFonts w:hint="eastAsia"/>
          <w:b/>
        </w:rPr>
        <w:t>10</w:t>
      </w:r>
      <w:r w:rsidR="009B66D8" w:rsidRPr="0051366C">
        <w:rPr>
          <w:rFonts w:hint="eastAsia"/>
          <w:b/>
        </w:rPr>
        <w:lastRenderedPageBreak/>
        <w:t>4年7月</w:t>
      </w:r>
      <w:r w:rsidR="00BD22D9" w:rsidRPr="0051366C">
        <w:rPr>
          <w:rFonts w:hint="eastAsia"/>
          <w:b/>
        </w:rPr>
        <w:t>7、8、9日)</w:t>
      </w:r>
      <w:r w:rsidR="009B66D8" w:rsidRPr="0051366C">
        <w:rPr>
          <w:rFonts w:hint="eastAsia"/>
          <w:b/>
        </w:rPr>
        <w:t>對該會裁處共計</w:t>
      </w:r>
      <w:r w:rsidR="00BD22D9" w:rsidRPr="0051366C">
        <w:rPr>
          <w:rFonts w:hint="eastAsia"/>
          <w:b/>
        </w:rPr>
        <w:t>5</w:t>
      </w:r>
      <w:r w:rsidR="009B66D8" w:rsidRPr="0051366C">
        <w:rPr>
          <w:rFonts w:hint="eastAsia"/>
          <w:b/>
        </w:rPr>
        <w:t>,</w:t>
      </w:r>
      <w:r w:rsidR="00BD22D9" w:rsidRPr="0051366C">
        <w:rPr>
          <w:rFonts w:hint="eastAsia"/>
          <w:b/>
        </w:rPr>
        <w:t>30</w:t>
      </w:r>
      <w:r w:rsidR="009B66D8" w:rsidRPr="0051366C">
        <w:rPr>
          <w:rFonts w:hint="eastAsia"/>
          <w:b/>
        </w:rPr>
        <w:t>0</w:t>
      </w:r>
      <w:r w:rsidR="00BD22D9" w:rsidRPr="0051366C">
        <w:rPr>
          <w:rFonts w:hint="eastAsia"/>
          <w:b/>
        </w:rPr>
        <w:t>萬</w:t>
      </w:r>
      <w:r w:rsidR="009B66D8" w:rsidRPr="0051366C">
        <w:rPr>
          <w:rFonts w:hint="eastAsia"/>
          <w:b/>
        </w:rPr>
        <w:t>元高額罰鍰以</w:t>
      </w:r>
      <w:r w:rsidR="009B66D8" w:rsidRPr="0051366C">
        <w:rPr>
          <w:rFonts w:hint="eastAsia"/>
          <w:b/>
        </w:rPr>
        <w:lastRenderedPageBreak/>
        <w:t>膨脹債權，因而自拍賣價金中取回1,322萬5,665元，該府</w:t>
      </w:r>
      <w:r w:rsidR="009B66D8" w:rsidRPr="0051366C">
        <w:rPr>
          <w:rFonts w:hint="eastAsia"/>
          <w:b/>
        </w:rPr>
        <w:lastRenderedPageBreak/>
        <w:t>實際上以1,284萬5,335元低價取得市價至少6億餘元之第</w:t>
      </w:r>
      <w:r w:rsidR="009B66D8" w:rsidRPr="0051366C">
        <w:rPr>
          <w:rFonts w:hint="eastAsia"/>
          <w:b/>
        </w:rPr>
        <w:lastRenderedPageBreak/>
        <w:t>一公墓(含納骨塔)，致百齡管理會無力清償眾多憑證持有者之債權</w:t>
      </w:r>
      <w:r w:rsidR="009B66D8" w:rsidRPr="0051366C">
        <w:rPr>
          <w:rFonts w:hint="eastAsia"/>
          <w:b/>
        </w:rPr>
        <w:lastRenderedPageBreak/>
        <w:t>。此外，該府於取得第一公墓所有權後，竟以該公墓未合法啟用為由</w:t>
      </w:r>
      <w:r w:rsidR="009B66D8" w:rsidRPr="0051366C">
        <w:rPr>
          <w:rFonts w:hint="eastAsia"/>
          <w:b/>
        </w:rPr>
        <w:lastRenderedPageBreak/>
        <w:t>禁葬至今，且向所有使用權憑證持有人主張僅能向</w:t>
      </w:r>
      <w:r w:rsidR="00BD22D9" w:rsidRPr="0051366C">
        <w:rPr>
          <w:rFonts w:hint="eastAsia"/>
          <w:b/>
        </w:rPr>
        <w:t>百齡管理</w:t>
      </w:r>
      <w:r w:rsidR="009B66D8" w:rsidRPr="0051366C">
        <w:rPr>
          <w:rFonts w:hint="eastAsia"/>
          <w:b/>
        </w:rPr>
        <w:t>會訴訟求</w:t>
      </w:r>
      <w:r w:rsidR="009B66D8" w:rsidRPr="0051366C">
        <w:rPr>
          <w:rFonts w:hint="eastAsia"/>
          <w:b/>
        </w:rPr>
        <w:lastRenderedPageBreak/>
        <w:t>償，損害眾多使用權憑證持有人及百齡</w:t>
      </w:r>
      <w:r w:rsidR="00BD22D9" w:rsidRPr="0051366C">
        <w:rPr>
          <w:rFonts w:hint="eastAsia"/>
          <w:b/>
        </w:rPr>
        <w:t>管理</w:t>
      </w:r>
      <w:r w:rsidR="009B66D8" w:rsidRPr="0051366C">
        <w:rPr>
          <w:rFonts w:hint="eastAsia"/>
          <w:b/>
        </w:rPr>
        <w:t>會之權益，實有重大違失</w:t>
      </w:r>
      <w:r w:rsidR="009B66D8" w:rsidRPr="0051366C">
        <w:rPr>
          <w:rFonts w:hint="eastAsia"/>
          <w:b/>
        </w:rPr>
        <w:lastRenderedPageBreak/>
        <w:t>。</w:t>
      </w:r>
    </w:p>
    <w:p w:rsidR="009B66D8" w:rsidRPr="0051366C" w:rsidRDefault="009B66D8" w:rsidP="0001707A">
      <w:pPr>
        <w:pStyle w:val="3"/>
      </w:pPr>
      <w:r w:rsidRPr="0051366C">
        <w:rPr>
          <w:rFonts w:hint="eastAsia"/>
        </w:rPr>
        <w:t>按強制執行法第105條規定：「管理人由執行法院選任之。但債權人得推薦適當之人。執行法院得命管理人提供擔保。管理人之報酬，由執行法院詢問債權人及債務人意見後定之。」及第107條規定：「執行法院對於管理人，應指示關於管理上必要之事項，並監督其職務之進行。」前開規定於行政執行法第26條規定有準用之餘地。可知，管理人受執行署之選任、指示與監督職務之進行，且受有管理報酬，自負有善良管理人之注意義務。又民法第37條規定：「法人解散後，其財產之清算，由董事為之。但其章程有特別規定，或總會另有決議者，不在此限。」及第40條規定：「清算人之職務如左：一、了結現務。二、收取債權，清償債務。三、移交賸餘財產於應得者。法人至清算終結止，在清算之必要範圍內，視為存續。」因此，董事對法人解散後清算事務之處理，依民法委任關係而言，負有善良管理人之注意義務，經選任非董事為法人清算人者，亦負有相同注意義務。</w:t>
      </w:r>
    </w:p>
    <w:p w:rsidR="009B66D8" w:rsidRPr="0051366C" w:rsidRDefault="009B66D8" w:rsidP="0001707A">
      <w:pPr>
        <w:pStyle w:val="3"/>
      </w:pPr>
      <w:r w:rsidRPr="0051366C">
        <w:rPr>
          <w:rFonts w:hint="eastAsia"/>
        </w:rPr>
        <w:t>經查，執行署臺中分署受理財政部臺灣省中區國稅局(下稱中區國稅局)民權稽徵所移送義務人百齡管理會97年度營稅執特專字第57064號等行政執行事件，經該分署查封義務人百齡管理會建物，並指派中區國稅局民權稽徵所為保管人，惟該所以無法適當處理清明掃墓人潮及實施現場管理為由，請該分署指派強制管理人，該分署遂選任普麗事業有限公司(下稱普麗公司)自101年3月21日起為百齡管理會查封</w:t>
      </w:r>
      <w:r w:rsidRPr="0051366C">
        <w:rPr>
          <w:rFonts w:hint="eastAsia"/>
        </w:rPr>
        <w:lastRenderedPageBreak/>
        <w:t>不動產之強制管理人。迄101年12月28日，執行署臺中分署因義務人百齡管理會申請分期繳納並提供相當擔保，經該分署審核准予辦理，爰終止強制管理程序，函請管理人普麗公司將該不動產交由義務人百齡管理會為從來之管理使用。迄103年4月3日，執行署臺中分署再以執行命令命</w:t>
      </w:r>
      <w:r w:rsidR="003159FC" w:rsidRPr="0051366C">
        <w:rPr>
          <w:rFonts w:hint="eastAsia"/>
        </w:rPr>
        <w:t>臺中</w:t>
      </w:r>
      <w:r w:rsidRPr="0051366C">
        <w:rPr>
          <w:rFonts w:hint="eastAsia"/>
        </w:rPr>
        <w:t>市</w:t>
      </w:r>
      <w:r w:rsidR="003159FC" w:rsidRPr="0051366C">
        <w:rPr>
          <w:rFonts w:hint="eastAsia"/>
        </w:rPr>
        <w:t>政</w:t>
      </w:r>
      <w:r w:rsidRPr="0051366C">
        <w:rPr>
          <w:rFonts w:hint="eastAsia"/>
        </w:rPr>
        <w:t>府民政局自同年月11日起為義務人百齡管理會所有不動產及動產之強制管理人。</w:t>
      </w:r>
    </w:p>
    <w:p w:rsidR="009B66D8" w:rsidRPr="0051366C" w:rsidRDefault="003159FC" w:rsidP="0001707A">
      <w:pPr>
        <w:pStyle w:val="3"/>
      </w:pPr>
      <w:r w:rsidRPr="0051366C">
        <w:rPr>
          <w:rFonts w:hint="eastAsia"/>
        </w:rPr>
        <w:t>臺中</w:t>
      </w:r>
      <w:r w:rsidR="009B66D8" w:rsidRPr="0051366C">
        <w:rPr>
          <w:rFonts w:hint="eastAsia"/>
        </w:rPr>
        <w:t>市</w:t>
      </w:r>
      <w:r w:rsidRPr="0051366C">
        <w:rPr>
          <w:rFonts w:hint="eastAsia"/>
        </w:rPr>
        <w:t>政</w:t>
      </w:r>
      <w:r w:rsidR="009B66D8" w:rsidRPr="0051366C">
        <w:rPr>
          <w:rFonts w:hint="eastAsia"/>
        </w:rPr>
        <w:t>府為解決第一公墓問題，多次召開跨局處協商會議，並於104年1月21日第3次跨局處協商會議，決議藉由拍賣地上物方式取得本案國有土地地上物，及向國產署申請撥用土地，解決問題。</w:t>
      </w:r>
      <w:r w:rsidRPr="0051366C">
        <w:rPr>
          <w:rFonts w:hint="eastAsia"/>
        </w:rPr>
        <w:t>該</w:t>
      </w:r>
      <w:r w:rsidR="009B66D8" w:rsidRPr="0051366C">
        <w:rPr>
          <w:rFonts w:hint="eastAsia"/>
        </w:rPr>
        <w:t>府法制局遂於同年4月30日函請執行署臺中分署就百齡管理會之動產查封及拍賣。該府則於同年5月15日召開第一公墓相關後續事宜第2次會議中，請國產署中區分署向百齡管理會提出拆屋還地訴訟，該府將函請執行署臺中分署於本案建物拍賣公告上註記「本案土地所有權人已提起拆屋還地訴訟」，並配合發布新聞稿，以阻絕有心或無知人士投標取得地上物後，衍生不必要的困擾。國產署中區分署並配合</w:t>
      </w:r>
      <w:r w:rsidRPr="0051366C">
        <w:rPr>
          <w:rFonts w:hint="eastAsia"/>
        </w:rPr>
        <w:t>該</w:t>
      </w:r>
      <w:r w:rsidR="009B66D8" w:rsidRPr="0051366C">
        <w:rPr>
          <w:rFonts w:hint="eastAsia"/>
        </w:rPr>
        <w:t>府政策，於同年5月14日提起拆物還地訴訟。</w:t>
      </w:r>
      <w:r w:rsidRPr="0051366C">
        <w:rPr>
          <w:rFonts w:hint="eastAsia"/>
        </w:rPr>
        <w:t>該</w:t>
      </w:r>
      <w:r w:rsidR="009B66D8" w:rsidRPr="0051366C">
        <w:rPr>
          <w:rFonts w:hint="eastAsia"/>
        </w:rPr>
        <w:t>府民政局亦於同年4月17日申請撥用第一公墓13筆公墓用地，經行政院於同年5月20日核准撥用，並於同年7月7日辦理管理機關變更登記完竣，取得第一公墓土地所有權。</w:t>
      </w:r>
    </w:p>
    <w:p w:rsidR="009B66D8" w:rsidRPr="0051366C" w:rsidRDefault="009B66D8" w:rsidP="004D3D24">
      <w:pPr>
        <w:pStyle w:val="3"/>
      </w:pPr>
      <w:r w:rsidRPr="0051366C">
        <w:rPr>
          <w:rFonts w:hint="eastAsia"/>
        </w:rPr>
        <w:t>執行署臺中分署辦理本案查封、拍賣期間，委託佳萬資產鑑定公司就查封之百齡管理會所</w:t>
      </w:r>
      <w:r w:rsidRPr="0051366C">
        <w:rPr>
          <w:rFonts w:hint="eastAsia"/>
        </w:rPr>
        <w:lastRenderedPageBreak/>
        <w:t>有動產及陳世展建築師事務所就查封之百齡管理會所有不動產進行鑑價，佳萬資產鑑定有限公司提出動產鑑定報告書，將中台福座及榮美殿所有骨灰箱櫃(即納骨櫃位)以一般動產鑑定價格為172萬825元，陳世展建築師事務所則就不動產(建物)鑑價為2,757</w:t>
      </w:r>
      <w:r w:rsidR="004D3D24" w:rsidRPr="0051366C">
        <w:rPr>
          <w:rFonts w:hint="eastAsia"/>
        </w:rPr>
        <w:t>萬</w:t>
      </w:r>
      <w:r w:rsidRPr="0051366C">
        <w:rPr>
          <w:rFonts w:hint="eastAsia"/>
        </w:rPr>
        <w:t>7</w:t>
      </w:r>
      <w:r w:rsidR="004D3D24" w:rsidRPr="0051366C">
        <w:rPr>
          <w:rFonts w:hint="eastAsia"/>
        </w:rPr>
        <w:t>,000</w:t>
      </w:r>
      <w:r w:rsidRPr="0051366C">
        <w:rPr>
          <w:rFonts w:hint="eastAsia"/>
        </w:rPr>
        <w:t>元。嗣經執行署臺中分署函詢債務人及債權人就拍賣底價表示意見時，</w:t>
      </w:r>
      <w:r w:rsidR="004D3D24" w:rsidRPr="0051366C">
        <w:rPr>
          <w:rFonts w:hint="eastAsia"/>
        </w:rPr>
        <w:t>臺中</w:t>
      </w:r>
      <w:r w:rsidRPr="0051366C">
        <w:rPr>
          <w:rFonts w:hint="eastAsia"/>
        </w:rPr>
        <w:t>市</w:t>
      </w:r>
      <w:r w:rsidR="004D3D24" w:rsidRPr="0051366C">
        <w:rPr>
          <w:rFonts w:hint="eastAsia"/>
        </w:rPr>
        <w:t>政</w:t>
      </w:r>
      <w:r w:rsidRPr="0051366C">
        <w:rPr>
          <w:rFonts w:hint="eastAsia"/>
        </w:rPr>
        <w:t>府以不動產鑑定價格有偏高之虞，請執行署臺中分署另行選任鑑定人估價，就納骨櫃位未慮及市價交易價格部分，則未提出意見。嗣執行署臺中分署另委託李澤昌建築師事務所就不動產部分重新鑑價，鑑定價格為6,214</w:t>
      </w:r>
      <w:r w:rsidR="004D3D24" w:rsidRPr="0051366C">
        <w:rPr>
          <w:rFonts w:hint="eastAsia"/>
        </w:rPr>
        <w:t>萬</w:t>
      </w:r>
      <w:r w:rsidRPr="0051366C">
        <w:rPr>
          <w:rFonts w:hint="eastAsia"/>
        </w:rPr>
        <w:t>5</w:t>
      </w:r>
      <w:r w:rsidR="004D3D24" w:rsidRPr="0051366C">
        <w:rPr>
          <w:rFonts w:hint="eastAsia"/>
        </w:rPr>
        <w:t>,000</w:t>
      </w:r>
      <w:r w:rsidRPr="0051366C">
        <w:rPr>
          <w:rFonts w:hint="eastAsia"/>
        </w:rPr>
        <w:t>元，</w:t>
      </w:r>
      <w:r w:rsidR="004D3D24" w:rsidRPr="0051366C">
        <w:rPr>
          <w:rFonts w:hint="eastAsia"/>
        </w:rPr>
        <w:t>該</w:t>
      </w:r>
      <w:r w:rsidRPr="0051366C">
        <w:rPr>
          <w:rFonts w:hint="eastAsia"/>
        </w:rPr>
        <w:t>府則以李澤昌建築師事務所鑑價結果相較於第1次鑑價結果更不合理，請該分署勿採用李澤昌建築師事務所之鑑價報告，並認為陳世展建築師事務所之鑑定價格亦過高。又</w:t>
      </w:r>
      <w:r w:rsidR="004D3D24" w:rsidRPr="0051366C">
        <w:rPr>
          <w:rFonts w:hint="eastAsia"/>
        </w:rPr>
        <w:t>該</w:t>
      </w:r>
      <w:r w:rsidRPr="0051366C">
        <w:rPr>
          <w:rFonts w:hint="eastAsia"/>
        </w:rPr>
        <w:t>府於104年6月4日經臺中地方法院(下稱臺中地院)選任為百齡管理會之清算人，於執行署臺中分署拍賣百齡管理會資產相關程序中，卻未見該府基於清算人職權，以維護百齡管理會權益為優先考量所表示之任何意見。</w:t>
      </w:r>
    </w:p>
    <w:p w:rsidR="009B66D8" w:rsidRPr="0051366C" w:rsidRDefault="009B66D8" w:rsidP="00A313E2">
      <w:pPr>
        <w:pStyle w:val="3"/>
      </w:pPr>
      <w:r w:rsidRPr="0051366C">
        <w:rPr>
          <w:rFonts w:hint="eastAsia"/>
        </w:rPr>
        <w:t>第一公墓經執行署臺中分署委託鑑價結果，中台福座及榮美殿所有骨灰箱櫃依一般動產鑑價為172萬825元，不動產(建物)鑑價為2,757</w:t>
      </w:r>
      <w:r w:rsidR="00A313E2" w:rsidRPr="0051366C">
        <w:rPr>
          <w:rFonts w:hint="eastAsia"/>
        </w:rPr>
        <w:t>萬</w:t>
      </w:r>
      <w:r w:rsidRPr="0051366C">
        <w:rPr>
          <w:rFonts w:hint="eastAsia"/>
        </w:rPr>
        <w:t>7</w:t>
      </w:r>
      <w:r w:rsidR="00A313E2" w:rsidRPr="0051366C">
        <w:rPr>
          <w:rFonts w:hint="eastAsia"/>
        </w:rPr>
        <w:t>,000</w:t>
      </w:r>
      <w:r w:rsidRPr="0051366C">
        <w:rPr>
          <w:rFonts w:hint="eastAsia"/>
        </w:rPr>
        <w:t>元。執行署臺中分署於104年6月25日公告第1次不動產訂於同年7月16日公開拍賣，拍賣底價：第1標450</w:t>
      </w:r>
      <w:r w:rsidR="00A313E2" w:rsidRPr="0051366C">
        <w:rPr>
          <w:rFonts w:hint="eastAsia"/>
        </w:rPr>
        <w:t>萬</w:t>
      </w:r>
      <w:r w:rsidRPr="0051366C">
        <w:rPr>
          <w:rFonts w:hint="eastAsia"/>
        </w:rPr>
        <w:t>4</w:t>
      </w:r>
      <w:r w:rsidR="00A313E2" w:rsidRPr="0051366C">
        <w:rPr>
          <w:rFonts w:hint="eastAsia"/>
        </w:rPr>
        <w:t>,000</w:t>
      </w:r>
      <w:r w:rsidRPr="0051366C">
        <w:rPr>
          <w:rFonts w:hint="eastAsia"/>
        </w:rPr>
        <w:t>元(含榮美殿建物)、第2標1,772</w:t>
      </w:r>
      <w:r w:rsidR="00A313E2" w:rsidRPr="0051366C">
        <w:rPr>
          <w:rFonts w:hint="eastAsia"/>
        </w:rPr>
        <w:t>萬</w:t>
      </w:r>
      <w:r w:rsidRPr="0051366C">
        <w:rPr>
          <w:rFonts w:hint="eastAsia"/>
        </w:rPr>
        <w:t>4</w:t>
      </w:r>
      <w:r w:rsidR="00A313E2" w:rsidRPr="0051366C">
        <w:rPr>
          <w:rFonts w:hint="eastAsia"/>
        </w:rPr>
        <w:t>,000</w:t>
      </w:r>
      <w:r w:rsidRPr="0051366C">
        <w:rPr>
          <w:rFonts w:hint="eastAsia"/>
        </w:rPr>
        <w:t>元(含中台福座建物)，合計2,222</w:t>
      </w:r>
      <w:r w:rsidR="00A313E2" w:rsidRPr="0051366C">
        <w:rPr>
          <w:rFonts w:hint="eastAsia"/>
        </w:rPr>
        <w:t>萬</w:t>
      </w:r>
      <w:r w:rsidRPr="0051366C">
        <w:rPr>
          <w:rFonts w:hint="eastAsia"/>
        </w:rPr>
        <w:t>8</w:t>
      </w:r>
      <w:r w:rsidR="00A313E2" w:rsidRPr="0051366C">
        <w:rPr>
          <w:rFonts w:hint="eastAsia"/>
        </w:rPr>
        <w:t>,000</w:t>
      </w:r>
      <w:r w:rsidRPr="0051366C">
        <w:rPr>
          <w:rFonts w:hint="eastAsia"/>
        </w:rPr>
        <w:t>元，並註記「點交狀況」如</w:t>
      </w:r>
      <w:r w:rsidRPr="0051366C">
        <w:rPr>
          <w:rFonts w:hint="eastAsia"/>
        </w:rPr>
        <w:lastRenderedPageBreak/>
        <w:t>下：</w:t>
      </w:r>
    </w:p>
    <w:p w:rsidR="009B66D8" w:rsidRPr="0051366C" w:rsidRDefault="009B66D8" w:rsidP="007819DE">
      <w:pPr>
        <w:pStyle w:val="4"/>
      </w:pPr>
      <w:r w:rsidRPr="0051366C">
        <w:rPr>
          <w:rFonts w:hint="eastAsia"/>
        </w:rPr>
        <w:t>本件拍賣之不動產均係未辦保存登記之建物，拍定後無法以權利移轉證書辦理建物所有權登記，該建物若經建築主管機關認定係違章，買受人應自行承受被拆除之危險，請投標人注意。</w:t>
      </w:r>
    </w:p>
    <w:p w:rsidR="009B66D8" w:rsidRPr="0051366C" w:rsidRDefault="009B66D8" w:rsidP="007819DE">
      <w:pPr>
        <w:pStyle w:val="4"/>
      </w:pPr>
      <w:r w:rsidRPr="0051366C">
        <w:rPr>
          <w:rFonts w:hint="eastAsia"/>
        </w:rPr>
        <w:t>本件拍賣之不動產均</w:t>
      </w:r>
      <w:r w:rsidR="00021622">
        <w:rPr>
          <w:rFonts w:hint="eastAsia"/>
        </w:rPr>
        <w:t>坐落</w:t>
      </w:r>
      <w:r w:rsidRPr="0051366C">
        <w:rPr>
          <w:rFonts w:hint="eastAsia"/>
        </w:rPr>
        <w:t>於國有土地上，占用之土地不在拍賣範圍，其法律關係由拍定人自理。台安段260建號並占用同段106-3地號土地，占用面積為157.34平方公尺，其占用權源不明，此部分法律關係並由拍定人自理。</w:t>
      </w:r>
    </w:p>
    <w:p w:rsidR="009B66D8" w:rsidRPr="0051366C" w:rsidRDefault="009B66D8" w:rsidP="007819DE">
      <w:pPr>
        <w:pStyle w:val="4"/>
      </w:pPr>
      <w:r w:rsidRPr="0051366C">
        <w:rPr>
          <w:rFonts w:hint="eastAsia"/>
        </w:rPr>
        <w:t>本件拍賣之不動產於查封時，均由義務人占有使用，拍定後現況點交。</w:t>
      </w:r>
    </w:p>
    <w:p w:rsidR="009B66D8" w:rsidRPr="0051366C" w:rsidRDefault="009B66D8" w:rsidP="007819DE">
      <w:pPr>
        <w:pStyle w:val="4"/>
      </w:pPr>
      <w:r w:rsidRPr="0051366C">
        <w:rPr>
          <w:rFonts w:hint="eastAsia"/>
        </w:rPr>
        <w:t>拍賣標的所在之土地管理機關(國產署中區分署)業於104年5月14日向臺中地院提起拆物還地訴訟。如未來建物依法拆除時，相關已進塔使用之骨灰骸，應由買受人自行負擔費用、依法妥為安置；如屆時由市府介入處理，相關費用將由市府依法向買受人追索。</w:t>
      </w:r>
    </w:p>
    <w:p w:rsidR="009B66D8" w:rsidRPr="0051366C" w:rsidRDefault="009B66D8" w:rsidP="007819DE">
      <w:pPr>
        <w:pStyle w:val="4"/>
      </w:pPr>
      <w:r w:rsidRPr="0051366C">
        <w:rPr>
          <w:rFonts w:hint="eastAsia"/>
        </w:rPr>
        <w:t>依市府104年6月18日中市民宗字第1040020784號函所示：本件拍賣之不動產為殯葬設施，拍定人得標買受後，尚須符合殯葬管理條例第5、6、20、22條、殯葬服務業申請經營許可辦法第2-4條、臺中市殯葬管理自治條例第12條等規定，始得成為「殯葬設施經營業」，合法經營各該殯葬設施，請投標人注意查明。</w:t>
      </w:r>
    </w:p>
    <w:p w:rsidR="009B66D8" w:rsidRPr="0051366C" w:rsidRDefault="009B66D8" w:rsidP="007819DE">
      <w:pPr>
        <w:pStyle w:val="4"/>
      </w:pPr>
      <w:r w:rsidRPr="0051366C">
        <w:rPr>
          <w:rFonts w:hint="eastAsia"/>
        </w:rPr>
        <w:t>依土地法第104條規定：房屋出賣時，基地所有權人有依同樣條件優先購買之權，本件拍賣之不動產係租用國有土地建築，拍定後，土地所有權人有優先承買權，惟如有爭議，須另以訴訟解決之。</w:t>
      </w:r>
    </w:p>
    <w:p w:rsidR="009B66D8" w:rsidRPr="0051366C" w:rsidRDefault="009B66D8" w:rsidP="007819DE">
      <w:pPr>
        <w:pStyle w:val="3"/>
      </w:pPr>
      <w:r w:rsidRPr="0051366C">
        <w:rPr>
          <w:rFonts w:hint="eastAsia"/>
        </w:rPr>
        <w:lastRenderedPageBreak/>
        <w:t>執行署臺中分署於104年7月16日就百齡管理會查封之不動產進行拍賣，僅有明筑投資有限公司一家投標，經拍定該公司以2,553</w:t>
      </w:r>
      <w:r w:rsidR="007819DE" w:rsidRPr="0051366C">
        <w:rPr>
          <w:rFonts w:hint="eastAsia"/>
        </w:rPr>
        <w:t>萬</w:t>
      </w:r>
      <w:r w:rsidRPr="0051366C">
        <w:rPr>
          <w:rFonts w:hint="eastAsia"/>
        </w:rPr>
        <w:t>6</w:t>
      </w:r>
      <w:r w:rsidR="007819DE" w:rsidRPr="0051366C">
        <w:rPr>
          <w:rFonts w:hint="eastAsia"/>
        </w:rPr>
        <w:t>,000</w:t>
      </w:r>
      <w:r w:rsidRPr="0051366C">
        <w:rPr>
          <w:rFonts w:hint="eastAsia"/>
        </w:rPr>
        <w:t>元得標。</w:t>
      </w:r>
      <w:r w:rsidR="00AE040E" w:rsidRPr="0051366C">
        <w:rPr>
          <w:rFonts w:hint="eastAsia"/>
        </w:rPr>
        <w:t>臺中</w:t>
      </w:r>
      <w:r w:rsidRPr="0051366C">
        <w:rPr>
          <w:rFonts w:hint="eastAsia"/>
        </w:rPr>
        <w:t>市</w:t>
      </w:r>
      <w:r w:rsidR="00AE040E" w:rsidRPr="0051366C">
        <w:rPr>
          <w:rFonts w:hint="eastAsia"/>
        </w:rPr>
        <w:t>政</w:t>
      </w:r>
      <w:r w:rsidRPr="0051366C">
        <w:rPr>
          <w:rFonts w:hint="eastAsia"/>
        </w:rPr>
        <w:t>府民政局則依法行使優先購買權，以2,553</w:t>
      </w:r>
      <w:r w:rsidR="007819DE" w:rsidRPr="0051366C">
        <w:rPr>
          <w:rFonts w:hint="eastAsia"/>
        </w:rPr>
        <w:t>萬</w:t>
      </w:r>
      <w:r w:rsidRPr="0051366C">
        <w:rPr>
          <w:rFonts w:hint="eastAsia"/>
        </w:rPr>
        <w:t>6</w:t>
      </w:r>
      <w:r w:rsidR="007819DE" w:rsidRPr="0051366C">
        <w:rPr>
          <w:rFonts w:hint="eastAsia"/>
        </w:rPr>
        <w:t>,000</w:t>
      </w:r>
      <w:r w:rsidRPr="0051366C">
        <w:rPr>
          <w:rFonts w:hint="eastAsia"/>
        </w:rPr>
        <w:t>元取得第一公墓中台福座、榮美園及涼亭等建物所有權(買受人為中華民國、管理人為</w:t>
      </w:r>
      <w:r w:rsidR="00AE040E" w:rsidRPr="0051366C">
        <w:rPr>
          <w:rFonts w:hint="eastAsia"/>
        </w:rPr>
        <w:t>臺中</w:t>
      </w:r>
      <w:r w:rsidRPr="0051366C">
        <w:rPr>
          <w:rFonts w:hint="eastAsia"/>
        </w:rPr>
        <w:t>市</w:t>
      </w:r>
      <w:r w:rsidR="00AE040E" w:rsidRPr="0051366C">
        <w:rPr>
          <w:rFonts w:hint="eastAsia"/>
        </w:rPr>
        <w:t>政</w:t>
      </w:r>
      <w:r w:rsidRPr="0051366C">
        <w:rPr>
          <w:rFonts w:hint="eastAsia"/>
        </w:rPr>
        <w:t>府民政局)，並領得權利移轉證書。同年月23日，</w:t>
      </w:r>
      <w:r w:rsidR="00AE040E" w:rsidRPr="0051366C">
        <w:rPr>
          <w:rFonts w:hint="eastAsia"/>
        </w:rPr>
        <w:t>該</w:t>
      </w:r>
      <w:r w:rsidRPr="0051366C">
        <w:rPr>
          <w:rFonts w:hint="eastAsia"/>
        </w:rPr>
        <w:t>府分別以31萬元及6萬元拍得百齡管理會查封之第1批及第4批動產，第5</w:t>
      </w:r>
      <w:r w:rsidR="00EA00C7">
        <w:rPr>
          <w:rFonts w:hint="eastAsia"/>
        </w:rPr>
        <w:t>批動產則由李</w:t>
      </w:r>
      <w:r w:rsidR="00EA00C7">
        <w:rPr>
          <w:rFonts w:hAnsi="標楷體" w:hint="eastAsia"/>
        </w:rPr>
        <w:t>○</w:t>
      </w:r>
      <w:r w:rsidRPr="0051366C">
        <w:rPr>
          <w:rFonts w:hint="eastAsia"/>
        </w:rPr>
        <w:t>綿(真福園)以8萬元得標，第2、3、6批動產(納骨櫃位)則因已置放有骨灰(骸)罈，迄至同年9月16日，始由</w:t>
      </w:r>
      <w:r w:rsidR="002B1613" w:rsidRPr="0051366C">
        <w:rPr>
          <w:rFonts w:hint="eastAsia"/>
        </w:rPr>
        <w:t>該</w:t>
      </w:r>
      <w:r w:rsidRPr="0051366C">
        <w:rPr>
          <w:rFonts w:hint="eastAsia"/>
        </w:rPr>
        <w:t>府民政局分別以第1標5,000元、第2標3萬元、第3標3萬元、第4標4萬元，共計10</w:t>
      </w:r>
      <w:r w:rsidR="002B1613" w:rsidRPr="0051366C">
        <w:rPr>
          <w:rFonts w:hint="eastAsia"/>
        </w:rPr>
        <w:t>萬</w:t>
      </w:r>
      <w:r w:rsidRPr="0051366C">
        <w:rPr>
          <w:rFonts w:hint="eastAsia"/>
        </w:rPr>
        <w:t>5</w:t>
      </w:r>
      <w:r w:rsidR="002B1613" w:rsidRPr="0051366C">
        <w:rPr>
          <w:rFonts w:hint="eastAsia"/>
        </w:rPr>
        <w:t>,000</w:t>
      </w:r>
      <w:r w:rsidRPr="0051366C">
        <w:rPr>
          <w:rFonts w:hint="eastAsia"/>
        </w:rPr>
        <w:t>元得標。另，同年12月31日，執行署臺中分署再就384、385、386建號分別以3萬元、2萬元、1萬元拍定與</w:t>
      </w:r>
      <w:r w:rsidR="002B1613" w:rsidRPr="0051366C">
        <w:rPr>
          <w:rFonts w:hint="eastAsia"/>
        </w:rPr>
        <w:t>該</w:t>
      </w:r>
      <w:r w:rsidRPr="0051366C">
        <w:rPr>
          <w:rFonts w:hint="eastAsia"/>
        </w:rPr>
        <w:t>府民政局。是故，</w:t>
      </w:r>
      <w:r w:rsidR="002B1613" w:rsidRPr="0051366C">
        <w:rPr>
          <w:rFonts w:hint="eastAsia"/>
        </w:rPr>
        <w:t>臺中</w:t>
      </w:r>
      <w:r w:rsidRPr="0051366C">
        <w:rPr>
          <w:rFonts w:hint="eastAsia"/>
        </w:rPr>
        <w:t>市</w:t>
      </w:r>
      <w:r w:rsidR="002B1613" w:rsidRPr="0051366C">
        <w:rPr>
          <w:rFonts w:hint="eastAsia"/>
        </w:rPr>
        <w:t>政</w:t>
      </w:r>
      <w:r w:rsidRPr="0051366C">
        <w:rPr>
          <w:rFonts w:hint="eastAsia"/>
        </w:rPr>
        <w:t>府於此拍賣程序中，共計支出2,607</w:t>
      </w:r>
      <w:r w:rsidR="002B1613" w:rsidRPr="0051366C">
        <w:rPr>
          <w:rFonts w:hint="eastAsia"/>
        </w:rPr>
        <w:t>萬</w:t>
      </w:r>
      <w:r w:rsidRPr="0051366C">
        <w:rPr>
          <w:rFonts w:hint="eastAsia"/>
        </w:rPr>
        <w:t>1</w:t>
      </w:r>
      <w:r w:rsidR="002B1613" w:rsidRPr="0051366C">
        <w:rPr>
          <w:rFonts w:hint="eastAsia"/>
        </w:rPr>
        <w:t>,000</w:t>
      </w:r>
      <w:r w:rsidRPr="0051366C">
        <w:rPr>
          <w:rFonts w:hint="eastAsia"/>
        </w:rPr>
        <w:t>元。</w:t>
      </w:r>
    </w:p>
    <w:p w:rsidR="009B66D8" w:rsidRPr="0051366C" w:rsidRDefault="009B66D8" w:rsidP="003A0230">
      <w:pPr>
        <w:pStyle w:val="3"/>
      </w:pPr>
      <w:r w:rsidRPr="0051366C">
        <w:rPr>
          <w:rFonts w:hint="eastAsia"/>
        </w:rPr>
        <w:t>執行署臺中分署於104年8月14日函請債權人依執行費用、本金、利息及違約金逐項列出，以提出債權計算書。經財政部國稅局、</w:t>
      </w:r>
      <w:r w:rsidR="00494DF7" w:rsidRPr="0051366C">
        <w:rPr>
          <w:rFonts w:hint="eastAsia"/>
        </w:rPr>
        <w:t>臺中市政府</w:t>
      </w:r>
      <w:r w:rsidRPr="0051366C">
        <w:rPr>
          <w:rFonts w:hint="eastAsia"/>
        </w:rPr>
        <w:t>、衛生福利部中央健保署、豐泰投資股份有限公司、勞動部勞工保險局、國產署及</w:t>
      </w:r>
      <w:r w:rsidR="00494DF7" w:rsidRPr="0051366C">
        <w:rPr>
          <w:rFonts w:hint="eastAsia"/>
        </w:rPr>
        <w:t>臺中市政府</w:t>
      </w:r>
      <w:r w:rsidRPr="0051366C">
        <w:rPr>
          <w:rFonts w:hint="eastAsia"/>
        </w:rPr>
        <w:t>民政局等於同年8月20至28日間分別提出債權計算書。其中</w:t>
      </w:r>
      <w:r w:rsidR="00494DF7" w:rsidRPr="0051366C">
        <w:rPr>
          <w:rFonts w:hint="eastAsia"/>
        </w:rPr>
        <w:t>臺中市政府</w:t>
      </w:r>
      <w:r w:rsidRPr="0051366C">
        <w:rPr>
          <w:rFonts w:hint="eastAsia"/>
        </w:rPr>
        <w:t>(法制局)之債權金額41萬9,165元係百齡管理會違反殯葬管理條例，經該府民政局於98年6月11日、98年9月2日及102年11月27日裁處罰鍰共計120萬元</w:t>
      </w:r>
      <w:r w:rsidR="00494DF7" w:rsidRPr="0051366C">
        <w:rPr>
          <w:rFonts w:hint="eastAsia"/>
        </w:rPr>
        <w:t>(=60+30+30)</w:t>
      </w:r>
      <w:r w:rsidRPr="0051366C">
        <w:rPr>
          <w:rFonts w:hint="eastAsia"/>
        </w:rPr>
        <w:t>中之「待繳金額」餘額；而</w:t>
      </w:r>
      <w:r w:rsidR="00DD72A8" w:rsidRPr="0051366C">
        <w:rPr>
          <w:rFonts w:hint="eastAsia"/>
        </w:rPr>
        <w:t>該</w:t>
      </w:r>
      <w:r w:rsidRPr="0051366C">
        <w:rPr>
          <w:rFonts w:hint="eastAsia"/>
        </w:rPr>
        <w:lastRenderedPageBreak/>
        <w:t>府民政局之債權金額高達5,300萬元</w:t>
      </w:r>
      <w:r w:rsidR="00DD72A8" w:rsidRPr="0051366C">
        <w:rPr>
          <w:rFonts w:hint="eastAsia"/>
        </w:rPr>
        <w:t>(=850+350+300+</w:t>
      </w:r>
      <w:r w:rsidR="002E1FF9" w:rsidRPr="0051366C">
        <w:rPr>
          <w:rFonts w:hint="eastAsia"/>
        </w:rPr>
        <w:t xml:space="preserve"> </w:t>
      </w:r>
      <w:r w:rsidR="00DD72A8" w:rsidRPr="0051366C">
        <w:rPr>
          <w:rFonts w:hint="eastAsia"/>
        </w:rPr>
        <w:t>350+350+1,100+200+100+200+300+350+850)</w:t>
      </w:r>
      <w:r w:rsidRPr="0051366C">
        <w:rPr>
          <w:rFonts w:hint="eastAsia"/>
        </w:rPr>
        <w:t>，則為該局於104年7月7、8、9日以百齡管理會於102年8月至103年4月間(註:市府業於99年7月15日撤銷該會法人資格)違反殯葬管理條例所裁處之罰鍰</w:t>
      </w:r>
      <w:r w:rsidR="00F653D5" w:rsidRPr="0051366C">
        <w:rPr>
          <w:rFonts w:hint="eastAsia"/>
        </w:rPr>
        <w:t>(臺中市政府</w:t>
      </w:r>
      <w:r w:rsidR="00DA0C0A" w:rsidRPr="0051366C">
        <w:rPr>
          <w:rFonts w:hint="eastAsia"/>
        </w:rPr>
        <w:t>民政局歷年來</w:t>
      </w:r>
      <w:r w:rsidR="00F653D5" w:rsidRPr="0051366C">
        <w:rPr>
          <w:rFonts w:hint="eastAsia"/>
        </w:rPr>
        <w:t>對百齡管理會</w:t>
      </w:r>
      <w:r w:rsidR="00F653D5" w:rsidRPr="0051366C">
        <w:rPr>
          <w:rFonts w:hAnsi="標楷體" w:hint="eastAsia"/>
          <w:szCs w:val="28"/>
        </w:rPr>
        <w:t>違反殯葬管理條例</w:t>
      </w:r>
      <w:r w:rsidR="00DA0C0A" w:rsidRPr="0051366C">
        <w:rPr>
          <w:rFonts w:hAnsi="標楷體" w:hint="eastAsia"/>
          <w:szCs w:val="28"/>
        </w:rPr>
        <w:t>之</w:t>
      </w:r>
      <w:r w:rsidR="00F653D5" w:rsidRPr="0051366C">
        <w:rPr>
          <w:rFonts w:hAnsi="標楷體" w:hint="eastAsia"/>
          <w:szCs w:val="28"/>
        </w:rPr>
        <w:t>裁處情形詳如附表</w:t>
      </w:r>
      <w:r w:rsidR="00F653D5" w:rsidRPr="0051366C">
        <w:rPr>
          <w:rFonts w:hint="eastAsia"/>
        </w:rPr>
        <w:t>)</w:t>
      </w:r>
      <w:r w:rsidRPr="0051366C">
        <w:rPr>
          <w:rFonts w:hint="eastAsia"/>
        </w:rPr>
        <w:t>。嗣經行政</w:t>
      </w:r>
      <w:r w:rsidR="00DE27E1">
        <w:rPr>
          <w:rFonts w:hint="eastAsia"/>
        </w:rPr>
        <w:t>執行</w:t>
      </w:r>
      <w:r w:rsidRPr="0051366C">
        <w:rPr>
          <w:rFonts w:hint="eastAsia"/>
        </w:rPr>
        <w:t>署臺中分署自104年7月16日起就百齡管理會不動產及動產共計4次執行拍賣，拍賣所得及強制管理收益共計2,716萬1,520元，其中</w:t>
      </w:r>
      <w:r w:rsidR="00E95874" w:rsidRPr="0051366C">
        <w:rPr>
          <w:rFonts w:hint="eastAsia"/>
        </w:rPr>
        <w:t>臺中</w:t>
      </w:r>
      <w:r w:rsidRPr="0051366C">
        <w:rPr>
          <w:rFonts w:hint="eastAsia"/>
        </w:rPr>
        <w:t>市</w:t>
      </w:r>
      <w:r w:rsidR="00E95874" w:rsidRPr="0051366C">
        <w:rPr>
          <w:rFonts w:hint="eastAsia"/>
        </w:rPr>
        <w:t>政</w:t>
      </w:r>
      <w:r w:rsidRPr="0051366C">
        <w:rPr>
          <w:rFonts w:hint="eastAsia"/>
        </w:rPr>
        <w:t>府法制局及民政局分別獲得分配13萬5,466元及1,309萬199元，共計1,322萬5,665元。</w:t>
      </w:r>
    </w:p>
    <w:p w:rsidR="009B66D8" w:rsidRPr="0051366C" w:rsidRDefault="009B66D8" w:rsidP="008C53F9">
      <w:pPr>
        <w:pStyle w:val="3"/>
      </w:pPr>
      <w:r w:rsidRPr="0051366C">
        <w:rPr>
          <w:rFonts w:hint="eastAsia"/>
        </w:rPr>
        <w:t>惟</w:t>
      </w:r>
      <w:r w:rsidR="00AC21AB" w:rsidRPr="0051366C">
        <w:rPr>
          <w:rFonts w:hint="eastAsia"/>
        </w:rPr>
        <w:t>由</w:t>
      </w:r>
      <w:r w:rsidR="008D2125" w:rsidRPr="0051366C">
        <w:rPr>
          <w:rFonts w:hint="eastAsia"/>
        </w:rPr>
        <w:t>臺中市政府於</w:t>
      </w:r>
      <w:r w:rsidRPr="0051366C">
        <w:rPr>
          <w:rFonts w:hint="eastAsia"/>
        </w:rPr>
        <w:t>本院約詢時</w:t>
      </w:r>
      <w:r w:rsidR="008D2125" w:rsidRPr="0051366C">
        <w:rPr>
          <w:rFonts w:hint="eastAsia"/>
        </w:rPr>
        <w:t>所提</w:t>
      </w:r>
      <w:r w:rsidR="00B763D9" w:rsidRPr="0051366C">
        <w:rPr>
          <w:rFonts w:hint="eastAsia"/>
        </w:rPr>
        <w:t>書面資料</w:t>
      </w:r>
      <w:r w:rsidR="00093E46" w:rsidRPr="0051366C">
        <w:rPr>
          <w:rFonts w:hint="eastAsia"/>
        </w:rPr>
        <w:t>顯示</w:t>
      </w:r>
      <w:r w:rsidRPr="0051366C">
        <w:rPr>
          <w:rFonts w:hint="eastAsia"/>
        </w:rPr>
        <w:t>：中台福座預估可設置36,003個納骨櫃位(1樓10,228個、2樓11,071個、3樓14,704個)，榮美殿預估可設置8,010個納骨櫃位(1樓3,916個、2樓4,094個)。至105年3月15日為止，中台福座已設置納骨櫃位17,321個(其中已使用3,281個、未使用14,040個)，可再裝設18,682個，已售出而尚未使用者17,188個(含已設置櫃位11,836個及尚未設置櫃位5,352個)；榮美殿已設置納骨櫃位4,350個(其中已使用647個、未使用3,703個)，可再裝設3,660個，已售出而尚未使用者1,571個(含已設置櫃位1,011個及尚未設置櫃位560個)。如以</w:t>
      </w:r>
      <w:r w:rsidR="00DA5E12" w:rsidRPr="0051366C">
        <w:rPr>
          <w:rFonts w:hint="eastAsia"/>
        </w:rPr>
        <w:t>該</w:t>
      </w:r>
      <w:r w:rsidRPr="0051366C">
        <w:rPr>
          <w:rFonts w:hint="eastAsia"/>
        </w:rPr>
        <w:t>府所提供百齡管理會管理時期單人塔位(註:雙人塔位則為雙倍價格)最低價格每個3萬元(最高10萬元，不含管理費1萬元)計算，中台福座</w:t>
      </w:r>
      <w:r w:rsidRPr="0051366C">
        <w:rPr>
          <w:rFonts w:hint="eastAsia"/>
        </w:rPr>
        <w:lastRenderedPageBreak/>
        <w:t>預估可設置36,003個納骨櫃位，市值至少10億8,009萬元，即使扣除已使用3,281個及已售出而尚未使用17,188個，尚餘15,534個，市值仍有4億6,602萬元以上；榮美殿預估可設置納骨櫃位8,010個，市值至少2億4,030萬元，即使扣除已使用647個及已售出而尚未使用1,571個，尚餘5,792個，市值仍有1億7,376</w:t>
      </w:r>
      <w:r w:rsidR="00DE27E1">
        <w:rPr>
          <w:rFonts w:hint="eastAsia"/>
        </w:rPr>
        <w:t>萬元以上。2</w:t>
      </w:r>
      <w:r w:rsidRPr="0051366C">
        <w:rPr>
          <w:rFonts w:hint="eastAsia"/>
        </w:rPr>
        <w:t>座納骨塔之納骨櫃位合計市值至少13億2,039萬元，即使扣除已使用及已售出之納骨櫃位，剩餘市值至少仍有6億3,978萬元。</w:t>
      </w:r>
    </w:p>
    <w:p w:rsidR="009B66D8" w:rsidRPr="0051366C" w:rsidRDefault="009B66D8" w:rsidP="006773A4">
      <w:pPr>
        <w:pStyle w:val="3"/>
      </w:pPr>
      <w:r w:rsidRPr="0051366C">
        <w:rPr>
          <w:rFonts w:hint="eastAsia"/>
        </w:rPr>
        <w:t>綜上，</w:t>
      </w:r>
      <w:r w:rsidR="002B4E3A" w:rsidRPr="0051366C">
        <w:rPr>
          <w:rFonts w:hint="eastAsia"/>
        </w:rPr>
        <w:t>臺中</w:t>
      </w:r>
      <w:r w:rsidRPr="0051366C">
        <w:rPr>
          <w:rFonts w:hint="eastAsia"/>
        </w:rPr>
        <w:t>市</w:t>
      </w:r>
      <w:r w:rsidR="002B4E3A" w:rsidRPr="0051366C">
        <w:rPr>
          <w:rFonts w:hint="eastAsia"/>
        </w:rPr>
        <w:t>政</w:t>
      </w:r>
      <w:r w:rsidRPr="0051366C">
        <w:rPr>
          <w:rFonts w:hint="eastAsia"/>
        </w:rPr>
        <w:t>府民政局自103年4月11日起擔任百齡管理會動產及不動產之強制管理人，</w:t>
      </w:r>
      <w:r w:rsidR="00DE5EAB" w:rsidRPr="0051366C">
        <w:rPr>
          <w:rFonts w:hint="eastAsia"/>
        </w:rPr>
        <w:t>臺中</w:t>
      </w:r>
      <w:r w:rsidRPr="0051366C">
        <w:rPr>
          <w:rFonts w:hint="eastAsia"/>
        </w:rPr>
        <w:t>市</w:t>
      </w:r>
      <w:r w:rsidR="00DE5EAB" w:rsidRPr="0051366C">
        <w:rPr>
          <w:rFonts w:hint="eastAsia"/>
        </w:rPr>
        <w:t>政</w:t>
      </w:r>
      <w:r w:rsidRPr="0051366C">
        <w:rPr>
          <w:rFonts w:hint="eastAsia"/>
        </w:rPr>
        <w:t>府於104年6月4日經臺中地院選派為該會清算人，於該會資產遭執行署臺中分署執行拍賣期間，依法均負有善良管理人之注意義務，以及維護該會權益之職責。詎市府於執行署臺中分署針對百齡管理會資產鑑價期間，竟對不動產鑑價結果提出鑑定價格過高之主張，且未提主張以市價基礎對納骨櫃位進行鑑價，致第一公墓經執行署臺中分署委託鑑價結果，中台福座及榮美殿所有骨灰箱櫃依一般動產鑑價為172萬825元，不動產(建物)鑑價為2,757</w:t>
      </w:r>
      <w:r w:rsidR="00262A29" w:rsidRPr="0051366C">
        <w:rPr>
          <w:rFonts w:hint="eastAsia"/>
        </w:rPr>
        <w:t>萬</w:t>
      </w:r>
      <w:r w:rsidRPr="0051366C">
        <w:rPr>
          <w:rFonts w:hint="eastAsia"/>
        </w:rPr>
        <w:t>7</w:t>
      </w:r>
      <w:r w:rsidR="00262A29" w:rsidRPr="0051366C">
        <w:rPr>
          <w:rFonts w:hint="eastAsia"/>
        </w:rPr>
        <w:t>,000</w:t>
      </w:r>
      <w:r w:rsidRPr="0051366C">
        <w:rPr>
          <w:rFonts w:hint="eastAsia"/>
        </w:rPr>
        <w:t>元。再者，該府以請國產署於104年5</w:t>
      </w:r>
      <w:r w:rsidR="00DE27E1">
        <w:rPr>
          <w:rFonts w:hint="eastAsia"/>
        </w:rPr>
        <w:t>月間對該會提起拆屋還地訴訟等方式，使參與投標者只有1</w:t>
      </w:r>
      <w:r w:rsidRPr="0051366C">
        <w:rPr>
          <w:rFonts w:hint="eastAsia"/>
        </w:rPr>
        <w:t>家公司而壓低標為2,607萬1,000元，再以土地所有權人資格行使優先購買權。此外，該府</w:t>
      </w:r>
      <w:r w:rsidR="006773A4" w:rsidRPr="0051366C">
        <w:rPr>
          <w:rFonts w:hint="eastAsia"/>
        </w:rPr>
        <w:t>自104年7月16日拍定前10日起，</w:t>
      </w:r>
      <w:r w:rsidRPr="0051366C">
        <w:rPr>
          <w:rFonts w:hint="eastAsia"/>
        </w:rPr>
        <w:t>連續3日以該會於102年8月至103年4月間違反殯葬管理條例為由裁處共計</w:t>
      </w:r>
      <w:r w:rsidR="00262A29" w:rsidRPr="0051366C">
        <w:rPr>
          <w:rFonts w:hint="eastAsia"/>
        </w:rPr>
        <w:t>5</w:t>
      </w:r>
      <w:r w:rsidRPr="0051366C">
        <w:rPr>
          <w:rFonts w:hint="eastAsia"/>
        </w:rPr>
        <w:t>,</w:t>
      </w:r>
      <w:r w:rsidR="00262A29" w:rsidRPr="0051366C">
        <w:rPr>
          <w:rFonts w:hint="eastAsia"/>
        </w:rPr>
        <w:t>3</w:t>
      </w:r>
      <w:r w:rsidRPr="0051366C">
        <w:rPr>
          <w:rFonts w:hint="eastAsia"/>
        </w:rPr>
        <w:t>00</w:t>
      </w:r>
      <w:r w:rsidR="00262A29" w:rsidRPr="0051366C">
        <w:rPr>
          <w:rFonts w:hint="eastAsia"/>
        </w:rPr>
        <w:t>萬</w:t>
      </w:r>
      <w:r w:rsidRPr="0051366C">
        <w:rPr>
          <w:rFonts w:hint="eastAsia"/>
        </w:rPr>
        <w:t>元高額罰鍰而膨脹債權，因而取回共計1,322萬5,665元之</w:t>
      </w:r>
      <w:r w:rsidRPr="0051366C">
        <w:rPr>
          <w:rFonts w:hint="eastAsia"/>
        </w:rPr>
        <w:lastRenderedPageBreak/>
        <w:t>債權；經換算，市府係以1,284萬5,335元低價取得市價至少6億餘元之第一公墓(含納骨塔)，致百齡管理會無力清償眾多憑證持有者之債權。且該府於取得第一公墓所有權後，竟以該公墓未合法啟用仍禁葬至今，且對於前已向百齡管理會購得使用權憑證者，又主張「現行持有第一公墓使用權憑證之消費者，係『買賣』行為，依民法第226條規定，為可歸責債務人事由之給付不能(不得預售、使用年限為7年等)，債權人得請求賠償損害，向賣方訴訟求償」，明顯損及第一公墓使用權憑證持有者權益，實有重大違失。</w:t>
      </w:r>
    </w:p>
    <w:p w:rsidR="009B66D8" w:rsidRPr="0051366C" w:rsidRDefault="009B66D8" w:rsidP="00C67700">
      <w:pPr>
        <w:pStyle w:val="2"/>
        <w:rPr>
          <w:b/>
        </w:rPr>
      </w:pPr>
      <w:r w:rsidRPr="0051366C">
        <w:rPr>
          <w:rFonts w:hint="eastAsia"/>
          <w:b/>
        </w:rPr>
        <w:t>第一公墓</w:t>
      </w:r>
      <w:r w:rsidR="00C42C78" w:rsidRPr="0051366C">
        <w:rPr>
          <w:rFonts w:hint="eastAsia"/>
          <w:b/>
        </w:rPr>
        <w:t>土</w:t>
      </w:r>
      <w:r w:rsidRPr="0051366C">
        <w:rPr>
          <w:rFonts w:hint="eastAsia"/>
          <w:b/>
        </w:rPr>
        <w:t>葬區</w:t>
      </w:r>
      <w:r w:rsidR="00C42C78" w:rsidRPr="0051366C">
        <w:rPr>
          <w:rFonts w:hint="eastAsia"/>
          <w:b/>
        </w:rPr>
        <w:t>係</w:t>
      </w:r>
      <w:r w:rsidRPr="0051366C">
        <w:rPr>
          <w:rFonts w:hint="eastAsia"/>
          <w:b/>
        </w:rPr>
        <w:t>於74年</w:t>
      </w:r>
      <w:r w:rsidR="00FB734A" w:rsidRPr="0051366C">
        <w:rPr>
          <w:rFonts w:hint="eastAsia"/>
          <w:b/>
        </w:rPr>
        <w:t>已</w:t>
      </w:r>
      <w:r w:rsidRPr="0051366C">
        <w:rPr>
          <w:rFonts w:hint="eastAsia"/>
          <w:b/>
        </w:rPr>
        <w:t>開發之合法</w:t>
      </w:r>
      <w:r w:rsidRPr="0051366C">
        <w:rPr>
          <w:rFonts w:hint="eastAsia"/>
          <w:b/>
        </w:rPr>
        <w:lastRenderedPageBreak/>
        <w:t>啟用墓區，依開發時法令，土葬區尚無需辦理</w:t>
      </w:r>
      <w:r w:rsidR="00C42C78" w:rsidRPr="0051366C">
        <w:rPr>
          <w:rFonts w:hint="eastAsia"/>
          <w:b/>
        </w:rPr>
        <w:t>環境影響評估與水土保</w:t>
      </w:r>
      <w:r w:rsidR="00C42C78" w:rsidRPr="0051366C">
        <w:rPr>
          <w:rFonts w:hint="eastAsia"/>
          <w:b/>
        </w:rPr>
        <w:lastRenderedPageBreak/>
        <w:t>持計畫</w:t>
      </w:r>
      <w:r w:rsidRPr="0051366C">
        <w:rPr>
          <w:rFonts w:hint="eastAsia"/>
          <w:b/>
        </w:rPr>
        <w:t>。該公墓之中台福座及榮美殿等納骨塔殯葬設施，業經</w:t>
      </w:r>
      <w:r w:rsidR="00C42C78" w:rsidRPr="0051366C">
        <w:rPr>
          <w:rFonts w:hint="eastAsia"/>
          <w:b/>
        </w:rPr>
        <w:t>臺中市</w:t>
      </w:r>
      <w:r w:rsidR="00C42C78" w:rsidRPr="0051366C">
        <w:rPr>
          <w:rFonts w:hint="eastAsia"/>
          <w:b/>
        </w:rPr>
        <w:lastRenderedPageBreak/>
        <w:t>政</w:t>
      </w:r>
      <w:r w:rsidRPr="0051366C">
        <w:rPr>
          <w:rFonts w:hint="eastAsia"/>
          <w:b/>
        </w:rPr>
        <w:t>府核准水</w:t>
      </w:r>
      <w:r w:rsidR="00C42C78" w:rsidRPr="0051366C">
        <w:rPr>
          <w:rFonts w:hint="eastAsia"/>
          <w:b/>
        </w:rPr>
        <w:t>土</w:t>
      </w:r>
      <w:r w:rsidRPr="0051366C">
        <w:rPr>
          <w:rFonts w:hint="eastAsia"/>
          <w:b/>
        </w:rPr>
        <w:t>保</w:t>
      </w:r>
      <w:r w:rsidR="00C42C78" w:rsidRPr="0051366C">
        <w:rPr>
          <w:rFonts w:hint="eastAsia"/>
          <w:b/>
        </w:rPr>
        <w:t>持</w:t>
      </w:r>
      <w:r w:rsidRPr="0051366C">
        <w:rPr>
          <w:rFonts w:hint="eastAsia"/>
          <w:b/>
        </w:rPr>
        <w:t>計畫且取得使用執照，亦無重新辦理水</w:t>
      </w:r>
      <w:r w:rsidR="00C42C78" w:rsidRPr="0051366C">
        <w:rPr>
          <w:rFonts w:hint="eastAsia"/>
          <w:b/>
        </w:rPr>
        <w:t>土</w:t>
      </w:r>
      <w:r w:rsidRPr="0051366C">
        <w:rPr>
          <w:rFonts w:hint="eastAsia"/>
          <w:b/>
        </w:rPr>
        <w:t>保</w:t>
      </w:r>
      <w:r w:rsidR="00C42C78" w:rsidRPr="0051366C">
        <w:rPr>
          <w:rFonts w:hint="eastAsia"/>
          <w:b/>
        </w:rPr>
        <w:t>持</w:t>
      </w:r>
      <w:r w:rsidRPr="0051366C">
        <w:rPr>
          <w:rFonts w:hint="eastAsia"/>
          <w:b/>
        </w:rPr>
        <w:t>計畫</w:t>
      </w:r>
      <w:r w:rsidRPr="0051366C">
        <w:rPr>
          <w:rFonts w:hint="eastAsia"/>
          <w:b/>
        </w:rPr>
        <w:lastRenderedPageBreak/>
        <w:t>之必要。詎</w:t>
      </w:r>
      <w:r w:rsidR="00C42C78" w:rsidRPr="0051366C">
        <w:rPr>
          <w:rFonts w:hint="eastAsia"/>
          <w:b/>
        </w:rPr>
        <w:t>該</w:t>
      </w:r>
      <w:r w:rsidRPr="0051366C">
        <w:rPr>
          <w:rFonts w:hint="eastAsia"/>
          <w:b/>
        </w:rPr>
        <w:t>府以該墓區未合法啟用，要求依現行法令重新辦理</w:t>
      </w:r>
      <w:r w:rsidR="00C42C78" w:rsidRPr="0051366C">
        <w:rPr>
          <w:rFonts w:hint="eastAsia"/>
          <w:b/>
        </w:rPr>
        <w:t>環境</w:t>
      </w:r>
      <w:r w:rsidR="00C42C78" w:rsidRPr="0051366C">
        <w:rPr>
          <w:rFonts w:hint="eastAsia"/>
          <w:b/>
        </w:rPr>
        <w:lastRenderedPageBreak/>
        <w:t>影響評估(或環境差異分析)與水土保持計畫</w:t>
      </w:r>
      <w:r w:rsidRPr="0051366C">
        <w:rPr>
          <w:rFonts w:hint="eastAsia"/>
          <w:b/>
        </w:rPr>
        <w:t>方准合法啟用為由，讓</w:t>
      </w:r>
      <w:r w:rsidRPr="0051366C">
        <w:rPr>
          <w:rFonts w:hint="eastAsia"/>
          <w:b/>
        </w:rPr>
        <w:lastRenderedPageBreak/>
        <w:t>第一公墓土葬區及納骨塔區現仍處於禁葬狀態，罔顧使用權憑證持有</w:t>
      </w:r>
      <w:r w:rsidRPr="0051366C">
        <w:rPr>
          <w:rFonts w:hint="eastAsia"/>
          <w:b/>
        </w:rPr>
        <w:lastRenderedPageBreak/>
        <w:t>者權益，誠有違失。</w:t>
      </w:r>
    </w:p>
    <w:p w:rsidR="009B66D8" w:rsidRPr="0051366C" w:rsidRDefault="009B66D8" w:rsidP="0020587D">
      <w:pPr>
        <w:pStyle w:val="3"/>
      </w:pPr>
      <w:r w:rsidRPr="0051366C">
        <w:rPr>
          <w:rFonts w:hint="eastAsia"/>
        </w:rPr>
        <w:t>環境影響評估法(下稱環評法)係83年12月30日制定公布</w:t>
      </w:r>
      <w:r w:rsidR="0020587D" w:rsidRPr="0051366C">
        <w:rPr>
          <w:rStyle w:val="aff0"/>
        </w:rPr>
        <w:footnoteReference w:id="21"/>
      </w:r>
      <w:r w:rsidRPr="0051366C">
        <w:rPr>
          <w:rFonts w:hint="eastAsia"/>
        </w:rPr>
        <w:t>，按當時之環評法第4條規定：「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1階段、第2階段環境影響評估及審查、追蹤考核等程序。」第5條並規定：「(第1項)下列開發行為對環境有不良影響之虞者，應實施環境影響評估：</w:t>
      </w:r>
      <w:r w:rsidR="00A35D08">
        <w:rPr>
          <w:rFonts w:hint="eastAsia"/>
        </w:rPr>
        <w:t>……</w:t>
      </w:r>
      <w:r w:rsidRPr="0051366C">
        <w:rPr>
          <w:rFonts w:hint="eastAsia"/>
        </w:rPr>
        <w:t>十一、其他經中央主管機關公告者。(第2項)前項開發行為應實施環境影響評估者，其認定標準、細目及環境影響評估作業準則，由中央主管機關會商有關機關於本法公布施行後1年內定之，送立法院備查。」同法第7條第1項另規定：「開發單位申請</w:t>
      </w:r>
      <w:r w:rsidRPr="0051366C">
        <w:rPr>
          <w:rFonts w:hint="eastAsia"/>
        </w:rPr>
        <w:lastRenderedPageBreak/>
        <w:t>許可開發行為時，應檢具環境影響說明書，向目的事業主管機關提出，並由目的事業主管機關轉送主管機關審查。」第28條規定：「本法施行前已實施而尚未完成之開發行為，主管機關認有必要時，得命開發單位辦理環境影響之調查、分析，並提出因應對策，於經主管機關核准後，切實執行。」環保署則依環評法第5條第2項於84年10月18日訂定「開發行為應實施環境影響評估細目及範圍認定標準</w:t>
      </w:r>
      <w:r w:rsidR="005B2053" w:rsidRPr="0051366C">
        <w:rPr>
          <w:rStyle w:val="aff0"/>
        </w:rPr>
        <w:footnoteReference w:id="22"/>
      </w:r>
      <w:r w:rsidRPr="0051366C">
        <w:rPr>
          <w:rFonts w:hint="eastAsia"/>
        </w:rPr>
        <w:t>(下稱認定標準)」</w:t>
      </w:r>
      <w:r w:rsidR="00E63D6B" w:rsidRPr="0051366C">
        <w:rPr>
          <w:rFonts w:hint="eastAsia"/>
        </w:rPr>
        <w:t>據以實施環境影響評估</w:t>
      </w:r>
      <w:r w:rsidR="00B35523" w:rsidRPr="0051366C">
        <w:rPr>
          <w:rFonts w:hint="eastAsia"/>
        </w:rPr>
        <w:t>(下稱環評)</w:t>
      </w:r>
      <w:r w:rsidR="00E63D6B" w:rsidRPr="0051366C">
        <w:rPr>
          <w:rFonts w:hint="eastAsia"/>
        </w:rPr>
        <w:t>。</w:t>
      </w:r>
      <w:r w:rsidR="00A62327" w:rsidRPr="0051366C">
        <w:rPr>
          <w:rFonts w:hint="eastAsia"/>
        </w:rPr>
        <w:t>因此</w:t>
      </w:r>
      <w:r w:rsidRPr="0051366C">
        <w:rPr>
          <w:rFonts w:hint="eastAsia"/>
        </w:rPr>
        <w:t>，84年10月18日以後之「開發行為」，符合「認定標準」者，即應實施環評，而環評法施行前</w:t>
      </w:r>
      <w:r w:rsidR="004863AC" w:rsidRPr="0051366C">
        <w:rPr>
          <w:rFonts w:hint="eastAsia"/>
        </w:rPr>
        <w:t>業</w:t>
      </w:r>
      <w:r w:rsidRPr="0051366C">
        <w:rPr>
          <w:rFonts w:hint="eastAsia"/>
        </w:rPr>
        <w:t>經目的事業主管機關許可開發者，則無須重新辦理環評，惟該開發行為後續如申請擴建或重新申請許可，應於向目的事業主管機關申請時認定其應否實施環評。另據</w:t>
      </w:r>
      <w:r w:rsidR="00304561" w:rsidRPr="0051366C">
        <w:rPr>
          <w:rFonts w:hint="eastAsia"/>
        </w:rPr>
        <w:t>本院約詢時</w:t>
      </w:r>
      <w:r w:rsidRPr="0051366C">
        <w:rPr>
          <w:rFonts w:hint="eastAsia"/>
        </w:rPr>
        <w:t>環保署</w:t>
      </w:r>
      <w:r w:rsidR="00304561" w:rsidRPr="0051366C">
        <w:rPr>
          <w:rFonts w:hint="eastAsia"/>
        </w:rPr>
        <w:t>提出之書面說明</w:t>
      </w:r>
      <w:r w:rsidRPr="0051366C">
        <w:rPr>
          <w:rFonts w:hint="eastAsia"/>
        </w:rPr>
        <w:t>稱：環評法施行前已向目的事業主管機關申請許可之開發行為，無須實施環評；又，開發單位申請變更已通過之環境影響說明書或評估書內容，應依環評法施行細則第36條至第38條規定認定，視變更內容對環境影響程度，分別有「重新辦理環評」、「環境影響差異分析報告(下稱環差)」、「變更內容對照表」或「備查」等4種方式辦理變更等語。</w:t>
      </w:r>
    </w:p>
    <w:p w:rsidR="009B66D8" w:rsidRPr="0051366C" w:rsidRDefault="009B66D8" w:rsidP="009E58E1">
      <w:pPr>
        <w:pStyle w:val="3"/>
      </w:pPr>
      <w:r w:rsidRPr="0051366C">
        <w:rPr>
          <w:rFonts w:hint="eastAsia"/>
        </w:rPr>
        <w:t>山坡地保育利用條例</w:t>
      </w:r>
      <w:r w:rsidR="009E58E1" w:rsidRPr="0051366C">
        <w:rPr>
          <w:rStyle w:val="aff0"/>
        </w:rPr>
        <w:footnoteReference w:id="23"/>
      </w:r>
      <w:r w:rsidRPr="0051366C">
        <w:rPr>
          <w:rFonts w:hint="eastAsia"/>
        </w:rPr>
        <w:t>於65年4月29日制定時</w:t>
      </w:r>
      <w:r w:rsidRPr="0051366C">
        <w:rPr>
          <w:rFonts w:hint="eastAsia"/>
        </w:rPr>
        <w:lastRenderedPageBreak/>
        <w:t>於第17條規定：「山坡地有加強保育、利用之必要者，其水土保持處理與維護，應依省(市)主管機關指定之方式實施之。」75年1月10日修正後，始有第30條第1項規定：「於山坡地開發建築、興建水庫、道路、探礦、採礦、採取或堆積土、石、經營遊憩用地、設置墳墓、處理垃圾等廢棄物及其他開挖整地者，應先擬具水土保持計畫，送請各該目的事業主管機關會同主管機關核定並監督實施；其計畫內容，審核程序及實施之檢查，由各該目的事業主管機關定之。」嗣水土保持法(下稱水保法)於83年5月27日制定公布</w:t>
      </w:r>
      <w:r w:rsidR="00055503" w:rsidRPr="0051366C">
        <w:rPr>
          <w:rStyle w:val="aff0"/>
        </w:rPr>
        <w:footnoteReference w:id="24"/>
      </w:r>
      <w:r w:rsidRPr="0051366C">
        <w:rPr>
          <w:rFonts w:hint="eastAsia"/>
        </w:rPr>
        <w:t>，該法第8條第1項規定：「下列地區之治理、經營或使用行為，應依水土保持技術規範實施水土保持之處理與維護：</w:t>
      </w:r>
      <w:r w:rsidR="00A35D08">
        <w:rPr>
          <w:rFonts w:hint="eastAsia"/>
        </w:rPr>
        <w:t>……</w:t>
      </w:r>
      <w:r w:rsidRPr="0051366C">
        <w:rPr>
          <w:rFonts w:hint="eastAsia"/>
        </w:rPr>
        <w:t>三、採礦、採礦、鑿井、採取土石或設置有關附屬設施。四、修建鐵路、公路或其他道路。五、於山坡地或森林區內開發建築、設置公園、墳墓、遊憩用地、運動場地或森林遊樂區、堆積土石、處理廢棄物或其他開挖、整地</w:t>
      </w:r>
      <w:r w:rsidR="00A35D08">
        <w:rPr>
          <w:rFonts w:hint="eastAsia"/>
        </w:rPr>
        <w:t>……</w:t>
      </w:r>
      <w:r w:rsidRPr="0051366C">
        <w:rPr>
          <w:rFonts w:hint="eastAsia"/>
        </w:rPr>
        <w:t>。」第12條第1</w:t>
      </w:r>
      <w:r w:rsidR="00DE27E1">
        <w:rPr>
          <w:rFonts w:hint="eastAsia"/>
        </w:rPr>
        <w:t>項規定：「第8</w:t>
      </w:r>
      <w:r w:rsidRPr="0051366C">
        <w:rPr>
          <w:rFonts w:hint="eastAsia"/>
        </w:rPr>
        <w:t>條第</w:t>
      </w:r>
      <w:r w:rsidR="00DE27E1">
        <w:rPr>
          <w:rFonts w:hint="eastAsia"/>
        </w:rPr>
        <w:t>1項第3款至第4</w:t>
      </w:r>
      <w:r w:rsidRPr="0051366C">
        <w:rPr>
          <w:rFonts w:hint="eastAsia"/>
        </w:rPr>
        <w:t>款之開發、經營或使用行為，以及於山坡地及森林區內從事農、林、漁、牧地之開發利用所需之修築農路、開挖、整地或整坡作業，其水土保持義務人應先擬具水土保持計畫，送請主管機關核定</w:t>
      </w:r>
      <w:r w:rsidR="00A35D08">
        <w:rPr>
          <w:rFonts w:hint="eastAsia"/>
        </w:rPr>
        <w:t>……</w:t>
      </w:r>
      <w:r w:rsidRPr="0051366C">
        <w:rPr>
          <w:rFonts w:hint="eastAsia"/>
        </w:rPr>
        <w:t>，其水土保持計畫未經主管機關核可前，各目的事業主管機關不得徑行核發開發或利用之許可。」另據農委會水保局說明函復稱：山坡地保育利用條例75年1月</w:t>
      </w:r>
      <w:r w:rsidRPr="0051366C">
        <w:rPr>
          <w:rFonts w:hint="eastAsia"/>
        </w:rPr>
        <w:lastRenderedPageBreak/>
        <w:t>10日修正</w:t>
      </w:r>
      <w:r w:rsidR="00DE27E1">
        <w:rPr>
          <w:rFonts w:hint="eastAsia"/>
        </w:rPr>
        <w:t>公</w:t>
      </w:r>
      <w:r w:rsidRPr="0051366C">
        <w:rPr>
          <w:rFonts w:hint="eastAsia"/>
        </w:rPr>
        <w:t>布前，並無設置墳墓應先擬具水保計畫之規定；依99年2月23日農授水保字第0991870332號函釋：「山坡地保育利用條例75年1月10日公告修正前之山坡地開發利用行為，得經水土保持主管機關會同目的事業主管機關檢查，認定無需開挖整地且水土保持安全無虞者，則無需擬具水土保持計畫送核；山坡地保育利用條例75年1月10日公告修正後，水土保持法83年5月27日公布施行前之山坡地開發利用行為，仍應有水土保持法第12條之適用。」因此，於山坡地開發設置墳墓，在75年1月10日以後，</w:t>
      </w:r>
      <w:r w:rsidR="00D974A0" w:rsidRPr="0051366C">
        <w:rPr>
          <w:rFonts w:hint="eastAsia"/>
        </w:rPr>
        <w:t>即</w:t>
      </w:r>
      <w:r w:rsidRPr="0051366C">
        <w:rPr>
          <w:rFonts w:hint="eastAsia"/>
        </w:rPr>
        <w:t>應擬具水土保持計畫(下稱水保計畫)，送請主管機關核定。</w:t>
      </w:r>
    </w:p>
    <w:p w:rsidR="009B66D8" w:rsidRPr="0051366C" w:rsidRDefault="009B66D8" w:rsidP="00B50D2C">
      <w:pPr>
        <w:pStyle w:val="3"/>
      </w:pPr>
      <w:r w:rsidRPr="0051366C">
        <w:rPr>
          <w:rFonts w:hint="eastAsia"/>
        </w:rPr>
        <w:t>經查，執行署臺中分署以103年4月3日執行命令命</w:t>
      </w:r>
      <w:r w:rsidR="00B50D2C" w:rsidRPr="0051366C">
        <w:rPr>
          <w:rFonts w:hint="eastAsia"/>
        </w:rPr>
        <w:t>臺中</w:t>
      </w:r>
      <w:r w:rsidRPr="0051366C">
        <w:rPr>
          <w:rFonts w:hint="eastAsia"/>
        </w:rPr>
        <w:t>市</w:t>
      </w:r>
      <w:r w:rsidR="00B50D2C" w:rsidRPr="0051366C">
        <w:rPr>
          <w:rFonts w:hint="eastAsia"/>
        </w:rPr>
        <w:t>政</w:t>
      </w:r>
      <w:r w:rsidRPr="0051366C">
        <w:rPr>
          <w:rFonts w:hint="eastAsia"/>
        </w:rPr>
        <w:t>府民政局自同年月11日起為義務人百齡管理會所有不動產及動產之強制管理人後，</w:t>
      </w:r>
      <w:r w:rsidR="00B50D2C" w:rsidRPr="0051366C">
        <w:rPr>
          <w:rFonts w:hint="eastAsia"/>
        </w:rPr>
        <w:t>該</w:t>
      </w:r>
      <w:r w:rsidRPr="0051366C">
        <w:rPr>
          <w:rFonts w:hint="eastAsia"/>
        </w:rPr>
        <w:t>府即於同日以第一公墓尚未合法啟用，發布禁葬命令，禁止入葬與使用。迄104年4月17日，</w:t>
      </w:r>
      <w:r w:rsidR="00B50D2C" w:rsidRPr="0051366C">
        <w:rPr>
          <w:rFonts w:hint="eastAsia"/>
        </w:rPr>
        <w:t>該</w:t>
      </w:r>
      <w:r w:rsidRPr="0051366C">
        <w:rPr>
          <w:rFonts w:hint="eastAsia"/>
        </w:rPr>
        <w:t>府核轉該府民政局申請撥用第一公墓13筆公墓用地，經行政院於同年5月20日核准撥用予</w:t>
      </w:r>
      <w:r w:rsidR="00B50D2C" w:rsidRPr="0051366C">
        <w:rPr>
          <w:rFonts w:hint="eastAsia"/>
        </w:rPr>
        <w:t>該</w:t>
      </w:r>
      <w:r w:rsidRPr="0051366C">
        <w:rPr>
          <w:rFonts w:hint="eastAsia"/>
        </w:rPr>
        <w:t>府民政局，並於同年7月7日辦理管理機關變更登記完竣；該府復於同年7月16日經拍賣程序取得中台福座及榮美殿等建築物所有權。惟因該府主張第一公墓多數殯葬設施皆未合法啟用，須依現行殯葬管理條例等規定重新辦理環評(或環差)及水保計畫等方可合法啟用，致第一公墓迄今仍處於禁葬狀態。</w:t>
      </w:r>
    </w:p>
    <w:p w:rsidR="009B66D8" w:rsidRPr="0051366C" w:rsidRDefault="009B66D8" w:rsidP="00513D78">
      <w:pPr>
        <w:pStyle w:val="3"/>
      </w:pPr>
      <w:r w:rsidRPr="0051366C">
        <w:rPr>
          <w:rFonts w:hint="eastAsia"/>
        </w:rPr>
        <w:t>惟查，第一公墓前經</w:t>
      </w:r>
      <w:r w:rsidR="0061327F" w:rsidRPr="0051366C">
        <w:rPr>
          <w:rFonts w:hint="eastAsia"/>
        </w:rPr>
        <w:t>臺中</w:t>
      </w:r>
      <w:r w:rsidRPr="0051366C">
        <w:rPr>
          <w:rFonts w:hint="eastAsia"/>
        </w:rPr>
        <w:t>市</w:t>
      </w:r>
      <w:r w:rsidR="0061327F" w:rsidRPr="0051366C">
        <w:rPr>
          <w:rFonts w:hint="eastAsia"/>
        </w:rPr>
        <w:t>政</w:t>
      </w:r>
      <w:r w:rsidRPr="0051366C">
        <w:rPr>
          <w:rFonts w:hint="eastAsia"/>
        </w:rPr>
        <w:t>府於74年公告啟用，業如前述，其「開發行為」係發生在74年</w:t>
      </w:r>
      <w:r w:rsidRPr="0051366C">
        <w:rPr>
          <w:rFonts w:hint="eastAsia"/>
        </w:rPr>
        <w:lastRenderedPageBreak/>
        <w:t>公告啟用前，實無庸置疑。基於法律不溯及既往原則，環評法及水保法要求設置開發公墓應提出環評與水保計畫之規定，當不適用於已開發並公告啟用之第一公墓。又第一公墓74年公告啟用時，僅土葬墓基供民眾使用，復比對第一公墓現況與74年公告啟用時之航照圖</w:t>
      </w:r>
      <w:r w:rsidR="00B953E1" w:rsidRPr="0051366C">
        <w:rPr>
          <w:rFonts w:hint="eastAsia"/>
        </w:rPr>
        <w:t>(</w:t>
      </w:r>
      <w:r w:rsidRPr="0051366C">
        <w:rPr>
          <w:rFonts w:hint="eastAsia"/>
        </w:rPr>
        <w:t>附圖1</w:t>
      </w:r>
      <w:r w:rsidR="00B953E1" w:rsidRPr="0051366C">
        <w:rPr>
          <w:rFonts w:hint="eastAsia"/>
        </w:rPr>
        <w:t>)</w:t>
      </w:r>
      <w:r w:rsidRPr="0051366C">
        <w:rPr>
          <w:rFonts w:hint="eastAsia"/>
        </w:rPr>
        <w:t>，該土葬區之範圍相當，尚難謂有新的「開發行為」，則第一公墓土葬區應尚無重新實施環評與水保計畫之必要。</w:t>
      </w:r>
    </w:p>
    <w:p w:rsidR="009B66D8" w:rsidRPr="0051366C" w:rsidRDefault="009B66D8" w:rsidP="00513D78">
      <w:pPr>
        <w:pStyle w:val="3"/>
      </w:pPr>
      <w:r w:rsidRPr="0051366C">
        <w:rPr>
          <w:rFonts w:hint="eastAsia"/>
        </w:rPr>
        <w:t>又，百齡管理會為興建納骨堂塔，曾於86年7月間完成相關水保計畫，經</w:t>
      </w:r>
      <w:r w:rsidR="00C9365D" w:rsidRPr="0051366C">
        <w:rPr>
          <w:rFonts w:hint="eastAsia"/>
        </w:rPr>
        <w:t>臺中</w:t>
      </w:r>
      <w:r w:rsidRPr="0051366C">
        <w:rPr>
          <w:rFonts w:hint="eastAsia"/>
        </w:rPr>
        <w:t>市</w:t>
      </w:r>
      <w:r w:rsidR="00C9365D" w:rsidRPr="0051366C">
        <w:rPr>
          <w:rFonts w:hint="eastAsia"/>
        </w:rPr>
        <w:t>政</w:t>
      </w:r>
      <w:r w:rsidRPr="0051366C">
        <w:rPr>
          <w:rFonts w:hint="eastAsia"/>
        </w:rPr>
        <w:t>府工務局會簽建設局於同年7月3</w:t>
      </w:r>
      <w:r w:rsidRPr="0051366C">
        <w:rPr>
          <w:rStyle w:val="30"/>
          <w:rFonts w:hint="eastAsia"/>
        </w:rPr>
        <w:t>0</w:t>
      </w:r>
      <w:r w:rsidRPr="0051366C">
        <w:rPr>
          <w:rFonts w:hint="eastAsia"/>
        </w:rPr>
        <w:t>日審查「尚屬可行」，並取得</w:t>
      </w:r>
      <w:r w:rsidR="00C9365D" w:rsidRPr="0051366C">
        <w:rPr>
          <w:rFonts w:hint="eastAsia"/>
        </w:rPr>
        <w:t>該</w:t>
      </w:r>
      <w:r w:rsidRPr="0051366C">
        <w:rPr>
          <w:rFonts w:hint="eastAsia"/>
        </w:rPr>
        <w:t>府工務局同年8月18日中工建雜字第0028號雜項執照(新建水保設施)及(86)中工建建字第1157號建造執照</w:t>
      </w:r>
      <w:r w:rsidR="00C9365D" w:rsidRPr="0051366C">
        <w:rPr>
          <w:rStyle w:val="aff0"/>
        </w:rPr>
        <w:footnoteReference w:id="25"/>
      </w:r>
      <w:r w:rsidRPr="0051366C">
        <w:rPr>
          <w:rFonts w:hint="eastAsia"/>
        </w:rPr>
        <w:t>。迄90年3月29日中台福座取得</w:t>
      </w:r>
      <w:r w:rsidR="00FB6E7C" w:rsidRPr="0051366C">
        <w:rPr>
          <w:rFonts w:hint="eastAsia"/>
        </w:rPr>
        <w:t>該</w:t>
      </w:r>
      <w:r w:rsidRPr="0051366C">
        <w:rPr>
          <w:rFonts w:hint="eastAsia"/>
        </w:rPr>
        <w:t>府90中工建使字第0280號使用執照，93年10月28日榮美殿取得</w:t>
      </w:r>
      <w:r w:rsidR="00FB6E7C" w:rsidRPr="0051366C">
        <w:rPr>
          <w:rFonts w:hint="eastAsia"/>
        </w:rPr>
        <w:t>該</w:t>
      </w:r>
      <w:r w:rsidRPr="0051366C">
        <w:rPr>
          <w:rFonts w:hint="eastAsia"/>
        </w:rPr>
        <w:t>府93府都建使字第1019號使用執照。而中台福座及榮美殿納骨堂塔興建當時環評法雖已施行，然並未重新辦理環評(</w:t>
      </w:r>
      <w:r w:rsidR="00FB6E7C" w:rsidRPr="0051366C">
        <w:rPr>
          <w:rFonts w:hint="eastAsia"/>
        </w:rPr>
        <w:t>臺中</w:t>
      </w:r>
      <w:r w:rsidRPr="0051366C">
        <w:rPr>
          <w:rFonts w:hint="eastAsia"/>
        </w:rPr>
        <w:t>市</w:t>
      </w:r>
      <w:r w:rsidR="00FB6E7C" w:rsidRPr="0051366C">
        <w:rPr>
          <w:rFonts w:hint="eastAsia"/>
        </w:rPr>
        <w:t>政</w:t>
      </w:r>
      <w:r w:rsidRPr="0051366C">
        <w:rPr>
          <w:rFonts w:hint="eastAsia"/>
        </w:rPr>
        <w:t>府亦無要求需辦理環評)，足徵中台福座及榮美殿係</w:t>
      </w:r>
      <w:r w:rsidR="00021622">
        <w:rPr>
          <w:rFonts w:hint="eastAsia"/>
        </w:rPr>
        <w:t>坐落</w:t>
      </w:r>
      <w:r w:rsidRPr="0051366C">
        <w:rPr>
          <w:rFonts w:hint="eastAsia"/>
        </w:rPr>
        <w:t>於第一公墓已開發區，且該等納骨堂塔已完成水土保持設施。</w:t>
      </w:r>
    </w:p>
    <w:p w:rsidR="009B66D8" w:rsidRPr="0051366C" w:rsidRDefault="009B66D8" w:rsidP="00003EF2">
      <w:pPr>
        <w:pStyle w:val="3"/>
      </w:pPr>
      <w:r w:rsidRPr="0051366C">
        <w:rPr>
          <w:rFonts w:hint="eastAsia"/>
        </w:rPr>
        <w:t>另據百齡管理會</w:t>
      </w:r>
      <w:r w:rsidR="00EA00C7">
        <w:rPr>
          <w:rFonts w:hint="eastAsia"/>
        </w:rPr>
        <w:t>黃○義</w:t>
      </w:r>
      <w:r w:rsidRPr="0051366C">
        <w:rPr>
          <w:rFonts w:hint="eastAsia"/>
        </w:rPr>
        <w:t>陳訴稱：該</w:t>
      </w:r>
      <w:r w:rsidR="00003EF2" w:rsidRPr="0051366C">
        <w:rPr>
          <w:rFonts w:hint="eastAsia"/>
        </w:rPr>
        <w:t>會</w:t>
      </w:r>
      <w:r w:rsidRPr="0051366C">
        <w:rPr>
          <w:rFonts w:hint="eastAsia"/>
        </w:rPr>
        <w:t>於93年間由</w:t>
      </w:r>
      <w:r w:rsidR="00204856" w:rsidRPr="0051366C">
        <w:rPr>
          <w:rFonts w:hint="eastAsia"/>
        </w:rPr>
        <w:t>臺灣</w:t>
      </w:r>
      <w:r w:rsidRPr="0051366C">
        <w:rPr>
          <w:rFonts w:hint="eastAsia"/>
        </w:rPr>
        <w:t>省</w:t>
      </w:r>
      <w:r w:rsidR="00204856" w:rsidRPr="0051366C">
        <w:rPr>
          <w:rFonts w:hint="eastAsia"/>
        </w:rPr>
        <w:t>政</w:t>
      </w:r>
      <w:r w:rsidRPr="0051366C">
        <w:rPr>
          <w:rFonts w:hint="eastAsia"/>
        </w:rPr>
        <w:t>府公報得知政府推廣「殯葬一元化」政策，因第一公墓服務項目僅有土葬及納骨</w:t>
      </w:r>
      <w:r w:rsidRPr="0051366C">
        <w:rPr>
          <w:rFonts w:hint="eastAsia"/>
        </w:rPr>
        <w:lastRenderedPageBreak/>
        <w:t>櫃位存放，故主</w:t>
      </w:r>
      <w:r w:rsidR="00DE27E1">
        <w:rPr>
          <w:rFonts w:hint="eastAsia"/>
        </w:rPr>
        <w:t>動申請於該公墓範圍內興建殯儀館及火葬場等設施，惟因當時環評法已公</w:t>
      </w:r>
      <w:r w:rsidRPr="0051366C">
        <w:rPr>
          <w:rFonts w:hint="eastAsia"/>
        </w:rPr>
        <w:t>布施行，乃於93年10月4日函送「第一公墓殯葬區開發計畫」辦理環評，經</w:t>
      </w:r>
      <w:r w:rsidR="00204856" w:rsidRPr="0051366C">
        <w:rPr>
          <w:rFonts w:hint="eastAsia"/>
        </w:rPr>
        <w:t>臺中</w:t>
      </w:r>
      <w:r w:rsidRPr="0051366C">
        <w:rPr>
          <w:rFonts w:hint="eastAsia"/>
        </w:rPr>
        <w:t>市</w:t>
      </w:r>
      <w:r w:rsidR="00204856" w:rsidRPr="0051366C">
        <w:rPr>
          <w:rFonts w:hint="eastAsia"/>
        </w:rPr>
        <w:t>政</w:t>
      </w:r>
      <w:r w:rsidRPr="0051366C">
        <w:rPr>
          <w:rFonts w:hint="eastAsia"/>
        </w:rPr>
        <w:t>府於95年9月28日公告</w:t>
      </w:r>
      <w:r w:rsidR="00204856" w:rsidRPr="0051366C">
        <w:rPr>
          <w:rStyle w:val="aff0"/>
        </w:rPr>
        <w:footnoteReference w:id="26"/>
      </w:r>
      <w:r w:rsidRPr="0051366C">
        <w:rPr>
          <w:rFonts w:hint="eastAsia"/>
        </w:rPr>
        <w:t>環境影響說明書審查結論，嗣因當地居民抗爭</w:t>
      </w:r>
      <w:r w:rsidR="00204856" w:rsidRPr="0051366C">
        <w:rPr>
          <w:rStyle w:val="aff0"/>
        </w:rPr>
        <w:footnoteReference w:id="27"/>
      </w:r>
      <w:r w:rsidRPr="0051366C">
        <w:rPr>
          <w:rFonts w:hint="eastAsia"/>
        </w:rPr>
        <w:t>，</w:t>
      </w:r>
      <w:r w:rsidR="00204856" w:rsidRPr="0051366C">
        <w:rPr>
          <w:rFonts w:hint="eastAsia"/>
        </w:rPr>
        <w:t>該</w:t>
      </w:r>
      <w:r w:rsidRPr="0051366C">
        <w:rPr>
          <w:rFonts w:hint="eastAsia"/>
        </w:rPr>
        <w:t>府再於95年11月14日更正公告</w:t>
      </w:r>
      <w:r w:rsidR="00204856" w:rsidRPr="0051366C">
        <w:rPr>
          <w:rStyle w:val="aff0"/>
        </w:rPr>
        <w:footnoteReference w:id="28"/>
      </w:r>
      <w:r w:rsidRPr="0051366C">
        <w:rPr>
          <w:rFonts w:hint="eastAsia"/>
        </w:rPr>
        <w:t>環境影響說明書審查結論，有條件通過環評審查，並將本案計畫名稱由原「第一公墓殯葬區開發計畫」修正為「第一公墓整體開發計畫」，且明示「本開發案內容不得有殯儀館及火葬場之相關設施」。百齡管理會遂配合</w:t>
      </w:r>
      <w:r w:rsidR="00204856" w:rsidRPr="0051366C">
        <w:rPr>
          <w:rFonts w:hint="eastAsia"/>
        </w:rPr>
        <w:t>該</w:t>
      </w:r>
      <w:r w:rsidRPr="0051366C">
        <w:rPr>
          <w:rFonts w:hint="eastAsia"/>
        </w:rPr>
        <w:t>府環評審查委員會第72次及第73次審查會要求進行修正，並於95年11月30日檢送「第一公墓整體開發計畫環境影響說明書」(定稿本初稿)，惟嗣後該會以水保計畫費用過高且園區並無新開發規劃而未續行開發。嗣</w:t>
      </w:r>
      <w:r w:rsidR="00204856" w:rsidRPr="0051366C">
        <w:rPr>
          <w:rFonts w:hint="eastAsia"/>
        </w:rPr>
        <w:t>該</w:t>
      </w:r>
      <w:r w:rsidRPr="0051366C">
        <w:rPr>
          <w:rFonts w:hint="eastAsia"/>
        </w:rPr>
        <w:t>府環保局於96年10月9日邀集民政局及經濟局辦理「第一公墓整體開發計畫」開發現況會勘，依會勘紀錄中環保局意見：「現場無施工行為」，迄至99年7月15日百齡管理會法人資格遭撤銷，皆未曾辦理興辦事業計畫核准事項、執行水保計畫及後續環評監測。又，該會當時認為該環評已非原申請目的，故後續水土保持設施工程已無意願施作，況未申請設置殯儀館及火葬場設施前，原經營之公墓業務本無須辦理環評及水保計畫等語。</w:t>
      </w:r>
    </w:p>
    <w:p w:rsidR="009B66D8" w:rsidRPr="0051366C" w:rsidRDefault="009B66D8" w:rsidP="00204856">
      <w:pPr>
        <w:pStyle w:val="3"/>
      </w:pPr>
      <w:r w:rsidRPr="0051366C">
        <w:rPr>
          <w:rFonts w:hint="eastAsia"/>
        </w:rPr>
        <w:t>再查，</w:t>
      </w:r>
      <w:r w:rsidR="00584413" w:rsidRPr="0051366C">
        <w:rPr>
          <w:rFonts w:hint="eastAsia"/>
        </w:rPr>
        <w:t>臺中</w:t>
      </w:r>
      <w:r w:rsidRPr="0051366C">
        <w:rPr>
          <w:rFonts w:hint="eastAsia"/>
        </w:rPr>
        <w:t>市</w:t>
      </w:r>
      <w:r w:rsidR="00584413" w:rsidRPr="0051366C">
        <w:rPr>
          <w:rFonts w:hint="eastAsia"/>
        </w:rPr>
        <w:t>政</w:t>
      </w:r>
      <w:r w:rsidRPr="0051366C">
        <w:rPr>
          <w:rFonts w:hint="eastAsia"/>
        </w:rPr>
        <w:t>府於70至73年間在第一公墓已</w:t>
      </w:r>
      <w:r w:rsidRPr="0051366C">
        <w:rPr>
          <w:rFonts w:hint="eastAsia"/>
        </w:rPr>
        <w:lastRenderedPageBreak/>
        <w:t>興建有辦公室、水塔、深水井、排水溝、階梯、福德正神、聯外道路等，且於74年11月30日公告第一公墓部分區域合法啟用，顯見第一公墓並非新開發墓區。徵諸百齡管理會95年8月完成之「第一公墓殯葬區開發計畫」環境影響說明書(第3次修正本)，其「第4章 開發行為之名稱及開發場所」、「圖4-3 規劃範圍圖」可見第一公墓部分土葬區、納骨塔(中台福座及榮美殿)等業已設置完成，爰該會所闢建之墓園及納骨塔，倘屬</w:t>
      </w:r>
      <w:r w:rsidR="00584413" w:rsidRPr="0051366C">
        <w:rPr>
          <w:rFonts w:hint="eastAsia"/>
        </w:rPr>
        <w:t>該</w:t>
      </w:r>
      <w:r w:rsidRPr="0051366C">
        <w:rPr>
          <w:rFonts w:hint="eastAsia"/>
        </w:rPr>
        <w:t>府74年公告啟用之已開發範圍內，則依該公墓於70至73年間設置開發時之法令，顯無須實施環評與水保計畫之規定。</w:t>
      </w:r>
    </w:p>
    <w:p w:rsidR="009B66D8" w:rsidRPr="0051366C" w:rsidRDefault="009B66D8" w:rsidP="004E6E69">
      <w:pPr>
        <w:pStyle w:val="3"/>
      </w:pPr>
      <w:r w:rsidRPr="0051366C">
        <w:rPr>
          <w:rFonts w:hint="eastAsia"/>
        </w:rPr>
        <w:t>綜上，第一公墓係已開發之合法啟用墓區，業如前述，按開發時法令，土葬區尚無</w:t>
      </w:r>
      <w:r w:rsidR="000103EA" w:rsidRPr="0051366C">
        <w:rPr>
          <w:rFonts w:hint="eastAsia"/>
        </w:rPr>
        <w:t>需</w:t>
      </w:r>
      <w:r w:rsidRPr="0051366C">
        <w:rPr>
          <w:rFonts w:hint="eastAsia"/>
        </w:rPr>
        <w:t>辦理環評與水保計畫；至中台福座及榮美殿等納骨塔殯葬設施，業經臺中市政府核准水保計畫且取得使用執照，亦無重新辦理水保計畫之必要。詎</w:t>
      </w:r>
      <w:r w:rsidR="000103EA" w:rsidRPr="0051366C">
        <w:rPr>
          <w:rFonts w:hint="eastAsia"/>
        </w:rPr>
        <w:t>該</w:t>
      </w:r>
      <w:r w:rsidRPr="0051366C">
        <w:rPr>
          <w:rFonts w:hint="eastAsia"/>
        </w:rPr>
        <w:t>府以該墓區未合法啟用</w:t>
      </w:r>
      <w:r w:rsidR="00EE78E2">
        <w:rPr>
          <w:rFonts w:hint="eastAsia"/>
        </w:rPr>
        <w:t>為由</w:t>
      </w:r>
      <w:r w:rsidRPr="0051366C">
        <w:rPr>
          <w:rFonts w:hint="eastAsia"/>
        </w:rPr>
        <w:t>，要求依現行法令重新辦理環評(或環差)與水保計畫方准啟用，致第一公墓現仍處於禁葬狀態，罔顧使用權憑證持有者權益，實有違失。</w:t>
      </w:r>
    </w:p>
    <w:p w:rsidR="00EE589A" w:rsidRPr="0051366C" w:rsidRDefault="00EE589A">
      <w:pPr>
        <w:widowControl/>
        <w:kinsoku/>
        <w:overflowPunct/>
        <w:autoSpaceDE/>
        <w:autoSpaceDN/>
        <w:jc w:val="left"/>
        <w:rPr>
          <w:rFonts w:hAnsi="Arial"/>
          <w:bCs/>
          <w:kern w:val="32"/>
          <w:szCs w:val="36"/>
        </w:rPr>
      </w:pPr>
      <w:r w:rsidRPr="0051366C">
        <w:br w:type="page"/>
      </w:r>
    </w:p>
    <w:p w:rsidR="00C41F9F" w:rsidRPr="00C41F9F" w:rsidRDefault="00EE589A" w:rsidP="00C41F9F">
      <w:pPr>
        <w:numPr>
          <w:ilvl w:val="0"/>
          <w:numId w:val="1"/>
        </w:numPr>
        <w:ind w:left="2380" w:hanging="2380"/>
        <w:outlineLvl w:val="0"/>
        <w:rPr>
          <w:rFonts w:hAnsi="Arial" w:hint="eastAsia"/>
          <w:bCs/>
          <w:kern w:val="32"/>
          <w:szCs w:val="52"/>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51366C">
        <w:rPr>
          <w:rFonts w:hAnsi="Arial" w:hint="eastAsia"/>
          <w:bCs/>
          <w:kern w:val="32"/>
          <w:szCs w:val="52"/>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EE589A" w:rsidRPr="0051366C" w:rsidRDefault="00EE589A" w:rsidP="00C41F9F">
      <w:pPr>
        <w:pStyle w:val="3"/>
        <w:ind w:left="1361"/>
        <w:jc w:val="left"/>
        <w:rPr>
          <w:bCs w:val="0"/>
          <w:szCs w:val="48"/>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C41F9F">
        <w:rPr>
          <w:rFonts w:hint="eastAsia"/>
        </w:rPr>
        <w:t>提</w:t>
      </w:r>
      <w:bookmarkStart w:id="93" w:name="_GoBack"/>
      <w:bookmarkEnd w:id="93"/>
      <w:r w:rsidRPr="00C41F9F">
        <w:rPr>
          <w:rFonts w:hint="eastAsia"/>
        </w:rPr>
        <w:t>案</w:t>
      </w:r>
      <w:r w:rsidRPr="0051366C">
        <w:rPr>
          <w:rFonts w:hint="eastAsia"/>
          <w:szCs w:val="48"/>
        </w:rPr>
        <w:t>糾正臺中市政府</w:t>
      </w:r>
      <w:r w:rsidRPr="0051366C">
        <w:rPr>
          <w:rFonts w:hAnsi="標楷體" w:hint="eastAsia"/>
          <w:szCs w:val="48"/>
        </w:rPr>
        <w:t>。</w:t>
      </w:r>
      <w:bookmarkEnd w:id="67"/>
      <w:bookmarkEnd w:id="68"/>
      <w:bookmarkEnd w:id="69"/>
      <w:bookmarkEnd w:id="70"/>
      <w:bookmarkEnd w:id="71"/>
      <w:bookmarkEnd w:id="72"/>
      <w:bookmarkEnd w:id="73"/>
    </w:p>
    <w:p w:rsidR="00EE589A" w:rsidRPr="0051366C" w:rsidRDefault="005F6608" w:rsidP="00C41F9F">
      <w:pPr>
        <w:pStyle w:val="3"/>
        <w:ind w:left="1361"/>
        <w:rPr>
          <w:bCs w:val="0"/>
          <w:szCs w:val="48"/>
        </w:rPr>
      </w:pPr>
      <w:bookmarkStart w:id="94" w:name="_Toc70241819"/>
      <w:bookmarkStart w:id="95" w:name="_Toc70242208"/>
      <w:bookmarkStart w:id="96" w:name="_Toc421794878"/>
      <w:bookmarkStart w:id="97" w:name="_Toc421795444"/>
      <w:bookmarkStart w:id="98" w:name="_Toc421796025"/>
      <w:bookmarkStart w:id="99" w:name="_Toc422728960"/>
      <w:bookmarkStart w:id="100" w:name="_Toc422834163"/>
      <w:bookmarkStart w:id="101" w:name="_Toc70241818"/>
      <w:bookmarkStart w:id="102" w:name="_Toc70242207"/>
      <w:bookmarkStart w:id="103" w:name="_Toc69556899"/>
      <w:bookmarkStart w:id="104" w:name="_Toc69556948"/>
      <w:bookmarkStart w:id="105" w:name="_Toc69609822"/>
      <w:bookmarkEnd w:id="74"/>
      <w:bookmarkEnd w:id="75"/>
      <w:bookmarkEnd w:id="76"/>
      <w:bookmarkEnd w:id="77"/>
      <w:bookmarkEnd w:id="78"/>
      <w:bookmarkEnd w:id="79"/>
      <w:bookmarkEnd w:id="80"/>
      <w:bookmarkEnd w:id="81"/>
      <w:r w:rsidRPr="0051366C">
        <w:rPr>
          <w:rFonts w:hint="eastAsia"/>
          <w:szCs w:val="48"/>
        </w:rPr>
        <w:t>抄</w:t>
      </w:r>
      <w:r w:rsidR="00EE589A" w:rsidRPr="00C41F9F">
        <w:rPr>
          <w:rFonts w:hint="eastAsia"/>
        </w:rPr>
        <w:t>調查</w:t>
      </w:r>
      <w:r w:rsidR="00EE589A" w:rsidRPr="0051366C">
        <w:rPr>
          <w:rFonts w:hint="eastAsia"/>
          <w:szCs w:val="48"/>
        </w:rPr>
        <w:t>意見，函復陳訴人</w:t>
      </w:r>
      <w:r w:rsidR="0062069B" w:rsidRPr="0051366C">
        <w:rPr>
          <w:rFonts w:hint="eastAsia"/>
          <w:szCs w:val="48"/>
        </w:rPr>
        <w:t>等</w:t>
      </w:r>
      <w:r w:rsidR="00EE589A" w:rsidRPr="0051366C">
        <w:rPr>
          <w:rFonts w:hint="eastAsia"/>
          <w:szCs w:val="48"/>
        </w:rPr>
        <w:t>。</w:t>
      </w:r>
      <w:bookmarkEnd w:id="94"/>
      <w:bookmarkEnd w:id="95"/>
      <w:bookmarkEnd w:id="96"/>
      <w:bookmarkEnd w:id="97"/>
      <w:bookmarkEnd w:id="98"/>
      <w:bookmarkEnd w:id="99"/>
      <w:bookmarkEnd w:id="100"/>
    </w:p>
    <w:p w:rsidR="00CC3E54" w:rsidRPr="0051366C" w:rsidRDefault="00CC3E54" w:rsidP="00C41F9F">
      <w:pPr>
        <w:pStyle w:val="3"/>
        <w:ind w:left="1361"/>
      </w:pPr>
      <w:r w:rsidRPr="0051366C">
        <w:rPr>
          <w:rFonts w:hint="eastAsia"/>
        </w:rPr>
        <w:t>調查意見</w:t>
      </w:r>
      <w:r w:rsidR="00190CB2" w:rsidRPr="0051366C">
        <w:rPr>
          <w:rFonts w:hint="eastAsia"/>
        </w:rPr>
        <w:t>(含附圖及附表)將</w:t>
      </w:r>
      <w:r w:rsidR="005A4C05" w:rsidRPr="0051366C">
        <w:rPr>
          <w:rFonts w:hint="eastAsia"/>
        </w:rPr>
        <w:t>相關</w:t>
      </w:r>
      <w:r w:rsidRPr="0051366C">
        <w:rPr>
          <w:rFonts w:hint="eastAsia"/>
        </w:rPr>
        <w:t>人員姓名遮隱處理後公布。</w:t>
      </w:r>
    </w:p>
    <w:p w:rsidR="00EE589A" w:rsidRPr="0051366C" w:rsidRDefault="00EE589A" w:rsidP="00C41F9F">
      <w:pPr>
        <w:pStyle w:val="3"/>
        <w:ind w:left="1361"/>
        <w:rPr>
          <w:bCs w:val="0"/>
          <w:szCs w:val="48"/>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2"/>
      <w:bookmarkEnd w:id="83"/>
      <w:bookmarkEnd w:id="84"/>
      <w:bookmarkEnd w:id="85"/>
      <w:bookmarkEnd w:id="86"/>
      <w:bookmarkEnd w:id="87"/>
      <w:bookmarkEnd w:id="88"/>
      <w:bookmarkEnd w:id="89"/>
      <w:bookmarkEnd w:id="90"/>
      <w:bookmarkEnd w:id="91"/>
      <w:bookmarkEnd w:id="92"/>
      <w:bookmarkEnd w:id="101"/>
      <w:bookmarkEnd w:id="102"/>
      <w:bookmarkEnd w:id="103"/>
      <w:bookmarkEnd w:id="104"/>
      <w:bookmarkEnd w:id="105"/>
      <w:r w:rsidRPr="0051366C">
        <w:rPr>
          <w:rFonts w:hint="eastAsia"/>
          <w:szCs w:val="48"/>
        </w:rPr>
        <w:t>檢附派查函及相關附件，送請</w:t>
      </w:r>
      <w:r w:rsidR="00C523F8" w:rsidRPr="0051366C">
        <w:rPr>
          <w:rFonts w:hint="eastAsia"/>
          <w:szCs w:val="48"/>
        </w:rPr>
        <w:t>內政</w:t>
      </w:r>
      <w:r w:rsidRPr="0051366C">
        <w:rPr>
          <w:rFonts w:hint="eastAsia"/>
          <w:szCs w:val="48"/>
        </w:rPr>
        <w:t>及</w:t>
      </w:r>
      <w:r w:rsidR="00C523F8" w:rsidRPr="0051366C">
        <w:rPr>
          <w:rFonts w:hint="eastAsia"/>
          <w:szCs w:val="48"/>
        </w:rPr>
        <w:t>少數民族</w:t>
      </w:r>
      <w:r w:rsidRPr="0051366C">
        <w:rPr>
          <w:rFonts w:hint="eastAsia"/>
          <w:szCs w:val="48"/>
        </w:rPr>
        <w:t>委員會、</w:t>
      </w:r>
      <w:r w:rsidR="00C523F8" w:rsidRPr="0051366C">
        <w:rPr>
          <w:rFonts w:hint="eastAsia"/>
          <w:szCs w:val="48"/>
        </w:rPr>
        <w:t>財政</w:t>
      </w:r>
      <w:r w:rsidRPr="0051366C">
        <w:rPr>
          <w:rFonts w:hint="eastAsia"/>
          <w:szCs w:val="48"/>
        </w:rPr>
        <w:t>及</w:t>
      </w:r>
      <w:r w:rsidR="00C523F8" w:rsidRPr="0051366C">
        <w:rPr>
          <w:rFonts w:hint="eastAsia"/>
          <w:szCs w:val="48"/>
        </w:rPr>
        <w:t>經濟</w:t>
      </w:r>
      <w:r w:rsidRPr="0051366C">
        <w:rPr>
          <w:rFonts w:hint="eastAsia"/>
          <w:szCs w:val="48"/>
        </w:rPr>
        <w:t>委員會</w:t>
      </w:r>
      <w:r w:rsidRPr="00C41F9F">
        <w:rPr>
          <w:rFonts w:hAnsi="Times New Roman" w:hint="eastAsia"/>
          <w:spacing w:val="12"/>
          <w:kern w:val="0"/>
          <w:sz w:val="40"/>
          <w:szCs w:val="20"/>
        </w:rPr>
        <w:t>聯</w:t>
      </w:r>
      <w:r w:rsidRPr="0051366C">
        <w:rPr>
          <w:rFonts w:hAnsi="標楷體" w:hint="eastAsia"/>
          <w:szCs w:val="48"/>
        </w:rPr>
        <w:t>席會議</w:t>
      </w:r>
      <w:r w:rsidRPr="0051366C">
        <w:rPr>
          <w:rFonts w:hint="eastAsia"/>
          <w:szCs w:val="48"/>
        </w:rPr>
        <w:t>處理。</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EE589A" w:rsidRPr="0051366C" w:rsidRDefault="00EE589A" w:rsidP="00EE589A">
      <w:pPr>
        <w:spacing w:beforeLines="50" w:before="228"/>
        <w:ind w:leftChars="1100" w:left="3742"/>
        <w:rPr>
          <w:rFonts w:ascii="Times New Roman"/>
          <w:bCs/>
          <w:kern w:val="0"/>
          <w:sz w:val="40"/>
        </w:rPr>
      </w:pPr>
      <w:r w:rsidRPr="0051366C">
        <w:rPr>
          <w:rFonts w:hint="eastAsia"/>
          <w:bCs/>
          <w:spacing w:val="12"/>
          <w:kern w:val="0"/>
          <w:sz w:val="40"/>
        </w:rPr>
        <w:t>調查委員：</w:t>
      </w:r>
      <w:r w:rsidR="00464355" w:rsidRPr="00464355">
        <w:rPr>
          <w:rFonts w:hint="eastAsia"/>
          <w:bCs/>
          <w:spacing w:val="12"/>
          <w:kern w:val="0"/>
          <w:sz w:val="40"/>
        </w:rPr>
        <w:t>高鳳仙</w:t>
      </w:r>
    </w:p>
    <w:p w:rsidR="00EE589A" w:rsidRPr="0051366C" w:rsidRDefault="00EE589A" w:rsidP="00EE589A">
      <w:pPr>
        <w:ind w:leftChars="1100" w:left="3742" w:firstLineChars="500" w:firstLine="2021"/>
        <w:rPr>
          <w:bCs/>
          <w:spacing w:val="12"/>
          <w:kern w:val="0"/>
          <w:sz w:val="36"/>
        </w:rPr>
      </w:pPr>
    </w:p>
    <w:p w:rsidR="00EE589A" w:rsidRPr="0051366C" w:rsidRDefault="00EE589A" w:rsidP="00EE589A">
      <w:pPr>
        <w:ind w:leftChars="1100" w:left="3742" w:firstLineChars="500" w:firstLine="2021"/>
        <w:rPr>
          <w:bCs/>
          <w:spacing w:val="12"/>
          <w:kern w:val="0"/>
          <w:sz w:val="36"/>
        </w:rPr>
      </w:pPr>
    </w:p>
    <w:p w:rsidR="00EE589A" w:rsidRPr="0051366C" w:rsidRDefault="00EE589A" w:rsidP="00EE589A">
      <w:pPr>
        <w:ind w:leftChars="1100" w:left="3742" w:firstLineChars="500" w:firstLine="2021"/>
        <w:rPr>
          <w:bCs/>
          <w:spacing w:val="12"/>
          <w:kern w:val="0"/>
          <w:sz w:val="36"/>
        </w:rPr>
      </w:pPr>
    </w:p>
    <w:p w:rsidR="006717E7" w:rsidRPr="0051366C" w:rsidRDefault="006717E7" w:rsidP="004C03B2">
      <w:pPr>
        <w:pStyle w:val="121"/>
      </w:pPr>
    </w:p>
    <w:sectPr w:rsidR="006717E7" w:rsidRPr="0051366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9A3" w:rsidRDefault="00AE59A3">
      <w:r>
        <w:separator/>
      </w:r>
    </w:p>
  </w:endnote>
  <w:endnote w:type="continuationSeparator" w:id="0">
    <w:p w:rsidR="00AE59A3" w:rsidRDefault="00AE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0C7" w:rsidRDefault="00EA00C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41F9F">
      <w:rPr>
        <w:rStyle w:val="ac"/>
        <w:noProof/>
        <w:sz w:val="24"/>
      </w:rPr>
      <w:t>89</w:t>
    </w:r>
    <w:r>
      <w:rPr>
        <w:rStyle w:val="ac"/>
        <w:sz w:val="24"/>
      </w:rPr>
      <w:fldChar w:fldCharType="end"/>
    </w:r>
  </w:p>
  <w:p w:rsidR="00EA00C7" w:rsidRDefault="00EA00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9A3" w:rsidRDefault="00AE59A3">
      <w:r>
        <w:separator/>
      </w:r>
    </w:p>
  </w:footnote>
  <w:footnote w:type="continuationSeparator" w:id="0">
    <w:p w:rsidR="00AE59A3" w:rsidRDefault="00AE59A3">
      <w:r>
        <w:continuationSeparator/>
      </w:r>
    </w:p>
  </w:footnote>
  <w:footnote w:id="1">
    <w:p w:rsidR="00EA00C7" w:rsidRPr="00C82E51" w:rsidRDefault="00EA00C7" w:rsidP="003D3652">
      <w:pPr>
        <w:pStyle w:val="afe"/>
        <w:ind w:left="154" w:hanging="154"/>
      </w:pPr>
      <w:r>
        <w:rPr>
          <w:rStyle w:val="aff0"/>
        </w:rPr>
        <w:footnoteRef/>
      </w:r>
      <w:r>
        <w:t xml:space="preserve"> </w:t>
      </w:r>
      <w:r>
        <w:rPr>
          <w:rFonts w:hAnsi="標楷體" w:hint="eastAsia"/>
        </w:rPr>
        <w:t>《</w:t>
      </w:r>
      <w:r w:rsidRPr="00FD19FC">
        <w:rPr>
          <w:rFonts w:hint="eastAsia"/>
        </w:rPr>
        <w:t>墳墓設置管理條例</w:t>
      </w:r>
      <w:r>
        <w:rPr>
          <w:rFonts w:hAnsi="標楷體" w:hint="eastAsia"/>
        </w:rPr>
        <w:t>》</w:t>
      </w:r>
      <w:r w:rsidRPr="00FD19FC">
        <w:rPr>
          <w:rFonts w:hint="eastAsia"/>
        </w:rPr>
        <w:t>原係72年11月11日總統(72)台統(一)義字第6259號令制定公布，嗣為配合省府功能業務與組織調整及地方制度法之施行於91年5月15日修正部分條文，嗣於91年7月17日配合</w:t>
      </w:r>
      <w:r>
        <w:rPr>
          <w:rFonts w:hAnsi="標楷體" w:hint="eastAsia"/>
        </w:rPr>
        <w:t>《</w:t>
      </w:r>
      <w:r w:rsidRPr="00FD19FC">
        <w:rPr>
          <w:rFonts w:hint="eastAsia"/>
        </w:rPr>
        <w:t>殯葬管理條例</w:t>
      </w:r>
      <w:r>
        <w:rPr>
          <w:rFonts w:hAnsi="標楷體" w:hint="eastAsia"/>
        </w:rPr>
        <w:t>》</w:t>
      </w:r>
      <w:r w:rsidRPr="00FD19FC">
        <w:rPr>
          <w:rFonts w:hint="eastAsia"/>
        </w:rPr>
        <w:t>公布施行而廢止。</w:t>
      </w:r>
    </w:p>
  </w:footnote>
  <w:footnote w:id="2">
    <w:p w:rsidR="00EA00C7" w:rsidRPr="003E5558" w:rsidRDefault="00EA00C7" w:rsidP="003D3652">
      <w:pPr>
        <w:pStyle w:val="afe"/>
        <w:ind w:left="154" w:hanging="154"/>
      </w:pPr>
      <w:r>
        <w:rPr>
          <w:rStyle w:val="aff0"/>
        </w:rPr>
        <w:footnoteRef/>
      </w:r>
      <w:r>
        <w:t xml:space="preserve"> </w:t>
      </w:r>
      <w:r>
        <w:rPr>
          <w:rFonts w:hint="eastAsia"/>
        </w:rPr>
        <w:t>臺中</w:t>
      </w:r>
      <w:r>
        <w:rPr>
          <w:rFonts w:hint="eastAsia"/>
          <w:noProof/>
        </w:rPr>
        <w:t>市政府65</w:t>
      </w:r>
      <w:r>
        <w:rPr>
          <w:rFonts w:hint="eastAsia"/>
        </w:rPr>
        <w:t>年11月9日</w:t>
      </w:r>
      <w:r w:rsidRPr="00FE2179">
        <w:rPr>
          <w:rFonts w:hint="eastAsia"/>
        </w:rPr>
        <w:t>府社行字第67814號函</w:t>
      </w:r>
      <w:r>
        <w:rPr>
          <w:rFonts w:hint="eastAsia"/>
        </w:rPr>
        <w:t>。</w:t>
      </w:r>
    </w:p>
  </w:footnote>
  <w:footnote w:id="3">
    <w:p w:rsidR="00EA00C7" w:rsidRPr="00F03AA5" w:rsidRDefault="00EA00C7" w:rsidP="00A31084">
      <w:pPr>
        <w:pStyle w:val="afe"/>
        <w:ind w:left="154" w:hanging="154"/>
      </w:pPr>
      <w:r>
        <w:rPr>
          <w:rStyle w:val="aff0"/>
        </w:rPr>
        <w:footnoteRef/>
      </w:r>
      <w:r>
        <w:t xml:space="preserve"> </w:t>
      </w:r>
      <w:r>
        <w:rPr>
          <w:rFonts w:hint="eastAsia"/>
        </w:rPr>
        <w:t>臺灣省政府68年9月27日</w:t>
      </w:r>
      <w:r w:rsidRPr="008C2C34">
        <w:rPr>
          <w:rFonts w:hint="eastAsia"/>
        </w:rPr>
        <w:t>68府社三字第74455號函</w:t>
      </w:r>
      <w:r>
        <w:rPr>
          <w:rFonts w:hint="eastAsia"/>
        </w:rPr>
        <w:t>。</w:t>
      </w:r>
    </w:p>
  </w:footnote>
  <w:footnote w:id="4">
    <w:p w:rsidR="00EA00C7" w:rsidRPr="00B8526C" w:rsidRDefault="00EA00C7" w:rsidP="00A31084">
      <w:pPr>
        <w:pStyle w:val="afe"/>
        <w:ind w:left="154" w:hanging="154"/>
      </w:pPr>
      <w:r>
        <w:rPr>
          <w:rStyle w:val="aff0"/>
        </w:rPr>
        <w:footnoteRef/>
      </w:r>
      <w:r>
        <w:t xml:space="preserve"> </w:t>
      </w:r>
      <w:r>
        <w:rPr>
          <w:rFonts w:hint="eastAsia"/>
        </w:rPr>
        <w:t>臺中</w:t>
      </w:r>
      <w:r>
        <w:rPr>
          <w:rFonts w:hint="eastAsia"/>
          <w:noProof/>
        </w:rPr>
        <w:t>市政府</w:t>
      </w:r>
      <w:r>
        <w:rPr>
          <w:rFonts w:hint="eastAsia"/>
        </w:rPr>
        <w:t>69年2月14日69府社合字第80332號函。</w:t>
      </w:r>
    </w:p>
  </w:footnote>
  <w:footnote w:id="5">
    <w:p w:rsidR="00EA00C7" w:rsidRPr="00441ECB" w:rsidRDefault="00EA00C7" w:rsidP="00A31084">
      <w:pPr>
        <w:pStyle w:val="afe"/>
        <w:ind w:left="154" w:hanging="154"/>
      </w:pPr>
      <w:r>
        <w:rPr>
          <w:rStyle w:val="aff0"/>
        </w:rPr>
        <w:footnoteRef/>
      </w:r>
      <w:r>
        <w:t xml:space="preserve"> </w:t>
      </w:r>
      <w:r>
        <w:rPr>
          <w:rFonts w:hint="eastAsia"/>
        </w:rPr>
        <w:t>臺中</w:t>
      </w:r>
      <w:r>
        <w:rPr>
          <w:rFonts w:hint="eastAsia"/>
          <w:noProof/>
        </w:rPr>
        <w:t>市政府</w:t>
      </w:r>
      <w:r>
        <w:rPr>
          <w:rFonts w:hint="eastAsia"/>
        </w:rPr>
        <w:t>71年2月12日</w:t>
      </w:r>
      <w:r w:rsidRPr="00343892">
        <w:rPr>
          <w:rFonts w:hint="eastAsia"/>
        </w:rPr>
        <w:t>71府工都字第8396號函</w:t>
      </w:r>
      <w:r>
        <w:rPr>
          <w:rFonts w:hint="eastAsia"/>
        </w:rPr>
        <w:t>。</w:t>
      </w:r>
    </w:p>
  </w:footnote>
  <w:footnote w:id="6">
    <w:p w:rsidR="00EA00C7" w:rsidRPr="00E74009" w:rsidRDefault="00EA00C7" w:rsidP="00A31084">
      <w:pPr>
        <w:pStyle w:val="afe"/>
        <w:ind w:left="154" w:hanging="154"/>
      </w:pPr>
      <w:r>
        <w:rPr>
          <w:rStyle w:val="aff0"/>
        </w:rPr>
        <w:footnoteRef/>
      </w:r>
      <w:r>
        <w:t xml:space="preserve"> </w:t>
      </w:r>
      <w:r>
        <w:rPr>
          <w:rFonts w:hint="eastAsia"/>
        </w:rPr>
        <w:t>臺中</w:t>
      </w:r>
      <w:r>
        <w:rPr>
          <w:rFonts w:hint="eastAsia"/>
          <w:noProof/>
        </w:rPr>
        <w:t>市政府</w:t>
      </w:r>
      <w:r w:rsidRPr="00E74009">
        <w:rPr>
          <w:rFonts w:hint="eastAsia"/>
          <w:noProof/>
        </w:rPr>
        <w:t>74年11月30日74府社福字第94109號公告</w:t>
      </w:r>
      <w:r>
        <w:rPr>
          <w:rFonts w:hint="eastAsia"/>
          <w:noProof/>
        </w:rPr>
        <w:t>。</w:t>
      </w:r>
    </w:p>
  </w:footnote>
  <w:footnote w:id="7">
    <w:p w:rsidR="00EA00C7" w:rsidRPr="002E1E1E" w:rsidRDefault="00EA00C7" w:rsidP="00C27F0C">
      <w:pPr>
        <w:pStyle w:val="afe"/>
        <w:ind w:left="154" w:hanging="154"/>
      </w:pPr>
      <w:r>
        <w:rPr>
          <w:rStyle w:val="aff0"/>
        </w:rPr>
        <w:footnoteRef/>
      </w:r>
      <w:r>
        <w:t xml:space="preserve"> </w:t>
      </w:r>
      <w:r>
        <w:rPr>
          <w:rFonts w:hint="eastAsia"/>
        </w:rPr>
        <w:t>臺中</w:t>
      </w:r>
      <w:r>
        <w:rPr>
          <w:rFonts w:hint="eastAsia"/>
          <w:noProof/>
        </w:rPr>
        <w:t>市政府</w:t>
      </w:r>
      <w:r>
        <w:rPr>
          <w:rFonts w:hint="eastAsia"/>
        </w:rPr>
        <w:t>80</w:t>
      </w:r>
      <w:r w:rsidRPr="00B276B1">
        <w:rPr>
          <w:rFonts w:hint="eastAsia"/>
          <w:noProof/>
        </w:rPr>
        <w:t>年11月28日80府社福字第118252號函</w:t>
      </w:r>
      <w:r>
        <w:rPr>
          <w:rFonts w:hAnsi="標楷體" w:hint="eastAsia"/>
          <w:noProof/>
        </w:rPr>
        <w:t>。</w:t>
      </w:r>
    </w:p>
  </w:footnote>
  <w:footnote w:id="8">
    <w:p w:rsidR="00EA00C7" w:rsidRPr="005F1F80" w:rsidRDefault="00EA00C7" w:rsidP="001D3C96">
      <w:pPr>
        <w:pStyle w:val="afe"/>
        <w:ind w:left="154" w:hanging="154"/>
      </w:pPr>
      <w:r>
        <w:rPr>
          <w:rStyle w:val="aff0"/>
        </w:rPr>
        <w:footnoteRef/>
      </w:r>
      <w:r>
        <w:t xml:space="preserve"> </w:t>
      </w:r>
      <w:r>
        <w:rPr>
          <w:rFonts w:hint="eastAsia"/>
        </w:rPr>
        <w:t>臺中</w:t>
      </w:r>
      <w:r>
        <w:rPr>
          <w:rFonts w:hint="eastAsia"/>
          <w:noProof/>
        </w:rPr>
        <w:t>市政府</w:t>
      </w:r>
      <w:r w:rsidRPr="00B276B1">
        <w:rPr>
          <w:rFonts w:hint="eastAsia"/>
          <w:noProof/>
        </w:rPr>
        <w:t>99年7月15日府社助字第0990199185號函</w:t>
      </w:r>
      <w:r>
        <w:rPr>
          <w:rFonts w:hint="eastAsia"/>
          <w:noProof/>
        </w:rPr>
        <w:t>。</w:t>
      </w:r>
    </w:p>
  </w:footnote>
  <w:footnote w:id="9">
    <w:p w:rsidR="00EA00C7" w:rsidRPr="000E022C" w:rsidRDefault="00EA00C7" w:rsidP="001D3C96">
      <w:pPr>
        <w:pStyle w:val="afe"/>
        <w:ind w:left="154" w:hanging="154"/>
      </w:pPr>
      <w:r>
        <w:rPr>
          <w:rStyle w:val="aff0"/>
        </w:rPr>
        <w:footnoteRef/>
      </w:r>
      <w:r>
        <w:t xml:space="preserve"> </w:t>
      </w:r>
      <w:r>
        <w:rPr>
          <w:rFonts w:hint="eastAsia"/>
        </w:rPr>
        <w:t>臺中</w:t>
      </w:r>
      <w:r>
        <w:rPr>
          <w:rFonts w:hint="eastAsia"/>
          <w:noProof/>
        </w:rPr>
        <w:t>市政府</w:t>
      </w:r>
      <w:r w:rsidRPr="00B276B1">
        <w:rPr>
          <w:rFonts w:hint="eastAsia"/>
          <w:noProof/>
        </w:rPr>
        <w:t>99年10月29日府民禮字第0990278842號函</w:t>
      </w:r>
      <w:r>
        <w:rPr>
          <w:rFonts w:hint="eastAsia"/>
          <w:noProof/>
        </w:rPr>
        <w:t>。</w:t>
      </w:r>
    </w:p>
  </w:footnote>
  <w:footnote w:id="10">
    <w:p w:rsidR="00EA00C7" w:rsidRDefault="00EA00C7" w:rsidP="008769C2">
      <w:pPr>
        <w:pStyle w:val="afe"/>
        <w:ind w:left="154" w:hanging="154"/>
      </w:pPr>
      <w:r>
        <w:rPr>
          <w:rStyle w:val="aff0"/>
        </w:rPr>
        <w:footnoteRef/>
      </w:r>
      <w:r>
        <w:t xml:space="preserve"> </w:t>
      </w:r>
      <w:r w:rsidRPr="001B5F84">
        <w:rPr>
          <w:rFonts w:hAnsi="標楷體" w:hint="eastAsia"/>
        </w:rPr>
        <w:t>番社腳段</w:t>
      </w:r>
      <w:r w:rsidRPr="001B5F84">
        <w:rPr>
          <w:rFonts w:hAnsi="標楷體" w:hint="eastAsia"/>
          <w:u w:val="single"/>
        </w:rPr>
        <w:t>327-10</w:t>
      </w:r>
      <w:r w:rsidRPr="00886A17">
        <w:rPr>
          <w:rFonts w:hint="eastAsia"/>
          <w:u w:val="single"/>
        </w:rPr>
        <w:t>(31,307</w:t>
      </w:r>
      <w:r w:rsidRPr="00886A17">
        <w:rPr>
          <w:rFonts w:hAnsi="標楷體" w:hint="eastAsia"/>
          <w:u w:val="single"/>
        </w:rPr>
        <w:t>㎡</w:t>
      </w:r>
      <w:r w:rsidRPr="00886A17">
        <w:rPr>
          <w:rFonts w:hint="eastAsia"/>
          <w:u w:val="single"/>
        </w:rPr>
        <w:t>)</w:t>
      </w:r>
      <w:r w:rsidRPr="001B5F84">
        <w:rPr>
          <w:rFonts w:hAnsi="標楷體" w:hint="eastAsia"/>
        </w:rPr>
        <w:t>、</w:t>
      </w:r>
      <w:r w:rsidRPr="001B5F84">
        <w:rPr>
          <w:rFonts w:hAnsi="標楷體" w:hint="eastAsia"/>
          <w:u w:val="single"/>
        </w:rPr>
        <w:t>3</w:t>
      </w:r>
      <w:r w:rsidRPr="00886A17">
        <w:rPr>
          <w:rFonts w:hAnsi="標楷體" w:hint="eastAsia"/>
          <w:u w:val="single"/>
        </w:rPr>
        <w:t>31-5</w:t>
      </w:r>
      <w:r w:rsidRPr="00886A17">
        <w:rPr>
          <w:rFonts w:hint="eastAsia"/>
          <w:u w:val="single"/>
        </w:rPr>
        <w:t>(79,340</w:t>
      </w:r>
      <w:r w:rsidRPr="00886A17">
        <w:rPr>
          <w:rFonts w:hAnsi="標楷體" w:hint="eastAsia"/>
          <w:u w:val="single"/>
        </w:rPr>
        <w:t>㎡</w:t>
      </w:r>
      <w:r w:rsidRPr="00886A17">
        <w:rPr>
          <w:rFonts w:hint="eastAsia"/>
          <w:u w:val="single"/>
        </w:rPr>
        <w:t>)</w:t>
      </w:r>
      <w:r w:rsidRPr="001B5F84">
        <w:rPr>
          <w:rFonts w:hAnsi="標楷體" w:hint="eastAsia"/>
        </w:rPr>
        <w:t>、</w:t>
      </w:r>
      <w:r w:rsidRPr="00886A17">
        <w:rPr>
          <w:rFonts w:hAnsi="標楷體" w:hint="eastAsia"/>
          <w:u w:val="single"/>
        </w:rPr>
        <w:t>347-2</w:t>
      </w:r>
      <w:r w:rsidRPr="00886A17">
        <w:rPr>
          <w:rFonts w:hint="eastAsia"/>
          <w:u w:val="single"/>
        </w:rPr>
        <w:t>(73,032</w:t>
      </w:r>
      <w:r w:rsidRPr="00886A17">
        <w:rPr>
          <w:rFonts w:hAnsi="標楷體" w:hint="eastAsia"/>
          <w:u w:val="single"/>
        </w:rPr>
        <w:t>㎡</w:t>
      </w:r>
      <w:r w:rsidRPr="00886A17">
        <w:rPr>
          <w:rFonts w:hint="eastAsia"/>
          <w:u w:val="single"/>
        </w:rPr>
        <w:t>)</w:t>
      </w:r>
      <w:r w:rsidRPr="001B5F84">
        <w:rPr>
          <w:rFonts w:hAnsi="標楷體" w:hint="eastAsia"/>
        </w:rPr>
        <w:t>地號，</w:t>
      </w:r>
      <w:r w:rsidRPr="00846520">
        <w:rPr>
          <w:rFonts w:hint="eastAsia"/>
        </w:rPr>
        <w:t>面積合計18.3679公頃</w:t>
      </w:r>
      <w:r w:rsidRPr="001B5F84">
        <w:rPr>
          <w:rFonts w:hAnsi="標楷體" w:hint="eastAsia"/>
        </w:rPr>
        <w:t>；嗣經87年5月16日重測後為台安段</w:t>
      </w:r>
      <w:r w:rsidRPr="001B5F84">
        <w:rPr>
          <w:rFonts w:hAnsi="標楷體" w:hint="eastAsia"/>
          <w:u w:val="single"/>
        </w:rPr>
        <w:t>95</w:t>
      </w:r>
      <w:r w:rsidRPr="001B5F84">
        <w:rPr>
          <w:rFonts w:hint="eastAsia"/>
          <w:u w:val="single"/>
        </w:rPr>
        <w:t>(20,232.35</w:t>
      </w:r>
      <w:r w:rsidRPr="001B5F84">
        <w:rPr>
          <w:rFonts w:hAnsi="標楷體" w:hint="eastAsia"/>
          <w:u w:val="single"/>
        </w:rPr>
        <w:t>㎡</w:t>
      </w:r>
      <w:r w:rsidRPr="001B5F84">
        <w:rPr>
          <w:rFonts w:hint="eastAsia"/>
          <w:u w:val="single"/>
        </w:rPr>
        <w:t>)</w:t>
      </w:r>
      <w:r w:rsidRPr="001B5F84">
        <w:rPr>
          <w:rFonts w:hAnsi="標楷體" w:hint="eastAsia"/>
          <w:u w:val="single"/>
        </w:rPr>
        <w:t>、101(</w:t>
      </w:r>
      <w:r w:rsidRPr="001B5F84">
        <w:rPr>
          <w:rFonts w:hint="eastAsia"/>
          <w:u w:val="single"/>
        </w:rPr>
        <w:t>1,130.90</w:t>
      </w:r>
      <w:r w:rsidRPr="001B5F84">
        <w:rPr>
          <w:rFonts w:hAnsi="標楷體" w:hint="eastAsia"/>
          <w:u w:val="single"/>
        </w:rPr>
        <w:t>㎡)、103(</w:t>
      </w:r>
      <w:r w:rsidRPr="001B5F84">
        <w:rPr>
          <w:rFonts w:hint="eastAsia"/>
          <w:u w:val="single"/>
        </w:rPr>
        <w:t>9,877</w:t>
      </w:r>
      <w:r w:rsidRPr="001B5F84">
        <w:rPr>
          <w:rFonts w:hAnsi="標楷體" w:hint="eastAsia"/>
          <w:u w:val="single"/>
        </w:rPr>
        <w:t>㎡)</w:t>
      </w:r>
      <w:r w:rsidRPr="001B5F84">
        <w:rPr>
          <w:rFonts w:hAnsi="標楷體" w:hint="eastAsia"/>
        </w:rPr>
        <w:t>、</w:t>
      </w:r>
      <w:r w:rsidRPr="00886A17">
        <w:rPr>
          <w:rFonts w:hAnsi="標楷體" w:hint="eastAsia"/>
          <w:u w:val="single"/>
        </w:rPr>
        <w:t>85</w:t>
      </w:r>
      <w:r w:rsidRPr="00886A17">
        <w:rPr>
          <w:rFonts w:hint="eastAsia"/>
          <w:u w:val="single"/>
        </w:rPr>
        <w:t>(77,141.10</w:t>
      </w:r>
      <w:r w:rsidRPr="001B5F84">
        <w:rPr>
          <w:rFonts w:hAnsi="標楷體" w:hint="eastAsia"/>
        </w:rPr>
        <w:t>㎡</w:t>
      </w:r>
      <w:r w:rsidRPr="001B5F84">
        <w:rPr>
          <w:rFonts w:hint="eastAsia"/>
        </w:rPr>
        <w:t>)</w:t>
      </w:r>
      <w:r w:rsidRPr="001B5F84">
        <w:rPr>
          <w:rFonts w:hAnsi="標楷體" w:hint="eastAsia"/>
        </w:rPr>
        <w:t>、</w:t>
      </w:r>
      <w:r w:rsidRPr="00886A17">
        <w:rPr>
          <w:rFonts w:hAnsi="標楷體" w:hint="eastAsia"/>
          <w:u w:val="single"/>
        </w:rPr>
        <w:t>105</w:t>
      </w:r>
      <w:r w:rsidRPr="00886A17">
        <w:rPr>
          <w:rFonts w:hint="eastAsia"/>
          <w:u w:val="single"/>
        </w:rPr>
        <w:t>(75,135.56</w:t>
      </w:r>
      <w:r w:rsidRPr="00886A17">
        <w:rPr>
          <w:rFonts w:hAnsi="標楷體" w:hint="eastAsia"/>
          <w:u w:val="single"/>
        </w:rPr>
        <w:t>㎡</w:t>
      </w:r>
      <w:r w:rsidRPr="00886A17">
        <w:rPr>
          <w:rFonts w:hint="eastAsia"/>
          <w:u w:val="single"/>
        </w:rPr>
        <w:t>)</w:t>
      </w:r>
      <w:r w:rsidRPr="00886A17">
        <w:rPr>
          <w:rFonts w:hAnsi="標楷體" w:hint="eastAsia"/>
        </w:rPr>
        <w:t>地號</w:t>
      </w:r>
      <w:r w:rsidRPr="001B5F84">
        <w:rPr>
          <w:rFonts w:hAnsi="標楷體" w:hint="eastAsia"/>
        </w:rPr>
        <w:t>，並於同年6月23日增加</w:t>
      </w:r>
      <w:r w:rsidRPr="00454E10">
        <w:rPr>
          <w:rFonts w:hAnsi="標楷體" w:hint="eastAsia"/>
          <w:u w:val="single"/>
        </w:rPr>
        <w:t>96(890.51㎡)</w:t>
      </w:r>
      <w:r w:rsidRPr="001B5F84">
        <w:rPr>
          <w:rFonts w:hAnsi="標楷體" w:hint="eastAsia"/>
        </w:rPr>
        <w:t>地號(「道」地目，第1次登記)，面積</w:t>
      </w:r>
      <w:r w:rsidRPr="00846520">
        <w:rPr>
          <w:rFonts w:hint="eastAsia"/>
        </w:rPr>
        <w:t>合計</w:t>
      </w:r>
      <w:r w:rsidRPr="00846520">
        <w:t>18</w:t>
      </w:r>
      <w:r w:rsidRPr="00846520">
        <w:rPr>
          <w:rFonts w:hint="eastAsia"/>
        </w:rPr>
        <w:t>.440742公頃</w:t>
      </w:r>
      <w:r w:rsidRPr="00135DA2">
        <w:rPr>
          <w:rFonts w:hint="eastAsia"/>
        </w:rPr>
        <w:t>。</w:t>
      </w:r>
    </w:p>
  </w:footnote>
  <w:footnote w:id="11">
    <w:p w:rsidR="00EA00C7" w:rsidRPr="00F00F9E" w:rsidRDefault="00EA00C7" w:rsidP="007A7011">
      <w:pPr>
        <w:pStyle w:val="afe"/>
        <w:ind w:left="154" w:hanging="154"/>
      </w:pPr>
      <w:r>
        <w:rPr>
          <w:rStyle w:val="aff0"/>
        </w:rPr>
        <w:footnoteRef/>
      </w:r>
      <w:r>
        <w:t xml:space="preserve"> </w:t>
      </w:r>
      <w:r>
        <w:rPr>
          <w:rFonts w:hAnsi="標楷體" w:hint="eastAsia"/>
        </w:rPr>
        <w:t>市府80年11月28日80府社福字第118252號函。</w:t>
      </w:r>
    </w:p>
  </w:footnote>
  <w:footnote w:id="12">
    <w:p w:rsidR="00EA00C7" w:rsidRPr="007C1922" w:rsidRDefault="00EA00C7" w:rsidP="007017A1">
      <w:pPr>
        <w:pStyle w:val="afe"/>
        <w:ind w:left="154" w:hanging="154"/>
      </w:pPr>
      <w:r>
        <w:rPr>
          <w:rStyle w:val="aff0"/>
        </w:rPr>
        <w:footnoteRef/>
      </w:r>
      <w:r>
        <w:t xml:space="preserve"> </w:t>
      </w:r>
      <w:r w:rsidRPr="007C1922">
        <w:rPr>
          <w:rFonts w:hint="eastAsia"/>
        </w:rPr>
        <w:t>台安段95地號</w:t>
      </w:r>
      <w:r>
        <w:rPr>
          <w:rFonts w:hint="eastAsia"/>
        </w:rPr>
        <w:t>分割自重測前之</w:t>
      </w:r>
      <w:r w:rsidRPr="007C1922">
        <w:rPr>
          <w:rFonts w:hint="eastAsia"/>
        </w:rPr>
        <w:t>番社腳段327-10地號</w:t>
      </w:r>
      <w:r>
        <w:rPr>
          <w:rFonts w:hint="eastAsia"/>
        </w:rPr>
        <w:t>、</w:t>
      </w:r>
      <w:r w:rsidRPr="007C1922">
        <w:rPr>
          <w:rFonts w:hint="eastAsia"/>
        </w:rPr>
        <w:t>台安段85地號</w:t>
      </w:r>
      <w:r>
        <w:rPr>
          <w:rFonts w:hint="eastAsia"/>
        </w:rPr>
        <w:t>即重測前之</w:t>
      </w:r>
      <w:r w:rsidRPr="007C1922">
        <w:rPr>
          <w:rFonts w:hint="eastAsia"/>
        </w:rPr>
        <w:t>番社腳段331-5地號</w:t>
      </w:r>
      <w:r>
        <w:rPr>
          <w:rFonts w:hint="eastAsia"/>
        </w:rPr>
        <w:t>、</w:t>
      </w:r>
      <w:r w:rsidRPr="007C1922">
        <w:rPr>
          <w:rFonts w:hint="eastAsia"/>
        </w:rPr>
        <w:t>台安段105地號</w:t>
      </w:r>
      <w:r>
        <w:rPr>
          <w:rFonts w:hint="eastAsia"/>
        </w:rPr>
        <w:t>即重測前之</w:t>
      </w:r>
      <w:r w:rsidRPr="007C1922">
        <w:rPr>
          <w:rFonts w:hint="eastAsia"/>
        </w:rPr>
        <w:t>番社腳段347-2地號</w:t>
      </w:r>
      <w:r>
        <w:rPr>
          <w:rFonts w:hint="eastAsia"/>
        </w:rPr>
        <w:t>。</w:t>
      </w:r>
    </w:p>
  </w:footnote>
  <w:footnote w:id="13">
    <w:p w:rsidR="00EA00C7" w:rsidRPr="00B42979" w:rsidRDefault="00EA00C7" w:rsidP="00516617">
      <w:pPr>
        <w:pStyle w:val="afe"/>
        <w:ind w:left="154" w:hanging="154"/>
      </w:pPr>
      <w:r>
        <w:rPr>
          <w:rStyle w:val="aff0"/>
        </w:rPr>
        <w:footnoteRef/>
      </w:r>
      <w:r>
        <w:t xml:space="preserve"> </w:t>
      </w:r>
      <w:r>
        <w:rPr>
          <w:rFonts w:hint="eastAsia"/>
        </w:rPr>
        <w:t>法務部</w:t>
      </w:r>
      <w:r w:rsidRPr="00B42979">
        <w:rPr>
          <w:rFonts w:hint="eastAsia"/>
        </w:rPr>
        <w:t>調查局航業海員調查處台中站</w:t>
      </w:r>
      <w:r>
        <w:rPr>
          <w:rFonts w:hint="eastAsia"/>
        </w:rPr>
        <w:t>90年8月30日</w:t>
      </w:r>
      <w:r w:rsidRPr="00B42979">
        <w:rPr>
          <w:rFonts w:hint="eastAsia"/>
        </w:rPr>
        <w:t>(90)葉防字第730398號函</w:t>
      </w:r>
      <w:r>
        <w:rPr>
          <w:rFonts w:hint="eastAsia"/>
        </w:rPr>
        <w:t>。</w:t>
      </w:r>
    </w:p>
  </w:footnote>
  <w:footnote w:id="14">
    <w:p w:rsidR="00EA00C7" w:rsidRPr="006E51E6" w:rsidRDefault="00EA00C7" w:rsidP="00D45F87">
      <w:pPr>
        <w:pStyle w:val="afe"/>
        <w:ind w:left="154" w:hanging="154"/>
      </w:pPr>
      <w:r>
        <w:rPr>
          <w:rStyle w:val="aff0"/>
        </w:rPr>
        <w:footnoteRef/>
      </w:r>
      <w:r>
        <w:t xml:space="preserve"> </w:t>
      </w:r>
      <w:r>
        <w:rPr>
          <w:rFonts w:hint="eastAsia"/>
        </w:rPr>
        <w:t>臺灣省政府社會</w:t>
      </w:r>
      <w:r w:rsidRPr="006E51E6">
        <w:rPr>
          <w:rFonts w:hint="eastAsia"/>
        </w:rPr>
        <w:t>處84年5月31日84</w:t>
      </w:r>
      <w:r>
        <w:rPr>
          <w:rFonts w:hint="eastAsia"/>
        </w:rPr>
        <w:t>社三字第28996號函。</w:t>
      </w:r>
    </w:p>
  </w:footnote>
  <w:footnote w:id="15">
    <w:p w:rsidR="00EA00C7" w:rsidRPr="005C33C4" w:rsidRDefault="00EA00C7" w:rsidP="0031643A">
      <w:pPr>
        <w:pStyle w:val="afe"/>
        <w:wordWrap w:val="0"/>
        <w:ind w:left="154" w:hanging="154"/>
      </w:pPr>
      <w:r>
        <w:rPr>
          <w:rStyle w:val="aff0"/>
        </w:rPr>
        <w:footnoteRef/>
      </w:r>
      <w:r>
        <w:t xml:space="preserve"> </w:t>
      </w:r>
      <w:r>
        <w:rPr>
          <w:rFonts w:hint="eastAsia"/>
        </w:rPr>
        <w:t>臺中市政府先以</w:t>
      </w:r>
      <w:r w:rsidRPr="005C33C4">
        <w:rPr>
          <w:rFonts w:hint="eastAsia"/>
        </w:rPr>
        <w:t>90</w:t>
      </w:r>
      <w:r>
        <w:rPr>
          <w:rFonts w:hint="eastAsia"/>
        </w:rPr>
        <w:t>年9月4日</w:t>
      </w:r>
      <w:r w:rsidRPr="005C33C4">
        <w:rPr>
          <w:rFonts w:hint="eastAsia"/>
        </w:rPr>
        <w:t>府民禮字第122578號函</w:t>
      </w:r>
      <w:r>
        <w:rPr>
          <w:rFonts w:hint="eastAsia"/>
        </w:rPr>
        <w:t>核准800個納骨櫃位，再以95年5月20日</w:t>
      </w:r>
      <w:r w:rsidRPr="005C33C4">
        <w:rPr>
          <w:rFonts w:hint="eastAsia"/>
        </w:rPr>
        <w:t>府民禮字第0920070879號函</w:t>
      </w:r>
      <w:r>
        <w:rPr>
          <w:rFonts w:hint="eastAsia"/>
        </w:rPr>
        <w:t>核准</w:t>
      </w:r>
      <w:r w:rsidRPr="005C33C4">
        <w:rPr>
          <w:rFonts w:hint="eastAsia"/>
        </w:rPr>
        <w:t>骨灰櫃位5</w:t>
      </w:r>
      <w:r>
        <w:rPr>
          <w:rFonts w:hint="eastAsia"/>
        </w:rPr>
        <w:t>,</w:t>
      </w:r>
      <w:r w:rsidRPr="005C33C4">
        <w:rPr>
          <w:rFonts w:hint="eastAsia"/>
        </w:rPr>
        <w:t>195個、骨骸櫃位222個</w:t>
      </w:r>
      <w:r>
        <w:rPr>
          <w:rFonts w:hint="eastAsia"/>
        </w:rPr>
        <w:t>，合計共6,217個。</w:t>
      </w:r>
    </w:p>
  </w:footnote>
  <w:footnote w:id="16">
    <w:p w:rsidR="00EA00C7" w:rsidRPr="00C852D7" w:rsidRDefault="00EA00C7" w:rsidP="00A941DC">
      <w:pPr>
        <w:pStyle w:val="afe"/>
        <w:ind w:left="154" w:hanging="154"/>
      </w:pPr>
      <w:r>
        <w:rPr>
          <w:rStyle w:val="aff0"/>
        </w:rPr>
        <w:footnoteRef/>
      </w:r>
      <w:r>
        <w:t xml:space="preserve"> </w:t>
      </w:r>
      <w:r>
        <w:rPr>
          <w:rFonts w:hint="eastAsia"/>
        </w:rPr>
        <w:t>百齡管理會於94年3月22日函臺中市殯葬管理所，申請啟用榮美殿納骨塔壹樓櫃位(骨甕420個、雙人骨灰498個、個人骨灰3,402個，共計4,320個)。</w:t>
      </w:r>
    </w:p>
  </w:footnote>
  <w:footnote w:id="17">
    <w:p w:rsidR="00EA00C7" w:rsidRPr="000A3687" w:rsidRDefault="00EA00C7" w:rsidP="00A941DC">
      <w:pPr>
        <w:pStyle w:val="afe"/>
        <w:ind w:left="154" w:hanging="154"/>
      </w:pPr>
      <w:r>
        <w:rPr>
          <w:rStyle w:val="aff0"/>
        </w:rPr>
        <w:footnoteRef/>
      </w:r>
      <w:r>
        <w:t xml:space="preserve"> </w:t>
      </w:r>
      <w:r>
        <w:rPr>
          <w:rFonts w:hint="eastAsia"/>
        </w:rPr>
        <w:t>臺中市政府</w:t>
      </w:r>
      <w:r w:rsidRPr="00D555D3">
        <w:rPr>
          <w:rFonts w:hint="eastAsia"/>
        </w:rPr>
        <w:t>94年4月28日府民禮字第0940071091號函</w:t>
      </w:r>
      <w:r>
        <w:rPr>
          <w:rFonts w:hint="eastAsia"/>
        </w:rPr>
        <w:t>及94年7月13日</w:t>
      </w:r>
      <w:r w:rsidRPr="00D6055F">
        <w:rPr>
          <w:rFonts w:hint="eastAsia"/>
        </w:rPr>
        <w:t>中市民禮字第0940007912號函</w:t>
      </w:r>
      <w:r>
        <w:rPr>
          <w:rFonts w:hint="eastAsia"/>
        </w:rPr>
        <w:t>。</w:t>
      </w:r>
    </w:p>
  </w:footnote>
  <w:footnote w:id="18">
    <w:p w:rsidR="00EA00C7" w:rsidRPr="00113F66" w:rsidRDefault="00EA00C7" w:rsidP="00B348FF">
      <w:pPr>
        <w:pStyle w:val="afe"/>
        <w:ind w:left="154" w:hanging="154"/>
      </w:pPr>
      <w:r>
        <w:rPr>
          <w:rStyle w:val="aff0"/>
        </w:rPr>
        <w:footnoteRef/>
      </w:r>
      <w:r>
        <w:t xml:space="preserve"> </w:t>
      </w:r>
      <w:r>
        <w:rPr>
          <w:rFonts w:hint="eastAsia"/>
        </w:rPr>
        <w:t>臺中市政府</w:t>
      </w:r>
      <w:r w:rsidRPr="00113F66">
        <w:rPr>
          <w:rFonts w:hint="eastAsia"/>
        </w:rPr>
        <w:t>以</w:t>
      </w:r>
      <w:r>
        <w:rPr>
          <w:rFonts w:hint="eastAsia"/>
        </w:rPr>
        <w:t>97年3月21日</w:t>
      </w:r>
      <w:r w:rsidRPr="00113F66">
        <w:rPr>
          <w:rFonts w:hint="eastAsia"/>
        </w:rPr>
        <w:t>府民禮字第0970064765號函百齡管理會(開立裁處書，查獲日期:97年3月7日)，裁處「停止開發、興建、營運或販售墓基及骨灰(骸)存放單位，並處30萬元罰鍰」，限期2個月內完成改善後報府查驗。</w:t>
      </w:r>
    </w:p>
  </w:footnote>
  <w:footnote w:id="19">
    <w:p w:rsidR="00EA00C7" w:rsidRPr="00F67D41" w:rsidRDefault="00EA00C7" w:rsidP="00B348FF">
      <w:pPr>
        <w:pStyle w:val="afe"/>
        <w:ind w:left="154" w:hanging="154"/>
      </w:pPr>
      <w:r>
        <w:rPr>
          <w:rStyle w:val="aff0"/>
        </w:rPr>
        <w:footnoteRef/>
      </w:r>
      <w:r>
        <w:t xml:space="preserve"> </w:t>
      </w:r>
      <w:r>
        <w:rPr>
          <w:rFonts w:hint="eastAsia"/>
        </w:rPr>
        <w:t>臺中市政府</w:t>
      </w:r>
      <w:r w:rsidRPr="00F67D41">
        <w:rPr>
          <w:rFonts w:hint="eastAsia"/>
        </w:rPr>
        <w:t>以</w:t>
      </w:r>
      <w:r>
        <w:rPr>
          <w:rFonts w:hint="eastAsia"/>
        </w:rPr>
        <w:t>98年6月11日</w:t>
      </w:r>
      <w:r w:rsidRPr="00F67D41">
        <w:rPr>
          <w:rFonts w:hint="eastAsia"/>
        </w:rPr>
        <w:t>府民禮字第0980138508號函百齡管理會(開立行政裁處書，查獲日期:98年4月23日)，裁處「榮美殿、中台福座等納骨櫃位立即『停止開發、興建、營運或販售墓基及骨灰(骸)存放單位』；五福地寶納骨牆櫃位經裁定為違章建築及非法殯葬設施，請</w:t>
      </w:r>
      <w:r>
        <w:rPr>
          <w:rFonts w:hint="eastAsia"/>
        </w:rPr>
        <w:t>1</w:t>
      </w:r>
      <w:r w:rsidRPr="00F67D41">
        <w:rPr>
          <w:rFonts w:hint="eastAsia"/>
        </w:rPr>
        <w:t>個月內自行拆除，並處60萬元罰鍰」。</w:t>
      </w:r>
    </w:p>
  </w:footnote>
  <w:footnote w:id="20">
    <w:p w:rsidR="00EA00C7" w:rsidRPr="001D20DB" w:rsidRDefault="00EA00C7" w:rsidP="004B5989">
      <w:pPr>
        <w:pStyle w:val="afe"/>
        <w:ind w:left="154" w:hanging="154"/>
      </w:pPr>
      <w:r>
        <w:rPr>
          <w:rStyle w:val="aff0"/>
        </w:rPr>
        <w:footnoteRef/>
      </w:r>
      <w:r>
        <w:t xml:space="preserve"> </w:t>
      </w:r>
      <w:r w:rsidRPr="001D20DB">
        <w:rPr>
          <w:rFonts w:hAnsi="標楷體" w:hint="eastAsia"/>
        </w:rPr>
        <w:t>《</w:t>
      </w:r>
      <w:r w:rsidRPr="001D20DB">
        <w:rPr>
          <w:rFonts w:hint="eastAsia"/>
        </w:rPr>
        <w:t>臺灣省獎勵興辦公共設施辦法</w:t>
      </w:r>
      <w:r w:rsidRPr="001D20DB">
        <w:rPr>
          <w:rFonts w:hAnsi="標楷體" w:hint="eastAsia"/>
        </w:rPr>
        <w:t>》</w:t>
      </w:r>
      <w:r w:rsidRPr="001D20DB">
        <w:rPr>
          <w:rFonts w:hint="eastAsia"/>
        </w:rPr>
        <w:t>省府79年3月2日府法四字第14196號令修正</w:t>
      </w:r>
      <w:r>
        <w:rPr>
          <w:rFonts w:hint="eastAsia"/>
        </w:rPr>
        <w:t>。</w:t>
      </w:r>
    </w:p>
    <w:p w:rsidR="00EA00C7" w:rsidRPr="0066237C" w:rsidRDefault="00EA00C7" w:rsidP="00DE27E1">
      <w:pPr>
        <w:pStyle w:val="afe"/>
        <w:ind w:leftChars="50" w:left="971" w:hangingChars="400" w:hanging="801"/>
      </w:pPr>
      <w:r w:rsidRPr="0066237C">
        <w:rPr>
          <w:rFonts w:hint="eastAsia"/>
        </w:rPr>
        <w:t>第18條：</w:t>
      </w:r>
      <w:r>
        <w:rPr>
          <w:rFonts w:hint="eastAsia"/>
        </w:rPr>
        <w:t>投資</w:t>
      </w:r>
      <w:r w:rsidRPr="0066237C">
        <w:rPr>
          <w:rFonts w:hint="eastAsia"/>
        </w:rPr>
        <w:t>人</w:t>
      </w:r>
      <w:r>
        <w:rPr>
          <w:rFonts w:hint="eastAsia"/>
        </w:rPr>
        <w:t>經核</w:t>
      </w:r>
      <w:r w:rsidRPr="0066237C">
        <w:rPr>
          <w:rFonts w:hint="eastAsia"/>
        </w:rPr>
        <w:t>准投資興辦</w:t>
      </w:r>
      <w:r>
        <w:rPr>
          <w:rFonts w:hint="eastAsia"/>
        </w:rPr>
        <w:t>公</w:t>
      </w:r>
      <w:r w:rsidRPr="0066237C">
        <w:rPr>
          <w:rFonts w:hint="eastAsia"/>
        </w:rPr>
        <w:t>共</w:t>
      </w:r>
      <w:r>
        <w:rPr>
          <w:rFonts w:hint="eastAsia"/>
        </w:rPr>
        <w:t>設</w:t>
      </w:r>
      <w:r w:rsidRPr="0066237C">
        <w:rPr>
          <w:rFonts w:hint="eastAsia"/>
        </w:rPr>
        <w:t>施，</w:t>
      </w:r>
      <w:r>
        <w:rPr>
          <w:rFonts w:hint="eastAsia"/>
        </w:rPr>
        <w:t>……已簽訂</w:t>
      </w:r>
      <w:r w:rsidRPr="0066237C">
        <w:rPr>
          <w:rFonts w:hint="eastAsia"/>
        </w:rPr>
        <w:t>契約而有左列情</w:t>
      </w:r>
      <w:r>
        <w:rPr>
          <w:rFonts w:hint="eastAsia"/>
        </w:rPr>
        <w:t>事之一</w:t>
      </w:r>
      <w:r w:rsidRPr="0066237C">
        <w:rPr>
          <w:rFonts w:hint="eastAsia"/>
        </w:rPr>
        <w:t>者，</w:t>
      </w:r>
      <w:r w:rsidRPr="002839CA">
        <w:rPr>
          <w:rFonts w:hint="eastAsia"/>
        </w:rPr>
        <w:t>終止契約</w:t>
      </w:r>
      <w:r>
        <w:rPr>
          <w:rFonts w:hAnsi="標楷體" w:hint="eastAsia"/>
        </w:rPr>
        <w:t>：……。（第1項）</w:t>
      </w:r>
    </w:p>
    <w:p w:rsidR="00EA00C7" w:rsidRPr="0066237C" w:rsidRDefault="00EA00C7" w:rsidP="00143F1D">
      <w:pPr>
        <w:pStyle w:val="afe"/>
        <w:ind w:leftChars="285" w:left="969" w:firstLineChars="0" w:firstLine="0"/>
      </w:pPr>
      <w:r w:rsidRPr="0066237C">
        <w:rPr>
          <w:rFonts w:hint="eastAsia"/>
        </w:rPr>
        <w:t>依前項終</w:t>
      </w:r>
      <w:r>
        <w:rPr>
          <w:rFonts w:hint="eastAsia"/>
        </w:rPr>
        <w:t>止契約</w:t>
      </w:r>
      <w:r w:rsidRPr="0066237C">
        <w:rPr>
          <w:rFonts w:hint="eastAsia"/>
        </w:rPr>
        <w:t>者</w:t>
      </w:r>
      <w:r>
        <w:rPr>
          <w:rFonts w:hint="eastAsia"/>
        </w:rPr>
        <w:t>……。</w:t>
      </w:r>
      <w:r w:rsidRPr="002839CA">
        <w:rPr>
          <w:rFonts w:hint="eastAsia"/>
        </w:rPr>
        <w:t>終止契約後，已施工之建築物，視其是否依核准投資之計畫圖說施工決定保留或拆除之；決定保留之建築物應依資產重估價格予以補償</w:t>
      </w:r>
      <w:r w:rsidRPr="0066237C">
        <w:rPr>
          <w:rFonts w:hint="eastAsia"/>
        </w:rPr>
        <w:t>，</w:t>
      </w:r>
      <w:r>
        <w:rPr>
          <w:rFonts w:hint="eastAsia"/>
        </w:rPr>
        <w:t>該公共</w:t>
      </w:r>
      <w:r w:rsidRPr="0066237C">
        <w:rPr>
          <w:rFonts w:hint="eastAsia"/>
        </w:rPr>
        <w:t>設施</w:t>
      </w:r>
      <w:r>
        <w:rPr>
          <w:rFonts w:hint="eastAsia"/>
        </w:rPr>
        <w:t>由</w:t>
      </w:r>
      <w:r w:rsidRPr="0066237C">
        <w:rPr>
          <w:rFonts w:hint="eastAsia"/>
        </w:rPr>
        <w:t>縣</w:t>
      </w:r>
      <w:r>
        <w:rPr>
          <w:rFonts w:hint="eastAsia"/>
        </w:rPr>
        <w:t>(市</w:t>
      </w:r>
      <w:r w:rsidRPr="0066237C">
        <w:t>)</w:t>
      </w:r>
      <w:r w:rsidRPr="0066237C">
        <w:rPr>
          <w:rFonts w:hint="eastAsia"/>
        </w:rPr>
        <w:t>政府</w:t>
      </w:r>
      <w:r>
        <w:rPr>
          <w:rFonts w:hint="eastAsia"/>
        </w:rPr>
        <w:t>或鄉(鎮、市)公</w:t>
      </w:r>
      <w:r w:rsidRPr="0066237C">
        <w:rPr>
          <w:rFonts w:hint="eastAsia"/>
        </w:rPr>
        <w:t>所自行經營</w:t>
      </w:r>
      <w:r>
        <w:rPr>
          <w:rFonts w:hint="eastAsia"/>
        </w:rPr>
        <w:t>或</w:t>
      </w:r>
      <w:r w:rsidRPr="0066237C">
        <w:rPr>
          <w:rFonts w:hint="eastAsia"/>
        </w:rPr>
        <w:t>另行</w:t>
      </w:r>
      <w:r>
        <w:rPr>
          <w:rFonts w:hint="eastAsia"/>
        </w:rPr>
        <w:t>公</w:t>
      </w:r>
      <w:r w:rsidRPr="0066237C">
        <w:rPr>
          <w:rFonts w:hint="eastAsia"/>
        </w:rPr>
        <w:t>告徽</w:t>
      </w:r>
      <w:r>
        <w:rPr>
          <w:rFonts w:hint="eastAsia"/>
        </w:rPr>
        <w:t>求</w:t>
      </w:r>
      <w:r w:rsidRPr="0066237C">
        <w:rPr>
          <w:rFonts w:hint="eastAsia"/>
        </w:rPr>
        <w:t>他人</w:t>
      </w:r>
      <w:r>
        <w:rPr>
          <w:rFonts w:hint="eastAsia"/>
        </w:rPr>
        <w:t>投資經營……。(第2項)</w:t>
      </w:r>
    </w:p>
    <w:p w:rsidR="00EA00C7" w:rsidRPr="004620CC" w:rsidRDefault="00EA00C7" w:rsidP="00143F1D">
      <w:pPr>
        <w:pStyle w:val="afe"/>
        <w:ind w:leftChars="50" w:left="971" w:hangingChars="400" w:hanging="801"/>
      </w:pPr>
      <w:r w:rsidRPr="0066237C">
        <w:rPr>
          <w:rFonts w:hint="eastAsia"/>
        </w:rPr>
        <w:t>第20條</w:t>
      </w:r>
      <w:r w:rsidRPr="004620CC">
        <w:rPr>
          <w:rFonts w:hint="eastAsia"/>
        </w:rPr>
        <w:t>：</w:t>
      </w:r>
      <w:r>
        <w:rPr>
          <w:rFonts w:hint="eastAsia"/>
        </w:rPr>
        <w:t>投資</w:t>
      </w:r>
      <w:r w:rsidRPr="004620CC">
        <w:rPr>
          <w:rFonts w:hint="eastAsia"/>
        </w:rPr>
        <w:t>人對</w:t>
      </w:r>
      <w:r>
        <w:rPr>
          <w:rFonts w:hint="eastAsia"/>
        </w:rPr>
        <w:t>興建之公共設</w:t>
      </w:r>
      <w:r w:rsidRPr="004620CC">
        <w:rPr>
          <w:rFonts w:hint="eastAsia"/>
        </w:rPr>
        <w:t>施</w:t>
      </w:r>
      <w:r>
        <w:rPr>
          <w:rFonts w:hint="eastAsia"/>
        </w:rPr>
        <w:t>應負</w:t>
      </w:r>
      <w:r w:rsidRPr="004620CC">
        <w:rPr>
          <w:rFonts w:hint="eastAsia"/>
        </w:rPr>
        <w:t>管理</w:t>
      </w:r>
      <w:r>
        <w:rPr>
          <w:rFonts w:hint="eastAsia"/>
        </w:rPr>
        <w:t>及養護之</w:t>
      </w:r>
      <w:r w:rsidRPr="004620CC">
        <w:rPr>
          <w:rFonts w:hint="eastAsia"/>
        </w:rPr>
        <w:t>責任，</w:t>
      </w:r>
      <w:r>
        <w:rPr>
          <w:rFonts w:hint="eastAsia"/>
        </w:rPr>
        <w:t>並應接</w:t>
      </w:r>
      <w:r w:rsidRPr="004620CC">
        <w:rPr>
          <w:rFonts w:hint="eastAsia"/>
        </w:rPr>
        <w:t>受縣</w:t>
      </w:r>
      <w:r w:rsidRPr="004620CC">
        <w:t>(</w:t>
      </w:r>
      <w:r w:rsidRPr="004620CC">
        <w:rPr>
          <w:rFonts w:hint="eastAsia"/>
        </w:rPr>
        <w:t>市</w:t>
      </w:r>
      <w:r>
        <w:rPr>
          <w:rFonts w:hint="eastAsia"/>
        </w:rPr>
        <w:t>)</w:t>
      </w:r>
      <w:r w:rsidRPr="004620CC">
        <w:rPr>
          <w:rFonts w:hint="eastAsia"/>
        </w:rPr>
        <w:t>政府</w:t>
      </w:r>
      <w:r>
        <w:rPr>
          <w:rFonts w:hint="eastAsia"/>
        </w:rPr>
        <w:t>或</w:t>
      </w:r>
      <w:r w:rsidRPr="004620CC">
        <w:rPr>
          <w:rFonts w:hint="eastAsia"/>
        </w:rPr>
        <w:t>鄉</w:t>
      </w:r>
      <w:r w:rsidRPr="004620CC">
        <w:t>(</w:t>
      </w:r>
      <w:r>
        <w:rPr>
          <w:rFonts w:hint="eastAsia"/>
        </w:rPr>
        <w:t>鎮</w:t>
      </w:r>
      <w:r w:rsidRPr="004620CC">
        <w:rPr>
          <w:rFonts w:hint="eastAsia"/>
        </w:rPr>
        <w:t>、市</w:t>
      </w:r>
      <w:r w:rsidRPr="004620CC">
        <w:t>)</w:t>
      </w:r>
      <w:r>
        <w:rPr>
          <w:rFonts w:hint="eastAsia"/>
        </w:rPr>
        <w:t>公</w:t>
      </w:r>
      <w:r w:rsidRPr="004620CC">
        <w:rPr>
          <w:rFonts w:hint="eastAsia"/>
        </w:rPr>
        <w:t>所</w:t>
      </w:r>
      <w:r>
        <w:rPr>
          <w:rFonts w:hint="eastAsia"/>
        </w:rPr>
        <w:t>之</w:t>
      </w:r>
      <w:r w:rsidRPr="004620CC">
        <w:rPr>
          <w:rFonts w:hint="eastAsia"/>
        </w:rPr>
        <w:t>指導監</w:t>
      </w:r>
      <w:r>
        <w:rPr>
          <w:rFonts w:hint="eastAsia"/>
        </w:rPr>
        <w:t>督。(第1項)</w:t>
      </w:r>
    </w:p>
    <w:p w:rsidR="00EA00C7" w:rsidRPr="00A95834" w:rsidRDefault="00EA00C7" w:rsidP="00143F1D">
      <w:pPr>
        <w:pStyle w:val="afe"/>
        <w:ind w:leftChars="285" w:left="969" w:firstLineChars="0" w:firstLine="0"/>
      </w:pPr>
      <w:r>
        <w:rPr>
          <w:rFonts w:hint="eastAsia"/>
        </w:rPr>
        <w:t>縣</w:t>
      </w:r>
      <w:r w:rsidRPr="00D52A35">
        <w:t>(</w:t>
      </w:r>
      <w:r w:rsidRPr="00D52A35">
        <w:rPr>
          <w:rFonts w:hint="eastAsia"/>
        </w:rPr>
        <w:t>市</w:t>
      </w:r>
      <w:r w:rsidRPr="00D52A35">
        <w:t>)</w:t>
      </w:r>
      <w:r w:rsidRPr="00D52A35">
        <w:rPr>
          <w:rFonts w:hint="eastAsia"/>
        </w:rPr>
        <w:t>政府</w:t>
      </w:r>
      <w:r>
        <w:rPr>
          <w:rFonts w:hint="eastAsia"/>
        </w:rPr>
        <w:t>或鄉</w:t>
      </w:r>
      <w:r w:rsidRPr="00D52A35">
        <w:t>(</w:t>
      </w:r>
      <w:r w:rsidRPr="00D52A35">
        <w:rPr>
          <w:rFonts w:hint="eastAsia"/>
        </w:rPr>
        <w:t>鎮、市</w:t>
      </w:r>
      <w:r>
        <w:rPr>
          <w:rFonts w:hint="eastAsia"/>
        </w:rPr>
        <w:t>)公</w:t>
      </w:r>
      <w:r w:rsidRPr="00D52A35">
        <w:rPr>
          <w:rFonts w:hint="eastAsia"/>
        </w:rPr>
        <w:t>所對</w:t>
      </w:r>
      <w:r>
        <w:rPr>
          <w:rFonts w:hint="eastAsia"/>
        </w:rPr>
        <w:t>變</w:t>
      </w:r>
      <w:r w:rsidRPr="00D52A35">
        <w:rPr>
          <w:rFonts w:hint="eastAsia"/>
        </w:rPr>
        <w:t>更使用或管理不</w:t>
      </w:r>
      <w:r>
        <w:rPr>
          <w:rFonts w:hint="eastAsia"/>
        </w:rPr>
        <w:t>善者，</w:t>
      </w:r>
      <w:r w:rsidRPr="002839CA">
        <w:rPr>
          <w:rFonts w:hint="eastAsia"/>
        </w:rPr>
        <w:t>應限期改善，逾期不為改善，得視情節輕重定期停止其部分或全部經營權，必要時得終止契約，並依資產重估價格予以補</w:t>
      </w:r>
      <w:r w:rsidRPr="00EE1D9C">
        <w:rPr>
          <w:rFonts w:hint="eastAsia"/>
          <w:b/>
        </w:rPr>
        <w:t>償</w:t>
      </w:r>
      <w:r w:rsidRPr="00D52A35">
        <w:rPr>
          <w:rFonts w:hint="eastAsia"/>
        </w:rPr>
        <w:t>後，</w:t>
      </w:r>
      <w:r w:rsidRPr="0066237C">
        <w:rPr>
          <w:rFonts w:hint="eastAsia"/>
        </w:rPr>
        <w:t>另行</w:t>
      </w:r>
      <w:r>
        <w:rPr>
          <w:rFonts w:hint="eastAsia"/>
        </w:rPr>
        <w:t>公</w:t>
      </w:r>
      <w:r w:rsidRPr="0066237C">
        <w:rPr>
          <w:rFonts w:hint="eastAsia"/>
        </w:rPr>
        <w:t>告</w:t>
      </w:r>
      <w:r>
        <w:rPr>
          <w:rFonts w:hint="eastAsia"/>
        </w:rPr>
        <w:t>徵求</w:t>
      </w:r>
      <w:r w:rsidRPr="0066237C">
        <w:rPr>
          <w:rFonts w:hint="eastAsia"/>
        </w:rPr>
        <w:t>他人</w:t>
      </w:r>
      <w:r>
        <w:rPr>
          <w:rFonts w:hint="eastAsia"/>
        </w:rPr>
        <w:t>投資經營或由</w:t>
      </w:r>
      <w:r w:rsidRPr="0066237C">
        <w:rPr>
          <w:rFonts w:hint="eastAsia"/>
        </w:rPr>
        <w:t>縣</w:t>
      </w:r>
      <w:r>
        <w:rPr>
          <w:rFonts w:hint="eastAsia"/>
        </w:rPr>
        <w:t>(市</w:t>
      </w:r>
      <w:r w:rsidRPr="0066237C">
        <w:t>)</w:t>
      </w:r>
      <w:r w:rsidRPr="0066237C">
        <w:rPr>
          <w:rFonts w:hint="eastAsia"/>
        </w:rPr>
        <w:t>政府</w:t>
      </w:r>
      <w:r>
        <w:rPr>
          <w:rFonts w:hint="eastAsia"/>
        </w:rPr>
        <w:t>或鄉(鎮、市)公</w:t>
      </w:r>
      <w:r w:rsidRPr="0066237C">
        <w:rPr>
          <w:rFonts w:hint="eastAsia"/>
        </w:rPr>
        <w:t>所自行經營</w:t>
      </w:r>
      <w:r>
        <w:rPr>
          <w:rFonts w:hint="eastAsia"/>
        </w:rPr>
        <w:t>。(第2項)</w:t>
      </w:r>
    </w:p>
  </w:footnote>
  <w:footnote w:id="21">
    <w:p w:rsidR="00EA00C7" w:rsidRPr="00354564" w:rsidRDefault="00EA00C7" w:rsidP="0020587D">
      <w:pPr>
        <w:pStyle w:val="afe"/>
        <w:ind w:left="154" w:hanging="154"/>
      </w:pPr>
      <w:r>
        <w:rPr>
          <w:rStyle w:val="aff0"/>
        </w:rPr>
        <w:footnoteRef/>
      </w:r>
      <w:r>
        <w:t xml:space="preserve"> </w:t>
      </w:r>
      <w:r w:rsidRPr="00253DCA">
        <w:rPr>
          <w:rFonts w:hint="eastAsia"/>
        </w:rPr>
        <w:t>環境影響評估法</w:t>
      </w:r>
      <w:r>
        <w:rPr>
          <w:rFonts w:hAnsi="標楷體" w:hint="eastAsia"/>
        </w:rPr>
        <w:t>：</w:t>
      </w:r>
      <w:r w:rsidRPr="003A7651">
        <w:rPr>
          <w:rFonts w:hint="eastAsia"/>
        </w:rPr>
        <w:t>83年12月30日</w:t>
      </w:r>
      <w:r w:rsidRPr="001820AF">
        <w:rPr>
          <w:rFonts w:hint="eastAsia"/>
        </w:rPr>
        <w:t>總統</w:t>
      </w:r>
      <w:r w:rsidRPr="001820AF">
        <w:t>(83)華總(一)</w:t>
      </w:r>
      <w:r w:rsidRPr="001820AF">
        <w:rPr>
          <w:rFonts w:hint="eastAsia"/>
        </w:rPr>
        <w:t>義字第8156號令</w:t>
      </w:r>
      <w:r w:rsidRPr="00354564">
        <w:rPr>
          <w:rFonts w:hint="eastAsia"/>
        </w:rPr>
        <w:t>制定公布全文32條</w:t>
      </w:r>
      <w:r>
        <w:rPr>
          <w:rFonts w:hAnsi="標楷體" w:hint="eastAsia"/>
        </w:rPr>
        <w:t>。</w:t>
      </w:r>
    </w:p>
  </w:footnote>
  <w:footnote w:id="22">
    <w:p w:rsidR="00EA00C7" w:rsidRPr="00236E6F" w:rsidRDefault="00EA00C7" w:rsidP="005B2053">
      <w:pPr>
        <w:pStyle w:val="afe"/>
        <w:ind w:left="154" w:hanging="154"/>
      </w:pPr>
      <w:r>
        <w:rPr>
          <w:rStyle w:val="aff0"/>
        </w:rPr>
        <w:footnoteRef/>
      </w:r>
      <w:r>
        <w:t xml:space="preserve"> </w:t>
      </w:r>
      <w:r w:rsidRPr="0087545C">
        <w:rPr>
          <w:rFonts w:hint="eastAsia"/>
        </w:rPr>
        <w:t>開發行為應實施環境影響評估細目及範圍認定標準</w:t>
      </w:r>
      <w:r>
        <w:rPr>
          <w:rFonts w:hAnsi="標楷體" w:hint="eastAsia"/>
        </w:rPr>
        <w:t>：</w:t>
      </w:r>
      <w:r>
        <w:rPr>
          <w:rFonts w:hint="eastAsia"/>
        </w:rPr>
        <w:t>84</w:t>
      </w:r>
      <w:r w:rsidRPr="00236E6F">
        <w:rPr>
          <w:rFonts w:hint="eastAsia"/>
        </w:rPr>
        <w:t>年</w:t>
      </w:r>
      <w:r>
        <w:rPr>
          <w:rFonts w:hint="eastAsia"/>
        </w:rPr>
        <w:t>10</w:t>
      </w:r>
      <w:r w:rsidRPr="00236E6F">
        <w:rPr>
          <w:rFonts w:hint="eastAsia"/>
        </w:rPr>
        <w:t>月</w:t>
      </w:r>
      <w:r>
        <w:rPr>
          <w:rFonts w:hint="eastAsia"/>
        </w:rPr>
        <w:t>18</w:t>
      </w:r>
      <w:r w:rsidRPr="00236E6F">
        <w:rPr>
          <w:rFonts w:hint="eastAsia"/>
        </w:rPr>
        <w:t>日行政院環境保護署</w:t>
      </w:r>
      <w:r w:rsidRPr="00236E6F">
        <w:t>(84)</w:t>
      </w:r>
      <w:r w:rsidRPr="00236E6F">
        <w:rPr>
          <w:rFonts w:hint="eastAsia"/>
        </w:rPr>
        <w:t>環署綜字第54036號令訂定發布全文35條</w:t>
      </w:r>
      <w:r>
        <w:rPr>
          <w:rFonts w:hAnsi="標楷體" w:hint="eastAsia"/>
        </w:rPr>
        <w:t>。</w:t>
      </w:r>
    </w:p>
  </w:footnote>
  <w:footnote w:id="23">
    <w:p w:rsidR="00EA00C7" w:rsidRPr="006E7139" w:rsidRDefault="00EA00C7" w:rsidP="009E58E1">
      <w:pPr>
        <w:pStyle w:val="afe"/>
        <w:ind w:left="154" w:hanging="154"/>
      </w:pPr>
      <w:r>
        <w:rPr>
          <w:rStyle w:val="aff0"/>
        </w:rPr>
        <w:footnoteRef/>
      </w:r>
      <w:r>
        <w:t xml:space="preserve"> </w:t>
      </w:r>
      <w:r w:rsidRPr="0087545C">
        <w:rPr>
          <w:rFonts w:hint="eastAsia"/>
        </w:rPr>
        <w:t>山坡地保育利用條例</w:t>
      </w:r>
      <w:r>
        <w:rPr>
          <w:rFonts w:hAnsi="標楷體" w:hint="eastAsia"/>
        </w:rPr>
        <w:t>：</w:t>
      </w:r>
      <w:r>
        <w:rPr>
          <w:rFonts w:hint="eastAsia"/>
        </w:rPr>
        <w:t>65</w:t>
      </w:r>
      <w:r w:rsidRPr="006E7139">
        <w:rPr>
          <w:rFonts w:hint="eastAsia"/>
        </w:rPr>
        <w:t>年</w:t>
      </w:r>
      <w:r>
        <w:rPr>
          <w:rFonts w:hint="eastAsia"/>
        </w:rPr>
        <w:t>4</w:t>
      </w:r>
      <w:r w:rsidRPr="006E7139">
        <w:rPr>
          <w:rFonts w:hint="eastAsia"/>
        </w:rPr>
        <w:t>月</w:t>
      </w:r>
      <w:r>
        <w:rPr>
          <w:rFonts w:hint="eastAsia"/>
        </w:rPr>
        <w:t>29</w:t>
      </w:r>
      <w:r w:rsidRPr="006E7139">
        <w:rPr>
          <w:rFonts w:hint="eastAsia"/>
        </w:rPr>
        <w:t>日總統制定公布全文37條</w:t>
      </w:r>
      <w:r>
        <w:rPr>
          <w:rFonts w:hAnsi="標楷體" w:hint="eastAsia"/>
        </w:rPr>
        <w:t>。</w:t>
      </w:r>
      <w:r>
        <w:rPr>
          <w:rFonts w:hint="eastAsia"/>
        </w:rPr>
        <w:t>75年1月10日總統</w:t>
      </w:r>
      <w:r>
        <w:t>(75</w:t>
      </w:r>
      <w:r>
        <w:rPr>
          <w:rFonts w:hint="eastAsia"/>
        </w:rPr>
        <w:t>)華總(一)義字第0119號令修正公布全文39條</w:t>
      </w:r>
      <w:r>
        <w:rPr>
          <w:rFonts w:hAnsi="標楷體" w:hint="eastAsia"/>
        </w:rPr>
        <w:t>。</w:t>
      </w:r>
    </w:p>
  </w:footnote>
  <w:footnote w:id="24">
    <w:p w:rsidR="00EA00C7" w:rsidRPr="00253DCA" w:rsidRDefault="00EA00C7" w:rsidP="00055503">
      <w:pPr>
        <w:pStyle w:val="afe"/>
        <w:ind w:left="154" w:hanging="154"/>
      </w:pPr>
      <w:r>
        <w:rPr>
          <w:rStyle w:val="aff0"/>
        </w:rPr>
        <w:footnoteRef/>
      </w:r>
      <w:r>
        <w:t xml:space="preserve"> </w:t>
      </w:r>
      <w:r w:rsidRPr="006213C1">
        <w:rPr>
          <w:rFonts w:hint="eastAsia"/>
        </w:rPr>
        <w:t>水土保持法</w:t>
      </w:r>
      <w:r>
        <w:rPr>
          <w:rFonts w:hAnsi="標楷體" w:hint="eastAsia"/>
        </w:rPr>
        <w:t>：83</w:t>
      </w:r>
      <w:r>
        <w:rPr>
          <w:rFonts w:hint="eastAsia"/>
        </w:rPr>
        <w:t>年5月27日總統</w:t>
      </w:r>
      <w:r>
        <w:t>(83</w:t>
      </w:r>
      <w:r>
        <w:rPr>
          <w:rFonts w:hint="eastAsia"/>
        </w:rPr>
        <w:t>)華總(一)義字第2845號令制定公布全文39條</w:t>
      </w:r>
      <w:r>
        <w:rPr>
          <w:rFonts w:hAnsi="標楷體" w:hint="eastAsia"/>
        </w:rPr>
        <w:t>。</w:t>
      </w:r>
    </w:p>
  </w:footnote>
  <w:footnote w:id="25">
    <w:p w:rsidR="00EA00C7" w:rsidRPr="00417BCD" w:rsidRDefault="00EA00C7" w:rsidP="00C9365D">
      <w:pPr>
        <w:pStyle w:val="afe"/>
        <w:ind w:left="154" w:hanging="154"/>
      </w:pPr>
      <w:r>
        <w:rPr>
          <w:rStyle w:val="aff0"/>
        </w:rPr>
        <w:footnoteRef/>
      </w:r>
      <w:r>
        <w:t xml:space="preserve"> </w:t>
      </w:r>
      <w:r w:rsidRPr="007361EA">
        <w:rPr>
          <w:rFonts w:hint="eastAsia"/>
        </w:rPr>
        <w:t>(86)中工建建字第1157號建造執照</w:t>
      </w:r>
      <w:r>
        <w:rPr>
          <w:rFonts w:hAnsi="標楷體" w:hint="eastAsia"/>
        </w:rPr>
        <w:t>：</w:t>
      </w:r>
      <w:r>
        <w:rPr>
          <w:rFonts w:hint="eastAsia"/>
        </w:rPr>
        <w:t>建築基地為蕃社腳段347-2地號等1筆、</w:t>
      </w:r>
      <w:r w:rsidRPr="007361EA">
        <w:rPr>
          <w:rFonts w:hint="eastAsia"/>
        </w:rPr>
        <w:t>面積</w:t>
      </w:r>
      <w:r>
        <w:rPr>
          <w:rFonts w:hint="eastAsia"/>
        </w:rPr>
        <w:t>73,032</w:t>
      </w:r>
      <w:r>
        <w:rPr>
          <w:rFonts w:hAnsi="標楷體" w:hint="eastAsia"/>
        </w:rPr>
        <w:t>㎡</w:t>
      </w:r>
      <w:r>
        <w:rPr>
          <w:rFonts w:hint="eastAsia"/>
        </w:rPr>
        <w:t>(87年5月16日重測後為台安段105地號、面積</w:t>
      </w:r>
      <w:r w:rsidRPr="007361EA">
        <w:rPr>
          <w:rFonts w:hint="eastAsia"/>
        </w:rPr>
        <w:t>75,135.56㎡</w:t>
      </w:r>
      <w:r>
        <w:rPr>
          <w:rFonts w:hint="eastAsia"/>
        </w:rPr>
        <w:t>)，共有甲、乙2座建築物，分為A、B、C、D、E 等5楝，E棟領有</w:t>
      </w:r>
      <w:r w:rsidRPr="00893B00">
        <w:rPr>
          <w:rFonts w:hint="eastAsia"/>
        </w:rPr>
        <w:t>90年3月29日市府90中工建使字第0280號</w:t>
      </w:r>
      <w:r>
        <w:rPr>
          <w:rFonts w:hint="eastAsia"/>
        </w:rPr>
        <w:t>部分</w:t>
      </w:r>
      <w:r w:rsidRPr="00893B00">
        <w:rPr>
          <w:rFonts w:hint="eastAsia"/>
        </w:rPr>
        <w:t>使用執照</w:t>
      </w:r>
      <w:r>
        <w:rPr>
          <w:rFonts w:hint="eastAsia"/>
        </w:rPr>
        <w:t>(即</w:t>
      </w:r>
      <w:r w:rsidRPr="00893B00">
        <w:rPr>
          <w:rFonts w:hint="eastAsia"/>
        </w:rPr>
        <w:t>中台福座</w:t>
      </w:r>
      <w:r>
        <w:rPr>
          <w:rFonts w:hint="eastAsia"/>
        </w:rPr>
        <w:t>)，A棟先行完工使用，嗣取得93年10月28日</w:t>
      </w:r>
      <w:r w:rsidRPr="00487B8A">
        <w:rPr>
          <w:rFonts w:hint="eastAsia"/>
        </w:rPr>
        <w:t>市府93府都建使字第1019號使用執照</w:t>
      </w:r>
      <w:r>
        <w:rPr>
          <w:rFonts w:hint="eastAsia"/>
        </w:rPr>
        <w:t>(即榮美殿)，餘B、C、D棟則未興建。</w:t>
      </w:r>
    </w:p>
  </w:footnote>
  <w:footnote w:id="26">
    <w:p w:rsidR="00EA00C7" w:rsidRPr="0081024C" w:rsidRDefault="00EA00C7" w:rsidP="00204856">
      <w:pPr>
        <w:pStyle w:val="afe"/>
        <w:ind w:left="154" w:hanging="154"/>
      </w:pPr>
      <w:r>
        <w:rPr>
          <w:rStyle w:val="aff0"/>
        </w:rPr>
        <w:footnoteRef/>
      </w:r>
      <w:r>
        <w:t xml:space="preserve"> </w:t>
      </w:r>
      <w:r w:rsidRPr="00136396">
        <w:rPr>
          <w:rFonts w:hint="eastAsia"/>
        </w:rPr>
        <w:t>市府95年9月28日府授環管字第0950203328號公告</w:t>
      </w:r>
      <w:r>
        <w:rPr>
          <w:rFonts w:hint="eastAsia"/>
        </w:rPr>
        <w:t>。</w:t>
      </w:r>
    </w:p>
  </w:footnote>
  <w:footnote w:id="27">
    <w:p w:rsidR="00EA00C7" w:rsidRPr="00EC025D" w:rsidRDefault="00EA00C7" w:rsidP="00204856">
      <w:pPr>
        <w:pStyle w:val="afe"/>
        <w:ind w:left="154" w:hanging="154"/>
      </w:pPr>
      <w:r>
        <w:rPr>
          <w:rStyle w:val="aff0"/>
        </w:rPr>
        <w:footnoteRef/>
      </w:r>
      <w:r>
        <w:t xml:space="preserve"> </w:t>
      </w:r>
      <w:r>
        <w:rPr>
          <w:rFonts w:hint="eastAsia"/>
        </w:rPr>
        <w:t>南屯區公所於95年10月20日檢送該區文山里里民異議於里內設置</w:t>
      </w:r>
      <w:r w:rsidRPr="00DA6454">
        <w:rPr>
          <w:rFonts w:hint="eastAsia"/>
        </w:rPr>
        <w:t>殯儀館及火葬場</w:t>
      </w:r>
      <w:r>
        <w:rPr>
          <w:rFonts w:hint="eastAsia"/>
        </w:rPr>
        <w:t>。</w:t>
      </w:r>
    </w:p>
  </w:footnote>
  <w:footnote w:id="28">
    <w:p w:rsidR="00EA00C7" w:rsidRPr="00BB2F1F" w:rsidRDefault="00EA00C7" w:rsidP="00204856">
      <w:pPr>
        <w:pStyle w:val="afe"/>
        <w:ind w:left="154" w:hanging="154"/>
      </w:pPr>
      <w:r>
        <w:rPr>
          <w:rStyle w:val="aff0"/>
        </w:rPr>
        <w:footnoteRef/>
      </w:r>
      <w:r>
        <w:t xml:space="preserve"> </w:t>
      </w:r>
      <w:r>
        <w:rPr>
          <w:rFonts w:hint="eastAsia"/>
        </w:rPr>
        <w:t>市</w:t>
      </w:r>
      <w:r w:rsidRPr="00AD225F">
        <w:rPr>
          <w:rFonts w:hint="eastAsia"/>
        </w:rPr>
        <w:t>府</w:t>
      </w:r>
      <w:r>
        <w:rPr>
          <w:rFonts w:hint="eastAsia"/>
        </w:rPr>
        <w:t>95年11月14日</w:t>
      </w:r>
      <w:r w:rsidRPr="00AD225F">
        <w:rPr>
          <w:rFonts w:hint="eastAsia"/>
        </w:rPr>
        <w:t>府授環管字第0950238917號函更正公告</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29268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961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1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13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9572AA1E"/>
    <w:lvl w:ilvl="0" w:tplc="CAB0454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0"/>
  </w:num>
  <w:num w:numId="13">
    <w:abstractNumId w:val="0"/>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A"/>
    <w:rsid w:val="0000053E"/>
    <w:rsid w:val="0000096C"/>
    <w:rsid w:val="00000B24"/>
    <w:rsid w:val="00000C2F"/>
    <w:rsid w:val="00000CC7"/>
    <w:rsid w:val="00000EFF"/>
    <w:rsid w:val="000011D7"/>
    <w:rsid w:val="0000217F"/>
    <w:rsid w:val="000036C4"/>
    <w:rsid w:val="00003B42"/>
    <w:rsid w:val="00003D38"/>
    <w:rsid w:val="00003DFD"/>
    <w:rsid w:val="00003EF2"/>
    <w:rsid w:val="0000493F"/>
    <w:rsid w:val="00004A95"/>
    <w:rsid w:val="00004D21"/>
    <w:rsid w:val="0000533D"/>
    <w:rsid w:val="000053B7"/>
    <w:rsid w:val="00006961"/>
    <w:rsid w:val="00006A2E"/>
    <w:rsid w:val="00006B31"/>
    <w:rsid w:val="00006CDE"/>
    <w:rsid w:val="00007066"/>
    <w:rsid w:val="0000747F"/>
    <w:rsid w:val="000074AA"/>
    <w:rsid w:val="00007588"/>
    <w:rsid w:val="000079AA"/>
    <w:rsid w:val="00007A2B"/>
    <w:rsid w:val="000100B8"/>
    <w:rsid w:val="00010172"/>
    <w:rsid w:val="000101C4"/>
    <w:rsid w:val="000103EA"/>
    <w:rsid w:val="000112BF"/>
    <w:rsid w:val="000117EE"/>
    <w:rsid w:val="00011CBD"/>
    <w:rsid w:val="00012233"/>
    <w:rsid w:val="000130AB"/>
    <w:rsid w:val="0001340D"/>
    <w:rsid w:val="000135B6"/>
    <w:rsid w:val="000136C3"/>
    <w:rsid w:val="00013DC3"/>
    <w:rsid w:val="00013FBF"/>
    <w:rsid w:val="000147DD"/>
    <w:rsid w:val="00015457"/>
    <w:rsid w:val="00015AE0"/>
    <w:rsid w:val="00015B44"/>
    <w:rsid w:val="00015D79"/>
    <w:rsid w:val="00015E95"/>
    <w:rsid w:val="00015FE2"/>
    <w:rsid w:val="00016040"/>
    <w:rsid w:val="000166D3"/>
    <w:rsid w:val="0001707A"/>
    <w:rsid w:val="00017318"/>
    <w:rsid w:val="00017583"/>
    <w:rsid w:val="000175F8"/>
    <w:rsid w:val="00017A2E"/>
    <w:rsid w:val="000208E8"/>
    <w:rsid w:val="00020BDB"/>
    <w:rsid w:val="00021622"/>
    <w:rsid w:val="000217E9"/>
    <w:rsid w:val="0002243B"/>
    <w:rsid w:val="000227F4"/>
    <w:rsid w:val="00022961"/>
    <w:rsid w:val="00022BC5"/>
    <w:rsid w:val="00022E97"/>
    <w:rsid w:val="00023E93"/>
    <w:rsid w:val="00024303"/>
    <w:rsid w:val="000246F7"/>
    <w:rsid w:val="00024E7D"/>
    <w:rsid w:val="000256CF"/>
    <w:rsid w:val="000265C2"/>
    <w:rsid w:val="000272F3"/>
    <w:rsid w:val="000273A9"/>
    <w:rsid w:val="00027E97"/>
    <w:rsid w:val="00030238"/>
    <w:rsid w:val="0003071A"/>
    <w:rsid w:val="00030DEE"/>
    <w:rsid w:val="00030E2D"/>
    <w:rsid w:val="0003114D"/>
    <w:rsid w:val="00031597"/>
    <w:rsid w:val="0003183C"/>
    <w:rsid w:val="000319CF"/>
    <w:rsid w:val="00032155"/>
    <w:rsid w:val="000323D8"/>
    <w:rsid w:val="000325D5"/>
    <w:rsid w:val="0003298B"/>
    <w:rsid w:val="00032A27"/>
    <w:rsid w:val="00032BAB"/>
    <w:rsid w:val="00033329"/>
    <w:rsid w:val="00033E4B"/>
    <w:rsid w:val="00034141"/>
    <w:rsid w:val="000346E0"/>
    <w:rsid w:val="00034DA3"/>
    <w:rsid w:val="00034EBD"/>
    <w:rsid w:val="00035538"/>
    <w:rsid w:val="00036071"/>
    <w:rsid w:val="0003610D"/>
    <w:rsid w:val="00036BBB"/>
    <w:rsid w:val="00036D76"/>
    <w:rsid w:val="00036EC4"/>
    <w:rsid w:val="00037051"/>
    <w:rsid w:val="0003732F"/>
    <w:rsid w:val="000378C8"/>
    <w:rsid w:val="00037C1C"/>
    <w:rsid w:val="00037D28"/>
    <w:rsid w:val="00037F7B"/>
    <w:rsid w:val="00040118"/>
    <w:rsid w:val="000405B6"/>
    <w:rsid w:val="000407A3"/>
    <w:rsid w:val="00040AF7"/>
    <w:rsid w:val="00040BA9"/>
    <w:rsid w:val="00040C92"/>
    <w:rsid w:val="00041024"/>
    <w:rsid w:val="000412CE"/>
    <w:rsid w:val="0004186D"/>
    <w:rsid w:val="000418CC"/>
    <w:rsid w:val="00042D7A"/>
    <w:rsid w:val="0004361C"/>
    <w:rsid w:val="00043C20"/>
    <w:rsid w:val="000449E6"/>
    <w:rsid w:val="00044F3E"/>
    <w:rsid w:val="000456BB"/>
    <w:rsid w:val="00046130"/>
    <w:rsid w:val="0004652B"/>
    <w:rsid w:val="00047198"/>
    <w:rsid w:val="000477C5"/>
    <w:rsid w:val="00047CD5"/>
    <w:rsid w:val="00047F49"/>
    <w:rsid w:val="00050272"/>
    <w:rsid w:val="000515D9"/>
    <w:rsid w:val="00051A3A"/>
    <w:rsid w:val="00051F60"/>
    <w:rsid w:val="00052C28"/>
    <w:rsid w:val="00052FFC"/>
    <w:rsid w:val="00053578"/>
    <w:rsid w:val="00053AE1"/>
    <w:rsid w:val="0005403F"/>
    <w:rsid w:val="00055503"/>
    <w:rsid w:val="00055BE1"/>
    <w:rsid w:val="00055D05"/>
    <w:rsid w:val="00055E89"/>
    <w:rsid w:val="00055FF9"/>
    <w:rsid w:val="00056414"/>
    <w:rsid w:val="00056562"/>
    <w:rsid w:val="00056680"/>
    <w:rsid w:val="00056C48"/>
    <w:rsid w:val="00056D2C"/>
    <w:rsid w:val="00057271"/>
    <w:rsid w:val="000579D9"/>
    <w:rsid w:val="00057F32"/>
    <w:rsid w:val="00060779"/>
    <w:rsid w:val="0006086F"/>
    <w:rsid w:val="00060A93"/>
    <w:rsid w:val="00060E39"/>
    <w:rsid w:val="00061C9D"/>
    <w:rsid w:val="0006204E"/>
    <w:rsid w:val="00062A25"/>
    <w:rsid w:val="00062A89"/>
    <w:rsid w:val="00062B10"/>
    <w:rsid w:val="00062DED"/>
    <w:rsid w:val="00063387"/>
    <w:rsid w:val="00063E87"/>
    <w:rsid w:val="000645C6"/>
    <w:rsid w:val="00064977"/>
    <w:rsid w:val="00064D31"/>
    <w:rsid w:val="0006543D"/>
    <w:rsid w:val="000657DA"/>
    <w:rsid w:val="00065846"/>
    <w:rsid w:val="00065D82"/>
    <w:rsid w:val="000669FA"/>
    <w:rsid w:val="00066C11"/>
    <w:rsid w:val="00067023"/>
    <w:rsid w:val="00067400"/>
    <w:rsid w:val="0006766A"/>
    <w:rsid w:val="00070325"/>
    <w:rsid w:val="000706E6"/>
    <w:rsid w:val="0007080F"/>
    <w:rsid w:val="00070ACC"/>
    <w:rsid w:val="0007112E"/>
    <w:rsid w:val="0007117E"/>
    <w:rsid w:val="0007119B"/>
    <w:rsid w:val="00071CC7"/>
    <w:rsid w:val="00071DED"/>
    <w:rsid w:val="000720C8"/>
    <w:rsid w:val="00072375"/>
    <w:rsid w:val="00072BB8"/>
    <w:rsid w:val="00072D5C"/>
    <w:rsid w:val="000738BF"/>
    <w:rsid w:val="00073AF5"/>
    <w:rsid w:val="00073B14"/>
    <w:rsid w:val="00073CB5"/>
    <w:rsid w:val="00073E3F"/>
    <w:rsid w:val="0007412D"/>
    <w:rsid w:val="000741A7"/>
    <w:rsid w:val="0007425C"/>
    <w:rsid w:val="00074D48"/>
    <w:rsid w:val="000751F0"/>
    <w:rsid w:val="0007546C"/>
    <w:rsid w:val="00075584"/>
    <w:rsid w:val="00075712"/>
    <w:rsid w:val="00075C67"/>
    <w:rsid w:val="00075D0F"/>
    <w:rsid w:val="00076329"/>
    <w:rsid w:val="00076AAA"/>
    <w:rsid w:val="00076C2D"/>
    <w:rsid w:val="00076CF1"/>
    <w:rsid w:val="00077553"/>
    <w:rsid w:val="00077604"/>
    <w:rsid w:val="00077D76"/>
    <w:rsid w:val="00080149"/>
    <w:rsid w:val="00080BAF"/>
    <w:rsid w:val="00080C01"/>
    <w:rsid w:val="00081D4B"/>
    <w:rsid w:val="00083939"/>
    <w:rsid w:val="00084256"/>
    <w:rsid w:val="00084688"/>
    <w:rsid w:val="000851A2"/>
    <w:rsid w:val="00085214"/>
    <w:rsid w:val="00085C3D"/>
    <w:rsid w:val="00085E10"/>
    <w:rsid w:val="0008616E"/>
    <w:rsid w:val="00086BBE"/>
    <w:rsid w:val="000871CB"/>
    <w:rsid w:val="00087503"/>
    <w:rsid w:val="000875E1"/>
    <w:rsid w:val="00087F72"/>
    <w:rsid w:val="0009014C"/>
    <w:rsid w:val="00090317"/>
    <w:rsid w:val="00090794"/>
    <w:rsid w:val="00090EF8"/>
    <w:rsid w:val="000911A9"/>
    <w:rsid w:val="00091ED8"/>
    <w:rsid w:val="00092880"/>
    <w:rsid w:val="000932B3"/>
    <w:rsid w:val="0009352E"/>
    <w:rsid w:val="000936BD"/>
    <w:rsid w:val="000938DA"/>
    <w:rsid w:val="00093A29"/>
    <w:rsid w:val="00093CD3"/>
    <w:rsid w:val="00093E46"/>
    <w:rsid w:val="000947E9"/>
    <w:rsid w:val="000949B4"/>
    <w:rsid w:val="000950AB"/>
    <w:rsid w:val="000950D9"/>
    <w:rsid w:val="000955F0"/>
    <w:rsid w:val="0009661C"/>
    <w:rsid w:val="00096A48"/>
    <w:rsid w:val="00096B96"/>
    <w:rsid w:val="0009774A"/>
    <w:rsid w:val="000979FB"/>
    <w:rsid w:val="00097CF7"/>
    <w:rsid w:val="00097EEA"/>
    <w:rsid w:val="000A043C"/>
    <w:rsid w:val="000A0514"/>
    <w:rsid w:val="000A0F22"/>
    <w:rsid w:val="000A160E"/>
    <w:rsid w:val="000A1BD4"/>
    <w:rsid w:val="000A20BF"/>
    <w:rsid w:val="000A2929"/>
    <w:rsid w:val="000A2F3F"/>
    <w:rsid w:val="000A3687"/>
    <w:rsid w:val="000A3C50"/>
    <w:rsid w:val="000A3CAF"/>
    <w:rsid w:val="000A45CF"/>
    <w:rsid w:val="000A50ED"/>
    <w:rsid w:val="000A548A"/>
    <w:rsid w:val="000A5582"/>
    <w:rsid w:val="000A5D29"/>
    <w:rsid w:val="000A5D4F"/>
    <w:rsid w:val="000A60BC"/>
    <w:rsid w:val="000A63C7"/>
    <w:rsid w:val="000A6D9D"/>
    <w:rsid w:val="000A7232"/>
    <w:rsid w:val="000A7DA3"/>
    <w:rsid w:val="000B0219"/>
    <w:rsid w:val="000B06C4"/>
    <w:rsid w:val="000B0B4A"/>
    <w:rsid w:val="000B0B57"/>
    <w:rsid w:val="000B0FCA"/>
    <w:rsid w:val="000B1027"/>
    <w:rsid w:val="000B131F"/>
    <w:rsid w:val="000B16A2"/>
    <w:rsid w:val="000B1838"/>
    <w:rsid w:val="000B1AB8"/>
    <w:rsid w:val="000B2686"/>
    <w:rsid w:val="000B279A"/>
    <w:rsid w:val="000B38DA"/>
    <w:rsid w:val="000B40D2"/>
    <w:rsid w:val="000B4124"/>
    <w:rsid w:val="000B49D3"/>
    <w:rsid w:val="000B4C36"/>
    <w:rsid w:val="000B4D78"/>
    <w:rsid w:val="000B592A"/>
    <w:rsid w:val="000B61D2"/>
    <w:rsid w:val="000B659C"/>
    <w:rsid w:val="000B70A7"/>
    <w:rsid w:val="000B70F2"/>
    <w:rsid w:val="000B710D"/>
    <w:rsid w:val="000B71BE"/>
    <w:rsid w:val="000B756C"/>
    <w:rsid w:val="000B766B"/>
    <w:rsid w:val="000B7718"/>
    <w:rsid w:val="000B7849"/>
    <w:rsid w:val="000B7EF5"/>
    <w:rsid w:val="000C0381"/>
    <w:rsid w:val="000C0EAC"/>
    <w:rsid w:val="000C110A"/>
    <w:rsid w:val="000C150B"/>
    <w:rsid w:val="000C16F7"/>
    <w:rsid w:val="000C1734"/>
    <w:rsid w:val="000C26BD"/>
    <w:rsid w:val="000C2F09"/>
    <w:rsid w:val="000C2F5C"/>
    <w:rsid w:val="000C3995"/>
    <w:rsid w:val="000C3F05"/>
    <w:rsid w:val="000C3F2F"/>
    <w:rsid w:val="000C495F"/>
    <w:rsid w:val="000C5C61"/>
    <w:rsid w:val="000C5CCE"/>
    <w:rsid w:val="000C5F40"/>
    <w:rsid w:val="000C686B"/>
    <w:rsid w:val="000C720C"/>
    <w:rsid w:val="000C7242"/>
    <w:rsid w:val="000C72B2"/>
    <w:rsid w:val="000C7ACF"/>
    <w:rsid w:val="000C7D8C"/>
    <w:rsid w:val="000D02AA"/>
    <w:rsid w:val="000D066E"/>
    <w:rsid w:val="000D069C"/>
    <w:rsid w:val="000D0E50"/>
    <w:rsid w:val="000D1B4D"/>
    <w:rsid w:val="000D251D"/>
    <w:rsid w:val="000D25EB"/>
    <w:rsid w:val="000D293B"/>
    <w:rsid w:val="000D39FE"/>
    <w:rsid w:val="000D3D0E"/>
    <w:rsid w:val="000D43B6"/>
    <w:rsid w:val="000D45E0"/>
    <w:rsid w:val="000D4933"/>
    <w:rsid w:val="000D5A49"/>
    <w:rsid w:val="000D5CC9"/>
    <w:rsid w:val="000D5E82"/>
    <w:rsid w:val="000D5FAE"/>
    <w:rsid w:val="000D6085"/>
    <w:rsid w:val="000D60D5"/>
    <w:rsid w:val="000D6763"/>
    <w:rsid w:val="000D679F"/>
    <w:rsid w:val="000D6BC3"/>
    <w:rsid w:val="000D6E17"/>
    <w:rsid w:val="000D71B6"/>
    <w:rsid w:val="000D72B3"/>
    <w:rsid w:val="000D76B9"/>
    <w:rsid w:val="000D7AEC"/>
    <w:rsid w:val="000D7CBC"/>
    <w:rsid w:val="000D7E2A"/>
    <w:rsid w:val="000E0144"/>
    <w:rsid w:val="000E022C"/>
    <w:rsid w:val="000E02B5"/>
    <w:rsid w:val="000E0A2A"/>
    <w:rsid w:val="000E0ED1"/>
    <w:rsid w:val="000E1075"/>
    <w:rsid w:val="000E1796"/>
    <w:rsid w:val="000E2719"/>
    <w:rsid w:val="000E2D09"/>
    <w:rsid w:val="000E47E9"/>
    <w:rsid w:val="000E4CDB"/>
    <w:rsid w:val="000E5213"/>
    <w:rsid w:val="000E53A3"/>
    <w:rsid w:val="000E5488"/>
    <w:rsid w:val="000E5B1D"/>
    <w:rsid w:val="000E6431"/>
    <w:rsid w:val="000E66C4"/>
    <w:rsid w:val="000E6A60"/>
    <w:rsid w:val="000E6FB5"/>
    <w:rsid w:val="000E7013"/>
    <w:rsid w:val="000E77BA"/>
    <w:rsid w:val="000E7E6E"/>
    <w:rsid w:val="000F0691"/>
    <w:rsid w:val="000F078E"/>
    <w:rsid w:val="000F0B65"/>
    <w:rsid w:val="000F1029"/>
    <w:rsid w:val="000F17EF"/>
    <w:rsid w:val="000F21A5"/>
    <w:rsid w:val="000F3795"/>
    <w:rsid w:val="000F398F"/>
    <w:rsid w:val="000F3D9D"/>
    <w:rsid w:val="000F3E96"/>
    <w:rsid w:val="000F43C2"/>
    <w:rsid w:val="000F443F"/>
    <w:rsid w:val="000F5925"/>
    <w:rsid w:val="000F5B42"/>
    <w:rsid w:val="000F5F75"/>
    <w:rsid w:val="000F639A"/>
    <w:rsid w:val="000F6563"/>
    <w:rsid w:val="000F7266"/>
    <w:rsid w:val="000F729F"/>
    <w:rsid w:val="000F7831"/>
    <w:rsid w:val="000F7A52"/>
    <w:rsid w:val="000F7D57"/>
    <w:rsid w:val="000F7FD4"/>
    <w:rsid w:val="001002FE"/>
    <w:rsid w:val="001006FA"/>
    <w:rsid w:val="00100A9B"/>
    <w:rsid w:val="00100B99"/>
    <w:rsid w:val="001010BB"/>
    <w:rsid w:val="0010151E"/>
    <w:rsid w:val="001016E1"/>
    <w:rsid w:val="00101976"/>
    <w:rsid w:val="00102B9F"/>
    <w:rsid w:val="00102DC9"/>
    <w:rsid w:val="00103002"/>
    <w:rsid w:val="0010335A"/>
    <w:rsid w:val="0010422C"/>
    <w:rsid w:val="00104514"/>
    <w:rsid w:val="0010465B"/>
    <w:rsid w:val="00104661"/>
    <w:rsid w:val="0010481A"/>
    <w:rsid w:val="00105072"/>
    <w:rsid w:val="00105377"/>
    <w:rsid w:val="00106282"/>
    <w:rsid w:val="0010702A"/>
    <w:rsid w:val="00107200"/>
    <w:rsid w:val="00110A50"/>
    <w:rsid w:val="00110DD9"/>
    <w:rsid w:val="00111269"/>
    <w:rsid w:val="00112637"/>
    <w:rsid w:val="00112ABC"/>
    <w:rsid w:val="001132BC"/>
    <w:rsid w:val="0011342A"/>
    <w:rsid w:val="001136F5"/>
    <w:rsid w:val="00113ADC"/>
    <w:rsid w:val="00113E69"/>
    <w:rsid w:val="00113F66"/>
    <w:rsid w:val="00114145"/>
    <w:rsid w:val="00114B11"/>
    <w:rsid w:val="00115403"/>
    <w:rsid w:val="001157D5"/>
    <w:rsid w:val="00115C4F"/>
    <w:rsid w:val="001160D4"/>
    <w:rsid w:val="001160F9"/>
    <w:rsid w:val="001175E6"/>
    <w:rsid w:val="00117794"/>
    <w:rsid w:val="0012001E"/>
    <w:rsid w:val="0012032B"/>
    <w:rsid w:val="001205D0"/>
    <w:rsid w:val="001209F1"/>
    <w:rsid w:val="00120C75"/>
    <w:rsid w:val="001210B4"/>
    <w:rsid w:val="00121F5C"/>
    <w:rsid w:val="001220FF"/>
    <w:rsid w:val="001229F9"/>
    <w:rsid w:val="0012303F"/>
    <w:rsid w:val="001233FD"/>
    <w:rsid w:val="00123CBC"/>
    <w:rsid w:val="00123EDE"/>
    <w:rsid w:val="001242A9"/>
    <w:rsid w:val="00124A77"/>
    <w:rsid w:val="00124CAA"/>
    <w:rsid w:val="00124F80"/>
    <w:rsid w:val="00125732"/>
    <w:rsid w:val="001257E1"/>
    <w:rsid w:val="00125D6E"/>
    <w:rsid w:val="00126A55"/>
    <w:rsid w:val="00126F73"/>
    <w:rsid w:val="00127159"/>
    <w:rsid w:val="00127AB6"/>
    <w:rsid w:val="001302F4"/>
    <w:rsid w:val="001305CD"/>
    <w:rsid w:val="001311DE"/>
    <w:rsid w:val="00131265"/>
    <w:rsid w:val="001312B7"/>
    <w:rsid w:val="0013194E"/>
    <w:rsid w:val="00131A21"/>
    <w:rsid w:val="00131B91"/>
    <w:rsid w:val="001322E9"/>
    <w:rsid w:val="00133CB1"/>
    <w:rsid w:val="00133CDF"/>
    <w:rsid w:val="00133F08"/>
    <w:rsid w:val="0013415E"/>
    <w:rsid w:val="001344DC"/>
    <w:rsid w:val="001345E6"/>
    <w:rsid w:val="00135548"/>
    <w:rsid w:val="00135DA2"/>
    <w:rsid w:val="00135DA6"/>
    <w:rsid w:val="00136396"/>
    <w:rsid w:val="00136B69"/>
    <w:rsid w:val="00136BDC"/>
    <w:rsid w:val="00137180"/>
    <w:rsid w:val="0013765E"/>
    <w:rsid w:val="001378B0"/>
    <w:rsid w:val="001403C6"/>
    <w:rsid w:val="00141B48"/>
    <w:rsid w:val="00141BE2"/>
    <w:rsid w:val="00142E00"/>
    <w:rsid w:val="001430A7"/>
    <w:rsid w:val="0014364E"/>
    <w:rsid w:val="00143768"/>
    <w:rsid w:val="00143B87"/>
    <w:rsid w:val="00143CCB"/>
    <w:rsid w:val="00143D26"/>
    <w:rsid w:val="00143F1D"/>
    <w:rsid w:val="0014434E"/>
    <w:rsid w:val="0014598B"/>
    <w:rsid w:val="0014642D"/>
    <w:rsid w:val="00146FED"/>
    <w:rsid w:val="00147093"/>
    <w:rsid w:val="00147802"/>
    <w:rsid w:val="0015038F"/>
    <w:rsid w:val="0015079A"/>
    <w:rsid w:val="00150C82"/>
    <w:rsid w:val="001518F6"/>
    <w:rsid w:val="00151914"/>
    <w:rsid w:val="00151999"/>
    <w:rsid w:val="00151A5A"/>
    <w:rsid w:val="0015231A"/>
    <w:rsid w:val="00152574"/>
    <w:rsid w:val="00152793"/>
    <w:rsid w:val="001529A7"/>
    <w:rsid w:val="00152EC6"/>
    <w:rsid w:val="00152FB8"/>
    <w:rsid w:val="00153519"/>
    <w:rsid w:val="001537B0"/>
    <w:rsid w:val="00153815"/>
    <w:rsid w:val="00153871"/>
    <w:rsid w:val="00153B7E"/>
    <w:rsid w:val="001542FD"/>
    <w:rsid w:val="001545A9"/>
    <w:rsid w:val="00154638"/>
    <w:rsid w:val="00154651"/>
    <w:rsid w:val="0015488C"/>
    <w:rsid w:val="00154CD3"/>
    <w:rsid w:val="00154F99"/>
    <w:rsid w:val="001553C9"/>
    <w:rsid w:val="001558C3"/>
    <w:rsid w:val="0015637C"/>
    <w:rsid w:val="00156D29"/>
    <w:rsid w:val="00156D55"/>
    <w:rsid w:val="00157111"/>
    <w:rsid w:val="001573E9"/>
    <w:rsid w:val="00157B12"/>
    <w:rsid w:val="00160943"/>
    <w:rsid w:val="0016171B"/>
    <w:rsid w:val="00161B81"/>
    <w:rsid w:val="00162A49"/>
    <w:rsid w:val="00162B8C"/>
    <w:rsid w:val="00162D7D"/>
    <w:rsid w:val="0016327F"/>
    <w:rsid w:val="001637C7"/>
    <w:rsid w:val="00163DC2"/>
    <w:rsid w:val="00164154"/>
    <w:rsid w:val="0016415E"/>
    <w:rsid w:val="001646AB"/>
    <w:rsid w:val="0016480E"/>
    <w:rsid w:val="00164C43"/>
    <w:rsid w:val="00164D2B"/>
    <w:rsid w:val="001653A4"/>
    <w:rsid w:val="00166D25"/>
    <w:rsid w:val="00166FD3"/>
    <w:rsid w:val="00167139"/>
    <w:rsid w:val="00167910"/>
    <w:rsid w:val="001702DD"/>
    <w:rsid w:val="00170637"/>
    <w:rsid w:val="00170D35"/>
    <w:rsid w:val="00170D96"/>
    <w:rsid w:val="00171104"/>
    <w:rsid w:val="00171EC5"/>
    <w:rsid w:val="00172289"/>
    <w:rsid w:val="00172F61"/>
    <w:rsid w:val="00173228"/>
    <w:rsid w:val="001733A2"/>
    <w:rsid w:val="00174297"/>
    <w:rsid w:val="00174A50"/>
    <w:rsid w:val="00174E5A"/>
    <w:rsid w:val="001750BD"/>
    <w:rsid w:val="00175E6B"/>
    <w:rsid w:val="00175EB9"/>
    <w:rsid w:val="00175F9B"/>
    <w:rsid w:val="00175FE6"/>
    <w:rsid w:val="00176ECF"/>
    <w:rsid w:val="00176F67"/>
    <w:rsid w:val="0017711E"/>
    <w:rsid w:val="00180301"/>
    <w:rsid w:val="001806F5"/>
    <w:rsid w:val="0018078C"/>
    <w:rsid w:val="001807BE"/>
    <w:rsid w:val="00180B53"/>
    <w:rsid w:val="00180E06"/>
    <w:rsid w:val="00181132"/>
    <w:rsid w:val="00181616"/>
    <w:rsid w:val="001817B3"/>
    <w:rsid w:val="00181B4C"/>
    <w:rsid w:val="00181D0D"/>
    <w:rsid w:val="001820AF"/>
    <w:rsid w:val="001827E1"/>
    <w:rsid w:val="00182952"/>
    <w:rsid w:val="00182C41"/>
    <w:rsid w:val="00182F31"/>
    <w:rsid w:val="00183014"/>
    <w:rsid w:val="00183337"/>
    <w:rsid w:val="00183B50"/>
    <w:rsid w:val="00183F85"/>
    <w:rsid w:val="00183FE2"/>
    <w:rsid w:val="001860A7"/>
    <w:rsid w:val="00186476"/>
    <w:rsid w:val="00186FE7"/>
    <w:rsid w:val="001870A7"/>
    <w:rsid w:val="001871E7"/>
    <w:rsid w:val="001872D5"/>
    <w:rsid w:val="001876FC"/>
    <w:rsid w:val="00187730"/>
    <w:rsid w:val="00187DF4"/>
    <w:rsid w:val="00190022"/>
    <w:rsid w:val="001906D9"/>
    <w:rsid w:val="00190BE5"/>
    <w:rsid w:val="00190C7E"/>
    <w:rsid w:val="00190CB2"/>
    <w:rsid w:val="00191037"/>
    <w:rsid w:val="00191123"/>
    <w:rsid w:val="0019122B"/>
    <w:rsid w:val="001915DA"/>
    <w:rsid w:val="00191D85"/>
    <w:rsid w:val="0019262E"/>
    <w:rsid w:val="00192D87"/>
    <w:rsid w:val="00192F87"/>
    <w:rsid w:val="0019349C"/>
    <w:rsid w:val="001935AC"/>
    <w:rsid w:val="00193641"/>
    <w:rsid w:val="00193915"/>
    <w:rsid w:val="00193ACC"/>
    <w:rsid w:val="0019403B"/>
    <w:rsid w:val="00194198"/>
    <w:rsid w:val="00194493"/>
    <w:rsid w:val="00194495"/>
    <w:rsid w:val="00194ED0"/>
    <w:rsid w:val="00194ED6"/>
    <w:rsid w:val="001954B6"/>
    <w:rsid w:val="001959C2"/>
    <w:rsid w:val="00195A51"/>
    <w:rsid w:val="00195F4F"/>
    <w:rsid w:val="00196404"/>
    <w:rsid w:val="00196663"/>
    <w:rsid w:val="001967A4"/>
    <w:rsid w:val="00196BBB"/>
    <w:rsid w:val="00196D24"/>
    <w:rsid w:val="00196E3C"/>
    <w:rsid w:val="00197013"/>
    <w:rsid w:val="001A05EA"/>
    <w:rsid w:val="001A07D1"/>
    <w:rsid w:val="001A0D95"/>
    <w:rsid w:val="001A0E71"/>
    <w:rsid w:val="001A1434"/>
    <w:rsid w:val="001A1932"/>
    <w:rsid w:val="001A1B01"/>
    <w:rsid w:val="001A1B6F"/>
    <w:rsid w:val="001A2360"/>
    <w:rsid w:val="001A246C"/>
    <w:rsid w:val="001A2642"/>
    <w:rsid w:val="001A3192"/>
    <w:rsid w:val="001A33CE"/>
    <w:rsid w:val="001A3CAD"/>
    <w:rsid w:val="001A3CF6"/>
    <w:rsid w:val="001A3FB3"/>
    <w:rsid w:val="001A43E6"/>
    <w:rsid w:val="001A51E3"/>
    <w:rsid w:val="001A52AC"/>
    <w:rsid w:val="001A5E0C"/>
    <w:rsid w:val="001A60DC"/>
    <w:rsid w:val="001A66E4"/>
    <w:rsid w:val="001A67F7"/>
    <w:rsid w:val="001A6835"/>
    <w:rsid w:val="001A6A0A"/>
    <w:rsid w:val="001A6CDB"/>
    <w:rsid w:val="001A703C"/>
    <w:rsid w:val="001A7968"/>
    <w:rsid w:val="001A7BD3"/>
    <w:rsid w:val="001A7E91"/>
    <w:rsid w:val="001B00FD"/>
    <w:rsid w:val="001B04B9"/>
    <w:rsid w:val="001B1A35"/>
    <w:rsid w:val="001B1D36"/>
    <w:rsid w:val="001B228D"/>
    <w:rsid w:val="001B2E98"/>
    <w:rsid w:val="001B3483"/>
    <w:rsid w:val="001B3741"/>
    <w:rsid w:val="001B3C1E"/>
    <w:rsid w:val="001B3E3C"/>
    <w:rsid w:val="001B42E4"/>
    <w:rsid w:val="001B43E4"/>
    <w:rsid w:val="001B4494"/>
    <w:rsid w:val="001B456F"/>
    <w:rsid w:val="001B5083"/>
    <w:rsid w:val="001B5641"/>
    <w:rsid w:val="001B5B80"/>
    <w:rsid w:val="001B5C80"/>
    <w:rsid w:val="001B5DEF"/>
    <w:rsid w:val="001B5F84"/>
    <w:rsid w:val="001B605C"/>
    <w:rsid w:val="001B688F"/>
    <w:rsid w:val="001B713D"/>
    <w:rsid w:val="001B7807"/>
    <w:rsid w:val="001B7F62"/>
    <w:rsid w:val="001B7FC5"/>
    <w:rsid w:val="001C09BC"/>
    <w:rsid w:val="001C0C0F"/>
    <w:rsid w:val="001C0C6B"/>
    <w:rsid w:val="001C0D47"/>
    <w:rsid w:val="001C0D8B"/>
    <w:rsid w:val="001C0DA8"/>
    <w:rsid w:val="001C21B2"/>
    <w:rsid w:val="001C252F"/>
    <w:rsid w:val="001C26BB"/>
    <w:rsid w:val="001C3474"/>
    <w:rsid w:val="001C3654"/>
    <w:rsid w:val="001C3804"/>
    <w:rsid w:val="001C3966"/>
    <w:rsid w:val="001C3A1B"/>
    <w:rsid w:val="001C40BF"/>
    <w:rsid w:val="001C49A9"/>
    <w:rsid w:val="001C56A9"/>
    <w:rsid w:val="001C57D4"/>
    <w:rsid w:val="001C58CD"/>
    <w:rsid w:val="001C5B89"/>
    <w:rsid w:val="001C62DB"/>
    <w:rsid w:val="001C62DF"/>
    <w:rsid w:val="001C6BB5"/>
    <w:rsid w:val="001C7166"/>
    <w:rsid w:val="001C7845"/>
    <w:rsid w:val="001C794D"/>
    <w:rsid w:val="001C7C05"/>
    <w:rsid w:val="001C7EDD"/>
    <w:rsid w:val="001D0189"/>
    <w:rsid w:val="001D0210"/>
    <w:rsid w:val="001D0271"/>
    <w:rsid w:val="001D0B94"/>
    <w:rsid w:val="001D0CA5"/>
    <w:rsid w:val="001D126B"/>
    <w:rsid w:val="001D134C"/>
    <w:rsid w:val="001D1C1C"/>
    <w:rsid w:val="001D20DB"/>
    <w:rsid w:val="001D2EC6"/>
    <w:rsid w:val="001D2F17"/>
    <w:rsid w:val="001D37B6"/>
    <w:rsid w:val="001D3C03"/>
    <w:rsid w:val="001D3C96"/>
    <w:rsid w:val="001D3EAC"/>
    <w:rsid w:val="001D40CA"/>
    <w:rsid w:val="001D425C"/>
    <w:rsid w:val="001D472E"/>
    <w:rsid w:val="001D4860"/>
    <w:rsid w:val="001D4AD7"/>
    <w:rsid w:val="001D4ED5"/>
    <w:rsid w:val="001D582A"/>
    <w:rsid w:val="001D5A07"/>
    <w:rsid w:val="001D5AAE"/>
    <w:rsid w:val="001D5BD4"/>
    <w:rsid w:val="001D609F"/>
    <w:rsid w:val="001D6273"/>
    <w:rsid w:val="001D6A35"/>
    <w:rsid w:val="001D6AE6"/>
    <w:rsid w:val="001D7261"/>
    <w:rsid w:val="001D7CE5"/>
    <w:rsid w:val="001D7F46"/>
    <w:rsid w:val="001E0419"/>
    <w:rsid w:val="001E042B"/>
    <w:rsid w:val="001E04F4"/>
    <w:rsid w:val="001E0595"/>
    <w:rsid w:val="001E0630"/>
    <w:rsid w:val="001E0A16"/>
    <w:rsid w:val="001E0ADC"/>
    <w:rsid w:val="001E0D66"/>
    <w:rsid w:val="001E0D8A"/>
    <w:rsid w:val="001E1421"/>
    <w:rsid w:val="001E19B2"/>
    <w:rsid w:val="001E1AD5"/>
    <w:rsid w:val="001E2142"/>
    <w:rsid w:val="001E2144"/>
    <w:rsid w:val="001E2AA9"/>
    <w:rsid w:val="001E3AFB"/>
    <w:rsid w:val="001E3F60"/>
    <w:rsid w:val="001E41F0"/>
    <w:rsid w:val="001E47C4"/>
    <w:rsid w:val="001E48C1"/>
    <w:rsid w:val="001E4E27"/>
    <w:rsid w:val="001E52C8"/>
    <w:rsid w:val="001E53E8"/>
    <w:rsid w:val="001E5864"/>
    <w:rsid w:val="001E596E"/>
    <w:rsid w:val="001E6151"/>
    <w:rsid w:val="001E67BA"/>
    <w:rsid w:val="001E6A84"/>
    <w:rsid w:val="001E6D3D"/>
    <w:rsid w:val="001E70A5"/>
    <w:rsid w:val="001E74C2"/>
    <w:rsid w:val="001E7A55"/>
    <w:rsid w:val="001F049E"/>
    <w:rsid w:val="001F0B67"/>
    <w:rsid w:val="001F0D9C"/>
    <w:rsid w:val="001F0FDA"/>
    <w:rsid w:val="001F1661"/>
    <w:rsid w:val="001F1717"/>
    <w:rsid w:val="001F1957"/>
    <w:rsid w:val="001F1CCC"/>
    <w:rsid w:val="001F1CD8"/>
    <w:rsid w:val="001F1FEE"/>
    <w:rsid w:val="001F2549"/>
    <w:rsid w:val="001F2611"/>
    <w:rsid w:val="001F28C6"/>
    <w:rsid w:val="001F2A29"/>
    <w:rsid w:val="001F2B9D"/>
    <w:rsid w:val="001F2BF4"/>
    <w:rsid w:val="001F31A1"/>
    <w:rsid w:val="001F36C8"/>
    <w:rsid w:val="001F39DE"/>
    <w:rsid w:val="001F3DA5"/>
    <w:rsid w:val="001F3FC7"/>
    <w:rsid w:val="001F4150"/>
    <w:rsid w:val="001F534D"/>
    <w:rsid w:val="001F5464"/>
    <w:rsid w:val="001F54AE"/>
    <w:rsid w:val="001F565A"/>
    <w:rsid w:val="001F59F4"/>
    <w:rsid w:val="001F5A48"/>
    <w:rsid w:val="001F5B87"/>
    <w:rsid w:val="001F5C51"/>
    <w:rsid w:val="001F6260"/>
    <w:rsid w:val="001F6843"/>
    <w:rsid w:val="001F6B18"/>
    <w:rsid w:val="001F6B3B"/>
    <w:rsid w:val="001F72A0"/>
    <w:rsid w:val="001F74AC"/>
    <w:rsid w:val="001F78B0"/>
    <w:rsid w:val="001F7A02"/>
    <w:rsid w:val="001F7B45"/>
    <w:rsid w:val="001F7EA9"/>
    <w:rsid w:val="00200007"/>
    <w:rsid w:val="00200650"/>
    <w:rsid w:val="002012C2"/>
    <w:rsid w:val="002013C8"/>
    <w:rsid w:val="002020DC"/>
    <w:rsid w:val="00202281"/>
    <w:rsid w:val="002023F3"/>
    <w:rsid w:val="00202A5D"/>
    <w:rsid w:val="002030A5"/>
    <w:rsid w:val="00203131"/>
    <w:rsid w:val="002031E0"/>
    <w:rsid w:val="00203210"/>
    <w:rsid w:val="00203318"/>
    <w:rsid w:val="00203560"/>
    <w:rsid w:val="002039E6"/>
    <w:rsid w:val="00203E19"/>
    <w:rsid w:val="00204682"/>
    <w:rsid w:val="00204856"/>
    <w:rsid w:val="002056FC"/>
    <w:rsid w:val="0020587D"/>
    <w:rsid w:val="00205B10"/>
    <w:rsid w:val="00205B47"/>
    <w:rsid w:val="0020613F"/>
    <w:rsid w:val="002069C9"/>
    <w:rsid w:val="00206AD3"/>
    <w:rsid w:val="00207290"/>
    <w:rsid w:val="00207C5F"/>
    <w:rsid w:val="00207D16"/>
    <w:rsid w:val="00207D23"/>
    <w:rsid w:val="00210239"/>
    <w:rsid w:val="00210AFA"/>
    <w:rsid w:val="00210B4A"/>
    <w:rsid w:val="00210E50"/>
    <w:rsid w:val="00211663"/>
    <w:rsid w:val="002119A2"/>
    <w:rsid w:val="00211DB9"/>
    <w:rsid w:val="00212730"/>
    <w:rsid w:val="00212E88"/>
    <w:rsid w:val="00213379"/>
    <w:rsid w:val="00213C9C"/>
    <w:rsid w:val="002143CF"/>
    <w:rsid w:val="002152B6"/>
    <w:rsid w:val="00215800"/>
    <w:rsid w:val="002161E6"/>
    <w:rsid w:val="00216834"/>
    <w:rsid w:val="002174F8"/>
    <w:rsid w:val="00217585"/>
    <w:rsid w:val="0021769A"/>
    <w:rsid w:val="00217869"/>
    <w:rsid w:val="002179D5"/>
    <w:rsid w:val="0022009E"/>
    <w:rsid w:val="00221166"/>
    <w:rsid w:val="002217B3"/>
    <w:rsid w:val="00223241"/>
    <w:rsid w:val="0022348A"/>
    <w:rsid w:val="00223655"/>
    <w:rsid w:val="00223730"/>
    <w:rsid w:val="00223763"/>
    <w:rsid w:val="002239C7"/>
    <w:rsid w:val="00223F71"/>
    <w:rsid w:val="002241F2"/>
    <w:rsid w:val="0022425C"/>
    <w:rsid w:val="002242B5"/>
    <w:rsid w:val="002246DE"/>
    <w:rsid w:val="00224BBF"/>
    <w:rsid w:val="00224D70"/>
    <w:rsid w:val="00224F80"/>
    <w:rsid w:val="002252B0"/>
    <w:rsid w:val="00225862"/>
    <w:rsid w:val="00225B23"/>
    <w:rsid w:val="002267C5"/>
    <w:rsid w:val="002267ED"/>
    <w:rsid w:val="00226F6D"/>
    <w:rsid w:val="00226F71"/>
    <w:rsid w:val="002272FC"/>
    <w:rsid w:val="00230D2B"/>
    <w:rsid w:val="00230FD8"/>
    <w:rsid w:val="00231A8A"/>
    <w:rsid w:val="00231CE1"/>
    <w:rsid w:val="00232091"/>
    <w:rsid w:val="00232F20"/>
    <w:rsid w:val="00232F2F"/>
    <w:rsid w:val="002331AE"/>
    <w:rsid w:val="0023340A"/>
    <w:rsid w:val="0023343B"/>
    <w:rsid w:val="00233DFC"/>
    <w:rsid w:val="00233E24"/>
    <w:rsid w:val="00234C71"/>
    <w:rsid w:val="00234C96"/>
    <w:rsid w:val="0023518C"/>
    <w:rsid w:val="00235645"/>
    <w:rsid w:val="00236045"/>
    <w:rsid w:val="002362A0"/>
    <w:rsid w:val="00236E6F"/>
    <w:rsid w:val="002372AF"/>
    <w:rsid w:val="0023766B"/>
    <w:rsid w:val="0023780C"/>
    <w:rsid w:val="00237D3C"/>
    <w:rsid w:val="00237EFB"/>
    <w:rsid w:val="0024000E"/>
    <w:rsid w:val="002404EF"/>
    <w:rsid w:val="002407B5"/>
    <w:rsid w:val="002409F2"/>
    <w:rsid w:val="00240A04"/>
    <w:rsid w:val="00240A69"/>
    <w:rsid w:val="00240E67"/>
    <w:rsid w:val="00241084"/>
    <w:rsid w:val="002416CE"/>
    <w:rsid w:val="00242609"/>
    <w:rsid w:val="00242886"/>
    <w:rsid w:val="00242CD8"/>
    <w:rsid w:val="00243010"/>
    <w:rsid w:val="00243457"/>
    <w:rsid w:val="00243533"/>
    <w:rsid w:val="00243849"/>
    <w:rsid w:val="00243E32"/>
    <w:rsid w:val="00244257"/>
    <w:rsid w:val="002445B3"/>
    <w:rsid w:val="0024489D"/>
    <w:rsid w:val="002448C8"/>
    <w:rsid w:val="00245189"/>
    <w:rsid w:val="002456B9"/>
    <w:rsid w:val="0024576A"/>
    <w:rsid w:val="00246267"/>
    <w:rsid w:val="00246331"/>
    <w:rsid w:val="00246822"/>
    <w:rsid w:val="00246B72"/>
    <w:rsid w:val="002471E3"/>
    <w:rsid w:val="00247B68"/>
    <w:rsid w:val="0025159E"/>
    <w:rsid w:val="00251897"/>
    <w:rsid w:val="002519F1"/>
    <w:rsid w:val="00252900"/>
    <w:rsid w:val="00252BC4"/>
    <w:rsid w:val="002531FA"/>
    <w:rsid w:val="0025344C"/>
    <w:rsid w:val="00253681"/>
    <w:rsid w:val="00253789"/>
    <w:rsid w:val="00253DCA"/>
    <w:rsid w:val="00253DDB"/>
    <w:rsid w:val="00253FFE"/>
    <w:rsid w:val="00254014"/>
    <w:rsid w:val="002540BF"/>
    <w:rsid w:val="002547D4"/>
    <w:rsid w:val="0025531E"/>
    <w:rsid w:val="00255507"/>
    <w:rsid w:val="0025563B"/>
    <w:rsid w:val="002575F2"/>
    <w:rsid w:val="00257CB3"/>
    <w:rsid w:val="002603B0"/>
    <w:rsid w:val="0026041C"/>
    <w:rsid w:val="00260AB1"/>
    <w:rsid w:val="0026100E"/>
    <w:rsid w:val="0026147F"/>
    <w:rsid w:val="00261563"/>
    <w:rsid w:val="002618F2"/>
    <w:rsid w:val="0026260C"/>
    <w:rsid w:val="002626DB"/>
    <w:rsid w:val="00262A29"/>
    <w:rsid w:val="00262CAE"/>
    <w:rsid w:val="00263120"/>
    <w:rsid w:val="0026465E"/>
    <w:rsid w:val="00264802"/>
    <w:rsid w:val="0026495C"/>
    <w:rsid w:val="00264A99"/>
    <w:rsid w:val="00264F18"/>
    <w:rsid w:val="00265034"/>
    <w:rsid w:val="0026504D"/>
    <w:rsid w:val="0026517C"/>
    <w:rsid w:val="00265783"/>
    <w:rsid w:val="00265D48"/>
    <w:rsid w:val="0026605D"/>
    <w:rsid w:val="002661F2"/>
    <w:rsid w:val="00266519"/>
    <w:rsid w:val="00266F7C"/>
    <w:rsid w:val="002670C5"/>
    <w:rsid w:val="00267483"/>
    <w:rsid w:val="00267F63"/>
    <w:rsid w:val="00271075"/>
    <w:rsid w:val="002713EB"/>
    <w:rsid w:val="00272628"/>
    <w:rsid w:val="002729B7"/>
    <w:rsid w:val="00273882"/>
    <w:rsid w:val="002739C9"/>
    <w:rsid w:val="00273A2F"/>
    <w:rsid w:val="00273E90"/>
    <w:rsid w:val="002741CC"/>
    <w:rsid w:val="002746A1"/>
    <w:rsid w:val="0027479E"/>
    <w:rsid w:val="00274842"/>
    <w:rsid w:val="00275248"/>
    <w:rsid w:val="0027560D"/>
    <w:rsid w:val="00275827"/>
    <w:rsid w:val="00275B1F"/>
    <w:rsid w:val="00275BF1"/>
    <w:rsid w:val="00275F06"/>
    <w:rsid w:val="00276166"/>
    <w:rsid w:val="00276234"/>
    <w:rsid w:val="00276C03"/>
    <w:rsid w:val="00276D81"/>
    <w:rsid w:val="002771A5"/>
    <w:rsid w:val="002774F1"/>
    <w:rsid w:val="00277B14"/>
    <w:rsid w:val="00277FDE"/>
    <w:rsid w:val="002800D5"/>
    <w:rsid w:val="0028018D"/>
    <w:rsid w:val="002802FE"/>
    <w:rsid w:val="00280369"/>
    <w:rsid w:val="00280700"/>
    <w:rsid w:val="00280873"/>
    <w:rsid w:val="002808E9"/>
    <w:rsid w:val="00280986"/>
    <w:rsid w:val="00281280"/>
    <w:rsid w:val="0028131F"/>
    <w:rsid w:val="002814A2"/>
    <w:rsid w:val="002816E4"/>
    <w:rsid w:val="00281E50"/>
    <w:rsid w:val="00281ECE"/>
    <w:rsid w:val="002831C7"/>
    <w:rsid w:val="00283953"/>
    <w:rsid w:val="002839CA"/>
    <w:rsid w:val="002840C6"/>
    <w:rsid w:val="0028482D"/>
    <w:rsid w:val="00284D6A"/>
    <w:rsid w:val="0028520B"/>
    <w:rsid w:val="00285886"/>
    <w:rsid w:val="00286BD2"/>
    <w:rsid w:val="00286CBF"/>
    <w:rsid w:val="0028734C"/>
    <w:rsid w:val="002875EA"/>
    <w:rsid w:val="0028796E"/>
    <w:rsid w:val="00287A33"/>
    <w:rsid w:val="00287B8A"/>
    <w:rsid w:val="00287C57"/>
    <w:rsid w:val="00290973"/>
    <w:rsid w:val="00290A31"/>
    <w:rsid w:val="00290CCE"/>
    <w:rsid w:val="002911F5"/>
    <w:rsid w:val="0029134C"/>
    <w:rsid w:val="0029141A"/>
    <w:rsid w:val="0029291D"/>
    <w:rsid w:val="0029292C"/>
    <w:rsid w:val="00292A49"/>
    <w:rsid w:val="00292C32"/>
    <w:rsid w:val="00292EB0"/>
    <w:rsid w:val="0029319E"/>
    <w:rsid w:val="002934B5"/>
    <w:rsid w:val="00293DFA"/>
    <w:rsid w:val="00294097"/>
    <w:rsid w:val="00294370"/>
    <w:rsid w:val="00294B24"/>
    <w:rsid w:val="00294B64"/>
    <w:rsid w:val="00294C9D"/>
    <w:rsid w:val="00295174"/>
    <w:rsid w:val="00295C0B"/>
    <w:rsid w:val="0029605A"/>
    <w:rsid w:val="00296108"/>
    <w:rsid w:val="00296172"/>
    <w:rsid w:val="00296342"/>
    <w:rsid w:val="00296524"/>
    <w:rsid w:val="00296B92"/>
    <w:rsid w:val="002974C9"/>
    <w:rsid w:val="0029793E"/>
    <w:rsid w:val="002A0188"/>
    <w:rsid w:val="002A0CF9"/>
    <w:rsid w:val="002A0FBB"/>
    <w:rsid w:val="002A1978"/>
    <w:rsid w:val="002A19F9"/>
    <w:rsid w:val="002A20BC"/>
    <w:rsid w:val="002A2C22"/>
    <w:rsid w:val="002A2D75"/>
    <w:rsid w:val="002A2E93"/>
    <w:rsid w:val="002A31B1"/>
    <w:rsid w:val="002A33E6"/>
    <w:rsid w:val="002A364D"/>
    <w:rsid w:val="002A438A"/>
    <w:rsid w:val="002A4430"/>
    <w:rsid w:val="002A4432"/>
    <w:rsid w:val="002A4493"/>
    <w:rsid w:val="002A490D"/>
    <w:rsid w:val="002A4CA6"/>
    <w:rsid w:val="002A5BEC"/>
    <w:rsid w:val="002A5E07"/>
    <w:rsid w:val="002A7306"/>
    <w:rsid w:val="002A7685"/>
    <w:rsid w:val="002B02EB"/>
    <w:rsid w:val="002B08F8"/>
    <w:rsid w:val="002B091F"/>
    <w:rsid w:val="002B0AA4"/>
    <w:rsid w:val="002B1613"/>
    <w:rsid w:val="002B1AEC"/>
    <w:rsid w:val="002B1C4F"/>
    <w:rsid w:val="002B1FE2"/>
    <w:rsid w:val="002B2439"/>
    <w:rsid w:val="002B2CA6"/>
    <w:rsid w:val="002B3018"/>
    <w:rsid w:val="002B3583"/>
    <w:rsid w:val="002B3832"/>
    <w:rsid w:val="002B3C81"/>
    <w:rsid w:val="002B4066"/>
    <w:rsid w:val="002B4E3A"/>
    <w:rsid w:val="002B58F2"/>
    <w:rsid w:val="002B5BCB"/>
    <w:rsid w:val="002B6788"/>
    <w:rsid w:val="002B67E1"/>
    <w:rsid w:val="002B68BC"/>
    <w:rsid w:val="002B6AFF"/>
    <w:rsid w:val="002B6BB3"/>
    <w:rsid w:val="002B6ED3"/>
    <w:rsid w:val="002B721D"/>
    <w:rsid w:val="002B7536"/>
    <w:rsid w:val="002C027D"/>
    <w:rsid w:val="002C0602"/>
    <w:rsid w:val="002C07D8"/>
    <w:rsid w:val="002C086F"/>
    <w:rsid w:val="002C0FEB"/>
    <w:rsid w:val="002C1505"/>
    <w:rsid w:val="002C152E"/>
    <w:rsid w:val="002C1637"/>
    <w:rsid w:val="002C22F5"/>
    <w:rsid w:val="002C283C"/>
    <w:rsid w:val="002C2994"/>
    <w:rsid w:val="002C2A08"/>
    <w:rsid w:val="002C30E8"/>
    <w:rsid w:val="002C3159"/>
    <w:rsid w:val="002C33DA"/>
    <w:rsid w:val="002C33E3"/>
    <w:rsid w:val="002C3AA3"/>
    <w:rsid w:val="002C3EE3"/>
    <w:rsid w:val="002C3F4B"/>
    <w:rsid w:val="002C4578"/>
    <w:rsid w:val="002C465F"/>
    <w:rsid w:val="002C4C17"/>
    <w:rsid w:val="002C4CB3"/>
    <w:rsid w:val="002C5011"/>
    <w:rsid w:val="002C507A"/>
    <w:rsid w:val="002C508A"/>
    <w:rsid w:val="002C511C"/>
    <w:rsid w:val="002C5405"/>
    <w:rsid w:val="002C5DDE"/>
    <w:rsid w:val="002C7046"/>
    <w:rsid w:val="002C70D8"/>
    <w:rsid w:val="002C7365"/>
    <w:rsid w:val="002C7D3E"/>
    <w:rsid w:val="002D073E"/>
    <w:rsid w:val="002D1FC0"/>
    <w:rsid w:val="002D231A"/>
    <w:rsid w:val="002D2323"/>
    <w:rsid w:val="002D262C"/>
    <w:rsid w:val="002D2BEA"/>
    <w:rsid w:val="002D2EA4"/>
    <w:rsid w:val="002D3177"/>
    <w:rsid w:val="002D318B"/>
    <w:rsid w:val="002D337F"/>
    <w:rsid w:val="002D3753"/>
    <w:rsid w:val="002D3A0F"/>
    <w:rsid w:val="002D3E4D"/>
    <w:rsid w:val="002D4091"/>
    <w:rsid w:val="002D4106"/>
    <w:rsid w:val="002D49A3"/>
    <w:rsid w:val="002D52BA"/>
    <w:rsid w:val="002D56D8"/>
    <w:rsid w:val="002D5A2E"/>
    <w:rsid w:val="002D5C16"/>
    <w:rsid w:val="002D5CA6"/>
    <w:rsid w:val="002D5D7A"/>
    <w:rsid w:val="002D65BD"/>
    <w:rsid w:val="002D6A1A"/>
    <w:rsid w:val="002D6BDE"/>
    <w:rsid w:val="002D7249"/>
    <w:rsid w:val="002D7301"/>
    <w:rsid w:val="002D7775"/>
    <w:rsid w:val="002D7830"/>
    <w:rsid w:val="002D798D"/>
    <w:rsid w:val="002D7AAB"/>
    <w:rsid w:val="002D7D40"/>
    <w:rsid w:val="002E04C3"/>
    <w:rsid w:val="002E0503"/>
    <w:rsid w:val="002E0EE1"/>
    <w:rsid w:val="002E0FC4"/>
    <w:rsid w:val="002E1E1E"/>
    <w:rsid w:val="002E1F54"/>
    <w:rsid w:val="002E1FF9"/>
    <w:rsid w:val="002E2B6E"/>
    <w:rsid w:val="002E2F09"/>
    <w:rsid w:val="002E319E"/>
    <w:rsid w:val="002E34C2"/>
    <w:rsid w:val="002E35F0"/>
    <w:rsid w:val="002E3B46"/>
    <w:rsid w:val="002E3EC4"/>
    <w:rsid w:val="002E4501"/>
    <w:rsid w:val="002E4F19"/>
    <w:rsid w:val="002E53C3"/>
    <w:rsid w:val="002E5E8A"/>
    <w:rsid w:val="002E75A9"/>
    <w:rsid w:val="002E77DE"/>
    <w:rsid w:val="002F02BC"/>
    <w:rsid w:val="002F138A"/>
    <w:rsid w:val="002F1468"/>
    <w:rsid w:val="002F1E6A"/>
    <w:rsid w:val="002F27BD"/>
    <w:rsid w:val="002F2DB7"/>
    <w:rsid w:val="002F3A4E"/>
    <w:rsid w:val="002F3DFF"/>
    <w:rsid w:val="002F3FD2"/>
    <w:rsid w:val="002F4213"/>
    <w:rsid w:val="002F4261"/>
    <w:rsid w:val="002F42D5"/>
    <w:rsid w:val="002F45A4"/>
    <w:rsid w:val="002F4EA9"/>
    <w:rsid w:val="002F500D"/>
    <w:rsid w:val="002F5010"/>
    <w:rsid w:val="002F507C"/>
    <w:rsid w:val="002F56EE"/>
    <w:rsid w:val="002F58D7"/>
    <w:rsid w:val="002F5E05"/>
    <w:rsid w:val="002F6A73"/>
    <w:rsid w:val="002F6C01"/>
    <w:rsid w:val="002F778B"/>
    <w:rsid w:val="00300022"/>
    <w:rsid w:val="003005B4"/>
    <w:rsid w:val="00300A9B"/>
    <w:rsid w:val="00300E05"/>
    <w:rsid w:val="0030208C"/>
    <w:rsid w:val="003028A4"/>
    <w:rsid w:val="00303689"/>
    <w:rsid w:val="00303CB3"/>
    <w:rsid w:val="003042E9"/>
    <w:rsid w:val="00304561"/>
    <w:rsid w:val="00304B31"/>
    <w:rsid w:val="00304C58"/>
    <w:rsid w:val="0030547D"/>
    <w:rsid w:val="003057C6"/>
    <w:rsid w:val="00305EF3"/>
    <w:rsid w:val="003068ED"/>
    <w:rsid w:val="0030694C"/>
    <w:rsid w:val="00306A73"/>
    <w:rsid w:val="00306C31"/>
    <w:rsid w:val="00306C47"/>
    <w:rsid w:val="0030734C"/>
    <w:rsid w:val="00307FE0"/>
    <w:rsid w:val="00310301"/>
    <w:rsid w:val="0031040A"/>
    <w:rsid w:val="0031058F"/>
    <w:rsid w:val="003107A3"/>
    <w:rsid w:val="0031095F"/>
    <w:rsid w:val="00310CE5"/>
    <w:rsid w:val="00310E92"/>
    <w:rsid w:val="00311F81"/>
    <w:rsid w:val="0031287B"/>
    <w:rsid w:val="00313C6F"/>
    <w:rsid w:val="00314310"/>
    <w:rsid w:val="00314743"/>
    <w:rsid w:val="0031563A"/>
    <w:rsid w:val="0031597B"/>
    <w:rsid w:val="003159FC"/>
    <w:rsid w:val="00315A16"/>
    <w:rsid w:val="003162C0"/>
    <w:rsid w:val="0031643A"/>
    <w:rsid w:val="003165B3"/>
    <w:rsid w:val="00316716"/>
    <w:rsid w:val="003167B5"/>
    <w:rsid w:val="00317053"/>
    <w:rsid w:val="00317538"/>
    <w:rsid w:val="00317831"/>
    <w:rsid w:val="00317C9C"/>
    <w:rsid w:val="00320910"/>
    <w:rsid w:val="0032097A"/>
    <w:rsid w:val="00320ADB"/>
    <w:rsid w:val="0032109C"/>
    <w:rsid w:val="003210B2"/>
    <w:rsid w:val="003216C5"/>
    <w:rsid w:val="003217A3"/>
    <w:rsid w:val="00321CFD"/>
    <w:rsid w:val="00321E3D"/>
    <w:rsid w:val="00321FCC"/>
    <w:rsid w:val="00322137"/>
    <w:rsid w:val="00322889"/>
    <w:rsid w:val="00322B45"/>
    <w:rsid w:val="00323809"/>
    <w:rsid w:val="00323D41"/>
    <w:rsid w:val="00323DB8"/>
    <w:rsid w:val="00324126"/>
    <w:rsid w:val="00324557"/>
    <w:rsid w:val="00324665"/>
    <w:rsid w:val="0032467F"/>
    <w:rsid w:val="003248DA"/>
    <w:rsid w:val="00325145"/>
    <w:rsid w:val="00325414"/>
    <w:rsid w:val="00325610"/>
    <w:rsid w:val="00325C06"/>
    <w:rsid w:val="00325D84"/>
    <w:rsid w:val="00326054"/>
    <w:rsid w:val="00326284"/>
    <w:rsid w:val="00326313"/>
    <w:rsid w:val="00326386"/>
    <w:rsid w:val="0032669C"/>
    <w:rsid w:val="00326DA0"/>
    <w:rsid w:val="00327CAF"/>
    <w:rsid w:val="00327F76"/>
    <w:rsid w:val="0033012B"/>
    <w:rsid w:val="003302F1"/>
    <w:rsid w:val="003310D3"/>
    <w:rsid w:val="003315A0"/>
    <w:rsid w:val="003317A0"/>
    <w:rsid w:val="003319B0"/>
    <w:rsid w:val="00331B0F"/>
    <w:rsid w:val="00332339"/>
    <w:rsid w:val="00332CA0"/>
    <w:rsid w:val="0033302F"/>
    <w:rsid w:val="003332B6"/>
    <w:rsid w:val="00333444"/>
    <w:rsid w:val="0033346C"/>
    <w:rsid w:val="003346AD"/>
    <w:rsid w:val="003348F4"/>
    <w:rsid w:val="003358FD"/>
    <w:rsid w:val="00335A46"/>
    <w:rsid w:val="00335AAC"/>
    <w:rsid w:val="00335D73"/>
    <w:rsid w:val="0034024B"/>
    <w:rsid w:val="00340ED3"/>
    <w:rsid w:val="00340F1D"/>
    <w:rsid w:val="00341062"/>
    <w:rsid w:val="00341376"/>
    <w:rsid w:val="00341D73"/>
    <w:rsid w:val="00341D9F"/>
    <w:rsid w:val="00341FDC"/>
    <w:rsid w:val="003422E6"/>
    <w:rsid w:val="00342336"/>
    <w:rsid w:val="0034257E"/>
    <w:rsid w:val="0034264E"/>
    <w:rsid w:val="00342691"/>
    <w:rsid w:val="003429CB"/>
    <w:rsid w:val="00342E18"/>
    <w:rsid w:val="00342EA4"/>
    <w:rsid w:val="00343330"/>
    <w:rsid w:val="003435EF"/>
    <w:rsid w:val="0034379A"/>
    <w:rsid w:val="00343892"/>
    <w:rsid w:val="00343CCC"/>
    <w:rsid w:val="0034425A"/>
    <w:rsid w:val="0034460D"/>
    <w:rsid w:val="0034470E"/>
    <w:rsid w:val="00344C26"/>
    <w:rsid w:val="00344F9D"/>
    <w:rsid w:val="00344FE8"/>
    <w:rsid w:val="0034514A"/>
    <w:rsid w:val="0034520E"/>
    <w:rsid w:val="00345558"/>
    <w:rsid w:val="003456BA"/>
    <w:rsid w:val="00345A56"/>
    <w:rsid w:val="00345F7D"/>
    <w:rsid w:val="003465E6"/>
    <w:rsid w:val="00346799"/>
    <w:rsid w:val="003467BC"/>
    <w:rsid w:val="00346829"/>
    <w:rsid w:val="00346F6B"/>
    <w:rsid w:val="003502B0"/>
    <w:rsid w:val="00350D89"/>
    <w:rsid w:val="00350DE5"/>
    <w:rsid w:val="00351899"/>
    <w:rsid w:val="003524E9"/>
    <w:rsid w:val="003526A7"/>
    <w:rsid w:val="00352DB0"/>
    <w:rsid w:val="0035347F"/>
    <w:rsid w:val="003537B3"/>
    <w:rsid w:val="00353AF9"/>
    <w:rsid w:val="003540A1"/>
    <w:rsid w:val="003542FC"/>
    <w:rsid w:val="00354564"/>
    <w:rsid w:val="0035456D"/>
    <w:rsid w:val="0035465F"/>
    <w:rsid w:val="00354CA4"/>
    <w:rsid w:val="0035523E"/>
    <w:rsid w:val="003557BA"/>
    <w:rsid w:val="00355AEB"/>
    <w:rsid w:val="00355BE2"/>
    <w:rsid w:val="0035637C"/>
    <w:rsid w:val="003565D8"/>
    <w:rsid w:val="00356D83"/>
    <w:rsid w:val="00356F28"/>
    <w:rsid w:val="0035730F"/>
    <w:rsid w:val="003576F5"/>
    <w:rsid w:val="00360004"/>
    <w:rsid w:val="00360BB8"/>
    <w:rsid w:val="00360FC0"/>
    <w:rsid w:val="00361063"/>
    <w:rsid w:val="003613AC"/>
    <w:rsid w:val="00361993"/>
    <w:rsid w:val="00361DE7"/>
    <w:rsid w:val="00361E97"/>
    <w:rsid w:val="0036245A"/>
    <w:rsid w:val="0036259F"/>
    <w:rsid w:val="00362744"/>
    <w:rsid w:val="003627AF"/>
    <w:rsid w:val="00362DAA"/>
    <w:rsid w:val="00363041"/>
    <w:rsid w:val="00363132"/>
    <w:rsid w:val="003631FD"/>
    <w:rsid w:val="00363AE5"/>
    <w:rsid w:val="00363EE0"/>
    <w:rsid w:val="003644A6"/>
    <w:rsid w:val="003646FD"/>
    <w:rsid w:val="003656E7"/>
    <w:rsid w:val="00365834"/>
    <w:rsid w:val="00365BFD"/>
    <w:rsid w:val="00366D16"/>
    <w:rsid w:val="00366D53"/>
    <w:rsid w:val="00367436"/>
    <w:rsid w:val="0036757D"/>
    <w:rsid w:val="00367B2E"/>
    <w:rsid w:val="003700E0"/>
    <w:rsid w:val="00370238"/>
    <w:rsid w:val="003704AD"/>
    <w:rsid w:val="0037056F"/>
    <w:rsid w:val="0037094A"/>
    <w:rsid w:val="00371303"/>
    <w:rsid w:val="003719B5"/>
    <w:rsid w:val="00371ED3"/>
    <w:rsid w:val="00371FEE"/>
    <w:rsid w:val="003722E3"/>
    <w:rsid w:val="0037291B"/>
    <w:rsid w:val="00372E75"/>
    <w:rsid w:val="00372FFC"/>
    <w:rsid w:val="00373934"/>
    <w:rsid w:val="00373C8F"/>
    <w:rsid w:val="00374176"/>
    <w:rsid w:val="00374657"/>
    <w:rsid w:val="003758A2"/>
    <w:rsid w:val="00375D1C"/>
    <w:rsid w:val="00376214"/>
    <w:rsid w:val="0037659B"/>
    <w:rsid w:val="003768A4"/>
    <w:rsid w:val="0037728A"/>
    <w:rsid w:val="00380B7D"/>
    <w:rsid w:val="0038107A"/>
    <w:rsid w:val="0038168C"/>
    <w:rsid w:val="0038172A"/>
    <w:rsid w:val="00381A99"/>
    <w:rsid w:val="00381D11"/>
    <w:rsid w:val="00381FAC"/>
    <w:rsid w:val="0038206B"/>
    <w:rsid w:val="003829C2"/>
    <w:rsid w:val="00382BF3"/>
    <w:rsid w:val="00382F63"/>
    <w:rsid w:val="003830B2"/>
    <w:rsid w:val="0038324A"/>
    <w:rsid w:val="00383BD4"/>
    <w:rsid w:val="00384724"/>
    <w:rsid w:val="00384A51"/>
    <w:rsid w:val="00385160"/>
    <w:rsid w:val="00385537"/>
    <w:rsid w:val="00385AF9"/>
    <w:rsid w:val="0038641C"/>
    <w:rsid w:val="00386E31"/>
    <w:rsid w:val="0038714B"/>
    <w:rsid w:val="00387771"/>
    <w:rsid w:val="00387895"/>
    <w:rsid w:val="00387CDB"/>
    <w:rsid w:val="00387D7C"/>
    <w:rsid w:val="00390490"/>
    <w:rsid w:val="003913ED"/>
    <w:rsid w:val="003918D3"/>
    <w:rsid w:val="003919B7"/>
    <w:rsid w:val="00391D57"/>
    <w:rsid w:val="00392207"/>
    <w:rsid w:val="00392292"/>
    <w:rsid w:val="00392331"/>
    <w:rsid w:val="00393590"/>
    <w:rsid w:val="003935F4"/>
    <w:rsid w:val="0039369E"/>
    <w:rsid w:val="00393A98"/>
    <w:rsid w:val="00393AF1"/>
    <w:rsid w:val="00393C00"/>
    <w:rsid w:val="00393C23"/>
    <w:rsid w:val="003944EF"/>
    <w:rsid w:val="003945BE"/>
    <w:rsid w:val="00394A9E"/>
    <w:rsid w:val="00395582"/>
    <w:rsid w:val="00395B99"/>
    <w:rsid w:val="00395CA5"/>
    <w:rsid w:val="00395E5C"/>
    <w:rsid w:val="00396C84"/>
    <w:rsid w:val="00396E63"/>
    <w:rsid w:val="00396E75"/>
    <w:rsid w:val="00397689"/>
    <w:rsid w:val="003A0230"/>
    <w:rsid w:val="003A0477"/>
    <w:rsid w:val="003A04DC"/>
    <w:rsid w:val="003A09F5"/>
    <w:rsid w:val="003A0A75"/>
    <w:rsid w:val="003A0E77"/>
    <w:rsid w:val="003A0FD6"/>
    <w:rsid w:val="003A1A7F"/>
    <w:rsid w:val="003A2011"/>
    <w:rsid w:val="003A227C"/>
    <w:rsid w:val="003A2B6B"/>
    <w:rsid w:val="003A2E27"/>
    <w:rsid w:val="003A31F9"/>
    <w:rsid w:val="003A3942"/>
    <w:rsid w:val="003A3FBF"/>
    <w:rsid w:val="003A4005"/>
    <w:rsid w:val="003A4583"/>
    <w:rsid w:val="003A464B"/>
    <w:rsid w:val="003A4DD3"/>
    <w:rsid w:val="003A50B2"/>
    <w:rsid w:val="003A591F"/>
    <w:rsid w:val="003A5B61"/>
    <w:rsid w:val="003A6017"/>
    <w:rsid w:val="003A6122"/>
    <w:rsid w:val="003A6675"/>
    <w:rsid w:val="003A6C0C"/>
    <w:rsid w:val="003A6CAD"/>
    <w:rsid w:val="003A6E84"/>
    <w:rsid w:val="003A6EFC"/>
    <w:rsid w:val="003A6F4E"/>
    <w:rsid w:val="003A6F5A"/>
    <w:rsid w:val="003A7651"/>
    <w:rsid w:val="003A7ADE"/>
    <w:rsid w:val="003A7BED"/>
    <w:rsid w:val="003B01E7"/>
    <w:rsid w:val="003B025E"/>
    <w:rsid w:val="003B08F5"/>
    <w:rsid w:val="003B0E3E"/>
    <w:rsid w:val="003B1017"/>
    <w:rsid w:val="003B12AB"/>
    <w:rsid w:val="003B1334"/>
    <w:rsid w:val="003B142B"/>
    <w:rsid w:val="003B194B"/>
    <w:rsid w:val="003B1BD0"/>
    <w:rsid w:val="003B1FBA"/>
    <w:rsid w:val="003B216A"/>
    <w:rsid w:val="003B269E"/>
    <w:rsid w:val="003B2C7A"/>
    <w:rsid w:val="003B2DED"/>
    <w:rsid w:val="003B3171"/>
    <w:rsid w:val="003B3C07"/>
    <w:rsid w:val="003B4A81"/>
    <w:rsid w:val="003B4E30"/>
    <w:rsid w:val="003B4F09"/>
    <w:rsid w:val="003B502E"/>
    <w:rsid w:val="003B5228"/>
    <w:rsid w:val="003B64A7"/>
    <w:rsid w:val="003B652B"/>
    <w:rsid w:val="003B6775"/>
    <w:rsid w:val="003B67F0"/>
    <w:rsid w:val="003C0437"/>
    <w:rsid w:val="003C06A5"/>
    <w:rsid w:val="003C0736"/>
    <w:rsid w:val="003C0755"/>
    <w:rsid w:val="003C07DB"/>
    <w:rsid w:val="003C0B29"/>
    <w:rsid w:val="003C11CE"/>
    <w:rsid w:val="003C1342"/>
    <w:rsid w:val="003C1343"/>
    <w:rsid w:val="003C1544"/>
    <w:rsid w:val="003C160A"/>
    <w:rsid w:val="003C1626"/>
    <w:rsid w:val="003C1C5F"/>
    <w:rsid w:val="003C1D2F"/>
    <w:rsid w:val="003C2088"/>
    <w:rsid w:val="003C265F"/>
    <w:rsid w:val="003C31C9"/>
    <w:rsid w:val="003C323E"/>
    <w:rsid w:val="003C34BD"/>
    <w:rsid w:val="003C364B"/>
    <w:rsid w:val="003C3FAE"/>
    <w:rsid w:val="003C402C"/>
    <w:rsid w:val="003C4572"/>
    <w:rsid w:val="003C4573"/>
    <w:rsid w:val="003C4DEC"/>
    <w:rsid w:val="003C5262"/>
    <w:rsid w:val="003C564A"/>
    <w:rsid w:val="003C573B"/>
    <w:rsid w:val="003C5DE7"/>
    <w:rsid w:val="003C5FE2"/>
    <w:rsid w:val="003C61D9"/>
    <w:rsid w:val="003C6982"/>
    <w:rsid w:val="003C69A5"/>
    <w:rsid w:val="003C72FF"/>
    <w:rsid w:val="003C78B5"/>
    <w:rsid w:val="003C7CB5"/>
    <w:rsid w:val="003D02C8"/>
    <w:rsid w:val="003D0313"/>
    <w:rsid w:val="003D0519"/>
    <w:rsid w:val="003D05FB"/>
    <w:rsid w:val="003D09E9"/>
    <w:rsid w:val="003D0B17"/>
    <w:rsid w:val="003D0BD7"/>
    <w:rsid w:val="003D0BE7"/>
    <w:rsid w:val="003D1776"/>
    <w:rsid w:val="003D19A3"/>
    <w:rsid w:val="003D1B16"/>
    <w:rsid w:val="003D1DC7"/>
    <w:rsid w:val="003D2143"/>
    <w:rsid w:val="003D2317"/>
    <w:rsid w:val="003D271F"/>
    <w:rsid w:val="003D2A52"/>
    <w:rsid w:val="003D2C40"/>
    <w:rsid w:val="003D32B9"/>
    <w:rsid w:val="003D3652"/>
    <w:rsid w:val="003D3E3A"/>
    <w:rsid w:val="003D42C7"/>
    <w:rsid w:val="003D45BF"/>
    <w:rsid w:val="003D508A"/>
    <w:rsid w:val="003D537F"/>
    <w:rsid w:val="003D54B6"/>
    <w:rsid w:val="003D576E"/>
    <w:rsid w:val="003D5B19"/>
    <w:rsid w:val="003D5D67"/>
    <w:rsid w:val="003D64A0"/>
    <w:rsid w:val="003D66FA"/>
    <w:rsid w:val="003D6CDC"/>
    <w:rsid w:val="003D7B0C"/>
    <w:rsid w:val="003D7B75"/>
    <w:rsid w:val="003E0134"/>
    <w:rsid w:val="003E0208"/>
    <w:rsid w:val="003E09C4"/>
    <w:rsid w:val="003E0B57"/>
    <w:rsid w:val="003E1464"/>
    <w:rsid w:val="003E2954"/>
    <w:rsid w:val="003E2A97"/>
    <w:rsid w:val="003E3427"/>
    <w:rsid w:val="003E37F9"/>
    <w:rsid w:val="003E3D68"/>
    <w:rsid w:val="003E3E24"/>
    <w:rsid w:val="003E3F4C"/>
    <w:rsid w:val="003E458D"/>
    <w:rsid w:val="003E4AE7"/>
    <w:rsid w:val="003E4B57"/>
    <w:rsid w:val="003E507A"/>
    <w:rsid w:val="003E5223"/>
    <w:rsid w:val="003E5558"/>
    <w:rsid w:val="003E611C"/>
    <w:rsid w:val="003E636C"/>
    <w:rsid w:val="003E6407"/>
    <w:rsid w:val="003E6816"/>
    <w:rsid w:val="003E6AD4"/>
    <w:rsid w:val="003E6AE9"/>
    <w:rsid w:val="003E6B6D"/>
    <w:rsid w:val="003E7642"/>
    <w:rsid w:val="003E7734"/>
    <w:rsid w:val="003E7FBC"/>
    <w:rsid w:val="003F06ED"/>
    <w:rsid w:val="003F08D6"/>
    <w:rsid w:val="003F1107"/>
    <w:rsid w:val="003F1811"/>
    <w:rsid w:val="003F1FFC"/>
    <w:rsid w:val="003F27E1"/>
    <w:rsid w:val="003F3691"/>
    <w:rsid w:val="003F36F9"/>
    <w:rsid w:val="003F4078"/>
    <w:rsid w:val="003F437A"/>
    <w:rsid w:val="003F4467"/>
    <w:rsid w:val="003F4DC1"/>
    <w:rsid w:val="003F4E5C"/>
    <w:rsid w:val="003F543D"/>
    <w:rsid w:val="003F5C2B"/>
    <w:rsid w:val="003F611D"/>
    <w:rsid w:val="003F642D"/>
    <w:rsid w:val="003F6CD6"/>
    <w:rsid w:val="003F70EB"/>
    <w:rsid w:val="003F7120"/>
    <w:rsid w:val="003F725A"/>
    <w:rsid w:val="003F7261"/>
    <w:rsid w:val="003F7277"/>
    <w:rsid w:val="003F782D"/>
    <w:rsid w:val="003F7F5C"/>
    <w:rsid w:val="0040017D"/>
    <w:rsid w:val="0040065D"/>
    <w:rsid w:val="00400879"/>
    <w:rsid w:val="00400A6D"/>
    <w:rsid w:val="00400AF3"/>
    <w:rsid w:val="00400B46"/>
    <w:rsid w:val="00400E9F"/>
    <w:rsid w:val="00401515"/>
    <w:rsid w:val="00401BAF"/>
    <w:rsid w:val="00401CFF"/>
    <w:rsid w:val="004023E9"/>
    <w:rsid w:val="004025CF"/>
    <w:rsid w:val="004028E7"/>
    <w:rsid w:val="0040299F"/>
    <w:rsid w:val="00402DBE"/>
    <w:rsid w:val="00402F92"/>
    <w:rsid w:val="004030EF"/>
    <w:rsid w:val="0040313D"/>
    <w:rsid w:val="00403508"/>
    <w:rsid w:val="00403F80"/>
    <w:rsid w:val="0040417B"/>
    <w:rsid w:val="0040454A"/>
    <w:rsid w:val="004046B9"/>
    <w:rsid w:val="00404DD8"/>
    <w:rsid w:val="00404F6F"/>
    <w:rsid w:val="004059EB"/>
    <w:rsid w:val="00405B22"/>
    <w:rsid w:val="00405DB9"/>
    <w:rsid w:val="00406530"/>
    <w:rsid w:val="00406E5F"/>
    <w:rsid w:val="00406E64"/>
    <w:rsid w:val="00407AAB"/>
    <w:rsid w:val="0041003C"/>
    <w:rsid w:val="00410A53"/>
    <w:rsid w:val="004112B6"/>
    <w:rsid w:val="004115B1"/>
    <w:rsid w:val="00411740"/>
    <w:rsid w:val="00411841"/>
    <w:rsid w:val="0041208B"/>
    <w:rsid w:val="0041219D"/>
    <w:rsid w:val="00412259"/>
    <w:rsid w:val="00412297"/>
    <w:rsid w:val="0041281C"/>
    <w:rsid w:val="004128AC"/>
    <w:rsid w:val="0041301B"/>
    <w:rsid w:val="00413361"/>
    <w:rsid w:val="00413684"/>
    <w:rsid w:val="0041382C"/>
    <w:rsid w:val="00413F83"/>
    <w:rsid w:val="00414034"/>
    <w:rsid w:val="00414063"/>
    <w:rsid w:val="00414117"/>
    <w:rsid w:val="004146BC"/>
    <w:rsid w:val="0041490C"/>
    <w:rsid w:val="004156BF"/>
    <w:rsid w:val="00415709"/>
    <w:rsid w:val="004157DF"/>
    <w:rsid w:val="00415DEE"/>
    <w:rsid w:val="00415E91"/>
    <w:rsid w:val="00416191"/>
    <w:rsid w:val="00416721"/>
    <w:rsid w:val="00416857"/>
    <w:rsid w:val="00416BEC"/>
    <w:rsid w:val="00417BCD"/>
    <w:rsid w:val="00417C89"/>
    <w:rsid w:val="00421508"/>
    <w:rsid w:val="00421625"/>
    <w:rsid w:val="004216AE"/>
    <w:rsid w:val="00421C57"/>
    <w:rsid w:val="00421EF0"/>
    <w:rsid w:val="004224FA"/>
    <w:rsid w:val="00422697"/>
    <w:rsid w:val="0042338E"/>
    <w:rsid w:val="004235EE"/>
    <w:rsid w:val="00423A60"/>
    <w:rsid w:val="00423D07"/>
    <w:rsid w:val="0042454C"/>
    <w:rsid w:val="00424668"/>
    <w:rsid w:val="00424FAD"/>
    <w:rsid w:val="00425303"/>
    <w:rsid w:val="004259F3"/>
    <w:rsid w:val="004259FC"/>
    <w:rsid w:val="00426155"/>
    <w:rsid w:val="0042638D"/>
    <w:rsid w:val="004263D4"/>
    <w:rsid w:val="0042686E"/>
    <w:rsid w:val="004271B8"/>
    <w:rsid w:val="00427B5B"/>
    <w:rsid w:val="0043030D"/>
    <w:rsid w:val="0043075C"/>
    <w:rsid w:val="00430F98"/>
    <w:rsid w:val="00431023"/>
    <w:rsid w:val="004310A1"/>
    <w:rsid w:val="004310C6"/>
    <w:rsid w:val="00431141"/>
    <w:rsid w:val="004312E0"/>
    <w:rsid w:val="00431EE6"/>
    <w:rsid w:val="004321B4"/>
    <w:rsid w:val="004330C2"/>
    <w:rsid w:val="00433280"/>
    <w:rsid w:val="00433D1A"/>
    <w:rsid w:val="004344C2"/>
    <w:rsid w:val="004352A7"/>
    <w:rsid w:val="0043591D"/>
    <w:rsid w:val="00435BAB"/>
    <w:rsid w:val="004368A4"/>
    <w:rsid w:val="00436D42"/>
    <w:rsid w:val="00437302"/>
    <w:rsid w:val="004378F0"/>
    <w:rsid w:val="0043790E"/>
    <w:rsid w:val="00437CE6"/>
    <w:rsid w:val="00437D07"/>
    <w:rsid w:val="00440C10"/>
    <w:rsid w:val="004413E4"/>
    <w:rsid w:val="00441ECB"/>
    <w:rsid w:val="00441F94"/>
    <w:rsid w:val="0044205C"/>
    <w:rsid w:val="0044259E"/>
    <w:rsid w:val="00442687"/>
    <w:rsid w:val="00442830"/>
    <w:rsid w:val="00442AF3"/>
    <w:rsid w:val="00442BDD"/>
    <w:rsid w:val="00442D58"/>
    <w:rsid w:val="0044346F"/>
    <w:rsid w:val="004437FF"/>
    <w:rsid w:val="00443B47"/>
    <w:rsid w:val="0044439A"/>
    <w:rsid w:val="004444F6"/>
    <w:rsid w:val="00444B83"/>
    <w:rsid w:val="00444BB3"/>
    <w:rsid w:val="00444E81"/>
    <w:rsid w:val="00445455"/>
    <w:rsid w:val="004456E2"/>
    <w:rsid w:val="0044580A"/>
    <w:rsid w:val="00445AF1"/>
    <w:rsid w:val="004465A6"/>
    <w:rsid w:val="004468C1"/>
    <w:rsid w:val="00447150"/>
    <w:rsid w:val="0044775D"/>
    <w:rsid w:val="00451788"/>
    <w:rsid w:val="00451FB1"/>
    <w:rsid w:val="00453C0D"/>
    <w:rsid w:val="00453C8C"/>
    <w:rsid w:val="00453DDE"/>
    <w:rsid w:val="00453EF0"/>
    <w:rsid w:val="0045471E"/>
    <w:rsid w:val="00454A4C"/>
    <w:rsid w:val="00454E10"/>
    <w:rsid w:val="00455265"/>
    <w:rsid w:val="004552F8"/>
    <w:rsid w:val="00455C1A"/>
    <w:rsid w:val="00455CDF"/>
    <w:rsid w:val="004562F7"/>
    <w:rsid w:val="004564A9"/>
    <w:rsid w:val="004566EA"/>
    <w:rsid w:val="00456A1D"/>
    <w:rsid w:val="00456A4D"/>
    <w:rsid w:val="00457653"/>
    <w:rsid w:val="00457D72"/>
    <w:rsid w:val="00457FC2"/>
    <w:rsid w:val="004607C2"/>
    <w:rsid w:val="00460B38"/>
    <w:rsid w:val="004613FB"/>
    <w:rsid w:val="004620CC"/>
    <w:rsid w:val="0046255E"/>
    <w:rsid w:val="0046265C"/>
    <w:rsid w:val="0046281B"/>
    <w:rsid w:val="00462A94"/>
    <w:rsid w:val="004631B9"/>
    <w:rsid w:val="0046417A"/>
    <w:rsid w:val="00464355"/>
    <w:rsid w:val="004644A4"/>
    <w:rsid w:val="0046496E"/>
    <w:rsid w:val="00464C55"/>
    <w:rsid w:val="004650C2"/>
    <w:rsid w:val="0046520A"/>
    <w:rsid w:val="00465BFF"/>
    <w:rsid w:val="00465E28"/>
    <w:rsid w:val="00466668"/>
    <w:rsid w:val="004671F3"/>
    <w:rsid w:val="004672AB"/>
    <w:rsid w:val="00467636"/>
    <w:rsid w:val="00467FEB"/>
    <w:rsid w:val="00470001"/>
    <w:rsid w:val="00470441"/>
    <w:rsid w:val="00470BCA"/>
    <w:rsid w:val="00470CA0"/>
    <w:rsid w:val="00470D93"/>
    <w:rsid w:val="0047129C"/>
    <w:rsid w:val="004714FE"/>
    <w:rsid w:val="004723A1"/>
    <w:rsid w:val="0047247D"/>
    <w:rsid w:val="00472CFD"/>
    <w:rsid w:val="004736E5"/>
    <w:rsid w:val="004740F7"/>
    <w:rsid w:val="00475155"/>
    <w:rsid w:val="0047515C"/>
    <w:rsid w:val="00475214"/>
    <w:rsid w:val="00475440"/>
    <w:rsid w:val="004764E0"/>
    <w:rsid w:val="004766EB"/>
    <w:rsid w:val="0047679C"/>
    <w:rsid w:val="0047706F"/>
    <w:rsid w:val="00477083"/>
    <w:rsid w:val="0047730D"/>
    <w:rsid w:val="00477368"/>
    <w:rsid w:val="004774FE"/>
    <w:rsid w:val="00477795"/>
    <w:rsid w:val="00477BAA"/>
    <w:rsid w:val="00477BD5"/>
    <w:rsid w:val="00477C3F"/>
    <w:rsid w:val="00480943"/>
    <w:rsid w:val="0048132A"/>
    <w:rsid w:val="00481601"/>
    <w:rsid w:val="00481861"/>
    <w:rsid w:val="00481C47"/>
    <w:rsid w:val="0048231C"/>
    <w:rsid w:val="0048246C"/>
    <w:rsid w:val="004828BA"/>
    <w:rsid w:val="0048314A"/>
    <w:rsid w:val="004842C1"/>
    <w:rsid w:val="0048447D"/>
    <w:rsid w:val="004846CA"/>
    <w:rsid w:val="00485446"/>
    <w:rsid w:val="00485814"/>
    <w:rsid w:val="00485C37"/>
    <w:rsid w:val="00485F32"/>
    <w:rsid w:val="004860F7"/>
    <w:rsid w:val="004861E2"/>
    <w:rsid w:val="004863AC"/>
    <w:rsid w:val="004865B1"/>
    <w:rsid w:val="00486C33"/>
    <w:rsid w:val="004870BE"/>
    <w:rsid w:val="00487B8A"/>
    <w:rsid w:val="00487BAC"/>
    <w:rsid w:val="00490321"/>
    <w:rsid w:val="00490539"/>
    <w:rsid w:val="0049068D"/>
    <w:rsid w:val="00491077"/>
    <w:rsid w:val="00491950"/>
    <w:rsid w:val="00491A3F"/>
    <w:rsid w:val="00491C84"/>
    <w:rsid w:val="00492229"/>
    <w:rsid w:val="0049257A"/>
    <w:rsid w:val="004927C6"/>
    <w:rsid w:val="00492B67"/>
    <w:rsid w:val="0049374E"/>
    <w:rsid w:val="004938EA"/>
    <w:rsid w:val="00493BA2"/>
    <w:rsid w:val="00494078"/>
    <w:rsid w:val="004941CA"/>
    <w:rsid w:val="004944A9"/>
    <w:rsid w:val="004944BB"/>
    <w:rsid w:val="00494AF0"/>
    <w:rsid w:val="00494BD7"/>
    <w:rsid w:val="00494DF7"/>
    <w:rsid w:val="00495053"/>
    <w:rsid w:val="00495B6E"/>
    <w:rsid w:val="00495C85"/>
    <w:rsid w:val="00496323"/>
    <w:rsid w:val="004968DE"/>
    <w:rsid w:val="004969E2"/>
    <w:rsid w:val="00496B8F"/>
    <w:rsid w:val="00496FE9"/>
    <w:rsid w:val="004972C5"/>
    <w:rsid w:val="00497623"/>
    <w:rsid w:val="004978D4"/>
    <w:rsid w:val="00497B29"/>
    <w:rsid w:val="004A0567"/>
    <w:rsid w:val="004A05D1"/>
    <w:rsid w:val="004A192E"/>
    <w:rsid w:val="004A1987"/>
    <w:rsid w:val="004A1F59"/>
    <w:rsid w:val="004A1FBF"/>
    <w:rsid w:val="004A22E6"/>
    <w:rsid w:val="004A2643"/>
    <w:rsid w:val="004A29BE"/>
    <w:rsid w:val="004A2D24"/>
    <w:rsid w:val="004A2F06"/>
    <w:rsid w:val="004A3225"/>
    <w:rsid w:val="004A33EE"/>
    <w:rsid w:val="004A3584"/>
    <w:rsid w:val="004A3AA8"/>
    <w:rsid w:val="004A3B80"/>
    <w:rsid w:val="004A3CCB"/>
    <w:rsid w:val="004A3E9C"/>
    <w:rsid w:val="004A415A"/>
    <w:rsid w:val="004A4650"/>
    <w:rsid w:val="004A4E1E"/>
    <w:rsid w:val="004A5470"/>
    <w:rsid w:val="004A5DA2"/>
    <w:rsid w:val="004A5F2D"/>
    <w:rsid w:val="004A67B6"/>
    <w:rsid w:val="004A7219"/>
    <w:rsid w:val="004A7C68"/>
    <w:rsid w:val="004B13C7"/>
    <w:rsid w:val="004B170E"/>
    <w:rsid w:val="004B199C"/>
    <w:rsid w:val="004B20D3"/>
    <w:rsid w:val="004B26BD"/>
    <w:rsid w:val="004B2B7F"/>
    <w:rsid w:val="004B2C39"/>
    <w:rsid w:val="004B3303"/>
    <w:rsid w:val="004B3574"/>
    <w:rsid w:val="004B3A58"/>
    <w:rsid w:val="004B3B24"/>
    <w:rsid w:val="004B3E92"/>
    <w:rsid w:val="004B3EED"/>
    <w:rsid w:val="004B4A15"/>
    <w:rsid w:val="004B4C80"/>
    <w:rsid w:val="004B5184"/>
    <w:rsid w:val="004B5466"/>
    <w:rsid w:val="004B57D7"/>
    <w:rsid w:val="004B5989"/>
    <w:rsid w:val="004B6892"/>
    <w:rsid w:val="004B6E3E"/>
    <w:rsid w:val="004B6FA2"/>
    <w:rsid w:val="004B7050"/>
    <w:rsid w:val="004B7223"/>
    <w:rsid w:val="004B753D"/>
    <w:rsid w:val="004B778F"/>
    <w:rsid w:val="004B78B3"/>
    <w:rsid w:val="004B7D65"/>
    <w:rsid w:val="004C03B2"/>
    <w:rsid w:val="004C0830"/>
    <w:rsid w:val="004C0BBA"/>
    <w:rsid w:val="004C0C23"/>
    <w:rsid w:val="004C0ED4"/>
    <w:rsid w:val="004C103F"/>
    <w:rsid w:val="004C123C"/>
    <w:rsid w:val="004C15B1"/>
    <w:rsid w:val="004C1F8F"/>
    <w:rsid w:val="004C212E"/>
    <w:rsid w:val="004C21E5"/>
    <w:rsid w:val="004C23C4"/>
    <w:rsid w:val="004C24EA"/>
    <w:rsid w:val="004C2721"/>
    <w:rsid w:val="004C29C1"/>
    <w:rsid w:val="004C2A61"/>
    <w:rsid w:val="004C2EA3"/>
    <w:rsid w:val="004C2F54"/>
    <w:rsid w:val="004C3699"/>
    <w:rsid w:val="004C3D21"/>
    <w:rsid w:val="004C4008"/>
    <w:rsid w:val="004C4062"/>
    <w:rsid w:val="004C446E"/>
    <w:rsid w:val="004C4678"/>
    <w:rsid w:val="004C48AB"/>
    <w:rsid w:val="004C4987"/>
    <w:rsid w:val="004C4A2C"/>
    <w:rsid w:val="004C554B"/>
    <w:rsid w:val="004C5AF5"/>
    <w:rsid w:val="004C5B09"/>
    <w:rsid w:val="004C5C47"/>
    <w:rsid w:val="004C5E4B"/>
    <w:rsid w:val="004C62DA"/>
    <w:rsid w:val="004C6541"/>
    <w:rsid w:val="004C73B7"/>
    <w:rsid w:val="004C7A09"/>
    <w:rsid w:val="004D02E2"/>
    <w:rsid w:val="004D0817"/>
    <w:rsid w:val="004D141F"/>
    <w:rsid w:val="004D14A9"/>
    <w:rsid w:val="004D1570"/>
    <w:rsid w:val="004D1D1F"/>
    <w:rsid w:val="004D24C4"/>
    <w:rsid w:val="004D2742"/>
    <w:rsid w:val="004D2766"/>
    <w:rsid w:val="004D2B59"/>
    <w:rsid w:val="004D3CA4"/>
    <w:rsid w:val="004D3D24"/>
    <w:rsid w:val="004D3F48"/>
    <w:rsid w:val="004D4B10"/>
    <w:rsid w:val="004D6122"/>
    <w:rsid w:val="004D6188"/>
    <w:rsid w:val="004D6310"/>
    <w:rsid w:val="004D744C"/>
    <w:rsid w:val="004D7F0F"/>
    <w:rsid w:val="004E0062"/>
    <w:rsid w:val="004E05A1"/>
    <w:rsid w:val="004E09DD"/>
    <w:rsid w:val="004E1224"/>
    <w:rsid w:val="004E1E48"/>
    <w:rsid w:val="004E36B1"/>
    <w:rsid w:val="004E3DC9"/>
    <w:rsid w:val="004E473A"/>
    <w:rsid w:val="004E4779"/>
    <w:rsid w:val="004E4D08"/>
    <w:rsid w:val="004E4F7A"/>
    <w:rsid w:val="004E5CB8"/>
    <w:rsid w:val="004E60CB"/>
    <w:rsid w:val="004E620F"/>
    <w:rsid w:val="004E63C9"/>
    <w:rsid w:val="004E6495"/>
    <w:rsid w:val="004E6CA2"/>
    <w:rsid w:val="004E6E69"/>
    <w:rsid w:val="004E76C3"/>
    <w:rsid w:val="004F0330"/>
    <w:rsid w:val="004F0433"/>
    <w:rsid w:val="004F0580"/>
    <w:rsid w:val="004F08A9"/>
    <w:rsid w:val="004F0BFE"/>
    <w:rsid w:val="004F0EA6"/>
    <w:rsid w:val="004F18A7"/>
    <w:rsid w:val="004F1F3F"/>
    <w:rsid w:val="004F1FAA"/>
    <w:rsid w:val="004F215B"/>
    <w:rsid w:val="004F2278"/>
    <w:rsid w:val="004F24BF"/>
    <w:rsid w:val="004F2A26"/>
    <w:rsid w:val="004F2F08"/>
    <w:rsid w:val="004F3682"/>
    <w:rsid w:val="004F37F3"/>
    <w:rsid w:val="004F4B3B"/>
    <w:rsid w:val="004F53E9"/>
    <w:rsid w:val="004F5E57"/>
    <w:rsid w:val="004F6286"/>
    <w:rsid w:val="004F63A0"/>
    <w:rsid w:val="004F64C2"/>
    <w:rsid w:val="004F65F4"/>
    <w:rsid w:val="004F6710"/>
    <w:rsid w:val="004F6EBB"/>
    <w:rsid w:val="004F6FD6"/>
    <w:rsid w:val="004F7041"/>
    <w:rsid w:val="004F7308"/>
    <w:rsid w:val="004F77B4"/>
    <w:rsid w:val="004F79B1"/>
    <w:rsid w:val="004F7EDB"/>
    <w:rsid w:val="00500369"/>
    <w:rsid w:val="00500B67"/>
    <w:rsid w:val="00500C3E"/>
    <w:rsid w:val="00500D6C"/>
    <w:rsid w:val="005015AD"/>
    <w:rsid w:val="005020FC"/>
    <w:rsid w:val="00502849"/>
    <w:rsid w:val="00502B5D"/>
    <w:rsid w:val="005031E3"/>
    <w:rsid w:val="00503E57"/>
    <w:rsid w:val="00504334"/>
    <w:rsid w:val="005046F1"/>
    <w:rsid w:val="00504883"/>
    <w:rsid w:val="0050498D"/>
    <w:rsid w:val="00505355"/>
    <w:rsid w:val="005054E0"/>
    <w:rsid w:val="00505CE1"/>
    <w:rsid w:val="0050688F"/>
    <w:rsid w:val="00506995"/>
    <w:rsid w:val="0050736D"/>
    <w:rsid w:val="005074B9"/>
    <w:rsid w:val="00507824"/>
    <w:rsid w:val="00510094"/>
    <w:rsid w:val="005101F9"/>
    <w:rsid w:val="005104D7"/>
    <w:rsid w:val="00510793"/>
    <w:rsid w:val="00510B9E"/>
    <w:rsid w:val="0051279D"/>
    <w:rsid w:val="005129A0"/>
    <w:rsid w:val="00512A67"/>
    <w:rsid w:val="0051344C"/>
    <w:rsid w:val="0051366C"/>
    <w:rsid w:val="00513710"/>
    <w:rsid w:val="0051397A"/>
    <w:rsid w:val="00513D78"/>
    <w:rsid w:val="00514223"/>
    <w:rsid w:val="0051454A"/>
    <w:rsid w:val="00514BD7"/>
    <w:rsid w:val="00514C85"/>
    <w:rsid w:val="00514FCB"/>
    <w:rsid w:val="00516617"/>
    <w:rsid w:val="005166F9"/>
    <w:rsid w:val="00516AA3"/>
    <w:rsid w:val="00516B31"/>
    <w:rsid w:val="00516EFA"/>
    <w:rsid w:val="00516F23"/>
    <w:rsid w:val="00516FB7"/>
    <w:rsid w:val="00517193"/>
    <w:rsid w:val="00517540"/>
    <w:rsid w:val="005175DC"/>
    <w:rsid w:val="00517B60"/>
    <w:rsid w:val="00517C62"/>
    <w:rsid w:val="00517C63"/>
    <w:rsid w:val="00520364"/>
    <w:rsid w:val="005209AB"/>
    <w:rsid w:val="00520C7F"/>
    <w:rsid w:val="00520F8E"/>
    <w:rsid w:val="00521240"/>
    <w:rsid w:val="00521989"/>
    <w:rsid w:val="005219A9"/>
    <w:rsid w:val="00521ABA"/>
    <w:rsid w:val="00521D75"/>
    <w:rsid w:val="00521FBA"/>
    <w:rsid w:val="00522D5F"/>
    <w:rsid w:val="005234ED"/>
    <w:rsid w:val="0052408B"/>
    <w:rsid w:val="005243CB"/>
    <w:rsid w:val="00524950"/>
    <w:rsid w:val="00524E96"/>
    <w:rsid w:val="005250E1"/>
    <w:rsid w:val="005252D8"/>
    <w:rsid w:val="00527115"/>
    <w:rsid w:val="005274D8"/>
    <w:rsid w:val="00527560"/>
    <w:rsid w:val="00527603"/>
    <w:rsid w:val="00527DC2"/>
    <w:rsid w:val="0053076B"/>
    <w:rsid w:val="00530941"/>
    <w:rsid w:val="00530D98"/>
    <w:rsid w:val="005320E2"/>
    <w:rsid w:val="0053224D"/>
    <w:rsid w:val="0053254D"/>
    <w:rsid w:val="00532950"/>
    <w:rsid w:val="005345A4"/>
    <w:rsid w:val="00535D69"/>
    <w:rsid w:val="005361B4"/>
    <w:rsid w:val="00536BC2"/>
    <w:rsid w:val="005371E4"/>
    <w:rsid w:val="00537823"/>
    <w:rsid w:val="005378AF"/>
    <w:rsid w:val="00537C5F"/>
    <w:rsid w:val="00537F23"/>
    <w:rsid w:val="00540824"/>
    <w:rsid w:val="0054084E"/>
    <w:rsid w:val="00540EA0"/>
    <w:rsid w:val="00541107"/>
    <w:rsid w:val="00541F88"/>
    <w:rsid w:val="005420E5"/>
    <w:rsid w:val="00542573"/>
    <w:rsid w:val="005425E1"/>
    <w:rsid w:val="005427C5"/>
    <w:rsid w:val="00542CF6"/>
    <w:rsid w:val="00542F41"/>
    <w:rsid w:val="005432AC"/>
    <w:rsid w:val="00543623"/>
    <w:rsid w:val="00543650"/>
    <w:rsid w:val="00543AF6"/>
    <w:rsid w:val="00543DD5"/>
    <w:rsid w:val="00544073"/>
    <w:rsid w:val="00544BD1"/>
    <w:rsid w:val="00545055"/>
    <w:rsid w:val="005457C0"/>
    <w:rsid w:val="005459D5"/>
    <w:rsid w:val="00545F14"/>
    <w:rsid w:val="00546253"/>
    <w:rsid w:val="0054661E"/>
    <w:rsid w:val="0054698D"/>
    <w:rsid w:val="00546C58"/>
    <w:rsid w:val="00547F6C"/>
    <w:rsid w:val="00547F8E"/>
    <w:rsid w:val="00550838"/>
    <w:rsid w:val="0055096C"/>
    <w:rsid w:val="00550F75"/>
    <w:rsid w:val="005511EF"/>
    <w:rsid w:val="005511F0"/>
    <w:rsid w:val="00551327"/>
    <w:rsid w:val="005517B8"/>
    <w:rsid w:val="00551A78"/>
    <w:rsid w:val="005523C8"/>
    <w:rsid w:val="00552713"/>
    <w:rsid w:val="00553C03"/>
    <w:rsid w:val="00553C45"/>
    <w:rsid w:val="00553E60"/>
    <w:rsid w:val="005545EC"/>
    <w:rsid w:val="00554750"/>
    <w:rsid w:val="00555854"/>
    <w:rsid w:val="00555EC9"/>
    <w:rsid w:val="00557018"/>
    <w:rsid w:val="0055726C"/>
    <w:rsid w:val="00557594"/>
    <w:rsid w:val="005578E1"/>
    <w:rsid w:val="00557913"/>
    <w:rsid w:val="00557DC4"/>
    <w:rsid w:val="00560034"/>
    <w:rsid w:val="005600B4"/>
    <w:rsid w:val="005609C7"/>
    <w:rsid w:val="00560C62"/>
    <w:rsid w:val="005613BB"/>
    <w:rsid w:val="00561B3D"/>
    <w:rsid w:val="00561B85"/>
    <w:rsid w:val="00561BDE"/>
    <w:rsid w:val="00562786"/>
    <w:rsid w:val="00562DAE"/>
    <w:rsid w:val="00562E37"/>
    <w:rsid w:val="00563692"/>
    <w:rsid w:val="00564ADF"/>
    <w:rsid w:val="00564C5C"/>
    <w:rsid w:val="00565589"/>
    <w:rsid w:val="005661B9"/>
    <w:rsid w:val="00566418"/>
    <w:rsid w:val="005664A9"/>
    <w:rsid w:val="005669A7"/>
    <w:rsid w:val="005671AB"/>
    <w:rsid w:val="0056753C"/>
    <w:rsid w:val="00567FF1"/>
    <w:rsid w:val="005708ED"/>
    <w:rsid w:val="00571679"/>
    <w:rsid w:val="005717A0"/>
    <w:rsid w:val="005719E8"/>
    <w:rsid w:val="005720A0"/>
    <w:rsid w:val="00572661"/>
    <w:rsid w:val="00572B36"/>
    <w:rsid w:val="00572B3E"/>
    <w:rsid w:val="00572CBC"/>
    <w:rsid w:val="005736A3"/>
    <w:rsid w:val="00575316"/>
    <w:rsid w:val="00575A3C"/>
    <w:rsid w:val="00575FD8"/>
    <w:rsid w:val="005766AE"/>
    <w:rsid w:val="005766C4"/>
    <w:rsid w:val="00576753"/>
    <w:rsid w:val="00576F89"/>
    <w:rsid w:val="0057746B"/>
    <w:rsid w:val="005776B7"/>
    <w:rsid w:val="00577861"/>
    <w:rsid w:val="00580030"/>
    <w:rsid w:val="0058050D"/>
    <w:rsid w:val="005806E1"/>
    <w:rsid w:val="00580E9B"/>
    <w:rsid w:val="005812AD"/>
    <w:rsid w:val="005817F3"/>
    <w:rsid w:val="0058186B"/>
    <w:rsid w:val="00581D88"/>
    <w:rsid w:val="00581F83"/>
    <w:rsid w:val="005822BC"/>
    <w:rsid w:val="00582308"/>
    <w:rsid w:val="005825B3"/>
    <w:rsid w:val="005825E2"/>
    <w:rsid w:val="00582CAA"/>
    <w:rsid w:val="00582EF0"/>
    <w:rsid w:val="005838EC"/>
    <w:rsid w:val="00583F4F"/>
    <w:rsid w:val="00583F54"/>
    <w:rsid w:val="00583F65"/>
    <w:rsid w:val="005840B5"/>
    <w:rsid w:val="00584413"/>
    <w:rsid w:val="005844E7"/>
    <w:rsid w:val="00584585"/>
    <w:rsid w:val="0058467E"/>
    <w:rsid w:val="0058497B"/>
    <w:rsid w:val="00585844"/>
    <w:rsid w:val="00585FDF"/>
    <w:rsid w:val="00586154"/>
    <w:rsid w:val="00586309"/>
    <w:rsid w:val="00586354"/>
    <w:rsid w:val="00590424"/>
    <w:rsid w:val="005908B8"/>
    <w:rsid w:val="00590B8C"/>
    <w:rsid w:val="00590FED"/>
    <w:rsid w:val="00591008"/>
    <w:rsid w:val="0059135E"/>
    <w:rsid w:val="00591A61"/>
    <w:rsid w:val="005920FE"/>
    <w:rsid w:val="005923F1"/>
    <w:rsid w:val="00592BB6"/>
    <w:rsid w:val="00592DBE"/>
    <w:rsid w:val="005930A5"/>
    <w:rsid w:val="00593627"/>
    <w:rsid w:val="00593C31"/>
    <w:rsid w:val="0059423D"/>
    <w:rsid w:val="0059498A"/>
    <w:rsid w:val="0059499C"/>
    <w:rsid w:val="00594A36"/>
    <w:rsid w:val="0059512E"/>
    <w:rsid w:val="00595B04"/>
    <w:rsid w:val="0059605C"/>
    <w:rsid w:val="0059646F"/>
    <w:rsid w:val="00596BCD"/>
    <w:rsid w:val="00597037"/>
    <w:rsid w:val="00597531"/>
    <w:rsid w:val="00597775"/>
    <w:rsid w:val="00597835"/>
    <w:rsid w:val="00597998"/>
    <w:rsid w:val="005A0297"/>
    <w:rsid w:val="005A04EC"/>
    <w:rsid w:val="005A072F"/>
    <w:rsid w:val="005A1AC6"/>
    <w:rsid w:val="005A1D01"/>
    <w:rsid w:val="005A1F21"/>
    <w:rsid w:val="005A20ED"/>
    <w:rsid w:val="005A2659"/>
    <w:rsid w:val="005A2679"/>
    <w:rsid w:val="005A26C5"/>
    <w:rsid w:val="005A3604"/>
    <w:rsid w:val="005A384A"/>
    <w:rsid w:val="005A38F8"/>
    <w:rsid w:val="005A3EB4"/>
    <w:rsid w:val="005A41C8"/>
    <w:rsid w:val="005A4A02"/>
    <w:rsid w:val="005A4C05"/>
    <w:rsid w:val="005A4D6F"/>
    <w:rsid w:val="005A5DF3"/>
    <w:rsid w:val="005A6DA2"/>
    <w:rsid w:val="005A6DD2"/>
    <w:rsid w:val="005A7F11"/>
    <w:rsid w:val="005B01C1"/>
    <w:rsid w:val="005B086D"/>
    <w:rsid w:val="005B0FEB"/>
    <w:rsid w:val="005B10B0"/>
    <w:rsid w:val="005B1BD1"/>
    <w:rsid w:val="005B2053"/>
    <w:rsid w:val="005B2557"/>
    <w:rsid w:val="005B2700"/>
    <w:rsid w:val="005B325E"/>
    <w:rsid w:val="005B3A54"/>
    <w:rsid w:val="005B3B0B"/>
    <w:rsid w:val="005B54F5"/>
    <w:rsid w:val="005B55B4"/>
    <w:rsid w:val="005B5AF3"/>
    <w:rsid w:val="005B664B"/>
    <w:rsid w:val="005B6EFF"/>
    <w:rsid w:val="005B719C"/>
    <w:rsid w:val="005B71D5"/>
    <w:rsid w:val="005B729A"/>
    <w:rsid w:val="005B72ED"/>
    <w:rsid w:val="005B732B"/>
    <w:rsid w:val="005B7397"/>
    <w:rsid w:val="005C0167"/>
    <w:rsid w:val="005C0244"/>
    <w:rsid w:val="005C0307"/>
    <w:rsid w:val="005C0647"/>
    <w:rsid w:val="005C0A83"/>
    <w:rsid w:val="005C0F3A"/>
    <w:rsid w:val="005C232A"/>
    <w:rsid w:val="005C319D"/>
    <w:rsid w:val="005C33C4"/>
    <w:rsid w:val="005C385D"/>
    <w:rsid w:val="005C414A"/>
    <w:rsid w:val="005C4A25"/>
    <w:rsid w:val="005C4AD6"/>
    <w:rsid w:val="005C5174"/>
    <w:rsid w:val="005C5405"/>
    <w:rsid w:val="005C5755"/>
    <w:rsid w:val="005C5E18"/>
    <w:rsid w:val="005C5FAE"/>
    <w:rsid w:val="005C6958"/>
    <w:rsid w:val="005C6CA0"/>
    <w:rsid w:val="005C767C"/>
    <w:rsid w:val="005C77B7"/>
    <w:rsid w:val="005C79F8"/>
    <w:rsid w:val="005C7E23"/>
    <w:rsid w:val="005C7FB6"/>
    <w:rsid w:val="005D027B"/>
    <w:rsid w:val="005D05DA"/>
    <w:rsid w:val="005D11E6"/>
    <w:rsid w:val="005D1542"/>
    <w:rsid w:val="005D18BB"/>
    <w:rsid w:val="005D198B"/>
    <w:rsid w:val="005D2212"/>
    <w:rsid w:val="005D27DD"/>
    <w:rsid w:val="005D2887"/>
    <w:rsid w:val="005D2A2C"/>
    <w:rsid w:val="005D3702"/>
    <w:rsid w:val="005D3B20"/>
    <w:rsid w:val="005D3BCB"/>
    <w:rsid w:val="005D3C08"/>
    <w:rsid w:val="005D4492"/>
    <w:rsid w:val="005D44AF"/>
    <w:rsid w:val="005D4609"/>
    <w:rsid w:val="005D4D2B"/>
    <w:rsid w:val="005D4DF6"/>
    <w:rsid w:val="005D4F05"/>
    <w:rsid w:val="005D4F93"/>
    <w:rsid w:val="005D5AAE"/>
    <w:rsid w:val="005D5E95"/>
    <w:rsid w:val="005D62A1"/>
    <w:rsid w:val="005D645A"/>
    <w:rsid w:val="005D65B9"/>
    <w:rsid w:val="005D730A"/>
    <w:rsid w:val="005D791D"/>
    <w:rsid w:val="005D79C8"/>
    <w:rsid w:val="005D7A9C"/>
    <w:rsid w:val="005D7B9E"/>
    <w:rsid w:val="005D7E0E"/>
    <w:rsid w:val="005E029D"/>
    <w:rsid w:val="005E06FF"/>
    <w:rsid w:val="005E2748"/>
    <w:rsid w:val="005E27D3"/>
    <w:rsid w:val="005E27DC"/>
    <w:rsid w:val="005E2CDE"/>
    <w:rsid w:val="005E3225"/>
    <w:rsid w:val="005E3341"/>
    <w:rsid w:val="005E340B"/>
    <w:rsid w:val="005E34D8"/>
    <w:rsid w:val="005E4759"/>
    <w:rsid w:val="005E4E91"/>
    <w:rsid w:val="005E5265"/>
    <w:rsid w:val="005E58B5"/>
    <w:rsid w:val="005E5C68"/>
    <w:rsid w:val="005E5EDB"/>
    <w:rsid w:val="005E62E6"/>
    <w:rsid w:val="005E6450"/>
    <w:rsid w:val="005E65C0"/>
    <w:rsid w:val="005E7541"/>
    <w:rsid w:val="005E7986"/>
    <w:rsid w:val="005E7E02"/>
    <w:rsid w:val="005F0390"/>
    <w:rsid w:val="005F0638"/>
    <w:rsid w:val="005F0D7F"/>
    <w:rsid w:val="005F0F74"/>
    <w:rsid w:val="005F1123"/>
    <w:rsid w:val="005F1132"/>
    <w:rsid w:val="005F1163"/>
    <w:rsid w:val="005F14CD"/>
    <w:rsid w:val="005F1AA4"/>
    <w:rsid w:val="005F1ED1"/>
    <w:rsid w:val="005F1F80"/>
    <w:rsid w:val="005F208D"/>
    <w:rsid w:val="005F20E0"/>
    <w:rsid w:val="005F2724"/>
    <w:rsid w:val="005F2748"/>
    <w:rsid w:val="005F280F"/>
    <w:rsid w:val="005F295C"/>
    <w:rsid w:val="005F46C2"/>
    <w:rsid w:val="005F4DB5"/>
    <w:rsid w:val="005F4E46"/>
    <w:rsid w:val="005F56B4"/>
    <w:rsid w:val="005F5707"/>
    <w:rsid w:val="005F57E4"/>
    <w:rsid w:val="005F5A49"/>
    <w:rsid w:val="005F62AC"/>
    <w:rsid w:val="005F6608"/>
    <w:rsid w:val="005F69F4"/>
    <w:rsid w:val="005F7169"/>
    <w:rsid w:val="005F7508"/>
    <w:rsid w:val="006000DF"/>
    <w:rsid w:val="006001C5"/>
    <w:rsid w:val="0060034E"/>
    <w:rsid w:val="0060076C"/>
    <w:rsid w:val="00600B6F"/>
    <w:rsid w:val="00600C1F"/>
    <w:rsid w:val="00600E85"/>
    <w:rsid w:val="0060100B"/>
    <w:rsid w:val="006015B2"/>
    <w:rsid w:val="00601A46"/>
    <w:rsid w:val="006023F8"/>
    <w:rsid w:val="00602745"/>
    <w:rsid w:val="006028AC"/>
    <w:rsid w:val="006028EE"/>
    <w:rsid w:val="00602E00"/>
    <w:rsid w:val="00603176"/>
    <w:rsid w:val="00603DDE"/>
    <w:rsid w:val="00604640"/>
    <w:rsid w:val="00604A8D"/>
    <w:rsid w:val="0060517E"/>
    <w:rsid w:val="006059B5"/>
    <w:rsid w:val="006072CD"/>
    <w:rsid w:val="00612023"/>
    <w:rsid w:val="00612323"/>
    <w:rsid w:val="00612345"/>
    <w:rsid w:val="00612EE4"/>
    <w:rsid w:val="00613161"/>
    <w:rsid w:val="006131DC"/>
    <w:rsid w:val="0061327F"/>
    <w:rsid w:val="0061328E"/>
    <w:rsid w:val="00613409"/>
    <w:rsid w:val="00613F7D"/>
    <w:rsid w:val="00614009"/>
    <w:rsid w:val="00614190"/>
    <w:rsid w:val="006149FD"/>
    <w:rsid w:val="00614F22"/>
    <w:rsid w:val="006150E3"/>
    <w:rsid w:val="00615630"/>
    <w:rsid w:val="0061677B"/>
    <w:rsid w:val="00616817"/>
    <w:rsid w:val="00617186"/>
    <w:rsid w:val="00617603"/>
    <w:rsid w:val="0062069B"/>
    <w:rsid w:val="00620E1C"/>
    <w:rsid w:val="00620EC1"/>
    <w:rsid w:val="006210EB"/>
    <w:rsid w:val="006213C1"/>
    <w:rsid w:val="00621EAF"/>
    <w:rsid w:val="0062233E"/>
    <w:rsid w:val="00622765"/>
    <w:rsid w:val="006229C8"/>
    <w:rsid w:val="00622A99"/>
    <w:rsid w:val="00622E67"/>
    <w:rsid w:val="0062328C"/>
    <w:rsid w:val="006235AB"/>
    <w:rsid w:val="006237DB"/>
    <w:rsid w:val="0062396A"/>
    <w:rsid w:val="00623C80"/>
    <w:rsid w:val="006241F5"/>
    <w:rsid w:val="00625574"/>
    <w:rsid w:val="00625604"/>
    <w:rsid w:val="006256A0"/>
    <w:rsid w:val="00625726"/>
    <w:rsid w:val="00625C96"/>
    <w:rsid w:val="006266A6"/>
    <w:rsid w:val="00626838"/>
    <w:rsid w:val="00626A01"/>
    <w:rsid w:val="00626EDC"/>
    <w:rsid w:val="00627BA9"/>
    <w:rsid w:val="00627BBA"/>
    <w:rsid w:val="00627FF1"/>
    <w:rsid w:val="00631071"/>
    <w:rsid w:val="006311D5"/>
    <w:rsid w:val="006318B1"/>
    <w:rsid w:val="00631A39"/>
    <w:rsid w:val="00632558"/>
    <w:rsid w:val="00632B82"/>
    <w:rsid w:val="00632CB9"/>
    <w:rsid w:val="006331AB"/>
    <w:rsid w:val="006332C4"/>
    <w:rsid w:val="00633584"/>
    <w:rsid w:val="00633BA3"/>
    <w:rsid w:val="0063425F"/>
    <w:rsid w:val="00634291"/>
    <w:rsid w:val="00634FC9"/>
    <w:rsid w:val="00635597"/>
    <w:rsid w:val="00635D57"/>
    <w:rsid w:val="00636705"/>
    <w:rsid w:val="00636C0C"/>
    <w:rsid w:val="00637B58"/>
    <w:rsid w:val="0064013B"/>
    <w:rsid w:val="00640327"/>
    <w:rsid w:val="00640633"/>
    <w:rsid w:val="00640B7F"/>
    <w:rsid w:val="00640D61"/>
    <w:rsid w:val="00640F4A"/>
    <w:rsid w:val="006412E0"/>
    <w:rsid w:val="0064132D"/>
    <w:rsid w:val="00641E48"/>
    <w:rsid w:val="00641F62"/>
    <w:rsid w:val="00642221"/>
    <w:rsid w:val="00642264"/>
    <w:rsid w:val="00642775"/>
    <w:rsid w:val="00642BCE"/>
    <w:rsid w:val="0064300C"/>
    <w:rsid w:val="00643428"/>
    <w:rsid w:val="0064483D"/>
    <w:rsid w:val="00644BE9"/>
    <w:rsid w:val="00644E23"/>
    <w:rsid w:val="006457B9"/>
    <w:rsid w:val="00646213"/>
    <w:rsid w:val="006463F7"/>
    <w:rsid w:val="0064690E"/>
    <w:rsid w:val="00646C64"/>
    <w:rsid w:val="00646C94"/>
    <w:rsid w:val="006470EC"/>
    <w:rsid w:val="0064780E"/>
    <w:rsid w:val="00647C0F"/>
    <w:rsid w:val="00647F0A"/>
    <w:rsid w:val="006500FF"/>
    <w:rsid w:val="006503F6"/>
    <w:rsid w:val="0065068D"/>
    <w:rsid w:val="006508C7"/>
    <w:rsid w:val="00650B05"/>
    <w:rsid w:val="00650BB5"/>
    <w:rsid w:val="00650EE9"/>
    <w:rsid w:val="006511E4"/>
    <w:rsid w:val="00651478"/>
    <w:rsid w:val="00651760"/>
    <w:rsid w:val="00651766"/>
    <w:rsid w:val="00651C56"/>
    <w:rsid w:val="0065209A"/>
    <w:rsid w:val="00653B4C"/>
    <w:rsid w:val="00653D36"/>
    <w:rsid w:val="006542D6"/>
    <w:rsid w:val="0065471A"/>
    <w:rsid w:val="00654D04"/>
    <w:rsid w:val="00654D86"/>
    <w:rsid w:val="00655512"/>
    <w:rsid w:val="0065598E"/>
    <w:rsid w:val="00655AF2"/>
    <w:rsid w:val="00655BC5"/>
    <w:rsid w:val="00655F77"/>
    <w:rsid w:val="00656191"/>
    <w:rsid w:val="006568BE"/>
    <w:rsid w:val="00656989"/>
    <w:rsid w:val="00656EBC"/>
    <w:rsid w:val="006573B0"/>
    <w:rsid w:val="00657F29"/>
    <w:rsid w:val="0066025D"/>
    <w:rsid w:val="00660706"/>
    <w:rsid w:val="0066091A"/>
    <w:rsid w:val="00660B7C"/>
    <w:rsid w:val="00661127"/>
    <w:rsid w:val="00661160"/>
    <w:rsid w:val="006611F1"/>
    <w:rsid w:val="006616CF"/>
    <w:rsid w:val="006618B3"/>
    <w:rsid w:val="00661CE0"/>
    <w:rsid w:val="0066237C"/>
    <w:rsid w:val="0066252C"/>
    <w:rsid w:val="00662D56"/>
    <w:rsid w:val="00662F98"/>
    <w:rsid w:val="00663889"/>
    <w:rsid w:val="00663B5E"/>
    <w:rsid w:val="0066428A"/>
    <w:rsid w:val="0066541F"/>
    <w:rsid w:val="00666210"/>
    <w:rsid w:val="006664F2"/>
    <w:rsid w:val="0066689D"/>
    <w:rsid w:val="00666904"/>
    <w:rsid w:val="00666B45"/>
    <w:rsid w:val="00666D9D"/>
    <w:rsid w:val="00666E03"/>
    <w:rsid w:val="006672B3"/>
    <w:rsid w:val="006673D4"/>
    <w:rsid w:val="006675B3"/>
    <w:rsid w:val="006675E9"/>
    <w:rsid w:val="00667946"/>
    <w:rsid w:val="006679AC"/>
    <w:rsid w:val="006703E6"/>
    <w:rsid w:val="00670859"/>
    <w:rsid w:val="0067122D"/>
    <w:rsid w:val="0067122E"/>
    <w:rsid w:val="006717E7"/>
    <w:rsid w:val="00671F94"/>
    <w:rsid w:val="00672433"/>
    <w:rsid w:val="00672732"/>
    <w:rsid w:val="00672807"/>
    <w:rsid w:val="00672CD8"/>
    <w:rsid w:val="0067304D"/>
    <w:rsid w:val="00673050"/>
    <w:rsid w:val="00673087"/>
    <w:rsid w:val="006734A2"/>
    <w:rsid w:val="00674008"/>
    <w:rsid w:val="0067424A"/>
    <w:rsid w:val="00674344"/>
    <w:rsid w:val="0067463A"/>
    <w:rsid w:val="006747F8"/>
    <w:rsid w:val="00674A34"/>
    <w:rsid w:val="00674B11"/>
    <w:rsid w:val="00675708"/>
    <w:rsid w:val="006760B1"/>
    <w:rsid w:val="00676592"/>
    <w:rsid w:val="00676684"/>
    <w:rsid w:val="00676783"/>
    <w:rsid w:val="00676812"/>
    <w:rsid w:val="006768A5"/>
    <w:rsid w:val="00676BC5"/>
    <w:rsid w:val="00676C3F"/>
    <w:rsid w:val="00676D61"/>
    <w:rsid w:val="006773A4"/>
    <w:rsid w:val="006773EC"/>
    <w:rsid w:val="00677985"/>
    <w:rsid w:val="00677DAC"/>
    <w:rsid w:val="00677ED3"/>
    <w:rsid w:val="00680482"/>
    <w:rsid w:val="00680504"/>
    <w:rsid w:val="00680A25"/>
    <w:rsid w:val="0068104E"/>
    <w:rsid w:val="006812DB"/>
    <w:rsid w:val="0068147F"/>
    <w:rsid w:val="00681CD9"/>
    <w:rsid w:val="006827FE"/>
    <w:rsid w:val="00682940"/>
    <w:rsid w:val="00682BB9"/>
    <w:rsid w:val="00682E03"/>
    <w:rsid w:val="00682E86"/>
    <w:rsid w:val="00683310"/>
    <w:rsid w:val="00683576"/>
    <w:rsid w:val="00683813"/>
    <w:rsid w:val="00683E30"/>
    <w:rsid w:val="00684185"/>
    <w:rsid w:val="006849E2"/>
    <w:rsid w:val="00684C75"/>
    <w:rsid w:val="00684CD4"/>
    <w:rsid w:val="006850B4"/>
    <w:rsid w:val="0068514F"/>
    <w:rsid w:val="006854D6"/>
    <w:rsid w:val="00685B77"/>
    <w:rsid w:val="0068629B"/>
    <w:rsid w:val="00687024"/>
    <w:rsid w:val="00687F24"/>
    <w:rsid w:val="00690018"/>
    <w:rsid w:val="006904BD"/>
    <w:rsid w:val="006906AC"/>
    <w:rsid w:val="00691044"/>
    <w:rsid w:val="0069130E"/>
    <w:rsid w:val="006914E0"/>
    <w:rsid w:val="006916EB"/>
    <w:rsid w:val="00691EE8"/>
    <w:rsid w:val="00691F66"/>
    <w:rsid w:val="00692549"/>
    <w:rsid w:val="00692631"/>
    <w:rsid w:val="00692BA8"/>
    <w:rsid w:val="00692CEF"/>
    <w:rsid w:val="00692D2E"/>
    <w:rsid w:val="00692EDE"/>
    <w:rsid w:val="00693025"/>
    <w:rsid w:val="006930FC"/>
    <w:rsid w:val="00693430"/>
    <w:rsid w:val="00693A3A"/>
    <w:rsid w:val="00693FAA"/>
    <w:rsid w:val="00694050"/>
    <w:rsid w:val="0069550E"/>
    <w:rsid w:val="00695702"/>
    <w:rsid w:val="00695800"/>
    <w:rsid w:val="00695B7A"/>
    <w:rsid w:val="00695E22"/>
    <w:rsid w:val="006963C0"/>
    <w:rsid w:val="006966CE"/>
    <w:rsid w:val="0069680A"/>
    <w:rsid w:val="00696B5E"/>
    <w:rsid w:val="00697C50"/>
    <w:rsid w:val="006A00E8"/>
    <w:rsid w:val="006A028A"/>
    <w:rsid w:val="006A0C9A"/>
    <w:rsid w:val="006A0F01"/>
    <w:rsid w:val="006A0F99"/>
    <w:rsid w:val="006A0FEA"/>
    <w:rsid w:val="006A1258"/>
    <w:rsid w:val="006A2130"/>
    <w:rsid w:val="006A2445"/>
    <w:rsid w:val="006A29A5"/>
    <w:rsid w:val="006A2A07"/>
    <w:rsid w:val="006A2B76"/>
    <w:rsid w:val="006A2B89"/>
    <w:rsid w:val="006A33C1"/>
    <w:rsid w:val="006A3440"/>
    <w:rsid w:val="006A3B57"/>
    <w:rsid w:val="006A40FE"/>
    <w:rsid w:val="006A46CE"/>
    <w:rsid w:val="006A479C"/>
    <w:rsid w:val="006A61E8"/>
    <w:rsid w:val="006A71DD"/>
    <w:rsid w:val="006A7411"/>
    <w:rsid w:val="006B00B9"/>
    <w:rsid w:val="006B01E6"/>
    <w:rsid w:val="006B06CB"/>
    <w:rsid w:val="006B0774"/>
    <w:rsid w:val="006B0C05"/>
    <w:rsid w:val="006B0CDC"/>
    <w:rsid w:val="006B1D3E"/>
    <w:rsid w:val="006B1DD6"/>
    <w:rsid w:val="006B1EA2"/>
    <w:rsid w:val="006B227B"/>
    <w:rsid w:val="006B23CC"/>
    <w:rsid w:val="006B286F"/>
    <w:rsid w:val="006B2A93"/>
    <w:rsid w:val="006B2B68"/>
    <w:rsid w:val="006B2D90"/>
    <w:rsid w:val="006B2FC0"/>
    <w:rsid w:val="006B3065"/>
    <w:rsid w:val="006B3503"/>
    <w:rsid w:val="006B3DAE"/>
    <w:rsid w:val="006B4631"/>
    <w:rsid w:val="006B4657"/>
    <w:rsid w:val="006B4BDB"/>
    <w:rsid w:val="006B4EED"/>
    <w:rsid w:val="006B544D"/>
    <w:rsid w:val="006B580B"/>
    <w:rsid w:val="006B5DBB"/>
    <w:rsid w:val="006B5F3D"/>
    <w:rsid w:val="006B60F2"/>
    <w:rsid w:val="006B6820"/>
    <w:rsid w:val="006B6A33"/>
    <w:rsid w:val="006B6DED"/>
    <w:rsid w:val="006B6F80"/>
    <w:rsid w:val="006B7093"/>
    <w:rsid w:val="006B7417"/>
    <w:rsid w:val="006C01B5"/>
    <w:rsid w:val="006C0214"/>
    <w:rsid w:val="006C0356"/>
    <w:rsid w:val="006C0682"/>
    <w:rsid w:val="006C07FF"/>
    <w:rsid w:val="006C0D1F"/>
    <w:rsid w:val="006C15A1"/>
    <w:rsid w:val="006C1774"/>
    <w:rsid w:val="006C18B1"/>
    <w:rsid w:val="006C198F"/>
    <w:rsid w:val="006C202B"/>
    <w:rsid w:val="006C2137"/>
    <w:rsid w:val="006C21F9"/>
    <w:rsid w:val="006C4629"/>
    <w:rsid w:val="006C4809"/>
    <w:rsid w:val="006C49EC"/>
    <w:rsid w:val="006C530C"/>
    <w:rsid w:val="006C6757"/>
    <w:rsid w:val="006C6C1C"/>
    <w:rsid w:val="006C6C2A"/>
    <w:rsid w:val="006C6DFF"/>
    <w:rsid w:val="006C732E"/>
    <w:rsid w:val="006C745E"/>
    <w:rsid w:val="006C7783"/>
    <w:rsid w:val="006C7BDF"/>
    <w:rsid w:val="006C7DA0"/>
    <w:rsid w:val="006D084E"/>
    <w:rsid w:val="006D108F"/>
    <w:rsid w:val="006D1504"/>
    <w:rsid w:val="006D16CA"/>
    <w:rsid w:val="006D28F6"/>
    <w:rsid w:val="006D2C41"/>
    <w:rsid w:val="006D2DFB"/>
    <w:rsid w:val="006D2E21"/>
    <w:rsid w:val="006D3691"/>
    <w:rsid w:val="006D397A"/>
    <w:rsid w:val="006D3DE5"/>
    <w:rsid w:val="006D405C"/>
    <w:rsid w:val="006D458A"/>
    <w:rsid w:val="006D490F"/>
    <w:rsid w:val="006D4E9C"/>
    <w:rsid w:val="006D5082"/>
    <w:rsid w:val="006D50D3"/>
    <w:rsid w:val="006D582F"/>
    <w:rsid w:val="006D6407"/>
    <w:rsid w:val="006D6439"/>
    <w:rsid w:val="006D6E3F"/>
    <w:rsid w:val="006D7E03"/>
    <w:rsid w:val="006D7E76"/>
    <w:rsid w:val="006E0801"/>
    <w:rsid w:val="006E0B9E"/>
    <w:rsid w:val="006E0CE9"/>
    <w:rsid w:val="006E1758"/>
    <w:rsid w:val="006E19E2"/>
    <w:rsid w:val="006E20F9"/>
    <w:rsid w:val="006E2254"/>
    <w:rsid w:val="006E22DF"/>
    <w:rsid w:val="006E2345"/>
    <w:rsid w:val="006E283D"/>
    <w:rsid w:val="006E3771"/>
    <w:rsid w:val="006E397D"/>
    <w:rsid w:val="006E3A23"/>
    <w:rsid w:val="006E3E1C"/>
    <w:rsid w:val="006E46EA"/>
    <w:rsid w:val="006E49C2"/>
    <w:rsid w:val="006E4E0E"/>
    <w:rsid w:val="006E51E6"/>
    <w:rsid w:val="006E5B36"/>
    <w:rsid w:val="006E5EF0"/>
    <w:rsid w:val="006E5F21"/>
    <w:rsid w:val="006E6BFB"/>
    <w:rsid w:val="006E6FFD"/>
    <w:rsid w:val="006E7139"/>
    <w:rsid w:val="006E7844"/>
    <w:rsid w:val="006E7BDF"/>
    <w:rsid w:val="006F0662"/>
    <w:rsid w:val="006F0C55"/>
    <w:rsid w:val="006F0C76"/>
    <w:rsid w:val="006F0CC5"/>
    <w:rsid w:val="006F100A"/>
    <w:rsid w:val="006F135B"/>
    <w:rsid w:val="006F1644"/>
    <w:rsid w:val="006F19E5"/>
    <w:rsid w:val="006F20B4"/>
    <w:rsid w:val="006F21CB"/>
    <w:rsid w:val="006F2FEE"/>
    <w:rsid w:val="006F3563"/>
    <w:rsid w:val="006F3883"/>
    <w:rsid w:val="006F3A99"/>
    <w:rsid w:val="006F3F7A"/>
    <w:rsid w:val="006F42B9"/>
    <w:rsid w:val="006F4799"/>
    <w:rsid w:val="006F4AF3"/>
    <w:rsid w:val="006F5554"/>
    <w:rsid w:val="006F5568"/>
    <w:rsid w:val="006F58BF"/>
    <w:rsid w:val="006F5CDC"/>
    <w:rsid w:val="006F6103"/>
    <w:rsid w:val="006F6174"/>
    <w:rsid w:val="006F68AD"/>
    <w:rsid w:val="006F6940"/>
    <w:rsid w:val="006F6BB8"/>
    <w:rsid w:val="006F6C2D"/>
    <w:rsid w:val="00700528"/>
    <w:rsid w:val="00700F69"/>
    <w:rsid w:val="007017A1"/>
    <w:rsid w:val="00701B08"/>
    <w:rsid w:val="00701C97"/>
    <w:rsid w:val="00701DD7"/>
    <w:rsid w:val="00701F39"/>
    <w:rsid w:val="007026E7"/>
    <w:rsid w:val="00702D05"/>
    <w:rsid w:val="00702F37"/>
    <w:rsid w:val="0070417D"/>
    <w:rsid w:val="0070429D"/>
    <w:rsid w:val="00704511"/>
    <w:rsid w:val="00704863"/>
    <w:rsid w:val="007049B2"/>
    <w:rsid w:val="00704BC2"/>
    <w:rsid w:val="00704C3D"/>
    <w:rsid w:val="00704E00"/>
    <w:rsid w:val="00704E37"/>
    <w:rsid w:val="0070531E"/>
    <w:rsid w:val="00705AC8"/>
    <w:rsid w:val="00705BCC"/>
    <w:rsid w:val="007063E9"/>
    <w:rsid w:val="0070657A"/>
    <w:rsid w:val="00706622"/>
    <w:rsid w:val="00706915"/>
    <w:rsid w:val="0070692A"/>
    <w:rsid w:val="00706AE0"/>
    <w:rsid w:val="00706F9E"/>
    <w:rsid w:val="007070E7"/>
    <w:rsid w:val="00707511"/>
    <w:rsid w:val="00707781"/>
    <w:rsid w:val="00707C8C"/>
    <w:rsid w:val="00707CF2"/>
    <w:rsid w:val="0071030A"/>
    <w:rsid w:val="0071046D"/>
    <w:rsid w:val="00711069"/>
    <w:rsid w:val="00711FD5"/>
    <w:rsid w:val="00712083"/>
    <w:rsid w:val="00712518"/>
    <w:rsid w:val="00712DC0"/>
    <w:rsid w:val="00712DEF"/>
    <w:rsid w:val="0071309D"/>
    <w:rsid w:val="00713596"/>
    <w:rsid w:val="007143A7"/>
    <w:rsid w:val="007146AE"/>
    <w:rsid w:val="00714924"/>
    <w:rsid w:val="00714CA9"/>
    <w:rsid w:val="00714E9C"/>
    <w:rsid w:val="00714FAA"/>
    <w:rsid w:val="007154C3"/>
    <w:rsid w:val="00715911"/>
    <w:rsid w:val="00715994"/>
    <w:rsid w:val="00715A3F"/>
    <w:rsid w:val="00716646"/>
    <w:rsid w:val="00716704"/>
    <w:rsid w:val="00717230"/>
    <w:rsid w:val="007209E7"/>
    <w:rsid w:val="00720CD2"/>
    <w:rsid w:val="00721573"/>
    <w:rsid w:val="00721DAB"/>
    <w:rsid w:val="00722123"/>
    <w:rsid w:val="00722B64"/>
    <w:rsid w:val="00723E31"/>
    <w:rsid w:val="00724547"/>
    <w:rsid w:val="007249F9"/>
    <w:rsid w:val="00724F96"/>
    <w:rsid w:val="007252E3"/>
    <w:rsid w:val="00725856"/>
    <w:rsid w:val="00725E1D"/>
    <w:rsid w:val="00726182"/>
    <w:rsid w:val="007265BD"/>
    <w:rsid w:val="00726B35"/>
    <w:rsid w:val="00726D52"/>
    <w:rsid w:val="00727206"/>
    <w:rsid w:val="007272AA"/>
    <w:rsid w:val="00727635"/>
    <w:rsid w:val="00727936"/>
    <w:rsid w:val="00727A06"/>
    <w:rsid w:val="00727A5E"/>
    <w:rsid w:val="00727C28"/>
    <w:rsid w:val="0073017B"/>
    <w:rsid w:val="007306B4"/>
    <w:rsid w:val="00730793"/>
    <w:rsid w:val="00730CB7"/>
    <w:rsid w:val="00730D70"/>
    <w:rsid w:val="007310C9"/>
    <w:rsid w:val="007316FB"/>
    <w:rsid w:val="00731B78"/>
    <w:rsid w:val="00732329"/>
    <w:rsid w:val="0073254A"/>
    <w:rsid w:val="00732BC1"/>
    <w:rsid w:val="007337CA"/>
    <w:rsid w:val="007337D7"/>
    <w:rsid w:val="007339E8"/>
    <w:rsid w:val="00733CCE"/>
    <w:rsid w:val="00734853"/>
    <w:rsid w:val="00734BBB"/>
    <w:rsid w:val="00734CE4"/>
    <w:rsid w:val="00735123"/>
    <w:rsid w:val="00735610"/>
    <w:rsid w:val="0073603F"/>
    <w:rsid w:val="007361D9"/>
    <w:rsid w:val="007361EA"/>
    <w:rsid w:val="0073620C"/>
    <w:rsid w:val="00736AC5"/>
    <w:rsid w:val="00736BDC"/>
    <w:rsid w:val="007373D0"/>
    <w:rsid w:val="00737B55"/>
    <w:rsid w:val="0074033E"/>
    <w:rsid w:val="007403E4"/>
    <w:rsid w:val="0074067E"/>
    <w:rsid w:val="00740F66"/>
    <w:rsid w:val="00741205"/>
    <w:rsid w:val="00741661"/>
    <w:rsid w:val="00741837"/>
    <w:rsid w:val="00742141"/>
    <w:rsid w:val="00742245"/>
    <w:rsid w:val="0074252A"/>
    <w:rsid w:val="00742676"/>
    <w:rsid w:val="00743666"/>
    <w:rsid w:val="00743CBC"/>
    <w:rsid w:val="00743CCC"/>
    <w:rsid w:val="00743E24"/>
    <w:rsid w:val="007445AE"/>
    <w:rsid w:val="00744816"/>
    <w:rsid w:val="00744E5B"/>
    <w:rsid w:val="00744EE3"/>
    <w:rsid w:val="00744FAA"/>
    <w:rsid w:val="007453E6"/>
    <w:rsid w:val="00745ABA"/>
    <w:rsid w:val="007463D7"/>
    <w:rsid w:val="00746509"/>
    <w:rsid w:val="00746611"/>
    <w:rsid w:val="00746868"/>
    <w:rsid w:val="00746E92"/>
    <w:rsid w:val="007472DD"/>
    <w:rsid w:val="0074777B"/>
    <w:rsid w:val="00747A79"/>
    <w:rsid w:val="00747BD0"/>
    <w:rsid w:val="007501B8"/>
    <w:rsid w:val="007505D7"/>
    <w:rsid w:val="007507DD"/>
    <w:rsid w:val="00750834"/>
    <w:rsid w:val="0075087C"/>
    <w:rsid w:val="00750933"/>
    <w:rsid w:val="0075159C"/>
    <w:rsid w:val="007519A1"/>
    <w:rsid w:val="00751C49"/>
    <w:rsid w:val="00751D30"/>
    <w:rsid w:val="0075252C"/>
    <w:rsid w:val="007538AD"/>
    <w:rsid w:val="00754507"/>
    <w:rsid w:val="00754835"/>
    <w:rsid w:val="007549F1"/>
    <w:rsid w:val="00754A43"/>
    <w:rsid w:val="00754CC5"/>
    <w:rsid w:val="00756975"/>
    <w:rsid w:val="00757799"/>
    <w:rsid w:val="00757E81"/>
    <w:rsid w:val="00760CC6"/>
    <w:rsid w:val="00760CFF"/>
    <w:rsid w:val="00760FA2"/>
    <w:rsid w:val="0076116F"/>
    <w:rsid w:val="00761298"/>
    <w:rsid w:val="007619EF"/>
    <w:rsid w:val="00761E39"/>
    <w:rsid w:val="00762245"/>
    <w:rsid w:val="00762922"/>
    <w:rsid w:val="00762B3E"/>
    <w:rsid w:val="0076304E"/>
    <w:rsid w:val="007638D6"/>
    <w:rsid w:val="007644E5"/>
    <w:rsid w:val="007645AC"/>
    <w:rsid w:val="0076511D"/>
    <w:rsid w:val="0076582B"/>
    <w:rsid w:val="00766423"/>
    <w:rsid w:val="00766656"/>
    <w:rsid w:val="007673EC"/>
    <w:rsid w:val="00767B9A"/>
    <w:rsid w:val="00767E11"/>
    <w:rsid w:val="00767F91"/>
    <w:rsid w:val="00770B17"/>
    <w:rsid w:val="00771489"/>
    <w:rsid w:val="00771697"/>
    <w:rsid w:val="0077173C"/>
    <w:rsid w:val="00771BBE"/>
    <w:rsid w:val="00772441"/>
    <w:rsid w:val="00772501"/>
    <w:rsid w:val="00772F97"/>
    <w:rsid w:val="0077305B"/>
    <w:rsid w:val="0077309D"/>
    <w:rsid w:val="00773518"/>
    <w:rsid w:val="00773A8A"/>
    <w:rsid w:val="0077407D"/>
    <w:rsid w:val="00774147"/>
    <w:rsid w:val="00774B1C"/>
    <w:rsid w:val="0077585C"/>
    <w:rsid w:val="00775DEF"/>
    <w:rsid w:val="00775F64"/>
    <w:rsid w:val="0077691C"/>
    <w:rsid w:val="00776C9F"/>
    <w:rsid w:val="007774EE"/>
    <w:rsid w:val="0077763B"/>
    <w:rsid w:val="00777CF0"/>
    <w:rsid w:val="0078012F"/>
    <w:rsid w:val="00780B5B"/>
    <w:rsid w:val="00781822"/>
    <w:rsid w:val="007819DE"/>
    <w:rsid w:val="00782AA1"/>
    <w:rsid w:val="00783F21"/>
    <w:rsid w:val="007845BF"/>
    <w:rsid w:val="00784925"/>
    <w:rsid w:val="00784953"/>
    <w:rsid w:val="007856CB"/>
    <w:rsid w:val="007859FB"/>
    <w:rsid w:val="00787159"/>
    <w:rsid w:val="007872F2"/>
    <w:rsid w:val="00787DE4"/>
    <w:rsid w:val="00790308"/>
    <w:rsid w:val="0079043A"/>
    <w:rsid w:val="007906A7"/>
    <w:rsid w:val="00790C46"/>
    <w:rsid w:val="007913DB"/>
    <w:rsid w:val="00791668"/>
    <w:rsid w:val="00791AA1"/>
    <w:rsid w:val="00792A70"/>
    <w:rsid w:val="00792B92"/>
    <w:rsid w:val="007932FE"/>
    <w:rsid w:val="00793355"/>
    <w:rsid w:val="0079377E"/>
    <w:rsid w:val="00793A4C"/>
    <w:rsid w:val="00793DE5"/>
    <w:rsid w:val="00793E3C"/>
    <w:rsid w:val="00794383"/>
    <w:rsid w:val="007944A5"/>
    <w:rsid w:val="007945A7"/>
    <w:rsid w:val="00794A36"/>
    <w:rsid w:val="00795136"/>
    <w:rsid w:val="0079540D"/>
    <w:rsid w:val="00795F69"/>
    <w:rsid w:val="007960DD"/>
    <w:rsid w:val="007964B1"/>
    <w:rsid w:val="00796B98"/>
    <w:rsid w:val="00796E2F"/>
    <w:rsid w:val="007976BF"/>
    <w:rsid w:val="00797B12"/>
    <w:rsid w:val="00797F88"/>
    <w:rsid w:val="007A037B"/>
    <w:rsid w:val="007A038F"/>
    <w:rsid w:val="007A0A1F"/>
    <w:rsid w:val="007A102E"/>
    <w:rsid w:val="007A15E3"/>
    <w:rsid w:val="007A1BB9"/>
    <w:rsid w:val="007A1E33"/>
    <w:rsid w:val="007A2F73"/>
    <w:rsid w:val="007A3793"/>
    <w:rsid w:val="007A3EBC"/>
    <w:rsid w:val="007A3F40"/>
    <w:rsid w:val="007A497E"/>
    <w:rsid w:val="007A56DE"/>
    <w:rsid w:val="007A5A0A"/>
    <w:rsid w:val="007A5AC6"/>
    <w:rsid w:val="007A6BDB"/>
    <w:rsid w:val="007A6CDE"/>
    <w:rsid w:val="007A6D92"/>
    <w:rsid w:val="007A7011"/>
    <w:rsid w:val="007A7283"/>
    <w:rsid w:val="007A7697"/>
    <w:rsid w:val="007A76B6"/>
    <w:rsid w:val="007B0D13"/>
    <w:rsid w:val="007B1D1C"/>
    <w:rsid w:val="007B1FAD"/>
    <w:rsid w:val="007B374D"/>
    <w:rsid w:val="007B38C9"/>
    <w:rsid w:val="007B4070"/>
    <w:rsid w:val="007B50A3"/>
    <w:rsid w:val="007B50C7"/>
    <w:rsid w:val="007B5150"/>
    <w:rsid w:val="007B5158"/>
    <w:rsid w:val="007B517A"/>
    <w:rsid w:val="007B5208"/>
    <w:rsid w:val="007B53DC"/>
    <w:rsid w:val="007B5599"/>
    <w:rsid w:val="007B5979"/>
    <w:rsid w:val="007B5C51"/>
    <w:rsid w:val="007B60AC"/>
    <w:rsid w:val="007B6EE3"/>
    <w:rsid w:val="007B7051"/>
    <w:rsid w:val="007B71DA"/>
    <w:rsid w:val="007B758B"/>
    <w:rsid w:val="007B78BD"/>
    <w:rsid w:val="007B7B6C"/>
    <w:rsid w:val="007B7DCD"/>
    <w:rsid w:val="007B7F6E"/>
    <w:rsid w:val="007C0FB6"/>
    <w:rsid w:val="007C116D"/>
    <w:rsid w:val="007C1922"/>
    <w:rsid w:val="007C1A36"/>
    <w:rsid w:val="007C1B50"/>
    <w:rsid w:val="007C1BA2"/>
    <w:rsid w:val="007C239A"/>
    <w:rsid w:val="007C24D2"/>
    <w:rsid w:val="007C27DC"/>
    <w:rsid w:val="007C299D"/>
    <w:rsid w:val="007C2B48"/>
    <w:rsid w:val="007C301D"/>
    <w:rsid w:val="007C313F"/>
    <w:rsid w:val="007C31E5"/>
    <w:rsid w:val="007C34B9"/>
    <w:rsid w:val="007C359C"/>
    <w:rsid w:val="007C363D"/>
    <w:rsid w:val="007C3FAF"/>
    <w:rsid w:val="007C45EA"/>
    <w:rsid w:val="007C4866"/>
    <w:rsid w:val="007C5BF6"/>
    <w:rsid w:val="007C5F2A"/>
    <w:rsid w:val="007C620C"/>
    <w:rsid w:val="007C64E4"/>
    <w:rsid w:val="007C7E08"/>
    <w:rsid w:val="007D0069"/>
    <w:rsid w:val="007D056F"/>
    <w:rsid w:val="007D0613"/>
    <w:rsid w:val="007D105A"/>
    <w:rsid w:val="007D12AF"/>
    <w:rsid w:val="007D184E"/>
    <w:rsid w:val="007D19F4"/>
    <w:rsid w:val="007D20E9"/>
    <w:rsid w:val="007D218F"/>
    <w:rsid w:val="007D255B"/>
    <w:rsid w:val="007D2685"/>
    <w:rsid w:val="007D2A9A"/>
    <w:rsid w:val="007D36E1"/>
    <w:rsid w:val="007D38D8"/>
    <w:rsid w:val="007D3AB4"/>
    <w:rsid w:val="007D414F"/>
    <w:rsid w:val="007D5041"/>
    <w:rsid w:val="007D535B"/>
    <w:rsid w:val="007D59C1"/>
    <w:rsid w:val="007D5B32"/>
    <w:rsid w:val="007D5EB5"/>
    <w:rsid w:val="007D6172"/>
    <w:rsid w:val="007D629B"/>
    <w:rsid w:val="007D62F1"/>
    <w:rsid w:val="007D640E"/>
    <w:rsid w:val="007D6AAA"/>
    <w:rsid w:val="007D6FDE"/>
    <w:rsid w:val="007D70C1"/>
    <w:rsid w:val="007D7881"/>
    <w:rsid w:val="007D7BE3"/>
    <w:rsid w:val="007D7E3A"/>
    <w:rsid w:val="007E0E10"/>
    <w:rsid w:val="007E102A"/>
    <w:rsid w:val="007E117E"/>
    <w:rsid w:val="007E1CFF"/>
    <w:rsid w:val="007E1DFC"/>
    <w:rsid w:val="007E2198"/>
    <w:rsid w:val="007E2853"/>
    <w:rsid w:val="007E2B22"/>
    <w:rsid w:val="007E3031"/>
    <w:rsid w:val="007E3165"/>
    <w:rsid w:val="007E37CF"/>
    <w:rsid w:val="007E3862"/>
    <w:rsid w:val="007E3E1F"/>
    <w:rsid w:val="007E4768"/>
    <w:rsid w:val="007E4BDA"/>
    <w:rsid w:val="007E4F41"/>
    <w:rsid w:val="007E5282"/>
    <w:rsid w:val="007E549C"/>
    <w:rsid w:val="007E555D"/>
    <w:rsid w:val="007E5810"/>
    <w:rsid w:val="007E594B"/>
    <w:rsid w:val="007E6474"/>
    <w:rsid w:val="007E7636"/>
    <w:rsid w:val="007E7723"/>
    <w:rsid w:val="007E777B"/>
    <w:rsid w:val="007E77D9"/>
    <w:rsid w:val="007E7FE6"/>
    <w:rsid w:val="007F0522"/>
    <w:rsid w:val="007F05AD"/>
    <w:rsid w:val="007F0B24"/>
    <w:rsid w:val="007F1D0F"/>
    <w:rsid w:val="007F1E44"/>
    <w:rsid w:val="007F2070"/>
    <w:rsid w:val="007F308D"/>
    <w:rsid w:val="007F3349"/>
    <w:rsid w:val="007F3453"/>
    <w:rsid w:val="007F34FD"/>
    <w:rsid w:val="007F4CC4"/>
    <w:rsid w:val="007F4FEE"/>
    <w:rsid w:val="007F5249"/>
    <w:rsid w:val="007F5D6E"/>
    <w:rsid w:val="007F665B"/>
    <w:rsid w:val="007F6960"/>
    <w:rsid w:val="007F7200"/>
    <w:rsid w:val="007F7C48"/>
    <w:rsid w:val="007F7EBB"/>
    <w:rsid w:val="00800402"/>
    <w:rsid w:val="00800850"/>
    <w:rsid w:val="00801509"/>
    <w:rsid w:val="00801AB7"/>
    <w:rsid w:val="00801ED4"/>
    <w:rsid w:val="008024AC"/>
    <w:rsid w:val="00802D3B"/>
    <w:rsid w:val="0080327E"/>
    <w:rsid w:val="008032B0"/>
    <w:rsid w:val="00803DAE"/>
    <w:rsid w:val="00804633"/>
    <w:rsid w:val="00804A65"/>
    <w:rsid w:val="008050A9"/>
    <w:rsid w:val="008053F5"/>
    <w:rsid w:val="008058FF"/>
    <w:rsid w:val="00805A3F"/>
    <w:rsid w:val="00805C9D"/>
    <w:rsid w:val="00805F0C"/>
    <w:rsid w:val="00806153"/>
    <w:rsid w:val="00806768"/>
    <w:rsid w:val="00807090"/>
    <w:rsid w:val="00807AF7"/>
    <w:rsid w:val="00807E77"/>
    <w:rsid w:val="008100EA"/>
    <w:rsid w:val="00810198"/>
    <w:rsid w:val="0081024C"/>
    <w:rsid w:val="0081055E"/>
    <w:rsid w:val="00810A14"/>
    <w:rsid w:val="008112C7"/>
    <w:rsid w:val="008114BD"/>
    <w:rsid w:val="00811863"/>
    <w:rsid w:val="00811A72"/>
    <w:rsid w:val="00811EA3"/>
    <w:rsid w:val="008128BC"/>
    <w:rsid w:val="0081367B"/>
    <w:rsid w:val="00813A89"/>
    <w:rsid w:val="00813AB2"/>
    <w:rsid w:val="00813DCF"/>
    <w:rsid w:val="00813EDF"/>
    <w:rsid w:val="00814294"/>
    <w:rsid w:val="0081430C"/>
    <w:rsid w:val="00814461"/>
    <w:rsid w:val="008155F9"/>
    <w:rsid w:val="00815C9E"/>
    <w:rsid w:val="00815DA8"/>
    <w:rsid w:val="00815ED5"/>
    <w:rsid w:val="00816D72"/>
    <w:rsid w:val="00816E32"/>
    <w:rsid w:val="00816E4A"/>
    <w:rsid w:val="008170B0"/>
    <w:rsid w:val="00817D17"/>
    <w:rsid w:val="00820733"/>
    <w:rsid w:val="008209A9"/>
    <w:rsid w:val="00820FAD"/>
    <w:rsid w:val="008215E4"/>
    <w:rsid w:val="00821721"/>
    <w:rsid w:val="008217C4"/>
    <w:rsid w:val="0082194D"/>
    <w:rsid w:val="00821D5A"/>
    <w:rsid w:val="00822025"/>
    <w:rsid w:val="00822027"/>
    <w:rsid w:val="0082210F"/>
    <w:rsid w:val="008226BF"/>
    <w:rsid w:val="00822BDF"/>
    <w:rsid w:val="00822CBA"/>
    <w:rsid w:val="00822E94"/>
    <w:rsid w:val="00823034"/>
    <w:rsid w:val="00823C19"/>
    <w:rsid w:val="00823FBD"/>
    <w:rsid w:val="00824BBD"/>
    <w:rsid w:val="00824D4E"/>
    <w:rsid w:val="0082520F"/>
    <w:rsid w:val="00825683"/>
    <w:rsid w:val="00825AAA"/>
    <w:rsid w:val="0082611E"/>
    <w:rsid w:val="00826DBE"/>
    <w:rsid w:val="00826E75"/>
    <w:rsid w:val="00826EF5"/>
    <w:rsid w:val="0082716D"/>
    <w:rsid w:val="00827224"/>
    <w:rsid w:val="00827DC2"/>
    <w:rsid w:val="0083076E"/>
    <w:rsid w:val="00830E9E"/>
    <w:rsid w:val="00831608"/>
    <w:rsid w:val="00831693"/>
    <w:rsid w:val="008319CE"/>
    <w:rsid w:val="00832086"/>
    <w:rsid w:val="008329C1"/>
    <w:rsid w:val="00832B12"/>
    <w:rsid w:val="00832BB8"/>
    <w:rsid w:val="008330AA"/>
    <w:rsid w:val="008332A2"/>
    <w:rsid w:val="00833F71"/>
    <w:rsid w:val="008340D3"/>
    <w:rsid w:val="008350B8"/>
    <w:rsid w:val="008359AC"/>
    <w:rsid w:val="008361A8"/>
    <w:rsid w:val="008367A5"/>
    <w:rsid w:val="008367F2"/>
    <w:rsid w:val="0083749E"/>
    <w:rsid w:val="008378B8"/>
    <w:rsid w:val="00837F23"/>
    <w:rsid w:val="00840104"/>
    <w:rsid w:val="00840A5E"/>
    <w:rsid w:val="00840C1F"/>
    <w:rsid w:val="00840D99"/>
    <w:rsid w:val="00840DC3"/>
    <w:rsid w:val="00841C9C"/>
    <w:rsid w:val="00841FC5"/>
    <w:rsid w:val="00842651"/>
    <w:rsid w:val="008426F1"/>
    <w:rsid w:val="00842FCC"/>
    <w:rsid w:val="00843C6E"/>
    <w:rsid w:val="00843CFA"/>
    <w:rsid w:val="00844198"/>
    <w:rsid w:val="00844791"/>
    <w:rsid w:val="00845289"/>
    <w:rsid w:val="00845709"/>
    <w:rsid w:val="00845F74"/>
    <w:rsid w:val="0084620F"/>
    <w:rsid w:val="00846520"/>
    <w:rsid w:val="00846F5E"/>
    <w:rsid w:val="00847526"/>
    <w:rsid w:val="0084752D"/>
    <w:rsid w:val="0084755B"/>
    <w:rsid w:val="0084788F"/>
    <w:rsid w:val="00850051"/>
    <w:rsid w:val="00850070"/>
    <w:rsid w:val="008500F3"/>
    <w:rsid w:val="008501A4"/>
    <w:rsid w:val="0085028B"/>
    <w:rsid w:val="00850411"/>
    <w:rsid w:val="00850E13"/>
    <w:rsid w:val="00851406"/>
    <w:rsid w:val="0085180B"/>
    <w:rsid w:val="00851AC4"/>
    <w:rsid w:val="008525DF"/>
    <w:rsid w:val="00852FE9"/>
    <w:rsid w:val="00853172"/>
    <w:rsid w:val="00853721"/>
    <w:rsid w:val="008538E1"/>
    <w:rsid w:val="00854339"/>
    <w:rsid w:val="00854D5D"/>
    <w:rsid w:val="00854F1E"/>
    <w:rsid w:val="008552A2"/>
    <w:rsid w:val="00855484"/>
    <w:rsid w:val="0085550D"/>
    <w:rsid w:val="00856336"/>
    <w:rsid w:val="008566A6"/>
    <w:rsid w:val="008568F1"/>
    <w:rsid w:val="008570F6"/>
    <w:rsid w:val="008576BD"/>
    <w:rsid w:val="00857BA3"/>
    <w:rsid w:val="00860432"/>
    <w:rsid w:val="00860463"/>
    <w:rsid w:val="0086063C"/>
    <w:rsid w:val="00860DF3"/>
    <w:rsid w:val="00861098"/>
    <w:rsid w:val="00861276"/>
    <w:rsid w:val="0086144F"/>
    <w:rsid w:val="00861463"/>
    <w:rsid w:val="0086153F"/>
    <w:rsid w:val="008615B7"/>
    <w:rsid w:val="008620D7"/>
    <w:rsid w:val="008622FC"/>
    <w:rsid w:val="0086256A"/>
    <w:rsid w:val="0086336D"/>
    <w:rsid w:val="0086368D"/>
    <w:rsid w:val="008643EA"/>
    <w:rsid w:val="00864410"/>
    <w:rsid w:val="00864516"/>
    <w:rsid w:val="008647AA"/>
    <w:rsid w:val="00864A57"/>
    <w:rsid w:val="00865337"/>
    <w:rsid w:val="00865F51"/>
    <w:rsid w:val="008664CB"/>
    <w:rsid w:val="00866651"/>
    <w:rsid w:val="008667EA"/>
    <w:rsid w:val="00866DB6"/>
    <w:rsid w:val="008676DA"/>
    <w:rsid w:val="008678CD"/>
    <w:rsid w:val="00867DD6"/>
    <w:rsid w:val="008700A2"/>
    <w:rsid w:val="00870116"/>
    <w:rsid w:val="00870283"/>
    <w:rsid w:val="008703E9"/>
    <w:rsid w:val="00870736"/>
    <w:rsid w:val="008707E6"/>
    <w:rsid w:val="00871276"/>
    <w:rsid w:val="00871D31"/>
    <w:rsid w:val="00872D00"/>
    <w:rsid w:val="008733DA"/>
    <w:rsid w:val="0087407A"/>
    <w:rsid w:val="008740D8"/>
    <w:rsid w:val="0087442D"/>
    <w:rsid w:val="008748B3"/>
    <w:rsid w:val="00874909"/>
    <w:rsid w:val="00874C38"/>
    <w:rsid w:val="008752FA"/>
    <w:rsid w:val="0087545C"/>
    <w:rsid w:val="008769C2"/>
    <w:rsid w:val="00876BF3"/>
    <w:rsid w:val="00876ED9"/>
    <w:rsid w:val="008772E7"/>
    <w:rsid w:val="0087734F"/>
    <w:rsid w:val="008802A5"/>
    <w:rsid w:val="00880DB3"/>
    <w:rsid w:val="00880DDB"/>
    <w:rsid w:val="008810A0"/>
    <w:rsid w:val="008810FF"/>
    <w:rsid w:val="0088117B"/>
    <w:rsid w:val="00881CE5"/>
    <w:rsid w:val="008820D4"/>
    <w:rsid w:val="008825A2"/>
    <w:rsid w:val="00882906"/>
    <w:rsid w:val="00882B30"/>
    <w:rsid w:val="008839CA"/>
    <w:rsid w:val="00883A38"/>
    <w:rsid w:val="00883C8E"/>
    <w:rsid w:val="008842F4"/>
    <w:rsid w:val="008850E4"/>
    <w:rsid w:val="008857E4"/>
    <w:rsid w:val="008858EE"/>
    <w:rsid w:val="008865CD"/>
    <w:rsid w:val="008865D9"/>
    <w:rsid w:val="00886842"/>
    <w:rsid w:val="00886A17"/>
    <w:rsid w:val="008875D6"/>
    <w:rsid w:val="00887822"/>
    <w:rsid w:val="00887845"/>
    <w:rsid w:val="00887A57"/>
    <w:rsid w:val="00887B7E"/>
    <w:rsid w:val="00887FD2"/>
    <w:rsid w:val="00890250"/>
    <w:rsid w:val="00890268"/>
    <w:rsid w:val="008904E3"/>
    <w:rsid w:val="00890699"/>
    <w:rsid w:val="00890760"/>
    <w:rsid w:val="00890D4F"/>
    <w:rsid w:val="008910DE"/>
    <w:rsid w:val="00891509"/>
    <w:rsid w:val="008916A6"/>
    <w:rsid w:val="008917A0"/>
    <w:rsid w:val="00892C62"/>
    <w:rsid w:val="0089375E"/>
    <w:rsid w:val="008939AB"/>
    <w:rsid w:val="00893B00"/>
    <w:rsid w:val="00894905"/>
    <w:rsid w:val="00894AAD"/>
    <w:rsid w:val="00894B1C"/>
    <w:rsid w:val="00894D0C"/>
    <w:rsid w:val="00894E95"/>
    <w:rsid w:val="00895443"/>
    <w:rsid w:val="0089598D"/>
    <w:rsid w:val="0089622F"/>
    <w:rsid w:val="008968C8"/>
    <w:rsid w:val="00896AFA"/>
    <w:rsid w:val="00896DEB"/>
    <w:rsid w:val="008976E5"/>
    <w:rsid w:val="008977F2"/>
    <w:rsid w:val="008A014E"/>
    <w:rsid w:val="008A07E2"/>
    <w:rsid w:val="008A0DB2"/>
    <w:rsid w:val="008A12F5"/>
    <w:rsid w:val="008A14D1"/>
    <w:rsid w:val="008A1578"/>
    <w:rsid w:val="008A15DC"/>
    <w:rsid w:val="008A166A"/>
    <w:rsid w:val="008A28DC"/>
    <w:rsid w:val="008A2E12"/>
    <w:rsid w:val="008A319F"/>
    <w:rsid w:val="008A3592"/>
    <w:rsid w:val="008A3787"/>
    <w:rsid w:val="008A3E77"/>
    <w:rsid w:val="008A4F0A"/>
    <w:rsid w:val="008A5123"/>
    <w:rsid w:val="008A53DB"/>
    <w:rsid w:val="008A5E54"/>
    <w:rsid w:val="008A5F8A"/>
    <w:rsid w:val="008A63CE"/>
    <w:rsid w:val="008A6932"/>
    <w:rsid w:val="008A6F76"/>
    <w:rsid w:val="008A75AA"/>
    <w:rsid w:val="008A787B"/>
    <w:rsid w:val="008A7A6B"/>
    <w:rsid w:val="008B0216"/>
    <w:rsid w:val="008B1005"/>
    <w:rsid w:val="008B1069"/>
    <w:rsid w:val="008B135D"/>
    <w:rsid w:val="008B1587"/>
    <w:rsid w:val="008B1B01"/>
    <w:rsid w:val="008B1D4A"/>
    <w:rsid w:val="008B1DDB"/>
    <w:rsid w:val="008B1F00"/>
    <w:rsid w:val="008B1F8E"/>
    <w:rsid w:val="008B210B"/>
    <w:rsid w:val="008B32FD"/>
    <w:rsid w:val="008B37D7"/>
    <w:rsid w:val="008B3BCD"/>
    <w:rsid w:val="008B3BF2"/>
    <w:rsid w:val="008B3D8D"/>
    <w:rsid w:val="008B4052"/>
    <w:rsid w:val="008B4554"/>
    <w:rsid w:val="008B4824"/>
    <w:rsid w:val="008B4897"/>
    <w:rsid w:val="008B4A0E"/>
    <w:rsid w:val="008B4E73"/>
    <w:rsid w:val="008B55A8"/>
    <w:rsid w:val="008B5754"/>
    <w:rsid w:val="008B5798"/>
    <w:rsid w:val="008B57BC"/>
    <w:rsid w:val="008B5C60"/>
    <w:rsid w:val="008B5DA9"/>
    <w:rsid w:val="008B62C1"/>
    <w:rsid w:val="008B63F2"/>
    <w:rsid w:val="008B660F"/>
    <w:rsid w:val="008B6714"/>
    <w:rsid w:val="008B6964"/>
    <w:rsid w:val="008B6DF8"/>
    <w:rsid w:val="008B706E"/>
    <w:rsid w:val="008C08B2"/>
    <w:rsid w:val="008C0A4B"/>
    <w:rsid w:val="008C106C"/>
    <w:rsid w:val="008C10F1"/>
    <w:rsid w:val="008C1499"/>
    <w:rsid w:val="008C14B1"/>
    <w:rsid w:val="008C1926"/>
    <w:rsid w:val="008C1E99"/>
    <w:rsid w:val="008C2032"/>
    <w:rsid w:val="008C228E"/>
    <w:rsid w:val="008C2346"/>
    <w:rsid w:val="008C2387"/>
    <w:rsid w:val="008C2555"/>
    <w:rsid w:val="008C25D3"/>
    <w:rsid w:val="008C2C34"/>
    <w:rsid w:val="008C3DF2"/>
    <w:rsid w:val="008C4F85"/>
    <w:rsid w:val="008C50E5"/>
    <w:rsid w:val="008C53F9"/>
    <w:rsid w:val="008C5A50"/>
    <w:rsid w:val="008C5C27"/>
    <w:rsid w:val="008C64F2"/>
    <w:rsid w:val="008C66F4"/>
    <w:rsid w:val="008C6D55"/>
    <w:rsid w:val="008C6E2D"/>
    <w:rsid w:val="008C7688"/>
    <w:rsid w:val="008C7EC5"/>
    <w:rsid w:val="008D0948"/>
    <w:rsid w:val="008D099F"/>
    <w:rsid w:val="008D0A53"/>
    <w:rsid w:val="008D0FDB"/>
    <w:rsid w:val="008D0FF1"/>
    <w:rsid w:val="008D122B"/>
    <w:rsid w:val="008D142C"/>
    <w:rsid w:val="008D18AB"/>
    <w:rsid w:val="008D1BEE"/>
    <w:rsid w:val="008D2125"/>
    <w:rsid w:val="008D22D9"/>
    <w:rsid w:val="008D2FD0"/>
    <w:rsid w:val="008D3072"/>
    <w:rsid w:val="008D34BF"/>
    <w:rsid w:val="008D399E"/>
    <w:rsid w:val="008D3A8A"/>
    <w:rsid w:val="008D43DB"/>
    <w:rsid w:val="008D459F"/>
    <w:rsid w:val="008D4E16"/>
    <w:rsid w:val="008D67AA"/>
    <w:rsid w:val="008D682D"/>
    <w:rsid w:val="008D77E7"/>
    <w:rsid w:val="008D7CB4"/>
    <w:rsid w:val="008D7F95"/>
    <w:rsid w:val="008E0085"/>
    <w:rsid w:val="008E0472"/>
    <w:rsid w:val="008E0886"/>
    <w:rsid w:val="008E0A75"/>
    <w:rsid w:val="008E0B42"/>
    <w:rsid w:val="008E0E74"/>
    <w:rsid w:val="008E1E5A"/>
    <w:rsid w:val="008E2AA6"/>
    <w:rsid w:val="008E2F15"/>
    <w:rsid w:val="008E2F83"/>
    <w:rsid w:val="008E311B"/>
    <w:rsid w:val="008E3CA5"/>
    <w:rsid w:val="008E3D42"/>
    <w:rsid w:val="008E433D"/>
    <w:rsid w:val="008E45FD"/>
    <w:rsid w:val="008E4FF3"/>
    <w:rsid w:val="008E555A"/>
    <w:rsid w:val="008E55D0"/>
    <w:rsid w:val="008E5974"/>
    <w:rsid w:val="008E5A09"/>
    <w:rsid w:val="008E5BE0"/>
    <w:rsid w:val="008E5BEB"/>
    <w:rsid w:val="008E5D4B"/>
    <w:rsid w:val="008E6054"/>
    <w:rsid w:val="008E655C"/>
    <w:rsid w:val="008E671D"/>
    <w:rsid w:val="008E6CCC"/>
    <w:rsid w:val="008E6F47"/>
    <w:rsid w:val="008E6F52"/>
    <w:rsid w:val="008E73E4"/>
    <w:rsid w:val="008E78F9"/>
    <w:rsid w:val="008F00B0"/>
    <w:rsid w:val="008F0AA4"/>
    <w:rsid w:val="008F0F3E"/>
    <w:rsid w:val="008F11CC"/>
    <w:rsid w:val="008F1240"/>
    <w:rsid w:val="008F1A3A"/>
    <w:rsid w:val="008F1AAA"/>
    <w:rsid w:val="008F1C67"/>
    <w:rsid w:val="008F1F29"/>
    <w:rsid w:val="008F225F"/>
    <w:rsid w:val="008F2737"/>
    <w:rsid w:val="008F2873"/>
    <w:rsid w:val="008F2D53"/>
    <w:rsid w:val="008F2DE4"/>
    <w:rsid w:val="008F3F6D"/>
    <w:rsid w:val="008F4386"/>
    <w:rsid w:val="008F44BC"/>
    <w:rsid w:val="008F46E7"/>
    <w:rsid w:val="008F4CDE"/>
    <w:rsid w:val="008F4DDE"/>
    <w:rsid w:val="008F5835"/>
    <w:rsid w:val="008F58A5"/>
    <w:rsid w:val="008F5A13"/>
    <w:rsid w:val="008F6309"/>
    <w:rsid w:val="008F63A9"/>
    <w:rsid w:val="008F6F0B"/>
    <w:rsid w:val="008F70E7"/>
    <w:rsid w:val="008F7855"/>
    <w:rsid w:val="008F78A7"/>
    <w:rsid w:val="0090038A"/>
    <w:rsid w:val="00900931"/>
    <w:rsid w:val="00900A50"/>
    <w:rsid w:val="00900A5D"/>
    <w:rsid w:val="00900BE4"/>
    <w:rsid w:val="00901689"/>
    <w:rsid w:val="00901D67"/>
    <w:rsid w:val="00901EF4"/>
    <w:rsid w:val="00902055"/>
    <w:rsid w:val="009021C6"/>
    <w:rsid w:val="009023E9"/>
    <w:rsid w:val="0090255D"/>
    <w:rsid w:val="009027C3"/>
    <w:rsid w:val="00902AB9"/>
    <w:rsid w:val="00902B2B"/>
    <w:rsid w:val="0090318D"/>
    <w:rsid w:val="00903441"/>
    <w:rsid w:val="0090361B"/>
    <w:rsid w:val="0090419E"/>
    <w:rsid w:val="00904D15"/>
    <w:rsid w:val="00904E8F"/>
    <w:rsid w:val="00905143"/>
    <w:rsid w:val="0090538E"/>
    <w:rsid w:val="009058F2"/>
    <w:rsid w:val="0090594B"/>
    <w:rsid w:val="009059F4"/>
    <w:rsid w:val="00905AB7"/>
    <w:rsid w:val="00905D27"/>
    <w:rsid w:val="00905E67"/>
    <w:rsid w:val="00905F68"/>
    <w:rsid w:val="009064B8"/>
    <w:rsid w:val="00906807"/>
    <w:rsid w:val="00906D06"/>
    <w:rsid w:val="00906D96"/>
    <w:rsid w:val="009079F1"/>
    <w:rsid w:val="00907A58"/>
    <w:rsid w:val="00907BA7"/>
    <w:rsid w:val="00907C0A"/>
    <w:rsid w:val="0091064E"/>
    <w:rsid w:val="00910DD2"/>
    <w:rsid w:val="009111C8"/>
    <w:rsid w:val="0091125B"/>
    <w:rsid w:val="0091137B"/>
    <w:rsid w:val="00911B2C"/>
    <w:rsid w:val="00911CE5"/>
    <w:rsid w:val="00911D4B"/>
    <w:rsid w:val="00911FC5"/>
    <w:rsid w:val="00912060"/>
    <w:rsid w:val="00912162"/>
    <w:rsid w:val="0091254D"/>
    <w:rsid w:val="0091341D"/>
    <w:rsid w:val="0091355F"/>
    <w:rsid w:val="00913599"/>
    <w:rsid w:val="009135A1"/>
    <w:rsid w:val="00913944"/>
    <w:rsid w:val="00913E34"/>
    <w:rsid w:val="00913FA1"/>
    <w:rsid w:val="009141B3"/>
    <w:rsid w:val="009143BE"/>
    <w:rsid w:val="00914C56"/>
    <w:rsid w:val="0091532E"/>
    <w:rsid w:val="009159FE"/>
    <w:rsid w:val="00915EEA"/>
    <w:rsid w:val="0091602A"/>
    <w:rsid w:val="0091660E"/>
    <w:rsid w:val="00916DE1"/>
    <w:rsid w:val="00917498"/>
    <w:rsid w:val="00917566"/>
    <w:rsid w:val="009175EA"/>
    <w:rsid w:val="0091797C"/>
    <w:rsid w:val="00917BA9"/>
    <w:rsid w:val="00920A24"/>
    <w:rsid w:val="00920FDC"/>
    <w:rsid w:val="00921998"/>
    <w:rsid w:val="00921CD5"/>
    <w:rsid w:val="0092254A"/>
    <w:rsid w:val="009227BA"/>
    <w:rsid w:val="00922E42"/>
    <w:rsid w:val="009233E2"/>
    <w:rsid w:val="009236B0"/>
    <w:rsid w:val="00923835"/>
    <w:rsid w:val="00923B34"/>
    <w:rsid w:val="00923E0E"/>
    <w:rsid w:val="0092413F"/>
    <w:rsid w:val="00924586"/>
    <w:rsid w:val="009249C3"/>
    <w:rsid w:val="00924A26"/>
    <w:rsid w:val="00924D11"/>
    <w:rsid w:val="00924DF6"/>
    <w:rsid w:val="00925A03"/>
    <w:rsid w:val="00925F47"/>
    <w:rsid w:val="009268C3"/>
    <w:rsid w:val="00927180"/>
    <w:rsid w:val="009273D2"/>
    <w:rsid w:val="00927548"/>
    <w:rsid w:val="00927795"/>
    <w:rsid w:val="00927A81"/>
    <w:rsid w:val="00927AC3"/>
    <w:rsid w:val="00927BA0"/>
    <w:rsid w:val="00927DC8"/>
    <w:rsid w:val="0093024B"/>
    <w:rsid w:val="00931A10"/>
    <w:rsid w:val="009322A8"/>
    <w:rsid w:val="009322B6"/>
    <w:rsid w:val="00932612"/>
    <w:rsid w:val="00932668"/>
    <w:rsid w:val="0093297A"/>
    <w:rsid w:val="0093347F"/>
    <w:rsid w:val="00934231"/>
    <w:rsid w:val="0093558E"/>
    <w:rsid w:val="009356E4"/>
    <w:rsid w:val="00935F1C"/>
    <w:rsid w:val="00935FDB"/>
    <w:rsid w:val="009362DB"/>
    <w:rsid w:val="0093643E"/>
    <w:rsid w:val="00936620"/>
    <w:rsid w:val="0093686C"/>
    <w:rsid w:val="0093693B"/>
    <w:rsid w:val="009373FA"/>
    <w:rsid w:val="00937B66"/>
    <w:rsid w:val="00937E68"/>
    <w:rsid w:val="00940B81"/>
    <w:rsid w:val="009413D5"/>
    <w:rsid w:val="00941D5F"/>
    <w:rsid w:val="00941EC0"/>
    <w:rsid w:val="009425AC"/>
    <w:rsid w:val="009429FE"/>
    <w:rsid w:val="00942EAE"/>
    <w:rsid w:val="00942FE4"/>
    <w:rsid w:val="00943013"/>
    <w:rsid w:val="00943C4D"/>
    <w:rsid w:val="00943CD1"/>
    <w:rsid w:val="0094547F"/>
    <w:rsid w:val="00945B5D"/>
    <w:rsid w:val="00945D63"/>
    <w:rsid w:val="00945FE0"/>
    <w:rsid w:val="009462B9"/>
    <w:rsid w:val="00946456"/>
    <w:rsid w:val="00946B50"/>
    <w:rsid w:val="00946D40"/>
    <w:rsid w:val="009470CB"/>
    <w:rsid w:val="0094711A"/>
    <w:rsid w:val="0094769B"/>
    <w:rsid w:val="00947967"/>
    <w:rsid w:val="0095007E"/>
    <w:rsid w:val="009500E0"/>
    <w:rsid w:val="009504D9"/>
    <w:rsid w:val="00950849"/>
    <w:rsid w:val="0095099A"/>
    <w:rsid w:val="00950CD7"/>
    <w:rsid w:val="00951014"/>
    <w:rsid w:val="009512E4"/>
    <w:rsid w:val="00951544"/>
    <w:rsid w:val="009516AF"/>
    <w:rsid w:val="009516BA"/>
    <w:rsid w:val="00951853"/>
    <w:rsid w:val="00951A1B"/>
    <w:rsid w:val="00952101"/>
    <w:rsid w:val="00952553"/>
    <w:rsid w:val="00953697"/>
    <w:rsid w:val="00954CEC"/>
    <w:rsid w:val="00954DF6"/>
    <w:rsid w:val="00955201"/>
    <w:rsid w:val="00955342"/>
    <w:rsid w:val="009559A0"/>
    <w:rsid w:val="00955E6E"/>
    <w:rsid w:val="009561F8"/>
    <w:rsid w:val="00956398"/>
    <w:rsid w:val="00956BF9"/>
    <w:rsid w:val="00956E75"/>
    <w:rsid w:val="009571DF"/>
    <w:rsid w:val="009572C9"/>
    <w:rsid w:val="009578F6"/>
    <w:rsid w:val="00957F0F"/>
    <w:rsid w:val="00960B38"/>
    <w:rsid w:val="00960B49"/>
    <w:rsid w:val="009612F8"/>
    <w:rsid w:val="00961A59"/>
    <w:rsid w:val="00962396"/>
    <w:rsid w:val="00962813"/>
    <w:rsid w:val="009632A2"/>
    <w:rsid w:val="00963B57"/>
    <w:rsid w:val="00964668"/>
    <w:rsid w:val="009651BA"/>
    <w:rsid w:val="00965200"/>
    <w:rsid w:val="009652E7"/>
    <w:rsid w:val="009659D0"/>
    <w:rsid w:val="00965B0F"/>
    <w:rsid w:val="00966217"/>
    <w:rsid w:val="0096622D"/>
    <w:rsid w:val="00966766"/>
    <w:rsid w:val="00966874"/>
    <w:rsid w:val="009668B3"/>
    <w:rsid w:val="00966DFD"/>
    <w:rsid w:val="00967060"/>
    <w:rsid w:val="00967E88"/>
    <w:rsid w:val="0097077B"/>
    <w:rsid w:val="00970DC2"/>
    <w:rsid w:val="00971471"/>
    <w:rsid w:val="00973730"/>
    <w:rsid w:val="0097374E"/>
    <w:rsid w:val="00973A8B"/>
    <w:rsid w:val="00973C78"/>
    <w:rsid w:val="00973E53"/>
    <w:rsid w:val="0097427D"/>
    <w:rsid w:val="00974D7B"/>
    <w:rsid w:val="009754B8"/>
    <w:rsid w:val="00975698"/>
    <w:rsid w:val="0097579A"/>
    <w:rsid w:val="00975A5C"/>
    <w:rsid w:val="00975B6D"/>
    <w:rsid w:val="00975E27"/>
    <w:rsid w:val="0097629B"/>
    <w:rsid w:val="00976324"/>
    <w:rsid w:val="00976BC7"/>
    <w:rsid w:val="00976D94"/>
    <w:rsid w:val="00977695"/>
    <w:rsid w:val="00977742"/>
    <w:rsid w:val="00977BE7"/>
    <w:rsid w:val="00977D47"/>
    <w:rsid w:val="00977FE9"/>
    <w:rsid w:val="00980518"/>
    <w:rsid w:val="0098081E"/>
    <w:rsid w:val="00980925"/>
    <w:rsid w:val="009809F4"/>
    <w:rsid w:val="0098144F"/>
    <w:rsid w:val="00981511"/>
    <w:rsid w:val="00982882"/>
    <w:rsid w:val="00982BE7"/>
    <w:rsid w:val="009837FC"/>
    <w:rsid w:val="00983D40"/>
    <w:rsid w:val="00984352"/>
    <w:rsid w:val="009846B3"/>
    <w:rsid w:val="009849C2"/>
    <w:rsid w:val="00984CFE"/>
    <w:rsid w:val="00984D24"/>
    <w:rsid w:val="00984ED8"/>
    <w:rsid w:val="00985675"/>
    <w:rsid w:val="009858AA"/>
    <w:rsid w:val="009858EB"/>
    <w:rsid w:val="00985B3A"/>
    <w:rsid w:val="009860F5"/>
    <w:rsid w:val="009868E4"/>
    <w:rsid w:val="00986A25"/>
    <w:rsid w:val="00986CCD"/>
    <w:rsid w:val="009873D9"/>
    <w:rsid w:val="00987827"/>
    <w:rsid w:val="009879CC"/>
    <w:rsid w:val="00990C74"/>
    <w:rsid w:val="00990E8D"/>
    <w:rsid w:val="009910EF"/>
    <w:rsid w:val="00991655"/>
    <w:rsid w:val="00991D7F"/>
    <w:rsid w:val="009920F7"/>
    <w:rsid w:val="009927D8"/>
    <w:rsid w:val="00992AC8"/>
    <w:rsid w:val="00992D85"/>
    <w:rsid w:val="00992FEC"/>
    <w:rsid w:val="009944ED"/>
    <w:rsid w:val="0099465C"/>
    <w:rsid w:val="00994C74"/>
    <w:rsid w:val="00995252"/>
    <w:rsid w:val="00995DB4"/>
    <w:rsid w:val="00996527"/>
    <w:rsid w:val="00996559"/>
    <w:rsid w:val="0099696D"/>
    <w:rsid w:val="00996C37"/>
    <w:rsid w:val="00997090"/>
    <w:rsid w:val="0099722C"/>
    <w:rsid w:val="009978C3"/>
    <w:rsid w:val="00997BAF"/>
    <w:rsid w:val="009A0E97"/>
    <w:rsid w:val="009A1B8E"/>
    <w:rsid w:val="009A1EDA"/>
    <w:rsid w:val="009A2454"/>
    <w:rsid w:val="009A26C5"/>
    <w:rsid w:val="009A2CAD"/>
    <w:rsid w:val="009A3F1A"/>
    <w:rsid w:val="009A4CEA"/>
    <w:rsid w:val="009A4FC2"/>
    <w:rsid w:val="009A4FEB"/>
    <w:rsid w:val="009A53BD"/>
    <w:rsid w:val="009A57AF"/>
    <w:rsid w:val="009A57BD"/>
    <w:rsid w:val="009A5972"/>
    <w:rsid w:val="009A5A3A"/>
    <w:rsid w:val="009A5C81"/>
    <w:rsid w:val="009A5EB2"/>
    <w:rsid w:val="009A7002"/>
    <w:rsid w:val="009A76D0"/>
    <w:rsid w:val="009A7717"/>
    <w:rsid w:val="009B002B"/>
    <w:rsid w:val="009B0046"/>
    <w:rsid w:val="009B04A6"/>
    <w:rsid w:val="009B0503"/>
    <w:rsid w:val="009B151E"/>
    <w:rsid w:val="009B1F8D"/>
    <w:rsid w:val="009B2209"/>
    <w:rsid w:val="009B2233"/>
    <w:rsid w:val="009B2415"/>
    <w:rsid w:val="009B24C6"/>
    <w:rsid w:val="009B28E8"/>
    <w:rsid w:val="009B2A06"/>
    <w:rsid w:val="009B2CE8"/>
    <w:rsid w:val="009B4735"/>
    <w:rsid w:val="009B4C08"/>
    <w:rsid w:val="009B66D8"/>
    <w:rsid w:val="009B6F85"/>
    <w:rsid w:val="009B721E"/>
    <w:rsid w:val="009B7DEF"/>
    <w:rsid w:val="009C0049"/>
    <w:rsid w:val="009C0B9A"/>
    <w:rsid w:val="009C11C8"/>
    <w:rsid w:val="009C13A1"/>
    <w:rsid w:val="009C1440"/>
    <w:rsid w:val="009C1454"/>
    <w:rsid w:val="009C156B"/>
    <w:rsid w:val="009C2107"/>
    <w:rsid w:val="009C2BC5"/>
    <w:rsid w:val="009C2F0A"/>
    <w:rsid w:val="009C34A2"/>
    <w:rsid w:val="009C35A0"/>
    <w:rsid w:val="009C3B4A"/>
    <w:rsid w:val="009C3DE9"/>
    <w:rsid w:val="009C4777"/>
    <w:rsid w:val="009C4D51"/>
    <w:rsid w:val="009C4FE4"/>
    <w:rsid w:val="009C5D9E"/>
    <w:rsid w:val="009C5EE6"/>
    <w:rsid w:val="009C6463"/>
    <w:rsid w:val="009C6527"/>
    <w:rsid w:val="009C77AC"/>
    <w:rsid w:val="009C785E"/>
    <w:rsid w:val="009C7BB7"/>
    <w:rsid w:val="009D0203"/>
    <w:rsid w:val="009D030D"/>
    <w:rsid w:val="009D069B"/>
    <w:rsid w:val="009D0CA8"/>
    <w:rsid w:val="009D0D07"/>
    <w:rsid w:val="009D1879"/>
    <w:rsid w:val="009D2639"/>
    <w:rsid w:val="009D2ADD"/>
    <w:rsid w:val="009D2C3E"/>
    <w:rsid w:val="009D45C0"/>
    <w:rsid w:val="009D4AA3"/>
    <w:rsid w:val="009D4B81"/>
    <w:rsid w:val="009D5F6F"/>
    <w:rsid w:val="009D668B"/>
    <w:rsid w:val="009D6D5E"/>
    <w:rsid w:val="009D7148"/>
    <w:rsid w:val="009D754C"/>
    <w:rsid w:val="009D769F"/>
    <w:rsid w:val="009D7E6C"/>
    <w:rsid w:val="009E04AC"/>
    <w:rsid w:val="009E0625"/>
    <w:rsid w:val="009E09D1"/>
    <w:rsid w:val="009E0A61"/>
    <w:rsid w:val="009E121E"/>
    <w:rsid w:val="009E1379"/>
    <w:rsid w:val="009E179B"/>
    <w:rsid w:val="009E1A81"/>
    <w:rsid w:val="009E2171"/>
    <w:rsid w:val="009E2EC2"/>
    <w:rsid w:val="009E3034"/>
    <w:rsid w:val="009E36B3"/>
    <w:rsid w:val="009E4117"/>
    <w:rsid w:val="009E4EA1"/>
    <w:rsid w:val="009E549F"/>
    <w:rsid w:val="009E5692"/>
    <w:rsid w:val="009E58E1"/>
    <w:rsid w:val="009E5FC4"/>
    <w:rsid w:val="009E6328"/>
    <w:rsid w:val="009E673D"/>
    <w:rsid w:val="009E7DAA"/>
    <w:rsid w:val="009F0E80"/>
    <w:rsid w:val="009F139F"/>
    <w:rsid w:val="009F14C6"/>
    <w:rsid w:val="009F19B7"/>
    <w:rsid w:val="009F19D7"/>
    <w:rsid w:val="009F1B1B"/>
    <w:rsid w:val="009F221C"/>
    <w:rsid w:val="009F256C"/>
    <w:rsid w:val="009F28A8"/>
    <w:rsid w:val="009F2AC6"/>
    <w:rsid w:val="009F2D08"/>
    <w:rsid w:val="009F30D7"/>
    <w:rsid w:val="009F32D0"/>
    <w:rsid w:val="009F33C5"/>
    <w:rsid w:val="009F4511"/>
    <w:rsid w:val="009F473E"/>
    <w:rsid w:val="009F4B71"/>
    <w:rsid w:val="009F53D5"/>
    <w:rsid w:val="009F5C99"/>
    <w:rsid w:val="009F5F16"/>
    <w:rsid w:val="009F636F"/>
    <w:rsid w:val="009F6706"/>
    <w:rsid w:val="009F6726"/>
    <w:rsid w:val="009F682A"/>
    <w:rsid w:val="009F6AF8"/>
    <w:rsid w:val="009F710E"/>
    <w:rsid w:val="009F7542"/>
    <w:rsid w:val="009F7652"/>
    <w:rsid w:val="009F7E7E"/>
    <w:rsid w:val="009F7F77"/>
    <w:rsid w:val="00A00031"/>
    <w:rsid w:val="00A00CF8"/>
    <w:rsid w:val="00A01014"/>
    <w:rsid w:val="00A01803"/>
    <w:rsid w:val="00A02070"/>
    <w:rsid w:val="00A022BE"/>
    <w:rsid w:val="00A024EF"/>
    <w:rsid w:val="00A02D18"/>
    <w:rsid w:val="00A02E3D"/>
    <w:rsid w:val="00A0319E"/>
    <w:rsid w:val="00A0342B"/>
    <w:rsid w:val="00A0394C"/>
    <w:rsid w:val="00A03D18"/>
    <w:rsid w:val="00A04029"/>
    <w:rsid w:val="00A044F0"/>
    <w:rsid w:val="00A04653"/>
    <w:rsid w:val="00A04720"/>
    <w:rsid w:val="00A047DD"/>
    <w:rsid w:val="00A05524"/>
    <w:rsid w:val="00A05724"/>
    <w:rsid w:val="00A060F5"/>
    <w:rsid w:val="00A067D5"/>
    <w:rsid w:val="00A06CC8"/>
    <w:rsid w:val="00A07157"/>
    <w:rsid w:val="00A073C2"/>
    <w:rsid w:val="00A0741C"/>
    <w:rsid w:val="00A074AC"/>
    <w:rsid w:val="00A075E1"/>
    <w:rsid w:val="00A07B51"/>
    <w:rsid w:val="00A07C9F"/>
    <w:rsid w:val="00A101C5"/>
    <w:rsid w:val="00A11516"/>
    <w:rsid w:val="00A11F53"/>
    <w:rsid w:val="00A12117"/>
    <w:rsid w:val="00A1279A"/>
    <w:rsid w:val="00A12AE5"/>
    <w:rsid w:val="00A130E3"/>
    <w:rsid w:val="00A136FB"/>
    <w:rsid w:val="00A13AAC"/>
    <w:rsid w:val="00A13D43"/>
    <w:rsid w:val="00A145D9"/>
    <w:rsid w:val="00A158DD"/>
    <w:rsid w:val="00A15974"/>
    <w:rsid w:val="00A1607C"/>
    <w:rsid w:val="00A16162"/>
    <w:rsid w:val="00A165F4"/>
    <w:rsid w:val="00A166A2"/>
    <w:rsid w:val="00A16AE4"/>
    <w:rsid w:val="00A17200"/>
    <w:rsid w:val="00A1776A"/>
    <w:rsid w:val="00A17886"/>
    <w:rsid w:val="00A17B88"/>
    <w:rsid w:val="00A20079"/>
    <w:rsid w:val="00A20C61"/>
    <w:rsid w:val="00A215F1"/>
    <w:rsid w:val="00A217A2"/>
    <w:rsid w:val="00A22586"/>
    <w:rsid w:val="00A22698"/>
    <w:rsid w:val="00A227D2"/>
    <w:rsid w:val="00A22D6B"/>
    <w:rsid w:val="00A23AAF"/>
    <w:rsid w:val="00A23B03"/>
    <w:rsid w:val="00A240DB"/>
    <w:rsid w:val="00A241CE"/>
    <w:rsid w:val="00A24434"/>
    <w:rsid w:val="00A24870"/>
    <w:rsid w:val="00A24A06"/>
    <w:rsid w:val="00A24A4C"/>
    <w:rsid w:val="00A24C95"/>
    <w:rsid w:val="00A25850"/>
    <w:rsid w:val="00A2599A"/>
    <w:rsid w:val="00A26094"/>
    <w:rsid w:val="00A26A72"/>
    <w:rsid w:val="00A26E87"/>
    <w:rsid w:val="00A27684"/>
    <w:rsid w:val="00A27F25"/>
    <w:rsid w:val="00A301BF"/>
    <w:rsid w:val="00A302B2"/>
    <w:rsid w:val="00A308E9"/>
    <w:rsid w:val="00A30A50"/>
    <w:rsid w:val="00A30E4D"/>
    <w:rsid w:val="00A31084"/>
    <w:rsid w:val="00A31157"/>
    <w:rsid w:val="00A3121A"/>
    <w:rsid w:val="00A313E2"/>
    <w:rsid w:val="00A31C4E"/>
    <w:rsid w:val="00A32378"/>
    <w:rsid w:val="00A32978"/>
    <w:rsid w:val="00A330F0"/>
    <w:rsid w:val="00A331B4"/>
    <w:rsid w:val="00A33733"/>
    <w:rsid w:val="00A33B75"/>
    <w:rsid w:val="00A33EED"/>
    <w:rsid w:val="00A34204"/>
    <w:rsid w:val="00A3484E"/>
    <w:rsid w:val="00A3494D"/>
    <w:rsid w:val="00A356D3"/>
    <w:rsid w:val="00A356F6"/>
    <w:rsid w:val="00A35758"/>
    <w:rsid w:val="00A35811"/>
    <w:rsid w:val="00A35D08"/>
    <w:rsid w:val="00A36669"/>
    <w:rsid w:val="00A36A46"/>
    <w:rsid w:val="00A36ADA"/>
    <w:rsid w:val="00A36E86"/>
    <w:rsid w:val="00A374A3"/>
    <w:rsid w:val="00A376A1"/>
    <w:rsid w:val="00A37DA1"/>
    <w:rsid w:val="00A401ED"/>
    <w:rsid w:val="00A40CF8"/>
    <w:rsid w:val="00A40EF5"/>
    <w:rsid w:val="00A4146E"/>
    <w:rsid w:val="00A41A8B"/>
    <w:rsid w:val="00A4231F"/>
    <w:rsid w:val="00A427C2"/>
    <w:rsid w:val="00A42A5A"/>
    <w:rsid w:val="00A43436"/>
    <w:rsid w:val="00A4348A"/>
    <w:rsid w:val="00A437C8"/>
    <w:rsid w:val="00A438D8"/>
    <w:rsid w:val="00A45375"/>
    <w:rsid w:val="00A457AA"/>
    <w:rsid w:val="00A45877"/>
    <w:rsid w:val="00A46E89"/>
    <w:rsid w:val="00A470F2"/>
    <w:rsid w:val="00A473F5"/>
    <w:rsid w:val="00A4779E"/>
    <w:rsid w:val="00A47C47"/>
    <w:rsid w:val="00A47EF9"/>
    <w:rsid w:val="00A50433"/>
    <w:rsid w:val="00A50532"/>
    <w:rsid w:val="00A50805"/>
    <w:rsid w:val="00A51502"/>
    <w:rsid w:val="00A51873"/>
    <w:rsid w:val="00A51F73"/>
    <w:rsid w:val="00A51F9D"/>
    <w:rsid w:val="00A52D26"/>
    <w:rsid w:val="00A5329F"/>
    <w:rsid w:val="00A537E6"/>
    <w:rsid w:val="00A53A44"/>
    <w:rsid w:val="00A5416A"/>
    <w:rsid w:val="00A543E1"/>
    <w:rsid w:val="00A54825"/>
    <w:rsid w:val="00A54E5C"/>
    <w:rsid w:val="00A55704"/>
    <w:rsid w:val="00A5650E"/>
    <w:rsid w:val="00A5659E"/>
    <w:rsid w:val="00A56FCE"/>
    <w:rsid w:val="00A57799"/>
    <w:rsid w:val="00A57D1B"/>
    <w:rsid w:val="00A6017D"/>
    <w:rsid w:val="00A607F0"/>
    <w:rsid w:val="00A6132B"/>
    <w:rsid w:val="00A6164E"/>
    <w:rsid w:val="00A622B9"/>
    <w:rsid w:val="00A62327"/>
    <w:rsid w:val="00A6260E"/>
    <w:rsid w:val="00A62657"/>
    <w:rsid w:val="00A63394"/>
    <w:rsid w:val="00A6393D"/>
    <w:rsid w:val="00A639F4"/>
    <w:rsid w:val="00A63B2E"/>
    <w:rsid w:val="00A64549"/>
    <w:rsid w:val="00A66350"/>
    <w:rsid w:val="00A67770"/>
    <w:rsid w:val="00A677C2"/>
    <w:rsid w:val="00A67CE5"/>
    <w:rsid w:val="00A702E1"/>
    <w:rsid w:val="00A7043D"/>
    <w:rsid w:val="00A70E5F"/>
    <w:rsid w:val="00A71D1F"/>
    <w:rsid w:val="00A71E55"/>
    <w:rsid w:val="00A71F77"/>
    <w:rsid w:val="00A72063"/>
    <w:rsid w:val="00A72115"/>
    <w:rsid w:val="00A72314"/>
    <w:rsid w:val="00A7287D"/>
    <w:rsid w:val="00A729D7"/>
    <w:rsid w:val="00A72A90"/>
    <w:rsid w:val="00A7350E"/>
    <w:rsid w:val="00A73A5F"/>
    <w:rsid w:val="00A73AA9"/>
    <w:rsid w:val="00A73B33"/>
    <w:rsid w:val="00A73BAC"/>
    <w:rsid w:val="00A75611"/>
    <w:rsid w:val="00A768C0"/>
    <w:rsid w:val="00A778D4"/>
    <w:rsid w:val="00A80F02"/>
    <w:rsid w:val="00A80F60"/>
    <w:rsid w:val="00A81121"/>
    <w:rsid w:val="00A813BB"/>
    <w:rsid w:val="00A81723"/>
    <w:rsid w:val="00A81769"/>
    <w:rsid w:val="00A81A32"/>
    <w:rsid w:val="00A81C9B"/>
    <w:rsid w:val="00A820C7"/>
    <w:rsid w:val="00A835BD"/>
    <w:rsid w:val="00A848BA"/>
    <w:rsid w:val="00A84D54"/>
    <w:rsid w:val="00A85351"/>
    <w:rsid w:val="00A86325"/>
    <w:rsid w:val="00A86A73"/>
    <w:rsid w:val="00A87100"/>
    <w:rsid w:val="00A87543"/>
    <w:rsid w:val="00A87D81"/>
    <w:rsid w:val="00A90541"/>
    <w:rsid w:val="00A9061E"/>
    <w:rsid w:val="00A906E6"/>
    <w:rsid w:val="00A909C4"/>
    <w:rsid w:val="00A91BE7"/>
    <w:rsid w:val="00A91ECF"/>
    <w:rsid w:val="00A920FD"/>
    <w:rsid w:val="00A935BC"/>
    <w:rsid w:val="00A93786"/>
    <w:rsid w:val="00A941DC"/>
    <w:rsid w:val="00A9449C"/>
    <w:rsid w:val="00A9492F"/>
    <w:rsid w:val="00A94FF3"/>
    <w:rsid w:val="00A953CB"/>
    <w:rsid w:val="00A9547A"/>
    <w:rsid w:val="00A95834"/>
    <w:rsid w:val="00A95964"/>
    <w:rsid w:val="00A95F0D"/>
    <w:rsid w:val="00A967CE"/>
    <w:rsid w:val="00A96D79"/>
    <w:rsid w:val="00A96DD7"/>
    <w:rsid w:val="00A97A66"/>
    <w:rsid w:val="00A97B15"/>
    <w:rsid w:val="00AA19CE"/>
    <w:rsid w:val="00AA1DBB"/>
    <w:rsid w:val="00AA32A4"/>
    <w:rsid w:val="00AA3EBE"/>
    <w:rsid w:val="00AA42D5"/>
    <w:rsid w:val="00AA4835"/>
    <w:rsid w:val="00AA59ED"/>
    <w:rsid w:val="00AA60D4"/>
    <w:rsid w:val="00AA6D09"/>
    <w:rsid w:val="00AA6D9E"/>
    <w:rsid w:val="00AA6E3F"/>
    <w:rsid w:val="00AA71B7"/>
    <w:rsid w:val="00AA7568"/>
    <w:rsid w:val="00AA7AAB"/>
    <w:rsid w:val="00AA7B1C"/>
    <w:rsid w:val="00AB019D"/>
    <w:rsid w:val="00AB0648"/>
    <w:rsid w:val="00AB1160"/>
    <w:rsid w:val="00AB128D"/>
    <w:rsid w:val="00AB1341"/>
    <w:rsid w:val="00AB1F62"/>
    <w:rsid w:val="00AB241A"/>
    <w:rsid w:val="00AB24B7"/>
    <w:rsid w:val="00AB277E"/>
    <w:rsid w:val="00AB2D8B"/>
    <w:rsid w:val="00AB2FAB"/>
    <w:rsid w:val="00AB3359"/>
    <w:rsid w:val="00AB4297"/>
    <w:rsid w:val="00AB4C0F"/>
    <w:rsid w:val="00AB5813"/>
    <w:rsid w:val="00AB5C14"/>
    <w:rsid w:val="00AB6456"/>
    <w:rsid w:val="00AB720B"/>
    <w:rsid w:val="00AB75EE"/>
    <w:rsid w:val="00AB7DE2"/>
    <w:rsid w:val="00AC1736"/>
    <w:rsid w:val="00AC18DF"/>
    <w:rsid w:val="00AC1CD6"/>
    <w:rsid w:val="00AC1EE7"/>
    <w:rsid w:val="00AC2108"/>
    <w:rsid w:val="00AC21AB"/>
    <w:rsid w:val="00AC2E68"/>
    <w:rsid w:val="00AC333F"/>
    <w:rsid w:val="00AC385E"/>
    <w:rsid w:val="00AC3A12"/>
    <w:rsid w:val="00AC3C4E"/>
    <w:rsid w:val="00AC412C"/>
    <w:rsid w:val="00AC44FB"/>
    <w:rsid w:val="00AC4678"/>
    <w:rsid w:val="00AC4E2E"/>
    <w:rsid w:val="00AC520E"/>
    <w:rsid w:val="00AC5799"/>
    <w:rsid w:val="00AC585C"/>
    <w:rsid w:val="00AC5998"/>
    <w:rsid w:val="00AC6C68"/>
    <w:rsid w:val="00AC6D62"/>
    <w:rsid w:val="00AC747D"/>
    <w:rsid w:val="00AC7515"/>
    <w:rsid w:val="00AC7B8D"/>
    <w:rsid w:val="00AC7D1A"/>
    <w:rsid w:val="00AC7EFE"/>
    <w:rsid w:val="00AD0552"/>
    <w:rsid w:val="00AD0698"/>
    <w:rsid w:val="00AD0843"/>
    <w:rsid w:val="00AD0D57"/>
    <w:rsid w:val="00AD1925"/>
    <w:rsid w:val="00AD225F"/>
    <w:rsid w:val="00AD232D"/>
    <w:rsid w:val="00AD27BA"/>
    <w:rsid w:val="00AD28D7"/>
    <w:rsid w:val="00AD2A7F"/>
    <w:rsid w:val="00AD3229"/>
    <w:rsid w:val="00AD334B"/>
    <w:rsid w:val="00AD35D6"/>
    <w:rsid w:val="00AD4114"/>
    <w:rsid w:val="00AD4D22"/>
    <w:rsid w:val="00AD50B9"/>
    <w:rsid w:val="00AD5C3A"/>
    <w:rsid w:val="00AD60A4"/>
    <w:rsid w:val="00AD61C7"/>
    <w:rsid w:val="00AD64CC"/>
    <w:rsid w:val="00AD664B"/>
    <w:rsid w:val="00AD66ED"/>
    <w:rsid w:val="00AD6D07"/>
    <w:rsid w:val="00AD6E8D"/>
    <w:rsid w:val="00AD742C"/>
    <w:rsid w:val="00AD7462"/>
    <w:rsid w:val="00AD74FF"/>
    <w:rsid w:val="00AD7620"/>
    <w:rsid w:val="00AD7A93"/>
    <w:rsid w:val="00AE040E"/>
    <w:rsid w:val="00AE0477"/>
    <w:rsid w:val="00AE067D"/>
    <w:rsid w:val="00AE0772"/>
    <w:rsid w:val="00AE0C20"/>
    <w:rsid w:val="00AE13BA"/>
    <w:rsid w:val="00AE13EA"/>
    <w:rsid w:val="00AE28EF"/>
    <w:rsid w:val="00AE2C28"/>
    <w:rsid w:val="00AE2CEC"/>
    <w:rsid w:val="00AE31B1"/>
    <w:rsid w:val="00AE329B"/>
    <w:rsid w:val="00AE38B4"/>
    <w:rsid w:val="00AE3931"/>
    <w:rsid w:val="00AE3937"/>
    <w:rsid w:val="00AE3C3E"/>
    <w:rsid w:val="00AE3D41"/>
    <w:rsid w:val="00AE4380"/>
    <w:rsid w:val="00AE490E"/>
    <w:rsid w:val="00AE501E"/>
    <w:rsid w:val="00AE5138"/>
    <w:rsid w:val="00AE5425"/>
    <w:rsid w:val="00AE5872"/>
    <w:rsid w:val="00AE59A3"/>
    <w:rsid w:val="00AE60A3"/>
    <w:rsid w:val="00AE620F"/>
    <w:rsid w:val="00AE6B34"/>
    <w:rsid w:val="00AE6DFE"/>
    <w:rsid w:val="00AE7370"/>
    <w:rsid w:val="00AE744E"/>
    <w:rsid w:val="00AE7B6F"/>
    <w:rsid w:val="00AE7EFD"/>
    <w:rsid w:val="00AF00CD"/>
    <w:rsid w:val="00AF0560"/>
    <w:rsid w:val="00AF0653"/>
    <w:rsid w:val="00AF0F2C"/>
    <w:rsid w:val="00AF1181"/>
    <w:rsid w:val="00AF1AEF"/>
    <w:rsid w:val="00AF1BCD"/>
    <w:rsid w:val="00AF2F79"/>
    <w:rsid w:val="00AF3705"/>
    <w:rsid w:val="00AF3966"/>
    <w:rsid w:val="00AF4653"/>
    <w:rsid w:val="00AF4706"/>
    <w:rsid w:val="00AF479F"/>
    <w:rsid w:val="00AF49AC"/>
    <w:rsid w:val="00AF4F6D"/>
    <w:rsid w:val="00AF5402"/>
    <w:rsid w:val="00AF55DE"/>
    <w:rsid w:val="00AF5897"/>
    <w:rsid w:val="00AF59D6"/>
    <w:rsid w:val="00AF5AF4"/>
    <w:rsid w:val="00AF5E8A"/>
    <w:rsid w:val="00AF689E"/>
    <w:rsid w:val="00AF6B28"/>
    <w:rsid w:val="00AF6C3E"/>
    <w:rsid w:val="00AF6FEC"/>
    <w:rsid w:val="00AF7215"/>
    <w:rsid w:val="00AF7261"/>
    <w:rsid w:val="00AF75D0"/>
    <w:rsid w:val="00AF7813"/>
    <w:rsid w:val="00AF7B78"/>
    <w:rsid w:val="00AF7DB7"/>
    <w:rsid w:val="00AF7F5E"/>
    <w:rsid w:val="00B001F6"/>
    <w:rsid w:val="00B007E9"/>
    <w:rsid w:val="00B00EAB"/>
    <w:rsid w:val="00B01551"/>
    <w:rsid w:val="00B017CC"/>
    <w:rsid w:val="00B01B7A"/>
    <w:rsid w:val="00B01C6B"/>
    <w:rsid w:val="00B01C7D"/>
    <w:rsid w:val="00B02463"/>
    <w:rsid w:val="00B026BB"/>
    <w:rsid w:val="00B02B20"/>
    <w:rsid w:val="00B02FBA"/>
    <w:rsid w:val="00B03325"/>
    <w:rsid w:val="00B03350"/>
    <w:rsid w:val="00B03989"/>
    <w:rsid w:val="00B03F83"/>
    <w:rsid w:val="00B0450A"/>
    <w:rsid w:val="00B057BE"/>
    <w:rsid w:val="00B05E00"/>
    <w:rsid w:val="00B0679B"/>
    <w:rsid w:val="00B06837"/>
    <w:rsid w:val="00B072E3"/>
    <w:rsid w:val="00B07405"/>
    <w:rsid w:val="00B07938"/>
    <w:rsid w:val="00B07B3A"/>
    <w:rsid w:val="00B07E74"/>
    <w:rsid w:val="00B100BE"/>
    <w:rsid w:val="00B1069C"/>
    <w:rsid w:val="00B10A10"/>
    <w:rsid w:val="00B10AED"/>
    <w:rsid w:val="00B121F5"/>
    <w:rsid w:val="00B122D8"/>
    <w:rsid w:val="00B12D1A"/>
    <w:rsid w:val="00B132A8"/>
    <w:rsid w:val="00B13618"/>
    <w:rsid w:val="00B137B7"/>
    <w:rsid w:val="00B13826"/>
    <w:rsid w:val="00B13DDE"/>
    <w:rsid w:val="00B13FD4"/>
    <w:rsid w:val="00B148A4"/>
    <w:rsid w:val="00B14C80"/>
    <w:rsid w:val="00B14C96"/>
    <w:rsid w:val="00B15498"/>
    <w:rsid w:val="00B156E2"/>
    <w:rsid w:val="00B15D35"/>
    <w:rsid w:val="00B1619C"/>
    <w:rsid w:val="00B1638C"/>
    <w:rsid w:val="00B16757"/>
    <w:rsid w:val="00B17CAE"/>
    <w:rsid w:val="00B201E2"/>
    <w:rsid w:val="00B202E8"/>
    <w:rsid w:val="00B20BEA"/>
    <w:rsid w:val="00B20E4C"/>
    <w:rsid w:val="00B20F4B"/>
    <w:rsid w:val="00B2123D"/>
    <w:rsid w:val="00B21395"/>
    <w:rsid w:val="00B21410"/>
    <w:rsid w:val="00B2158A"/>
    <w:rsid w:val="00B239B7"/>
    <w:rsid w:val="00B23C68"/>
    <w:rsid w:val="00B245AC"/>
    <w:rsid w:val="00B24812"/>
    <w:rsid w:val="00B24B13"/>
    <w:rsid w:val="00B24CA3"/>
    <w:rsid w:val="00B2593C"/>
    <w:rsid w:val="00B25F7F"/>
    <w:rsid w:val="00B26777"/>
    <w:rsid w:val="00B26948"/>
    <w:rsid w:val="00B26E4C"/>
    <w:rsid w:val="00B2741D"/>
    <w:rsid w:val="00B27ED2"/>
    <w:rsid w:val="00B304AE"/>
    <w:rsid w:val="00B30879"/>
    <w:rsid w:val="00B3112F"/>
    <w:rsid w:val="00B3151D"/>
    <w:rsid w:val="00B31D56"/>
    <w:rsid w:val="00B32CFD"/>
    <w:rsid w:val="00B32E4E"/>
    <w:rsid w:val="00B335CD"/>
    <w:rsid w:val="00B33E8F"/>
    <w:rsid w:val="00B33FE9"/>
    <w:rsid w:val="00B3403A"/>
    <w:rsid w:val="00B34561"/>
    <w:rsid w:val="00B3476D"/>
    <w:rsid w:val="00B348FF"/>
    <w:rsid w:val="00B351A2"/>
    <w:rsid w:val="00B35523"/>
    <w:rsid w:val="00B357F9"/>
    <w:rsid w:val="00B35CCE"/>
    <w:rsid w:val="00B3640E"/>
    <w:rsid w:val="00B36894"/>
    <w:rsid w:val="00B36D67"/>
    <w:rsid w:val="00B3788E"/>
    <w:rsid w:val="00B37C69"/>
    <w:rsid w:val="00B37F6B"/>
    <w:rsid w:val="00B40ABE"/>
    <w:rsid w:val="00B40CB4"/>
    <w:rsid w:val="00B41309"/>
    <w:rsid w:val="00B41422"/>
    <w:rsid w:val="00B41750"/>
    <w:rsid w:val="00B41BBE"/>
    <w:rsid w:val="00B41E39"/>
    <w:rsid w:val="00B41E47"/>
    <w:rsid w:val="00B422B6"/>
    <w:rsid w:val="00B42417"/>
    <w:rsid w:val="00B424E0"/>
    <w:rsid w:val="00B42979"/>
    <w:rsid w:val="00B42CE0"/>
    <w:rsid w:val="00B43189"/>
    <w:rsid w:val="00B43CB2"/>
    <w:rsid w:val="00B443E4"/>
    <w:rsid w:val="00B444C3"/>
    <w:rsid w:val="00B452DA"/>
    <w:rsid w:val="00B453CD"/>
    <w:rsid w:val="00B45B05"/>
    <w:rsid w:val="00B45FBD"/>
    <w:rsid w:val="00B50057"/>
    <w:rsid w:val="00B50D2C"/>
    <w:rsid w:val="00B51B2D"/>
    <w:rsid w:val="00B520FC"/>
    <w:rsid w:val="00B5253A"/>
    <w:rsid w:val="00B5264B"/>
    <w:rsid w:val="00B529FD"/>
    <w:rsid w:val="00B53407"/>
    <w:rsid w:val="00B53963"/>
    <w:rsid w:val="00B53B2A"/>
    <w:rsid w:val="00B5433D"/>
    <w:rsid w:val="00B543D2"/>
    <w:rsid w:val="00B54B8F"/>
    <w:rsid w:val="00B54D72"/>
    <w:rsid w:val="00B5547E"/>
    <w:rsid w:val="00B55C88"/>
    <w:rsid w:val="00B55F39"/>
    <w:rsid w:val="00B563EA"/>
    <w:rsid w:val="00B56683"/>
    <w:rsid w:val="00B56F5E"/>
    <w:rsid w:val="00B57BB9"/>
    <w:rsid w:val="00B57E96"/>
    <w:rsid w:val="00B603C0"/>
    <w:rsid w:val="00B60E51"/>
    <w:rsid w:val="00B60F7C"/>
    <w:rsid w:val="00B610F1"/>
    <w:rsid w:val="00B61423"/>
    <w:rsid w:val="00B61D8A"/>
    <w:rsid w:val="00B61E32"/>
    <w:rsid w:val="00B6234F"/>
    <w:rsid w:val="00B62B39"/>
    <w:rsid w:val="00B62C39"/>
    <w:rsid w:val="00B62F03"/>
    <w:rsid w:val="00B63179"/>
    <w:rsid w:val="00B63A4D"/>
    <w:rsid w:val="00B63A54"/>
    <w:rsid w:val="00B652E7"/>
    <w:rsid w:val="00B65A3B"/>
    <w:rsid w:val="00B65A3F"/>
    <w:rsid w:val="00B6608D"/>
    <w:rsid w:val="00B66695"/>
    <w:rsid w:val="00B6688A"/>
    <w:rsid w:val="00B675C7"/>
    <w:rsid w:val="00B67A93"/>
    <w:rsid w:val="00B7028F"/>
    <w:rsid w:val="00B70DB7"/>
    <w:rsid w:val="00B710EF"/>
    <w:rsid w:val="00B71145"/>
    <w:rsid w:val="00B71B84"/>
    <w:rsid w:val="00B727B8"/>
    <w:rsid w:val="00B72C25"/>
    <w:rsid w:val="00B73C02"/>
    <w:rsid w:val="00B73E6E"/>
    <w:rsid w:val="00B7449A"/>
    <w:rsid w:val="00B747D7"/>
    <w:rsid w:val="00B74C7C"/>
    <w:rsid w:val="00B74F8C"/>
    <w:rsid w:val="00B7540B"/>
    <w:rsid w:val="00B75784"/>
    <w:rsid w:val="00B758ED"/>
    <w:rsid w:val="00B75BEC"/>
    <w:rsid w:val="00B763D9"/>
    <w:rsid w:val="00B76616"/>
    <w:rsid w:val="00B7707C"/>
    <w:rsid w:val="00B77093"/>
    <w:rsid w:val="00B770EF"/>
    <w:rsid w:val="00B77286"/>
    <w:rsid w:val="00B773B0"/>
    <w:rsid w:val="00B77470"/>
    <w:rsid w:val="00B7753A"/>
    <w:rsid w:val="00B776F1"/>
    <w:rsid w:val="00B77A82"/>
    <w:rsid w:val="00B77B0F"/>
    <w:rsid w:val="00B77D18"/>
    <w:rsid w:val="00B77E0A"/>
    <w:rsid w:val="00B77F8A"/>
    <w:rsid w:val="00B8023E"/>
    <w:rsid w:val="00B80255"/>
    <w:rsid w:val="00B80A0B"/>
    <w:rsid w:val="00B80BAD"/>
    <w:rsid w:val="00B80BE1"/>
    <w:rsid w:val="00B8106E"/>
    <w:rsid w:val="00B81621"/>
    <w:rsid w:val="00B822CF"/>
    <w:rsid w:val="00B828D2"/>
    <w:rsid w:val="00B8313A"/>
    <w:rsid w:val="00B835DE"/>
    <w:rsid w:val="00B83AE7"/>
    <w:rsid w:val="00B8526C"/>
    <w:rsid w:val="00B85BAA"/>
    <w:rsid w:val="00B861C4"/>
    <w:rsid w:val="00B86443"/>
    <w:rsid w:val="00B865F8"/>
    <w:rsid w:val="00B875B0"/>
    <w:rsid w:val="00B900F0"/>
    <w:rsid w:val="00B901F5"/>
    <w:rsid w:val="00B904AE"/>
    <w:rsid w:val="00B913B1"/>
    <w:rsid w:val="00B916A8"/>
    <w:rsid w:val="00B917FC"/>
    <w:rsid w:val="00B919DE"/>
    <w:rsid w:val="00B91EB2"/>
    <w:rsid w:val="00B925D1"/>
    <w:rsid w:val="00B92C4D"/>
    <w:rsid w:val="00B93503"/>
    <w:rsid w:val="00B94056"/>
    <w:rsid w:val="00B9436B"/>
    <w:rsid w:val="00B94442"/>
    <w:rsid w:val="00B9466D"/>
    <w:rsid w:val="00B9468D"/>
    <w:rsid w:val="00B94A1E"/>
    <w:rsid w:val="00B94D02"/>
    <w:rsid w:val="00B951A5"/>
    <w:rsid w:val="00B951CF"/>
    <w:rsid w:val="00B953E1"/>
    <w:rsid w:val="00B955D4"/>
    <w:rsid w:val="00B95F0D"/>
    <w:rsid w:val="00B9628B"/>
    <w:rsid w:val="00B9643C"/>
    <w:rsid w:val="00B96CD0"/>
    <w:rsid w:val="00B97164"/>
    <w:rsid w:val="00B97171"/>
    <w:rsid w:val="00B9719E"/>
    <w:rsid w:val="00B9798F"/>
    <w:rsid w:val="00B97C27"/>
    <w:rsid w:val="00BA06C1"/>
    <w:rsid w:val="00BA0B3B"/>
    <w:rsid w:val="00BA1025"/>
    <w:rsid w:val="00BA10B0"/>
    <w:rsid w:val="00BA1335"/>
    <w:rsid w:val="00BA1470"/>
    <w:rsid w:val="00BA1990"/>
    <w:rsid w:val="00BA1B66"/>
    <w:rsid w:val="00BA2834"/>
    <w:rsid w:val="00BA2C7F"/>
    <w:rsid w:val="00BA2F31"/>
    <w:rsid w:val="00BA2F86"/>
    <w:rsid w:val="00BA31E8"/>
    <w:rsid w:val="00BA3350"/>
    <w:rsid w:val="00BA3556"/>
    <w:rsid w:val="00BA55E0"/>
    <w:rsid w:val="00BA5993"/>
    <w:rsid w:val="00BA654B"/>
    <w:rsid w:val="00BA6BD4"/>
    <w:rsid w:val="00BA6C7A"/>
    <w:rsid w:val="00BA7778"/>
    <w:rsid w:val="00BB01D5"/>
    <w:rsid w:val="00BB045E"/>
    <w:rsid w:val="00BB04B2"/>
    <w:rsid w:val="00BB178B"/>
    <w:rsid w:val="00BB1B78"/>
    <w:rsid w:val="00BB2B73"/>
    <w:rsid w:val="00BB2EA8"/>
    <w:rsid w:val="00BB2F1F"/>
    <w:rsid w:val="00BB32D1"/>
    <w:rsid w:val="00BB3335"/>
    <w:rsid w:val="00BB3752"/>
    <w:rsid w:val="00BB39B9"/>
    <w:rsid w:val="00BB423D"/>
    <w:rsid w:val="00BB518A"/>
    <w:rsid w:val="00BB5686"/>
    <w:rsid w:val="00BB5E39"/>
    <w:rsid w:val="00BB60F1"/>
    <w:rsid w:val="00BB6561"/>
    <w:rsid w:val="00BB6688"/>
    <w:rsid w:val="00BB6739"/>
    <w:rsid w:val="00BB7111"/>
    <w:rsid w:val="00BB7751"/>
    <w:rsid w:val="00BB7D88"/>
    <w:rsid w:val="00BC006F"/>
    <w:rsid w:val="00BC0101"/>
    <w:rsid w:val="00BC04A1"/>
    <w:rsid w:val="00BC04EE"/>
    <w:rsid w:val="00BC062F"/>
    <w:rsid w:val="00BC0DC5"/>
    <w:rsid w:val="00BC1107"/>
    <w:rsid w:val="00BC15AE"/>
    <w:rsid w:val="00BC1974"/>
    <w:rsid w:val="00BC1AC6"/>
    <w:rsid w:val="00BC26D4"/>
    <w:rsid w:val="00BC3837"/>
    <w:rsid w:val="00BC412D"/>
    <w:rsid w:val="00BC4148"/>
    <w:rsid w:val="00BC42FD"/>
    <w:rsid w:val="00BC4407"/>
    <w:rsid w:val="00BC4745"/>
    <w:rsid w:val="00BC5795"/>
    <w:rsid w:val="00BC598D"/>
    <w:rsid w:val="00BC5EBF"/>
    <w:rsid w:val="00BC607E"/>
    <w:rsid w:val="00BC62ED"/>
    <w:rsid w:val="00BC633A"/>
    <w:rsid w:val="00BC63C5"/>
    <w:rsid w:val="00BC6895"/>
    <w:rsid w:val="00BC6C9B"/>
    <w:rsid w:val="00BC7588"/>
    <w:rsid w:val="00BC7711"/>
    <w:rsid w:val="00BD1455"/>
    <w:rsid w:val="00BD1C92"/>
    <w:rsid w:val="00BD20D6"/>
    <w:rsid w:val="00BD2185"/>
    <w:rsid w:val="00BD22D9"/>
    <w:rsid w:val="00BD260A"/>
    <w:rsid w:val="00BD3455"/>
    <w:rsid w:val="00BD3815"/>
    <w:rsid w:val="00BD3FB3"/>
    <w:rsid w:val="00BD55E4"/>
    <w:rsid w:val="00BD5C8A"/>
    <w:rsid w:val="00BD65DB"/>
    <w:rsid w:val="00BD691D"/>
    <w:rsid w:val="00BD6B9F"/>
    <w:rsid w:val="00BD6DAF"/>
    <w:rsid w:val="00BD76B1"/>
    <w:rsid w:val="00BD76B3"/>
    <w:rsid w:val="00BD7F11"/>
    <w:rsid w:val="00BE0C80"/>
    <w:rsid w:val="00BE18E2"/>
    <w:rsid w:val="00BE1DEE"/>
    <w:rsid w:val="00BE1F92"/>
    <w:rsid w:val="00BE2640"/>
    <w:rsid w:val="00BE277A"/>
    <w:rsid w:val="00BE2DD2"/>
    <w:rsid w:val="00BE4712"/>
    <w:rsid w:val="00BE48B3"/>
    <w:rsid w:val="00BE4BBD"/>
    <w:rsid w:val="00BE56FA"/>
    <w:rsid w:val="00BE58B8"/>
    <w:rsid w:val="00BE68AC"/>
    <w:rsid w:val="00BE699E"/>
    <w:rsid w:val="00BE69BD"/>
    <w:rsid w:val="00BE7A78"/>
    <w:rsid w:val="00BE7F0D"/>
    <w:rsid w:val="00BF0C01"/>
    <w:rsid w:val="00BF0C10"/>
    <w:rsid w:val="00BF0D6E"/>
    <w:rsid w:val="00BF10BC"/>
    <w:rsid w:val="00BF1441"/>
    <w:rsid w:val="00BF1581"/>
    <w:rsid w:val="00BF1618"/>
    <w:rsid w:val="00BF1E29"/>
    <w:rsid w:val="00BF2448"/>
    <w:rsid w:val="00BF26AC"/>
    <w:rsid w:val="00BF2951"/>
    <w:rsid w:val="00BF2A42"/>
    <w:rsid w:val="00BF3024"/>
    <w:rsid w:val="00BF3EE7"/>
    <w:rsid w:val="00BF49DF"/>
    <w:rsid w:val="00BF4BAB"/>
    <w:rsid w:val="00BF4E0B"/>
    <w:rsid w:val="00BF4F90"/>
    <w:rsid w:val="00BF5037"/>
    <w:rsid w:val="00BF50CB"/>
    <w:rsid w:val="00BF5A5C"/>
    <w:rsid w:val="00BF6053"/>
    <w:rsid w:val="00BF6C49"/>
    <w:rsid w:val="00BF6EF1"/>
    <w:rsid w:val="00BF740C"/>
    <w:rsid w:val="00BF7628"/>
    <w:rsid w:val="00BF7D98"/>
    <w:rsid w:val="00BF7F1E"/>
    <w:rsid w:val="00C007EB"/>
    <w:rsid w:val="00C00D7C"/>
    <w:rsid w:val="00C00E96"/>
    <w:rsid w:val="00C00F8D"/>
    <w:rsid w:val="00C013E6"/>
    <w:rsid w:val="00C0180F"/>
    <w:rsid w:val="00C01901"/>
    <w:rsid w:val="00C01D09"/>
    <w:rsid w:val="00C02017"/>
    <w:rsid w:val="00C02A80"/>
    <w:rsid w:val="00C02B21"/>
    <w:rsid w:val="00C02B4B"/>
    <w:rsid w:val="00C032E4"/>
    <w:rsid w:val="00C0353A"/>
    <w:rsid w:val="00C03C55"/>
    <w:rsid w:val="00C03D8C"/>
    <w:rsid w:val="00C03F95"/>
    <w:rsid w:val="00C045F5"/>
    <w:rsid w:val="00C04D4B"/>
    <w:rsid w:val="00C04DC5"/>
    <w:rsid w:val="00C052E9"/>
    <w:rsid w:val="00C05424"/>
    <w:rsid w:val="00C055EC"/>
    <w:rsid w:val="00C05932"/>
    <w:rsid w:val="00C05DDF"/>
    <w:rsid w:val="00C05E8B"/>
    <w:rsid w:val="00C07027"/>
    <w:rsid w:val="00C07554"/>
    <w:rsid w:val="00C10DC9"/>
    <w:rsid w:val="00C11AEF"/>
    <w:rsid w:val="00C11DD9"/>
    <w:rsid w:val="00C11ECC"/>
    <w:rsid w:val="00C1204B"/>
    <w:rsid w:val="00C12525"/>
    <w:rsid w:val="00C126DB"/>
    <w:rsid w:val="00C12FB3"/>
    <w:rsid w:val="00C13138"/>
    <w:rsid w:val="00C1399B"/>
    <w:rsid w:val="00C13EC3"/>
    <w:rsid w:val="00C14078"/>
    <w:rsid w:val="00C1436C"/>
    <w:rsid w:val="00C14BCB"/>
    <w:rsid w:val="00C15AAE"/>
    <w:rsid w:val="00C15BD8"/>
    <w:rsid w:val="00C16146"/>
    <w:rsid w:val="00C16AE1"/>
    <w:rsid w:val="00C16B08"/>
    <w:rsid w:val="00C171DB"/>
    <w:rsid w:val="00C17341"/>
    <w:rsid w:val="00C1791C"/>
    <w:rsid w:val="00C17A66"/>
    <w:rsid w:val="00C20BB5"/>
    <w:rsid w:val="00C20C91"/>
    <w:rsid w:val="00C20ED0"/>
    <w:rsid w:val="00C2110E"/>
    <w:rsid w:val="00C211BF"/>
    <w:rsid w:val="00C212A6"/>
    <w:rsid w:val="00C218E7"/>
    <w:rsid w:val="00C219F8"/>
    <w:rsid w:val="00C21AB4"/>
    <w:rsid w:val="00C22E8F"/>
    <w:rsid w:val="00C23000"/>
    <w:rsid w:val="00C234D2"/>
    <w:rsid w:val="00C23AC3"/>
    <w:rsid w:val="00C24EEF"/>
    <w:rsid w:val="00C24F4C"/>
    <w:rsid w:val="00C25516"/>
    <w:rsid w:val="00C258B0"/>
    <w:rsid w:val="00C25C76"/>
    <w:rsid w:val="00C25CF6"/>
    <w:rsid w:val="00C26999"/>
    <w:rsid w:val="00C26C36"/>
    <w:rsid w:val="00C26D9B"/>
    <w:rsid w:val="00C27265"/>
    <w:rsid w:val="00C27F0C"/>
    <w:rsid w:val="00C3036F"/>
    <w:rsid w:val="00C305A0"/>
    <w:rsid w:val="00C30AC0"/>
    <w:rsid w:val="00C31237"/>
    <w:rsid w:val="00C31283"/>
    <w:rsid w:val="00C314CF"/>
    <w:rsid w:val="00C3211E"/>
    <w:rsid w:val="00C32148"/>
    <w:rsid w:val="00C32338"/>
    <w:rsid w:val="00C3250F"/>
    <w:rsid w:val="00C32768"/>
    <w:rsid w:val="00C32907"/>
    <w:rsid w:val="00C32C80"/>
    <w:rsid w:val="00C32D9B"/>
    <w:rsid w:val="00C32E86"/>
    <w:rsid w:val="00C3312F"/>
    <w:rsid w:val="00C3343A"/>
    <w:rsid w:val="00C33531"/>
    <w:rsid w:val="00C33DA6"/>
    <w:rsid w:val="00C34044"/>
    <w:rsid w:val="00C340C6"/>
    <w:rsid w:val="00C34E45"/>
    <w:rsid w:val="00C35035"/>
    <w:rsid w:val="00C351F0"/>
    <w:rsid w:val="00C35528"/>
    <w:rsid w:val="00C35EF3"/>
    <w:rsid w:val="00C36F01"/>
    <w:rsid w:val="00C37482"/>
    <w:rsid w:val="00C37B4B"/>
    <w:rsid w:val="00C37D5B"/>
    <w:rsid w:val="00C37F3F"/>
    <w:rsid w:val="00C4043D"/>
    <w:rsid w:val="00C409CA"/>
    <w:rsid w:val="00C40AF1"/>
    <w:rsid w:val="00C40B33"/>
    <w:rsid w:val="00C40D64"/>
    <w:rsid w:val="00C41167"/>
    <w:rsid w:val="00C41260"/>
    <w:rsid w:val="00C41675"/>
    <w:rsid w:val="00C41A96"/>
    <w:rsid w:val="00C41F9F"/>
    <w:rsid w:val="00C42A68"/>
    <w:rsid w:val="00C42C78"/>
    <w:rsid w:val="00C431DF"/>
    <w:rsid w:val="00C432D2"/>
    <w:rsid w:val="00C443BC"/>
    <w:rsid w:val="00C44B68"/>
    <w:rsid w:val="00C44EC9"/>
    <w:rsid w:val="00C4540A"/>
    <w:rsid w:val="00C454A9"/>
    <w:rsid w:val="00C4568E"/>
    <w:rsid w:val="00C456BD"/>
    <w:rsid w:val="00C458E4"/>
    <w:rsid w:val="00C45D8A"/>
    <w:rsid w:val="00C4628B"/>
    <w:rsid w:val="00C46409"/>
    <w:rsid w:val="00C46538"/>
    <w:rsid w:val="00C473B8"/>
    <w:rsid w:val="00C50015"/>
    <w:rsid w:val="00C50C45"/>
    <w:rsid w:val="00C50DCF"/>
    <w:rsid w:val="00C514BC"/>
    <w:rsid w:val="00C520AE"/>
    <w:rsid w:val="00C520B4"/>
    <w:rsid w:val="00C522DB"/>
    <w:rsid w:val="00C523F8"/>
    <w:rsid w:val="00C52460"/>
    <w:rsid w:val="00C52B77"/>
    <w:rsid w:val="00C52D81"/>
    <w:rsid w:val="00C530DC"/>
    <w:rsid w:val="00C53495"/>
    <w:rsid w:val="00C5350D"/>
    <w:rsid w:val="00C54075"/>
    <w:rsid w:val="00C549A3"/>
    <w:rsid w:val="00C5573B"/>
    <w:rsid w:val="00C55ED6"/>
    <w:rsid w:val="00C564AB"/>
    <w:rsid w:val="00C56613"/>
    <w:rsid w:val="00C5680D"/>
    <w:rsid w:val="00C57104"/>
    <w:rsid w:val="00C578DC"/>
    <w:rsid w:val="00C57A16"/>
    <w:rsid w:val="00C57BAF"/>
    <w:rsid w:val="00C57C48"/>
    <w:rsid w:val="00C57DE0"/>
    <w:rsid w:val="00C57EF1"/>
    <w:rsid w:val="00C60138"/>
    <w:rsid w:val="00C607B2"/>
    <w:rsid w:val="00C60BB5"/>
    <w:rsid w:val="00C60F75"/>
    <w:rsid w:val="00C6123C"/>
    <w:rsid w:val="00C62D35"/>
    <w:rsid w:val="00C62E7C"/>
    <w:rsid w:val="00C62F14"/>
    <w:rsid w:val="00C6311A"/>
    <w:rsid w:val="00C63154"/>
    <w:rsid w:val="00C63497"/>
    <w:rsid w:val="00C634D3"/>
    <w:rsid w:val="00C63E14"/>
    <w:rsid w:val="00C64CFC"/>
    <w:rsid w:val="00C64F6D"/>
    <w:rsid w:val="00C6502D"/>
    <w:rsid w:val="00C65220"/>
    <w:rsid w:val="00C65548"/>
    <w:rsid w:val="00C655CE"/>
    <w:rsid w:val="00C65B02"/>
    <w:rsid w:val="00C65C85"/>
    <w:rsid w:val="00C6606B"/>
    <w:rsid w:val="00C66D92"/>
    <w:rsid w:val="00C67690"/>
    <w:rsid w:val="00C67700"/>
    <w:rsid w:val="00C678F8"/>
    <w:rsid w:val="00C67BDB"/>
    <w:rsid w:val="00C70427"/>
    <w:rsid w:val="00C7055C"/>
    <w:rsid w:val="00C70640"/>
    <w:rsid w:val="00C7084D"/>
    <w:rsid w:val="00C70A58"/>
    <w:rsid w:val="00C70BBC"/>
    <w:rsid w:val="00C70BD1"/>
    <w:rsid w:val="00C71716"/>
    <w:rsid w:val="00C71943"/>
    <w:rsid w:val="00C72592"/>
    <w:rsid w:val="00C72669"/>
    <w:rsid w:val="00C72A2F"/>
    <w:rsid w:val="00C72A47"/>
    <w:rsid w:val="00C72BE9"/>
    <w:rsid w:val="00C72CEE"/>
    <w:rsid w:val="00C72ECA"/>
    <w:rsid w:val="00C7315E"/>
    <w:rsid w:val="00C73815"/>
    <w:rsid w:val="00C73B9A"/>
    <w:rsid w:val="00C73BB8"/>
    <w:rsid w:val="00C73BE0"/>
    <w:rsid w:val="00C73E0F"/>
    <w:rsid w:val="00C74766"/>
    <w:rsid w:val="00C74B46"/>
    <w:rsid w:val="00C75412"/>
    <w:rsid w:val="00C757BA"/>
    <w:rsid w:val="00C75895"/>
    <w:rsid w:val="00C75B9A"/>
    <w:rsid w:val="00C761B9"/>
    <w:rsid w:val="00C76A50"/>
    <w:rsid w:val="00C76B81"/>
    <w:rsid w:val="00C76C10"/>
    <w:rsid w:val="00C76C21"/>
    <w:rsid w:val="00C76DFE"/>
    <w:rsid w:val="00C76E43"/>
    <w:rsid w:val="00C77AB3"/>
    <w:rsid w:val="00C77D95"/>
    <w:rsid w:val="00C77DB4"/>
    <w:rsid w:val="00C77DDD"/>
    <w:rsid w:val="00C80861"/>
    <w:rsid w:val="00C80C19"/>
    <w:rsid w:val="00C8109C"/>
    <w:rsid w:val="00C823AC"/>
    <w:rsid w:val="00C826FA"/>
    <w:rsid w:val="00C82E51"/>
    <w:rsid w:val="00C83266"/>
    <w:rsid w:val="00C83C9F"/>
    <w:rsid w:val="00C83EC1"/>
    <w:rsid w:val="00C852D7"/>
    <w:rsid w:val="00C85857"/>
    <w:rsid w:val="00C859E7"/>
    <w:rsid w:val="00C85A62"/>
    <w:rsid w:val="00C85BE3"/>
    <w:rsid w:val="00C85C81"/>
    <w:rsid w:val="00C864FB"/>
    <w:rsid w:val="00C86533"/>
    <w:rsid w:val="00C8665E"/>
    <w:rsid w:val="00C867E1"/>
    <w:rsid w:val="00C86DB0"/>
    <w:rsid w:val="00C872B6"/>
    <w:rsid w:val="00C87BB2"/>
    <w:rsid w:val="00C90306"/>
    <w:rsid w:val="00C90ABE"/>
    <w:rsid w:val="00C91006"/>
    <w:rsid w:val="00C91388"/>
    <w:rsid w:val="00C91654"/>
    <w:rsid w:val="00C9167F"/>
    <w:rsid w:val="00C91A15"/>
    <w:rsid w:val="00C91B71"/>
    <w:rsid w:val="00C91DD9"/>
    <w:rsid w:val="00C92532"/>
    <w:rsid w:val="00C92B05"/>
    <w:rsid w:val="00C92ED7"/>
    <w:rsid w:val="00C93219"/>
    <w:rsid w:val="00C9365D"/>
    <w:rsid w:val="00C93A07"/>
    <w:rsid w:val="00C94018"/>
    <w:rsid w:val="00C9402E"/>
    <w:rsid w:val="00C94379"/>
    <w:rsid w:val="00C9464E"/>
    <w:rsid w:val="00C947C6"/>
    <w:rsid w:val="00C94840"/>
    <w:rsid w:val="00C94B07"/>
    <w:rsid w:val="00C95E1A"/>
    <w:rsid w:val="00C96125"/>
    <w:rsid w:val="00C96241"/>
    <w:rsid w:val="00C964B8"/>
    <w:rsid w:val="00C973ED"/>
    <w:rsid w:val="00C977EC"/>
    <w:rsid w:val="00C97904"/>
    <w:rsid w:val="00CA00AE"/>
    <w:rsid w:val="00CA0587"/>
    <w:rsid w:val="00CA07E5"/>
    <w:rsid w:val="00CA0A6B"/>
    <w:rsid w:val="00CA0A8B"/>
    <w:rsid w:val="00CA1061"/>
    <w:rsid w:val="00CA2557"/>
    <w:rsid w:val="00CA2A6F"/>
    <w:rsid w:val="00CA2D4A"/>
    <w:rsid w:val="00CA2F93"/>
    <w:rsid w:val="00CA3246"/>
    <w:rsid w:val="00CA387A"/>
    <w:rsid w:val="00CA3A2A"/>
    <w:rsid w:val="00CA454F"/>
    <w:rsid w:val="00CA4851"/>
    <w:rsid w:val="00CA4C1C"/>
    <w:rsid w:val="00CA4E4B"/>
    <w:rsid w:val="00CA4EC6"/>
    <w:rsid w:val="00CA4EE3"/>
    <w:rsid w:val="00CA5039"/>
    <w:rsid w:val="00CA5354"/>
    <w:rsid w:val="00CA5491"/>
    <w:rsid w:val="00CA570C"/>
    <w:rsid w:val="00CA5D42"/>
    <w:rsid w:val="00CA621A"/>
    <w:rsid w:val="00CA655F"/>
    <w:rsid w:val="00CA6CB7"/>
    <w:rsid w:val="00CA6DD0"/>
    <w:rsid w:val="00CA7590"/>
    <w:rsid w:val="00CA7862"/>
    <w:rsid w:val="00CA79B0"/>
    <w:rsid w:val="00CB027F"/>
    <w:rsid w:val="00CB04FE"/>
    <w:rsid w:val="00CB1453"/>
    <w:rsid w:val="00CB15EB"/>
    <w:rsid w:val="00CB21C5"/>
    <w:rsid w:val="00CB2C40"/>
    <w:rsid w:val="00CB430A"/>
    <w:rsid w:val="00CB4487"/>
    <w:rsid w:val="00CB4729"/>
    <w:rsid w:val="00CB4742"/>
    <w:rsid w:val="00CB4BE3"/>
    <w:rsid w:val="00CB52F4"/>
    <w:rsid w:val="00CB60D7"/>
    <w:rsid w:val="00CB6553"/>
    <w:rsid w:val="00CB673C"/>
    <w:rsid w:val="00CB6FA8"/>
    <w:rsid w:val="00CB6FFC"/>
    <w:rsid w:val="00CB7976"/>
    <w:rsid w:val="00CC0027"/>
    <w:rsid w:val="00CC0AF1"/>
    <w:rsid w:val="00CC0EBB"/>
    <w:rsid w:val="00CC101C"/>
    <w:rsid w:val="00CC11D3"/>
    <w:rsid w:val="00CC1897"/>
    <w:rsid w:val="00CC1AC9"/>
    <w:rsid w:val="00CC211D"/>
    <w:rsid w:val="00CC2B03"/>
    <w:rsid w:val="00CC2E56"/>
    <w:rsid w:val="00CC2ECE"/>
    <w:rsid w:val="00CC30A6"/>
    <w:rsid w:val="00CC311F"/>
    <w:rsid w:val="00CC3AEC"/>
    <w:rsid w:val="00CC3CAB"/>
    <w:rsid w:val="00CC3E54"/>
    <w:rsid w:val="00CC41EC"/>
    <w:rsid w:val="00CC4385"/>
    <w:rsid w:val="00CC448C"/>
    <w:rsid w:val="00CC4DD4"/>
    <w:rsid w:val="00CC5008"/>
    <w:rsid w:val="00CC549C"/>
    <w:rsid w:val="00CC5AAE"/>
    <w:rsid w:val="00CC5DB8"/>
    <w:rsid w:val="00CC6297"/>
    <w:rsid w:val="00CC6C47"/>
    <w:rsid w:val="00CC7422"/>
    <w:rsid w:val="00CC74B9"/>
    <w:rsid w:val="00CC7690"/>
    <w:rsid w:val="00CC7B98"/>
    <w:rsid w:val="00CD09A1"/>
    <w:rsid w:val="00CD0C0E"/>
    <w:rsid w:val="00CD1100"/>
    <w:rsid w:val="00CD12C2"/>
    <w:rsid w:val="00CD130A"/>
    <w:rsid w:val="00CD16E9"/>
    <w:rsid w:val="00CD1986"/>
    <w:rsid w:val="00CD1E77"/>
    <w:rsid w:val="00CD1F6E"/>
    <w:rsid w:val="00CD26E4"/>
    <w:rsid w:val="00CD27C3"/>
    <w:rsid w:val="00CD29E4"/>
    <w:rsid w:val="00CD3659"/>
    <w:rsid w:val="00CD3E32"/>
    <w:rsid w:val="00CD4DCC"/>
    <w:rsid w:val="00CD52A5"/>
    <w:rsid w:val="00CD5328"/>
    <w:rsid w:val="00CD54BF"/>
    <w:rsid w:val="00CD5506"/>
    <w:rsid w:val="00CD57AB"/>
    <w:rsid w:val="00CD5C31"/>
    <w:rsid w:val="00CD5DEB"/>
    <w:rsid w:val="00CD5EE8"/>
    <w:rsid w:val="00CD6DD2"/>
    <w:rsid w:val="00CD7479"/>
    <w:rsid w:val="00CD74CF"/>
    <w:rsid w:val="00CD7CD3"/>
    <w:rsid w:val="00CD7D72"/>
    <w:rsid w:val="00CD7DBE"/>
    <w:rsid w:val="00CE0066"/>
    <w:rsid w:val="00CE0465"/>
    <w:rsid w:val="00CE0829"/>
    <w:rsid w:val="00CE095F"/>
    <w:rsid w:val="00CE1A4B"/>
    <w:rsid w:val="00CE1E95"/>
    <w:rsid w:val="00CE3E2F"/>
    <w:rsid w:val="00CE4659"/>
    <w:rsid w:val="00CE4695"/>
    <w:rsid w:val="00CE4948"/>
    <w:rsid w:val="00CE4C72"/>
    <w:rsid w:val="00CE4D5C"/>
    <w:rsid w:val="00CE52D2"/>
    <w:rsid w:val="00CE5953"/>
    <w:rsid w:val="00CE6074"/>
    <w:rsid w:val="00CE6BD3"/>
    <w:rsid w:val="00CE714D"/>
    <w:rsid w:val="00CE7967"/>
    <w:rsid w:val="00CE7B0B"/>
    <w:rsid w:val="00CE7B33"/>
    <w:rsid w:val="00CF05DA"/>
    <w:rsid w:val="00CF07F3"/>
    <w:rsid w:val="00CF0A40"/>
    <w:rsid w:val="00CF0AF2"/>
    <w:rsid w:val="00CF0D38"/>
    <w:rsid w:val="00CF1009"/>
    <w:rsid w:val="00CF1345"/>
    <w:rsid w:val="00CF1409"/>
    <w:rsid w:val="00CF168B"/>
    <w:rsid w:val="00CF18AD"/>
    <w:rsid w:val="00CF1999"/>
    <w:rsid w:val="00CF1E7B"/>
    <w:rsid w:val="00CF24DB"/>
    <w:rsid w:val="00CF2909"/>
    <w:rsid w:val="00CF2B0F"/>
    <w:rsid w:val="00CF36CB"/>
    <w:rsid w:val="00CF393D"/>
    <w:rsid w:val="00CF43A7"/>
    <w:rsid w:val="00CF4745"/>
    <w:rsid w:val="00CF4AE5"/>
    <w:rsid w:val="00CF4C11"/>
    <w:rsid w:val="00CF588B"/>
    <w:rsid w:val="00CF58EB"/>
    <w:rsid w:val="00CF5B8C"/>
    <w:rsid w:val="00CF5CC2"/>
    <w:rsid w:val="00CF618A"/>
    <w:rsid w:val="00CF6961"/>
    <w:rsid w:val="00CF6A3E"/>
    <w:rsid w:val="00CF6B9D"/>
    <w:rsid w:val="00CF6BC9"/>
    <w:rsid w:val="00CF6FEC"/>
    <w:rsid w:val="00CF70AA"/>
    <w:rsid w:val="00CF7215"/>
    <w:rsid w:val="00CF7AD8"/>
    <w:rsid w:val="00CF7C12"/>
    <w:rsid w:val="00D001F1"/>
    <w:rsid w:val="00D004BA"/>
    <w:rsid w:val="00D005A6"/>
    <w:rsid w:val="00D009D6"/>
    <w:rsid w:val="00D00FE0"/>
    <w:rsid w:val="00D0106E"/>
    <w:rsid w:val="00D01C38"/>
    <w:rsid w:val="00D01D24"/>
    <w:rsid w:val="00D01DAC"/>
    <w:rsid w:val="00D020F6"/>
    <w:rsid w:val="00D021C6"/>
    <w:rsid w:val="00D022AE"/>
    <w:rsid w:val="00D02B8C"/>
    <w:rsid w:val="00D031B9"/>
    <w:rsid w:val="00D033D5"/>
    <w:rsid w:val="00D03650"/>
    <w:rsid w:val="00D04581"/>
    <w:rsid w:val="00D04858"/>
    <w:rsid w:val="00D04BA1"/>
    <w:rsid w:val="00D04CBD"/>
    <w:rsid w:val="00D0516C"/>
    <w:rsid w:val="00D0573C"/>
    <w:rsid w:val="00D059CF"/>
    <w:rsid w:val="00D06383"/>
    <w:rsid w:val="00D063C0"/>
    <w:rsid w:val="00D06C3D"/>
    <w:rsid w:val="00D06C96"/>
    <w:rsid w:val="00D07481"/>
    <w:rsid w:val="00D07F83"/>
    <w:rsid w:val="00D105B5"/>
    <w:rsid w:val="00D10607"/>
    <w:rsid w:val="00D107EC"/>
    <w:rsid w:val="00D10E27"/>
    <w:rsid w:val="00D1137F"/>
    <w:rsid w:val="00D11431"/>
    <w:rsid w:val="00D117C9"/>
    <w:rsid w:val="00D11819"/>
    <w:rsid w:val="00D12125"/>
    <w:rsid w:val="00D12159"/>
    <w:rsid w:val="00D1276B"/>
    <w:rsid w:val="00D12A2E"/>
    <w:rsid w:val="00D13379"/>
    <w:rsid w:val="00D13E87"/>
    <w:rsid w:val="00D1529B"/>
    <w:rsid w:val="00D15512"/>
    <w:rsid w:val="00D15DC6"/>
    <w:rsid w:val="00D1662B"/>
    <w:rsid w:val="00D16AC7"/>
    <w:rsid w:val="00D16BE8"/>
    <w:rsid w:val="00D1705F"/>
    <w:rsid w:val="00D17300"/>
    <w:rsid w:val="00D17AAF"/>
    <w:rsid w:val="00D2042E"/>
    <w:rsid w:val="00D20E85"/>
    <w:rsid w:val="00D21B3E"/>
    <w:rsid w:val="00D22258"/>
    <w:rsid w:val="00D22652"/>
    <w:rsid w:val="00D22FE5"/>
    <w:rsid w:val="00D2306E"/>
    <w:rsid w:val="00D2363A"/>
    <w:rsid w:val="00D23653"/>
    <w:rsid w:val="00D2433F"/>
    <w:rsid w:val="00D24615"/>
    <w:rsid w:val="00D24735"/>
    <w:rsid w:val="00D24D7B"/>
    <w:rsid w:val="00D24EFB"/>
    <w:rsid w:val="00D25778"/>
    <w:rsid w:val="00D25895"/>
    <w:rsid w:val="00D25AE6"/>
    <w:rsid w:val="00D25DA7"/>
    <w:rsid w:val="00D26146"/>
    <w:rsid w:val="00D26731"/>
    <w:rsid w:val="00D269D9"/>
    <w:rsid w:val="00D26B68"/>
    <w:rsid w:val="00D26F8C"/>
    <w:rsid w:val="00D2712A"/>
    <w:rsid w:val="00D27A91"/>
    <w:rsid w:val="00D308DA"/>
    <w:rsid w:val="00D30DB4"/>
    <w:rsid w:val="00D30E1F"/>
    <w:rsid w:val="00D31860"/>
    <w:rsid w:val="00D31ADF"/>
    <w:rsid w:val="00D31BA2"/>
    <w:rsid w:val="00D321DD"/>
    <w:rsid w:val="00D32D9E"/>
    <w:rsid w:val="00D32F72"/>
    <w:rsid w:val="00D331F7"/>
    <w:rsid w:val="00D33924"/>
    <w:rsid w:val="00D33C0A"/>
    <w:rsid w:val="00D33CAF"/>
    <w:rsid w:val="00D33CF6"/>
    <w:rsid w:val="00D34958"/>
    <w:rsid w:val="00D34A76"/>
    <w:rsid w:val="00D35715"/>
    <w:rsid w:val="00D359CF"/>
    <w:rsid w:val="00D35AE0"/>
    <w:rsid w:val="00D35B24"/>
    <w:rsid w:val="00D35CAC"/>
    <w:rsid w:val="00D36212"/>
    <w:rsid w:val="00D36860"/>
    <w:rsid w:val="00D37400"/>
    <w:rsid w:val="00D37842"/>
    <w:rsid w:val="00D37B98"/>
    <w:rsid w:val="00D37EAD"/>
    <w:rsid w:val="00D409FC"/>
    <w:rsid w:val="00D40B5F"/>
    <w:rsid w:val="00D413B5"/>
    <w:rsid w:val="00D41948"/>
    <w:rsid w:val="00D41A54"/>
    <w:rsid w:val="00D42DC2"/>
    <w:rsid w:val="00D42FB4"/>
    <w:rsid w:val="00D435F4"/>
    <w:rsid w:val="00D43852"/>
    <w:rsid w:val="00D43989"/>
    <w:rsid w:val="00D43FC0"/>
    <w:rsid w:val="00D44013"/>
    <w:rsid w:val="00D44154"/>
    <w:rsid w:val="00D44515"/>
    <w:rsid w:val="00D44A1B"/>
    <w:rsid w:val="00D453C4"/>
    <w:rsid w:val="00D45C52"/>
    <w:rsid w:val="00D45F87"/>
    <w:rsid w:val="00D46824"/>
    <w:rsid w:val="00D46B16"/>
    <w:rsid w:val="00D47272"/>
    <w:rsid w:val="00D47FD4"/>
    <w:rsid w:val="00D50E6F"/>
    <w:rsid w:val="00D5136F"/>
    <w:rsid w:val="00D5258A"/>
    <w:rsid w:val="00D5263A"/>
    <w:rsid w:val="00D52A35"/>
    <w:rsid w:val="00D52DBD"/>
    <w:rsid w:val="00D53580"/>
    <w:rsid w:val="00D537E1"/>
    <w:rsid w:val="00D555D3"/>
    <w:rsid w:val="00D55BB2"/>
    <w:rsid w:val="00D5612F"/>
    <w:rsid w:val="00D56896"/>
    <w:rsid w:val="00D5706C"/>
    <w:rsid w:val="00D574BA"/>
    <w:rsid w:val="00D57880"/>
    <w:rsid w:val="00D601A6"/>
    <w:rsid w:val="00D6026A"/>
    <w:rsid w:val="00D6055F"/>
    <w:rsid w:val="00D6091A"/>
    <w:rsid w:val="00D610E0"/>
    <w:rsid w:val="00D61207"/>
    <w:rsid w:val="00D612B1"/>
    <w:rsid w:val="00D61ABE"/>
    <w:rsid w:val="00D61E03"/>
    <w:rsid w:val="00D61EC3"/>
    <w:rsid w:val="00D62894"/>
    <w:rsid w:val="00D62CAF"/>
    <w:rsid w:val="00D63E2A"/>
    <w:rsid w:val="00D63EE2"/>
    <w:rsid w:val="00D64607"/>
    <w:rsid w:val="00D64809"/>
    <w:rsid w:val="00D64E9D"/>
    <w:rsid w:val="00D65208"/>
    <w:rsid w:val="00D6571C"/>
    <w:rsid w:val="00D6605A"/>
    <w:rsid w:val="00D6695F"/>
    <w:rsid w:val="00D66A59"/>
    <w:rsid w:val="00D66A81"/>
    <w:rsid w:val="00D6705E"/>
    <w:rsid w:val="00D671A1"/>
    <w:rsid w:val="00D67650"/>
    <w:rsid w:val="00D67738"/>
    <w:rsid w:val="00D7020E"/>
    <w:rsid w:val="00D706C1"/>
    <w:rsid w:val="00D70AC7"/>
    <w:rsid w:val="00D715AA"/>
    <w:rsid w:val="00D7168D"/>
    <w:rsid w:val="00D71A21"/>
    <w:rsid w:val="00D71A55"/>
    <w:rsid w:val="00D71E0B"/>
    <w:rsid w:val="00D7222C"/>
    <w:rsid w:val="00D72BE2"/>
    <w:rsid w:val="00D732C6"/>
    <w:rsid w:val="00D73F9B"/>
    <w:rsid w:val="00D7405A"/>
    <w:rsid w:val="00D7474A"/>
    <w:rsid w:val="00D75131"/>
    <w:rsid w:val="00D75271"/>
    <w:rsid w:val="00D75644"/>
    <w:rsid w:val="00D75C4F"/>
    <w:rsid w:val="00D760AC"/>
    <w:rsid w:val="00D7610F"/>
    <w:rsid w:val="00D763CF"/>
    <w:rsid w:val="00D77014"/>
    <w:rsid w:val="00D775E4"/>
    <w:rsid w:val="00D77824"/>
    <w:rsid w:val="00D8017D"/>
    <w:rsid w:val="00D80418"/>
    <w:rsid w:val="00D80782"/>
    <w:rsid w:val="00D80C1C"/>
    <w:rsid w:val="00D81656"/>
    <w:rsid w:val="00D81CD6"/>
    <w:rsid w:val="00D81E68"/>
    <w:rsid w:val="00D82382"/>
    <w:rsid w:val="00D826C6"/>
    <w:rsid w:val="00D82848"/>
    <w:rsid w:val="00D82D58"/>
    <w:rsid w:val="00D833FF"/>
    <w:rsid w:val="00D8385A"/>
    <w:rsid w:val="00D83AF8"/>
    <w:rsid w:val="00D83D87"/>
    <w:rsid w:val="00D84283"/>
    <w:rsid w:val="00D846C1"/>
    <w:rsid w:val="00D846FE"/>
    <w:rsid w:val="00D84A6D"/>
    <w:rsid w:val="00D84B77"/>
    <w:rsid w:val="00D84FF3"/>
    <w:rsid w:val="00D84FF9"/>
    <w:rsid w:val="00D85035"/>
    <w:rsid w:val="00D850D4"/>
    <w:rsid w:val="00D852CF"/>
    <w:rsid w:val="00D8564E"/>
    <w:rsid w:val="00D86239"/>
    <w:rsid w:val="00D86A30"/>
    <w:rsid w:val="00D86E08"/>
    <w:rsid w:val="00D8708B"/>
    <w:rsid w:val="00D87745"/>
    <w:rsid w:val="00D87BC7"/>
    <w:rsid w:val="00D905CD"/>
    <w:rsid w:val="00D905D2"/>
    <w:rsid w:val="00D908D3"/>
    <w:rsid w:val="00D91182"/>
    <w:rsid w:val="00D913AF"/>
    <w:rsid w:val="00D91D9A"/>
    <w:rsid w:val="00D92EB6"/>
    <w:rsid w:val="00D92F7F"/>
    <w:rsid w:val="00D93BED"/>
    <w:rsid w:val="00D93DD7"/>
    <w:rsid w:val="00D94502"/>
    <w:rsid w:val="00D948ED"/>
    <w:rsid w:val="00D949F1"/>
    <w:rsid w:val="00D953CF"/>
    <w:rsid w:val="00D9596A"/>
    <w:rsid w:val="00D95BA6"/>
    <w:rsid w:val="00D95E1E"/>
    <w:rsid w:val="00D95F95"/>
    <w:rsid w:val="00D95FD5"/>
    <w:rsid w:val="00D966F8"/>
    <w:rsid w:val="00D96A0A"/>
    <w:rsid w:val="00D96EBB"/>
    <w:rsid w:val="00D971D6"/>
    <w:rsid w:val="00D97323"/>
    <w:rsid w:val="00D974A0"/>
    <w:rsid w:val="00D977D1"/>
    <w:rsid w:val="00D97CB4"/>
    <w:rsid w:val="00D97DD4"/>
    <w:rsid w:val="00DA0062"/>
    <w:rsid w:val="00DA0B44"/>
    <w:rsid w:val="00DA0C0A"/>
    <w:rsid w:val="00DA0CC0"/>
    <w:rsid w:val="00DA1514"/>
    <w:rsid w:val="00DA1581"/>
    <w:rsid w:val="00DA161F"/>
    <w:rsid w:val="00DA1802"/>
    <w:rsid w:val="00DA1B38"/>
    <w:rsid w:val="00DA1F56"/>
    <w:rsid w:val="00DA2093"/>
    <w:rsid w:val="00DA26E7"/>
    <w:rsid w:val="00DA30D6"/>
    <w:rsid w:val="00DA3449"/>
    <w:rsid w:val="00DA35D8"/>
    <w:rsid w:val="00DA418E"/>
    <w:rsid w:val="00DA4496"/>
    <w:rsid w:val="00DA4760"/>
    <w:rsid w:val="00DA5469"/>
    <w:rsid w:val="00DA587C"/>
    <w:rsid w:val="00DA5A8A"/>
    <w:rsid w:val="00DA5AD5"/>
    <w:rsid w:val="00DA5E12"/>
    <w:rsid w:val="00DA6454"/>
    <w:rsid w:val="00DA648D"/>
    <w:rsid w:val="00DA7172"/>
    <w:rsid w:val="00DA755C"/>
    <w:rsid w:val="00DA7DC7"/>
    <w:rsid w:val="00DA7DC8"/>
    <w:rsid w:val="00DB0545"/>
    <w:rsid w:val="00DB0641"/>
    <w:rsid w:val="00DB155F"/>
    <w:rsid w:val="00DB1F17"/>
    <w:rsid w:val="00DB26CD"/>
    <w:rsid w:val="00DB285A"/>
    <w:rsid w:val="00DB2E4F"/>
    <w:rsid w:val="00DB32FB"/>
    <w:rsid w:val="00DB3461"/>
    <w:rsid w:val="00DB3CD6"/>
    <w:rsid w:val="00DB4050"/>
    <w:rsid w:val="00DB441C"/>
    <w:rsid w:val="00DB44AF"/>
    <w:rsid w:val="00DB5256"/>
    <w:rsid w:val="00DB535C"/>
    <w:rsid w:val="00DB58BB"/>
    <w:rsid w:val="00DB591E"/>
    <w:rsid w:val="00DB604F"/>
    <w:rsid w:val="00DB66F0"/>
    <w:rsid w:val="00DB6AAB"/>
    <w:rsid w:val="00DB7775"/>
    <w:rsid w:val="00DB78E4"/>
    <w:rsid w:val="00DB7981"/>
    <w:rsid w:val="00DC0762"/>
    <w:rsid w:val="00DC19BE"/>
    <w:rsid w:val="00DC1F58"/>
    <w:rsid w:val="00DC2634"/>
    <w:rsid w:val="00DC339B"/>
    <w:rsid w:val="00DC3C9E"/>
    <w:rsid w:val="00DC42BB"/>
    <w:rsid w:val="00DC46A1"/>
    <w:rsid w:val="00DC47F3"/>
    <w:rsid w:val="00DC493D"/>
    <w:rsid w:val="00DC5BAB"/>
    <w:rsid w:val="00DC5D40"/>
    <w:rsid w:val="00DC5E07"/>
    <w:rsid w:val="00DC5F3A"/>
    <w:rsid w:val="00DC60AA"/>
    <w:rsid w:val="00DC6607"/>
    <w:rsid w:val="00DC69A7"/>
    <w:rsid w:val="00DC6C9F"/>
    <w:rsid w:val="00DC717E"/>
    <w:rsid w:val="00DC7A41"/>
    <w:rsid w:val="00DD0BDC"/>
    <w:rsid w:val="00DD0C18"/>
    <w:rsid w:val="00DD0D1F"/>
    <w:rsid w:val="00DD1205"/>
    <w:rsid w:val="00DD14F4"/>
    <w:rsid w:val="00DD1633"/>
    <w:rsid w:val="00DD166F"/>
    <w:rsid w:val="00DD183D"/>
    <w:rsid w:val="00DD1936"/>
    <w:rsid w:val="00DD196B"/>
    <w:rsid w:val="00DD2289"/>
    <w:rsid w:val="00DD28BF"/>
    <w:rsid w:val="00DD2B2D"/>
    <w:rsid w:val="00DD30E9"/>
    <w:rsid w:val="00DD3EED"/>
    <w:rsid w:val="00DD3FE2"/>
    <w:rsid w:val="00DD400C"/>
    <w:rsid w:val="00DD4BB8"/>
    <w:rsid w:val="00DD4BDC"/>
    <w:rsid w:val="00DD4DC8"/>
    <w:rsid w:val="00DD4F47"/>
    <w:rsid w:val="00DD55A0"/>
    <w:rsid w:val="00DD5946"/>
    <w:rsid w:val="00DD5964"/>
    <w:rsid w:val="00DD5B5D"/>
    <w:rsid w:val="00DD5D86"/>
    <w:rsid w:val="00DD72A8"/>
    <w:rsid w:val="00DD7FBB"/>
    <w:rsid w:val="00DE00BB"/>
    <w:rsid w:val="00DE08E2"/>
    <w:rsid w:val="00DE0B9F"/>
    <w:rsid w:val="00DE0C50"/>
    <w:rsid w:val="00DE0C62"/>
    <w:rsid w:val="00DE1665"/>
    <w:rsid w:val="00DE21A4"/>
    <w:rsid w:val="00DE2682"/>
    <w:rsid w:val="00DE277C"/>
    <w:rsid w:val="00DE27E1"/>
    <w:rsid w:val="00DE3A3E"/>
    <w:rsid w:val="00DE3D9D"/>
    <w:rsid w:val="00DE3DA9"/>
    <w:rsid w:val="00DE4238"/>
    <w:rsid w:val="00DE44B5"/>
    <w:rsid w:val="00DE4AF7"/>
    <w:rsid w:val="00DE4BB5"/>
    <w:rsid w:val="00DE54FE"/>
    <w:rsid w:val="00DE58D9"/>
    <w:rsid w:val="00DE5CCD"/>
    <w:rsid w:val="00DE5EAB"/>
    <w:rsid w:val="00DE6031"/>
    <w:rsid w:val="00DE657F"/>
    <w:rsid w:val="00DE69CB"/>
    <w:rsid w:val="00DE77AA"/>
    <w:rsid w:val="00DE7919"/>
    <w:rsid w:val="00DE7E04"/>
    <w:rsid w:val="00DF018B"/>
    <w:rsid w:val="00DF052E"/>
    <w:rsid w:val="00DF06B8"/>
    <w:rsid w:val="00DF07DF"/>
    <w:rsid w:val="00DF0FEE"/>
    <w:rsid w:val="00DF1218"/>
    <w:rsid w:val="00DF16AC"/>
    <w:rsid w:val="00DF1E1E"/>
    <w:rsid w:val="00DF1F45"/>
    <w:rsid w:val="00DF23A8"/>
    <w:rsid w:val="00DF2866"/>
    <w:rsid w:val="00DF2A3D"/>
    <w:rsid w:val="00DF2B0C"/>
    <w:rsid w:val="00DF2BF4"/>
    <w:rsid w:val="00DF3045"/>
    <w:rsid w:val="00DF3480"/>
    <w:rsid w:val="00DF407A"/>
    <w:rsid w:val="00DF41C1"/>
    <w:rsid w:val="00DF41F9"/>
    <w:rsid w:val="00DF4296"/>
    <w:rsid w:val="00DF4A39"/>
    <w:rsid w:val="00DF5248"/>
    <w:rsid w:val="00DF52D4"/>
    <w:rsid w:val="00DF55A2"/>
    <w:rsid w:val="00DF61BE"/>
    <w:rsid w:val="00DF6462"/>
    <w:rsid w:val="00DF6979"/>
    <w:rsid w:val="00DF6EF2"/>
    <w:rsid w:val="00DF7186"/>
    <w:rsid w:val="00DF7E84"/>
    <w:rsid w:val="00DF7F1E"/>
    <w:rsid w:val="00E007EB"/>
    <w:rsid w:val="00E00A32"/>
    <w:rsid w:val="00E00BC1"/>
    <w:rsid w:val="00E00E83"/>
    <w:rsid w:val="00E01161"/>
    <w:rsid w:val="00E026D9"/>
    <w:rsid w:val="00E02BE8"/>
    <w:rsid w:val="00E02FA0"/>
    <w:rsid w:val="00E0336E"/>
    <w:rsid w:val="00E036DC"/>
    <w:rsid w:val="00E03C15"/>
    <w:rsid w:val="00E04086"/>
    <w:rsid w:val="00E0436B"/>
    <w:rsid w:val="00E05B8B"/>
    <w:rsid w:val="00E06C6A"/>
    <w:rsid w:val="00E070ED"/>
    <w:rsid w:val="00E10239"/>
    <w:rsid w:val="00E102A9"/>
    <w:rsid w:val="00E10454"/>
    <w:rsid w:val="00E10B27"/>
    <w:rsid w:val="00E112E5"/>
    <w:rsid w:val="00E112F4"/>
    <w:rsid w:val="00E11458"/>
    <w:rsid w:val="00E12820"/>
    <w:rsid w:val="00E12B78"/>
    <w:rsid w:val="00E12C9C"/>
    <w:rsid w:val="00E12CC8"/>
    <w:rsid w:val="00E12E11"/>
    <w:rsid w:val="00E13547"/>
    <w:rsid w:val="00E14990"/>
    <w:rsid w:val="00E14A7B"/>
    <w:rsid w:val="00E14F35"/>
    <w:rsid w:val="00E15180"/>
    <w:rsid w:val="00E151D7"/>
    <w:rsid w:val="00E15352"/>
    <w:rsid w:val="00E15842"/>
    <w:rsid w:val="00E15F56"/>
    <w:rsid w:val="00E16B3A"/>
    <w:rsid w:val="00E17ECF"/>
    <w:rsid w:val="00E200CE"/>
    <w:rsid w:val="00E20C71"/>
    <w:rsid w:val="00E21CC7"/>
    <w:rsid w:val="00E22876"/>
    <w:rsid w:val="00E2292B"/>
    <w:rsid w:val="00E22B41"/>
    <w:rsid w:val="00E22D77"/>
    <w:rsid w:val="00E23733"/>
    <w:rsid w:val="00E23770"/>
    <w:rsid w:val="00E24A8F"/>
    <w:rsid w:val="00E24BC8"/>
    <w:rsid w:val="00E24C73"/>
    <w:rsid w:val="00E24D9E"/>
    <w:rsid w:val="00E24DE5"/>
    <w:rsid w:val="00E24DED"/>
    <w:rsid w:val="00E24FFB"/>
    <w:rsid w:val="00E252A6"/>
    <w:rsid w:val="00E25608"/>
    <w:rsid w:val="00E25849"/>
    <w:rsid w:val="00E2691E"/>
    <w:rsid w:val="00E26B5D"/>
    <w:rsid w:val="00E27156"/>
    <w:rsid w:val="00E27F2D"/>
    <w:rsid w:val="00E3003B"/>
    <w:rsid w:val="00E303AF"/>
    <w:rsid w:val="00E30876"/>
    <w:rsid w:val="00E30B24"/>
    <w:rsid w:val="00E30DC1"/>
    <w:rsid w:val="00E31080"/>
    <w:rsid w:val="00E3131F"/>
    <w:rsid w:val="00E3140B"/>
    <w:rsid w:val="00E31777"/>
    <w:rsid w:val="00E3197E"/>
    <w:rsid w:val="00E31B6E"/>
    <w:rsid w:val="00E32617"/>
    <w:rsid w:val="00E33210"/>
    <w:rsid w:val="00E3357E"/>
    <w:rsid w:val="00E33687"/>
    <w:rsid w:val="00E342F8"/>
    <w:rsid w:val="00E345A7"/>
    <w:rsid w:val="00E3482F"/>
    <w:rsid w:val="00E34963"/>
    <w:rsid w:val="00E34A31"/>
    <w:rsid w:val="00E34AA5"/>
    <w:rsid w:val="00E34FF9"/>
    <w:rsid w:val="00E351ED"/>
    <w:rsid w:val="00E35372"/>
    <w:rsid w:val="00E353C0"/>
    <w:rsid w:val="00E354FC"/>
    <w:rsid w:val="00E357E7"/>
    <w:rsid w:val="00E36527"/>
    <w:rsid w:val="00E36B1B"/>
    <w:rsid w:val="00E370AF"/>
    <w:rsid w:val="00E37226"/>
    <w:rsid w:val="00E37796"/>
    <w:rsid w:val="00E37943"/>
    <w:rsid w:val="00E37A5E"/>
    <w:rsid w:val="00E4098F"/>
    <w:rsid w:val="00E40B25"/>
    <w:rsid w:val="00E411A5"/>
    <w:rsid w:val="00E412D9"/>
    <w:rsid w:val="00E413BE"/>
    <w:rsid w:val="00E41A82"/>
    <w:rsid w:val="00E420D6"/>
    <w:rsid w:val="00E422A9"/>
    <w:rsid w:val="00E42BC5"/>
    <w:rsid w:val="00E42F48"/>
    <w:rsid w:val="00E43225"/>
    <w:rsid w:val="00E43513"/>
    <w:rsid w:val="00E43CD4"/>
    <w:rsid w:val="00E444F1"/>
    <w:rsid w:val="00E44A0B"/>
    <w:rsid w:val="00E44B53"/>
    <w:rsid w:val="00E44D93"/>
    <w:rsid w:val="00E44E21"/>
    <w:rsid w:val="00E44ED8"/>
    <w:rsid w:val="00E45D93"/>
    <w:rsid w:val="00E4614B"/>
    <w:rsid w:val="00E4649D"/>
    <w:rsid w:val="00E466E8"/>
    <w:rsid w:val="00E469AF"/>
    <w:rsid w:val="00E46DB0"/>
    <w:rsid w:val="00E46E21"/>
    <w:rsid w:val="00E46EFC"/>
    <w:rsid w:val="00E47179"/>
    <w:rsid w:val="00E47575"/>
    <w:rsid w:val="00E478E8"/>
    <w:rsid w:val="00E47AB1"/>
    <w:rsid w:val="00E50566"/>
    <w:rsid w:val="00E509C0"/>
    <w:rsid w:val="00E51325"/>
    <w:rsid w:val="00E51F89"/>
    <w:rsid w:val="00E5238D"/>
    <w:rsid w:val="00E526FE"/>
    <w:rsid w:val="00E52DC5"/>
    <w:rsid w:val="00E534EA"/>
    <w:rsid w:val="00E5362D"/>
    <w:rsid w:val="00E5482C"/>
    <w:rsid w:val="00E550EA"/>
    <w:rsid w:val="00E55110"/>
    <w:rsid w:val="00E55724"/>
    <w:rsid w:val="00E55A67"/>
    <w:rsid w:val="00E5602F"/>
    <w:rsid w:val="00E5605E"/>
    <w:rsid w:val="00E563D7"/>
    <w:rsid w:val="00E568D3"/>
    <w:rsid w:val="00E56975"/>
    <w:rsid w:val="00E56A2F"/>
    <w:rsid w:val="00E57405"/>
    <w:rsid w:val="00E574AD"/>
    <w:rsid w:val="00E5787E"/>
    <w:rsid w:val="00E57CB2"/>
    <w:rsid w:val="00E6034B"/>
    <w:rsid w:val="00E6041F"/>
    <w:rsid w:val="00E6067A"/>
    <w:rsid w:val="00E60732"/>
    <w:rsid w:val="00E60CE5"/>
    <w:rsid w:val="00E60D94"/>
    <w:rsid w:val="00E611E0"/>
    <w:rsid w:val="00E616EB"/>
    <w:rsid w:val="00E6196B"/>
    <w:rsid w:val="00E62747"/>
    <w:rsid w:val="00E62B25"/>
    <w:rsid w:val="00E6328B"/>
    <w:rsid w:val="00E63D6B"/>
    <w:rsid w:val="00E63DA1"/>
    <w:rsid w:val="00E6404F"/>
    <w:rsid w:val="00E645CD"/>
    <w:rsid w:val="00E647B2"/>
    <w:rsid w:val="00E64879"/>
    <w:rsid w:val="00E64A82"/>
    <w:rsid w:val="00E64DCD"/>
    <w:rsid w:val="00E64E84"/>
    <w:rsid w:val="00E65024"/>
    <w:rsid w:val="00E65170"/>
    <w:rsid w:val="00E653C2"/>
    <w:rsid w:val="00E653FE"/>
    <w:rsid w:val="00E6549E"/>
    <w:rsid w:val="00E65A02"/>
    <w:rsid w:val="00E65EDE"/>
    <w:rsid w:val="00E65FAA"/>
    <w:rsid w:val="00E661E6"/>
    <w:rsid w:val="00E66308"/>
    <w:rsid w:val="00E67179"/>
    <w:rsid w:val="00E672A3"/>
    <w:rsid w:val="00E67388"/>
    <w:rsid w:val="00E6776E"/>
    <w:rsid w:val="00E67FB8"/>
    <w:rsid w:val="00E701CD"/>
    <w:rsid w:val="00E70425"/>
    <w:rsid w:val="00E707E6"/>
    <w:rsid w:val="00E70828"/>
    <w:rsid w:val="00E70E8E"/>
    <w:rsid w:val="00E70F81"/>
    <w:rsid w:val="00E71126"/>
    <w:rsid w:val="00E71902"/>
    <w:rsid w:val="00E71C7C"/>
    <w:rsid w:val="00E7254A"/>
    <w:rsid w:val="00E7258D"/>
    <w:rsid w:val="00E72729"/>
    <w:rsid w:val="00E72A5A"/>
    <w:rsid w:val="00E72BD0"/>
    <w:rsid w:val="00E72C81"/>
    <w:rsid w:val="00E73265"/>
    <w:rsid w:val="00E737C4"/>
    <w:rsid w:val="00E74009"/>
    <w:rsid w:val="00E746B4"/>
    <w:rsid w:val="00E74D1E"/>
    <w:rsid w:val="00E7670E"/>
    <w:rsid w:val="00E76FD6"/>
    <w:rsid w:val="00E77055"/>
    <w:rsid w:val="00E772ED"/>
    <w:rsid w:val="00E77460"/>
    <w:rsid w:val="00E80421"/>
    <w:rsid w:val="00E804CF"/>
    <w:rsid w:val="00E82973"/>
    <w:rsid w:val="00E832B2"/>
    <w:rsid w:val="00E83311"/>
    <w:rsid w:val="00E83ABC"/>
    <w:rsid w:val="00E83BFF"/>
    <w:rsid w:val="00E83F2F"/>
    <w:rsid w:val="00E8423D"/>
    <w:rsid w:val="00E8429F"/>
    <w:rsid w:val="00E844F2"/>
    <w:rsid w:val="00E84736"/>
    <w:rsid w:val="00E84779"/>
    <w:rsid w:val="00E84CD0"/>
    <w:rsid w:val="00E84D1A"/>
    <w:rsid w:val="00E84E76"/>
    <w:rsid w:val="00E8529D"/>
    <w:rsid w:val="00E85965"/>
    <w:rsid w:val="00E863A7"/>
    <w:rsid w:val="00E869BB"/>
    <w:rsid w:val="00E870A8"/>
    <w:rsid w:val="00E872F0"/>
    <w:rsid w:val="00E8769E"/>
    <w:rsid w:val="00E876F7"/>
    <w:rsid w:val="00E879B1"/>
    <w:rsid w:val="00E879D9"/>
    <w:rsid w:val="00E87AE1"/>
    <w:rsid w:val="00E87CC0"/>
    <w:rsid w:val="00E87D3D"/>
    <w:rsid w:val="00E87D47"/>
    <w:rsid w:val="00E87F02"/>
    <w:rsid w:val="00E901B5"/>
    <w:rsid w:val="00E9086B"/>
    <w:rsid w:val="00E90AD0"/>
    <w:rsid w:val="00E916C1"/>
    <w:rsid w:val="00E91A9D"/>
    <w:rsid w:val="00E91D29"/>
    <w:rsid w:val="00E91FA9"/>
    <w:rsid w:val="00E925BF"/>
    <w:rsid w:val="00E92A11"/>
    <w:rsid w:val="00E92A82"/>
    <w:rsid w:val="00E92FCB"/>
    <w:rsid w:val="00E93778"/>
    <w:rsid w:val="00E93AB2"/>
    <w:rsid w:val="00E93C46"/>
    <w:rsid w:val="00E9419E"/>
    <w:rsid w:val="00E94A49"/>
    <w:rsid w:val="00E94B8F"/>
    <w:rsid w:val="00E94BE3"/>
    <w:rsid w:val="00E9503D"/>
    <w:rsid w:val="00E95404"/>
    <w:rsid w:val="00E95441"/>
    <w:rsid w:val="00E954CD"/>
    <w:rsid w:val="00E955C1"/>
    <w:rsid w:val="00E95874"/>
    <w:rsid w:val="00E964CD"/>
    <w:rsid w:val="00E96E1E"/>
    <w:rsid w:val="00E97400"/>
    <w:rsid w:val="00EA00C7"/>
    <w:rsid w:val="00EA01C9"/>
    <w:rsid w:val="00EA1447"/>
    <w:rsid w:val="00EA147F"/>
    <w:rsid w:val="00EA1A2F"/>
    <w:rsid w:val="00EA1BE5"/>
    <w:rsid w:val="00EA289C"/>
    <w:rsid w:val="00EA2E7E"/>
    <w:rsid w:val="00EA310C"/>
    <w:rsid w:val="00EA3145"/>
    <w:rsid w:val="00EA3D2C"/>
    <w:rsid w:val="00EA3D79"/>
    <w:rsid w:val="00EA4859"/>
    <w:rsid w:val="00EA4A27"/>
    <w:rsid w:val="00EA4BF2"/>
    <w:rsid w:val="00EA4CD3"/>
    <w:rsid w:val="00EA4FA6"/>
    <w:rsid w:val="00EA5034"/>
    <w:rsid w:val="00EA535B"/>
    <w:rsid w:val="00EA5915"/>
    <w:rsid w:val="00EA65B4"/>
    <w:rsid w:val="00EA7386"/>
    <w:rsid w:val="00EA73F3"/>
    <w:rsid w:val="00EB09B5"/>
    <w:rsid w:val="00EB1A25"/>
    <w:rsid w:val="00EB1AB5"/>
    <w:rsid w:val="00EB223D"/>
    <w:rsid w:val="00EB2433"/>
    <w:rsid w:val="00EB2DBA"/>
    <w:rsid w:val="00EB330A"/>
    <w:rsid w:val="00EB339D"/>
    <w:rsid w:val="00EB3A6B"/>
    <w:rsid w:val="00EB3D17"/>
    <w:rsid w:val="00EB3E3C"/>
    <w:rsid w:val="00EB4CB8"/>
    <w:rsid w:val="00EB4D7A"/>
    <w:rsid w:val="00EB4E35"/>
    <w:rsid w:val="00EB4F7C"/>
    <w:rsid w:val="00EB5195"/>
    <w:rsid w:val="00EB5794"/>
    <w:rsid w:val="00EB5A6F"/>
    <w:rsid w:val="00EB5AC6"/>
    <w:rsid w:val="00EB6266"/>
    <w:rsid w:val="00EB6573"/>
    <w:rsid w:val="00EB66CC"/>
    <w:rsid w:val="00EB6A1D"/>
    <w:rsid w:val="00EB6A40"/>
    <w:rsid w:val="00EB70A0"/>
    <w:rsid w:val="00EB7AB2"/>
    <w:rsid w:val="00EB7D1C"/>
    <w:rsid w:val="00EB7D43"/>
    <w:rsid w:val="00EC0021"/>
    <w:rsid w:val="00EC009C"/>
    <w:rsid w:val="00EC025D"/>
    <w:rsid w:val="00EC02E2"/>
    <w:rsid w:val="00EC0442"/>
    <w:rsid w:val="00EC061D"/>
    <w:rsid w:val="00EC0857"/>
    <w:rsid w:val="00EC1226"/>
    <w:rsid w:val="00EC1395"/>
    <w:rsid w:val="00EC1F23"/>
    <w:rsid w:val="00EC2D9D"/>
    <w:rsid w:val="00EC423C"/>
    <w:rsid w:val="00EC44EF"/>
    <w:rsid w:val="00EC462E"/>
    <w:rsid w:val="00EC49F0"/>
    <w:rsid w:val="00EC4B23"/>
    <w:rsid w:val="00EC51BF"/>
    <w:rsid w:val="00EC5A2F"/>
    <w:rsid w:val="00EC5E6F"/>
    <w:rsid w:val="00EC636F"/>
    <w:rsid w:val="00EC6616"/>
    <w:rsid w:val="00EC66D7"/>
    <w:rsid w:val="00EC716B"/>
    <w:rsid w:val="00ED03AB"/>
    <w:rsid w:val="00ED0711"/>
    <w:rsid w:val="00ED0897"/>
    <w:rsid w:val="00ED08B3"/>
    <w:rsid w:val="00ED0BB6"/>
    <w:rsid w:val="00ED0F51"/>
    <w:rsid w:val="00ED165C"/>
    <w:rsid w:val="00ED1B54"/>
    <w:rsid w:val="00ED1CD4"/>
    <w:rsid w:val="00ED1D2B"/>
    <w:rsid w:val="00ED1EA9"/>
    <w:rsid w:val="00ED2330"/>
    <w:rsid w:val="00ED3CAA"/>
    <w:rsid w:val="00ED45F4"/>
    <w:rsid w:val="00ED46F9"/>
    <w:rsid w:val="00ED4CCC"/>
    <w:rsid w:val="00ED4FAE"/>
    <w:rsid w:val="00ED5381"/>
    <w:rsid w:val="00ED56F4"/>
    <w:rsid w:val="00ED5A7D"/>
    <w:rsid w:val="00ED5D3C"/>
    <w:rsid w:val="00ED5DFE"/>
    <w:rsid w:val="00ED64B5"/>
    <w:rsid w:val="00ED667D"/>
    <w:rsid w:val="00ED6ACD"/>
    <w:rsid w:val="00ED6CA1"/>
    <w:rsid w:val="00ED6DB9"/>
    <w:rsid w:val="00ED6EB4"/>
    <w:rsid w:val="00ED6F55"/>
    <w:rsid w:val="00ED7067"/>
    <w:rsid w:val="00ED7872"/>
    <w:rsid w:val="00EE01CF"/>
    <w:rsid w:val="00EE06B6"/>
    <w:rsid w:val="00EE0B96"/>
    <w:rsid w:val="00EE0D4F"/>
    <w:rsid w:val="00EE1262"/>
    <w:rsid w:val="00EE1732"/>
    <w:rsid w:val="00EE1D9C"/>
    <w:rsid w:val="00EE21B5"/>
    <w:rsid w:val="00EE2411"/>
    <w:rsid w:val="00EE288B"/>
    <w:rsid w:val="00EE2D86"/>
    <w:rsid w:val="00EE34C4"/>
    <w:rsid w:val="00EE3584"/>
    <w:rsid w:val="00EE35BC"/>
    <w:rsid w:val="00EE3C98"/>
    <w:rsid w:val="00EE3F2C"/>
    <w:rsid w:val="00EE420B"/>
    <w:rsid w:val="00EE4EEB"/>
    <w:rsid w:val="00EE535B"/>
    <w:rsid w:val="00EE57BB"/>
    <w:rsid w:val="00EE5841"/>
    <w:rsid w:val="00EE589A"/>
    <w:rsid w:val="00EE5DFD"/>
    <w:rsid w:val="00EE60D4"/>
    <w:rsid w:val="00EE6836"/>
    <w:rsid w:val="00EE6F6E"/>
    <w:rsid w:val="00EE7029"/>
    <w:rsid w:val="00EE78E2"/>
    <w:rsid w:val="00EE797B"/>
    <w:rsid w:val="00EE7B55"/>
    <w:rsid w:val="00EE7CCA"/>
    <w:rsid w:val="00EF0492"/>
    <w:rsid w:val="00EF0CC5"/>
    <w:rsid w:val="00EF10D6"/>
    <w:rsid w:val="00EF12BB"/>
    <w:rsid w:val="00EF1A79"/>
    <w:rsid w:val="00EF1D10"/>
    <w:rsid w:val="00EF207B"/>
    <w:rsid w:val="00EF2450"/>
    <w:rsid w:val="00EF28B1"/>
    <w:rsid w:val="00EF2B26"/>
    <w:rsid w:val="00EF2FB4"/>
    <w:rsid w:val="00EF36E3"/>
    <w:rsid w:val="00EF37A9"/>
    <w:rsid w:val="00EF3D72"/>
    <w:rsid w:val="00EF3F42"/>
    <w:rsid w:val="00EF52A2"/>
    <w:rsid w:val="00EF5AC2"/>
    <w:rsid w:val="00EF5CBD"/>
    <w:rsid w:val="00EF6398"/>
    <w:rsid w:val="00EF6512"/>
    <w:rsid w:val="00EF671A"/>
    <w:rsid w:val="00EF6876"/>
    <w:rsid w:val="00EF6AF6"/>
    <w:rsid w:val="00EF6FA2"/>
    <w:rsid w:val="00EF7340"/>
    <w:rsid w:val="00EF78E0"/>
    <w:rsid w:val="00EF7CDF"/>
    <w:rsid w:val="00EF7D2F"/>
    <w:rsid w:val="00F00269"/>
    <w:rsid w:val="00F00743"/>
    <w:rsid w:val="00F009F3"/>
    <w:rsid w:val="00F00F9E"/>
    <w:rsid w:val="00F01520"/>
    <w:rsid w:val="00F01C5D"/>
    <w:rsid w:val="00F01D6D"/>
    <w:rsid w:val="00F02286"/>
    <w:rsid w:val="00F028D6"/>
    <w:rsid w:val="00F03536"/>
    <w:rsid w:val="00F03606"/>
    <w:rsid w:val="00F03760"/>
    <w:rsid w:val="00F03799"/>
    <w:rsid w:val="00F039C9"/>
    <w:rsid w:val="00F03AA5"/>
    <w:rsid w:val="00F04166"/>
    <w:rsid w:val="00F0444D"/>
    <w:rsid w:val="00F04565"/>
    <w:rsid w:val="00F04630"/>
    <w:rsid w:val="00F04A5B"/>
    <w:rsid w:val="00F04F99"/>
    <w:rsid w:val="00F055B9"/>
    <w:rsid w:val="00F05B73"/>
    <w:rsid w:val="00F05D53"/>
    <w:rsid w:val="00F05DBB"/>
    <w:rsid w:val="00F06173"/>
    <w:rsid w:val="00F065D5"/>
    <w:rsid w:val="00F06653"/>
    <w:rsid w:val="00F068F2"/>
    <w:rsid w:val="00F06FB4"/>
    <w:rsid w:val="00F06FCF"/>
    <w:rsid w:val="00F071D6"/>
    <w:rsid w:val="00F0739E"/>
    <w:rsid w:val="00F078DE"/>
    <w:rsid w:val="00F07C58"/>
    <w:rsid w:val="00F07DA6"/>
    <w:rsid w:val="00F07EBF"/>
    <w:rsid w:val="00F100CF"/>
    <w:rsid w:val="00F102EE"/>
    <w:rsid w:val="00F11586"/>
    <w:rsid w:val="00F11CCA"/>
    <w:rsid w:val="00F12BC2"/>
    <w:rsid w:val="00F12C02"/>
    <w:rsid w:val="00F13272"/>
    <w:rsid w:val="00F1344C"/>
    <w:rsid w:val="00F1358C"/>
    <w:rsid w:val="00F139A5"/>
    <w:rsid w:val="00F13A06"/>
    <w:rsid w:val="00F13ACE"/>
    <w:rsid w:val="00F14A8F"/>
    <w:rsid w:val="00F14C9F"/>
    <w:rsid w:val="00F154BD"/>
    <w:rsid w:val="00F154C3"/>
    <w:rsid w:val="00F157E4"/>
    <w:rsid w:val="00F158AF"/>
    <w:rsid w:val="00F158CE"/>
    <w:rsid w:val="00F15A28"/>
    <w:rsid w:val="00F15B20"/>
    <w:rsid w:val="00F15C6E"/>
    <w:rsid w:val="00F164E7"/>
    <w:rsid w:val="00F16A14"/>
    <w:rsid w:val="00F16C0F"/>
    <w:rsid w:val="00F17150"/>
    <w:rsid w:val="00F1747A"/>
    <w:rsid w:val="00F20363"/>
    <w:rsid w:val="00F203CC"/>
    <w:rsid w:val="00F20A1E"/>
    <w:rsid w:val="00F20F2D"/>
    <w:rsid w:val="00F212F6"/>
    <w:rsid w:val="00F2240A"/>
    <w:rsid w:val="00F2284A"/>
    <w:rsid w:val="00F22A47"/>
    <w:rsid w:val="00F233D6"/>
    <w:rsid w:val="00F237DF"/>
    <w:rsid w:val="00F23831"/>
    <w:rsid w:val="00F2418B"/>
    <w:rsid w:val="00F24862"/>
    <w:rsid w:val="00F24B6F"/>
    <w:rsid w:val="00F2529C"/>
    <w:rsid w:val="00F25303"/>
    <w:rsid w:val="00F25D2D"/>
    <w:rsid w:val="00F25F48"/>
    <w:rsid w:val="00F25F85"/>
    <w:rsid w:val="00F26960"/>
    <w:rsid w:val="00F26AB7"/>
    <w:rsid w:val="00F26B15"/>
    <w:rsid w:val="00F26B8D"/>
    <w:rsid w:val="00F27490"/>
    <w:rsid w:val="00F2774B"/>
    <w:rsid w:val="00F304FE"/>
    <w:rsid w:val="00F307BC"/>
    <w:rsid w:val="00F30FE6"/>
    <w:rsid w:val="00F3190C"/>
    <w:rsid w:val="00F31BAD"/>
    <w:rsid w:val="00F31C7A"/>
    <w:rsid w:val="00F32091"/>
    <w:rsid w:val="00F32353"/>
    <w:rsid w:val="00F327EA"/>
    <w:rsid w:val="00F328AC"/>
    <w:rsid w:val="00F32A3C"/>
    <w:rsid w:val="00F330C4"/>
    <w:rsid w:val="00F34904"/>
    <w:rsid w:val="00F34E24"/>
    <w:rsid w:val="00F357B2"/>
    <w:rsid w:val="00F35A17"/>
    <w:rsid w:val="00F35F23"/>
    <w:rsid w:val="00F362D7"/>
    <w:rsid w:val="00F369FA"/>
    <w:rsid w:val="00F36E74"/>
    <w:rsid w:val="00F36E9E"/>
    <w:rsid w:val="00F374D8"/>
    <w:rsid w:val="00F37633"/>
    <w:rsid w:val="00F37D7B"/>
    <w:rsid w:val="00F40DF6"/>
    <w:rsid w:val="00F40FC7"/>
    <w:rsid w:val="00F41586"/>
    <w:rsid w:val="00F419DA"/>
    <w:rsid w:val="00F41CF0"/>
    <w:rsid w:val="00F41F82"/>
    <w:rsid w:val="00F41FBB"/>
    <w:rsid w:val="00F42282"/>
    <w:rsid w:val="00F4256C"/>
    <w:rsid w:val="00F42DC3"/>
    <w:rsid w:val="00F43847"/>
    <w:rsid w:val="00F44502"/>
    <w:rsid w:val="00F44BF8"/>
    <w:rsid w:val="00F45657"/>
    <w:rsid w:val="00F45838"/>
    <w:rsid w:val="00F45A16"/>
    <w:rsid w:val="00F4657B"/>
    <w:rsid w:val="00F470F6"/>
    <w:rsid w:val="00F47839"/>
    <w:rsid w:val="00F50A47"/>
    <w:rsid w:val="00F51549"/>
    <w:rsid w:val="00F51561"/>
    <w:rsid w:val="00F515A8"/>
    <w:rsid w:val="00F51898"/>
    <w:rsid w:val="00F523CD"/>
    <w:rsid w:val="00F52580"/>
    <w:rsid w:val="00F52B31"/>
    <w:rsid w:val="00F5314C"/>
    <w:rsid w:val="00F53D22"/>
    <w:rsid w:val="00F53E24"/>
    <w:rsid w:val="00F54173"/>
    <w:rsid w:val="00F54212"/>
    <w:rsid w:val="00F54DEB"/>
    <w:rsid w:val="00F54F59"/>
    <w:rsid w:val="00F556D9"/>
    <w:rsid w:val="00F55A80"/>
    <w:rsid w:val="00F56451"/>
    <w:rsid w:val="00F56758"/>
    <w:rsid w:val="00F5688C"/>
    <w:rsid w:val="00F56943"/>
    <w:rsid w:val="00F56B20"/>
    <w:rsid w:val="00F56B85"/>
    <w:rsid w:val="00F56BF7"/>
    <w:rsid w:val="00F56CFE"/>
    <w:rsid w:val="00F57C1F"/>
    <w:rsid w:val="00F57CF6"/>
    <w:rsid w:val="00F57D63"/>
    <w:rsid w:val="00F60014"/>
    <w:rsid w:val="00F60766"/>
    <w:rsid w:val="00F61D3D"/>
    <w:rsid w:val="00F61E49"/>
    <w:rsid w:val="00F61F71"/>
    <w:rsid w:val="00F6267B"/>
    <w:rsid w:val="00F62763"/>
    <w:rsid w:val="00F62788"/>
    <w:rsid w:val="00F633BE"/>
    <w:rsid w:val="00F635DD"/>
    <w:rsid w:val="00F636C1"/>
    <w:rsid w:val="00F637BC"/>
    <w:rsid w:val="00F639F0"/>
    <w:rsid w:val="00F63BE8"/>
    <w:rsid w:val="00F64301"/>
    <w:rsid w:val="00F64381"/>
    <w:rsid w:val="00F644A8"/>
    <w:rsid w:val="00F644FD"/>
    <w:rsid w:val="00F647C7"/>
    <w:rsid w:val="00F64EAD"/>
    <w:rsid w:val="00F653D5"/>
    <w:rsid w:val="00F6551F"/>
    <w:rsid w:val="00F6627B"/>
    <w:rsid w:val="00F6687A"/>
    <w:rsid w:val="00F66984"/>
    <w:rsid w:val="00F66C5A"/>
    <w:rsid w:val="00F670FB"/>
    <w:rsid w:val="00F671C4"/>
    <w:rsid w:val="00F672D4"/>
    <w:rsid w:val="00F67D41"/>
    <w:rsid w:val="00F700A2"/>
    <w:rsid w:val="00F70638"/>
    <w:rsid w:val="00F70A0A"/>
    <w:rsid w:val="00F70EBB"/>
    <w:rsid w:val="00F71485"/>
    <w:rsid w:val="00F716C5"/>
    <w:rsid w:val="00F72B84"/>
    <w:rsid w:val="00F7336E"/>
    <w:rsid w:val="00F734F2"/>
    <w:rsid w:val="00F73BC0"/>
    <w:rsid w:val="00F7481C"/>
    <w:rsid w:val="00F74917"/>
    <w:rsid w:val="00F74DBD"/>
    <w:rsid w:val="00F74FFC"/>
    <w:rsid w:val="00F75052"/>
    <w:rsid w:val="00F752DC"/>
    <w:rsid w:val="00F75B78"/>
    <w:rsid w:val="00F75C0C"/>
    <w:rsid w:val="00F76204"/>
    <w:rsid w:val="00F763D0"/>
    <w:rsid w:val="00F76643"/>
    <w:rsid w:val="00F77183"/>
    <w:rsid w:val="00F77360"/>
    <w:rsid w:val="00F77407"/>
    <w:rsid w:val="00F775F3"/>
    <w:rsid w:val="00F77B3E"/>
    <w:rsid w:val="00F8001E"/>
    <w:rsid w:val="00F80211"/>
    <w:rsid w:val="00F8027E"/>
    <w:rsid w:val="00F804D3"/>
    <w:rsid w:val="00F81CD2"/>
    <w:rsid w:val="00F81F70"/>
    <w:rsid w:val="00F82641"/>
    <w:rsid w:val="00F829A4"/>
    <w:rsid w:val="00F832B3"/>
    <w:rsid w:val="00F83351"/>
    <w:rsid w:val="00F83789"/>
    <w:rsid w:val="00F84405"/>
    <w:rsid w:val="00F84500"/>
    <w:rsid w:val="00F84733"/>
    <w:rsid w:val="00F8473B"/>
    <w:rsid w:val="00F84F38"/>
    <w:rsid w:val="00F84FB9"/>
    <w:rsid w:val="00F851F8"/>
    <w:rsid w:val="00F85696"/>
    <w:rsid w:val="00F85F50"/>
    <w:rsid w:val="00F8622F"/>
    <w:rsid w:val="00F864E1"/>
    <w:rsid w:val="00F866AF"/>
    <w:rsid w:val="00F866D1"/>
    <w:rsid w:val="00F86BD5"/>
    <w:rsid w:val="00F86EF0"/>
    <w:rsid w:val="00F87B66"/>
    <w:rsid w:val="00F90A0B"/>
    <w:rsid w:val="00F90B61"/>
    <w:rsid w:val="00F90F18"/>
    <w:rsid w:val="00F90FBC"/>
    <w:rsid w:val="00F9220A"/>
    <w:rsid w:val="00F92F8D"/>
    <w:rsid w:val="00F9344B"/>
    <w:rsid w:val="00F93597"/>
    <w:rsid w:val="00F937E4"/>
    <w:rsid w:val="00F93DFB"/>
    <w:rsid w:val="00F943C8"/>
    <w:rsid w:val="00F94579"/>
    <w:rsid w:val="00F94713"/>
    <w:rsid w:val="00F94B36"/>
    <w:rsid w:val="00F94DB4"/>
    <w:rsid w:val="00F95EE7"/>
    <w:rsid w:val="00F961D4"/>
    <w:rsid w:val="00F96F7D"/>
    <w:rsid w:val="00F97CD5"/>
    <w:rsid w:val="00FA00C7"/>
    <w:rsid w:val="00FA052D"/>
    <w:rsid w:val="00FA070F"/>
    <w:rsid w:val="00FA0CB7"/>
    <w:rsid w:val="00FA0DA8"/>
    <w:rsid w:val="00FA0FD1"/>
    <w:rsid w:val="00FA19DD"/>
    <w:rsid w:val="00FA1AD3"/>
    <w:rsid w:val="00FA2164"/>
    <w:rsid w:val="00FA2493"/>
    <w:rsid w:val="00FA2BA8"/>
    <w:rsid w:val="00FA39E6"/>
    <w:rsid w:val="00FA3D2E"/>
    <w:rsid w:val="00FA42F4"/>
    <w:rsid w:val="00FA47D1"/>
    <w:rsid w:val="00FA4B30"/>
    <w:rsid w:val="00FA5108"/>
    <w:rsid w:val="00FA5BB0"/>
    <w:rsid w:val="00FA66D1"/>
    <w:rsid w:val="00FA67E3"/>
    <w:rsid w:val="00FA696F"/>
    <w:rsid w:val="00FA6C33"/>
    <w:rsid w:val="00FA6EF3"/>
    <w:rsid w:val="00FA7BC9"/>
    <w:rsid w:val="00FB00B4"/>
    <w:rsid w:val="00FB00E0"/>
    <w:rsid w:val="00FB023F"/>
    <w:rsid w:val="00FB0789"/>
    <w:rsid w:val="00FB09F6"/>
    <w:rsid w:val="00FB0ED0"/>
    <w:rsid w:val="00FB13B2"/>
    <w:rsid w:val="00FB13B4"/>
    <w:rsid w:val="00FB14EE"/>
    <w:rsid w:val="00FB189B"/>
    <w:rsid w:val="00FB190B"/>
    <w:rsid w:val="00FB19B4"/>
    <w:rsid w:val="00FB1C31"/>
    <w:rsid w:val="00FB27C3"/>
    <w:rsid w:val="00FB289B"/>
    <w:rsid w:val="00FB296A"/>
    <w:rsid w:val="00FB2AFE"/>
    <w:rsid w:val="00FB378E"/>
    <w:rsid w:val="00FB37F1"/>
    <w:rsid w:val="00FB3DBC"/>
    <w:rsid w:val="00FB43D0"/>
    <w:rsid w:val="00FB43F1"/>
    <w:rsid w:val="00FB47C0"/>
    <w:rsid w:val="00FB4B29"/>
    <w:rsid w:val="00FB4BE3"/>
    <w:rsid w:val="00FB501B"/>
    <w:rsid w:val="00FB5914"/>
    <w:rsid w:val="00FB5C66"/>
    <w:rsid w:val="00FB5FA9"/>
    <w:rsid w:val="00FB6377"/>
    <w:rsid w:val="00FB63EE"/>
    <w:rsid w:val="00FB66AD"/>
    <w:rsid w:val="00FB6DAE"/>
    <w:rsid w:val="00FB6E7C"/>
    <w:rsid w:val="00FB6F45"/>
    <w:rsid w:val="00FB734A"/>
    <w:rsid w:val="00FB7770"/>
    <w:rsid w:val="00FB77B4"/>
    <w:rsid w:val="00FC02BF"/>
    <w:rsid w:val="00FC02E7"/>
    <w:rsid w:val="00FC08DF"/>
    <w:rsid w:val="00FC0989"/>
    <w:rsid w:val="00FC0B7D"/>
    <w:rsid w:val="00FC0C0E"/>
    <w:rsid w:val="00FC0DF3"/>
    <w:rsid w:val="00FC0EBB"/>
    <w:rsid w:val="00FC1E12"/>
    <w:rsid w:val="00FC29A7"/>
    <w:rsid w:val="00FC2A2B"/>
    <w:rsid w:val="00FC30F0"/>
    <w:rsid w:val="00FC356B"/>
    <w:rsid w:val="00FC37E0"/>
    <w:rsid w:val="00FC3A21"/>
    <w:rsid w:val="00FC3AA8"/>
    <w:rsid w:val="00FC40C5"/>
    <w:rsid w:val="00FC4C32"/>
    <w:rsid w:val="00FC4E6B"/>
    <w:rsid w:val="00FC525C"/>
    <w:rsid w:val="00FC53F6"/>
    <w:rsid w:val="00FC62E2"/>
    <w:rsid w:val="00FC6637"/>
    <w:rsid w:val="00FC6B35"/>
    <w:rsid w:val="00FC7A6F"/>
    <w:rsid w:val="00FC7C85"/>
    <w:rsid w:val="00FD00E9"/>
    <w:rsid w:val="00FD0106"/>
    <w:rsid w:val="00FD101D"/>
    <w:rsid w:val="00FD139C"/>
    <w:rsid w:val="00FD1749"/>
    <w:rsid w:val="00FD19FC"/>
    <w:rsid w:val="00FD218D"/>
    <w:rsid w:val="00FD29E0"/>
    <w:rsid w:val="00FD369C"/>
    <w:rsid w:val="00FD39F4"/>
    <w:rsid w:val="00FD3B91"/>
    <w:rsid w:val="00FD402E"/>
    <w:rsid w:val="00FD46D2"/>
    <w:rsid w:val="00FD4CE3"/>
    <w:rsid w:val="00FD576B"/>
    <w:rsid w:val="00FD579E"/>
    <w:rsid w:val="00FD59A6"/>
    <w:rsid w:val="00FD5EFC"/>
    <w:rsid w:val="00FD6845"/>
    <w:rsid w:val="00FD6912"/>
    <w:rsid w:val="00FD735B"/>
    <w:rsid w:val="00FD7678"/>
    <w:rsid w:val="00FD7683"/>
    <w:rsid w:val="00FD78EB"/>
    <w:rsid w:val="00FD7BBA"/>
    <w:rsid w:val="00FD7C99"/>
    <w:rsid w:val="00FE01EB"/>
    <w:rsid w:val="00FE0531"/>
    <w:rsid w:val="00FE0B87"/>
    <w:rsid w:val="00FE180F"/>
    <w:rsid w:val="00FE1AA1"/>
    <w:rsid w:val="00FE1BBC"/>
    <w:rsid w:val="00FE2179"/>
    <w:rsid w:val="00FE2205"/>
    <w:rsid w:val="00FE226B"/>
    <w:rsid w:val="00FE2381"/>
    <w:rsid w:val="00FE24B0"/>
    <w:rsid w:val="00FE2B2D"/>
    <w:rsid w:val="00FE2FB8"/>
    <w:rsid w:val="00FE3083"/>
    <w:rsid w:val="00FE3339"/>
    <w:rsid w:val="00FE3A0C"/>
    <w:rsid w:val="00FE3B4D"/>
    <w:rsid w:val="00FE3C38"/>
    <w:rsid w:val="00FE40EB"/>
    <w:rsid w:val="00FE444A"/>
    <w:rsid w:val="00FE4516"/>
    <w:rsid w:val="00FE4D18"/>
    <w:rsid w:val="00FE4DDB"/>
    <w:rsid w:val="00FE4F91"/>
    <w:rsid w:val="00FE52E5"/>
    <w:rsid w:val="00FE59FF"/>
    <w:rsid w:val="00FE5C44"/>
    <w:rsid w:val="00FE61E4"/>
    <w:rsid w:val="00FE64C8"/>
    <w:rsid w:val="00FE6657"/>
    <w:rsid w:val="00FE7D14"/>
    <w:rsid w:val="00FE7EB0"/>
    <w:rsid w:val="00FE7ED7"/>
    <w:rsid w:val="00FF0099"/>
    <w:rsid w:val="00FF1355"/>
    <w:rsid w:val="00FF16D3"/>
    <w:rsid w:val="00FF1964"/>
    <w:rsid w:val="00FF1994"/>
    <w:rsid w:val="00FF1DFD"/>
    <w:rsid w:val="00FF1ECB"/>
    <w:rsid w:val="00FF358C"/>
    <w:rsid w:val="00FF436D"/>
    <w:rsid w:val="00FF53E7"/>
    <w:rsid w:val="00FF54C7"/>
    <w:rsid w:val="00FF5758"/>
    <w:rsid w:val="00FF5EDA"/>
    <w:rsid w:val="00FF61D4"/>
    <w:rsid w:val="00FF66C0"/>
    <w:rsid w:val="00FF68B7"/>
    <w:rsid w:val="00FF6A1C"/>
    <w:rsid w:val="00FF6C50"/>
    <w:rsid w:val="00FF6E02"/>
    <w:rsid w:val="00FF77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C0FF67-66E1-4899-9533-2AD15247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F6B18"/>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1"/>
      </w:numPr>
      <w:outlineLvl w:val="0"/>
    </w:pPr>
    <w:rPr>
      <w:rFonts w:hAnsi="Arial"/>
      <w:bCs/>
      <w:kern w:val="32"/>
      <w:szCs w:val="52"/>
    </w:rPr>
  </w:style>
  <w:style w:type="paragraph" w:styleId="2">
    <w:name w:val="heading 2"/>
    <w:basedOn w:val="a6"/>
    <w:link w:val="20"/>
    <w:uiPriority w:val="9"/>
    <w:qFormat/>
    <w:rsid w:val="004F5E57"/>
    <w:pPr>
      <w:numPr>
        <w:ilvl w:val="1"/>
        <w:numId w:val="1"/>
      </w:numPr>
      <w:outlineLvl w:val="1"/>
    </w:pPr>
    <w:rPr>
      <w:rFonts w:hAnsi="Arial"/>
      <w:bCs/>
      <w:kern w:val="32"/>
      <w:szCs w:val="48"/>
    </w:rPr>
  </w:style>
  <w:style w:type="paragraph" w:styleId="3">
    <w:name w:val="heading 3"/>
    <w:basedOn w:val="a6"/>
    <w:link w:val="30"/>
    <w:uiPriority w:val="9"/>
    <w:qFormat/>
    <w:rsid w:val="004F5E57"/>
    <w:pPr>
      <w:numPr>
        <w:ilvl w:val="2"/>
        <w:numId w:val="1"/>
      </w:numPr>
      <w:outlineLvl w:val="2"/>
    </w:pPr>
    <w:rPr>
      <w:rFonts w:hAnsi="Arial"/>
      <w:bCs/>
      <w:kern w:val="32"/>
      <w:szCs w:val="36"/>
    </w:rPr>
  </w:style>
  <w:style w:type="paragraph" w:styleId="4">
    <w:name w:val="heading 4"/>
    <w:basedOn w:val="a6"/>
    <w:link w:val="40"/>
    <w:uiPriority w:val="9"/>
    <w:qFormat/>
    <w:rsid w:val="004F5E57"/>
    <w:pPr>
      <w:numPr>
        <w:ilvl w:val="3"/>
        <w:numId w:val="1"/>
      </w:numPr>
      <w:outlineLvl w:val="3"/>
    </w:pPr>
    <w:rPr>
      <w:rFonts w:hAnsi="Arial"/>
      <w:kern w:val="32"/>
      <w:szCs w:val="36"/>
    </w:rPr>
  </w:style>
  <w:style w:type="paragraph" w:styleId="5">
    <w:name w:val="heading 5"/>
    <w:basedOn w:val="a6"/>
    <w:link w:val="50"/>
    <w:uiPriority w:val="9"/>
    <w:qFormat/>
    <w:rsid w:val="004F5E57"/>
    <w:pPr>
      <w:numPr>
        <w:ilvl w:val="4"/>
        <w:numId w:val="1"/>
      </w:numPr>
      <w:outlineLvl w:val="4"/>
    </w:pPr>
    <w:rPr>
      <w:rFonts w:hAnsi="Arial"/>
      <w:bCs/>
      <w:kern w:val="32"/>
      <w:szCs w:val="36"/>
    </w:rPr>
  </w:style>
  <w:style w:type="paragraph" w:styleId="6">
    <w:name w:val="heading 6"/>
    <w:basedOn w:val="a6"/>
    <w:link w:val="60"/>
    <w:uiPriority w:val="9"/>
    <w:qFormat/>
    <w:rsid w:val="004F5E57"/>
    <w:pPr>
      <w:numPr>
        <w:ilvl w:val="5"/>
        <w:numId w:val="1"/>
      </w:numPr>
      <w:tabs>
        <w:tab w:val="left" w:pos="2094"/>
      </w:tabs>
      <w:outlineLvl w:val="5"/>
    </w:pPr>
    <w:rPr>
      <w:rFonts w:hAnsi="Arial"/>
      <w:kern w:val="32"/>
      <w:szCs w:val="36"/>
    </w:rPr>
  </w:style>
  <w:style w:type="paragraph" w:styleId="7">
    <w:name w:val="heading 7"/>
    <w:basedOn w:val="a6"/>
    <w:link w:val="70"/>
    <w:uiPriority w:val="9"/>
    <w:qFormat/>
    <w:rsid w:val="004F5E57"/>
    <w:pPr>
      <w:numPr>
        <w:ilvl w:val="6"/>
        <w:numId w:val="1"/>
      </w:numPr>
      <w:outlineLvl w:val="6"/>
    </w:pPr>
    <w:rPr>
      <w:rFonts w:hAnsi="Arial"/>
      <w:bCs/>
      <w:kern w:val="32"/>
      <w:szCs w:val="36"/>
    </w:rPr>
  </w:style>
  <w:style w:type="paragraph" w:styleId="8">
    <w:name w:val="heading 8"/>
    <w:basedOn w:val="a6"/>
    <w:link w:val="80"/>
    <w:uiPriority w:val="9"/>
    <w:qFormat/>
    <w:rsid w:val="004F5E57"/>
    <w:pPr>
      <w:numPr>
        <w:ilvl w:val="7"/>
        <w:numId w:val="1"/>
      </w:numPr>
      <w:outlineLvl w:val="7"/>
    </w:pPr>
    <w:rPr>
      <w:rFonts w:hAnsi="Arial"/>
      <w:kern w:val="32"/>
      <w:szCs w:val="36"/>
    </w:rPr>
  </w:style>
  <w:style w:type="paragraph" w:styleId="9">
    <w:name w:val="heading 9"/>
    <w:basedOn w:val="a6"/>
    <w:link w:val="90"/>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DD1633"/>
    <w:rPr>
      <w:rFonts w:ascii="標楷體" w:eastAsia="標楷體" w:hAnsi="Arial"/>
      <w:bCs/>
      <w:kern w:val="32"/>
      <w:sz w:val="32"/>
      <w:szCs w:val="48"/>
    </w:rPr>
  </w:style>
  <w:style w:type="character" w:customStyle="1" w:styleId="30">
    <w:name w:val="標題 3 字元"/>
    <w:basedOn w:val="a7"/>
    <w:link w:val="3"/>
    <w:uiPriority w:val="9"/>
    <w:rsid w:val="00E14990"/>
    <w:rPr>
      <w:rFonts w:ascii="標楷體" w:eastAsia="標楷體" w:hAnsi="Arial"/>
      <w:bCs/>
      <w:kern w:val="32"/>
      <w:sz w:val="32"/>
      <w:szCs w:val="36"/>
    </w:rPr>
  </w:style>
  <w:style w:type="character" w:customStyle="1" w:styleId="40">
    <w:name w:val="標題 4 字元"/>
    <w:basedOn w:val="a7"/>
    <w:link w:val="4"/>
    <w:uiPriority w:val="9"/>
    <w:rsid w:val="00E14990"/>
    <w:rPr>
      <w:rFonts w:ascii="標楷體" w:eastAsia="標楷體" w:hAnsi="Arial"/>
      <w:kern w:val="32"/>
      <w:sz w:val="32"/>
      <w:szCs w:val="36"/>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5F4E46"/>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861C4"/>
    <w:pPr>
      <w:pageBreakBefore/>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afc">
    <w:name w:val="調查委員"/>
    <w:basedOn w:val="aa"/>
    <w:qFormat/>
    <w:rsid w:val="00E14990"/>
    <w:pPr>
      <w:spacing w:before="0" w:after="0"/>
      <w:ind w:left="0"/>
      <w:jc w:val="left"/>
    </w:pPr>
    <w:rPr>
      <w:bCs/>
      <w:szCs w:val="28"/>
    </w:rPr>
  </w:style>
  <w:style w:type="paragraph" w:customStyle="1" w:styleId="afd">
    <w:name w:val="協查人員"/>
    <w:basedOn w:val="aa"/>
    <w:qFormat/>
    <w:rsid w:val="00E14990"/>
    <w:pPr>
      <w:spacing w:beforeLines="50" w:before="228" w:after="0"/>
      <w:ind w:leftChars="1100" w:left="3742"/>
      <w:jc w:val="left"/>
    </w:pPr>
    <w:rPr>
      <w:b w:val="0"/>
      <w:bCs/>
      <w:snapToGrid/>
      <w:kern w:val="0"/>
      <w:szCs w:val="36"/>
    </w:rPr>
  </w:style>
  <w:style w:type="paragraph" w:customStyle="1" w:styleId="93">
    <w:name w:val="標題9"/>
    <w:basedOn w:val="a6"/>
    <w:rsid w:val="00E14990"/>
    <w:pPr>
      <w:tabs>
        <w:tab w:val="num" w:pos="6195"/>
      </w:tabs>
      <w:overflowPunct/>
      <w:autoSpaceDE/>
      <w:autoSpaceDN/>
      <w:ind w:left="5015" w:hanging="1700"/>
      <w:jc w:val="left"/>
    </w:pPr>
    <w:rPr>
      <w:rFonts w:ascii="Times New Roman"/>
    </w:rPr>
  </w:style>
  <w:style w:type="paragraph" w:styleId="afe">
    <w:name w:val="footnote text"/>
    <w:basedOn w:val="a6"/>
    <w:link w:val="aff"/>
    <w:unhideWhenUsed/>
    <w:rsid w:val="00E14990"/>
    <w:pPr>
      <w:snapToGrid w:val="0"/>
      <w:ind w:left="70" w:hangingChars="70" w:hanging="70"/>
    </w:pPr>
    <w:rPr>
      <w:spacing w:val="-10"/>
      <w:sz w:val="20"/>
    </w:rPr>
  </w:style>
  <w:style w:type="character" w:customStyle="1" w:styleId="aff">
    <w:name w:val="註腳文字 字元"/>
    <w:basedOn w:val="a7"/>
    <w:link w:val="afe"/>
    <w:rsid w:val="00E14990"/>
    <w:rPr>
      <w:rFonts w:ascii="標楷體" w:eastAsia="標楷體"/>
      <w:spacing w:val="-10"/>
      <w:kern w:val="2"/>
    </w:rPr>
  </w:style>
  <w:style w:type="character" w:styleId="aff0">
    <w:name w:val="footnote reference"/>
    <w:semiHidden/>
    <w:unhideWhenUsed/>
    <w:rsid w:val="00E14990"/>
    <w:rPr>
      <w:vertAlign w:val="superscript"/>
    </w:rPr>
  </w:style>
  <w:style w:type="paragraph" w:styleId="HTML">
    <w:name w:val="HTML Preformatted"/>
    <w:basedOn w:val="a6"/>
    <w:link w:val="HTML0"/>
    <w:uiPriority w:val="99"/>
    <w:unhideWhenUsed/>
    <w:rsid w:val="00E149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E14990"/>
    <w:rPr>
      <w:rFonts w:ascii="細明體" w:eastAsia="細明體" w:hAnsi="細明體" w:cs="細明體"/>
      <w:sz w:val="22"/>
      <w:szCs w:val="22"/>
    </w:rPr>
  </w:style>
  <w:style w:type="paragraph" w:styleId="Web">
    <w:name w:val="Normal (Web)"/>
    <w:basedOn w:val="a6"/>
    <w:uiPriority w:val="99"/>
    <w:unhideWhenUsed/>
    <w:rsid w:val="00E149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6"/>
    <w:next w:val="a6"/>
    <w:link w:val="aff2"/>
    <w:uiPriority w:val="99"/>
    <w:semiHidden/>
    <w:unhideWhenUsed/>
    <w:rsid w:val="00C75412"/>
    <w:pPr>
      <w:jc w:val="right"/>
    </w:pPr>
  </w:style>
  <w:style w:type="character" w:customStyle="1" w:styleId="aff2">
    <w:name w:val="日期 字元"/>
    <w:basedOn w:val="a7"/>
    <w:link w:val="aff1"/>
    <w:uiPriority w:val="99"/>
    <w:semiHidden/>
    <w:rsid w:val="00C75412"/>
    <w:rPr>
      <w:rFonts w:ascii="標楷體" w:eastAsia="標楷體"/>
      <w:kern w:val="2"/>
      <w:sz w:val="32"/>
    </w:rPr>
  </w:style>
  <w:style w:type="paragraph" w:customStyle="1" w:styleId="13">
    <w:name w:val="清單段落1"/>
    <w:basedOn w:val="a6"/>
    <w:qFormat/>
    <w:rsid w:val="001175E6"/>
    <w:pPr>
      <w:kinsoku/>
      <w:overflowPunct/>
      <w:autoSpaceDE/>
      <w:autoSpaceDN/>
      <w:ind w:leftChars="200" w:left="480"/>
      <w:jc w:val="left"/>
    </w:pPr>
    <w:rPr>
      <w:rFonts w:ascii="Calibri" w:eastAsia="新細明體" w:hAnsi="Calibri"/>
      <w:sz w:val="24"/>
      <w:szCs w:val="22"/>
    </w:rPr>
  </w:style>
  <w:style w:type="paragraph" w:customStyle="1" w:styleId="23">
    <w:name w:val="清單段落2"/>
    <w:basedOn w:val="a6"/>
    <w:qFormat/>
    <w:rsid w:val="000405B6"/>
    <w:pPr>
      <w:kinsoku/>
      <w:overflowPunct/>
      <w:autoSpaceDE/>
      <w:autoSpaceDN/>
      <w:ind w:leftChars="200" w:left="480"/>
      <w:jc w:val="left"/>
    </w:pPr>
    <w:rPr>
      <w:rFonts w:ascii="Calibri" w:eastAsia="新細明體" w:hAnsi="Calibri"/>
      <w:sz w:val="24"/>
      <w:szCs w:val="22"/>
    </w:rPr>
  </w:style>
  <w:style w:type="character" w:customStyle="1" w:styleId="10">
    <w:name w:val="標題 1 字元"/>
    <w:basedOn w:val="a7"/>
    <w:link w:val="1"/>
    <w:rsid w:val="00032A27"/>
    <w:rPr>
      <w:rFonts w:ascii="標楷體" w:eastAsia="標楷體" w:hAnsi="Arial"/>
      <w:bCs/>
      <w:kern w:val="32"/>
      <w:sz w:val="32"/>
      <w:szCs w:val="52"/>
    </w:rPr>
  </w:style>
  <w:style w:type="character" w:customStyle="1" w:styleId="50">
    <w:name w:val="標題 5 字元"/>
    <w:basedOn w:val="a7"/>
    <w:link w:val="5"/>
    <w:uiPriority w:val="9"/>
    <w:rsid w:val="00032A27"/>
    <w:rPr>
      <w:rFonts w:ascii="標楷體" w:eastAsia="標楷體" w:hAnsi="Arial"/>
      <w:bCs/>
      <w:kern w:val="32"/>
      <w:sz w:val="32"/>
      <w:szCs w:val="36"/>
    </w:rPr>
  </w:style>
  <w:style w:type="character" w:customStyle="1" w:styleId="60">
    <w:name w:val="標題 6 字元"/>
    <w:basedOn w:val="a7"/>
    <w:link w:val="6"/>
    <w:uiPriority w:val="9"/>
    <w:rsid w:val="00032A27"/>
    <w:rPr>
      <w:rFonts w:ascii="標楷體" w:eastAsia="標楷體" w:hAnsi="Arial"/>
      <w:kern w:val="32"/>
      <w:sz w:val="32"/>
      <w:szCs w:val="36"/>
    </w:rPr>
  </w:style>
  <w:style w:type="character" w:customStyle="1" w:styleId="70">
    <w:name w:val="標題 7 字元"/>
    <w:basedOn w:val="a7"/>
    <w:link w:val="7"/>
    <w:rsid w:val="00032A27"/>
    <w:rPr>
      <w:rFonts w:ascii="標楷體" w:eastAsia="標楷體" w:hAnsi="Arial"/>
      <w:bCs/>
      <w:kern w:val="32"/>
      <w:sz w:val="32"/>
      <w:szCs w:val="36"/>
    </w:rPr>
  </w:style>
  <w:style w:type="character" w:customStyle="1" w:styleId="80">
    <w:name w:val="標題 8 字元"/>
    <w:basedOn w:val="a7"/>
    <w:link w:val="8"/>
    <w:rsid w:val="00032A27"/>
    <w:rPr>
      <w:rFonts w:ascii="標楷體" w:eastAsia="標楷體" w:hAnsi="Arial"/>
      <w:kern w:val="32"/>
      <w:sz w:val="32"/>
      <w:szCs w:val="36"/>
    </w:rPr>
  </w:style>
  <w:style w:type="paragraph" w:customStyle="1" w:styleId="aff3">
    <w:name w:val="壹"/>
    <w:basedOn w:val="a6"/>
    <w:link w:val="aff4"/>
    <w:qFormat/>
    <w:rsid w:val="00032A27"/>
    <w:pPr>
      <w:kinsoku/>
      <w:overflowPunct/>
      <w:autoSpaceDE/>
      <w:autoSpaceDN/>
      <w:spacing w:line="460" w:lineRule="exact"/>
      <w:jc w:val="left"/>
    </w:pPr>
    <w:rPr>
      <w:rFonts w:hAnsi="標楷體" w:cstheme="minorBidi"/>
      <w:bCs/>
      <w:szCs w:val="32"/>
    </w:rPr>
  </w:style>
  <w:style w:type="character" w:customStyle="1" w:styleId="aff4">
    <w:name w:val="壹 字元"/>
    <w:basedOn w:val="a7"/>
    <w:link w:val="aff3"/>
    <w:rsid w:val="00032A27"/>
    <w:rPr>
      <w:rFonts w:ascii="標楷體" w:eastAsia="標楷體" w:hAnsi="標楷體" w:cstheme="minorBidi"/>
      <w:bCs/>
      <w:kern w:val="2"/>
      <w:sz w:val="32"/>
      <w:szCs w:val="32"/>
    </w:rPr>
  </w:style>
  <w:style w:type="paragraph" w:customStyle="1" w:styleId="24">
    <w:name w:val="標題2"/>
    <w:basedOn w:val="a6"/>
    <w:link w:val="25"/>
    <w:qFormat/>
    <w:rsid w:val="00032A27"/>
    <w:pPr>
      <w:kinsoku/>
      <w:overflowPunct/>
      <w:autoSpaceDE/>
      <w:autoSpaceDN/>
      <w:spacing w:line="460" w:lineRule="exact"/>
      <w:ind w:firstLineChars="100" w:firstLine="320"/>
      <w:jc w:val="left"/>
    </w:pPr>
    <w:rPr>
      <w:rFonts w:hAnsi="標楷體" w:cstheme="minorBidi"/>
      <w:bCs/>
      <w:szCs w:val="32"/>
    </w:rPr>
  </w:style>
  <w:style w:type="character" w:customStyle="1" w:styleId="25">
    <w:name w:val="標題2 字元"/>
    <w:basedOn w:val="a7"/>
    <w:link w:val="24"/>
    <w:rsid w:val="00032A27"/>
    <w:rPr>
      <w:rFonts w:ascii="標楷體" w:eastAsia="標楷體" w:hAnsi="標楷體" w:cstheme="minorBidi"/>
      <w:bCs/>
      <w:kern w:val="2"/>
      <w:sz w:val="32"/>
      <w:szCs w:val="32"/>
    </w:rPr>
  </w:style>
  <w:style w:type="character" w:customStyle="1" w:styleId="ae">
    <w:name w:val="頁首 字元"/>
    <w:basedOn w:val="a7"/>
    <w:link w:val="ad"/>
    <w:uiPriority w:val="99"/>
    <w:rsid w:val="00032A27"/>
    <w:rPr>
      <w:rFonts w:ascii="標楷體" w:eastAsia="標楷體"/>
      <w:kern w:val="2"/>
    </w:rPr>
  </w:style>
  <w:style w:type="character" w:customStyle="1" w:styleId="af5">
    <w:name w:val="頁尾 字元"/>
    <w:basedOn w:val="a7"/>
    <w:link w:val="af4"/>
    <w:uiPriority w:val="99"/>
    <w:rsid w:val="00032A27"/>
    <w:rPr>
      <w:rFonts w:ascii="標楷體" w:eastAsia="標楷體"/>
      <w:kern w:val="2"/>
    </w:rPr>
  </w:style>
  <w:style w:type="character" w:styleId="aff5">
    <w:name w:val="Placeholder Text"/>
    <w:basedOn w:val="a7"/>
    <w:uiPriority w:val="99"/>
    <w:semiHidden/>
    <w:rsid w:val="00032A27"/>
    <w:rPr>
      <w:color w:val="808080"/>
    </w:rPr>
  </w:style>
  <w:style w:type="character" w:customStyle="1" w:styleId="class56">
    <w:name w:val="class56"/>
    <w:basedOn w:val="a7"/>
    <w:rsid w:val="00712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8103">
      <w:bodyDiv w:val="1"/>
      <w:marLeft w:val="0"/>
      <w:marRight w:val="0"/>
      <w:marTop w:val="0"/>
      <w:marBottom w:val="0"/>
      <w:divBdr>
        <w:top w:val="none" w:sz="0" w:space="0" w:color="auto"/>
        <w:left w:val="none" w:sz="0" w:space="0" w:color="auto"/>
        <w:bottom w:val="none" w:sz="0" w:space="0" w:color="auto"/>
        <w:right w:val="none" w:sz="0" w:space="0" w:color="auto"/>
      </w:divBdr>
    </w:div>
    <w:div w:id="201140726">
      <w:bodyDiv w:val="1"/>
      <w:marLeft w:val="0"/>
      <w:marRight w:val="0"/>
      <w:marTop w:val="0"/>
      <w:marBottom w:val="0"/>
      <w:divBdr>
        <w:top w:val="none" w:sz="0" w:space="0" w:color="auto"/>
        <w:left w:val="none" w:sz="0" w:space="0" w:color="auto"/>
        <w:bottom w:val="none" w:sz="0" w:space="0" w:color="auto"/>
        <w:right w:val="none" w:sz="0" w:space="0" w:color="auto"/>
      </w:divBdr>
    </w:div>
    <w:div w:id="309024180">
      <w:bodyDiv w:val="1"/>
      <w:marLeft w:val="0"/>
      <w:marRight w:val="0"/>
      <w:marTop w:val="0"/>
      <w:marBottom w:val="0"/>
      <w:divBdr>
        <w:top w:val="none" w:sz="0" w:space="0" w:color="auto"/>
        <w:left w:val="none" w:sz="0" w:space="0" w:color="auto"/>
        <w:bottom w:val="none" w:sz="0" w:space="0" w:color="auto"/>
        <w:right w:val="none" w:sz="0" w:space="0" w:color="auto"/>
      </w:divBdr>
    </w:div>
    <w:div w:id="379132651">
      <w:bodyDiv w:val="1"/>
      <w:marLeft w:val="0"/>
      <w:marRight w:val="0"/>
      <w:marTop w:val="0"/>
      <w:marBottom w:val="0"/>
      <w:divBdr>
        <w:top w:val="none" w:sz="0" w:space="0" w:color="auto"/>
        <w:left w:val="none" w:sz="0" w:space="0" w:color="auto"/>
        <w:bottom w:val="none" w:sz="0" w:space="0" w:color="auto"/>
        <w:right w:val="none" w:sz="0" w:space="0" w:color="auto"/>
      </w:divBdr>
      <w:divsChild>
        <w:div w:id="1815826702">
          <w:marLeft w:val="0"/>
          <w:marRight w:val="0"/>
          <w:marTop w:val="0"/>
          <w:marBottom w:val="0"/>
          <w:divBdr>
            <w:top w:val="none" w:sz="0" w:space="0" w:color="auto"/>
            <w:left w:val="none" w:sz="0" w:space="0" w:color="auto"/>
            <w:bottom w:val="none" w:sz="0" w:space="0" w:color="auto"/>
            <w:right w:val="none" w:sz="0" w:space="0" w:color="auto"/>
          </w:divBdr>
          <w:divsChild>
            <w:div w:id="1871411388">
              <w:marLeft w:val="0"/>
              <w:marRight w:val="0"/>
              <w:marTop w:val="100"/>
              <w:marBottom w:val="100"/>
              <w:divBdr>
                <w:top w:val="none" w:sz="0" w:space="0" w:color="auto"/>
                <w:left w:val="none" w:sz="0" w:space="0" w:color="auto"/>
                <w:bottom w:val="none" w:sz="0" w:space="0" w:color="auto"/>
                <w:right w:val="none" w:sz="0" w:space="0" w:color="auto"/>
              </w:divBdr>
              <w:divsChild>
                <w:div w:id="1633632100">
                  <w:marLeft w:val="0"/>
                  <w:marRight w:val="0"/>
                  <w:marTop w:val="45"/>
                  <w:marBottom w:val="120"/>
                  <w:divBdr>
                    <w:top w:val="none" w:sz="0" w:space="0" w:color="auto"/>
                    <w:left w:val="none" w:sz="0" w:space="0" w:color="auto"/>
                    <w:bottom w:val="none" w:sz="0" w:space="0" w:color="auto"/>
                    <w:right w:val="none" w:sz="0" w:space="0" w:color="auto"/>
                  </w:divBdr>
                  <w:divsChild>
                    <w:div w:id="1925454002">
                      <w:marLeft w:val="0"/>
                      <w:marRight w:val="0"/>
                      <w:marTop w:val="0"/>
                      <w:marBottom w:val="0"/>
                      <w:divBdr>
                        <w:top w:val="none" w:sz="0" w:space="0" w:color="auto"/>
                        <w:left w:val="none" w:sz="0" w:space="0" w:color="auto"/>
                        <w:bottom w:val="none" w:sz="0" w:space="0" w:color="auto"/>
                        <w:right w:val="none" w:sz="0" w:space="0" w:color="auto"/>
                      </w:divBdr>
                      <w:divsChild>
                        <w:div w:id="15597057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02065499">
      <w:bodyDiv w:val="1"/>
      <w:marLeft w:val="0"/>
      <w:marRight w:val="0"/>
      <w:marTop w:val="0"/>
      <w:marBottom w:val="0"/>
      <w:divBdr>
        <w:top w:val="none" w:sz="0" w:space="0" w:color="auto"/>
        <w:left w:val="none" w:sz="0" w:space="0" w:color="auto"/>
        <w:bottom w:val="none" w:sz="0" w:space="0" w:color="auto"/>
        <w:right w:val="none" w:sz="0" w:space="0" w:color="auto"/>
      </w:divBdr>
      <w:divsChild>
        <w:div w:id="11493266">
          <w:marLeft w:val="0"/>
          <w:marRight w:val="0"/>
          <w:marTop w:val="0"/>
          <w:marBottom w:val="0"/>
          <w:divBdr>
            <w:top w:val="none" w:sz="0" w:space="0" w:color="auto"/>
            <w:left w:val="none" w:sz="0" w:space="0" w:color="auto"/>
            <w:bottom w:val="none" w:sz="0" w:space="0" w:color="auto"/>
            <w:right w:val="none" w:sz="0" w:space="0" w:color="auto"/>
          </w:divBdr>
          <w:divsChild>
            <w:div w:id="553125228">
              <w:marLeft w:val="0"/>
              <w:marRight w:val="0"/>
              <w:marTop w:val="100"/>
              <w:marBottom w:val="100"/>
              <w:divBdr>
                <w:top w:val="none" w:sz="0" w:space="0" w:color="auto"/>
                <w:left w:val="none" w:sz="0" w:space="0" w:color="auto"/>
                <w:bottom w:val="none" w:sz="0" w:space="0" w:color="auto"/>
                <w:right w:val="none" w:sz="0" w:space="0" w:color="auto"/>
              </w:divBdr>
              <w:divsChild>
                <w:div w:id="1931229399">
                  <w:marLeft w:val="0"/>
                  <w:marRight w:val="0"/>
                  <w:marTop w:val="45"/>
                  <w:marBottom w:val="120"/>
                  <w:divBdr>
                    <w:top w:val="none" w:sz="0" w:space="0" w:color="auto"/>
                    <w:left w:val="none" w:sz="0" w:space="0" w:color="auto"/>
                    <w:bottom w:val="none" w:sz="0" w:space="0" w:color="auto"/>
                    <w:right w:val="none" w:sz="0" w:space="0" w:color="auto"/>
                  </w:divBdr>
                  <w:divsChild>
                    <w:div w:id="1056202408">
                      <w:marLeft w:val="0"/>
                      <w:marRight w:val="0"/>
                      <w:marTop w:val="0"/>
                      <w:marBottom w:val="0"/>
                      <w:divBdr>
                        <w:top w:val="none" w:sz="0" w:space="0" w:color="auto"/>
                        <w:left w:val="none" w:sz="0" w:space="0" w:color="auto"/>
                        <w:bottom w:val="none" w:sz="0" w:space="0" w:color="auto"/>
                        <w:right w:val="none" w:sz="0" w:space="0" w:color="auto"/>
                      </w:divBdr>
                      <w:divsChild>
                        <w:div w:id="15265523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0550991">
      <w:bodyDiv w:val="1"/>
      <w:marLeft w:val="0"/>
      <w:marRight w:val="0"/>
      <w:marTop w:val="0"/>
      <w:marBottom w:val="0"/>
      <w:divBdr>
        <w:top w:val="none" w:sz="0" w:space="0" w:color="auto"/>
        <w:left w:val="none" w:sz="0" w:space="0" w:color="auto"/>
        <w:bottom w:val="none" w:sz="0" w:space="0" w:color="auto"/>
        <w:right w:val="none" w:sz="0" w:space="0" w:color="auto"/>
      </w:divBdr>
    </w:div>
    <w:div w:id="621545351">
      <w:bodyDiv w:val="1"/>
      <w:marLeft w:val="0"/>
      <w:marRight w:val="0"/>
      <w:marTop w:val="0"/>
      <w:marBottom w:val="0"/>
      <w:divBdr>
        <w:top w:val="none" w:sz="0" w:space="0" w:color="auto"/>
        <w:left w:val="none" w:sz="0" w:space="0" w:color="auto"/>
        <w:bottom w:val="none" w:sz="0" w:space="0" w:color="auto"/>
        <w:right w:val="none" w:sz="0" w:space="0" w:color="auto"/>
      </w:divBdr>
    </w:div>
    <w:div w:id="636955972">
      <w:bodyDiv w:val="1"/>
      <w:marLeft w:val="0"/>
      <w:marRight w:val="0"/>
      <w:marTop w:val="0"/>
      <w:marBottom w:val="0"/>
      <w:divBdr>
        <w:top w:val="none" w:sz="0" w:space="0" w:color="auto"/>
        <w:left w:val="none" w:sz="0" w:space="0" w:color="auto"/>
        <w:bottom w:val="none" w:sz="0" w:space="0" w:color="auto"/>
        <w:right w:val="none" w:sz="0" w:space="0" w:color="auto"/>
      </w:divBdr>
      <w:divsChild>
        <w:div w:id="1762412957">
          <w:marLeft w:val="0"/>
          <w:marRight w:val="0"/>
          <w:marTop w:val="0"/>
          <w:marBottom w:val="0"/>
          <w:divBdr>
            <w:top w:val="none" w:sz="0" w:space="0" w:color="auto"/>
            <w:left w:val="none" w:sz="0" w:space="0" w:color="auto"/>
            <w:bottom w:val="none" w:sz="0" w:space="0" w:color="auto"/>
            <w:right w:val="none" w:sz="0" w:space="0" w:color="auto"/>
          </w:divBdr>
          <w:divsChild>
            <w:div w:id="2099018316">
              <w:marLeft w:val="0"/>
              <w:marRight w:val="0"/>
              <w:marTop w:val="100"/>
              <w:marBottom w:val="100"/>
              <w:divBdr>
                <w:top w:val="none" w:sz="0" w:space="0" w:color="auto"/>
                <w:left w:val="none" w:sz="0" w:space="0" w:color="auto"/>
                <w:bottom w:val="none" w:sz="0" w:space="0" w:color="auto"/>
                <w:right w:val="none" w:sz="0" w:space="0" w:color="auto"/>
              </w:divBdr>
              <w:divsChild>
                <w:div w:id="791553583">
                  <w:marLeft w:val="0"/>
                  <w:marRight w:val="0"/>
                  <w:marTop w:val="45"/>
                  <w:marBottom w:val="120"/>
                  <w:divBdr>
                    <w:top w:val="none" w:sz="0" w:space="0" w:color="auto"/>
                    <w:left w:val="none" w:sz="0" w:space="0" w:color="auto"/>
                    <w:bottom w:val="none" w:sz="0" w:space="0" w:color="auto"/>
                    <w:right w:val="none" w:sz="0" w:space="0" w:color="auto"/>
                  </w:divBdr>
                  <w:divsChild>
                    <w:div w:id="1373766357">
                      <w:marLeft w:val="0"/>
                      <w:marRight w:val="0"/>
                      <w:marTop w:val="0"/>
                      <w:marBottom w:val="0"/>
                      <w:divBdr>
                        <w:top w:val="none" w:sz="0" w:space="0" w:color="auto"/>
                        <w:left w:val="none" w:sz="0" w:space="0" w:color="auto"/>
                        <w:bottom w:val="none" w:sz="0" w:space="0" w:color="auto"/>
                        <w:right w:val="none" w:sz="0" w:space="0" w:color="auto"/>
                      </w:divBdr>
                      <w:divsChild>
                        <w:div w:id="8880314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75112084">
      <w:bodyDiv w:val="1"/>
      <w:marLeft w:val="0"/>
      <w:marRight w:val="0"/>
      <w:marTop w:val="0"/>
      <w:marBottom w:val="0"/>
      <w:divBdr>
        <w:top w:val="none" w:sz="0" w:space="0" w:color="auto"/>
        <w:left w:val="none" w:sz="0" w:space="0" w:color="auto"/>
        <w:bottom w:val="none" w:sz="0" w:space="0" w:color="auto"/>
        <w:right w:val="none" w:sz="0" w:space="0" w:color="auto"/>
      </w:divBdr>
    </w:div>
    <w:div w:id="764149772">
      <w:bodyDiv w:val="1"/>
      <w:marLeft w:val="0"/>
      <w:marRight w:val="0"/>
      <w:marTop w:val="0"/>
      <w:marBottom w:val="0"/>
      <w:divBdr>
        <w:top w:val="none" w:sz="0" w:space="0" w:color="auto"/>
        <w:left w:val="none" w:sz="0" w:space="0" w:color="auto"/>
        <w:bottom w:val="none" w:sz="0" w:space="0" w:color="auto"/>
        <w:right w:val="none" w:sz="0" w:space="0" w:color="auto"/>
      </w:divBdr>
      <w:divsChild>
        <w:div w:id="138692437">
          <w:marLeft w:val="0"/>
          <w:marRight w:val="0"/>
          <w:marTop w:val="0"/>
          <w:marBottom w:val="0"/>
          <w:divBdr>
            <w:top w:val="none" w:sz="0" w:space="0" w:color="auto"/>
            <w:left w:val="none" w:sz="0" w:space="0" w:color="auto"/>
            <w:bottom w:val="none" w:sz="0" w:space="0" w:color="auto"/>
            <w:right w:val="none" w:sz="0" w:space="0" w:color="auto"/>
          </w:divBdr>
          <w:divsChild>
            <w:div w:id="1597057961">
              <w:marLeft w:val="0"/>
              <w:marRight w:val="0"/>
              <w:marTop w:val="100"/>
              <w:marBottom w:val="100"/>
              <w:divBdr>
                <w:top w:val="none" w:sz="0" w:space="0" w:color="auto"/>
                <w:left w:val="none" w:sz="0" w:space="0" w:color="auto"/>
                <w:bottom w:val="none" w:sz="0" w:space="0" w:color="auto"/>
                <w:right w:val="none" w:sz="0" w:space="0" w:color="auto"/>
              </w:divBdr>
              <w:divsChild>
                <w:div w:id="1196381923">
                  <w:marLeft w:val="0"/>
                  <w:marRight w:val="0"/>
                  <w:marTop w:val="45"/>
                  <w:marBottom w:val="120"/>
                  <w:divBdr>
                    <w:top w:val="none" w:sz="0" w:space="0" w:color="auto"/>
                    <w:left w:val="none" w:sz="0" w:space="0" w:color="auto"/>
                    <w:bottom w:val="none" w:sz="0" w:space="0" w:color="auto"/>
                    <w:right w:val="none" w:sz="0" w:space="0" w:color="auto"/>
                  </w:divBdr>
                  <w:divsChild>
                    <w:div w:id="2113240001">
                      <w:marLeft w:val="0"/>
                      <w:marRight w:val="0"/>
                      <w:marTop w:val="0"/>
                      <w:marBottom w:val="0"/>
                      <w:divBdr>
                        <w:top w:val="none" w:sz="0" w:space="0" w:color="auto"/>
                        <w:left w:val="none" w:sz="0" w:space="0" w:color="auto"/>
                        <w:bottom w:val="none" w:sz="0" w:space="0" w:color="auto"/>
                        <w:right w:val="none" w:sz="0" w:space="0" w:color="auto"/>
                      </w:divBdr>
                      <w:divsChild>
                        <w:div w:id="19166293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95639641">
      <w:bodyDiv w:val="1"/>
      <w:marLeft w:val="0"/>
      <w:marRight w:val="0"/>
      <w:marTop w:val="0"/>
      <w:marBottom w:val="0"/>
      <w:divBdr>
        <w:top w:val="none" w:sz="0" w:space="0" w:color="auto"/>
        <w:left w:val="none" w:sz="0" w:space="0" w:color="auto"/>
        <w:bottom w:val="none" w:sz="0" w:space="0" w:color="auto"/>
        <w:right w:val="none" w:sz="0" w:space="0" w:color="auto"/>
      </w:divBdr>
    </w:div>
    <w:div w:id="873687752">
      <w:bodyDiv w:val="1"/>
      <w:marLeft w:val="0"/>
      <w:marRight w:val="0"/>
      <w:marTop w:val="0"/>
      <w:marBottom w:val="0"/>
      <w:divBdr>
        <w:top w:val="none" w:sz="0" w:space="0" w:color="auto"/>
        <w:left w:val="none" w:sz="0" w:space="0" w:color="auto"/>
        <w:bottom w:val="none" w:sz="0" w:space="0" w:color="auto"/>
        <w:right w:val="none" w:sz="0" w:space="0" w:color="auto"/>
      </w:divBdr>
      <w:divsChild>
        <w:div w:id="339820126">
          <w:marLeft w:val="0"/>
          <w:marRight w:val="0"/>
          <w:marTop w:val="0"/>
          <w:marBottom w:val="0"/>
          <w:divBdr>
            <w:top w:val="none" w:sz="0" w:space="0" w:color="auto"/>
            <w:left w:val="none" w:sz="0" w:space="0" w:color="auto"/>
            <w:bottom w:val="none" w:sz="0" w:space="0" w:color="auto"/>
            <w:right w:val="none" w:sz="0" w:space="0" w:color="auto"/>
          </w:divBdr>
          <w:divsChild>
            <w:div w:id="18708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71805">
      <w:bodyDiv w:val="1"/>
      <w:marLeft w:val="0"/>
      <w:marRight w:val="0"/>
      <w:marTop w:val="0"/>
      <w:marBottom w:val="0"/>
      <w:divBdr>
        <w:top w:val="none" w:sz="0" w:space="0" w:color="auto"/>
        <w:left w:val="none" w:sz="0" w:space="0" w:color="auto"/>
        <w:bottom w:val="none" w:sz="0" w:space="0" w:color="auto"/>
        <w:right w:val="none" w:sz="0" w:space="0" w:color="auto"/>
      </w:divBdr>
    </w:div>
    <w:div w:id="960500528">
      <w:bodyDiv w:val="1"/>
      <w:marLeft w:val="0"/>
      <w:marRight w:val="0"/>
      <w:marTop w:val="0"/>
      <w:marBottom w:val="0"/>
      <w:divBdr>
        <w:top w:val="none" w:sz="0" w:space="0" w:color="auto"/>
        <w:left w:val="none" w:sz="0" w:space="0" w:color="auto"/>
        <w:bottom w:val="none" w:sz="0" w:space="0" w:color="auto"/>
        <w:right w:val="none" w:sz="0" w:space="0" w:color="auto"/>
      </w:divBdr>
    </w:div>
    <w:div w:id="963581613">
      <w:bodyDiv w:val="1"/>
      <w:marLeft w:val="0"/>
      <w:marRight w:val="0"/>
      <w:marTop w:val="0"/>
      <w:marBottom w:val="0"/>
      <w:divBdr>
        <w:top w:val="none" w:sz="0" w:space="0" w:color="auto"/>
        <w:left w:val="none" w:sz="0" w:space="0" w:color="auto"/>
        <w:bottom w:val="none" w:sz="0" w:space="0" w:color="auto"/>
        <w:right w:val="none" w:sz="0" w:space="0" w:color="auto"/>
      </w:divBdr>
    </w:div>
    <w:div w:id="984049086">
      <w:bodyDiv w:val="1"/>
      <w:marLeft w:val="0"/>
      <w:marRight w:val="0"/>
      <w:marTop w:val="0"/>
      <w:marBottom w:val="0"/>
      <w:divBdr>
        <w:top w:val="none" w:sz="0" w:space="0" w:color="auto"/>
        <w:left w:val="none" w:sz="0" w:space="0" w:color="auto"/>
        <w:bottom w:val="none" w:sz="0" w:space="0" w:color="auto"/>
        <w:right w:val="none" w:sz="0" w:space="0" w:color="auto"/>
      </w:divBdr>
    </w:div>
    <w:div w:id="1024290065">
      <w:bodyDiv w:val="1"/>
      <w:marLeft w:val="0"/>
      <w:marRight w:val="0"/>
      <w:marTop w:val="0"/>
      <w:marBottom w:val="0"/>
      <w:divBdr>
        <w:top w:val="none" w:sz="0" w:space="0" w:color="auto"/>
        <w:left w:val="none" w:sz="0" w:space="0" w:color="auto"/>
        <w:bottom w:val="none" w:sz="0" w:space="0" w:color="auto"/>
        <w:right w:val="none" w:sz="0" w:space="0" w:color="auto"/>
      </w:divBdr>
    </w:div>
    <w:div w:id="1202981769">
      <w:bodyDiv w:val="1"/>
      <w:marLeft w:val="0"/>
      <w:marRight w:val="0"/>
      <w:marTop w:val="0"/>
      <w:marBottom w:val="0"/>
      <w:divBdr>
        <w:top w:val="none" w:sz="0" w:space="0" w:color="auto"/>
        <w:left w:val="none" w:sz="0" w:space="0" w:color="auto"/>
        <w:bottom w:val="none" w:sz="0" w:space="0" w:color="auto"/>
        <w:right w:val="none" w:sz="0" w:space="0" w:color="auto"/>
      </w:divBdr>
    </w:div>
    <w:div w:id="1227492312">
      <w:bodyDiv w:val="1"/>
      <w:marLeft w:val="0"/>
      <w:marRight w:val="0"/>
      <w:marTop w:val="0"/>
      <w:marBottom w:val="0"/>
      <w:divBdr>
        <w:top w:val="none" w:sz="0" w:space="0" w:color="auto"/>
        <w:left w:val="none" w:sz="0" w:space="0" w:color="auto"/>
        <w:bottom w:val="none" w:sz="0" w:space="0" w:color="auto"/>
        <w:right w:val="none" w:sz="0" w:space="0" w:color="auto"/>
      </w:divBdr>
    </w:div>
    <w:div w:id="1247154436">
      <w:bodyDiv w:val="1"/>
      <w:marLeft w:val="0"/>
      <w:marRight w:val="0"/>
      <w:marTop w:val="0"/>
      <w:marBottom w:val="0"/>
      <w:divBdr>
        <w:top w:val="none" w:sz="0" w:space="0" w:color="auto"/>
        <w:left w:val="none" w:sz="0" w:space="0" w:color="auto"/>
        <w:bottom w:val="none" w:sz="0" w:space="0" w:color="auto"/>
        <w:right w:val="none" w:sz="0" w:space="0" w:color="auto"/>
      </w:divBdr>
    </w:div>
    <w:div w:id="1260717439">
      <w:bodyDiv w:val="1"/>
      <w:marLeft w:val="0"/>
      <w:marRight w:val="0"/>
      <w:marTop w:val="0"/>
      <w:marBottom w:val="0"/>
      <w:divBdr>
        <w:top w:val="none" w:sz="0" w:space="0" w:color="auto"/>
        <w:left w:val="none" w:sz="0" w:space="0" w:color="auto"/>
        <w:bottom w:val="none" w:sz="0" w:space="0" w:color="auto"/>
        <w:right w:val="none" w:sz="0" w:space="0" w:color="auto"/>
      </w:divBdr>
    </w:div>
    <w:div w:id="1277516383">
      <w:bodyDiv w:val="1"/>
      <w:marLeft w:val="0"/>
      <w:marRight w:val="0"/>
      <w:marTop w:val="0"/>
      <w:marBottom w:val="0"/>
      <w:divBdr>
        <w:top w:val="none" w:sz="0" w:space="0" w:color="auto"/>
        <w:left w:val="none" w:sz="0" w:space="0" w:color="auto"/>
        <w:bottom w:val="none" w:sz="0" w:space="0" w:color="auto"/>
        <w:right w:val="none" w:sz="0" w:space="0" w:color="auto"/>
      </w:divBdr>
      <w:divsChild>
        <w:div w:id="221328470">
          <w:marLeft w:val="0"/>
          <w:marRight w:val="0"/>
          <w:marTop w:val="0"/>
          <w:marBottom w:val="0"/>
          <w:divBdr>
            <w:top w:val="none" w:sz="0" w:space="0" w:color="auto"/>
            <w:left w:val="none" w:sz="0" w:space="0" w:color="auto"/>
            <w:bottom w:val="none" w:sz="0" w:space="0" w:color="auto"/>
            <w:right w:val="none" w:sz="0" w:space="0" w:color="auto"/>
          </w:divBdr>
          <w:divsChild>
            <w:div w:id="11369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35559">
      <w:bodyDiv w:val="1"/>
      <w:marLeft w:val="0"/>
      <w:marRight w:val="0"/>
      <w:marTop w:val="0"/>
      <w:marBottom w:val="0"/>
      <w:divBdr>
        <w:top w:val="none" w:sz="0" w:space="0" w:color="auto"/>
        <w:left w:val="none" w:sz="0" w:space="0" w:color="auto"/>
        <w:bottom w:val="none" w:sz="0" w:space="0" w:color="auto"/>
        <w:right w:val="none" w:sz="0" w:space="0" w:color="auto"/>
      </w:divBdr>
    </w:div>
    <w:div w:id="1376199059">
      <w:bodyDiv w:val="1"/>
      <w:marLeft w:val="0"/>
      <w:marRight w:val="0"/>
      <w:marTop w:val="0"/>
      <w:marBottom w:val="0"/>
      <w:divBdr>
        <w:top w:val="none" w:sz="0" w:space="0" w:color="auto"/>
        <w:left w:val="none" w:sz="0" w:space="0" w:color="auto"/>
        <w:bottom w:val="none" w:sz="0" w:space="0" w:color="auto"/>
        <w:right w:val="none" w:sz="0" w:space="0" w:color="auto"/>
      </w:divBdr>
    </w:div>
    <w:div w:id="1394962182">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9">
          <w:marLeft w:val="0"/>
          <w:marRight w:val="0"/>
          <w:marTop w:val="0"/>
          <w:marBottom w:val="0"/>
          <w:divBdr>
            <w:top w:val="none" w:sz="0" w:space="0" w:color="auto"/>
            <w:left w:val="none" w:sz="0" w:space="0" w:color="auto"/>
            <w:bottom w:val="none" w:sz="0" w:space="0" w:color="auto"/>
            <w:right w:val="none" w:sz="0" w:space="0" w:color="auto"/>
          </w:divBdr>
          <w:divsChild>
            <w:div w:id="1224371194">
              <w:marLeft w:val="0"/>
              <w:marRight w:val="0"/>
              <w:marTop w:val="100"/>
              <w:marBottom w:val="100"/>
              <w:divBdr>
                <w:top w:val="none" w:sz="0" w:space="0" w:color="auto"/>
                <w:left w:val="none" w:sz="0" w:space="0" w:color="auto"/>
                <w:bottom w:val="none" w:sz="0" w:space="0" w:color="auto"/>
                <w:right w:val="none" w:sz="0" w:space="0" w:color="auto"/>
              </w:divBdr>
              <w:divsChild>
                <w:div w:id="2095127883">
                  <w:marLeft w:val="0"/>
                  <w:marRight w:val="0"/>
                  <w:marTop w:val="45"/>
                  <w:marBottom w:val="120"/>
                  <w:divBdr>
                    <w:top w:val="none" w:sz="0" w:space="0" w:color="auto"/>
                    <w:left w:val="none" w:sz="0" w:space="0" w:color="auto"/>
                    <w:bottom w:val="none" w:sz="0" w:space="0" w:color="auto"/>
                    <w:right w:val="none" w:sz="0" w:space="0" w:color="auto"/>
                  </w:divBdr>
                  <w:divsChild>
                    <w:div w:id="1702825414">
                      <w:marLeft w:val="0"/>
                      <w:marRight w:val="0"/>
                      <w:marTop w:val="0"/>
                      <w:marBottom w:val="0"/>
                      <w:divBdr>
                        <w:top w:val="none" w:sz="0" w:space="0" w:color="auto"/>
                        <w:left w:val="none" w:sz="0" w:space="0" w:color="auto"/>
                        <w:bottom w:val="none" w:sz="0" w:space="0" w:color="auto"/>
                        <w:right w:val="none" w:sz="0" w:space="0" w:color="auto"/>
                      </w:divBdr>
                      <w:divsChild>
                        <w:div w:id="9983848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8812542">
      <w:bodyDiv w:val="1"/>
      <w:marLeft w:val="0"/>
      <w:marRight w:val="0"/>
      <w:marTop w:val="0"/>
      <w:marBottom w:val="0"/>
      <w:divBdr>
        <w:top w:val="none" w:sz="0" w:space="0" w:color="auto"/>
        <w:left w:val="none" w:sz="0" w:space="0" w:color="auto"/>
        <w:bottom w:val="none" w:sz="0" w:space="0" w:color="auto"/>
        <w:right w:val="none" w:sz="0" w:space="0" w:color="auto"/>
      </w:divBdr>
    </w:div>
    <w:div w:id="1603103811">
      <w:bodyDiv w:val="1"/>
      <w:marLeft w:val="0"/>
      <w:marRight w:val="0"/>
      <w:marTop w:val="0"/>
      <w:marBottom w:val="0"/>
      <w:divBdr>
        <w:top w:val="none" w:sz="0" w:space="0" w:color="auto"/>
        <w:left w:val="none" w:sz="0" w:space="0" w:color="auto"/>
        <w:bottom w:val="none" w:sz="0" w:space="0" w:color="auto"/>
        <w:right w:val="none" w:sz="0" w:space="0" w:color="auto"/>
      </w:divBdr>
    </w:div>
    <w:div w:id="1667778708">
      <w:bodyDiv w:val="1"/>
      <w:marLeft w:val="0"/>
      <w:marRight w:val="0"/>
      <w:marTop w:val="0"/>
      <w:marBottom w:val="0"/>
      <w:divBdr>
        <w:top w:val="none" w:sz="0" w:space="0" w:color="auto"/>
        <w:left w:val="none" w:sz="0" w:space="0" w:color="auto"/>
        <w:bottom w:val="none" w:sz="0" w:space="0" w:color="auto"/>
        <w:right w:val="none" w:sz="0" w:space="0" w:color="auto"/>
      </w:divBdr>
    </w:div>
    <w:div w:id="1703676177">
      <w:bodyDiv w:val="1"/>
      <w:marLeft w:val="0"/>
      <w:marRight w:val="0"/>
      <w:marTop w:val="0"/>
      <w:marBottom w:val="0"/>
      <w:divBdr>
        <w:top w:val="none" w:sz="0" w:space="0" w:color="auto"/>
        <w:left w:val="none" w:sz="0" w:space="0" w:color="auto"/>
        <w:bottom w:val="none" w:sz="0" w:space="0" w:color="auto"/>
        <w:right w:val="none" w:sz="0" w:space="0" w:color="auto"/>
      </w:divBdr>
    </w:div>
    <w:div w:id="1840806442">
      <w:bodyDiv w:val="1"/>
      <w:marLeft w:val="0"/>
      <w:marRight w:val="0"/>
      <w:marTop w:val="0"/>
      <w:marBottom w:val="0"/>
      <w:divBdr>
        <w:top w:val="none" w:sz="0" w:space="0" w:color="auto"/>
        <w:left w:val="none" w:sz="0" w:space="0" w:color="auto"/>
        <w:bottom w:val="none" w:sz="0" w:space="0" w:color="auto"/>
        <w:right w:val="none" w:sz="0" w:space="0" w:color="auto"/>
      </w:divBdr>
    </w:div>
    <w:div w:id="1988976141">
      <w:bodyDiv w:val="1"/>
      <w:marLeft w:val="0"/>
      <w:marRight w:val="0"/>
      <w:marTop w:val="0"/>
      <w:marBottom w:val="0"/>
      <w:divBdr>
        <w:top w:val="none" w:sz="0" w:space="0" w:color="auto"/>
        <w:left w:val="none" w:sz="0" w:space="0" w:color="auto"/>
        <w:bottom w:val="none" w:sz="0" w:space="0" w:color="auto"/>
        <w:right w:val="none" w:sz="0" w:space="0" w:color="auto"/>
      </w:divBdr>
    </w:div>
    <w:div w:id="2058551335">
      <w:bodyDiv w:val="1"/>
      <w:marLeft w:val="0"/>
      <w:marRight w:val="0"/>
      <w:marTop w:val="0"/>
      <w:marBottom w:val="0"/>
      <w:divBdr>
        <w:top w:val="none" w:sz="0" w:space="0" w:color="auto"/>
        <w:left w:val="none" w:sz="0" w:space="0" w:color="auto"/>
        <w:bottom w:val="none" w:sz="0" w:space="0" w:color="auto"/>
        <w:right w:val="none" w:sz="0" w:space="0" w:color="auto"/>
      </w:divBdr>
    </w:div>
    <w:div w:id="207141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ADACC-3815-4B38-9233-E4DF8A16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89</Pages>
  <Words>3368</Words>
  <Characters>19200</Characters>
  <Application>Microsoft Office Word</Application>
  <DocSecurity>0</DocSecurity>
  <Lines>160</Lines>
  <Paragraphs>45</Paragraphs>
  <ScaleCrop>false</ScaleCrop>
  <Company>cy</Company>
  <LinksUpToDate>false</LinksUpToDate>
  <CharactersWithSpaces>22523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吳宏杰</cp:lastModifiedBy>
  <cp:revision>2</cp:revision>
  <cp:lastPrinted>2016-10-18T08:33:00Z</cp:lastPrinted>
  <dcterms:created xsi:type="dcterms:W3CDTF">2019-04-18T07:36:00Z</dcterms:created>
  <dcterms:modified xsi:type="dcterms:W3CDTF">2019-04-18T07:36:00Z</dcterms:modified>
</cp:coreProperties>
</file>