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07CA3" w:rsidRDefault="00D75644" w:rsidP="00F37D7B">
      <w:pPr>
        <w:pStyle w:val="af2"/>
      </w:pPr>
      <w:r w:rsidRPr="00C07CA3">
        <w:rPr>
          <w:rFonts w:hint="eastAsia"/>
        </w:rPr>
        <w:t>調查報告</w:t>
      </w:r>
    </w:p>
    <w:p w:rsidR="00E25849" w:rsidRPr="00C07CA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07CA3">
        <w:rPr>
          <w:rFonts w:hint="eastAsia"/>
        </w:rPr>
        <w:t>案　　由：</w:t>
      </w:r>
      <w:bookmarkEnd w:id="0"/>
      <w:bookmarkEnd w:id="1"/>
      <w:bookmarkEnd w:id="2"/>
      <w:bookmarkEnd w:id="3"/>
      <w:bookmarkEnd w:id="4"/>
      <w:bookmarkEnd w:id="5"/>
      <w:bookmarkEnd w:id="6"/>
      <w:bookmarkEnd w:id="7"/>
      <w:bookmarkEnd w:id="8"/>
      <w:bookmarkEnd w:id="9"/>
      <w:r w:rsidR="001C0DA8" w:rsidRPr="00C07CA3">
        <w:fldChar w:fldCharType="begin"/>
      </w:r>
      <w:r w:rsidRPr="00C07CA3">
        <w:instrText xml:space="preserve"> MERGEFIELD </w:instrText>
      </w:r>
      <w:r w:rsidRPr="00C07CA3">
        <w:rPr>
          <w:rFonts w:hint="eastAsia"/>
        </w:rPr>
        <w:instrText>案由</w:instrText>
      </w:r>
      <w:r w:rsidRPr="00C07CA3">
        <w:instrText xml:space="preserve"> </w:instrText>
      </w:r>
      <w:r w:rsidR="001C0DA8" w:rsidRPr="00C07CA3">
        <w:fldChar w:fldCharType="separate"/>
      </w:r>
      <w:bookmarkEnd w:id="11"/>
      <w:r w:rsidR="00664C64" w:rsidRPr="00C07CA3">
        <w:rPr>
          <w:rFonts w:hint="eastAsia"/>
          <w:noProof/>
        </w:rPr>
        <w:t>據訴，渠等多次向交通部臺灣鐵路管理局反映其出租之臺中市清水區朝興段</w:t>
      </w:r>
      <w:r w:rsidR="00C503B7" w:rsidRPr="00C07CA3">
        <w:rPr>
          <w:rFonts w:hint="eastAsia"/>
          <w:noProof/>
        </w:rPr>
        <w:t>210及</w:t>
      </w:r>
      <w:r w:rsidR="00664C64" w:rsidRPr="00C07CA3">
        <w:rPr>
          <w:rFonts w:hint="eastAsia"/>
          <w:noProof/>
        </w:rPr>
        <w:t>1461地號</w:t>
      </w:r>
      <w:bookmarkStart w:id="25" w:name="_GoBack"/>
      <w:bookmarkEnd w:id="25"/>
      <w:r w:rsidR="00664C64" w:rsidRPr="00C07CA3">
        <w:rPr>
          <w:rFonts w:hint="eastAsia"/>
          <w:noProof/>
        </w:rPr>
        <w:t>國有土地，疑遭承租人搭蓋違建，業經臺中市政府開立違章建築認定通知書，惟該局草率認定未有占建違反租約，疑涉有違失等情案。</w:t>
      </w:r>
      <w:bookmarkEnd w:id="10"/>
      <w:r w:rsidR="001C0DA8" w:rsidRPr="00C07CA3">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C07CA3"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C07CA3">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C07CA3" w:rsidRDefault="007726A9" w:rsidP="00A639F4">
      <w:pPr>
        <w:pStyle w:val="10"/>
        <w:ind w:left="680" w:firstLine="680"/>
      </w:pPr>
      <w:bookmarkStart w:id="50" w:name="_Toc524902730"/>
      <w:r w:rsidRPr="00C07CA3">
        <w:rPr>
          <w:rFonts w:hAnsi="標楷體" w:hint="eastAsia"/>
          <w:szCs w:val="32"/>
        </w:rPr>
        <w:t>本案經函請交通部臺灣鐵路管理局（下稱臺鐵局）、財政部國有財產署（下稱國產署）、臺中市政府、臺中市清水地政事務所（</w:t>
      </w:r>
      <w:r w:rsidR="00980AC9" w:rsidRPr="00C07CA3">
        <w:rPr>
          <w:rFonts w:hAnsi="標楷體" w:hint="eastAsia"/>
          <w:szCs w:val="32"/>
        </w:rPr>
        <w:t>下稱</w:t>
      </w:r>
      <w:r w:rsidRPr="00C07CA3">
        <w:rPr>
          <w:rFonts w:hAnsi="標楷體" w:hint="eastAsia"/>
          <w:szCs w:val="32"/>
        </w:rPr>
        <w:t>清水地所）、臺中市清水戶政事務所及臺中市政府消防局說明</w:t>
      </w:r>
      <w:r w:rsidR="00980AC9" w:rsidRPr="00C07CA3">
        <w:rPr>
          <w:rFonts w:hAnsi="標楷體" w:hint="eastAsia"/>
          <w:szCs w:val="32"/>
        </w:rPr>
        <w:t>及</w:t>
      </w:r>
      <w:r w:rsidRPr="00C07CA3">
        <w:rPr>
          <w:rFonts w:hAnsi="標楷體" w:hint="eastAsia"/>
          <w:bCs/>
        </w:rPr>
        <w:t>提供佐證資料</w:t>
      </w:r>
      <w:r w:rsidRPr="00C07CA3">
        <w:rPr>
          <w:rFonts w:hAnsi="標楷體" w:hint="eastAsia"/>
          <w:szCs w:val="32"/>
        </w:rPr>
        <w:t>，</w:t>
      </w:r>
      <w:r w:rsidR="00980AC9" w:rsidRPr="00C07CA3">
        <w:rPr>
          <w:rFonts w:hAnsi="標楷體" w:hint="eastAsia"/>
          <w:szCs w:val="32"/>
        </w:rPr>
        <w:t>並</w:t>
      </w:r>
      <w:r w:rsidR="00FA0139" w:rsidRPr="00C07CA3">
        <w:rPr>
          <w:rFonts w:hAnsi="標楷體" w:hint="eastAsia"/>
          <w:szCs w:val="32"/>
        </w:rPr>
        <w:t>經</w:t>
      </w:r>
      <w:r w:rsidR="00AE3F05" w:rsidRPr="00C07CA3">
        <w:rPr>
          <w:rFonts w:hAnsi="標楷體" w:hint="eastAsia"/>
          <w:szCs w:val="32"/>
        </w:rPr>
        <w:t>民國（下同）105年5月23日</w:t>
      </w:r>
      <w:r w:rsidRPr="00C07CA3">
        <w:rPr>
          <w:rFonts w:hAnsi="標楷體" w:hint="eastAsia"/>
          <w:szCs w:val="32"/>
        </w:rPr>
        <w:t>現地履勘，</w:t>
      </w:r>
      <w:r w:rsidR="00AE3F05" w:rsidRPr="00C07CA3">
        <w:rPr>
          <w:rFonts w:hAnsi="標楷體" w:hint="eastAsia"/>
          <w:szCs w:val="32"/>
        </w:rPr>
        <w:t>同年7月6日</w:t>
      </w:r>
      <w:r w:rsidR="00FA0139" w:rsidRPr="00C07CA3">
        <w:rPr>
          <w:rFonts w:hAnsi="標楷體" w:hint="eastAsia"/>
          <w:szCs w:val="32"/>
        </w:rPr>
        <w:t>詢問</w:t>
      </w:r>
      <w:r w:rsidRPr="00C07CA3">
        <w:rPr>
          <w:rFonts w:hAnsi="標楷體" w:hint="eastAsia"/>
          <w:szCs w:val="32"/>
        </w:rPr>
        <w:t>臺鐵局</w:t>
      </w:r>
      <w:r w:rsidR="00FA0139" w:rsidRPr="00C07CA3">
        <w:rPr>
          <w:rFonts w:hAnsi="標楷體" w:hint="eastAsia"/>
          <w:szCs w:val="32"/>
        </w:rPr>
        <w:t>、</w:t>
      </w:r>
      <w:r w:rsidRPr="00C07CA3">
        <w:rPr>
          <w:rFonts w:hAnsi="標楷體" w:hint="eastAsia"/>
          <w:szCs w:val="32"/>
        </w:rPr>
        <w:t>臺中市政府</w:t>
      </w:r>
      <w:r w:rsidR="00DC4B3E" w:rsidRPr="00C07CA3">
        <w:rPr>
          <w:rFonts w:hAnsi="標楷體" w:hint="eastAsia"/>
          <w:szCs w:val="32"/>
        </w:rPr>
        <w:t>等</w:t>
      </w:r>
      <w:r w:rsidRPr="00C07CA3">
        <w:rPr>
          <w:rFonts w:hAnsi="標楷體" w:hint="eastAsia"/>
          <w:szCs w:val="32"/>
        </w:rPr>
        <w:t>業務相關</w:t>
      </w:r>
      <w:r w:rsidR="00FA0139" w:rsidRPr="00C07CA3">
        <w:rPr>
          <w:rFonts w:hAnsi="標楷體" w:hint="eastAsia"/>
          <w:szCs w:val="32"/>
        </w:rPr>
        <w:t>主管</w:t>
      </w:r>
      <w:r w:rsidRPr="00C07CA3">
        <w:rPr>
          <w:rFonts w:hAnsi="標楷體" w:hint="eastAsia"/>
          <w:szCs w:val="32"/>
        </w:rPr>
        <w:t>人員</w:t>
      </w:r>
      <w:r w:rsidR="00980AC9" w:rsidRPr="00C07CA3">
        <w:rPr>
          <w:rFonts w:hAnsi="標楷體" w:hint="eastAsia"/>
          <w:szCs w:val="32"/>
        </w:rPr>
        <w:t>。</w:t>
      </w:r>
      <w:r w:rsidRPr="00C07CA3">
        <w:rPr>
          <w:rFonts w:hAnsi="標楷體" w:hint="eastAsia"/>
          <w:szCs w:val="32"/>
        </w:rPr>
        <w:t>臺中市政府</w:t>
      </w:r>
      <w:r w:rsidR="00980AC9" w:rsidRPr="00C07CA3">
        <w:rPr>
          <w:rFonts w:hAnsi="標楷體" w:hint="eastAsia"/>
          <w:szCs w:val="32"/>
        </w:rPr>
        <w:t>並</w:t>
      </w:r>
      <w:r w:rsidRPr="00C07CA3">
        <w:rPr>
          <w:rFonts w:hAnsi="標楷體" w:hint="eastAsia"/>
          <w:szCs w:val="32"/>
        </w:rPr>
        <w:t>函</w:t>
      </w:r>
      <w:r w:rsidR="00DC4B3E" w:rsidRPr="00C07CA3">
        <w:rPr>
          <w:rStyle w:val="afc"/>
          <w:rFonts w:hAnsi="標楷體"/>
          <w:szCs w:val="32"/>
        </w:rPr>
        <w:footnoteReference w:id="1"/>
      </w:r>
      <w:r w:rsidR="00980AC9" w:rsidRPr="00C07CA3">
        <w:rPr>
          <w:rFonts w:hAnsi="標楷體" w:hint="eastAsia"/>
          <w:szCs w:val="32"/>
        </w:rPr>
        <w:t>送該府辦理現場模擬救災演練之搶救計畫書及演練成果照片到院。</w:t>
      </w:r>
      <w:r w:rsidRPr="00C07CA3">
        <w:rPr>
          <w:rFonts w:hAnsi="標楷體" w:hint="eastAsia"/>
          <w:szCs w:val="32"/>
        </w:rPr>
        <w:t>全案業</w:t>
      </w:r>
      <w:r w:rsidR="00FB501B" w:rsidRPr="00C07CA3">
        <w:rPr>
          <w:rFonts w:hint="eastAsia"/>
        </w:rPr>
        <w:t>已調查竣</w:t>
      </w:r>
      <w:r w:rsidR="00307A76" w:rsidRPr="00C07CA3">
        <w:rPr>
          <w:rFonts w:hint="eastAsia"/>
        </w:rPr>
        <w:t>事</w:t>
      </w:r>
      <w:r w:rsidR="00FB501B" w:rsidRPr="00C07CA3">
        <w:rPr>
          <w:rFonts w:hint="eastAsia"/>
        </w:rPr>
        <w:t>，</w:t>
      </w:r>
      <w:r w:rsidR="00307A76" w:rsidRPr="00C07CA3">
        <w:rPr>
          <w:rFonts w:hint="eastAsia"/>
        </w:rPr>
        <w:t>茲臚</w:t>
      </w:r>
      <w:r w:rsidR="00FB501B" w:rsidRPr="00C07CA3">
        <w:rPr>
          <w:rFonts w:hint="eastAsia"/>
        </w:rPr>
        <w:t>列調查意見如下：</w:t>
      </w:r>
    </w:p>
    <w:p w:rsidR="00073CB5" w:rsidRPr="00C07CA3" w:rsidRDefault="000F1E19" w:rsidP="00DC4B3E">
      <w:pPr>
        <w:pStyle w:val="2"/>
        <w:spacing w:beforeLines="50" w:before="228"/>
        <w:ind w:left="1020" w:hanging="680"/>
        <w:rPr>
          <w:b/>
        </w:rPr>
      </w:pPr>
      <w:r w:rsidRPr="00C07CA3">
        <w:rPr>
          <w:rFonts w:hint="eastAsia"/>
          <w:b/>
        </w:rPr>
        <w:t>臺鐵局未落實</w:t>
      </w:r>
      <w:r w:rsidR="00F746B6" w:rsidRPr="00C07CA3">
        <w:rPr>
          <w:rFonts w:hint="eastAsia"/>
          <w:b/>
        </w:rPr>
        <w:t>國有土地巡查機</w:t>
      </w:r>
      <w:r w:rsidR="00980AC9" w:rsidRPr="00C07CA3">
        <w:rPr>
          <w:rFonts w:hint="eastAsia"/>
          <w:b/>
        </w:rPr>
        <w:t>制，亦未主動查察出租國有土地有無違反租約情事，相關配套措施又未能</w:t>
      </w:r>
      <w:r w:rsidR="00F746B6" w:rsidRPr="00C07CA3">
        <w:rPr>
          <w:rFonts w:hint="eastAsia"/>
          <w:b/>
        </w:rPr>
        <w:t>詳實呈現承租人有無違反租約行為，難謂善盡國有財產管理機關之職責</w:t>
      </w:r>
      <w:r w:rsidR="00782B67" w:rsidRPr="00C07CA3">
        <w:rPr>
          <w:rFonts w:hint="eastAsia"/>
          <w:b/>
        </w:rPr>
        <w:t>。</w:t>
      </w:r>
    </w:p>
    <w:p w:rsidR="004D4934" w:rsidRPr="00C07CA3" w:rsidRDefault="0024420E" w:rsidP="00242EAF">
      <w:pPr>
        <w:pStyle w:val="3"/>
      </w:pPr>
      <w:r w:rsidRPr="00C07CA3">
        <w:rPr>
          <w:rFonts w:hint="eastAsia"/>
        </w:rPr>
        <w:t>按國有財產法第4條規定：「</w:t>
      </w:r>
      <w:r w:rsidR="009A6D5D" w:rsidRPr="00C07CA3">
        <w:rPr>
          <w:rFonts w:hint="eastAsia"/>
        </w:rPr>
        <w:t>（第1項）國有財產區分為公用財產與非公用財產。（第2項）左列各種財產稱為公用財產：一、公務用財產</w:t>
      </w:r>
      <w:r w:rsidR="009A6D5D" w:rsidRPr="00C07CA3">
        <w:rPr>
          <w:rFonts w:hAnsi="標楷體" w:hint="eastAsia"/>
        </w:rPr>
        <w:t>……</w:t>
      </w:r>
      <w:r w:rsidR="009A6D5D" w:rsidRPr="00C07CA3">
        <w:rPr>
          <w:rFonts w:hint="eastAsia"/>
        </w:rPr>
        <w:t>二、公共用財產</w:t>
      </w:r>
      <w:r w:rsidR="009A6D5D" w:rsidRPr="00C07CA3">
        <w:rPr>
          <w:rFonts w:hAnsi="標楷體" w:hint="eastAsia"/>
        </w:rPr>
        <w:t>……</w:t>
      </w:r>
      <w:r w:rsidR="009A6D5D" w:rsidRPr="00C07CA3">
        <w:rPr>
          <w:rFonts w:hint="eastAsia"/>
        </w:rPr>
        <w:t>三、事業用財產</w:t>
      </w:r>
      <w:r w:rsidR="009A6D5D" w:rsidRPr="00C07CA3">
        <w:rPr>
          <w:rFonts w:hAnsi="標楷體" w:hint="eastAsia"/>
        </w:rPr>
        <w:t>…</w:t>
      </w:r>
      <w:r w:rsidR="000B0CC0" w:rsidRPr="00C07CA3">
        <w:rPr>
          <w:rFonts w:hAnsi="標楷體" w:hint="eastAsia"/>
        </w:rPr>
        <w:t>…（第3項）非公用財產，係指公用財產以外可供收益或處分之一切國有財產。</w:t>
      </w:r>
      <w:r w:rsidRPr="00C07CA3">
        <w:rPr>
          <w:rFonts w:hint="eastAsia"/>
        </w:rPr>
        <w:t>」</w:t>
      </w:r>
      <w:r w:rsidR="000B0CC0" w:rsidRPr="00C07CA3">
        <w:rPr>
          <w:rFonts w:hint="eastAsia"/>
        </w:rPr>
        <w:t>第11條規定：「公用財產以各直接使用機關為管理機關，直接管理之。」</w:t>
      </w:r>
      <w:r w:rsidR="000A60B9" w:rsidRPr="00C07CA3">
        <w:rPr>
          <w:rFonts w:hint="eastAsia"/>
        </w:rPr>
        <w:t>第28條規定：「主管機關或管理機關對於公用財產不得為任何處分或擅為收益。但其收益不違背</w:t>
      </w:r>
      <w:r w:rsidR="000A60B9" w:rsidRPr="00C07CA3">
        <w:rPr>
          <w:rFonts w:hint="eastAsia"/>
        </w:rPr>
        <w:lastRenderedPageBreak/>
        <w:t>其事業目的或原定用途者，不在此限。」</w:t>
      </w:r>
      <w:r w:rsidR="00242EAF" w:rsidRPr="00C07CA3">
        <w:rPr>
          <w:rFonts w:hint="eastAsia"/>
        </w:rPr>
        <w:t>同法施行細則第25條規定：「（第1項）本法第28條所稱處分，係指出售、交換、贈與或設定他項權利；所稱收益，係指出租或利用。（第2項）本法第28條但書所稱不違背其事業目的，係指主管機關或管理機關之組織法規或其主管法律規定，得將經管之財產提供他人使用；所稱不違背其原定用途，係指管理機關依計畫及規定用途使用中，兼由他人使用者。</w:t>
      </w:r>
      <w:r w:rsidR="00242EAF" w:rsidRPr="00C07CA3">
        <w:rPr>
          <w:rFonts w:hAnsi="標楷體" w:hint="eastAsia"/>
        </w:rPr>
        <w:t>……</w:t>
      </w:r>
      <w:r w:rsidR="00242EAF" w:rsidRPr="00C07CA3">
        <w:rPr>
          <w:rFonts w:hint="eastAsia"/>
        </w:rPr>
        <w:t>」</w:t>
      </w:r>
    </w:p>
    <w:p w:rsidR="004D4934" w:rsidRPr="00C07CA3" w:rsidRDefault="00733EA7" w:rsidP="00242EAF">
      <w:pPr>
        <w:pStyle w:val="3"/>
      </w:pPr>
      <w:r w:rsidRPr="00C07CA3">
        <w:rPr>
          <w:rFonts w:hint="eastAsia"/>
        </w:rPr>
        <w:t>查</w:t>
      </w:r>
      <w:r w:rsidR="004D4934" w:rsidRPr="00C07CA3">
        <w:rPr>
          <w:rFonts w:hint="eastAsia"/>
        </w:rPr>
        <w:t>臺鐵局經管之國有公用不動產可否依國有財產法第28條但書規定收益使用乙節，財政部前於88年間邀集交通部等機關會商並獲致結論略以，臺鐵局係獨立計算盈虧之非公司組織之國營事業機構，其經管之國有公用財產不能與行政機關經管公務財產等同視之，應由該局做最大效益運用，始符事業經營目的。基於其屬資產之特性，宜允許該局為營運上之需要，充分運用經管之國有公用財產以增裕收入，彌補虧損；另鐵路法第21條第1項第5款亦明定，國營鐵路得辦理有關培養繁榮鐵路運輸所必需之其他事業，爰同意臺鐵局為營運需要，其經管之國有公用財產得辦理出租或利用，有財政部88年12月4日台財產接字第88032415號函在卷可稽。嗣後，臺鐵局並訂定「交通部臺灣鐵路管理局經管公用不動產出租及利用作業要點」</w:t>
      </w:r>
      <w:r w:rsidR="006A6C11" w:rsidRPr="00C07CA3">
        <w:rPr>
          <w:rFonts w:hint="eastAsia"/>
        </w:rPr>
        <w:t>（下稱</w:t>
      </w:r>
      <w:r w:rsidR="00AE3F05" w:rsidRPr="00C07CA3">
        <w:rPr>
          <w:rFonts w:hint="eastAsia"/>
        </w:rPr>
        <w:t>該局公用</w:t>
      </w:r>
      <w:r w:rsidR="006A6C11" w:rsidRPr="00C07CA3">
        <w:rPr>
          <w:rFonts w:hint="eastAsia"/>
        </w:rPr>
        <w:t>不動產出租及利用作業要點）</w:t>
      </w:r>
      <w:r w:rsidR="004D4934" w:rsidRPr="00C07CA3">
        <w:rPr>
          <w:rFonts w:hint="eastAsia"/>
        </w:rPr>
        <w:t>，報經交通部89年12月8日交中八十九字第012858號函核定後，作為該局</w:t>
      </w:r>
      <w:r w:rsidR="00E60F40" w:rsidRPr="00C07CA3">
        <w:rPr>
          <w:rFonts w:hint="eastAsia"/>
        </w:rPr>
        <w:t>經管公用不動產</w:t>
      </w:r>
      <w:r w:rsidR="004D4934" w:rsidRPr="00C07CA3">
        <w:rPr>
          <w:rFonts w:hint="eastAsia"/>
        </w:rPr>
        <w:t>辦理出租及利用事宜之準據。</w:t>
      </w:r>
      <w:r w:rsidR="00980AC9" w:rsidRPr="00C07CA3">
        <w:rPr>
          <w:rFonts w:hint="eastAsia"/>
        </w:rPr>
        <w:t>是以，臺鐵局依上開規定將經管之國有公用不動產辦理出租或利用，自</w:t>
      </w:r>
      <w:r w:rsidR="004D4934" w:rsidRPr="00C07CA3">
        <w:rPr>
          <w:rFonts w:hint="eastAsia"/>
        </w:rPr>
        <w:t>屬</w:t>
      </w:r>
      <w:r w:rsidR="00980AC9" w:rsidRPr="00C07CA3">
        <w:rPr>
          <w:rFonts w:hint="eastAsia"/>
        </w:rPr>
        <w:t>有</w:t>
      </w:r>
      <w:r w:rsidR="004D4934" w:rsidRPr="00C07CA3">
        <w:rPr>
          <w:rFonts w:hint="eastAsia"/>
        </w:rPr>
        <w:t>據。</w:t>
      </w:r>
    </w:p>
    <w:p w:rsidR="00BF2AF7" w:rsidRPr="00C07CA3" w:rsidRDefault="00EA6AFB" w:rsidP="00242EAF">
      <w:pPr>
        <w:pStyle w:val="3"/>
      </w:pPr>
      <w:r w:rsidRPr="00C07CA3">
        <w:rPr>
          <w:rFonts w:hint="eastAsia"/>
        </w:rPr>
        <w:t>惟據本院函詢交通部及臺鐵局均自承，臺鐵局囿於人力</w:t>
      </w:r>
      <w:r w:rsidR="00BF2AF7" w:rsidRPr="00C07CA3">
        <w:rPr>
          <w:rFonts w:hint="eastAsia"/>
        </w:rPr>
        <w:t>有限，於國有土地出租後，甚少辦理現地巡查，續租</w:t>
      </w:r>
      <w:r w:rsidRPr="00C07CA3">
        <w:rPr>
          <w:rFonts w:hint="eastAsia"/>
        </w:rPr>
        <w:t>時亦甚少辦理現地</w:t>
      </w:r>
      <w:r w:rsidR="00BF2AF7" w:rsidRPr="00C07CA3">
        <w:rPr>
          <w:rFonts w:hint="eastAsia"/>
        </w:rPr>
        <w:t>履</w:t>
      </w:r>
      <w:r w:rsidRPr="00C07CA3">
        <w:rPr>
          <w:rFonts w:hint="eastAsia"/>
        </w:rPr>
        <w:t>勘，僅就書面資料予以審查，</w:t>
      </w:r>
      <w:r w:rsidRPr="00C07CA3">
        <w:rPr>
          <w:rFonts w:hint="eastAsia"/>
        </w:rPr>
        <w:lastRenderedPageBreak/>
        <w:t>除有民眾陳情或檢舉，始至現場察看</w:t>
      </w:r>
      <w:r w:rsidR="00646893" w:rsidRPr="00C07CA3">
        <w:rPr>
          <w:rFonts w:hint="eastAsia"/>
        </w:rPr>
        <w:t>，且</w:t>
      </w:r>
      <w:r w:rsidRPr="00C07CA3">
        <w:rPr>
          <w:rFonts w:hint="eastAsia"/>
        </w:rPr>
        <w:t>現階段經管出租之國有土地</w:t>
      </w:r>
      <w:r w:rsidR="00646893" w:rsidRPr="00C07CA3">
        <w:rPr>
          <w:rFonts w:hint="eastAsia"/>
        </w:rPr>
        <w:t>亦</w:t>
      </w:r>
      <w:r w:rsidRPr="00C07CA3">
        <w:rPr>
          <w:rFonts w:hint="eastAsia"/>
        </w:rPr>
        <w:t>未訂定相關巡查機制</w:t>
      </w:r>
      <w:r w:rsidR="004D2A69" w:rsidRPr="00C07CA3">
        <w:rPr>
          <w:rFonts w:hint="eastAsia"/>
        </w:rPr>
        <w:t>；</w:t>
      </w:r>
      <w:r w:rsidR="00646893" w:rsidRPr="00C07CA3">
        <w:rPr>
          <w:rFonts w:hint="eastAsia"/>
        </w:rPr>
        <w:t>並辯稱</w:t>
      </w:r>
      <w:r w:rsidRPr="00C07CA3">
        <w:rPr>
          <w:rFonts w:hint="eastAsia"/>
        </w:rPr>
        <w:t>現行</w:t>
      </w:r>
      <w:r w:rsidR="00AE3F05" w:rsidRPr="00C07CA3">
        <w:rPr>
          <w:rFonts w:hint="eastAsia"/>
        </w:rPr>
        <w:t>該局</w:t>
      </w:r>
      <w:r w:rsidR="006A6C11" w:rsidRPr="00C07CA3">
        <w:rPr>
          <w:rFonts w:hint="eastAsia"/>
        </w:rPr>
        <w:t>公用不動產出租及利用</w:t>
      </w:r>
      <w:r w:rsidRPr="00C07CA3">
        <w:rPr>
          <w:rFonts w:hint="eastAsia"/>
        </w:rPr>
        <w:t>作業要點第32點第2</w:t>
      </w:r>
      <w:r w:rsidR="003945B5" w:rsidRPr="00C07CA3">
        <w:rPr>
          <w:rFonts w:hint="eastAsia"/>
        </w:rPr>
        <w:t>項規定，承租人有意續租</w:t>
      </w:r>
      <w:r w:rsidR="004D2A69" w:rsidRPr="00C07CA3">
        <w:rPr>
          <w:rFonts w:hint="eastAsia"/>
        </w:rPr>
        <w:t>時</w:t>
      </w:r>
      <w:r w:rsidR="003945B5" w:rsidRPr="00C07CA3">
        <w:rPr>
          <w:rFonts w:hint="eastAsia"/>
        </w:rPr>
        <w:t>，</w:t>
      </w:r>
      <w:r w:rsidR="004D2A69" w:rsidRPr="00C07CA3">
        <w:rPr>
          <w:rFonts w:hint="eastAsia"/>
        </w:rPr>
        <w:t>所</w:t>
      </w:r>
      <w:r w:rsidR="00BF2AF7" w:rsidRPr="00C07CA3">
        <w:rPr>
          <w:rFonts w:hint="eastAsia"/>
        </w:rPr>
        <w:t>須</w:t>
      </w:r>
      <w:r w:rsidRPr="00C07CA3">
        <w:rPr>
          <w:rFonts w:hint="eastAsia"/>
        </w:rPr>
        <w:t>附繳</w:t>
      </w:r>
      <w:r w:rsidR="004D2A69" w:rsidRPr="00C07CA3">
        <w:rPr>
          <w:rFonts w:hint="eastAsia"/>
        </w:rPr>
        <w:t>之證明文件，並無</w:t>
      </w:r>
      <w:r w:rsidRPr="00C07CA3">
        <w:rPr>
          <w:rFonts w:hint="eastAsia"/>
        </w:rPr>
        <w:t>租賃物使用情形。考量人力有限，未來將利用內政部營建署「國土利用監測整合通報查報系統」，作為善盡國有土地管理職責之配套措施</w:t>
      </w:r>
      <w:r w:rsidR="00BF2AF7" w:rsidRPr="00C07CA3">
        <w:rPr>
          <w:rFonts w:hint="eastAsia"/>
        </w:rPr>
        <w:t>云云</w:t>
      </w:r>
      <w:r w:rsidRPr="00C07CA3">
        <w:rPr>
          <w:rFonts w:hint="eastAsia"/>
        </w:rPr>
        <w:t>。</w:t>
      </w:r>
    </w:p>
    <w:p w:rsidR="008565AB" w:rsidRPr="00C07CA3" w:rsidRDefault="008565AB" w:rsidP="00B22DC6">
      <w:pPr>
        <w:pStyle w:val="3"/>
      </w:pPr>
      <w:r w:rsidRPr="00C07CA3">
        <w:rPr>
          <w:rFonts w:hint="eastAsia"/>
        </w:rPr>
        <w:t>然查</w:t>
      </w:r>
      <w:r w:rsidR="000675B1" w:rsidRPr="00C07CA3">
        <w:rPr>
          <w:rFonts w:hint="eastAsia"/>
        </w:rPr>
        <w:t>行政院函頒</w:t>
      </w:r>
      <w:r w:rsidR="000675B1" w:rsidRPr="00C07CA3">
        <w:rPr>
          <w:rStyle w:val="afc"/>
        </w:rPr>
        <w:footnoteReference w:id="2"/>
      </w:r>
      <w:r w:rsidR="000675B1" w:rsidRPr="00C07CA3">
        <w:rPr>
          <w:rFonts w:hint="eastAsia"/>
        </w:rPr>
        <w:t>之國有公用財產管理手冊</w:t>
      </w:r>
      <w:r w:rsidR="00AB6151" w:rsidRPr="00C07CA3">
        <w:rPr>
          <w:rFonts w:hint="eastAsia"/>
        </w:rPr>
        <w:t>第38點規定：「財產提供使用，應注意下列事項：（一）應訂立契約，雙方協議條件、財產之養護、稅捐及安全保管責任，均應載明於契約之內。（二）如有附屬設備者，應列具清單作為契約之附件，並將各項附屬設備照清單點交。（三）收回時應逐項點收，注意交回之財產是否完整及附屬設備之數量是否相符，如有損壞或短少時，應要求賠償。」第41點規定：「各機關之財產，應由財產管理單位及使用單位於每一年度依下列方式至少盤點1次；機關首長於必要時，得隨時派員抽查：（一）不動產：實地巡查、拍照，並向地政機關申請地籍總歸戶資料，核對與產籍登記資料是否相符。（二）其他財產：依財產資料逐一盤點，核對經管財產與產籍登記資料是否相符。」</w:t>
      </w:r>
      <w:r w:rsidR="00FA1771" w:rsidRPr="00C07CA3">
        <w:rPr>
          <w:rFonts w:hint="eastAsia"/>
        </w:rPr>
        <w:t>是依上開規定，臺鐵局對其經管之國有</w:t>
      </w:r>
      <w:r w:rsidR="00B22DC6" w:rsidRPr="00C07CA3">
        <w:rPr>
          <w:rFonts w:hint="eastAsia"/>
        </w:rPr>
        <w:t>公用</w:t>
      </w:r>
      <w:r w:rsidR="00FA1771" w:rsidRPr="00C07CA3">
        <w:rPr>
          <w:rFonts w:hint="eastAsia"/>
        </w:rPr>
        <w:t>土地每年至少應盤點1次，並實地巡查、拍照。</w:t>
      </w:r>
      <w:r w:rsidR="00B22DC6" w:rsidRPr="00C07CA3">
        <w:rPr>
          <w:rFonts w:hint="eastAsia"/>
        </w:rPr>
        <w:t>惟臺鐵局不僅未訂定出租國有土地之巡查機制，又未主動查察經管出租國有土地有無違反租約之情事，</w:t>
      </w:r>
      <w:r w:rsidR="0024727F" w:rsidRPr="00C07CA3">
        <w:rPr>
          <w:rFonts w:hint="eastAsia"/>
        </w:rPr>
        <w:t>直</w:t>
      </w:r>
      <w:r w:rsidR="00B22DC6" w:rsidRPr="00C07CA3">
        <w:rPr>
          <w:rFonts w:hint="eastAsia"/>
        </w:rPr>
        <w:t>俟接獲民眾檢舉或陳情後，始被動至現場察看，除</w:t>
      </w:r>
      <w:r w:rsidR="0024727F" w:rsidRPr="00C07CA3">
        <w:rPr>
          <w:rFonts w:hint="eastAsia"/>
        </w:rPr>
        <w:t>衍生證據調查收集延誤問題外</w:t>
      </w:r>
      <w:r w:rsidR="00B22DC6" w:rsidRPr="00C07CA3">
        <w:rPr>
          <w:rFonts w:hint="eastAsia"/>
        </w:rPr>
        <w:t>，</w:t>
      </w:r>
      <w:r w:rsidR="0024727F" w:rsidRPr="00C07CA3">
        <w:rPr>
          <w:rFonts w:hint="eastAsia"/>
        </w:rPr>
        <w:t>更</w:t>
      </w:r>
      <w:r w:rsidR="00B22DC6" w:rsidRPr="00C07CA3">
        <w:rPr>
          <w:rFonts w:hint="eastAsia"/>
        </w:rPr>
        <w:t>易讓民眾產生不良觀感，難謂善盡國有財產管理之職責。</w:t>
      </w:r>
    </w:p>
    <w:p w:rsidR="004A56AD" w:rsidRPr="00C07CA3" w:rsidRDefault="00B22DC6" w:rsidP="004A56AD">
      <w:pPr>
        <w:pStyle w:val="3"/>
      </w:pPr>
      <w:r w:rsidRPr="00C07CA3">
        <w:rPr>
          <w:rFonts w:hint="eastAsia"/>
        </w:rPr>
        <w:lastRenderedPageBreak/>
        <w:t>再</w:t>
      </w:r>
      <w:r w:rsidR="00BF2AF7" w:rsidRPr="00C07CA3">
        <w:rPr>
          <w:rFonts w:hint="eastAsia"/>
        </w:rPr>
        <w:t>查</w:t>
      </w:r>
      <w:r w:rsidR="004D2A69" w:rsidRPr="00C07CA3">
        <w:rPr>
          <w:rFonts w:hint="eastAsia"/>
        </w:rPr>
        <w:t>「國土利用監測整合通報查報系統」係配合國土利用監測作業，</w:t>
      </w:r>
      <w:r w:rsidR="00165879" w:rsidRPr="00C07CA3">
        <w:rPr>
          <w:rFonts w:hint="eastAsia"/>
        </w:rPr>
        <w:t>以衛星遙測為偵測工具，配合地理資訊系統技術，</w:t>
      </w:r>
      <w:r w:rsidR="004D2A69" w:rsidRPr="00C07CA3">
        <w:rPr>
          <w:rFonts w:hint="eastAsia"/>
        </w:rPr>
        <w:t>對全國土地利用進行變遷偵測與通報作業，若發現本期衛星影像呈現</w:t>
      </w:r>
      <w:r w:rsidR="004A56AD" w:rsidRPr="00C07CA3">
        <w:rPr>
          <w:rFonts w:hint="eastAsia"/>
        </w:rPr>
        <w:t>之</w:t>
      </w:r>
      <w:r w:rsidR="004D2A69" w:rsidRPr="00C07CA3">
        <w:rPr>
          <w:rFonts w:hint="eastAsia"/>
        </w:rPr>
        <w:t>土地使用情況與前期不同時，便將變異</w:t>
      </w:r>
      <w:r w:rsidR="00732D2E" w:rsidRPr="00C07CA3">
        <w:rPr>
          <w:rFonts w:hint="eastAsia"/>
        </w:rPr>
        <w:t>點資訊</w:t>
      </w:r>
      <w:r w:rsidR="004D2A69" w:rsidRPr="00C07CA3">
        <w:rPr>
          <w:rFonts w:hint="eastAsia"/>
        </w:rPr>
        <w:t>透過網路系統通報</w:t>
      </w:r>
      <w:r w:rsidR="004A56AD" w:rsidRPr="00C07CA3">
        <w:rPr>
          <w:rFonts w:hint="eastAsia"/>
        </w:rPr>
        <w:t>予</w:t>
      </w:r>
      <w:r w:rsidR="004D2A69" w:rsidRPr="00C07CA3">
        <w:rPr>
          <w:rFonts w:hint="eastAsia"/>
        </w:rPr>
        <w:t>各配合單位，</w:t>
      </w:r>
      <w:r w:rsidR="004A56AD" w:rsidRPr="00C07CA3">
        <w:rPr>
          <w:rFonts w:hint="eastAsia"/>
        </w:rPr>
        <w:t>由</w:t>
      </w:r>
      <w:r w:rsidR="004D2A69" w:rsidRPr="00C07CA3">
        <w:rPr>
          <w:rFonts w:hint="eastAsia"/>
        </w:rPr>
        <w:t>各</w:t>
      </w:r>
      <w:r w:rsidR="004A56AD" w:rsidRPr="00C07CA3">
        <w:rPr>
          <w:rFonts w:hint="eastAsia"/>
        </w:rPr>
        <w:t>配合單位進行查證回報。</w:t>
      </w:r>
      <w:r w:rsidR="000B38B0" w:rsidRPr="00C07CA3">
        <w:rPr>
          <w:rFonts w:hint="eastAsia"/>
        </w:rPr>
        <w:t>由於</w:t>
      </w:r>
      <w:r w:rsidR="00FB026B" w:rsidRPr="00C07CA3">
        <w:rPr>
          <w:rFonts w:hint="eastAsia"/>
        </w:rPr>
        <w:t>該系統係</w:t>
      </w:r>
      <w:r w:rsidR="000B38B0" w:rsidRPr="00C07CA3">
        <w:rPr>
          <w:rFonts w:hint="eastAsia"/>
        </w:rPr>
        <w:t>利用影像自動化處理程序，找出衛星影</w:t>
      </w:r>
      <w:r w:rsidR="00732D2E" w:rsidRPr="00C07CA3">
        <w:rPr>
          <w:rFonts w:hint="eastAsia"/>
        </w:rPr>
        <w:t>像</w:t>
      </w:r>
      <w:r w:rsidR="000B38B0" w:rsidRPr="00C07CA3">
        <w:rPr>
          <w:rFonts w:hint="eastAsia"/>
        </w:rPr>
        <w:t>光譜反應之差異點，</w:t>
      </w:r>
      <w:r w:rsidR="00165879" w:rsidRPr="00C07CA3">
        <w:rPr>
          <w:rFonts w:hint="eastAsia"/>
        </w:rPr>
        <w:t>以影像變異特徵作為判釋標準，</w:t>
      </w:r>
      <w:r w:rsidR="00732D2E" w:rsidRPr="00C07CA3">
        <w:rPr>
          <w:rFonts w:hint="eastAsia"/>
        </w:rPr>
        <w:t>因此</w:t>
      </w:r>
      <w:r w:rsidR="00ED7C8D" w:rsidRPr="00C07CA3">
        <w:rPr>
          <w:rFonts w:hint="eastAsia"/>
        </w:rPr>
        <w:t>該系統對於經管土地有無新建建物、整地或新增水域等情事或許能偵測回報，惟對於</w:t>
      </w:r>
      <w:r w:rsidR="00165879" w:rsidRPr="00C07CA3">
        <w:rPr>
          <w:rFonts w:hint="eastAsia"/>
        </w:rPr>
        <w:t>變</w:t>
      </w:r>
      <w:r w:rsidR="00732D2E" w:rsidRPr="00C07CA3">
        <w:rPr>
          <w:rFonts w:hint="eastAsia"/>
        </w:rPr>
        <w:t>異幅度</w:t>
      </w:r>
      <w:r w:rsidR="00165879" w:rsidRPr="00C07CA3">
        <w:rPr>
          <w:rFonts w:hint="eastAsia"/>
        </w:rPr>
        <w:t>較小之地形地物</w:t>
      </w:r>
      <w:r w:rsidR="00ED7C8D" w:rsidRPr="00C07CA3">
        <w:rPr>
          <w:rFonts w:hint="eastAsia"/>
        </w:rPr>
        <w:t>則</w:t>
      </w:r>
      <w:r w:rsidR="00165879" w:rsidRPr="00C07CA3">
        <w:rPr>
          <w:rFonts w:hint="eastAsia"/>
        </w:rPr>
        <w:t>易有所疏漏</w:t>
      </w:r>
      <w:r w:rsidR="00732D2E" w:rsidRPr="00C07CA3">
        <w:rPr>
          <w:rFonts w:hint="eastAsia"/>
        </w:rPr>
        <w:t>，</w:t>
      </w:r>
      <w:r w:rsidR="00ED7C8D" w:rsidRPr="00C07CA3">
        <w:rPr>
          <w:rFonts w:hint="eastAsia"/>
        </w:rPr>
        <w:t>對於</w:t>
      </w:r>
      <w:r w:rsidR="00732D2E" w:rsidRPr="00C07CA3">
        <w:rPr>
          <w:rFonts w:hint="eastAsia"/>
        </w:rPr>
        <w:t>承租人有無改建、重建或轉租等違反租約之行為似乎</w:t>
      </w:r>
      <w:r w:rsidR="00ED7C8D" w:rsidRPr="00C07CA3">
        <w:rPr>
          <w:rFonts w:hint="eastAsia"/>
        </w:rPr>
        <w:t>更</w:t>
      </w:r>
      <w:r w:rsidR="00732D2E" w:rsidRPr="00C07CA3">
        <w:rPr>
          <w:rFonts w:hint="eastAsia"/>
        </w:rPr>
        <w:t>難以查知。</w:t>
      </w:r>
      <w:r w:rsidR="00980AC9" w:rsidRPr="00C07CA3">
        <w:rPr>
          <w:rFonts w:hint="eastAsia"/>
        </w:rPr>
        <w:t>申</w:t>
      </w:r>
      <w:r w:rsidR="00ED7C8D" w:rsidRPr="00C07CA3">
        <w:rPr>
          <w:rFonts w:hint="eastAsia"/>
        </w:rPr>
        <w:t>言之</w:t>
      </w:r>
      <w:r w:rsidR="008565AB" w:rsidRPr="00C07CA3">
        <w:rPr>
          <w:rFonts w:hint="eastAsia"/>
        </w:rPr>
        <w:t>，臺鐵局</w:t>
      </w:r>
      <w:r w:rsidR="00ED7C8D" w:rsidRPr="00C07CA3">
        <w:rPr>
          <w:rFonts w:hint="eastAsia"/>
        </w:rPr>
        <w:t>或可</w:t>
      </w:r>
      <w:r w:rsidR="008565AB" w:rsidRPr="00C07CA3">
        <w:rPr>
          <w:rFonts w:hint="eastAsia"/>
        </w:rPr>
        <w:t>利用</w:t>
      </w:r>
      <w:r w:rsidR="004A56AD" w:rsidRPr="00C07CA3">
        <w:rPr>
          <w:rFonts w:hint="eastAsia"/>
        </w:rPr>
        <w:t>影像變異點判釋彌補定點定期人力巡查</w:t>
      </w:r>
      <w:r w:rsidR="008565AB" w:rsidRPr="00C07CA3">
        <w:rPr>
          <w:rFonts w:hint="eastAsia"/>
        </w:rPr>
        <w:t>之不足，</w:t>
      </w:r>
      <w:r w:rsidR="00ED7C8D" w:rsidRPr="00C07CA3">
        <w:rPr>
          <w:rFonts w:hint="eastAsia"/>
        </w:rPr>
        <w:t>惟不能因此免除每年定期巡查盤點之責任。</w:t>
      </w:r>
    </w:p>
    <w:p w:rsidR="00F32969" w:rsidRPr="00C07CA3" w:rsidRDefault="00ED7C8D" w:rsidP="00242EAF">
      <w:pPr>
        <w:pStyle w:val="3"/>
      </w:pPr>
      <w:r w:rsidRPr="00C07CA3">
        <w:rPr>
          <w:rFonts w:hint="eastAsia"/>
        </w:rPr>
        <w:t>綜上所述，</w:t>
      </w:r>
      <w:r w:rsidR="00EA6AFB" w:rsidRPr="00C07CA3">
        <w:rPr>
          <w:rFonts w:hint="eastAsia"/>
        </w:rPr>
        <w:t>臺鐵局未</w:t>
      </w:r>
      <w:r w:rsidRPr="00C07CA3">
        <w:rPr>
          <w:rFonts w:hint="eastAsia"/>
        </w:rPr>
        <w:t>落實</w:t>
      </w:r>
      <w:r w:rsidR="00EA6AFB" w:rsidRPr="00C07CA3">
        <w:rPr>
          <w:rFonts w:hint="eastAsia"/>
        </w:rPr>
        <w:t>國有土地巡查機制，</w:t>
      </w:r>
      <w:r w:rsidR="00F746B6" w:rsidRPr="00C07CA3">
        <w:rPr>
          <w:rFonts w:hint="eastAsia"/>
        </w:rPr>
        <w:t>亦未主動查察出租國有土地有無違反租約情事，直俟接獲民眾檢舉或陳情後，始被動至現場察看，相關</w:t>
      </w:r>
      <w:r w:rsidR="00EA6AFB" w:rsidRPr="00C07CA3">
        <w:rPr>
          <w:rFonts w:hint="eastAsia"/>
        </w:rPr>
        <w:t>配套措施</w:t>
      </w:r>
      <w:r w:rsidR="00F746B6" w:rsidRPr="00C07CA3">
        <w:rPr>
          <w:rFonts w:hint="eastAsia"/>
        </w:rPr>
        <w:t>又</w:t>
      </w:r>
      <w:r w:rsidR="00980AC9" w:rsidRPr="00C07CA3">
        <w:rPr>
          <w:rFonts w:hint="eastAsia"/>
        </w:rPr>
        <w:t>未能</w:t>
      </w:r>
      <w:r w:rsidR="00EA6AFB" w:rsidRPr="00C07CA3">
        <w:rPr>
          <w:rFonts w:hint="eastAsia"/>
        </w:rPr>
        <w:t>詳實呈現承租人有無違反租約行為，</w:t>
      </w:r>
      <w:r w:rsidR="00F746B6" w:rsidRPr="00C07CA3">
        <w:rPr>
          <w:rFonts w:hint="eastAsia"/>
        </w:rPr>
        <w:t>難謂</w:t>
      </w:r>
      <w:r w:rsidR="00EA6AFB" w:rsidRPr="00C07CA3">
        <w:rPr>
          <w:rFonts w:hint="eastAsia"/>
        </w:rPr>
        <w:t>善盡國有財產管理機關之職責。</w:t>
      </w:r>
    </w:p>
    <w:p w:rsidR="00EA6AFB" w:rsidRPr="00C07CA3" w:rsidRDefault="00444D15" w:rsidP="00EA6AFB">
      <w:pPr>
        <w:pStyle w:val="2"/>
        <w:spacing w:beforeLines="50" w:before="228"/>
        <w:ind w:left="1020" w:hanging="680"/>
        <w:rPr>
          <w:b/>
        </w:rPr>
      </w:pPr>
      <w:r w:rsidRPr="00C07CA3">
        <w:rPr>
          <w:rFonts w:hint="eastAsia"/>
          <w:b/>
        </w:rPr>
        <w:t>本案占建房屋違反臺鐵局僅同意按原狀修繕之要求，惟該局不察，長期疏於監督管理，未予指正，難辭怠失之咎；至於是否涉及重建疑義，臺鐵局允</w:t>
      </w:r>
      <w:r w:rsidR="00980AC9" w:rsidRPr="00C07CA3">
        <w:rPr>
          <w:rFonts w:hint="eastAsia"/>
          <w:b/>
        </w:rPr>
        <w:t>應</w:t>
      </w:r>
      <w:r w:rsidRPr="00C07CA3">
        <w:rPr>
          <w:rFonts w:hint="eastAsia"/>
          <w:b/>
        </w:rPr>
        <w:t>依職權詳實調查，認定事實，俾便適用契約及法令</w:t>
      </w:r>
      <w:r w:rsidR="00EA6AFB" w:rsidRPr="00C07CA3">
        <w:rPr>
          <w:rFonts w:hint="eastAsia"/>
          <w:b/>
        </w:rPr>
        <w:t>。</w:t>
      </w:r>
    </w:p>
    <w:p w:rsidR="009F1DE8" w:rsidRPr="00C07CA3" w:rsidRDefault="00A94C65" w:rsidP="00367526">
      <w:pPr>
        <w:pStyle w:val="3"/>
      </w:pPr>
      <w:r w:rsidRPr="00C07CA3">
        <w:rPr>
          <w:rFonts w:hint="eastAsia"/>
        </w:rPr>
        <w:t>查</w:t>
      </w:r>
      <w:r w:rsidR="00C503B7" w:rsidRPr="00C07CA3">
        <w:rPr>
          <w:rFonts w:hint="eastAsia"/>
        </w:rPr>
        <w:t>本案陳訴人所稱臺鐵局出租之</w:t>
      </w:r>
      <w:r w:rsidR="00F41026" w:rsidRPr="00C07CA3">
        <w:rPr>
          <w:rFonts w:hint="eastAsia"/>
        </w:rPr>
        <w:t>臺中市清水區朝興段210</w:t>
      </w:r>
      <w:r w:rsidRPr="00C07CA3">
        <w:rPr>
          <w:rFonts w:hint="eastAsia"/>
        </w:rPr>
        <w:t>及</w:t>
      </w:r>
      <w:r w:rsidR="00F41026" w:rsidRPr="00C07CA3">
        <w:rPr>
          <w:rFonts w:hint="eastAsia"/>
        </w:rPr>
        <w:t>1461地號等2筆土地</w:t>
      </w:r>
      <w:r w:rsidRPr="00C07CA3">
        <w:rPr>
          <w:rFonts w:hint="eastAsia"/>
        </w:rPr>
        <w:t>（下稱系爭土地），</w:t>
      </w:r>
      <w:r w:rsidR="00F41026" w:rsidRPr="00C07CA3">
        <w:rPr>
          <w:rFonts w:hint="eastAsia"/>
        </w:rPr>
        <w:t>重測前</w:t>
      </w:r>
      <w:r w:rsidRPr="00C07CA3">
        <w:rPr>
          <w:rFonts w:hint="eastAsia"/>
        </w:rPr>
        <w:t>分別</w:t>
      </w:r>
      <w:r w:rsidR="00F41026" w:rsidRPr="00C07CA3">
        <w:rPr>
          <w:rFonts w:hint="eastAsia"/>
        </w:rPr>
        <w:t>為田寮段下湳子小段4-64</w:t>
      </w:r>
      <w:r w:rsidRPr="00C07CA3">
        <w:rPr>
          <w:rFonts w:hint="eastAsia"/>
        </w:rPr>
        <w:t>及</w:t>
      </w:r>
      <w:r w:rsidR="00F41026" w:rsidRPr="00C07CA3">
        <w:rPr>
          <w:rFonts w:hint="eastAsia"/>
        </w:rPr>
        <w:t>4-29</w:t>
      </w:r>
      <w:r w:rsidR="000F1EEF" w:rsidRPr="00C07CA3">
        <w:rPr>
          <w:rFonts w:hint="eastAsia"/>
        </w:rPr>
        <w:t>地號</w:t>
      </w:r>
      <w:r w:rsidR="00A71F3B" w:rsidRPr="00C07CA3">
        <w:rPr>
          <w:rFonts w:hint="eastAsia"/>
        </w:rPr>
        <w:t>，其中4-64地號又係於101年</w:t>
      </w:r>
      <w:r w:rsidR="00CB221E" w:rsidRPr="00C07CA3">
        <w:rPr>
          <w:rFonts w:hint="eastAsia"/>
        </w:rPr>
        <w:t>間</w:t>
      </w:r>
      <w:r w:rsidR="00A71F3B" w:rsidRPr="00C07CA3">
        <w:rPr>
          <w:rFonts w:hint="eastAsia"/>
        </w:rPr>
        <w:t>分割自4-27地號。上開土地</w:t>
      </w:r>
      <w:r w:rsidRPr="00C07CA3">
        <w:rPr>
          <w:rFonts w:hint="eastAsia"/>
        </w:rPr>
        <w:t>原</w:t>
      </w:r>
      <w:r w:rsidR="00951848" w:rsidRPr="00C07CA3">
        <w:rPr>
          <w:rFonts w:hint="eastAsia"/>
        </w:rPr>
        <w:t>屬</w:t>
      </w:r>
      <w:r w:rsidR="00980AC9" w:rsidRPr="00C07CA3">
        <w:rPr>
          <w:rFonts w:hint="eastAsia"/>
        </w:rPr>
        <w:t>臺灣</w:t>
      </w:r>
      <w:r w:rsidRPr="00C07CA3">
        <w:rPr>
          <w:rFonts w:hint="eastAsia"/>
        </w:rPr>
        <w:t>省有</w:t>
      </w:r>
      <w:r w:rsidR="00951848" w:rsidRPr="00C07CA3">
        <w:rPr>
          <w:rFonts w:hint="eastAsia"/>
        </w:rPr>
        <w:t>財產</w:t>
      </w:r>
      <w:r w:rsidRPr="00C07CA3">
        <w:rPr>
          <w:rFonts w:hint="eastAsia"/>
        </w:rPr>
        <w:t>，精省後，移轉為國有</w:t>
      </w:r>
      <w:r w:rsidR="00951848" w:rsidRPr="00C07CA3">
        <w:rPr>
          <w:rFonts w:hint="eastAsia"/>
        </w:rPr>
        <w:t>，管理機關</w:t>
      </w:r>
      <w:r w:rsidR="00F535AB" w:rsidRPr="00C07CA3">
        <w:rPr>
          <w:rFonts w:hint="eastAsia"/>
        </w:rPr>
        <w:t>均</w:t>
      </w:r>
      <w:r w:rsidR="00951848" w:rsidRPr="00C07CA3">
        <w:rPr>
          <w:rFonts w:hint="eastAsia"/>
        </w:rPr>
        <w:t>為臺鐵局，屬該局經管之國有公用財產。</w:t>
      </w:r>
    </w:p>
    <w:p w:rsidR="00481BAC" w:rsidRPr="00C07CA3" w:rsidRDefault="00367526" w:rsidP="00367526">
      <w:pPr>
        <w:pStyle w:val="3"/>
      </w:pPr>
      <w:r w:rsidRPr="00C07CA3">
        <w:rPr>
          <w:rFonts w:hint="eastAsia"/>
        </w:rPr>
        <w:lastRenderedPageBreak/>
        <w:t>臺鐵局係於83年間受理系爭土地</w:t>
      </w:r>
      <w:r w:rsidR="005C69AE" w:rsidRPr="00C07CA3">
        <w:rPr>
          <w:rFonts w:hint="eastAsia"/>
        </w:rPr>
        <w:t>申請</w:t>
      </w:r>
      <w:r w:rsidRPr="00C07CA3">
        <w:rPr>
          <w:rFonts w:hint="eastAsia"/>
        </w:rPr>
        <w:t>承租案，經</w:t>
      </w:r>
      <w:r w:rsidR="005C69AE" w:rsidRPr="00C07CA3">
        <w:rPr>
          <w:rFonts w:hint="eastAsia"/>
        </w:rPr>
        <w:t>該</w:t>
      </w:r>
      <w:r w:rsidRPr="00C07CA3">
        <w:rPr>
          <w:rFonts w:hint="eastAsia"/>
        </w:rPr>
        <w:t>局現場履勘，認</w:t>
      </w:r>
      <w:r w:rsidR="005C69AE" w:rsidRPr="00C07CA3">
        <w:rPr>
          <w:rFonts w:hint="eastAsia"/>
        </w:rPr>
        <w:t>為</w:t>
      </w:r>
      <w:r w:rsidRPr="00C07CA3">
        <w:rPr>
          <w:rFonts w:hint="eastAsia"/>
        </w:rPr>
        <w:t>系爭土地上之建物為59年3月27日以前被占建房屋，符合當時臺灣省省有財產管理規則第37條第1項第2、3款規定</w:t>
      </w:r>
      <w:r w:rsidR="006A6C11" w:rsidRPr="00C07CA3">
        <w:rPr>
          <w:rStyle w:val="afc"/>
        </w:rPr>
        <w:footnoteReference w:id="3"/>
      </w:r>
      <w:r w:rsidRPr="00C07CA3">
        <w:rPr>
          <w:rFonts w:hint="eastAsia"/>
        </w:rPr>
        <w:t>，爰同意占建人繳交5年土地使用補償金後辦理出租，嗣後</w:t>
      </w:r>
      <w:r w:rsidR="00623C15" w:rsidRPr="00C07CA3">
        <w:rPr>
          <w:rFonts w:hint="eastAsia"/>
        </w:rPr>
        <w:t>該局</w:t>
      </w:r>
      <w:r w:rsidR="00F5088C" w:rsidRPr="00C07CA3">
        <w:rPr>
          <w:rFonts w:hint="eastAsia"/>
        </w:rPr>
        <w:t>以其未有違約增建或重建等情事，</w:t>
      </w:r>
      <w:r w:rsidR="00144FCB" w:rsidRPr="00C07CA3">
        <w:rPr>
          <w:rFonts w:hint="eastAsia"/>
        </w:rPr>
        <w:t>與申請續租相關規定相符，爰陸續</w:t>
      </w:r>
      <w:r w:rsidRPr="00C07CA3">
        <w:rPr>
          <w:rFonts w:hint="eastAsia"/>
        </w:rPr>
        <w:t>辦理換約續租事宜</w:t>
      </w:r>
      <w:r w:rsidR="00785455" w:rsidRPr="00C07CA3">
        <w:rPr>
          <w:rFonts w:hint="eastAsia"/>
        </w:rPr>
        <w:t>，</w:t>
      </w:r>
      <w:r w:rsidR="00980AC9" w:rsidRPr="00C07CA3">
        <w:rPr>
          <w:rFonts w:hint="eastAsia"/>
        </w:rPr>
        <w:t>最近一次租約之</w:t>
      </w:r>
      <w:r w:rsidR="00785455" w:rsidRPr="00C07CA3">
        <w:rPr>
          <w:rFonts w:hint="eastAsia"/>
        </w:rPr>
        <w:t>租期係自104年1月1日起至108年12月31日止</w:t>
      </w:r>
      <w:r w:rsidRPr="00C07CA3">
        <w:rPr>
          <w:rFonts w:hint="eastAsia"/>
        </w:rPr>
        <w:t>。</w:t>
      </w:r>
    </w:p>
    <w:p w:rsidR="00835808" w:rsidRPr="00C07CA3" w:rsidRDefault="00E465A0" w:rsidP="009E2292">
      <w:pPr>
        <w:pStyle w:val="3"/>
      </w:pPr>
      <w:r w:rsidRPr="00C07CA3">
        <w:rPr>
          <w:rFonts w:hint="eastAsia"/>
        </w:rPr>
        <w:t>按</w:t>
      </w:r>
      <w:r w:rsidR="003B1421" w:rsidRPr="00C07CA3">
        <w:rPr>
          <w:rFonts w:hint="eastAsia"/>
        </w:rPr>
        <w:t>臺鐵局與</w:t>
      </w:r>
      <w:r w:rsidR="002A7D8F" w:rsidRPr="00C07CA3">
        <w:rPr>
          <w:rFonts w:hint="eastAsia"/>
        </w:rPr>
        <w:t>本案</w:t>
      </w:r>
      <w:r w:rsidR="003B1421" w:rsidRPr="00C07CA3">
        <w:rPr>
          <w:rFonts w:hint="eastAsia"/>
        </w:rPr>
        <w:t>承租人於8</w:t>
      </w:r>
      <w:r w:rsidR="004F73FC" w:rsidRPr="00C07CA3">
        <w:rPr>
          <w:rFonts w:hint="eastAsia"/>
        </w:rPr>
        <w:t>3</w:t>
      </w:r>
      <w:r w:rsidR="003B1421" w:rsidRPr="00C07CA3">
        <w:rPr>
          <w:rFonts w:hint="eastAsia"/>
        </w:rPr>
        <w:t>年</w:t>
      </w:r>
      <w:r w:rsidR="004F73FC" w:rsidRPr="00C07CA3">
        <w:rPr>
          <w:rFonts w:hint="eastAsia"/>
        </w:rPr>
        <w:t>12月</w:t>
      </w:r>
      <w:r w:rsidR="003B1421" w:rsidRPr="00C07CA3">
        <w:rPr>
          <w:rFonts w:hint="eastAsia"/>
        </w:rPr>
        <w:t>訂定之</w:t>
      </w:r>
      <w:r w:rsidR="004F73FC" w:rsidRPr="00C07CA3">
        <w:rPr>
          <w:rFonts w:hint="eastAsia"/>
        </w:rPr>
        <w:t>「臺灣省省有基地租賃契約」（租賃期間自84年1月1日至8</w:t>
      </w:r>
      <w:r w:rsidR="002A7D8F" w:rsidRPr="00C07CA3">
        <w:rPr>
          <w:rFonts w:hint="eastAsia"/>
        </w:rPr>
        <w:t>5</w:t>
      </w:r>
      <w:r w:rsidR="004F73FC" w:rsidRPr="00C07CA3">
        <w:rPr>
          <w:rFonts w:hint="eastAsia"/>
        </w:rPr>
        <w:t>年12月31日）第2條規定略以：「本租約出租之基地，限於現狀使用，但有左列情形之一者，除都市計畫保護區、農業區、公共設施預定地等外，得向出租機關申請發給土地使用權同意書：（一）承租人需要圍牆或照原狀修繕地上私有房屋者。（二）承租人所有地上私有房屋遭受災害或確屬危險急需重建、改建、修建者……（三）公共設施用地，經依法核准承租並依核准計畫使用者。」</w:t>
      </w:r>
      <w:r w:rsidR="00835808" w:rsidRPr="00C07CA3">
        <w:rPr>
          <w:rFonts w:hint="eastAsia"/>
        </w:rPr>
        <w:t>次按建築法第9條規定：「本法所稱建造，係指左列行為：</w:t>
      </w:r>
      <w:r w:rsidR="00716190" w:rsidRPr="00C07CA3">
        <w:rPr>
          <w:rFonts w:hint="eastAsia"/>
        </w:rPr>
        <w:t>一、新建：為新建造之建築物或將原建築物全部拆除而重行建築者。</w:t>
      </w:r>
      <w:r w:rsidR="009E2292" w:rsidRPr="00C07CA3">
        <w:rPr>
          <w:rFonts w:hint="eastAsia"/>
        </w:rPr>
        <w:t>二、增建：於原建築物增加其面積或高度者。但以過廊與原建築物連接者，應視為新建。</w:t>
      </w:r>
      <w:r w:rsidR="00444DE3" w:rsidRPr="00C07CA3">
        <w:rPr>
          <w:rFonts w:hAnsi="標楷體" w:hint="eastAsia"/>
        </w:rPr>
        <w:t>三、改建：將建築物之一部分拆除，於原建築基地範圍內改造，而不增高或擴大面積者。</w:t>
      </w:r>
      <w:r w:rsidR="00835808" w:rsidRPr="00C07CA3">
        <w:rPr>
          <w:rFonts w:hint="eastAsia"/>
        </w:rPr>
        <w:t>四、修建：建築物之基礎、樑柱、承重牆壁、樓地板、屋架及屋頂，其中任何一種有過半之修理或變更者。」</w:t>
      </w:r>
      <w:r w:rsidR="00835808" w:rsidRPr="00C07CA3">
        <w:rPr>
          <w:rFonts w:hint="eastAsia"/>
        </w:rPr>
        <w:lastRenderedPageBreak/>
        <w:t>第25條第1項規定：「建築物非經申請直轄市、縣（市）（局）主管建築機關之審查許可並發給執照，不得擅自建造或使用或拆除。</w:t>
      </w:r>
      <w:r w:rsidR="00835808" w:rsidRPr="00C07CA3">
        <w:rPr>
          <w:rFonts w:hAnsi="標楷體" w:hint="eastAsia"/>
        </w:rPr>
        <w:t>……</w:t>
      </w:r>
      <w:r w:rsidR="00835808" w:rsidRPr="00C07CA3">
        <w:rPr>
          <w:rFonts w:hint="eastAsia"/>
        </w:rPr>
        <w:t>」第28條規定：「建築執照分左列四種：一、建造執照：建築物之新建、增建、改建及修建，應請領建造執照。</w:t>
      </w:r>
      <w:r w:rsidR="00835808" w:rsidRPr="00C07CA3">
        <w:rPr>
          <w:rFonts w:hAnsi="標楷體" w:hint="eastAsia"/>
        </w:rPr>
        <w:t>……</w:t>
      </w:r>
      <w:r w:rsidR="00835808" w:rsidRPr="00C07CA3">
        <w:rPr>
          <w:rFonts w:hint="eastAsia"/>
        </w:rPr>
        <w:t>」復參照臺中市違章建築執行原則第2點第4款規定：「修繕：指建築物之基礎、樑柱、承重牆壁、樓地板、屋架，在原規模範圍內，以非永久性建材為修理或變更，且其中任何一種修繕項目未有過半者。」</w:t>
      </w:r>
    </w:p>
    <w:p w:rsidR="002E525D" w:rsidRPr="00C07CA3" w:rsidRDefault="002A7D8F" w:rsidP="001B5182">
      <w:pPr>
        <w:pStyle w:val="3"/>
        <w:ind w:leftChars="200"/>
      </w:pPr>
      <w:r w:rsidRPr="00C07CA3">
        <w:rPr>
          <w:rFonts w:hint="eastAsia"/>
        </w:rPr>
        <w:t>查本案承租人於83年</w:t>
      </w:r>
      <w:r w:rsidR="00D77615" w:rsidRPr="00C07CA3">
        <w:rPr>
          <w:rFonts w:hint="eastAsia"/>
        </w:rPr>
        <w:t>底申請</w:t>
      </w:r>
      <w:r w:rsidR="00A24B54" w:rsidRPr="00C07CA3">
        <w:rPr>
          <w:rFonts w:hint="eastAsia"/>
        </w:rPr>
        <w:t>承租系爭土地</w:t>
      </w:r>
      <w:r w:rsidR="00D77615" w:rsidRPr="00C07CA3">
        <w:rPr>
          <w:rFonts w:hint="eastAsia"/>
        </w:rPr>
        <w:t>獲准</w:t>
      </w:r>
      <w:r w:rsidR="00A24B54" w:rsidRPr="00C07CA3">
        <w:rPr>
          <w:rFonts w:hint="eastAsia"/>
        </w:rPr>
        <w:t>後，隨即於84年8月以房屋不堪使用為由，向臺鐵局申請整修，嗣經臺鐵局</w:t>
      </w:r>
      <w:r w:rsidR="00161ADE" w:rsidRPr="00C07CA3">
        <w:rPr>
          <w:rFonts w:hint="eastAsia"/>
        </w:rPr>
        <w:t>以</w:t>
      </w:r>
      <w:r w:rsidR="00A24B54" w:rsidRPr="00C07CA3">
        <w:rPr>
          <w:rFonts w:hint="eastAsia"/>
        </w:rPr>
        <w:t>84年9月6日84鐵工產字第22658號函復</w:t>
      </w:r>
      <w:r w:rsidR="004D7841" w:rsidRPr="00C07CA3">
        <w:rPr>
          <w:rFonts w:hint="eastAsia"/>
        </w:rPr>
        <w:t>略以</w:t>
      </w:r>
      <w:r w:rsidR="00A24B54" w:rsidRPr="00C07CA3">
        <w:rPr>
          <w:rFonts w:hint="eastAsia"/>
        </w:rPr>
        <w:t>：「本案同意依據建築法第9條第4款，在不過半之修理或變更及免予申領建造執照原則下，准予按原狀修繕</w:t>
      </w:r>
      <w:r w:rsidR="004D7841" w:rsidRPr="00C07CA3">
        <w:rPr>
          <w:rFonts w:hint="eastAsia"/>
        </w:rPr>
        <w:t>。</w:t>
      </w:r>
      <w:r w:rsidR="00A24B54" w:rsidRPr="00C07CA3">
        <w:rPr>
          <w:rFonts w:hint="eastAsia"/>
        </w:rPr>
        <w:t>」</w:t>
      </w:r>
      <w:r w:rsidR="00161ADE" w:rsidRPr="00C07CA3">
        <w:rPr>
          <w:rFonts w:hint="eastAsia"/>
        </w:rPr>
        <w:t>惟經</w:t>
      </w:r>
      <w:r w:rsidR="004229BE" w:rsidRPr="00C07CA3">
        <w:rPr>
          <w:rFonts w:hint="eastAsia"/>
        </w:rPr>
        <w:t>本院</w:t>
      </w:r>
      <w:r w:rsidR="00161ADE" w:rsidRPr="00C07CA3">
        <w:rPr>
          <w:rFonts w:hint="eastAsia"/>
        </w:rPr>
        <w:t>於</w:t>
      </w:r>
      <w:r w:rsidR="004229BE" w:rsidRPr="00C07CA3">
        <w:rPr>
          <w:rFonts w:hint="eastAsia"/>
        </w:rPr>
        <w:t>105年5月23日現地履勘，並審視行政院農業委員會林務局農林航空測量所83年、84年間所拍攝之航空照片</w:t>
      </w:r>
      <w:r w:rsidR="002E525D" w:rsidRPr="00C07CA3">
        <w:rPr>
          <w:rFonts w:hint="eastAsia"/>
        </w:rPr>
        <w:t>（如圖1、2），明顯</w:t>
      </w:r>
      <w:r w:rsidR="004229BE" w:rsidRPr="00C07CA3">
        <w:rPr>
          <w:rFonts w:hint="eastAsia"/>
        </w:rPr>
        <w:t>可見</w:t>
      </w:r>
      <w:r w:rsidR="001B5182" w:rsidRPr="00C07CA3">
        <w:rPr>
          <w:rFonts w:hint="eastAsia"/>
        </w:rPr>
        <w:t>其</w:t>
      </w:r>
      <w:r w:rsidR="00BF675A" w:rsidRPr="00C07CA3">
        <w:rPr>
          <w:rFonts w:hint="eastAsia"/>
        </w:rPr>
        <w:t>屋頂</w:t>
      </w:r>
      <w:r w:rsidR="001B5182" w:rsidRPr="00C07CA3">
        <w:rPr>
          <w:rFonts w:hint="eastAsia"/>
        </w:rPr>
        <w:t>已</w:t>
      </w:r>
      <w:r w:rsidR="00BF675A" w:rsidRPr="00C07CA3">
        <w:rPr>
          <w:rFonts w:hint="eastAsia"/>
        </w:rPr>
        <w:t>全部翻修</w:t>
      </w:r>
      <w:r w:rsidR="002E525D" w:rsidRPr="00C07CA3">
        <w:rPr>
          <w:rFonts w:hint="eastAsia"/>
        </w:rPr>
        <w:t>，</w:t>
      </w:r>
      <w:r w:rsidR="00AB01BB" w:rsidRPr="00C07CA3">
        <w:rPr>
          <w:rFonts w:hint="eastAsia"/>
        </w:rPr>
        <w:t>並非未過半修理之</w:t>
      </w:r>
      <w:r w:rsidR="002E525D" w:rsidRPr="00C07CA3">
        <w:rPr>
          <w:rFonts w:hint="eastAsia"/>
        </w:rPr>
        <w:t>修繕，已違反臺鐵局84年9月6日同意函，惟該局不察，</w:t>
      </w:r>
      <w:r w:rsidR="00AB01BB" w:rsidRPr="00C07CA3">
        <w:rPr>
          <w:rFonts w:hint="eastAsia"/>
        </w:rPr>
        <w:t>長期</w:t>
      </w:r>
      <w:r w:rsidR="002E525D" w:rsidRPr="00C07CA3">
        <w:rPr>
          <w:rFonts w:hint="eastAsia"/>
        </w:rPr>
        <w:t>疏於監督管理，無視其違反規定，未予指正，自難辭怠失之咎。</w:t>
      </w:r>
    </w:p>
    <w:p w:rsidR="00C01D95" w:rsidRPr="00C07CA3" w:rsidRDefault="00C01D95" w:rsidP="00C01D95">
      <w:pPr>
        <w:pStyle w:val="3"/>
        <w:numPr>
          <w:ilvl w:val="0"/>
          <w:numId w:val="0"/>
        </w:numPr>
        <w:ind w:left="1361"/>
      </w:pPr>
    </w:p>
    <w:tbl>
      <w:tblPr>
        <w:tblStyle w:val="af6"/>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5"/>
        <w:gridCol w:w="19"/>
        <w:gridCol w:w="3877"/>
        <w:gridCol w:w="38"/>
      </w:tblGrid>
      <w:tr w:rsidR="00E84A30" w:rsidRPr="00C07CA3" w:rsidTr="00C01D95">
        <w:trPr>
          <w:trHeight w:val="4257"/>
        </w:trPr>
        <w:tc>
          <w:tcPr>
            <w:tcW w:w="3917" w:type="dxa"/>
            <w:gridSpan w:val="2"/>
          </w:tcPr>
          <w:p w:rsidR="00E248F3" w:rsidRPr="00C07CA3" w:rsidRDefault="008A7F71" w:rsidP="00E248F3">
            <w:pPr>
              <w:pStyle w:val="3"/>
              <w:numPr>
                <w:ilvl w:val="0"/>
                <w:numId w:val="0"/>
              </w:numPr>
              <w:jc w:val="center"/>
            </w:pPr>
            <w:r w:rsidRPr="00C07CA3">
              <w:rPr>
                <w:noProof/>
              </w:rPr>
              <w:lastRenderedPageBreak/>
              <mc:AlternateContent>
                <mc:Choice Requires="wps">
                  <w:drawing>
                    <wp:anchor distT="0" distB="0" distL="114300" distR="114300" simplePos="0" relativeHeight="251663360" behindDoc="0" locked="0" layoutInCell="1" allowOverlap="1">
                      <wp:simplePos x="0" y="0"/>
                      <wp:positionH relativeFrom="column">
                        <wp:posOffset>206375</wp:posOffset>
                      </wp:positionH>
                      <wp:positionV relativeFrom="paragraph">
                        <wp:posOffset>1320165</wp:posOffset>
                      </wp:positionV>
                      <wp:extent cx="1990725" cy="819150"/>
                      <wp:effectExtent l="42545" t="177165" r="43180" b="175260"/>
                      <wp:wrapNone/>
                      <wp:docPr id="36"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8977">
                                <a:off x="0" y="0"/>
                                <a:ext cx="1990725" cy="819150"/>
                              </a:xfrm>
                              <a:prstGeom prst="ellipse">
                                <a:avLst/>
                              </a:prstGeom>
                              <a:noFill/>
                              <a:ln w="381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AD6F87" id="Oval 64" o:spid="_x0000_s1026" style="position:absolute;margin-left:16.25pt;margin-top:103.95pt;width:156.75pt;height:64.5pt;rotation:-1189453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" filled="f" strokecolor="yellow" strokeweight="3pt"/>
                  </w:pict>
                </mc:Fallback>
              </mc:AlternateContent>
            </w:r>
            <w:r w:rsidR="00E248F3" w:rsidRPr="00C07CA3">
              <w:rPr>
                <w:rFonts w:hint="eastAsia"/>
                <w:noProof/>
              </w:rPr>
              <w:drawing>
                <wp:inline distT="0" distB="0" distL="0" distR="0" wp14:anchorId="4DE18C7D" wp14:editId="60D76722">
                  <wp:extent cx="2286000" cy="264240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航照圖830921.tif"/>
                          <pic:cNvPicPr/>
                        </pic:nvPicPr>
                        <pic:blipFill rotWithShape="1">
                          <a:blip r:embed="rId9" cstate="print">
                            <a:extLst>
                              <a:ext uri="{28A0092B-C50C-407E-A947-70E740481C1C}">
                                <a14:useLocalDpi xmlns:a14="http://schemas.microsoft.com/office/drawing/2010/main" val="0"/>
                              </a:ext>
                            </a:extLst>
                          </a:blip>
                          <a:srcRect l="25748" t="29364" r="37907" b="40967"/>
                          <a:stretch/>
                        </pic:blipFill>
                        <pic:spPr bwMode="auto">
                          <a:xfrm>
                            <a:off x="0" y="0"/>
                            <a:ext cx="2286000" cy="26424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dxa"/>
            <w:gridSpan w:val="2"/>
          </w:tcPr>
          <w:p w:rsidR="00E248F3" w:rsidRPr="00C07CA3" w:rsidRDefault="008A7F71" w:rsidP="00E248F3">
            <w:pPr>
              <w:pStyle w:val="3"/>
              <w:numPr>
                <w:ilvl w:val="0"/>
                <w:numId w:val="0"/>
              </w:numPr>
              <w:jc w:val="center"/>
            </w:pPr>
            <w:r w:rsidRPr="00C07CA3">
              <w:rPr>
                <w:noProof/>
              </w:rPr>
              <mc:AlternateContent>
                <mc:Choice Requires="wps">
                  <w:drawing>
                    <wp:anchor distT="0" distB="0" distL="114300" distR="114300" simplePos="0" relativeHeight="251664384" behindDoc="0" locked="0" layoutInCell="1" allowOverlap="1">
                      <wp:simplePos x="0" y="0"/>
                      <wp:positionH relativeFrom="column">
                        <wp:posOffset>157480</wp:posOffset>
                      </wp:positionH>
                      <wp:positionV relativeFrom="paragraph">
                        <wp:posOffset>1205865</wp:posOffset>
                      </wp:positionV>
                      <wp:extent cx="1990725" cy="819150"/>
                      <wp:effectExtent l="42545" t="177165" r="43180" b="175260"/>
                      <wp:wrapNone/>
                      <wp:docPr id="35"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8977">
                                <a:off x="0" y="0"/>
                                <a:ext cx="1990725" cy="819150"/>
                              </a:xfrm>
                              <a:prstGeom prst="ellipse">
                                <a:avLst/>
                              </a:prstGeom>
                              <a:noFill/>
                              <a:ln w="381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65D434" id="Oval 65" o:spid="_x0000_s1026" style="position:absolute;margin-left:12.4pt;margin-top:94.95pt;width:156.75pt;height:64.5pt;rotation:-1189453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" filled="f" strokecolor="yellow" strokeweight="3pt"/>
                  </w:pict>
                </mc:Fallback>
              </mc:AlternateContent>
            </w:r>
            <w:r w:rsidR="00E248F3" w:rsidRPr="00C07CA3">
              <w:rPr>
                <w:noProof/>
              </w:rPr>
              <w:drawing>
                <wp:inline distT="0" distB="0" distL="0" distR="0" wp14:anchorId="429C6762" wp14:editId="0536E0E3">
                  <wp:extent cx="2286000" cy="261937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航照圖840919.jpg"/>
                          <pic:cNvPicPr/>
                        </pic:nvPicPr>
                        <pic:blipFill rotWithShape="1">
                          <a:blip r:embed="rId10" cstate="print">
                            <a:extLst>
                              <a:ext uri="{28A0092B-C50C-407E-A947-70E740481C1C}">
                                <a14:useLocalDpi xmlns:a14="http://schemas.microsoft.com/office/drawing/2010/main" val="0"/>
                              </a:ext>
                            </a:extLst>
                          </a:blip>
                          <a:srcRect l="67226" t="30536" r="12997" b="37412"/>
                          <a:stretch/>
                        </pic:blipFill>
                        <pic:spPr bwMode="auto">
                          <a:xfrm>
                            <a:off x="0" y="0"/>
                            <a:ext cx="2289083" cy="2622908"/>
                          </a:xfrm>
                          <a:prstGeom prst="rect">
                            <a:avLst/>
                          </a:prstGeom>
                          <a:ln>
                            <a:noFill/>
                          </a:ln>
                          <a:extLst>
                            <a:ext uri="{53640926-AAD7-44D8-BBD7-CCE9431645EC}">
                              <a14:shadowObscured xmlns:a14="http://schemas.microsoft.com/office/drawing/2010/main"/>
                            </a:ext>
                          </a:extLst>
                        </pic:spPr>
                      </pic:pic>
                    </a:graphicData>
                  </a:graphic>
                </wp:inline>
              </w:drawing>
            </w:r>
          </w:p>
        </w:tc>
      </w:tr>
      <w:tr w:rsidR="00E248F3" w:rsidRPr="00C07CA3" w:rsidTr="00E248F3">
        <w:trPr>
          <w:gridAfter w:val="1"/>
          <w:wAfter w:w="38" w:type="dxa"/>
        </w:trPr>
        <w:tc>
          <w:tcPr>
            <w:tcW w:w="3898" w:type="dxa"/>
          </w:tcPr>
          <w:p w:rsidR="00C01D95" w:rsidRPr="00C07CA3" w:rsidRDefault="00E248F3" w:rsidP="00E248F3">
            <w:pPr>
              <w:pStyle w:val="3"/>
              <w:numPr>
                <w:ilvl w:val="0"/>
                <w:numId w:val="0"/>
              </w:numPr>
              <w:jc w:val="center"/>
              <w:rPr>
                <w:sz w:val="28"/>
                <w:szCs w:val="28"/>
              </w:rPr>
            </w:pPr>
            <w:r w:rsidRPr="00C07CA3">
              <w:rPr>
                <w:rFonts w:hint="eastAsia"/>
                <w:sz w:val="28"/>
                <w:szCs w:val="28"/>
              </w:rPr>
              <w:t>圖1、83年航空照片</w:t>
            </w:r>
          </w:p>
          <w:p w:rsidR="00E248F3" w:rsidRPr="00C07CA3" w:rsidRDefault="00E248F3" w:rsidP="00E248F3">
            <w:pPr>
              <w:pStyle w:val="3"/>
              <w:numPr>
                <w:ilvl w:val="0"/>
                <w:numId w:val="0"/>
              </w:numPr>
              <w:jc w:val="center"/>
              <w:rPr>
                <w:sz w:val="28"/>
                <w:szCs w:val="28"/>
              </w:rPr>
            </w:pPr>
            <w:r w:rsidRPr="00C07CA3">
              <w:rPr>
                <w:rFonts w:hint="eastAsia"/>
                <w:sz w:val="28"/>
                <w:szCs w:val="28"/>
              </w:rPr>
              <w:t>（</w:t>
            </w:r>
            <w:r w:rsidR="00C01D95" w:rsidRPr="00C07CA3">
              <w:rPr>
                <w:rFonts w:hint="eastAsia"/>
                <w:sz w:val="28"/>
                <w:szCs w:val="28"/>
              </w:rPr>
              <w:t>拍攝日期：</w:t>
            </w:r>
            <w:r w:rsidRPr="00C07CA3">
              <w:rPr>
                <w:rFonts w:hint="eastAsia"/>
                <w:sz w:val="28"/>
                <w:szCs w:val="28"/>
              </w:rPr>
              <w:t>83.9.21）</w:t>
            </w:r>
          </w:p>
        </w:tc>
        <w:tc>
          <w:tcPr>
            <w:tcW w:w="3898" w:type="dxa"/>
            <w:gridSpan w:val="2"/>
          </w:tcPr>
          <w:p w:rsidR="00C01D95" w:rsidRPr="00C07CA3" w:rsidRDefault="00E248F3" w:rsidP="00E248F3">
            <w:pPr>
              <w:pStyle w:val="3"/>
              <w:numPr>
                <w:ilvl w:val="0"/>
                <w:numId w:val="0"/>
              </w:numPr>
              <w:jc w:val="center"/>
              <w:rPr>
                <w:sz w:val="28"/>
                <w:szCs w:val="28"/>
              </w:rPr>
            </w:pPr>
            <w:r w:rsidRPr="00C07CA3">
              <w:rPr>
                <w:rFonts w:hint="eastAsia"/>
                <w:sz w:val="28"/>
                <w:szCs w:val="28"/>
              </w:rPr>
              <w:t>圖2、84年航空照片</w:t>
            </w:r>
          </w:p>
          <w:p w:rsidR="00E248F3" w:rsidRPr="00C07CA3" w:rsidRDefault="00E248F3" w:rsidP="00E248F3">
            <w:pPr>
              <w:pStyle w:val="3"/>
              <w:numPr>
                <w:ilvl w:val="0"/>
                <w:numId w:val="0"/>
              </w:numPr>
              <w:jc w:val="center"/>
              <w:rPr>
                <w:sz w:val="28"/>
                <w:szCs w:val="28"/>
              </w:rPr>
            </w:pPr>
            <w:r w:rsidRPr="00C07CA3">
              <w:rPr>
                <w:rFonts w:hint="eastAsia"/>
                <w:sz w:val="28"/>
                <w:szCs w:val="28"/>
              </w:rPr>
              <w:t>（</w:t>
            </w:r>
            <w:r w:rsidR="00C01D95" w:rsidRPr="00C07CA3">
              <w:rPr>
                <w:rFonts w:hint="eastAsia"/>
                <w:sz w:val="28"/>
                <w:szCs w:val="28"/>
              </w:rPr>
              <w:t>拍攝日期：</w:t>
            </w:r>
            <w:r w:rsidRPr="00C07CA3">
              <w:rPr>
                <w:rFonts w:hint="eastAsia"/>
                <w:sz w:val="28"/>
                <w:szCs w:val="28"/>
              </w:rPr>
              <w:t>84.9.19）</w:t>
            </w:r>
          </w:p>
        </w:tc>
      </w:tr>
    </w:tbl>
    <w:p w:rsidR="004D7841" w:rsidRPr="00C07CA3" w:rsidRDefault="004D7841" w:rsidP="00C01D95">
      <w:pPr>
        <w:pStyle w:val="3"/>
        <w:numPr>
          <w:ilvl w:val="0"/>
          <w:numId w:val="0"/>
        </w:numPr>
        <w:ind w:left="1361"/>
      </w:pPr>
    </w:p>
    <w:p w:rsidR="00ED1257" w:rsidRPr="00C07CA3" w:rsidRDefault="00AB01BB" w:rsidP="00DD14E9">
      <w:pPr>
        <w:pStyle w:val="3"/>
      </w:pPr>
      <w:r w:rsidRPr="00C07CA3">
        <w:rPr>
          <w:rFonts w:hint="eastAsia"/>
        </w:rPr>
        <w:t>另</w:t>
      </w:r>
      <w:r w:rsidR="00C01D95" w:rsidRPr="00C07CA3">
        <w:rPr>
          <w:rFonts w:hint="eastAsia"/>
        </w:rPr>
        <w:t>臺鐵局</w:t>
      </w:r>
      <w:r w:rsidR="00785455" w:rsidRPr="00C07CA3">
        <w:rPr>
          <w:rFonts w:hint="eastAsia"/>
        </w:rPr>
        <w:t>一再</w:t>
      </w:r>
      <w:r w:rsidRPr="00C07CA3">
        <w:rPr>
          <w:rFonts w:hint="eastAsia"/>
        </w:rPr>
        <w:t>辯</w:t>
      </w:r>
      <w:r w:rsidR="00C01D95" w:rsidRPr="00C07CA3">
        <w:rPr>
          <w:rFonts w:hint="eastAsia"/>
        </w:rPr>
        <w:t>稱，本案建物之現況位置與租約位置相符，故認承租人無違法增建、擴建或重建地上物</w:t>
      </w:r>
      <w:r w:rsidRPr="00C07CA3">
        <w:rPr>
          <w:rFonts w:hint="eastAsia"/>
        </w:rPr>
        <w:t>云云。惟</w:t>
      </w:r>
      <w:r w:rsidR="00703453" w:rsidRPr="00C07CA3">
        <w:rPr>
          <w:rFonts w:hint="eastAsia"/>
        </w:rPr>
        <w:t>查本案83年12月第一次訂立租約時，並未註明房屋使用面積，且</w:t>
      </w:r>
      <w:r w:rsidR="00785455" w:rsidRPr="00C07CA3">
        <w:rPr>
          <w:rFonts w:hint="eastAsia"/>
        </w:rPr>
        <w:t>83年間申請承租系爭土地所檢附之相關證明文件，以及84年申請整修所附之相片，</w:t>
      </w:r>
      <w:r w:rsidR="00703453" w:rsidRPr="00C07CA3">
        <w:rPr>
          <w:rFonts w:hint="eastAsia"/>
        </w:rPr>
        <w:t>業據臺鐵局表示，因</w:t>
      </w:r>
      <w:r w:rsidR="00785455" w:rsidRPr="00C07CA3">
        <w:rPr>
          <w:rFonts w:hint="eastAsia"/>
        </w:rPr>
        <w:t>逾保存年限，業已銷毀，</w:t>
      </w:r>
      <w:r w:rsidR="00703453" w:rsidRPr="00C07CA3">
        <w:rPr>
          <w:rFonts w:hint="eastAsia"/>
        </w:rPr>
        <w:t>故</w:t>
      </w:r>
      <w:r w:rsidR="00785455" w:rsidRPr="00C07CA3">
        <w:rPr>
          <w:rFonts w:hint="eastAsia"/>
        </w:rPr>
        <w:t>單</w:t>
      </w:r>
      <w:r w:rsidRPr="00C07CA3">
        <w:rPr>
          <w:rFonts w:hint="eastAsia"/>
        </w:rPr>
        <w:t>從位置圖說僅能概略判斷該建物</w:t>
      </w:r>
      <w:r w:rsidR="00785455" w:rsidRPr="00C07CA3">
        <w:rPr>
          <w:rFonts w:hint="eastAsia"/>
        </w:rPr>
        <w:t>是否有</w:t>
      </w:r>
      <w:r w:rsidRPr="00C07CA3">
        <w:rPr>
          <w:rFonts w:hint="eastAsia"/>
        </w:rPr>
        <w:t>增、擴建之情事，至於有無重建或改建，尚無法據</w:t>
      </w:r>
      <w:r w:rsidR="00ED1257" w:rsidRPr="00C07CA3">
        <w:rPr>
          <w:rFonts w:hint="eastAsia"/>
        </w:rPr>
        <w:t>此</w:t>
      </w:r>
      <w:r w:rsidRPr="00C07CA3">
        <w:rPr>
          <w:rFonts w:hint="eastAsia"/>
        </w:rPr>
        <w:t>一概而論。</w:t>
      </w:r>
      <w:r w:rsidR="00B847F9" w:rsidRPr="00C07CA3">
        <w:rPr>
          <w:rFonts w:hint="eastAsia"/>
        </w:rPr>
        <w:t>按建築法第9條第1款規定：「新建：為新建造之建築物或將原建築物全部拆除而重行建築者」復參照臺中市違章建築執行原則第2點第2款及第8款規定：「既存違建：指民國100年4月20日以前興建完成之違建」、「老舊房屋：指民國60年12月22日建築法修正公布前或實施都市計畫以外地區建築物管理辦法實行前已存在之建築物。」</w:t>
      </w:r>
      <w:r w:rsidR="00ED1257" w:rsidRPr="00C07CA3">
        <w:rPr>
          <w:rFonts w:hint="eastAsia"/>
        </w:rPr>
        <w:t>查臺中市政府都市發展局104年3月4日中市都違字第1040030328號違章建築認定通知書，業將本案建物認定屬</w:t>
      </w:r>
      <w:r w:rsidR="008F52CF" w:rsidRPr="00C07CA3">
        <w:rPr>
          <w:rFonts w:hint="eastAsia"/>
        </w:rPr>
        <w:t>100年4月20日以前興建完成之</w:t>
      </w:r>
      <w:r w:rsidR="00ED1257" w:rsidRPr="00C07CA3">
        <w:rPr>
          <w:rFonts w:hint="eastAsia"/>
        </w:rPr>
        <w:t>「既存違建」（含房</w:t>
      </w:r>
      <w:r w:rsidR="00ED1257" w:rsidRPr="00C07CA3">
        <w:rPr>
          <w:rFonts w:hint="eastAsia"/>
        </w:rPr>
        <w:lastRenderedPageBreak/>
        <w:t>屋及圍牆），</w:t>
      </w:r>
      <w:r w:rsidR="008F52CF" w:rsidRPr="00C07CA3">
        <w:rPr>
          <w:rFonts w:hint="eastAsia"/>
        </w:rPr>
        <w:t>違建類別為「新建」</w:t>
      </w:r>
      <w:r w:rsidR="008F52CF" w:rsidRPr="00C07CA3">
        <w:rPr>
          <w:rStyle w:val="afc"/>
        </w:rPr>
        <w:footnoteReference w:id="4"/>
      </w:r>
      <w:r w:rsidR="00B847F9" w:rsidRPr="00C07CA3">
        <w:rPr>
          <w:rFonts w:hint="eastAsia"/>
        </w:rPr>
        <w:t>，</w:t>
      </w:r>
      <w:r w:rsidR="00ED1257" w:rsidRPr="00C07CA3">
        <w:rPr>
          <w:rFonts w:hint="eastAsia"/>
        </w:rPr>
        <w:t>而非「老舊房屋」</w:t>
      </w:r>
      <w:r w:rsidR="00161ADE" w:rsidRPr="00C07CA3">
        <w:rPr>
          <w:rFonts w:hint="eastAsia"/>
        </w:rPr>
        <w:t>。</w:t>
      </w:r>
      <w:r w:rsidR="00B847F9" w:rsidRPr="00C07CA3">
        <w:rPr>
          <w:rFonts w:hint="eastAsia"/>
        </w:rPr>
        <w:t>顯見臺中市政府認為本案建物係新建造之建築物，甚或是將原建築物全部拆除而重行建築之非合法建物，</w:t>
      </w:r>
      <w:r w:rsidR="004D0744" w:rsidRPr="00C07CA3">
        <w:rPr>
          <w:rFonts w:hint="eastAsia"/>
        </w:rPr>
        <w:t>已</w:t>
      </w:r>
      <w:r w:rsidR="00B847F9" w:rsidRPr="00C07CA3">
        <w:rPr>
          <w:rFonts w:hint="eastAsia"/>
        </w:rPr>
        <w:t>非原有合法</w:t>
      </w:r>
      <w:r w:rsidR="004D0744" w:rsidRPr="00C07CA3">
        <w:rPr>
          <w:rFonts w:hint="eastAsia"/>
        </w:rPr>
        <w:t>之老舊</w:t>
      </w:r>
      <w:r w:rsidR="00B847F9" w:rsidRPr="00C07CA3">
        <w:rPr>
          <w:rFonts w:hint="eastAsia"/>
        </w:rPr>
        <w:t>房屋</w:t>
      </w:r>
      <w:r w:rsidR="00ED1257" w:rsidRPr="00C07CA3">
        <w:rPr>
          <w:rFonts w:hint="eastAsia"/>
        </w:rPr>
        <w:t>。</w:t>
      </w:r>
      <w:r w:rsidR="000C1F7B" w:rsidRPr="00C07CA3">
        <w:rPr>
          <w:rFonts w:hint="eastAsia"/>
        </w:rPr>
        <w:t>果若如此，</w:t>
      </w:r>
      <w:r w:rsidR="00B847F9" w:rsidRPr="00C07CA3">
        <w:rPr>
          <w:rFonts w:hint="eastAsia"/>
        </w:rPr>
        <w:t>則本案建物</w:t>
      </w:r>
      <w:r w:rsidR="00A17C62" w:rsidRPr="00C07CA3">
        <w:rPr>
          <w:rFonts w:hint="eastAsia"/>
        </w:rPr>
        <w:t>是否誠如臺鐵局所稱</w:t>
      </w:r>
      <w:r w:rsidR="00ED1257" w:rsidRPr="00C07CA3">
        <w:rPr>
          <w:rFonts w:hint="eastAsia"/>
        </w:rPr>
        <w:t>未有重建</w:t>
      </w:r>
      <w:r w:rsidR="00B847F9" w:rsidRPr="00C07CA3">
        <w:rPr>
          <w:rFonts w:hint="eastAsia"/>
        </w:rPr>
        <w:t>情事</w:t>
      </w:r>
      <w:r w:rsidR="00A17C62" w:rsidRPr="00C07CA3">
        <w:rPr>
          <w:rFonts w:hint="eastAsia"/>
        </w:rPr>
        <w:t>，即非無可</w:t>
      </w:r>
      <w:r w:rsidR="00ED1257" w:rsidRPr="00C07CA3">
        <w:rPr>
          <w:rFonts w:hint="eastAsia"/>
        </w:rPr>
        <w:t>議</w:t>
      </w:r>
      <w:r w:rsidR="00A17C62" w:rsidRPr="00C07CA3">
        <w:rPr>
          <w:rFonts w:hint="eastAsia"/>
        </w:rPr>
        <w:t>之處</w:t>
      </w:r>
      <w:r w:rsidR="00B847F9" w:rsidRPr="00C07CA3">
        <w:rPr>
          <w:rFonts w:hint="eastAsia"/>
        </w:rPr>
        <w:t>。</w:t>
      </w:r>
      <w:r w:rsidR="00A17C62" w:rsidRPr="00C07CA3">
        <w:rPr>
          <w:rFonts w:hint="eastAsia"/>
        </w:rPr>
        <w:t>為求慎重，臺鐵局允</w:t>
      </w:r>
      <w:r w:rsidR="00161ADE" w:rsidRPr="00C07CA3">
        <w:rPr>
          <w:rFonts w:hint="eastAsia"/>
        </w:rPr>
        <w:t>應</w:t>
      </w:r>
      <w:r w:rsidR="00A17C62" w:rsidRPr="00C07CA3">
        <w:rPr>
          <w:rFonts w:hint="eastAsia"/>
        </w:rPr>
        <w:t>依職權詳實調查，</w:t>
      </w:r>
      <w:r w:rsidR="004D0744" w:rsidRPr="00C07CA3">
        <w:rPr>
          <w:rFonts w:hint="eastAsia"/>
        </w:rPr>
        <w:t>並</w:t>
      </w:r>
      <w:r w:rsidR="00A17C62" w:rsidRPr="00C07CA3">
        <w:rPr>
          <w:rFonts w:hint="eastAsia"/>
        </w:rPr>
        <w:t>斟酌相關主</w:t>
      </w:r>
      <w:r w:rsidR="004D0744" w:rsidRPr="00C07CA3">
        <w:rPr>
          <w:rFonts w:hint="eastAsia"/>
        </w:rPr>
        <w:t>、</w:t>
      </w:r>
      <w:r w:rsidR="00A17C62" w:rsidRPr="00C07CA3">
        <w:rPr>
          <w:rFonts w:hint="eastAsia"/>
        </w:rPr>
        <w:t>客觀情事，依論理及經驗法則認定事實，判斷真偽，</w:t>
      </w:r>
      <w:r w:rsidR="004D0744" w:rsidRPr="00C07CA3">
        <w:rPr>
          <w:rFonts w:hint="eastAsia"/>
        </w:rPr>
        <w:t>俾便適用契約</w:t>
      </w:r>
      <w:r w:rsidR="00785455" w:rsidRPr="00C07CA3">
        <w:rPr>
          <w:rFonts w:hint="eastAsia"/>
        </w:rPr>
        <w:t>及法令</w:t>
      </w:r>
      <w:r w:rsidR="004D0744" w:rsidRPr="00C07CA3">
        <w:rPr>
          <w:rFonts w:hint="eastAsia"/>
        </w:rPr>
        <w:t>。</w:t>
      </w:r>
    </w:p>
    <w:p w:rsidR="00CE1D02" w:rsidRPr="00C07CA3" w:rsidRDefault="00A65225" w:rsidP="00DD14E9">
      <w:pPr>
        <w:pStyle w:val="3"/>
      </w:pPr>
      <w:r w:rsidRPr="00C07CA3">
        <w:rPr>
          <w:rFonts w:hint="eastAsia"/>
        </w:rPr>
        <w:t>綜上所述，</w:t>
      </w:r>
      <w:r w:rsidR="00444D15" w:rsidRPr="00C07CA3">
        <w:rPr>
          <w:rFonts w:hint="eastAsia"/>
        </w:rPr>
        <w:t>本案占建房屋違反臺鐵局僅同意按原狀修繕之要求，惟該局不察，長期疏於監督管理，未予指正，難辭怠失之咎；至於是否涉及重建疑義，臺鐵局允</w:t>
      </w:r>
      <w:r w:rsidR="00161ADE" w:rsidRPr="00C07CA3">
        <w:rPr>
          <w:rFonts w:hint="eastAsia"/>
        </w:rPr>
        <w:t>應</w:t>
      </w:r>
      <w:r w:rsidR="00444D15" w:rsidRPr="00C07CA3">
        <w:rPr>
          <w:rFonts w:hint="eastAsia"/>
        </w:rPr>
        <w:t>依職權詳實調查，認定事實，俾便適用契約及法令。</w:t>
      </w:r>
    </w:p>
    <w:p w:rsidR="003A5927" w:rsidRPr="00C07CA3" w:rsidRDefault="00E93ACC" w:rsidP="00FB4C20">
      <w:pPr>
        <w:pStyle w:val="2"/>
        <w:spacing w:beforeLines="50" w:before="228"/>
        <w:ind w:left="1020" w:hanging="680"/>
        <w:rPr>
          <w:b/>
        </w:rPr>
      </w:pPr>
      <w:r w:rsidRPr="00C07CA3">
        <w:rPr>
          <w:rFonts w:hint="eastAsia"/>
          <w:b/>
        </w:rPr>
        <w:t>臺鐵局稱系爭土地現場已有足供車輛進出之既有巷道，該漿砌卵石花臺不影響逃生及救災乙節，尚非屬</w:t>
      </w:r>
      <w:r w:rsidR="00161ADE" w:rsidRPr="00C07CA3">
        <w:rPr>
          <w:rFonts w:hint="eastAsia"/>
          <w:b/>
        </w:rPr>
        <w:t>虛言，</w:t>
      </w:r>
      <w:r w:rsidR="00FB4C20" w:rsidRPr="00C07CA3">
        <w:rPr>
          <w:rFonts w:hint="eastAsia"/>
          <w:b/>
        </w:rPr>
        <w:t>惟為避免逃生救災巷道被阻，造成重大傷亡損失，臺中市政府仍應持續落實消防監督管理工作，俾免憾事發生。</w:t>
      </w:r>
    </w:p>
    <w:p w:rsidR="00552411" w:rsidRPr="00C07CA3" w:rsidRDefault="00FF792B" w:rsidP="00552411">
      <w:pPr>
        <w:pStyle w:val="3"/>
      </w:pPr>
      <w:r w:rsidRPr="00C07CA3">
        <w:rPr>
          <w:rFonts w:hint="eastAsia"/>
        </w:rPr>
        <w:t>有關陳訴人陳訴承租人私自興建花臺，阻礙逃生</w:t>
      </w:r>
      <w:r w:rsidR="00A3148E" w:rsidRPr="00C07CA3">
        <w:rPr>
          <w:rFonts w:hint="eastAsia"/>
        </w:rPr>
        <w:t>及救災</w:t>
      </w:r>
      <w:r w:rsidRPr="00C07CA3">
        <w:rPr>
          <w:rFonts w:hint="eastAsia"/>
        </w:rPr>
        <w:t>乙節，</w:t>
      </w:r>
      <w:r w:rsidR="00161ADE" w:rsidRPr="00C07CA3">
        <w:rPr>
          <w:rFonts w:hint="eastAsia"/>
        </w:rPr>
        <w:t>經</w:t>
      </w:r>
      <w:r w:rsidRPr="00C07CA3">
        <w:rPr>
          <w:rFonts w:hint="eastAsia"/>
        </w:rPr>
        <w:t>本院</w:t>
      </w:r>
      <w:r w:rsidR="00161ADE" w:rsidRPr="00C07CA3">
        <w:rPr>
          <w:rFonts w:hint="eastAsia"/>
        </w:rPr>
        <w:t>於</w:t>
      </w:r>
      <w:r w:rsidRPr="00C07CA3">
        <w:rPr>
          <w:rFonts w:hint="eastAsia"/>
        </w:rPr>
        <w:t>105年5月23日現地履勘，並囑託清水地所現況測量發現，該漿砌卵石花臺尚無越界建築之情事。次據本院函請臺中市政府消防局提供105年2月6日火災原因調查鑑定書（該案無需製作火災搶救報告書），其中所附</w:t>
      </w:r>
      <w:r w:rsidR="00A3148E" w:rsidRPr="00C07CA3">
        <w:rPr>
          <w:rFonts w:hint="eastAsia"/>
        </w:rPr>
        <w:t>該</w:t>
      </w:r>
      <w:r w:rsidRPr="00C07CA3">
        <w:rPr>
          <w:rFonts w:hint="eastAsia"/>
        </w:rPr>
        <w:t>局第四救災救護大隊清水分隊火災出動觀察紀錄顯示，是日報案時間為16時28分、出勤時間為16時29分、到達時間為16時35分、控制時間為16時38分、撲滅時間為16時42分</w:t>
      </w:r>
      <w:r w:rsidR="00A3148E" w:rsidRPr="00C07CA3">
        <w:rPr>
          <w:rFonts w:hint="eastAsia"/>
        </w:rPr>
        <w:t>，</w:t>
      </w:r>
      <w:r w:rsidRPr="00C07CA3">
        <w:rPr>
          <w:rFonts w:hint="eastAsia"/>
        </w:rPr>
        <w:t>據此統計，</w:t>
      </w:r>
      <w:r w:rsidR="00A3148E" w:rsidRPr="00C07CA3">
        <w:rPr>
          <w:rFonts w:hint="eastAsia"/>
        </w:rPr>
        <w:t>其</w:t>
      </w:r>
      <w:r w:rsidRPr="00C07CA3">
        <w:rPr>
          <w:rFonts w:hint="eastAsia"/>
        </w:rPr>
        <w:t>自受理報案時起，至抵達時止，約計花費7分鐘；至撲滅時止，約計花費14分鐘</w:t>
      </w:r>
      <w:r w:rsidR="00A3148E" w:rsidRPr="00C07CA3">
        <w:rPr>
          <w:rFonts w:hint="eastAsia"/>
        </w:rPr>
        <w:t>，且該紀錄亦註明前往火場途中</w:t>
      </w:r>
      <w:r w:rsidR="00A3148E" w:rsidRPr="00C07CA3">
        <w:rPr>
          <w:rFonts w:hint="eastAsia"/>
        </w:rPr>
        <w:lastRenderedPageBreak/>
        <w:t>交通順暢，未有受堵情形。</w:t>
      </w:r>
    </w:p>
    <w:p w:rsidR="00FF792B" w:rsidRPr="00C07CA3" w:rsidRDefault="00A3148E" w:rsidP="00552411">
      <w:pPr>
        <w:pStyle w:val="3"/>
      </w:pPr>
      <w:r w:rsidRPr="00C07CA3">
        <w:rPr>
          <w:rFonts w:hint="eastAsia"/>
        </w:rPr>
        <w:t>另查臺中市政府嗣於105年7月29日辦理系爭土地附近區域現場模擬救災演練，合計出動水箱車5輛、化學車1輛、救護車1輛及延長水帶16條</w:t>
      </w:r>
      <w:r w:rsidR="00955002" w:rsidRPr="00C07CA3">
        <w:rPr>
          <w:rFonts w:hint="eastAsia"/>
        </w:rPr>
        <w:t>，消防車輛及消防人員均可前往現場模擬救災演練，有臺中市政府105年8月15日府授都違字第1050173804號函送消防救災演練計畫及照片在卷可稽，</w:t>
      </w:r>
      <w:r w:rsidR="00161ADE" w:rsidRPr="00C07CA3">
        <w:rPr>
          <w:rFonts w:hint="eastAsia"/>
        </w:rPr>
        <w:t>故</w:t>
      </w:r>
      <w:r w:rsidR="00FF792B" w:rsidRPr="00C07CA3">
        <w:rPr>
          <w:rFonts w:hint="eastAsia"/>
        </w:rPr>
        <w:t>臺鐵局所稱，系爭土地現場已有足供車輛進出之既有巷道，該漿砌卵石花臺不影響逃生及救災乙節，</w:t>
      </w:r>
      <w:r w:rsidRPr="00C07CA3">
        <w:rPr>
          <w:rFonts w:hint="eastAsia"/>
        </w:rPr>
        <w:t>尚</w:t>
      </w:r>
      <w:r w:rsidR="00FF792B" w:rsidRPr="00C07CA3">
        <w:rPr>
          <w:rFonts w:hint="eastAsia"/>
        </w:rPr>
        <w:t>非屬</w:t>
      </w:r>
      <w:r w:rsidR="00703453" w:rsidRPr="00C07CA3">
        <w:rPr>
          <w:rFonts w:hint="eastAsia"/>
        </w:rPr>
        <w:t>虛言。</w:t>
      </w:r>
      <w:r w:rsidR="00161ADE" w:rsidRPr="00C07CA3">
        <w:rPr>
          <w:rFonts w:hint="eastAsia"/>
        </w:rPr>
        <w:t>惟</w:t>
      </w:r>
      <w:r w:rsidR="00A34F31" w:rsidRPr="00C07CA3">
        <w:rPr>
          <w:rFonts w:hint="eastAsia"/>
        </w:rPr>
        <w:t>為避免逃生救災巷道被阻，造成重大傷亡損失，</w:t>
      </w:r>
      <w:r w:rsidR="00124E6E" w:rsidRPr="00C07CA3">
        <w:rPr>
          <w:rFonts w:hint="eastAsia"/>
        </w:rPr>
        <w:t>臺中市政府仍應持續落實消防監督管理工作，針對狹小巷道建物災害特性及因應作為，擬定具體改善對策，並確保消防車輛救災動線所需之淨空、淨高及救災活動空間，</w:t>
      </w:r>
      <w:r w:rsidR="00FB4C20" w:rsidRPr="00C07CA3">
        <w:rPr>
          <w:rFonts w:hint="eastAsia"/>
        </w:rPr>
        <w:t>俾</w:t>
      </w:r>
      <w:r w:rsidR="00124E6E" w:rsidRPr="00C07CA3">
        <w:rPr>
          <w:rFonts w:hint="eastAsia"/>
        </w:rPr>
        <w:t>免憾事發生。</w:t>
      </w:r>
    </w:p>
    <w:p w:rsidR="003A5927" w:rsidRPr="00C07CA3" w:rsidRDefault="003A5927" w:rsidP="00DE4238">
      <w:pPr>
        <w:pStyle w:val="31"/>
        <w:ind w:left="1361" w:firstLine="680"/>
      </w:pPr>
    </w:p>
    <w:p w:rsidR="003A5927" w:rsidRPr="00C07CA3" w:rsidRDefault="003A5927" w:rsidP="003A5927">
      <w:pPr>
        <w:pStyle w:val="31"/>
        <w:ind w:leftChars="0" w:left="0" w:firstLineChars="0" w:firstLine="0"/>
      </w:pPr>
    </w:p>
    <w:p w:rsidR="00E25849" w:rsidRPr="00C07CA3"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C07CA3">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C07CA3">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E25849" w:rsidRPr="00C07CA3" w:rsidRDefault="00E25849">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C07CA3">
        <w:rPr>
          <w:rFonts w:hint="eastAsia"/>
        </w:rPr>
        <w:t>調查意見</w:t>
      </w:r>
      <w:r w:rsidR="00670A8C" w:rsidRPr="00C07CA3">
        <w:rPr>
          <w:rFonts w:hint="eastAsia"/>
        </w:rPr>
        <w:t>一、二</w:t>
      </w:r>
      <w:r w:rsidRPr="00C07CA3">
        <w:rPr>
          <w:rFonts w:hint="eastAsia"/>
        </w:rPr>
        <w:t>，函請</w:t>
      </w:r>
      <w:r w:rsidR="00670A8C" w:rsidRPr="00C07CA3">
        <w:rPr>
          <w:rFonts w:hint="eastAsia"/>
        </w:rPr>
        <w:t>交通部督促交通部臺灣鐵路管理局</w:t>
      </w:r>
      <w:r w:rsidRPr="00C07CA3">
        <w:rPr>
          <w:rFonts w:hint="eastAsia"/>
        </w:rPr>
        <w:t>確實檢討改進見復。</w:t>
      </w:r>
      <w:bookmarkEnd w:id="78"/>
      <w:bookmarkEnd w:id="79"/>
      <w:bookmarkEnd w:id="80"/>
      <w:bookmarkEnd w:id="81"/>
      <w:bookmarkEnd w:id="82"/>
      <w:bookmarkEnd w:id="83"/>
      <w:bookmarkEnd w:id="84"/>
      <w:bookmarkEnd w:id="85"/>
      <w:bookmarkEnd w:id="86"/>
      <w:bookmarkEnd w:id="87"/>
      <w:bookmarkEnd w:id="88"/>
      <w:bookmarkEnd w:id="89"/>
      <w:bookmarkEnd w:id="90"/>
    </w:p>
    <w:p w:rsidR="00FB4C20" w:rsidRPr="00C07CA3" w:rsidRDefault="00FB4C20" w:rsidP="00F804D3">
      <w:pPr>
        <w:pStyle w:val="2"/>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bookmarkStart w:id="111" w:name="_Toc69556899"/>
      <w:bookmarkStart w:id="112" w:name="_Toc69556948"/>
      <w:bookmarkStart w:id="113" w:name="_Toc69609822"/>
      <w:r w:rsidRPr="00C07CA3">
        <w:rPr>
          <w:rFonts w:hint="eastAsia"/>
        </w:rPr>
        <w:t>調查意見三，函請臺中市政府確實檢討改進見復。</w:t>
      </w:r>
    </w:p>
    <w:p w:rsidR="00FB7770" w:rsidRPr="00C07CA3" w:rsidRDefault="00FB7770" w:rsidP="00F804D3">
      <w:pPr>
        <w:pStyle w:val="2"/>
      </w:pPr>
      <w:r w:rsidRPr="00C07CA3">
        <w:rPr>
          <w:rFonts w:hint="eastAsia"/>
        </w:rPr>
        <w:t>調查意見，函復陳訴人。</w:t>
      </w:r>
      <w:bookmarkEnd w:id="102"/>
      <w:bookmarkEnd w:id="103"/>
      <w:bookmarkEnd w:id="104"/>
      <w:bookmarkEnd w:id="105"/>
      <w:bookmarkEnd w:id="106"/>
      <w:bookmarkEnd w:id="107"/>
      <w:bookmarkEnd w:id="108"/>
    </w:p>
    <w:p w:rsidR="00134E26" w:rsidRPr="00C07CA3" w:rsidRDefault="00134E26" w:rsidP="00F804D3">
      <w:pPr>
        <w:pStyle w:val="2"/>
      </w:pPr>
      <w:r w:rsidRPr="00C07CA3">
        <w:rPr>
          <w:rFonts w:hint="eastAsia"/>
        </w:rPr>
        <w:t>調查意見，函復立法委員顏寬恒國會辦公室。</w:t>
      </w:r>
    </w:p>
    <w:p w:rsidR="00E25849" w:rsidRPr="00C07CA3" w:rsidRDefault="00E25849">
      <w:pPr>
        <w:pStyle w:val="2"/>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91"/>
      <w:bookmarkEnd w:id="92"/>
      <w:bookmarkEnd w:id="93"/>
      <w:bookmarkEnd w:id="94"/>
      <w:bookmarkEnd w:id="95"/>
      <w:bookmarkEnd w:id="96"/>
      <w:bookmarkEnd w:id="97"/>
      <w:bookmarkEnd w:id="98"/>
      <w:bookmarkEnd w:id="99"/>
      <w:bookmarkEnd w:id="100"/>
      <w:bookmarkEnd w:id="101"/>
      <w:bookmarkEnd w:id="109"/>
      <w:bookmarkEnd w:id="110"/>
      <w:bookmarkEnd w:id="111"/>
      <w:bookmarkEnd w:id="112"/>
      <w:bookmarkEnd w:id="113"/>
      <w:r w:rsidRPr="00C07CA3">
        <w:rPr>
          <w:rFonts w:hint="eastAsia"/>
        </w:rPr>
        <w:t>檢附派查函及相關附件，送請</w:t>
      </w:r>
      <w:r w:rsidR="00670A8C" w:rsidRPr="00C07CA3">
        <w:rPr>
          <w:rFonts w:hint="eastAsia"/>
        </w:rPr>
        <w:t>交通</w:t>
      </w:r>
      <w:r w:rsidRPr="00C07CA3">
        <w:rPr>
          <w:rFonts w:hint="eastAsia"/>
        </w:rPr>
        <w:t>及</w:t>
      </w:r>
      <w:r w:rsidR="00670A8C" w:rsidRPr="00C07CA3">
        <w:rPr>
          <w:rFonts w:hint="eastAsia"/>
        </w:rPr>
        <w:t>採購</w:t>
      </w:r>
      <w:r w:rsidRPr="00C07CA3">
        <w:rPr>
          <w:rFonts w:hint="eastAsia"/>
        </w:rPr>
        <w:t>委員會處理。</w:t>
      </w:r>
      <w:bookmarkEnd w:id="114"/>
      <w:bookmarkEnd w:id="115"/>
      <w:bookmarkEnd w:id="116"/>
      <w:bookmarkEnd w:id="117"/>
      <w:bookmarkEnd w:id="118"/>
      <w:bookmarkEnd w:id="119"/>
      <w:bookmarkEnd w:id="120"/>
      <w:bookmarkEnd w:id="121"/>
      <w:bookmarkEnd w:id="122"/>
      <w:bookmarkEnd w:id="123"/>
      <w:bookmarkEnd w:id="124"/>
      <w:bookmarkEnd w:id="125"/>
      <w:bookmarkEnd w:id="126"/>
    </w:p>
    <w:p w:rsidR="00E25849" w:rsidRPr="00C07CA3" w:rsidRDefault="00E25849" w:rsidP="00AE067D">
      <w:pPr>
        <w:pStyle w:val="aa"/>
        <w:spacing w:beforeLines="50" w:before="228" w:after="0"/>
        <w:ind w:leftChars="1100" w:left="3742"/>
        <w:rPr>
          <w:rFonts w:ascii="Times New Roman"/>
          <w:b w:val="0"/>
          <w:bCs/>
          <w:snapToGrid/>
          <w:spacing w:val="0"/>
          <w:kern w:val="0"/>
          <w:sz w:val="40"/>
        </w:rPr>
      </w:pPr>
      <w:r w:rsidRPr="00C07CA3">
        <w:rPr>
          <w:rFonts w:hint="eastAsia"/>
          <w:b w:val="0"/>
          <w:bCs/>
          <w:snapToGrid/>
          <w:spacing w:val="12"/>
          <w:kern w:val="0"/>
          <w:sz w:val="40"/>
        </w:rPr>
        <w:t>調查委員：</w:t>
      </w:r>
      <w:r w:rsidR="00C07CA3" w:rsidRPr="00C07CA3">
        <w:rPr>
          <w:rFonts w:hint="eastAsia"/>
          <w:b w:val="0"/>
          <w:bCs/>
          <w:snapToGrid/>
          <w:spacing w:val="12"/>
          <w:kern w:val="0"/>
          <w:sz w:val="40"/>
        </w:rPr>
        <w:t>李月德</w:t>
      </w:r>
    </w:p>
    <w:p w:rsidR="00E25849" w:rsidRPr="00C07CA3" w:rsidRDefault="00C07CA3">
      <w:pPr>
        <w:pStyle w:val="aa"/>
        <w:spacing w:before="0" w:after="0"/>
        <w:ind w:leftChars="1100" w:left="3742" w:firstLineChars="500" w:firstLine="2221"/>
        <w:rPr>
          <w:b w:val="0"/>
          <w:bCs/>
          <w:snapToGrid/>
          <w:spacing w:val="12"/>
          <w:kern w:val="0"/>
          <w:sz w:val="40"/>
        </w:rPr>
      </w:pPr>
      <w:r w:rsidRPr="00C07CA3">
        <w:rPr>
          <w:rFonts w:hint="eastAsia"/>
          <w:b w:val="0"/>
          <w:bCs/>
          <w:snapToGrid/>
          <w:spacing w:val="12"/>
          <w:kern w:val="0"/>
          <w:sz w:val="40"/>
        </w:rPr>
        <w:t>章仁香</w:t>
      </w:r>
    </w:p>
    <w:p w:rsidR="00E25849" w:rsidRPr="00C07CA3" w:rsidRDefault="00E25849">
      <w:pPr>
        <w:pStyle w:val="aa"/>
        <w:spacing w:before="0" w:after="0"/>
        <w:ind w:leftChars="1100" w:left="3742" w:firstLineChars="500" w:firstLine="2021"/>
        <w:rPr>
          <w:b w:val="0"/>
          <w:bCs/>
          <w:snapToGrid/>
          <w:spacing w:val="12"/>
          <w:kern w:val="0"/>
        </w:rPr>
      </w:pPr>
    </w:p>
    <w:p w:rsidR="00E25849" w:rsidRPr="00C07CA3" w:rsidRDefault="00E25849">
      <w:pPr>
        <w:pStyle w:val="aa"/>
        <w:spacing w:before="0" w:after="0"/>
        <w:ind w:leftChars="1100" w:left="3742" w:firstLineChars="500" w:firstLine="2021"/>
        <w:rPr>
          <w:b w:val="0"/>
          <w:bCs/>
          <w:snapToGrid/>
          <w:spacing w:val="12"/>
          <w:kern w:val="0"/>
        </w:rPr>
      </w:pPr>
    </w:p>
    <w:p w:rsidR="005770E0" w:rsidRPr="00C07CA3" w:rsidRDefault="005770E0" w:rsidP="00A92211"/>
    <w:sectPr w:rsidR="005770E0" w:rsidRPr="00C07CA3" w:rsidSect="00321819">
      <w:footerReference w:type="default" r:id="rId11"/>
      <w:pgSz w:w="11907" w:h="16840" w:code="9"/>
      <w:pgMar w:top="1701" w:right="1418" w:bottom="1418" w:left="1049"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77E" w:rsidRDefault="00CE477E">
      <w:r>
        <w:separator/>
      </w:r>
    </w:p>
  </w:endnote>
  <w:endnote w:type="continuationSeparator" w:id="0">
    <w:p w:rsidR="00CE477E" w:rsidRDefault="00CE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E6E" w:rsidRDefault="00124E6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07CA3">
      <w:rPr>
        <w:rStyle w:val="ac"/>
        <w:noProof/>
        <w:sz w:val="24"/>
      </w:rPr>
      <w:t>2</w:t>
    </w:r>
    <w:r>
      <w:rPr>
        <w:rStyle w:val="ac"/>
        <w:sz w:val="24"/>
      </w:rPr>
      <w:fldChar w:fldCharType="end"/>
    </w:r>
  </w:p>
  <w:p w:rsidR="00124E6E" w:rsidRDefault="00124E6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77E" w:rsidRDefault="00CE477E">
      <w:r>
        <w:separator/>
      </w:r>
    </w:p>
  </w:footnote>
  <w:footnote w:type="continuationSeparator" w:id="0">
    <w:p w:rsidR="00CE477E" w:rsidRDefault="00CE477E">
      <w:r>
        <w:continuationSeparator/>
      </w:r>
    </w:p>
  </w:footnote>
  <w:footnote w:id="1">
    <w:p w:rsidR="00124E6E" w:rsidRDefault="00124E6E">
      <w:pPr>
        <w:pStyle w:val="afa"/>
      </w:pPr>
      <w:r>
        <w:rPr>
          <w:rStyle w:val="afc"/>
        </w:rPr>
        <w:footnoteRef/>
      </w:r>
      <w:r>
        <w:t xml:space="preserve"> </w:t>
      </w:r>
      <w:r>
        <w:rPr>
          <w:rFonts w:hint="eastAsia"/>
        </w:rPr>
        <w:t>臺中市政府105年8月15日府授都違字第1050173804號函。</w:t>
      </w:r>
    </w:p>
  </w:footnote>
  <w:footnote w:id="2">
    <w:p w:rsidR="00124E6E" w:rsidRDefault="00124E6E" w:rsidP="00980AC9">
      <w:pPr>
        <w:pStyle w:val="afa"/>
        <w:ind w:left="242" w:hangingChars="110" w:hanging="242"/>
      </w:pPr>
      <w:r>
        <w:rPr>
          <w:rStyle w:val="afc"/>
        </w:rPr>
        <w:footnoteRef/>
      </w:r>
      <w:r>
        <w:t xml:space="preserve"> </w:t>
      </w:r>
      <w:r>
        <w:rPr>
          <w:rFonts w:hint="eastAsia"/>
        </w:rPr>
        <w:t>該手冊源自行政院</w:t>
      </w:r>
      <w:r w:rsidRPr="00E60F40">
        <w:rPr>
          <w:rFonts w:hint="eastAsia"/>
        </w:rPr>
        <w:t>94年6月27日院臺秘字第0940087194號函核定，並自即日生效</w:t>
      </w:r>
      <w:r>
        <w:rPr>
          <w:rFonts w:hint="eastAsia"/>
        </w:rPr>
        <w:t>，嗣經行政院104年10月13日院授財產公字第10435013810號函修正部分規定。</w:t>
      </w:r>
    </w:p>
  </w:footnote>
  <w:footnote w:id="3">
    <w:p w:rsidR="00124E6E" w:rsidRDefault="00124E6E" w:rsidP="006A6C11">
      <w:pPr>
        <w:pStyle w:val="afa"/>
        <w:ind w:left="242" w:hangingChars="110" w:hanging="242"/>
        <w:jc w:val="both"/>
      </w:pPr>
      <w:r>
        <w:rPr>
          <w:rStyle w:val="afc"/>
        </w:rPr>
        <w:footnoteRef/>
      </w:r>
      <w:r>
        <w:rPr>
          <w:rFonts w:hint="eastAsia"/>
        </w:rPr>
        <w:t xml:space="preserve"> </w:t>
      </w:r>
      <w:r w:rsidRPr="006A6C11">
        <w:rPr>
          <w:rFonts w:hint="eastAsia"/>
        </w:rPr>
        <w:t>行為時臺灣省省有財產管理規則【臺灣省政府80年8月10日（80）府法四字第167553號令修正】第37條第1項第2、3款規定：「非公用不動產之出租依左列規定辦理：……二、在民國59年3月27日前被占建房屋，如不妨礙都市計畫，追收占用期間使用補償金後予以出租。出租土地面積空地部分不得超過基層建築面積之1倍。三、超過前款規定面積限制之空地，如分割後無法單獨使用者，得全筆出租；可單獨使用者，應分割保留，另依有關規定處理。但地形、位置、使用情況特殊，不宜分割或分割收回後無法立即處分，在管理上顯有困難者，得全筆出租。」</w:t>
      </w:r>
    </w:p>
  </w:footnote>
  <w:footnote w:id="4">
    <w:p w:rsidR="00124E6E" w:rsidRPr="008F52CF" w:rsidRDefault="00124E6E">
      <w:pPr>
        <w:pStyle w:val="afa"/>
      </w:pPr>
      <w:r>
        <w:rPr>
          <w:rStyle w:val="afc"/>
        </w:rPr>
        <w:footnoteRef/>
      </w:r>
      <w:r>
        <w:t xml:space="preserve"> </w:t>
      </w:r>
      <w:r>
        <w:rPr>
          <w:rFonts w:hint="eastAsia"/>
        </w:rPr>
        <w:t>違建類別計有新建、增建、改建、修建等4類。</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0D0D2C"/>
    <w:multiLevelType w:val="hybridMultilevel"/>
    <w:tmpl w:val="E38063C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71C898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CE53093"/>
    <w:multiLevelType w:val="hybridMultilevel"/>
    <w:tmpl w:val="BB007D90"/>
    <w:lvl w:ilvl="0" w:tplc="98FA3BDA">
      <w:start w:val="1"/>
      <w:numFmt w:val="decimal"/>
      <w:pStyle w:val="a1"/>
      <w:lvlText w:val="表%1　"/>
      <w:lvlJc w:val="left"/>
      <w:pPr>
        <w:ind w:left="480" w:hanging="480"/>
      </w:pPr>
      <w:rPr>
        <w:rFonts w:ascii="標楷體" w:eastAsia="標楷體"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2B7CBF30"/>
    <w:lvl w:ilvl="0" w:tplc="4FCA7402">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949CCD86"/>
    <w:lvl w:ilvl="0" w:tplc="90DE1D20">
      <w:start w:val="1"/>
      <w:numFmt w:val="decimal"/>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5E94B61E"/>
    <w:lvl w:ilvl="0" w:tplc="A282F0F4">
      <w:start w:val="1"/>
      <w:numFmt w:val="decimal"/>
      <w:lvlText w:val="表%1"/>
      <w:lvlJc w:val="left"/>
      <w:pPr>
        <w:ind w:left="480" w:hanging="48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1"/>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4"/>
  </w:num>
  <w:num w:numId="4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6CA3"/>
    <w:rsid w:val="000112BF"/>
    <w:rsid w:val="00012233"/>
    <w:rsid w:val="00017318"/>
    <w:rsid w:val="00023647"/>
    <w:rsid w:val="000246F7"/>
    <w:rsid w:val="0003114D"/>
    <w:rsid w:val="00036A5B"/>
    <w:rsid w:val="00036D76"/>
    <w:rsid w:val="00057F32"/>
    <w:rsid w:val="000622B1"/>
    <w:rsid w:val="00062A25"/>
    <w:rsid w:val="000675B1"/>
    <w:rsid w:val="00071DC3"/>
    <w:rsid w:val="00073CB5"/>
    <w:rsid w:val="0007425C"/>
    <w:rsid w:val="00077553"/>
    <w:rsid w:val="00082138"/>
    <w:rsid w:val="000851A2"/>
    <w:rsid w:val="00091191"/>
    <w:rsid w:val="0009352E"/>
    <w:rsid w:val="0009529A"/>
    <w:rsid w:val="00096B96"/>
    <w:rsid w:val="00097ACF"/>
    <w:rsid w:val="000A2F3F"/>
    <w:rsid w:val="000A60B9"/>
    <w:rsid w:val="000B0954"/>
    <w:rsid w:val="000B0B4A"/>
    <w:rsid w:val="000B0CC0"/>
    <w:rsid w:val="000B0E8A"/>
    <w:rsid w:val="000B279A"/>
    <w:rsid w:val="000B38B0"/>
    <w:rsid w:val="000B61D2"/>
    <w:rsid w:val="000B70A7"/>
    <w:rsid w:val="000B73DD"/>
    <w:rsid w:val="000C1F7B"/>
    <w:rsid w:val="000C495F"/>
    <w:rsid w:val="000D0161"/>
    <w:rsid w:val="000E6431"/>
    <w:rsid w:val="000F1C5A"/>
    <w:rsid w:val="000F1E19"/>
    <w:rsid w:val="000F1EEF"/>
    <w:rsid w:val="000F21A5"/>
    <w:rsid w:val="00102B9F"/>
    <w:rsid w:val="00112637"/>
    <w:rsid w:val="00112832"/>
    <w:rsid w:val="00112ABC"/>
    <w:rsid w:val="0012001E"/>
    <w:rsid w:val="00124E6E"/>
    <w:rsid w:val="00126A55"/>
    <w:rsid w:val="00127D10"/>
    <w:rsid w:val="00133F08"/>
    <w:rsid w:val="001345E6"/>
    <w:rsid w:val="00134E26"/>
    <w:rsid w:val="001378B0"/>
    <w:rsid w:val="00142E00"/>
    <w:rsid w:val="00144FCB"/>
    <w:rsid w:val="00146292"/>
    <w:rsid w:val="00152793"/>
    <w:rsid w:val="00153B7E"/>
    <w:rsid w:val="001545A9"/>
    <w:rsid w:val="00155D94"/>
    <w:rsid w:val="00161ADE"/>
    <w:rsid w:val="001637C7"/>
    <w:rsid w:val="0016480E"/>
    <w:rsid w:val="00165879"/>
    <w:rsid w:val="001668C0"/>
    <w:rsid w:val="00174297"/>
    <w:rsid w:val="001753D1"/>
    <w:rsid w:val="0017680D"/>
    <w:rsid w:val="00180E06"/>
    <w:rsid w:val="001817B3"/>
    <w:rsid w:val="00183014"/>
    <w:rsid w:val="001959C2"/>
    <w:rsid w:val="001A1BC2"/>
    <w:rsid w:val="001A51E3"/>
    <w:rsid w:val="001A7968"/>
    <w:rsid w:val="001B2E98"/>
    <w:rsid w:val="001B3483"/>
    <w:rsid w:val="001B3C1E"/>
    <w:rsid w:val="001B4494"/>
    <w:rsid w:val="001B5182"/>
    <w:rsid w:val="001C0D8B"/>
    <w:rsid w:val="001C0DA8"/>
    <w:rsid w:val="001C7B5F"/>
    <w:rsid w:val="001D305C"/>
    <w:rsid w:val="001D4AD7"/>
    <w:rsid w:val="001E0D8A"/>
    <w:rsid w:val="001E2F8B"/>
    <w:rsid w:val="001E67BA"/>
    <w:rsid w:val="001E74C2"/>
    <w:rsid w:val="001F4F82"/>
    <w:rsid w:val="001F5A48"/>
    <w:rsid w:val="001F6260"/>
    <w:rsid w:val="00200007"/>
    <w:rsid w:val="002030A5"/>
    <w:rsid w:val="00203131"/>
    <w:rsid w:val="00212E88"/>
    <w:rsid w:val="00213C9C"/>
    <w:rsid w:val="0022009E"/>
    <w:rsid w:val="00222ABD"/>
    <w:rsid w:val="00223241"/>
    <w:rsid w:val="0022425C"/>
    <w:rsid w:val="002246DE"/>
    <w:rsid w:val="00227A92"/>
    <w:rsid w:val="00242EAF"/>
    <w:rsid w:val="0024420E"/>
    <w:rsid w:val="0024727F"/>
    <w:rsid w:val="00252BC4"/>
    <w:rsid w:val="00254014"/>
    <w:rsid w:val="00254B39"/>
    <w:rsid w:val="0025579C"/>
    <w:rsid w:val="00257599"/>
    <w:rsid w:val="002607B7"/>
    <w:rsid w:val="0026504D"/>
    <w:rsid w:val="0026569F"/>
    <w:rsid w:val="002717C4"/>
    <w:rsid w:val="00273A2F"/>
    <w:rsid w:val="00280986"/>
    <w:rsid w:val="00281ECE"/>
    <w:rsid w:val="002831C7"/>
    <w:rsid w:val="002840C6"/>
    <w:rsid w:val="00295174"/>
    <w:rsid w:val="00296172"/>
    <w:rsid w:val="00296B92"/>
    <w:rsid w:val="002A2C22"/>
    <w:rsid w:val="002A7D8F"/>
    <w:rsid w:val="002B02EB"/>
    <w:rsid w:val="002B6698"/>
    <w:rsid w:val="002B723C"/>
    <w:rsid w:val="002C0602"/>
    <w:rsid w:val="002D1FFC"/>
    <w:rsid w:val="002D5C16"/>
    <w:rsid w:val="002E2B94"/>
    <w:rsid w:val="002E525D"/>
    <w:rsid w:val="002F2476"/>
    <w:rsid w:val="002F3DFF"/>
    <w:rsid w:val="002F5E05"/>
    <w:rsid w:val="002F7E57"/>
    <w:rsid w:val="00303A3C"/>
    <w:rsid w:val="00307A76"/>
    <w:rsid w:val="00315A16"/>
    <w:rsid w:val="00317053"/>
    <w:rsid w:val="0032109C"/>
    <w:rsid w:val="003212F9"/>
    <w:rsid w:val="00321819"/>
    <w:rsid w:val="00322B45"/>
    <w:rsid w:val="00323809"/>
    <w:rsid w:val="00323D41"/>
    <w:rsid w:val="00325414"/>
    <w:rsid w:val="003302F1"/>
    <w:rsid w:val="0034470E"/>
    <w:rsid w:val="00352DB0"/>
    <w:rsid w:val="00353DDE"/>
    <w:rsid w:val="00361063"/>
    <w:rsid w:val="00367526"/>
    <w:rsid w:val="0037094A"/>
    <w:rsid w:val="00371ED3"/>
    <w:rsid w:val="00372FFC"/>
    <w:rsid w:val="00374C1D"/>
    <w:rsid w:val="0037728A"/>
    <w:rsid w:val="00380B7D"/>
    <w:rsid w:val="00381A99"/>
    <w:rsid w:val="003823FA"/>
    <w:rsid w:val="00382791"/>
    <w:rsid w:val="003829C2"/>
    <w:rsid w:val="003830B2"/>
    <w:rsid w:val="00384724"/>
    <w:rsid w:val="003919B7"/>
    <w:rsid w:val="00391D57"/>
    <w:rsid w:val="00392292"/>
    <w:rsid w:val="003945B5"/>
    <w:rsid w:val="003A5927"/>
    <w:rsid w:val="003B1017"/>
    <w:rsid w:val="003B1421"/>
    <w:rsid w:val="003B3C07"/>
    <w:rsid w:val="003B6081"/>
    <w:rsid w:val="003B6775"/>
    <w:rsid w:val="003C5FE2"/>
    <w:rsid w:val="003D05FB"/>
    <w:rsid w:val="003D1B16"/>
    <w:rsid w:val="003D45BF"/>
    <w:rsid w:val="003D508A"/>
    <w:rsid w:val="003D537F"/>
    <w:rsid w:val="003D5E6D"/>
    <w:rsid w:val="003D7B75"/>
    <w:rsid w:val="003E0208"/>
    <w:rsid w:val="003E4B57"/>
    <w:rsid w:val="003F27E1"/>
    <w:rsid w:val="003F3E16"/>
    <w:rsid w:val="003F437A"/>
    <w:rsid w:val="003F5C2B"/>
    <w:rsid w:val="00402240"/>
    <w:rsid w:val="004023E9"/>
    <w:rsid w:val="00403296"/>
    <w:rsid w:val="0040454A"/>
    <w:rsid w:val="0041072F"/>
    <w:rsid w:val="00412C9F"/>
    <w:rsid w:val="00413F83"/>
    <w:rsid w:val="0041490C"/>
    <w:rsid w:val="0041605C"/>
    <w:rsid w:val="00416191"/>
    <w:rsid w:val="00416721"/>
    <w:rsid w:val="00421EF0"/>
    <w:rsid w:val="004224FA"/>
    <w:rsid w:val="004229BE"/>
    <w:rsid w:val="00423D07"/>
    <w:rsid w:val="00427936"/>
    <w:rsid w:val="0044346F"/>
    <w:rsid w:val="00444D15"/>
    <w:rsid w:val="00444DE3"/>
    <w:rsid w:val="00450163"/>
    <w:rsid w:val="004554FC"/>
    <w:rsid w:val="0046520A"/>
    <w:rsid w:val="004672AB"/>
    <w:rsid w:val="004714FE"/>
    <w:rsid w:val="00477BAA"/>
    <w:rsid w:val="00481BAC"/>
    <w:rsid w:val="00490C63"/>
    <w:rsid w:val="00491D70"/>
    <w:rsid w:val="00495053"/>
    <w:rsid w:val="00496622"/>
    <w:rsid w:val="004A1501"/>
    <w:rsid w:val="004A1F59"/>
    <w:rsid w:val="004A29BE"/>
    <w:rsid w:val="004A3225"/>
    <w:rsid w:val="004A33EE"/>
    <w:rsid w:val="004A3AA8"/>
    <w:rsid w:val="004A56AD"/>
    <w:rsid w:val="004B13C7"/>
    <w:rsid w:val="004B778F"/>
    <w:rsid w:val="004C0609"/>
    <w:rsid w:val="004D0744"/>
    <w:rsid w:val="004D141F"/>
    <w:rsid w:val="004D2742"/>
    <w:rsid w:val="004D2A69"/>
    <w:rsid w:val="004D4934"/>
    <w:rsid w:val="004D6310"/>
    <w:rsid w:val="004D7841"/>
    <w:rsid w:val="004E0062"/>
    <w:rsid w:val="004E05A1"/>
    <w:rsid w:val="004E6E6B"/>
    <w:rsid w:val="004E727F"/>
    <w:rsid w:val="004F5E57"/>
    <w:rsid w:val="004F6710"/>
    <w:rsid w:val="004F73FC"/>
    <w:rsid w:val="00500C3E"/>
    <w:rsid w:val="00502849"/>
    <w:rsid w:val="00504334"/>
    <w:rsid w:val="0050498D"/>
    <w:rsid w:val="005104D7"/>
    <w:rsid w:val="00510B9E"/>
    <w:rsid w:val="00520048"/>
    <w:rsid w:val="00523775"/>
    <w:rsid w:val="005300B6"/>
    <w:rsid w:val="005314E7"/>
    <w:rsid w:val="00536BC2"/>
    <w:rsid w:val="005425E1"/>
    <w:rsid w:val="005427C5"/>
    <w:rsid w:val="00542CF6"/>
    <w:rsid w:val="00552411"/>
    <w:rsid w:val="00553C03"/>
    <w:rsid w:val="00554A4A"/>
    <w:rsid w:val="00563692"/>
    <w:rsid w:val="00570A54"/>
    <w:rsid w:val="00571679"/>
    <w:rsid w:val="005770E0"/>
    <w:rsid w:val="005844E7"/>
    <w:rsid w:val="005859A1"/>
    <w:rsid w:val="005908B8"/>
    <w:rsid w:val="0059512E"/>
    <w:rsid w:val="005956CD"/>
    <w:rsid w:val="005A6DD2"/>
    <w:rsid w:val="005C385D"/>
    <w:rsid w:val="005C69AE"/>
    <w:rsid w:val="005D3B20"/>
    <w:rsid w:val="005E4759"/>
    <w:rsid w:val="005E5C68"/>
    <w:rsid w:val="005E65C0"/>
    <w:rsid w:val="005F0390"/>
    <w:rsid w:val="005F5216"/>
    <w:rsid w:val="006072CD"/>
    <w:rsid w:val="00612023"/>
    <w:rsid w:val="00614190"/>
    <w:rsid w:val="00614C5D"/>
    <w:rsid w:val="0061632B"/>
    <w:rsid w:val="00622A99"/>
    <w:rsid w:val="00622E67"/>
    <w:rsid w:val="00623C15"/>
    <w:rsid w:val="00626EDC"/>
    <w:rsid w:val="00646893"/>
    <w:rsid w:val="006470EC"/>
    <w:rsid w:val="0065253C"/>
    <w:rsid w:val="00652855"/>
    <w:rsid w:val="006542D6"/>
    <w:rsid w:val="0065598E"/>
    <w:rsid w:val="00655AF2"/>
    <w:rsid w:val="00655BC5"/>
    <w:rsid w:val="00655CBA"/>
    <w:rsid w:val="006568BE"/>
    <w:rsid w:val="0066025D"/>
    <w:rsid w:val="0066091A"/>
    <w:rsid w:val="006635E0"/>
    <w:rsid w:val="00664C64"/>
    <w:rsid w:val="006665F2"/>
    <w:rsid w:val="00670A8C"/>
    <w:rsid w:val="006773EC"/>
    <w:rsid w:val="00680504"/>
    <w:rsid w:val="00681CD9"/>
    <w:rsid w:val="00683E30"/>
    <w:rsid w:val="00687024"/>
    <w:rsid w:val="00695E22"/>
    <w:rsid w:val="006A6C11"/>
    <w:rsid w:val="006B2B43"/>
    <w:rsid w:val="006B7093"/>
    <w:rsid w:val="006B7417"/>
    <w:rsid w:val="006C1C15"/>
    <w:rsid w:val="006C4221"/>
    <w:rsid w:val="006D0DC6"/>
    <w:rsid w:val="006D3691"/>
    <w:rsid w:val="006E20B2"/>
    <w:rsid w:val="006E5EF0"/>
    <w:rsid w:val="006F3563"/>
    <w:rsid w:val="006F42B9"/>
    <w:rsid w:val="006F6103"/>
    <w:rsid w:val="00703453"/>
    <w:rsid w:val="00704E00"/>
    <w:rsid w:val="00716190"/>
    <w:rsid w:val="007209E7"/>
    <w:rsid w:val="00726182"/>
    <w:rsid w:val="00727410"/>
    <w:rsid w:val="00727635"/>
    <w:rsid w:val="00732329"/>
    <w:rsid w:val="00732D2E"/>
    <w:rsid w:val="007337CA"/>
    <w:rsid w:val="00733EA7"/>
    <w:rsid w:val="00734CE4"/>
    <w:rsid w:val="00735123"/>
    <w:rsid w:val="00741837"/>
    <w:rsid w:val="007453E6"/>
    <w:rsid w:val="007721EC"/>
    <w:rsid w:val="007726A9"/>
    <w:rsid w:val="0077309D"/>
    <w:rsid w:val="00774163"/>
    <w:rsid w:val="007774EE"/>
    <w:rsid w:val="00781822"/>
    <w:rsid w:val="00782B67"/>
    <w:rsid w:val="00783F21"/>
    <w:rsid w:val="00785455"/>
    <w:rsid w:val="00787159"/>
    <w:rsid w:val="0079043A"/>
    <w:rsid w:val="00791668"/>
    <w:rsid w:val="00791AA1"/>
    <w:rsid w:val="00795449"/>
    <w:rsid w:val="007A3793"/>
    <w:rsid w:val="007A7B48"/>
    <w:rsid w:val="007B6EFF"/>
    <w:rsid w:val="007C1BA2"/>
    <w:rsid w:val="007C2B48"/>
    <w:rsid w:val="007D20E9"/>
    <w:rsid w:val="007D6F86"/>
    <w:rsid w:val="007D7881"/>
    <w:rsid w:val="007D7E3A"/>
    <w:rsid w:val="007E0E10"/>
    <w:rsid w:val="007E4768"/>
    <w:rsid w:val="007E777B"/>
    <w:rsid w:val="007F2070"/>
    <w:rsid w:val="008053F5"/>
    <w:rsid w:val="00807AF7"/>
    <w:rsid w:val="00810198"/>
    <w:rsid w:val="00810844"/>
    <w:rsid w:val="00815DA8"/>
    <w:rsid w:val="008171B5"/>
    <w:rsid w:val="0082194D"/>
    <w:rsid w:val="008221F9"/>
    <w:rsid w:val="00826EF5"/>
    <w:rsid w:val="0083100E"/>
    <w:rsid w:val="00831693"/>
    <w:rsid w:val="00835808"/>
    <w:rsid w:val="00840104"/>
    <w:rsid w:val="00840C1F"/>
    <w:rsid w:val="00841FC5"/>
    <w:rsid w:val="00845709"/>
    <w:rsid w:val="00851224"/>
    <w:rsid w:val="008565AB"/>
    <w:rsid w:val="008576BD"/>
    <w:rsid w:val="00860463"/>
    <w:rsid w:val="008733DA"/>
    <w:rsid w:val="00883821"/>
    <w:rsid w:val="008850E4"/>
    <w:rsid w:val="008939AB"/>
    <w:rsid w:val="008A12F5"/>
    <w:rsid w:val="008A68F6"/>
    <w:rsid w:val="008A7F71"/>
    <w:rsid w:val="008B1587"/>
    <w:rsid w:val="008B1B01"/>
    <w:rsid w:val="008B3BCD"/>
    <w:rsid w:val="008B6DF8"/>
    <w:rsid w:val="008C106C"/>
    <w:rsid w:val="008C10F1"/>
    <w:rsid w:val="008C1926"/>
    <w:rsid w:val="008C1E99"/>
    <w:rsid w:val="008D6224"/>
    <w:rsid w:val="008E0085"/>
    <w:rsid w:val="008E2AA6"/>
    <w:rsid w:val="008E311B"/>
    <w:rsid w:val="008F46E7"/>
    <w:rsid w:val="008F52CF"/>
    <w:rsid w:val="008F6F0B"/>
    <w:rsid w:val="0090504C"/>
    <w:rsid w:val="00907BA7"/>
    <w:rsid w:val="0091064E"/>
    <w:rsid w:val="00911FC5"/>
    <w:rsid w:val="00922C08"/>
    <w:rsid w:val="00931A10"/>
    <w:rsid w:val="00947967"/>
    <w:rsid w:val="0095171B"/>
    <w:rsid w:val="00951848"/>
    <w:rsid w:val="00955002"/>
    <w:rsid w:val="00955201"/>
    <w:rsid w:val="00962BF7"/>
    <w:rsid w:val="00962C37"/>
    <w:rsid w:val="00965200"/>
    <w:rsid w:val="009668B3"/>
    <w:rsid w:val="00971471"/>
    <w:rsid w:val="00980AC9"/>
    <w:rsid w:val="009849C2"/>
    <w:rsid w:val="00984D24"/>
    <w:rsid w:val="009858EB"/>
    <w:rsid w:val="00993E6E"/>
    <w:rsid w:val="009A3F47"/>
    <w:rsid w:val="009A435F"/>
    <w:rsid w:val="009A6D5D"/>
    <w:rsid w:val="009B0046"/>
    <w:rsid w:val="009C1440"/>
    <w:rsid w:val="009C2107"/>
    <w:rsid w:val="009C5D9E"/>
    <w:rsid w:val="009D2C3E"/>
    <w:rsid w:val="009D2FD0"/>
    <w:rsid w:val="009E0625"/>
    <w:rsid w:val="009E2292"/>
    <w:rsid w:val="009E3034"/>
    <w:rsid w:val="009E549F"/>
    <w:rsid w:val="009F1DE8"/>
    <w:rsid w:val="009F28A8"/>
    <w:rsid w:val="009F4251"/>
    <w:rsid w:val="009F473E"/>
    <w:rsid w:val="009F682A"/>
    <w:rsid w:val="00A01AC3"/>
    <w:rsid w:val="00A022BE"/>
    <w:rsid w:val="00A02676"/>
    <w:rsid w:val="00A17C62"/>
    <w:rsid w:val="00A2331C"/>
    <w:rsid w:val="00A23582"/>
    <w:rsid w:val="00A24B54"/>
    <w:rsid w:val="00A24C95"/>
    <w:rsid w:val="00A2599A"/>
    <w:rsid w:val="00A26094"/>
    <w:rsid w:val="00A301BF"/>
    <w:rsid w:val="00A302B2"/>
    <w:rsid w:val="00A3148E"/>
    <w:rsid w:val="00A322EE"/>
    <w:rsid w:val="00A331B4"/>
    <w:rsid w:val="00A3484E"/>
    <w:rsid w:val="00A34F31"/>
    <w:rsid w:val="00A356D3"/>
    <w:rsid w:val="00A361A6"/>
    <w:rsid w:val="00A36ADA"/>
    <w:rsid w:val="00A415FE"/>
    <w:rsid w:val="00A438D8"/>
    <w:rsid w:val="00A44C0E"/>
    <w:rsid w:val="00A473F5"/>
    <w:rsid w:val="00A51F9D"/>
    <w:rsid w:val="00A5416A"/>
    <w:rsid w:val="00A54816"/>
    <w:rsid w:val="00A639F4"/>
    <w:rsid w:val="00A65225"/>
    <w:rsid w:val="00A65D1D"/>
    <w:rsid w:val="00A71F3B"/>
    <w:rsid w:val="00A76979"/>
    <w:rsid w:val="00A81A32"/>
    <w:rsid w:val="00A8211F"/>
    <w:rsid w:val="00A835BD"/>
    <w:rsid w:val="00A92211"/>
    <w:rsid w:val="00A923AA"/>
    <w:rsid w:val="00A94C65"/>
    <w:rsid w:val="00A97B15"/>
    <w:rsid w:val="00AA42D5"/>
    <w:rsid w:val="00AB01BB"/>
    <w:rsid w:val="00AB2FAB"/>
    <w:rsid w:val="00AB5C14"/>
    <w:rsid w:val="00AB6151"/>
    <w:rsid w:val="00AC1BB1"/>
    <w:rsid w:val="00AC1EE7"/>
    <w:rsid w:val="00AC333F"/>
    <w:rsid w:val="00AC585C"/>
    <w:rsid w:val="00AD0C42"/>
    <w:rsid w:val="00AD1925"/>
    <w:rsid w:val="00AE067D"/>
    <w:rsid w:val="00AE3A1A"/>
    <w:rsid w:val="00AE3F05"/>
    <w:rsid w:val="00AF09D0"/>
    <w:rsid w:val="00AF1181"/>
    <w:rsid w:val="00AF2F79"/>
    <w:rsid w:val="00AF4653"/>
    <w:rsid w:val="00AF6E80"/>
    <w:rsid w:val="00AF7DB7"/>
    <w:rsid w:val="00B066C3"/>
    <w:rsid w:val="00B069F5"/>
    <w:rsid w:val="00B10D02"/>
    <w:rsid w:val="00B12CAE"/>
    <w:rsid w:val="00B201E2"/>
    <w:rsid w:val="00B22DC6"/>
    <w:rsid w:val="00B2775E"/>
    <w:rsid w:val="00B33C04"/>
    <w:rsid w:val="00B36557"/>
    <w:rsid w:val="00B443E4"/>
    <w:rsid w:val="00B47CC7"/>
    <w:rsid w:val="00B5484D"/>
    <w:rsid w:val="00B563EA"/>
    <w:rsid w:val="00B56CDF"/>
    <w:rsid w:val="00B56D9A"/>
    <w:rsid w:val="00B60E51"/>
    <w:rsid w:val="00B63A54"/>
    <w:rsid w:val="00B77D18"/>
    <w:rsid w:val="00B8313A"/>
    <w:rsid w:val="00B847F9"/>
    <w:rsid w:val="00B919E3"/>
    <w:rsid w:val="00B93503"/>
    <w:rsid w:val="00BA1A3F"/>
    <w:rsid w:val="00BA31E8"/>
    <w:rsid w:val="00BA55E0"/>
    <w:rsid w:val="00BA6BD4"/>
    <w:rsid w:val="00BA6C7A"/>
    <w:rsid w:val="00BB17D1"/>
    <w:rsid w:val="00BB3752"/>
    <w:rsid w:val="00BB6688"/>
    <w:rsid w:val="00BC0E37"/>
    <w:rsid w:val="00BC26D4"/>
    <w:rsid w:val="00BD521B"/>
    <w:rsid w:val="00BE0C80"/>
    <w:rsid w:val="00BE4DFD"/>
    <w:rsid w:val="00BF2A42"/>
    <w:rsid w:val="00BF2AF7"/>
    <w:rsid w:val="00BF675A"/>
    <w:rsid w:val="00C01D95"/>
    <w:rsid w:val="00C03D8C"/>
    <w:rsid w:val="00C055EC"/>
    <w:rsid w:val="00C065AF"/>
    <w:rsid w:val="00C06D67"/>
    <w:rsid w:val="00C07759"/>
    <w:rsid w:val="00C07CA3"/>
    <w:rsid w:val="00C10DC9"/>
    <w:rsid w:val="00C12FB3"/>
    <w:rsid w:val="00C142B5"/>
    <w:rsid w:val="00C17341"/>
    <w:rsid w:val="00C212B9"/>
    <w:rsid w:val="00C24EEF"/>
    <w:rsid w:val="00C25CF6"/>
    <w:rsid w:val="00C26C36"/>
    <w:rsid w:val="00C32768"/>
    <w:rsid w:val="00C431DF"/>
    <w:rsid w:val="00C456BD"/>
    <w:rsid w:val="00C503B7"/>
    <w:rsid w:val="00C530DC"/>
    <w:rsid w:val="00C5350D"/>
    <w:rsid w:val="00C6123C"/>
    <w:rsid w:val="00C6311A"/>
    <w:rsid w:val="00C675FF"/>
    <w:rsid w:val="00C7084D"/>
    <w:rsid w:val="00C7315E"/>
    <w:rsid w:val="00C75895"/>
    <w:rsid w:val="00C83C9F"/>
    <w:rsid w:val="00C85069"/>
    <w:rsid w:val="00C94840"/>
    <w:rsid w:val="00C950BD"/>
    <w:rsid w:val="00CA4EE3"/>
    <w:rsid w:val="00CA7366"/>
    <w:rsid w:val="00CB027F"/>
    <w:rsid w:val="00CB221E"/>
    <w:rsid w:val="00CB4FCA"/>
    <w:rsid w:val="00CC0EBB"/>
    <w:rsid w:val="00CC6297"/>
    <w:rsid w:val="00CC7690"/>
    <w:rsid w:val="00CD1986"/>
    <w:rsid w:val="00CD54BF"/>
    <w:rsid w:val="00CD7917"/>
    <w:rsid w:val="00CE1B9E"/>
    <w:rsid w:val="00CE1D02"/>
    <w:rsid w:val="00CE477E"/>
    <w:rsid w:val="00CE4D5C"/>
    <w:rsid w:val="00CF05DA"/>
    <w:rsid w:val="00CF58EB"/>
    <w:rsid w:val="00CF6FEC"/>
    <w:rsid w:val="00D0106E"/>
    <w:rsid w:val="00D0329B"/>
    <w:rsid w:val="00D06383"/>
    <w:rsid w:val="00D102FF"/>
    <w:rsid w:val="00D20E85"/>
    <w:rsid w:val="00D24615"/>
    <w:rsid w:val="00D26EF2"/>
    <w:rsid w:val="00D37842"/>
    <w:rsid w:val="00D42DC2"/>
    <w:rsid w:val="00D4390B"/>
    <w:rsid w:val="00D4523F"/>
    <w:rsid w:val="00D537E1"/>
    <w:rsid w:val="00D55BB2"/>
    <w:rsid w:val="00D6091A"/>
    <w:rsid w:val="00D63EDA"/>
    <w:rsid w:val="00D6605A"/>
    <w:rsid w:val="00D6695F"/>
    <w:rsid w:val="00D72473"/>
    <w:rsid w:val="00D75644"/>
    <w:rsid w:val="00D77615"/>
    <w:rsid w:val="00D77916"/>
    <w:rsid w:val="00D81656"/>
    <w:rsid w:val="00D83D87"/>
    <w:rsid w:val="00D84A6D"/>
    <w:rsid w:val="00D86A30"/>
    <w:rsid w:val="00D966BF"/>
    <w:rsid w:val="00D97CB4"/>
    <w:rsid w:val="00D97DD4"/>
    <w:rsid w:val="00DA5A8A"/>
    <w:rsid w:val="00DB26CD"/>
    <w:rsid w:val="00DB441C"/>
    <w:rsid w:val="00DB44AF"/>
    <w:rsid w:val="00DC1F58"/>
    <w:rsid w:val="00DC339B"/>
    <w:rsid w:val="00DC4B3E"/>
    <w:rsid w:val="00DC5D40"/>
    <w:rsid w:val="00DC69A7"/>
    <w:rsid w:val="00DD14E9"/>
    <w:rsid w:val="00DD30E9"/>
    <w:rsid w:val="00DD4F47"/>
    <w:rsid w:val="00DD7FBB"/>
    <w:rsid w:val="00DE0B9F"/>
    <w:rsid w:val="00DE2A9E"/>
    <w:rsid w:val="00DE38B4"/>
    <w:rsid w:val="00DE4238"/>
    <w:rsid w:val="00DE657F"/>
    <w:rsid w:val="00DF1218"/>
    <w:rsid w:val="00DF6462"/>
    <w:rsid w:val="00E02FA0"/>
    <w:rsid w:val="00E036DC"/>
    <w:rsid w:val="00E10454"/>
    <w:rsid w:val="00E10992"/>
    <w:rsid w:val="00E112E5"/>
    <w:rsid w:val="00E122D8"/>
    <w:rsid w:val="00E12CC8"/>
    <w:rsid w:val="00E15352"/>
    <w:rsid w:val="00E21CC7"/>
    <w:rsid w:val="00E248F3"/>
    <w:rsid w:val="00E24D9E"/>
    <w:rsid w:val="00E25849"/>
    <w:rsid w:val="00E3197E"/>
    <w:rsid w:val="00E342F8"/>
    <w:rsid w:val="00E351ED"/>
    <w:rsid w:val="00E4065F"/>
    <w:rsid w:val="00E465A0"/>
    <w:rsid w:val="00E6034B"/>
    <w:rsid w:val="00E60F40"/>
    <w:rsid w:val="00E6549E"/>
    <w:rsid w:val="00E65EDE"/>
    <w:rsid w:val="00E70F81"/>
    <w:rsid w:val="00E77055"/>
    <w:rsid w:val="00E77460"/>
    <w:rsid w:val="00E81B2E"/>
    <w:rsid w:val="00E83ABC"/>
    <w:rsid w:val="00E8407B"/>
    <w:rsid w:val="00E844F2"/>
    <w:rsid w:val="00E84A30"/>
    <w:rsid w:val="00E90AD0"/>
    <w:rsid w:val="00E922C9"/>
    <w:rsid w:val="00E92FCB"/>
    <w:rsid w:val="00E93ACC"/>
    <w:rsid w:val="00EA147F"/>
    <w:rsid w:val="00EA1B7B"/>
    <w:rsid w:val="00EA4A27"/>
    <w:rsid w:val="00EA4FA6"/>
    <w:rsid w:val="00EA6AFB"/>
    <w:rsid w:val="00EB1A25"/>
    <w:rsid w:val="00EB5D18"/>
    <w:rsid w:val="00EC6F60"/>
    <w:rsid w:val="00EC7363"/>
    <w:rsid w:val="00ED03AB"/>
    <w:rsid w:val="00ED1257"/>
    <w:rsid w:val="00ED1B37"/>
    <w:rsid w:val="00ED1CD4"/>
    <w:rsid w:val="00ED1D2B"/>
    <w:rsid w:val="00ED2830"/>
    <w:rsid w:val="00ED47FA"/>
    <w:rsid w:val="00ED64B5"/>
    <w:rsid w:val="00ED7C8D"/>
    <w:rsid w:val="00EE7CCA"/>
    <w:rsid w:val="00EF6870"/>
    <w:rsid w:val="00EF71C2"/>
    <w:rsid w:val="00F04A64"/>
    <w:rsid w:val="00F07098"/>
    <w:rsid w:val="00F0735B"/>
    <w:rsid w:val="00F07BF3"/>
    <w:rsid w:val="00F16A14"/>
    <w:rsid w:val="00F32969"/>
    <w:rsid w:val="00F362D7"/>
    <w:rsid w:val="00F37D7B"/>
    <w:rsid w:val="00F41026"/>
    <w:rsid w:val="00F46FEA"/>
    <w:rsid w:val="00F5088C"/>
    <w:rsid w:val="00F5314C"/>
    <w:rsid w:val="00F535AB"/>
    <w:rsid w:val="00F5688C"/>
    <w:rsid w:val="00F60048"/>
    <w:rsid w:val="00F635DD"/>
    <w:rsid w:val="00F6627B"/>
    <w:rsid w:val="00F7336E"/>
    <w:rsid w:val="00F734F2"/>
    <w:rsid w:val="00F746B6"/>
    <w:rsid w:val="00F75052"/>
    <w:rsid w:val="00F804D3"/>
    <w:rsid w:val="00F81CD2"/>
    <w:rsid w:val="00F82641"/>
    <w:rsid w:val="00F829B2"/>
    <w:rsid w:val="00F90F18"/>
    <w:rsid w:val="00F92DE8"/>
    <w:rsid w:val="00F937E4"/>
    <w:rsid w:val="00F95E08"/>
    <w:rsid w:val="00F95EE7"/>
    <w:rsid w:val="00F97140"/>
    <w:rsid w:val="00FA0139"/>
    <w:rsid w:val="00FA1771"/>
    <w:rsid w:val="00FA2BD0"/>
    <w:rsid w:val="00FA39E6"/>
    <w:rsid w:val="00FA5005"/>
    <w:rsid w:val="00FA6D90"/>
    <w:rsid w:val="00FA7BC9"/>
    <w:rsid w:val="00FB026B"/>
    <w:rsid w:val="00FB378E"/>
    <w:rsid w:val="00FB37F1"/>
    <w:rsid w:val="00FB47C0"/>
    <w:rsid w:val="00FB4C20"/>
    <w:rsid w:val="00FB501B"/>
    <w:rsid w:val="00FB7770"/>
    <w:rsid w:val="00FC6034"/>
    <w:rsid w:val="00FD3B91"/>
    <w:rsid w:val="00FD576B"/>
    <w:rsid w:val="00FD579E"/>
    <w:rsid w:val="00FD652F"/>
    <w:rsid w:val="00FD6845"/>
    <w:rsid w:val="00FE4516"/>
    <w:rsid w:val="00FE64C8"/>
    <w:rsid w:val="00FE763B"/>
    <w:rsid w:val="00FF79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1B8C88D-BC26-48C8-883B-CBDFDC4B0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1">
    <w:name w:val="表標題"/>
    <w:qFormat/>
    <w:rsid w:val="00A44C0E"/>
    <w:pPr>
      <w:keepNext/>
      <w:widowControl w:val="0"/>
      <w:numPr>
        <w:numId w:val="4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30"/>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1605C"/>
    <w:pPr>
      <w:snapToGrid w:val="0"/>
      <w:jc w:val="left"/>
    </w:pPr>
    <w:rPr>
      <w:sz w:val="20"/>
    </w:rPr>
  </w:style>
  <w:style w:type="character" w:customStyle="1" w:styleId="afb">
    <w:name w:val="註腳文字 字元"/>
    <w:basedOn w:val="a7"/>
    <w:link w:val="afa"/>
    <w:uiPriority w:val="99"/>
    <w:semiHidden/>
    <w:rsid w:val="0041605C"/>
    <w:rPr>
      <w:rFonts w:ascii="標楷體" w:eastAsia="標楷體"/>
      <w:kern w:val="2"/>
    </w:rPr>
  </w:style>
  <w:style w:type="character" w:styleId="afc">
    <w:name w:val="footnote reference"/>
    <w:basedOn w:val="a7"/>
    <w:uiPriority w:val="99"/>
    <w:semiHidden/>
    <w:unhideWhenUsed/>
    <w:rsid w:val="0041605C"/>
    <w:rPr>
      <w:vertAlign w:val="superscript"/>
    </w:rPr>
  </w:style>
  <w:style w:type="table" w:styleId="-1">
    <w:name w:val="Light Shading Accent 1"/>
    <w:basedOn w:val="a8"/>
    <w:uiPriority w:val="60"/>
    <w:rsid w:val="000B095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
    <w:name w:val="Light Shading Accent 4"/>
    <w:basedOn w:val="a8"/>
    <w:uiPriority w:val="60"/>
    <w:rsid w:val="00F46FE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38F1D-0127-49FD-B6D2-96A657350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10</Pages>
  <Words>779</Words>
  <Characters>4442</Characters>
  <Application>Microsoft Office Word</Application>
  <DocSecurity>0</DocSecurity>
  <Lines>37</Lines>
  <Paragraphs>10</Paragraphs>
  <ScaleCrop>false</ScaleCrop>
  <Company>cy</Company>
  <LinksUpToDate>false</LinksUpToDate>
  <CharactersWithSpaces>5211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余文誌</cp:lastModifiedBy>
  <cp:revision>3</cp:revision>
  <cp:lastPrinted>2016-09-23T08:58:00Z</cp:lastPrinted>
  <dcterms:created xsi:type="dcterms:W3CDTF">2016-10-13T10:03:00Z</dcterms:created>
  <dcterms:modified xsi:type="dcterms:W3CDTF">2016-10-13T10:06:00Z</dcterms:modified>
</cp:coreProperties>
</file>