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49" w:rsidRPr="00936F39" w:rsidRDefault="00E25849" w:rsidP="00F87516">
      <w:pPr>
        <w:pStyle w:val="1"/>
        <w:numPr>
          <w:ilvl w:val="0"/>
          <w:numId w:val="0"/>
        </w:numPr>
        <w:ind w:left="2381" w:hanging="2381"/>
        <w:rPr>
          <w:rFonts w:hAnsi="標楷體"/>
        </w:rPr>
      </w:pPr>
    </w:p>
    <w:p w:rsidR="000F416C" w:rsidRPr="00936F39" w:rsidRDefault="00E25849" w:rsidP="007172BC">
      <w:pPr>
        <w:pStyle w:val="1"/>
        <w:numPr>
          <w:ilvl w:val="0"/>
          <w:numId w:val="1"/>
        </w:numPr>
        <w:autoSpaceDE/>
        <w:autoSpaceDN/>
        <w:rPr>
          <w:rFonts w:hAnsi="標楷體"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58430023"/>
      <w:r w:rsidRPr="00936F3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F416C" w:rsidRPr="00936F39">
        <w:rPr>
          <w:rFonts w:hAnsi="標楷體" w:hint="eastAsia"/>
        </w:rPr>
        <w:t>：</w:t>
      </w:r>
      <w:r w:rsidR="000F416C" w:rsidRPr="00936F39">
        <w:rPr>
          <w:rFonts w:hAnsi="標楷體"/>
          <w:noProof/>
        </w:rPr>
        <w:t>內政部及考選部自100年起對警察人員進用改採雙軌分流考試制度，引發社會爭議，認有悖國家考試公平原則，嗣經本院調查提出六點調查意見，其中有請內政部及考選部應審慎檢討目前考試雙軌制問題，研擬具體改進計畫。惟目前改進見復項目僅就內外軌人員錄取率之比例作調整，然整體考試雙軌制之架構未變，故本院仍不斷接獲陳情質疑考試之公平性。究從制度面該如何兼顧該考試之專業性及公平性，實有深入瞭解之必要案</w:t>
      </w:r>
      <w:r w:rsidR="000F416C" w:rsidRPr="00936F39">
        <w:rPr>
          <w:rFonts w:hAnsi="標楷體"/>
          <w:noProof/>
          <w:kern w:val="0"/>
        </w:rPr>
        <w:t>。</w:t>
      </w:r>
      <w:bookmarkEnd w:id="25"/>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hint="eastAsia"/>
          <w:noProof/>
          <w:kern w:val="0"/>
        </w:rPr>
      </w:pPr>
    </w:p>
    <w:p w:rsidR="00F87516" w:rsidRPr="00936F39" w:rsidRDefault="00F87516" w:rsidP="00F87516">
      <w:pPr>
        <w:pStyle w:val="1"/>
        <w:numPr>
          <w:ilvl w:val="0"/>
          <w:numId w:val="0"/>
        </w:numPr>
        <w:autoSpaceDE/>
        <w:autoSpaceDN/>
        <w:ind w:left="2381" w:hanging="2381"/>
        <w:rPr>
          <w:rFonts w:hAnsi="標楷體"/>
        </w:rPr>
      </w:pPr>
    </w:p>
    <w:p w:rsidR="00E25849" w:rsidRPr="00936F39" w:rsidRDefault="00E25849" w:rsidP="004E05A1">
      <w:pPr>
        <w:pStyle w:val="1"/>
        <w:ind w:left="2380" w:hanging="2380"/>
        <w:rPr>
          <w:rFonts w:hAnsi="標楷體"/>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58430042"/>
      <w:r w:rsidRPr="00936F39">
        <w:rPr>
          <w:rFonts w:hAnsi="標楷體"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20C24" w:rsidRPr="00936F39" w:rsidRDefault="00120C24" w:rsidP="00C50080">
      <w:pPr>
        <w:pStyle w:val="10"/>
        <w:ind w:left="680" w:firstLine="680"/>
        <w:rPr>
          <w:rFonts w:hAnsi="標楷體"/>
        </w:rPr>
      </w:pPr>
      <w:bookmarkStart w:id="51" w:name="_Toc524902730"/>
      <w:r w:rsidRPr="00936F39">
        <w:rPr>
          <w:rFonts w:hAnsi="標楷體"/>
        </w:rPr>
        <w:t>警察教育體制係維持國家警力精壯及專業訓練之主要</w:t>
      </w:r>
      <w:r w:rsidR="00A80012" w:rsidRPr="00936F39">
        <w:rPr>
          <w:rFonts w:hAnsi="標楷體" w:hint="eastAsia"/>
        </w:rPr>
        <w:t>基礎</w:t>
      </w:r>
      <w:r w:rsidRPr="00936F39">
        <w:rPr>
          <w:rFonts w:hAnsi="標楷體"/>
        </w:rPr>
        <w:t>，</w:t>
      </w:r>
      <w:r w:rsidR="004F522C" w:rsidRPr="00936F39">
        <w:rPr>
          <w:rFonts w:hAnsi="標楷體" w:hint="eastAsia"/>
        </w:rPr>
        <w:t>而</w:t>
      </w:r>
      <w:r w:rsidRPr="00936F39">
        <w:rPr>
          <w:rFonts w:hAnsi="標楷體"/>
        </w:rPr>
        <w:t>警察特考雙軌分流係為解決民國</w:t>
      </w:r>
      <w:r w:rsidRPr="00936F39">
        <w:rPr>
          <w:rFonts w:hAnsi="標楷體"/>
          <w:bCs/>
        </w:rPr>
        <w:t>（下同）</w:t>
      </w:r>
      <w:r w:rsidRPr="00936F39">
        <w:rPr>
          <w:rFonts w:hAnsi="標楷體"/>
        </w:rPr>
        <w:t>100年以前警察特考不分流考試造成公平性及影響警察機關用人需求之問題，</w:t>
      </w:r>
      <w:r w:rsidRPr="00936F39">
        <w:rPr>
          <w:rFonts w:hAnsi="標楷體" w:hint="eastAsia"/>
        </w:rPr>
        <w:t>且</w:t>
      </w:r>
      <w:r w:rsidRPr="00936F39">
        <w:rPr>
          <w:rFonts w:hAnsi="標楷體"/>
        </w:rPr>
        <w:t>基於警察專業養成教育以及兼顧多元取才</w:t>
      </w:r>
      <w:r w:rsidRPr="00936F39">
        <w:rPr>
          <w:rFonts w:hAnsi="標楷體" w:hint="eastAsia"/>
        </w:rPr>
        <w:t>之</w:t>
      </w:r>
      <w:r w:rsidRPr="00936F39">
        <w:rPr>
          <w:rFonts w:hAnsi="標楷體"/>
        </w:rPr>
        <w:t>用人原則，始有雙軌制之設計</w:t>
      </w:r>
      <w:r w:rsidR="0099725E" w:rsidRPr="00936F39">
        <w:rPr>
          <w:rStyle w:val="afd"/>
          <w:rFonts w:hAnsi="標楷體"/>
        </w:rPr>
        <w:footnoteReference w:id="1"/>
      </w:r>
      <w:r w:rsidRPr="00936F39">
        <w:rPr>
          <w:rFonts w:hAnsi="標楷體"/>
        </w:rPr>
        <w:t>。</w:t>
      </w:r>
      <w:r w:rsidR="002F297F" w:rsidRPr="00936F39">
        <w:rPr>
          <w:rFonts w:hAnsi="標楷體" w:hint="eastAsia"/>
        </w:rPr>
        <w:t>而</w:t>
      </w:r>
      <w:r w:rsidR="00356855" w:rsidRPr="00936F39">
        <w:rPr>
          <w:rFonts w:hAnsi="標楷體" w:hint="eastAsia"/>
        </w:rPr>
        <w:t>本院</w:t>
      </w:r>
      <w:r w:rsidR="00C32050" w:rsidRPr="00936F39">
        <w:rPr>
          <w:rFonts w:hAnsi="標楷體" w:hint="eastAsia"/>
        </w:rPr>
        <w:t>前案</w:t>
      </w:r>
      <w:r w:rsidR="00B83CC9" w:rsidRPr="00936F39">
        <w:rPr>
          <w:rFonts w:hAnsi="標楷體" w:hint="eastAsia"/>
          <w:noProof/>
        </w:rPr>
        <w:t>（103內調0038）</w:t>
      </w:r>
      <w:r w:rsidR="002F297F" w:rsidRPr="00936F39">
        <w:rPr>
          <w:rFonts w:hAnsi="標楷體"/>
          <w:noProof/>
        </w:rPr>
        <w:t>六</w:t>
      </w:r>
      <w:r w:rsidR="00B83CC9" w:rsidRPr="00936F39">
        <w:rPr>
          <w:rFonts w:hAnsi="標楷體" w:hint="eastAsia"/>
          <w:noProof/>
        </w:rPr>
        <w:t>項</w:t>
      </w:r>
      <w:r w:rsidR="002F297F" w:rsidRPr="00936F39">
        <w:rPr>
          <w:rFonts w:hAnsi="標楷體"/>
          <w:noProof/>
        </w:rPr>
        <w:t>調查意見</w:t>
      </w:r>
      <w:r w:rsidR="00830781" w:rsidRPr="00936F39">
        <w:rPr>
          <w:rStyle w:val="afd"/>
          <w:rFonts w:hAnsi="標楷體"/>
          <w:noProof/>
        </w:rPr>
        <w:footnoteReference w:id="2"/>
      </w:r>
      <w:r w:rsidR="002F297F" w:rsidRPr="00936F39">
        <w:rPr>
          <w:rFonts w:hAnsi="標楷體"/>
          <w:noProof/>
        </w:rPr>
        <w:t>，其中</w:t>
      </w:r>
      <w:r w:rsidR="002F297F" w:rsidRPr="00936F39">
        <w:rPr>
          <w:rFonts w:hAnsi="標楷體" w:hint="eastAsia"/>
          <w:noProof/>
        </w:rPr>
        <w:t>並</w:t>
      </w:r>
      <w:r w:rsidR="00C32050" w:rsidRPr="00936F39">
        <w:rPr>
          <w:rFonts w:hAnsi="標楷體"/>
          <w:noProof/>
        </w:rPr>
        <w:t>請內政部及考選部應審慎檢討目前考試雙軌制問題，研擬具體改進計畫</w:t>
      </w:r>
      <w:r w:rsidR="00567F45" w:rsidRPr="00936F39">
        <w:rPr>
          <w:rFonts w:hAnsi="標楷體" w:hint="eastAsia"/>
          <w:noProof/>
        </w:rPr>
        <w:t>等</w:t>
      </w:r>
      <w:r w:rsidR="007F4B8D" w:rsidRPr="00936F39">
        <w:rPr>
          <w:rFonts w:hAnsi="標楷體" w:hint="eastAsia"/>
          <w:noProof/>
        </w:rPr>
        <w:t>，</w:t>
      </w:r>
      <w:r w:rsidR="001171DE" w:rsidRPr="00936F39">
        <w:rPr>
          <w:rFonts w:hAnsi="標楷體" w:hint="eastAsia"/>
          <w:noProof/>
        </w:rPr>
        <w:t>業</w:t>
      </w:r>
      <w:r w:rsidR="00426318" w:rsidRPr="00936F39">
        <w:rPr>
          <w:rFonts w:hAnsi="標楷體" w:hint="eastAsia"/>
          <w:noProof/>
        </w:rPr>
        <w:t>經</w:t>
      </w:r>
      <w:r w:rsidR="00962576" w:rsidRPr="00936F39">
        <w:rPr>
          <w:rFonts w:hAnsi="標楷體" w:hint="eastAsia"/>
          <w:noProof/>
        </w:rPr>
        <w:t>追蹤</w:t>
      </w:r>
      <w:r w:rsidR="007F4B8D" w:rsidRPr="00936F39">
        <w:rPr>
          <w:rFonts w:hAnsi="標楷體" w:hint="eastAsia"/>
          <w:noProof/>
        </w:rPr>
        <w:t>主管機關</w:t>
      </w:r>
      <w:r w:rsidR="00C50080" w:rsidRPr="00936F39">
        <w:rPr>
          <w:rFonts w:hAnsi="標楷體" w:hint="eastAsia"/>
          <w:noProof/>
        </w:rPr>
        <w:t>已檢討調整分配名額，三等考試由原86</w:t>
      </w:r>
      <w:r w:rsidR="00B11CDE" w:rsidRPr="00936F39">
        <w:rPr>
          <w:rFonts w:hAnsi="標楷體" w:hint="eastAsia"/>
          <w:noProof/>
        </w:rPr>
        <w:t>%</w:t>
      </w:r>
      <w:r w:rsidR="00C50080" w:rsidRPr="00936F39">
        <w:rPr>
          <w:rFonts w:hAnsi="標楷體" w:hint="eastAsia"/>
          <w:noProof/>
        </w:rPr>
        <w:t>：14</w:t>
      </w:r>
      <w:r w:rsidR="00B11CDE" w:rsidRPr="00936F39">
        <w:rPr>
          <w:rFonts w:hAnsi="標楷體" w:hint="eastAsia"/>
          <w:noProof/>
        </w:rPr>
        <w:t>%</w:t>
      </w:r>
      <w:r w:rsidR="00C50080" w:rsidRPr="00936F39">
        <w:rPr>
          <w:rFonts w:hAnsi="標楷體" w:hint="eastAsia"/>
          <w:noProof/>
        </w:rPr>
        <w:t>，調整為84</w:t>
      </w:r>
      <w:r w:rsidR="001A34BA" w:rsidRPr="00936F39">
        <w:rPr>
          <w:rFonts w:hAnsi="標楷體" w:hint="eastAsia"/>
          <w:noProof/>
        </w:rPr>
        <w:t>~</w:t>
      </w:r>
      <w:r w:rsidR="00C50080" w:rsidRPr="00936F39">
        <w:rPr>
          <w:rFonts w:hAnsi="標楷體" w:hint="eastAsia"/>
          <w:noProof/>
        </w:rPr>
        <w:t>80</w:t>
      </w:r>
      <w:r w:rsidR="00B11CDE" w:rsidRPr="00936F39">
        <w:rPr>
          <w:rFonts w:hAnsi="標楷體" w:hint="eastAsia"/>
          <w:noProof/>
        </w:rPr>
        <w:t>%</w:t>
      </w:r>
      <w:r w:rsidR="00C50080" w:rsidRPr="00936F39">
        <w:rPr>
          <w:rFonts w:hAnsi="標楷體" w:hint="eastAsia"/>
          <w:noProof/>
        </w:rPr>
        <w:t>：16</w:t>
      </w:r>
      <w:r w:rsidR="001A34BA" w:rsidRPr="00936F39">
        <w:rPr>
          <w:rFonts w:hAnsi="標楷體" w:hint="eastAsia"/>
          <w:noProof/>
        </w:rPr>
        <w:t>~</w:t>
      </w:r>
      <w:r w:rsidR="00C50080" w:rsidRPr="00936F39">
        <w:rPr>
          <w:rFonts w:hAnsi="標楷體" w:hint="eastAsia"/>
          <w:noProof/>
        </w:rPr>
        <w:t>20</w:t>
      </w:r>
      <w:r w:rsidR="00B11CDE" w:rsidRPr="00936F39">
        <w:rPr>
          <w:rFonts w:hAnsi="標楷體" w:hint="eastAsia"/>
          <w:noProof/>
        </w:rPr>
        <w:t>%</w:t>
      </w:r>
      <w:r w:rsidR="00C50080" w:rsidRPr="00936F39">
        <w:rPr>
          <w:rFonts w:hAnsi="標楷體" w:hint="eastAsia"/>
          <w:noProof/>
        </w:rPr>
        <w:t>；四等考試：由原70</w:t>
      </w:r>
      <w:r w:rsidR="00B11CDE" w:rsidRPr="00936F39">
        <w:rPr>
          <w:rFonts w:hAnsi="標楷體" w:hint="eastAsia"/>
          <w:noProof/>
        </w:rPr>
        <w:t>%</w:t>
      </w:r>
      <w:r w:rsidR="00C50080" w:rsidRPr="00936F39">
        <w:rPr>
          <w:rFonts w:hAnsi="標楷體" w:hint="eastAsia"/>
          <w:noProof/>
        </w:rPr>
        <w:t>：30</w:t>
      </w:r>
      <w:r w:rsidR="00B11CDE" w:rsidRPr="00936F39">
        <w:rPr>
          <w:rFonts w:hAnsi="標楷體" w:hint="eastAsia"/>
          <w:noProof/>
        </w:rPr>
        <w:t>%</w:t>
      </w:r>
      <w:r w:rsidR="00C50080" w:rsidRPr="00936F39">
        <w:rPr>
          <w:rFonts w:hAnsi="標楷體" w:hint="eastAsia"/>
          <w:noProof/>
        </w:rPr>
        <w:t>，調整為65</w:t>
      </w:r>
      <w:r w:rsidR="001A34BA" w:rsidRPr="00936F39">
        <w:rPr>
          <w:rFonts w:hAnsi="標楷體" w:hint="eastAsia"/>
          <w:noProof/>
        </w:rPr>
        <w:t>~</w:t>
      </w:r>
      <w:r w:rsidR="00C50080" w:rsidRPr="00936F39">
        <w:rPr>
          <w:rFonts w:hAnsi="標楷體" w:hint="eastAsia"/>
          <w:noProof/>
        </w:rPr>
        <w:t>60</w:t>
      </w:r>
      <w:r w:rsidR="00B11CDE" w:rsidRPr="00936F39">
        <w:rPr>
          <w:rFonts w:hAnsi="標楷體" w:hint="eastAsia"/>
          <w:noProof/>
        </w:rPr>
        <w:t>%</w:t>
      </w:r>
      <w:r w:rsidR="00C50080" w:rsidRPr="00936F39">
        <w:rPr>
          <w:rFonts w:hAnsi="標楷體" w:hint="eastAsia"/>
          <w:noProof/>
        </w:rPr>
        <w:t>：35</w:t>
      </w:r>
      <w:r w:rsidR="001A34BA" w:rsidRPr="00936F39">
        <w:rPr>
          <w:rFonts w:hAnsi="標楷體" w:hint="eastAsia"/>
          <w:noProof/>
        </w:rPr>
        <w:t>~</w:t>
      </w:r>
      <w:r w:rsidR="00C50080" w:rsidRPr="00936F39">
        <w:rPr>
          <w:rFonts w:hAnsi="標楷體" w:hint="eastAsia"/>
          <w:noProof/>
        </w:rPr>
        <w:t>40</w:t>
      </w:r>
      <w:r w:rsidR="00B11CDE" w:rsidRPr="00936F39">
        <w:rPr>
          <w:rFonts w:hAnsi="標楷體" w:hint="eastAsia"/>
          <w:noProof/>
        </w:rPr>
        <w:t>%</w:t>
      </w:r>
      <w:r w:rsidR="007414AA" w:rsidRPr="00936F39">
        <w:rPr>
          <w:rFonts w:hAnsi="標楷體" w:hint="eastAsia"/>
          <w:noProof/>
        </w:rPr>
        <w:t>等措施</w:t>
      </w:r>
      <w:r w:rsidR="007F4B8D" w:rsidRPr="00936F39">
        <w:rPr>
          <w:rFonts w:hAnsi="標楷體" w:hint="eastAsia"/>
          <w:noProof/>
        </w:rPr>
        <w:t>。</w:t>
      </w:r>
      <w:r w:rsidR="00C32050" w:rsidRPr="00936F39">
        <w:rPr>
          <w:rFonts w:hAnsi="標楷體" w:hint="eastAsia"/>
          <w:noProof/>
        </w:rPr>
        <w:t>惟</w:t>
      </w:r>
      <w:r w:rsidR="006D61A6" w:rsidRPr="00936F39">
        <w:rPr>
          <w:rFonts w:hAnsi="標楷體" w:hint="eastAsia"/>
          <w:noProof/>
        </w:rPr>
        <w:t>後續就整體制度</w:t>
      </w:r>
      <w:r w:rsidR="008F31FC" w:rsidRPr="00936F39">
        <w:rPr>
          <w:rFonts w:hAnsi="標楷體" w:hint="eastAsia"/>
          <w:noProof/>
        </w:rPr>
        <w:t>公平議題</w:t>
      </w:r>
      <w:r w:rsidR="002F297F" w:rsidRPr="00936F39">
        <w:rPr>
          <w:rFonts w:hAnsi="標楷體" w:hint="eastAsia"/>
          <w:noProof/>
        </w:rPr>
        <w:t>及</w:t>
      </w:r>
      <w:r w:rsidR="00C300DB" w:rsidRPr="00936F39">
        <w:rPr>
          <w:rFonts w:hAnsi="標楷體" w:hint="eastAsia"/>
          <w:noProof/>
        </w:rPr>
        <w:t>人員</w:t>
      </w:r>
      <w:r w:rsidR="002F297F" w:rsidRPr="00936F39">
        <w:rPr>
          <w:rFonts w:hAnsi="標楷體" w:hint="eastAsia"/>
          <w:noProof/>
        </w:rPr>
        <w:t>訓練部分，</w:t>
      </w:r>
      <w:r w:rsidR="00C32050" w:rsidRPr="00936F39">
        <w:rPr>
          <w:rFonts w:hAnsi="標楷體" w:hint="eastAsia"/>
          <w:noProof/>
        </w:rPr>
        <w:t>仍有</w:t>
      </w:r>
      <w:r w:rsidR="008F31FC" w:rsidRPr="00936F39">
        <w:rPr>
          <w:rFonts w:hAnsi="標楷體" w:hint="eastAsia"/>
          <w:noProof/>
        </w:rPr>
        <w:t>諸多</w:t>
      </w:r>
      <w:r w:rsidR="006D61A6" w:rsidRPr="00936F39">
        <w:rPr>
          <w:rFonts w:hAnsi="標楷體" w:hint="eastAsia"/>
          <w:noProof/>
        </w:rPr>
        <w:t>爭議事項</w:t>
      </w:r>
      <w:r w:rsidR="00A02FB8" w:rsidRPr="00936F39">
        <w:rPr>
          <w:rFonts w:hAnsi="標楷體" w:hint="eastAsia"/>
          <w:noProof/>
        </w:rPr>
        <w:t>持續</w:t>
      </w:r>
      <w:r w:rsidR="006D61A6" w:rsidRPr="00936F39">
        <w:rPr>
          <w:rFonts w:hAnsi="標楷體" w:hint="eastAsia"/>
          <w:noProof/>
        </w:rPr>
        <w:t>陳訴到院，</w:t>
      </w:r>
      <w:r w:rsidR="008F31FC" w:rsidRPr="00936F39">
        <w:rPr>
          <w:rFonts w:hAnsi="標楷體" w:hint="eastAsia"/>
          <w:noProof/>
        </w:rPr>
        <w:t>況制度本身之妥協性亦引發各項</w:t>
      </w:r>
      <w:r w:rsidR="008C4DFE" w:rsidRPr="00936F39">
        <w:rPr>
          <w:rFonts w:hAnsi="標楷體" w:hint="eastAsia"/>
          <w:noProof/>
        </w:rPr>
        <w:t>重大公平性</w:t>
      </w:r>
      <w:r w:rsidR="008F31FC" w:rsidRPr="00936F39">
        <w:rPr>
          <w:rFonts w:hAnsi="標楷體" w:hint="eastAsia"/>
          <w:noProof/>
        </w:rPr>
        <w:t>問題</w:t>
      </w:r>
      <w:r w:rsidR="00D87273" w:rsidRPr="00936F39">
        <w:rPr>
          <w:rFonts w:hAnsi="標楷體" w:hint="eastAsia"/>
          <w:noProof/>
        </w:rPr>
        <w:t>，影響整體警察制度運作及警務工作之遂行</w:t>
      </w:r>
      <w:r w:rsidR="008F31FC" w:rsidRPr="00936F39">
        <w:rPr>
          <w:rFonts w:hAnsi="標楷體" w:hint="eastAsia"/>
          <w:noProof/>
        </w:rPr>
        <w:t>，</w:t>
      </w:r>
      <w:r w:rsidR="00A02FB8" w:rsidRPr="00936F39">
        <w:rPr>
          <w:rFonts w:hAnsi="標楷體"/>
          <w:noProof/>
        </w:rPr>
        <w:t>究從制度面該如何兼顧該考試</w:t>
      </w:r>
      <w:r w:rsidR="004C0FAA" w:rsidRPr="00936F39">
        <w:rPr>
          <w:rFonts w:hAnsi="標楷體" w:hint="eastAsia"/>
          <w:noProof/>
        </w:rPr>
        <w:t>之</w:t>
      </w:r>
      <w:r w:rsidR="004C0FAA" w:rsidRPr="00936F39">
        <w:rPr>
          <w:rFonts w:hAnsi="標楷體"/>
          <w:noProof/>
        </w:rPr>
        <w:t>專業性及公平性，實有深入瞭解之必要</w:t>
      </w:r>
      <w:r w:rsidR="006D61A6" w:rsidRPr="00936F39">
        <w:rPr>
          <w:rFonts w:hAnsi="標楷體" w:hint="eastAsia"/>
          <w:noProof/>
        </w:rPr>
        <w:t>，本院爰立案調查</w:t>
      </w:r>
      <w:r w:rsidR="002F297F" w:rsidRPr="00936F39">
        <w:rPr>
          <w:rFonts w:hAnsi="標楷體"/>
        </w:rPr>
        <w:t>。</w:t>
      </w:r>
    </w:p>
    <w:p w:rsidR="00120C24" w:rsidRPr="00936F39" w:rsidRDefault="00120C24" w:rsidP="009F74DB">
      <w:pPr>
        <w:pStyle w:val="10"/>
        <w:ind w:left="680" w:firstLine="680"/>
        <w:rPr>
          <w:rFonts w:hAnsi="標楷體"/>
        </w:rPr>
      </w:pPr>
      <w:r w:rsidRPr="00936F39">
        <w:rPr>
          <w:rFonts w:hAnsi="標楷體"/>
          <w:bCs/>
        </w:rPr>
        <w:t>案經</w:t>
      </w:r>
      <w:r w:rsidR="00040E65" w:rsidRPr="00936F39">
        <w:rPr>
          <w:rFonts w:hAnsi="標楷體" w:hint="eastAsia"/>
          <w:szCs w:val="32"/>
        </w:rPr>
        <w:t>本院向</w:t>
      </w:r>
      <w:r w:rsidR="00A5422A" w:rsidRPr="00936F39">
        <w:rPr>
          <w:rFonts w:hAnsi="標楷體" w:hint="eastAsia"/>
          <w:szCs w:val="32"/>
        </w:rPr>
        <w:t>考試院（</w:t>
      </w:r>
      <w:r w:rsidR="00040E65" w:rsidRPr="00936F39">
        <w:rPr>
          <w:rFonts w:hAnsi="標楷體" w:hint="eastAsia"/>
          <w:szCs w:val="32"/>
        </w:rPr>
        <w:t>考選部</w:t>
      </w:r>
      <w:r w:rsidR="00A5422A" w:rsidRPr="00936F39">
        <w:rPr>
          <w:rFonts w:hAnsi="標楷體" w:hint="eastAsia"/>
          <w:szCs w:val="32"/>
        </w:rPr>
        <w:t>）</w:t>
      </w:r>
      <w:r w:rsidR="00050994" w:rsidRPr="00936F39">
        <w:rPr>
          <w:rFonts w:hAnsi="標楷體" w:hint="eastAsia"/>
          <w:szCs w:val="32"/>
        </w:rPr>
        <w:t>、內政部</w:t>
      </w:r>
      <w:r w:rsidR="002E1F8C" w:rsidRPr="00936F39">
        <w:rPr>
          <w:rFonts w:hAnsi="標楷體" w:hint="eastAsia"/>
          <w:szCs w:val="32"/>
        </w:rPr>
        <w:t>（警政署）</w:t>
      </w:r>
      <w:r w:rsidR="00BB05E1" w:rsidRPr="00936F39">
        <w:rPr>
          <w:rFonts w:hAnsi="標楷體" w:hint="eastAsia"/>
          <w:szCs w:val="32"/>
        </w:rPr>
        <w:t>等</w:t>
      </w:r>
      <w:r w:rsidR="00050994" w:rsidRPr="00936F39">
        <w:rPr>
          <w:rFonts w:hAnsi="標楷體" w:hint="eastAsia"/>
          <w:szCs w:val="32"/>
        </w:rPr>
        <w:t>調取相關卷證資料到院</w:t>
      </w:r>
      <w:r w:rsidR="00050994" w:rsidRPr="00936F39">
        <w:rPr>
          <w:rStyle w:val="afd"/>
          <w:rFonts w:hAnsi="標楷體"/>
          <w:szCs w:val="32"/>
        </w:rPr>
        <w:footnoteReference w:id="3"/>
      </w:r>
      <w:r w:rsidRPr="00936F39">
        <w:rPr>
          <w:rFonts w:hAnsi="標楷體" w:hint="eastAsia"/>
          <w:bCs/>
        </w:rPr>
        <w:t>；經於</w:t>
      </w:r>
      <w:r w:rsidR="00050994" w:rsidRPr="00936F39">
        <w:rPr>
          <w:rFonts w:hAnsi="標楷體" w:hint="eastAsia"/>
          <w:szCs w:val="32"/>
        </w:rPr>
        <w:t>104</w:t>
      </w:r>
      <w:r w:rsidRPr="00936F39">
        <w:rPr>
          <w:rFonts w:hAnsi="標楷體" w:hint="eastAsia"/>
          <w:bCs/>
        </w:rPr>
        <w:t>年11月20日</w:t>
      </w:r>
      <w:r w:rsidR="00933C26" w:rsidRPr="00936F39">
        <w:rPr>
          <w:rFonts w:hAnsi="標楷體" w:hint="eastAsia"/>
          <w:bCs/>
        </w:rPr>
        <w:t>邀集</w:t>
      </w:r>
      <w:r w:rsidR="000E0449" w:rsidRPr="00936F39">
        <w:rPr>
          <w:rFonts w:hAnsi="標楷體" w:hint="eastAsia"/>
          <w:bCs/>
          <w:kern w:val="2"/>
          <w:szCs w:val="32"/>
        </w:rPr>
        <w:t>中央警察大學</w:t>
      </w:r>
      <w:r w:rsidR="00B24628" w:rsidRPr="00936F39">
        <w:rPr>
          <w:rFonts w:hAnsi="標楷體" w:hint="eastAsia"/>
        </w:rPr>
        <w:t>（下稱警大）</w:t>
      </w:r>
      <w:r w:rsidR="000E0449" w:rsidRPr="00936F39">
        <w:rPr>
          <w:rFonts w:hAnsi="標楷體" w:hint="eastAsia"/>
          <w:bCs/>
          <w:kern w:val="2"/>
          <w:szCs w:val="32"/>
        </w:rPr>
        <w:t>朱金池</w:t>
      </w:r>
      <w:r w:rsidR="00F364F6" w:rsidRPr="00936F39">
        <w:rPr>
          <w:rFonts w:hAnsi="標楷體" w:hint="eastAsia"/>
          <w:bCs/>
          <w:kern w:val="2"/>
          <w:szCs w:val="32"/>
        </w:rPr>
        <w:t>副教授</w:t>
      </w:r>
      <w:r w:rsidR="000E0449" w:rsidRPr="00936F39">
        <w:rPr>
          <w:rFonts w:hAnsi="標楷體" w:hint="eastAsia"/>
          <w:bCs/>
          <w:kern w:val="2"/>
          <w:szCs w:val="32"/>
        </w:rPr>
        <w:t>、</w:t>
      </w:r>
      <w:r w:rsidR="002172DB" w:rsidRPr="00936F39">
        <w:rPr>
          <w:rFonts w:hAnsi="標楷體" w:hint="eastAsia"/>
          <w:bCs/>
          <w:kern w:val="2"/>
          <w:szCs w:val="32"/>
        </w:rPr>
        <w:t>警大</w:t>
      </w:r>
      <w:r w:rsidR="000E0449" w:rsidRPr="00936F39">
        <w:rPr>
          <w:rFonts w:ascii="Times New Roman" w:hint="eastAsia"/>
        </w:rPr>
        <w:t>行政管理學系暨研究所教授兼外事警察學系主任李宗勳</w:t>
      </w:r>
      <w:r w:rsidR="0026290E" w:rsidRPr="00936F39">
        <w:rPr>
          <w:rFonts w:ascii="Times New Roman" w:hint="eastAsia"/>
        </w:rPr>
        <w:t>教授</w:t>
      </w:r>
      <w:r w:rsidR="0026290E" w:rsidRPr="00936F39">
        <w:rPr>
          <w:rFonts w:hAnsi="標楷體" w:hint="eastAsia"/>
        </w:rPr>
        <w:t>、佛光大學公共行政學系</w:t>
      </w:r>
      <w:r w:rsidR="000E0449" w:rsidRPr="00936F39">
        <w:rPr>
          <w:rFonts w:hAnsi="標楷體" w:hint="eastAsia"/>
        </w:rPr>
        <w:t>吳瓊恩</w:t>
      </w:r>
      <w:r w:rsidR="00E64638" w:rsidRPr="00936F39">
        <w:rPr>
          <w:rFonts w:hAnsi="標楷體" w:hint="eastAsia"/>
        </w:rPr>
        <w:t>教授</w:t>
      </w:r>
      <w:r w:rsidR="000E0449" w:rsidRPr="00936F39">
        <w:rPr>
          <w:rFonts w:hAnsi="標楷體" w:hint="eastAsia"/>
        </w:rPr>
        <w:t>、</w:t>
      </w:r>
      <w:r w:rsidR="00B33F68" w:rsidRPr="00936F39">
        <w:rPr>
          <w:rFonts w:hAnsi="標楷體" w:hint="eastAsia"/>
        </w:rPr>
        <w:t>真理大學財經學院</w:t>
      </w:r>
      <w:r w:rsidR="000E0449" w:rsidRPr="00936F39">
        <w:rPr>
          <w:rFonts w:hAnsi="標楷體" w:hint="eastAsia"/>
        </w:rPr>
        <w:t>蔡震榮</w:t>
      </w:r>
      <w:r w:rsidR="00B33F68" w:rsidRPr="00936F39">
        <w:rPr>
          <w:rFonts w:hAnsi="標楷體" w:hint="eastAsia"/>
        </w:rPr>
        <w:t>院長</w:t>
      </w:r>
      <w:r w:rsidR="000E0449" w:rsidRPr="00936F39">
        <w:rPr>
          <w:rFonts w:hAnsi="標楷體" w:hint="eastAsia"/>
        </w:rPr>
        <w:t>等</w:t>
      </w:r>
      <w:r w:rsidR="00933C26" w:rsidRPr="00936F39">
        <w:rPr>
          <w:rFonts w:hAnsi="標楷體" w:hint="eastAsia"/>
          <w:bCs/>
        </w:rPr>
        <w:t>學者到院諮詢，提供建言。</w:t>
      </w:r>
      <w:proofErr w:type="gramStart"/>
      <w:r w:rsidRPr="00936F39">
        <w:rPr>
          <w:rFonts w:hAnsi="標楷體" w:hint="eastAsia"/>
          <w:bCs/>
        </w:rPr>
        <w:t>嗣</w:t>
      </w:r>
      <w:proofErr w:type="gramEnd"/>
      <w:r w:rsidRPr="00936F39">
        <w:rPr>
          <w:rFonts w:hAnsi="標楷體"/>
          <w:bCs/>
        </w:rPr>
        <w:t>於</w:t>
      </w:r>
      <w:r w:rsidR="001059B5" w:rsidRPr="00936F39">
        <w:rPr>
          <w:rFonts w:hAnsi="標楷體" w:hint="eastAsia"/>
          <w:bCs/>
        </w:rPr>
        <w:t>同</w:t>
      </w:r>
      <w:r w:rsidRPr="00936F39">
        <w:rPr>
          <w:rFonts w:hAnsi="標楷體"/>
          <w:bCs/>
        </w:rPr>
        <w:t>年12月7</w:t>
      </w:r>
      <w:r w:rsidR="000E7B01" w:rsidRPr="00936F39">
        <w:rPr>
          <w:rFonts w:hAnsi="標楷體"/>
          <w:bCs/>
        </w:rPr>
        <w:t>日</w:t>
      </w:r>
      <w:r w:rsidR="000E7B01" w:rsidRPr="00936F39">
        <w:rPr>
          <w:rFonts w:hAnsi="標楷體" w:hint="eastAsia"/>
          <w:bCs/>
        </w:rPr>
        <w:t>履</w:t>
      </w:r>
      <w:proofErr w:type="gramStart"/>
      <w:r w:rsidR="000E7B01" w:rsidRPr="00936F39">
        <w:rPr>
          <w:rFonts w:hAnsi="標楷體" w:hint="eastAsia"/>
          <w:bCs/>
        </w:rPr>
        <w:lastRenderedPageBreak/>
        <w:t>勘</w:t>
      </w:r>
      <w:proofErr w:type="gramEnd"/>
      <w:r w:rsidRPr="00936F39">
        <w:rPr>
          <w:rFonts w:hAnsi="標楷體"/>
          <w:bCs/>
        </w:rPr>
        <w:t>內政部警政署</w:t>
      </w:r>
      <w:r w:rsidR="00D1369E" w:rsidRPr="00936F39">
        <w:rPr>
          <w:rFonts w:hAnsi="標楷體" w:hint="eastAsia"/>
        </w:rPr>
        <w:t>（下稱警政署）</w:t>
      </w:r>
      <w:r w:rsidRPr="00936F39">
        <w:rPr>
          <w:rFonts w:hAnsi="標楷體"/>
          <w:bCs/>
        </w:rPr>
        <w:t>保安警察第一總隊(下稱保一總隊)</w:t>
      </w:r>
      <w:r w:rsidR="000E7B01" w:rsidRPr="00936F39">
        <w:rPr>
          <w:rFonts w:hAnsi="標楷體" w:hint="eastAsia"/>
          <w:szCs w:val="32"/>
        </w:rPr>
        <w:t>一般警察考試四等錄取人員警技訓練課程</w:t>
      </w:r>
      <w:r w:rsidR="00217B3D" w:rsidRPr="00936F39">
        <w:rPr>
          <w:rFonts w:hAnsi="標楷體" w:hint="eastAsia"/>
          <w:szCs w:val="32"/>
        </w:rPr>
        <w:t>，</w:t>
      </w:r>
      <w:r w:rsidR="000E7B01" w:rsidRPr="00936F39">
        <w:rPr>
          <w:rFonts w:hAnsi="標楷體"/>
          <w:bCs/>
        </w:rPr>
        <w:t>同年月25日</w:t>
      </w:r>
      <w:r w:rsidR="000E7B01" w:rsidRPr="00936F39">
        <w:rPr>
          <w:rFonts w:hAnsi="標楷體" w:hint="eastAsia"/>
          <w:bCs/>
        </w:rPr>
        <w:t>履</w:t>
      </w:r>
      <w:proofErr w:type="gramStart"/>
      <w:r w:rsidR="000E7B01" w:rsidRPr="00936F39">
        <w:rPr>
          <w:rFonts w:hAnsi="標楷體" w:hint="eastAsia"/>
          <w:bCs/>
        </w:rPr>
        <w:t>勘</w:t>
      </w:r>
      <w:proofErr w:type="gramEnd"/>
      <w:r w:rsidR="00415EA6" w:rsidRPr="00936F39">
        <w:rPr>
          <w:rFonts w:hAnsi="標楷體" w:hint="eastAsia"/>
        </w:rPr>
        <w:t>警大</w:t>
      </w:r>
      <w:r w:rsidR="007F100E" w:rsidRPr="00936F39">
        <w:rPr>
          <w:rFonts w:hAnsi="標楷體" w:hint="eastAsia"/>
          <w:szCs w:val="32"/>
        </w:rPr>
        <w:t>一般警察考試三等錄取人員警技訓練課程</w:t>
      </w:r>
      <w:r w:rsidR="00BE6CDA" w:rsidRPr="00936F39">
        <w:rPr>
          <w:rFonts w:hAnsi="標楷體" w:hint="eastAsia"/>
          <w:bCs/>
        </w:rPr>
        <w:t>，並分別</w:t>
      </w:r>
      <w:r w:rsidR="00B33D12" w:rsidRPr="00936F39">
        <w:rPr>
          <w:rFonts w:hAnsi="標楷體" w:hint="eastAsia"/>
          <w:bCs/>
        </w:rPr>
        <w:t>由兩校校長會同</w:t>
      </w:r>
      <w:r w:rsidR="00BE6CDA" w:rsidRPr="00936F39">
        <w:rPr>
          <w:rFonts w:hAnsi="標楷體" w:hint="eastAsia"/>
          <w:bCs/>
        </w:rPr>
        <w:t>辦理2場</w:t>
      </w:r>
      <w:r w:rsidRPr="00936F39">
        <w:rPr>
          <w:rFonts w:hAnsi="標楷體"/>
          <w:bCs/>
        </w:rPr>
        <w:t>座談</w:t>
      </w:r>
      <w:r w:rsidR="00631097" w:rsidRPr="00936F39">
        <w:rPr>
          <w:rFonts w:hAnsi="標楷體" w:hint="eastAsia"/>
          <w:bCs/>
        </w:rPr>
        <w:t>；本（105）年1月22日</w:t>
      </w:r>
      <w:r w:rsidR="00185634" w:rsidRPr="00936F39">
        <w:rPr>
          <w:rFonts w:hAnsi="標楷體" w:hint="eastAsia"/>
          <w:bCs/>
        </w:rPr>
        <w:t>再邀</w:t>
      </w:r>
      <w:r w:rsidR="0098712B" w:rsidRPr="00936F39">
        <w:rPr>
          <w:rFonts w:hAnsi="標楷體" w:hint="eastAsia"/>
          <w:bCs/>
        </w:rPr>
        <w:t>國立</w:t>
      </w:r>
      <w:proofErr w:type="gramStart"/>
      <w:r w:rsidR="0098712B" w:rsidRPr="00936F39">
        <w:rPr>
          <w:rFonts w:hAnsi="標楷體" w:hint="eastAsia"/>
          <w:bCs/>
        </w:rPr>
        <w:t>臺</w:t>
      </w:r>
      <w:proofErr w:type="gramEnd"/>
      <w:r w:rsidR="0098712B" w:rsidRPr="00936F39">
        <w:rPr>
          <w:rFonts w:hAnsi="標楷體" w:hint="eastAsia"/>
          <w:bCs/>
        </w:rPr>
        <w:t>北科技大學通識中心董保城教授</w:t>
      </w:r>
      <w:r w:rsidR="00631097" w:rsidRPr="00936F39">
        <w:rPr>
          <w:rFonts w:hAnsi="標楷體" w:hint="eastAsia"/>
          <w:bCs/>
        </w:rPr>
        <w:t>到院諮詢</w:t>
      </w:r>
      <w:r w:rsidRPr="00936F39">
        <w:rPr>
          <w:rFonts w:hAnsi="標楷體" w:hint="eastAsia"/>
          <w:bCs/>
        </w:rPr>
        <w:t>；復於</w:t>
      </w:r>
      <w:r w:rsidR="00B31B1C" w:rsidRPr="00936F39">
        <w:rPr>
          <w:rFonts w:hAnsi="標楷體" w:hint="eastAsia"/>
          <w:bCs/>
        </w:rPr>
        <w:t>本</w:t>
      </w:r>
      <w:r w:rsidRPr="00936F39">
        <w:rPr>
          <w:rFonts w:hAnsi="標楷體" w:hint="eastAsia"/>
          <w:bCs/>
        </w:rPr>
        <w:t>年2月24日約請考試院</w:t>
      </w:r>
      <w:proofErr w:type="gramStart"/>
      <w:r w:rsidRPr="00936F39">
        <w:rPr>
          <w:rFonts w:hAnsi="標楷體" w:hint="eastAsia"/>
          <w:bCs/>
        </w:rPr>
        <w:t>考選部</w:t>
      </w:r>
      <w:r w:rsidR="001D4BCD" w:rsidRPr="00936F39">
        <w:rPr>
          <w:rFonts w:hAnsi="標楷體" w:hint="eastAsia"/>
          <w:bCs/>
        </w:rPr>
        <w:t>時任</w:t>
      </w:r>
      <w:proofErr w:type="gramEnd"/>
      <w:r w:rsidR="001D4BCD" w:rsidRPr="00936F39">
        <w:rPr>
          <w:rFonts w:hAnsi="標楷體" w:hint="eastAsia"/>
        </w:rPr>
        <w:t>政務次長</w:t>
      </w:r>
      <w:r w:rsidRPr="00936F39">
        <w:rPr>
          <w:rFonts w:hAnsi="標楷體" w:hint="eastAsia"/>
        </w:rPr>
        <w:t>謝連參</w:t>
      </w:r>
      <w:r w:rsidRPr="00936F39">
        <w:rPr>
          <w:rFonts w:hAnsi="標楷體" w:hint="eastAsia"/>
          <w:bCs/>
        </w:rPr>
        <w:t>、內政部</w:t>
      </w:r>
      <w:r w:rsidR="00D254C7" w:rsidRPr="00936F39">
        <w:rPr>
          <w:rFonts w:hAnsi="標楷體" w:hint="eastAsia"/>
          <w:bCs/>
        </w:rPr>
        <w:t>常務次長</w:t>
      </w:r>
      <w:r w:rsidRPr="00936F39">
        <w:rPr>
          <w:rFonts w:hAnsi="標楷體" w:hint="eastAsia"/>
        </w:rPr>
        <w:t>邱</w:t>
      </w:r>
      <w:r w:rsidRPr="00936F39">
        <w:rPr>
          <w:rFonts w:hAnsi="標楷體"/>
        </w:rPr>
        <w:t>昌</w:t>
      </w:r>
      <w:proofErr w:type="gramStart"/>
      <w:r w:rsidRPr="00936F39">
        <w:rPr>
          <w:rFonts w:hAnsi="標楷體"/>
        </w:rPr>
        <w:t>嶽</w:t>
      </w:r>
      <w:proofErr w:type="gramEnd"/>
      <w:r w:rsidRPr="00936F39">
        <w:rPr>
          <w:rFonts w:hAnsi="標楷體" w:hint="eastAsia"/>
          <w:bCs/>
        </w:rPr>
        <w:t>、內政部警政署</w:t>
      </w:r>
      <w:r w:rsidR="00915CCA" w:rsidRPr="00936F39">
        <w:rPr>
          <w:rFonts w:hAnsi="標楷體" w:hint="eastAsia"/>
          <w:bCs/>
        </w:rPr>
        <w:t>副署長</w:t>
      </w:r>
      <w:r w:rsidRPr="00936F39">
        <w:rPr>
          <w:rFonts w:hAnsi="標楷體" w:hint="eastAsia"/>
        </w:rPr>
        <w:t>林</w:t>
      </w:r>
      <w:r w:rsidRPr="00936F39">
        <w:rPr>
          <w:rFonts w:hAnsi="標楷體"/>
        </w:rPr>
        <w:t>德華</w:t>
      </w:r>
      <w:r w:rsidR="003C5841" w:rsidRPr="00936F39">
        <w:rPr>
          <w:rFonts w:hAnsi="標楷體" w:hint="eastAsia"/>
          <w:bCs/>
        </w:rPr>
        <w:t>、警</w:t>
      </w:r>
      <w:r w:rsidRPr="00936F39">
        <w:rPr>
          <w:rFonts w:hAnsi="標楷體" w:hint="eastAsia"/>
          <w:bCs/>
        </w:rPr>
        <w:t>大</w:t>
      </w:r>
      <w:r w:rsidR="00915CCA" w:rsidRPr="00936F39">
        <w:rPr>
          <w:rFonts w:hAnsi="標楷體" w:hint="eastAsia"/>
          <w:bCs/>
        </w:rPr>
        <w:t>副校長</w:t>
      </w:r>
      <w:r w:rsidRPr="00936F39">
        <w:rPr>
          <w:rFonts w:hAnsi="標楷體" w:hint="eastAsia"/>
        </w:rPr>
        <w:t>莊德森</w:t>
      </w:r>
      <w:r w:rsidRPr="00936F39">
        <w:rPr>
          <w:rFonts w:hAnsi="標楷體" w:hint="eastAsia"/>
          <w:bCs/>
        </w:rPr>
        <w:t>、臺灣警察專科學校</w:t>
      </w:r>
      <w:r w:rsidR="003C5841" w:rsidRPr="00936F39">
        <w:rPr>
          <w:rFonts w:hAnsi="標楷體" w:hint="eastAsia"/>
        </w:rPr>
        <w:t>（下稱警專）</w:t>
      </w:r>
      <w:r w:rsidR="00915CCA" w:rsidRPr="00936F39">
        <w:rPr>
          <w:rFonts w:hAnsi="標楷體" w:hint="eastAsia"/>
          <w:bCs/>
        </w:rPr>
        <w:t>主任</w:t>
      </w:r>
      <w:r w:rsidRPr="00936F39">
        <w:rPr>
          <w:rFonts w:hAnsi="標楷體" w:hint="eastAsia"/>
          <w:bCs/>
        </w:rPr>
        <w:t>林</w:t>
      </w:r>
      <w:proofErr w:type="gramStart"/>
      <w:r w:rsidRPr="00936F39">
        <w:rPr>
          <w:rFonts w:hAnsi="標楷體" w:hint="eastAsia"/>
          <w:bCs/>
        </w:rPr>
        <w:t>焌煌</w:t>
      </w:r>
      <w:proofErr w:type="gramEnd"/>
      <w:r w:rsidRPr="00936F39">
        <w:rPr>
          <w:rFonts w:hAnsi="標楷體" w:hint="eastAsia"/>
          <w:bCs/>
        </w:rPr>
        <w:t>等相關人員到院說明，並於會後提供補充資料供參。</w:t>
      </w:r>
      <w:r w:rsidR="00270B49" w:rsidRPr="00936F39">
        <w:rPr>
          <w:rFonts w:hAnsi="標楷體" w:hint="eastAsia"/>
          <w:bCs/>
        </w:rPr>
        <w:t>業</w:t>
      </w:r>
      <w:r w:rsidR="00270B49" w:rsidRPr="00936F39">
        <w:rPr>
          <w:rFonts w:hAnsi="標楷體" w:hint="eastAsia"/>
          <w:szCs w:val="32"/>
        </w:rPr>
        <w:t>已</w:t>
      </w:r>
      <w:r w:rsidRPr="00936F39">
        <w:rPr>
          <w:rFonts w:hAnsi="標楷體" w:hint="eastAsia"/>
          <w:szCs w:val="32"/>
        </w:rPr>
        <w:t>調查</w:t>
      </w:r>
      <w:r w:rsidR="002D6119" w:rsidRPr="00936F39">
        <w:rPr>
          <w:rFonts w:hAnsi="標楷體" w:hint="eastAsia"/>
          <w:bCs/>
        </w:rPr>
        <w:t>完畢</w:t>
      </w:r>
      <w:r w:rsidR="002D6119" w:rsidRPr="00936F39">
        <w:rPr>
          <w:rFonts w:hAnsi="標楷體" w:hint="eastAsia"/>
          <w:szCs w:val="32"/>
        </w:rPr>
        <w:t>，</w:t>
      </w:r>
      <w:proofErr w:type="gramStart"/>
      <w:r w:rsidR="002D6119" w:rsidRPr="00936F39">
        <w:rPr>
          <w:rFonts w:hAnsi="標楷體" w:hint="eastAsia"/>
          <w:szCs w:val="32"/>
        </w:rPr>
        <w:t>臚</w:t>
      </w:r>
      <w:proofErr w:type="gramEnd"/>
      <w:r w:rsidR="002D6119" w:rsidRPr="00936F39">
        <w:rPr>
          <w:rFonts w:hAnsi="標楷體" w:hint="eastAsia"/>
          <w:szCs w:val="32"/>
        </w:rPr>
        <w:t>列調查意見如</w:t>
      </w:r>
      <w:r w:rsidR="002D6119" w:rsidRPr="00936F39">
        <w:rPr>
          <w:rFonts w:hAnsi="標楷體" w:hint="eastAsia"/>
          <w:bCs/>
        </w:rPr>
        <w:t>下</w:t>
      </w:r>
      <w:r w:rsidRPr="00936F39">
        <w:rPr>
          <w:rFonts w:hAnsi="標楷體" w:hint="eastAsia"/>
          <w:szCs w:val="32"/>
        </w:rPr>
        <w:t>：</w:t>
      </w:r>
    </w:p>
    <w:p w:rsidR="00D32EC7" w:rsidRPr="00936F39" w:rsidRDefault="00AE49D0" w:rsidP="00280BEB">
      <w:pPr>
        <w:pStyle w:val="2"/>
        <w:numPr>
          <w:ilvl w:val="1"/>
          <w:numId w:val="1"/>
        </w:numPr>
        <w:rPr>
          <w:rFonts w:hAnsi="標楷體"/>
          <w:b/>
        </w:rPr>
      </w:pPr>
      <w:bookmarkStart w:id="52" w:name="_Toc458430043"/>
      <w:bookmarkStart w:id="53" w:name="_Toc421794873"/>
      <w:bookmarkStart w:id="54" w:name="_Toc422834158"/>
      <w:r w:rsidRPr="00936F39">
        <w:rPr>
          <w:rFonts w:hAnsi="標楷體" w:hint="eastAsia"/>
          <w:b/>
        </w:rPr>
        <w:t>警察特考雙軌制</w:t>
      </w:r>
      <w:r w:rsidR="00957C5D" w:rsidRPr="00936F39">
        <w:rPr>
          <w:rFonts w:hAnsi="標楷體" w:hint="eastAsia"/>
          <w:b/>
        </w:rPr>
        <w:t>度實施已屆3年，惟</w:t>
      </w:r>
      <w:r w:rsidR="00323BA2" w:rsidRPr="00936F39">
        <w:rPr>
          <w:rFonts w:hAnsi="標楷體" w:hint="eastAsia"/>
          <w:b/>
        </w:rPr>
        <w:t>審視整體國家考試制度</w:t>
      </w:r>
      <w:r w:rsidR="006C644E" w:rsidRPr="00936F39">
        <w:rPr>
          <w:rFonts w:hAnsi="標楷體" w:hint="eastAsia"/>
          <w:b/>
        </w:rPr>
        <w:t>中</w:t>
      </w:r>
      <w:r w:rsidR="00957C5D" w:rsidRPr="00936F39">
        <w:rPr>
          <w:rFonts w:hAnsi="標楷體" w:hint="eastAsia"/>
          <w:b/>
        </w:rPr>
        <w:t>，</w:t>
      </w:r>
      <w:r w:rsidR="00E52A65" w:rsidRPr="00936F39">
        <w:rPr>
          <w:rFonts w:hAnsi="標楷體" w:hint="eastAsia"/>
          <w:b/>
        </w:rPr>
        <w:t>警察特考及一般警察特考</w:t>
      </w:r>
      <w:r w:rsidR="003B16DF" w:rsidRPr="00936F39">
        <w:rPr>
          <w:rFonts w:hAnsi="標楷體" w:hint="eastAsia"/>
          <w:b/>
        </w:rPr>
        <w:t>係</w:t>
      </w:r>
      <w:r w:rsidR="00DB4FF1" w:rsidRPr="00936F39">
        <w:rPr>
          <w:rFonts w:hAnsi="標楷體" w:hint="eastAsia"/>
          <w:b/>
        </w:rPr>
        <w:t>獨有之</w:t>
      </w:r>
      <w:r w:rsidR="00C06FD1" w:rsidRPr="00936F39">
        <w:rPr>
          <w:rFonts w:hAnsi="標楷體" w:hint="eastAsia"/>
          <w:b/>
        </w:rPr>
        <w:t>內外</w:t>
      </w:r>
      <w:proofErr w:type="gramStart"/>
      <w:r w:rsidR="00C06FD1" w:rsidRPr="00936F39">
        <w:rPr>
          <w:rFonts w:hAnsi="標楷體" w:hint="eastAsia"/>
          <w:b/>
        </w:rPr>
        <w:t>軌</w:t>
      </w:r>
      <w:proofErr w:type="gramEnd"/>
      <w:r w:rsidR="00C06FD1" w:rsidRPr="00936F39">
        <w:rPr>
          <w:rFonts w:hAnsi="標楷體" w:hint="eastAsia"/>
          <w:b/>
        </w:rPr>
        <w:t>考試</w:t>
      </w:r>
      <w:r w:rsidR="00DB4FF1" w:rsidRPr="00936F39">
        <w:rPr>
          <w:rFonts w:hAnsi="標楷體" w:hint="eastAsia"/>
          <w:b/>
        </w:rPr>
        <w:t>，其</w:t>
      </w:r>
      <w:r w:rsidR="00104DCE" w:rsidRPr="00936F39">
        <w:rPr>
          <w:rFonts w:hAnsi="標楷體" w:hint="eastAsia"/>
          <w:b/>
        </w:rPr>
        <w:t>應試專業</w:t>
      </w:r>
      <w:r w:rsidR="00957C5D" w:rsidRPr="00936F39">
        <w:rPr>
          <w:rFonts w:hAnsi="標楷體" w:hint="eastAsia"/>
          <w:b/>
        </w:rPr>
        <w:t>科目</w:t>
      </w:r>
      <w:proofErr w:type="gramStart"/>
      <w:r w:rsidR="00104DCE" w:rsidRPr="00936F39">
        <w:rPr>
          <w:rFonts w:hAnsi="標楷體" w:hint="eastAsia"/>
          <w:b/>
        </w:rPr>
        <w:t>迥</w:t>
      </w:r>
      <w:proofErr w:type="gramEnd"/>
      <w:r w:rsidR="00104DCE" w:rsidRPr="00936F39">
        <w:rPr>
          <w:rFonts w:hAnsi="標楷體" w:hint="eastAsia"/>
          <w:b/>
        </w:rPr>
        <w:t>異</w:t>
      </w:r>
      <w:r w:rsidR="00957C5D" w:rsidRPr="00936F39">
        <w:rPr>
          <w:rFonts w:hAnsi="標楷體" w:hint="eastAsia"/>
          <w:b/>
        </w:rPr>
        <w:t>、錄取比率</w:t>
      </w:r>
      <w:r w:rsidR="00C06FD1" w:rsidRPr="00936F39">
        <w:rPr>
          <w:rFonts w:hAnsi="標楷體" w:hint="eastAsia"/>
          <w:b/>
        </w:rPr>
        <w:t>懸殊</w:t>
      </w:r>
      <w:r w:rsidR="00AF0982" w:rsidRPr="00936F39">
        <w:rPr>
          <w:rFonts w:hAnsi="標楷體" w:hint="eastAsia"/>
          <w:b/>
        </w:rPr>
        <w:t>等</w:t>
      </w:r>
      <w:r w:rsidR="009E5DD3" w:rsidRPr="00936F39">
        <w:rPr>
          <w:rFonts w:hAnsi="標楷體" w:hint="eastAsia"/>
          <w:b/>
        </w:rPr>
        <w:t>特</w:t>
      </w:r>
      <w:r w:rsidR="00104B56" w:rsidRPr="00936F39">
        <w:rPr>
          <w:rFonts w:hAnsi="標楷體" w:hint="eastAsia"/>
          <w:b/>
        </w:rPr>
        <w:t>殊</w:t>
      </w:r>
      <w:r w:rsidR="000D1010" w:rsidRPr="00936F39">
        <w:rPr>
          <w:rFonts w:hAnsi="標楷體" w:hint="eastAsia"/>
          <w:b/>
        </w:rPr>
        <w:t>設計</w:t>
      </w:r>
      <w:r w:rsidR="00957C5D" w:rsidRPr="00936F39">
        <w:rPr>
          <w:rFonts w:hAnsi="標楷體" w:hint="eastAsia"/>
          <w:b/>
        </w:rPr>
        <w:t>，顯難</w:t>
      </w:r>
      <w:r w:rsidR="00076AF0" w:rsidRPr="00936F39">
        <w:rPr>
          <w:rFonts w:hAnsi="標楷體" w:hint="eastAsia"/>
          <w:b/>
        </w:rPr>
        <w:t>依</w:t>
      </w:r>
      <w:r w:rsidR="00227027" w:rsidRPr="00936F39">
        <w:rPr>
          <w:rFonts w:hAnsi="標楷體" w:hint="eastAsia"/>
          <w:b/>
        </w:rPr>
        <w:t>用人機關之</w:t>
      </w:r>
      <w:r w:rsidR="00F76A68" w:rsidRPr="00936F39">
        <w:rPr>
          <w:rFonts w:hAnsi="標楷體" w:hint="eastAsia"/>
          <w:b/>
        </w:rPr>
        <w:t>工作</w:t>
      </w:r>
      <w:r w:rsidR="00227027" w:rsidRPr="00936F39">
        <w:rPr>
          <w:rFonts w:hAnsi="標楷體" w:hint="eastAsia"/>
          <w:b/>
        </w:rPr>
        <w:t>需求</w:t>
      </w:r>
      <w:r w:rsidR="00F76A68" w:rsidRPr="00936F39">
        <w:rPr>
          <w:rFonts w:hAnsi="標楷體" w:hint="eastAsia"/>
          <w:b/>
        </w:rPr>
        <w:t>及</w:t>
      </w:r>
      <w:r w:rsidR="00957C5D" w:rsidRPr="00936F39">
        <w:rPr>
          <w:rFonts w:hAnsi="標楷體" w:hint="eastAsia"/>
          <w:b/>
        </w:rPr>
        <w:t>考試評分</w:t>
      </w:r>
      <w:r w:rsidR="00F76A68" w:rsidRPr="00936F39">
        <w:rPr>
          <w:rFonts w:hAnsi="標楷體" w:hint="eastAsia"/>
          <w:b/>
        </w:rPr>
        <w:t>之一致</w:t>
      </w:r>
      <w:r w:rsidR="00957C5D" w:rsidRPr="00936F39">
        <w:rPr>
          <w:rFonts w:hAnsi="標楷體" w:hint="eastAsia"/>
          <w:b/>
        </w:rPr>
        <w:t>標準</w:t>
      </w:r>
      <w:r w:rsidR="00CA4A0C" w:rsidRPr="00936F39">
        <w:rPr>
          <w:rFonts w:hAnsi="標楷體" w:hint="eastAsia"/>
          <w:b/>
        </w:rPr>
        <w:t>落實</w:t>
      </w:r>
      <w:r w:rsidR="00957C5D" w:rsidRPr="00936F39">
        <w:rPr>
          <w:rFonts w:hAnsi="標楷體" w:hint="eastAsia"/>
          <w:b/>
        </w:rPr>
        <w:t>國家</w:t>
      </w:r>
      <w:r w:rsidR="00076AF0" w:rsidRPr="00936F39">
        <w:rPr>
          <w:rFonts w:hAnsi="標楷體" w:hint="eastAsia"/>
          <w:b/>
        </w:rPr>
        <w:t>考試</w:t>
      </w:r>
      <w:r w:rsidR="00F76A68" w:rsidRPr="00936F39">
        <w:rPr>
          <w:rFonts w:hAnsi="標楷體" w:hint="eastAsia"/>
          <w:b/>
        </w:rPr>
        <w:t>公平</w:t>
      </w:r>
      <w:r w:rsidR="00076AF0" w:rsidRPr="00936F39">
        <w:rPr>
          <w:rFonts w:hAnsi="標楷體" w:hint="eastAsia"/>
          <w:b/>
        </w:rPr>
        <w:t>選才制度</w:t>
      </w:r>
      <w:r w:rsidR="00BE0BCF" w:rsidRPr="00936F39">
        <w:rPr>
          <w:rFonts w:hAnsi="標楷體" w:hint="eastAsia"/>
          <w:b/>
        </w:rPr>
        <w:t>；</w:t>
      </w:r>
      <w:r w:rsidR="003423DA" w:rsidRPr="00936F39">
        <w:rPr>
          <w:rFonts w:hAnsi="標楷體" w:hint="eastAsia"/>
          <w:b/>
        </w:rPr>
        <w:t>且</w:t>
      </w:r>
      <w:r w:rsidR="009166DD" w:rsidRPr="00936F39">
        <w:rPr>
          <w:rFonts w:hAnsi="標楷體" w:hint="eastAsia"/>
          <w:b/>
        </w:rPr>
        <w:t>兩軌</w:t>
      </w:r>
      <w:r w:rsidR="00957C5D" w:rsidRPr="00936F39">
        <w:rPr>
          <w:rFonts w:hAnsi="標楷體" w:hint="eastAsia"/>
          <w:b/>
        </w:rPr>
        <w:t>錄取率</w:t>
      </w:r>
      <w:r w:rsidR="00E9750B" w:rsidRPr="00936F39">
        <w:rPr>
          <w:rFonts w:hAnsi="標楷體" w:hint="eastAsia"/>
          <w:b/>
        </w:rPr>
        <w:t>差距</w:t>
      </w:r>
      <w:r w:rsidR="00686D5D" w:rsidRPr="00936F39">
        <w:rPr>
          <w:rFonts w:hAnsi="標楷體" w:hint="eastAsia"/>
          <w:b/>
        </w:rPr>
        <w:t>極</w:t>
      </w:r>
      <w:r w:rsidR="00E9750B" w:rsidRPr="00936F39">
        <w:rPr>
          <w:rFonts w:hAnsi="標楷體" w:hint="eastAsia"/>
          <w:b/>
        </w:rPr>
        <w:t>大</w:t>
      </w:r>
      <w:r w:rsidR="00957C5D" w:rsidRPr="00936F39">
        <w:rPr>
          <w:rFonts w:hAnsi="標楷體" w:hint="eastAsia"/>
          <w:b/>
        </w:rPr>
        <w:t>，</w:t>
      </w:r>
      <w:r w:rsidR="00076AF0" w:rsidRPr="00936F39">
        <w:rPr>
          <w:rFonts w:hAnsi="標楷體" w:hint="eastAsia"/>
          <w:b/>
        </w:rPr>
        <w:t>顯有因人設事之不公疑慮</w:t>
      </w:r>
      <w:r w:rsidR="00C32F7E" w:rsidRPr="00936F39">
        <w:rPr>
          <w:rFonts w:hAnsi="標楷體" w:hint="eastAsia"/>
          <w:b/>
        </w:rPr>
        <w:t>，</w:t>
      </w:r>
      <w:proofErr w:type="gramStart"/>
      <w:r w:rsidR="006B615A" w:rsidRPr="00936F39">
        <w:rPr>
          <w:rFonts w:hAnsi="標楷體" w:hint="eastAsia"/>
          <w:b/>
        </w:rPr>
        <w:t>況</w:t>
      </w:r>
      <w:proofErr w:type="gramEnd"/>
      <w:r w:rsidR="006B615A" w:rsidRPr="00936F39">
        <w:rPr>
          <w:rFonts w:hAnsi="標楷體" w:hint="eastAsia"/>
          <w:b/>
        </w:rPr>
        <w:t>後續如若警力</w:t>
      </w:r>
      <w:r w:rsidR="00B662DB" w:rsidRPr="00936F39">
        <w:rPr>
          <w:rFonts w:hAnsi="標楷體" w:hint="eastAsia"/>
          <w:b/>
        </w:rPr>
        <w:t>缺</w:t>
      </w:r>
      <w:r w:rsidR="006B615A" w:rsidRPr="00936F39">
        <w:rPr>
          <w:rFonts w:hAnsi="標楷體" w:hint="eastAsia"/>
          <w:b/>
        </w:rPr>
        <w:t>額舒緩，勢將引起</w:t>
      </w:r>
      <w:r w:rsidR="00495608" w:rsidRPr="00936F39">
        <w:rPr>
          <w:rFonts w:hAnsi="標楷體" w:hint="eastAsia"/>
          <w:b/>
        </w:rPr>
        <w:t>雙軌</w:t>
      </w:r>
      <w:r w:rsidR="006B615A" w:rsidRPr="00936F39">
        <w:rPr>
          <w:rFonts w:hAnsi="標楷體" w:hint="eastAsia"/>
          <w:b/>
        </w:rPr>
        <w:t>員額</w:t>
      </w:r>
      <w:r w:rsidR="00A62A2F" w:rsidRPr="00936F39">
        <w:rPr>
          <w:rFonts w:hAnsi="標楷體" w:hint="eastAsia"/>
          <w:b/>
        </w:rPr>
        <w:t>分配</w:t>
      </w:r>
      <w:r w:rsidR="006B615A" w:rsidRPr="00936F39">
        <w:rPr>
          <w:rFonts w:hAnsi="標楷體" w:hint="eastAsia"/>
          <w:b/>
        </w:rPr>
        <w:t>爭論</w:t>
      </w:r>
      <w:r w:rsidR="00FD17E2" w:rsidRPr="00936F39">
        <w:rPr>
          <w:rFonts w:hAnsi="標楷體" w:hint="eastAsia"/>
          <w:b/>
        </w:rPr>
        <w:t>，</w:t>
      </w:r>
      <w:r w:rsidR="002B78B8" w:rsidRPr="00936F39">
        <w:rPr>
          <w:rFonts w:hAnsi="標楷體" w:hint="eastAsia"/>
          <w:b/>
        </w:rPr>
        <w:t>此</w:t>
      </w:r>
      <w:r w:rsidR="002F7567" w:rsidRPr="00936F39">
        <w:rPr>
          <w:rFonts w:hAnsi="標楷體" w:hint="eastAsia"/>
          <w:b/>
        </w:rPr>
        <w:t>惡性</w:t>
      </w:r>
      <w:r w:rsidR="002B78B8" w:rsidRPr="00936F39">
        <w:rPr>
          <w:rFonts w:hAnsi="標楷體" w:hint="eastAsia"/>
          <w:b/>
        </w:rPr>
        <w:t>循環</w:t>
      </w:r>
      <w:r w:rsidR="002F7567" w:rsidRPr="00936F39">
        <w:rPr>
          <w:rFonts w:hAnsi="標楷體" w:hint="eastAsia"/>
          <w:b/>
        </w:rPr>
        <w:t>更</w:t>
      </w:r>
      <w:r w:rsidR="00FB35D3" w:rsidRPr="00936F39">
        <w:rPr>
          <w:rFonts w:hAnsi="標楷體" w:hint="eastAsia"/>
          <w:b/>
        </w:rPr>
        <w:t>衍生</w:t>
      </w:r>
      <w:r w:rsidR="00FD17E2" w:rsidRPr="00936F39">
        <w:rPr>
          <w:rFonts w:hAnsi="標楷體" w:hint="eastAsia"/>
          <w:b/>
        </w:rPr>
        <w:t>重大</w:t>
      </w:r>
      <w:r w:rsidR="004D7479" w:rsidRPr="00936F39">
        <w:rPr>
          <w:rFonts w:hAnsi="標楷體" w:hint="eastAsia"/>
          <w:b/>
        </w:rPr>
        <w:t>公平性</w:t>
      </w:r>
      <w:r w:rsidR="00FD17E2" w:rsidRPr="00936F39">
        <w:rPr>
          <w:rFonts w:hAnsi="標楷體" w:hint="eastAsia"/>
          <w:b/>
        </w:rPr>
        <w:t>爭議</w:t>
      </w:r>
      <w:r w:rsidR="006B615A" w:rsidRPr="00936F39">
        <w:rPr>
          <w:rFonts w:hAnsi="標楷體" w:hint="eastAsia"/>
          <w:b/>
        </w:rPr>
        <w:t>，</w:t>
      </w:r>
      <w:r w:rsidR="001D7909" w:rsidRPr="00936F39">
        <w:rPr>
          <w:rFonts w:hAnsi="標楷體" w:hint="eastAsia"/>
          <w:b/>
        </w:rPr>
        <w:t>亟待主管機關</w:t>
      </w:r>
      <w:r w:rsidR="003B3034" w:rsidRPr="00936F39">
        <w:rPr>
          <w:rFonts w:hAnsi="標楷體" w:hint="eastAsia"/>
          <w:b/>
        </w:rPr>
        <w:t>會同</w:t>
      </w:r>
      <w:r w:rsidR="005C6063" w:rsidRPr="00936F39">
        <w:rPr>
          <w:rFonts w:hAnsi="標楷體" w:hint="eastAsia"/>
          <w:b/>
        </w:rPr>
        <w:t>溝通</w:t>
      </w:r>
      <w:r w:rsidR="006C5240" w:rsidRPr="00936F39">
        <w:rPr>
          <w:rFonts w:hAnsi="標楷體" w:hint="eastAsia"/>
          <w:b/>
        </w:rPr>
        <w:t>並速</w:t>
      </w:r>
      <w:proofErr w:type="gramStart"/>
      <w:r w:rsidR="006C5240" w:rsidRPr="00936F39">
        <w:rPr>
          <w:rFonts w:hAnsi="標楷體" w:hint="eastAsia"/>
          <w:b/>
        </w:rPr>
        <w:t>謀妥策</w:t>
      </w:r>
      <w:proofErr w:type="gramEnd"/>
      <w:r w:rsidR="00997325" w:rsidRPr="00936F39">
        <w:rPr>
          <w:rFonts w:hAnsi="標楷體" w:hint="eastAsia"/>
          <w:b/>
        </w:rPr>
        <w:t>。</w:t>
      </w:r>
      <w:bookmarkEnd w:id="52"/>
    </w:p>
    <w:p w:rsidR="008B1A4D" w:rsidRPr="00936F39" w:rsidRDefault="002D6119" w:rsidP="000909A6">
      <w:pPr>
        <w:pStyle w:val="3"/>
        <w:rPr>
          <w:szCs w:val="32"/>
        </w:rPr>
      </w:pPr>
      <w:r w:rsidRPr="00936F39">
        <w:rPr>
          <w:rFonts w:hint="eastAsia"/>
        </w:rPr>
        <w:t>根據</w:t>
      </w:r>
      <w:r w:rsidR="004F3176" w:rsidRPr="00936F39">
        <w:rPr>
          <w:rFonts w:hint="eastAsia"/>
        </w:rPr>
        <w:t>憲法第18條對人民應考試權、服公職之規定，係保障人民參加考試取得公務人員任用資格之權利，以符憲法保障</w:t>
      </w:r>
      <w:r w:rsidR="00FF72CC" w:rsidRPr="00936F39">
        <w:rPr>
          <w:rFonts w:hint="eastAsia"/>
        </w:rPr>
        <w:t>人民工作權之意旨。又</w:t>
      </w:r>
      <w:r w:rsidR="00FF72CC" w:rsidRPr="00936F39">
        <w:rPr>
          <w:rFonts w:hAnsi="標楷體" w:hint="eastAsia"/>
        </w:rPr>
        <w:t>國家機關因選用公職人員而舉辦考選，為達鑑別並選取適當人才之目的，固非不得針對其需要而限制應考資格，此係主管機關裁量範圍，本應予</w:t>
      </w:r>
      <w:r w:rsidR="009B7806" w:rsidRPr="00936F39">
        <w:rPr>
          <w:rFonts w:hAnsi="標楷體" w:hint="eastAsia"/>
        </w:rPr>
        <w:t>以</w:t>
      </w:r>
      <w:r w:rsidR="00FF72CC" w:rsidRPr="00936F39">
        <w:rPr>
          <w:rFonts w:hAnsi="標楷體" w:hint="eastAsia"/>
        </w:rPr>
        <w:t>尊重，然其限制仍應符合憲法第23條比例原則</w:t>
      </w:r>
      <w:r w:rsidR="009B7806" w:rsidRPr="00936F39">
        <w:rPr>
          <w:rStyle w:val="afd"/>
          <w:rFonts w:hAnsi="標楷體"/>
        </w:rPr>
        <w:footnoteReference w:id="4"/>
      </w:r>
      <w:r w:rsidR="00FF72CC" w:rsidRPr="00936F39">
        <w:rPr>
          <w:rFonts w:hAnsi="標楷體" w:hint="eastAsia"/>
        </w:rPr>
        <w:t>（</w:t>
      </w:r>
      <w:r w:rsidR="008050BA" w:rsidRPr="00936F39">
        <w:rPr>
          <w:rFonts w:hAnsi="標楷體" w:hint="eastAsia"/>
        </w:rPr>
        <w:t>按</w:t>
      </w:r>
      <w:r w:rsidR="00E62FD1" w:rsidRPr="00936F39">
        <w:rPr>
          <w:rFonts w:hAnsi="標楷體" w:hint="eastAsia"/>
        </w:rPr>
        <w:t>司法院釋字第</w:t>
      </w:r>
      <w:r w:rsidR="00E0295D" w:rsidRPr="00936F39">
        <w:rPr>
          <w:rFonts w:hAnsi="標楷體" w:hint="eastAsia"/>
        </w:rPr>
        <w:t>715號</w:t>
      </w:r>
      <w:r w:rsidR="00661FD2" w:rsidRPr="00936F39">
        <w:rPr>
          <w:rFonts w:hAnsi="標楷體" w:hint="eastAsia"/>
        </w:rPr>
        <w:t>解釋</w:t>
      </w:r>
      <w:r w:rsidR="00B05384" w:rsidRPr="00936F39">
        <w:rPr>
          <w:rFonts w:hAnsi="標楷體" w:hint="eastAsia"/>
        </w:rPr>
        <w:t>理由書</w:t>
      </w:r>
      <w:r w:rsidR="00E0295D" w:rsidRPr="00936F39">
        <w:rPr>
          <w:rFonts w:hAnsi="標楷體" w:hint="eastAsia"/>
        </w:rPr>
        <w:t>參照</w:t>
      </w:r>
      <w:r w:rsidR="00FF72CC" w:rsidRPr="00936F39">
        <w:rPr>
          <w:rFonts w:hAnsi="標楷體" w:hint="eastAsia"/>
        </w:rPr>
        <w:t>）。</w:t>
      </w:r>
      <w:proofErr w:type="gramStart"/>
      <w:r w:rsidRPr="00936F39">
        <w:rPr>
          <w:rFonts w:hAnsi="標楷體" w:hint="eastAsia"/>
        </w:rPr>
        <w:t>另</w:t>
      </w:r>
      <w:proofErr w:type="gramEnd"/>
      <w:r w:rsidRPr="00936F39">
        <w:rPr>
          <w:rFonts w:hAnsi="標楷體" w:hint="eastAsia"/>
        </w:rPr>
        <w:t>，</w:t>
      </w:r>
      <w:r w:rsidR="004F3176" w:rsidRPr="00936F39">
        <w:rPr>
          <w:rFonts w:hint="eastAsia"/>
        </w:rPr>
        <w:t>按公務人員考試法</w:t>
      </w:r>
      <w:r w:rsidR="004F3176" w:rsidRPr="00936F39">
        <w:rPr>
          <w:rFonts w:hint="eastAsia"/>
        </w:rPr>
        <w:lastRenderedPageBreak/>
        <w:t>第19條規定，公務人員各種考試之應考資格，除依第15條至第18</w:t>
      </w:r>
      <w:r w:rsidRPr="00936F39">
        <w:rPr>
          <w:rFonts w:hint="eastAsia"/>
        </w:rPr>
        <w:t>條規定外，其分類、分科之應考資格條件，由考試院定之。</w:t>
      </w:r>
      <w:r w:rsidRPr="00936F39">
        <w:rPr>
          <w:rFonts w:hAnsi="標楷體" w:hint="eastAsia"/>
        </w:rPr>
        <w:t>因此</w:t>
      </w:r>
      <w:r w:rsidR="004F3176" w:rsidRPr="00936F39">
        <w:rPr>
          <w:rFonts w:hint="eastAsia"/>
        </w:rPr>
        <w:t>考試院分別訂定公務人員特種考試警察人員考試規則及公務人員特種考試一般警察人員考試規則，為警察人員雙軌分流制度之實施基礎；惟仍應合乎司法院釋字之平等原則</w:t>
      </w:r>
      <w:r w:rsidR="000909A6" w:rsidRPr="00936F39">
        <w:rPr>
          <w:rStyle w:val="afd"/>
        </w:rPr>
        <w:footnoteReference w:id="5"/>
      </w:r>
      <w:r w:rsidR="004F3176" w:rsidRPr="00936F39">
        <w:rPr>
          <w:rFonts w:hint="eastAsia"/>
        </w:rPr>
        <w:t>肯認範疇</w:t>
      </w:r>
      <w:r w:rsidR="000909A6" w:rsidRPr="00936F39">
        <w:rPr>
          <w:rFonts w:hAnsi="標楷體" w:hint="eastAsia"/>
        </w:rPr>
        <w:t>（司法院釋字第682號解釋理由書參照）</w:t>
      </w:r>
      <w:r w:rsidRPr="00936F39">
        <w:rPr>
          <w:rFonts w:hint="eastAsia"/>
        </w:rPr>
        <w:t>。</w:t>
      </w:r>
      <w:r w:rsidRPr="00936F39">
        <w:rPr>
          <w:rFonts w:hAnsi="標楷體" w:hint="eastAsia"/>
        </w:rPr>
        <w:t>再據</w:t>
      </w:r>
      <w:r w:rsidR="00BF071D" w:rsidRPr="00936F39">
        <w:t>憲法第108條第1項第17款規定</w:t>
      </w:r>
      <w:r w:rsidR="00474FEE" w:rsidRPr="00936F39">
        <w:rPr>
          <w:rFonts w:hint="eastAsia"/>
        </w:rPr>
        <w:t>：「</w:t>
      </w:r>
      <w:r w:rsidR="00BF071D" w:rsidRPr="00936F39">
        <w:t>警察制度由中央立法並執行或交由省縣執行之</w:t>
      </w:r>
      <w:r w:rsidR="00BF071D" w:rsidRPr="00936F39">
        <w:rPr>
          <w:rFonts w:hint="eastAsia"/>
        </w:rPr>
        <w:t>。</w:t>
      </w:r>
      <w:r w:rsidR="00474FEE" w:rsidRPr="00936F39">
        <w:rPr>
          <w:rFonts w:hint="eastAsia"/>
        </w:rPr>
        <w:t>」</w:t>
      </w:r>
      <w:r w:rsidRPr="00936F39">
        <w:rPr>
          <w:rFonts w:hAnsi="標楷體" w:hint="eastAsia"/>
        </w:rPr>
        <w:t>根據</w:t>
      </w:r>
      <w:r w:rsidR="00BF071D" w:rsidRPr="00936F39">
        <w:t>警察法第3條第1項規定，警察官</w:t>
      </w:r>
      <w:proofErr w:type="gramStart"/>
      <w:r w:rsidR="00BF071D" w:rsidRPr="00936F39">
        <w:t>規</w:t>
      </w:r>
      <w:proofErr w:type="gramEnd"/>
      <w:r w:rsidR="00BF071D" w:rsidRPr="00936F39">
        <w:t>由中央立法並執行之；公務人員任用法第32條規定，警察人員之任用另以法律定之</w:t>
      </w:r>
      <w:r w:rsidR="00BF071D" w:rsidRPr="00936F39">
        <w:rPr>
          <w:rFonts w:hint="eastAsia"/>
        </w:rPr>
        <w:t>。依警察法第15條、警察教育條例第1條、第2</w:t>
      </w:r>
      <w:r w:rsidRPr="00936F39">
        <w:rPr>
          <w:rFonts w:hint="eastAsia"/>
        </w:rPr>
        <w:t>條明定警察教育制度及組織。另據</w:t>
      </w:r>
      <w:r w:rsidR="00BF071D" w:rsidRPr="00936F39">
        <w:rPr>
          <w:rFonts w:hint="eastAsia"/>
        </w:rPr>
        <w:t>警察人事條例第1條、第11條、該條例施行細則第4條則規定警察人員之任用法源、任官資格、考試及升官資格等。</w:t>
      </w:r>
      <w:r w:rsidRPr="00936F39">
        <w:rPr>
          <w:rFonts w:hint="eastAsia"/>
        </w:rPr>
        <w:t>另外</w:t>
      </w:r>
      <w:r w:rsidR="00536557" w:rsidRPr="00936F39">
        <w:rPr>
          <w:rFonts w:hint="eastAsia"/>
          <w:szCs w:val="32"/>
        </w:rPr>
        <w:t>內政部組織法第2條規定，內政部對於各地方最高級行政長官，執行該部主管事務，有指揮、監督之責。同法第5條規定，內政部設警政署，掌理全國警察行政事務，統一指揮、監督全國警察機關，執行警察任務；其組織以法律定之。</w:t>
      </w:r>
      <w:r w:rsidRPr="00936F39">
        <w:rPr>
          <w:rFonts w:hint="eastAsia"/>
        </w:rPr>
        <w:t>據此</w:t>
      </w:r>
      <w:r w:rsidR="008F61F0" w:rsidRPr="00936F39">
        <w:rPr>
          <w:rFonts w:hint="eastAsia"/>
        </w:rPr>
        <w:t>，</w:t>
      </w:r>
      <w:r w:rsidR="00536557" w:rsidRPr="00936F39">
        <w:rPr>
          <w:rFonts w:hint="eastAsia"/>
          <w:szCs w:val="32"/>
        </w:rPr>
        <w:t>內政部於主管警察事務範圍內之相關權責應屬責無旁貸。</w:t>
      </w:r>
    </w:p>
    <w:p w:rsidR="0090271F" w:rsidRPr="00936F39" w:rsidRDefault="00BF071D" w:rsidP="0090271F">
      <w:pPr>
        <w:pStyle w:val="3"/>
        <w:rPr>
          <w:bCs w:val="0"/>
          <w:szCs w:val="32"/>
        </w:rPr>
      </w:pPr>
      <w:r w:rsidRPr="00936F39">
        <w:rPr>
          <w:rFonts w:hint="eastAsia"/>
        </w:rPr>
        <w:t>而</w:t>
      </w:r>
      <w:r w:rsidRPr="00936F39">
        <w:rPr>
          <w:rFonts w:hint="eastAsia"/>
          <w:szCs w:val="32"/>
        </w:rPr>
        <w:t>警察特考雙軌分流制度經行政院、考試院會商共識，陳報考試院審議通過</w:t>
      </w:r>
      <w:r w:rsidR="008E2154" w:rsidRPr="00936F39">
        <w:rPr>
          <w:rFonts w:hint="eastAsia"/>
          <w:szCs w:val="32"/>
        </w:rPr>
        <w:t>，100年起實施</w:t>
      </w:r>
      <w:r w:rsidRPr="00936F39">
        <w:rPr>
          <w:rFonts w:hint="eastAsia"/>
          <w:szCs w:val="32"/>
        </w:rPr>
        <w:t>，</w:t>
      </w:r>
      <w:r w:rsidRPr="00936F39">
        <w:rPr>
          <w:szCs w:val="32"/>
        </w:rPr>
        <w:t>其</w:t>
      </w:r>
      <w:r w:rsidRPr="00936F39">
        <w:rPr>
          <w:rFonts w:hint="eastAsia"/>
          <w:szCs w:val="32"/>
        </w:rPr>
        <w:t>合</w:t>
      </w:r>
      <w:r w:rsidRPr="00936F39">
        <w:rPr>
          <w:szCs w:val="32"/>
        </w:rPr>
        <w:t>憲性</w:t>
      </w:r>
      <w:r w:rsidR="00D803C5" w:rsidRPr="00936F39">
        <w:rPr>
          <w:rFonts w:hint="eastAsia"/>
          <w:szCs w:val="32"/>
        </w:rPr>
        <w:t>雖</w:t>
      </w:r>
      <w:r w:rsidRPr="00936F39">
        <w:rPr>
          <w:rFonts w:hint="eastAsia"/>
          <w:szCs w:val="32"/>
        </w:rPr>
        <w:t>於</w:t>
      </w:r>
      <w:proofErr w:type="gramStart"/>
      <w:r w:rsidRPr="00936F39">
        <w:rPr>
          <w:szCs w:val="32"/>
        </w:rPr>
        <w:t>臺</w:t>
      </w:r>
      <w:proofErr w:type="gramEnd"/>
      <w:r w:rsidRPr="00936F39">
        <w:rPr>
          <w:szCs w:val="32"/>
        </w:rPr>
        <w:t>北高等行政法院於</w:t>
      </w:r>
      <w:proofErr w:type="gramStart"/>
      <w:r w:rsidRPr="00936F39">
        <w:rPr>
          <w:szCs w:val="32"/>
        </w:rPr>
        <w:t>100年</w:t>
      </w:r>
      <w:r w:rsidR="007719E3" w:rsidRPr="00936F39">
        <w:rPr>
          <w:rFonts w:hint="eastAsia"/>
          <w:szCs w:val="32"/>
        </w:rPr>
        <w:t>訴字</w:t>
      </w:r>
      <w:r w:rsidRPr="00936F39">
        <w:rPr>
          <w:szCs w:val="32"/>
        </w:rPr>
        <w:t>第1371號</w:t>
      </w:r>
      <w:proofErr w:type="gramEnd"/>
      <w:r w:rsidRPr="00936F39">
        <w:rPr>
          <w:szCs w:val="32"/>
        </w:rPr>
        <w:t>判</w:t>
      </w:r>
      <w:r w:rsidRPr="00936F39">
        <w:rPr>
          <w:szCs w:val="32"/>
        </w:rPr>
        <w:lastRenderedPageBreak/>
        <w:t>決書指出，警察特考、一般警察</w:t>
      </w:r>
      <w:proofErr w:type="gramStart"/>
      <w:r w:rsidRPr="00936F39">
        <w:rPr>
          <w:szCs w:val="32"/>
        </w:rPr>
        <w:t>特考分訂不同</w:t>
      </w:r>
      <w:proofErr w:type="gramEnd"/>
      <w:r w:rsidRPr="00936F39">
        <w:rPr>
          <w:szCs w:val="32"/>
        </w:rPr>
        <w:t>應考資格，與憲法平等權、工作權、應考試權之保障並無牴觸，且符合法律保留、比例原則。</w:t>
      </w:r>
      <w:r w:rsidR="00BE0CBA" w:rsidRPr="00936F39">
        <w:rPr>
          <w:rFonts w:hint="eastAsia"/>
          <w:szCs w:val="32"/>
        </w:rPr>
        <w:t>該項</w:t>
      </w:r>
      <w:r w:rsidR="00DE3BE4" w:rsidRPr="00936F39">
        <w:rPr>
          <w:rFonts w:hint="eastAsia"/>
          <w:szCs w:val="32"/>
        </w:rPr>
        <w:t>對於整體公平性之法律見解，本</w:t>
      </w:r>
      <w:proofErr w:type="gramStart"/>
      <w:r w:rsidR="00DE3BE4" w:rsidRPr="00936F39">
        <w:rPr>
          <w:rFonts w:hint="eastAsia"/>
          <w:szCs w:val="32"/>
        </w:rPr>
        <w:t>院均予尊重</w:t>
      </w:r>
      <w:proofErr w:type="gramEnd"/>
      <w:r w:rsidR="00DE3BE4" w:rsidRPr="00936F39">
        <w:rPr>
          <w:rFonts w:hint="eastAsia"/>
          <w:szCs w:val="32"/>
        </w:rPr>
        <w:t>，惟本院</w:t>
      </w:r>
      <w:r w:rsidR="008B7F1F" w:rsidRPr="00936F39">
        <w:rPr>
          <w:rFonts w:hint="eastAsia"/>
          <w:szCs w:val="32"/>
        </w:rPr>
        <w:t>經調查發現</w:t>
      </w:r>
      <w:r w:rsidRPr="00936F39">
        <w:rPr>
          <w:rFonts w:hint="eastAsia"/>
          <w:szCs w:val="32"/>
        </w:rPr>
        <w:t>雙軌制</w:t>
      </w:r>
      <w:r w:rsidR="0050546A" w:rsidRPr="00936F39">
        <w:rPr>
          <w:rFonts w:hint="eastAsia"/>
          <w:szCs w:val="32"/>
        </w:rPr>
        <w:t>之制度性矛盾，與其所</w:t>
      </w:r>
      <w:r w:rsidRPr="00936F39">
        <w:rPr>
          <w:rFonts w:hint="eastAsia"/>
          <w:szCs w:val="32"/>
        </w:rPr>
        <w:t>引發之問題及實務衝擊</w:t>
      </w:r>
      <w:r w:rsidR="00373FB1" w:rsidRPr="00936F39">
        <w:rPr>
          <w:rFonts w:hint="eastAsia"/>
          <w:szCs w:val="32"/>
        </w:rPr>
        <w:t>，</w:t>
      </w:r>
      <w:r w:rsidRPr="00936F39">
        <w:rPr>
          <w:rFonts w:hint="eastAsia"/>
          <w:szCs w:val="32"/>
        </w:rPr>
        <w:t>亦</w:t>
      </w:r>
      <w:r w:rsidR="00373FB1" w:rsidRPr="00936F39">
        <w:rPr>
          <w:rFonts w:hint="eastAsia"/>
          <w:szCs w:val="32"/>
        </w:rPr>
        <w:t>仍突顯</w:t>
      </w:r>
      <w:r w:rsidR="00301D33" w:rsidRPr="00936F39">
        <w:rPr>
          <w:rFonts w:hint="eastAsia"/>
          <w:szCs w:val="32"/>
        </w:rPr>
        <w:t>該制度引發實務上各項</w:t>
      </w:r>
      <w:r w:rsidR="00373FB1" w:rsidRPr="00936F39">
        <w:rPr>
          <w:rFonts w:hint="eastAsia"/>
          <w:szCs w:val="32"/>
        </w:rPr>
        <w:t>公平性問題</w:t>
      </w:r>
      <w:r w:rsidR="00301D33" w:rsidRPr="00936F39">
        <w:rPr>
          <w:rFonts w:hint="eastAsia"/>
          <w:szCs w:val="32"/>
        </w:rPr>
        <w:t>及社會爭議，</w:t>
      </w:r>
      <w:r w:rsidR="008361E1" w:rsidRPr="00936F39">
        <w:rPr>
          <w:rFonts w:hint="eastAsia"/>
          <w:szCs w:val="32"/>
        </w:rPr>
        <w:t>均亟</w:t>
      </w:r>
      <w:r w:rsidR="00301D33" w:rsidRPr="00936F39">
        <w:rPr>
          <w:rFonts w:hint="eastAsia"/>
          <w:szCs w:val="32"/>
        </w:rPr>
        <w:t>待</w:t>
      </w:r>
      <w:r w:rsidRPr="00936F39">
        <w:rPr>
          <w:rFonts w:hint="eastAsia"/>
          <w:szCs w:val="32"/>
        </w:rPr>
        <w:t>解決。</w:t>
      </w:r>
    </w:p>
    <w:p w:rsidR="0008647E" w:rsidRPr="00936F39" w:rsidRDefault="008373CD" w:rsidP="00BA1355">
      <w:pPr>
        <w:pStyle w:val="3"/>
      </w:pPr>
      <w:r w:rsidRPr="00936F39">
        <w:rPr>
          <w:rFonts w:hint="eastAsia"/>
        </w:rPr>
        <w:t>經</w:t>
      </w:r>
      <w:r w:rsidR="00BF071D" w:rsidRPr="00936F39">
        <w:rPr>
          <w:rFonts w:hint="eastAsia"/>
        </w:rPr>
        <w:t>查</w:t>
      </w:r>
      <w:r w:rsidRPr="00936F39">
        <w:rPr>
          <w:rFonts w:hint="eastAsia"/>
        </w:rPr>
        <w:t>，</w:t>
      </w:r>
      <w:r w:rsidR="00BF071D" w:rsidRPr="00936F39">
        <w:rPr>
          <w:rFonts w:hint="eastAsia"/>
        </w:rPr>
        <w:t>為</w:t>
      </w:r>
      <w:r w:rsidR="00BF071D" w:rsidRPr="00936F39">
        <w:t>因應各警察機關缺額問題，警政署</w:t>
      </w:r>
      <w:r w:rsidR="00BF071D" w:rsidRPr="00936F39">
        <w:rPr>
          <w:rFonts w:hint="eastAsia"/>
        </w:rPr>
        <w:t>進行</w:t>
      </w:r>
      <w:r w:rsidR="00BF071D" w:rsidRPr="00936F39">
        <w:t>5年（105至109年）基層警力招訓之規劃，以每年4,495人（警專2,165人、特考班2,330人）最大</w:t>
      </w:r>
      <w:proofErr w:type="gramStart"/>
      <w:r w:rsidR="00BF071D" w:rsidRPr="00936F39">
        <w:t>容訓量</w:t>
      </w:r>
      <w:proofErr w:type="gramEnd"/>
      <w:r w:rsidR="00BF071D" w:rsidRPr="00936F39">
        <w:t>為基準，未來5年共招訓2萬餘人，預計109年可將基層警力缺額降至2,200人左右之常態數</w:t>
      </w:r>
      <w:r w:rsidR="00BF071D" w:rsidRPr="00936F39">
        <w:rPr>
          <w:rFonts w:hint="eastAsia"/>
        </w:rPr>
        <w:t>，</w:t>
      </w:r>
      <w:r w:rsidR="00BF071D" w:rsidRPr="00936F39">
        <w:t>自107年起適時</w:t>
      </w:r>
      <w:proofErr w:type="gramStart"/>
      <w:r w:rsidR="00BF071D" w:rsidRPr="00936F39">
        <w:t>研</w:t>
      </w:r>
      <w:proofErr w:type="gramEnd"/>
      <w:r w:rsidR="00BF071D" w:rsidRPr="00936F39">
        <w:t>議基層警力招募政策</w:t>
      </w:r>
      <w:r w:rsidR="00BF071D" w:rsidRPr="00936F39">
        <w:rPr>
          <w:rFonts w:hint="eastAsia"/>
        </w:rPr>
        <w:t>。而內政部</w:t>
      </w:r>
      <w:r w:rsidR="00BF071D" w:rsidRPr="00936F39">
        <w:t>除檢討招生人數外，</w:t>
      </w:r>
      <w:r w:rsidR="00BF071D" w:rsidRPr="00936F39">
        <w:rPr>
          <w:rFonts w:hint="eastAsia"/>
        </w:rPr>
        <w:t>預計</w:t>
      </w:r>
      <w:r w:rsidR="00BF071D" w:rsidRPr="00936F39">
        <w:t>逐年修正警察特考雙軌分流考試制度之內</w:t>
      </w:r>
      <w:r w:rsidR="00BF071D" w:rsidRPr="00936F39">
        <w:rPr>
          <w:rFonts w:hint="eastAsia"/>
        </w:rPr>
        <w:t>、</w:t>
      </w:r>
      <w:proofErr w:type="gramStart"/>
      <w:r w:rsidR="00BF071D" w:rsidRPr="00936F39">
        <w:t>外軌招募</w:t>
      </w:r>
      <w:proofErr w:type="gramEnd"/>
      <w:r w:rsidR="00BF071D" w:rsidRPr="00936F39">
        <w:t>比例。</w:t>
      </w:r>
      <w:proofErr w:type="gramStart"/>
      <w:r w:rsidR="00BF071D" w:rsidRPr="00936F39">
        <w:rPr>
          <w:rFonts w:hint="eastAsia"/>
        </w:rPr>
        <w:t>惟查</w:t>
      </w:r>
      <w:proofErr w:type="gramEnd"/>
      <w:r w:rsidR="00BF071D" w:rsidRPr="00936F39">
        <w:rPr>
          <w:rFonts w:hint="eastAsia"/>
        </w:rPr>
        <w:t>，警察雙軌制度實施以來引發各界爭議，除衝擊整體警察機關用人制度之穩定性，</w:t>
      </w:r>
      <w:r w:rsidR="002D6119" w:rsidRPr="00936F39">
        <w:rPr>
          <w:rFonts w:hint="eastAsia"/>
        </w:rPr>
        <w:t>何</w:t>
      </w:r>
      <w:r w:rsidR="00BF071D" w:rsidRPr="00936F39">
        <w:rPr>
          <w:rFonts w:hint="eastAsia"/>
        </w:rPr>
        <w:t>況相關規定及訓練內容針對內外兩軌警察</w:t>
      </w:r>
      <w:proofErr w:type="gramStart"/>
      <w:r w:rsidR="00BF071D" w:rsidRPr="00936F39">
        <w:rPr>
          <w:rFonts w:hint="eastAsia"/>
        </w:rPr>
        <w:t>人員均各有</w:t>
      </w:r>
      <w:proofErr w:type="gramEnd"/>
      <w:r w:rsidR="00BF071D" w:rsidRPr="00936F39">
        <w:rPr>
          <w:rFonts w:hint="eastAsia"/>
        </w:rPr>
        <w:t>不利之影響，查其實施源頭為警察機關人力缺額問題，</w:t>
      </w:r>
      <w:r w:rsidR="00BA1355" w:rsidRPr="00936F39">
        <w:rPr>
          <w:rFonts w:hAnsi="標楷體" w:hint="eastAsia"/>
          <w:szCs w:val="32"/>
        </w:rPr>
        <w:t>數年後</w:t>
      </w:r>
      <w:r w:rsidR="00D61DEB" w:rsidRPr="00936F39">
        <w:rPr>
          <w:rFonts w:hAnsi="標楷體" w:hint="eastAsia"/>
          <w:szCs w:val="32"/>
        </w:rPr>
        <w:t>警力員額配置</w:t>
      </w:r>
      <w:r w:rsidR="00BA1355" w:rsidRPr="00936F39">
        <w:rPr>
          <w:rFonts w:hAnsi="標楷體" w:hint="eastAsia"/>
          <w:szCs w:val="32"/>
        </w:rPr>
        <w:t>問題</w:t>
      </w:r>
      <w:r w:rsidR="00D61DEB" w:rsidRPr="00936F39">
        <w:rPr>
          <w:rFonts w:hAnsi="標楷體" w:hint="eastAsia"/>
          <w:szCs w:val="32"/>
        </w:rPr>
        <w:t>如若舒緩</w:t>
      </w:r>
      <w:r w:rsidR="00BA1355" w:rsidRPr="00936F39">
        <w:rPr>
          <w:rFonts w:hAnsi="標楷體" w:hint="eastAsia"/>
          <w:szCs w:val="32"/>
        </w:rPr>
        <w:t>，</w:t>
      </w:r>
      <w:r w:rsidR="00D61DEB" w:rsidRPr="00936F39">
        <w:rPr>
          <w:rFonts w:hAnsi="標楷體" w:hint="eastAsia"/>
          <w:szCs w:val="32"/>
        </w:rPr>
        <w:t>警力</w:t>
      </w:r>
      <w:r w:rsidR="00BA1355" w:rsidRPr="00936F39">
        <w:rPr>
          <w:rFonts w:hAnsi="標楷體" w:hint="eastAsia"/>
          <w:szCs w:val="32"/>
        </w:rPr>
        <w:t>需求人數下降勢造成雙軌制</w:t>
      </w:r>
      <w:r w:rsidR="00D61DEB" w:rsidRPr="00936F39">
        <w:rPr>
          <w:rFonts w:hAnsi="標楷體" w:hint="eastAsia"/>
          <w:szCs w:val="32"/>
        </w:rPr>
        <w:t>度之分配爭議</w:t>
      </w:r>
      <w:r w:rsidR="00BA1355" w:rsidRPr="00936F39">
        <w:rPr>
          <w:rFonts w:hint="eastAsia"/>
        </w:rPr>
        <w:t>，</w:t>
      </w:r>
      <w:r w:rsidR="00D61DEB" w:rsidRPr="00936F39">
        <w:rPr>
          <w:rFonts w:hint="eastAsia"/>
        </w:rPr>
        <w:t>尚屬長期規劃措施，</w:t>
      </w:r>
      <w:r w:rsidR="00BF071D" w:rsidRPr="00936F39">
        <w:rPr>
          <w:rFonts w:hint="eastAsia"/>
        </w:rPr>
        <w:t>有待全盤改善，方為正</w:t>
      </w:r>
      <w:proofErr w:type="gramStart"/>
      <w:r w:rsidR="00BF071D" w:rsidRPr="00936F39">
        <w:rPr>
          <w:rFonts w:hint="eastAsia"/>
        </w:rPr>
        <w:t>務</w:t>
      </w:r>
      <w:proofErr w:type="gramEnd"/>
      <w:r w:rsidR="00BF071D" w:rsidRPr="00936F39">
        <w:rPr>
          <w:rFonts w:hint="eastAsia"/>
        </w:rPr>
        <w:t>，而若僅實施短暫過渡措施，顯不利國家警察人員之長期發展。</w:t>
      </w:r>
    </w:p>
    <w:p w:rsidR="002620B5" w:rsidRPr="00936F39" w:rsidRDefault="002620B5" w:rsidP="00BA1355">
      <w:pPr>
        <w:pStyle w:val="3"/>
      </w:pPr>
      <w:proofErr w:type="gramStart"/>
      <w:r w:rsidRPr="00936F39">
        <w:rPr>
          <w:rFonts w:hint="eastAsia"/>
        </w:rPr>
        <w:t>此外，</w:t>
      </w:r>
      <w:proofErr w:type="gramEnd"/>
      <w:r w:rsidRPr="00936F39">
        <w:rPr>
          <w:rFonts w:hint="eastAsia"/>
        </w:rPr>
        <w:t>本院經</w:t>
      </w:r>
      <w:proofErr w:type="gramStart"/>
      <w:r w:rsidRPr="00936F39">
        <w:rPr>
          <w:rFonts w:hint="eastAsia"/>
        </w:rPr>
        <w:t>詢</w:t>
      </w:r>
      <w:proofErr w:type="gramEnd"/>
      <w:r w:rsidRPr="00936F39">
        <w:rPr>
          <w:rFonts w:hint="eastAsia"/>
        </w:rPr>
        <w:t>據</w:t>
      </w:r>
      <w:proofErr w:type="gramStart"/>
      <w:r w:rsidRPr="00936F39">
        <w:rPr>
          <w:rFonts w:hint="eastAsia"/>
        </w:rPr>
        <w:t>考選部查復</w:t>
      </w:r>
      <w:proofErr w:type="gramEnd"/>
      <w:r w:rsidRPr="00936F39">
        <w:rPr>
          <w:rFonts w:hint="eastAsia"/>
        </w:rPr>
        <w:t>意見略</w:t>
      </w:r>
      <w:proofErr w:type="gramStart"/>
      <w:r w:rsidRPr="00936F39">
        <w:rPr>
          <w:rFonts w:hint="eastAsia"/>
        </w:rPr>
        <w:t>以</w:t>
      </w:r>
      <w:proofErr w:type="gramEnd"/>
      <w:r w:rsidR="00661FD2" w:rsidRPr="00936F39">
        <w:rPr>
          <w:rFonts w:hint="eastAsia"/>
        </w:rPr>
        <w:t>：</w:t>
      </w:r>
      <w:r w:rsidR="00B90892" w:rsidRPr="00936F39">
        <w:rPr>
          <w:rFonts w:hAnsi="標楷體" w:hint="eastAsia"/>
        </w:rPr>
        <w:t>「</w:t>
      </w:r>
      <w:r w:rsidR="00B90892" w:rsidRPr="00936F39">
        <w:rPr>
          <w:rFonts w:hAnsi="標楷體" w:hint="eastAsia"/>
          <w:szCs w:val="32"/>
        </w:rPr>
        <w:t>目前各類國家考試，如海巡特考、移民官、監獄官、調查人員特考，應考資格</w:t>
      </w:r>
      <w:proofErr w:type="gramStart"/>
      <w:r w:rsidR="00B90892" w:rsidRPr="00936F39">
        <w:rPr>
          <w:rFonts w:hAnsi="標楷體" w:hint="eastAsia"/>
          <w:szCs w:val="32"/>
        </w:rPr>
        <w:t>均不限系</w:t>
      </w:r>
      <w:proofErr w:type="gramEnd"/>
      <w:r w:rsidR="00B90892" w:rsidRPr="00936F39">
        <w:rPr>
          <w:rFonts w:hAnsi="標楷體" w:hint="eastAsia"/>
          <w:szCs w:val="32"/>
        </w:rPr>
        <w:t>所，只要應考人具備各該考試之應考</w:t>
      </w:r>
      <w:proofErr w:type="gramStart"/>
      <w:r w:rsidR="00B90892" w:rsidRPr="00936F39">
        <w:rPr>
          <w:rFonts w:hAnsi="標楷體" w:hint="eastAsia"/>
          <w:szCs w:val="32"/>
        </w:rPr>
        <w:t>資格均得報考</w:t>
      </w:r>
      <w:proofErr w:type="gramEnd"/>
      <w:r w:rsidR="00B90892" w:rsidRPr="00936F39">
        <w:rPr>
          <w:rFonts w:hAnsi="標楷體" w:hint="eastAsia"/>
          <w:szCs w:val="32"/>
        </w:rPr>
        <w:t>，</w:t>
      </w:r>
      <w:proofErr w:type="gramStart"/>
      <w:r w:rsidR="00B90892" w:rsidRPr="00936F39">
        <w:rPr>
          <w:rFonts w:hAnsi="標楷體" w:hint="eastAsia"/>
          <w:szCs w:val="32"/>
        </w:rPr>
        <w:t>查</w:t>
      </w:r>
      <w:r w:rsidR="00B90892" w:rsidRPr="00936F39">
        <w:rPr>
          <w:rFonts w:hAnsi="標楷體"/>
          <w:szCs w:val="32"/>
        </w:rPr>
        <w:t>警大</w:t>
      </w:r>
      <w:proofErr w:type="gramEnd"/>
      <w:r w:rsidR="00B90892" w:rsidRPr="00936F39">
        <w:rPr>
          <w:rFonts w:hAnsi="標楷體" w:hint="eastAsia"/>
          <w:szCs w:val="32"/>
        </w:rPr>
        <w:t>各系所培養人才涵蓋甚廣，為計劃性招生，該校畢業生除得報考警察特考外，亦得依個人專長及所具資格報考海巡人員、移民特考、監獄官、調查特考等考試，惟警</w:t>
      </w:r>
      <w:r w:rsidR="00B90892" w:rsidRPr="00936F39">
        <w:rPr>
          <w:rFonts w:hAnsi="標楷體" w:hint="eastAsia"/>
          <w:szCs w:val="32"/>
        </w:rPr>
        <w:lastRenderedPageBreak/>
        <w:t>校生除享有國家公費培育權利外，亦須擔負一定服務年限之義務，</w:t>
      </w:r>
      <w:proofErr w:type="gramStart"/>
      <w:r w:rsidR="00B90892" w:rsidRPr="00936F39">
        <w:rPr>
          <w:rFonts w:hAnsi="標楷體" w:hint="eastAsia"/>
          <w:szCs w:val="32"/>
        </w:rPr>
        <w:t>俾</w:t>
      </w:r>
      <w:proofErr w:type="gramEnd"/>
      <w:r w:rsidR="00B90892" w:rsidRPr="00936F39">
        <w:rPr>
          <w:rFonts w:hAnsi="標楷體" w:hint="eastAsia"/>
          <w:szCs w:val="32"/>
        </w:rPr>
        <w:t>權利義務之平衡。本部目前除警察人員考試外，並無規劃類似雙軌考試</w:t>
      </w:r>
      <w:r w:rsidR="00743413" w:rsidRPr="00936F39">
        <w:rPr>
          <w:rFonts w:hAnsi="標楷體"/>
          <w:szCs w:val="32"/>
        </w:rPr>
        <w:t>…</w:t>
      </w:r>
      <w:proofErr w:type="gramStart"/>
      <w:r w:rsidR="00743413" w:rsidRPr="00936F39">
        <w:rPr>
          <w:rFonts w:hAnsi="標楷體"/>
          <w:szCs w:val="32"/>
        </w:rPr>
        <w:t>…</w:t>
      </w:r>
      <w:proofErr w:type="gramEnd"/>
      <w:r w:rsidR="00B90892" w:rsidRPr="00936F39">
        <w:rPr>
          <w:rFonts w:hAnsi="標楷體" w:hint="eastAsia"/>
        </w:rPr>
        <w:t>」</w:t>
      </w:r>
      <w:r w:rsidR="00743413" w:rsidRPr="00936F39">
        <w:rPr>
          <w:rFonts w:hAnsi="標楷體" w:hint="eastAsia"/>
        </w:rPr>
        <w:t>等語，足</w:t>
      </w:r>
      <w:proofErr w:type="gramStart"/>
      <w:r w:rsidR="00743413" w:rsidRPr="00936F39">
        <w:rPr>
          <w:rFonts w:hAnsi="標楷體" w:hint="eastAsia"/>
        </w:rPr>
        <w:t>徵</w:t>
      </w:r>
      <w:proofErr w:type="gramEnd"/>
      <w:r w:rsidR="00743413" w:rsidRPr="00936F39">
        <w:rPr>
          <w:rFonts w:hAnsi="標楷體" w:hint="eastAsia"/>
        </w:rPr>
        <w:t>，</w:t>
      </w:r>
      <w:r w:rsidR="0013201A" w:rsidRPr="00936F39">
        <w:rPr>
          <w:rFonts w:hAnsi="標楷體" w:hint="eastAsia"/>
        </w:rPr>
        <w:t>警察特考雙軌制度係我國唯一由考試機關規劃雙軌分流之考試制度，可堪認定。</w:t>
      </w:r>
    </w:p>
    <w:p w:rsidR="00936B26" w:rsidRPr="00936F39" w:rsidRDefault="0011063B" w:rsidP="00717365">
      <w:pPr>
        <w:pStyle w:val="3"/>
      </w:pPr>
      <w:r w:rsidRPr="00936F39">
        <w:rPr>
          <w:rFonts w:hint="eastAsia"/>
        </w:rPr>
        <w:t>另</w:t>
      </w:r>
      <w:r w:rsidR="008A2969" w:rsidRPr="00936F39">
        <w:rPr>
          <w:rFonts w:hint="eastAsia"/>
        </w:rPr>
        <w:t>深究兩</w:t>
      </w:r>
      <w:r w:rsidR="00FD3001" w:rsidRPr="00936F39">
        <w:rPr>
          <w:rFonts w:hint="eastAsia"/>
        </w:rPr>
        <w:t>軌</w:t>
      </w:r>
      <w:r w:rsidR="00507F91" w:rsidRPr="00936F39">
        <w:rPr>
          <w:rFonts w:hint="eastAsia"/>
        </w:rPr>
        <w:t>錄取人員之分發工作，無論內外</w:t>
      </w:r>
      <w:proofErr w:type="gramStart"/>
      <w:r w:rsidR="00507F91" w:rsidRPr="00936F39">
        <w:rPr>
          <w:rFonts w:hint="eastAsia"/>
        </w:rPr>
        <w:t>軌</w:t>
      </w:r>
      <w:proofErr w:type="gramEnd"/>
      <w:r w:rsidR="00507F91" w:rsidRPr="00936F39">
        <w:rPr>
          <w:rFonts w:hint="eastAsia"/>
        </w:rPr>
        <w:t>警察人員後續之警務工作並無二致</w:t>
      </w:r>
      <w:r w:rsidR="00C732F3" w:rsidRPr="00936F39">
        <w:rPr>
          <w:rFonts w:hint="eastAsia"/>
        </w:rPr>
        <w:t>，因此</w:t>
      </w:r>
      <w:r w:rsidR="00A00EC0" w:rsidRPr="00936F39">
        <w:rPr>
          <w:rFonts w:hint="eastAsia"/>
        </w:rPr>
        <w:t>就國家考試取才之需求、實務工作能力及取才目的應屬相同標準</w:t>
      </w:r>
      <w:r w:rsidR="008E0743" w:rsidRPr="00936F39">
        <w:rPr>
          <w:rFonts w:hint="eastAsia"/>
        </w:rPr>
        <w:t>。</w:t>
      </w:r>
      <w:proofErr w:type="gramStart"/>
      <w:r w:rsidR="008E0743" w:rsidRPr="00936F39">
        <w:rPr>
          <w:rFonts w:hint="eastAsia"/>
        </w:rPr>
        <w:t>惟</w:t>
      </w:r>
      <w:r w:rsidR="00FD7B49" w:rsidRPr="00936F39">
        <w:rPr>
          <w:rFonts w:hint="eastAsia"/>
        </w:rPr>
        <w:t>查</w:t>
      </w:r>
      <w:proofErr w:type="gramEnd"/>
      <w:r w:rsidR="00FD7B49" w:rsidRPr="00936F39">
        <w:rPr>
          <w:rFonts w:hint="eastAsia"/>
        </w:rPr>
        <w:t>，</w:t>
      </w:r>
      <w:r w:rsidR="008E0743" w:rsidRPr="00936F39">
        <w:rPr>
          <w:rFonts w:hint="eastAsia"/>
        </w:rPr>
        <w:t>就</w:t>
      </w:r>
      <w:r w:rsidR="00FD7B49" w:rsidRPr="00936F39">
        <w:rPr>
          <w:rFonts w:hint="eastAsia"/>
        </w:rPr>
        <w:t>雙軌制度</w:t>
      </w:r>
      <w:r w:rsidR="007007C2" w:rsidRPr="00936F39">
        <w:rPr>
          <w:rFonts w:hint="eastAsia"/>
        </w:rPr>
        <w:t>國家考試</w:t>
      </w:r>
      <w:r w:rsidR="008E0743" w:rsidRPr="00936F39">
        <w:rPr>
          <w:rFonts w:hint="eastAsia"/>
        </w:rPr>
        <w:t>科目部分</w:t>
      </w:r>
      <w:r w:rsidR="00FD3001" w:rsidRPr="00936F39">
        <w:rPr>
          <w:rFonts w:hint="eastAsia"/>
        </w:rPr>
        <w:t>，</w:t>
      </w:r>
      <w:r w:rsidR="001A6EC2" w:rsidRPr="00936F39">
        <w:rPr>
          <w:rFonts w:hint="eastAsia"/>
        </w:rPr>
        <w:t>警察特考內外</w:t>
      </w:r>
      <w:proofErr w:type="gramStart"/>
      <w:r w:rsidR="001A6EC2" w:rsidRPr="00936F39">
        <w:rPr>
          <w:rFonts w:hint="eastAsia"/>
        </w:rPr>
        <w:t>軌</w:t>
      </w:r>
      <w:proofErr w:type="gramEnd"/>
      <w:r w:rsidR="001A6EC2" w:rsidRPr="00936F39">
        <w:rPr>
          <w:rFonts w:hint="eastAsia"/>
        </w:rPr>
        <w:t>人員應試科目之專業科目部分屬性</w:t>
      </w:r>
      <w:r w:rsidR="00637700" w:rsidRPr="00936F39">
        <w:rPr>
          <w:rFonts w:hint="eastAsia"/>
        </w:rPr>
        <w:t>竟</w:t>
      </w:r>
      <w:r w:rsidR="001A6EC2" w:rsidRPr="00936F39">
        <w:rPr>
          <w:rFonts w:hint="eastAsia"/>
        </w:rPr>
        <w:t>有</w:t>
      </w:r>
      <w:r w:rsidR="000414C6" w:rsidRPr="00936F39">
        <w:rPr>
          <w:rFonts w:hint="eastAsia"/>
        </w:rPr>
        <w:t>所</w:t>
      </w:r>
      <w:r w:rsidR="00637700" w:rsidRPr="00936F39">
        <w:rPr>
          <w:rFonts w:hint="eastAsia"/>
        </w:rPr>
        <w:t>區別</w:t>
      </w:r>
      <w:r w:rsidR="001A6EC2" w:rsidRPr="00936F39">
        <w:rPr>
          <w:rFonts w:hint="eastAsia"/>
        </w:rPr>
        <w:t>，舉例而言，</w:t>
      </w:r>
      <w:proofErr w:type="gramStart"/>
      <w:r w:rsidR="001A6EC2" w:rsidRPr="00936F39">
        <w:rPr>
          <w:rFonts w:hint="eastAsia"/>
        </w:rPr>
        <w:t>外軌考試</w:t>
      </w:r>
      <w:proofErr w:type="gramEnd"/>
      <w:r w:rsidR="001A6EC2" w:rsidRPr="00936F39">
        <w:rPr>
          <w:rFonts w:hint="eastAsia"/>
        </w:rPr>
        <w:t>多以基本法學科目為主，如</w:t>
      </w:r>
      <w:r w:rsidR="001A54BC" w:rsidRPr="00936F39">
        <w:rPr>
          <w:rFonts w:hint="eastAsia"/>
        </w:rPr>
        <w:t>行政警察人員考試科目之</w:t>
      </w:r>
      <w:r w:rsidR="001A6EC2" w:rsidRPr="00936F39">
        <w:rPr>
          <w:rFonts w:hint="eastAsia"/>
          <w:szCs w:val="32"/>
        </w:rPr>
        <w:t>刑法與刑事訴訟法、行政法、心理學、公共政策、行政學</w:t>
      </w:r>
      <w:r w:rsidR="00AC05FF" w:rsidRPr="00936F39">
        <w:rPr>
          <w:szCs w:val="32"/>
        </w:rPr>
        <w:t>…</w:t>
      </w:r>
      <w:proofErr w:type="gramStart"/>
      <w:r w:rsidR="00AC05FF" w:rsidRPr="00936F39">
        <w:rPr>
          <w:szCs w:val="32"/>
        </w:rPr>
        <w:t>…</w:t>
      </w:r>
      <w:proofErr w:type="gramEnd"/>
      <w:r w:rsidR="001A6EC2" w:rsidRPr="00936F39">
        <w:rPr>
          <w:rFonts w:hint="eastAsia"/>
          <w:szCs w:val="32"/>
        </w:rPr>
        <w:t>等</w:t>
      </w:r>
      <w:r w:rsidR="00994187" w:rsidRPr="00936F39">
        <w:rPr>
          <w:rFonts w:hint="eastAsia"/>
          <w:szCs w:val="32"/>
        </w:rPr>
        <w:t>；</w:t>
      </w:r>
      <w:r w:rsidR="001876BE" w:rsidRPr="00936F39">
        <w:rPr>
          <w:rFonts w:hAnsi="標楷體" w:hint="eastAsia"/>
          <w:szCs w:val="32"/>
        </w:rPr>
        <w:t>外事警察人員</w:t>
      </w:r>
      <w:r w:rsidR="001876BE" w:rsidRPr="00936F39">
        <w:rPr>
          <w:rFonts w:hint="eastAsia"/>
        </w:rPr>
        <w:t>考試科目之國際關係</w:t>
      </w:r>
      <w:r w:rsidR="001876BE" w:rsidRPr="00936F39">
        <w:rPr>
          <w:rFonts w:hint="eastAsia"/>
          <w:szCs w:val="32"/>
        </w:rPr>
        <w:t>、</w:t>
      </w:r>
      <w:r w:rsidR="001876BE" w:rsidRPr="00936F39">
        <w:rPr>
          <w:rFonts w:hint="eastAsia"/>
        </w:rPr>
        <w:t>國際公法</w:t>
      </w:r>
      <w:r w:rsidR="001876BE" w:rsidRPr="00936F39">
        <w:rPr>
          <w:rFonts w:hint="eastAsia"/>
          <w:szCs w:val="32"/>
        </w:rPr>
        <w:t>、</w:t>
      </w:r>
      <w:r w:rsidR="001876BE" w:rsidRPr="00936F39">
        <w:rPr>
          <w:rFonts w:hint="eastAsia"/>
        </w:rPr>
        <w:t>刑法與刑事訴訟法</w:t>
      </w:r>
      <w:r w:rsidR="001876BE" w:rsidRPr="00936F39">
        <w:rPr>
          <w:rFonts w:hint="eastAsia"/>
          <w:szCs w:val="32"/>
        </w:rPr>
        <w:t>、</w:t>
      </w:r>
      <w:r w:rsidR="001876BE" w:rsidRPr="00936F39">
        <w:rPr>
          <w:rFonts w:hint="eastAsia"/>
        </w:rPr>
        <w:t>社會科學研究法與統計</w:t>
      </w:r>
      <w:r w:rsidR="001876BE" w:rsidRPr="00936F39">
        <w:rPr>
          <w:szCs w:val="32"/>
        </w:rPr>
        <w:t>…</w:t>
      </w:r>
      <w:proofErr w:type="gramStart"/>
      <w:r w:rsidR="001876BE" w:rsidRPr="00936F39">
        <w:rPr>
          <w:szCs w:val="32"/>
        </w:rPr>
        <w:t>…</w:t>
      </w:r>
      <w:proofErr w:type="gramEnd"/>
      <w:r w:rsidR="001876BE" w:rsidRPr="00936F39">
        <w:rPr>
          <w:rFonts w:hint="eastAsia"/>
          <w:szCs w:val="32"/>
        </w:rPr>
        <w:t>等；</w:t>
      </w:r>
      <w:r w:rsidR="006849C9" w:rsidRPr="00936F39">
        <w:rPr>
          <w:rFonts w:hint="eastAsia"/>
          <w:szCs w:val="32"/>
        </w:rPr>
        <w:t>犯罪防治人員預防組</w:t>
      </w:r>
      <w:r w:rsidR="006849C9" w:rsidRPr="00936F39">
        <w:rPr>
          <w:rFonts w:hint="eastAsia"/>
        </w:rPr>
        <w:t>考試科目之刑法與刑事訴訟法</w:t>
      </w:r>
      <w:r w:rsidR="006849C9" w:rsidRPr="00936F39">
        <w:rPr>
          <w:rFonts w:hint="eastAsia"/>
          <w:szCs w:val="32"/>
        </w:rPr>
        <w:t>、</w:t>
      </w:r>
      <w:r w:rsidR="006849C9" w:rsidRPr="00936F39">
        <w:rPr>
          <w:rFonts w:hint="eastAsia"/>
        </w:rPr>
        <w:t>社會學與社會工作</w:t>
      </w:r>
      <w:r w:rsidR="006849C9" w:rsidRPr="00936F39">
        <w:rPr>
          <w:rFonts w:hint="eastAsia"/>
          <w:szCs w:val="32"/>
        </w:rPr>
        <w:t>、</w:t>
      </w:r>
      <w:r w:rsidR="006849C9" w:rsidRPr="00936F39">
        <w:rPr>
          <w:rFonts w:hint="eastAsia"/>
        </w:rPr>
        <w:t>社會科學研究法</w:t>
      </w:r>
      <w:r w:rsidR="006849C9" w:rsidRPr="00936F39">
        <w:rPr>
          <w:rFonts w:hint="eastAsia"/>
          <w:szCs w:val="32"/>
        </w:rPr>
        <w:t>、</w:t>
      </w:r>
      <w:r w:rsidR="006849C9" w:rsidRPr="00936F39">
        <w:rPr>
          <w:rFonts w:hint="eastAsia"/>
        </w:rPr>
        <w:t>諮商與輔導心理學</w:t>
      </w:r>
      <w:r w:rsidR="006849C9" w:rsidRPr="00936F39">
        <w:rPr>
          <w:szCs w:val="32"/>
        </w:rPr>
        <w:t>…</w:t>
      </w:r>
      <w:proofErr w:type="gramStart"/>
      <w:r w:rsidR="006849C9" w:rsidRPr="00936F39">
        <w:rPr>
          <w:szCs w:val="32"/>
        </w:rPr>
        <w:t>…</w:t>
      </w:r>
      <w:proofErr w:type="gramEnd"/>
      <w:r w:rsidR="006849C9" w:rsidRPr="00936F39">
        <w:rPr>
          <w:rFonts w:hint="eastAsia"/>
          <w:szCs w:val="32"/>
        </w:rPr>
        <w:t>等</w:t>
      </w:r>
      <w:r w:rsidR="001A6EC2" w:rsidRPr="00936F39">
        <w:rPr>
          <w:rFonts w:hint="eastAsia"/>
        </w:rPr>
        <w:t>，</w:t>
      </w:r>
      <w:proofErr w:type="gramStart"/>
      <w:r w:rsidR="00927D31" w:rsidRPr="00936F39">
        <w:rPr>
          <w:rFonts w:hint="eastAsia"/>
        </w:rPr>
        <w:t>均</w:t>
      </w:r>
      <w:r w:rsidR="00AC05FF" w:rsidRPr="00936F39">
        <w:rPr>
          <w:rFonts w:hint="eastAsia"/>
        </w:rPr>
        <w:t>無</w:t>
      </w:r>
      <w:r w:rsidR="00A53941" w:rsidRPr="00936F39">
        <w:rPr>
          <w:rFonts w:hint="eastAsia"/>
        </w:rPr>
        <w:t>納入</w:t>
      </w:r>
      <w:proofErr w:type="gramEnd"/>
      <w:r w:rsidR="00A53941" w:rsidRPr="00936F39">
        <w:rPr>
          <w:rFonts w:hint="eastAsia"/>
        </w:rPr>
        <w:t>相關類科之</w:t>
      </w:r>
      <w:r w:rsidR="001A6EC2" w:rsidRPr="00936F39">
        <w:rPr>
          <w:rFonts w:hint="eastAsia"/>
        </w:rPr>
        <w:t>警察專業科目，</w:t>
      </w:r>
      <w:r w:rsidR="00F97D5A" w:rsidRPr="00936F39">
        <w:rPr>
          <w:rFonts w:hint="eastAsia"/>
        </w:rPr>
        <w:t>諸</w:t>
      </w:r>
      <w:r w:rsidR="001A6EC2" w:rsidRPr="00936F39">
        <w:rPr>
          <w:rFonts w:hint="eastAsia"/>
        </w:rPr>
        <w:t>如警察情境實務</w:t>
      </w:r>
      <w:r w:rsidR="00717365" w:rsidRPr="00936F39">
        <w:rPr>
          <w:rFonts w:hint="eastAsia"/>
        </w:rPr>
        <w:t>(包括警察法規、實務操作標準作業程序、人權保障與正當法律程序)</w:t>
      </w:r>
      <w:r w:rsidR="001A6EC2" w:rsidRPr="00936F39">
        <w:rPr>
          <w:rFonts w:hint="eastAsia"/>
        </w:rPr>
        <w:t>、警察法規、警察學與警察勤務、警察政策與犯罪預防</w:t>
      </w:r>
      <w:r w:rsidR="00A53941" w:rsidRPr="00936F39">
        <w:rPr>
          <w:rFonts w:hint="eastAsia"/>
        </w:rPr>
        <w:t>、偵查法學與犯罪偵查。</w:t>
      </w:r>
      <w:r w:rsidR="001A1D29" w:rsidRPr="00936F39">
        <w:rPr>
          <w:rFonts w:hint="eastAsia"/>
        </w:rPr>
        <w:t>相較於</w:t>
      </w:r>
      <w:proofErr w:type="gramStart"/>
      <w:r w:rsidR="007C4511" w:rsidRPr="00936F39">
        <w:rPr>
          <w:rFonts w:hint="eastAsia"/>
        </w:rPr>
        <w:t>內軌</w:t>
      </w:r>
      <w:r w:rsidR="00FE695C" w:rsidRPr="00936F39">
        <w:rPr>
          <w:rFonts w:hint="eastAsia"/>
        </w:rPr>
        <w:t>警</w:t>
      </w:r>
      <w:proofErr w:type="gramEnd"/>
      <w:r w:rsidR="00FE695C" w:rsidRPr="00936F39">
        <w:rPr>
          <w:rFonts w:hint="eastAsia"/>
        </w:rPr>
        <w:t>校學生就學期間以警察職能所需為所學內容</w:t>
      </w:r>
      <w:r w:rsidR="007C4511" w:rsidRPr="00936F39">
        <w:rPr>
          <w:rFonts w:hint="eastAsia"/>
        </w:rPr>
        <w:t>，考試</w:t>
      </w:r>
      <w:r w:rsidR="00BB5385" w:rsidRPr="00936F39">
        <w:rPr>
          <w:rFonts w:hint="eastAsia"/>
        </w:rPr>
        <w:t>科目</w:t>
      </w:r>
      <w:r w:rsidR="003D0A40" w:rsidRPr="00936F39">
        <w:rPr>
          <w:rFonts w:hint="eastAsia"/>
        </w:rPr>
        <w:t>亦切合</w:t>
      </w:r>
      <w:r w:rsidR="00B40EB1" w:rsidRPr="00936F39">
        <w:rPr>
          <w:rFonts w:hint="eastAsia"/>
        </w:rPr>
        <w:t>工作</w:t>
      </w:r>
      <w:r w:rsidR="003D0A40" w:rsidRPr="00936F39">
        <w:rPr>
          <w:rFonts w:hint="eastAsia"/>
        </w:rPr>
        <w:t>實需</w:t>
      </w:r>
      <w:r w:rsidR="00FE695C" w:rsidRPr="00936F39">
        <w:rPr>
          <w:rFonts w:hint="eastAsia"/>
        </w:rPr>
        <w:t>，</w:t>
      </w:r>
      <w:proofErr w:type="gramStart"/>
      <w:r w:rsidR="007C4511" w:rsidRPr="00936F39">
        <w:rPr>
          <w:rFonts w:hint="eastAsia"/>
        </w:rPr>
        <w:t>惟</w:t>
      </w:r>
      <w:r w:rsidR="00FE695C" w:rsidRPr="00936F39">
        <w:rPr>
          <w:rFonts w:hint="eastAsia"/>
        </w:rPr>
        <w:t>外軌考試</w:t>
      </w:r>
      <w:proofErr w:type="gramEnd"/>
      <w:r w:rsidR="007C4511" w:rsidRPr="00936F39">
        <w:rPr>
          <w:rFonts w:hint="eastAsia"/>
        </w:rPr>
        <w:t>則</w:t>
      </w:r>
      <w:r w:rsidR="00FE695C" w:rsidRPr="00936F39">
        <w:rPr>
          <w:rFonts w:hint="eastAsia"/>
        </w:rPr>
        <w:t>未完全以</w:t>
      </w:r>
      <w:r w:rsidR="007C4511" w:rsidRPr="00936F39">
        <w:rPr>
          <w:rFonts w:hint="eastAsia"/>
        </w:rPr>
        <w:t>警察</w:t>
      </w:r>
      <w:r w:rsidR="00FE695C" w:rsidRPr="00936F39">
        <w:rPr>
          <w:rFonts w:hint="eastAsia"/>
        </w:rPr>
        <w:t>工作考量</w:t>
      </w:r>
      <w:r w:rsidR="00536B37" w:rsidRPr="00936F39">
        <w:rPr>
          <w:rFonts w:hint="eastAsia"/>
        </w:rPr>
        <w:t>，反以一般性科目</w:t>
      </w:r>
      <w:r w:rsidR="00221672" w:rsidRPr="00936F39">
        <w:rPr>
          <w:rFonts w:hint="eastAsia"/>
        </w:rPr>
        <w:t>為主</w:t>
      </w:r>
      <w:r w:rsidR="00536B37" w:rsidRPr="00936F39">
        <w:rPr>
          <w:rFonts w:hint="eastAsia"/>
        </w:rPr>
        <w:t>，亦有量身訂做疑慮，顯</w:t>
      </w:r>
      <w:proofErr w:type="gramStart"/>
      <w:r w:rsidR="007C4511" w:rsidRPr="00936F39">
        <w:rPr>
          <w:rFonts w:hint="eastAsia"/>
        </w:rPr>
        <w:t>對於內軌人員</w:t>
      </w:r>
      <w:proofErr w:type="gramEnd"/>
      <w:r w:rsidR="007C4511" w:rsidRPr="00936F39">
        <w:rPr>
          <w:rFonts w:hint="eastAsia"/>
        </w:rPr>
        <w:t>而言</w:t>
      </w:r>
      <w:r w:rsidR="00FE695C" w:rsidRPr="00936F39">
        <w:rPr>
          <w:rFonts w:hint="eastAsia"/>
        </w:rPr>
        <w:t>亦未有相同</w:t>
      </w:r>
      <w:r w:rsidR="001059F3" w:rsidRPr="00936F39">
        <w:rPr>
          <w:rFonts w:hint="eastAsia"/>
        </w:rPr>
        <w:t>之</w:t>
      </w:r>
      <w:r w:rsidR="00FE695C" w:rsidRPr="00936F39">
        <w:rPr>
          <w:rFonts w:hint="eastAsia"/>
        </w:rPr>
        <w:t>公平</w:t>
      </w:r>
      <w:r w:rsidR="007C4511" w:rsidRPr="00936F39">
        <w:rPr>
          <w:rFonts w:hint="eastAsia"/>
        </w:rPr>
        <w:t>性基礎</w:t>
      </w:r>
      <w:r w:rsidR="001A1D29" w:rsidRPr="00936F39">
        <w:rPr>
          <w:rFonts w:hint="eastAsia"/>
        </w:rPr>
        <w:t>。</w:t>
      </w:r>
      <w:r w:rsidR="00C732F3" w:rsidRPr="00936F39">
        <w:rPr>
          <w:rFonts w:hint="eastAsia"/>
        </w:rPr>
        <w:t>何</w:t>
      </w:r>
      <w:r w:rsidR="001A1D29" w:rsidRPr="00936F39">
        <w:rPr>
          <w:rFonts w:hint="eastAsia"/>
        </w:rPr>
        <w:t>況</w:t>
      </w:r>
      <w:proofErr w:type="gramStart"/>
      <w:r w:rsidR="00CF28C4" w:rsidRPr="00936F39">
        <w:rPr>
          <w:rFonts w:hint="eastAsia"/>
        </w:rPr>
        <w:t>外軌</w:t>
      </w:r>
      <w:r w:rsidR="001A6EC2" w:rsidRPr="00936F39">
        <w:rPr>
          <w:rFonts w:hint="eastAsia"/>
        </w:rPr>
        <w:t>對於</w:t>
      </w:r>
      <w:proofErr w:type="gramEnd"/>
      <w:r w:rsidR="001A6EC2" w:rsidRPr="00936F39">
        <w:rPr>
          <w:rFonts w:hint="eastAsia"/>
        </w:rPr>
        <w:t>未來職場所需能力</w:t>
      </w:r>
      <w:r w:rsidR="00A53941" w:rsidRPr="00936F39">
        <w:rPr>
          <w:rFonts w:hint="eastAsia"/>
        </w:rPr>
        <w:t>及</w:t>
      </w:r>
      <w:proofErr w:type="gramStart"/>
      <w:r w:rsidR="00A53941" w:rsidRPr="00936F39">
        <w:rPr>
          <w:rFonts w:hint="eastAsia"/>
        </w:rPr>
        <w:t>期待均</w:t>
      </w:r>
      <w:r w:rsidR="001A6EC2" w:rsidRPr="00936F39">
        <w:rPr>
          <w:rFonts w:hint="eastAsia"/>
        </w:rPr>
        <w:t>恐有</w:t>
      </w:r>
      <w:proofErr w:type="gramEnd"/>
      <w:r w:rsidR="001A6EC2" w:rsidRPr="00936F39">
        <w:rPr>
          <w:rFonts w:hint="eastAsia"/>
        </w:rPr>
        <w:t>落差</w:t>
      </w:r>
      <w:r w:rsidR="00A53941" w:rsidRPr="00936F39">
        <w:rPr>
          <w:rFonts w:hint="eastAsia"/>
        </w:rPr>
        <w:t>，影響整體實務知能</w:t>
      </w:r>
      <w:r w:rsidR="001A6EC2" w:rsidRPr="00936F39">
        <w:rPr>
          <w:rFonts w:hint="eastAsia"/>
        </w:rPr>
        <w:t>。</w:t>
      </w:r>
      <w:r w:rsidR="00237916" w:rsidRPr="00936F39">
        <w:rPr>
          <w:rFonts w:hint="eastAsia"/>
        </w:rPr>
        <w:t>茲就</w:t>
      </w:r>
      <w:r w:rsidR="00DA0B8C" w:rsidRPr="00936F39">
        <w:rPr>
          <w:rFonts w:hint="eastAsia"/>
        </w:rPr>
        <w:t>105年警特</w:t>
      </w:r>
      <w:r w:rsidR="00237916" w:rsidRPr="00936F39">
        <w:rPr>
          <w:rFonts w:hint="eastAsia"/>
        </w:rPr>
        <w:t>三等及四等</w:t>
      </w:r>
      <w:r w:rsidR="005B748D" w:rsidRPr="00936F39">
        <w:rPr>
          <w:rFonts w:hint="eastAsia"/>
        </w:rPr>
        <w:t>考試</w:t>
      </w:r>
      <w:r w:rsidR="00237916" w:rsidRPr="00936F39">
        <w:rPr>
          <w:rFonts w:hint="eastAsia"/>
        </w:rPr>
        <w:t>部分，分別</w:t>
      </w:r>
      <w:r w:rsidR="00C732F3" w:rsidRPr="00936F39">
        <w:rPr>
          <w:rFonts w:hint="eastAsia"/>
        </w:rPr>
        <w:t>整理</w:t>
      </w:r>
      <w:r w:rsidR="00936B26" w:rsidRPr="00936F39">
        <w:rPr>
          <w:rFonts w:hint="eastAsia"/>
        </w:rPr>
        <w:t>雙軌考試專業科目區別之對照情形</w:t>
      </w:r>
      <w:r w:rsidR="00237916" w:rsidRPr="00936F39">
        <w:rPr>
          <w:rFonts w:hint="eastAsia"/>
        </w:rPr>
        <w:t>如下</w:t>
      </w:r>
      <w:r w:rsidR="00DC0A7B" w:rsidRPr="00936F39">
        <w:rPr>
          <w:rFonts w:hint="eastAsia"/>
        </w:rPr>
        <w:t>表</w:t>
      </w:r>
      <w:r w:rsidR="00936B26" w:rsidRPr="00936F39">
        <w:rPr>
          <w:rFonts w:hint="eastAsia"/>
        </w:rPr>
        <w:t>：</w:t>
      </w:r>
    </w:p>
    <w:p w:rsidR="00936B26" w:rsidRPr="00936F39" w:rsidRDefault="00E0653E" w:rsidP="0045181B">
      <w:pPr>
        <w:pStyle w:val="a4"/>
        <w:ind w:left="851" w:hanging="851"/>
        <w:jc w:val="center"/>
        <w:rPr>
          <w:rFonts w:hAnsi="標楷體"/>
          <w:b/>
        </w:rPr>
      </w:pPr>
      <w:r w:rsidRPr="00936F39">
        <w:rPr>
          <w:rFonts w:hAnsi="標楷體" w:hint="eastAsia"/>
          <w:b/>
        </w:rPr>
        <w:lastRenderedPageBreak/>
        <w:t>105年</w:t>
      </w:r>
      <w:r w:rsidR="004A4704" w:rsidRPr="00936F39">
        <w:rPr>
          <w:rFonts w:hAnsi="標楷體" w:hint="eastAsia"/>
          <w:b/>
        </w:rPr>
        <w:t>雙軌考試專業科目之區別對照表</w:t>
      </w:r>
      <w:r w:rsidR="00397822" w:rsidRPr="00936F39">
        <w:rPr>
          <w:rFonts w:hAnsi="標楷體" w:hint="eastAsia"/>
          <w:b/>
        </w:rPr>
        <w:t>-</w:t>
      </w:r>
      <w:r w:rsidR="00A72C0C" w:rsidRPr="00936F39">
        <w:rPr>
          <w:rFonts w:hAnsi="標楷體" w:hint="eastAsia"/>
          <w:b/>
        </w:rPr>
        <w:t>三等考試</w:t>
      </w:r>
      <w:r w:rsidR="00397822" w:rsidRPr="00936F39">
        <w:rPr>
          <w:rFonts w:hAnsi="標楷體" w:hint="eastAsia"/>
          <w:b/>
        </w:rPr>
        <w:t>部分</w:t>
      </w:r>
      <w:r w:rsidR="000F1D4E" w:rsidRPr="00936F39">
        <w:rPr>
          <w:rFonts w:hAnsi="標楷體" w:hint="eastAsia"/>
          <w:b/>
        </w:rPr>
        <w:t>（一般警察人員考試－刑事警察人員部分為二等考試）</w:t>
      </w:r>
    </w:p>
    <w:tbl>
      <w:tblPr>
        <w:tblStyle w:val="af7"/>
        <w:tblW w:w="0" w:type="auto"/>
        <w:tblLook w:val="04A0"/>
      </w:tblPr>
      <w:tblGrid>
        <w:gridCol w:w="1526"/>
        <w:gridCol w:w="3827"/>
        <w:gridCol w:w="3547"/>
      </w:tblGrid>
      <w:tr w:rsidR="00405AFD" w:rsidRPr="00936F39" w:rsidTr="00322F94">
        <w:trPr>
          <w:tblHeader/>
        </w:trPr>
        <w:tc>
          <w:tcPr>
            <w:tcW w:w="1526" w:type="dxa"/>
            <w:vAlign w:val="center"/>
          </w:tcPr>
          <w:p w:rsidR="00397822" w:rsidRPr="00936F39" w:rsidRDefault="00CB04A5" w:rsidP="005B3736">
            <w:pPr>
              <w:jc w:val="center"/>
              <w:rPr>
                <w:b/>
                <w:sz w:val="24"/>
                <w:szCs w:val="24"/>
              </w:rPr>
            </w:pPr>
            <w:r w:rsidRPr="00936F39">
              <w:rPr>
                <w:rFonts w:hint="eastAsia"/>
                <w:b/>
                <w:sz w:val="24"/>
                <w:szCs w:val="24"/>
              </w:rPr>
              <w:t>考試類</w:t>
            </w:r>
            <w:r w:rsidR="00346C98" w:rsidRPr="00936F39">
              <w:rPr>
                <w:rFonts w:hint="eastAsia"/>
                <w:b/>
                <w:sz w:val="24"/>
                <w:szCs w:val="24"/>
              </w:rPr>
              <w:t>科</w:t>
            </w:r>
            <w:r w:rsidRPr="00936F39">
              <w:rPr>
                <w:rFonts w:hint="eastAsia"/>
                <w:b/>
                <w:sz w:val="24"/>
                <w:szCs w:val="24"/>
              </w:rPr>
              <w:t>\</w:t>
            </w:r>
            <w:r w:rsidR="00A9078A" w:rsidRPr="00936F39">
              <w:rPr>
                <w:rFonts w:hint="eastAsia"/>
                <w:b/>
                <w:sz w:val="24"/>
                <w:szCs w:val="24"/>
              </w:rPr>
              <w:t>專業科目</w:t>
            </w:r>
          </w:p>
        </w:tc>
        <w:tc>
          <w:tcPr>
            <w:tcW w:w="3827" w:type="dxa"/>
            <w:vAlign w:val="center"/>
          </w:tcPr>
          <w:p w:rsidR="003A41E0" w:rsidRPr="00936F39" w:rsidRDefault="003A41E0" w:rsidP="00B13D85">
            <w:pPr>
              <w:jc w:val="center"/>
              <w:rPr>
                <w:b/>
                <w:sz w:val="24"/>
                <w:szCs w:val="24"/>
              </w:rPr>
            </w:pPr>
            <w:r w:rsidRPr="00936F39">
              <w:rPr>
                <w:rFonts w:hint="eastAsia"/>
                <w:b/>
                <w:sz w:val="24"/>
                <w:szCs w:val="24"/>
              </w:rPr>
              <w:t>特種考試警察人員考試</w:t>
            </w:r>
          </w:p>
          <w:p w:rsidR="00397822" w:rsidRPr="00936F39" w:rsidRDefault="00A9078A" w:rsidP="00B13D85">
            <w:pPr>
              <w:jc w:val="center"/>
              <w:rPr>
                <w:b/>
                <w:sz w:val="24"/>
                <w:szCs w:val="24"/>
              </w:rPr>
            </w:pPr>
            <w:r w:rsidRPr="00936F39">
              <w:rPr>
                <w:rFonts w:hint="eastAsia"/>
                <w:b/>
                <w:sz w:val="24"/>
                <w:szCs w:val="24"/>
              </w:rPr>
              <w:t>（內軌）</w:t>
            </w:r>
          </w:p>
        </w:tc>
        <w:tc>
          <w:tcPr>
            <w:tcW w:w="3547" w:type="dxa"/>
            <w:vAlign w:val="center"/>
          </w:tcPr>
          <w:p w:rsidR="00A95B93" w:rsidRPr="00936F39" w:rsidRDefault="00C6598D" w:rsidP="00B13D85">
            <w:pPr>
              <w:jc w:val="center"/>
              <w:rPr>
                <w:b/>
                <w:sz w:val="24"/>
                <w:szCs w:val="24"/>
              </w:rPr>
            </w:pPr>
            <w:r w:rsidRPr="00936F39">
              <w:rPr>
                <w:rFonts w:hint="eastAsia"/>
                <w:b/>
                <w:sz w:val="24"/>
                <w:szCs w:val="24"/>
              </w:rPr>
              <w:t>特種考試一般警察人員考試</w:t>
            </w:r>
          </w:p>
          <w:p w:rsidR="00397822" w:rsidRPr="00936F39" w:rsidRDefault="00A9078A" w:rsidP="00B13D85">
            <w:pPr>
              <w:jc w:val="center"/>
              <w:rPr>
                <w:b/>
                <w:sz w:val="24"/>
                <w:szCs w:val="24"/>
              </w:rPr>
            </w:pPr>
            <w:r w:rsidRPr="00936F39">
              <w:rPr>
                <w:rFonts w:hint="eastAsia"/>
                <w:b/>
                <w:sz w:val="24"/>
                <w:szCs w:val="24"/>
              </w:rPr>
              <w:t>（外軌）</w:t>
            </w:r>
          </w:p>
        </w:tc>
      </w:tr>
      <w:tr w:rsidR="00405AFD" w:rsidRPr="00936F39" w:rsidTr="00322F94">
        <w:tc>
          <w:tcPr>
            <w:tcW w:w="1526" w:type="dxa"/>
            <w:vAlign w:val="center"/>
          </w:tcPr>
          <w:p w:rsidR="0058083F" w:rsidRPr="00936F39" w:rsidRDefault="00346C98" w:rsidP="0058083F">
            <w:pPr>
              <w:jc w:val="center"/>
              <w:rPr>
                <w:b/>
                <w:sz w:val="24"/>
                <w:szCs w:val="24"/>
              </w:rPr>
            </w:pPr>
            <w:r w:rsidRPr="00936F39">
              <w:rPr>
                <w:rFonts w:hint="eastAsia"/>
                <w:b/>
                <w:sz w:val="24"/>
                <w:szCs w:val="24"/>
              </w:rPr>
              <w:t>行政警察</w:t>
            </w:r>
          </w:p>
          <w:p w:rsidR="00397822" w:rsidRPr="00936F39" w:rsidRDefault="00346C98" w:rsidP="0058083F">
            <w:pPr>
              <w:jc w:val="center"/>
              <w:rPr>
                <w:b/>
                <w:sz w:val="24"/>
                <w:szCs w:val="24"/>
              </w:rPr>
            </w:pPr>
            <w:r w:rsidRPr="00936F39">
              <w:rPr>
                <w:rFonts w:hint="eastAsia"/>
                <w:b/>
                <w:sz w:val="24"/>
                <w:szCs w:val="24"/>
              </w:rPr>
              <w:t>人員</w:t>
            </w:r>
          </w:p>
        </w:tc>
        <w:tc>
          <w:tcPr>
            <w:tcW w:w="3827" w:type="dxa"/>
            <w:vAlign w:val="center"/>
          </w:tcPr>
          <w:p w:rsidR="00976FC4" w:rsidRPr="00936F39" w:rsidRDefault="00915E47" w:rsidP="00526CB6">
            <w:pPr>
              <w:pStyle w:val="af8"/>
              <w:numPr>
                <w:ilvl w:val="0"/>
                <w:numId w:val="28"/>
              </w:numPr>
              <w:ind w:leftChars="0"/>
              <w:rPr>
                <w:sz w:val="24"/>
                <w:szCs w:val="24"/>
              </w:rPr>
            </w:pPr>
            <w:r w:rsidRPr="00936F39">
              <w:rPr>
                <w:rFonts w:hint="eastAsia"/>
                <w:sz w:val="24"/>
                <w:szCs w:val="24"/>
              </w:rPr>
              <w:tab/>
              <w:t>警察法規</w:t>
            </w:r>
          </w:p>
          <w:p w:rsidR="00915E47" w:rsidRPr="00936F39" w:rsidRDefault="00915E47" w:rsidP="00976FC4">
            <w:pPr>
              <w:pStyle w:val="af8"/>
              <w:ind w:leftChars="0" w:left="360"/>
              <w:rPr>
                <w:sz w:val="24"/>
                <w:szCs w:val="24"/>
              </w:rPr>
            </w:pPr>
            <w:r w:rsidRPr="00936F39">
              <w:rPr>
                <w:rFonts w:hint="eastAsia"/>
                <w:sz w:val="24"/>
                <w:szCs w:val="24"/>
              </w:rPr>
              <w:t>(包括警察法、行政執行法、社會秩序維護法、警械使用條例、集會遊行法、警察職權行使法、公務人員行政中立法)</w:t>
            </w:r>
            <w:r w:rsidRPr="00936F39">
              <w:rPr>
                <w:rFonts w:hint="eastAsia"/>
                <w:sz w:val="24"/>
                <w:szCs w:val="24"/>
              </w:rPr>
              <w:tab/>
            </w:r>
          </w:p>
          <w:p w:rsidR="00976FC4" w:rsidRPr="00936F39" w:rsidRDefault="00915E47" w:rsidP="00526CB6">
            <w:pPr>
              <w:pStyle w:val="af8"/>
              <w:numPr>
                <w:ilvl w:val="0"/>
                <w:numId w:val="28"/>
              </w:numPr>
              <w:ind w:leftChars="0"/>
              <w:rPr>
                <w:sz w:val="24"/>
                <w:szCs w:val="24"/>
              </w:rPr>
            </w:pPr>
            <w:r w:rsidRPr="00936F39">
              <w:rPr>
                <w:rFonts w:hint="eastAsia"/>
                <w:sz w:val="24"/>
                <w:szCs w:val="24"/>
              </w:rPr>
              <w:t>警察情境實務</w:t>
            </w:r>
          </w:p>
          <w:p w:rsidR="00915E47" w:rsidRPr="00936F39" w:rsidRDefault="00915E47" w:rsidP="00976FC4">
            <w:pPr>
              <w:pStyle w:val="af8"/>
              <w:ind w:leftChars="0" w:left="360"/>
              <w:rPr>
                <w:sz w:val="24"/>
                <w:szCs w:val="24"/>
              </w:rPr>
            </w:pPr>
            <w:r w:rsidRPr="00936F39">
              <w:rPr>
                <w:rFonts w:hint="eastAsia"/>
                <w:sz w:val="24"/>
                <w:szCs w:val="24"/>
              </w:rPr>
              <w:t>(包括警察法規、實務操作標準作業程序、人權保障與正當法律程序)</w:t>
            </w:r>
            <w:r w:rsidRPr="00936F39">
              <w:rPr>
                <w:rFonts w:hint="eastAsia"/>
                <w:sz w:val="24"/>
                <w:szCs w:val="24"/>
              </w:rPr>
              <w:tab/>
            </w:r>
            <w:r w:rsidRPr="00936F39">
              <w:rPr>
                <w:rFonts w:hint="eastAsia"/>
                <w:sz w:val="24"/>
                <w:szCs w:val="24"/>
              </w:rPr>
              <w:tab/>
            </w:r>
          </w:p>
          <w:p w:rsidR="00915E47" w:rsidRPr="00936F39" w:rsidRDefault="00915E47" w:rsidP="00526CB6">
            <w:pPr>
              <w:pStyle w:val="af8"/>
              <w:numPr>
                <w:ilvl w:val="0"/>
                <w:numId w:val="28"/>
              </w:numPr>
              <w:ind w:leftChars="0"/>
              <w:rPr>
                <w:sz w:val="24"/>
                <w:szCs w:val="24"/>
              </w:rPr>
            </w:pPr>
            <w:r w:rsidRPr="00936F39">
              <w:rPr>
                <w:rFonts w:hint="eastAsia"/>
                <w:sz w:val="24"/>
                <w:szCs w:val="24"/>
              </w:rPr>
              <w:tab/>
              <w:t>警察學與警察勤務</w:t>
            </w:r>
            <w:r w:rsidRPr="00936F39">
              <w:rPr>
                <w:rFonts w:hint="eastAsia"/>
                <w:sz w:val="24"/>
                <w:szCs w:val="24"/>
              </w:rPr>
              <w:tab/>
            </w:r>
          </w:p>
          <w:p w:rsidR="00915E47" w:rsidRPr="00936F39" w:rsidRDefault="00915E47" w:rsidP="00526CB6">
            <w:pPr>
              <w:pStyle w:val="af8"/>
              <w:numPr>
                <w:ilvl w:val="0"/>
                <w:numId w:val="28"/>
              </w:numPr>
              <w:ind w:leftChars="0"/>
              <w:rPr>
                <w:sz w:val="24"/>
                <w:szCs w:val="24"/>
              </w:rPr>
            </w:pPr>
            <w:r w:rsidRPr="00936F39">
              <w:rPr>
                <w:rFonts w:hint="eastAsia"/>
                <w:sz w:val="24"/>
                <w:szCs w:val="24"/>
              </w:rPr>
              <w:tab/>
              <w:t>警察政策與犯罪預防</w:t>
            </w:r>
          </w:p>
          <w:p w:rsidR="00397822" w:rsidRPr="00936F39" w:rsidRDefault="00915E47" w:rsidP="00526CB6">
            <w:pPr>
              <w:pStyle w:val="af8"/>
              <w:numPr>
                <w:ilvl w:val="0"/>
                <w:numId w:val="28"/>
              </w:numPr>
              <w:ind w:leftChars="0"/>
              <w:rPr>
                <w:sz w:val="24"/>
                <w:szCs w:val="24"/>
              </w:rPr>
            </w:pPr>
            <w:r w:rsidRPr="00936F39">
              <w:rPr>
                <w:rFonts w:hint="eastAsia"/>
                <w:sz w:val="24"/>
                <w:szCs w:val="24"/>
              </w:rPr>
              <w:tab/>
              <w:t>偵查法學與犯罪偵查</w:t>
            </w:r>
          </w:p>
        </w:tc>
        <w:tc>
          <w:tcPr>
            <w:tcW w:w="3547" w:type="dxa"/>
            <w:vAlign w:val="center"/>
          </w:tcPr>
          <w:p w:rsidR="00397822" w:rsidRPr="00936F39" w:rsidRDefault="00A94124" w:rsidP="00526CB6">
            <w:pPr>
              <w:pStyle w:val="af8"/>
              <w:numPr>
                <w:ilvl w:val="0"/>
                <w:numId w:val="31"/>
              </w:numPr>
              <w:ind w:leftChars="0"/>
              <w:rPr>
                <w:sz w:val="24"/>
                <w:szCs w:val="24"/>
              </w:rPr>
            </w:pPr>
            <w:r w:rsidRPr="00936F39">
              <w:rPr>
                <w:rFonts w:hint="eastAsia"/>
                <w:sz w:val="24"/>
                <w:szCs w:val="24"/>
              </w:rPr>
              <w:t>行政學</w:t>
            </w:r>
          </w:p>
          <w:p w:rsidR="00A94124" w:rsidRPr="00936F39" w:rsidRDefault="00A94124" w:rsidP="00526CB6">
            <w:pPr>
              <w:pStyle w:val="af8"/>
              <w:numPr>
                <w:ilvl w:val="0"/>
                <w:numId w:val="31"/>
              </w:numPr>
              <w:ind w:leftChars="0"/>
              <w:rPr>
                <w:sz w:val="24"/>
                <w:szCs w:val="24"/>
              </w:rPr>
            </w:pPr>
            <w:r w:rsidRPr="00936F39">
              <w:rPr>
                <w:rFonts w:hint="eastAsia"/>
                <w:sz w:val="24"/>
                <w:szCs w:val="24"/>
              </w:rPr>
              <w:t>公共政策</w:t>
            </w:r>
          </w:p>
          <w:p w:rsidR="00A94124" w:rsidRPr="00936F39" w:rsidRDefault="00A94124" w:rsidP="00526CB6">
            <w:pPr>
              <w:pStyle w:val="af8"/>
              <w:numPr>
                <w:ilvl w:val="0"/>
                <w:numId w:val="31"/>
              </w:numPr>
              <w:ind w:leftChars="0"/>
              <w:rPr>
                <w:sz w:val="24"/>
                <w:szCs w:val="24"/>
              </w:rPr>
            </w:pPr>
            <w:r w:rsidRPr="00936F39">
              <w:rPr>
                <w:rFonts w:hint="eastAsia"/>
                <w:sz w:val="24"/>
                <w:szCs w:val="24"/>
              </w:rPr>
              <w:tab/>
              <w:t>行政法</w:t>
            </w:r>
          </w:p>
          <w:p w:rsidR="00A94124" w:rsidRPr="00936F39" w:rsidRDefault="00A94124" w:rsidP="00526CB6">
            <w:pPr>
              <w:pStyle w:val="af8"/>
              <w:numPr>
                <w:ilvl w:val="0"/>
                <w:numId w:val="31"/>
              </w:numPr>
              <w:ind w:leftChars="0"/>
              <w:rPr>
                <w:sz w:val="24"/>
                <w:szCs w:val="24"/>
              </w:rPr>
            </w:pPr>
            <w:r w:rsidRPr="00936F39">
              <w:rPr>
                <w:rFonts w:hint="eastAsia"/>
                <w:sz w:val="24"/>
                <w:szCs w:val="24"/>
              </w:rPr>
              <w:t>刑法與刑事訴訟法</w:t>
            </w:r>
          </w:p>
          <w:p w:rsidR="00B55C48" w:rsidRPr="00936F39" w:rsidRDefault="00B55C48" w:rsidP="00526CB6">
            <w:pPr>
              <w:pStyle w:val="af8"/>
              <w:numPr>
                <w:ilvl w:val="0"/>
                <w:numId w:val="31"/>
              </w:numPr>
              <w:ind w:leftChars="0"/>
              <w:rPr>
                <w:sz w:val="24"/>
                <w:szCs w:val="24"/>
              </w:rPr>
            </w:pPr>
            <w:r w:rsidRPr="00936F39">
              <w:rPr>
                <w:rFonts w:hint="eastAsia"/>
                <w:sz w:val="24"/>
                <w:szCs w:val="24"/>
              </w:rPr>
              <w:t>心理學</w:t>
            </w:r>
          </w:p>
        </w:tc>
      </w:tr>
      <w:tr w:rsidR="00405AFD" w:rsidRPr="00936F39" w:rsidTr="00322F94">
        <w:tc>
          <w:tcPr>
            <w:tcW w:w="1526" w:type="dxa"/>
            <w:vAlign w:val="center"/>
          </w:tcPr>
          <w:p w:rsidR="0058083F" w:rsidRPr="00936F39" w:rsidRDefault="00F9279F" w:rsidP="0058083F">
            <w:pPr>
              <w:jc w:val="center"/>
              <w:rPr>
                <w:b/>
                <w:sz w:val="24"/>
                <w:szCs w:val="24"/>
              </w:rPr>
            </w:pPr>
            <w:r w:rsidRPr="00936F39">
              <w:rPr>
                <w:rFonts w:hint="eastAsia"/>
                <w:b/>
                <w:sz w:val="24"/>
                <w:szCs w:val="24"/>
              </w:rPr>
              <w:t>外事警察</w:t>
            </w:r>
          </w:p>
          <w:p w:rsidR="00397822" w:rsidRPr="00936F39" w:rsidRDefault="00F9279F" w:rsidP="0058083F">
            <w:pPr>
              <w:jc w:val="center"/>
              <w:rPr>
                <w:b/>
                <w:sz w:val="24"/>
                <w:szCs w:val="24"/>
              </w:rPr>
            </w:pPr>
            <w:r w:rsidRPr="00936F39">
              <w:rPr>
                <w:rFonts w:hint="eastAsia"/>
                <w:b/>
                <w:sz w:val="24"/>
                <w:szCs w:val="24"/>
              </w:rPr>
              <w:t>人員</w:t>
            </w:r>
          </w:p>
        </w:tc>
        <w:tc>
          <w:tcPr>
            <w:tcW w:w="3827" w:type="dxa"/>
            <w:vAlign w:val="center"/>
          </w:tcPr>
          <w:p w:rsidR="000C4C8C" w:rsidRPr="00936F39" w:rsidRDefault="000C4C8C" w:rsidP="00526CB6">
            <w:pPr>
              <w:pStyle w:val="af8"/>
              <w:numPr>
                <w:ilvl w:val="0"/>
                <w:numId w:val="32"/>
              </w:numPr>
              <w:ind w:leftChars="0"/>
              <w:rPr>
                <w:sz w:val="24"/>
                <w:szCs w:val="24"/>
              </w:rPr>
            </w:pPr>
            <w:r w:rsidRPr="00936F39">
              <w:rPr>
                <w:rFonts w:hint="eastAsia"/>
                <w:sz w:val="24"/>
                <w:szCs w:val="24"/>
              </w:rPr>
              <w:t>警察法規</w:t>
            </w:r>
          </w:p>
          <w:p w:rsidR="000C4C8C" w:rsidRPr="00936F39" w:rsidRDefault="000C4C8C" w:rsidP="000C4C8C">
            <w:pPr>
              <w:pStyle w:val="af8"/>
              <w:ind w:leftChars="0" w:left="360"/>
              <w:rPr>
                <w:sz w:val="24"/>
                <w:szCs w:val="24"/>
              </w:rPr>
            </w:pPr>
            <w:r w:rsidRPr="00936F39">
              <w:rPr>
                <w:rFonts w:hint="eastAsia"/>
                <w:sz w:val="24"/>
                <w:szCs w:val="24"/>
              </w:rPr>
              <w:t>(包括警察法、行政執行法、社會秩序維護法、警械使用條例、集會遊行法、警察職權行使法、公務人員行政中立法)</w:t>
            </w:r>
            <w:r w:rsidRPr="00936F39">
              <w:rPr>
                <w:rFonts w:hint="eastAsia"/>
                <w:sz w:val="24"/>
                <w:szCs w:val="24"/>
              </w:rPr>
              <w:tab/>
            </w:r>
          </w:p>
          <w:p w:rsidR="000C4C8C" w:rsidRPr="00936F39" w:rsidRDefault="000C4C8C" w:rsidP="00526CB6">
            <w:pPr>
              <w:pStyle w:val="af8"/>
              <w:numPr>
                <w:ilvl w:val="0"/>
                <w:numId w:val="32"/>
              </w:numPr>
              <w:ind w:leftChars="0"/>
              <w:rPr>
                <w:sz w:val="24"/>
                <w:szCs w:val="24"/>
              </w:rPr>
            </w:pPr>
            <w:r w:rsidRPr="00936F39">
              <w:rPr>
                <w:rFonts w:hint="eastAsia"/>
                <w:sz w:val="24"/>
                <w:szCs w:val="24"/>
              </w:rPr>
              <w:t>警察情境實務</w:t>
            </w:r>
          </w:p>
          <w:p w:rsidR="000C4C8C" w:rsidRPr="00936F39" w:rsidRDefault="000C4C8C" w:rsidP="000C4C8C">
            <w:pPr>
              <w:pStyle w:val="af8"/>
              <w:ind w:leftChars="0" w:left="360"/>
              <w:rPr>
                <w:sz w:val="24"/>
                <w:szCs w:val="24"/>
              </w:rPr>
            </w:pPr>
            <w:r w:rsidRPr="00936F39">
              <w:rPr>
                <w:rFonts w:hint="eastAsia"/>
                <w:sz w:val="24"/>
                <w:szCs w:val="24"/>
              </w:rPr>
              <w:t>(包括警察法規、實務操作標準作業程序、人權保障與正當法律程序)</w:t>
            </w:r>
            <w:r w:rsidRPr="00936F39">
              <w:rPr>
                <w:rFonts w:hint="eastAsia"/>
                <w:sz w:val="24"/>
                <w:szCs w:val="24"/>
              </w:rPr>
              <w:tab/>
            </w:r>
            <w:r w:rsidRPr="00936F39">
              <w:rPr>
                <w:rFonts w:hint="eastAsia"/>
                <w:sz w:val="24"/>
                <w:szCs w:val="24"/>
              </w:rPr>
              <w:tab/>
            </w:r>
          </w:p>
          <w:p w:rsidR="00AF66D6" w:rsidRPr="00936F39" w:rsidRDefault="00AF66D6" w:rsidP="00526CB6">
            <w:pPr>
              <w:pStyle w:val="af8"/>
              <w:numPr>
                <w:ilvl w:val="0"/>
                <w:numId w:val="32"/>
              </w:numPr>
              <w:ind w:leftChars="0"/>
              <w:rPr>
                <w:sz w:val="24"/>
                <w:szCs w:val="24"/>
              </w:rPr>
            </w:pPr>
            <w:r w:rsidRPr="00936F39">
              <w:rPr>
                <w:rFonts w:hint="eastAsia"/>
                <w:sz w:val="24"/>
                <w:szCs w:val="24"/>
              </w:rPr>
              <w:t>外事警察學</w:t>
            </w:r>
          </w:p>
          <w:p w:rsidR="00397822" w:rsidRPr="00936F39" w:rsidRDefault="00AF66D6" w:rsidP="00526CB6">
            <w:pPr>
              <w:pStyle w:val="af8"/>
              <w:numPr>
                <w:ilvl w:val="0"/>
                <w:numId w:val="32"/>
              </w:numPr>
              <w:ind w:leftChars="0"/>
              <w:rPr>
                <w:sz w:val="24"/>
                <w:szCs w:val="24"/>
              </w:rPr>
            </w:pPr>
            <w:r w:rsidRPr="00936F39">
              <w:rPr>
                <w:rFonts w:hint="eastAsia"/>
                <w:sz w:val="24"/>
                <w:szCs w:val="24"/>
              </w:rPr>
              <w:t>國際警察合作與跨國(境)犯罪防制</w:t>
            </w:r>
          </w:p>
        </w:tc>
        <w:tc>
          <w:tcPr>
            <w:tcW w:w="3547" w:type="dxa"/>
            <w:vAlign w:val="center"/>
          </w:tcPr>
          <w:p w:rsidR="00B55C48" w:rsidRPr="00936F39" w:rsidRDefault="00B55C48" w:rsidP="00526CB6">
            <w:pPr>
              <w:pStyle w:val="af8"/>
              <w:numPr>
                <w:ilvl w:val="0"/>
                <w:numId w:val="29"/>
              </w:numPr>
              <w:ind w:leftChars="0"/>
              <w:rPr>
                <w:sz w:val="24"/>
                <w:szCs w:val="24"/>
              </w:rPr>
            </w:pPr>
            <w:r w:rsidRPr="00936F39">
              <w:rPr>
                <w:rFonts w:hint="eastAsia"/>
                <w:sz w:val="24"/>
                <w:szCs w:val="24"/>
              </w:rPr>
              <w:t>國際關係</w:t>
            </w:r>
          </w:p>
          <w:p w:rsidR="00B55C48" w:rsidRPr="00936F39" w:rsidRDefault="00B55C48" w:rsidP="00526CB6">
            <w:pPr>
              <w:pStyle w:val="af8"/>
              <w:numPr>
                <w:ilvl w:val="0"/>
                <w:numId w:val="29"/>
              </w:numPr>
              <w:ind w:leftChars="0"/>
              <w:rPr>
                <w:sz w:val="24"/>
                <w:szCs w:val="24"/>
              </w:rPr>
            </w:pPr>
            <w:r w:rsidRPr="00936F39">
              <w:rPr>
                <w:rFonts w:hint="eastAsia"/>
                <w:sz w:val="24"/>
                <w:szCs w:val="24"/>
              </w:rPr>
              <w:t>國際公法</w:t>
            </w:r>
          </w:p>
          <w:p w:rsidR="00B55C48" w:rsidRPr="00936F39" w:rsidRDefault="00B55C48" w:rsidP="00526CB6">
            <w:pPr>
              <w:pStyle w:val="af8"/>
              <w:numPr>
                <w:ilvl w:val="0"/>
                <w:numId w:val="29"/>
              </w:numPr>
              <w:ind w:leftChars="0"/>
              <w:rPr>
                <w:sz w:val="24"/>
                <w:szCs w:val="24"/>
              </w:rPr>
            </w:pPr>
            <w:r w:rsidRPr="00936F39">
              <w:rPr>
                <w:rFonts w:hint="eastAsia"/>
                <w:sz w:val="24"/>
                <w:szCs w:val="24"/>
              </w:rPr>
              <w:t>刑法與刑事訴訟法</w:t>
            </w:r>
          </w:p>
          <w:p w:rsidR="00397822" w:rsidRPr="00936F39" w:rsidRDefault="00B55C48" w:rsidP="00526CB6">
            <w:pPr>
              <w:pStyle w:val="af8"/>
              <w:numPr>
                <w:ilvl w:val="0"/>
                <w:numId w:val="29"/>
              </w:numPr>
              <w:ind w:leftChars="0"/>
              <w:rPr>
                <w:sz w:val="24"/>
                <w:szCs w:val="24"/>
              </w:rPr>
            </w:pPr>
            <w:r w:rsidRPr="00936F39">
              <w:rPr>
                <w:rFonts w:hint="eastAsia"/>
                <w:sz w:val="24"/>
                <w:szCs w:val="24"/>
              </w:rPr>
              <w:t>社會科學研究法與統計</w:t>
            </w:r>
          </w:p>
        </w:tc>
      </w:tr>
      <w:tr w:rsidR="00405AFD" w:rsidRPr="00936F39" w:rsidTr="00322F94">
        <w:tc>
          <w:tcPr>
            <w:tcW w:w="1526" w:type="dxa"/>
            <w:vAlign w:val="center"/>
          </w:tcPr>
          <w:p w:rsidR="00397822" w:rsidRPr="00936F39" w:rsidRDefault="00A72C0C" w:rsidP="00B13D85">
            <w:pPr>
              <w:jc w:val="center"/>
              <w:rPr>
                <w:b/>
                <w:sz w:val="24"/>
                <w:szCs w:val="24"/>
              </w:rPr>
            </w:pPr>
            <w:r w:rsidRPr="00936F39">
              <w:rPr>
                <w:rFonts w:hint="eastAsia"/>
                <w:b/>
                <w:sz w:val="24"/>
                <w:szCs w:val="24"/>
              </w:rPr>
              <w:t>犯罪防治人員預防組</w:t>
            </w:r>
          </w:p>
        </w:tc>
        <w:tc>
          <w:tcPr>
            <w:tcW w:w="3827" w:type="dxa"/>
            <w:vAlign w:val="center"/>
          </w:tcPr>
          <w:p w:rsidR="00A077F0" w:rsidRPr="00936F39" w:rsidRDefault="00A077F0" w:rsidP="00526CB6">
            <w:pPr>
              <w:pStyle w:val="af8"/>
              <w:numPr>
                <w:ilvl w:val="0"/>
                <w:numId w:val="30"/>
              </w:numPr>
              <w:ind w:leftChars="0"/>
              <w:rPr>
                <w:sz w:val="24"/>
                <w:szCs w:val="24"/>
              </w:rPr>
            </w:pPr>
            <w:r w:rsidRPr="00936F39">
              <w:rPr>
                <w:rFonts w:hint="eastAsia"/>
                <w:sz w:val="24"/>
                <w:szCs w:val="24"/>
              </w:rPr>
              <w:t>諮商輔導與婦幼保護</w:t>
            </w:r>
            <w:r w:rsidRPr="00936F39">
              <w:rPr>
                <w:rFonts w:hint="eastAsia"/>
                <w:sz w:val="24"/>
                <w:szCs w:val="24"/>
              </w:rPr>
              <w:tab/>
              <w:t>警察法規(包括警察法、行政執行法、社會秩序維護法、警械使用條例、集會遊行法、警察職權行使法、公務人員行政中立法)</w:t>
            </w:r>
            <w:r w:rsidRPr="00936F39">
              <w:rPr>
                <w:rFonts w:hint="eastAsia"/>
                <w:sz w:val="24"/>
                <w:szCs w:val="24"/>
              </w:rPr>
              <w:tab/>
            </w:r>
            <w:r w:rsidRPr="00936F39">
              <w:rPr>
                <w:rFonts w:hint="eastAsia"/>
                <w:sz w:val="24"/>
                <w:szCs w:val="24"/>
              </w:rPr>
              <w:tab/>
            </w:r>
          </w:p>
          <w:p w:rsidR="007D04A5" w:rsidRPr="00936F39" w:rsidRDefault="00A077F0" w:rsidP="00526CB6">
            <w:pPr>
              <w:pStyle w:val="af8"/>
              <w:numPr>
                <w:ilvl w:val="0"/>
                <w:numId w:val="30"/>
              </w:numPr>
              <w:ind w:leftChars="0"/>
              <w:rPr>
                <w:sz w:val="24"/>
                <w:szCs w:val="24"/>
              </w:rPr>
            </w:pPr>
            <w:r w:rsidRPr="00936F39">
              <w:rPr>
                <w:rFonts w:hint="eastAsia"/>
                <w:sz w:val="24"/>
                <w:szCs w:val="24"/>
              </w:rPr>
              <w:t>警察情境實務(包括警察法規、實務操作標準作業程序、人權保障與正當法律程序)</w:t>
            </w:r>
            <w:r w:rsidRPr="00936F39">
              <w:rPr>
                <w:rFonts w:hint="eastAsia"/>
                <w:sz w:val="24"/>
                <w:szCs w:val="24"/>
              </w:rPr>
              <w:tab/>
            </w:r>
          </w:p>
          <w:p w:rsidR="007D04A5" w:rsidRPr="00936F39" w:rsidRDefault="00A077F0" w:rsidP="00526CB6">
            <w:pPr>
              <w:pStyle w:val="af8"/>
              <w:numPr>
                <w:ilvl w:val="0"/>
                <w:numId w:val="30"/>
              </w:numPr>
              <w:ind w:leftChars="0"/>
              <w:rPr>
                <w:sz w:val="24"/>
                <w:szCs w:val="24"/>
              </w:rPr>
            </w:pPr>
            <w:r w:rsidRPr="00936F39">
              <w:rPr>
                <w:rFonts w:hint="eastAsia"/>
                <w:sz w:val="24"/>
                <w:szCs w:val="24"/>
              </w:rPr>
              <w:t>犯罪分析</w:t>
            </w:r>
          </w:p>
          <w:p w:rsidR="00397822" w:rsidRPr="00936F39" w:rsidRDefault="00A077F0" w:rsidP="00526CB6">
            <w:pPr>
              <w:pStyle w:val="af8"/>
              <w:numPr>
                <w:ilvl w:val="0"/>
                <w:numId w:val="30"/>
              </w:numPr>
              <w:ind w:leftChars="0"/>
              <w:rPr>
                <w:sz w:val="24"/>
                <w:szCs w:val="24"/>
              </w:rPr>
            </w:pPr>
            <w:r w:rsidRPr="00936F39">
              <w:rPr>
                <w:rFonts w:hint="eastAsia"/>
                <w:sz w:val="24"/>
                <w:szCs w:val="24"/>
              </w:rPr>
              <w:tab/>
              <w:t>犯罪學與犯罪預防</w:t>
            </w:r>
          </w:p>
        </w:tc>
        <w:tc>
          <w:tcPr>
            <w:tcW w:w="3547" w:type="dxa"/>
            <w:vAlign w:val="center"/>
          </w:tcPr>
          <w:p w:rsidR="008F10DD" w:rsidRPr="00936F39" w:rsidRDefault="008F10DD" w:rsidP="00FC6D74">
            <w:pPr>
              <w:pStyle w:val="af8"/>
              <w:numPr>
                <w:ilvl w:val="0"/>
                <w:numId w:val="34"/>
              </w:numPr>
              <w:ind w:leftChars="0"/>
              <w:rPr>
                <w:sz w:val="24"/>
                <w:szCs w:val="24"/>
              </w:rPr>
            </w:pPr>
            <w:r w:rsidRPr="00936F39">
              <w:rPr>
                <w:rFonts w:hint="eastAsia"/>
                <w:sz w:val="24"/>
                <w:szCs w:val="24"/>
              </w:rPr>
              <w:t>刑法與刑事訴訟法</w:t>
            </w:r>
          </w:p>
          <w:p w:rsidR="008F10DD" w:rsidRPr="00936F39" w:rsidRDefault="008F10DD" w:rsidP="00FC6D74">
            <w:pPr>
              <w:pStyle w:val="af8"/>
              <w:numPr>
                <w:ilvl w:val="0"/>
                <w:numId w:val="34"/>
              </w:numPr>
              <w:ind w:leftChars="0"/>
              <w:rPr>
                <w:sz w:val="24"/>
                <w:szCs w:val="24"/>
              </w:rPr>
            </w:pPr>
            <w:r w:rsidRPr="00936F39">
              <w:rPr>
                <w:rFonts w:hint="eastAsia"/>
                <w:sz w:val="24"/>
                <w:szCs w:val="24"/>
              </w:rPr>
              <w:t>社會學與社會工作</w:t>
            </w:r>
          </w:p>
          <w:p w:rsidR="008F10DD" w:rsidRPr="00936F39" w:rsidRDefault="008F10DD" w:rsidP="00FC6D74">
            <w:pPr>
              <w:pStyle w:val="af8"/>
              <w:numPr>
                <w:ilvl w:val="0"/>
                <w:numId w:val="34"/>
              </w:numPr>
              <w:ind w:leftChars="0"/>
              <w:rPr>
                <w:sz w:val="24"/>
                <w:szCs w:val="24"/>
              </w:rPr>
            </w:pPr>
            <w:r w:rsidRPr="00936F39">
              <w:rPr>
                <w:rFonts w:hint="eastAsia"/>
                <w:sz w:val="24"/>
                <w:szCs w:val="24"/>
              </w:rPr>
              <w:t>社會科學研究法</w:t>
            </w:r>
          </w:p>
          <w:p w:rsidR="008F10DD" w:rsidRPr="00936F39" w:rsidRDefault="008F10DD" w:rsidP="00FC6D74">
            <w:pPr>
              <w:pStyle w:val="af8"/>
              <w:numPr>
                <w:ilvl w:val="0"/>
                <w:numId w:val="34"/>
              </w:numPr>
              <w:ind w:leftChars="0"/>
              <w:rPr>
                <w:sz w:val="24"/>
                <w:szCs w:val="24"/>
              </w:rPr>
            </w:pPr>
            <w:r w:rsidRPr="00936F39">
              <w:rPr>
                <w:rFonts w:hint="eastAsia"/>
                <w:sz w:val="24"/>
                <w:szCs w:val="24"/>
              </w:rPr>
              <w:t>諮商與輔導</w:t>
            </w:r>
          </w:p>
          <w:p w:rsidR="00397822" w:rsidRPr="00936F39" w:rsidRDefault="008F10DD" w:rsidP="00FC6D74">
            <w:pPr>
              <w:pStyle w:val="af8"/>
              <w:numPr>
                <w:ilvl w:val="0"/>
                <w:numId w:val="34"/>
              </w:numPr>
              <w:ind w:leftChars="0"/>
              <w:rPr>
                <w:sz w:val="24"/>
                <w:szCs w:val="24"/>
              </w:rPr>
            </w:pPr>
            <w:r w:rsidRPr="00936F39">
              <w:rPr>
                <w:rFonts w:hint="eastAsia"/>
                <w:sz w:val="24"/>
                <w:szCs w:val="24"/>
              </w:rPr>
              <w:t>心理學</w:t>
            </w:r>
          </w:p>
        </w:tc>
      </w:tr>
      <w:tr w:rsidR="00405AFD" w:rsidRPr="00936F39" w:rsidTr="00322F94">
        <w:tc>
          <w:tcPr>
            <w:tcW w:w="1526" w:type="dxa"/>
            <w:vAlign w:val="center"/>
          </w:tcPr>
          <w:p w:rsidR="0058083F" w:rsidRPr="00936F39" w:rsidRDefault="00B7781C" w:rsidP="0058083F">
            <w:pPr>
              <w:jc w:val="center"/>
              <w:rPr>
                <w:b/>
                <w:sz w:val="24"/>
                <w:szCs w:val="24"/>
              </w:rPr>
            </w:pPr>
            <w:r w:rsidRPr="00936F39">
              <w:rPr>
                <w:rFonts w:hint="eastAsia"/>
                <w:b/>
                <w:sz w:val="24"/>
                <w:szCs w:val="24"/>
              </w:rPr>
              <w:t>消防警察</w:t>
            </w:r>
          </w:p>
          <w:p w:rsidR="00397822" w:rsidRPr="00936F39" w:rsidRDefault="00B7781C" w:rsidP="0058083F">
            <w:pPr>
              <w:jc w:val="center"/>
              <w:rPr>
                <w:b/>
                <w:sz w:val="24"/>
                <w:szCs w:val="24"/>
              </w:rPr>
            </w:pPr>
            <w:r w:rsidRPr="00936F39">
              <w:rPr>
                <w:rFonts w:hint="eastAsia"/>
                <w:b/>
                <w:sz w:val="24"/>
                <w:szCs w:val="24"/>
              </w:rPr>
              <w:lastRenderedPageBreak/>
              <w:t>人員</w:t>
            </w:r>
          </w:p>
        </w:tc>
        <w:tc>
          <w:tcPr>
            <w:tcW w:w="3827" w:type="dxa"/>
            <w:vAlign w:val="center"/>
          </w:tcPr>
          <w:p w:rsidR="0060062A" w:rsidRPr="00936F39" w:rsidRDefault="0060062A" w:rsidP="00FC6D74">
            <w:pPr>
              <w:pStyle w:val="af8"/>
              <w:numPr>
                <w:ilvl w:val="0"/>
                <w:numId w:val="38"/>
              </w:numPr>
              <w:ind w:leftChars="0"/>
              <w:rPr>
                <w:sz w:val="24"/>
                <w:szCs w:val="24"/>
              </w:rPr>
            </w:pPr>
            <w:r w:rsidRPr="00936F39">
              <w:rPr>
                <w:rFonts w:hint="eastAsia"/>
                <w:sz w:val="24"/>
                <w:szCs w:val="24"/>
              </w:rPr>
              <w:lastRenderedPageBreak/>
              <w:tab/>
            </w:r>
            <w:r w:rsidRPr="00936F39">
              <w:rPr>
                <w:rFonts w:hint="eastAsia"/>
                <w:sz w:val="24"/>
                <w:szCs w:val="24"/>
              </w:rPr>
              <w:tab/>
              <w:t>消防與災害防救法規(包括</w:t>
            </w:r>
            <w:r w:rsidRPr="00936F39">
              <w:rPr>
                <w:rFonts w:hint="eastAsia"/>
                <w:sz w:val="24"/>
                <w:szCs w:val="24"/>
              </w:rPr>
              <w:lastRenderedPageBreak/>
              <w:t>消防法及施行細則、災害防救法及施行細則、爆竹煙火管理條例及施行細則、公共危險物品及可燃性高壓氣體設置標準暨安全管理辦法、緊急救護辦法、緊急醫療救護法及施行細則、直轄市縣市消防機關火場指揮及搶救作業要點)</w:t>
            </w:r>
            <w:r w:rsidRPr="00936F39">
              <w:rPr>
                <w:rFonts w:hint="eastAsia"/>
                <w:sz w:val="24"/>
                <w:szCs w:val="24"/>
              </w:rPr>
              <w:tab/>
            </w:r>
          </w:p>
          <w:p w:rsidR="0060062A" w:rsidRPr="00936F39" w:rsidRDefault="0060062A" w:rsidP="00FC6D74">
            <w:pPr>
              <w:pStyle w:val="af8"/>
              <w:numPr>
                <w:ilvl w:val="0"/>
                <w:numId w:val="38"/>
              </w:numPr>
              <w:ind w:leftChars="0"/>
              <w:rPr>
                <w:sz w:val="24"/>
                <w:szCs w:val="24"/>
              </w:rPr>
            </w:pPr>
            <w:r w:rsidRPr="00936F39">
              <w:rPr>
                <w:rFonts w:hint="eastAsia"/>
                <w:sz w:val="24"/>
                <w:szCs w:val="24"/>
              </w:rPr>
              <w:tab/>
              <w:t>消防警察情境實務(包括消防法規、實務操作標準作業程序、人權保障與正當法律程序)</w:t>
            </w:r>
            <w:r w:rsidRPr="00936F39">
              <w:rPr>
                <w:rFonts w:hint="eastAsia"/>
                <w:sz w:val="24"/>
                <w:szCs w:val="24"/>
              </w:rPr>
              <w:tab/>
            </w:r>
          </w:p>
          <w:p w:rsidR="0060062A" w:rsidRPr="00936F39" w:rsidRDefault="0060062A" w:rsidP="00FC6D74">
            <w:pPr>
              <w:pStyle w:val="af8"/>
              <w:numPr>
                <w:ilvl w:val="0"/>
                <w:numId w:val="38"/>
              </w:numPr>
              <w:ind w:leftChars="0"/>
              <w:rPr>
                <w:sz w:val="24"/>
                <w:szCs w:val="24"/>
              </w:rPr>
            </w:pPr>
            <w:r w:rsidRPr="00936F39">
              <w:rPr>
                <w:rFonts w:hint="eastAsia"/>
                <w:sz w:val="24"/>
                <w:szCs w:val="24"/>
              </w:rPr>
              <w:tab/>
              <w:t>火災學與消防化學</w:t>
            </w:r>
            <w:r w:rsidRPr="00936F39">
              <w:rPr>
                <w:rFonts w:hint="eastAsia"/>
                <w:sz w:val="24"/>
                <w:szCs w:val="24"/>
              </w:rPr>
              <w:tab/>
            </w:r>
            <w:r w:rsidRPr="00936F39">
              <w:rPr>
                <w:rFonts w:hint="eastAsia"/>
                <w:sz w:val="24"/>
                <w:szCs w:val="24"/>
              </w:rPr>
              <w:tab/>
            </w:r>
          </w:p>
          <w:p w:rsidR="0060062A" w:rsidRPr="00936F39" w:rsidRDefault="0060062A" w:rsidP="00FC6D74">
            <w:pPr>
              <w:pStyle w:val="af8"/>
              <w:numPr>
                <w:ilvl w:val="0"/>
                <w:numId w:val="38"/>
              </w:numPr>
              <w:ind w:leftChars="0"/>
              <w:rPr>
                <w:sz w:val="24"/>
                <w:szCs w:val="24"/>
              </w:rPr>
            </w:pPr>
            <w:r w:rsidRPr="00936F39">
              <w:rPr>
                <w:rFonts w:hint="eastAsia"/>
                <w:sz w:val="24"/>
                <w:szCs w:val="24"/>
              </w:rPr>
              <w:tab/>
              <w:t>消防安全設備</w:t>
            </w:r>
          </w:p>
          <w:p w:rsidR="00397822" w:rsidRPr="00936F39" w:rsidRDefault="0060062A" w:rsidP="00FC6D74">
            <w:pPr>
              <w:pStyle w:val="af8"/>
              <w:numPr>
                <w:ilvl w:val="0"/>
                <w:numId w:val="38"/>
              </w:numPr>
              <w:ind w:leftChars="0"/>
              <w:rPr>
                <w:sz w:val="24"/>
                <w:szCs w:val="24"/>
              </w:rPr>
            </w:pPr>
            <w:r w:rsidRPr="00936F39">
              <w:rPr>
                <w:rFonts w:hint="eastAsia"/>
                <w:sz w:val="24"/>
                <w:szCs w:val="24"/>
              </w:rPr>
              <w:tab/>
              <w:t>消防戰術(包括消防戰術、消防機械、緊急救護)</w:t>
            </w:r>
          </w:p>
        </w:tc>
        <w:tc>
          <w:tcPr>
            <w:tcW w:w="3547" w:type="dxa"/>
            <w:vAlign w:val="center"/>
          </w:tcPr>
          <w:p w:rsidR="00526CB6" w:rsidRPr="00936F39" w:rsidRDefault="00526CB6" w:rsidP="00FC6D74">
            <w:pPr>
              <w:pStyle w:val="af8"/>
              <w:numPr>
                <w:ilvl w:val="0"/>
                <w:numId w:val="39"/>
              </w:numPr>
              <w:ind w:leftChars="0"/>
              <w:rPr>
                <w:sz w:val="24"/>
                <w:szCs w:val="24"/>
              </w:rPr>
            </w:pPr>
            <w:r w:rsidRPr="00936F39">
              <w:rPr>
                <w:rFonts w:hint="eastAsia"/>
                <w:sz w:val="24"/>
                <w:szCs w:val="24"/>
              </w:rPr>
              <w:lastRenderedPageBreak/>
              <w:t>行政程序法與行政執行法</w:t>
            </w:r>
          </w:p>
          <w:p w:rsidR="00526CB6" w:rsidRPr="00936F39" w:rsidRDefault="00526CB6" w:rsidP="00FC6D74">
            <w:pPr>
              <w:pStyle w:val="af8"/>
              <w:numPr>
                <w:ilvl w:val="0"/>
                <w:numId w:val="39"/>
              </w:numPr>
              <w:ind w:leftChars="0"/>
              <w:rPr>
                <w:sz w:val="24"/>
                <w:szCs w:val="24"/>
              </w:rPr>
            </w:pPr>
            <w:r w:rsidRPr="00936F39">
              <w:rPr>
                <w:rFonts w:hint="eastAsia"/>
                <w:sz w:val="24"/>
                <w:szCs w:val="24"/>
              </w:rPr>
              <w:lastRenderedPageBreak/>
              <w:tab/>
              <w:t>消防與災害防救法規(包括消防法及施行細則、災害防救法及施行細則、爆竹煙火管理條例及施行細則、公共危險物品及可燃性高壓氣體設置標準暨安全管理辦法、緊急救護辦法、緊急醫療救護法及施行細則)</w:t>
            </w:r>
            <w:r w:rsidRPr="00936F39">
              <w:rPr>
                <w:rFonts w:hint="eastAsia"/>
                <w:sz w:val="24"/>
                <w:szCs w:val="24"/>
              </w:rPr>
              <w:tab/>
            </w:r>
          </w:p>
          <w:p w:rsidR="00526CB6" w:rsidRPr="00936F39" w:rsidRDefault="00526CB6" w:rsidP="00FC6D74">
            <w:pPr>
              <w:pStyle w:val="af8"/>
              <w:numPr>
                <w:ilvl w:val="0"/>
                <w:numId w:val="39"/>
              </w:numPr>
              <w:ind w:leftChars="0"/>
              <w:rPr>
                <w:sz w:val="24"/>
                <w:szCs w:val="24"/>
              </w:rPr>
            </w:pPr>
            <w:r w:rsidRPr="00936F39">
              <w:rPr>
                <w:rFonts w:hint="eastAsia"/>
                <w:sz w:val="24"/>
                <w:szCs w:val="24"/>
              </w:rPr>
              <w:tab/>
              <w:t>建築防火</w:t>
            </w:r>
            <w:r w:rsidRPr="00936F39">
              <w:rPr>
                <w:rFonts w:hint="eastAsia"/>
                <w:sz w:val="24"/>
                <w:szCs w:val="24"/>
              </w:rPr>
              <w:tab/>
            </w:r>
          </w:p>
          <w:p w:rsidR="00526CB6" w:rsidRPr="00936F39" w:rsidRDefault="00526CB6" w:rsidP="00FC6D74">
            <w:pPr>
              <w:pStyle w:val="af8"/>
              <w:numPr>
                <w:ilvl w:val="0"/>
                <w:numId w:val="39"/>
              </w:numPr>
              <w:ind w:leftChars="0"/>
              <w:rPr>
                <w:sz w:val="24"/>
                <w:szCs w:val="24"/>
              </w:rPr>
            </w:pPr>
            <w:r w:rsidRPr="00936F39">
              <w:rPr>
                <w:rFonts w:hint="eastAsia"/>
                <w:sz w:val="24"/>
                <w:szCs w:val="24"/>
              </w:rPr>
              <w:tab/>
              <w:t>分析化學（含儀器分析）</w:t>
            </w:r>
          </w:p>
          <w:p w:rsidR="00397822" w:rsidRPr="00936F39" w:rsidRDefault="00526CB6" w:rsidP="00FC6D74">
            <w:pPr>
              <w:pStyle w:val="af8"/>
              <w:numPr>
                <w:ilvl w:val="0"/>
                <w:numId w:val="39"/>
              </w:numPr>
              <w:ind w:leftChars="0"/>
              <w:rPr>
                <w:sz w:val="24"/>
                <w:szCs w:val="24"/>
              </w:rPr>
            </w:pPr>
            <w:r w:rsidRPr="00936F39">
              <w:rPr>
                <w:rFonts w:hint="eastAsia"/>
                <w:sz w:val="24"/>
                <w:szCs w:val="24"/>
              </w:rPr>
              <w:tab/>
              <w:t>工程數學</w:t>
            </w:r>
          </w:p>
        </w:tc>
      </w:tr>
      <w:tr w:rsidR="00405AFD" w:rsidRPr="00936F39" w:rsidTr="00322F94">
        <w:tc>
          <w:tcPr>
            <w:tcW w:w="1526" w:type="dxa"/>
            <w:vAlign w:val="center"/>
          </w:tcPr>
          <w:p w:rsidR="00AF4425" w:rsidRPr="00936F39" w:rsidRDefault="00807D4E" w:rsidP="00AF4425">
            <w:pPr>
              <w:jc w:val="center"/>
              <w:rPr>
                <w:b/>
                <w:sz w:val="24"/>
                <w:szCs w:val="24"/>
              </w:rPr>
            </w:pPr>
            <w:r w:rsidRPr="00936F39">
              <w:rPr>
                <w:rFonts w:hint="eastAsia"/>
                <w:b/>
                <w:sz w:val="24"/>
                <w:szCs w:val="24"/>
              </w:rPr>
              <w:lastRenderedPageBreak/>
              <w:t>警察資訊</w:t>
            </w:r>
          </w:p>
          <w:p w:rsidR="00397822" w:rsidRPr="00936F39" w:rsidRDefault="00807D4E" w:rsidP="00AF4425">
            <w:pPr>
              <w:jc w:val="center"/>
              <w:rPr>
                <w:b/>
                <w:sz w:val="24"/>
                <w:szCs w:val="24"/>
              </w:rPr>
            </w:pPr>
            <w:r w:rsidRPr="00936F39">
              <w:rPr>
                <w:rFonts w:hint="eastAsia"/>
                <w:b/>
                <w:sz w:val="24"/>
                <w:szCs w:val="24"/>
              </w:rPr>
              <w:t>管理人員</w:t>
            </w:r>
          </w:p>
        </w:tc>
        <w:tc>
          <w:tcPr>
            <w:tcW w:w="3827" w:type="dxa"/>
            <w:vAlign w:val="center"/>
          </w:tcPr>
          <w:p w:rsidR="005D3A4E" w:rsidRPr="00936F39" w:rsidRDefault="005D3A4E" w:rsidP="00FC6D74">
            <w:pPr>
              <w:pStyle w:val="af8"/>
              <w:numPr>
                <w:ilvl w:val="0"/>
                <w:numId w:val="35"/>
              </w:numPr>
              <w:ind w:leftChars="0"/>
              <w:rPr>
                <w:sz w:val="24"/>
                <w:szCs w:val="24"/>
              </w:rPr>
            </w:pPr>
            <w:r w:rsidRPr="00936F39">
              <w:rPr>
                <w:rFonts w:hint="eastAsia"/>
                <w:sz w:val="24"/>
                <w:szCs w:val="24"/>
              </w:rPr>
              <w:t>警察法規</w:t>
            </w:r>
          </w:p>
          <w:p w:rsidR="005D3A4E" w:rsidRPr="00936F39" w:rsidRDefault="005D3A4E" w:rsidP="005D3A4E">
            <w:pPr>
              <w:pStyle w:val="af8"/>
              <w:ind w:leftChars="0" w:left="360"/>
              <w:rPr>
                <w:sz w:val="24"/>
                <w:szCs w:val="24"/>
              </w:rPr>
            </w:pPr>
            <w:r w:rsidRPr="00936F39">
              <w:rPr>
                <w:rFonts w:hint="eastAsia"/>
                <w:sz w:val="24"/>
                <w:szCs w:val="24"/>
              </w:rPr>
              <w:t>(包括警察法、行政執行法、社會秩序維護法、警械使用條例、集會遊行法、警察職權行使法、公務人員行政中立法)</w:t>
            </w:r>
            <w:r w:rsidRPr="00936F39">
              <w:rPr>
                <w:rFonts w:hint="eastAsia"/>
                <w:sz w:val="24"/>
                <w:szCs w:val="24"/>
              </w:rPr>
              <w:tab/>
            </w:r>
          </w:p>
          <w:p w:rsidR="005D3A4E" w:rsidRPr="00936F39" w:rsidRDefault="005D3A4E" w:rsidP="00FC6D74">
            <w:pPr>
              <w:pStyle w:val="af8"/>
              <w:numPr>
                <w:ilvl w:val="0"/>
                <w:numId w:val="35"/>
              </w:numPr>
              <w:ind w:leftChars="0"/>
              <w:rPr>
                <w:sz w:val="24"/>
                <w:szCs w:val="24"/>
              </w:rPr>
            </w:pPr>
            <w:r w:rsidRPr="00936F39">
              <w:rPr>
                <w:rFonts w:hint="eastAsia"/>
                <w:sz w:val="24"/>
                <w:szCs w:val="24"/>
              </w:rPr>
              <w:t>警察情境實務</w:t>
            </w:r>
          </w:p>
          <w:p w:rsidR="005D3A4E" w:rsidRPr="00936F39" w:rsidRDefault="005D3A4E" w:rsidP="005D3A4E">
            <w:pPr>
              <w:pStyle w:val="af8"/>
              <w:ind w:leftChars="0" w:left="360"/>
              <w:rPr>
                <w:sz w:val="24"/>
                <w:szCs w:val="24"/>
              </w:rPr>
            </w:pPr>
            <w:r w:rsidRPr="00936F39">
              <w:rPr>
                <w:rFonts w:hint="eastAsia"/>
                <w:sz w:val="24"/>
                <w:szCs w:val="24"/>
              </w:rPr>
              <w:t>(包括警察法規、實務操作標準作業程序、人權保障與正當法律程序)</w:t>
            </w:r>
            <w:r w:rsidRPr="00936F39">
              <w:rPr>
                <w:rFonts w:hint="eastAsia"/>
                <w:sz w:val="24"/>
                <w:szCs w:val="24"/>
              </w:rPr>
              <w:tab/>
            </w:r>
            <w:r w:rsidRPr="00936F39">
              <w:rPr>
                <w:rFonts w:hint="eastAsia"/>
                <w:sz w:val="24"/>
                <w:szCs w:val="24"/>
              </w:rPr>
              <w:tab/>
            </w:r>
          </w:p>
          <w:p w:rsidR="005D3A4E" w:rsidRPr="00936F39" w:rsidRDefault="00652525" w:rsidP="00FC6D74">
            <w:pPr>
              <w:pStyle w:val="af8"/>
              <w:numPr>
                <w:ilvl w:val="0"/>
                <w:numId w:val="35"/>
              </w:numPr>
              <w:ind w:leftChars="0"/>
              <w:rPr>
                <w:sz w:val="24"/>
                <w:szCs w:val="24"/>
              </w:rPr>
            </w:pPr>
            <w:r w:rsidRPr="00936F39">
              <w:rPr>
                <w:rFonts w:hint="eastAsia"/>
                <w:sz w:val="24"/>
                <w:szCs w:val="24"/>
              </w:rPr>
              <w:t>電腦犯罪偵查</w:t>
            </w:r>
            <w:r w:rsidRPr="00936F39">
              <w:rPr>
                <w:rFonts w:hint="eastAsia"/>
                <w:sz w:val="24"/>
                <w:szCs w:val="24"/>
              </w:rPr>
              <w:tab/>
            </w:r>
          </w:p>
          <w:p w:rsidR="005D3A4E" w:rsidRPr="00936F39" w:rsidRDefault="00652525" w:rsidP="00FC6D74">
            <w:pPr>
              <w:pStyle w:val="af8"/>
              <w:numPr>
                <w:ilvl w:val="0"/>
                <w:numId w:val="35"/>
              </w:numPr>
              <w:ind w:leftChars="0"/>
              <w:rPr>
                <w:sz w:val="24"/>
                <w:szCs w:val="24"/>
              </w:rPr>
            </w:pPr>
            <w:r w:rsidRPr="00936F39">
              <w:rPr>
                <w:rFonts w:hint="eastAsia"/>
                <w:sz w:val="24"/>
                <w:szCs w:val="24"/>
              </w:rPr>
              <w:t>數位</w:t>
            </w:r>
            <w:proofErr w:type="gramStart"/>
            <w:r w:rsidRPr="00936F39">
              <w:rPr>
                <w:rFonts w:hint="eastAsia"/>
                <w:sz w:val="24"/>
                <w:szCs w:val="24"/>
              </w:rPr>
              <w:t>鑑</w:t>
            </w:r>
            <w:proofErr w:type="gramEnd"/>
            <w:r w:rsidRPr="00936F39">
              <w:rPr>
                <w:rFonts w:hint="eastAsia"/>
                <w:sz w:val="24"/>
                <w:szCs w:val="24"/>
              </w:rPr>
              <w:t>識執法</w:t>
            </w:r>
            <w:r w:rsidRPr="00936F39">
              <w:rPr>
                <w:rFonts w:hint="eastAsia"/>
                <w:sz w:val="24"/>
                <w:szCs w:val="24"/>
              </w:rPr>
              <w:tab/>
            </w:r>
          </w:p>
          <w:p w:rsidR="00397822" w:rsidRPr="00936F39" w:rsidRDefault="00652525" w:rsidP="00FC6D74">
            <w:pPr>
              <w:pStyle w:val="af8"/>
              <w:numPr>
                <w:ilvl w:val="0"/>
                <w:numId w:val="35"/>
              </w:numPr>
              <w:ind w:leftChars="0"/>
              <w:rPr>
                <w:sz w:val="24"/>
                <w:szCs w:val="24"/>
              </w:rPr>
            </w:pPr>
            <w:r w:rsidRPr="00936F39">
              <w:rPr>
                <w:rFonts w:hint="eastAsia"/>
                <w:sz w:val="24"/>
                <w:szCs w:val="24"/>
              </w:rPr>
              <w:t>警政資訊管理與應用</w:t>
            </w:r>
          </w:p>
        </w:tc>
        <w:tc>
          <w:tcPr>
            <w:tcW w:w="3547" w:type="dxa"/>
            <w:vAlign w:val="center"/>
          </w:tcPr>
          <w:p w:rsidR="003B4FAD" w:rsidRPr="00936F39" w:rsidRDefault="003B4FAD" w:rsidP="00FC6D74">
            <w:pPr>
              <w:pStyle w:val="af8"/>
              <w:numPr>
                <w:ilvl w:val="0"/>
                <w:numId w:val="40"/>
              </w:numPr>
              <w:ind w:leftChars="0"/>
              <w:rPr>
                <w:sz w:val="24"/>
                <w:szCs w:val="24"/>
              </w:rPr>
            </w:pPr>
            <w:r w:rsidRPr="00936F39">
              <w:rPr>
                <w:rFonts w:hint="eastAsia"/>
                <w:sz w:val="24"/>
                <w:szCs w:val="24"/>
              </w:rPr>
              <w:t>刑法與刑事訴訟法</w:t>
            </w:r>
            <w:r w:rsidRPr="00936F39">
              <w:rPr>
                <w:rFonts w:hint="eastAsia"/>
                <w:sz w:val="24"/>
                <w:szCs w:val="24"/>
              </w:rPr>
              <w:tab/>
            </w:r>
            <w:r w:rsidRPr="00936F39">
              <w:rPr>
                <w:rFonts w:hint="eastAsia"/>
                <w:sz w:val="24"/>
                <w:szCs w:val="24"/>
              </w:rPr>
              <w:tab/>
            </w:r>
          </w:p>
          <w:p w:rsidR="003B4FAD" w:rsidRPr="00936F39" w:rsidRDefault="003B4FAD" w:rsidP="00FC6D74">
            <w:pPr>
              <w:pStyle w:val="af8"/>
              <w:numPr>
                <w:ilvl w:val="0"/>
                <w:numId w:val="40"/>
              </w:numPr>
              <w:ind w:leftChars="0"/>
              <w:rPr>
                <w:sz w:val="24"/>
                <w:szCs w:val="24"/>
              </w:rPr>
            </w:pPr>
            <w:r w:rsidRPr="00936F39">
              <w:rPr>
                <w:rFonts w:hint="eastAsia"/>
                <w:sz w:val="24"/>
                <w:szCs w:val="24"/>
              </w:rPr>
              <w:tab/>
              <w:t>資料庫應用</w:t>
            </w:r>
          </w:p>
          <w:p w:rsidR="003B4FAD" w:rsidRPr="00936F39" w:rsidRDefault="003B4FAD" w:rsidP="00FC6D74">
            <w:pPr>
              <w:pStyle w:val="af8"/>
              <w:numPr>
                <w:ilvl w:val="0"/>
                <w:numId w:val="40"/>
              </w:numPr>
              <w:ind w:leftChars="0"/>
              <w:rPr>
                <w:sz w:val="24"/>
                <w:szCs w:val="24"/>
              </w:rPr>
            </w:pPr>
            <w:r w:rsidRPr="00936F39">
              <w:rPr>
                <w:rFonts w:hint="eastAsia"/>
                <w:sz w:val="24"/>
                <w:szCs w:val="24"/>
              </w:rPr>
              <w:tab/>
              <w:t>資訊管理</w:t>
            </w:r>
          </w:p>
          <w:p w:rsidR="003B4FAD" w:rsidRPr="00936F39" w:rsidRDefault="003B4FAD" w:rsidP="00FC6D74">
            <w:pPr>
              <w:pStyle w:val="af8"/>
              <w:numPr>
                <w:ilvl w:val="0"/>
                <w:numId w:val="40"/>
              </w:numPr>
              <w:ind w:leftChars="0"/>
              <w:rPr>
                <w:sz w:val="24"/>
                <w:szCs w:val="24"/>
              </w:rPr>
            </w:pPr>
            <w:r w:rsidRPr="00936F39">
              <w:rPr>
                <w:rFonts w:hint="eastAsia"/>
                <w:sz w:val="24"/>
                <w:szCs w:val="24"/>
              </w:rPr>
              <w:tab/>
              <w:t>物件導向程式設計</w:t>
            </w:r>
          </w:p>
          <w:p w:rsidR="00397822" w:rsidRPr="00936F39" w:rsidRDefault="003B4FAD" w:rsidP="00FC6D74">
            <w:pPr>
              <w:pStyle w:val="af8"/>
              <w:numPr>
                <w:ilvl w:val="0"/>
                <w:numId w:val="40"/>
              </w:numPr>
              <w:ind w:leftChars="0"/>
              <w:rPr>
                <w:sz w:val="24"/>
                <w:szCs w:val="24"/>
              </w:rPr>
            </w:pPr>
            <w:r w:rsidRPr="00936F39">
              <w:rPr>
                <w:rFonts w:hint="eastAsia"/>
                <w:sz w:val="24"/>
                <w:szCs w:val="24"/>
              </w:rPr>
              <w:tab/>
              <w:t>網路安全與資訊倫理</w:t>
            </w:r>
          </w:p>
        </w:tc>
      </w:tr>
      <w:tr w:rsidR="00405AFD" w:rsidRPr="00936F39" w:rsidTr="00322F94">
        <w:tc>
          <w:tcPr>
            <w:tcW w:w="1526" w:type="dxa"/>
            <w:vAlign w:val="center"/>
          </w:tcPr>
          <w:p w:rsidR="0058083F" w:rsidRPr="00936F39" w:rsidRDefault="00807D4E" w:rsidP="0058083F">
            <w:pPr>
              <w:jc w:val="center"/>
              <w:rPr>
                <w:b/>
                <w:sz w:val="24"/>
                <w:szCs w:val="24"/>
              </w:rPr>
            </w:pPr>
            <w:r w:rsidRPr="00936F39">
              <w:rPr>
                <w:rFonts w:hint="eastAsia"/>
                <w:b/>
                <w:sz w:val="24"/>
                <w:szCs w:val="24"/>
              </w:rPr>
              <w:t>警察法制</w:t>
            </w:r>
          </w:p>
          <w:p w:rsidR="00397822" w:rsidRPr="00936F39" w:rsidRDefault="00807D4E" w:rsidP="0058083F">
            <w:pPr>
              <w:jc w:val="center"/>
              <w:rPr>
                <w:b/>
                <w:sz w:val="24"/>
                <w:szCs w:val="24"/>
              </w:rPr>
            </w:pPr>
            <w:r w:rsidRPr="00936F39">
              <w:rPr>
                <w:rFonts w:hint="eastAsia"/>
                <w:b/>
                <w:sz w:val="24"/>
                <w:szCs w:val="24"/>
              </w:rPr>
              <w:t>人員</w:t>
            </w:r>
          </w:p>
        </w:tc>
        <w:tc>
          <w:tcPr>
            <w:tcW w:w="3827" w:type="dxa"/>
            <w:vAlign w:val="center"/>
          </w:tcPr>
          <w:p w:rsidR="00B7471E" w:rsidRPr="00936F39" w:rsidRDefault="008A149B" w:rsidP="00FC6D74">
            <w:pPr>
              <w:pStyle w:val="af8"/>
              <w:numPr>
                <w:ilvl w:val="0"/>
                <w:numId w:val="36"/>
              </w:numPr>
              <w:ind w:leftChars="0"/>
              <w:rPr>
                <w:sz w:val="24"/>
                <w:szCs w:val="24"/>
              </w:rPr>
            </w:pPr>
            <w:r w:rsidRPr="00936F39">
              <w:rPr>
                <w:rFonts w:hint="eastAsia"/>
                <w:sz w:val="24"/>
                <w:szCs w:val="24"/>
              </w:rPr>
              <w:t>行政法與警察行政違規調查裁處作業</w:t>
            </w:r>
          </w:p>
          <w:p w:rsidR="00B7471E" w:rsidRPr="00936F39" w:rsidRDefault="00FB4C2E" w:rsidP="00FC6D74">
            <w:pPr>
              <w:pStyle w:val="af8"/>
              <w:numPr>
                <w:ilvl w:val="0"/>
                <w:numId w:val="36"/>
              </w:numPr>
              <w:ind w:leftChars="0"/>
              <w:rPr>
                <w:sz w:val="24"/>
                <w:szCs w:val="24"/>
              </w:rPr>
            </w:pPr>
            <w:r w:rsidRPr="00936F39">
              <w:rPr>
                <w:rFonts w:hint="eastAsia"/>
                <w:sz w:val="24"/>
                <w:szCs w:val="24"/>
              </w:rPr>
              <w:t>警察法制作業</w:t>
            </w:r>
          </w:p>
          <w:p w:rsidR="00FB4C2E" w:rsidRPr="00936F39" w:rsidRDefault="00952A2B" w:rsidP="00FC6D74">
            <w:pPr>
              <w:pStyle w:val="af8"/>
              <w:numPr>
                <w:ilvl w:val="0"/>
                <w:numId w:val="36"/>
              </w:numPr>
              <w:ind w:leftChars="0"/>
              <w:rPr>
                <w:sz w:val="24"/>
                <w:szCs w:val="24"/>
              </w:rPr>
            </w:pPr>
            <w:r w:rsidRPr="00936F39">
              <w:rPr>
                <w:rFonts w:hint="eastAsia"/>
                <w:sz w:val="24"/>
                <w:szCs w:val="24"/>
              </w:rPr>
              <w:t>警察法規(包括警察法、行政執行法、社會秩序維護法、警械使用條例、集會遊行法、警察職權行使法、公務人員行政中立法)</w:t>
            </w:r>
          </w:p>
          <w:p w:rsidR="00952A2B" w:rsidRPr="00936F39" w:rsidRDefault="00117BD8" w:rsidP="00FC6D74">
            <w:pPr>
              <w:pStyle w:val="af8"/>
              <w:numPr>
                <w:ilvl w:val="0"/>
                <w:numId w:val="36"/>
              </w:numPr>
              <w:ind w:leftChars="0"/>
              <w:rPr>
                <w:sz w:val="24"/>
                <w:szCs w:val="24"/>
              </w:rPr>
            </w:pPr>
            <w:r w:rsidRPr="00936F39">
              <w:rPr>
                <w:rFonts w:hint="eastAsia"/>
                <w:sz w:val="24"/>
                <w:szCs w:val="24"/>
              </w:rPr>
              <w:t>警察情境實務(包括警察法規、實務操作標準作業程序、人權保障與正當法律程</w:t>
            </w:r>
            <w:r w:rsidRPr="00936F39">
              <w:rPr>
                <w:rFonts w:hint="eastAsia"/>
                <w:sz w:val="24"/>
                <w:szCs w:val="24"/>
              </w:rPr>
              <w:lastRenderedPageBreak/>
              <w:t>序)</w:t>
            </w:r>
          </w:p>
          <w:p w:rsidR="00117BD8" w:rsidRPr="00936F39" w:rsidRDefault="00117BD8" w:rsidP="00FC6D74">
            <w:pPr>
              <w:pStyle w:val="af8"/>
              <w:numPr>
                <w:ilvl w:val="0"/>
                <w:numId w:val="36"/>
              </w:numPr>
              <w:ind w:leftChars="0"/>
              <w:rPr>
                <w:sz w:val="24"/>
                <w:szCs w:val="24"/>
              </w:rPr>
            </w:pPr>
            <w:r w:rsidRPr="00936F39">
              <w:rPr>
                <w:rFonts w:hint="eastAsia"/>
                <w:sz w:val="24"/>
                <w:szCs w:val="24"/>
              </w:rPr>
              <w:t>偵查法學與刑事司法作業</w:t>
            </w:r>
          </w:p>
        </w:tc>
        <w:tc>
          <w:tcPr>
            <w:tcW w:w="3547" w:type="dxa"/>
            <w:vAlign w:val="center"/>
          </w:tcPr>
          <w:p w:rsidR="00BD196D" w:rsidRPr="00936F39" w:rsidRDefault="00BD196D" w:rsidP="00FC6D74">
            <w:pPr>
              <w:pStyle w:val="af8"/>
              <w:numPr>
                <w:ilvl w:val="0"/>
                <w:numId w:val="41"/>
              </w:numPr>
              <w:ind w:leftChars="0"/>
              <w:rPr>
                <w:sz w:val="24"/>
                <w:szCs w:val="24"/>
              </w:rPr>
            </w:pPr>
            <w:r w:rsidRPr="00936F39">
              <w:rPr>
                <w:rFonts w:hint="eastAsia"/>
                <w:sz w:val="24"/>
                <w:szCs w:val="24"/>
              </w:rPr>
              <w:lastRenderedPageBreak/>
              <w:tab/>
            </w:r>
            <w:r w:rsidRPr="00936F39">
              <w:rPr>
                <w:rFonts w:hint="eastAsia"/>
                <w:sz w:val="24"/>
                <w:szCs w:val="24"/>
              </w:rPr>
              <w:tab/>
              <w:t>行政法</w:t>
            </w:r>
          </w:p>
          <w:p w:rsidR="00BD196D" w:rsidRPr="00936F39" w:rsidRDefault="00BD196D" w:rsidP="00FC6D74">
            <w:pPr>
              <w:pStyle w:val="af8"/>
              <w:numPr>
                <w:ilvl w:val="0"/>
                <w:numId w:val="41"/>
              </w:numPr>
              <w:ind w:leftChars="0"/>
              <w:rPr>
                <w:sz w:val="24"/>
                <w:szCs w:val="24"/>
              </w:rPr>
            </w:pPr>
            <w:r w:rsidRPr="00936F39">
              <w:rPr>
                <w:rFonts w:hint="eastAsia"/>
                <w:sz w:val="24"/>
                <w:szCs w:val="24"/>
              </w:rPr>
              <w:tab/>
              <w:t>立法程序與法制作業</w:t>
            </w:r>
            <w:r w:rsidRPr="00936F39">
              <w:rPr>
                <w:rFonts w:hint="eastAsia"/>
                <w:sz w:val="24"/>
                <w:szCs w:val="24"/>
              </w:rPr>
              <w:tab/>
            </w:r>
          </w:p>
          <w:p w:rsidR="00BD196D" w:rsidRPr="00936F39" w:rsidRDefault="00BD196D" w:rsidP="00FC6D74">
            <w:pPr>
              <w:pStyle w:val="af8"/>
              <w:numPr>
                <w:ilvl w:val="0"/>
                <w:numId w:val="41"/>
              </w:numPr>
              <w:ind w:leftChars="0"/>
              <w:rPr>
                <w:sz w:val="24"/>
                <w:szCs w:val="24"/>
              </w:rPr>
            </w:pPr>
            <w:r w:rsidRPr="00936F39">
              <w:rPr>
                <w:rFonts w:hint="eastAsia"/>
                <w:sz w:val="24"/>
                <w:szCs w:val="24"/>
              </w:rPr>
              <w:tab/>
              <w:t>民法與民事訴訟法</w:t>
            </w:r>
          </w:p>
          <w:p w:rsidR="00BD196D" w:rsidRPr="00936F39" w:rsidRDefault="00BD196D" w:rsidP="00FC6D74">
            <w:pPr>
              <w:pStyle w:val="af8"/>
              <w:numPr>
                <w:ilvl w:val="0"/>
                <w:numId w:val="41"/>
              </w:numPr>
              <w:ind w:leftChars="0"/>
              <w:rPr>
                <w:sz w:val="24"/>
                <w:szCs w:val="24"/>
              </w:rPr>
            </w:pPr>
            <w:r w:rsidRPr="00936F39">
              <w:rPr>
                <w:rFonts w:hint="eastAsia"/>
                <w:sz w:val="24"/>
                <w:szCs w:val="24"/>
              </w:rPr>
              <w:tab/>
              <w:t>智慧財產權法</w:t>
            </w:r>
          </w:p>
          <w:p w:rsidR="00397822" w:rsidRPr="00936F39" w:rsidRDefault="00BD196D" w:rsidP="00FC6D74">
            <w:pPr>
              <w:pStyle w:val="af8"/>
              <w:numPr>
                <w:ilvl w:val="0"/>
                <w:numId w:val="41"/>
              </w:numPr>
              <w:ind w:leftChars="0"/>
              <w:rPr>
                <w:sz w:val="24"/>
                <w:szCs w:val="24"/>
              </w:rPr>
            </w:pPr>
            <w:r w:rsidRPr="00936F39">
              <w:rPr>
                <w:rFonts w:hint="eastAsia"/>
                <w:sz w:val="24"/>
                <w:szCs w:val="24"/>
              </w:rPr>
              <w:tab/>
              <w:t>刑法與刑事訴訟法</w:t>
            </w:r>
          </w:p>
        </w:tc>
      </w:tr>
      <w:tr w:rsidR="00405AFD" w:rsidRPr="00936F39" w:rsidTr="00322F94">
        <w:tc>
          <w:tcPr>
            <w:tcW w:w="1526" w:type="dxa"/>
            <w:vAlign w:val="center"/>
          </w:tcPr>
          <w:p w:rsidR="00237916" w:rsidRPr="00936F39" w:rsidRDefault="00915E47" w:rsidP="00B13D85">
            <w:pPr>
              <w:jc w:val="center"/>
              <w:rPr>
                <w:b/>
                <w:sz w:val="24"/>
                <w:szCs w:val="24"/>
              </w:rPr>
            </w:pPr>
            <w:r w:rsidRPr="00936F39">
              <w:rPr>
                <w:rFonts w:hint="eastAsia"/>
                <w:b/>
                <w:sz w:val="24"/>
                <w:szCs w:val="24"/>
              </w:rPr>
              <w:lastRenderedPageBreak/>
              <w:t>行政管理</w:t>
            </w:r>
          </w:p>
          <w:p w:rsidR="00807D4E" w:rsidRPr="00936F39" w:rsidRDefault="00915E47" w:rsidP="00B13D85">
            <w:pPr>
              <w:jc w:val="center"/>
              <w:rPr>
                <w:b/>
                <w:sz w:val="24"/>
                <w:szCs w:val="24"/>
              </w:rPr>
            </w:pPr>
            <w:r w:rsidRPr="00936F39">
              <w:rPr>
                <w:rFonts w:hint="eastAsia"/>
                <w:b/>
                <w:sz w:val="24"/>
                <w:szCs w:val="24"/>
              </w:rPr>
              <w:t>人員</w:t>
            </w:r>
          </w:p>
        </w:tc>
        <w:tc>
          <w:tcPr>
            <w:tcW w:w="3827" w:type="dxa"/>
            <w:vAlign w:val="center"/>
          </w:tcPr>
          <w:p w:rsidR="00807D4E" w:rsidRPr="00936F39" w:rsidRDefault="00D614A0" w:rsidP="00FC6D74">
            <w:pPr>
              <w:pStyle w:val="af8"/>
              <w:numPr>
                <w:ilvl w:val="0"/>
                <w:numId w:val="37"/>
              </w:numPr>
              <w:ind w:leftChars="0"/>
              <w:rPr>
                <w:sz w:val="24"/>
                <w:szCs w:val="24"/>
              </w:rPr>
            </w:pPr>
            <w:r w:rsidRPr="00936F39">
              <w:rPr>
                <w:rFonts w:hint="eastAsia"/>
                <w:sz w:val="24"/>
                <w:szCs w:val="24"/>
              </w:rPr>
              <w:t>警察人事行政與法制</w:t>
            </w:r>
          </w:p>
          <w:p w:rsidR="00DB0C93" w:rsidRPr="00936F39" w:rsidRDefault="00DB0C93" w:rsidP="00FC6D74">
            <w:pPr>
              <w:pStyle w:val="af8"/>
              <w:numPr>
                <w:ilvl w:val="0"/>
                <w:numId w:val="37"/>
              </w:numPr>
              <w:ind w:leftChars="0"/>
              <w:rPr>
                <w:sz w:val="24"/>
                <w:szCs w:val="24"/>
              </w:rPr>
            </w:pPr>
            <w:r w:rsidRPr="00936F39">
              <w:rPr>
                <w:rFonts w:hint="eastAsia"/>
                <w:sz w:val="24"/>
                <w:szCs w:val="24"/>
              </w:rPr>
              <w:t>警察法規(包括警察法、行政執行法、社會秩序維護法、警械使用條例、集會遊行法、警察職權行使法、公務人員行政中立法)</w:t>
            </w:r>
          </w:p>
          <w:p w:rsidR="00DB0C93" w:rsidRPr="00936F39" w:rsidRDefault="00A343DC" w:rsidP="00FC6D74">
            <w:pPr>
              <w:pStyle w:val="af8"/>
              <w:numPr>
                <w:ilvl w:val="0"/>
                <w:numId w:val="37"/>
              </w:numPr>
              <w:ind w:leftChars="0"/>
              <w:rPr>
                <w:sz w:val="24"/>
                <w:szCs w:val="24"/>
              </w:rPr>
            </w:pPr>
            <w:r w:rsidRPr="00936F39">
              <w:rPr>
                <w:rFonts w:hint="eastAsia"/>
                <w:sz w:val="24"/>
                <w:szCs w:val="24"/>
              </w:rPr>
              <w:t>警察情境實務(包括警察法規、實務操作標準作業程序、人權保障與正當法律程序)</w:t>
            </w:r>
          </w:p>
          <w:p w:rsidR="00C24918" w:rsidRPr="00936F39" w:rsidRDefault="00CE61D9" w:rsidP="00FC6D74">
            <w:pPr>
              <w:pStyle w:val="af8"/>
              <w:numPr>
                <w:ilvl w:val="0"/>
                <w:numId w:val="37"/>
              </w:numPr>
              <w:ind w:leftChars="0"/>
              <w:rPr>
                <w:sz w:val="24"/>
                <w:szCs w:val="24"/>
              </w:rPr>
            </w:pPr>
            <w:r w:rsidRPr="00936F39">
              <w:rPr>
                <w:rFonts w:hint="eastAsia"/>
                <w:sz w:val="24"/>
                <w:szCs w:val="24"/>
              </w:rPr>
              <w:t>警察危機應變與安全管理</w:t>
            </w:r>
          </w:p>
          <w:p w:rsidR="00CE61D9" w:rsidRPr="00936F39" w:rsidRDefault="003605C7" w:rsidP="00FC6D74">
            <w:pPr>
              <w:pStyle w:val="af8"/>
              <w:numPr>
                <w:ilvl w:val="0"/>
                <w:numId w:val="37"/>
              </w:numPr>
              <w:ind w:leftChars="0"/>
              <w:rPr>
                <w:sz w:val="24"/>
                <w:szCs w:val="24"/>
              </w:rPr>
            </w:pPr>
            <w:r w:rsidRPr="00936F39">
              <w:rPr>
                <w:rFonts w:hint="eastAsia"/>
                <w:sz w:val="24"/>
                <w:szCs w:val="24"/>
              </w:rPr>
              <w:t>警察組織與事務管理</w:t>
            </w:r>
          </w:p>
        </w:tc>
        <w:tc>
          <w:tcPr>
            <w:tcW w:w="3547" w:type="dxa"/>
            <w:vAlign w:val="center"/>
          </w:tcPr>
          <w:p w:rsidR="00654A94" w:rsidRPr="00936F39" w:rsidRDefault="0061482C" w:rsidP="00FC6D74">
            <w:pPr>
              <w:pStyle w:val="af8"/>
              <w:numPr>
                <w:ilvl w:val="0"/>
                <w:numId w:val="42"/>
              </w:numPr>
              <w:ind w:leftChars="0"/>
              <w:rPr>
                <w:sz w:val="24"/>
                <w:szCs w:val="24"/>
              </w:rPr>
            </w:pPr>
            <w:r w:rsidRPr="00936F39">
              <w:rPr>
                <w:rFonts w:hint="eastAsia"/>
                <w:sz w:val="24"/>
                <w:szCs w:val="24"/>
              </w:rPr>
              <w:tab/>
              <w:t>公共政策</w:t>
            </w:r>
          </w:p>
          <w:p w:rsidR="00654A94" w:rsidRPr="00936F39" w:rsidRDefault="0061482C" w:rsidP="00FC6D74">
            <w:pPr>
              <w:pStyle w:val="af8"/>
              <w:numPr>
                <w:ilvl w:val="0"/>
                <w:numId w:val="42"/>
              </w:numPr>
              <w:ind w:leftChars="0"/>
              <w:rPr>
                <w:sz w:val="24"/>
                <w:szCs w:val="24"/>
              </w:rPr>
            </w:pPr>
            <w:r w:rsidRPr="00936F39">
              <w:rPr>
                <w:rFonts w:hint="eastAsia"/>
                <w:sz w:val="24"/>
                <w:szCs w:val="24"/>
              </w:rPr>
              <w:t>人力資源管理</w:t>
            </w:r>
          </w:p>
          <w:p w:rsidR="0061482C" w:rsidRPr="00936F39" w:rsidRDefault="0061482C" w:rsidP="00FC6D74">
            <w:pPr>
              <w:pStyle w:val="af8"/>
              <w:numPr>
                <w:ilvl w:val="0"/>
                <w:numId w:val="42"/>
              </w:numPr>
              <w:ind w:leftChars="0"/>
              <w:rPr>
                <w:sz w:val="24"/>
                <w:szCs w:val="24"/>
              </w:rPr>
            </w:pPr>
            <w:r w:rsidRPr="00936F39">
              <w:rPr>
                <w:rFonts w:hint="eastAsia"/>
                <w:sz w:val="24"/>
                <w:szCs w:val="24"/>
              </w:rPr>
              <w:t>行政法</w:t>
            </w:r>
          </w:p>
          <w:p w:rsidR="0061482C" w:rsidRPr="00936F39" w:rsidRDefault="0061482C" w:rsidP="00FC6D74">
            <w:pPr>
              <w:pStyle w:val="af8"/>
              <w:numPr>
                <w:ilvl w:val="0"/>
                <w:numId w:val="42"/>
              </w:numPr>
              <w:ind w:leftChars="0"/>
              <w:rPr>
                <w:sz w:val="24"/>
                <w:szCs w:val="24"/>
              </w:rPr>
            </w:pPr>
            <w:r w:rsidRPr="00936F39">
              <w:rPr>
                <w:rFonts w:hint="eastAsia"/>
                <w:sz w:val="24"/>
                <w:szCs w:val="24"/>
              </w:rPr>
              <w:tab/>
              <w:t>刑法與刑事訴訟法</w:t>
            </w:r>
            <w:r w:rsidRPr="00936F39">
              <w:rPr>
                <w:rFonts w:hint="eastAsia"/>
                <w:sz w:val="24"/>
                <w:szCs w:val="24"/>
              </w:rPr>
              <w:tab/>
            </w:r>
            <w:r w:rsidRPr="00936F39">
              <w:rPr>
                <w:rFonts w:hint="eastAsia"/>
                <w:sz w:val="24"/>
                <w:szCs w:val="24"/>
              </w:rPr>
              <w:tab/>
            </w:r>
          </w:p>
          <w:p w:rsidR="00807D4E" w:rsidRPr="00936F39" w:rsidRDefault="0061482C" w:rsidP="00FC6D74">
            <w:pPr>
              <w:pStyle w:val="af8"/>
              <w:numPr>
                <w:ilvl w:val="0"/>
                <w:numId w:val="42"/>
              </w:numPr>
              <w:ind w:leftChars="0"/>
              <w:rPr>
                <w:sz w:val="24"/>
                <w:szCs w:val="24"/>
              </w:rPr>
            </w:pPr>
            <w:r w:rsidRPr="00936F39">
              <w:rPr>
                <w:rFonts w:hint="eastAsia"/>
                <w:sz w:val="24"/>
                <w:szCs w:val="24"/>
              </w:rPr>
              <w:tab/>
              <w:t>安全管理</w:t>
            </w:r>
          </w:p>
        </w:tc>
      </w:tr>
      <w:tr w:rsidR="00405AFD" w:rsidRPr="00936F39" w:rsidTr="00322F94">
        <w:tc>
          <w:tcPr>
            <w:tcW w:w="1526" w:type="dxa"/>
            <w:vAlign w:val="center"/>
          </w:tcPr>
          <w:p w:rsidR="00237916" w:rsidRPr="00936F39" w:rsidRDefault="00794880" w:rsidP="00B13D85">
            <w:pPr>
              <w:jc w:val="center"/>
              <w:rPr>
                <w:b/>
                <w:sz w:val="24"/>
                <w:szCs w:val="24"/>
              </w:rPr>
            </w:pPr>
            <w:r w:rsidRPr="00936F39">
              <w:rPr>
                <w:rFonts w:hint="eastAsia"/>
                <w:b/>
                <w:sz w:val="24"/>
                <w:szCs w:val="24"/>
              </w:rPr>
              <w:t>刑事警察</w:t>
            </w:r>
          </w:p>
          <w:p w:rsidR="00807D4E" w:rsidRPr="00936F39" w:rsidRDefault="00794880" w:rsidP="00B13D85">
            <w:pPr>
              <w:jc w:val="center"/>
              <w:rPr>
                <w:b/>
                <w:sz w:val="24"/>
                <w:szCs w:val="24"/>
              </w:rPr>
            </w:pPr>
            <w:r w:rsidRPr="00936F39">
              <w:rPr>
                <w:rFonts w:hint="eastAsia"/>
                <w:b/>
                <w:sz w:val="24"/>
                <w:szCs w:val="24"/>
              </w:rPr>
              <w:t>人員</w:t>
            </w:r>
          </w:p>
        </w:tc>
        <w:tc>
          <w:tcPr>
            <w:tcW w:w="3827" w:type="dxa"/>
            <w:vAlign w:val="center"/>
          </w:tcPr>
          <w:p w:rsidR="00656E1C" w:rsidRPr="00936F39" w:rsidRDefault="00656E1C" w:rsidP="00526CB6">
            <w:pPr>
              <w:pStyle w:val="af8"/>
              <w:numPr>
                <w:ilvl w:val="0"/>
                <w:numId w:val="33"/>
              </w:numPr>
              <w:ind w:leftChars="0"/>
              <w:rPr>
                <w:b/>
                <w:sz w:val="24"/>
                <w:szCs w:val="24"/>
              </w:rPr>
            </w:pPr>
            <w:r w:rsidRPr="00936F39">
              <w:rPr>
                <w:rFonts w:hint="eastAsia"/>
                <w:b/>
                <w:sz w:val="24"/>
                <w:szCs w:val="24"/>
              </w:rPr>
              <w:t>警察法規</w:t>
            </w:r>
          </w:p>
          <w:p w:rsidR="00656E1C" w:rsidRPr="00936F39" w:rsidRDefault="00656E1C" w:rsidP="00656E1C">
            <w:pPr>
              <w:pStyle w:val="af8"/>
              <w:ind w:leftChars="0" w:left="360"/>
              <w:rPr>
                <w:sz w:val="24"/>
                <w:szCs w:val="24"/>
              </w:rPr>
            </w:pPr>
            <w:r w:rsidRPr="00936F39">
              <w:rPr>
                <w:rFonts w:hint="eastAsia"/>
                <w:sz w:val="24"/>
                <w:szCs w:val="24"/>
              </w:rPr>
              <w:t>(包括警察法、行政執行法、社會秩序維護法、警械使用條例、集會遊行法、警察職權行使法、公務人員行政中立法)</w:t>
            </w:r>
            <w:r w:rsidRPr="00936F39">
              <w:rPr>
                <w:rFonts w:hint="eastAsia"/>
                <w:sz w:val="24"/>
                <w:szCs w:val="24"/>
              </w:rPr>
              <w:tab/>
            </w:r>
          </w:p>
          <w:p w:rsidR="00656E1C" w:rsidRPr="00936F39" w:rsidRDefault="00656E1C" w:rsidP="00526CB6">
            <w:pPr>
              <w:pStyle w:val="af8"/>
              <w:numPr>
                <w:ilvl w:val="0"/>
                <w:numId w:val="33"/>
              </w:numPr>
              <w:ind w:leftChars="0"/>
              <w:rPr>
                <w:sz w:val="24"/>
                <w:szCs w:val="24"/>
              </w:rPr>
            </w:pPr>
            <w:r w:rsidRPr="00936F39">
              <w:rPr>
                <w:rFonts w:hint="eastAsia"/>
                <w:sz w:val="24"/>
                <w:szCs w:val="24"/>
              </w:rPr>
              <w:t>警察情境實務</w:t>
            </w:r>
          </w:p>
          <w:p w:rsidR="00656E1C" w:rsidRPr="00936F39" w:rsidRDefault="00656E1C" w:rsidP="00656E1C">
            <w:pPr>
              <w:pStyle w:val="af8"/>
              <w:ind w:leftChars="0" w:left="360"/>
              <w:rPr>
                <w:sz w:val="24"/>
                <w:szCs w:val="24"/>
              </w:rPr>
            </w:pPr>
            <w:r w:rsidRPr="00936F39">
              <w:rPr>
                <w:rFonts w:hint="eastAsia"/>
                <w:sz w:val="24"/>
                <w:szCs w:val="24"/>
              </w:rPr>
              <w:t>(包括警察法規、實務操作標準作業程序、人權保障與正當法律程序)</w:t>
            </w:r>
            <w:r w:rsidRPr="00936F39">
              <w:rPr>
                <w:rFonts w:hint="eastAsia"/>
                <w:sz w:val="24"/>
                <w:szCs w:val="24"/>
              </w:rPr>
              <w:tab/>
            </w:r>
            <w:r w:rsidRPr="00936F39">
              <w:rPr>
                <w:rFonts w:hint="eastAsia"/>
                <w:sz w:val="24"/>
                <w:szCs w:val="24"/>
              </w:rPr>
              <w:tab/>
            </w:r>
          </w:p>
          <w:p w:rsidR="00656E1C" w:rsidRPr="00936F39" w:rsidRDefault="00E02D0C" w:rsidP="00526CB6">
            <w:pPr>
              <w:pStyle w:val="af8"/>
              <w:numPr>
                <w:ilvl w:val="0"/>
                <w:numId w:val="33"/>
              </w:numPr>
              <w:ind w:leftChars="0"/>
              <w:rPr>
                <w:sz w:val="24"/>
                <w:szCs w:val="24"/>
              </w:rPr>
            </w:pPr>
            <w:r w:rsidRPr="00936F39">
              <w:rPr>
                <w:rFonts w:hint="eastAsia"/>
                <w:sz w:val="24"/>
                <w:szCs w:val="24"/>
              </w:rPr>
              <w:t>犯罪偵查學</w:t>
            </w:r>
            <w:r w:rsidRPr="00936F39">
              <w:rPr>
                <w:rFonts w:hint="eastAsia"/>
                <w:sz w:val="24"/>
                <w:szCs w:val="24"/>
              </w:rPr>
              <w:tab/>
            </w:r>
          </w:p>
          <w:p w:rsidR="00656E1C" w:rsidRPr="00936F39" w:rsidRDefault="00E02D0C" w:rsidP="00526CB6">
            <w:pPr>
              <w:pStyle w:val="af8"/>
              <w:numPr>
                <w:ilvl w:val="0"/>
                <w:numId w:val="33"/>
              </w:numPr>
              <w:ind w:leftChars="0"/>
              <w:rPr>
                <w:sz w:val="24"/>
                <w:szCs w:val="24"/>
              </w:rPr>
            </w:pPr>
            <w:r w:rsidRPr="00936F39">
              <w:rPr>
                <w:rFonts w:hint="eastAsia"/>
                <w:sz w:val="24"/>
                <w:szCs w:val="24"/>
              </w:rPr>
              <w:t>偵查法學</w:t>
            </w:r>
            <w:r w:rsidRPr="00936F39">
              <w:rPr>
                <w:rFonts w:hint="eastAsia"/>
                <w:sz w:val="24"/>
                <w:szCs w:val="24"/>
              </w:rPr>
              <w:tab/>
            </w:r>
          </w:p>
          <w:p w:rsidR="00807D4E" w:rsidRPr="00936F39" w:rsidRDefault="00E02D0C" w:rsidP="00526CB6">
            <w:pPr>
              <w:pStyle w:val="af8"/>
              <w:numPr>
                <w:ilvl w:val="0"/>
                <w:numId w:val="33"/>
              </w:numPr>
              <w:ind w:leftChars="0"/>
              <w:rPr>
                <w:sz w:val="24"/>
                <w:szCs w:val="24"/>
              </w:rPr>
            </w:pPr>
            <w:r w:rsidRPr="00936F39">
              <w:rPr>
                <w:rFonts w:hint="eastAsia"/>
                <w:sz w:val="24"/>
                <w:szCs w:val="24"/>
              </w:rPr>
              <w:t>刑案現場處理與刑事</w:t>
            </w:r>
            <w:proofErr w:type="gramStart"/>
            <w:r w:rsidRPr="00936F39">
              <w:rPr>
                <w:rFonts w:hint="eastAsia"/>
                <w:sz w:val="24"/>
                <w:szCs w:val="24"/>
              </w:rPr>
              <w:t>鑑</w:t>
            </w:r>
            <w:proofErr w:type="gramEnd"/>
            <w:r w:rsidRPr="00936F39">
              <w:rPr>
                <w:rFonts w:hint="eastAsia"/>
                <w:sz w:val="24"/>
                <w:szCs w:val="24"/>
              </w:rPr>
              <w:t>識</w:t>
            </w:r>
          </w:p>
        </w:tc>
        <w:tc>
          <w:tcPr>
            <w:tcW w:w="3547" w:type="dxa"/>
            <w:vAlign w:val="center"/>
          </w:tcPr>
          <w:p w:rsidR="00807D4E" w:rsidRPr="00936F39" w:rsidRDefault="00EC7875" w:rsidP="00EC7875">
            <w:pPr>
              <w:jc w:val="center"/>
              <w:rPr>
                <w:sz w:val="24"/>
                <w:szCs w:val="24"/>
              </w:rPr>
            </w:pPr>
            <w:r w:rsidRPr="00936F39">
              <w:rPr>
                <w:rFonts w:hint="eastAsia"/>
                <w:sz w:val="24"/>
                <w:szCs w:val="24"/>
              </w:rPr>
              <w:t>（</w:t>
            </w:r>
            <w:r w:rsidR="00714DD4" w:rsidRPr="00936F39">
              <w:rPr>
                <w:rFonts w:hint="eastAsia"/>
                <w:sz w:val="24"/>
                <w:szCs w:val="24"/>
              </w:rPr>
              <w:t>查</w:t>
            </w:r>
            <w:r w:rsidRPr="00936F39">
              <w:rPr>
                <w:rFonts w:hint="eastAsia"/>
                <w:sz w:val="24"/>
                <w:szCs w:val="24"/>
              </w:rPr>
              <w:t>無三等</w:t>
            </w:r>
            <w:r w:rsidR="00714DD4" w:rsidRPr="00936F39">
              <w:rPr>
                <w:rFonts w:hint="eastAsia"/>
                <w:sz w:val="24"/>
                <w:szCs w:val="24"/>
              </w:rPr>
              <w:t>考試</w:t>
            </w:r>
            <w:r w:rsidRPr="00936F39">
              <w:rPr>
                <w:rFonts w:hint="eastAsia"/>
                <w:sz w:val="24"/>
                <w:szCs w:val="24"/>
              </w:rPr>
              <w:t>，僅列一般警察二等考試_刑事警察人員電子監察組專業科目內容）</w:t>
            </w:r>
          </w:p>
          <w:p w:rsidR="00A437A8" w:rsidRPr="00936F39" w:rsidRDefault="00A437A8" w:rsidP="00FC6D74">
            <w:pPr>
              <w:pStyle w:val="af8"/>
              <w:numPr>
                <w:ilvl w:val="0"/>
                <w:numId w:val="43"/>
              </w:numPr>
              <w:ind w:leftChars="0"/>
              <w:rPr>
                <w:sz w:val="24"/>
                <w:szCs w:val="24"/>
              </w:rPr>
            </w:pPr>
            <w:r w:rsidRPr="00936F39">
              <w:rPr>
                <w:rFonts w:hint="eastAsia"/>
                <w:sz w:val="24"/>
                <w:szCs w:val="24"/>
              </w:rPr>
              <w:t>資料庫管理與運用</w:t>
            </w:r>
          </w:p>
          <w:p w:rsidR="00A437A8" w:rsidRPr="00936F39" w:rsidRDefault="00A437A8" w:rsidP="00FC6D74">
            <w:pPr>
              <w:pStyle w:val="af8"/>
              <w:numPr>
                <w:ilvl w:val="0"/>
                <w:numId w:val="43"/>
              </w:numPr>
              <w:ind w:leftChars="0"/>
              <w:rPr>
                <w:sz w:val="24"/>
                <w:szCs w:val="24"/>
              </w:rPr>
            </w:pPr>
            <w:r w:rsidRPr="00936F39">
              <w:rPr>
                <w:rFonts w:hint="eastAsia"/>
                <w:sz w:val="24"/>
                <w:szCs w:val="24"/>
              </w:rPr>
              <w:tab/>
              <w:t>通訊概論</w:t>
            </w:r>
          </w:p>
          <w:p w:rsidR="00A437A8" w:rsidRPr="00936F39" w:rsidRDefault="00A437A8" w:rsidP="00FC6D74">
            <w:pPr>
              <w:pStyle w:val="af8"/>
              <w:numPr>
                <w:ilvl w:val="0"/>
                <w:numId w:val="43"/>
              </w:numPr>
              <w:ind w:leftChars="0"/>
              <w:rPr>
                <w:sz w:val="24"/>
                <w:szCs w:val="24"/>
              </w:rPr>
            </w:pPr>
            <w:r w:rsidRPr="00936F39">
              <w:rPr>
                <w:rFonts w:hint="eastAsia"/>
                <w:sz w:val="24"/>
                <w:szCs w:val="24"/>
              </w:rPr>
              <w:t>網路工程</w:t>
            </w:r>
          </w:p>
          <w:p w:rsidR="00EC7875" w:rsidRPr="00936F39" w:rsidRDefault="00A437A8" w:rsidP="00FC6D74">
            <w:pPr>
              <w:pStyle w:val="af8"/>
              <w:numPr>
                <w:ilvl w:val="0"/>
                <w:numId w:val="43"/>
              </w:numPr>
              <w:ind w:leftChars="0"/>
              <w:rPr>
                <w:sz w:val="24"/>
                <w:szCs w:val="24"/>
              </w:rPr>
            </w:pPr>
            <w:r w:rsidRPr="00936F39">
              <w:rPr>
                <w:rFonts w:hint="eastAsia"/>
                <w:sz w:val="24"/>
                <w:szCs w:val="24"/>
              </w:rPr>
              <w:t>電子學</w:t>
            </w:r>
          </w:p>
        </w:tc>
      </w:tr>
    </w:tbl>
    <w:p w:rsidR="0022414A" w:rsidRPr="00936F39" w:rsidRDefault="0022414A" w:rsidP="00B73D47">
      <w:pPr>
        <w:spacing w:line="300" w:lineRule="exact"/>
        <w:ind w:left="424" w:hangingChars="163" w:hanging="424"/>
        <w:rPr>
          <w:sz w:val="24"/>
          <w:szCs w:val="24"/>
        </w:rPr>
      </w:pPr>
      <w:proofErr w:type="gramStart"/>
      <w:r w:rsidRPr="00936F39">
        <w:rPr>
          <w:rFonts w:hint="eastAsia"/>
          <w:sz w:val="24"/>
          <w:szCs w:val="24"/>
        </w:rPr>
        <w:t>註</w:t>
      </w:r>
      <w:proofErr w:type="gramEnd"/>
      <w:r w:rsidRPr="00936F39">
        <w:rPr>
          <w:rFonts w:hint="eastAsia"/>
          <w:sz w:val="24"/>
          <w:szCs w:val="24"/>
        </w:rPr>
        <w:t>：本表不含共同科目，惟英文部分</w:t>
      </w:r>
      <w:r w:rsidR="003C270E" w:rsidRPr="00936F39">
        <w:rPr>
          <w:rFonts w:hint="eastAsia"/>
          <w:sz w:val="24"/>
          <w:szCs w:val="24"/>
        </w:rPr>
        <w:t>，</w:t>
      </w:r>
      <w:r w:rsidRPr="00936F39">
        <w:rPr>
          <w:rFonts w:hint="eastAsia"/>
          <w:sz w:val="24"/>
          <w:szCs w:val="24"/>
        </w:rPr>
        <w:t>警察特考</w:t>
      </w:r>
      <w:r w:rsidR="00E5581B" w:rsidRPr="00936F39">
        <w:rPr>
          <w:rFonts w:hint="eastAsia"/>
          <w:sz w:val="24"/>
          <w:szCs w:val="24"/>
        </w:rPr>
        <w:t>科目</w:t>
      </w:r>
      <w:r w:rsidRPr="00936F39">
        <w:rPr>
          <w:rFonts w:hint="eastAsia"/>
          <w:sz w:val="24"/>
          <w:szCs w:val="24"/>
        </w:rPr>
        <w:t>為</w:t>
      </w:r>
      <w:r w:rsidR="00E5581B" w:rsidRPr="00936F39">
        <w:rPr>
          <w:rFonts w:hAnsi="標楷體" w:hint="eastAsia"/>
          <w:sz w:val="24"/>
          <w:szCs w:val="24"/>
        </w:rPr>
        <w:t>「</w:t>
      </w:r>
      <w:r w:rsidR="00E5581B" w:rsidRPr="00936F39">
        <w:rPr>
          <w:rFonts w:hint="eastAsia"/>
          <w:sz w:val="24"/>
          <w:szCs w:val="24"/>
        </w:rPr>
        <w:t>警察專業英文</w:t>
      </w:r>
      <w:r w:rsidR="00E5581B" w:rsidRPr="00936F39">
        <w:rPr>
          <w:rFonts w:hAnsi="標楷體" w:hint="eastAsia"/>
          <w:sz w:val="24"/>
          <w:szCs w:val="24"/>
        </w:rPr>
        <w:t>」</w:t>
      </w:r>
      <w:r w:rsidR="00600C73" w:rsidRPr="00936F39">
        <w:rPr>
          <w:rFonts w:hAnsi="標楷體" w:hint="eastAsia"/>
          <w:sz w:val="24"/>
          <w:szCs w:val="24"/>
        </w:rPr>
        <w:t>或「消防</w:t>
      </w:r>
      <w:r w:rsidR="00600C73" w:rsidRPr="00936F39">
        <w:rPr>
          <w:rFonts w:hint="eastAsia"/>
          <w:sz w:val="24"/>
          <w:szCs w:val="24"/>
        </w:rPr>
        <w:t>警察專業英文</w:t>
      </w:r>
      <w:r w:rsidR="00600C73" w:rsidRPr="00936F39">
        <w:rPr>
          <w:rFonts w:hAnsi="標楷體" w:hint="eastAsia"/>
          <w:sz w:val="24"/>
          <w:szCs w:val="24"/>
        </w:rPr>
        <w:t>」</w:t>
      </w:r>
      <w:r w:rsidRPr="00936F39">
        <w:rPr>
          <w:rFonts w:hint="eastAsia"/>
          <w:sz w:val="24"/>
          <w:szCs w:val="24"/>
        </w:rPr>
        <w:t>，一般警察特考則為</w:t>
      </w:r>
      <w:r w:rsidR="00D70809" w:rsidRPr="00936F39">
        <w:rPr>
          <w:rFonts w:hAnsi="標楷體" w:hint="eastAsia"/>
          <w:sz w:val="24"/>
          <w:szCs w:val="24"/>
        </w:rPr>
        <w:t>「</w:t>
      </w:r>
      <w:r w:rsidRPr="00936F39">
        <w:rPr>
          <w:rFonts w:hint="eastAsia"/>
          <w:sz w:val="24"/>
          <w:szCs w:val="24"/>
        </w:rPr>
        <w:t>英文</w:t>
      </w:r>
      <w:r w:rsidR="00D70809" w:rsidRPr="00936F39">
        <w:rPr>
          <w:rFonts w:hAnsi="標楷體" w:hint="eastAsia"/>
          <w:sz w:val="24"/>
          <w:szCs w:val="24"/>
        </w:rPr>
        <w:t>」</w:t>
      </w:r>
      <w:r w:rsidR="00AD1D96" w:rsidRPr="00936F39">
        <w:rPr>
          <w:rFonts w:hAnsi="標楷體" w:hint="eastAsia"/>
          <w:sz w:val="24"/>
          <w:szCs w:val="24"/>
        </w:rPr>
        <w:t>；又刑事警察人員</w:t>
      </w:r>
      <w:r w:rsidR="00542B6E" w:rsidRPr="00936F39">
        <w:rPr>
          <w:rFonts w:hAnsi="標楷體" w:hint="eastAsia"/>
          <w:sz w:val="24"/>
          <w:szCs w:val="24"/>
        </w:rPr>
        <w:t>部分，因查</w:t>
      </w:r>
      <w:r w:rsidR="00AD1D96" w:rsidRPr="00936F39">
        <w:rPr>
          <w:rFonts w:hAnsi="標楷體" w:hint="eastAsia"/>
          <w:sz w:val="24"/>
          <w:szCs w:val="24"/>
        </w:rPr>
        <w:t>無一般警察考試類別，</w:t>
      </w:r>
      <w:proofErr w:type="gramStart"/>
      <w:r w:rsidR="00AD1D96" w:rsidRPr="00936F39">
        <w:rPr>
          <w:rFonts w:hAnsi="標楷體" w:hint="eastAsia"/>
          <w:sz w:val="24"/>
          <w:szCs w:val="24"/>
        </w:rPr>
        <w:t>爰</w:t>
      </w:r>
      <w:proofErr w:type="gramEnd"/>
      <w:r w:rsidR="00AD1D96" w:rsidRPr="00936F39">
        <w:rPr>
          <w:rFonts w:hAnsi="標楷體" w:hint="eastAsia"/>
          <w:sz w:val="24"/>
          <w:szCs w:val="24"/>
        </w:rPr>
        <w:t>以</w:t>
      </w:r>
      <w:r w:rsidR="00AD1D96" w:rsidRPr="00936F39">
        <w:rPr>
          <w:rFonts w:hint="eastAsia"/>
          <w:sz w:val="24"/>
          <w:szCs w:val="24"/>
        </w:rPr>
        <w:t>一般警察二等考試_刑事警察人員電子監察組專業科目內容對照之</w:t>
      </w:r>
      <w:r w:rsidRPr="00936F39">
        <w:rPr>
          <w:rFonts w:hint="eastAsia"/>
          <w:sz w:val="24"/>
          <w:szCs w:val="24"/>
        </w:rPr>
        <w:t>。</w:t>
      </w:r>
    </w:p>
    <w:p w:rsidR="00936B26" w:rsidRPr="00936F39" w:rsidRDefault="000F2BB6" w:rsidP="002050A6">
      <w:pPr>
        <w:spacing w:afterLines="50" w:line="300" w:lineRule="exact"/>
        <w:rPr>
          <w:sz w:val="26"/>
          <w:szCs w:val="26"/>
        </w:rPr>
      </w:pPr>
      <w:r w:rsidRPr="00936F39">
        <w:rPr>
          <w:rFonts w:hint="eastAsia"/>
          <w:sz w:val="26"/>
          <w:szCs w:val="26"/>
        </w:rPr>
        <w:t>資料來源：</w:t>
      </w:r>
      <w:r w:rsidR="00B05387" w:rsidRPr="00936F39">
        <w:rPr>
          <w:rFonts w:hint="eastAsia"/>
          <w:sz w:val="26"/>
          <w:szCs w:val="26"/>
        </w:rPr>
        <w:t>彙整自考選部網站</w:t>
      </w:r>
      <w:r w:rsidR="00C11425" w:rsidRPr="00936F39">
        <w:rPr>
          <w:rFonts w:hint="eastAsia"/>
          <w:sz w:val="26"/>
          <w:szCs w:val="26"/>
        </w:rPr>
        <w:t>資訊</w:t>
      </w:r>
      <w:r w:rsidR="00B05387" w:rsidRPr="00936F39">
        <w:rPr>
          <w:rFonts w:hint="eastAsia"/>
          <w:sz w:val="26"/>
          <w:szCs w:val="26"/>
        </w:rPr>
        <w:t>。</w:t>
      </w:r>
    </w:p>
    <w:p w:rsidR="00150A89" w:rsidRPr="00936F39" w:rsidRDefault="00150A89" w:rsidP="00150A89">
      <w:pPr>
        <w:pStyle w:val="a4"/>
        <w:rPr>
          <w:b/>
        </w:rPr>
      </w:pPr>
      <w:r w:rsidRPr="00936F39">
        <w:rPr>
          <w:rFonts w:hAnsi="標楷體" w:hint="eastAsia"/>
          <w:b/>
        </w:rPr>
        <w:t>105年雙軌考試專業科目之區別對照表-四等考試部分</w:t>
      </w:r>
    </w:p>
    <w:tbl>
      <w:tblPr>
        <w:tblStyle w:val="af7"/>
        <w:tblW w:w="0" w:type="auto"/>
        <w:tblLook w:val="04A0"/>
      </w:tblPr>
      <w:tblGrid>
        <w:gridCol w:w="1526"/>
        <w:gridCol w:w="3827"/>
        <w:gridCol w:w="3547"/>
      </w:tblGrid>
      <w:tr w:rsidR="00405AFD" w:rsidRPr="00936F39" w:rsidTr="00D47215">
        <w:trPr>
          <w:tblHeader/>
        </w:trPr>
        <w:tc>
          <w:tcPr>
            <w:tcW w:w="1526" w:type="dxa"/>
            <w:vAlign w:val="center"/>
          </w:tcPr>
          <w:p w:rsidR="006E7E31" w:rsidRPr="00936F39" w:rsidRDefault="006E7E31" w:rsidP="009E2261">
            <w:pPr>
              <w:jc w:val="center"/>
              <w:rPr>
                <w:b/>
                <w:sz w:val="24"/>
                <w:szCs w:val="24"/>
              </w:rPr>
            </w:pPr>
            <w:r w:rsidRPr="00936F39">
              <w:rPr>
                <w:rFonts w:hint="eastAsia"/>
                <w:b/>
                <w:sz w:val="24"/>
                <w:szCs w:val="24"/>
              </w:rPr>
              <w:t>考試類科\專業科目</w:t>
            </w:r>
          </w:p>
        </w:tc>
        <w:tc>
          <w:tcPr>
            <w:tcW w:w="3827" w:type="dxa"/>
            <w:vAlign w:val="center"/>
          </w:tcPr>
          <w:p w:rsidR="006E7E31" w:rsidRPr="00936F39" w:rsidRDefault="006E7E31" w:rsidP="009E2261">
            <w:pPr>
              <w:jc w:val="center"/>
              <w:rPr>
                <w:b/>
                <w:sz w:val="24"/>
                <w:szCs w:val="24"/>
              </w:rPr>
            </w:pPr>
            <w:r w:rsidRPr="00936F39">
              <w:rPr>
                <w:rFonts w:hint="eastAsia"/>
                <w:b/>
                <w:sz w:val="24"/>
                <w:szCs w:val="24"/>
              </w:rPr>
              <w:t>特種考試警察人員考試</w:t>
            </w:r>
          </w:p>
          <w:p w:rsidR="006E7E31" w:rsidRPr="00936F39" w:rsidRDefault="006E7E31" w:rsidP="009E2261">
            <w:pPr>
              <w:jc w:val="center"/>
              <w:rPr>
                <w:b/>
                <w:sz w:val="24"/>
                <w:szCs w:val="24"/>
              </w:rPr>
            </w:pPr>
            <w:r w:rsidRPr="00936F39">
              <w:rPr>
                <w:rFonts w:hint="eastAsia"/>
                <w:b/>
                <w:sz w:val="24"/>
                <w:szCs w:val="24"/>
              </w:rPr>
              <w:t>（內軌）</w:t>
            </w:r>
          </w:p>
        </w:tc>
        <w:tc>
          <w:tcPr>
            <w:tcW w:w="3547" w:type="dxa"/>
            <w:vAlign w:val="center"/>
          </w:tcPr>
          <w:p w:rsidR="006E7E31" w:rsidRPr="00936F39" w:rsidRDefault="006E7E31" w:rsidP="009E2261">
            <w:pPr>
              <w:jc w:val="center"/>
              <w:rPr>
                <w:b/>
                <w:sz w:val="24"/>
                <w:szCs w:val="24"/>
              </w:rPr>
            </w:pPr>
            <w:r w:rsidRPr="00936F39">
              <w:rPr>
                <w:rFonts w:hint="eastAsia"/>
                <w:b/>
                <w:sz w:val="24"/>
                <w:szCs w:val="24"/>
              </w:rPr>
              <w:t>特種考試一般警察人員考試</w:t>
            </w:r>
          </w:p>
          <w:p w:rsidR="006E7E31" w:rsidRPr="00936F39" w:rsidRDefault="006E7E31" w:rsidP="009E2261">
            <w:pPr>
              <w:jc w:val="center"/>
              <w:rPr>
                <w:b/>
                <w:sz w:val="24"/>
                <w:szCs w:val="24"/>
              </w:rPr>
            </w:pPr>
            <w:r w:rsidRPr="00936F39">
              <w:rPr>
                <w:rFonts w:hint="eastAsia"/>
                <w:b/>
                <w:sz w:val="24"/>
                <w:szCs w:val="24"/>
              </w:rPr>
              <w:t>（外軌）</w:t>
            </w:r>
          </w:p>
        </w:tc>
      </w:tr>
      <w:tr w:rsidR="00405AFD" w:rsidRPr="00936F39" w:rsidTr="00D47215">
        <w:tc>
          <w:tcPr>
            <w:tcW w:w="1526" w:type="dxa"/>
            <w:vAlign w:val="center"/>
          </w:tcPr>
          <w:p w:rsidR="0058083F" w:rsidRPr="00936F39" w:rsidRDefault="00497B48" w:rsidP="0058083F">
            <w:pPr>
              <w:jc w:val="center"/>
              <w:rPr>
                <w:b/>
                <w:sz w:val="24"/>
                <w:szCs w:val="24"/>
              </w:rPr>
            </w:pPr>
            <w:r w:rsidRPr="00936F39">
              <w:rPr>
                <w:rFonts w:hint="eastAsia"/>
                <w:b/>
                <w:sz w:val="24"/>
                <w:szCs w:val="24"/>
              </w:rPr>
              <w:t>行政警察</w:t>
            </w:r>
          </w:p>
          <w:p w:rsidR="006E7E31" w:rsidRPr="00936F39" w:rsidRDefault="00497B48" w:rsidP="0058083F">
            <w:pPr>
              <w:jc w:val="center"/>
              <w:rPr>
                <w:b/>
                <w:sz w:val="24"/>
                <w:szCs w:val="24"/>
              </w:rPr>
            </w:pPr>
            <w:r w:rsidRPr="00936F39">
              <w:rPr>
                <w:rFonts w:hint="eastAsia"/>
                <w:b/>
                <w:sz w:val="24"/>
                <w:szCs w:val="24"/>
              </w:rPr>
              <w:t>人員</w:t>
            </w:r>
          </w:p>
        </w:tc>
        <w:tc>
          <w:tcPr>
            <w:tcW w:w="3827" w:type="dxa"/>
            <w:vAlign w:val="center"/>
          </w:tcPr>
          <w:p w:rsidR="00C20CA3" w:rsidRPr="00936F39" w:rsidRDefault="00C20CA3" w:rsidP="00FC6D74">
            <w:pPr>
              <w:pStyle w:val="af8"/>
              <w:numPr>
                <w:ilvl w:val="0"/>
                <w:numId w:val="44"/>
              </w:numPr>
              <w:ind w:leftChars="0"/>
              <w:rPr>
                <w:sz w:val="24"/>
                <w:szCs w:val="24"/>
              </w:rPr>
            </w:pPr>
            <w:r w:rsidRPr="00936F39">
              <w:rPr>
                <w:rFonts w:hint="eastAsia"/>
                <w:b/>
                <w:sz w:val="24"/>
                <w:szCs w:val="24"/>
              </w:rPr>
              <w:t>警察法規概要</w:t>
            </w:r>
            <w:r w:rsidRPr="00936F39">
              <w:rPr>
                <w:rFonts w:hint="eastAsia"/>
                <w:sz w:val="24"/>
                <w:szCs w:val="24"/>
              </w:rPr>
              <w:t>（包括警察法、行政執行法、社會秩序維護法、警械使用條例、集會遊行法、警察職權行使法、公務人員行政中立法）</w:t>
            </w:r>
            <w:r w:rsidRPr="00936F39">
              <w:rPr>
                <w:rFonts w:hint="eastAsia"/>
                <w:sz w:val="24"/>
                <w:szCs w:val="24"/>
              </w:rPr>
              <w:tab/>
            </w:r>
          </w:p>
          <w:p w:rsidR="00C20CA3" w:rsidRPr="00936F39" w:rsidRDefault="00C20CA3" w:rsidP="00FC6D74">
            <w:pPr>
              <w:pStyle w:val="af8"/>
              <w:numPr>
                <w:ilvl w:val="0"/>
                <w:numId w:val="44"/>
              </w:numPr>
              <w:ind w:leftChars="0"/>
              <w:rPr>
                <w:sz w:val="24"/>
                <w:szCs w:val="24"/>
              </w:rPr>
            </w:pPr>
            <w:r w:rsidRPr="00936F39">
              <w:rPr>
                <w:rFonts w:hint="eastAsia"/>
                <w:sz w:val="24"/>
                <w:szCs w:val="24"/>
              </w:rPr>
              <w:lastRenderedPageBreak/>
              <w:tab/>
            </w:r>
            <w:r w:rsidRPr="00936F39">
              <w:rPr>
                <w:rFonts w:hint="eastAsia"/>
                <w:b/>
                <w:sz w:val="24"/>
                <w:szCs w:val="24"/>
              </w:rPr>
              <w:t>警察情境實務概要</w:t>
            </w:r>
            <w:r w:rsidRPr="00936F39">
              <w:rPr>
                <w:rFonts w:hint="eastAsia"/>
                <w:sz w:val="24"/>
                <w:szCs w:val="24"/>
              </w:rPr>
              <w:t>（包括警察法規、實務操作標準作業程序、人權保障與正當法律程序）</w:t>
            </w:r>
          </w:p>
          <w:p w:rsidR="00C20CA3" w:rsidRPr="00936F39" w:rsidRDefault="00C20CA3" w:rsidP="00FC6D74">
            <w:pPr>
              <w:pStyle w:val="af8"/>
              <w:numPr>
                <w:ilvl w:val="0"/>
                <w:numId w:val="44"/>
              </w:numPr>
              <w:ind w:leftChars="0"/>
              <w:rPr>
                <w:b/>
                <w:sz w:val="24"/>
                <w:szCs w:val="24"/>
              </w:rPr>
            </w:pPr>
            <w:r w:rsidRPr="00936F39">
              <w:rPr>
                <w:rFonts w:hint="eastAsia"/>
                <w:b/>
                <w:sz w:val="24"/>
                <w:szCs w:val="24"/>
              </w:rPr>
              <w:t>警察勤務概要</w:t>
            </w:r>
          </w:p>
          <w:p w:rsidR="006E7E31" w:rsidRPr="00936F39" w:rsidRDefault="00C20CA3" w:rsidP="00FC6D74">
            <w:pPr>
              <w:pStyle w:val="af8"/>
              <w:numPr>
                <w:ilvl w:val="0"/>
                <w:numId w:val="44"/>
              </w:numPr>
              <w:ind w:leftChars="0"/>
              <w:rPr>
                <w:sz w:val="24"/>
                <w:szCs w:val="24"/>
              </w:rPr>
            </w:pPr>
            <w:r w:rsidRPr="00936F39">
              <w:rPr>
                <w:rFonts w:hint="eastAsia"/>
                <w:sz w:val="24"/>
                <w:szCs w:val="24"/>
              </w:rPr>
              <w:tab/>
              <w:t>犯罪偵查概要</w:t>
            </w:r>
          </w:p>
        </w:tc>
        <w:tc>
          <w:tcPr>
            <w:tcW w:w="3547" w:type="dxa"/>
            <w:vAlign w:val="center"/>
          </w:tcPr>
          <w:p w:rsidR="00926BC8" w:rsidRPr="00936F39" w:rsidRDefault="00926BC8" w:rsidP="00FC6D74">
            <w:pPr>
              <w:pStyle w:val="af8"/>
              <w:numPr>
                <w:ilvl w:val="0"/>
                <w:numId w:val="46"/>
              </w:numPr>
              <w:ind w:leftChars="0"/>
              <w:rPr>
                <w:sz w:val="24"/>
                <w:szCs w:val="24"/>
              </w:rPr>
            </w:pPr>
            <w:r w:rsidRPr="00936F39">
              <w:rPr>
                <w:rFonts w:hint="eastAsia"/>
                <w:sz w:val="24"/>
                <w:szCs w:val="24"/>
              </w:rPr>
              <w:lastRenderedPageBreak/>
              <w:tab/>
              <w:t>行政法概要</w:t>
            </w:r>
          </w:p>
          <w:p w:rsidR="002652A1" w:rsidRPr="00936F39" w:rsidRDefault="00926BC8" w:rsidP="00FC6D74">
            <w:pPr>
              <w:pStyle w:val="af8"/>
              <w:numPr>
                <w:ilvl w:val="0"/>
                <w:numId w:val="46"/>
              </w:numPr>
              <w:ind w:leftChars="0"/>
              <w:rPr>
                <w:sz w:val="24"/>
                <w:szCs w:val="24"/>
              </w:rPr>
            </w:pPr>
            <w:r w:rsidRPr="00936F39">
              <w:rPr>
                <w:rFonts w:hint="eastAsia"/>
                <w:sz w:val="24"/>
                <w:szCs w:val="24"/>
              </w:rPr>
              <w:tab/>
              <w:t>中華民國憲法概要</w:t>
            </w:r>
            <w:r w:rsidRPr="00936F39">
              <w:rPr>
                <w:rFonts w:hint="eastAsia"/>
                <w:sz w:val="24"/>
                <w:szCs w:val="24"/>
              </w:rPr>
              <w:tab/>
            </w:r>
          </w:p>
          <w:p w:rsidR="002652A1" w:rsidRPr="00936F39" w:rsidRDefault="00926BC8" w:rsidP="00FC6D74">
            <w:pPr>
              <w:pStyle w:val="af8"/>
              <w:numPr>
                <w:ilvl w:val="0"/>
                <w:numId w:val="46"/>
              </w:numPr>
              <w:ind w:leftChars="0"/>
              <w:rPr>
                <w:sz w:val="24"/>
                <w:szCs w:val="24"/>
              </w:rPr>
            </w:pPr>
            <w:r w:rsidRPr="00936F39">
              <w:rPr>
                <w:rFonts w:hint="eastAsia"/>
                <w:sz w:val="24"/>
                <w:szCs w:val="24"/>
              </w:rPr>
              <w:t>法學緒論</w:t>
            </w:r>
          </w:p>
          <w:p w:rsidR="006E7E31" w:rsidRPr="00936F39" w:rsidRDefault="00926BC8" w:rsidP="00FC6D74">
            <w:pPr>
              <w:pStyle w:val="af8"/>
              <w:numPr>
                <w:ilvl w:val="0"/>
                <w:numId w:val="46"/>
              </w:numPr>
              <w:ind w:leftChars="0"/>
              <w:rPr>
                <w:sz w:val="24"/>
                <w:szCs w:val="24"/>
              </w:rPr>
            </w:pPr>
            <w:r w:rsidRPr="00936F39">
              <w:rPr>
                <w:rFonts w:hint="eastAsia"/>
                <w:sz w:val="24"/>
                <w:szCs w:val="24"/>
              </w:rPr>
              <w:t>刑法概要</w:t>
            </w:r>
          </w:p>
        </w:tc>
      </w:tr>
      <w:tr w:rsidR="00405AFD" w:rsidRPr="00936F39" w:rsidTr="00D47215">
        <w:tc>
          <w:tcPr>
            <w:tcW w:w="1526" w:type="dxa"/>
            <w:vAlign w:val="center"/>
          </w:tcPr>
          <w:p w:rsidR="00060B19" w:rsidRPr="00936F39" w:rsidRDefault="00060B19" w:rsidP="009E2261">
            <w:pPr>
              <w:jc w:val="center"/>
              <w:rPr>
                <w:b/>
                <w:sz w:val="24"/>
                <w:szCs w:val="24"/>
              </w:rPr>
            </w:pPr>
            <w:r w:rsidRPr="00936F39">
              <w:rPr>
                <w:rFonts w:hint="eastAsia"/>
                <w:b/>
                <w:sz w:val="24"/>
                <w:szCs w:val="24"/>
              </w:rPr>
              <w:lastRenderedPageBreak/>
              <w:t>消防警察</w:t>
            </w:r>
          </w:p>
          <w:p w:rsidR="006E7E31" w:rsidRPr="00936F39" w:rsidRDefault="00060B19" w:rsidP="009E2261">
            <w:pPr>
              <w:jc w:val="center"/>
              <w:rPr>
                <w:b/>
                <w:sz w:val="24"/>
                <w:szCs w:val="24"/>
              </w:rPr>
            </w:pPr>
            <w:r w:rsidRPr="00936F39">
              <w:rPr>
                <w:rFonts w:hint="eastAsia"/>
                <w:b/>
                <w:sz w:val="24"/>
                <w:szCs w:val="24"/>
              </w:rPr>
              <w:t>人員</w:t>
            </w:r>
          </w:p>
        </w:tc>
        <w:tc>
          <w:tcPr>
            <w:tcW w:w="3827" w:type="dxa"/>
            <w:vAlign w:val="center"/>
          </w:tcPr>
          <w:p w:rsidR="00BA67BD" w:rsidRPr="00936F39" w:rsidRDefault="00BA67BD" w:rsidP="00FC6D74">
            <w:pPr>
              <w:pStyle w:val="af8"/>
              <w:numPr>
                <w:ilvl w:val="0"/>
                <w:numId w:val="45"/>
              </w:numPr>
              <w:ind w:leftChars="0"/>
              <w:rPr>
                <w:sz w:val="24"/>
                <w:szCs w:val="24"/>
              </w:rPr>
            </w:pPr>
            <w:r w:rsidRPr="00936F39">
              <w:rPr>
                <w:rFonts w:hint="eastAsia"/>
                <w:sz w:val="24"/>
                <w:szCs w:val="24"/>
              </w:rPr>
              <w:tab/>
              <w:t>消防與災害防救法規概要(包括消防法及施行細則、災害防救法及施行細則、爆竹煙火管理條例及施行細則、公共危險物品及可燃性高壓氣體設置標準暨安全管理辦法、緊急救護辦法、緊急醫療救護法及施行細則)</w:t>
            </w:r>
            <w:r w:rsidRPr="00936F39">
              <w:rPr>
                <w:rFonts w:hint="eastAsia"/>
                <w:sz w:val="24"/>
                <w:szCs w:val="24"/>
              </w:rPr>
              <w:tab/>
            </w:r>
          </w:p>
          <w:p w:rsidR="00BA67BD" w:rsidRPr="00936F39" w:rsidRDefault="00BA67BD" w:rsidP="00FC6D74">
            <w:pPr>
              <w:pStyle w:val="af8"/>
              <w:numPr>
                <w:ilvl w:val="0"/>
                <w:numId w:val="45"/>
              </w:numPr>
              <w:ind w:leftChars="0"/>
              <w:rPr>
                <w:sz w:val="24"/>
                <w:szCs w:val="24"/>
              </w:rPr>
            </w:pPr>
            <w:r w:rsidRPr="00936F39">
              <w:rPr>
                <w:rFonts w:hint="eastAsia"/>
                <w:sz w:val="24"/>
                <w:szCs w:val="24"/>
              </w:rPr>
              <w:tab/>
            </w:r>
            <w:r w:rsidRPr="00936F39">
              <w:rPr>
                <w:rFonts w:hint="eastAsia"/>
                <w:b/>
                <w:sz w:val="24"/>
                <w:szCs w:val="24"/>
              </w:rPr>
              <w:t>消防警察情境實務概要</w:t>
            </w:r>
            <w:proofErr w:type="gramStart"/>
            <w:r w:rsidRPr="00936F39">
              <w:rPr>
                <w:rFonts w:hint="eastAsia"/>
                <w:sz w:val="24"/>
                <w:szCs w:val="24"/>
              </w:rPr>
              <w:t>（</w:t>
            </w:r>
            <w:proofErr w:type="gramEnd"/>
            <w:r w:rsidRPr="00936F39">
              <w:rPr>
                <w:rFonts w:hint="eastAsia"/>
                <w:sz w:val="24"/>
                <w:szCs w:val="24"/>
              </w:rPr>
              <w:t>包括消防法規、實務操作標準作業程序、人權保障與正當法律程序)</w:t>
            </w:r>
            <w:r w:rsidRPr="00936F39">
              <w:rPr>
                <w:rFonts w:hint="eastAsia"/>
                <w:sz w:val="24"/>
                <w:szCs w:val="24"/>
              </w:rPr>
              <w:tab/>
            </w:r>
            <w:r w:rsidRPr="00936F39">
              <w:rPr>
                <w:rFonts w:hint="eastAsia"/>
                <w:sz w:val="24"/>
                <w:szCs w:val="24"/>
              </w:rPr>
              <w:tab/>
            </w:r>
          </w:p>
          <w:p w:rsidR="00BA67BD" w:rsidRPr="00936F39" w:rsidRDefault="00BA67BD" w:rsidP="00FC6D74">
            <w:pPr>
              <w:pStyle w:val="af8"/>
              <w:numPr>
                <w:ilvl w:val="0"/>
                <w:numId w:val="45"/>
              </w:numPr>
              <w:ind w:leftChars="0"/>
              <w:rPr>
                <w:sz w:val="24"/>
                <w:szCs w:val="24"/>
              </w:rPr>
            </w:pPr>
            <w:r w:rsidRPr="00936F39">
              <w:rPr>
                <w:rFonts w:hint="eastAsia"/>
                <w:sz w:val="24"/>
                <w:szCs w:val="24"/>
              </w:rPr>
              <w:tab/>
              <w:t>消防安全設備概要</w:t>
            </w:r>
          </w:p>
          <w:p w:rsidR="006E7E31" w:rsidRPr="00936F39" w:rsidRDefault="00BA67BD" w:rsidP="00FC6D74">
            <w:pPr>
              <w:pStyle w:val="af8"/>
              <w:numPr>
                <w:ilvl w:val="0"/>
                <w:numId w:val="45"/>
              </w:numPr>
              <w:ind w:leftChars="0"/>
              <w:rPr>
                <w:sz w:val="24"/>
                <w:szCs w:val="24"/>
              </w:rPr>
            </w:pPr>
            <w:r w:rsidRPr="00936F39">
              <w:rPr>
                <w:rFonts w:hint="eastAsia"/>
                <w:sz w:val="24"/>
                <w:szCs w:val="24"/>
              </w:rPr>
              <w:t>消防器材構造與使用</w:t>
            </w:r>
          </w:p>
        </w:tc>
        <w:tc>
          <w:tcPr>
            <w:tcW w:w="3547" w:type="dxa"/>
            <w:vAlign w:val="center"/>
          </w:tcPr>
          <w:p w:rsidR="00060B19" w:rsidRPr="00936F39" w:rsidRDefault="00060B19" w:rsidP="00FC6D74">
            <w:pPr>
              <w:pStyle w:val="af8"/>
              <w:numPr>
                <w:ilvl w:val="0"/>
                <w:numId w:val="47"/>
              </w:numPr>
              <w:ind w:leftChars="0"/>
              <w:rPr>
                <w:sz w:val="24"/>
                <w:szCs w:val="24"/>
              </w:rPr>
            </w:pPr>
            <w:r w:rsidRPr="00936F39">
              <w:rPr>
                <w:rFonts w:hint="eastAsia"/>
                <w:sz w:val="24"/>
                <w:szCs w:val="24"/>
              </w:rPr>
              <w:t>消防與災害防救法規概要(包括消防法及施行細則、災害防救法及施行細則、爆竹煙火管理條例及施行細則、公共危險物品及可燃性高壓氣體設置標準暨安全管理辦法、緊急救護辦法、緊急醫療救護法及施行細則)</w:t>
            </w:r>
            <w:r w:rsidRPr="00936F39">
              <w:rPr>
                <w:rFonts w:hint="eastAsia"/>
                <w:sz w:val="24"/>
                <w:szCs w:val="24"/>
              </w:rPr>
              <w:tab/>
            </w:r>
            <w:r w:rsidRPr="00936F39">
              <w:rPr>
                <w:rFonts w:hint="eastAsia"/>
                <w:sz w:val="24"/>
                <w:szCs w:val="24"/>
              </w:rPr>
              <w:tab/>
            </w:r>
          </w:p>
          <w:p w:rsidR="00060B19" w:rsidRPr="00936F39" w:rsidRDefault="00060B19" w:rsidP="00FC6D74">
            <w:pPr>
              <w:pStyle w:val="af8"/>
              <w:numPr>
                <w:ilvl w:val="0"/>
                <w:numId w:val="47"/>
              </w:numPr>
              <w:ind w:leftChars="0"/>
              <w:rPr>
                <w:sz w:val="24"/>
                <w:szCs w:val="24"/>
              </w:rPr>
            </w:pPr>
            <w:r w:rsidRPr="00936F39">
              <w:rPr>
                <w:rFonts w:hint="eastAsia"/>
                <w:sz w:val="24"/>
                <w:szCs w:val="24"/>
              </w:rPr>
              <w:tab/>
              <w:t>火災學概要</w:t>
            </w:r>
            <w:r w:rsidRPr="00936F39">
              <w:rPr>
                <w:rFonts w:hint="eastAsia"/>
                <w:sz w:val="24"/>
                <w:szCs w:val="24"/>
              </w:rPr>
              <w:tab/>
            </w:r>
          </w:p>
          <w:p w:rsidR="006E7E31" w:rsidRPr="00936F39" w:rsidRDefault="00060B19" w:rsidP="00FC6D74">
            <w:pPr>
              <w:pStyle w:val="af8"/>
              <w:numPr>
                <w:ilvl w:val="0"/>
                <w:numId w:val="47"/>
              </w:numPr>
              <w:ind w:leftChars="0"/>
              <w:rPr>
                <w:sz w:val="24"/>
                <w:szCs w:val="24"/>
              </w:rPr>
            </w:pPr>
            <w:r w:rsidRPr="00936F39">
              <w:rPr>
                <w:rFonts w:hint="eastAsia"/>
                <w:sz w:val="24"/>
                <w:szCs w:val="24"/>
              </w:rPr>
              <w:t>普通物理學概要與普通化學概要</w:t>
            </w:r>
          </w:p>
        </w:tc>
      </w:tr>
      <w:tr w:rsidR="00405AFD" w:rsidRPr="00936F39" w:rsidTr="00D47215">
        <w:tc>
          <w:tcPr>
            <w:tcW w:w="1526" w:type="dxa"/>
            <w:vAlign w:val="center"/>
          </w:tcPr>
          <w:p w:rsidR="00060B19" w:rsidRPr="00936F39" w:rsidRDefault="00060B19" w:rsidP="009E2261">
            <w:pPr>
              <w:jc w:val="center"/>
              <w:rPr>
                <w:b/>
                <w:sz w:val="24"/>
                <w:szCs w:val="24"/>
              </w:rPr>
            </w:pPr>
            <w:r w:rsidRPr="00936F39">
              <w:rPr>
                <w:rFonts w:hint="eastAsia"/>
                <w:b/>
                <w:sz w:val="24"/>
                <w:szCs w:val="24"/>
              </w:rPr>
              <w:t>水上警察</w:t>
            </w:r>
          </w:p>
          <w:p w:rsidR="00060B19" w:rsidRPr="00936F39" w:rsidRDefault="00060B19" w:rsidP="009E2261">
            <w:pPr>
              <w:jc w:val="center"/>
              <w:rPr>
                <w:b/>
                <w:sz w:val="24"/>
                <w:szCs w:val="24"/>
              </w:rPr>
            </w:pPr>
            <w:r w:rsidRPr="00936F39">
              <w:rPr>
                <w:rFonts w:hint="eastAsia"/>
                <w:b/>
                <w:sz w:val="24"/>
                <w:szCs w:val="24"/>
              </w:rPr>
              <w:t>人員輪機組</w:t>
            </w:r>
          </w:p>
        </w:tc>
        <w:tc>
          <w:tcPr>
            <w:tcW w:w="3827" w:type="dxa"/>
            <w:vAlign w:val="center"/>
          </w:tcPr>
          <w:p w:rsidR="00953783" w:rsidRPr="00936F39" w:rsidRDefault="00953783" w:rsidP="00FC6D74">
            <w:pPr>
              <w:pStyle w:val="af8"/>
              <w:numPr>
                <w:ilvl w:val="0"/>
                <w:numId w:val="48"/>
              </w:numPr>
              <w:ind w:leftChars="0"/>
              <w:rPr>
                <w:sz w:val="24"/>
                <w:szCs w:val="24"/>
              </w:rPr>
            </w:pPr>
            <w:r w:rsidRPr="00936F39">
              <w:rPr>
                <w:rFonts w:hint="eastAsia"/>
                <w:sz w:val="24"/>
                <w:szCs w:val="24"/>
              </w:rPr>
              <w:t>海巡法規概要(包括國家安全法、臺灣地區與大陸地區人民關係條例、海岸巡防法、海岸巡防機關器械使用條例、海關緝私條例、中華民國領海及鄰接區法、懲治走私條例、中華民國專屬經濟海域及大陸礁層法、海洋污染防治法、公務人員行政中立法)</w:t>
            </w:r>
          </w:p>
          <w:p w:rsidR="00953783" w:rsidRPr="00936F39" w:rsidRDefault="00953783" w:rsidP="00FC6D74">
            <w:pPr>
              <w:pStyle w:val="af8"/>
              <w:numPr>
                <w:ilvl w:val="0"/>
                <w:numId w:val="48"/>
              </w:numPr>
              <w:ind w:leftChars="0"/>
              <w:rPr>
                <w:sz w:val="24"/>
                <w:szCs w:val="24"/>
              </w:rPr>
            </w:pPr>
            <w:r w:rsidRPr="00936F39">
              <w:rPr>
                <w:rFonts w:hint="eastAsia"/>
                <w:sz w:val="24"/>
                <w:szCs w:val="24"/>
              </w:rPr>
              <w:tab/>
              <w:t>國際海洋法概要</w:t>
            </w:r>
          </w:p>
          <w:p w:rsidR="00953783" w:rsidRPr="00936F39" w:rsidRDefault="00953783" w:rsidP="00FC6D74">
            <w:pPr>
              <w:pStyle w:val="af8"/>
              <w:numPr>
                <w:ilvl w:val="0"/>
                <w:numId w:val="48"/>
              </w:numPr>
              <w:ind w:leftChars="0"/>
              <w:rPr>
                <w:sz w:val="24"/>
                <w:szCs w:val="24"/>
              </w:rPr>
            </w:pPr>
            <w:r w:rsidRPr="00936F39">
              <w:rPr>
                <w:rFonts w:hint="eastAsia"/>
                <w:sz w:val="24"/>
                <w:szCs w:val="24"/>
              </w:rPr>
              <w:tab/>
              <w:t>水上警察情境實務概要（包括海巡法規、實務操作標準作業程序、人權保障與正當法律程序）</w:t>
            </w:r>
          </w:p>
          <w:p w:rsidR="00060B19" w:rsidRPr="00936F39" w:rsidRDefault="00953783" w:rsidP="00FC6D74">
            <w:pPr>
              <w:pStyle w:val="af8"/>
              <w:numPr>
                <w:ilvl w:val="0"/>
                <w:numId w:val="48"/>
              </w:numPr>
              <w:ind w:leftChars="0"/>
              <w:rPr>
                <w:sz w:val="24"/>
                <w:szCs w:val="24"/>
              </w:rPr>
            </w:pPr>
            <w:r w:rsidRPr="00936F39">
              <w:rPr>
                <w:rFonts w:hint="eastAsia"/>
                <w:sz w:val="24"/>
                <w:szCs w:val="24"/>
              </w:rPr>
              <w:tab/>
              <w:t>輪機學概要</w:t>
            </w:r>
          </w:p>
        </w:tc>
        <w:tc>
          <w:tcPr>
            <w:tcW w:w="3547" w:type="dxa"/>
            <w:vAlign w:val="center"/>
          </w:tcPr>
          <w:p w:rsidR="00EE6A66" w:rsidRPr="00936F39" w:rsidRDefault="00862A2B" w:rsidP="00862A2B">
            <w:pPr>
              <w:pStyle w:val="af8"/>
              <w:numPr>
                <w:ilvl w:val="0"/>
                <w:numId w:val="49"/>
              </w:numPr>
              <w:ind w:leftChars="0"/>
              <w:rPr>
                <w:sz w:val="24"/>
                <w:szCs w:val="24"/>
              </w:rPr>
            </w:pPr>
            <w:r w:rsidRPr="00936F39">
              <w:rPr>
                <w:rFonts w:hint="eastAsia"/>
                <w:sz w:val="24"/>
                <w:szCs w:val="24"/>
              </w:rPr>
              <w:t>海巡法規概要(包括國家安全法、臺灣地區與大陸地區人民關係條例、海岸巡防法、海岸巡防機關器械使用條例、海關緝私條例、中華民國領海及鄰接區法、懲治走私條例、中華民國專屬經濟海域及大陸礁層法、海洋污染防治法、公務人員行政中立法</w:t>
            </w:r>
            <w:r w:rsidR="00EE6A66" w:rsidRPr="00936F39">
              <w:rPr>
                <w:rFonts w:hint="eastAsia"/>
                <w:sz w:val="24"/>
                <w:szCs w:val="24"/>
              </w:rPr>
              <w:t>)</w:t>
            </w:r>
          </w:p>
          <w:p w:rsidR="00862A2B" w:rsidRPr="00936F39" w:rsidRDefault="00862A2B" w:rsidP="00862A2B">
            <w:pPr>
              <w:pStyle w:val="af8"/>
              <w:numPr>
                <w:ilvl w:val="0"/>
                <w:numId w:val="49"/>
              </w:numPr>
              <w:ind w:leftChars="0"/>
              <w:rPr>
                <w:sz w:val="24"/>
                <w:szCs w:val="24"/>
              </w:rPr>
            </w:pPr>
            <w:r w:rsidRPr="00936F39">
              <w:rPr>
                <w:rFonts w:hint="eastAsia"/>
                <w:sz w:val="24"/>
                <w:szCs w:val="24"/>
              </w:rPr>
              <w:tab/>
              <w:t>法學知識(中華民國憲法概要、法學緒論)</w:t>
            </w:r>
            <w:r w:rsidRPr="00936F39">
              <w:rPr>
                <w:rFonts w:hint="eastAsia"/>
                <w:sz w:val="24"/>
                <w:szCs w:val="24"/>
              </w:rPr>
              <w:tab/>
            </w:r>
            <w:r w:rsidRPr="00936F39">
              <w:rPr>
                <w:rFonts w:hint="eastAsia"/>
                <w:sz w:val="24"/>
                <w:szCs w:val="24"/>
              </w:rPr>
              <w:tab/>
            </w:r>
          </w:p>
          <w:p w:rsidR="00862A2B" w:rsidRPr="00936F39" w:rsidRDefault="00862A2B" w:rsidP="00862A2B">
            <w:pPr>
              <w:pStyle w:val="af8"/>
              <w:numPr>
                <w:ilvl w:val="0"/>
                <w:numId w:val="49"/>
              </w:numPr>
              <w:ind w:leftChars="0"/>
              <w:rPr>
                <w:sz w:val="24"/>
                <w:szCs w:val="24"/>
              </w:rPr>
            </w:pPr>
            <w:r w:rsidRPr="00936F39">
              <w:rPr>
                <w:rFonts w:hint="eastAsia"/>
                <w:sz w:val="24"/>
                <w:szCs w:val="24"/>
              </w:rPr>
              <w:tab/>
              <w:t>輪機管理與安全概要</w:t>
            </w:r>
            <w:r w:rsidRPr="00936F39">
              <w:rPr>
                <w:rFonts w:hint="eastAsia"/>
                <w:sz w:val="24"/>
                <w:szCs w:val="24"/>
              </w:rPr>
              <w:tab/>
            </w:r>
            <w:r w:rsidRPr="00936F39">
              <w:rPr>
                <w:rFonts w:hint="eastAsia"/>
                <w:sz w:val="24"/>
                <w:szCs w:val="24"/>
              </w:rPr>
              <w:tab/>
            </w:r>
          </w:p>
          <w:p w:rsidR="00060B19" w:rsidRPr="00936F39" w:rsidRDefault="00862A2B" w:rsidP="00862A2B">
            <w:pPr>
              <w:pStyle w:val="af8"/>
              <w:numPr>
                <w:ilvl w:val="0"/>
                <w:numId w:val="49"/>
              </w:numPr>
              <w:ind w:leftChars="0"/>
              <w:rPr>
                <w:sz w:val="24"/>
                <w:szCs w:val="24"/>
              </w:rPr>
            </w:pPr>
            <w:r w:rsidRPr="00936F39">
              <w:rPr>
                <w:rFonts w:hint="eastAsia"/>
                <w:sz w:val="24"/>
                <w:szCs w:val="24"/>
              </w:rPr>
              <w:tab/>
              <w:t>輪機工程概要(包括推進裝置、</w:t>
            </w:r>
            <w:proofErr w:type="gramStart"/>
            <w:r w:rsidRPr="00936F39">
              <w:rPr>
                <w:rFonts w:hint="eastAsia"/>
                <w:sz w:val="24"/>
                <w:szCs w:val="24"/>
              </w:rPr>
              <w:t>輔機與</w:t>
            </w:r>
            <w:proofErr w:type="gramEnd"/>
            <w:r w:rsidRPr="00936F39">
              <w:rPr>
                <w:rFonts w:hint="eastAsia"/>
                <w:sz w:val="24"/>
                <w:szCs w:val="24"/>
              </w:rPr>
              <w:t>輪機英文)</w:t>
            </w:r>
          </w:p>
        </w:tc>
      </w:tr>
      <w:tr w:rsidR="00405AFD" w:rsidRPr="00936F39" w:rsidTr="00D47215">
        <w:tc>
          <w:tcPr>
            <w:tcW w:w="1526" w:type="dxa"/>
            <w:vAlign w:val="center"/>
          </w:tcPr>
          <w:p w:rsidR="00060B19" w:rsidRPr="00936F39" w:rsidRDefault="00060B19" w:rsidP="009E2261">
            <w:pPr>
              <w:jc w:val="center"/>
              <w:rPr>
                <w:b/>
                <w:sz w:val="24"/>
                <w:szCs w:val="24"/>
              </w:rPr>
            </w:pPr>
            <w:r w:rsidRPr="00936F39">
              <w:rPr>
                <w:rFonts w:hint="eastAsia"/>
                <w:b/>
                <w:sz w:val="24"/>
                <w:szCs w:val="24"/>
              </w:rPr>
              <w:t>水上警察</w:t>
            </w:r>
          </w:p>
          <w:p w:rsidR="00060B19" w:rsidRPr="00936F39" w:rsidRDefault="00060B19" w:rsidP="009E2261">
            <w:pPr>
              <w:jc w:val="center"/>
              <w:rPr>
                <w:b/>
                <w:sz w:val="24"/>
                <w:szCs w:val="24"/>
              </w:rPr>
            </w:pPr>
            <w:r w:rsidRPr="00936F39">
              <w:rPr>
                <w:rFonts w:hint="eastAsia"/>
                <w:b/>
                <w:sz w:val="24"/>
                <w:szCs w:val="24"/>
              </w:rPr>
              <w:t>人員航海組</w:t>
            </w:r>
          </w:p>
        </w:tc>
        <w:tc>
          <w:tcPr>
            <w:tcW w:w="3827" w:type="dxa"/>
            <w:vAlign w:val="center"/>
          </w:tcPr>
          <w:p w:rsidR="00FC6D74" w:rsidRPr="00936F39" w:rsidRDefault="00FC6D74" w:rsidP="00FC6D74">
            <w:pPr>
              <w:pStyle w:val="af8"/>
              <w:numPr>
                <w:ilvl w:val="0"/>
                <w:numId w:val="50"/>
              </w:numPr>
              <w:ind w:leftChars="0"/>
              <w:rPr>
                <w:sz w:val="24"/>
                <w:szCs w:val="24"/>
              </w:rPr>
            </w:pPr>
            <w:r w:rsidRPr="00936F39">
              <w:rPr>
                <w:rFonts w:hint="eastAsia"/>
                <w:sz w:val="24"/>
                <w:szCs w:val="24"/>
              </w:rPr>
              <w:t>海巡法規概要(包括國家安全法、臺灣地區與大陸地區人民關係條例、海岸巡防法、海岸巡防機關器械使用條例、海關緝私條例、中華</w:t>
            </w:r>
            <w:r w:rsidRPr="00936F39">
              <w:rPr>
                <w:rFonts w:hint="eastAsia"/>
                <w:sz w:val="24"/>
                <w:szCs w:val="24"/>
              </w:rPr>
              <w:lastRenderedPageBreak/>
              <w:t>民國領海及鄰接區法、懲治走私條例、中華民國專屬經濟海域及大陸礁層法、海洋污染防治法、公務人員行政中立法)</w:t>
            </w:r>
            <w:r w:rsidRPr="00936F39">
              <w:rPr>
                <w:rFonts w:hint="eastAsia"/>
                <w:sz w:val="24"/>
                <w:szCs w:val="24"/>
              </w:rPr>
              <w:tab/>
            </w:r>
          </w:p>
          <w:p w:rsidR="00FC6D74" w:rsidRPr="00936F39" w:rsidRDefault="00FC6D74" w:rsidP="00FC6D74">
            <w:pPr>
              <w:pStyle w:val="af8"/>
              <w:numPr>
                <w:ilvl w:val="0"/>
                <w:numId w:val="50"/>
              </w:numPr>
              <w:ind w:leftChars="0"/>
              <w:rPr>
                <w:sz w:val="24"/>
                <w:szCs w:val="24"/>
              </w:rPr>
            </w:pPr>
            <w:r w:rsidRPr="00936F39">
              <w:rPr>
                <w:rFonts w:hint="eastAsia"/>
                <w:sz w:val="24"/>
                <w:szCs w:val="24"/>
              </w:rPr>
              <w:tab/>
              <w:t>國際海洋法概要</w:t>
            </w:r>
          </w:p>
          <w:p w:rsidR="00FC6D74" w:rsidRPr="00936F39" w:rsidRDefault="00FC6D74" w:rsidP="00FC6D74">
            <w:pPr>
              <w:pStyle w:val="af8"/>
              <w:numPr>
                <w:ilvl w:val="0"/>
                <w:numId w:val="50"/>
              </w:numPr>
              <w:ind w:leftChars="0"/>
              <w:rPr>
                <w:sz w:val="24"/>
                <w:szCs w:val="24"/>
              </w:rPr>
            </w:pPr>
            <w:r w:rsidRPr="00936F39">
              <w:rPr>
                <w:rFonts w:hint="eastAsia"/>
                <w:sz w:val="24"/>
                <w:szCs w:val="24"/>
              </w:rPr>
              <w:tab/>
              <w:t>水上警察情境實務概要（包括海巡法規、實務操作標準作業程序、人權保障與正當法律程序）</w:t>
            </w:r>
          </w:p>
          <w:p w:rsidR="00060B19" w:rsidRPr="00936F39" w:rsidRDefault="00FC6D74" w:rsidP="00FC6D74">
            <w:pPr>
              <w:pStyle w:val="af8"/>
              <w:numPr>
                <w:ilvl w:val="0"/>
                <w:numId w:val="50"/>
              </w:numPr>
              <w:ind w:leftChars="0"/>
              <w:rPr>
                <w:sz w:val="24"/>
                <w:szCs w:val="24"/>
              </w:rPr>
            </w:pPr>
            <w:r w:rsidRPr="00936F39">
              <w:rPr>
                <w:rFonts w:hint="eastAsia"/>
                <w:sz w:val="24"/>
                <w:szCs w:val="24"/>
              </w:rPr>
              <w:tab/>
              <w:t>航海學概要</w:t>
            </w:r>
          </w:p>
        </w:tc>
        <w:tc>
          <w:tcPr>
            <w:tcW w:w="3547" w:type="dxa"/>
            <w:vAlign w:val="center"/>
          </w:tcPr>
          <w:p w:rsidR="00A5290A" w:rsidRPr="00936F39" w:rsidRDefault="00A5290A" w:rsidP="00A5290A">
            <w:pPr>
              <w:pStyle w:val="af8"/>
              <w:numPr>
                <w:ilvl w:val="0"/>
                <w:numId w:val="51"/>
              </w:numPr>
              <w:ind w:leftChars="0"/>
              <w:rPr>
                <w:sz w:val="24"/>
                <w:szCs w:val="24"/>
              </w:rPr>
            </w:pPr>
            <w:r w:rsidRPr="00936F39">
              <w:rPr>
                <w:rFonts w:hint="eastAsia"/>
                <w:sz w:val="24"/>
                <w:szCs w:val="24"/>
              </w:rPr>
              <w:lastRenderedPageBreak/>
              <w:t>海巡法規概要(包括國家安全法、臺灣地區與大陸地區人民關係條例、海岸巡防法、海岸巡防機關器械使用條例、海關緝私條</w:t>
            </w:r>
            <w:r w:rsidRPr="00936F39">
              <w:rPr>
                <w:rFonts w:hint="eastAsia"/>
                <w:sz w:val="24"/>
                <w:szCs w:val="24"/>
              </w:rPr>
              <w:lastRenderedPageBreak/>
              <w:t>例、中華民國領海及鄰接區法、懲治走私條例、中華民國專屬經濟海域及大陸礁層法、海洋污染防治法、公務人員行政中立法)</w:t>
            </w:r>
          </w:p>
          <w:p w:rsidR="00A5290A" w:rsidRPr="00936F39" w:rsidRDefault="00A5290A" w:rsidP="00A5290A">
            <w:pPr>
              <w:pStyle w:val="af8"/>
              <w:numPr>
                <w:ilvl w:val="0"/>
                <w:numId w:val="51"/>
              </w:numPr>
              <w:ind w:leftChars="0"/>
              <w:rPr>
                <w:sz w:val="24"/>
                <w:szCs w:val="24"/>
              </w:rPr>
            </w:pPr>
            <w:r w:rsidRPr="00936F39">
              <w:rPr>
                <w:rFonts w:hint="eastAsia"/>
                <w:sz w:val="24"/>
                <w:szCs w:val="24"/>
              </w:rPr>
              <w:tab/>
              <w:t>法學知識(中華民國憲法概要、法學緒論)</w:t>
            </w:r>
            <w:r w:rsidRPr="00936F39">
              <w:rPr>
                <w:rFonts w:hint="eastAsia"/>
                <w:sz w:val="24"/>
                <w:szCs w:val="24"/>
              </w:rPr>
              <w:tab/>
            </w:r>
            <w:r w:rsidRPr="00936F39">
              <w:rPr>
                <w:rFonts w:hint="eastAsia"/>
                <w:sz w:val="24"/>
                <w:szCs w:val="24"/>
              </w:rPr>
              <w:tab/>
            </w:r>
          </w:p>
          <w:p w:rsidR="00A5290A" w:rsidRPr="00936F39" w:rsidRDefault="00A5290A" w:rsidP="00A5290A">
            <w:pPr>
              <w:pStyle w:val="af8"/>
              <w:numPr>
                <w:ilvl w:val="0"/>
                <w:numId w:val="51"/>
              </w:numPr>
              <w:ind w:leftChars="0"/>
              <w:rPr>
                <w:sz w:val="24"/>
                <w:szCs w:val="24"/>
              </w:rPr>
            </w:pPr>
            <w:r w:rsidRPr="00936F39">
              <w:rPr>
                <w:rFonts w:hint="eastAsia"/>
                <w:sz w:val="24"/>
                <w:szCs w:val="24"/>
              </w:rPr>
              <w:tab/>
              <w:t>船舶操作與船上人員管理概要</w:t>
            </w:r>
          </w:p>
          <w:p w:rsidR="00060B19" w:rsidRPr="00936F39" w:rsidRDefault="00A5290A" w:rsidP="00A5290A">
            <w:pPr>
              <w:pStyle w:val="af8"/>
              <w:numPr>
                <w:ilvl w:val="0"/>
                <w:numId w:val="51"/>
              </w:numPr>
              <w:ind w:leftChars="0"/>
              <w:rPr>
                <w:sz w:val="24"/>
                <w:szCs w:val="24"/>
              </w:rPr>
            </w:pPr>
            <w:r w:rsidRPr="00936F39">
              <w:rPr>
                <w:rFonts w:hint="eastAsia"/>
                <w:sz w:val="24"/>
                <w:szCs w:val="24"/>
              </w:rPr>
              <w:tab/>
              <w:t>航海學概要</w:t>
            </w:r>
          </w:p>
        </w:tc>
      </w:tr>
    </w:tbl>
    <w:p w:rsidR="003F06FC" w:rsidRPr="00936F39" w:rsidRDefault="003F06FC" w:rsidP="0088783E">
      <w:pPr>
        <w:spacing w:line="300" w:lineRule="exact"/>
        <w:ind w:left="567" w:hangingChars="218" w:hanging="567"/>
        <w:rPr>
          <w:sz w:val="24"/>
          <w:szCs w:val="24"/>
        </w:rPr>
      </w:pPr>
      <w:proofErr w:type="gramStart"/>
      <w:r w:rsidRPr="00936F39">
        <w:rPr>
          <w:rFonts w:hint="eastAsia"/>
          <w:sz w:val="24"/>
          <w:szCs w:val="24"/>
        </w:rPr>
        <w:lastRenderedPageBreak/>
        <w:t>註</w:t>
      </w:r>
      <w:proofErr w:type="gramEnd"/>
      <w:r w:rsidRPr="00936F39">
        <w:rPr>
          <w:rFonts w:hint="eastAsia"/>
          <w:sz w:val="24"/>
          <w:szCs w:val="24"/>
        </w:rPr>
        <w:t>：本表不含共同科目，惟英文部分，警察特考科目</w:t>
      </w:r>
      <w:r w:rsidR="007321FD" w:rsidRPr="00936F39">
        <w:rPr>
          <w:rFonts w:hint="eastAsia"/>
          <w:sz w:val="24"/>
          <w:szCs w:val="24"/>
        </w:rPr>
        <w:t>依類科分</w:t>
      </w:r>
      <w:r w:rsidRPr="00936F39">
        <w:rPr>
          <w:rFonts w:hint="eastAsia"/>
          <w:sz w:val="24"/>
          <w:szCs w:val="24"/>
        </w:rPr>
        <w:t>為</w:t>
      </w:r>
      <w:r w:rsidRPr="00936F39">
        <w:rPr>
          <w:rFonts w:hAnsi="標楷體" w:hint="eastAsia"/>
          <w:sz w:val="24"/>
          <w:szCs w:val="24"/>
        </w:rPr>
        <w:t>「</w:t>
      </w:r>
      <w:r w:rsidRPr="00936F39">
        <w:rPr>
          <w:rFonts w:hint="eastAsia"/>
          <w:sz w:val="24"/>
          <w:szCs w:val="24"/>
        </w:rPr>
        <w:t>警察專業英文</w:t>
      </w:r>
      <w:r w:rsidRPr="00936F39">
        <w:rPr>
          <w:rFonts w:hAnsi="標楷體" w:hint="eastAsia"/>
          <w:sz w:val="24"/>
          <w:szCs w:val="24"/>
        </w:rPr>
        <w:t>」</w:t>
      </w:r>
      <w:r w:rsidR="007321FD" w:rsidRPr="00936F39">
        <w:rPr>
          <w:rFonts w:hAnsi="標楷體" w:hint="eastAsia"/>
          <w:sz w:val="24"/>
          <w:szCs w:val="24"/>
        </w:rPr>
        <w:t>、</w:t>
      </w:r>
      <w:r w:rsidRPr="00936F39">
        <w:rPr>
          <w:rFonts w:hAnsi="標楷體" w:hint="eastAsia"/>
          <w:sz w:val="24"/>
          <w:szCs w:val="24"/>
        </w:rPr>
        <w:t>「消防</w:t>
      </w:r>
      <w:r w:rsidRPr="00936F39">
        <w:rPr>
          <w:rFonts w:hint="eastAsia"/>
          <w:sz w:val="24"/>
          <w:szCs w:val="24"/>
        </w:rPr>
        <w:t>警察專業英文</w:t>
      </w:r>
      <w:r w:rsidRPr="00936F39">
        <w:rPr>
          <w:rFonts w:hAnsi="標楷體" w:hint="eastAsia"/>
          <w:sz w:val="24"/>
          <w:szCs w:val="24"/>
        </w:rPr>
        <w:t>」</w:t>
      </w:r>
      <w:r w:rsidR="007321FD" w:rsidRPr="00936F39">
        <w:rPr>
          <w:rFonts w:hAnsi="標楷體" w:hint="eastAsia"/>
          <w:sz w:val="24"/>
          <w:szCs w:val="24"/>
        </w:rPr>
        <w:t>、「水上警察專業英文」</w:t>
      </w:r>
      <w:r w:rsidRPr="00936F39">
        <w:rPr>
          <w:rFonts w:hint="eastAsia"/>
          <w:sz w:val="24"/>
          <w:szCs w:val="24"/>
        </w:rPr>
        <w:t>，一般警察特考則為</w:t>
      </w:r>
      <w:r w:rsidRPr="00936F39">
        <w:rPr>
          <w:rFonts w:hAnsi="標楷體" w:hint="eastAsia"/>
          <w:sz w:val="24"/>
          <w:szCs w:val="24"/>
        </w:rPr>
        <w:t>「</w:t>
      </w:r>
      <w:r w:rsidRPr="00936F39">
        <w:rPr>
          <w:rFonts w:hint="eastAsia"/>
          <w:sz w:val="24"/>
          <w:szCs w:val="24"/>
        </w:rPr>
        <w:t>英文</w:t>
      </w:r>
      <w:r w:rsidRPr="00936F39">
        <w:rPr>
          <w:rFonts w:hAnsi="標楷體" w:hint="eastAsia"/>
          <w:sz w:val="24"/>
          <w:szCs w:val="24"/>
        </w:rPr>
        <w:t>」</w:t>
      </w:r>
      <w:r w:rsidRPr="00936F39">
        <w:rPr>
          <w:rFonts w:hint="eastAsia"/>
          <w:sz w:val="24"/>
          <w:szCs w:val="24"/>
        </w:rPr>
        <w:t>。</w:t>
      </w:r>
    </w:p>
    <w:p w:rsidR="003F06FC" w:rsidRPr="00936F39" w:rsidRDefault="003F06FC" w:rsidP="002050A6">
      <w:pPr>
        <w:spacing w:afterLines="50" w:line="300" w:lineRule="exact"/>
        <w:rPr>
          <w:sz w:val="26"/>
          <w:szCs w:val="26"/>
        </w:rPr>
      </w:pPr>
      <w:r w:rsidRPr="00936F39">
        <w:rPr>
          <w:rFonts w:hint="eastAsia"/>
          <w:sz w:val="26"/>
          <w:szCs w:val="26"/>
        </w:rPr>
        <w:t>資料來源：彙整自考選部網站資訊。</w:t>
      </w:r>
    </w:p>
    <w:p w:rsidR="004D59FB" w:rsidRPr="00936F39" w:rsidRDefault="00DE571C" w:rsidP="00DD023F">
      <w:pPr>
        <w:pStyle w:val="3"/>
      </w:pPr>
      <w:r w:rsidRPr="00936F39">
        <w:rPr>
          <w:rFonts w:hint="eastAsia"/>
        </w:rPr>
        <w:t>承上，</w:t>
      </w:r>
      <w:r w:rsidR="00CB0F35" w:rsidRPr="00936F39">
        <w:rPr>
          <w:rFonts w:hint="eastAsia"/>
        </w:rPr>
        <w:t>關於警察情境實務(包括警察法規、實務操作標準作業程序、人權保障與正當法律程序)，</w:t>
      </w:r>
      <w:r w:rsidR="001344C9" w:rsidRPr="00936F39">
        <w:rPr>
          <w:rFonts w:hint="eastAsia"/>
        </w:rPr>
        <w:t>依據考選部</w:t>
      </w:r>
      <w:r w:rsidR="00C236D0" w:rsidRPr="00936F39">
        <w:rPr>
          <w:rFonts w:hint="eastAsia"/>
        </w:rPr>
        <w:t>100年3月7日發布新聞稿指出</w:t>
      </w:r>
      <w:r w:rsidR="00B66246" w:rsidRPr="00936F39">
        <w:rPr>
          <w:rStyle w:val="afd"/>
        </w:rPr>
        <w:footnoteReference w:id="6"/>
      </w:r>
      <w:r w:rsidR="0061337F" w:rsidRPr="00936F39">
        <w:rPr>
          <w:rFonts w:hAnsi="標楷體" w:hint="eastAsia"/>
        </w:rPr>
        <w:t>：「因考量未來警察特考應考人已接受完整之警察專業養成教育，除學科導向之科目外，宜加考問題解決導向之情境測驗，以增進其實務應用能力，</w:t>
      </w:r>
      <w:proofErr w:type="gramStart"/>
      <w:r w:rsidR="0061337F" w:rsidRPr="00936F39">
        <w:rPr>
          <w:rFonts w:hAnsi="標楷體" w:hint="eastAsia"/>
        </w:rPr>
        <w:t>爰</w:t>
      </w:r>
      <w:proofErr w:type="gramEnd"/>
      <w:r w:rsidR="0061337F" w:rsidRPr="00936F39">
        <w:rPr>
          <w:rFonts w:hAnsi="標楷體" w:hint="eastAsia"/>
        </w:rPr>
        <w:t>於該考試三、四等各類科之應試科目，</w:t>
      </w:r>
      <w:proofErr w:type="gramStart"/>
      <w:r w:rsidR="0061337F" w:rsidRPr="00936F39">
        <w:rPr>
          <w:rFonts w:hAnsi="標楷體" w:hint="eastAsia"/>
        </w:rPr>
        <w:t>列考相關</w:t>
      </w:r>
      <w:proofErr w:type="gramEnd"/>
      <w:r w:rsidR="0061337F" w:rsidRPr="00936F39">
        <w:rPr>
          <w:rFonts w:hAnsi="標楷體" w:hint="eastAsia"/>
        </w:rPr>
        <w:t>警察情境測驗</w:t>
      </w:r>
      <w:r w:rsidR="0061337F" w:rsidRPr="00936F39">
        <w:rPr>
          <w:rFonts w:hAnsi="標楷體"/>
        </w:rPr>
        <w:t>…</w:t>
      </w:r>
      <w:proofErr w:type="gramStart"/>
      <w:r w:rsidR="0061337F" w:rsidRPr="00936F39">
        <w:rPr>
          <w:rFonts w:hAnsi="標楷體"/>
        </w:rPr>
        <w:t>…</w:t>
      </w:r>
      <w:proofErr w:type="gramEnd"/>
      <w:r w:rsidR="0061337F" w:rsidRPr="00936F39">
        <w:rPr>
          <w:rFonts w:hAnsi="標楷體" w:hint="eastAsia"/>
        </w:rPr>
        <w:t>」等語</w:t>
      </w:r>
      <w:r w:rsidR="001344C9" w:rsidRPr="00936F39">
        <w:rPr>
          <w:rFonts w:hint="eastAsia"/>
        </w:rPr>
        <w:t>。</w:t>
      </w:r>
      <w:proofErr w:type="gramStart"/>
      <w:r w:rsidR="005E11EC" w:rsidRPr="00936F39">
        <w:rPr>
          <w:rFonts w:hint="eastAsia"/>
        </w:rPr>
        <w:t>此外</w:t>
      </w:r>
      <w:r w:rsidR="00096F19" w:rsidRPr="00936F39">
        <w:rPr>
          <w:rFonts w:hint="eastAsia"/>
        </w:rPr>
        <w:t>，</w:t>
      </w:r>
      <w:proofErr w:type="gramEnd"/>
      <w:r w:rsidR="00DD023F" w:rsidRPr="00936F39">
        <w:rPr>
          <w:rFonts w:hint="eastAsia"/>
        </w:rPr>
        <w:t>研究亦指出</w:t>
      </w:r>
      <w:r w:rsidR="00DE17FB" w:rsidRPr="00936F39">
        <w:rPr>
          <w:rFonts w:hint="eastAsia"/>
        </w:rPr>
        <w:tab/>
      </w:r>
      <w:r w:rsidR="00DE17FB" w:rsidRPr="00936F39">
        <w:rPr>
          <w:rStyle w:val="afd"/>
        </w:rPr>
        <w:footnoteReference w:id="7"/>
      </w:r>
      <w:r w:rsidR="00DE17FB" w:rsidRPr="00936F39">
        <w:rPr>
          <w:rFonts w:hint="eastAsia"/>
        </w:rPr>
        <w:tab/>
      </w:r>
      <w:r w:rsidR="00DD023F" w:rsidRPr="00936F39">
        <w:rPr>
          <w:rFonts w:hint="eastAsia"/>
        </w:rPr>
        <w:t>，舊制警察人員考試最大的挑戰，乃是</w:t>
      </w:r>
      <w:proofErr w:type="gramStart"/>
      <w:r w:rsidR="00DD023F" w:rsidRPr="00936F39">
        <w:rPr>
          <w:rFonts w:hint="eastAsia"/>
        </w:rPr>
        <w:t>藉齊一式</w:t>
      </w:r>
      <w:proofErr w:type="gramEnd"/>
      <w:r w:rsidR="00DD023F" w:rsidRPr="00936F39">
        <w:rPr>
          <w:rFonts w:hint="eastAsia"/>
        </w:rPr>
        <w:t>的筆試測驗（除外事警察人員有口試外），要同時篩選多年養成與日後具培育潛力的人才，考試鑑別度有限，然而，以筆試分數為主要錄取依據並非警察人員考試獨有的現象，長期以來，我國只有極少數的國家考試採用多元評量方式，筆試作為主要選才工具不免侷</w:t>
      </w:r>
      <w:r w:rsidR="00DD023F" w:rsidRPr="00936F39">
        <w:rPr>
          <w:rFonts w:hint="eastAsia"/>
        </w:rPr>
        <w:lastRenderedPageBreak/>
        <w:t>限，以致於常引發考試及格者是否真正符合用人機關需求的疑慮；換言之，就目前的國家考試普遍使用的筆試工具考選人才，可能存在著發生考用不合</w:t>
      </w:r>
      <w:proofErr w:type="gramStart"/>
      <w:r w:rsidR="00DD023F" w:rsidRPr="00936F39">
        <w:rPr>
          <w:rFonts w:hint="eastAsia"/>
        </w:rPr>
        <w:t>一</w:t>
      </w:r>
      <w:proofErr w:type="gramEnd"/>
      <w:r w:rsidR="00DD023F" w:rsidRPr="00936F39">
        <w:rPr>
          <w:rFonts w:hint="eastAsia"/>
        </w:rPr>
        <w:t>的高風險</w:t>
      </w:r>
      <w:proofErr w:type="gramStart"/>
      <w:r w:rsidR="00DD023F" w:rsidRPr="00936F39">
        <w:rPr>
          <w:rFonts w:hint="eastAsia"/>
        </w:rPr>
        <w:t>（</w:t>
      </w:r>
      <w:proofErr w:type="gramEnd"/>
      <w:r w:rsidR="00DD023F" w:rsidRPr="00936F39">
        <w:rPr>
          <w:rFonts w:hint="eastAsia"/>
        </w:rPr>
        <w:t>李宗勳、吳斯茜，</w:t>
      </w:r>
      <w:r w:rsidR="007D33EF" w:rsidRPr="00936F39">
        <w:rPr>
          <w:rFonts w:hint="eastAsia"/>
        </w:rPr>
        <w:t>民99；引自吳斯茜</w:t>
      </w:r>
      <w:r w:rsidR="009D7AC6" w:rsidRPr="00936F39">
        <w:rPr>
          <w:rFonts w:hint="eastAsia"/>
        </w:rPr>
        <w:t>，民103</w:t>
      </w:r>
      <w:proofErr w:type="gramStart"/>
      <w:r w:rsidR="007D33EF" w:rsidRPr="00936F39">
        <w:rPr>
          <w:rFonts w:hint="eastAsia"/>
        </w:rPr>
        <w:t>）</w:t>
      </w:r>
      <w:proofErr w:type="gramEnd"/>
      <w:r w:rsidR="00CF247A" w:rsidRPr="00936F39">
        <w:rPr>
          <w:rFonts w:hint="eastAsia"/>
        </w:rPr>
        <w:t>。</w:t>
      </w:r>
      <w:r w:rsidR="00926876" w:rsidRPr="00936F39">
        <w:rPr>
          <w:rFonts w:hint="eastAsia"/>
        </w:rPr>
        <w:t>因此，</w:t>
      </w:r>
      <w:r w:rsidR="00096F19" w:rsidRPr="00936F39">
        <w:rPr>
          <w:rFonts w:hint="eastAsia"/>
        </w:rPr>
        <w:t>100年警察特考首開先例於三等考試設置「警察情境實務」、四等設置「警察情境實務概要」</w:t>
      </w:r>
      <w:proofErr w:type="gramStart"/>
      <w:r w:rsidR="00777D35" w:rsidRPr="00936F39">
        <w:rPr>
          <w:rFonts w:hint="eastAsia"/>
        </w:rPr>
        <w:t>等</w:t>
      </w:r>
      <w:r w:rsidR="00096F19" w:rsidRPr="00936F39">
        <w:rPr>
          <w:rFonts w:hint="eastAsia"/>
        </w:rPr>
        <w:t>考科</w:t>
      </w:r>
      <w:proofErr w:type="gramEnd"/>
      <w:r w:rsidR="00096F19" w:rsidRPr="00936F39">
        <w:rPr>
          <w:rFonts w:hint="eastAsia"/>
        </w:rPr>
        <w:t>，讓情境測驗在國家考試從討論階段邁入了實踐階段。</w:t>
      </w:r>
      <w:proofErr w:type="gramStart"/>
      <w:r w:rsidR="00A81C92" w:rsidRPr="00936F39">
        <w:rPr>
          <w:rFonts w:hint="eastAsia"/>
        </w:rPr>
        <w:t>惟</w:t>
      </w:r>
      <w:proofErr w:type="gramEnd"/>
      <w:r w:rsidR="003022D5" w:rsidRPr="00936F39">
        <w:rPr>
          <w:rFonts w:hint="eastAsia"/>
        </w:rPr>
        <w:t>現行</w:t>
      </w:r>
      <w:r w:rsidR="00A81C92" w:rsidRPr="00936F39">
        <w:rPr>
          <w:rFonts w:hint="eastAsia"/>
        </w:rPr>
        <w:t>警察</w:t>
      </w:r>
      <w:proofErr w:type="gramStart"/>
      <w:r w:rsidR="00A81C92" w:rsidRPr="00936F39">
        <w:rPr>
          <w:rFonts w:hint="eastAsia"/>
        </w:rPr>
        <w:t>特考外軌人員</w:t>
      </w:r>
      <w:proofErr w:type="gramEnd"/>
      <w:r w:rsidR="00A81C92" w:rsidRPr="00936F39">
        <w:rPr>
          <w:rFonts w:hint="eastAsia"/>
        </w:rPr>
        <w:t>之專業科目仍以一般性科目</w:t>
      </w:r>
      <w:r w:rsidR="00AD2E71" w:rsidRPr="00936F39">
        <w:rPr>
          <w:rFonts w:hint="eastAsia"/>
        </w:rPr>
        <w:t>為</w:t>
      </w:r>
      <w:r w:rsidR="005722BB" w:rsidRPr="00936F39">
        <w:rPr>
          <w:rFonts w:hint="eastAsia"/>
        </w:rPr>
        <w:t>主</w:t>
      </w:r>
      <w:r w:rsidR="00A81C92" w:rsidRPr="00936F39">
        <w:rPr>
          <w:rFonts w:hint="eastAsia"/>
        </w:rPr>
        <w:t>，其是否符合</w:t>
      </w:r>
      <w:r w:rsidR="00C732F3" w:rsidRPr="00936F39">
        <w:rPr>
          <w:rFonts w:hint="eastAsia"/>
        </w:rPr>
        <w:t>警察人才篩選需求，不無疑義；再</w:t>
      </w:r>
      <w:r w:rsidR="00FE5DD3" w:rsidRPr="00936F39">
        <w:rPr>
          <w:rFonts w:hint="eastAsia"/>
        </w:rPr>
        <w:t>就公平國家考試取才目的而言，</w:t>
      </w:r>
      <w:r w:rsidR="00100FB8" w:rsidRPr="00936F39">
        <w:rPr>
          <w:rFonts w:hint="eastAsia"/>
        </w:rPr>
        <w:t>此兩類歧異考科內容，如何訂定</w:t>
      </w:r>
      <w:r w:rsidR="006D55AF" w:rsidRPr="00936F39">
        <w:rPr>
          <w:rFonts w:hint="eastAsia"/>
        </w:rPr>
        <w:t>公平</w:t>
      </w:r>
      <w:r w:rsidR="00100FB8" w:rsidRPr="00936F39">
        <w:rPr>
          <w:rFonts w:hint="eastAsia"/>
        </w:rPr>
        <w:t>錄取標準</w:t>
      </w:r>
      <w:r w:rsidR="00100FB8" w:rsidRPr="00936F39">
        <w:rPr>
          <w:rFonts w:hAnsi="標楷體" w:hint="eastAsia"/>
        </w:rPr>
        <w:t>、</w:t>
      </w:r>
      <w:r w:rsidR="00100FB8" w:rsidRPr="00936F39">
        <w:rPr>
          <w:rFonts w:hint="eastAsia"/>
        </w:rPr>
        <w:t>如何</w:t>
      </w:r>
      <w:r w:rsidR="0059383F" w:rsidRPr="00936F39">
        <w:rPr>
          <w:rFonts w:hint="eastAsia"/>
        </w:rPr>
        <w:t>滿足</w:t>
      </w:r>
      <w:r w:rsidR="00100FB8" w:rsidRPr="00936F39">
        <w:rPr>
          <w:rFonts w:hint="eastAsia"/>
        </w:rPr>
        <w:t>取才指標</w:t>
      </w:r>
      <w:r w:rsidR="00100FB8" w:rsidRPr="00936F39">
        <w:t>…</w:t>
      </w:r>
      <w:proofErr w:type="gramStart"/>
      <w:r w:rsidR="00100FB8" w:rsidRPr="00936F39">
        <w:t>…</w:t>
      </w:r>
      <w:proofErr w:type="gramEnd"/>
      <w:r w:rsidR="00100FB8" w:rsidRPr="00936F39">
        <w:rPr>
          <w:rFonts w:hint="eastAsia"/>
        </w:rPr>
        <w:t>等</w:t>
      </w:r>
      <w:r w:rsidR="00A13D21" w:rsidRPr="00936F39">
        <w:rPr>
          <w:rFonts w:hint="eastAsia"/>
        </w:rPr>
        <w:t>國家考試</w:t>
      </w:r>
      <w:r w:rsidR="00100FB8" w:rsidRPr="00936F39">
        <w:rPr>
          <w:rFonts w:hint="eastAsia"/>
        </w:rPr>
        <w:t>公平原則之落實，均引起</w:t>
      </w:r>
      <w:r w:rsidR="003566C5" w:rsidRPr="00936F39">
        <w:rPr>
          <w:rFonts w:hint="eastAsia"/>
        </w:rPr>
        <w:t>極大</w:t>
      </w:r>
      <w:r w:rsidR="00100FB8" w:rsidRPr="00936F39">
        <w:rPr>
          <w:rFonts w:hint="eastAsia"/>
        </w:rPr>
        <w:t>爭議。</w:t>
      </w:r>
    </w:p>
    <w:p w:rsidR="000D3D9B" w:rsidRPr="00936F39" w:rsidRDefault="00530966" w:rsidP="0053415C">
      <w:pPr>
        <w:pStyle w:val="3"/>
        <w:numPr>
          <w:ilvl w:val="2"/>
          <w:numId w:val="1"/>
        </w:numPr>
        <w:ind w:leftChars="200"/>
        <w:rPr>
          <w:rFonts w:hAnsi="標楷體"/>
        </w:rPr>
      </w:pPr>
      <w:r w:rsidRPr="00936F39">
        <w:rPr>
          <w:rFonts w:hAnsi="標楷體" w:hint="eastAsia"/>
          <w:szCs w:val="32"/>
        </w:rPr>
        <w:t>另查，</w:t>
      </w:r>
      <w:r w:rsidR="001C6214" w:rsidRPr="00936F39">
        <w:rPr>
          <w:rFonts w:hAnsi="標楷體" w:hint="eastAsia"/>
          <w:szCs w:val="32"/>
        </w:rPr>
        <w:t>警察特考</w:t>
      </w:r>
      <w:r w:rsidR="000D3D9B" w:rsidRPr="00936F39">
        <w:rPr>
          <w:rFonts w:hAnsi="標楷體" w:hint="eastAsia"/>
          <w:szCs w:val="32"/>
        </w:rPr>
        <w:t>雙軌制度之內</w:t>
      </w:r>
      <w:proofErr w:type="gramStart"/>
      <w:r w:rsidR="000D3D9B" w:rsidRPr="00936F39">
        <w:rPr>
          <w:rFonts w:hAnsi="標楷體" w:hint="eastAsia"/>
          <w:szCs w:val="32"/>
        </w:rPr>
        <w:t>軌</w:t>
      </w:r>
      <w:proofErr w:type="gramEnd"/>
      <w:r w:rsidR="000D3D9B" w:rsidRPr="00936F39">
        <w:rPr>
          <w:rFonts w:hAnsi="標楷體" w:hint="eastAsia"/>
          <w:szCs w:val="32"/>
        </w:rPr>
        <w:t>考試因錄取率</w:t>
      </w:r>
      <w:r w:rsidR="0053415C" w:rsidRPr="00936F39">
        <w:rPr>
          <w:rFonts w:hAnsi="標楷體" w:hint="eastAsia"/>
          <w:szCs w:val="32"/>
        </w:rPr>
        <w:t>極高，</w:t>
      </w:r>
      <w:proofErr w:type="gramStart"/>
      <w:r w:rsidR="0053415C" w:rsidRPr="00936F39">
        <w:rPr>
          <w:rFonts w:hAnsi="標楷體" w:hint="eastAsia"/>
          <w:szCs w:val="32"/>
        </w:rPr>
        <w:t>與外軌考試</w:t>
      </w:r>
      <w:proofErr w:type="gramEnd"/>
      <w:r w:rsidR="0053415C" w:rsidRPr="00936F39">
        <w:rPr>
          <w:rFonts w:hAnsi="標楷體" w:hint="eastAsia"/>
          <w:szCs w:val="32"/>
        </w:rPr>
        <w:t>錄取率</w:t>
      </w:r>
      <w:r w:rsidR="001C6214" w:rsidRPr="00936F39">
        <w:rPr>
          <w:rFonts w:hAnsi="標楷體" w:hint="eastAsia"/>
          <w:szCs w:val="32"/>
        </w:rPr>
        <w:t>實</w:t>
      </w:r>
      <w:r w:rsidR="00CD1DEC" w:rsidRPr="00936F39">
        <w:rPr>
          <w:rFonts w:hAnsi="標楷體" w:hint="eastAsia"/>
          <w:szCs w:val="32"/>
        </w:rPr>
        <w:t>為</w:t>
      </w:r>
      <w:r w:rsidR="0053415C" w:rsidRPr="00936F39">
        <w:rPr>
          <w:rFonts w:hAnsi="標楷體" w:hint="eastAsia"/>
          <w:szCs w:val="32"/>
        </w:rPr>
        <w:t>懸殊</w:t>
      </w:r>
      <w:r w:rsidR="000D3D9B" w:rsidRPr="00936F39">
        <w:rPr>
          <w:rFonts w:hAnsi="標楷體" w:hint="eastAsia"/>
          <w:szCs w:val="32"/>
        </w:rPr>
        <w:t>，</w:t>
      </w:r>
      <w:r w:rsidR="001C6214" w:rsidRPr="00936F39">
        <w:rPr>
          <w:rFonts w:hAnsi="標楷體" w:hint="eastAsia"/>
          <w:szCs w:val="32"/>
        </w:rPr>
        <w:t>更</w:t>
      </w:r>
      <w:r w:rsidR="0053415C" w:rsidRPr="00936F39">
        <w:rPr>
          <w:rFonts w:hAnsi="標楷體" w:hint="eastAsia"/>
          <w:szCs w:val="32"/>
        </w:rPr>
        <w:t>引發外界質疑</w:t>
      </w:r>
      <w:r w:rsidR="000563DB" w:rsidRPr="00936F39">
        <w:rPr>
          <w:rFonts w:hAnsi="標楷體" w:hint="eastAsia"/>
          <w:szCs w:val="32"/>
        </w:rPr>
        <w:t>該項</w:t>
      </w:r>
      <w:r w:rsidR="0053415C" w:rsidRPr="00936F39">
        <w:rPr>
          <w:rFonts w:hAnsi="標楷體" w:hint="eastAsia"/>
          <w:szCs w:val="32"/>
        </w:rPr>
        <w:t>考試恐有因人設事、保障</w:t>
      </w:r>
      <w:r w:rsidR="007314E5" w:rsidRPr="00936F39">
        <w:rPr>
          <w:rFonts w:hAnsi="標楷體" w:hint="eastAsia"/>
          <w:szCs w:val="32"/>
        </w:rPr>
        <w:t>特殊身分</w:t>
      </w:r>
      <w:r w:rsidR="0053415C" w:rsidRPr="00936F39">
        <w:rPr>
          <w:rFonts w:hAnsi="標楷體" w:hint="eastAsia"/>
          <w:szCs w:val="32"/>
        </w:rPr>
        <w:t>之</w:t>
      </w:r>
      <w:r w:rsidR="00577B96" w:rsidRPr="00936F39">
        <w:rPr>
          <w:rFonts w:hAnsi="標楷體" w:hint="eastAsia"/>
          <w:szCs w:val="32"/>
        </w:rPr>
        <w:t>疑慮</w:t>
      </w:r>
      <w:r w:rsidR="0053415C" w:rsidRPr="00936F39">
        <w:rPr>
          <w:rFonts w:hAnsi="標楷體" w:hint="eastAsia"/>
          <w:szCs w:val="32"/>
        </w:rPr>
        <w:t>。</w:t>
      </w:r>
      <w:r w:rsidR="00AC0CE7" w:rsidRPr="00936F39">
        <w:rPr>
          <w:rFonts w:hAnsi="標楷體" w:hint="eastAsia"/>
          <w:szCs w:val="32"/>
        </w:rPr>
        <w:t>93年至10</w:t>
      </w:r>
      <w:r w:rsidR="00BD6EC9" w:rsidRPr="00936F39">
        <w:rPr>
          <w:rFonts w:hAnsi="標楷體" w:hint="eastAsia"/>
          <w:szCs w:val="32"/>
        </w:rPr>
        <w:t>4</w:t>
      </w:r>
      <w:r w:rsidR="00AC0CE7" w:rsidRPr="00936F39">
        <w:rPr>
          <w:rFonts w:hAnsi="標楷體" w:hint="eastAsia"/>
          <w:szCs w:val="32"/>
        </w:rPr>
        <w:t>年</w:t>
      </w:r>
      <w:r w:rsidR="001C6214" w:rsidRPr="00936F39">
        <w:rPr>
          <w:rFonts w:hAnsi="標楷體" w:hint="eastAsia"/>
          <w:szCs w:val="32"/>
        </w:rPr>
        <w:t>相關歷年度錄取率比較如下表：</w:t>
      </w:r>
    </w:p>
    <w:p w:rsidR="00F748E5" w:rsidRPr="00936F39" w:rsidRDefault="00F748E5" w:rsidP="0045181B">
      <w:pPr>
        <w:pStyle w:val="a4"/>
        <w:jc w:val="center"/>
        <w:rPr>
          <w:b/>
        </w:rPr>
      </w:pPr>
      <w:r w:rsidRPr="00936F39">
        <w:rPr>
          <w:b/>
        </w:rPr>
        <w:t>警察特考錄取</w:t>
      </w:r>
      <w:r w:rsidRPr="00936F39">
        <w:rPr>
          <w:rFonts w:hint="eastAsia"/>
          <w:b/>
        </w:rPr>
        <w:t>率（</w:t>
      </w:r>
      <w:proofErr w:type="gramStart"/>
      <w:r w:rsidRPr="00936F39">
        <w:rPr>
          <w:rFonts w:hint="eastAsia"/>
          <w:b/>
        </w:rPr>
        <w:t>採</w:t>
      </w:r>
      <w:proofErr w:type="gramEnd"/>
      <w:r w:rsidRPr="00936F39">
        <w:rPr>
          <w:rFonts w:hint="eastAsia"/>
          <w:b/>
        </w:rPr>
        <w:t>開放制）：</w:t>
      </w:r>
      <w:r w:rsidRPr="00936F39">
        <w:rPr>
          <w:b/>
        </w:rPr>
        <w:t>93</w:t>
      </w:r>
      <w:r w:rsidR="0045181B" w:rsidRPr="00936F39">
        <w:rPr>
          <w:rFonts w:hint="eastAsia"/>
          <w:b/>
        </w:rPr>
        <w:t>~</w:t>
      </w:r>
      <w:r w:rsidRPr="00936F39">
        <w:rPr>
          <w:b/>
        </w:rPr>
        <w:t>9</w:t>
      </w:r>
      <w:r w:rsidRPr="00936F39">
        <w:rPr>
          <w:rFonts w:hint="eastAsia"/>
          <w:b/>
        </w:rPr>
        <w:t>9年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36"/>
        <w:gridCol w:w="821"/>
        <w:gridCol w:w="755"/>
        <w:gridCol w:w="760"/>
        <w:gridCol w:w="1210"/>
        <w:gridCol w:w="1006"/>
        <w:gridCol w:w="1383"/>
        <w:gridCol w:w="1095"/>
        <w:gridCol w:w="1134"/>
      </w:tblGrid>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rFonts w:hAnsi="標楷體"/>
                <w:b/>
                <w:sz w:val="24"/>
                <w:szCs w:val="24"/>
              </w:rPr>
              <w:t>年度</w:t>
            </w:r>
          </w:p>
        </w:tc>
        <w:tc>
          <w:tcPr>
            <w:tcW w:w="461"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rFonts w:hAnsi="標楷體"/>
                <w:b/>
                <w:sz w:val="24"/>
                <w:szCs w:val="24"/>
              </w:rPr>
              <w:t>等別</w:t>
            </w:r>
          </w:p>
        </w:tc>
        <w:tc>
          <w:tcPr>
            <w:tcW w:w="851" w:type="pct"/>
            <w:gridSpan w:val="2"/>
          </w:tcPr>
          <w:p w:rsidR="00F748E5" w:rsidRPr="00936F39" w:rsidRDefault="00F748E5" w:rsidP="0012190C">
            <w:pPr>
              <w:adjustRightInd w:val="0"/>
              <w:snapToGrid w:val="0"/>
              <w:spacing w:line="280" w:lineRule="exact"/>
              <w:jc w:val="center"/>
              <w:rPr>
                <w:b/>
                <w:sz w:val="24"/>
                <w:szCs w:val="24"/>
              </w:rPr>
            </w:pPr>
            <w:r w:rsidRPr="00936F39">
              <w:rPr>
                <w:rFonts w:hAnsi="標楷體"/>
                <w:b/>
                <w:sz w:val="24"/>
                <w:szCs w:val="24"/>
              </w:rPr>
              <w:t>警大</w:t>
            </w:r>
          </w:p>
        </w:tc>
        <w:tc>
          <w:tcPr>
            <w:tcW w:w="1245" w:type="pct"/>
            <w:gridSpan w:val="2"/>
          </w:tcPr>
          <w:p w:rsidR="00F748E5" w:rsidRPr="00936F39" w:rsidRDefault="00F748E5" w:rsidP="0012190C">
            <w:pPr>
              <w:adjustRightInd w:val="0"/>
              <w:snapToGrid w:val="0"/>
              <w:spacing w:line="280" w:lineRule="exact"/>
              <w:jc w:val="center"/>
              <w:rPr>
                <w:b/>
                <w:sz w:val="24"/>
                <w:szCs w:val="24"/>
              </w:rPr>
            </w:pPr>
            <w:r w:rsidRPr="00936F39">
              <w:rPr>
                <w:rFonts w:hAnsi="標楷體"/>
                <w:b/>
                <w:sz w:val="24"/>
                <w:szCs w:val="24"/>
              </w:rPr>
              <w:t>警專</w:t>
            </w:r>
          </w:p>
        </w:tc>
        <w:tc>
          <w:tcPr>
            <w:tcW w:w="1392" w:type="pct"/>
            <w:gridSpan w:val="2"/>
          </w:tcPr>
          <w:p w:rsidR="00F748E5" w:rsidRPr="00936F39" w:rsidRDefault="00F748E5" w:rsidP="0012190C">
            <w:pPr>
              <w:adjustRightInd w:val="0"/>
              <w:snapToGrid w:val="0"/>
              <w:spacing w:line="280" w:lineRule="exact"/>
              <w:jc w:val="center"/>
              <w:rPr>
                <w:b/>
                <w:sz w:val="24"/>
                <w:szCs w:val="24"/>
              </w:rPr>
            </w:pPr>
            <w:r w:rsidRPr="00936F39">
              <w:rPr>
                <w:rFonts w:hAnsi="標楷體"/>
                <w:b/>
                <w:sz w:val="24"/>
                <w:szCs w:val="24"/>
              </w:rPr>
              <w:t>一般教育體系</w:t>
            </w:r>
          </w:p>
        </w:tc>
        <w:tc>
          <w:tcPr>
            <w:tcW w:w="637" w:type="pct"/>
            <w:vMerge w:val="restart"/>
            <w:vAlign w:val="center"/>
          </w:tcPr>
          <w:p w:rsidR="00F748E5" w:rsidRPr="00936F39" w:rsidRDefault="00F748E5" w:rsidP="00956322">
            <w:pPr>
              <w:adjustRightInd w:val="0"/>
              <w:snapToGrid w:val="0"/>
              <w:spacing w:line="280" w:lineRule="exact"/>
              <w:jc w:val="center"/>
              <w:rPr>
                <w:rFonts w:hAnsi="標楷體"/>
                <w:b/>
                <w:sz w:val="24"/>
                <w:szCs w:val="24"/>
              </w:rPr>
            </w:pPr>
            <w:r w:rsidRPr="00936F39">
              <w:rPr>
                <w:rFonts w:hAnsi="標楷體" w:hint="eastAsia"/>
                <w:b/>
                <w:sz w:val="24"/>
                <w:szCs w:val="24"/>
              </w:rPr>
              <w:t>人數</w:t>
            </w:r>
            <w:r w:rsidRPr="00936F39">
              <w:rPr>
                <w:rFonts w:hAnsi="標楷體"/>
                <w:b/>
                <w:sz w:val="24"/>
                <w:szCs w:val="24"/>
              </w:rPr>
              <w:t>合計</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rFonts w:hAnsi="標楷體"/>
                <w:b/>
                <w:sz w:val="24"/>
                <w:szCs w:val="24"/>
              </w:rPr>
            </w:pPr>
          </w:p>
        </w:tc>
        <w:tc>
          <w:tcPr>
            <w:tcW w:w="461" w:type="pct"/>
            <w:vMerge/>
            <w:vAlign w:val="center"/>
          </w:tcPr>
          <w:p w:rsidR="00F748E5" w:rsidRPr="00936F39" w:rsidRDefault="00F748E5" w:rsidP="0012190C">
            <w:pPr>
              <w:adjustRightInd w:val="0"/>
              <w:snapToGrid w:val="0"/>
              <w:spacing w:line="280" w:lineRule="exact"/>
              <w:jc w:val="center"/>
              <w:rPr>
                <w:rFonts w:hAnsi="標楷體"/>
                <w:sz w:val="24"/>
                <w:szCs w:val="24"/>
              </w:rPr>
            </w:pPr>
          </w:p>
        </w:tc>
        <w:tc>
          <w:tcPr>
            <w:tcW w:w="424" w:type="pct"/>
          </w:tcPr>
          <w:p w:rsidR="00F748E5" w:rsidRPr="00936F39" w:rsidRDefault="00F748E5" w:rsidP="0012190C">
            <w:pPr>
              <w:adjustRightInd w:val="0"/>
              <w:snapToGrid w:val="0"/>
              <w:spacing w:line="280" w:lineRule="exact"/>
              <w:jc w:val="center"/>
              <w:rPr>
                <w:rFonts w:hAnsi="標楷體"/>
                <w:b/>
                <w:sz w:val="24"/>
                <w:szCs w:val="24"/>
              </w:rPr>
            </w:pPr>
            <w:r w:rsidRPr="00936F39">
              <w:rPr>
                <w:rFonts w:hAnsi="標楷體" w:hint="eastAsia"/>
                <w:b/>
                <w:sz w:val="24"/>
                <w:szCs w:val="24"/>
              </w:rPr>
              <w:t>人數</w:t>
            </w:r>
          </w:p>
        </w:tc>
        <w:tc>
          <w:tcPr>
            <w:tcW w:w="427" w:type="pct"/>
          </w:tcPr>
          <w:p w:rsidR="00F748E5" w:rsidRPr="00936F39" w:rsidRDefault="00F748E5" w:rsidP="0012190C">
            <w:pPr>
              <w:adjustRightInd w:val="0"/>
              <w:snapToGrid w:val="0"/>
              <w:spacing w:line="280" w:lineRule="exact"/>
              <w:jc w:val="center"/>
              <w:rPr>
                <w:b/>
                <w:sz w:val="24"/>
                <w:szCs w:val="24"/>
              </w:rPr>
            </w:pPr>
            <w:r w:rsidRPr="00936F39">
              <w:rPr>
                <w:rFonts w:hint="eastAsia"/>
                <w:b/>
                <w:sz w:val="24"/>
                <w:szCs w:val="24"/>
              </w:rPr>
              <w:t>%</w:t>
            </w:r>
          </w:p>
        </w:tc>
        <w:tc>
          <w:tcPr>
            <w:tcW w:w="680" w:type="pct"/>
          </w:tcPr>
          <w:p w:rsidR="00F748E5" w:rsidRPr="00936F39" w:rsidRDefault="00F748E5" w:rsidP="0012190C">
            <w:pPr>
              <w:adjustRightInd w:val="0"/>
              <w:snapToGrid w:val="0"/>
              <w:spacing w:line="280" w:lineRule="exact"/>
              <w:jc w:val="center"/>
              <w:rPr>
                <w:rFonts w:hAnsi="標楷體"/>
                <w:b/>
                <w:sz w:val="24"/>
                <w:szCs w:val="24"/>
              </w:rPr>
            </w:pPr>
            <w:r w:rsidRPr="00936F39">
              <w:rPr>
                <w:rFonts w:hAnsi="標楷體" w:hint="eastAsia"/>
                <w:b/>
                <w:sz w:val="24"/>
                <w:szCs w:val="24"/>
              </w:rPr>
              <w:t>人數</w:t>
            </w:r>
          </w:p>
        </w:tc>
        <w:tc>
          <w:tcPr>
            <w:tcW w:w="565" w:type="pct"/>
          </w:tcPr>
          <w:p w:rsidR="00F748E5" w:rsidRPr="00936F39" w:rsidRDefault="00F748E5" w:rsidP="0012190C">
            <w:pPr>
              <w:adjustRightInd w:val="0"/>
              <w:snapToGrid w:val="0"/>
              <w:spacing w:line="280" w:lineRule="exact"/>
              <w:jc w:val="center"/>
              <w:rPr>
                <w:b/>
                <w:sz w:val="24"/>
                <w:szCs w:val="24"/>
              </w:rPr>
            </w:pPr>
            <w:r w:rsidRPr="00936F39">
              <w:rPr>
                <w:rFonts w:hint="eastAsia"/>
                <w:b/>
                <w:sz w:val="24"/>
                <w:szCs w:val="24"/>
              </w:rPr>
              <w:t>%</w:t>
            </w:r>
          </w:p>
        </w:tc>
        <w:tc>
          <w:tcPr>
            <w:tcW w:w="777" w:type="pct"/>
          </w:tcPr>
          <w:p w:rsidR="00F748E5" w:rsidRPr="00936F39" w:rsidRDefault="00F748E5" w:rsidP="0012190C">
            <w:pPr>
              <w:adjustRightInd w:val="0"/>
              <w:snapToGrid w:val="0"/>
              <w:spacing w:line="280" w:lineRule="exact"/>
              <w:jc w:val="center"/>
              <w:rPr>
                <w:rFonts w:hAnsi="標楷體"/>
                <w:b/>
                <w:sz w:val="24"/>
                <w:szCs w:val="24"/>
              </w:rPr>
            </w:pPr>
            <w:r w:rsidRPr="00936F39">
              <w:rPr>
                <w:rFonts w:hAnsi="標楷體" w:hint="eastAsia"/>
                <w:b/>
                <w:sz w:val="24"/>
                <w:szCs w:val="24"/>
              </w:rPr>
              <w:t>人數</w:t>
            </w:r>
          </w:p>
        </w:tc>
        <w:tc>
          <w:tcPr>
            <w:tcW w:w="615" w:type="pct"/>
          </w:tcPr>
          <w:p w:rsidR="00F748E5" w:rsidRPr="00936F39" w:rsidRDefault="00F748E5" w:rsidP="0012190C">
            <w:pPr>
              <w:adjustRightInd w:val="0"/>
              <w:snapToGrid w:val="0"/>
              <w:spacing w:line="280" w:lineRule="exact"/>
              <w:jc w:val="center"/>
              <w:rPr>
                <w:b/>
                <w:sz w:val="24"/>
                <w:szCs w:val="24"/>
              </w:rPr>
            </w:pPr>
            <w:r w:rsidRPr="00936F39">
              <w:rPr>
                <w:rFonts w:hint="eastAsia"/>
                <w:b/>
                <w:sz w:val="24"/>
                <w:szCs w:val="24"/>
              </w:rPr>
              <w:t>%</w:t>
            </w:r>
          </w:p>
        </w:tc>
        <w:tc>
          <w:tcPr>
            <w:tcW w:w="637" w:type="pct"/>
            <w:vMerge/>
          </w:tcPr>
          <w:p w:rsidR="00F748E5" w:rsidRPr="00936F39" w:rsidRDefault="00F748E5" w:rsidP="0012190C">
            <w:pPr>
              <w:adjustRightInd w:val="0"/>
              <w:snapToGrid w:val="0"/>
              <w:spacing w:line="280" w:lineRule="exact"/>
              <w:jc w:val="center"/>
              <w:rPr>
                <w:rFonts w:hAnsi="標楷體"/>
                <w:sz w:val="24"/>
                <w:szCs w:val="24"/>
              </w:rPr>
            </w:pP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93</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203</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53.99</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91</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24.20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82</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21.81</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376</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0.00</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459</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89.65</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53</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10.35</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512</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203</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22.86</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550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61.94</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135</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15.20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888</w:t>
            </w: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94</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二</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4</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100.00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4</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191</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50.53</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101</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26.72</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86</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22.75</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378</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4</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0.42</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850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89.29</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98</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10.29</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952</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195</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14.62</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951</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71.29</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188</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14.09</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1,334</w:t>
            </w: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95</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二</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26</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100.00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26</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229</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54.78</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94</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22.49%</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95</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22.73</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418</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0.06</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1,345</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76.46</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413</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23.48</w:t>
            </w:r>
          </w:p>
        </w:tc>
        <w:tc>
          <w:tcPr>
            <w:tcW w:w="63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1</w:t>
            </w:r>
            <w:r w:rsidRPr="00936F39">
              <w:rPr>
                <w:sz w:val="24"/>
                <w:szCs w:val="24"/>
              </w:rPr>
              <w:t>,759</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230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10.44</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1,439</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65.32</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534</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24.24</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2,203</w:t>
            </w: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96</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二</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4</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100.00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4</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216</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60.50</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48</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13.45</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93</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26.05</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357</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890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56.05</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698</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43.95</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1,588</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216</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11.08</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938</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48.12</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795</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40.79</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1,949</w:t>
            </w: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97</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二</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4</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100.00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4</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295</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5</w:t>
            </w:r>
            <w:r w:rsidRPr="00936F39">
              <w:rPr>
                <w:sz w:val="24"/>
                <w:szCs w:val="24"/>
              </w:rPr>
              <w:t>9.48</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82</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16.53</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119</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23.99</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496</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974</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48.10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1,051</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51.90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2,025</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295</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1.68</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1,056</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41.82</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1,174</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46.50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2,525</w:t>
            </w: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98</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二</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100.00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273</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61.35</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70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15.73</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102</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22.92</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445</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806</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55.93</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635</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44.07</w:t>
            </w:r>
          </w:p>
        </w:tc>
        <w:tc>
          <w:tcPr>
            <w:tcW w:w="63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1</w:t>
            </w:r>
            <w:r w:rsidRPr="00936F39">
              <w:rPr>
                <w:sz w:val="24"/>
                <w:szCs w:val="24"/>
              </w:rPr>
              <w:t>,441</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273</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14.47</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876</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46.42</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738</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39.11</w:t>
            </w:r>
          </w:p>
        </w:tc>
        <w:tc>
          <w:tcPr>
            <w:tcW w:w="63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1</w:t>
            </w:r>
            <w:r w:rsidRPr="00936F39">
              <w:rPr>
                <w:sz w:val="24"/>
                <w:szCs w:val="24"/>
              </w:rPr>
              <w:t>,887</w:t>
            </w:r>
          </w:p>
        </w:tc>
      </w:tr>
      <w:tr w:rsidR="00405AFD" w:rsidRPr="00936F39" w:rsidTr="00956322">
        <w:trPr>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b/>
                <w:sz w:val="24"/>
                <w:szCs w:val="24"/>
              </w:rPr>
              <w:t>9</w:t>
            </w:r>
            <w:r w:rsidRPr="00936F39">
              <w:rPr>
                <w:rFonts w:hint="eastAsia"/>
                <w:b/>
                <w:sz w:val="24"/>
                <w:szCs w:val="24"/>
              </w:rPr>
              <w:t>9</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313</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78.45</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34</w:t>
            </w:r>
          </w:p>
        </w:tc>
        <w:tc>
          <w:tcPr>
            <w:tcW w:w="56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8.52%</w:t>
            </w:r>
          </w:p>
        </w:tc>
        <w:tc>
          <w:tcPr>
            <w:tcW w:w="77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52</w:t>
            </w:r>
          </w:p>
        </w:tc>
        <w:tc>
          <w:tcPr>
            <w:tcW w:w="61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13.03</w:t>
            </w:r>
          </w:p>
        </w:tc>
        <w:tc>
          <w:tcPr>
            <w:tcW w:w="63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399</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rFonts w:hAnsi="標楷體"/>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217</w:t>
            </w:r>
          </w:p>
        </w:tc>
        <w:tc>
          <w:tcPr>
            <w:tcW w:w="56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42.72</w:t>
            </w:r>
          </w:p>
        </w:tc>
        <w:tc>
          <w:tcPr>
            <w:tcW w:w="77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291</w:t>
            </w:r>
          </w:p>
        </w:tc>
        <w:tc>
          <w:tcPr>
            <w:tcW w:w="61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57.28</w:t>
            </w:r>
          </w:p>
        </w:tc>
        <w:tc>
          <w:tcPr>
            <w:tcW w:w="63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508</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rFonts w:hAnsi="標楷體"/>
                <w:sz w:val="24"/>
                <w:szCs w:val="24"/>
              </w:rPr>
            </w:pPr>
            <w:r w:rsidRPr="00936F39">
              <w:rPr>
                <w:rFonts w:hAnsi="標楷體"/>
                <w:sz w:val="24"/>
                <w:szCs w:val="24"/>
              </w:rPr>
              <w:t>小計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313</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34.51</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251</w:t>
            </w:r>
          </w:p>
        </w:tc>
        <w:tc>
          <w:tcPr>
            <w:tcW w:w="56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27.67</w:t>
            </w:r>
          </w:p>
        </w:tc>
        <w:tc>
          <w:tcPr>
            <w:tcW w:w="77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343</w:t>
            </w:r>
          </w:p>
        </w:tc>
        <w:tc>
          <w:tcPr>
            <w:tcW w:w="61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37.82</w:t>
            </w:r>
          </w:p>
        </w:tc>
        <w:tc>
          <w:tcPr>
            <w:tcW w:w="63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907</w:t>
            </w:r>
          </w:p>
        </w:tc>
      </w:tr>
      <w:tr w:rsidR="00405AFD" w:rsidRPr="00936F39" w:rsidTr="00956322">
        <w:trPr>
          <w:trHeight w:val="60"/>
          <w:jc w:val="center"/>
        </w:trPr>
        <w:tc>
          <w:tcPr>
            <w:tcW w:w="414" w:type="pct"/>
            <w:vMerge w:val="restart"/>
            <w:vAlign w:val="center"/>
          </w:tcPr>
          <w:p w:rsidR="00F748E5" w:rsidRPr="00936F39" w:rsidRDefault="00F748E5" w:rsidP="0012190C">
            <w:pPr>
              <w:adjustRightInd w:val="0"/>
              <w:snapToGrid w:val="0"/>
              <w:spacing w:line="280" w:lineRule="exact"/>
              <w:jc w:val="center"/>
              <w:rPr>
                <w:b/>
                <w:sz w:val="24"/>
                <w:szCs w:val="24"/>
              </w:rPr>
            </w:pPr>
            <w:r w:rsidRPr="00936F39">
              <w:rPr>
                <w:rFonts w:hAnsi="標楷體"/>
                <w:b/>
                <w:sz w:val="24"/>
                <w:szCs w:val="24"/>
              </w:rPr>
              <w:t>合計</w:t>
            </w: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二</w:t>
            </w:r>
          </w:p>
        </w:tc>
        <w:tc>
          <w:tcPr>
            <w:tcW w:w="424"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0</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39</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100.00</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39</w:t>
            </w:r>
          </w:p>
        </w:tc>
      </w:tr>
      <w:tr w:rsidR="00405AFD" w:rsidRPr="00936F39" w:rsidTr="00956322">
        <w:trPr>
          <w:trHeight w:val="60"/>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三</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r w:rsidRPr="00936F39">
              <w:rPr>
                <w:rFonts w:hint="eastAsia"/>
                <w:sz w:val="24"/>
                <w:szCs w:val="24"/>
              </w:rPr>
              <w:t>725</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60</w:t>
            </w:r>
            <w:r w:rsidRPr="00936F39">
              <w:rPr>
                <w:sz w:val="24"/>
                <w:szCs w:val="24"/>
              </w:rPr>
              <w:t>.</w:t>
            </w:r>
            <w:r w:rsidRPr="00936F39">
              <w:rPr>
                <w:rFonts w:hint="eastAsia"/>
                <w:sz w:val="24"/>
                <w:szCs w:val="24"/>
              </w:rPr>
              <w:t>12</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520</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r w:rsidRPr="00936F39">
              <w:rPr>
                <w:rFonts w:hint="eastAsia"/>
                <w:sz w:val="24"/>
                <w:szCs w:val="24"/>
              </w:rPr>
              <w:t>8</w:t>
            </w:r>
            <w:r w:rsidRPr="00936F39">
              <w:rPr>
                <w:sz w:val="24"/>
                <w:szCs w:val="24"/>
              </w:rPr>
              <w:t>.</w:t>
            </w:r>
            <w:r w:rsidRPr="00936F39">
              <w:rPr>
                <w:rFonts w:hint="eastAsia"/>
                <w:sz w:val="24"/>
                <w:szCs w:val="24"/>
              </w:rPr>
              <w:t>12</w:t>
            </w:r>
          </w:p>
        </w:tc>
        <w:tc>
          <w:tcPr>
            <w:tcW w:w="77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629</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2</w:t>
            </w:r>
            <w:r w:rsidRPr="00936F39">
              <w:rPr>
                <w:rFonts w:hint="eastAsia"/>
                <w:sz w:val="24"/>
                <w:szCs w:val="24"/>
              </w:rPr>
              <w:t>1.92</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2,</w:t>
            </w:r>
            <w:r w:rsidRPr="00936F39">
              <w:rPr>
                <w:rFonts w:hint="eastAsia"/>
                <w:sz w:val="24"/>
                <w:szCs w:val="24"/>
              </w:rPr>
              <w:t>869</w:t>
            </w:r>
          </w:p>
        </w:tc>
      </w:tr>
      <w:tr w:rsidR="00405AFD" w:rsidRPr="00936F39" w:rsidTr="00956322">
        <w:trPr>
          <w:trHeight w:val="60"/>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四</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5</w:t>
            </w:r>
          </w:p>
        </w:tc>
        <w:tc>
          <w:tcPr>
            <w:tcW w:w="427" w:type="pct"/>
          </w:tcPr>
          <w:p w:rsidR="00F748E5" w:rsidRPr="00936F39" w:rsidRDefault="00F748E5" w:rsidP="0012190C">
            <w:pPr>
              <w:adjustRightInd w:val="0"/>
              <w:snapToGrid w:val="0"/>
              <w:spacing w:line="280" w:lineRule="exact"/>
              <w:jc w:val="right"/>
              <w:rPr>
                <w:sz w:val="24"/>
                <w:szCs w:val="24"/>
              </w:rPr>
            </w:pPr>
            <w:r w:rsidRPr="00936F39">
              <w:rPr>
                <w:sz w:val="24"/>
                <w:szCs w:val="24"/>
              </w:rPr>
              <w:t>0.06</w:t>
            </w:r>
          </w:p>
        </w:tc>
        <w:tc>
          <w:tcPr>
            <w:tcW w:w="680" w:type="pct"/>
          </w:tcPr>
          <w:p w:rsidR="00F748E5" w:rsidRPr="00936F39" w:rsidRDefault="00F748E5" w:rsidP="0012190C">
            <w:pPr>
              <w:adjustRightInd w:val="0"/>
              <w:snapToGrid w:val="0"/>
              <w:spacing w:line="280" w:lineRule="exact"/>
              <w:jc w:val="right"/>
              <w:rPr>
                <w:sz w:val="24"/>
                <w:szCs w:val="24"/>
              </w:rPr>
            </w:pPr>
            <w:r w:rsidRPr="00936F39">
              <w:rPr>
                <w:sz w:val="24"/>
                <w:szCs w:val="24"/>
              </w:rPr>
              <w:t>5,</w:t>
            </w:r>
            <w:r w:rsidRPr="00936F39">
              <w:rPr>
                <w:rFonts w:hint="eastAsia"/>
                <w:sz w:val="24"/>
                <w:szCs w:val="24"/>
              </w:rPr>
              <w:t>541</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6</w:t>
            </w:r>
            <w:r w:rsidRPr="00936F39">
              <w:rPr>
                <w:rFonts w:hint="eastAsia"/>
                <w:sz w:val="24"/>
                <w:szCs w:val="24"/>
              </w:rPr>
              <w:t>3.07</w:t>
            </w:r>
          </w:p>
        </w:tc>
        <w:tc>
          <w:tcPr>
            <w:tcW w:w="77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w:t>
            </w:r>
            <w:r w:rsidRPr="00936F39">
              <w:rPr>
                <w:sz w:val="24"/>
                <w:szCs w:val="24"/>
              </w:rPr>
              <w:t>,</w:t>
            </w:r>
            <w:r w:rsidRPr="00936F39">
              <w:rPr>
                <w:rFonts w:hint="eastAsia"/>
                <w:sz w:val="24"/>
                <w:szCs w:val="24"/>
              </w:rPr>
              <w:t>239</w:t>
            </w:r>
          </w:p>
        </w:tc>
        <w:tc>
          <w:tcPr>
            <w:tcW w:w="615"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36.86</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8,</w:t>
            </w:r>
            <w:r w:rsidRPr="00936F39">
              <w:rPr>
                <w:rFonts w:hint="eastAsia"/>
                <w:sz w:val="24"/>
                <w:szCs w:val="24"/>
              </w:rPr>
              <w:t>785</w:t>
            </w:r>
          </w:p>
        </w:tc>
      </w:tr>
      <w:tr w:rsidR="00405AFD" w:rsidRPr="00936F39" w:rsidTr="00956322">
        <w:trPr>
          <w:jc w:val="center"/>
        </w:trPr>
        <w:tc>
          <w:tcPr>
            <w:tcW w:w="414" w:type="pct"/>
            <w:vMerge/>
            <w:vAlign w:val="center"/>
          </w:tcPr>
          <w:p w:rsidR="00F748E5" w:rsidRPr="00936F39" w:rsidRDefault="00F748E5" w:rsidP="0012190C">
            <w:pPr>
              <w:adjustRightInd w:val="0"/>
              <w:snapToGrid w:val="0"/>
              <w:spacing w:line="280" w:lineRule="exact"/>
              <w:jc w:val="center"/>
              <w:rPr>
                <w:b/>
                <w:sz w:val="24"/>
                <w:szCs w:val="24"/>
              </w:rPr>
            </w:pPr>
          </w:p>
        </w:tc>
        <w:tc>
          <w:tcPr>
            <w:tcW w:w="461" w:type="pct"/>
            <w:vAlign w:val="center"/>
          </w:tcPr>
          <w:p w:rsidR="00F748E5" w:rsidRPr="00936F39" w:rsidRDefault="00F748E5" w:rsidP="0012190C">
            <w:pPr>
              <w:adjustRightInd w:val="0"/>
              <w:snapToGrid w:val="0"/>
              <w:spacing w:line="280" w:lineRule="exact"/>
              <w:jc w:val="center"/>
              <w:rPr>
                <w:sz w:val="24"/>
                <w:szCs w:val="24"/>
              </w:rPr>
            </w:pPr>
            <w:r w:rsidRPr="00936F39">
              <w:rPr>
                <w:rFonts w:hAnsi="標楷體"/>
                <w:sz w:val="24"/>
                <w:szCs w:val="24"/>
              </w:rPr>
              <w:t>合計</w:t>
            </w:r>
          </w:p>
        </w:tc>
        <w:tc>
          <w:tcPr>
            <w:tcW w:w="424"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r w:rsidRPr="00936F39">
              <w:rPr>
                <w:rFonts w:hint="eastAsia"/>
                <w:sz w:val="24"/>
                <w:szCs w:val="24"/>
              </w:rPr>
              <w:t>730</w:t>
            </w:r>
          </w:p>
        </w:tc>
        <w:tc>
          <w:tcPr>
            <w:tcW w:w="427"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14.79</w:t>
            </w:r>
          </w:p>
        </w:tc>
        <w:tc>
          <w:tcPr>
            <w:tcW w:w="680" w:type="pct"/>
          </w:tcPr>
          <w:p w:rsidR="00F748E5" w:rsidRPr="00936F39" w:rsidRDefault="00F748E5" w:rsidP="0012190C">
            <w:pPr>
              <w:adjustRightInd w:val="0"/>
              <w:snapToGrid w:val="0"/>
              <w:spacing w:line="280" w:lineRule="exact"/>
              <w:jc w:val="right"/>
              <w:rPr>
                <w:sz w:val="24"/>
                <w:szCs w:val="24"/>
              </w:rPr>
            </w:pPr>
            <w:r w:rsidRPr="00936F39">
              <w:rPr>
                <w:rFonts w:hint="eastAsia"/>
                <w:sz w:val="24"/>
                <w:szCs w:val="24"/>
              </w:rPr>
              <w:t>6</w:t>
            </w:r>
            <w:r w:rsidRPr="00936F39">
              <w:rPr>
                <w:sz w:val="24"/>
                <w:szCs w:val="24"/>
              </w:rPr>
              <w:t>,</w:t>
            </w:r>
            <w:r w:rsidRPr="00936F39">
              <w:rPr>
                <w:rFonts w:hint="eastAsia"/>
                <w:sz w:val="24"/>
                <w:szCs w:val="24"/>
              </w:rPr>
              <w:t>061</w:t>
            </w:r>
          </w:p>
        </w:tc>
        <w:tc>
          <w:tcPr>
            <w:tcW w:w="565" w:type="pct"/>
          </w:tcPr>
          <w:p w:rsidR="00F748E5" w:rsidRPr="00936F39" w:rsidRDefault="00F748E5" w:rsidP="0012190C">
            <w:pPr>
              <w:adjustRightInd w:val="0"/>
              <w:snapToGrid w:val="0"/>
              <w:spacing w:line="280" w:lineRule="exact"/>
              <w:jc w:val="right"/>
              <w:rPr>
                <w:sz w:val="24"/>
                <w:szCs w:val="24"/>
              </w:rPr>
            </w:pPr>
            <w:r w:rsidRPr="00936F39">
              <w:rPr>
                <w:sz w:val="24"/>
                <w:szCs w:val="24"/>
              </w:rPr>
              <w:t>5</w:t>
            </w:r>
            <w:r w:rsidRPr="00936F39">
              <w:rPr>
                <w:rFonts w:hint="eastAsia"/>
                <w:sz w:val="24"/>
                <w:szCs w:val="24"/>
              </w:rPr>
              <w:t>1.83</w:t>
            </w:r>
          </w:p>
        </w:tc>
        <w:tc>
          <w:tcPr>
            <w:tcW w:w="777" w:type="pct"/>
          </w:tcPr>
          <w:p w:rsidR="00F748E5" w:rsidRPr="00936F39" w:rsidRDefault="00F748E5" w:rsidP="0012190C">
            <w:pPr>
              <w:adjustRightInd w:val="0"/>
              <w:snapToGrid w:val="0"/>
              <w:spacing w:line="280" w:lineRule="exact"/>
              <w:jc w:val="right"/>
              <w:rPr>
                <w:sz w:val="24"/>
                <w:szCs w:val="24"/>
              </w:rPr>
            </w:pPr>
            <w:r w:rsidRPr="00936F39">
              <w:rPr>
                <w:sz w:val="24"/>
                <w:szCs w:val="24"/>
              </w:rPr>
              <w:t>3,</w:t>
            </w:r>
            <w:r w:rsidRPr="00936F39">
              <w:rPr>
                <w:rFonts w:hint="eastAsia"/>
                <w:sz w:val="24"/>
                <w:szCs w:val="24"/>
              </w:rPr>
              <w:t>907</w:t>
            </w:r>
          </w:p>
        </w:tc>
        <w:tc>
          <w:tcPr>
            <w:tcW w:w="615" w:type="pct"/>
          </w:tcPr>
          <w:p w:rsidR="00F748E5" w:rsidRPr="00936F39" w:rsidRDefault="00F748E5" w:rsidP="0012190C">
            <w:pPr>
              <w:adjustRightInd w:val="0"/>
              <w:snapToGrid w:val="0"/>
              <w:spacing w:line="280" w:lineRule="exact"/>
              <w:jc w:val="right"/>
              <w:rPr>
                <w:sz w:val="24"/>
                <w:szCs w:val="24"/>
              </w:rPr>
            </w:pPr>
            <w:r w:rsidRPr="00936F39">
              <w:rPr>
                <w:sz w:val="24"/>
                <w:szCs w:val="24"/>
              </w:rPr>
              <w:t>33.</w:t>
            </w:r>
            <w:r w:rsidRPr="00936F39">
              <w:rPr>
                <w:rFonts w:hint="eastAsia"/>
                <w:sz w:val="24"/>
                <w:szCs w:val="24"/>
              </w:rPr>
              <w:t>41</w:t>
            </w:r>
          </w:p>
        </w:tc>
        <w:tc>
          <w:tcPr>
            <w:tcW w:w="637" w:type="pct"/>
          </w:tcPr>
          <w:p w:rsidR="00F748E5" w:rsidRPr="00936F39" w:rsidRDefault="00F748E5" w:rsidP="0012190C">
            <w:pPr>
              <w:adjustRightInd w:val="0"/>
              <w:snapToGrid w:val="0"/>
              <w:spacing w:line="280" w:lineRule="exact"/>
              <w:jc w:val="right"/>
              <w:rPr>
                <w:sz w:val="24"/>
                <w:szCs w:val="24"/>
              </w:rPr>
            </w:pPr>
            <w:r w:rsidRPr="00936F39">
              <w:rPr>
                <w:sz w:val="24"/>
                <w:szCs w:val="24"/>
              </w:rPr>
              <w:t>1</w:t>
            </w:r>
            <w:r w:rsidRPr="00936F39">
              <w:rPr>
                <w:rFonts w:hint="eastAsia"/>
                <w:sz w:val="24"/>
                <w:szCs w:val="24"/>
              </w:rPr>
              <w:t>1</w:t>
            </w:r>
            <w:r w:rsidRPr="00936F39">
              <w:rPr>
                <w:sz w:val="24"/>
                <w:szCs w:val="24"/>
              </w:rPr>
              <w:t>,</w:t>
            </w:r>
            <w:r w:rsidRPr="00936F39">
              <w:rPr>
                <w:rFonts w:hint="eastAsia"/>
                <w:sz w:val="24"/>
                <w:szCs w:val="24"/>
              </w:rPr>
              <w:t>693</w:t>
            </w:r>
          </w:p>
        </w:tc>
      </w:tr>
    </w:tbl>
    <w:p w:rsidR="00F748E5" w:rsidRPr="00936F39" w:rsidRDefault="00F748E5" w:rsidP="00F748E5">
      <w:pPr>
        <w:spacing w:line="240" w:lineRule="exact"/>
        <w:rPr>
          <w:sz w:val="20"/>
        </w:rPr>
      </w:pPr>
      <w:proofErr w:type="gramStart"/>
      <w:r w:rsidRPr="00936F39">
        <w:rPr>
          <w:sz w:val="20"/>
        </w:rPr>
        <w:t>註</w:t>
      </w:r>
      <w:proofErr w:type="gramEnd"/>
      <w:r w:rsidRPr="00936F39">
        <w:rPr>
          <w:sz w:val="20"/>
        </w:rPr>
        <w:t>：</w:t>
      </w:r>
      <w:r w:rsidRPr="00936F39">
        <w:rPr>
          <w:rFonts w:hint="eastAsia"/>
          <w:sz w:val="20"/>
        </w:rPr>
        <w:t>1.</w:t>
      </w:r>
      <w:r w:rsidRPr="00936F39">
        <w:rPr>
          <w:sz w:val="20"/>
        </w:rPr>
        <w:t>表列96年度資料僅納入常態舉辦之96年第二次警察特考資料。</w:t>
      </w:r>
    </w:p>
    <w:p w:rsidR="00F748E5" w:rsidRPr="00936F39" w:rsidRDefault="00F748E5" w:rsidP="00F748E5">
      <w:pPr>
        <w:spacing w:line="240" w:lineRule="exact"/>
        <w:rPr>
          <w:sz w:val="20"/>
        </w:rPr>
      </w:pPr>
      <w:r w:rsidRPr="00936F39">
        <w:rPr>
          <w:rFonts w:hint="eastAsia"/>
          <w:sz w:val="20"/>
        </w:rPr>
        <w:t xml:space="preserve">    2.93-98年資料來源為</w:t>
      </w:r>
      <w:r w:rsidRPr="00936F39">
        <w:rPr>
          <w:sz w:val="20"/>
        </w:rPr>
        <w:t>考試院函復資料</w:t>
      </w:r>
      <w:r w:rsidRPr="00936F39">
        <w:rPr>
          <w:rFonts w:hint="eastAsia"/>
          <w:sz w:val="20"/>
        </w:rPr>
        <w:t>、99年度資料來源為內政部補充資料。</w:t>
      </w:r>
    </w:p>
    <w:p w:rsidR="0039233F" w:rsidRPr="00936F39" w:rsidRDefault="0039233F" w:rsidP="002050A6">
      <w:pPr>
        <w:spacing w:afterLines="50" w:line="300" w:lineRule="exact"/>
        <w:ind w:leftChars="-125" w:left="-425"/>
        <w:rPr>
          <w:sz w:val="26"/>
          <w:szCs w:val="26"/>
        </w:rPr>
      </w:pPr>
      <w:r w:rsidRPr="00936F39">
        <w:rPr>
          <w:rFonts w:hint="eastAsia"/>
          <w:sz w:val="26"/>
          <w:szCs w:val="26"/>
        </w:rPr>
        <w:t xml:space="preserve">   </w:t>
      </w:r>
      <w:r w:rsidRPr="00936F39">
        <w:rPr>
          <w:sz w:val="26"/>
          <w:szCs w:val="26"/>
        </w:rPr>
        <w:t>資料來源：</w:t>
      </w:r>
      <w:r w:rsidRPr="00936F39">
        <w:rPr>
          <w:rFonts w:hint="eastAsia"/>
          <w:sz w:val="26"/>
          <w:szCs w:val="26"/>
        </w:rPr>
        <w:t>彙整自</w:t>
      </w:r>
      <w:r w:rsidRPr="00936F39">
        <w:rPr>
          <w:sz w:val="26"/>
          <w:szCs w:val="26"/>
        </w:rPr>
        <w:t>考試院函復資料</w:t>
      </w:r>
      <w:r w:rsidRPr="00936F39">
        <w:rPr>
          <w:rFonts w:hint="eastAsia"/>
          <w:sz w:val="26"/>
          <w:szCs w:val="26"/>
        </w:rPr>
        <w:t>、內政部補充資料。引自本院前案資料。</w:t>
      </w:r>
    </w:p>
    <w:p w:rsidR="00AD7271" w:rsidRPr="00936F39" w:rsidRDefault="004456E0" w:rsidP="00AD7271">
      <w:pPr>
        <w:pStyle w:val="a4"/>
        <w:jc w:val="center"/>
        <w:rPr>
          <w:b/>
        </w:rPr>
      </w:pPr>
      <w:r w:rsidRPr="00936F39">
        <w:rPr>
          <w:rFonts w:hint="eastAsia"/>
          <w:b/>
        </w:rPr>
        <w:t>10</w:t>
      </w:r>
      <w:r w:rsidR="00955750" w:rsidRPr="00936F39">
        <w:rPr>
          <w:rFonts w:hint="eastAsia"/>
          <w:b/>
        </w:rPr>
        <w:t>0</w:t>
      </w:r>
      <w:r w:rsidRPr="00936F39">
        <w:rPr>
          <w:rFonts w:hint="eastAsia"/>
          <w:b/>
        </w:rPr>
        <w:t>~10</w:t>
      </w:r>
      <w:r w:rsidR="00450053" w:rsidRPr="00936F39">
        <w:rPr>
          <w:rFonts w:hint="eastAsia"/>
          <w:b/>
        </w:rPr>
        <w:t>4</w:t>
      </w:r>
      <w:r w:rsidRPr="00936F39">
        <w:rPr>
          <w:rFonts w:hint="eastAsia"/>
          <w:b/>
        </w:rPr>
        <w:t>年</w:t>
      </w:r>
      <w:r w:rsidR="003F0B7C" w:rsidRPr="00936F39">
        <w:rPr>
          <w:rFonts w:hint="eastAsia"/>
          <w:b/>
        </w:rPr>
        <w:t>警察特考雙軌制度考試錄取率</w:t>
      </w:r>
    </w:p>
    <w:p w:rsidR="009D6480" w:rsidRPr="00936F39" w:rsidRDefault="00181A3F" w:rsidP="00AD7271">
      <w:pPr>
        <w:jc w:val="right"/>
        <w:rPr>
          <w:sz w:val="24"/>
          <w:szCs w:val="24"/>
        </w:rPr>
      </w:pPr>
      <w:r w:rsidRPr="00936F39">
        <w:rPr>
          <w:rFonts w:hint="eastAsia"/>
          <w:sz w:val="24"/>
          <w:szCs w:val="24"/>
        </w:rPr>
        <w:t>單位:人數；%</w:t>
      </w:r>
    </w:p>
    <w:tbl>
      <w:tblPr>
        <w:tblW w:w="9607" w:type="dxa"/>
        <w:jc w:val="center"/>
        <w:tblLayout w:type="fixed"/>
        <w:tblLook w:val="0000"/>
      </w:tblPr>
      <w:tblGrid>
        <w:gridCol w:w="426"/>
        <w:gridCol w:w="702"/>
        <w:gridCol w:w="1120"/>
        <w:gridCol w:w="1246"/>
        <w:gridCol w:w="1247"/>
        <w:gridCol w:w="1247"/>
        <w:gridCol w:w="1279"/>
        <w:gridCol w:w="1282"/>
        <w:gridCol w:w="1058"/>
      </w:tblGrid>
      <w:tr w:rsidR="00405AFD" w:rsidRPr="00936F39" w:rsidTr="00450053">
        <w:trPr>
          <w:trHeight w:val="70"/>
          <w:tblHeader/>
          <w:jc w:val="center"/>
        </w:trPr>
        <w:tc>
          <w:tcPr>
            <w:tcW w:w="1128" w:type="dxa"/>
            <w:gridSpan w:val="2"/>
            <w:vMerge w:val="restart"/>
            <w:tcBorders>
              <w:top w:val="single" w:sz="4" w:space="0" w:color="000000"/>
              <w:left w:val="single" w:sz="4" w:space="0" w:color="000000"/>
              <w:bottom w:val="single" w:sz="4" w:space="0" w:color="000000"/>
              <w:right w:val="single" w:sz="4" w:space="0" w:color="000000"/>
            </w:tcBorders>
            <w:vAlign w:val="center"/>
          </w:tcPr>
          <w:p w:rsidR="00600C32" w:rsidRPr="00936F39" w:rsidRDefault="00955750" w:rsidP="00955750">
            <w:pPr>
              <w:adjustRightInd w:val="0"/>
              <w:snapToGrid w:val="0"/>
              <w:spacing w:line="280" w:lineRule="exact"/>
              <w:jc w:val="center"/>
              <w:rPr>
                <w:rFonts w:hAnsi="標楷體"/>
                <w:b/>
                <w:bCs/>
                <w:kern w:val="0"/>
                <w:sz w:val="24"/>
                <w:szCs w:val="24"/>
              </w:rPr>
            </w:pPr>
            <w:r w:rsidRPr="00936F39">
              <w:rPr>
                <w:rFonts w:hAnsi="標楷體"/>
                <w:b/>
                <w:bCs/>
                <w:kern w:val="0"/>
                <w:sz w:val="24"/>
                <w:szCs w:val="24"/>
              </w:rPr>
              <w:t>年度</w:t>
            </w:r>
          </w:p>
          <w:p w:rsidR="00955750" w:rsidRPr="00936F39" w:rsidRDefault="00955750" w:rsidP="00600C32">
            <w:pPr>
              <w:adjustRightInd w:val="0"/>
              <w:snapToGrid w:val="0"/>
              <w:spacing w:line="280" w:lineRule="exact"/>
              <w:jc w:val="center"/>
              <w:rPr>
                <w:b/>
                <w:sz w:val="24"/>
                <w:szCs w:val="24"/>
              </w:rPr>
            </w:pPr>
            <w:r w:rsidRPr="00936F39">
              <w:rPr>
                <w:rFonts w:hAnsi="標楷體"/>
                <w:b/>
                <w:bCs/>
                <w:kern w:val="0"/>
                <w:sz w:val="24"/>
                <w:szCs w:val="24"/>
              </w:rPr>
              <w:t>及考試</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r w:rsidRPr="00936F39">
              <w:rPr>
                <w:rFonts w:hAnsi="標楷體"/>
                <w:b/>
                <w:sz w:val="24"/>
                <w:szCs w:val="24"/>
              </w:rPr>
              <w:t>警察特考【內軌（警專、警察大學）】</w:t>
            </w:r>
          </w:p>
        </w:tc>
        <w:tc>
          <w:tcPr>
            <w:tcW w:w="3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r w:rsidRPr="00936F39">
              <w:rPr>
                <w:rFonts w:hAnsi="標楷體"/>
                <w:b/>
                <w:sz w:val="24"/>
                <w:szCs w:val="24"/>
              </w:rPr>
              <w:t>一般警察特考【外軌</w:t>
            </w:r>
            <w:r w:rsidRPr="00936F39">
              <w:rPr>
                <w:b/>
                <w:sz w:val="24"/>
                <w:szCs w:val="24"/>
              </w:rPr>
              <w:t>(</w:t>
            </w:r>
            <w:r w:rsidRPr="00936F39">
              <w:rPr>
                <w:rFonts w:hAnsi="標楷體"/>
                <w:b/>
                <w:sz w:val="24"/>
                <w:szCs w:val="24"/>
              </w:rPr>
              <w:t>一般生</w:t>
            </w:r>
            <w:r w:rsidRPr="00936F39">
              <w:rPr>
                <w:b/>
                <w:sz w:val="24"/>
                <w:szCs w:val="24"/>
              </w:rPr>
              <w:t>)</w:t>
            </w:r>
            <w:r w:rsidRPr="00936F39">
              <w:rPr>
                <w:rFonts w:hAnsi="標楷體"/>
                <w:b/>
                <w:sz w:val="24"/>
                <w:szCs w:val="24"/>
              </w:rPr>
              <w:t>】</w:t>
            </w:r>
          </w:p>
        </w:tc>
      </w:tr>
      <w:tr w:rsidR="00405AFD" w:rsidRPr="00936F39" w:rsidTr="00450053">
        <w:trPr>
          <w:trHeight w:val="187"/>
          <w:tblHeader/>
          <w:jc w:val="center"/>
        </w:trPr>
        <w:tc>
          <w:tcPr>
            <w:tcW w:w="1128" w:type="dxa"/>
            <w:gridSpan w:val="2"/>
            <w:vMerge/>
            <w:tcBorders>
              <w:top w:val="single" w:sz="4" w:space="0" w:color="000000"/>
              <w:left w:val="single" w:sz="4" w:space="0" w:color="000000"/>
              <w:bottom w:val="single" w:sz="4" w:space="0" w:color="000000"/>
              <w:right w:val="single" w:sz="4" w:space="0" w:color="000000"/>
            </w:tcBorders>
            <w:vAlign w:val="center"/>
          </w:tcPr>
          <w:p w:rsidR="00955750" w:rsidRPr="00936F39" w:rsidRDefault="00955750" w:rsidP="00955750">
            <w:pPr>
              <w:adjustRightInd w:val="0"/>
              <w:snapToGrid w:val="0"/>
              <w:spacing w:line="280" w:lineRule="exact"/>
              <w:jc w:val="center"/>
              <w:rPr>
                <w:b/>
                <w:sz w:val="24"/>
                <w:szCs w:val="24"/>
              </w:rPr>
            </w:pP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proofErr w:type="gramStart"/>
            <w:r w:rsidRPr="00936F39">
              <w:rPr>
                <w:rFonts w:hAnsi="標楷體"/>
                <w:b/>
                <w:sz w:val="24"/>
                <w:szCs w:val="24"/>
              </w:rPr>
              <w:t>校別</w:t>
            </w:r>
            <w:proofErr w:type="gramEnd"/>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r w:rsidRPr="00936F39">
              <w:rPr>
                <w:rFonts w:hAnsi="標楷體"/>
                <w:b/>
                <w:sz w:val="24"/>
                <w:szCs w:val="24"/>
              </w:rPr>
              <w:t>人數</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r w:rsidRPr="00936F39">
              <w:rPr>
                <w:rFonts w:hAnsi="標楷體"/>
                <w:b/>
                <w:sz w:val="24"/>
                <w:szCs w:val="24"/>
              </w:rPr>
              <w:t>錄取率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r w:rsidRPr="00936F39">
              <w:rPr>
                <w:rFonts w:hAnsi="標楷體"/>
                <w:b/>
                <w:sz w:val="24"/>
                <w:szCs w:val="24"/>
              </w:rPr>
              <w:t>人數</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b/>
                <w:sz w:val="24"/>
                <w:szCs w:val="24"/>
              </w:rPr>
            </w:pPr>
            <w:r w:rsidRPr="00936F39">
              <w:rPr>
                <w:rFonts w:hAnsi="標楷體"/>
                <w:b/>
                <w:sz w:val="24"/>
                <w:szCs w:val="24"/>
              </w:rPr>
              <w:t>錄取率</w:t>
            </w:r>
          </w:p>
        </w:tc>
      </w:tr>
      <w:tr w:rsidR="00405AFD" w:rsidRPr="00936F39" w:rsidTr="00450053">
        <w:trPr>
          <w:trHeight w:val="280"/>
          <w:tblHeader/>
          <w:jc w:val="center"/>
        </w:trPr>
        <w:tc>
          <w:tcPr>
            <w:tcW w:w="1128" w:type="dxa"/>
            <w:gridSpan w:val="2"/>
            <w:vMerge/>
            <w:tcBorders>
              <w:top w:val="single" w:sz="4" w:space="0" w:color="000000"/>
              <w:left w:val="single" w:sz="4" w:space="0" w:color="000000"/>
              <w:bottom w:val="single" w:sz="4" w:space="0" w:color="000000"/>
              <w:right w:val="single" w:sz="4" w:space="0" w:color="000000"/>
            </w:tcBorders>
            <w:vAlign w:val="center"/>
          </w:tcPr>
          <w:p w:rsidR="00955750" w:rsidRPr="00936F39" w:rsidRDefault="00955750" w:rsidP="00955750">
            <w:pPr>
              <w:adjustRightInd w:val="0"/>
              <w:snapToGrid w:val="0"/>
              <w:spacing w:line="280" w:lineRule="exact"/>
              <w:jc w:val="center"/>
              <w:rPr>
                <w:sz w:val="24"/>
                <w:szCs w:val="24"/>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sz w:val="24"/>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b/>
                <w:sz w:val="24"/>
                <w:szCs w:val="24"/>
              </w:rPr>
            </w:pPr>
            <w:r w:rsidRPr="00936F39">
              <w:rPr>
                <w:rFonts w:hAnsi="標楷體"/>
                <w:b/>
                <w:sz w:val="24"/>
                <w:szCs w:val="24"/>
              </w:rPr>
              <w:t>到考</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b/>
                <w:sz w:val="24"/>
                <w:szCs w:val="24"/>
              </w:rPr>
            </w:pPr>
            <w:r w:rsidRPr="00936F39">
              <w:rPr>
                <w:rFonts w:hAnsi="標楷體"/>
                <w:b/>
                <w:sz w:val="24"/>
                <w:szCs w:val="24"/>
              </w:rPr>
              <w:t>錄取</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b/>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b/>
                <w:sz w:val="24"/>
                <w:szCs w:val="24"/>
              </w:rPr>
            </w:pPr>
            <w:r w:rsidRPr="00936F39">
              <w:rPr>
                <w:rFonts w:hAnsi="標楷體"/>
                <w:b/>
                <w:sz w:val="24"/>
                <w:szCs w:val="24"/>
              </w:rPr>
              <w:t>到考</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b/>
                <w:sz w:val="24"/>
                <w:szCs w:val="24"/>
              </w:rPr>
            </w:pPr>
            <w:r w:rsidRPr="00936F39">
              <w:rPr>
                <w:rFonts w:hAnsi="標楷體"/>
                <w:b/>
                <w:sz w:val="24"/>
                <w:szCs w:val="24"/>
              </w:rPr>
              <w:t>錄取</w:t>
            </w: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750" w:rsidRPr="00936F39" w:rsidRDefault="00955750" w:rsidP="0012190C">
            <w:pPr>
              <w:spacing w:line="280" w:lineRule="exact"/>
              <w:jc w:val="center"/>
              <w:rPr>
                <w:rFonts w:hAnsi="標楷體"/>
                <w:sz w:val="24"/>
                <w:szCs w:val="24"/>
              </w:rPr>
            </w:pPr>
          </w:p>
        </w:tc>
      </w:tr>
      <w:tr w:rsidR="00405AFD" w:rsidRPr="00936F39" w:rsidTr="00450053">
        <w:trPr>
          <w:trHeight w:val="301"/>
          <w:jc w:val="center"/>
        </w:trPr>
        <w:tc>
          <w:tcPr>
            <w:tcW w:w="426" w:type="dxa"/>
            <w:vMerge w:val="restart"/>
            <w:tcBorders>
              <w:top w:val="single" w:sz="4" w:space="0" w:color="000000"/>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
                <w:bCs/>
                <w:kern w:val="0"/>
                <w:sz w:val="24"/>
                <w:szCs w:val="24"/>
              </w:rPr>
            </w:pPr>
            <w:r w:rsidRPr="00936F39">
              <w:rPr>
                <w:rFonts w:hAnsi="標楷體" w:hint="eastAsia"/>
                <w:b/>
                <w:sz w:val="24"/>
                <w:szCs w:val="24"/>
              </w:rPr>
              <w:t>四</w:t>
            </w:r>
            <w:r w:rsidRPr="00936F39">
              <w:rPr>
                <w:rFonts w:hAnsi="標楷體"/>
                <w:b/>
                <w:sz w:val="24"/>
                <w:szCs w:val="24"/>
              </w:rPr>
              <w:t>等考試</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r w:rsidRPr="00936F39">
              <w:rPr>
                <w:bCs/>
                <w:kern w:val="0"/>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415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101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77.81%</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9</w:t>
            </w:r>
            <w:r w:rsidRPr="00936F39">
              <w:rPr>
                <w:rFonts w:hint="eastAsia"/>
                <w:sz w:val="24"/>
                <w:szCs w:val="24"/>
              </w:rPr>
              <w:t>,</w:t>
            </w:r>
            <w:r w:rsidRPr="00936F39">
              <w:rPr>
                <w:sz w:val="24"/>
                <w:szCs w:val="24"/>
              </w:rPr>
              <w:t>635</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264</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2.74%</w:t>
            </w: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50.00%</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419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103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77.73%</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r w:rsidRPr="00936F39">
              <w:rPr>
                <w:rFonts w:hint="eastAsia"/>
                <w:bCs/>
                <w:kern w:val="0"/>
                <w:sz w:val="24"/>
                <w:szCs w:val="24"/>
              </w:rPr>
              <w:t>101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128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060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93.97%</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9</w:t>
            </w:r>
            <w:r w:rsidRPr="00936F39">
              <w:rPr>
                <w:rFonts w:hint="eastAsia"/>
                <w:sz w:val="24"/>
                <w:szCs w:val="24"/>
              </w:rPr>
              <w:t>,</w:t>
            </w:r>
            <w:r w:rsidRPr="00936F39">
              <w:rPr>
                <w:sz w:val="24"/>
                <w:szCs w:val="24"/>
              </w:rPr>
              <w:t>635</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642</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6.66%</w:t>
            </w: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75.00%</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140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069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93.77%</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r w:rsidRPr="00936F39">
              <w:rPr>
                <w:rFonts w:hint="eastAsia"/>
                <w:bCs/>
                <w:kern w:val="0"/>
                <w:sz w:val="24"/>
                <w:szCs w:val="24"/>
              </w:rPr>
              <w:t>102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514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492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98.55%</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9</w:t>
            </w:r>
            <w:r w:rsidRPr="00936F39">
              <w:rPr>
                <w:rFonts w:hint="eastAsia"/>
                <w:sz w:val="24"/>
                <w:szCs w:val="24"/>
              </w:rPr>
              <w:t>,</w:t>
            </w:r>
            <w:r w:rsidRPr="00936F39">
              <w:rPr>
                <w:sz w:val="24"/>
                <w:szCs w:val="24"/>
              </w:rPr>
              <w:t>594</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1</w:t>
            </w:r>
            <w:r w:rsidRPr="00936F39">
              <w:rPr>
                <w:rFonts w:hint="eastAsia"/>
                <w:sz w:val="24"/>
                <w:szCs w:val="24"/>
              </w:rPr>
              <w:t>,</w:t>
            </w:r>
            <w:r w:rsidRPr="00936F39">
              <w:rPr>
                <w:sz w:val="24"/>
                <w:szCs w:val="24"/>
              </w:rPr>
              <w:t>082</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11.28%</w:t>
            </w: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100%</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526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504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98.56%</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r w:rsidRPr="00936F39">
              <w:rPr>
                <w:rFonts w:hint="eastAsia"/>
                <w:sz w:val="24"/>
                <w:szCs w:val="24"/>
              </w:rPr>
              <w:t>103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2,106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2,077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98.62</w:t>
            </w:r>
            <w:r w:rsidRPr="00936F39">
              <w:rPr>
                <w:sz w:val="24"/>
                <w:szCs w:val="24"/>
              </w:rPr>
              <w:t>%</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9,414</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1,656</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17.59</w:t>
            </w:r>
            <w:r w:rsidRPr="00936F39">
              <w:rPr>
                <w:sz w:val="24"/>
                <w:szCs w:val="24"/>
              </w:rPr>
              <w:t>%</w:t>
            </w: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93.33</w:t>
            </w:r>
            <w:r w:rsidRPr="00936F39">
              <w:rPr>
                <w:sz w:val="24"/>
                <w:szCs w:val="24"/>
              </w:rPr>
              <w:t>%</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auto"/>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2,121</w:t>
            </w:r>
          </w:p>
        </w:tc>
        <w:tc>
          <w:tcPr>
            <w:tcW w:w="1247" w:type="dxa"/>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2,091</w:t>
            </w:r>
          </w:p>
        </w:tc>
        <w:tc>
          <w:tcPr>
            <w:tcW w:w="1247" w:type="dxa"/>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98.59</w:t>
            </w:r>
            <w:r w:rsidRPr="00936F39">
              <w:rPr>
                <w:sz w:val="24"/>
                <w:szCs w:val="24"/>
              </w:rPr>
              <w:t>%</w:t>
            </w:r>
          </w:p>
        </w:tc>
        <w:tc>
          <w:tcPr>
            <w:tcW w:w="127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28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c>
          <w:tcPr>
            <w:tcW w:w="105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50053" w:rsidRPr="00936F39" w:rsidRDefault="00450053" w:rsidP="0012190C">
            <w:pPr>
              <w:spacing w:line="280" w:lineRule="exact"/>
              <w:jc w:val="center"/>
              <w:rPr>
                <w:rFonts w:hAnsi="標楷體"/>
                <w:sz w:val="24"/>
                <w:szCs w:val="24"/>
              </w:rPr>
            </w:pP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val="restart"/>
            <w:tcBorders>
              <w:top w:val="single" w:sz="4" w:space="0" w:color="auto"/>
              <w:left w:val="single" w:sz="4" w:space="0" w:color="000000"/>
              <w:right w:val="single" w:sz="4" w:space="0" w:color="auto"/>
            </w:tcBorders>
            <w:vAlign w:val="center"/>
          </w:tcPr>
          <w:p w:rsidR="00450053" w:rsidRPr="00936F39" w:rsidRDefault="00450053" w:rsidP="00955750">
            <w:pPr>
              <w:adjustRightInd w:val="0"/>
              <w:snapToGrid w:val="0"/>
              <w:spacing w:line="280" w:lineRule="exact"/>
              <w:jc w:val="center"/>
              <w:rPr>
                <w:sz w:val="24"/>
                <w:szCs w:val="24"/>
              </w:rPr>
            </w:pPr>
            <w:r w:rsidRPr="00936F39">
              <w:rPr>
                <w:rFonts w:hint="eastAsia"/>
                <w:sz w:val="24"/>
                <w:szCs w:val="24"/>
              </w:rPr>
              <w:t>104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50053" w:rsidRPr="00936F39" w:rsidRDefault="00450053" w:rsidP="005A79CE">
            <w:pPr>
              <w:spacing w:line="280" w:lineRule="exact"/>
              <w:jc w:val="center"/>
              <w:rPr>
                <w:sz w:val="24"/>
                <w:szCs w:val="24"/>
              </w:rPr>
            </w:pPr>
            <w:r w:rsidRPr="00936F39">
              <w:rPr>
                <w:rFonts w:hAnsi="標楷體"/>
                <w:sz w:val="24"/>
                <w:szCs w:val="24"/>
              </w:rPr>
              <w:t>警專</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2,049</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1,954</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95.37%</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450053" w:rsidRPr="00936F39" w:rsidRDefault="00450053" w:rsidP="00450053">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10</w:t>
            </w:r>
            <w:r w:rsidRPr="00936F39">
              <w:rPr>
                <w:rFonts w:hAnsi="標楷體" w:cs="新細明體"/>
                <w:kern w:val="0"/>
                <w:sz w:val="22"/>
                <w:szCs w:val="22"/>
              </w:rPr>
              <w:t>,</w:t>
            </w:r>
            <w:r w:rsidRPr="00936F39">
              <w:rPr>
                <w:rFonts w:hAnsi="標楷體" w:cs="新細明體" w:hint="eastAsia"/>
                <w:kern w:val="0"/>
                <w:sz w:val="22"/>
                <w:szCs w:val="22"/>
              </w:rPr>
              <w:t>8</w:t>
            </w:r>
            <w:r w:rsidRPr="00936F39">
              <w:rPr>
                <w:rFonts w:hAnsi="標楷體" w:cs="新細明體"/>
                <w:kern w:val="0"/>
                <w:sz w:val="22"/>
                <w:szCs w:val="22"/>
              </w:rPr>
              <w:t>22</w:t>
            </w:r>
          </w:p>
        </w:tc>
        <w:tc>
          <w:tcPr>
            <w:tcW w:w="1282" w:type="dxa"/>
            <w:vMerge w:val="restart"/>
            <w:tcBorders>
              <w:top w:val="single" w:sz="4" w:space="0" w:color="auto"/>
              <w:left w:val="single" w:sz="4" w:space="0" w:color="auto"/>
              <w:right w:val="single" w:sz="4" w:space="0" w:color="auto"/>
            </w:tcBorders>
            <w:shd w:val="clear" w:color="auto" w:fill="auto"/>
            <w:vAlign w:val="center"/>
          </w:tcPr>
          <w:p w:rsidR="00450053" w:rsidRPr="00936F39" w:rsidRDefault="00450053" w:rsidP="00450053">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2</w:t>
            </w:r>
            <w:r w:rsidRPr="00936F39">
              <w:rPr>
                <w:rFonts w:hAnsi="標楷體" w:cs="新細明體"/>
                <w:kern w:val="0"/>
                <w:sz w:val="22"/>
                <w:szCs w:val="22"/>
              </w:rPr>
              <w:t>,850</w:t>
            </w:r>
          </w:p>
        </w:tc>
        <w:tc>
          <w:tcPr>
            <w:tcW w:w="1058" w:type="dxa"/>
            <w:vMerge w:val="restart"/>
            <w:tcBorders>
              <w:top w:val="single" w:sz="4" w:space="0" w:color="auto"/>
              <w:left w:val="single" w:sz="4" w:space="0" w:color="auto"/>
              <w:right w:val="single" w:sz="4" w:space="0" w:color="auto"/>
            </w:tcBorders>
            <w:shd w:val="clear" w:color="auto" w:fill="auto"/>
            <w:vAlign w:val="center"/>
          </w:tcPr>
          <w:p w:rsidR="00450053" w:rsidRPr="00936F39" w:rsidRDefault="00450053" w:rsidP="00450053">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26.34</w:t>
            </w:r>
            <w:r w:rsidRPr="00936F39">
              <w:rPr>
                <w:rFonts w:hAnsi="標楷體" w:cs="新細明體"/>
                <w:kern w:val="0"/>
                <w:sz w:val="22"/>
                <w:szCs w:val="22"/>
              </w:rPr>
              <w:t>%</w:t>
            </w:r>
          </w:p>
        </w:tc>
      </w:tr>
      <w:tr w:rsidR="00405AFD" w:rsidRPr="00936F39" w:rsidTr="00450053">
        <w:trPr>
          <w:trHeight w:val="30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left w:val="single" w:sz="4" w:space="0" w:color="000000"/>
              <w:right w:val="single" w:sz="4" w:space="0" w:color="auto"/>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50053" w:rsidRPr="00936F39" w:rsidRDefault="00450053" w:rsidP="005A79CE">
            <w:pPr>
              <w:spacing w:line="280" w:lineRule="exact"/>
              <w:jc w:val="center"/>
              <w:rPr>
                <w:sz w:val="24"/>
                <w:szCs w:val="24"/>
              </w:rPr>
            </w:pPr>
            <w:r w:rsidRPr="00936F39">
              <w:rPr>
                <w:rFonts w:hAnsi="標楷體"/>
                <w:sz w:val="24"/>
                <w:szCs w:val="24"/>
              </w:rPr>
              <w:t>警大</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8</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80%</w:t>
            </w:r>
          </w:p>
        </w:tc>
        <w:tc>
          <w:tcPr>
            <w:tcW w:w="1279" w:type="dxa"/>
            <w:vMerge/>
            <w:tcBorders>
              <w:left w:val="single" w:sz="4" w:space="0" w:color="auto"/>
              <w:right w:val="single" w:sz="4" w:space="0" w:color="auto"/>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c>
          <w:tcPr>
            <w:tcW w:w="1282" w:type="dxa"/>
            <w:vMerge/>
            <w:tcBorders>
              <w:left w:val="single" w:sz="4" w:space="0" w:color="auto"/>
              <w:right w:val="single" w:sz="4" w:space="0" w:color="auto"/>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c>
          <w:tcPr>
            <w:tcW w:w="1058" w:type="dxa"/>
            <w:vMerge/>
            <w:tcBorders>
              <w:left w:val="single" w:sz="4" w:space="0" w:color="auto"/>
              <w:right w:val="single" w:sz="4" w:space="0" w:color="auto"/>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r>
      <w:tr w:rsidR="00405AFD" w:rsidRPr="00936F39" w:rsidTr="00450053">
        <w:trPr>
          <w:trHeight w:val="301"/>
          <w:jc w:val="center"/>
        </w:trPr>
        <w:tc>
          <w:tcPr>
            <w:tcW w:w="426" w:type="dxa"/>
            <w:vMerge/>
            <w:tcBorders>
              <w:left w:val="single" w:sz="4" w:space="0" w:color="000000"/>
              <w:bottom w:val="double" w:sz="4" w:space="0" w:color="auto"/>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left w:val="single" w:sz="4" w:space="0" w:color="000000"/>
              <w:bottom w:val="double" w:sz="4" w:space="0" w:color="auto"/>
              <w:right w:val="single" w:sz="4" w:space="0" w:color="auto"/>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auto"/>
              <w:left w:val="single" w:sz="4" w:space="0" w:color="auto"/>
              <w:bottom w:val="double" w:sz="4" w:space="0" w:color="auto"/>
              <w:right w:val="single" w:sz="4" w:space="0" w:color="auto"/>
            </w:tcBorders>
            <w:shd w:val="clear" w:color="auto" w:fill="auto"/>
            <w:vAlign w:val="center"/>
          </w:tcPr>
          <w:p w:rsidR="00450053" w:rsidRPr="00936F39" w:rsidRDefault="00450053" w:rsidP="005A79CE">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auto"/>
              <w:left w:val="single" w:sz="4" w:space="0" w:color="auto"/>
              <w:bottom w:val="doub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2,059</w:t>
            </w:r>
          </w:p>
        </w:tc>
        <w:tc>
          <w:tcPr>
            <w:tcW w:w="1247" w:type="dxa"/>
            <w:tcBorders>
              <w:top w:val="single" w:sz="4" w:space="0" w:color="auto"/>
              <w:left w:val="single" w:sz="4" w:space="0" w:color="auto"/>
              <w:bottom w:val="doub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1,962</w:t>
            </w:r>
          </w:p>
        </w:tc>
        <w:tc>
          <w:tcPr>
            <w:tcW w:w="1247" w:type="dxa"/>
            <w:tcBorders>
              <w:top w:val="single" w:sz="4" w:space="0" w:color="auto"/>
              <w:left w:val="single" w:sz="4" w:space="0" w:color="auto"/>
              <w:bottom w:val="double" w:sz="4" w:space="0" w:color="auto"/>
              <w:right w:val="single" w:sz="4" w:space="0" w:color="auto"/>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95.29%</w:t>
            </w:r>
          </w:p>
        </w:tc>
        <w:tc>
          <w:tcPr>
            <w:tcW w:w="1279" w:type="dxa"/>
            <w:vMerge/>
            <w:tcBorders>
              <w:left w:val="single" w:sz="4" w:space="0" w:color="auto"/>
              <w:bottom w:val="double" w:sz="4" w:space="0" w:color="auto"/>
              <w:right w:val="single" w:sz="4" w:space="0" w:color="auto"/>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c>
          <w:tcPr>
            <w:tcW w:w="1282" w:type="dxa"/>
            <w:vMerge/>
            <w:tcBorders>
              <w:left w:val="single" w:sz="4" w:space="0" w:color="auto"/>
              <w:bottom w:val="double" w:sz="4" w:space="0" w:color="auto"/>
              <w:right w:val="single" w:sz="4" w:space="0" w:color="auto"/>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c>
          <w:tcPr>
            <w:tcW w:w="1058" w:type="dxa"/>
            <w:vMerge/>
            <w:tcBorders>
              <w:left w:val="single" w:sz="4" w:space="0" w:color="auto"/>
              <w:bottom w:val="double" w:sz="4" w:space="0" w:color="auto"/>
              <w:right w:val="single" w:sz="4" w:space="0" w:color="auto"/>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r>
      <w:tr w:rsidR="00405AFD" w:rsidRPr="00936F39" w:rsidTr="00450053">
        <w:trPr>
          <w:trHeight w:val="182"/>
          <w:jc w:val="center"/>
        </w:trPr>
        <w:tc>
          <w:tcPr>
            <w:tcW w:w="426" w:type="dxa"/>
            <w:vMerge w:val="restart"/>
            <w:tcBorders>
              <w:top w:val="double" w:sz="4" w:space="0" w:color="auto"/>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
                <w:bCs/>
                <w:kern w:val="0"/>
                <w:sz w:val="24"/>
                <w:szCs w:val="24"/>
              </w:rPr>
            </w:pPr>
            <w:r w:rsidRPr="00936F39">
              <w:rPr>
                <w:rFonts w:hAnsi="標楷體"/>
                <w:b/>
                <w:sz w:val="24"/>
                <w:szCs w:val="24"/>
              </w:rPr>
              <w:t>三等考試</w:t>
            </w:r>
          </w:p>
        </w:tc>
        <w:tc>
          <w:tcPr>
            <w:tcW w:w="702" w:type="dxa"/>
            <w:vMerge w:val="restart"/>
            <w:tcBorders>
              <w:top w:val="double" w:sz="4" w:space="0" w:color="auto"/>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r w:rsidRPr="00936F39">
              <w:rPr>
                <w:rFonts w:hint="eastAsia"/>
                <w:bCs/>
                <w:kern w:val="0"/>
                <w:sz w:val="24"/>
                <w:szCs w:val="24"/>
              </w:rPr>
              <w:t>100</w:t>
            </w:r>
          </w:p>
        </w:tc>
        <w:tc>
          <w:tcPr>
            <w:tcW w:w="1120" w:type="dxa"/>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028</w:t>
            </w:r>
          </w:p>
        </w:tc>
        <w:tc>
          <w:tcPr>
            <w:tcW w:w="1247" w:type="dxa"/>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29</w:t>
            </w:r>
          </w:p>
        </w:tc>
        <w:tc>
          <w:tcPr>
            <w:tcW w:w="1247" w:type="dxa"/>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2.82%</w:t>
            </w:r>
          </w:p>
        </w:tc>
        <w:tc>
          <w:tcPr>
            <w:tcW w:w="1279" w:type="dxa"/>
            <w:vMerge w:val="restart"/>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421</w:t>
            </w:r>
          </w:p>
        </w:tc>
        <w:tc>
          <w:tcPr>
            <w:tcW w:w="1282" w:type="dxa"/>
            <w:vMerge w:val="restart"/>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37</w:t>
            </w:r>
          </w:p>
        </w:tc>
        <w:tc>
          <w:tcPr>
            <w:tcW w:w="1058" w:type="dxa"/>
            <w:vMerge w:val="restart"/>
            <w:tcBorders>
              <w:top w:val="doub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8.79%</w:t>
            </w: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auto"/>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406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310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76.35%</w:t>
            </w:r>
          </w:p>
        </w:tc>
        <w:tc>
          <w:tcPr>
            <w:tcW w:w="127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auto"/>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434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339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23.64%</w:t>
            </w:r>
          </w:p>
        </w:tc>
        <w:tc>
          <w:tcPr>
            <w:tcW w:w="127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2"/>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r w:rsidRPr="00936F39">
              <w:rPr>
                <w:rFonts w:hint="eastAsia"/>
                <w:bCs/>
                <w:kern w:val="0"/>
                <w:sz w:val="24"/>
                <w:szCs w:val="24"/>
              </w:rPr>
              <w:t>101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121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2.94%</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634</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35</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5.52%</w:t>
            </w: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397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317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79.85%</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518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350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23.06%</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2"/>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outlineLvl w:val="2"/>
              <w:rPr>
                <w:bCs/>
                <w:kern w:val="0"/>
                <w:sz w:val="24"/>
                <w:szCs w:val="24"/>
              </w:rPr>
            </w:pPr>
            <w:r w:rsidRPr="00936F39">
              <w:rPr>
                <w:rFonts w:hint="eastAsia"/>
                <w:bCs/>
                <w:kern w:val="0"/>
                <w:sz w:val="24"/>
                <w:szCs w:val="24"/>
              </w:rPr>
              <w:t>102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135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48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4.23%</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609</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44</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sz w:val="24"/>
                <w:szCs w:val="24"/>
              </w:rPr>
              <w:t>7.22%</w:t>
            </w: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sz w:val="24"/>
                <w:szCs w:val="24"/>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406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302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74.38%</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r w:rsidRPr="00936F39">
              <w:rPr>
                <w:rFonts w:hAnsi="標楷體" w:hint="eastAsia"/>
                <w:sz w:val="24"/>
                <w:szCs w:val="24"/>
              </w:rPr>
              <w:t>小</w:t>
            </w:r>
            <w:r w:rsidRPr="00936F39">
              <w:rPr>
                <w:rFonts w:hAnsi="標楷體"/>
                <w:sz w:val="24"/>
                <w:szCs w:val="24"/>
              </w:rPr>
              <w:t>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1</w:t>
            </w:r>
            <w:r w:rsidRPr="00936F39">
              <w:rPr>
                <w:rFonts w:hint="eastAsia"/>
                <w:sz w:val="24"/>
                <w:szCs w:val="24"/>
              </w:rPr>
              <w:t>,</w:t>
            </w:r>
            <w:r w:rsidRPr="00936F39">
              <w:rPr>
                <w:sz w:val="24"/>
                <w:szCs w:val="24"/>
              </w:rPr>
              <w:t>541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spacing w:line="280" w:lineRule="exact"/>
              <w:jc w:val="right"/>
              <w:rPr>
                <w:sz w:val="24"/>
                <w:szCs w:val="24"/>
              </w:rPr>
            </w:pPr>
            <w:r w:rsidRPr="00936F39">
              <w:rPr>
                <w:sz w:val="24"/>
                <w:szCs w:val="24"/>
              </w:rPr>
              <w:t>350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12190C">
            <w:pPr>
              <w:spacing w:line="280" w:lineRule="exact"/>
              <w:jc w:val="center"/>
              <w:rPr>
                <w:sz w:val="24"/>
                <w:szCs w:val="24"/>
              </w:rPr>
            </w:pPr>
            <w:r w:rsidRPr="00936F39">
              <w:rPr>
                <w:sz w:val="24"/>
                <w:szCs w:val="24"/>
              </w:rPr>
              <w:t>22.71%</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r w:rsidRPr="00936F39">
              <w:rPr>
                <w:rFonts w:hAnsi="標楷體" w:cs="新細明體" w:hint="eastAsia"/>
                <w:kern w:val="0"/>
                <w:sz w:val="22"/>
                <w:szCs w:val="22"/>
              </w:rPr>
              <w:t>103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1,040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54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5.19</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528</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65</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12.31</w:t>
            </w: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389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284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 xml:space="preserve">73.00 </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小計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1,429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B43305">
            <w:pPr>
              <w:widowControl/>
              <w:overflowPunct/>
              <w:autoSpaceDE/>
              <w:autoSpaceDN/>
              <w:jc w:val="right"/>
              <w:rPr>
                <w:rFonts w:hAnsi="標楷體" w:cs="新細明體"/>
                <w:kern w:val="0"/>
                <w:sz w:val="22"/>
                <w:szCs w:val="22"/>
              </w:rPr>
            </w:pPr>
            <w:r w:rsidRPr="00936F39">
              <w:rPr>
                <w:rFonts w:hAnsi="標楷體" w:cs="新細明體" w:hint="eastAsia"/>
                <w:kern w:val="0"/>
                <w:sz w:val="22"/>
                <w:szCs w:val="22"/>
              </w:rPr>
              <w:t>338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27.15</w:t>
            </w: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val="restart"/>
            <w:tcBorders>
              <w:top w:val="single" w:sz="4" w:space="0" w:color="000000"/>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r w:rsidRPr="00936F39">
              <w:rPr>
                <w:rFonts w:hint="eastAsia"/>
                <w:sz w:val="24"/>
                <w:szCs w:val="24"/>
              </w:rPr>
              <w:t>104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5A79CE">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警專</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1,260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64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5.08%</w:t>
            </w:r>
          </w:p>
        </w:tc>
        <w:tc>
          <w:tcPr>
            <w:tcW w:w="1279" w:type="dxa"/>
            <w:vMerge w:val="restart"/>
            <w:tcBorders>
              <w:top w:val="single" w:sz="4" w:space="0" w:color="000000"/>
              <w:left w:val="single" w:sz="4" w:space="0" w:color="000000"/>
              <w:right w:val="single" w:sz="4" w:space="0" w:color="000000"/>
            </w:tcBorders>
            <w:shd w:val="clear" w:color="auto" w:fill="auto"/>
            <w:vAlign w:val="center"/>
          </w:tcPr>
          <w:p w:rsidR="00450053" w:rsidRPr="00936F39" w:rsidRDefault="00450053" w:rsidP="00450053">
            <w:pPr>
              <w:widowControl/>
              <w:overflowPunct/>
              <w:autoSpaceDE/>
              <w:autoSpaceDN/>
              <w:jc w:val="center"/>
              <w:rPr>
                <w:rFonts w:hAnsi="標楷體" w:cs="新細明體"/>
                <w:kern w:val="0"/>
                <w:sz w:val="22"/>
                <w:szCs w:val="22"/>
              </w:rPr>
            </w:pPr>
            <w:r w:rsidRPr="00936F39">
              <w:rPr>
                <w:rFonts w:hAnsi="標楷體" w:cs="新細明體"/>
                <w:kern w:val="0"/>
                <w:sz w:val="22"/>
                <w:szCs w:val="22"/>
              </w:rPr>
              <w:t>643</w:t>
            </w:r>
          </w:p>
        </w:tc>
        <w:tc>
          <w:tcPr>
            <w:tcW w:w="1282" w:type="dxa"/>
            <w:vMerge w:val="restart"/>
            <w:tcBorders>
              <w:top w:val="single" w:sz="4" w:space="0" w:color="000000"/>
              <w:left w:val="single" w:sz="4" w:space="0" w:color="000000"/>
              <w:right w:val="single" w:sz="4" w:space="0" w:color="000000"/>
            </w:tcBorders>
            <w:shd w:val="clear" w:color="auto" w:fill="auto"/>
            <w:vAlign w:val="center"/>
          </w:tcPr>
          <w:p w:rsidR="00450053" w:rsidRPr="00936F39" w:rsidRDefault="00450053" w:rsidP="00450053">
            <w:pPr>
              <w:widowControl/>
              <w:overflowPunct/>
              <w:autoSpaceDE/>
              <w:autoSpaceDN/>
              <w:jc w:val="center"/>
              <w:rPr>
                <w:rFonts w:hAnsi="標楷體" w:cs="新細明體"/>
                <w:kern w:val="0"/>
                <w:sz w:val="22"/>
                <w:szCs w:val="22"/>
              </w:rPr>
            </w:pPr>
            <w:r w:rsidRPr="00936F39">
              <w:rPr>
                <w:rFonts w:hAnsi="標楷體" w:cs="新細明體"/>
                <w:kern w:val="0"/>
                <w:sz w:val="22"/>
                <w:szCs w:val="22"/>
              </w:rPr>
              <w:t>58</w:t>
            </w:r>
          </w:p>
        </w:tc>
        <w:tc>
          <w:tcPr>
            <w:tcW w:w="1058" w:type="dxa"/>
            <w:vMerge w:val="restart"/>
            <w:tcBorders>
              <w:top w:val="single" w:sz="4" w:space="0" w:color="000000"/>
              <w:left w:val="single" w:sz="4" w:space="0" w:color="000000"/>
              <w:right w:val="single" w:sz="4" w:space="0" w:color="000000"/>
            </w:tcBorders>
            <w:shd w:val="clear" w:color="auto" w:fill="auto"/>
            <w:vAlign w:val="center"/>
          </w:tcPr>
          <w:p w:rsidR="00450053" w:rsidRPr="00936F39" w:rsidRDefault="00450053" w:rsidP="00450053">
            <w:pPr>
              <w:widowControl/>
              <w:overflowPunct/>
              <w:autoSpaceDE/>
              <w:autoSpaceDN/>
              <w:jc w:val="center"/>
              <w:rPr>
                <w:rFonts w:hAnsi="標楷體" w:cs="新細明體"/>
                <w:kern w:val="0"/>
                <w:sz w:val="22"/>
                <w:szCs w:val="22"/>
              </w:rPr>
            </w:pPr>
            <w:r w:rsidRPr="00936F39">
              <w:rPr>
                <w:rFonts w:hAnsi="標楷體" w:cs="新細明體"/>
                <w:kern w:val="0"/>
                <w:sz w:val="22"/>
                <w:szCs w:val="22"/>
              </w:rPr>
              <w:t>9.02%</w:t>
            </w:r>
          </w:p>
        </w:tc>
      </w:tr>
      <w:tr w:rsidR="00405AFD" w:rsidRPr="00936F39" w:rsidTr="00450053">
        <w:trPr>
          <w:trHeight w:val="181"/>
          <w:jc w:val="center"/>
        </w:trPr>
        <w:tc>
          <w:tcPr>
            <w:tcW w:w="426"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left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5A79CE">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警大</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367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276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75.20%</w:t>
            </w:r>
          </w:p>
        </w:tc>
        <w:tc>
          <w:tcPr>
            <w:tcW w:w="1279" w:type="dxa"/>
            <w:vMerge/>
            <w:tcBorders>
              <w:left w:val="single" w:sz="4" w:space="0" w:color="000000"/>
              <w:right w:val="single" w:sz="4" w:space="0" w:color="000000"/>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c>
          <w:tcPr>
            <w:tcW w:w="1282" w:type="dxa"/>
            <w:vMerge/>
            <w:tcBorders>
              <w:left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left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r w:rsidR="00405AFD" w:rsidRPr="00936F39" w:rsidTr="00450053">
        <w:trPr>
          <w:trHeight w:val="181"/>
          <w:jc w:val="center"/>
        </w:trPr>
        <w:tc>
          <w:tcPr>
            <w:tcW w:w="426" w:type="dxa"/>
            <w:vMerge/>
            <w:tcBorders>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702" w:type="dxa"/>
            <w:vMerge/>
            <w:tcBorders>
              <w:left w:val="single" w:sz="4" w:space="0" w:color="000000"/>
              <w:bottom w:val="single" w:sz="4" w:space="0" w:color="000000"/>
              <w:right w:val="single" w:sz="4" w:space="0" w:color="000000"/>
            </w:tcBorders>
            <w:vAlign w:val="center"/>
          </w:tcPr>
          <w:p w:rsidR="00450053" w:rsidRPr="00936F39" w:rsidRDefault="00450053" w:rsidP="00955750">
            <w:pPr>
              <w:adjustRightInd w:val="0"/>
              <w:snapToGrid w:val="0"/>
              <w:spacing w:line="280" w:lineRule="exact"/>
              <w:jc w:val="center"/>
              <w:rPr>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0053" w:rsidRPr="00936F39" w:rsidRDefault="00450053" w:rsidP="005A79CE">
            <w:pPr>
              <w:widowControl/>
              <w:overflowPunct/>
              <w:autoSpaceDE/>
              <w:autoSpaceDN/>
              <w:jc w:val="center"/>
              <w:rPr>
                <w:rFonts w:hAnsi="標楷體" w:cs="新細明體"/>
                <w:kern w:val="0"/>
                <w:sz w:val="22"/>
                <w:szCs w:val="22"/>
              </w:rPr>
            </w:pPr>
            <w:r w:rsidRPr="00936F39">
              <w:rPr>
                <w:rFonts w:hAnsi="標楷體" w:cs="新細明體" w:hint="eastAsia"/>
                <w:kern w:val="0"/>
                <w:sz w:val="22"/>
                <w:szCs w:val="22"/>
              </w:rPr>
              <w:t>小計</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1,627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340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450053" w:rsidRPr="00936F39" w:rsidRDefault="00450053" w:rsidP="00450053">
            <w:pPr>
              <w:widowControl/>
              <w:overflowPunct/>
              <w:autoSpaceDE/>
              <w:autoSpaceDN/>
              <w:jc w:val="right"/>
              <w:rPr>
                <w:rFonts w:hAnsi="標楷體" w:cs="新細明體"/>
                <w:kern w:val="0"/>
                <w:sz w:val="22"/>
                <w:szCs w:val="22"/>
              </w:rPr>
            </w:pPr>
            <w:r w:rsidRPr="00936F39">
              <w:rPr>
                <w:rFonts w:hAnsi="標楷體" w:cs="新細明體"/>
                <w:kern w:val="0"/>
                <w:sz w:val="22"/>
                <w:szCs w:val="22"/>
              </w:rPr>
              <w:t>20.90%</w:t>
            </w:r>
          </w:p>
        </w:tc>
        <w:tc>
          <w:tcPr>
            <w:tcW w:w="1279" w:type="dxa"/>
            <w:vMerge/>
            <w:tcBorders>
              <w:left w:val="single" w:sz="4" w:space="0" w:color="000000"/>
              <w:bottom w:val="single" w:sz="4" w:space="0" w:color="000000"/>
              <w:right w:val="single" w:sz="4" w:space="0" w:color="000000"/>
            </w:tcBorders>
            <w:shd w:val="clear" w:color="auto" w:fill="auto"/>
            <w:vAlign w:val="center"/>
          </w:tcPr>
          <w:p w:rsidR="00450053" w:rsidRPr="00936F39" w:rsidRDefault="00450053" w:rsidP="00450053">
            <w:pPr>
              <w:widowControl/>
              <w:overflowPunct/>
              <w:autoSpaceDE/>
              <w:autoSpaceDN/>
              <w:spacing w:line="280" w:lineRule="exact"/>
              <w:jc w:val="right"/>
              <w:rPr>
                <w:rFonts w:hAnsi="標楷體" w:cs="新細明體"/>
                <w:kern w:val="0"/>
                <w:sz w:val="22"/>
                <w:szCs w:val="22"/>
              </w:rPr>
            </w:pPr>
          </w:p>
        </w:tc>
        <w:tc>
          <w:tcPr>
            <w:tcW w:w="1282" w:type="dxa"/>
            <w:vMerge/>
            <w:tcBorders>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c>
          <w:tcPr>
            <w:tcW w:w="1058" w:type="dxa"/>
            <w:vMerge/>
            <w:tcBorders>
              <w:left w:val="single" w:sz="4" w:space="0" w:color="000000"/>
              <w:bottom w:val="single" w:sz="4" w:space="0" w:color="000000"/>
              <w:right w:val="single" w:sz="4" w:space="0" w:color="000000"/>
            </w:tcBorders>
            <w:shd w:val="clear" w:color="auto" w:fill="auto"/>
            <w:vAlign w:val="center"/>
          </w:tcPr>
          <w:p w:rsidR="00450053" w:rsidRPr="00936F39" w:rsidRDefault="00450053" w:rsidP="0012190C">
            <w:pPr>
              <w:spacing w:line="280" w:lineRule="exact"/>
              <w:jc w:val="center"/>
              <w:rPr>
                <w:sz w:val="24"/>
                <w:szCs w:val="24"/>
              </w:rPr>
            </w:pPr>
          </w:p>
        </w:tc>
      </w:tr>
    </w:tbl>
    <w:p w:rsidR="00F9775C" w:rsidRPr="00936F39" w:rsidRDefault="00F9775C" w:rsidP="002050A6">
      <w:pPr>
        <w:spacing w:afterLines="50" w:line="300" w:lineRule="exact"/>
        <w:ind w:leftChars="-125" w:left="-425"/>
        <w:rPr>
          <w:sz w:val="26"/>
          <w:szCs w:val="26"/>
        </w:rPr>
      </w:pPr>
      <w:r w:rsidRPr="00936F39">
        <w:rPr>
          <w:rFonts w:hint="eastAsia"/>
          <w:sz w:val="26"/>
          <w:szCs w:val="26"/>
        </w:rPr>
        <w:t>資料來源：彙整自</w:t>
      </w:r>
      <w:r w:rsidR="00F14B02" w:rsidRPr="00936F39">
        <w:rPr>
          <w:rFonts w:hint="eastAsia"/>
          <w:sz w:val="26"/>
          <w:szCs w:val="26"/>
        </w:rPr>
        <w:t>考選部</w:t>
      </w:r>
      <w:r w:rsidR="00450053" w:rsidRPr="00936F39">
        <w:rPr>
          <w:rFonts w:hint="eastAsia"/>
          <w:sz w:val="26"/>
          <w:szCs w:val="26"/>
        </w:rPr>
        <w:t>、內政部調卷資料</w:t>
      </w:r>
      <w:r w:rsidRPr="00936F39">
        <w:rPr>
          <w:rFonts w:hint="eastAsia"/>
          <w:sz w:val="26"/>
          <w:szCs w:val="26"/>
        </w:rPr>
        <w:t>。</w:t>
      </w:r>
    </w:p>
    <w:p w:rsidR="00665C58" w:rsidRPr="00936F39" w:rsidRDefault="00CD0983" w:rsidP="009B77CC">
      <w:pPr>
        <w:pStyle w:val="3"/>
        <w:numPr>
          <w:ilvl w:val="2"/>
          <w:numId w:val="1"/>
        </w:numPr>
        <w:rPr>
          <w:rFonts w:hAnsi="標楷體"/>
        </w:rPr>
      </w:pPr>
      <w:r w:rsidRPr="00936F39">
        <w:rPr>
          <w:rFonts w:hAnsi="標楷體" w:hint="eastAsia"/>
        </w:rPr>
        <w:t>承上，</w:t>
      </w:r>
      <w:r w:rsidR="00C3574D" w:rsidRPr="00936F39">
        <w:rPr>
          <w:rFonts w:hAnsi="標楷體" w:hint="eastAsia"/>
        </w:rPr>
        <w:t>關於</w:t>
      </w:r>
      <w:r w:rsidR="00D645EF" w:rsidRPr="00936F39">
        <w:rPr>
          <w:rFonts w:hAnsi="標楷體" w:hint="eastAsia"/>
        </w:rPr>
        <w:t>100年實施</w:t>
      </w:r>
      <w:r w:rsidR="00C3574D" w:rsidRPr="00936F39">
        <w:rPr>
          <w:rFonts w:hAnsi="標楷體" w:hint="eastAsia"/>
        </w:rPr>
        <w:t>警察特考</w:t>
      </w:r>
      <w:r w:rsidRPr="00936F39">
        <w:rPr>
          <w:rFonts w:hAnsi="標楷體" w:hint="eastAsia"/>
        </w:rPr>
        <w:t>雙軌分流考選制度</w:t>
      </w:r>
      <w:r w:rsidR="00BE0BEF" w:rsidRPr="00936F39">
        <w:rPr>
          <w:rFonts w:hAnsi="標楷體" w:hint="eastAsia"/>
        </w:rPr>
        <w:t>後</w:t>
      </w:r>
      <w:r w:rsidR="00D645EF" w:rsidRPr="00936F39">
        <w:rPr>
          <w:rFonts w:hAnsi="標楷體" w:hint="eastAsia"/>
        </w:rPr>
        <w:t>，顯見</w:t>
      </w:r>
      <w:r w:rsidRPr="00936F39">
        <w:rPr>
          <w:rFonts w:hAnsi="標楷體" w:hint="eastAsia"/>
        </w:rPr>
        <w:t>內外</w:t>
      </w:r>
      <w:proofErr w:type="gramStart"/>
      <w:r w:rsidRPr="00936F39">
        <w:rPr>
          <w:rFonts w:hAnsi="標楷體" w:hint="eastAsia"/>
        </w:rPr>
        <w:t>軌</w:t>
      </w:r>
      <w:proofErr w:type="gramEnd"/>
      <w:r w:rsidRPr="00936F39">
        <w:rPr>
          <w:rFonts w:hAnsi="標楷體" w:hint="eastAsia"/>
        </w:rPr>
        <w:t>錄取率懸殊，且為國家考試中獨有之保障制度，</w:t>
      </w:r>
      <w:r w:rsidR="00C732F3" w:rsidRPr="00936F39">
        <w:rPr>
          <w:rFonts w:hAnsi="標楷體" w:hint="eastAsia"/>
        </w:rPr>
        <w:t>以致</w:t>
      </w:r>
      <w:r w:rsidRPr="00936F39">
        <w:rPr>
          <w:rFonts w:hAnsi="標楷體" w:hint="eastAsia"/>
        </w:rPr>
        <w:t>外界批評國家辦理警察人員任用考試有</w:t>
      </w:r>
      <w:proofErr w:type="gramStart"/>
      <w:r w:rsidRPr="00936F39">
        <w:rPr>
          <w:rFonts w:hAnsi="標楷體" w:hint="eastAsia"/>
        </w:rPr>
        <w:t>獨厚警大</w:t>
      </w:r>
      <w:proofErr w:type="gramEnd"/>
      <w:r w:rsidRPr="00936F39">
        <w:rPr>
          <w:rFonts w:hAnsi="標楷體" w:hint="eastAsia"/>
        </w:rPr>
        <w:t>和</w:t>
      </w:r>
      <w:proofErr w:type="gramStart"/>
      <w:r w:rsidRPr="00936F39">
        <w:rPr>
          <w:rFonts w:hAnsi="標楷體" w:hint="eastAsia"/>
        </w:rPr>
        <w:t>警專</w:t>
      </w:r>
      <w:proofErr w:type="gramEnd"/>
      <w:r w:rsidRPr="00936F39">
        <w:rPr>
          <w:rFonts w:hAnsi="標楷體" w:hint="eastAsia"/>
        </w:rPr>
        <w:t>畢業生之</w:t>
      </w:r>
      <w:r w:rsidR="0031344F" w:rsidRPr="00936F39">
        <w:rPr>
          <w:rFonts w:hAnsi="標楷體" w:hint="eastAsia"/>
        </w:rPr>
        <w:t>疑慮</w:t>
      </w:r>
      <w:r w:rsidR="00F67FCE" w:rsidRPr="00936F39">
        <w:rPr>
          <w:rFonts w:hAnsi="標楷體" w:hint="eastAsia"/>
        </w:rPr>
        <w:t>，</w:t>
      </w:r>
      <w:r w:rsidR="003153D7" w:rsidRPr="00936F39">
        <w:rPr>
          <w:rFonts w:hAnsi="標楷體" w:hint="eastAsia"/>
        </w:rPr>
        <w:t>警察特考</w:t>
      </w:r>
      <w:proofErr w:type="gramStart"/>
      <w:r w:rsidR="00D60356" w:rsidRPr="00936F39">
        <w:rPr>
          <w:rFonts w:hAnsi="標楷體" w:hint="eastAsia"/>
        </w:rPr>
        <w:t>內外軌</w:t>
      </w:r>
      <w:r w:rsidR="00E26460" w:rsidRPr="00936F39">
        <w:rPr>
          <w:rFonts w:hAnsi="標楷體" w:hint="eastAsia"/>
        </w:rPr>
        <w:t>之</w:t>
      </w:r>
      <w:proofErr w:type="gramEnd"/>
      <w:r w:rsidR="00D60356" w:rsidRPr="00936F39">
        <w:rPr>
          <w:rFonts w:hAnsi="標楷體" w:hint="eastAsia"/>
        </w:rPr>
        <w:t>歷年度相關懸殊比例情形</w:t>
      </w:r>
      <w:proofErr w:type="gramStart"/>
      <w:r w:rsidR="00D60356" w:rsidRPr="00936F39">
        <w:rPr>
          <w:rFonts w:hAnsi="標楷體" w:hint="eastAsia"/>
        </w:rPr>
        <w:t>詳</w:t>
      </w:r>
      <w:proofErr w:type="gramEnd"/>
      <w:r w:rsidR="00D60356" w:rsidRPr="00936F39">
        <w:rPr>
          <w:rFonts w:hAnsi="標楷體" w:hint="eastAsia"/>
        </w:rPr>
        <w:t>如上表</w:t>
      </w:r>
      <w:r w:rsidR="00AE7588" w:rsidRPr="00936F39">
        <w:rPr>
          <w:rFonts w:hAnsi="標楷體" w:hint="eastAsia"/>
        </w:rPr>
        <w:t>20</w:t>
      </w:r>
      <w:r w:rsidR="00D60356" w:rsidRPr="00936F39">
        <w:rPr>
          <w:rFonts w:hAnsi="標楷體" w:hint="eastAsia"/>
        </w:rPr>
        <w:t>及表</w:t>
      </w:r>
      <w:r w:rsidR="00AE7588" w:rsidRPr="00936F39">
        <w:rPr>
          <w:rFonts w:hAnsi="標楷體" w:hint="eastAsia"/>
        </w:rPr>
        <w:t>21</w:t>
      </w:r>
      <w:r w:rsidR="00F67FCE" w:rsidRPr="00936F39">
        <w:rPr>
          <w:rFonts w:hAnsi="標楷體" w:hint="eastAsia"/>
        </w:rPr>
        <w:t>。</w:t>
      </w:r>
      <w:r w:rsidR="00684640" w:rsidRPr="00936F39">
        <w:rPr>
          <w:rFonts w:hAnsi="標楷體" w:hint="eastAsia"/>
        </w:rPr>
        <w:t>而</w:t>
      </w:r>
      <w:r w:rsidR="008047AC" w:rsidRPr="00936F39">
        <w:rPr>
          <w:rFonts w:hAnsi="標楷體" w:hint="eastAsia"/>
        </w:rPr>
        <w:t>雙軌制度</w:t>
      </w:r>
      <w:r w:rsidR="00684640" w:rsidRPr="00936F39">
        <w:rPr>
          <w:rFonts w:hAnsi="標楷體" w:hint="eastAsia"/>
        </w:rPr>
        <w:t>實施3年後，</w:t>
      </w:r>
      <w:r w:rsidR="008047AC" w:rsidRPr="00936F39">
        <w:rPr>
          <w:rFonts w:hAnsi="標楷體" w:hint="eastAsia"/>
        </w:rPr>
        <w:t>於</w:t>
      </w:r>
      <w:r w:rsidR="00684640" w:rsidRPr="00936F39">
        <w:rPr>
          <w:rFonts w:hAnsi="標楷體" w:hint="eastAsia"/>
        </w:rPr>
        <w:t>103年經考選部檢討雙軌制修正名額比例：</w:t>
      </w:r>
      <w:r w:rsidR="00684640" w:rsidRPr="00936F39">
        <w:rPr>
          <w:rFonts w:hAnsi="標楷體"/>
        </w:rPr>
        <w:t>將三等考試一般生與警校生比例由14%:86%調整為16%~20%與84%~80%；四等考試由30%:70%調整為35%~40%與65%~60%</w:t>
      </w:r>
      <w:r w:rsidR="00684640" w:rsidRPr="00936F39">
        <w:rPr>
          <w:rFonts w:hAnsi="標楷體" w:hint="eastAsia"/>
        </w:rPr>
        <w:t>。雖有名額比例之調整，</w:t>
      </w:r>
      <w:r w:rsidR="00D60356" w:rsidRPr="00936F39">
        <w:rPr>
          <w:rFonts w:hAnsi="標楷體" w:hint="eastAsia"/>
        </w:rPr>
        <w:t>然</w:t>
      </w:r>
      <w:r w:rsidRPr="00936F39">
        <w:rPr>
          <w:rFonts w:hAnsi="標楷體" w:hint="eastAsia"/>
        </w:rPr>
        <w:t>以</w:t>
      </w:r>
      <w:r w:rsidR="000140A0" w:rsidRPr="00936F39">
        <w:rPr>
          <w:rFonts w:hAnsi="標楷體" w:hint="eastAsia"/>
        </w:rPr>
        <w:t>警察</w:t>
      </w:r>
      <w:r w:rsidRPr="00936F39">
        <w:rPr>
          <w:rFonts w:hAnsi="標楷體" w:hint="eastAsia"/>
        </w:rPr>
        <w:t>四等考試為例，104年四等警察特考行政警察</w:t>
      </w:r>
      <w:proofErr w:type="gramStart"/>
      <w:r w:rsidRPr="00936F39">
        <w:rPr>
          <w:rFonts w:hAnsi="標楷體" w:hint="eastAsia"/>
        </w:rPr>
        <w:t>人員內軌考試</w:t>
      </w:r>
      <w:proofErr w:type="gramEnd"/>
      <w:r w:rsidRPr="00936F39">
        <w:rPr>
          <w:rFonts w:hAnsi="標楷體" w:hint="eastAsia"/>
        </w:rPr>
        <w:t>平均錄取率</w:t>
      </w:r>
      <w:r w:rsidRPr="00936F39">
        <w:rPr>
          <w:rFonts w:hAnsi="標楷體"/>
        </w:rPr>
        <w:t>95.84</w:t>
      </w:r>
      <w:r w:rsidRPr="00936F39">
        <w:rPr>
          <w:rFonts w:hAnsi="標楷體" w:hint="eastAsia"/>
        </w:rPr>
        <w:t>%，與四等一般警察特考行政警察人員外</w:t>
      </w:r>
      <w:proofErr w:type="gramStart"/>
      <w:r w:rsidRPr="00936F39">
        <w:rPr>
          <w:rFonts w:hAnsi="標楷體" w:hint="eastAsia"/>
        </w:rPr>
        <w:t>軌</w:t>
      </w:r>
      <w:proofErr w:type="gramEnd"/>
      <w:r w:rsidRPr="00936F39">
        <w:rPr>
          <w:rFonts w:hAnsi="標楷體" w:hint="eastAsia"/>
        </w:rPr>
        <w:t>考試錄取率27.33%，差距</w:t>
      </w:r>
      <w:r w:rsidR="001A62CB" w:rsidRPr="00936F39">
        <w:rPr>
          <w:rFonts w:hAnsi="標楷體" w:hint="eastAsia"/>
        </w:rPr>
        <w:t>仍然</w:t>
      </w:r>
      <w:r w:rsidRPr="00936F39">
        <w:rPr>
          <w:rFonts w:hAnsi="標楷體" w:hint="eastAsia"/>
        </w:rPr>
        <w:t>懸殊，</w:t>
      </w:r>
      <w:r w:rsidR="00634F9F" w:rsidRPr="00936F39">
        <w:rPr>
          <w:rFonts w:hAnsi="標楷體" w:hint="eastAsia"/>
        </w:rPr>
        <w:t>更突顯</w:t>
      </w:r>
      <w:r w:rsidRPr="00936F39">
        <w:rPr>
          <w:rFonts w:hAnsi="標楷體" w:hint="eastAsia"/>
        </w:rPr>
        <w:t>長期以來</w:t>
      </w:r>
      <w:r w:rsidR="00634F9F" w:rsidRPr="00936F39">
        <w:rPr>
          <w:rFonts w:hAnsi="標楷體" w:hint="eastAsia"/>
        </w:rPr>
        <w:t>雙軌制度</w:t>
      </w:r>
      <w:r w:rsidR="00A97A01" w:rsidRPr="00936F39">
        <w:rPr>
          <w:rFonts w:hAnsi="標楷體" w:hint="eastAsia"/>
        </w:rPr>
        <w:t>之檢討僅限於錄取率浮動</w:t>
      </w:r>
      <w:r w:rsidR="00634F9F" w:rsidRPr="00936F39">
        <w:rPr>
          <w:rFonts w:hAnsi="標楷體" w:hint="eastAsia"/>
        </w:rPr>
        <w:t>之</w:t>
      </w:r>
      <w:r w:rsidRPr="00936F39">
        <w:rPr>
          <w:rFonts w:hAnsi="標楷體" w:hint="eastAsia"/>
        </w:rPr>
        <w:t>不平爭議</w:t>
      </w:r>
      <w:r w:rsidR="00A97A01" w:rsidRPr="00936F39">
        <w:rPr>
          <w:rFonts w:hAnsi="標楷體" w:hint="eastAsia"/>
        </w:rPr>
        <w:t>，未能夠實質解決現況問題，恐形成</w:t>
      </w:r>
      <w:r w:rsidR="00B8779F" w:rsidRPr="00936F39">
        <w:rPr>
          <w:rFonts w:hAnsi="標楷體" w:hint="eastAsia"/>
        </w:rPr>
        <w:t>雙軌</w:t>
      </w:r>
      <w:r w:rsidR="00A97A01" w:rsidRPr="00936F39">
        <w:rPr>
          <w:rFonts w:hAnsi="標楷體" w:hint="eastAsia"/>
        </w:rPr>
        <w:t>名額爭取之惡性循環</w:t>
      </w:r>
      <w:r w:rsidRPr="00936F39">
        <w:rPr>
          <w:rFonts w:hAnsi="標楷體" w:hint="eastAsia"/>
        </w:rPr>
        <w:t>。</w:t>
      </w:r>
      <w:r w:rsidR="00A561D0" w:rsidRPr="00936F39">
        <w:rPr>
          <w:rFonts w:hAnsi="標楷體" w:hint="eastAsia"/>
        </w:rPr>
        <w:t>茲列舉考選部</w:t>
      </w:r>
      <w:r w:rsidR="004F244D" w:rsidRPr="00936F39">
        <w:rPr>
          <w:rFonts w:hAnsi="標楷體" w:hint="eastAsia"/>
        </w:rPr>
        <w:t>103年相關</w:t>
      </w:r>
      <w:r w:rsidR="00A561D0" w:rsidRPr="00936F39">
        <w:rPr>
          <w:rFonts w:hAnsi="標楷體" w:hint="eastAsia"/>
        </w:rPr>
        <w:t>檢討</w:t>
      </w:r>
      <w:r w:rsidR="00D22757" w:rsidRPr="00936F39">
        <w:rPr>
          <w:rFonts w:hAnsi="標楷體" w:hint="eastAsia"/>
        </w:rPr>
        <w:t>方向</w:t>
      </w:r>
      <w:r w:rsidR="00C732F3" w:rsidRPr="00936F39">
        <w:rPr>
          <w:rFonts w:hAnsi="標楷體" w:hint="eastAsia"/>
        </w:rPr>
        <w:t>如下</w:t>
      </w:r>
      <w:r w:rsidR="00A561D0" w:rsidRPr="00936F39">
        <w:rPr>
          <w:rFonts w:hAnsi="標楷體" w:hint="eastAsia"/>
        </w:rPr>
        <w:t>：</w:t>
      </w:r>
    </w:p>
    <w:p w:rsidR="00A561D0" w:rsidRPr="00936F39" w:rsidRDefault="00192794" w:rsidP="00192794">
      <w:pPr>
        <w:pStyle w:val="4"/>
      </w:pPr>
      <w:r w:rsidRPr="00936F39">
        <w:rPr>
          <w:rFonts w:hint="eastAsia"/>
        </w:rPr>
        <w:t>檢討</w:t>
      </w:r>
      <w:proofErr w:type="gramStart"/>
      <w:r w:rsidRPr="00936F39">
        <w:rPr>
          <w:rFonts w:hint="eastAsia"/>
        </w:rPr>
        <w:t>雙軌制需用</w:t>
      </w:r>
      <w:proofErr w:type="gramEnd"/>
      <w:r w:rsidRPr="00936F39">
        <w:rPr>
          <w:rFonts w:hint="eastAsia"/>
        </w:rPr>
        <w:t>名額比例之訂定基礎，縮短</w:t>
      </w:r>
      <w:proofErr w:type="gramStart"/>
      <w:r w:rsidRPr="00936F39">
        <w:rPr>
          <w:rFonts w:hint="eastAsia"/>
        </w:rPr>
        <w:t>內外軌需</w:t>
      </w:r>
      <w:proofErr w:type="gramEnd"/>
      <w:r w:rsidRPr="00936F39">
        <w:rPr>
          <w:rFonts w:hint="eastAsia"/>
        </w:rPr>
        <w:t>用名額差距</w:t>
      </w:r>
      <w:r w:rsidR="00C34EF5" w:rsidRPr="00936F39">
        <w:rPr>
          <w:rFonts w:hint="eastAsia"/>
        </w:rPr>
        <w:t>（調整比例如前述）</w:t>
      </w:r>
      <w:r w:rsidR="00D22757" w:rsidRPr="00936F39">
        <w:rPr>
          <w:rFonts w:hAnsi="標楷體" w:hint="eastAsia"/>
          <w:szCs w:val="32"/>
        </w:rPr>
        <w:t>。</w:t>
      </w:r>
    </w:p>
    <w:p w:rsidR="00192794" w:rsidRPr="00936F39" w:rsidRDefault="005D49FD" w:rsidP="00020477">
      <w:pPr>
        <w:pStyle w:val="4"/>
      </w:pPr>
      <w:r w:rsidRPr="00936F39">
        <w:rPr>
          <w:rFonts w:hint="eastAsia"/>
        </w:rPr>
        <w:t>檢討警察特考應試專業科目</w:t>
      </w:r>
      <w:r w:rsidR="00020477" w:rsidRPr="00936F39">
        <w:rPr>
          <w:rFonts w:hint="eastAsia"/>
        </w:rPr>
        <w:t>：增加執勤必備知能科目</w:t>
      </w:r>
      <w:r w:rsidR="00020477" w:rsidRPr="00936F39">
        <w:rPr>
          <w:rFonts w:hAnsi="標楷體" w:hint="eastAsia"/>
        </w:rPr>
        <w:t>、應試科目名稱與學科內容一致</w:t>
      </w:r>
      <w:r w:rsidR="00020477" w:rsidRPr="00936F39">
        <w:rPr>
          <w:rFonts w:hAnsi="標楷體" w:hint="eastAsia"/>
          <w:szCs w:val="32"/>
        </w:rPr>
        <w:t>。</w:t>
      </w:r>
    </w:p>
    <w:p w:rsidR="005D49FD" w:rsidRPr="00936F39" w:rsidRDefault="00D22757" w:rsidP="00D22757">
      <w:pPr>
        <w:pStyle w:val="4"/>
      </w:pPr>
      <w:r w:rsidRPr="00936F39">
        <w:rPr>
          <w:rFonts w:hint="eastAsia"/>
        </w:rPr>
        <w:t>強化考試技術</w:t>
      </w:r>
      <w:r w:rsidR="00020477" w:rsidRPr="00936F39">
        <w:rPr>
          <w:rFonts w:hint="eastAsia"/>
        </w:rPr>
        <w:t>：</w:t>
      </w:r>
      <w:r w:rsidR="00020477" w:rsidRPr="00936F39">
        <w:rPr>
          <w:rFonts w:hAnsi="標楷體" w:hint="eastAsia"/>
          <w:szCs w:val="32"/>
        </w:rPr>
        <w:t>建議警察特考專業科目其試題來</w:t>
      </w:r>
      <w:r w:rsidR="00020477" w:rsidRPr="00936F39">
        <w:rPr>
          <w:rFonts w:hAnsi="標楷體" w:hint="eastAsia"/>
          <w:szCs w:val="32"/>
        </w:rPr>
        <w:lastRenderedPageBreak/>
        <w:t>源以建立題庫方式辦理，廣邀理論與實務界學者專家擔任題庫命題委員，並善用試題</w:t>
      </w:r>
      <w:proofErr w:type="gramStart"/>
      <w:r w:rsidR="00020477" w:rsidRPr="00936F39">
        <w:rPr>
          <w:rFonts w:hAnsi="標楷體" w:hint="eastAsia"/>
          <w:szCs w:val="32"/>
        </w:rPr>
        <w:t>題</w:t>
      </w:r>
      <w:proofErr w:type="gramEnd"/>
      <w:r w:rsidR="00020477" w:rsidRPr="00936F39">
        <w:rPr>
          <w:rFonts w:hAnsi="標楷體" w:hint="eastAsia"/>
          <w:szCs w:val="32"/>
        </w:rPr>
        <w:t>型提高考試鑑別度。</w:t>
      </w:r>
    </w:p>
    <w:p w:rsidR="00D22757" w:rsidRPr="00936F39" w:rsidRDefault="00D22757" w:rsidP="00D22757">
      <w:pPr>
        <w:pStyle w:val="4"/>
      </w:pPr>
      <w:r w:rsidRPr="00936F39">
        <w:rPr>
          <w:rFonts w:hint="eastAsia"/>
        </w:rPr>
        <w:t>警察人員考試</w:t>
      </w:r>
      <w:proofErr w:type="gramStart"/>
      <w:r w:rsidRPr="00936F39">
        <w:rPr>
          <w:rFonts w:hint="eastAsia"/>
        </w:rPr>
        <w:t>均列考</w:t>
      </w:r>
      <w:proofErr w:type="gramEnd"/>
      <w:r w:rsidRPr="00936F39">
        <w:rPr>
          <w:rFonts w:hint="eastAsia"/>
        </w:rPr>
        <w:t>體能測驗並依警察執勤需要設計</w:t>
      </w:r>
      <w:r w:rsidR="00B823BD" w:rsidRPr="00936F39">
        <w:rPr>
          <w:rFonts w:hint="eastAsia"/>
        </w:rPr>
        <w:t>，</w:t>
      </w:r>
      <w:proofErr w:type="gramStart"/>
      <w:r w:rsidR="00B823BD" w:rsidRPr="00936F39">
        <w:rPr>
          <w:rFonts w:hAnsi="標楷體" w:hint="eastAsia"/>
          <w:szCs w:val="32"/>
        </w:rPr>
        <w:t>研</w:t>
      </w:r>
      <w:proofErr w:type="gramEnd"/>
      <w:r w:rsidR="00B823BD" w:rsidRPr="00936F39">
        <w:rPr>
          <w:rFonts w:hAnsi="標楷體" w:hint="eastAsia"/>
          <w:szCs w:val="32"/>
        </w:rPr>
        <w:t>議修正測驗項目與標準。</w:t>
      </w:r>
    </w:p>
    <w:p w:rsidR="00CD0983" w:rsidRPr="00936F39" w:rsidRDefault="00FF05D4" w:rsidP="008C2BBE">
      <w:pPr>
        <w:pStyle w:val="3"/>
      </w:pPr>
      <w:r w:rsidRPr="00936F39">
        <w:rPr>
          <w:rFonts w:hint="eastAsia"/>
        </w:rPr>
        <w:t>然</w:t>
      </w:r>
      <w:r w:rsidR="002B3FC4" w:rsidRPr="00936F39">
        <w:rPr>
          <w:rFonts w:hint="eastAsia"/>
        </w:rPr>
        <w:t>而，</w:t>
      </w:r>
      <w:r w:rsidRPr="00936F39">
        <w:rPr>
          <w:rFonts w:hint="eastAsia"/>
        </w:rPr>
        <w:t>雙軌制度除上</w:t>
      </w:r>
      <w:r w:rsidR="00FC7DA4" w:rsidRPr="00936F39">
        <w:rPr>
          <w:rFonts w:hint="eastAsia"/>
        </w:rPr>
        <w:t>述</w:t>
      </w:r>
      <w:r w:rsidRPr="00936F39">
        <w:rPr>
          <w:rFonts w:hint="eastAsia"/>
        </w:rPr>
        <w:t>應試科目及比例之限制產生不公平外，</w:t>
      </w:r>
      <w:r w:rsidR="00E4522E" w:rsidRPr="00936F39">
        <w:rPr>
          <w:rFonts w:hint="eastAsia"/>
        </w:rPr>
        <w:t>依</w:t>
      </w:r>
      <w:r w:rsidR="00B62F11" w:rsidRPr="00936F39">
        <w:rPr>
          <w:rFonts w:hint="eastAsia"/>
        </w:rPr>
        <w:t>警政署未來供需趨勢分析指出，</w:t>
      </w:r>
      <w:r w:rsidR="0066488D" w:rsidRPr="00936F39">
        <w:rPr>
          <w:rFonts w:hAnsi="標楷體" w:hint="eastAsia"/>
        </w:rPr>
        <w:t>「</w:t>
      </w:r>
      <w:r w:rsidR="00B62F11" w:rsidRPr="00936F39">
        <w:rPr>
          <w:rFonts w:hint="eastAsia"/>
        </w:rPr>
        <w:t>因受到公務人員退休法修正之緩衝期（100至109年）年齡加年資指標數逐年增加之影響，預估自107年起，得申請月退休金之人數將趨緩。</w:t>
      </w:r>
      <w:r w:rsidR="003A6DD3" w:rsidRPr="00936F39">
        <w:rPr>
          <w:rFonts w:hint="eastAsia"/>
        </w:rPr>
        <w:t>且</w:t>
      </w:r>
      <w:r w:rsidR="00B62F11" w:rsidRPr="00936F39">
        <w:rPr>
          <w:rFonts w:hint="eastAsia"/>
        </w:rPr>
        <w:t>在招募人數維持4,495人之情形下</w:t>
      </w:r>
      <w:proofErr w:type="gramStart"/>
      <w:r w:rsidR="00B62F11" w:rsidRPr="00936F39">
        <w:rPr>
          <w:rFonts w:hint="eastAsia"/>
        </w:rPr>
        <w:t>（</w:t>
      </w:r>
      <w:proofErr w:type="gramEnd"/>
      <w:r w:rsidR="00B62F11" w:rsidRPr="00936F39">
        <w:rPr>
          <w:rFonts w:hint="eastAsia"/>
        </w:rPr>
        <w:t>實際可派補人數約招募之</w:t>
      </w:r>
      <w:proofErr w:type="gramStart"/>
      <w:r w:rsidR="00B62F11" w:rsidRPr="00936F39">
        <w:rPr>
          <w:rFonts w:hint="eastAsia"/>
        </w:rPr>
        <w:t>9成</w:t>
      </w:r>
      <w:proofErr w:type="gramEnd"/>
      <w:r w:rsidR="00B62F11" w:rsidRPr="00936F39">
        <w:rPr>
          <w:rFonts w:hint="eastAsia"/>
        </w:rPr>
        <w:t>；4,046人</w:t>
      </w:r>
      <w:proofErr w:type="gramStart"/>
      <w:r w:rsidR="00B62F11" w:rsidRPr="00936F39">
        <w:rPr>
          <w:rFonts w:hint="eastAsia"/>
        </w:rPr>
        <w:t>）</w:t>
      </w:r>
      <w:proofErr w:type="gramEnd"/>
      <w:r w:rsidR="00B62F11" w:rsidRPr="00936F39">
        <w:rPr>
          <w:rFonts w:hint="eastAsia"/>
        </w:rPr>
        <w:t>，基層警力整體缺額將逐年降低，至109年缺額數可望降至2,324</w:t>
      </w:r>
      <w:r w:rsidR="003A6DD3" w:rsidRPr="00936F39">
        <w:rPr>
          <w:rFonts w:hint="eastAsia"/>
        </w:rPr>
        <w:t>人；又</w:t>
      </w:r>
      <w:r w:rsidR="00B62F11" w:rsidRPr="00936F39">
        <w:rPr>
          <w:rFonts w:hint="eastAsia"/>
        </w:rPr>
        <w:t>因109年基層警力整體缺額得回歸正常，將自107年起，適時檢討警力招募政策（含招生人數及內、外軌比例），從以往招生</w:t>
      </w:r>
      <w:r w:rsidR="009D0B55" w:rsidRPr="00936F39">
        <w:rPr>
          <w:rFonts w:hAnsi="標楷體" w:hint="eastAsia"/>
        </w:rPr>
        <w:t>『</w:t>
      </w:r>
      <w:r w:rsidR="00B62F11" w:rsidRPr="00936F39">
        <w:rPr>
          <w:rFonts w:hint="eastAsia"/>
        </w:rPr>
        <w:t>量</w:t>
      </w:r>
      <w:r w:rsidR="009D0B55" w:rsidRPr="00936F39">
        <w:rPr>
          <w:rFonts w:hAnsi="標楷體" w:hint="eastAsia"/>
        </w:rPr>
        <w:t>』</w:t>
      </w:r>
      <w:r w:rsidR="00B62F11" w:rsidRPr="00936F39">
        <w:rPr>
          <w:rFonts w:hint="eastAsia"/>
        </w:rPr>
        <w:t>的增加，強化為</w:t>
      </w:r>
      <w:r w:rsidR="009D0B55" w:rsidRPr="00936F39">
        <w:rPr>
          <w:rFonts w:hAnsi="標楷體" w:hint="eastAsia"/>
        </w:rPr>
        <w:t>『</w:t>
      </w:r>
      <w:r w:rsidR="00B62F11" w:rsidRPr="00936F39">
        <w:rPr>
          <w:rFonts w:hint="eastAsia"/>
        </w:rPr>
        <w:t>質</w:t>
      </w:r>
      <w:r w:rsidR="009D0B55" w:rsidRPr="00936F39">
        <w:rPr>
          <w:rFonts w:hAnsi="標楷體" w:hint="eastAsia"/>
        </w:rPr>
        <w:t>』</w:t>
      </w:r>
      <w:r w:rsidR="00B62F11" w:rsidRPr="00936F39">
        <w:rPr>
          <w:rFonts w:hint="eastAsia"/>
        </w:rPr>
        <w:t>的提升</w:t>
      </w:r>
      <w:r w:rsidR="00A546CC" w:rsidRPr="00936F39">
        <w:t>…</w:t>
      </w:r>
      <w:proofErr w:type="gramStart"/>
      <w:r w:rsidR="00A546CC" w:rsidRPr="00936F39">
        <w:t>…</w:t>
      </w:r>
      <w:proofErr w:type="gramEnd"/>
      <w:r w:rsidR="0066488D" w:rsidRPr="00936F39">
        <w:rPr>
          <w:rFonts w:hAnsi="標楷體" w:hint="eastAsia"/>
        </w:rPr>
        <w:t>」</w:t>
      </w:r>
      <w:r w:rsidR="00A546CC" w:rsidRPr="00936F39">
        <w:rPr>
          <w:rFonts w:hint="eastAsia"/>
        </w:rPr>
        <w:t>等語</w:t>
      </w:r>
      <w:r w:rsidR="00B62F11" w:rsidRPr="00936F39">
        <w:rPr>
          <w:rFonts w:hint="eastAsia"/>
        </w:rPr>
        <w:t>。</w:t>
      </w:r>
      <w:r w:rsidR="008C2BBE" w:rsidRPr="00936F39">
        <w:rPr>
          <w:rFonts w:hint="eastAsia"/>
        </w:rPr>
        <w:t>此外如考試院第12屆</w:t>
      </w:r>
      <w:r w:rsidR="008E6B1E" w:rsidRPr="00936F39">
        <w:rPr>
          <w:rFonts w:hint="eastAsia"/>
        </w:rPr>
        <w:t>第60次</w:t>
      </w:r>
      <w:r w:rsidR="008C2BBE" w:rsidRPr="00936F39">
        <w:rPr>
          <w:rFonts w:hint="eastAsia"/>
        </w:rPr>
        <w:t>會</w:t>
      </w:r>
      <w:r w:rsidR="008E6B1E" w:rsidRPr="00936F39">
        <w:rPr>
          <w:rFonts w:hint="eastAsia"/>
        </w:rPr>
        <w:t>議之</w:t>
      </w:r>
      <w:r w:rsidR="008C2BBE" w:rsidRPr="00936F39">
        <w:rPr>
          <w:rFonts w:hint="eastAsia"/>
        </w:rPr>
        <w:t>委員意見略以</w:t>
      </w:r>
      <w:r w:rsidR="00B8449D" w:rsidRPr="00936F39">
        <w:rPr>
          <w:rStyle w:val="afd"/>
        </w:rPr>
        <w:footnoteReference w:id="8"/>
      </w:r>
      <w:r w:rsidR="008C2BBE" w:rsidRPr="00936F39">
        <w:rPr>
          <w:rFonts w:hAnsi="標楷體" w:hint="eastAsia"/>
        </w:rPr>
        <w:t>：「</w:t>
      </w:r>
      <w:r w:rsidR="00AB777D" w:rsidRPr="00936F39">
        <w:rPr>
          <w:rFonts w:hAnsi="標楷體"/>
        </w:rPr>
        <w:t>…</w:t>
      </w:r>
      <w:proofErr w:type="gramStart"/>
      <w:r w:rsidR="00AB777D" w:rsidRPr="00936F39">
        <w:rPr>
          <w:rFonts w:hAnsi="標楷體"/>
        </w:rPr>
        <w:t>…</w:t>
      </w:r>
      <w:proofErr w:type="gramEnd"/>
      <w:r w:rsidR="008C2BBE" w:rsidRPr="00936F39">
        <w:rPr>
          <w:rFonts w:hAnsi="標楷體" w:hint="eastAsia"/>
        </w:rPr>
        <w:t>除應檢討目前第一試究竟有無改善空間外，並希務實檢視一般警察人員</w:t>
      </w:r>
      <w:proofErr w:type="gramStart"/>
      <w:r w:rsidR="008C2BBE" w:rsidRPr="00936F39">
        <w:rPr>
          <w:rFonts w:hAnsi="標楷體" w:hint="eastAsia"/>
        </w:rPr>
        <w:t>特考虛訂錄用</w:t>
      </w:r>
      <w:proofErr w:type="gramEnd"/>
      <w:r w:rsidR="008C2BBE" w:rsidRPr="00936F39">
        <w:rPr>
          <w:rFonts w:hAnsi="標楷體" w:hint="eastAsia"/>
        </w:rPr>
        <w:t>比率卻連年</w:t>
      </w:r>
      <w:proofErr w:type="gramStart"/>
      <w:r w:rsidR="008C2BBE" w:rsidRPr="00936F39">
        <w:rPr>
          <w:rFonts w:hAnsi="標楷體" w:hint="eastAsia"/>
        </w:rPr>
        <w:t>不</w:t>
      </w:r>
      <w:proofErr w:type="gramEnd"/>
      <w:r w:rsidR="008C2BBE" w:rsidRPr="00936F39">
        <w:rPr>
          <w:rFonts w:hAnsi="標楷體" w:hint="eastAsia"/>
        </w:rPr>
        <w:t>足額錄取現象，</w:t>
      </w:r>
      <w:proofErr w:type="gramStart"/>
      <w:r w:rsidR="008C2BBE" w:rsidRPr="00936F39">
        <w:rPr>
          <w:rFonts w:hAnsi="標楷體" w:hint="eastAsia"/>
        </w:rPr>
        <w:t>同時查據實證</w:t>
      </w:r>
      <w:proofErr w:type="gramEnd"/>
      <w:r w:rsidR="008C2BBE" w:rsidRPr="00936F39">
        <w:rPr>
          <w:rFonts w:hAnsi="標楷體" w:hint="eastAsia"/>
        </w:rPr>
        <w:t>資料，</w:t>
      </w:r>
      <w:proofErr w:type="gramStart"/>
      <w:r w:rsidR="008C2BBE" w:rsidRPr="00936F39">
        <w:rPr>
          <w:rFonts w:hAnsi="標楷體" w:hint="eastAsia"/>
        </w:rPr>
        <w:t>研</w:t>
      </w:r>
      <w:proofErr w:type="gramEnd"/>
      <w:r w:rsidR="008C2BBE" w:rsidRPr="00936F39">
        <w:rPr>
          <w:rFonts w:hAnsi="標楷體" w:hint="eastAsia"/>
        </w:rPr>
        <w:t>提真實有效可行之雙軌制處理、改善方案，務期在維持警力質、量並重前提下，儘速</w:t>
      </w:r>
      <w:proofErr w:type="gramStart"/>
      <w:r w:rsidR="008C2BBE" w:rsidRPr="00936F39">
        <w:rPr>
          <w:rFonts w:hAnsi="標楷體" w:hint="eastAsia"/>
        </w:rPr>
        <w:t>甄</w:t>
      </w:r>
      <w:proofErr w:type="gramEnd"/>
      <w:r w:rsidR="008C2BBE" w:rsidRPr="00936F39">
        <w:rPr>
          <w:rFonts w:hAnsi="標楷體" w:hint="eastAsia"/>
        </w:rPr>
        <w:t>補警力缺口，維護社會治安</w:t>
      </w:r>
      <w:r w:rsidR="004C092A" w:rsidRPr="00936F39">
        <w:rPr>
          <w:rFonts w:hAnsi="標楷體"/>
        </w:rPr>
        <w:t>…</w:t>
      </w:r>
      <w:proofErr w:type="gramStart"/>
      <w:r w:rsidR="004C092A" w:rsidRPr="00936F39">
        <w:rPr>
          <w:rFonts w:hAnsi="標楷體"/>
        </w:rPr>
        <w:t>…</w:t>
      </w:r>
      <w:proofErr w:type="gramEnd"/>
      <w:r w:rsidR="008C2BBE" w:rsidRPr="00936F39">
        <w:rPr>
          <w:rFonts w:hAnsi="標楷體" w:hint="eastAsia"/>
        </w:rPr>
        <w:t>」等語，亦</w:t>
      </w:r>
      <w:r w:rsidR="005879D1" w:rsidRPr="00936F39">
        <w:rPr>
          <w:rFonts w:hAnsi="標楷體" w:hint="eastAsia"/>
        </w:rPr>
        <w:t>指出該雙軌制度隱藏之整體問題</w:t>
      </w:r>
      <w:r w:rsidR="008C2BBE" w:rsidRPr="00936F39">
        <w:rPr>
          <w:rFonts w:hint="eastAsia"/>
        </w:rPr>
        <w:t>。</w:t>
      </w:r>
      <w:r w:rsidR="00CE6E1D" w:rsidRPr="00936F39">
        <w:rPr>
          <w:rFonts w:hint="eastAsia"/>
        </w:rPr>
        <w:t>細</w:t>
      </w:r>
      <w:r w:rsidR="00E4522E" w:rsidRPr="00936F39">
        <w:rPr>
          <w:rFonts w:hint="eastAsia"/>
        </w:rPr>
        <w:t>究</w:t>
      </w:r>
      <w:r w:rsidR="00DF34C0" w:rsidRPr="00936F39">
        <w:rPr>
          <w:rFonts w:hint="eastAsia"/>
        </w:rPr>
        <w:t>該雙軌制度</w:t>
      </w:r>
      <w:r w:rsidR="00E4522E" w:rsidRPr="00936F39">
        <w:rPr>
          <w:rFonts w:hint="eastAsia"/>
        </w:rPr>
        <w:t>原先為舒緩警力缺額之實施目的，仍應考量制度之公平性及</w:t>
      </w:r>
      <w:r w:rsidR="00F01DE0" w:rsidRPr="00936F39">
        <w:rPr>
          <w:rFonts w:hint="eastAsia"/>
        </w:rPr>
        <w:t>過度性</w:t>
      </w:r>
      <w:r w:rsidR="00E4522E" w:rsidRPr="00936F39">
        <w:rPr>
          <w:rFonts w:hint="eastAsia"/>
        </w:rPr>
        <w:t>，以儘快因應整體員額趨勢調整</w:t>
      </w:r>
      <w:r w:rsidR="00D54790" w:rsidRPr="00936F39">
        <w:rPr>
          <w:rFonts w:hint="eastAsia"/>
        </w:rPr>
        <w:t>之</w:t>
      </w:r>
      <w:r w:rsidR="00343E04" w:rsidRPr="00936F39">
        <w:rPr>
          <w:rFonts w:hint="eastAsia"/>
        </w:rPr>
        <w:t>，</w:t>
      </w:r>
      <w:r w:rsidR="00A20297" w:rsidRPr="00936F39">
        <w:rPr>
          <w:rFonts w:hint="eastAsia"/>
        </w:rPr>
        <w:t>若後續警力缺額舒緩，勢將引起另波員額分配</w:t>
      </w:r>
      <w:r w:rsidR="00E6222F" w:rsidRPr="00936F39">
        <w:rPr>
          <w:rFonts w:hAnsi="標楷體" w:hint="eastAsia"/>
        </w:rPr>
        <w:t>、</w:t>
      </w:r>
      <w:r w:rsidR="00450053" w:rsidRPr="00936F39">
        <w:rPr>
          <w:rFonts w:hint="eastAsia"/>
        </w:rPr>
        <w:t>錄</w:t>
      </w:r>
      <w:r w:rsidR="00E6222F" w:rsidRPr="00936F39">
        <w:rPr>
          <w:rFonts w:hint="eastAsia"/>
        </w:rPr>
        <w:t>取率等之</w:t>
      </w:r>
      <w:r w:rsidR="00A20297" w:rsidRPr="00936F39">
        <w:rPr>
          <w:rFonts w:hint="eastAsia"/>
        </w:rPr>
        <w:t>爭論，如此循環</w:t>
      </w:r>
      <w:proofErr w:type="gramStart"/>
      <w:r w:rsidR="00A20297" w:rsidRPr="00936F39">
        <w:rPr>
          <w:rFonts w:hint="eastAsia"/>
        </w:rPr>
        <w:t>恐</w:t>
      </w:r>
      <w:proofErr w:type="gramEnd"/>
      <w:r w:rsidR="00A20297" w:rsidRPr="00936F39">
        <w:rPr>
          <w:rFonts w:hint="eastAsia"/>
        </w:rPr>
        <w:t>衍生重大公平性爭議；</w:t>
      </w:r>
      <w:r w:rsidR="00343E04" w:rsidRPr="00936F39">
        <w:rPr>
          <w:rFonts w:hint="eastAsia"/>
          <w:szCs w:val="32"/>
        </w:rPr>
        <w:t>惟仍應兼顧人才務</w:t>
      </w:r>
      <w:r w:rsidR="00343E04" w:rsidRPr="00936F39">
        <w:rPr>
          <w:rFonts w:hint="eastAsia"/>
          <w:szCs w:val="32"/>
        </w:rPr>
        <w:lastRenderedPageBreak/>
        <w:t>實致用及國家取才目的</w:t>
      </w:r>
      <w:r w:rsidR="00196084" w:rsidRPr="00936F39">
        <w:rPr>
          <w:rFonts w:hint="eastAsia"/>
          <w:szCs w:val="32"/>
        </w:rPr>
        <w:t>，符合用人機關需求</w:t>
      </w:r>
      <w:r w:rsidR="008D5574" w:rsidRPr="00936F39">
        <w:rPr>
          <w:rFonts w:hint="eastAsia"/>
          <w:szCs w:val="32"/>
        </w:rPr>
        <w:t>，並能</w:t>
      </w:r>
      <w:r w:rsidR="00196084" w:rsidRPr="00936F39">
        <w:rPr>
          <w:rFonts w:hint="eastAsia"/>
          <w:szCs w:val="32"/>
        </w:rPr>
        <w:t>落實國家考試考用政策之公平性</w:t>
      </w:r>
      <w:r w:rsidR="00DE25C2" w:rsidRPr="00936F39">
        <w:rPr>
          <w:rFonts w:hint="eastAsia"/>
          <w:szCs w:val="32"/>
        </w:rPr>
        <w:t>，方為正</w:t>
      </w:r>
      <w:proofErr w:type="gramStart"/>
      <w:r w:rsidR="00DE25C2" w:rsidRPr="00936F39">
        <w:rPr>
          <w:rFonts w:hint="eastAsia"/>
          <w:szCs w:val="32"/>
        </w:rPr>
        <w:t>務</w:t>
      </w:r>
      <w:proofErr w:type="gramEnd"/>
      <w:r w:rsidR="00343E04" w:rsidRPr="00936F39">
        <w:rPr>
          <w:rFonts w:hint="eastAsia"/>
        </w:rPr>
        <w:t>。</w:t>
      </w:r>
    </w:p>
    <w:p w:rsidR="00B22EAB" w:rsidRPr="00936F39" w:rsidRDefault="00B22EAB" w:rsidP="005D69B8">
      <w:pPr>
        <w:pStyle w:val="3"/>
        <w:rPr>
          <w:szCs w:val="32"/>
        </w:rPr>
      </w:pPr>
      <w:r w:rsidRPr="00936F39">
        <w:rPr>
          <w:rFonts w:hint="eastAsia"/>
        </w:rPr>
        <w:t>考試院</w:t>
      </w:r>
      <w:r w:rsidR="00FD52E1" w:rsidRPr="00936F39">
        <w:rPr>
          <w:rFonts w:hint="eastAsia"/>
        </w:rPr>
        <w:t>第11屆</w:t>
      </w:r>
      <w:r w:rsidRPr="00936F39">
        <w:rPr>
          <w:rFonts w:hint="eastAsia"/>
        </w:rPr>
        <w:t>第262次院會院長指示事項</w:t>
      </w:r>
      <w:r w:rsidRPr="00936F39">
        <w:rPr>
          <w:rStyle w:val="afd"/>
          <w:rFonts w:hAnsi="標楷體"/>
        </w:rPr>
        <w:footnoteReference w:id="9"/>
      </w:r>
      <w:r w:rsidRPr="00936F39">
        <w:rPr>
          <w:rFonts w:hint="eastAsia"/>
        </w:rPr>
        <w:t>，略</w:t>
      </w:r>
      <w:proofErr w:type="gramStart"/>
      <w:r w:rsidRPr="00936F39">
        <w:rPr>
          <w:rFonts w:hint="eastAsia"/>
        </w:rPr>
        <w:t>以</w:t>
      </w:r>
      <w:proofErr w:type="gramEnd"/>
      <w:r w:rsidRPr="00936F39">
        <w:rPr>
          <w:rFonts w:hint="eastAsia"/>
        </w:rPr>
        <w:t>：「</w:t>
      </w:r>
      <w:r w:rsidRPr="00936F39">
        <w:t>採取分流考試方式，讓警專畢業生與一般考生分開考試，惟該考試為試辦性質，並決議經過一段期間後要檢討。以目前情況看來確有偏差，社會大眾與媒體看到相關考試數據後，也會有不同的解讀與疑慮，認為這個考試還是在保障警專畢業生，對一般考生非常嚴苛。請考選部檢討研究，要讓考試常態化，避免此二項考試之錄取率有過大差距的情形，同樣的考試不同的應試科目，但錄取率差異過大，是不公平的；也違反本院辦理國家考試所持公開、公正、公平的原則</w:t>
      </w:r>
      <w:r w:rsidRPr="00936F39">
        <w:rPr>
          <w:rFonts w:hint="eastAsia"/>
        </w:rPr>
        <w:t>。」</w:t>
      </w:r>
      <w:r w:rsidR="00412725" w:rsidRPr="00936F39">
        <w:rPr>
          <w:rFonts w:hint="eastAsia"/>
        </w:rPr>
        <w:t>又該院</w:t>
      </w:r>
      <w:r w:rsidR="00D868A6" w:rsidRPr="00936F39">
        <w:rPr>
          <w:rFonts w:cs="標楷體"/>
          <w:kern w:val="0"/>
          <w:szCs w:val="32"/>
        </w:rPr>
        <w:t>104</w:t>
      </w:r>
      <w:r w:rsidR="00D868A6" w:rsidRPr="00936F39">
        <w:rPr>
          <w:rFonts w:cs="標楷體" w:hint="eastAsia"/>
          <w:kern w:val="0"/>
          <w:szCs w:val="32"/>
        </w:rPr>
        <w:t>年</w:t>
      </w:r>
      <w:r w:rsidR="00D868A6" w:rsidRPr="00936F39">
        <w:rPr>
          <w:rFonts w:cs="標楷體"/>
          <w:kern w:val="0"/>
          <w:szCs w:val="32"/>
        </w:rPr>
        <w:t>12</w:t>
      </w:r>
      <w:r w:rsidR="00D868A6" w:rsidRPr="00936F39">
        <w:rPr>
          <w:rFonts w:cs="標楷體" w:hint="eastAsia"/>
          <w:kern w:val="0"/>
          <w:szCs w:val="32"/>
        </w:rPr>
        <w:t>月</w:t>
      </w:r>
      <w:r w:rsidR="00D868A6" w:rsidRPr="00936F39">
        <w:rPr>
          <w:rFonts w:cs="標楷體"/>
          <w:kern w:val="0"/>
          <w:szCs w:val="32"/>
        </w:rPr>
        <w:t>10</w:t>
      </w:r>
      <w:r w:rsidR="00D868A6" w:rsidRPr="00936F39">
        <w:rPr>
          <w:rFonts w:cs="標楷體" w:hint="eastAsia"/>
          <w:kern w:val="0"/>
          <w:szCs w:val="32"/>
        </w:rPr>
        <w:t>日第</w:t>
      </w:r>
      <w:r w:rsidR="00D868A6" w:rsidRPr="00936F39">
        <w:rPr>
          <w:rFonts w:cs="標楷體"/>
          <w:kern w:val="0"/>
          <w:szCs w:val="32"/>
        </w:rPr>
        <w:t>12</w:t>
      </w:r>
      <w:r w:rsidR="00D868A6" w:rsidRPr="00936F39">
        <w:rPr>
          <w:rFonts w:cs="標楷體" w:hint="eastAsia"/>
          <w:kern w:val="0"/>
          <w:szCs w:val="32"/>
        </w:rPr>
        <w:t>屆第</w:t>
      </w:r>
      <w:r w:rsidR="00D868A6" w:rsidRPr="00936F39">
        <w:rPr>
          <w:rFonts w:cs="標楷體"/>
          <w:kern w:val="0"/>
          <w:szCs w:val="32"/>
        </w:rPr>
        <w:t>65</w:t>
      </w:r>
      <w:r w:rsidR="00D868A6" w:rsidRPr="00936F39">
        <w:rPr>
          <w:rFonts w:cs="標楷體" w:hint="eastAsia"/>
          <w:kern w:val="0"/>
          <w:szCs w:val="32"/>
        </w:rPr>
        <w:t>次會議紀錄</w:t>
      </w:r>
      <w:r w:rsidR="007948E5" w:rsidRPr="00936F39">
        <w:rPr>
          <w:rFonts w:cs="標楷體" w:hint="eastAsia"/>
          <w:kern w:val="0"/>
          <w:szCs w:val="32"/>
        </w:rPr>
        <w:t>之</w:t>
      </w:r>
      <w:r w:rsidR="00D868A6" w:rsidRPr="00936F39">
        <w:rPr>
          <w:rFonts w:cs="標楷體" w:hint="eastAsia"/>
          <w:kern w:val="0"/>
          <w:szCs w:val="32"/>
        </w:rPr>
        <w:t>委員意見</w:t>
      </w:r>
      <w:r w:rsidR="007948E5" w:rsidRPr="00936F39">
        <w:rPr>
          <w:rFonts w:cs="標楷體" w:hint="eastAsia"/>
          <w:kern w:val="0"/>
          <w:szCs w:val="32"/>
        </w:rPr>
        <w:t>略以</w:t>
      </w:r>
      <w:r w:rsidR="007948E5" w:rsidRPr="00936F39">
        <w:rPr>
          <w:rStyle w:val="afd"/>
          <w:rFonts w:cs="標楷體"/>
          <w:kern w:val="0"/>
          <w:szCs w:val="32"/>
        </w:rPr>
        <w:footnoteReference w:id="10"/>
      </w:r>
      <w:r w:rsidR="00412725" w:rsidRPr="00936F39">
        <w:rPr>
          <w:rFonts w:hAnsi="標楷體" w:hint="eastAsia"/>
        </w:rPr>
        <w:t>：「</w:t>
      </w:r>
      <w:r w:rsidR="005D69B8" w:rsidRPr="00936F39">
        <w:rPr>
          <w:rFonts w:hAnsi="標楷體" w:hint="eastAsia"/>
        </w:rPr>
        <w:t>警察人員特考三等與四等考試，錄取率分別為12.78</w:t>
      </w:r>
      <w:r w:rsidR="00353B41" w:rsidRPr="00936F39">
        <w:rPr>
          <w:rFonts w:hAnsi="標楷體" w:hint="eastAsia"/>
        </w:rPr>
        <w:t>%</w:t>
      </w:r>
      <w:r w:rsidR="005D69B8" w:rsidRPr="00936F39">
        <w:rPr>
          <w:rFonts w:hAnsi="標楷體" w:hint="eastAsia"/>
        </w:rPr>
        <w:t>、95.18</w:t>
      </w:r>
      <w:r w:rsidR="00353B41" w:rsidRPr="00936F39">
        <w:rPr>
          <w:rFonts w:hAnsi="標楷體" w:hint="eastAsia"/>
        </w:rPr>
        <w:t>%</w:t>
      </w:r>
      <w:r w:rsidR="005D69B8" w:rsidRPr="00936F39">
        <w:rPr>
          <w:rFonts w:hAnsi="標楷體" w:hint="eastAsia"/>
        </w:rPr>
        <w:t>，一般警察特考三等與四等考試，錄取率分別為9.02</w:t>
      </w:r>
      <w:r w:rsidR="00353B41" w:rsidRPr="00936F39">
        <w:rPr>
          <w:rFonts w:hAnsi="標楷體" w:hint="eastAsia"/>
        </w:rPr>
        <w:t>%</w:t>
      </w:r>
      <w:r w:rsidR="005D69B8" w:rsidRPr="00936F39">
        <w:rPr>
          <w:rFonts w:hAnsi="標楷體" w:hint="eastAsia"/>
        </w:rPr>
        <w:t>、26.46</w:t>
      </w:r>
      <w:r w:rsidR="00353B41" w:rsidRPr="00936F39">
        <w:rPr>
          <w:rFonts w:hAnsi="標楷體" w:hint="eastAsia"/>
        </w:rPr>
        <w:t>%</w:t>
      </w:r>
      <w:r w:rsidR="005D69B8" w:rsidRPr="00936F39">
        <w:rPr>
          <w:rFonts w:hAnsi="標楷體" w:hint="eastAsia"/>
        </w:rPr>
        <w:t>，這就是一直被批評的</w:t>
      </w:r>
      <w:proofErr w:type="gramStart"/>
      <w:r w:rsidR="005D69B8" w:rsidRPr="00936F39">
        <w:rPr>
          <w:rFonts w:hAnsi="標楷體" w:hint="eastAsia"/>
        </w:rPr>
        <w:t>獨厚警大</w:t>
      </w:r>
      <w:proofErr w:type="gramEnd"/>
      <w:r w:rsidR="005D69B8" w:rsidRPr="00936F39">
        <w:rPr>
          <w:rFonts w:hAnsi="標楷體" w:hint="eastAsia"/>
        </w:rPr>
        <w:t>、警專畢業生，因為兩者錄取率相差非常大。雖然表1看起來警察特考三等考試錄取率只有12.78</w:t>
      </w:r>
      <w:r w:rsidR="00353B41" w:rsidRPr="00936F39">
        <w:rPr>
          <w:rFonts w:hAnsi="標楷體" w:hint="eastAsia"/>
        </w:rPr>
        <w:t>%</w:t>
      </w:r>
      <w:r w:rsidR="005D69B8" w:rsidRPr="00936F39">
        <w:rPr>
          <w:rFonts w:hAnsi="標楷體" w:hint="eastAsia"/>
        </w:rPr>
        <w:t>，但經進一步了解後發現，104年警大應屆畢業生錄取率其實是86.47</w:t>
      </w:r>
      <w:r w:rsidR="00353B41" w:rsidRPr="00936F39">
        <w:rPr>
          <w:rFonts w:hAnsi="標楷體" w:hint="eastAsia"/>
        </w:rPr>
        <w:t>%</w:t>
      </w:r>
      <w:r w:rsidR="005D69B8" w:rsidRPr="00936F39">
        <w:rPr>
          <w:rFonts w:hAnsi="標楷體" w:hint="eastAsia"/>
        </w:rPr>
        <w:t>，只是因為報考者中，還有第二款大學畢業，考上四等考試經</w:t>
      </w:r>
      <w:r w:rsidR="00661FD2" w:rsidRPr="00936F39">
        <w:rPr>
          <w:rFonts w:hAnsi="標楷體" w:hint="eastAsia"/>
        </w:rPr>
        <w:t>1</w:t>
      </w:r>
      <w:r w:rsidR="005D69B8" w:rsidRPr="00936F39">
        <w:rPr>
          <w:rFonts w:hAnsi="標楷體" w:hint="eastAsia"/>
        </w:rPr>
        <w:t>年半訓練成績及格者(錄取率3.9</w:t>
      </w:r>
      <w:r w:rsidR="00353B41" w:rsidRPr="00936F39">
        <w:rPr>
          <w:rFonts w:hAnsi="標楷體" w:hint="eastAsia"/>
        </w:rPr>
        <w:t>%</w:t>
      </w:r>
      <w:r w:rsidR="005D69B8" w:rsidRPr="00936F39">
        <w:rPr>
          <w:rFonts w:hAnsi="標楷體" w:hint="eastAsia"/>
        </w:rPr>
        <w:t>)，及第三款警專、一般專科、高中職畢業，考上四等考試，經</w:t>
      </w:r>
      <w:r w:rsidR="00661FD2" w:rsidRPr="00936F39">
        <w:rPr>
          <w:rFonts w:hAnsi="標楷體" w:hint="eastAsia"/>
        </w:rPr>
        <w:t>1</w:t>
      </w:r>
      <w:r w:rsidR="005D69B8" w:rsidRPr="00936F39">
        <w:rPr>
          <w:rFonts w:hAnsi="標楷體" w:hint="eastAsia"/>
        </w:rPr>
        <w:t>年半訓練，成績及格再服務3年後報考者(其錄取率只有5.08</w:t>
      </w:r>
      <w:r w:rsidR="00353B41" w:rsidRPr="00936F39">
        <w:rPr>
          <w:rFonts w:hAnsi="標楷體" w:hint="eastAsia"/>
        </w:rPr>
        <w:t>%</w:t>
      </w:r>
      <w:r w:rsidR="005D69B8" w:rsidRPr="00936F39">
        <w:rPr>
          <w:rFonts w:hAnsi="標楷體" w:hint="eastAsia"/>
        </w:rPr>
        <w:t>)，三者加起來平均結果才是12.78%，如果</w:t>
      </w:r>
      <w:proofErr w:type="gramStart"/>
      <w:r w:rsidR="005D69B8" w:rsidRPr="00936F39">
        <w:rPr>
          <w:rFonts w:hAnsi="標楷體" w:hint="eastAsia"/>
        </w:rPr>
        <w:t>只看警大</w:t>
      </w:r>
      <w:proofErr w:type="gramEnd"/>
      <w:r w:rsidR="005D69B8" w:rsidRPr="00936F39">
        <w:rPr>
          <w:rFonts w:hAnsi="標楷體" w:hint="eastAsia"/>
        </w:rPr>
        <w:t>應屆畢業生錄取率(86.47</w:t>
      </w:r>
      <w:r w:rsidR="00353B41" w:rsidRPr="00936F39">
        <w:rPr>
          <w:rFonts w:hAnsi="標楷體" w:hint="eastAsia"/>
        </w:rPr>
        <w:t>%</w:t>
      </w:r>
      <w:r w:rsidR="005D69B8" w:rsidRPr="00936F39">
        <w:rPr>
          <w:rFonts w:hAnsi="標楷體" w:hint="eastAsia"/>
        </w:rPr>
        <w:t>)，確實是會有</w:t>
      </w:r>
      <w:proofErr w:type="gramStart"/>
      <w:r w:rsidR="005D69B8" w:rsidRPr="00936F39">
        <w:rPr>
          <w:rFonts w:hAnsi="標楷體" w:hint="eastAsia"/>
        </w:rPr>
        <w:t>獨厚警大</w:t>
      </w:r>
      <w:proofErr w:type="gramEnd"/>
      <w:r w:rsidR="005D69B8" w:rsidRPr="00936F39">
        <w:rPr>
          <w:rFonts w:hAnsi="標楷體" w:hint="eastAsia"/>
        </w:rPr>
        <w:t>警專畢業生之疑慮，應該要檢討</w:t>
      </w:r>
      <w:r w:rsidR="00412725" w:rsidRPr="00936F39">
        <w:rPr>
          <w:rFonts w:hAnsi="標楷體" w:hint="eastAsia"/>
        </w:rPr>
        <w:t>」</w:t>
      </w:r>
      <w:r w:rsidR="005D69B8" w:rsidRPr="00936F39">
        <w:rPr>
          <w:rFonts w:hAnsi="標楷體" w:hint="eastAsia"/>
        </w:rPr>
        <w:t>等語</w:t>
      </w:r>
      <w:r w:rsidR="00412725" w:rsidRPr="00936F39">
        <w:rPr>
          <w:rFonts w:hAnsi="標楷體" w:hint="eastAsia"/>
        </w:rPr>
        <w:t>。</w:t>
      </w:r>
      <w:r w:rsidRPr="00936F39">
        <w:rPr>
          <w:rFonts w:hint="eastAsia"/>
        </w:rPr>
        <w:t>是</w:t>
      </w:r>
      <w:proofErr w:type="gramStart"/>
      <w:r w:rsidRPr="00936F39">
        <w:rPr>
          <w:rFonts w:hint="eastAsia"/>
        </w:rPr>
        <w:lastRenderedPageBreak/>
        <w:t>以</w:t>
      </w:r>
      <w:proofErr w:type="gramEnd"/>
      <w:r w:rsidRPr="00936F39">
        <w:rPr>
          <w:rFonts w:hint="eastAsia"/>
        </w:rPr>
        <w:t>，就警察特考雙軌制考試之錄取率等相關問題，涉及</w:t>
      </w:r>
      <w:r w:rsidR="00656368" w:rsidRPr="00936F39">
        <w:rPr>
          <w:rFonts w:hint="eastAsia"/>
        </w:rPr>
        <w:t>公平性</w:t>
      </w:r>
      <w:r w:rsidR="00656368" w:rsidRPr="00936F39">
        <w:rPr>
          <w:rFonts w:hAnsi="標楷體" w:hint="eastAsia"/>
        </w:rPr>
        <w:t>、</w:t>
      </w:r>
      <w:r w:rsidRPr="00936F39">
        <w:rPr>
          <w:rFonts w:hint="eastAsia"/>
        </w:rPr>
        <w:t>警察用人機關妥適性及整體長期警察人力規劃問題，有待</w:t>
      </w:r>
      <w:proofErr w:type="gramStart"/>
      <w:r w:rsidRPr="00936F39">
        <w:rPr>
          <w:rFonts w:hint="eastAsia"/>
        </w:rPr>
        <w:t>考選部及內政部</w:t>
      </w:r>
      <w:proofErr w:type="gramEnd"/>
      <w:r w:rsidRPr="00936F39">
        <w:rPr>
          <w:rFonts w:hint="eastAsia"/>
        </w:rPr>
        <w:t>儘速</w:t>
      </w:r>
      <w:proofErr w:type="gramStart"/>
      <w:r w:rsidRPr="00936F39">
        <w:rPr>
          <w:rFonts w:hint="eastAsia"/>
        </w:rPr>
        <w:t>研</w:t>
      </w:r>
      <w:proofErr w:type="gramEnd"/>
      <w:r w:rsidRPr="00936F39">
        <w:rPr>
          <w:rFonts w:hint="eastAsia"/>
        </w:rPr>
        <w:t>議並妥適解決。</w:t>
      </w:r>
    </w:p>
    <w:p w:rsidR="00CA628B" w:rsidRPr="00936F39" w:rsidRDefault="008C3565" w:rsidP="00CA628B">
      <w:pPr>
        <w:pStyle w:val="3"/>
      </w:pPr>
      <w:r w:rsidRPr="00936F39">
        <w:rPr>
          <w:rFonts w:hint="eastAsia"/>
        </w:rPr>
        <w:t>綜上，</w:t>
      </w:r>
      <w:r w:rsidR="00F91C14" w:rsidRPr="00936F39">
        <w:rPr>
          <w:rFonts w:hint="eastAsia"/>
        </w:rPr>
        <w:t>過去為求短期迅速改善警察人力進用不足之窘境，顯未能統籌解決長期制度性問題，</w:t>
      </w:r>
      <w:r w:rsidR="009B77CC" w:rsidRPr="00936F39">
        <w:rPr>
          <w:rFonts w:hint="eastAsia"/>
        </w:rPr>
        <w:t>警察</w:t>
      </w:r>
      <w:r w:rsidR="009B77CC" w:rsidRPr="00936F39">
        <w:t>特考雙軌制自100年起實施</w:t>
      </w:r>
      <w:r w:rsidR="009B77CC" w:rsidRPr="00936F39">
        <w:rPr>
          <w:rFonts w:hint="eastAsia"/>
        </w:rPr>
        <w:t>迄今</w:t>
      </w:r>
      <w:r w:rsidR="009B77CC" w:rsidRPr="00936F39">
        <w:t>，</w:t>
      </w:r>
      <w:r w:rsidR="009B77CC" w:rsidRPr="00936F39">
        <w:rPr>
          <w:rFonts w:hint="eastAsia"/>
        </w:rPr>
        <w:t>內政部及</w:t>
      </w:r>
      <w:proofErr w:type="gramStart"/>
      <w:r w:rsidR="009B77CC" w:rsidRPr="00936F39">
        <w:rPr>
          <w:rFonts w:hint="eastAsia"/>
        </w:rPr>
        <w:t>考選部已</w:t>
      </w:r>
      <w:r w:rsidR="009B77CC" w:rsidRPr="00936F39">
        <w:t>於</w:t>
      </w:r>
      <w:proofErr w:type="gramEnd"/>
      <w:r w:rsidR="009B77CC" w:rsidRPr="00936F39">
        <w:t>102年開始</w:t>
      </w:r>
      <w:r w:rsidR="009B77CC" w:rsidRPr="00936F39">
        <w:rPr>
          <w:rFonts w:hint="eastAsia"/>
        </w:rPr>
        <w:t>進行</w:t>
      </w:r>
      <w:r w:rsidR="009B77CC" w:rsidRPr="00936F39">
        <w:t>檢討，</w:t>
      </w:r>
      <w:r w:rsidR="00D430A9" w:rsidRPr="00936F39">
        <w:rPr>
          <w:rFonts w:hint="eastAsia"/>
        </w:rPr>
        <w:t>惟審視整體國家考試制度中，警察特考及一般警察特考係獨有之內外</w:t>
      </w:r>
      <w:proofErr w:type="gramStart"/>
      <w:r w:rsidR="00D430A9" w:rsidRPr="00936F39">
        <w:rPr>
          <w:rFonts w:hint="eastAsia"/>
        </w:rPr>
        <w:t>軌</w:t>
      </w:r>
      <w:proofErr w:type="gramEnd"/>
      <w:r w:rsidR="00D430A9" w:rsidRPr="00936F39">
        <w:rPr>
          <w:rFonts w:hint="eastAsia"/>
        </w:rPr>
        <w:t>考試，其應試專業科目不同、人員錄取比率懸殊之歧異設計，顯難依用人</w:t>
      </w:r>
      <w:r w:rsidR="00DD1B4E" w:rsidRPr="00936F39">
        <w:rPr>
          <w:rFonts w:hint="eastAsia"/>
        </w:rPr>
        <w:t>工作</w:t>
      </w:r>
      <w:r w:rsidR="00D430A9" w:rsidRPr="00936F39">
        <w:rPr>
          <w:rFonts w:hint="eastAsia"/>
        </w:rPr>
        <w:t>需求</w:t>
      </w:r>
      <w:r w:rsidR="00DD1B4E" w:rsidRPr="00936F39">
        <w:rPr>
          <w:rFonts w:hint="eastAsia"/>
        </w:rPr>
        <w:t>及</w:t>
      </w:r>
      <w:r w:rsidR="00D430A9" w:rsidRPr="00936F39">
        <w:rPr>
          <w:rFonts w:hint="eastAsia"/>
        </w:rPr>
        <w:t>考試評分</w:t>
      </w:r>
      <w:r w:rsidR="00DD1B4E" w:rsidRPr="00936F39">
        <w:rPr>
          <w:rFonts w:hint="eastAsia"/>
        </w:rPr>
        <w:t>之一致</w:t>
      </w:r>
      <w:r w:rsidR="00D430A9" w:rsidRPr="00936F39">
        <w:rPr>
          <w:rFonts w:hint="eastAsia"/>
        </w:rPr>
        <w:t>標準</w:t>
      </w:r>
      <w:r w:rsidR="00DD1B4E" w:rsidRPr="00936F39">
        <w:rPr>
          <w:rFonts w:hint="eastAsia"/>
        </w:rPr>
        <w:t>以</w:t>
      </w:r>
      <w:r w:rsidR="00D430A9" w:rsidRPr="00936F39">
        <w:rPr>
          <w:rFonts w:hint="eastAsia"/>
        </w:rPr>
        <w:t>落實國家考試</w:t>
      </w:r>
      <w:r w:rsidR="00DD1B4E" w:rsidRPr="00936F39">
        <w:rPr>
          <w:rFonts w:hint="eastAsia"/>
        </w:rPr>
        <w:t>公平</w:t>
      </w:r>
      <w:r w:rsidR="00D430A9" w:rsidRPr="00936F39">
        <w:rPr>
          <w:rFonts w:hint="eastAsia"/>
        </w:rPr>
        <w:t>選才制度</w:t>
      </w:r>
      <w:r w:rsidR="00690781" w:rsidRPr="00936F39">
        <w:rPr>
          <w:rFonts w:hint="eastAsia"/>
        </w:rPr>
        <w:t>，且警察特考雙軌制度實施已屆3年</w:t>
      </w:r>
      <w:r w:rsidR="008D55A1" w:rsidRPr="00936F39">
        <w:rPr>
          <w:rFonts w:hint="eastAsia"/>
        </w:rPr>
        <w:t>而兩軌錄取率差距仍</w:t>
      </w:r>
      <w:r w:rsidR="00690781" w:rsidRPr="00936F39">
        <w:rPr>
          <w:rFonts w:hint="eastAsia"/>
        </w:rPr>
        <w:t>大，顯有因人設事之不公疑慮</w:t>
      </w:r>
      <w:r w:rsidR="008D55A1" w:rsidRPr="00936F39">
        <w:rPr>
          <w:rFonts w:hint="eastAsia"/>
        </w:rPr>
        <w:t>。</w:t>
      </w:r>
      <w:r w:rsidR="009B77CC" w:rsidRPr="00936F39">
        <w:rPr>
          <w:rFonts w:hint="eastAsia"/>
        </w:rPr>
        <w:t>後續</w:t>
      </w:r>
      <w:r w:rsidR="00690781" w:rsidRPr="00936F39">
        <w:t>即便</w:t>
      </w:r>
      <w:r w:rsidR="00690781" w:rsidRPr="00936F39">
        <w:rPr>
          <w:rFonts w:hint="eastAsia"/>
        </w:rPr>
        <w:t>檢討</w:t>
      </w:r>
      <w:r w:rsidR="009B77CC" w:rsidRPr="00936F39">
        <w:t>該制</w:t>
      </w:r>
      <w:r w:rsidR="009B77CC" w:rsidRPr="00936F39">
        <w:rPr>
          <w:rFonts w:hint="eastAsia"/>
        </w:rPr>
        <w:t>度</w:t>
      </w:r>
      <w:r w:rsidR="009B77CC" w:rsidRPr="00936F39">
        <w:t>內、</w:t>
      </w:r>
      <w:proofErr w:type="gramStart"/>
      <w:r w:rsidR="009B77CC" w:rsidRPr="00936F39">
        <w:t>外軌比例</w:t>
      </w:r>
      <w:proofErr w:type="gramEnd"/>
      <w:r w:rsidR="009B77CC" w:rsidRPr="00936F39">
        <w:t>調整，</w:t>
      </w:r>
      <w:proofErr w:type="gramStart"/>
      <w:r w:rsidR="009B77CC" w:rsidRPr="00936F39">
        <w:rPr>
          <w:rFonts w:hint="eastAsia"/>
        </w:rPr>
        <w:t>然本院</w:t>
      </w:r>
      <w:proofErr w:type="gramEnd"/>
      <w:r w:rsidR="009B77CC" w:rsidRPr="00936F39">
        <w:rPr>
          <w:rFonts w:hint="eastAsia"/>
        </w:rPr>
        <w:t>收受陳情書狀不斷，顯示外界</w:t>
      </w:r>
      <w:r w:rsidR="009B77CC" w:rsidRPr="00936F39">
        <w:t>仍陷於雙軌錄取率懸殊</w:t>
      </w:r>
      <w:r w:rsidR="009B77CC" w:rsidRPr="00936F39">
        <w:rPr>
          <w:rFonts w:hint="eastAsia"/>
        </w:rPr>
        <w:t>等制度引發之</w:t>
      </w:r>
      <w:r w:rsidR="009B77CC" w:rsidRPr="00936F39">
        <w:t>公平性爭議</w:t>
      </w:r>
      <w:r w:rsidR="00910345" w:rsidRPr="00936F39">
        <w:rPr>
          <w:rFonts w:hint="eastAsia"/>
        </w:rPr>
        <w:t>甚巨</w:t>
      </w:r>
      <w:r w:rsidR="009B77CC" w:rsidRPr="00936F39">
        <w:rPr>
          <w:rFonts w:hint="eastAsia"/>
        </w:rPr>
        <w:t>。依據機關實務意見更指出，該制度</w:t>
      </w:r>
      <w:r w:rsidR="009B77CC" w:rsidRPr="00936F39">
        <w:t>不僅面臨考試科目加考、錄取名額減縮、恢復回單軌制等議題衝擊，甚</w:t>
      </w:r>
      <w:proofErr w:type="gramStart"/>
      <w:r w:rsidR="009B77CC" w:rsidRPr="00936F39">
        <w:t>研議改以外軌考</w:t>
      </w:r>
      <w:proofErr w:type="gramEnd"/>
      <w:r w:rsidR="009B77CC" w:rsidRPr="00936F39">
        <w:t>訓用</w:t>
      </w:r>
      <w:r w:rsidR="009B77CC" w:rsidRPr="00936F39">
        <w:rPr>
          <w:rFonts w:hint="eastAsia"/>
        </w:rPr>
        <w:t>之</w:t>
      </w:r>
      <w:r w:rsidR="009B77CC" w:rsidRPr="00936F39">
        <w:t>單軌制，造成</w:t>
      </w:r>
      <w:proofErr w:type="gramStart"/>
      <w:r w:rsidR="009B77CC" w:rsidRPr="00936F39">
        <w:t>警校無安定</w:t>
      </w:r>
      <w:proofErr w:type="gramEnd"/>
      <w:r w:rsidR="009B77CC" w:rsidRPr="00936F39">
        <w:t>感，</w:t>
      </w:r>
      <w:r w:rsidR="009B77CC" w:rsidRPr="00936F39">
        <w:rPr>
          <w:rFonts w:hint="eastAsia"/>
        </w:rPr>
        <w:t>更</w:t>
      </w:r>
      <w:r w:rsidR="009B77CC" w:rsidRPr="00936F39">
        <w:t>影響老師正常教學及學生專心學習</w:t>
      </w:r>
      <w:r w:rsidR="009B77CC" w:rsidRPr="00936F39">
        <w:rPr>
          <w:rFonts w:hint="eastAsia"/>
        </w:rPr>
        <w:t>，恐不利於整體警務執行，影響社會安定</w:t>
      </w:r>
      <w:r w:rsidR="00CA628B" w:rsidRPr="00936F39">
        <w:rPr>
          <w:rFonts w:hint="eastAsia"/>
        </w:rPr>
        <w:t>，</w:t>
      </w:r>
      <w:r w:rsidR="00F666E7" w:rsidRPr="00936F39">
        <w:rPr>
          <w:rFonts w:hint="eastAsia"/>
        </w:rPr>
        <w:t>更突顯整體制度政治妥協性衍生公平性問題。</w:t>
      </w:r>
      <w:r w:rsidR="00CA628B" w:rsidRPr="00936F39">
        <w:rPr>
          <w:rFonts w:hint="eastAsia"/>
        </w:rPr>
        <w:t>後續如若警力缺額舒緩，勢將引起另波員額分配爭論，如此循環</w:t>
      </w:r>
      <w:proofErr w:type="gramStart"/>
      <w:r w:rsidR="00CA628B" w:rsidRPr="00936F39">
        <w:rPr>
          <w:rFonts w:hint="eastAsia"/>
        </w:rPr>
        <w:t>恐</w:t>
      </w:r>
      <w:proofErr w:type="gramEnd"/>
      <w:r w:rsidR="00CA628B" w:rsidRPr="00936F39">
        <w:rPr>
          <w:rFonts w:hint="eastAsia"/>
        </w:rPr>
        <w:t>衍生重大公平性爭議，亟待主管機關會同協調溝通並速</w:t>
      </w:r>
      <w:proofErr w:type="gramStart"/>
      <w:r w:rsidR="00CA628B" w:rsidRPr="00936F39">
        <w:rPr>
          <w:rFonts w:hint="eastAsia"/>
        </w:rPr>
        <w:t>謀妥策</w:t>
      </w:r>
      <w:proofErr w:type="gramEnd"/>
      <w:r w:rsidR="00CA628B" w:rsidRPr="00936F39">
        <w:rPr>
          <w:rFonts w:hint="eastAsia"/>
        </w:rPr>
        <w:t>。</w:t>
      </w:r>
    </w:p>
    <w:p w:rsidR="00265071" w:rsidRPr="00936F39" w:rsidRDefault="000617C8" w:rsidP="000617C8">
      <w:pPr>
        <w:pStyle w:val="2"/>
        <w:rPr>
          <w:rFonts w:hAnsi="標楷體"/>
          <w:b/>
        </w:rPr>
      </w:pPr>
      <w:bookmarkStart w:id="55" w:name="_Toc458430044"/>
      <w:r w:rsidRPr="00936F39">
        <w:rPr>
          <w:rFonts w:hAnsi="標楷體" w:hint="eastAsia"/>
          <w:b/>
        </w:rPr>
        <w:t>警察</w:t>
      </w:r>
      <w:proofErr w:type="gramStart"/>
      <w:r w:rsidRPr="00936F39">
        <w:rPr>
          <w:rFonts w:hAnsi="標楷體" w:hint="eastAsia"/>
          <w:b/>
        </w:rPr>
        <w:t>特考內軌考試</w:t>
      </w:r>
      <w:proofErr w:type="gramEnd"/>
      <w:r w:rsidRPr="00936F39">
        <w:rPr>
          <w:rFonts w:hAnsi="標楷體" w:hint="eastAsia"/>
          <w:b/>
        </w:rPr>
        <w:t>專業考科之警察情境實務包括警察法規、實務操作標準作業程序、人權保障與正當法律程序等項，</w:t>
      </w:r>
      <w:proofErr w:type="gramStart"/>
      <w:r w:rsidRPr="00936F39">
        <w:rPr>
          <w:rFonts w:hAnsi="標楷體" w:hint="eastAsia"/>
          <w:b/>
        </w:rPr>
        <w:t>惟外軌一般</w:t>
      </w:r>
      <w:proofErr w:type="gramEnd"/>
      <w:r w:rsidRPr="00936F39">
        <w:rPr>
          <w:rFonts w:hAnsi="標楷體" w:hint="eastAsia"/>
          <w:b/>
        </w:rPr>
        <w:t>警察特考</w:t>
      </w:r>
      <w:r w:rsidR="0034157F" w:rsidRPr="00936F39">
        <w:rPr>
          <w:rFonts w:hAnsi="標楷體" w:hint="eastAsia"/>
          <w:b/>
        </w:rPr>
        <w:t>三、四等</w:t>
      </w:r>
      <w:proofErr w:type="gramStart"/>
      <w:r w:rsidR="0034157F" w:rsidRPr="00936F39">
        <w:rPr>
          <w:rFonts w:hAnsi="標楷體" w:hint="eastAsia"/>
          <w:b/>
        </w:rPr>
        <w:t>考試均</w:t>
      </w:r>
      <w:r w:rsidR="00525C23" w:rsidRPr="00936F39">
        <w:rPr>
          <w:rFonts w:hAnsi="標楷體" w:hint="eastAsia"/>
          <w:b/>
        </w:rPr>
        <w:t>未納入</w:t>
      </w:r>
      <w:proofErr w:type="gramEnd"/>
      <w:r w:rsidR="00525C23" w:rsidRPr="00936F39">
        <w:rPr>
          <w:rFonts w:hAnsi="標楷體" w:hint="eastAsia"/>
          <w:b/>
        </w:rPr>
        <w:t>警察專業相關科目，另以一般性科目</w:t>
      </w:r>
      <w:r w:rsidRPr="00936F39">
        <w:rPr>
          <w:rFonts w:hAnsi="標楷體" w:hint="eastAsia"/>
          <w:b/>
        </w:rPr>
        <w:t>為應試</w:t>
      </w:r>
      <w:r w:rsidR="00525C23" w:rsidRPr="00936F39">
        <w:rPr>
          <w:rFonts w:hAnsi="標楷體" w:hint="eastAsia"/>
          <w:b/>
        </w:rPr>
        <w:t>設計</w:t>
      </w:r>
      <w:r w:rsidRPr="00936F39">
        <w:rPr>
          <w:rFonts w:hAnsi="標楷體" w:hint="eastAsia"/>
          <w:b/>
        </w:rPr>
        <w:t>，如行政學、公共政策、行政法、刑法與刑事訴訟</w:t>
      </w:r>
      <w:r w:rsidRPr="00936F39">
        <w:rPr>
          <w:rFonts w:hAnsi="標楷體" w:hint="eastAsia"/>
          <w:b/>
        </w:rPr>
        <w:lastRenderedPageBreak/>
        <w:t>法及心理學等，除與警察專業知能取才未有直接關連外，</w:t>
      </w:r>
      <w:r w:rsidR="00B85360" w:rsidRPr="00936F39">
        <w:rPr>
          <w:rFonts w:hAnsi="標楷體" w:hint="eastAsia"/>
          <w:b/>
        </w:rPr>
        <w:t>恐不利</w:t>
      </w:r>
      <w:r w:rsidR="00183F43" w:rsidRPr="00936F39">
        <w:rPr>
          <w:rFonts w:hAnsi="標楷體" w:hint="eastAsia"/>
          <w:b/>
        </w:rPr>
        <w:t>未</w:t>
      </w:r>
      <w:r w:rsidR="00B16146" w:rsidRPr="00936F39">
        <w:rPr>
          <w:rFonts w:hAnsi="標楷體" w:hint="eastAsia"/>
          <w:b/>
        </w:rPr>
        <w:t>曾</w:t>
      </w:r>
      <w:r w:rsidR="00645469" w:rsidRPr="00936F39">
        <w:rPr>
          <w:rFonts w:hAnsi="標楷體" w:hint="eastAsia"/>
          <w:b/>
        </w:rPr>
        <w:t>習得</w:t>
      </w:r>
      <w:r w:rsidR="00D12AE7" w:rsidRPr="00936F39">
        <w:rPr>
          <w:rFonts w:hAnsi="標楷體" w:hint="eastAsia"/>
          <w:b/>
        </w:rPr>
        <w:t>相關警察養成教育</w:t>
      </w:r>
      <w:proofErr w:type="gramStart"/>
      <w:r w:rsidR="00183F43" w:rsidRPr="00936F39">
        <w:rPr>
          <w:rFonts w:hAnsi="標楷體" w:hint="eastAsia"/>
          <w:b/>
        </w:rPr>
        <w:t>外軌生</w:t>
      </w:r>
      <w:proofErr w:type="gramEnd"/>
      <w:r w:rsidR="00D12AE7" w:rsidRPr="00936F39">
        <w:rPr>
          <w:rFonts w:hAnsi="標楷體" w:hint="eastAsia"/>
          <w:b/>
        </w:rPr>
        <w:t>實務銜接</w:t>
      </w:r>
      <w:r w:rsidR="00183F43" w:rsidRPr="00936F39">
        <w:rPr>
          <w:rFonts w:hAnsi="標楷體" w:hint="eastAsia"/>
          <w:b/>
        </w:rPr>
        <w:t>，</w:t>
      </w:r>
      <w:r w:rsidR="00207295" w:rsidRPr="00936F39">
        <w:rPr>
          <w:rFonts w:hAnsi="標楷體" w:hint="eastAsia"/>
          <w:b/>
        </w:rPr>
        <w:t>後續</w:t>
      </w:r>
      <w:r w:rsidR="00F1764C" w:rsidRPr="00936F39">
        <w:rPr>
          <w:rFonts w:hAnsi="標楷體" w:hint="eastAsia"/>
          <w:b/>
        </w:rPr>
        <w:t>相關</w:t>
      </w:r>
      <w:r w:rsidR="00207295" w:rsidRPr="00936F39">
        <w:rPr>
          <w:rFonts w:hAnsi="標楷體" w:hint="eastAsia"/>
          <w:b/>
        </w:rPr>
        <w:t>執勤</w:t>
      </w:r>
      <w:r w:rsidR="00F1764C" w:rsidRPr="00936F39">
        <w:rPr>
          <w:rFonts w:hAnsi="標楷體" w:hint="eastAsia"/>
          <w:b/>
        </w:rPr>
        <w:t>人員之</w:t>
      </w:r>
      <w:r w:rsidR="00474829" w:rsidRPr="00936F39">
        <w:rPr>
          <w:rFonts w:hAnsi="標楷體" w:hint="eastAsia"/>
          <w:b/>
        </w:rPr>
        <w:t>專業</w:t>
      </w:r>
      <w:r w:rsidR="00207295" w:rsidRPr="00936F39">
        <w:rPr>
          <w:rFonts w:hAnsi="標楷體" w:hint="eastAsia"/>
          <w:b/>
        </w:rPr>
        <w:t>知能及</w:t>
      </w:r>
      <w:r w:rsidR="00F1764C" w:rsidRPr="00936F39">
        <w:rPr>
          <w:rFonts w:hAnsi="標楷體" w:hint="eastAsia"/>
          <w:b/>
        </w:rPr>
        <w:t>人身</w:t>
      </w:r>
      <w:r w:rsidR="00207295" w:rsidRPr="00936F39">
        <w:rPr>
          <w:rFonts w:hAnsi="標楷體" w:hint="eastAsia"/>
          <w:b/>
        </w:rPr>
        <w:t>安全</w:t>
      </w:r>
      <w:r w:rsidR="00D85E28" w:rsidRPr="00936F39">
        <w:rPr>
          <w:rFonts w:hAnsi="標楷體" w:hint="eastAsia"/>
          <w:b/>
        </w:rPr>
        <w:t>均</w:t>
      </w:r>
      <w:r w:rsidR="00B2680B" w:rsidRPr="00936F39">
        <w:rPr>
          <w:rFonts w:hAnsi="標楷體" w:hint="eastAsia"/>
          <w:b/>
        </w:rPr>
        <w:t>引發</w:t>
      </w:r>
      <w:r w:rsidR="00F1764C" w:rsidRPr="00936F39">
        <w:rPr>
          <w:rFonts w:hAnsi="標楷體" w:hint="eastAsia"/>
          <w:b/>
        </w:rPr>
        <w:t>重大</w:t>
      </w:r>
      <w:r w:rsidR="00D85E28" w:rsidRPr="00936F39">
        <w:rPr>
          <w:rFonts w:hAnsi="標楷體" w:hint="eastAsia"/>
          <w:b/>
        </w:rPr>
        <w:t>疑慮</w:t>
      </w:r>
      <w:r w:rsidR="00F35973" w:rsidRPr="00936F39">
        <w:rPr>
          <w:rFonts w:hAnsi="標楷體" w:hint="eastAsia"/>
          <w:b/>
        </w:rPr>
        <w:t>。</w:t>
      </w:r>
      <w:bookmarkEnd w:id="55"/>
      <w:r w:rsidR="00354002" w:rsidRPr="00936F39">
        <w:rPr>
          <w:rFonts w:hAnsi="標楷體" w:hint="eastAsia"/>
          <w:b/>
        </w:rPr>
        <w:t xml:space="preserve"> </w:t>
      </w:r>
    </w:p>
    <w:p w:rsidR="00686E25" w:rsidRPr="00936F39" w:rsidRDefault="00686E25" w:rsidP="00686E25">
      <w:pPr>
        <w:pStyle w:val="3"/>
      </w:pPr>
      <w:r w:rsidRPr="00936F39">
        <w:rPr>
          <w:rFonts w:hint="eastAsia"/>
        </w:rPr>
        <w:t>按考選部公布警察特考三等警察人員</w:t>
      </w:r>
      <w:r w:rsidRPr="00936F39">
        <w:rPr>
          <w:rFonts w:hAnsi="標楷體" w:hint="eastAsia"/>
        </w:rPr>
        <w:t>「警察情境實務（包括警察法規、實務操作標準作業程序、人權保障與正當法律程序）命題大綱」</w:t>
      </w:r>
      <w:proofErr w:type="gramStart"/>
      <w:r w:rsidRPr="00936F39">
        <w:rPr>
          <w:rFonts w:hAnsi="標楷體" w:hint="eastAsia"/>
        </w:rPr>
        <w:t>載明</w:t>
      </w:r>
      <w:r w:rsidR="006E5149" w:rsidRPr="00936F39">
        <w:rPr>
          <w:rFonts w:hAnsi="標楷體" w:hint="eastAsia"/>
        </w:rPr>
        <w:t>略以</w:t>
      </w:r>
      <w:proofErr w:type="gramEnd"/>
      <w:r w:rsidRPr="00936F39">
        <w:rPr>
          <w:rStyle w:val="afd"/>
          <w:rFonts w:hAnsi="標楷體"/>
        </w:rPr>
        <w:footnoteReference w:id="11"/>
      </w:r>
      <w:r w:rsidRPr="00936F39">
        <w:rPr>
          <w:rFonts w:hint="eastAsia"/>
        </w:rPr>
        <w:t>：</w:t>
      </w:r>
      <w:r w:rsidRPr="00936F39">
        <w:rPr>
          <w:rFonts w:hAnsi="標楷體" w:hint="eastAsia"/>
        </w:rPr>
        <w:t>「</w:t>
      </w:r>
      <w:r w:rsidRPr="00936F39">
        <w:t>警察勤業務幹部共通性能力</w:t>
      </w:r>
      <w:r w:rsidRPr="00936F39">
        <w:rPr>
          <w:rFonts w:hAnsi="標楷體" w:hint="eastAsia"/>
        </w:rPr>
        <w:t>」、「</w:t>
      </w:r>
      <w:r w:rsidRPr="00936F39">
        <w:t>警察勤業務行政類規劃與執行能力</w:t>
      </w:r>
      <w:r w:rsidRPr="00936F39">
        <w:rPr>
          <w:rFonts w:hAnsi="標楷體" w:hint="eastAsia"/>
        </w:rPr>
        <w:t>」、「</w:t>
      </w:r>
      <w:r w:rsidRPr="00936F39">
        <w:t>警察勤業務刑事類規劃與執行能力</w:t>
      </w:r>
      <w:r w:rsidRPr="00936F39">
        <w:rPr>
          <w:rFonts w:hAnsi="標楷體" w:hint="eastAsia"/>
        </w:rPr>
        <w:t>」、「</w:t>
      </w:r>
      <w:r w:rsidRPr="00936F39">
        <w:t>警察勤業務交通類規劃與執行能力</w:t>
      </w:r>
      <w:r w:rsidRPr="00936F39">
        <w:rPr>
          <w:rFonts w:hAnsi="標楷體" w:hint="eastAsia"/>
        </w:rPr>
        <w:t>」及「</w:t>
      </w:r>
      <w:r w:rsidRPr="00936F39">
        <w:t>警察勤業務保安類規劃與執行能力</w:t>
      </w:r>
      <w:r w:rsidRPr="00936F39">
        <w:rPr>
          <w:rFonts w:hAnsi="標楷體" w:hint="eastAsia"/>
        </w:rPr>
        <w:t>」等項，</w:t>
      </w:r>
      <w:r w:rsidR="00C7735D" w:rsidRPr="00936F39">
        <w:rPr>
          <w:rFonts w:hAnsi="標楷體" w:hint="eastAsia"/>
        </w:rPr>
        <w:t>查其大綱相關</w:t>
      </w:r>
      <w:proofErr w:type="gramStart"/>
      <w:r w:rsidR="00C7735D" w:rsidRPr="00936F39">
        <w:rPr>
          <w:rFonts w:hAnsi="標楷體" w:hint="eastAsia"/>
        </w:rPr>
        <w:t>內容</w:t>
      </w:r>
      <w:r w:rsidRPr="00936F39">
        <w:rPr>
          <w:rFonts w:hAnsi="標楷體" w:hint="eastAsia"/>
        </w:rPr>
        <w:t>均與</w:t>
      </w:r>
      <w:r w:rsidR="00716A4C" w:rsidRPr="00936F39">
        <w:rPr>
          <w:rFonts w:hAnsi="標楷體" w:hint="eastAsia"/>
        </w:rPr>
        <w:t>警察</w:t>
      </w:r>
      <w:proofErr w:type="gramEnd"/>
      <w:r w:rsidR="00716A4C" w:rsidRPr="00936F39">
        <w:rPr>
          <w:rFonts w:hAnsi="標楷體" w:hint="eastAsia"/>
        </w:rPr>
        <w:t>人員</w:t>
      </w:r>
      <w:r w:rsidR="00CA5355" w:rsidRPr="00936F39">
        <w:rPr>
          <w:rFonts w:hAnsi="標楷體" w:hint="eastAsia"/>
        </w:rPr>
        <w:t>執勤能力</w:t>
      </w:r>
      <w:r w:rsidRPr="00936F39">
        <w:rPr>
          <w:rFonts w:hAnsi="標楷體" w:hint="eastAsia"/>
        </w:rPr>
        <w:t>相關</w:t>
      </w:r>
      <w:r w:rsidRPr="00936F39">
        <w:rPr>
          <w:rFonts w:hint="eastAsia"/>
        </w:rPr>
        <w:t>。</w:t>
      </w:r>
      <w:r w:rsidR="006E3CB3" w:rsidRPr="00936F39">
        <w:rPr>
          <w:rFonts w:hint="eastAsia"/>
        </w:rPr>
        <w:t>命題大綱</w:t>
      </w:r>
      <w:r w:rsidR="003354D7" w:rsidRPr="00936F39">
        <w:rPr>
          <w:rFonts w:hint="eastAsia"/>
        </w:rPr>
        <w:t>相關內容如下所列：</w:t>
      </w:r>
    </w:p>
    <w:p w:rsidR="00620598" w:rsidRPr="00936F39" w:rsidRDefault="00E8033E" w:rsidP="008020C6">
      <w:pPr>
        <w:pStyle w:val="a4"/>
        <w:tabs>
          <w:tab w:val="left" w:pos="709"/>
        </w:tabs>
        <w:ind w:left="851" w:hanging="851"/>
        <w:jc w:val="center"/>
        <w:rPr>
          <w:b/>
        </w:rPr>
      </w:pPr>
      <w:r w:rsidRPr="00936F39">
        <w:rPr>
          <w:rFonts w:hint="eastAsia"/>
          <w:b/>
        </w:rPr>
        <w:t>警察情境實務(包括警察法規、實務操作標準作業程序、人權保障與正當法律程序)</w:t>
      </w:r>
      <w:r w:rsidR="00A23C2E" w:rsidRPr="00936F39">
        <w:rPr>
          <w:rFonts w:hint="eastAsia"/>
          <w:b/>
        </w:rPr>
        <w:t>命題大綱一覽表</w:t>
      </w:r>
      <w:r w:rsidR="005F3CFC" w:rsidRPr="00936F39">
        <w:rPr>
          <w:rFonts w:hint="eastAsia"/>
          <w:b/>
        </w:rPr>
        <w:t>摘要</w:t>
      </w:r>
    </w:p>
    <w:tbl>
      <w:tblPr>
        <w:tblStyle w:val="af7"/>
        <w:tblW w:w="0" w:type="auto"/>
        <w:tblLook w:val="04A0"/>
      </w:tblPr>
      <w:tblGrid>
        <w:gridCol w:w="2235"/>
        <w:gridCol w:w="6665"/>
      </w:tblGrid>
      <w:tr w:rsidR="00405AFD" w:rsidRPr="00936F39" w:rsidTr="006528E6">
        <w:tc>
          <w:tcPr>
            <w:tcW w:w="2235" w:type="dxa"/>
          </w:tcPr>
          <w:p w:rsidR="00DD3B34" w:rsidRPr="00936F39" w:rsidRDefault="00BD6112" w:rsidP="006528E6">
            <w:pPr>
              <w:jc w:val="center"/>
              <w:rPr>
                <w:b/>
                <w:sz w:val="24"/>
                <w:szCs w:val="24"/>
              </w:rPr>
            </w:pPr>
            <w:r w:rsidRPr="00936F39">
              <w:rPr>
                <w:b/>
                <w:sz w:val="24"/>
                <w:szCs w:val="24"/>
              </w:rPr>
              <w:t>適用考試名稱</w:t>
            </w:r>
          </w:p>
        </w:tc>
        <w:tc>
          <w:tcPr>
            <w:tcW w:w="6665" w:type="dxa"/>
          </w:tcPr>
          <w:p w:rsidR="00DD3B34" w:rsidRPr="00936F39" w:rsidRDefault="00BD6112" w:rsidP="00B34A2E">
            <w:pPr>
              <w:jc w:val="center"/>
              <w:rPr>
                <w:b/>
                <w:sz w:val="24"/>
                <w:szCs w:val="24"/>
              </w:rPr>
            </w:pPr>
            <w:r w:rsidRPr="00936F39">
              <w:rPr>
                <w:rFonts w:hint="eastAsia"/>
                <w:b/>
                <w:sz w:val="24"/>
                <w:szCs w:val="24"/>
              </w:rPr>
              <w:t>適 用 考 試 類 科</w:t>
            </w:r>
          </w:p>
        </w:tc>
      </w:tr>
      <w:tr w:rsidR="00405AFD" w:rsidRPr="00936F39" w:rsidTr="006528E6">
        <w:tc>
          <w:tcPr>
            <w:tcW w:w="2235" w:type="dxa"/>
          </w:tcPr>
          <w:p w:rsidR="00DD3B34" w:rsidRPr="00936F39" w:rsidRDefault="00BD6112" w:rsidP="00E8033E">
            <w:pPr>
              <w:rPr>
                <w:sz w:val="24"/>
                <w:szCs w:val="24"/>
              </w:rPr>
            </w:pPr>
            <w:r w:rsidRPr="00936F39">
              <w:rPr>
                <w:sz w:val="24"/>
                <w:szCs w:val="24"/>
              </w:rPr>
              <w:t>公務人員特種考試警察人員考試三等考試</w:t>
            </w:r>
          </w:p>
        </w:tc>
        <w:tc>
          <w:tcPr>
            <w:tcW w:w="6665" w:type="dxa"/>
          </w:tcPr>
          <w:p w:rsidR="00DD3B34" w:rsidRPr="00936F39" w:rsidRDefault="00BD6112" w:rsidP="007530BA">
            <w:pPr>
              <w:rPr>
                <w:sz w:val="24"/>
                <w:szCs w:val="24"/>
              </w:rPr>
            </w:pPr>
            <w:r w:rsidRPr="00936F39">
              <w:rPr>
                <w:sz w:val="24"/>
                <w:szCs w:val="24"/>
              </w:rPr>
              <w:t>行政警察人員、外事警察人員、刑事警察人員、公共安全人員、犯罪防治人員(預防組)、交通警察人員(交通組、電訊組)、警察資訊 管理人員、刑事</w:t>
            </w:r>
            <w:proofErr w:type="gramStart"/>
            <w:r w:rsidRPr="00936F39">
              <w:rPr>
                <w:sz w:val="24"/>
                <w:szCs w:val="24"/>
              </w:rPr>
              <w:t>鑑</w:t>
            </w:r>
            <w:proofErr w:type="gramEnd"/>
            <w:r w:rsidRPr="00936F39">
              <w:rPr>
                <w:sz w:val="24"/>
                <w:szCs w:val="24"/>
              </w:rPr>
              <w:t>識人員、國境警察人員、 警察法制人員、行政管理人員</w:t>
            </w:r>
          </w:p>
        </w:tc>
      </w:tr>
      <w:tr w:rsidR="00405AFD" w:rsidRPr="00936F39" w:rsidTr="006528E6">
        <w:tc>
          <w:tcPr>
            <w:tcW w:w="2235" w:type="dxa"/>
          </w:tcPr>
          <w:p w:rsidR="00DD3B34" w:rsidRPr="00936F39" w:rsidRDefault="00B34A2E" w:rsidP="00E8033E">
            <w:pPr>
              <w:rPr>
                <w:sz w:val="24"/>
                <w:szCs w:val="24"/>
              </w:rPr>
            </w:pPr>
            <w:r w:rsidRPr="00936F39">
              <w:rPr>
                <w:rFonts w:hint="eastAsia"/>
                <w:sz w:val="24"/>
                <w:szCs w:val="24"/>
              </w:rPr>
              <w:t>專業知識及核心能力</w:t>
            </w:r>
          </w:p>
        </w:tc>
        <w:tc>
          <w:tcPr>
            <w:tcW w:w="6665" w:type="dxa"/>
          </w:tcPr>
          <w:p w:rsidR="00B34A2E" w:rsidRPr="00936F39" w:rsidRDefault="00B34A2E" w:rsidP="006528E6">
            <w:pPr>
              <w:ind w:left="598" w:hangingChars="230" w:hanging="598"/>
              <w:rPr>
                <w:sz w:val="24"/>
                <w:szCs w:val="24"/>
              </w:rPr>
            </w:pPr>
            <w:r w:rsidRPr="00936F39">
              <w:rPr>
                <w:rFonts w:hint="eastAsia"/>
                <w:sz w:val="24"/>
                <w:szCs w:val="24"/>
              </w:rPr>
              <w:t>一、了解警察幹部面臨之行政、刑事、交通、保安等</w:t>
            </w:r>
            <w:proofErr w:type="gramStart"/>
            <w:r w:rsidRPr="00936F39">
              <w:rPr>
                <w:rFonts w:hint="eastAsia"/>
                <w:sz w:val="24"/>
                <w:szCs w:val="24"/>
              </w:rPr>
              <w:t>四類勤</w:t>
            </w:r>
            <w:proofErr w:type="gramEnd"/>
            <w:r w:rsidRPr="00936F39">
              <w:rPr>
                <w:rFonts w:hint="eastAsia"/>
                <w:sz w:val="24"/>
                <w:szCs w:val="24"/>
              </w:rPr>
              <w:t>業務之規劃與執行等相關處置。</w:t>
            </w:r>
          </w:p>
          <w:p w:rsidR="00B34A2E" w:rsidRPr="00936F39" w:rsidRDefault="00B34A2E" w:rsidP="00B34A2E">
            <w:pPr>
              <w:rPr>
                <w:sz w:val="24"/>
                <w:szCs w:val="24"/>
              </w:rPr>
            </w:pPr>
            <w:r w:rsidRPr="00936F39">
              <w:rPr>
                <w:rFonts w:hint="eastAsia"/>
                <w:sz w:val="24"/>
                <w:szCs w:val="24"/>
              </w:rPr>
              <w:t>二、了解警察幹部面臨實務狀況，依執法倫理適切之作為。</w:t>
            </w:r>
          </w:p>
          <w:p w:rsidR="00B34A2E" w:rsidRPr="00936F39" w:rsidRDefault="00B34A2E" w:rsidP="006528E6">
            <w:pPr>
              <w:ind w:left="458" w:hangingChars="176" w:hanging="458"/>
              <w:rPr>
                <w:sz w:val="24"/>
                <w:szCs w:val="24"/>
              </w:rPr>
            </w:pPr>
            <w:r w:rsidRPr="00936F39">
              <w:rPr>
                <w:rFonts w:hint="eastAsia"/>
                <w:sz w:val="24"/>
                <w:szCs w:val="24"/>
              </w:rPr>
              <w:t>三、了解警察幹部面臨實務狀況，依人權保障與正常法律程序適切之作為。</w:t>
            </w:r>
          </w:p>
          <w:p w:rsidR="00B34A2E" w:rsidRPr="00936F39" w:rsidRDefault="00B34A2E" w:rsidP="00B34A2E">
            <w:pPr>
              <w:rPr>
                <w:sz w:val="24"/>
                <w:szCs w:val="24"/>
              </w:rPr>
            </w:pPr>
            <w:r w:rsidRPr="00936F39">
              <w:rPr>
                <w:rFonts w:hint="eastAsia"/>
                <w:sz w:val="24"/>
                <w:szCs w:val="24"/>
              </w:rPr>
              <w:t>四、了解警察幹部面臨實務狀況，為民服務之適切作為。</w:t>
            </w:r>
          </w:p>
          <w:p w:rsidR="00DD3B34" w:rsidRPr="00936F39" w:rsidRDefault="00B34A2E" w:rsidP="006528E6">
            <w:pPr>
              <w:rPr>
                <w:sz w:val="24"/>
                <w:szCs w:val="24"/>
              </w:rPr>
            </w:pPr>
            <w:r w:rsidRPr="00936F39">
              <w:rPr>
                <w:rFonts w:hint="eastAsia"/>
                <w:sz w:val="24"/>
                <w:szCs w:val="24"/>
              </w:rPr>
              <w:t>五、了解警察幹部面臨實務狀況，領導與管理之適切作為。</w:t>
            </w:r>
          </w:p>
        </w:tc>
      </w:tr>
      <w:tr w:rsidR="00405AFD" w:rsidRPr="00936F39" w:rsidTr="00C04E5D">
        <w:tc>
          <w:tcPr>
            <w:tcW w:w="8900" w:type="dxa"/>
            <w:gridSpan w:val="2"/>
          </w:tcPr>
          <w:p w:rsidR="00401790" w:rsidRPr="00936F39" w:rsidRDefault="00401790" w:rsidP="00401790">
            <w:pPr>
              <w:jc w:val="center"/>
              <w:rPr>
                <w:sz w:val="24"/>
                <w:szCs w:val="24"/>
              </w:rPr>
            </w:pPr>
            <w:r w:rsidRPr="00936F39">
              <w:rPr>
                <w:rFonts w:hint="eastAsia"/>
                <w:sz w:val="24"/>
                <w:szCs w:val="24"/>
              </w:rPr>
              <w:t>命    題    大    綱</w:t>
            </w:r>
          </w:p>
        </w:tc>
      </w:tr>
      <w:tr w:rsidR="00405AFD" w:rsidRPr="00936F39" w:rsidTr="00C04E5D">
        <w:tc>
          <w:tcPr>
            <w:tcW w:w="8900" w:type="dxa"/>
            <w:gridSpan w:val="2"/>
          </w:tcPr>
          <w:p w:rsidR="00401790" w:rsidRPr="00936F39" w:rsidRDefault="00401790" w:rsidP="00401790">
            <w:pPr>
              <w:rPr>
                <w:sz w:val="24"/>
                <w:szCs w:val="24"/>
              </w:rPr>
            </w:pPr>
            <w:r w:rsidRPr="00936F39">
              <w:rPr>
                <w:rFonts w:hint="eastAsia"/>
                <w:sz w:val="24"/>
                <w:szCs w:val="24"/>
              </w:rPr>
              <w:t>一、警察勤業務幹部共通性能力</w:t>
            </w:r>
          </w:p>
          <w:p w:rsidR="00401790" w:rsidRPr="00936F39" w:rsidRDefault="00401790" w:rsidP="00401790">
            <w:pPr>
              <w:rPr>
                <w:sz w:val="24"/>
                <w:szCs w:val="24"/>
              </w:rPr>
            </w:pPr>
            <w:r w:rsidRPr="00936F39">
              <w:rPr>
                <w:rFonts w:hint="eastAsia"/>
                <w:sz w:val="24"/>
                <w:szCs w:val="24"/>
              </w:rPr>
              <w:t>（一）執法倫理</w:t>
            </w:r>
          </w:p>
          <w:p w:rsidR="00401790" w:rsidRPr="00936F39" w:rsidRDefault="00401790" w:rsidP="00401790">
            <w:pPr>
              <w:rPr>
                <w:sz w:val="24"/>
                <w:szCs w:val="24"/>
              </w:rPr>
            </w:pPr>
            <w:r w:rsidRPr="00936F39">
              <w:rPr>
                <w:rFonts w:hint="eastAsia"/>
                <w:sz w:val="24"/>
                <w:szCs w:val="24"/>
              </w:rPr>
              <w:t>（二）人權保障與正當法律程序</w:t>
            </w:r>
          </w:p>
          <w:p w:rsidR="00401790" w:rsidRPr="00936F39" w:rsidRDefault="00401790" w:rsidP="00401790">
            <w:pPr>
              <w:rPr>
                <w:sz w:val="24"/>
                <w:szCs w:val="24"/>
              </w:rPr>
            </w:pPr>
            <w:r w:rsidRPr="00936F39">
              <w:rPr>
                <w:rFonts w:hint="eastAsia"/>
                <w:sz w:val="24"/>
                <w:szCs w:val="24"/>
              </w:rPr>
              <w:t>（三）為民服務</w:t>
            </w:r>
          </w:p>
          <w:p w:rsidR="00401790" w:rsidRPr="00936F39" w:rsidRDefault="00401790" w:rsidP="00401790">
            <w:pPr>
              <w:rPr>
                <w:sz w:val="24"/>
                <w:szCs w:val="24"/>
              </w:rPr>
            </w:pPr>
            <w:r w:rsidRPr="00936F39">
              <w:rPr>
                <w:rFonts w:hint="eastAsia"/>
                <w:sz w:val="24"/>
                <w:szCs w:val="24"/>
              </w:rPr>
              <w:lastRenderedPageBreak/>
              <w:t>（四）領導與管理</w:t>
            </w:r>
          </w:p>
        </w:tc>
      </w:tr>
      <w:tr w:rsidR="00405AFD" w:rsidRPr="00936F39" w:rsidTr="00C04E5D">
        <w:tc>
          <w:tcPr>
            <w:tcW w:w="8900" w:type="dxa"/>
            <w:gridSpan w:val="2"/>
          </w:tcPr>
          <w:p w:rsidR="00401790" w:rsidRPr="00936F39" w:rsidRDefault="00401790" w:rsidP="00401790">
            <w:pPr>
              <w:rPr>
                <w:sz w:val="24"/>
                <w:szCs w:val="24"/>
              </w:rPr>
            </w:pPr>
            <w:r w:rsidRPr="00936F39">
              <w:rPr>
                <w:rFonts w:hint="eastAsia"/>
                <w:sz w:val="24"/>
                <w:szCs w:val="24"/>
              </w:rPr>
              <w:lastRenderedPageBreak/>
              <w:t>二、警察勤業務行政類規劃與執行能力</w:t>
            </w:r>
          </w:p>
          <w:p w:rsidR="00401790" w:rsidRPr="00936F39" w:rsidRDefault="00401790" w:rsidP="00401790">
            <w:pPr>
              <w:rPr>
                <w:sz w:val="24"/>
                <w:szCs w:val="24"/>
              </w:rPr>
            </w:pPr>
            <w:r w:rsidRPr="00936F39">
              <w:rPr>
                <w:rFonts w:hint="eastAsia"/>
                <w:sz w:val="24"/>
                <w:szCs w:val="24"/>
              </w:rPr>
              <w:t>（一）值班巡邏</w:t>
            </w:r>
          </w:p>
          <w:p w:rsidR="00401790" w:rsidRPr="00936F39" w:rsidRDefault="00401790" w:rsidP="00401790">
            <w:pPr>
              <w:rPr>
                <w:sz w:val="24"/>
                <w:szCs w:val="24"/>
              </w:rPr>
            </w:pPr>
            <w:r w:rsidRPr="00936F39">
              <w:rPr>
                <w:rFonts w:hint="eastAsia"/>
                <w:sz w:val="24"/>
                <w:szCs w:val="24"/>
              </w:rPr>
              <w:t>（二）勤區查察</w:t>
            </w:r>
          </w:p>
          <w:p w:rsidR="00401790" w:rsidRPr="00936F39" w:rsidRDefault="00401790" w:rsidP="00401790">
            <w:pPr>
              <w:rPr>
                <w:sz w:val="24"/>
                <w:szCs w:val="24"/>
              </w:rPr>
            </w:pPr>
            <w:r w:rsidRPr="00936F39">
              <w:rPr>
                <w:rFonts w:hint="eastAsia"/>
                <w:sz w:val="24"/>
                <w:szCs w:val="24"/>
              </w:rPr>
              <w:t>（三）臨檢盤查</w:t>
            </w:r>
          </w:p>
          <w:p w:rsidR="00401790" w:rsidRPr="00936F39" w:rsidRDefault="00401790" w:rsidP="00401790">
            <w:pPr>
              <w:rPr>
                <w:sz w:val="24"/>
                <w:szCs w:val="24"/>
              </w:rPr>
            </w:pPr>
            <w:r w:rsidRPr="00936F39">
              <w:rPr>
                <w:rFonts w:hint="eastAsia"/>
                <w:sz w:val="24"/>
                <w:szCs w:val="24"/>
              </w:rPr>
              <w:t>（四）違警處理</w:t>
            </w:r>
          </w:p>
        </w:tc>
      </w:tr>
      <w:tr w:rsidR="00405AFD" w:rsidRPr="00936F39" w:rsidTr="00C04E5D">
        <w:tc>
          <w:tcPr>
            <w:tcW w:w="8900" w:type="dxa"/>
            <w:gridSpan w:val="2"/>
          </w:tcPr>
          <w:p w:rsidR="00401790" w:rsidRPr="00936F39" w:rsidRDefault="00401790" w:rsidP="00401790">
            <w:pPr>
              <w:rPr>
                <w:sz w:val="24"/>
                <w:szCs w:val="24"/>
              </w:rPr>
            </w:pPr>
            <w:r w:rsidRPr="00936F39">
              <w:rPr>
                <w:rFonts w:hint="eastAsia"/>
                <w:sz w:val="24"/>
                <w:szCs w:val="24"/>
              </w:rPr>
              <w:t>三、警察勤業務刑事類規劃與執行能力</w:t>
            </w:r>
          </w:p>
          <w:p w:rsidR="00401790" w:rsidRPr="00936F39" w:rsidRDefault="00401790" w:rsidP="00401790">
            <w:pPr>
              <w:rPr>
                <w:sz w:val="24"/>
                <w:szCs w:val="24"/>
              </w:rPr>
            </w:pPr>
            <w:r w:rsidRPr="00936F39">
              <w:rPr>
                <w:rFonts w:hint="eastAsia"/>
                <w:sz w:val="24"/>
                <w:szCs w:val="24"/>
              </w:rPr>
              <w:t>（一）現場勘察</w:t>
            </w:r>
          </w:p>
          <w:p w:rsidR="00401790" w:rsidRPr="00936F39" w:rsidRDefault="00401790" w:rsidP="00401790">
            <w:pPr>
              <w:rPr>
                <w:sz w:val="24"/>
                <w:szCs w:val="24"/>
              </w:rPr>
            </w:pPr>
            <w:r w:rsidRPr="00936F39">
              <w:rPr>
                <w:rFonts w:hint="eastAsia"/>
                <w:sz w:val="24"/>
                <w:szCs w:val="24"/>
              </w:rPr>
              <w:t>（二）偵查技巧</w:t>
            </w:r>
          </w:p>
          <w:p w:rsidR="00401790" w:rsidRPr="00936F39" w:rsidRDefault="00401790" w:rsidP="00401790">
            <w:pPr>
              <w:rPr>
                <w:sz w:val="24"/>
                <w:szCs w:val="24"/>
              </w:rPr>
            </w:pPr>
            <w:r w:rsidRPr="00936F39">
              <w:rPr>
                <w:rFonts w:hint="eastAsia"/>
                <w:sz w:val="24"/>
                <w:szCs w:val="24"/>
              </w:rPr>
              <w:t>（三）偵訊筆錄</w:t>
            </w:r>
          </w:p>
          <w:p w:rsidR="00401790" w:rsidRPr="00936F39" w:rsidRDefault="00401790" w:rsidP="00401790">
            <w:pPr>
              <w:rPr>
                <w:sz w:val="24"/>
                <w:szCs w:val="24"/>
              </w:rPr>
            </w:pPr>
            <w:r w:rsidRPr="00936F39">
              <w:rPr>
                <w:rFonts w:hint="eastAsia"/>
                <w:sz w:val="24"/>
                <w:szCs w:val="24"/>
              </w:rPr>
              <w:t>（四）逮捕移送</w:t>
            </w:r>
          </w:p>
        </w:tc>
      </w:tr>
      <w:tr w:rsidR="00405AFD" w:rsidRPr="00936F39" w:rsidTr="00C04E5D">
        <w:tc>
          <w:tcPr>
            <w:tcW w:w="8900" w:type="dxa"/>
            <w:gridSpan w:val="2"/>
          </w:tcPr>
          <w:p w:rsidR="00401790" w:rsidRPr="00936F39" w:rsidRDefault="00401790" w:rsidP="00401790">
            <w:pPr>
              <w:rPr>
                <w:sz w:val="24"/>
                <w:szCs w:val="24"/>
              </w:rPr>
            </w:pPr>
            <w:r w:rsidRPr="00936F39">
              <w:rPr>
                <w:rFonts w:hint="eastAsia"/>
                <w:sz w:val="24"/>
                <w:szCs w:val="24"/>
              </w:rPr>
              <w:t>四、警察勤業務交通類規劃與執行能力</w:t>
            </w:r>
          </w:p>
          <w:p w:rsidR="00401790" w:rsidRPr="00936F39" w:rsidRDefault="00401790" w:rsidP="00401790">
            <w:pPr>
              <w:rPr>
                <w:sz w:val="24"/>
                <w:szCs w:val="24"/>
              </w:rPr>
            </w:pPr>
            <w:r w:rsidRPr="00936F39">
              <w:rPr>
                <w:rFonts w:hint="eastAsia"/>
                <w:sz w:val="24"/>
                <w:szCs w:val="24"/>
              </w:rPr>
              <w:t>（一）事故處理</w:t>
            </w:r>
          </w:p>
          <w:p w:rsidR="00401790" w:rsidRPr="00936F39" w:rsidRDefault="00401790" w:rsidP="00401790">
            <w:pPr>
              <w:rPr>
                <w:sz w:val="24"/>
                <w:szCs w:val="24"/>
              </w:rPr>
            </w:pPr>
            <w:r w:rsidRPr="00936F39">
              <w:rPr>
                <w:rFonts w:hint="eastAsia"/>
                <w:sz w:val="24"/>
                <w:szCs w:val="24"/>
              </w:rPr>
              <w:t>（二）違規取締</w:t>
            </w:r>
          </w:p>
          <w:p w:rsidR="00401790" w:rsidRPr="00936F39" w:rsidRDefault="00401790" w:rsidP="00401790">
            <w:pPr>
              <w:rPr>
                <w:sz w:val="24"/>
                <w:szCs w:val="24"/>
              </w:rPr>
            </w:pPr>
            <w:r w:rsidRPr="00936F39">
              <w:rPr>
                <w:rFonts w:hint="eastAsia"/>
                <w:sz w:val="24"/>
                <w:szCs w:val="24"/>
              </w:rPr>
              <w:t>（三）攔停稽查</w:t>
            </w:r>
          </w:p>
          <w:p w:rsidR="00401790" w:rsidRPr="00936F39" w:rsidRDefault="00401790" w:rsidP="00401790">
            <w:pPr>
              <w:rPr>
                <w:sz w:val="24"/>
                <w:szCs w:val="24"/>
              </w:rPr>
            </w:pPr>
            <w:r w:rsidRPr="00936F39">
              <w:rPr>
                <w:rFonts w:hint="eastAsia"/>
                <w:sz w:val="24"/>
                <w:szCs w:val="24"/>
              </w:rPr>
              <w:t>（四）交通整理</w:t>
            </w:r>
          </w:p>
        </w:tc>
      </w:tr>
      <w:tr w:rsidR="00405AFD" w:rsidRPr="00936F39" w:rsidTr="00C04E5D">
        <w:tc>
          <w:tcPr>
            <w:tcW w:w="8900" w:type="dxa"/>
            <w:gridSpan w:val="2"/>
          </w:tcPr>
          <w:p w:rsidR="00401790" w:rsidRPr="00936F39" w:rsidRDefault="00401790" w:rsidP="00401790">
            <w:pPr>
              <w:rPr>
                <w:sz w:val="24"/>
                <w:szCs w:val="24"/>
              </w:rPr>
            </w:pPr>
            <w:r w:rsidRPr="00936F39">
              <w:rPr>
                <w:rFonts w:hint="eastAsia"/>
                <w:sz w:val="24"/>
                <w:szCs w:val="24"/>
              </w:rPr>
              <w:t>五、警察勤業務保安類規劃與執行能力</w:t>
            </w:r>
          </w:p>
          <w:p w:rsidR="00401790" w:rsidRPr="00936F39" w:rsidRDefault="00401790" w:rsidP="00401790">
            <w:pPr>
              <w:rPr>
                <w:sz w:val="24"/>
                <w:szCs w:val="24"/>
              </w:rPr>
            </w:pPr>
            <w:r w:rsidRPr="00936F39">
              <w:rPr>
                <w:rFonts w:hint="eastAsia"/>
                <w:sz w:val="24"/>
                <w:szCs w:val="24"/>
              </w:rPr>
              <w:t>（一）聚眾處理</w:t>
            </w:r>
          </w:p>
          <w:p w:rsidR="00401790" w:rsidRPr="00936F39" w:rsidRDefault="00401790" w:rsidP="00401790">
            <w:pPr>
              <w:rPr>
                <w:sz w:val="24"/>
                <w:szCs w:val="24"/>
              </w:rPr>
            </w:pPr>
            <w:r w:rsidRPr="00936F39">
              <w:rPr>
                <w:rFonts w:hint="eastAsia"/>
                <w:sz w:val="24"/>
                <w:szCs w:val="24"/>
              </w:rPr>
              <w:t>（二）保安警衛</w:t>
            </w:r>
          </w:p>
          <w:p w:rsidR="00401790" w:rsidRPr="00936F39" w:rsidRDefault="00401790" w:rsidP="00401790">
            <w:pPr>
              <w:rPr>
                <w:sz w:val="24"/>
                <w:szCs w:val="24"/>
              </w:rPr>
            </w:pPr>
            <w:r w:rsidRPr="00936F39">
              <w:rPr>
                <w:rFonts w:hint="eastAsia"/>
                <w:sz w:val="24"/>
                <w:szCs w:val="24"/>
              </w:rPr>
              <w:t>（三）槍械管制</w:t>
            </w:r>
          </w:p>
          <w:p w:rsidR="00401790" w:rsidRPr="00936F39" w:rsidRDefault="00401790" w:rsidP="00401790">
            <w:pPr>
              <w:rPr>
                <w:sz w:val="24"/>
                <w:szCs w:val="24"/>
              </w:rPr>
            </w:pPr>
            <w:r w:rsidRPr="00936F39">
              <w:rPr>
                <w:rFonts w:hint="eastAsia"/>
                <w:sz w:val="24"/>
                <w:szCs w:val="24"/>
              </w:rPr>
              <w:t>（四）警備民力</w:t>
            </w:r>
          </w:p>
        </w:tc>
      </w:tr>
    </w:tbl>
    <w:p w:rsidR="00E8033E" w:rsidRPr="00936F39" w:rsidRDefault="00F83662" w:rsidP="002050A6">
      <w:pPr>
        <w:spacing w:afterLines="50" w:line="240" w:lineRule="exact"/>
      </w:pPr>
      <w:r w:rsidRPr="00936F39">
        <w:rPr>
          <w:rFonts w:hAnsi="標楷體" w:hint="eastAsia"/>
          <w:sz w:val="24"/>
          <w:szCs w:val="24"/>
        </w:rPr>
        <w:t>資料來源：摘錄自考選部網站資料。</w:t>
      </w:r>
    </w:p>
    <w:p w:rsidR="0027583E" w:rsidRPr="00936F39" w:rsidRDefault="00FF0FF0" w:rsidP="00CE7E6B">
      <w:pPr>
        <w:pStyle w:val="3"/>
        <w:rPr>
          <w:rFonts w:hAnsi="標楷體"/>
        </w:rPr>
      </w:pPr>
      <w:r w:rsidRPr="00936F39">
        <w:rPr>
          <w:rFonts w:hAnsi="標楷體" w:hint="eastAsia"/>
        </w:rPr>
        <w:t>據</w:t>
      </w:r>
      <w:r w:rsidR="00E81930" w:rsidRPr="00936F39">
        <w:rPr>
          <w:rFonts w:hAnsi="標楷體" w:hint="eastAsia"/>
        </w:rPr>
        <w:t>本院收受相關</w:t>
      </w:r>
      <w:r w:rsidR="00A34205" w:rsidRPr="00936F39">
        <w:rPr>
          <w:rFonts w:hAnsi="標楷體" w:hint="eastAsia"/>
        </w:rPr>
        <w:t>陳訴意見指出，</w:t>
      </w:r>
      <w:r w:rsidR="0015662A" w:rsidRPr="00936F39">
        <w:rPr>
          <w:rFonts w:hAnsi="標楷體" w:hint="eastAsia"/>
        </w:rPr>
        <w:t>「</w:t>
      </w:r>
      <w:r w:rsidR="000A20C8" w:rsidRPr="00936F39">
        <w:rPr>
          <w:rFonts w:hAnsi="標楷體" w:hint="eastAsia"/>
        </w:rPr>
        <w:t>警察</w:t>
      </w:r>
      <w:proofErr w:type="gramStart"/>
      <w:r w:rsidR="000A20C8" w:rsidRPr="00936F39">
        <w:rPr>
          <w:rFonts w:hAnsi="標楷體" w:hint="eastAsia"/>
        </w:rPr>
        <w:t>特考外軌一般</w:t>
      </w:r>
      <w:proofErr w:type="gramEnd"/>
      <w:r w:rsidR="000A20C8" w:rsidRPr="00936F39">
        <w:rPr>
          <w:rFonts w:hAnsi="標楷體" w:hint="eastAsia"/>
        </w:rPr>
        <w:t>生</w:t>
      </w:r>
      <w:r w:rsidR="007C797B" w:rsidRPr="00936F39">
        <w:rPr>
          <w:rFonts w:hAnsi="標楷體" w:hint="eastAsia"/>
        </w:rPr>
        <w:t>錄取率僅</w:t>
      </w:r>
      <w:r w:rsidR="00D66A5B" w:rsidRPr="00936F39">
        <w:rPr>
          <w:rFonts w:hAnsi="標楷體" w:hint="eastAsia"/>
        </w:rPr>
        <w:t>4</w:t>
      </w:r>
      <w:r w:rsidR="007C797B" w:rsidRPr="00936F39">
        <w:rPr>
          <w:rFonts w:hAnsi="標楷體" w:hint="eastAsia"/>
        </w:rPr>
        <w:t>.5%，</w:t>
      </w:r>
      <w:proofErr w:type="gramStart"/>
      <w:r w:rsidR="007C797B" w:rsidRPr="00936F39">
        <w:rPr>
          <w:rFonts w:hAnsi="標楷體" w:hint="eastAsia"/>
        </w:rPr>
        <w:t>比警校生低</w:t>
      </w:r>
      <w:proofErr w:type="gramEnd"/>
      <w:r w:rsidR="007C797B" w:rsidRPr="00936F39">
        <w:rPr>
          <w:rFonts w:hAnsi="標楷體" w:hint="eastAsia"/>
        </w:rPr>
        <w:t>很多，</w:t>
      </w:r>
      <w:proofErr w:type="gramStart"/>
      <w:r w:rsidR="007C797B" w:rsidRPr="00936F39">
        <w:rPr>
          <w:rFonts w:hAnsi="標楷體" w:hint="eastAsia"/>
        </w:rPr>
        <w:t>且係考一般性</w:t>
      </w:r>
      <w:proofErr w:type="gramEnd"/>
      <w:r w:rsidR="007C797B" w:rsidRPr="00936F39">
        <w:rPr>
          <w:rFonts w:hAnsi="標楷體" w:hint="eastAsia"/>
        </w:rPr>
        <w:t>科目，造成結訓執法時對警察法規不甚熟悉，且分發不久即因法條引用錯誤受到懲處</w:t>
      </w:r>
      <w:r w:rsidR="008C4623" w:rsidRPr="00936F39">
        <w:rPr>
          <w:rFonts w:hAnsi="標楷體"/>
        </w:rPr>
        <w:t>…</w:t>
      </w:r>
      <w:proofErr w:type="gramStart"/>
      <w:r w:rsidR="008C4623" w:rsidRPr="00936F39">
        <w:rPr>
          <w:rFonts w:hAnsi="標楷體"/>
        </w:rPr>
        <w:t>…</w:t>
      </w:r>
      <w:proofErr w:type="gramEnd"/>
      <w:r w:rsidR="0015662A" w:rsidRPr="00936F39">
        <w:rPr>
          <w:rFonts w:hAnsi="標楷體" w:hint="eastAsia"/>
        </w:rPr>
        <w:t>」</w:t>
      </w:r>
      <w:r w:rsidR="007C797B" w:rsidRPr="00936F39">
        <w:rPr>
          <w:rFonts w:hAnsi="標楷體" w:hint="eastAsia"/>
        </w:rPr>
        <w:t>等語。</w:t>
      </w:r>
      <w:r w:rsidR="00DE00F8" w:rsidRPr="00936F39">
        <w:rPr>
          <w:rFonts w:hAnsi="標楷體" w:hint="eastAsia"/>
        </w:rPr>
        <w:t>查</w:t>
      </w:r>
      <w:r w:rsidR="00652EDD" w:rsidRPr="00936F39">
        <w:rPr>
          <w:rFonts w:hint="eastAsia"/>
          <w:szCs w:val="32"/>
        </w:rPr>
        <w:t>針對現行</w:t>
      </w:r>
      <w:r w:rsidR="00D86F7A" w:rsidRPr="00936F39">
        <w:rPr>
          <w:rFonts w:hAnsi="標楷體" w:hint="eastAsia"/>
        </w:rPr>
        <w:t>警察特考雙軌制</w:t>
      </w:r>
      <w:r w:rsidR="00AF1A45" w:rsidRPr="00936F39">
        <w:rPr>
          <w:rFonts w:hAnsi="標楷體" w:hint="eastAsia"/>
        </w:rPr>
        <w:t>相異考科設計</w:t>
      </w:r>
      <w:r w:rsidR="009B2B9C" w:rsidRPr="00936F39">
        <w:rPr>
          <w:rFonts w:hAnsi="標楷體" w:hint="eastAsia"/>
        </w:rPr>
        <w:t>部分，</w:t>
      </w:r>
      <w:r w:rsidR="00530C84" w:rsidRPr="00936F39">
        <w:rPr>
          <w:rFonts w:hint="eastAsia"/>
          <w:szCs w:val="32"/>
        </w:rPr>
        <w:t>經本院函</w:t>
      </w:r>
      <w:proofErr w:type="gramStart"/>
      <w:r w:rsidR="00530C84" w:rsidRPr="00936F39">
        <w:rPr>
          <w:rFonts w:hint="eastAsia"/>
          <w:szCs w:val="32"/>
        </w:rPr>
        <w:t>詢</w:t>
      </w:r>
      <w:proofErr w:type="gramEnd"/>
      <w:r w:rsidR="00530C84" w:rsidRPr="00936F39">
        <w:rPr>
          <w:rFonts w:hint="eastAsia"/>
          <w:szCs w:val="32"/>
        </w:rPr>
        <w:t>考選部指出，</w:t>
      </w:r>
      <w:r w:rsidR="00530C84" w:rsidRPr="00936F39">
        <w:rPr>
          <w:rFonts w:hAnsi="標楷體" w:hint="eastAsia"/>
          <w:szCs w:val="32"/>
        </w:rPr>
        <w:t>「</w:t>
      </w:r>
      <w:r w:rsidR="00530C84" w:rsidRPr="00936F39">
        <w:rPr>
          <w:rFonts w:hAnsi="標楷體" w:hint="eastAsia"/>
          <w:spacing w:val="-12"/>
          <w:szCs w:val="32"/>
        </w:rPr>
        <w:t>一般警察特考考量錄取人員</w:t>
      </w:r>
      <w:r w:rsidR="00530C84" w:rsidRPr="00936F39">
        <w:rPr>
          <w:rFonts w:hAnsi="標楷體"/>
          <w:spacing w:val="-12"/>
          <w:szCs w:val="32"/>
        </w:rPr>
        <w:t>…</w:t>
      </w:r>
      <w:proofErr w:type="gramStart"/>
      <w:r w:rsidR="00530C84" w:rsidRPr="00936F39">
        <w:rPr>
          <w:rFonts w:hAnsi="標楷體"/>
          <w:spacing w:val="-12"/>
          <w:szCs w:val="32"/>
        </w:rPr>
        <w:t>…</w:t>
      </w:r>
      <w:proofErr w:type="gramEnd"/>
      <w:r w:rsidR="00530C84" w:rsidRPr="00936F39">
        <w:rPr>
          <w:rFonts w:hAnsi="標楷體" w:hint="eastAsia"/>
          <w:spacing w:val="-12"/>
          <w:szCs w:val="32"/>
        </w:rPr>
        <w:t>各等類別</w:t>
      </w:r>
      <w:proofErr w:type="gramStart"/>
      <w:r w:rsidR="00530C84" w:rsidRPr="00936F39">
        <w:rPr>
          <w:rFonts w:hAnsi="標楷體" w:hint="eastAsia"/>
          <w:spacing w:val="-12"/>
          <w:szCs w:val="32"/>
        </w:rPr>
        <w:t>列考科目係衡</w:t>
      </w:r>
      <w:proofErr w:type="gramEnd"/>
      <w:r w:rsidR="00530C84" w:rsidRPr="00936F39">
        <w:rPr>
          <w:rFonts w:hAnsi="標楷體" w:hint="eastAsia"/>
          <w:spacing w:val="-12"/>
          <w:szCs w:val="32"/>
        </w:rPr>
        <w:t>酌一般大學校院開設課程與警察核心工作相關性，並經用人機關參酌學者專家意見</w:t>
      </w:r>
      <w:proofErr w:type="gramStart"/>
      <w:r w:rsidR="00530C84" w:rsidRPr="00936F39">
        <w:rPr>
          <w:rFonts w:hAnsi="標楷體" w:hint="eastAsia"/>
          <w:spacing w:val="-12"/>
          <w:szCs w:val="32"/>
        </w:rPr>
        <w:t>研</w:t>
      </w:r>
      <w:proofErr w:type="gramEnd"/>
      <w:r w:rsidR="00530C84" w:rsidRPr="00936F39">
        <w:rPr>
          <w:rFonts w:hAnsi="標楷體" w:hint="eastAsia"/>
          <w:spacing w:val="-12"/>
          <w:szCs w:val="32"/>
        </w:rPr>
        <w:t>訂，以一般基礎性科目為主</w:t>
      </w:r>
      <w:r w:rsidR="00530C84" w:rsidRPr="00936F39">
        <w:rPr>
          <w:rFonts w:hAnsi="標楷體" w:hint="eastAsia"/>
          <w:szCs w:val="32"/>
        </w:rPr>
        <w:t>」</w:t>
      </w:r>
      <w:r w:rsidR="00912B73" w:rsidRPr="00936F39">
        <w:rPr>
          <w:rFonts w:hAnsi="標楷體" w:hint="eastAsia"/>
          <w:szCs w:val="32"/>
        </w:rPr>
        <w:t>等語；</w:t>
      </w:r>
      <w:r w:rsidR="00C732F3" w:rsidRPr="00936F39">
        <w:rPr>
          <w:rFonts w:hAnsi="標楷體" w:hint="eastAsia"/>
          <w:szCs w:val="32"/>
        </w:rPr>
        <w:t>而內政部也</w:t>
      </w:r>
      <w:r w:rsidR="00530C84" w:rsidRPr="00936F39">
        <w:rPr>
          <w:rFonts w:hAnsi="標楷體" w:hint="eastAsia"/>
          <w:szCs w:val="32"/>
        </w:rPr>
        <w:t>指出</w:t>
      </w:r>
      <w:r w:rsidR="00912B73" w:rsidRPr="00936F39">
        <w:rPr>
          <w:rFonts w:hint="eastAsia"/>
          <w:szCs w:val="32"/>
        </w:rPr>
        <w:t>，</w:t>
      </w:r>
      <w:r w:rsidR="00530C84" w:rsidRPr="00936F39">
        <w:rPr>
          <w:rFonts w:hAnsi="標楷體" w:hint="eastAsia"/>
          <w:szCs w:val="32"/>
        </w:rPr>
        <w:t>「</w:t>
      </w:r>
      <w:r w:rsidR="00530C84" w:rsidRPr="00936F39">
        <w:rPr>
          <w:rFonts w:hint="eastAsia"/>
          <w:szCs w:val="32"/>
        </w:rPr>
        <w:t>一般警察特考（外軌）係一般生的門檻測驗，考量該等人員尚未接受警察專業訓練，故以警察工作所需相關學術背景、各大學普遍開設基礎課程，以及與現行高、普考科目</w:t>
      </w:r>
      <w:proofErr w:type="gramStart"/>
      <w:r w:rsidR="00530C84" w:rsidRPr="00936F39">
        <w:rPr>
          <w:rFonts w:hint="eastAsia"/>
          <w:szCs w:val="32"/>
        </w:rPr>
        <w:t>趨近等原則</w:t>
      </w:r>
      <w:proofErr w:type="gramEnd"/>
      <w:r w:rsidR="00530C84" w:rsidRPr="00936F39">
        <w:rPr>
          <w:rFonts w:hint="eastAsia"/>
          <w:szCs w:val="32"/>
        </w:rPr>
        <w:t>，而訂定一般性科目。考試錄取人員再透過訓練，安排學</w:t>
      </w:r>
      <w:r w:rsidR="00530C84" w:rsidRPr="00936F39">
        <w:rPr>
          <w:rFonts w:hint="eastAsia"/>
          <w:szCs w:val="32"/>
        </w:rPr>
        <w:lastRenderedPageBreak/>
        <w:t>科強化警察法規及情境實務，並透過術科（射擊、柔道及綜合逮捕術）訓練結合執勤實務</w:t>
      </w:r>
      <w:r w:rsidR="00530C84" w:rsidRPr="00936F39">
        <w:rPr>
          <w:szCs w:val="32"/>
        </w:rPr>
        <w:t>…</w:t>
      </w:r>
      <w:proofErr w:type="gramStart"/>
      <w:r w:rsidR="00530C84" w:rsidRPr="00936F39">
        <w:rPr>
          <w:szCs w:val="32"/>
        </w:rPr>
        <w:t>…</w:t>
      </w:r>
      <w:proofErr w:type="gramEnd"/>
      <w:r w:rsidR="00530C84" w:rsidRPr="00936F39">
        <w:rPr>
          <w:rFonts w:hAnsi="標楷體" w:hint="eastAsia"/>
          <w:szCs w:val="32"/>
        </w:rPr>
        <w:t>」等理由</w:t>
      </w:r>
      <w:r w:rsidR="0037451D" w:rsidRPr="00936F39">
        <w:rPr>
          <w:rFonts w:hAnsi="標楷體" w:hint="eastAsia"/>
          <w:szCs w:val="32"/>
        </w:rPr>
        <w:t>。</w:t>
      </w:r>
      <w:r w:rsidR="006817C4" w:rsidRPr="00936F39">
        <w:rPr>
          <w:rFonts w:hAnsi="標楷體" w:hint="eastAsia"/>
          <w:szCs w:val="32"/>
        </w:rPr>
        <w:t>顯見，</w:t>
      </w:r>
      <w:r w:rsidR="00624558" w:rsidRPr="00936F39">
        <w:rPr>
          <w:rFonts w:hAnsi="標楷體" w:hint="eastAsia"/>
          <w:szCs w:val="32"/>
        </w:rPr>
        <w:t>內政部</w:t>
      </w:r>
      <w:proofErr w:type="gramStart"/>
      <w:r w:rsidR="00624558" w:rsidRPr="00936F39">
        <w:rPr>
          <w:rFonts w:hAnsi="標楷體" w:hint="eastAsia"/>
          <w:szCs w:val="32"/>
        </w:rPr>
        <w:t>雖肯認</w:t>
      </w:r>
      <w:r w:rsidR="00021522" w:rsidRPr="00936F39">
        <w:rPr>
          <w:rFonts w:hAnsi="標楷體" w:hint="eastAsia"/>
          <w:szCs w:val="32"/>
        </w:rPr>
        <w:t>外軌</w:t>
      </w:r>
      <w:proofErr w:type="gramEnd"/>
      <w:r w:rsidR="00021522" w:rsidRPr="00936F39">
        <w:rPr>
          <w:rFonts w:hAnsi="標楷體" w:hint="eastAsia"/>
          <w:szCs w:val="32"/>
        </w:rPr>
        <w:t>錄取人員仍應</w:t>
      </w:r>
      <w:r w:rsidR="00021522" w:rsidRPr="00936F39">
        <w:rPr>
          <w:rFonts w:hint="eastAsia"/>
          <w:szCs w:val="32"/>
        </w:rPr>
        <w:t>安排學科強化警察法規及情境實務</w:t>
      </w:r>
      <w:r w:rsidR="00624558" w:rsidRPr="00936F39">
        <w:rPr>
          <w:rFonts w:hAnsi="標楷體" w:hint="eastAsia"/>
          <w:szCs w:val="32"/>
        </w:rPr>
        <w:t>，</w:t>
      </w:r>
      <w:r w:rsidR="00A37A3A" w:rsidRPr="00936F39">
        <w:rPr>
          <w:rFonts w:hAnsi="標楷體" w:hint="eastAsia"/>
          <w:szCs w:val="32"/>
        </w:rPr>
        <w:t>惟就考試科目歧異原因，</w:t>
      </w:r>
      <w:r w:rsidR="006817C4" w:rsidRPr="00936F39">
        <w:rPr>
          <w:rFonts w:hAnsi="標楷體" w:hint="eastAsia"/>
          <w:szCs w:val="32"/>
        </w:rPr>
        <w:t>多基於雙軌人員不同之學習背景而定不同之應試考科</w:t>
      </w:r>
      <w:r w:rsidR="00A37A3A" w:rsidRPr="00936F39">
        <w:rPr>
          <w:rFonts w:hAnsi="標楷體" w:hint="eastAsia"/>
          <w:szCs w:val="32"/>
        </w:rPr>
        <w:t>，</w:t>
      </w:r>
      <w:r w:rsidR="00C44E0E" w:rsidRPr="00936F39">
        <w:rPr>
          <w:rFonts w:hAnsi="標楷體" w:hint="eastAsia"/>
          <w:szCs w:val="32"/>
        </w:rPr>
        <w:t>但</w:t>
      </w:r>
      <w:r w:rsidR="00695D5A" w:rsidRPr="00936F39">
        <w:rPr>
          <w:rFonts w:hAnsi="標楷體" w:hint="eastAsia"/>
          <w:szCs w:val="32"/>
        </w:rPr>
        <w:t>未見</w:t>
      </w:r>
      <w:r w:rsidR="00CD6190" w:rsidRPr="00936F39">
        <w:rPr>
          <w:rFonts w:hAnsi="標楷體" w:hint="eastAsia"/>
          <w:szCs w:val="32"/>
        </w:rPr>
        <w:t>該考科區分方式</w:t>
      </w:r>
      <w:r w:rsidR="00A37A3A" w:rsidRPr="00936F39">
        <w:rPr>
          <w:rFonts w:hAnsi="標楷體" w:hint="eastAsia"/>
          <w:szCs w:val="32"/>
        </w:rPr>
        <w:t>與</w:t>
      </w:r>
      <w:r w:rsidR="00D6767C" w:rsidRPr="00936F39">
        <w:rPr>
          <w:rFonts w:hAnsi="標楷體" w:hint="eastAsia"/>
          <w:szCs w:val="32"/>
        </w:rPr>
        <w:t>二者人員後續分發</w:t>
      </w:r>
      <w:r w:rsidR="00A37A3A" w:rsidRPr="00936F39">
        <w:rPr>
          <w:rFonts w:hAnsi="標楷體" w:hint="eastAsia"/>
          <w:szCs w:val="32"/>
        </w:rPr>
        <w:t>實務工作內容之區分有所關連</w:t>
      </w:r>
      <w:r w:rsidR="00530C84" w:rsidRPr="00936F39">
        <w:rPr>
          <w:rFonts w:hint="eastAsia"/>
          <w:szCs w:val="32"/>
        </w:rPr>
        <w:t>。</w:t>
      </w:r>
    </w:p>
    <w:p w:rsidR="00CE7E6B" w:rsidRPr="00936F39" w:rsidRDefault="004A7EDF" w:rsidP="00CE7E6B">
      <w:pPr>
        <w:pStyle w:val="3"/>
        <w:rPr>
          <w:rFonts w:hAnsi="標楷體"/>
        </w:rPr>
      </w:pPr>
      <w:r w:rsidRPr="00936F39">
        <w:rPr>
          <w:rFonts w:hAnsi="標楷體" w:hint="eastAsia"/>
        </w:rPr>
        <w:t>經</w:t>
      </w:r>
      <w:r w:rsidR="00CE7E6B" w:rsidRPr="00936F39">
        <w:rPr>
          <w:rFonts w:hAnsi="標楷體" w:hint="eastAsia"/>
        </w:rPr>
        <w:t>查，</w:t>
      </w:r>
      <w:proofErr w:type="gramStart"/>
      <w:r w:rsidR="00CE7E6B" w:rsidRPr="00936F39">
        <w:rPr>
          <w:rFonts w:hAnsi="標楷體" w:hint="eastAsia"/>
        </w:rPr>
        <w:t>外軌人員</w:t>
      </w:r>
      <w:proofErr w:type="gramEnd"/>
      <w:r w:rsidR="00CE7E6B" w:rsidRPr="00936F39">
        <w:rPr>
          <w:rFonts w:hAnsi="標楷體" w:hint="eastAsia"/>
        </w:rPr>
        <w:t>後續分發業務既</w:t>
      </w:r>
      <w:proofErr w:type="gramStart"/>
      <w:r w:rsidR="00CE7E6B" w:rsidRPr="00936F39">
        <w:rPr>
          <w:rFonts w:hAnsi="標楷體" w:hint="eastAsia"/>
        </w:rPr>
        <w:t>與內軌人員</w:t>
      </w:r>
      <w:proofErr w:type="gramEnd"/>
      <w:r w:rsidR="00CE7E6B" w:rsidRPr="00936F39">
        <w:rPr>
          <w:rFonts w:hAnsi="標楷體" w:hint="eastAsia"/>
        </w:rPr>
        <w:t>並無二致，</w:t>
      </w:r>
      <w:r w:rsidR="00CE7E6B" w:rsidRPr="00936F39">
        <w:rPr>
          <w:rFonts w:hAnsi="標楷體"/>
        </w:rPr>
        <w:t>警察</w:t>
      </w:r>
      <w:r w:rsidR="00CE7E6B" w:rsidRPr="00936F39">
        <w:rPr>
          <w:rFonts w:hAnsi="標楷體" w:hint="eastAsia"/>
        </w:rPr>
        <w:t>法規、警察情境實務及</w:t>
      </w:r>
      <w:r w:rsidR="00CE7E6B" w:rsidRPr="00936F39">
        <w:rPr>
          <w:rFonts w:hAnsi="標楷體"/>
        </w:rPr>
        <w:t>警察職能核心</w:t>
      </w:r>
      <w:r w:rsidR="00CE7E6B" w:rsidRPr="00936F39">
        <w:rPr>
          <w:rFonts w:hAnsi="標楷體" w:hint="eastAsia"/>
        </w:rPr>
        <w:t>相關</w:t>
      </w:r>
      <w:r w:rsidR="00CE7E6B" w:rsidRPr="00936F39">
        <w:rPr>
          <w:rFonts w:hAnsi="標楷體"/>
        </w:rPr>
        <w:t>科目</w:t>
      </w:r>
      <w:r w:rsidR="00D80B0A" w:rsidRPr="00936F39">
        <w:rPr>
          <w:rFonts w:hAnsi="標楷體" w:hint="eastAsia"/>
        </w:rPr>
        <w:t>顯為後續執勤工作所需，而國家考試</w:t>
      </w:r>
      <w:r w:rsidR="00CE7E6B" w:rsidRPr="00936F39">
        <w:rPr>
          <w:rFonts w:hAnsi="標楷體" w:hint="eastAsia"/>
        </w:rPr>
        <w:t>考科目的</w:t>
      </w:r>
      <w:r w:rsidR="00D80B0A" w:rsidRPr="00936F39">
        <w:rPr>
          <w:rFonts w:hAnsi="標楷體" w:hint="eastAsia"/>
        </w:rPr>
        <w:t>如</w:t>
      </w:r>
      <w:r w:rsidR="00CE7E6B" w:rsidRPr="00936F39">
        <w:rPr>
          <w:rFonts w:hAnsi="標楷體" w:hint="eastAsia"/>
        </w:rPr>
        <w:t>為</w:t>
      </w:r>
      <w:r w:rsidR="00D80B0A" w:rsidRPr="00936F39">
        <w:rPr>
          <w:rFonts w:hAnsi="標楷體" w:hint="eastAsia"/>
        </w:rPr>
        <w:t>因應</w:t>
      </w:r>
      <w:r w:rsidR="00CE7E6B" w:rsidRPr="00936F39">
        <w:rPr>
          <w:rFonts w:hAnsi="標楷體" w:hint="eastAsia"/>
        </w:rPr>
        <w:t>用人機關實務上</w:t>
      </w:r>
      <w:r w:rsidR="002339C0" w:rsidRPr="00936F39">
        <w:rPr>
          <w:rFonts w:hAnsi="標楷體" w:hint="eastAsia"/>
        </w:rPr>
        <w:t>之</w:t>
      </w:r>
      <w:r w:rsidR="00CE7E6B" w:rsidRPr="00936F39">
        <w:rPr>
          <w:rFonts w:hAnsi="標楷體" w:hint="eastAsia"/>
        </w:rPr>
        <w:t>所需，尚難謂以考生背景不同而有區分不同考科之必要</w:t>
      </w:r>
      <w:r w:rsidR="00EE599E" w:rsidRPr="00936F39">
        <w:rPr>
          <w:rFonts w:hAnsi="標楷體" w:hint="eastAsia"/>
        </w:rPr>
        <w:t>，</w:t>
      </w:r>
      <w:r w:rsidR="00C44E0E" w:rsidRPr="00936F39">
        <w:rPr>
          <w:rFonts w:hAnsi="標楷體" w:hint="eastAsia"/>
        </w:rPr>
        <w:t>何</w:t>
      </w:r>
      <w:r w:rsidR="00EE599E" w:rsidRPr="00936F39">
        <w:rPr>
          <w:rFonts w:hAnsi="標楷體" w:hint="eastAsia"/>
        </w:rPr>
        <w:t>況警察</w:t>
      </w:r>
      <w:r w:rsidR="00656634" w:rsidRPr="00936F39">
        <w:rPr>
          <w:rFonts w:hAnsi="標楷體" w:hint="eastAsia"/>
        </w:rPr>
        <w:t>專業</w:t>
      </w:r>
      <w:r w:rsidR="00EE599E" w:rsidRPr="00936F39">
        <w:rPr>
          <w:rFonts w:hAnsi="標楷體" w:hint="eastAsia"/>
        </w:rPr>
        <w:t>知能專業亦與其自身</w:t>
      </w:r>
      <w:r w:rsidR="00714216" w:rsidRPr="00936F39">
        <w:rPr>
          <w:rFonts w:hAnsi="標楷體" w:hint="eastAsia"/>
        </w:rPr>
        <w:t>維法</w:t>
      </w:r>
      <w:r w:rsidR="00EE599E" w:rsidRPr="00936F39">
        <w:rPr>
          <w:rFonts w:hAnsi="標楷體" w:hint="eastAsia"/>
        </w:rPr>
        <w:t>安全有關，</w:t>
      </w:r>
      <w:r w:rsidR="00C44E0E" w:rsidRPr="00936F39">
        <w:rPr>
          <w:rFonts w:hAnsi="標楷體" w:hint="eastAsia"/>
        </w:rPr>
        <w:t>不宜</w:t>
      </w:r>
      <w:r w:rsidR="00EE599E" w:rsidRPr="00936F39">
        <w:rPr>
          <w:rFonts w:hAnsi="標楷體" w:hint="eastAsia"/>
        </w:rPr>
        <w:t>以一般考生</w:t>
      </w:r>
      <w:r w:rsidR="00AE2710" w:rsidRPr="00936F39">
        <w:rPr>
          <w:rFonts w:hAnsi="標楷體" w:hint="eastAsia"/>
        </w:rPr>
        <w:t>僅只</w:t>
      </w:r>
      <w:r w:rsidR="00EE599E" w:rsidRPr="00936F39">
        <w:rPr>
          <w:rFonts w:hAnsi="標楷體" w:hint="eastAsia"/>
        </w:rPr>
        <w:t>設計一般性考科</w:t>
      </w:r>
      <w:r w:rsidR="00CE7E6B" w:rsidRPr="00936F39">
        <w:rPr>
          <w:rFonts w:hAnsi="標楷體" w:hint="eastAsia"/>
        </w:rPr>
        <w:t>。</w:t>
      </w:r>
      <w:proofErr w:type="gramStart"/>
      <w:r w:rsidR="00BE7472" w:rsidRPr="00936F39">
        <w:rPr>
          <w:rFonts w:hAnsi="標楷體" w:hint="eastAsia"/>
        </w:rPr>
        <w:t>茲列</w:t>
      </w:r>
      <w:r w:rsidR="00CE7E6B" w:rsidRPr="00936F39">
        <w:rPr>
          <w:rFonts w:hAnsi="標楷體" w:hint="eastAsia"/>
        </w:rPr>
        <w:t>內外軌</w:t>
      </w:r>
      <w:proofErr w:type="gramEnd"/>
      <w:r w:rsidR="00CE7E6B" w:rsidRPr="00936F39">
        <w:rPr>
          <w:rFonts w:hAnsi="標楷體" w:hint="eastAsia"/>
        </w:rPr>
        <w:t>應試科目設計</w:t>
      </w:r>
      <w:r w:rsidR="009C1A8E" w:rsidRPr="00936F39">
        <w:rPr>
          <w:rFonts w:hAnsi="標楷體" w:hint="eastAsia"/>
        </w:rPr>
        <w:t>簡介</w:t>
      </w:r>
      <w:r w:rsidR="00CE7E6B" w:rsidRPr="00936F39">
        <w:rPr>
          <w:rFonts w:hAnsi="標楷體" w:hint="eastAsia"/>
        </w:rPr>
        <w:t>如下</w:t>
      </w:r>
      <w:r w:rsidR="009C1A8E" w:rsidRPr="00936F39">
        <w:rPr>
          <w:rFonts w:hAnsi="標楷體" w:hint="eastAsia"/>
        </w:rPr>
        <w:t>（詳</w:t>
      </w:r>
      <w:r w:rsidR="001122FA" w:rsidRPr="00936F39">
        <w:rPr>
          <w:rFonts w:hAnsi="標楷體" w:hint="eastAsia"/>
        </w:rPr>
        <w:t>對照</w:t>
      </w:r>
      <w:r w:rsidR="009C1A8E" w:rsidRPr="00936F39">
        <w:rPr>
          <w:rFonts w:hAnsi="標楷體" w:hint="eastAsia"/>
        </w:rPr>
        <w:t>表</w:t>
      </w:r>
      <w:r w:rsidR="001122FA" w:rsidRPr="00936F39">
        <w:rPr>
          <w:rFonts w:hAnsi="標楷體" w:hint="eastAsia"/>
        </w:rPr>
        <w:t>請</w:t>
      </w:r>
      <w:r w:rsidR="009C1A8E" w:rsidRPr="00936F39">
        <w:rPr>
          <w:rFonts w:hAnsi="標楷體" w:hint="eastAsia"/>
        </w:rPr>
        <w:t>參</w:t>
      </w:r>
      <w:r w:rsidR="0082789D" w:rsidRPr="00936F39">
        <w:rPr>
          <w:rFonts w:hAnsi="標楷體" w:hint="eastAsia"/>
        </w:rPr>
        <w:t>調查</w:t>
      </w:r>
      <w:r w:rsidR="009C1A8E" w:rsidRPr="00936F39">
        <w:rPr>
          <w:rFonts w:hAnsi="標楷體" w:hint="eastAsia"/>
        </w:rPr>
        <w:t>意見</w:t>
      </w:r>
      <w:proofErr w:type="gramStart"/>
      <w:r w:rsidR="009C1A8E" w:rsidRPr="00936F39">
        <w:rPr>
          <w:rFonts w:hAnsi="標楷體" w:hint="eastAsia"/>
        </w:rPr>
        <w:t>一</w:t>
      </w:r>
      <w:proofErr w:type="gramEnd"/>
      <w:r w:rsidR="009D5EB3" w:rsidRPr="00936F39">
        <w:rPr>
          <w:rFonts w:hAnsi="標楷體" w:hint="eastAsia"/>
        </w:rPr>
        <w:t>及其附表</w:t>
      </w:r>
      <w:r w:rsidR="009C1A8E" w:rsidRPr="00936F39">
        <w:rPr>
          <w:rFonts w:hAnsi="標楷體" w:hint="eastAsia"/>
        </w:rPr>
        <w:t>）</w:t>
      </w:r>
      <w:r w:rsidR="00CE7E6B" w:rsidRPr="00936F39">
        <w:rPr>
          <w:rFonts w:hAnsi="標楷體" w:hint="eastAsia"/>
        </w:rPr>
        <w:t>：</w:t>
      </w:r>
    </w:p>
    <w:p w:rsidR="00CE7E6B" w:rsidRPr="00936F39" w:rsidRDefault="00CE7E6B" w:rsidP="00C1366F">
      <w:pPr>
        <w:pStyle w:val="a4"/>
        <w:jc w:val="center"/>
        <w:rPr>
          <w:rFonts w:hAnsi="標楷體"/>
          <w:b/>
        </w:rPr>
      </w:pPr>
      <w:r w:rsidRPr="00936F39">
        <w:rPr>
          <w:rFonts w:hAnsi="標楷體" w:hint="eastAsia"/>
          <w:b/>
        </w:rPr>
        <w:t>內外</w:t>
      </w:r>
      <w:proofErr w:type="gramStart"/>
      <w:r w:rsidRPr="00936F39">
        <w:rPr>
          <w:rFonts w:hAnsi="標楷體" w:hint="eastAsia"/>
          <w:b/>
        </w:rPr>
        <w:t>軌</w:t>
      </w:r>
      <w:proofErr w:type="gramEnd"/>
      <w:r w:rsidRPr="00936F39">
        <w:rPr>
          <w:rFonts w:hAnsi="標楷體" w:hint="eastAsia"/>
          <w:b/>
        </w:rPr>
        <w:t>不同考試科目摘要表</w:t>
      </w:r>
    </w:p>
    <w:tbl>
      <w:tblPr>
        <w:tblW w:w="81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802"/>
        <w:gridCol w:w="3784"/>
        <w:gridCol w:w="3593"/>
      </w:tblGrid>
      <w:tr w:rsidR="00405AFD" w:rsidRPr="00936F39" w:rsidTr="009E2261">
        <w:trPr>
          <w:trHeight w:val="20"/>
          <w:jc w:val="center"/>
        </w:trPr>
        <w:tc>
          <w:tcPr>
            <w:tcW w:w="802" w:type="dxa"/>
            <w:tcBorders>
              <w:top w:val="single" w:sz="4" w:space="0" w:color="auto"/>
            </w:tcBorders>
            <w:vAlign w:val="center"/>
          </w:tcPr>
          <w:p w:rsidR="00CE7E6B" w:rsidRPr="00936F39" w:rsidRDefault="00CE7E6B" w:rsidP="009E2261">
            <w:pPr>
              <w:pStyle w:val="-"/>
              <w:snapToGrid/>
              <w:spacing w:line="260" w:lineRule="exact"/>
              <w:jc w:val="center"/>
              <w:rPr>
                <w:rFonts w:ascii="標楷體" w:eastAsia="標楷體" w:hAnsi="標楷體"/>
                <w:b/>
                <w:sz w:val="24"/>
                <w:szCs w:val="24"/>
              </w:rPr>
            </w:pPr>
            <w:r w:rsidRPr="00936F39">
              <w:rPr>
                <w:rFonts w:ascii="標楷體" w:eastAsia="標楷體" w:hAnsi="標楷體"/>
                <w:b/>
                <w:sz w:val="24"/>
                <w:szCs w:val="24"/>
              </w:rPr>
              <w:t>考試</w:t>
            </w:r>
          </w:p>
        </w:tc>
        <w:tc>
          <w:tcPr>
            <w:tcW w:w="3784" w:type="dxa"/>
            <w:tcBorders>
              <w:top w:val="single" w:sz="4" w:space="0" w:color="auto"/>
            </w:tcBorders>
            <w:vAlign w:val="center"/>
          </w:tcPr>
          <w:p w:rsidR="00CE7E6B" w:rsidRPr="00936F39" w:rsidRDefault="00CE7E6B" w:rsidP="009E2261">
            <w:pPr>
              <w:pStyle w:val="-"/>
              <w:snapToGrid/>
              <w:spacing w:line="260" w:lineRule="exact"/>
              <w:ind w:left="680"/>
              <w:rPr>
                <w:rFonts w:ascii="標楷體" w:eastAsia="標楷體" w:hAnsi="標楷體"/>
                <w:b/>
                <w:sz w:val="24"/>
                <w:szCs w:val="24"/>
              </w:rPr>
            </w:pPr>
            <w:r w:rsidRPr="00936F39">
              <w:rPr>
                <w:rFonts w:ascii="標楷體" w:eastAsia="標楷體" w:hAnsi="標楷體" w:hint="eastAsia"/>
                <w:b/>
                <w:sz w:val="24"/>
                <w:szCs w:val="24"/>
              </w:rPr>
              <w:t xml:space="preserve">　</w:t>
            </w:r>
            <w:r w:rsidRPr="00936F39">
              <w:rPr>
                <w:rFonts w:ascii="標楷體" w:eastAsia="標楷體" w:hAnsi="標楷體"/>
                <w:b/>
                <w:sz w:val="24"/>
                <w:szCs w:val="24"/>
              </w:rPr>
              <w:t>警察特考</w:t>
            </w:r>
          </w:p>
        </w:tc>
        <w:tc>
          <w:tcPr>
            <w:tcW w:w="3593" w:type="dxa"/>
            <w:tcBorders>
              <w:top w:val="single" w:sz="4" w:space="0" w:color="auto"/>
            </w:tcBorders>
            <w:vAlign w:val="center"/>
          </w:tcPr>
          <w:p w:rsidR="00CE7E6B" w:rsidRPr="00936F39" w:rsidRDefault="00CE7E6B" w:rsidP="009E2261">
            <w:pPr>
              <w:pStyle w:val="-"/>
              <w:snapToGrid/>
              <w:spacing w:line="260" w:lineRule="exact"/>
              <w:ind w:left="680"/>
              <w:rPr>
                <w:rFonts w:ascii="標楷體" w:eastAsia="標楷體" w:hAnsi="標楷體"/>
                <w:b/>
                <w:sz w:val="24"/>
                <w:szCs w:val="24"/>
              </w:rPr>
            </w:pPr>
            <w:r w:rsidRPr="00936F39">
              <w:rPr>
                <w:rFonts w:ascii="標楷體" w:eastAsia="標楷體" w:hAnsi="標楷體" w:hint="eastAsia"/>
                <w:b/>
                <w:sz w:val="24"/>
                <w:szCs w:val="24"/>
              </w:rPr>
              <w:t xml:space="preserve">　</w:t>
            </w:r>
            <w:r w:rsidRPr="00936F39">
              <w:rPr>
                <w:rFonts w:ascii="標楷體" w:eastAsia="標楷體" w:hAnsi="標楷體"/>
                <w:b/>
                <w:sz w:val="24"/>
                <w:szCs w:val="24"/>
              </w:rPr>
              <w:t>一般警察特考</w:t>
            </w:r>
          </w:p>
        </w:tc>
      </w:tr>
      <w:tr w:rsidR="00405AFD" w:rsidRPr="00936F39" w:rsidTr="009E2261">
        <w:trPr>
          <w:trHeight w:val="20"/>
          <w:jc w:val="center"/>
        </w:trPr>
        <w:tc>
          <w:tcPr>
            <w:tcW w:w="802" w:type="dxa"/>
            <w:tcBorders>
              <w:top w:val="single" w:sz="4" w:space="0" w:color="auto"/>
            </w:tcBorders>
            <w:vAlign w:val="center"/>
          </w:tcPr>
          <w:p w:rsidR="00CE7E6B" w:rsidRPr="00936F39" w:rsidRDefault="00CE7E6B" w:rsidP="009E2261">
            <w:pPr>
              <w:pStyle w:val="-"/>
              <w:snapToGrid/>
              <w:spacing w:line="260" w:lineRule="exact"/>
              <w:jc w:val="center"/>
              <w:rPr>
                <w:rFonts w:ascii="標楷體" w:eastAsia="標楷體" w:hAnsi="標楷體"/>
                <w:b/>
                <w:sz w:val="24"/>
                <w:szCs w:val="24"/>
              </w:rPr>
            </w:pPr>
            <w:r w:rsidRPr="00936F39">
              <w:rPr>
                <w:rFonts w:ascii="標楷體" w:eastAsia="標楷體" w:hAnsi="標楷體"/>
                <w:b/>
                <w:sz w:val="24"/>
                <w:szCs w:val="24"/>
              </w:rPr>
              <w:t>背景</w:t>
            </w:r>
          </w:p>
        </w:tc>
        <w:tc>
          <w:tcPr>
            <w:tcW w:w="3784" w:type="dxa"/>
            <w:tcBorders>
              <w:top w:val="single" w:sz="4" w:space="0" w:color="auto"/>
            </w:tcBorders>
          </w:tcPr>
          <w:p w:rsidR="00CE7E6B" w:rsidRPr="00936F39" w:rsidRDefault="00CE7E6B" w:rsidP="009E2261">
            <w:pPr>
              <w:pStyle w:val="-"/>
              <w:snapToGrid/>
              <w:spacing w:line="260" w:lineRule="exact"/>
              <w:rPr>
                <w:rFonts w:ascii="標楷體" w:eastAsia="標楷體" w:hAnsi="標楷體"/>
                <w:sz w:val="24"/>
                <w:szCs w:val="24"/>
              </w:rPr>
            </w:pPr>
            <w:r w:rsidRPr="00936F39">
              <w:rPr>
                <w:rFonts w:ascii="標楷體" w:eastAsia="標楷體" w:hAnsi="標楷體"/>
                <w:sz w:val="24"/>
                <w:szCs w:val="24"/>
              </w:rPr>
              <w:t>具警察教育訓練畢（結）業者</w:t>
            </w:r>
          </w:p>
        </w:tc>
        <w:tc>
          <w:tcPr>
            <w:tcW w:w="3593" w:type="dxa"/>
            <w:tcBorders>
              <w:top w:val="single" w:sz="4" w:space="0" w:color="auto"/>
            </w:tcBorders>
          </w:tcPr>
          <w:p w:rsidR="00CE7E6B" w:rsidRPr="00936F39" w:rsidRDefault="00CE7E6B" w:rsidP="009E2261">
            <w:pPr>
              <w:pStyle w:val="-"/>
              <w:snapToGrid/>
              <w:spacing w:line="260" w:lineRule="exact"/>
              <w:ind w:left="680"/>
              <w:rPr>
                <w:rFonts w:ascii="標楷體" w:eastAsia="標楷體" w:hAnsi="標楷體"/>
                <w:sz w:val="24"/>
                <w:szCs w:val="24"/>
              </w:rPr>
            </w:pPr>
            <w:r w:rsidRPr="00936F39">
              <w:rPr>
                <w:rFonts w:ascii="標楷體" w:eastAsia="標楷體" w:hAnsi="標楷體" w:hint="eastAsia"/>
                <w:sz w:val="24"/>
                <w:szCs w:val="24"/>
              </w:rPr>
              <w:t xml:space="preserve">　　　</w:t>
            </w:r>
            <w:r w:rsidRPr="00936F39">
              <w:rPr>
                <w:rFonts w:ascii="標楷體" w:eastAsia="標楷體" w:hAnsi="標楷體"/>
                <w:sz w:val="24"/>
                <w:szCs w:val="24"/>
              </w:rPr>
              <w:t>一般</w:t>
            </w:r>
            <w:r w:rsidRPr="00936F39">
              <w:rPr>
                <w:rFonts w:ascii="標楷體" w:eastAsia="標楷體" w:hAnsi="標楷體" w:hint="eastAsia"/>
                <w:sz w:val="24"/>
                <w:szCs w:val="24"/>
              </w:rPr>
              <w:t>生</w:t>
            </w:r>
          </w:p>
        </w:tc>
      </w:tr>
      <w:tr w:rsidR="00405AFD" w:rsidRPr="00936F39" w:rsidTr="009E2261">
        <w:trPr>
          <w:trHeight w:val="20"/>
          <w:jc w:val="center"/>
        </w:trPr>
        <w:tc>
          <w:tcPr>
            <w:tcW w:w="802" w:type="dxa"/>
            <w:tcBorders>
              <w:top w:val="single" w:sz="4" w:space="0" w:color="auto"/>
            </w:tcBorders>
            <w:vAlign w:val="center"/>
          </w:tcPr>
          <w:p w:rsidR="00CE7E6B" w:rsidRPr="00936F39" w:rsidRDefault="00CE7E6B" w:rsidP="009E2261">
            <w:pPr>
              <w:pStyle w:val="-"/>
              <w:snapToGrid/>
              <w:spacing w:line="260" w:lineRule="exact"/>
              <w:jc w:val="center"/>
              <w:rPr>
                <w:rFonts w:ascii="標楷體" w:eastAsia="標楷體" w:hAnsi="標楷體"/>
                <w:b/>
                <w:sz w:val="24"/>
                <w:szCs w:val="24"/>
              </w:rPr>
            </w:pPr>
            <w:r w:rsidRPr="00936F39">
              <w:rPr>
                <w:rFonts w:ascii="標楷體" w:eastAsia="標楷體" w:hAnsi="標楷體"/>
                <w:b/>
                <w:sz w:val="24"/>
                <w:szCs w:val="24"/>
              </w:rPr>
              <w:t>普通科目</w:t>
            </w:r>
          </w:p>
        </w:tc>
        <w:tc>
          <w:tcPr>
            <w:tcW w:w="3784" w:type="dxa"/>
            <w:tcBorders>
              <w:top w:val="single" w:sz="4" w:space="0" w:color="auto"/>
            </w:tcBorders>
          </w:tcPr>
          <w:p w:rsidR="00CE7E6B" w:rsidRPr="00936F39" w:rsidRDefault="00CE7E6B" w:rsidP="00CE7E6B">
            <w:pPr>
              <w:pStyle w:val="-"/>
              <w:snapToGrid/>
              <w:spacing w:line="260" w:lineRule="exact"/>
              <w:ind w:left="749" w:hangingChars="288" w:hanging="749"/>
              <w:rPr>
                <w:rFonts w:ascii="標楷體" w:eastAsia="標楷體" w:hAnsi="標楷體"/>
                <w:sz w:val="24"/>
                <w:szCs w:val="24"/>
              </w:rPr>
            </w:pPr>
            <w:r w:rsidRPr="00936F39">
              <w:rPr>
                <w:rFonts w:ascii="標楷體" w:eastAsia="標楷體" w:hAnsi="標楷體" w:hint="eastAsia"/>
                <w:sz w:val="24"/>
                <w:szCs w:val="24"/>
              </w:rPr>
              <w:t>二等：</w:t>
            </w:r>
            <w:r w:rsidRPr="00936F39">
              <w:rPr>
                <w:rFonts w:ascii="標楷體" w:eastAsia="標楷體" w:hAnsi="標楷體"/>
                <w:sz w:val="24"/>
                <w:szCs w:val="24"/>
              </w:rPr>
              <w:t>國文、憲法與英文2科</w:t>
            </w:r>
          </w:p>
          <w:p w:rsidR="00CE7E6B" w:rsidRPr="00936F39" w:rsidRDefault="00CE7E6B" w:rsidP="00CE7E6B">
            <w:pPr>
              <w:pStyle w:val="-"/>
              <w:snapToGrid/>
              <w:spacing w:line="260" w:lineRule="exact"/>
              <w:ind w:left="650" w:hangingChars="250" w:hanging="650"/>
              <w:rPr>
                <w:rFonts w:ascii="標楷體" w:eastAsia="標楷體" w:hAnsi="標楷體"/>
                <w:sz w:val="24"/>
                <w:szCs w:val="24"/>
              </w:rPr>
            </w:pPr>
            <w:r w:rsidRPr="00936F39">
              <w:rPr>
                <w:rFonts w:ascii="標楷體" w:eastAsia="標楷體" w:hAnsi="標楷體" w:hint="eastAsia"/>
                <w:sz w:val="24"/>
                <w:szCs w:val="24"/>
              </w:rPr>
              <w:t>三等：</w:t>
            </w:r>
            <w:r w:rsidRPr="00936F39">
              <w:rPr>
                <w:rFonts w:ascii="標楷體" w:eastAsia="標楷體" w:hAnsi="標楷體"/>
                <w:sz w:val="24"/>
                <w:szCs w:val="24"/>
              </w:rPr>
              <w:t>國文、中華民國憲法與警察專業英文2科</w:t>
            </w:r>
          </w:p>
          <w:p w:rsidR="00CE7E6B" w:rsidRPr="00936F39" w:rsidRDefault="00CE7E6B" w:rsidP="00CE7E6B">
            <w:pPr>
              <w:pStyle w:val="-"/>
              <w:snapToGrid/>
              <w:spacing w:line="260" w:lineRule="exact"/>
              <w:ind w:left="650" w:hangingChars="250" w:hanging="650"/>
              <w:rPr>
                <w:rFonts w:ascii="標楷體" w:eastAsia="標楷體" w:hAnsi="標楷體"/>
                <w:sz w:val="24"/>
                <w:szCs w:val="24"/>
              </w:rPr>
            </w:pPr>
            <w:r w:rsidRPr="00936F39">
              <w:rPr>
                <w:rFonts w:ascii="標楷體" w:eastAsia="標楷體" w:hAnsi="標楷體" w:hint="eastAsia"/>
                <w:sz w:val="24"/>
                <w:szCs w:val="24"/>
              </w:rPr>
              <w:t>四等：</w:t>
            </w:r>
            <w:r w:rsidRPr="00936F39">
              <w:rPr>
                <w:rFonts w:ascii="標楷體" w:eastAsia="標楷體" w:hAnsi="標楷體"/>
                <w:sz w:val="24"/>
                <w:szCs w:val="24"/>
              </w:rPr>
              <w:t>國文、中華民國憲法與警察專業英文2科</w:t>
            </w:r>
          </w:p>
        </w:tc>
        <w:tc>
          <w:tcPr>
            <w:tcW w:w="3593" w:type="dxa"/>
            <w:tcBorders>
              <w:top w:val="single" w:sz="4" w:space="0" w:color="auto"/>
            </w:tcBorders>
          </w:tcPr>
          <w:p w:rsidR="00CE7E6B" w:rsidRPr="00936F39" w:rsidRDefault="00CE7E6B" w:rsidP="00CE7E6B">
            <w:pPr>
              <w:pStyle w:val="-"/>
              <w:snapToGrid/>
              <w:spacing w:line="260" w:lineRule="exact"/>
              <w:ind w:left="749" w:hangingChars="288" w:hanging="749"/>
              <w:rPr>
                <w:rFonts w:ascii="標楷體" w:eastAsia="標楷體" w:hAnsi="標楷體"/>
                <w:sz w:val="24"/>
                <w:szCs w:val="24"/>
              </w:rPr>
            </w:pPr>
            <w:r w:rsidRPr="00936F39">
              <w:rPr>
                <w:rFonts w:ascii="標楷體" w:eastAsia="標楷體" w:hAnsi="標楷體" w:hint="eastAsia"/>
                <w:sz w:val="24"/>
                <w:szCs w:val="24"/>
              </w:rPr>
              <w:t>二等：</w:t>
            </w:r>
            <w:r w:rsidRPr="00936F39">
              <w:rPr>
                <w:rFonts w:ascii="標楷體" w:eastAsia="標楷體" w:hAnsi="標楷體"/>
                <w:sz w:val="24"/>
                <w:szCs w:val="24"/>
              </w:rPr>
              <w:t>國文、憲法與英文2科</w:t>
            </w:r>
          </w:p>
          <w:p w:rsidR="00CE7E6B" w:rsidRPr="00936F39" w:rsidRDefault="00CE7E6B" w:rsidP="00CE7E6B">
            <w:pPr>
              <w:pStyle w:val="-"/>
              <w:snapToGrid/>
              <w:spacing w:line="260" w:lineRule="exact"/>
              <w:ind w:left="749" w:hangingChars="288" w:hanging="749"/>
              <w:rPr>
                <w:rFonts w:ascii="標楷體" w:eastAsia="標楷體" w:hAnsi="標楷體"/>
                <w:sz w:val="24"/>
                <w:szCs w:val="24"/>
              </w:rPr>
            </w:pPr>
            <w:r w:rsidRPr="00936F39">
              <w:rPr>
                <w:rFonts w:ascii="標楷體" w:eastAsia="標楷體" w:hAnsi="標楷體" w:hint="eastAsia"/>
                <w:sz w:val="24"/>
                <w:szCs w:val="24"/>
              </w:rPr>
              <w:t>三等：</w:t>
            </w:r>
            <w:r w:rsidRPr="00936F39">
              <w:rPr>
                <w:rFonts w:ascii="標楷體" w:eastAsia="標楷體" w:hAnsi="標楷體"/>
                <w:sz w:val="24"/>
                <w:szCs w:val="24"/>
              </w:rPr>
              <w:t>國文、法學知識與英文2科</w:t>
            </w:r>
          </w:p>
          <w:p w:rsidR="00CE7E6B" w:rsidRPr="00936F39" w:rsidRDefault="00CE7E6B" w:rsidP="00CE7E6B">
            <w:pPr>
              <w:pStyle w:val="-"/>
              <w:snapToGrid/>
              <w:spacing w:line="260" w:lineRule="exact"/>
              <w:ind w:left="749" w:hangingChars="288" w:hanging="749"/>
              <w:rPr>
                <w:rFonts w:ascii="標楷體" w:eastAsia="標楷體" w:hAnsi="標楷體"/>
                <w:sz w:val="24"/>
                <w:szCs w:val="24"/>
              </w:rPr>
            </w:pPr>
            <w:r w:rsidRPr="00936F39">
              <w:rPr>
                <w:rFonts w:ascii="標楷體" w:eastAsia="標楷體" w:hAnsi="標楷體" w:hint="eastAsia"/>
                <w:sz w:val="24"/>
                <w:szCs w:val="24"/>
              </w:rPr>
              <w:t>四等：</w:t>
            </w:r>
            <w:r w:rsidRPr="00936F39">
              <w:rPr>
                <w:rFonts w:ascii="標楷體" w:eastAsia="標楷體" w:hAnsi="標楷體"/>
                <w:sz w:val="24"/>
                <w:szCs w:val="24"/>
              </w:rPr>
              <w:t>國文、中華民國憲法</w:t>
            </w:r>
            <w:r w:rsidRPr="00936F39">
              <w:rPr>
                <w:rFonts w:ascii="標楷體" w:eastAsia="標楷體" w:hAnsi="標楷體" w:hint="eastAsia"/>
                <w:sz w:val="24"/>
                <w:szCs w:val="24"/>
              </w:rPr>
              <w:t>概要或</w:t>
            </w:r>
            <w:r w:rsidRPr="00936F39">
              <w:rPr>
                <w:rFonts w:ascii="標楷體" w:eastAsia="標楷體" w:hAnsi="標楷體"/>
                <w:sz w:val="24"/>
                <w:szCs w:val="24"/>
              </w:rPr>
              <w:t>法學知識、英文</w:t>
            </w:r>
            <w:r w:rsidRPr="00936F39">
              <w:rPr>
                <w:rFonts w:ascii="標楷體" w:eastAsia="標楷體" w:hAnsi="標楷體" w:hint="eastAsia"/>
                <w:sz w:val="24"/>
                <w:szCs w:val="24"/>
              </w:rPr>
              <w:t>3</w:t>
            </w:r>
            <w:r w:rsidRPr="00936F39">
              <w:rPr>
                <w:rFonts w:ascii="標楷體" w:eastAsia="標楷體" w:hAnsi="標楷體"/>
                <w:sz w:val="24"/>
                <w:szCs w:val="24"/>
              </w:rPr>
              <w:t>科</w:t>
            </w:r>
          </w:p>
        </w:tc>
      </w:tr>
      <w:tr w:rsidR="00405AFD" w:rsidRPr="00936F39" w:rsidTr="009E2261">
        <w:trPr>
          <w:trHeight w:val="20"/>
          <w:jc w:val="center"/>
        </w:trPr>
        <w:tc>
          <w:tcPr>
            <w:tcW w:w="802" w:type="dxa"/>
            <w:tcBorders>
              <w:top w:val="single" w:sz="4" w:space="0" w:color="auto"/>
            </w:tcBorders>
            <w:vAlign w:val="center"/>
          </w:tcPr>
          <w:p w:rsidR="00CE7E6B" w:rsidRPr="00936F39" w:rsidRDefault="00CE7E6B" w:rsidP="009E2261">
            <w:pPr>
              <w:pStyle w:val="-"/>
              <w:snapToGrid/>
              <w:spacing w:line="260" w:lineRule="exact"/>
              <w:jc w:val="center"/>
              <w:rPr>
                <w:rFonts w:ascii="標楷體" w:eastAsia="標楷體" w:hAnsi="標楷體"/>
                <w:b/>
                <w:sz w:val="24"/>
                <w:szCs w:val="24"/>
              </w:rPr>
            </w:pPr>
            <w:r w:rsidRPr="00936F39">
              <w:rPr>
                <w:rFonts w:ascii="標楷體" w:eastAsia="標楷體" w:hAnsi="標楷體"/>
                <w:b/>
                <w:sz w:val="24"/>
                <w:szCs w:val="24"/>
              </w:rPr>
              <w:t>專業科目</w:t>
            </w:r>
          </w:p>
        </w:tc>
        <w:tc>
          <w:tcPr>
            <w:tcW w:w="3784" w:type="dxa"/>
            <w:tcBorders>
              <w:top w:val="single" w:sz="4" w:space="0" w:color="auto"/>
            </w:tcBorders>
            <w:vAlign w:val="center"/>
          </w:tcPr>
          <w:p w:rsidR="00CE7E6B" w:rsidRPr="00936F39" w:rsidRDefault="00CE7E6B" w:rsidP="009E2261">
            <w:pPr>
              <w:pStyle w:val="-"/>
              <w:snapToGrid/>
              <w:spacing w:line="260" w:lineRule="exact"/>
              <w:rPr>
                <w:rFonts w:ascii="標楷體" w:eastAsia="標楷體" w:hAnsi="標楷體"/>
                <w:sz w:val="24"/>
                <w:szCs w:val="24"/>
              </w:rPr>
            </w:pPr>
            <w:r w:rsidRPr="00936F39">
              <w:rPr>
                <w:rFonts w:ascii="標楷體" w:eastAsia="標楷體" w:hAnsi="標楷體" w:hint="eastAsia"/>
                <w:sz w:val="24"/>
                <w:szCs w:val="24"/>
              </w:rPr>
              <w:t>二等：</w:t>
            </w:r>
            <w:r w:rsidRPr="00936F39">
              <w:rPr>
                <w:rFonts w:ascii="標楷體" w:eastAsia="標楷體" w:hAnsi="標楷體"/>
                <w:sz w:val="24"/>
                <w:szCs w:val="24"/>
              </w:rPr>
              <w:t>一般</w:t>
            </w:r>
            <w:r w:rsidRPr="00936F39">
              <w:rPr>
                <w:rFonts w:ascii="標楷體" w:eastAsia="標楷體" w:hAnsi="標楷體" w:hint="eastAsia"/>
                <w:sz w:val="24"/>
                <w:szCs w:val="24"/>
              </w:rPr>
              <w:t>性</w:t>
            </w:r>
            <w:r w:rsidRPr="00936F39">
              <w:rPr>
                <w:rFonts w:ascii="標楷體" w:eastAsia="標楷體" w:hAnsi="標楷體"/>
                <w:sz w:val="24"/>
                <w:szCs w:val="24"/>
              </w:rPr>
              <w:t>科目</w:t>
            </w:r>
            <w:r w:rsidRPr="00936F39">
              <w:rPr>
                <w:rFonts w:ascii="標楷體" w:eastAsia="標楷體" w:hAnsi="標楷體" w:hint="eastAsia"/>
                <w:sz w:val="24"/>
                <w:szCs w:val="24"/>
              </w:rPr>
              <w:t>4</w:t>
            </w:r>
            <w:r w:rsidRPr="00936F39">
              <w:rPr>
                <w:rFonts w:ascii="標楷體" w:eastAsia="標楷體" w:hAnsi="標楷體"/>
                <w:sz w:val="24"/>
                <w:szCs w:val="24"/>
              </w:rPr>
              <w:t>科</w:t>
            </w:r>
          </w:p>
          <w:p w:rsidR="00CE7E6B" w:rsidRPr="00936F39" w:rsidRDefault="00CE7E6B" w:rsidP="00CE7E6B">
            <w:pPr>
              <w:pStyle w:val="-"/>
              <w:snapToGrid/>
              <w:spacing w:line="260" w:lineRule="exact"/>
              <w:ind w:left="643" w:hangingChars="247" w:hanging="643"/>
              <w:rPr>
                <w:rFonts w:ascii="標楷體" w:eastAsia="標楷體" w:hAnsi="標楷體"/>
                <w:sz w:val="24"/>
                <w:szCs w:val="24"/>
              </w:rPr>
            </w:pPr>
            <w:r w:rsidRPr="00936F39">
              <w:rPr>
                <w:rFonts w:ascii="標楷體" w:eastAsia="標楷體" w:hAnsi="標楷體" w:hint="eastAsia"/>
                <w:sz w:val="24"/>
                <w:szCs w:val="24"/>
              </w:rPr>
              <w:t>三等：</w:t>
            </w:r>
            <w:r w:rsidRPr="00936F39">
              <w:rPr>
                <w:rFonts w:ascii="標楷體" w:eastAsia="標楷體" w:hAnsi="標楷體"/>
                <w:sz w:val="24"/>
                <w:szCs w:val="24"/>
              </w:rPr>
              <w:t>警察專業核心科目4科</w:t>
            </w:r>
            <w:r w:rsidRPr="00936F39">
              <w:rPr>
                <w:rFonts w:ascii="標楷體" w:eastAsia="標楷體" w:hAnsi="標楷體" w:hint="eastAsia"/>
                <w:sz w:val="24"/>
                <w:szCs w:val="24"/>
              </w:rPr>
              <w:t>（如警察情境實務、警察法規、警察學與警察勤務、警察政策與犯罪預防、偵查法學與犯罪偵查）</w:t>
            </w:r>
          </w:p>
          <w:p w:rsidR="00CE7E6B" w:rsidRPr="00936F39" w:rsidRDefault="00CE7E6B" w:rsidP="00CE7E6B">
            <w:pPr>
              <w:pStyle w:val="-"/>
              <w:snapToGrid/>
              <w:spacing w:line="260" w:lineRule="exact"/>
              <w:ind w:left="643" w:hangingChars="247" w:hanging="643"/>
              <w:rPr>
                <w:rFonts w:ascii="標楷體" w:eastAsia="標楷體" w:hAnsi="標楷體"/>
                <w:sz w:val="24"/>
                <w:szCs w:val="24"/>
              </w:rPr>
            </w:pPr>
            <w:r w:rsidRPr="00936F39">
              <w:rPr>
                <w:rFonts w:ascii="標楷體" w:eastAsia="標楷體" w:hAnsi="標楷體" w:hint="eastAsia"/>
                <w:sz w:val="24"/>
                <w:szCs w:val="24"/>
              </w:rPr>
              <w:t>四等：</w:t>
            </w:r>
            <w:r w:rsidRPr="00936F39">
              <w:rPr>
                <w:rFonts w:ascii="標楷體" w:eastAsia="標楷體" w:hAnsi="標楷體"/>
                <w:sz w:val="24"/>
                <w:szCs w:val="24"/>
              </w:rPr>
              <w:t>警察專業核心科目</w:t>
            </w:r>
            <w:r w:rsidRPr="00936F39">
              <w:rPr>
                <w:rFonts w:ascii="標楷體" w:eastAsia="標楷體" w:hAnsi="標楷體" w:hint="eastAsia"/>
                <w:sz w:val="24"/>
                <w:szCs w:val="24"/>
              </w:rPr>
              <w:t>3</w:t>
            </w:r>
            <w:r w:rsidRPr="00936F39">
              <w:rPr>
                <w:rFonts w:ascii="標楷體" w:eastAsia="標楷體" w:hAnsi="標楷體"/>
                <w:sz w:val="24"/>
                <w:szCs w:val="24"/>
              </w:rPr>
              <w:t>科</w:t>
            </w:r>
            <w:r w:rsidRPr="00936F39">
              <w:rPr>
                <w:rFonts w:ascii="標楷體" w:eastAsia="標楷體" w:hAnsi="標楷體" w:hint="eastAsia"/>
                <w:sz w:val="24"/>
                <w:szCs w:val="24"/>
              </w:rPr>
              <w:t>（如警察情境實務、警察法規概要、警察勤務概要、犯罪偵查概要）</w:t>
            </w:r>
          </w:p>
        </w:tc>
        <w:tc>
          <w:tcPr>
            <w:tcW w:w="3593" w:type="dxa"/>
            <w:tcBorders>
              <w:top w:val="single" w:sz="4" w:space="0" w:color="auto"/>
            </w:tcBorders>
            <w:vAlign w:val="center"/>
          </w:tcPr>
          <w:p w:rsidR="00CE7E6B" w:rsidRPr="00936F39" w:rsidRDefault="00CE7E6B" w:rsidP="00CE7E6B">
            <w:pPr>
              <w:pStyle w:val="-"/>
              <w:snapToGrid/>
              <w:spacing w:line="260" w:lineRule="exact"/>
              <w:ind w:left="749" w:hangingChars="288" w:hanging="749"/>
              <w:jc w:val="left"/>
              <w:rPr>
                <w:rFonts w:ascii="標楷體" w:eastAsia="標楷體" w:hAnsi="標楷體"/>
                <w:sz w:val="24"/>
                <w:szCs w:val="24"/>
              </w:rPr>
            </w:pPr>
            <w:r w:rsidRPr="00936F39">
              <w:rPr>
                <w:rFonts w:ascii="標楷體" w:eastAsia="標楷體" w:hAnsi="標楷體" w:hint="eastAsia"/>
                <w:sz w:val="24"/>
                <w:szCs w:val="24"/>
              </w:rPr>
              <w:t>二等：</w:t>
            </w:r>
            <w:r w:rsidRPr="00936F39">
              <w:rPr>
                <w:rFonts w:ascii="標楷體" w:eastAsia="標楷體" w:hAnsi="標楷體"/>
                <w:sz w:val="24"/>
                <w:szCs w:val="24"/>
              </w:rPr>
              <w:t>一般</w:t>
            </w:r>
            <w:r w:rsidRPr="00936F39">
              <w:rPr>
                <w:rFonts w:ascii="標楷體" w:eastAsia="標楷體" w:hAnsi="標楷體" w:hint="eastAsia"/>
                <w:sz w:val="24"/>
                <w:szCs w:val="24"/>
              </w:rPr>
              <w:t>性</w:t>
            </w:r>
            <w:r w:rsidRPr="00936F39">
              <w:rPr>
                <w:rFonts w:ascii="標楷體" w:eastAsia="標楷體" w:hAnsi="標楷體"/>
                <w:sz w:val="24"/>
                <w:szCs w:val="24"/>
              </w:rPr>
              <w:t>科目</w:t>
            </w:r>
            <w:r w:rsidRPr="00936F39">
              <w:rPr>
                <w:rFonts w:ascii="標楷體" w:eastAsia="標楷體" w:hAnsi="標楷體" w:hint="eastAsia"/>
                <w:sz w:val="24"/>
                <w:szCs w:val="24"/>
              </w:rPr>
              <w:t>4</w:t>
            </w:r>
            <w:r w:rsidRPr="00936F39">
              <w:rPr>
                <w:rFonts w:ascii="標楷體" w:eastAsia="標楷體" w:hAnsi="標楷體"/>
                <w:sz w:val="24"/>
                <w:szCs w:val="24"/>
              </w:rPr>
              <w:t>科</w:t>
            </w:r>
          </w:p>
          <w:p w:rsidR="00CE7E6B" w:rsidRPr="00936F39" w:rsidRDefault="00CE7E6B" w:rsidP="00CE7E6B">
            <w:pPr>
              <w:pStyle w:val="-"/>
              <w:snapToGrid/>
              <w:spacing w:line="260" w:lineRule="exact"/>
              <w:ind w:left="749" w:hangingChars="288" w:hanging="749"/>
              <w:jc w:val="left"/>
              <w:rPr>
                <w:rFonts w:ascii="標楷體" w:eastAsia="標楷體" w:hAnsi="標楷體"/>
                <w:sz w:val="24"/>
                <w:szCs w:val="24"/>
              </w:rPr>
            </w:pPr>
            <w:r w:rsidRPr="00936F39">
              <w:rPr>
                <w:rFonts w:ascii="標楷體" w:eastAsia="標楷體" w:hAnsi="標楷體" w:hint="eastAsia"/>
                <w:sz w:val="24"/>
                <w:szCs w:val="24"/>
              </w:rPr>
              <w:t>三等：</w:t>
            </w:r>
            <w:r w:rsidRPr="00936F39">
              <w:rPr>
                <w:rFonts w:ascii="標楷體" w:eastAsia="標楷體" w:hAnsi="標楷體"/>
                <w:sz w:val="24"/>
                <w:szCs w:val="24"/>
              </w:rPr>
              <w:t>一般</w:t>
            </w:r>
            <w:r w:rsidRPr="00936F39">
              <w:rPr>
                <w:rFonts w:ascii="標楷體" w:eastAsia="標楷體" w:hAnsi="標楷體" w:hint="eastAsia"/>
                <w:sz w:val="24"/>
                <w:szCs w:val="24"/>
              </w:rPr>
              <w:t>性</w:t>
            </w:r>
            <w:r w:rsidRPr="00936F39">
              <w:rPr>
                <w:rFonts w:ascii="標楷體" w:eastAsia="標楷體" w:hAnsi="標楷體"/>
                <w:sz w:val="24"/>
                <w:szCs w:val="24"/>
              </w:rPr>
              <w:t>科目</w:t>
            </w:r>
            <w:r w:rsidRPr="00936F39">
              <w:rPr>
                <w:rFonts w:ascii="標楷體" w:eastAsia="標楷體" w:hAnsi="標楷體" w:hint="eastAsia"/>
                <w:sz w:val="24"/>
                <w:szCs w:val="24"/>
              </w:rPr>
              <w:t>5</w:t>
            </w:r>
            <w:r w:rsidRPr="00936F39">
              <w:rPr>
                <w:rFonts w:ascii="標楷體" w:eastAsia="標楷體" w:hAnsi="標楷體"/>
                <w:sz w:val="24"/>
                <w:szCs w:val="24"/>
              </w:rPr>
              <w:t>科</w:t>
            </w:r>
            <w:r w:rsidRPr="00936F39">
              <w:rPr>
                <w:rFonts w:ascii="標楷體" w:eastAsia="標楷體" w:hAnsi="標楷體" w:hint="eastAsia"/>
                <w:sz w:val="24"/>
                <w:szCs w:val="24"/>
              </w:rPr>
              <w:t>（如刑法與刑事訴訟法、行政法、心理學、公共政策、行政學）</w:t>
            </w:r>
          </w:p>
          <w:p w:rsidR="00CE7E6B" w:rsidRPr="00936F39" w:rsidRDefault="00CE7E6B" w:rsidP="00CE7E6B">
            <w:pPr>
              <w:pStyle w:val="-"/>
              <w:snapToGrid/>
              <w:spacing w:line="260" w:lineRule="exact"/>
              <w:ind w:left="749" w:hangingChars="288" w:hanging="749"/>
              <w:jc w:val="left"/>
              <w:rPr>
                <w:rFonts w:ascii="標楷體" w:eastAsia="標楷體" w:hAnsi="標楷體"/>
                <w:sz w:val="24"/>
                <w:szCs w:val="24"/>
              </w:rPr>
            </w:pPr>
            <w:r w:rsidRPr="00936F39">
              <w:rPr>
                <w:rFonts w:ascii="標楷體" w:eastAsia="標楷體" w:hAnsi="標楷體" w:hint="eastAsia"/>
                <w:sz w:val="24"/>
                <w:szCs w:val="24"/>
              </w:rPr>
              <w:t>四等：</w:t>
            </w:r>
            <w:r w:rsidRPr="00936F39">
              <w:rPr>
                <w:rFonts w:ascii="標楷體" w:eastAsia="標楷體" w:hAnsi="標楷體"/>
                <w:sz w:val="24"/>
                <w:szCs w:val="24"/>
              </w:rPr>
              <w:t>一</w:t>
            </w:r>
            <w:r w:rsidRPr="00936F39">
              <w:rPr>
                <w:rFonts w:ascii="標楷體" w:eastAsia="標楷體" w:hAnsi="標楷體" w:hint="eastAsia"/>
                <w:sz w:val="24"/>
                <w:szCs w:val="24"/>
              </w:rPr>
              <w:t>般性</w:t>
            </w:r>
            <w:r w:rsidRPr="00936F39">
              <w:rPr>
                <w:rFonts w:ascii="標楷體" w:eastAsia="標楷體" w:hAnsi="標楷體"/>
                <w:sz w:val="24"/>
                <w:szCs w:val="24"/>
              </w:rPr>
              <w:t>科目</w:t>
            </w:r>
            <w:r w:rsidRPr="00936F39">
              <w:rPr>
                <w:rFonts w:ascii="標楷體" w:eastAsia="標楷體" w:hAnsi="標楷體" w:hint="eastAsia"/>
                <w:sz w:val="24"/>
                <w:szCs w:val="24"/>
              </w:rPr>
              <w:t>3</w:t>
            </w:r>
            <w:r w:rsidRPr="00936F39">
              <w:rPr>
                <w:rFonts w:ascii="標楷體" w:eastAsia="標楷體" w:hAnsi="標楷體"/>
                <w:sz w:val="24"/>
                <w:szCs w:val="24"/>
              </w:rPr>
              <w:t>科</w:t>
            </w:r>
            <w:r w:rsidRPr="00936F39">
              <w:rPr>
                <w:rFonts w:ascii="標楷體" w:eastAsia="標楷體" w:hAnsi="標楷體" w:hint="eastAsia"/>
                <w:sz w:val="24"/>
                <w:szCs w:val="24"/>
              </w:rPr>
              <w:t>（如法學緒論、刑法概要、行政法概要）</w:t>
            </w:r>
          </w:p>
          <w:p w:rsidR="00CE7E6B" w:rsidRPr="00936F39" w:rsidRDefault="00CE7E6B" w:rsidP="009E2261">
            <w:pPr>
              <w:pStyle w:val="-"/>
              <w:snapToGrid/>
              <w:spacing w:line="260" w:lineRule="exact"/>
              <w:jc w:val="left"/>
              <w:rPr>
                <w:rFonts w:ascii="標楷體" w:eastAsia="標楷體" w:hAnsi="標楷體"/>
                <w:sz w:val="24"/>
                <w:szCs w:val="24"/>
              </w:rPr>
            </w:pPr>
          </w:p>
          <w:p w:rsidR="00CE7E6B" w:rsidRPr="00936F39" w:rsidRDefault="00CE7E6B" w:rsidP="009E2261">
            <w:pPr>
              <w:pStyle w:val="-"/>
              <w:snapToGrid/>
              <w:spacing w:line="260" w:lineRule="exact"/>
              <w:jc w:val="left"/>
              <w:rPr>
                <w:rFonts w:ascii="標楷體" w:eastAsia="標楷體" w:hAnsi="標楷體"/>
                <w:sz w:val="24"/>
                <w:szCs w:val="24"/>
              </w:rPr>
            </w:pPr>
          </w:p>
        </w:tc>
      </w:tr>
      <w:tr w:rsidR="00405AFD" w:rsidRPr="00936F39" w:rsidTr="009E2261">
        <w:trPr>
          <w:trHeight w:val="20"/>
          <w:jc w:val="center"/>
        </w:trPr>
        <w:tc>
          <w:tcPr>
            <w:tcW w:w="802" w:type="dxa"/>
            <w:vAlign w:val="center"/>
          </w:tcPr>
          <w:p w:rsidR="00CE7E6B" w:rsidRPr="00936F39" w:rsidRDefault="00CE7E6B" w:rsidP="009E2261">
            <w:pPr>
              <w:pStyle w:val="-"/>
              <w:snapToGrid/>
              <w:spacing w:line="260" w:lineRule="exact"/>
              <w:jc w:val="center"/>
              <w:rPr>
                <w:rFonts w:ascii="標楷體" w:eastAsia="標楷體" w:hAnsi="標楷體"/>
                <w:b/>
                <w:sz w:val="24"/>
                <w:szCs w:val="24"/>
              </w:rPr>
            </w:pPr>
            <w:r w:rsidRPr="00936F39">
              <w:rPr>
                <w:rFonts w:ascii="標楷體" w:eastAsia="標楷體" w:hAnsi="標楷體"/>
                <w:b/>
                <w:sz w:val="24"/>
                <w:szCs w:val="24"/>
              </w:rPr>
              <w:t>多元評量</w:t>
            </w:r>
          </w:p>
        </w:tc>
        <w:tc>
          <w:tcPr>
            <w:tcW w:w="3784" w:type="dxa"/>
          </w:tcPr>
          <w:p w:rsidR="00CE7E6B" w:rsidRPr="00936F39" w:rsidRDefault="00CE7E6B" w:rsidP="009E2261">
            <w:pPr>
              <w:pStyle w:val="-"/>
              <w:snapToGrid/>
              <w:spacing w:line="260" w:lineRule="exact"/>
              <w:rPr>
                <w:rFonts w:ascii="標楷體" w:eastAsia="標楷體" w:hAnsi="標楷體"/>
                <w:sz w:val="24"/>
                <w:szCs w:val="24"/>
              </w:rPr>
            </w:pPr>
            <w:r w:rsidRPr="00936F39">
              <w:rPr>
                <w:rFonts w:ascii="標楷體" w:eastAsia="標楷體" w:hAnsi="標楷體"/>
                <w:sz w:val="24"/>
                <w:szCs w:val="24"/>
              </w:rPr>
              <w:t>情境測驗：「警察情境實務（</w:t>
            </w:r>
            <w:r w:rsidRPr="00936F39">
              <w:rPr>
                <w:rFonts w:ascii="標楷體" w:eastAsia="標楷體" w:hAnsi="標楷體" w:hint="eastAsia"/>
                <w:sz w:val="24"/>
                <w:szCs w:val="24"/>
              </w:rPr>
              <w:t>概要</w:t>
            </w:r>
            <w:r w:rsidRPr="00936F39">
              <w:rPr>
                <w:rFonts w:ascii="標楷體" w:eastAsia="標楷體" w:hAnsi="標楷體"/>
                <w:sz w:val="24"/>
                <w:szCs w:val="24"/>
              </w:rPr>
              <w:t>）」1科</w:t>
            </w:r>
          </w:p>
        </w:tc>
        <w:tc>
          <w:tcPr>
            <w:tcW w:w="3593" w:type="dxa"/>
            <w:vAlign w:val="center"/>
          </w:tcPr>
          <w:p w:rsidR="00CE7E6B" w:rsidRPr="00936F39" w:rsidRDefault="00CE7E6B" w:rsidP="009E2261">
            <w:pPr>
              <w:pStyle w:val="-"/>
              <w:snapToGrid/>
              <w:spacing w:line="260" w:lineRule="exact"/>
              <w:ind w:left="680"/>
              <w:rPr>
                <w:rFonts w:ascii="標楷體" w:eastAsia="標楷體" w:hAnsi="標楷體"/>
                <w:sz w:val="24"/>
                <w:szCs w:val="24"/>
              </w:rPr>
            </w:pPr>
            <w:r w:rsidRPr="00936F39">
              <w:rPr>
                <w:rFonts w:ascii="標楷體" w:eastAsia="標楷體" w:hAnsi="標楷體" w:hint="eastAsia"/>
                <w:sz w:val="24"/>
                <w:szCs w:val="24"/>
              </w:rPr>
              <w:t xml:space="preserve">　　</w:t>
            </w:r>
            <w:r w:rsidRPr="00936F39">
              <w:rPr>
                <w:rFonts w:ascii="標楷體" w:eastAsia="標楷體" w:hAnsi="標楷體"/>
                <w:sz w:val="24"/>
                <w:szCs w:val="24"/>
              </w:rPr>
              <w:t>體能測驗</w:t>
            </w:r>
          </w:p>
        </w:tc>
      </w:tr>
    </w:tbl>
    <w:p w:rsidR="00CE7E6B" w:rsidRPr="00936F39" w:rsidRDefault="00CE7E6B" w:rsidP="002050A6">
      <w:pPr>
        <w:spacing w:afterLines="50" w:line="240" w:lineRule="exact"/>
        <w:rPr>
          <w:rFonts w:hAnsi="標楷體"/>
          <w:sz w:val="24"/>
          <w:szCs w:val="24"/>
        </w:rPr>
      </w:pPr>
      <w:r w:rsidRPr="00936F39">
        <w:rPr>
          <w:rFonts w:hAnsi="標楷體" w:hint="eastAsia"/>
          <w:sz w:val="24"/>
          <w:szCs w:val="24"/>
        </w:rPr>
        <w:t xml:space="preserve">　資料來源：</w:t>
      </w:r>
      <w:proofErr w:type="gramStart"/>
      <w:r w:rsidRPr="00936F39">
        <w:rPr>
          <w:rFonts w:hAnsi="標楷體" w:hint="eastAsia"/>
          <w:sz w:val="24"/>
          <w:szCs w:val="24"/>
        </w:rPr>
        <w:t>本院彙整</w:t>
      </w:r>
      <w:proofErr w:type="gramEnd"/>
      <w:r w:rsidRPr="00936F39">
        <w:rPr>
          <w:rFonts w:hAnsi="標楷體" w:hint="eastAsia"/>
          <w:sz w:val="24"/>
          <w:szCs w:val="24"/>
        </w:rPr>
        <w:t>自內政部提供座談說明資料。</w:t>
      </w:r>
    </w:p>
    <w:p w:rsidR="001C394B" w:rsidRPr="00936F39" w:rsidRDefault="00093566" w:rsidP="005D2229">
      <w:pPr>
        <w:pStyle w:val="3"/>
        <w:ind w:leftChars="200"/>
        <w:rPr>
          <w:rFonts w:hAnsi="標楷體"/>
        </w:rPr>
      </w:pPr>
      <w:r w:rsidRPr="00936F39">
        <w:rPr>
          <w:rFonts w:hint="eastAsia"/>
        </w:rPr>
        <w:t>另查</w:t>
      </w:r>
      <w:r w:rsidR="00A761E0" w:rsidRPr="00936F39">
        <w:rPr>
          <w:rFonts w:hint="eastAsia"/>
        </w:rPr>
        <w:t>，針對</w:t>
      </w:r>
      <w:r w:rsidRPr="00936F39">
        <w:rPr>
          <w:rFonts w:hint="eastAsia"/>
        </w:rPr>
        <w:t>警察情境實務科目之</w:t>
      </w:r>
      <w:r w:rsidRPr="00936F39">
        <w:rPr>
          <w:rFonts w:hint="eastAsia"/>
          <w:szCs w:val="32"/>
        </w:rPr>
        <w:t>養成</w:t>
      </w:r>
      <w:r w:rsidRPr="00936F39">
        <w:rPr>
          <w:rFonts w:hint="eastAsia"/>
        </w:rPr>
        <w:t>教育訓練內容</w:t>
      </w:r>
      <w:r w:rsidR="00E97FFB" w:rsidRPr="00936F39">
        <w:rPr>
          <w:rFonts w:hint="eastAsia"/>
        </w:rPr>
        <w:lastRenderedPageBreak/>
        <w:t>及其重要意義</w:t>
      </w:r>
      <w:r w:rsidRPr="00936F39">
        <w:rPr>
          <w:rFonts w:hint="eastAsia"/>
        </w:rPr>
        <w:t>，經本院104年12月25日履</w:t>
      </w:r>
      <w:proofErr w:type="gramStart"/>
      <w:r w:rsidRPr="00936F39">
        <w:rPr>
          <w:rFonts w:hint="eastAsia"/>
        </w:rPr>
        <w:t>勘</w:t>
      </w:r>
      <w:proofErr w:type="gramEnd"/>
      <w:r w:rsidRPr="00936F39">
        <w:rPr>
          <w:rFonts w:hint="eastAsia"/>
        </w:rPr>
        <w:t>警大體技課程「</w:t>
      </w:r>
      <w:r w:rsidRPr="00936F39">
        <w:rPr>
          <w:rFonts w:hAnsi="標楷體" w:hint="eastAsia"/>
        </w:rPr>
        <w:t>射擊-情境模擬靶場</w:t>
      </w:r>
      <w:r w:rsidRPr="00936F39">
        <w:rPr>
          <w:rFonts w:hint="eastAsia"/>
        </w:rPr>
        <w:t>」結果亦顯示，相關模擬情境因有實際案例演示，將有助於後續勤務執行時，快速精</w:t>
      </w:r>
      <w:proofErr w:type="gramStart"/>
      <w:r w:rsidRPr="00936F39">
        <w:rPr>
          <w:rFonts w:hint="eastAsia"/>
        </w:rPr>
        <w:t>準</w:t>
      </w:r>
      <w:proofErr w:type="gramEnd"/>
      <w:r w:rsidRPr="00936F39">
        <w:rPr>
          <w:rFonts w:hint="eastAsia"/>
        </w:rPr>
        <w:t>判斷用槍時機，並訓練各項必要之自我保護措施，以期減少</w:t>
      </w:r>
      <w:r w:rsidR="00947F5F" w:rsidRPr="00936F39">
        <w:rPr>
          <w:rFonts w:hint="eastAsia"/>
        </w:rPr>
        <w:t>情況誤判及</w:t>
      </w:r>
      <w:r w:rsidRPr="00936F39">
        <w:rPr>
          <w:rFonts w:hint="eastAsia"/>
        </w:rPr>
        <w:t>不必要之人員傷亡等。基此，警察情境實務科目係基於警察實務之需求，以問題解決導向之情境測驗，強化實務應用能力，其對於警察選才而言實屬重要考用合一方式。足</w:t>
      </w:r>
      <w:proofErr w:type="gramStart"/>
      <w:r w:rsidRPr="00936F39">
        <w:rPr>
          <w:rFonts w:hint="eastAsia"/>
        </w:rPr>
        <w:t>徵</w:t>
      </w:r>
      <w:proofErr w:type="gramEnd"/>
      <w:r w:rsidRPr="00936F39">
        <w:rPr>
          <w:rFonts w:hint="eastAsia"/>
        </w:rPr>
        <w:t>，我國警察雙軌錄取人員後續分發工作並無二致，</w:t>
      </w:r>
      <w:proofErr w:type="gramStart"/>
      <w:r w:rsidRPr="00936F39">
        <w:rPr>
          <w:rFonts w:hint="eastAsia"/>
        </w:rPr>
        <w:t>均需從事</w:t>
      </w:r>
      <w:proofErr w:type="gramEnd"/>
      <w:r w:rsidRPr="00936F39">
        <w:rPr>
          <w:rFonts w:hint="eastAsia"/>
        </w:rPr>
        <w:t>實際第一線警勤任務，如未以真實警察工作實務所需規劃警察專業考試科目，</w:t>
      </w:r>
      <w:proofErr w:type="gramStart"/>
      <w:r w:rsidRPr="00936F39">
        <w:rPr>
          <w:rFonts w:hint="eastAsia"/>
        </w:rPr>
        <w:t>除恐誤導</w:t>
      </w:r>
      <w:proofErr w:type="gramEnd"/>
      <w:r w:rsidRPr="00936F39">
        <w:rPr>
          <w:rFonts w:hint="eastAsia"/>
        </w:rPr>
        <w:t>錄取人員工作期待外，尤以警察情境實務為重要值勤所需知能，如未具備足夠知能，甚恐危害警察人員自身安全，顯見，該等考科性質</w:t>
      </w:r>
      <w:proofErr w:type="gramStart"/>
      <w:r w:rsidRPr="00936F39">
        <w:rPr>
          <w:rFonts w:hint="eastAsia"/>
        </w:rPr>
        <w:t>迥</w:t>
      </w:r>
      <w:proofErr w:type="gramEnd"/>
      <w:r w:rsidRPr="00936F39">
        <w:rPr>
          <w:rFonts w:hint="eastAsia"/>
        </w:rPr>
        <w:t>異之問題尚引發諸多爭議及疑慮。</w:t>
      </w:r>
    </w:p>
    <w:p w:rsidR="001C394B" w:rsidRPr="00936F39" w:rsidRDefault="001C394B" w:rsidP="00754440">
      <w:pPr>
        <w:pStyle w:val="3"/>
        <w:rPr>
          <w:rFonts w:hAnsi="標楷體"/>
        </w:rPr>
      </w:pPr>
      <w:proofErr w:type="gramStart"/>
      <w:r w:rsidRPr="00936F39">
        <w:rPr>
          <w:rFonts w:hint="eastAsia"/>
          <w:szCs w:val="32"/>
        </w:rPr>
        <w:t>此外，</w:t>
      </w:r>
      <w:proofErr w:type="gramEnd"/>
      <w:r w:rsidRPr="00936F39">
        <w:rPr>
          <w:rFonts w:hint="eastAsia"/>
        </w:rPr>
        <w:t>目前國內高等教育體系發展蓬勃，各多元科系設立</w:t>
      </w:r>
      <w:proofErr w:type="gramStart"/>
      <w:r w:rsidRPr="00936F39">
        <w:rPr>
          <w:rFonts w:hint="eastAsia"/>
        </w:rPr>
        <w:t>普及，</w:t>
      </w:r>
      <w:proofErr w:type="gramEnd"/>
      <w:r w:rsidRPr="00936F39">
        <w:rPr>
          <w:rFonts w:hint="eastAsia"/>
        </w:rPr>
        <w:t>部分非警校體系之大專校院科系(所</w:t>
      </w:r>
      <w:proofErr w:type="gramStart"/>
      <w:r w:rsidRPr="00936F39">
        <w:rPr>
          <w:rFonts w:hint="eastAsia"/>
        </w:rPr>
        <w:t>）</w:t>
      </w:r>
      <w:proofErr w:type="gramEnd"/>
      <w:r w:rsidRPr="00936F39">
        <w:rPr>
          <w:rFonts w:hint="eastAsia"/>
        </w:rPr>
        <w:t>亦設置警察專業知能相關科系（所），如國立</w:t>
      </w:r>
      <w:proofErr w:type="gramStart"/>
      <w:r w:rsidRPr="00936F39">
        <w:rPr>
          <w:rFonts w:hint="eastAsia"/>
        </w:rPr>
        <w:t>臺</w:t>
      </w:r>
      <w:proofErr w:type="gramEnd"/>
      <w:r w:rsidRPr="00936F39">
        <w:rPr>
          <w:rFonts w:hint="eastAsia"/>
        </w:rPr>
        <w:t>北大學犯罪學</w:t>
      </w:r>
      <w:r w:rsidRPr="00936F39">
        <w:rPr>
          <w:rFonts w:hint="eastAsia"/>
          <w:szCs w:val="32"/>
        </w:rPr>
        <w:t>研究所</w:t>
      </w:r>
      <w:r w:rsidRPr="00936F39">
        <w:rPr>
          <w:rFonts w:hint="eastAsia"/>
        </w:rPr>
        <w:t>、國立中正大學犯罪防治學系(所)、銘傳大學社會與安全管理學系、吳鳳科技大學消防系(所)及安全科技與管理系</w:t>
      </w:r>
      <w:r w:rsidRPr="00936F39">
        <w:rPr>
          <w:szCs w:val="32"/>
        </w:rPr>
        <w:t>…</w:t>
      </w:r>
      <w:proofErr w:type="gramStart"/>
      <w:r w:rsidRPr="00936F39">
        <w:rPr>
          <w:szCs w:val="32"/>
        </w:rPr>
        <w:t>…</w:t>
      </w:r>
      <w:proofErr w:type="gramEnd"/>
      <w:r w:rsidRPr="00936F39">
        <w:rPr>
          <w:rFonts w:hint="eastAsia"/>
        </w:rPr>
        <w:t>等，其辦學宗旨係結合理論與實務，培育相關專業人才</w:t>
      </w:r>
      <w:r w:rsidRPr="00936F39">
        <w:rPr>
          <w:rStyle w:val="afd"/>
        </w:rPr>
        <w:footnoteReference w:id="12"/>
      </w:r>
      <w:r w:rsidRPr="00936F39">
        <w:rPr>
          <w:rFonts w:hint="eastAsia"/>
        </w:rPr>
        <w:t>。因此，即便雙軌制度</w:t>
      </w:r>
      <w:r w:rsidR="003D3947" w:rsidRPr="00936F39">
        <w:rPr>
          <w:rFonts w:hint="eastAsia"/>
        </w:rPr>
        <w:t>是</w:t>
      </w:r>
      <w:r w:rsidRPr="00936F39">
        <w:rPr>
          <w:rFonts w:hint="eastAsia"/>
        </w:rPr>
        <w:t>依應考人所學背景作為考科劃分</w:t>
      </w:r>
      <w:r w:rsidR="003D3947" w:rsidRPr="00936F39">
        <w:rPr>
          <w:rFonts w:hint="eastAsia"/>
        </w:rPr>
        <w:t>的依據，惟以警校或非警校</w:t>
      </w:r>
      <w:r w:rsidRPr="00936F39">
        <w:rPr>
          <w:rFonts w:hint="eastAsia"/>
        </w:rPr>
        <w:t>劃分，對於前述具警察專業教育宗旨之非警校相關科系而言，</w:t>
      </w:r>
      <w:r w:rsidRPr="00936F39">
        <w:rPr>
          <w:rFonts w:hAnsi="標楷體" w:hint="eastAsia"/>
        </w:rPr>
        <w:t>顯有相互矛盾</w:t>
      </w:r>
      <w:r w:rsidRPr="00936F39">
        <w:rPr>
          <w:rFonts w:hint="eastAsia"/>
        </w:rPr>
        <w:t>之處。</w:t>
      </w:r>
    </w:p>
    <w:p w:rsidR="00FF5044" w:rsidRPr="00936F39" w:rsidRDefault="00251E81" w:rsidP="00877CCA">
      <w:pPr>
        <w:pStyle w:val="3"/>
      </w:pPr>
      <w:proofErr w:type="gramStart"/>
      <w:r w:rsidRPr="00936F39">
        <w:rPr>
          <w:rFonts w:hint="eastAsia"/>
        </w:rPr>
        <w:lastRenderedPageBreak/>
        <w:t>殊</w:t>
      </w:r>
      <w:proofErr w:type="gramEnd"/>
      <w:r w:rsidRPr="00936F39">
        <w:rPr>
          <w:rFonts w:hint="eastAsia"/>
        </w:rPr>
        <w:t>不論警察養成教育就上述相關專業科目之時數及實質訓練內容，另</w:t>
      </w:r>
      <w:r w:rsidR="00D877A2" w:rsidRPr="00936F39">
        <w:rPr>
          <w:rFonts w:hint="eastAsia"/>
        </w:rPr>
        <w:t>以</w:t>
      </w:r>
      <w:proofErr w:type="gramStart"/>
      <w:r w:rsidR="002C5288" w:rsidRPr="00936F39">
        <w:rPr>
          <w:rFonts w:hint="eastAsia"/>
        </w:rPr>
        <w:t>104年外軌三等</w:t>
      </w:r>
      <w:proofErr w:type="gramEnd"/>
      <w:r w:rsidR="002C5288" w:rsidRPr="00936F39">
        <w:rPr>
          <w:rFonts w:hint="eastAsia"/>
        </w:rPr>
        <w:t>錄取人員教育訓練課程中，仍未見相關警察情境實務課程。相關課程配當內容</w:t>
      </w:r>
      <w:proofErr w:type="gramStart"/>
      <w:r w:rsidR="002C5288" w:rsidRPr="00936F39">
        <w:rPr>
          <w:rFonts w:hint="eastAsia"/>
        </w:rPr>
        <w:t>詳</w:t>
      </w:r>
      <w:proofErr w:type="gramEnd"/>
      <w:r w:rsidR="002C5288" w:rsidRPr="00936F39">
        <w:rPr>
          <w:rFonts w:hint="eastAsia"/>
        </w:rPr>
        <w:t>如下表</w:t>
      </w:r>
      <w:r w:rsidR="002C5288" w:rsidRPr="00936F39">
        <w:rPr>
          <w:rFonts w:hAnsi="標楷體" w:hint="eastAsia"/>
        </w:rPr>
        <w:t>：</w:t>
      </w:r>
    </w:p>
    <w:p w:rsidR="00FF5044" w:rsidRPr="00936F39" w:rsidRDefault="00592B32" w:rsidP="00DF56CA">
      <w:pPr>
        <w:pStyle w:val="a4"/>
        <w:ind w:left="851" w:hanging="851"/>
        <w:jc w:val="center"/>
        <w:rPr>
          <w:b/>
        </w:rPr>
      </w:pPr>
      <w:r w:rsidRPr="00936F39">
        <w:rPr>
          <w:rFonts w:hint="eastAsia"/>
          <w:b/>
        </w:rPr>
        <w:t>104年公務人員特種考試一般警察人員考試三等考試錄取人員教育訓練課程配當表</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1"/>
        <w:gridCol w:w="804"/>
        <w:gridCol w:w="3056"/>
        <w:gridCol w:w="1134"/>
        <w:gridCol w:w="1134"/>
        <w:gridCol w:w="1134"/>
        <w:gridCol w:w="1134"/>
        <w:gridCol w:w="627"/>
      </w:tblGrid>
      <w:tr w:rsidR="00405AFD" w:rsidRPr="00936F39" w:rsidTr="001921C9">
        <w:trPr>
          <w:trHeight w:val="360"/>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課程</w:t>
            </w:r>
          </w:p>
        </w:tc>
        <w:tc>
          <w:tcPr>
            <w:tcW w:w="3860" w:type="dxa"/>
            <w:gridSpan w:val="2"/>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科目</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第一階段</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第二階段</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第三階段</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第四階段</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合計</w:t>
            </w:r>
          </w:p>
        </w:tc>
      </w:tr>
      <w:tr w:rsidR="00405AFD" w:rsidRPr="00936F39" w:rsidTr="001921C9">
        <w:trPr>
          <w:trHeight w:val="360"/>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每週時數</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每週時數</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每週時數</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每週時數</w:t>
            </w: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通識課程</w:t>
            </w: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人文關懷與自我實現</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公文書處理與應用</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專案設計與執行</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電腦文書作業</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r>
      <w:tr w:rsidR="00405AFD" w:rsidRPr="00936F39" w:rsidTr="001921C9">
        <w:trPr>
          <w:trHeight w:val="63"/>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管理知能</w:t>
            </w: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警察學與警察政策</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警察倫理與風紀管理</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警察組織與管理</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新聞媒體經營</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危機管理與談判技巧</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顧客導向與感動服務警政</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5</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0</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6</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13</w:t>
            </w:r>
          </w:p>
        </w:tc>
      </w:tr>
      <w:tr w:rsidR="00405AFD" w:rsidRPr="00936F39" w:rsidTr="001921C9">
        <w:trPr>
          <w:trHeight w:val="63"/>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法律課程</w:t>
            </w: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行政法</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noWrap/>
            <w:vAlign w:val="center"/>
            <w:hideMark/>
          </w:tcPr>
          <w:p w:rsidR="00592B32" w:rsidRPr="00936F39" w:rsidRDefault="00592B32" w:rsidP="00592B32">
            <w:pPr>
              <w:widowControl/>
              <w:overflowPunct/>
              <w:autoSpaceDE/>
              <w:autoSpaceDN/>
              <w:jc w:val="left"/>
              <w:rPr>
                <w:rFonts w:ascii="新細明體" w:eastAsia="新細明體" w:hAnsi="新細明體" w:cs="新細明體"/>
                <w:kern w:val="0"/>
                <w:sz w:val="24"/>
                <w:szCs w:val="24"/>
              </w:rPr>
            </w:pPr>
            <w:r w:rsidRPr="00936F39">
              <w:rPr>
                <w:rFonts w:ascii="新細明體" w:eastAsia="新細明體" w:hAnsi="新細明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行政程序法</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行政救濟法及公務人員權益法令</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刑法</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刑事訴訟法</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刑事證據法與交互詰問案例</w:t>
            </w:r>
            <w:proofErr w:type="gramStart"/>
            <w:r w:rsidRPr="00936F39">
              <w:rPr>
                <w:rFonts w:hAnsi="標楷體" w:cs="新細明體" w:hint="eastAsia"/>
                <w:kern w:val="0"/>
                <w:sz w:val="24"/>
                <w:szCs w:val="24"/>
              </w:rPr>
              <w:t>研</w:t>
            </w:r>
            <w:proofErr w:type="gramEnd"/>
            <w:r w:rsidRPr="00936F39">
              <w:rPr>
                <w:rFonts w:hAnsi="標楷體" w:cs="新細明體" w:hint="eastAsia"/>
                <w:kern w:val="0"/>
                <w:sz w:val="24"/>
                <w:szCs w:val="24"/>
              </w:rPr>
              <w:t>析</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警察法規</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警察職權行使法及案例</w:t>
            </w:r>
            <w:proofErr w:type="gramStart"/>
            <w:r w:rsidRPr="00936F39">
              <w:rPr>
                <w:rFonts w:hAnsi="標楷體" w:cs="新細明體" w:hint="eastAsia"/>
                <w:kern w:val="0"/>
                <w:sz w:val="24"/>
                <w:szCs w:val="24"/>
              </w:rPr>
              <w:t>研</w:t>
            </w:r>
            <w:proofErr w:type="gramEnd"/>
            <w:r w:rsidRPr="00936F39">
              <w:rPr>
                <w:rFonts w:hAnsi="標楷體" w:cs="新細明體" w:hint="eastAsia"/>
                <w:kern w:val="0"/>
                <w:sz w:val="24"/>
                <w:szCs w:val="24"/>
              </w:rPr>
              <w:t>析</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民法概要</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9</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23</w:t>
            </w:r>
          </w:p>
        </w:tc>
      </w:tr>
      <w:tr w:rsidR="00405AFD" w:rsidRPr="00936F39" w:rsidTr="001921C9">
        <w:trPr>
          <w:trHeight w:val="63"/>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共同專業課程</w:t>
            </w: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行政警察業務</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警察勤務暨執行程序</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刑事警察業務</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犯罪偵查概論(含筆錄製作)</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交通警察業務</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交通事故處理(含案例</w:t>
            </w:r>
            <w:proofErr w:type="gramStart"/>
            <w:r w:rsidRPr="00936F39">
              <w:rPr>
                <w:rFonts w:hAnsi="標楷體" w:cs="新細明體" w:hint="eastAsia"/>
                <w:kern w:val="0"/>
                <w:sz w:val="24"/>
                <w:szCs w:val="24"/>
              </w:rPr>
              <w:t>研</w:t>
            </w:r>
            <w:proofErr w:type="gramEnd"/>
            <w:r w:rsidRPr="00936F39">
              <w:rPr>
                <w:rFonts w:hAnsi="標楷體" w:cs="新細明體" w:hint="eastAsia"/>
                <w:kern w:val="0"/>
                <w:sz w:val="24"/>
                <w:szCs w:val="24"/>
              </w:rPr>
              <w:t>析)</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群眾心理與群眾事件處裡</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分科警察</w:t>
            </w:r>
            <w:r w:rsidRPr="00936F39">
              <w:rPr>
                <w:rFonts w:hAnsi="標楷體" w:cs="新細明體" w:hint="eastAsia"/>
                <w:b/>
                <w:kern w:val="0"/>
                <w:sz w:val="24"/>
                <w:szCs w:val="24"/>
              </w:rPr>
              <w:lastRenderedPageBreak/>
              <w:t>專業課程</w:t>
            </w: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lastRenderedPageBreak/>
              <w:t>警察行政專題(行政)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外事警察業務(外事)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治安情報分析(資管)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警察行政調查與裁處(法制)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警察人事行政(行管)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行為統計學(犯防)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刑事</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識概論(刑事)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情報學(安全)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都市交通問題研究(交通)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刑事攝影學(</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國境警察理論與實務(國境)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警察與犯罪預防(行政)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涉外執法政策分析(外事)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知識管理與應用(資管)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民事法在警察執法之運用(法制)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警察危機管理(行管)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諮商與輔導(犯防)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現場勘查與證物處理(刑事)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各國安全制度(安全)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交通執法專題(交通)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指紋學</w:t>
            </w:r>
            <w:proofErr w:type="gramStart"/>
            <w:r w:rsidRPr="00936F39">
              <w:rPr>
                <w:rFonts w:hAnsi="標楷體" w:cs="新細明體" w:hint="eastAsia"/>
                <w:kern w:val="0"/>
                <w:sz w:val="24"/>
                <w:szCs w:val="24"/>
              </w:rPr>
              <w:t>特論(鑑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國境法規與執法實務(國境)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比較警政(行政)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全球化與治安問題(外事)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統計方法與應用(資管)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個人資料保護法與實務(法制)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警察事務管理(行管)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犯罪學(犯防)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偵查實務(含偵訊實作) (刑事)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非傳統安全概論(安全)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肇事重建與原因分析(交通)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文書鑑定</w:t>
            </w:r>
            <w:proofErr w:type="gramStart"/>
            <w:r w:rsidRPr="00936F39">
              <w:rPr>
                <w:rFonts w:hAnsi="標楷體" w:cs="新細明體" w:hint="eastAsia"/>
                <w:kern w:val="0"/>
                <w:sz w:val="24"/>
                <w:szCs w:val="24"/>
              </w:rPr>
              <w:t>特論(鑑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國土安全理論與實踐(國境)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行政違規調查與裁處(行政)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涉外執法理論與實務(外事)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網路安全與實務(資管)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公務人員貪瀆法制與實務(法制)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警察行政管理法制(行管)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被害者學(犯防)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刑事攝影學(刑事)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國土安全問題研究(安全)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交通調查與分析(交通)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槍彈</w:t>
            </w:r>
            <w:proofErr w:type="gramStart"/>
            <w:r w:rsidRPr="00936F39">
              <w:rPr>
                <w:rFonts w:hAnsi="標楷體" w:cs="新細明體" w:hint="eastAsia"/>
                <w:kern w:val="0"/>
                <w:sz w:val="24"/>
                <w:szCs w:val="24"/>
              </w:rPr>
              <w:t>鑑識特論(鑑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人口移動之理論與實踐(國境)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noWrap/>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性別議題與執法(</w:t>
            </w:r>
            <w:proofErr w:type="gramStart"/>
            <w:r w:rsidRPr="00936F39">
              <w:rPr>
                <w:rFonts w:hAnsi="標楷體" w:cs="新細明體" w:hint="eastAsia"/>
                <w:kern w:val="0"/>
                <w:sz w:val="24"/>
                <w:szCs w:val="24"/>
              </w:rPr>
              <w:t>含婦幼</w:t>
            </w:r>
            <w:proofErr w:type="gramEnd"/>
            <w:r w:rsidRPr="00936F39">
              <w:rPr>
                <w:rFonts w:hAnsi="標楷體" w:cs="新細明體" w:hint="eastAsia"/>
                <w:kern w:val="0"/>
                <w:sz w:val="24"/>
                <w:szCs w:val="24"/>
              </w:rPr>
              <w:t>安全法)(行政)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跨國犯罪防制(外事)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電腦</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識技術(資管)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行政救濟法制與實務(法制)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警察預算與財務管理(行管)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犯罪預防(犯防)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偵查科技原理及應用(刑事)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國家安全情報法制(安全)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運輸工程(交通)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DNA鑑定(</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國境安全管理政策與實務(國境)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特種刑事法令與案例研究(行政)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外事情報蒐集與分析(外事)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電腦犯罪偵查與數位</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特別刑法與偵查實務(法制)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警察訓練發展(行管)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少年警察工作理論與實務(犯防)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通訊監察與通聯分析(刑事)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情報與國土安全(安全)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應用統計學(交通)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現場處理與偵查(</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2"/>
                <w:szCs w:val="22"/>
              </w:rPr>
            </w:pPr>
            <w:r w:rsidRPr="00936F39">
              <w:rPr>
                <w:rFonts w:hAnsi="標楷體" w:cs="新細明體" w:hint="eastAsia"/>
                <w:kern w:val="0"/>
                <w:sz w:val="22"/>
                <w:szCs w:val="22"/>
              </w:rPr>
              <w:t>恐怖主義</w:t>
            </w:r>
            <w:proofErr w:type="gramStart"/>
            <w:r w:rsidRPr="00936F39">
              <w:rPr>
                <w:rFonts w:hAnsi="標楷體" w:cs="新細明體" w:hint="eastAsia"/>
                <w:kern w:val="0"/>
                <w:sz w:val="22"/>
                <w:szCs w:val="22"/>
              </w:rPr>
              <w:t>與反恐警察</w:t>
            </w:r>
            <w:proofErr w:type="gramEnd"/>
            <w:r w:rsidRPr="00936F39">
              <w:rPr>
                <w:rFonts w:hAnsi="標楷體" w:cs="新細明體" w:hint="eastAsia"/>
                <w:kern w:val="0"/>
                <w:sz w:val="22"/>
                <w:szCs w:val="22"/>
              </w:rPr>
              <w:t>學之發展(國境)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領導統御與內部管理(行政)</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國際法與國際關係(外事)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警察資訊實務(資管)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警察法制作業(法制)</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警察環境與人品管理(行管)</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家庭暴力與性侵害防治(犯防)</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犯罪</w:t>
            </w:r>
            <w:proofErr w:type="gramStart"/>
            <w:r w:rsidRPr="00936F39">
              <w:rPr>
                <w:rFonts w:hAnsi="標楷體" w:cs="新細明體" w:hint="eastAsia"/>
                <w:kern w:val="0"/>
                <w:sz w:val="24"/>
                <w:szCs w:val="24"/>
              </w:rPr>
              <w:t>剖繪(</w:t>
            </w:r>
            <w:proofErr w:type="gramEnd"/>
            <w:r w:rsidRPr="00936F39">
              <w:rPr>
                <w:rFonts w:hAnsi="標楷體" w:cs="新細明體" w:hint="eastAsia"/>
                <w:kern w:val="0"/>
                <w:sz w:val="24"/>
                <w:szCs w:val="24"/>
              </w:rPr>
              <w:t>刑事)</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反情報問題研究(安全)</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作業研究(交通)</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刑事化學(</w:t>
            </w:r>
            <w:proofErr w:type="gramStart"/>
            <w:r w:rsidRPr="00936F39">
              <w:rPr>
                <w:rFonts w:hAnsi="標楷體" w:cs="新細明體" w:hint="eastAsia"/>
                <w:kern w:val="0"/>
                <w:sz w:val="24"/>
                <w:szCs w:val="24"/>
              </w:rPr>
              <w:t>鑑</w:t>
            </w:r>
            <w:proofErr w:type="gramEnd"/>
            <w:r w:rsidRPr="00936F39">
              <w:rPr>
                <w:rFonts w:hAnsi="標楷體" w:cs="新細明體" w:hint="eastAsia"/>
                <w:kern w:val="0"/>
                <w:sz w:val="24"/>
                <w:szCs w:val="24"/>
              </w:rPr>
              <w:t>識)</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兩岸關係法制與安全實務(國境)</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6</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0</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28</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學科小計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16</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20</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19</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17</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72</w:t>
            </w:r>
          </w:p>
        </w:tc>
      </w:tr>
      <w:tr w:rsidR="00405AFD" w:rsidRPr="00936F39" w:rsidTr="001921C9">
        <w:trPr>
          <w:trHeight w:val="63"/>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體技軍訓課程</w:t>
            </w: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柔道</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16</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射擊</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綜合逮捕術</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804" w:type="dxa"/>
            <w:vMerge w:val="restart"/>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軍訓</w:t>
            </w:r>
          </w:p>
        </w:tc>
        <w:tc>
          <w:tcPr>
            <w:tcW w:w="3056" w:type="dxa"/>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儀態訓練</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627" w:type="dxa"/>
            <w:vMerge w:val="restart"/>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80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3056" w:type="dxa"/>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3000公尺跑步測驗</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80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3056" w:type="dxa"/>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急救術</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80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3056" w:type="dxa"/>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50公尺游泳測驗</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80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3056" w:type="dxa"/>
            <w:shd w:val="clear" w:color="auto" w:fill="auto"/>
            <w:noWrap/>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機動保安警力</w:t>
            </w: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113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627"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804" w:type="dxa"/>
            <w:vMerge/>
            <w:vAlign w:val="center"/>
            <w:hideMark/>
          </w:tcPr>
          <w:p w:rsidR="00592B32" w:rsidRPr="00936F39" w:rsidRDefault="00592B32" w:rsidP="00592B32">
            <w:pPr>
              <w:widowControl/>
              <w:overflowPunct/>
              <w:autoSpaceDE/>
              <w:autoSpaceDN/>
              <w:jc w:val="left"/>
              <w:rPr>
                <w:rFonts w:hAnsi="標楷體" w:cs="新細明體"/>
                <w:kern w:val="0"/>
                <w:sz w:val="24"/>
                <w:szCs w:val="24"/>
              </w:rPr>
            </w:pPr>
          </w:p>
        </w:tc>
        <w:tc>
          <w:tcPr>
            <w:tcW w:w="3056" w:type="dxa"/>
            <w:shd w:val="clear" w:color="auto" w:fill="auto"/>
            <w:vAlign w:val="center"/>
            <w:hideMark/>
          </w:tcPr>
          <w:p w:rsidR="00592B32" w:rsidRPr="00936F39" w:rsidRDefault="00592B32" w:rsidP="00592B32">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游泳訓練</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 xml:space="preserve">　</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10</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8</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10</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36</w:t>
            </w:r>
          </w:p>
        </w:tc>
      </w:tr>
      <w:tr w:rsidR="00405AFD" w:rsidRPr="00936F39" w:rsidTr="001921C9">
        <w:trPr>
          <w:trHeight w:val="145"/>
          <w:jc w:val="center"/>
        </w:trPr>
        <w:tc>
          <w:tcPr>
            <w:tcW w:w="681" w:type="dxa"/>
            <w:vMerge w:val="restart"/>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精神教育</w:t>
            </w: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訓育活動</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16</w:t>
            </w:r>
          </w:p>
        </w:tc>
      </w:tr>
      <w:tr w:rsidR="00405AFD" w:rsidRPr="00936F39" w:rsidTr="001921C9">
        <w:trPr>
          <w:trHeight w:val="63"/>
          <w:jc w:val="center"/>
        </w:trPr>
        <w:tc>
          <w:tcPr>
            <w:tcW w:w="681" w:type="dxa"/>
            <w:vMerge/>
            <w:vAlign w:val="center"/>
            <w:hideMark/>
          </w:tcPr>
          <w:p w:rsidR="00592B32" w:rsidRPr="00936F39" w:rsidRDefault="00592B32" w:rsidP="00273844">
            <w:pPr>
              <w:widowControl/>
              <w:overflowPunct/>
              <w:autoSpaceDE/>
              <w:autoSpaceDN/>
              <w:jc w:val="center"/>
              <w:rPr>
                <w:rFonts w:hAnsi="標楷體" w:cs="新細明體"/>
                <w:b/>
                <w:kern w:val="0"/>
                <w:sz w:val="24"/>
                <w:szCs w:val="24"/>
              </w:rPr>
            </w:pPr>
          </w:p>
        </w:tc>
        <w:tc>
          <w:tcPr>
            <w:tcW w:w="3860" w:type="dxa"/>
            <w:gridSpan w:val="2"/>
            <w:shd w:val="clear" w:color="auto" w:fill="auto"/>
            <w:vAlign w:val="center"/>
            <w:hideMark/>
          </w:tcPr>
          <w:p w:rsidR="00592B32" w:rsidRPr="00936F39" w:rsidRDefault="00592B32" w:rsidP="00592B32">
            <w:pPr>
              <w:widowControl/>
              <w:overflowPunct/>
              <w:autoSpaceDE/>
              <w:autoSpaceDN/>
              <w:rPr>
                <w:rFonts w:hAnsi="標楷體" w:cs="新細明體"/>
                <w:kern w:val="0"/>
                <w:sz w:val="24"/>
                <w:szCs w:val="24"/>
              </w:rPr>
            </w:pPr>
            <w:r w:rsidRPr="00936F39">
              <w:rPr>
                <w:rFonts w:hAnsi="標楷體" w:cs="新細明體" w:hint="eastAsia"/>
                <w:kern w:val="0"/>
                <w:sz w:val="24"/>
                <w:szCs w:val="24"/>
              </w:rPr>
              <w:t>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4</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16</w:t>
            </w:r>
          </w:p>
        </w:tc>
      </w:tr>
      <w:tr w:rsidR="00405AFD" w:rsidRPr="00936F39" w:rsidTr="001921C9">
        <w:trPr>
          <w:trHeight w:val="63"/>
          <w:jc w:val="center"/>
        </w:trPr>
        <w:tc>
          <w:tcPr>
            <w:tcW w:w="4541" w:type="dxa"/>
            <w:gridSpan w:val="3"/>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每週時數小計</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30</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32</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31</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31</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124</w:t>
            </w:r>
          </w:p>
        </w:tc>
      </w:tr>
      <w:tr w:rsidR="00405AFD" w:rsidRPr="00936F39" w:rsidTr="001921C9">
        <w:trPr>
          <w:trHeight w:val="63"/>
          <w:jc w:val="center"/>
        </w:trPr>
        <w:tc>
          <w:tcPr>
            <w:tcW w:w="4541" w:type="dxa"/>
            <w:gridSpan w:val="3"/>
            <w:shd w:val="clear" w:color="auto" w:fill="auto"/>
            <w:vAlign w:val="center"/>
            <w:hideMark/>
          </w:tcPr>
          <w:p w:rsidR="00592B32" w:rsidRPr="00936F39" w:rsidRDefault="00592B32" w:rsidP="00273844">
            <w:pPr>
              <w:widowControl/>
              <w:overflowPunct/>
              <w:autoSpaceDE/>
              <w:autoSpaceDN/>
              <w:jc w:val="center"/>
              <w:rPr>
                <w:rFonts w:hAnsi="標楷體" w:cs="新細明體"/>
                <w:b/>
                <w:kern w:val="0"/>
                <w:sz w:val="24"/>
                <w:szCs w:val="24"/>
              </w:rPr>
            </w:pPr>
            <w:r w:rsidRPr="00936F39">
              <w:rPr>
                <w:rFonts w:hAnsi="標楷體" w:cs="新細明體" w:hint="eastAsia"/>
                <w:b/>
                <w:kern w:val="0"/>
                <w:sz w:val="24"/>
                <w:szCs w:val="24"/>
              </w:rPr>
              <w:t>每階段時數總計(以平均17</w:t>
            </w:r>
            <w:proofErr w:type="gramStart"/>
            <w:r w:rsidRPr="00936F39">
              <w:rPr>
                <w:rFonts w:hAnsi="標楷體" w:cs="新細明體" w:hint="eastAsia"/>
                <w:b/>
                <w:kern w:val="0"/>
                <w:sz w:val="24"/>
                <w:szCs w:val="24"/>
              </w:rPr>
              <w:t>週</w:t>
            </w:r>
            <w:proofErr w:type="gramEnd"/>
            <w:r w:rsidRPr="00936F39">
              <w:rPr>
                <w:rFonts w:hAnsi="標楷體" w:cs="新細明體" w:hint="eastAsia"/>
                <w:b/>
                <w:kern w:val="0"/>
                <w:sz w:val="24"/>
                <w:szCs w:val="24"/>
              </w:rPr>
              <w:t>計算)</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510</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544</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527</w:t>
            </w:r>
          </w:p>
        </w:tc>
        <w:tc>
          <w:tcPr>
            <w:tcW w:w="1134"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527</w:t>
            </w:r>
          </w:p>
        </w:tc>
        <w:tc>
          <w:tcPr>
            <w:tcW w:w="627" w:type="dxa"/>
            <w:shd w:val="clear" w:color="auto" w:fill="auto"/>
            <w:vAlign w:val="center"/>
            <w:hideMark/>
          </w:tcPr>
          <w:p w:rsidR="00592B32" w:rsidRPr="00936F39" w:rsidRDefault="00592B32" w:rsidP="00592B32">
            <w:pPr>
              <w:widowControl/>
              <w:overflowPunct/>
              <w:autoSpaceDE/>
              <w:autoSpaceDN/>
              <w:jc w:val="center"/>
              <w:rPr>
                <w:rFonts w:hAnsi="標楷體" w:cs="新細明體"/>
                <w:kern w:val="0"/>
                <w:sz w:val="24"/>
                <w:szCs w:val="24"/>
              </w:rPr>
            </w:pPr>
            <w:r w:rsidRPr="00936F39">
              <w:rPr>
                <w:rFonts w:hAnsi="標楷體" w:cs="新細明體" w:hint="eastAsia"/>
                <w:kern w:val="0"/>
                <w:sz w:val="24"/>
                <w:szCs w:val="24"/>
              </w:rPr>
              <w:t>2108</w:t>
            </w:r>
          </w:p>
        </w:tc>
      </w:tr>
      <w:tr w:rsidR="00405AFD" w:rsidRPr="00936F39" w:rsidTr="001921C9">
        <w:trPr>
          <w:trHeight w:val="63"/>
          <w:jc w:val="center"/>
        </w:trPr>
        <w:tc>
          <w:tcPr>
            <w:tcW w:w="9704" w:type="dxa"/>
            <w:gridSpan w:val="8"/>
            <w:shd w:val="clear" w:color="auto" w:fill="auto"/>
            <w:noWrap/>
            <w:vAlign w:val="center"/>
            <w:hideMark/>
          </w:tcPr>
          <w:p w:rsidR="00592B32" w:rsidRPr="00936F39" w:rsidRDefault="00592B32" w:rsidP="00ED0654">
            <w:pPr>
              <w:widowControl/>
              <w:overflowPunct/>
              <w:autoSpaceDE/>
              <w:autoSpaceDN/>
              <w:jc w:val="left"/>
              <w:rPr>
                <w:rFonts w:hAnsi="標楷體" w:cs="新細明體"/>
                <w:kern w:val="0"/>
                <w:sz w:val="24"/>
                <w:szCs w:val="24"/>
              </w:rPr>
            </w:pPr>
            <w:r w:rsidRPr="00936F39">
              <w:rPr>
                <w:rFonts w:hAnsi="標楷體" w:cs="新細明體" w:hint="eastAsia"/>
                <w:kern w:val="0"/>
                <w:sz w:val="24"/>
                <w:szCs w:val="24"/>
              </w:rPr>
              <w:t>附註：</w:t>
            </w:r>
            <w:r w:rsidR="00CA203C" w:rsidRPr="00936F39">
              <w:rPr>
                <w:rFonts w:hAnsi="標楷體" w:cs="新細明體" w:hint="eastAsia"/>
                <w:kern w:val="0"/>
                <w:sz w:val="24"/>
                <w:szCs w:val="24"/>
              </w:rPr>
              <w:t>略</w:t>
            </w:r>
          </w:p>
        </w:tc>
      </w:tr>
    </w:tbl>
    <w:p w:rsidR="00463616" w:rsidRPr="00936F39" w:rsidRDefault="00463616" w:rsidP="002050A6">
      <w:pPr>
        <w:spacing w:afterLines="50" w:line="240" w:lineRule="exact"/>
        <w:ind w:leftChars="-125" w:left="993" w:hangingChars="545" w:hanging="1418"/>
        <w:rPr>
          <w:rFonts w:hAnsi="標楷體"/>
          <w:sz w:val="24"/>
          <w:szCs w:val="24"/>
        </w:rPr>
      </w:pPr>
      <w:r w:rsidRPr="00936F39">
        <w:rPr>
          <w:rFonts w:hAnsi="標楷體" w:hint="eastAsia"/>
          <w:sz w:val="24"/>
          <w:szCs w:val="24"/>
        </w:rPr>
        <w:t>資料來源：</w:t>
      </w:r>
      <w:proofErr w:type="gramStart"/>
      <w:r w:rsidRPr="00936F39">
        <w:rPr>
          <w:rFonts w:hAnsi="標楷體" w:hint="eastAsia"/>
          <w:sz w:val="24"/>
          <w:szCs w:val="24"/>
        </w:rPr>
        <w:t>警政署函復</w:t>
      </w:r>
      <w:proofErr w:type="gramEnd"/>
      <w:r w:rsidRPr="00936F39">
        <w:rPr>
          <w:rFonts w:hAnsi="標楷體" w:hint="eastAsia"/>
          <w:sz w:val="24"/>
          <w:szCs w:val="24"/>
        </w:rPr>
        <w:t>資料。</w:t>
      </w:r>
    </w:p>
    <w:p w:rsidR="0068181C" w:rsidRPr="00936F39" w:rsidRDefault="00D157D7" w:rsidP="009D26EF">
      <w:pPr>
        <w:pStyle w:val="3"/>
      </w:pPr>
      <w:r w:rsidRPr="00936F39">
        <w:rPr>
          <w:rFonts w:hint="eastAsia"/>
        </w:rPr>
        <w:t>經查</w:t>
      </w:r>
      <w:r w:rsidR="00B26556" w:rsidRPr="00936F39">
        <w:rPr>
          <w:rFonts w:hint="eastAsia"/>
        </w:rPr>
        <w:t>99</w:t>
      </w:r>
      <w:r w:rsidR="00B26556" w:rsidRPr="00936F39">
        <w:t>年</w:t>
      </w:r>
      <w:r w:rsidR="001D2837" w:rsidRPr="00936F39">
        <w:rPr>
          <w:rFonts w:hint="eastAsia"/>
        </w:rPr>
        <w:t>之</w:t>
      </w:r>
      <w:r w:rsidR="00B26556" w:rsidRPr="00936F39">
        <w:t>前</w:t>
      </w:r>
      <w:r w:rsidR="00DC6EF3" w:rsidRPr="00936F39">
        <w:rPr>
          <w:rFonts w:hint="eastAsia"/>
        </w:rPr>
        <w:t>，</w:t>
      </w:r>
      <w:r w:rsidR="00B26556" w:rsidRPr="00936F39">
        <w:t>警察特考即以一套</w:t>
      </w:r>
      <w:r w:rsidR="00B26556" w:rsidRPr="00936F39">
        <w:rPr>
          <w:rFonts w:hint="eastAsia"/>
        </w:rPr>
        <w:t>專</w:t>
      </w:r>
      <w:r w:rsidR="00B26556" w:rsidRPr="00936F39">
        <w:t>業科目取才，</w:t>
      </w:r>
      <w:r w:rsidR="00B26556" w:rsidRPr="00936F39">
        <w:rPr>
          <w:rFonts w:hint="eastAsia"/>
        </w:rPr>
        <w:t>考</w:t>
      </w:r>
      <w:r w:rsidR="00B26556" w:rsidRPr="00936F39">
        <w:t>選機關為求考試公</w:t>
      </w:r>
      <w:r w:rsidR="00B26556" w:rsidRPr="00936F39">
        <w:rPr>
          <w:rFonts w:hint="eastAsia"/>
        </w:rPr>
        <w:t>平</w:t>
      </w:r>
      <w:r w:rsidR="00B26556" w:rsidRPr="00936F39">
        <w:t>性</w:t>
      </w:r>
      <w:r w:rsidR="00B26556" w:rsidRPr="00936F39">
        <w:rPr>
          <w:rFonts w:hint="eastAsia"/>
        </w:rPr>
        <w:t>及</w:t>
      </w:r>
      <w:r w:rsidR="00B26556" w:rsidRPr="00936F39">
        <w:t>回應一般民眾需求，</w:t>
      </w:r>
      <w:r w:rsidR="00B26556" w:rsidRPr="00936F39">
        <w:rPr>
          <w:rFonts w:hint="eastAsia"/>
        </w:rPr>
        <w:t>趨</w:t>
      </w:r>
      <w:r w:rsidR="00B26556" w:rsidRPr="00936F39">
        <w:t>向於</w:t>
      </w:r>
      <w:r w:rsidR="00B26556" w:rsidRPr="00936F39">
        <w:rPr>
          <w:rFonts w:hint="eastAsia"/>
        </w:rPr>
        <w:t>將</w:t>
      </w:r>
      <w:r w:rsidR="00B26556" w:rsidRPr="00936F39">
        <w:t>考科</w:t>
      </w:r>
      <w:r w:rsidR="00B26556" w:rsidRPr="00936F39">
        <w:rPr>
          <w:rFonts w:hint="eastAsia"/>
        </w:rPr>
        <w:t>一般化，一般生參加短期補習即可應試錄取，且偏重學科知識的筆試測驗方式，衝擊了警大及警專專業警察教育之正常發展，其癥</w:t>
      </w:r>
      <w:r w:rsidR="00B26556" w:rsidRPr="00936F39">
        <w:t>結點</w:t>
      </w:r>
      <w:r w:rsidR="00B26556" w:rsidRPr="00936F39">
        <w:rPr>
          <w:rFonts w:hint="eastAsia"/>
        </w:rPr>
        <w:t>為應</w:t>
      </w:r>
      <w:r w:rsidR="00B26556" w:rsidRPr="00936F39">
        <w:t>試專業科目</w:t>
      </w:r>
      <w:r w:rsidR="00B26556" w:rsidRPr="00936F39">
        <w:rPr>
          <w:rFonts w:hint="eastAsia"/>
        </w:rPr>
        <w:t>設</w:t>
      </w:r>
      <w:r w:rsidR="00B26556" w:rsidRPr="00936F39">
        <w:t>計</w:t>
      </w:r>
      <w:r w:rsidR="00B26556" w:rsidRPr="00936F39">
        <w:rPr>
          <w:rFonts w:hint="eastAsia"/>
        </w:rPr>
        <w:t>與</w:t>
      </w:r>
      <w:r w:rsidR="00B26556" w:rsidRPr="00936F39">
        <w:t>公開</w:t>
      </w:r>
      <w:r w:rsidR="00B26556" w:rsidRPr="00936F39">
        <w:rPr>
          <w:rFonts w:hint="eastAsia"/>
        </w:rPr>
        <w:t>考</w:t>
      </w:r>
      <w:r w:rsidR="00B26556" w:rsidRPr="00936F39">
        <w:t>試</w:t>
      </w:r>
      <w:r w:rsidR="00B26556" w:rsidRPr="00936F39">
        <w:rPr>
          <w:rFonts w:hint="eastAsia"/>
        </w:rPr>
        <w:t>廣</w:t>
      </w:r>
      <w:r w:rsidR="00B26556" w:rsidRPr="00936F39">
        <w:t>納</w:t>
      </w:r>
      <w:r w:rsidR="00B26556" w:rsidRPr="00936F39">
        <w:rPr>
          <w:rFonts w:hint="eastAsia"/>
        </w:rPr>
        <w:t>人才（一</w:t>
      </w:r>
      <w:r w:rsidR="00B26556" w:rsidRPr="00936F39">
        <w:t>般化）之</w:t>
      </w:r>
      <w:r w:rsidR="00B26556" w:rsidRPr="00936F39">
        <w:rPr>
          <w:rFonts w:hint="eastAsia"/>
        </w:rPr>
        <w:t>矛</w:t>
      </w:r>
      <w:r w:rsidR="00B26556" w:rsidRPr="00936F39">
        <w:t>盾突</w:t>
      </w:r>
      <w:proofErr w:type="gramStart"/>
      <w:r w:rsidR="00B26556" w:rsidRPr="00936F39">
        <w:t>衝</w:t>
      </w:r>
      <w:proofErr w:type="gramEnd"/>
      <w:r w:rsidR="00B26556" w:rsidRPr="00936F39">
        <w:rPr>
          <w:rFonts w:hint="eastAsia"/>
        </w:rPr>
        <w:t>。</w:t>
      </w:r>
      <w:proofErr w:type="gramStart"/>
      <w:r w:rsidR="00B26556" w:rsidRPr="00936F39">
        <w:rPr>
          <w:rFonts w:hint="eastAsia"/>
        </w:rPr>
        <w:t>此</w:t>
      </w:r>
      <w:r w:rsidR="00B26556" w:rsidRPr="00936F39">
        <w:t>外，</w:t>
      </w:r>
      <w:proofErr w:type="gramEnd"/>
      <w:r w:rsidR="00B26556" w:rsidRPr="00936F39">
        <w:rPr>
          <w:rFonts w:hint="eastAsia"/>
        </w:rPr>
        <w:t>目</w:t>
      </w:r>
      <w:r w:rsidR="00B26556" w:rsidRPr="00936F39">
        <w:t>前</w:t>
      </w:r>
      <w:r w:rsidR="00B26556" w:rsidRPr="00936F39">
        <w:rPr>
          <w:rFonts w:hint="eastAsia"/>
        </w:rPr>
        <w:t>警</w:t>
      </w:r>
      <w:r w:rsidR="00B26556" w:rsidRPr="00936F39">
        <w:t>察人員考試</w:t>
      </w:r>
      <w:r w:rsidR="00B26556" w:rsidRPr="00936F39">
        <w:rPr>
          <w:rFonts w:hint="eastAsia"/>
        </w:rPr>
        <w:t>（內</w:t>
      </w:r>
      <w:r w:rsidR="00B26556" w:rsidRPr="00936F39">
        <w:t>軌）</w:t>
      </w:r>
      <w:r w:rsidR="00B26556" w:rsidRPr="00936F39">
        <w:rPr>
          <w:rFonts w:hint="eastAsia"/>
        </w:rPr>
        <w:t>筆試普通科目有國文、英文與憲法，專業科目以警察專業職能核心範圍所需為主，依</w:t>
      </w:r>
      <w:r w:rsidR="00B26556" w:rsidRPr="00936F39">
        <w:t>各類科</w:t>
      </w:r>
      <w:r w:rsidR="00B26556" w:rsidRPr="00936F39">
        <w:rPr>
          <w:rFonts w:hint="eastAsia"/>
        </w:rPr>
        <w:t>專</w:t>
      </w:r>
      <w:r w:rsidR="00B26556" w:rsidRPr="00936F39">
        <w:t>業不同分定考試科目，惟四等考試</w:t>
      </w:r>
      <w:proofErr w:type="gramStart"/>
      <w:r w:rsidR="00B26556" w:rsidRPr="00936F39">
        <w:rPr>
          <w:rFonts w:hint="eastAsia"/>
        </w:rPr>
        <w:t>取</w:t>
      </w:r>
      <w:r w:rsidR="00B26556" w:rsidRPr="00936F39">
        <w:t>才係</w:t>
      </w:r>
      <w:r w:rsidR="00B26556" w:rsidRPr="00936F39">
        <w:rPr>
          <w:rFonts w:hint="eastAsia"/>
        </w:rPr>
        <w:t>設</w:t>
      </w:r>
      <w:r w:rsidR="00B26556" w:rsidRPr="00936F39">
        <w:t>計</w:t>
      </w:r>
      <w:proofErr w:type="gramEnd"/>
      <w:r w:rsidR="00B26556" w:rsidRPr="00936F39">
        <w:t>為高</w:t>
      </w:r>
      <w:r w:rsidR="00B26556" w:rsidRPr="00936F39">
        <w:rPr>
          <w:rFonts w:hint="eastAsia"/>
        </w:rPr>
        <w:t>中職畢</w:t>
      </w:r>
      <w:r w:rsidR="00B26556" w:rsidRPr="00936F39">
        <w:t>業生</w:t>
      </w:r>
      <w:r w:rsidR="00B26556" w:rsidRPr="00936F39">
        <w:rPr>
          <w:rFonts w:hint="eastAsia"/>
        </w:rPr>
        <w:t>報</w:t>
      </w:r>
      <w:r w:rsidR="00B26556" w:rsidRPr="00936F39">
        <w:t>考，考試科目如</w:t>
      </w:r>
      <w:r w:rsidR="00B26556" w:rsidRPr="00936F39">
        <w:rPr>
          <w:rFonts w:hint="eastAsia"/>
        </w:rPr>
        <w:t>「刑事法令與犯罪偵查概要」、「警察法規概要」、「警察勤務概要」及「警察執法情境實務概要」等貼近警察專業</w:t>
      </w:r>
      <w:r w:rsidR="00B26556" w:rsidRPr="00936F39">
        <w:t>，</w:t>
      </w:r>
      <w:r w:rsidR="00B26556" w:rsidRPr="00936F39">
        <w:rPr>
          <w:rFonts w:hint="eastAsia"/>
        </w:rPr>
        <w:t>然</w:t>
      </w:r>
      <w:r w:rsidR="00B26556" w:rsidRPr="00936F39">
        <w:t>與</w:t>
      </w:r>
      <w:r w:rsidR="00B26556" w:rsidRPr="00936F39">
        <w:rPr>
          <w:rFonts w:hint="eastAsia"/>
        </w:rPr>
        <w:t>補習班教學仍難</w:t>
      </w:r>
      <w:r w:rsidR="00B26556" w:rsidRPr="00936F39">
        <w:t>以</w:t>
      </w:r>
      <w:r w:rsidR="00B26556" w:rsidRPr="00936F39">
        <w:rPr>
          <w:rFonts w:hint="eastAsia"/>
        </w:rPr>
        <w:t>有</w:t>
      </w:r>
      <w:proofErr w:type="gramStart"/>
      <w:r w:rsidR="00B26556" w:rsidRPr="00936F39">
        <w:t>效</w:t>
      </w:r>
      <w:r w:rsidR="00B26556" w:rsidRPr="00936F39">
        <w:rPr>
          <w:rFonts w:hint="eastAsia"/>
        </w:rPr>
        <w:t>區</w:t>
      </w:r>
      <w:proofErr w:type="gramEnd"/>
      <w:r w:rsidR="00B26556" w:rsidRPr="00936F39">
        <w:rPr>
          <w:rFonts w:hint="eastAsia"/>
        </w:rPr>
        <w:t>隔。</w:t>
      </w:r>
      <w:proofErr w:type="gramStart"/>
      <w:r w:rsidR="0023566A" w:rsidRPr="00936F39">
        <w:rPr>
          <w:rFonts w:hint="eastAsia"/>
        </w:rPr>
        <w:t>況</w:t>
      </w:r>
      <w:proofErr w:type="gramEnd"/>
      <w:r w:rsidR="00F71D6C" w:rsidRPr="00936F39">
        <w:rPr>
          <w:rFonts w:hint="eastAsia"/>
        </w:rPr>
        <w:t>對於一般性考科部分，</w:t>
      </w:r>
      <w:proofErr w:type="gramStart"/>
      <w:r w:rsidR="00F71D6C" w:rsidRPr="00936F39">
        <w:rPr>
          <w:rFonts w:hint="eastAsia"/>
        </w:rPr>
        <w:t>考選部函復</w:t>
      </w:r>
      <w:proofErr w:type="gramEnd"/>
      <w:r w:rsidR="00F71D6C" w:rsidRPr="00936F39">
        <w:rPr>
          <w:rFonts w:hint="eastAsia"/>
        </w:rPr>
        <w:t>略</w:t>
      </w:r>
      <w:proofErr w:type="gramStart"/>
      <w:r w:rsidR="00F71D6C" w:rsidRPr="00936F39">
        <w:rPr>
          <w:rFonts w:hint="eastAsia"/>
        </w:rPr>
        <w:t>以</w:t>
      </w:r>
      <w:proofErr w:type="gramEnd"/>
      <w:r w:rsidR="00661FD2" w:rsidRPr="00936F39">
        <w:rPr>
          <w:rFonts w:hint="eastAsia"/>
        </w:rPr>
        <w:t>：</w:t>
      </w:r>
      <w:r w:rsidR="00760BA1" w:rsidRPr="00936F39">
        <w:rPr>
          <w:rFonts w:hAnsi="標楷體" w:hint="eastAsia"/>
        </w:rPr>
        <w:t>「</w:t>
      </w:r>
      <w:r w:rsidR="00760BA1" w:rsidRPr="00936F39">
        <w:rPr>
          <w:rFonts w:hAnsi="標楷體" w:hint="eastAsia"/>
          <w:szCs w:val="32"/>
        </w:rPr>
        <w:t>一般警察特考應考人未曾接受正規養成教育，</w:t>
      </w:r>
      <w:proofErr w:type="gramStart"/>
      <w:r w:rsidR="00760BA1" w:rsidRPr="00936F39">
        <w:rPr>
          <w:rFonts w:hAnsi="標楷體" w:hint="eastAsia"/>
          <w:szCs w:val="32"/>
        </w:rPr>
        <w:t>俟</w:t>
      </w:r>
      <w:proofErr w:type="gramEnd"/>
      <w:r w:rsidR="00760BA1" w:rsidRPr="00936F39">
        <w:rPr>
          <w:rFonts w:hAnsi="標楷體" w:hint="eastAsia"/>
          <w:szCs w:val="32"/>
        </w:rPr>
        <w:t>錄取後再於訓練階段加強警察情境實務相關專業授課，如</w:t>
      </w:r>
      <w:proofErr w:type="gramStart"/>
      <w:r w:rsidR="00760BA1" w:rsidRPr="00936F39">
        <w:rPr>
          <w:rFonts w:hAnsi="標楷體" w:hint="eastAsia"/>
          <w:szCs w:val="32"/>
        </w:rPr>
        <w:t>貿然納考</w:t>
      </w:r>
      <w:proofErr w:type="gramEnd"/>
      <w:r w:rsidR="00760BA1" w:rsidRPr="00936F39">
        <w:rPr>
          <w:rFonts w:hAnsi="標楷體" w:hint="eastAsia"/>
          <w:szCs w:val="32"/>
        </w:rPr>
        <w:t>，除助長補習教育外，亦可能因師資良莠不齊誤導應考人</w:t>
      </w:r>
      <w:r w:rsidR="00760BA1" w:rsidRPr="00936F39">
        <w:rPr>
          <w:rFonts w:hAnsi="標楷體"/>
          <w:szCs w:val="32"/>
        </w:rPr>
        <w:t>…</w:t>
      </w:r>
      <w:proofErr w:type="gramStart"/>
      <w:r w:rsidR="00760BA1" w:rsidRPr="00936F39">
        <w:rPr>
          <w:rFonts w:hAnsi="標楷體"/>
          <w:szCs w:val="32"/>
        </w:rPr>
        <w:t>…</w:t>
      </w:r>
      <w:proofErr w:type="gramEnd"/>
      <w:r w:rsidR="00760BA1" w:rsidRPr="00936F39">
        <w:rPr>
          <w:rFonts w:hAnsi="標楷體" w:hint="eastAsia"/>
        </w:rPr>
        <w:t>」等語</w:t>
      </w:r>
      <w:r w:rsidR="00F71D6C" w:rsidRPr="00936F39">
        <w:rPr>
          <w:rFonts w:hint="eastAsia"/>
        </w:rPr>
        <w:t>。</w:t>
      </w:r>
      <w:proofErr w:type="gramStart"/>
      <w:r w:rsidR="009D26EF" w:rsidRPr="00936F39">
        <w:rPr>
          <w:rFonts w:hint="eastAsia"/>
        </w:rPr>
        <w:t>然查</w:t>
      </w:r>
      <w:proofErr w:type="gramEnd"/>
      <w:r w:rsidR="009D26EF" w:rsidRPr="00936F39">
        <w:rPr>
          <w:rFonts w:hint="eastAsia"/>
        </w:rPr>
        <w:t>，</w:t>
      </w:r>
      <w:proofErr w:type="gramStart"/>
      <w:r w:rsidR="009D26EF" w:rsidRPr="00936F39">
        <w:rPr>
          <w:rFonts w:hint="eastAsia"/>
        </w:rPr>
        <w:t>考選部所稱</w:t>
      </w:r>
      <w:proofErr w:type="gramEnd"/>
      <w:r w:rsidR="009D26EF" w:rsidRPr="00936F39">
        <w:rPr>
          <w:rFonts w:hint="eastAsia"/>
        </w:rPr>
        <w:t>「如</w:t>
      </w:r>
      <w:proofErr w:type="gramStart"/>
      <w:r w:rsidR="009D26EF" w:rsidRPr="00936F39">
        <w:rPr>
          <w:rFonts w:hint="eastAsia"/>
        </w:rPr>
        <w:t>貿然納考警察</w:t>
      </w:r>
      <w:proofErr w:type="gramEnd"/>
      <w:r w:rsidR="009D26EF" w:rsidRPr="00936F39">
        <w:rPr>
          <w:rFonts w:hint="eastAsia"/>
        </w:rPr>
        <w:t>情境實務相關專業科目，除助長補習教育外亦會誤導應考人」，惟未有相關資料佐證補習教育誤導應考人之事；又該</w:t>
      </w:r>
      <w:proofErr w:type="gramStart"/>
      <w:r w:rsidR="009D26EF" w:rsidRPr="00936F39">
        <w:rPr>
          <w:rFonts w:hint="eastAsia"/>
        </w:rPr>
        <w:t>部另</w:t>
      </w:r>
      <w:r w:rsidR="00CF0F27" w:rsidRPr="00936F39">
        <w:rPr>
          <w:rFonts w:hint="eastAsia"/>
        </w:rPr>
        <w:t>稱</w:t>
      </w:r>
      <w:proofErr w:type="gramEnd"/>
      <w:r w:rsidR="00CF0F27" w:rsidRPr="00936F39">
        <w:rPr>
          <w:rFonts w:hint="eastAsia"/>
        </w:rPr>
        <w:t>，「</w:t>
      </w:r>
      <w:proofErr w:type="gramStart"/>
      <w:r w:rsidR="00CF0F27" w:rsidRPr="00936F39">
        <w:rPr>
          <w:rFonts w:hint="eastAsia"/>
        </w:rPr>
        <w:t>俟</w:t>
      </w:r>
      <w:proofErr w:type="gramEnd"/>
      <w:r w:rsidR="00CF0F27" w:rsidRPr="00936F39">
        <w:rPr>
          <w:rFonts w:hint="eastAsia"/>
        </w:rPr>
        <w:t>錄取後再於訓練階段加強警察情境實務相</w:t>
      </w:r>
      <w:r w:rsidR="00CF0F27" w:rsidRPr="00936F39">
        <w:rPr>
          <w:rFonts w:hint="eastAsia"/>
        </w:rPr>
        <w:lastRenderedPageBreak/>
        <w:t>關專業授課」，惟無論一般科目或警察專業</w:t>
      </w:r>
      <w:proofErr w:type="gramStart"/>
      <w:r w:rsidR="00CF0F27" w:rsidRPr="00936F39">
        <w:rPr>
          <w:rFonts w:hint="eastAsia"/>
        </w:rPr>
        <w:t>科目均非補習</w:t>
      </w:r>
      <w:proofErr w:type="gramEnd"/>
      <w:r w:rsidR="003D7886" w:rsidRPr="00936F39">
        <w:rPr>
          <w:rFonts w:hint="eastAsia"/>
        </w:rPr>
        <w:t>教育發展主因</w:t>
      </w:r>
      <w:r w:rsidR="0036566A" w:rsidRPr="00936F39">
        <w:rPr>
          <w:rFonts w:hint="eastAsia"/>
        </w:rPr>
        <w:t>，</w:t>
      </w:r>
      <w:proofErr w:type="gramStart"/>
      <w:r w:rsidR="0036566A" w:rsidRPr="00936F39">
        <w:rPr>
          <w:rFonts w:hint="eastAsia"/>
        </w:rPr>
        <w:t>況</w:t>
      </w:r>
      <w:proofErr w:type="gramEnd"/>
      <w:r w:rsidR="009D26EF" w:rsidRPr="00936F39">
        <w:rPr>
          <w:rFonts w:hint="eastAsia"/>
        </w:rPr>
        <w:t>訓練階段之課程</w:t>
      </w:r>
      <w:proofErr w:type="gramStart"/>
      <w:r w:rsidR="009D26EF" w:rsidRPr="00936F39">
        <w:rPr>
          <w:rFonts w:hint="eastAsia"/>
        </w:rPr>
        <w:t>配當表係</w:t>
      </w:r>
      <w:proofErr w:type="gramEnd"/>
      <w:r w:rsidR="009D26EF" w:rsidRPr="00936F39">
        <w:rPr>
          <w:rFonts w:hint="eastAsia"/>
        </w:rPr>
        <w:t>由公務人員保障暨培訓委員會依據公務人員考試錄取人員訓練辦法第3條、第9條及第10條所訂定，並非考選部業務所管。</w:t>
      </w:r>
      <w:proofErr w:type="gramStart"/>
      <w:r w:rsidR="009D26EF" w:rsidRPr="00936F39">
        <w:rPr>
          <w:rFonts w:hint="eastAsia"/>
        </w:rPr>
        <w:t>該部以於</w:t>
      </w:r>
      <w:proofErr w:type="gramEnd"/>
      <w:r w:rsidR="009D26EF" w:rsidRPr="00936F39">
        <w:rPr>
          <w:rFonts w:hint="eastAsia"/>
        </w:rPr>
        <w:t>訓練階段再加強警察情境實務相關課程，殊</w:t>
      </w:r>
      <w:proofErr w:type="gramStart"/>
      <w:r w:rsidR="009D26EF" w:rsidRPr="00936F39">
        <w:rPr>
          <w:rFonts w:hint="eastAsia"/>
        </w:rPr>
        <w:t>難謂非推諉</w:t>
      </w:r>
      <w:proofErr w:type="gramEnd"/>
      <w:r w:rsidR="009D26EF" w:rsidRPr="00936F39">
        <w:rPr>
          <w:rFonts w:hint="eastAsia"/>
        </w:rPr>
        <w:t>之詞，</w:t>
      </w:r>
      <w:proofErr w:type="gramStart"/>
      <w:r w:rsidR="009D26EF" w:rsidRPr="00936F39">
        <w:rPr>
          <w:rFonts w:hint="eastAsia"/>
        </w:rPr>
        <w:t>該部所稱</w:t>
      </w:r>
      <w:proofErr w:type="gramEnd"/>
      <w:r w:rsidR="009D26EF" w:rsidRPr="00936F39">
        <w:rPr>
          <w:rFonts w:hint="eastAsia"/>
        </w:rPr>
        <w:t>一般警察特考</w:t>
      </w:r>
      <w:proofErr w:type="gramStart"/>
      <w:r w:rsidR="009D26EF" w:rsidRPr="00936F39">
        <w:rPr>
          <w:rFonts w:hint="eastAsia"/>
        </w:rPr>
        <w:t>未納考專業</w:t>
      </w:r>
      <w:proofErr w:type="gramEnd"/>
      <w:r w:rsidR="009D26EF" w:rsidRPr="00936F39">
        <w:rPr>
          <w:rFonts w:hint="eastAsia"/>
        </w:rPr>
        <w:t>科目理由顯然薄弱。</w:t>
      </w:r>
    </w:p>
    <w:p w:rsidR="00380AC5" w:rsidRPr="00936F39" w:rsidRDefault="00380AC5" w:rsidP="009D26EF">
      <w:pPr>
        <w:pStyle w:val="3"/>
      </w:pPr>
      <w:r w:rsidRPr="00936F39">
        <w:rPr>
          <w:rFonts w:hint="eastAsia"/>
        </w:rPr>
        <w:t>復依</w:t>
      </w:r>
      <w:r w:rsidR="007B0F6B" w:rsidRPr="00936F39">
        <w:rPr>
          <w:rFonts w:hint="eastAsia"/>
        </w:rPr>
        <w:t>考試院</w:t>
      </w:r>
      <w:r w:rsidR="00C83F6B" w:rsidRPr="00936F39">
        <w:rPr>
          <w:rFonts w:hint="eastAsia"/>
        </w:rPr>
        <w:t>104年10月15日</w:t>
      </w:r>
      <w:r w:rsidR="007B0F6B" w:rsidRPr="00936F39">
        <w:rPr>
          <w:rFonts w:hint="eastAsia"/>
        </w:rPr>
        <w:t>第</w:t>
      </w:r>
      <w:r w:rsidR="005903C9" w:rsidRPr="00936F39">
        <w:rPr>
          <w:rFonts w:hint="eastAsia"/>
        </w:rPr>
        <w:t>12屆第57次會議紀錄</w:t>
      </w:r>
      <w:r w:rsidR="00966C81" w:rsidRPr="00936F39">
        <w:rPr>
          <w:rFonts w:hint="eastAsia"/>
        </w:rPr>
        <w:t>之</w:t>
      </w:r>
      <w:r w:rsidR="005903C9" w:rsidRPr="00936F39">
        <w:rPr>
          <w:rFonts w:hint="eastAsia"/>
        </w:rPr>
        <w:t>委員</w:t>
      </w:r>
      <w:r w:rsidR="00655ACB" w:rsidRPr="00936F39">
        <w:rPr>
          <w:rFonts w:hint="eastAsia"/>
        </w:rPr>
        <w:t>表示</w:t>
      </w:r>
      <w:r w:rsidR="005903C9" w:rsidRPr="00936F39">
        <w:rPr>
          <w:rFonts w:hint="eastAsia"/>
        </w:rPr>
        <w:t>意見</w:t>
      </w:r>
      <w:r w:rsidR="003D0BB3" w:rsidRPr="00936F39">
        <w:rPr>
          <w:rFonts w:hint="eastAsia"/>
        </w:rPr>
        <w:t>略以</w:t>
      </w:r>
      <w:r w:rsidR="00706FAA" w:rsidRPr="00936F39">
        <w:rPr>
          <w:rStyle w:val="afd"/>
        </w:rPr>
        <w:footnoteReference w:id="13"/>
      </w:r>
      <w:r w:rsidR="003D0BB3" w:rsidRPr="00936F39">
        <w:rPr>
          <w:rFonts w:hint="eastAsia"/>
        </w:rPr>
        <w:t>：</w:t>
      </w:r>
      <w:r w:rsidR="007B0F6B" w:rsidRPr="00936F39">
        <w:rPr>
          <w:rFonts w:hint="eastAsia"/>
        </w:rPr>
        <w:t>「有關警察特考雙軌制，導致一般特考生專業能力不足之疑慮部分，規劃施行雙軌制，乃因警力不足，而開放警察特考應考資格，使其趨於一般化，</w:t>
      </w:r>
      <w:proofErr w:type="gramStart"/>
      <w:r w:rsidR="007B0F6B" w:rsidRPr="00936F39">
        <w:rPr>
          <w:rFonts w:hint="eastAsia"/>
        </w:rPr>
        <w:t>嗣</w:t>
      </w:r>
      <w:proofErr w:type="gramEnd"/>
      <w:r w:rsidR="007B0F6B" w:rsidRPr="00936F39">
        <w:rPr>
          <w:rFonts w:hint="eastAsia"/>
        </w:rPr>
        <w:t>又為區隔警察特考及一般警察特考，規劃一般警特考生儘量不考專業科目，錄取後才遭致輿論批評專業不足，</w:t>
      </w:r>
      <w:proofErr w:type="gramStart"/>
      <w:r w:rsidR="007B0F6B" w:rsidRPr="00936F39">
        <w:rPr>
          <w:rFonts w:hint="eastAsia"/>
        </w:rPr>
        <w:t>倘又有</w:t>
      </w:r>
      <w:proofErr w:type="gramEnd"/>
      <w:r w:rsidR="007B0F6B" w:rsidRPr="00936F39">
        <w:rPr>
          <w:rFonts w:hint="eastAsia"/>
        </w:rPr>
        <w:t>民意向立法院反映，認為對一般生加考專業科目，為不公平之措施，考選部豈非動輒得咎</w:t>
      </w:r>
      <w:r w:rsidR="007B0F6B" w:rsidRPr="00936F39">
        <w:t>…</w:t>
      </w:r>
      <w:proofErr w:type="gramStart"/>
      <w:r w:rsidR="007B0F6B" w:rsidRPr="00936F39">
        <w:t>…</w:t>
      </w:r>
      <w:proofErr w:type="gramEnd"/>
      <w:r w:rsidR="007B0F6B" w:rsidRPr="00936F39">
        <w:rPr>
          <w:rFonts w:hint="eastAsia"/>
        </w:rPr>
        <w:t>」等語。又</w:t>
      </w:r>
      <w:r w:rsidRPr="00936F39">
        <w:rPr>
          <w:rFonts w:hint="eastAsia"/>
        </w:rPr>
        <w:t>考試院98年</w:t>
      </w:r>
      <w:proofErr w:type="gramStart"/>
      <w:r w:rsidRPr="00936F39">
        <w:rPr>
          <w:rFonts w:hint="eastAsia"/>
        </w:rPr>
        <w:t>研</w:t>
      </w:r>
      <w:proofErr w:type="gramEnd"/>
      <w:r w:rsidRPr="00936F39">
        <w:rPr>
          <w:rFonts w:hint="eastAsia"/>
        </w:rPr>
        <w:t>提警察人員考試制度改進方案所載：「基層警察特考與警察特考四等考試及格</w:t>
      </w:r>
      <w:proofErr w:type="gramStart"/>
      <w:r w:rsidRPr="00936F39">
        <w:rPr>
          <w:rFonts w:hint="eastAsia"/>
        </w:rPr>
        <w:t>人員均係擔任</w:t>
      </w:r>
      <w:proofErr w:type="gramEnd"/>
      <w:r w:rsidRPr="00936F39">
        <w:rPr>
          <w:rFonts w:hint="eastAsia"/>
        </w:rPr>
        <w:t>基層警察工作，然兩項考試於考試等別、應考資格、應試科目等規劃有所差異，近年來引發外界諸多質疑，又前揭警察人員考試制度之歷次變革，亦衍生警察教育體系與一般教育體系畢業生互爭權益之現象</w:t>
      </w:r>
      <w:r w:rsidR="00661FD2" w:rsidRPr="00936F39">
        <w:t>…</w:t>
      </w:r>
      <w:proofErr w:type="gramStart"/>
      <w:r w:rsidR="00661FD2" w:rsidRPr="00936F39">
        <w:t>…</w:t>
      </w:r>
      <w:proofErr w:type="gramEnd"/>
      <w:r w:rsidRPr="00936F39">
        <w:rPr>
          <w:rFonts w:hint="eastAsia"/>
        </w:rPr>
        <w:t>」。</w:t>
      </w:r>
      <w:r w:rsidR="00D90B92" w:rsidRPr="00936F39">
        <w:rPr>
          <w:rFonts w:hint="eastAsia"/>
        </w:rPr>
        <w:t>又如本院過去前案調查報告</w:t>
      </w:r>
      <w:r w:rsidR="006470A2" w:rsidRPr="00936F39">
        <w:rPr>
          <w:rFonts w:hint="eastAsia"/>
          <w:noProof/>
        </w:rPr>
        <w:t>（103內調0038）</w:t>
      </w:r>
      <w:r w:rsidR="004C07FC" w:rsidRPr="00936F39">
        <w:rPr>
          <w:rFonts w:hint="eastAsia"/>
        </w:rPr>
        <w:t>概述</w:t>
      </w:r>
      <w:r w:rsidR="00F45979" w:rsidRPr="00936F39">
        <w:rPr>
          <w:rFonts w:hint="eastAsia"/>
        </w:rPr>
        <w:t>列舉</w:t>
      </w:r>
      <w:r w:rsidR="00877CCA" w:rsidRPr="00936F39">
        <w:rPr>
          <w:rFonts w:hint="eastAsia"/>
        </w:rPr>
        <w:t>內政部及考選部採取</w:t>
      </w:r>
      <w:r w:rsidR="00B30130" w:rsidRPr="00936F39">
        <w:rPr>
          <w:rFonts w:hint="eastAsia"/>
        </w:rPr>
        <w:t>警</w:t>
      </w:r>
      <w:proofErr w:type="gramStart"/>
      <w:r w:rsidR="00B30130" w:rsidRPr="00936F39">
        <w:rPr>
          <w:rFonts w:hint="eastAsia"/>
        </w:rPr>
        <w:t>特</w:t>
      </w:r>
      <w:proofErr w:type="gramEnd"/>
      <w:r w:rsidR="00877CCA" w:rsidRPr="00936F39">
        <w:rPr>
          <w:rFonts w:hint="eastAsia"/>
        </w:rPr>
        <w:t>雙軌制度之考量</w:t>
      </w:r>
      <w:r w:rsidR="00E22B1B" w:rsidRPr="00936F39">
        <w:rPr>
          <w:rFonts w:hint="eastAsia"/>
        </w:rPr>
        <w:t>因素</w:t>
      </w:r>
      <w:r w:rsidR="004269A1" w:rsidRPr="00936F39">
        <w:rPr>
          <w:rFonts w:hint="eastAsia"/>
        </w:rPr>
        <w:t>中</w:t>
      </w:r>
      <w:r w:rsidR="00877CCA" w:rsidRPr="00936F39">
        <w:rPr>
          <w:rFonts w:hint="eastAsia"/>
        </w:rPr>
        <w:t>亦稱</w:t>
      </w:r>
      <w:r w:rsidR="00D90B92" w:rsidRPr="00936F39">
        <w:rPr>
          <w:rFonts w:hint="eastAsia"/>
        </w:rPr>
        <w:t>，「區分考試性質及科目：</w:t>
      </w:r>
      <w:r w:rsidR="004C07FC" w:rsidRPr="00936F39">
        <w:rPr>
          <w:rFonts w:hint="eastAsia"/>
          <w:szCs w:val="24"/>
        </w:rPr>
        <w:t>100年以前</w:t>
      </w:r>
      <w:proofErr w:type="gramStart"/>
      <w:r w:rsidR="004C07FC" w:rsidRPr="00936F39">
        <w:rPr>
          <w:rFonts w:hint="eastAsia"/>
          <w:szCs w:val="24"/>
        </w:rPr>
        <w:t>採</w:t>
      </w:r>
      <w:proofErr w:type="gramEnd"/>
      <w:r w:rsidR="004C07FC" w:rsidRPr="00936F39">
        <w:rPr>
          <w:rFonts w:hint="eastAsia"/>
          <w:szCs w:val="24"/>
        </w:rPr>
        <w:t>開放式之警察特考、基層</w:t>
      </w:r>
      <w:proofErr w:type="gramStart"/>
      <w:r w:rsidR="004C07FC" w:rsidRPr="00936F39">
        <w:rPr>
          <w:rFonts w:hint="eastAsia"/>
          <w:szCs w:val="24"/>
        </w:rPr>
        <w:t>警察未區隔</w:t>
      </w:r>
      <w:proofErr w:type="gramEnd"/>
      <w:r w:rsidR="004C07FC" w:rsidRPr="00936F39">
        <w:rPr>
          <w:rFonts w:hint="eastAsia"/>
          <w:szCs w:val="24"/>
        </w:rPr>
        <w:t>應考資格，考試性質混淆，</w:t>
      </w:r>
      <w:proofErr w:type="gramStart"/>
      <w:r w:rsidR="004C07FC" w:rsidRPr="00936F39">
        <w:rPr>
          <w:rFonts w:hint="eastAsia"/>
          <w:szCs w:val="24"/>
        </w:rPr>
        <w:t>採</w:t>
      </w:r>
      <w:proofErr w:type="gramEnd"/>
      <w:r w:rsidR="004C07FC" w:rsidRPr="00936F39">
        <w:rPr>
          <w:rFonts w:hint="eastAsia"/>
          <w:szCs w:val="24"/>
        </w:rPr>
        <w:t>基礎及概念考試科目（如刑法、刑事訴訟法），非警校畢業生藉補習或</w:t>
      </w:r>
      <w:r w:rsidR="004C07FC" w:rsidRPr="00936F39">
        <w:rPr>
          <w:rFonts w:hint="eastAsia"/>
          <w:szCs w:val="24"/>
        </w:rPr>
        <w:lastRenderedPageBreak/>
        <w:t>學分班，獲得此類科目填鴨式學習進而考取，是否具備擔任警察之能力，殊值疑慮</w:t>
      </w:r>
      <w:r w:rsidR="00D626F4" w:rsidRPr="00936F39">
        <w:rPr>
          <w:szCs w:val="24"/>
        </w:rPr>
        <w:t>…</w:t>
      </w:r>
      <w:proofErr w:type="gramStart"/>
      <w:r w:rsidR="00D626F4" w:rsidRPr="00936F39">
        <w:rPr>
          <w:szCs w:val="24"/>
        </w:rPr>
        <w:t>…</w:t>
      </w:r>
      <w:proofErr w:type="gramEnd"/>
      <w:r w:rsidR="00D90B92" w:rsidRPr="00936F39">
        <w:rPr>
          <w:rFonts w:hint="eastAsia"/>
        </w:rPr>
        <w:t>」等語。</w:t>
      </w:r>
      <w:r w:rsidRPr="00936F39">
        <w:rPr>
          <w:rFonts w:hint="eastAsia"/>
          <w:szCs w:val="32"/>
        </w:rPr>
        <w:t>顯見</w:t>
      </w:r>
      <w:r w:rsidR="00D3003A" w:rsidRPr="00936F39">
        <w:rPr>
          <w:rFonts w:hint="eastAsia"/>
        </w:rPr>
        <w:t>考試科目之規劃多有爭議</w:t>
      </w:r>
      <w:r w:rsidR="00D3003A" w:rsidRPr="00936F39">
        <w:rPr>
          <w:rFonts w:hint="eastAsia"/>
          <w:szCs w:val="32"/>
        </w:rPr>
        <w:t>，而</w:t>
      </w:r>
      <w:r w:rsidRPr="00936F39">
        <w:rPr>
          <w:rFonts w:hint="eastAsia"/>
          <w:szCs w:val="32"/>
        </w:rPr>
        <w:t>過去無論</w:t>
      </w:r>
      <w:r w:rsidR="00DD7486" w:rsidRPr="00936F39">
        <w:rPr>
          <w:rFonts w:hint="eastAsia"/>
          <w:szCs w:val="32"/>
        </w:rPr>
        <w:t>相關</w:t>
      </w:r>
      <w:r w:rsidRPr="00936F39">
        <w:rPr>
          <w:rFonts w:hint="eastAsia"/>
          <w:szCs w:val="32"/>
        </w:rPr>
        <w:t>研究或主管機關對於一般性考試</w:t>
      </w:r>
      <w:proofErr w:type="gramStart"/>
      <w:r w:rsidRPr="00936F39">
        <w:rPr>
          <w:rFonts w:hint="eastAsia"/>
          <w:szCs w:val="32"/>
        </w:rPr>
        <w:t>科目均有</w:t>
      </w:r>
      <w:r w:rsidR="006A173E" w:rsidRPr="00936F39">
        <w:rPr>
          <w:rFonts w:hint="eastAsia"/>
          <w:szCs w:val="32"/>
        </w:rPr>
        <w:t>是否</w:t>
      </w:r>
      <w:proofErr w:type="gramEnd"/>
      <w:r w:rsidR="006A173E" w:rsidRPr="00936F39">
        <w:rPr>
          <w:rFonts w:hint="eastAsia"/>
          <w:szCs w:val="32"/>
        </w:rPr>
        <w:t>能夠具擔任警察專業能力之</w:t>
      </w:r>
      <w:r w:rsidR="00610E14" w:rsidRPr="00936F39">
        <w:rPr>
          <w:rFonts w:hint="eastAsia"/>
          <w:szCs w:val="32"/>
        </w:rPr>
        <w:t>相關</w:t>
      </w:r>
      <w:r w:rsidRPr="00936F39">
        <w:rPr>
          <w:rFonts w:hint="eastAsia"/>
          <w:szCs w:val="32"/>
        </w:rPr>
        <w:t>質疑，惟就</w:t>
      </w:r>
      <w:r w:rsidR="0019526F" w:rsidRPr="00936F39">
        <w:rPr>
          <w:rFonts w:hint="eastAsia"/>
          <w:szCs w:val="32"/>
        </w:rPr>
        <w:t>100年</w:t>
      </w:r>
      <w:r w:rsidRPr="00936F39">
        <w:rPr>
          <w:rFonts w:hint="eastAsia"/>
          <w:szCs w:val="32"/>
        </w:rPr>
        <w:t>實施</w:t>
      </w:r>
      <w:r w:rsidR="0019526F" w:rsidRPr="00936F39">
        <w:rPr>
          <w:rFonts w:hint="eastAsia"/>
          <w:szCs w:val="32"/>
        </w:rPr>
        <w:t>警</w:t>
      </w:r>
      <w:proofErr w:type="gramStart"/>
      <w:r w:rsidR="0019526F" w:rsidRPr="00936F39">
        <w:rPr>
          <w:rFonts w:hint="eastAsia"/>
          <w:szCs w:val="32"/>
        </w:rPr>
        <w:t>特</w:t>
      </w:r>
      <w:proofErr w:type="gramEnd"/>
      <w:r w:rsidRPr="00936F39">
        <w:rPr>
          <w:rFonts w:hint="eastAsia"/>
          <w:szCs w:val="32"/>
        </w:rPr>
        <w:t>雙軌制後</w:t>
      </w:r>
      <w:r w:rsidR="0019526F" w:rsidRPr="00936F39">
        <w:rPr>
          <w:rFonts w:hint="eastAsia"/>
          <w:szCs w:val="32"/>
        </w:rPr>
        <w:t>，</w:t>
      </w:r>
      <w:proofErr w:type="gramStart"/>
      <w:r w:rsidRPr="00936F39">
        <w:rPr>
          <w:rFonts w:hint="eastAsia"/>
          <w:szCs w:val="32"/>
        </w:rPr>
        <w:t>外軌</w:t>
      </w:r>
      <w:r w:rsidR="0019526F" w:rsidRPr="00936F39">
        <w:rPr>
          <w:rFonts w:hint="eastAsia"/>
          <w:szCs w:val="32"/>
        </w:rPr>
        <w:t>一般</w:t>
      </w:r>
      <w:proofErr w:type="gramEnd"/>
      <w:r w:rsidR="0019526F" w:rsidRPr="00936F39">
        <w:rPr>
          <w:rFonts w:hint="eastAsia"/>
          <w:szCs w:val="32"/>
        </w:rPr>
        <w:t>人員之專業考科</w:t>
      </w:r>
      <w:r w:rsidRPr="00936F39">
        <w:rPr>
          <w:rFonts w:hint="eastAsia"/>
          <w:szCs w:val="32"/>
        </w:rPr>
        <w:t>部分仍</w:t>
      </w:r>
      <w:proofErr w:type="gramStart"/>
      <w:r w:rsidRPr="00936F39">
        <w:rPr>
          <w:rFonts w:hint="eastAsia"/>
          <w:szCs w:val="32"/>
        </w:rPr>
        <w:t>採</w:t>
      </w:r>
      <w:proofErr w:type="gramEnd"/>
      <w:r w:rsidRPr="00936F39">
        <w:rPr>
          <w:rFonts w:hint="eastAsia"/>
          <w:szCs w:val="32"/>
        </w:rPr>
        <w:t>非警察專業科目之一般性考科</w:t>
      </w:r>
      <w:r w:rsidR="0050532A" w:rsidRPr="00936F39">
        <w:rPr>
          <w:rFonts w:hint="eastAsia"/>
          <w:szCs w:val="32"/>
        </w:rPr>
        <w:t>，與</w:t>
      </w:r>
      <w:proofErr w:type="gramStart"/>
      <w:r w:rsidR="0050532A" w:rsidRPr="00936F39">
        <w:rPr>
          <w:rFonts w:hint="eastAsia"/>
          <w:szCs w:val="32"/>
        </w:rPr>
        <w:t>內軌之</w:t>
      </w:r>
      <w:proofErr w:type="gramEnd"/>
      <w:r w:rsidR="0050532A" w:rsidRPr="00936F39">
        <w:rPr>
          <w:rFonts w:hint="eastAsia"/>
          <w:szCs w:val="32"/>
        </w:rPr>
        <w:t>專業科目</w:t>
      </w:r>
      <w:proofErr w:type="gramStart"/>
      <w:r w:rsidR="0050532A" w:rsidRPr="00936F39">
        <w:rPr>
          <w:rFonts w:hint="eastAsia"/>
          <w:szCs w:val="32"/>
        </w:rPr>
        <w:t>迥</w:t>
      </w:r>
      <w:proofErr w:type="gramEnd"/>
      <w:r w:rsidR="0050532A" w:rsidRPr="00936F39">
        <w:rPr>
          <w:rFonts w:hint="eastAsia"/>
          <w:szCs w:val="32"/>
        </w:rPr>
        <w:t>異</w:t>
      </w:r>
      <w:r w:rsidR="002A05BD" w:rsidRPr="00936F39">
        <w:rPr>
          <w:rFonts w:hint="eastAsia"/>
          <w:szCs w:val="32"/>
        </w:rPr>
        <w:t>，</w:t>
      </w:r>
      <w:r w:rsidR="007869F1" w:rsidRPr="00936F39">
        <w:rPr>
          <w:rFonts w:hint="eastAsia"/>
          <w:szCs w:val="32"/>
        </w:rPr>
        <w:t>於國家考試選才之用人目的</w:t>
      </w:r>
      <w:r w:rsidR="002A05BD" w:rsidRPr="00936F39">
        <w:rPr>
          <w:rFonts w:hint="eastAsia"/>
          <w:szCs w:val="32"/>
        </w:rPr>
        <w:t>實有</w:t>
      </w:r>
      <w:r w:rsidR="00355C56" w:rsidRPr="00936F39">
        <w:rPr>
          <w:rFonts w:hint="eastAsia"/>
          <w:szCs w:val="32"/>
        </w:rPr>
        <w:t>所</w:t>
      </w:r>
      <w:r w:rsidR="002A05BD" w:rsidRPr="00936F39">
        <w:rPr>
          <w:rFonts w:hint="eastAsia"/>
          <w:szCs w:val="32"/>
        </w:rPr>
        <w:t>矛盾</w:t>
      </w:r>
      <w:r w:rsidRPr="00936F39">
        <w:rPr>
          <w:rFonts w:hint="eastAsia"/>
          <w:szCs w:val="32"/>
        </w:rPr>
        <w:t>，</w:t>
      </w:r>
      <w:proofErr w:type="gramStart"/>
      <w:r w:rsidR="002B758C" w:rsidRPr="00936F39">
        <w:rPr>
          <w:rFonts w:hint="eastAsia"/>
          <w:szCs w:val="32"/>
        </w:rPr>
        <w:t>爰</w:t>
      </w:r>
      <w:proofErr w:type="gramEnd"/>
      <w:r w:rsidRPr="00936F39">
        <w:rPr>
          <w:rFonts w:hint="eastAsia"/>
          <w:szCs w:val="32"/>
        </w:rPr>
        <w:t>其</w:t>
      </w:r>
      <w:r w:rsidR="002B758C" w:rsidRPr="00936F39">
        <w:rPr>
          <w:rFonts w:hint="eastAsia"/>
          <w:szCs w:val="32"/>
        </w:rPr>
        <w:t>考科</w:t>
      </w:r>
      <w:proofErr w:type="gramStart"/>
      <w:r w:rsidRPr="00936F39">
        <w:rPr>
          <w:rFonts w:hint="eastAsia"/>
          <w:szCs w:val="32"/>
        </w:rPr>
        <w:t>適當性</w:t>
      </w:r>
      <w:r w:rsidR="00893A97" w:rsidRPr="00936F39">
        <w:rPr>
          <w:rFonts w:hint="eastAsia"/>
          <w:szCs w:val="32"/>
        </w:rPr>
        <w:t>顯</w:t>
      </w:r>
      <w:r w:rsidRPr="00936F39">
        <w:rPr>
          <w:rFonts w:hint="eastAsia"/>
          <w:szCs w:val="32"/>
        </w:rPr>
        <w:t>有</w:t>
      </w:r>
      <w:proofErr w:type="gramEnd"/>
      <w:r w:rsidRPr="00936F39">
        <w:rPr>
          <w:rFonts w:hint="eastAsia"/>
          <w:szCs w:val="32"/>
        </w:rPr>
        <w:t>疑慮</w:t>
      </w:r>
      <w:r w:rsidR="0019526F" w:rsidRPr="00936F39">
        <w:rPr>
          <w:rFonts w:hint="eastAsia"/>
          <w:szCs w:val="32"/>
        </w:rPr>
        <w:t>無疑。</w:t>
      </w:r>
    </w:p>
    <w:p w:rsidR="00541187" w:rsidRPr="00936F39" w:rsidRDefault="00541187" w:rsidP="00541187">
      <w:pPr>
        <w:pStyle w:val="3"/>
      </w:pPr>
      <w:r w:rsidRPr="00936F39">
        <w:rPr>
          <w:rFonts w:hint="eastAsia"/>
        </w:rPr>
        <w:t>針對相關問題，本院於105年2月24日</w:t>
      </w:r>
      <w:r w:rsidR="0057010A" w:rsidRPr="00936F39">
        <w:rPr>
          <w:rFonts w:hint="eastAsia"/>
        </w:rPr>
        <w:t>詢問內政部及考選部相關主管人員</w:t>
      </w:r>
      <w:r w:rsidRPr="00936F39">
        <w:rPr>
          <w:rFonts w:hint="eastAsia"/>
        </w:rPr>
        <w:t>，據內政部主管人員指稱：「</w:t>
      </w:r>
      <w:proofErr w:type="gramStart"/>
      <w:r w:rsidRPr="00936F39">
        <w:rPr>
          <w:rFonts w:hint="eastAsia"/>
        </w:rPr>
        <w:t>內軌生</w:t>
      </w:r>
      <w:proofErr w:type="gramEnd"/>
      <w:r w:rsidRPr="00936F39">
        <w:rPr>
          <w:rFonts w:hint="eastAsia"/>
        </w:rPr>
        <w:t>比較符合我們任務上</w:t>
      </w:r>
      <w:r w:rsidR="00661FD2" w:rsidRPr="00936F39">
        <w:rPr>
          <w:rFonts w:hint="eastAsia"/>
        </w:rPr>
        <w:t>的需要，政策上應該要以內</w:t>
      </w:r>
      <w:proofErr w:type="gramStart"/>
      <w:r w:rsidR="00661FD2" w:rsidRPr="00936F39">
        <w:rPr>
          <w:rFonts w:hint="eastAsia"/>
        </w:rPr>
        <w:t>軌</w:t>
      </w:r>
      <w:proofErr w:type="gramEnd"/>
      <w:r w:rsidR="00661FD2" w:rsidRPr="00936F39">
        <w:rPr>
          <w:rFonts w:hint="eastAsia"/>
        </w:rPr>
        <w:t>為主、</w:t>
      </w:r>
      <w:proofErr w:type="gramStart"/>
      <w:r w:rsidR="00661FD2" w:rsidRPr="00936F39">
        <w:rPr>
          <w:rFonts w:hint="eastAsia"/>
        </w:rPr>
        <w:t>外軌為</w:t>
      </w:r>
      <w:proofErr w:type="gramEnd"/>
      <w:r w:rsidR="00661FD2" w:rsidRPr="00936F39">
        <w:rPr>
          <w:rFonts w:hint="eastAsia"/>
        </w:rPr>
        <w:t>輔。」</w:t>
      </w:r>
      <w:proofErr w:type="gramStart"/>
      <w:r w:rsidR="00661FD2" w:rsidRPr="00936F39">
        <w:rPr>
          <w:rFonts w:hint="eastAsia"/>
        </w:rPr>
        <w:t>此外，</w:t>
      </w:r>
      <w:proofErr w:type="gramEnd"/>
      <w:r w:rsidR="00661FD2" w:rsidRPr="00936F39">
        <w:rPr>
          <w:rFonts w:hint="eastAsia"/>
        </w:rPr>
        <w:t>就相關考試科目</w:t>
      </w:r>
      <w:r w:rsidRPr="00936F39">
        <w:rPr>
          <w:rFonts w:hint="eastAsia"/>
        </w:rPr>
        <w:t>部分，據考選部主管人員指稱：「四等的問題自100年分設雙軌制以來</w:t>
      </w:r>
      <w:r w:rsidR="00661111" w:rsidRPr="00936F39">
        <w:rPr>
          <w:rFonts w:hint="eastAsia"/>
        </w:rPr>
        <w:t>，一直都很嚴重。這個問題牽涉到警</w:t>
      </w:r>
      <w:proofErr w:type="gramStart"/>
      <w:r w:rsidR="00661111" w:rsidRPr="00936F39">
        <w:rPr>
          <w:rFonts w:hint="eastAsia"/>
        </w:rPr>
        <w:t>校定</w:t>
      </w:r>
      <w:proofErr w:type="gramEnd"/>
      <w:r w:rsidR="00661111" w:rsidRPr="00936F39">
        <w:rPr>
          <w:rFonts w:hint="eastAsia"/>
        </w:rPr>
        <w:t>位及國家政策。國家考試首重</w:t>
      </w:r>
      <w:r w:rsidRPr="00936F39">
        <w:rPr>
          <w:rFonts w:hint="eastAsia"/>
        </w:rPr>
        <w:t>公平公正及公開原則。</w:t>
      </w:r>
      <w:proofErr w:type="gramStart"/>
      <w:r w:rsidRPr="00936F39">
        <w:rPr>
          <w:rFonts w:hint="eastAsia"/>
        </w:rPr>
        <w:t>外軌考生</w:t>
      </w:r>
      <w:proofErr w:type="gramEnd"/>
      <w:r w:rsidRPr="00936F39">
        <w:rPr>
          <w:rFonts w:hint="eastAsia"/>
        </w:rPr>
        <w:t>的來源</w:t>
      </w:r>
      <w:proofErr w:type="gramStart"/>
      <w:r w:rsidRPr="00936F39">
        <w:rPr>
          <w:rFonts w:hint="eastAsia"/>
        </w:rPr>
        <w:t>非屬警校</w:t>
      </w:r>
      <w:proofErr w:type="gramEnd"/>
      <w:r w:rsidRPr="00936F39">
        <w:rPr>
          <w:rFonts w:hint="eastAsia"/>
        </w:rPr>
        <w:t>，所</w:t>
      </w:r>
      <w:proofErr w:type="gramStart"/>
      <w:r w:rsidRPr="00936F39">
        <w:rPr>
          <w:rFonts w:hint="eastAsia"/>
        </w:rPr>
        <w:t>以外軌</w:t>
      </w:r>
      <w:proofErr w:type="gramEnd"/>
      <w:r w:rsidRPr="00936F39">
        <w:rPr>
          <w:rFonts w:hint="eastAsia"/>
        </w:rPr>
        <w:t>的考試科目才考一般科目。所以</w:t>
      </w:r>
      <w:proofErr w:type="gramStart"/>
      <w:r w:rsidRPr="00936F39">
        <w:rPr>
          <w:rFonts w:hint="eastAsia"/>
        </w:rPr>
        <w:t>考選部很為難</w:t>
      </w:r>
      <w:proofErr w:type="gramEnd"/>
      <w:r w:rsidRPr="00936F39">
        <w:rPr>
          <w:rFonts w:hint="eastAsia"/>
        </w:rPr>
        <w:t>。不管警校的定位、未來的政策走向為何、遷就現實的狀況下，本部都很願意配合。但是我們夾在</w:t>
      </w:r>
      <w:proofErr w:type="gramStart"/>
      <w:r w:rsidRPr="00936F39">
        <w:rPr>
          <w:rFonts w:hint="eastAsia"/>
        </w:rPr>
        <w:t>中間，</w:t>
      </w:r>
      <w:proofErr w:type="gramEnd"/>
      <w:r w:rsidRPr="00936F39">
        <w:rPr>
          <w:rFonts w:hint="eastAsia"/>
        </w:rPr>
        <w:t>還有顧及到考試院院會」及「雙軌</w:t>
      </w:r>
      <w:proofErr w:type="gramStart"/>
      <w:r w:rsidRPr="00936F39">
        <w:rPr>
          <w:rFonts w:hint="eastAsia"/>
        </w:rPr>
        <w:t>研</w:t>
      </w:r>
      <w:proofErr w:type="gramEnd"/>
      <w:r w:rsidRPr="00936F39">
        <w:rPr>
          <w:rFonts w:hint="eastAsia"/>
        </w:rPr>
        <w:t>議時，本部設有專案小組，由內政部、消防署、海巡署、警大及警專組成，應試科目表也是經由該專案小組所擬出。基於考用配合，我們會尊重用人機關的意見，除非</w:t>
      </w:r>
      <w:proofErr w:type="gramStart"/>
      <w:r w:rsidRPr="00936F39">
        <w:rPr>
          <w:rFonts w:hint="eastAsia"/>
        </w:rPr>
        <w:t>太</w:t>
      </w:r>
      <w:proofErr w:type="gramEnd"/>
      <w:r w:rsidRPr="00936F39">
        <w:rPr>
          <w:rFonts w:hint="eastAsia"/>
        </w:rPr>
        <w:t>偏頗，否則會盡量尊重。雙軌制實施以來，幾乎沒有做修正。</w:t>
      </w:r>
      <w:proofErr w:type="gramStart"/>
      <w:r w:rsidRPr="00936F39">
        <w:rPr>
          <w:rFonts w:hint="eastAsia"/>
        </w:rPr>
        <w:t>內軌消防</w:t>
      </w:r>
      <w:proofErr w:type="gramEnd"/>
      <w:r w:rsidRPr="00936F39">
        <w:rPr>
          <w:rFonts w:hint="eastAsia"/>
        </w:rPr>
        <w:t>戰術部分，103年用人機關有提出修正，希望可以做調整。</w:t>
      </w:r>
      <w:proofErr w:type="gramStart"/>
      <w:r w:rsidRPr="00936F39">
        <w:rPr>
          <w:rFonts w:hint="eastAsia"/>
        </w:rPr>
        <w:t>外軌消防</w:t>
      </w:r>
      <w:proofErr w:type="gramEnd"/>
      <w:r w:rsidRPr="00936F39">
        <w:rPr>
          <w:rFonts w:hint="eastAsia"/>
        </w:rPr>
        <w:t>警察考科部分，上個月亦有開會</w:t>
      </w:r>
      <w:proofErr w:type="gramStart"/>
      <w:r w:rsidRPr="00936F39">
        <w:rPr>
          <w:rFonts w:hint="eastAsia"/>
        </w:rPr>
        <w:t>研</w:t>
      </w:r>
      <w:proofErr w:type="gramEnd"/>
      <w:r w:rsidRPr="00936F39">
        <w:rPr>
          <w:rFonts w:hint="eastAsia"/>
        </w:rPr>
        <w:t>商，消防署基於用人需求，只有微調一個科目」等語，是</w:t>
      </w:r>
      <w:proofErr w:type="gramStart"/>
      <w:r w:rsidRPr="00936F39">
        <w:rPr>
          <w:rFonts w:hint="eastAsia"/>
        </w:rPr>
        <w:t>以</w:t>
      </w:r>
      <w:proofErr w:type="gramEnd"/>
      <w:r w:rsidRPr="00936F39">
        <w:rPr>
          <w:rFonts w:hint="eastAsia"/>
        </w:rPr>
        <w:t>，關於上述爭議及問題，</w:t>
      </w:r>
      <w:proofErr w:type="gramStart"/>
      <w:r w:rsidRPr="00936F39">
        <w:rPr>
          <w:rFonts w:hint="eastAsia"/>
        </w:rPr>
        <w:t>均屬考試</w:t>
      </w:r>
      <w:proofErr w:type="gramEnd"/>
      <w:r w:rsidRPr="00936F39">
        <w:rPr>
          <w:rFonts w:hint="eastAsia"/>
        </w:rPr>
        <w:t>及警政主管機關之權責，並涉及整</w:t>
      </w:r>
      <w:r w:rsidRPr="00936F39">
        <w:rPr>
          <w:rFonts w:hint="eastAsia"/>
        </w:rPr>
        <w:lastRenderedPageBreak/>
        <w:t>體制度溝通</w:t>
      </w:r>
      <w:proofErr w:type="gramStart"/>
      <w:r w:rsidRPr="00936F39">
        <w:rPr>
          <w:rFonts w:hint="eastAsia"/>
        </w:rPr>
        <w:t>研</w:t>
      </w:r>
      <w:proofErr w:type="gramEnd"/>
      <w:r w:rsidRPr="00936F39">
        <w:rPr>
          <w:rFonts w:hint="eastAsia"/>
        </w:rPr>
        <w:t>議事宜，後續待考試院及行政院會同用人機關意見整體檢討為妥。</w:t>
      </w:r>
    </w:p>
    <w:p w:rsidR="00855A99" w:rsidRPr="00936F39" w:rsidRDefault="0019526F" w:rsidP="005024D8">
      <w:pPr>
        <w:pStyle w:val="3"/>
      </w:pPr>
      <w:r w:rsidRPr="00936F39">
        <w:rPr>
          <w:rFonts w:hint="eastAsia"/>
        </w:rPr>
        <w:t>綜上，</w:t>
      </w:r>
      <w:r w:rsidR="00F75D61" w:rsidRPr="00936F39">
        <w:rPr>
          <w:rFonts w:hAnsi="標楷體" w:hint="eastAsia"/>
        </w:rPr>
        <w:t>據本院收受相關陳訴意見指出</w:t>
      </w:r>
      <w:r w:rsidR="00661FD2" w:rsidRPr="00936F39">
        <w:rPr>
          <w:rFonts w:hAnsi="標楷體" w:hint="eastAsia"/>
        </w:rPr>
        <w:t>：</w:t>
      </w:r>
      <w:r w:rsidR="00F75D61" w:rsidRPr="00936F39">
        <w:rPr>
          <w:rFonts w:hAnsi="標楷體" w:hint="eastAsia"/>
        </w:rPr>
        <w:t>「警察</w:t>
      </w:r>
      <w:proofErr w:type="gramStart"/>
      <w:r w:rsidR="00F75D61" w:rsidRPr="00936F39">
        <w:rPr>
          <w:rFonts w:hAnsi="標楷體" w:hint="eastAsia"/>
        </w:rPr>
        <w:t>特考外軌一般</w:t>
      </w:r>
      <w:proofErr w:type="gramEnd"/>
      <w:r w:rsidR="00F75D61" w:rsidRPr="00936F39">
        <w:rPr>
          <w:rFonts w:hAnsi="標楷體" w:hint="eastAsia"/>
        </w:rPr>
        <w:t>生錄取率僅4.5%，</w:t>
      </w:r>
      <w:proofErr w:type="gramStart"/>
      <w:r w:rsidR="00F75D61" w:rsidRPr="00936F39">
        <w:rPr>
          <w:rFonts w:hAnsi="標楷體" w:hint="eastAsia"/>
        </w:rPr>
        <w:t>比警校生低</w:t>
      </w:r>
      <w:proofErr w:type="gramEnd"/>
      <w:r w:rsidR="00F75D61" w:rsidRPr="00936F39">
        <w:rPr>
          <w:rFonts w:hAnsi="標楷體" w:hint="eastAsia"/>
        </w:rPr>
        <w:t>很多，</w:t>
      </w:r>
      <w:proofErr w:type="gramStart"/>
      <w:r w:rsidR="00F75D61" w:rsidRPr="00936F39">
        <w:rPr>
          <w:rFonts w:hAnsi="標楷體" w:hint="eastAsia"/>
        </w:rPr>
        <w:t>且係考一般性</w:t>
      </w:r>
      <w:proofErr w:type="gramEnd"/>
      <w:r w:rsidR="00F75D61" w:rsidRPr="00936F39">
        <w:rPr>
          <w:rFonts w:hAnsi="標楷體" w:hint="eastAsia"/>
        </w:rPr>
        <w:t>科目，造成結訓執法時對警察法規不甚熟悉，且分發不久即因法條引用錯誤受到懲處」等語。查</w:t>
      </w:r>
      <w:r w:rsidR="005024D8" w:rsidRPr="00936F39">
        <w:rPr>
          <w:rFonts w:hint="eastAsia"/>
        </w:rPr>
        <w:t>警察</w:t>
      </w:r>
      <w:proofErr w:type="gramStart"/>
      <w:r w:rsidR="005024D8" w:rsidRPr="00936F39">
        <w:rPr>
          <w:rFonts w:hint="eastAsia"/>
        </w:rPr>
        <w:t>特考內軌考試</w:t>
      </w:r>
      <w:proofErr w:type="gramEnd"/>
      <w:r w:rsidR="005024D8" w:rsidRPr="00936F39">
        <w:rPr>
          <w:rFonts w:hint="eastAsia"/>
        </w:rPr>
        <w:t>專業考科之警察情境實務包括警察法規、實務操作標準作業程序、人權保障與正當法律程序等項，</w:t>
      </w:r>
      <w:proofErr w:type="gramStart"/>
      <w:r w:rsidR="005024D8" w:rsidRPr="00936F39">
        <w:rPr>
          <w:rFonts w:hint="eastAsia"/>
        </w:rPr>
        <w:t>惟外軌一般</w:t>
      </w:r>
      <w:proofErr w:type="gramEnd"/>
      <w:r w:rsidR="005024D8" w:rsidRPr="00936F39">
        <w:rPr>
          <w:rFonts w:hint="eastAsia"/>
        </w:rPr>
        <w:t>警察特考三、四等</w:t>
      </w:r>
      <w:proofErr w:type="gramStart"/>
      <w:r w:rsidR="005024D8" w:rsidRPr="00936F39">
        <w:rPr>
          <w:rFonts w:hint="eastAsia"/>
        </w:rPr>
        <w:t>考試均未納入</w:t>
      </w:r>
      <w:proofErr w:type="gramEnd"/>
      <w:r w:rsidR="005024D8" w:rsidRPr="00936F39">
        <w:rPr>
          <w:rFonts w:hint="eastAsia"/>
        </w:rPr>
        <w:t>警察專業相關科目，另以一般性科目為應試設計，如行政學、公共政策、行政法、刑法與刑事訴訟法及心理學等，除與警察專業知能取才未有直接關連外，恐不利未曾習得相關警察養成教育</w:t>
      </w:r>
      <w:proofErr w:type="gramStart"/>
      <w:r w:rsidR="005024D8" w:rsidRPr="00936F39">
        <w:rPr>
          <w:rFonts w:hint="eastAsia"/>
        </w:rPr>
        <w:t>外軌生</w:t>
      </w:r>
      <w:proofErr w:type="gramEnd"/>
      <w:r w:rsidR="005024D8" w:rsidRPr="00936F39">
        <w:rPr>
          <w:rFonts w:hint="eastAsia"/>
        </w:rPr>
        <w:t>實務銜接，後續相關執勤人員之知能及人身安全均引發重大疑慮</w:t>
      </w:r>
      <w:r w:rsidR="005322E8" w:rsidRPr="00936F39">
        <w:rPr>
          <w:rFonts w:hint="eastAsia"/>
        </w:rPr>
        <w:t>。</w:t>
      </w:r>
    </w:p>
    <w:p w:rsidR="005C097F" w:rsidRPr="00936F39" w:rsidRDefault="007353AC" w:rsidP="00280BEB">
      <w:pPr>
        <w:pStyle w:val="2"/>
        <w:numPr>
          <w:ilvl w:val="1"/>
          <w:numId w:val="1"/>
        </w:numPr>
        <w:rPr>
          <w:rFonts w:hAnsi="標楷體"/>
          <w:b/>
        </w:rPr>
      </w:pPr>
      <w:bookmarkStart w:id="56" w:name="_Toc458430045"/>
      <w:r w:rsidRPr="00936F39">
        <w:rPr>
          <w:rFonts w:hAnsi="標楷體" w:hint="eastAsia"/>
          <w:b/>
        </w:rPr>
        <w:t>警大及</w:t>
      </w:r>
      <w:proofErr w:type="gramStart"/>
      <w:r w:rsidRPr="00936F39">
        <w:rPr>
          <w:rFonts w:hAnsi="標楷體" w:hint="eastAsia"/>
          <w:b/>
        </w:rPr>
        <w:t>警專係為</w:t>
      </w:r>
      <w:proofErr w:type="gramEnd"/>
      <w:r w:rsidRPr="00936F39">
        <w:rPr>
          <w:rFonts w:hAnsi="標楷體" w:hint="eastAsia"/>
          <w:b/>
        </w:rPr>
        <w:t>國家警</w:t>
      </w:r>
      <w:r w:rsidR="004F7222" w:rsidRPr="00936F39">
        <w:rPr>
          <w:rFonts w:hAnsi="標楷體" w:hint="eastAsia"/>
          <w:b/>
        </w:rPr>
        <w:t>察教育專門學校，透過</w:t>
      </w:r>
      <w:r w:rsidR="00E24535" w:rsidRPr="00936F39">
        <w:rPr>
          <w:rFonts w:hAnsi="標楷體" w:hint="eastAsia"/>
          <w:b/>
        </w:rPr>
        <w:t>公費</w:t>
      </w:r>
      <w:r w:rsidR="004F7222" w:rsidRPr="00936F39">
        <w:rPr>
          <w:rFonts w:hAnsi="標楷體" w:hint="eastAsia"/>
          <w:b/>
        </w:rPr>
        <w:t>養成教育以完備警察知能</w:t>
      </w:r>
      <w:r w:rsidR="001E0432" w:rsidRPr="00936F39">
        <w:rPr>
          <w:rFonts w:hAnsi="標楷體" w:hint="eastAsia"/>
          <w:b/>
        </w:rPr>
        <w:t>，</w:t>
      </w:r>
      <w:r w:rsidR="00AF57F8" w:rsidRPr="00936F39">
        <w:rPr>
          <w:rFonts w:hAnsi="標楷體" w:hint="eastAsia"/>
          <w:b/>
        </w:rPr>
        <w:t>促</w:t>
      </w:r>
      <w:r w:rsidR="00B1197D" w:rsidRPr="00936F39">
        <w:rPr>
          <w:rFonts w:hAnsi="標楷體" w:hint="eastAsia"/>
          <w:b/>
        </w:rPr>
        <w:t>其</w:t>
      </w:r>
      <w:r w:rsidR="001E0432" w:rsidRPr="00936F39">
        <w:rPr>
          <w:rFonts w:hAnsi="標楷體" w:hint="eastAsia"/>
          <w:b/>
        </w:rPr>
        <w:t>投身警察工作</w:t>
      </w:r>
      <w:r w:rsidR="00AF57F8" w:rsidRPr="00936F39">
        <w:rPr>
          <w:rFonts w:hAnsi="標楷體" w:hint="eastAsia"/>
          <w:b/>
        </w:rPr>
        <w:t>，</w:t>
      </w:r>
      <w:r w:rsidR="008E51D8" w:rsidRPr="00936F39">
        <w:rPr>
          <w:rFonts w:hAnsi="標楷體" w:hint="eastAsia"/>
          <w:b/>
        </w:rPr>
        <w:t>歷史傳統</w:t>
      </w:r>
      <w:r w:rsidR="004F7222" w:rsidRPr="00936F39">
        <w:rPr>
          <w:rFonts w:hAnsi="標楷體" w:hint="eastAsia"/>
          <w:b/>
        </w:rPr>
        <w:t>其來有</w:t>
      </w:r>
      <w:proofErr w:type="gramStart"/>
      <w:r w:rsidR="004F7222" w:rsidRPr="00936F39">
        <w:rPr>
          <w:rFonts w:hAnsi="標楷體" w:hint="eastAsia"/>
          <w:b/>
        </w:rPr>
        <w:t>自</w:t>
      </w:r>
      <w:proofErr w:type="gramEnd"/>
      <w:r w:rsidR="00EA2DD0" w:rsidRPr="00936F39">
        <w:rPr>
          <w:rFonts w:hAnsi="標楷體" w:hint="eastAsia"/>
          <w:b/>
        </w:rPr>
        <w:t>，</w:t>
      </w:r>
      <w:proofErr w:type="gramStart"/>
      <w:r w:rsidRPr="00936F39">
        <w:rPr>
          <w:rFonts w:hAnsi="標楷體" w:hint="eastAsia"/>
          <w:b/>
        </w:rPr>
        <w:t>惟官警</w:t>
      </w:r>
      <w:proofErr w:type="gramEnd"/>
      <w:r w:rsidRPr="00936F39">
        <w:rPr>
          <w:rFonts w:hAnsi="標楷體" w:hint="eastAsia"/>
          <w:b/>
        </w:rPr>
        <w:t>兩校學生依規定如3次未通過國家考試，</w:t>
      </w:r>
      <w:r w:rsidR="00D8230C" w:rsidRPr="00936F39">
        <w:rPr>
          <w:rFonts w:hAnsi="標楷體" w:hint="eastAsia"/>
          <w:b/>
        </w:rPr>
        <w:t>恐</w:t>
      </w:r>
      <w:r w:rsidRPr="00936F39">
        <w:rPr>
          <w:rFonts w:hAnsi="標楷體" w:hint="eastAsia"/>
          <w:b/>
        </w:rPr>
        <w:t>將面臨淘汰及賠償就學期間公費</w:t>
      </w:r>
      <w:r w:rsidR="00733B0A" w:rsidRPr="00936F39">
        <w:rPr>
          <w:rFonts w:hAnsi="標楷體" w:hint="eastAsia"/>
          <w:b/>
        </w:rPr>
        <w:t>津貼</w:t>
      </w:r>
      <w:r w:rsidR="008718A9" w:rsidRPr="00936F39">
        <w:rPr>
          <w:rFonts w:hAnsi="標楷體" w:hint="eastAsia"/>
          <w:b/>
        </w:rPr>
        <w:t>情事</w:t>
      </w:r>
      <w:r w:rsidR="00F30309" w:rsidRPr="00936F39">
        <w:rPr>
          <w:rFonts w:hAnsi="標楷體" w:hint="eastAsia"/>
          <w:b/>
        </w:rPr>
        <w:t>，</w:t>
      </w:r>
      <w:r w:rsidR="003759E3" w:rsidRPr="00936F39">
        <w:rPr>
          <w:rFonts w:hAnsi="標楷體" w:hint="eastAsia"/>
          <w:b/>
        </w:rPr>
        <w:t>然</w:t>
      </w:r>
      <w:r w:rsidR="008C29EF" w:rsidRPr="00936F39">
        <w:rPr>
          <w:rFonts w:hAnsi="標楷體" w:hint="eastAsia"/>
          <w:b/>
        </w:rPr>
        <w:t>雙軌制度實施後</w:t>
      </w:r>
      <w:r w:rsidR="0035618B" w:rsidRPr="00936F39">
        <w:rPr>
          <w:rFonts w:hAnsi="標楷體" w:hint="eastAsia"/>
          <w:b/>
        </w:rPr>
        <w:t>競爭</w:t>
      </w:r>
      <w:r w:rsidR="00B947E8" w:rsidRPr="00936F39">
        <w:rPr>
          <w:rFonts w:hAnsi="標楷體" w:hint="eastAsia"/>
          <w:b/>
        </w:rPr>
        <w:t>加劇</w:t>
      </w:r>
      <w:r w:rsidR="003759E3" w:rsidRPr="00936F39">
        <w:rPr>
          <w:rFonts w:hAnsi="標楷體" w:hint="eastAsia"/>
          <w:b/>
        </w:rPr>
        <w:t>，相較</w:t>
      </w:r>
      <w:proofErr w:type="gramStart"/>
      <w:r w:rsidR="00A772D1" w:rsidRPr="00936F39">
        <w:rPr>
          <w:rFonts w:hAnsi="標楷體" w:hint="eastAsia"/>
          <w:b/>
        </w:rPr>
        <w:t>於</w:t>
      </w:r>
      <w:r w:rsidR="003759E3" w:rsidRPr="00936F39">
        <w:rPr>
          <w:rFonts w:hAnsi="標楷體" w:hint="eastAsia"/>
          <w:b/>
        </w:rPr>
        <w:t>外軌一般</w:t>
      </w:r>
      <w:proofErr w:type="gramEnd"/>
      <w:r w:rsidR="003759E3" w:rsidRPr="00936F39">
        <w:rPr>
          <w:rFonts w:hAnsi="標楷體" w:hint="eastAsia"/>
          <w:b/>
        </w:rPr>
        <w:t>生則無</w:t>
      </w:r>
      <w:r w:rsidR="003A28B9" w:rsidRPr="00936F39">
        <w:rPr>
          <w:rFonts w:hAnsi="標楷體" w:hint="eastAsia"/>
          <w:b/>
        </w:rPr>
        <w:t>訓練期間</w:t>
      </w:r>
      <w:proofErr w:type="gramStart"/>
      <w:r w:rsidR="003A28B9" w:rsidRPr="00936F39">
        <w:rPr>
          <w:rFonts w:hAnsi="標楷體" w:hint="eastAsia"/>
          <w:b/>
        </w:rPr>
        <w:t>之</w:t>
      </w:r>
      <w:r w:rsidR="003759E3" w:rsidRPr="00936F39">
        <w:rPr>
          <w:rFonts w:hAnsi="標楷體" w:hint="eastAsia"/>
          <w:b/>
        </w:rPr>
        <w:t>綁約限制</w:t>
      </w:r>
      <w:proofErr w:type="gramEnd"/>
      <w:r w:rsidR="008C29EF" w:rsidRPr="00936F39">
        <w:rPr>
          <w:rFonts w:hAnsi="標楷體" w:hint="eastAsia"/>
          <w:b/>
        </w:rPr>
        <w:t>，</w:t>
      </w:r>
      <w:r w:rsidRPr="00936F39">
        <w:rPr>
          <w:rFonts w:hAnsi="標楷體" w:hint="eastAsia"/>
          <w:b/>
        </w:rPr>
        <w:t>對於</w:t>
      </w:r>
      <w:r w:rsidR="00CF375F" w:rsidRPr="00936F39">
        <w:rPr>
          <w:rFonts w:hAnsi="標楷體" w:hint="eastAsia"/>
          <w:b/>
        </w:rPr>
        <w:t>已</w:t>
      </w:r>
      <w:r w:rsidR="00747841" w:rsidRPr="00936F39">
        <w:rPr>
          <w:rFonts w:hAnsi="標楷體" w:hint="eastAsia"/>
          <w:b/>
        </w:rPr>
        <w:t>完成</w:t>
      </w:r>
      <w:r w:rsidR="00212306" w:rsidRPr="00936F39">
        <w:rPr>
          <w:rFonts w:hAnsi="標楷體" w:hint="eastAsia"/>
          <w:b/>
        </w:rPr>
        <w:t>警校</w:t>
      </w:r>
      <w:r w:rsidR="009817C9" w:rsidRPr="00936F39">
        <w:rPr>
          <w:rFonts w:hAnsi="標楷體" w:hint="eastAsia"/>
          <w:b/>
        </w:rPr>
        <w:t>公費</w:t>
      </w:r>
      <w:r w:rsidRPr="00936F39">
        <w:rPr>
          <w:rFonts w:hAnsi="標楷體" w:hint="eastAsia"/>
          <w:b/>
        </w:rPr>
        <w:t>養成教育</w:t>
      </w:r>
      <w:r w:rsidR="00A6605A" w:rsidRPr="00936F39">
        <w:rPr>
          <w:rFonts w:hAnsi="標楷體" w:hint="eastAsia"/>
          <w:b/>
        </w:rPr>
        <w:t>卻未通過警</w:t>
      </w:r>
      <w:proofErr w:type="gramStart"/>
      <w:r w:rsidR="00A6605A" w:rsidRPr="00936F39">
        <w:rPr>
          <w:rFonts w:hAnsi="標楷體" w:hint="eastAsia"/>
          <w:b/>
        </w:rPr>
        <w:t>特</w:t>
      </w:r>
      <w:proofErr w:type="gramEnd"/>
      <w:r w:rsidRPr="00936F39">
        <w:rPr>
          <w:rFonts w:hAnsi="標楷體" w:hint="eastAsia"/>
          <w:b/>
        </w:rPr>
        <w:t>門檻</w:t>
      </w:r>
      <w:r w:rsidR="003F40E3" w:rsidRPr="00936F39">
        <w:rPr>
          <w:rFonts w:hAnsi="標楷體" w:hint="eastAsia"/>
          <w:b/>
        </w:rPr>
        <w:t>而非自願違約</w:t>
      </w:r>
      <w:r w:rsidR="006C2C31" w:rsidRPr="00936F39">
        <w:rPr>
          <w:rFonts w:hAnsi="標楷體" w:hint="eastAsia"/>
          <w:b/>
        </w:rPr>
        <w:t>者</w:t>
      </w:r>
      <w:r w:rsidR="003F40E3" w:rsidRPr="00936F39">
        <w:rPr>
          <w:rFonts w:hAnsi="標楷體" w:hint="eastAsia"/>
          <w:b/>
        </w:rPr>
        <w:t>恐</w:t>
      </w:r>
      <w:r w:rsidR="007D4486" w:rsidRPr="00936F39">
        <w:rPr>
          <w:rFonts w:hAnsi="標楷體" w:hint="eastAsia"/>
          <w:b/>
        </w:rPr>
        <w:t>有</w:t>
      </w:r>
      <w:r w:rsidRPr="00936F39">
        <w:rPr>
          <w:rFonts w:hAnsi="標楷體" w:hint="eastAsia"/>
          <w:b/>
        </w:rPr>
        <w:t>不公</w:t>
      </w:r>
      <w:r w:rsidR="00833BA8" w:rsidRPr="00936F39">
        <w:rPr>
          <w:rFonts w:hAnsi="標楷體" w:hint="eastAsia"/>
          <w:b/>
        </w:rPr>
        <w:t>，</w:t>
      </w:r>
      <w:r w:rsidR="003D3947" w:rsidRPr="00936F39">
        <w:rPr>
          <w:rFonts w:hAnsi="標楷體" w:hint="eastAsia"/>
          <w:b/>
        </w:rPr>
        <w:t>在</w:t>
      </w:r>
      <w:r w:rsidR="005926B4" w:rsidRPr="00936F39">
        <w:rPr>
          <w:rFonts w:hAnsi="標楷體" w:hint="eastAsia"/>
          <w:b/>
        </w:rPr>
        <w:t>政府</w:t>
      </w:r>
      <w:r w:rsidR="00AD280A" w:rsidRPr="00936F39">
        <w:rPr>
          <w:rFonts w:hAnsi="標楷體" w:hint="eastAsia"/>
          <w:b/>
        </w:rPr>
        <w:t>有限</w:t>
      </w:r>
      <w:r w:rsidR="005926B4" w:rsidRPr="00936F39">
        <w:rPr>
          <w:rFonts w:hAnsi="標楷體" w:hint="eastAsia"/>
          <w:b/>
        </w:rPr>
        <w:t>經費</w:t>
      </w:r>
      <w:proofErr w:type="gramStart"/>
      <w:r w:rsidR="005926B4" w:rsidRPr="00936F39">
        <w:rPr>
          <w:rFonts w:hAnsi="標楷體" w:hint="eastAsia"/>
          <w:b/>
        </w:rPr>
        <w:t>下</w:t>
      </w:r>
      <w:r w:rsidR="00AD280A" w:rsidRPr="00936F39">
        <w:rPr>
          <w:rFonts w:hAnsi="標楷體" w:hint="eastAsia"/>
          <w:b/>
        </w:rPr>
        <w:t>亦生</w:t>
      </w:r>
      <w:r w:rsidRPr="00936F39">
        <w:rPr>
          <w:rFonts w:hAnsi="標楷體" w:hint="eastAsia"/>
          <w:b/>
        </w:rPr>
        <w:t>浪費</w:t>
      </w:r>
      <w:proofErr w:type="gramEnd"/>
      <w:r w:rsidRPr="00936F39">
        <w:rPr>
          <w:rFonts w:hAnsi="標楷體" w:hint="eastAsia"/>
          <w:b/>
        </w:rPr>
        <w:t>教育資源</w:t>
      </w:r>
      <w:r w:rsidR="00052802" w:rsidRPr="00936F39">
        <w:rPr>
          <w:rFonts w:hAnsi="標楷體" w:hint="eastAsia"/>
          <w:b/>
        </w:rPr>
        <w:t>之</w:t>
      </w:r>
      <w:r w:rsidR="00AD280A" w:rsidRPr="00936F39">
        <w:rPr>
          <w:rFonts w:hAnsi="標楷體" w:hint="eastAsia"/>
          <w:b/>
        </w:rPr>
        <w:t>疑慮</w:t>
      </w:r>
      <w:r w:rsidR="00144994" w:rsidRPr="00936F39">
        <w:rPr>
          <w:rFonts w:hAnsi="標楷體" w:hint="eastAsia"/>
          <w:b/>
        </w:rPr>
        <w:t>。</w:t>
      </w:r>
      <w:bookmarkEnd w:id="56"/>
    </w:p>
    <w:p w:rsidR="004F244D" w:rsidRPr="00936F39" w:rsidRDefault="00FF6451" w:rsidP="00FF6451">
      <w:pPr>
        <w:pStyle w:val="3"/>
      </w:pPr>
      <w:r w:rsidRPr="00936F39">
        <w:rPr>
          <w:rFonts w:hint="eastAsia"/>
          <w:bCs w:val="0"/>
          <w:szCs w:val="32"/>
        </w:rPr>
        <w:t>警察教育依警察法42年制定公布，即</w:t>
      </w:r>
      <w:proofErr w:type="gramStart"/>
      <w:r w:rsidRPr="00936F39">
        <w:rPr>
          <w:rFonts w:hint="eastAsia"/>
          <w:bCs w:val="0"/>
          <w:szCs w:val="32"/>
        </w:rPr>
        <w:t>採</w:t>
      </w:r>
      <w:proofErr w:type="gramEnd"/>
      <w:r w:rsidRPr="00936F39">
        <w:rPr>
          <w:rFonts w:hint="eastAsia"/>
          <w:bCs w:val="0"/>
          <w:szCs w:val="32"/>
        </w:rPr>
        <w:t>符合任務特性之警大（原中央警官學校）、警專（原為警察學校）專業養成教育模式，再經由考試取得任官資格。按司法院釋字第626號解釋理由書載明，警大及警專肩負培養警察專門人才之任務，期其學生畢業</w:t>
      </w:r>
      <w:proofErr w:type="gramStart"/>
      <w:r w:rsidRPr="00936F39">
        <w:rPr>
          <w:rFonts w:hint="eastAsia"/>
          <w:bCs w:val="0"/>
          <w:szCs w:val="32"/>
        </w:rPr>
        <w:t>後均能投入</w:t>
      </w:r>
      <w:proofErr w:type="gramEnd"/>
      <w:r w:rsidRPr="00936F39">
        <w:rPr>
          <w:rFonts w:hint="eastAsia"/>
          <w:bCs w:val="0"/>
          <w:szCs w:val="32"/>
        </w:rPr>
        <w:t>警界，為國家社會治安投注心力，並在警察工作中運用所學，將理論與實務結合。</w:t>
      </w:r>
      <w:r w:rsidRPr="00936F39">
        <w:rPr>
          <w:bCs w:val="0"/>
          <w:szCs w:val="32"/>
        </w:rPr>
        <w:t>警察</w:t>
      </w:r>
      <w:r w:rsidRPr="00936F39">
        <w:rPr>
          <w:bCs w:val="0"/>
          <w:szCs w:val="32"/>
        </w:rPr>
        <w:lastRenderedPageBreak/>
        <w:t>教育條例依警察法第3條及第15條制定，</w:t>
      </w:r>
      <w:r w:rsidRPr="00936F39">
        <w:rPr>
          <w:rFonts w:hint="eastAsia"/>
          <w:bCs w:val="0"/>
          <w:szCs w:val="32"/>
        </w:rPr>
        <w:t>規定警大</w:t>
      </w:r>
      <w:r w:rsidRPr="00936F39">
        <w:rPr>
          <w:bCs w:val="0"/>
          <w:szCs w:val="32"/>
        </w:rPr>
        <w:t>、</w:t>
      </w:r>
      <w:r w:rsidRPr="00936F39">
        <w:rPr>
          <w:rFonts w:hint="eastAsia"/>
          <w:bCs w:val="0"/>
          <w:szCs w:val="32"/>
        </w:rPr>
        <w:t>警專</w:t>
      </w:r>
      <w:r w:rsidRPr="00936F39">
        <w:rPr>
          <w:bCs w:val="0"/>
          <w:szCs w:val="32"/>
        </w:rPr>
        <w:t>辦理警察養成教育</w:t>
      </w:r>
      <w:r w:rsidRPr="00936F39">
        <w:rPr>
          <w:rFonts w:hint="eastAsia"/>
          <w:bCs w:val="0"/>
          <w:szCs w:val="32"/>
        </w:rPr>
        <w:t>、進修教育及深造教育。是</w:t>
      </w:r>
      <w:proofErr w:type="gramStart"/>
      <w:r w:rsidRPr="00936F39">
        <w:rPr>
          <w:rFonts w:hint="eastAsia"/>
          <w:bCs w:val="0"/>
          <w:szCs w:val="32"/>
        </w:rPr>
        <w:t>以</w:t>
      </w:r>
      <w:proofErr w:type="gramEnd"/>
      <w:r w:rsidRPr="00936F39">
        <w:rPr>
          <w:rFonts w:hint="eastAsia"/>
          <w:bCs w:val="0"/>
          <w:szCs w:val="32"/>
        </w:rPr>
        <w:t>，</w:t>
      </w:r>
      <w:proofErr w:type="gramStart"/>
      <w:r w:rsidRPr="00936F39">
        <w:rPr>
          <w:rFonts w:hint="eastAsia"/>
          <w:bCs w:val="0"/>
          <w:szCs w:val="32"/>
        </w:rPr>
        <w:t>警大係內政部</w:t>
      </w:r>
      <w:proofErr w:type="gramEnd"/>
      <w:r w:rsidRPr="00936F39">
        <w:rPr>
          <w:rFonts w:hint="eastAsia"/>
          <w:bCs w:val="0"/>
          <w:szCs w:val="32"/>
        </w:rPr>
        <w:t>為達成研究高深警察學術、培養警察專門人才之雙重任務而設立(內政部組織法第8條、警大組織條例第2條參照)，負責警察之養成教育，隸屬於內政部；警專則隸屬於內政部警政署，依警察教育條例規定辦理警察教育(內政部警政署組織法第2條、警專組織條例第2條參照)。</w:t>
      </w:r>
    </w:p>
    <w:p w:rsidR="00B7093F" w:rsidRPr="00936F39" w:rsidRDefault="0031085D" w:rsidP="0031085D">
      <w:pPr>
        <w:pStyle w:val="3"/>
      </w:pPr>
      <w:r w:rsidRPr="00936F39">
        <w:rPr>
          <w:rFonts w:hint="eastAsia"/>
          <w:bCs w:val="0"/>
          <w:szCs w:val="32"/>
        </w:rPr>
        <w:t>為因應與一般公務人員完全不同之警察工作特性，警察人員之培育主要係由國家特設專門學校教育，依據憲法第</w:t>
      </w:r>
      <w:r w:rsidRPr="00936F39">
        <w:rPr>
          <w:bCs w:val="0"/>
          <w:szCs w:val="32"/>
        </w:rPr>
        <w:t>108條、</w:t>
      </w:r>
      <w:r w:rsidRPr="00936F39">
        <w:rPr>
          <w:rFonts w:hint="eastAsia"/>
          <w:bCs w:val="0"/>
          <w:szCs w:val="32"/>
        </w:rPr>
        <w:t>警察法第</w:t>
      </w:r>
      <w:r w:rsidRPr="00936F39">
        <w:rPr>
          <w:bCs w:val="0"/>
          <w:szCs w:val="32"/>
        </w:rPr>
        <w:t>3條及第15條制定警察教育條例，分由警大（培育警察管理幹部）、警專（培育基層警察人員）辦理警察養成教育、進修教育及深造教育，期培育適合警察工作特性之警察人員，此為警察特殊之教育制度。</w:t>
      </w:r>
      <w:r w:rsidRPr="00936F39">
        <w:rPr>
          <w:rFonts w:hint="eastAsia"/>
          <w:bCs w:val="0"/>
          <w:szCs w:val="32"/>
        </w:rPr>
        <w:t>而警大與警專學生皆需通過入學考試後，方可入學並經</w:t>
      </w:r>
      <w:r w:rsidR="003E3B76" w:rsidRPr="00936F39">
        <w:rPr>
          <w:rFonts w:hint="eastAsia"/>
          <w:bCs w:val="0"/>
          <w:szCs w:val="32"/>
        </w:rPr>
        <w:t>4年</w:t>
      </w:r>
      <w:r w:rsidRPr="00936F39">
        <w:rPr>
          <w:rFonts w:hint="eastAsia"/>
          <w:bCs w:val="0"/>
          <w:szCs w:val="32"/>
        </w:rPr>
        <w:t>大學教育或2</w:t>
      </w:r>
      <w:r w:rsidR="00414699" w:rsidRPr="00936F39">
        <w:rPr>
          <w:rFonts w:hint="eastAsia"/>
          <w:bCs w:val="0"/>
          <w:szCs w:val="32"/>
        </w:rPr>
        <w:t>年專科教育方可畢業，兩校的入學考試</w:t>
      </w:r>
      <w:r w:rsidRPr="00936F39">
        <w:rPr>
          <w:rFonts w:hint="eastAsia"/>
          <w:bCs w:val="0"/>
          <w:szCs w:val="32"/>
        </w:rPr>
        <w:t>是公開考試，尚屬「</w:t>
      </w:r>
      <w:proofErr w:type="gramStart"/>
      <w:r w:rsidRPr="00936F39">
        <w:rPr>
          <w:rFonts w:hint="eastAsia"/>
          <w:bCs w:val="0"/>
          <w:szCs w:val="32"/>
        </w:rPr>
        <w:t>考教考用</w:t>
      </w:r>
      <w:proofErr w:type="gramEnd"/>
      <w:r w:rsidRPr="00936F39">
        <w:rPr>
          <w:rFonts w:hint="eastAsia"/>
          <w:bCs w:val="0"/>
          <w:szCs w:val="32"/>
        </w:rPr>
        <w:t>」之模式，然這項公開考試非由考選</w:t>
      </w:r>
      <w:r w:rsidRPr="00936F39">
        <w:rPr>
          <w:bCs w:val="0"/>
          <w:szCs w:val="32"/>
        </w:rPr>
        <w:t>部</w:t>
      </w:r>
      <w:r w:rsidRPr="00936F39">
        <w:rPr>
          <w:rFonts w:hint="eastAsia"/>
          <w:bCs w:val="0"/>
          <w:szCs w:val="32"/>
        </w:rPr>
        <w:t>辦理，因之並未獲得「公開考試」或「國家考試」之法律認可，此點與日本將海上保安官必須進入海上保安大學校接受教育的入學考試，即視為國家公開考試完全不同。</w:t>
      </w:r>
      <w:r w:rsidR="00110FBB" w:rsidRPr="00936F39">
        <w:rPr>
          <w:rFonts w:hint="eastAsia"/>
        </w:rPr>
        <w:t>然而，</w:t>
      </w:r>
      <w:r w:rsidR="00B7093F" w:rsidRPr="00936F39">
        <w:rPr>
          <w:rFonts w:hAnsi="標楷體"/>
          <w:szCs w:val="32"/>
        </w:rPr>
        <w:t>警大因兼負培養警察專門人才與研究高深警察學術之雙重任務，期其學生畢業</w:t>
      </w:r>
      <w:proofErr w:type="gramStart"/>
      <w:r w:rsidR="00B7093F" w:rsidRPr="00936F39">
        <w:rPr>
          <w:rFonts w:hAnsi="標楷體"/>
          <w:szCs w:val="32"/>
        </w:rPr>
        <w:t>後均能投入</w:t>
      </w:r>
      <w:proofErr w:type="gramEnd"/>
      <w:r w:rsidR="00B7093F" w:rsidRPr="00936F39">
        <w:rPr>
          <w:rFonts w:hAnsi="標楷體"/>
          <w:szCs w:val="32"/>
        </w:rPr>
        <w:t>警界，為國家社會治安投注心力，並在警察工作中運用所學，將理論與實務結合；若學生入學接受警察教育，卻未能勝任警察、治安等實務工作，將與警大設校宗旨不符</w:t>
      </w:r>
      <w:r w:rsidR="00FF502A" w:rsidRPr="00936F39">
        <w:rPr>
          <w:rFonts w:hAnsi="標楷體" w:hint="eastAsia"/>
          <w:szCs w:val="32"/>
        </w:rPr>
        <w:t>（</w:t>
      </w:r>
      <w:r w:rsidR="000C38EB" w:rsidRPr="00936F39">
        <w:rPr>
          <w:rFonts w:hAnsi="標楷體" w:hint="eastAsia"/>
          <w:szCs w:val="32"/>
        </w:rPr>
        <w:t>司法院釋字第626號解釋理由書參照</w:t>
      </w:r>
      <w:r w:rsidR="00FF502A" w:rsidRPr="00936F39">
        <w:rPr>
          <w:rFonts w:hAnsi="標楷體" w:hint="eastAsia"/>
          <w:szCs w:val="32"/>
        </w:rPr>
        <w:t>）</w:t>
      </w:r>
      <w:r w:rsidR="00B7093F" w:rsidRPr="00936F39">
        <w:rPr>
          <w:rFonts w:hAnsi="標楷體"/>
          <w:szCs w:val="32"/>
        </w:rPr>
        <w:t>。</w:t>
      </w:r>
    </w:p>
    <w:p w:rsidR="0031085D" w:rsidRPr="00936F39" w:rsidRDefault="001A77A5" w:rsidP="008868CE">
      <w:pPr>
        <w:pStyle w:val="3"/>
      </w:pPr>
      <w:r w:rsidRPr="00936F39">
        <w:rPr>
          <w:rFonts w:hint="eastAsia"/>
        </w:rPr>
        <w:t>按</w:t>
      </w:r>
      <w:r w:rsidR="005771DC" w:rsidRPr="00936F39">
        <w:rPr>
          <w:rFonts w:hAnsi="標楷體" w:hint="eastAsia"/>
        </w:rPr>
        <w:t>「</w:t>
      </w:r>
      <w:r w:rsidR="009668D8" w:rsidRPr="00936F39">
        <w:rPr>
          <w:rFonts w:hint="eastAsia"/>
        </w:rPr>
        <w:t>中央警察大學臺灣警察專科學校畢業學生服務</w:t>
      </w:r>
      <w:r w:rsidR="009668D8" w:rsidRPr="00936F39">
        <w:rPr>
          <w:rFonts w:hint="eastAsia"/>
        </w:rPr>
        <w:lastRenderedPageBreak/>
        <w:t>年限及教育費用賠償辦法</w:t>
      </w:r>
      <w:r w:rsidR="005771DC" w:rsidRPr="00936F39">
        <w:rPr>
          <w:rFonts w:hAnsi="標楷體" w:hint="eastAsia"/>
        </w:rPr>
        <w:t>」</w:t>
      </w:r>
      <w:r w:rsidR="00FA1CE8" w:rsidRPr="00936F39">
        <w:rPr>
          <w:rFonts w:hint="eastAsia"/>
        </w:rPr>
        <w:t>（</w:t>
      </w:r>
      <w:r w:rsidR="00201AEC" w:rsidRPr="00936F39">
        <w:rPr>
          <w:rFonts w:hint="eastAsia"/>
        </w:rPr>
        <w:t>下稱</w:t>
      </w:r>
      <w:r w:rsidRPr="00936F39">
        <w:rPr>
          <w:rFonts w:hint="eastAsia"/>
        </w:rPr>
        <w:t>警校</w:t>
      </w:r>
      <w:r w:rsidR="00F45308" w:rsidRPr="00936F39">
        <w:rPr>
          <w:rFonts w:hint="eastAsia"/>
        </w:rPr>
        <w:t>服務年限及</w:t>
      </w:r>
      <w:r w:rsidRPr="00936F39">
        <w:rPr>
          <w:rFonts w:hint="eastAsia"/>
        </w:rPr>
        <w:t>費用賠償辦法</w:t>
      </w:r>
      <w:r w:rsidR="00FA1CE8" w:rsidRPr="00936F39">
        <w:rPr>
          <w:rFonts w:hint="eastAsia"/>
        </w:rPr>
        <w:t>）</w:t>
      </w:r>
      <w:r w:rsidR="00201AEC" w:rsidRPr="00936F39">
        <w:rPr>
          <w:rFonts w:hint="eastAsia"/>
        </w:rPr>
        <w:t>第4條規定，「各校畢業學生經分發職務後，在服務年限內離職者，應依尚未服務期滿年限之比例，賠償在學期間之教育費用；其無力賠償或無法追繳者，由保證人賠償。」</w:t>
      </w:r>
      <w:r w:rsidR="00525001" w:rsidRPr="00936F39">
        <w:rPr>
          <w:rFonts w:hint="eastAsia"/>
        </w:rPr>
        <w:t>同辦法第5條第1項規定，「賠償費用項目內容如下：一、生活津貼：以在學期間實際所領之數額計算。二、主副食費：自入學起至畢業之日止，以月份計算實際領受之主、副食費。三、服裝費：自入學起至畢業之日止，依實際領用種類、數量之價格計算。四、書籍費：以在學期間實際領用數額計算。</w:t>
      </w:r>
      <w:r w:rsidR="004528CC" w:rsidRPr="00936F39">
        <w:rPr>
          <w:rFonts w:hint="eastAsia"/>
        </w:rPr>
        <w:t>五、見學費及實習費：按實際使用數額計算之</w:t>
      </w:r>
      <w:r w:rsidR="004528CC" w:rsidRPr="00936F39">
        <w:t>…</w:t>
      </w:r>
      <w:proofErr w:type="gramStart"/>
      <w:r w:rsidR="004528CC" w:rsidRPr="00936F39">
        <w:t>…</w:t>
      </w:r>
      <w:proofErr w:type="gramEnd"/>
      <w:r w:rsidR="003441C4" w:rsidRPr="00936F39">
        <w:rPr>
          <w:rFonts w:hint="eastAsia"/>
        </w:rPr>
        <w:t>。</w:t>
      </w:r>
      <w:r w:rsidR="00525001" w:rsidRPr="00936F39">
        <w:rPr>
          <w:rFonts w:hint="eastAsia"/>
        </w:rPr>
        <w:t>」</w:t>
      </w:r>
      <w:proofErr w:type="gramStart"/>
      <w:r w:rsidR="004528CC" w:rsidRPr="00936F39">
        <w:rPr>
          <w:rFonts w:hint="eastAsia"/>
        </w:rPr>
        <w:t>及</w:t>
      </w:r>
      <w:r w:rsidR="001447C2" w:rsidRPr="00936F39">
        <w:rPr>
          <w:rFonts w:hint="eastAsia"/>
        </w:rPr>
        <w:t>按</w:t>
      </w:r>
      <w:r w:rsidR="00943EC0" w:rsidRPr="00936F39">
        <w:rPr>
          <w:rFonts w:hint="eastAsia"/>
        </w:rPr>
        <w:t>同辦法</w:t>
      </w:r>
      <w:proofErr w:type="gramEnd"/>
      <w:r w:rsidR="00943EC0" w:rsidRPr="00936F39">
        <w:rPr>
          <w:rFonts w:hint="eastAsia"/>
        </w:rPr>
        <w:t>第</w:t>
      </w:r>
      <w:r w:rsidR="003441C4" w:rsidRPr="00936F39">
        <w:rPr>
          <w:rFonts w:hint="eastAsia"/>
        </w:rPr>
        <w:t>8</w:t>
      </w:r>
      <w:r w:rsidR="00943EC0" w:rsidRPr="00936F39">
        <w:rPr>
          <w:rFonts w:hint="eastAsia"/>
        </w:rPr>
        <w:t>條</w:t>
      </w:r>
      <w:r w:rsidR="002764F4" w:rsidRPr="00936F39">
        <w:rPr>
          <w:rFonts w:hint="eastAsia"/>
        </w:rPr>
        <w:t>規定，「</w:t>
      </w:r>
      <w:r w:rsidR="003441C4" w:rsidRPr="00936F39">
        <w:rPr>
          <w:rFonts w:hAnsi="標楷體" w:hint="eastAsia"/>
        </w:rPr>
        <w:t>各校服務年限及教育費用賠償規定，應於招生簡章內明定之</w:t>
      </w:r>
      <w:r w:rsidR="003441C4" w:rsidRPr="00936F39">
        <w:rPr>
          <w:rFonts w:hint="eastAsia"/>
        </w:rPr>
        <w:t>。</w:t>
      </w:r>
      <w:r w:rsidR="002764F4" w:rsidRPr="00936F39">
        <w:rPr>
          <w:rFonts w:hint="eastAsia"/>
        </w:rPr>
        <w:t>」</w:t>
      </w:r>
      <w:proofErr w:type="gramStart"/>
      <w:r w:rsidR="00393AAE" w:rsidRPr="00936F39">
        <w:rPr>
          <w:rFonts w:hint="eastAsia"/>
        </w:rPr>
        <w:t>另</w:t>
      </w:r>
      <w:r w:rsidR="00EE2981" w:rsidRPr="00936F39">
        <w:rPr>
          <w:rFonts w:hint="eastAsia"/>
        </w:rPr>
        <w:t>查</w:t>
      </w:r>
      <w:r w:rsidR="00393AAE" w:rsidRPr="00936F39">
        <w:rPr>
          <w:rFonts w:hint="eastAsia"/>
        </w:rPr>
        <w:t>警大</w:t>
      </w:r>
      <w:proofErr w:type="gramEnd"/>
      <w:r w:rsidR="00393AAE" w:rsidRPr="00936F39">
        <w:rPr>
          <w:rFonts w:hint="eastAsia"/>
        </w:rPr>
        <w:t>105年招生簡章</w:t>
      </w:r>
      <w:r w:rsidR="0004240A" w:rsidRPr="00936F39">
        <w:rPr>
          <w:rStyle w:val="afd"/>
        </w:rPr>
        <w:footnoteReference w:id="14"/>
      </w:r>
      <w:r w:rsidR="00EE2981" w:rsidRPr="00936F39">
        <w:rPr>
          <w:rFonts w:hAnsi="標楷體" w:hint="eastAsia"/>
        </w:rPr>
        <w:t>：</w:t>
      </w:r>
      <w:r w:rsidR="00A17331" w:rsidRPr="00936F39">
        <w:rPr>
          <w:rFonts w:hAnsi="標楷體" w:hint="eastAsia"/>
        </w:rPr>
        <w:t>「</w:t>
      </w:r>
      <w:r w:rsidR="00A17331" w:rsidRPr="00936F39">
        <w:t>玖、待遇及賠償規定</w:t>
      </w:r>
      <w:r w:rsidR="00A17331" w:rsidRPr="00936F39">
        <w:rPr>
          <w:rFonts w:hAnsi="標楷體" w:hint="eastAsia"/>
        </w:rPr>
        <w:t>」之「</w:t>
      </w:r>
      <w:r w:rsidR="00404697" w:rsidRPr="00936F39">
        <w:rPr>
          <w:rFonts w:hAnsi="標楷體" w:hint="eastAsia"/>
        </w:rPr>
        <w:t>三、</w:t>
      </w:r>
      <w:r w:rsidR="00A17331" w:rsidRPr="00936F39">
        <w:t>服務年限與賠償規定：新生應填具</w:t>
      </w:r>
      <w:r w:rsidR="00A17331" w:rsidRPr="00936F39">
        <w:rPr>
          <w:rFonts w:hint="eastAsia"/>
        </w:rPr>
        <w:t>85</w:t>
      </w:r>
      <w:r w:rsidR="00A17331" w:rsidRPr="00936F39">
        <w:t>期</w:t>
      </w:r>
      <w:r w:rsidR="00A17331" w:rsidRPr="00936F39">
        <w:rPr>
          <w:rFonts w:hint="eastAsia"/>
        </w:rPr>
        <w:t>1</w:t>
      </w:r>
      <w:r w:rsidR="00A17331" w:rsidRPr="00936F39">
        <w:t>隊學生入學志願書、85期</w:t>
      </w:r>
      <w:r w:rsidR="00A17331" w:rsidRPr="00936F39">
        <w:rPr>
          <w:rFonts w:hint="eastAsia"/>
        </w:rPr>
        <w:t>1</w:t>
      </w:r>
      <w:r w:rsidR="00A17331" w:rsidRPr="00936F39">
        <w:t>隊學生入學保證書，如有下列情形之</w:t>
      </w:r>
      <w:proofErr w:type="gramStart"/>
      <w:r w:rsidR="00A17331" w:rsidRPr="00936F39">
        <w:t>一</w:t>
      </w:r>
      <w:proofErr w:type="gramEnd"/>
      <w:r w:rsidR="00A17331" w:rsidRPr="00936F39">
        <w:t>者，應賠償在學期間之教育費用(在學期間為</w:t>
      </w:r>
      <w:r w:rsidR="00A17331" w:rsidRPr="00936F39">
        <w:rPr>
          <w:rFonts w:hint="eastAsia"/>
        </w:rPr>
        <w:t>4</w:t>
      </w:r>
      <w:r w:rsidR="00A17331" w:rsidRPr="00936F39">
        <w:t>年者其教育費</w:t>
      </w:r>
      <w:proofErr w:type="gramStart"/>
      <w:r w:rsidR="00A17331" w:rsidRPr="00936F39">
        <w:t>用計約新</w:t>
      </w:r>
      <w:r w:rsidR="005771DC" w:rsidRPr="00936F39">
        <w:rPr>
          <w:rFonts w:hint="eastAsia"/>
        </w:rPr>
        <w:t>臺</w:t>
      </w:r>
      <w:r w:rsidR="00A17331" w:rsidRPr="00936F39">
        <w:t>幣</w:t>
      </w:r>
      <w:proofErr w:type="gramEnd"/>
      <w:r w:rsidR="009F3106" w:rsidRPr="00936F39">
        <w:rPr>
          <w:rFonts w:hint="eastAsia"/>
        </w:rPr>
        <w:t>（下同）</w:t>
      </w:r>
      <w:r w:rsidR="00A17331" w:rsidRPr="00936F39">
        <w:rPr>
          <w:rFonts w:hint="eastAsia"/>
        </w:rPr>
        <w:t>85</w:t>
      </w:r>
      <w:r w:rsidR="00A17331" w:rsidRPr="00936F39">
        <w:t>萬元)，並依行政程序法第</w:t>
      </w:r>
      <w:r w:rsidR="00A17331" w:rsidRPr="00936F39">
        <w:rPr>
          <w:rFonts w:hint="eastAsia"/>
        </w:rPr>
        <w:t>148</w:t>
      </w:r>
      <w:r w:rsidR="00A17331" w:rsidRPr="00936F39">
        <w:t>條第</w:t>
      </w:r>
      <w:r w:rsidR="00A17331" w:rsidRPr="00936F39">
        <w:rPr>
          <w:rFonts w:hint="eastAsia"/>
        </w:rPr>
        <w:t>1</w:t>
      </w:r>
      <w:r w:rsidR="00A17331" w:rsidRPr="00936F39">
        <w:t>項規定，自願接受強制執行。但有具體事實無法一次繳納者，得向本校申請分期繳納，經本校同意後，並以</w:t>
      </w:r>
      <w:r w:rsidR="00A17331" w:rsidRPr="00936F39">
        <w:rPr>
          <w:rFonts w:hint="eastAsia"/>
        </w:rPr>
        <w:t>3</w:t>
      </w:r>
      <w:r w:rsidR="00A17331" w:rsidRPr="00936F39">
        <w:t>年為限</w:t>
      </w:r>
      <w:r w:rsidR="00A17331" w:rsidRPr="00936F39">
        <w:t>…</w:t>
      </w:r>
      <w:proofErr w:type="gramStart"/>
      <w:r w:rsidR="00A17331" w:rsidRPr="00936F39">
        <w:t>…</w:t>
      </w:r>
      <w:proofErr w:type="gramEnd"/>
      <w:r w:rsidR="00A17331" w:rsidRPr="00936F39">
        <w:rPr>
          <w:rFonts w:hAnsi="標楷體" w:hint="eastAsia"/>
        </w:rPr>
        <w:t>」</w:t>
      </w:r>
      <w:r w:rsidR="003F2B4F" w:rsidRPr="00936F39">
        <w:rPr>
          <w:rFonts w:hAnsi="標楷體" w:hint="eastAsia"/>
        </w:rPr>
        <w:t>；</w:t>
      </w:r>
      <w:r w:rsidR="00A17331" w:rsidRPr="00936F39">
        <w:rPr>
          <w:rFonts w:hAnsi="標楷體" w:hint="eastAsia"/>
        </w:rPr>
        <w:t>其中</w:t>
      </w:r>
      <w:r w:rsidR="00B97131" w:rsidRPr="00936F39">
        <w:rPr>
          <w:rFonts w:hAnsi="標楷體" w:hint="eastAsia"/>
        </w:rPr>
        <w:t>並</w:t>
      </w:r>
      <w:r w:rsidR="00404697" w:rsidRPr="00936F39">
        <w:rPr>
          <w:rFonts w:hAnsi="標楷體" w:hint="eastAsia"/>
        </w:rPr>
        <w:t>載明：「</w:t>
      </w:r>
      <w:r w:rsidR="00404697" w:rsidRPr="00936F39">
        <w:t>（三）各學系學生畢業後</w:t>
      </w:r>
      <w:r w:rsidR="00404697" w:rsidRPr="00936F39">
        <w:rPr>
          <w:rFonts w:hint="eastAsia"/>
        </w:rPr>
        <w:t>3</w:t>
      </w:r>
      <w:r w:rsidR="00404697" w:rsidRPr="00936F39">
        <w:t>年內，未經前項玖之二畢業後之任用考試及格者或未分發任職者</w:t>
      </w:r>
      <w:r w:rsidR="00404697" w:rsidRPr="00936F39">
        <w:t>…</w:t>
      </w:r>
      <w:proofErr w:type="gramStart"/>
      <w:r w:rsidR="00404697" w:rsidRPr="00936F39">
        <w:t>…</w:t>
      </w:r>
      <w:proofErr w:type="gramEnd"/>
      <w:r w:rsidR="00404697" w:rsidRPr="00936F39">
        <w:rPr>
          <w:rFonts w:hAnsi="標楷體" w:hint="eastAsia"/>
        </w:rPr>
        <w:t>」</w:t>
      </w:r>
      <w:r w:rsidR="003F2B4F" w:rsidRPr="00936F39">
        <w:rPr>
          <w:rFonts w:hAnsi="標楷體" w:hint="eastAsia"/>
        </w:rPr>
        <w:t>。</w:t>
      </w:r>
      <w:r w:rsidR="00404697" w:rsidRPr="00936F39">
        <w:rPr>
          <w:rFonts w:hAnsi="標楷體" w:hint="eastAsia"/>
        </w:rPr>
        <w:t>復依</w:t>
      </w:r>
      <w:r w:rsidR="00831145" w:rsidRPr="00936F39">
        <w:rPr>
          <w:rFonts w:hAnsi="標楷體" w:hint="eastAsia"/>
        </w:rPr>
        <w:t>警專10</w:t>
      </w:r>
      <w:r w:rsidR="00CA1C2D" w:rsidRPr="00936F39">
        <w:rPr>
          <w:rFonts w:hAnsi="標楷體" w:hint="eastAsia"/>
        </w:rPr>
        <w:t>4</w:t>
      </w:r>
      <w:r w:rsidR="00831145" w:rsidRPr="00936F39">
        <w:rPr>
          <w:rFonts w:hAnsi="標楷體" w:hint="eastAsia"/>
        </w:rPr>
        <w:t>年招生簡章</w:t>
      </w:r>
      <w:r w:rsidR="00831145" w:rsidRPr="00936F39">
        <w:rPr>
          <w:rStyle w:val="afd"/>
          <w:rFonts w:hAnsi="標楷體"/>
        </w:rPr>
        <w:footnoteReference w:id="15"/>
      </w:r>
      <w:r w:rsidR="00C22494" w:rsidRPr="00936F39">
        <w:rPr>
          <w:rFonts w:hAnsi="標楷體" w:hint="eastAsia"/>
        </w:rPr>
        <w:t>：</w:t>
      </w:r>
      <w:r w:rsidR="00CA1C2D" w:rsidRPr="00936F39">
        <w:rPr>
          <w:rFonts w:hAnsi="標楷體" w:hint="eastAsia"/>
        </w:rPr>
        <w:t>「</w:t>
      </w:r>
      <w:r w:rsidR="00CA1C2D" w:rsidRPr="00936F39">
        <w:rPr>
          <w:rFonts w:hint="eastAsia"/>
        </w:rPr>
        <w:t>壹拾參、畢</w:t>
      </w:r>
      <w:r w:rsidR="00CA1C2D" w:rsidRPr="00936F39">
        <w:rPr>
          <w:rFonts w:hint="eastAsia"/>
        </w:rPr>
        <w:lastRenderedPageBreak/>
        <w:t>業後分發任職</w:t>
      </w:r>
      <w:r w:rsidR="00CA1C2D" w:rsidRPr="00936F39">
        <w:rPr>
          <w:rFonts w:hAnsi="標楷體" w:hint="eastAsia"/>
        </w:rPr>
        <w:t>」載明：「</w:t>
      </w:r>
      <w:r w:rsidR="00E63B38" w:rsidRPr="00936F39">
        <w:rPr>
          <w:rFonts w:hAnsi="標楷體" w:hint="eastAsia"/>
        </w:rPr>
        <w:t>前列各科畢業生於畢業後3年（109年6月30日），仍未經前項畢業後之任用考試及格而分發任職者，應賠償在學期間之全部費用。</w:t>
      </w:r>
      <w:proofErr w:type="gramStart"/>
      <w:r w:rsidR="00E63B38" w:rsidRPr="00936F39">
        <w:rPr>
          <w:rFonts w:hAnsi="標楷體" w:hint="eastAsia"/>
        </w:rPr>
        <w:t>惟</w:t>
      </w:r>
      <w:proofErr w:type="gramEnd"/>
      <w:r w:rsidR="00E63B38" w:rsidRPr="00936F39">
        <w:rPr>
          <w:rFonts w:hAnsi="標楷體" w:hint="eastAsia"/>
        </w:rPr>
        <w:t>依據內政部 99年1月8日函規定</w:t>
      </w:r>
      <w:r w:rsidR="00C8319C" w:rsidRPr="00936F39">
        <w:rPr>
          <w:rStyle w:val="afd"/>
          <w:rFonts w:hAnsi="標楷體"/>
        </w:rPr>
        <w:footnoteReference w:id="16"/>
      </w:r>
      <w:r w:rsidR="00E63B38" w:rsidRPr="00936F39">
        <w:rPr>
          <w:rFonts w:hAnsi="標楷體" w:hint="eastAsia"/>
        </w:rPr>
        <w:t>，</w:t>
      </w:r>
      <w:r w:rsidR="00C8319C" w:rsidRPr="00936F39">
        <w:rPr>
          <w:rFonts w:hAnsi="標楷體" w:hint="eastAsia"/>
        </w:rPr>
        <w:t>「</w:t>
      </w:r>
      <w:r w:rsidR="00E63B38" w:rsidRPr="00936F39">
        <w:rPr>
          <w:rFonts w:hAnsi="標楷體" w:hint="eastAsia"/>
        </w:rPr>
        <w:t>有前述第壹拾貳項第三點各款情形者，得向本校申請免予賠償已受領之公費</w:t>
      </w:r>
      <w:r w:rsidR="00E63B38" w:rsidRPr="00936F39">
        <w:rPr>
          <w:rFonts w:hAnsi="標楷體"/>
        </w:rPr>
        <w:t>…</w:t>
      </w:r>
      <w:proofErr w:type="gramStart"/>
      <w:r w:rsidR="00E63B38" w:rsidRPr="00936F39">
        <w:rPr>
          <w:rFonts w:hAnsi="標楷體"/>
        </w:rPr>
        <w:t>…</w:t>
      </w:r>
      <w:proofErr w:type="gramEnd"/>
      <w:r w:rsidR="00E63B38" w:rsidRPr="00936F39">
        <w:rPr>
          <w:rFonts w:hAnsi="標楷體" w:hint="eastAsia"/>
        </w:rPr>
        <w:t>」</w:t>
      </w:r>
      <w:r w:rsidR="0005407E" w:rsidRPr="00936F39">
        <w:rPr>
          <w:rFonts w:hAnsi="標楷體" w:hint="eastAsia"/>
        </w:rPr>
        <w:t>等。</w:t>
      </w:r>
      <w:r w:rsidR="00F317C0" w:rsidRPr="00936F39">
        <w:rPr>
          <w:rFonts w:hAnsi="標楷體" w:hint="eastAsia"/>
        </w:rPr>
        <w:t>基此，</w:t>
      </w:r>
      <w:r w:rsidR="008F17F3" w:rsidRPr="00936F39">
        <w:rPr>
          <w:rFonts w:hAnsi="標楷體" w:hint="eastAsia"/>
        </w:rPr>
        <w:t>警大及警專學生於警校受教育年限</w:t>
      </w:r>
      <w:proofErr w:type="gramStart"/>
      <w:r w:rsidR="008F17F3" w:rsidRPr="00936F39">
        <w:rPr>
          <w:rFonts w:hAnsi="標楷體" w:hint="eastAsia"/>
        </w:rPr>
        <w:t>期間，</w:t>
      </w:r>
      <w:proofErr w:type="gramEnd"/>
      <w:r w:rsidR="008F17F3" w:rsidRPr="00936F39">
        <w:rPr>
          <w:rFonts w:hAnsi="標楷體" w:hint="eastAsia"/>
        </w:rPr>
        <w:t>享</w:t>
      </w:r>
      <w:r w:rsidR="00615B72" w:rsidRPr="00936F39">
        <w:rPr>
          <w:rFonts w:hAnsi="標楷體" w:hint="eastAsia"/>
        </w:rPr>
        <w:t>教育費用</w:t>
      </w:r>
      <w:r w:rsidR="00EA2559" w:rsidRPr="00936F39">
        <w:rPr>
          <w:rFonts w:hAnsi="標楷體" w:hint="eastAsia"/>
        </w:rPr>
        <w:t>等公費</w:t>
      </w:r>
      <w:r w:rsidR="00615B72" w:rsidRPr="00936F39">
        <w:t>待遇</w:t>
      </w:r>
      <w:r w:rsidR="00EA2559" w:rsidRPr="00936F39">
        <w:rPr>
          <w:rFonts w:hint="eastAsia"/>
        </w:rPr>
        <w:t>，</w:t>
      </w:r>
      <w:r w:rsidR="00F67E33" w:rsidRPr="00936F39">
        <w:rPr>
          <w:rFonts w:hint="eastAsia"/>
        </w:rPr>
        <w:t>惟受限於</w:t>
      </w:r>
      <w:r w:rsidR="00F67E33" w:rsidRPr="00936F39">
        <w:rPr>
          <w:rFonts w:hAnsi="標楷體" w:hint="eastAsia"/>
        </w:rPr>
        <w:t>服務年限及教育費用賠償規定，警大及</w:t>
      </w:r>
      <w:proofErr w:type="gramStart"/>
      <w:r w:rsidR="00F67E33" w:rsidRPr="00936F39">
        <w:rPr>
          <w:rFonts w:hAnsi="標楷體" w:hint="eastAsia"/>
        </w:rPr>
        <w:t>警專於招生簡章均訂有</w:t>
      </w:r>
      <w:proofErr w:type="gramEnd"/>
      <w:r w:rsidR="008A4118" w:rsidRPr="00936F39">
        <w:rPr>
          <w:rFonts w:hAnsi="標楷體" w:hint="eastAsia"/>
        </w:rPr>
        <w:t>畢業後3年內未通過</w:t>
      </w:r>
      <w:r w:rsidR="008A4118" w:rsidRPr="00936F39">
        <w:t>任用考試及格者或未分發任職者</w:t>
      </w:r>
      <w:r w:rsidR="008A4118" w:rsidRPr="00936F39">
        <w:rPr>
          <w:rFonts w:hint="eastAsia"/>
        </w:rPr>
        <w:t>應賠償在學期間費用之相關規定。</w:t>
      </w:r>
      <w:r w:rsidR="00AC3C97" w:rsidRPr="00936F39">
        <w:rPr>
          <w:rFonts w:hint="eastAsia"/>
        </w:rPr>
        <w:t>而此</w:t>
      </w:r>
      <w:r w:rsidR="00AC3C97" w:rsidRPr="00936F39">
        <w:rPr>
          <w:rFonts w:hAnsi="標楷體" w:hint="eastAsia"/>
        </w:rPr>
        <w:t>「</w:t>
      </w:r>
      <w:r w:rsidR="00FD2C16" w:rsidRPr="00936F39">
        <w:rPr>
          <w:rFonts w:hAnsi="標楷體" w:hint="eastAsia"/>
        </w:rPr>
        <w:t>『</w:t>
      </w:r>
      <w:r w:rsidR="00AC3C97" w:rsidRPr="00936F39">
        <w:rPr>
          <w:rFonts w:hAnsi="標楷體" w:hint="eastAsia"/>
        </w:rPr>
        <w:t>未</w:t>
      </w:r>
      <w:proofErr w:type="gramStart"/>
      <w:r w:rsidR="00AC3C97" w:rsidRPr="00936F39">
        <w:rPr>
          <w:rFonts w:hAnsi="標楷體" w:hint="eastAsia"/>
        </w:rPr>
        <w:t>遵</w:t>
      </w:r>
      <w:proofErr w:type="gramEnd"/>
      <w:r w:rsidR="00AC3C97" w:rsidRPr="00936F39">
        <w:rPr>
          <w:rFonts w:hAnsi="標楷體" w:hint="eastAsia"/>
        </w:rPr>
        <w:t>期通過考試者所應負之賠償責任</w:t>
      </w:r>
      <w:r w:rsidR="00FD2C16" w:rsidRPr="00936F39">
        <w:rPr>
          <w:rFonts w:hAnsi="標楷體" w:hint="eastAsia"/>
        </w:rPr>
        <w:t>』</w:t>
      </w:r>
      <w:r w:rsidR="00AC3C97" w:rsidRPr="00936F39">
        <w:rPr>
          <w:rFonts w:hAnsi="標楷體" w:hint="eastAsia"/>
        </w:rPr>
        <w:t>及</w:t>
      </w:r>
      <w:r w:rsidR="00FD2C16" w:rsidRPr="00936F39">
        <w:rPr>
          <w:rFonts w:hAnsi="標楷體" w:hint="eastAsia"/>
        </w:rPr>
        <w:t>『</w:t>
      </w:r>
      <w:r w:rsidR="00AC3C97" w:rsidRPr="00936F39">
        <w:rPr>
          <w:rFonts w:hAnsi="標楷體" w:hint="eastAsia"/>
        </w:rPr>
        <w:t>提前離職者所應負之賠償責任</w:t>
      </w:r>
      <w:r w:rsidR="00FD2C16" w:rsidRPr="00936F39">
        <w:rPr>
          <w:rFonts w:hAnsi="標楷體" w:hint="eastAsia"/>
        </w:rPr>
        <w:t>』</w:t>
      </w:r>
      <w:r w:rsidR="00AC3C97" w:rsidRPr="00936F39">
        <w:rPr>
          <w:rFonts w:hAnsi="標楷體" w:hint="eastAsia"/>
        </w:rPr>
        <w:t>雖有不同，惟探求兩者之本質及相關法規之意旨，無論係未</w:t>
      </w:r>
      <w:proofErr w:type="gramStart"/>
      <w:r w:rsidR="00AC3C97" w:rsidRPr="00936F39">
        <w:rPr>
          <w:rFonts w:hAnsi="標楷體" w:hint="eastAsia"/>
        </w:rPr>
        <w:t>遵</w:t>
      </w:r>
      <w:proofErr w:type="gramEnd"/>
      <w:r w:rsidR="00AC3C97" w:rsidRPr="00936F39">
        <w:rPr>
          <w:rFonts w:hAnsi="標楷體" w:hint="eastAsia"/>
        </w:rPr>
        <w:t>期通過考試者或提前離職者所應賠償之費用，</w:t>
      </w:r>
      <w:proofErr w:type="gramStart"/>
      <w:r w:rsidR="00AC3C97" w:rsidRPr="00936F39">
        <w:rPr>
          <w:rFonts w:hAnsi="標楷體" w:hint="eastAsia"/>
        </w:rPr>
        <w:t>均為具有</w:t>
      </w:r>
      <w:proofErr w:type="gramEnd"/>
      <w:r w:rsidR="00AC3C97" w:rsidRPr="00936F39">
        <w:rPr>
          <w:rFonts w:hAnsi="標楷體" w:hint="eastAsia"/>
        </w:rPr>
        <w:t>賠償性質之違約金」</w:t>
      </w:r>
      <w:r w:rsidR="005C5E0B" w:rsidRPr="00936F39">
        <w:rPr>
          <w:rFonts w:hAnsi="標楷體" w:hint="eastAsia"/>
        </w:rPr>
        <w:t>（</w:t>
      </w:r>
      <w:r w:rsidR="008868CE" w:rsidRPr="00936F39">
        <w:rPr>
          <w:rFonts w:hAnsi="標楷體" w:hint="eastAsia"/>
        </w:rPr>
        <w:t>最高行政法院105年判字第59號判決</w:t>
      </w:r>
      <w:r w:rsidR="00F757F1" w:rsidRPr="00936F39">
        <w:rPr>
          <w:rFonts w:hAnsi="標楷體" w:hint="eastAsia"/>
        </w:rPr>
        <w:t>理由參照</w:t>
      </w:r>
      <w:r w:rsidR="005C5E0B" w:rsidRPr="00936F39">
        <w:rPr>
          <w:rFonts w:hAnsi="標楷體" w:hint="eastAsia"/>
        </w:rPr>
        <w:t>）。</w:t>
      </w:r>
    </w:p>
    <w:p w:rsidR="004F244D" w:rsidRPr="00936F39" w:rsidRDefault="004F244D" w:rsidP="004F244D">
      <w:pPr>
        <w:pStyle w:val="3"/>
      </w:pPr>
      <w:r w:rsidRPr="00936F39">
        <w:rPr>
          <w:rFonts w:hint="eastAsia"/>
        </w:rPr>
        <w:t>警察特考（內軌）</w:t>
      </w:r>
      <w:r w:rsidR="001F5D7D" w:rsidRPr="00936F39">
        <w:rPr>
          <w:rFonts w:hint="eastAsia"/>
        </w:rPr>
        <w:t>教育訓練內容及相關規定依據警大、警專之教育計畫，而</w:t>
      </w:r>
      <w:r w:rsidR="00843F91" w:rsidRPr="00936F39">
        <w:rPr>
          <w:rFonts w:hint="eastAsia"/>
        </w:rPr>
        <w:t>三等考試中</w:t>
      </w:r>
      <w:r w:rsidR="001F5D7D" w:rsidRPr="00936F39">
        <w:rPr>
          <w:rFonts w:hint="eastAsia"/>
        </w:rPr>
        <w:t>未具警大學歷者教育訓練內容及相關規定</w:t>
      </w:r>
      <w:r w:rsidR="009D1A83" w:rsidRPr="00936F39">
        <w:rPr>
          <w:rFonts w:hint="eastAsia"/>
        </w:rPr>
        <w:t>則依據</w:t>
      </w:r>
      <w:r w:rsidR="001F5D7D" w:rsidRPr="00936F39">
        <w:rPr>
          <w:rFonts w:hint="eastAsia"/>
        </w:rPr>
        <w:t>公務人員特種考試警察人員考試錄取人員訓練計畫（含課程配當表）</w:t>
      </w:r>
      <w:r w:rsidR="004D1697" w:rsidRPr="00936F39">
        <w:rPr>
          <w:rFonts w:hint="eastAsia"/>
        </w:rPr>
        <w:t>辦理</w:t>
      </w:r>
      <w:r w:rsidR="002D5660" w:rsidRPr="00936F39">
        <w:rPr>
          <w:rFonts w:hint="eastAsia"/>
        </w:rPr>
        <w:t>。內外</w:t>
      </w:r>
      <w:proofErr w:type="gramStart"/>
      <w:r w:rsidR="002D5660" w:rsidRPr="00936F39">
        <w:rPr>
          <w:rFonts w:hint="eastAsia"/>
        </w:rPr>
        <w:t>軌</w:t>
      </w:r>
      <w:proofErr w:type="gramEnd"/>
      <w:r w:rsidR="002D5660" w:rsidRPr="00936F39">
        <w:rPr>
          <w:rFonts w:hint="eastAsia"/>
        </w:rPr>
        <w:t>人員相關</w:t>
      </w:r>
      <w:r w:rsidRPr="00936F39">
        <w:rPr>
          <w:rFonts w:hint="eastAsia"/>
        </w:rPr>
        <w:t>公費</w:t>
      </w:r>
      <w:r w:rsidR="0036534C" w:rsidRPr="00936F39">
        <w:rPr>
          <w:rFonts w:hint="eastAsia"/>
        </w:rPr>
        <w:t>或生活津貼等福利</w:t>
      </w:r>
      <w:r w:rsidR="008E0B02" w:rsidRPr="00936F39">
        <w:rPr>
          <w:rFonts w:hint="eastAsia"/>
        </w:rPr>
        <w:t>計算情形如</w:t>
      </w:r>
      <w:proofErr w:type="gramStart"/>
      <w:r w:rsidR="008E0B02" w:rsidRPr="00936F39">
        <w:rPr>
          <w:rFonts w:hint="eastAsia"/>
        </w:rPr>
        <w:t>后</w:t>
      </w:r>
      <w:proofErr w:type="gramEnd"/>
      <w:r w:rsidR="008E0B02" w:rsidRPr="00936F39">
        <w:rPr>
          <w:rFonts w:hint="eastAsia"/>
        </w:rPr>
        <w:t>：</w:t>
      </w:r>
    </w:p>
    <w:p w:rsidR="004F244D" w:rsidRPr="00936F39" w:rsidRDefault="004F244D" w:rsidP="00834B1E">
      <w:pPr>
        <w:pStyle w:val="4"/>
      </w:pPr>
      <w:r w:rsidRPr="00936F39">
        <w:rPr>
          <w:rFonts w:hint="eastAsia"/>
        </w:rPr>
        <w:t>警大四年制學生（三等考試）及警</w:t>
      </w:r>
      <w:proofErr w:type="gramStart"/>
      <w:r w:rsidRPr="00936F39">
        <w:rPr>
          <w:rFonts w:hint="eastAsia"/>
        </w:rPr>
        <w:t>專正期組</w:t>
      </w:r>
      <w:proofErr w:type="gramEnd"/>
      <w:r w:rsidRPr="00936F39">
        <w:rPr>
          <w:rFonts w:hint="eastAsia"/>
        </w:rPr>
        <w:t>學生（四等考試）</w:t>
      </w:r>
      <w:r w:rsidR="008E27D8" w:rsidRPr="00936F39">
        <w:rPr>
          <w:rFonts w:hint="eastAsia"/>
        </w:rPr>
        <w:t>公費待遇及津貼</w:t>
      </w:r>
      <w:r w:rsidRPr="00936F39">
        <w:rPr>
          <w:rFonts w:hint="eastAsia"/>
        </w:rPr>
        <w:t>部分：</w:t>
      </w:r>
      <w:r w:rsidR="00834B1E" w:rsidRPr="00936F39">
        <w:rPr>
          <w:rFonts w:hint="eastAsia"/>
        </w:rPr>
        <w:t>依</w:t>
      </w:r>
      <w:r w:rsidR="00D00937" w:rsidRPr="00936F39">
        <w:rPr>
          <w:rFonts w:hAnsi="標楷體" w:hint="eastAsia"/>
        </w:rPr>
        <w:t>「</w:t>
      </w:r>
      <w:r w:rsidR="00834B1E" w:rsidRPr="00936F39">
        <w:rPr>
          <w:rFonts w:hint="eastAsia"/>
        </w:rPr>
        <w:t>中央警察大學臺灣警察專科學校養成教育學生公費待遇及津貼辦法</w:t>
      </w:r>
      <w:r w:rsidR="00D00937" w:rsidRPr="00936F39">
        <w:rPr>
          <w:rFonts w:hAnsi="標楷體" w:hint="eastAsia"/>
        </w:rPr>
        <w:t>」</w:t>
      </w:r>
      <w:r w:rsidRPr="00936F39">
        <w:rPr>
          <w:rFonts w:hint="eastAsia"/>
        </w:rPr>
        <w:t>第</w:t>
      </w:r>
      <w:r w:rsidRPr="00936F39">
        <w:t>2</w:t>
      </w:r>
      <w:r w:rsidR="00834B1E" w:rsidRPr="00936F39">
        <w:rPr>
          <w:rFonts w:hint="eastAsia"/>
        </w:rPr>
        <w:t>條</w:t>
      </w:r>
      <w:r w:rsidR="00D00937" w:rsidRPr="00936F39">
        <w:rPr>
          <w:rFonts w:hint="eastAsia"/>
        </w:rPr>
        <w:t>規定</w:t>
      </w:r>
      <w:r w:rsidR="00834B1E" w:rsidRPr="00936F39">
        <w:rPr>
          <w:rFonts w:hint="eastAsia"/>
        </w:rPr>
        <w:t>，</w:t>
      </w:r>
      <w:r w:rsidRPr="00936F39">
        <w:rPr>
          <w:rFonts w:hint="eastAsia"/>
        </w:rPr>
        <w:t>公費待遇項目包括：服裝費、主副食費、書籍費、平安保險費、見學費、實習費；另每人每月生活津貼</w:t>
      </w:r>
      <w:r w:rsidRPr="00936F39">
        <w:t>15,060</w:t>
      </w:r>
      <w:r w:rsidRPr="00936F39">
        <w:rPr>
          <w:rFonts w:hint="eastAsia"/>
        </w:rPr>
        <w:t>元。</w:t>
      </w:r>
    </w:p>
    <w:p w:rsidR="004F244D" w:rsidRPr="00936F39" w:rsidRDefault="004F244D" w:rsidP="008E27D8">
      <w:pPr>
        <w:pStyle w:val="4"/>
      </w:pPr>
      <w:r w:rsidRPr="00936F39">
        <w:rPr>
          <w:rFonts w:hint="eastAsia"/>
        </w:rPr>
        <w:lastRenderedPageBreak/>
        <w:t>三等考試但未具警大學歷者</w:t>
      </w:r>
      <w:r w:rsidR="008E27D8" w:rsidRPr="00936F39">
        <w:rPr>
          <w:rFonts w:hint="eastAsia"/>
        </w:rPr>
        <w:t>訓練津貼及福利</w:t>
      </w:r>
      <w:r w:rsidRPr="00936F39">
        <w:rPr>
          <w:rFonts w:hint="eastAsia"/>
        </w:rPr>
        <w:t>由</w:t>
      </w:r>
      <w:proofErr w:type="gramStart"/>
      <w:r w:rsidRPr="00936F39">
        <w:rPr>
          <w:rFonts w:hint="eastAsia"/>
        </w:rPr>
        <w:t>所占職缺</w:t>
      </w:r>
      <w:proofErr w:type="gramEnd"/>
      <w:r w:rsidRPr="00936F39">
        <w:rPr>
          <w:rFonts w:hint="eastAsia"/>
        </w:rPr>
        <w:t>機關、學校發給下列津貼；並</w:t>
      </w:r>
      <w:r w:rsidRPr="00936F39">
        <w:t>得</w:t>
      </w:r>
      <w:r w:rsidRPr="00936F39">
        <w:rPr>
          <w:rFonts w:hint="eastAsia"/>
        </w:rPr>
        <w:t>依規定</w:t>
      </w:r>
      <w:proofErr w:type="gramStart"/>
      <w:r w:rsidRPr="00936F39">
        <w:t>支給婚</w:t>
      </w:r>
      <w:proofErr w:type="gramEnd"/>
      <w:r w:rsidRPr="00936F39">
        <w:t>、喪、生育</w:t>
      </w:r>
      <w:r w:rsidRPr="00936F39">
        <w:rPr>
          <w:rFonts w:hint="eastAsia"/>
        </w:rPr>
        <w:t>及</w:t>
      </w:r>
      <w:r w:rsidRPr="00936F39">
        <w:t>子女教育補助、</w:t>
      </w:r>
      <w:r w:rsidRPr="00936F39">
        <w:rPr>
          <w:rFonts w:hint="eastAsia"/>
        </w:rPr>
        <w:t>參加公教人員保險、全民健康保險，及依用人機關、學校</w:t>
      </w:r>
      <w:r w:rsidRPr="00936F39">
        <w:t>現職人員撫</w:t>
      </w:r>
      <w:proofErr w:type="gramStart"/>
      <w:r w:rsidRPr="00936F39">
        <w:t>卹</w:t>
      </w:r>
      <w:proofErr w:type="gramEnd"/>
      <w:r w:rsidRPr="00936F39">
        <w:t>相關規定之標準支給遺族撫慰金。</w:t>
      </w:r>
    </w:p>
    <w:p w:rsidR="004F244D" w:rsidRPr="00936F39" w:rsidRDefault="004F244D" w:rsidP="008E27D8">
      <w:pPr>
        <w:pStyle w:val="5"/>
      </w:pPr>
      <w:proofErr w:type="gramStart"/>
      <w:r w:rsidRPr="00936F39">
        <w:rPr>
          <w:rFonts w:hint="eastAsia"/>
        </w:rPr>
        <w:t>俸</w:t>
      </w:r>
      <w:proofErr w:type="gramEnd"/>
      <w:r w:rsidRPr="00936F39">
        <w:rPr>
          <w:rFonts w:hint="eastAsia"/>
        </w:rPr>
        <w:t>額：比照警佐一階本</w:t>
      </w:r>
      <w:proofErr w:type="gramStart"/>
      <w:r w:rsidRPr="00936F39">
        <w:rPr>
          <w:rFonts w:hint="eastAsia"/>
        </w:rPr>
        <w:t>俸</w:t>
      </w:r>
      <w:proofErr w:type="gramEnd"/>
      <w:r w:rsidRPr="00936F39">
        <w:rPr>
          <w:rFonts w:hint="eastAsia"/>
        </w:rPr>
        <w:t>一級230元。</w:t>
      </w:r>
    </w:p>
    <w:p w:rsidR="004F244D" w:rsidRPr="00936F39" w:rsidRDefault="004F244D" w:rsidP="008E27D8">
      <w:pPr>
        <w:pStyle w:val="5"/>
      </w:pPr>
      <w:r w:rsidRPr="00936F39">
        <w:rPr>
          <w:rFonts w:hint="eastAsia"/>
        </w:rPr>
        <w:t>加給：依</w:t>
      </w:r>
      <w:proofErr w:type="gramStart"/>
      <w:r w:rsidRPr="00936F39">
        <w:rPr>
          <w:rFonts w:hint="eastAsia"/>
        </w:rPr>
        <w:t>所占職缺</w:t>
      </w:r>
      <w:proofErr w:type="gramEnd"/>
      <w:r w:rsidRPr="00936F39">
        <w:rPr>
          <w:rFonts w:hint="eastAsia"/>
        </w:rPr>
        <w:t>比照現職人員專業</w:t>
      </w:r>
      <w:proofErr w:type="gramStart"/>
      <w:r w:rsidRPr="00936F39">
        <w:rPr>
          <w:rFonts w:hint="eastAsia"/>
        </w:rPr>
        <w:t>加給表警佐</w:t>
      </w:r>
      <w:proofErr w:type="gramEnd"/>
      <w:r w:rsidRPr="00936F39">
        <w:rPr>
          <w:rFonts w:hint="eastAsia"/>
        </w:rPr>
        <w:t>一</w:t>
      </w:r>
      <w:proofErr w:type="gramStart"/>
      <w:r w:rsidRPr="00936F39">
        <w:rPr>
          <w:rFonts w:hint="eastAsia"/>
        </w:rPr>
        <w:t>階月支</w:t>
      </w:r>
      <w:proofErr w:type="gramEnd"/>
      <w:r w:rsidRPr="00936F39">
        <w:rPr>
          <w:rFonts w:hint="eastAsia"/>
        </w:rPr>
        <w:t>數額，以及警察人員警勤加給表</w:t>
      </w:r>
      <w:proofErr w:type="gramStart"/>
      <w:r w:rsidRPr="00936F39">
        <w:rPr>
          <w:rFonts w:hint="eastAsia"/>
        </w:rPr>
        <w:t>第三級支給</w:t>
      </w:r>
      <w:proofErr w:type="gramEnd"/>
      <w:r w:rsidRPr="00936F39">
        <w:rPr>
          <w:rFonts w:hint="eastAsia"/>
        </w:rPr>
        <w:t>數額。</w:t>
      </w:r>
    </w:p>
    <w:p w:rsidR="004F244D" w:rsidRPr="00936F39" w:rsidRDefault="004F244D" w:rsidP="008E27D8">
      <w:pPr>
        <w:pStyle w:val="5"/>
      </w:pPr>
      <w:r w:rsidRPr="00936F39">
        <w:rPr>
          <w:rFonts w:hint="eastAsia"/>
        </w:rPr>
        <w:t>供給膳宿</w:t>
      </w:r>
      <w:r w:rsidRPr="00936F39">
        <w:t>、服裝</w:t>
      </w:r>
      <w:r w:rsidRPr="00936F39">
        <w:rPr>
          <w:rFonts w:hint="eastAsia"/>
        </w:rPr>
        <w:t>及教材費。</w:t>
      </w:r>
    </w:p>
    <w:p w:rsidR="004F244D" w:rsidRPr="00936F39" w:rsidRDefault="00EE2490" w:rsidP="004F244D">
      <w:pPr>
        <w:pStyle w:val="3"/>
      </w:pPr>
      <w:r w:rsidRPr="00936F39">
        <w:rPr>
          <w:rFonts w:hint="eastAsia"/>
        </w:rPr>
        <w:t>又</w:t>
      </w:r>
      <w:r w:rsidR="004F244D" w:rsidRPr="00936F39">
        <w:rPr>
          <w:rFonts w:hint="eastAsia"/>
        </w:rPr>
        <w:t>一般警察特考（外軌）</w:t>
      </w:r>
      <w:r w:rsidR="00F977A7" w:rsidRPr="00936F39">
        <w:rPr>
          <w:rFonts w:hint="eastAsia"/>
        </w:rPr>
        <w:t>教育訓練內容及相關規定係依據</w:t>
      </w:r>
      <w:r w:rsidR="004F244D" w:rsidRPr="00936F39">
        <w:rPr>
          <w:rFonts w:hint="eastAsia"/>
        </w:rPr>
        <w:t>公</w:t>
      </w:r>
      <w:r w:rsidR="00CF5327" w:rsidRPr="00936F39">
        <w:rPr>
          <w:rFonts w:hint="eastAsia"/>
        </w:rPr>
        <w:t>務人員特種考試一般警察人員考試錄取人員訓練計畫（含課程配當表），</w:t>
      </w:r>
      <w:r w:rsidR="0027556F" w:rsidRPr="00936F39">
        <w:rPr>
          <w:rFonts w:hint="eastAsia"/>
        </w:rPr>
        <w:t>並</w:t>
      </w:r>
      <w:r w:rsidR="004F244D" w:rsidRPr="00936F39">
        <w:t>未</w:t>
      </w:r>
      <w:r w:rsidR="004F244D" w:rsidRPr="00936F39">
        <w:rPr>
          <w:rFonts w:hint="eastAsia"/>
        </w:rPr>
        <w:t>占</w:t>
      </w:r>
      <w:r w:rsidR="004F244D" w:rsidRPr="00936F39">
        <w:t>缺</w:t>
      </w:r>
      <w:r w:rsidR="004F244D" w:rsidRPr="00936F39">
        <w:rPr>
          <w:rFonts w:hint="eastAsia"/>
        </w:rPr>
        <w:t>，並</w:t>
      </w:r>
      <w:r w:rsidR="004F244D" w:rsidRPr="00936F39">
        <w:t>依</w:t>
      </w:r>
      <w:r w:rsidR="00541F8A" w:rsidRPr="00936F39">
        <w:rPr>
          <w:rFonts w:hint="eastAsia"/>
        </w:rPr>
        <w:t>規定</w:t>
      </w:r>
      <w:r w:rsidR="004F244D" w:rsidRPr="00936F39">
        <w:t>標準發給津貼</w:t>
      </w:r>
      <w:r w:rsidR="004F244D" w:rsidRPr="00936F39">
        <w:rPr>
          <w:rFonts w:hint="eastAsia"/>
        </w:rPr>
        <w:t>，供給膳宿</w:t>
      </w:r>
      <w:r w:rsidR="004F244D" w:rsidRPr="00936F39">
        <w:t>、服裝</w:t>
      </w:r>
      <w:r w:rsidR="004F244D" w:rsidRPr="00936F39">
        <w:rPr>
          <w:rFonts w:hint="eastAsia"/>
        </w:rPr>
        <w:t>及教材費，並得比照用人機關、學校現職人員</w:t>
      </w:r>
      <w:proofErr w:type="gramStart"/>
      <w:r w:rsidR="004F244D" w:rsidRPr="00936F39">
        <w:t>支給婚</w:t>
      </w:r>
      <w:proofErr w:type="gramEnd"/>
      <w:r w:rsidR="004F244D" w:rsidRPr="00936F39">
        <w:t>、喪、生育、子女教育補助</w:t>
      </w:r>
      <w:r w:rsidR="004F244D" w:rsidRPr="00936F39">
        <w:rPr>
          <w:rFonts w:hint="eastAsia"/>
        </w:rPr>
        <w:t>，</w:t>
      </w:r>
      <w:r w:rsidR="004F244D" w:rsidRPr="00936F39">
        <w:t>及比照用人機關、學校現職人員撫</w:t>
      </w:r>
      <w:proofErr w:type="gramStart"/>
      <w:r w:rsidR="004F244D" w:rsidRPr="00936F39">
        <w:t>卹</w:t>
      </w:r>
      <w:proofErr w:type="gramEnd"/>
      <w:r w:rsidR="004F244D" w:rsidRPr="00936F39">
        <w:t>相關規定之標準支給遺族撫慰金</w:t>
      </w:r>
      <w:r w:rsidR="004F244D" w:rsidRPr="00936F39">
        <w:rPr>
          <w:rFonts w:hint="eastAsia"/>
        </w:rPr>
        <w:t>，並參加全民健康保險、一般保險。</w:t>
      </w:r>
      <w:r w:rsidR="001C6CD2" w:rsidRPr="00936F39">
        <w:rPr>
          <w:rFonts w:hint="eastAsia"/>
        </w:rPr>
        <w:t>訓練津貼及福利部分如下：</w:t>
      </w:r>
    </w:p>
    <w:p w:rsidR="004F244D" w:rsidRPr="00936F39" w:rsidRDefault="004F244D" w:rsidP="001C6CD2">
      <w:pPr>
        <w:pStyle w:val="4"/>
      </w:pPr>
      <w:r w:rsidRPr="00936F39">
        <w:t>二等考試錄取者比照薦任第六職等本</w:t>
      </w:r>
      <w:proofErr w:type="gramStart"/>
      <w:r w:rsidRPr="00936F39">
        <w:t>俸</w:t>
      </w:r>
      <w:proofErr w:type="gramEnd"/>
      <w:r w:rsidRPr="00936F39">
        <w:t>三級</w:t>
      </w:r>
      <w:proofErr w:type="gramStart"/>
      <w:r w:rsidRPr="00936F39">
        <w:t>俸</w:t>
      </w:r>
      <w:proofErr w:type="gramEnd"/>
      <w:r w:rsidRPr="00936F39">
        <w:t>額</w:t>
      </w:r>
      <w:r w:rsidRPr="00936F39">
        <w:rPr>
          <w:rFonts w:hint="eastAsia"/>
        </w:rPr>
        <w:t>標準</w:t>
      </w:r>
      <w:r w:rsidRPr="00936F39">
        <w:t>發給津貼（2</w:t>
      </w:r>
      <w:r w:rsidRPr="00936F39">
        <w:rPr>
          <w:rFonts w:hint="eastAsia"/>
        </w:rPr>
        <w:t>7</w:t>
      </w:r>
      <w:r w:rsidRPr="00936F39">
        <w:t>,</w:t>
      </w:r>
      <w:r w:rsidRPr="00936F39">
        <w:rPr>
          <w:rFonts w:hint="eastAsia"/>
        </w:rPr>
        <w:t>435</w:t>
      </w:r>
      <w:r w:rsidRPr="00936F39">
        <w:t>元）。</w:t>
      </w:r>
    </w:p>
    <w:p w:rsidR="004F244D" w:rsidRPr="00936F39" w:rsidRDefault="004F244D" w:rsidP="001C6CD2">
      <w:pPr>
        <w:pStyle w:val="4"/>
      </w:pPr>
      <w:r w:rsidRPr="00936F39">
        <w:t>三等考試錄取者比照委任第五職等本</w:t>
      </w:r>
      <w:proofErr w:type="gramStart"/>
      <w:r w:rsidRPr="00936F39">
        <w:t>俸</w:t>
      </w:r>
      <w:proofErr w:type="gramEnd"/>
      <w:r w:rsidRPr="00936F39">
        <w:t>五級</w:t>
      </w:r>
      <w:proofErr w:type="gramStart"/>
      <w:r w:rsidRPr="00936F39">
        <w:t>俸</w:t>
      </w:r>
      <w:proofErr w:type="gramEnd"/>
      <w:r w:rsidRPr="00936F39">
        <w:t>額</w:t>
      </w:r>
      <w:r w:rsidRPr="00936F39">
        <w:rPr>
          <w:rFonts w:hint="eastAsia"/>
        </w:rPr>
        <w:t>標準</w:t>
      </w:r>
      <w:r w:rsidRPr="00936F39">
        <w:t>發給津貼（2</w:t>
      </w:r>
      <w:r w:rsidRPr="00936F39">
        <w:rPr>
          <w:rFonts w:hint="eastAsia"/>
        </w:rPr>
        <w:t>4</w:t>
      </w:r>
      <w:r w:rsidRPr="00936F39">
        <w:t>,</w:t>
      </w:r>
      <w:r w:rsidRPr="00936F39">
        <w:rPr>
          <w:rFonts w:hint="eastAsia"/>
        </w:rPr>
        <w:t>440</w:t>
      </w:r>
      <w:r w:rsidRPr="00936F39">
        <w:t>元）。</w:t>
      </w:r>
    </w:p>
    <w:p w:rsidR="004F244D" w:rsidRPr="00936F39" w:rsidRDefault="004F244D" w:rsidP="001C6CD2">
      <w:pPr>
        <w:pStyle w:val="4"/>
      </w:pPr>
      <w:r w:rsidRPr="00936F39">
        <w:t>四等考試錄取者比照委任第三職等本</w:t>
      </w:r>
      <w:proofErr w:type="gramStart"/>
      <w:r w:rsidRPr="00936F39">
        <w:t>俸</w:t>
      </w:r>
      <w:proofErr w:type="gramEnd"/>
      <w:r w:rsidRPr="00936F39">
        <w:t>一級</w:t>
      </w:r>
      <w:proofErr w:type="gramStart"/>
      <w:r w:rsidRPr="00936F39">
        <w:t>俸</w:t>
      </w:r>
      <w:proofErr w:type="gramEnd"/>
      <w:r w:rsidRPr="00936F39">
        <w:t>額</w:t>
      </w:r>
      <w:r w:rsidRPr="00936F39">
        <w:rPr>
          <w:rFonts w:hint="eastAsia"/>
        </w:rPr>
        <w:t>標準</w:t>
      </w:r>
      <w:r w:rsidRPr="00936F39">
        <w:t>發給津貼（1</w:t>
      </w:r>
      <w:r w:rsidRPr="00936F39">
        <w:rPr>
          <w:rFonts w:hint="eastAsia"/>
        </w:rPr>
        <w:t>8</w:t>
      </w:r>
      <w:r w:rsidRPr="00936F39">
        <w:t>,</w:t>
      </w:r>
      <w:r w:rsidRPr="00936F39">
        <w:rPr>
          <w:rFonts w:hint="eastAsia"/>
        </w:rPr>
        <w:t>445</w:t>
      </w:r>
      <w:r w:rsidRPr="00936F39">
        <w:t>元）。</w:t>
      </w:r>
    </w:p>
    <w:p w:rsidR="00F84802" w:rsidRPr="00936F39" w:rsidRDefault="00F84802" w:rsidP="00F84802"/>
    <w:p w:rsidR="00F84802" w:rsidRPr="00936F39" w:rsidRDefault="00F84802" w:rsidP="00F84802"/>
    <w:p w:rsidR="00F84802" w:rsidRPr="00936F39" w:rsidRDefault="00F84802" w:rsidP="00F84802"/>
    <w:p w:rsidR="009F3106" w:rsidRPr="00936F39" w:rsidRDefault="009F3106" w:rsidP="00F84802"/>
    <w:p w:rsidR="00F84802" w:rsidRPr="00936F39" w:rsidRDefault="00C31CAE" w:rsidP="00F84802">
      <w:pPr>
        <w:pStyle w:val="a4"/>
        <w:ind w:rightChars="-150" w:right="-510"/>
        <w:jc w:val="center"/>
        <w:rPr>
          <w:sz w:val="24"/>
          <w:szCs w:val="24"/>
        </w:rPr>
      </w:pPr>
      <w:r w:rsidRPr="00936F39">
        <w:rPr>
          <w:rFonts w:hint="eastAsia"/>
          <w:b/>
        </w:rPr>
        <w:lastRenderedPageBreak/>
        <w:t>警察內、</w:t>
      </w:r>
      <w:proofErr w:type="gramStart"/>
      <w:r w:rsidRPr="00936F39">
        <w:rPr>
          <w:rFonts w:hint="eastAsia"/>
          <w:b/>
        </w:rPr>
        <w:t>外軌制</w:t>
      </w:r>
      <w:proofErr w:type="gramEnd"/>
      <w:r w:rsidRPr="00936F39">
        <w:rPr>
          <w:rFonts w:hint="eastAsia"/>
          <w:b/>
        </w:rPr>
        <w:t>受訓期間之待遇（學雜費、生活津貼等）</w:t>
      </w:r>
    </w:p>
    <w:p w:rsidR="00982AF1" w:rsidRPr="00936F39" w:rsidRDefault="00DE6E86" w:rsidP="00215AB4">
      <w:pPr>
        <w:ind w:rightChars="-150" w:right="-510"/>
        <w:jc w:val="right"/>
        <w:rPr>
          <w:sz w:val="24"/>
          <w:szCs w:val="24"/>
        </w:rPr>
      </w:pPr>
      <w:r w:rsidRPr="00936F39">
        <w:rPr>
          <w:rFonts w:hint="eastAsia"/>
          <w:sz w:val="24"/>
          <w:szCs w:val="24"/>
        </w:rPr>
        <w:t>單位:元</w:t>
      </w:r>
    </w:p>
    <w:tbl>
      <w:tblPr>
        <w:tblStyle w:val="af7"/>
        <w:tblW w:w="9537" w:type="dxa"/>
        <w:tblInd w:w="-176" w:type="dxa"/>
        <w:tblCellMar>
          <w:left w:w="0" w:type="dxa"/>
          <w:right w:w="0" w:type="dxa"/>
        </w:tblCellMar>
        <w:tblLook w:val="04A0"/>
      </w:tblPr>
      <w:tblGrid>
        <w:gridCol w:w="758"/>
        <w:gridCol w:w="1110"/>
        <w:gridCol w:w="1409"/>
        <w:gridCol w:w="1408"/>
        <w:gridCol w:w="1162"/>
        <w:gridCol w:w="1162"/>
        <w:gridCol w:w="1252"/>
        <w:gridCol w:w="1276"/>
      </w:tblGrid>
      <w:tr w:rsidR="00405AFD" w:rsidRPr="00936F39" w:rsidTr="002F64F0">
        <w:trPr>
          <w:trHeight w:val="121"/>
        </w:trPr>
        <w:tc>
          <w:tcPr>
            <w:tcW w:w="758" w:type="dxa"/>
            <w:vMerge w:val="restart"/>
            <w:noWrap/>
            <w:vAlign w:val="center"/>
            <w:hideMark/>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項次</w:t>
            </w:r>
          </w:p>
        </w:tc>
        <w:tc>
          <w:tcPr>
            <w:tcW w:w="1110" w:type="dxa"/>
            <w:vMerge w:val="restart"/>
            <w:vAlign w:val="center"/>
            <w:hideMark/>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項目</w:t>
            </w:r>
          </w:p>
        </w:tc>
        <w:tc>
          <w:tcPr>
            <w:tcW w:w="2817" w:type="dxa"/>
            <w:gridSpan w:val="2"/>
            <w:vAlign w:val="center"/>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警察特考(</w:t>
            </w:r>
            <w:proofErr w:type="gramStart"/>
            <w:r w:rsidRPr="00936F39">
              <w:rPr>
                <w:rFonts w:hAnsi="標楷體" w:cs="新細明體" w:hint="eastAsia"/>
                <w:b/>
                <w:kern w:val="0"/>
                <w:sz w:val="25"/>
                <w:szCs w:val="25"/>
              </w:rPr>
              <w:t>內軌)</w:t>
            </w:r>
            <w:proofErr w:type="gramEnd"/>
          </w:p>
        </w:tc>
        <w:tc>
          <w:tcPr>
            <w:tcW w:w="4852" w:type="dxa"/>
            <w:gridSpan w:val="4"/>
            <w:vAlign w:val="center"/>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一般警察特考(</w:t>
            </w:r>
            <w:proofErr w:type="gramStart"/>
            <w:r w:rsidRPr="00936F39">
              <w:rPr>
                <w:rFonts w:hAnsi="標楷體" w:cs="新細明體" w:hint="eastAsia"/>
                <w:b/>
                <w:kern w:val="0"/>
                <w:sz w:val="25"/>
                <w:szCs w:val="25"/>
              </w:rPr>
              <w:t>外軌)</w:t>
            </w:r>
            <w:proofErr w:type="gramEnd"/>
          </w:p>
        </w:tc>
      </w:tr>
      <w:tr w:rsidR="00405AFD" w:rsidRPr="00936F39" w:rsidTr="002F64F0">
        <w:trPr>
          <w:trHeight w:val="211"/>
        </w:trPr>
        <w:tc>
          <w:tcPr>
            <w:tcW w:w="758" w:type="dxa"/>
            <w:vMerge/>
            <w:tcBorders>
              <w:bottom w:val="single" w:sz="4" w:space="0" w:color="auto"/>
            </w:tcBorders>
            <w:vAlign w:val="center"/>
            <w:hideMark/>
          </w:tcPr>
          <w:p w:rsidR="00C31CAE" w:rsidRPr="00936F39" w:rsidRDefault="00C31CAE" w:rsidP="002F64F0">
            <w:pPr>
              <w:widowControl/>
              <w:spacing w:line="320" w:lineRule="exact"/>
              <w:jc w:val="center"/>
              <w:rPr>
                <w:rFonts w:hAnsi="標楷體" w:cs="新細明體"/>
                <w:b/>
                <w:kern w:val="0"/>
                <w:sz w:val="25"/>
                <w:szCs w:val="25"/>
              </w:rPr>
            </w:pPr>
          </w:p>
        </w:tc>
        <w:tc>
          <w:tcPr>
            <w:tcW w:w="1110" w:type="dxa"/>
            <w:vMerge/>
            <w:tcBorders>
              <w:bottom w:val="single" w:sz="4" w:space="0" w:color="auto"/>
            </w:tcBorders>
            <w:vAlign w:val="center"/>
            <w:hideMark/>
          </w:tcPr>
          <w:p w:rsidR="00C31CAE" w:rsidRPr="00936F39" w:rsidRDefault="00C31CAE" w:rsidP="002F64F0">
            <w:pPr>
              <w:widowControl/>
              <w:spacing w:line="320" w:lineRule="exact"/>
              <w:jc w:val="center"/>
              <w:rPr>
                <w:rFonts w:hAnsi="標楷體" w:cs="新細明體"/>
                <w:b/>
                <w:kern w:val="0"/>
                <w:sz w:val="25"/>
                <w:szCs w:val="25"/>
              </w:rPr>
            </w:pPr>
          </w:p>
        </w:tc>
        <w:tc>
          <w:tcPr>
            <w:tcW w:w="1409" w:type="dxa"/>
            <w:tcBorders>
              <w:bottom w:val="single" w:sz="4" w:space="0" w:color="auto"/>
            </w:tcBorders>
            <w:vAlign w:val="center"/>
            <w:hideMark/>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警大四年制</w:t>
            </w:r>
          </w:p>
          <w:p w:rsidR="002035AD" w:rsidRPr="00936F39" w:rsidRDefault="00450053"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(104年</w:t>
            </w:r>
          </w:p>
          <w:p w:rsidR="00450053" w:rsidRPr="00936F39" w:rsidRDefault="00450053" w:rsidP="002F64F0">
            <w:pPr>
              <w:widowControl/>
              <w:spacing w:line="320" w:lineRule="exact"/>
              <w:jc w:val="center"/>
              <w:rPr>
                <w:rFonts w:hAnsi="標楷體" w:cs="新細明體"/>
                <w:b/>
                <w:kern w:val="0"/>
                <w:sz w:val="25"/>
                <w:szCs w:val="25"/>
              </w:rPr>
            </w:pPr>
            <w:proofErr w:type="gramStart"/>
            <w:r w:rsidRPr="00936F39">
              <w:rPr>
                <w:rFonts w:hAnsi="標楷體" w:cs="新細明體" w:hint="eastAsia"/>
                <w:b/>
                <w:kern w:val="0"/>
                <w:sz w:val="25"/>
                <w:szCs w:val="25"/>
              </w:rPr>
              <w:t>畢業期隊</w:t>
            </w:r>
            <w:proofErr w:type="gramEnd"/>
            <w:r w:rsidRPr="00936F39">
              <w:rPr>
                <w:rFonts w:hAnsi="標楷體" w:cs="新細明體" w:hint="eastAsia"/>
                <w:b/>
                <w:kern w:val="0"/>
                <w:sz w:val="25"/>
                <w:szCs w:val="25"/>
              </w:rPr>
              <w:t>)</w:t>
            </w:r>
          </w:p>
        </w:tc>
        <w:tc>
          <w:tcPr>
            <w:tcW w:w="1408" w:type="dxa"/>
            <w:tcBorders>
              <w:bottom w:val="single" w:sz="4" w:space="0" w:color="auto"/>
            </w:tcBorders>
            <w:vAlign w:val="center"/>
            <w:hideMark/>
          </w:tcPr>
          <w:p w:rsidR="00C31CAE" w:rsidRPr="00936F39" w:rsidRDefault="00C31CAE" w:rsidP="002F64F0">
            <w:pPr>
              <w:widowControl/>
              <w:spacing w:line="320" w:lineRule="exact"/>
              <w:jc w:val="center"/>
              <w:rPr>
                <w:rFonts w:hAnsi="標楷體" w:cs="新細明體"/>
                <w:b/>
                <w:kern w:val="0"/>
                <w:sz w:val="25"/>
                <w:szCs w:val="25"/>
              </w:rPr>
            </w:pPr>
            <w:proofErr w:type="gramStart"/>
            <w:r w:rsidRPr="00936F39">
              <w:rPr>
                <w:rFonts w:hAnsi="標楷體" w:cs="新細明體" w:hint="eastAsia"/>
                <w:b/>
                <w:kern w:val="0"/>
                <w:sz w:val="25"/>
                <w:szCs w:val="25"/>
              </w:rPr>
              <w:t>警專正期</w:t>
            </w:r>
            <w:proofErr w:type="gramEnd"/>
            <w:r w:rsidRPr="00936F39">
              <w:rPr>
                <w:rFonts w:hAnsi="標楷體" w:cs="新細明體" w:hint="eastAsia"/>
                <w:b/>
                <w:kern w:val="0"/>
                <w:sz w:val="25"/>
                <w:szCs w:val="25"/>
              </w:rPr>
              <w:t>組</w:t>
            </w:r>
          </w:p>
          <w:p w:rsidR="002035AD" w:rsidRPr="00936F39" w:rsidRDefault="00450053"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(104年</w:t>
            </w:r>
          </w:p>
          <w:p w:rsidR="00450053" w:rsidRPr="00936F39" w:rsidRDefault="00450053" w:rsidP="002F64F0">
            <w:pPr>
              <w:widowControl/>
              <w:spacing w:line="320" w:lineRule="exact"/>
              <w:jc w:val="center"/>
              <w:rPr>
                <w:rFonts w:hAnsi="標楷體" w:cs="新細明體"/>
                <w:b/>
                <w:kern w:val="0"/>
                <w:sz w:val="25"/>
                <w:szCs w:val="25"/>
              </w:rPr>
            </w:pPr>
            <w:proofErr w:type="gramStart"/>
            <w:r w:rsidRPr="00936F39">
              <w:rPr>
                <w:rFonts w:hAnsi="標楷體" w:cs="新細明體" w:hint="eastAsia"/>
                <w:b/>
                <w:kern w:val="0"/>
                <w:sz w:val="25"/>
                <w:szCs w:val="25"/>
              </w:rPr>
              <w:t>畢業期隊</w:t>
            </w:r>
            <w:proofErr w:type="gramEnd"/>
            <w:r w:rsidRPr="00936F39">
              <w:rPr>
                <w:rFonts w:hAnsi="標楷體" w:cs="新細明體" w:hint="eastAsia"/>
                <w:b/>
                <w:kern w:val="0"/>
                <w:sz w:val="25"/>
                <w:szCs w:val="25"/>
              </w:rPr>
              <w:t>)</w:t>
            </w:r>
          </w:p>
        </w:tc>
        <w:tc>
          <w:tcPr>
            <w:tcW w:w="1162" w:type="dxa"/>
            <w:tcBorders>
              <w:bottom w:val="single" w:sz="4" w:space="0" w:color="auto"/>
            </w:tcBorders>
            <w:vAlign w:val="center"/>
            <w:hideMark/>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二等</w:t>
            </w:r>
          </w:p>
          <w:p w:rsidR="00450053" w:rsidRPr="00936F39" w:rsidRDefault="00450053"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(104年)</w:t>
            </w:r>
          </w:p>
        </w:tc>
        <w:tc>
          <w:tcPr>
            <w:tcW w:w="1162" w:type="dxa"/>
            <w:tcBorders>
              <w:bottom w:val="single" w:sz="4" w:space="0" w:color="auto"/>
            </w:tcBorders>
            <w:vAlign w:val="center"/>
            <w:hideMark/>
          </w:tcPr>
          <w:p w:rsidR="00C31CAE" w:rsidRPr="00936F39" w:rsidRDefault="00C31CAE"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三等</w:t>
            </w:r>
          </w:p>
          <w:p w:rsidR="00450053" w:rsidRPr="00936F39" w:rsidRDefault="00450053" w:rsidP="002F64F0">
            <w:pPr>
              <w:widowControl/>
              <w:spacing w:line="320" w:lineRule="exact"/>
              <w:jc w:val="center"/>
              <w:rPr>
                <w:rFonts w:hAnsi="標楷體" w:cs="新細明體"/>
                <w:b/>
                <w:kern w:val="0"/>
                <w:sz w:val="25"/>
                <w:szCs w:val="25"/>
              </w:rPr>
            </w:pPr>
            <w:r w:rsidRPr="00936F39">
              <w:rPr>
                <w:rFonts w:hAnsi="標楷體" w:cs="新細明體" w:hint="eastAsia"/>
                <w:b/>
                <w:kern w:val="0"/>
                <w:sz w:val="25"/>
                <w:szCs w:val="25"/>
              </w:rPr>
              <w:t>(104年)</w:t>
            </w:r>
          </w:p>
        </w:tc>
        <w:tc>
          <w:tcPr>
            <w:tcW w:w="1252" w:type="dxa"/>
            <w:tcBorders>
              <w:bottom w:val="single" w:sz="4" w:space="0" w:color="auto"/>
            </w:tcBorders>
            <w:vAlign w:val="center"/>
            <w:hideMark/>
          </w:tcPr>
          <w:p w:rsidR="00C31CAE" w:rsidRPr="00936F39" w:rsidRDefault="00450053" w:rsidP="002F64F0">
            <w:pPr>
              <w:widowControl/>
              <w:spacing w:line="320" w:lineRule="exact"/>
              <w:jc w:val="center"/>
              <w:rPr>
                <w:rFonts w:hAnsi="標楷體" w:cs="新細明體"/>
                <w:b/>
                <w:spacing w:val="-20"/>
                <w:kern w:val="0"/>
                <w:sz w:val="25"/>
                <w:szCs w:val="25"/>
              </w:rPr>
            </w:pPr>
            <w:r w:rsidRPr="00936F39">
              <w:rPr>
                <w:rFonts w:hAnsi="標楷體" w:cs="新細明體" w:hint="eastAsia"/>
                <w:b/>
                <w:spacing w:val="-20"/>
                <w:kern w:val="0"/>
                <w:sz w:val="25"/>
                <w:szCs w:val="25"/>
              </w:rPr>
              <w:t>103</w:t>
            </w:r>
            <w:r w:rsidR="00C31CAE" w:rsidRPr="00936F39">
              <w:rPr>
                <w:rFonts w:hAnsi="標楷體" w:cs="新細明體" w:hint="eastAsia"/>
                <w:b/>
                <w:spacing w:val="-20"/>
                <w:kern w:val="0"/>
                <w:sz w:val="25"/>
                <w:szCs w:val="25"/>
              </w:rPr>
              <w:t xml:space="preserve">年四等     </w:t>
            </w:r>
          </w:p>
        </w:tc>
        <w:tc>
          <w:tcPr>
            <w:tcW w:w="1276" w:type="dxa"/>
            <w:tcBorders>
              <w:bottom w:val="single" w:sz="4" w:space="0" w:color="auto"/>
            </w:tcBorders>
            <w:vAlign w:val="center"/>
            <w:hideMark/>
          </w:tcPr>
          <w:p w:rsidR="00C31CAE" w:rsidRPr="00936F39" w:rsidRDefault="00450053" w:rsidP="002F64F0">
            <w:pPr>
              <w:widowControl/>
              <w:spacing w:line="320" w:lineRule="exact"/>
              <w:jc w:val="center"/>
              <w:rPr>
                <w:rFonts w:hAnsi="標楷體" w:cs="新細明體"/>
                <w:b/>
                <w:spacing w:val="-20"/>
                <w:kern w:val="0"/>
                <w:sz w:val="25"/>
                <w:szCs w:val="25"/>
              </w:rPr>
            </w:pPr>
            <w:r w:rsidRPr="00936F39">
              <w:rPr>
                <w:rFonts w:hAnsi="標楷體" w:cs="新細明體" w:hint="eastAsia"/>
                <w:b/>
                <w:spacing w:val="-20"/>
                <w:kern w:val="0"/>
                <w:sz w:val="25"/>
                <w:szCs w:val="25"/>
              </w:rPr>
              <w:t>104</w:t>
            </w:r>
            <w:r w:rsidR="00C31CAE" w:rsidRPr="00936F39">
              <w:rPr>
                <w:rFonts w:hAnsi="標楷體" w:cs="新細明體" w:hint="eastAsia"/>
                <w:b/>
                <w:spacing w:val="-20"/>
                <w:kern w:val="0"/>
                <w:sz w:val="25"/>
                <w:szCs w:val="25"/>
              </w:rPr>
              <w:t xml:space="preserve">年四等    </w:t>
            </w:r>
          </w:p>
        </w:tc>
      </w:tr>
      <w:tr w:rsidR="00405AFD" w:rsidRPr="00936F39" w:rsidTr="00D81D83">
        <w:trPr>
          <w:trHeight w:val="63"/>
        </w:trPr>
        <w:tc>
          <w:tcPr>
            <w:tcW w:w="758" w:type="dxa"/>
            <w:noWrap/>
          </w:tcPr>
          <w:p w:rsidR="00450053" w:rsidRPr="00936F39" w:rsidRDefault="00450053" w:rsidP="0012190C">
            <w:pPr>
              <w:widowControl/>
              <w:jc w:val="center"/>
              <w:rPr>
                <w:rFonts w:hAnsi="標楷體" w:cs="新細明體"/>
                <w:kern w:val="0"/>
                <w:sz w:val="25"/>
                <w:szCs w:val="25"/>
              </w:rPr>
            </w:pPr>
            <w:r w:rsidRPr="00936F39">
              <w:rPr>
                <w:rFonts w:hAnsi="標楷體" w:cs="新細明體" w:hint="eastAsia"/>
                <w:kern w:val="0"/>
                <w:sz w:val="25"/>
                <w:szCs w:val="25"/>
              </w:rPr>
              <w:t>1</w:t>
            </w:r>
          </w:p>
        </w:tc>
        <w:tc>
          <w:tcPr>
            <w:tcW w:w="1110" w:type="dxa"/>
          </w:tcPr>
          <w:p w:rsidR="00450053" w:rsidRPr="00936F39" w:rsidRDefault="00450053" w:rsidP="0012190C">
            <w:pPr>
              <w:widowControl/>
              <w:jc w:val="center"/>
              <w:rPr>
                <w:rFonts w:hAnsi="標楷體" w:cs="新細明體"/>
                <w:spacing w:val="-20"/>
                <w:kern w:val="0"/>
                <w:sz w:val="25"/>
                <w:szCs w:val="25"/>
              </w:rPr>
            </w:pPr>
            <w:r w:rsidRPr="00936F39">
              <w:rPr>
                <w:rFonts w:hAnsi="標楷體" w:cs="新細明體" w:hint="eastAsia"/>
                <w:kern w:val="0"/>
                <w:sz w:val="25"/>
                <w:szCs w:val="25"/>
              </w:rPr>
              <w:t>服裝費</w:t>
            </w:r>
          </w:p>
        </w:tc>
        <w:tc>
          <w:tcPr>
            <w:tcW w:w="1409" w:type="dxa"/>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24,199</w:t>
            </w:r>
          </w:p>
        </w:tc>
        <w:tc>
          <w:tcPr>
            <w:tcW w:w="1408" w:type="dxa"/>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8,985</w:t>
            </w:r>
          </w:p>
        </w:tc>
        <w:tc>
          <w:tcPr>
            <w:tcW w:w="1162" w:type="dxa"/>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18,666</w:t>
            </w:r>
          </w:p>
        </w:tc>
        <w:tc>
          <w:tcPr>
            <w:tcW w:w="1162" w:type="dxa"/>
            <w:vAlign w:val="center"/>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22,099</w:t>
            </w:r>
          </w:p>
        </w:tc>
        <w:tc>
          <w:tcPr>
            <w:tcW w:w="1252" w:type="dxa"/>
            <w:vAlign w:val="center"/>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10,433</w:t>
            </w:r>
          </w:p>
        </w:tc>
        <w:tc>
          <w:tcPr>
            <w:tcW w:w="1276" w:type="dxa"/>
            <w:noWrap/>
            <w:vAlign w:val="center"/>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10,770</w:t>
            </w:r>
          </w:p>
        </w:tc>
      </w:tr>
      <w:tr w:rsidR="00405AFD" w:rsidRPr="00936F39" w:rsidTr="00D81D83">
        <w:trPr>
          <w:trHeight w:val="63"/>
        </w:trPr>
        <w:tc>
          <w:tcPr>
            <w:tcW w:w="758" w:type="dxa"/>
            <w:noWrap/>
          </w:tcPr>
          <w:p w:rsidR="00450053" w:rsidRPr="00936F39" w:rsidRDefault="00450053" w:rsidP="0012190C">
            <w:pPr>
              <w:widowControl/>
              <w:jc w:val="center"/>
              <w:rPr>
                <w:rFonts w:hAnsi="標楷體" w:cs="新細明體"/>
                <w:kern w:val="0"/>
                <w:sz w:val="25"/>
                <w:szCs w:val="25"/>
              </w:rPr>
            </w:pPr>
            <w:r w:rsidRPr="00936F39">
              <w:rPr>
                <w:rFonts w:hAnsi="標楷體" w:cs="新細明體" w:hint="eastAsia"/>
                <w:kern w:val="0"/>
                <w:sz w:val="25"/>
                <w:szCs w:val="25"/>
              </w:rPr>
              <w:t>2</w:t>
            </w:r>
          </w:p>
        </w:tc>
        <w:tc>
          <w:tcPr>
            <w:tcW w:w="1110" w:type="dxa"/>
          </w:tcPr>
          <w:p w:rsidR="00450053" w:rsidRPr="00936F39" w:rsidRDefault="00450053" w:rsidP="0012190C">
            <w:pPr>
              <w:widowControl/>
              <w:jc w:val="center"/>
              <w:rPr>
                <w:rFonts w:hAnsi="標楷體" w:cs="新細明體"/>
                <w:spacing w:val="-20"/>
                <w:kern w:val="0"/>
                <w:sz w:val="25"/>
                <w:szCs w:val="25"/>
              </w:rPr>
            </w:pPr>
            <w:r w:rsidRPr="00936F39">
              <w:rPr>
                <w:rFonts w:hAnsi="標楷體" w:cs="新細明體" w:hint="eastAsia"/>
                <w:spacing w:val="-20"/>
                <w:kern w:val="0"/>
                <w:sz w:val="25"/>
                <w:szCs w:val="25"/>
              </w:rPr>
              <w:t>生活津貼</w:t>
            </w:r>
          </w:p>
        </w:tc>
        <w:tc>
          <w:tcPr>
            <w:tcW w:w="1409" w:type="dxa"/>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690,902</w:t>
            </w:r>
          </w:p>
        </w:tc>
        <w:tc>
          <w:tcPr>
            <w:tcW w:w="1408" w:type="dxa"/>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333,490</w:t>
            </w:r>
          </w:p>
        </w:tc>
        <w:tc>
          <w:tcPr>
            <w:tcW w:w="1162" w:type="dxa"/>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64</w:t>
            </w:r>
            <w:r w:rsidRPr="00936F39">
              <w:rPr>
                <w:rFonts w:hAnsi="標楷體" w:cs="新細明體"/>
                <w:sz w:val="25"/>
                <w:szCs w:val="25"/>
              </w:rPr>
              <w:t>1</w:t>
            </w:r>
            <w:r w:rsidRPr="00936F39">
              <w:rPr>
                <w:rFonts w:hAnsi="標楷體" w:cs="新細明體" w:hint="eastAsia"/>
                <w:sz w:val="25"/>
                <w:szCs w:val="25"/>
              </w:rPr>
              <w:t>,</w:t>
            </w:r>
            <w:r w:rsidRPr="00936F39">
              <w:rPr>
                <w:rFonts w:hAnsi="標楷體" w:cs="新細明體"/>
                <w:sz w:val="25"/>
                <w:szCs w:val="25"/>
              </w:rPr>
              <w:t>293</w:t>
            </w:r>
          </w:p>
        </w:tc>
        <w:tc>
          <w:tcPr>
            <w:tcW w:w="1162" w:type="dxa"/>
            <w:vAlign w:val="center"/>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537,680</w:t>
            </w:r>
          </w:p>
        </w:tc>
        <w:tc>
          <w:tcPr>
            <w:tcW w:w="1252" w:type="dxa"/>
            <w:vAlign w:val="center"/>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240,047</w:t>
            </w:r>
          </w:p>
        </w:tc>
        <w:tc>
          <w:tcPr>
            <w:tcW w:w="1276" w:type="dxa"/>
            <w:noWrap/>
            <w:vAlign w:val="center"/>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244,843</w:t>
            </w:r>
          </w:p>
        </w:tc>
      </w:tr>
      <w:tr w:rsidR="00405AFD" w:rsidRPr="00936F39" w:rsidTr="00D81D83">
        <w:trPr>
          <w:trHeight w:val="63"/>
        </w:trPr>
        <w:tc>
          <w:tcPr>
            <w:tcW w:w="758" w:type="dxa"/>
            <w:noWrap/>
            <w:hideMark/>
          </w:tcPr>
          <w:p w:rsidR="00450053" w:rsidRPr="00936F39" w:rsidRDefault="00450053" w:rsidP="0012190C">
            <w:pPr>
              <w:widowControl/>
              <w:jc w:val="center"/>
              <w:rPr>
                <w:rFonts w:ascii="新細明體" w:eastAsia="新細明體" w:hAnsi="新細明體" w:cs="新細明體"/>
                <w:kern w:val="0"/>
                <w:sz w:val="25"/>
                <w:szCs w:val="25"/>
              </w:rPr>
            </w:pPr>
            <w:r w:rsidRPr="00936F39">
              <w:rPr>
                <w:rFonts w:ascii="新細明體" w:eastAsia="新細明體" w:hAnsi="新細明體" w:cs="新細明體" w:hint="eastAsia"/>
                <w:kern w:val="0"/>
                <w:sz w:val="25"/>
                <w:szCs w:val="25"/>
              </w:rPr>
              <w:t>3</w:t>
            </w:r>
          </w:p>
        </w:tc>
        <w:tc>
          <w:tcPr>
            <w:tcW w:w="1110" w:type="dxa"/>
            <w:hideMark/>
          </w:tcPr>
          <w:p w:rsidR="00450053" w:rsidRPr="00936F39" w:rsidRDefault="00450053" w:rsidP="0012190C">
            <w:pPr>
              <w:widowControl/>
              <w:jc w:val="center"/>
              <w:rPr>
                <w:rFonts w:hAnsi="標楷體" w:cs="新細明體"/>
                <w:spacing w:val="-20"/>
                <w:kern w:val="0"/>
                <w:sz w:val="25"/>
                <w:szCs w:val="25"/>
              </w:rPr>
            </w:pPr>
            <w:r w:rsidRPr="00936F39">
              <w:rPr>
                <w:rFonts w:hAnsi="標楷體" w:cs="新細明體" w:hint="eastAsia"/>
                <w:spacing w:val="-20"/>
                <w:kern w:val="0"/>
                <w:sz w:val="25"/>
                <w:szCs w:val="25"/>
              </w:rPr>
              <w:t>主副食費</w:t>
            </w:r>
          </w:p>
        </w:tc>
        <w:tc>
          <w:tcPr>
            <w:tcW w:w="1409"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102,857</w:t>
            </w:r>
          </w:p>
        </w:tc>
        <w:tc>
          <w:tcPr>
            <w:tcW w:w="1408"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62,188</w:t>
            </w:r>
          </w:p>
        </w:tc>
        <w:tc>
          <w:tcPr>
            <w:tcW w:w="1162"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70,664</w:t>
            </w:r>
          </w:p>
        </w:tc>
        <w:tc>
          <w:tcPr>
            <w:tcW w:w="1162" w:type="dxa"/>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70,</w:t>
            </w:r>
            <w:r w:rsidRPr="00936F39">
              <w:rPr>
                <w:rFonts w:hAnsi="標楷體" w:cs="新細明體"/>
                <w:sz w:val="25"/>
                <w:szCs w:val="25"/>
              </w:rPr>
              <w:t>66</w:t>
            </w:r>
            <w:r w:rsidRPr="00936F39">
              <w:rPr>
                <w:rFonts w:hAnsi="標楷體" w:cs="新細明體" w:hint="eastAsia"/>
                <w:sz w:val="25"/>
                <w:szCs w:val="25"/>
              </w:rPr>
              <w:t>4</w:t>
            </w:r>
          </w:p>
        </w:tc>
        <w:tc>
          <w:tcPr>
            <w:tcW w:w="1252" w:type="dxa"/>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36,614</w:t>
            </w:r>
          </w:p>
        </w:tc>
        <w:tc>
          <w:tcPr>
            <w:tcW w:w="1276" w:type="dxa"/>
            <w:noWrap/>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37,819</w:t>
            </w:r>
          </w:p>
        </w:tc>
      </w:tr>
      <w:tr w:rsidR="00405AFD" w:rsidRPr="00936F39" w:rsidTr="00D81D83">
        <w:trPr>
          <w:trHeight w:val="63"/>
        </w:trPr>
        <w:tc>
          <w:tcPr>
            <w:tcW w:w="758" w:type="dxa"/>
            <w:noWrap/>
            <w:hideMark/>
          </w:tcPr>
          <w:p w:rsidR="00450053" w:rsidRPr="00936F39" w:rsidRDefault="00450053" w:rsidP="0012190C">
            <w:pPr>
              <w:widowControl/>
              <w:jc w:val="center"/>
              <w:rPr>
                <w:rFonts w:hAnsi="標楷體" w:cs="新細明體"/>
                <w:kern w:val="0"/>
                <w:sz w:val="25"/>
                <w:szCs w:val="25"/>
              </w:rPr>
            </w:pPr>
            <w:r w:rsidRPr="00936F39">
              <w:rPr>
                <w:rFonts w:hAnsi="標楷體" w:cs="新細明體" w:hint="eastAsia"/>
                <w:kern w:val="0"/>
                <w:sz w:val="25"/>
                <w:szCs w:val="25"/>
              </w:rPr>
              <w:t>4</w:t>
            </w:r>
          </w:p>
        </w:tc>
        <w:tc>
          <w:tcPr>
            <w:tcW w:w="1110" w:type="dxa"/>
            <w:hideMark/>
          </w:tcPr>
          <w:p w:rsidR="00450053" w:rsidRPr="00936F39" w:rsidRDefault="00450053" w:rsidP="0012190C">
            <w:pPr>
              <w:widowControl/>
              <w:jc w:val="center"/>
              <w:rPr>
                <w:rFonts w:hAnsi="標楷體" w:cs="新細明體"/>
                <w:kern w:val="0"/>
                <w:sz w:val="25"/>
                <w:szCs w:val="25"/>
              </w:rPr>
            </w:pPr>
            <w:r w:rsidRPr="00936F39">
              <w:rPr>
                <w:rFonts w:hAnsi="標楷體" w:cs="新細明體" w:hint="eastAsia"/>
                <w:kern w:val="0"/>
                <w:sz w:val="25"/>
                <w:szCs w:val="25"/>
              </w:rPr>
              <w:t>書籍費</w:t>
            </w:r>
          </w:p>
        </w:tc>
        <w:tc>
          <w:tcPr>
            <w:tcW w:w="1409"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8,031</w:t>
            </w:r>
          </w:p>
        </w:tc>
        <w:tc>
          <w:tcPr>
            <w:tcW w:w="1408"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4,000</w:t>
            </w:r>
          </w:p>
        </w:tc>
        <w:tc>
          <w:tcPr>
            <w:tcW w:w="1162"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4,000</w:t>
            </w:r>
          </w:p>
        </w:tc>
        <w:tc>
          <w:tcPr>
            <w:tcW w:w="1162" w:type="dxa"/>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6,000</w:t>
            </w:r>
          </w:p>
        </w:tc>
        <w:tc>
          <w:tcPr>
            <w:tcW w:w="1252" w:type="dxa"/>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2,000</w:t>
            </w:r>
          </w:p>
        </w:tc>
        <w:tc>
          <w:tcPr>
            <w:tcW w:w="1276" w:type="dxa"/>
            <w:noWrap/>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2,000</w:t>
            </w:r>
          </w:p>
        </w:tc>
      </w:tr>
      <w:tr w:rsidR="00405AFD" w:rsidRPr="00936F39" w:rsidTr="00D81D83">
        <w:trPr>
          <w:trHeight w:val="63"/>
        </w:trPr>
        <w:tc>
          <w:tcPr>
            <w:tcW w:w="758" w:type="dxa"/>
            <w:noWrap/>
            <w:hideMark/>
          </w:tcPr>
          <w:p w:rsidR="00450053" w:rsidRPr="00936F39" w:rsidRDefault="00450053" w:rsidP="0012190C">
            <w:pPr>
              <w:widowControl/>
              <w:jc w:val="center"/>
              <w:rPr>
                <w:rFonts w:ascii="新細明體" w:eastAsia="新細明體" w:hAnsi="新細明體" w:cs="新細明體"/>
                <w:kern w:val="0"/>
                <w:sz w:val="25"/>
                <w:szCs w:val="25"/>
              </w:rPr>
            </w:pPr>
            <w:r w:rsidRPr="00936F39">
              <w:rPr>
                <w:rFonts w:ascii="新細明體" w:eastAsia="新細明體" w:hAnsi="新細明體" w:cs="新細明體" w:hint="eastAsia"/>
                <w:kern w:val="0"/>
                <w:sz w:val="25"/>
                <w:szCs w:val="25"/>
              </w:rPr>
              <w:t>5</w:t>
            </w:r>
          </w:p>
        </w:tc>
        <w:tc>
          <w:tcPr>
            <w:tcW w:w="1110" w:type="dxa"/>
            <w:hideMark/>
          </w:tcPr>
          <w:p w:rsidR="00450053" w:rsidRPr="00936F39" w:rsidRDefault="00450053" w:rsidP="0012190C">
            <w:pPr>
              <w:widowControl/>
              <w:jc w:val="center"/>
              <w:rPr>
                <w:rFonts w:hAnsi="標楷體" w:cs="新細明體"/>
                <w:kern w:val="0"/>
                <w:sz w:val="25"/>
                <w:szCs w:val="25"/>
              </w:rPr>
            </w:pPr>
            <w:r w:rsidRPr="00936F39">
              <w:rPr>
                <w:rFonts w:hAnsi="標楷體" w:cs="新細明體" w:hint="eastAsia"/>
                <w:kern w:val="0"/>
                <w:sz w:val="25"/>
                <w:szCs w:val="25"/>
              </w:rPr>
              <w:t>實習費</w:t>
            </w:r>
          </w:p>
        </w:tc>
        <w:tc>
          <w:tcPr>
            <w:tcW w:w="1409"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3,000</w:t>
            </w:r>
          </w:p>
        </w:tc>
        <w:tc>
          <w:tcPr>
            <w:tcW w:w="1408"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3,000</w:t>
            </w:r>
          </w:p>
        </w:tc>
        <w:tc>
          <w:tcPr>
            <w:tcW w:w="1162" w:type="dxa"/>
            <w:vAlign w:val="center"/>
            <w:hideMark/>
          </w:tcPr>
          <w:p w:rsidR="00450053" w:rsidRPr="00936F39" w:rsidRDefault="00450053" w:rsidP="00D81D83">
            <w:pPr>
              <w:jc w:val="right"/>
              <w:rPr>
                <w:rFonts w:hAnsi="標楷體" w:cs="新細明體"/>
                <w:sz w:val="25"/>
                <w:szCs w:val="25"/>
              </w:rPr>
            </w:pPr>
            <w:r w:rsidRPr="00936F39">
              <w:rPr>
                <w:rFonts w:hAnsi="標楷體" w:cs="新細明體"/>
                <w:sz w:val="25"/>
                <w:szCs w:val="25"/>
              </w:rPr>
              <w:t>5</w:t>
            </w:r>
            <w:r w:rsidRPr="00936F39">
              <w:rPr>
                <w:rFonts w:hAnsi="標楷體" w:cs="新細明體" w:hint="eastAsia"/>
                <w:sz w:val="25"/>
                <w:szCs w:val="25"/>
              </w:rPr>
              <w:t>,000</w:t>
            </w:r>
          </w:p>
        </w:tc>
        <w:tc>
          <w:tcPr>
            <w:tcW w:w="1162" w:type="dxa"/>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6,000</w:t>
            </w:r>
          </w:p>
        </w:tc>
        <w:tc>
          <w:tcPr>
            <w:tcW w:w="1252" w:type="dxa"/>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hint="eastAsia"/>
                <w:sz w:val="25"/>
                <w:szCs w:val="25"/>
              </w:rPr>
              <w:t>2,612</w:t>
            </w:r>
          </w:p>
        </w:tc>
        <w:tc>
          <w:tcPr>
            <w:tcW w:w="1276" w:type="dxa"/>
            <w:noWrap/>
            <w:vAlign w:val="center"/>
            <w:hideMark/>
          </w:tcPr>
          <w:p w:rsidR="00450053" w:rsidRPr="00936F39" w:rsidRDefault="00450053" w:rsidP="00D81D83">
            <w:pPr>
              <w:jc w:val="right"/>
              <w:rPr>
                <w:rFonts w:hAnsi="標楷體" w:cs="新細明體"/>
                <w:sz w:val="25"/>
                <w:szCs w:val="25"/>
              </w:rPr>
            </w:pPr>
            <w:r w:rsidRPr="00936F39">
              <w:rPr>
                <w:rFonts w:hAnsi="標楷體" w:cs="新細明體" w:hint="eastAsia"/>
                <w:sz w:val="25"/>
                <w:szCs w:val="25"/>
              </w:rPr>
              <w:t>2,255</w:t>
            </w:r>
          </w:p>
        </w:tc>
      </w:tr>
      <w:tr w:rsidR="00405AFD" w:rsidRPr="00936F39" w:rsidTr="00D81D83">
        <w:trPr>
          <w:trHeight w:val="63"/>
        </w:trPr>
        <w:tc>
          <w:tcPr>
            <w:tcW w:w="1868" w:type="dxa"/>
            <w:gridSpan w:val="2"/>
            <w:hideMark/>
          </w:tcPr>
          <w:p w:rsidR="00450053" w:rsidRPr="00936F39" w:rsidRDefault="00450053" w:rsidP="0012190C">
            <w:pPr>
              <w:widowControl/>
              <w:jc w:val="center"/>
              <w:rPr>
                <w:rFonts w:hAnsi="標楷體" w:cs="新細明體"/>
                <w:kern w:val="0"/>
                <w:sz w:val="25"/>
                <w:szCs w:val="25"/>
              </w:rPr>
            </w:pPr>
            <w:r w:rsidRPr="00936F39">
              <w:rPr>
                <w:rFonts w:hAnsi="標楷體" w:cs="新細明體" w:hint="eastAsia"/>
                <w:kern w:val="0"/>
                <w:sz w:val="25"/>
                <w:szCs w:val="25"/>
              </w:rPr>
              <w:t>總計</w:t>
            </w:r>
          </w:p>
        </w:tc>
        <w:tc>
          <w:tcPr>
            <w:tcW w:w="1409" w:type="dxa"/>
            <w:vAlign w:val="center"/>
            <w:hideMark/>
          </w:tcPr>
          <w:p w:rsidR="00450053" w:rsidRPr="00936F39" w:rsidRDefault="00450053" w:rsidP="00D81D83">
            <w:pPr>
              <w:widowControl/>
              <w:jc w:val="right"/>
              <w:rPr>
                <w:rFonts w:hAnsi="標楷體" w:cs="新細明體"/>
                <w:kern w:val="0"/>
                <w:sz w:val="25"/>
                <w:szCs w:val="25"/>
              </w:rPr>
            </w:pPr>
            <w:r w:rsidRPr="00936F39">
              <w:rPr>
                <w:rFonts w:hAnsi="標楷體" w:cs="新細明體" w:hint="eastAsia"/>
                <w:sz w:val="25"/>
                <w:szCs w:val="25"/>
              </w:rPr>
              <w:t>828,989</w:t>
            </w:r>
          </w:p>
        </w:tc>
        <w:tc>
          <w:tcPr>
            <w:tcW w:w="1408" w:type="dxa"/>
            <w:vAlign w:val="center"/>
            <w:hideMark/>
          </w:tcPr>
          <w:p w:rsidR="00450053" w:rsidRPr="00936F39" w:rsidRDefault="00450053" w:rsidP="00D81D83">
            <w:pPr>
              <w:widowControl/>
              <w:jc w:val="right"/>
              <w:rPr>
                <w:rFonts w:hAnsi="標楷體" w:cs="新細明體"/>
                <w:sz w:val="25"/>
                <w:szCs w:val="25"/>
              </w:rPr>
            </w:pPr>
            <w:r w:rsidRPr="00936F39">
              <w:rPr>
                <w:rFonts w:hAnsi="標楷體" w:hint="eastAsia"/>
                <w:sz w:val="28"/>
                <w:szCs w:val="28"/>
              </w:rPr>
              <w:t>411,663</w:t>
            </w:r>
          </w:p>
        </w:tc>
        <w:tc>
          <w:tcPr>
            <w:tcW w:w="1162" w:type="dxa"/>
            <w:vAlign w:val="center"/>
            <w:hideMark/>
          </w:tcPr>
          <w:p w:rsidR="00450053" w:rsidRPr="00936F39" w:rsidRDefault="00450053" w:rsidP="00D81D83">
            <w:pPr>
              <w:widowControl/>
              <w:jc w:val="right"/>
              <w:rPr>
                <w:rFonts w:hAnsi="標楷體" w:cs="新細明體"/>
                <w:kern w:val="0"/>
                <w:sz w:val="25"/>
                <w:szCs w:val="25"/>
              </w:rPr>
            </w:pPr>
            <w:r w:rsidRPr="00936F39">
              <w:rPr>
                <w:rFonts w:hAnsi="標楷體" w:cs="新細明體" w:hint="eastAsia"/>
                <w:sz w:val="25"/>
                <w:szCs w:val="25"/>
              </w:rPr>
              <w:t>7</w:t>
            </w:r>
            <w:r w:rsidRPr="00936F39">
              <w:rPr>
                <w:rFonts w:hAnsi="標楷體" w:cs="新細明體"/>
                <w:sz w:val="25"/>
                <w:szCs w:val="25"/>
              </w:rPr>
              <w:t>39</w:t>
            </w:r>
            <w:r w:rsidRPr="00936F39">
              <w:rPr>
                <w:rFonts w:hAnsi="標楷體" w:cs="新細明體" w:hint="eastAsia"/>
                <w:sz w:val="25"/>
                <w:szCs w:val="25"/>
              </w:rPr>
              <w:t>,</w:t>
            </w:r>
            <w:r w:rsidRPr="00936F39">
              <w:rPr>
                <w:rFonts w:hAnsi="標楷體" w:cs="新細明體"/>
                <w:sz w:val="25"/>
                <w:szCs w:val="25"/>
              </w:rPr>
              <w:t>623</w:t>
            </w:r>
            <w:r w:rsidRPr="00936F39">
              <w:rPr>
                <w:rFonts w:hAnsi="標楷體" w:cs="新細明體" w:hint="eastAsia"/>
                <w:kern w:val="0"/>
                <w:sz w:val="25"/>
                <w:szCs w:val="25"/>
              </w:rPr>
              <w:t xml:space="preserve"> </w:t>
            </w:r>
          </w:p>
        </w:tc>
        <w:tc>
          <w:tcPr>
            <w:tcW w:w="1162" w:type="dxa"/>
            <w:vAlign w:val="center"/>
            <w:hideMark/>
          </w:tcPr>
          <w:p w:rsidR="00450053" w:rsidRPr="00936F39" w:rsidRDefault="00450053" w:rsidP="00D81D83">
            <w:pPr>
              <w:widowControl/>
              <w:jc w:val="right"/>
              <w:rPr>
                <w:rFonts w:hAnsi="標楷體" w:cs="新細明體"/>
                <w:kern w:val="0"/>
                <w:sz w:val="25"/>
                <w:szCs w:val="25"/>
              </w:rPr>
            </w:pPr>
            <w:r w:rsidRPr="00936F39">
              <w:rPr>
                <w:rFonts w:hAnsi="標楷體" w:cs="新細明體"/>
                <w:sz w:val="25"/>
                <w:szCs w:val="25"/>
              </w:rPr>
              <w:t>642,443</w:t>
            </w:r>
          </w:p>
        </w:tc>
        <w:tc>
          <w:tcPr>
            <w:tcW w:w="1252" w:type="dxa"/>
            <w:vAlign w:val="center"/>
            <w:hideMark/>
          </w:tcPr>
          <w:p w:rsidR="00450053" w:rsidRPr="00936F39" w:rsidRDefault="00450053" w:rsidP="00D81D83">
            <w:pPr>
              <w:jc w:val="right"/>
            </w:pPr>
            <w:r w:rsidRPr="00936F39">
              <w:rPr>
                <w:rFonts w:hAnsi="標楷體" w:cs="新細明體" w:hint="eastAsia"/>
                <w:sz w:val="25"/>
                <w:szCs w:val="25"/>
              </w:rPr>
              <w:t>291,706</w:t>
            </w:r>
          </w:p>
        </w:tc>
        <w:tc>
          <w:tcPr>
            <w:tcW w:w="1276" w:type="dxa"/>
            <w:noWrap/>
            <w:vAlign w:val="center"/>
            <w:hideMark/>
          </w:tcPr>
          <w:p w:rsidR="00450053" w:rsidRPr="00936F39" w:rsidRDefault="00450053" w:rsidP="00D81D83">
            <w:pPr>
              <w:widowControl/>
              <w:jc w:val="right"/>
              <w:rPr>
                <w:rFonts w:hAnsi="標楷體" w:cs="新細明體"/>
                <w:sz w:val="25"/>
                <w:szCs w:val="25"/>
              </w:rPr>
            </w:pPr>
            <w:r w:rsidRPr="00936F39">
              <w:rPr>
                <w:rFonts w:hAnsi="標楷體" w:cs="新細明體"/>
                <w:sz w:val="25"/>
                <w:szCs w:val="25"/>
              </w:rPr>
              <w:t>297,687</w:t>
            </w:r>
          </w:p>
        </w:tc>
      </w:tr>
    </w:tbl>
    <w:p w:rsidR="00803A6F" w:rsidRPr="00936F39" w:rsidRDefault="00803A6F" w:rsidP="002050A6">
      <w:pPr>
        <w:spacing w:afterLines="50" w:line="240" w:lineRule="exact"/>
        <w:ind w:leftChars="-41" w:left="-139"/>
        <w:rPr>
          <w:rFonts w:hAnsi="標楷體"/>
          <w:sz w:val="24"/>
          <w:szCs w:val="24"/>
        </w:rPr>
      </w:pPr>
      <w:r w:rsidRPr="00936F39">
        <w:rPr>
          <w:rFonts w:hAnsi="標楷體" w:hint="eastAsia"/>
          <w:sz w:val="24"/>
          <w:szCs w:val="24"/>
        </w:rPr>
        <w:t>資料來源：警政署調卷資料。</w:t>
      </w:r>
    </w:p>
    <w:p w:rsidR="009B1AD9" w:rsidRPr="00936F39" w:rsidRDefault="00BD4AB3" w:rsidP="005612CE">
      <w:pPr>
        <w:pStyle w:val="3"/>
      </w:pPr>
      <w:r w:rsidRPr="00936F39">
        <w:rPr>
          <w:rFonts w:hint="eastAsia"/>
        </w:rPr>
        <w:t>是</w:t>
      </w:r>
      <w:proofErr w:type="gramStart"/>
      <w:r w:rsidRPr="00936F39">
        <w:rPr>
          <w:rFonts w:hint="eastAsia"/>
        </w:rPr>
        <w:t>以</w:t>
      </w:r>
      <w:proofErr w:type="gramEnd"/>
      <w:r w:rsidR="009B1AD9" w:rsidRPr="00936F39">
        <w:rPr>
          <w:rFonts w:hint="eastAsia"/>
        </w:rPr>
        <w:t>，</w:t>
      </w:r>
      <w:r w:rsidR="00757EA8" w:rsidRPr="00936F39">
        <w:rPr>
          <w:rFonts w:hint="eastAsia"/>
        </w:rPr>
        <w:t>雙軌制度實施後，警察</w:t>
      </w:r>
      <w:proofErr w:type="gramStart"/>
      <w:r w:rsidR="00757EA8" w:rsidRPr="00936F39">
        <w:rPr>
          <w:rFonts w:hint="eastAsia"/>
        </w:rPr>
        <w:t>特考內軌人員</w:t>
      </w:r>
      <w:proofErr w:type="gramEnd"/>
      <w:r w:rsidR="00757EA8" w:rsidRPr="00936F39">
        <w:rPr>
          <w:rFonts w:hint="eastAsia"/>
        </w:rPr>
        <w:t>基於在學期間公費等一切教育費用賠償相關規定，如未能依簡章規定於3年內考取國家考試分發任職服務，則將</w:t>
      </w:r>
      <w:r w:rsidR="00C97401" w:rsidRPr="00936F39">
        <w:rPr>
          <w:rFonts w:hint="eastAsia"/>
        </w:rPr>
        <w:t>依約</w:t>
      </w:r>
      <w:r w:rsidR="00757EA8" w:rsidRPr="00936F39">
        <w:rPr>
          <w:rFonts w:hint="eastAsia"/>
        </w:rPr>
        <w:t>賠償相關公費</w:t>
      </w:r>
      <w:r w:rsidR="00073A57" w:rsidRPr="00936F39">
        <w:rPr>
          <w:rFonts w:hint="eastAsia"/>
        </w:rPr>
        <w:t>；</w:t>
      </w:r>
      <w:r w:rsidR="00BE3478" w:rsidRPr="00936F39">
        <w:rPr>
          <w:rFonts w:hint="eastAsia"/>
        </w:rPr>
        <w:t>相對而言，</w:t>
      </w:r>
      <w:proofErr w:type="gramStart"/>
      <w:r w:rsidR="00BE3478" w:rsidRPr="00936F39">
        <w:rPr>
          <w:rFonts w:hint="eastAsia"/>
        </w:rPr>
        <w:t>外軌一般</w:t>
      </w:r>
      <w:proofErr w:type="gramEnd"/>
      <w:r w:rsidR="00BE3478" w:rsidRPr="00936F39">
        <w:rPr>
          <w:rFonts w:hint="eastAsia"/>
        </w:rPr>
        <w:t>生並</w:t>
      </w:r>
      <w:proofErr w:type="gramStart"/>
      <w:r w:rsidR="00BE3478" w:rsidRPr="00936F39">
        <w:rPr>
          <w:rFonts w:hint="eastAsia"/>
        </w:rPr>
        <w:t>無類此綁約</w:t>
      </w:r>
      <w:proofErr w:type="gramEnd"/>
      <w:r w:rsidR="00BE3478" w:rsidRPr="00936F39">
        <w:rPr>
          <w:rFonts w:hint="eastAsia"/>
        </w:rPr>
        <w:t>之賠償規定。</w:t>
      </w:r>
      <w:r w:rsidR="0036620A" w:rsidRPr="00936F39">
        <w:rPr>
          <w:rFonts w:hint="eastAsia"/>
        </w:rPr>
        <w:t>依據統計資料顯示，</w:t>
      </w:r>
      <w:r w:rsidR="00661FD2" w:rsidRPr="00936F39">
        <w:rPr>
          <w:rFonts w:hint="eastAsia"/>
        </w:rPr>
        <w:t>94</w:t>
      </w:r>
      <w:r w:rsidR="00BB6CDF" w:rsidRPr="00936F39">
        <w:rPr>
          <w:rFonts w:hint="eastAsia"/>
        </w:rPr>
        <w:t>~10</w:t>
      </w:r>
      <w:r w:rsidR="00661FD2" w:rsidRPr="00936F39">
        <w:rPr>
          <w:rFonts w:hint="eastAsia"/>
        </w:rPr>
        <w:t>4</w:t>
      </w:r>
      <w:r w:rsidR="00BB6CDF" w:rsidRPr="00936F39">
        <w:rPr>
          <w:rFonts w:hint="eastAsia"/>
        </w:rPr>
        <w:t>年警大畢業生</w:t>
      </w:r>
      <w:r w:rsidR="002A3784" w:rsidRPr="00936F39">
        <w:rPr>
          <w:rFonts w:hint="eastAsia"/>
        </w:rPr>
        <w:t>畢業3年內未考上警察特考者有</w:t>
      </w:r>
      <w:r w:rsidR="00661FD2" w:rsidRPr="00936F39">
        <w:rPr>
          <w:rFonts w:hint="eastAsia"/>
        </w:rPr>
        <w:t>3</w:t>
      </w:r>
      <w:r w:rsidR="002A3784" w:rsidRPr="00936F39">
        <w:rPr>
          <w:rFonts w:hint="eastAsia"/>
        </w:rPr>
        <w:t>6</w:t>
      </w:r>
      <w:r w:rsidR="00AB5F04" w:rsidRPr="00936F39">
        <w:rPr>
          <w:rFonts w:hint="eastAsia"/>
        </w:rPr>
        <w:t>人</w:t>
      </w:r>
      <w:r w:rsidR="003C5348" w:rsidRPr="00936F39">
        <w:rPr>
          <w:rFonts w:hint="eastAsia"/>
        </w:rPr>
        <w:t>，</w:t>
      </w:r>
      <w:r w:rsidR="002A3784" w:rsidRPr="00936F39">
        <w:rPr>
          <w:rFonts w:hint="eastAsia"/>
        </w:rPr>
        <w:t>占學校畢業生比率</w:t>
      </w:r>
      <w:r w:rsidR="00AB5F04" w:rsidRPr="00936F39">
        <w:rPr>
          <w:rFonts w:hint="eastAsia"/>
        </w:rPr>
        <w:t>1</w:t>
      </w:r>
      <w:r w:rsidR="00AB5F04" w:rsidRPr="00936F39">
        <w:t>.</w:t>
      </w:r>
      <w:r w:rsidR="00AB5F04" w:rsidRPr="00936F39">
        <w:rPr>
          <w:rFonts w:hint="eastAsia"/>
        </w:rPr>
        <w:t>1</w:t>
      </w:r>
      <w:r w:rsidR="002A3784" w:rsidRPr="00936F39">
        <w:t>9%</w:t>
      </w:r>
      <w:r w:rsidR="002A3784" w:rsidRPr="00936F39">
        <w:rPr>
          <w:rFonts w:hint="eastAsia"/>
        </w:rPr>
        <w:t>；</w:t>
      </w:r>
      <w:r w:rsidR="00CF67BC" w:rsidRPr="00936F39">
        <w:rPr>
          <w:rFonts w:hint="eastAsia"/>
        </w:rPr>
        <w:t>而警專畢業生未於畢業3年內考上警察特考者更達2</w:t>
      </w:r>
      <w:r w:rsidR="009F3106" w:rsidRPr="00936F39">
        <w:rPr>
          <w:rFonts w:hint="eastAsia"/>
        </w:rPr>
        <w:t>39</w:t>
      </w:r>
      <w:r w:rsidR="00CF67BC" w:rsidRPr="00936F39">
        <w:rPr>
          <w:rFonts w:hint="eastAsia"/>
        </w:rPr>
        <w:t>人，</w:t>
      </w:r>
      <w:r w:rsidR="005612CE" w:rsidRPr="00936F39">
        <w:rPr>
          <w:rFonts w:hint="eastAsia"/>
        </w:rPr>
        <w:t>甚至為未滿服務年限離職人數</w:t>
      </w:r>
      <w:r w:rsidR="009F3106" w:rsidRPr="00936F39">
        <w:rPr>
          <w:rFonts w:hint="eastAsia"/>
        </w:rPr>
        <w:t>4</w:t>
      </w:r>
      <w:r w:rsidR="00200EE6" w:rsidRPr="00936F39">
        <w:rPr>
          <w:rFonts w:hint="eastAsia"/>
        </w:rPr>
        <w:t>倍</w:t>
      </w:r>
      <w:r w:rsidR="00AA30A4" w:rsidRPr="00936F39">
        <w:rPr>
          <w:rFonts w:hint="eastAsia"/>
        </w:rPr>
        <w:t>之多</w:t>
      </w:r>
      <w:r w:rsidR="005612CE" w:rsidRPr="00936F39">
        <w:rPr>
          <w:rFonts w:hint="eastAsia"/>
        </w:rPr>
        <w:t>，</w:t>
      </w:r>
      <w:proofErr w:type="gramStart"/>
      <w:r w:rsidR="00CF67BC" w:rsidRPr="00936F39">
        <w:rPr>
          <w:rFonts w:hint="eastAsia"/>
        </w:rPr>
        <w:t>占警專</w:t>
      </w:r>
      <w:proofErr w:type="gramEnd"/>
      <w:r w:rsidR="00CF67BC" w:rsidRPr="00936F39">
        <w:rPr>
          <w:rFonts w:hint="eastAsia"/>
        </w:rPr>
        <w:t>畢業生比率約</w:t>
      </w:r>
      <w:r w:rsidR="00AB5F04" w:rsidRPr="00936F39">
        <w:rPr>
          <w:rFonts w:hint="eastAsia"/>
        </w:rPr>
        <w:t>1.72</w:t>
      </w:r>
      <w:r w:rsidR="00CF67BC" w:rsidRPr="00936F39">
        <w:rPr>
          <w:rFonts w:hint="eastAsia"/>
        </w:rPr>
        <w:t>%</w:t>
      </w:r>
      <w:r w:rsidR="005448F9" w:rsidRPr="00936F39">
        <w:rPr>
          <w:rFonts w:hint="eastAsia"/>
        </w:rPr>
        <w:t>，顯見該</w:t>
      </w:r>
      <w:r w:rsidR="00B96491" w:rsidRPr="00936F39">
        <w:rPr>
          <w:rFonts w:hint="eastAsia"/>
        </w:rPr>
        <w:t>雙軌</w:t>
      </w:r>
      <w:r w:rsidR="005448F9" w:rsidRPr="00936F39">
        <w:rPr>
          <w:rFonts w:hint="eastAsia"/>
        </w:rPr>
        <w:t>制度對於警校之衝擊</w:t>
      </w:r>
      <w:r w:rsidR="00B96491" w:rsidRPr="00936F39">
        <w:rPr>
          <w:rFonts w:hAnsi="標楷體" w:hint="eastAsia"/>
        </w:rPr>
        <w:t>、</w:t>
      </w:r>
      <w:r w:rsidR="005448F9" w:rsidRPr="00936F39">
        <w:rPr>
          <w:rFonts w:hint="eastAsia"/>
        </w:rPr>
        <w:t>造成教育資源浪費</w:t>
      </w:r>
      <w:r w:rsidR="00381869" w:rsidRPr="00936F39">
        <w:rPr>
          <w:rFonts w:hint="eastAsia"/>
        </w:rPr>
        <w:t>等</w:t>
      </w:r>
      <w:proofErr w:type="gramStart"/>
      <w:r w:rsidR="005448F9" w:rsidRPr="00936F39">
        <w:rPr>
          <w:rFonts w:hint="eastAsia"/>
        </w:rPr>
        <w:t>問題均已</w:t>
      </w:r>
      <w:r w:rsidR="00D97851" w:rsidRPr="00936F39">
        <w:rPr>
          <w:rFonts w:hint="eastAsia"/>
        </w:rPr>
        <w:t>超過</w:t>
      </w:r>
      <w:proofErr w:type="gramEnd"/>
      <w:r w:rsidR="00D97851" w:rsidRPr="00936F39">
        <w:rPr>
          <w:rFonts w:hint="eastAsia"/>
        </w:rPr>
        <w:t>未滿服務年現離職之情況</w:t>
      </w:r>
      <w:r w:rsidR="00FB76E8" w:rsidRPr="00936F39">
        <w:rPr>
          <w:rFonts w:hint="eastAsia"/>
        </w:rPr>
        <w:t>，顯有不公。</w:t>
      </w:r>
      <w:r w:rsidR="00F85E0F" w:rsidRPr="00936F39">
        <w:rPr>
          <w:rFonts w:hint="eastAsia"/>
        </w:rPr>
        <w:t>警校</w:t>
      </w:r>
      <w:r w:rsidR="00A3033A" w:rsidRPr="00936F39">
        <w:rPr>
          <w:rFonts w:hint="eastAsia"/>
        </w:rPr>
        <w:t>相關</w:t>
      </w:r>
      <w:r w:rsidR="00F85E0F" w:rsidRPr="00936F39">
        <w:rPr>
          <w:rFonts w:hint="eastAsia"/>
        </w:rPr>
        <w:t>歷年度賠償情形如下：</w:t>
      </w:r>
    </w:p>
    <w:p w:rsidR="002F64F0" w:rsidRPr="00936F39" w:rsidRDefault="00345C78" w:rsidP="001425FB">
      <w:pPr>
        <w:pStyle w:val="a4"/>
        <w:ind w:rightChars="-108" w:right="-367"/>
        <w:jc w:val="center"/>
        <w:rPr>
          <w:sz w:val="24"/>
        </w:rPr>
      </w:pPr>
      <w:r w:rsidRPr="00936F39">
        <w:rPr>
          <w:rFonts w:hint="eastAsia"/>
          <w:b/>
        </w:rPr>
        <w:t>警大畢業生</w:t>
      </w:r>
      <w:r w:rsidR="004C7738" w:rsidRPr="00936F39">
        <w:rPr>
          <w:rFonts w:hint="eastAsia"/>
          <w:b/>
        </w:rPr>
        <w:t>94</w:t>
      </w:r>
      <w:r w:rsidR="00111AAC" w:rsidRPr="00936F39">
        <w:rPr>
          <w:rFonts w:hint="eastAsia"/>
          <w:b/>
        </w:rPr>
        <w:t>~</w:t>
      </w:r>
      <w:r w:rsidR="004C7738" w:rsidRPr="00936F39">
        <w:rPr>
          <w:rFonts w:hint="eastAsia"/>
          <w:b/>
        </w:rPr>
        <w:t>104年</w:t>
      </w:r>
      <w:r w:rsidRPr="00936F39">
        <w:rPr>
          <w:rFonts w:hint="eastAsia"/>
          <w:b/>
        </w:rPr>
        <w:t>之公費追</w:t>
      </w:r>
      <w:r w:rsidRPr="00936F39">
        <w:rPr>
          <w:b/>
        </w:rPr>
        <w:t>償</w:t>
      </w:r>
      <w:r w:rsidRPr="00936F39">
        <w:rPr>
          <w:rFonts w:hint="eastAsia"/>
          <w:b/>
        </w:rPr>
        <w:t>人數及金額</w:t>
      </w:r>
      <w:r w:rsidRPr="00936F39">
        <w:rPr>
          <w:rFonts w:hint="eastAsia"/>
        </w:rPr>
        <w:t xml:space="preserve">        </w:t>
      </w:r>
      <w:r w:rsidR="001425FB" w:rsidRPr="00936F39">
        <w:rPr>
          <w:rFonts w:hint="eastAsia"/>
        </w:rPr>
        <w:t xml:space="preserve">     </w:t>
      </w:r>
    </w:p>
    <w:p w:rsidR="00345C78" w:rsidRPr="00936F39" w:rsidRDefault="00215AB4" w:rsidP="00215AB4">
      <w:pPr>
        <w:ind w:rightChars="-108" w:right="-367"/>
        <w:jc w:val="right"/>
        <w:rPr>
          <w:sz w:val="24"/>
          <w:szCs w:val="24"/>
        </w:rPr>
      </w:pPr>
      <w:r w:rsidRPr="00936F39">
        <w:rPr>
          <w:rFonts w:hint="eastAsia"/>
          <w:sz w:val="24"/>
          <w:szCs w:val="24"/>
        </w:rPr>
        <w:t xml:space="preserve">   </w:t>
      </w:r>
      <w:r w:rsidR="00345C78" w:rsidRPr="00936F39">
        <w:rPr>
          <w:rFonts w:hint="eastAsia"/>
          <w:sz w:val="24"/>
          <w:szCs w:val="24"/>
        </w:rPr>
        <w:t>單位：千元</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67"/>
        <w:gridCol w:w="709"/>
        <w:gridCol w:w="992"/>
        <w:gridCol w:w="992"/>
        <w:gridCol w:w="1134"/>
        <w:gridCol w:w="1276"/>
        <w:gridCol w:w="1154"/>
      </w:tblGrid>
      <w:tr w:rsidR="00405AFD" w:rsidRPr="00936F39" w:rsidTr="00223ED3">
        <w:trPr>
          <w:trHeight w:val="313"/>
          <w:jc w:val="center"/>
        </w:trPr>
        <w:tc>
          <w:tcPr>
            <w:tcW w:w="3367" w:type="dxa"/>
            <w:vMerge w:val="restart"/>
            <w:vAlign w:val="center"/>
          </w:tcPr>
          <w:p w:rsidR="00345C78" w:rsidRPr="00936F39" w:rsidRDefault="00345C78" w:rsidP="00666F5D">
            <w:pPr>
              <w:spacing w:line="300" w:lineRule="exact"/>
              <w:jc w:val="center"/>
              <w:outlineLvl w:val="2"/>
              <w:rPr>
                <w:b/>
                <w:bCs/>
                <w:kern w:val="0"/>
                <w:sz w:val="24"/>
                <w:szCs w:val="24"/>
              </w:rPr>
            </w:pPr>
            <w:r w:rsidRPr="00936F39">
              <w:rPr>
                <w:rFonts w:hAnsi="標楷體"/>
                <w:b/>
                <w:bCs/>
                <w:kern w:val="0"/>
                <w:sz w:val="24"/>
                <w:szCs w:val="24"/>
              </w:rPr>
              <w:t>賠償原因</w:t>
            </w:r>
          </w:p>
        </w:tc>
        <w:tc>
          <w:tcPr>
            <w:tcW w:w="709" w:type="dxa"/>
            <w:vMerge w:val="restart"/>
            <w:vAlign w:val="center"/>
          </w:tcPr>
          <w:p w:rsidR="00345C78" w:rsidRPr="00936F39" w:rsidRDefault="00345C78" w:rsidP="00666F5D">
            <w:pPr>
              <w:spacing w:line="300" w:lineRule="exact"/>
              <w:jc w:val="center"/>
              <w:outlineLvl w:val="2"/>
              <w:rPr>
                <w:b/>
                <w:bCs/>
                <w:kern w:val="0"/>
                <w:sz w:val="24"/>
                <w:szCs w:val="24"/>
              </w:rPr>
            </w:pPr>
            <w:r w:rsidRPr="00936F39">
              <w:rPr>
                <w:rFonts w:hAnsi="標楷體"/>
                <w:b/>
                <w:bCs/>
                <w:kern w:val="0"/>
                <w:sz w:val="24"/>
                <w:szCs w:val="24"/>
              </w:rPr>
              <w:t>人數</w:t>
            </w:r>
          </w:p>
        </w:tc>
        <w:tc>
          <w:tcPr>
            <w:tcW w:w="992" w:type="dxa"/>
            <w:vMerge w:val="restart"/>
            <w:vAlign w:val="center"/>
          </w:tcPr>
          <w:p w:rsidR="00345C78" w:rsidRPr="00936F39" w:rsidRDefault="00345C78" w:rsidP="00666F5D">
            <w:pPr>
              <w:spacing w:line="300" w:lineRule="exact"/>
              <w:jc w:val="center"/>
              <w:outlineLvl w:val="2"/>
              <w:rPr>
                <w:b/>
                <w:bCs/>
                <w:kern w:val="0"/>
                <w:sz w:val="24"/>
                <w:szCs w:val="24"/>
              </w:rPr>
            </w:pPr>
            <w:r w:rsidRPr="00936F39">
              <w:rPr>
                <w:rFonts w:hAnsi="標楷體"/>
                <w:b/>
                <w:bCs/>
                <w:kern w:val="0"/>
                <w:sz w:val="24"/>
                <w:szCs w:val="24"/>
              </w:rPr>
              <w:t>應賠償金額</w:t>
            </w:r>
          </w:p>
        </w:tc>
        <w:tc>
          <w:tcPr>
            <w:tcW w:w="3402" w:type="dxa"/>
            <w:gridSpan w:val="3"/>
            <w:vAlign w:val="center"/>
          </w:tcPr>
          <w:p w:rsidR="00345C78" w:rsidRPr="00936F39" w:rsidRDefault="00345C78" w:rsidP="00666F5D">
            <w:pPr>
              <w:spacing w:line="300" w:lineRule="exact"/>
              <w:jc w:val="center"/>
              <w:outlineLvl w:val="2"/>
              <w:rPr>
                <w:b/>
                <w:bCs/>
                <w:kern w:val="0"/>
                <w:sz w:val="24"/>
                <w:szCs w:val="24"/>
              </w:rPr>
            </w:pPr>
            <w:r w:rsidRPr="00936F39">
              <w:rPr>
                <w:rFonts w:hAnsi="標楷體"/>
                <w:b/>
                <w:bCs/>
                <w:kern w:val="0"/>
                <w:sz w:val="24"/>
                <w:szCs w:val="24"/>
              </w:rPr>
              <w:t>追償情形</w:t>
            </w:r>
          </w:p>
        </w:tc>
        <w:tc>
          <w:tcPr>
            <w:tcW w:w="1154" w:type="dxa"/>
            <w:vMerge w:val="restart"/>
          </w:tcPr>
          <w:p w:rsidR="0036144D" w:rsidRPr="00936F39" w:rsidRDefault="00345C78" w:rsidP="00666F5D">
            <w:pPr>
              <w:spacing w:line="300" w:lineRule="exact"/>
              <w:jc w:val="center"/>
              <w:outlineLvl w:val="2"/>
              <w:rPr>
                <w:b/>
                <w:bCs/>
                <w:kern w:val="0"/>
                <w:sz w:val="18"/>
                <w:szCs w:val="18"/>
              </w:rPr>
            </w:pPr>
            <w:proofErr w:type="gramStart"/>
            <w:r w:rsidRPr="00936F39">
              <w:rPr>
                <w:rFonts w:hint="eastAsia"/>
                <w:b/>
                <w:bCs/>
                <w:kern w:val="0"/>
                <w:sz w:val="18"/>
                <w:szCs w:val="18"/>
              </w:rPr>
              <w:t>占警大</w:t>
            </w:r>
            <w:proofErr w:type="gramEnd"/>
          </w:p>
          <w:p w:rsidR="00345C78" w:rsidRPr="00936F39" w:rsidRDefault="00345C78" w:rsidP="00666F5D">
            <w:pPr>
              <w:spacing w:line="300" w:lineRule="exact"/>
              <w:jc w:val="center"/>
              <w:outlineLvl w:val="2"/>
              <w:rPr>
                <w:b/>
                <w:bCs/>
                <w:kern w:val="0"/>
                <w:sz w:val="18"/>
                <w:szCs w:val="18"/>
              </w:rPr>
            </w:pPr>
            <w:r w:rsidRPr="00936F39">
              <w:rPr>
                <w:rFonts w:hint="eastAsia"/>
                <w:b/>
                <w:bCs/>
                <w:kern w:val="0"/>
                <w:sz w:val="18"/>
                <w:szCs w:val="18"/>
              </w:rPr>
              <w:t>畢業生比</w:t>
            </w:r>
            <w:r w:rsidR="00481E31" w:rsidRPr="00936F39">
              <w:rPr>
                <w:rFonts w:hint="eastAsia"/>
                <w:b/>
                <w:bCs/>
                <w:kern w:val="0"/>
                <w:sz w:val="18"/>
                <w:szCs w:val="18"/>
              </w:rPr>
              <w:t>率</w:t>
            </w:r>
          </w:p>
        </w:tc>
      </w:tr>
      <w:tr w:rsidR="00405AFD" w:rsidRPr="00936F39" w:rsidTr="00223ED3">
        <w:trPr>
          <w:trHeight w:val="313"/>
          <w:jc w:val="center"/>
        </w:trPr>
        <w:tc>
          <w:tcPr>
            <w:tcW w:w="3367" w:type="dxa"/>
            <w:vMerge/>
            <w:vAlign w:val="center"/>
          </w:tcPr>
          <w:p w:rsidR="00345C78" w:rsidRPr="00936F39" w:rsidRDefault="00345C78" w:rsidP="00666F5D">
            <w:pPr>
              <w:spacing w:line="300" w:lineRule="exact"/>
              <w:jc w:val="center"/>
              <w:outlineLvl w:val="2"/>
              <w:rPr>
                <w:rFonts w:hAnsi="標楷體"/>
                <w:bCs/>
                <w:kern w:val="0"/>
                <w:sz w:val="24"/>
                <w:szCs w:val="24"/>
              </w:rPr>
            </w:pPr>
          </w:p>
        </w:tc>
        <w:tc>
          <w:tcPr>
            <w:tcW w:w="709" w:type="dxa"/>
            <w:vMerge/>
            <w:vAlign w:val="center"/>
          </w:tcPr>
          <w:p w:rsidR="00345C78" w:rsidRPr="00936F39" w:rsidRDefault="00345C78" w:rsidP="00666F5D">
            <w:pPr>
              <w:spacing w:line="300" w:lineRule="exact"/>
              <w:jc w:val="center"/>
              <w:outlineLvl w:val="2"/>
              <w:rPr>
                <w:rFonts w:hAnsi="標楷體"/>
                <w:bCs/>
                <w:kern w:val="0"/>
                <w:sz w:val="24"/>
                <w:szCs w:val="24"/>
              </w:rPr>
            </w:pPr>
          </w:p>
        </w:tc>
        <w:tc>
          <w:tcPr>
            <w:tcW w:w="992" w:type="dxa"/>
            <w:vMerge/>
            <w:vAlign w:val="center"/>
          </w:tcPr>
          <w:p w:rsidR="00345C78" w:rsidRPr="00936F39" w:rsidRDefault="00345C78" w:rsidP="00666F5D">
            <w:pPr>
              <w:spacing w:line="300" w:lineRule="exact"/>
              <w:jc w:val="center"/>
              <w:outlineLvl w:val="2"/>
              <w:rPr>
                <w:rFonts w:hAnsi="標楷體"/>
                <w:bCs/>
                <w:kern w:val="0"/>
                <w:sz w:val="24"/>
                <w:szCs w:val="24"/>
              </w:rPr>
            </w:pPr>
          </w:p>
        </w:tc>
        <w:tc>
          <w:tcPr>
            <w:tcW w:w="992" w:type="dxa"/>
            <w:vAlign w:val="center"/>
          </w:tcPr>
          <w:p w:rsidR="00345C78" w:rsidRPr="00936F39" w:rsidRDefault="00345C78" w:rsidP="00666F5D">
            <w:pPr>
              <w:spacing w:line="300" w:lineRule="exact"/>
              <w:jc w:val="center"/>
              <w:outlineLvl w:val="2"/>
              <w:rPr>
                <w:rFonts w:hAnsi="標楷體"/>
                <w:b/>
                <w:bCs/>
                <w:kern w:val="0"/>
                <w:sz w:val="24"/>
                <w:szCs w:val="24"/>
              </w:rPr>
            </w:pPr>
            <w:r w:rsidRPr="00936F39">
              <w:rPr>
                <w:rFonts w:hAnsi="標楷體"/>
                <w:b/>
                <w:bCs/>
                <w:kern w:val="0"/>
                <w:sz w:val="24"/>
                <w:szCs w:val="24"/>
              </w:rPr>
              <w:t>已收</w:t>
            </w:r>
          </w:p>
        </w:tc>
        <w:tc>
          <w:tcPr>
            <w:tcW w:w="1134" w:type="dxa"/>
            <w:vAlign w:val="center"/>
          </w:tcPr>
          <w:p w:rsidR="00345C78" w:rsidRPr="00936F39" w:rsidRDefault="00345C78" w:rsidP="00666F5D">
            <w:pPr>
              <w:spacing w:line="300" w:lineRule="exact"/>
              <w:jc w:val="center"/>
              <w:outlineLvl w:val="2"/>
              <w:rPr>
                <w:rFonts w:hAnsi="標楷體"/>
                <w:b/>
                <w:bCs/>
                <w:kern w:val="0"/>
                <w:sz w:val="24"/>
                <w:szCs w:val="24"/>
              </w:rPr>
            </w:pPr>
            <w:r w:rsidRPr="00936F39">
              <w:rPr>
                <w:rFonts w:hAnsi="標楷體"/>
                <w:b/>
                <w:bCs/>
                <w:kern w:val="0"/>
                <w:sz w:val="24"/>
                <w:szCs w:val="24"/>
              </w:rPr>
              <w:t>未收</w:t>
            </w:r>
          </w:p>
        </w:tc>
        <w:tc>
          <w:tcPr>
            <w:tcW w:w="1276" w:type="dxa"/>
            <w:vAlign w:val="center"/>
          </w:tcPr>
          <w:p w:rsidR="00345C78" w:rsidRPr="00936F39" w:rsidRDefault="00345C78" w:rsidP="00666F5D">
            <w:pPr>
              <w:spacing w:line="300" w:lineRule="exact"/>
              <w:jc w:val="center"/>
              <w:outlineLvl w:val="2"/>
              <w:rPr>
                <w:rFonts w:hAnsi="標楷體"/>
                <w:b/>
                <w:bCs/>
                <w:kern w:val="0"/>
                <w:sz w:val="24"/>
                <w:szCs w:val="24"/>
              </w:rPr>
            </w:pPr>
            <w:r w:rsidRPr="00936F39">
              <w:rPr>
                <w:rFonts w:hAnsi="標楷體"/>
                <w:b/>
                <w:bCs/>
                <w:kern w:val="0"/>
                <w:sz w:val="24"/>
                <w:szCs w:val="24"/>
              </w:rPr>
              <w:t>收回比</w:t>
            </w:r>
            <w:r w:rsidR="00481E31" w:rsidRPr="00936F39">
              <w:rPr>
                <w:rFonts w:hAnsi="標楷體" w:hint="eastAsia"/>
                <w:b/>
                <w:bCs/>
                <w:kern w:val="0"/>
                <w:sz w:val="24"/>
                <w:szCs w:val="24"/>
              </w:rPr>
              <w:t>率</w:t>
            </w:r>
          </w:p>
        </w:tc>
        <w:tc>
          <w:tcPr>
            <w:tcW w:w="1154" w:type="dxa"/>
            <w:vMerge/>
          </w:tcPr>
          <w:p w:rsidR="00345C78" w:rsidRPr="00936F39" w:rsidRDefault="00345C78" w:rsidP="00666F5D">
            <w:pPr>
              <w:spacing w:line="300" w:lineRule="exact"/>
              <w:jc w:val="center"/>
              <w:outlineLvl w:val="2"/>
              <w:rPr>
                <w:rFonts w:hAnsi="標楷體"/>
                <w:b/>
                <w:bCs/>
                <w:kern w:val="0"/>
                <w:sz w:val="24"/>
                <w:szCs w:val="24"/>
              </w:rPr>
            </w:pPr>
          </w:p>
        </w:tc>
      </w:tr>
      <w:tr w:rsidR="00405AFD" w:rsidRPr="00936F39" w:rsidTr="00B13940">
        <w:trPr>
          <w:trHeight w:val="131"/>
          <w:jc w:val="center"/>
        </w:trPr>
        <w:tc>
          <w:tcPr>
            <w:tcW w:w="3367" w:type="dxa"/>
            <w:vAlign w:val="center"/>
          </w:tcPr>
          <w:p w:rsidR="00B13940" w:rsidRPr="00936F39" w:rsidRDefault="00B13940" w:rsidP="00666F5D">
            <w:pPr>
              <w:spacing w:line="240" w:lineRule="exact"/>
              <w:outlineLvl w:val="2"/>
              <w:rPr>
                <w:bCs/>
                <w:kern w:val="0"/>
                <w:sz w:val="24"/>
                <w:szCs w:val="24"/>
              </w:rPr>
            </w:pPr>
            <w:r w:rsidRPr="00936F39">
              <w:rPr>
                <w:rFonts w:hAnsi="標楷體"/>
                <w:bCs/>
                <w:kern w:val="0"/>
                <w:sz w:val="24"/>
                <w:szCs w:val="24"/>
              </w:rPr>
              <w:t>畢業</w:t>
            </w:r>
            <w:r w:rsidRPr="00936F39">
              <w:rPr>
                <w:bCs/>
                <w:kern w:val="0"/>
                <w:sz w:val="24"/>
                <w:szCs w:val="24"/>
              </w:rPr>
              <w:t>3</w:t>
            </w:r>
            <w:r w:rsidRPr="00936F39">
              <w:rPr>
                <w:rFonts w:hAnsi="標楷體"/>
                <w:bCs/>
                <w:kern w:val="0"/>
                <w:sz w:val="24"/>
                <w:szCs w:val="24"/>
              </w:rPr>
              <w:t>年內未考上警察特考</w:t>
            </w:r>
          </w:p>
        </w:tc>
        <w:tc>
          <w:tcPr>
            <w:tcW w:w="709" w:type="dxa"/>
            <w:vAlign w:val="center"/>
          </w:tcPr>
          <w:p w:rsidR="00B13940" w:rsidRPr="00936F39" w:rsidRDefault="00B13940" w:rsidP="005A79CE">
            <w:pPr>
              <w:spacing w:line="240" w:lineRule="exact"/>
              <w:jc w:val="center"/>
              <w:outlineLvl w:val="2"/>
              <w:rPr>
                <w:rFonts w:hAnsi="標楷體"/>
                <w:bCs/>
                <w:kern w:val="0"/>
                <w:sz w:val="20"/>
              </w:rPr>
            </w:pPr>
            <w:r w:rsidRPr="00936F39">
              <w:rPr>
                <w:rFonts w:hAnsi="標楷體" w:hint="eastAsia"/>
                <w:bCs/>
                <w:kern w:val="0"/>
                <w:sz w:val="20"/>
              </w:rPr>
              <w:t>36</w:t>
            </w:r>
          </w:p>
        </w:tc>
        <w:tc>
          <w:tcPr>
            <w:tcW w:w="992" w:type="dxa"/>
            <w:vAlign w:val="center"/>
          </w:tcPr>
          <w:p w:rsidR="00B13940" w:rsidRPr="00936F39" w:rsidRDefault="00B13940" w:rsidP="00B13940">
            <w:pPr>
              <w:spacing w:line="240" w:lineRule="exact"/>
              <w:ind w:leftChars="-49" w:left="-167" w:rightChars="-33" w:right="-112"/>
              <w:jc w:val="right"/>
              <w:outlineLvl w:val="2"/>
              <w:rPr>
                <w:bCs/>
                <w:kern w:val="0"/>
                <w:sz w:val="24"/>
                <w:szCs w:val="24"/>
              </w:rPr>
            </w:pPr>
            <w:r w:rsidRPr="00936F39">
              <w:rPr>
                <w:rFonts w:hint="eastAsia"/>
                <w:bCs/>
                <w:kern w:val="0"/>
                <w:sz w:val="24"/>
                <w:szCs w:val="24"/>
              </w:rPr>
              <w:t>29,048</w:t>
            </w:r>
            <w:r w:rsidRPr="00936F39">
              <w:rPr>
                <w:bCs/>
                <w:kern w:val="0"/>
                <w:sz w:val="24"/>
                <w:szCs w:val="24"/>
              </w:rPr>
              <w:t>9</w:t>
            </w:r>
          </w:p>
        </w:tc>
        <w:tc>
          <w:tcPr>
            <w:tcW w:w="992" w:type="dxa"/>
            <w:vAlign w:val="center"/>
          </w:tcPr>
          <w:p w:rsidR="00B13940" w:rsidRPr="00936F39" w:rsidRDefault="00B13940" w:rsidP="00B13940">
            <w:pPr>
              <w:spacing w:line="280" w:lineRule="exact"/>
              <w:ind w:left="-51" w:rightChars="-33" w:right="-112"/>
              <w:jc w:val="right"/>
              <w:outlineLvl w:val="2"/>
              <w:rPr>
                <w:bCs/>
                <w:kern w:val="0"/>
                <w:sz w:val="24"/>
                <w:szCs w:val="24"/>
              </w:rPr>
            </w:pPr>
            <w:r w:rsidRPr="00936F39">
              <w:rPr>
                <w:rFonts w:hint="eastAsia"/>
                <w:bCs/>
                <w:kern w:val="0"/>
                <w:sz w:val="24"/>
                <w:szCs w:val="24"/>
              </w:rPr>
              <w:t>22,921</w:t>
            </w:r>
            <w:r w:rsidRPr="00936F39">
              <w:rPr>
                <w:bCs/>
                <w:kern w:val="0"/>
                <w:sz w:val="24"/>
                <w:szCs w:val="24"/>
              </w:rPr>
              <w:t>1</w:t>
            </w:r>
          </w:p>
        </w:tc>
        <w:tc>
          <w:tcPr>
            <w:tcW w:w="1134" w:type="dxa"/>
            <w:vAlign w:val="center"/>
          </w:tcPr>
          <w:p w:rsidR="00B13940" w:rsidRPr="00936F39" w:rsidRDefault="00B13940" w:rsidP="00666F5D">
            <w:pPr>
              <w:spacing w:line="240" w:lineRule="exact"/>
              <w:jc w:val="right"/>
              <w:outlineLvl w:val="2"/>
              <w:rPr>
                <w:bCs/>
                <w:kern w:val="0"/>
                <w:sz w:val="24"/>
                <w:szCs w:val="24"/>
              </w:rPr>
            </w:pPr>
            <w:r w:rsidRPr="00936F39">
              <w:rPr>
                <w:rFonts w:hint="eastAsia"/>
                <w:bCs/>
                <w:kern w:val="0"/>
                <w:sz w:val="24"/>
                <w:szCs w:val="24"/>
              </w:rPr>
              <w:t>6,127</w:t>
            </w:r>
          </w:p>
        </w:tc>
        <w:tc>
          <w:tcPr>
            <w:tcW w:w="1276" w:type="dxa"/>
            <w:vAlign w:val="center"/>
          </w:tcPr>
          <w:p w:rsidR="00B13940" w:rsidRPr="00936F39" w:rsidRDefault="00B13940" w:rsidP="00B13940">
            <w:pPr>
              <w:spacing w:line="240" w:lineRule="exact"/>
              <w:jc w:val="right"/>
              <w:outlineLvl w:val="2"/>
              <w:rPr>
                <w:bCs/>
                <w:kern w:val="0"/>
                <w:sz w:val="24"/>
                <w:szCs w:val="24"/>
              </w:rPr>
            </w:pPr>
            <w:r w:rsidRPr="00936F39">
              <w:rPr>
                <w:bCs/>
                <w:kern w:val="0"/>
                <w:sz w:val="24"/>
                <w:szCs w:val="24"/>
              </w:rPr>
              <w:t>78.90%</w:t>
            </w:r>
          </w:p>
        </w:tc>
        <w:tc>
          <w:tcPr>
            <w:tcW w:w="1154" w:type="dxa"/>
            <w:vAlign w:val="center"/>
          </w:tcPr>
          <w:p w:rsidR="00B13940" w:rsidRPr="00936F39" w:rsidRDefault="00B13940" w:rsidP="00B13940">
            <w:pPr>
              <w:spacing w:line="240" w:lineRule="exact"/>
              <w:jc w:val="right"/>
              <w:outlineLvl w:val="2"/>
              <w:rPr>
                <w:bCs/>
                <w:kern w:val="0"/>
                <w:sz w:val="24"/>
                <w:szCs w:val="24"/>
              </w:rPr>
            </w:pPr>
            <w:r w:rsidRPr="00936F39">
              <w:rPr>
                <w:rFonts w:hint="eastAsia"/>
                <w:bCs/>
                <w:kern w:val="0"/>
                <w:sz w:val="24"/>
                <w:szCs w:val="24"/>
              </w:rPr>
              <w:t>1.19</w:t>
            </w:r>
            <w:r w:rsidR="00353B41" w:rsidRPr="00936F39">
              <w:rPr>
                <w:rFonts w:hint="eastAsia"/>
                <w:bCs/>
                <w:kern w:val="0"/>
                <w:sz w:val="24"/>
                <w:szCs w:val="24"/>
              </w:rPr>
              <w:t>%</w:t>
            </w:r>
          </w:p>
        </w:tc>
      </w:tr>
      <w:tr w:rsidR="00405AFD" w:rsidRPr="00936F39" w:rsidTr="00B13940">
        <w:trPr>
          <w:trHeight w:val="60"/>
          <w:jc w:val="center"/>
        </w:trPr>
        <w:tc>
          <w:tcPr>
            <w:tcW w:w="3367" w:type="dxa"/>
            <w:vAlign w:val="center"/>
          </w:tcPr>
          <w:p w:rsidR="00B13940" w:rsidRPr="00936F39" w:rsidRDefault="00B13940" w:rsidP="00666F5D">
            <w:pPr>
              <w:spacing w:line="240" w:lineRule="exact"/>
              <w:outlineLvl w:val="2"/>
              <w:rPr>
                <w:bCs/>
                <w:kern w:val="0"/>
                <w:sz w:val="24"/>
                <w:szCs w:val="24"/>
              </w:rPr>
            </w:pPr>
            <w:r w:rsidRPr="00936F39">
              <w:rPr>
                <w:rFonts w:hAnsi="標楷體"/>
                <w:bCs/>
                <w:kern w:val="0"/>
                <w:sz w:val="24"/>
                <w:szCs w:val="24"/>
              </w:rPr>
              <w:t>未滿服務年限離職</w:t>
            </w:r>
          </w:p>
        </w:tc>
        <w:tc>
          <w:tcPr>
            <w:tcW w:w="709" w:type="dxa"/>
            <w:vAlign w:val="center"/>
          </w:tcPr>
          <w:p w:rsidR="00B13940" w:rsidRPr="00936F39" w:rsidRDefault="00B13940" w:rsidP="005A79CE">
            <w:pPr>
              <w:spacing w:line="240" w:lineRule="exact"/>
              <w:jc w:val="center"/>
              <w:outlineLvl w:val="2"/>
              <w:rPr>
                <w:rFonts w:hAnsi="標楷體"/>
                <w:bCs/>
                <w:kern w:val="0"/>
                <w:sz w:val="20"/>
              </w:rPr>
            </w:pPr>
            <w:r w:rsidRPr="00936F39">
              <w:rPr>
                <w:rFonts w:hAnsi="標楷體" w:hint="eastAsia"/>
                <w:bCs/>
                <w:kern w:val="0"/>
                <w:sz w:val="20"/>
              </w:rPr>
              <w:t>26</w:t>
            </w:r>
          </w:p>
        </w:tc>
        <w:tc>
          <w:tcPr>
            <w:tcW w:w="992" w:type="dxa"/>
            <w:vAlign w:val="center"/>
          </w:tcPr>
          <w:p w:rsidR="00B13940" w:rsidRPr="00936F39" w:rsidRDefault="00B13940" w:rsidP="00B13940">
            <w:pPr>
              <w:spacing w:line="240" w:lineRule="exact"/>
              <w:ind w:leftChars="-49" w:left="-167" w:rightChars="-33" w:right="-112"/>
              <w:jc w:val="right"/>
              <w:outlineLvl w:val="2"/>
              <w:rPr>
                <w:bCs/>
                <w:kern w:val="0"/>
                <w:sz w:val="24"/>
                <w:szCs w:val="24"/>
              </w:rPr>
            </w:pPr>
            <w:r w:rsidRPr="00936F39">
              <w:rPr>
                <w:rFonts w:hint="eastAsia"/>
                <w:bCs/>
                <w:kern w:val="0"/>
                <w:sz w:val="24"/>
                <w:szCs w:val="24"/>
              </w:rPr>
              <w:t>6,326</w:t>
            </w:r>
            <w:r w:rsidRPr="00936F39">
              <w:rPr>
                <w:bCs/>
                <w:kern w:val="0"/>
                <w:sz w:val="24"/>
                <w:szCs w:val="24"/>
              </w:rPr>
              <w:t>1</w:t>
            </w:r>
          </w:p>
        </w:tc>
        <w:tc>
          <w:tcPr>
            <w:tcW w:w="992" w:type="dxa"/>
            <w:vAlign w:val="center"/>
          </w:tcPr>
          <w:p w:rsidR="00B13940" w:rsidRPr="00936F39" w:rsidRDefault="00B13940" w:rsidP="00B13940">
            <w:pPr>
              <w:spacing w:line="280" w:lineRule="exact"/>
              <w:ind w:rightChars="-33" w:right="-112"/>
              <w:jc w:val="right"/>
              <w:outlineLvl w:val="2"/>
              <w:rPr>
                <w:bCs/>
                <w:kern w:val="0"/>
                <w:sz w:val="24"/>
                <w:szCs w:val="24"/>
              </w:rPr>
            </w:pPr>
            <w:r w:rsidRPr="00936F39">
              <w:rPr>
                <w:rFonts w:hint="eastAsia"/>
                <w:bCs/>
                <w:kern w:val="0"/>
                <w:sz w:val="24"/>
                <w:szCs w:val="24"/>
              </w:rPr>
              <w:t>5,662</w:t>
            </w:r>
            <w:r w:rsidRPr="00936F39">
              <w:rPr>
                <w:bCs/>
                <w:kern w:val="0"/>
                <w:sz w:val="24"/>
                <w:szCs w:val="24"/>
              </w:rPr>
              <w:t>2</w:t>
            </w:r>
          </w:p>
        </w:tc>
        <w:tc>
          <w:tcPr>
            <w:tcW w:w="1134" w:type="dxa"/>
            <w:vAlign w:val="center"/>
          </w:tcPr>
          <w:p w:rsidR="00B13940" w:rsidRPr="00936F39" w:rsidRDefault="00B13940" w:rsidP="00666F5D">
            <w:pPr>
              <w:spacing w:line="240" w:lineRule="exact"/>
              <w:jc w:val="right"/>
              <w:outlineLvl w:val="2"/>
              <w:rPr>
                <w:bCs/>
                <w:kern w:val="0"/>
                <w:sz w:val="24"/>
                <w:szCs w:val="24"/>
              </w:rPr>
            </w:pPr>
            <w:r w:rsidRPr="00936F39">
              <w:rPr>
                <w:rFonts w:hint="eastAsia"/>
                <w:bCs/>
                <w:kern w:val="0"/>
                <w:sz w:val="24"/>
                <w:szCs w:val="24"/>
              </w:rPr>
              <w:t>663</w:t>
            </w:r>
          </w:p>
        </w:tc>
        <w:tc>
          <w:tcPr>
            <w:tcW w:w="1276" w:type="dxa"/>
            <w:vAlign w:val="center"/>
          </w:tcPr>
          <w:p w:rsidR="00B13940" w:rsidRPr="00936F39" w:rsidRDefault="00B13940" w:rsidP="00B13940">
            <w:pPr>
              <w:spacing w:line="240" w:lineRule="exact"/>
              <w:jc w:val="right"/>
              <w:outlineLvl w:val="2"/>
              <w:rPr>
                <w:bCs/>
                <w:kern w:val="0"/>
                <w:sz w:val="24"/>
                <w:szCs w:val="24"/>
              </w:rPr>
            </w:pPr>
            <w:r w:rsidRPr="00936F39">
              <w:rPr>
                <w:bCs/>
                <w:kern w:val="0"/>
                <w:sz w:val="24"/>
                <w:szCs w:val="24"/>
              </w:rPr>
              <w:t>89.51%</w:t>
            </w:r>
          </w:p>
        </w:tc>
        <w:tc>
          <w:tcPr>
            <w:tcW w:w="1154" w:type="dxa"/>
            <w:vAlign w:val="center"/>
          </w:tcPr>
          <w:p w:rsidR="00B13940" w:rsidRPr="00936F39" w:rsidRDefault="00B13940" w:rsidP="00B13940">
            <w:pPr>
              <w:spacing w:line="240" w:lineRule="exact"/>
              <w:jc w:val="right"/>
              <w:outlineLvl w:val="2"/>
              <w:rPr>
                <w:bCs/>
                <w:kern w:val="0"/>
                <w:sz w:val="24"/>
                <w:szCs w:val="24"/>
              </w:rPr>
            </w:pPr>
            <w:r w:rsidRPr="00936F39">
              <w:rPr>
                <w:rFonts w:hint="eastAsia"/>
                <w:bCs/>
                <w:kern w:val="0"/>
                <w:sz w:val="24"/>
                <w:szCs w:val="24"/>
              </w:rPr>
              <w:t>0.86</w:t>
            </w:r>
            <w:r w:rsidR="00353B41" w:rsidRPr="00936F39">
              <w:rPr>
                <w:rFonts w:hint="eastAsia"/>
                <w:bCs/>
                <w:kern w:val="0"/>
                <w:sz w:val="24"/>
                <w:szCs w:val="24"/>
              </w:rPr>
              <w:t>%</w:t>
            </w:r>
          </w:p>
        </w:tc>
      </w:tr>
      <w:tr w:rsidR="00405AFD" w:rsidRPr="00936F39" w:rsidTr="00B13940">
        <w:trPr>
          <w:trHeight w:val="60"/>
          <w:jc w:val="center"/>
        </w:trPr>
        <w:tc>
          <w:tcPr>
            <w:tcW w:w="3367" w:type="dxa"/>
            <w:vAlign w:val="center"/>
          </w:tcPr>
          <w:p w:rsidR="00B13940" w:rsidRPr="00936F39" w:rsidRDefault="00B13940" w:rsidP="00666F5D">
            <w:pPr>
              <w:spacing w:line="240" w:lineRule="exact"/>
              <w:jc w:val="center"/>
              <w:outlineLvl w:val="2"/>
              <w:rPr>
                <w:bCs/>
                <w:kern w:val="0"/>
                <w:sz w:val="24"/>
                <w:szCs w:val="24"/>
              </w:rPr>
            </w:pPr>
            <w:r w:rsidRPr="00936F39">
              <w:rPr>
                <w:rFonts w:hAnsi="標楷體"/>
                <w:bCs/>
                <w:kern w:val="0"/>
                <w:sz w:val="24"/>
                <w:szCs w:val="24"/>
              </w:rPr>
              <w:t>合計</w:t>
            </w:r>
          </w:p>
        </w:tc>
        <w:tc>
          <w:tcPr>
            <w:tcW w:w="709" w:type="dxa"/>
            <w:vAlign w:val="center"/>
          </w:tcPr>
          <w:p w:rsidR="00B13940" w:rsidRPr="00936F39" w:rsidRDefault="00B13940" w:rsidP="005A79CE">
            <w:pPr>
              <w:spacing w:line="240" w:lineRule="exact"/>
              <w:jc w:val="center"/>
              <w:outlineLvl w:val="2"/>
              <w:rPr>
                <w:rFonts w:hAnsi="標楷體"/>
                <w:bCs/>
                <w:kern w:val="0"/>
                <w:sz w:val="20"/>
              </w:rPr>
            </w:pPr>
            <w:r w:rsidRPr="00936F39">
              <w:rPr>
                <w:rFonts w:hAnsi="標楷體" w:hint="eastAsia"/>
                <w:bCs/>
                <w:kern w:val="0"/>
                <w:sz w:val="20"/>
              </w:rPr>
              <w:t>62</w:t>
            </w:r>
          </w:p>
        </w:tc>
        <w:tc>
          <w:tcPr>
            <w:tcW w:w="992" w:type="dxa"/>
            <w:vAlign w:val="center"/>
          </w:tcPr>
          <w:p w:rsidR="00B13940" w:rsidRPr="00936F39" w:rsidRDefault="00B13940" w:rsidP="00B13940">
            <w:pPr>
              <w:spacing w:line="240" w:lineRule="exact"/>
              <w:ind w:left="-132" w:rightChars="-33" w:right="-112"/>
              <w:jc w:val="right"/>
              <w:outlineLvl w:val="2"/>
              <w:rPr>
                <w:bCs/>
                <w:kern w:val="0"/>
                <w:sz w:val="24"/>
                <w:szCs w:val="24"/>
              </w:rPr>
            </w:pPr>
            <w:r w:rsidRPr="00936F39">
              <w:rPr>
                <w:rFonts w:hint="eastAsia"/>
                <w:bCs/>
                <w:kern w:val="0"/>
                <w:sz w:val="24"/>
                <w:szCs w:val="24"/>
              </w:rPr>
              <w:t>35,374</w:t>
            </w:r>
            <w:r w:rsidRPr="00936F39">
              <w:rPr>
                <w:bCs/>
                <w:kern w:val="0"/>
                <w:sz w:val="24"/>
                <w:szCs w:val="24"/>
              </w:rPr>
              <w:t>0</w:t>
            </w:r>
          </w:p>
        </w:tc>
        <w:tc>
          <w:tcPr>
            <w:tcW w:w="992" w:type="dxa"/>
            <w:vAlign w:val="center"/>
          </w:tcPr>
          <w:p w:rsidR="00B13940" w:rsidRPr="00936F39" w:rsidRDefault="00B13940" w:rsidP="00B13940">
            <w:pPr>
              <w:spacing w:line="280" w:lineRule="exact"/>
              <w:ind w:rightChars="-33" w:right="-112"/>
              <w:jc w:val="right"/>
              <w:outlineLvl w:val="2"/>
              <w:rPr>
                <w:bCs/>
                <w:kern w:val="0"/>
                <w:sz w:val="24"/>
                <w:szCs w:val="24"/>
              </w:rPr>
            </w:pPr>
            <w:r w:rsidRPr="00936F39">
              <w:rPr>
                <w:rFonts w:hint="eastAsia"/>
                <w:bCs/>
                <w:kern w:val="0"/>
                <w:sz w:val="24"/>
                <w:szCs w:val="24"/>
              </w:rPr>
              <w:t>28,583</w:t>
            </w:r>
            <w:r w:rsidRPr="00936F39">
              <w:rPr>
                <w:bCs/>
                <w:kern w:val="0"/>
                <w:sz w:val="24"/>
                <w:szCs w:val="24"/>
              </w:rPr>
              <w:t>33</w:t>
            </w:r>
          </w:p>
        </w:tc>
        <w:tc>
          <w:tcPr>
            <w:tcW w:w="1134" w:type="dxa"/>
            <w:vAlign w:val="center"/>
          </w:tcPr>
          <w:p w:rsidR="00B13940" w:rsidRPr="00936F39" w:rsidRDefault="00B13940" w:rsidP="00666F5D">
            <w:pPr>
              <w:spacing w:line="240" w:lineRule="exact"/>
              <w:jc w:val="right"/>
              <w:outlineLvl w:val="2"/>
              <w:rPr>
                <w:bCs/>
                <w:kern w:val="0"/>
                <w:sz w:val="24"/>
                <w:szCs w:val="24"/>
              </w:rPr>
            </w:pPr>
            <w:r w:rsidRPr="00936F39">
              <w:rPr>
                <w:rFonts w:hint="eastAsia"/>
                <w:bCs/>
                <w:kern w:val="0"/>
                <w:sz w:val="24"/>
                <w:szCs w:val="24"/>
              </w:rPr>
              <w:t>6,790</w:t>
            </w:r>
          </w:p>
        </w:tc>
        <w:tc>
          <w:tcPr>
            <w:tcW w:w="1276" w:type="dxa"/>
            <w:vAlign w:val="center"/>
          </w:tcPr>
          <w:p w:rsidR="00B13940" w:rsidRPr="00936F39" w:rsidRDefault="00B13940" w:rsidP="00B13940">
            <w:pPr>
              <w:spacing w:line="240" w:lineRule="exact"/>
              <w:jc w:val="right"/>
              <w:outlineLvl w:val="2"/>
              <w:rPr>
                <w:bCs/>
                <w:kern w:val="0"/>
                <w:sz w:val="24"/>
                <w:szCs w:val="24"/>
              </w:rPr>
            </w:pPr>
            <w:r w:rsidRPr="00936F39">
              <w:rPr>
                <w:bCs/>
                <w:kern w:val="0"/>
                <w:sz w:val="24"/>
                <w:szCs w:val="24"/>
              </w:rPr>
              <w:t xml:space="preserve">   80.80%</w:t>
            </w:r>
          </w:p>
        </w:tc>
        <w:tc>
          <w:tcPr>
            <w:tcW w:w="1154" w:type="dxa"/>
            <w:vAlign w:val="center"/>
          </w:tcPr>
          <w:p w:rsidR="00B13940" w:rsidRPr="00936F39" w:rsidRDefault="00B13940" w:rsidP="00B13940">
            <w:pPr>
              <w:spacing w:line="240" w:lineRule="exact"/>
              <w:jc w:val="right"/>
              <w:outlineLvl w:val="2"/>
              <w:rPr>
                <w:bCs/>
                <w:kern w:val="0"/>
                <w:sz w:val="24"/>
                <w:szCs w:val="24"/>
              </w:rPr>
            </w:pPr>
            <w:r w:rsidRPr="00936F39">
              <w:rPr>
                <w:rFonts w:hint="eastAsia"/>
                <w:bCs/>
                <w:kern w:val="0"/>
                <w:sz w:val="24"/>
                <w:szCs w:val="24"/>
              </w:rPr>
              <w:t>2.06</w:t>
            </w:r>
            <w:r w:rsidR="00353B41" w:rsidRPr="00936F39">
              <w:rPr>
                <w:rFonts w:hint="eastAsia"/>
                <w:bCs/>
                <w:kern w:val="0"/>
                <w:sz w:val="24"/>
                <w:szCs w:val="24"/>
              </w:rPr>
              <w:t>%</w:t>
            </w:r>
          </w:p>
        </w:tc>
      </w:tr>
    </w:tbl>
    <w:p w:rsidR="00345C78" w:rsidRPr="00936F39" w:rsidRDefault="00345C78" w:rsidP="002050A6">
      <w:pPr>
        <w:spacing w:afterLines="50" w:line="240" w:lineRule="exact"/>
        <w:ind w:leftChars="-125" w:left="-139" w:hangingChars="110" w:hanging="286"/>
        <w:rPr>
          <w:sz w:val="20"/>
        </w:rPr>
      </w:pPr>
      <w:r w:rsidRPr="00936F39">
        <w:rPr>
          <w:rFonts w:hAnsi="標楷體"/>
          <w:sz w:val="24"/>
          <w:szCs w:val="24"/>
        </w:rPr>
        <w:t>資料來源：</w:t>
      </w:r>
      <w:r w:rsidR="00B13940" w:rsidRPr="00936F39">
        <w:rPr>
          <w:rFonts w:hAnsi="標楷體" w:hint="eastAsia"/>
          <w:sz w:val="24"/>
          <w:szCs w:val="24"/>
        </w:rPr>
        <w:t>整理自本院前案調查報告及</w:t>
      </w:r>
      <w:r w:rsidRPr="00936F39">
        <w:rPr>
          <w:rFonts w:hAnsi="標楷體"/>
          <w:sz w:val="24"/>
          <w:szCs w:val="24"/>
        </w:rPr>
        <w:t>內政部</w:t>
      </w:r>
      <w:r w:rsidR="00B13940" w:rsidRPr="00936F39">
        <w:rPr>
          <w:rFonts w:hAnsi="標楷體" w:hint="eastAsia"/>
          <w:sz w:val="24"/>
          <w:szCs w:val="24"/>
        </w:rPr>
        <w:t>補充資料</w:t>
      </w:r>
      <w:r w:rsidR="004D5E90" w:rsidRPr="00936F39">
        <w:rPr>
          <w:rFonts w:hAnsi="標楷體" w:hint="eastAsia"/>
          <w:sz w:val="24"/>
          <w:szCs w:val="24"/>
        </w:rPr>
        <w:t>。</w:t>
      </w:r>
    </w:p>
    <w:p w:rsidR="007609F7" w:rsidRPr="00936F39" w:rsidRDefault="00345C78" w:rsidP="007609F7">
      <w:pPr>
        <w:pStyle w:val="a4"/>
        <w:ind w:rightChars="-108" w:right="-367"/>
        <w:jc w:val="center"/>
      </w:pPr>
      <w:r w:rsidRPr="00936F39">
        <w:rPr>
          <w:rFonts w:hint="eastAsia"/>
          <w:b/>
        </w:rPr>
        <w:lastRenderedPageBreak/>
        <w:t>警專</w:t>
      </w:r>
      <w:r w:rsidR="00B13940" w:rsidRPr="00936F39">
        <w:rPr>
          <w:rFonts w:hint="eastAsia"/>
          <w:b/>
        </w:rPr>
        <w:t>94</w:t>
      </w:r>
      <w:r w:rsidR="00111AAC" w:rsidRPr="00936F39">
        <w:rPr>
          <w:rFonts w:hint="eastAsia"/>
          <w:b/>
        </w:rPr>
        <w:t>~</w:t>
      </w:r>
      <w:r w:rsidR="00B13940" w:rsidRPr="00936F39">
        <w:rPr>
          <w:rFonts w:hint="eastAsia"/>
          <w:b/>
        </w:rPr>
        <w:t>104年</w:t>
      </w:r>
      <w:r w:rsidRPr="00936F39">
        <w:rPr>
          <w:rFonts w:hint="eastAsia"/>
          <w:b/>
        </w:rPr>
        <w:t>畢業生之公費追</w:t>
      </w:r>
      <w:r w:rsidRPr="00936F39">
        <w:rPr>
          <w:b/>
        </w:rPr>
        <w:t>償</w:t>
      </w:r>
      <w:r w:rsidRPr="00936F39">
        <w:rPr>
          <w:rFonts w:hint="eastAsia"/>
          <w:b/>
        </w:rPr>
        <w:t>人數及金額</w:t>
      </w:r>
    </w:p>
    <w:p w:rsidR="00345C78" w:rsidRPr="00936F39" w:rsidRDefault="00345C78" w:rsidP="00215AB4">
      <w:pPr>
        <w:ind w:rightChars="-108" w:right="-367"/>
        <w:jc w:val="right"/>
        <w:rPr>
          <w:sz w:val="24"/>
          <w:szCs w:val="24"/>
        </w:rPr>
      </w:pPr>
      <w:r w:rsidRPr="00936F39">
        <w:rPr>
          <w:rFonts w:hint="eastAsia"/>
          <w:sz w:val="24"/>
          <w:szCs w:val="24"/>
        </w:rPr>
        <w:t>單位：千元</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6"/>
        <w:gridCol w:w="817"/>
        <w:gridCol w:w="1538"/>
        <w:gridCol w:w="1407"/>
        <w:gridCol w:w="1138"/>
        <w:gridCol w:w="1275"/>
        <w:gridCol w:w="1288"/>
      </w:tblGrid>
      <w:tr w:rsidR="00405AFD" w:rsidRPr="00936F39" w:rsidTr="0036144D">
        <w:trPr>
          <w:trHeight w:val="87"/>
          <w:jc w:val="center"/>
        </w:trPr>
        <w:tc>
          <w:tcPr>
            <w:tcW w:w="2146" w:type="dxa"/>
            <w:vMerge w:val="restart"/>
            <w:vAlign w:val="center"/>
          </w:tcPr>
          <w:p w:rsidR="00345C78" w:rsidRPr="00936F39" w:rsidRDefault="00345C78" w:rsidP="007609F7">
            <w:pPr>
              <w:jc w:val="right"/>
              <w:rPr>
                <w:sz w:val="24"/>
                <w:szCs w:val="24"/>
              </w:rPr>
            </w:pPr>
            <w:r w:rsidRPr="00936F39">
              <w:rPr>
                <w:sz w:val="24"/>
                <w:szCs w:val="24"/>
              </w:rPr>
              <w:t>賠償原因</w:t>
            </w:r>
          </w:p>
        </w:tc>
        <w:tc>
          <w:tcPr>
            <w:tcW w:w="817" w:type="dxa"/>
            <w:vMerge w:val="restart"/>
            <w:vAlign w:val="center"/>
          </w:tcPr>
          <w:p w:rsidR="00345C78" w:rsidRPr="00936F39" w:rsidRDefault="00345C78" w:rsidP="007609F7">
            <w:pPr>
              <w:jc w:val="right"/>
              <w:rPr>
                <w:sz w:val="24"/>
                <w:szCs w:val="24"/>
              </w:rPr>
            </w:pPr>
            <w:r w:rsidRPr="00936F39">
              <w:rPr>
                <w:sz w:val="24"/>
                <w:szCs w:val="24"/>
              </w:rPr>
              <w:t>人數</w:t>
            </w:r>
          </w:p>
        </w:tc>
        <w:tc>
          <w:tcPr>
            <w:tcW w:w="1538" w:type="dxa"/>
            <w:vMerge w:val="restart"/>
            <w:vAlign w:val="center"/>
          </w:tcPr>
          <w:p w:rsidR="00345C78" w:rsidRPr="00936F39" w:rsidRDefault="00345C78" w:rsidP="007609F7">
            <w:pPr>
              <w:jc w:val="right"/>
              <w:rPr>
                <w:sz w:val="24"/>
                <w:szCs w:val="24"/>
              </w:rPr>
            </w:pPr>
            <w:r w:rsidRPr="00936F39">
              <w:rPr>
                <w:sz w:val="24"/>
                <w:szCs w:val="24"/>
              </w:rPr>
              <w:t>應賠償金額</w:t>
            </w:r>
          </w:p>
        </w:tc>
        <w:tc>
          <w:tcPr>
            <w:tcW w:w="3820" w:type="dxa"/>
            <w:gridSpan w:val="3"/>
            <w:vAlign w:val="center"/>
          </w:tcPr>
          <w:p w:rsidR="00345C78" w:rsidRPr="00936F39" w:rsidRDefault="00345C78" w:rsidP="007609F7">
            <w:pPr>
              <w:jc w:val="right"/>
              <w:rPr>
                <w:sz w:val="24"/>
                <w:szCs w:val="24"/>
              </w:rPr>
            </w:pPr>
            <w:r w:rsidRPr="00936F39">
              <w:rPr>
                <w:sz w:val="24"/>
                <w:szCs w:val="24"/>
              </w:rPr>
              <w:t>追償情形</w:t>
            </w:r>
          </w:p>
        </w:tc>
        <w:tc>
          <w:tcPr>
            <w:tcW w:w="1288" w:type="dxa"/>
            <w:vMerge w:val="restart"/>
          </w:tcPr>
          <w:p w:rsidR="0036144D" w:rsidRPr="00936F39" w:rsidRDefault="00345C78" w:rsidP="007609F7">
            <w:pPr>
              <w:jc w:val="right"/>
              <w:rPr>
                <w:sz w:val="24"/>
                <w:szCs w:val="24"/>
              </w:rPr>
            </w:pPr>
            <w:proofErr w:type="gramStart"/>
            <w:r w:rsidRPr="00936F39">
              <w:rPr>
                <w:rFonts w:hint="eastAsia"/>
                <w:sz w:val="24"/>
                <w:szCs w:val="24"/>
              </w:rPr>
              <w:t>占警專</w:t>
            </w:r>
            <w:proofErr w:type="gramEnd"/>
          </w:p>
          <w:p w:rsidR="00345C78" w:rsidRPr="00936F39" w:rsidRDefault="00345C78" w:rsidP="007609F7">
            <w:pPr>
              <w:jc w:val="right"/>
              <w:rPr>
                <w:sz w:val="24"/>
                <w:szCs w:val="24"/>
              </w:rPr>
            </w:pPr>
            <w:r w:rsidRPr="00936F39">
              <w:rPr>
                <w:rFonts w:hint="eastAsia"/>
                <w:sz w:val="24"/>
                <w:szCs w:val="24"/>
              </w:rPr>
              <w:t>畢業生比</w:t>
            </w:r>
            <w:r w:rsidR="00481E31" w:rsidRPr="00936F39">
              <w:rPr>
                <w:rFonts w:hint="eastAsia"/>
                <w:sz w:val="24"/>
                <w:szCs w:val="24"/>
              </w:rPr>
              <w:t>率</w:t>
            </w:r>
          </w:p>
        </w:tc>
      </w:tr>
      <w:tr w:rsidR="00405AFD" w:rsidRPr="00936F39" w:rsidTr="0036144D">
        <w:trPr>
          <w:trHeight w:val="200"/>
          <w:jc w:val="center"/>
        </w:trPr>
        <w:tc>
          <w:tcPr>
            <w:tcW w:w="2146" w:type="dxa"/>
            <w:vMerge/>
            <w:vAlign w:val="center"/>
          </w:tcPr>
          <w:p w:rsidR="00345C78" w:rsidRPr="00936F39" w:rsidRDefault="00345C78" w:rsidP="00666F5D">
            <w:pPr>
              <w:spacing w:line="300" w:lineRule="exact"/>
              <w:jc w:val="center"/>
              <w:outlineLvl w:val="2"/>
              <w:rPr>
                <w:rFonts w:hAnsi="標楷體"/>
                <w:bCs/>
                <w:kern w:val="0"/>
                <w:sz w:val="24"/>
                <w:szCs w:val="24"/>
              </w:rPr>
            </w:pPr>
          </w:p>
        </w:tc>
        <w:tc>
          <w:tcPr>
            <w:tcW w:w="817" w:type="dxa"/>
            <w:vMerge/>
            <w:vAlign w:val="center"/>
          </w:tcPr>
          <w:p w:rsidR="00345C78" w:rsidRPr="00936F39" w:rsidRDefault="00345C78" w:rsidP="00666F5D">
            <w:pPr>
              <w:spacing w:line="300" w:lineRule="exact"/>
              <w:jc w:val="center"/>
              <w:outlineLvl w:val="2"/>
              <w:rPr>
                <w:rFonts w:hAnsi="標楷體"/>
                <w:bCs/>
                <w:kern w:val="0"/>
                <w:sz w:val="24"/>
                <w:szCs w:val="24"/>
              </w:rPr>
            </w:pPr>
          </w:p>
        </w:tc>
        <w:tc>
          <w:tcPr>
            <w:tcW w:w="1538" w:type="dxa"/>
            <w:vMerge/>
            <w:vAlign w:val="center"/>
          </w:tcPr>
          <w:p w:rsidR="00345C78" w:rsidRPr="00936F39" w:rsidRDefault="00345C78" w:rsidP="00666F5D">
            <w:pPr>
              <w:spacing w:line="300" w:lineRule="exact"/>
              <w:jc w:val="center"/>
              <w:outlineLvl w:val="2"/>
              <w:rPr>
                <w:rFonts w:hAnsi="標楷體"/>
                <w:bCs/>
                <w:kern w:val="0"/>
                <w:sz w:val="24"/>
                <w:szCs w:val="24"/>
              </w:rPr>
            </w:pPr>
          </w:p>
        </w:tc>
        <w:tc>
          <w:tcPr>
            <w:tcW w:w="1407" w:type="dxa"/>
            <w:vAlign w:val="center"/>
          </w:tcPr>
          <w:p w:rsidR="00345C78" w:rsidRPr="00936F39" w:rsidRDefault="00345C78" w:rsidP="00666F5D">
            <w:pPr>
              <w:spacing w:line="300" w:lineRule="exact"/>
              <w:jc w:val="center"/>
              <w:outlineLvl w:val="2"/>
              <w:rPr>
                <w:rFonts w:hAnsi="標楷體"/>
                <w:b/>
                <w:bCs/>
                <w:kern w:val="0"/>
                <w:sz w:val="24"/>
                <w:szCs w:val="24"/>
              </w:rPr>
            </w:pPr>
            <w:r w:rsidRPr="00936F39">
              <w:rPr>
                <w:rFonts w:hAnsi="標楷體"/>
                <w:b/>
                <w:spacing w:val="-6"/>
                <w:sz w:val="24"/>
                <w:szCs w:val="24"/>
              </w:rPr>
              <w:t>已收</w:t>
            </w:r>
          </w:p>
        </w:tc>
        <w:tc>
          <w:tcPr>
            <w:tcW w:w="1138" w:type="dxa"/>
            <w:vAlign w:val="center"/>
          </w:tcPr>
          <w:p w:rsidR="00345C78" w:rsidRPr="00936F39" w:rsidRDefault="00345C78" w:rsidP="00666F5D">
            <w:pPr>
              <w:spacing w:line="300" w:lineRule="exact"/>
              <w:jc w:val="center"/>
              <w:outlineLvl w:val="2"/>
              <w:rPr>
                <w:rFonts w:hAnsi="標楷體"/>
                <w:b/>
                <w:bCs/>
                <w:kern w:val="0"/>
                <w:sz w:val="24"/>
                <w:szCs w:val="24"/>
              </w:rPr>
            </w:pPr>
            <w:r w:rsidRPr="00936F39">
              <w:rPr>
                <w:rFonts w:hAnsi="標楷體"/>
                <w:b/>
                <w:spacing w:val="-6"/>
                <w:sz w:val="24"/>
                <w:szCs w:val="24"/>
              </w:rPr>
              <w:t>未收</w:t>
            </w:r>
          </w:p>
        </w:tc>
        <w:tc>
          <w:tcPr>
            <w:tcW w:w="1275" w:type="dxa"/>
            <w:vAlign w:val="center"/>
          </w:tcPr>
          <w:p w:rsidR="00345C78" w:rsidRPr="00936F39" w:rsidRDefault="00345C78" w:rsidP="00666F5D">
            <w:pPr>
              <w:spacing w:line="300" w:lineRule="exact"/>
              <w:jc w:val="center"/>
              <w:outlineLvl w:val="2"/>
              <w:rPr>
                <w:rFonts w:hAnsi="標楷體"/>
                <w:b/>
                <w:bCs/>
                <w:kern w:val="0"/>
                <w:sz w:val="24"/>
                <w:szCs w:val="24"/>
              </w:rPr>
            </w:pPr>
            <w:r w:rsidRPr="00936F39">
              <w:rPr>
                <w:rFonts w:hAnsi="標楷體"/>
                <w:b/>
                <w:bCs/>
                <w:kern w:val="0"/>
                <w:sz w:val="24"/>
                <w:szCs w:val="24"/>
              </w:rPr>
              <w:t>收回比</w:t>
            </w:r>
            <w:r w:rsidR="00481E31" w:rsidRPr="00936F39">
              <w:rPr>
                <w:rFonts w:hAnsi="標楷體" w:hint="eastAsia"/>
                <w:b/>
                <w:bCs/>
                <w:kern w:val="0"/>
                <w:sz w:val="24"/>
                <w:szCs w:val="24"/>
              </w:rPr>
              <w:t>率</w:t>
            </w:r>
          </w:p>
        </w:tc>
        <w:tc>
          <w:tcPr>
            <w:tcW w:w="1288" w:type="dxa"/>
            <w:vMerge/>
          </w:tcPr>
          <w:p w:rsidR="00345C78" w:rsidRPr="00936F39" w:rsidRDefault="00345C78" w:rsidP="00666F5D">
            <w:pPr>
              <w:spacing w:line="300" w:lineRule="exact"/>
              <w:jc w:val="center"/>
              <w:outlineLvl w:val="2"/>
              <w:rPr>
                <w:rFonts w:hAnsi="標楷體"/>
                <w:bCs/>
                <w:kern w:val="0"/>
                <w:sz w:val="24"/>
                <w:szCs w:val="24"/>
              </w:rPr>
            </w:pPr>
          </w:p>
        </w:tc>
      </w:tr>
      <w:tr w:rsidR="00405AFD" w:rsidRPr="00936F39" w:rsidTr="0036144D">
        <w:trPr>
          <w:trHeight w:val="60"/>
          <w:jc w:val="center"/>
        </w:trPr>
        <w:tc>
          <w:tcPr>
            <w:tcW w:w="2146" w:type="dxa"/>
            <w:vAlign w:val="center"/>
          </w:tcPr>
          <w:p w:rsidR="00B13940" w:rsidRPr="00936F39" w:rsidRDefault="00B13940" w:rsidP="00666F5D">
            <w:pPr>
              <w:spacing w:line="240" w:lineRule="exact"/>
              <w:outlineLvl w:val="2"/>
              <w:rPr>
                <w:bCs/>
                <w:kern w:val="0"/>
                <w:sz w:val="24"/>
                <w:szCs w:val="24"/>
              </w:rPr>
            </w:pPr>
            <w:r w:rsidRPr="00936F39">
              <w:rPr>
                <w:rFonts w:hAnsi="標楷體" w:hint="eastAsia"/>
                <w:bCs/>
                <w:kern w:val="0"/>
                <w:sz w:val="24"/>
                <w:szCs w:val="24"/>
              </w:rPr>
              <w:t>未於</w:t>
            </w:r>
            <w:r w:rsidRPr="00936F39">
              <w:rPr>
                <w:rFonts w:hAnsi="標楷體"/>
                <w:bCs/>
                <w:kern w:val="0"/>
                <w:sz w:val="24"/>
                <w:szCs w:val="24"/>
              </w:rPr>
              <w:t>畢業</w:t>
            </w:r>
            <w:r w:rsidRPr="00936F39">
              <w:rPr>
                <w:bCs/>
                <w:kern w:val="0"/>
                <w:sz w:val="24"/>
                <w:szCs w:val="24"/>
              </w:rPr>
              <w:t>3</w:t>
            </w:r>
            <w:r w:rsidRPr="00936F39">
              <w:rPr>
                <w:rFonts w:hAnsi="標楷體"/>
                <w:bCs/>
                <w:kern w:val="0"/>
                <w:sz w:val="24"/>
                <w:szCs w:val="24"/>
              </w:rPr>
              <w:t>年內考上警察特考</w:t>
            </w:r>
          </w:p>
        </w:tc>
        <w:tc>
          <w:tcPr>
            <w:tcW w:w="81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239</w:t>
            </w:r>
          </w:p>
        </w:tc>
        <w:tc>
          <w:tcPr>
            <w:tcW w:w="15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96,128</w:t>
            </w:r>
          </w:p>
        </w:tc>
        <w:tc>
          <w:tcPr>
            <w:tcW w:w="140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79,980</w:t>
            </w:r>
          </w:p>
        </w:tc>
        <w:tc>
          <w:tcPr>
            <w:tcW w:w="11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16,148</w:t>
            </w:r>
          </w:p>
        </w:tc>
        <w:tc>
          <w:tcPr>
            <w:tcW w:w="1275" w:type="dxa"/>
            <w:vAlign w:val="center"/>
          </w:tcPr>
          <w:p w:rsidR="00B13940" w:rsidRPr="00936F39" w:rsidRDefault="00B13940" w:rsidP="00B13940">
            <w:pPr>
              <w:spacing w:line="240" w:lineRule="exact"/>
              <w:jc w:val="center"/>
              <w:outlineLvl w:val="2"/>
              <w:rPr>
                <w:rFonts w:hAnsi="標楷體"/>
                <w:bCs/>
                <w:kern w:val="0"/>
                <w:sz w:val="24"/>
                <w:szCs w:val="24"/>
              </w:rPr>
            </w:pPr>
            <w:r w:rsidRPr="00936F39">
              <w:rPr>
                <w:rFonts w:hAnsi="標楷體" w:hint="eastAsia"/>
                <w:bCs/>
                <w:kern w:val="0"/>
                <w:sz w:val="24"/>
                <w:szCs w:val="24"/>
              </w:rPr>
              <w:t>83.2%</w:t>
            </w:r>
          </w:p>
        </w:tc>
        <w:tc>
          <w:tcPr>
            <w:tcW w:w="1288" w:type="dxa"/>
            <w:vAlign w:val="center"/>
          </w:tcPr>
          <w:p w:rsidR="00B13940" w:rsidRPr="00936F39" w:rsidRDefault="00B13940" w:rsidP="00B13940">
            <w:pPr>
              <w:spacing w:line="240" w:lineRule="exact"/>
              <w:jc w:val="center"/>
              <w:outlineLvl w:val="2"/>
              <w:rPr>
                <w:rFonts w:hAnsi="標楷體"/>
                <w:bCs/>
                <w:kern w:val="0"/>
                <w:sz w:val="24"/>
                <w:szCs w:val="24"/>
              </w:rPr>
            </w:pPr>
            <w:r w:rsidRPr="00936F39">
              <w:rPr>
                <w:rFonts w:hAnsi="標楷體" w:hint="eastAsia"/>
                <w:bCs/>
                <w:kern w:val="0"/>
                <w:sz w:val="24"/>
                <w:szCs w:val="24"/>
              </w:rPr>
              <w:t>1.72%</w:t>
            </w:r>
          </w:p>
        </w:tc>
      </w:tr>
      <w:tr w:rsidR="00405AFD" w:rsidRPr="00936F39" w:rsidTr="0036144D">
        <w:trPr>
          <w:trHeight w:val="60"/>
          <w:jc w:val="center"/>
        </w:trPr>
        <w:tc>
          <w:tcPr>
            <w:tcW w:w="2146" w:type="dxa"/>
            <w:vAlign w:val="center"/>
          </w:tcPr>
          <w:p w:rsidR="00B13940" w:rsidRPr="00936F39" w:rsidRDefault="00B13940" w:rsidP="00666F5D">
            <w:pPr>
              <w:spacing w:line="240" w:lineRule="exact"/>
              <w:outlineLvl w:val="2"/>
              <w:rPr>
                <w:bCs/>
                <w:kern w:val="0"/>
                <w:sz w:val="24"/>
                <w:szCs w:val="24"/>
              </w:rPr>
            </w:pPr>
            <w:r w:rsidRPr="00936F39">
              <w:rPr>
                <w:rFonts w:hAnsi="標楷體"/>
                <w:bCs/>
                <w:kern w:val="0"/>
                <w:sz w:val="24"/>
                <w:szCs w:val="24"/>
              </w:rPr>
              <w:t>未滿服務年限離職</w:t>
            </w:r>
          </w:p>
        </w:tc>
        <w:tc>
          <w:tcPr>
            <w:tcW w:w="81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49</w:t>
            </w:r>
          </w:p>
        </w:tc>
        <w:tc>
          <w:tcPr>
            <w:tcW w:w="15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11,736</w:t>
            </w:r>
          </w:p>
        </w:tc>
        <w:tc>
          <w:tcPr>
            <w:tcW w:w="140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8,473</w:t>
            </w:r>
          </w:p>
        </w:tc>
        <w:tc>
          <w:tcPr>
            <w:tcW w:w="11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3,263</w:t>
            </w:r>
          </w:p>
        </w:tc>
        <w:tc>
          <w:tcPr>
            <w:tcW w:w="1275" w:type="dxa"/>
            <w:vAlign w:val="center"/>
          </w:tcPr>
          <w:p w:rsidR="00B13940" w:rsidRPr="00936F39" w:rsidRDefault="00B13940" w:rsidP="00B13940">
            <w:pPr>
              <w:spacing w:line="240" w:lineRule="exact"/>
              <w:jc w:val="center"/>
              <w:outlineLvl w:val="2"/>
              <w:rPr>
                <w:rFonts w:hAnsi="標楷體"/>
                <w:bCs/>
                <w:kern w:val="0"/>
                <w:sz w:val="24"/>
                <w:szCs w:val="24"/>
              </w:rPr>
            </w:pPr>
            <w:r w:rsidRPr="00936F39">
              <w:rPr>
                <w:rFonts w:hAnsi="標楷體" w:hint="eastAsia"/>
                <w:bCs/>
                <w:kern w:val="0"/>
                <w:sz w:val="24"/>
                <w:szCs w:val="24"/>
              </w:rPr>
              <w:t>72.2%</w:t>
            </w:r>
          </w:p>
        </w:tc>
        <w:tc>
          <w:tcPr>
            <w:tcW w:w="1288" w:type="dxa"/>
            <w:vAlign w:val="center"/>
          </w:tcPr>
          <w:p w:rsidR="00B13940" w:rsidRPr="00936F39" w:rsidRDefault="00B13940" w:rsidP="00B13940">
            <w:pPr>
              <w:spacing w:line="240" w:lineRule="exact"/>
              <w:jc w:val="center"/>
              <w:outlineLvl w:val="2"/>
              <w:rPr>
                <w:rFonts w:hAnsi="標楷體"/>
                <w:bCs/>
                <w:kern w:val="0"/>
                <w:sz w:val="24"/>
                <w:szCs w:val="24"/>
              </w:rPr>
            </w:pPr>
            <w:r w:rsidRPr="00936F39">
              <w:rPr>
                <w:rFonts w:hAnsi="標楷體" w:hint="eastAsia"/>
                <w:bCs/>
                <w:kern w:val="0"/>
                <w:sz w:val="24"/>
                <w:szCs w:val="24"/>
              </w:rPr>
              <w:t>0.35%</w:t>
            </w:r>
          </w:p>
        </w:tc>
      </w:tr>
      <w:tr w:rsidR="00405AFD" w:rsidRPr="00936F39" w:rsidTr="0036144D">
        <w:trPr>
          <w:trHeight w:val="60"/>
          <w:jc w:val="center"/>
        </w:trPr>
        <w:tc>
          <w:tcPr>
            <w:tcW w:w="2146" w:type="dxa"/>
            <w:vAlign w:val="center"/>
          </w:tcPr>
          <w:p w:rsidR="00B13940" w:rsidRPr="00936F39" w:rsidRDefault="00B13940" w:rsidP="00666F5D">
            <w:pPr>
              <w:spacing w:line="400" w:lineRule="exact"/>
              <w:outlineLvl w:val="2"/>
              <w:rPr>
                <w:bCs/>
                <w:kern w:val="0"/>
                <w:sz w:val="24"/>
                <w:szCs w:val="24"/>
              </w:rPr>
            </w:pPr>
            <w:r w:rsidRPr="00936F39">
              <w:rPr>
                <w:rFonts w:hAnsi="標楷體"/>
                <w:bCs/>
                <w:kern w:val="0"/>
                <w:sz w:val="24"/>
                <w:szCs w:val="24"/>
              </w:rPr>
              <w:t>退學</w:t>
            </w:r>
          </w:p>
        </w:tc>
        <w:tc>
          <w:tcPr>
            <w:tcW w:w="81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181</w:t>
            </w:r>
          </w:p>
        </w:tc>
        <w:tc>
          <w:tcPr>
            <w:tcW w:w="15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28,255</w:t>
            </w:r>
          </w:p>
        </w:tc>
        <w:tc>
          <w:tcPr>
            <w:tcW w:w="140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24,115</w:t>
            </w:r>
          </w:p>
        </w:tc>
        <w:tc>
          <w:tcPr>
            <w:tcW w:w="11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4,140</w:t>
            </w:r>
          </w:p>
        </w:tc>
        <w:tc>
          <w:tcPr>
            <w:tcW w:w="1275" w:type="dxa"/>
            <w:vAlign w:val="center"/>
          </w:tcPr>
          <w:p w:rsidR="00B13940" w:rsidRPr="00936F39" w:rsidRDefault="00B13940" w:rsidP="00B13940">
            <w:pPr>
              <w:spacing w:line="240" w:lineRule="exact"/>
              <w:jc w:val="center"/>
              <w:outlineLvl w:val="2"/>
              <w:rPr>
                <w:rFonts w:hAnsi="標楷體"/>
                <w:bCs/>
                <w:kern w:val="0"/>
                <w:sz w:val="24"/>
                <w:szCs w:val="24"/>
              </w:rPr>
            </w:pPr>
            <w:r w:rsidRPr="00936F39">
              <w:rPr>
                <w:rFonts w:hAnsi="標楷體" w:hint="eastAsia"/>
                <w:bCs/>
                <w:kern w:val="0"/>
                <w:sz w:val="24"/>
                <w:szCs w:val="24"/>
              </w:rPr>
              <w:t>85.35%</w:t>
            </w:r>
          </w:p>
        </w:tc>
        <w:tc>
          <w:tcPr>
            <w:tcW w:w="1288" w:type="dxa"/>
            <w:vAlign w:val="center"/>
          </w:tcPr>
          <w:p w:rsidR="00B13940" w:rsidRPr="00936F39" w:rsidRDefault="00B13940" w:rsidP="00B13940">
            <w:pPr>
              <w:widowControl/>
              <w:spacing w:line="240" w:lineRule="exact"/>
              <w:jc w:val="center"/>
              <w:outlineLvl w:val="2"/>
              <w:rPr>
                <w:rFonts w:hAnsi="標楷體"/>
                <w:bCs/>
                <w:kern w:val="0"/>
                <w:sz w:val="24"/>
                <w:szCs w:val="24"/>
              </w:rPr>
            </w:pPr>
          </w:p>
        </w:tc>
      </w:tr>
      <w:tr w:rsidR="00405AFD" w:rsidRPr="00936F39" w:rsidTr="0036144D">
        <w:trPr>
          <w:trHeight w:val="60"/>
          <w:jc w:val="center"/>
        </w:trPr>
        <w:tc>
          <w:tcPr>
            <w:tcW w:w="2146" w:type="dxa"/>
            <w:vAlign w:val="center"/>
          </w:tcPr>
          <w:p w:rsidR="00B13940" w:rsidRPr="00936F39" w:rsidRDefault="00B13940" w:rsidP="00666F5D">
            <w:pPr>
              <w:spacing w:line="400" w:lineRule="exact"/>
              <w:jc w:val="center"/>
              <w:outlineLvl w:val="2"/>
              <w:rPr>
                <w:bCs/>
                <w:kern w:val="0"/>
                <w:sz w:val="24"/>
                <w:szCs w:val="24"/>
              </w:rPr>
            </w:pPr>
            <w:r w:rsidRPr="00936F39">
              <w:rPr>
                <w:rFonts w:hAnsi="標楷體"/>
                <w:bCs/>
                <w:kern w:val="0"/>
                <w:sz w:val="24"/>
                <w:szCs w:val="24"/>
              </w:rPr>
              <w:t>合計</w:t>
            </w:r>
          </w:p>
        </w:tc>
        <w:tc>
          <w:tcPr>
            <w:tcW w:w="81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469</w:t>
            </w:r>
          </w:p>
        </w:tc>
        <w:tc>
          <w:tcPr>
            <w:tcW w:w="15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bCs/>
                <w:kern w:val="0"/>
                <w:sz w:val="24"/>
                <w:szCs w:val="24"/>
              </w:rPr>
              <w:t>136,119</w:t>
            </w:r>
          </w:p>
        </w:tc>
        <w:tc>
          <w:tcPr>
            <w:tcW w:w="1407"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112,569</w:t>
            </w:r>
          </w:p>
        </w:tc>
        <w:tc>
          <w:tcPr>
            <w:tcW w:w="1138" w:type="dxa"/>
            <w:vAlign w:val="center"/>
          </w:tcPr>
          <w:p w:rsidR="00B13940" w:rsidRPr="00936F39" w:rsidRDefault="00B13940" w:rsidP="009175D6">
            <w:pPr>
              <w:spacing w:line="240" w:lineRule="exact"/>
              <w:jc w:val="right"/>
              <w:outlineLvl w:val="2"/>
              <w:rPr>
                <w:rFonts w:hAnsi="標楷體"/>
                <w:bCs/>
                <w:kern w:val="0"/>
                <w:sz w:val="24"/>
                <w:szCs w:val="24"/>
              </w:rPr>
            </w:pPr>
            <w:r w:rsidRPr="00936F39">
              <w:rPr>
                <w:rFonts w:hAnsi="標楷體" w:hint="eastAsia"/>
                <w:bCs/>
                <w:kern w:val="0"/>
                <w:sz w:val="24"/>
                <w:szCs w:val="24"/>
              </w:rPr>
              <w:t>23,550</w:t>
            </w:r>
          </w:p>
        </w:tc>
        <w:tc>
          <w:tcPr>
            <w:tcW w:w="1275" w:type="dxa"/>
            <w:vAlign w:val="center"/>
          </w:tcPr>
          <w:p w:rsidR="00B13940" w:rsidRPr="00936F39" w:rsidRDefault="00B13940" w:rsidP="00B13940">
            <w:pPr>
              <w:spacing w:line="240" w:lineRule="exact"/>
              <w:jc w:val="center"/>
              <w:outlineLvl w:val="2"/>
              <w:rPr>
                <w:rFonts w:hAnsi="標楷體"/>
                <w:bCs/>
                <w:kern w:val="0"/>
                <w:sz w:val="24"/>
                <w:szCs w:val="24"/>
              </w:rPr>
            </w:pPr>
            <w:r w:rsidRPr="00936F39">
              <w:rPr>
                <w:rFonts w:hAnsi="標楷體" w:hint="eastAsia"/>
                <w:bCs/>
                <w:kern w:val="0"/>
                <w:sz w:val="24"/>
                <w:szCs w:val="24"/>
              </w:rPr>
              <w:t>85.7%</w:t>
            </w:r>
          </w:p>
        </w:tc>
        <w:tc>
          <w:tcPr>
            <w:tcW w:w="1288" w:type="dxa"/>
            <w:vAlign w:val="center"/>
          </w:tcPr>
          <w:p w:rsidR="00B13940" w:rsidRPr="00936F39" w:rsidRDefault="00B13940" w:rsidP="00B13940">
            <w:pPr>
              <w:widowControl/>
              <w:spacing w:line="240" w:lineRule="exact"/>
              <w:jc w:val="center"/>
              <w:outlineLvl w:val="2"/>
              <w:rPr>
                <w:rFonts w:hAnsi="標楷體"/>
                <w:bCs/>
                <w:kern w:val="0"/>
                <w:sz w:val="24"/>
                <w:szCs w:val="24"/>
              </w:rPr>
            </w:pPr>
          </w:p>
        </w:tc>
      </w:tr>
    </w:tbl>
    <w:p w:rsidR="000E3D16" w:rsidRPr="00936F39" w:rsidRDefault="000E3D16" w:rsidP="00614217">
      <w:pPr>
        <w:spacing w:line="240" w:lineRule="exact"/>
        <w:ind w:leftChars="-125" w:left="-139" w:hangingChars="110" w:hanging="286"/>
        <w:rPr>
          <w:rFonts w:hAnsi="標楷體"/>
          <w:sz w:val="24"/>
          <w:szCs w:val="24"/>
        </w:rPr>
      </w:pPr>
      <w:r w:rsidRPr="00936F39">
        <w:rPr>
          <w:rFonts w:hAnsi="標楷體" w:hint="eastAsia"/>
          <w:sz w:val="24"/>
          <w:szCs w:val="24"/>
        </w:rPr>
        <w:t>說明：1.</w:t>
      </w:r>
      <w:r w:rsidRPr="00936F39">
        <w:rPr>
          <w:rFonts w:hAnsi="標楷體" w:hint="eastAsia"/>
          <w:sz w:val="24"/>
          <w:szCs w:val="24"/>
        </w:rPr>
        <w:tab/>
        <w:t>警專94-104年畢業生人數計13,881人(退學生未畢業，不列入計算)</w:t>
      </w:r>
    </w:p>
    <w:p w:rsidR="00B13940" w:rsidRPr="00936F39" w:rsidRDefault="00345C78" w:rsidP="002050A6">
      <w:pPr>
        <w:spacing w:afterLines="50" w:line="240" w:lineRule="exact"/>
        <w:ind w:leftChars="-125" w:left="-139" w:hangingChars="110" w:hanging="286"/>
        <w:rPr>
          <w:rFonts w:hAnsi="標楷體"/>
          <w:sz w:val="24"/>
          <w:szCs w:val="24"/>
        </w:rPr>
      </w:pPr>
      <w:r w:rsidRPr="00936F39">
        <w:rPr>
          <w:rFonts w:hAnsi="標楷體"/>
          <w:sz w:val="24"/>
          <w:szCs w:val="24"/>
        </w:rPr>
        <w:t>資料來源：</w:t>
      </w:r>
      <w:r w:rsidR="00B13940" w:rsidRPr="00936F39">
        <w:rPr>
          <w:rFonts w:hAnsi="標楷體" w:hint="eastAsia"/>
          <w:sz w:val="24"/>
          <w:szCs w:val="24"/>
        </w:rPr>
        <w:t>整理自本院前案調查報告及</w:t>
      </w:r>
      <w:r w:rsidR="00B13940" w:rsidRPr="00936F39">
        <w:rPr>
          <w:rFonts w:hAnsi="標楷體"/>
          <w:sz w:val="24"/>
          <w:szCs w:val="24"/>
        </w:rPr>
        <w:t>內政部</w:t>
      </w:r>
      <w:r w:rsidR="00B13940" w:rsidRPr="00936F39">
        <w:rPr>
          <w:rFonts w:hAnsi="標楷體" w:hint="eastAsia"/>
          <w:sz w:val="24"/>
          <w:szCs w:val="24"/>
        </w:rPr>
        <w:t>補充資料。</w:t>
      </w:r>
    </w:p>
    <w:p w:rsidR="00B13940" w:rsidRPr="00936F39" w:rsidRDefault="00B13940" w:rsidP="00B13940">
      <w:pPr>
        <w:spacing w:line="240" w:lineRule="exact"/>
        <w:ind w:left="156" w:rightChars="-195" w:right="-663" w:hangingChars="71" w:hanging="156"/>
        <w:rPr>
          <w:rFonts w:hAnsi="標楷體"/>
          <w:kern w:val="0"/>
          <w:sz w:val="20"/>
        </w:rPr>
      </w:pPr>
    </w:p>
    <w:p w:rsidR="00EB5195" w:rsidRPr="00936F39" w:rsidRDefault="008C2658" w:rsidP="00861CF6">
      <w:pPr>
        <w:pStyle w:val="3"/>
      </w:pPr>
      <w:r w:rsidRPr="00936F39">
        <w:rPr>
          <w:rFonts w:hint="eastAsia"/>
        </w:rPr>
        <w:t>另</w:t>
      </w:r>
      <w:r w:rsidR="008E6A18" w:rsidRPr="00936F39">
        <w:rPr>
          <w:rFonts w:hint="eastAsia"/>
        </w:rPr>
        <w:t>依考試院98年</w:t>
      </w:r>
      <w:proofErr w:type="gramStart"/>
      <w:r w:rsidR="008E6A18" w:rsidRPr="00936F39">
        <w:rPr>
          <w:rFonts w:hint="eastAsia"/>
        </w:rPr>
        <w:t>研</w:t>
      </w:r>
      <w:proofErr w:type="gramEnd"/>
      <w:r w:rsidR="008E6A18" w:rsidRPr="00936F39">
        <w:rPr>
          <w:rFonts w:hint="eastAsia"/>
        </w:rPr>
        <w:t>提警察人員考試制度改進方案</w:t>
      </w:r>
      <w:r w:rsidR="003376E5" w:rsidRPr="00936F39">
        <w:rPr>
          <w:rFonts w:hint="eastAsia"/>
        </w:rPr>
        <w:t>之問題分析載明：「警察特考大幅開放一般學校畢業生應考，一般學校畢業生大量進入警界服務，對警察工作之認知及忠誠度，未若受正規警察教育者，易離職他就；此外因該項考試競爭轉趨激烈，部分警專畢業生未能於規定3年內考取警察特考，面臨賠償公費之壓力，進而產生『流浪警察』，耗費警察教育資源。」</w:t>
      </w:r>
      <w:proofErr w:type="gramStart"/>
      <w:r w:rsidR="00EB5195" w:rsidRPr="00936F39">
        <w:rPr>
          <w:rFonts w:hint="eastAsia"/>
        </w:rPr>
        <w:t>究此</w:t>
      </w:r>
      <w:proofErr w:type="gramEnd"/>
      <w:r w:rsidR="00EB5195" w:rsidRPr="00936F39">
        <w:rPr>
          <w:rFonts w:hint="eastAsia"/>
        </w:rPr>
        <w:t>，</w:t>
      </w:r>
      <w:r w:rsidR="008E68CD" w:rsidRPr="00936F39">
        <w:rPr>
          <w:rFonts w:hint="eastAsia"/>
        </w:rPr>
        <w:t>相關問題衍生至此仍未解決，</w:t>
      </w:r>
      <w:r w:rsidR="0073667B" w:rsidRPr="00936F39">
        <w:rPr>
          <w:rFonts w:hint="eastAsia"/>
        </w:rPr>
        <w:t>且</w:t>
      </w:r>
      <w:r w:rsidR="00104939" w:rsidRPr="00936F39">
        <w:rPr>
          <w:rFonts w:hint="eastAsia"/>
        </w:rPr>
        <w:t>依雙軌制度實施年限，隨著</w:t>
      </w:r>
      <w:proofErr w:type="gramStart"/>
      <w:r w:rsidR="00104939" w:rsidRPr="00936F39">
        <w:rPr>
          <w:rFonts w:hint="eastAsia"/>
        </w:rPr>
        <w:t>外軌四等</w:t>
      </w:r>
      <w:proofErr w:type="gramEnd"/>
      <w:r w:rsidR="00104939" w:rsidRPr="00936F39">
        <w:rPr>
          <w:rFonts w:hint="eastAsia"/>
        </w:rPr>
        <w:t>人數增加，恐將四等問題逐漸延燒至</w:t>
      </w:r>
      <w:r w:rsidR="0073667B" w:rsidRPr="00936F39">
        <w:rPr>
          <w:rFonts w:hint="eastAsia"/>
        </w:rPr>
        <w:t>三等</w:t>
      </w:r>
      <w:r w:rsidR="00104939" w:rsidRPr="00936F39">
        <w:rPr>
          <w:rFonts w:hint="eastAsia"/>
        </w:rPr>
        <w:t>警察特考</w:t>
      </w:r>
      <w:r w:rsidR="0073667B" w:rsidRPr="00936F39">
        <w:rPr>
          <w:rFonts w:hint="eastAsia"/>
        </w:rPr>
        <w:t>，</w:t>
      </w:r>
      <w:r w:rsidR="00B90799" w:rsidRPr="00936F39">
        <w:rPr>
          <w:rFonts w:hint="eastAsia"/>
        </w:rPr>
        <w:t>後續將引發更多教育資源浪費及賠償公費事宜，</w:t>
      </w:r>
      <w:proofErr w:type="gramStart"/>
      <w:r w:rsidR="0073667B" w:rsidRPr="00936F39">
        <w:rPr>
          <w:rFonts w:hint="eastAsia"/>
        </w:rPr>
        <w:t>均</w:t>
      </w:r>
      <w:r w:rsidR="008E68CD" w:rsidRPr="00936F39">
        <w:rPr>
          <w:rFonts w:hint="eastAsia"/>
        </w:rPr>
        <w:t>已突顯</w:t>
      </w:r>
      <w:proofErr w:type="gramEnd"/>
      <w:r w:rsidR="008E68CD" w:rsidRPr="00936F39">
        <w:rPr>
          <w:rFonts w:hint="eastAsia"/>
        </w:rPr>
        <w:t>警察特考雙軌制度</w:t>
      </w:r>
      <w:r w:rsidR="00C04608" w:rsidRPr="00936F39">
        <w:rPr>
          <w:rFonts w:hint="eastAsia"/>
        </w:rPr>
        <w:t>相關規定不公之</w:t>
      </w:r>
      <w:r w:rsidR="008E68CD" w:rsidRPr="00936F39">
        <w:rPr>
          <w:rFonts w:hint="eastAsia"/>
        </w:rPr>
        <w:t>疑慮。</w:t>
      </w:r>
    </w:p>
    <w:p w:rsidR="008661CE" w:rsidRPr="00936F39" w:rsidRDefault="00E56689" w:rsidP="00EE4B88">
      <w:pPr>
        <w:pStyle w:val="3"/>
      </w:pPr>
      <w:r w:rsidRPr="00936F39">
        <w:rPr>
          <w:rFonts w:hint="eastAsia"/>
        </w:rPr>
        <w:t>綜上，警大自43年復校（於25年創校）及警專自37年改制（於34年創設）以來，培育優秀警察人才</w:t>
      </w:r>
      <w:proofErr w:type="gramStart"/>
      <w:r w:rsidRPr="00936F39">
        <w:rPr>
          <w:rFonts w:hint="eastAsia"/>
        </w:rPr>
        <w:t>無數，</w:t>
      </w:r>
      <w:proofErr w:type="gramEnd"/>
      <w:r w:rsidRPr="00936F39">
        <w:rPr>
          <w:rFonts w:hint="eastAsia"/>
        </w:rPr>
        <w:t>奠定我國警政之根基，長期擔負警察幹部與基層警察養成教育之重任，</w:t>
      </w:r>
      <w:r w:rsidR="003D3947" w:rsidRPr="00936F39">
        <w:rPr>
          <w:rFonts w:hint="eastAsia"/>
        </w:rPr>
        <w:t>扮演重要</w:t>
      </w:r>
      <w:r w:rsidRPr="00936F39">
        <w:rPr>
          <w:rFonts w:hint="eastAsia"/>
        </w:rPr>
        <w:t>角色</w:t>
      </w:r>
      <w:r w:rsidR="00EE4B88" w:rsidRPr="00936F39">
        <w:rPr>
          <w:rFonts w:hint="eastAsia"/>
        </w:rPr>
        <w:t>，</w:t>
      </w:r>
      <w:r w:rsidR="009C33EC" w:rsidRPr="00936F39">
        <w:rPr>
          <w:rFonts w:hint="eastAsia"/>
        </w:rPr>
        <w:t>有</w:t>
      </w:r>
      <w:r w:rsidR="003D3947" w:rsidRPr="00936F39">
        <w:rPr>
          <w:rFonts w:hint="eastAsia"/>
        </w:rPr>
        <w:t>其歷史</w:t>
      </w:r>
      <w:r w:rsidR="009C33EC" w:rsidRPr="00936F39">
        <w:rPr>
          <w:rFonts w:hint="eastAsia"/>
        </w:rPr>
        <w:t>。</w:t>
      </w:r>
      <w:proofErr w:type="gramStart"/>
      <w:r w:rsidR="00EE4B88" w:rsidRPr="00936F39">
        <w:rPr>
          <w:rFonts w:hint="eastAsia"/>
        </w:rPr>
        <w:t>惟官警</w:t>
      </w:r>
      <w:proofErr w:type="gramEnd"/>
      <w:r w:rsidR="00EE4B88" w:rsidRPr="00936F39">
        <w:rPr>
          <w:rFonts w:hint="eastAsia"/>
        </w:rPr>
        <w:t>兩校學生</w:t>
      </w:r>
      <w:r w:rsidR="00F135A0" w:rsidRPr="00936F39">
        <w:rPr>
          <w:rFonts w:hint="eastAsia"/>
        </w:rPr>
        <w:t>分別</w:t>
      </w:r>
      <w:r w:rsidR="00EE4B88" w:rsidRPr="00936F39">
        <w:rPr>
          <w:rFonts w:hint="eastAsia"/>
        </w:rPr>
        <w:t>依</w:t>
      </w:r>
      <w:r w:rsidR="00F135A0" w:rsidRPr="00936F39">
        <w:rPr>
          <w:rFonts w:hint="eastAsia"/>
        </w:rPr>
        <w:t>相關上述</w:t>
      </w:r>
      <w:r w:rsidR="00EE4B88" w:rsidRPr="00936F39">
        <w:rPr>
          <w:rFonts w:hint="eastAsia"/>
        </w:rPr>
        <w:t>規定如3次未通過</w:t>
      </w:r>
      <w:r w:rsidR="00F135A0" w:rsidRPr="00936F39">
        <w:rPr>
          <w:rFonts w:hint="eastAsia"/>
        </w:rPr>
        <w:t>三等或四等</w:t>
      </w:r>
      <w:r w:rsidR="00EE4B88" w:rsidRPr="00936F39">
        <w:rPr>
          <w:rFonts w:hint="eastAsia"/>
        </w:rPr>
        <w:t>國家考試，恐將面臨淘汰及賠償就學期間公費津貼情事</w:t>
      </w:r>
      <w:r w:rsidR="00F135A0" w:rsidRPr="00936F39">
        <w:rPr>
          <w:rFonts w:hint="eastAsia"/>
        </w:rPr>
        <w:t>，顯與警校服務年限及費用賠償辦法原定服務年限之宗旨不同</w:t>
      </w:r>
      <w:r w:rsidR="00E400C4" w:rsidRPr="00936F39">
        <w:rPr>
          <w:rFonts w:hint="eastAsia"/>
        </w:rPr>
        <w:t>，此</w:t>
      </w:r>
      <w:r w:rsidR="00E400C4" w:rsidRPr="00936F39">
        <w:rPr>
          <w:rFonts w:hAnsi="標楷體" w:hint="eastAsia"/>
        </w:rPr>
        <w:t>「未</w:t>
      </w:r>
      <w:proofErr w:type="gramStart"/>
      <w:r w:rsidR="00E400C4" w:rsidRPr="00936F39">
        <w:rPr>
          <w:rFonts w:hAnsi="標楷體" w:hint="eastAsia"/>
        </w:rPr>
        <w:t>遵</w:t>
      </w:r>
      <w:proofErr w:type="gramEnd"/>
      <w:r w:rsidR="00E400C4" w:rsidRPr="00936F39">
        <w:rPr>
          <w:rFonts w:hAnsi="標楷體" w:hint="eastAsia"/>
        </w:rPr>
        <w:t>期通過</w:t>
      </w:r>
      <w:r w:rsidR="00E400C4" w:rsidRPr="00936F39">
        <w:rPr>
          <w:rFonts w:hAnsi="標楷體" w:hint="eastAsia"/>
        </w:rPr>
        <w:lastRenderedPageBreak/>
        <w:t>考試者所應負之賠償責任</w:t>
      </w:r>
      <w:r w:rsidR="00EF75B2" w:rsidRPr="00936F39">
        <w:rPr>
          <w:rFonts w:hAnsi="標楷體" w:hint="eastAsia"/>
        </w:rPr>
        <w:t>」</w:t>
      </w:r>
      <w:r w:rsidR="00E400C4" w:rsidRPr="00936F39">
        <w:rPr>
          <w:rFonts w:hAnsi="標楷體" w:hint="eastAsia"/>
        </w:rPr>
        <w:t>及</w:t>
      </w:r>
      <w:r w:rsidR="00EF75B2" w:rsidRPr="00936F39">
        <w:rPr>
          <w:rFonts w:hAnsi="標楷體" w:hint="eastAsia"/>
        </w:rPr>
        <w:t>「</w:t>
      </w:r>
      <w:r w:rsidR="00E400C4" w:rsidRPr="00936F39">
        <w:rPr>
          <w:rFonts w:hAnsi="標楷體" w:hint="eastAsia"/>
        </w:rPr>
        <w:t>提前離職者所應負之賠償責任』雖有不同，</w:t>
      </w:r>
      <w:proofErr w:type="gramStart"/>
      <w:r w:rsidR="00E400C4" w:rsidRPr="00936F39">
        <w:rPr>
          <w:rFonts w:hAnsi="標楷體" w:hint="eastAsia"/>
        </w:rPr>
        <w:t>均</w:t>
      </w:r>
      <w:r w:rsidR="00EF75B2" w:rsidRPr="00936F39">
        <w:rPr>
          <w:rFonts w:hAnsi="標楷體" w:hint="eastAsia"/>
        </w:rPr>
        <w:t>為</w:t>
      </w:r>
      <w:r w:rsidR="00E400C4" w:rsidRPr="00936F39">
        <w:rPr>
          <w:rFonts w:hAnsi="標楷體" w:hint="eastAsia"/>
        </w:rPr>
        <w:t>具</w:t>
      </w:r>
      <w:proofErr w:type="gramEnd"/>
      <w:r w:rsidR="00E400C4" w:rsidRPr="00936F39">
        <w:rPr>
          <w:rFonts w:hAnsi="標楷體" w:hint="eastAsia"/>
        </w:rPr>
        <w:t>賠償性質之違約金</w:t>
      </w:r>
      <w:r w:rsidR="00EF75B2" w:rsidRPr="00936F39">
        <w:rPr>
          <w:rFonts w:hAnsi="標楷體" w:hint="eastAsia"/>
        </w:rPr>
        <w:t>（</w:t>
      </w:r>
      <w:r w:rsidR="00E400C4" w:rsidRPr="00936F39">
        <w:rPr>
          <w:rFonts w:hAnsi="標楷體" w:hint="eastAsia"/>
        </w:rPr>
        <w:t>最高行政法院105年判字第59號判決理由參照）</w:t>
      </w:r>
      <w:r w:rsidR="00F135A0" w:rsidRPr="00936F39">
        <w:rPr>
          <w:rFonts w:hint="eastAsia"/>
        </w:rPr>
        <w:t>。</w:t>
      </w:r>
      <w:r w:rsidR="00AC674E" w:rsidRPr="00936F39">
        <w:rPr>
          <w:rFonts w:hint="eastAsia"/>
        </w:rPr>
        <w:t>又</w:t>
      </w:r>
      <w:r w:rsidR="00EE4B88" w:rsidRPr="00936F39">
        <w:rPr>
          <w:rFonts w:hint="eastAsia"/>
        </w:rPr>
        <w:t>雙軌制度實施後</w:t>
      </w:r>
      <w:r w:rsidR="00054920" w:rsidRPr="00936F39">
        <w:rPr>
          <w:rFonts w:hint="eastAsia"/>
        </w:rPr>
        <w:t>因考試</w:t>
      </w:r>
      <w:r w:rsidR="00EE4B88" w:rsidRPr="00936F39">
        <w:rPr>
          <w:rFonts w:hint="eastAsia"/>
        </w:rPr>
        <w:t>競爭加劇</w:t>
      </w:r>
      <w:r w:rsidR="00AC2E45" w:rsidRPr="00936F39">
        <w:rPr>
          <w:rFonts w:hint="eastAsia"/>
        </w:rPr>
        <w:t>，未來恐將持續出現內外</w:t>
      </w:r>
      <w:proofErr w:type="gramStart"/>
      <w:r w:rsidR="00AC2E45" w:rsidRPr="00936F39">
        <w:rPr>
          <w:rFonts w:hint="eastAsia"/>
        </w:rPr>
        <w:t>軌</w:t>
      </w:r>
      <w:proofErr w:type="gramEnd"/>
      <w:r w:rsidR="00AC2E45" w:rsidRPr="00936F39">
        <w:rPr>
          <w:rFonts w:hint="eastAsia"/>
        </w:rPr>
        <w:t>名額爭議及拉鋸情形</w:t>
      </w:r>
      <w:r w:rsidR="00EE4B88" w:rsidRPr="00936F39">
        <w:rPr>
          <w:rFonts w:hint="eastAsia"/>
        </w:rPr>
        <w:t>，相較</w:t>
      </w:r>
      <w:proofErr w:type="gramStart"/>
      <w:r w:rsidR="00EE4B88" w:rsidRPr="00936F39">
        <w:rPr>
          <w:rFonts w:hint="eastAsia"/>
        </w:rPr>
        <w:t>於外軌一般</w:t>
      </w:r>
      <w:proofErr w:type="gramEnd"/>
      <w:r w:rsidR="00EE4B88" w:rsidRPr="00936F39">
        <w:rPr>
          <w:rFonts w:hint="eastAsia"/>
        </w:rPr>
        <w:t>生則無訓練期間</w:t>
      </w:r>
      <w:proofErr w:type="gramStart"/>
      <w:r w:rsidR="00EE4B88" w:rsidRPr="00936F39">
        <w:rPr>
          <w:rFonts w:hint="eastAsia"/>
        </w:rPr>
        <w:t>之綁約限制</w:t>
      </w:r>
      <w:proofErr w:type="gramEnd"/>
      <w:r w:rsidR="00EE4B88" w:rsidRPr="00936F39">
        <w:rPr>
          <w:rFonts w:hint="eastAsia"/>
        </w:rPr>
        <w:t>，對於已完成警</w:t>
      </w:r>
      <w:r w:rsidR="00B46AD9" w:rsidRPr="00936F39">
        <w:rPr>
          <w:rFonts w:hint="eastAsia"/>
        </w:rPr>
        <w:t>校公費養成教育卻未通過警</w:t>
      </w:r>
      <w:proofErr w:type="gramStart"/>
      <w:r w:rsidR="00B46AD9" w:rsidRPr="00936F39">
        <w:rPr>
          <w:rFonts w:hint="eastAsia"/>
        </w:rPr>
        <w:t>特</w:t>
      </w:r>
      <w:proofErr w:type="gramEnd"/>
      <w:r w:rsidR="00B46AD9" w:rsidRPr="00936F39">
        <w:rPr>
          <w:rFonts w:hint="eastAsia"/>
        </w:rPr>
        <w:t>門檻而非自願違約者恐有不公，在</w:t>
      </w:r>
      <w:r w:rsidR="003D3947" w:rsidRPr="00936F39">
        <w:rPr>
          <w:rFonts w:hint="eastAsia"/>
        </w:rPr>
        <w:t>政府</w:t>
      </w:r>
      <w:r w:rsidR="00EE4B88" w:rsidRPr="00936F39">
        <w:rPr>
          <w:rFonts w:hint="eastAsia"/>
        </w:rPr>
        <w:t>限經費</w:t>
      </w:r>
      <w:proofErr w:type="gramStart"/>
      <w:r w:rsidR="00EE4B88" w:rsidRPr="00936F39">
        <w:rPr>
          <w:rFonts w:hint="eastAsia"/>
        </w:rPr>
        <w:t>下亦生浪費</w:t>
      </w:r>
      <w:proofErr w:type="gramEnd"/>
      <w:r w:rsidR="00EE4B88" w:rsidRPr="00936F39">
        <w:rPr>
          <w:rFonts w:hint="eastAsia"/>
        </w:rPr>
        <w:t>教育資源之疑慮</w:t>
      </w:r>
      <w:r w:rsidR="00672ADD" w:rsidRPr="00936F39">
        <w:rPr>
          <w:rFonts w:hint="eastAsia"/>
        </w:rPr>
        <w:t>，</w:t>
      </w:r>
      <w:proofErr w:type="gramStart"/>
      <w:r w:rsidR="00672ADD" w:rsidRPr="00936F39">
        <w:rPr>
          <w:rFonts w:hint="eastAsia"/>
        </w:rPr>
        <w:t>均待主管機關</w:t>
      </w:r>
      <w:proofErr w:type="gramEnd"/>
      <w:r w:rsidR="00672ADD" w:rsidRPr="00936F39">
        <w:rPr>
          <w:rFonts w:hint="eastAsia"/>
        </w:rPr>
        <w:t>儘速解決</w:t>
      </w:r>
      <w:r w:rsidRPr="00936F39">
        <w:rPr>
          <w:rFonts w:hint="eastAsia"/>
        </w:rPr>
        <w:t>。</w:t>
      </w:r>
    </w:p>
    <w:p w:rsidR="007353AC" w:rsidRPr="00936F39" w:rsidRDefault="005D4E13" w:rsidP="00BB72F6">
      <w:pPr>
        <w:pStyle w:val="2"/>
        <w:rPr>
          <w:rFonts w:hAnsi="標楷體"/>
          <w:b/>
        </w:rPr>
      </w:pPr>
      <w:bookmarkStart w:id="57" w:name="_Toc458430046"/>
      <w:r w:rsidRPr="00936F39">
        <w:rPr>
          <w:rFonts w:hAnsi="標楷體" w:hint="eastAsia"/>
          <w:b/>
        </w:rPr>
        <w:t>警察特考與一般警察特考人員分發擔任之工作及所需能力並無二致，</w:t>
      </w:r>
      <w:proofErr w:type="gramStart"/>
      <w:r w:rsidR="00BB72F6" w:rsidRPr="00936F39">
        <w:rPr>
          <w:rFonts w:hAnsi="標楷體" w:hint="eastAsia"/>
          <w:b/>
        </w:rPr>
        <w:t>外軌除</w:t>
      </w:r>
      <w:proofErr w:type="gramEnd"/>
      <w:r w:rsidR="00BB72F6" w:rsidRPr="00936F39">
        <w:rPr>
          <w:rFonts w:hAnsi="標楷體" w:hint="eastAsia"/>
          <w:b/>
        </w:rPr>
        <w:t>應試</w:t>
      </w:r>
      <w:r w:rsidR="00AE0551" w:rsidRPr="00936F39">
        <w:rPr>
          <w:rFonts w:hAnsi="標楷體" w:hint="eastAsia"/>
          <w:b/>
        </w:rPr>
        <w:t>專業科目</w:t>
      </w:r>
      <w:proofErr w:type="gramStart"/>
      <w:r w:rsidR="00AE0551" w:rsidRPr="00936F39">
        <w:rPr>
          <w:rFonts w:hAnsi="標楷體" w:hint="eastAsia"/>
          <w:b/>
        </w:rPr>
        <w:t>與內軌</w:t>
      </w:r>
      <w:r w:rsidR="00BB72F6" w:rsidRPr="00936F39">
        <w:rPr>
          <w:rFonts w:hAnsi="標楷體" w:hint="eastAsia"/>
          <w:b/>
        </w:rPr>
        <w:t>殊異</w:t>
      </w:r>
      <w:proofErr w:type="gramEnd"/>
      <w:r w:rsidR="00BB72F6" w:rsidRPr="00936F39">
        <w:rPr>
          <w:rFonts w:hAnsi="標楷體" w:hint="eastAsia"/>
          <w:b/>
        </w:rPr>
        <w:t>外，</w:t>
      </w:r>
      <w:r w:rsidR="00AE0551" w:rsidRPr="00936F39">
        <w:rPr>
          <w:rFonts w:hAnsi="標楷體" w:hint="eastAsia"/>
          <w:b/>
        </w:rPr>
        <w:t>其</w:t>
      </w:r>
      <w:r w:rsidR="00D9260C" w:rsidRPr="00936F39">
        <w:rPr>
          <w:rFonts w:hAnsi="標楷體" w:hint="eastAsia"/>
          <w:b/>
        </w:rPr>
        <w:t>錄取人</w:t>
      </w:r>
      <w:r w:rsidR="00121D4C" w:rsidRPr="00936F39">
        <w:rPr>
          <w:rFonts w:hAnsi="標楷體" w:hint="eastAsia"/>
          <w:b/>
        </w:rPr>
        <w:t>員之訓練課程顯</w:t>
      </w:r>
      <w:r w:rsidR="00BB72F6" w:rsidRPr="00936F39">
        <w:rPr>
          <w:rFonts w:hAnsi="標楷體" w:hint="eastAsia"/>
          <w:b/>
        </w:rPr>
        <w:t>不相當，警技課程時數及結訓</w:t>
      </w:r>
      <w:proofErr w:type="gramStart"/>
      <w:r w:rsidR="00BB72F6" w:rsidRPr="00936F39">
        <w:rPr>
          <w:rFonts w:hAnsi="標楷體" w:hint="eastAsia"/>
          <w:b/>
        </w:rPr>
        <w:t>門檻均有落差</w:t>
      </w:r>
      <w:proofErr w:type="gramEnd"/>
      <w:r w:rsidR="00BB72F6" w:rsidRPr="00936F39">
        <w:rPr>
          <w:rFonts w:hAnsi="標楷體" w:hint="eastAsia"/>
          <w:b/>
        </w:rPr>
        <w:t>，</w:t>
      </w:r>
      <w:r w:rsidR="004F3475" w:rsidRPr="00936F39">
        <w:rPr>
          <w:rFonts w:hAnsi="標楷體" w:hint="eastAsia"/>
          <w:b/>
        </w:rPr>
        <w:t>射擊</w:t>
      </w:r>
      <w:r w:rsidR="00107E52" w:rsidRPr="00936F39">
        <w:rPr>
          <w:rFonts w:hAnsi="標楷體" w:hint="eastAsia"/>
          <w:b/>
        </w:rPr>
        <w:t>訓練</w:t>
      </w:r>
      <w:r w:rsidR="004F3475" w:rsidRPr="00936F39">
        <w:rPr>
          <w:rFonts w:hAnsi="標楷體" w:hint="eastAsia"/>
          <w:b/>
        </w:rPr>
        <w:t>時數</w:t>
      </w:r>
      <w:proofErr w:type="gramStart"/>
      <w:r w:rsidR="004F3475" w:rsidRPr="00936F39">
        <w:rPr>
          <w:rFonts w:hAnsi="標楷體" w:hint="eastAsia"/>
          <w:b/>
        </w:rPr>
        <w:t>甚僅為內軌之</w:t>
      </w:r>
      <w:proofErr w:type="gramEnd"/>
      <w:r w:rsidR="004F3475" w:rsidRPr="00936F39">
        <w:rPr>
          <w:rFonts w:hAnsi="標楷體" w:hint="eastAsia"/>
          <w:b/>
        </w:rPr>
        <w:t>一半，</w:t>
      </w:r>
      <w:r w:rsidR="00BB72F6" w:rsidRPr="00936F39">
        <w:rPr>
          <w:rFonts w:hAnsi="標楷體" w:hint="eastAsia"/>
          <w:b/>
        </w:rPr>
        <w:t>恐不利警察從事</w:t>
      </w:r>
      <w:r w:rsidR="00CE19B3" w:rsidRPr="00936F39">
        <w:rPr>
          <w:rFonts w:hAnsi="標楷體" w:hint="eastAsia"/>
          <w:b/>
        </w:rPr>
        <w:t>實務</w:t>
      </w:r>
      <w:r w:rsidR="00311E6A" w:rsidRPr="00936F39">
        <w:rPr>
          <w:rFonts w:hAnsi="標楷體" w:hint="eastAsia"/>
          <w:b/>
        </w:rPr>
        <w:t>犯罪</w:t>
      </w:r>
      <w:proofErr w:type="gramStart"/>
      <w:r w:rsidR="00311E6A" w:rsidRPr="00936F39">
        <w:rPr>
          <w:rFonts w:hAnsi="標楷體" w:hint="eastAsia"/>
          <w:b/>
        </w:rPr>
        <w:t>偵</w:t>
      </w:r>
      <w:proofErr w:type="gramEnd"/>
      <w:r w:rsidR="00311E6A" w:rsidRPr="00936F39">
        <w:rPr>
          <w:rFonts w:hAnsi="標楷體" w:hint="eastAsia"/>
          <w:b/>
        </w:rPr>
        <w:t>防、交通執法、聚眾活動處理及逮捕等相關工作</w:t>
      </w:r>
      <w:r w:rsidR="00BB72F6" w:rsidRPr="00936F39">
        <w:rPr>
          <w:rFonts w:hAnsi="標楷體" w:hint="eastAsia"/>
          <w:b/>
        </w:rPr>
        <w:t>執行</w:t>
      </w:r>
      <w:r w:rsidR="00311E6A" w:rsidRPr="00936F39">
        <w:rPr>
          <w:rFonts w:hAnsi="標楷體" w:hint="eastAsia"/>
          <w:b/>
        </w:rPr>
        <w:t>，亦</w:t>
      </w:r>
      <w:r w:rsidR="001452C1" w:rsidRPr="00936F39">
        <w:rPr>
          <w:rFonts w:hAnsi="標楷體" w:hint="eastAsia"/>
          <w:b/>
        </w:rPr>
        <w:t>恐</w:t>
      </w:r>
      <w:r w:rsidR="00311E6A" w:rsidRPr="00936F39">
        <w:rPr>
          <w:rFonts w:hAnsi="標楷體" w:hint="eastAsia"/>
          <w:b/>
        </w:rPr>
        <w:t>危害自身安全</w:t>
      </w:r>
      <w:r w:rsidR="001452C1" w:rsidRPr="00936F39">
        <w:rPr>
          <w:rFonts w:hAnsi="標楷體" w:hint="eastAsia"/>
          <w:b/>
        </w:rPr>
        <w:t>，</w:t>
      </w:r>
      <w:r w:rsidR="005420F1" w:rsidRPr="00936F39">
        <w:rPr>
          <w:rFonts w:hAnsi="標楷體" w:hint="eastAsia"/>
          <w:b/>
        </w:rPr>
        <w:t>實務用人機關意見亦認有落差，允應儘速檢討改善</w:t>
      </w:r>
      <w:r w:rsidR="0043519D" w:rsidRPr="00936F39">
        <w:rPr>
          <w:rFonts w:hAnsi="標楷體" w:hint="eastAsia"/>
          <w:b/>
        </w:rPr>
        <w:t>，方為正辦</w:t>
      </w:r>
      <w:r w:rsidR="001452C1" w:rsidRPr="00936F39">
        <w:rPr>
          <w:rFonts w:hAnsi="標楷體" w:hint="eastAsia"/>
          <w:b/>
        </w:rPr>
        <w:t>。</w:t>
      </w:r>
      <w:bookmarkEnd w:id="57"/>
    </w:p>
    <w:p w:rsidR="009A21B9" w:rsidRPr="00936F39" w:rsidRDefault="00715E89" w:rsidP="00715E89">
      <w:pPr>
        <w:pStyle w:val="3"/>
        <w:rPr>
          <w:rFonts w:hAnsi="標楷體"/>
        </w:rPr>
      </w:pPr>
      <w:r w:rsidRPr="00936F39">
        <w:rPr>
          <w:rFonts w:hAnsi="標楷體" w:hint="eastAsia"/>
        </w:rPr>
        <w:t>公務人員任用法第12條第1項規定</w:t>
      </w:r>
      <w:r w:rsidRPr="00936F39">
        <w:rPr>
          <w:rFonts w:hAnsi="標楷體" w:hint="eastAsia"/>
          <w:szCs w:val="32"/>
        </w:rPr>
        <w:t>：「</w:t>
      </w:r>
      <w:r w:rsidRPr="00936F39">
        <w:rPr>
          <w:rFonts w:hAnsi="標楷體" w:hint="eastAsia"/>
        </w:rPr>
        <w:t>公務人員各等級考試錄取，經訓練期滿成績及格者，應由分發機關分發各有關機關任用。</w:t>
      </w:r>
      <w:r w:rsidRPr="00936F39">
        <w:rPr>
          <w:rFonts w:hAnsi="標楷體" w:hint="eastAsia"/>
          <w:szCs w:val="32"/>
        </w:rPr>
        <w:t>」</w:t>
      </w:r>
      <w:r w:rsidRPr="00936F39">
        <w:rPr>
          <w:rFonts w:hAnsi="標楷體" w:hint="eastAsia"/>
        </w:rPr>
        <w:t>依公務人員考試及格人員分發辦法第5條則規定</w:t>
      </w:r>
      <w:r w:rsidRPr="00936F39">
        <w:rPr>
          <w:rFonts w:hAnsi="標楷體" w:hint="eastAsia"/>
          <w:szCs w:val="32"/>
        </w:rPr>
        <w:t>：「</w:t>
      </w:r>
      <w:r w:rsidRPr="00936F39">
        <w:rPr>
          <w:rFonts w:hAnsi="標楷體" w:hint="eastAsia"/>
        </w:rPr>
        <w:t>分發機關或申請舉辦考試機關應就用人機關</w:t>
      </w:r>
      <w:proofErr w:type="gramStart"/>
      <w:r w:rsidRPr="00936F39">
        <w:rPr>
          <w:rFonts w:hAnsi="標楷體" w:hint="eastAsia"/>
        </w:rPr>
        <w:t>所報職缺</w:t>
      </w:r>
      <w:proofErr w:type="gramEnd"/>
      <w:r w:rsidRPr="00936F39">
        <w:rPr>
          <w:rFonts w:hAnsi="標楷體" w:hint="eastAsia"/>
        </w:rPr>
        <w:t>，依據考試錄取人員考試種類、等級、類科、名次、錄取分配區，參酌學經歷、志願服務地區分配訓練。</w:t>
      </w:r>
      <w:r w:rsidRPr="00936F39">
        <w:rPr>
          <w:rFonts w:hAnsi="標楷體" w:hint="eastAsia"/>
          <w:szCs w:val="32"/>
        </w:rPr>
        <w:t>」</w:t>
      </w:r>
      <w:r w:rsidR="005D4E13" w:rsidRPr="00936F39">
        <w:rPr>
          <w:rFonts w:hAnsi="標楷體" w:hint="eastAsia"/>
        </w:rPr>
        <w:t>根據</w:t>
      </w:r>
      <w:r w:rsidR="00B540AD" w:rsidRPr="00936F39">
        <w:rPr>
          <w:rFonts w:hAnsi="標楷體" w:hint="eastAsia"/>
          <w:szCs w:val="32"/>
        </w:rPr>
        <w:t>「</w:t>
      </w:r>
      <w:r w:rsidRPr="00936F39">
        <w:rPr>
          <w:rFonts w:hAnsi="標楷體" w:hint="eastAsia"/>
          <w:szCs w:val="32"/>
        </w:rPr>
        <w:t>中央警察大學學生暨研究生體技考核實施要點</w:t>
      </w:r>
      <w:r w:rsidR="00B540AD" w:rsidRPr="00936F39">
        <w:rPr>
          <w:rFonts w:hAnsi="標楷體" w:hint="eastAsia"/>
          <w:szCs w:val="32"/>
        </w:rPr>
        <w:t>」</w:t>
      </w:r>
      <w:r w:rsidRPr="00936F39">
        <w:rPr>
          <w:rFonts w:hAnsi="標楷體"/>
          <w:szCs w:val="32"/>
        </w:rPr>
        <w:t>、</w:t>
      </w:r>
      <w:r w:rsidR="00B540AD" w:rsidRPr="00936F39">
        <w:rPr>
          <w:rFonts w:hAnsi="標楷體" w:hint="eastAsia"/>
          <w:szCs w:val="32"/>
        </w:rPr>
        <w:t>「</w:t>
      </w:r>
      <w:r w:rsidRPr="00936F39">
        <w:rPr>
          <w:rFonts w:hAnsi="標楷體"/>
          <w:szCs w:val="32"/>
        </w:rPr>
        <w:t>中央警察大學學生暨研究生體技教學實施規範及中央警察大學軍訓成績</w:t>
      </w:r>
      <w:proofErr w:type="gramStart"/>
      <w:r w:rsidRPr="00936F39">
        <w:rPr>
          <w:rFonts w:hAnsi="標楷體"/>
          <w:szCs w:val="32"/>
        </w:rPr>
        <w:t>採</w:t>
      </w:r>
      <w:proofErr w:type="gramEnd"/>
      <w:r w:rsidRPr="00936F39">
        <w:rPr>
          <w:rFonts w:hAnsi="標楷體"/>
          <w:szCs w:val="32"/>
        </w:rPr>
        <w:t>計要點</w:t>
      </w:r>
      <w:r w:rsidR="00B540AD" w:rsidRPr="00936F39">
        <w:rPr>
          <w:rFonts w:hAnsi="標楷體" w:hint="eastAsia"/>
          <w:szCs w:val="32"/>
        </w:rPr>
        <w:t>」</w:t>
      </w:r>
      <w:r w:rsidRPr="00936F39">
        <w:rPr>
          <w:rFonts w:hAnsi="標楷體"/>
          <w:szCs w:val="32"/>
        </w:rPr>
        <w:t>等規定，</w:t>
      </w:r>
      <w:r w:rsidRPr="00936F39">
        <w:rPr>
          <w:rFonts w:hAnsi="標楷體" w:hint="eastAsia"/>
          <w:szCs w:val="32"/>
        </w:rPr>
        <w:t>該</w:t>
      </w:r>
      <w:r w:rsidRPr="00936F39">
        <w:rPr>
          <w:rFonts w:hAnsi="標楷體"/>
          <w:szCs w:val="32"/>
        </w:rPr>
        <w:t>校</w:t>
      </w:r>
      <w:proofErr w:type="gramStart"/>
      <w:r w:rsidRPr="00936F39">
        <w:rPr>
          <w:rFonts w:hAnsi="標楷體"/>
          <w:szCs w:val="32"/>
        </w:rPr>
        <w:t>學生均需修</w:t>
      </w:r>
      <w:proofErr w:type="gramEnd"/>
      <w:r w:rsidRPr="00936F39">
        <w:rPr>
          <w:rFonts w:hAnsi="標楷體"/>
          <w:szCs w:val="32"/>
        </w:rPr>
        <w:t>習柔道、摔角、射擊、綜合逮捕術、軍訓等項警察專業警技課程</w:t>
      </w:r>
      <w:r w:rsidR="00637721" w:rsidRPr="00936F39">
        <w:rPr>
          <w:rFonts w:hAnsi="標楷體" w:hint="eastAsia"/>
          <w:szCs w:val="32"/>
        </w:rPr>
        <w:t>；</w:t>
      </w:r>
      <w:r w:rsidRPr="00936F39">
        <w:rPr>
          <w:rFonts w:hAnsi="標楷體" w:hint="eastAsia"/>
          <w:szCs w:val="32"/>
        </w:rPr>
        <w:t>公務人員考試錄取人員訓練辦法第3條規定：「本訓練分為基礎訓練與實務訓練。但</w:t>
      </w:r>
      <w:r w:rsidRPr="00936F39">
        <w:rPr>
          <w:rFonts w:hAnsi="標楷體" w:hint="eastAsia"/>
          <w:szCs w:val="32"/>
        </w:rPr>
        <w:lastRenderedPageBreak/>
        <w:t>性質特殊之高等及普通考試類科或特種考試錄取人員訓練，得於訓練計畫另定其他訓練。」同辦法第9條規定：「委託申請舉辦考試機關辦理本訓練時，應由該機關擬定訓練計畫，函送</w:t>
      </w:r>
      <w:r w:rsidR="0060531E" w:rsidRPr="00936F39">
        <w:rPr>
          <w:rFonts w:hAnsi="標楷體" w:hint="eastAsia"/>
        </w:rPr>
        <w:t>公務人員保障暨培訓委員會(下稱保訓會)</w:t>
      </w:r>
      <w:r w:rsidRPr="00936F39">
        <w:rPr>
          <w:rFonts w:hAnsi="標楷體" w:hint="eastAsia"/>
          <w:szCs w:val="32"/>
        </w:rPr>
        <w:t>核定實施。…</w:t>
      </w:r>
      <w:proofErr w:type="gramStart"/>
      <w:r w:rsidRPr="00936F39">
        <w:rPr>
          <w:rFonts w:hAnsi="標楷體" w:hint="eastAsia"/>
          <w:szCs w:val="32"/>
        </w:rPr>
        <w:t>…</w:t>
      </w:r>
      <w:proofErr w:type="gramEnd"/>
      <w:r w:rsidRPr="00936F39">
        <w:rPr>
          <w:rFonts w:hAnsi="標楷體" w:hint="eastAsia"/>
          <w:szCs w:val="32"/>
        </w:rPr>
        <w:t>」同辦法第10條復規定訓練計畫應明定之相關事項。基此，</w:t>
      </w:r>
      <w:r w:rsidRPr="00936F39">
        <w:rPr>
          <w:rFonts w:hAnsi="標楷體"/>
          <w:szCs w:val="32"/>
        </w:rPr>
        <w:t>警察</w:t>
      </w:r>
      <w:r w:rsidRPr="00936F39">
        <w:rPr>
          <w:rFonts w:hAnsi="標楷體" w:hint="eastAsia"/>
          <w:szCs w:val="32"/>
        </w:rPr>
        <w:t>人員主要從事犯罪</w:t>
      </w:r>
      <w:proofErr w:type="gramStart"/>
      <w:r w:rsidRPr="00936F39">
        <w:rPr>
          <w:rFonts w:hAnsi="標楷體" w:hint="eastAsia"/>
          <w:szCs w:val="32"/>
        </w:rPr>
        <w:t>偵</w:t>
      </w:r>
      <w:proofErr w:type="gramEnd"/>
      <w:r w:rsidRPr="00936F39">
        <w:rPr>
          <w:rFonts w:hAnsi="標楷體" w:hint="eastAsia"/>
          <w:szCs w:val="32"/>
        </w:rPr>
        <w:t>防、交通執法、聚眾活動處理及逮捕、執行人犯押送、戒護等工作，不分晝夜執行以上勤務，適格的警察人員除具備專業警察知能外，亦需有強健體魄與耐力，以符合警察專業職能所需。</w:t>
      </w:r>
    </w:p>
    <w:p w:rsidR="0084477A" w:rsidRPr="00936F39" w:rsidRDefault="00EA574A" w:rsidP="0060531E">
      <w:pPr>
        <w:pStyle w:val="3"/>
      </w:pPr>
      <w:proofErr w:type="gramStart"/>
      <w:r w:rsidRPr="00936F39">
        <w:rPr>
          <w:rFonts w:hAnsi="標楷體" w:hint="eastAsia"/>
          <w:szCs w:val="32"/>
        </w:rPr>
        <w:t>此外，</w:t>
      </w:r>
      <w:proofErr w:type="gramEnd"/>
      <w:r w:rsidRPr="00936F39">
        <w:rPr>
          <w:rFonts w:hAnsi="標楷體" w:hint="eastAsia"/>
          <w:szCs w:val="32"/>
        </w:rPr>
        <w:t>內政部及其委託代訓機構</w:t>
      </w:r>
      <w:proofErr w:type="gramStart"/>
      <w:r w:rsidRPr="00936F39">
        <w:rPr>
          <w:rFonts w:hAnsi="標楷體" w:hint="eastAsia"/>
          <w:szCs w:val="32"/>
        </w:rPr>
        <w:t>係</w:t>
      </w:r>
      <w:r w:rsidR="00DA5F85" w:rsidRPr="00936F39">
        <w:rPr>
          <w:rFonts w:hAnsi="標楷體" w:hint="eastAsia"/>
          <w:szCs w:val="32"/>
        </w:rPr>
        <w:t>按</w:t>
      </w:r>
      <w:r w:rsidR="00DA5F85" w:rsidRPr="00936F39">
        <w:rPr>
          <w:rFonts w:hint="eastAsia"/>
        </w:rPr>
        <w:t>保訓</w:t>
      </w:r>
      <w:proofErr w:type="gramEnd"/>
      <w:r w:rsidR="00DA5F85" w:rsidRPr="00936F39">
        <w:rPr>
          <w:rFonts w:hint="eastAsia"/>
        </w:rPr>
        <w:t>會核定之公務人員特種考試警察人員考試三等考試教育訓練、</w:t>
      </w:r>
      <w:r w:rsidR="00DA5F85" w:rsidRPr="00936F39">
        <w:rPr>
          <w:rFonts w:hAnsi="標楷體" w:hint="eastAsia"/>
        </w:rPr>
        <w:t>一般警察人員考試二等、三等及四等考試教育訓練之相關</w:t>
      </w:r>
      <w:r w:rsidR="00DA5F85" w:rsidRPr="00936F39">
        <w:rPr>
          <w:rFonts w:hint="eastAsia"/>
        </w:rPr>
        <w:t>「生活管理規定」、「成績考核規定」、「軍訓成績考核規定」、「獎懲規定」、「請假規定」、「操行成績考核規定」、「警技成績考核規定」等辦理有關內外</w:t>
      </w:r>
      <w:proofErr w:type="gramStart"/>
      <w:r w:rsidR="00DA5F85" w:rsidRPr="00936F39">
        <w:rPr>
          <w:rFonts w:hint="eastAsia"/>
        </w:rPr>
        <w:t>軌</w:t>
      </w:r>
      <w:proofErr w:type="gramEnd"/>
      <w:r w:rsidR="00DA5F85" w:rsidRPr="00936F39">
        <w:rPr>
          <w:rFonts w:hint="eastAsia"/>
        </w:rPr>
        <w:t>人員考核機制。</w:t>
      </w:r>
      <w:r w:rsidR="005D4E13" w:rsidRPr="00936F39">
        <w:rPr>
          <w:rFonts w:hint="eastAsia"/>
        </w:rPr>
        <w:t>再</w:t>
      </w:r>
      <w:r w:rsidR="00C62ED3" w:rsidRPr="00936F39">
        <w:rPr>
          <w:rFonts w:hint="eastAsia"/>
        </w:rPr>
        <w:t>相較</w:t>
      </w:r>
      <w:r w:rsidR="0084477A" w:rsidRPr="00936F39">
        <w:rPr>
          <w:rFonts w:hint="eastAsia"/>
        </w:rPr>
        <w:t>其他國家考試</w:t>
      </w:r>
      <w:r w:rsidR="00C62ED3" w:rsidRPr="00936F39">
        <w:rPr>
          <w:rFonts w:hint="eastAsia"/>
        </w:rPr>
        <w:t>項目</w:t>
      </w:r>
      <w:r w:rsidR="0084477A" w:rsidRPr="00936F39">
        <w:rPr>
          <w:rFonts w:hint="eastAsia"/>
        </w:rPr>
        <w:t>而言，我國現行</w:t>
      </w:r>
      <w:r w:rsidR="0060531E" w:rsidRPr="00936F39">
        <w:rPr>
          <w:rFonts w:hint="eastAsia"/>
        </w:rPr>
        <w:t>專門職業及技術人員考試(</w:t>
      </w:r>
      <w:proofErr w:type="gramStart"/>
      <w:r w:rsidR="0060531E" w:rsidRPr="00936F39">
        <w:rPr>
          <w:rFonts w:hint="eastAsia"/>
        </w:rPr>
        <w:t>下稱</w:t>
      </w:r>
      <w:r w:rsidR="0084477A" w:rsidRPr="00936F39">
        <w:rPr>
          <w:rFonts w:hint="eastAsia"/>
        </w:rPr>
        <w:t>專技</w:t>
      </w:r>
      <w:proofErr w:type="gramEnd"/>
      <w:r w:rsidR="006D1B26" w:rsidRPr="00936F39">
        <w:rPr>
          <w:rFonts w:hint="eastAsia"/>
        </w:rPr>
        <w:t>人員</w:t>
      </w:r>
      <w:r w:rsidR="0084477A" w:rsidRPr="00936F39">
        <w:rPr>
          <w:rFonts w:hint="eastAsia"/>
        </w:rPr>
        <w:t>考試</w:t>
      </w:r>
      <w:r w:rsidR="0060531E" w:rsidRPr="00936F39">
        <w:rPr>
          <w:rFonts w:hint="eastAsia"/>
        </w:rPr>
        <w:t>)</w:t>
      </w:r>
      <w:r w:rsidR="0084477A" w:rsidRPr="00936F39">
        <w:rPr>
          <w:rFonts w:hint="eastAsia"/>
        </w:rPr>
        <w:t>仍須相關科系畢業或修習固定學分使得報考，如高考公職</w:t>
      </w:r>
      <w:proofErr w:type="gramStart"/>
      <w:r w:rsidR="0084477A" w:rsidRPr="00936F39">
        <w:rPr>
          <w:rFonts w:hint="eastAsia"/>
        </w:rPr>
        <w:t>社工師須先</w:t>
      </w:r>
      <w:proofErr w:type="gramEnd"/>
      <w:r w:rsidR="0084477A" w:rsidRPr="00936F39">
        <w:rPr>
          <w:rFonts w:hint="eastAsia"/>
        </w:rPr>
        <w:t>通過社工師之專技人員考試，始能進一步報考高考。然就警察特考而言，保護人民生命財產安全之警察人員，其招生考試卻無須相關學分或學系畢（結）業之應考資格等</w:t>
      </w:r>
      <w:r w:rsidR="0026650C" w:rsidRPr="00936F39">
        <w:rPr>
          <w:rFonts w:hint="eastAsia"/>
        </w:rPr>
        <w:t>均產生</w:t>
      </w:r>
      <w:r w:rsidR="0084477A" w:rsidRPr="00936F39">
        <w:rPr>
          <w:rFonts w:hint="eastAsia"/>
        </w:rPr>
        <w:t>疑義。對此，經本院函</w:t>
      </w:r>
      <w:proofErr w:type="gramStart"/>
      <w:r w:rsidR="0084477A" w:rsidRPr="00936F39">
        <w:rPr>
          <w:rFonts w:hint="eastAsia"/>
        </w:rPr>
        <w:t>詢</w:t>
      </w:r>
      <w:proofErr w:type="gramEnd"/>
      <w:r w:rsidR="0084477A" w:rsidRPr="00936F39">
        <w:rPr>
          <w:rFonts w:hint="eastAsia"/>
        </w:rPr>
        <w:t>據</w:t>
      </w:r>
      <w:proofErr w:type="gramStart"/>
      <w:r w:rsidR="0084477A" w:rsidRPr="00936F39">
        <w:rPr>
          <w:rFonts w:hint="eastAsia"/>
        </w:rPr>
        <w:t>考選部查復</w:t>
      </w:r>
      <w:proofErr w:type="gramEnd"/>
      <w:r w:rsidR="0084477A" w:rsidRPr="00936F39">
        <w:rPr>
          <w:rFonts w:hint="eastAsia"/>
        </w:rPr>
        <w:t>意見略以</w:t>
      </w:r>
      <w:r w:rsidR="00527309" w:rsidRPr="00936F39">
        <w:rPr>
          <w:rStyle w:val="afd"/>
          <w:rFonts w:hAnsi="標楷體"/>
          <w:szCs w:val="32"/>
        </w:rPr>
        <w:footnoteReference w:id="17"/>
      </w:r>
      <w:r w:rsidR="0084477A" w:rsidRPr="00936F39">
        <w:rPr>
          <w:rFonts w:hint="eastAsia"/>
        </w:rPr>
        <w:t>：</w:t>
      </w:r>
      <w:r w:rsidR="0084477A" w:rsidRPr="00936F39">
        <w:rPr>
          <w:rFonts w:hAnsi="標楷體" w:hint="eastAsia"/>
        </w:rPr>
        <w:t>「</w:t>
      </w:r>
      <w:r w:rsidR="0084477A" w:rsidRPr="00936F39">
        <w:rPr>
          <w:rFonts w:hint="eastAsia"/>
        </w:rPr>
        <w:t>近年來警力需求孔急，</w:t>
      </w:r>
      <w:proofErr w:type="gramStart"/>
      <w:r w:rsidR="0084477A" w:rsidRPr="00936F39">
        <w:rPr>
          <w:rFonts w:hAnsi="標楷體" w:hint="eastAsia"/>
          <w:szCs w:val="32"/>
        </w:rPr>
        <w:t>僅靠警校</w:t>
      </w:r>
      <w:proofErr w:type="gramEnd"/>
      <w:r w:rsidR="0084477A" w:rsidRPr="00936F39">
        <w:rPr>
          <w:rFonts w:hAnsi="標楷體" w:hint="eastAsia"/>
          <w:szCs w:val="32"/>
        </w:rPr>
        <w:t>畢業生不足支應警力需求，亟需補充基層警力，</w:t>
      </w:r>
      <w:proofErr w:type="gramStart"/>
      <w:r w:rsidR="0084477A" w:rsidRPr="00936F39">
        <w:rPr>
          <w:rFonts w:hAnsi="標楷體" w:hint="eastAsia"/>
          <w:szCs w:val="32"/>
        </w:rPr>
        <w:t>爰</w:t>
      </w:r>
      <w:proofErr w:type="gramEnd"/>
      <w:r w:rsidR="0084477A" w:rsidRPr="00936F39">
        <w:rPr>
          <w:rFonts w:hAnsi="標楷體" w:hint="eastAsia"/>
          <w:szCs w:val="32"/>
        </w:rPr>
        <w:t>一般警察人員特考除應考年齡規定外，並無須修習相關學分</w:t>
      </w:r>
      <w:r w:rsidR="0084477A" w:rsidRPr="00936F39">
        <w:rPr>
          <w:rFonts w:hAnsi="標楷體" w:hint="eastAsia"/>
          <w:szCs w:val="32"/>
        </w:rPr>
        <w:lastRenderedPageBreak/>
        <w:t>或科系畢業始得報考規定，以鼓勵有志從事警察工作者，</w:t>
      </w:r>
      <w:proofErr w:type="gramStart"/>
      <w:r w:rsidR="0084477A" w:rsidRPr="00936F39">
        <w:rPr>
          <w:rFonts w:hAnsi="標楷體" w:hint="eastAsia"/>
          <w:szCs w:val="32"/>
        </w:rPr>
        <w:t>均能踴躍</w:t>
      </w:r>
      <w:proofErr w:type="gramEnd"/>
      <w:r w:rsidR="0084477A" w:rsidRPr="00936F39">
        <w:rPr>
          <w:rFonts w:hAnsi="標楷體" w:hint="eastAsia"/>
          <w:szCs w:val="32"/>
        </w:rPr>
        <w:t>報考，</w:t>
      </w:r>
      <w:proofErr w:type="gramStart"/>
      <w:r w:rsidR="0084477A" w:rsidRPr="00936F39">
        <w:rPr>
          <w:rFonts w:hAnsi="標楷體" w:hint="eastAsia"/>
          <w:szCs w:val="32"/>
        </w:rPr>
        <w:t>俟</w:t>
      </w:r>
      <w:proofErr w:type="gramEnd"/>
      <w:r w:rsidR="0084477A" w:rsidRPr="00936F39">
        <w:rPr>
          <w:rFonts w:hAnsi="標楷體" w:hint="eastAsia"/>
          <w:szCs w:val="32"/>
        </w:rPr>
        <w:t>錄取後再施予18個月(四等)至24個月(三等)警察專業訓練(一般公務人員訓練期間為四個月)，為考</w:t>
      </w:r>
      <w:proofErr w:type="gramStart"/>
      <w:r w:rsidR="0084477A" w:rsidRPr="00936F39">
        <w:rPr>
          <w:rFonts w:hAnsi="標楷體" w:hint="eastAsia"/>
          <w:szCs w:val="32"/>
        </w:rPr>
        <w:t>訓用進用</w:t>
      </w:r>
      <w:proofErr w:type="gramEnd"/>
      <w:r w:rsidR="0084477A" w:rsidRPr="00936F39">
        <w:rPr>
          <w:rFonts w:hAnsi="標楷體" w:hint="eastAsia"/>
          <w:szCs w:val="32"/>
        </w:rPr>
        <w:t>方式」等語。</w:t>
      </w:r>
      <w:r w:rsidR="00862858" w:rsidRPr="00936F39">
        <w:rPr>
          <w:rFonts w:hAnsi="標楷體" w:hint="eastAsia"/>
          <w:szCs w:val="32"/>
        </w:rPr>
        <w:t>顯見，</w:t>
      </w:r>
      <w:proofErr w:type="gramStart"/>
      <w:r w:rsidR="00862858" w:rsidRPr="00936F39">
        <w:rPr>
          <w:rFonts w:hAnsi="標楷體" w:hint="eastAsia"/>
          <w:szCs w:val="32"/>
        </w:rPr>
        <w:t>關於外軌人員</w:t>
      </w:r>
      <w:proofErr w:type="gramEnd"/>
      <w:r w:rsidR="00862858" w:rsidRPr="00936F39">
        <w:rPr>
          <w:rFonts w:hAnsi="標楷體" w:hint="eastAsia"/>
          <w:szCs w:val="32"/>
        </w:rPr>
        <w:t>因多未具備警察專業知能，因此</w:t>
      </w:r>
      <w:r w:rsidR="00F04534" w:rsidRPr="00936F39">
        <w:rPr>
          <w:rFonts w:hAnsi="標楷體" w:hint="eastAsia"/>
          <w:szCs w:val="32"/>
        </w:rPr>
        <w:t>，</w:t>
      </w:r>
      <w:r w:rsidR="00D73992" w:rsidRPr="00936F39">
        <w:rPr>
          <w:rFonts w:hAnsi="標楷體" w:hint="eastAsia"/>
          <w:szCs w:val="32"/>
        </w:rPr>
        <w:t>其後續訓練</w:t>
      </w:r>
      <w:r w:rsidR="00DD0C49" w:rsidRPr="00936F39">
        <w:rPr>
          <w:rFonts w:hAnsi="標楷體" w:hint="eastAsia"/>
          <w:szCs w:val="32"/>
        </w:rPr>
        <w:t>課程</w:t>
      </w:r>
      <w:r w:rsidR="00D73992" w:rsidRPr="00936F39">
        <w:rPr>
          <w:rFonts w:hAnsi="標楷體" w:hint="eastAsia"/>
          <w:szCs w:val="32"/>
        </w:rPr>
        <w:t>及其</w:t>
      </w:r>
      <w:r w:rsidR="00DD0C49" w:rsidRPr="00936F39">
        <w:rPr>
          <w:rFonts w:hAnsi="標楷體" w:hint="eastAsia"/>
          <w:szCs w:val="32"/>
        </w:rPr>
        <w:t>內容之</w:t>
      </w:r>
      <w:r w:rsidR="00D73992" w:rsidRPr="00936F39">
        <w:rPr>
          <w:rFonts w:hAnsi="標楷體" w:hint="eastAsia"/>
          <w:szCs w:val="32"/>
        </w:rPr>
        <w:t>妥適</w:t>
      </w:r>
      <w:proofErr w:type="gramStart"/>
      <w:r w:rsidR="00D73992" w:rsidRPr="00936F39">
        <w:rPr>
          <w:rFonts w:hAnsi="標楷體" w:hint="eastAsia"/>
          <w:szCs w:val="32"/>
        </w:rPr>
        <w:t>性均與執勤</w:t>
      </w:r>
      <w:proofErr w:type="gramEnd"/>
      <w:r w:rsidR="00D73992" w:rsidRPr="00936F39">
        <w:rPr>
          <w:rFonts w:hAnsi="標楷體" w:hint="eastAsia"/>
          <w:szCs w:val="32"/>
        </w:rPr>
        <w:t>專業息息相關，</w:t>
      </w:r>
      <w:r w:rsidR="00561D2B" w:rsidRPr="00936F39">
        <w:rPr>
          <w:rFonts w:hAnsi="標楷體" w:hint="eastAsia"/>
          <w:szCs w:val="32"/>
        </w:rPr>
        <w:t>整體</w:t>
      </w:r>
      <w:proofErr w:type="gramStart"/>
      <w:r w:rsidR="00561D2B" w:rsidRPr="00936F39">
        <w:rPr>
          <w:rFonts w:hAnsi="標楷體" w:hint="eastAsia"/>
          <w:szCs w:val="32"/>
        </w:rPr>
        <w:t>外軌</w:t>
      </w:r>
      <w:r w:rsidR="008773B7" w:rsidRPr="00936F39">
        <w:rPr>
          <w:rFonts w:hAnsi="標楷體" w:hint="eastAsia"/>
          <w:szCs w:val="32"/>
        </w:rPr>
        <w:t>之</w:t>
      </w:r>
      <w:proofErr w:type="gramEnd"/>
      <w:r w:rsidR="00D73992" w:rsidRPr="00936F39">
        <w:rPr>
          <w:rFonts w:hAnsi="標楷體" w:hint="eastAsia"/>
          <w:szCs w:val="32"/>
        </w:rPr>
        <w:t>訓練品質實扮演極其</w:t>
      </w:r>
      <w:r w:rsidR="00862858" w:rsidRPr="00936F39">
        <w:rPr>
          <w:rFonts w:hAnsi="標楷體" w:hint="eastAsia"/>
          <w:szCs w:val="32"/>
        </w:rPr>
        <w:t>重要之角色</w:t>
      </w:r>
      <w:r w:rsidR="00D73992" w:rsidRPr="00936F39">
        <w:rPr>
          <w:rFonts w:hAnsi="標楷體" w:hint="eastAsia"/>
          <w:szCs w:val="32"/>
        </w:rPr>
        <w:t>。</w:t>
      </w:r>
    </w:p>
    <w:p w:rsidR="00715E89" w:rsidRPr="00936F39" w:rsidRDefault="00D73992" w:rsidP="00715E89">
      <w:pPr>
        <w:pStyle w:val="3"/>
        <w:rPr>
          <w:rFonts w:hAnsi="標楷體"/>
        </w:rPr>
      </w:pPr>
      <w:proofErr w:type="gramStart"/>
      <w:r w:rsidRPr="00936F39">
        <w:rPr>
          <w:rFonts w:hAnsi="標楷體" w:hint="eastAsia"/>
        </w:rPr>
        <w:t>惟</w:t>
      </w:r>
      <w:r w:rsidR="00715E89" w:rsidRPr="00936F39">
        <w:rPr>
          <w:rFonts w:hAnsi="標楷體" w:hint="eastAsia"/>
        </w:rPr>
        <w:t>查</w:t>
      </w:r>
      <w:proofErr w:type="gramEnd"/>
      <w:r w:rsidR="00715E89" w:rsidRPr="00936F39">
        <w:rPr>
          <w:rFonts w:hAnsi="標楷體" w:hint="eastAsia"/>
        </w:rPr>
        <w:t>，</w:t>
      </w:r>
      <w:r w:rsidR="00D76BE0" w:rsidRPr="00936F39">
        <w:rPr>
          <w:rFonts w:hAnsi="標楷體" w:hint="eastAsia"/>
        </w:rPr>
        <w:t>茲比較</w:t>
      </w:r>
      <w:r w:rsidR="00715E89" w:rsidRPr="00936F39">
        <w:rPr>
          <w:rFonts w:hAnsi="標楷體" w:hint="eastAsia"/>
        </w:rPr>
        <w:t>內外</w:t>
      </w:r>
      <w:proofErr w:type="gramStart"/>
      <w:r w:rsidR="00715E89" w:rsidRPr="00936F39">
        <w:rPr>
          <w:rFonts w:hAnsi="標楷體" w:hint="eastAsia"/>
        </w:rPr>
        <w:t>軌</w:t>
      </w:r>
      <w:proofErr w:type="gramEnd"/>
      <w:r w:rsidR="00715E89" w:rsidRPr="00936F39">
        <w:rPr>
          <w:rFonts w:hAnsi="標楷體" w:hint="eastAsia"/>
        </w:rPr>
        <w:t>訓練期程之差異情形，三等警察特考</w:t>
      </w:r>
      <w:proofErr w:type="gramStart"/>
      <w:r w:rsidR="00715E89" w:rsidRPr="00936F39">
        <w:rPr>
          <w:rFonts w:hAnsi="標楷體" w:hint="eastAsia"/>
        </w:rPr>
        <w:t>內軌（</w:t>
      </w:r>
      <w:proofErr w:type="gramEnd"/>
      <w:r w:rsidR="00715E89" w:rsidRPr="00936F39">
        <w:rPr>
          <w:rFonts w:hAnsi="標楷體" w:hint="eastAsia"/>
        </w:rPr>
        <w:t>四年制）養成教育部分，共分4個學年計8個學期，學科修習課程合計133學分（共同必修43學分、必修47學分與選修43學分）；實習則分2</w:t>
      </w:r>
      <w:r w:rsidR="004C3E1C" w:rsidRPr="00936F39">
        <w:rPr>
          <w:rFonts w:hAnsi="標楷體" w:hint="eastAsia"/>
        </w:rPr>
        <w:t>階段</w:t>
      </w:r>
      <w:r w:rsidR="00715E89" w:rsidRPr="00936F39">
        <w:rPr>
          <w:rFonts w:hAnsi="標楷體" w:hint="eastAsia"/>
        </w:rPr>
        <w:t>各45天，不計學分，不及格不得畢業；學生修畢第2、3學年課程後，於暑假至實務機關實習，第一階段實習基層警員勤務，第二階段</w:t>
      </w:r>
      <w:r w:rsidR="004C3E1C" w:rsidRPr="00936F39">
        <w:rPr>
          <w:rFonts w:hAnsi="標楷體" w:hint="eastAsia"/>
        </w:rPr>
        <w:t>則</w:t>
      </w:r>
      <w:r w:rsidR="00715E89" w:rsidRPr="00936F39">
        <w:rPr>
          <w:rFonts w:hAnsi="標楷體" w:hint="eastAsia"/>
        </w:rPr>
        <w:t>實習巡官職務</w:t>
      </w:r>
      <w:r w:rsidR="00411ADA" w:rsidRPr="00936F39">
        <w:rPr>
          <w:rFonts w:hAnsi="標楷體" w:hint="eastAsia"/>
        </w:rPr>
        <w:t>；</w:t>
      </w:r>
      <w:r w:rsidR="00715E89" w:rsidRPr="00936F39">
        <w:rPr>
          <w:rFonts w:hAnsi="標楷體" w:hint="eastAsia"/>
        </w:rPr>
        <w:t>而四等（警專）教育訓練時程養成教育分2個學年共4個學期實施。然而，一般警察特考人員（外軌）訓練時程部分，</w:t>
      </w:r>
      <w:r w:rsidR="00715E89" w:rsidRPr="00936F39">
        <w:rPr>
          <w:rFonts w:hAnsi="標楷體" w:hint="eastAsia"/>
        </w:rPr>
        <w:tab/>
        <w:t>二、三等考試教育訓練22個月，實務訓練2個月，合計24個月；四等考試教育訓練12個月，實務訓練6個月，合計18個月。足見，整體</w:t>
      </w:r>
      <w:proofErr w:type="gramStart"/>
      <w:r w:rsidR="00715E89" w:rsidRPr="00936F39">
        <w:rPr>
          <w:rFonts w:hAnsi="標楷體" w:hint="eastAsia"/>
        </w:rPr>
        <w:t>內外軌之</w:t>
      </w:r>
      <w:proofErr w:type="gramEnd"/>
      <w:r w:rsidR="00715E89" w:rsidRPr="00936F39">
        <w:rPr>
          <w:rFonts w:hAnsi="標楷體" w:hint="eastAsia"/>
        </w:rPr>
        <w:t>職前訓練時程</w:t>
      </w:r>
      <w:r w:rsidR="006871F4" w:rsidRPr="00936F39">
        <w:rPr>
          <w:rFonts w:hAnsi="標楷體" w:hint="eastAsia"/>
        </w:rPr>
        <w:t>已</w:t>
      </w:r>
      <w:r w:rsidR="00715E89" w:rsidRPr="00936F39">
        <w:rPr>
          <w:rFonts w:hAnsi="標楷體" w:hint="eastAsia"/>
        </w:rPr>
        <w:t>有明顯落差。</w:t>
      </w:r>
      <w:r w:rsidR="001951B2" w:rsidRPr="00936F39">
        <w:rPr>
          <w:rFonts w:hAnsi="標楷體" w:hint="eastAsia"/>
        </w:rPr>
        <w:t>相關修業時數課程表如下：</w:t>
      </w:r>
    </w:p>
    <w:p w:rsidR="005203A5" w:rsidRPr="00936F39" w:rsidRDefault="007D0CFE" w:rsidP="002C7826">
      <w:pPr>
        <w:pStyle w:val="a4"/>
        <w:tabs>
          <w:tab w:val="left" w:pos="709"/>
        </w:tabs>
        <w:kinsoku/>
        <w:ind w:left="709" w:hanging="709"/>
        <w:jc w:val="center"/>
      </w:pPr>
      <w:proofErr w:type="gramStart"/>
      <w:r w:rsidRPr="00936F39">
        <w:rPr>
          <w:rFonts w:hint="eastAsia"/>
          <w:b/>
        </w:rPr>
        <w:t>內外軌</w:t>
      </w:r>
      <w:proofErr w:type="gramEnd"/>
      <w:r w:rsidRPr="00936F39">
        <w:rPr>
          <w:rFonts w:hint="eastAsia"/>
          <w:b/>
        </w:rPr>
        <w:t>制二、三、四等接受警察專業警技課程(柔道、摔角、射擊、綜合逮捕術、軍訓等)之修業時數及課程一覽表</w:t>
      </w:r>
    </w:p>
    <w:p w:rsidR="00303B80" w:rsidRPr="00936F39" w:rsidRDefault="007D0CFE" w:rsidP="005203A5">
      <w:pPr>
        <w:jc w:val="right"/>
        <w:rPr>
          <w:sz w:val="24"/>
          <w:szCs w:val="24"/>
        </w:rPr>
      </w:pPr>
      <w:r w:rsidRPr="00936F39">
        <w:rPr>
          <w:rFonts w:hint="eastAsia"/>
          <w:sz w:val="24"/>
          <w:szCs w:val="24"/>
        </w:rPr>
        <w:t>單位：小時/每週</w:t>
      </w:r>
    </w:p>
    <w:tbl>
      <w:tblPr>
        <w:tblStyle w:val="af7"/>
        <w:tblW w:w="8936" w:type="dxa"/>
        <w:tblCellMar>
          <w:left w:w="0" w:type="dxa"/>
          <w:right w:w="0" w:type="dxa"/>
        </w:tblCellMar>
        <w:tblLook w:val="04A0"/>
      </w:tblPr>
      <w:tblGrid>
        <w:gridCol w:w="590"/>
        <w:gridCol w:w="1116"/>
        <w:gridCol w:w="1276"/>
        <w:gridCol w:w="2410"/>
        <w:gridCol w:w="3544"/>
      </w:tblGrid>
      <w:tr w:rsidR="00405AFD" w:rsidRPr="00936F39" w:rsidTr="00561620">
        <w:trPr>
          <w:trHeight w:val="63"/>
        </w:trPr>
        <w:tc>
          <w:tcPr>
            <w:tcW w:w="590" w:type="dxa"/>
            <w:vMerge w:val="restart"/>
            <w:noWrap/>
            <w:vAlign w:val="center"/>
            <w:hideMark/>
          </w:tcPr>
          <w:p w:rsidR="00303B80" w:rsidRPr="00936F39" w:rsidRDefault="00303B80" w:rsidP="0012190C">
            <w:pPr>
              <w:widowControl/>
              <w:jc w:val="center"/>
              <w:rPr>
                <w:rFonts w:hAnsi="標楷體" w:cs="新細明體"/>
                <w:b/>
                <w:spacing w:val="-20"/>
                <w:kern w:val="0"/>
                <w:sz w:val="24"/>
                <w:szCs w:val="24"/>
              </w:rPr>
            </w:pPr>
            <w:r w:rsidRPr="00936F39">
              <w:rPr>
                <w:rFonts w:hAnsi="標楷體" w:cs="新細明體" w:hint="eastAsia"/>
                <w:b/>
                <w:spacing w:val="-20"/>
                <w:kern w:val="0"/>
                <w:sz w:val="24"/>
                <w:szCs w:val="24"/>
              </w:rPr>
              <w:t>項次</w:t>
            </w:r>
          </w:p>
        </w:tc>
        <w:tc>
          <w:tcPr>
            <w:tcW w:w="1116" w:type="dxa"/>
            <w:vMerge w:val="restart"/>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t>項目</w:t>
            </w:r>
          </w:p>
        </w:tc>
        <w:tc>
          <w:tcPr>
            <w:tcW w:w="1276" w:type="dxa"/>
            <w:vMerge w:val="restart"/>
            <w:vAlign w:val="center"/>
            <w:hideMark/>
          </w:tcPr>
          <w:p w:rsidR="00303B80" w:rsidRPr="00936F39" w:rsidRDefault="00303B80" w:rsidP="0012190C">
            <w:pPr>
              <w:widowControl/>
              <w:jc w:val="center"/>
              <w:rPr>
                <w:rFonts w:hAnsi="標楷體" w:cs="新細明體"/>
                <w:b/>
                <w:spacing w:val="-20"/>
                <w:kern w:val="0"/>
                <w:szCs w:val="24"/>
              </w:rPr>
            </w:pPr>
            <w:r w:rsidRPr="00936F39">
              <w:rPr>
                <w:rFonts w:hAnsi="標楷體" w:cs="新細明體" w:hint="eastAsia"/>
                <w:b/>
                <w:spacing w:val="-20"/>
                <w:kern w:val="0"/>
                <w:sz w:val="24"/>
                <w:szCs w:val="24"/>
              </w:rPr>
              <w:t>警察特考</w:t>
            </w:r>
          </w:p>
          <w:p w:rsidR="00561620" w:rsidRPr="00936F39" w:rsidRDefault="00303B80" w:rsidP="0012190C">
            <w:pPr>
              <w:widowControl/>
              <w:jc w:val="center"/>
              <w:rPr>
                <w:rFonts w:hAnsi="標楷體" w:cs="新細明體"/>
                <w:b/>
                <w:spacing w:val="-22"/>
                <w:kern w:val="0"/>
                <w:sz w:val="24"/>
                <w:szCs w:val="24"/>
              </w:rPr>
            </w:pPr>
            <w:r w:rsidRPr="00936F39">
              <w:rPr>
                <w:rFonts w:hAnsi="標楷體" w:cs="新細明體" w:hint="eastAsia"/>
                <w:b/>
                <w:spacing w:val="-22"/>
                <w:kern w:val="0"/>
                <w:sz w:val="24"/>
                <w:szCs w:val="24"/>
              </w:rPr>
              <w:t>(</w:t>
            </w:r>
            <w:proofErr w:type="gramStart"/>
            <w:r w:rsidRPr="00936F39">
              <w:rPr>
                <w:rFonts w:hAnsi="標楷體" w:cs="新細明體" w:hint="eastAsia"/>
                <w:b/>
                <w:spacing w:val="-22"/>
                <w:kern w:val="0"/>
                <w:sz w:val="24"/>
                <w:szCs w:val="24"/>
              </w:rPr>
              <w:t>內軌</w:t>
            </w:r>
            <w:proofErr w:type="gramEnd"/>
            <w:r w:rsidRPr="00936F39">
              <w:rPr>
                <w:rFonts w:hAnsi="標楷體" w:cs="新細明體" w:hint="eastAsia"/>
                <w:b/>
                <w:spacing w:val="-22"/>
                <w:kern w:val="0"/>
                <w:sz w:val="24"/>
                <w:szCs w:val="24"/>
              </w:rPr>
              <w:t>-</w:t>
            </w:r>
          </w:p>
          <w:p w:rsidR="00303B80" w:rsidRPr="00936F39" w:rsidRDefault="00303B80" w:rsidP="0012190C">
            <w:pPr>
              <w:widowControl/>
              <w:jc w:val="center"/>
              <w:rPr>
                <w:rFonts w:hAnsi="標楷體" w:cs="新細明體"/>
                <w:b/>
                <w:spacing w:val="-22"/>
                <w:kern w:val="0"/>
                <w:sz w:val="24"/>
                <w:szCs w:val="24"/>
              </w:rPr>
            </w:pPr>
            <w:r w:rsidRPr="00936F39">
              <w:rPr>
                <w:rFonts w:hAnsi="標楷體" w:cs="新細明體" w:hint="eastAsia"/>
                <w:b/>
                <w:spacing w:val="-22"/>
                <w:kern w:val="0"/>
                <w:sz w:val="24"/>
                <w:szCs w:val="24"/>
              </w:rPr>
              <w:t>警大四年制)</w:t>
            </w:r>
          </w:p>
        </w:tc>
        <w:tc>
          <w:tcPr>
            <w:tcW w:w="5954" w:type="dxa"/>
            <w:gridSpan w:val="2"/>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t>一般警察特考(</w:t>
            </w:r>
            <w:proofErr w:type="gramStart"/>
            <w:r w:rsidRPr="00936F39">
              <w:rPr>
                <w:rFonts w:hAnsi="標楷體" w:cs="新細明體" w:hint="eastAsia"/>
                <w:b/>
                <w:kern w:val="0"/>
                <w:sz w:val="24"/>
                <w:szCs w:val="24"/>
              </w:rPr>
              <w:t>外軌)</w:t>
            </w:r>
            <w:proofErr w:type="gramEnd"/>
          </w:p>
        </w:tc>
      </w:tr>
      <w:tr w:rsidR="00405AFD" w:rsidRPr="00936F39" w:rsidTr="00561620">
        <w:trPr>
          <w:trHeight w:val="63"/>
        </w:trPr>
        <w:tc>
          <w:tcPr>
            <w:tcW w:w="590" w:type="dxa"/>
            <w:vMerge/>
            <w:vAlign w:val="center"/>
            <w:hideMark/>
          </w:tcPr>
          <w:p w:rsidR="00303B80" w:rsidRPr="00936F39" w:rsidRDefault="00303B80" w:rsidP="0012190C">
            <w:pPr>
              <w:widowControl/>
              <w:jc w:val="center"/>
              <w:rPr>
                <w:rFonts w:hAnsi="標楷體" w:cs="新細明體"/>
                <w:b/>
                <w:kern w:val="0"/>
                <w:sz w:val="24"/>
                <w:szCs w:val="24"/>
              </w:rPr>
            </w:pPr>
          </w:p>
        </w:tc>
        <w:tc>
          <w:tcPr>
            <w:tcW w:w="1116" w:type="dxa"/>
            <w:vMerge/>
            <w:vAlign w:val="center"/>
            <w:hideMark/>
          </w:tcPr>
          <w:p w:rsidR="00303B80" w:rsidRPr="00936F39" w:rsidRDefault="00303B80" w:rsidP="0012190C">
            <w:pPr>
              <w:widowControl/>
              <w:jc w:val="center"/>
              <w:rPr>
                <w:rFonts w:hAnsi="標楷體" w:cs="新細明體"/>
                <w:kern w:val="0"/>
                <w:sz w:val="24"/>
                <w:szCs w:val="24"/>
              </w:rPr>
            </w:pPr>
          </w:p>
        </w:tc>
        <w:tc>
          <w:tcPr>
            <w:tcW w:w="1276" w:type="dxa"/>
            <w:vMerge/>
            <w:vAlign w:val="center"/>
            <w:hideMark/>
          </w:tcPr>
          <w:p w:rsidR="00303B80" w:rsidRPr="00936F39" w:rsidRDefault="00303B80" w:rsidP="0012190C">
            <w:pPr>
              <w:widowControl/>
              <w:jc w:val="center"/>
              <w:rPr>
                <w:rFonts w:hAnsi="標楷體" w:cs="新細明體"/>
                <w:kern w:val="0"/>
                <w:sz w:val="24"/>
                <w:szCs w:val="24"/>
              </w:rPr>
            </w:pPr>
          </w:p>
        </w:tc>
        <w:tc>
          <w:tcPr>
            <w:tcW w:w="2410"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二等</w:t>
            </w:r>
          </w:p>
        </w:tc>
        <w:tc>
          <w:tcPr>
            <w:tcW w:w="3544"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三等</w:t>
            </w:r>
          </w:p>
        </w:tc>
      </w:tr>
      <w:tr w:rsidR="00405AFD" w:rsidRPr="00936F39" w:rsidTr="00561620">
        <w:trPr>
          <w:trHeight w:val="63"/>
        </w:trPr>
        <w:tc>
          <w:tcPr>
            <w:tcW w:w="590" w:type="dxa"/>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t>1</w:t>
            </w:r>
          </w:p>
        </w:tc>
        <w:tc>
          <w:tcPr>
            <w:tcW w:w="111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柔道</w:t>
            </w:r>
          </w:p>
        </w:tc>
        <w:tc>
          <w:tcPr>
            <w:tcW w:w="127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4</w:t>
            </w:r>
          </w:p>
        </w:tc>
        <w:tc>
          <w:tcPr>
            <w:tcW w:w="2410"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4</w:t>
            </w:r>
          </w:p>
        </w:tc>
        <w:tc>
          <w:tcPr>
            <w:tcW w:w="3544"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4</w:t>
            </w:r>
          </w:p>
        </w:tc>
      </w:tr>
      <w:tr w:rsidR="00405AFD" w:rsidRPr="00936F39" w:rsidTr="00561620">
        <w:trPr>
          <w:trHeight w:val="63"/>
        </w:trPr>
        <w:tc>
          <w:tcPr>
            <w:tcW w:w="590" w:type="dxa"/>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t>2</w:t>
            </w:r>
          </w:p>
        </w:tc>
        <w:tc>
          <w:tcPr>
            <w:tcW w:w="111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摔角</w:t>
            </w:r>
          </w:p>
        </w:tc>
        <w:tc>
          <w:tcPr>
            <w:tcW w:w="127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4</w:t>
            </w:r>
          </w:p>
        </w:tc>
        <w:tc>
          <w:tcPr>
            <w:tcW w:w="2410" w:type="dxa"/>
            <w:vAlign w:val="center"/>
            <w:hideMark/>
          </w:tcPr>
          <w:p w:rsidR="00303B80" w:rsidRPr="00936F39" w:rsidRDefault="00303B80" w:rsidP="0012190C">
            <w:pPr>
              <w:widowControl/>
              <w:jc w:val="center"/>
              <w:rPr>
                <w:rFonts w:hAnsi="標楷體" w:cs="新細明體"/>
                <w:kern w:val="0"/>
                <w:szCs w:val="24"/>
              </w:rPr>
            </w:pPr>
            <w:r w:rsidRPr="00936F39">
              <w:rPr>
                <w:rFonts w:hAnsi="標楷體" w:cs="新細明體" w:hint="eastAsia"/>
                <w:kern w:val="0"/>
                <w:sz w:val="24"/>
                <w:szCs w:val="24"/>
              </w:rPr>
              <w:t>0</w:t>
            </w:r>
          </w:p>
          <w:p w:rsidR="00303B80" w:rsidRPr="00936F39" w:rsidRDefault="00303B80" w:rsidP="0012190C">
            <w:pPr>
              <w:widowControl/>
              <w:jc w:val="center"/>
              <w:rPr>
                <w:rFonts w:hAnsi="標楷體" w:cs="新細明體"/>
                <w:kern w:val="0"/>
                <w:sz w:val="24"/>
                <w:szCs w:val="24"/>
              </w:rPr>
            </w:pPr>
            <w:r w:rsidRPr="00936F39">
              <w:rPr>
                <w:rFonts w:hAnsi="標楷體" w:cs="新細明體" w:hint="eastAsia"/>
                <w:spacing w:val="-20"/>
                <w:kern w:val="0"/>
                <w:sz w:val="24"/>
                <w:szCs w:val="24"/>
              </w:rPr>
              <w:t>(僅消防警察類科人員有</w:t>
            </w:r>
            <w:r w:rsidRPr="00936F39">
              <w:rPr>
                <w:rFonts w:hAnsi="標楷體" w:cs="新細明體" w:hint="eastAsia"/>
                <w:spacing w:val="-20"/>
                <w:kern w:val="0"/>
                <w:sz w:val="24"/>
                <w:szCs w:val="24"/>
              </w:rPr>
              <w:lastRenderedPageBreak/>
              <w:t>相關課程)</w:t>
            </w:r>
          </w:p>
        </w:tc>
        <w:tc>
          <w:tcPr>
            <w:tcW w:w="3544" w:type="dxa"/>
            <w:vAlign w:val="center"/>
            <w:hideMark/>
          </w:tcPr>
          <w:p w:rsidR="00303B80" w:rsidRPr="00936F39" w:rsidRDefault="00303B80" w:rsidP="0012190C">
            <w:pPr>
              <w:widowControl/>
              <w:jc w:val="center"/>
              <w:rPr>
                <w:rFonts w:hAnsi="標楷體" w:cs="新細明體"/>
                <w:kern w:val="0"/>
                <w:szCs w:val="24"/>
              </w:rPr>
            </w:pPr>
            <w:r w:rsidRPr="00936F39">
              <w:rPr>
                <w:rFonts w:hAnsi="標楷體" w:cs="新細明體" w:hint="eastAsia"/>
                <w:kern w:val="0"/>
                <w:sz w:val="24"/>
                <w:szCs w:val="24"/>
              </w:rPr>
              <w:lastRenderedPageBreak/>
              <w:t>0</w:t>
            </w:r>
          </w:p>
          <w:p w:rsidR="00303B80" w:rsidRPr="00936F39" w:rsidRDefault="00303B80" w:rsidP="0012190C">
            <w:pPr>
              <w:widowControl/>
              <w:jc w:val="center"/>
              <w:rPr>
                <w:rFonts w:hAnsi="標楷體" w:cs="新細明體"/>
                <w:kern w:val="0"/>
                <w:sz w:val="24"/>
                <w:szCs w:val="24"/>
              </w:rPr>
            </w:pPr>
            <w:r w:rsidRPr="00936F39">
              <w:rPr>
                <w:rFonts w:hAnsi="標楷體" w:cs="新細明體" w:hint="eastAsia"/>
                <w:spacing w:val="-20"/>
                <w:kern w:val="0"/>
                <w:sz w:val="24"/>
                <w:szCs w:val="24"/>
              </w:rPr>
              <w:t>(僅消防警察類科人員有相關課程)</w:t>
            </w:r>
          </w:p>
        </w:tc>
      </w:tr>
      <w:tr w:rsidR="00405AFD" w:rsidRPr="00936F39" w:rsidTr="00561620">
        <w:trPr>
          <w:trHeight w:val="63"/>
        </w:trPr>
        <w:tc>
          <w:tcPr>
            <w:tcW w:w="590" w:type="dxa"/>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lastRenderedPageBreak/>
              <w:t>3</w:t>
            </w:r>
          </w:p>
        </w:tc>
        <w:tc>
          <w:tcPr>
            <w:tcW w:w="111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射擊</w:t>
            </w:r>
          </w:p>
        </w:tc>
        <w:tc>
          <w:tcPr>
            <w:tcW w:w="127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w:t>
            </w:r>
          </w:p>
        </w:tc>
        <w:tc>
          <w:tcPr>
            <w:tcW w:w="2410" w:type="dxa"/>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w:t>
            </w:r>
          </w:p>
        </w:tc>
        <w:tc>
          <w:tcPr>
            <w:tcW w:w="3544" w:type="dxa"/>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w:t>
            </w:r>
          </w:p>
        </w:tc>
      </w:tr>
      <w:tr w:rsidR="00405AFD" w:rsidRPr="00936F39" w:rsidTr="005203A5">
        <w:trPr>
          <w:trHeight w:val="501"/>
        </w:trPr>
        <w:tc>
          <w:tcPr>
            <w:tcW w:w="590" w:type="dxa"/>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t>4</w:t>
            </w:r>
          </w:p>
        </w:tc>
        <w:tc>
          <w:tcPr>
            <w:tcW w:w="111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綜合逮捕術</w:t>
            </w:r>
          </w:p>
        </w:tc>
        <w:tc>
          <w:tcPr>
            <w:tcW w:w="127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2/2學期</w:t>
            </w:r>
          </w:p>
        </w:tc>
        <w:tc>
          <w:tcPr>
            <w:tcW w:w="2410" w:type="dxa"/>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2(僅第3階段有課程)</w:t>
            </w:r>
          </w:p>
        </w:tc>
        <w:tc>
          <w:tcPr>
            <w:tcW w:w="3544" w:type="dxa"/>
            <w:vAlign w:val="center"/>
            <w:hideMark/>
          </w:tcPr>
          <w:p w:rsidR="00303B80" w:rsidRPr="00936F39" w:rsidRDefault="00303B80" w:rsidP="0012190C">
            <w:pPr>
              <w:widowControl/>
              <w:jc w:val="center"/>
              <w:rPr>
                <w:rFonts w:hAnsi="標楷體" w:cs="新細明體"/>
                <w:kern w:val="0"/>
                <w:szCs w:val="24"/>
              </w:rPr>
            </w:pPr>
            <w:r w:rsidRPr="00936F39">
              <w:rPr>
                <w:rFonts w:hAnsi="標楷體" w:cs="新細明體" w:hint="eastAsia"/>
                <w:kern w:val="0"/>
                <w:sz w:val="24"/>
                <w:szCs w:val="24"/>
              </w:rPr>
              <w:t>2</w:t>
            </w:r>
          </w:p>
          <w:p w:rsidR="00303B80" w:rsidRPr="00936F39" w:rsidRDefault="00303B80" w:rsidP="0012190C">
            <w:pPr>
              <w:widowControl/>
              <w:jc w:val="center"/>
              <w:rPr>
                <w:rFonts w:hAnsi="標楷體" w:cs="新細明體"/>
                <w:spacing w:val="-22"/>
                <w:kern w:val="0"/>
                <w:szCs w:val="24"/>
              </w:rPr>
            </w:pPr>
            <w:r w:rsidRPr="00936F39">
              <w:rPr>
                <w:rFonts w:hAnsi="標楷體" w:cs="新細明體" w:hint="eastAsia"/>
                <w:spacing w:val="-22"/>
                <w:kern w:val="0"/>
                <w:sz w:val="24"/>
                <w:szCs w:val="24"/>
              </w:rPr>
              <w:t>(僅第1、2階段有課程，</w:t>
            </w:r>
          </w:p>
          <w:p w:rsidR="00303B80" w:rsidRPr="00936F39" w:rsidRDefault="00303B80" w:rsidP="0012190C">
            <w:pPr>
              <w:widowControl/>
              <w:jc w:val="center"/>
              <w:rPr>
                <w:rFonts w:hAnsi="標楷體" w:cs="新細明體"/>
                <w:kern w:val="0"/>
                <w:sz w:val="24"/>
                <w:szCs w:val="24"/>
              </w:rPr>
            </w:pPr>
            <w:r w:rsidRPr="00936F39">
              <w:rPr>
                <w:rFonts w:hAnsi="標楷體" w:cs="新細明體" w:hint="eastAsia"/>
                <w:spacing w:val="-22"/>
                <w:kern w:val="0"/>
                <w:sz w:val="24"/>
                <w:szCs w:val="24"/>
              </w:rPr>
              <w:t>第3、4階段未上課)</w:t>
            </w:r>
          </w:p>
        </w:tc>
      </w:tr>
      <w:tr w:rsidR="00405AFD" w:rsidRPr="00936F39" w:rsidTr="00561620">
        <w:trPr>
          <w:trHeight w:val="63"/>
        </w:trPr>
        <w:tc>
          <w:tcPr>
            <w:tcW w:w="590" w:type="dxa"/>
            <w:noWrap/>
            <w:vAlign w:val="center"/>
            <w:hideMark/>
          </w:tcPr>
          <w:p w:rsidR="00303B80" w:rsidRPr="00936F39" w:rsidRDefault="00303B80" w:rsidP="0012190C">
            <w:pPr>
              <w:widowControl/>
              <w:jc w:val="center"/>
              <w:rPr>
                <w:rFonts w:hAnsi="標楷體" w:cs="新細明體"/>
                <w:b/>
                <w:kern w:val="0"/>
                <w:sz w:val="24"/>
                <w:szCs w:val="24"/>
              </w:rPr>
            </w:pPr>
            <w:r w:rsidRPr="00936F39">
              <w:rPr>
                <w:rFonts w:hAnsi="標楷體" w:cs="新細明體" w:hint="eastAsia"/>
                <w:b/>
                <w:kern w:val="0"/>
                <w:sz w:val="24"/>
                <w:szCs w:val="24"/>
              </w:rPr>
              <w:t>5</w:t>
            </w:r>
          </w:p>
        </w:tc>
        <w:tc>
          <w:tcPr>
            <w:tcW w:w="111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軍訓</w:t>
            </w:r>
          </w:p>
        </w:tc>
        <w:tc>
          <w:tcPr>
            <w:tcW w:w="1276" w:type="dxa"/>
            <w:noWrap/>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w:t>
            </w:r>
          </w:p>
        </w:tc>
        <w:tc>
          <w:tcPr>
            <w:tcW w:w="2410" w:type="dxa"/>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w:t>
            </w:r>
          </w:p>
        </w:tc>
        <w:tc>
          <w:tcPr>
            <w:tcW w:w="3544" w:type="dxa"/>
            <w:vAlign w:val="center"/>
            <w:hideMark/>
          </w:tcPr>
          <w:p w:rsidR="00303B80" w:rsidRPr="00936F39" w:rsidRDefault="00303B80" w:rsidP="0012190C">
            <w:pPr>
              <w:widowControl/>
              <w:jc w:val="center"/>
              <w:rPr>
                <w:rFonts w:hAnsi="標楷體" w:cs="新細明體"/>
                <w:kern w:val="0"/>
                <w:sz w:val="24"/>
                <w:szCs w:val="24"/>
              </w:rPr>
            </w:pPr>
            <w:r w:rsidRPr="00936F39">
              <w:rPr>
                <w:rFonts w:hAnsi="標楷體" w:cs="新細明體" w:hint="eastAsia"/>
                <w:kern w:val="0"/>
                <w:sz w:val="24"/>
                <w:szCs w:val="24"/>
              </w:rPr>
              <w:t>2</w:t>
            </w:r>
          </w:p>
        </w:tc>
      </w:tr>
    </w:tbl>
    <w:p w:rsidR="00303B80" w:rsidRPr="00936F39" w:rsidRDefault="00303B80" w:rsidP="002050A6">
      <w:pPr>
        <w:spacing w:afterLines="50"/>
      </w:pPr>
      <w:r w:rsidRPr="00936F39">
        <w:rPr>
          <w:rFonts w:hAnsi="標楷體"/>
          <w:sz w:val="24"/>
          <w:szCs w:val="24"/>
        </w:rPr>
        <w:t>資料來源：</w:t>
      </w:r>
      <w:proofErr w:type="gramStart"/>
      <w:r w:rsidR="00947640" w:rsidRPr="00936F39">
        <w:rPr>
          <w:rFonts w:hAnsi="標楷體" w:hint="eastAsia"/>
          <w:sz w:val="24"/>
          <w:szCs w:val="24"/>
        </w:rPr>
        <w:t>警政署函復</w:t>
      </w:r>
      <w:proofErr w:type="gramEnd"/>
      <w:r w:rsidR="00947640" w:rsidRPr="00936F39">
        <w:rPr>
          <w:rFonts w:hAnsi="標楷體" w:hint="eastAsia"/>
          <w:sz w:val="24"/>
          <w:szCs w:val="24"/>
        </w:rPr>
        <w:t>資料。</w:t>
      </w:r>
    </w:p>
    <w:p w:rsidR="00715E89" w:rsidRPr="00936F39" w:rsidRDefault="00715E89" w:rsidP="00715E89">
      <w:pPr>
        <w:pStyle w:val="3"/>
        <w:rPr>
          <w:rFonts w:hAnsi="標楷體"/>
        </w:rPr>
      </w:pPr>
      <w:r w:rsidRPr="00936F39">
        <w:rPr>
          <w:rFonts w:hAnsi="標楷體" w:hint="eastAsia"/>
        </w:rPr>
        <w:t>另外，在內外</w:t>
      </w:r>
      <w:proofErr w:type="gramStart"/>
      <w:r w:rsidRPr="00936F39">
        <w:rPr>
          <w:rFonts w:hAnsi="標楷體" w:hint="eastAsia"/>
        </w:rPr>
        <w:t>軌</w:t>
      </w:r>
      <w:proofErr w:type="gramEnd"/>
      <w:r w:rsidRPr="00936F39">
        <w:rPr>
          <w:rFonts w:hAnsi="標楷體" w:hint="eastAsia"/>
        </w:rPr>
        <w:t>警察人員之警技課程差異部分，兩軌人員之訓練亦有實施時程及內容強度之落差。</w:t>
      </w:r>
      <w:proofErr w:type="gramStart"/>
      <w:r w:rsidR="00F27DA2" w:rsidRPr="00936F39">
        <w:rPr>
          <w:rFonts w:hAnsi="標楷體" w:hint="eastAsia"/>
        </w:rPr>
        <w:t>茲列</w:t>
      </w:r>
      <w:r w:rsidRPr="00936F39">
        <w:rPr>
          <w:rFonts w:hAnsi="標楷體" w:hint="eastAsia"/>
        </w:rPr>
        <w:t>內軌官</w:t>
      </w:r>
      <w:proofErr w:type="gramEnd"/>
      <w:r w:rsidRPr="00936F39">
        <w:rPr>
          <w:rFonts w:hAnsi="標楷體" w:hint="eastAsia"/>
        </w:rPr>
        <w:t>警兩校之相關警技課程內容及時數如</w:t>
      </w:r>
      <w:proofErr w:type="gramStart"/>
      <w:r w:rsidRPr="00936F39">
        <w:rPr>
          <w:rFonts w:hAnsi="標楷體" w:hint="eastAsia"/>
        </w:rPr>
        <w:t>后</w:t>
      </w:r>
      <w:proofErr w:type="gramEnd"/>
      <w:r w:rsidRPr="00936F39">
        <w:rPr>
          <w:rFonts w:hAnsi="標楷體" w:hint="eastAsia"/>
        </w:rPr>
        <w:t>：</w:t>
      </w:r>
    </w:p>
    <w:p w:rsidR="00715E89" w:rsidRPr="00936F39" w:rsidRDefault="00715E89" w:rsidP="00715E89">
      <w:pPr>
        <w:pStyle w:val="4"/>
        <w:rPr>
          <w:rFonts w:hAnsi="標楷體"/>
        </w:rPr>
      </w:pPr>
      <w:r w:rsidRPr="00936F39">
        <w:rPr>
          <w:rFonts w:hAnsi="標楷體" w:hint="eastAsia"/>
          <w:szCs w:val="32"/>
        </w:rPr>
        <w:t>警</w:t>
      </w:r>
      <w:r w:rsidRPr="00936F39">
        <w:rPr>
          <w:rFonts w:hAnsi="標楷體"/>
          <w:szCs w:val="32"/>
        </w:rPr>
        <w:t>大</w:t>
      </w:r>
      <w:r w:rsidRPr="00936F39">
        <w:rPr>
          <w:rFonts w:hAnsi="標楷體" w:hint="eastAsia"/>
          <w:szCs w:val="32"/>
        </w:rPr>
        <w:t>大學部之</w:t>
      </w:r>
      <w:r w:rsidRPr="00936F39">
        <w:rPr>
          <w:rFonts w:hAnsi="標楷體"/>
          <w:szCs w:val="32"/>
        </w:rPr>
        <w:t>各項警技課程修業總時數為</w:t>
      </w:r>
      <w:r w:rsidR="0012548E" w:rsidRPr="00936F39">
        <w:rPr>
          <w:rFonts w:hAnsi="標楷體" w:hint="eastAsia"/>
          <w:szCs w:val="32"/>
        </w:rPr>
        <w:t>：</w:t>
      </w:r>
      <w:r w:rsidRPr="00936F39">
        <w:rPr>
          <w:rFonts w:hAnsi="標楷體"/>
          <w:szCs w:val="32"/>
        </w:rPr>
        <w:t>柔道556小時、摔角556小時、射擊2</w:t>
      </w:r>
      <w:r w:rsidRPr="00936F39">
        <w:rPr>
          <w:rFonts w:hAnsi="標楷體" w:hint="eastAsia"/>
          <w:szCs w:val="32"/>
        </w:rPr>
        <w:t>56</w:t>
      </w:r>
      <w:r w:rsidRPr="00936F39">
        <w:rPr>
          <w:rFonts w:hAnsi="標楷體"/>
          <w:szCs w:val="32"/>
        </w:rPr>
        <w:t>小時</w:t>
      </w:r>
      <w:r w:rsidRPr="00936F39">
        <w:rPr>
          <w:rStyle w:val="afd"/>
          <w:rFonts w:hAnsi="標楷體"/>
          <w:szCs w:val="32"/>
        </w:rPr>
        <w:footnoteReference w:id="18"/>
      </w:r>
      <w:r w:rsidRPr="00936F39">
        <w:rPr>
          <w:rFonts w:hAnsi="標楷體"/>
          <w:szCs w:val="32"/>
        </w:rPr>
        <w:t>、綜</w:t>
      </w:r>
      <w:r w:rsidRPr="00936F39">
        <w:rPr>
          <w:rFonts w:hAnsi="標楷體" w:hint="eastAsia"/>
          <w:szCs w:val="32"/>
        </w:rPr>
        <w:t>合逮</w:t>
      </w:r>
      <w:r w:rsidRPr="00936F39">
        <w:rPr>
          <w:rFonts w:hAnsi="標楷體"/>
          <w:szCs w:val="32"/>
        </w:rPr>
        <w:t>捕術72小時。</w:t>
      </w:r>
      <w:r w:rsidRPr="00936F39">
        <w:rPr>
          <w:rFonts w:hAnsi="標楷體" w:hint="eastAsia"/>
        </w:rPr>
        <w:t>二年制技術系學生修習射擊96</w:t>
      </w:r>
      <w:r w:rsidR="0012548E" w:rsidRPr="00936F39">
        <w:rPr>
          <w:rFonts w:hAnsi="標楷體" w:hint="eastAsia"/>
        </w:rPr>
        <w:t>小時；</w:t>
      </w:r>
      <w:proofErr w:type="gramStart"/>
      <w:r w:rsidR="0012548E" w:rsidRPr="00936F39">
        <w:rPr>
          <w:rFonts w:hAnsi="標楷體" w:hint="eastAsia"/>
        </w:rPr>
        <w:t>內軌學員</w:t>
      </w:r>
      <w:proofErr w:type="gramEnd"/>
      <w:r w:rsidR="0012548E" w:rsidRPr="00936F39">
        <w:rPr>
          <w:rFonts w:hAnsi="標楷體" w:hint="eastAsia"/>
        </w:rPr>
        <w:t>（現職警員）部分</w:t>
      </w:r>
      <w:r w:rsidRPr="00936F39">
        <w:rPr>
          <w:rFonts w:hAnsi="標楷體" w:hint="eastAsia"/>
        </w:rPr>
        <w:t>訓練10個月，修習射擊時數48小時。而三等警技課程成績及考核機制</w:t>
      </w:r>
      <w:r w:rsidR="00B7376F" w:rsidRPr="00936F39">
        <w:rPr>
          <w:rFonts w:hAnsi="標楷體" w:hint="eastAsia"/>
        </w:rPr>
        <w:t>係</w:t>
      </w:r>
      <w:r w:rsidRPr="00936F39">
        <w:rPr>
          <w:rFonts w:hAnsi="標楷體" w:hint="eastAsia"/>
        </w:rPr>
        <w:t>依規定訂定畢業及評核相關標準，如下：</w:t>
      </w:r>
    </w:p>
    <w:p w:rsidR="00715E89" w:rsidRPr="00936F39" w:rsidRDefault="00715E89" w:rsidP="00715E89">
      <w:pPr>
        <w:pStyle w:val="5"/>
        <w:rPr>
          <w:rFonts w:hAnsi="標楷體"/>
        </w:rPr>
      </w:pPr>
      <w:r w:rsidRPr="00936F39">
        <w:rPr>
          <w:rFonts w:hAnsi="標楷體" w:hint="eastAsia"/>
        </w:rPr>
        <w:t>柔道：</w:t>
      </w:r>
      <w:proofErr w:type="gramStart"/>
      <w:r w:rsidRPr="00936F39">
        <w:rPr>
          <w:rFonts w:hAnsi="標楷體" w:hint="eastAsia"/>
        </w:rPr>
        <w:t>須達初段</w:t>
      </w:r>
      <w:proofErr w:type="gramEnd"/>
      <w:r w:rsidRPr="00936F39">
        <w:rPr>
          <w:rFonts w:hAnsi="標楷體" w:hint="eastAsia"/>
        </w:rPr>
        <w:t>，二年制技術系學生未曾修習柔道課程者須達一級；各學期</w:t>
      </w:r>
      <w:proofErr w:type="gramStart"/>
      <w:r w:rsidRPr="00936F39">
        <w:rPr>
          <w:rFonts w:hAnsi="標楷體" w:hint="eastAsia"/>
        </w:rPr>
        <w:t>成績均需及格</w:t>
      </w:r>
      <w:proofErr w:type="gramEnd"/>
      <w:r w:rsidRPr="00936F39">
        <w:rPr>
          <w:rFonts w:hAnsi="標楷體" w:hint="eastAsia"/>
        </w:rPr>
        <w:t>。</w:t>
      </w:r>
    </w:p>
    <w:p w:rsidR="00715E89" w:rsidRPr="00936F39" w:rsidRDefault="00715E89" w:rsidP="00715E89">
      <w:pPr>
        <w:pStyle w:val="5"/>
        <w:rPr>
          <w:rFonts w:hAnsi="標楷體"/>
        </w:rPr>
      </w:pPr>
      <w:r w:rsidRPr="00936F39">
        <w:rPr>
          <w:rFonts w:hAnsi="標楷體" w:hint="eastAsia"/>
        </w:rPr>
        <w:t>摔角：須達九等；各學期</w:t>
      </w:r>
      <w:proofErr w:type="gramStart"/>
      <w:r w:rsidRPr="00936F39">
        <w:rPr>
          <w:rFonts w:hAnsi="標楷體" w:hint="eastAsia"/>
        </w:rPr>
        <w:t>成績均需及格</w:t>
      </w:r>
      <w:proofErr w:type="gramEnd"/>
      <w:r w:rsidRPr="00936F39">
        <w:rPr>
          <w:rFonts w:hAnsi="標楷體" w:hint="eastAsia"/>
        </w:rPr>
        <w:t>。</w:t>
      </w:r>
    </w:p>
    <w:p w:rsidR="00715E89" w:rsidRPr="00936F39" w:rsidRDefault="00715E89" w:rsidP="00715E89">
      <w:pPr>
        <w:pStyle w:val="5"/>
        <w:rPr>
          <w:rFonts w:hAnsi="標楷體"/>
        </w:rPr>
      </w:pPr>
      <w:r w:rsidRPr="00936F39">
        <w:rPr>
          <w:rFonts w:hAnsi="標楷體" w:hint="eastAsia"/>
        </w:rPr>
        <w:t>射擊：研究所在職生各學期</w:t>
      </w:r>
      <w:proofErr w:type="gramStart"/>
      <w:r w:rsidRPr="00936F39">
        <w:rPr>
          <w:rFonts w:hAnsi="標楷體" w:hint="eastAsia"/>
        </w:rPr>
        <w:t>成績均須及格</w:t>
      </w:r>
      <w:proofErr w:type="gramEnd"/>
      <w:r w:rsidRPr="00936F39">
        <w:rPr>
          <w:rFonts w:hAnsi="標楷體" w:hint="eastAsia"/>
        </w:rPr>
        <w:t>；研究所一般生及各學士班學生須達二等射手。各學期</w:t>
      </w:r>
      <w:proofErr w:type="gramStart"/>
      <w:r w:rsidRPr="00936F39">
        <w:rPr>
          <w:rFonts w:hAnsi="標楷體" w:hint="eastAsia"/>
        </w:rPr>
        <w:t>成績均需及格</w:t>
      </w:r>
      <w:proofErr w:type="gramEnd"/>
      <w:r w:rsidRPr="00936F39">
        <w:rPr>
          <w:rFonts w:hAnsi="標楷體" w:hint="eastAsia"/>
        </w:rPr>
        <w:t>。</w:t>
      </w:r>
    </w:p>
    <w:p w:rsidR="00715E89" w:rsidRPr="00936F39" w:rsidRDefault="00715E89" w:rsidP="00715E89">
      <w:pPr>
        <w:pStyle w:val="5"/>
        <w:rPr>
          <w:rFonts w:hAnsi="標楷體"/>
        </w:rPr>
      </w:pPr>
      <w:r w:rsidRPr="00936F39">
        <w:rPr>
          <w:rFonts w:hAnsi="標楷體" w:hint="eastAsia"/>
        </w:rPr>
        <w:tab/>
        <w:t>綜合逮捕術：各學期</w:t>
      </w:r>
      <w:proofErr w:type="gramStart"/>
      <w:r w:rsidRPr="00936F39">
        <w:rPr>
          <w:rFonts w:hAnsi="標楷體" w:hint="eastAsia"/>
        </w:rPr>
        <w:t>成績均需及格</w:t>
      </w:r>
      <w:proofErr w:type="gramEnd"/>
      <w:r w:rsidRPr="00936F39">
        <w:rPr>
          <w:rFonts w:hAnsi="標楷體" w:hint="eastAsia"/>
        </w:rPr>
        <w:t>。</w:t>
      </w:r>
    </w:p>
    <w:p w:rsidR="00715E89" w:rsidRPr="00936F39" w:rsidRDefault="00715E89" w:rsidP="00715E89">
      <w:pPr>
        <w:pStyle w:val="4"/>
        <w:rPr>
          <w:rFonts w:hAnsi="標楷體"/>
        </w:rPr>
      </w:pPr>
      <w:r w:rsidRPr="00936F39">
        <w:rPr>
          <w:rFonts w:hAnsi="標楷體"/>
        </w:rPr>
        <w:t>警</w:t>
      </w:r>
      <w:r w:rsidRPr="00936F39">
        <w:rPr>
          <w:rFonts w:hAnsi="標楷體" w:hint="eastAsia"/>
          <w:szCs w:val="32"/>
        </w:rPr>
        <w:t>專部分，茲以警員班</w:t>
      </w:r>
      <w:r w:rsidRPr="00936F39">
        <w:rPr>
          <w:rFonts w:hAnsi="標楷體"/>
          <w:szCs w:val="32"/>
        </w:rPr>
        <w:t>34期行政警察科</w:t>
      </w:r>
      <w:r w:rsidRPr="00936F39">
        <w:rPr>
          <w:rFonts w:hAnsi="標楷體" w:hint="eastAsia"/>
          <w:szCs w:val="32"/>
        </w:rPr>
        <w:t>為例，</w:t>
      </w:r>
      <w:r w:rsidRPr="00936F39">
        <w:rPr>
          <w:rFonts w:hAnsi="標楷體"/>
          <w:szCs w:val="32"/>
        </w:rPr>
        <w:t>體育技能時數計柔道</w:t>
      </w:r>
      <w:r w:rsidRPr="00936F39">
        <w:rPr>
          <w:rFonts w:hAnsi="標楷體" w:hint="eastAsia"/>
          <w:szCs w:val="32"/>
        </w:rPr>
        <w:t>144</w:t>
      </w:r>
      <w:r w:rsidRPr="00936F39">
        <w:rPr>
          <w:rFonts w:hAnsi="標楷體"/>
          <w:szCs w:val="32"/>
        </w:rPr>
        <w:t>小時、射擊</w:t>
      </w:r>
      <w:r w:rsidRPr="00936F39">
        <w:rPr>
          <w:rFonts w:hAnsi="標楷體" w:hint="eastAsia"/>
          <w:szCs w:val="32"/>
        </w:rPr>
        <w:t>144</w:t>
      </w:r>
      <w:r w:rsidRPr="00936F39">
        <w:rPr>
          <w:rFonts w:hAnsi="標楷體"/>
          <w:szCs w:val="32"/>
        </w:rPr>
        <w:t>小時、綜合逮捕術</w:t>
      </w:r>
      <w:r w:rsidRPr="00936F39">
        <w:rPr>
          <w:rFonts w:hAnsi="標楷體" w:hint="eastAsia"/>
          <w:szCs w:val="32"/>
        </w:rPr>
        <w:t>108</w:t>
      </w:r>
      <w:r w:rsidRPr="00936F39">
        <w:rPr>
          <w:rFonts w:hAnsi="標楷體"/>
          <w:szCs w:val="32"/>
        </w:rPr>
        <w:t>小時，軍訓時數</w:t>
      </w:r>
      <w:r w:rsidRPr="00936F39">
        <w:rPr>
          <w:rFonts w:hAnsi="標楷體" w:hint="eastAsia"/>
          <w:szCs w:val="32"/>
        </w:rPr>
        <w:t>144</w:t>
      </w:r>
      <w:r w:rsidRPr="00936F39">
        <w:rPr>
          <w:rFonts w:hAnsi="標楷體"/>
          <w:szCs w:val="32"/>
        </w:rPr>
        <w:t>小時、游泳</w:t>
      </w:r>
      <w:r w:rsidRPr="00936F39">
        <w:rPr>
          <w:rFonts w:hAnsi="標楷體" w:hint="eastAsia"/>
          <w:szCs w:val="32"/>
        </w:rPr>
        <w:t>36</w:t>
      </w:r>
      <w:r w:rsidRPr="00936F39">
        <w:rPr>
          <w:rFonts w:hAnsi="標楷體"/>
          <w:szCs w:val="32"/>
        </w:rPr>
        <w:t>小時、組合警力訓練</w:t>
      </w:r>
      <w:r w:rsidRPr="00936F39">
        <w:rPr>
          <w:rFonts w:hAnsi="標楷體" w:hint="eastAsia"/>
          <w:szCs w:val="32"/>
        </w:rPr>
        <w:t>36</w:t>
      </w:r>
      <w:r w:rsidRPr="00936F39">
        <w:rPr>
          <w:rFonts w:hAnsi="標楷體"/>
          <w:szCs w:val="32"/>
        </w:rPr>
        <w:t>小時</w:t>
      </w:r>
      <w:r w:rsidRPr="00936F39">
        <w:rPr>
          <w:rFonts w:hAnsi="標楷體" w:hint="eastAsia"/>
          <w:szCs w:val="32"/>
        </w:rPr>
        <w:t>。而</w:t>
      </w:r>
      <w:proofErr w:type="gramStart"/>
      <w:r w:rsidRPr="00936F39">
        <w:rPr>
          <w:rFonts w:hAnsi="標楷體"/>
        </w:rPr>
        <w:t>警</w:t>
      </w:r>
      <w:r w:rsidRPr="00936F39">
        <w:rPr>
          <w:rFonts w:hAnsi="標楷體" w:hint="eastAsia"/>
          <w:szCs w:val="32"/>
        </w:rPr>
        <w:t>專</w:t>
      </w:r>
      <w:r w:rsidRPr="00936F39">
        <w:rPr>
          <w:rFonts w:hAnsi="標楷體" w:hint="eastAsia"/>
        </w:rPr>
        <w:t>警技</w:t>
      </w:r>
      <w:proofErr w:type="gramEnd"/>
      <w:r w:rsidRPr="00936F39">
        <w:rPr>
          <w:rFonts w:hAnsi="標楷體" w:hint="eastAsia"/>
        </w:rPr>
        <w:t>課程</w:t>
      </w:r>
      <w:r w:rsidRPr="00936F39">
        <w:rPr>
          <w:rFonts w:hAnsi="標楷體" w:hint="eastAsia"/>
          <w:szCs w:val="32"/>
        </w:rPr>
        <w:t>之</w:t>
      </w:r>
      <w:r w:rsidRPr="00936F39">
        <w:rPr>
          <w:rFonts w:hAnsi="標楷體"/>
          <w:szCs w:val="32"/>
        </w:rPr>
        <w:t>考核機制</w:t>
      </w:r>
      <w:r w:rsidRPr="00936F39">
        <w:rPr>
          <w:rFonts w:hAnsi="標楷體" w:hint="eastAsia"/>
          <w:szCs w:val="32"/>
        </w:rPr>
        <w:t>如下</w:t>
      </w:r>
      <w:r w:rsidRPr="00936F39">
        <w:rPr>
          <w:rFonts w:hAnsi="標楷體"/>
          <w:szCs w:val="32"/>
        </w:rPr>
        <w:t>：</w:t>
      </w:r>
    </w:p>
    <w:p w:rsidR="00715E89" w:rsidRPr="00936F39" w:rsidRDefault="00715E89" w:rsidP="00715E89">
      <w:pPr>
        <w:pStyle w:val="5"/>
        <w:rPr>
          <w:rFonts w:hAnsi="標楷體"/>
        </w:rPr>
      </w:pPr>
      <w:r w:rsidRPr="00936F39">
        <w:rPr>
          <w:rFonts w:hAnsi="標楷體" w:hint="eastAsia"/>
        </w:rPr>
        <w:t>軍</w:t>
      </w:r>
      <w:r w:rsidRPr="00936F39">
        <w:rPr>
          <w:rFonts w:hAnsi="標楷體"/>
        </w:rPr>
        <w:t>訓及</w:t>
      </w:r>
      <w:r w:rsidRPr="00936F39">
        <w:rPr>
          <w:rFonts w:hAnsi="標楷體" w:hint="eastAsia"/>
        </w:rPr>
        <w:t>體</w:t>
      </w:r>
      <w:r w:rsidRPr="00936F39">
        <w:rPr>
          <w:rFonts w:hAnsi="標楷體"/>
        </w:rPr>
        <w:t>育技能科目射擊、柔道、摔角、游泳、</w:t>
      </w:r>
      <w:r w:rsidRPr="00936F39">
        <w:rPr>
          <w:rFonts w:hAnsi="標楷體"/>
        </w:rPr>
        <w:lastRenderedPageBreak/>
        <w:t>綜合逮捕術及組合警力訓練等</w:t>
      </w:r>
      <w:r w:rsidRPr="00936F39">
        <w:rPr>
          <w:rFonts w:hAnsi="標楷體" w:hint="eastAsia"/>
        </w:rPr>
        <w:t>7</w:t>
      </w:r>
      <w:r w:rsidRPr="00936F39">
        <w:rPr>
          <w:rFonts w:hAnsi="標楷體"/>
        </w:rPr>
        <w:t>項</w:t>
      </w:r>
      <w:r w:rsidRPr="00936F39">
        <w:rPr>
          <w:rFonts w:hAnsi="標楷體" w:hint="eastAsia"/>
        </w:rPr>
        <w:t>，</w:t>
      </w:r>
      <w:r w:rsidRPr="00936F39">
        <w:rPr>
          <w:rFonts w:hAnsi="標楷體"/>
        </w:rPr>
        <w:t>成績考核標準以100分為滿分，60分為及格</w:t>
      </w:r>
      <w:r w:rsidRPr="00936F39">
        <w:rPr>
          <w:rFonts w:hAnsi="標楷體" w:hint="eastAsia"/>
        </w:rPr>
        <w:t>。</w:t>
      </w:r>
    </w:p>
    <w:p w:rsidR="00715E89" w:rsidRPr="00936F39" w:rsidRDefault="00715E89" w:rsidP="00715E89">
      <w:pPr>
        <w:pStyle w:val="5"/>
        <w:rPr>
          <w:rFonts w:hAnsi="標楷體"/>
        </w:rPr>
      </w:pPr>
      <w:r w:rsidRPr="00936F39">
        <w:rPr>
          <w:rFonts w:hAnsi="標楷體" w:hint="eastAsia"/>
        </w:rPr>
        <w:t>任</w:t>
      </w:r>
      <w:proofErr w:type="gramStart"/>
      <w:r w:rsidRPr="00936F39">
        <w:rPr>
          <w:rFonts w:hAnsi="標楷體"/>
        </w:rPr>
        <w:t>一</w:t>
      </w:r>
      <w:proofErr w:type="gramEnd"/>
      <w:r w:rsidRPr="00936F39">
        <w:rPr>
          <w:rFonts w:hAnsi="標楷體"/>
        </w:rPr>
        <w:t>科未滿60分不及格</w:t>
      </w:r>
      <w:r w:rsidRPr="00936F39">
        <w:rPr>
          <w:rFonts w:hAnsi="標楷體" w:hint="eastAsia"/>
        </w:rPr>
        <w:t>者</w:t>
      </w:r>
      <w:r w:rsidRPr="00936F39">
        <w:rPr>
          <w:rFonts w:hAnsi="標楷體"/>
        </w:rPr>
        <w:t>，應令退學。</w:t>
      </w:r>
    </w:p>
    <w:p w:rsidR="00715E89" w:rsidRPr="00936F39" w:rsidRDefault="00715E89" w:rsidP="00715E89">
      <w:pPr>
        <w:pStyle w:val="3"/>
        <w:rPr>
          <w:rFonts w:hAnsi="標楷體"/>
        </w:rPr>
      </w:pPr>
      <w:r w:rsidRPr="00936F39">
        <w:rPr>
          <w:rFonts w:hAnsi="標楷體" w:hint="eastAsia"/>
        </w:rPr>
        <w:t>相較於上述官警兩校警技課程之內容及門檻，</w:t>
      </w:r>
      <w:proofErr w:type="gramStart"/>
      <w:r w:rsidRPr="00936F39">
        <w:rPr>
          <w:rFonts w:hAnsi="標楷體" w:hint="eastAsia"/>
        </w:rPr>
        <w:t>外軌人員</w:t>
      </w:r>
      <w:proofErr w:type="gramEnd"/>
      <w:r w:rsidRPr="00936F39">
        <w:rPr>
          <w:rFonts w:hAnsi="標楷體" w:hint="eastAsia"/>
        </w:rPr>
        <w:t>在三等及四等之實施內容顯有落差（</w:t>
      </w:r>
      <w:r w:rsidRPr="00936F39">
        <w:rPr>
          <w:rFonts w:hAnsi="標楷體"/>
        </w:rPr>
        <w:t>內外</w:t>
      </w:r>
      <w:proofErr w:type="gramStart"/>
      <w:r w:rsidRPr="00936F39">
        <w:rPr>
          <w:rFonts w:hAnsi="標楷體"/>
        </w:rPr>
        <w:t>軌</w:t>
      </w:r>
      <w:proofErr w:type="gramEnd"/>
      <w:r w:rsidRPr="00936F39">
        <w:rPr>
          <w:rFonts w:hAnsi="標楷體"/>
        </w:rPr>
        <w:t>訓練項目及時數之比較</w:t>
      </w:r>
      <w:r w:rsidRPr="00936F39">
        <w:rPr>
          <w:rFonts w:hAnsi="標楷體" w:hint="eastAsia"/>
        </w:rPr>
        <w:t>如下二表），分</w:t>
      </w:r>
      <w:proofErr w:type="gramStart"/>
      <w:r w:rsidRPr="00936F39">
        <w:rPr>
          <w:rFonts w:hAnsi="標楷體" w:hint="eastAsia"/>
        </w:rPr>
        <w:t>列如后</w:t>
      </w:r>
      <w:proofErr w:type="gramEnd"/>
      <w:r w:rsidRPr="00936F39">
        <w:rPr>
          <w:rFonts w:hAnsi="標楷體" w:hint="eastAsia"/>
        </w:rPr>
        <w:t>：</w:t>
      </w:r>
    </w:p>
    <w:p w:rsidR="00715E89" w:rsidRPr="00936F39" w:rsidRDefault="00715E89" w:rsidP="00715E89">
      <w:pPr>
        <w:pStyle w:val="4"/>
        <w:rPr>
          <w:rFonts w:hAnsi="標楷體"/>
        </w:rPr>
      </w:pPr>
      <w:proofErr w:type="gramStart"/>
      <w:r w:rsidRPr="00936F39">
        <w:rPr>
          <w:rFonts w:hAnsi="標楷體" w:hint="eastAsia"/>
        </w:rPr>
        <w:t>外軌三等</w:t>
      </w:r>
      <w:proofErr w:type="gramEnd"/>
      <w:r w:rsidRPr="00936F39">
        <w:rPr>
          <w:rFonts w:hAnsi="標楷體" w:hint="eastAsia"/>
        </w:rPr>
        <w:t>部分：</w:t>
      </w:r>
      <w:proofErr w:type="gramStart"/>
      <w:r w:rsidRPr="00936F39">
        <w:rPr>
          <w:rFonts w:hAnsi="標楷體" w:hint="eastAsia"/>
        </w:rPr>
        <w:t>警大代訓</w:t>
      </w:r>
      <w:proofErr w:type="gramEnd"/>
      <w:r w:rsidRPr="00936F39">
        <w:rPr>
          <w:rFonts w:hAnsi="標楷體" w:hint="eastAsia"/>
        </w:rPr>
        <w:t>三等特考班之外</w:t>
      </w:r>
      <w:proofErr w:type="gramStart"/>
      <w:r w:rsidRPr="00936F39">
        <w:rPr>
          <w:rFonts w:hAnsi="標楷體" w:hint="eastAsia"/>
        </w:rPr>
        <w:t>軌</w:t>
      </w:r>
      <w:proofErr w:type="gramEnd"/>
      <w:r w:rsidRPr="00936F39">
        <w:rPr>
          <w:rFonts w:hAnsi="標楷體" w:hint="eastAsia"/>
        </w:rPr>
        <w:t>學員修習射擊時數136小時，學員皆可達2等射手標準；</w:t>
      </w:r>
      <w:r w:rsidRPr="00936F39">
        <w:rPr>
          <w:rFonts w:hAnsi="標楷體"/>
          <w:szCs w:val="32"/>
        </w:rPr>
        <w:t>修習柔道時數272小時，須達一級標準。</w:t>
      </w:r>
    </w:p>
    <w:p w:rsidR="00715E89" w:rsidRPr="00936F39" w:rsidRDefault="00715E89" w:rsidP="00715E89">
      <w:pPr>
        <w:pStyle w:val="4"/>
        <w:rPr>
          <w:rFonts w:hAnsi="標楷體"/>
        </w:rPr>
      </w:pPr>
      <w:proofErr w:type="gramStart"/>
      <w:r w:rsidRPr="00936F39">
        <w:rPr>
          <w:rFonts w:hAnsi="標楷體" w:hint="eastAsia"/>
        </w:rPr>
        <w:t>外軌四等</w:t>
      </w:r>
      <w:proofErr w:type="gramEnd"/>
      <w:r w:rsidRPr="00936F39">
        <w:rPr>
          <w:rFonts w:hAnsi="標楷體" w:hint="eastAsia"/>
        </w:rPr>
        <w:t>部分：</w:t>
      </w:r>
      <w:r w:rsidRPr="00936F39">
        <w:rPr>
          <w:rFonts w:hAnsi="標楷體"/>
        </w:rPr>
        <w:t>學員教育訓練12個月，修習射擊時數68小時，時數</w:t>
      </w:r>
      <w:proofErr w:type="gramStart"/>
      <w:r w:rsidRPr="00936F39">
        <w:rPr>
          <w:rFonts w:hAnsi="標楷體"/>
        </w:rPr>
        <w:t>為內軌時</w:t>
      </w:r>
      <w:proofErr w:type="gramEnd"/>
      <w:r w:rsidRPr="00936F39">
        <w:rPr>
          <w:rFonts w:hAnsi="標楷體"/>
        </w:rPr>
        <w:t>數一半，訓練要求與驗收</w:t>
      </w:r>
      <w:proofErr w:type="gramStart"/>
      <w:r w:rsidRPr="00936F39">
        <w:rPr>
          <w:rFonts w:hAnsi="標楷體"/>
        </w:rPr>
        <w:t>標準均需達</w:t>
      </w:r>
      <w:proofErr w:type="gramEnd"/>
      <w:r w:rsidRPr="00936F39">
        <w:rPr>
          <w:rFonts w:hAnsi="標楷體"/>
        </w:rPr>
        <w:t>60分及格。</w:t>
      </w:r>
      <w:r w:rsidRPr="00936F39">
        <w:rPr>
          <w:rFonts w:hAnsi="標楷體"/>
          <w:szCs w:val="32"/>
        </w:rPr>
        <w:t>修習柔道時數68小時，時數</w:t>
      </w:r>
      <w:proofErr w:type="gramStart"/>
      <w:r w:rsidRPr="00936F39">
        <w:rPr>
          <w:rFonts w:hAnsi="標楷體"/>
          <w:szCs w:val="32"/>
        </w:rPr>
        <w:t>為內軌時</w:t>
      </w:r>
      <w:proofErr w:type="gramEnd"/>
      <w:r w:rsidRPr="00936F39">
        <w:rPr>
          <w:rFonts w:hAnsi="標楷體"/>
          <w:szCs w:val="32"/>
        </w:rPr>
        <w:t>數一半，訓練要求與驗收</w:t>
      </w:r>
      <w:proofErr w:type="gramStart"/>
      <w:r w:rsidRPr="00936F39">
        <w:rPr>
          <w:rFonts w:hAnsi="標楷體"/>
          <w:szCs w:val="32"/>
        </w:rPr>
        <w:t>標準均須達到</w:t>
      </w:r>
      <w:proofErr w:type="gramEnd"/>
      <w:r w:rsidRPr="00936F39">
        <w:rPr>
          <w:rFonts w:hAnsi="標楷體" w:hint="eastAsia"/>
          <w:szCs w:val="32"/>
        </w:rPr>
        <w:t>四</w:t>
      </w:r>
      <w:r w:rsidRPr="00936F39">
        <w:rPr>
          <w:rFonts w:hAnsi="標楷體"/>
          <w:szCs w:val="32"/>
        </w:rPr>
        <w:t>級</w:t>
      </w:r>
      <w:r w:rsidRPr="00936F39">
        <w:rPr>
          <w:rFonts w:hAnsi="標楷體"/>
        </w:rPr>
        <w:t>。</w:t>
      </w:r>
    </w:p>
    <w:p w:rsidR="00715E89" w:rsidRPr="00936F39" w:rsidRDefault="00715E89" w:rsidP="00173EEE">
      <w:pPr>
        <w:pStyle w:val="a4"/>
        <w:jc w:val="center"/>
        <w:rPr>
          <w:rFonts w:hAnsi="標楷體"/>
          <w:b/>
        </w:rPr>
      </w:pPr>
      <w:r w:rsidRPr="00936F39">
        <w:rPr>
          <w:rFonts w:hAnsi="標楷體"/>
          <w:b/>
        </w:rPr>
        <w:t>三等內外</w:t>
      </w:r>
      <w:proofErr w:type="gramStart"/>
      <w:r w:rsidRPr="00936F39">
        <w:rPr>
          <w:rFonts w:hAnsi="標楷體"/>
          <w:b/>
        </w:rPr>
        <w:t>軌</w:t>
      </w:r>
      <w:proofErr w:type="gramEnd"/>
      <w:r w:rsidRPr="00936F39">
        <w:rPr>
          <w:rFonts w:hAnsi="標楷體"/>
          <w:b/>
        </w:rPr>
        <w:t>訓練項目及時數比較</w:t>
      </w:r>
      <w:r w:rsidRPr="00936F39">
        <w:rPr>
          <w:rFonts w:hAnsi="標楷體" w:hint="eastAsia"/>
          <w:b/>
        </w:rPr>
        <w:t>表</w:t>
      </w:r>
    </w:p>
    <w:tbl>
      <w:tblPr>
        <w:tblW w:w="8931" w:type="dxa"/>
        <w:tblInd w:w="-58" w:type="dxa"/>
        <w:tblCellMar>
          <w:left w:w="0" w:type="dxa"/>
          <w:right w:w="0" w:type="dxa"/>
        </w:tblCellMar>
        <w:tblLook w:val="0600"/>
      </w:tblPr>
      <w:tblGrid>
        <w:gridCol w:w="1560"/>
        <w:gridCol w:w="1275"/>
        <w:gridCol w:w="2694"/>
        <w:gridCol w:w="1276"/>
        <w:gridCol w:w="2126"/>
      </w:tblGrid>
      <w:tr w:rsidR="00405AFD" w:rsidRPr="00936F39" w:rsidTr="009E2261">
        <w:trPr>
          <w:trHeight w:val="38"/>
        </w:trPr>
        <w:tc>
          <w:tcPr>
            <w:tcW w:w="156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項目</w:t>
            </w:r>
          </w:p>
        </w:tc>
        <w:tc>
          <w:tcPr>
            <w:tcW w:w="1275"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proofErr w:type="gramStart"/>
            <w:r w:rsidRPr="00936F39">
              <w:rPr>
                <w:rFonts w:hAnsi="標楷體"/>
                <w:b/>
                <w:bCs/>
                <w:sz w:val="24"/>
                <w:szCs w:val="24"/>
              </w:rPr>
              <w:t>內軌時</w:t>
            </w:r>
            <w:proofErr w:type="gramEnd"/>
            <w:r w:rsidRPr="00936F39">
              <w:rPr>
                <w:rFonts w:hAnsi="標楷體"/>
                <w:b/>
                <w:bCs/>
                <w:sz w:val="24"/>
                <w:szCs w:val="24"/>
              </w:rPr>
              <w:t>數</w:t>
            </w:r>
          </w:p>
        </w:tc>
        <w:tc>
          <w:tcPr>
            <w:tcW w:w="2694" w:type="dxa"/>
            <w:tcBorders>
              <w:top w:val="single" w:sz="8" w:space="0" w:color="000000"/>
              <w:left w:val="single" w:sz="8" w:space="0" w:color="000000"/>
              <w:bottom w:val="single" w:sz="8" w:space="0" w:color="000000"/>
              <w:right w:val="double" w:sz="4" w:space="0" w:color="auto"/>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檢測標準</w:t>
            </w:r>
          </w:p>
        </w:tc>
        <w:tc>
          <w:tcPr>
            <w:tcW w:w="1276" w:type="dxa"/>
            <w:tcBorders>
              <w:top w:val="single" w:sz="8" w:space="0" w:color="000000"/>
              <w:left w:val="double" w:sz="4" w:space="0" w:color="auto"/>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proofErr w:type="gramStart"/>
            <w:r w:rsidRPr="00936F39">
              <w:rPr>
                <w:rFonts w:hAnsi="標楷體"/>
                <w:b/>
                <w:bCs/>
                <w:sz w:val="24"/>
                <w:szCs w:val="24"/>
              </w:rPr>
              <w:t>外軌時</w:t>
            </w:r>
            <w:proofErr w:type="gramEnd"/>
            <w:r w:rsidRPr="00936F39">
              <w:rPr>
                <w:rFonts w:hAnsi="標楷體"/>
                <w:b/>
                <w:bCs/>
                <w:sz w:val="24"/>
                <w:szCs w:val="24"/>
              </w:rPr>
              <w:t>數</w:t>
            </w:r>
          </w:p>
        </w:tc>
        <w:tc>
          <w:tcPr>
            <w:tcW w:w="2126"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檢測標準</w:t>
            </w:r>
          </w:p>
        </w:tc>
      </w:tr>
      <w:tr w:rsidR="00405AFD" w:rsidRPr="00936F39" w:rsidTr="009E2261">
        <w:trPr>
          <w:trHeight w:val="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柔道或摔角</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556</w:t>
            </w:r>
          </w:p>
        </w:tc>
        <w:tc>
          <w:tcPr>
            <w:tcW w:w="2694" w:type="dxa"/>
            <w:tcBorders>
              <w:top w:val="single" w:sz="8" w:space="0" w:color="000000"/>
              <w:left w:val="single" w:sz="8" w:space="0" w:color="000000"/>
              <w:bottom w:val="single" w:sz="8" w:space="0" w:color="000000"/>
              <w:right w:val="double" w:sz="4" w:space="0" w:color="auto"/>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各學期</w:t>
            </w:r>
            <w:proofErr w:type="gramStart"/>
            <w:r w:rsidRPr="00936F39">
              <w:rPr>
                <w:rFonts w:hAnsi="標楷體"/>
                <w:bCs/>
                <w:sz w:val="24"/>
                <w:szCs w:val="24"/>
              </w:rPr>
              <w:t>成績均需及格</w:t>
            </w:r>
            <w:proofErr w:type="gramEnd"/>
            <w:r w:rsidRPr="00936F39">
              <w:rPr>
                <w:rFonts w:hAnsi="標楷體"/>
                <w:bCs/>
                <w:sz w:val="24"/>
                <w:szCs w:val="24"/>
              </w:rPr>
              <w:t>，</w:t>
            </w:r>
            <w:proofErr w:type="gramStart"/>
            <w:r w:rsidRPr="00936F39">
              <w:rPr>
                <w:rFonts w:hAnsi="標楷體"/>
                <w:bCs/>
                <w:sz w:val="24"/>
                <w:szCs w:val="24"/>
              </w:rPr>
              <w:t>須達初段</w:t>
            </w:r>
            <w:proofErr w:type="gramEnd"/>
          </w:p>
        </w:tc>
        <w:tc>
          <w:tcPr>
            <w:tcW w:w="1276" w:type="dxa"/>
            <w:tcBorders>
              <w:top w:val="single" w:sz="8" w:space="0" w:color="000000"/>
              <w:left w:val="double" w:sz="4" w:space="0" w:color="auto"/>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272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Cs/>
                <w:sz w:val="24"/>
                <w:szCs w:val="24"/>
              </w:rPr>
            </w:pPr>
            <w:r w:rsidRPr="00936F39">
              <w:rPr>
                <w:rFonts w:hAnsi="標楷體"/>
                <w:bCs/>
                <w:sz w:val="24"/>
                <w:szCs w:val="24"/>
              </w:rPr>
              <w:t>階段成績及格，</w:t>
            </w:r>
          </w:p>
          <w:p w:rsidR="00715E89" w:rsidRPr="00936F39" w:rsidRDefault="00715E89" w:rsidP="009E2261">
            <w:pPr>
              <w:jc w:val="center"/>
              <w:rPr>
                <w:rFonts w:hAnsi="標楷體"/>
                <w:sz w:val="24"/>
                <w:szCs w:val="24"/>
              </w:rPr>
            </w:pPr>
            <w:r w:rsidRPr="00936F39">
              <w:rPr>
                <w:rFonts w:hAnsi="標楷體"/>
                <w:bCs/>
                <w:sz w:val="24"/>
                <w:szCs w:val="24"/>
              </w:rPr>
              <w:t>須達一級</w:t>
            </w:r>
          </w:p>
        </w:tc>
      </w:tr>
      <w:tr w:rsidR="00405AFD" w:rsidRPr="00936F39" w:rsidTr="009E2261">
        <w:trPr>
          <w:trHeight w:val="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射擊</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256</w:t>
            </w:r>
            <w:r w:rsidRPr="00936F39">
              <w:rPr>
                <w:rStyle w:val="afd"/>
                <w:rFonts w:hAnsi="標楷體"/>
                <w:szCs w:val="32"/>
              </w:rPr>
              <w:footnoteReference w:id="19"/>
            </w:r>
          </w:p>
        </w:tc>
        <w:tc>
          <w:tcPr>
            <w:tcW w:w="2694" w:type="dxa"/>
            <w:tcBorders>
              <w:top w:val="single" w:sz="8" w:space="0" w:color="000000"/>
              <w:left w:val="single" w:sz="8" w:space="0" w:color="000000"/>
              <w:bottom w:val="single" w:sz="8" w:space="0" w:color="000000"/>
              <w:right w:val="double" w:sz="4" w:space="0" w:color="auto"/>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各學期</w:t>
            </w:r>
            <w:proofErr w:type="gramStart"/>
            <w:r w:rsidRPr="00936F39">
              <w:rPr>
                <w:rFonts w:hAnsi="標楷體"/>
                <w:bCs/>
                <w:sz w:val="24"/>
                <w:szCs w:val="24"/>
              </w:rPr>
              <w:t>成績均需及格</w:t>
            </w:r>
            <w:proofErr w:type="gramEnd"/>
            <w:r w:rsidRPr="00936F39">
              <w:rPr>
                <w:rFonts w:hAnsi="標楷體"/>
                <w:bCs/>
                <w:sz w:val="24"/>
                <w:szCs w:val="24"/>
              </w:rPr>
              <w:t>，且須達二等射手</w:t>
            </w:r>
          </w:p>
        </w:tc>
        <w:tc>
          <w:tcPr>
            <w:tcW w:w="1276" w:type="dxa"/>
            <w:tcBorders>
              <w:top w:val="single" w:sz="8" w:space="0" w:color="000000"/>
              <w:left w:val="double" w:sz="4" w:space="0" w:color="auto"/>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136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階段成績及格</w:t>
            </w:r>
          </w:p>
        </w:tc>
      </w:tr>
      <w:tr w:rsidR="00405AFD" w:rsidRPr="00936F39" w:rsidTr="009E2261">
        <w:trPr>
          <w:trHeight w:val="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綜合逮捕術</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72</w:t>
            </w:r>
          </w:p>
        </w:tc>
        <w:tc>
          <w:tcPr>
            <w:tcW w:w="2694" w:type="dxa"/>
            <w:tcBorders>
              <w:top w:val="single" w:sz="8" w:space="0" w:color="000000"/>
              <w:left w:val="single" w:sz="8" w:space="0" w:color="000000"/>
              <w:bottom w:val="single" w:sz="8" w:space="0" w:color="000000"/>
              <w:right w:val="double" w:sz="4" w:space="0" w:color="auto"/>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各學期</w:t>
            </w:r>
            <w:proofErr w:type="gramStart"/>
            <w:r w:rsidRPr="00936F39">
              <w:rPr>
                <w:rFonts w:hAnsi="標楷體"/>
                <w:bCs/>
                <w:sz w:val="24"/>
                <w:szCs w:val="24"/>
              </w:rPr>
              <w:t>成績均需及格</w:t>
            </w:r>
            <w:proofErr w:type="gramEnd"/>
          </w:p>
        </w:tc>
        <w:tc>
          <w:tcPr>
            <w:tcW w:w="1276" w:type="dxa"/>
            <w:tcBorders>
              <w:top w:val="single" w:sz="8" w:space="0" w:color="000000"/>
              <w:left w:val="double" w:sz="4" w:space="0" w:color="auto"/>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68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階段成績及格</w:t>
            </w:r>
          </w:p>
        </w:tc>
      </w:tr>
      <w:tr w:rsidR="00405AFD" w:rsidRPr="00936F39" w:rsidTr="009E2261">
        <w:trPr>
          <w:trHeight w:val="91"/>
        </w:trPr>
        <w:tc>
          <w:tcPr>
            <w:tcW w:w="8931" w:type="dxa"/>
            <w:gridSpan w:val="5"/>
            <w:tcBorders>
              <w:top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715E89">
            <w:pPr>
              <w:ind w:left="624" w:hangingChars="240" w:hanging="624"/>
              <w:rPr>
                <w:rFonts w:hAnsi="標楷體"/>
                <w:sz w:val="24"/>
                <w:szCs w:val="24"/>
              </w:rPr>
            </w:pPr>
            <w:r w:rsidRPr="00936F39">
              <w:rPr>
                <w:rFonts w:hAnsi="標楷體" w:hint="eastAsia"/>
                <w:sz w:val="24"/>
                <w:szCs w:val="24"/>
              </w:rPr>
              <w:t xml:space="preserve"> </w:t>
            </w:r>
            <w:proofErr w:type="gramStart"/>
            <w:r w:rsidRPr="00936F39">
              <w:rPr>
                <w:rFonts w:hAnsi="標楷體"/>
                <w:sz w:val="24"/>
                <w:szCs w:val="24"/>
              </w:rPr>
              <w:t>註</w:t>
            </w:r>
            <w:proofErr w:type="gramEnd"/>
            <w:r w:rsidRPr="00936F39">
              <w:rPr>
                <w:rFonts w:hAnsi="標楷體"/>
                <w:sz w:val="24"/>
                <w:szCs w:val="24"/>
              </w:rPr>
              <w:t>：</w:t>
            </w:r>
            <w:proofErr w:type="gramStart"/>
            <w:r w:rsidRPr="00936F39">
              <w:rPr>
                <w:rFonts w:hAnsi="標楷體"/>
                <w:bCs/>
                <w:sz w:val="24"/>
                <w:szCs w:val="24"/>
              </w:rPr>
              <w:t>內軌時</w:t>
            </w:r>
            <w:proofErr w:type="gramEnd"/>
            <w:r w:rsidRPr="00936F39">
              <w:rPr>
                <w:rFonts w:hAnsi="標楷體"/>
                <w:bCs/>
                <w:sz w:val="24"/>
                <w:szCs w:val="24"/>
              </w:rPr>
              <w:t>數以警大四年制計算。</w:t>
            </w:r>
          </w:p>
        </w:tc>
      </w:tr>
    </w:tbl>
    <w:p w:rsidR="00715E89" w:rsidRPr="00936F39" w:rsidRDefault="00715E89" w:rsidP="002050A6">
      <w:pPr>
        <w:spacing w:afterLines="50" w:line="240" w:lineRule="exact"/>
        <w:rPr>
          <w:rFonts w:hAnsi="標楷體"/>
          <w:sz w:val="24"/>
          <w:szCs w:val="24"/>
        </w:rPr>
      </w:pPr>
      <w:r w:rsidRPr="00936F39">
        <w:rPr>
          <w:rFonts w:hAnsi="標楷體"/>
          <w:sz w:val="24"/>
          <w:szCs w:val="24"/>
        </w:rPr>
        <w:t>資料來源：整理自本院履</w:t>
      </w:r>
      <w:proofErr w:type="gramStart"/>
      <w:r w:rsidRPr="00936F39">
        <w:rPr>
          <w:rFonts w:hAnsi="標楷體"/>
          <w:sz w:val="24"/>
          <w:szCs w:val="24"/>
        </w:rPr>
        <w:t>勘</w:t>
      </w:r>
      <w:proofErr w:type="gramEnd"/>
      <w:r w:rsidRPr="00936F39">
        <w:rPr>
          <w:rFonts w:hAnsi="標楷體"/>
          <w:sz w:val="24"/>
          <w:szCs w:val="24"/>
        </w:rPr>
        <w:t>保一總隊、中央警察大學簡報資料</w:t>
      </w:r>
      <w:r w:rsidRPr="00936F39">
        <w:rPr>
          <w:rFonts w:hAnsi="標楷體" w:hint="eastAsia"/>
          <w:sz w:val="24"/>
          <w:szCs w:val="24"/>
        </w:rPr>
        <w:t>。</w:t>
      </w:r>
    </w:p>
    <w:p w:rsidR="00715E89" w:rsidRPr="00936F39" w:rsidRDefault="00715E89" w:rsidP="00173EEE">
      <w:pPr>
        <w:pStyle w:val="a4"/>
        <w:jc w:val="center"/>
        <w:rPr>
          <w:rFonts w:hAnsi="標楷體"/>
          <w:b/>
        </w:rPr>
      </w:pPr>
      <w:r w:rsidRPr="00936F39">
        <w:rPr>
          <w:rFonts w:hAnsi="標楷體"/>
          <w:b/>
        </w:rPr>
        <w:t>四等內外</w:t>
      </w:r>
      <w:proofErr w:type="gramStart"/>
      <w:r w:rsidRPr="00936F39">
        <w:rPr>
          <w:rFonts w:hAnsi="標楷體"/>
          <w:b/>
        </w:rPr>
        <w:t>軌</w:t>
      </w:r>
      <w:proofErr w:type="gramEnd"/>
      <w:r w:rsidRPr="00936F39">
        <w:rPr>
          <w:rFonts w:hAnsi="標楷體"/>
          <w:b/>
        </w:rPr>
        <w:t>訓練項目及時數表</w:t>
      </w:r>
    </w:p>
    <w:tbl>
      <w:tblPr>
        <w:tblW w:w="8873" w:type="dxa"/>
        <w:tblCellMar>
          <w:left w:w="0" w:type="dxa"/>
          <w:right w:w="0" w:type="dxa"/>
        </w:tblCellMar>
        <w:tblLook w:val="0600"/>
      </w:tblPr>
      <w:tblGrid>
        <w:gridCol w:w="1502"/>
        <w:gridCol w:w="1276"/>
        <w:gridCol w:w="2551"/>
        <w:gridCol w:w="1418"/>
        <w:gridCol w:w="2126"/>
      </w:tblGrid>
      <w:tr w:rsidR="00405AFD" w:rsidRPr="00936F39" w:rsidTr="009E2261">
        <w:trPr>
          <w:trHeight w:val="38"/>
        </w:trPr>
        <w:tc>
          <w:tcPr>
            <w:tcW w:w="1502"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項目</w:t>
            </w:r>
          </w:p>
        </w:tc>
        <w:tc>
          <w:tcPr>
            <w:tcW w:w="1276"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proofErr w:type="gramStart"/>
            <w:r w:rsidRPr="00936F39">
              <w:rPr>
                <w:rFonts w:hAnsi="標楷體"/>
                <w:b/>
                <w:bCs/>
                <w:sz w:val="24"/>
                <w:szCs w:val="24"/>
              </w:rPr>
              <w:t>內軌時</w:t>
            </w:r>
            <w:proofErr w:type="gramEnd"/>
            <w:r w:rsidRPr="00936F39">
              <w:rPr>
                <w:rFonts w:hAnsi="標楷體"/>
                <w:b/>
                <w:bCs/>
                <w:sz w:val="24"/>
                <w:szCs w:val="24"/>
              </w:rPr>
              <w:t>數</w:t>
            </w:r>
          </w:p>
        </w:tc>
        <w:tc>
          <w:tcPr>
            <w:tcW w:w="2551" w:type="dxa"/>
            <w:tcBorders>
              <w:top w:val="single" w:sz="8" w:space="0" w:color="000000"/>
              <w:left w:val="single" w:sz="8" w:space="0" w:color="000000"/>
              <w:bottom w:val="single" w:sz="8" w:space="0" w:color="000000"/>
              <w:right w:val="double" w:sz="4" w:space="0" w:color="auto"/>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檢測標準</w:t>
            </w:r>
          </w:p>
        </w:tc>
        <w:tc>
          <w:tcPr>
            <w:tcW w:w="1418" w:type="dxa"/>
            <w:tcBorders>
              <w:top w:val="single" w:sz="8" w:space="0" w:color="000000"/>
              <w:left w:val="double" w:sz="4" w:space="0" w:color="auto"/>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proofErr w:type="gramStart"/>
            <w:r w:rsidRPr="00936F39">
              <w:rPr>
                <w:rFonts w:hAnsi="標楷體"/>
                <w:b/>
                <w:bCs/>
                <w:sz w:val="24"/>
                <w:szCs w:val="24"/>
              </w:rPr>
              <w:t>外軌時</w:t>
            </w:r>
            <w:proofErr w:type="gramEnd"/>
            <w:r w:rsidRPr="00936F39">
              <w:rPr>
                <w:rFonts w:hAnsi="標楷體"/>
                <w:b/>
                <w:bCs/>
                <w:sz w:val="24"/>
                <w:szCs w:val="24"/>
              </w:rPr>
              <w:t>數</w:t>
            </w:r>
          </w:p>
        </w:tc>
        <w:tc>
          <w:tcPr>
            <w:tcW w:w="2126"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檢測標準</w:t>
            </w:r>
          </w:p>
        </w:tc>
      </w:tr>
      <w:tr w:rsidR="00405AFD" w:rsidRPr="00936F39" w:rsidTr="009E2261">
        <w:trPr>
          <w:trHeight w:val="38"/>
        </w:trPr>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柔道或摔角</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144</w:t>
            </w:r>
          </w:p>
        </w:tc>
        <w:tc>
          <w:tcPr>
            <w:tcW w:w="2551" w:type="dxa"/>
            <w:tcBorders>
              <w:top w:val="single" w:sz="8" w:space="0" w:color="000000"/>
              <w:left w:val="single" w:sz="8" w:space="0" w:color="000000"/>
              <w:bottom w:val="single" w:sz="8" w:space="0" w:color="000000"/>
              <w:right w:val="double" w:sz="4" w:space="0" w:color="auto"/>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各學期</w:t>
            </w:r>
            <w:proofErr w:type="gramStart"/>
            <w:r w:rsidRPr="00936F39">
              <w:rPr>
                <w:rFonts w:hAnsi="標楷體"/>
                <w:bCs/>
                <w:sz w:val="24"/>
                <w:szCs w:val="24"/>
              </w:rPr>
              <w:t>成績均需及格</w:t>
            </w:r>
            <w:proofErr w:type="gramEnd"/>
          </w:p>
        </w:tc>
        <w:tc>
          <w:tcPr>
            <w:tcW w:w="1418" w:type="dxa"/>
            <w:tcBorders>
              <w:top w:val="single" w:sz="8" w:space="0" w:color="000000"/>
              <w:left w:val="double" w:sz="4" w:space="0" w:color="auto"/>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68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階段成績及格</w:t>
            </w:r>
          </w:p>
        </w:tc>
      </w:tr>
      <w:tr w:rsidR="00405AFD" w:rsidRPr="00936F39" w:rsidTr="009E2261">
        <w:trPr>
          <w:trHeight w:val="38"/>
        </w:trPr>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射擊</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144</w:t>
            </w:r>
          </w:p>
        </w:tc>
        <w:tc>
          <w:tcPr>
            <w:tcW w:w="2551" w:type="dxa"/>
            <w:tcBorders>
              <w:top w:val="single" w:sz="8" w:space="0" w:color="000000"/>
              <w:left w:val="single" w:sz="8" w:space="0" w:color="000000"/>
              <w:bottom w:val="single" w:sz="8" w:space="0" w:color="000000"/>
              <w:right w:val="double" w:sz="4" w:space="0" w:color="auto"/>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各學期</w:t>
            </w:r>
            <w:proofErr w:type="gramStart"/>
            <w:r w:rsidRPr="00936F39">
              <w:rPr>
                <w:rFonts w:hAnsi="標楷體"/>
                <w:bCs/>
                <w:sz w:val="24"/>
                <w:szCs w:val="24"/>
              </w:rPr>
              <w:t>成績均需及格</w:t>
            </w:r>
            <w:proofErr w:type="gramEnd"/>
          </w:p>
        </w:tc>
        <w:tc>
          <w:tcPr>
            <w:tcW w:w="1418" w:type="dxa"/>
            <w:tcBorders>
              <w:top w:val="single" w:sz="8" w:space="0" w:color="000000"/>
              <w:left w:val="double" w:sz="4" w:space="0" w:color="auto"/>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68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階段成績及格</w:t>
            </w:r>
          </w:p>
        </w:tc>
      </w:tr>
      <w:tr w:rsidR="00405AFD" w:rsidRPr="00936F39" w:rsidTr="009E2261">
        <w:trPr>
          <w:trHeight w:val="38"/>
        </w:trPr>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b/>
                <w:sz w:val="24"/>
                <w:szCs w:val="24"/>
              </w:rPr>
            </w:pPr>
            <w:r w:rsidRPr="00936F39">
              <w:rPr>
                <w:rFonts w:hAnsi="標楷體"/>
                <w:b/>
                <w:bCs/>
                <w:sz w:val="24"/>
                <w:szCs w:val="24"/>
              </w:rPr>
              <w:t>綜合逮捕術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108</w:t>
            </w:r>
          </w:p>
        </w:tc>
        <w:tc>
          <w:tcPr>
            <w:tcW w:w="2551" w:type="dxa"/>
            <w:tcBorders>
              <w:top w:val="single" w:sz="8" w:space="0" w:color="000000"/>
              <w:left w:val="single" w:sz="8" w:space="0" w:color="000000"/>
              <w:bottom w:val="single" w:sz="8" w:space="0" w:color="000000"/>
              <w:right w:val="double" w:sz="4" w:space="0" w:color="auto"/>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各學期</w:t>
            </w:r>
            <w:proofErr w:type="gramStart"/>
            <w:r w:rsidRPr="00936F39">
              <w:rPr>
                <w:rFonts w:hAnsi="標楷體"/>
                <w:bCs/>
                <w:sz w:val="24"/>
                <w:szCs w:val="24"/>
              </w:rPr>
              <w:t>成績均需及格</w:t>
            </w:r>
            <w:proofErr w:type="gramEnd"/>
          </w:p>
        </w:tc>
        <w:tc>
          <w:tcPr>
            <w:tcW w:w="1418" w:type="dxa"/>
            <w:tcBorders>
              <w:top w:val="single" w:sz="8" w:space="0" w:color="000000"/>
              <w:left w:val="double" w:sz="4" w:space="0" w:color="auto"/>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68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2261">
            <w:pPr>
              <w:jc w:val="center"/>
              <w:rPr>
                <w:rFonts w:hAnsi="標楷體"/>
                <w:sz w:val="24"/>
                <w:szCs w:val="24"/>
              </w:rPr>
            </w:pPr>
            <w:r w:rsidRPr="00936F39">
              <w:rPr>
                <w:rFonts w:hAnsi="標楷體"/>
                <w:bCs/>
                <w:sz w:val="24"/>
                <w:szCs w:val="24"/>
              </w:rPr>
              <w:t>階段成績及格</w:t>
            </w:r>
          </w:p>
        </w:tc>
      </w:tr>
      <w:tr w:rsidR="00405AFD" w:rsidRPr="00936F39" w:rsidTr="009E2261">
        <w:trPr>
          <w:trHeight w:val="38"/>
        </w:trPr>
        <w:tc>
          <w:tcPr>
            <w:tcW w:w="8873" w:type="dxa"/>
            <w:gridSpan w:val="5"/>
            <w:tcBorders>
              <w:top w:val="single" w:sz="8" w:space="0" w:color="000000"/>
            </w:tcBorders>
            <w:shd w:val="clear" w:color="auto" w:fill="auto"/>
            <w:tcMar>
              <w:top w:w="15" w:type="dxa"/>
              <w:left w:w="84" w:type="dxa"/>
              <w:bottom w:w="0" w:type="dxa"/>
              <w:right w:w="84" w:type="dxa"/>
            </w:tcMar>
            <w:vAlign w:val="center"/>
            <w:hideMark/>
          </w:tcPr>
          <w:p w:rsidR="00715E89" w:rsidRPr="00936F39" w:rsidRDefault="00715E89" w:rsidP="009E1BB9">
            <w:pPr>
              <w:spacing w:line="300" w:lineRule="exact"/>
              <w:rPr>
                <w:rFonts w:hAnsi="標楷體"/>
                <w:sz w:val="24"/>
                <w:szCs w:val="24"/>
              </w:rPr>
            </w:pPr>
            <w:proofErr w:type="gramStart"/>
            <w:r w:rsidRPr="00936F39">
              <w:rPr>
                <w:rFonts w:hAnsi="標楷體"/>
                <w:sz w:val="24"/>
                <w:szCs w:val="24"/>
              </w:rPr>
              <w:t>註</w:t>
            </w:r>
            <w:proofErr w:type="gramEnd"/>
            <w:r w:rsidRPr="00936F39">
              <w:rPr>
                <w:rFonts w:hAnsi="標楷體"/>
                <w:sz w:val="24"/>
                <w:szCs w:val="24"/>
              </w:rPr>
              <w:t>：</w:t>
            </w:r>
            <w:proofErr w:type="gramStart"/>
            <w:r w:rsidRPr="00936F39">
              <w:rPr>
                <w:rFonts w:hAnsi="標楷體"/>
                <w:bCs/>
                <w:sz w:val="24"/>
                <w:szCs w:val="24"/>
              </w:rPr>
              <w:t>內軌時</w:t>
            </w:r>
            <w:proofErr w:type="gramEnd"/>
            <w:r w:rsidRPr="00936F39">
              <w:rPr>
                <w:rFonts w:hAnsi="標楷體"/>
                <w:bCs/>
                <w:sz w:val="24"/>
                <w:szCs w:val="24"/>
              </w:rPr>
              <w:t>數以警專二年制計算。</w:t>
            </w:r>
          </w:p>
        </w:tc>
      </w:tr>
    </w:tbl>
    <w:p w:rsidR="00715E89" w:rsidRPr="00936F39" w:rsidRDefault="00715E89" w:rsidP="00715E89">
      <w:pPr>
        <w:rPr>
          <w:rFonts w:hAnsi="標楷體"/>
        </w:rPr>
      </w:pPr>
      <w:r w:rsidRPr="00936F39">
        <w:rPr>
          <w:rFonts w:hAnsi="標楷體"/>
          <w:sz w:val="24"/>
          <w:szCs w:val="24"/>
        </w:rPr>
        <w:t>資料來源：整理自內政部104年12月2日函</w:t>
      </w:r>
      <w:r w:rsidRPr="00936F39">
        <w:rPr>
          <w:rFonts w:hAnsi="標楷體" w:hint="eastAsia"/>
          <w:sz w:val="24"/>
          <w:szCs w:val="24"/>
        </w:rPr>
        <w:t>復資料。</w:t>
      </w:r>
    </w:p>
    <w:p w:rsidR="00715E89" w:rsidRPr="00936F39" w:rsidRDefault="00715E89" w:rsidP="00F65DEA">
      <w:pPr>
        <w:pStyle w:val="3"/>
      </w:pPr>
      <w:r w:rsidRPr="00936F39">
        <w:rPr>
          <w:rFonts w:hint="eastAsia"/>
        </w:rPr>
        <w:t>而本院為調查瞭解陳訴人所指</w:t>
      </w:r>
      <w:proofErr w:type="gramStart"/>
      <w:r w:rsidRPr="00936F39">
        <w:rPr>
          <w:rFonts w:hint="eastAsia"/>
        </w:rPr>
        <w:t>相關</w:t>
      </w:r>
      <w:r w:rsidR="003127BE" w:rsidRPr="00936F39">
        <w:rPr>
          <w:rFonts w:hint="eastAsia"/>
        </w:rPr>
        <w:t>外軌</w:t>
      </w:r>
      <w:r w:rsidRPr="00936F39">
        <w:rPr>
          <w:rFonts w:hint="eastAsia"/>
        </w:rPr>
        <w:t>訓練</w:t>
      </w:r>
      <w:proofErr w:type="gramEnd"/>
      <w:r w:rsidR="00F470CA" w:rsidRPr="00936F39">
        <w:rPr>
          <w:rFonts w:hint="eastAsia"/>
        </w:rPr>
        <w:t>不足之</w:t>
      </w:r>
      <w:r w:rsidRPr="00936F39">
        <w:rPr>
          <w:rFonts w:hint="eastAsia"/>
        </w:rPr>
        <w:lastRenderedPageBreak/>
        <w:t>疑慮，</w:t>
      </w:r>
      <w:r w:rsidR="007C42E1" w:rsidRPr="00936F39">
        <w:rPr>
          <w:rFonts w:hint="eastAsia"/>
        </w:rPr>
        <w:t>本案調查委員</w:t>
      </w:r>
      <w:proofErr w:type="gramStart"/>
      <w:r w:rsidRPr="00936F39">
        <w:rPr>
          <w:rFonts w:hint="eastAsia"/>
        </w:rPr>
        <w:t>特</w:t>
      </w:r>
      <w:proofErr w:type="gramEnd"/>
      <w:r w:rsidRPr="00936F39">
        <w:rPr>
          <w:rFonts w:hint="eastAsia"/>
        </w:rPr>
        <w:t>於104</w:t>
      </w:r>
      <w:r w:rsidRPr="00936F39">
        <w:t>年12月7日</w:t>
      </w:r>
      <w:r w:rsidRPr="00936F39">
        <w:rPr>
          <w:rFonts w:hint="eastAsia"/>
        </w:rPr>
        <w:t>、</w:t>
      </w:r>
      <w:r w:rsidRPr="00936F39">
        <w:t>同年月25日</w:t>
      </w:r>
      <w:r w:rsidRPr="00936F39">
        <w:rPr>
          <w:rFonts w:hint="eastAsia"/>
        </w:rPr>
        <w:t>邀集內政部、警政署及官警兩校主管人員，分別履</w:t>
      </w:r>
      <w:proofErr w:type="gramStart"/>
      <w:r w:rsidRPr="00936F39">
        <w:rPr>
          <w:rFonts w:hint="eastAsia"/>
        </w:rPr>
        <w:t>勘</w:t>
      </w:r>
      <w:proofErr w:type="gramEnd"/>
      <w:r w:rsidRPr="00936F39">
        <w:t>保一總隊</w:t>
      </w:r>
      <w:r w:rsidRPr="00936F39">
        <w:rPr>
          <w:rFonts w:hint="eastAsia"/>
        </w:rPr>
        <w:t>、</w:t>
      </w:r>
      <w:r w:rsidRPr="00936F39">
        <w:t>警大</w:t>
      </w:r>
      <w:r w:rsidRPr="00936F39">
        <w:rPr>
          <w:rFonts w:hint="eastAsia"/>
        </w:rPr>
        <w:t>，</w:t>
      </w:r>
      <w:r w:rsidR="00F65DEA" w:rsidRPr="00936F39">
        <w:rPr>
          <w:rFonts w:hAnsi="標楷體" w:hint="eastAsia"/>
        </w:rPr>
        <w:t>履</w:t>
      </w:r>
      <w:proofErr w:type="gramStart"/>
      <w:r w:rsidR="00F65DEA" w:rsidRPr="00936F39">
        <w:rPr>
          <w:rFonts w:hAnsi="標楷體" w:hint="eastAsia"/>
        </w:rPr>
        <w:t>勘</w:t>
      </w:r>
      <w:proofErr w:type="gramEnd"/>
      <w:r w:rsidR="00461516" w:rsidRPr="00936F39">
        <w:rPr>
          <w:rFonts w:hint="eastAsia"/>
        </w:rPr>
        <w:t>內容</w:t>
      </w:r>
      <w:r w:rsidRPr="00936F39">
        <w:rPr>
          <w:rFonts w:hint="eastAsia"/>
        </w:rPr>
        <w:t>包括一般警察考試四等錄取人員、一般警察考試三等錄取人員</w:t>
      </w:r>
      <w:proofErr w:type="gramStart"/>
      <w:r w:rsidRPr="00936F39">
        <w:rPr>
          <w:rFonts w:hint="eastAsia"/>
        </w:rPr>
        <w:t>及內軌三等</w:t>
      </w:r>
      <w:proofErr w:type="gramEnd"/>
      <w:r w:rsidRPr="00936F39">
        <w:rPr>
          <w:rFonts w:hint="eastAsia"/>
        </w:rPr>
        <w:t>警技訓練課程（情境測驗），實際履</w:t>
      </w:r>
      <w:proofErr w:type="gramStart"/>
      <w:r w:rsidRPr="00936F39">
        <w:rPr>
          <w:rFonts w:hint="eastAsia"/>
        </w:rPr>
        <w:t>勘</w:t>
      </w:r>
      <w:proofErr w:type="gramEnd"/>
      <w:r w:rsidR="00980A8E" w:rsidRPr="00936F39">
        <w:rPr>
          <w:rFonts w:hint="eastAsia"/>
        </w:rPr>
        <w:t>項目</w:t>
      </w:r>
      <w:r w:rsidRPr="00936F39">
        <w:rPr>
          <w:rFonts w:hint="eastAsia"/>
        </w:rPr>
        <w:t>包括射擊課、柔道及摔角課等</w:t>
      </w:r>
      <w:r w:rsidR="0019186A" w:rsidRPr="00936F39">
        <w:rPr>
          <w:rFonts w:hint="eastAsia"/>
        </w:rPr>
        <w:t>操作情形</w:t>
      </w:r>
      <w:r w:rsidRPr="00936F39">
        <w:rPr>
          <w:rFonts w:hint="eastAsia"/>
        </w:rPr>
        <w:t>，履</w:t>
      </w:r>
      <w:proofErr w:type="gramStart"/>
      <w:r w:rsidRPr="00936F39">
        <w:rPr>
          <w:rFonts w:hint="eastAsia"/>
        </w:rPr>
        <w:t>勘</w:t>
      </w:r>
      <w:proofErr w:type="gramEnd"/>
      <w:r w:rsidR="007D09ED" w:rsidRPr="00936F39">
        <w:rPr>
          <w:rFonts w:hint="eastAsia"/>
        </w:rPr>
        <w:t>完畢</w:t>
      </w:r>
      <w:r w:rsidRPr="00936F39">
        <w:rPr>
          <w:rFonts w:hint="eastAsia"/>
        </w:rPr>
        <w:t>後並與主管機關及校方舉辦座談會議</w:t>
      </w:r>
      <w:r w:rsidR="00B118BA" w:rsidRPr="00936F39">
        <w:rPr>
          <w:rFonts w:hint="eastAsia"/>
        </w:rPr>
        <w:t>交流</w:t>
      </w:r>
      <w:r w:rsidR="00307B69" w:rsidRPr="00936F39">
        <w:rPr>
          <w:rFonts w:hint="eastAsia"/>
        </w:rPr>
        <w:t>，瞭解</w:t>
      </w:r>
      <w:r w:rsidRPr="00936F39">
        <w:rPr>
          <w:rFonts w:hint="eastAsia"/>
        </w:rPr>
        <w:t>內外</w:t>
      </w:r>
      <w:proofErr w:type="gramStart"/>
      <w:r w:rsidRPr="00936F39">
        <w:rPr>
          <w:rFonts w:hint="eastAsia"/>
        </w:rPr>
        <w:t>軌</w:t>
      </w:r>
      <w:proofErr w:type="gramEnd"/>
      <w:r w:rsidRPr="00936F39">
        <w:rPr>
          <w:rFonts w:hint="eastAsia"/>
        </w:rPr>
        <w:t>訓練之實際運作情形</w:t>
      </w:r>
      <w:r w:rsidR="00307B69" w:rsidRPr="00936F39">
        <w:rPr>
          <w:rFonts w:hint="eastAsia"/>
        </w:rPr>
        <w:t>並發現</w:t>
      </w:r>
      <w:r w:rsidRPr="00936F39">
        <w:rPr>
          <w:rFonts w:hint="eastAsia"/>
        </w:rPr>
        <w:t>學員相關訓練強度</w:t>
      </w:r>
      <w:r w:rsidR="0004383C" w:rsidRPr="00936F39">
        <w:rPr>
          <w:rFonts w:hint="eastAsia"/>
        </w:rPr>
        <w:t>不足及</w:t>
      </w:r>
      <w:proofErr w:type="gramStart"/>
      <w:r w:rsidR="0004383C" w:rsidRPr="00936F39">
        <w:rPr>
          <w:rFonts w:hint="eastAsia"/>
        </w:rPr>
        <w:t>與內軌</w:t>
      </w:r>
      <w:r w:rsidR="00862858" w:rsidRPr="00936F39">
        <w:rPr>
          <w:rFonts w:hint="eastAsia"/>
        </w:rPr>
        <w:t>的確</w:t>
      </w:r>
      <w:proofErr w:type="gramEnd"/>
      <w:r w:rsidR="00862858" w:rsidRPr="00936F39">
        <w:rPr>
          <w:rFonts w:hint="eastAsia"/>
        </w:rPr>
        <w:t>存有相當的</w:t>
      </w:r>
      <w:r w:rsidR="0004383C" w:rsidRPr="00936F39">
        <w:rPr>
          <w:rFonts w:hint="eastAsia"/>
        </w:rPr>
        <w:t>落差</w:t>
      </w:r>
      <w:r w:rsidRPr="00936F39">
        <w:rPr>
          <w:rFonts w:hint="eastAsia"/>
        </w:rPr>
        <w:t>。</w:t>
      </w:r>
      <w:proofErr w:type="gramStart"/>
      <w:r w:rsidRPr="00936F39">
        <w:rPr>
          <w:rFonts w:hint="eastAsia"/>
        </w:rPr>
        <w:t>此外，</w:t>
      </w:r>
      <w:proofErr w:type="gramEnd"/>
      <w:r w:rsidRPr="00936F39">
        <w:rPr>
          <w:rFonts w:hint="eastAsia"/>
        </w:rPr>
        <w:t>針對陳情指出</w:t>
      </w:r>
      <w:proofErr w:type="gramStart"/>
      <w:r w:rsidRPr="00936F39">
        <w:rPr>
          <w:rFonts w:hint="eastAsia"/>
        </w:rPr>
        <w:t>四等外軌訓練</w:t>
      </w:r>
      <w:proofErr w:type="gramEnd"/>
      <w:r w:rsidRPr="00936F39">
        <w:rPr>
          <w:rFonts w:hint="eastAsia"/>
        </w:rPr>
        <w:t>不足問題，本院104年11月20日諮詢專家意見指出，「四等</w:t>
      </w:r>
      <w:proofErr w:type="gramStart"/>
      <w:r w:rsidRPr="00936F39">
        <w:rPr>
          <w:rFonts w:hint="eastAsia"/>
        </w:rPr>
        <w:t>外軌在</w:t>
      </w:r>
      <w:proofErr w:type="gramEnd"/>
      <w:r w:rsidRPr="00936F39">
        <w:rPr>
          <w:rFonts w:hint="eastAsia"/>
        </w:rPr>
        <w:t>保一、保四和保五總隊訓練的部分，以前作為在職訓練，生活管理和生活訓練比較難達成，和</w:t>
      </w:r>
      <w:proofErr w:type="gramStart"/>
      <w:r w:rsidRPr="00936F39">
        <w:rPr>
          <w:rFonts w:hint="eastAsia"/>
        </w:rPr>
        <w:t>警校</w:t>
      </w:r>
      <w:proofErr w:type="gramEnd"/>
      <w:r w:rsidRPr="00936F39">
        <w:rPr>
          <w:rFonts w:hint="eastAsia"/>
        </w:rPr>
        <w:t>比較難比。最好是擴大警大和</w:t>
      </w:r>
      <w:proofErr w:type="gramStart"/>
      <w:r w:rsidRPr="00936F39">
        <w:rPr>
          <w:rFonts w:hint="eastAsia"/>
        </w:rPr>
        <w:t>警專</w:t>
      </w:r>
      <w:proofErr w:type="gramEnd"/>
      <w:r w:rsidRPr="00936F39">
        <w:rPr>
          <w:rFonts w:hint="eastAsia"/>
        </w:rPr>
        <w:t>容量，因為訓練基地可能會找不到適當專業的師資」等語，均突顯</w:t>
      </w:r>
      <w:proofErr w:type="gramStart"/>
      <w:r w:rsidRPr="00936F39">
        <w:rPr>
          <w:rFonts w:hint="eastAsia"/>
        </w:rPr>
        <w:t>目前容訓量</w:t>
      </w:r>
      <w:proofErr w:type="gramEnd"/>
      <w:r w:rsidRPr="00936F39">
        <w:rPr>
          <w:rFonts w:hint="eastAsia"/>
        </w:rPr>
        <w:t>及訓練與官警</w:t>
      </w:r>
      <w:proofErr w:type="gramStart"/>
      <w:r w:rsidRPr="00936F39">
        <w:rPr>
          <w:rFonts w:hint="eastAsia"/>
        </w:rPr>
        <w:t>兩校實不</w:t>
      </w:r>
      <w:proofErr w:type="gramEnd"/>
      <w:r w:rsidRPr="00936F39">
        <w:rPr>
          <w:rFonts w:hint="eastAsia"/>
        </w:rPr>
        <w:t>相當之問題，亟待主管機關</w:t>
      </w:r>
      <w:proofErr w:type="gramStart"/>
      <w:r w:rsidRPr="00936F39">
        <w:rPr>
          <w:rFonts w:hint="eastAsia"/>
        </w:rPr>
        <w:t>釐</w:t>
      </w:r>
      <w:proofErr w:type="gramEnd"/>
      <w:r w:rsidRPr="00936F39">
        <w:rPr>
          <w:rFonts w:hint="eastAsia"/>
        </w:rPr>
        <w:t>清及解決。</w:t>
      </w:r>
    </w:p>
    <w:p w:rsidR="00715E89" w:rsidRPr="00936F39" w:rsidRDefault="00715E89" w:rsidP="00715E89">
      <w:pPr>
        <w:pStyle w:val="3"/>
        <w:rPr>
          <w:rFonts w:hAnsi="標楷體"/>
        </w:rPr>
      </w:pPr>
      <w:proofErr w:type="gramStart"/>
      <w:r w:rsidRPr="00936F39">
        <w:rPr>
          <w:rFonts w:hAnsi="標楷體" w:hint="eastAsia"/>
        </w:rPr>
        <w:t>此外，</w:t>
      </w:r>
      <w:proofErr w:type="gramEnd"/>
      <w:r w:rsidRPr="00936F39">
        <w:rPr>
          <w:rFonts w:hAnsi="標楷體" w:hint="eastAsia"/>
        </w:rPr>
        <w:t>本院105年2月24日</w:t>
      </w:r>
      <w:r w:rsidR="00B61496" w:rsidRPr="00936F39">
        <w:rPr>
          <w:rFonts w:hAnsi="標楷體" w:hint="eastAsia"/>
        </w:rPr>
        <w:t>詢問</w:t>
      </w:r>
      <w:r w:rsidRPr="00936F39">
        <w:rPr>
          <w:rFonts w:hAnsi="標楷體" w:hint="eastAsia"/>
        </w:rPr>
        <w:t>內政部相關主管人員到院時復指稱，「分發的時候，沒有分</w:t>
      </w:r>
      <w:proofErr w:type="gramStart"/>
      <w:r w:rsidRPr="00936F39">
        <w:rPr>
          <w:rFonts w:hAnsi="標楷體" w:hint="eastAsia"/>
        </w:rPr>
        <w:t>內外軌。</w:t>
      </w:r>
      <w:proofErr w:type="gramEnd"/>
      <w:r w:rsidRPr="00936F39">
        <w:rPr>
          <w:rFonts w:hAnsi="標楷體" w:hint="eastAsia"/>
        </w:rPr>
        <w:t>重大刑案攻堅任務會由霹靂小組執行。刑案由偵查隊、派出所受理報案，所以不會區</w:t>
      </w:r>
      <w:r w:rsidR="00070FD1" w:rsidRPr="00936F39">
        <w:rPr>
          <w:rFonts w:hAnsi="標楷體" w:hint="eastAsia"/>
        </w:rPr>
        <w:t>分」等語。然而，即使警察內外</w:t>
      </w:r>
      <w:proofErr w:type="gramStart"/>
      <w:r w:rsidR="00070FD1" w:rsidRPr="00936F39">
        <w:rPr>
          <w:rFonts w:hAnsi="標楷體" w:hint="eastAsia"/>
        </w:rPr>
        <w:t>軌</w:t>
      </w:r>
      <w:proofErr w:type="gramEnd"/>
      <w:r w:rsidR="00070FD1" w:rsidRPr="00936F39">
        <w:rPr>
          <w:rFonts w:hAnsi="標楷體" w:hint="eastAsia"/>
        </w:rPr>
        <w:t>人員於分發工作業務內容並無二致，</w:t>
      </w:r>
      <w:r w:rsidRPr="00936F39">
        <w:rPr>
          <w:rFonts w:hAnsi="標楷體" w:hint="eastAsia"/>
        </w:rPr>
        <w:t>依據上述調查及數據顯示，兩軌人員在訓練強度上仍有落差。此有警政署主管人員</w:t>
      </w:r>
      <w:r w:rsidR="00070FD1" w:rsidRPr="00936F39">
        <w:rPr>
          <w:rFonts w:hAnsi="標楷體" w:hint="eastAsia"/>
        </w:rPr>
        <w:t>同時</w:t>
      </w:r>
      <w:r w:rsidRPr="00936F39">
        <w:rPr>
          <w:rFonts w:hAnsi="標楷體" w:hint="eastAsia"/>
        </w:rPr>
        <w:t>指出，「</w:t>
      </w:r>
      <w:proofErr w:type="gramStart"/>
      <w:r w:rsidRPr="00936F39">
        <w:rPr>
          <w:rFonts w:hAnsi="標楷體" w:hint="eastAsia"/>
        </w:rPr>
        <w:t>警專正期</w:t>
      </w:r>
      <w:proofErr w:type="gramEnd"/>
      <w:r w:rsidRPr="00936F39">
        <w:rPr>
          <w:rFonts w:hAnsi="標楷體" w:hint="eastAsia"/>
        </w:rPr>
        <w:t>班2年</w:t>
      </w:r>
      <w:proofErr w:type="gramStart"/>
      <w:r w:rsidRPr="00936F39">
        <w:rPr>
          <w:rFonts w:hAnsi="標楷體" w:hint="eastAsia"/>
        </w:rPr>
        <w:t>與外軌教育</w:t>
      </w:r>
      <w:proofErr w:type="gramEnd"/>
      <w:r w:rsidRPr="00936F39">
        <w:rPr>
          <w:rFonts w:hAnsi="標楷體" w:hint="eastAsia"/>
        </w:rPr>
        <w:t>12個月，在射擊方面，都能夠達到60分及格檢測結果；但是有的仍可以達70分、80分，所以</w:t>
      </w:r>
      <w:proofErr w:type="gramStart"/>
      <w:r w:rsidRPr="00936F39">
        <w:rPr>
          <w:rFonts w:hAnsi="標楷體" w:hint="eastAsia"/>
        </w:rPr>
        <w:t>內外軌仍</w:t>
      </w:r>
      <w:proofErr w:type="gramEnd"/>
      <w:r w:rsidRPr="00936F39">
        <w:rPr>
          <w:rFonts w:hAnsi="標楷體" w:hint="eastAsia"/>
        </w:rPr>
        <w:t>有很大落差</w:t>
      </w:r>
      <w:r w:rsidRPr="00936F39">
        <w:rPr>
          <w:rFonts w:hAnsi="標楷體"/>
        </w:rPr>
        <w:t>…</w:t>
      </w:r>
      <w:proofErr w:type="gramStart"/>
      <w:r w:rsidRPr="00936F39">
        <w:rPr>
          <w:rFonts w:hAnsi="標楷體"/>
        </w:rPr>
        <w:t>…</w:t>
      </w:r>
      <w:proofErr w:type="gramEnd"/>
      <w:r w:rsidRPr="00936F39">
        <w:rPr>
          <w:rFonts w:hAnsi="標楷體" w:hint="eastAsia"/>
        </w:rPr>
        <w:t>」等語在卷可</w:t>
      </w:r>
      <w:proofErr w:type="gramStart"/>
      <w:r w:rsidRPr="00936F39">
        <w:rPr>
          <w:rFonts w:hAnsi="標楷體" w:hint="eastAsia"/>
        </w:rPr>
        <w:t>稽</w:t>
      </w:r>
      <w:proofErr w:type="gramEnd"/>
      <w:r w:rsidRPr="00936F39">
        <w:rPr>
          <w:rFonts w:hAnsi="標楷體" w:hint="eastAsia"/>
        </w:rPr>
        <w:t>。且對於本院針對警技訓練課程之履</w:t>
      </w:r>
      <w:proofErr w:type="gramStart"/>
      <w:r w:rsidRPr="00936F39">
        <w:rPr>
          <w:rFonts w:hAnsi="標楷體" w:hint="eastAsia"/>
        </w:rPr>
        <w:t>勘</w:t>
      </w:r>
      <w:proofErr w:type="gramEnd"/>
      <w:r w:rsidRPr="00936F39">
        <w:rPr>
          <w:rFonts w:hAnsi="標楷體" w:hint="eastAsia"/>
        </w:rPr>
        <w:t>結果，該署主管人員復表示，「先前陪同委員履</w:t>
      </w:r>
      <w:proofErr w:type="gramStart"/>
      <w:r w:rsidRPr="00936F39">
        <w:rPr>
          <w:rFonts w:hAnsi="標楷體" w:hint="eastAsia"/>
        </w:rPr>
        <w:t>勘</w:t>
      </w:r>
      <w:proofErr w:type="gramEnd"/>
      <w:r w:rsidRPr="00936F39">
        <w:rPr>
          <w:rFonts w:hAnsi="標楷體" w:hint="eastAsia"/>
        </w:rPr>
        <w:t>，也</w:t>
      </w:r>
      <w:proofErr w:type="gramStart"/>
      <w:r w:rsidRPr="00936F39">
        <w:rPr>
          <w:rFonts w:hAnsi="標楷體" w:hint="eastAsia"/>
        </w:rPr>
        <w:t>認同外軌制</w:t>
      </w:r>
      <w:proofErr w:type="gramEnd"/>
      <w:r w:rsidRPr="00936F39">
        <w:rPr>
          <w:rFonts w:hAnsi="標楷體" w:hint="eastAsia"/>
        </w:rPr>
        <w:t>的訓練是不足的。內外</w:t>
      </w:r>
      <w:proofErr w:type="gramStart"/>
      <w:r w:rsidRPr="00936F39">
        <w:rPr>
          <w:rFonts w:hAnsi="標楷體" w:hint="eastAsia"/>
        </w:rPr>
        <w:t>軌</w:t>
      </w:r>
      <w:proofErr w:type="gramEnd"/>
      <w:r w:rsidRPr="00936F39">
        <w:rPr>
          <w:rFonts w:hAnsi="標楷體" w:hint="eastAsia"/>
        </w:rPr>
        <w:t>專業訓練效</w:t>
      </w:r>
      <w:r w:rsidRPr="00936F39">
        <w:rPr>
          <w:rFonts w:hAnsi="標楷體" w:hint="eastAsia"/>
        </w:rPr>
        <w:lastRenderedPageBreak/>
        <w:t>果不</w:t>
      </w:r>
      <w:r w:rsidR="00862858" w:rsidRPr="00936F39">
        <w:rPr>
          <w:rFonts w:hAnsi="標楷體" w:hint="eastAsia"/>
        </w:rPr>
        <w:t>同，只好遷就現有制度，課程只能這樣安排，所以當然會有落差」等，尤其</w:t>
      </w:r>
      <w:r w:rsidRPr="00936F39">
        <w:rPr>
          <w:rFonts w:hAnsi="標楷體" w:hint="eastAsia"/>
        </w:rPr>
        <w:t>在實務</w:t>
      </w:r>
      <w:r w:rsidR="00C94B7D" w:rsidRPr="00936F39">
        <w:rPr>
          <w:rFonts w:hAnsi="標楷體" w:hint="eastAsia"/>
        </w:rPr>
        <w:t>工作安排</w:t>
      </w:r>
      <w:r w:rsidRPr="00936F39">
        <w:rPr>
          <w:rFonts w:hAnsi="標楷體" w:hint="eastAsia"/>
        </w:rPr>
        <w:t>上，</w:t>
      </w:r>
      <w:r w:rsidR="00BA46F9" w:rsidRPr="00936F39">
        <w:rPr>
          <w:rFonts w:hAnsi="標楷體" w:hint="eastAsia"/>
        </w:rPr>
        <w:t>亦稱</w:t>
      </w:r>
      <w:r w:rsidRPr="00936F39">
        <w:rPr>
          <w:rFonts w:hAnsi="標楷體" w:hint="eastAsia"/>
        </w:rPr>
        <w:t>「另</w:t>
      </w:r>
      <w:proofErr w:type="gramStart"/>
      <w:r w:rsidRPr="00936F39">
        <w:rPr>
          <w:rFonts w:hAnsi="標楷體" w:hint="eastAsia"/>
        </w:rPr>
        <w:t>外在線上服</w:t>
      </w:r>
      <w:proofErr w:type="gramEnd"/>
      <w:r w:rsidRPr="00936F39">
        <w:rPr>
          <w:rFonts w:hAnsi="標楷體" w:hint="eastAsia"/>
        </w:rPr>
        <w:t>勤時，</w:t>
      </w:r>
      <w:proofErr w:type="gramStart"/>
      <w:r w:rsidRPr="00936F39">
        <w:rPr>
          <w:rFonts w:hAnsi="標楷體" w:hint="eastAsia"/>
        </w:rPr>
        <w:t>例如酒駕</w:t>
      </w:r>
      <w:proofErr w:type="gramEnd"/>
      <w:r w:rsidRPr="00936F39">
        <w:rPr>
          <w:rFonts w:hAnsi="標楷體" w:hint="eastAsia"/>
        </w:rPr>
        <w:t>、槍擊案的處理，正期班</w:t>
      </w:r>
      <w:proofErr w:type="gramStart"/>
      <w:r w:rsidRPr="00936F39">
        <w:rPr>
          <w:rFonts w:hAnsi="標楷體" w:hint="eastAsia"/>
        </w:rPr>
        <w:t>與外軌特考</w:t>
      </w:r>
      <w:proofErr w:type="gramEnd"/>
      <w:r w:rsidRPr="00936F39">
        <w:rPr>
          <w:rFonts w:hAnsi="標楷體" w:hint="eastAsia"/>
        </w:rPr>
        <w:t>班反應還是有點不同的，牽涉到專業訓練時間成效的不同」等語，均突顯</w:t>
      </w:r>
      <w:r w:rsidR="0014280D" w:rsidRPr="00936F39">
        <w:rPr>
          <w:rFonts w:hAnsi="標楷體" w:hint="eastAsia"/>
        </w:rPr>
        <w:t>內外</w:t>
      </w:r>
      <w:proofErr w:type="gramStart"/>
      <w:r w:rsidR="0014280D" w:rsidRPr="00936F39">
        <w:rPr>
          <w:rFonts w:hAnsi="標楷體" w:hint="eastAsia"/>
        </w:rPr>
        <w:t>軌</w:t>
      </w:r>
      <w:proofErr w:type="gramEnd"/>
      <w:r w:rsidRPr="00936F39">
        <w:rPr>
          <w:rFonts w:hAnsi="標楷體" w:hint="eastAsia"/>
        </w:rPr>
        <w:t>訓練不相當</w:t>
      </w:r>
      <w:r w:rsidR="0014280D" w:rsidRPr="00936F39">
        <w:rPr>
          <w:rFonts w:hAnsi="標楷體" w:hint="eastAsia"/>
        </w:rPr>
        <w:t>導致實務運用</w:t>
      </w:r>
      <w:r w:rsidRPr="00936F39">
        <w:rPr>
          <w:rFonts w:hAnsi="標楷體" w:hint="eastAsia"/>
        </w:rPr>
        <w:t>之問題，</w:t>
      </w:r>
      <w:proofErr w:type="gramStart"/>
      <w:r w:rsidRPr="00936F39">
        <w:rPr>
          <w:rFonts w:hAnsi="標楷體" w:hint="eastAsia"/>
        </w:rPr>
        <w:t>此</w:t>
      </w:r>
      <w:r w:rsidR="00407E7E" w:rsidRPr="00936F39">
        <w:rPr>
          <w:rFonts w:hAnsi="標楷體" w:hint="eastAsia"/>
        </w:rPr>
        <w:t>均</w:t>
      </w:r>
      <w:r w:rsidRPr="00936F39">
        <w:rPr>
          <w:rFonts w:hAnsi="標楷體" w:hint="eastAsia"/>
        </w:rPr>
        <w:t>有本</w:t>
      </w:r>
      <w:proofErr w:type="gramEnd"/>
      <w:r w:rsidRPr="00936F39">
        <w:rPr>
          <w:rFonts w:hAnsi="標楷體" w:hint="eastAsia"/>
        </w:rPr>
        <w:t>院詢問筆錄附卷可</w:t>
      </w:r>
      <w:proofErr w:type="gramStart"/>
      <w:r w:rsidRPr="00936F39">
        <w:rPr>
          <w:rFonts w:hAnsi="標楷體" w:hint="eastAsia"/>
        </w:rPr>
        <w:t>稽</w:t>
      </w:r>
      <w:proofErr w:type="gramEnd"/>
      <w:r w:rsidRPr="00936F39">
        <w:rPr>
          <w:rFonts w:hAnsi="標楷體" w:hint="eastAsia"/>
        </w:rPr>
        <w:t>。</w:t>
      </w:r>
      <w:r w:rsidR="002C38D9" w:rsidRPr="00936F39">
        <w:rPr>
          <w:rFonts w:hAnsi="標楷體" w:hint="eastAsia"/>
        </w:rPr>
        <w:t>是</w:t>
      </w:r>
      <w:proofErr w:type="gramStart"/>
      <w:r w:rsidR="002C38D9" w:rsidRPr="00936F39">
        <w:rPr>
          <w:rFonts w:hAnsi="標楷體" w:hint="eastAsia"/>
        </w:rPr>
        <w:t>以</w:t>
      </w:r>
      <w:proofErr w:type="gramEnd"/>
      <w:r w:rsidRPr="00936F39">
        <w:rPr>
          <w:rFonts w:hAnsi="標楷體" w:hint="eastAsia"/>
        </w:rPr>
        <w:t>，內外</w:t>
      </w:r>
      <w:proofErr w:type="gramStart"/>
      <w:r w:rsidRPr="00936F39">
        <w:rPr>
          <w:rFonts w:hAnsi="標楷體" w:hint="eastAsia"/>
        </w:rPr>
        <w:t>軌</w:t>
      </w:r>
      <w:proofErr w:type="gramEnd"/>
      <w:r w:rsidRPr="00936F39">
        <w:rPr>
          <w:rFonts w:hAnsi="標楷體" w:hint="eastAsia"/>
        </w:rPr>
        <w:t>人員訓練強度有所殊異，</w:t>
      </w:r>
      <w:proofErr w:type="gramStart"/>
      <w:r w:rsidRPr="00936F39">
        <w:rPr>
          <w:rFonts w:hAnsi="標楷體" w:hint="eastAsia"/>
        </w:rPr>
        <w:t>外軌訓練</w:t>
      </w:r>
      <w:proofErr w:type="gramEnd"/>
      <w:r w:rsidRPr="00936F39">
        <w:rPr>
          <w:rFonts w:hAnsi="標楷體" w:hint="eastAsia"/>
        </w:rPr>
        <w:t>尤有不足，致主管機關亦認後續用</w:t>
      </w:r>
      <w:r w:rsidR="001C0E53" w:rsidRPr="00936F39">
        <w:rPr>
          <w:rFonts w:hAnsi="標楷體" w:hint="eastAsia"/>
        </w:rPr>
        <w:t>人實務上產生落差情形，恐對警察勤務及當事人安全產生危害。</w:t>
      </w:r>
      <w:r w:rsidRPr="00936F39">
        <w:rPr>
          <w:rFonts w:hAnsi="標楷體" w:hint="eastAsia"/>
        </w:rPr>
        <w:t>雙軌錄取人員後續分發任警察</w:t>
      </w:r>
      <w:r w:rsidR="001C0E53" w:rsidRPr="00936F39">
        <w:rPr>
          <w:rFonts w:hAnsi="標楷體" w:hint="eastAsia"/>
        </w:rPr>
        <w:t>（</w:t>
      </w:r>
      <w:r w:rsidRPr="00936F39">
        <w:rPr>
          <w:rFonts w:hAnsi="標楷體" w:hint="eastAsia"/>
        </w:rPr>
        <w:t>官</w:t>
      </w:r>
      <w:r w:rsidR="001C0E53" w:rsidRPr="00936F39">
        <w:rPr>
          <w:rFonts w:hAnsi="標楷體" w:hint="eastAsia"/>
        </w:rPr>
        <w:t>）</w:t>
      </w:r>
      <w:r w:rsidRPr="00936F39">
        <w:rPr>
          <w:rFonts w:hAnsi="標楷體" w:hint="eastAsia"/>
        </w:rPr>
        <w:t>職務，並未依不同訓練內容加以區分，然為維護整體警察人員訓練素質及後續工作適任度，並就相關受</w:t>
      </w:r>
      <w:r w:rsidR="00862858" w:rsidRPr="00936F39">
        <w:rPr>
          <w:rFonts w:hAnsi="標楷體" w:hint="eastAsia"/>
        </w:rPr>
        <w:t>訓人員生命安全考量，現況雙軌人員之受訓內容及強度</w:t>
      </w:r>
      <w:proofErr w:type="gramStart"/>
      <w:r w:rsidR="00862858" w:rsidRPr="00936F39">
        <w:rPr>
          <w:rFonts w:hAnsi="標楷體" w:hint="eastAsia"/>
        </w:rPr>
        <w:t>部分均有落差</w:t>
      </w:r>
      <w:proofErr w:type="gramEnd"/>
      <w:r w:rsidR="00862858" w:rsidRPr="00936F39">
        <w:rPr>
          <w:rFonts w:hAnsi="標楷體" w:hint="eastAsia"/>
        </w:rPr>
        <w:t>，尤其</w:t>
      </w:r>
      <w:proofErr w:type="gramStart"/>
      <w:r w:rsidRPr="00936F39">
        <w:rPr>
          <w:rFonts w:hAnsi="標楷體" w:hint="eastAsia"/>
        </w:rPr>
        <w:t>部分外軌受訓</w:t>
      </w:r>
      <w:proofErr w:type="gramEnd"/>
      <w:r w:rsidRPr="00936F39">
        <w:rPr>
          <w:rFonts w:hAnsi="標楷體" w:hint="eastAsia"/>
        </w:rPr>
        <w:t>學員亦陳訴表示自身於訓練過程中亦有相關疑慮，顯見整體制度尚有改善空間，應予儘速檢討。</w:t>
      </w:r>
    </w:p>
    <w:p w:rsidR="0058695A" w:rsidRPr="00936F39" w:rsidRDefault="0058695A" w:rsidP="00A37C10">
      <w:pPr>
        <w:pStyle w:val="3"/>
      </w:pPr>
      <w:r w:rsidRPr="00936F39">
        <w:rPr>
          <w:rFonts w:hint="eastAsia"/>
        </w:rPr>
        <w:t>另</w:t>
      </w:r>
      <w:r w:rsidR="002236A0" w:rsidRPr="00936F39">
        <w:rPr>
          <w:rFonts w:hint="eastAsia"/>
        </w:rPr>
        <w:t>參酌</w:t>
      </w:r>
      <w:r w:rsidRPr="00936F39">
        <w:rPr>
          <w:rFonts w:hint="eastAsia"/>
        </w:rPr>
        <w:t>考試院</w:t>
      </w:r>
      <w:r w:rsidR="00A37C10" w:rsidRPr="00936F39">
        <w:rPr>
          <w:rFonts w:hint="eastAsia"/>
        </w:rPr>
        <w:t>104年7月16日</w:t>
      </w:r>
      <w:r w:rsidR="00301479" w:rsidRPr="00936F39">
        <w:rPr>
          <w:rFonts w:hint="eastAsia"/>
        </w:rPr>
        <w:t>第12屆第44次會議紀錄之委員意見摘要</w:t>
      </w:r>
      <w:r w:rsidR="00B14BAD" w:rsidRPr="00936F39">
        <w:rPr>
          <w:rStyle w:val="afd"/>
        </w:rPr>
        <w:footnoteReference w:id="20"/>
      </w:r>
      <w:r w:rsidRPr="00936F39">
        <w:rPr>
          <w:rFonts w:hint="eastAsia"/>
        </w:rPr>
        <w:t>：「</w:t>
      </w:r>
      <w:r w:rsidR="007C57B9" w:rsidRPr="00936F39">
        <w:rPr>
          <w:rFonts w:hint="eastAsia"/>
        </w:rPr>
        <w:t>現警察</w:t>
      </w:r>
      <w:proofErr w:type="gramStart"/>
      <w:r w:rsidR="007C57B9" w:rsidRPr="00936F39">
        <w:rPr>
          <w:rFonts w:hint="eastAsia"/>
        </w:rPr>
        <w:t>特考外軌及格</w:t>
      </w:r>
      <w:proofErr w:type="gramEnd"/>
      <w:r w:rsidR="007C57B9" w:rsidRPr="00936F39">
        <w:rPr>
          <w:rFonts w:hint="eastAsia"/>
        </w:rPr>
        <w:t>人員之培訓</w:t>
      </w:r>
      <w:r w:rsidR="00301479" w:rsidRPr="00936F39">
        <w:t>…</w:t>
      </w:r>
      <w:proofErr w:type="gramStart"/>
      <w:r w:rsidR="00301479" w:rsidRPr="00936F39">
        <w:t>…</w:t>
      </w:r>
      <w:proofErr w:type="gramEnd"/>
      <w:r w:rsidR="007C57B9" w:rsidRPr="00936F39">
        <w:rPr>
          <w:rFonts w:hint="eastAsia"/>
        </w:rPr>
        <w:t>，尚有以下情形：</w:t>
      </w:r>
      <w:proofErr w:type="gramStart"/>
      <w:r w:rsidRPr="00936F39">
        <w:rPr>
          <w:rFonts w:hint="eastAsia"/>
        </w:rPr>
        <w:t>外軌錄取</w:t>
      </w:r>
      <w:proofErr w:type="gramEnd"/>
      <w:r w:rsidRPr="00936F39">
        <w:rPr>
          <w:rFonts w:hint="eastAsia"/>
        </w:rPr>
        <w:t>人員受訓時，認定其已錄取為警察人員，對訓練未盡在意，而代訓機構及行政人員</w:t>
      </w:r>
      <w:proofErr w:type="gramStart"/>
      <w:r w:rsidRPr="00936F39">
        <w:rPr>
          <w:rFonts w:hint="eastAsia"/>
        </w:rPr>
        <w:t>相對內軌學員</w:t>
      </w:r>
      <w:proofErr w:type="gramEnd"/>
      <w:r w:rsidRPr="00936F39">
        <w:rPr>
          <w:rFonts w:hint="eastAsia"/>
        </w:rPr>
        <w:t>，要求較寬鬆，由此可見，警察特考之訓練，非僅有訓練設備、師資等問題，訓練者或被訓練者在心態上皆有應改善之處</w:t>
      </w:r>
      <w:r w:rsidRPr="00936F39">
        <w:t>…</w:t>
      </w:r>
      <w:proofErr w:type="gramStart"/>
      <w:r w:rsidRPr="00936F39">
        <w:t>…</w:t>
      </w:r>
      <w:proofErr w:type="gramEnd"/>
      <w:r w:rsidRPr="00936F39">
        <w:rPr>
          <w:rFonts w:hint="eastAsia"/>
        </w:rPr>
        <w:t>」</w:t>
      </w:r>
      <w:r w:rsidR="00AD47E2" w:rsidRPr="00936F39">
        <w:rPr>
          <w:rFonts w:hint="eastAsia"/>
        </w:rPr>
        <w:t>及</w:t>
      </w:r>
      <w:r w:rsidR="00AD47E2" w:rsidRPr="00936F39">
        <w:rPr>
          <w:rFonts w:hAnsi="標楷體" w:hint="eastAsia"/>
        </w:rPr>
        <w:t>「有關警察特考未來是否繼續</w:t>
      </w:r>
      <w:proofErr w:type="gramStart"/>
      <w:r w:rsidR="00AD47E2" w:rsidRPr="00936F39">
        <w:rPr>
          <w:rFonts w:hAnsi="標楷體" w:hint="eastAsia"/>
        </w:rPr>
        <w:t>採</w:t>
      </w:r>
      <w:proofErr w:type="gramEnd"/>
      <w:r w:rsidR="00AD47E2" w:rsidRPr="00936F39">
        <w:rPr>
          <w:rFonts w:hAnsi="標楷體" w:hint="eastAsia"/>
        </w:rPr>
        <w:t>雙軌方式</w:t>
      </w:r>
      <w:r w:rsidR="004D2BDA" w:rsidRPr="00936F39">
        <w:rPr>
          <w:rFonts w:hAnsi="標楷體"/>
        </w:rPr>
        <w:t>…</w:t>
      </w:r>
      <w:proofErr w:type="gramStart"/>
      <w:r w:rsidR="004D2BDA" w:rsidRPr="00936F39">
        <w:rPr>
          <w:rFonts w:hAnsi="標楷體"/>
        </w:rPr>
        <w:t>…</w:t>
      </w:r>
      <w:proofErr w:type="gramEnd"/>
      <w:r w:rsidR="00AD47E2" w:rsidRPr="00936F39">
        <w:rPr>
          <w:rFonts w:hAnsi="標楷體" w:hint="eastAsia"/>
        </w:rPr>
        <w:t>一個重要關鍵點，為雙軌制自100年開始推動，當時要求3年後進行檢討，但至今仍未完成評鑑；如果評鑑結果沒有出來，則</w:t>
      </w:r>
      <w:proofErr w:type="gramStart"/>
      <w:r w:rsidR="00AD47E2" w:rsidRPr="00936F39">
        <w:rPr>
          <w:rFonts w:hAnsi="標楷體" w:hint="eastAsia"/>
        </w:rPr>
        <w:t>採</w:t>
      </w:r>
      <w:proofErr w:type="gramEnd"/>
      <w:r w:rsidR="00AD47E2" w:rsidRPr="00936F39">
        <w:rPr>
          <w:rFonts w:hAnsi="標楷體" w:hint="eastAsia"/>
        </w:rPr>
        <w:t>何種方式都無法進行討論，因為無法比較雙軌在考訓用過程中的差</w:t>
      </w:r>
      <w:r w:rsidR="00AD47E2" w:rsidRPr="00936F39">
        <w:rPr>
          <w:rFonts w:hAnsi="標楷體" w:hint="eastAsia"/>
        </w:rPr>
        <w:lastRenderedPageBreak/>
        <w:t>異</w:t>
      </w:r>
      <w:r w:rsidR="001606A4" w:rsidRPr="00936F39">
        <w:rPr>
          <w:rFonts w:hAnsi="標楷體"/>
        </w:rPr>
        <w:t>…</w:t>
      </w:r>
      <w:proofErr w:type="gramStart"/>
      <w:r w:rsidR="001606A4" w:rsidRPr="00936F39">
        <w:rPr>
          <w:rFonts w:hAnsi="標楷體"/>
        </w:rPr>
        <w:t>…</w:t>
      </w:r>
      <w:proofErr w:type="gramEnd"/>
      <w:r w:rsidR="00AD47E2" w:rsidRPr="00936F39">
        <w:rPr>
          <w:rFonts w:hAnsi="標楷體" w:hint="eastAsia"/>
        </w:rPr>
        <w:t>」</w:t>
      </w:r>
      <w:r w:rsidRPr="00936F39">
        <w:rPr>
          <w:rFonts w:hint="eastAsia"/>
        </w:rPr>
        <w:t>等</w:t>
      </w:r>
      <w:r w:rsidR="00086708" w:rsidRPr="00936F39">
        <w:rPr>
          <w:rFonts w:hint="eastAsia"/>
        </w:rPr>
        <w:t>語</w:t>
      </w:r>
      <w:r w:rsidR="001606A4" w:rsidRPr="00936F39">
        <w:rPr>
          <w:rFonts w:hint="eastAsia"/>
        </w:rPr>
        <w:t>，亦證就本院</w:t>
      </w:r>
      <w:r w:rsidR="00620933" w:rsidRPr="00936F39">
        <w:rPr>
          <w:rFonts w:hint="eastAsia"/>
        </w:rPr>
        <w:t>前述</w:t>
      </w:r>
      <w:r w:rsidR="001606A4" w:rsidRPr="00936F39">
        <w:rPr>
          <w:rFonts w:hint="eastAsia"/>
        </w:rPr>
        <w:t>調查</w:t>
      </w:r>
      <w:r w:rsidR="007C4353" w:rsidRPr="00936F39">
        <w:rPr>
          <w:rFonts w:hint="eastAsia"/>
        </w:rPr>
        <w:t>發現之</w:t>
      </w:r>
      <w:r w:rsidR="001606A4" w:rsidRPr="00936F39">
        <w:rPr>
          <w:rFonts w:hint="eastAsia"/>
        </w:rPr>
        <w:t>相關</w:t>
      </w:r>
      <w:proofErr w:type="gramStart"/>
      <w:r w:rsidR="001606A4" w:rsidRPr="00936F39">
        <w:rPr>
          <w:rFonts w:hint="eastAsia"/>
        </w:rPr>
        <w:t>問題</w:t>
      </w:r>
      <w:r w:rsidR="007C4353" w:rsidRPr="00936F39">
        <w:rPr>
          <w:rFonts w:hint="eastAsia"/>
        </w:rPr>
        <w:t>均尚</w:t>
      </w:r>
      <w:r w:rsidR="001606A4" w:rsidRPr="00936F39">
        <w:rPr>
          <w:rFonts w:hint="eastAsia"/>
        </w:rPr>
        <w:t>有</w:t>
      </w:r>
      <w:proofErr w:type="gramEnd"/>
      <w:r w:rsidR="005C226F" w:rsidRPr="00936F39">
        <w:rPr>
          <w:rFonts w:hint="eastAsia"/>
        </w:rPr>
        <w:t>儘速</w:t>
      </w:r>
      <w:r w:rsidR="001606A4" w:rsidRPr="00936F39">
        <w:rPr>
          <w:rFonts w:hint="eastAsia"/>
        </w:rPr>
        <w:t>檢討之必要。</w:t>
      </w:r>
    </w:p>
    <w:p w:rsidR="00715E89" w:rsidRPr="00936F39" w:rsidRDefault="00715E89" w:rsidP="00715E89">
      <w:pPr>
        <w:pStyle w:val="3"/>
        <w:rPr>
          <w:rFonts w:hAnsi="標楷體"/>
          <w:b/>
        </w:rPr>
      </w:pPr>
      <w:r w:rsidRPr="00936F39">
        <w:rPr>
          <w:rFonts w:hAnsi="標楷體" w:hint="eastAsia"/>
        </w:rPr>
        <w:t>綜上，</w:t>
      </w:r>
      <w:r w:rsidR="00CF4F4A" w:rsidRPr="00936F39">
        <w:rPr>
          <w:rFonts w:hAnsi="標楷體" w:hint="eastAsia"/>
        </w:rPr>
        <w:t>警察特考</w:t>
      </w:r>
      <w:r w:rsidRPr="00936F39">
        <w:rPr>
          <w:rFonts w:hAnsi="標楷體" w:hint="eastAsia"/>
          <w:szCs w:val="32"/>
        </w:rPr>
        <w:t>內外</w:t>
      </w:r>
      <w:proofErr w:type="gramStart"/>
      <w:r w:rsidRPr="00936F39">
        <w:rPr>
          <w:rFonts w:hAnsi="標楷體" w:hint="eastAsia"/>
          <w:szCs w:val="32"/>
        </w:rPr>
        <w:t>軌訓練均以培育</w:t>
      </w:r>
      <w:proofErr w:type="gramEnd"/>
      <w:r w:rsidRPr="00936F39">
        <w:rPr>
          <w:rFonts w:hAnsi="標楷體"/>
          <w:szCs w:val="32"/>
        </w:rPr>
        <w:t>學員生具備未來執勤專業知能、熟習最新警政治安交通實務為目標</w:t>
      </w:r>
      <w:r w:rsidR="00A252A0" w:rsidRPr="00936F39">
        <w:rPr>
          <w:rFonts w:hAnsi="標楷體" w:hint="eastAsia"/>
        </w:rPr>
        <w:t>，</w:t>
      </w:r>
      <w:r w:rsidRPr="00936F39">
        <w:rPr>
          <w:rFonts w:hAnsi="標楷體" w:hint="eastAsia"/>
        </w:rPr>
        <w:t>警察特考與一般警察特考分發擔任工作及所需能力並無二致，</w:t>
      </w:r>
      <w:proofErr w:type="gramStart"/>
      <w:r w:rsidRPr="00936F39">
        <w:rPr>
          <w:rFonts w:hAnsi="標楷體" w:hint="eastAsia"/>
        </w:rPr>
        <w:t>內外軌且</w:t>
      </w:r>
      <w:proofErr w:type="gramEnd"/>
      <w:r w:rsidRPr="00936F39">
        <w:rPr>
          <w:rFonts w:hAnsi="標楷體" w:hint="eastAsia"/>
        </w:rPr>
        <w:t>訓練標準</w:t>
      </w:r>
      <w:r w:rsidR="00A252A0" w:rsidRPr="00936F39">
        <w:rPr>
          <w:rFonts w:hAnsi="標楷體" w:hint="eastAsia"/>
        </w:rPr>
        <w:t>應力求嚴謹。</w:t>
      </w:r>
      <w:proofErr w:type="gramStart"/>
      <w:r w:rsidRPr="00936F39">
        <w:rPr>
          <w:rFonts w:hAnsi="標楷體" w:hint="eastAsia"/>
        </w:rPr>
        <w:t>內外軌除</w:t>
      </w:r>
      <w:proofErr w:type="gramEnd"/>
      <w:r w:rsidRPr="00936F39">
        <w:rPr>
          <w:rFonts w:hAnsi="標楷體" w:hint="eastAsia"/>
        </w:rPr>
        <w:t>應試科目殊異外，考試及格人員之訓練課程並不相當，警技課程時數</w:t>
      </w:r>
      <w:r w:rsidR="00621890" w:rsidRPr="00936F39">
        <w:rPr>
          <w:rFonts w:hAnsi="標楷體" w:hint="eastAsia"/>
        </w:rPr>
        <w:t>、強度內容</w:t>
      </w:r>
      <w:r w:rsidRPr="00936F39">
        <w:rPr>
          <w:rFonts w:hAnsi="標楷體" w:hint="eastAsia"/>
        </w:rPr>
        <w:t>及結訓</w:t>
      </w:r>
      <w:proofErr w:type="gramStart"/>
      <w:r w:rsidRPr="00936F39">
        <w:rPr>
          <w:rFonts w:hAnsi="標楷體" w:hint="eastAsia"/>
        </w:rPr>
        <w:t>門檻均有落差</w:t>
      </w:r>
      <w:proofErr w:type="gramEnd"/>
      <w:r w:rsidRPr="00936F39">
        <w:rPr>
          <w:rFonts w:hAnsi="標楷體" w:hint="eastAsia"/>
        </w:rPr>
        <w:t>，恐不利警察從事犯罪</w:t>
      </w:r>
      <w:proofErr w:type="gramStart"/>
      <w:r w:rsidRPr="00936F39">
        <w:rPr>
          <w:rFonts w:hAnsi="標楷體" w:hint="eastAsia"/>
        </w:rPr>
        <w:t>偵</w:t>
      </w:r>
      <w:proofErr w:type="gramEnd"/>
      <w:r w:rsidRPr="00936F39">
        <w:rPr>
          <w:rFonts w:hAnsi="標楷體" w:hint="eastAsia"/>
        </w:rPr>
        <w:t>防、交通執法、聚眾活動處理及逮捕等相關工作之執行</w:t>
      </w:r>
      <w:r w:rsidR="007B1473" w:rsidRPr="00936F39">
        <w:rPr>
          <w:rFonts w:hAnsi="標楷體" w:hint="eastAsia"/>
        </w:rPr>
        <w:t>，甚</w:t>
      </w:r>
      <w:r w:rsidR="007719E3" w:rsidRPr="00936F39">
        <w:rPr>
          <w:rFonts w:hAnsi="標楷體" w:hint="eastAsia"/>
        </w:rPr>
        <w:t>危</w:t>
      </w:r>
      <w:r w:rsidR="007B1473" w:rsidRPr="00936F39">
        <w:rPr>
          <w:rFonts w:hAnsi="標楷體" w:hint="eastAsia"/>
        </w:rPr>
        <w:t>害執法人員自身安全</w:t>
      </w:r>
      <w:r w:rsidR="00D60BEB" w:rsidRPr="00936F39">
        <w:rPr>
          <w:rFonts w:hAnsi="標楷體" w:hint="eastAsia"/>
        </w:rPr>
        <w:t>；</w:t>
      </w:r>
      <w:r w:rsidRPr="00936F39">
        <w:rPr>
          <w:rFonts w:hAnsi="標楷體" w:hint="eastAsia"/>
        </w:rPr>
        <w:t>後續有待相關機關強化</w:t>
      </w:r>
      <w:proofErr w:type="gramStart"/>
      <w:r w:rsidRPr="00936F39">
        <w:rPr>
          <w:rFonts w:hAnsi="標楷體" w:hint="eastAsia"/>
        </w:rPr>
        <w:t>兩軌體技</w:t>
      </w:r>
      <w:proofErr w:type="gramEnd"/>
      <w:r w:rsidRPr="00936F39">
        <w:rPr>
          <w:rFonts w:hAnsi="標楷體" w:hint="eastAsia"/>
        </w:rPr>
        <w:t>技能及督導訓練品質，</w:t>
      </w:r>
      <w:r w:rsidR="004045E5" w:rsidRPr="00936F39">
        <w:rPr>
          <w:rFonts w:hAnsi="標楷體" w:hint="eastAsia"/>
        </w:rPr>
        <w:t>就</w:t>
      </w:r>
      <w:r w:rsidRPr="00936F39">
        <w:rPr>
          <w:rFonts w:hAnsi="標楷體" w:hint="eastAsia"/>
        </w:rPr>
        <w:t>訓練內容，相關課程、時數、師資、教材、教學方法均有待檢討改善。</w:t>
      </w:r>
      <w:r w:rsidR="00013785" w:rsidRPr="00936F39">
        <w:rPr>
          <w:rFonts w:hAnsi="標楷體" w:hint="eastAsia"/>
        </w:rPr>
        <w:t xml:space="preserve"> </w:t>
      </w:r>
    </w:p>
    <w:p w:rsidR="0021346E" w:rsidRPr="00936F39" w:rsidRDefault="0012515B" w:rsidP="00280BEB">
      <w:pPr>
        <w:pStyle w:val="2"/>
        <w:numPr>
          <w:ilvl w:val="1"/>
          <w:numId w:val="1"/>
        </w:numPr>
        <w:rPr>
          <w:rFonts w:hAnsi="標楷體"/>
          <w:b/>
        </w:rPr>
      </w:pPr>
      <w:bookmarkStart w:id="58" w:name="_Toc458430047"/>
      <w:r w:rsidRPr="00936F39">
        <w:rPr>
          <w:rFonts w:hAnsi="標楷體"/>
          <w:b/>
          <w:szCs w:val="32"/>
        </w:rPr>
        <w:t>相較於</w:t>
      </w:r>
      <w:r w:rsidRPr="00936F39">
        <w:rPr>
          <w:rFonts w:hAnsi="標楷體" w:hint="eastAsia"/>
          <w:b/>
          <w:szCs w:val="32"/>
        </w:rPr>
        <w:t>警察機關</w:t>
      </w:r>
      <w:r w:rsidRPr="00936F39">
        <w:rPr>
          <w:rFonts w:hAnsi="標楷體"/>
          <w:b/>
          <w:szCs w:val="32"/>
        </w:rPr>
        <w:t>內部晉</w:t>
      </w:r>
      <w:proofErr w:type="gramStart"/>
      <w:r w:rsidRPr="00936F39">
        <w:rPr>
          <w:rFonts w:hAnsi="標楷體"/>
          <w:b/>
          <w:szCs w:val="32"/>
        </w:rPr>
        <w:t>陞</w:t>
      </w:r>
      <w:proofErr w:type="gramEnd"/>
      <w:r w:rsidRPr="00936F39">
        <w:rPr>
          <w:rFonts w:hAnsi="標楷體"/>
          <w:b/>
          <w:szCs w:val="32"/>
        </w:rPr>
        <w:t>管道</w:t>
      </w:r>
      <w:r w:rsidRPr="00936F39">
        <w:rPr>
          <w:rFonts w:hAnsi="標楷體" w:hint="eastAsia"/>
          <w:b/>
          <w:szCs w:val="32"/>
        </w:rPr>
        <w:t>而言，</w:t>
      </w:r>
      <w:r w:rsidRPr="00936F39">
        <w:rPr>
          <w:rFonts w:hAnsi="標楷體" w:hint="eastAsia"/>
          <w:b/>
        </w:rPr>
        <w:t>警察特考</w:t>
      </w:r>
      <w:r w:rsidR="00BF5038" w:rsidRPr="00936F39">
        <w:rPr>
          <w:rFonts w:hAnsi="標楷體"/>
          <w:b/>
          <w:szCs w:val="32"/>
        </w:rPr>
        <w:t>三等</w:t>
      </w:r>
      <w:r w:rsidRPr="00936F39">
        <w:rPr>
          <w:rFonts w:hAnsi="標楷體" w:hint="eastAsia"/>
          <w:b/>
        </w:rPr>
        <w:t>之</w:t>
      </w:r>
      <w:r w:rsidRPr="00936F39">
        <w:rPr>
          <w:rFonts w:hAnsi="標楷體"/>
          <w:b/>
          <w:szCs w:val="32"/>
        </w:rPr>
        <w:t>內</w:t>
      </w:r>
      <w:proofErr w:type="gramStart"/>
      <w:r w:rsidRPr="00936F39">
        <w:rPr>
          <w:rFonts w:hAnsi="標楷體"/>
          <w:b/>
          <w:szCs w:val="32"/>
        </w:rPr>
        <w:t>軌</w:t>
      </w:r>
      <w:proofErr w:type="gramEnd"/>
      <w:r w:rsidRPr="00936F39">
        <w:rPr>
          <w:rFonts w:hAnsi="標楷體" w:hint="eastAsia"/>
          <w:b/>
          <w:szCs w:val="32"/>
        </w:rPr>
        <w:t>考試因</w:t>
      </w:r>
      <w:r w:rsidR="00FC3061" w:rsidRPr="00936F39">
        <w:rPr>
          <w:rFonts w:hAnsi="標楷體" w:hint="eastAsia"/>
          <w:b/>
          <w:szCs w:val="32"/>
        </w:rPr>
        <w:t>較</w:t>
      </w:r>
      <w:r w:rsidRPr="00936F39">
        <w:rPr>
          <w:rFonts w:hAnsi="標楷體" w:hint="eastAsia"/>
          <w:b/>
          <w:szCs w:val="32"/>
        </w:rPr>
        <w:t>高錄取率，成</w:t>
      </w:r>
      <w:r w:rsidRPr="00936F39">
        <w:rPr>
          <w:rFonts w:hAnsi="標楷體"/>
          <w:b/>
          <w:szCs w:val="32"/>
        </w:rPr>
        <w:t>為</w:t>
      </w:r>
      <w:r w:rsidRPr="00936F39">
        <w:rPr>
          <w:rFonts w:hAnsi="標楷體" w:hint="eastAsia"/>
          <w:b/>
          <w:szCs w:val="32"/>
        </w:rPr>
        <w:t>部分</w:t>
      </w:r>
      <w:proofErr w:type="gramStart"/>
      <w:r w:rsidRPr="00936F39">
        <w:rPr>
          <w:rFonts w:hAnsi="標楷體" w:hint="eastAsia"/>
          <w:b/>
          <w:szCs w:val="32"/>
        </w:rPr>
        <w:t>四等外軌人員</w:t>
      </w:r>
      <w:proofErr w:type="gramEnd"/>
      <w:r w:rsidRPr="00936F39">
        <w:rPr>
          <w:rFonts w:hAnsi="標楷體" w:hint="eastAsia"/>
          <w:b/>
          <w:szCs w:val="32"/>
        </w:rPr>
        <w:t>之</w:t>
      </w:r>
      <w:r w:rsidRPr="00936F39">
        <w:rPr>
          <w:rFonts w:hAnsi="標楷體"/>
          <w:b/>
          <w:szCs w:val="32"/>
        </w:rPr>
        <w:t>升遷捷徑</w:t>
      </w:r>
      <w:r w:rsidRPr="00936F39">
        <w:rPr>
          <w:rFonts w:hAnsi="標楷體" w:hint="eastAsia"/>
          <w:b/>
          <w:szCs w:val="32"/>
        </w:rPr>
        <w:t>，淪為暫時性跳板</w:t>
      </w:r>
      <w:r w:rsidRPr="00936F39">
        <w:rPr>
          <w:rFonts w:hAnsi="標楷體" w:hint="eastAsia"/>
          <w:b/>
        </w:rPr>
        <w:t>，</w:t>
      </w:r>
      <w:proofErr w:type="gramStart"/>
      <w:r w:rsidR="002C4BB3" w:rsidRPr="00936F39">
        <w:rPr>
          <w:rFonts w:hAnsi="標楷體" w:hint="eastAsia"/>
          <w:b/>
        </w:rPr>
        <w:t>又內軌</w:t>
      </w:r>
      <w:proofErr w:type="gramEnd"/>
      <w:r w:rsidR="002C4BB3" w:rsidRPr="00936F39">
        <w:rPr>
          <w:rFonts w:hAnsi="標楷體" w:hint="eastAsia"/>
          <w:b/>
        </w:rPr>
        <w:t>考試亦</w:t>
      </w:r>
      <w:r w:rsidR="00BE55FB" w:rsidRPr="00936F39">
        <w:rPr>
          <w:rFonts w:hAnsi="標楷體" w:hint="eastAsia"/>
          <w:b/>
        </w:rPr>
        <w:t>已成</w:t>
      </w:r>
      <w:r w:rsidR="002C4BB3" w:rsidRPr="00936F39">
        <w:rPr>
          <w:rFonts w:hAnsi="標楷體" w:hint="eastAsia"/>
          <w:b/>
        </w:rPr>
        <w:t>為</w:t>
      </w:r>
      <w:r w:rsidR="00035D82" w:rsidRPr="00936F39">
        <w:rPr>
          <w:rFonts w:hAnsi="標楷體" w:hint="eastAsia"/>
          <w:b/>
        </w:rPr>
        <w:t>部分因不適應</w:t>
      </w:r>
      <w:r w:rsidR="009E74D2" w:rsidRPr="00936F39">
        <w:rPr>
          <w:rFonts w:hAnsi="標楷體" w:hint="eastAsia"/>
          <w:b/>
        </w:rPr>
        <w:t>因素自願</w:t>
      </w:r>
      <w:proofErr w:type="gramStart"/>
      <w:r w:rsidR="009E74D2" w:rsidRPr="00936F39">
        <w:rPr>
          <w:rFonts w:hAnsi="標楷體" w:hint="eastAsia"/>
          <w:b/>
        </w:rPr>
        <w:t>離退</w:t>
      </w:r>
      <w:r w:rsidR="00035D82" w:rsidRPr="00936F39">
        <w:rPr>
          <w:rFonts w:hAnsi="標楷體" w:hint="eastAsia"/>
          <w:b/>
        </w:rPr>
        <w:t>警職</w:t>
      </w:r>
      <w:proofErr w:type="gramEnd"/>
      <w:r w:rsidR="00035D82" w:rsidRPr="00936F39">
        <w:rPr>
          <w:rFonts w:hAnsi="標楷體" w:hint="eastAsia"/>
          <w:b/>
        </w:rPr>
        <w:t>人員</w:t>
      </w:r>
      <w:r w:rsidR="00312808" w:rsidRPr="00936F39">
        <w:rPr>
          <w:rFonts w:hAnsi="標楷體" w:hint="eastAsia"/>
          <w:b/>
        </w:rPr>
        <w:t>之</w:t>
      </w:r>
      <w:proofErr w:type="gramStart"/>
      <w:r w:rsidR="00C2285C" w:rsidRPr="00936F39">
        <w:rPr>
          <w:rFonts w:hAnsi="標楷體" w:hint="eastAsia"/>
          <w:b/>
        </w:rPr>
        <w:t>回鍋巧門</w:t>
      </w:r>
      <w:proofErr w:type="gramEnd"/>
      <w:r w:rsidR="00C2285C" w:rsidRPr="00936F39">
        <w:rPr>
          <w:rFonts w:hAnsi="標楷體" w:hint="eastAsia"/>
          <w:b/>
        </w:rPr>
        <w:t>，</w:t>
      </w:r>
      <w:r w:rsidR="00035D82" w:rsidRPr="00936F39">
        <w:rPr>
          <w:rFonts w:hAnsi="標楷體" w:hint="eastAsia"/>
          <w:b/>
          <w:szCs w:val="32"/>
        </w:rPr>
        <w:t>且恐將延伸影響後續警大</w:t>
      </w:r>
      <w:r w:rsidR="0021346E" w:rsidRPr="00936F39">
        <w:rPr>
          <w:rFonts w:hAnsi="標楷體" w:hint="eastAsia"/>
          <w:b/>
          <w:szCs w:val="32"/>
        </w:rPr>
        <w:t>養成教育之穩定性</w:t>
      </w:r>
      <w:r w:rsidR="00DB3560" w:rsidRPr="00936F39">
        <w:rPr>
          <w:rFonts w:hAnsi="標楷體" w:hint="eastAsia"/>
          <w:b/>
          <w:szCs w:val="32"/>
        </w:rPr>
        <w:t>，</w:t>
      </w:r>
      <w:r w:rsidR="00401C1B" w:rsidRPr="00936F39">
        <w:rPr>
          <w:rFonts w:hAnsi="標楷體" w:hint="eastAsia"/>
          <w:b/>
          <w:szCs w:val="32"/>
        </w:rPr>
        <w:t>均不利於長期警力培育之穩定性及</w:t>
      </w:r>
      <w:r w:rsidR="00474367" w:rsidRPr="00936F39">
        <w:rPr>
          <w:rFonts w:hAnsi="標楷體" w:hint="eastAsia"/>
          <w:b/>
          <w:szCs w:val="32"/>
        </w:rPr>
        <w:t>整體</w:t>
      </w:r>
      <w:r w:rsidR="00401C1B" w:rsidRPr="00936F39">
        <w:rPr>
          <w:rFonts w:hAnsi="標楷體" w:hint="eastAsia"/>
          <w:b/>
          <w:szCs w:val="32"/>
        </w:rPr>
        <w:t>警務向心力</w:t>
      </w:r>
      <w:r w:rsidR="001A2015" w:rsidRPr="00936F39">
        <w:rPr>
          <w:rFonts w:hAnsi="標楷體" w:hint="eastAsia"/>
          <w:b/>
          <w:szCs w:val="32"/>
        </w:rPr>
        <w:t>，亦</w:t>
      </w:r>
      <w:r w:rsidR="006F6F40" w:rsidRPr="00936F39">
        <w:rPr>
          <w:rFonts w:hAnsi="標楷體" w:hint="eastAsia"/>
          <w:b/>
          <w:szCs w:val="32"/>
        </w:rPr>
        <w:t>引發</w:t>
      </w:r>
      <w:r w:rsidR="001A2015" w:rsidRPr="00936F39">
        <w:rPr>
          <w:rFonts w:hAnsi="標楷體" w:hint="eastAsia"/>
          <w:b/>
          <w:szCs w:val="32"/>
        </w:rPr>
        <w:t>社會觀感不佳</w:t>
      </w:r>
      <w:r w:rsidR="00856BD7" w:rsidRPr="00936F39">
        <w:rPr>
          <w:rFonts w:hAnsi="標楷體" w:hint="eastAsia"/>
          <w:b/>
          <w:szCs w:val="32"/>
        </w:rPr>
        <w:t>。</w:t>
      </w:r>
      <w:bookmarkEnd w:id="58"/>
    </w:p>
    <w:p w:rsidR="00EB7C81" w:rsidRPr="00936F39" w:rsidRDefault="00577F67" w:rsidP="00005052">
      <w:pPr>
        <w:pStyle w:val="3"/>
      </w:pPr>
      <w:r w:rsidRPr="00936F39">
        <w:rPr>
          <w:rFonts w:hAnsi="標楷體" w:hint="eastAsia"/>
          <w:szCs w:val="32"/>
        </w:rPr>
        <w:t>警察人員考試雙軌分流制度應考資格設計係以應考人</w:t>
      </w:r>
      <w:r w:rsidR="009D7568" w:rsidRPr="00936F39">
        <w:rPr>
          <w:rFonts w:hAnsi="標楷體" w:hint="eastAsia"/>
          <w:szCs w:val="32"/>
        </w:rPr>
        <w:t>是否接受警察養成教育為區隔。</w:t>
      </w:r>
      <w:r w:rsidR="00862858" w:rsidRPr="00936F39">
        <w:rPr>
          <w:rFonts w:hint="eastAsia"/>
        </w:rPr>
        <w:t>根據</w:t>
      </w:r>
      <w:r w:rsidR="00005052" w:rsidRPr="00936F39">
        <w:rPr>
          <w:rFonts w:hint="eastAsia"/>
        </w:rPr>
        <w:t>公務人員特種考試警察人員考試規則</w:t>
      </w:r>
      <w:r w:rsidR="00EF6D8F" w:rsidRPr="00936F39">
        <w:rPr>
          <w:rFonts w:hint="eastAsia"/>
        </w:rPr>
        <w:t>第3條附表1</w:t>
      </w:r>
      <w:r w:rsidR="00EF6D8F" w:rsidRPr="00936F39">
        <w:rPr>
          <w:rFonts w:hAnsi="標楷體" w:hint="eastAsia"/>
        </w:rPr>
        <w:t>「</w:t>
      </w:r>
      <w:r w:rsidR="0069759B" w:rsidRPr="00936F39">
        <w:rPr>
          <w:rFonts w:hint="eastAsia"/>
        </w:rPr>
        <w:t>公務人員特種考試警察人員考試三等考試應考資格表</w:t>
      </w:r>
      <w:r w:rsidR="00EF6D8F" w:rsidRPr="00936F39">
        <w:rPr>
          <w:rFonts w:hAnsi="標楷體" w:hint="eastAsia"/>
        </w:rPr>
        <w:t>」</w:t>
      </w:r>
      <w:r w:rsidR="005B61FB" w:rsidRPr="00936F39">
        <w:rPr>
          <w:rFonts w:hint="eastAsia"/>
        </w:rPr>
        <w:t>之</w:t>
      </w:r>
      <w:r w:rsidR="0069759B" w:rsidRPr="00936F39">
        <w:rPr>
          <w:rFonts w:hint="eastAsia"/>
        </w:rPr>
        <w:t>第4款規定，</w:t>
      </w:r>
      <w:r w:rsidR="007F0111" w:rsidRPr="00936F39">
        <w:rPr>
          <w:rFonts w:hAnsi="標楷體" w:hint="eastAsia"/>
        </w:rPr>
        <w:t>「</w:t>
      </w:r>
      <w:r w:rsidR="0069759B" w:rsidRPr="00936F39">
        <w:rPr>
          <w:rFonts w:hint="eastAsia"/>
        </w:rPr>
        <w:t>經普通考試警察人員考試或相當普通考試之特種考試警察人員考試及格滿3年者</w:t>
      </w:r>
      <w:r w:rsidR="009E53B3" w:rsidRPr="00936F39">
        <w:rPr>
          <w:rFonts w:hAnsi="標楷體" w:hint="eastAsia"/>
        </w:rPr>
        <w:t>」</w:t>
      </w:r>
      <w:r w:rsidR="0069759B" w:rsidRPr="00936F39">
        <w:rPr>
          <w:rFonts w:hint="eastAsia"/>
        </w:rPr>
        <w:t>始可報考</w:t>
      </w:r>
      <w:r w:rsidR="0057670B" w:rsidRPr="00936F39">
        <w:rPr>
          <w:rFonts w:hint="eastAsia"/>
        </w:rPr>
        <w:t>等</w:t>
      </w:r>
      <w:r w:rsidR="0069759B" w:rsidRPr="00936F39">
        <w:rPr>
          <w:rFonts w:hint="eastAsia"/>
        </w:rPr>
        <w:t>規定</w:t>
      </w:r>
      <w:r w:rsidR="009E53B3" w:rsidRPr="00936F39">
        <w:rPr>
          <w:rFonts w:hint="eastAsia"/>
        </w:rPr>
        <w:t>。經</w:t>
      </w:r>
      <w:proofErr w:type="gramStart"/>
      <w:r w:rsidR="009E53B3" w:rsidRPr="00936F39">
        <w:rPr>
          <w:rFonts w:hint="eastAsia"/>
        </w:rPr>
        <w:t>詢</w:t>
      </w:r>
      <w:proofErr w:type="gramEnd"/>
      <w:r w:rsidR="009E53B3" w:rsidRPr="00936F39">
        <w:rPr>
          <w:rFonts w:hint="eastAsia"/>
        </w:rPr>
        <w:t>考選部</w:t>
      </w:r>
      <w:r w:rsidR="002012C4" w:rsidRPr="00936F39">
        <w:rPr>
          <w:rFonts w:hint="eastAsia"/>
        </w:rPr>
        <w:t>指出</w:t>
      </w:r>
      <w:r w:rsidR="009E53B3" w:rsidRPr="00936F39">
        <w:rPr>
          <w:rFonts w:hint="eastAsia"/>
        </w:rPr>
        <w:t>，此</w:t>
      </w:r>
      <w:r w:rsidR="0069759B" w:rsidRPr="00936F39">
        <w:rPr>
          <w:rFonts w:hint="eastAsia"/>
        </w:rPr>
        <w:t>係參照公務人員考試法第13條第3款規定，</w:t>
      </w:r>
      <w:r w:rsidR="008023E5" w:rsidRPr="00936F39">
        <w:rPr>
          <w:rFonts w:hAnsi="標楷體" w:hint="eastAsia"/>
        </w:rPr>
        <w:t>「</w:t>
      </w:r>
      <w:r w:rsidR="0069759B" w:rsidRPr="00936F39">
        <w:rPr>
          <w:rFonts w:hint="eastAsia"/>
        </w:rPr>
        <w:t>普通考試及格滿3年者，得應公務人員高等考試三級考試訂定</w:t>
      </w:r>
      <w:r w:rsidR="008023E5" w:rsidRPr="00936F39">
        <w:rPr>
          <w:rFonts w:hAnsi="標楷體" w:hint="eastAsia"/>
        </w:rPr>
        <w:t>」</w:t>
      </w:r>
      <w:r w:rsidR="0069759B" w:rsidRPr="00936F39">
        <w:rPr>
          <w:rFonts w:hint="eastAsia"/>
        </w:rPr>
        <w:t>，</w:t>
      </w:r>
      <w:proofErr w:type="gramStart"/>
      <w:r w:rsidR="0069759B" w:rsidRPr="00936F39">
        <w:rPr>
          <w:rFonts w:hint="eastAsia"/>
        </w:rPr>
        <w:t>主要係讓未</w:t>
      </w:r>
      <w:proofErr w:type="gramEnd"/>
      <w:r w:rsidR="0069759B" w:rsidRPr="00936F39">
        <w:rPr>
          <w:rFonts w:hint="eastAsia"/>
        </w:rPr>
        <w:t>具大學學歷應考人，可藉由具低</w:t>
      </w:r>
      <w:proofErr w:type="gramStart"/>
      <w:r w:rsidR="0069759B" w:rsidRPr="00936F39">
        <w:rPr>
          <w:rFonts w:hint="eastAsia"/>
        </w:rPr>
        <w:t>一</w:t>
      </w:r>
      <w:proofErr w:type="gramEnd"/>
      <w:r w:rsidR="0069759B" w:rsidRPr="00936F39">
        <w:rPr>
          <w:rFonts w:hint="eastAsia"/>
        </w:rPr>
        <w:t>等級考試及格</w:t>
      </w:r>
      <w:r w:rsidR="0069759B" w:rsidRPr="00936F39">
        <w:rPr>
          <w:rFonts w:hint="eastAsia"/>
        </w:rPr>
        <w:lastRenderedPageBreak/>
        <w:t>滿3年資格，取得高一等級應考資格</w:t>
      </w:r>
      <w:r w:rsidR="007F54D2" w:rsidRPr="00936F39">
        <w:rPr>
          <w:rFonts w:hint="eastAsia"/>
        </w:rPr>
        <w:t>。</w:t>
      </w:r>
      <w:r w:rsidR="00E92BD1" w:rsidRPr="00936F39">
        <w:rPr>
          <w:rFonts w:hAnsi="標楷體" w:hint="eastAsia"/>
          <w:szCs w:val="32"/>
        </w:rPr>
        <w:t>前揭應考資格表第2款規定，</w:t>
      </w:r>
      <w:r w:rsidR="007F1D2D" w:rsidRPr="00936F39">
        <w:rPr>
          <w:rFonts w:hAnsi="標楷體" w:hint="eastAsia"/>
          <w:szCs w:val="32"/>
        </w:rPr>
        <w:t>「</w:t>
      </w:r>
      <w:r w:rsidR="007F1D2D" w:rsidRPr="00936F39">
        <w:t>公立或立案之私立獨立學院以上學校或符合教育部</w:t>
      </w:r>
      <w:proofErr w:type="gramStart"/>
      <w:r w:rsidR="007F1D2D" w:rsidRPr="00936F39">
        <w:t>採</w:t>
      </w:r>
      <w:proofErr w:type="gramEnd"/>
      <w:r w:rsidR="007F1D2D" w:rsidRPr="00936F39">
        <w:t>認規定之國外獨立學院以上學校各院、系、組、所、學位學程畢業得有學士以上學位證書，並經警察人員考試及格者</w:t>
      </w:r>
      <w:r w:rsidR="007F1D2D" w:rsidRPr="00936F39">
        <w:rPr>
          <w:rFonts w:hAnsi="標楷體" w:hint="eastAsia"/>
          <w:szCs w:val="32"/>
        </w:rPr>
        <w:t>」</w:t>
      </w:r>
      <w:r w:rsidR="00E92BD1" w:rsidRPr="00936F39">
        <w:rPr>
          <w:rFonts w:hAnsi="標楷體" w:hint="eastAsia"/>
          <w:szCs w:val="32"/>
        </w:rPr>
        <w:t>得報考警察特考三等考試</w:t>
      </w:r>
      <w:r w:rsidR="008A10D1" w:rsidRPr="00936F39">
        <w:rPr>
          <w:rFonts w:hAnsi="標楷體" w:hint="eastAsia"/>
          <w:szCs w:val="32"/>
        </w:rPr>
        <w:t>。經</w:t>
      </w:r>
      <w:proofErr w:type="gramStart"/>
      <w:r w:rsidR="008A10D1" w:rsidRPr="00936F39">
        <w:rPr>
          <w:rFonts w:hAnsi="標楷體" w:hint="eastAsia"/>
          <w:szCs w:val="32"/>
        </w:rPr>
        <w:t>詢考選部</w:t>
      </w:r>
      <w:r w:rsidR="00AF798D" w:rsidRPr="00936F39">
        <w:rPr>
          <w:rFonts w:hAnsi="標楷體" w:hint="eastAsia"/>
          <w:szCs w:val="32"/>
        </w:rPr>
        <w:t>函復</w:t>
      </w:r>
      <w:proofErr w:type="gramEnd"/>
      <w:r w:rsidR="00AF798D" w:rsidRPr="00936F39">
        <w:rPr>
          <w:rFonts w:hAnsi="標楷體" w:hint="eastAsia"/>
          <w:szCs w:val="32"/>
        </w:rPr>
        <w:t>略</w:t>
      </w:r>
      <w:proofErr w:type="gramStart"/>
      <w:r w:rsidR="00AF798D" w:rsidRPr="00936F39">
        <w:rPr>
          <w:rFonts w:hAnsi="標楷體" w:hint="eastAsia"/>
          <w:szCs w:val="32"/>
        </w:rPr>
        <w:t>以</w:t>
      </w:r>
      <w:proofErr w:type="gramEnd"/>
      <w:r w:rsidR="008A10D1" w:rsidRPr="00936F39">
        <w:rPr>
          <w:rFonts w:hAnsi="標楷體" w:hint="eastAsia"/>
          <w:szCs w:val="32"/>
        </w:rPr>
        <w:t>，</w:t>
      </w:r>
      <w:proofErr w:type="gramStart"/>
      <w:r w:rsidR="008A10D1" w:rsidRPr="00936F39">
        <w:rPr>
          <w:rFonts w:hAnsi="標楷體" w:hint="eastAsia"/>
          <w:szCs w:val="32"/>
        </w:rPr>
        <w:t>此款係</w:t>
      </w:r>
      <w:r w:rsidR="00E92BD1" w:rsidRPr="00936F39">
        <w:rPr>
          <w:rFonts w:hAnsi="標楷體" w:hint="eastAsia"/>
          <w:szCs w:val="32"/>
        </w:rPr>
        <w:t>指</w:t>
      </w:r>
      <w:proofErr w:type="gramEnd"/>
      <w:r w:rsidR="00E92BD1" w:rsidRPr="00936F39">
        <w:rPr>
          <w:rFonts w:hAnsi="標楷體" w:hint="eastAsia"/>
          <w:szCs w:val="32"/>
        </w:rPr>
        <w:t>具大學學歷外，尚需具備警察特考考試及格，即取得警察特考考試及格證書始得報考警察特考三等考試</w:t>
      </w:r>
      <w:r w:rsidR="00EC71C3" w:rsidRPr="00936F39">
        <w:rPr>
          <w:rFonts w:hAnsi="標楷體" w:hint="eastAsia"/>
          <w:szCs w:val="32"/>
        </w:rPr>
        <w:t>；</w:t>
      </w:r>
      <w:r w:rsidR="00E92BD1" w:rsidRPr="00936F39">
        <w:rPr>
          <w:rFonts w:hAnsi="標楷體" w:hint="eastAsia"/>
          <w:szCs w:val="32"/>
        </w:rPr>
        <w:t>主要考量三等考試及格者取得警正資格，屬警察中階領導幹部，除需學歷資格外尚仍需完成警察專業訓練取得考試及格證書方得報考，以符受警察專業訓練者，方得報考警察特考之雙軌分流制度精神</w:t>
      </w:r>
      <w:r w:rsidR="00266D7A" w:rsidRPr="00936F39">
        <w:rPr>
          <w:rFonts w:hAnsi="標楷體" w:hint="eastAsia"/>
          <w:szCs w:val="32"/>
        </w:rPr>
        <w:t>等語。</w:t>
      </w:r>
      <w:r w:rsidR="00493769" w:rsidRPr="00936F39">
        <w:rPr>
          <w:rFonts w:hAnsi="標楷體" w:hint="eastAsia"/>
          <w:szCs w:val="32"/>
        </w:rPr>
        <w:t>是</w:t>
      </w:r>
      <w:proofErr w:type="gramStart"/>
      <w:r w:rsidR="00493769" w:rsidRPr="00936F39">
        <w:rPr>
          <w:rFonts w:hAnsi="標楷體" w:hint="eastAsia"/>
          <w:szCs w:val="32"/>
        </w:rPr>
        <w:t>以</w:t>
      </w:r>
      <w:proofErr w:type="gramEnd"/>
      <w:r w:rsidR="00FD62BC" w:rsidRPr="00936F39">
        <w:rPr>
          <w:rFonts w:hAnsi="標楷體" w:hint="eastAsia"/>
          <w:szCs w:val="32"/>
        </w:rPr>
        <w:t>，就現行考試規定，警察特考</w:t>
      </w:r>
      <w:proofErr w:type="gramStart"/>
      <w:r w:rsidR="00FD62BC" w:rsidRPr="00936F39">
        <w:rPr>
          <w:rFonts w:hAnsi="標楷體" w:hint="eastAsia"/>
          <w:szCs w:val="32"/>
        </w:rPr>
        <w:t>內軌四等</w:t>
      </w:r>
      <w:proofErr w:type="gramEnd"/>
      <w:r w:rsidR="00FD62BC" w:rsidRPr="00936F39">
        <w:rPr>
          <w:rFonts w:hAnsi="標楷體" w:hint="eastAsia"/>
          <w:szCs w:val="32"/>
        </w:rPr>
        <w:t>錄取結業人員，應</w:t>
      </w:r>
      <w:r w:rsidR="00FD62BC" w:rsidRPr="00936F39">
        <w:rPr>
          <w:rFonts w:hint="eastAsia"/>
        </w:rPr>
        <w:t>滿3年者</w:t>
      </w:r>
      <w:r w:rsidR="00E5560E" w:rsidRPr="00936F39">
        <w:rPr>
          <w:rFonts w:hint="eastAsia"/>
        </w:rPr>
        <w:t>始得</w:t>
      </w:r>
      <w:proofErr w:type="gramStart"/>
      <w:r w:rsidR="00E5560E" w:rsidRPr="00936F39">
        <w:rPr>
          <w:rFonts w:hint="eastAsia"/>
        </w:rPr>
        <w:t>報考內軌三等</w:t>
      </w:r>
      <w:proofErr w:type="gramEnd"/>
      <w:r w:rsidR="00E5560E" w:rsidRPr="00936F39">
        <w:rPr>
          <w:rFonts w:hint="eastAsia"/>
        </w:rPr>
        <w:t>考試；</w:t>
      </w:r>
      <w:r w:rsidR="00830DB3" w:rsidRPr="00936F39">
        <w:rPr>
          <w:rFonts w:hAnsi="標楷體" w:hint="eastAsia"/>
          <w:szCs w:val="32"/>
        </w:rPr>
        <w:t>警察特考</w:t>
      </w:r>
      <w:proofErr w:type="gramStart"/>
      <w:r w:rsidR="00830DB3" w:rsidRPr="00936F39">
        <w:rPr>
          <w:rFonts w:hAnsi="標楷體" w:hint="eastAsia"/>
          <w:szCs w:val="32"/>
        </w:rPr>
        <w:t>外軌四等</w:t>
      </w:r>
      <w:proofErr w:type="gramEnd"/>
      <w:r w:rsidR="00830DB3" w:rsidRPr="00936F39">
        <w:rPr>
          <w:rFonts w:hAnsi="標楷體" w:hint="eastAsia"/>
          <w:szCs w:val="32"/>
        </w:rPr>
        <w:t>錄取結業人員，則</w:t>
      </w:r>
      <w:r w:rsidR="00606C74" w:rsidRPr="00936F39">
        <w:rPr>
          <w:rFonts w:hAnsi="標楷體" w:hint="eastAsia"/>
          <w:szCs w:val="32"/>
        </w:rPr>
        <w:t>尚</w:t>
      </w:r>
      <w:r w:rsidR="00830DB3" w:rsidRPr="00936F39">
        <w:rPr>
          <w:rFonts w:hAnsi="標楷體" w:hint="eastAsia"/>
          <w:szCs w:val="32"/>
        </w:rPr>
        <w:t>無此限制</w:t>
      </w:r>
      <w:r w:rsidR="00493769" w:rsidRPr="00936F39">
        <w:rPr>
          <w:rFonts w:hAnsi="標楷體" w:hint="eastAsia"/>
          <w:szCs w:val="32"/>
        </w:rPr>
        <w:t>。</w:t>
      </w:r>
      <w:r w:rsidR="00266D7A" w:rsidRPr="00936F39">
        <w:rPr>
          <w:rFonts w:hAnsi="標楷體" w:hint="eastAsia"/>
          <w:szCs w:val="32"/>
        </w:rPr>
        <w:t>相關應考資格規定摘要如下表：</w:t>
      </w:r>
    </w:p>
    <w:p w:rsidR="00266D7A" w:rsidRPr="00936F39" w:rsidRDefault="007327C8" w:rsidP="009200E7">
      <w:pPr>
        <w:pStyle w:val="a4"/>
        <w:jc w:val="center"/>
        <w:rPr>
          <w:b/>
        </w:rPr>
      </w:pPr>
      <w:r w:rsidRPr="00936F39">
        <w:rPr>
          <w:rFonts w:hint="eastAsia"/>
          <w:b/>
        </w:rPr>
        <w:t>公務人員特種考試警察人員考試應考資格表</w:t>
      </w:r>
      <w:r w:rsidR="00D723D2" w:rsidRPr="00936F39">
        <w:rPr>
          <w:rFonts w:hint="eastAsia"/>
          <w:b/>
        </w:rPr>
        <w:t>-</w:t>
      </w:r>
      <w:r w:rsidR="00B14CE5" w:rsidRPr="00936F39">
        <w:rPr>
          <w:rFonts w:hint="eastAsia"/>
          <w:b/>
        </w:rPr>
        <w:t>三等</w:t>
      </w:r>
      <w:r w:rsidR="00DD5032" w:rsidRPr="00936F39">
        <w:rPr>
          <w:rFonts w:hint="eastAsia"/>
          <w:b/>
        </w:rPr>
        <w:t>應考資格</w:t>
      </w:r>
      <w:r w:rsidRPr="00936F39">
        <w:rPr>
          <w:rFonts w:hint="eastAsia"/>
          <w:b/>
        </w:rPr>
        <w:t>摘</w:t>
      </w:r>
      <w:r w:rsidR="00B14CE5" w:rsidRPr="00936F39">
        <w:rPr>
          <w:rFonts w:hint="eastAsia"/>
          <w:b/>
        </w:rPr>
        <w:t>要</w:t>
      </w:r>
    </w:p>
    <w:tbl>
      <w:tblPr>
        <w:tblStyle w:val="af7"/>
        <w:tblW w:w="9073" w:type="dxa"/>
        <w:tblInd w:w="-176" w:type="dxa"/>
        <w:tblLook w:val="04A0"/>
      </w:tblPr>
      <w:tblGrid>
        <w:gridCol w:w="2694"/>
        <w:gridCol w:w="6379"/>
      </w:tblGrid>
      <w:tr w:rsidR="00405AFD" w:rsidRPr="00936F39" w:rsidTr="007F38C6">
        <w:trPr>
          <w:tblHeader/>
        </w:trPr>
        <w:tc>
          <w:tcPr>
            <w:tcW w:w="2694" w:type="dxa"/>
          </w:tcPr>
          <w:p w:rsidR="00D23BC3" w:rsidRPr="00936F39" w:rsidRDefault="00D23BC3" w:rsidP="00D23BC3">
            <w:pPr>
              <w:jc w:val="center"/>
              <w:rPr>
                <w:b/>
                <w:sz w:val="26"/>
                <w:szCs w:val="26"/>
              </w:rPr>
            </w:pPr>
            <w:r w:rsidRPr="00936F39">
              <w:rPr>
                <w:rFonts w:hint="eastAsia"/>
                <w:b/>
                <w:sz w:val="26"/>
                <w:szCs w:val="26"/>
              </w:rPr>
              <w:t>類別（組別）</w:t>
            </w:r>
          </w:p>
        </w:tc>
        <w:tc>
          <w:tcPr>
            <w:tcW w:w="6379" w:type="dxa"/>
          </w:tcPr>
          <w:p w:rsidR="00D23BC3" w:rsidRPr="00936F39" w:rsidRDefault="00F258EF" w:rsidP="00D23BC3">
            <w:pPr>
              <w:jc w:val="center"/>
              <w:rPr>
                <w:b/>
                <w:sz w:val="26"/>
                <w:szCs w:val="26"/>
              </w:rPr>
            </w:pPr>
            <w:r w:rsidRPr="00936F39">
              <w:rPr>
                <w:rFonts w:hint="eastAsia"/>
                <w:b/>
                <w:sz w:val="26"/>
                <w:szCs w:val="26"/>
              </w:rPr>
              <w:t>應</w:t>
            </w:r>
            <w:r w:rsidR="00B55851" w:rsidRPr="00936F39">
              <w:rPr>
                <w:rFonts w:hint="eastAsia"/>
                <w:b/>
                <w:sz w:val="26"/>
                <w:szCs w:val="26"/>
              </w:rPr>
              <w:t xml:space="preserve"> </w:t>
            </w:r>
            <w:r w:rsidRPr="00936F39">
              <w:rPr>
                <w:rFonts w:hint="eastAsia"/>
                <w:b/>
                <w:sz w:val="26"/>
                <w:szCs w:val="26"/>
              </w:rPr>
              <w:t>考</w:t>
            </w:r>
            <w:r w:rsidR="00B55851" w:rsidRPr="00936F39">
              <w:rPr>
                <w:rFonts w:hint="eastAsia"/>
                <w:b/>
                <w:sz w:val="26"/>
                <w:szCs w:val="26"/>
              </w:rPr>
              <w:t xml:space="preserve"> </w:t>
            </w:r>
            <w:r w:rsidRPr="00936F39">
              <w:rPr>
                <w:rFonts w:hint="eastAsia"/>
                <w:b/>
                <w:sz w:val="26"/>
                <w:szCs w:val="26"/>
              </w:rPr>
              <w:t>資</w:t>
            </w:r>
            <w:r w:rsidR="00B55851" w:rsidRPr="00936F39">
              <w:rPr>
                <w:rFonts w:hint="eastAsia"/>
                <w:b/>
                <w:sz w:val="26"/>
                <w:szCs w:val="26"/>
              </w:rPr>
              <w:t xml:space="preserve"> </w:t>
            </w:r>
            <w:r w:rsidRPr="00936F39">
              <w:rPr>
                <w:rFonts w:hint="eastAsia"/>
                <w:b/>
                <w:sz w:val="26"/>
                <w:szCs w:val="26"/>
              </w:rPr>
              <w:t>格</w:t>
            </w:r>
          </w:p>
        </w:tc>
      </w:tr>
      <w:tr w:rsidR="00405AFD" w:rsidRPr="00936F39" w:rsidTr="00CA5526">
        <w:trPr>
          <w:trHeight w:val="132"/>
        </w:trPr>
        <w:tc>
          <w:tcPr>
            <w:tcW w:w="2694" w:type="dxa"/>
          </w:tcPr>
          <w:p w:rsidR="00D23BC3" w:rsidRPr="00936F39" w:rsidRDefault="00D23BC3" w:rsidP="00D23BC3">
            <w:pPr>
              <w:rPr>
                <w:sz w:val="26"/>
                <w:szCs w:val="26"/>
              </w:rPr>
            </w:pPr>
            <w:r w:rsidRPr="00936F39">
              <w:rPr>
                <w:rFonts w:hint="eastAsia"/>
                <w:sz w:val="26"/>
                <w:szCs w:val="26"/>
              </w:rPr>
              <w:t>行政警察人員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外事警察人員</w:t>
            </w:r>
            <w:r w:rsidR="00CA5526" w:rsidRPr="00936F39">
              <w:rPr>
                <w:rFonts w:hAnsi="標楷體" w:hint="eastAsia"/>
                <w:sz w:val="26"/>
                <w:szCs w:val="26"/>
              </w:rPr>
              <w:t>、</w:t>
            </w:r>
          </w:p>
          <w:p w:rsidR="00D23BC3" w:rsidRPr="00936F39" w:rsidRDefault="00D23BC3" w:rsidP="00D83609">
            <w:pPr>
              <w:rPr>
                <w:sz w:val="26"/>
                <w:szCs w:val="26"/>
              </w:rPr>
            </w:pPr>
            <w:r w:rsidRPr="00936F39">
              <w:rPr>
                <w:rFonts w:hint="eastAsia"/>
                <w:sz w:val="26"/>
                <w:szCs w:val="26"/>
              </w:rPr>
              <w:t>刑事警察人員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公共安全人員</w:t>
            </w:r>
            <w:r w:rsidR="00CA5526" w:rsidRPr="00936F39">
              <w:rPr>
                <w:rFonts w:hAnsi="標楷體" w:hint="eastAsia"/>
                <w:sz w:val="26"/>
                <w:szCs w:val="26"/>
              </w:rPr>
              <w:t>、</w:t>
            </w:r>
          </w:p>
          <w:p w:rsidR="00D23BC3" w:rsidRPr="00936F39" w:rsidRDefault="00D23BC3" w:rsidP="00D23BC3">
            <w:pPr>
              <w:rPr>
                <w:spacing w:val="-20"/>
                <w:sz w:val="20"/>
              </w:rPr>
            </w:pPr>
            <w:r w:rsidRPr="00936F39">
              <w:rPr>
                <w:rFonts w:hint="eastAsia"/>
                <w:spacing w:val="-20"/>
                <w:sz w:val="26"/>
                <w:szCs w:val="26"/>
              </w:rPr>
              <w:t>犯罪防治人員</w:t>
            </w:r>
            <w:r w:rsidRPr="00936F39">
              <w:rPr>
                <w:rFonts w:hint="eastAsia"/>
                <w:spacing w:val="-20"/>
                <w:sz w:val="20"/>
              </w:rPr>
              <w:t>（預防組）</w:t>
            </w:r>
            <w:r w:rsidR="00CA5526" w:rsidRPr="00936F39">
              <w:rPr>
                <w:rFonts w:hAnsi="標楷體" w:hint="eastAsia"/>
                <w:sz w:val="26"/>
                <w:szCs w:val="26"/>
              </w:rPr>
              <w:t>、</w:t>
            </w:r>
          </w:p>
          <w:p w:rsidR="00D23BC3" w:rsidRPr="00936F39" w:rsidRDefault="00D23BC3" w:rsidP="00D23BC3">
            <w:pPr>
              <w:tabs>
                <w:tab w:val="right" w:pos="2212"/>
              </w:tabs>
              <w:rPr>
                <w:sz w:val="26"/>
                <w:szCs w:val="26"/>
              </w:rPr>
            </w:pPr>
            <w:r w:rsidRPr="00936F39">
              <w:rPr>
                <w:rFonts w:hint="eastAsia"/>
                <w:sz w:val="26"/>
                <w:szCs w:val="26"/>
              </w:rPr>
              <w:t>消防警察人員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交通警察人員</w:t>
            </w:r>
            <w:r w:rsidRPr="00936F39">
              <w:rPr>
                <w:rFonts w:hint="eastAsia"/>
                <w:spacing w:val="-20"/>
                <w:sz w:val="20"/>
              </w:rPr>
              <w:t>（交通組）（電訊組）</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警察資訊管理人員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刑事</w:t>
            </w:r>
            <w:proofErr w:type="gramStart"/>
            <w:r w:rsidRPr="00936F39">
              <w:rPr>
                <w:rFonts w:hint="eastAsia"/>
                <w:sz w:val="26"/>
                <w:szCs w:val="26"/>
              </w:rPr>
              <w:t>鑑</w:t>
            </w:r>
            <w:proofErr w:type="gramEnd"/>
            <w:r w:rsidRPr="00936F39">
              <w:rPr>
                <w:rFonts w:hint="eastAsia"/>
                <w:sz w:val="26"/>
                <w:szCs w:val="26"/>
              </w:rPr>
              <w:t>識人員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國境警察人員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水上警察人員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警察法制人員</w:t>
            </w:r>
            <w:r w:rsidR="00CA5526" w:rsidRPr="00936F39">
              <w:rPr>
                <w:rFonts w:hAnsi="標楷體" w:hint="eastAsia"/>
                <w:sz w:val="26"/>
                <w:szCs w:val="26"/>
              </w:rPr>
              <w:t>、</w:t>
            </w:r>
          </w:p>
          <w:p w:rsidR="00D23BC3" w:rsidRPr="00936F39" w:rsidRDefault="00D23BC3" w:rsidP="00D23BC3">
            <w:pPr>
              <w:rPr>
                <w:sz w:val="26"/>
                <w:szCs w:val="26"/>
              </w:rPr>
            </w:pPr>
            <w:r w:rsidRPr="00936F39">
              <w:rPr>
                <w:rFonts w:hint="eastAsia"/>
                <w:sz w:val="26"/>
                <w:szCs w:val="26"/>
              </w:rPr>
              <w:t>行政管理人員</w:t>
            </w:r>
            <w:r w:rsidR="00CA5526" w:rsidRPr="00936F39">
              <w:rPr>
                <w:rFonts w:hAnsi="標楷體" w:hint="eastAsia"/>
                <w:sz w:val="26"/>
                <w:szCs w:val="26"/>
              </w:rPr>
              <w:t>、</w:t>
            </w:r>
          </w:p>
        </w:tc>
        <w:tc>
          <w:tcPr>
            <w:tcW w:w="6379" w:type="dxa"/>
          </w:tcPr>
          <w:p w:rsidR="00D23BC3" w:rsidRPr="00936F39" w:rsidRDefault="00D23BC3" w:rsidP="004F61C3">
            <w:pPr>
              <w:ind w:left="600" w:hangingChars="214" w:hanging="600"/>
              <w:rPr>
                <w:sz w:val="26"/>
                <w:szCs w:val="26"/>
              </w:rPr>
            </w:pPr>
            <w:r w:rsidRPr="00936F39">
              <w:rPr>
                <w:rFonts w:hint="eastAsia"/>
                <w:sz w:val="26"/>
                <w:szCs w:val="26"/>
              </w:rPr>
              <w:t>一、中央警察大學各院、系、組、所、學位學程畢業得有學士以上學位證書者。</w:t>
            </w:r>
          </w:p>
          <w:p w:rsidR="00D23BC3" w:rsidRPr="00936F39" w:rsidRDefault="00D23BC3" w:rsidP="004F61C3">
            <w:pPr>
              <w:ind w:left="600" w:hangingChars="214" w:hanging="600"/>
              <w:rPr>
                <w:sz w:val="26"/>
                <w:szCs w:val="26"/>
              </w:rPr>
            </w:pPr>
            <w:r w:rsidRPr="00936F39">
              <w:rPr>
                <w:rFonts w:hint="eastAsia"/>
                <w:sz w:val="26"/>
                <w:szCs w:val="26"/>
              </w:rPr>
              <w:t>二、公立或立案之私立獨立學院以上學校或符合教育部</w:t>
            </w:r>
            <w:proofErr w:type="gramStart"/>
            <w:r w:rsidRPr="00936F39">
              <w:rPr>
                <w:rFonts w:hint="eastAsia"/>
                <w:sz w:val="26"/>
                <w:szCs w:val="26"/>
              </w:rPr>
              <w:t>採</w:t>
            </w:r>
            <w:proofErr w:type="gramEnd"/>
            <w:r w:rsidRPr="00936F39">
              <w:rPr>
                <w:rFonts w:hint="eastAsia"/>
                <w:sz w:val="26"/>
                <w:szCs w:val="26"/>
              </w:rPr>
              <w:t>認規定之國外獨立學院以上學校各院、系、組、所、學位學程畢業得有學士以上學位證書，並經警察人員考試及格者。</w:t>
            </w:r>
          </w:p>
          <w:p w:rsidR="00D23BC3" w:rsidRPr="00936F39" w:rsidRDefault="00D23BC3" w:rsidP="004F61C3">
            <w:pPr>
              <w:ind w:left="600" w:hangingChars="214" w:hanging="600"/>
              <w:rPr>
                <w:sz w:val="26"/>
                <w:szCs w:val="26"/>
              </w:rPr>
            </w:pPr>
            <w:r w:rsidRPr="00936F39">
              <w:rPr>
                <w:rFonts w:hint="eastAsia"/>
                <w:sz w:val="26"/>
                <w:szCs w:val="26"/>
              </w:rPr>
              <w:t>三、經高等考試警察人員考試或</w:t>
            </w:r>
            <w:proofErr w:type="gramStart"/>
            <w:r w:rsidRPr="00936F39">
              <w:rPr>
                <w:rFonts w:hint="eastAsia"/>
                <w:sz w:val="26"/>
                <w:szCs w:val="26"/>
              </w:rPr>
              <w:t>相當</w:t>
            </w:r>
            <w:proofErr w:type="gramEnd"/>
            <w:r w:rsidRPr="00936F39">
              <w:rPr>
                <w:rFonts w:hint="eastAsia"/>
                <w:sz w:val="26"/>
                <w:szCs w:val="26"/>
              </w:rPr>
              <w:t>高等考試之特種考試警察人員考試及格者。</w:t>
            </w:r>
          </w:p>
          <w:p w:rsidR="00D23BC3" w:rsidRPr="00936F39" w:rsidRDefault="00D23BC3" w:rsidP="004F61C3">
            <w:pPr>
              <w:ind w:left="600" w:hangingChars="214" w:hanging="600"/>
              <w:rPr>
                <w:sz w:val="26"/>
                <w:szCs w:val="26"/>
              </w:rPr>
            </w:pPr>
            <w:r w:rsidRPr="00936F39">
              <w:rPr>
                <w:rFonts w:hint="eastAsia"/>
                <w:sz w:val="26"/>
                <w:szCs w:val="26"/>
              </w:rPr>
              <w:t>四、經普通考試警察人員考試或相當普通考試之特種考試警察人員考試及格滿三年者。</w:t>
            </w:r>
          </w:p>
        </w:tc>
      </w:tr>
    </w:tbl>
    <w:p w:rsidR="008434E9" w:rsidRPr="00936F39" w:rsidRDefault="008434E9" w:rsidP="002050A6">
      <w:pPr>
        <w:wordWrap w:val="0"/>
        <w:spacing w:afterLines="50" w:line="240" w:lineRule="exact"/>
        <w:ind w:leftChars="-83" w:left="993" w:hangingChars="490" w:hanging="1275"/>
        <w:rPr>
          <w:rFonts w:hAnsi="標楷體"/>
        </w:rPr>
      </w:pPr>
      <w:r w:rsidRPr="00936F39">
        <w:rPr>
          <w:rFonts w:hAnsi="標楷體"/>
          <w:sz w:val="24"/>
          <w:szCs w:val="24"/>
        </w:rPr>
        <w:t>資料來源：整理自</w:t>
      </w:r>
      <w:r w:rsidRPr="00936F39">
        <w:rPr>
          <w:rFonts w:hAnsi="標楷體" w:hint="eastAsia"/>
          <w:sz w:val="24"/>
          <w:szCs w:val="24"/>
        </w:rPr>
        <w:t>考選部</w:t>
      </w:r>
      <w:r w:rsidR="00BE6547" w:rsidRPr="00936F39">
        <w:rPr>
          <w:rFonts w:hAnsi="標楷體" w:hint="eastAsia"/>
          <w:sz w:val="24"/>
          <w:szCs w:val="24"/>
        </w:rPr>
        <w:t>網路</w:t>
      </w:r>
      <w:r w:rsidRPr="00936F39">
        <w:rPr>
          <w:rFonts w:hAnsi="標楷體" w:hint="eastAsia"/>
          <w:sz w:val="24"/>
          <w:szCs w:val="24"/>
        </w:rPr>
        <w:t>資料。</w:t>
      </w:r>
      <w:r w:rsidR="006B1E0C" w:rsidRPr="00936F39">
        <w:rPr>
          <w:rFonts w:hAnsi="標楷體"/>
          <w:sz w:val="24"/>
          <w:szCs w:val="24"/>
        </w:rPr>
        <w:t>http://wwwc.moex.gov.tw/main/ExamLaws/wfrmExamLaws.aspx?kind=2&amp;menu_id=319&amp;laws_id=42</w:t>
      </w:r>
    </w:p>
    <w:p w:rsidR="00DA01CE" w:rsidRPr="00936F39" w:rsidRDefault="009616E5" w:rsidP="00DA01CE">
      <w:pPr>
        <w:pStyle w:val="3"/>
        <w:rPr>
          <w:b/>
        </w:rPr>
      </w:pPr>
      <w:r w:rsidRPr="00936F39">
        <w:rPr>
          <w:rFonts w:hint="eastAsia"/>
        </w:rPr>
        <w:lastRenderedPageBreak/>
        <w:t>本院</w:t>
      </w:r>
      <w:r w:rsidR="00F50FC2" w:rsidRPr="00936F39">
        <w:rPr>
          <w:rFonts w:hint="eastAsia"/>
        </w:rPr>
        <w:t>針對</w:t>
      </w:r>
      <w:r w:rsidR="00370AFA" w:rsidRPr="00936F39">
        <w:rPr>
          <w:rFonts w:hint="eastAsia"/>
        </w:rPr>
        <w:t>「</w:t>
      </w:r>
      <w:proofErr w:type="gramStart"/>
      <w:r w:rsidR="00370AFA" w:rsidRPr="00936F39">
        <w:rPr>
          <w:rFonts w:hint="eastAsia"/>
        </w:rPr>
        <w:t>內軌三等</w:t>
      </w:r>
      <w:proofErr w:type="gramEnd"/>
      <w:r w:rsidR="00370AFA" w:rsidRPr="00936F39">
        <w:rPr>
          <w:rFonts w:hint="eastAsia"/>
        </w:rPr>
        <w:t>考試」混合</w:t>
      </w:r>
      <w:r w:rsidR="00DA01CE" w:rsidRPr="00936F39">
        <w:rPr>
          <w:rFonts w:hint="eastAsia"/>
        </w:rPr>
        <w:t>「升官等考試」應考之現象</w:t>
      </w:r>
      <w:r w:rsidR="00F50FC2" w:rsidRPr="00936F39">
        <w:rPr>
          <w:rFonts w:hint="eastAsia"/>
        </w:rPr>
        <w:t>詢問內政部意見，</w:t>
      </w:r>
      <w:r w:rsidR="00466DF0" w:rsidRPr="00936F39">
        <w:rPr>
          <w:rFonts w:hint="eastAsia"/>
        </w:rPr>
        <w:t>據</w:t>
      </w:r>
      <w:r w:rsidR="009D27C4" w:rsidRPr="00936F39">
        <w:rPr>
          <w:rFonts w:hint="eastAsia"/>
        </w:rPr>
        <w:t>復</w:t>
      </w:r>
      <w:r w:rsidR="00DA01CE" w:rsidRPr="00936F39">
        <w:rPr>
          <w:rFonts w:hint="eastAsia"/>
        </w:rPr>
        <w:t>略</w:t>
      </w:r>
      <w:proofErr w:type="gramStart"/>
      <w:r w:rsidR="00DA01CE" w:rsidRPr="00936F39">
        <w:rPr>
          <w:rFonts w:hint="eastAsia"/>
        </w:rPr>
        <w:t>以</w:t>
      </w:r>
      <w:proofErr w:type="gramEnd"/>
      <w:r w:rsidR="00DA01CE" w:rsidRPr="00936F39">
        <w:rPr>
          <w:rFonts w:hint="eastAsia"/>
        </w:rPr>
        <w:t>：</w:t>
      </w:r>
    </w:p>
    <w:p w:rsidR="00DA01CE" w:rsidRPr="00936F39" w:rsidRDefault="00DA01CE" w:rsidP="00DA01CE">
      <w:pPr>
        <w:pStyle w:val="4"/>
        <w:numPr>
          <w:ilvl w:val="3"/>
          <w:numId w:val="1"/>
        </w:numPr>
      </w:pPr>
      <w:r w:rsidRPr="00936F39">
        <w:rPr>
          <w:rFonts w:hint="eastAsia"/>
        </w:rPr>
        <w:t>現行警察特考雙軌分流制，</w:t>
      </w:r>
      <w:proofErr w:type="gramStart"/>
      <w:r w:rsidRPr="00936F39">
        <w:rPr>
          <w:rFonts w:hint="eastAsia"/>
        </w:rPr>
        <w:t>外軌三等</w:t>
      </w:r>
      <w:proofErr w:type="gramEnd"/>
      <w:r w:rsidRPr="00936F39">
        <w:rPr>
          <w:rFonts w:hint="eastAsia"/>
        </w:rPr>
        <w:t>考試及內、</w:t>
      </w:r>
      <w:proofErr w:type="gramStart"/>
      <w:r w:rsidRPr="00936F39">
        <w:rPr>
          <w:rFonts w:hint="eastAsia"/>
        </w:rPr>
        <w:t>外軌四等</w:t>
      </w:r>
      <w:proofErr w:type="gramEnd"/>
      <w:r w:rsidRPr="00936F39">
        <w:rPr>
          <w:rFonts w:hint="eastAsia"/>
        </w:rPr>
        <w:t>考試等3項考試皆為</w:t>
      </w:r>
      <w:proofErr w:type="gramStart"/>
      <w:r w:rsidRPr="00936F39">
        <w:rPr>
          <w:rFonts w:hint="eastAsia"/>
        </w:rPr>
        <w:t>遴</w:t>
      </w:r>
      <w:proofErr w:type="gramEnd"/>
      <w:r w:rsidRPr="00936F39">
        <w:rPr>
          <w:rFonts w:hint="eastAsia"/>
        </w:rPr>
        <w:t>用「初任警察官」而設置，惟「</w:t>
      </w:r>
      <w:proofErr w:type="gramStart"/>
      <w:r w:rsidRPr="00936F39">
        <w:rPr>
          <w:rFonts w:hint="eastAsia"/>
        </w:rPr>
        <w:t>內軌三等</w:t>
      </w:r>
      <w:proofErr w:type="gramEnd"/>
      <w:r w:rsidRPr="00936F39">
        <w:rPr>
          <w:rFonts w:hint="eastAsia"/>
        </w:rPr>
        <w:t>考試」卻存有「升職人員及初任警察官人員混合應考」情形，且升職人員報考人數遠高於初任者，與上述3類情形不同，</w:t>
      </w:r>
      <w:proofErr w:type="gramStart"/>
      <w:r w:rsidRPr="00936F39">
        <w:rPr>
          <w:rFonts w:hint="eastAsia"/>
        </w:rPr>
        <w:t>考量內軌三等</w:t>
      </w:r>
      <w:proofErr w:type="gramEnd"/>
      <w:r w:rsidRPr="00936F39">
        <w:rPr>
          <w:rFonts w:hint="eastAsia"/>
        </w:rPr>
        <w:t>考試對基層員警而言，具有</w:t>
      </w:r>
      <w:proofErr w:type="gramStart"/>
      <w:r w:rsidRPr="00936F39">
        <w:rPr>
          <w:rFonts w:hint="eastAsia"/>
        </w:rPr>
        <w:t>升警正官</w:t>
      </w:r>
      <w:proofErr w:type="gramEnd"/>
      <w:r w:rsidRPr="00936F39">
        <w:rPr>
          <w:rFonts w:hint="eastAsia"/>
        </w:rPr>
        <w:t>等及升職實質意義，宜具備一定服務年資及考績較為客觀公平，且應與警察機關現行基層員警得內</w:t>
      </w:r>
      <w:proofErr w:type="gramStart"/>
      <w:r w:rsidRPr="00936F39">
        <w:rPr>
          <w:rFonts w:hint="eastAsia"/>
        </w:rPr>
        <w:t>陞</w:t>
      </w:r>
      <w:proofErr w:type="gramEnd"/>
      <w:r w:rsidRPr="00936F39">
        <w:rPr>
          <w:rFonts w:hint="eastAsia"/>
        </w:rPr>
        <w:t>巡官機制所定之資格條件相當。</w:t>
      </w:r>
    </w:p>
    <w:p w:rsidR="00DA01CE" w:rsidRPr="00936F39" w:rsidRDefault="00DA01CE" w:rsidP="00DA01CE">
      <w:pPr>
        <w:pStyle w:val="4"/>
        <w:numPr>
          <w:ilvl w:val="3"/>
          <w:numId w:val="1"/>
        </w:numPr>
      </w:pPr>
      <w:r w:rsidRPr="00936F39">
        <w:rPr>
          <w:rFonts w:hint="eastAsia"/>
        </w:rPr>
        <w:t>依公務人員考試法第17條第2項第2款規定，公務人員各種考</w:t>
      </w:r>
      <w:r w:rsidR="00A252A0" w:rsidRPr="00936F39">
        <w:rPr>
          <w:rFonts w:hint="eastAsia"/>
        </w:rPr>
        <w:t>試之應考資格，必要時得視考試等級、類科需要，增列應考資格條件，</w:t>
      </w:r>
      <w:r w:rsidRPr="00936F39">
        <w:rPr>
          <w:rFonts w:hint="eastAsia"/>
        </w:rPr>
        <w:t>建議考選</w:t>
      </w:r>
      <w:proofErr w:type="gramStart"/>
      <w:r w:rsidRPr="00936F39">
        <w:rPr>
          <w:rFonts w:hint="eastAsia"/>
        </w:rPr>
        <w:t>部內軌</w:t>
      </w:r>
      <w:proofErr w:type="gramEnd"/>
      <w:r w:rsidRPr="00936F39">
        <w:rPr>
          <w:rFonts w:hint="eastAsia"/>
        </w:rPr>
        <w:t>三等警察特考修正方向如下：</w:t>
      </w:r>
    </w:p>
    <w:p w:rsidR="00DA01CE" w:rsidRPr="00936F39" w:rsidRDefault="00DA01CE" w:rsidP="00DA01CE">
      <w:pPr>
        <w:pStyle w:val="5"/>
        <w:numPr>
          <w:ilvl w:val="4"/>
          <w:numId w:val="1"/>
        </w:numPr>
      </w:pPr>
      <w:r w:rsidRPr="00936F39">
        <w:rPr>
          <w:rFonts w:hint="eastAsia"/>
        </w:rPr>
        <w:t>甲案：</w:t>
      </w:r>
      <w:proofErr w:type="gramStart"/>
      <w:r w:rsidRPr="00936F39">
        <w:rPr>
          <w:rFonts w:hint="eastAsia"/>
        </w:rPr>
        <w:t>研</w:t>
      </w:r>
      <w:proofErr w:type="gramEnd"/>
      <w:r w:rsidRPr="00936F39">
        <w:rPr>
          <w:rFonts w:hint="eastAsia"/>
        </w:rPr>
        <w:t>議修正「公務人員特種考試警察人員考試規則」，排除現職員警可</w:t>
      </w:r>
      <w:proofErr w:type="gramStart"/>
      <w:r w:rsidRPr="00936F39">
        <w:rPr>
          <w:rFonts w:hint="eastAsia"/>
        </w:rPr>
        <w:t>報考內軌三等</w:t>
      </w:r>
      <w:proofErr w:type="gramEnd"/>
      <w:r w:rsidRPr="00936F39">
        <w:rPr>
          <w:rFonts w:hint="eastAsia"/>
        </w:rPr>
        <w:t>考試之資格，讓現職員警回歸警察內部升遷制度。</w:t>
      </w:r>
    </w:p>
    <w:p w:rsidR="00DA01CE" w:rsidRPr="00936F39" w:rsidRDefault="00DA01CE" w:rsidP="007432F6">
      <w:pPr>
        <w:pStyle w:val="5"/>
      </w:pPr>
      <w:r w:rsidRPr="00936F39">
        <w:rPr>
          <w:rFonts w:hint="eastAsia"/>
        </w:rPr>
        <w:t>乙案：</w:t>
      </w:r>
      <w:proofErr w:type="gramStart"/>
      <w:r w:rsidRPr="00936F39">
        <w:rPr>
          <w:rFonts w:hint="eastAsia"/>
        </w:rPr>
        <w:t>研</w:t>
      </w:r>
      <w:proofErr w:type="gramEnd"/>
      <w:r w:rsidRPr="00936F39">
        <w:rPr>
          <w:rFonts w:hint="eastAsia"/>
        </w:rPr>
        <w:t>議修正「公務人員特種考試警察人員考試規則」附表一，三等考試之應考資格第2款及第4款，</w:t>
      </w:r>
      <w:proofErr w:type="gramStart"/>
      <w:r w:rsidRPr="00936F39">
        <w:rPr>
          <w:rFonts w:hint="eastAsia"/>
        </w:rPr>
        <w:t>增列須具備</w:t>
      </w:r>
      <w:proofErr w:type="gramEnd"/>
      <w:r w:rsidRPr="00936F39">
        <w:rPr>
          <w:rFonts w:hint="eastAsia"/>
        </w:rPr>
        <w:t>警察工作一定經驗等條件之規定。</w:t>
      </w:r>
    </w:p>
    <w:p w:rsidR="00A86B50" w:rsidRPr="00936F39" w:rsidRDefault="00A86B50" w:rsidP="008508A6">
      <w:pPr>
        <w:pStyle w:val="4"/>
      </w:pPr>
      <w:r w:rsidRPr="00936F39">
        <w:t>又</w:t>
      </w:r>
      <w:r w:rsidR="00E93374" w:rsidRPr="00936F39">
        <w:rPr>
          <w:rFonts w:hint="eastAsia"/>
        </w:rPr>
        <w:t>本院詢問</w:t>
      </w:r>
      <w:r w:rsidRPr="00936F39">
        <w:t>警大相關主管人員</w:t>
      </w:r>
      <w:r w:rsidR="004B1955" w:rsidRPr="00936F39">
        <w:rPr>
          <w:rFonts w:hint="eastAsia"/>
        </w:rPr>
        <w:t>則</w:t>
      </w:r>
      <w:r w:rsidR="00F32228" w:rsidRPr="00936F39">
        <w:rPr>
          <w:rFonts w:hint="eastAsia"/>
        </w:rPr>
        <w:t>稱</w:t>
      </w:r>
      <w:r w:rsidRPr="00936F39">
        <w:t>，</w:t>
      </w:r>
      <w:r w:rsidR="008508A6" w:rsidRPr="00936F39">
        <w:rPr>
          <w:rFonts w:hAnsi="標楷體" w:hint="eastAsia"/>
        </w:rPr>
        <w:t>「具有大學學歷的</w:t>
      </w:r>
      <w:proofErr w:type="gramStart"/>
      <w:r w:rsidR="008508A6" w:rsidRPr="00936F39">
        <w:rPr>
          <w:rFonts w:hAnsi="標楷體" w:hint="eastAsia"/>
        </w:rPr>
        <w:t>四等外軌考試</w:t>
      </w:r>
      <w:proofErr w:type="gramEnd"/>
      <w:r w:rsidR="008508A6" w:rsidRPr="00936F39">
        <w:rPr>
          <w:rFonts w:hAnsi="標楷體" w:hint="eastAsia"/>
        </w:rPr>
        <w:t>通過到基層服務後滿三年，或有大學學歷受訓後隔年，就成為</w:t>
      </w:r>
      <w:proofErr w:type="gramStart"/>
      <w:r w:rsidR="008508A6" w:rsidRPr="00936F39">
        <w:rPr>
          <w:rFonts w:hAnsi="標楷體" w:hint="eastAsia"/>
        </w:rPr>
        <w:t>三等內軌的</w:t>
      </w:r>
      <w:proofErr w:type="gramEnd"/>
      <w:r w:rsidR="008508A6" w:rsidRPr="00936F39">
        <w:rPr>
          <w:rFonts w:hAnsi="標楷體" w:hint="eastAsia"/>
        </w:rPr>
        <w:t>競爭對象，如此對警大考生造成很大的衝擊</w:t>
      </w:r>
      <w:r w:rsidR="008508A6" w:rsidRPr="00936F39">
        <w:rPr>
          <w:rFonts w:hAnsi="標楷體"/>
        </w:rPr>
        <w:t>…</w:t>
      </w:r>
      <w:proofErr w:type="gramStart"/>
      <w:r w:rsidR="008508A6" w:rsidRPr="00936F39">
        <w:rPr>
          <w:rFonts w:hAnsi="標楷體"/>
        </w:rPr>
        <w:t>…</w:t>
      </w:r>
      <w:proofErr w:type="gramEnd"/>
      <w:r w:rsidR="00896B9B" w:rsidRPr="00936F39">
        <w:rPr>
          <w:rFonts w:hAnsi="標楷體" w:hint="eastAsia"/>
        </w:rPr>
        <w:t>」</w:t>
      </w:r>
      <w:r w:rsidR="00896B9B" w:rsidRPr="00936F39">
        <w:rPr>
          <w:rFonts w:hint="eastAsia"/>
        </w:rPr>
        <w:t>等語</w:t>
      </w:r>
      <w:r w:rsidR="00F32228" w:rsidRPr="00936F39">
        <w:rPr>
          <w:rFonts w:hint="eastAsia"/>
        </w:rPr>
        <w:t>，</w:t>
      </w:r>
      <w:r w:rsidR="00B56938" w:rsidRPr="00936F39">
        <w:rPr>
          <w:rFonts w:hint="eastAsia"/>
        </w:rPr>
        <w:t>已</w:t>
      </w:r>
      <w:r w:rsidR="00F32228" w:rsidRPr="00936F39">
        <w:rPr>
          <w:rFonts w:hint="eastAsia"/>
        </w:rPr>
        <w:t>指出相關衍生</w:t>
      </w:r>
      <w:r w:rsidR="00A34922" w:rsidRPr="00936F39">
        <w:rPr>
          <w:rFonts w:hint="eastAsia"/>
        </w:rPr>
        <w:t>之</w:t>
      </w:r>
      <w:r w:rsidR="00F32228" w:rsidRPr="00936F39">
        <w:rPr>
          <w:rFonts w:hint="eastAsia"/>
        </w:rPr>
        <w:t>問題</w:t>
      </w:r>
      <w:r w:rsidR="00896B9B" w:rsidRPr="00936F39">
        <w:rPr>
          <w:rFonts w:hint="eastAsia"/>
        </w:rPr>
        <w:t>。</w:t>
      </w:r>
    </w:p>
    <w:p w:rsidR="00E573D3" w:rsidRPr="00936F39" w:rsidRDefault="00E573D3" w:rsidP="00E573D3">
      <w:pPr>
        <w:pStyle w:val="3"/>
        <w:overflowPunct/>
        <w:autoSpaceDE/>
        <w:autoSpaceDN/>
        <w:ind w:left="1360" w:hanging="680"/>
      </w:pPr>
      <w:r w:rsidRPr="00936F39">
        <w:rPr>
          <w:rFonts w:hint="eastAsia"/>
          <w:szCs w:val="32"/>
        </w:rPr>
        <w:t>憲法第18條規定，人民有應考試、服公職之權。</w:t>
      </w:r>
      <w:r w:rsidRPr="00936F39">
        <w:rPr>
          <w:rFonts w:hint="eastAsia"/>
        </w:rPr>
        <w:t>依警察人員人事條例第6條規定，擬任警察官前，其擬任機關、學校應就其個人品德、忠誠、素行經歷</w:t>
      </w:r>
      <w:r w:rsidRPr="00936F39">
        <w:rPr>
          <w:rFonts w:hint="eastAsia"/>
        </w:rPr>
        <w:lastRenderedPageBreak/>
        <w:t>及身心健康狀況實施查核；同條例第10條之</w:t>
      </w:r>
      <w:r w:rsidR="00444AEE" w:rsidRPr="00936F39">
        <w:rPr>
          <w:rFonts w:hint="eastAsia"/>
        </w:rPr>
        <w:t>1</w:t>
      </w:r>
      <w:r w:rsidRPr="00936F39">
        <w:rPr>
          <w:rFonts w:hint="eastAsia"/>
        </w:rPr>
        <w:t>第1項規定，第6條人員經查核有下列情形之</w:t>
      </w:r>
      <w:proofErr w:type="gramStart"/>
      <w:r w:rsidRPr="00936F39">
        <w:rPr>
          <w:rFonts w:hint="eastAsia"/>
        </w:rPr>
        <w:t>一</w:t>
      </w:r>
      <w:proofErr w:type="gramEnd"/>
      <w:r w:rsidRPr="00936F39">
        <w:rPr>
          <w:rFonts w:hint="eastAsia"/>
        </w:rPr>
        <w:t>者，不得任用：一、公務人員任用法第28條第1項各款情形之1。二、曾服公職依公務人員考績法受免職處分或依公務員懲戒法受撤職處分或其他違法犯紀行為依法予以免職處分。三、曾列警察職權行使法第15條第1項各款之治安顧慮人口。四、曾犯刑法第268條、95年7月1日刑法修正施行前第267條、第350條之罪，經有罪判決確定。五、依刑事訴訟程序被羈押或通緝中。六、曾經中央警察大學、中央警官學校、臺灣警察專科學校、臺灣警察學校、軍事院校勒令退學或開除學籍。七、依其他法律規定不得為公務人員…。基此，明定警察人員之消極資格，又</w:t>
      </w:r>
      <w:r w:rsidRPr="00936F39">
        <w:rPr>
          <w:rFonts w:hint="eastAsia"/>
          <w:szCs w:val="32"/>
        </w:rPr>
        <w:t>離職員警如未具前開情形及公務人員考試法第12條所訂應考人之消極資格（曾犯內亂罪、外患罪、曾服公務</w:t>
      </w:r>
      <w:r w:rsidR="00615FA7" w:rsidRPr="00936F39">
        <w:rPr>
          <w:rFonts w:hint="eastAsia"/>
          <w:szCs w:val="32"/>
        </w:rPr>
        <w:t>有貪污行為、褫奪公權）等，並符合應考資格者，仍得報考警察特考。</w:t>
      </w:r>
      <w:r w:rsidRPr="00936F39">
        <w:rPr>
          <w:rFonts w:hint="eastAsia"/>
        </w:rPr>
        <w:t>依公務人員特種考試警察人員考試規則第3條規定，年滿18歲以上，37歲以下，有中央警察大學各系、所畢業得有學士以上學位證書者、或警察專科學校畢(結)業得有證書者得應公務人員特種考試警察人員考試四等考試。</w:t>
      </w:r>
      <w:proofErr w:type="gramStart"/>
      <w:r w:rsidRPr="00936F39">
        <w:rPr>
          <w:rFonts w:hint="eastAsia"/>
        </w:rPr>
        <w:t>此外，</w:t>
      </w:r>
      <w:proofErr w:type="gramEnd"/>
      <w:r w:rsidR="00152DF9" w:rsidRPr="00936F39">
        <w:rPr>
          <w:rFonts w:hint="eastAsia"/>
        </w:rPr>
        <w:t>除</w:t>
      </w:r>
      <w:r w:rsidR="00476A55" w:rsidRPr="00936F39">
        <w:rPr>
          <w:rFonts w:hint="eastAsia"/>
        </w:rPr>
        <w:t>規定之</w:t>
      </w:r>
      <w:r w:rsidR="00152DF9" w:rsidRPr="00936F39">
        <w:rPr>
          <w:rFonts w:hint="eastAsia"/>
        </w:rPr>
        <w:t>年齡及</w:t>
      </w:r>
      <w:r w:rsidR="005D69FC" w:rsidRPr="00936F39">
        <w:rPr>
          <w:rFonts w:hint="eastAsia"/>
        </w:rPr>
        <w:t>應考</w:t>
      </w:r>
      <w:r w:rsidR="00152DF9" w:rsidRPr="00936F39">
        <w:rPr>
          <w:rFonts w:hint="eastAsia"/>
        </w:rPr>
        <w:t>資格外，</w:t>
      </w:r>
      <w:r w:rsidRPr="00936F39">
        <w:rPr>
          <w:rFonts w:hint="eastAsia"/>
        </w:rPr>
        <w:t>並未限制</w:t>
      </w:r>
      <w:r w:rsidR="00FF3477" w:rsidRPr="00936F39">
        <w:rPr>
          <w:rFonts w:hint="eastAsia"/>
        </w:rPr>
        <w:t>該等人員</w:t>
      </w:r>
      <w:r w:rsidRPr="00936F39">
        <w:rPr>
          <w:rFonts w:hint="eastAsia"/>
        </w:rPr>
        <w:t>重複</w:t>
      </w:r>
      <w:proofErr w:type="gramStart"/>
      <w:r w:rsidRPr="00936F39">
        <w:rPr>
          <w:rFonts w:hint="eastAsia"/>
        </w:rPr>
        <w:t>報考</w:t>
      </w:r>
      <w:r w:rsidR="0097211D" w:rsidRPr="00936F39">
        <w:rPr>
          <w:rFonts w:hAnsi="標楷體" w:hint="eastAsia"/>
        </w:rPr>
        <w:t>內軌考試</w:t>
      </w:r>
      <w:proofErr w:type="gramEnd"/>
      <w:r w:rsidR="0097211D" w:rsidRPr="00936F39">
        <w:rPr>
          <w:rFonts w:hAnsi="標楷體" w:hint="eastAsia"/>
        </w:rPr>
        <w:t>之</w:t>
      </w:r>
      <w:r w:rsidRPr="00936F39">
        <w:rPr>
          <w:rFonts w:hint="eastAsia"/>
        </w:rPr>
        <w:t>情形。</w:t>
      </w:r>
    </w:p>
    <w:p w:rsidR="00446C70" w:rsidRPr="00936F39" w:rsidRDefault="000C29FA" w:rsidP="00B73E34">
      <w:pPr>
        <w:pStyle w:val="3"/>
        <w:rPr>
          <w:b/>
        </w:rPr>
      </w:pPr>
      <w:r w:rsidRPr="00936F39">
        <w:rPr>
          <w:rFonts w:hint="eastAsia"/>
        </w:rPr>
        <w:t>據本院前案</w:t>
      </w:r>
      <w:r w:rsidR="00D52E18" w:rsidRPr="00936F39">
        <w:rPr>
          <w:rFonts w:hint="eastAsia"/>
        </w:rPr>
        <w:t>（103內調0038）</w:t>
      </w:r>
      <w:r w:rsidRPr="00936F39">
        <w:rPr>
          <w:rFonts w:hint="eastAsia"/>
        </w:rPr>
        <w:t>調查結果指出</w:t>
      </w:r>
      <w:r w:rsidRPr="00936F39">
        <w:rPr>
          <w:rStyle w:val="afd"/>
          <w:rFonts w:hAnsi="標楷體"/>
          <w:szCs w:val="32"/>
        </w:rPr>
        <w:footnoteReference w:id="21"/>
      </w:r>
      <w:r w:rsidRPr="00936F39">
        <w:rPr>
          <w:rFonts w:hint="eastAsia"/>
        </w:rPr>
        <w:t>，恐將成為不適應離退警察之回任捷徑</w:t>
      </w:r>
      <w:r w:rsidR="00CE494C" w:rsidRPr="00936F39">
        <w:rPr>
          <w:rFonts w:hint="eastAsia"/>
        </w:rPr>
        <w:t>。</w:t>
      </w:r>
      <w:r w:rsidR="003A7D7C" w:rsidRPr="00936F39">
        <w:rPr>
          <w:rFonts w:hint="eastAsia"/>
        </w:rPr>
        <w:t>經</w:t>
      </w:r>
      <w:proofErr w:type="gramStart"/>
      <w:r w:rsidR="00B8542B" w:rsidRPr="00936F39">
        <w:rPr>
          <w:rFonts w:hint="eastAsia"/>
        </w:rPr>
        <w:t>本</w:t>
      </w:r>
      <w:r w:rsidR="00686C63" w:rsidRPr="00936F39">
        <w:rPr>
          <w:rFonts w:hint="eastAsia"/>
        </w:rPr>
        <w:t>院</w:t>
      </w:r>
      <w:r w:rsidR="00B8542B" w:rsidRPr="00936F39">
        <w:rPr>
          <w:rFonts w:hint="eastAsia"/>
        </w:rPr>
        <w:t>再</w:t>
      </w:r>
      <w:r w:rsidRPr="00936F39">
        <w:rPr>
          <w:rFonts w:hint="eastAsia"/>
        </w:rPr>
        <w:t>查</w:t>
      </w:r>
      <w:proofErr w:type="gramEnd"/>
      <w:r w:rsidRPr="00936F39">
        <w:rPr>
          <w:rFonts w:hint="eastAsia"/>
        </w:rPr>
        <w:t>，</w:t>
      </w:r>
      <w:r w:rsidRPr="00936F39">
        <w:t>警察人員考試雙軌分流制實施迄今，原任警職辭職後</w:t>
      </w:r>
      <w:r w:rsidRPr="00936F39">
        <w:lastRenderedPageBreak/>
        <w:t>再參加100年至104年警察人員四等考試錄取之分配（發）人數分別為100年12人、101年23人、102年23人、103年37人、104年46人，合計141人</w:t>
      </w:r>
      <w:r w:rsidRPr="00936F39">
        <w:rPr>
          <w:rFonts w:hint="eastAsia"/>
        </w:rPr>
        <w:t>。該情形除不利整體警務執行外，更引發國家考試不公及特權之疑慮。</w:t>
      </w:r>
      <w:r w:rsidR="00B73E34" w:rsidRPr="00936F39">
        <w:rPr>
          <w:rFonts w:hAnsi="標楷體" w:hint="eastAsia"/>
          <w:szCs w:val="32"/>
        </w:rPr>
        <w:t>自100年雙軌制實施以來，歷年辭職後再參加四等考試獲錄取之人數，104年成長人數已是100</w:t>
      </w:r>
      <w:r w:rsidR="005A79CE" w:rsidRPr="00936F39">
        <w:rPr>
          <w:rFonts w:hAnsi="標楷體" w:hint="eastAsia"/>
          <w:szCs w:val="32"/>
        </w:rPr>
        <w:t>年將近</w:t>
      </w:r>
      <w:r w:rsidR="00B73E34" w:rsidRPr="00936F39">
        <w:rPr>
          <w:rFonts w:hAnsi="標楷體" w:hint="eastAsia"/>
          <w:szCs w:val="32"/>
        </w:rPr>
        <w:t>4倍之多，顯見此現象已漸趨嚴重。重覆受訓不僅耗費國家培育人才成本，更</w:t>
      </w:r>
      <w:proofErr w:type="gramStart"/>
      <w:r w:rsidR="00B73E34" w:rsidRPr="00936F39">
        <w:rPr>
          <w:rFonts w:hAnsi="標楷體" w:hint="eastAsia"/>
          <w:szCs w:val="32"/>
        </w:rPr>
        <w:t>使內軌制</w:t>
      </w:r>
      <w:proofErr w:type="gramEnd"/>
      <w:r w:rsidR="00B73E34" w:rsidRPr="00936F39">
        <w:rPr>
          <w:rFonts w:hAnsi="標楷體" w:hint="eastAsia"/>
          <w:szCs w:val="32"/>
        </w:rPr>
        <w:t>成為不適應離退警察之回任捷徑，</w:t>
      </w:r>
      <w:r w:rsidR="00336725" w:rsidRPr="00936F39">
        <w:rPr>
          <w:rFonts w:hAnsi="標楷體" w:hint="eastAsia"/>
          <w:szCs w:val="32"/>
        </w:rPr>
        <w:t>均</w:t>
      </w:r>
      <w:r w:rsidR="00B73E34" w:rsidRPr="00936F39">
        <w:rPr>
          <w:rFonts w:hAnsi="標楷體" w:hint="eastAsia"/>
          <w:szCs w:val="32"/>
        </w:rPr>
        <w:t>引發重大爭議，亟待</w:t>
      </w:r>
      <w:r w:rsidR="00407F31" w:rsidRPr="00936F39">
        <w:rPr>
          <w:rFonts w:hAnsi="標楷體" w:hint="eastAsia"/>
          <w:szCs w:val="32"/>
        </w:rPr>
        <w:t>主管機關</w:t>
      </w:r>
      <w:r w:rsidR="00B73E34" w:rsidRPr="00936F39">
        <w:rPr>
          <w:rFonts w:hAnsi="標楷體" w:hint="eastAsia"/>
          <w:szCs w:val="32"/>
        </w:rPr>
        <w:t>因應解決</w:t>
      </w:r>
      <w:r w:rsidR="00B73E34" w:rsidRPr="00936F39">
        <w:rPr>
          <w:rFonts w:hint="eastAsia"/>
        </w:rPr>
        <w:t>。</w:t>
      </w:r>
    </w:p>
    <w:p w:rsidR="002F42C6" w:rsidRPr="00936F39" w:rsidRDefault="002F42C6" w:rsidP="002F42C6">
      <w:pPr>
        <w:pStyle w:val="3"/>
        <w:numPr>
          <w:ilvl w:val="2"/>
          <w:numId w:val="1"/>
        </w:numPr>
        <w:rPr>
          <w:b/>
        </w:rPr>
      </w:pPr>
      <w:proofErr w:type="gramStart"/>
      <w:r w:rsidRPr="00936F39">
        <w:rPr>
          <w:rFonts w:hint="eastAsia"/>
        </w:rPr>
        <w:t>此外，</w:t>
      </w:r>
      <w:proofErr w:type="gramEnd"/>
      <w:r w:rsidRPr="00936F39">
        <w:rPr>
          <w:rFonts w:hint="eastAsia"/>
        </w:rPr>
        <w:t>依據內政部委託國立臺灣大學（趙教授永茂）針對</w:t>
      </w:r>
      <w:r w:rsidR="00883B86" w:rsidRPr="00936F39">
        <w:rPr>
          <w:rFonts w:hint="eastAsia"/>
        </w:rPr>
        <w:t>「警察人員職能與工作表現之研究</w:t>
      </w:r>
      <w:proofErr w:type="gramStart"/>
      <w:r w:rsidR="00883B86" w:rsidRPr="00936F39">
        <w:rPr>
          <w:rFonts w:hint="eastAsia"/>
        </w:rPr>
        <w:t>—</w:t>
      </w:r>
      <w:proofErr w:type="gramEnd"/>
      <w:r w:rsidR="00883B86" w:rsidRPr="00936F39">
        <w:rPr>
          <w:rFonts w:hint="eastAsia"/>
        </w:rPr>
        <w:t>以警察特考分流制度為例」之研究指出</w:t>
      </w:r>
      <w:r w:rsidR="00054BAF" w:rsidRPr="00936F39">
        <w:rPr>
          <w:rFonts w:hint="eastAsia"/>
        </w:rPr>
        <w:t>：</w:t>
      </w:r>
      <w:r w:rsidR="00D8152C" w:rsidRPr="00936F39">
        <w:rPr>
          <w:rFonts w:hAnsi="標楷體" w:hint="eastAsia"/>
        </w:rPr>
        <w:t>「</w:t>
      </w:r>
      <w:proofErr w:type="gramStart"/>
      <w:r w:rsidRPr="00936F39">
        <w:rPr>
          <w:rFonts w:hint="eastAsia"/>
        </w:rPr>
        <w:t>由於內軌三等</w:t>
      </w:r>
      <w:proofErr w:type="gramEnd"/>
      <w:r w:rsidRPr="00936F39">
        <w:rPr>
          <w:rFonts w:hint="eastAsia"/>
        </w:rPr>
        <w:t>考試相較於內部晉</w:t>
      </w:r>
      <w:proofErr w:type="gramStart"/>
      <w:r w:rsidRPr="00936F39">
        <w:rPr>
          <w:rFonts w:hint="eastAsia"/>
        </w:rPr>
        <w:t>陞</w:t>
      </w:r>
      <w:proofErr w:type="gramEnd"/>
      <w:r w:rsidRPr="00936F39">
        <w:rPr>
          <w:rFonts w:hint="eastAsia"/>
        </w:rPr>
        <w:t>管道，升遷較為快速，變相鼓勵基層警員報考三等警察</w:t>
      </w:r>
      <w:proofErr w:type="gramStart"/>
      <w:r w:rsidRPr="00936F39">
        <w:rPr>
          <w:rFonts w:hint="eastAsia"/>
        </w:rPr>
        <w:t>特考內軌考試</w:t>
      </w:r>
      <w:proofErr w:type="gramEnd"/>
      <w:r w:rsidRPr="00936F39">
        <w:rPr>
          <w:rFonts w:hint="eastAsia"/>
        </w:rPr>
        <w:t>，以求同時獲得升官等及巡官職務，滋生只想升官</w:t>
      </w:r>
      <w:r w:rsidR="00D8152C" w:rsidRPr="00936F39">
        <w:rPr>
          <w:rFonts w:hint="eastAsia"/>
        </w:rPr>
        <w:t>而輕忽工作之心態，對基層警察勤務運作及團隊士氣，造成不良的影響</w:t>
      </w:r>
      <w:r w:rsidR="00D8152C" w:rsidRPr="00936F39">
        <w:t>…</w:t>
      </w:r>
      <w:proofErr w:type="gramStart"/>
      <w:r w:rsidR="00D8152C" w:rsidRPr="00936F39">
        <w:t>…</w:t>
      </w:r>
      <w:proofErr w:type="gramEnd"/>
      <w:r w:rsidR="00D8152C" w:rsidRPr="00936F39">
        <w:rPr>
          <w:rFonts w:hAnsi="標楷體" w:hint="eastAsia"/>
        </w:rPr>
        <w:t>」</w:t>
      </w:r>
      <w:r w:rsidR="00D8152C" w:rsidRPr="00936F39">
        <w:rPr>
          <w:rFonts w:hint="eastAsia"/>
        </w:rPr>
        <w:t>等語，與上述調查</w:t>
      </w:r>
      <w:proofErr w:type="gramStart"/>
      <w:r w:rsidR="00D8152C" w:rsidRPr="00936F39">
        <w:rPr>
          <w:rFonts w:hint="eastAsia"/>
        </w:rPr>
        <w:t>結果堪符</w:t>
      </w:r>
      <w:proofErr w:type="gramEnd"/>
      <w:r w:rsidR="00D8152C" w:rsidRPr="00936F39">
        <w:rPr>
          <w:rFonts w:hint="eastAsia"/>
        </w:rPr>
        <w:t>，主管機關應予正</w:t>
      </w:r>
      <w:r w:rsidR="00465F42" w:rsidRPr="00936F39">
        <w:rPr>
          <w:rFonts w:hint="eastAsia"/>
        </w:rPr>
        <w:t>視</w:t>
      </w:r>
      <w:r w:rsidR="00D8152C" w:rsidRPr="00936F39">
        <w:rPr>
          <w:rFonts w:hint="eastAsia"/>
        </w:rPr>
        <w:t>並速謀</w:t>
      </w:r>
      <w:proofErr w:type="gramStart"/>
      <w:r w:rsidR="00D8152C" w:rsidRPr="00936F39">
        <w:rPr>
          <w:rFonts w:hint="eastAsia"/>
        </w:rPr>
        <w:t>解決妥策</w:t>
      </w:r>
      <w:proofErr w:type="gramEnd"/>
      <w:r w:rsidR="00D8152C" w:rsidRPr="00936F39">
        <w:rPr>
          <w:rFonts w:hint="eastAsia"/>
        </w:rPr>
        <w:t>。</w:t>
      </w:r>
    </w:p>
    <w:p w:rsidR="005C326B" w:rsidRPr="00936F39" w:rsidRDefault="00446C70" w:rsidP="0021346E">
      <w:pPr>
        <w:pStyle w:val="3"/>
        <w:rPr>
          <w:b/>
        </w:rPr>
      </w:pPr>
      <w:r w:rsidRPr="00936F39">
        <w:rPr>
          <w:rFonts w:hint="eastAsia"/>
        </w:rPr>
        <w:t>綜上，</w:t>
      </w:r>
      <w:r w:rsidR="00035D82" w:rsidRPr="00936F39">
        <w:rPr>
          <w:rFonts w:hint="eastAsia"/>
        </w:rPr>
        <w:t>依</w:t>
      </w:r>
      <w:r w:rsidR="0089263E" w:rsidRPr="00936F39">
        <w:rPr>
          <w:rFonts w:hint="eastAsia"/>
        </w:rPr>
        <w:t>現行相關</w:t>
      </w:r>
      <w:r w:rsidR="00035D82" w:rsidRPr="00936F39">
        <w:rPr>
          <w:rFonts w:hint="eastAsia"/>
        </w:rPr>
        <w:t>考試規則規定，通過警察</w:t>
      </w:r>
      <w:r w:rsidR="00035D82" w:rsidRPr="00936F39">
        <w:t>四等考試及格</w:t>
      </w:r>
      <w:r w:rsidR="00035D82" w:rsidRPr="00936F39">
        <w:rPr>
          <w:rFonts w:hint="eastAsia"/>
        </w:rPr>
        <w:t>且</w:t>
      </w:r>
      <w:r w:rsidR="00035D82" w:rsidRPr="00936F39">
        <w:t>具有大學學士學歷者</w:t>
      </w:r>
      <w:r w:rsidR="00035D82" w:rsidRPr="00936F39">
        <w:rPr>
          <w:rFonts w:hint="eastAsia"/>
        </w:rPr>
        <w:t>，</w:t>
      </w:r>
      <w:r w:rsidR="00035D82" w:rsidRPr="00936F39">
        <w:t>得報考</w:t>
      </w:r>
      <w:r w:rsidR="00035D82" w:rsidRPr="00936F39">
        <w:rPr>
          <w:rFonts w:hint="eastAsia"/>
        </w:rPr>
        <w:t>警察</w:t>
      </w:r>
      <w:proofErr w:type="gramStart"/>
      <w:r w:rsidR="00035D82" w:rsidRPr="00936F39">
        <w:rPr>
          <w:rFonts w:hint="eastAsia"/>
        </w:rPr>
        <w:t>特考</w:t>
      </w:r>
      <w:r w:rsidR="00035D82" w:rsidRPr="00936F39">
        <w:t>內軌三等</w:t>
      </w:r>
      <w:proofErr w:type="gramEnd"/>
      <w:r w:rsidR="00035D82" w:rsidRPr="00936F39">
        <w:t>考試，</w:t>
      </w:r>
      <w:proofErr w:type="gramStart"/>
      <w:r w:rsidR="00035D82" w:rsidRPr="00936F39">
        <w:rPr>
          <w:rFonts w:hint="eastAsia"/>
        </w:rPr>
        <w:t>且外軌特考</w:t>
      </w:r>
      <w:proofErr w:type="gramEnd"/>
      <w:r w:rsidR="00035D82" w:rsidRPr="00936F39">
        <w:rPr>
          <w:rFonts w:hint="eastAsia"/>
        </w:rPr>
        <w:t>人員並無如同警校服役訓練期間公費賠償之問題，部分</w:t>
      </w:r>
      <w:r w:rsidR="00035D82" w:rsidRPr="00936F39">
        <w:t>基層年輕警員</w:t>
      </w:r>
      <w:r w:rsidR="00A36A88" w:rsidRPr="00936F39">
        <w:rPr>
          <w:rFonts w:hint="eastAsia"/>
        </w:rPr>
        <w:t>錄取四等考試後，</w:t>
      </w:r>
      <w:r w:rsidR="00035D82" w:rsidRPr="00936F39">
        <w:rPr>
          <w:rFonts w:hint="eastAsia"/>
        </w:rPr>
        <w:t>即</w:t>
      </w:r>
      <w:r w:rsidR="00035D82" w:rsidRPr="00936F39">
        <w:t>報考三等警察</w:t>
      </w:r>
      <w:proofErr w:type="gramStart"/>
      <w:r w:rsidR="00035D82" w:rsidRPr="00936F39">
        <w:t>特考內軌考試</w:t>
      </w:r>
      <w:proofErr w:type="gramEnd"/>
      <w:r w:rsidR="00035D82" w:rsidRPr="00936F39">
        <w:rPr>
          <w:rFonts w:hint="eastAsia"/>
        </w:rPr>
        <w:t>，</w:t>
      </w:r>
      <w:r w:rsidR="00035D82" w:rsidRPr="00936F39">
        <w:t>做為</w:t>
      </w:r>
      <w:proofErr w:type="gramStart"/>
      <w:r w:rsidR="00035D82" w:rsidRPr="00936F39">
        <w:t>陞</w:t>
      </w:r>
      <w:proofErr w:type="gramEnd"/>
      <w:r w:rsidR="00035D82" w:rsidRPr="00936F39">
        <w:t>任巡官管道，</w:t>
      </w:r>
      <w:r w:rsidR="00035D82" w:rsidRPr="00936F39">
        <w:rPr>
          <w:rFonts w:hint="eastAsia"/>
        </w:rPr>
        <w:t>恐</w:t>
      </w:r>
      <w:r w:rsidR="00035D82" w:rsidRPr="00936F39">
        <w:t>影響警察勤務正常運作</w:t>
      </w:r>
      <w:r w:rsidR="00035D82" w:rsidRPr="00936F39">
        <w:rPr>
          <w:rFonts w:hint="eastAsia"/>
        </w:rPr>
        <w:t>，不利用人機關調度</w:t>
      </w:r>
      <w:r w:rsidR="00D366BB" w:rsidRPr="00936F39">
        <w:rPr>
          <w:rFonts w:hint="eastAsia"/>
        </w:rPr>
        <w:t>，</w:t>
      </w:r>
      <w:r w:rsidR="00035D82" w:rsidRPr="00936F39">
        <w:rPr>
          <w:rFonts w:hint="eastAsia"/>
        </w:rPr>
        <w:t>而長此以往，亦將衝擊警大發展</w:t>
      </w:r>
      <w:r w:rsidRPr="00936F39">
        <w:rPr>
          <w:rFonts w:hint="eastAsia"/>
        </w:rPr>
        <w:t>。</w:t>
      </w:r>
      <w:r w:rsidR="00E332A8" w:rsidRPr="00936F39">
        <w:rPr>
          <w:rFonts w:hint="eastAsia"/>
        </w:rPr>
        <w:t>另就警察特考雙軌制度實施迄今，</w:t>
      </w:r>
      <w:r w:rsidR="00E332A8" w:rsidRPr="00936F39">
        <w:rPr>
          <w:rFonts w:hAnsi="標楷體" w:hint="eastAsia"/>
          <w:szCs w:val="32"/>
        </w:rPr>
        <w:t>歷年辭職後再參加四等考試獲錄取之人數，104年成長人數已是100年將進4倍之多，</w:t>
      </w:r>
      <w:r w:rsidR="00866905" w:rsidRPr="00936F39">
        <w:rPr>
          <w:rFonts w:hint="eastAsia"/>
        </w:rPr>
        <w:t>為維護基層警察勤務運作及團隊士氣，內政部及</w:t>
      </w:r>
      <w:proofErr w:type="gramStart"/>
      <w:r w:rsidR="00866905" w:rsidRPr="00936F39">
        <w:rPr>
          <w:rFonts w:hint="eastAsia"/>
        </w:rPr>
        <w:t>考選部允宜</w:t>
      </w:r>
      <w:proofErr w:type="gramEnd"/>
      <w:r w:rsidR="00866905" w:rsidRPr="00936F39">
        <w:rPr>
          <w:rFonts w:hint="eastAsia"/>
        </w:rPr>
        <w:t>儘速</w:t>
      </w:r>
      <w:r w:rsidR="007D1852" w:rsidRPr="00936F39">
        <w:rPr>
          <w:rFonts w:hint="eastAsia"/>
        </w:rPr>
        <w:t>考量</w:t>
      </w:r>
      <w:proofErr w:type="gramStart"/>
      <w:r w:rsidR="00866905" w:rsidRPr="00936F39">
        <w:rPr>
          <w:rFonts w:hint="eastAsia"/>
        </w:rPr>
        <w:t>研</w:t>
      </w:r>
      <w:proofErr w:type="gramEnd"/>
      <w:r w:rsidR="00866905" w:rsidRPr="00936F39">
        <w:rPr>
          <w:rFonts w:hint="eastAsia"/>
        </w:rPr>
        <w:t>議，以避免</w:t>
      </w:r>
      <w:r w:rsidR="00A35CE5" w:rsidRPr="00936F39">
        <w:rPr>
          <w:rFonts w:hint="eastAsia"/>
        </w:rPr>
        <w:t>相</w:t>
      </w:r>
      <w:r w:rsidR="00A35CE5" w:rsidRPr="00936F39">
        <w:rPr>
          <w:rFonts w:hint="eastAsia"/>
        </w:rPr>
        <w:lastRenderedPageBreak/>
        <w:t>關機制</w:t>
      </w:r>
      <w:r w:rsidR="003A4F2A" w:rsidRPr="00936F39">
        <w:rPr>
          <w:rFonts w:hint="eastAsia"/>
        </w:rPr>
        <w:t>成為不適應人員之回</w:t>
      </w:r>
      <w:proofErr w:type="gramStart"/>
      <w:r w:rsidR="003A4F2A" w:rsidRPr="00936F39">
        <w:rPr>
          <w:rFonts w:hint="eastAsia"/>
        </w:rPr>
        <w:t>任巧門</w:t>
      </w:r>
      <w:proofErr w:type="gramEnd"/>
      <w:r w:rsidR="003A4F2A" w:rsidRPr="00936F39">
        <w:rPr>
          <w:rFonts w:hint="eastAsia"/>
        </w:rPr>
        <w:t>，</w:t>
      </w:r>
      <w:r w:rsidR="00A35CE5" w:rsidRPr="00936F39">
        <w:rPr>
          <w:rFonts w:hint="eastAsia"/>
        </w:rPr>
        <w:t>或</w:t>
      </w:r>
      <w:r w:rsidR="00866905" w:rsidRPr="00936F39">
        <w:rPr>
          <w:rFonts w:hAnsi="標楷體" w:hint="eastAsia"/>
          <w:szCs w:val="32"/>
        </w:rPr>
        <w:t>淪為暫時性跳板</w:t>
      </w:r>
      <w:r w:rsidR="00866905" w:rsidRPr="00936F39">
        <w:rPr>
          <w:rFonts w:hAnsi="標楷體" w:hint="eastAsia"/>
        </w:rPr>
        <w:t>，</w:t>
      </w:r>
      <w:r w:rsidR="00866905" w:rsidRPr="00936F39">
        <w:rPr>
          <w:rFonts w:hAnsi="標楷體" w:hint="eastAsia"/>
          <w:szCs w:val="32"/>
        </w:rPr>
        <w:t>不利長期警力培育之穩定性及警務向心力。</w:t>
      </w:r>
    </w:p>
    <w:p w:rsidR="001E1A1D" w:rsidRPr="00936F39" w:rsidRDefault="001E1A1D" w:rsidP="00E164E0">
      <w:pPr>
        <w:pStyle w:val="2"/>
        <w:rPr>
          <w:b/>
        </w:rPr>
      </w:pPr>
      <w:bookmarkStart w:id="59" w:name="_Toc458430048"/>
      <w:r w:rsidRPr="00936F39">
        <w:rPr>
          <w:rFonts w:hint="eastAsia"/>
          <w:b/>
        </w:rPr>
        <w:t>中央警察大學及臺灣警察專科學校</w:t>
      </w:r>
      <w:r w:rsidR="001C2CC4" w:rsidRPr="00936F39">
        <w:rPr>
          <w:rFonts w:hint="eastAsia"/>
          <w:b/>
        </w:rPr>
        <w:t>之機關定位</w:t>
      </w:r>
      <w:r w:rsidR="001C2CC4" w:rsidRPr="00936F39">
        <w:rPr>
          <w:rFonts w:hAnsi="標楷體" w:hint="eastAsia"/>
          <w:b/>
        </w:rPr>
        <w:t>、</w:t>
      </w:r>
      <w:r w:rsidRPr="00936F39">
        <w:rPr>
          <w:rFonts w:hint="eastAsia"/>
          <w:b/>
        </w:rPr>
        <w:t>組織修正案懸而未決，致</w:t>
      </w:r>
      <w:r w:rsidR="005E13E2" w:rsidRPr="00936F39">
        <w:rPr>
          <w:rFonts w:hint="eastAsia"/>
          <w:b/>
        </w:rPr>
        <w:t>機關</w:t>
      </w:r>
      <w:r w:rsidR="00A36A88" w:rsidRPr="00936F39">
        <w:rPr>
          <w:rFonts w:hint="eastAsia"/>
          <w:b/>
        </w:rPr>
        <w:t>經費動支及員額</w:t>
      </w:r>
      <w:proofErr w:type="gramStart"/>
      <w:r w:rsidR="00A36A88" w:rsidRPr="00936F39">
        <w:rPr>
          <w:rFonts w:hint="eastAsia"/>
          <w:b/>
        </w:rPr>
        <w:t>編補受限</w:t>
      </w:r>
      <w:proofErr w:type="gramEnd"/>
      <w:r w:rsidR="00A36A88" w:rsidRPr="00936F39">
        <w:rPr>
          <w:rFonts w:hint="eastAsia"/>
          <w:b/>
        </w:rPr>
        <w:t>，</w:t>
      </w:r>
      <w:r w:rsidRPr="00936F39">
        <w:rPr>
          <w:rFonts w:hint="eastAsia"/>
          <w:b/>
        </w:rPr>
        <w:t>警專專任教師僅占</w:t>
      </w:r>
      <w:r w:rsidRPr="00936F39">
        <w:rPr>
          <w:b/>
        </w:rPr>
        <w:t>7.8%</w:t>
      </w:r>
      <w:r w:rsidRPr="00936F39">
        <w:rPr>
          <w:rFonts w:hint="eastAsia"/>
          <w:b/>
        </w:rPr>
        <w:t>，</w:t>
      </w:r>
      <w:r w:rsidR="00862858" w:rsidRPr="00936F39">
        <w:rPr>
          <w:rFonts w:hint="eastAsia"/>
          <w:b/>
        </w:rPr>
        <w:t>明</w:t>
      </w:r>
      <w:r w:rsidR="00FC462C" w:rsidRPr="00936F39">
        <w:rPr>
          <w:rFonts w:hint="eastAsia"/>
          <w:b/>
        </w:rPr>
        <w:t>顯低於全國平均水準</w:t>
      </w:r>
      <w:r w:rsidR="00E164E0" w:rsidRPr="00936F39">
        <w:rPr>
          <w:rFonts w:hint="eastAsia"/>
          <w:b/>
        </w:rPr>
        <w:t>，</w:t>
      </w:r>
      <w:r w:rsidRPr="00936F39">
        <w:rPr>
          <w:rFonts w:hint="eastAsia"/>
          <w:b/>
        </w:rPr>
        <w:t>專兼任師資比</w:t>
      </w:r>
      <w:r w:rsidR="00F35D4B" w:rsidRPr="00936F39">
        <w:rPr>
          <w:rFonts w:hint="eastAsia"/>
          <w:b/>
        </w:rPr>
        <w:t>高</w:t>
      </w:r>
      <w:r w:rsidRPr="00936F39">
        <w:rPr>
          <w:rFonts w:hint="eastAsia"/>
          <w:b/>
        </w:rPr>
        <w:t>達</w:t>
      </w:r>
      <w:r w:rsidRPr="00936F39">
        <w:rPr>
          <w:b/>
        </w:rPr>
        <w:t>1</w:t>
      </w:r>
      <w:r w:rsidRPr="00936F39">
        <w:rPr>
          <w:rFonts w:hint="eastAsia"/>
          <w:b/>
        </w:rPr>
        <w:t>比</w:t>
      </w:r>
      <w:r w:rsidRPr="00936F39">
        <w:rPr>
          <w:b/>
        </w:rPr>
        <w:t>11</w:t>
      </w:r>
      <w:r w:rsidRPr="00936F39">
        <w:rPr>
          <w:rFonts w:hint="eastAsia"/>
          <w:b/>
        </w:rPr>
        <w:t>，損及受教權益，更不利一般警察特考四等錄取人員受訓品質</w:t>
      </w:r>
      <w:bookmarkEnd w:id="59"/>
      <w:r w:rsidR="00415777" w:rsidRPr="00936F39">
        <w:rPr>
          <w:rFonts w:hint="eastAsia"/>
          <w:b/>
        </w:rPr>
        <w:t>。</w:t>
      </w:r>
    </w:p>
    <w:p w:rsidR="00D70777" w:rsidRPr="00936F39" w:rsidRDefault="00D70777" w:rsidP="00D70777">
      <w:pPr>
        <w:pStyle w:val="3"/>
        <w:rPr>
          <w:rFonts w:hAnsi="標楷體"/>
        </w:rPr>
      </w:pPr>
      <w:r w:rsidRPr="00936F39">
        <w:rPr>
          <w:rFonts w:hAnsi="標楷體" w:hint="eastAsia"/>
          <w:szCs w:val="32"/>
        </w:rPr>
        <w:t>我國警察制度係依據憲法第</w:t>
      </w:r>
      <w:r w:rsidRPr="00936F39">
        <w:rPr>
          <w:rFonts w:hAnsi="標楷體"/>
          <w:szCs w:val="32"/>
        </w:rPr>
        <w:t>108條第1項第17款，由中央立法並執行之。</w:t>
      </w:r>
      <w:r w:rsidRPr="00936F39">
        <w:rPr>
          <w:rFonts w:hAnsi="標楷體" w:hint="eastAsia"/>
        </w:rPr>
        <w:t>按警察法第15條規定：「中央設警察大學、警察專科學校，辦理警察教育。警察教育條例第2條第1項規定，</w:t>
      </w:r>
      <w:r w:rsidRPr="00936F39">
        <w:rPr>
          <w:rFonts w:hAnsi="標楷體"/>
        </w:rPr>
        <w:tab/>
      </w:r>
      <w:r w:rsidRPr="00936F39">
        <w:rPr>
          <w:rFonts w:hAnsi="標楷體" w:hint="eastAsia"/>
        </w:rPr>
        <w:t>警察教育，分養成教育、進修教育、深造教育；分別由警察學校、警察專科學校、警察大學辦理；同條第2</w:t>
      </w:r>
      <w:r w:rsidR="00A605FC" w:rsidRPr="00936F39">
        <w:rPr>
          <w:rFonts w:hAnsi="標楷體" w:hint="eastAsia"/>
        </w:rPr>
        <w:t>項規定，前項學校之組織，另以法律定之。」</w:t>
      </w:r>
      <w:r w:rsidRPr="00936F39">
        <w:rPr>
          <w:rFonts w:hAnsi="標楷體" w:hint="eastAsia"/>
        </w:rPr>
        <w:t>內政部組織法第8條規定：「內政部設中央警察大學，以</w:t>
      </w:r>
      <w:r w:rsidR="00A605FC" w:rsidRPr="00936F39">
        <w:rPr>
          <w:rFonts w:hAnsi="標楷體" w:hint="eastAsia"/>
        </w:rPr>
        <w:t>研究高深警察學術，培養警察專門人才為宗旨；其組織以法律定之。」</w:t>
      </w:r>
      <w:r w:rsidRPr="00936F39">
        <w:rPr>
          <w:rFonts w:hAnsi="標楷體" w:hint="eastAsia"/>
        </w:rPr>
        <w:t>中央警察大學組織條例第2條規定：「中央警察大學隸屬內政部，以研究高深警察學術，培養</w:t>
      </w:r>
      <w:r w:rsidR="00A605FC" w:rsidRPr="00936F39">
        <w:rPr>
          <w:rFonts w:hAnsi="標楷體" w:hint="eastAsia"/>
        </w:rPr>
        <w:t>警察專門人才為宗旨，並依大學法有關規定，兼受教育部之指導。」另</w:t>
      </w:r>
      <w:r w:rsidRPr="00936F39">
        <w:rPr>
          <w:rFonts w:hAnsi="標楷體" w:hint="eastAsia"/>
        </w:rPr>
        <w:t>臺灣警察專科學校組織條例（77年4月29日公布，下稱警專組織條例）第2條規定：「臺灣地區設立臺灣警察專科學校，隸屬內政部警政署，依警察教育條例有關規定辦理警察教育；並依專科學校法有關規定，兼受教育部之指導。」</w:t>
      </w:r>
      <w:proofErr w:type="gramStart"/>
      <w:r w:rsidRPr="00936F39">
        <w:rPr>
          <w:rFonts w:hAnsi="標楷體" w:hint="eastAsia"/>
        </w:rPr>
        <w:t>準</w:t>
      </w:r>
      <w:proofErr w:type="gramEnd"/>
      <w:r w:rsidRPr="00936F39">
        <w:rPr>
          <w:rFonts w:hAnsi="標楷體" w:hint="eastAsia"/>
        </w:rPr>
        <w:t>此，官警兩校辦理警察養成教育、進修教育及深造教育。65年警察人員管理條例（現警察人員人事條例，下同）制定，建立專屬警察人事制度後，警察官之任官資格採取雙條件，官警兩校依法肩負警察養成基礎教育學校之責，依用人機關（警政署、內政部消防署、內政部移民署、行政院海岸巡防署、</w:t>
      </w:r>
      <w:r w:rsidRPr="00936F39">
        <w:rPr>
          <w:rFonts w:hAnsi="標楷體" w:hint="eastAsia"/>
        </w:rPr>
        <w:lastRenderedPageBreak/>
        <w:t>法務部矯正署、國家安全局）需求招生，進行幹部養成教育，畢業後特考及格分發任用。</w:t>
      </w:r>
    </w:p>
    <w:p w:rsidR="00D70777" w:rsidRPr="00936F39" w:rsidRDefault="00D70777" w:rsidP="00D70777">
      <w:pPr>
        <w:pStyle w:val="3"/>
        <w:rPr>
          <w:rFonts w:hAnsi="標楷體"/>
        </w:rPr>
      </w:pPr>
      <w:r w:rsidRPr="00936F39">
        <w:rPr>
          <w:rFonts w:hAnsi="標楷體" w:hint="eastAsia"/>
        </w:rPr>
        <w:t>關於官警兩校之組織定位，近年來多有討論，依97年行政院研究發展考核委員會（現併入國家發展委員會，下同）函內政部略以</w:t>
      </w:r>
      <w:r w:rsidRPr="00936F39">
        <w:rPr>
          <w:rStyle w:val="afd"/>
          <w:rFonts w:hAnsi="標楷體"/>
        </w:rPr>
        <w:footnoteReference w:id="22"/>
      </w:r>
      <w:r w:rsidRPr="00936F39">
        <w:rPr>
          <w:rFonts w:hAnsi="標楷體" w:hint="eastAsia"/>
        </w:rPr>
        <w:t>：「配合本院推動組織改造及前項用人取材方式，未來警大與警專合併後，其組織定位及功能宜考量朝研究與訓練機構方向調整，強化訓練及政策回饋功能」等語。歷年組織定位及改革</w:t>
      </w:r>
      <w:proofErr w:type="gramStart"/>
      <w:r w:rsidRPr="00936F39">
        <w:rPr>
          <w:rFonts w:hAnsi="標楷體" w:hint="eastAsia"/>
        </w:rPr>
        <w:t>研</w:t>
      </w:r>
      <w:proofErr w:type="gramEnd"/>
      <w:r w:rsidRPr="00936F39">
        <w:rPr>
          <w:rFonts w:hAnsi="標楷體" w:hint="eastAsia"/>
        </w:rPr>
        <w:t>議之相關沿革如下圖：</w:t>
      </w:r>
    </w:p>
    <w:p w:rsidR="00D70777" w:rsidRPr="00936F39" w:rsidRDefault="00D70777" w:rsidP="00D70777">
      <w:pPr>
        <w:jc w:val="center"/>
        <w:rPr>
          <w:rFonts w:hAnsi="標楷體"/>
        </w:rPr>
      </w:pPr>
      <w:r w:rsidRPr="00936F39">
        <w:rPr>
          <w:rFonts w:hAnsi="標楷體"/>
          <w:noProof/>
        </w:rPr>
        <w:drawing>
          <wp:inline distT="0" distB="0" distL="0" distR="0">
            <wp:extent cx="5438245" cy="2201333"/>
            <wp:effectExtent l="19050" t="19050" r="10160" b="279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299" cy="2205403"/>
                    </a:xfrm>
                    <a:prstGeom prst="rect">
                      <a:avLst/>
                    </a:prstGeom>
                    <a:noFill/>
                    <a:ln w="3175">
                      <a:solidFill>
                        <a:schemeClr val="tx1"/>
                      </a:solidFill>
                    </a:ln>
                  </pic:spPr>
                </pic:pic>
              </a:graphicData>
            </a:graphic>
          </wp:inline>
        </w:drawing>
      </w:r>
    </w:p>
    <w:p w:rsidR="00D70777" w:rsidRPr="00936F39" w:rsidRDefault="00D70777" w:rsidP="00D70777">
      <w:pPr>
        <w:pStyle w:val="a2"/>
        <w:spacing w:after="0"/>
        <w:rPr>
          <w:rFonts w:hAnsi="標楷體"/>
        </w:rPr>
      </w:pPr>
      <w:r w:rsidRPr="00936F39">
        <w:rPr>
          <w:rFonts w:hAnsi="標楷體" w:hint="eastAsia"/>
        </w:rPr>
        <w:t>警大警專組織定位政策走向之沿革</w:t>
      </w:r>
    </w:p>
    <w:p w:rsidR="00D70777" w:rsidRPr="00936F39" w:rsidRDefault="00D70777" w:rsidP="002050A6">
      <w:pPr>
        <w:spacing w:afterLines="50" w:line="240" w:lineRule="exact"/>
        <w:jc w:val="center"/>
        <w:rPr>
          <w:rFonts w:hAnsi="標楷體"/>
          <w:sz w:val="24"/>
          <w:szCs w:val="24"/>
        </w:rPr>
      </w:pPr>
      <w:r w:rsidRPr="00936F39">
        <w:rPr>
          <w:rFonts w:hAnsi="標楷體" w:hint="eastAsia"/>
          <w:sz w:val="24"/>
          <w:szCs w:val="24"/>
        </w:rPr>
        <w:t>資料來源：內政部提供</w:t>
      </w:r>
      <w:r w:rsidRPr="00936F39">
        <w:rPr>
          <w:rFonts w:hAnsi="標楷體"/>
          <w:sz w:val="24"/>
          <w:szCs w:val="24"/>
        </w:rPr>
        <w:t>本院履</w:t>
      </w:r>
      <w:proofErr w:type="gramStart"/>
      <w:r w:rsidRPr="00936F39">
        <w:rPr>
          <w:rFonts w:hAnsi="標楷體"/>
          <w:sz w:val="24"/>
          <w:szCs w:val="24"/>
        </w:rPr>
        <w:t>勘</w:t>
      </w:r>
      <w:proofErr w:type="gramEnd"/>
      <w:r w:rsidRPr="00936F39">
        <w:rPr>
          <w:rFonts w:hAnsi="標楷體"/>
          <w:sz w:val="24"/>
          <w:szCs w:val="24"/>
        </w:rPr>
        <w:t>保一總隊</w:t>
      </w:r>
      <w:r w:rsidRPr="00936F39">
        <w:rPr>
          <w:rFonts w:hAnsi="標楷體" w:hint="eastAsia"/>
          <w:sz w:val="24"/>
          <w:szCs w:val="24"/>
        </w:rPr>
        <w:t>及</w:t>
      </w:r>
      <w:r w:rsidRPr="00936F39">
        <w:rPr>
          <w:rFonts w:hAnsi="標楷體"/>
          <w:sz w:val="24"/>
          <w:szCs w:val="24"/>
        </w:rPr>
        <w:t>中央警察大學簡報資料</w:t>
      </w:r>
      <w:r w:rsidRPr="00936F39">
        <w:rPr>
          <w:rFonts w:hAnsi="標楷體" w:hint="eastAsia"/>
          <w:sz w:val="24"/>
          <w:szCs w:val="24"/>
        </w:rPr>
        <w:t>。</w:t>
      </w:r>
    </w:p>
    <w:p w:rsidR="00D70777" w:rsidRPr="00936F39" w:rsidRDefault="00D70777" w:rsidP="00D70777">
      <w:pPr>
        <w:pStyle w:val="3"/>
        <w:rPr>
          <w:rFonts w:hAnsi="標楷體"/>
        </w:rPr>
      </w:pPr>
      <w:proofErr w:type="gramStart"/>
      <w:r w:rsidRPr="00936F39">
        <w:rPr>
          <w:rFonts w:hAnsi="標楷體" w:hint="eastAsia"/>
        </w:rPr>
        <w:t>惟查</w:t>
      </w:r>
      <w:proofErr w:type="gramEnd"/>
      <w:r w:rsidRPr="00936F39">
        <w:rPr>
          <w:rFonts w:hAnsi="標楷體" w:hint="eastAsia"/>
        </w:rPr>
        <w:t>，依警專組織條例所定之組織編制架構，</w:t>
      </w:r>
      <w:proofErr w:type="gramStart"/>
      <w:r w:rsidRPr="00936F39">
        <w:rPr>
          <w:rFonts w:hAnsi="標楷體" w:hint="eastAsia"/>
        </w:rPr>
        <w:t>容訓</w:t>
      </w:r>
      <w:proofErr w:type="gramEnd"/>
      <w:r w:rsidRPr="00936F39">
        <w:rPr>
          <w:rFonts w:hAnsi="標楷體" w:hint="eastAsia"/>
        </w:rPr>
        <w:t>2,400人（20個學生中隊每隊120人），歷28年社會情勢</w:t>
      </w:r>
      <w:proofErr w:type="gramStart"/>
      <w:r w:rsidRPr="00936F39">
        <w:rPr>
          <w:rFonts w:hAnsi="標楷體" w:hint="eastAsia"/>
        </w:rPr>
        <w:t>丕</w:t>
      </w:r>
      <w:proofErr w:type="gramEnd"/>
      <w:r w:rsidRPr="00936F39">
        <w:rPr>
          <w:rFonts w:hAnsi="標楷體" w:hint="eastAsia"/>
        </w:rPr>
        <w:t>變，因警力不足擴大招訓，</w:t>
      </w:r>
      <w:r w:rsidR="005A79CE" w:rsidRPr="00936F39">
        <w:rPr>
          <w:rFonts w:hAnsi="標楷體" w:hint="eastAsia"/>
        </w:rPr>
        <w:t>以</w:t>
      </w:r>
      <w:r w:rsidRPr="00936F39">
        <w:rPr>
          <w:rFonts w:hAnsi="標楷體" w:hint="eastAsia"/>
        </w:rPr>
        <w:t>專33期2,080人、34期2,157</w:t>
      </w:r>
      <w:r w:rsidR="005A79CE" w:rsidRPr="00936F39">
        <w:rPr>
          <w:rFonts w:hAnsi="標楷體" w:hint="eastAsia"/>
        </w:rPr>
        <w:t>人為例，</w:t>
      </w:r>
      <w:r w:rsidRPr="00936F39">
        <w:rPr>
          <w:rFonts w:hAnsi="標楷體" w:hint="eastAsia"/>
        </w:rPr>
        <w:t>即達4,237人，增加人數1,837人，增幅達76.55%。另於100年後，</w:t>
      </w:r>
      <w:proofErr w:type="gramStart"/>
      <w:r w:rsidRPr="00936F39">
        <w:rPr>
          <w:rFonts w:hAnsi="標楷體" w:hint="eastAsia"/>
        </w:rPr>
        <w:t>因應外軌特考</w:t>
      </w:r>
      <w:proofErr w:type="gramEnd"/>
      <w:r w:rsidRPr="00936F39">
        <w:rPr>
          <w:rFonts w:hAnsi="標楷體" w:hint="eastAsia"/>
        </w:rPr>
        <w:t>班調訓人數逐年增加，已由100年244人、101年385人、102年751人、103年1,097人，迄104年2,331人。105年專科班人數達4,437人，一般特考班調訓人數達2,356人，總計近7千人。是</w:t>
      </w:r>
      <w:proofErr w:type="gramStart"/>
      <w:r w:rsidRPr="00936F39">
        <w:rPr>
          <w:rFonts w:hAnsi="標楷體" w:hint="eastAsia"/>
        </w:rPr>
        <w:t>以</w:t>
      </w:r>
      <w:proofErr w:type="gramEnd"/>
      <w:r w:rsidRPr="00936F39">
        <w:rPr>
          <w:rFonts w:hAnsi="標楷體" w:hint="eastAsia"/>
        </w:rPr>
        <w:t>，業務</w:t>
      </w:r>
      <w:r w:rsidRPr="00936F39">
        <w:rPr>
          <w:rFonts w:hAnsi="標楷體" w:hint="eastAsia"/>
        </w:rPr>
        <w:lastRenderedPageBreak/>
        <w:t>量驟增，惟機關編制、人力員額並未增加，</w:t>
      </w:r>
      <w:proofErr w:type="gramStart"/>
      <w:r w:rsidRPr="00936F39">
        <w:rPr>
          <w:rFonts w:hAnsi="標楷體" w:hint="eastAsia"/>
        </w:rPr>
        <w:t>面對外軌錄取</w:t>
      </w:r>
      <w:proofErr w:type="gramEnd"/>
      <w:r w:rsidRPr="00936F39">
        <w:rPr>
          <w:rFonts w:hAnsi="標楷體" w:hint="eastAsia"/>
        </w:rPr>
        <w:t>人數與日俱增之現況，依警專現有之編制、人力（包含教職員工）承接教育訓練業務，顯已逾法定負擔員額，而組織改造</w:t>
      </w:r>
      <w:proofErr w:type="gramStart"/>
      <w:r w:rsidRPr="00936F39">
        <w:rPr>
          <w:rFonts w:hAnsi="標楷體" w:hint="eastAsia"/>
        </w:rPr>
        <w:t>囿</w:t>
      </w:r>
      <w:proofErr w:type="gramEnd"/>
      <w:r w:rsidRPr="00936F39">
        <w:rPr>
          <w:rFonts w:hAnsi="標楷體" w:hint="eastAsia"/>
        </w:rPr>
        <w:t>於官警兩校合併之定位案遲遲無法通過，致組織改造亦隨之凍結，實不利於整體教學及訓練業務之遂行。</w:t>
      </w:r>
    </w:p>
    <w:p w:rsidR="00D70777" w:rsidRPr="00936F39" w:rsidRDefault="00FA240D" w:rsidP="00C558CD">
      <w:pPr>
        <w:pStyle w:val="3"/>
      </w:pPr>
      <w:r w:rsidRPr="00936F39">
        <w:rPr>
          <w:rFonts w:hint="eastAsia"/>
        </w:rPr>
        <w:t>經</w:t>
      </w:r>
      <w:r w:rsidR="00D70777" w:rsidRPr="00936F39">
        <w:rPr>
          <w:rFonts w:hint="eastAsia"/>
        </w:rPr>
        <w:t>查，</w:t>
      </w:r>
      <w:r w:rsidRPr="00936F39">
        <w:rPr>
          <w:rFonts w:hint="eastAsia"/>
        </w:rPr>
        <w:t>以教育部</w:t>
      </w:r>
      <w:r w:rsidR="00D41256" w:rsidRPr="00936F39">
        <w:rPr>
          <w:rFonts w:hint="eastAsia"/>
        </w:rPr>
        <w:t>「教育統計查詢網」進行全國大專校院專任及兼任師資人數查詢顯示</w:t>
      </w:r>
      <w:r w:rsidR="009B05ED" w:rsidRPr="00936F39">
        <w:rPr>
          <w:rStyle w:val="afd"/>
        </w:rPr>
        <w:footnoteReference w:id="23"/>
      </w:r>
      <w:r w:rsidR="005D18F8" w:rsidRPr="00936F39">
        <w:rPr>
          <w:rFonts w:hint="eastAsia"/>
        </w:rPr>
        <w:t>：</w:t>
      </w:r>
      <w:r w:rsidR="00D41256" w:rsidRPr="00936F39">
        <w:rPr>
          <w:rFonts w:hint="eastAsia"/>
        </w:rPr>
        <w:t>103學年度大專校院專任教師數(含助教</w:t>
      </w:r>
      <w:r w:rsidR="00560D08" w:rsidRPr="00936F39">
        <w:rPr>
          <w:rStyle w:val="afd"/>
        </w:rPr>
        <w:footnoteReference w:id="24"/>
      </w:r>
      <w:r w:rsidR="00D41256" w:rsidRPr="00936F39">
        <w:rPr>
          <w:rFonts w:hint="eastAsia"/>
        </w:rPr>
        <w:t>)</w:t>
      </w:r>
      <w:r w:rsidR="00F8469A" w:rsidRPr="00936F39">
        <w:rPr>
          <w:rFonts w:hint="eastAsia"/>
        </w:rPr>
        <w:t>為</w:t>
      </w:r>
      <w:r w:rsidR="00D41256" w:rsidRPr="00936F39">
        <w:rPr>
          <w:rFonts w:hAnsi="標楷體"/>
        </w:rPr>
        <w:t>49,357</w:t>
      </w:r>
      <w:r w:rsidR="00F8469A" w:rsidRPr="00936F39">
        <w:rPr>
          <w:rFonts w:hAnsi="標楷體" w:hint="eastAsia"/>
        </w:rPr>
        <w:t>人</w:t>
      </w:r>
      <w:r w:rsidR="00D41256" w:rsidRPr="00936F39">
        <w:rPr>
          <w:rFonts w:hAnsi="標楷體" w:hint="eastAsia"/>
        </w:rPr>
        <w:t>，</w:t>
      </w:r>
      <w:r w:rsidR="00C558CD" w:rsidRPr="00936F39">
        <w:rPr>
          <w:rFonts w:hAnsi="標楷體" w:hint="eastAsia"/>
        </w:rPr>
        <w:t>大專校院兼任教師數則為</w:t>
      </w:r>
      <w:r w:rsidR="00D41256" w:rsidRPr="00936F39">
        <w:rPr>
          <w:rFonts w:hAnsi="標楷體"/>
        </w:rPr>
        <w:t>45,559</w:t>
      </w:r>
      <w:r w:rsidR="002B0D2F" w:rsidRPr="00936F39">
        <w:rPr>
          <w:rFonts w:hAnsi="標楷體" w:hint="eastAsia"/>
        </w:rPr>
        <w:t>，總計94,916人</w:t>
      </w:r>
      <w:r w:rsidR="00C013E9" w:rsidRPr="00936F39">
        <w:rPr>
          <w:rFonts w:hAnsi="標楷體" w:hint="eastAsia"/>
        </w:rPr>
        <w:t>，</w:t>
      </w:r>
      <w:r w:rsidR="002B0D2F" w:rsidRPr="00936F39">
        <w:rPr>
          <w:rFonts w:hAnsi="標楷體" w:hint="eastAsia"/>
        </w:rPr>
        <w:t>其中</w:t>
      </w:r>
      <w:r w:rsidR="00C013E9" w:rsidRPr="00936F39">
        <w:rPr>
          <w:rFonts w:hAnsi="標楷體" w:hint="eastAsia"/>
        </w:rPr>
        <w:t>專任教師比</w:t>
      </w:r>
      <w:r w:rsidR="00EB12C9" w:rsidRPr="00936F39">
        <w:rPr>
          <w:rFonts w:hAnsi="標楷體" w:hint="eastAsia"/>
        </w:rPr>
        <w:t>率約占</w:t>
      </w:r>
      <w:r w:rsidR="00581C7F" w:rsidRPr="00936F39">
        <w:rPr>
          <w:rFonts w:hAnsi="標楷體" w:hint="eastAsia"/>
        </w:rPr>
        <w:t>整體之</w:t>
      </w:r>
      <w:r w:rsidR="00EB12C9" w:rsidRPr="00936F39">
        <w:rPr>
          <w:rFonts w:hAnsi="標楷體" w:hint="eastAsia"/>
        </w:rPr>
        <w:t>52%</w:t>
      </w:r>
      <w:r w:rsidRPr="00936F39">
        <w:rPr>
          <w:rFonts w:hint="eastAsia"/>
        </w:rPr>
        <w:t>。</w:t>
      </w:r>
      <w:proofErr w:type="gramStart"/>
      <w:r w:rsidR="00D41256" w:rsidRPr="00936F39">
        <w:rPr>
          <w:rFonts w:hint="eastAsia"/>
        </w:rPr>
        <w:t>惟查</w:t>
      </w:r>
      <w:proofErr w:type="gramEnd"/>
      <w:r w:rsidR="00D41256" w:rsidRPr="00936F39">
        <w:rPr>
          <w:rFonts w:hint="eastAsia"/>
        </w:rPr>
        <w:t>，</w:t>
      </w:r>
      <w:r w:rsidR="00654DE9" w:rsidRPr="00936F39">
        <w:rPr>
          <w:rFonts w:hint="eastAsia"/>
        </w:rPr>
        <w:t>警專校教師法定員額</w:t>
      </w:r>
      <w:r w:rsidR="00D70777" w:rsidRPr="00936F39">
        <w:rPr>
          <w:rFonts w:hint="eastAsia"/>
        </w:rPr>
        <w:t>為139人（教官93人、教師46人），因政府人力預算緊縮，依內政部函復指稱，依據行政院人事行政總處核定員額總數，最多能辦理</w:t>
      </w:r>
      <w:proofErr w:type="gramStart"/>
      <w:r w:rsidR="00D70777" w:rsidRPr="00936F39">
        <w:rPr>
          <w:rFonts w:hint="eastAsia"/>
        </w:rPr>
        <w:t>甄</w:t>
      </w:r>
      <w:proofErr w:type="gramEnd"/>
      <w:r w:rsidR="00D70777" w:rsidRPr="00936F39">
        <w:rPr>
          <w:rFonts w:hint="eastAsia"/>
        </w:rPr>
        <w:t>補之預算員額僅58人（教官20人、教師38人）。現有專任師資46人，為</w:t>
      </w:r>
      <w:proofErr w:type="gramStart"/>
      <w:r w:rsidR="00D70777" w:rsidRPr="00936F39">
        <w:rPr>
          <w:rFonts w:hint="eastAsia"/>
        </w:rPr>
        <w:t>因應擴訓人數</w:t>
      </w:r>
      <w:proofErr w:type="gramEnd"/>
      <w:r w:rsidR="00D70777" w:rsidRPr="00936F39">
        <w:rPr>
          <w:rFonts w:hint="eastAsia"/>
        </w:rPr>
        <w:t>4千餘人所需師資，及強調實務化教學所需外勤實作師資需求，兼任師資達546人，專任教授僅7.8%</w:t>
      </w:r>
      <w:r w:rsidR="00D02215" w:rsidRPr="00936F39">
        <w:rPr>
          <w:rFonts w:hint="eastAsia"/>
        </w:rPr>
        <w:t>，</w:t>
      </w:r>
      <w:r w:rsidR="00862858" w:rsidRPr="00936F39">
        <w:rPr>
          <w:rFonts w:hint="eastAsia"/>
        </w:rPr>
        <w:t>明</w:t>
      </w:r>
      <w:r w:rsidR="00D02215" w:rsidRPr="00936F39">
        <w:rPr>
          <w:rFonts w:hint="eastAsia"/>
        </w:rPr>
        <w:t>顯低於全國平均</w:t>
      </w:r>
      <w:r w:rsidR="00D70777" w:rsidRPr="00936F39">
        <w:rPr>
          <w:rFonts w:hint="eastAsia"/>
        </w:rPr>
        <w:t>，因此產生專任、兼任師資比例嚴重失衡情形，均不利於整體教育品質及訓練負荷，亟待檢討。</w:t>
      </w:r>
    </w:p>
    <w:p w:rsidR="00D70777" w:rsidRPr="00936F39" w:rsidRDefault="00D70777" w:rsidP="00D70777">
      <w:pPr>
        <w:pStyle w:val="3"/>
        <w:rPr>
          <w:rFonts w:hAnsi="標楷體"/>
        </w:rPr>
      </w:pPr>
      <w:r w:rsidRPr="00936F39">
        <w:rPr>
          <w:rFonts w:hAnsi="標楷體" w:hint="eastAsia"/>
        </w:rPr>
        <w:t>又查，教育部</w:t>
      </w:r>
      <w:proofErr w:type="gramStart"/>
      <w:r w:rsidRPr="00936F39">
        <w:rPr>
          <w:rFonts w:hAnsi="標楷體" w:hint="eastAsia"/>
        </w:rPr>
        <w:t>100</w:t>
      </w:r>
      <w:proofErr w:type="gramEnd"/>
      <w:r w:rsidRPr="00936F39">
        <w:rPr>
          <w:rFonts w:hAnsi="標楷體" w:hint="eastAsia"/>
        </w:rPr>
        <w:t>年度第一週期針對警大校務評鑑待改善事項包括：「</w:t>
      </w:r>
      <w:r w:rsidRPr="00936F39">
        <w:rPr>
          <w:rFonts w:hAnsi="標楷體"/>
        </w:rPr>
        <w:t>由於機關特性、組織人力與預算制度，受限於相關法令規定，影響其創新發展</w:t>
      </w:r>
      <w:r w:rsidR="00BC4D6F" w:rsidRPr="00936F39">
        <w:rPr>
          <w:rFonts w:hAnsi="標楷體"/>
        </w:rPr>
        <w:t>…</w:t>
      </w:r>
      <w:proofErr w:type="gramStart"/>
      <w:r w:rsidR="00BC4D6F" w:rsidRPr="00936F39">
        <w:rPr>
          <w:rFonts w:hAnsi="標楷體"/>
        </w:rPr>
        <w:t>…</w:t>
      </w:r>
      <w:proofErr w:type="gramEnd"/>
      <w:r w:rsidRPr="00936F39">
        <w:rPr>
          <w:rFonts w:hAnsi="標楷體" w:hint="eastAsia"/>
        </w:rPr>
        <w:t>」等；又99年度第一週期系所評鑑部分</w:t>
      </w:r>
      <w:r w:rsidRPr="00936F39">
        <w:rPr>
          <w:rStyle w:val="afd"/>
          <w:rFonts w:hAnsi="標楷體"/>
        </w:rPr>
        <w:footnoteReference w:id="25"/>
      </w:r>
      <w:r w:rsidRPr="00936F39">
        <w:rPr>
          <w:rFonts w:hAnsi="標楷體" w:hint="eastAsia"/>
        </w:rPr>
        <w:t>，針對警大</w:t>
      </w:r>
      <w:r w:rsidRPr="00936F39">
        <w:rPr>
          <w:rFonts w:hAnsi="標楷體"/>
        </w:rPr>
        <w:t>刑事警察學系</w:t>
      </w:r>
      <w:r w:rsidRPr="00936F39">
        <w:rPr>
          <w:rFonts w:hAnsi="標楷體" w:hint="eastAsia"/>
        </w:rPr>
        <w:t>結果報告書之「</w:t>
      </w:r>
      <w:r w:rsidRPr="00936F39">
        <w:rPr>
          <w:rFonts w:hAnsi="標楷體"/>
        </w:rPr>
        <w:t>三、學生學習與學生事務</w:t>
      </w:r>
      <w:r w:rsidRPr="00936F39">
        <w:rPr>
          <w:rFonts w:hAnsi="標楷體" w:hint="eastAsia"/>
        </w:rPr>
        <w:t>」訪評意見載明略</w:t>
      </w:r>
      <w:proofErr w:type="gramStart"/>
      <w:r w:rsidRPr="00936F39">
        <w:rPr>
          <w:rFonts w:hAnsi="標楷體" w:hint="eastAsia"/>
        </w:rPr>
        <w:t>以</w:t>
      </w:r>
      <w:proofErr w:type="gramEnd"/>
      <w:r w:rsidRPr="00936F39">
        <w:rPr>
          <w:rFonts w:hAnsi="標楷體" w:hint="eastAsia"/>
        </w:rPr>
        <w:t>：「就教室及專科教室空</w:t>
      </w:r>
      <w:r w:rsidRPr="00936F39">
        <w:rPr>
          <w:rFonts w:hAnsi="標楷體" w:hint="eastAsia"/>
        </w:rPr>
        <w:lastRenderedPageBreak/>
        <w:t>間部分，</w:t>
      </w:r>
      <w:proofErr w:type="gramStart"/>
      <w:r w:rsidRPr="00936F39">
        <w:rPr>
          <w:rFonts w:hAnsi="標楷體" w:hint="eastAsia"/>
        </w:rPr>
        <w:t>該系每位教師均有自己</w:t>
      </w:r>
      <w:proofErr w:type="gramEnd"/>
      <w:r w:rsidRPr="00936F39">
        <w:rPr>
          <w:rFonts w:hAnsi="標楷體" w:hint="eastAsia"/>
        </w:rPr>
        <w:t>專屬之研究室，但研究生卻沒有自己專屬的研究生研究室，以該校規劃將成立博士班之際，該校的教學資源（或研究所學習空間、圖儀設備）均嚴重不足，不但與一般大學無法比擬，甚至落後實務（警察）甚多</w:t>
      </w:r>
      <w:r w:rsidR="00CD5298" w:rsidRPr="00936F39">
        <w:rPr>
          <w:rFonts w:hAnsi="標楷體"/>
        </w:rPr>
        <w:t>…</w:t>
      </w:r>
      <w:proofErr w:type="gramStart"/>
      <w:r w:rsidR="00CD5298" w:rsidRPr="00936F39">
        <w:rPr>
          <w:rFonts w:hAnsi="標楷體"/>
        </w:rPr>
        <w:t>…</w:t>
      </w:r>
      <w:proofErr w:type="gramEnd"/>
      <w:r w:rsidRPr="00936F39">
        <w:rPr>
          <w:rFonts w:hAnsi="標楷體" w:hint="eastAsia"/>
        </w:rPr>
        <w:t>」，並建議「</w:t>
      </w:r>
      <w:r w:rsidRPr="00936F39">
        <w:rPr>
          <w:rFonts w:hAnsi="標楷體"/>
        </w:rPr>
        <w:t>宜向主管上級機關爭取編制更多經費，以有效改善圖書、儀器、設備及空間不足等問題</w:t>
      </w:r>
      <w:r w:rsidRPr="00936F39">
        <w:rPr>
          <w:rFonts w:hAnsi="標楷體" w:hint="eastAsia"/>
        </w:rPr>
        <w:t>」等語；又行政管理學系之訪評意見如：「</w:t>
      </w:r>
      <w:r w:rsidRPr="00936F39">
        <w:rPr>
          <w:rFonts w:hAnsi="標楷體"/>
        </w:rPr>
        <w:t>新進教師</w:t>
      </w:r>
      <w:proofErr w:type="gramStart"/>
      <w:r w:rsidRPr="00936F39">
        <w:rPr>
          <w:rFonts w:hAnsi="標楷體"/>
        </w:rPr>
        <w:t>有備課</w:t>
      </w:r>
      <w:proofErr w:type="gramEnd"/>
      <w:r w:rsidRPr="00936F39">
        <w:rPr>
          <w:rFonts w:hAnsi="標楷體"/>
        </w:rPr>
        <w:t>、教學、研究與升等之壓力，同時須兼辦行政職務五年，工作負荷似嫌過重，宜考量減少教師行政職務，以減輕其負擔，或增聘行政人員，</w:t>
      </w:r>
      <w:proofErr w:type="gramStart"/>
      <w:r w:rsidRPr="00936F39">
        <w:rPr>
          <w:rFonts w:hAnsi="標楷體"/>
        </w:rPr>
        <w:t>俾</w:t>
      </w:r>
      <w:proofErr w:type="gramEnd"/>
      <w:r w:rsidRPr="00936F39">
        <w:rPr>
          <w:rFonts w:hAnsi="標楷體"/>
        </w:rPr>
        <w:t>利系</w:t>
      </w:r>
      <w:proofErr w:type="gramStart"/>
      <w:r w:rsidRPr="00936F39">
        <w:rPr>
          <w:rFonts w:hAnsi="標楷體"/>
        </w:rPr>
        <w:t>務</w:t>
      </w:r>
      <w:proofErr w:type="gramEnd"/>
      <w:r w:rsidRPr="00936F39">
        <w:rPr>
          <w:rFonts w:hAnsi="標楷體"/>
        </w:rPr>
        <w:t>運作流暢</w:t>
      </w:r>
      <w:r w:rsidR="00470F43" w:rsidRPr="00936F39">
        <w:rPr>
          <w:rFonts w:hAnsi="標楷體"/>
        </w:rPr>
        <w:t>…</w:t>
      </w:r>
      <w:proofErr w:type="gramStart"/>
      <w:r w:rsidR="00470F43" w:rsidRPr="00936F39">
        <w:rPr>
          <w:rFonts w:hAnsi="標楷體"/>
        </w:rPr>
        <w:t>…</w:t>
      </w:r>
      <w:proofErr w:type="gramEnd"/>
      <w:r w:rsidRPr="00936F39">
        <w:rPr>
          <w:rFonts w:hAnsi="標楷體" w:hint="eastAsia"/>
        </w:rPr>
        <w:t>」等語，均</w:t>
      </w:r>
      <w:proofErr w:type="gramStart"/>
      <w:r w:rsidRPr="00936F39">
        <w:rPr>
          <w:rFonts w:hAnsi="標楷體" w:hint="eastAsia"/>
        </w:rPr>
        <w:t>攸</w:t>
      </w:r>
      <w:proofErr w:type="gramEnd"/>
      <w:r w:rsidRPr="00936F39">
        <w:rPr>
          <w:rFonts w:hAnsi="標楷體" w:hint="eastAsia"/>
        </w:rPr>
        <w:t>關該校整體定位及發展，</w:t>
      </w:r>
      <w:proofErr w:type="gramStart"/>
      <w:r w:rsidRPr="00936F39">
        <w:rPr>
          <w:rFonts w:hAnsi="標楷體" w:hint="eastAsia"/>
        </w:rPr>
        <w:t>殊待審慎</w:t>
      </w:r>
      <w:proofErr w:type="gramEnd"/>
      <w:r w:rsidRPr="00936F39">
        <w:rPr>
          <w:rFonts w:hAnsi="標楷體" w:hint="eastAsia"/>
        </w:rPr>
        <w:t>考量。</w:t>
      </w:r>
    </w:p>
    <w:p w:rsidR="00D70777" w:rsidRPr="00936F39" w:rsidRDefault="00D70777" w:rsidP="00D70777">
      <w:pPr>
        <w:pStyle w:val="3"/>
        <w:rPr>
          <w:rFonts w:hAnsi="標楷體"/>
        </w:rPr>
      </w:pPr>
      <w:r w:rsidRPr="00936F39">
        <w:rPr>
          <w:rFonts w:hAnsi="標楷體" w:hint="eastAsia"/>
        </w:rPr>
        <w:t>教育部99年度第一週期系所評鑑，針對警專實地訪評報告書，於行政警察科(二專)</w:t>
      </w:r>
      <w:r w:rsidR="00852797" w:rsidRPr="00936F39">
        <w:rPr>
          <w:rFonts w:hAnsi="標楷體" w:hint="eastAsia"/>
        </w:rPr>
        <w:t>之</w:t>
      </w:r>
      <w:r w:rsidRPr="00936F39">
        <w:rPr>
          <w:rFonts w:hAnsi="標楷體" w:hint="eastAsia"/>
        </w:rPr>
        <w:t>部分載明略</w:t>
      </w:r>
      <w:proofErr w:type="gramStart"/>
      <w:r w:rsidRPr="00936F39">
        <w:rPr>
          <w:rFonts w:hAnsi="標楷體" w:hint="eastAsia"/>
        </w:rPr>
        <w:t>以</w:t>
      </w:r>
      <w:proofErr w:type="gramEnd"/>
      <w:r w:rsidRPr="00936F39">
        <w:rPr>
          <w:rFonts w:hAnsi="標楷體" w:hint="eastAsia"/>
        </w:rPr>
        <w:t>：「</w:t>
      </w:r>
      <w:r w:rsidRPr="00936F39">
        <w:rPr>
          <w:rFonts w:hAnsi="標楷體"/>
        </w:rPr>
        <w:t>該科專任教官（師）96至98學年度皆維持13名，兼任學科教官大約200至300名，</w:t>
      </w:r>
      <w:proofErr w:type="gramStart"/>
      <w:r w:rsidRPr="00936F39">
        <w:rPr>
          <w:rFonts w:hAnsi="標楷體"/>
        </w:rPr>
        <w:t>兼任警學教官</w:t>
      </w:r>
      <w:proofErr w:type="gramEnd"/>
      <w:r w:rsidRPr="00936F39">
        <w:rPr>
          <w:rFonts w:hAnsi="標楷體"/>
        </w:rPr>
        <w:t>之聘任由警政署核可。</w:t>
      </w:r>
      <w:proofErr w:type="gramStart"/>
      <w:r w:rsidRPr="00936F39">
        <w:rPr>
          <w:rFonts w:hAnsi="標楷體"/>
        </w:rPr>
        <w:t>惟</w:t>
      </w:r>
      <w:proofErr w:type="gramEnd"/>
      <w:r w:rsidRPr="00936F39">
        <w:rPr>
          <w:rFonts w:hAnsi="標楷體"/>
        </w:rPr>
        <w:t>多年未徵聘專任教官，似考慮該校未來發展；然如何強化專任教師之向心力，積極致力於授課內容與品質之提升，同時確保兼任教師授課品質與多位兼任教師教授同一課程之內容一致性，是值得關注的課題</w:t>
      </w:r>
      <w:r w:rsidR="00E70677" w:rsidRPr="00936F39">
        <w:rPr>
          <w:rFonts w:hAnsi="標楷體"/>
        </w:rPr>
        <w:t>…</w:t>
      </w:r>
      <w:proofErr w:type="gramStart"/>
      <w:r w:rsidR="00E70677" w:rsidRPr="00936F39">
        <w:rPr>
          <w:rFonts w:hAnsi="標楷體"/>
        </w:rPr>
        <w:t>…</w:t>
      </w:r>
      <w:proofErr w:type="gramEnd"/>
      <w:r w:rsidRPr="00936F39">
        <w:rPr>
          <w:rFonts w:hAnsi="標楷體" w:hint="eastAsia"/>
        </w:rPr>
        <w:t>」等語；及同報告書針對消防安全科(二專) 部分則載明：「</w:t>
      </w:r>
      <w:r w:rsidRPr="00936F39">
        <w:rPr>
          <w:rFonts w:hAnsi="標楷體"/>
        </w:rPr>
        <w:t>98學年度下學期每位教師負擔學生數為 55.67，依自我評鑑報告的</w:t>
      </w:r>
      <w:proofErr w:type="gramStart"/>
      <w:r w:rsidRPr="00936F39">
        <w:rPr>
          <w:rFonts w:hAnsi="標楷體"/>
        </w:rPr>
        <w:t>生師比</w:t>
      </w:r>
      <w:proofErr w:type="gramEnd"/>
      <w:r w:rsidRPr="00936F39">
        <w:rPr>
          <w:rFonts w:hAnsi="標楷體"/>
        </w:rPr>
        <w:t>更高達74.3，恐對學生照顧不足</w:t>
      </w:r>
      <w:r w:rsidR="00F7162F" w:rsidRPr="00936F39">
        <w:rPr>
          <w:rFonts w:hAnsi="標楷體"/>
        </w:rPr>
        <w:t>…</w:t>
      </w:r>
      <w:proofErr w:type="gramStart"/>
      <w:r w:rsidR="00F7162F" w:rsidRPr="00936F39">
        <w:rPr>
          <w:rFonts w:hAnsi="標楷體"/>
        </w:rPr>
        <w:t>…</w:t>
      </w:r>
      <w:proofErr w:type="gramEnd"/>
      <w:r w:rsidRPr="00936F39">
        <w:rPr>
          <w:rFonts w:hAnsi="標楷體" w:hint="eastAsia"/>
        </w:rPr>
        <w:t>」等語，顯示該校師資整體結構均有待強化，</w:t>
      </w:r>
      <w:proofErr w:type="gramStart"/>
      <w:r w:rsidRPr="00936F39">
        <w:rPr>
          <w:rFonts w:hAnsi="標楷體" w:hint="eastAsia"/>
        </w:rPr>
        <w:t>應予納列參考</w:t>
      </w:r>
      <w:proofErr w:type="gramEnd"/>
      <w:r w:rsidRPr="00936F39">
        <w:rPr>
          <w:rFonts w:hAnsi="標楷體" w:hint="eastAsia"/>
        </w:rPr>
        <w:t>，以提升教育品質。</w:t>
      </w:r>
    </w:p>
    <w:p w:rsidR="00D70777" w:rsidRPr="00936F39" w:rsidRDefault="00D70777" w:rsidP="00D70777">
      <w:pPr>
        <w:pStyle w:val="3"/>
        <w:rPr>
          <w:rFonts w:hAnsi="標楷體"/>
        </w:rPr>
      </w:pPr>
      <w:proofErr w:type="gramStart"/>
      <w:r w:rsidRPr="00936F39">
        <w:rPr>
          <w:rFonts w:hAnsi="標楷體" w:hint="eastAsia"/>
        </w:rPr>
        <w:t>此外，</w:t>
      </w:r>
      <w:proofErr w:type="gramEnd"/>
      <w:r w:rsidRPr="00936F39">
        <w:rPr>
          <w:rFonts w:hAnsi="標楷體" w:hint="eastAsia"/>
        </w:rPr>
        <w:t>本院於104</w:t>
      </w:r>
      <w:r w:rsidRPr="00936F39">
        <w:rPr>
          <w:rFonts w:hAnsi="標楷體"/>
        </w:rPr>
        <w:t>年</w:t>
      </w:r>
      <w:r w:rsidRPr="00936F39">
        <w:rPr>
          <w:rFonts w:hAnsi="標楷體" w:hint="eastAsia"/>
        </w:rPr>
        <w:t>12</w:t>
      </w:r>
      <w:r w:rsidRPr="00936F39">
        <w:rPr>
          <w:rFonts w:hAnsi="標楷體"/>
        </w:rPr>
        <w:t>月</w:t>
      </w:r>
      <w:r w:rsidRPr="00936F39">
        <w:rPr>
          <w:rFonts w:hAnsi="標楷體" w:hint="eastAsia"/>
        </w:rPr>
        <w:t>7日履</w:t>
      </w:r>
      <w:proofErr w:type="gramStart"/>
      <w:r w:rsidRPr="00936F39">
        <w:rPr>
          <w:rFonts w:hAnsi="標楷體" w:hint="eastAsia"/>
        </w:rPr>
        <w:t>勘</w:t>
      </w:r>
      <w:proofErr w:type="gramEnd"/>
      <w:r w:rsidRPr="00936F39">
        <w:rPr>
          <w:rFonts w:hAnsi="標楷體"/>
        </w:rPr>
        <w:t>警大</w:t>
      </w:r>
      <w:r w:rsidRPr="00936F39">
        <w:rPr>
          <w:rFonts w:hAnsi="標楷體" w:hint="eastAsia"/>
          <w:szCs w:val="32"/>
        </w:rPr>
        <w:t>一般警察考試三等錄取人員警技訓練課程</w:t>
      </w:r>
      <w:r w:rsidRPr="00936F39">
        <w:rPr>
          <w:rFonts w:hAnsi="標楷體" w:hint="eastAsia"/>
        </w:rPr>
        <w:t>並辦理</w:t>
      </w:r>
      <w:r w:rsidRPr="00936F39">
        <w:rPr>
          <w:rFonts w:hAnsi="標楷體"/>
        </w:rPr>
        <w:t>座談</w:t>
      </w:r>
      <w:r w:rsidRPr="00936F39">
        <w:rPr>
          <w:rFonts w:hAnsi="標楷體" w:hint="eastAsia"/>
        </w:rPr>
        <w:t>會議，據內政部相關會議簡報載明：「近</w:t>
      </w:r>
      <w:r w:rsidRPr="00936F39">
        <w:rPr>
          <w:rFonts w:hAnsi="標楷體"/>
        </w:rPr>
        <w:t>3</w:t>
      </w:r>
      <w:r w:rsidRPr="00936F39">
        <w:rPr>
          <w:rFonts w:hAnsi="標楷體" w:hint="eastAsia"/>
        </w:rPr>
        <w:t>年來</w:t>
      </w:r>
      <w:proofErr w:type="gramStart"/>
      <w:r w:rsidRPr="00936F39">
        <w:rPr>
          <w:rFonts w:hAnsi="標楷體" w:hint="eastAsia"/>
        </w:rPr>
        <w:t>因擴訓</w:t>
      </w:r>
      <w:proofErr w:type="gramEnd"/>
      <w:r w:rsidRPr="00936F39">
        <w:rPr>
          <w:rFonts w:hAnsi="標楷體" w:hint="eastAsia"/>
        </w:rPr>
        <w:t>警力需</w:t>
      </w:r>
      <w:r w:rsidRPr="00936F39">
        <w:rPr>
          <w:rFonts w:hAnsi="標楷體" w:hint="eastAsia"/>
        </w:rPr>
        <w:lastRenderedPageBreak/>
        <w:t>要，</w:t>
      </w:r>
      <w:r w:rsidRPr="00936F39">
        <w:rPr>
          <w:rFonts w:hAnsi="標楷體"/>
        </w:rPr>
        <w:t>105</w:t>
      </w:r>
      <w:r w:rsidRPr="00936F39">
        <w:rPr>
          <w:rFonts w:hAnsi="標楷體" w:hint="eastAsia"/>
        </w:rPr>
        <w:t>年專科班人數達</w:t>
      </w:r>
      <w:r w:rsidRPr="00936F39">
        <w:rPr>
          <w:rFonts w:hAnsi="標楷體"/>
        </w:rPr>
        <w:t>4,437</w:t>
      </w:r>
      <w:r w:rsidRPr="00936F39">
        <w:rPr>
          <w:rFonts w:hAnsi="標楷體" w:hint="eastAsia"/>
        </w:rPr>
        <w:t>人，一般特考班調訓人數達</w:t>
      </w:r>
      <w:r w:rsidRPr="00936F39">
        <w:rPr>
          <w:rFonts w:hAnsi="標楷體"/>
        </w:rPr>
        <w:t>2,356</w:t>
      </w:r>
      <w:r w:rsidRPr="00936F39">
        <w:rPr>
          <w:rFonts w:hAnsi="標楷體" w:hint="eastAsia"/>
        </w:rPr>
        <w:t>人，業務量暴增，惟人員並未增加，冀望能增加員額、提高編階，以敷工作需求，</w:t>
      </w:r>
      <w:proofErr w:type="gramStart"/>
      <w:r w:rsidRPr="00936F39">
        <w:rPr>
          <w:rFonts w:hAnsi="標楷體" w:hint="eastAsia"/>
        </w:rPr>
        <w:t>俾</w:t>
      </w:r>
      <w:proofErr w:type="gramEnd"/>
      <w:r w:rsidRPr="00936F39">
        <w:rPr>
          <w:rFonts w:hAnsi="標楷體" w:hint="eastAsia"/>
        </w:rPr>
        <w:t>求正常推展業務，惟該校組織條例修編為組織規程部分，需</w:t>
      </w:r>
      <w:proofErr w:type="gramStart"/>
      <w:r w:rsidRPr="00936F39">
        <w:rPr>
          <w:rFonts w:hAnsi="標楷體" w:hint="eastAsia"/>
        </w:rPr>
        <w:t>俟</w:t>
      </w:r>
      <w:proofErr w:type="gramEnd"/>
      <w:r w:rsidRPr="00936F39">
        <w:rPr>
          <w:rFonts w:hAnsi="標楷體" w:hint="eastAsia"/>
        </w:rPr>
        <w:t>警大修編案核可後，方得再接續陳報」及 「警大與警專兩校未來走向案推展至今多年，尚未定案（國家發展委員會），至遲未能進行組織修編，於工作推動上備感艱難，建請加速推動兩校走向議題定案，</w:t>
      </w:r>
      <w:proofErr w:type="gramStart"/>
      <w:r w:rsidRPr="00936F39">
        <w:rPr>
          <w:rFonts w:hAnsi="標楷體" w:hint="eastAsia"/>
        </w:rPr>
        <w:t>俾</w:t>
      </w:r>
      <w:proofErr w:type="gramEnd"/>
      <w:r w:rsidRPr="00936F39">
        <w:rPr>
          <w:rFonts w:hAnsi="標楷體" w:hint="eastAsia"/>
        </w:rPr>
        <w:t>利</w:t>
      </w:r>
      <w:proofErr w:type="gramStart"/>
      <w:r w:rsidRPr="00936F39">
        <w:rPr>
          <w:rFonts w:hAnsi="標楷體" w:hint="eastAsia"/>
        </w:rPr>
        <w:t>後續組改工作</w:t>
      </w:r>
      <w:proofErr w:type="gramEnd"/>
      <w:r w:rsidR="00123DDA" w:rsidRPr="00936F39">
        <w:rPr>
          <w:rFonts w:hAnsi="標楷體"/>
        </w:rPr>
        <w:t>…</w:t>
      </w:r>
      <w:proofErr w:type="gramStart"/>
      <w:r w:rsidR="00123DDA" w:rsidRPr="00936F39">
        <w:rPr>
          <w:rFonts w:hAnsi="標楷體"/>
        </w:rPr>
        <w:t>…</w:t>
      </w:r>
      <w:proofErr w:type="gramEnd"/>
      <w:r w:rsidRPr="00936F39">
        <w:rPr>
          <w:rFonts w:hAnsi="標楷體" w:hint="eastAsia"/>
        </w:rPr>
        <w:t>」等語。經本院</w:t>
      </w:r>
      <w:proofErr w:type="gramStart"/>
      <w:r w:rsidRPr="00936F39">
        <w:rPr>
          <w:rFonts w:hAnsi="標楷體" w:hint="eastAsia"/>
        </w:rPr>
        <w:t>詢</w:t>
      </w:r>
      <w:proofErr w:type="gramEnd"/>
      <w:r w:rsidRPr="00936F39">
        <w:rPr>
          <w:rFonts w:hAnsi="標楷體" w:hint="eastAsia"/>
        </w:rPr>
        <w:t>據校方人員指稱，官警兩校因研考會（應為國發會）列管，將視兩</w:t>
      </w:r>
      <w:proofErr w:type="gramStart"/>
      <w:r w:rsidRPr="00936F39">
        <w:rPr>
          <w:rFonts w:hAnsi="標楷體" w:hint="eastAsia"/>
        </w:rPr>
        <w:t>校定</w:t>
      </w:r>
      <w:proofErr w:type="gramEnd"/>
      <w:r w:rsidRPr="00936F39">
        <w:rPr>
          <w:rFonts w:hAnsi="標楷體" w:hint="eastAsia"/>
        </w:rPr>
        <w:t>位再議，造成很多計畫都難以實施或延宕施行，實不利校務推動及發展。</w:t>
      </w:r>
    </w:p>
    <w:p w:rsidR="00D70777" w:rsidRPr="00936F39" w:rsidRDefault="00D70777" w:rsidP="00D70777">
      <w:pPr>
        <w:pStyle w:val="3"/>
      </w:pPr>
      <w:r w:rsidRPr="00936F39">
        <w:rPr>
          <w:rFonts w:hint="eastAsia"/>
        </w:rPr>
        <w:t>另本院於105年2月24日</w:t>
      </w:r>
      <w:r w:rsidR="00557A37" w:rsidRPr="00936F39">
        <w:rPr>
          <w:rFonts w:hint="eastAsia"/>
        </w:rPr>
        <w:t>詢問</w:t>
      </w:r>
      <w:r w:rsidRPr="00936F39">
        <w:rPr>
          <w:rFonts w:hint="eastAsia"/>
        </w:rPr>
        <w:t>警專主管人員對此亦稱，「本校專任教師(官)員額偏低，係受限於『組織條例』未能修正的問題。77年訂定在校學生為2,400人，目前已</w:t>
      </w:r>
      <w:proofErr w:type="gramStart"/>
      <w:r w:rsidRPr="00936F39">
        <w:rPr>
          <w:rFonts w:hint="eastAsia"/>
        </w:rPr>
        <w:t>擴訓至</w:t>
      </w:r>
      <w:proofErr w:type="gramEnd"/>
      <w:r w:rsidRPr="00936F39">
        <w:rPr>
          <w:rFonts w:hint="eastAsia"/>
        </w:rPr>
        <w:t>4,300人。但組織條例受制於『官警兩</w:t>
      </w:r>
      <w:proofErr w:type="gramStart"/>
      <w:r w:rsidRPr="00936F39">
        <w:rPr>
          <w:rFonts w:hint="eastAsia"/>
        </w:rPr>
        <w:t>校定</w:t>
      </w:r>
      <w:proofErr w:type="gramEnd"/>
      <w:r w:rsidRPr="00936F39">
        <w:rPr>
          <w:rFonts w:hint="eastAsia"/>
        </w:rPr>
        <w:t>位』，未解決前，未能修正員額。教官任用需有教官證，因為警界長官通常不會有教授資格，因此晉用受限」及「</w:t>
      </w:r>
      <w:r w:rsidRPr="00936F39">
        <w:rPr>
          <w:rFonts w:hAnsi="標楷體" w:hint="eastAsia"/>
        </w:rPr>
        <w:t>有關訓練方面，專科班跟特考班訓練標準是一樣的，但是兩年的訓練標準會往上提升的。本校編制員額未增加，但是現在學生增加太多了，因為受限於學校組織人力的問題，我們是想要顯示聘用師資皆符合標準，教育部評鑑時也同情本校專任比例過低。為了維持教學品質，才聘請合格兼任教師</w:t>
      </w:r>
      <w:r w:rsidR="002F65AB" w:rsidRPr="00936F39">
        <w:rPr>
          <w:rFonts w:hAnsi="標楷體"/>
        </w:rPr>
        <w:t>…</w:t>
      </w:r>
      <w:proofErr w:type="gramStart"/>
      <w:r w:rsidR="002F65AB" w:rsidRPr="00936F39">
        <w:rPr>
          <w:rFonts w:hAnsi="標楷體"/>
        </w:rPr>
        <w:t>…</w:t>
      </w:r>
      <w:proofErr w:type="gramEnd"/>
      <w:r w:rsidRPr="00936F39">
        <w:rPr>
          <w:rFonts w:hint="eastAsia"/>
        </w:rPr>
        <w:t>」等語，顯示警專發展困境影響教學及訓練品質等問題。</w:t>
      </w:r>
    </w:p>
    <w:p w:rsidR="00D70777" w:rsidRPr="00936F39" w:rsidRDefault="00D70777" w:rsidP="00D70777">
      <w:pPr>
        <w:pStyle w:val="3"/>
      </w:pPr>
      <w:r w:rsidRPr="00936F39">
        <w:rPr>
          <w:rFonts w:hint="eastAsia"/>
        </w:rPr>
        <w:t>據內政部座談會議資料指出，警大推廣教育訓練中心自100年起特考雙軌制實施，已陸續辦理完成100年至103年</w:t>
      </w:r>
      <w:proofErr w:type="gramStart"/>
      <w:r w:rsidRPr="00936F39">
        <w:rPr>
          <w:rFonts w:hint="eastAsia"/>
        </w:rPr>
        <w:t>警職組及</w:t>
      </w:r>
      <w:proofErr w:type="gramEnd"/>
      <w:r w:rsidRPr="00936F39">
        <w:rPr>
          <w:rFonts w:hint="eastAsia"/>
        </w:rPr>
        <w:t>100年至102年一般組教育訓練，目前持續辦理102年及103年一般組教育訓練，</w:t>
      </w:r>
      <w:r w:rsidRPr="00936F39">
        <w:rPr>
          <w:rFonts w:hint="eastAsia"/>
        </w:rPr>
        <w:lastRenderedPageBreak/>
        <w:t>該中心之</w:t>
      </w:r>
      <w:proofErr w:type="gramStart"/>
      <w:r w:rsidRPr="00936F39">
        <w:rPr>
          <w:rFonts w:hint="eastAsia"/>
        </w:rPr>
        <w:t>容訓量除</w:t>
      </w:r>
      <w:proofErr w:type="gramEnd"/>
      <w:r w:rsidRPr="00936F39">
        <w:rPr>
          <w:rFonts w:hint="eastAsia"/>
        </w:rPr>
        <w:t>配合年度招生警佐班、警正班之人數外，另接受消</w:t>
      </w:r>
      <w:proofErr w:type="gramStart"/>
      <w:r w:rsidRPr="00936F39">
        <w:rPr>
          <w:rFonts w:hint="eastAsia"/>
        </w:rPr>
        <w:t>防署</w:t>
      </w:r>
      <w:proofErr w:type="gramEnd"/>
      <w:r w:rsidRPr="00936F39">
        <w:rPr>
          <w:rFonts w:hint="eastAsia"/>
        </w:rPr>
        <w:t>、海巡署及移民署辦理相關考試錄取人員教育訓練，故可容納特考班警察人員最大</w:t>
      </w:r>
      <w:proofErr w:type="gramStart"/>
      <w:r w:rsidRPr="00936F39">
        <w:rPr>
          <w:rFonts w:hint="eastAsia"/>
        </w:rPr>
        <w:t>容訓量</w:t>
      </w:r>
      <w:proofErr w:type="gramEnd"/>
      <w:r w:rsidRPr="00936F39">
        <w:rPr>
          <w:rFonts w:hint="eastAsia"/>
        </w:rPr>
        <w:t>約為230人（含警察人員、消防警察人員及水上警察人員等），已瀕臨飽和狀態。足見，上述官警兩校之校務推展問題及容訓規模問題已嚴重影響校務發展及整體教育品質，</w:t>
      </w:r>
      <w:proofErr w:type="gramStart"/>
      <w:r w:rsidRPr="00936F39">
        <w:rPr>
          <w:rFonts w:hint="eastAsia"/>
        </w:rPr>
        <w:t>均待主管機關</w:t>
      </w:r>
      <w:proofErr w:type="gramEnd"/>
      <w:r w:rsidRPr="00936F39">
        <w:rPr>
          <w:rFonts w:hint="eastAsia"/>
        </w:rPr>
        <w:t>儘速協調解決。</w:t>
      </w:r>
    </w:p>
    <w:p w:rsidR="00D70777" w:rsidRPr="00936F39" w:rsidRDefault="00D70777" w:rsidP="00D70777">
      <w:pPr>
        <w:pStyle w:val="3"/>
        <w:rPr>
          <w:rFonts w:hAnsi="標楷體"/>
        </w:rPr>
      </w:pPr>
      <w:r w:rsidRPr="00936F39">
        <w:rPr>
          <w:rFonts w:hAnsi="標楷體" w:hint="eastAsia"/>
        </w:rPr>
        <w:t>另依</w:t>
      </w:r>
      <w:r w:rsidRPr="00936F39">
        <w:rPr>
          <w:rFonts w:hAnsi="標楷體"/>
        </w:rPr>
        <w:t>103</w:t>
      </w:r>
      <w:r w:rsidRPr="00936F39">
        <w:rPr>
          <w:rFonts w:hAnsi="標楷體" w:hint="eastAsia"/>
        </w:rPr>
        <w:t>年</w:t>
      </w:r>
      <w:r w:rsidRPr="00936F39">
        <w:rPr>
          <w:rFonts w:hAnsi="標楷體"/>
        </w:rPr>
        <w:t>3</w:t>
      </w:r>
      <w:r w:rsidRPr="00936F39">
        <w:rPr>
          <w:rFonts w:hAnsi="標楷體" w:hint="eastAsia"/>
        </w:rPr>
        <w:t>月國家發展委員會</w:t>
      </w:r>
      <w:proofErr w:type="gramStart"/>
      <w:r w:rsidRPr="00936F39">
        <w:rPr>
          <w:rFonts w:hAnsi="標楷體" w:hint="eastAsia"/>
        </w:rPr>
        <w:t>核復警大</w:t>
      </w:r>
      <w:proofErr w:type="gramEnd"/>
      <w:r w:rsidRPr="00936F39">
        <w:rPr>
          <w:rFonts w:hAnsi="標楷體" w:hint="eastAsia"/>
        </w:rPr>
        <w:t>組織條例修正草案相關意見略以</w:t>
      </w:r>
      <w:r w:rsidRPr="00936F39">
        <w:rPr>
          <w:rStyle w:val="afd"/>
          <w:rFonts w:hAnsi="標楷體"/>
        </w:rPr>
        <w:footnoteReference w:id="26"/>
      </w:r>
      <w:r w:rsidRPr="00936F39">
        <w:rPr>
          <w:rFonts w:hAnsi="標楷體" w:hint="eastAsia"/>
        </w:rPr>
        <w:t>：「中央警察大學之組織設計應朝與臺灣警察專科學校規劃合併、朝整合型研究與訓練機構方向調整等方式辦理」，並「請配合國內高等教育現況、社會多元化發展趨勢，…，就兩校合併提出整體規劃，</w:t>
      </w:r>
      <w:proofErr w:type="gramStart"/>
      <w:r w:rsidRPr="00936F39">
        <w:rPr>
          <w:rFonts w:hAnsi="標楷體" w:hint="eastAsia"/>
        </w:rPr>
        <w:t>釐</w:t>
      </w:r>
      <w:proofErr w:type="gramEnd"/>
      <w:r w:rsidRPr="00936F39">
        <w:rPr>
          <w:rFonts w:hAnsi="標楷體" w:hint="eastAsia"/>
        </w:rPr>
        <w:t>明該校未來定位及發展方向」等語，提出官警兩校未來定位可朝合併、朝整合型研究與訓練機構方向參考。</w:t>
      </w:r>
      <w:r w:rsidR="00BE4BEB" w:rsidRPr="00936F39">
        <w:rPr>
          <w:rFonts w:hAnsi="標楷體" w:hint="eastAsia"/>
        </w:rPr>
        <w:t>依據考選部函覆本院亦稱，「</w:t>
      </w:r>
      <w:r w:rsidR="00BE4BEB" w:rsidRPr="00936F39">
        <w:rPr>
          <w:rFonts w:hAnsi="標楷體" w:hint="eastAsia"/>
          <w:szCs w:val="32"/>
        </w:rPr>
        <w:t>建議警察人員考試制度目前宜於雙軌制度下</w:t>
      </w:r>
      <w:proofErr w:type="gramStart"/>
      <w:r w:rsidR="00BE4BEB" w:rsidRPr="00936F39">
        <w:rPr>
          <w:rFonts w:hAnsi="標楷體" w:hint="eastAsia"/>
          <w:szCs w:val="32"/>
        </w:rPr>
        <w:t>採</w:t>
      </w:r>
      <w:proofErr w:type="gramEnd"/>
      <w:r w:rsidR="00BE4BEB" w:rsidRPr="00936F39">
        <w:rPr>
          <w:rFonts w:hAnsi="標楷體" w:hint="eastAsia"/>
          <w:szCs w:val="32"/>
        </w:rPr>
        <w:t>漸進方式改進，以回應外界需求，未來</w:t>
      </w:r>
      <w:proofErr w:type="gramStart"/>
      <w:r w:rsidR="00BE4BEB" w:rsidRPr="00936F39">
        <w:rPr>
          <w:rFonts w:hAnsi="標楷體" w:hint="eastAsia"/>
          <w:szCs w:val="32"/>
        </w:rPr>
        <w:t>則視警校</w:t>
      </w:r>
      <w:proofErr w:type="gramEnd"/>
      <w:r w:rsidR="00BE4BEB" w:rsidRPr="00936F39">
        <w:rPr>
          <w:rFonts w:hAnsi="標楷體" w:hint="eastAsia"/>
          <w:szCs w:val="32"/>
        </w:rPr>
        <w:t>任務及組織定位等問題明確後，再</w:t>
      </w:r>
      <w:proofErr w:type="gramStart"/>
      <w:r w:rsidR="00BE4BEB" w:rsidRPr="00936F39">
        <w:rPr>
          <w:rFonts w:hAnsi="標楷體" w:hint="eastAsia"/>
          <w:szCs w:val="32"/>
        </w:rPr>
        <w:t>研</w:t>
      </w:r>
      <w:proofErr w:type="gramEnd"/>
      <w:r w:rsidR="00BE4BEB" w:rsidRPr="00936F39">
        <w:rPr>
          <w:rFonts w:hAnsi="標楷體" w:hint="eastAsia"/>
          <w:szCs w:val="32"/>
        </w:rPr>
        <w:t>議制度變革方向</w:t>
      </w:r>
      <w:r w:rsidR="00BE4BEB" w:rsidRPr="00936F39">
        <w:rPr>
          <w:rFonts w:hAnsi="標楷體"/>
          <w:szCs w:val="32"/>
        </w:rPr>
        <w:t>…</w:t>
      </w:r>
      <w:proofErr w:type="gramStart"/>
      <w:r w:rsidR="00BE4BEB" w:rsidRPr="00936F39">
        <w:rPr>
          <w:rFonts w:hAnsi="標楷體"/>
          <w:szCs w:val="32"/>
        </w:rPr>
        <w:t>…</w:t>
      </w:r>
      <w:proofErr w:type="gramEnd"/>
      <w:r w:rsidR="00BE4BEB" w:rsidRPr="00936F39">
        <w:rPr>
          <w:rFonts w:hAnsi="標楷體" w:hint="eastAsia"/>
        </w:rPr>
        <w:t>」</w:t>
      </w:r>
      <w:r w:rsidR="00E8000B" w:rsidRPr="00936F39">
        <w:rPr>
          <w:rFonts w:hAnsi="標楷體" w:hint="eastAsia"/>
        </w:rPr>
        <w:t>等語</w:t>
      </w:r>
      <w:r w:rsidR="00BE4BEB" w:rsidRPr="00936F39">
        <w:rPr>
          <w:rFonts w:hAnsi="標楷體" w:hint="eastAsia"/>
        </w:rPr>
        <w:t>。</w:t>
      </w:r>
      <w:r w:rsidRPr="00936F39">
        <w:rPr>
          <w:rFonts w:hAnsi="標楷體" w:hint="eastAsia"/>
        </w:rPr>
        <w:t>基此，後續官警兩校之定位無論將朝強化學校機關組織功能或合併轉型，</w:t>
      </w:r>
      <w:proofErr w:type="gramStart"/>
      <w:r w:rsidRPr="00936F39">
        <w:rPr>
          <w:rFonts w:hAnsi="標楷體" w:hint="eastAsia"/>
        </w:rPr>
        <w:t>均應儘速研</w:t>
      </w:r>
      <w:proofErr w:type="gramEnd"/>
      <w:r w:rsidRPr="00936F39">
        <w:rPr>
          <w:rFonts w:hAnsi="標楷體" w:hint="eastAsia"/>
        </w:rPr>
        <w:t>議規劃，以免政策長期懸而不決，影響教育品質及警員培訓穩定性。</w:t>
      </w:r>
    </w:p>
    <w:p w:rsidR="00D70777" w:rsidRPr="00936F39" w:rsidRDefault="00D70777" w:rsidP="00D70777">
      <w:pPr>
        <w:pStyle w:val="3"/>
      </w:pPr>
      <w:r w:rsidRPr="00936F39">
        <w:rPr>
          <w:rFonts w:hint="eastAsia"/>
        </w:rPr>
        <w:t>綜上，</w:t>
      </w:r>
      <w:r w:rsidRPr="00936F39">
        <w:rPr>
          <w:rFonts w:hint="eastAsia"/>
          <w:szCs w:val="32"/>
        </w:rPr>
        <w:t>我</w:t>
      </w:r>
      <w:r w:rsidRPr="00936F39">
        <w:rPr>
          <w:szCs w:val="32"/>
        </w:rPr>
        <w:t>國基層警力招募培訓</w:t>
      </w:r>
      <w:r w:rsidRPr="00936F39">
        <w:rPr>
          <w:rFonts w:hint="eastAsia"/>
          <w:szCs w:val="32"/>
        </w:rPr>
        <w:t>係</w:t>
      </w:r>
      <w:r w:rsidRPr="00936F39">
        <w:rPr>
          <w:szCs w:val="32"/>
        </w:rPr>
        <w:t>由</w:t>
      </w:r>
      <w:r w:rsidRPr="00936F39">
        <w:rPr>
          <w:rFonts w:hint="eastAsia"/>
          <w:szCs w:val="32"/>
        </w:rPr>
        <w:t>內政部</w:t>
      </w:r>
      <w:r w:rsidRPr="00936F39">
        <w:rPr>
          <w:szCs w:val="32"/>
        </w:rPr>
        <w:t>警政</w:t>
      </w:r>
      <w:r w:rsidRPr="00936F39">
        <w:rPr>
          <w:rFonts w:hint="eastAsia"/>
          <w:szCs w:val="32"/>
        </w:rPr>
        <w:t>署預</w:t>
      </w:r>
      <w:r w:rsidRPr="00936F39">
        <w:rPr>
          <w:szCs w:val="32"/>
        </w:rPr>
        <w:t>估2年後警力缺額、編列教育公費，</w:t>
      </w:r>
      <w:r w:rsidRPr="00936F39">
        <w:rPr>
          <w:rFonts w:hint="eastAsia"/>
          <w:szCs w:val="32"/>
        </w:rPr>
        <w:t>辦</w:t>
      </w:r>
      <w:r w:rsidRPr="00936F39">
        <w:rPr>
          <w:szCs w:val="32"/>
        </w:rPr>
        <w:t>理計畫性招生</w:t>
      </w:r>
      <w:r w:rsidRPr="00936F39">
        <w:rPr>
          <w:rFonts w:hint="eastAsia"/>
          <w:szCs w:val="32"/>
        </w:rPr>
        <w:t>。</w:t>
      </w:r>
      <w:r w:rsidRPr="00936F39">
        <w:rPr>
          <w:rFonts w:hint="eastAsia"/>
        </w:rPr>
        <w:t>因組織定位未明，</w:t>
      </w:r>
      <w:r w:rsidR="00E5347C" w:rsidRPr="00936F39">
        <w:rPr>
          <w:rFonts w:hAnsi="標楷體" w:hint="eastAsia"/>
        </w:rPr>
        <w:t>組織修正案懸而未決，致經費動支及員額</w:t>
      </w:r>
      <w:proofErr w:type="gramStart"/>
      <w:r w:rsidR="00E5347C" w:rsidRPr="00936F39">
        <w:rPr>
          <w:rFonts w:hAnsi="標楷體" w:hint="eastAsia"/>
        </w:rPr>
        <w:t>編補受限</w:t>
      </w:r>
      <w:proofErr w:type="gramEnd"/>
      <w:r w:rsidR="00E5347C" w:rsidRPr="00936F39">
        <w:rPr>
          <w:rFonts w:hAnsi="標楷體" w:hint="eastAsia"/>
        </w:rPr>
        <w:t>，</w:t>
      </w:r>
      <w:r w:rsidRPr="00936F39">
        <w:rPr>
          <w:rFonts w:hAnsi="標楷體" w:hint="eastAsia"/>
        </w:rPr>
        <w:t>警專專任教師僅占7.8%，</w:t>
      </w:r>
      <w:r w:rsidR="00862858" w:rsidRPr="00936F39">
        <w:rPr>
          <w:rFonts w:hAnsi="標楷體" w:hint="eastAsia"/>
        </w:rPr>
        <w:t>明</w:t>
      </w:r>
      <w:r w:rsidR="009A1556" w:rsidRPr="00936F39">
        <w:rPr>
          <w:rFonts w:hAnsi="標楷體" w:hint="eastAsia"/>
        </w:rPr>
        <w:t>顯低於全國大專校院專任師資比率，</w:t>
      </w:r>
      <w:r w:rsidRPr="00936F39">
        <w:rPr>
          <w:rFonts w:hint="eastAsia"/>
        </w:rPr>
        <w:t>造成</w:t>
      </w:r>
      <w:r w:rsidRPr="00936F39">
        <w:lastRenderedPageBreak/>
        <w:t>警專兼任跟專任師資比懸殊</w:t>
      </w:r>
      <w:r w:rsidRPr="00936F39">
        <w:rPr>
          <w:rFonts w:hint="eastAsia"/>
        </w:rPr>
        <w:t>，</w:t>
      </w:r>
      <w:r w:rsidRPr="00936F39">
        <w:rPr>
          <w:rFonts w:hAnsi="標楷體" w:hint="eastAsia"/>
        </w:rPr>
        <w:t>專兼任師資比達1比11，損及受教權益，</w:t>
      </w:r>
      <w:r w:rsidRPr="00936F39">
        <w:rPr>
          <w:rFonts w:hint="eastAsia"/>
        </w:rPr>
        <w:t>除不利於專科班學生</w:t>
      </w:r>
      <w:r w:rsidR="00862858" w:rsidRPr="00936F39">
        <w:rPr>
          <w:rFonts w:hint="eastAsia"/>
        </w:rPr>
        <w:t>受教品質外，尤其</w:t>
      </w:r>
      <w:proofErr w:type="gramStart"/>
      <w:r w:rsidRPr="00936F39">
        <w:rPr>
          <w:rFonts w:hint="eastAsia"/>
        </w:rPr>
        <w:t>四等外軌錄取</w:t>
      </w:r>
      <w:proofErr w:type="gramEnd"/>
      <w:r w:rsidRPr="00936F39">
        <w:rPr>
          <w:rFonts w:hint="eastAsia"/>
        </w:rPr>
        <w:t>人員至</w:t>
      </w:r>
      <w:proofErr w:type="gramStart"/>
      <w:r w:rsidRPr="00936F39">
        <w:t>警專調訓</w:t>
      </w:r>
      <w:proofErr w:type="gramEnd"/>
      <w:r w:rsidRPr="00936F39">
        <w:t>人數</w:t>
      </w:r>
      <w:r w:rsidRPr="00936F39">
        <w:rPr>
          <w:rFonts w:hint="eastAsia"/>
        </w:rPr>
        <w:t>逐年</w:t>
      </w:r>
      <w:r w:rsidRPr="00936F39">
        <w:t>增加，恐影響訓練品質</w:t>
      </w:r>
      <w:r w:rsidRPr="00936F39">
        <w:rPr>
          <w:rFonts w:hint="eastAsia"/>
        </w:rPr>
        <w:t>，亟待改善處理。</w:t>
      </w:r>
    </w:p>
    <w:p w:rsidR="00AA4ED7" w:rsidRPr="00936F39" w:rsidRDefault="00AA4ED7" w:rsidP="0086411F">
      <w:pPr>
        <w:pStyle w:val="2"/>
        <w:rPr>
          <w:b/>
        </w:rPr>
      </w:pPr>
      <w:bookmarkStart w:id="60" w:name="_Toc458430049"/>
      <w:r w:rsidRPr="00936F39">
        <w:rPr>
          <w:rFonts w:hint="eastAsia"/>
          <w:b/>
        </w:rPr>
        <w:t>依警政署用人機關之實務意見及相關學者委託研究指出，</w:t>
      </w:r>
      <w:proofErr w:type="gramStart"/>
      <w:r w:rsidRPr="00936F39">
        <w:rPr>
          <w:rFonts w:hint="eastAsia"/>
          <w:b/>
        </w:rPr>
        <w:t>內軌警</w:t>
      </w:r>
      <w:proofErr w:type="gramEnd"/>
      <w:r w:rsidRPr="00936F39">
        <w:rPr>
          <w:rFonts w:hint="eastAsia"/>
          <w:b/>
        </w:rPr>
        <w:t>職人員之</w:t>
      </w:r>
      <w:r w:rsidR="00401F41" w:rsidRPr="00936F39">
        <w:rPr>
          <w:rFonts w:hint="eastAsia"/>
          <w:b/>
        </w:rPr>
        <w:t>工作</w:t>
      </w:r>
      <w:r w:rsidRPr="00936F39">
        <w:rPr>
          <w:rFonts w:hint="eastAsia"/>
          <w:b/>
        </w:rPr>
        <w:t>服從性及團結性均</w:t>
      </w:r>
      <w:proofErr w:type="gramStart"/>
      <w:r w:rsidRPr="00936F39">
        <w:rPr>
          <w:rFonts w:hint="eastAsia"/>
          <w:b/>
        </w:rPr>
        <w:t>高於外軌一般</w:t>
      </w:r>
      <w:proofErr w:type="gramEnd"/>
      <w:r w:rsidRPr="00936F39">
        <w:rPr>
          <w:rFonts w:hint="eastAsia"/>
          <w:b/>
        </w:rPr>
        <w:t>教育體系畢業學生，警務工作投入程度不一，</w:t>
      </w:r>
      <w:r w:rsidR="00397DA3" w:rsidRPr="00936F39">
        <w:rPr>
          <w:rFonts w:hint="eastAsia"/>
          <w:b/>
        </w:rPr>
        <w:t>結訓</w:t>
      </w:r>
      <w:r w:rsidR="00072E3E" w:rsidRPr="00936F39">
        <w:rPr>
          <w:rFonts w:hint="eastAsia"/>
          <w:b/>
        </w:rPr>
        <w:t>率</w:t>
      </w:r>
      <w:r w:rsidR="00397DA3" w:rsidRPr="00936F39">
        <w:rPr>
          <w:rFonts w:hint="eastAsia"/>
          <w:b/>
        </w:rPr>
        <w:t>及</w:t>
      </w:r>
      <w:r w:rsidRPr="00936F39">
        <w:rPr>
          <w:rFonts w:hint="eastAsia"/>
          <w:b/>
        </w:rPr>
        <w:t>流動率仍有差距，</w:t>
      </w:r>
      <w:r w:rsidR="005B534D" w:rsidRPr="00936F39">
        <w:rPr>
          <w:rFonts w:hint="eastAsia"/>
          <w:b/>
        </w:rPr>
        <w:t>為改善</w:t>
      </w:r>
      <w:r w:rsidR="00297B8D" w:rsidRPr="00936F39">
        <w:rPr>
          <w:rFonts w:hint="eastAsia"/>
          <w:b/>
        </w:rPr>
        <w:t>此現象</w:t>
      </w:r>
      <w:r w:rsidR="005B534D" w:rsidRPr="00936F39">
        <w:rPr>
          <w:rFonts w:hint="eastAsia"/>
          <w:b/>
        </w:rPr>
        <w:t>，</w:t>
      </w:r>
      <w:r w:rsidR="00FE4BCF" w:rsidRPr="00936F39">
        <w:rPr>
          <w:rFonts w:hint="eastAsia"/>
          <w:b/>
        </w:rPr>
        <w:t>後續</w:t>
      </w:r>
      <w:r w:rsidR="005B534D" w:rsidRPr="00936F39">
        <w:rPr>
          <w:rFonts w:hint="eastAsia"/>
          <w:b/>
        </w:rPr>
        <w:t>內政部</w:t>
      </w:r>
      <w:r w:rsidR="006C7886" w:rsidRPr="00936F39">
        <w:rPr>
          <w:rFonts w:hint="eastAsia"/>
          <w:b/>
        </w:rPr>
        <w:t>允應</w:t>
      </w:r>
      <w:proofErr w:type="gramStart"/>
      <w:r w:rsidRPr="00936F39">
        <w:rPr>
          <w:rFonts w:hint="eastAsia"/>
          <w:b/>
        </w:rPr>
        <w:t>強</w:t>
      </w:r>
      <w:r w:rsidR="006C7886" w:rsidRPr="00936F39">
        <w:rPr>
          <w:rFonts w:hint="eastAsia"/>
          <w:b/>
        </w:rPr>
        <w:t>化</w:t>
      </w:r>
      <w:r w:rsidRPr="00936F39">
        <w:rPr>
          <w:rFonts w:hint="eastAsia"/>
          <w:b/>
        </w:rPr>
        <w:t>外軌人員</w:t>
      </w:r>
      <w:proofErr w:type="gramEnd"/>
      <w:r w:rsidR="0086411F" w:rsidRPr="00936F39">
        <w:rPr>
          <w:rFonts w:hAnsi="標楷體" w:hint="eastAsia"/>
          <w:b/>
        </w:rPr>
        <w:t>相關職前、在職訓練及輔導機制</w:t>
      </w:r>
      <w:r w:rsidR="00F3484A" w:rsidRPr="00936F39">
        <w:rPr>
          <w:rFonts w:hAnsi="標楷體" w:hint="eastAsia"/>
          <w:b/>
        </w:rPr>
        <w:t>，並</w:t>
      </w:r>
      <w:r w:rsidR="006C7886" w:rsidRPr="00936F39">
        <w:rPr>
          <w:rFonts w:hAnsi="標楷體" w:hint="eastAsia"/>
          <w:b/>
        </w:rPr>
        <w:t>加強</w:t>
      </w:r>
      <w:r w:rsidR="00F3484A" w:rsidRPr="00936F39">
        <w:rPr>
          <w:rFonts w:hAnsi="標楷體" w:hint="eastAsia"/>
          <w:b/>
        </w:rPr>
        <w:t>整體配套措施</w:t>
      </w:r>
      <w:r w:rsidR="00B14BA5" w:rsidRPr="00936F39">
        <w:rPr>
          <w:rFonts w:hAnsi="標楷體" w:hint="eastAsia"/>
          <w:b/>
        </w:rPr>
        <w:t>。</w:t>
      </w:r>
      <w:bookmarkEnd w:id="60"/>
    </w:p>
    <w:p w:rsidR="00AA4ED7" w:rsidRPr="00936F39" w:rsidRDefault="00AA4ED7" w:rsidP="00967AB3">
      <w:pPr>
        <w:pStyle w:val="3"/>
        <w:autoSpaceDE/>
        <w:autoSpaceDN/>
        <w:ind w:leftChars="205" w:left="1394" w:hanging="697"/>
      </w:pPr>
      <w:r w:rsidRPr="00936F39">
        <w:rPr>
          <w:rFonts w:hint="eastAsia"/>
        </w:rPr>
        <w:t>警察人員管理條例（現警察人員人事條例，下同）於65年1月17日制定公布後，統籌規範中</w:t>
      </w:r>
      <w:r w:rsidR="00967AB3" w:rsidRPr="00936F39">
        <w:rPr>
          <w:rFonts w:hint="eastAsia"/>
        </w:rPr>
        <w:t>央與地方各級警察機關及警察人員之官等俸給、職務等階、官職之任免</w:t>
      </w:r>
      <w:r w:rsidRPr="00936F39">
        <w:rPr>
          <w:rFonts w:hint="eastAsia"/>
        </w:rPr>
        <w:t>事項，並明定警察官</w:t>
      </w:r>
      <w:proofErr w:type="gramStart"/>
      <w:r w:rsidRPr="00936F39">
        <w:rPr>
          <w:rFonts w:hint="eastAsia"/>
        </w:rPr>
        <w:t>採</w:t>
      </w:r>
      <w:proofErr w:type="gramEnd"/>
      <w:r w:rsidRPr="00936F39">
        <w:rPr>
          <w:rFonts w:hint="eastAsia"/>
        </w:rPr>
        <w:t>官職分立，</w:t>
      </w:r>
      <w:proofErr w:type="gramStart"/>
      <w:r w:rsidRPr="00936F39">
        <w:rPr>
          <w:rFonts w:hint="eastAsia"/>
        </w:rPr>
        <w:t>官受保障</w:t>
      </w:r>
      <w:proofErr w:type="gramEnd"/>
      <w:r w:rsidRPr="00936F39">
        <w:rPr>
          <w:rFonts w:hint="eastAsia"/>
        </w:rPr>
        <w:t>，職得調任，非依法</w:t>
      </w:r>
      <w:proofErr w:type="gramStart"/>
      <w:r w:rsidRPr="00936F39">
        <w:rPr>
          <w:rFonts w:hint="eastAsia"/>
        </w:rPr>
        <w:t>不</w:t>
      </w:r>
      <w:r w:rsidR="00E5347C" w:rsidRPr="00936F39">
        <w:rPr>
          <w:rFonts w:hint="eastAsia"/>
        </w:rPr>
        <w:t>得免官或</w:t>
      </w:r>
      <w:proofErr w:type="gramEnd"/>
      <w:r w:rsidR="00E5347C" w:rsidRPr="00936F39">
        <w:rPr>
          <w:rFonts w:hint="eastAsia"/>
        </w:rPr>
        <w:t>免職，警察具有獨立適用之人事制度，有別於一般常任文官。</w:t>
      </w:r>
      <w:r w:rsidRPr="00936F39">
        <w:rPr>
          <w:rFonts w:ascii="Times New Roman" w:hAnsi="Times New Roman" w:hint="eastAsia"/>
          <w:szCs w:val="32"/>
        </w:rPr>
        <w:t>該</w:t>
      </w:r>
      <w:r w:rsidRPr="00936F39">
        <w:rPr>
          <w:rFonts w:ascii="Times New Roman" w:hAnsi="Times New Roman"/>
          <w:szCs w:val="32"/>
        </w:rPr>
        <w:t>條例</w:t>
      </w:r>
      <w:r w:rsidRPr="00936F39">
        <w:t>第11條</w:t>
      </w:r>
      <w:r w:rsidRPr="00936F39">
        <w:rPr>
          <w:rFonts w:hint="eastAsia"/>
        </w:rPr>
        <w:t>第2項第1款</w:t>
      </w:r>
      <w:r w:rsidRPr="00936F39">
        <w:rPr>
          <w:rFonts w:ascii="Times New Roman" w:hAnsi="Times New Roman" w:hint="eastAsia"/>
          <w:szCs w:val="32"/>
        </w:rPr>
        <w:t>規定</w:t>
      </w:r>
      <w:r w:rsidRPr="00936F39">
        <w:t>警察官之任用，除</w:t>
      </w:r>
      <w:r w:rsidRPr="00936F39">
        <w:rPr>
          <w:rFonts w:hint="eastAsia"/>
        </w:rPr>
        <w:t>經警察人員考試及格者</w:t>
      </w:r>
      <w:r w:rsidRPr="00936F39">
        <w:t>外，職務等階最高列警正三階以上，應經警察大學或警官學校畢業或訓練合格；職務等階最高列警正四階以下，應經警察大學、警官學校、警察專科學校或警察學校畢業或訓練合格。</w:t>
      </w:r>
      <w:r w:rsidRPr="00936F39">
        <w:rPr>
          <w:rFonts w:hint="eastAsia"/>
        </w:rPr>
        <w:t>同條例</w:t>
      </w:r>
      <w:r w:rsidRPr="00936F39">
        <w:t>第12條第1項規定警察人員考試及格者</w:t>
      </w:r>
      <w:r w:rsidRPr="00936F39">
        <w:rPr>
          <w:rFonts w:hint="eastAsia"/>
        </w:rPr>
        <w:t>之</w:t>
      </w:r>
      <w:r w:rsidRPr="00936F39">
        <w:t>任官資格</w:t>
      </w:r>
      <w:r w:rsidRPr="00936F39">
        <w:rPr>
          <w:rFonts w:hint="eastAsia"/>
        </w:rPr>
        <w:t>，</w:t>
      </w:r>
      <w:r w:rsidRPr="00936F39">
        <w:t>高等考試三級考試或特種考試警察人員考試三等考試及格者，取得警正四</w:t>
      </w:r>
      <w:proofErr w:type="gramStart"/>
      <w:r w:rsidRPr="00936F39">
        <w:t>階任官</w:t>
      </w:r>
      <w:proofErr w:type="gramEnd"/>
      <w:r w:rsidRPr="00936F39">
        <w:t>資格</w:t>
      </w:r>
      <w:r w:rsidRPr="00936F39">
        <w:rPr>
          <w:rFonts w:hint="eastAsia"/>
        </w:rPr>
        <w:t>；</w:t>
      </w:r>
      <w:r w:rsidRPr="00936F39">
        <w:t>普通考試或特種考試警察人員考試四等考試及格者，取得警佐三</w:t>
      </w:r>
      <w:proofErr w:type="gramStart"/>
      <w:r w:rsidRPr="00936F39">
        <w:t>階任官</w:t>
      </w:r>
      <w:proofErr w:type="gramEnd"/>
      <w:r w:rsidRPr="00936F39">
        <w:t>資格</w:t>
      </w:r>
      <w:r w:rsidRPr="00936F39">
        <w:t>…</w:t>
      </w:r>
      <w:proofErr w:type="gramStart"/>
      <w:r w:rsidRPr="00936F39">
        <w:t>…</w:t>
      </w:r>
      <w:proofErr w:type="gramEnd"/>
      <w:r w:rsidRPr="00936F39">
        <w:t>。</w:t>
      </w:r>
      <w:proofErr w:type="gramStart"/>
      <w:r w:rsidRPr="00936F39">
        <w:rPr>
          <w:rFonts w:hint="eastAsia"/>
        </w:rPr>
        <w:t>準</w:t>
      </w:r>
      <w:proofErr w:type="gramEnd"/>
      <w:r w:rsidRPr="00936F39">
        <w:rPr>
          <w:rFonts w:hint="eastAsia"/>
        </w:rPr>
        <w:t>此，警察人員之任用資格須具備雙條件，除經考試及格外，尚須經警大或</w:t>
      </w:r>
      <w:proofErr w:type="gramStart"/>
      <w:r w:rsidRPr="00936F39">
        <w:rPr>
          <w:rFonts w:hint="eastAsia"/>
        </w:rPr>
        <w:t>警專畢</w:t>
      </w:r>
      <w:proofErr w:type="gramEnd"/>
      <w:r w:rsidRPr="00936F39">
        <w:rPr>
          <w:rFonts w:hint="eastAsia"/>
        </w:rPr>
        <w:t>（結）業或訓練後，始取得任官資格，其中</w:t>
      </w:r>
      <w:r w:rsidRPr="00936F39">
        <w:t>任職警正三階（巡官）以上職務，</w:t>
      </w:r>
      <w:r w:rsidRPr="00936F39">
        <w:rPr>
          <w:rFonts w:hint="eastAsia"/>
        </w:rPr>
        <w:t>必</w:t>
      </w:r>
      <w:r w:rsidRPr="00936F39">
        <w:t>須</w:t>
      </w:r>
      <w:r w:rsidRPr="00936F39">
        <w:rPr>
          <w:rFonts w:hint="eastAsia"/>
        </w:rPr>
        <w:t>經過</w:t>
      </w:r>
      <w:proofErr w:type="gramStart"/>
      <w:r w:rsidRPr="00936F39">
        <w:t>警大畢</w:t>
      </w:r>
      <w:proofErr w:type="gramEnd"/>
      <w:r w:rsidRPr="00936F39">
        <w:t>（結）業</w:t>
      </w:r>
      <w:r w:rsidRPr="00936F39">
        <w:rPr>
          <w:rFonts w:hint="eastAsia"/>
        </w:rPr>
        <w:t>或訓練。是</w:t>
      </w:r>
      <w:proofErr w:type="gramStart"/>
      <w:r w:rsidRPr="00936F39">
        <w:rPr>
          <w:rFonts w:hint="eastAsia"/>
        </w:rPr>
        <w:t>以</w:t>
      </w:r>
      <w:proofErr w:type="gramEnd"/>
      <w:r w:rsidRPr="00936F39">
        <w:rPr>
          <w:rFonts w:hint="eastAsia"/>
        </w:rPr>
        <w:t>，就兩軌人</w:t>
      </w:r>
      <w:r w:rsidRPr="00936F39">
        <w:rPr>
          <w:rFonts w:hint="eastAsia"/>
        </w:rPr>
        <w:lastRenderedPageBreak/>
        <w:t>員進用後之任官等及升遷訓練等相關規定尚無差距。</w:t>
      </w:r>
    </w:p>
    <w:p w:rsidR="00AA4ED7" w:rsidRPr="00936F39" w:rsidRDefault="00AA4ED7" w:rsidP="00AA4ED7">
      <w:pPr>
        <w:pStyle w:val="3"/>
      </w:pPr>
      <w:r w:rsidRPr="00936F39">
        <w:rPr>
          <w:rFonts w:hint="eastAsia"/>
        </w:rPr>
        <w:t>我國警察雙軌錄取人員後續分發工作應無二致，均從事實際第一線警勤任務，惟關於內外</w:t>
      </w:r>
      <w:proofErr w:type="gramStart"/>
      <w:r w:rsidRPr="00936F39">
        <w:rPr>
          <w:rFonts w:hint="eastAsia"/>
        </w:rPr>
        <w:t>軌</w:t>
      </w:r>
      <w:proofErr w:type="gramEnd"/>
      <w:r w:rsidRPr="00936F39">
        <w:rPr>
          <w:rFonts w:hint="eastAsia"/>
        </w:rPr>
        <w:t>人員之職務分配及工作性質差異，前經本院詢問警政署等主管人員指稱</w:t>
      </w:r>
      <w:r w:rsidR="00054BAF" w:rsidRPr="00936F39">
        <w:rPr>
          <w:rFonts w:hint="eastAsia"/>
        </w:rPr>
        <w:t>：</w:t>
      </w:r>
      <w:r w:rsidRPr="00936F39">
        <w:rPr>
          <w:rFonts w:hAnsi="標楷體" w:hint="eastAsia"/>
        </w:rPr>
        <w:t>「一般來說，</w:t>
      </w:r>
      <w:proofErr w:type="gramStart"/>
      <w:r w:rsidRPr="00936F39">
        <w:rPr>
          <w:rFonts w:hAnsi="標楷體" w:hint="eastAsia"/>
        </w:rPr>
        <w:t>外軌的</w:t>
      </w:r>
      <w:proofErr w:type="gramEnd"/>
      <w:r w:rsidRPr="00936F39">
        <w:rPr>
          <w:rFonts w:hAnsi="標楷體" w:hint="eastAsia"/>
        </w:rPr>
        <w:t>個性是比較活潑、有創意的。但是在工作服從性及概念，是不如正期的。畢竟正期生，對於工作的抗壓性亦是比</w:t>
      </w:r>
      <w:proofErr w:type="gramStart"/>
      <w:r w:rsidRPr="00936F39">
        <w:rPr>
          <w:rFonts w:hAnsi="標楷體" w:hint="eastAsia"/>
        </w:rPr>
        <w:t>外軌好</w:t>
      </w:r>
      <w:proofErr w:type="gramEnd"/>
      <w:r w:rsidRPr="00936F39">
        <w:rPr>
          <w:rFonts w:hAnsi="標楷體" w:hint="eastAsia"/>
        </w:rPr>
        <w:t>。但是自雙軌制實施以來只結業三年，還需要長期觀察」及「</w:t>
      </w:r>
      <w:proofErr w:type="gramStart"/>
      <w:r w:rsidRPr="00936F39">
        <w:rPr>
          <w:rFonts w:hAnsi="標楷體" w:hint="eastAsia"/>
        </w:rPr>
        <w:t>警專正期</w:t>
      </w:r>
      <w:proofErr w:type="gramEnd"/>
      <w:r w:rsidRPr="00936F39">
        <w:rPr>
          <w:rFonts w:hAnsi="標楷體" w:hint="eastAsia"/>
        </w:rPr>
        <w:t>班兩年</w:t>
      </w:r>
      <w:proofErr w:type="gramStart"/>
      <w:r w:rsidRPr="00936F39">
        <w:rPr>
          <w:rFonts w:hAnsi="標楷體" w:hint="eastAsia"/>
        </w:rPr>
        <w:t>與外軌教育</w:t>
      </w:r>
      <w:proofErr w:type="gramEnd"/>
      <w:r w:rsidRPr="00936F39">
        <w:rPr>
          <w:rFonts w:hAnsi="標楷體" w:hint="eastAsia"/>
        </w:rPr>
        <w:t>12個月，在射擊方面，都能夠達到60分及格檢測結果。但是有的仍可以達70分、80分，所以</w:t>
      </w:r>
      <w:proofErr w:type="gramStart"/>
      <w:r w:rsidRPr="00936F39">
        <w:rPr>
          <w:rFonts w:hAnsi="標楷體" w:hint="eastAsia"/>
        </w:rPr>
        <w:t>內外軌仍</w:t>
      </w:r>
      <w:proofErr w:type="gramEnd"/>
      <w:r w:rsidRPr="00936F39">
        <w:rPr>
          <w:rFonts w:hAnsi="標楷體" w:hint="eastAsia"/>
        </w:rPr>
        <w:t>有很大落差。我們先前陪同委員履</w:t>
      </w:r>
      <w:proofErr w:type="gramStart"/>
      <w:r w:rsidRPr="00936F39">
        <w:rPr>
          <w:rFonts w:hAnsi="標楷體" w:hint="eastAsia"/>
        </w:rPr>
        <w:t>勘</w:t>
      </w:r>
      <w:proofErr w:type="gramEnd"/>
      <w:r w:rsidRPr="00936F39">
        <w:rPr>
          <w:rFonts w:hAnsi="標楷體" w:hint="eastAsia"/>
        </w:rPr>
        <w:t>，也</w:t>
      </w:r>
      <w:proofErr w:type="gramStart"/>
      <w:r w:rsidRPr="00936F39">
        <w:rPr>
          <w:rFonts w:hAnsi="標楷體" w:hint="eastAsia"/>
        </w:rPr>
        <w:t>認同外軌制</w:t>
      </w:r>
      <w:proofErr w:type="gramEnd"/>
      <w:r w:rsidRPr="00936F39">
        <w:rPr>
          <w:rFonts w:hAnsi="標楷體" w:hint="eastAsia"/>
        </w:rPr>
        <w:t>的訓練是不足的。內外</w:t>
      </w:r>
      <w:proofErr w:type="gramStart"/>
      <w:r w:rsidRPr="00936F39">
        <w:rPr>
          <w:rFonts w:hAnsi="標楷體" w:hint="eastAsia"/>
        </w:rPr>
        <w:t>軌</w:t>
      </w:r>
      <w:proofErr w:type="gramEnd"/>
      <w:r w:rsidRPr="00936F39">
        <w:rPr>
          <w:rFonts w:hAnsi="標楷體" w:hint="eastAsia"/>
        </w:rPr>
        <w:t>專業訓練效果不同，我們只好遷就現有制度，課程只能這樣安排，所以當然會有落差。特考班我們還是會派一般二線勤務比較多。另</w:t>
      </w:r>
      <w:proofErr w:type="gramStart"/>
      <w:r w:rsidRPr="00936F39">
        <w:rPr>
          <w:rFonts w:hAnsi="標楷體" w:hint="eastAsia"/>
        </w:rPr>
        <w:t>外在線上服</w:t>
      </w:r>
      <w:proofErr w:type="gramEnd"/>
      <w:r w:rsidRPr="00936F39">
        <w:rPr>
          <w:rFonts w:hAnsi="標楷體" w:hint="eastAsia"/>
        </w:rPr>
        <w:t>勤時，</w:t>
      </w:r>
      <w:proofErr w:type="gramStart"/>
      <w:r w:rsidRPr="00936F39">
        <w:rPr>
          <w:rFonts w:hAnsi="標楷體" w:hint="eastAsia"/>
        </w:rPr>
        <w:t>例如酒駕</w:t>
      </w:r>
      <w:proofErr w:type="gramEnd"/>
      <w:r w:rsidRPr="00936F39">
        <w:rPr>
          <w:rFonts w:hAnsi="標楷體" w:hint="eastAsia"/>
        </w:rPr>
        <w:t>、槍擊案的處理，正期班</w:t>
      </w:r>
      <w:proofErr w:type="gramStart"/>
      <w:r w:rsidRPr="00936F39">
        <w:rPr>
          <w:rFonts w:hAnsi="標楷體" w:hint="eastAsia"/>
        </w:rPr>
        <w:t>與外軌特考</w:t>
      </w:r>
      <w:proofErr w:type="gramEnd"/>
      <w:r w:rsidRPr="00936F39">
        <w:rPr>
          <w:rFonts w:hAnsi="標楷體" w:hint="eastAsia"/>
        </w:rPr>
        <w:t>班反應還是有點不同的，牽涉到專業訓練時間成效的不同</w:t>
      </w:r>
      <w:r w:rsidRPr="00936F39">
        <w:rPr>
          <w:rFonts w:hAnsi="標楷體"/>
        </w:rPr>
        <w:t>…</w:t>
      </w:r>
      <w:proofErr w:type="gramStart"/>
      <w:r w:rsidRPr="00936F39">
        <w:rPr>
          <w:rFonts w:hAnsi="標楷體"/>
        </w:rPr>
        <w:t>…</w:t>
      </w:r>
      <w:proofErr w:type="gramEnd"/>
      <w:r w:rsidRPr="00936F39">
        <w:rPr>
          <w:rFonts w:hAnsi="標楷體" w:hint="eastAsia"/>
        </w:rPr>
        <w:t>以穩定性來比較，</w:t>
      </w:r>
      <w:proofErr w:type="gramStart"/>
      <w:r w:rsidRPr="00936F39">
        <w:rPr>
          <w:rFonts w:hAnsi="標楷體" w:hint="eastAsia"/>
        </w:rPr>
        <w:t>外軌制比內軌</w:t>
      </w:r>
      <w:proofErr w:type="gramEnd"/>
      <w:r w:rsidRPr="00936F39">
        <w:rPr>
          <w:rFonts w:hAnsi="標楷體" w:hint="eastAsia"/>
        </w:rPr>
        <w:t>制還不穩定」等語，顯示內外</w:t>
      </w:r>
      <w:proofErr w:type="gramStart"/>
      <w:r w:rsidRPr="00936F39">
        <w:rPr>
          <w:rFonts w:hAnsi="標楷體" w:hint="eastAsia"/>
        </w:rPr>
        <w:t>軌</w:t>
      </w:r>
      <w:proofErr w:type="gramEnd"/>
      <w:r w:rsidRPr="00936F39">
        <w:rPr>
          <w:rFonts w:hAnsi="標楷體" w:hint="eastAsia"/>
        </w:rPr>
        <w:t>人員於警務工作之分配及適應性之落差均有待長期觀察。</w:t>
      </w:r>
    </w:p>
    <w:p w:rsidR="00AA4ED7" w:rsidRPr="00936F39" w:rsidRDefault="00AA4ED7" w:rsidP="00AA4ED7">
      <w:pPr>
        <w:pStyle w:val="3"/>
        <w:wordWrap w:val="0"/>
        <w:ind w:left="1360" w:hanging="680"/>
      </w:pPr>
      <w:r w:rsidRPr="00936F39">
        <w:rPr>
          <w:rFonts w:hAnsi="標楷體" w:hint="eastAsia"/>
        </w:rPr>
        <w:t>依據</w:t>
      </w:r>
      <w:r w:rsidRPr="00936F39">
        <w:rPr>
          <w:rFonts w:hAnsi="標楷體"/>
        </w:rPr>
        <w:t>內政部警政署於104年委託國立</w:t>
      </w:r>
      <w:r w:rsidRPr="00936F39">
        <w:rPr>
          <w:rFonts w:hAnsi="標楷體" w:hint="eastAsia"/>
        </w:rPr>
        <w:t>臺</w:t>
      </w:r>
      <w:r w:rsidRPr="00936F39">
        <w:rPr>
          <w:rFonts w:hAnsi="標楷體"/>
        </w:rPr>
        <w:t>灣大學趙永茂教授主持研究「警察人員職能與工作表現之研究-以警察特考分流制度為例」研究發現</w:t>
      </w:r>
      <w:r w:rsidR="00E425C1" w:rsidRPr="00936F39">
        <w:rPr>
          <w:rFonts w:hAnsi="標楷體" w:hint="eastAsia"/>
        </w:rPr>
        <w:t>：</w:t>
      </w:r>
    </w:p>
    <w:p w:rsidR="00AA4ED7" w:rsidRPr="00936F39" w:rsidRDefault="00AA4ED7" w:rsidP="00AA4ED7">
      <w:pPr>
        <w:pStyle w:val="4"/>
      </w:pPr>
      <w:r w:rsidRPr="00936F39">
        <w:rPr>
          <w:rFonts w:hint="eastAsia"/>
        </w:rPr>
        <w:t>就</w:t>
      </w:r>
      <w:r w:rsidRPr="00936F39">
        <w:t>內外</w:t>
      </w:r>
      <w:proofErr w:type="gramStart"/>
      <w:r w:rsidRPr="00936F39">
        <w:t>軌</w:t>
      </w:r>
      <w:proofErr w:type="gramEnd"/>
      <w:r w:rsidRPr="00936F39">
        <w:t>警察人員工作表現狀況綜合分析</w:t>
      </w:r>
      <w:r w:rsidRPr="00936F39">
        <w:rPr>
          <w:rFonts w:hint="eastAsia"/>
        </w:rPr>
        <w:t>顯示，</w:t>
      </w:r>
      <w:proofErr w:type="gramStart"/>
      <w:r w:rsidRPr="00936F39">
        <w:rPr>
          <w:rFonts w:hint="eastAsia"/>
        </w:rPr>
        <w:t>內軌平均</w:t>
      </w:r>
      <w:proofErr w:type="gramEnd"/>
      <w:r w:rsidRPr="00936F39">
        <w:rPr>
          <w:rFonts w:hint="eastAsia"/>
        </w:rPr>
        <w:t>得分總和</w:t>
      </w:r>
      <w:proofErr w:type="gramStart"/>
      <w:r w:rsidRPr="00936F39">
        <w:rPr>
          <w:rFonts w:hint="eastAsia"/>
        </w:rPr>
        <w:t>大於外軌人員</w:t>
      </w:r>
      <w:proofErr w:type="gramEnd"/>
      <w:r w:rsidRPr="00936F39">
        <w:rPr>
          <w:rFonts w:hint="eastAsia"/>
        </w:rPr>
        <w:t>，而其中又以</w:t>
      </w:r>
      <w:proofErr w:type="gramStart"/>
      <w:r w:rsidRPr="00936F39">
        <w:rPr>
          <w:rFonts w:hint="eastAsia"/>
        </w:rPr>
        <w:t>三等內軌女性</w:t>
      </w:r>
      <w:proofErr w:type="gramEnd"/>
      <w:r w:rsidRPr="00936F39">
        <w:rPr>
          <w:rFonts w:hint="eastAsia"/>
        </w:rPr>
        <w:t>之得分最高。</w:t>
      </w:r>
      <w:proofErr w:type="gramStart"/>
      <w:r w:rsidRPr="00936F39">
        <w:rPr>
          <w:rFonts w:hint="eastAsia"/>
        </w:rPr>
        <w:t>詳</w:t>
      </w:r>
      <w:proofErr w:type="gramEnd"/>
      <w:r w:rsidRPr="00936F39">
        <w:rPr>
          <w:rFonts w:hint="eastAsia"/>
        </w:rPr>
        <w:t>如下表：</w:t>
      </w:r>
    </w:p>
    <w:p w:rsidR="00AA4ED7" w:rsidRPr="00936F39" w:rsidRDefault="00AA4ED7" w:rsidP="0007376E">
      <w:pPr>
        <w:pStyle w:val="a4"/>
        <w:jc w:val="center"/>
        <w:rPr>
          <w:rFonts w:hAnsi="標楷體"/>
          <w:b/>
        </w:rPr>
      </w:pPr>
      <w:r w:rsidRPr="00936F39">
        <w:rPr>
          <w:rFonts w:hAnsi="標楷體"/>
          <w:b/>
        </w:rPr>
        <w:t>內外</w:t>
      </w:r>
      <w:proofErr w:type="gramStart"/>
      <w:r w:rsidRPr="00936F39">
        <w:rPr>
          <w:rFonts w:hAnsi="標楷體"/>
          <w:b/>
        </w:rPr>
        <w:t>軌</w:t>
      </w:r>
      <w:proofErr w:type="gramEnd"/>
      <w:r w:rsidRPr="00936F39">
        <w:rPr>
          <w:rFonts w:hAnsi="標楷體"/>
          <w:b/>
        </w:rPr>
        <w:t>警察人員工作表現狀況綜合分析摘要表</w:t>
      </w:r>
    </w:p>
    <w:tbl>
      <w:tblPr>
        <w:tblStyle w:val="af7"/>
        <w:tblW w:w="0" w:type="auto"/>
        <w:tblInd w:w="-137" w:type="dxa"/>
        <w:tblCellMar>
          <w:left w:w="0" w:type="dxa"/>
          <w:right w:w="0" w:type="dxa"/>
        </w:tblCellMar>
        <w:tblLook w:val="04A0"/>
      </w:tblPr>
      <w:tblGrid>
        <w:gridCol w:w="1670"/>
        <w:gridCol w:w="916"/>
        <w:gridCol w:w="915"/>
        <w:gridCol w:w="915"/>
        <w:gridCol w:w="915"/>
        <w:gridCol w:w="915"/>
        <w:gridCol w:w="915"/>
        <w:gridCol w:w="915"/>
        <w:gridCol w:w="915"/>
      </w:tblGrid>
      <w:tr w:rsidR="00405AFD" w:rsidRPr="00936F39" w:rsidTr="00232AB8">
        <w:tc>
          <w:tcPr>
            <w:tcW w:w="1670"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身分類別</w:t>
            </w:r>
          </w:p>
          <w:p w:rsidR="00AA4ED7" w:rsidRPr="00936F39" w:rsidRDefault="00AA4ED7" w:rsidP="00232AB8">
            <w:pPr>
              <w:pStyle w:val="0"/>
              <w:ind w:leftChars="0" w:left="0"/>
              <w:jc w:val="center"/>
              <w:rPr>
                <w:rFonts w:hAnsi="標楷體"/>
                <w:sz w:val="24"/>
                <w:szCs w:val="24"/>
              </w:rPr>
            </w:pPr>
            <w:r w:rsidRPr="00936F39">
              <w:rPr>
                <w:rFonts w:hAnsi="標楷體"/>
                <w:sz w:val="24"/>
                <w:szCs w:val="24"/>
              </w:rPr>
              <w:t>\職能項目</w:t>
            </w:r>
          </w:p>
        </w:tc>
        <w:tc>
          <w:tcPr>
            <w:tcW w:w="916"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三內男</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三</w:t>
            </w:r>
            <w:proofErr w:type="gramStart"/>
            <w:r w:rsidRPr="00936F39">
              <w:rPr>
                <w:rFonts w:hAnsi="標楷體"/>
                <w:sz w:val="24"/>
                <w:szCs w:val="24"/>
              </w:rPr>
              <w:t>外男</w:t>
            </w:r>
            <w:proofErr w:type="gramEnd"/>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三內女</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三外女</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四內男</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四</w:t>
            </w:r>
            <w:proofErr w:type="gramStart"/>
            <w:r w:rsidRPr="00936F39">
              <w:rPr>
                <w:rFonts w:hAnsi="標楷體"/>
                <w:sz w:val="24"/>
                <w:szCs w:val="24"/>
              </w:rPr>
              <w:t>外男</w:t>
            </w:r>
            <w:proofErr w:type="gramEnd"/>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四內女</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四外女</w:t>
            </w:r>
          </w:p>
        </w:tc>
      </w:tr>
      <w:tr w:rsidR="00405AFD" w:rsidRPr="00936F39" w:rsidTr="00232AB8">
        <w:tc>
          <w:tcPr>
            <w:tcW w:w="1670"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lastRenderedPageBreak/>
              <w:t>工作表現</w:t>
            </w:r>
          </w:p>
        </w:tc>
        <w:tc>
          <w:tcPr>
            <w:tcW w:w="916"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33.72</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30.87</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34.60</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31.00</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30.05</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30.04</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31.00</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29.66</w:t>
            </w:r>
          </w:p>
        </w:tc>
      </w:tr>
      <w:tr w:rsidR="00405AFD" w:rsidRPr="00936F39" w:rsidTr="00232AB8">
        <w:tc>
          <w:tcPr>
            <w:tcW w:w="1670"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工作配合度</w:t>
            </w:r>
          </w:p>
        </w:tc>
        <w:tc>
          <w:tcPr>
            <w:tcW w:w="916"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29.72</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27.07</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31.27</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27.80</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26.92</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26.63</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28.35</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27.11</w:t>
            </w:r>
          </w:p>
        </w:tc>
      </w:tr>
      <w:tr w:rsidR="00405AFD" w:rsidRPr="00936F39" w:rsidTr="00232AB8">
        <w:tc>
          <w:tcPr>
            <w:tcW w:w="1670"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生活紀律</w:t>
            </w:r>
          </w:p>
        </w:tc>
        <w:tc>
          <w:tcPr>
            <w:tcW w:w="916"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26.97</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25.07</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28.33</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26.50</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24.88</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24.71</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25.96</w:t>
            </w:r>
          </w:p>
        </w:tc>
        <w:tc>
          <w:tcPr>
            <w:tcW w:w="915"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26.01</w:t>
            </w:r>
          </w:p>
        </w:tc>
      </w:tr>
      <w:tr w:rsidR="00405AFD" w:rsidRPr="00936F39" w:rsidTr="00232AB8">
        <w:tc>
          <w:tcPr>
            <w:tcW w:w="1670" w:type="dxa"/>
            <w:vAlign w:val="center"/>
          </w:tcPr>
          <w:p w:rsidR="00AA4ED7" w:rsidRPr="00936F39" w:rsidRDefault="00AA4ED7" w:rsidP="00232AB8">
            <w:pPr>
              <w:pStyle w:val="0"/>
              <w:ind w:leftChars="0" w:left="0"/>
              <w:jc w:val="center"/>
              <w:rPr>
                <w:rFonts w:hAnsi="標楷體"/>
                <w:sz w:val="24"/>
                <w:szCs w:val="24"/>
              </w:rPr>
            </w:pPr>
            <w:r w:rsidRPr="00936F39">
              <w:rPr>
                <w:rFonts w:hAnsi="標楷體"/>
                <w:sz w:val="24"/>
                <w:szCs w:val="24"/>
              </w:rPr>
              <w:t>平均得分總和</w:t>
            </w:r>
          </w:p>
        </w:tc>
        <w:tc>
          <w:tcPr>
            <w:tcW w:w="916"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90.41</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83.01</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94.2</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85.3</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81.85</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81.38</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85.31</w:t>
            </w:r>
          </w:p>
        </w:tc>
        <w:tc>
          <w:tcPr>
            <w:tcW w:w="915" w:type="dxa"/>
            <w:vAlign w:val="center"/>
          </w:tcPr>
          <w:p w:rsidR="00AA4ED7" w:rsidRPr="00936F39" w:rsidRDefault="00AA4ED7" w:rsidP="00232AB8">
            <w:pPr>
              <w:pStyle w:val="0"/>
              <w:ind w:leftChars="0" w:left="0"/>
              <w:jc w:val="center"/>
              <w:rPr>
                <w:rFonts w:hAnsi="標楷體"/>
                <w:b/>
                <w:sz w:val="24"/>
                <w:szCs w:val="24"/>
                <w:shd w:val="pct15" w:color="auto" w:fill="FFFFFF"/>
              </w:rPr>
            </w:pPr>
            <w:r w:rsidRPr="00936F39">
              <w:rPr>
                <w:rFonts w:hAnsi="標楷體"/>
                <w:b/>
                <w:sz w:val="24"/>
                <w:szCs w:val="24"/>
                <w:shd w:val="pct15" w:color="auto" w:fill="FFFFFF"/>
              </w:rPr>
              <w:t>82.78</w:t>
            </w:r>
          </w:p>
        </w:tc>
      </w:tr>
    </w:tbl>
    <w:p w:rsidR="00AA4ED7" w:rsidRPr="00936F39" w:rsidRDefault="00AA4ED7" w:rsidP="002050A6">
      <w:pPr>
        <w:spacing w:afterLines="50" w:line="240" w:lineRule="exact"/>
        <w:ind w:left="1275" w:hangingChars="490" w:hanging="1275"/>
        <w:rPr>
          <w:rFonts w:hAnsi="標楷體"/>
          <w:sz w:val="24"/>
          <w:szCs w:val="24"/>
        </w:rPr>
      </w:pPr>
      <w:r w:rsidRPr="00936F39">
        <w:rPr>
          <w:rFonts w:hAnsi="標楷體"/>
          <w:sz w:val="24"/>
          <w:szCs w:val="24"/>
        </w:rPr>
        <w:t>資料來源：「警察人員職能與工作表現之研究-以警察特考分流制度為例」研究報告第209頁。</w:t>
      </w:r>
    </w:p>
    <w:p w:rsidR="00AA4ED7" w:rsidRPr="00936F39" w:rsidRDefault="00AC3BBF" w:rsidP="00AA4ED7">
      <w:pPr>
        <w:pStyle w:val="4"/>
      </w:pPr>
      <w:r w:rsidRPr="00936F39">
        <w:rPr>
          <w:rFonts w:hint="eastAsia"/>
          <w:noProof/>
        </w:rPr>
        <w:drawing>
          <wp:anchor distT="0" distB="0" distL="114300" distR="114300" simplePos="0" relativeHeight="251663360" behindDoc="1" locked="0" layoutInCell="1" allowOverlap="1">
            <wp:simplePos x="0" y="0"/>
            <wp:positionH relativeFrom="column">
              <wp:posOffset>13970</wp:posOffset>
            </wp:positionH>
            <wp:positionV relativeFrom="paragraph">
              <wp:posOffset>1691640</wp:posOffset>
            </wp:positionV>
            <wp:extent cx="5299710" cy="2193925"/>
            <wp:effectExtent l="19050" t="19050" r="15240" b="1587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43" t="6040" r="2910" b="9201"/>
                    <a:stretch/>
                  </pic:blipFill>
                  <pic:spPr bwMode="auto">
                    <a:xfrm>
                      <a:off x="0" y="0"/>
                      <a:ext cx="5299710" cy="2193925"/>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roofErr w:type="gramStart"/>
      <w:r w:rsidR="00AA4ED7" w:rsidRPr="00936F39">
        <w:rPr>
          <w:rFonts w:hAnsi="標楷體" w:hint="eastAsia"/>
        </w:rPr>
        <w:t>此外，</w:t>
      </w:r>
      <w:proofErr w:type="gramEnd"/>
      <w:r w:rsidR="00AA4ED7" w:rsidRPr="00936F39">
        <w:t>不同取才管道警察人員整體工作表現之比較分析</w:t>
      </w:r>
      <w:r w:rsidR="00AA4ED7" w:rsidRPr="00936F39">
        <w:rPr>
          <w:rFonts w:hint="eastAsia"/>
        </w:rPr>
        <w:t>顯示，有</w:t>
      </w:r>
      <w:proofErr w:type="gramStart"/>
      <w:r w:rsidR="00AA4ED7" w:rsidRPr="00936F39">
        <w:rPr>
          <w:rFonts w:hint="eastAsia"/>
        </w:rPr>
        <w:t>關內軌與外軌</w:t>
      </w:r>
      <w:proofErr w:type="gramEnd"/>
      <w:r w:rsidR="00AA4ED7" w:rsidRPr="00936F39">
        <w:rPr>
          <w:rFonts w:hint="eastAsia"/>
        </w:rPr>
        <w:t>人員在執法知識、執法技能、人格特質、工作態度及</w:t>
      </w:r>
      <w:proofErr w:type="gramStart"/>
      <w:r w:rsidR="00AA4ED7" w:rsidRPr="00936F39">
        <w:rPr>
          <w:rFonts w:hint="eastAsia"/>
        </w:rPr>
        <w:t>及</w:t>
      </w:r>
      <w:proofErr w:type="gramEnd"/>
      <w:r w:rsidR="00AA4ED7" w:rsidRPr="00936F39">
        <w:rPr>
          <w:rFonts w:hint="eastAsia"/>
        </w:rPr>
        <w:t>職場適應等五個能面向，20個職能項目，</w:t>
      </w:r>
      <w:proofErr w:type="gramStart"/>
      <w:r w:rsidR="00AA4ED7" w:rsidRPr="00936F39">
        <w:rPr>
          <w:rFonts w:hint="eastAsia"/>
        </w:rPr>
        <w:t>內軌人員</w:t>
      </w:r>
      <w:proofErr w:type="gramEnd"/>
      <w:r w:rsidR="00AA4ED7" w:rsidRPr="00936F39">
        <w:rPr>
          <w:rFonts w:hint="eastAsia"/>
        </w:rPr>
        <w:t>之平均得分</w:t>
      </w:r>
      <w:proofErr w:type="gramStart"/>
      <w:r w:rsidR="00AA4ED7" w:rsidRPr="00936F39">
        <w:rPr>
          <w:rFonts w:hint="eastAsia"/>
        </w:rPr>
        <w:t>均比外軌高</w:t>
      </w:r>
      <w:proofErr w:type="gramEnd"/>
      <w:r w:rsidR="00AA4ED7" w:rsidRPr="00936F39">
        <w:rPr>
          <w:rFonts w:hint="eastAsia"/>
        </w:rPr>
        <w:t>。</w:t>
      </w:r>
      <w:proofErr w:type="gramStart"/>
      <w:r w:rsidR="00AA4ED7" w:rsidRPr="00936F39">
        <w:rPr>
          <w:rFonts w:hint="eastAsia"/>
        </w:rPr>
        <w:t>詳</w:t>
      </w:r>
      <w:proofErr w:type="gramEnd"/>
      <w:r w:rsidR="00AA4ED7" w:rsidRPr="00936F39">
        <w:rPr>
          <w:rFonts w:hint="eastAsia"/>
        </w:rPr>
        <w:t>如下圖所示：</w:t>
      </w:r>
    </w:p>
    <w:p w:rsidR="00AA4ED7" w:rsidRPr="00936F39" w:rsidRDefault="00AA4ED7" w:rsidP="00AA4ED7">
      <w:pPr>
        <w:pStyle w:val="a2"/>
      </w:pPr>
      <w:r w:rsidRPr="00936F39">
        <w:rPr>
          <w:rFonts w:hint="eastAsia"/>
        </w:rPr>
        <w:t>不同取才管道警察人員整體工作表現各類職能平均得分圖</w:t>
      </w:r>
    </w:p>
    <w:p w:rsidR="00AA4ED7" w:rsidRPr="00936F39" w:rsidRDefault="00AA4ED7" w:rsidP="002050A6">
      <w:pPr>
        <w:spacing w:afterLines="50" w:line="240" w:lineRule="exact"/>
        <w:ind w:left="1275" w:hangingChars="490" w:hanging="1275"/>
        <w:rPr>
          <w:sz w:val="24"/>
          <w:szCs w:val="24"/>
        </w:rPr>
      </w:pPr>
      <w:r w:rsidRPr="00936F39">
        <w:rPr>
          <w:sz w:val="24"/>
          <w:szCs w:val="24"/>
        </w:rPr>
        <w:t>資料來源：「警察人員職能與工作表現之研究-以警察特考分流制度為例」研究報告第</w:t>
      </w:r>
      <w:r w:rsidRPr="00936F39">
        <w:rPr>
          <w:rFonts w:hint="eastAsia"/>
          <w:sz w:val="24"/>
          <w:szCs w:val="24"/>
        </w:rPr>
        <w:t>207</w:t>
      </w:r>
      <w:r w:rsidRPr="00936F39">
        <w:rPr>
          <w:sz w:val="24"/>
          <w:szCs w:val="24"/>
        </w:rPr>
        <w:t>頁。</w:t>
      </w:r>
    </w:p>
    <w:p w:rsidR="00AA4ED7" w:rsidRPr="00936F39" w:rsidRDefault="00AA4ED7" w:rsidP="00AA4ED7">
      <w:pPr>
        <w:pStyle w:val="3"/>
      </w:pPr>
      <w:r w:rsidRPr="00936F39">
        <w:rPr>
          <w:rFonts w:hint="eastAsia"/>
        </w:rPr>
        <w:t>另查，依警政署提供之雙軌人員受結訓情形顯示，自100年</w:t>
      </w:r>
      <w:proofErr w:type="gramStart"/>
      <w:r w:rsidRPr="00936F39">
        <w:rPr>
          <w:rFonts w:hint="eastAsia"/>
        </w:rPr>
        <w:t>迄</w:t>
      </w:r>
      <w:proofErr w:type="gramEnd"/>
      <w:r w:rsidRPr="00936F39">
        <w:rPr>
          <w:rFonts w:hint="eastAsia"/>
        </w:rPr>
        <w:t>103年，四等考試行政警察人員未報到人數目逐年上升，如下表所示：</w:t>
      </w:r>
    </w:p>
    <w:p w:rsidR="00AA4ED7" w:rsidRPr="00936F39" w:rsidRDefault="00AA4ED7" w:rsidP="00AA4ED7">
      <w:pPr>
        <w:pStyle w:val="a4"/>
        <w:jc w:val="center"/>
        <w:rPr>
          <w:b/>
        </w:rPr>
      </w:pPr>
      <w:r w:rsidRPr="00936F39">
        <w:rPr>
          <w:rFonts w:hint="eastAsia"/>
          <w:b/>
        </w:rPr>
        <w:t>一般警察特考四等考試行政警察人員受訓情形一覽表</w:t>
      </w:r>
    </w:p>
    <w:tbl>
      <w:tblPr>
        <w:tblW w:w="8335" w:type="dxa"/>
        <w:jc w:val="center"/>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0"/>
        <w:gridCol w:w="2127"/>
        <w:gridCol w:w="1160"/>
        <w:gridCol w:w="1563"/>
        <w:gridCol w:w="2295"/>
      </w:tblGrid>
      <w:tr w:rsidR="00405AFD" w:rsidRPr="00936F39" w:rsidTr="00123D25">
        <w:trPr>
          <w:trHeight w:val="376"/>
          <w:jc w:val="center"/>
        </w:trPr>
        <w:tc>
          <w:tcPr>
            <w:tcW w:w="1190" w:type="dxa"/>
            <w:vAlign w:val="center"/>
          </w:tcPr>
          <w:p w:rsidR="00123D25" w:rsidRPr="00936F39" w:rsidRDefault="00123D25" w:rsidP="00123D25">
            <w:pPr>
              <w:kinsoku w:val="0"/>
              <w:adjustRightInd w:val="0"/>
              <w:snapToGrid w:val="0"/>
              <w:spacing w:line="320" w:lineRule="exact"/>
              <w:ind w:left="992" w:hanging="992"/>
              <w:jc w:val="center"/>
              <w:rPr>
                <w:b/>
                <w:kern w:val="0"/>
                <w:sz w:val="24"/>
                <w:szCs w:val="24"/>
              </w:rPr>
            </w:pPr>
            <w:r w:rsidRPr="00936F39">
              <w:rPr>
                <w:rFonts w:hint="eastAsia"/>
                <w:b/>
                <w:kern w:val="0"/>
                <w:sz w:val="24"/>
                <w:szCs w:val="24"/>
              </w:rPr>
              <w:t>考試</w:t>
            </w:r>
          </w:p>
          <w:p w:rsidR="00123D25" w:rsidRPr="00936F39" w:rsidRDefault="00123D25" w:rsidP="00123D25">
            <w:pPr>
              <w:kinsoku w:val="0"/>
              <w:adjustRightInd w:val="0"/>
              <w:snapToGrid w:val="0"/>
              <w:spacing w:line="240" w:lineRule="exact"/>
              <w:ind w:left="6" w:hanging="6"/>
              <w:jc w:val="center"/>
              <w:rPr>
                <w:kern w:val="0"/>
                <w:sz w:val="24"/>
                <w:szCs w:val="24"/>
              </w:rPr>
            </w:pPr>
            <w:r w:rsidRPr="00936F39">
              <w:rPr>
                <w:rFonts w:hint="eastAsia"/>
                <w:b/>
                <w:kern w:val="0"/>
                <w:sz w:val="24"/>
                <w:szCs w:val="24"/>
              </w:rPr>
              <w:t>年度</w:t>
            </w:r>
          </w:p>
        </w:tc>
        <w:tc>
          <w:tcPr>
            <w:tcW w:w="2127" w:type="dxa"/>
            <w:tcBorders>
              <w:right w:val="single" w:sz="4" w:space="0" w:color="auto"/>
            </w:tcBorders>
            <w:vAlign w:val="center"/>
          </w:tcPr>
          <w:p w:rsidR="00123D25" w:rsidRPr="00936F39" w:rsidRDefault="00123D25" w:rsidP="00232AB8">
            <w:pPr>
              <w:kinsoku w:val="0"/>
              <w:adjustRightInd w:val="0"/>
              <w:snapToGrid w:val="0"/>
              <w:spacing w:line="240" w:lineRule="exact"/>
              <w:ind w:left="6" w:hanging="6"/>
              <w:jc w:val="center"/>
              <w:rPr>
                <w:b/>
                <w:kern w:val="0"/>
                <w:sz w:val="24"/>
                <w:szCs w:val="24"/>
              </w:rPr>
            </w:pPr>
            <w:r w:rsidRPr="00936F39">
              <w:rPr>
                <w:rFonts w:hint="eastAsia"/>
                <w:b/>
                <w:kern w:val="0"/>
                <w:sz w:val="24"/>
                <w:szCs w:val="24"/>
              </w:rPr>
              <w:t>調訓人數</w:t>
            </w:r>
          </w:p>
          <w:p w:rsidR="00123D25" w:rsidRPr="00936F39" w:rsidRDefault="00123D25" w:rsidP="00232AB8">
            <w:pPr>
              <w:kinsoku w:val="0"/>
              <w:adjustRightInd w:val="0"/>
              <w:snapToGrid w:val="0"/>
              <w:spacing w:line="240" w:lineRule="exact"/>
              <w:ind w:left="6" w:hanging="6"/>
              <w:jc w:val="center"/>
              <w:rPr>
                <w:b/>
                <w:kern w:val="0"/>
                <w:sz w:val="24"/>
                <w:szCs w:val="24"/>
              </w:rPr>
            </w:pPr>
            <w:r w:rsidRPr="00936F39">
              <w:rPr>
                <w:rFonts w:hint="eastAsia"/>
                <w:b/>
                <w:kern w:val="0"/>
                <w:sz w:val="18"/>
                <w:szCs w:val="18"/>
              </w:rPr>
              <w:t>（含補訓並扣除保留受訓及體檢</w:t>
            </w:r>
            <w:proofErr w:type="gramStart"/>
            <w:r w:rsidRPr="00936F39">
              <w:rPr>
                <w:rFonts w:hint="eastAsia"/>
                <w:b/>
                <w:kern w:val="0"/>
                <w:sz w:val="18"/>
                <w:szCs w:val="18"/>
              </w:rPr>
              <w:t>不</w:t>
            </w:r>
            <w:proofErr w:type="gramEnd"/>
            <w:r w:rsidRPr="00936F39">
              <w:rPr>
                <w:rFonts w:hint="eastAsia"/>
                <w:b/>
                <w:kern w:val="0"/>
                <w:sz w:val="18"/>
                <w:szCs w:val="18"/>
              </w:rPr>
              <w:t>合格者）</w:t>
            </w:r>
          </w:p>
        </w:tc>
        <w:tc>
          <w:tcPr>
            <w:tcW w:w="1160" w:type="dxa"/>
            <w:tcBorders>
              <w:left w:val="single" w:sz="4" w:space="0" w:color="auto"/>
              <w:right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b/>
                <w:kern w:val="0"/>
                <w:sz w:val="24"/>
                <w:szCs w:val="24"/>
              </w:rPr>
            </w:pPr>
            <w:r w:rsidRPr="00936F39">
              <w:rPr>
                <w:rFonts w:hint="eastAsia"/>
                <w:b/>
                <w:kern w:val="0"/>
                <w:sz w:val="24"/>
                <w:szCs w:val="24"/>
              </w:rPr>
              <w:t>未報到</w:t>
            </w:r>
          </w:p>
          <w:p w:rsidR="00123D25" w:rsidRPr="00936F39" w:rsidRDefault="00123D25" w:rsidP="00232AB8">
            <w:pPr>
              <w:kinsoku w:val="0"/>
              <w:adjustRightInd w:val="0"/>
              <w:snapToGrid w:val="0"/>
              <w:spacing w:line="320" w:lineRule="exact"/>
              <w:ind w:left="992" w:hanging="992"/>
              <w:jc w:val="center"/>
              <w:rPr>
                <w:b/>
                <w:kern w:val="0"/>
                <w:sz w:val="24"/>
                <w:szCs w:val="24"/>
              </w:rPr>
            </w:pPr>
            <w:r w:rsidRPr="00936F39">
              <w:rPr>
                <w:rFonts w:hint="eastAsia"/>
                <w:b/>
                <w:kern w:val="0"/>
                <w:sz w:val="24"/>
                <w:szCs w:val="24"/>
              </w:rPr>
              <w:t>人數</w:t>
            </w:r>
          </w:p>
        </w:tc>
        <w:tc>
          <w:tcPr>
            <w:tcW w:w="1563" w:type="dxa"/>
            <w:tcBorders>
              <w:left w:val="single" w:sz="4" w:space="0" w:color="auto"/>
            </w:tcBorders>
            <w:shd w:val="clear" w:color="auto" w:fill="FFFFFF"/>
            <w:vAlign w:val="center"/>
          </w:tcPr>
          <w:p w:rsidR="00123D25" w:rsidRPr="00936F39" w:rsidRDefault="00123D25" w:rsidP="00232AB8">
            <w:pPr>
              <w:kinsoku w:val="0"/>
              <w:adjustRightInd w:val="0"/>
              <w:snapToGrid w:val="0"/>
              <w:spacing w:line="320" w:lineRule="exact"/>
              <w:jc w:val="center"/>
              <w:rPr>
                <w:b/>
                <w:kern w:val="0"/>
                <w:sz w:val="24"/>
                <w:szCs w:val="24"/>
              </w:rPr>
            </w:pPr>
            <w:r w:rsidRPr="00936F39">
              <w:rPr>
                <w:rFonts w:hint="eastAsia"/>
                <w:b/>
                <w:kern w:val="0"/>
                <w:sz w:val="24"/>
                <w:szCs w:val="24"/>
              </w:rPr>
              <w:t>中途離、</w:t>
            </w:r>
          </w:p>
          <w:p w:rsidR="00123D25" w:rsidRPr="00936F39" w:rsidRDefault="00123D25" w:rsidP="00232AB8">
            <w:pPr>
              <w:kinsoku w:val="0"/>
              <w:adjustRightInd w:val="0"/>
              <w:snapToGrid w:val="0"/>
              <w:spacing w:line="320" w:lineRule="exact"/>
              <w:jc w:val="center"/>
              <w:rPr>
                <w:b/>
                <w:kern w:val="0"/>
                <w:sz w:val="24"/>
                <w:szCs w:val="24"/>
              </w:rPr>
            </w:pPr>
            <w:r w:rsidRPr="00936F39">
              <w:rPr>
                <w:rFonts w:hint="eastAsia"/>
                <w:b/>
                <w:kern w:val="0"/>
                <w:sz w:val="24"/>
                <w:szCs w:val="24"/>
              </w:rPr>
              <w:t>退訓人數</w:t>
            </w:r>
          </w:p>
        </w:tc>
        <w:tc>
          <w:tcPr>
            <w:tcW w:w="2295" w:type="dxa"/>
            <w:tcBorders>
              <w:left w:val="single" w:sz="4" w:space="0" w:color="auto"/>
            </w:tcBorders>
            <w:shd w:val="clear" w:color="auto" w:fill="FFFFFF"/>
            <w:vAlign w:val="center"/>
          </w:tcPr>
          <w:p w:rsidR="00123D25" w:rsidRPr="00936F39" w:rsidRDefault="00123D25" w:rsidP="00232AB8">
            <w:pPr>
              <w:kinsoku w:val="0"/>
              <w:adjustRightInd w:val="0"/>
              <w:snapToGrid w:val="0"/>
              <w:spacing w:line="320" w:lineRule="exact"/>
              <w:ind w:left="992" w:hanging="992"/>
              <w:jc w:val="center"/>
              <w:rPr>
                <w:b/>
                <w:kern w:val="0"/>
                <w:sz w:val="24"/>
                <w:szCs w:val="24"/>
              </w:rPr>
            </w:pPr>
            <w:r w:rsidRPr="00936F39">
              <w:rPr>
                <w:rFonts w:hint="eastAsia"/>
                <w:b/>
                <w:kern w:val="0"/>
                <w:sz w:val="24"/>
                <w:szCs w:val="24"/>
              </w:rPr>
              <w:t>結訓人數</w:t>
            </w:r>
          </w:p>
          <w:p w:rsidR="00123D25" w:rsidRPr="00936F39" w:rsidRDefault="00123D25" w:rsidP="00232AB8">
            <w:pPr>
              <w:kinsoku w:val="0"/>
              <w:adjustRightInd w:val="0"/>
              <w:snapToGrid w:val="0"/>
              <w:spacing w:line="320" w:lineRule="exact"/>
              <w:ind w:left="992" w:hanging="992"/>
              <w:jc w:val="center"/>
              <w:rPr>
                <w:b/>
                <w:kern w:val="0"/>
                <w:sz w:val="24"/>
                <w:szCs w:val="24"/>
              </w:rPr>
            </w:pPr>
            <w:r w:rsidRPr="00936F39">
              <w:rPr>
                <w:rFonts w:hint="eastAsia"/>
                <w:b/>
                <w:kern w:val="0"/>
                <w:sz w:val="24"/>
                <w:szCs w:val="24"/>
              </w:rPr>
              <w:t>（結訓率）</w:t>
            </w:r>
          </w:p>
        </w:tc>
      </w:tr>
      <w:tr w:rsidR="00405AFD" w:rsidRPr="00936F39" w:rsidTr="00123D25">
        <w:trPr>
          <w:trHeight w:val="63"/>
          <w:jc w:val="center"/>
        </w:trPr>
        <w:tc>
          <w:tcPr>
            <w:tcW w:w="1190" w:type="dxa"/>
            <w:vAlign w:val="center"/>
          </w:tcPr>
          <w:p w:rsidR="00123D25" w:rsidRPr="00936F39" w:rsidRDefault="00123D25" w:rsidP="00123D25">
            <w:pPr>
              <w:kinsoku w:val="0"/>
              <w:adjustRightInd w:val="0"/>
              <w:snapToGrid w:val="0"/>
              <w:spacing w:line="320" w:lineRule="exact"/>
              <w:ind w:left="992" w:hanging="992"/>
              <w:jc w:val="center"/>
              <w:rPr>
                <w:kern w:val="0"/>
                <w:sz w:val="24"/>
                <w:szCs w:val="24"/>
              </w:rPr>
            </w:pPr>
            <w:r w:rsidRPr="00936F39">
              <w:rPr>
                <w:rFonts w:hint="eastAsia"/>
                <w:b/>
                <w:kern w:val="0"/>
                <w:sz w:val="24"/>
                <w:szCs w:val="24"/>
              </w:rPr>
              <w:t>100年</w:t>
            </w:r>
          </w:p>
        </w:tc>
        <w:tc>
          <w:tcPr>
            <w:tcW w:w="2127" w:type="dxa"/>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245</w:t>
            </w:r>
          </w:p>
        </w:tc>
        <w:tc>
          <w:tcPr>
            <w:tcW w:w="1160" w:type="dxa"/>
            <w:tcBorders>
              <w:right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21</w:t>
            </w:r>
          </w:p>
        </w:tc>
        <w:tc>
          <w:tcPr>
            <w:tcW w:w="1563" w:type="dxa"/>
            <w:tcBorders>
              <w:left w:val="single" w:sz="4" w:space="0" w:color="auto"/>
            </w:tcBorders>
            <w:shd w:val="clear" w:color="auto" w:fill="FFFFFF"/>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18</w:t>
            </w:r>
          </w:p>
        </w:tc>
        <w:tc>
          <w:tcPr>
            <w:tcW w:w="2295" w:type="dxa"/>
            <w:tcBorders>
              <w:left w:val="single" w:sz="4" w:space="0" w:color="auto"/>
            </w:tcBorders>
            <w:shd w:val="clear" w:color="auto" w:fill="auto"/>
            <w:vAlign w:val="center"/>
          </w:tcPr>
          <w:p w:rsidR="00123D25" w:rsidRPr="00936F39" w:rsidRDefault="00123D25" w:rsidP="00232AB8">
            <w:pPr>
              <w:kinsoku w:val="0"/>
              <w:adjustRightInd w:val="0"/>
              <w:snapToGrid w:val="0"/>
              <w:spacing w:line="280" w:lineRule="exact"/>
              <w:ind w:left="992" w:hanging="992"/>
              <w:jc w:val="center"/>
              <w:rPr>
                <w:kern w:val="0"/>
                <w:sz w:val="24"/>
                <w:szCs w:val="24"/>
              </w:rPr>
            </w:pPr>
            <w:r w:rsidRPr="00936F39">
              <w:rPr>
                <w:rFonts w:hint="eastAsia"/>
                <w:kern w:val="0"/>
                <w:sz w:val="24"/>
                <w:szCs w:val="24"/>
              </w:rPr>
              <w:t>206</w:t>
            </w:r>
          </w:p>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（84.1%）</w:t>
            </w:r>
          </w:p>
        </w:tc>
      </w:tr>
      <w:tr w:rsidR="00405AFD" w:rsidRPr="00936F39" w:rsidTr="00123D25">
        <w:trPr>
          <w:trHeight w:val="63"/>
          <w:jc w:val="center"/>
        </w:trPr>
        <w:tc>
          <w:tcPr>
            <w:tcW w:w="1190" w:type="dxa"/>
            <w:vAlign w:val="center"/>
          </w:tcPr>
          <w:p w:rsidR="00123D25" w:rsidRPr="00936F39" w:rsidRDefault="00123D25" w:rsidP="00123D25">
            <w:pPr>
              <w:kinsoku w:val="0"/>
              <w:adjustRightInd w:val="0"/>
              <w:snapToGrid w:val="0"/>
              <w:spacing w:line="320" w:lineRule="exact"/>
              <w:ind w:left="992" w:hanging="992"/>
              <w:jc w:val="center"/>
              <w:rPr>
                <w:kern w:val="0"/>
                <w:sz w:val="24"/>
                <w:szCs w:val="24"/>
              </w:rPr>
            </w:pPr>
            <w:r w:rsidRPr="00936F39">
              <w:rPr>
                <w:rFonts w:hint="eastAsia"/>
                <w:b/>
                <w:kern w:val="0"/>
                <w:sz w:val="24"/>
                <w:szCs w:val="24"/>
              </w:rPr>
              <w:t>101年</w:t>
            </w:r>
          </w:p>
        </w:tc>
        <w:tc>
          <w:tcPr>
            <w:tcW w:w="2127" w:type="dxa"/>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385</w:t>
            </w:r>
          </w:p>
        </w:tc>
        <w:tc>
          <w:tcPr>
            <w:tcW w:w="1160" w:type="dxa"/>
            <w:tcBorders>
              <w:right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40</w:t>
            </w:r>
          </w:p>
        </w:tc>
        <w:tc>
          <w:tcPr>
            <w:tcW w:w="1563" w:type="dxa"/>
            <w:tcBorders>
              <w:left w:val="single" w:sz="4" w:space="0" w:color="auto"/>
            </w:tcBorders>
            <w:shd w:val="clear" w:color="auto" w:fill="FFFFFF"/>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25</w:t>
            </w:r>
          </w:p>
        </w:tc>
        <w:tc>
          <w:tcPr>
            <w:tcW w:w="2295" w:type="dxa"/>
            <w:tcBorders>
              <w:left w:val="single" w:sz="4" w:space="0" w:color="auto"/>
            </w:tcBorders>
            <w:shd w:val="clear" w:color="auto" w:fill="auto"/>
            <w:vAlign w:val="center"/>
          </w:tcPr>
          <w:p w:rsidR="00123D25" w:rsidRPr="00936F39" w:rsidRDefault="00123D25" w:rsidP="00232AB8">
            <w:pPr>
              <w:kinsoku w:val="0"/>
              <w:adjustRightInd w:val="0"/>
              <w:snapToGrid w:val="0"/>
              <w:spacing w:line="280" w:lineRule="exact"/>
              <w:ind w:left="992" w:hanging="992"/>
              <w:jc w:val="center"/>
              <w:rPr>
                <w:kern w:val="0"/>
                <w:sz w:val="24"/>
                <w:szCs w:val="24"/>
              </w:rPr>
            </w:pPr>
            <w:r w:rsidRPr="00936F39">
              <w:rPr>
                <w:rFonts w:hint="eastAsia"/>
                <w:kern w:val="0"/>
                <w:sz w:val="24"/>
                <w:szCs w:val="24"/>
              </w:rPr>
              <w:t>320</w:t>
            </w:r>
          </w:p>
          <w:p w:rsidR="00123D25" w:rsidRPr="00936F39" w:rsidRDefault="00123D25" w:rsidP="00232AB8">
            <w:pPr>
              <w:kinsoku w:val="0"/>
              <w:adjustRightInd w:val="0"/>
              <w:snapToGrid w:val="0"/>
              <w:spacing w:line="280" w:lineRule="exact"/>
              <w:ind w:left="992" w:hanging="992"/>
              <w:jc w:val="center"/>
              <w:rPr>
                <w:kern w:val="0"/>
                <w:sz w:val="24"/>
                <w:szCs w:val="24"/>
              </w:rPr>
            </w:pPr>
            <w:r w:rsidRPr="00936F39">
              <w:rPr>
                <w:rFonts w:hint="eastAsia"/>
                <w:kern w:val="0"/>
                <w:sz w:val="24"/>
                <w:szCs w:val="24"/>
              </w:rPr>
              <w:t>（83.1%）</w:t>
            </w:r>
          </w:p>
        </w:tc>
      </w:tr>
      <w:tr w:rsidR="00405AFD" w:rsidRPr="00936F39" w:rsidTr="00123D25">
        <w:trPr>
          <w:trHeight w:val="646"/>
          <w:jc w:val="center"/>
        </w:trPr>
        <w:tc>
          <w:tcPr>
            <w:tcW w:w="1190" w:type="dxa"/>
            <w:tcBorders>
              <w:bottom w:val="single" w:sz="4" w:space="0" w:color="auto"/>
            </w:tcBorders>
            <w:vAlign w:val="center"/>
          </w:tcPr>
          <w:p w:rsidR="00123D25" w:rsidRPr="00936F39" w:rsidRDefault="00123D25" w:rsidP="00123D25">
            <w:pPr>
              <w:kinsoku w:val="0"/>
              <w:adjustRightInd w:val="0"/>
              <w:snapToGrid w:val="0"/>
              <w:spacing w:line="320" w:lineRule="exact"/>
              <w:ind w:left="992" w:hanging="992"/>
              <w:jc w:val="center"/>
              <w:rPr>
                <w:kern w:val="0"/>
                <w:sz w:val="24"/>
                <w:szCs w:val="24"/>
              </w:rPr>
            </w:pPr>
            <w:r w:rsidRPr="00936F39">
              <w:rPr>
                <w:rFonts w:hint="eastAsia"/>
                <w:b/>
                <w:kern w:val="0"/>
                <w:sz w:val="24"/>
                <w:szCs w:val="24"/>
              </w:rPr>
              <w:lastRenderedPageBreak/>
              <w:t>102年</w:t>
            </w:r>
          </w:p>
        </w:tc>
        <w:tc>
          <w:tcPr>
            <w:tcW w:w="2127" w:type="dxa"/>
            <w:tcBorders>
              <w:bottom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742</w:t>
            </w:r>
          </w:p>
        </w:tc>
        <w:tc>
          <w:tcPr>
            <w:tcW w:w="1160" w:type="dxa"/>
            <w:tcBorders>
              <w:bottom w:val="single" w:sz="4" w:space="0" w:color="auto"/>
              <w:right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52</w:t>
            </w:r>
          </w:p>
        </w:tc>
        <w:tc>
          <w:tcPr>
            <w:tcW w:w="1563" w:type="dxa"/>
            <w:tcBorders>
              <w:left w:val="single" w:sz="4" w:space="0" w:color="auto"/>
              <w:bottom w:val="single" w:sz="4" w:space="0" w:color="auto"/>
            </w:tcBorders>
            <w:shd w:val="clear" w:color="auto" w:fill="FFFFFF"/>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40</w:t>
            </w:r>
          </w:p>
        </w:tc>
        <w:tc>
          <w:tcPr>
            <w:tcW w:w="2295" w:type="dxa"/>
            <w:tcBorders>
              <w:left w:val="single" w:sz="4" w:space="0" w:color="auto"/>
              <w:bottom w:val="single" w:sz="4" w:space="0" w:color="auto"/>
            </w:tcBorders>
            <w:shd w:val="clear" w:color="auto" w:fill="auto"/>
            <w:vAlign w:val="center"/>
          </w:tcPr>
          <w:p w:rsidR="00123D25" w:rsidRPr="00936F39" w:rsidRDefault="00123D25" w:rsidP="00232AB8">
            <w:pPr>
              <w:kinsoku w:val="0"/>
              <w:adjustRightInd w:val="0"/>
              <w:snapToGrid w:val="0"/>
              <w:spacing w:line="280" w:lineRule="exact"/>
              <w:ind w:left="992" w:hanging="992"/>
              <w:jc w:val="center"/>
              <w:rPr>
                <w:kern w:val="0"/>
                <w:sz w:val="24"/>
                <w:szCs w:val="24"/>
              </w:rPr>
            </w:pPr>
            <w:r w:rsidRPr="00936F39">
              <w:rPr>
                <w:rFonts w:hint="eastAsia"/>
                <w:kern w:val="0"/>
                <w:sz w:val="24"/>
                <w:szCs w:val="24"/>
              </w:rPr>
              <w:t>650</w:t>
            </w:r>
          </w:p>
          <w:p w:rsidR="00123D25" w:rsidRPr="00936F39" w:rsidRDefault="00123D25" w:rsidP="00232AB8">
            <w:pPr>
              <w:kinsoku w:val="0"/>
              <w:adjustRightInd w:val="0"/>
              <w:snapToGrid w:val="0"/>
              <w:spacing w:line="280" w:lineRule="exact"/>
              <w:ind w:left="992" w:hanging="992"/>
              <w:jc w:val="center"/>
              <w:rPr>
                <w:kern w:val="0"/>
                <w:sz w:val="24"/>
                <w:szCs w:val="24"/>
              </w:rPr>
            </w:pPr>
            <w:r w:rsidRPr="00936F39">
              <w:rPr>
                <w:rFonts w:hint="eastAsia"/>
                <w:kern w:val="0"/>
                <w:sz w:val="24"/>
                <w:szCs w:val="24"/>
              </w:rPr>
              <w:t>（87.6%）</w:t>
            </w:r>
          </w:p>
        </w:tc>
      </w:tr>
      <w:tr w:rsidR="00405AFD" w:rsidRPr="00936F39" w:rsidTr="00123D25">
        <w:trPr>
          <w:trHeight w:val="646"/>
          <w:jc w:val="center"/>
        </w:trPr>
        <w:tc>
          <w:tcPr>
            <w:tcW w:w="1190" w:type="dxa"/>
            <w:tcBorders>
              <w:left w:val="single" w:sz="4" w:space="0" w:color="auto"/>
              <w:bottom w:val="single" w:sz="4" w:space="0" w:color="auto"/>
              <w:right w:val="single" w:sz="4" w:space="0" w:color="auto"/>
            </w:tcBorders>
            <w:vAlign w:val="center"/>
          </w:tcPr>
          <w:p w:rsidR="00123D25" w:rsidRPr="00936F39" w:rsidRDefault="00123D25" w:rsidP="00123D25">
            <w:pPr>
              <w:kinsoku w:val="0"/>
              <w:adjustRightInd w:val="0"/>
              <w:snapToGrid w:val="0"/>
              <w:spacing w:line="320" w:lineRule="exact"/>
              <w:ind w:left="992" w:hanging="992"/>
              <w:jc w:val="center"/>
              <w:rPr>
                <w:kern w:val="0"/>
                <w:sz w:val="24"/>
                <w:szCs w:val="24"/>
              </w:rPr>
            </w:pPr>
            <w:r w:rsidRPr="00936F39">
              <w:rPr>
                <w:rFonts w:hint="eastAsia"/>
                <w:b/>
                <w:kern w:val="0"/>
                <w:sz w:val="24"/>
                <w:szCs w:val="24"/>
              </w:rPr>
              <w:t>103年</w:t>
            </w:r>
          </w:p>
        </w:tc>
        <w:tc>
          <w:tcPr>
            <w:tcW w:w="2127" w:type="dxa"/>
            <w:tcBorders>
              <w:left w:val="single" w:sz="4" w:space="0" w:color="auto"/>
              <w:bottom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1,081</w:t>
            </w:r>
          </w:p>
        </w:tc>
        <w:tc>
          <w:tcPr>
            <w:tcW w:w="1160" w:type="dxa"/>
            <w:tcBorders>
              <w:bottom w:val="single" w:sz="4" w:space="0" w:color="auto"/>
              <w:right w:val="single" w:sz="4" w:space="0" w:color="auto"/>
            </w:tcBorders>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92</w:t>
            </w:r>
          </w:p>
        </w:tc>
        <w:tc>
          <w:tcPr>
            <w:tcW w:w="1563" w:type="dxa"/>
            <w:tcBorders>
              <w:left w:val="single" w:sz="4" w:space="0" w:color="auto"/>
              <w:bottom w:val="single" w:sz="4" w:space="0" w:color="auto"/>
            </w:tcBorders>
            <w:shd w:val="clear" w:color="auto" w:fill="FFFFFF"/>
            <w:vAlign w:val="center"/>
          </w:tcPr>
          <w:p w:rsidR="00123D25" w:rsidRPr="00936F39" w:rsidRDefault="00123D25" w:rsidP="00232AB8">
            <w:pPr>
              <w:kinsoku w:val="0"/>
              <w:adjustRightInd w:val="0"/>
              <w:snapToGrid w:val="0"/>
              <w:spacing w:line="320" w:lineRule="exact"/>
              <w:ind w:left="992" w:hanging="992"/>
              <w:jc w:val="center"/>
              <w:rPr>
                <w:kern w:val="0"/>
                <w:sz w:val="24"/>
                <w:szCs w:val="24"/>
              </w:rPr>
            </w:pPr>
            <w:r w:rsidRPr="00936F39">
              <w:rPr>
                <w:rFonts w:hint="eastAsia"/>
                <w:kern w:val="0"/>
                <w:sz w:val="24"/>
                <w:szCs w:val="24"/>
              </w:rPr>
              <w:t>目前25人</w:t>
            </w:r>
          </w:p>
        </w:tc>
        <w:tc>
          <w:tcPr>
            <w:tcW w:w="2295" w:type="dxa"/>
            <w:tcBorders>
              <w:left w:val="single" w:sz="4" w:space="0" w:color="auto"/>
              <w:bottom w:val="single" w:sz="4" w:space="0" w:color="auto"/>
            </w:tcBorders>
            <w:shd w:val="clear" w:color="auto" w:fill="auto"/>
            <w:vAlign w:val="center"/>
          </w:tcPr>
          <w:p w:rsidR="00123D25" w:rsidRPr="00936F39" w:rsidRDefault="00123D25" w:rsidP="00232AB8">
            <w:pPr>
              <w:kinsoku w:val="0"/>
              <w:adjustRightInd w:val="0"/>
              <w:snapToGrid w:val="0"/>
              <w:spacing w:line="320" w:lineRule="exact"/>
              <w:jc w:val="center"/>
              <w:rPr>
                <w:kern w:val="0"/>
                <w:sz w:val="20"/>
              </w:rPr>
            </w:pPr>
            <w:r w:rsidRPr="00936F39">
              <w:rPr>
                <w:rFonts w:hint="eastAsia"/>
                <w:kern w:val="0"/>
                <w:sz w:val="20"/>
              </w:rPr>
              <w:t>（105年1月結訓）</w:t>
            </w:r>
          </w:p>
        </w:tc>
      </w:tr>
    </w:tbl>
    <w:p w:rsidR="00AA4ED7" w:rsidRPr="00936F39" w:rsidRDefault="00AA4ED7" w:rsidP="00AA4ED7">
      <w:pPr>
        <w:rPr>
          <w:rFonts w:hAnsi="標楷體"/>
          <w:sz w:val="24"/>
          <w:szCs w:val="24"/>
        </w:rPr>
      </w:pPr>
      <w:r w:rsidRPr="00936F39">
        <w:rPr>
          <w:rFonts w:hAnsi="標楷體" w:hint="eastAsia"/>
          <w:sz w:val="24"/>
          <w:szCs w:val="24"/>
        </w:rPr>
        <w:t xml:space="preserve">　　　</w:t>
      </w:r>
      <w:r w:rsidRPr="00936F39">
        <w:rPr>
          <w:rFonts w:hAnsi="標楷體"/>
          <w:sz w:val="24"/>
          <w:szCs w:val="24"/>
        </w:rPr>
        <w:t>資料來源：</w:t>
      </w:r>
      <w:r w:rsidRPr="00936F39">
        <w:rPr>
          <w:rFonts w:hAnsi="標楷體" w:hint="eastAsia"/>
          <w:sz w:val="24"/>
          <w:szCs w:val="24"/>
        </w:rPr>
        <w:t>警政署調卷</w:t>
      </w:r>
      <w:r w:rsidRPr="00936F39">
        <w:rPr>
          <w:rFonts w:hAnsi="標楷體"/>
          <w:sz w:val="24"/>
          <w:szCs w:val="24"/>
        </w:rPr>
        <w:t>資料</w:t>
      </w:r>
      <w:r w:rsidRPr="00936F39">
        <w:rPr>
          <w:rFonts w:hAnsi="標楷體" w:hint="eastAsia"/>
          <w:sz w:val="24"/>
          <w:szCs w:val="24"/>
        </w:rPr>
        <w:t>。</w:t>
      </w:r>
    </w:p>
    <w:p w:rsidR="00AA4ED7" w:rsidRPr="00936F39" w:rsidRDefault="00AA4ED7" w:rsidP="008B24E6">
      <w:pPr>
        <w:pStyle w:val="3"/>
      </w:pPr>
      <w:proofErr w:type="gramStart"/>
      <w:r w:rsidRPr="00936F39">
        <w:rPr>
          <w:rFonts w:hint="eastAsia"/>
        </w:rPr>
        <w:t>此外，</w:t>
      </w:r>
      <w:proofErr w:type="gramEnd"/>
      <w:r w:rsidRPr="00936F39">
        <w:rPr>
          <w:rFonts w:hint="eastAsia"/>
        </w:rPr>
        <w:t>就整體離職率而言，</w:t>
      </w:r>
      <w:r w:rsidR="0046331C" w:rsidRPr="00936F39">
        <w:rPr>
          <w:rFonts w:hint="eastAsia"/>
        </w:rPr>
        <w:t>本院</w:t>
      </w:r>
      <w:r w:rsidR="00EA66D3" w:rsidRPr="00936F39">
        <w:rPr>
          <w:rFonts w:hint="eastAsia"/>
        </w:rPr>
        <w:t>過去前案</w:t>
      </w:r>
      <w:r w:rsidR="0046331C" w:rsidRPr="00936F39">
        <w:rPr>
          <w:rFonts w:hint="eastAsia"/>
        </w:rPr>
        <w:t>調查</w:t>
      </w:r>
      <w:r w:rsidR="00EA66D3" w:rsidRPr="00936F39">
        <w:rPr>
          <w:rFonts w:hint="eastAsia"/>
          <w:noProof/>
        </w:rPr>
        <w:t>（103內調0038）</w:t>
      </w:r>
      <w:r w:rsidR="0046331C" w:rsidRPr="00936F39">
        <w:rPr>
          <w:rFonts w:hint="eastAsia"/>
        </w:rPr>
        <w:t>自</w:t>
      </w:r>
      <w:r w:rsidR="00141CCA" w:rsidRPr="00936F39">
        <w:rPr>
          <w:rFonts w:hint="eastAsia"/>
        </w:rPr>
        <w:t>91年</w:t>
      </w:r>
      <w:proofErr w:type="gramStart"/>
      <w:r w:rsidR="00141CCA" w:rsidRPr="00936F39">
        <w:rPr>
          <w:rFonts w:hint="eastAsia"/>
        </w:rPr>
        <w:t>特考班迄</w:t>
      </w:r>
      <w:r w:rsidR="00A62E63" w:rsidRPr="00936F39">
        <w:rPr>
          <w:rFonts w:hint="eastAsia"/>
        </w:rPr>
        <w:t>102年</w:t>
      </w:r>
      <w:proofErr w:type="gramEnd"/>
      <w:r w:rsidR="00A62E63" w:rsidRPr="00936F39">
        <w:rPr>
          <w:rFonts w:hint="eastAsia"/>
        </w:rPr>
        <w:t>一般警察</w:t>
      </w:r>
      <w:proofErr w:type="gramStart"/>
      <w:r w:rsidR="00A62E63" w:rsidRPr="00936F39">
        <w:rPr>
          <w:rFonts w:hint="eastAsia"/>
        </w:rPr>
        <w:t>特考外軌人員</w:t>
      </w:r>
      <w:proofErr w:type="gramEnd"/>
      <w:r w:rsidR="00A62E63" w:rsidRPr="00936F39">
        <w:rPr>
          <w:rFonts w:hint="eastAsia"/>
        </w:rPr>
        <w:t>之離職率，顯示</w:t>
      </w:r>
      <w:r w:rsidR="00A74EA4" w:rsidRPr="00936F39">
        <w:rPr>
          <w:rFonts w:hint="eastAsia"/>
        </w:rPr>
        <w:t>「</w:t>
      </w:r>
      <w:r w:rsidR="00A74EA4" w:rsidRPr="00936F39">
        <w:t>95</w:t>
      </w:r>
      <w:r w:rsidR="00A74EA4" w:rsidRPr="00936F39">
        <w:rPr>
          <w:rFonts w:hint="eastAsia"/>
        </w:rPr>
        <w:t>年警察特考全面開放一般教育體系畢業生報考後，一般敎育體系畢業生錄取比率雖有增加趨勢，然此兩類不同背景人員之歷年離職差距卻有逐年降低趨勢，顯然一般生離職率並非均有過高情形，此有待主管機關深究並研議兩者離職率消長之因素分析，以深化警察人才配置及整體人力之穩定發展」</w:t>
      </w:r>
      <w:r w:rsidR="00A72D41" w:rsidRPr="00936F39">
        <w:rPr>
          <w:rFonts w:hint="eastAsia"/>
        </w:rPr>
        <w:t>情形</w:t>
      </w:r>
      <w:r w:rsidR="00A74EA4" w:rsidRPr="00936F39">
        <w:rPr>
          <w:rFonts w:hint="eastAsia"/>
        </w:rPr>
        <w:t>。</w:t>
      </w:r>
      <w:r w:rsidR="0044464C" w:rsidRPr="00936F39">
        <w:rPr>
          <w:rFonts w:hint="eastAsia"/>
        </w:rPr>
        <w:t>茲</w:t>
      </w:r>
      <w:r w:rsidR="00306686" w:rsidRPr="00936F39">
        <w:rPr>
          <w:rFonts w:hint="eastAsia"/>
        </w:rPr>
        <w:t>就當時數據而言確為如此</w:t>
      </w:r>
      <w:r w:rsidR="000A09A9" w:rsidRPr="00936F39">
        <w:rPr>
          <w:rFonts w:hint="eastAsia"/>
        </w:rPr>
        <w:t>；</w:t>
      </w:r>
      <w:r w:rsidR="00FA399A" w:rsidRPr="00936F39">
        <w:rPr>
          <w:rFonts w:hint="eastAsia"/>
        </w:rPr>
        <w:t>然</w:t>
      </w:r>
      <w:r w:rsidR="00306686" w:rsidRPr="00936F39">
        <w:rPr>
          <w:rFonts w:hint="eastAsia"/>
        </w:rPr>
        <w:t>雙軌制實施迄今</w:t>
      </w:r>
      <w:r w:rsidR="000A09A9" w:rsidRPr="00936F39">
        <w:rPr>
          <w:rFonts w:hint="eastAsia"/>
        </w:rPr>
        <w:t>，</w:t>
      </w:r>
      <w:r w:rsidR="00ED36A4" w:rsidRPr="00936F39">
        <w:rPr>
          <w:rFonts w:hint="eastAsia"/>
        </w:rPr>
        <w:t>經</w:t>
      </w:r>
      <w:r w:rsidR="00A74EA4" w:rsidRPr="00936F39">
        <w:rPr>
          <w:rFonts w:hint="eastAsia"/>
        </w:rPr>
        <w:t>本案再查</w:t>
      </w:r>
      <w:r w:rsidR="00111D69" w:rsidRPr="00936F39">
        <w:rPr>
          <w:rFonts w:hint="eastAsia"/>
        </w:rPr>
        <w:t>10</w:t>
      </w:r>
      <w:r w:rsidR="00037A7B" w:rsidRPr="00936F39">
        <w:rPr>
          <w:rFonts w:hint="eastAsia"/>
        </w:rPr>
        <w:t>3</w:t>
      </w:r>
      <w:r w:rsidR="00111D69" w:rsidRPr="00936F39">
        <w:rPr>
          <w:rFonts w:hint="eastAsia"/>
        </w:rPr>
        <w:t>年以後</w:t>
      </w:r>
      <w:r w:rsidR="001901BE" w:rsidRPr="00936F39">
        <w:rPr>
          <w:rFonts w:hint="eastAsia"/>
        </w:rPr>
        <w:t>警察人員</w:t>
      </w:r>
      <w:r w:rsidR="00111D69" w:rsidRPr="00936F39">
        <w:rPr>
          <w:rFonts w:hint="eastAsia"/>
        </w:rPr>
        <w:t>之</w:t>
      </w:r>
      <w:r w:rsidR="00262A0B" w:rsidRPr="00936F39">
        <w:rPr>
          <w:rFonts w:hint="eastAsia"/>
        </w:rPr>
        <w:t>整體</w:t>
      </w:r>
      <w:r w:rsidR="00111D69" w:rsidRPr="00936F39">
        <w:rPr>
          <w:rFonts w:hint="eastAsia"/>
        </w:rPr>
        <w:t>離職率</w:t>
      </w:r>
      <w:r w:rsidR="00262A0B" w:rsidRPr="00936F39">
        <w:rPr>
          <w:rFonts w:hint="eastAsia"/>
        </w:rPr>
        <w:t>比較</w:t>
      </w:r>
      <w:r w:rsidR="009F4B36" w:rsidRPr="00936F39">
        <w:rPr>
          <w:rFonts w:hint="eastAsia"/>
        </w:rPr>
        <w:t>顯示，</w:t>
      </w:r>
      <w:r w:rsidR="005E42F0" w:rsidRPr="00936F39">
        <w:rPr>
          <w:rFonts w:hAnsi="標楷體" w:hint="eastAsia"/>
        </w:rPr>
        <w:t>101年特考班離職率</w:t>
      </w:r>
      <w:r w:rsidR="00FA399A" w:rsidRPr="00936F39">
        <w:rPr>
          <w:rFonts w:hAnsi="標楷體" w:hint="eastAsia"/>
        </w:rPr>
        <w:t>達</w:t>
      </w:r>
      <w:r w:rsidR="005E42F0" w:rsidRPr="00936F39">
        <w:rPr>
          <w:rFonts w:hint="eastAsia"/>
        </w:rPr>
        <w:t>7.5</w:t>
      </w:r>
      <w:r w:rsidR="005E42F0" w:rsidRPr="00936F39">
        <w:t>%</w:t>
      </w:r>
      <w:proofErr w:type="gramStart"/>
      <w:r w:rsidR="005E42F0" w:rsidRPr="00936F39">
        <w:rPr>
          <w:rFonts w:hint="eastAsia"/>
        </w:rPr>
        <w:t>（</w:t>
      </w:r>
      <w:proofErr w:type="gramEnd"/>
      <w:r w:rsidR="00597989" w:rsidRPr="00936F39">
        <w:rPr>
          <w:rFonts w:hint="eastAsia"/>
        </w:rPr>
        <w:t>一般生；103</w:t>
      </w:r>
      <w:r w:rsidR="00054BAF" w:rsidRPr="00936F39">
        <w:rPr>
          <w:rFonts w:hint="eastAsia"/>
        </w:rPr>
        <w:t>年</w:t>
      </w:r>
      <w:r w:rsidR="00597989" w:rsidRPr="00936F39">
        <w:rPr>
          <w:rFonts w:hint="eastAsia"/>
        </w:rPr>
        <w:t>6</w:t>
      </w:r>
      <w:r w:rsidR="00054BAF" w:rsidRPr="00936F39">
        <w:rPr>
          <w:rFonts w:hint="eastAsia"/>
        </w:rPr>
        <w:t>月</w:t>
      </w:r>
      <w:r w:rsidR="00597989" w:rsidRPr="00936F39">
        <w:rPr>
          <w:rFonts w:hint="eastAsia"/>
        </w:rPr>
        <w:t>20</w:t>
      </w:r>
      <w:r w:rsidR="00054BAF" w:rsidRPr="00936F39">
        <w:rPr>
          <w:rFonts w:hint="eastAsia"/>
        </w:rPr>
        <w:t>日</w:t>
      </w:r>
      <w:r w:rsidR="00597989" w:rsidRPr="00936F39">
        <w:rPr>
          <w:rFonts w:hint="eastAsia"/>
        </w:rPr>
        <w:t>分發</w:t>
      </w:r>
      <w:proofErr w:type="gramStart"/>
      <w:r w:rsidR="005E42F0" w:rsidRPr="00936F39">
        <w:rPr>
          <w:rFonts w:hint="eastAsia"/>
        </w:rPr>
        <w:t>）</w:t>
      </w:r>
      <w:proofErr w:type="gramEnd"/>
      <w:r w:rsidR="005E42F0" w:rsidRPr="00936F39">
        <w:rPr>
          <w:rFonts w:hAnsi="標楷體" w:hint="eastAsia"/>
        </w:rPr>
        <w:t>、</w:t>
      </w:r>
      <w:r w:rsidR="00FA399A" w:rsidRPr="00936F39">
        <w:rPr>
          <w:rFonts w:hAnsi="標楷體" w:hint="eastAsia"/>
        </w:rPr>
        <w:t>102年特考班離職率為</w:t>
      </w:r>
      <w:r w:rsidR="00306686" w:rsidRPr="00936F39">
        <w:rPr>
          <w:rFonts w:hAnsi="標楷體"/>
        </w:rPr>
        <w:t>1.87%</w:t>
      </w:r>
      <w:proofErr w:type="gramStart"/>
      <w:r w:rsidR="00306686" w:rsidRPr="00936F39">
        <w:rPr>
          <w:rFonts w:hint="eastAsia"/>
        </w:rPr>
        <w:t>（</w:t>
      </w:r>
      <w:proofErr w:type="gramEnd"/>
      <w:r w:rsidR="002C02EF" w:rsidRPr="00936F39">
        <w:rPr>
          <w:rFonts w:hint="eastAsia"/>
        </w:rPr>
        <w:t>一般生；104</w:t>
      </w:r>
      <w:r w:rsidR="00054BAF" w:rsidRPr="00936F39">
        <w:rPr>
          <w:rFonts w:hint="eastAsia"/>
        </w:rPr>
        <w:t>年</w:t>
      </w:r>
      <w:r w:rsidR="002C02EF" w:rsidRPr="00936F39">
        <w:rPr>
          <w:rFonts w:hint="eastAsia"/>
        </w:rPr>
        <w:t>6</w:t>
      </w:r>
      <w:r w:rsidR="00054BAF" w:rsidRPr="00936F39">
        <w:rPr>
          <w:rFonts w:hint="eastAsia"/>
        </w:rPr>
        <w:t>月2</w:t>
      </w:r>
      <w:r w:rsidR="002C02EF" w:rsidRPr="00936F39">
        <w:rPr>
          <w:rFonts w:hint="eastAsia"/>
        </w:rPr>
        <w:t>6</w:t>
      </w:r>
      <w:r w:rsidR="00054BAF" w:rsidRPr="00936F39">
        <w:rPr>
          <w:rFonts w:hint="eastAsia"/>
        </w:rPr>
        <w:t>日</w:t>
      </w:r>
      <w:r w:rsidR="002C02EF" w:rsidRPr="00936F39">
        <w:rPr>
          <w:rFonts w:hint="eastAsia"/>
        </w:rPr>
        <w:t>分發</w:t>
      </w:r>
      <w:proofErr w:type="gramStart"/>
      <w:r w:rsidR="00306686" w:rsidRPr="00936F39">
        <w:rPr>
          <w:rFonts w:hint="eastAsia"/>
        </w:rPr>
        <w:t>）</w:t>
      </w:r>
      <w:proofErr w:type="gramEnd"/>
      <w:r w:rsidR="00306686" w:rsidRPr="00936F39">
        <w:rPr>
          <w:rFonts w:hAnsi="標楷體" w:hint="eastAsia"/>
        </w:rPr>
        <w:t>、103年特考班離職率為</w:t>
      </w:r>
      <w:r w:rsidR="005E059A" w:rsidRPr="00936F39">
        <w:rPr>
          <w:rFonts w:hAnsi="標楷體"/>
        </w:rPr>
        <w:t>0.85%</w:t>
      </w:r>
      <w:proofErr w:type="gramStart"/>
      <w:r w:rsidR="005E059A" w:rsidRPr="00936F39">
        <w:rPr>
          <w:rFonts w:hint="eastAsia"/>
        </w:rPr>
        <w:t>（</w:t>
      </w:r>
      <w:proofErr w:type="gramEnd"/>
      <w:r w:rsidR="008B24E6" w:rsidRPr="00936F39">
        <w:rPr>
          <w:rFonts w:hint="eastAsia"/>
        </w:rPr>
        <w:t>一般生；10</w:t>
      </w:r>
      <w:r w:rsidR="0049617A" w:rsidRPr="00936F39">
        <w:rPr>
          <w:rFonts w:hint="eastAsia"/>
        </w:rPr>
        <w:t>5</w:t>
      </w:r>
      <w:r w:rsidR="00473700" w:rsidRPr="00936F39">
        <w:rPr>
          <w:rFonts w:hint="eastAsia"/>
        </w:rPr>
        <w:t>年</w:t>
      </w:r>
      <w:r w:rsidR="008B24E6" w:rsidRPr="00936F39">
        <w:rPr>
          <w:rFonts w:hint="eastAsia"/>
        </w:rPr>
        <w:t>6</w:t>
      </w:r>
      <w:r w:rsidR="00473700" w:rsidRPr="00936F39">
        <w:rPr>
          <w:rFonts w:hint="eastAsia"/>
        </w:rPr>
        <w:t>月</w:t>
      </w:r>
      <w:r w:rsidR="008B24E6" w:rsidRPr="00936F39">
        <w:rPr>
          <w:rFonts w:hint="eastAsia"/>
        </w:rPr>
        <w:t>22</w:t>
      </w:r>
      <w:r w:rsidR="00473700" w:rsidRPr="00936F39">
        <w:rPr>
          <w:rFonts w:hint="eastAsia"/>
        </w:rPr>
        <w:t>日</w:t>
      </w:r>
      <w:r w:rsidR="008B24E6" w:rsidRPr="00936F39">
        <w:rPr>
          <w:rFonts w:hint="eastAsia"/>
        </w:rPr>
        <w:t>分發</w:t>
      </w:r>
      <w:proofErr w:type="gramStart"/>
      <w:r w:rsidR="005E059A" w:rsidRPr="00936F39">
        <w:rPr>
          <w:rFonts w:hint="eastAsia"/>
        </w:rPr>
        <w:t>）</w:t>
      </w:r>
      <w:proofErr w:type="gramEnd"/>
      <w:r w:rsidR="00B3187D" w:rsidRPr="00936F39">
        <w:rPr>
          <w:rFonts w:hint="eastAsia"/>
        </w:rPr>
        <w:t>，顯示</w:t>
      </w:r>
      <w:r w:rsidR="009114ED" w:rsidRPr="00936F39">
        <w:rPr>
          <w:rFonts w:hint="eastAsia"/>
        </w:rPr>
        <w:t>整體而言，</w:t>
      </w:r>
      <w:proofErr w:type="gramStart"/>
      <w:r w:rsidR="009114ED" w:rsidRPr="00936F39">
        <w:rPr>
          <w:rFonts w:hint="eastAsia"/>
        </w:rPr>
        <w:t>外軌人員</w:t>
      </w:r>
      <w:proofErr w:type="gramEnd"/>
      <w:r w:rsidR="009114ED" w:rsidRPr="00936F39">
        <w:rPr>
          <w:rFonts w:hint="eastAsia"/>
        </w:rPr>
        <w:t>離職率仍高於</w:t>
      </w:r>
      <w:proofErr w:type="gramStart"/>
      <w:r w:rsidR="009114ED" w:rsidRPr="00936F39">
        <w:rPr>
          <w:rFonts w:hint="eastAsia"/>
        </w:rPr>
        <w:t>內軌警</w:t>
      </w:r>
      <w:proofErr w:type="gramEnd"/>
      <w:r w:rsidR="009114ED" w:rsidRPr="00936F39">
        <w:rPr>
          <w:rFonts w:hint="eastAsia"/>
        </w:rPr>
        <w:t>校畢業生離職率</w:t>
      </w:r>
      <w:r w:rsidR="00803938" w:rsidRPr="00936F39">
        <w:rPr>
          <w:rFonts w:hint="eastAsia"/>
        </w:rPr>
        <w:t>（</w:t>
      </w:r>
      <w:r w:rsidR="006D7BE2" w:rsidRPr="00936F39">
        <w:rPr>
          <w:rFonts w:hint="eastAsia"/>
        </w:rPr>
        <w:t>詳表3</w:t>
      </w:r>
      <w:r w:rsidR="006F545A" w:rsidRPr="00936F39">
        <w:rPr>
          <w:rFonts w:hint="eastAsia"/>
        </w:rPr>
        <w:t>5</w:t>
      </w:r>
      <w:r w:rsidR="00803938" w:rsidRPr="00936F39">
        <w:rPr>
          <w:rFonts w:hint="eastAsia"/>
        </w:rPr>
        <w:t>）</w:t>
      </w:r>
      <w:r w:rsidR="00506AD7" w:rsidRPr="00936F39">
        <w:rPr>
          <w:rFonts w:hint="eastAsia"/>
        </w:rPr>
        <w:t>，</w:t>
      </w:r>
      <w:proofErr w:type="gramStart"/>
      <w:r w:rsidR="00506AD7" w:rsidRPr="00936F39">
        <w:rPr>
          <w:rFonts w:hint="eastAsia"/>
        </w:rPr>
        <w:t>況</w:t>
      </w:r>
      <w:proofErr w:type="gramEnd"/>
      <w:r w:rsidR="00506AD7" w:rsidRPr="00936F39">
        <w:rPr>
          <w:rFonts w:hint="eastAsia"/>
        </w:rPr>
        <w:t>102年~103年度外</w:t>
      </w:r>
      <w:proofErr w:type="gramStart"/>
      <w:r w:rsidR="00506AD7" w:rsidRPr="00936F39">
        <w:rPr>
          <w:rFonts w:hint="eastAsia"/>
        </w:rPr>
        <w:t>軌</w:t>
      </w:r>
      <w:proofErr w:type="gramEnd"/>
      <w:r w:rsidR="00506AD7" w:rsidRPr="00936F39">
        <w:rPr>
          <w:rFonts w:hint="eastAsia"/>
        </w:rPr>
        <w:t>人員</w:t>
      </w:r>
      <w:r w:rsidR="00C5506D" w:rsidRPr="00936F39">
        <w:rPr>
          <w:rFonts w:hint="eastAsia"/>
        </w:rPr>
        <w:t>之</w:t>
      </w:r>
      <w:r w:rsidR="00506AD7" w:rsidRPr="00936F39">
        <w:rPr>
          <w:rFonts w:hint="eastAsia"/>
        </w:rPr>
        <w:t>離職率仍有增幅</w:t>
      </w:r>
      <w:r w:rsidR="00C5506D" w:rsidRPr="00936F39">
        <w:rPr>
          <w:rFonts w:hint="eastAsia"/>
        </w:rPr>
        <w:t>，整體留任率仍尚不穩定</w:t>
      </w:r>
      <w:r w:rsidR="009F4B36" w:rsidRPr="00936F39">
        <w:rPr>
          <w:rFonts w:hint="eastAsia"/>
        </w:rPr>
        <w:t>。</w:t>
      </w:r>
      <w:proofErr w:type="gramStart"/>
      <w:r w:rsidR="00111D69" w:rsidRPr="00936F39">
        <w:rPr>
          <w:rFonts w:hint="eastAsia"/>
        </w:rPr>
        <w:t>詳</w:t>
      </w:r>
      <w:proofErr w:type="gramEnd"/>
      <w:r w:rsidR="00111D69" w:rsidRPr="00936F39">
        <w:rPr>
          <w:rFonts w:hint="eastAsia"/>
        </w:rPr>
        <w:t>如下表所示：</w:t>
      </w:r>
    </w:p>
    <w:p w:rsidR="00AA4ED7" w:rsidRPr="00936F39" w:rsidRDefault="00AA4ED7" w:rsidP="00172068">
      <w:pPr>
        <w:pStyle w:val="a4"/>
        <w:jc w:val="center"/>
        <w:rPr>
          <w:b/>
        </w:rPr>
      </w:pPr>
      <w:r w:rsidRPr="00936F39">
        <w:rPr>
          <w:rFonts w:hint="eastAsia"/>
          <w:b/>
        </w:rPr>
        <w:t>警</w:t>
      </w:r>
      <w:r w:rsidR="00B324BF" w:rsidRPr="00936F39">
        <w:rPr>
          <w:rFonts w:hint="eastAsia"/>
          <w:b/>
        </w:rPr>
        <w:t>察</w:t>
      </w:r>
      <w:r w:rsidR="001901BE" w:rsidRPr="00936F39">
        <w:rPr>
          <w:rFonts w:hint="eastAsia"/>
          <w:b/>
        </w:rPr>
        <w:t>人員</w:t>
      </w:r>
      <w:r w:rsidRPr="00936F39">
        <w:rPr>
          <w:rFonts w:hint="eastAsia"/>
          <w:b/>
        </w:rPr>
        <w:t>進用及</w:t>
      </w:r>
      <w:r w:rsidRPr="00936F39">
        <w:rPr>
          <w:rFonts w:hAnsi="標楷體"/>
          <w:b/>
        </w:rPr>
        <w:t>離職</w:t>
      </w:r>
      <w:r w:rsidRPr="00936F39">
        <w:rPr>
          <w:rFonts w:hAnsi="標楷體" w:hint="eastAsia"/>
          <w:b/>
        </w:rPr>
        <w:t>人數：</w:t>
      </w:r>
      <w:r w:rsidR="0015296D" w:rsidRPr="00936F39">
        <w:rPr>
          <w:rFonts w:hint="eastAsia"/>
          <w:b/>
        </w:rPr>
        <w:t>100</w:t>
      </w:r>
      <w:r w:rsidR="001E6442" w:rsidRPr="00936F39">
        <w:rPr>
          <w:rFonts w:hint="eastAsia"/>
          <w:b/>
        </w:rPr>
        <w:t>~</w:t>
      </w:r>
      <w:r w:rsidRPr="00936F39">
        <w:rPr>
          <w:rFonts w:hint="eastAsia"/>
          <w:b/>
        </w:rPr>
        <w:t>10</w:t>
      </w:r>
      <w:r w:rsidR="0015296D" w:rsidRPr="00936F39">
        <w:rPr>
          <w:rFonts w:hint="eastAsia"/>
          <w:b/>
        </w:rPr>
        <w:t>4</w:t>
      </w:r>
      <w:r w:rsidRPr="00936F39">
        <w:rPr>
          <w:rFonts w:hint="eastAsia"/>
          <w:b/>
        </w:rPr>
        <w:t>年</w:t>
      </w:r>
    </w:p>
    <w:tbl>
      <w:tblPr>
        <w:tblW w:w="10037" w:type="dxa"/>
        <w:jc w:val="center"/>
        <w:tblInd w:w="15" w:type="dxa"/>
        <w:tblCellMar>
          <w:left w:w="28" w:type="dxa"/>
          <w:right w:w="28" w:type="dxa"/>
        </w:tblCellMar>
        <w:tblLook w:val="04A0"/>
      </w:tblPr>
      <w:tblGrid>
        <w:gridCol w:w="809"/>
        <w:gridCol w:w="968"/>
        <w:gridCol w:w="833"/>
        <w:gridCol w:w="836"/>
        <w:gridCol w:w="1106"/>
        <w:gridCol w:w="837"/>
        <w:gridCol w:w="747"/>
        <w:gridCol w:w="1258"/>
        <w:gridCol w:w="2643"/>
      </w:tblGrid>
      <w:tr w:rsidR="00405AFD" w:rsidRPr="00936F39" w:rsidTr="00AA21D1">
        <w:trPr>
          <w:trHeight w:val="360"/>
          <w:tblHeader/>
          <w:jc w:val="center"/>
        </w:trPr>
        <w:tc>
          <w:tcPr>
            <w:tcW w:w="809" w:type="dxa"/>
            <w:vMerge w:val="restart"/>
            <w:tcBorders>
              <w:top w:val="single" w:sz="8" w:space="0" w:color="auto"/>
              <w:left w:val="single" w:sz="8" w:space="0" w:color="auto"/>
              <w:bottom w:val="single" w:sz="6" w:space="0" w:color="auto"/>
              <w:right w:val="single" w:sz="6" w:space="0" w:color="auto"/>
            </w:tcBorders>
            <w:shd w:val="clear" w:color="auto" w:fill="EEECE1"/>
            <w:vAlign w:val="center"/>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年度</w:t>
            </w:r>
          </w:p>
        </w:tc>
        <w:tc>
          <w:tcPr>
            <w:tcW w:w="3743" w:type="dxa"/>
            <w:gridSpan w:val="4"/>
            <w:tcBorders>
              <w:top w:val="single" w:sz="8" w:space="0" w:color="auto"/>
              <w:left w:val="single" w:sz="6" w:space="0" w:color="auto"/>
              <w:bottom w:val="single" w:sz="6" w:space="0" w:color="auto"/>
              <w:right w:val="single" w:sz="6" w:space="0" w:color="auto"/>
            </w:tcBorders>
            <w:shd w:val="clear" w:color="auto" w:fill="EEECE1"/>
            <w:vAlign w:val="center"/>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（期）班別</w:t>
            </w:r>
          </w:p>
        </w:tc>
        <w:tc>
          <w:tcPr>
            <w:tcW w:w="837" w:type="dxa"/>
            <w:vMerge w:val="restart"/>
            <w:tcBorders>
              <w:top w:val="single" w:sz="8" w:space="0" w:color="auto"/>
              <w:left w:val="single" w:sz="6" w:space="0" w:color="auto"/>
              <w:right w:val="single" w:sz="6" w:space="0" w:color="auto"/>
            </w:tcBorders>
            <w:shd w:val="clear" w:color="auto" w:fill="EEECE1"/>
            <w:vAlign w:val="center"/>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進用人數</w:t>
            </w:r>
          </w:p>
        </w:tc>
        <w:tc>
          <w:tcPr>
            <w:tcW w:w="747" w:type="dxa"/>
            <w:vMerge w:val="restart"/>
            <w:tcBorders>
              <w:top w:val="single" w:sz="8" w:space="0" w:color="auto"/>
              <w:left w:val="single" w:sz="6" w:space="0" w:color="auto"/>
              <w:right w:val="single" w:sz="6" w:space="0" w:color="auto"/>
            </w:tcBorders>
            <w:shd w:val="clear" w:color="auto" w:fill="EEECE1"/>
            <w:vAlign w:val="center"/>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離職人數</w:t>
            </w:r>
          </w:p>
        </w:tc>
        <w:tc>
          <w:tcPr>
            <w:tcW w:w="1258" w:type="dxa"/>
            <w:vMerge w:val="restart"/>
            <w:tcBorders>
              <w:top w:val="single" w:sz="8" w:space="0" w:color="auto"/>
              <w:left w:val="single" w:sz="6" w:space="0" w:color="auto"/>
              <w:right w:val="single" w:sz="6" w:space="0" w:color="auto"/>
            </w:tcBorders>
            <w:shd w:val="clear" w:color="auto" w:fill="EEECE1"/>
            <w:vAlign w:val="center"/>
            <w:hideMark/>
          </w:tcPr>
          <w:p w:rsidR="00AA4ED7" w:rsidRPr="00936F39" w:rsidRDefault="00AA4ED7" w:rsidP="00AA21D1">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離職率</w:t>
            </w:r>
          </w:p>
        </w:tc>
        <w:tc>
          <w:tcPr>
            <w:tcW w:w="2643" w:type="dxa"/>
            <w:vMerge w:val="restart"/>
            <w:tcBorders>
              <w:top w:val="single" w:sz="8" w:space="0" w:color="auto"/>
              <w:left w:val="single" w:sz="6" w:space="0" w:color="auto"/>
              <w:right w:val="single" w:sz="8" w:space="0" w:color="auto"/>
            </w:tcBorders>
            <w:shd w:val="clear" w:color="auto" w:fill="EEECE1"/>
            <w:vAlign w:val="center"/>
            <w:hideMark/>
          </w:tcPr>
          <w:p w:rsidR="00AA4ED7" w:rsidRPr="00936F39" w:rsidRDefault="00AA4ED7" w:rsidP="006A4D7C">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備考</w:t>
            </w:r>
          </w:p>
        </w:tc>
      </w:tr>
      <w:tr w:rsidR="00405AFD" w:rsidRPr="00936F39" w:rsidTr="00AA21D1">
        <w:trPr>
          <w:trHeight w:val="345"/>
          <w:tblHeader/>
          <w:jc w:val="center"/>
        </w:trPr>
        <w:tc>
          <w:tcPr>
            <w:tcW w:w="809" w:type="dxa"/>
            <w:vMerge/>
            <w:tcBorders>
              <w:top w:val="single" w:sz="6" w:space="0" w:color="auto"/>
              <w:left w:val="single" w:sz="8" w:space="0" w:color="auto"/>
              <w:bottom w:val="single" w:sz="6" w:space="0" w:color="auto"/>
              <w:right w:val="single" w:sz="6" w:space="0" w:color="auto"/>
            </w:tcBorders>
            <w:shd w:val="clear" w:color="auto" w:fill="EEECE1"/>
            <w:vAlign w:val="center"/>
            <w:hideMark/>
          </w:tcPr>
          <w:p w:rsidR="00AA4ED7" w:rsidRPr="00936F39" w:rsidRDefault="00AA4ED7" w:rsidP="00232AB8">
            <w:pPr>
              <w:widowControl/>
              <w:spacing w:line="240" w:lineRule="exact"/>
              <w:jc w:val="center"/>
              <w:rPr>
                <w:rFonts w:hAnsi="標楷體" w:cs="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EEECE1"/>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警大</w:t>
            </w:r>
          </w:p>
        </w:tc>
        <w:tc>
          <w:tcPr>
            <w:tcW w:w="833" w:type="dxa"/>
            <w:tcBorders>
              <w:top w:val="single" w:sz="6" w:space="0" w:color="auto"/>
              <w:left w:val="single" w:sz="6" w:space="0" w:color="auto"/>
              <w:bottom w:val="single" w:sz="6" w:space="0" w:color="auto"/>
              <w:right w:val="single" w:sz="6" w:space="0" w:color="auto"/>
            </w:tcBorders>
            <w:shd w:val="clear" w:color="auto" w:fill="EEECE1"/>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警專</w:t>
            </w:r>
          </w:p>
        </w:tc>
        <w:tc>
          <w:tcPr>
            <w:tcW w:w="836" w:type="dxa"/>
            <w:tcBorders>
              <w:top w:val="single" w:sz="6" w:space="0" w:color="auto"/>
              <w:left w:val="single" w:sz="6" w:space="0" w:color="auto"/>
              <w:bottom w:val="single" w:sz="6" w:space="0" w:color="auto"/>
              <w:right w:val="single" w:sz="6" w:space="0" w:color="auto"/>
            </w:tcBorders>
            <w:shd w:val="clear" w:color="auto" w:fill="EEECE1"/>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特考班</w:t>
            </w:r>
          </w:p>
        </w:tc>
        <w:tc>
          <w:tcPr>
            <w:tcW w:w="1106" w:type="dxa"/>
            <w:tcBorders>
              <w:top w:val="single" w:sz="6" w:space="0" w:color="auto"/>
              <w:left w:val="single" w:sz="6" w:space="0" w:color="auto"/>
              <w:bottom w:val="single" w:sz="6" w:space="0" w:color="auto"/>
              <w:right w:val="single" w:sz="6" w:space="0" w:color="auto"/>
            </w:tcBorders>
            <w:shd w:val="clear" w:color="auto" w:fill="EEECE1"/>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基</w:t>
            </w:r>
            <w:proofErr w:type="gramStart"/>
            <w:r w:rsidRPr="00936F39">
              <w:rPr>
                <w:rFonts w:hAnsi="標楷體" w:cs="新細明體" w:hint="eastAsia"/>
                <w:kern w:val="0"/>
                <w:sz w:val="24"/>
                <w:szCs w:val="24"/>
              </w:rPr>
              <w:t>特</w:t>
            </w:r>
            <w:proofErr w:type="gramEnd"/>
            <w:r w:rsidRPr="00936F39">
              <w:rPr>
                <w:rFonts w:hAnsi="標楷體" w:cs="新細明體" w:hint="eastAsia"/>
                <w:kern w:val="0"/>
                <w:sz w:val="24"/>
                <w:szCs w:val="24"/>
              </w:rPr>
              <w:t>班</w:t>
            </w:r>
          </w:p>
        </w:tc>
        <w:tc>
          <w:tcPr>
            <w:tcW w:w="837" w:type="dxa"/>
            <w:vMerge/>
            <w:tcBorders>
              <w:left w:val="single" w:sz="6" w:space="0" w:color="auto"/>
              <w:bottom w:val="single" w:sz="6" w:space="0" w:color="auto"/>
              <w:right w:val="single" w:sz="6" w:space="0" w:color="auto"/>
            </w:tcBorders>
            <w:shd w:val="clear" w:color="auto" w:fill="EEECE1"/>
            <w:hideMark/>
          </w:tcPr>
          <w:p w:rsidR="00AA4ED7" w:rsidRPr="00936F39" w:rsidRDefault="00AA4ED7" w:rsidP="00232AB8">
            <w:pPr>
              <w:widowControl/>
              <w:spacing w:line="240" w:lineRule="exact"/>
              <w:rPr>
                <w:rFonts w:hAnsi="標楷體" w:cs="新細明體"/>
                <w:kern w:val="0"/>
                <w:sz w:val="24"/>
                <w:szCs w:val="24"/>
              </w:rPr>
            </w:pPr>
          </w:p>
        </w:tc>
        <w:tc>
          <w:tcPr>
            <w:tcW w:w="747" w:type="dxa"/>
            <w:vMerge/>
            <w:tcBorders>
              <w:left w:val="single" w:sz="6" w:space="0" w:color="auto"/>
              <w:bottom w:val="single" w:sz="6" w:space="0" w:color="auto"/>
              <w:right w:val="single" w:sz="6" w:space="0" w:color="auto"/>
            </w:tcBorders>
            <w:shd w:val="clear" w:color="auto" w:fill="EEECE1"/>
            <w:hideMark/>
          </w:tcPr>
          <w:p w:rsidR="00AA4ED7" w:rsidRPr="00936F39" w:rsidRDefault="00AA4ED7" w:rsidP="00232AB8">
            <w:pPr>
              <w:widowControl/>
              <w:spacing w:line="240" w:lineRule="exact"/>
              <w:rPr>
                <w:rFonts w:hAnsi="標楷體" w:cs="新細明體"/>
                <w:kern w:val="0"/>
                <w:sz w:val="24"/>
                <w:szCs w:val="24"/>
              </w:rPr>
            </w:pPr>
          </w:p>
        </w:tc>
        <w:tc>
          <w:tcPr>
            <w:tcW w:w="1258" w:type="dxa"/>
            <w:vMerge/>
            <w:tcBorders>
              <w:left w:val="single" w:sz="6" w:space="0" w:color="auto"/>
              <w:bottom w:val="single" w:sz="6" w:space="0" w:color="auto"/>
              <w:right w:val="single" w:sz="6" w:space="0" w:color="auto"/>
            </w:tcBorders>
            <w:shd w:val="clear" w:color="auto" w:fill="EEECE1"/>
            <w:vAlign w:val="center"/>
            <w:hideMark/>
          </w:tcPr>
          <w:p w:rsidR="00AA4ED7" w:rsidRPr="00936F39" w:rsidRDefault="00AA4ED7" w:rsidP="00AA21D1">
            <w:pPr>
              <w:widowControl/>
              <w:spacing w:line="240" w:lineRule="exact"/>
              <w:jc w:val="center"/>
              <w:rPr>
                <w:rFonts w:hAnsi="標楷體" w:cs="新細明體"/>
                <w:kern w:val="0"/>
                <w:sz w:val="24"/>
                <w:szCs w:val="24"/>
              </w:rPr>
            </w:pPr>
          </w:p>
        </w:tc>
        <w:tc>
          <w:tcPr>
            <w:tcW w:w="2643" w:type="dxa"/>
            <w:vMerge/>
            <w:tcBorders>
              <w:left w:val="single" w:sz="6" w:space="0" w:color="auto"/>
              <w:bottom w:val="single" w:sz="6" w:space="0" w:color="auto"/>
              <w:right w:val="single" w:sz="8" w:space="0" w:color="auto"/>
            </w:tcBorders>
            <w:shd w:val="clear" w:color="auto" w:fill="EEECE1"/>
            <w:vAlign w:val="center"/>
            <w:hideMark/>
          </w:tcPr>
          <w:p w:rsidR="00AA4ED7" w:rsidRPr="00936F39" w:rsidRDefault="00AA4ED7" w:rsidP="006A4D7C">
            <w:pPr>
              <w:widowControl/>
              <w:spacing w:line="240" w:lineRule="exact"/>
              <w:jc w:val="center"/>
              <w:rPr>
                <w:rFonts w:hAnsi="標楷體" w:cs="新細明體"/>
                <w:kern w:val="0"/>
                <w:sz w:val="24"/>
                <w:szCs w:val="24"/>
              </w:rPr>
            </w:pPr>
          </w:p>
        </w:tc>
      </w:tr>
      <w:tr w:rsidR="00405AFD" w:rsidRPr="00936F39" w:rsidTr="00AA21D1">
        <w:trPr>
          <w:trHeight w:val="59"/>
          <w:jc w:val="center"/>
        </w:trPr>
        <w:tc>
          <w:tcPr>
            <w:tcW w:w="809" w:type="dxa"/>
            <w:vMerge w:val="restart"/>
            <w:tcBorders>
              <w:top w:val="single" w:sz="6" w:space="0" w:color="auto"/>
              <w:left w:val="single" w:sz="8" w:space="0" w:color="auto"/>
              <w:bottom w:val="single" w:sz="6" w:space="0" w:color="auto"/>
              <w:right w:val="single" w:sz="6" w:space="0" w:color="auto"/>
            </w:tcBorders>
            <w:shd w:val="clear" w:color="auto" w:fill="auto"/>
            <w:vAlign w:val="center"/>
            <w:hideMark/>
          </w:tcPr>
          <w:p w:rsidR="00AA4ED7" w:rsidRPr="00936F39" w:rsidRDefault="00AA4ED7" w:rsidP="00232AB8">
            <w:pPr>
              <w:widowControl/>
              <w:spacing w:line="240" w:lineRule="exact"/>
              <w:jc w:val="center"/>
              <w:rPr>
                <w:rFonts w:eastAsia="新細明體"/>
                <w:kern w:val="0"/>
                <w:sz w:val="24"/>
                <w:szCs w:val="24"/>
              </w:rPr>
            </w:pPr>
            <w:r w:rsidRPr="00936F39">
              <w:rPr>
                <w:rFonts w:eastAsia="新細明體"/>
                <w:kern w:val="0"/>
                <w:sz w:val="24"/>
                <w:szCs w:val="24"/>
              </w:rPr>
              <w:t>100</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cs="新細明體"/>
                <w:kern w:val="0"/>
                <w:sz w:val="24"/>
                <w:szCs w:val="24"/>
              </w:rPr>
            </w:pPr>
            <w:r w:rsidRPr="00936F39">
              <w:rPr>
                <w:kern w:val="0"/>
                <w:sz w:val="24"/>
                <w:szCs w:val="24"/>
              </w:rPr>
              <w:t>76</w:t>
            </w:r>
            <w:r w:rsidRPr="00936F39">
              <w:rPr>
                <w:rFonts w:hAnsi="標楷體" w:cs="新細明體" w:hint="eastAsia"/>
                <w:kern w:val="0"/>
                <w:sz w:val="24"/>
                <w:szCs w:val="24"/>
              </w:rPr>
              <w:t>期</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203</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2</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AA4ED7" w:rsidP="00AA21D1">
            <w:pPr>
              <w:widowControl/>
              <w:spacing w:line="240" w:lineRule="exact"/>
              <w:jc w:val="center"/>
              <w:rPr>
                <w:rFonts w:eastAsia="新細明體"/>
                <w:kern w:val="0"/>
                <w:sz w:val="24"/>
                <w:szCs w:val="24"/>
              </w:rPr>
            </w:pPr>
            <w:r w:rsidRPr="00936F39">
              <w:rPr>
                <w:rFonts w:eastAsia="新細明體"/>
                <w:kern w:val="0"/>
                <w:sz w:val="24"/>
                <w:szCs w:val="24"/>
              </w:rPr>
              <w:t>0.99%</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警校生</w:t>
            </w:r>
          </w:p>
        </w:tc>
      </w:tr>
      <w:tr w:rsidR="00405AFD" w:rsidRPr="00936F39" w:rsidTr="00AA21D1">
        <w:trPr>
          <w:trHeight w:val="182"/>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28期</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454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3</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AA4ED7" w:rsidP="00AA21D1">
            <w:pPr>
              <w:widowControl/>
              <w:spacing w:line="240" w:lineRule="exact"/>
              <w:jc w:val="center"/>
              <w:rPr>
                <w:rFonts w:eastAsia="新細明體"/>
                <w:kern w:val="0"/>
                <w:sz w:val="24"/>
                <w:szCs w:val="24"/>
              </w:rPr>
            </w:pPr>
            <w:r w:rsidRPr="00936F39">
              <w:rPr>
                <w:rFonts w:eastAsia="新細明體"/>
                <w:kern w:val="0"/>
                <w:sz w:val="24"/>
                <w:szCs w:val="24"/>
              </w:rPr>
              <w:t>0.66%</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警校生</w:t>
            </w:r>
          </w:p>
        </w:tc>
      </w:tr>
      <w:tr w:rsidR="00405AFD" w:rsidRPr="00936F39" w:rsidTr="00AA21D1">
        <w:trPr>
          <w:trHeight w:val="111"/>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eastAsia="新細明體"/>
                <w:kern w:val="0"/>
                <w:sz w:val="24"/>
                <w:szCs w:val="24"/>
              </w:rPr>
              <w:t>9</w:t>
            </w:r>
            <w:r w:rsidRPr="00936F39">
              <w:rPr>
                <w:rFonts w:hAnsi="標楷體" w:cs="新細明體"/>
                <w:kern w:val="0"/>
                <w:sz w:val="24"/>
                <w:szCs w:val="24"/>
              </w:rPr>
              <w:t>8</w:t>
            </w:r>
            <w:r w:rsidRPr="00936F39">
              <w:rPr>
                <w:rFonts w:hAnsi="標楷體" w:cs="新細明體" w:hint="eastAsia"/>
                <w:kern w:val="0"/>
                <w:sz w:val="24"/>
                <w:szCs w:val="24"/>
              </w:rPr>
              <w:t>年</w:t>
            </w:r>
          </w:p>
          <w:p w:rsidR="00AA4ED7" w:rsidRPr="00936F39" w:rsidRDefault="00AA4ED7" w:rsidP="00232AB8">
            <w:pPr>
              <w:widowControl/>
              <w:spacing w:line="240" w:lineRule="exact"/>
              <w:jc w:val="center"/>
              <w:rPr>
                <w:rFonts w:eastAsia="新細明體"/>
                <w:kern w:val="0"/>
                <w:sz w:val="24"/>
                <w:szCs w:val="24"/>
              </w:rPr>
            </w:pPr>
            <w:r w:rsidRPr="00936F39">
              <w:rPr>
                <w:rFonts w:hAnsi="標楷體" w:cs="新細明體" w:hint="eastAsia"/>
                <w:kern w:val="0"/>
                <w:sz w:val="24"/>
                <w:szCs w:val="24"/>
              </w:rPr>
              <w:t>特考班</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165</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10</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AA4ED7" w:rsidP="00AA21D1">
            <w:pPr>
              <w:widowControl/>
              <w:spacing w:line="240" w:lineRule="exact"/>
              <w:jc w:val="center"/>
              <w:rPr>
                <w:rFonts w:eastAsia="新細明體"/>
                <w:kern w:val="0"/>
                <w:sz w:val="24"/>
                <w:szCs w:val="24"/>
              </w:rPr>
            </w:pPr>
            <w:r w:rsidRPr="00936F39">
              <w:rPr>
                <w:rFonts w:eastAsia="新細明體"/>
                <w:kern w:val="0"/>
                <w:sz w:val="24"/>
                <w:szCs w:val="24"/>
              </w:rPr>
              <w:t>6.06%</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E42F0" w:rsidRPr="00936F39" w:rsidRDefault="00AA4ED7"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一般生；</w:t>
            </w:r>
            <w:r w:rsidRPr="00936F39">
              <w:rPr>
                <w:rFonts w:eastAsia="新細明體"/>
                <w:kern w:val="0"/>
                <w:sz w:val="24"/>
                <w:szCs w:val="24"/>
              </w:rPr>
              <w:t>100.01.20</w:t>
            </w:r>
          </w:p>
          <w:p w:rsidR="00AA4ED7" w:rsidRPr="00936F39" w:rsidRDefault="00AA4ED7"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分發</w:t>
            </w:r>
          </w:p>
        </w:tc>
      </w:tr>
      <w:tr w:rsidR="00405AFD" w:rsidRPr="00936F39" w:rsidTr="00AA21D1">
        <w:trPr>
          <w:trHeight w:val="345"/>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rPr>
                <w:rFonts w:hAnsi="標楷體" w:cs="新細明體"/>
                <w:kern w:val="0"/>
                <w:sz w:val="24"/>
                <w:szCs w:val="24"/>
              </w:rPr>
            </w:pPr>
            <w:r w:rsidRPr="00936F39">
              <w:rPr>
                <w:rFonts w:hAnsi="標楷體" w:cs="新細明體" w:hint="eastAsia"/>
                <w:kern w:val="0"/>
                <w:sz w:val="24"/>
                <w:szCs w:val="24"/>
              </w:rPr>
              <w:t>小計</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822</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15</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AA4ED7" w:rsidP="00AA21D1">
            <w:pPr>
              <w:widowControl/>
              <w:spacing w:line="240" w:lineRule="exact"/>
              <w:jc w:val="center"/>
              <w:rPr>
                <w:rFonts w:eastAsia="新細明體"/>
                <w:kern w:val="0"/>
                <w:sz w:val="24"/>
                <w:szCs w:val="24"/>
              </w:rPr>
            </w:pPr>
            <w:r w:rsidRPr="00936F39">
              <w:rPr>
                <w:rFonts w:eastAsia="新細明體"/>
                <w:kern w:val="0"/>
                <w:sz w:val="24"/>
                <w:szCs w:val="24"/>
              </w:rPr>
              <w:t>1.82%</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widowControl/>
              <w:spacing w:line="240" w:lineRule="exact"/>
              <w:jc w:val="center"/>
              <w:rPr>
                <w:rFonts w:eastAsia="新細明體"/>
                <w:kern w:val="0"/>
                <w:sz w:val="24"/>
                <w:szCs w:val="24"/>
              </w:rPr>
            </w:pPr>
          </w:p>
        </w:tc>
      </w:tr>
      <w:tr w:rsidR="00405AFD" w:rsidRPr="00936F39" w:rsidTr="00AA21D1">
        <w:trPr>
          <w:trHeight w:val="71"/>
          <w:jc w:val="center"/>
        </w:trPr>
        <w:tc>
          <w:tcPr>
            <w:tcW w:w="809" w:type="dxa"/>
            <w:vMerge w:val="restart"/>
            <w:tcBorders>
              <w:top w:val="single" w:sz="6" w:space="0" w:color="auto"/>
              <w:left w:val="single" w:sz="8" w:space="0" w:color="auto"/>
              <w:bottom w:val="single" w:sz="6" w:space="0" w:color="auto"/>
              <w:right w:val="single" w:sz="6" w:space="0" w:color="auto"/>
            </w:tcBorders>
            <w:shd w:val="clear" w:color="auto" w:fill="auto"/>
            <w:vAlign w:val="center"/>
            <w:hideMark/>
          </w:tcPr>
          <w:p w:rsidR="00AA4ED7" w:rsidRPr="00936F39" w:rsidRDefault="00AA4ED7" w:rsidP="00232AB8">
            <w:pPr>
              <w:widowControl/>
              <w:spacing w:line="240" w:lineRule="exact"/>
              <w:jc w:val="center"/>
              <w:rPr>
                <w:rFonts w:eastAsia="新細明體"/>
                <w:kern w:val="0"/>
                <w:sz w:val="24"/>
                <w:szCs w:val="24"/>
              </w:rPr>
            </w:pPr>
            <w:r w:rsidRPr="00936F39">
              <w:rPr>
                <w:rFonts w:eastAsia="新細明體"/>
                <w:kern w:val="0"/>
                <w:sz w:val="24"/>
                <w:szCs w:val="24"/>
              </w:rPr>
              <w:t>101</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cs="新細明體"/>
                <w:kern w:val="0"/>
                <w:sz w:val="24"/>
                <w:szCs w:val="24"/>
              </w:rPr>
            </w:pPr>
            <w:r w:rsidRPr="00936F39">
              <w:rPr>
                <w:kern w:val="0"/>
                <w:sz w:val="24"/>
                <w:szCs w:val="24"/>
              </w:rPr>
              <w:t>77</w:t>
            </w:r>
            <w:r w:rsidRPr="00936F39">
              <w:rPr>
                <w:rFonts w:hAnsi="標楷體" w:cs="新細明體" w:hint="eastAsia"/>
                <w:kern w:val="0"/>
                <w:sz w:val="24"/>
                <w:szCs w:val="24"/>
              </w:rPr>
              <w:t>期</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236</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1</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CF2704" w:rsidP="00AA21D1">
            <w:pPr>
              <w:widowControl/>
              <w:spacing w:line="240" w:lineRule="exact"/>
              <w:jc w:val="center"/>
              <w:rPr>
                <w:rFonts w:eastAsia="新細明體"/>
                <w:kern w:val="0"/>
                <w:sz w:val="24"/>
                <w:szCs w:val="24"/>
              </w:rPr>
            </w:pPr>
            <w:r w:rsidRPr="00936F39">
              <w:rPr>
                <w:rFonts w:eastAsia="新細明體" w:hint="eastAsia"/>
                <w:kern w:val="0"/>
                <w:sz w:val="24"/>
                <w:szCs w:val="24"/>
              </w:rPr>
              <w:t>0.42%</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89"/>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29期</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719</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1</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CF2704" w:rsidP="00AA21D1">
            <w:pPr>
              <w:widowControl/>
              <w:spacing w:line="240" w:lineRule="exact"/>
              <w:jc w:val="center"/>
              <w:rPr>
                <w:rFonts w:eastAsia="新細明體"/>
                <w:kern w:val="0"/>
                <w:sz w:val="24"/>
                <w:szCs w:val="24"/>
              </w:rPr>
            </w:pPr>
            <w:r w:rsidRPr="00936F39">
              <w:rPr>
                <w:rFonts w:eastAsia="新細明體" w:hint="eastAsia"/>
                <w:kern w:val="0"/>
                <w:sz w:val="24"/>
                <w:szCs w:val="24"/>
              </w:rPr>
              <w:t>0.14%</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65"/>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kern w:val="0"/>
                <w:sz w:val="24"/>
                <w:szCs w:val="24"/>
              </w:rPr>
            </w:pPr>
            <w:r w:rsidRPr="00936F39">
              <w:rPr>
                <w:rFonts w:hAnsi="標楷體"/>
                <w:kern w:val="0"/>
                <w:sz w:val="24"/>
                <w:szCs w:val="24"/>
              </w:rPr>
              <w:t>99</w:t>
            </w:r>
            <w:r w:rsidRPr="00936F39">
              <w:rPr>
                <w:rFonts w:hAnsi="標楷體" w:hint="eastAsia"/>
                <w:kern w:val="0"/>
                <w:sz w:val="24"/>
                <w:szCs w:val="24"/>
              </w:rPr>
              <w:t>年</w:t>
            </w:r>
          </w:p>
          <w:p w:rsidR="00AA4ED7" w:rsidRPr="00936F39" w:rsidRDefault="00AA4ED7" w:rsidP="00232AB8">
            <w:pPr>
              <w:widowControl/>
              <w:spacing w:line="240" w:lineRule="exact"/>
              <w:jc w:val="center"/>
              <w:rPr>
                <w:rFonts w:hAnsi="標楷體"/>
                <w:kern w:val="0"/>
                <w:sz w:val="24"/>
                <w:szCs w:val="24"/>
              </w:rPr>
            </w:pPr>
            <w:r w:rsidRPr="00936F39">
              <w:rPr>
                <w:rFonts w:hAnsi="標楷體" w:hint="eastAsia"/>
                <w:kern w:val="0"/>
                <w:sz w:val="24"/>
                <w:szCs w:val="24"/>
              </w:rPr>
              <w:t>基</w:t>
            </w:r>
            <w:proofErr w:type="gramStart"/>
            <w:r w:rsidRPr="00936F39">
              <w:rPr>
                <w:rFonts w:hAnsi="標楷體" w:hint="eastAsia"/>
                <w:kern w:val="0"/>
                <w:sz w:val="24"/>
                <w:szCs w:val="24"/>
              </w:rPr>
              <w:t>特</w:t>
            </w:r>
            <w:proofErr w:type="gramEnd"/>
            <w:r w:rsidRPr="00936F39">
              <w:rPr>
                <w:rFonts w:hAnsi="標楷體" w:hint="eastAsia"/>
                <w:kern w:val="0"/>
                <w:sz w:val="24"/>
                <w:szCs w:val="24"/>
              </w:rPr>
              <w:t>班</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504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CF2704">
            <w:pPr>
              <w:widowControl/>
              <w:spacing w:line="240" w:lineRule="exact"/>
              <w:jc w:val="right"/>
              <w:rPr>
                <w:rFonts w:eastAsia="新細明體"/>
                <w:kern w:val="0"/>
                <w:sz w:val="24"/>
                <w:szCs w:val="24"/>
              </w:rPr>
            </w:pPr>
            <w:r w:rsidRPr="00936F39">
              <w:rPr>
                <w:rFonts w:eastAsia="新細明體"/>
                <w:kern w:val="0"/>
                <w:sz w:val="24"/>
                <w:szCs w:val="24"/>
              </w:rPr>
              <w:t>3</w:t>
            </w:r>
            <w:r w:rsidR="00CF2704" w:rsidRPr="00936F39">
              <w:rPr>
                <w:rFonts w:eastAsia="新細明體" w:hint="eastAsia"/>
                <w:kern w:val="0"/>
                <w:sz w:val="24"/>
                <w:szCs w:val="24"/>
              </w:rPr>
              <w:t>7</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CF2704" w:rsidP="00AA21D1">
            <w:pPr>
              <w:widowControl/>
              <w:spacing w:line="240" w:lineRule="exact"/>
              <w:jc w:val="center"/>
              <w:rPr>
                <w:rFonts w:eastAsia="新細明體"/>
                <w:kern w:val="0"/>
                <w:sz w:val="24"/>
                <w:szCs w:val="24"/>
              </w:rPr>
            </w:pPr>
            <w:r w:rsidRPr="00936F39">
              <w:rPr>
                <w:rFonts w:eastAsia="新細明體" w:hint="eastAsia"/>
                <w:kern w:val="0"/>
                <w:sz w:val="24"/>
                <w:szCs w:val="24"/>
              </w:rPr>
              <w:t>7.34%</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4624F" w:rsidRPr="00936F39" w:rsidRDefault="00AA4ED7"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一般生；</w:t>
            </w:r>
            <w:r w:rsidRPr="00936F39">
              <w:rPr>
                <w:rFonts w:eastAsia="新細明體"/>
                <w:kern w:val="0"/>
                <w:sz w:val="24"/>
                <w:szCs w:val="24"/>
              </w:rPr>
              <w:t>101.01.06</w:t>
            </w:r>
          </w:p>
          <w:p w:rsidR="00AA4ED7" w:rsidRPr="00936F39" w:rsidRDefault="00AA4ED7"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分發</w:t>
            </w:r>
          </w:p>
        </w:tc>
      </w:tr>
      <w:tr w:rsidR="00405AFD" w:rsidRPr="00936F39" w:rsidTr="00AA21D1">
        <w:trPr>
          <w:trHeight w:val="55"/>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center"/>
              <w:rPr>
                <w:rFonts w:hAnsi="標楷體"/>
                <w:kern w:val="0"/>
                <w:sz w:val="24"/>
                <w:szCs w:val="24"/>
              </w:rPr>
            </w:pPr>
            <w:r w:rsidRPr="00936F39">
              <w:rPr>
                <w:rFonts w:hAnsi="標楷體"/>
                <w:kern w:val="0"/>
                <w:sz w:val="24"/>
                <w:szCs w:val="24"/>
              </w:rPr>
              <w:t>99</w:t>
            </w:r>
            <w:r w:rsidRPr="00936F39">
              <w:rPr>
                <w:rFonts w:hAnsi="標楷體" w:hint="eastAsia"/>
                <w:kern w:val="0"/>
                <w:sz w:val="24"/>
                <w:szCs w:val="24"/>
              </w:rPr>
              <w:t>年</w:t>
            </w:r>
          </w:p>
          <w:p w:rsidR="00AA4ED7" w:rsidRPr="00936F39" w:rsidRDefault="00AA4ED7" w:rsidP="00232AB8">
            <w:pPr>
              <w:widowControl/>
              <w:spacing w:line="240" w:lineRule="exact"/>
              <w:jc w:val="center"/>
              <w:rPr>
                <w:rFonts w:hAnsi="標楷體"/>
                <w:kern w:val="0"/>
                <w:sz w:val="24"/>
                <w:szCs w:val="24"/>
              </w:rPr>
            </w:pPr>
            <w:r w:rsidRPr="00936F39">
              <w:rPr>
                <w:rFonts w:hAnsi="標楷體" w:hint="eastAsia"/>
                <w:kern w:val="0"/>
                <w:sz w:val="24"/>
                <w:szCs w:val="24"/>
              </w:rPr>
              <w:t>特考班</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hAnsi="標楷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264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CF2704">
            <w:pPr>
              <w:widowControl/>
              <w:spacing w:line="240" w:lineRule="exact"/>
              <w:jc w:val="right"/>
              <w:rPr>
                <w:rFonts w:eastAsia="新細明體"/>
                <w:kern w:val="0"/>
                <w:sz w:val="24"/>
                <w:szCs w:val="24"/>
              </w:rPr>
            </w:pPr>
            <w:r w:rsidRPr="00936F39">
              <w:rPr>
                <w:rFonts w:eastAsia="新細明體"/>
                <w:kern w:val="0"/>
                <w:sz w:val="24"/>
                <w:szCs w:val="24"/>
              </w:rPr>
              <w:t>1</w:t>
            </w:r>
            <w:r w:rsidR="00CF2704" w:rsidRPr="00936F39">
              <w:rPr>
                <w:rFonts w:eastAsia="新細明體" w:hint="eastAsia"/>
                <w:kern w:val="0"/>
                <w:sz w:val="24"/>
                <w:szCs w:val="24"/>
              </w:rPr>
              <w:t>8</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CF2704" w:rsidP="00AA21D1">
            <w:pPr>
              <w:widowControl/>
              <w:spacing w:line="240" w:lineRule="exact"/>
              <w:jc w:val="center"/>
              <w:rPr>
                <w:rFonts w:eastAsia="新細明體"/>
                <w:kern w:val="0"/>
                <w:sz w:val="24"/>
                <w:szCs w:val="24"/>
              </w:rPr>
            </w:pPr>
            <w:r w:rsidRPr="00936F39">
              <w:rPr>
                <w:rFonts w:eastAsia="新細明體" w:hint="eastAsia"/>
                <w:kern w:val="0"/>
                <w:sz w:val="24"/>
                <w:szCs w:val="24"/>
              </w:rPr>
              <w:t>6.82%</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4624F" w:rsidRPr="00936F39" w:rsidRDefault="00AA4ED7"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一般生；</w:t>
            </w:r>
            <w:r w:rsidRPr="00936F39">
              <w:rPr>
                <w:rFonts w:eastAsia="新細明體"/>
                <w:kern w:val="0"/>
                <w:sz w:val="24"/>
                <w:szCs w:val="24"/>
              </w:rPr>
              <w:t>101.06.22</w:t>
            </w:r>
          </w:p>
          <w:p w:rsidR="0054624F" w:rsidRPr="00936F39" w:rsidRDefault="00AA4ED7" w:rsidP="006A4D7C">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分發</w:t>
            </w:r>
          </w:p>
        </w:tc>
      </w:tr>
      <w:tr w:rsidR="00405AFD" w:rsidRPr="00936F39" w:rsidTr="00AA21D1">
        <w:trPr>
          <w:trHeight w:val="121"/>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rPr>
                <w:rFonts w:hAnsi="標楷體" w:cs="新細明體"/>
                <w:kern w:val="0"/>
                <w:sz w:val="24"/>
                <w:szCs w:val="24"/>
              </w:rPr>
            </w:pPr>
            <w:r w:rsidRPr="00936F39">
              <w:rPr>
                <w:rFonts w:hAnsi="標楷體" w:cs="新細明體" w:hint="eastAsia"/>
                <w:kern w:val="0"/>
                <w:sz w:val="24"/>
                <w:szCs w:val="24"/>
              </w:rPr>
              <w:t>小計</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1,723</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57</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CF2704" w:rsidP="00AA21D1">
            <w:pPr>
              <w:widowControl/>
              <w:spacing w:line="240" w:lineRule="exact"/>
              <w:jc w:val="center"/>
              <w:rPr>
                <w:rFonts w:eastAsia="新細明體"/>
                <w:kern w:val="0"/>
                <w:sz w:val="24"/>
                <w:szCs w:val="24"/>
              </w:rPr>
            </w:pPr>
            <w:r w:rsidRPr="00936F39">
              <w:rPr>
                <w:rFonts w:eastAsia="新細明體" w:hint="eastAsia"/>
                <w:kern w:val="0"/>
                <w:sz w:val="24"/>
                <w:szCs w:val="24"/>
              </w:rPr>
              <w:t>3.31%</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widowControl/>
              <w:spacing w:line="240" w:lineRule="exact"/>
              <w:jc w:val="center"/>
              <w:rPr>
                <w:rFonts w:eastAsia="新細明體"/>
                <w:kern w:val="0"/>
                <w:sz w:val="24"/>
                <w:szCs w:val="24"/>
              </w:rPr>
            </w:pPr>
          </w:p>
        </w:tc>
      </w:tr>
      <w:tr w:rsidR="00405AFD" w:rsidRPr="00936F39" w:rsidTr="00AA21D1">
        <w:trPr>
          <w:trHeight w:val="173"/>
          <w:jc w:val="center"/>
        </w:trPr>
        <w:tc>
          <w:tcPr>
            <w:tcW w:w="809" w:type="dxa"/>
            <w:vMerge w:val="restart"/>
            <w:tcBorders>
              <w:top w:val="single" w:sz="6" w:space="0" w:color="auto"/>
              <w:left w:val="single" w:sz="8" w:space="0" w:color="auto"/>
              <w:bottom w:val="single" w:sz="6" w:space="0" w:color="auto"/>
              <w:right w:val="single" w:sz="6" w:space="0" w:color="auto"/>
            </w:tcBorders>
            <w:shd w:val="clear" w:color="auto" w:fill="auto"/>
            <w:vAlign w:val="center"/>
            <w:hideMark/>
          </w:tcPr>
          <w:p w:rsidR="0067247F" w:rsidRPr="00936F39" w:rsidRDefault="0067247F" w:rsidP="00232AB8">
            <w:pPr>
              <w:widowControl/>
              <w:spacing w:line="240" w:lineRule="exact"/>
              <w:jc w:val="center"/>
              <w:rPr>
                <w:rFonts w:eastAsia="新細明體"/>
                <w:kern w:val="0"/>
                <w:sz w:val="24"/>
                <w:szCs w:val="24"/>
              </w:rPr>
            </w:pPr>
            <w:r w:rsidRPr="00936F39">
              <w:rPr>
                <w:rFonts w:eastAsia="新細明體"/>
                <w:kern w:val="0"/>
                <w:sz w:val="24"/>
                <w:szCs w:val="24"/>
              </w:rPr>
              <w:t>102</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center"/>
              <w:rPr>
                <w:rFonts w:hAnsi="標楷體" w:cs="新細明體"/>
                <w:kern w:val="0"/>
                <w:sz w:val="24"/>
                <w:szCs w:val="24"/>
              </w:rPr>
            </w:pPr>
            <w:r w:rsidRPr="00936F39">
              <w:rPr>
                <w:kern w:val="0"/>
                <w:sz w:val="24"/>
                <w:szCs w:val="24"/>
              </w:rPr>
              <w:t>78</w:t>
            </w:r>
            <w:r w:rsidRPr="00936F39">
              <w:rPr>
                <w:rFonts w:hAnsi="標楷體" w:cs="新細明體" w:hint="eastAsia"/>
                <w:kern w:val="0"/>
                <w:sz w:val="24"/>
                <w:szCs w:val="24"/>
              </w:rPr>
              <w:t>期</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eastAsia="新細明體"/>
                <w:kern w:val="0"/>
                <w:sz w:val="24"/>
                <w:szCs w:val="24"/>
              </w:rPr>
              <w:t>200</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4</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7247F" w:rsidRPr="00936F39" w:rsidRDefault="00CF2704" w:rsidP="0067247F">
            <w:pPr>
              <w:widowControl/>
              <w:spacing w:line="240" w:lineRule="exact"/>
              <w:jc w:val="center"/>
              <w:rPr>
                <w:rFonts w:eastAsia="新細明體"/>
                <w:kern w:val="0"/>
                <w:sz w:val="24"/>
                <w:szCs w:val="24"/>
              </w:rPr>
            </w:pPr>
            <w:r w:rsidRPr="00936F39">
              <w:rPr>
                <w:rFonts w:eastAsia="新細明體" w:hint="eastAsia"/>
                <w:kern w:val="0"/>
                <w:sz w:val="24"/>
                <w:szCs w:val="24"/>
              </w:rPr>
              <w:t>2%</w:t>
            </w:r>
          </w:p>
        </w:tc>
        <w:tc>
          <w:tcPr>
            <w:tcW w:w="2643" w:type="dxa"/>
            <w:vMerge w:val="restart"/>
            <w:tcBorders>
              <w:top w:val="single" w:sz="6" w:space="0" w:color="auto"/>
              <w:left w:val="single" w:sz="6" w:space="0" w:color="auto"/>
              <w:bottom w:val="single" w:sz="6" w:space="0" w:color="auto"/>
              <w:right w:val="single" w:sz="8" w:space="0" w:color="auto"/>
            </w:tcBorders>
            <w:shd w:val="clear" w:color="auto" w:fill="auto"/>
            <w:vAlign w:val="center"/>
            <w:hideMark/>
          </w:tcPr>
          <w:p w:rsidR="0067247F" w:rsidRPr="00936F39" w:rsidRDefault="0067247F" w:rsidP="006A4D7C">
            <w:pPr>
              <w:widowControl/>
              <w:spacing w:line="240" w:lineRule="exact"/>
              <w:jc w:val="center"/>
              <w:rPr>
                <w:rFonts w:hAnsi="標楷體"/>
                <w:kern w:val="0"/>
                <w:sz w:val="24"/>
                <w:szCs w:val="24"/>
              </w:rPr>
            </w:pPr>
            <w:r w:rsidRPr="00936F39">
              <w:rPr>
                <w:rFonts w:hAnsi="標楷體" w:cs="新細明體" w:hint="eastAsia"/>
                <w:kern w:val="0"/>
                <w:sz w:val="24"/>
                <w:szCs w:val="24"/>
              </w:rPr>
              <w:t>警校生；</w:t>
            </w:r>
            <w:r w:rsidRPr="00936F39">
              <w:rPr>
                <w:rFonts w:hAnsi="標楷體"/>
                <w:kern w:val="0"/>
                <w:sz w:val="24"/>
                <w:szCs w:val="24"/>
              </w:rPr>
              <w:t>102.10.22</w:t>
            </w:r>
          </w:p>
          <w:p w:rsidR="0067247F" w:rsidRPr="00936F39" w:rsidRDefault="0067247F" w:rsidP="006A4D7C">
            <w:pPr>
              <w:spacing w:line="240" w:lineRule="exact"/>
              <w:jc w:val="center"/>
              <w:rPr>
                <w:rFonts w:eastAsia="新細明體"/>
                <w:kern w:val="0"/>
                <w:sz w:val="24"/>
                <w:szCs w:val="24"/>
              </w:rPr>
            </w:pPr>
            <w:r w:rsidRPr="00936F39">
              <w:rPr>
                <w:rFonts w:hAnsi="標楷體" w:cs="新細明體" w:hint="eastAsia"/>
                <w:kern w:val="0"/>
                <w:sz w:val="24"/>
                <w:szCs w:val="24"/>
              </w:rPr>
              <w:t>分配實務訓練</w:t>
            </w:r>
          </w:p>
        </w:tc>
      </w:tr>
      <w:tr w:rsidR="00405AFD" w:rsidRPr="00936F39" w:rsidTr="00AA21D1">
        <w:trPr>
          <w:trHeight w:val="220"/>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67247F" w:rsidRPr="00936F39" w:rsidRDefault="0067247F"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30期</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eastAsia="新細明體"/>
                <w:kern w:val="0"/>
                <w:sz w:val="24"/>
                <w:szCs w:val="24"/>
              </w:rPr>
              <w:t>1,271</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5</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7247F" w:rsidRPr="00936F39" w:rsidRDefault="00CF2704" w:rsidP="0067247F">
            <w:pPr>
              <w:widowControl/>
              <w:spacing w:line="240" w:lineRule="exact"/>
              <w:jc w:val="center"/>
              <w:rPr>
                <w:rFonts w:eastAsia="新細明體"/>
                <w:kern w:val="0"/>
                <w:sz w:val="24"/>
                <w:szCs w:val="24"/>
              </w:rPr>
            </w:pPr>
            <w:r w:rsidRPr="00936F39">
              <w:rPr>
                <w:rFonts w:eastAsia="新細明體" w:hint="eastAsia"/>
                <w:kern w:val="0"/>
                <w:sz w:val="24"/>
                <w:szCs w:val="24"/>
              </w:rPr>
              <w:t>0.39%</w:t>
            </w:r>
          </w:p>
        </w:tc>
        <w:tc>
          <w:tcPr>
            <w:tcW w:w="2643" w:type="dxa"/>
            <w:vMerge/>
            <w:tcBorders>
              <w:top w:val="single" w:sz="6" w:space="0" w:color="auto"/>
              <w:left w:val="single" w:sz="6" w:space="0" w:color="auto"/>
              <w:bottom w:val="single" w:sz="6" w:space="0" w:color="auto"/>
              <w:right w:val="single" w:sz="8" w:space="0" w:color="auto"/>
            </w:tcBorders>
            <w:vAlign w:val="center"/>
            <w:hideMark/>
          </w:tcPr>
          <w:p w:rsidR="0067247F" w:rsidRPr="00936F39" w:rsidRDefault="0067247F" w:rsidP="006A4D7C">
            <w:pPr>
              <w:widowControl/>
              <w:spacing w:line="240" w:lineRule="exact"/>
              <w:jc w:val="center"/>
              <w:rPr>
                <w:rFonts w:eastAsia="新細明體"/>
                <w:kern w:val="0"/>
                <w:sz w:val="24"/>
                <w:szCs w:val="24"/>
              </w:rPr>
            </w:pPr>
          </w:p>
        </w:tc>
      </w:tr>
      <w:tr w:rsidR="00405AFD" w:rsidRPr="00936F39" w:rsidTr="00AA21D1">
        <w:trPr>
          <w:trHeight w:val="75"/>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67247F" w:rsidRPr="00936F39" w:rsidRDefault="0067247F" w:rsidP="00232AB8">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center"/>
              <w:rPr>
                <w:rFonts w:eastAsia="新細明體"/>
                <w:kern w:val="0"/>
                <w:sz w:val="24"/>
                <w:szCs w:val="24"/>
              </w:rPr>
            </w:pPr>
            <w:r w:rsidRPr="00936F39">
              <w:rPr>
                <w:rFonts w:hAnsi="標楷體"/>
                <w:kern w:val="0"/>
                <w:sz w:val="24"/>
                <w:szCs w:val="24"/>
              </w:rPr>
              <w:t>100</w:t>
            </w:r>
            <w:r w:rsidRPr="00936F39">
              <w:rPr>
                <w:rFonts w:hAnsi="標楷體" w:hint="eastAsia"/>
                <w:kern w:val="0"/>
                <w:sz w:val="24"/>
                <w:szCs w:val="24"/>
              </w:rPr>
              <w:t>年特考班</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67247F" w:rsidP="00232AB8">
            <w:pPr>
              <w:widowControl/>
              <w:spacing w:line="240" w:lineRule="exact"/>
              <w:jc w:val="right"/>
              <w:rPr>
                <w:rFonts w:eastAsia="新細明體"/>
                <w:kern w:val="0"/>
                <w:sz w:val="24"/>
                <w:szCs w:val="24"/>
              </w:rPr>
            </w:pPr>
            <w:r w:rsidRPr="00936F39">
              <w:rPr>
                <w:rFonts w:eastAsia="新細明體"/>
                <w:kern w:val="0"/>
                <w:sz w:val="24"/>
                <w:szCs w:val="24"/>
              </w:rPr>
              <w:t>206</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67247F"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13</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7247F" w:rsidRPr="00936F39" w:rsidRDefault="00CF2704" w:rsidP="0067247F">
            <w:pPr>
              <w:widowControl/>
              <w:spacing w:line="240" w:lineRule="exact"/>
              <w:jc w:val="center"/>
              <w:rPr>
                <w:rFonts w:eastAsia="新細明體"/>
                <w:kern w:val="0"/>
                <w:sz w:val="24"/>
                <w:szCs w:val="24"/>
              </w:rPr>
            </w:pPr>
            <w:r w:rsidRPr="00936F39">
              <w:rPr>
                <w:rFonts w:eastAsia="新細明體" w:hint="eastAsia"/>
                <w:kern w:val="0"/>
                <w:sz w:val="24"/>
                <w:szCs w:val="24"/>
              </w:rPr>
              <w:t>6.31%</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67247F" w:rsidRPr="00936F39" w:rsidRDefault="0067247F"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一般生；</w:t>
            </w:r>
            <w:r w:rsidRPr="00936F39">
              <w:rPr>
                <w:rFonts w:eastAsia="新細明體"/>
                <w:kern w:val="0"/>
                <w:sz w:val="24"/>
                <w:szCs w:val="24"/>
              </w:rPr>
              <w:t>102.06.28</w:t>
            </w:r>
          </w:p>
          <w:p w:rsidR="0067247F" w:rsidRPr="00936F39" w:rsidRDefault="0067247F"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分發</w:t>
            </w:r>
          </w:p>
        </w:tc>
      </w:tr>
      <w:tr w:rsidR="00405AFD" w:rsidRPr="00936F39" w:rsidTr="00AA21D1">
        <w:trPr>
          <w:trHeight w:val="59"/>
          <w:jc w:val="center"/>
        </w:trPr>
        <w:tc>
          <w:tcPr>
            <w:tcW w:w="809" w:type="dxa"/>
            <w:vMerge/>
            <w:tcBorders>
              <w:top w:val="single" w:sz="6" w:space="0" w:color="auto"/>
              <w:left w:val="single" w:sz="8" w:space="0" w:color="auto"/>
              <w:bottom w:val="single" w:sz="6" w:space="0" w:color="auto"/>
              <w:right w:val="single" w:sz="6" w:space="0" w:color="auto"/>
            </w:tcBorders>
            <w:vAlign w:val="center"/>
            <w:hideMark/>
          </w:tcPr>
          <w:p w:rsidR="00AA4ED7" w:rsidRPr="00936F39" w:rsidRDefault="00AA4ED7" w:rsidP="00232AB8">
            <w:pPr>
              <w:widowControl/>
              <w:spacing w:line="240" w:lineRule="exact"/>
              <w:jc w:val="center"/>
              <w:rPr>
                <w:rFonts w:eastAsia="新細明體"/>
                <w:kern w:val="0"/>
                <w:sz w:val="24"/>
                <w:szCs w:val="24"/>
              </w:rPr>
            </w:pP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rPr>
                <w:rFonts w:eastAsia="新細明體"/>
                <w:kern w:val="0"/>
                <w:sz w:val="24"/>
                <w:szCs w:val="24"/>
              </w:rPr>
            </w:pPr>
            <w:r w:rsidRPr="00936F39">
              <w:rPr>
                <w:rFonts w:hAnsi="標楷體" w:cs="新細明體" w:hint="eastAsia"/>
                <w:kern w:val="0"/>
                <w:sz w:val="24"/>
                <w:szCs w:val="24"/>
              </w:rPr>
              <w:t>小計</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AA4ED7" w:rsidP="00232AB8">
            <w:pPr>
              <w:widowControl/>
              <w:spacing w:line="240" w:lineRule="exact"/>
              <w:jc w:val="right"/>
              <w:rPr>
                <w:rFonts w:eastAsia="新細明體"/>
                <w:kern w:val="0"/>
                <w:sz w:val="24"/>
                <w:szCs w:val="24"/>
              </w:rPr>
            </w:pPr>
            <w:r w:rsidRPr="00936F39">
              <w:rPr>
                <w:rFonts w:eastAsia="新細明體"/>
                <w:kern w:val="0"/>
                <w:sz w:val="24"/>
                <w:szCs w:val="24"/>
              </w:rPr>
              <w:t>1,677</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AA4ED7" w:rsidRPr="00936F39" w:rsidRDefault="00CF2704" w:rsidP="00232AB8">
            <w:pPr>
              <w:widowControl/>
              <w:spacing w:line="240" w:lineRule="exact"/>
              <w:jc w:val="right"/>
              <w:rPr>
                <w:rFonts w:eastAsia="新細明體"/>
                <w:kern w:val="0"/>
                <w:sz w:val="24"/>
                <w:szCs w:val="24"/>
              </w:rPr>
            </w:pPr>
            <w:r w:rsidRPr="00936F39">
              <w:rPr>
                <w:rFonts w:eastAsia="新細明體" w:hint="eastAsia"/>
                <w:kern w:val="0"/>
                <w:sz w:val="24"/>
                <w:szCs w:val="24"/>
              </w:rPr>
              <w:t>22</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ED7" w:rsidRPr="00936F39" w:rsidRDefault="00CF2704" w:rsidP="00AA21D1">
            <w:pPr>
              <w:widowControl/>
              <w:spacing w:line="240" w:lineRule="exact"/>
              <w:jc w:val="center"/>
              <w:rPr>
                <w:rFonts w:eastAsia="新細明體"/>
                <w:kern w:val="0"/>
                <w:sz w:val="24"/>
                <w:szCs w:val="24"/>
              </w:rPr>
            </w:pPr>
            <w:r w:rsidRPr="00936F39">
              <w:rPr>
                <w:rFonts w:eastAsia="新細明體" w:hint="eastAsia"/>
                <w:kern w:val="0"/>
                <w:sz w:val="24"/>
                <w:szCs w:val="24"/>
              </w:rPr>
              <w:t>1.31%</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AA4ED7" w:rsidRPr="00936F39" w:rsidRDefault="00AA4ED7" w:rsidP="006A4D7C">
            <w:pPr>
              <w:widowControl/>
              <w:spacing w:line="240" w:lineRule="exact"/>
              <w:jc w:val="center"/>
              <w:rPr>
                <w:rFonts w:eastAsia="新細明體"/>
                <w:kern w:val="0"/>
                <w:sz w:val="24"/>
                <w:szCs w:val="24"/>
              </w:rPr>
            </w:pPr>
          </w:p>
        </w:tc>
      </w:tr>
      <w:tr w:rsidR="00405AFD" w:rsidRPr="00936F39" w:rsidTr="00AA21D1">
        <w:trPr>
          <w:trHeight w:val="71"/>
          <w:jc w:val="center"/>
        </w:trPr>
        <w:tc>
          <w:tcPr>
            <w:tcW w:w="809" w:type="dxa"/>
            <w:vMerge w:val="restart"/>
            <w:tcBorders>
              <w:top w:val="single" w:sz="6" w:space="0" w:color="auto"/>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r w:rsidRPr="00936F39">
              <w:rPr>
                <w:rFonts w:eastAsia="新細明體"/>
                <w:kern w:val="0"/>
                <w:sz w:val="24"/>
                <w:szCs w:val="24"/>
              </w:rPr>
              <w:t>10</w:t>
            </w:r>
            <w:r w:rsidRPr="00936F39">
              <w:rPr>
                <w:rFonts w:eastAsia="新細明體" w:hint="eastAsia"/>
                <w:kern w:val="0"/>
                <w:sz w:val="24"/>
                <w:szCs w:val="24"/>
              </w:rPr>
              <w:t>3</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cs="新細明體"/>
                <w:kern w:val="0"/>
                <w:sz w:val="24"/>
                <w:szCs w:val="24"/>
              </w:rPr>
            </w:pPr>
            <w:r w:rsidRPr="00936F39">
              <w:rPr>
                <w:kern w:val="0"/>
                <w:sz w:val="24"/>
                <w:szCs w:val="24"/>
              </w:rPr>
              <w:t>7</w:t>
            </w:r>
            <w:r w:rsidRPr="00936F39">
              <w:rPr>
                <w:rFonts w:hint="eastAsia"/>
                <w:kern w:val="0"/>
                <w:sz w:val="24"/>
                <w:szCs w:val="24"/>
              </w:rPr>
              <w:t>9</w:t>
            </w:r>
            <w:r w:rsidRPr="00936F39">
              <w:rPr>
                <w:rFonts w:hAnsi="標楷體" w:cs="新細明體" w:hint="eastAsia"/>
                <w:kern w:val="0"/>
                <w:sz w:val="24"/>
                <w:szCs w:val="24"/>
              </w:rPr>
              <w:t>期</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kern w:val="0"/>
                <w:sz w:val="24"/>
                <w:szCs w:val="24"/>
              </w:rPr>
              <w:t>2</w:t>
            </w:r>
            <w:r w:rsidRPr="00936F39">
              <w:rPr>
                <w:rFonts w:eastAsia="新細明體" w:hint="eastAsia"/>
                <w:kern w:val="0"/>
                <w:sz w:val="24"/>
                <w:szCs w:val="24"/>
              </w:rPr>
              <w:t>01</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1</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072193" w:rsidP="00AA21D1">
            <w:pPr>
              <w:widowControl/>
              <w:spacing w:line="240" w:lineRule="exact"/>
              <w:jc w:val="center"/>
              <w:rPr>
                <w:rFonts w:eastAsia="新細明體"/>
                <w:kern w:val="0"/>
                <w:sz w:val="24"/>
                <w:szCs w:val="24"/>
              </w:rPr>
            </w:pPr>
            <w:r w:rsidRPr="00936F39">
              <w:rPr>
                <w:rFonts w:eastAsia="新細明體"/>
                <w:kern w:val="0"/>
                <w:sz w:val="24"/>
                <w:szCs w:val="24"/>
              </w:rPr>
              <w:t>0</w:t>
            </w:r>
            <w:r w:rsidRPr="00936F39">
              <w:rPr>
                <w:rFonts w:eastAsia="新細明體" w:hint="eastAsia"/>
                <w:kern w:val="0"/>
                <w:sz w:val="24"/>
                <w:szCs w:val="24"/>
              </w:rPr>
              <w:t>.50%</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89"/>
          <w:jc w:val="center"/>
        </w:trPr>
        <w:tc>
          <w:tcPr>
            <w:tcW w:w="809" w:type="dxa"/>
            <w:vMerge/>
            <w:tcBorders>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31期</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1,694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8</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072193" w:rsidP="00AA21D1">
            <w:pPr>
              <w:widowControl/>
              <w:spacing w:line="240" w:lineRule="exact"/>
              <w:jc w:val="center"/>
              <w:rPr>
                <w:rFonts w:eastAsia="新細明體"/>
                <w:kern w:val="0"/>
                <w:sz w:val="24"/>
                <w:szCs w:val="24"/>
              </w:rPr>
            </w:pPr>
            <w:r w:rsidRPr="00936F39">
              <w:rPr>
                <w:rFonts w:eastAsia="新細明體"/>
                <w:kern w:val="0"/>
                <w:sz w:val="24"/>
                <w:szCs w:val="24"/>
              </w:rPr>
              <w:t>0</w:t>
            </w:r>
            <w:r w:rsidR="00B66A18" w:rsidRPr="00936F39">
              <w:rPr>
                <w:rFonts w:eastAsia="新細明體" w:hint="eastAsia"/>
                <w:kern w:val="0"/>
                <w:sz w:val="24"/>
                <w:szCs w:val="24"/>
              </w:rPr>
              <w:t>.47%</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E42F0" w:rsidRPr="00936F39" w:rsidRDefault="00B66A18" w:rsidP="006A4D7C">
            <w:pPr>
              <w:spacing w:line="240" w:lineRule="exact"/>
              <w:jc w:val="center"/>
              <w:rPr>
                <w:rFonts w:hAnsi="標楷體" w:cs="新細明體"/>
                <w:kern w:val="0"/>
                <w:sz w:val="24"/>
                <w:szCs w:val="24"/>
              </w:rPr>
            </w:pPr>
            <w:r w:rsidRPr="00936F39">
              <w:rPr>
                <w:rFonts w:hAnsi="標楷體" w:cs="新細明體" w:hint="eastAsia"/>
                <w:kern w:val="0"/>
                <w:sz w:val="24"/>
                <w:szCs w:val="24"/>
              </w:rPr>
              <w:t>警校生；103.10.31</w:t>
            </w:r>
          </w:p>
          <w:p w:rsidR="00072193" w:rsidRPr="00936F39" w:rsidRDefault="00B66A18" w:rsidP="006A4D7C">
            <w:pPr>
              <w:spacing w:line="240" w:lineRule="exact"/>
              <w:jc w:val="center"/>
              <w:rPr>
                <w:rFonts w:hAnsi="標楷體"/>
                <w:spacing w:val="-6"/>
                <w:szCs w:val="24"/>
              </w:rPr>
            </w:pPr>
            <w:r w:rsidRPr="00936F39">
              <w:rPr>
                <w:rFonts w:hAnsi="標楷體" w:cs="新細明體" w:hint="eastAsia"/>
                <w:kern w:val="0"/>
                <w:sz w:val="24"/>
                <w:szCs w:val="24"/>
              </w:rPr>
              <w:t>分配實務訓練</w:t>
            </w:r>
          </w:p>
        </w:tc>
      </w:tr>
      <w:tr w:rsidR="00405AFD" w:rsidRPr="00936F39" w:rsidTr="00AA21D1">
        <w:trPr>
          <w:trHeight w:val="55"/>
          <w:jc w:val="center"/>
        </w:trPr>
        <w:tc>
          <w:tcPr>
            <w:tcW w:w="809" w:type="dxa"/>
            <w:vMerge/>
            <w:tcBorders>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kern w:val="0"/>
                <w:sz w:val="24"/>
                <w:szCs w:val="24"/>
              </w:rPr>
            </w:pPr>
            <w:r w:rsidRPr="00936F39">
              <w:rPr>
                <w:rFonts w:hAnsi="標楷體" w:hint="eastAsia"/>
                <w:kern w:val="0"/>
                <w:sz w:val="24"/>
                <w:szCs w:val="24"/>
              </w:rPr>
              <w:t>101年</w:t>
            </w:r>
          </w:p>
          <w:p w:rsidR="00072193" w:rsidRPr="00936F39" w:rsidRDefault="00072193" w:rsidP="00072193">
            <w:pPr>
              <w:widowControl/>
              <w:spacing w:line="240" w:lineRule="exact"/>
              <w:jc w:val="center"/>
              <w:rPr>
                <w:rFonts w:hAnsi="標楷體"/>
                <w:kern w:val="0"/>
                <w:sz w:val="24"/>
                <w:szCs w:val="24"/>
              </w:rPr>
            </w:pPr>
            <w:r w:rsidRPr="00936F39">
              <w:rPr>
                <w:rFonts w:hAnsi="標楷體" w:hint="eastAsia"/>
                <w:kern w:val="0"/>
                <w:sz w:val="24"/>
                <w:szCs w:val="24"/>
              </w:rPr>
              <w:t>特考班</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320</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24</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7.5</w:t>
            </w:r>
            <w:r w:rsidR="00072193" w:rsidRPr="00936F39">
              <w:rPr>
                <w:rFonts w:eastAsia="新細明體"/>
                <w:kern w:val="0"/>
                <w:sz w:val="24"/>
                <w:szCs w:val="24"/>
              </w:rPr>
              <w:t>%</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E42F0" w:rsidRPr="00936F39" w:rsidRDefault="00B66A18" w:rsidP="006A4D7C">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一般生；103.06.20</w:t>
            </w:r>
          </w:p>
          <w:p w:rsidR="00072193" w:rsidRPr="00936F39" w:rsidRDefault="00B66A18"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分發</w:t>
            </w:r>
          </w:p>
        </w:tc>
      </w:tr>
      <w:tr w:rsidR="00405AFD" w:rsidRPr="00936F39" w:rsidTr="00AA21D1">
        <w:trPr>
          <w:trHeight w:val="121"/>
          <w:jc w:val="center"/>
        </w:trPr>
        <w:tc>
          <w:tcPr>
            <w:tcW w:w="809" w:type="dxa"/>
            <w:vMerge/>
            <w:tcBorders>
              <w:left w:val="single" w:sz="8" w:space="0" w:color="auto"/>
              <w:bottom w:val="single" w:sz="6"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rPr>
                <w:rFonts w:hAnsi="標楷體" w:cs="新細明體"/>
                <w:kern w:val="0"/>
                <w:sz w:val="24"/>
                <w:szCs w:val="24"/>
              </w:rPr>
            </w:pPr>
            <w:r w:rsidRPr="00936F39">
              <w:rPr>
                <w:rFonts w:hAnsi="標楷體" w:cs="新細明體" w:hint="eastAsia"/>
                <w:kern w:val="0"/>
                <w:sz w:val="24"/>
                <w:szCs w:val="24"/>
              </w:rPr>
              <w:t>小計</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2,215</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33</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1.49</w:t>
            </w:r>
            <w:r w:rsidR="00072193" w:rsidRPr="00936F39">
              <w:rPr>
                <w:rFonts w:eastAsia="新細明體"/>
                <w:kern w:val="0"/>
                <w:sz w:val="24"/>
                <w:szCs w:val="24"/>
              </w:rPr>
              <w:t>%</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widowControl/>
              <w:spacing w:line="240" w:lineRule="exact"/>
              <w:jc w:val="center"/>
              <w:rPr>
                <w:rFonts w:eastAsia="新細明體"/>
                <w:kern w:val="0"/>
                <w:sz w:val="24"/>
                <w:szCs w:val="24"/>
              </w:rPr>
            </w:pPr>
          </w:p>
        </w:tc>
      </w:tr>
      <w:tr w:rsidR="00405AFD" w:rsidRPr="00936F39" w:rsidTr="00AA21D1">
        <w:trPr>
          <w:trHeight w:val="71"/>
          <w:jc w:val="center"/>
        </w:trPr>
        <w:tc>
          <w:tcPr>
            <w:tcW w:w="809" w:type="dxa"/>
            <w:vMerge w:val="restart"/>
            <w:tcBorders>
              <w:top w:val="single" w:sz="6" w:space="0" w:color="auto"/>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r w:rsidRPr="00936F39">
              <w:rPr>
                <w:rFonts w:eastAsia="新細明體"/>
                <w:kern w:val="0"/>
                <w:sz w:val="24"/>
                <w:szCs w:val="24"/>
              </w:rPr>
              <w:t>10</w:t>
            </w:r>
            <w:r w:rsidRPr="00936F39">
              <w:rPr>
                <w:rFonts w:eastAsia="新細明體" w:hint="eastAsia"/>
                <w:kern w:val="0"/>
                <w:sz w:val="24"/>
                <w:szCs w:val="24"/>
              </w:rPr>
              <w:t>4</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cs="新細明體"/>
                <w:kern w:val="0"/>
                <w:sz w:val="24"/>
                <w:szCs w:val="24"/>
              </w:rPr>
            </w:pPr>
            <w:r w:rsidRPr="00936F39">
              <w:rPr>
                <w:rFonts w:hint="eastAsia"/>
                <w:kern w:val="0"/>
                <w:sz w:val="24"/>
                <w:szCs w:val="24"/>
              </w:rPr>
              <w:t>80</w:t>
            </w:r>
            <w:r w:rsidRPr="00936F39">
              <w:rPr>
                <w:rFonts w:hAnsi="標楷體" w:cs="新細明體" w:hint="eastAsia"/>
                <w:kern w:val="0"/>
                <w:sz w:val="24"/>
                <w:szCs w:val="24"/>
              </w:rPr>
              <w:t>期</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188</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kern w:val="0"/>
                <w:sz w:val="24"/>
                <w:szCs w:val="24"/>
              </w:rPr>
              <w:t>0</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072193" w:rsidP="00AA21D1">
            <w:pPr>
              <w:widowControl/>
              <w:spacing w:line="240" w:lineRule="exact"/>
              <w:jc w:val="center"/>
              <w:rPr>
                <w:rFonts w:eastAsia="新細明體"/>
                <w:kern w:val="0"/>
                <w:sz w:val="24"/>
                <w:szCs w:val="24"/>
              </w:rPr>
            </w:pPr>
            <w:r w:rsidRPr="00936F39">
              <w:rPr>
                <w:rFonts w:eastAsia="新細明體"/>
                <w:kern w:val="0"/>
                <w:sz w:val="24"/>
                <w:szCs w:val="24"/>
              </w:rPr>
              <w:t>0</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89"/>
          <w:jc w:val="center"/>
        </w:trPr>
        <w:tc>
          <w:tcPr>
            <w:tcW w:w="809" w:type="dxa"/>
            <w:vMerge/>
            <w:tcBorders>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32期</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946</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2</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0.21%</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55"/>
          <w:jc w:val="center"/>
        </w:trPr>
        <w:tc>
          <w:tcPr>
            <w:tcW w:w="809" w:type="dxa"/>
            <w:vMerge/>
            <w:tcBorders>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kern w:val="0"/>
                <w:sz w:val="24"/>
                <w:szCs w:val="24"/>
              </w:rPr>
            </w:pPr>
            <w:r w:rsidRPr="00936F39">
              <w:rPr>
                <w:rFonts w:hAnsi="標楷體" w:hint="eastAsia"/>
                <w:kern w:val="0"/>
                <w:sz w:val="24"/>
                <w:szCs w:val="24"/>
              </w:rPr>
              <w:t>102年</w:t>
            </w:r>
          </w:p>
          <w:p w:rsidR="00072193" w:rsidRPr="00936F39" w:rsidRDefault="00072193" w:rsidP="00072193">
            <w:pPr>
              <w:widowControl/>
              <w:spacing w:line="240" w:lineRule="exact"/>
              <w:jc w:val="center"/>
              <w:rPr>
                <w:rFonts w:hAnsi="標楷體"/>
                <w:kern w:val="0"/>
                <w:sz w:val="24"/>
                <w:szCs w:val="24"/>
              </w:rPr>
            </w:pPr>
            <w:r w:rsidRPr="00936F39">
              <w:rPr>
                <w:rFonts w:hAnsi="標楷體" w:hint="eastAsia"/>
                <w:kern w:val="0"/>
                <w:sz w:val="24"/>
                <w:szCs w:val="24"/>
              </w:rPr>
              <w:t>特考班</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650</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12</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B66A18" w:rsidP="00AA21D1">
            <w:pPr>
              <w:widowControl/>
              <w:spacing w:line="240" w:lineRule="exact"/>
              <w:ind w:right="130"/>
              <w:jc w:val="center"/>
              <w:rPr>
                <w:rFonts w:eastAsia="新細明體"/>
                <w:kern w:val="0"/>
                <w:sz w:val="24"/>
                <w:szCs w:val="24"/>
              </w:rPr>
            </w:pPr>
            <w:r w:rsidRPr="00936F39">
              <w:rPr>
                <w:rFonts w:eastAsia="新細明體" w:hint="eastAsia"/>
                <w:kern w:val="0"/>
                <w:sz w:val="24"/>
                <w:szCs w:val="24"/>
              </w:rPr>
              <w:t>1.87</w:t>
            </w:r>
            <w:r w:rsidR="00072193" w:rsidRPr="00936F39">
              <w:rPr>
                <w:rFonts w:eastAsia="新細明體"/>
                <w:kern w:val="0"/>
                <w:sz w:val="24"/>
                <w:szCs w:val="24"/>
              </w:rPr>
              <w:t>%</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E42F0" w:rsidRPr="00936F39" w:rsidRDefault="00B66A18" w:rsidP="006A4D7C">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一般生；104.06.26</w:t>
            </w:r>
          </w:p>
          <w:p w:rsidR="00072193" w:rsidRPr="00936F39" w:rsidRDefault="00B66A18"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分發</w:t>
            </w:r>
          </w:p>
        </w:tc>
      </w:tr>
      <w:tr w:rsidR="00405AFD" w:rsidRPr="00936F39" w:rsidTr="00AA21D1">
        <w:trPr>
          <w:trHeight w:val="121"/>
          <w:jc w:val="center"/>
        </w:trPr>
        <w:tc>
          <w:tcPr>
            <w:tcW w:w="809" w:type="dxa"/>
            <w:vMerge/>
            <w:tcBorders>
              <w:left w:val="single" w:sz="8" w:space="0" w:color="auto"/>
              <w:bottom w:val="single" w:sz="6"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rPr>
                <w:rFonts w:hAnsi="標楷體" w:cs="新細明體"/>
                <w:kern w:val="0"/>
                <w:sz w:val="24"/>
                <w:szCs w:val="24"/>
              </w:rPr>
            </w:pPr>
            <w:r w:rsidRPr="00936F39">
              <w:rPr>
                <w:rFonts w:hAnsi="標楷體" w:cs="新細明體" w:hint="eastAsia"/>
                <w:kern w:val="0"/>
                <w:sz w:val="24"/>
                <w:szCs w:val="24"/>
              </w:rPr>
              <w:t>小計</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kern w:val="0"/>
                <w:sz w:val="24"/>
                <w:szCs w:val="24"/>
              </w:rPr>
              <w:t>1,7</w:t>
            </w:r>
            <w:r w:rsidRPr="00936F39">
              <w:rPr>
                <w:rFonts w:eastAsia="新細明體" w:hint="eastAsia"/>
                <w:kern w:val="0"/>
                <w:sz w:val="24"/>
                <w:szCs w:val="24"/>
              </w:rPr>
              <w:t>84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14</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0.78</w:t>
            </w:r>
            <w:r w:rsidR="00072193" w:rsidRPr="00936F39">
              <w:rPr>
                <w:rFonts w:eastAsia="新細明體"/>
                <w:kern w:val="0"/>
                <w:sz w:val="24"/>
                <w:szCs w:val="24"/>
              </w:rPr>
              <w:t>%</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widowControl/>
              <w:spacing w:line="240" w:lineRule="exact"/>
              <w:jc w:val="center"/>
              <w:rPr>
                <w:rFonts w:eastAsia="新細明體"/>
                <w:kern w:val="0"/>
                <w:sz w:val="24"/>
                <w:szCs w:val="24"/>
              </w:rPr>
            </w:pPr>
          </w:p>
        </w:tc>
      </w:tr>
      <w:tr w:rsidR="00405AFD" w:rsidRPr="00936F39" w:rsidTr="00AA21D1">
        <w:trPr>
          <w:trHeight w:val="71"/>
          <w:jc w:val="center"/>
        </w:trPr>
        <w:tc>
          <w:tcPr>
            <w:tcW w:w="809" w:type="dxa"/>
            <w:vMerge w:val="restart"/>
            <w:tcBorders>
              <w:top w:val="single" w:sz="6" w:space="0" w:color="auto"/>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r w:rsidRPr="00936F39">
              <w:rPr>
                <w:rFonts w:eastAsia="新細明體"/>
                <w:kern w:val="0"/>
                <w:sz w:val="24"/>
                <w:szCs w:val="24"/>
              </w:rPr>
              <w:t>10</w:t>
            </w:r>
            <w:r w:rsidRPr="00936F39">
              <w:rPr>
                <w:rFonts w:eastAsia="新細明體" w:hint="eastAsia"/>
                <w:kern w:val="0"/>
                <w:sz w:val="24"/>
                <w:szCs w:val="24"/>
              </w:rPr>
              <w:t>5</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cs="新細明體"/>
                <w:kern w:val="0"/>
                <w:sz w:val="24"/>
                <w:szCs w:val="24"/>
              </w:rPr>
            </w:pPr>
            <w:r w:rsidRPr="00936F39">
              <w:rPr>
                <w:rFonts w:hint="eastAsia"/>
                <w:kern w:val="0"/>
                <w:sz w:val="24"/>
                <w:szCs w:val="24"/>
              </w:rPr>
              <w:t>81</w:t>
            </w:r>
            <w:r w:rsidRPr="00936F39">
              <w:rPr>
                <w:rFonts w:hAnsi="標楷體" w:cs="新細明體" w:hint="eastAsia"/>
                <w:kern w:val="0"/>
                <w:sz w:val="24"/>
                <w:szCs w:val="24"/>
              </w:rPr>
              <w:t>期</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0</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072193" w:rsidP="00AA21D1">
            <w:pPr>
              <w:widowControl/>
              <w:spacing w:line="240" w:lineRule="exact"/>
              <w:jc w:val="center"/>
              <w:rPr>
                <w:rFonts w:eastAsia="新細明體"/>
                <w:kern w:val="0"/>
                <w:sz w:val="24"/>
                <w:szCs w:val="24"/>
              </w:rPr>
            </w:pPr>
            <w:r w:rsidRPr="00936F39">
              <w:rPr>
                <w:rFonts w:eastAsia="新細明體"/>
                <w:kern w:val="0"/>
                <w:sz w:val="24"/>
                <w:szCs w:val="24"/>
              </w:rPr>
              <w:t>0</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89"/>
          <w:jc w:val="center"/>
        </w:trPr>
        <w:tc>
          <w:tcPr>
            <w:tcW w:w="809" w:type="dxa"/>
            <w:vMerge/>
            <w:tcBorders>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cs="新細明體"/>
                <w:kern w:val="0"/>
                <w:sz w:val="24"/>
                <w:szCs w:val="24"/>
              </w:rPr>
            </w:pPr>
            <w:r w:rsidRPr="00936F39">
              <w:rPr>
                <w:rFonts w:hAnsi="標楷體" w:cs="新細明體" w:hint="eastAsia"/>
                <w:kern w:val="0"/>
                <w:sz w:val="24"/>
                <w:szCs w:val="24"/>
              </w:rPr>
              <w:t>33期</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cs="新細明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kern w:val="0"/>
                <w:sz w:val="24"/>
                <w:szCs w:val="24"/>
              </w:rPr>
              <w:t>0</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072193" w:rsidP="00AA21D1">
            <w:pPr>
              <w:widowControl/>
              <w:spacing w:line="240" w:lineRule="exact"/>
              <w:jc w:val="center"/>
              <w:rPr>
                <w:rFonts w:eastAsia="新細明體"/>
                <w:kern w:val="0"/>
                <w:sz w:val="24"/>
                <w:szCs w:val="24"/>
              </w:rPr>
            </w:pPr>
            <w:r w:rsidRPr="00936F39">
              <w:rPr>
                <w:rFonts w:eastAsia="新細明體"/>
                <w:kern w:val="0"/>
                <w:sz w:val="24"/>
                <w:szCs w:val="24"/>
              </w:rPr>
              <w:t>0</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072193" w:rsidRPr="00936F39" w:rsidRDefault="00072193" w:rsidP="006A4D7C">
            <w:pPr>
              <w:spacing w:line="240" w:lineRule="exact"/>
              <w:jc w:val="center"/>
              <w:rPr>
                <w:rFonts w:hAnsi="標楷體"/>
                <w:spacing w:val="-6"/>
                <w:szCs w:val="24"/>
              </w:rPr>
            </w:pPr>
            <w:r w:rsidRPr="00936F39">
              <w:rPr>
                <w:rFonts w:hAnsi="標楷體" w:cs="新細明體" w:hint="eastAsia"/>
                <w:kern w:val="0"/>
                <w:sz w:val="24"/>
                <w:szCs w:val="24"/>
              </w:rPr>
              <w:t>警校生</w:t>
            </w:r>
          </w:p>
        </w:tc>
      </w:tr>
      <w:tr w:rsidR="00405AFD" w:rsidRPr="00936F39" w:rsidTr="00AA21D1">
        <w:trPr>
          <w:trHeight w:val="55"/>
          <w:jc w:val="center"/>
        </w:trPr>
        <w:tc>
          <w:tcPr>
            <w:tcW w:w="809" w:type="dxa"/>
            <w:vMerge/>
            <w:tcBorders>
              <w:left w:val="single" w:sz="8" w:space="0" w:color="auto"/>
              <w:right w:val="single" w:sz="6" w:space="0" w:color="auto"/>
            </w:tcBorders>
            <w:shd w:val="clear" w:color="auto" w:fill="auto"/>
            <w:vAlign w:val="center"/>
            <w:hideMark/>
          </w:tcPr>
          <w:p w:rsidR="00072193" w:rsidRPr="00936F39" w:rsidRDefault="00072193" w:rsidP="00072193">
            <w:pPr>
              <w:widowControl/>
              <w:spacing w:line="240" w:lineRule="exact"/>
              <w:jc w:val="center"/>
              <w:rPr>
                <w:rFonts w:eastAsia="新細明體"/>
                <w:kern w:val="0"/>
                <w:sz w:val="24"/>
                <w:szCs w:val="24"/>
              </w:rPr>
            </w:pP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3"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hAnsi="標楷體" w:cs="新細明體" w:hint="eastAsia"/>
                <w:kern w:val="0"/>
                <w:sz w:val="24"/>
                <w:szCs w:val="24"/>
              </w:rPr>
              <w:t>--</w:t>
            </w:r>
          </w:p>
        </w:tc>
        <w:tc>
          <w:tcPr>
            <w:tcW w:w="83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center"/>
              <w:rPr>
                <w:rFonts w:hAnsi="標楷體"/>
                <w:kern w:val="0"/>
                <w:sz w:val="24"/>
                <w:szCs w:val="24"/>
              </w:rPr>
            </w:pPr>
            <w:r w:rsidRPr="00936F39">
              <w:rPr>
                <w:rFonts w:hAnsi="標楷體" w:hint="eastAsia"/>
                <w:kern w:val="0"/>
                <w:sz w:val="24"/>
                <w:szCs w:val="24"/>
              </w:rPr>
              <w:t>103年</w:t>
            </w:r>
          </w:p>
          <w:p w:rsidR="00072193" w:rsidRPr="00936F39" w:rsidRDefault="00072193" w:rsidP="00072193">
            <w:pPr>
              <w:widowControl/>
              <w:spacing w:line="240" w:lineRule="exact"/>
              <w:jc w:val="center"/>
              <w:rPr>
                <w:rFonts w:hAnsi="標楷體"/>
                <w:kern w:val="0"/>
                <w:sz w:val="24"/>
                <w:szCs w:val="24"/>
              </w:rPr>
            </w:pPr>
            <w:r w:rsidRPr="00936F39">
              <w:rPr>
                <w:rFonts w:hAnsi="標楷體" w:hint="eastAsia"/>
                <w:kern w:val="0"/>
                <w:sz w:val="24"/>
                <w:szCs w:val="24"/>
              </w:rPr>
              <w:t>特考班</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hAnsi="標楷體"/>
                <w:kern w:val="0"/>
                <w:sz w:val="24"/>
                <w:szCs w:val="24"/>
              </w:rPr>
            </w:pPr>
            <w:r w:rsidRPr="00936F39">
              <w:rPr>
                <w:rFonts w:hAnsi="標楷體" w:cs="新細明體" w:hint="eastAsia"/>
                <w:kern w:val="0"/>
                <w:sz w:val="24"/>
                <w:szCs w:val="24"/>
              </w:rPr>
              <w:t>--</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DE15C7">
            <w:pPr>
              <w:widowControl/>
              <w:spacing w:line="240" w:lineRule="exact"/>
              <w:ind w:right="130"/>
              <w:jc w:val="right"/>
              <w:rPr>
                <w:rFonts w:eastAsia="新細明體"/>
                <w:kern w:val="0"/>
                <w:sz w:val="24"/>
                <w:szCs w:val="24"/>
              </w:rPr>
            </w:pPr>
            <w:r w:rsidRPr="00936F39">
              <w:rPr>
                <w:rFonts w:eastAsia="新細明體" w:hint="eastAsia"/>
                <w:kern w:val="0"/>
                <w:sz w:val="24"/>
                <w:szCs w:val="24"/>
              </w:rPr>
              <w:t>944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072193" w:rsidRPr="00936F39" w:rsidRDefault="00072193" w:rsidP="00072193">
            <w:pPr>
              <w:widowControl/>
              <w:spacing w:line="240" w:lineRule="exact"/>
              <w:jc w:val="right"/>
              <w:rPr>
                <w:rFonts w:eastAsia="新細明體"/>
                <w:kern w:val="0"/>
                <w:sz w:val="24"/>
                <w:szCs w:val="24"/>
              </w:rPr>
            </w:pPr>
            <w:r w:rsidRPr="00936F39">
              <w:rPr>
                <w:rFonts w:eastAsia="新細明體" w:hint="eastAsia"/>
                <w:kern w:val="0"/>
                <w:sz w:val="24"/>
                <w:szCs w:val="24"/>
              </w:rPr>
              <w:t>8</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72193"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0.85</w:t>
            </w:r>
            <w:r w:rsidR="00072193" w:rsidRPr="00936F39">
              <w:rPr>
                <w:rFonts w:eastAsia="新細明體"/>
                <w:kern w:val="0"/>
                <w:sz w:val="24"/>
                <w:szCs w:val="24"/>
              </w:rPr>
              <w:t>%</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5E42F0" w:rsidRPr="00936F39" w:rsidRDefault="00072193"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一般生；</w:t>
            </w:r>
            <w:r w:rsidRPr="00936F39">
              <w:rPr>
                <w:rFonts w:eastAsia="新細明體"/>
                <w:kern w:val="0"/>
                <w:sz w:val="24"/>
                <w:szCs w:val="24"/>
              </w:rPr>
              <w:t>10</w:t>
            </w:r>
            <w:r w:rsidR="0049617A" w:rsidRPr="00936F39">
              <w:rPr>
                <w:rFonts w:eastAsia="新細明體" w:hint="eastAsia"/>
                <w:kern w:val="0"/>
                <w:sz w:val="24"/>
                <w:szCs w:val="24"/>
              </w:rPr>
              <w:t>5</w:t>
            </w:r>
            <w:r w:rsidRPr="00936F39">
              <w:rPr>
                <w:rFonts w:eastAsia="新細明體"/>
                <w:kern w:val="0"/>
                <w:sz w:val="24"/>
                <w:szCs w:val="24"/>
              </w:rPr>
              <w:t>.06.22</w:t>
            </w:r>
          </w:p>
          <w:p w:rsidR="00072193" w:rsidRPr="00936F39" w:rsidRDefault="00072193" w:rsidP="006A4D7C">
            <w:pPr>
              <w:widowControl/>
              <w:spacing w:line="240" w:lineRule="exact"/>
              <w:jc w:val="center"/>
              <w:rPr>
                <w:rFonts w:eastAsia="新細明體"/>
                <w:kern w:val="0"/>
                <w:sz w:val="24"/>
                <w:szCs w:val="24"/>
              </w:rPr>
            </w:pPr>
            <w:r w:rsidRPr="00936F39">
              <w:rPr>
                <w:rFonts w:hAnsi="標楷體" w:cs="新細明體" w:hint="eastAsia"/>
                <w:kern w:val="0"/>
                <w:sz w:val="24"/>
                <w:szCs w:val="24"/>
              </w:rPr>
              <w:t>分發</w:t>
            </w:r>
          </w:p>
        </w:tc>
      </w:tr>
      <w:tr w:rsidR="00405AFD" w:rsidRPr="00936F39" w:rsidTr="00AA21D1">
        <w:trPr>
          <w:trHeight w:val="121"/>
          <w:jc w:val="center"/>
        </w:trPr>
        <w:tc>
          <w:tcPr>
            <w:tcW w:w="809" w:type="dxa"/>
            <w:vMerge/>
            <w:tcBorders>
              <w:left w:val="single" w:sz="8" w:space="0" w:color="auto"/>
              <w:bottom w:val="single" w:sz="6" w:space="0" w:color="auto"/>
              <w:right w:val="single" w:sz="6" w:space="0" w:color="auto"/>
            </w:tcBorders>
            <w:shd w:val="clear" w:color="auto" w:fill="auto"/>
            <w:vAlign w:val="center"/>
            <w:hideMark/>
          </w:tcPr>
          <w:p w:rsidR="00B66A18" w:rsidRPr="00936F39" w:rsidRDefault="00B66A18" w:rsidP="00072193">
            <w:pPr>
              <w:widowControl/>
              <w:spacing w:line="240" w:lineRule="exact"/>
              <w:jc w:val="center"/>
              <w:rPr>
                <w:rFonts w:eastAsia="新細明體"/>
                <w:kern w:val="0"/>
                <w:sz w:val="24"/>
                <w:szCs w:val="24"/>
              </w:rPr>
            </w:pP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hideMark/>
          </w:tcPr>
          <w:p w:rsidR="00B66A18" w:rsidRPr="00936F39" w:rsidRDefault="00B66A18" w:rsidP="00072193">
            <w:pPr>
              <w:widowControl/>
              <w:spacing w:line="240" w:lineRule="exact"/>
              <w:rPr>
                <w:rFonts w:hAnsi="標楷體" w:cs="新細明體"/>
                <w:kern w:val="0"/>
                <w:sz w:val="24"/>
                <w:szCs w:val="24"/>
              </w:rPr>
            </w:pPr>
            <w:r w:rsidRPr="00936F39">
              <w:rPr>
                <w:rFonts w:hAnsi="標楷體" w:cs="新細明體" w:hint="eastAsia"/>
                <w:kern w:val="0"/>
                <w:sz w:val="24"/>
                <w:szCs w:val="24"/>
              </w:rPr>
              <w:t>小計</w:t>
            </w:r>
          </w:p>
        </w:tc>
        <w:tc>
          <w:tcPr>
            <w:tcW w:w="837" w:type="dxa"/>
            <w:tcBorders>
              <w:top w:val="single" w:sz="6" w:space="0" w:color="auto"/>
              <w:left w:val="single" w:sz="6" w:space="0" w:color="auto"/>
              <w:bottom w:val="single" w:sz="6" w:space="0" w:color="auto"/>
              <w:right w:val="single" w:sz="6" w:space="0" w:color="auto"/>
            </w:tcBorders>
            <w:shd w:val="clear" w:color="auto" w:fill="auto"/>
            <w:hideMark/>
          </w:tcPr>
          <w:p w:rsidR="00B66A18" w:rsidRPr="00936F39" w:rsidRDefault="00B66A18" w:rsidP="00072193">
            <w:pPr>
              <w:widowControl/>
              <w:spacing w:line="240" w:lineRule="exact"/>
              <w:jc w:val="right"/>
              <w:rPr>
                <w:rFonts w:eastAsia="新細明體"/>
                <w:kern w:val="0"/>
                <w:sz w:val="24"/>
                <w:szCs w:val="24"/>
              </w:rPr>
            </w:pPr>
            <w:r w:rsidRPr="00936F39">
              <w:rPr>
                <w:rFonts w:eastAsia="新細明體" w:hint="eastAsia"/>
                <w:kern w:val="0"/>
                <w:sz w:val="24"/>
                <w:szCs w:val="24"/>
              </w:rPr>
              <w:t>944</w:t>
            </w:r>
          </w:p>
        </w:tc>
        <w:tc>
          <w:tcPr>
            <w:tcW w:w="747" w:type="dxa"/>
            <w:tcBorders>
              <w:top w:val="single" w:sz="6" w:space="0" w:color="auto"/>
              <w:left w:val="single" w:sz="6" w:space="0" w:color="auto"/>
              <w:bottom w:val="single" w:sz="6" w:space="0" w:color="auto"/>
              <w:right w:val="single" w:sz="6" w:space="0" w:color="auto"/>
            </w:tcBorders>
            <w:shd w:val="clear" w:color="auto" w:fill="auto"/>
            <w:hideMark/>
          </w:tcPr>
          <w:p w:rsidR="00B66A18" w:rsidRPr="00936F39" w:rsidRDefault="00B66A18" w:rsidP="00072193">
            <w:pPr>
              <w:widowControl/>
              <w:spacing w:line="240" w:lineRule="exact"/>
              <w:jc w:val="right"/>
              <w:rPr>
                <w:rFonts w:eastAsia="新細明體"/>
                <w:kern w:val="0"/>
                <w:sz w:val="24"/>
                <w:szCs w:val="24"/>
              </w:rPr>
            </w:pPr>
            <w:r w:rsidRPr="00936F39">
              <w:rPr>
                <w:rFonts w:eastAsia="新細明體" w:hint="eastAsia"/>
                <w:kern w:val="0"/>
                <w:sz w:val="24"/>
                <w:szCs w:val="24"/>
              </w:rPr>
              <w:t>8</w:t>
            </w:r>
          </w:p>
        </w:tc>
        <w:tc>
          <w:tcPr>
            <w:tcW w:w="1258"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B66A18"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0.85</w:t>
            </w:r>
            <w:r w:rsidRPr="00936F39">
              <w:rPr>
                <w:rFonts w:eastAsia="新細明體"/>
                <w:kern w:val="0"/>
                <w:sz w:val="24"/>
                <w:szCs w:val="24"/>
              </w:rPr>
              <w:t>%</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B66A18" w:rsidRPr="00936F39" w:rsidRDefault="00B66A18" w:rsidP="006A4D7C">
            <w:pPr>
              <w:widowControl/>
              <w:spacing w:line="240" w:lineRule="exact"/>
              <w:jc w:val="center"/>
              <w:rPr>
                <w:rFonts w:eastAsia="新細明體"/>
                <w:kern w:val="0"/>
                <w:sz w:val="24"/>
                <w:szCs w:val="24"/>
              </w:rPr>
            </w:pPr>
          </w:p>
        </w:tc>
      </w:tr>
      <w:tr w:rsidR="00405AFD" w:rsidRPr="00936F39" w:rsidTr="00AA21D1">
        <w:trPr>
          <w:trHeight w:val="59"/>
          <w:jc w:val="center"/>
        </w:trPr>
        <w:tc>
          <w:tcPr>
            <w:tcW w:w="809" w:type="dxa"/>
            <w:tcBorders>
              <w:top w:val="single" w:sz="6" w:space="0" w:color="auto"/>
              <w:left w:val="single" w:sz="8" w:space="0" w:color="auto"/>
              <w:bottom w:val="single" w:sz="6" w:space="0" w:color="auto"/>
              <w:right w:val="single" w:sz="6" w:space="0" w:color="auto"/>
            </w:tcBorders>
            <w:vAlign w:val="center"/>
          </w:tcPr>
          <w:p w:rsidR="00B66A18" w:rsidRPr="00936F39" w:rsidRDefault="00B66A18" w:rsidP="00072193">
            <w:pPr>
              <w:widowControl/>
              <w:spacing w:line="240" w:lineRule="exact"/>
              <w:jc w:val="center"/>
              <w:rPr>
                <w:rFonts w:eastAsia="新細明體"/>
                <w:kern w:val="0"/>
                <w:sz w:val="24"/>
                <w:szCs w:val="24"/>
              </w:rPr>
            </w:pPr>
            <w:r w:rsidRPr="00936F39">
              <w:rPr>
                <w:rFonts w:hAnsi="標楷體" w:cs="新細明體" w:hint="eastAsia"/>
                <w:kern w:val="0"/>
                <w:sz w:val="24"/>
                <w:szCs w:val="24"/>
              </w:rPr>
              <w:t>合計</w:t>
            </w:r>
          </w:p>
        </w:tc>
        <w:tc>
          <w:tcPr>
            <w:tcW w:w="3743" w:type="dxa"/>
            <w:gridSpan w:val="4"/>
            <w:tcBorders>
              <w:top w:val="single" w:sz="6" w:space="0" w:color="auto"/>
              <w:left w:val="single" w:sz="6" w:space="0" w:color="auto"/>
              <w:bottom w:val="single" w:sz="6" w:space="0" w:color="auto"/>
              <w:right w:val="single" w:sz="6" w:space="0" w:color="auto"/>
            </w:tcBorders>
            <w:shd w:val="clear" w:color="auto" w:fill="auto"/>
          </w:tcPr>
          <w:p w:rsidR="00B66A18" w:rsidRPr="00936F39" w:rsidRDefault="00B66A18" w:rsidP="00232AB8">
            <w:pPr>
              <w:widowControl/>
              <w:spacing w:line="240" w:lineRule="exact"/>
              <w:rPr>
                <w:rFonts w:hAnsi="標楷體" w:cs="新細明體"/>
                <w:kern w:val="0"/>
                <w:sz w:val="24"/>
                <w:szCs w:val="24"/>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B66A18" w:rsidRPr="00936F39" w:rsidRDefault="00B66A18" w:rsidP="00232AB8">
            <w:pPr>
              <w:widowControl/>
              <w:spacing w:line="240" w:lineRule="exact"/>
              <w:jc w:val="right"/>
              <w:rPr>
                <w:rFonts w:eastAsia="新細明體"/>
                <w:kern w:val="0"/>
                <w:sz w:val="24"/>
                <w:szCs w:val="24"/>
              </w:rPr>
            </w:pPr>
            <w:r w:rsidRPr="00936F39">
              <w:rPr>
                <w:rFonts w:eastAsia="新細明體" w:hint="eastAsia"/>
                <w:kern w:val="0"/>
                <w:sz w:val="24"/>
                <w:szCs w:val="24"/>
              </w:rPr>
              <w:t>22,252</w:t>
            </w:r>
          </w:p>
        </w:tc>
        <w:tc>
          <w:tcPr>
            <w:tcW w:w="747" w:type="dxa"/>
            <w:tcBorders>
              <w:top w:val="single" w:sz="6" w:space="0" w:color="auto"/>
              <w:left w:val="single" w:sz="6" w:space="0" w:color="auto"/>
              <w:bottom w:val="single" w:sz="6" w:space="0" w:color="auto"/>
              <w:right w:val="single" w:sz="6" w:space="0" w:color="auto"/>
            </w:tcBorders>
            <w:shd w:val="clear" w:color="auto" w:fill="auto"/>
          </w:tcPr>
          <w:p w:rsidR="00B66A18" w:rsidRPr="00936F39" w:rsidRDefault="00B66A18" w:rsidP="00232AB8">
            <w:pPr>
              <w:widowControl/>
              <w:spacing w:line="240" w:lineRule="exact"/>
              <w:jc w:val="right"/>
              <w:rPr>
                <w:rFonts w:eastAsia="新細明體"/>
                <w:kern w:val="0"/>
                <w:sz w:val="24"/>
                <w:szCs w:val="24"/>
              </w:rPr>
            </w:pPr>
            <w:r w:rsidRPr="00936F39">
              <w:rPr>
                <w:rFonts w:eastAsia="新細明體" w:hint="eastAsia"/>
                <w:kern w:val="0"/>
                <w:sz w:val="24"/>
                <w:szCs w:val="24"/>
              </w:rPr>
              <w:t>1,154</w:t>
            </w:r>
          </w:p>
        </w:tc>
        <w:tc>
          <w:tcPr>
            <w:tcW w:w="1258" w:type="dxa"/>
            <w:tcBorders>
              <w:top w:val="single" w:sz="4" w:space="0" w:color="auto"/>
              <w:left w:val="single" w:sz="6" w:space="0" w:color="auto"/>
              <w:bottom w:val="single" w:sz="6" w:space="0" w:color="auto"/>
              <w:right w:val="single" w:sz="6" w:space="0" w:color="auto"/>
            </w:tcBorders>
            <w:shd w:val="clear" w:color="auto" w:fill="auto"/>
            <w:vAlign w:val="center"/>
          </w:tcPr>
          <w:p w:rsidR="00B66A18" w:rsidRPr="00936F39" w:rsidRDefault="00B66A18" w:rsidP="00AA21D1">
            <w:pPr>
              <w:widowControl/>
              <w:spacing w:line="240" w:lineRule="exact"/>
              <w:jc w:val="center"/>
              <w:rPr>
                <w:rFonts w:eastAsia="新細明體"/>
                <w:kern w:val="0"/>
                <w:sz w:val="24"/>
                <w:szCs w:val="24"/>
              </w:rPr>
            </w:pPr>
            <w:r w:rsidRPr="00936F39">
              <w:rPr>
                <w:rFonts w:eastAsia="新細明體" w:hint="eastAsia"/>
                <w:kern w:val="0"/>
                <w:sz w:val="24"/>
                <w:szCs w:val="24"/>
              </w:rPr>
              <w:t>5.19%</w:t>
            </w:r>
          </w:p>
        </w:tc>
        <w:tc>
          <w:tcPr>
            <w:tcW w:w="2643" w:type="dxa"/>
            <w:tcBorders>
              <w:top w:val="single" w:sz="6" w:space="0" w:color="auto"/>
              <w:left w:val="single" w:sz="6" w:space="0" w:color="auto"/>
              <w:bottom w:val="single" w:sz="6" w:space="0" w:color="auto"/>
              <w:right w:val="single" w:sz="8" w:space="0" w:color="auto"/>
            </w:tcBorders>
            <w:shd w:val="clear" w:color="auto" w:fill="auto"/>
            <w:vAlign w:val="center"/>
          </w:tcPr>
          <w:p w:rsidR="00B66A18" w:rsidRPr="00936F39" w:rsidRDefault="00B66A18" w:rsidP="006A4D7C">
            <w:pPr>
              <w:widowControl/>
              <w:spacing w:line="240" w:lineRule="exact"/>
              <w:jc w:val="center"/>
              <w:rPr>
                <w:rFonts w:eastAsia="新細明體"/>
                <w:kern w:val="0"/>
                <w:sz w:val="24"/>
                <w:szCs w:val="24"/>
              </w:rPr>
            </w:pPr>
          </w:p>
        </w:tc>
      </w:tr>
    </w:tbl>
    <w:p w:rsidR="00AA4ED7" w:rsidRPr="00936F39" w:rsidRDefault="00AA4ED7" w:rsidP="00AA4ED7">
      <w:pPr>
        <w:spacing w:line="240" w:lineRule="exact"/>
        <w:ind w:leftChars="-166" w:left="-565"/>
        <w:rPr>
          <w:rFonts w:hAnsi="標楷體"/>
          <w:sz w:val="24"/>
          <w:szCs w:val="24"/>
        </w:rPr>
      </w:pPr>
      <w:r w:rsidRPr="00936F39">
        <w:rPr>
          <w:rFonts w:hAnsi="標楷體" w:hint="eastAsia"/>
          <w:sz w:val="24"/>
          <w:szCs w:val="24"/>
        </w:rPr>
        <w:t>說明：本表不含消防、水上警察人員。</w:t>
      </w:r>
    </w:p>
    <w:p w:rsidR="00AA4ED7" w:rsidRPr="00936F39" w:rsidRDefault="00AA4ED7" w:rsidP="002050A6">
      <w:pPr>
        <w:spacing w:afterLines="50" w:line="240" w:lineRule="exact"/>
        <w:ind w:leftChars="-166" w:left="-565"/>
        <w:rPr>
          <w:rFonts w:hAnsi="標楷體"/>
          <w:sz w:val="24"/>
          <w:szCs w:val="24"/>
        </w:rPr>
      </w:pPr>
      <w:r w:rsidRPr="00936F39">
        <w:rPr>
          <w:rFonts w:hAnsi="標楷體"/>
          <w:sz w:val="24"/>
          <w:szCs w:val="24"/>
        </w:rPr>
        <w:t>資料來源：</w:t>
      </w:r>
      <w:r w:rsidR="00EF3DE5" w:rsidRPr="00936F39">
        <w:rPr>
          <w:rFonts w:hAnsi="標楷體" w:hint="eastAsia"/>
          <w:sz w:val="24"/>
          <w:szCs w:val="24"/>
        </w:rPr>
        <w:t>前案調查資料及</w:t>
      </w:r>
      <w:r w:rsidRPr="00936F39">
        <w:rPr>
          <w:rFonts w:hAnsi="標楷體" w:hint="eastAsia"/>
          <w:sz w:val="24"/>
          <w:szCs w:val="24"/>
        </w:rPr>
        <w:t>警政署</w:t>
      </w:r>
      <w:r w:rsidR="00EF3DE5" w:rsidRPr="00936F39">
        <w:rPr>
          <w:rFonts w:hAnsi="標楷體" w:hint="eastAsia"/>
          <w:sz w:val="24"/>
          <w:szCs w:val="24"/>
        </w:rPr>
        <w:t>補充</w:t>
      </w:r>
      <w:r w:rsidRPr="00936F39">
        <w:rPr>
          <w:rFonts w:hAnsi="標楷體"/>
          <w:sz w:val="24"/>
          <w:szCs w:val="24"/>
        </w:rPr>
        <w:t>資料</w:t>
      </w:r>
      <w:r w:rsidRPr="00936F39">
        <w:rPr>
          <w:rFonts w:hAnsi="標楷體" w:hint="eastAsia"/>
          <w:sz w:val="24"/>
          <w:szCs w:val="24"/>
        </w:rPr>
        <w:t>。</w:t>
      </w:r>
    </w:p>
    <w:p w:rsidR="00DB341E" w:rsidRPr="00936F39" w:rsidRDefault="00DB341E" w:rsidP="00347085">
      <w:pPr>
        <w:pStyle w:val="3"/>
      </w:pPr>
      <w:r w:rsidRPr="00936F39">
        <w:rPr>
          <w:rFonts w:hint="eastAsia"/>
        </w:rPr>
        <w:t>又依考試院第12屆第15次會議</w:t>
      </w:r>
      <w:r w:rsidR="004D5B1E" w:rsidRPr="00936F39">
        <w:rPr>
          <w:rFonts w:hint="eastAsia"/>
        </w:rPr>
        <w:t>之委員意見</w:t>
      </w:r>
      <w:r w:rsidRPr="00936F39">
        <w:rPr>
          <w:rFonts w:hint="eastAsia"/>
        </w:rPr>
        <w:t>略以</w:t>
      </w:r>
      <w:r w:rsidRPr="00936F39">
        <w:rPr>
          <w:rStyle w:val="afd"/>
          <w:rFonts w:hAnsi="標楷體"/>
        </w:rPr>
        <w:footnoteReference w:id="27"/>
      </w:r>
      <w:r w:rsidRPr="00936F39">
        <w:rPr>
          <w:rFonts w:hint="eastAsia"/>
        </w:rPr>
        <w:t>：「</w:t>
      </w:r>
      <w:r w:rsidRPr="00936F39">
        <w:rPr>
          <w:rFonts w:hAnsi="標楷體" w:hint="eastAsia"/>
        </w:rPr>
        <w:t>有關警察離職率問題，用人機關警政署於本(103)年11月完成一份調查報告指出：『一般警察特考三等考試錄取人員(</w:t>
      </w:r>
      <w:proofErr w:type="gramStart"/>
      <w:r w:rsidRPr="00936F39">
        <w:rPr>
          <w:rFonts w:hAnsi="標楷體" w:hint="eastAsia"/>
        </w:rPr>
        <w:t>外軌)</w:t>
      </w:r>
      <w:proofErr w:type="gramEnd"/>
      <w:r w:rsidRPr="00936F39">
        <w:rPr>
          <w:rFonts w:hAnsi="標楷體" w:hint="eastAsia"/>
        </w:rPr>
        <w:t>之離職率為警察特考(</w:t>
      </w:r>
      <w:proofErr w:type="gramStart"/>
      <w:r w:rsidRPr="00936F39">
        <w:rPr>
          <w:rFonts w:hAnsi="標楷體" w:hint="eastAsia"/>
        </w:rPr>
        <w:t>內軌)</w:t>
      </w:r>
      <w:proofErr w:type="gramEnd"/>
      <w:r w:rsidRPr="00936F39">
        <w:rPr>
          <w:rFonts w:hAnsi="標楷體" w:hint="eastAsia"/>
        </w:rPr>
        <w:t>離職率之9.48倍，而基層警力（四等考試錄取人員）部分，</w:t>
      </w:r>
      <w:proofErr w:type="gramStart"/>
      <w:r w:rsidRPr="00936F39">
        <w:rPr>
          <w:rFonts w:hAnsi="標楷體" w:hint="eastAsia"/>
        </w:rPr>
        <w:t>外軌離職</w:t>
      </w:r>
      <w:proofErr w:type="gramEnd"/>
      <w:r w:rsidRPr="00936F39">
        <w:rPr>
          <w:rFonts w:hAnsi="標楷體" w:hint="eastAsia"/>
        </w:rPr>
        <w:t>率</w:t>
      </w:r>
      <w:proofErr w:type="gramStart"/>
      <w:r w:rsidRPr="00936F39">
        <w:rPr>
          <w:rFonts w:hAnsi="標楷體" w:hint="eastAsia"/>
        </w:rPr>
        <w:t>為內軌的</w:t>
      </w:r>
      <w:proofErr w:type="gramEnd"/>
      <w:r w:rsidRPr="00936F39">
        <w:rPr>
          <w:rFonts w:hAnsi="標楷體" w:hint="eastAsia"/>
        </w:rPr>
        <w:t>11.8倍。從離職率分析得知，若要避免人力流動，</w:t>
      </w:r>
      <w:proofErr w:type="gramStart"/>
      <w:r w:rsidRPr="00936F39">
        <w:rPr>
          <w:rFonts w:hAnsi="標楷體" w:hint="eastAsia"/>
        </w:rPr>
        <w:t>由內軌供應</w:t>
      </w:r>
      <w:proofErr w:type="gramEnd"/>
      <w:r w:rsidRPr="00936F39">
        <w:rPr>
          <w:rFonts w:hAnsi="標楷體" w:hint="eastAsia"/>
        </w:rPr>
        <w:t>新</w:t>
      </w:r>
      <w:r w:rsidRPr="00936F39">
        <w:rPr>
          <w:rFonts w:hAnsi="標楷體" w:hint="eastAsia"/>
        </w:rPr>
        <w:lastRenderedPageBreak/>
        <w:t>進人力較佳。』若以軍士官學校畢業，不須經過考試即可派任軍、士官成為職業軍人（軍官或士官），或可研究警校（警大或警專）畢業不須經過特考即可派任警察官(警正或警佐職務)，成為職業警察，必須終身從事警察工作；若欲擔任其他公務人員，則必須參加各項公務人員考試（如欲擔任司法官則參加司法官特考、欲擔任外交官則參加外交特考</w:t>
      </w:r>
      <w:r w:rsidRPr="00936F39">
        <w:rPr>
          <w:rFonts w:hAnsi="標楷體"/>
        </w:rPr>
        <w:t>…</w:t>
      </w:r>
      <w:proofErr w:type="gramStart"/>
      <w:r w:rsidRPr="00936F39">
        <w:rPr>
          <w:rFonts w:hAnsi="標楷體"/>
        </w:rPr>
        <w:t>…</w:t>
      </w:r>
      <w:proofErr w:type="gramEnd"/>
      <w:r w:rsidRPr="00936F39">
        <w:rPr>
          <w:rFonts w:hAnsi="標楷體" w:hint="eastAsia"/>
        </w:rPr>
        <w:t>等）</w:t>
      </w:r>
      <w:r w:rsidRPr="00936F39">
        <w:rPr>
          <w:rFonts w:hint="eastAsia"/>
        </w:rPr>
        <w:t>」等語</w:t>
      </w:r>
      <w:r w:rsidR="00FC4780" w:rsidRPr="00936F39">
        <w:rPr>
          <w:rFonts w:hint="eastAsia"/>
        </w:rPr>
        <w:t>，</w:t>
      </w:r>
      <w:proofErr w:type="gramStart"/>
      <w:r w:rsidR="00FC4780" w:rsidRPr="00936F39">
        <w:rPr>
          <w:rFonts w:hint="eastAsia"/>
        </w:rPr>
        <w:t>均值</w:t>
      </w:r>
      <w:r w:rsidR="00AA1FB3" w:rsidRPr="00936F39">
        <w:rPr>
          <w:rFonts w:hint="eastAsia"/>
        </w:rPr>
        <w:t>主管機關</w:t>
      </w:r>
      <w:proofErr w:type="gramEnd"/>
      <w:r w:rsidR="00AA1FB3" w:rsidRPr="00936F39">
        <w:rPr>
          <w:rFonts w:hint="eastAsia"/>
        </w:rPr>
        <w:t>審慎檢討</w:t>
      </w:r>
      <w:r w:rsidRPr="00936F39">
        <w:rPr>
          <w:rFonts w:hint="eastAsia"/>
        </w:rPr>
        <w:t>。</w:t>
      </w:r>
    </w:p>
    <w:p w:rsidR="00AA4ED7" w:rsidRPr="00936F39" w:rsidRDefault="00E32358" w:rsidP="00B62769">
      <w:pPr>
        <w:pStyle w:val="3"/>
        <w:ind w:leftChars="200"/>
      </w:pPr>
      <w:r w:rsidRPr="00936F39">
        <w:rPr>
          <w:rFonts w:hint="eastAsia"/>
        </w:rPr>
        <w:t>綜上，</w:t>
      </w:r>
      <w:r w:rsidR="00EC217C" w:rsidRPr="00936F39">
        <w:rPr>
          <w:rFonts w:hint="eastAsia"/>
        </w:rPr>
        <w:t>現行</w:t>
      </w:r>
      <w:r w:rsidR="00C60755" w:rsidRPr="00936F39">
        <w:rPr>
          <w:rFonts w:hint="eastAsia"/>
        </w:rPr>
        <w:t>雙軌制度進用之內外</w:t>
      </w:r>
      <w:proofErr w:type="gramStart"/>
      <w:r w:rsidR="00C60755" w:rsidRPr="00936F39">
        <w:rPr>
          <w:rFonts w:hint="eastAsia"/>
        </w:rPr>
        <w:t>軌</w:t>
      </w:r>
      <w:proofErr w:type="gramEnd"/>
      <w:r w:rsidR="00C60755" w:rsidRPr="00936F39">
        <w:rPr>
          <w:rFonts w:hint="eastAsia"/>
        </w:rPr>
        <w:t>人員，依據用人機關意見指出尚有工作任務</w:t>
      </w:r>
      <w:r w:rsidR="000849D3" w:rsidRPr="00936F39">
        <w:rPr>
          <w:rFonts w:hint="eastAsia"/>
        </w:rPr>
        <w:t>分派</w:t>
      </w:r>
      <w:r w:rsidR="00C60755" w:rsidRPr="00936F39">
        <w:rPr>
          <w:rFonts w:hint="eastAsia"/>
        </w:rPr>
        <w:t>上之差距</w:t>
      </w:r>
      <w:r w:rsidR="00347085" w:rsidRPr="00936F39">
        <w:rPr>
          <w:rFonts w:hint="eastAsia"/>
        </w:rPr>
        <w:t>，</w:t>
      </w:r>
      <w:r w:rsidR="00862858" w:rsidRPr="00936F39">
        <w:rPr>
          <w:rFonts w:hint="eastAsia"/>
        </w:rPr>
        <w:t>又內政部相關委託研究也</w:t>
      </w:r>
      <w:r w:rsidR="00C60755" w:rsidRPr="00936F39">
        <w:rPr>
          <w:rFonts w:hint="eastAsia"/>
        </w:rPr>
        <w:t>指出就工作之服從及團結性而言亦有差距</w:t>
      </w:r>
      <w:r w:rsidR="00A6003D" w:rsidRPr="00936F39">
        <w:rPr>
          <w:rFonts w:hint="eastAsia"/>
        </w:rPr>
        <w:t>，警務工作投入程度不一</w:t>
      </w:r>
      <w:r w:rsidR="00C60755" w:rsidRPr="00936F39">
        <w:rPr>
          <w:rFonts w:hint="eastAsia"/>
        </w:rPr>
        <w:t>；</w:t>
      </w:r>
      <w:proofErr w:type="gramStart"/>
      <w:r w:rsidR="00C60755" w:rsidRPr="00936F39">
        <w:rPr>
          <w:rFonts w:hint="eastAsia"/>
        </w:rPr>
        <w:t>此外，</w:t>
      </w:r>
      <w:proofErr w:type="gramEnd"/>
      <w:r w:rsidR="00C60755" w:rsidRPr="00936F39">
        <w:rPr>
          <w:rFonts w:hint="eastAsia"/>
        </w:rPr>
        <w:t>同時為提升相關結訓率及</w:t>
      </w:r>
      <w:r w:rsidR="005A79CE" w:rsidRPr="00936F39">
        <w:rPr>
          <w:rFonts w:hint="eastAsia"/>
        </w:rPr>
        <w:t>改善</w:t>
      </w:r>
      <w:r w:rsidR="00C60755" w:rsidRPr="00936F39">
        <w:rPr>
          <w:rFonts w:hint="eastAsia"/>
        </w:rPr>
        <w:t>離職率，內政部後續允應強化相關職前</w:t>
      </w:r>
      <w:r w:rsidR="00C60755" w:rsidRPr="00936F39">
        <w:rPr>
          <w:rFonts w:hAnsi="標楷體" w:hint="eastAsia"/>
        </w:rPr>
        <w:t>、</w:t>
      </w:r>
      <w:r w:rsidR="00C60755" w:rsidRPr="00936F39">
        <w:rPr>
          <w:rFonts w:hint="eastAsia"/>
        </w:rPr>
        <w:t>在職訓練及輔導機制，</w:t>
      </w:r>
      <w:r w:rsidR="00B62769" w:rsidRPr="00936F39">
        <w:rPr>
          <w:rFonts w:hAnsi="標楷體" w:hint="eastAsia"/>
        </w:rPr>
        <w:t>並謀求整體相關配套措施</w:t>
      </w:r>
      <w:r w:rsidR="00B62769" w:rsidRPr="00936F39">
        <w:rPr>
          <w:rFonts w:hint="eastAsia"/>
        </w:rPr>
        <w:t>，</w:t>
      </w:r>
      <w:r w:rsidR="00C60755" w:rsidRPr="00936F39">
        <w:rPr>
          <w:rFonts w:hint="eastAsia"/>
        </w:rPr>
        <w:t>以改善上述情形，促進整體警察人力之有效運用。</w:t>
      </w:r>
    </w:p>
    <w:p w:rsidR="0055029F" w:rsidRPr="00936F39" w:rsidRDefault="00F0037B" w:rsidP="00B9710B">
      <w:pPr>
        <w:pStyle w:val="2"/>
        <w:rPr>
          <w:rFonts w:hAnsi="標楷體"/>
          <w:b/>
        </w:rPr>
      </w:pPr>
      <w:bookmarkStart w:id="61" w:name="_Toc435540136"/>
      <w:bookmarkStart w:id="62" w:name="_Toc458430050"/>
      <w:bookmarkEnd w:id="53"/>
      <w:bookmarkEnd w:id="54"/>
      <w:bookmarkEnd w:id="61"/>
      <w:r w:rsidRPr="00936F39">
        <w:rPr>
          <w:rFonts w:hAnsi="標楷體" w:hint="eastAsia"/>
          <w:b/>
        </w:rPr>
        <w:t>參考</w:t>
      </w:r>
      <w:r w:rsidR="00847D32" w:rsidRPr="00936F39">
        <w:rPr>
          <w:rFonts w:hAnsi="標楷體" w:hint="eastAsia"/>
          <w:b/>
        </w:rPr>
        <w:t>日本</w:t>
      </w:r>
      <w:r w:rsidR="008656CD" w:rsidRPr="00936F39">
        <w:rPr>
          <w:rFonts w:hAnsi="標楷體" w:hint="eastAsia"/>
          <w:b/>
        </w:rPr>
        <w:t>警察考訓用模式，</w:t>
      </w:r>
      <w:r w:rsidR="00847D32" w:rsidRPr="00936F39">
        <w:rPr>
          <w:rFonts w:hAnsi="標楷體" w:hint="eastAsia"/>
          <w:b/>
        </w:rPr>
        <w:t>警校入學考</w:t>
      </w:r>
      <w:r w:rsidR="001513FC" w:rsidRPr="00936F39">
        <w:rPr>
          <w:rFonts w:hAnsi="標楷體" w:hint="eastAsia"/>
          <w:b/>
        </w:rPr>
        <w:t>比照</w:t>
      </w:r>
      <w:proofErr w:type="gramStart"/>
      <w:r w:rsidR="005E3281" w:rsidRPr="00936F39">
        <w:rPr>
          <w:rFonts w:hAnsi="標楷體" w:hint="eastAsia"/>
          <w:b/>
        </w:rPr>
        <w:t>國考</w:t>
      </w:r>
      <w:r w:rsidR="00847D32" w:rsidRPr="00936F39">
        <w:rPr>
          <w:rFonts w:hAnsi="標楷體" w:hint="eastAsia"/>
          <w:b/>
        </w:rPr>
        <w:t>，</w:t>
      </w:r>
      <w:r w:rsidR="005E3281" w:rsidRPr="00936F39">
        <w:rPr>
          <w:rFonts w:hAnsi="標楷體" w:hint="eastAsia"/>
          <w:b/>
        </w:rPr>
        <w:t>採</w:t>
      </w:r>
      <w:proofErr w:type="gramEnd"/>
      <w:r w:rsidR="00145FF4" w:rsidRPr="00936F39">
        <w:rPr>
          <w:rFonts w:hAnsi="標楷體" w:hint="eastAsia"/>
          <w:b/>
        </w:rPr>
        <w:t>考訓用模式培訓所需</w:t>
      </w:r>
      <w:r w:rsidR="005E3281" w:rsidRPr="00936F39">
        <w:rPr>
          <w:rFonts w:hAnsi="標楷體" w:hint="eastAsia"/>
          <w:b/>
        </w:rPr>
        <w:t>國家</w:t>
      </w:r>
      <w:r w:rsidR="00145FF4" w:rsidRPr="00936F39">
        <w:rPr>
          <w:rFonts w:hAnsi="標楷體" w:hint="eastAsia"/>
          <w:b/>
        </w:rPr>
        <w:t>警察人力</w:t>
      </w:r>
      <w:r w:rsidR="00317C55" w:rsidRPr="00936F39">
        <w:rPr>
          <w:rFonts w:hAnsi="標楷體" w:hint="eastAsia"/>
          <w:b/>
        </w:rPr>
        <w:t>，</w:t>
      </w:r>
      <w:r w:rsidR="00E63C79" w:rsidRPr="00936F39">
        <w:rPr>
          <w:rFonts w:hAnsi="標楷體" w:hint="eastAsia"/>
          <w:b/>
        </w:rPr>
        <w:t>韓國</w:t>
      </w:r>
      <w:proofErr w:type="gramStart"/>
      <w:r w:rsidR="00E63C79" w:rsidRPr="00936F39">
        <w:rPr>
          <w:rFonts w:hAnsi="標楷體" w:hint="eastAsia"/>
          <w:b/>
        </w:rPr>
        <w:t>採教用</w:t>
      </w:r>
      <w:proofErr w:type="gramEnd"/>
      <w:r w:rsidR="00E63C79" w:rsidRPr="00936F39">
        <w:rPr>
          <w:rFonts w:hAnsi="標楷體" w:hint="eastAsia"/>
          <w:b/>
        </w:rPr>
        <w:t>合一(先教後用)</w:t>
      </w:r>
      <w:r w:rsidR="00B777DD" w:rsidRPr="00936F39">
        <w:rPr>
          <w:rFonts w:hAnsi="標楷體" w:hint="eastAsia"/>
          <w:b/>
        </w:rPr>
        <w:t>；</w:t>
      </w:r>
      <w:r w:rsidR="00145FF4" w:rsidRPr="00936F39">
        <w:rPr>
          <w:rFonts w:hAnsi="標楷體" w:hint="eastAsia"/>
          <w:b/>
        </w:rPr>
        <w:t>且</w:t>
      </w:r>
      <w:r w:rsidR="001F0114" w:rsidRPr="00936F39">
        <w:rPr>
          <w:rFonts w:hAnsi="標楷體" w:hint="eastAsia"/>
          <w:b/>
        </w:rPr>
        <w:t>日</w:t>
      </w:r>
      <w:r w:rsidR="0055029F" w:rsidRPr="00936F39">
        <w:rPr>
          <w:rFonts w:hAnsi="標楷體" w:hint="eastAsia"/>
          <w:b/>
        </w:rPr>
        <w:t>韓警察</w:t>
      </w:r>
      <w:r w:rsidR="003C405E" w:rsidRPr="00936F39">
        <w:rPr>
          <w:rFonts w:hAnsi="標楷體" w:hint="eastAsia"/>
          <w:b/>
        </w:rPr>
        <w:t>初任應考年齡</w:t>
      </w:r>
      <w:r w:rsidR="0015700B" w:rsidRPr="00936F39">
        <w:rPr>
          <w:rFonts w:hAnsi="標楷體" w:hint="eastAsia"/>
          <w:b/>
        </w:rPr>
        <w:t>，</w:t>
      </w:r>
      <w:r w:rsidR="003600E8" w:rsidRPr="00936F39">
        <w:rPr>
          <w:rFonts w:hAnsi="標楷體" w:hint="eastAsia"/>
          <w:b/>
        </w:rPr>
        <w:t>日本</w:t>
      </w:r>
      <w:r w:rsidR="0015700B" w:rsidRPr="00936F39">
        <w:rPr>
          <w:rFonts w:hAnsi="標楷體" w:hint="eastAsia"/>
          <w:b/>
        </w:rPr>
        <w:t>研究所</w:t>
      </w:r>
      <w:r w:rsidR="003600E8" w:rsidRPr="00936F39">
        <w:rPr>
          <w:rFonts w:hAnsi="標楷體" w:hint="eastAsia"/>
          <w:b/>
        </w:rPr>
        <w:t>報考</w:t>
      </w:r>
      <w:r w:rsidR="004B1F57" w:rsidRPr="00936F39">
        <w:rPr>
          <w:rFonts w:hAnsi="標楷體" w:hint="eastAsia"/>
          <w:b/>
        </w:rPr>
        <w:t>上限</w:t>
      </w:r>
      <w:r w:rsidR="0036569A" w:rsidRPr="00936F39">
        <w:rPr>
          <w:rFonts w:hAnsi="標楷體" w:hint="eastAsia"/>
          <w:b/>
        </w:rPr>
        <w:t>約</w:t>
      </w:r>
      <w:r w:rsidR="004B1F57" w:rsidRPr="00936F39">
        <w:rPr>
          <w:rFonts w:hAnsi="標楷體" w:hint="eastAsia"/>
          <w:b/>
        </w:rPr>
        <w:t>為</w:t>
      </w:r>
      <w:r w:rsidR="003C405E" w:rsidRPr="00936F39">
        <w:rPr>
          <w:rFonts w:hAnsi="標楷體" w:hint="eastAsia"/>
          <w:b/>
        </w:rPr>
        <w:t>33歲</w:t>
      </w:r>
      <w:r w:rsidR="0015700B" w:rsidRPr="00936F39">
        <w:rPr>
          <w:rFonts w:hAnsi="標楷體" w:hint="eastAsia"/>
          <w:b/>
        </w:rPr>
        <w:t>、大學為29歲</w:t>
      </w:r>
      <w:r w:rsidR="00F1344C" w:rsidRPr="00936F39">
        <w:rPr>
          <w:rFonts w:hAnsi="標楷體" w:hint="eastAsia"/>
          <w:b/>
        </w:rPr>
        <w:t>以下</w:t>
      </w:r>
      <w:r w:rsidR="003940FF" w:rsidRPr="00936F39">
        <w:rPr>
          <w:rFonts w:hAnsi="標楷體" w:hint="eastAsia"/>
          <w:b/>
        </w:rPr>
        <w:t>，韓國則</w:t>
      </w:r>
      <w:r w:rsidR="00B52323" w:rsidRPr="00936F39">
        <w:rPr>
          <w:rFonts w:hAnsi="標楷體" w:hint="eastAsia"/>
          <w:b/>
        </w:rPr>
        <w:t>為30歲以下</w:t>
      </w:r>
      <w:r w:rsidR="009C1A7E" w:rsidRPr="00936F39">
        <w:rPr>
          <w:rFonts w:hAnsi="標楷體" w:hint="eastAsia"/>
          <w:b/>
        </w:rPr>
        <w:t>，</w:t>
      </w:r>
      <w:r w:rsidR="00862858" w:rsidRPr="00936F39">
        <w:rPr>
          <w:rFonts w:hAnsi="標楷體" w:hint="eastAsia"/>
          <w:b/>
        </w:rPr>
        <w:t>明</w:t>
      </w:r>
      <w:r w:rsidR="00387C96" w:rsidRPr="00936F39">
        <w:rPr>
          <w:rFonts w:hAnsi="標楷體" w:hint="eastAsia"/>
          <w:b/>
        </w:rPr>
        <w:t>顯</w:t>
      </w:r>
      <w:r w:rsidR="003722B4" w:rsidRPr="00936F39">
        <w:rPr>
          <w:rFonts w:hAnsi="標楷體" w:hint="eastAsia"/>
          <w:b/>
        </w:rPr>
        <w:t>低於我國警察</w:t>
      </w:r>
      <w:r w:rsidR="009C1A7E" w:rsidRPr="00936F39">
        <w:rPr>
          <w:rFonts w:hAnsi="標楷體" w:hint="eastAsia"/>
          <w:b/>
        </w:rPr>
        <w:t>應試</w:t>
      </w:r>
      <w:r w:rsidR="003722B4" w:rsidRPr="00936F39">
        <w:rPr>
          <w:rFonts w:hAnsi="標楷體" w:hint="eastAsia"/>
          <w:b/>
        </w:rPr>
        <w:t>年齡</w:t>
      </w:r>
      <w:r w:rsidR="00C512FF" w:rsidRPr="00936F39">
        <w:rPr>
          <w:rFonts w:hAnsi="標楷體" w:hint="eastAsia"/>
          <w:b/>
        </w:rPr>
        <w:t>上限</w:t>
      </w:r>
      <w:r w:rsidR="009F1881" w:rsidRPr="00936F39">
        <w:rPr>
          <w:rFonts w:hAnsi="標楷體" w:hint="eastAsia"/>
          <w:b/>
        </w:rPr>
        <w:t>，</w:t>
      </w:r>
      <w:r w:rsidR="005906B9" w:rsidRPr="00936F39">
        <w:rPr>
          <w:rFonts w:hAnsi="標楷體" w:hint="eastAsia"/>
          <w:b/>
        </w:rPr>
        <w:t>而</w:t>
      </w:r>
      <w:r w:rsidR="0055029F" w:rsidRPr="00936F39">
        <w:rPr>
          <w:rFonts w:hAnsi="標楷體" w:hint="eastAsia"/>
          <w:b/>
        </w:rPr>
        <w:t>警政署亦建議公務人員特種考試警察人員考試及一般警察人員考試四等考試年齡上限修正為28歲，</w:t>
      </w:r>
      <w:r w:rsidR="00C512FF" w:rsidRPr="00936F39">
        <w:rPr>
          <w:rFonts w:hAnsi="標楷體" w:hint="eastAsia"/>
          <w:b/>
        </w:rPr>
        <w:t>相關</w:t>
      </w:r>
      <w:r w:rsidR="00C805C7" w:rsidRPr="00936F39">
        <w:rPr>
          <w:rFonts w:hAnsi="標楷體" w:hint="eastAsia"/>
          <w:b/>
        </w:rPr>
        <w:t>制度變革及</w:t>
      </w:r>
      <w:r w:rsidR="00C512FF" w:rsidRPr="00936F39">
        <w:rPr>
          <w:rFonts w:hAnsi="標楷體" w:hint="eastAsia"/>
          <w:b/>
        </w:rPr>
        <w:t>實務需求</w:t>
      </w:r>
      <w:proofErr w:type="gramStart"/>
      <w:r w:rsidR="0078195F" w:rsidRPr="00936F39">
        <w:rPr>
          <w:rFonts w:hAnsi="標楷體" w:hint="eastAsia"/>
          <w:b/>
        </w:rPr>
        <w:t>併</w:t>
      </w:r>
      <w:proofErr w:type="gramEnd"/>
      <w:r w:rsidR="0078195F" w:rsidRPr="00936F39">
        <w:rPr>
          <w:rFonts w:hAnsi="標楷體" w:hint="eastAsia"/>
          <w:b/>
        </w:rPr>
        <w:t>請考</w:t>
      </w:r>
      <w:r w:rsidR="00A1148D" w:rsidRPr="00936F39">
        <w:rPr>
          <w:rFonts w:hAnsi="標楷體" w:hint="eastAsia"/>
          <w:b/>
        </w:rPr>
        <w:t>試院</w:t>
      </w:r>
      <w:r w:rsidR="00AF0FFC" w:rsidRPr="00936F39">
        <w:rPr>
          <w:rFonts w:hAnsi="標楷體" w:hint="eastAsia"/>
          <w:b/>
        </w:rPr>
        <w:t>及</w:t>
      </w:r>
      <w:r w:rsidR="007455E6" w:rsidRPr="00936F39">
        <w:rPr>
          <w:rFonts w:hAnsi="標楷體" w:hint="eastAsia"/>
          <w:b/>
        </w:rPr>
        <w:t>行政院</w:t>
      </w:r>
      <w:proofErr w:type="gramStart"/>
      <w:r w:rsidR="00407248" w:rsidRPr="00936F39">
        <w:rPr>
          <w:rFonts w:hAnsi="標楷體" w:hint="eastAsia"/>
          <w:b/>
        </w:rPr>
        <w:t>研</w:t>
      </w:r>
      <w:proofErr w:type="gramEnd"/>
      <w:r w:rsidR="00407248" w:rsidRPr="00936F39">
        <w:rPr>
          <w:rFonts w:hAnsi="標楷體" w:hint="eastAsia"/>
          <w:b/>
        </w:rPr>
        <w:t>議</w:t>
      </w:r>
      <w:r w:rsidR="00B67927" w:rsidRPr="00936F39">
        <w:rPr>
          <w:rFonts w:hAnsi="標楷體" w:hint="eastAsia"/>
          <w:b/>
        </w:rPr>
        <w:t>參酌</w:t>
      </w:r>
      <w:r w:rsidR="00DE28D2" w:rsidRPr="00936F39">
        <w:rPr>
          <w:rFonts w:hAnsi="標楷體" w:hint="eastAsia"/>
          <w:b/>
        </w:rPr>
        <w:t>。</w:t>
      </w:r>
      <w:bookmarkEnd w:id="62"/>
    </w:p>
    <w:p w:rsidR="003B21B8" w:rsidRPr="00936F39" w:rsidRDefault="00887AD8" w:rsidP="0091576B">
      <w:pPr>
        <w:pStyle w:val="3"/>
        <w:rPr>
          <w:rFonts w:hAnsi="標楷體"/>
        </w:rPr>
      </w:pPr>
      <w:r w:rsidRPr="00936F39">
        <w:t>警察人員人事條例第11條</w:t>
      </w:r>
      <w:r w:rsidR="007E49A3" w:rsidRPr="00936F39">
        <w:rPr>
          <w:rFonts w:hint="eastAsia"/>
        </w:rPr>
        <w:t>第1項</w:t>
      </w:r>
      <w:r w:rsidRPr="00936F39">
        <w:rPr>
          <w:rFonts w:hint="eastAsia"/>
        </w:rPr>
        <w:t>規定</w:t>
      </w:r>
      <w:r w:rsidRPr="00936F39">
        <w:t>：「警察官之任官資格如左：一、警察人員考試及格者。</w:t>
      </w:r>
      <w:r w:rsidRPr="00936F39">
        <w:rPr>
          <w:rFonts w:hint="eastAsia"/>
        </w:rPr>
        <w:t>…</w:t>
      </w:r>
      <w:r w:rsidR="00893388" w:rsidRPr="00936F39">
        <w:rPr>
          <w:rFonts w:hAnsi="標楷體" w:hint="eastAsia"/>
        </w:rPr>
        <w:t>」同</w:t>
      </w:r>
      <w:r w:rsidR="00893388" w:rsidRPr="00936F39">
        <w:t>條</w:t>
      </w:r>
      <w:r w:rsidR="00893388" w:rsidRPr="00936F39">
        <w:rPr>
          <w:rFonts w:hint="eastAsia"/>
        </w:rPr>
        <w:t>第</w:t>
      </w:r>
      <w:r w:rsidRPr="00936F39">
        <w:rPr>
          <w:rFonts w:hint="eastAsia"/>
        </w:rPr>
        <w:t>2項</w:t>
      </w:r>
      <w:r w:rsidR="009909C5" w:rsidRPr="00936F39">
        <w:rPr>
          <w:rFonts w:hint="eastAsia"/>
        </w:rPr>
        <w:t>規定</w:t>
      </w:r>
      <w:r w:rsidR="00893388" w:rsidRPr="00936F39">
        <w:t>：「</w:t>
      </w:r>
      <w:r w:rsidRPr="00936F39">
        <w:t>警察官之任用，除具備前項各款資格之</w:t>
      </w:r>
      <w:proofErr w:type="gramStart"/>
      <w:r w:rsidRPr="00936F39">
        <w:t>一</w:t>
      </w:r>
      <w:proofErr w:type="gramEnd"/>
      <w:r w:rsidRPr="00936F39">
        <w:t>外，職務等階最高列警正三階以上，應經警察大學或警官學校畢業或訓練合格；職務等階最高列警正四階以下，應經警察大學、警官學校、警察專</w:t>
      </w:r>
      <w:r w:rsidRPr="00936F39">
        <w:lastRenderedPageBreak/>
        <w:t>科學校或警察學校畢業或訓練合格。」</w:t>
      </w:r>
      <w:r w:rsidR="000F16F0" w:rsidRPr="00936F39">
        <w:rPr>
          <w:rFonts w:hint="eastAsia"/>
        </w:rPr>
        <w:t>同條例</w:t>
      </w:r>
      <w:r w:rsidRPr="00936F39">
        <w:t>第12條第1項規定：「警察人員考試及格者，取得任官資格如左：</w:t>
      </w:r>
      <w:r w:rsidRPr="00936F39">
        <w:rPr>
          <w:rFonts w:hint="eastAsia"/>
        </w:rPr>
        <w:t>…</w:t>
      </w:r>
      <w:r w:rsidRPr="00936F39">
        <w:t>三、高等考試三級考試或特種考試警察人員考試三等考試及格者，取得警正四</w:t>
      </w:r>
      <w:proofErr w:type="gramStart"/>
      <w:r w:rsidRPr="00936F39">
        <w:t>階任官</w:t>
      </w:r>
      <w:proofErr w:type="gramEnd"/>
      <w:r w:rsidRPr="00936F39">
        <w:t>資格。四、普通考試或特種考試警察人員考試四等考</w:t>
      </w:r>
      <w:r w:rsidR="00862858" w:rsidRPr="00936F39">
        <w:t>試及格者，取得警佐三</w:t>
      </w:r>
      <w:proofErr w:type="gramStart"/>
      <w:r w:rsidR="00862858" w:rsidRPr="00936F39">
        <w:t>階任官</w:t>
      </w:r>
      <w:proofErr w:type="gramEnd"/>
      <w:r w:rsidR="00862858" w:rsidRPr="00936F39">
        <w:t>資格。」</w:t>
      </w:r>
      <w:r w:rsidR="00862858" w:rsidRPr="00936F39">
        <w:rPr>
          <w:rFonts w:hint="eastAsia"/>
        </w:rPr>
        <w:t>因此</w:t>
      </w:r>
      <w:r w:rsidRPr="00936F39">
        <w:rPr>
          <w:rFonts w:hint="eastAsia"/>
        </w:rPr>
        <w:t>警察人員任用資格必須具備雙條件，除經考試及格外，尚須經警大或</w:t>
      </w:r>
      <w:proofErr w:type="gramStart"/>
      <w:r w:rsidRPr="00936F39">
        <w:rPr>
          <w:rFonts w:hint="eastAsia"/>
        </w:rPr>
        <w:t>警專畢</w:t>
      </w:r>
      <w:proofErr w:type="gramEnd"/>
      <w:r w:rsidRPr="00936F39">
        <w:rPr>
          <w:rFonts w:hint="eastAsia"/>
        </w:rPr>
        <w:t>（結）業或訓練後，始取得任官資格，其中</w:t>
      </w:r>
      <w:r w:rsidRPr="00936F39">
        <w:t>任職警正三階（巡官）以上職務，</w:t>
      </w:r>
      <w:r w:rsidRPr="00936F39">
        <w:rPr>
          <w:rFonts w:hint="eastAsia"/>
        </w:rPr>
        <w:t>必</w:t>
      </w:r>
      <w:r w:rsidRPr="00936F39">
        <w:t>須</w:t>
      </w:r>
      <w:r w:rsidRPr="00936F39">
        <w:rPr>
          <w:rFonts w:hint="eastAsia"/>
        </w:rPr>
        <w:t>經過</w:t>
      </w:r>
      <w:proofErr w:type="gramStart"/>
      <w:r w:rsidRPr="00936F39">
        <w:t>警大畢</w:t>
      </w:r>
      <w:proofErr w:type="gramEnd"/>
      <w:r w:rsidRPr="00936F39">
        <w:t>（結）業</w:t>
      </w:r>
      <w:r w:rsidRPr="00936F39">
        <w:rPr>
          <w:rFonts w:hint="eastAsia"/>
        </w:rPr>
        <w:t>或訓練</w:t>
      </w:r>
      <w:r w:rsidRPr="00936F39">
        <w:t>。</w:t>
      </w:r>
      <w:r w:rsidR="0091576B" w:rsidRPr="00936F39">
        <w:rPr>
          <w:rFonts w:hint="eastAsia"/>
        </w:rPr>
        <w:t>我國警察</w:t>
      </w:r>
      <w:proofErr w:type="gramStart"/>
      <w:r w:rsidR="0091576B" w:rsidRPr="00936F39">
        <w:rPr>
          <w:rFonts w:hint="eastAsia"/>
        </w:rPr>
        <w:t>人員內軌制</w:t>
      </w:r>
      <w:proofErr w:type="gramEnd"/>
      <w:r w:rsidR="0091576B" w:rsidRPr="00936F39">
        <w:rPr>
          <w:rFonts w:hint="eastAsia"/>
        </w:rPr>
        <w:t>，目前普遍認定</w:t>
      </w:r>
      <w:proofErr w:type="gramStart"/>
      <w:r w:rsidR="0091576B" w:rsidRPr="00936F39">
        <w:rPr>
          <w:rFonts w:hint="eastAsia"/>
        </w:rPr>
        <w:t>為教考用</w:t>
      </w:r>
      <w:proofErr w:type="gramEnd"/>
      <w:r w:rsidR="00ED56B4" w:rsidRPr="00936F39">
        <w:rPr>
          <w:rFonts w:hint="eastAsia"/>
        </w:rPr>
        <w:t>模式</w:t>
      </w:r>
      <w:r w:rsidR="00A2028C" w:rsidRPr="00936F39">
        <w:rPr>
          <w:rFonts w:hint="eastAsia"/>
        </w:rPr>
        <w:t>，</w:t>
      </w:r>
      <w:proofErr w:type="gramStart"/>
      <w:r w:rsidR="0091576B" w:rsidRPr="00936F39">
        <w:rPr>
          <w:rFonts w:hint="eastAsia"/>
        </w:rPr>
        <w:t>外軌制</w:t>
      </w:r>
      <w:proofErr w:type="gramEnd"/>
      <w:r w:rsidR="0091576B" w:rsidRPr="00936F39">
        <w:rPr>
          <w:rFonts w:hint="eastAsia"/>
        </w:rPr>
        <w:t>為考訓用模式。</w:t>
      </w:r>
      <w:r w:rsidR="00862858" w:rsidRPr="00936F39">
        <w:rPr>
          <w:rFonts w:hint="eastAsia"/>
        </w:rPr>
        <w:t>根據</w:t>
      </w:r>
      <w:r w:rsidR="0082298F" w:rsidRPr="00936F39">
        <w:rPr>
          <w:rFonts w:hAnsi="標楷體" w:hint="eastAsia"/>
        </w:rPr>
        <w:t>公務人員特種考試警察人員考試規則</w:t>
      </w:r>
      <w:r w:rsidR="00DC3A30" w:rsidRPr="00936F39">
        <w:rPr>
          <w:rFonts w:hAnsi="標楷體" w:hint="eastAsia"/>
        </w:rPr>
        <w:t>第3條及公務人員特種考試一般警察人員考試規則</w:t>
      </w:r>
      <w:r w:rsidR="0082298F" w:rsidRPr="00936F39">
        <w:rPr>
          <w:rFonts w:hAnsi="標楷體" w:hint="eastAsia"/>
        </w:rPr>
        <w:t>第3條</w:t>
      </w:r>
      <w:r w:rsidR="00DC3A30" w:rsidRPr="00936F39">
        <w:rPr>
          <w:rFonts w:hAnsi="標楷體" w:hint="eastAsia"/>
        </w:rPr>
        <w:t>之</w:t>
      </w:r>
      <w:r w:rsidR="0082298F" w:rsidRPr="00936F39">
        <w:rPr>
          <w:rFonts w:hAnsi="標楷體" w:hint="eastAsia"/>
        </w:rPr>
        <w:t>規定</w:t>
      </w:r>
      <w:r w:rsidR="00054BAF" w:rsidRPr="00936F39">
        <w:rPr>
          <w:rFonts w:hAnsi="標楷體" w:hint="eastAsia"/>
        </w:rPr>
        <w:t>：</w:t>
      </w:r>
      <w:r w:rsidR="00DC3A30" w:rsidRPr="00936F39">
        <w:rPr>
          <w:rFonts w:hAnsi="標楷體" w:hint="eastAsia"/>
        </w:rPr>
        <w:t>「</w:t>
      </w:r>
      <w:r w:rsidR="007F2A22" w:rsidRPr="00936F39">
        <w:rPr>
          <w:rFonts w:hAnsi="標楷體" w:hint="eastAsia"/>
        </w:rPr>
        <w:t>中華民國國民，其年齡符合下列各款規定，並具有附表一所列應考資格之</w:t>
      </w:r>
      <w:proofErr w:type="gramStart"/>
      <w:r w:rsidR="007F2A22" w:rsidRPr="00936F39">
        <w:rPr>
          <w:rFonts w:hAnsi="標楷體" w:hint="eastAsia"/>
        </w:rPr>
        <w:t>一</w:t>
      </w:r>
      <w:proofErr w:type="gramEnd"/>
      <w:r w:rsidR="007F2A22" w:rsidRPr="00936F39">
        <w:rPr>
          <w:rFonts w:hAnsi="標楷體" w:hint="eastAsia"/>
        </w:rPr>
        <w:t>者，得應各該等類考試：</w:t>
      </w:r>
      <w:r w:rsidR="00D5344C" w:rsidRPr="00936F39">
        <w:rPr>
          <w:rFonts w:hAnsi="標楷體" w:hint="eastAsia"/>
        </w:rPr>
        <w:t>一、二等考試：年滿</w:t>
      </w:r>
      <w:r w:rsidR="00797ECE" w:rsidRPr="00936F39">
        <w:rPr>
          <w:rFonts w:hAnsi="標楷體" w:hint="eastAsia"/>
        </w:rPr>
        <w:t>18</w:t>
      </w:r>
      <w:r w:rsidR="00D5344C" w:rsidRPr="00936F39">
        <w:rPr>
          <w:rFonts w:hAnsi="標楷體" w:hint="eastAsia"/>
        </w:rPr>
        <w:t>歲以上，</w:t>
      </w:r>
      <w:r w:rsidR="00797ECE" w:rsidRPr="00936F39">
        <w:rPr>
          <w:rFonts w:hAnsi="標楷體" w:hint="eastAsia"/>
        </w:rPr>
        <w:t>42</w:t>
      </w:r>
      <w:r w:rsidR="00D5344C" w:rsidRPr="00936F39">
        <w:rPr>
          <w:rFonts w:hAnsi="標楷體" w:hint="eastAsia"/>
        </w:rPr>
        <w:t>歲以下。二、三等考試：年滿</w:t>
      </w:r>
      <w:r w:rsidR="00797ECE" w:rsidRPr="00936F39">
        <w:rPr>
          <w:rFonts w:hAnsi="標楷體" w:hint="eastAsia"/>
        </w:rPr>
        <w:t>18</w:t>
      </w:r>
      <w:r w:rsidR="00D5344C" w:rsidRPr="00936F39">
        <w:rPr>
          <w:rFonts w:hAnsi="標楷體" w:hint="eastAsia"/>
        </w:rPr>
        <w:t>歲以上，</w:t>
      </w:r>
      <w:r w:rsidR="00797ECE" w:rsidRPr="00936F39">
        <w:rPr>
          <w:rFonts w:hAnsi="標楷體" w:hint="eastAsia"/>
        </w:rPr>
        <w:t>37</w:t>
      </w:r>
      <w:r w:rsidR="00D5344C" w:rsidRPr="00936F39">
        <w:rPr>
          <w:rFonts w:hAnsi="標楷體" w:hint="eastAsia"/>
        </w:rPr>
        <w:t>歲以下。三、四等考試：年滿</w:t>
      </w:r>
      <w:r w:rsidR="00797ECE" w:rsidRPr="00936F39">
        <w:rPr>
          <w:rFonts w:hAnsi="標楷體" w:hint="eastAsia"/>
        </w:rPr>
        <w:t>18</w:t>
      </w:r>
      <w:r w:rsidR="00D5344C" w:rsidRPr="00936F39">
        <w:rPr>
          <w:rFonts w:hAnsi="標楷體" w:hint="eastAsia"/>
        </w:rPr>
        <w:t>歲以上，</w:t>
      </w:r>
      <w:r w:rsidR="00797ECE" w:rsidRPr="00936F39">
        <w:rPr>
          <w:rFonts w:hAnsi="標楷體" w:hint="eastAsia"/>
        </w:rPr>
        <w:t>37</w:t>
      </w:r>
      <w:r w:rsidR="00D5344C" w:rsidRPr="00936F39">
        <w:rPr>
          <w:rFonts w:hAnsi="標楷體" w:hint="eastAsia"/>
        </w:rPr>
        <w:t>歲以下</w:t>
      </w:r>
      <w:r w:rsidR="00DC3A30" w:rsidRPr="00936F39">
        <w:rPr>
          <w:rFonts w:hAnsi="標楷體" w:hint="eastAsia"/>
        </w:rPr>
        <w:t>」</w:t>
      </w:r>
      <w:r w:rsidR="0082298F" w:rsidRPr="00936F39">
        <w:rPr>
          <w:rFonts w:hAnsi="標楷體" w:hint="eastAsia"/>
        </w:rPr>
        <w:t>。</w:t>
      </w:r>
      <w:r w:rsidR="00FA1C71" w:rsidRPr="00936F39">
        <w:rPr>
          <w:rFonts w:hAnsi="標楷體" w:hint="eastAsia"/>
        </w:rPr>
        <w:t>基此，</w:t>
      </w:r>
      <w:r w:rsidR="00FB3F2D" w:rsidRPr="00936F39">
        <w:rPr>
          <w:rFonts w:hAnsi="標楷體" w:hint="eastAsia"/>
        </w:rPr>
        <w:t>依</w:t>
      </w:r>
      <w:r w:rsidR="00FA1C71" w:rsidRPr="00936F39">
        <w:rPr>
          <w:rFonts w:hAnsi="標楷體" w:hint="eastAsia"/>
        </w:rPr>
        <w:t>警察特考</w:t>
      </w:r>
      <w:r w:rsidR="00310D6D" w:rsidRPr="00936F39">
        <w:rPr>
          <w:rFonts w:hAnsi="標楷體" w:hint="eastAsia"/>
        </w:rPr>
        <w:t>及一般警察特考</w:t>
      </w:r>
      <w:r w:rsidR="005332F8" w:rsidRPr="00936F39">
        <w:rPr>
          <w:rFonts w:hAnsi="標楷體" w:hint="eastAsia"/>
        </w:rPr>
        <w:t>之考試</w:t>
      </w:r>
      <w:r w:rsidR="00F0286D" w:rsidRPr="00936F39">
        <w:rPr>
          <w:rFonts w:hAnsi="標楷體" w:hint="eastAsia"/>
        </w:rPr>
        <w:t>規則</w:t>
      </w:r>
      <w:r w:rsidR="00310D6D" w:rsidRPr="00936F39">
        <w:rPr>
          <w:rFonts w:hAnsi="標楷體" w:hint="eastAsia"/>
        </w:rPr>
        <w:t>，</w:t>
      </w:r>
      <w:r w:rsidR="003D5CD5" w:rsidRPr="00936F39">
        <w:rPr>
          <w:rFonts w:hAnsi="標楷體" w:hint="eastAsia"/>
        </w:rPr>
        <w:t>我國</w:t>
      </w:r>
      <w:r w:rsidR="007357BD" w:rsidRPr="00936F39">
        <w:rPr>
          <w:rFonts w:hAnsi="標楷體" w:hint="eastAsia"/>
        </w:rPr>
        <w:t>警察人員</w:t>
      </w:r>
      <w:r w:rsidR="00716387" w:rsidRPr="00936F39">
        <w:rPr>
          <w:rFonts w:hAnsi="標楷體" w:hint="eastAsia"/>
        </w:rPr>
        <w:t>二等考試年齡限制為18歲以上，42歲以下；三等、四等考試年齡限制為18歲以上，37</w:t>
      </w:r>
      <w:r w:rsidR="00152225" w:rsidRPr="00936F39">
        <w:rPr>
          <w:rFonts w:hAnsi="標楷體" w:hint="eastAsia"/>
        </w:rPr>
        <w:t>歲以下。整體</w:t>
      </w:r>
      <w:r w:rsidR="006A2E56" w:rsidRPr="00936F39">
        <w:rPr>
          <w:rFonts w:hAnsi="標楷體" w:hint="eastAsia"/>
        </w:rPr>
        <w:t>警察人員考試</w:t>
      </w:r>
      <w:r w:rsidR="00152225" w:rsidRPr="00936F39">
        <w:rPr>
          <w:rFonts w:hAnsi="標楷體" w:hint="eastAsia"/>
        </w:rPr>
        <w:t>報考年齡</w:t>
      </w:r>
      <w:r w:rsidR="004F4ACD" w:rsidRPr="00936F39">
        <w:rPr>
          <w:rFonts w:hAnsi="標楷體" w:hint="eastAsia"/>
        </w:rPr>
        <w:t>之</w:t>
      </w:r>
      <w:r w:rsidR="00152225" w:rsidRPr="00936F39">
        <w:rPr>
          <w:rFonts w:hAnsi="標楷體" w:hint="eastAsia"/>
        </w:rPr>
        <w:t>上限為37~42歲以下。</w:t>
      </w:r>
    </w:p>
    <w:p w:rsidR="005E3268" w:rsidRPr="00936F39" w:rsidRDefault="005E3268" w:rsidP="00A232AA">
      <w:pPr>
        <w:pStyle w:val="3"/>
      </w:pPr>
      <w:r w:rsidRPr="00936F39">
        <w:rPr>
          <w:rFonts w:hint="eastAsia"/>
        </w:rPr>
        <w:t>依</w:t>
      </w:r>
      <w:r w:rsidR="00B009F9" w:rsidRPr="00936F39">
        <w:rPr>
          <w:rFonts w:hint="eastAsia"/>
        </w:rPr>
        <w:t>「</w:t>
      </w:r>
      <w:proofErr w:type="gramStart"/>
      <w:r w:rsidR="00B009F9" w:rsidRPr="00936F39">
        <w:rPr>
          <w:rFonts w:hint="eastAsia"/>
        </w:rPr>
        <w:t>103</w:t>
      </w:r>
      <w:proofErr w:type="gramEnd"/>
      <w:r w:rsidR="00B009F9" w:rsidRPr="00936F39">
        <w:rPr>
          <w:rFonts w:hint="eastAsia"/>
        </w:rPr>
        <w:t>年度考試院日本警察人員人事制度暨公務人員考訓制度考察報告」</w:t>
      </w:r>
      <w:r w:rsidR="0058272F" w:rsidRPr="00936F39">
        <w:rPr>
          <w:rStyle w:val="afd"/>
          <w:rFonts w:hAnsi="標楷體"/>
        </w:rPr>
        <w:footnoteReference w:id="28"/>
      </w:r>
      <w:r w:rsidR="0045658B" w:rsidRPr="00936F39">
        <w:rPr>
          <w:rFonts w:hint="eastAsia"/>
        </w:rPr>
        <w:t>載明：</w:t>
      </w:r>
      <w:r w:rsidR="0051359C" w:rsidRPr="00936F39">
        <w:rPr>
          <w:rFonts w:hint="eastAsia"/>
        </w:rPr>
        <w:t>日本</w:t>
      </w:r>
      <w:r w:rsidR="00CF418B" w:rsidRPr="00936F39">
        <w:rPr>
          <w:rFonts w:hint="eastAsia"/>
        </w:rPr>
        <w:t>警察考試錄取後隨即安排受訓，</w:t>
      </w:r>
      <w:r w:rsidR="0051359C" w:rsidRPr="00936F39">
        <w:rPr>
          <w:rFonts w:hint="eastAsia"/>
        </w:rPr>
        <w:t>養成訓練主要在三級警察學校內實施。原則上都道府縣警察學校負責基層警官之教育訓練；管區警察學校負責中階警察官之教育訓練；警察大學校負責高階警官之教育訓練，各級警</w:t>
      </w:r>
      <w:r w:rsidR="0051359C" w:rsidRPr="00936F39">
        <w:rPr>
          <w:rFonts w:hint="eastAsia"/>
        </w:rPr>
        <w:lastRenderedPageBreak/>
        <w:t>察學校之經費，</w:t>
      </w:r>
      <w:proofErr w:type="gramStart"/>
      <w:r w:rsidR="0051359C" w:rsidRPr="00936F39">
        <w:rPr>
          <w:rFonts w:hint="eastAsia"/>
        </w:rPr>
        <w:t>均由中央</w:t>
      </w:r>
      <w:proofErr w:type="gramEnd"/>
      <w:r w:rsidR="0051359C" w:rsidRPr="00936F39">
        <w:rPr>
          <w:rFonts w:hint="eastAsia"/>
        </w:rPr>
        <w:t>負擔。</w:t>
      </w:r>
      <w:r w:rsidR="00F03784" w:rsidRPr="00936F39">
        <w:rPr>
          <w:rFonts w:hint="eastAsia"/>
        </w:rPr>
        <w:t>關於警察大學部分，</w:t>
      </w:r>
      <w:r w:rsidR="00A232AA" w:rsidRPr="00936F39">
        <w:rPr>
          <w:rFonts w:hint="eastAsia"/>
        </w:rPr>
        <w:t>國家公務員</w:t>
      </w:r>
      <w:proofErr w:type="gramStart"/>
      <w:r w:rsidR="00A232AA" w:rsidRPr="00936F39">
        <w:rPr>
          <w:rFonts w:hint="eastAsia"/>
        </w:rPr>
        <w:t>第Ⅰ類考試及格</w:t>
      </w:r>
      <w:proofErr w:type="gramEnd"/>
      <w:r w:rsidR="00A232AA" w:rsidRPr="00936F39">
        <w:rPr>
          <w:rFonts w:hint="eastAsia"/>
        </w:rPr>
        <w:t>人員(菁英組)通過考試後，以</w:t>
      </w:r>
      <w:proofErr w:type="gramStart"/>
      <w:r w:rsidR="00A232AA" w:rsidRPr="00936F39">
        <w:rPr>
          <w:rFonts w:hint="eastAsia"/>
        </w:rPr>
        <w:t>警部補任命</w:t>
      </w:r>
      <w:proofErr w:type="gramEnd"/>
      <w:r w:rsidR="00A232AA" w:rsidRPr="00936F39">
        <w:rPr>
          <w:rFonts w:hint="eastAsia"/>
        </w:rPr>
        <w:t>，隨即至警察大學校接受3個月初任幹部科教育，後派警察署見習</w:t>
      </w:r>
      <w:r w:rsidR="00F03784" w:rsidRPr="00936F39">
        <w:rPr>
          <w:rFonts w:hint="eastAsia"/>
        </w:rPr>
        <w:t>9</w:t>
      </w:r>
      <w:r w:rsidR="00A232AA" w:rsidRPr="00936F39">
        <w:rPr>
          <w:rFonts w:hint="eastAsia"/>
        </w:rPr>
        <w:t>個月，再至警察大學校接受</w:t>
      </w:r>
      <w:r w:rsidR="00F03784" w:rsidRPr="00936F39">
        <w:rPr>
          <w:rFonts w:hint="eastAsia"/>
        </w:rPr>
        <w:t>1</w:t>
      </w:r>
      <w:r w:rsidR="00A232AA" w:rsidRPr="00936F39">
        <w:rPr>
          <w:rFonts w:hint="eastAsia"/>
        </w:rPr>
        <w:t>個半月補修課程，回警察廳服務2年，再回學校受訓1個月，合計約3年6個月養成教育。</w:t>
      </w:r>
      <w:proofErr w:type="gramStart"/>
      <w:r w:rsidR="00A3756A" w:rsidRPr="00936F39">
        <w:rPr>
          <w:rFonts w:hAnsi="標楷體" w:hint="eastAsia"/>
        </w:rPr>
        <w:t>此外，</w:t>
      </w:r>
      <w:proofErr w:type="gramEnd"/>
      <w:r w:rsidR="00A3756A" w:rsidRPr="00936F39">
        <w:rPr>
          <w:rFonts w:hAnsi="標楷體" w:hint="eastAsia"/>
        </w:rPr>
        <w:t>日本國家或地方警察招募皆採用適性測驗，</w:t>
      </w:r>
      <w:r w:rsidR="00F159EC" w:rsidRPr="00936F39">
        <w:rPr>
          <w:rFonts w:hAnsi="標楷體" w:hint="eastAsia"/>
        </w:rPr>
        <w:t>韓國則</w:t>
      </w:r>
      <w:proofErr w:type="gramStart"/>
      <w:r w:rsidR="00F159EC" w:rsidRPr="00936F39">
        <w:rPr>
          <w:rFonts w:hAnsi="標楷體" w:hint="eastAsia"/>
        </w:rPr>
        <w:t>採</w:t>
      </w:r>
      <w:proofErr w:type="gramEnd"/>
      <w:r w:rsidR="00F159EC" w:rsidRPr="00936F39">
        <w:rPr>
          <w:rFonts w:hAnsi="標楷體" w:hint="eastAsia"/>
        </w:rPr>
        <w:t>適性及心理測驗</w:t>
      </w:r>
      <w:r w:rsidR="00870D65" w:rsidRPr="00936F39">
        <w:rPr>
          <w:rFonts w:hAnsi="標楷體" w:hint="eastAsia"/>
        </w:rPr>
        <w:t>，</w:t>
      </w:r>
      <w:r w:rsidR="00A3756A" w:rsidRPr="00936F39">
        <w:rPr>
          <w:rFonts w:hAnsi="標楷體" w:hint="eastAsia"/>
        </w:rPr>
        <w:t>以確保錄取者進入警校受訓及爾後執行警察職務之</w:t>
      </w:r>
      <w:proofErr w:type="gramStart"/>
      <w:r w:rsidR="00A3756A" w:rsidRPr="00936F39">
        <w:rPr>
          <w:rFonts w:hAnsi="標楷體" w:hint="eastAsia"/>
        </w:rPr>
        <w:t>適切無虞</w:t>
      </w:r>
      <w:proofErr w:type="gramEnd"/>
      <w:r w:rsidR="00A3756A" w:rsidRPr="00936F39">
        <w:rPr>
          <w:rFonts w:hAnsi="標楷體" w:hint="eastAsia"/>
        </w:rPr>
        <w:t>。</w:t>
      </w:r>
      <w:r w:rsidR="007D4CCF" w:rsidRPr="00936F39">
        <w:rPr>
          <w:rFonts w:hAnsi="標楷體" w:hint="eastAsia"/>
        </w:rPr>
        <w:t>我國截至目前僅採用筆試，一般警察特考增加體能測驗，並未採用適性測驗</w:t>
      </w:r>
      <w:r w:rsidR="007D4CCF" w:rsidRPr="00936F39">
        <w:rPr>
          <w:rFonts w:hAnsi="標楷體" w:hint="eastAsia"/>
          <w:spacing w:val="-6"/>
        </w:rPr>
        <w:t>。</w:t>
      </w:r>
      <w:r w:rsidR="000E7D23" w:rsidRPr="00936F39">
        <w:rPr>
          <w:rFonts w:hAnsi="標楷體" w:hint="eastAsia"/>
          <w:spacing w:val="-6"/>
        </w:rPr>
        <w:t>足見，日本</w:t>
      </w:r>
      <w:r w:rsidR="00CA3B80" w:rsidRPr="00936F39">
        <w:rPr>
          <w:rFonts w:hAnsi="標楷體" w:hint="eastAsia"/>
          <w:spacing w:val="-6"/>
        </w:rPr>
        <w:t>與我國</w:t>
      </w:r>
      <w:proofErr w:type="gramStart"/>
      <w:r w:rsidR="003E722F" w:rsidRPr="00936F39">
        <w:rPr>
          <w:rFonts w:hAnsi="標楷體" w:hint="eastAsia"/>
          <w:spacing w:val="-6"/>
        </w:rPr>
        <w:t>雖均有警察</w:t>
      </w:r>
      <w:proofErr w:type="gramEnd"/>
      <w:r w:rsidR="003E722F" w:rsidRPr="00936F39">
        <w:rPr>
          <w:rFonts w:hAnsi="標楷體" w:hint="eastAsia"/>
          <w:spacing w:val="-6"/>
        </w:rPr>
        <w:t>大學</w:t>
      </w:r>
      <w:r w:rsidR="004A07CC" w:rsidRPr="00936F39">
        <w:rPr>
          <w:rFonts w:hAnsi="標楷體" w:hint="eastAsia"/>
          <w:spacing w:val="-6"/>
        </w:rPr>
        <w:t>之</w:t>
      </w:r>
      <w:r w:rsidR="003E722F" w:rsidRPr="00936F39">
        <w:rPr>
          <w:rFonts w:hAnsi="標楷體" w:hint="eastAsia"/>
          <w:spacing w:val="-6"/>
        </w:rPr>
        <w:t>設置，惟</w:t>
      </w:r>
      <w:r w:rsidR="00CA3B80" w:rsidRPr="00936F39">
        <w:rPr>
          <w:rFonts w:hAnsi="標楷體" w:hint="eastAsia"/>
          <w:spacing w:val="-6"/>
        </w:rPr>
        <w:t>警察人員雙軌制度之進用</w:t>
      </w:r>
      <w:r w:rsidR="008857AF" w:rsidRPr="00936F39">
        <w:rPr>
          <w:rFonts w:hAnsi="標楷體" w:hint="eastAsia"/>
          <w:spacing w:val="-6"/>
        </w:rPr>
        <w:t>及任官</w:t>
      </w:r>
      <w:r w:rsidR="00CA3B80" w:rsidRPr="00936F39">
        <w:rPr>
          <w:rFonts w:hAnsi="標楷體" w:hint="eastAsia"/>
          <w:spacing w:val="-6"/>
        </w:rPr>
        <w:t>模式多有不同</w:t>
      </w:r>
      <w:r w:rsidR="0077753A" w:rsidRPr="00936F39">
        <w:rPr>
          <w:rFonts w:hAnsi="標楷體" w:hint="eastAsia"/>
          <w:spacing w:val="-6"/>
        </w:rPr>
        <w:t>，</w:t>
      </w:r>
      <w:r w:rsidR="00E548B7" w:rsidRPr="00936F39">
        <w:rPr>
          <w:rFonts w:hAnsi="標楷體" w:hint="eastAsia"/>
          <w:spacing w:val="-6"/>
        </w:rPr>
        <w:t>後續</w:t>
      </w:r>
      <w:r w:rsidR="0077753A" w:rsidRPr="00936F39">
        <w:rPr>
          <w:rFonts w:hAnsi="標楷體" w:hint="eastAsia"/>
          <w:spacing w:val="-6"/>
        </w:rPr>
        <w:t>殊值考試及用人機關評估參考</w:t>
      </w:r>
      <w:r w:rsidR="00CA3B80" w:rsidRPr="00936F39">
        <w:rPr>
          <w:rFonts w:hAnsi="標楷體" w:hint="eastAsia"/>
          <w:spacing w:val="-6"/>
        </w:rPr>
        <w:t>。</w:t>
      </w:r>
    </w:p>
    <w:p w:rsidR="00DC3FD5" w:rsidRPr="00936F39" w:rsidRDefault="003B7913" w:rsidP="00D8231A">
      <w:pPr>
        <w:pStyle w:val="3"/>
        <w:rPr>
          <w:rFonts w:hAnsi="標楷體"/>
        </w:rPr>
      </w:pPr>
      <w:r w:rsidRPr="00936F39">
        <w:rPr>
          <w:rFonts w:hAnsi="標楷體" w:hint="eastAsia"/>
        </w:rPr>
        <w:t>另</w:t>
      </w:r>
      <w:r w:rsidR="00E34B92" w:rsidRPr="00936F39">
        <w:rPr>
          <w:rFonts w:hAnsi="標楷體" w:hint="eastAsia"/>
        </w:rPr>
        <w:t>查</w:t>
      </w:r>
      <w:r w:rsidR="00557948" w:rsidRPr="00936F39">
        <w:rPr>
          <w:rFonts w:hAnsi="標楷體" w:hint="eastAsia"/>
        </w:rPr>
        <w:t>，</w:t>
      </w:r>
      <w:r w:rsidR="001A2864" w:rsidRPr="00936F39">
        <w:rPr>
          <w:rFonts w:hAnsi="標楷體" w:hint="eastAsia"/>
        </w:rPr>
        <w:t>我國內外</w:t>
      </w:r>
      <w:proofErr w:type="gramStart"/>
      <w:r w:rsidR="001A2864" w:rsidRPr="00936F39">
        <w:rPr>
          <w:rFonts w:hAnsi="標楷體" w:hint="eastAsia"/>
        </w:rPr>
        <w:t>軌</w:t>
      </w:r>
      <w:proofErr w:type="gramEnd"/>
      <w:r w:rsidR="00622BA8" w:rsidRPr="00936F39">
        <w:rPr>
          <w:rFonts w:hAnsi="標楷體" w:hint="eastAsia"/>
        </w:rPr>
        <w:t>警察</w:t>
      </w:r>
      <w:r w:rsidR="001A4917" w:rsidRPr="00936F39">
        <w:rPr>
          <w:rFonts w:hAnsi="標楷體" w:hint="eastAsia"/>
        </w:rPr>
        <w:t>平均</w:t>
      </w:r>
      <w:r w:rsidR="009F230F" w:rsidRPr="00936F39">
        <w:rPr>
          <w:rFonts w:hAnsi="標楷體" w:hint="eastAsia"/>
        </w:rPr>
        <w:t>初任時（內軌官警兩校畢業時）</w:t>
      </w:r>
      <w:r w:rsidR="00622BA8" w:rsidRPr="00936F39">
        <w:rPr>
          <w:rFonts w:hAnsi="標楷體" w:hint="eastAsia"/>
        </w:rPr>
        <w:t>年齡</w:t>
      </w:r>
      <w:r w:rsidR="003C6BCA" w:rsidRPr="00936F39">
        <w:rPr>
          <w:rFonts w:hAnsi="標楷體" w:hint="eastAsia"/>
        </w:rPr>
        <w:t>統計</w:t>
      </w:r>
      <w:r w:rsidR="002475DB" w:rsidRPr="00936F39">
        <w:rPr>
          <w:rFonts w:hAnsi="標楷體" w:hint="eastAsia"/>
        </w:rPr>
        <w:t>，</w:t>
      </w:r>
      <w:proofErr w:type="gramStart"/>
      <w:r w:rsidR="002475DB" w:rsidRPr="00936F39">
        <w:rPr>
          <w:rFonts w:hAnsi="標楷體" w:hint="eastAsia"/>
        </w:rPr>
        <w:t>內軌部分</w:t>
      </w:r>
      <w:proofErr w:type="gramEnd"/>
      <w:r w:rsidR="002475DB" w:rsidRPr="00936F39">
        <w:rPr>
          <w:rFonts w:hAnsi="標楷體" w:hint="eastAsia"/>
        </w:rPr>
        <w:t>約為22至23歲，</w:t>
      </w:r>
      <w:proofErr w:type="gramStart"/>
      <w:r w:rsidR="002475DB" w:rsidRPr="00936F39">
        <w:rPr>
          <w:rFonts w:hAnsi="標楷體" w:hint="eastAsia"/>
        </w:rPr>
        <w:t>外軌部分</w:t>
      </w:r>
      <w:proofErr w:type="gramEnd"/>
      <w:r w:rsidR="002475DB" w:rsidRPr="00936F39">
        <w:rPr>
          <w:rFonts w:hAnsi="標楷體" w:hint="eastAsia"/>
        </w:rPr>
        <w:t>約為29至31歲</w:t>
      </w:r>
      <w:r w:rsidR="00420698" w:rsidRPr="00936F39">
        <w:rPr>
          <w:rFonts w:hAnsi="標楷體" w:hint="eastAsia"/>
        </w:rPr>
        <w:t>。</w:t>
      </w:r>
      <w:r w:rsidR="003C6BCA" w:rsidRPr="00936F39">
        <w:rPr>
          <w:rFonts w:hAnsi="標楷體" w:hint="eastAsia"/>
        </w:rPr>
        <w:t>詳</w:t>
      </w:r>
      <w:r w:rsidR="007038D8" w:rsidRPr="00936F39">
        <w:rPr>
          <w:rFonts w:hAnsi="標楷體" w:hint="eastAsia"/>
        </w:rPr>
        <w:t>下表：</w:t>
      </w:r>
    </w:p>
    <w:p w:rsidR="003676AD" w:rsidRPr="00936F39" w:rsidRDefault="007038D8" w:rsidP="00910059">
      <w:pPr>
        <w:pStyle w:val="a4"/>
        <w:jc w:val="center"/>
        <w:rPr>
          <w:rFonts w:hAnsi="標楷體"/>
          <w:b/>
        </w:rPr>
      </w:pPr>
      <w:r w:rsidRPr="00936F39">
        <w:rPr>
          <w:rFonts w:hAnsi="標楷體" w:hint="eastAsia"/>
          <w:b/>
        </w:rPr>
        <w:t>警察官初任</w:t>
      </w:r>
      <w:r w:rsidR="009A0ABE" w:rsidRPr="00936F39">
        <w:rPr>
          <w:rFonts w:hAnsi="標楷體" w:hint="eastAsia"/>
          <w:b/>
        </w:rPr>
        <w:t>平均年齡統計表</w:t>
      </w:r>
    </w:p>
    <w:tbl>
      <w:tblPr>
        <w:tblStyle w:val="af7"/>
        <w:tblW w:w="6946" w:type="dxa"/>
        <w:jc w:val="center"/>
        <w:tblInd w:w="108" w:type="dxa"/>
        <w:tblLook w:val="0420"/>
      </w:tblPr>
      <w:tblGrid>
        <w:gridCol w:w="1089"/>
        <w:gridCol w:w="2739"/>
        <w:gridCol w:w="3118"/>
      </w:tblGrid>
      <w:tr w:rsidR="00405AFD" w:rsidRPr="00936F39" w:rsidTr="00910059">
        <w:trPr>
          <w:trHeight w:val="63"/>
          <w:jc w:val="center"/>
        </w:trPr>
        <w:tc>
          <w:tcPr>
            <w:tcW w:w="1089" w:type="dxa"/>
            <w:vAlign w:val="center"/>
            <w:hideMark/>
          </w:tcPr>
          <w:p w:rsidR="000C1191" w:rsidRPr="00936F39" w:rsidRDefault="00945A9A" w:rsidP="006F5018">
            <w:pPr>
              <w:jc w:val="center"/>
              <w:rPr>
                <w:rFonts w:hAnsi="標楷體"/>
                <w:sz w:val="26"/>
                <w:szCs w:val="26"/>
              </w:rPr>
            </w:pPr>
            <w:r w:rsidRPr="00936F39">
              <w:rPr>
                <w:rFonts w:hAnsi="標楷體" w:hint="eastAsia"/>
                <w:b/>
                <w:bCs/>
                <w:sz w:val="26"/>
                <w:szCs w:val="26"/>
              </w:rPr>
              <w:t>年度</w:t>
            </w:r>
          </w:p>
        </w:tc>
        <w:tc>
          <w:tcPr>
            <w:tcW w:w="2739" w:type="dxa"/>
            <w:vAlign w:val="center"/>
            <w:hideMark/>
          </w:tcPr>
          <w:p w:rsidR="00945A9A" w:rsidRPr="00936F39" w:rsidRDefault="00945A9A" w:rsidP="006F5018">
            <w:pPr>
              <w:jc w:val="center"/>
              <w:rPr>
                <w:rFonts w:hAnsi="標楷體"/>
                <w:sz w:val="26"/>
                <w:szCs w:val="26"/>
              </w:rPr>
            </w:pPr>
            <w:r w:rsidRPr="00936F39">
              <w:rPr>
                <w:rFonts w:hAnsi="標楷體" w:hint="eastAsia"/>
                <w:b/>
                <w:bCs/>
                <w:sz w:val="26"/>
                <w:szCs w:val="26"/>
              </w:rPr>
              <w:t>警大學士班</w:t>
            </w:r>
            <w:r w:rsidRPr="00936F39">
              <w:rPr>
                <w:rFonts w:hAnsi="標楷體"/>
                <w:b/>
                <w:bCs/>
                <w:sz w:val="26"/>
                <w:szCs w:val="26"/>
              </w:rPr>
              <w:t>4</w:t>
            </w:r>
            <w:r w:rsidRPr="00936F39">
              <w:rPr>
                <w:rFonts w:hAnsi="標楷體" w:hint="eastAsia"/>
                <w:b/>
                <w:bCs/>
                <w:sz w:val="26"/>
                <w:szCs w:val="26"/>
              </w:rPr>
              <w:t>年制</w:t>
            </w:r>
          </w:p>
          <w:p w:rsidR="000C1191" w:rsidRPr="00936F39" w:rsidRDefault="00945A9A" w:rsidP="006F5018">
            <w:pPr>
              <w:jc w:val="center"/>
              <w:rPr>
                <w:rFonts w:hAnsi="標楷體"/>
                <w:sz w:val="26"/>
                <w:szCs w:val="26"/>
              </w:rPr>
            </w:pPr>
            <w:r w:rsidRPr="00936F39">
              <w:rPr>
                <w:rFonts w:hAnsi="標楷體" w:hint="eastAsia"/>
                <w:b/>
                <w:bCs/>
                <w:sz w:val="26"/>
                <w:szCs w:val="26"/>
              </w:rPr>
              <w:t>畢業時平均年齡</w:t>
            </w:r>
          </w:p>
        </w:tc>
        <w:tc>
          <w:tcPr>
            <w:tcW w:w="3118" w:type="dxa"/>
            <w:vAlign w:val="center"/>
            <w:hideMark/>
          </w:tcPr>
          <w:p w:rsidR="00945A9A" w:rsidRPr="00936F39" w:rsidRDefault="00945A9A" w:rsidP="006F5018">
            <w:pPr>
              <w:jc w:val="center"/>
              <w:rPr>
                <w:rFonts w:hAnsi="標楷體"/>
                <w:sz w:val="26"/>
                <w:szCs w:val="26"/>
              </w:rPr>
            </w:pPr>
            <w:r w:rsidRPr="00936F39">
              <w:rPr>
                <w:rFonts w:hAnsi="標楷體" w:hint="eastAsia"/>
                <w:b/>
                <w:bCs/>
                <w:sz w:val="26"/>
                <w:szCs w:val="26"/>
              </w:rPr>
              <w:t>三等一般警察特考</w:t>
            </w:r>
          </w:p>
          <w:p w:rsidR="000C1191" w:rsidRPr="00936F39" w:rsidRDefault="00945A9A" w:rsidP="006F5018">
            <w:pPr>
              <w:jc w:val="center"/>
              <w:rPr>
                <w:rFonts w:hAnsi="標楷體"/>
                <w:sz w:val="26"/>
                <w:szCs w:val="26"/>
              </w:rPr>
            </w:pPr>
            <w:r w:rsidRPr="00936F39">
              <w:rPr>
                <w:rFonts w:hAnsi="標楷體" w:hint="eastAsia"/>
                <w:b/>
                <w:bCs/>
                <w:sz w:val="26"/>
                <w:szCs w:val="26"/>
              </w:rPr>
              <w:t>結訓時平均年齡</w:t>
            </w:r>
          </w:p>
        </w:tc>
      </w:tr>
      <w:tr w:rsidR="00405AFD" w:rsidRPr="00936F39" w:rsidTr="00910059">
        <w:trPr>
          <w:trHeight w:val="63"/>
          <w:jc w:val="center"/>
        </w:trPr>
        <w:tc>
          <w:tcPr>
            <w:tcW w:w="1089" w:type="dxa"/>
            <w:hideMark/>
          </w:tcPr>
          <w:p w:rsidR="000C1191" w:rsidRPr="00936F39" w:rsidRDefault="00945A9A" w:rsidP="006F5018">
            <w:pPr>
              <w:jc w:val="center"/>
              <w:rPr>
                <w:rFonts w:hAnsi="標楷體"/>
                <w:sz w:val="26"/>
                <w:szCs w:val="26"/>
              </w:rPr>
            </w:pPr>
            <w:r w:rsidRPr="00936F39">
              <w:rPr>
                <w:rFonts w:hAnsi="標楷體"/>
                <w:sz w:val="26"/>
                <w:szCs w:val="26"/>
              </w:rPr>
              <w:t>102</w:t>
            </w:r>
          </w:p>
        </w:tc>
        <w:tc>
          <w:tcPr>
            <w:tcW w:w="2739" w:type="dxa"/>
            <w:hideMark/>
          </w:tcPr>
          <w:p w:rsidR="000C1191" w:rsidRPr="00936F39" w:rsidRDefault="00945A9A" w:rsidP="006F5018">
            <w:pPr>
              <w:jc w:val="center"/>
              <w:rPr>
                <w:rFonts w:hAnsi="標楷體"/>
                <w:sz w:val="26"/>
                <w:szCs w:val="26"/>
              </w:rPr>
            </w:pPr>
            <w:r w:rsidRPr="00936F39">
              <w:rPr>
                <w:rFonts w:hAnsi="標楷體"/>
                <w:sz w:val="26"/>
                <w:szCs w:val="26"/>
              </w:rPr>
              <w:t>22.60</w:t>
            </w:r>
          </w:p>
        </w:tc>
        <w:tc>
          <w:tcPr>
            <w:tcW w:w="3118" w:type="dxa"/>
            <w:hideMark/>
          </w:tcPr>
          <w:p w:rsidR="000C1191" w:rsidRPr="00936F39" w:rsidRDefault="00945A9A" w:rsidP="006F5018">
            <w:pPr>
              <w:jc w:val="center"/>
              <w:rPr>
                <w:rFonts w:hAnsi="標楷體"/>
                <w:sz w:val="26"/>
                <w:szCs w:val="26"/>
              </w:rPr>
            </w:pPr>
            <w:r w:rsidRPr="00936F39">
              <w:rPr>
                <w:rFonts w:hAnsi="標楷體"/>
                <w:sz w:val="26"/>
                <w:szCs w:val="26"/>
              </w:rPr>
              <w:t>31.2</w:t>
            </w:r>
          </w:p>
        </w:tc>
      </w:tr>
      <w:tr w:rsidR="00405AFD" w:rsidRPr="00936F39" w:rsidTr="00910059">
        <w:trPr>
          <w:trHeight w:val="63"/>
          <w:jc w:val="center"/>
        </w:trPr>
        <w:tc>
          <w:tcPr>
            <w:tcW w:w="1089" w:type="dxa"/>
            <w:hideMark/>
          </w:tcPr>
          <w:p w:rsidR="000C1191" w:rsidRPr="00936F39" w:rsidRDefault="00945A9A" w:rsidP="006F5018">
            <w:pPr>
              <w:jc w:val="center"/>
              <w:rPr>
                <w:rFonts w:hAnsi="標楷體"/>
                <w:sz w:val="26"/>
                <w:szCs w:val="26"/>
              </w:rPr>
            </w:pPr>
            <w:r w:rsidRPr="00936F39">
              <w:rPr>
                <w:rFonts w:hAnsi="標楷體"/>
                <w:sz w:val="26"/>
                <w:szCs w:val="26"/>
              </w:rPr>
              <w:t>103</w:t>
            </w:r>
          </w:p>
        </w:tc>
        <w:tc>
          <w:tcPr>
            <w:tcW w:w="2739" w:type="dxa"/>
            <w:hideMark/>
          </w:tcPr>
          <w:p w:rsidR="000C1191" w:rsidRPr="00936F39" w:rsidRDefault="00945A9A" w:rsidP="006F5018">
            <w:pPr>
              <w:jc w:val="center"/>
              <w:rPr>
                <w:rFonts w:hAnsi="標楷體"/>
                <w:sz w:val="26"/>
                <w:szCs w:val="26"/>
              </w:rPr>
            </w:pPr>
            <w:r w:rsidRPr="00936F39">
              <w:rPr>
                <w:rFonts w:hAnsi="標楷體"/>
                <w:sz w:val="26"/>
                <w:szCs w:val="26"/>
              </w:rPr>
              <w:t>22.69</w:t>
            </w:r>
          </w:p>
        </w:tc>
        <w:tc>
          <w:tcPr>
            <w:tcW w:w="3118" w:type="dxa"/>
            <w:hideMark/>
          </w:tcPr>
          <w:p w:rsidR="000C1191" w:rsidRPr="00936F39" w:rsidRDefault="00945A9A" w:rsidP="006F5018">
            <w:pPr>
              <w:jc w:val="center"/>
              <w:rPr>
                <w:rFonts w:hAnsi="標楷體"/>
                <w:sz w:val="26"/>
                <w:szCs w:val="26"/>
              </w:rPr>
            </w:pPr>
            <w:r w:rsidRPr="00936F39">
              <w:rPr>
                <w:rFonts w:hAnsi="標楷體"/>
                <w:sz w:val="26"/>
                <w:szCs w:val="26"/>
              </w:rPr>
              <w:t>30.7</w:t>
            </w:r>
          </w:p>
        </w:tc>
      </w:tr>
      <w:tr w:rsidR="00405AFD" w:rsidRPr="00936F39" w:rsidTr="00910059">
        <w:trPr>
          <w:trHeight w:val="63"/>
          <w:jc w:val="center"/>
        </w:trPr>
        <w:tc>
          <w:tcPr>
            <w:tcW w:w="1089" w:type="dxa"/>
            <w:tcBorders>
              <w:bottom w:val="single" w:sz="4" w:space="0" w:color="auto"/>
            </w:tcBorders>
            <w:hideMark/>
          </w:tcPr>
          <w:p w:rsidR="000C1191" w:rsidRPr="00936F39" w:rsidRDefault="00945A9A" w:rsidP="006F5018">
            <w:pPr>
              <w:jc w:val="center"/>
              <w:rPr>
                <w:rFonts w:hAnsi="標楷體"/>
                <w:sz w:val="26"/>
                <w:szCs w:val="26"/>
              </w:rPr>
            </w:pPr>
            <w:r w:rsidRPr="00936F39">
              <w:rPr>
                <w:rFonts w:hAnsi="標楷體"/>
                <w:sz w:val="26"/>
                <w:szCs w:val="26"/>
              </w:rPr>
              <w:t>104</w:t>
            </w:r>
          </w:p>
        </w:tc>
        <w:tc>
          <w:tcPr>
            <w:tcW w:w="2739" w:type="dxa"/>
            <w:tcBorders>
              <w:bottom w:val="single" w:sz="4" w:space="0" w:color="auto"/>
            </w:tcBorders>
            <w:hideMark/>
          </w:tcPr>
          <w:p w:rsidR="000C1191" w:rsidRPr="00936F39" w:rsidRDefault="00945A9A" w:rsidP="006F5018">
            <w:pPr>
              <w:jc w:val="center"/>
              <w:rPr>
                <w:rFonts w:hAnsi="標楷體"/>
                <w:sz w:val="26"/>
                <w:szCs w:val="26"/>
              </w:rPr>
            </w:pPr>
            <w:r w:rsidRPr="00936F39">
              <w:rPr>
                <w:rFonts w:hAnsi="標楷體"/>
                <w:sz w:val="26"/>
                <w:szCs w:val="26"/>
              </w:rPr>
              <w:t>22.71</w:t>
            </w:r>
          </w:p>
        </w:tc>
        <w:tc>
          <w:tcPr>
            <w:tcW w:w="3118" w:type="dxa"/>
            <w:tcBorders>
              <w:bottom w:val="single" w:sz="4" w:space="0" w:color="auto"/>
            </w:tcBorders>
            <w:hideMark/>
          </w:tcPr>
          <w:p w:rsidR="000C1191" w:rsidRPr="00936F39" w:rsidRDefault="00945A9A" w:rsidP="006F5018">
            <w:pPr>
              <w:jc w:val="center"/>
              <w:rPr>
                <w:rFonts w:hAnsi="標楷體"/>
                <w:sz w:val="26"/>
                <w:szCs w:val="26"/>
              </w:rPr>
            </w:pPr>
            <w:r w:rsidRPr="00936F39">
              <w:rPr>
                <w:rFonts w:hAnsi="標楷體"/>
                <w:sz w:val="26"/>
                <w:szCs w:val="26"/>
              </w:rPr>
              <w:t>30.5</w:t>
            </w:r>
          </w:p>
        </w:tc>
      </w:tr>
      <w:tr w:rsidR="00405AFD" w:rsidRPr="00936F39" w:rsidTr="00910059">
        <w:trPr>
          <w:trHeight w:val="63"/>
          <w:jc w:val="center"/>
        </w:trPr>
        <w:tc>
          <w:tcPr>
            <w:tcW w:w="1089" w:type="dxa"/>
            <w:shd w:val="clear" w:color="auto" w:fill="EEECE1" w:themeFill="background2"/>
            <w:hideMark/>
          </w:tcPr>
          <w:p w:rsidR="000C1191" w:rsidRPr="00936F39" w:rsidRDefault="00945A9A" w:rsidP="006F5018">
            <w:pPr>
              <w:jc w:val="center"/>
              <w:rPr>
                <w:rFonts w:hAnsi="標楷體"/>
                <w:b/>
                <w:sz w:val="26"/>
                <w:szCs w:val="26"/>
              </w:rPr>
            </w:pPr>
            <w:r w:rsidRPr="00936F39">
              <w:rPr>
                <w:rFonts w:hAnsi="標楷體" w:hint="eastAsia"/>
                <w:b/>
                <w:sz w:val="26"/>
                <w:szCs w:val="26"/>
              </w:rPr>
              <w:t>平均</w:t>
            </w:r>
          </w:p>
        </w:tc>
        <w:tc>
          <w:tcPr>
            <w:tcW w:w="2739" w:type="dxa"/>
            <w:shd w:val="clear" w:color="auto" w:fill="EEECE1" w:themeFill="background2"/>
            <w:hideMark/>
          </w:tcPr>
          <w:p w:rsidR="000C1191" w:rsidRPr="00936F39" w:rsidRDefault="00945A9A" w:rsidP="006F5018">
            <w:pPr>
              <w:jc w:val="center"/>
              <w:rPr>
                <w:rFonts w:hAnsi="標楷體"/>
                <w:b/>
                <w:sz w:val="26"/>
                <w:szCs w:val="26"/>
              </w:rPr>
            </w:pPr>
            <w:r w:rsidRPr="00936F39">
              <w:rPr>
                <w:rFonts w:hAnsi="標楷體"/>
                <w:b/>
                <w:bCs/>
                <w:sz w:val="26"/>
                <w:szCs w:val="26"/>
              </w:rPr>
              <w:t>22.67</w:t>
            </w:r>
          </w:p>
        </w:tc>
        <w:tc>
          <w:tcPr>
            <w:tcW w:w="3118" w:type="dxa"/>
            <w:shd w:val="clear" w:color="auto" w:fill="EEECE1" w:themeFill="background2"/>
            <w:hideMark/>
          </w:tcPr>
          <w:p w:rsidR="000C1191" w:rsidRPr="00936F39" w:rsidRDefault="00945A9A" w:rsidP="006F5018">
            <w:pPr>
              <w:jc w:val="center"/>
              <w:rPr>
                <w:rFonts w:hAnsi="標楷體"/>
                <w:b/>
                <w:sz w:val="26"/>
                <w:szCs w:val="26"/>
              </w:rPr>
            </w:pPr>
            <w:r w:rsidRPr="00936F39">
              <w:rPr>
                <w:rFonts w:hAnsi="標楷體"/>
                <w:b/>
                <w:bCs/>
                <w:sz w:val="26"/>
                <w:szCs w:val="26"/>
              </w:rPr>
              <w:t>30.63</w:t>
            </w:r>
          </w:p>
        </w:tc>
      </w:tr>
      <w:tr w:rsidR="00405AFD" w:rsidRPr="00936F39" w:rsidTr="00910059">
        <w:tblPrEx>
          <w:tblLook w:val="04A0"/>
        </w:tblPrEx>
        <w:trPr>
          <w:trHeight w:val="63"/>
          <w:jc w:val="center"/>
        </w:trPr>
        <w:tc>
          <w:tcPr>
            <w:tcW w:w="1089" w:type="dxa"/>
            <w:vAlign w:val="center"/>
            <w:hideMark/>
          </w:tcPr>
          <w:p w:rsidR="00EE0E34" w:rsidRPr="00936F39" w:rsidRDefault="00EE0E34" w:rsidP="00EE0E34">
            <w:pPr>
              <w:jc w:val="center"/>
              <w:rPr>
                <w:rFonts w:hAnsi="標楷體"/>
                <w:b/>
                <w:sz w:val="26"/>
                <w:szCs w:val="26"/>
              </w:rPr>
            </w:pPr>
            <w:r w:rsidRPr="00936F39">
              <w:rPr>
                <w:rFonts w:hAnsi="標楷體" w:hint="eastAsia"/>
                <w:b/>
                <w:sz w:val="26"/>
                <w:szCs w:val="26"/>
              </w:rPr>
              <w:t>年度</w:t>
            </w:r>
          </w:p>
        </w:tc>
        <w:tc>
          <w:tcPr>
            <w:tcW w:w="2739" w:type="dxa"/>
            <w:vAlign w:val="center"/>
            <w:hideMark/>
          </w:tcPr>
          <w:p w:rsidR="00EE0E34" w:rsidRPr="00936F39" w:rsidRDefault="00EE0E34" w:rsidP="00EE0E34">
            <w:pPr>
              <w:jc w:val="center"/>
              <w:rPr>
                <w:rFonts w:hAnsi="標楷體"/>
                <w:b/>
                <w:sz w:val="26"/>
                <w:szCs w:val="26"/>
              </w:rPr>
            </w:pPr>
            <w:r w:rsidRPr="00936F39">
              <w:rPr>
                <w:rFonts w:hAnsi="標楷體" w:hint="eastAsia"/>
                <w:b/>
                <w:sz w:val="26"/>
                <w:szCs w:val="26"/>
              </w:rPr>
              <w:t>警專專科警員班</w:t>
            </w:r>
          </w:p>
          <w:p w:rsidR="00EE0E34" w:rsidRPr="00936F39" w:rsidRDefault="00EE0E34" w:rsidP="00EE0E34">
            <w:pPr>
              <w:jc w:val="center"/>
              <w:rPr>
                <w:rFonts w:hAnsi="標楷體"/>
                <w:b/>
                <w:sz w:val="26"/>
                <w:szCs w:val="26"/>
              </w:rPr>
            </w:pPr>
            <w:r w:rsidRPr="00936F39">
              <w:rPr>
                <w:rFonts w:hAnsi="標楷體" w:hint="eastAsia"/>
                <w:b/>
                <w:sz w:val="26"/>
                <w:szCs w:val="26"/>
              </w:rPr>
              <w:t>畢業時平均年齡</w:t>
            </w:r>
          </w:p>
        </w:tc>
        <w:tc>
          <w:tcPr>
            <w:tcW w:w="3118" w:type="dxa"/>
            <w:vAlign w:val="center"/>
            <w:hideMark/>
          </w:tcPr>
          <w:p w:rsidR="00EE0E34" w:rsidRPr="00936F39" w:rsidRDefault="00EE0E34" w:rsidP="00EE0E34">
            <w:pPr>
              <w:jc w:val="center"/>
              <w:rPr>
                <w:rFonts w:hAnsi="標楷體"/>
                <w:b/>
                <w:sz w:val="26"/>
                <w:szCs w:val="26"/>
              </w:rPr>
            </w:pPr>
            <w:r w:rsidRPr="00936F39">
              <w:rPr>
                <w:rFonts w:hAnsi="標楷體" w:hint="eastAsia"/>
                <w:b/>
                <w:sz w:val="26"/>
                <w:szCs w:val="26"/>
              </w:rPr>
              <w:t>四等一般警察特考</w:t>
            </w:r>
          </w:p>
          <w:p w:rsidR="00EE0E34" w:rsidRPr="00936F39" w:rsidRDefault="00EE0E34" w:rsidP="00EE0E34">
            <w:pPr>
              <w:jc w:val="center"/>
              <w:rPr>
                <w:rFonts w:hAnsi="標楷體"/>
                <w:b/>
                <w:sz w:val="26"/>
                <w:szCs w:val="26"/>
              </w:rPr>
            </w:pPr>
            <w:r w:rsidRPr="00936F39">
              <w:rPr>
                <w:rFonts w:hAnsi="標楷體" w:hint="eastAsia"/>
                <w:b/>
                <w:sz w:val="26"/>
                <w:szCs w:val="26"/>
              </w:rPr>
              <w:t>結訓時平均年齡</w:t>
            </w:r>
          </w:p>
        </w:tc>
      </w:tr>
      <w:tr w:rsidR="00405AFD" w:rsidRPr="00936F39" w:rsidTr="00910059">
        <w:tblPrEx>
          <w:tblLook w:val="04A0"/>
        </w:tblPrEx>
        <w:trPr>
          <w:trHeight w:val="63"/>
          <w:jc w:val="center"/>
        </w:trPr>
        <w:tc>
          <w:tcPr>
            <w:tcW w:w="1089" w:type="dxa"/>
            <w:hideMark/>
          </w:tcPr>
          <w:p w:rsidR="00EE0E34" w:rsidRPr="00936F39" w:rsidRDefault="00EE0E34" w:rsidP="00EE0E34">
            <w:pPr>
              <w:jc w:val="center"/>
              <w:rPr>
                <w:rFonts w:hAnsi="標楷體"/>
                <w:sz w:val="26"/>
                <w:szCs w:val="26"/>
              </w:rPr>
            </w:pPr>
            <w:r w:rsidRPr="00936F39">
              <w:rPr>
                <w:rFonts w:hAnsi="標楷體"/>
                <w:sz w:val="26"/>
                <w:szCs w:val="26"/>
              </w:rPr>
              <w:t>102</w:t>
            </w:r>
          </w:p>
        </w:tc>
        <w:tc>
          <w:tcPr>
            <w:tcW w:w="2739" w:type="dxa"/>
            <w:hideMark/>
          </w:tcPr>
          <w:p w:rsidR="00EE0E34" w:rsidRPr="00936F39" w:rsidRDefault="00EE0E34" w:rsidP="00EE0E34">
            <w:pPr>
              <w:jc w:val="center"/>
              <w:rPr>
                <w:rFonts w:hAnsi="標楷體"/>
                <w:sz w:val="26"/>
                <w:szCs w:val="26"/>
              </w:rPr>
            </w:pPr>
            <w:r w:rsidRPr="00936F39">
              <w:rPr>
                <w:rFonts w:hAnsi="標楷體"/>
                <w:sz w:val="26"/>
                <w:szCs w:val="26"/>
              </w:rPr>
              <w:t>23.62</w:t>
            </w:r>
          </w:p>
        </w:tc>
        <w:tc>
          <w:tcPr>
            <w:tcW w:w="3118" w:type="dxa"/>
            <w:hideMark/>
          </w:tcPr>
          <w:p w:rsidR="00EE0E34" w:rsidRPr="00936F39" w:rsidRDefault="00EE0E34" w:rsidP="00EE0E34">
            <w:pPr>
              <w:jc w:val="center"/>
              <w:rPr>
                <w:rFonts w:hAnsi="標楷體"/>
                <w:sz w:val="26"/>
                <w:szCs w:val="26"/>
              </w:rPr>
            </w:pPr>
            <w:r w:rsidRPr="00936F39">
              <w:rPr>
                <w:rFonts w:hAnsi="標楷體"/>
                <w:sz w:val="26"/>
                <w:szCs w:val="26"/>
              </w:rPr>
              <w:t>28.67</w:t>
            </w:r>
          </w:p>
        </w:tc>
      </w:tr>
      <w:tr w:rsidR="00405AFD" w:rsidRPr="00936F39" w:rsidTr="00910059">
        <w:tblPrEx>
          <w:tblLook w:val="04A0"/>
        </w:tblPrEx>
        <w:trPr>
          <w:trHeight w:val="63"/>
          <w:jc w:val="center"/>
        </w:trPr>
        <w:tc>
          <w:tcPr>
            <w:tcW w:w="1089" w:type="dxa"/>
            <w:hideMark/>
          </w:tcPr>
          <w:p w:rsidR="00EE0E34" w:rsidRPr="00936F39" w:rsidRDefault="00EE0E34" w:rsidP="00EE0E34">
            <w:pPr>
              <w:jc w:val="center"/>
              <w:rPr>
                <w:rFonts w:hAnsi="標楷體"/>
                <w:sz w:val="26"/>
                <w:szCs w:val="26"/>
              </w:rPr>
            </w:pPr>
            <w:r w:rsidRPr="00936F39">
              <w:rPr>
                <w:rFonts w:hAnsi="標楷體"/>
                <w:sz w:val="26"/>
                <w:szCs w:val="26"/>
              </w:rPr>
              <w:t>103</w:t>
            </w:r>
          </w:p>
        </w:tc>
        <w:tc>
          <w:tcPr>
            <w:tcW w:w="2739" w:type="dxa"/>
            <w:hideMark/>
          </w:tcPr>
          <w:p w:rsidR="00EE0E34" w:rsidRPr="00936F39" w:rsidRDefault="00EE0E34" w:rsidP="00EE0E34">
            <w:pPr>
              <w:jc w:val="center"/>
              <w:rPr>
                <w:rFonts w:hAnsi="標楷體"/>
                <w:sz w:val="26"/>
                <w:szCs w:val="26"/>
              </w:rPr>
            </w:pPr>
            <w:r w:rsidRPr="00936F39">
              <w:rPr>
                <w:rFonts w:hAnsi="標楷體"/>
                <w:sz w:val="26"/>
                <w:szCs w:val="26"/>
              </w:rPr>
              <w:t>21.76</w:t>
            </w:r>
          </w:p>
        </w:tc>
        <w:tc>
          <w:tcPr>
            <w:tcW w:w="3118" w:type="dxa"/>
            <w:hideMark/>
          </w:tcPr>
          <w:p w:rsidR="00EE0E34" w:rsidRPr="00936F39" w:rsidRDefault="00EE0E34" w:rsidP="00EE0E34">
            <w:pPr>
              <w:jc w:val="center"/>
              <w:rPr>
                <w:rFonts w:hAnsi="標楷體"/>
                <w:sz w:val="26"/>
                <w:szCs w:val="26"/>
              </w:rPr>
            </w:pPr>
            <w:r w:rsidRPr="00936F39">
              <w:rPr>
                <w:rFonts w:hAnsi="標楷體"/>
                <w:sz w:val="26"/>
                <w:szCs w:val="26"/>
              </w:rPr>
              <w:t>29.16</w:t>
            </w:r>
          </w:p>
        </w:tc>
      </w:tr>
      <w:tr w:rsidR="00405AFD" w:rsidRPr="00936F39" w:rsidTr="00910059">
        <w:tblPrEx>
          <w:tblLook w:val="04A0"/>
        </w:tblPrEx>
        <w:trPr>
          <w:trHeight w:val="63"/>
          <w:jc w:val="center"/>
        </w:trPr>
        <w:tc>
          <w:tcPr>
            <w:tcW w:w="1089" w:type="dxa"/>
            <w:tcBorders>
              <w:bottom w:val="single" w:sz="4" w:space="0" w:color="auto"/>
            </w:tcBorders>
            <w:hideMark/>
          </w:tcPr>
          <w:p w:rsidR="00EE0E34" w:rsidRPr="00936F39" w:rsidRDefault="00EE0E34" w:rsidP="00EE0E34">
            <w:pPr>
              <w:jc w:val="center"/>
              <w:rPr>
                <w:rFonts w:hAnsi="標楷體"/>
                <w:sz w:val="26"/>
                <w:szCs w:val="26"/>
              </w:rPr>
            </w:pPr>
            <w:r w:rsidRPr="00936F39">
              <w:rPr>
                <w:rFonts w:hAnsi="標楷體"/>
                <w:sz w:val="26"/>
                <w:szCs w:val="26"/>
              </w:rPr>
              <w:t>104</w:t>
            </w:r>
          </w:p>
        </w:tc>
        <w:tc>
          <w:tcPr>
            <w:tcW w:w="2739" w:type="dxa"/>
            <w:tcBorders>
              <w:bottom w:val="single" w:sz="4" w:space="0" w:color="auto"/>
            </w:tcBorders>
            <w:hideMark/>
          </w:tcPr>
          <w:p w:rsidR="00EE0E34" w:rsidRPr="00936F39" w:rsidRDefault="00EE0E34" w:rsidP="00EE0E34">
            <w:pPr>
              <w:jc w:val="center"/>
              <w:rPr>
                <w:rFonts w:hAnsi="標楷體"/>
                <w:sz w:val="26"/>
                <w:szCs w:val="26"/>
              </w:rPr>
            </w:pPr>
            <w:r w:rsidRPr="00936F39">
              <w:rPr>
                <w:rFonts w:hAnsi="標楷體"/>
                <w:sz w:val="26"/>
                <w:szCs w:val="26"/>
              </w:rPr>
              <w:t>21.50</w:t>
            </w:r>
          </w:p>
        </w:tc>
        <w:tc>
          <w:tcPr>
            <w:tcW w:w="3118" w:type="dxa"/>
            <w:tcBorders>
              <w:bottom w:val="single" w:sz="4" w:space="0" w:color="auto"/>
            </w:tcBorders>
            <w:hideMark/>
          </w:tcPr>
          <w:p w:rsidR="00EE0E34" w:rsidRPr="00936F39" w:rsidRDefault="00EE0E34" w:rsidP="00EE0E34">
            <w:pPr>
              <w:jc w:val="center"/>
              <w:rPr>
                <w:rFonts w:hAnsi="標楷體"/>
                <w:sz w:val="26"/>
                <w:szCs w:val="26"/>
              </w:rPr>
            </w:pPr>
            <w:r w:rsidRPr="00936F39">
              <w:rPr>
                <w:rFonts w:hAnsi="標楷體"/>
                <w:sz w:val="26"/>
                <w:szCs w:val="26"/>
              </w:rPr>
              <w:t>28.79</w:t>
            </w:r>
          </w:p>
        </w:tc>
      </w:tr>
      <w:tr w:rsidR="00405AFD" w:rsidRPr="00936F39" w:rsidTr="00910059">
        <w:tblPrEx>
          <w:tblLook w:val="04A0"/>
        </w:tblPrEx>
        <w:trPr>
          <w:trHeight w:val="63"/>
          <w:jc w:val="center"/>
        </w:trPr>
        <w:tc>
          <w:tcPr>
            <w:tcW w:w="1089" w:type="dxa"/>
            <w:shd w:val="clear" w:color="auto" w:fill="EEECE1" w:themeFill="background2"/>
            <w:hideMark/>
          </w:tcPr>
          <w:p w:rsidR="00EE0E34" w:rsidRPr="00936F39" w:rsidRDefault="00EE0E34" w:rsidP="00EE0E34">
            <w:pPr>
              <w:jc w:val="center"/>
              <w:rPr>
                <w:rFonts w:hAnsi="標楷體"/>
                <w:b/>
                <w:sz w:val="26"/>
                <w:szCs w:val="26"/>
              </w:rPr>
            </w:pPr>
            <w:r w:rsidRPr="00936F39">
              <w:rPr>
                <w:rFonts w:hAnsi="標楷體" w:hint="eastAsia"/>
                <w:b/>
                <w:sz w:val="26"/>
                <w:szCs w:val="26"/>
              </w:rPr>
              <w:t>平均</w:t>
            </w:r>
          </w:p>
        </w:tc>
        <w:tc>
          <w:tcPr>
            <w:tcW w:w="2739" w:type="dxa"/>
            <w:shd w:val="clear" w:color="auto" w:fill="EEECE1" w:themeFill="background2"/>
            <w:hideMark/>
          </w:tcPr>
          <w:p w:rsidR="00EE0E34" w:rsidRPr="00936F39" w:rsidRDefault="00EE0E34" w:rsidP="00EE0E34">
            <w:pPr>
              <w:jc w:val="center"/>
              <w:rPr>
                <w:rFonts w:hAnsi="標楷體"/>
                <w:b/>
                <w:sz w:val="26"/>
                <w:szCs w:val="26"/>
              </w:rPr>
            </w:pPr>
            <w:r w:rsidRPr="00936F39">
              <w:rPr>
                <w:rFonts w:hAnsi="標楷體"/>
                <w:b/>
                <w:sz w:val="26"/>
                <w:szCs w:val="26"/>
              </w:rPr>
              <w:t>22.29</w:t>
            </w:r>
          </w:p>
        </w:tc>
        <w:tc>
          <w:tcPr>
            <w:tcW w:w="3118" w:type="dxa"/>
            <w:shd w:val="clear" w:color="auto" w:fill="EEECE1" w:themeFill="background2"/>
            <w:hideMark/>
          </w:tcPr>
          <w:p w:rsidR="00EE0E34" w:rsidRPr="00936F39" w:rsidRDefault="00EE0E34" w:rsidP="00EE0E34">
            <w:pPr>
              <w:jc w:val="center"/>
              <w:rPr>
                <w:rFonts w:hAnsi="標楷體"/>
                <w:b/>
                <w:sz w:val="26"/>
                <w:szCs w:val="26"/>
              </w:rPr>
            </w:pPr>
            <w:r w:rsidRPr="00936F39">
              <w:rPr>
                <w:rFonts w:hAnsi="標楷體"/>
                <w:b/>
                <w:sz w:val="26"/>
                <w:szCs w:val="26"/>
              </w:rPr>
              <w:t>28.87</w:t>
            </w:r>
          </w:p>
        </w:tc>
      </w:tr>
    </w:tbl>
    <w:p w:rsidR="003676AD" w:rsidRPr="00936F39" w:rsidRDefault="00910059" w:rsidP="002050A6">
      <w:pPr>
        <w:spacing w:afterLines="50"/>
        <w:rPr>
          <w:rFonts w:hAnsi="標楷體"/>
          <w:sz w:val="24"/>
          <w:szCs w:val="24"/>
        </w:rPr>
      </w:pPr>
      <w:r w:rsidRPr="00936F39">
        <w:rPr>
          <w:rFonts w:hAnsi="標楷體" w:hint="eastAsia"/>
          <w:sz w:val="24"/>
          <w:szCs w:val="24"/>
        </w:rPr>
        <w:t xml:space="preserve">       </w:t>
      </w:r>
      <w:r w:rsidR="009473DA" w:rsidRPr="00936F39">
        <w:rPr>
          <w:rFonts w:hAnsi="標楷體" w:hint="eastAsia"/>
          <w:sz w:val="24"/>
          <w:szCs w:val="24"/>
        </w:rPr>
        <w:t>資料來源:內政部提供104年12月18日履</w:t>
      </w:r>
      <w:proofErr w:type="gramStart"/>
      <w:r w:rsidR="009473DA" w:rsidRPr="00936F39">
        <w:rPr>
          <w:rFonts w:hAnsi="標楷體" w:hint="eastAsia"/>
          <w:sz w:val="24"/>
          <w:szCs w:val="24"/>
        </w:rPr>
        <w:t>勘</w:t>
      </w:r>
      <w:proofErr w:type="gramEnd"/>
      <w:r w:rsidR="009473DA" w:rsidRPr="00936F39">
        <w:rPr>
          <w:rFonts w:hAnsi="標楷體" w:hint="eastAsia"/>
          <w:sz w:val="24"/>
          <w:szCs w:val="24"/>
        </w:rPr>
        <w:t>暨座談會議資料。</w:t>
      </w:r>
    </w:p>
    <w:p w:rsidR="006B0CAE" w:rsidRPr="00936F39" w:rsidRDefault="006B0CAE" w:rsidP="00091B96">
      <w:pPr>
        <w:pStyle w:val="3"/>
      </w:pPr>
      <w:r w:rsidRPr="00936F39">
        <w:rPr>
          <w:rFonts w:hint="eastAsia"/>
        </w:rPr>
        <w:t>警察工作對於體力與年齡要求較高，故基層巡佐、警員危</w:t>
      </w:r>
      <w:proofErr w:type="gramStart"/>
      <w:r w:rsidRPr="00936F39">
        <w:rPr>
          <w:rFonts w:hint="eastAsia"/>
        </w:rPr>
        <w:t>勞</w:t>
      </w:r>
      <w:proofErr w:type="gramEnd"/>
      <w:r w:rsidRPr="00936F39">
        <w:rPr>
          <w:rFonts w:hint="eastAsia"/>
        </w:rPr>
        <w:t>降低退休年齡</w:t>
      </w:r>
      <w:r w:rsidR="000321EF" w:rsidRPr="00936F39">
        <w:rPr>
          <w:rFonts w:hint="eastAsia"/>
        </w:rPr>
        <w:t>定</w:t>
      </w:r>
      <w:r w:rsidRPr="00936F39">
        <w:rPr>
          <w:rFonts w:hint="eastAsia"/>
        </w:rPr>
        <w:t>為59歲。經統計目前基層</w:t>
      </w:r>
      <w:r w:rsidRPr="00936F39">
        <w:rPr>
          <w:rFonts w:hint="eastAsia"/>
        </w:rPr>
        <w:lastRenderedPageBreak/>
        <w:t>警員平均年齡為38.70歲，人力結構高齡化問題嚴重；另查100年至103年一般警察特考及警察特考四等考試錄取人員平均年齡，二者相差5歲以上，未來如何規劃新進警力來源，確保警力精壯，已成為警察人力長期規劃之重點之</w:t>
      </w:r>
      <w:proofErr w:type="gramStart"/>
      <w:r w:rsidRPr="00936F39">
        <w:rPr>
          <w:rFonts w:hint="eastAsia"/>
        </w:rPr>
        <w:t>一</w:t>
      </w:r>
      <w:proofErr w:type="gramEnd"/>
      <w:r w:rsidRPr="00936F39">
        <w:rPr>
          <w:rFonts w:hint="eastAsia"/>
        </w:rPr>
        <w:t>。</w:t>
      </w:r>
      <w:r w:rsidR="00091B96" w:rsidRPr="00936F39">
        <w:rPr>
          <w:rFonts w:hint="eastAsia"/>
          <w:szCs w:val="32"/>
        </w:rPr>
        <w:t>四等</w:t>
      </w:r>
      <w:r w:rsidRPr="00936F39">
        <w:rPr>
          <w:rFonts w:hint="eastAsia"/>
        </w:rPr>
        <w:t>內外</w:t>
      </w:r>
      <w:proofErr w:type="gramStart"/>
      <w:r w:rsidRPr="00936F39">
        <w:rPr>
          <w:rFonts w:hint="eastAsia"/>
        </w:rPr>
        <w:t>軌</w:t>
      </w:r>
      <w:proofErr w:type="gramEnd"/>
      <w:r w:rsidRPr="00936F39">
        <w:rPr>
          <w:rFonts w:hint="eastAsia"/>
        </w:rPr>
        <w:t>錄取人員平均年齡比較表如下：</w:t>
      </w:r>
    </w:p>
    <w:p w:rsidR="006B0CAE" w:rsidRPr="00936F39" w:rsidRDefault="006B0CAE" w:rsidP="00C407C4">
      <w:pPr>
        <w:pStyle w:val="a4"/>
        <w:jc w:val="center"/>
        <w:rPr>
          <w:b/>
        </w:rPr>
      </w:pPr>
      <w:r w:rsidRPr="00936F39">
        <w:rPr>
          <w:rFonts w:hint="eastAsia"/>
          <w:b/>
          <w:spacing w:val="0"/>
        </w:rPr>
        <w:t>一般警察特考、警察特考四等考試錄取人員平均年齡比較表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2047"/>
        <w:gridCol w:w="2047"/>
        <w:gridCol w:w="2047"/>
      </w:tblGrid>
      <w:tr w:rsidR="00405AFD" w:rsidRPr="00936F39" w:rsidTr="00C407C4">
        <w:trPr>
          <w:trHeight w:val="203"/>
          <w:jc w:val="center"/>
        </w:trPr>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考試年度</w:t>
            </w:r>
          </w:p>
        </w:tc>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一般警察特考</w:t>
            </w:r>
          </w:p>
        </w:tc>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警察特考</w:t>
            </w:r>
          </w:p>
        </w:tc>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備註</w:t>
            </w:r>
          </w:p>
        </w:tc>
      </w:tr>
      <w:tr w:rsidR="00405AFD" w:rsidRPr="00936F39" w:rsidTr="00C407C4">
        <w:trPr>
          <w:jc w:val="center"/>
        </w:trPr>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100年</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26.67</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21.62</w:t>
            </w:r>
          </w:p>
        </w:tc>
        <w:tc>
          <w:tcPr>
            <w:tcW w:w="2047" w:type="dxa"/>
            <w:vMerge w:val="restart"/>
            <w:vAlign w:val="center"/>
          </w:tcPr>
          <w:p w:rsidR="006B0CAE" w:rsidRPr="00936F39" w:rsidRDefault="006B0CAE" w:rsidP="00666F5D">
            <w:pPr>
              <w:spacing w:line="280" w:lineRule="exact"/>
              <w:rPr>
                <w:sz w:val="26"/>
                <w:szCs w:val="26"/>
              </w:rPr>
            </w:pPr>
            <w:r w:rsidRPr="00936F39">
              <w:rPr>
                <w:rFonts w:hint="eastAsia"/>
                <w:sz w:val="26"/>
                <w:szCs w:val="26"/>
              </w:rPr>
              <w:t>基層警員平均年齡38.70歲</w:t>
            </w:r>
          </w:p>
        </w:tc>
      </w:tr>
      <w:tr w:rsidR="00405AFD" w:rsidRPr="00936F39" w:rsidTr="00C407C4">
        <w:trPr>
          <w:jc w:val="center"/>
        </w:trPr>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101年</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27.07</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21.67</w:t>
            </w:r>
          </w:p>
        </w:tc>
        <w:tc>
          <w:tcPr>
            <w:tcW w:w="2047" w:type="dxa"/>
            <w:vMerge/>
          </w:tcPr>
          <w:p w:rsidR="006B0CAE" w:rsidRPr="00936F39" w:rsidRDefault="006B0CAE" w:rsidP="00666F5D">
            <w:pPr>
              <w:spacing w:line="480" w:lineRule="exact"/>
              <w:jc w:val="center"/>
              <w:rPr>
                <w:sz w:val="26"/>
                <w:szCs w:val="26"/>
              </w:rPr>
            </w:pPr>
          </w:p>
        </w:tc>
      </w:tr>
      <w:tr w:rsidR="00405AFD" w:rsidRPr="00936F39" w:rsidTr="00C407C4">
        <w:trPr>
          <w:jc w:val="center"/>
        </w:trPr>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102年</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26.79</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21.39</w:t>
            </w:r>
          </w:p>
        </w:tc>
        <w:tc>
          <w:tcPr>
            <w:tcW w:w="2047" w:type="dxa"/>
            <w:vMerge/>
          </w:tcPr>
          <w:p w:rsidR="006B0CAE" w:rsidRPr="00936F39" w:rsidRDefault="006B0CAE" w:rsidP="00666F5D">
            <w:pPr>
              <w:spacing w:line="480" w:lineRule="exact"/>
              <w:jc w:val="center"/>
              <w:rPr>
                <w:sz w:val="26"/>
                <w:szCs w:val="26"/>
              </w:rPr>
            </w:pPr>
          </w:p>
        </w:tc>
      </w:tr>
      <w:tr w:rsidR="00405AFD" w:rsidRPr="00936F39" w:rsidTr="00C407C4">
        <w:trPr>
          <w:jc w:val="center"/>
        </w:trPr>
        <w:tc>
          <w:tcPr>
            <w:tcW w:w="2047" w:type="dxa"/>
          </w:tcPr>
          <w:p w:rsidR="006B0CAE" w:rsidRPr="00936F39" w:rsidRDefault="006B0CAE" w:rsidP="00666F5D">
            <w:pPr>
              <w:spacing w:line="480" w:lineRule="exact"/>
              <w:jc w:val="center"/>
              <w:rPr>
                <w:b/>
                <w:sz w:val="26"/>
                <w:szCs w:val="26"/>
              </w:rPr>
            </w:pPr>
            <w:r w:rsidRPr="00936F39">
              <w:rPr>
                <w:rFonts w:hint="eastAsia"/>
                <w:b/>
                <w:sz w:val="26"/>
                <w:szCs w:val="26"/>
              </w:rPr>
              <w:t>103年</w:t>
            </w:r>
          </w:p>
        </w:tc>
        <w:tc>
          <w:tcPr>
            <w:tcW w:w="2047" w:type="dxa"/>
            <w:vAlign w:val="center"/>
          </w:tcPr>
          <w:p w:rsidR="006B0CAE" w:rsidRPr="00936F39" w:rsidRDefault="006B0CAE" w:rsidP="00666F5D">
            <w:pPr>
              <w:spacing w:line="320" w:lineRule="exact"/>
              <w:jc w:val="center"/>
              <w:rPr>
                <w:sz w:val="26"/>
                <w:szCs w:val="26"/>
              </w:rPr>
            </w:pPr>
            <w:r w:rsidRPr="00936F39">
              <w:rPr>
                <w:rFonts w:hint="eastAsia"/>
                <w:sz w:val="26"/>
                <w:szCs w:val="26"/>
              </w:rPr>
              <w:t>26.</w:t>
            </w:r>
            <w:r w:rsidRPr="00936F39">
              <w:rPr>
                <w:sz w:val="26"/>
                <w:szCs w:val="26"/>
              </w:rPr>
              <w:t>53</w:t>
            </w:r>
          </w:p>
        </w:tc>
        <w:tc>
          <w:tcPr>
            <w:tcW w:w="2047" w:type="dxa"/>
          </w:tcPr>
          <w:p w:rsidR="006B0CAE" w:rsidRPr="00936F39" w:rsidRDefault="006B0CAE" w:rsidP="00666F5D">
            <w:pPr>
              <w:spacing w:line="480" w:lineRule="exact"/>
              <w:jc w:val="center"/>
              <w:rPr>
                <w:sz w:val="26"/>
                <w:szCs w:val="26"/>
              </w:rPr>
            </w:pPr>
            <w:r w:rsidRPr="00936F39">
              <w:rPr>
                <w:rFonts w:hint="eastAsia"/>
                <w:sz w:val="26"/>
                <w:szCs w:val="26"/>
              </w:rPr>
              <w:t>20.51</w:t>
            </w:r>
          </w:p>
        </w:tc>
        <w:tc>
          <w:tcPr>
            <w:tcW w:w="2047" w:type="dxa"/>
            <w:vMerge/>
          </w:tcPr>
          <w:p w:rsidR="006B0CAE" w:rsidRPr="00936F39" w:rsidRDefault="006B0CAE" w:rsidP="00666F5D">
            <w:pPr>
              <w:spacing w:line="480" w:lineRule="exact"/>
              <w:jc w:val="center"/>
              <w:rPr>
                <w:sz w:val="26"/>
                <w:szCs w:val="26"/>
              </w:rPr>
            </w:pPr>
          </w:p>
        </w:tc>
      </w:tr>
    </w:tbl>
    <w:p w:rsidR="006B0CAE" w:rsidRPr="00936F39" w:rsidRDefault="00C407C4" w:rsidP="002050A6">
      <w:pPr>
        <w:spacing w:afterLines="50" w:line="240" w:lineRule="exact"/>
        <w:rPr>
          <w:rFonts w:hAnsi="標楷體"/>
          <w:sz w:val="24"/>
          <w:szCs w:val="24"/>
        </w:rPr>
      </w:pPr>
      <w:r w:rsidRPr="00936F39">
        <w:rPr>
          <w:rFonts w:hAnsi="標楷體" w:hint="eastAsia"/>
          <w:sz w:val="24"/>
          <w:szCs w:val="24"/>
        </w:rPr>
        <w:t xml:space="preserve">  </w:t>
      </w:r>
      <w:r w:rsidR="006B0CAE" w:rsidRPr="00936F39">
        <w:rPr>
          <w:rFonts w:hAnsi="標楷體"/>
          <w:sz w:val="24"/>
          <w:szCs w:val="24"/>
        </w:rPr>
        <w:t>資料來源：</w:t>
      </w:r>
      <w:r w:rsidR="006B0CAE" w:rsidRPr="00936F39">
        <w:rPr>
          <w:rFonts w:hAnsi="標楷體" w:hint="eastAsia"/>
          <w:sz w:val="24"/>
          <w:szCs w:val="24"/>
        </w:rPr>
        <w:t>警政署調卷</w:t>
      </w:r>
      <w:r w:rsidR="006B0CAE" w:rsidRPr="00936F39">
        <w:rPr>
          <w:rFonts w:hAnsi="標楷體"/>
          <w:sz w:val="24"/>
          <w:szCs w:val="24"/>
        </w:rPr>
        <w:t>資料</w:t>
      </w:r>
      <w:r w:rsidR="006B0CAE" w:rsidRPr="00936F39">
        <w:rPr>
          <w:rFonts w:hAnsi="標楷體" w:hint="eastAsia"/>
          <w:sz w:val="24"/>
          <w:szCs w:val="24"/>
        </w:rPr>
        <w:t>。</w:t>
      </w:r>
    </w:p>
    <w:p w:rsidR="00385B0C" w:rsidRPr="00936F39" w:rsidRDefault="006F708A" w:rsidP="006127FD">
      <w:pPr>
        <w:pStyle w:val="3"/>
        <w:rPr>
          <w:rFonts w:hAnsi="標楷體"/>
        </w:rPr>
      </w:pPr>
      <w:proofErr w:type="gramStart"/>
      <w:r w:rsidRPr="00936F39">
        <w:rPr>
          <w:rFonts w:hAnsi="標楷體" w:hint="eastAsia"/>
        </w:rPr>
        <w:t>揆諸</w:t>
      </w:r>
      <w:r w:rsidR="00C25FC5" w:rsidRPr="00936F39">
        <w:rPr>
          <w:rFonts w:hAnsi="標楷體" w:hint="eastAsia"/>
        </w:rPr>
        <w:t>日</w:t>
      </w:r>
      <w:proofErr w:type="gramEnd"/>
      <w:r w:rsidR="00C25FC5" w:rsidRPr="00936F39">
        <w:rPr>
          <w:rFonts w:hAnsi="標楷體" w:hint="eastAsia"/>
        </w:rPr>
        <w:t>韓</w:t>
      </w:r>
      <w:r w:rsidR="00BA5BE0" w:rsidRPr="00936F39">
        <w:rPr>
          <w:rFonts w:hAnsi="標楷體" w:hint="eastAsia"/>
        </w:rPr>
        <w:t>警察人員進用</w:t>
      </w:r>
      <w:r w:rsidR="00385B0C" w:rsidRPr="00936F39">
        <w:rPr>
          <w:rFonts w:hAnsi="標楷體" w:hint="eastAsia"/>
        </w:rPr>
        <w:t>狀況</w:t>
      </w:r>
      <w:r w:rsidR="00BA5BE0" w:rsidRPr="00936F39">
        <w:rPr>
          <w:rFonts w:hAnsi="標楷體" w:hint="eastAsia"/>
        </w:rPr>
        <w:t>之</w:t>
      </w:r>
      <w:r w:rsidR="00385B0C" w:rsidRPr="00936F39">
        <w:rPr>
          <w:rFonts w:hAnsi="標楷體" w:hint="eastAsia"/>
        </w:rPr>
        <w:t>比較</w:t>
      </w:r>
      <w:r w:rsidR="002227A6" w:rsidRPr="00936F39">
        <w:rPr>
          <w:rFonts w:hAnsi="標楷體" w:hint="eastAsia"/>
        </w:rPr>
        <w:t>情形</w:t>
      </w:r>
      <w:r w:rsidR="00385B0C" w:rsidRPr="00936F39">
        <w:rPr>
          <w:rFonts w:hAnsi="標楷體" w:hint="eastAsia"/>
        </w:rPr>
        <w:t>，</w:t>
      </w:r>
      <w:r w:rsidR="0069417E" w:rsidRPr="00936F39">
        <w:rPr>
          <w:rFonts w:hAnsi="標楷體" w:hint="eastAsia"/>
        </w:rPr>
        <w:t>相關考察報告指出</w:t>
      </w:r>
      <w:r w:rsidR="007A1C0C" w:rsidRPr="00936F39">
        <w:rPr>
          <w:rStyle w:val="afd"/>
          <w:rFonts w:hAnsi="標楷體"/>
        </w:rPr>
        <w:footnoteReference w:id="29"/>
      </w:r>
      <w:r w:rsidR="0069417E" w:rsidRPr="00936F39">
        <w:rPr>
          <w:rFonts w:hAnsi="標楷體" w:hint="eastAsia"/>
        </w:rPr>
        <w:t>，「</w:t>
      </w:r>
      <w:r w:rsidR="00FD7A90" w:rsidRPr="00936F39">
        <w:rPr>
          <w:rFonts w:hAnsi="標楷體" w:hint="eastAsia"/>
        </w:rPr>
        <w:t>日本</w:t>
      </w:r>
      <w:r w:rsidR="00D56DB5" w:rsidRPr="00936F39">
        <w:rPr>
          <w:rFonts w:hAnsi="標楷體" w:hint="eastAsia"/>
        </w:rPr>
        <w:t>實施考訓用模式（單軌），</w:t>
      </w:r>
      <w:r w:rsidR="00FD7A90" w:rsidRPr="00936F39">
        <w:rPr>
          <w:rFonts w:hAnsi="標楷體" w:hint="eastAsia"/>
        </w:rPr>
        <w:t>國家公務員採用</w:t>
      </w:r>
      <w:r w:rsidR="00B73EEB" w:rsidRPr="00936F39">
        <w:rPr>
          <w:rFonts w:hAnsi="標楷體" w:hint="eastAsia"/>
        </w:rPr>
        <w:t>試驗</w:t>
      </w:r>
      <w:r w:rsidR="00FF132B" w:rsidRPr="00936F39">
        <w:rPr>
          <w:rFonts w:hAnsi="標楷體" w:hint="eastAsia"/>
        </w:rPr>
        <w:t>應考資格</w:t>
      </w:r>
      <w:r w:rsidR="00B73EEB" w:rsidRPr="00936F39">
        <w:rPr>
          <w:rFonts w:hAnsi="標楷體" w:hint="eastAsia"/>
        </w:rPr>
        <w:t>：</w:t>
      </w:r>
      <w:r w:rsidR="00385B0C" w:rsidRPr="00936F39">
        <w:rPr>
          <w:rFonts w:hAnsi="標楷體" w:hint="eastAsia"/>
        </w:rPr>
        <w:t>研究所畢業程度者21歲至33歲，大學畢業程度者21歲至29歲</w:t>
      </w:r>
      <w:r w:rsidR="00A23BD3" w:rsidRPr="00936F39">
        <w:rPr>
          <w:rFonts w:hAnsi="標楷體" w:hint="eastAsia"/>
        </w:rPr>
        <w:t>；</w:t>
      </w:r>
      <w:r w:rsidR="00385B0C" w:rsidRPr="00936F39">
        <w:rPr>
          <w:rFonts w:hAnsi="標楷體" w:hint="eastAsia"/>
        </w:rPr>
        <w:t>都道府縣警察官採用試驗</w:t>
      </w:r>
      <w:r w:rsidR="00F91D28" w:rsidRPr="00936F39">
        <w:rPr>
          <w:rFonts w:hAnsi="標楷體" w:hint="eastAsia"/>
        </w:rPr>
        <w:t>應考資格</w:t>
      </w:r>
      <w:r w:rsidR="00385B0C" w:rsidRPr="00936F39">
        <w:rPr>
          <w:rFonts w:hAnsi="標楷體" w:hint="eastAsia"/>
        </w:rPr>
        <w:t>：</w:t>
      </w:r>
      <w:proofErr w:type="gramStart"/>
      <w:r w:rsidR="00385B0C" w:rsidRPr="00936F39">
        <w:rPr>
          <w:rFonts w:hAnsi="標楷體" w:hint="eastAsia"/>
        </w:rPr>
        <w:t>Ⅰ類應考</w:t>
      </w:r>
      <w:proofErr w:type="gramEnd"/>
      <w:r w:rsidR="00385B0C" w:rsidRPr="00936F39">
        <w:rPr>
          <w:rFonts w:hAnsi="標楷體" w:hint="eastAsia"/>
        </w:rPr>
        <w:t>年齡21歲至30歲，</w:t>
      </w:r>
      <w:proofErr w:type="gramStart"/>
      <w:r w:rsidR="00385B0C" w:rsidRPr="00936F39">
        <w:rPr>
          <w:rFonts w:hAnsi="標楷體" w:hint="eastAsia"/>
        </w:rPr>
        <w:t>Ⅱ類年齡</w:t>
      </w:r>
      <w:proofErr w:type="gramEnd"/>
      <w:r w:rsidR="00A42907" w:rsidRPr="00936F39">
        <w:rPr>
          <w:rFonts w:hAnsi="標楷體" w:hint="eastAsia"/>
        </w:rPr>
        <w:t>19</w:t>
      </w:r>
      <w:r w:rsidR="00385B0C" w:rsidRPr="00936F39">
        <w:rPr>
          <w:rFonts w:hAnsi="標楷體" w:hint="eastAsia"/>
        </w:rPr>
        <w:t>歲至30歲，</w:t>
      </w:r>
      <w:proofErr w:type="gramStart"/>
      <w:r w:rsidR="00385B0C" w:rsidRPr="00936F39">
        <w:rPr>
          <w:rFonts w:hAnsi="標楷體" w:hint="eastAsia"/>
        </w:rPr>
        <w:t>Ⅲ類年齡</w:t>
      </w:r>
      <w:proofErr w:type="gramEnd"/>
      <w:r w:rsidR="00385B0C" w:rsidRPr="00936F39">
        <w:rPr>
          <w:rFonts w:hAnsi="標楷體" w:hint="eastAsia"/>
        </w:rPr>
        <w:t>17歲至30歲。</w:t>
      </w:r>
      <w:r w:rsidR="00A42907" w:rsidRPr="00936F39">
        <w:rPr>
          <w:rFonts w:hAnsi="標楷體" w:hint="eastAsia"/>
        </w:rPr>
        <w:t>而韓國部分</w:t>
      </w:r>
      <w:proofErr w:type="gramStart"/>
      <w:r w:rsidR="00E362F1" w:rsidRPr="00936F39">
        <w:rPr>
          <w:rFonts w:hAnsi="標楷體" w:hint="eastAsia"/>
        </w:rPr>
        <w:t>採</w:t>
      </w:r>
      <w:proofErr w:type="gramEnd"/>
      <w:r w:rsidR="00E362F1" w:rsidRPr="00936F39">
        <w:rPr>
          <w:rFonts w:hAnsi="標楷體" w:hint="eastAsia"/>
        </w:rPr>
        <w:t>行</w:t>
      </w:r>
      <w:proofErr w:type="gramStart"/>
      <w:r w:rsidR="00E362F1" w:rsidRPr="00936F39">
        <w:rPr>
          <w:rFonts w:hAnsi="標楷體" w:hint="eastAsia"/>
        </w:rPr>
        <w:t>分軌進</w:t>
      </w:r>
      <w:proofErr w:type="gramEnd"/>
      <w:r w:rsidR="00E362F1" w:rsidRPr="00936F39">
        <w:rPr>
          <w:rFonts w:hAnsi="標楷體" w:hint="eastAsia"/>
        </w:rPr>
        <w:t>用途徑，</w:t>
      </w:r>
      <w:r w:rsidR="00453932" w:rsidRPr="00936F39">
        <w:rPr>
          <w:rFonts w:hAnsi="標楷體" w:hint="eastAsia"/>
        </w:rPr>
        <w:t>特別聘用</w:t>
      </w:r>
      <w:r w:rsidR="00CD75EF" w:rsidRPr="00936F39">
        <w:rPr>
          <w:rFonts w:hAnsi="標楷體" w:hint="eastAsia"/>
        </w:rPr>
        <w:t>應考資格</w:t>
      </w:r>
      <w:r w:rsidR="00453932" w:rsidRPr="00936F39">
        <w:rPr>
          <w:rFonts w:hAnsi="標楷體" w:hint="eastAsia"/>
        </w:rPr>
        <w:t>以專業知識或技術為應考條件；公開聘用</w:t>
      </w:r>
      <w:r w:rsidR="00CD75EF" w:rsidRPr="00936F39">
        <w:rPr>
          <w:rFonts w:hAnsi="標楷體" w:hint="eastAsia"/>
        </w:rPr>
        <w:t>應考資格</w:t>
      </w:r>
      <w:r w:rsidR="00453932" w:rsidRPr="00936F39">
        <w:rPr>
          <w:rFonts w:hAnsi="標楷體" w:hint="eastAsia"/>
        </w:rPr>
        <w:t>則以18歲以上，30歲以下。</w:t>
      </w:r>
      <w:r w:rsidR="0069417E" w:rsidRPr="00936F39">
        <w:rPr>
          <w:rFonts w:hAnsi="標楷體" w:hint="eastAsia"/>
        </w:rPr>
        <w:t>」</w:t>
      </w:r>
      <w:r w:rsidR="00C13151" w:rsidRPr="00936F39">
        <w:rPr>
          <w:rFonts w:hAnsi="標楷體" w:hint="eastAsia"/>
        </w:rPr>
        <w:t>顯見，日韓警察報考年齡</w:t>
      </w:r>
      <w:r w:rsidR="00207C21" w:rsidRPr="00936F39">
        <w:rPr>
          <w:rFonts w:hAnsi="標楷體" w:hint="eastAsia"/>
        </w:rPr>
        <w:t>多限</w:t>
      </w:r>
      <w:r w:rsidR="00C13151" w:rsidRPr="00936F39">
        <w:rPr>
          <w:rFonts w:hAnsi="標楷體" w:hint="eastAsia"/>
        </w:rPr>
        <w:t>於3</w:t>
      </w:r>
      <w:r w:rsidR="00207C21" w:rsidRPr="00936F39">
        <w:rPr>
          <w:rFonts w:hAnsi="標楷體" w:hint="eastAsia"/>
        </w:rPr>
        <w:t>0</w:t>
      </w:r>
      <w:r w:rsidR="00C13151" w:rsidRPr="00936F39">
        <w:rPr>
          <w:rFonts w:hAnsi="標楷體" w:hint="eastAsia"/>
        </w:rPr>
        <w:t>歲以下，均低於我國最低應考</w:t>
      </w:r>
      <w:r w:rsidR="006127FD" w:rsidRPr="00936F39">
        <w:rPr>
          <w:rFonts w:hAnsi="標楷體" w:hint="eastAsia"/>
        </w:rPr>
        <w:t>年齡</w:t>
      </w:r>
      <w:r w:rsidR="00C13151" w:rsidRPr="00936F39">
        <w:rPr>
          <w:rFonts w:hAnsi="標楷體" w:hint="eastAsia"/>
        </w:rPr>
        <w:t>資格。</w:t>
      </w:r>
    </w:p>
    <w:p w:rsidR="000905D9" w:rsidRPr="00936F39" w:rsidRDefault="000905D9" w:rsidP="00787F13">
      <w:pPr>
        <w:pStyle w:val="3"/>
      </w:pPr>
      <w:r w:rsidRPr="00936F39">
        <w:rPr>
          <w:rFonts w:hint="eastAsia"/>
        </w:rPr>
        <w:t>本院履</w:t>
      </w:r>
      <w:proofErr w:type="gramStart"/>
      <w:r w:rsidRPr="00936F39">
        <w:rPr>
          <w:rFonts w:hint="eastAsia"/>
        </w:rPr>
        <w:t>勘</w:t>
      </w:r>
      <w:proofErr w:type="gramEnd"/>
      <w:r w:rsidRPr="00936F39">
        <w:rPr>
          <w:rFonts w:hint="eastAsia"/>
        </w:rPr>
        <w:t>保一總隊及座談會議中，主管機關指出，「基層員警平均年齡，</w:t>
      </w:r>
      <w:proofErr w:type="gramStart"/>
      <w:r w:rsidRPr="00936F39">
        <w:rPr>
          <w:rFonts w:hint="eastAsia"/>
        </w:rPr>
        <w:t>內軌為</w:t>
      </w:r>
      <w:proofErr w:type="gramEnd"/>
      <w:r w:rsidRPr="00936F39">
        <w:rPr>
          <w:rFonts w:hint="eastAsia"/>
        </w:rPr>
        <w:t>21歲，</w:t>
      </w:r>
      <w:proofErr w:type="gramStart"/>
      <w:r w:rsidRPr="00936F39">
        <w:rPr>
          <w:rFonts w:hint="eastAsia"/>
        </w:rPr>
        <w:t>外軌為</w:t>
      </w:r>
      <w:proofErr w:type="gramEnd"/>
      <w:r w:rsidRPr="00936F39">
        <w:rPr>
          <w:rFonts w:hint="eastAsia"/>
        </w:rPr>
        <w:t>29歲，將來若大量</w:t>
      </w:r>
      <w:proofErr w:type="gramStart"/>
      <w:r w:rsidRPr="00936F39">
        <w:rPr>
          <w:rFonts w:hint="eastAsia"/>
        </w:rPr>
        <w:t>開放外軌名額</w:t>
      </w:r>
      <w:proofErr w:type="gramEnd"/>
      <w:r w:rsidRPr="00936F39">
        <w:rPr>
          <w:rFonts w:hint="eastAsia"/>
        </w:rPr>
        <w:t>，會造成警力老化</w:t>
      </w:r>
      <w:r w:rsidR="00057C0C" w:rsidRPr="00936F39">
        <w:t>…</w:t>
      </w:r>
      <w:proofErr w:type="gramStart"/>
      <w:r w:rsidR="00057C0C" w:rsidRPr="00936F39">
        <w:t>…</w:t>
      </w:r>
      <w:proofErr w:type="gramEnd"/>
      <w:r w:rsidRPr="00936F39">
        <w:rPr>
          <w:rFonts w:hint="eastAsia"/>
        </w:rPr>
        <w:t>」</w:t>
      </w:r>
      <w:r w:rsidRPr="00936F39">
        <w:rPr>
          <w:rFonts w:hint="eastAsia"/>
        </w:rPr>
        <w:lastRenderedPageBreak/>
        <w:t>等語。</w:t>
      </w:r>
      <w:r w:rsidR="00BC4AB0" w:rsidRPr="00936F39">
        <w:rPr>
          <w:rFonts w:hint="eastAsia"/>
        </w:rPr>
        <w:t>另</w:t>
      </w:r>
      <w:r w:rsidR="006F4759" w:rsidRPr="00936F39">
        <w:rPr>
          <w:rFonts w:hint="eastAsia"/>
        </w:rPr>
        <w:t>依</w:t>
      </w:r>
      <w:r w:rsidRPr="00936F39">
        <w:rPr>
          <w:rFonts w:hint="eastAsia"/>
        </w:rPr>
        <w:t>考試院</w:t>
      </w:r>
      <w:r w:rsidR="00114DDF" w:rsidRPr="00936F39">
        <w:rPr>
          <w:rFonts w:hAnsi="標楷體" w:hint="eastAsia"/>
          <w:szCs w:val="32"/>
        </w:rPr>
        <w:t>103年10月30日</w:t>
      </w:r>
      <w:r w:rsidRPr="00936F39">
        <w:rPr>
          <w:rFonts w:hint="eastAsia"/>
        </w:rPr>
        <w:t>第12屆第9次會議紀錄載明</w:t>
      </w:r>
      <w:r w:rsidR="0038173A" w:rsidRPr="00936F39">
        <w:rPr>
          <w:rStyle w:val="afd"/>
          <w:rFonts w:hAnsi="標楷體"/>
          <w:szCs w:val="32"/>
        </w:rPr>
        <w:footnoteReference w:id="30"/>
      </w:r>
      <w:r w:rsidR="00054BAF" w:rsidRPr="00936F39">
        <w:rPr>
          <w:rFonts w:hint="eastAsia"/>
        </w:rPr>
        <w:t>：</w:t>
      </w:r>
      <w:r w:rsidRPr="00936F39">
        <w:rPr>
          <w:rFonts w:hint="eastAsia"/>
        </w:rPr>
        <w:t>「</w:t>
      </w:r>
      <w:r w:rsidR="00787F13" w:rsidRPr="00936F39">
        <w:rPr>
          <w:rFonts w:hint="eastAsia"/>
        </w:rPr>
        <w:t>行政院經濟建設委員會</w:t>
      </w:r>
      <w:r w:rsidR="004378A1" w:rsidRPr="00936F39">
        <w:rPr>
          <w:rStyle w:val="afd"/>
        </w:rPr>
        <w:footnoteReference w:id="31"/>
      </w:r>
      <w:r w:rsidR="00787F13" w:rsidRPr="00936F39">
        <w:rPr>
          <w:rFonts w:hint="eastAsia"/>
        </w:rPr>
        <w:t>102年12月3日於該院人才政策會報所提</w:t>
      </w:r>
      <w:r w:rsidR="0007160A" w:rsidRPr="00936F39">
        <w:rPr>
          <w:rFonts w:hAnsi="標楷體" w:hint="eastAsia"/>
        </w:rPr>
        <w:t>『</w:t>
      </w:r>
      <w:r w:rsidR="00787F13" w:rsidRPr="00936F39">
        <w:rPr>
          <w:rFonts w:hint="eastAsia"/>
        </w:rPr>
        <w:t>人才培育政策規劃</w:t>
      </w:r>
      <w:r w:rsidR="0007160A" w:rsidRPr="00936F39">
        <w:rPr>
          <w:rFonts w:hAnsi="標楷體" w:hint="eastAsia"/>
        </w:rPr>
        <w:t>』</w:t>
      </w:r>
      <w:r w:rsidR="00787F13" w:rsidRPr="00936F39">
        <w:rPr>
          <w:rFonts w:hint="eastAsia"/>
        </w:rPr>
        <w:t>中指出</w:t>
      </w:r>
      <w:r w:rsidR="00787F13" w:rsidRPr="00936F39">
        <w:t>…</w:t>
      </w:r>
      <w:proofErr w:type="gramStart"/>
      <w:r w:rsidR="00787F13" w:rsidRPr="00936F39">
        <w:t>…</w:t>
      </w:r>
      <w:proofErr w:type="gramEnd"/>
      <w:r w:rsidRPr="00936F39">
        <w:t>警察人力相較公務人力更</w:t>
      </w:r>
      <w:proofErr w:type="gramStart"/>
      <w:r w:rsidRPr="00936F39">
        <w:t>須青壯化</w:t>
      </w:r>
      <w:proofErr w:type="gramEnd"/>
      <w:r w:rsidRPr="00936F39">
        <w:t>（因為警察的特性是冒險性、機動性、高壓性、辛勞性），單軌與雙軌不同處在於經警校養成教育者，平均約21歲至23歲任官進入職場，一般警察特考平均及格年齡26歲至28歲，經過1年半至2年之訓練，於28歲至30歲方能任官，此為最嚴重問題，建議無論單軌或</w:t>
      </w:r>
      <w:proofErr w:type="gramStart"/>
      <w:r w:rsidRPr="00936F39">
        <w:t>雙軌均應考量</w:t>
      </w:r>
      <w:proofErr w:type="gramEnd"/>
      <w:r w:rsidRPr="00936F39">
        <w:t>警力年輕化的問題</w:t>
      </w:r>
      <w:r w:rsidR="004700E3" w:rsidRPr="00936F39">
        <w:t>…</w:t>
      </w:r>
      <w:proofErr w:type="gramStart"/>
      <w:r w:rsidR="004700E3" w:rsidRPr="00936F39">
        <w:t>…</w:t>
      </w:r>
      <w:proofErr w:type="gramEnd"/>
      <w:r w:rsidRPr="00936F39">
        <w:rPr>
          <w:rFonts w:hint="eastAsia"/>
        </w:rPr>
        <w:t>」等。</w:t>
      </w:r>
      <w:r w:rsidR="00A44710" w:rsidRPr="00936F39">
        <w:rPr>
          <w:rFonts w:hint="eastAsia"/>
        </w:rPr>
        <w:t>又</w:t>
      </w:r>
      <w:r w:rsidR="00857232" w:rsidRPr="00936F39">
        <w:t>警政署於104年委託國立</w:t>
      </w:r>
      <w:r w:rsidR="00857232" w:rsidRPr="00936F39">
        <w:rPr>
          <w:rFonts w:hint="eastAsia"/>
        </w:rPr>
        <w:t>臺</w:t>
      </w:r>
      <w:r w:rsidR="00857232" w:rsidRPr="00936F39">
        <w:t>灣大學趙永茂教授主持研究「警察人員職能與工作表現之研究-以警察特考分流制度為例」</w:t>
      </w:r>
      <w:r w:rsidR="00857232" w:rsidRPr="00936F39">
        <w:rPr>
          <w:rFonts w:hint="eastAsia"/>
        </w:rPr>
        <w:t>研究</w:t>
      </w:r>
      <w:r w:rsidR="00A44710" w:rsidRPr="00936F39">
        <w:rPr>
          <w:rFonts w:hint="eastAsia"/>
        </w:rPr>
        <w:t>復指出</w:t>
      </w:r>
      <w:r w:rsidR="00054BAF" w:rsidRPr="00936F39">
        <w:rPr>
          <w:rFonts w:hint="eastAsia"/>
        </w:rPr>
        <w:t>：</w:t>
      </w:r>
      <w:r w:rsidR="00A44710" w:rsidRPr="00936F39">
        <w:rPr>
          <w:rFonts w:hint="eastAsia"/>
        </w:rPr>
        <w:t>「</w:t>
      </w:r>
      <w:r w:rsidR="00A44710" w:rsidRPr="00936F39">
        <w:t>基層巡佐、警員危</w:t>
      </w:r>
      <w:proofErr w:type="gramStart"/>
      <w:r w:rsidR="00A44710" w:rsidRPr="00936F39">
        <w:t>勞</w:t>
      </w:r>
      <w:proofErr w:type="gramEnd"/>
      <w:r w:rsidR="00A44710" w:rsidRPr="00936F39">
        <w:t>降低退休年齡訂為59歲，較一般</w:t>
      </w:r>
      <w:proofErr w:type="gramStart"/>
      <w:r w:rsidR="00A44710" w:rsidRPr="00936F39">
        <w:t>公務人員屆齡退休</w:t>
      </w:r>
      <w:proofErr w:type="gramEnd"/>
      <w:r w:rsidR="00A44710" w:rsidRPr="00936F39">
        <w:t>提前6年</w:t>
      </w:r>
      <w:r w:rsidR="00A44710" w:rsidRPr="00936F39">
        <w:rPr>
          <w:rFonts w:hint="eastAsia"/>
        </w:rPr>
        <w:t>。</w:t>
      </w:r>
      <w:r w:rsidR="00A44710" w:rsidRPr="00936F39">
        <w:t>目前基層警員平均年齡達38.84歲，人力結構高齡化問題嚴重</w:t>
      </w:r>
      <w:r w:rsidR="00A44710" w:rsidRPr="00936F39">
        <w:t>…</w:t>
      </w:r>
      <w:proofErr w:type="gramStart"/>
      <w:r w:rsidR="00A44710" w:rsidRPr="00936F39">
        <w:t>…</w:t>
      </w:r>
      <w:proofErr w:type="gramEnd"/>
      <w:r w:rsidR="00A44710" w:rsidRPr="00936F39">
        <w:rPr>
          <w:rFonts w:hint="eastAsia"/>
        </w:rPr>
        <w:t>」等語。</w:t>
      </w:r>
      <w:r w:rsidRPr="00936F39">
        <w:rPr>
          <w:rFonts w:hint="eastAsia"/>
        </w:rPr>
        <w:t>足見，</w:t>
      </w:r>
      <w:r w:rsidRPr="00936F39">
        <w:t>警察</w:t>
      </w:r>
      <w:r w:rsidRPr="00936F39">
        <w:rPr>
          <w:rFonts w:hint="eastAsia"/>
        </w:rPr>
        <w:t>主要從事犯罪</w:t>
      </w:r>
      <w:proofErr w:type="gramStart"/>
      <w:r w:rsidRPr="00936F39">
        <w:rPr>
          <w:rFonts w:hint="eastAsia"/>
        </w:rPr>
        <w:t>偵</w:t>
      </w:r>
      <w:proofErr w:type="gramEnd"/>
      <w:r w:rsidRPr="00936F39">
        <w:rPr>
          <w:rFonts w:hint="eastAsia"/>
        </w:rPr>
        <w:t>防、交通執法、聚眾活動處理及逮捕、執行人犯押送、戒護等工作，由於</w:t>
      </w:r>
      <w:r w:rsidR="0044572F" w:rsidRPr="00936F39">
        <w:rPr>
          <w:rFonts w:hint="eastAsia"/>
        </w:rPr>
        <w:t>警察</w:t>
      </w:r>
      <w:r w:rsidRPr="00936F39">
        <w:rPr>
          <w:rFonts w:hint="eastAsia"/>
        </w:rPr>
        <w:t>勤務工作之特殊性，整體警力</w:t>
      </w:r>
      <w:r w:rsidR="004700E3" w:rsidRPr="00936F39">
        <w:rPr>
          <w:rFonts w:hint="eastAsia"/>
        </w:rPr>
        <w:t>之發揮</w:t>
      </w:r>
      <w:r w:rsidRPr="00936F39">
        <w:rPr>
          <w:rFonts w:hint="eastAsia"/>
        </w:rPr>
        <w:t>仍受到年齡</w:t>
      </w:r>
      <w:r w:rsidR="004700E3" w:rsidRPr="00936F39">
        <w:rPr>
          <w:rFonts w:hint="eastAsia"/>
        </w:rPr>
        <w:t>等相關特性之</w:t>
      </w:r>
      <w:r w:rsidRPr="00936F39">
        <w:rPr>
          <w:rFonts w:hint="eastAsia"/>
        </w:rPr>
        <w:t>直接影響。</w:t>
      </w:r>
    </w:p>
    <w:p w:rsidR="00647638" w:rsidRPr="00936F39" w:rsidRDefault="00F54156" w:rsidP="0092347A">
      <w:pPr>
        <w:pStyle w:val="3"/>
      </w:pPr>
      <w:proofErr w:type="gramStart"/>
      <w:r w:rsidRPr="00936F39">
        <w:rPr>
          <w:rFonts w:hint="eastAsia"/>
        </w:rPr>
        <w:t>此外，</w:t>
      </w:r>
      <w:proofErr w:type="gramEnd"/>
      <w:r w:rsidRPr="00936F39">
        <w:rPr>
          <w:rFonts w:hint="eastAsia"/>
        </w:rPr>
        <w:t>就</w:t>
      </w:r>
      <w:r w:rsidR="005D5828" w:rsidRPr="00936F39">
        <w:rPr>
          <w:rFonts w:hint="eastAsia"/>
        </w:rPr>
        <w:t>官警兩校學生之身分別而言，</w:t>
      </w:r>
      <w:r w:rsidR="00481616" w:rsidRPr="00936F39">
        <w:rPr>
          <w:rFonts w:hint="eastAsia"/>
        </w:rPr>
        <w:t>據內政部指稱，</w:t>
      </w:r>
      <w:r w:rsidR="00C3787C" w:rsidRPr="00936F39">
        <w:rPr>
          <w:rFonts w:hint="eastAsia"/>
        </w:rPr>
        <w:t>警大與警專</w:t>
      </w:r>
      <w:r w:rsidR="00AC30AF" w:rsidRPr="00936F39">
        <w:rPr>
          <w:rFonts w:hint="eastAsia"/>
        </w:rPr>
        <w:t>學生</w:t>
      </w:r>
      <w:r w:rsidR="00FB4E72" w:rsidRPr="00936F39">
        <w:rPr>
          <w:rFonts w:hint="eastAsia"/>
        </w:rPr>
        <w:t>需通過入學考試後，方可入學並經嚴格大學教育四年或兩年專科教育方可畢業，兩校的入學考試已經是公開的考試，只是這項公開考試非由考選部辦理，因之始終未獲得「公開考試」的法律認可，此點與日本將海上保安官必須進入海上保安大學校接受教育的入學考試，即視為國家公開考試完全不同。</w:t>
      </w:r>
      <w:r w:rsidR="00860523" w:rsidRPr="00936F39">
        <w:rPr>
          <w:rFonts w:hint="eastAsia"/>
        </w:rPr>
        <w:t>對此，本院諮詢</w:t>
      </w:r>
      <w:r w:rsidR="00EA37D4" w:rsidRPr="00936F39">
        <w:rPr>
          <w:rFonts w:hint="eastAsia"/>
        </w:rPr>
        <w:t>專家意見</w:t>
      </w:r>
      <w:r w:rsidR="00EA37D4" w:rsidRPr="00936F39">
        <w:rPr>
          <w:rFonts w:hint="eastAsia"/>
        </w:rPr>
        <w:lastRenderedPageBreak/>
        <w:t>亦稱</w:t>
      </w:r>
      <w:r w:rsidR="00054BAF" w:rsidRPr="00936F39">
        <w:rPr>
          <w:rFonts w:hint="eastAsia"/>
        </w:rPr>
        <w:t>：</w:t>
      </w:r>
      <w:r w:rsidR="00EA37D4" w:rsidRPr="00936F39">
        <w:rPr>
          <w:rFonts w:hint="eastAsia"/>
        </w:rPr>
        <w:t>「</w:t>
      </w:r>
      <w:r w:rsidR="00EA37D4" w:rsidRPr="00936F39">
        <w:rPr>
          <w:rFonts w:hint="eastAsia"/>
          <w:szCs w:val="32"/>
        </w:rPr>
        <w:t>日本稱為考訓用</w:t>
      </w:r>
      <w:proofErr w:type="gramStart"/>
      <w:r w:rsidR="00EA37D4" w:rsidRPr="00936F39">
        <w:rPr>
          <w:rFonts w:hint="eastAsia"/>
          <w:szCs w:val="32"/>
        </w:rPr>
        <w:t>或考教用</w:t>
      </w:r>
      <w:proofErr w:type="gramEnd"/>
      <w:r w:rsidR="00EA37D4" w:rsidRPr="00936F39">
        <w:rPr>
          <w:rFonts w:hint="eastAsia"/>
          <w:szCs w:val="32"/>
        </w:rPr>
        <w:t>，有地方和中央，訓練時間比較短，韓國</w:t>
      </w:r>
      <w:proofErr w:type="gramStart"/>
      <w:r w:rsidR="00EA37D4" w:rsidRPr="00936F39">
        <w:rPr>
          <w:rFonts w:hint="eastAsia"/>
          <w:szCs w:val="32"/>
        </w:rPr>
        <w:t>稱為教用合一</w:t>
      </w:r>
      <w:proofErr w:type="gramEnd"/>
      <w:r w:rsidR="00EA37D4" w:rsidRPr="00936F39">
        <w:rPr>
          <w:rFonts w:hint="eastAsia"/>
          <w:szCs w:val="32"/>
        </w:rPr>
        <w:t>，一進去就是國家考試，畢業不必再經過國家考試，有文憑，畢業後就有公務員資格。過去92年有建議過，但因為考試院認為很多修法問題</w:t>
      </w:r>
      <w:r w:rsidR="00EA37D4" w:rsidRPr="00936F39">
        <w:rPr>
          <w:rFonts w:hint="eastAsia"/>
        </w:rPr>
        <w:t>」等語</w:t>
      </w:r>
      <w:r w:rsidR="00452F6E" w:rsidRPr="00936F39">
        <w:rPr>
          <w:rFonts w:hint="eastAsia"/>
        </w:rPr>
        <w:t>，均有待</w:t>
      </w:r>
      <w:r w:rsidR="00081E14" w:rsidRPr="00936F39">
        <w:rPr>
          <w:rFonts w:hint="eastAsia"/>
        </w:rPr>
        <w:t>主管機關後續</w:t>
      </w:r>
      <w:r w:rsidR="006E1417" w:rsidRPr="00936F39">
        <w:rPr>
          <w:rFonts w:hint="eastAsia"/>
        </w:rPr>
        <w:t>進行</w:t>
      </w:r>
      <w:r w:rsidR="00452F6E" w:rsidRPr="00936F39">
        <w:rPr>
          <w:rFonts w:hint="eastAsia"/>
        </w:rPr>
        <w:t>全盤</w:t>
      </w:r>
      <w:proofErr w:type="gramStart"/>
      <w:r w:rsidR="00452F6E" w:rsidRPr="00936F39">
        <w:rPr>
          <w:rFonts w:hint="eastAsia"/>
        </w:rPr>
        <w:t>研</w:t>
      </w:r>
      <w:proofErr w:type="gramEnd"/>
      <w:r w:rsidR="00452F6E" w:rsidRPr="00936F39">
        <w:rPr>
          <w:rFonts w:hint="eastAsia"/>
        </w:rPr>
        <w:t>議評估</w:t>
      </w:r>
      <w:r w:rsidR="00E608C1" w:rsidRPr="00936F39">
        <w:rPr>
          <w:rFonts w:hint="eastAsia"/>
        </w:rPr>
        <w:t>。</w:t>
      </w:r>
      <w:r w:rsidR="002860E4" w:rsidRPr="00936F39">
        <w:rPr>
          <w:rFonts w:hint="eastAsia"/>
        </w:rPr>
        <w:t>又依</w:t>
      </w:r>
      <w:r w:rsidR="00884808" w:rsidRPr="00936F39">
        <w:rPr>
          <w:rFonts w:hint="eastAsia"/>
        </w:rPr>
        <w:t>黃錦堂、李震洲（民103</w:t>
      </w:r>
      <w:r w:rsidR="00104605" w:rsidRPr="00936F39">
        <w:rPr>
          <w:rFonts w:hint="eastAsia"/>
        </w:rPr>
        <w:t>）</w:t>
      </w:r>
      <w:r w:rsidR="00225B84" w:rsidRPr="00936F39">
        <w:rPr>
          <w:rFonts w:hint="eastAsia"/>
        </w:rPr>
        <w:t>研究</w:t>
      </w:r>
      <w:r w:rsidR="0092347A" w:rsidRPr="00936F39">
        <w:rPr>
          <w:rFonts w:hint="eastAsia"/>
        </w:rPr>
        <w:t>指出</w:t>
      </w:r>
      <w:r w:rsidR="00884808" w:rsidRPr="00936F39">
        <w:rPr>
          <w:rStyle w:val="afd"/>
        </w:rPr>
        <w:footnoteReference w:id="32"/>
      </w:r>
      <w:r w:rsidR="0092347A" w:rsidRPr="00936F39">
        <w:rPr>
          <w:rFonts w:hint="eastAsia"/>
        </w:rPr>
        <w:t>，「</w:t>
      </w:r>
      <w:r w:rsidR="0092347A" w:rsidRPr="00936F39">
        <w:rPr>
          <w:rFonts w:hAnsi="標楷體" w:hint="eastAsia"/>
        </w:rPr>
        <w:t>對於警察特考擬議之未來改進方向，恐不宜僅和警政署、警察大學及警察專科學校等直接利害關係機關會商，而應有更大格局，組成跨部門或不同產官學領域小組，瞭解參考外國作法，做更進一步周延之討論為妥</w:t>
      </w:r>
      <w:r w:rsidR="0092347A" w:rsidRPr="00936F39">
        <w:rPr>
          <w:rFonts w:hAnsi="標楷體"/>
        </w:rPr>
        <w:t>…</w:t>
      </w:r>
      <w:proofErr w:type="gramStart"/>
      <w:r w:rsidR="0092347A" w:rsidRPr="00936F39">
        <w:rPr>
          <w:rFonts w:hAnsi="標楷體"/>
        </w:rPr>
        <w:t>…</w:t>
      </w:r>
      <w:proofErr w:type="gramEnd"/>
      <w:r w:rsidR="0092347A" w:rsidRPr="00936F39">
        <w:rPr>
          <w:rFonts w:hint="eastAsia"/>
        </w:rPr>
        <w:t>」等語，</w:t>
      </w:r>
      <w:proofErr w:type="gramStart"/>
      <w:r w:rsidR="00433D4D" w:rsidRPr="00936F39">
        <w:rPr>
          <w:rFonts w:hint="eastAsia"/>
        </w:rPr>
        <w:t>關於廣酌各國</w:t>
      </w:r>
      <w:proofErr w:type="gramEnd"/>
      <w:r w:rsidR="00433D4D" w:rsidRPr="00936F39">
        <w:rPr>
          <w:rFonts w:hint="eastAsia"/>
        </w:rPr>
        <w:t>及外界意見之看法</w:t>
      </w:r>
      <w:r w:rsidR="0092347A" w:rsidRPr="00936F39">
        <w:rPr>
          <w:rFonts w:hint="eastAsia"/>
        </w:rPr>
        <w:t>可</w:t>
      </w:r>
      <w:proofErr w:type="gramStart"/>
      <w:r w:rsidR="0092347A" w:rsidRPr="00936F39">
        <w:rPr>
          <w:rFonts w:hint="eastAsia"/>
        </w:rPr>
        <w:t>併予考</w:t>
      </w:r>
      <w:proofErr w:type="gramEnd"/>
      <w:r w:rsidR="0092347A" w:rsidRPr="00936F39">
        <w:rPr>
          <w:rFonts w:hint="eastAsia"/>
        </w:rPr>
        <w:t>量。</w:t>
      </w:r>
    </w:p>
    <w:p w:rsidR="003A5927" w:rsidRPr="00936F39" w:rsidRDefault="0084007B" w:rsidP="003C47FE">
      <w:pPr>
        <w:pStyle w:val="3"/>
        <w:rPr>
          <w:rFonts w:hAnsi="標楷體"/>
        </w:rPr>
      </w:pPr>
      <w:r w:rsidRPr="00936F39">
        <w:rPr>
          <w:rFonts w:hAnsi="標楷體" w:hint="eastAsia"/>
        </w:rPr>
        <w:t>綜上，</w:t>
      </w:r>
      <w:r w:rsidR="0095783A" w:rsidRPr="00936F39">
        <w:rPr>
          <w:rFonts w:hAnsi="標楷體" w:hint="eastAsia"/>
        </w:rPr>
        <w:t>由於國家及文化發展差異，</w:t>
      </w:r>
      <w:r w:rsidR="003C47FE" w:rsidRPr="00936F39">
        <w:rPr>
          <w:rFonts w:hAnsi="標楷體" w:hint="eastAsia"/>
          <w:szCs w:val="32"/>
        </w:rPr>
        <w:t>國</w:t>
      </w:r>
      <w:r w:rsidR="0095783A" w:rsidRPr="00936F39">
        <w:rPr>
          <w:rFonts w:hAnsi="標楷體" w:hint="eastAsia"/>
          <w:szCs w:val="32"/>
        </w:rPr>
        <w:t>際相關</w:t>
      </w:r>
      <w:r w:rsidR="003C47FE" w:rsidRPr="00936F39">
        <w:rPr>
          <w:rFonts w:hAnsi="標楷體" w:hint="eastAsia"/>
          <w:szCs w:val="32"/>
        </w:rPr>
        <w:t>警察人員教育、考試及任</w:t>
      </w:r>
      <w:r w:rsidR="0095783A" w:rsidRPr="00936F39">
        <w:rPr>
          <w:rFonts w:hAnsi="標楷體" w:hint="eastAsia"/>
          <w:szCs w:val="32"/>
        </w:rPr>
        <w:t>官</w:t>
      </w:r>
      <w:r w:rsidR="003C47FE" w:rsidRPr="00936F39">
        <w:rPr>
          <w:rFonts w:hAnsi="標楷體" w:hint="eastAsia"/>
          <w:szCs w:val="32"/>
        </w:rPr>
        <w:t>制</w:t>
      </w:r>
      <w:proofErr w:type="gramStart"/>
      <w:r w:rsidR="003C47FE" w:rsidRPr="00936F39">
        <w:rPr>
          <w:rFonts w:hAnsi="標楷體" w:hint="eastAsia"/>
          <w:szCs w:val="32"/>
        </w:rPr>
        <w:t>度均與</w:t>
      </w:r>
      <w:r w:rsidR="0095783A" w:rsidRPr="00936F39">
        <w:rPr>
          <w:rFonts w:hAnsi="標楷體" w:hint="eastAsia"/>
          <w:szCs w:val="32"/>
        </w:rPr>
        <w:t>各自</w:t>
      </w:r>
      <w:proofErr w:type="gramEnd"/>
      <w:r w:rsidR="003C47FE" w:rsidRPr="00936F39">
        <w:rPr>
          <w:rFonts w:hAnsi="標楷體" w:hint="eastAsia"/>
          <w:szCs w:val="32"/>
        </w:rPr>
        <w:t>政府體制、政治發展及歷史文化有關，</w:t>
      </w:r>
      <w:r w:rsidR="0095783A" w:rsidRPr="00936F39">
        <w:rPr>
          <w:rFonts w:hAnsi="標楷體" w:hint="eastAsia"/>
          <w:szCs w:val="32"/>
        </w:rPr>
        <w:t>雖不宜</w:t>
      </w:r>
      <w:r w:rsidR="003C47FE" w:rsidRPr="00936F39">
        <w:rPr>
          <w:rFonts w:hAnsi="標楷體" w:hint="eastAsia"/>
          <w:szCs w:val="32"/>
        </w:rPr>
        <w:t>貿然直接引用</w:t>
      </w:r>
      <w:r w:rsidR="0095783A" w:rsidRPr="00936F39">
        <w:rPr>
          <w:rFonts w:hAnsi="標楷體" w:hint="eastAsia"/>
          <w:szCs w:val="32"/>
        </w:rPr>
        <w:t>，惟仍得就相類似體制反思我國現況及問題</w:t>
      </w:r>
      <w:r w:rsidR="003C47FE" w:rsidRPr="00936F39">
        <w:rPr>
          <w:rFonts w:hAnsi="標楷體" w:hint="eastAsia"/>
        </w:rPr>
        <w:t>。</w:t>
      </w:r>
      <w:r w:rsidR="00A67E17" w:rsidRPr="00936F39">
        <w:rPr>
          <w:rFonts w:hAnsi="標楷體" w:hint="eastAsia"/>
        </w:rPr>
        <w:t>過去相關主管機關就日韓制度已多次赴外考察，茲</w:t>
      </w:r>
      <w:r w:rsidR="00D7362B" w:rsidRPr="00936F39">
        <w:rPr>
          <w:rFonts w:hAnsi="標楷體" w:hint="eastAsia"/>
        </w:rPr>
        <w:t>建議</w:t>
      </w:r>
      <w:r w:rsidRPr="00936F39">
        <w:rPr>
          <w:rFonts w:hAnsi="標楷體" w:hint="eastAsia"/>
        </w:rPr>
        <w:t>參酌</w:t>
      </w:r>
      <w:r w:rsidR="00DC3537" w:rsidRPr="00936F39">
        <w:rPr>
          <w:rFonts w:hAnsi="標楷體" w:hint="eastAsia"/>
        </w:rPr>
        <w:t>日本警校入學考視同國家考試，入學</w:t>
      </w:r>
      <w:proofErr w:type="gramStart"/>
      <w:r w:rsidR="00DC3537" w:rsidRPr="00936F39">
        <w:rPr>
          <w:rFonts w:hAnsi="標楷體" w:hint="eastAsia"/>
        </w:rPr>
        <w:t>即招警，</w:t>
      </w:r>
      <w:r w:rsidR="00F2376D" w:rsidRPr="00936F39">
        <w:rPr>
          <w:rFonts w:hAnsi="標楷體" w:hint="eastAsia"/>
        </w:rPr>
        <w:t>以考</w:t>
      </w:r>
      <w:proofErr w:type="gramEnd"/>
      <w:r w:rsidR="00F2376D" w:rsidRPr="00936F39">
        <w:rPr>
          <w:rFonts w:hAnsi="標楷體" w:hint="eastAsia"/>
        </w:rPr>
        <w:t>訓用合一之模式</w:t>
      </w:r>
      <w:r w:rsidR="00915FF2" w:rsidRPr="00936F39">
        <w:rPr>
          <w:rFonts w:hAnsi="標楷體" w:hint="eastAsia"/>
        </w:rPr>
        <w:t>，以及韓國</w:t>
      </w:r>
      <w:proofErr w:type="gramStart"/>
      <w:r w:rsidR="00915FF2" w:rsidRPr="00936F39">
        <w:rPr>
          <w:rFonts w:hAnsi="標楷體" w:hint="eastAsia"/>
        </w:rPr>
        <w:t>採教用</w:t>
      </w:r>
      <w:proofErr w:type="gramEnd"/>
      <w:r w:rsidR="00915FF2" w:rsidRPr="00936F39">
        <w:rPr>
          <w:rFonts w:hAnsi="標楷體" w:hint="eastAsia"/>
        </w:rPr>
        <w:t>合一（先教後用）模式，</w:t>
      </w:r>
      <w:r w:rsidR="00F2376D" w:rsidRPr="00936F39">
        <w:rPr>
          <w:rFonts w:hAnsi="標楷體" w:hint="eastAsia"/>
        </w:rPr>
        <w:t>培育國家所需警力</w:t>
      </w:r>
      <w:r w:rsidR="00794434" w:rsidRPr="00936F39">
        <w:rPr>
          <w:rFonts w:hAnsi="標楷體" w:hint="eastAsia"/>
        </w:rPr>
        <w:t>。且</w:t>
      </w:r>
      <w:r w:rsidR="008D6660" w:rsidRPr="00936F39">
        <w:rPr>
          <w:rFonts w:hAnsi="標楷體" w:hint="eastAsia"/>
        </w:rPr>
        <w:t>日本與韓國警察</w:t>
      </w:r>
      <w:r w:rsidR="001B77B6" w:rsidRPr="00936F39">
        <w:rPr>
          <w:rFonts w:hAnsi="標楷體" w:hint="eastAsia"/>
        </w:rPr>
        <w:t>初任應考年齡，日本研究所報考上限為33歲、大學為29歲，韓國則多為30歲以下，顯低於我國警察平均應試年齡上限</w:t>
      </w:r>
      <w:r w:rsidR="008D6660" w:rsidRPr="00936F39">
        <w:rPr>
          <w:rFonts w:hAnsi="標楷體" w:hint="eastAsia"/>
        </w:rPr>
        <w:t>，</w:t>
      </w:r>
      <w:r w:rsidR="00486C34" w:rsidRPr="00936F39">
        <w:rPr>
          <w:rFonts w:hAnsi="標楷體" w:hint="eastAsia"/>
        </w:rPr>
        <w:t>而依據</w:t>
      </w:r>
      <w:r w:rsidR="008D6660" w:rsidRPr="00936F39">
        <w:rPr>
          <w:rFonts w:hAnsi="標楷體" w:hint="eastAsia"/>
        </w:rPr>
        <w:t>警政署建議公務人員特種考試警察人員考試及一般警察人員考試四等考試年齡上限修正為28</w:t>
      </w:r>
      <w:r w:rsidR="00DC3537" w:rsidRPr="00936F39">
        <w:rPr>
          <w:rFonts w:hAnsi="標楷體" w:hint="eastAsia"/>
        </w:rPr>
        <w:t>歲，</w:t>
      </w:r>
      <w:r w:rsidR="00A30E37" w:rsidRPr="00936F39">
        <w:rPr>
          <w:rFonts w:hAnsi="標楷體" w:hint="eastAsia"/>
        </w:rPr>
        <w:t>惟</w:t>
      </w:r>
      <w:r w:rsidR="00DC3537" w:rsidRPr="00936F39">
        <w:rPr>
          <w:rFonts w:hAnsi="標楷體" w:hint="eastAsia"/>
        </w:rPr>
        <w:t>相關國際經驗及實務意見</w:t>
      </w:r>
      <w:r w:rsidR="00A30E37" w:rsidRPr="00936F39">
        <w:rPr>
          <w:rFonts w:hAnsi="標楷體" w:hint="eastAsia"/>
        </w:rPr>
        <w:t>涉及整體法令及主管機關溝通協調事宜，</w:t>
      </w:r>
      <w:proofErr w:type="gramStart"/>
      <w:r w:rsidR="00A30E37" w:rsidRPr="00936F39">
        <w:rPr>
          <w:rFonts w:hAnsi="標楷體" w:hint="eastAsia"/>
        </w:rPr>
        <w:t>併</w:t>
      </w:r>
      <w:proofErr w:type="gramEnd"/>
      <w:r w:rsidR="00A30E37" w:rsidRPr="00936F39">
        <w:rPr>
          <w:rFonts w:hAnsi="標楷體" w:hint="eastAsia"/>
        </w:rPr>
        <w:t>請考試院及行政院</w:t>
      </w:r>
      <w:r w:rsidR="007455E6" w:rsidRPr="00936F39">
        <w:rPr>
          <w:rFonts w:hAnsi="標楷體" w:hint="eastAsia"/>
        </w:rPr>
        <w:t>督導</w:t>
      </w:r>
      <w:proofErr w:type="gramStart"/>
      <w:r w:rsidR="007455E6" w:rsidRPr="00936F39">
        <w:rPr>
          <w:rFonts w:hAnsi="標楷體" w:hint="eastAsia"/>
        </w:rPr>
        <w:t>研</w:t>
      </w:r>
      <w:proofErr w:type="gramEnd"/>
      <w:r w:rsidR="007455E6" w:rsidRPr="00936F39">
        <w:rPr>
          <w:rFonts w:hAnsi="標楷體" w:hint="eastAsia"/>
        </w:rPr>
        <w:t>議參酌</w:t>
      </w:r>
      <w:r w:rsidR="00C4226C" w:rsidRPr="00936F39">
        <w:rPr>
          <w:rFonts w:hAnsi="標楷體" w:hint="eastAsia"/>
        </w:rPr>
        <w:t>。</w:t>
      </w:r>
    </w:p>
    <w:p w:rsidR="00381408" w:rsidRPr="00936F39" w:rsidRDefault="004D42EB" w:rsidP="003C47FE">
      <w:pPr>
        <w:pStyle w:val="3"/>
        <w:rPr>
          <w:rFonts w:hAnsi="標楷體"/>
        </w:rPr>
      </w:pPr>
      <w:r w:rsidRPr="00936F39">
        <w:rPr>
          <w:rFonts w:hAnsi="標楷體" w:hint="eastAsia"/>
        </w:rPr>
        <w:t>考試院職司考選相關事宜，對於考試制度之公平性</w:t>
      </w:r>
      <w:r w:rsidRPr="00936F39">
        <w:rPr>
          <w:rFonts w:hAnsi="標楷體" w:hint="eastAsia"/>
        </w:rPr>
        <w:lastRenderedPageBreak/>
        <w:t>及選才之專業性，</w:t>
      </w:r>
      <w:proofErr w:type="gramStart"/>
      <w:r w:rsidRPr="00936F39">
        <w:rPr>
          <w:rFonts w:hAnsi="標楷體" w:hint="eastAsia"/>
        </w:rPr>
        <w:t>均有無</w:t>
      </w:r>
      <w:proofErr w:type="gramEnd"/>
      <w:r w:rsidRPr="00936F39">
        <w:rPr>
          <w:rFonts w:hAnsi="標楷體" w:hint="eastAsia"/>
        </w:rPr>
        <w:t>可迴避的責任。</w:t>
      </w:r>
      <w:r w:rsidR="00B9648C" w:rsidRPr="00936F39">
        <w:rPr>
          <w:rFonts w:hAnsi="標楷體" w:hint="eastAsia"/>
        </w:rPr>
        <w:t>本案調查結果顯示，</w:t>
      </w:r>
      <w:proofErr w:type="gramStart"/>
      <w:r w:rsidR="00B9648C" w:rsidRPr="00936F39">
        <w:rPr>
          <w:rFonts w:hAnsi="標楷體" w:hint="eastAsia"/>
        </w:rPr>
        <w:t>考選部確有</w:t>
      </w:r>
      <w:proofErr w:type="gramEnd"/>
      <w:r w:rsidR="00B9648C" w:rsidRPr="00936F39">
        <w:rPr>
          <w:rFonts w:hAnsi="標楷體" w:hint="eastAsia"/>
        </w:rPr>
        <w:t>檢討改善之空間</w:t>
      </w:r>
      <w:r w:rsidR="00193062" w:rsidRPr="00936F39">
        <w:rPr>
          <w:rFonts w:hAnsi="標楷體" w:hint="eastAsia"/>
        </w:rPr>
        <w:t>，</w:t>
      </w:r>
      <w:proofErr w:type="gramStart"/>
      <w:r w:rsidR="00193062" w:rsidRPr="00936F39">
        <w:rPr>
          <w:rFonts w:hAnsi="標楷體" w:hint="eastAsia"/>
        </w:rPr>
        <w:t>爰</w:t>
      </w:r>
      <w:bookmarkStart w:id="63" w:name="_GoBack"/>
      <w:bookmarkEnd w:id="63"/>
      <w:proofErr w:type="gramEnd"/>
      <w:r w:rsidR="00B9648C" w:rsidRPr="00936F39">
        <w:rPr>
          <w:rFonts w:hAnsi="標楷體" w:hint="eastAsia"/>
        </w:rPr>
        <w:t>請考選部依據調查意見，就相關制度變革及實務需求參酌</w:t>
      </w:r>
      <w:proofErr w:type="gramStart"/>
      <w:r w:rsidR="00B9648C" w:rsidRPr="00936F39">
        <w:rPr>
          <w:rFonts w:hAnsi="標楷體" w:hint="eastAsia"/>
        </w:rPr>
        <w:t>研議妥處</w:t>
      </w:r>
      <w:proofErr w:type="gramEnd"/>
      <w:r w:rsidR="00B9648C" w:rsidRPr="00936F39">
        <w:rPr>
          <w:rFonts w:hAnsi="標楷體" w:hint="eastAsia"/>
        </w:rPr>
        <w:t>。</w:t>
      </w:r>
    </w:p>
    <w:bookmarkEnd w:id="51"/>
    <w:p w:rsidR="00E25849" w:rsidRPr="00936F39" w:rsidRDefault="00F87516" w:rsidP="00F87516">
      <w:pPr>
        <w:pStyle w:val="1"/>
        <w:numPr>
          <w:ilvl w:val="0"/>
          <w:numId w:val="0"/>
        </w:numPr>
        <w:rPr>
          <w:rFonts w:hAnsi="標楷體"/>
          <w:b/>
          <w:bCs w:val="0"/>
          <w:kern w:val="0"/>
          <w:sz w:val="40"/>
        </w:rPr>
      </w:pPr>
      <w:r w:rsidRPr="00936F39">
        <w:rPr>
          <w:rFonts w:hAnsi="標楷體" w:hint="eastAsia"/>
          <w:spacing w:val="12"/>
          <w:kern w:val="0"/>
          <w:sz w:val="40"/>
        </w:rPr>
        <w:t xml:space="preserve">               </w:t>
      </w:r>
      <w:r w:rsidR="00E25849" w:rsidRPr="00936F39">
        <w:rPr>
          <w:rFonts w:hAnsi="標楷體" w:hint="eastAsia"/>
          <w:spacing w:val="12"/>
          <w:kern w:val="0"/>
          <w:sz w:val="40"/>
        </w:rPr>
        <w:t>調查委員：</w:t>
      </w:r>
      <w:r w:rsidRPr="00936F39">
        <w:rPr>
          <w:rFonts w:hAnsi="標楷體" w:hint="eastAsia"/>
          <w:spacing w:val="12"/>
          <w:kern w:val="0"/>
          <w:sz w:val="40"/>
        </w:rPr>
        <w:t>包宗和</w:t>
      </w:r>
    </w:p>
    <w:p w:rsidR="00E25849" w:rsidRPr="00936F39" w:rsidRDefault="00F87516">
      <w:pPr>
        <w:pStyle w:val="ab"/>
        <w:spacing w:before="0" w:after="0"/>
        <w:ind w:leftChars="1100" w:left="3742" w:firstLineChars="500" w:firstLine="2021"/>
        <w:rPr>
          <w:rFonts w:hAnsi="標楷體"/>
          <w:b w:val="0"/>
          <w:bCs/>
          <w:snapToGrid/>
          <w:spacing w:val="12"/>
          <w:kern w:val="0"/>
        </w:rPr>
      </w:pPr>
      <w:r w:rsidRPr="00936F39">
        <w:rPr>
          <w:rFonts w:hAnsi="標楷體" w:hint="eastAsia"/>
          <w:b w:val="0"/>
          <w:bCs/>
          <w:snapToGrid/>
          <w:spacing w:val="12"/>
          <w:kern w:val="0"/>
        </w:rPr>
        <w:t>王美玉</w:t>
      </w:r>
    </w:p>
    <w:p w:rsidR="00E25849" w:rsidRPr="00936F39" w:rsidRDefault="00E25849">
      <w:pPr>
        <w:pStyle w:val="ab"/>
        <w:spacing w:before="0" w:after="0"/>
        <w:ind w:leftChars="1100" w:left="3742" w:firstLineChars="500" w:firstLine="2021"/>
        <w:rPr>
          <w:rFonts w:hAnsi="標楷體"/>
          <w:b w:val="0"/>
          <w:bCs/>
          <w:snapToGrid/>
          <w:spacing w:val="12"/>
          <w:kern w:val="0"/>
        </w:rPr>
      </w:pPr>
    </w:p>
    <w:p w:rsidR="00E25849" w:rsidRPr="00936F39" w:rsidRDefault="00E25849">
      <w:pPr>
        <w:pStyle w:val="ab"/>
        <w:spacing w:before="0" w:after="0"/>
        <w:ind w:leftChars="1100" w:left="3742" w:firstLineChars="500" w:firstLine="2021"/>
        <w:rPr>
          <w:rFonts w:hAnsi="標楷體"/>
          <w:b w:val="0"/>
          <w:bCs/>
          <w:snapToGrid/>
          <w:spacing w:val="12"/>
          <w:kern w:val="0"/>
        </w:rPr>
      </w:pPr>
    </w:p>
    <w:sectPr w:rsidR="00E25849" w:rsidRPr="00936F39"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AE5" w:rsidRDefault="005B7AE5">
      <w:r>
        <w:separator/>
      </w:r>
    </w:p>
  </w:endnote>
  <w:endnote w:type="continuationSeparator" w:id="0">
    <w:p w:rsidR="005B7AE5" w:rsidRDefault="005B7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華康中明體">
    <w:panose1 w:val="02010609000101010101"/>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A" w:rsidRDefault="008B4445">
    <w:pPr>
      <w:pStyle w:val="af4"/>
      <w:framePr w:wrap="around" w:vAnchor="text" w:hAnchor="margin" w:xAlign="center" w:y="1"/>
      <w:rPr>
        <w:rStyle w:val="ad"/>
        <w:sz w:val="24"/>
      </w:rPr>
    </w:pPr>
    <w:r>
      <w:rPr>
        <w:rStyle w:val="ad"/>
        <w:sz w:val="24"/>
      </w:rPr>
      <w:fldChar w:fldCharType="begin"/>
    </w:r>
    <w:r w:rsidR="00A61D8A">
      <w:rPr>
        <w:rStyle w:val="ad"/>
        <w:sz w:val="24"/>
      </w:rPr>
      <w:instrText xml:space="preserve">PAGE  </w:instrText>
    </w:r>
    <w:r>
      <w:rPr>
        <w:rStyle w:val="ad"/>
        <w:sz w:val="24"/>
      </w:rPr>
      <w:fldChar w:fldCharType="separate"/>
    </w:r>
    <w:r w:rsidR="004556F4">
      <w:rPr>
        <w:rStyle w:val="ad"/>
        <w:noProof/>
        <w:sz w:val="24"/>
      </w:rPr>
      <w:t>59</w:t>
    </w:r>
    <w:r>
      <w:rPr>
        <w:rStyle w:val="ad"/>
        <w:sz w:val="24"/>
      </w:rPr>
      <w:fldChar w:fldCharType="end"/>
    </w:r>
  </w:p>
  <w:p w:rsidR="00A61D8A" w:rsidRDefault="00A61D8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AE5" w:rsidRDefault="005B7AE5">
      <w:r>
        <w:separator/>
      </w:r>
    </w:p>
  </w:footnote>
  <w:footnote w:type="continuationSeparator" w:id="0">
    <w:p w:rsidR="005B7AE5" w:rsidRDefault="005B7AE5">
      <w:r>
        <w:continuationSeparator/>
      </w:r>
    </w:p>
  </w:footnote>
  <w:footnote w:id="1">
    <w:p w:rsidR="00A61D8A" w:rsidRPr="0099725E" w:rsidRDefault="00A61D8A" w:rsidP="003B65AA">
      <w:pPr>
        <w:pStyle w:val="afb"/>
        <w:overflowPunct/>
        <w:ind w:left="141" w:hangingChars="64" w:hanging="141"/>
        <w:jc w:val="both"/>
      </w:pPr>
      <w:r>
        <w:rPr>
          <w:rStyle w:val="afd"/>
        </w:rPr>
        <w:footnoteRef/>
      </w:r>
      <w:r w:rsidRPr="0032551D">
        <w:rPr>
          <w:rFonts w:hAnsi="標楷體" w:hint="eastAsia"/>
          <w:bCs/>
          <w:color w:val="000000"/>
          <w:szCs w:val="32"/>
        </w:rPr>
        <w:t>100</w:t>
      </w:r>
      <w:r>
        <w:rPr>
          <w:rFonts w:hAnsi="標楷體" w:hint="eastAsia"/>
          <w:bCs/>
          <w:color w:val="000000"/>
          <w:szCs w:val="32"/>
        </w:rPr>
        <w:t>年起</w:t>
      </w:r>
      <w:r w:rsidRPr="0032551D">
        <w:rPr>
          <w:rFonts w:hAnsi="標楷體" w:hint="eastAsia"/>
          <w:bCs/>
          <w:color w:val="000000"/>
          <w:szCs w:val="32"/>
        </w:rPr>
        <w:t>實施</w:t>
      </w:r>
      <w:r>
        <w:rPr>
          <w:rFonts w:hAnsi="標楷體" w:hint="eastAsia"/>
          <w:bCs/>
          <w:color w:val="000000"/>
          <w:szCs w:val="32"/>
        </w:rPr>
        <w:t>警察特考雙軌制度，係</w:t>
      </w:r>
      <w:r w:rsidRPr="0032551D">
        <w:rPr>
          <w:rFonts w:hint="eastAsia"/>
          <w:color w:val="000000"/>
        </w:rPr>
        <w:t>以應考人教育背景訂定應考資格：</w:t>
      </w:r>
      <w:r w:rsidRPr="005D4EE0">
        <w:rPr>
          <w:rFonts w:hint="eastAsia"/>
          <w:color w:val="000000" w:themeColor="text1"/>
        </w:rPr>
        <w:t>「</w:t>
      </w:r>
      <w:r w:rsidRPr="005D4EE0">
        <w:rPr>
          <w:color w:val="000000" w:themeColor="text1"/>
        </w:rPr>
        <w:t>警察特考</w:t>
      </w:r>
      <w:r w:rsidRPr="005D4EE0">
        <w:rPr>
          <w:rFonts w:hint="eastAsia"/>
          <w:color w:val="000000" w:themeColor="text1"/>
        </w:rPr>
        <w:t>」三等考試應考對象包括警大畢業生、一般大學畢業應警察人員考試及格者及警察人員四等考試及格滿3年者，四等考試應考對象為</w:t>
      </w:r>
      <w:proofErr w:type="gramStart"/>
      <w:r w:rsidRPr="005D4EE0">
        <w:rPr>
          <w:rFonts w:hint="eastAsia"/>
          <w:color w:val="000000" w:themeColor="text1"/>
        </w:rPr>
        <w:t>警專畢</w:t>
      </w:r>
      <w:proofErr w:type="gramEnd"/>
      <w:r w:rsidRPr="005D4EE0">
        <w:rPr>
          <w:rFonts w:hint="eastAsia"/>
          <w:color w:val="000000" w:themeColor="text1"/>
        </w:rPr>
        <w:t>（結）業生，又稱「</w:t>
      </w:r>
      <w:proofErr w:type="gramStart"/>
      <w:r w:rsidRPr="005D4EE0">
        <w:rPr>
          <w:rFonts w:hint="eastAsia"/>
          <w:color w:val="000000" w:themeColor="text1"/>
        </w:rPr>
        <w:t>內軌考試</w:t>
      </w:r>
      <w:proofErr w:type="gramEnd"/>
      <w:r w:rsidRPr="005D4EE0">
        <w:rPr>
          <w:rFonts w:hint="eastAsia"/>
          <w:color w:val="000000" w:themeColor="text1"/>
        </w:rPr>
        <w:t>」（以下簡稱警察特考或內軌）；而「</w:t>
      </w:r>
      <w:r w:rsidRPr="005D4EE0">
        <w:rPr>
          <w:color w:val="000000" w:themeColor="text1"/>
        </w:rPr>
        <w:t>一般警察特考</w:t>
      </w:r>
      <w:r w:rsidRPr="005D4EE0">
        <w:rPr>
          <w:rFonts w:hint="eastAsia"/>
          <w:color w:val="000000" w:themeColor="text1"/>
        </w:rPr>
        <w:t>」三等考試應考對象為一般大學畢業生；四等考試應考對象為一般專科學校、高中畢業生報考，又稱「</w:t>
      </w:r>
      <w:proofErr w:type="gramStart"/>
      <w:r w:rsidRPr="005D4EE0">
        <w:rPr>
          <w:rFonts w:hint="eastAsia"/>
          <w:color w:val="000000" w:themeColor="text1"/>
        </w:rPr>
        <w:t>外軌考試</w:t>
      </w:r>
      <w:proofErr w:type="gramEnd"/>
      <w:r w:rsidRPr="005D4EE0">
        <w:rPr>
          <w:rFonts w:hint="eastAsia"/>
          <w:color w:val="000000" w:themeColor="text1"/>
        </w:rPr>
        <w:t>」（以下簡稱一般警察特考或外軌）。</w:t>
      </w:r>
    </w:p>
  </w:footnote>
  <w:footnote w:id="2">
    <w:p w:rsidR="00A61D8A" w:rsidRPr="00830781" w:rsidRDefault="00A61D8A" w:rsidP="00830781">
      <w:pPr>
        <w:pStyle w:val="afb"/>
        <w:overflowPunct/>
        <w:ind w:left="141" w:hangingChars="64" w:hanging="141"/>
        <w:jc w:val="both"/>
      </w:pPr>
      <w:r>
        <w:rPr>
          <w:rStyle w:val="afd"/>
        </w:rPr>
        <w:footnoteRef/>
      </w:r>
      <w:r>
        <w:rPr>
          <w:rFonts w:hint="eastAsia"/>
        </w:rPr>
        <w:t>本院</w:t>
      </w:r>
      <w:r w:rsidRPr="00031487">
        <w:rPr>
          <w:rFonts w:hint="eastAsia"/>
        </w:rPr>
        <w:t>103內調0038</w:t>
      </w:r>
      <w:r>
        <w:rPr>
          <w:rFonts w:hint="eastAsia"/>
        </w:rPr>
        <w:t>調查案號，案由略</w:t>
      </w:r>
      <w:proofErr w:type="gramStart"/>
      <w:r>
        <w:rPr>
          <w:rFonts w:hint="eastAsia"/>
        </w:rPr>
        <w:t>以</w:t>
      </w:r>
      <w:proofErr w:type="gramEnd"/>
      <w:r>
        <w:rPr>
          <w:rFonts w:hint="eastAsia"/>
        </w:rPr>
        <w:t>：</w:t>
      </w:r>
      <w:r w:rsidRPr="00B015C7">
        <w:rPr>
          <w:rFonts w:hint="eastAsia"/>
        </w:rPr>
        <w:t>陳委員永</w:t>
      </w:r>
      <w:proofErr w:type="gramStart"/>
      <w:r w:rsidRPr="00B015C7">
        <w:rPr>
          <w:rFonts w:hint="eastAsia"/>
        </w:rPr>
        <w:t>祥</w:t>
      </w:r>
      <w:proofErr w:type="gramEnd"/>
      <w:r w:rsidRPr="00B015C7">
        <w:rPr>
          <w:rFonts w:hint="eastAsia"/>
        </w:rPr>
        <w:t>、葛委員永光、馬委員秀如自動調查，為考試院自100年起實施警察特考雙軌制，區分警察人員與一般人員考試，其中警察人員考試</w:t>
      </w:r>
      <w:proofErr w:type="gramStart"/>
      <w:r w:rsidRPr="00B015C7">
        <w:rPr>
          <w:rFonts w:hint="eastAsia"/>
        </w:rPr>
        <w:t>限定僅警校</w:t>
      </w:r>
      <w:proofErr w:type="gramEnd"/>
      <w:r w:rsidRPr="00B015C7">
        <w:rPr>
          <w:rFonts w:hint="eastAsia"/>
        </w:rPr>
        <w:t>畢業生得參加，又兩類別之錄取率相差懸殊，涉有違考試公開、公平之基本原則。且二者本質有別，恐將形成競爭之局面，不利警察體系之健全發展，事涉考生權益及警察教育體系之運作，認有深入查究之</w:t>
      </w:r>
      <w:proofErr w:type="gramStart"/>
      <w:r w:rsidRPr="00B015C7">
        <w:rPr>
          <w:rFonts w:hint="eastAsia"/>
        </w:rPr>
        <w:t>必要乙</w:t>
      </w:r>
      <w:proofErr w:type="gramEnd"/>
      <w:r w:rsidRPr="00B015C7">
        <w:rPr>
          <w:rFonts w:hint="eastAsia"/>
        </w:rPr>
        <w:t>案。</w:t>
      </w:r>
    </w:p>
  </w:footnote>
  <w:footnote w:id="3">
    <w:p w:rsidR="00A61D8A" w:rsidRDefault="00A61D8A" w:rsidP="007B088D">
      <w:pPr>
        <w:pStyle w:val="afb"/>
        <w:overflowPunct/>
        <w:ind w:left="141" w:hangingChars="64" w:hanging="141"/>
        <w:jc w:val="both"/>
      </w:pPr>
      <w:r>
        <w:rPr>
          <w:rStyle w:val="afd"/>
        </w:rPr>
        <w:footnoteRef/>
      </w:r>
      <w:r w:rsidRPr="00A86CD1">
        <w:rPr>
          <w:rFonts w:hint="eastAsia"/>
        </w:rPr>
        <w:t>考試院</w:t>
      </w:r>
      <w:r>
        <w:rPr>
          <w:rFonts w:hint="eastAsia"/>
        </w:rPr>
        <w:t>104</w:t>
      </w:r>
      <w:r w:rsidRPr="00A86CD1">
        <w:rPr>
          <w:rFonts w:hint="eastAsia"/>
        </w:rPr>
        <w:t>年8月5日考</w:t>
      </w:r>
      <w:proofErr w:type="gramStart"/>
      <w:r w:rsidRPr="00A86CD1">
        <w:rPr>
          <w:rFonts w:hint="eastAsia"/>
        </w:rPr>
        <w:t>臺組壹</w:t>
      </w:r>
      <w:proofErr w:type="gramEnd"/>
      <w:r w:rsidRPr="00A86CD1">
        <w:rPr>
          <w:rFonts w:hint="eastAsia"/>
        </w:rPr>
        <w:t>一字第1040005529號函、內政部同年</w:t>
      </w:r>
      <w:proofErr w:type="gramStart"/>
      <w:r w:rsidRPr="00A86CD1">
        <w:rPr>
          <w:rFonts w:hint="eastAsia"/>
        </w:rPr>
        <w:t>9月8日內授警字</w:t>
      </w:r>
      <w:proofErr w:type="gramEnd"/>
      <w:r w:rsidRPr="00A86CD1">
        <w:rPr>
          <w:rFonts w:hint="eastAsia"/>
        </w:rPr>
        <w:t>第1040872523</w:t>
      </w:r>
      <w:r>
        <w:rPr>
          <w:rFonts w:hint="eastAsia"/>
        </w:rPr>
        <w:t>號函。</w:t>
      </w:r>
    </w:p>
  </w:footnote>
  <w:footnote w:id="4">
    <w:p w:rsidR="00A61D8A" w:rsidRDefault="00A61D8A" w:rsidP="00B2586A">
      <w:pPr>
        <w:pStyle w:val="afb"/>
        <w:overflowPunct/>
        <w:ind w:left="141" w:hangingChars="64" w:hanging="141"/>
        <w:jc w:val="both"/>
      </w:pPr>
      <w:r w:rsidRPr="008F61F0">
        <w:rPr>
          <w:rStyle w:val="afd"/>
          <w:color w:val="000000" w:themeColor="text1"/>
        </w:rPr>
        <w:footnoteRef/>
      </w:r>
      <w:r w:rsidRPr="008F61F0">
        <w:rPr>
          <w:rFonts w:hAnsi="標楷體" w:hint="eastAsia"/>
          <w:color w:val="000000" w:themeColor="text1"/>
        </w:rPr>
        <w:t>司法院釋字第715號理由書摘要:</w:t>
      </w:r>
      <w:r w:rsidRPr="008F61F0">
        <w:rPr>
          <w:rFonts w:hint="eastAsia"/>
          <w:color w:val="000000" w:themeColor="text1"/>
        </w:rPr>
        <w:t>系爭規定剝奪其透過系爭考選以擔任軍職之機會，非屬達成目的之最小侵害手段，逾越必要程度，牴觸憲法第23條比例原則，與憲法第18條保障人民服公職之權利意旨不符。</w:t>
      </w:r>
    </w:p>
  </w:footnote>
  <w:footnote w:id="5">
    <w:p w:rsidR="00A61D8A" w:rsidRDefault="00A61D8A" w:rsidP="00EF406F">
      <w:pPr>
        <w:pStyle w:val="afb"/>
        <w:overflowPunct/>
        <w:ind w:left="141" w:hangingChars="64" w:hanging="141"/>
        <w:jc w:val="both"/>
      </w:pPr>
      <w:r w:rsidRPr="008F61F0">
        <w:rPr>
          <w:rStyle w:val="afd"/>
          <w:color w:val="000000" w:themeColor="text1"/>
        </w:rPr>
        <w:footnoteRef/>
      </w:r>
      <w:r w:rsidRPr="008F61F0">
        <w:rPr>
          <w:rFonts w:hAnsi="標楷體" w:hint="eastAsia"/>
          <w:color w:val="000000" w:themeColor="text1"/>
        </w:rPr>
        <w:t>司法院釋字第682號解釋理由書摘要:憲法第7條保障人民平等權，旨在防止立法者恣意，並避免對人民為不合理之差別待遇。法規範是否符合平等權保障之要求，其判斷應取決於該法規範所以為差別待遇之目的是否合憲，其所採取之分類與規範目的之達成</w:t>
      </w:r>
      <w:proofErr w:type="gramStart"/>
      <w:r w:rsidRPr="008F61F0">
        <w:rPr>
          <w:rFonts w:hAnsi="標楷體" w:hint="eastAsia"/>
          <w:color w:val="000000" w:themeColor="text1"/>
        </w:rPr>
        <w:t>之間，</w:t>
      </w:r>
      <w:proofErr w:type="gramEnd"/>
      <w:r w:rsidRPr="008F61F0">
        <w:rPr>
          <w:rFonts w:hAnsi="標楷體" w:hint="eastAsia"/>
          <w:color w:val="000000" w:themeColor="text1"/>
        </w:rPr>
        <w:t>是否存有一定程度之關聯性而定。相關機關以應考人學經歷作為分類考試之標準，並進而採取不同考試內容暨及格標準，雖與人民職業選擇自由之限制及應考試權密切關聯，惟因考試方法之決定涉及考選專業判斷，如該分類標準及所</w:t>
      </w:r>
      <w:proofErr w:type="gramStart"/>
      <w:r w:rsidRPr="008F61F0">
        <w:rPr>
          <w:rFonts w:hAnsi="標楷體" w:hint="eastAsia"/>
          <w:color w:val="000000" w:themeColor="text1"/>
        </w:rPr>
        <w:t>採</w:t>
      </w:r>
      <w:proofErr w:type="gramEnd"/>
      <w:r w:rsidRPr="008F61F0">
        <w:rPr>
          <w:rFonts w:hAnsi="標楷體" w:hint="eastAsia"/>
          <w:color w:val="000000" w:themeColor="text1"/>
        </w:rPr>
        <w:t>手段與鑑別應考人知識能力之考試</w:t>
      </w:r>
      <w:proofErr w:type="gramStart"/>
      <w:r w:rsidRPr="008F61F0">
        <w:rPr>
          <w:rFonts w:hAnsi="標楷體" w:hint="eastAsia"/>
          <w:color w:val="000000" w:themeColor="text1"/>
        </w:rPr>
        <w:t>目的間具合理</w:t>
      </w:r>
      <w:proofErr w:type="gramEnd"/>
      <w:r w:rsidRPr="008F61F0">
        <w:rPr>
          <w:rFonts w:hAnsi="標楷體" w:hint="eastAsia"/>
          <w:color w:val="000000" w:themeColor="text1"/>
        </w:rPr>
        <w:t>關聯，即與平等原則無違。</w:t>
      </w:r>
    </w:p>
  </w:footnote>
  <w:footnote w:id="6">
    <w:p w:rsidR="00A61D8A" w:rsidRPr="00B66246" w:rsidRDefault="00A61D8A" w:rsidP="007B088D">
      <w:pPr>
        <w:pStyle w:val="afb"/>
        <w:overflowPunct/>
        <w:ind w:left="141" w:hangingChars="64" w:hanging="141"/>
        <w:jc w:val="both"/>
      </w:pPr>
      <w:r>
        <w:rPr>
          <w:rStyle w:val="afd"/>
        </w:rPr>
        <w:footnoteRef/>
      </w:r>
      <w:r>
        <w:rPr>
          <w:rFonts w:hint="eastAsia"/>
        </w:rPr>
        <w:t>考選部(民100)。</w:t>
      </w:r>
      <w:r w:rsidRPr="008F046E">
        <w:rPr>
          <w:rFonts w:hint="eastAsia"/>
          <w:b/>
        </w:rPr>
        <w:t>99年公務人員特種考試警察人員考試情境測驗</w:t>
      </w:r>
      <w:proofErr w:type="gramStart"/>
      <w:r w:rsidRPr="008F046E">
        <w:rPr>
          <w:rFonts w:hint="eastAsia"/>
          <w:b/>
        </w:rPr>
        <w:t>科目預試公布</w:t>
      </w:r>
      <w:proofErr w:type="gramEnd"/>
      <w:r w:rsidRPr="008F046E">
        <w:rPr>
          <w:rFonts w:hint="eastAsia"/>
          <w:b/>
        </w:rPr>
        <w:t>試題範例</w:t>
      </w:r>
      <w:r>
        <w:rPr>
          <w:rFonts w:hint="eastAsia"/>
        </w:rPr>
        <w:t>。</w:t>
      </w:r>
      <w:r w:rsidRPr="00B66246">
        <w:t>http://wwwc.moex.gov.tw/pda/news/wfrmNews.aspx?kind=3&amp;menu_id=1111&amp;news_id=643</w:t>
      </w:r>
    </w:p>
  </w:footnote>
  <w:footnote w:id="7">
    <w:p w:rsidR="00A61D8A" w:rsidRPr="00AC3954" w:rsidRDefault="00A61D8A" w:rsidP="0019526F">
      <w:pPr>
        <w:pStyle w:val="afb"/>
        <w:overflowPunct/>
        <w:ind w:left="141" w:hangingChars="64" w:hanging="141"/>
        <w:jc w:val="both"/>
      </w:pPr>
      <w:r>
        <w:rPr>
          <w:rStyle w:val="afd"/>
        </w:rPr>
        <w:footnoteRef/>
      </w:r>
      <w:r w:rsidRPr="00E7516E">
        <w:rPr>
          <w:rFonts w:hint="eastAsia"/>
        </w:rPr>
        <w:t>吳斯茜</w:t>
      </w:r>
      <w:r>
        <w:rPr>
          <w:rFonts w:hint="eastAsia"/>
        </w:rPr>
        <w:t>(民103)。</w:t>
      </w:r>
      <w:r w:rsidRPr="00AE5A3E">
        <w:rPr>
          <w:rFonts w:hint="eastAsia"/>
        </w:rPr>
        <w:t>國家考試多元評量之實踐：以警察特考情境測驗為例</w:t>
      </w:r>
      <w:r>
        <w:rPr>
          <w:rFonts w:hint="eastAsia"/>
        </w:rPr>
        <w:t>。</w:t>
      </w:r>
      <w:r w:rsidRPr="003A0A44">
        <w:rPr>
          <w:rFonts w:hint="eastAsia"/>
          <w:b/>
          <w:i/>
        </w:rPr>
        <w:t>文官制度季刊</w:t>
      </w:r>
      <w:r w:rsidRPr="00887878">
        <w:rPr>
          <w:rFonts w:hint="eastAsia"/>
          <w:b/>
        </w:rPr>
        <w:t>，6</w:t>
      </w:r>
      <w:r w:rsidRPr="00101631">
        <w:rPr>
          <w:rFonts w:hint="eastAsia"/>
        </w:rPr>
        <w:t>(1)，頁81~97。</w:t>
      </w:r>
    </w:p>
  </w:footnote>
  <w:footnote w:id="8">
    <w:p w:rsidR="00A61D8A" w:rsidRDefault="00A61D8A">
      <w:pPr>
        <w:pStyle w:val="afb"/>
      </w:pPr>
      <w:r>
        <w:rPr>
          <w:rStyle w:val="afd"/>
        </w:rPr>
        <w:footnoteRef/>
      </w:r>
      <w:r>
        <w:t xml:space="preserve"> </w:t>
      </w:r>
      <w:r>
        <w:rPr>
          <w:rFonts w:hint="eastAsia"/>
        </w:rPr>
        <w:t>考試院全球資訊網。取自</w:t>
      </w:r>
      <w:r w:rsidRPr="00B8449D">
        <w:t>http://www.exam.gov.tw/public/Data/511121332871.pdf</w:t>
      </w:r>
    </w:p>
  </w:footnote>
  <w:footnote w:id="9">
    <w:p w:rsidR="00A61D8A" w:rsidRPr="00AB13B2" w:rsidRDefault="00A61D8A" w:rsidP="005D69B8">
      <w:pPr>
        <w:pStyle w:val="afb"/>
        <w:overflowPunct/>
        <w:ind w:left="141" w:hangingChars="64" w:hanging="141"/>
        <w:jc w:val="both"/>
      </w:pPr>
      <w:r>
        <w:rPr>
          <w:rStyle w:val="afd"/>
        </w:rPr>
        <w:footnoteRef/>
      </w:r>
      <w:r>
        <w:t xml:space="preserve"> </w:t>
      </w:r>
      <w:r>
        <w:rPr>
          <w:rFonts w:hint="eastAsia"/>
        </w:rPr>
        <w:t>考試院全球資訊網。取自</w:t>
      </w:r>
      <w:r w:rsidRPr="00AB13B2">
        <w:t>http://www.exam.gov.tw/cp.asp?xItem=19317&amp;ctNode=411&amp;mp=2</w:t>
      </w:r>
    </w:p>
  </w:footnote>
  <w:footnote w:id="10">
    <w:p w:rsidR="00A61D8A" w:rsidRDefault="00A61D8A">
      <w:pPr>
        <w:pStyle w:val="afb"/>
      </w:pPr>
      <w:r>
        <w:rPr>
          <w:rStyle w:val="afd"/>
        </w:rPr>
        <w:footnoteRef/>
      </w:r>
      <w:r>
        <w:t xml:space="preserve"> </w:t>
      </w:r>
      <w:r>
        <w:rPr>
          <w:rFonts w:hint="eastAsia"/>
        </w:rPr>
        <w:t>考試院全球資訊網。取自</w:t>
      </w:r>
      <w:r w:rsidRPr="000C4A7E">
        <w:t>http://www.exam.gov.tw/public/Data/5121712514771.pdf</w:t>
      </w:r>
    </w:p>
  </w:footnote>
  <w:footnote w:id="11">
    <w:p w:rsidR="00A61D8A" w:rsidRDefault="00A61D8A" w:rsidP="008139D7">
      <w:pPr>
        <w:pStyle w:val="afb"/>
        <w:wordWrap w:val="0"/>
        <w:ind w:left="141" w:hangingChars="64" w:hanging="141"/>
      </w:pPr>
      <w:r>
        <w:rPr>
          <w:rStyle w:val="afd"/>
        </w:rPr>
        <w:footnoteRef/>
      </w:r>
      <w:r>
        <w:rPr>
          <w:rFonts w:hint="eastAsia"/>
        </w:rPr>
        <w:t>茲以三等行政警察人員</w:t>
      </w:r>
      <w:r w:rsidRPr="00165795">
        <w:rPr>
          <w:rFonts w:hint="eastAsia"/>
        </w:rPr>
        <w:t>警察情境實務(包括警察法規、實務操作標準作業程序、人權保障與正當法律程序)</w:t>
      </w:r>
      <w:r>
        <w:rPr>
          <w:rFonts w:hint="eastAsia"/>
        </w:rPr>
        <w:t>命題大綱為例。資料來源：考選部網站。</w:t>
      </w:r>
      <w:r w:rsidRPr="00FF4F92">
        <w:t>http://wwwc.moex.gov.tw/main/content/wfrmContentLink4.aspx?inc_url=1&amp;menu_id=154</w:t>
      </w:r>
    </w:p>
  </w:footnote>
  <w:footnote w:id="12">
    <w:p w:rsidR="00A61D8A" w:rsidRPr="00B23987" w:rsidRDefault="00A61D8A" w:rsidP="005D2229">
      <w:pPr>
        <w:pStyle w:val="afb"/>
        <w:ind w:left="141" w:hangingChars="64" w:hanging="141"/>
        <w:jc w:val="both"/>
      </w:pPr>
      <w:r>
        <w:rPr>
          <w:rStyle w:val="afd"/>
        </w:rPr>
        <w:footnoteRef/>
      </w:r>
      <w:r>
        <w:rPr>
          <w:rFonts w:hint="eastAsia"/>
        </w:rPr>
        <w:t>茲摘錄某2系(所)之相關簡介如次：</w:t>
      </w:r>
      <w:r w:rsidRPr="00B23987">
        <w:rPr>
          <w:rFonts w:hint="eastAsia"/>
        </w:rPr>
        <w:t>「教育目標</w:t>
      </w:r>
      <w:r w:rsidRPr="00C628EA">
        <w:rPr>
          <w:rFonts w:hint="eastAsia"/>
        </w:rPr>
        <w:t>主要為</w:t>
      </w:r>
      <w:r w:rsidRPr="00B23987">
        <w:rPr>
          <w:rFonts w:hint="eastAsia"/>
        </w:rPr>
        <w:t>培育安全管理產業專業人才為主，能兼具安全管理專業知識與技能，課程內容整合</w:t>
      </w:r>
      <w:r>
        <w:rPr>
          <w:rFonts w:hint="eastAsia"/>
        </w:rPr>
        <w:t>『</w:t>
      </w:r>
      <w:r w:rsidRPr="00B23987">
        <w:rPr>
          <w:rFonts w:hint="eastAsia"/>
        </w:rPr>
        <w:t>犯罪防治、警勤應用、安全管理</w:t>
      </w:r>
      <w:r>
        <w:rPr>
          <w:rFonts w:hint="eastAsia"/>
        </w:rPr>
        <w:t>』</w:t>
      </w:r>
      <w:r w:rsidRPr="00B23987">
        <w:rPr>
          <w:rFonts w:hint="eastAsia"/>
        </w:rPr>
        <w:t>等三大學群知識」</w:t>
      </w:r>
      <w:r>
        <w:rPr>
          <w:rFonts w:hint="eastAsia"/>
        </w:rPr>
        <w:t>、「</w:t>
      </w:r>
      <w:r w:rsidRPr="00194BAB">
        <w:rPr>
          <w:rFonts w:hint="eastAsia"/>
        </w:rPr>
        <w:t>本系大學部課程</w:t>
      </w:r>
      <w:r>
        <w:rPr>
          <w:rFonts w:hint="eastAsia"/>
        </w:rPr>
        <w:t>...</w:t>
      </w:r>
      <w:r w:rsidRPr="00194BAB">
        <w:rPr>
          <w:rFonts w:hint="eastAsia"/>
        </w:rPr>
        <w:t>內容涵蓋犯罪學、犯罪心理學、少年犯罪、心理諮商、社會工作、刑事法學、犯罪預防、矯正教育、警政科學與精神醫學等多元層面</w:t>
      </w:r>
      <w:r>
        <w:rPr>
          <w:rFonts w:hint="eastAsia"/>
        </w:rPr>
        <w:t>」。引自本院前案報告(</w:t>
      </w:r>
      <w:r w:rsidRPr="00031487">
        <w:rPr>
          <w:rFonts w:hint="eastAsia"/>
        </w:rPr>
        <w:t>103內調0038</w:t>
      </w:r>
      <w:r>
        <w:rPr>
          <w:rFonts w:hint="eastAsia"/>
        </w:rPr>
        <w:t>調查案號)。</w:t>
      </w:r>
    </w:p>
  </w:footnote>
  <w:footnote w:id="13">
    <w:p w:rsidR="00A61D8A" w:rsidRDefault="00A61D8A">
      <w:pPr>
        <w:pStyle w:val="afb"/>
      </w:pPr>
      <w:r>
        <w:rPr>
          <w:rStyle w:val="afd"/>
        </w:rPr>
        <w:footnoteRef/>
      </w:r>
      <w:r>
        <w:t xml:space="preserve"> </w:t>
      </w:r>
      <w:r>
        <w:rPr>
          <w:rFonts w:hint="eastAsia"/>
        </w:rPr>
        <w:t>考試院全球資訊網。取自</w:t>
      </w:r>
      <w:r w:rsidRPr="00D95E64">
        <w:t>http://www.exam.gov.tw/public/Data/5102211264271.pdf</w:t>
      </w:r>
    </w:p>
  </w:footnote>
  <w:footnote w:id="14">
    <w:p w:rsidR="00A61D8A" w:rsidRPr="0004240A" w:rsidRDefault="00A61D8A" w:rsidP="00A81C92">
      <w:pPr>
        <w:pStyle w:val="afb"/>
        <w:overflowPunct/>
        <w:ind w:left="141" w:hangingChars="64" w:hanging="141"/>
        <w:jc w:val="both"/>
      </w:pPr>
      <w:r>
        <w:rPr>
          <w:rStyle w:val="afd"/>
        </w:rPr>
        <w:footnoteRef/>
      </w:r>
      <w:r>
        <w:rPr>
          <w:rFonts w:hint="eastAsia"/>
        </w:rPr>
        <w:t>警大(民105)。105</w:t>
      </w:r>
      <w:r w:rsidRPr="0035386D">
        <w:rPr>
          <w:rFonts w:hint="eastAsia"/>
        </w:rPr>
        <w:t>學年度學士班</w:t>
      </w:r>
      <w:r>
        <w:rPr>
          <w:rFonts w:hint="eastAsia"/>
        </w:rPr>
        <w:t>4</w:t>
      </w:r>
      <w:r w:rsidRPr="0035386D">
        <w:rPr>
          <w:rFonts w:hint="eastAsia"/>
        </w:rPr>
        <w:t>年制第</w:t>
      </w:r>
      <w:r>
        <w:rPr>
          <w:rFonts w:hint="eastAsia"/>
        </w:rPr>
        <w:t>85</w:t>
      </w:r>
      <w:r w:rsidRPr="0035386D">
        <w:rPr>
          <w:rFonts w:hint="eastAsia"/>
        </w:rPr>
        <w:t>期招生入學考試簡章(PDF文件)</w:t>
      </w:r>
      <w:r>
        <w:rPr>
          <w:rFonts w:hint="eastAsia"/>
        </w:rPr>
        <w:t>。105年6月，取自</w:t>
      </w:r>
      <w:r w:rsidRPr="0004240A">
        <w:t>http://www.cpu.edu.tw/ezfiles/0/1000/img/259/105-U851.pdf</w:t>
      </w:r>
    </w:p>
  </w:footnote>
  <w:footnote w:id="15">
    <w:p w:rsidR="00A61D8A" w:rsidRPr="00831145" w:rsidRDefault="00A61D8A" w:rsidP="00093566">
      <w:pPr>
        <w:pStyle w:val="afb"/>
        <w:overflowPunct/>
        <w:ind w:left="141" w:hangingChars="64" w:hanging="141"/>
        <w:jc w:val="both"/>
      </w:pPr>
      <w:r>
        <w:rPr>
          <w:rStyle w:val="afd"/>
        </w:rPr>
        <w:footnoteRef/>
      </w:r>
      <w:r>
        <w:rPr>
          <w:rFonts w:hint="eastAsia"/>
        </w:rPr>
        <w:t>警專(民105)。</w:t>
      </w:r>
      <w:r w:rsidRPr="00831145">
        <w:rPr>
          <w:rFonts w:hint="eastAsia"/>
        </w:rPr>
        <w:t>專科警員班第</w:t>
      </w:r>
      <w:r>
        <w:rPr>
          <w:rFonts w:hint="eastAsia"/>
        </w:rPr>
        <w:t>35</w:t>
      </w:r>
      <w:r w:rsidRPr="00831145">
        <w:rPr>
          <w:rFonts w:hint="eastAsia"/>
        </w:rPr>
        <w:t>期正期學生組招生簡章</w:t>
      </w:r>
      <w:r>
        <w:rPr>
          <w:rFonts w:hint="eastAsia"/>
        </w:rPr>
        <w:t>。105年6月，取自</w:t>
      </w:r>
      <w:r w:rsidRPr="003634B0">
        <w:rPr>
          <w:spacing w:val="-20"/>
          <w:sz w:val="18"/>
          <w:szCs w:val="18"/>
        </w:rPr>
        <w:t>http://info.public.com.tw/PKexam_info/Upload/Files/%E8%87%BA%E7%81%A3%E8%AD%A6%E5%AF%9F%E5%B0%88%E7%A7%91%E5%AD%B8%E6%A0%A1104%E5%AD%B8%E5%B9%B4%E5%BA%A6%E5%B0%88%E7%A7%91%E8%AD%A6%E5%93%A1%E7%8F%AD%E7%AC%AC34%E6%9C%9F%E6%AD%A3%E6%9C%9F%E5%AD%B8%E7%94%9F%E7%B5%84%E6%8B%9B%E7%94%9F%E7%B0%A1%E7%AB%A0.pdf</w:t>
      </w:r>
    </w:p>
  </w:footnote>
  <w:footnote w:id="16">
    <w:p w:rsidR="00A61D8A" w:rsidRPr="003D3947" w:rsidRDefault="00A61D8A" w:rsidP="00C8319C">
      <w:pPr>
        <w:pStyle w:val="afb"/>
      </w:pPr>
      <w:r>
        <w:rPr>
          <w:rStyle w:val="afd"/>
        </w:rPr>
        <w:footnoteRef/>
      </w:r>
      <w:r>
        <w:t xml:space="preserve"> </w:t>
      </w:r>
      <w:r w:rsidRPr="009656BE">
        <w:rPr>
          <w:rFonts w:hint="eastAsia"/>
          <w:color w:val="C00000"/>
        </w:rPr>
        <w:t>內政部</w:t>
      </w:r>
      <w:proofErr w:type="gramStart"/>
      <w:r w:rsidRPr="009656BE">
        <w:rPr>
          <w:rFonts w:hAnsi="標楷體" w:hint="eastAsia"/>
          <w:color w:val="C00000"/>
        </w:rPr>
        <w:t>99年1月8日內授警字</w:t>
      </w:r>
      <w:proofErr w:type="gramEnd"/>
      <w:r w:rsidRPr="009656BE">
        <w:rPr>
          <w:rFonts w:hAnsi="標楷體" w:hint="eastAsia"/>
          <w:color w:val="C00000"/>
        </w:rPr>
        <w:t>第0990870062號函</w:t>
      </w:r>
      <w:r>
        <w:rPr>
          <w:rFonts w:hAnsi="標楷體" w:hint="eastAsia"/>
          <w:color w:val="C00000"/>
        </w:rPr>
        <w:t>。</w:t>
      </w:r>
    </w:p>
  </w:footnote>
  <w:footnote w:id="17">
    <w:p w:rsidR="00A61D8A" w:rsidRPr="00CA7875" w:rsidRDefault="00A61D8A" w:rsidP="00527309">
      <w:pPr>
        <w:pStyle w:val="afb"/>
      </w:pPr>
      <w:r>
        <w:rPr>
          <w:rStyle w:val="afd"/>
        </w:rPr>
        <w:footnoteRef/>
      </w:r>
      <w:r>
        <w:t xml:space="preserve"> </w:t>
      </w:r>
      <w:r>
        <w:rPr>
          <w:rFonts w:hint="eastAsia"/>
        </w:rPr>
        <w:t>考選部104年7月29日選特三字第1040003104號函查復意見。</w:t>
      </w:r>
    </w:p>
  </w:footnote>
  <w:footnote w:id="18">
    <w:p w:rsidR="00A61D8A" w:rsidRDefault="00A61D8A" w:rsidP="00715E89">
      <w:pPr>
        <w:pStyle w:val="afb"/>
      </w:pPr>
      <w:r>
        <w:rPr>
          <w:rStyle w:val="afd"/>
        </w:rPr>
        <w:footnoteRef/>
      </w:r>
      <w:r>
        <w:t xml:space="preserve"> </w:t>
      </w:r>
      <w:r>
        <w:rPr>
          <w:rFonts w:hint="eastAsia"/>
        </w:rPr>
        <w:t>警大第83期以前射擊時數為278小時，第84期後改為256小時。</w:t>
      </w:r>
    </w:p>
  </w:footnote>
  <w:footnote w:id="19">
    <w:p w:rsidR="00A61D8A" w:rsidRDefault="00A61D8A" w:rsidP="00715E89">
      <w:pPr>
        <w:pStyle w:val="afb"/>
      </w:pPr>
      <w:r>
        <w:rPr>
          <w:rStyle w:val="afd"/>
        </w:rPr>
        <w:footnoteRef/>
      </w:r>
      <w:r>
        <w:rPr>
          <w:rFonts w:hint="eastAsia"/>
        </w:rPr>
        <w:t xml:space="preserve"> </w:t>
      </w:r>
      <w:r w:rsidRPr="00AE3811">
        <w:rPr>
          <w:rFonts w:hint="eastAsia"/>
          <w:color w:val="000000" w:themeColor="text1"/>
        </w:rPr>
        <w:t>同</w:t>
      </w:r>
      <w:proofErr w:type="gramStart"/>
      <w:r w:rsidRPr="00AE3811">
        <w:rPr>
          <w:rFonts w:hint="eastAsia"/>
          <w:color w:val="000000" w:themeColor="text1"/>
        </w:rPr>
        <w:t>註</w:t>
      </w:r>
      <w:proofErr w:type="gramEnd"/>
      <w:r w:rsidRPr="00AE3811">
        <w:rPr>
          <w:rFonts w:hint="eastAsia"/>
          <w:color w:val="000000" w:themeColor="text1"/>
        </w:rPr>
        <w:t>3</w:t>
      </w:r>
      <w:r>
        <w:rPr>
          <w:rFonts w:hint="eastAsia"/>
          <w:color w:val="C00000"/>
        </w:rPr>
        <w:t>3</w:t>
      </w:r>
      <w:r w:rsidRPr="00AE3811">
        <w:rPr>
          <w:rFonts w:hint="eastAsia"/>
          <w:color w:val="000000" w:themeColor="text1"/>
        </w:rPr>
        <w:t>。</w:t>
      </w:r>
    </w:p>
  </w:footnote>
  <w:footnote w:id="20">
    <w:p w:rsidR="00A61D8A" w:rsidRPr="00B14BAD" w:rsidRDefault="00A61D8A">
      <w:pPr>
        <w:pStyle w:val="afb"/>
      </w:pPr>
      <w:r>
        <w:rPr>
          <w:rStyle w:val="afd"/>
        </w:rPr>
        <w:footnoteRef/>
      </w:r>
      <w:r>
        <w:t xml:space="preserve"> </w:t>
      </w:r>
      <w:r>
        <w:rPr>
          <w:rFonts w:hint="eastAsia"/>
        </w:rPr>
        <w:t>考試院全球資訊網。取自</w:t>
      </w:r>
      <w:r w:rsidRPr="00795924">
        <w:t>http://www.exam.gov.tw/public/Data/572312434171.pdf</w:t>
      </w:r>
    </w:p>
  </w:footnote>
  <w:footnote w:id="21">
    <w:p w:rsidR="00A61D8A" w:rsidRDefault="00A61D8A" w:rsidP="00093566">
      <w:pPr>
        <w:pStyle w:val="afb"/>
        <w:overflowPunct/>
        <w:ind w:left="141" w:hangingChars="64" w:hanging="141"/>
        <w:jc w:val="both"/>
      </w:pPr>
      <w:r>
        <w:rPr>
          <w:rStyle w:val="afd"/>
        </w:rPr>
        <w:footnoteRef/>
      </w:r>
      <w:r>
        <w:t xml:space="preserve"> </w:t>
      </w:r>
      <w:r>
        <w:rPr>
          <w:rFonts w:hint="eastAsia"/>
        </w:rPr>
        <w:t>本院</w:t>
      </w:r>
      <w:r w:rsidRPr="00031487">
        <w:rPr>
          <w:rFonts w:hint="eastAsia"/>
        </w:rPr>
        <w:t>103內調0038</w:t>
      </w:r>
      <w:r>
        <w:rPr>
          <w:rFonts w:hint="eastAsia"/>
        </w:rPr>
        <w:t>調查案號，案由略</w:t>
      </w:r>
      <w:proofErr w:type="gramStart"/>
      <w:r>
        <w:rPr>
          <w:rFonts w:hint="eastAsia"/>
        </w:rPr>
        <w:t>以</w:t>
      </w:r>
      <w:proofErr w:type="gramEnd"/>
      <w:r>
        <w:rPr>
          <w:rFonts w:hint="eastAsia"/>
        </w:rPr>
        <w:t>：</w:t>
      </w:r>
      <w:r w:rsidRPr="00B015C7">
        <w:rPr>
          <w:rFonts w:hint="eastAsia"/>
        </w:rPr>
        <w:t>陳委員永</w:t>
      </w:r>
      <w:proofErr w:type="gramStart"/>
      <w:r w:rsidRPr="00B015C7">
        <w:rPr>
          <w:rFonts w:hint="eastAsia"/>
        </w:rPr>
        <w:t>祥</w:t>
      </w:r>
      <w:proofErr w:type="gramEnd"/>
      <w:r w:rsidRPr="00B015C7">
        <w:rPr>
          <w:rFonts w:hint="eastAsia"/>
        </w:rPr>
        <w:t>、葛委員永光、馬委員秀如自動調查，為考試院自100年起實施警察特考雙軌制，區分警察人員與一般人員考試，其中警察人員考試</w:t>
      </w:r>
      <w:proofErr w:type="gramStart"/>
      <w:r w:rsidRPr="00B015C7">
        <w:rPr>
          <w:rFonts w:hint="eastAsia"/>
        </w:rPr>
        <w:t>限定僅警校</w:t>
      </w:r>
      <w:proofErr w:type="gramEnd"/>
      <w:r w:rsidRPr="00B015C7">
        <w:rPr>
          <w:rFonts w:hint="eastAsia"/>
        </w:rPr>
        <w:t>畢業生得參加，又兩類別之錄取率相差懸殊，涉有違考試公開、公平之基本原則。且二者本質有別，恐將形成競爭之局面，不利警察體系之健全發展，事涉考生權益及警察教育體系之運作，認有深入查究之</w:t>
      </w:r>
      <w:proofErr w:type="gramStart"/>
      <w:r w:rsidRPr="00B015C7">
        <w:rPr>
          <w:rFonts w:hint="eastAsia"/>
        </w:rPr>
        <w:t>必要乙</w:t>
      </w:r>
      <w:proofErr w:type="gramEnd"/>
      <w:r w:rsidRPr="00B015C7">
        <w:rPr>
          <w:rFonts w:hint="eastAsia"/>
        </w:rPr>
        <w:t>案。</w:t>
      </w:r>
    </w:p>
  </w:footnote>
  <w:footnote w:id="22">
    <w:p w:rsidR="00A61D8A" w:rsidRPr="00347E16" w:rsidRDefault="00A61D8A" w:rsidP="00A81C92">
      <w:pPr>
        <w:pStyle w:val="afb"/>
        <w:overflowPunct/>
        <w:ind w:left="141" w:hangingChars="64" w:hanging="141"/>
        <w:jc w:val="both"/>
      </w:pPr>
      <w:r>
        <w:rPr>
          <w:rStyle w:val="afd"/>
        </w:rPr>
        <w:footnoteRef/>
      </w:r>
      <w:r>
        <w:rPr>
          <w:rFonts w:hint="eastAsia"/>
        </w:rPr>
        <w:t xml:space="preserve"> 行政院研究發展考核委員會97年5月26日</w:t>
      </w:r>
      <w:proofErr w:type="gramStart"/>
      <w:r>
        <w:rPr>
          <w:rFonts w:hint="eastAsia"/>
        </w:rPr>
        <w:t>會綜字第0972260434號</w:t>
      </w:r>
      <w:proofErr w:type="gramEnd"/>
      <w:r>
        <w:rPr>
          <w:rFonts w:hint="eastAsia"/>
        </w:rPr>
        <w:t>函。</w:t>
      </w:r>
    </w:p>
  </w:footnote>
  <w:footnote w:id="23">
    <w:p w:rsidR="00A61D8A" w:rsidRPr="00652971" w:rsidRDefault="00A61D8A">
      <w:pPr>
        <w:pStyle w:val="afb"/>
        <w:rPr>
          <w:color w:val="000000" w:themeColor="text1"/>
        </w:rPr>
      </w:pPr>
      <w:r w:rsidRPr="00652971">
        <w:rPr>
          <w:rStyle w:val="afd"/>
          <w:color w:val="000000" w:themeColor="text1"/>
        </w:rPr>
        <w:footnoteRef/>
      </w:r>
      <w:r w:rsidRPr="00652971">
        <w:rPr>
          <w:color w:val="000000" w:themeColor="text1"/>
        </w:rPr>
        <w:t xml:space="preserve"> </w:t>
      </w:r>
      <w:r w:rsidRPr="00652971">
        <w:rPr>
          <w:rFonts w:hint="eastAsia"/>
          <w:color w:val="000000" w:themeColor="text1"/>
        </w:rPr>
        <w:t>教育統計查詢網。</w:t>
      </w:r>
      <w:r w:rsidRPr="00652971">
        <w:rPr>
          <w:color w:val="000000" w:themeColor="text1"/>
        </w:rPr>
        <w:t>https://stats.moe.gov.tw/</w:t>
      </w:r>
    </w:p>
  </w:footnote>
  <w:footnote w:id="24">
    <w:p w:rsidR="00A61D8A" w:rsidRPr="00560D08" w:rsidRDefault="00A61D8A">
      <w:pPr>
        <w:pStyle w:val="afb"/>
      </w:pPr>
      <w:r w:rsidRPr="00652971">
        <w:rPr>
          <w:rStyle w:val="afd"/>
          <w:color w:val="000000" w:themeColor="text1"/>
        </w:rPr>
        <w:footnoteRef/>
      </w:r>
      <w:r w:rsidRPr="00652971">
        <w:rPr>
          <w:color w:val="000000" w:themeColor="text1"/>
        </w:rPr>
        <w:t xml:space="preserve"> </w:t>
      </w:r>
      <w:r w:rsidRPr="00652971">
        <w:rPr>
          <w:rFonts w:hint="eastAsia"/>
          <w:color w:val="000000" w:themeColor="text1"/>
        </w:rPr>
        <w:t>98學年起助教人數改為86年3月21日前之助教，該日之後任用之助教人數改列入職員數。</w:t>
      </w:r>
    </w:p>
  </w:footnote>
  <w:footnote w:id="25">
    <w:p w:rsidR="00A61D8A" w:rsidRPr="00734808" w:rsidRDefault="00A61D8A" w:rsidP="00A81C92">
      <w:pPr>
        <w:pStyle w:val="afb"/>
        <w:overflowPunct/>
        <w:ind w:left="141" w:hangingChars="64" w:hanging="141"/>
        <w:jc w:val="both"/>
      </w:pPr>
      <w:r>
        <w:rPr>
          <w:rStyle w:val="afd"/>
        </w:rPr>
        <w:footnoteRef/>
      </w:r>
      <w:r>
        <w:rPr>
          <w:rFonts w:hint="eastAsia"/>
        </w:rPr>
        <w:t>教育部第一</w:t>
      </w:r>
      <w:r w:rsidRPr="009F0B5D">
        <w:rPr>
          <w:rFonts w:hint="eastAsia"/>
        </w:rPr>
        <w:t>週期系所評鑑實施計畫</w:t>
      </w:r>
      <w:r>
        <w:t>自</w:t>
      </w:r>
      <w:r>
        <w:rPr>
          <w:rFonts w:hint="eastAsia"/>
        </w:rPr>
        <w:t>95</w:t>
      </w:r>
      <w:r>
        <w:t>年至</w:t>
      </w:r>
      <w:r>
        <w:rPr>
          <w:rFonts w:hint="eastAsia"/>
        </w:rPr>
        <w:t>99</w:t>
      </w:r>
      <w:r>
        <w:t>年</w:t>
      </w:r>
      <w:r>
        <w:rPr>
          <w:rFonts w:hint="eastAsia"/>
        </w:rPr>
        <w:t>度；</w:t>
      </w:r>
      <w:r w:rsidRPr="009F0B5D">
        <w:rPr>
          <w:rFonts w:hint="eastAsia"/>
        </w:rPr>
        <w:t>大學校院通識教育暨第二週期系所評鑑實施計畫</w:t>
      </w:r>
      <w:r>
        <w:t>自100年3月1日起至108年6月30日止。</w:t>
      </w:r>
      <w:proofErr w:type="gramStart"/>
      <w:r>
        <w:rPr>
          <w:rFonts w:hint="eastAsia"/>
        </w:rPr>
        <w:t>爰</w:t>
      </w:r>
      <w:proofErr w:type="gramEnd"/>
      <w:r>
        <w:rPr>
          <w:rFonts w:hint="eastAsia"/>
        </w:rPr>
        <w:t>引述第一週期評鑑結果。</w:t>
      </w:r>
    </w:p>
  </w:footnote>
  <w:footnote w:id="26">
    <w:p w:rsidR="00A61D8A" w:rsidRDefault="00A61D8A" w:rsidP="00D70777">
      <w:pPr>
        <w:pStyle w:val="afb"/>
      </w:pPr>
      <w:r>
        <w:rPr>
          <w:rStyle w:val="afd"/>
        </w:rPr>
        <w:footnoteRef/>
      </w:r>
      <w:r>
        <w:rPr>
          <w:rFonts w:hint="eastAsia"/>
        </w:rPr>
        <w:t xml:space="preserve"> 資料來源:內政部提供</w:t>
      </w:r>
      <w:r>
        <w:rPr>
          <w:rFonts w:hAnsi="標楷體" w:hint="eastAsia"/>
        </w:rPr>
        <w:t>「</w:t>
      </w:r>
      <w:r w:rsidRPr="007739F0">
        <w:rPr>
          <w:rFonts w:hint="eastAsia"/>
        </w:rPr>
        <w:t>中央警察大學與臺灣警察專科學校兩校未來走向研究報告</w:t>
      </w:r>
      <w:r>
        <w:rPr>
          <w:rFonts w:hAnsi="標楷體" w:hint="eastAsia"/>
        </w:rPr>
        <w:t>」</w:t>
      </w:r>
      <w:r>
        <w:rPr>
          <w:rFonts w:hint="eastAsia"/>
        </w:rPr>
        <w:t>。</w:t>
      </w:r>
    </w:p>
  </w:footnote>
  <w:footnote w:id="27">
    <w:p w:rsidR="00A61D8A" w:rsidRPr="00AB13B2" w:rsidRDefault="00A61D8A" w:rsidP="0017388D">
      <w:pPr>
        <w:pStyle w:val="afb"/>
        <w:overflowPunct/>
        <w:ind w:left="141" w:hangingChars="64" w:hanging="141"/>
        <w:jc w:val="both"/>
      </w:pPr>
      <w:r>
        <w:rPr>
          <w:rStyle w:val="afd"/>
        </w:rPr>
        <w:footnoteRef/>
      </w:r>
      <w:r>
        <w:t xml:space="preserve"> </w:t>
      </w:r>
      <w:r>
        <w:rPr>
          <w:rFonts w:hint="eastAsia"/>
        </w:rPr>
        <w:t>考試院全球資訊網。取自</w:t>
      </w:r>
      <w:r w:rsidRPr="00AE1EE7">
        <w:t>http://www.exam.gov.tw/public/Attachment/4122214781.pdf</w:t>
      </w:r>
    </w:p>
  </w:footnote>
  <w:footnote w:id="28">
    <w:p w:rsidR="00A61D8A" w:rsidRDefault="00A61D8A" w:rsidP="005E42F0">
      <w:pPr>
        <w:pStyle w:val="afb"/>
        <w:overflowPunct/>
        <w:ind w:left="141" w:hangingChars="64" w:hanging="141"/>
        <w:jc w:val="both"/>
      </w:pPr>
      <w:r>
        <w:rPr>
          <w:rStyle w:val="afd"/>
        </w:rPr>
        <w:footnoteRef/>
      </w:r>
      <w:r w:rsidR="004556F4">
        <w:rPr>
          <w:rFonts w:hint="eastAsia"/>
        </w:rPr>
        <w:t>略</w:t>
      </w:r>
    </w:p>
  </w:footnote>
  <w:footnote w:id="29">
    <w:p w:rsidR="00A61D8A" w:rsidRPr="00BB57D3" w:rsidRDefault="00A61D8A" w:rsidP="007A1C0C">
      <w:pPr>
        <w:pStyle w:val="afb"/>
        <w:rPr>
          <w:color w:val="000000" w:themeColor="text1"/>
        </w:rPr>
      </w:pPr>
      <w:r w:rsidRPr="00BB57D3">
        <w:rPr>
          <w:rStyle w:val="afd"/>
          <w:color w:val="000000" w:themeColor="text1"/>
        </w:rPr>
        <w:footnoteRef/>
      </w:r>
      <w:r w:rsidR="004556F4">
        <w:rPr>
          <w:rFonts w:hint="eastAsia"/>
          <w:color w:val="000000" w:themeColor="text1"/>
        </w:rPr>
        <w:t>略</w:t>
      </w:r>
    </w:p>
  </w:footnote>
  <w:footnote w:id="30">
    <w:p w:rsidR="00A61D8A" w:rsidRPr="00BB57D3" w:rsidRDefault="00A61D8A" w:rsidP="005E42F0">
      <w:pPr>
        <w:pStyle w:val="afb"/>
        <w:wordWrap w:val="0"/>
        <w:ind w:left="141" w:hangingChars="64" w:hanging="141"/>
        <w:jc w:val="both"/>
        <w:rPr>
          <w:color w:val="000000" w:themeColor="text1"/>
        </w:rPr>
      </w:pPr>
      <w:r w:rsidRPr="00BB57D3">
        <w:rPr>
          <w:rStyle w:val="afd"/>
          <w:color w:val="000000" w:themeColor="text1"/>
        </w:rPr>
        <w:footnoteRef/>
      </w:r>
      <w:r w:rsidRPr="00BB57D3">
        <w:rPr>
          <w:rFonts w:hint="eastAsia"/>
          <w:color w:val="000000" w:themeColor="text1"/>
        </w:rPr>
        <w:t>考試院全球資訊網。</w:t>
      </w:r>
      <w:r w:rsidRPr="00BB57D3">
        <w:rPr>
          <w:color w:val="000000" w:themeColor="text1"/>
        </w:rPr>
        <w:t>http://www.exam.gov.tw/cp.asp?xItem=21109&amp;ctNode=411&amp;mp=2</w:t>
      </w:r>
    </w:p>
  </w:footnote>
  <w:footnote w:id="31">
    <w:p w:rsidR="00A61D8A" w:rsidRDefault="00A61D8A">
      <w:pPr>
        <w:pStyle w:val="afb"/>
      </w:pPr>
      <w:r w:rsidRPr="00BB57D3">
        <w:rPr>
          <w:rStyle w:val="afd"/>
          <w:color w:val="000000" w:themeColor="text1"/>
        </w:rPr>
        <w:footnoteRef/>
      </w:r>
      <w:r w:rsidRPr="00BB57D3">
        <w:rPr>
          <w:rFonts w:hint="eastAsia"/>
          <w:color w:val="000000" w:themeColor="text1"/>
        </w:rPr>
        <w:t xml:space="preserve">103年1月22日與行政院研究發展考核委員會合併改制為國家發展委員會，下同。 </w:t>
      </w:r>
    </w:p>
  </w:footnote>
  <w:footnote w:id="32">
    <w:p w:rsidR="00A61D8A" w:rsidRDefault="00A61D8A" w:rsidP="005E42F0">
      <w:pPr>
        <w:pStyle w:val="afb"/>
        <w:wordWrap w:val="0"/>
        <w:ind w:left="141" w:hangingChars="64" w:hanging="141"/>
        <w:jc w:val="both"/>
      </w:pPr>
      <w:r>
        <w:rPr>
          <w:rStyle w:val="afd"/>
        </w:rPr>
        <w:footnoteRef/>
      </w:r>
      <w:r>
        <w:rPr>
          <w:rFonts w:hint="eastAsia"/>
        </w:rPr>
        <w:t>黃錦堂、李震洲(民103)。國家考試與永續發展─從考選機關幾個重要的政策改革方向說起。</w:t>
      </w:r>
      <w:r w:rsidRPr="00752948">
        <w:rPr>
          <w:rFonts w:hint="eastAsia"/>
        </w:rPr>
        <w:t>載於</w:t>
      </w:r>
      <w:r w:rsidRPr="00761C51">
        <w:rPr>
          <w:rFonts w:hint="eastAsia"/>
          <w:b/>
        </w:rPr>
        <w:t>國家菁英季刊，10</w:t>
      </w:r>
      <w:r>
        <w:rPr>
          <w:rFonts w:hint="eastAsia"/>
        </w:rPr>
        <w:t>(2)，頁</w:t>
      </w:r>
      <w:r>
        <w:t>1</w:t>
      </w:r>
      <w:r>
        <w:rPr>
          <w:rFonts w:hint="eastAsia"/>
        </w:rPr>
        <w:t>~</w:t>
      </w:r>
      <w:r>
        <w:t>26</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71"/>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F0030E"/>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AE677F"/>
    <w:multiLevelType w:val="hybridMultilevel"/>
    <w:tmpl w:val="71FA1526"/>
    <w:lvl w:ilvl="0" w:tplc="13A02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6B1210"/>
    <w:multiLevelType w:val="hybridMultilevel"/>
    <w:tmpl w:val="8500CB54"/>
    <w:lvl w:ilvl="0" w:tplc="F1B6952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F52C04"/>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B2631F"/>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B015483"/>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EE0623"/>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0E010C"/>
    <w:multiLevelType w:val="multilevel"/>
    <w:tmpl w:val="65BA0B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cs="Times New Roman"/>
        <w:b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specVanish w: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0">
    <w:nsid w:val="15645878"/>
    <w:multiLevelType w:val="hybridMultilevel"/>
    <w:tmpl w:val="7DFE1786"/>
    <w:lvl w:ilvl="0" w:tplc="2FD2F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B6398C"/>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E706BA"/>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E572AA8"/>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F23A7A"/>
    <w:multiLevelType w:val="hybridMultilevel"/>
    <w:tmpl w:val="4F7CABAA"/>
    <w:lvl w:ilvl="0" w:tplc="08561D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49C36CF"/>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4B61CA9"/>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5F15668"/>
    <w:multiLevelType w:val="multilevel"/>
    <w:tmpl w:val="2A4C0BEE"/>
    <w:lvl w:ilvl="0">
      <w:start w:val="1"/>
      <w:numFmt w:val="none"/>
      <w:suff w:val="nothing"/>
      <w:lvlText w:val=""/>
      <w:lvlJc w:val="left"/>
      <w:pPr>
        <w:ind w:left="2325" w:hanging="2325"/>
      </w:pPr>
      <w:rPr>
        <w:rFonts w:hint="eastAsia"/>
      </w:rPr>
    </w:lvl>
    <w:lvl w:ilvl="1">
      <w:start w:val="1"/>
      <w:numFmt w:val="taiwaneseCountingThousand"/>
      <w:pStyle w:val="a1"/>
      <w:suff w:val="nothing"/>
      <w:lvlText w:val="（%2）"/>
      <w:lvlJc w:val="left"/>
      <w:pPr>
        <w:ind w:left="1400" w:hanging="1088"/>
      </w:pPr>
      <w:rPr>
        <w:rFonts w:hint="eastAsia"/>
      </w:rPr>
    </w:lvl>
    <w:lvl w:ilvl="2">
      <w:start w:val="1"/>
      <w:numFmt w:val="decimalFullWidth"/>
      <w:suff w:val="nothing"/>
      <w:lvlText w:val="%3、"/>
      <w:lvlJc w:val="left"/>
      <w:pPr>
        <w:ind w:left="1400" w:hanging="720"/>
      </w:pPr>
      <w:rPr>
        <w:rFonts w:hint="eastAsia"/>
      </w:rPr>
    </w:lvl>
    <w:lvl w:ilvl="3">
      <w:start w:val="1"/>
      <w:numFmt w:val="decimalFullWidth"/>
      <w:suff w:val="nothing"/>
      <w:lvlText w:val="（%4）"/>
      <w:lvlJc w:val="left"/>
      <w:pPr>
        <w:ind w:left="2115" w:hanging="1083"/>
      </w:pPr>
      <w:rPr>
        <w:rFonts w:hint="eastAsia"/>
      </w:rPr>
    </w:lvl>
    <w:lvl w:ilvl="4">
      <w:start w:val="1"/>
      <w:numFmt w:val="none"/>
      <w:suff w:val="nothing"/>
      <w:lvlText w:val=""/>
      <w:lvlJc w:val="left"/>
      <w:pPr>
        <w:ind w:left="2478" w:hanging="1078"/>
      </w:pPr>
      <w:rPr>
        <w:rFonts w:hint="eastAsia"/>
      </w:rPr>
    </w:lvl>
    <w:lvl w:ilvl="5">
      <w:start w:val="1"/>
      <w:numFmt w:val="none"/>
      <w:lvlText w:val=""/>
      <w:lvlJc w:val="left"/>
      <w:pPr>
        <w:tabs>
          <w:tab w:val="num" w:pos="3515"/>
        </w:tabs>
        <w:ind w:left="3515" w:hanging="1701"/>
      </w:pPr>
      <w:rPr>
        <w:rFonts w:hint="eastAsia"/>
      </w:rPr>
    </w:lvl>
    <w:lvl w:ilvl="6">
      <w:start w:val="1"/>
      <w:numFmt w:val="none"/>
      <w:lvlText w:val=""/>
      <w:lvlJc w:val="left"/>
      <w:pPr>
        <w:tabs>
          <w:tab w:val="num" w:pos="3515"/>
        </w:tabs>
        <w:ind w:left="3515" w:hanging="1701"/>
      </w:pPr>
      <w:rPr>
        <w:rFonts w:hint="eastAsia"/>
      </w:rPr>
    </w:lvl>
    <w:lvl w:ilvl="7">
      <w:start w:val="1"/>
      <w:numFmt w:val="none"/>
      <w:lvlText w:val=""/>
      <w:lvlJc w:val="left"/>
      <w:pPr>
        <w:tabs>
          <w:tab w:val="num" w:pos="3515"/>
        </w:tabs>
        <w:ind w:left="3515" w:hanging="1701"/>
      </w:pPr>
      <w:rPr>
        <w:rFonts w:hint="eastAsia"/>
      </w:rPr>
    </w:lvl>
    <w:lvl w:ilvl="8">
      <w:start w:val="1"/>
      <w:numFmt w:val="none"/>
      <w:lvlText w:val=""/>
      <w:lvlJc w:val="left"/>
      <w:pPr>
        <w:tabs>
          <w:tab w:val="num" w:pos="3515"/>
        </w:tabs>
        <w:ind w:left="3515" w:hanging="1701"/>
      </w:pPr>
      <w:rPr>
        <w:rFonts w:hint="eastAsia"/>
      </w:rPr>
    </w:lvl>
  </w:abstractNum>
  <w:abstractNum w:abstractNumId="19">
    <w:nsid w:val="267A4650"/>
    <w:multiLevelType w:val="hybridMultilevel"/>
    <w:tmpl w:val="47CE0CF2"/>
    <w:lvl w:ilvl="0" w:tplc="9AF2C6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D0F61A3"/>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1D91CC3"/>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4B67805"/>
    <w:multiLevelType w:val="hybridMultilevel"/>
    <w:tmpl w:val="6FD2613E"/>
    <w:lvl w:ilvl="0" w:tplc="CD500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B20B28"/>
    <w:multiLevelType w:val="hybridMultilevel"/>
    <w:tmpl w:val="78526172"/>
    <w:lvl w:ilvl="0" w:tplc="D79E8B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70A4AF2"/>
    <w:multiLevelType w:val="hybridMultilevel"/>
    <w:tmpl w:val="D55260AE"/>
    <w:lvl w:ilvl="0" w:tplc="F7DC7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EDF386F"/>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EE94328"/>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1213EA9"/>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2DB1E9F"/>
    <w:multiLevelType w:val="hybridMultilevel"/>
    <w:tmpl w:val="F980448E"/>
    <w:lvl w:ilvl="0" w:tplc="AA9E1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4360BC2"/>
    <w:multiLevelType w:val="hybridMultilevel"/>
    <w:tmpl w:val="73BC714A"/>
    <w:lvl w:ilvl="0" w:tplc="70A00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6A57DA6"/>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A5F5684"/>
    <w:multiLevelType w:val="hybridMultilevel"/>
    <w:tmpl w:val="CB2CD2E4"/>
    <w:lvl w:ilvl="0" w:tplc="194AA41E">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4D4461FD"/>
    <w:multiLevelType w:val="hybridMultilevel"/>
    <w:tmpl w:val="450EA842"/>
    <w:lvl w:ilvl="0" w:tplc="6E68F4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E502658"/>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3DF5201"/>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82F53BC"/>
    <w:multiLevelType w:val="hybridMultilevel"/>
    <w:tmpl w:val="3B16386A"/>
    <w:lvl w:ilvl="0" w:tplc="698CA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9F83679"/>
    <w:multiLevelType w:val="hybridMultilevel"/>
    <w:tmpl w:val="19A09800"/>
    <w:lvl w:ilvl="0" w:tplc="308AAD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A426288"/>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CB841BB"/>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DC777E2"/>
    <w:multiLevelType w:val="hybridMultilevel"/>
    <w:tmpl w:val="57885086"/>
    <w:lvl w:ilvl="0" w:tplc="CF580B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0270EE9"/>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38836FB"/>
    <w:multiLevelType w:val="hybridMultilevel"/>
    <w:tmpl w:val="05DE75B0"/>
    <w:lvl w:ilvl="0" w:tplc="DAA0D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3607048"/>
    <w:multiLevelType w:val="hybridMultilevel"/>
    <w:tmpl w:val="B57265C6"/>
    <w:lvl w:ilvl="0" w:tplc="9844E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C440E47"/>
    <w:multiLevelType w:val="hybridMultilevel"/>
    <w:tmpl w:val="705CE77E"/>
    <w:lvl w:ilvl="0" w:tplc="5CDA9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CA34506"/>
    <w:multiLevelType w:val="hybridMultilevel"/>
    <w:tmpl w:val="5F84E3B0"/>
    <w:lvl w:ilvl="0" w:tplc="EFB6A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3"/>
  </w:num>
  <w:num w:numId="3">
    <w:abstractNumId w:val="6"/>
  </w:num>
  <w:num w:numId="4">
    <w:abstractNumId w:val="33"/>
  </w:num>
  <w:num w:numId="5">
    <w:abstractNumId w:val="25"/>
  </w:num>
  <w:num w:numId="6">
    <w:abstractNumId w:val="36"/>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0"/>
  </w:num>
  <w:num w:numId="11">
    <w:abstractNumId w:val="40"/>
  </w:num>
  <w:num w:numId="12">
    <w:abstractNumId w:val="34"/>
  </w:num>
  <w:num w:numId="13">
    <w:abstractNumId w:val="43"/>
  </w:num>
  <w:num w:numId="14">
    <w:abstractNumId w:val="23"/>
  </w:num>
  <w:num w:numId="15">
    <w:abstractNumId w:val="19"/>
  </w:num>
  <w:num w:numId="16">
    <w:abstractNumId w:val="10"/>
  </w:num>
  <w:num w:numId="17">
    <w:abstractNumId w:val="45"/>
  </w:num>
  <w:num w:numId="18">
    <w:abstractNumId w:val="39"/>
  </w:num>
  <w:num w:numId="19">
    <w:abstractNumId w:val="29"/>
  </w:num>
  <w:num w:numId="20">
    <w:abstractNumId w:val="15"/>
  </w:num>
  <w:num w:numId="21">
    <w:abstractNumId w:val="46"/>
  </w:num>
  <w:num w:numId="22">
    <w:abstractNumId w:val="2"/>
  </w:num>
  <w:num w:numId="23">
    <w:abstractNumId w:val="22"/>
  </w:num>
  <w:num w:numId="24">
    <w:abstractNumId w:val="31"/>
  </w:num>
  <w:num w:numId="25">
    <w:abstractNumId w:val="24"/>
  </w:num>
  <w:num w:numId="26">
    <w:abstractNumId w:val="48"/>
  </w:num>
  <w:num w:numId="27">
    <w:abstractNumId w:val="18"/>
  </w:num>
  <w:num w:numId="28">
    <w:abstractNumId w:val="12"/>
  </w:num>
  <w:num w:numId="29">
    <w:abstractNumId w:val="20"/>
  </w:num>
  <w:num w:numId="30">
    <w:abstractNumId w:val="1"/>
  </w:num>
  <w:num w:numId="31">
    <w:abstractNumId w:val="27"/>
  </w:num>
  <w:num w:numId="32">
    <w:abstractNumId w:val="14"/>
  </w:num>
  <w:num w:numId="33">
    <w:abstractNumId w:val="3"/>
  </w:num>
  <w:num w:numId="34">
    <w:abstractNumId w:val="11"/>
  </w:num>
  <w:num w:numId="35">
    <w:abstractNumId w:val="42"/>
  </w:num>
  <w:num w:numId="36">
    <w:abstractNumId w:val="28"/>
  </w:num>
  <w:num w:numId="37">
    <w:abstractNumId w:val="8"/>
  </w:num>
  <w:num w:numId="38">
    <w:abstractNumId w:val="17"/>
  </w:num>
  <w:num w:numId="39">
    <w:abstractNumId w:val="4"/>
  </w:num>
  <w:num w:numId="40">
    <w:abstractNumId w:val="37"/>
  </w:num>
  <w:num w:numId="41">
    <w:abstractNumId w:val="41"/>
  </w:num>
  <w:num w:numId="42">
    <w:abstractNumId w:val="26"/>
  </w:num>
  <w:num w:numId="43">
    <w:abstractNumId w:val="21"/>
  </w:num>
  <w:num w:numId="44">
    <w:abstractNumId w:val="47"/>
  </w:num>
  <w:num w:numId="45">
    <w:abstractNumId w:val="44"/>
  </w:num>
  <w:num w:numId="46">
    <w:abstractNumId w:val="0"/>
  </w:num>
  <w:num w:numId="47">
    <w:abstractNumId w:val="32"/>
  </w:num>
  <w:num w:numId="48">
    <w:abstractNumId w:val="5"/>
  </w:num>
  <w:num w:numId="49">
    <w:abstractNumId w:val="35"/>
  </w:num>
  <w:num w:numId="50">
    <w:abstractNumId w:val="7"/>
  </w:num>
  <w:num w:numId="51">
    <w:abstractNumId w:val="1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hideSpellingErrors/>
  <w:proofState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739"/>
    <w:rsid w:val="000016DC"/>
    <w:rsid w:val="00003763"/>
    <w:rsid w:val="00003C57"/>
    <w:rsid w:val="00005052"/>
    <w:rsid w:val="000052F6"/>
    <w:rsid w:val="00005A4D"/>
    <w:rsid w:val="00006773"/>
    <w:rsid w:val="00006961"/>
    <w:rsid w:val="000101F4"/>
    <w:rsid w:val="000107C0"/>
    <w:rsid w:val="00011097"/>
    <w:rsid w:val="000112BF"/>
    <w:rsid w:val="0001207E"/>
    <w:rsid w:val="00012233"/>
    <w:rsid w:val="00013785"/>
    <w:rsid w:val="000140A0"/>
    <w:rsid w:val="000141B0"/>
    <w:rsid w:val="0001460B"/>
    <w:rsid w:val="00014E11"/>
    <w:rsid w:val="000155FF"/>
    <w:rsid w:val="0001584E"/>
    <w:rsid w:val="000167B7"/>
    <w:rsid w:val="00016BB4"/>
    <w:rsid w:val="00017318"/>
    <w:rsid w:val="0002044D"/>
    <w:rsid w:val="00020477"/>
    <w:rsid w:val="000206DA"/>
    <w:rsid w:val="00021522"/>
    <w:rsid w:val="0002170F"/>
    <w:rsid w:val="00021A5A"/>
    <w:rsid w:val="00022A11"/>
    <w:rsid w:val="00022F4A"/>
    <w:rsid w:val="0002325C"/>
    <w:rsid w:val="000243D9"/>
    <w:rsid w:val="000246F7"/>
    <w:rsid w:val="000252E6"/>
    <w:rsid w:val="00025974"/>
    <w:rsid w:val="000266C0"/>
    <w:rsid w:val="00027B10"/>
    <w:rsid w:val="00027E1A"/>
    <w:rsid w:val="0003041D"/>
    <w:rsid w:val="00030B15"/>
    <w:rsid w:val="0003114D"/>
    <w:rsid w:val="0003130F"/>
    <w:rsid w:val="000313EB"/>
    <w:rsid w:val="00031487"/>
    <w:rsid w:val="00031B59"/>
    <w:rsid w:val="000321EF"/>
    <w:rsid w:val="000338F5"/>
    <w:rsid w:val="000346B5"/>
    <w:rsid w:val="00035851"/>
    <w:rsid w:val="00035D82"/>
    <w:rsid w:val="00036020"/>
    <w:rsid w:val="00036D76"/>
    <w:rsid w:val="000371A9"/>
    <w:rsid w:val="00037A7B"/>
    <w:rsid w:val="00037BEF"/>
    <w:rsid w:val="0004035C"/>
    <w:rsid w:val="00040E65"/>
    <w:rsid w:val="000414C6"/>
    <w:rsid w:val="0004240A"/>
    <w:rsid w:val="00042990"/>
    <w:rsid w:val="0004383C"/>
    <w:rsid w:val="00044046"/>
    <w:rsid w:val="000455B0"/>
    <w:rsid w:val="00045F3B"/>
    <w:rsid w:val="000468F7"/>
    <w:rsid w:val="00046CD9"/>
    <w:rsid w:val="00046F60"/>
    <w:rsid w:val="000506B5"/>
    <w:rsid w:val="00050994"/>
    <w:rsid w:val="00050AD0"/>
    <w:rsid w:val="00050B6C"/>
    <w:rsid w:val="000512CD"/>
    <w:rsid w:val="00052593"/>
    <w:rsid w:val="00052802"/>
    <w:rsid w:val="00052B40"/>
    <w:rsid w:val="00053EC6"/>
    <w:rsid w:val="0005407E"/>
    <w:rsid w:val="00054632"/>
    <w:rsid w:val="00054920"/>
    <w:rsid w:val="00054BAF"/>
    <w:rsid w:val="0005566B"/>
    <w:rsid w:val="00055924"/>
    <w:rsid w:val="000563DB"/>
    <w:rsid w:val="00056D2D"/>
    <w:rsid w:val="00056F88"/>
    <w:rsid w:val="00057C0C"/>
    <w:rsid w:val="00057F32"/>
    <w:rsid w:val="00060B19"/>
    <w:rsid w:val="00061198"/>
    <w:rsid w:val="0006171D"/>
    <w:rsid w:val="000617C8"/>
    <w:rsid w:val="00061969"/>
    <w:rsid w:val="00061F94"/>
    <w:rsid w:val="00062A25"/>
    <w:rsid w:val="000631F3"/>
    <w:rsid w:val="0006345C"/>
    <w:rsid w:val="0006470F"/>
    <w:rsid w:val="00065D98"/>
    <w:rsid w:val="000700AD"/>
    <w:rsid w:val="0007094D"/>
    <w:rsid w:val="00070FD1"/>
    <w:rsid w:val="0007160A"/>
    <w:rsid w:val="00072193"/>
    <w:rsid w:val="00072E3E"/>
    <w:rsid w:val="00073268"/>
    <w:rsid w:val="00073535"/>
    <w:rsid w:val="0007376E"/>
    <w:rsid w:val="00073A57"/>
    <w:rsid w:val="00073CB5"/>
    <w:rsid w:val="00073FAE"/>
    <w:rsid w:val="0007425C"/>
    <w:rsid w:val="000769AD"/>
    <w:rsid w:val="00076AF0"/>
    <w:rsid w:val="00076F95"/>
    <w:rsid w:val="00077553"/>
    <w:rsid w:val="00077679"/>
    <w:rsid w:val="00081E14"/>
    <w:rsid w:val="00081F63"/>
    <w:rsid w:val="00082CC8"/>
    <w:rsid w:val="00084167"/>
    <w:rsid w:val="0008497C"/>
    <w:rsid w:val="000849D3"/>
    <w:rsid w:val="000851A2"/>
    <w:rsid w:val="0008547A"/>
    <w:rsid w:val="0008647E"/>
    <w:rsid w:val="00086497"/>
    <w:rsid w:val="00086687"/>
    <w:rsid w:val="00086708"/>
    <w:rsid w:val="00086C34"/>
    <w:rsid w:val="00087B5D"/>
    <w:rsid w:val="000905D9"/>
    <w:rsid w:val="000909A6"/>
    <w:rsid w:val="00091B96"/>
    <w:rsid w:val="00091E70"/>
    <w:rsid w:val="0009235B"/>
    <w:rsid w:val="00092995"/>
    <w:rsid w:val="00092C9D"/>
    <w:rsid w:val="0009352E"/>
    <w:rsid w:val="00093566"/>
    <w:rsid w:val="00093819"/>
    <w:rsid w:val="00093AA8"/>
    <w:rsid w:val="000951B1"/>
    <w:rsid w:val="00096053"/>
    <w:rsid w:val="00096308"/>
    <w:rsid w:val="00096365"/>
    <w:rsid w:val="00096B96"/>
    <w:rsid w:val="00096F19"/>
    <w:rsid w:val="000A09A9"/>
    <w:rsid w:val="000A1E77"/>
    <w:rsid w:val="000A20C8"/>
    <w:rsid w:val="000A2F3F"/>
    <w:rsid w:val="000A3198"/>
    <w:rsid w:val="000A3AAA"/>
    <w:rsid w:val="000A4B0F"/>
    <w:rsid w:val="000A6E42"/>
    <w:rsid w:val="000A73D1"/>
    <w:rsid w:val="000A79B3"/>
    <w:rsid w:val="000B0B4A"/>
    <w:rsid w:val="000B0C6C"/>
    <w:rsid w:val="000B185D"/>
    <w:rsid w:val="000B279A"/>
    <w:rsid w:val="000B2D41"/>
    <w:rsid w:val="000B2F63"/>
    <w:rsid w:val="000B38BD"/>
    <w:rsid w:val="000B3CE0"/>
    <w:rsid w:val="000B578A"/>
    <w:rsid w:val="000B5D86"/>
    <w:rsid w:val="000B61D2"/>
    <w:rsid w:val="000B70A7"/>
    <w:rsid w:val="000B73DD"/>
    <w:rsid w:val="000B79AA"/>
    <w:rsid w:val="000B7ABF"/>
    <w:rsid w:val="000C02EB"/>
    <w:rsid w:val="000C1191"/>
    <w:rsid w:val="000C1D9F"/>
    <w:rsid w:val="000C29FA"/>
    <w:rsid w:val="000C3231"/>
    <w:rsid w:val="000C37BA"/>
    <w:rsid w:val="000C38EB"/>
    <w:rsid w:val="000C4294"/>
    <w:rsid w:val="000C495F"/>
    <w:rsid w:val="000C4A7E"/>
    <w:rsid w:val="000C4C8C"/>
    <w:rsid w:val="000C580A"/>
    <w:rsid w:val="000C6136"/>
    <w:rsid w:val="000D0038"/>
    <w:rsid w:val="000D0663"/>
    <w:rsid w:val="000D1010"/>
    <w:rsid w:val="000D19DB"/>
    <w:rsid w:val="000D2404"/>
    <w:rsid w:val="000D283B"/>
    <w:rsid w:val="000D2915"/>
    <w:rsid w:val="000D3150"/>
    <w:rsid w:val="000D3D41"/>
    <w:rsid w:val="000D3D9B"/>
    <w:rsid w:val="000D487A"/>
    <w:rsid w:val="000D58F9"/>
    <w:rsid w:val="000D5D69"/>
    <w:rsid w:val="000D6D7A"/>
    <w:rsid w:val="000D74AD"/>
    <w:rsid w:val="000D7E89"/>
    <w:rsid w:val="000E0449"/>
    <w:rsid w:val="000E08C6"/>
    <w:rsid w:val="000E0D25"/>
    <w:rsid w:val="000E288D"/>
    <w:rsid w:val="000E2BB2"/>
    <w:rsid w:val="000E2C05"/>
    <w:rsid w:val="000E2CB8"/>
    <w:rsid w:val="000E396C"/>
    <w:rsid w:val="000E3CA7"/>
    <w:rsid w:val="000E3D16"/>
    <w:rsid w:val="000E3D90"/>
    <w:rsid w:val="000E5158"/>
    <w:rsid w:val="000E5A66"/>
    <w:rsid w:val="000E6431"/>
    <w:rsid w:val="000E6B56"/>
    <w:rsid w:val="000E7B01"/>
    <w:rsid w:val="000E7D23"/>
    <w:rsid w:val="000F0738"/>
    <w:rsid w:val="000F16F0"/>
    <w:rsid w:val="000F1D4E"/>
    <w:rsid w:val="000F21A5"/>
    <w:rsid w:val="000F2BB6"/>
    <w:rsid w:val="000F338D"/>
    <w:rsid w:val="000F3566"/>
    <w:rsid w:val="000F4099"/>
    <w:rsid w:val="000F416C"/>
    <w:rsid w:val="000F49A0"/>
    <w:rsid w:val="000F4A87"/>
    <w:rsid w:val="000F4CFD"/>
    <w:rsid w:val="000F5410"/>
    <w:rsid w:val="000F5F63"/>
    <w:rsid w:val="000F609A"/>
    <w:rsid w:val="000F7C32"/>
    <w:rsid w:val="0010015A"/>
    <w:rsid w:val="001005F4"/>
    <w:rsid w:val="00100B80"/>
    <w:rsid w:val="00100FB8"/>
    <w:rsid w:val="00101010"/>
    <w:rsid w:val="00101631"/>
    <w:rsid w:val="00101C6C"/>
    <w:rsid w:val="00102B9F"/>
    <w:rsid w:val="00104468"/>
    <w:rsid w:val="00104605"/>
    <w:rsid w:val="001046FD"/>
    <w:rsid w:val="00104939"/>
    <w:rsid w:val="00104B56"/>
    <w:rsid w:val="00104DCE"/>
    <w:rsid w:val="00105152"/>
    <w:rsid w:val="00105221"/>
    <w:rsid w:val="001059B5"/>
    <w:rsid w:val="001059F3"/>
    <w:rsid w:val="00106EE3"/>
    <w:rsid w:val="00107699"/>
    <w:rsid w:val="00107E52"/>
    <w:rsid w:val="0011063B"/>
    <w:rsid w:val="00110669"/>
    <w:rsid w:val="00110FBB"/>
    <w:rsid w:val="001112AE"/>
    <w:rsid w:val="00111AAC"/>
    <w:rsid w:val="00111D69"/>
    <w:rsid w:val="001122FA"/>
    <w:rsid w:val="001124EA"/>
    <w:rsid w:val="00112637"/>
    <w:rsid w:val="00112ABC"/>
    <w:rsid w:val="00114958"/>
    <w:rsid w:val="00114DDF"/>
    <w:rsid w:val="0011607B"/>
    <w:rsid w:val="00116C0E"/>
    <w:rsid w:val="00116E86"/>
    <w:rsid w:val="001171DE"/>
    <w:rsid w:val="001174E0"/>
    <w:rsid w:val="00117612"/>
    <w:rsid w:val="00117A09"/>
    <w:rsid w:val="00117BD8"/>
    <w:rsid w:val="0012001E"/>
    <w:rsid w:val="0012022F"/>
    <w:rsid w:val="00120C24"/>
    <w:rsid w:val="0012130E"/>
    <w:rsid w:val="0012190C"/>
    <w:rsid w:val="00121D4C"/>
    <w:rsid w:val="00122853"/>
    <w:rsid w:val="00123C54"/>
    <w:rsid w:val="00123D25"/>
    <w:rsid w:val="00123DDA"/>
    <w:rsid w:val="00124AF8"/>
    <w:rsid w:val="00124B15"/>
    <w:rsid w:val="0012515B"/>
    <w:rsid w:val="0012548E"/>
    <w:rsid w:val="00125541"/>
    <w:rsid w:val="0012562F"/>
    <w:rsid w:val="00125739"/>
    <w:rsid w:val="001269F2"/>
    <w:rsid w:val="00126A55"/>
    <w:rsid w:val="00127704"/>
    <w:rsid w:val="00127891"/>
    <w:rsid w:val="00127A3C"/>
    <w:rsid w:val="00127CFF"/>
    <w:rsid w:val="00130C07"/>
    <w:rsid w:val="00131DD4"/>
    <w:rsid w:val="0013201A"/>
    <w:rsid w:val="00132F48"/>
    <w:rsid w:val="00132FC9"/>
    <w:rsid w:val="00133F08"/>
    <w:rsid w:val="00133FCC"/>
    <w:rsid w:val="001344C9"/>
    <w:rsid w:val="001345E6"/>
    <w:rsid w:val="001346E1"/>
    <w:rsid w:val="00134FF9"/>
    <w:rsid w:val="00135302"/>
    <w:rsid w:val="001362DC"/>
    <w:rsid w:val="001378B0"/>
    <w:rsid w:val="0014040D"/>
    <w:rsid w:val="001418C9"/>
    <w:rsid w:val="00141926"/>
    <w:rsid w:val="00141CCA"/>
    <w:rsid w:val="00141D86"/>
    <w:rsid w:val="001425FB"/>
    <w:rsid w:val="0014280D"/>
    <w:rsid w:val="00142E00"/>
    <w:rsid w:val="00143002"/>
    <w:rsid w:val="00143CD4"/>
    <w:rsid w:val="001447C2"/>
    <w:rsid w:val="00144994"/>
    <w:rsid w:val="001452C1"/>
    <w:rsid w:val="00145312"/>
    <w:rsid w:val="00145D3E"/>
    <w:rsid w:val="00145FF4"/>
    <w:rsid w:val="00146752"/>
    <w:rsid w:val="00147848"/>
    <w:rsid w:val="00150A89"/>
    <w:rsid w:val="001513FC"/>
    <w:rsid w:val="001519B5"/>
    <w:rsid w:val="00151D23"/>
    <w:rsid w:val="00152225"/>
    <w:rsid w:val="00152592"/>
    <w:rsid w:val="00152793"/>
    <w:rsid w:val="0015296D"/>
    <w:rsid w:val="00152DF9"/>
    <w:rsid w:val="00152EDB"/>
    <w:rsid w:val="00152FF3"/>
    <w:rsid w:val="0015303D"/>
    <w:rsid w:val="001531B1"/>
    <w:rsid w:val="00153B7E"/>
    <w:rsid w:val="0015401D"/>
    <w:rsid w:val="001545A9"/>
    <w:rsid w:val="00154A94"/>
    <w:rsid w:val="0015662A"/>
    <w:rsid w:val="0015700B"/>
    <w:rsid w:val="00157AD9"/>
    <w:rsid w:val="00157D72"/>
    <w:rsid w:val="001600BF"/>
    <w:rsid w:val="001606A4"/>
    <w:rsid w:val="00161316"/>
    <w:rsid w:val="001630A1"/>
    <w:rsid w:val="001637C7"/>
    <w:rsid w:val="0016480E"/>
    <w:rsid w:val="00164F4C"/>
    <w:rsid w:val="00165354"/>
    <w:rsid w:val="0016560B"/>
    <w:rsid w:val="00165795"/>
    <w:rsid w:val="0016690E"/>
    <w:rsid w:val="00166A04"/>
    <w:rsid w:val="00170DC1"/>
    <w:rsid w:val="0017111D"/>
    <w:rsid w:val="00171F03"/>
    <w:rsid w:val="00172068"/>
    <w:rsid w:val="0017388D"/>
    <w:rsid w:val="00173EEE"/>
    <w:rsid w:val="00174297"/>
    <w:rsid w:val="001749A1"/>
    <w:rsid w:val="00175FE7"/>
    <w:rsid w:val="00176A1C"/>
    <w:rsid w:val="00176C76"/>
    <w:rsid w:val="00180401"/>
    <w:rsid w:val="001804C0"/>
    <w:rsid w:val="00180E06"/>
    <w:rsid w:val="0018163C"/>
    <w:rsid w:val="001817B3"/>
    <w:rsid w:val="00181A3F"/>
    <w:rsid w:val="00183014"/>
    <w:rsid w:val="00183F43"/>
    <w:rsid w:val="001851C7"/>
    <w:rsid w:val="00185634"/>
    <w:rsid w:val="001865AD"/>
    <w:rsid w:val="00186F59"/>
    <w:rsid w:val="001876BE"/>
    <w:rsid w:val="001901BE"/>
    <w:rsid w:val="00190210"/>
    <w:rsid w:val="00190490"/>
    <w:rsid w:val="00191726"/>
    <w:rsid w:val="0019186A"/>
    <w:rsid w:val="001921C9"/>
    <w:rsid w:val="00192794"/>
    <w:rsid w:val="00192A1D"/>
    <w:rsid w:val="00193062"/>
    <w:rsid w:val="00194454"/>
    <w:rsid w:val="001951B2"/>
    <w:rsid w:val="0019526F"/>
    <w:rsid w:val="001959C2"/>
    <w:rsid w:val="00195B15"/>
    <w:rsid w:val="00196084"/>
    <w:rsid w:val="0019652E"/>
    <w:rsid w:val="0019708A"/>
    <w:rsid w:val="001971AA"/>
    <w:rsid w:val="001A0A5F"/>
    <w:rsid w:val="001A1779"/>
    <w:rsid w:val="001A1B93"/>
    <w:rsid w:val="001A1D29"/>
    <w:rsid w:val="001A2015"/>
    <w:rsid w:val="001A2864"/>
    <w:rsid w:val="001A34BA"/>
    <w:rsid w:val="001A4917"/>
    <w:rsid w:val="001A514C"/>
    <w:rsid w:val="001A51E3"/>
    <w:rsid w:val="001A54BC"/>
    <w:rsid w:val="001A622E"/>
    <w:rsid w:val="001A62CB"/>
    <w:rsid w:val="001A6EC2"/>
    <w:rsid w:val="001A77A5"/>
    <w:rsid w:val="001A7968"/>
    <w:rsid w:val="001B1951"/>
    <w:rsid w:val="001B1CE9"/>
    <w:rsid w:val="001B284B"/>
    <w:rsid w:val="001B2E98"/>
    <w:rsid w:val="001B3483"/>
    <w:rsid w:val="001B3A3D"/>
    <w:rsid w:val="001B3C1E"/>
    <w:rsid w:val="001B3DBF"/>
    <w:rsid w:val="001B4494"/>
    <w:rsid w:val="001B4D8C"/>
    <w:rsid w:val="001B4E13"/>
    <w:rsid w:val="001B5D59"/>
    <w:rsid w:val="001B6793"/>
    <w:rsid w:val="001B6DB5"/>
    <w:rsid w:val="001B77B6"/>
    <w:rsid w:val="001C01C6"/>
    <w:rsid w:val="001C0D8B"/>
    <w:rsid w:val="001C0DA8"/>
    <w:rsid w:val="001C0E53"/>
    <w:rsid w:val="001C16DE"/>
    <w:rsid w:val="001C177D"/>
    <w:rsid w:val="001C1BA2"/>
    <w:rsid w:val="001C2420"/>
    <w:rsid w:val="001C2CC4"/>
    <w:rsid w:val="001C394B"/>
    <w:rsid w:val="001C6214"/>
    <w:rsid w:val="001C636D"/>
    <w:rsid w:val="001C6CD2"/>
    <w:rsid w:val="001C75A6"/>
    <w:rsid w:val="001C75B0"/>
    <w:rsid w:val="001D0FF5"/>
    <w:rsid w:val="001D1181"/>
    <w:rsid w:val="001D1860"/>
    <w:rsid w:val="001D2837"/>
    <w:rsid w:val="001D2A7A"/>
    <w:rsid w:val="001D326A"/>
    <w:rsid w:val="001D3295"/>
    <w:rsid w:val="001D32EA"/>
    <w:rsid w:val="001D3BEE"/>
    <w:rsid w:val="001D3D56"/>
    <w:rsid w:val="001D46CE"/>
    <w:rsid w:val="001D4AD7"/>
    <w:rsid w:val="001D4BCD"/>
    <w:rsid w:val="001D606A"/>
    <w:rsid w:val="001D646B"/>
    <w:rsid w:val="001D69AA"/>
    <w:rsid w:val="001D7093"/>
    <w:rsid w:val="001D775F"/>
    <w:rsid w:val="001D7909"/>
    <w:rsid w:val="001E0432"/>
    <w:rsid w:val="001E051A"/>
    <w:rsid w:val="001E0D8A"/>
    <w:rsid w:val="001E0E69"/>
    <w:rsid w:val="001E1473"/>
    <w:rsid w:val="001E1A1D"/>
    <w:rsid w:val="001E1CB6"/>
    <w:rsid w:val="001E2636"/>
    <w:rsid w:val="001E280B"/>
    <w:rsid w:val="001E4643"/>
    <w:rsid w:val="001E4C23"/>
    <w:rsid w:val="001E5652"/>
    <w:rsid w:val="001E6442"/>
    <w:rsid w:val="001E67BA"/>
    <w:rsid w:val="001E69CF"/>
    <w:rsid w:val="001E74C2"/>
    <w:rsid w:val="001E7A22"/>
    <w:rsid w:val="001F0114"/>
    <w:rsid w:val="001F023B"/>
    <w:rsid w:val="001F03B6"/>
    <w:rsid w:val="001F0DBC"/>
    <w:rsid w:val="001F127D"/>
    <w:rsid w:val="001F33C8"/>
    <w:rsid w:val="001F3EF9"/>
    <w:rsid w:val="001F3FF7"/>
    <w:rsid w:val="001F46EA"/>
    <w:rsid w:val="001F4A38"/>
    <w:rsid w:val="001F51D4"/>
    <w:rsid w:val="001F535A"/>
    <w:rsid w:val="001F53BA"/>
    <w:rsid w:val="001F5A48"/>
    <w:rsid w:val="001F5D7D"/>
    <w:rsid w:val="001F6260"/>
    <w:rsid w:val="001F6A55"/>
    <w:rsid w:val="00200007"/>
    <w:rsid w:val="0020023C"/>
    <w:rsid w:val="00200676"/>
    <w:rsid w:val="00200EE6"/>
    <w:rsid w:val="002012C4"/>
    <w:rsid w:val="002019E7"/>
    <w:rsid w:val="00201AEC"/>
    <w:rsid w:val="00202F90"/>
    <w:rsid w:val="002030A5"/>
    <w:rsid w:val="00203131"/>
    <w:rsid w:val="00203397"/>
    <w:rsid w:val="002035AD"/>
    <w:rsid w:val="00203734"/>
    <w:rsid w:val="00204575"/>
    <w:rsid w:val="00204E0B"/>
    <w:rsid w:val="002050A6"/>
    <w:rsid w:val="002060EF"/>
    <w:rsid w:val="002069AE"/>
    <w:rsid w:val="00206C5F"/>
    <w:rsid w:val="00207295"/>
    <w:rsid w:val="00207564"/>
    <w:rsid w:val="00207C21"/>
    <w:rsid w:val="00207F70"/>
    <w:rsid w:val="00207F7A"/>
    <w:rsid w:val="00210DB2"/>
    <w:rsid w:val="00212306"/>
    <w:rsid w:val="00212312"/>
    <w:rsid w:val="00212E88"/>
    <w:rsid w:val="0021346E"/>
    <w:rsid w:val="002136FE"/>
    <w:rsid w:val="00213817"/>
    <w:rsid w:val="00213C9C"/>
    <w:rsid w:val="0021403A"/>
    <w:rsid w:val="00214184"/>
    <w:rsid w:val="00214404"/>
    <w:rsid w:val="00214AEB"/>
    <w:rsid w:val="002152F3"/>
    <w:rsid w:val="0021552B"/>
    <w:rsid w:val="00215AB4"/>
    <w:rsid w:val="00216229"/>
    <w:rsid w:val="0021648E"/>
    <w:rsid w:val="00216FC6"/>
    <w:rsid w:val="002172DB"/>
    <w:rsid w:val="00217600"/>
    <w:rsid w:val="00217B3D"/>
    <w:rsid w:val="0022009E"/>
    <w:rsid w:val="00221672"/>
    <w:rsid w:val="002227A6"/>
    <w:rsid w:val="002231AE"/>
    <w:rsid w:val="00223241"/>
    <w:rsid w:val="002236A0"/>
    <w:rsid w:val="0022370F"/>
    <w:rsid w:val="00223ED3"/>
    <w:rsid w:val="00223FA9"/>
    <w:rsid w:val="0022414A"/>
    <w:rsid w:val="0022425C"/>
    <w:rsid w:val="002246DE"/>
    <w:rsid w:val="002248AF"/>
    <w:rsid w:val="00224E68"/>
    <w:rsid w:val="00224E98"/>
    <w:rsid w:val="00224F5F"/>
    <w:rsid w:val="0022547C"/>
    <w:rsid w:val="00225897"/>
    <w:rsid w:val="00225B84"/>
    <w:rsid w:val="00225EAE"/>
    <w:rsid w:val="00226134"/>
    <w:rsid w:val="00227027"/>
    <w:rsid w:val="00230B50"/>
    <w:rsid w:val="00232AB8"/>
    <w:rsid w:val="00232DFB"/>
    <w:rsid w:val="002339C0"/>
    <w:rsid w:val="00234FB5"/>
    <w:rsid w:val="0023566A"/>
    <w:rsid w:val="00235D3D"/>
    <w:rsid w:val="00235D62"/>
    <w:rsid w:val="00237916"/>
    <w:rsid w:val="00241704"/>
    <w:rsid w:val="00242026"/>
    <w:rsid w:val="00242715"/>
    <w:rsid w:val="002428BC"/>
    <w:rsid w:val="00242DAE"/>
    <w:rsid w:val="002433BC"/>
    <w:rsid w:val="0024371B"/>
    <w:rsid w:val="00244C80"/>
    <w:rsid w:val="0024608B"/>
    <w:rsid w:val="00246175"/>
    <w:rsid w:val="00246C54"/>
    <w:rsid w:val="00246F03"/>
    <w:rsid w:val="002475DB"/>
    <w:rsid w:val="00247B0C"/>
    <w:rsid w:val="00247CD7"/>
    <w:rsid w:val="00250657"/>
    <w:rsid w:val="00251E81"/>
    <w:rsid w:val="00252BC4"/>
    <w:rsid w:val="002535C1"/>
    <w:rsid w:val="00254014"/>
    <w:rsid w:val="0025462F"/>
    <w:rsid w:val="00254B39"/>
    <w:rsid w:val="0025569F"/>
    <w:rsid w:val="00256981"/>
    <w:rsid w:val="00256F07"/>
    <w:rsid w:val="002610E9"/>
    <w:rsid w:val="00261F8E"/>
    <w:rsid w:val="00261FE1"/>
    <w:rsid w:val="002620B5"/>
    <w:rsid w:val="002622BE"/>
    <w:rsid w:val="0026290E"/>
    <w:rsid w:val="00262A0B"/>
    <w:rsid w:val="00262D36"/>
    <w:rsid w:val="002645C9"/>
    <w:rsid w:val="00264782"/>
    <w:rsid w:val="0026504D"/>
    <w:rsid w:val="00265071"/>
    <w:rsid w:val="002652A1"/>
    <w:rsid w:val="00265932"/>
    <w:rsid w:val="00265CF1"/>
    <w:rsid w:val="002661DC"/>
    <w:rsid w:val="0026650C"/>
    <w:rsid w:val="00266D01"/>
    <w:rsid w:val="00266D6F"/>
    <w:rsid w:val="00266D7A"/>
    <w:rsid w:val="00270B49"/>
    <w:rsid w:val="0027139E"/>
    <w:rsid w:val="00273844"/>
    <w:rsid w:val="00273A2F"/>
    <w:rsid w:val="002743E0"/>
    <w:rsid w:val="0027556F"/>
    <w:rsid w:val="0027583E"/>
    <w:rsid w:val="002764F4"/>
    <w:rsid w:val="002777B2"/>
    <w:rsid w:val="002801FA"/>
    <w:rsid w:val="00280986"/>
    <w:rsid w:val="00280BEB"/>
    <w:rsid w:val="002812AA"/>
    <w:rsid w:val="00281ECE"/>
    <w:rsid w:val="002831C7"/>
    <w:rsid w:val="002840C6"/>
    <w:rsid w:val="00284D41"/>
    <w:rsid w:val="002860E4"/>
    <w:rsid w:val="00290BC9"/>
    <w:rsid w:val="00291FAB"/>
    <w:rsid w:val="002929B6"/>
    <w:rsid w:val="00295174"/>
    <w:rsid w:val="00295AC1"/>
    <w:rsid w:val="00296172"/>
    <w:rsid w:val="002966FA"/>
    <w:rsid w:val="00296B92"/>
    <w:rsid w:val="00297B8D"/>
    <w:rsid w:val="002A021B"/>
    <w:rsid w:val="002A05BD"/>
    <w:rsid w:val="002A0D79"/>
    <w:rsid w:val="002A0DF4"/>
    <w:rsid w:val="002A1D96"/>
    <w:rsid w:val="002A20EA"/>
    <w:rsid w:val="002A2C22"/>
    <w:rsid w:val="002A3784"/>
    <w:rsid w:val="002A6995"/>
    <w:rsid w:val="002B02EB"/>
    <w:rsid w:val="002B0D2F"/>
    <w:rsid w:val="002B28A4"/>
    <w:rsid w:val="002B2F86"/>
    <w:rsid w:val="002B34CE"/>
    <w:rsid w:val="002B38DC"/>
    <w:rsid w:val="002B3FC4"/>
    <w:rsid w:val="002B4B0A"/>
    <w:rsid w:val="002B4B0C"/>
    <w:rsid w:val="002B6473"/>
    <w:rsid w:val="002B72DF"/>
    <w:rsid w:val="002B758C"/>
    <w:rsid w:val="002B78B8"/>
    <w:rsid w:val="002C02EF"/>
    <w:rsid w:val="002C059B"/>
    <w:rsid w:val="002C0602"/>
    <w:rsid w:val="002C182E"/>
    <w:rsid w:val="002C35DA"/>
    <w:rsid w:val="002C38D9"/>
    <w:rsid w:val="002C4391"/>
    <w:rsid w:val="002C4BB3"/>
    <w:rsid w:val="002C5288"/>
    <w:rsid w:val="002C53CC"/>
    <w:rsid w:val="002C551B"/>
    <w:rsid w:val="002C5BD4"/>
    <w:rsid w:val="002C6B70"/>
    <w:rsid w:val="002C7826"/>
    <w:rsid w:val="002D0968"/>
    <w:rsid w:val="002D1A53"/>
    <w:rsid w:val="002D1F5F"/>
    <w:rsid w:val="002D424E"/>
    <w:rsid w:val="002D5660"/>
    <w:rsid w:val="002D5C16"/>
    <w:rsid w:val="002D6119"/>
    <w:rsid w:val="002D620D"/>
    <w:rsid w:val="002D65C4"/>
    <w:rsid w:val="002D66B4"/>
    <w:rsid w:val="002D6996"/>
    <w:rsid w:val="002D6E0F"/>
    <w:rsid w:val="002D7780"/>
    <w:rsid w:val="002E008F"/>
    <w:rsid w:val="002E018E"/>
    <w:rsid w:val="002E056E"/>
    <w:rsid w:val="002E0EBB"/>
    <w:rsid w:val="002E1F8C"/>
    <w:rsid w:val="002E2BD2"/>
    <w:rsid w:val="002E3234"/>
    <w:rsid w:val="002E4080"/>
    <w:rsid w:val="002E41E6"/>
    <w:rsid w:val="002E48E0"/>
    <w:rsid w:val="002E532E"/>
    <w:rsid w:val="002E5474"/>
    <w:rsid w:val="002E5DCD"/>
    <w:rsid w:val="002E6766"/>
    <w:rsid w:val="002E7736"/>
    <w:rsid w:val="002F0390"/>
    <w:rsid w:val="002F15D6"/>
    <w:rsid w:val="002F17BA"/>
    <w:rsid w:val="002F297F"/>
    <w:rsid w:val="002F2E68"/>
    <w:rsid w:val="002F3BC2"/>
    <w:rsid w:val="002F3DFF"/>
    <w:rsid w:val="002F42C6"/>
    <w:rsid w:val="002F580E"/>
    <w:rsid w:val="002F596F"/>
    <w:rsid w:val="002F5E05"/>
    <w:rsid w:val="002F5FF7"/>
    <w:rsid w:val="002F64F0"/>
    <w:rsid w:val="002F65AB"/>
    <w:rsid w:val="002F7567"/>
    <w:rsid w:val="00300C09"/>
    <w:rsid w:val="00301479"/>
    <w:rsid w:val="00301D33"/>
    <w:rsid w:val="003022D5"/>
    <w:rsid w:val="00303B80"/>
    <w:rsid w:val="003052BC"/>
    <w:rsid w:val="00306686"/>
    <w:rsid w:val="003069FD"/>
    <w:rsid w:val="00307B69"/>
    <w:rsid w:val="0031085D"/>
    <w:rsid w:val="00310D6D"/>
    <w:rsid w:val="00311C58"/>
    <w:rsid w:val="00311E6A"/>
    <w:rsid w:val="00312727"/>
    <w:rsid w:val="003127BE"/>
    <w:rsid w:val="00312808"/>
    <w:rsid w:val="00313358"/>
    <w:rsid w:val="0031344F"/>
    <w:rsid w:val="00313A2F"/>
    <w:rsid w:val="00313ABE"/>
    <w:rsid w:val="003149F9"/>
    <w:rsid w:val="003153D7"/>
    <w:rsid w:val="00315A16"/>
    <w:rsid w:val="003163C1"/>
    <w:rsid w:val="00317053"/>
    <w:rsid w:val="00317C55"/>
    <w:rsid w:val="003200D9"/>
    <w:rsid w:val="00320250"/>
    <w:rsid w:val="00320FD0"/>
    <w:rsid w:val="0032109C"/>
    <w:rsid w:val="003215A8"/>
    <w:rsid w:val="0032268C"/>
    <w:rsid w:val="00322B45"/>
    <w:rsid w:val="00322DB9"/>
    <w:rsid w:val="00322F94"/>
    <w:rsid w:val="00323809"/>
    <w:rsid w:val="00323941"/>
    <w:rsid w:val="00323BA2"/>
    <w:rsid w:val="00323D41"/>
    <w:rsid w:val="00324698"/>
    <w:rsid w:val="00324F26"/>
    <w:rsid w:val="00325414"/>
    <w:rsid w:val="003302F1"/>
    <w:rsid w:val="00330775"/>
    <w:rsid w:val="00331492"/>
    <w:rsid w:val="00333263"/>
    <w:rsid w:val="0033328A"/>
    <w:rsid w:val="0033389F"/>
    <w:rsid w:val="0033429A"/>
    <w:rsid w:val="00334DE2"/>
    <w:rsid w:val="003354D7"/>
    <w:rsid w:val="00335817"/>
    <w:rsid w:val="00336725"/>
    <w:rsid w:val="003376E5"/>
    <w:rsid w:val="00337C18"/>
    <w:rsid w:val="0034157F"/>
    <w:rsid w:val="00342008"/>
    <w:rsid w:val="003420E0"/>
    <w:rsid w:val="00342199"/>
    <w:rsid w:val="0034231B"/>
    <w:rsid w:val="0034238A"/>
    <w:rsid w:val="003423DA"/>
    <w:rsid w:val="00342F16"/>
    <w:rsid w:val="003430CB"/>
    <w:rsid w:val="00343CC9"/>
    <w:rsid w:val="00343E04"/>
    <w:rsid w:val="003441C4"/>
    <w:rsid w:val="0034470E"/>
    <w:rsid w:val="00344CCE"/>
    <w:rsid w:val="00345C78"/>
    <w:rsid w:val="00345D59"/>
    <w:rsid w:val="003463AE"/>
    <w:rsid w:val="00346AA9"/>
    <w:rsid w:val="00346B64"/>
    <w:rsid w:val="00346C98"/>
    <w:rsid w:val="00347085"/>
    <w:rsid w:val="00347E16"/>
    <w:rsid w:val="00351D53"/>
    <w:rsid w:val="00351E7B"/>
    <w:rsid w:val="00352DB0"/>
    <w:rsid w:val="0035386D"/>
    <w:rsid w:val="00353AB4"/>
    <w:rsid w:val="00353B41"/>
    <w:rsid w:val="00353CC9"/>
    <w:rsid w:val="00354002"/>
    <w:rsid w:val="00355458"/>
    <w:rsid w:val="00355C56"/>
    <w:rsid w:val="00355ECC"/>
    <w:rsid w:val="0035618B"/>
    <w:rsid w:val="003564CF"/>
    <w:rsid w:val="003566C5"/>
    <w:rsid w:val="00356855"/>
    <w:rsid w:val="00356B4B"/>
    <w:rsid w:val="00356F2C"/>
    <w:rsid w:val="003600E8"/>
    <w:rsid w:val="00360103"/>
    <w:rsid w:val="003604E5"/>
    <w:rsid w:val="003605C7"/>
    <w:rsid w:val="00361063"/>
    <w:rsid w:val="0036144D"/>
    <w:rsid w:val="003634B0"/>
    <w:rsid w:val="003635D6"/>
    <w:rsid w:val="00363A0A"/>
    <w:rsid w:val="003648FC"/>
    <w:rsid w:val="00364C78"/>
    <w:rsid w:val="0036534C"/>
    <w:rsid w:val="0036566A"/>
    <w:rsid w:val="0036569A"/>
    <w:rsid w:val="0036620A"/>
    <w:rsid w:val="0036642F"/>
    <w:rsid w:val="00366AAD"/>
    <w:rsid w:val="00367325"/>
    <w:rsid w:val="003676AD"/>
    <w:rsid w:val="00367DD1"/>
    <w:rsid w:val="0037047B"/>
    <w:rsid w:val="0037094A"/>
    <w:rsid w:val="00370AFA"/>
    <w:rsid w:val="00370E95"/>
    <w:rsid w:val="00371B4D"/>
    <w:rsid w:val="00371ED3"/>
    <w:rsid w:val="003722B4"/>
    <w:rsid w:val="003724CF"/>
    <w:rsid w:val="00372A37"/>
    <w:rsid w:val="00372FFC"/>
    <w:rsid w:val="003739B7"/>
    <w:rsid w:val="00373DC6"/>
    <w:rsid w:val="00373FB1"/>
    <w:rsid w:val="0037451D"/>
    <w:rsid w:val="003759E3"/>
    <w:rsid w:val="003759EA"/>
    <w:rsid w:val="00375E18"/>
    <w:rsid w:val="0037618C"/>
    <w:rsid w:val="0037728A"/>
    <w:rsid w:val="003779D8"/>
    <w:rsid w:val="00377AEF"/>
    <w:rsid w:val="00380095"/>
    <w:rsid w:val="00380AC5"/>
    <w:rsid w:val="00380B7D"/>
    <w:rsid w:val="00380DBF"/>
    <w:rsid w:val="00381133"/>
    <w:rsid w:val="003812E6"/>
    <w:rsid w:val="00381408"/>
    <w:rsid w:val="0038173A"/>
    <w:rsid w:val="00381869"/>
    <w:rsid w:val="00381A99"/>
    <w:rsid w:val="003829C2"/>
    <w:rsid w:val="003830B2"/>
    <w:rsid w:val="00384724"/>
    <w:rsid w:val="00384986"/>
    <w:rsid w:val="00384D0D"/>
    <w:rsid w:val="00385B0C"/>
    <w:rsid w:val="0038695F"/>
    <w:rsid w:val="00387177"/>
    <w:rsid w:val="00387ADA"/>
    <w:rsid w:val="00387C96"/>
    <w:rsid w:val="003919B7"/>
    <w:rsid w:val="00391D57"/>
    <w:rsid w:val="00392292"/>
    <w:rsid w:val="0039233F"/>
    <w:rsid w:val="00393670"/>
    <w:rsid w:val="00393AAE"/>
    <w:rsid w:val="003940FF"/>
    <w:rsid w:val="00395774"/>
    <w:rsid w:val="0039590D"/>
    <w:rsid w:val="00395A44"/>
    <w:rsid w:val="00395C19"/>
    <w:rsid w:val="00395F31"/>
    <w:rsid w:val="003975AA"/>
    <w:rsid w:val="00397822"/>
    <w:rsid w:val="00397DA3"/>
    <w:rsid w:val="003A07D9"/>
    <w:rsid w:val="003A0A44"/>
    <w:rsid w:val="003A1568"/>
    <w:rsid w:val="003A279C"/>
    <w:rsid w:val="003A28B9"/>
    <w:rsid w:val="003A2BB4"/>
    <w:rsid w:val="003A356C"/>
    <w:rsid w:val="003A3DE1"/>
    <w:rsid w:val="003A3F60"/>
    <w:rsid w:val="003A4047"/>
    <w:rsid w:val="003A41E0"/>
    <w:rsid w:val="003A4F2A"/>
    <w:rsid w:val="003A5616"/>
    <w:rsid w:val="003A5927"/>
    <w:rsid w:val="003A65B5"/>
    <w:rsid w:val="003A6DD3"/>
    <w:rsid w:val="003A7774"/>
    <w:rsid w:val="003A7D7C"/>
    <w:rsid w:val="003B05B5"/>
    <w:rsid w:val="003B1017"/>
    <w:rsid w:val="003B16DF"/>
    <w:rsid w:val="003B21B8"/>
    <w:rsid w:val="003B3034"/>
    <w:rsid w:val="003B31CE"/>
    <w:rsid w:val="003B3281"/>
    <w:rsid w:val="003B3BDB"/>
    <w:rsid w:val="003B3C07"/>
    <w:rsid w:val="003B3EBA"/>
    <w:rsid w:val="003B4FAD"/>
    <w:rsid w:val="003B5049"/>
    <w:rsid w:val="003B6081"/>
    <w:rsid w:val="003B65AA"/>
    <w:rsid w:val="003B676B"/>
    <w:rsid w:val="003B6775"/>
    <w:rsid w:val="003B7913"/>
    <w:rsid w:val="003C0505"/>
    <w:rsid w:val="003C053B"/>
    <w:rsid w:val="003C05CE"/>
    <w:rsid w:val="003C270E"/>
    <w:rsid w:val="003C27AF"/>
    <w:rsid w:val="003C405E"/>
    <w:rsid w:val="003C47FE"/>
    <w:rsid w:val="003C5348"/>
    <w:rsid w:val="003C55AA"/>
    <w:rsid w:val="003C56F0"/>
    <w:rsid w:val="003C5841"/>
    <w:rsid w:val="003C5FE2"/>
    <w:rsid w:val="003C6BCA"/>
    <w:rsid w:val="003C730E"/>
    <w:rsid w:val="003C794B"/>
    <w:rsid w:val="003D02A1"/>
    <w:rsid w:val="003D05FB"/>
    <w:rsid w:val="003D0A40"/>
    <w:rsid w:val="003D0BB3"/>
    <w:rsid w:val="003D19E2"/>
    <w:rsid w:val="003D1B16"/>
    <w:rsid w:val="003D2116"/>
    <w:rsid w:val="003D2460"/>
    <w:rsid w:val="003D3947"/>
    <w:rsid w:val="003D3A37"/>
    <w:rsid w:val="003D45BF"/>
    <w:rsid w:val="003D508A"/>
    <w:rsid w:val="003D537F"/>
    <w:rsid w:val="003D5AA1"/>
    <w:rsid w:val="003D5CD5"/>
    <w:rsid w:val="003D5F04"/>
    <w:rsid w:val="003D6565"/>
    <w:rsid w:val="003D77C1"/>
    <w:rsid w:val="003D7886"/>
    <w:rsid w:val="003D7B75"/>
    <w:rsid w:val="003E0208"/>
    <w:rsid w:val="003E0873"/>
    <w:rsid w:val="003E0D18"/>
    <w:rsid w:val="003E12A9"/>
    <w:rsid w:val="003E1AEA"/>
    <w:rsid w:val="003E20CD"/>
    <w:rsid w:val="003E3B42"/>
    <w:rsid w:val="003E3B76"/>
    <w:rsid w:val="003E4B57"/>
    <w:rsid w:val="003E6066"/>
    <w:rsid w:val="003E6417"/>
    <w:rsid w:val="003E6587"/>
    <w:rsid w:val="003E722F"/>
    <w:rsid w:val="003E7231"/>
    <w:rsid w:val="003E7AF3"/>
    <w:rsid w:val="003F06FC"/>
    <w:rsid w:val="003F0B7C"/>
    <w:rsid w:val="003F1581"/>
    <w:rsid w:val="003F1707"/>
    <w:rsid w:val="003F1F61"/>
    <w:rsid w:val="003F27E1"/>
    <w:rsid w:val="003F28E4"/>
    <w:rsid w:val="003F2B4F"/>
    <w:rsid w:val="003F2D05"/>
    <w:rsid w:val="003F30AF"/>
    <w:rsid w:val="003F3FBA"/>
    <w:rsid w:val="003F40E3"/>
    <w:rsid w:val="003F437A"/>
    <w:rsid w:val="003F4AD0"/>
    <w:rsid w:val="003F538D"/>
    <w:rsid w:val="003F5411"/>
    <w:rsid w:val="003F5C2B"/>
    <w:rsid w:val="003F5E15"/>
    <w:rsid w:val="003F607D"/>
    <w:rsid w:val="003F744C"/>
    <w:rsid w:val="003F7DF8"/>
    <w:rsid w:val="003F7E19"/>
    <w:rsid w:val="00401099"/>
    <w:rsid w:val="00401342"/>
    <w:rsid w:val="00401790"/>
    <w:rsid w:val="00401C1B"/>
    <w:rsid w:val="00401F41"/>
    <w:rsid w:val="004023E9"/>
    <w:rsid w:val="0040381F"/>
    <w:rsid w:val="00403A7E"/>
    <w:rsid w:val="0040454A"/>
    <w:rsid w:val="004045E5"/>
    <w:rsid w:val="00404697"/>
    <w:rsid w:val="00405AFD"/>
    <w:rsid w:val="00405CB4"/>
    <w:rsid w:val="00407248"/>
    <w:rsid w:val="0040796C"/>
    <w:rsid w:val="00407E7E"/>
    <w:rsid w:val="00407F31"/>
    <w:rsid w:val="00410E2C"/>
    <w:rsid w:val="00411830"/>
    <w:rsid w:val="00411ADA"/>
    <w:rsid w:val="00412460"/>
    <w:rsid w:val="00412725"/>
    <w:rsid w:val="00413F83"/>
    <w:rsid w:val="004145A2"/>
    <w:rsid w:val="00414699"/>
    <w:rsid w:val="0041490C"/>
    <w:rsid w:val="00414EB9"/>
    <w:rsid w:val="00415085"/>
    <w:rsid w:val="00415593"/>
    <w:rsid w:val="00415777"/>
    <w:rsid w:val="00415C16"/>
    <w:rsid w:val="00415EA6"/>
    <w:rsid w:val="00416191"/>
    <w:rsid w:val="00416721"/>
    <w:rsid w:val="004173F5"/>
    <w:rsid w:val="00417994"/>
    <w:rsid w:val="00417D4E"/>
    <w:rsid w:val="00420698"/>
    <w:rsid w:val="0042191C"/>
    <w:rsid w:val="00421D66"/>
    <w:rsid w:val="00421EF0"/>
    <w:rsid w:val="004224FA"/>
    <w:rsid w:val="00422E87"/>
    <w:rsid w:val="004231A2"/>
    <w:rsid w:val="00423BB2"/>
    <w:rsid w:val="00423D07"/>
    <w:rsid w:val="00424810"/>
    <w:rsid w:val="00424BC3"/>
    <w:rsid w:val="00425969"/>
    <w:rsid w:val="00425976"/>
    <w:rsid w:val="00426318"/>
    <w:rsid w:val="00426708"/>
    <w:rsid w:val="004269A1"/>
    <w:rsid w:val="00427936"/>
    <w:rsid w:val="00427DC7"/>
    <w:rsid w:val="00430A32"/>
    <w:rsid w:val="00431467"/>
    <w:rsid w:val="00431695"/>
    <w:rsid w:val="00432096"/>
    <w:rsid w:val="00432C7C"/>
    <w:rsid w:val="00433303"/>
    <w:rsid w:val="00433631"/>
    <w:rsid w:val="00433D4D"/>
    <w:rsid w:val="00434734"/>
    <w:rsid w:val="00435187"/>
    <w:rsid w:val="0043519D"/>
    <w:rsid w:val="004364F3"/>
    <w:rsid w:val="00436C97"/>
    <w:rsid w:val="004377C7"/>
    <w:rsid w:val="004378A1"/>
    <w:rsid w:val="0044084A"/>
    <w:rsid w:val="00440A6C"/>
    <w:rsid w:val="00440C91"/>
    <w:rsid w:val="0044101A"/>
    <w:rsid w:val="00441D2B"/>
    <w:rsid w:val="0044294F"/>
    <w:rsid w:val="00442B0B"/>
    <w:rsid w:val="0044346F"/>
    <w:rsid w:val="004438A1"/>
    <w:rsid w:val="0044464C"/>
    <w:rsid w:val="00444A4B"/>
    <w:rsid w:val="00444AEE"/>
    <w:rsid w:val="00444E0D"/>
    <w:rsid w:val="004456E0"/>
    <w:rsid w:val="0044572F"/>
    <w:rsid w:val="00446233"/>
    <w:rsid w:val="004467D2"/>
    <w:rsid w:val="00446C70"/>
    <w:rsid w:val="00447A64"/>
    <w:rsid w:val="00450017"/>
    <w:rsid w:val="00450053"/>
    <w:rsid w:val="00450238"/>
    <w:rsid w:val="0045066D"/>
    <w:rsid w:val="0045181B"/>
    <w:rsid w:val="004528CC"/>
    <w:rsid w:val="00452979"/>
    <w:rsid w:val="00452F6E"/>
    <w:rsid w:val="00452F7E"/>
    <w:rsid w:val="004534B5"/>
    <w:rsid w:val="00453932"/>
    <w:rsid w:val="00454CFF"/>
    <w:rsid w:val="00454FFA"/>
    <w:rsid w:val="004556F4"/>
    <w:rsid w:val="0045596D"/>
    <w:rsid w:val="0045658B"/>
    <w:rsid w:val="00456ADE"/>
    <w:rsid w:val="004573C9"/>
    <w:rsid w:val="00457D17"/>
    <w:rsid w:val="00460BAA"/>
    <w:rsid w:val="00460D91"/>
    <w:rsid w:val="00461516"/>
    <w:rsid w:val="00461744"/>
    <w:rsid w:val="004617AB"/>
    <w:rsid w:val="00461878"/>
    <w:rsid w:val="00461EE4"/>
    <w:rsid w:val="00463143"/>
    <w:rsid w:val="0046331C"/>
    <w:rsid w:val="00463616"/>
    <w:rsid w:val="0046389C"/>
    <w:rsid w:val="0046520A"/>
    <w:rsid w:val="00465315"/>
    <w:rsid w:val="00465F42"/>
    <w:rsid w:val="004666FF"/>
    <w:rsid w:val="00466DF0"/>
    <w:rsid w:val="0046727B"/>
    <w:rsid w:val="004672AB"/>
    <w:rsid w:val="004700E3"/>
    <w:rsid w:val="00470224"/>
    <w:rsid w:val="00470E5C"/>
    <w:rsid w:val="00470F43"/>
    <w:rsid w:val="004714FE"/>
    <w:rsid w:val="004719E8"/>
    <w:rsid w:val="0047317F"/>
    <w:rsid w:val="00473700"/>
    <w:rsid w:val="00473EA1"/>
    <w:rsid w:val="004740DC"/>
    <w:rsid w:val="00474367"/>
    <w:rsid w:val="00474829"/>
    <w:rsid w:val="004748D7"/>
    <w:rsid w:val="004749AE"/>
    <w:rsid w:val="00474FEE"/>
    <w:rsid w:val="00476A55"/>
    <w:rsid w:val="00476FCD"/>
    <w:rsid w:val="004773A5"/>
    <w:rsid w:val="00477BAA"/>
    <w:rsid w:val="00480EF9"/>
    <w:rsid w:val="00481225"/>
    <w:rsid w:val="00481616"/>
    <w:rsid w:val="00481E31"/>
    <w:rsid w:val="004823E4"/>
    <w:rsid w:val="004839B4"/>
    <w:rsid w:val="00483F9F"/>
    <w:rsid w:val="0048460B"/>
    <w:rsid w:val="00486C34"/>
    <w:rsid w:val="00487C23"/>
    <w:rsid w:val="00492454"/>
    <w:rsid w:val="00492B09"/>
    <w:rsid w:val="00493769"/>
    <w:rsid w:val="0049410A"/>
    <w:rsid w:val="004943DE"/>
    <w:rsid w:val="00495053"/>
    <w:rsid w:val="00495608"/>
    <w:rsid w:val="0049599D"/>
    <w:rsid w:val="00495D07"/>
    <w:rsid w:val="0049617A"/>
    <w:rsid w:val="00496649"/>
    <w:rsid w:val="00496E76"/>
    <w:rsid w:val="004978AD"/>
    <w:rsid w:val="004979B3"/>
    <w:rsid w:val="00497B48"/>
    <w:rsid w:val="00497C36"/>
    <w:rsid w:val="004A07CC"/>
    <w:rsid w:val="004A097B"/>
    <w:rsid w:val="004A1F59"/>
    <w:rsid w:val="004A28A9"/>
    <w:rsid w:val="004A29BE"/>
    <w:rsid w:val="004A2ADB"/>
    <w:rsid w:val="004A2B4E"/>
    <w:rsid w:val="004A2D59"/>
    <w:rsid w:val="004A3225"/>
    <w:rsid w:val="004A33EE"/>
    <w:rsid w:val="004A3AA8"/>
    <w:rsid w:val="004A4675"/>
    <w:rsid w:val="004A4704"/>
    <w:rsid w:val="004A6121"/>
    <w:rsid w:val="004A7015"/>
    <w:rsid w:val="004A7692"/>
    <w:rsid w:val="004A7EDF"/>
    <w:rsid w:val="004B0401"/>
    <w:rsid w:val="004B13C7"/>
    <w:rsid w:val="004B1955"/>
    <w:rsid w:val="004B1D63"/>
    <w:rsid w:val="004B1F57"/>
    <w:rsid w:val="004B20C6"/>
    <w:rsid w:val="004B28BA"/>
    <w:rsid w:val="004B2FE4"/>
    <w:rsid w:val="004B3078"/>
    <w:rsid w:val="004B3199"/>
    <w:rsid w:val="004B326B"/>
    <w:rsid w:val="004B46E4"/>
    <w:rsid w:val="004B4AB5"/>
    <w:rsid w:val="004B555E"/>
    <w:rsid w:val="004B5E89"/>
    <w:rsid w:val="004B778F"/>
    <w:rsid w:val="004C0609"/>
    <w:rsid w:val="004C07FC"/>
    <w:rsid w:val="004C092A"/>
    <w:rsid w:val="004C0FAA"/>
    <w:rsid w:val="004C1006"/>
    <w:rsid w:val="004C2456"/>
    <w:rsid w:val="004C3E1C"/>
    <w:rsid w:val="004C433C"/>
    <w:rsid w:val="004C4D80"/>
    <w:rsid w:val="004C5F9C"/>
    <w:rsid w:val="004C60D5"/>
    <w:rsid w:val="004C6CBE"/>
    <w:rsid w:val="004C7738"/>
    <w:rsid w:val="004D11AC"/>
    <w:rsid w:val="004D141F"/>
    <w:rsid w:val="004D1697"/>
    <w:rsid w:val="004D190A"/>
    <w:rsid w:val="004D1C93"/>
    <w:rsid w:val="004D1FC9"/>
    <w:rsid w:val="004D20AC"/>
    <w:rsid w:val="004D2742"/>
    <w:rsid w:val="004D280B"/>
    <w:rsid w:val="004D2BDA"/>
    <w:rsid w:val="004D2ED2"/>
    <w:rsid w:val="004D32AB"/>
    <w:rsid w:val="004D3F39"/>
    <w:rsid w:val="004D42EB"/>
    <w:rsid w:val="004D4899"/>
    <w:rsid w:val="004D540E"/>
    <w:rsid w:val="004D59FB"/>
    <w:rsid w:val="004D5B1E"/>
    <w:rsid w:val="004D5E90"/>
    <w:rsid w:val="004D5EE6"/>
    <w:rsid w:val="004D60F3"/>
    <w:rsid w:val="004D6310"/>
    <w:rsid w:val="004D7479"/>
    <w:rsid w:val="004E0062"/>
    <w:rsid w:val="004E05A1"/>
    <w:rsid w:val="004E0664"/>
    <w:rsid w:val="004E0D50"/>
    <w:rsid w:val="004E2CF4"/>
    <w:rsid w:val="004E2DA2"/>
    <w:rsid w:val="004E5739"/>
    <w:rsid w:val="004E5FE1"/>
    <w:rsid w:val="004E76EA"/>
    <w:rsid w:val="004E7858"/>
    <w:rsid w:val="004F1707"/>
    <w:rsid w:val="004F244D"/>
    <w:rsid w:val="004F2AB3"/>
    <w:rsid w:val="004F2BBE"/>
    <w:rsid w:val="004F3176"/>
    <w:rsid w:val="004F3475"/>
    <w:rsid w:val="004F411D"/>
    <w:rsid w:val="004F4ACD"/>
    <w:rsid w:val="004F4C1B"/>
    <w:rsid w:val="004F522C"/>
    <w:rsid w:val="004F5E57"/>
    <w:rsid w:val="004F61C3"/>
    <w:rsid w:val="004F6710"/>
    <w:rsid w:val="004F7222"/>
    <w:rsid w:val="004F7972"/>
    <w:rsid w:val="004F7BB6"/>
    <w:rsid w:val="0050051C"/>
    <w:rsid w:val="00500C3E"/>
    <w:rsid w:val="005011A9"/>
    <w:rsid w:val="005013A7"/>
    <w:rsid w:val="00501A27"/>
    <w:rsid w:val="005024D8"/>
    <w:rsid w:val="00502849"/>
    <w:rsid w:val="00504334"/>
    <w:rsid w:val="00504572"/>
    <w:rsid w:val="00504670"/>
    <w:rsid w:val="0050498D"/>
    <w:rsid w:val="0050532A"/>
    <w:rsid w:val="0050546A"/>
    <w:rsid w:val="00505A7F"/>
    <w:rsid w:val="005061C2"/>
    <w:rsid w:val="00506590"/>
    <w:rsid w:val="00506AD7"/>
    <w:rsid w:val="00506EF5"/>
    <w:rsid w:val="005075D1"/>
    <w:rsid w:val="00507AB3"/>
    <w:rsid w:val="00507F91"/>
    <w:rsid w:val="005104D7"/>
    <w:rsid w:val="00510B9E"/>
    <w:rsid w:val="005112D5"/>
    <w:rsid w:val="00511E8E"/>
    <w:rsid w:val="00512B39"/>
    <w:rsid w:val="0051359C"/>
    <w:rsid w:val="00514CB8"/>
    <w:rsid w:val="00516A3A"/>
    <w:rsid w:val="00517F32"/>
    <w:rsid w:val="00517FC5"/>
    <w:rsid w:val="005203A5"/>
    <w:rsid w:val="00520F83"/>
    <w:rsid w:val="00521452"/>
    <w:rsid w:val="00522050"/>
    <w:rsid w:val="005234A1"/>
    <w:rsid w:val="00525001"/>
    <w:rsid w:val="00525C23"/>
    <w:rsid w:val="0052682C"/>
    <w:rsid w:val="00526CB6"/>
    <w:rsid w:val="00527309"/>
    <w:rsid w:val="0053067C"/>
    <w:rsid w:val="00530966"/>
    <w:rsid w:val="00530C84"/>
    <w:rsid w:val="00531048"/>
    <w:rsid w:val="005322E8"/>
    <w:rsid w:val="00532A2C"/>
    <w:rsid w:val="005332F8"/>
    <w:rsid w:val="0053364E"/>
    <w:rsid w:val="0053415C"/>
    <w:rsid w:val="00536557"/>
    <w:rsid w:val="00536B37"/>
    <w:rsid w:val="00536BC2"/>
    <w:rsid w:val="0054107F"/>
    <w:rsid w:val="00541187"/>
    <w:rsid w:val="00541F14"/>
    <w:rsid w:val="00541F8A"/>
    <w:rsid w:val="005420F1"/>
    <w:rsid w:val="00542437"/>
    <w:rsid w:val="005425E1"/>
    <w:rsid w:val="005427C5"/>
    <w:rsid w:val="00542B6E"/>
    <w:rsid w:val="00542CF6"/>
    <w:rsid w:val="0054366A"/>
    <w:rsid w:val="005448F9"/>
    <w:rsid w:val="0054624F"/>
    <w:rsid w:val="0055029F"/>
    <w:rsid w:val="005507B4"/>
    <w:rsid w:val="00552B81"/>
    <w:rsid w:val="00552FC5"/>
    <w:rsid w:val="0055331D"/>
    <w:rsid w:val="00553C03"/>
    <w:rsid w:val="005552C6"/>
    <w:rsid w:val="00555CBB"/>
    <w:rsid w:val="00555F2B"/>
    <w:rsid w:val="00556D77"/>
    <w:rsid w:val="00557352"/>
    <w:rsid w:val="0055753B"/>
    <w:rsid w:val="0055761C"/>
    <w:rsid w:val="00557663"/>
    <w:rsid w:val="00557948"/>
    <w:rsid w:val="00557A37"/>
    <w:rsid w:val="00560D08"/>
    <w:rsid w:val="005612CE"/>
    <w:rsid w:val="005612EE"/>
    <w:rsid w:val="00561620"/>
    <w:rsid w:val="00561B41"/>
    <w:rsid w:val="00561D2B"/>
    <w:rsid w:val="00563692"/>
    <w:rsid w:val="00564614"/>
    <w:rsid w:val="005665B0"/>
    <w:rsid w:val="00567AB7"/>
    <w:rsid w:val="00567F45"/>
    <w:rsid w:val="0057010A"/>
    <w:rsid w:val="00571679"/>
    <w:rsid w:val="00571E54"/>
    <w:rsid w:val="005722BB"/>
    <w:rsid w:val="00572AB5"/>
    <w:rsid w:val="00573B64"/>
    <w:rsid w:val="00574D0E"/>
    <w:rsid w:val="00574EF8"/>
    <w:rsid w:val="005755C5"/>
    <w:rsid w:val="00575D24"/>
    <w:rsid w:val="0057670B"/>
    <w:rsid w:val="005771DC"/>
    <w:rsid w:val="0057729E"/>
    <w:rsid w:val="00577716"/>
    <w:rsid w:val="00577B96"/>
    <w:rsid w:val="00577F67"/>
    <w:rsid w:val="00580231"/>
    <w:rsid w:val="00580378"/>
    <w:rsid w:val="0058083F"/>
    <w:rsid w:val="00580911"/>
    <w:rsid w:val="005819FB"/>
    <w:rsid w:val="00581C7F"/>
    <w:rsid w:val="00581F7B"/>
    <w:rsid w:val="00582081"/>
    <w:rsid w:val="005820AB"/>
    <w:rsid w:val="0058272F"/>
    <w:rsid w:val="0058382C"/>
    <w:rsid w:val="00583DE5"/>
    <w:rsid w:val="005844E7"/>
    <w:rsid w:val="00585674"/>
    <w:rsid w:val="00586542"/>
    <w:rsid w:val="0058695A"/>
    <w:rsid w:val="0058698C"/>
    <w:rsid w:val="00586B34"/>
    <w:rsid w:val="00586D05"/>
    <w:rsid w:val="005871D1"/>
    <w:rsid w:val="005879D1"/>
    <w:rsid w:val="00587E1E"/>
    <w:rsid w:val="005903C9"/>
    <w:rsid w:val="005906B9"/>
    <w:rsid w:val="005908B8"/>
    <w:rsid w:val="00590B22"/>
    <w:rsid w:val="00590EDA"/>
    <w:rsid w:val="005926B4"/>
    <w:rsid w:val="00592790"/>
    <w:rsid w:val="005927BB"/>
    <w:rsid w:val="00592B32"/>
    <w:rsid w:val="00592C58"/>
    <w:rsid w:val="00592DAA"/>
    <w:rsid w:val="00592FA0"/>
    <w:rsid w:val="0059383F"/>
    <w:rsid w:val="0059506C"/>
    <w:rsid w:val="0059512E"/>
    <w:rsid w:val="0059556C"/>
    <w:rsid w:val="00595696"/>
    <w:rsid w:val="00596617"/>
    <w:rsid w:val="005976CC"/>
    <w:rsid w:val="00597800"/>
    <w:rsid w:val="00597989"/>
    <w:rsid w:val="005A0AF0"/>
    <w:rsid w:val="005A0FBD"/>
    <w:rsid w:val="005A2E5E"/>
    <w:rsid w:val="005A37F0"/>
    <w:rsid w:val="005A3FA8"/>
    <w:rsid w:val="005A6DD2"/>
    <w:rsid w:val="005A79CE"/>
    <w:rsid w:val="005B06A0"/>
    <w:rsid w:val="005B0D18"/>
    <w:rsid w:val="005B349F"/>
    <w:rsid w:val="005B3736"/>
    <w:rsid w:val="005B3E38"/>
    <w:rsid w:val="005B3F18"/>
    <w:rsid w:val="005B50AF"/>
    <w:rsid w:val="005B5164"/>
    <w:rsid w:val="005B534D"/>
    <w:rsid w:val="005B61FB"/>
    <w:rsid w:val="005B71CA"/>
    <w:rsid w:val="005B734F"/>
    <w:rsid w:val="005B748D"/>
    <w:rsid w:val="005B7AE5"/>
    <w:rsid w:val="005C097F"/>
    <w:rsid w:val="005C226F"/>
    <w:rsid w:val="005C326B"/>
    <w:rsid w:val="005C355B"/>
    <w:rsid w:val="005C385D"/>
    <w:rsid w:val="005C3CFD"/>
    <w:rsid w:val="005C3EFE"/>
    <w:rsid w:val="005C43B3"/>
    <w:rsid w:val="005C4AD1"/>
    <w:rsid w:val="005C4B85"/>
    <w:rsid w:val="005C5E0B"/>
    <w:rsid w:val="005C6063"/>
    <w:rsid w:val="005C65F5"/>
    <w:rsid w:val="005D120C"/>
    <w:rsid w:val="005D12FD"/>
    <w:rsid w:val="005D18F8"/>
    <w:rsid w:val="005D1CF8"/>
    <w:rsid w:val="005D2183"/>
    <w:rsid w:val="005D2229"/>
    <w:rsid w:val="005D3A4E"/>
    <w:rsid w:val="005D3B20"/>
    <w:rsid w:val="005D3D71"/>
    <w:rsid w:val="005D493E"/>
    <w:rsid w:val="005D49FD"/>
    <w:rsid w:val="005D4D21"/>
    <w:rsid w:val="005D4E13"/>
    <w:rsid w:val="005D4EE0"/>
    <w:rsid w:val="005D5828"/>
    <w:rsid w:val="005D6744"/>
    <w:rsid w:val="005D683F"/>
    <w:rsid w:val="005D69B8"/>
    <w:rsid w:val="005D69FC"/>
    <w:rsid w:val="005D6BE5"/>
    <w:rsid w:val="005D770A"/>
    <w:rsid w:val="005E059A"/>
    <w:rsid w:val="005E11EC"/>
    <w:rsid w:val="005E13E2"/>
    <w:rsid w:val="005E3268"/>
    <w:rsid w:val="005E3281"/>
    <w:rsid w:val="005E3E20"/>
    <w:rsid w:val="005E42F0"/>
    <w:rsid w:val="005E4759"/>
    <w:rsid w:val="005E48FA"/>
    <w:rsid w:val="005E5634"/>
    <w:rsid w:val="005E5AFE"/>
    <w:rsid w:val="005E5C45"/>
    <w:rsid w:val="005E5C68"/>
    <w:rsid w:val="005E5CC9"/>
    <w:rsid w:val="005E5E15"/>
    <w:rsid w:val="005E5FD6"/>
    <w:rsid w:val="005E65C0"/>
    <w:rsid w:val="005F0390"/>
    <w:rsid w:val="005F045C"/>
    <w:rsid w:val="005F145B"/>
    <w:rsid w:val="005F2519"/>
    <w:rsid w:val="005F2B8F"/>
    <w:rsid w:val="005F399B"/>
    <w:rsid w:val="005F3CFC"/>
    <w:rsid w:val="005F76B2"/>
    <w:rsid w:val="005F7815"/>
    <w:rsid w:val="005F7C68"/>
    <w:rsid w:val="005F7E1C"/>
    <w:rsid w:val="0060040B"/>
    <w:rsid w:val="0060062A"/>
    <w:rsid w:val="00600793"/>
    <w:rsid w:val="00600844"/>
    <w:rsid w:val="00600A99"/>
    <w:rsid w:val="00600C32"/>
    <w:rsid w:val="00600C41"/>
    <w:rsid w:val="00600C73"/>
    <w:rsid w:val="00601892"/>
    <w:rsid w:val="0060201F"/>
    <w:rsid w:val="006023AF"/>
    <w:rsid w:val="00602A42"/>
    <w:rsid w:val="0060309C"/>
    <w:rsid w:val="0060356D"/>
    <w:rsid w:val="0060431D"/>
    <w:rsid w:val="0060531E"/>
    <w:rsid w:val="0060600A"/>
    <w:rsid w:val="00606C74"/>
    <w:rsid w:val="00606CF6"/>
    <w:rsid w:val="006072CD"/>
    <w:rsid w:val="00607F97"/>
    <w:rsid w:val="006100B3"/>
    <w:rsid w:val="006101EC"/>
    <w:rsid w:val="00610E14"/>
    <w:rsid w:val="0061190B"/>
    <w:rsid w:val="00612023"/>
    <w:rsid w:val="006120E5"/>
    <w:rsid w:val="006127FD"/>
    <w:rsid w:val="00612D8D"/>
    <w:rsid w:val="00612E80"/>
    <w:rsid w:val="0061337F"/>
    <w:rsid w:val="00614190"/>
    <w:rsid w:val="00614217"/>
    <w:rsid w:val="0061482C"/>
    <w:rsid w:val="00614E1D"/>
    <w:rsid w:val="00615A62"/>
    <w:rsid w:val="00615B72"/>
    <w:rsid w:val="00615FA7"/>
    <w:rsid w:val="00616CF4"/>
    <w:rsid w:val="0061783D"/>
    <w:rsid w:val="00617A5E"/>
    <w:rsid w:val="00620598"/>
    <w:rsid w:val="00620933"/>
    <w:rsid w:val="00620B6B"/>
    <w:rsid w:val="00620F15"/>
    <w:rsid w:val="00620FAA"/>
    <w:rsid w:val="00621890"/>
    <w:rsid w:val="006224CB"/>
    <w:rsid w:val="00622A99"/>
    <w:rsid w:val="00622BA8"/>
    <w:rsid w:val="00622C77"/>
    <w:rsid w:val="00622E67"/>
    <w:rsid w:val="00623441"/>
    <w:rsid w:val="006234FA"/>
    <w:rsid w:val="0062368C"/>
    <w:rsid w:val="00624012"/>
    <w:rsid w:val="00624558"/>
    <w:rsid w:val="0062472C"/>
    <w:rsid w:val="006262C8"/>
    <w:rsid w:val="00626749"/>
    <w:rsid w:val="00626EDC"/>
    <w:rsid w:val="00627D88"/>
    <w:rsid w:val="00630ACB"/>
    <w:rsid w:val="00631097"/>
    <w:rsid w:val="006319DD"/>
    <w:rsid w:val="006327FB"/>
    <w:rsid w:val="00634202"/>
    <w:rsid w:val="00634CF9"/>
    <w:rsid w:val="00634F9F"/>
    <w:rsid w:val="006353C1"/>
    <w:rsid w:val="00635AE0"/>
    <w:rsid w:val="006364C8"/>
    <w:rsid w:val="0063652C"/>
    <w:rsid w:val="006366E9"/>
    <w:rsid w:val="0063688E"/>
    <w:rsid w:val="00636F52"/>
    <w:rsid w:val="00637089"/>
    <w:rsid w:val="00637201"/>
    <w:rsid w:val="00637700"/>
    <w:rsid w:val="00637721"/>
    <w:rsid w:val="00637C27"/>
    <w:rsid w:val="006405EF"/>
    <w:rsid w:val="00641D1B"/>
    <w:rsid w:val="00642AE6"/>
    <w:rsid w:val="00643859"/>
    <w:rsid w:val="00643941"/>
    <w:rsid w:val="00643C87"/>
    <w:rsid w:val="00644BF0"/>
    <w:rsid w:val="00645469"/>
    <w:rsid w:val="006463FE"/>
    <w:rsid w:val="00646B52"/>
    <w:rsid w:val="00646CB1"/>
    <w:rsid w:val="006470A2"/>
    <w:rsid w:val="006470EC"/>
    <w:rsid w:val="00647638"/>
    <w:rsid w:val="00650B35"/>
    <w:rsid w:val="00650BCC"/>
    <w:rsid w:val="00650C13"/>
    <w:rsid w:val="00651C00"/>
    <w:rsid w:val="00652525"/>
    <w:rsid w:val="006528E6"/>
    <w:rsid w:val="00652971"/>
    <w:rsid w:val="00652EDD"/>
    <w:rsid w:val="00653BD2"/>
    <w:rsid w:val="00653F50"/>
    <w:rsid w:val="006542D6"/>
    <w:rsid w:val="006549EC"/>
    <w:rsid w:val="00654A94"/>
    <w:rsid w:val="00654DE9"/>
    <w:rsid w:val="00654FC4"/>
    <w:rsid w:val="0065598E"/>
    <w:rsid w:val="00655A8D"/>
    <w:rsid w:val="00655ACB"/>
    <w:rsid w:val="00655AF2"/>
    <w:rsid w:val="00655BC5"/>
    <w:rsid w:val="006560AF"/>
    <w:rsid w:val="00656368"/>
    <w:rsid w:val="00656466"/>
    <w:rsid w:val="00656634"/>
    <w:rsid w:val="006568BE"/>
    <w:rsid w:val="00656E1C"/>
    <w:rsid w:val="006574F2"/>
    <w:rsid w:val="0065767A"/>
    <w:rsid w:val="0066025D"/>
    <w:rsid w:val="0066091A"/>
    <w:rsid w:val="00660E77"/>
    <w:rsid w:val="00661111"/>
    <w:rsid w:val="00661FD2"/>
    <w:rsid w:val="006626FC"/>
    <w:rsid w:val="00662931"/>
    <w:rsid w:val="00662CD0"/>
    <w:rsid w:val="00663245"/>
    <w:rsid w:val="006636D4"/>
    <w:rsid w:val="00663FE6"/>
    <w:rsid w:val="0066488D"/>
    <w:rsid w:val="00665C58"/>
    <w:rsid w:val="00666F5D"/>
    <w:rsid w:val="006709E6"/>
    <w:rsid w:val="0067204F"/>
    <w:rsid w:val="0067247F"/>
    <w:rsid w:val="00672ADD"/>
    <w:rsid w:val="0067309E"/>
    <w:rsid w:val="0067326D"/>
    <w:rsid w:val="006732F3"/>
    <w:rsid w:val="006739F2"/>
    <w:rsid w:val="00673BA5"/>
    <w:rsid w:val="006742C5"/>
    <w:rsid w:val="006746A5"/>
    <w:rsid w:val="00675865"/>
    <w:rsid w:val="006773EC"/>
    <w:rsid w:val="00680504"/>
    <w:rsid w:val="006815E9"/>
    <w:rsid w:val="006817C4"/>
    <w:rsid w:val="0068181C"/>
    <w:rsid w:val="00681CD9"/>
    <w:rsid w:val="00683E30"/>
    <w:rsid w:val="006843F6"/>
    <w:rsid w:val="00684438"/>
    <w:rsid w:val="00684640"/>
    <w:rsid w:val="00684856"/>
    <w:rsid w:val="006849C9"/>
    <w:rsid w:val="006855BA"/>
    <w:rsid w:val="00686725"/>
    <w:rsid w:val="0068696B"/>
    <w:rsid w:val="00686C63"/>
    <w:rsid w:val="00686D5D"/>
    <w:rsid w:val="00686E25"/>
    <w:rsid w:val="00687024"/>
    <w:rsid w:val="006871F4"/>
    <w:rsid w:val="00687627"/>
    <w:rsid w:val="00687C50"/>
    <w:rsid w:val="006906A2"/>
    <w:rsid w:val="00690781"/>
    <w:rsid w:val="00690A35"/>
    <w:rsid w:val="006916FB"/>
    <w:rsid w:val="006931CD"/>
    <w:rsid w:val="00693C72"/>
    <w:rsid w:val="0069417E"/>
    <w:rsid w:val="006945BE"/>
    <w:rsid w:val="00694628"/>
    <w:rsid w:val="00694D90"/>
    <w:rsid w:val="00694F0E"/>
    <w:rsid w:val="00694FD2"/>
    <w:rsid w:val="006956CD"/>
    <w:rsid w:val="006958C5"/>
    <w:rsid w:val="00695D5A"/>
    <w:rsid w:val="00695E22"/>
    <w:rsid w:val="0069607D"/>
    <w:rsid w:val="006966D4"/>
    <w:rsid w:val="006972E8"/>
    <w:rsid w:val="0069759B"/>
    <w:rsid w:val="006A1052"/>
    <w:rsid w:val="006A173E"/>
    <w:rsid w:val="006A180E"/>
    <w:rsid w:val="006A1A26"/>
    <w:rsid w:val="006A1AC4"/>
    <w:rsid w:val="006A280D"/>
    <w:rsid w:val="006A2BAB"/>
    <w:rsid w:val="006A2E56"/>
    <w:rsid w:val="006A39D1"/>
    <w:rsid w:val="006A46E3"/>
    <w:rsid w:val="006A4D7C"/>
    <w:rsid w:val="006A519E"/>
    <w:rsid w:val="006B001C"/>
    <w:rsid w:val="006B059D"/>
    <w:rsid w:val="006B0CAE"/>
    <w:rsid w:val="006B1233"/>
    <w:rsid w:val="006B1E0C"/>
    <w:rsid w:val="006B398D"/>
    <w:rsid w:val="006B431C"/>
    <w:rsid w:val="006B615A"/>
    <w:rsid w:val="006B6D5D"/>
    <w:rsid w:val="006B6DF8"/>
    <w:rsid w:val="006B7093"/>
    <w:rsid w:val="006B7417"/>
    <w:rsid w:val="006B7B9F"/>
    <w:rsid w:val="006B7D62"/>
    <w:rsid w:val="006C1355"/>
    <w:rsid w:val="006C159F"/>
    <w:rsid w:val="006C21CE"/>
    <w:rsid w:val="006C27C2"/>
    <w:rsid w:val="006C2C31"/>
    <w:rsid w:val="006C2DD4"/>
    <w:rsid w:val="006C42AC"/>
    <w:rsid w:val="006C4805"/>
    <w:rsid w:val="006C5240"/>
    <w:rsid w:val="006C5812"/>
    <w:rsid w:val="006C5F40"/>
    <w:rsid w:val="006C644E"/>
    <w:rsid w:val="006C6936"/>
    <w:rsid w:val="006C7886"/>
    <w:rsid w:val="006D0D93"/>
    <w:rsid w:val="006D1678"/>
    <w:rsid w:val="006D1B26"/>
    <w:rsid w:val="006D1CCF"/>
    <w:rsid w:val="006D2A17"/>
    <w:rsid w:val="006D3177"/>
    <w:rsid w:val="006D3691"/>
    <w:rsid w:val="006D3C4F"/>
    <w:rsid w:val="006D55AF"/>
    <w:rsid w:val="006D5F2A"/>
    <w:rsid w:val="006D5FF7"/>
    <w:rsid w:val="006D61A6"/>
    <w:rsid w:val="006D65E0"/>
    <w:rsid w:val="006D6E25"/>
    <w:rsid w:val="006D7312"/>
    <w:rsid w:val="006D7BE2"/>
    <w:rsid w:val="006E0291"/>
    <w:rsid w:val="006E050F"/>
    <w:rsid w:val="006E11F9"/>
    <w:rsid w:val="006E1417"/>
    <w:rsid w:val="006E1561"/>
    <w:rsid w:val="006E1AE8"/>
    <w:rsid w:val="006E232A"/>
    <w:rsid w:val="006E2C87"/>
    <w:rsid w:val="006E2D4B"/>
    <w:rsid w:val="006E36D0"/>
    <w:rsid w:val="006E3CB3"/>
    <w:rsid w:val="006E5149"/>
    <w:rsid w:val="006E5EF0"/>
    <w:rsid w:val="006E639D"/>
    <w:rsid w:val="006E7951"/>
    <w:rsid w:val="006E7E31"/>
    <w:rsid w:val="006F3563"/>
    <w:rsid w:val="006F3906"/>
    <w:rsid w:val="006F3C04"/>
    <w:rsid w:val="006F42B9"/>
    <w:rsid w:val="006F4759"/>
    <w:rsid w:val="006F5018"/>
    <w:rsid w:val="006F545A"/>
    <w:rsid w:val="006F6103"/>
    <w:rsid w:val="006F6F08"/>
    <w:rsid w:val="006F6F40"/>
    <w:rsid w:val="006F708A"/>
    <w:rsid w:val="007007C2"/>
    <w:rsid w:val="00700D69"/>
    <w:rsid w:val="00702397"/>
    <w:rsid w:val="007038D8"/>
    <w:rsid w:val="00704E00"/>
    <w:rsid w:val="00705005"/>
    <w:rsid w:val="00705E65"/>
    <w:rsid w:val="00706FAA"/>
    <w:rsid w:val="007075CB"/>
    <w:rsid w:val="00710271"/>
    <w:rsid w:val="00711F00"/>
    <w:rsid w:val="0071365C"/>
    <w:rsid w:val="00714216"/>
    <w:rsid w:val="00714276"/>
    <w:rsid w:val="00714B3A"/>
    <w:rsid w:val="00714DD4"/>
    <w:rsid w:val="00714FD9"/>
    <w:rsid w:val="00715793"/>
    <w:rsid w:val="00715E89"/>
    <w:rsid w:val="00716387"/>
    <w:rsid w:val="007165AB"/>
    <w:rsid w:val="00716A4C"/>
    <w:rsid w:val="00717009"/>
    <w:rsid w:val="007172BC"/>
    <w:rsid w:val="00717365"/>
    <w:rsid w:val="00717953"/>
    <w:rsid w:val="007209E7"/>
    <w:rsid w:val="007215EE"/>
    <w:rsid w:val="00721956"/>
    <w:rsid w:val="007246C4"/>
    <w:rsid w:val="00726182"/>
    <w:rsid w:val="00726887"/>
    <w:rsid w:val="007268B3"/>
    <w:rsid w:val="00727635"/>
    <w:rsid w:val="00730CE3"/>
    <w:rsid w:val="00731464"/>
    <w:rsid w:val="007314E5"/>
    <w:rsid w:val="00731D72"/>
    <w:rsid w:val="007321FD"/>
    <w:rsid w:val="00732329"/>
    <w:rsid w:val="0073241B"/>
    <w:rsid w:val="0073259F"/>
    <w:rsid w:val="007327C8"/>
    <w:rsid w:val="007337CA"/>
    <w:rsid w:val="00733B0A"/>
    <w:rsid w:val="00733F42"/>
    <w:rsid w:val="00734808"/>
    <w:rsid w:val="00734CE4"/>
    <w:rsid w:val="00735123"/>
    <w:rsid w:val="007353AC"/>
    <w:rsid w:val="007357BD"/>
    <w:rsid w:val="0073667B"/>
    <w:rsid w:val="007414AA"/>
    <w:rsid w:val="00741837"/>
    <w:rsid w:val="007432F6"/>
    <w:rsid w:val="00743413"/>
    <w:rsid w:val="007436C0"/>
    <w:rsid w:val="00744553"/>
    <w:rsid w:val="00745361"/>
    <w:rsid w:val="007453E6"/>
    <w:rsid w:val="007455E6"/>
    <w:rsid w:val="007462B2"/>
    <w:rsid w:val="007466F3"/>
    <w:rsid w:val="00746D26"/>
    <w:rsid w:val="007473D7"/>
    <w:rsid w:val="00747841"/>
    <w:rsid w:val="00750041"/>
    <w:rsid w:val="007519A2"/>
    <w:rsid w:val="0075263D"/>
    <w:rsid w:val="00752948"/>
    <w:rsid w:val="00752B39"/>
    <w:rsid w:val="007530BA"/>
    <w:rsid w:val="00753D61"/>
    <w:rsid w:val="00754249"/>
    <w:rsid w:val="0075442E"/>
    <w:rsid w:val="00754440"/>
    <w:rsid w:val="007547E4"/>
    <w:rsid w:val="0075545B"/>
    <w:rsid w:val="00755B54"/>
    <w:rsid w:val="007563B3"/>
    <w:rsid w:val="00756F4D"/>
    <w:rsid w:val="00757102"/>
    <w:rsid w:val="00757EA8"/>
    <w:rsid w:val="00760825"/>
    <w:rsid w:val="007609F7"/>
    <w:rsid w:val="00760B1F"/>
    <w:rsid w:val="00760BA1"/>
    <w:rsid w:val="0076190C"/>
    <w:rsid w:val="00761C51"/>
    <w:rsid w:val="007636D9"/>
    <w:rsid w:val="0076414A"/>
    <w:rsid w:val="00764A69"/>
    <w:rsid w:val="007667E7"/>
    <w:rsid w:val="0076714C"/>
    <w:rsid w:val="0077009B"/>
    <w:rsid w:val="00770110"/>
    <w:rsid w:val="007719E3"/>
    <w:rsid w:val="00772536"/>
    <w:rsid w:val="0077261C"/>
    <w:rsid w:val="0077309D"/>
    <w:rsid w:val="0077349D"/>
    <w:rsid w:val="007739F0"/>
    <w:rsid w:val="00773A72"/>
    <w:rsid w:val="007742A6"/>
    <w:rsid w:val="00774BB3"/>
    <w:rsid w:val="00776173"/>
    <w:rsid w:val="007774EE"/>
    <w:rsid w:val="0077753A"/>
    <w:rsid w:val="0077756E"/>
    <w:rsid w:val="0077776F"/>
    <w:rsid w:val="00777D35"/>
    <w:rsid w:val="00781822"/>
    <w:rsid w:val="0078195F"/>
    <w:rsid w:val="00781C7C"/>
    <w:rsid w:val="00781F38"/>
    <w:rsid w:val="00782584"/>
    <w:rsid w:val="00783067"/>
    <w:rsid w:val="00783DEB"/>
    <w:rsid w:val="00783F21"/>
    <w:rsid w:val="00784D63"/>
    <w:rsid w:val="007869F1"/>
    <w:rsid w:val="00787159"/>
    <w:rsid w:val="00787260"/>
    <w:rsid w:val="00787B88"/>
    <w:rsid w:val="00787DF4"/>
    <w:rsid w:val="00787F13"/>
    <w:rsid w:val="0079043A"/>
    <w:rsid w:val="00791664"/>
    <w:rsid w:val="00791668"/>
    <w:rsid w:val="00791AA1"/>
    <w:rsid w:val="00792048"/>
    <w:rsid w:val="00792F48"/>
    <w:rsid w:val="00793260"/>
    <w:rsid w:val="00793359"/>
    <w:rsid w:val="00793556"/>
    <w:rsid w:val="00794434"/>
    <w:rsid w:val="00794880"/>
    <w:rsid w:val="007948E5"/>
    <w:rsid w:val="007957D8"/>
    <w:rsid w:val="00795924"/>
    <w:rsid w:val="00795C2C"/>
    <w:rsid w:val="007962F6"/>
    <w:rsid w:val="007966E8"/>
    <w:rsid w:val="0079720B"/>
    <w:rsid w:val="007973DF"/>
    <w:rsid w:val="00797412"/>
    <w:rsid w:val="007978C0"/>
    <w:rsid w:val="00797ECE"/>
    <w:rsid w:val="007A1C0C"/>
    <w:rsid w:val="007A2951"/>
    <w:rsid w:val="007A2B45"/>
    <w:rsid w:val="007A2F6B"/>
    <w:rsid w:val="007A356D"/>
    <w:rsid w:val="007A3793"/>
    <w:rsid w:val="007A5AE8"/>
    <w:rsid w:val="007A5F5E"/>
    <w:rsid w:val="007A639B"/>
    <w:rsid w:val="007B0746"/>
    <w:rsid w:val="007B088D"/>
    <w:rsid w:val="007B0F6B"/>
    <w:rsid w:val="007B1473"/>
    <w:rsid w:val="007B509B"/>
    <w:rsid w:val="007C1326"/>
    <w:rsid w:val="007C1882"/>
    <w:rsid w:val="007C1BA2"/>
    <w:rsid w:val="007C1BAA"/>
    <w:rsid w:val="007C2B48"/>
    <w:rsid w:val="007C3944"/>
    <w:rsid w:val="007C3D4C"/>
    <w:rsid w:val="007C42E1"/>
    <w:rsid w:val="007C4353"/>
    <w:rsid w:val="007C4511"/>
    <w:rsid w:val="007C4C23"/>
    <w:rsid w:val="007C57B9"/>
    <w:rsid w:val="007C62AB"/>
    <w:rsid w:val="007C66F0"/>
    <w:rsid w:val="007C797B"/>
    <w:rsid w:val="007D0140"/>
    <w:rsid w:val="007D04A5"/>
    <w:rsid w:val="007D09ED"/>
    <w:rsid w:val="007D0CFE"/>
    <w:rsid w:val="007D0D44"/>
    <w:rsid w:val="007D1852"/>
    <w:rsid w:val="007D1E74"/>
    <w:rsid w:val="007D20E9"/>
    <w:rsid w:val="007D2C35"/>
    <w:rsid w:val="007D33EF"/>
    <w:rsid w:val="007D360A"/>
    <w:rsid w:val="007D3811"/>
    <w:rsid w:val="007D4486"/>
    <w:rsid w:val="007D4AB1"/>
    <w:rsid w:val="007D4CCF"/>
    <w:rsid w:val="007D4FAB"/>
    <w:rsid w:val="007D55DC"/>
    <w:rsid w:val="007D5B78"/>
    <w:rsid w:val="007D7881"/>
    <w:rsid w:val="007D7E3A"/>
    <w:rsid w:val="007E0373"/>
    <w:rsid w:val="007E05B0"/>
    <w:rsid w:val="007E0765"/>
    <w:rsid w:val="007E0E10"/>
    <w:rsid w:val="007E27D1"/>
    <w:rsid w:val="007E4405"/>
    <w:rsid w:val="007E448D"/>
    <w:rsid w:val="007E4768"/>
    <w:rsid w:val="007E49A3"/>
    <w:rsid w:val="007E583E"/>
    <w:rsid w:val="007E58DF"/>
    <w:rsid w:val="007E629B"/>
    <w:rsid w:val="007E777B"/>
    <w:rsid w:val="007E7C67"/>
    <w:rsid w:val="007F0111"/>
    <w:rsid w:val="007F100E"/>
    <w:rsid w:val="007F1459"/>
    <w:rsid w:val="007F1A39"/>
    <w:rsid w:val="007F1D2D"/>
    <w:rsid w:val="007F2070"/>
    <w:rsid w:val="007F2A22"/>
    <w:rsid w:val="007F37F0"/>
    <w:rsid w:val="007F38C6"/>
    <w:rsid w:val="007F3E90"/>
    <w:rsid w:val="007F41AA"/>
    <w:rsid w:val="007F46BC"/>
    <w:rsid w:val="007F4ABC"/>
    <w:rsid w:val="007F4B8D"/>
    <w:rsid w:val="007F54D2"/>
    <w:rsid w:val="007F5AD1"/>
    <w:rsid w:val="007F5F7A"/>
    <w:rsid w:val="007F62B4"/>
    <w:rsid w:val="007F6822"/>
    <w:rsid w:val="007F6939"/>
    <w:rsid w:val="008007EF"/>
    <w:rsid w:val="008011C5"/>
    <w:rsid w:val="008014DB"/>
    <w:rsid w:val="00801B67"/>
    <w:rsid w:val="008020C6"/>
    <w:rsid w:val="00802105"/>
    <w:rsid w:val="008023E5"/>
    <w:rsid w:val="008031F7"/>
    <w:rsid w:val="00803938"/>
    <w:rsid w:val="00803A6F"/>
    <w:rsid w:val="00804376"/>
    <w:rsid w:val="008044FA"/>
    <w:rsid w:val="008047AC"/>
    <w:rsid w:val="00804FC0"/>
    <w:rsid w:val="008050BA"/>
    <w:rsid w:val="00805200"/>
    <w:rsid w:val="008052A0"/>
    <w:rsid w:val="008053F5"/>
    <w:rsid w:val="0080582C"/>
    <w:rsid w:val="00806B3A"/>
    <w:rsid w:val="00807AF7"/>
    <w:rsid w:val="00807D4E"/>
    <w:rsid w:val="00810198"/>
    <w:rsid w:val="008109AA"/>
    <w:rsid w:val="00810E44"/>
    <w:rsid w:val="00811706"/>
    <w:rsid w:val="008124D3"/>
    <w:rsid w:val="008139D7"/>
    <w:rsid w:val="00813FD3"/>
    <w:rsid w:val="00815DA8"/>
    <w:rsid w:val="008161C6"/>
    <w:rsid w:val="0081645F"/>
    <w:rsid w:val="008168DF"/>
    <w:rsid w:val="00817977"/>
    <w:rsid w:val="00817C74"/>
    <w:rsid w:val="008208B4"/>
    <w:rsid w:val="00821266"/>
    <w:rsid w:val="0082194D"/>
    <w:rsid w:val="008221F9"/>
    <w:rsid w:val="0082298F"/>
    <w:rsid w:val="00822EEF"/>
    <w:rsid w:val="008244E6"/>
    <w:rsid w:val="008246E2"/>
    <w:rsid w:val="00826380"/>
    <w:rsid w:val="0082658F"/>
    <w:rsid w:val="00826DD3"/>
    <w:rsid w:val="00826EF5"/>
    <w:rsid w:val="0082789D"/>
    <w:rsid w:val="00830432"/>
    <w:rsid w:val="00830781"/>
    <w:rsid w:val="008307E4"/>
    <w:rsid w:val="00830DB3"/>
    <w:rsid w:val="00831145"/>
    <w:rsid w:val="00831693"/>
    <w:rsid w:val="00832461"/>
    <w:rsid w:val="00832EB5"/>
    <w:rsid w:val="00833BA8"/>
    <w:rsid w:val="0083431A"/>
    <w:rsid w:val="00834B1E"/>
    <w:rsid w:val="00834EA6"/>
    <w:rsid w:val="0083533A"/>
    <w:rsid w:val="00835D7D"/>
    <w:rsid w:val="00835DD5"/>
    <w:rsid w:val="008361E1"/>
    <w:rsid w:val="00836C34"/>
    <w:rsid w:val="008373CD"/>
    <w:rsid w:val="00840029"/>
    <w:rsid w:val="0084007B"/>
    <w:rsid w:val="00840104"/>
    <w:rsid w:val="00840C1F"/>
    <w:rsid w:val="00840F84"/>
    <w:rsid w:val="00841843"/>
    <w:rsid w:val="00841C93"/>
    <w:rsid w:val="00841FC5"/>
    <w:rsid w:val="00842F0C"/>
    <w:rsid w:val="00843317"/>
    <w:rsid w:val="008434E9"/>
    <w:rsid w:val="00843F91"/>
    <w:rsid w:val="0084477A"/>
    <w:rsid w:val="00844782"/>
    <w:rsid w:val="00845709"/>
    <w:rsid w:val="008457C2"/>
    <w:rsid w:val="00846017"/>
    <w:rsid w:val="00846384"/>
    <w:rsid w:val="00846858"/>
    <w:rsid w:val="00846E18"/>
    <w:rsid w:val="00847D32"/>
    <w:rsid w:val="00847D99"/>
    <w:rsid w:val="008508A6"/>
    <w:rsid w:val="00850DB5"/>
    <w:rsid w:val="00850F15"/>
    <w:rsid w:val="0085141B"/>
    <w:rsid w:val="00852797"/>
    <w:rsid w:val="008543A8"/>
    <w:rsid w:val="008544EA"/>
    <w:rsid w:val="00855A99"/>
    <w:rsid w:val="00855CA1"/>
    <w:rsid w:val="00855D17"/>
    <w:rsid w:val="00855F6A"/>
    <w:rsid w:val="00856BD7"/>
    <w:rsid w:val="00857232"/>
    <w:rsid w:val="00857380"/>
    <w:rsid w:val="008576BD"/>
    <w:rsid w:val="00860463"/>
    <w:rsid w:val="00860523"/>
    <w:rsid w:val="00860DF3"/>
    <w:rsid w:val="00861CF6"/>
    <w:rsid w:val="00861D21"/>
    <w:rsid w:val="00862858"/>
    <w:rsid w:val="00862A2B"/>
    <w:rsid w:val="00863990"/>
    <w:rsid w:val="0086411F"/>
    <w:rsid w:val="0086535E"/>
    <w:rsid w:val="008656CD"/>
    <w:rsid w:val="00865950"/>
    <w:rsid w:val="008661CE"/>
    <w:rsid w:val="008662C9"/>
    <w:rsid w:val="00866905"/>
    <w:rsid w:val="00867322"/>
    <w:rsid w:val="00870715"/>
    <w:rsid w:val="008709C2"/>
    <w:rsid w:val="00870C78"/>
    <w:rsid w:val="00870D65"/>
    <w:rsid w:val="0087113F"/>
    <w:rsid w:val="0087183E"/>
    <w:rsid w:val="008718A9"/>
    <w:rsid w:val="00873373"/>
    <w:rsid w:val="008733DA"/>
    <w:rsid w:val="0087360C"/>
    <w:rsid w:val="0087444B"/>
    <w:rsid w:val="008756CB"/>
    <w:rsid w:val="00875BCB"/>
    <w:rsid w:val="00875EF8"/>
    <w:rsid w:val="00876352"/>
    <w:rsid w:val="008765CA"/>
    <w:rsid w:val="008765CD"/>
    <w:rsid w:val="008768DB"/>
    <w:rsid w:val="008773B7"/>
    <w:rsid w:val="00877CCA"/>
    <w:rsid w:val="00877EBC"/>
    <w:rsid w:val="008806B9"/>
    <w:rsid w:val="0088086F"/>
    <w:rsid w:val="00881FFD"/>
    <w:rsid w:val="00882A0B"/>
    <w:rsid w:val="00883B86"/>
    <w:rsid w:val="008841AF"/>
    <w:rsid w:val="00884808"/>
    <w:rsid w:val="008850E4"/>
    <w:rsid w:val="00885271"/>
    <w:rsid w:val="008852AB"/>
    <w:rsid w:val="008857AF"/>
    <w:rsid w:val="00885BDC"/>
    <w:rsid w:val="008868CE"/>
    <w:rsid w:val="00887824"/>
    <w:rsid w:val="0088783E"/>
    <w:rsid w:val="00887878"/>
    <w:rsid w:val="00887AD8"/>
    <w:rsid w:val="00887F1C"/>
    <w:rsid w:val="00887FBC"/>
    <w:rsid w:val="0089001C"/>
    <w:rsid w:val="00890146"/>
    <w:rsid w:val="00890B5E"/>
    <w:rsid w:val="0089263E"/>
    <w:rsid w:val="0089325D"/>
    <w:rsid w:val="00893388"/>
    <w:rsid w:val="008938C9"/>
    <w:rsid w:val="008939AB"/>
    <w:rsid w:val="00893A97"/>
    <w:rsid w:val="008958B2"/>
    <w:rsid w:val="0089601B"/>
    <w:rsid w:val="00896B9B"/>
    <w:rsid w:val="00896EBE"/>
    <w:rsid w:val="0089742F"/>
    <w:rsid w:val="008A10D1"/>
    <w:rsid w:val="008A12F5"/>
    <w:rsid w:val="008A149B"/>
    <w:rsid w:val="008A1831"/>
    <w:rsid w:val="008A2310"/>
    <w:rsid w:val="008A2801"/>
    <w:rsid w:val="008A2969"/>
    <w:rsid w:val="008A30E0"/>
    <w:rsid w:val="008A4118"/>
    <w:rsid w:val="008A54E0"/>
    <w:rsid w:val="008B0086"/>
    <w:rsid w:val="008B07CD"/>
    <w:rsid w:val="008B0A90"/>
    <w:rsid w:val="008B1587"/>
    <w:rsid w:val="008B1A4D"/>
    <w:rsid w:val="008B1B01"/>
    <w:rsid w:val="008B2159"/>
    <w:rsid w:val="008B24E6"/>
    <w:rsid w:val="008B2AC5"/>
    <w:rsid w:val="008B2FCD"/>
    <w:rsid w:val="008B3BCD"/>
    <w:rsid w:val="008B3E82"/>
    <w:rsid w:val="008B4445"/>
    <w:rsid w:val="008B6A3F"/>
    <w:rsid w:val="008B6A9F"/>
    <w:rsid w:val="008B6DF8"/>
    <w:rsid w:val="008B6F91"/>
    <w:rsid w:val="008B7A5E"/>
    <w:rsid w:val="008B7B19"/>
    <w:rsid w:val="008B7F1F"/>
    <w:rsid w:val="008C01A8"/>
    <w:rsid w:val="008C106C"/>
    <w:rsid w:val="008C10F1"/>
    <w:rsid w:val="008C1926"/>
    <w:rsid w:val="008C1E99"/>
    <w:rsid w:val="008C224C"/>
    <w:rsid w:val="008C2658"/>
    <w:rsid w:val="008C29EF"/>
    <w:rsid w:val="008C2BBE"/>
    <w:rsid w:val="008C2DC2"/>
    <w:rsid w:val="008C2F10"/>
    <w:rsid w:val="008C2F62"/>
    <w:rsid w:val="008C3034"/>
    <w:rsid w:val="008C310E"/>
    <w:rsid w:val="008C3565"/>
    <w:rsid w:val="008C3C75"/>
    <w:rsid w:val="008C3CEC"/>
    <w:rsid w:val="008C4623"/>
    <w:rsid w:val="008C4DFE"/>
    <w:rsid w:val="008C5CC1"/>
    <w:rsid w:val="008C5E68"/>
    <w:rsid w:val="008C67CB"/>
    <w:rsid w:val="008C67F1"/>
    <w:rsid w:val="008C77EB"/>
    <w:rsid w:val="008C7C14"/>
    <w:rsid w:val="008D040E"/>
    <w:rsid w:val="008D078E"/>
    <w:rsid w:val="008D1913"/>
    <w:rsid w:val="008D1C16"/>
    <w:rsid w:val="008D1F42"/>
    <w:rsid w:val="008D2193"/>
    <w:rsid w:val="008D2502"/>
    <w:rsid w:val="008D25EB"/>
    <w:rsid w:val="008D2D62"/>
    <w:rsid w:val="008D36E9"/>
    <w:rsid w:val="008D3DA8"/>
    <w:rsid w:val="008D5574"/>
    <w:rsid w:val="008D55A1"/>
    <w:rsid w:val="008D6660"/>
    <w:rsid w:val="008D66B6"/>
    <w:rsid w:val="008D6957"/>
    <w:rsid w:val="008D7302"/>
    <w:rsid w:val="008D760E"/>
    <w:rsid w:val="008E0085"/>
    <w:rsid w:val="008E0743"/>
    <w:rsid w:val="008E0B02"/>
    <w:rsid w:val="008E1E4B"/>
    <w:rsid w:val="008E2154"/>
    <w:rsid w:val="008E27D8"/>
    <w:rsid w:val="008E28BA"/>
    <w:rsid w:val="008E2AA6"/>
    <w:rsid w:val="008E311B"/>
    <w:rsid w:val="008E37BA"/>
    <w:rsid w:val="008E47A0"/>
    <w:rsid w:val="008E4BD2"/>
    <w:rsid w:val="008E51D8"/>
    <w:rsid w:val="008E5DBA"/>
    <w:rsid w:val="008E68CD"/>
    <w:rsid w:val="008E6A18"/>
    <w:rsid w:val="008E6B1E"/>
    <w:rsid w:val="008F046E"/>
    <w:rsid w:val="008F10DD"/>
    <w:rsid w:val="008F17F3"/>
    <w:rsid w:val="008F2789"/>
    <w:rsid w:val="008F2FE5"/>
    <w:rsid w:val="008F31FC"/>
    <w:rsid w:val="008F3F8C"/>
    <w:rsid w:val="008F4311"/>
    <w:rsid w:val="008F43E5"/>
    <w:rsid w:val="008F46E7"/>
    <w:rsid w:val="008F4ADA"/>
    <w:rsid w:val="008F61F0"/>
    <w:rsid w:val="008F63C9"/>
    <w:rsid w:val="008F6F0B"/>
    <w:rsid w:val="009006F1"/>
    <w:rsid w:val="00900835"/>
    <w:rsid w:val="009008DF"/>
    <w:rsid w:val="0090090A"/>
    <w:rsid w:val="009011DD"/>
    <w:rsid w:val="00901842"/>
    <w:rsid w:val="00901C99"/>
    <w:rsid w:val="00902132"/>
    <w:rsid w:val="0090271F"/>
    <w:rsid w:val="00902FCD"/>
    <w:rsid w:val="00902FDE"/>
    <w:rsid w:val="009032E6"/>
    <w:rsid w:val="00903F27"/>
    <w:rsid w:val="009044FE"/>
    <w:rsid w:val="00904635"/>
    <w:rsid w:val="00907BA7"/>
    <w:rsid w:val="00910059"/>
    <w:rsid w:val="00910345"/>
    <w:rsid w:val="0091064E"/>
    <w:rsid w:val="00910D0B"/>
    <w:rsid w:val="009114ED"/>
    <w:rsid w:val="00911F87"/>
    <w:rsid w:val="00911FC5"/>
    <w:rsid w:val="0091258C"/>
    <w:rsid w:val="00912835"/>
    <w:rsid w:val="00912B73"/>
    <w:rsid w:val="00912FD4"/>
    <w:rsid w:val="00913B8F"/>
    <w:rsid w:val="00914994"/>
    <w:rsid w:val="00914A8D"/>
    <w:rsid w:val="00914BEE"/>
    <w:rsid w:val="00914C99"/>
    <w:rsid w:val="0091576B"/>
    <w:rsid w:val="00915CCA"/>
    <w:rsid w:val="00915E47"/>
    <w:rsid w:val="00915FF2"/>
    <w:rsid w:val="009160C4"/>
    <w:rsid w:val="009166DD"/>
    <w:rsid w:val="009175D3"/>
    <w:rsid w:val="009175D6"/>
    <w:rsid w:val="009200E7"/>
    <w:rsid w:val="0092223A"/>
    <w:rsid w:val="00922C0C"/>
    <w:rsid w:val="00922F4B"/>
    <w:rsid w:val="0092347A"/>
    <w:rsid w:val="00923957"/>
    <w:rsid w:val="00924B97"/>
    <w:rsid w:val="00924D4C"/>
    <w:rsid w:val="0092521A"/>
    <w:rsid w:val="00925512"/>
    <w:rsid w:val="00926876"/>
    <w:rsid w:val="00926BC8"/>
    <w:rsid w:val="00927D1D"/>
    <w:rsid w:val="00927D31"/>
    <w:rsid w:val="00931A10"/>
    <w:rsid w:val="009324FF"/>
    <w:rsid w:val="00933C26"/>
    <w:rsid w:val="00933D16"/>
    <w:rsid w:val="00933E40"/>
    <w:rsid w:val="009345A2"/>
    <w:rsid w:val="009349A7"/>
    <w:rsid w:val="00936981"/>
    <w:rsid w:val="00936B26"/>
    <w:rsid w:val="00936F39"/>
    <w:rsid w:val="00937D97"/>
    <w:rsid w:val="00941E10"/>
    <w:rsid w:val="009438FA"/>
    <w:rsid w:val="00943EC0"/>
    <w:rsid w:val="00944A58"/>
    <w:rsid w:val="00944F4B"/>
    <w:rsid w:val="00944FE9"/>
    <w:rsid w:val="00945A9A"/>
    <w:rsid w:val="009473DA"/>
    <w:rsid w:val="00947640"/>
    <w:rsid w:val="00947967"/>
    <w:rsid w:val="00947F5F"/>
    <w:rsid w:val="00951434"/>
    <w:rsid w:val="00951A27"/>
    <w:rsid w:val="009528D9"/>
    <w:rsid w:val="00952A2B"/>
    <w:rsid w:val="009536EA"/>
    <w:rsid w:val="00953783"/>
    <w:rsid w:val="00953AB5"/>
    <w:rsid w:val="009540CF"/>
    <w:rsid w:val="00955047"/>
    <w:rsid w:val="00955201"/>
    <w:rsid w:val="00955750"/>
    <w:rsid w:val="0095601C"/>
    <w:rsid w:val="00956322"/>
    <w:rsid w:val="009569AA"/>
    <w:rsid w:val="00956A05"/>
    <w:rsid w:val="0095716E"/>
    <w:rsid w:val="0095767D"/>
    <w:rsid w:val="0095783A"/>
    <w:rsid w:val="00957C5D"/>
    <w:rsid w:val="00957F7A"/>
    <w:rsid w:val="00960BE7"/>
    <w:rsid w:val="009616E5"/>
    <w:rsid w:val="0096170F"/>
    <w:rsid w:val="0096196D"/>
    <w:rsid w:val="00962576"/>
    <w:rsid w:val="00963905"/>
    <w:rsid w:val="00964023"/>
    <w:rsid w:val="00964550"/>
    <w:rsid w:val="00964987"/>
    <w:rsid w:val="00964E99"/>
    <w:rsid w:val="00965200"/>
    <w:rsid w:val="00965574"/>
    <w:rsid w:val="009656BE"/>
    <w:rsid w:val="009658E8"/>
    <w:rsid w:val="00965DFB"/>
    <w:rsid w:val="009668B3"/>
    <w:rsid w:val="009668D8"/>
    <w:rsid w:val="0096695C"/>
    <w:rsid w:val="00966C81"/>
    <w:rsid w:val="00966F84"/>
    <w:rsid w:val="00967337"/>
    <w:rsid w:val="00967AB3"/>
    <w:rsid w:val="009703D5"/>
    <w:rsid w:val="00970C20"/>
    <w:rsid w:val="009710C0"/>
    <w:rsid w:val="00971318"/>
    <w:rsid w:val="00971471"/>
    <w:rsid w:val="0097211D"/>
    <w:rsid w:val="00975099"/>
    <w:rsid w:val="00975607"/>
    <w:rsid w:val="009765A2"/>
    <w:rsid w:val="00976E7C"/>
    <w:rsid w:val="00976FC4"/>
    <w:rsid w:val="00980A8E"/>
    <w:rsid w:val="00980B01"/>
    <w:rsid w:val="009817C9"/>
    <w:rsid w:val="00981BF3"/>
    <w:rsid w:val="00982160"/>
    <w:rsid w:val="0098226E"/>
    <w:rsid w:val="00982AF1"/>
    <w:rsid w:val="00983702"/>
    <w:rsid w:val="009849C2"/>
    <w:rsid w:val="00984D24"/>
    <w:rsid w:val="009858EB"/>
    <w:rsid w:val="0098615B"/>
    <w:rsid w:val="00986C28"/>
    <w:rsid w:val="0098712B"/>
    <w:rsid w:val="00987A21"/>
    <w:rsid w:val="009901F9"/>
    <w:rsid w:val="009909C5"/>
    <w:rsid w:val="00990A5F"/>
    <w:rsid w:val="00992518"/>
    <w:rsid w:val="00992AE8"/>
    <w:rsid w:val="0099305D"/>
    <w:rsid w:val="00993EC9"/>
    <w:rsid w:val="00994187"/>
    <w:rsid w:val="00994DC2"/>
    <w:rsid w:val="00994FEA"/>
    <w:rsid w:val="00996478"/>
    <w:rsid w:val="009964B1"/>
    <w:rsid w:val="0099725E"/>
    <w:rsid w:val="00997325"/>
    <w:rsid w:val="009973E2"/>
    <w:rsid w:val="009975F2"/>
    <w:rsid w:val="009977A5"/>
    <w:rsid w:val="009A0828"/>
    <w:rsid w:val="009A0ABE"/>
    <w:rsid w:val="009A1556"/>
    <w:rsid w:val="009A21B9"/>
    <w:rsid w:val="009A2B1B"/>
    <w:rsid w:val="009A2CB8"/>
    <w:rsid w:val="009A3F47"/>
    <w:rsid w:val="009A4307"/>
    <w:rsid w:val="009A66A9"/>
    <w:rsid w:val="009A69C9"/>
    <w:rsid w:val="009A7AE8"/>
    <w:rsid w:val="009B0046"/>
    <w:rsid w:val="009B05ED"/>
    <w:rsid w:val="009B0D3B"/>
    <w:rsid w:val="009B19C2"/>
    <w:rsid w:val="009B1AD9"/>
    <w:rsid w:val="009B1C3E"/>
    <w:rsid w:val="009B23E4"/>
    <w:rsid w:val="009B291B"/>
    <w:rsid w:val="009B2B9C"/>
    <w:rsid w:val="009B372B"/>
    <w:rsid w:val="009B3754"/>
    <w:rsid w:val="009B4D3B"/>
    <w:rsid w:val="009B4E77"/>
    <w:rsid w:val="009B50E4"/>
    <w:rsid w:val="009B54B5"/>
    <w:rsid w:val="009B56A4"/>
    <w:rsid w:val="009B639E"/>
    <w:rsid w:val="009B649A"/>
    <w:rsid w:val="009B6B9E"/>
    <w:rsid w:val="009B709B"/>
    <w:rsid w:val="009B77CC"/>
    <w:rsid w:val="009B7806"/>
    <w:rsid w:val="009C0CF1"/>
    <w:rsid w:val="009C1440"/>
    <w:rsid w:val="009C1A7E"/>
    <w:rsid w:val="009C1A8E"/>
    <w:rsid w:val="009C1D9D"/>
    <w:rsid w:val="009C1DD2"/>
    <w:rsid w:val="009C2107"/>
    <w:rsid w:val="009C213A"/>
    <w:rsid w:val="009C2A3F"/>
    <w:rsid w:val="009C2F02"/>
    <w:rsid w:val="009C3264"/>
    <w:rsid w:val="009C33EC"/>
    <w:rsid w:val="009C4018"/>
    <w:rsid w:val="009C49DB"/>
    <w:rsid w:val="009C5D9E"/>
    <w:rsid w:val="009C78E1"/>
    <w:rsid w:val="009C7926"/>
    <w:rsid w:val="009D06F6"/>
    <w:rsid w:val="009D0B55"/>
    <w:rsid w:val="009D0E8E"/>
    <w:rsid w:val="009D1A83"/>
    <w:rsid w:val="009D1B46"/>
    <w:rsid w:val="009D26EF"/>
    <w:rsid w:val="009D27C4"/>
    <w:rsid w:val="009D2C3E"/>
    <w:rsid w:val="009D2DA3"/>
    <w:rsid w:val="009D32DF"/>
    <w:rsid w:val="009D34F1"/>
    <w:rsid w:val="009D35E2"/>
    <w:rsid w:val="009D3BD6"/>
    <w:rsid w:val="009D47C4"/>
    <w:rsid w:val="009D50D3"/>
    <w:rsid w:val="009D5EB3"/>
    <w:rsid w:val="009D614B"/>
    <w:rsid w:val="009D6480"/>
    <w:rsid w:val="009D6D36"/>
    <w:rsid w:val="009D7568"/>
    <w:rsid w:val="009D7A89"/>
    <w:rsid w:val="009D7AC6"/>
    <w:rsid w:val="009E0625"/>
    <w:rsid w:val="009E1BB9"/>
    <w:rsid w:val="009E2261"/>
    <w:rsid w:val="009E2983"/>
    <w:rsid w:val="009E3034"/>
    <w:rsid w:val="009E53B3"/>
    <w:rsid w:val="009E549F"/>
    <w:rsid w:val="009E5DD3"/>
    <w:rsid w:val="009E6327"/>
    <w:rsid w:val="009E6957"/>
    <w:rsid w:val="009E74D2"/>
    <w:rsid w:val="009F0B5D"/>
    <w:rsid w:val="009F0CAE"/>
    <w:rsid w:val="009F1881"/>
    <w:rsid w:val="009F230F"/>
    <w:rsid w:val="009F28A8"/>
    <w:rsid w:val="009F2B18"/>
    <w:rsid w:val="009F3106"/>
    <w:rsid w:val="009F3394"/>
    <w:rsid w:val="009F473E"/>
    <w:rsid w:val="009F4A35"/>
    <w:rsid w:val="009F4B36"/>
    <w:rsid w:val="009F568C"/>
    <w:rsid w:val="009F682A"/>
    <w:rsid w:val="009F6953"/>
    <w:rsid w:val="009F7090"/>
    <w:rsid w:val="009F731F"/>
    <w:rsid w:val="009F74DB"/>
    <w:rsid w:val="009F77D0"/>
    <w:rsid w:val="00A00EC0"/>
    <w:rsid w:val="00A01547"/>
    <w:rsid w:val="00A022BE"/>
    <w:rsid w:val="00A02FB8"/>
    <w:rsid w:val="00A047F3"/>
    <w:rsid w:val="00A05FA4"/>
    <w:rsid w:val="00A06B2A"/>
    <w:rsid w:val="00A077F0"/>
    <w:rsid w:val="00A07F95"/>
    <w:rsid w:val="00A1148D"/>
    <w:rsid w:val="00A1303B"/>
    <w:rsid w:val="00A13D21"/>
    <w:rsid w:val="00A15781"/>
    <w:rsid w:val="00A17331"/>
    <w:rsid w:val="00A2028C"/>
    <w:rsid w:val="00A20297"/>
    <w:rsid w:val="00A219F6"/>
    <w:rsid w:val="00A228BF"/>
    <w:rsid w:val="00A232AA"/>
    <w:rsid w:val="00A23BD3"/>
    <w:rsid w:val="00A23C2E"/>
    <w:rsid w:val="00A24468"/>
    <w:rsid w:val="00A2478F"/>
    <w:rsid w:val="00A24C95"/>
    <w:rsid w:val="00A252A0"/>
    <w:rsid w:val="00A2599A"/>
    <w:rsid w:val="00A26094"/>
    <w:rsid w:val="00A26CF9"/>
    <w:rsid w:val="00A27A1C"/>
    <w:rsid w:val="00A27C38"/>
    <w:rsid w:val="00A301BF"/>
    <w:rsid w:val="00A302B2"/>
    <w:rsid w:val="00A3033A"/>
    <w:rsid w:val="00A30A8A"/>
    <w:rsid w:val="00A30E37"/>
    <w:rsid w:val="00A30EE4"/>
    <w:rsid w:val="00A3268C"/>
    <w:rsid w:val="00A32DD5"/>
    <w:rsid w:val="00A331B4"/>
    <w:rsid w:val="00A34205"/>
    <w:rsid w:val="00A343DC"/>
    <w:rsid w:val="00A3484E"/>
    <w:rsid w:val="00A34922"/>
    <w:rsid w:val="00A356D3"/>
    <w:rsid w:val="00A35710"/>
    <w:rsid w:val="00A35CE5"/>
    <w:rsid w:val="00A36A88"/>
    <w:rsid w:val="00A36ADA"/>
    <w:rsid w:val="00A36F0A"/>
    <w:rsid w:val="00A37102"/>
    <w:rsid w:val="00A37315"/>
    <w:rsid w:val="00A3756A"/>
    <w:rsid w:val="00A3764B"/>
    <w:rsid w:val="00A37A3A"/>
    <w:rsid w:val="00A37C10"/>
    <w:rsid w:val="00A37CA4"/>
    <w:rsid w:val="00A37D1C"/>
    <w:rsid w:val="00A400ED"/>
    <w:rsid w:val="00A419E4"/>
    <w:rsid w:val="00A42907"/>
    <w:rsid w:val="00A430B3"/>
    <w:rsid w:val="00A437A8"/>
    <w:rsid w:val="00A438D8"/>
    <w:rsid w:val="00A44710"/>
    <w:rsid w:val="00A44BD9"/>
    <w:rsid w:val="00A4541C"/>
    <w:rsid w:val="00A45821"/>
    <w:rsid w:val="00A45A3D"/>
    <w:rsid w:val="00A4659A"/>
    <w:rsid w:val="00A467F5"/>
    <w:rsid w:val="00A46BA8"/>
    <w:rsid w:val="00A47073"/>
    <w:rsid w:val="00A473F5"/>
    <w:rsid w:val="00A5123D"/>
    <w:rsid w:val="00A512AF"/>
    <w:rsid w:val="00A51F9D"/>
    <w:rsid w:val="00A5290A"/>
    <w:rsid w:val="00A53275"/>
    <w:rsid w:val="00A5361B"/>
    <w:rsid w:val="00A53941"/>
    <w:rsid w:val="00A53F61"/>
    <w:rsid w:val="00A5416A"/>
    <w:rsid w:val="00A5422A"/>
    <w:rsid w:val="00A546CC"/>
    <w:rsid w:val="00A54794"/>
    <w:rsid w:val="00A547DF"/>
    <w:rsid w:val="00A548A2"/>
    <w:rsid w:val="00A55290"/>
    <w:rsid w:val="00A555B3"/>
    <w:rsid w:val="00A55D62"/>
    <w:rsid w:val="00A55DF5"/>
    <w:rsid w:val="00A55E6A"/>
    <w:rsid w:val="00A561D0"/>
    <w:rsid w:val="00A56725"/>
    <w:rsid w:val="00A56D3F"/>
    <w:rsid w:val="00A56F15"/>
    <w:rsid w:val="00A6003D"/>
    <w:rsid w:val="00A605FC"/>
    <w:rsid w:val="00A60809"/>
    <w:rsid w:val="00A61D8A"/>
    <w:rsid w:val="00A61DCF"/>
    <w:rsid w:val="00A628AB"/>
    <w:rsid w:val="00A62A2F"/>
    <w:rsid w:val="00A62E63"/>
    <w:rsid w:val="00A62F1C"/>
    <w:rsid w:val="00A639F4"/>
    <w:rsid w:val="00A6522F"/>
    <w:rsid w:val="00A65364"/>
    <w:rsid w:val="00A65427"/>
    <w:rsid w:val="00A65ECF"/>
    <w:rsid w:val="00A6605A"/>
    <w:rsid w:val="00A666C0"/>
    <w:rsid w:val="00A669B5"/>
    <w:rsid w:val="00A67E17"/>
    <w:rsid w:val="00A707C9"/>
    <w:rsid w:val="00A719C3"/>
    <w:rsid w:val="00A72C0C"/>
    <w:rsid w:val="00A72D41"/>
    <w:rsid w:val="00A743D5"/>
    <w:rsid w:val="00A74A92"/>
    <w:rsid w:val="00A74EA4"/>
    <w:rsid w:val="00A761E0"/>
    <w:rsid w:val="00A76A3C"/>
    <w:rsid w:val="00A772D1"/>
    <w:rsid w:val="00A773E4"/>
    <w:rsid w:val="00A77C94"/>
    <w:rsid w:val="00A80012"/>
    <w:rsid w:val="00A80B1B"/>
    <w:rsid w:val="00A80B9A"/>
    <w:rsid w:val="00A81A32"/>
    <w:rsid w:val="00A81C92"/>
    <w:rsid w:val="00A8216E"/>
    <w:rsid w:val="00A822E1"/>
    <w:rsid w:val="00A82F3C"/>
    <w:rsid w:val="00A835BD"/>
    <w:rsid w:val="00A83C3E"/>
    <w:rsid w:val="00A851A8"/>
    <w:rsid w:val="00A857FC"/>
    <w:rsid w:val="00A85DCF"/>
    <w:rsid w:val="00A86B50"/>
    <w:rsid w:val="00A87915"/>
    <w:rsid w:val="00A9078A"/>
    <w:rsid w:val="00A9174E"/>
    <w:rsid w:val="00A91BD5"/>
    <w:rsid w:val="00A94124"/>
    <w:rsid w:val="00A951B3"/>
    <w:rsid w:val="00A95305"/>
    <w:rsid w:val="00A95807"/>
    <w:rsid w:val="00A95B93"/>
    <w:rsid w:val="00A97A01"/>
    <w:rsid w:val="00A97B15"/>
    <w:rsid w:val="00AA1FB3"/>
    <w:rsid w:val="00AA213D"/>
    <w:rsid w:val="00AA21D1"/>
    <w:rsid w:val="00AA2BDE"/>
    <w:rsid w:val="00AA2E0A"/>
    <w:rsid w:val="00AA30A4"/>
    <w:rsid w:val="00AA3263"/>
    <w:rsid w:val="00AA33E2"/>
    <w:rsid w:val="00AA3E15"/>
    <w:rsid w:val="00AA401B"/>
    <w:rsid w:val="00AA426A"/>
    <w:rsid w:val="00AA42D5"/>
    <w:rsid w:val="00AA4730"/>
    <w:rsid w:val="00AA4ED7"/>
    <w:rsid w:val="00AA5ED0"/>
    <w:rsid w:val="00AA6584"/>
    <w:rsid w:val="00AA6920"/>
    <w:rsid w:val="00AB0D97"/>
    <w:rsid w:val="00AB12C1"/>
    <w:rsid w:val="00AB1B3D"/>
    <w:rsid w:val="00AB1BB6"/>
    <w:rsid w:val="00AB29A2"/>
    <w:rsid w:val="00AB2AA4"/>
    <w:rsid w:val="00AB2FAB"/>
    <w:rsid w:val="00AB30C4"/>
    <w:rsid w:val="00AB39AB"/>
    <w:rsid w:val="00AB3ACF"/>
    <w:rsid w:val="00AB3C86"/>
    <w:rsid w:val="00AB4040"/>
    <w:rsid w:val="00AB5C14"/>
    <w:rsid w:val="00AB5F04"/>
    <w:rsid w:val="00AB6AB4"/>
    <w:rsid w:val="00AB777D"/>
    <w:rsid w:val="00AC04A3"/>
    <w:rsid w:val="00AC05FF"/>
    <w:rsid w:val="00AC0CE7"/>
    <w:rsid w:val="00AC1100"/>
    <w:rsid w:val="00AC17E8"/>
    <w:rsid w:val="00AC1EE7"/>
    <w:rsid w:val="00AC2E45"/>
    <w:rsid w:val="00AC30AF"/>
    <w:rsid w:val="00AC31DC"/>
    <w:rsid w:val="00AC333F"/>
    <w:rsid w:val="00AC360D"/>
    <w:rsid w:val="00AC36B2"/>
    <w:rsid w:val="00AC3954"/>
    <w:rsid w:val="00AC3BBF"/>
    <w:rsid w:val="00AC3C97"/>
    <w:rsid w:val="00AC5310"/>
    <w:rsid w:val="00AC54DD"/>
    <w:rsid w:val="00AC585C"/>
    <w:rsid w:val="00AC5CB3"/>
    <w:rsid w:val="00AC674E"/>
    <w:rsid w:val="00AC7FA9"/>
    <w:rsid w:val="00AD01B1"/>
    <w:rsid w:val="00AD0429"/>
    <w:rsid w:val="00AD08DC"/>
    <w:rsid w:val="00AD1925"/>
    <w:rsid w:val="00AD1D96"/>
    <w:rsid w:val="00AD280A"/>
    <w:rsid w:val="00AD2E71"/>
    <w:rsid w:val="00AD3567"/>
    <w:rsid w:val="00AD35DE"/>
    <w:rsid w:val="00AD36A7"/>
    <w:rsid w:val="00AD3901"/>
    <w:rsid w:val="00AD465C"/>
    <w:rsid w:val="00AD47E2"/>
    <w:rsid w:val="00AD4C5D"/>
    <w:rsid w:val="00AD6975"/>
    <w:rsid w:val="00AD6A14"/>
    <w:rsid w:val="00AD7245"/>
    <w:rsid w:val="00AD7271"/>
    <w:rsid w:val="00AD76CE"/>
    <w:rsid w:val="00AD7EF5"/>
    <w:rsid w:val="00AE0551"/>
    <w:rsid w:val="00AE067D"/>
    <w:rsid w:val="00AE1609"/>
    <w:rsid w:val="00AE1EE7"/>
    <w:rsid w:val="00AE210B"/>
    <w:rsid w:val="00AE261E"/>
    <w:rsid w:val="00AE2710"/>
    <w:rsid w:val="00AE3811"/>
    <w:rsid w:val="00AE4152"/>
    <w:rsid w:val="00AE4915"/>
    <w:rsid w:val="00AE49D0"/>
    <w:rsid w:val="00AE4D03"/>
    <w:rsid w:val="00AE5A3E"/>
    <w:rsid w:val="00AE5CA8"/>
    <w:rsid w:val="00AE6395"/>
    <w:rsid w:val="00AE6613"/>
    <w:rsid w:val="00AE7588"/>
    <w:rsid w:val="00AE7738"/>
    <w:rsid w:val="00AE7F10"/>
    <w:rsid w:val="00AF08F7"/>
    <w:rsid w:val="00AF0982"/>
    <w:rsid w:val="00AF0FFC"/>
    <w:rsid w:val="00AF1181"/>
    <w:rsid w:val="00AF1A45"/>
    <w:rsid w:val="00AF1BA2"/>
    <w:rsid w:val="00AF1C02"/>
    <w:rsid w:val="00AF2F79"/>
    <w:rsid w:val="00AF4425"/>
    <w:rsid w:val="00AF4653"/>
    <w:rsid w:val="00AF57F8"/>
    <w:rsid w:val="00AF66D6"/>
    <w:rsid w:val="00AF67CC"/>
    <w:rsid w:val="00AF6AA2"/>
    <w:rsid w:val="00AF798D"/>
    <w:rsid w:val="00AF7DB7"/>
    <w:rsid w:val="00B00392"/>
    <w:rsid w:val="00B004E8"/>
    <w:rsid w:val="00B009F9"/>
    <w:rsid w:val="00B015C7"/>
    <w:rsid w:val="00B05384"/>
    <w:rsid w:val="00B05387"/>
    <w:rsid w:val="00B0542E"/>
    <w:rsid w:val="00B05551"/>
    <w:rsid w:val="00B05ACF"/>
    <w:rsid w:val="00B06961"/>
    <w:rsid w:val="00B0777A"/>
    <w:rsid w:val="00B105CB"/>
    <w:rsid w:val="00B10AB0"/>
    <w:rsid w:val="00B118BA"/>
    <w:rsid w:val="00B1192C"/>
    <w:rsid w:val="00B1197D"/>
    <w:rsid w:val="00B11CDE"/>
    <w:rsid w:val="00B13076"/>
    <w:rsid w:val="00B1344E"/>
    <w:rsid w:val="00B13940"/>
    <w:rsid w:val="00B13D85"/>
    <w:rsid w:val="00B13E97"/>
    <w:rsid w:val="00B14BA5"/>
    <w:rsid w:val="00B14BAD"/>
    <w:rsid w:val="00B14C0E"/>
    <w:rsid w:val="00B14CE5"/>
    <w:rsid w:val="00B16146"/>
    <w:rsid w:val="00B163C0"/>
    <w:rsid w:val="00B16C9F"/>
    <w:rsid w:val="00B17707"/>
    <w:rsid w:val="00B200EC"/>
    <w:rsid w:val="00B201E2"/>
    <w:rsid w:val="00B20B54"/>
    <w:rsid w:val="00B21126"/>
    <w:rsid w:val="00B22126"/>
    <w:rsid w:val="00B22442"/>
    <w:rsid w:val="00B22EAB"/>
    <w:rsid w:val="00B22EF4"/>
    <w:rsid w:val="00B2323D"/>
    <w:rsid w:val="00B2379D"/>
    <w:rsid w:val="00B24628"/>
    <w:rsid w:val="00B2539D"/>
    <w:rsid w:val="00B2586A"/>
    <w:rsid w:val="00B25C17"/>
    <w:rsid w:val="00B26556"/>
    <w:rsid w:val="00B266A6"/>
    <w:rsid w:val="00B2680B"/>
    <w:rsid w:val="00B2712B"/>
    <w:rsid w:val="00B27A2B"/>
    <w:rsid w:val="00B30130"/>
    <w:rsid w:val="00B30C19"/>
    <w:rsid w:val="00B30C40"/>
    <w:rsid w:val="00B3187D"/>
    <w:rsid w:val="00B31B1C"/>
    <w:rsid w:val="00B31D63"/>
    <w:rsid w:val="00B324BF"/>
    <w:rsid w:val="00B32B17"/>
    <w:rsid w:val="00B32F76"/>
    <w:rsid w:val="00B33D12"/>
    <w:rsid w:val="00B33DB2"/>
    <w:rsid w:val="00B33F68"/>
    <w:rsid w:val="00B34283"/>
    <w:rsid w:val="00B34A2E"/>
    <w:rsid w:val="00B37100"/>
    <w:rsid w:val="00B37184"/>
    <w:rsid w:val="00B40EB1"/>
    <w:rsid w:val="00B4237F"/>
    <w:rsid w:val="00B42A0E"/>
    <w:rsid w:val="00B4304A"/>
    <w:rsid w:val="00B43305"/>
    <w:rsid w:val="00B43341"/>
    <w:rsid w:val="00B443E4"/>
    <w:rsid w:val="00B45E00"/>
    <w:rsid w:val="00B46756"/>
    <w:rsid w:val="00B46AD9"/>
    <w:rsid w:val="00B46D37"/>
    <w:rsid w:val="00B47D67"/>
    <w:rsid w:val="00B50936"/>
    <w:rsid w:val="00B50FEA"/>
    <w:rsid w:val="00B5130F"/>
    <w:rsid w:val="00B513B7"/>
    <w:rsid w:val="00B5148C"/>
    <w:rsid w:val="00B51C6E"/>
    <w:rsid w:val="00B51DB2"/>
    <w:rsid w:val="00B52323"/>
    <w:rsid w:val="00B540AD"/>
    <w:rsid w:val="00B54138"/>
    <w:rsid w:val="00B54727"/>
    <w:rsid w:val="00B5484D"/>
    <w:rsid w:val="00B54C58"/>
    <w:rsid w:val="00B55851"/>
    <w:rsid w:val="00B55C48"/>
    <w:rsid w:val="00B55DB9"/>
    <w:rsid w:val="00B560C0"/>
    <w:rsid w:val="00B563EA"/>
    <w:rsid w:val="00B56938"/>
    <w:rsid w:val="00B56CDF"/>
    <w:rsid w:val="00B57078"/>
    <w:rsid w:val="00B57226"/>
    <w:rsid w:val="00B60E51"/>
    <w:rsid w:val="00B61358"/>
    <w:rsid w:val="00B61496"/>
    <w:rsid w:val="00B61908"/>
    <w:rsid w:val="00B62769"/>
    <w:rsid w:val="00B62E42"/>
    <w:rsid w:val="00B62E4C"/>
    <w:rsid w:val="00B62F11"/>
    <w:rsid w:val="00B63A54"/>
    <w:rsid w:val="00B63FF7"/>
    <w:rsid w:val="00B6574C"/>
    <w:rsid w:val="00B65F4E"/>
    <w:rsid w:val="00B66246"/>
    <w:rsid w:val="00B662DB"/>
    <w:rsid w:val="00B668D7"/>
    <w:rsid w:val="00B66A18"/>
    <w:rsid w:val="00B67927"/>
    <w:rsid w:val="00B7093F"/>
    <w:rsid w:val="00B70BD8"/>
    <w:rsid w:val="00B71187"/>
    <w:rsid w:val="00B7131B"/>
    <w:rsid w:val="00B72A5F"/>
    <w:rsid w:val="00B73579"/>
    <w:rsid w:val="00B7376F"/>
    <w:rsid w:val="00B73D47"/>
    <w:rsid w:val="00B73E34"/>
    <w:rsid w:val="00B73EEB"/>
    <w:rsid w:val="00B74307"/>
    <w:rsid w:val="00B7471E"/>
    <w:rsid w:val="00B7686E"/>
    <w:rsid w:val="00B76D72"/>
    <w:rsid w:val="00B77279"/>
    <w:rsid w:val="00B776FF"/>
    <w:rsid w:val="00B777DD"/>
    <w:rsid w:val="00B7781C"/>
    <w:rsid w:val="00B77D18"/>
    <w:rsid w:val="00B823BD"/>
    <w:rsid w:val="00B82D5C"/>
    <w:rsid w:val="00B8313A"/>
    <w:rsid w:val="00B83CC9"/>
    <w:rsid w:val="00B83F1A"/>
    <w:rsid w:val="00B8449D"/>
    <w:rsid w:val="00B848DB"/>
    <w:rsid w:val="00B85360"/>
    <w:rsid w:val="00B8542B"/>
    <w:rsid w:val="00B85B34"/>
    <w:rsid w:val="00B85CB2"/>
    <w:rsid w:val="00B86445"/>
    <w:rsid w:val="00B86C8D"/>
    <w:rsid w:val="00B871EC"/>
    <w:rsid w:val="00B872F7"/>
    <w:rsid w:val="00B8779F"/>
    <w:rsid w:val="00B90799"/>
    <w:rsid w:val="00B90892"/>
    <w:rsid w:val="00B90FB6"/>
    <w:rsid w:val="00B91DCF"/>
    <w:rsid w:val="00B92739"/>
    <w:rsid w:val="00B92821"/>
    <w:rsid w:val="00B93503"/>
    <w:rsid w:val="00B947E8"/>
    <w:rsid w:val="00B95918"/>
    <w:rsid w:val="00B95D9E"/>
    <w:rsid w:val="00B9648C"/>
    <w:rsid w:val="00B96491"/>
    <w:rsid w:val="00B9662F"/>
    <w:rsid w:val="00B968AC"/>
    <w:rsid w:val="00B9710B"/>
    <w:rsid w:val="00B97131"/>
    <w:rsid w:val="00B97215"/>
    <w:rsid w:val="00B97A28"/>
    <w:rsid w:val="00BA016C"/>
    <w:rsid w:val="00BA06BF"/>
    <w:rsid w:val="00BA1355"/>
    <w:rsid w:val="00BA31E8"/>
    <w:rsid w:val="00BA46F9"/>
    <w:rsid w:val="00BA4E53"/>
    <w:rsid w:val="00BA55E0"/>
    <w:rsid w:val="00BA5BE0"/>
    <w:rsid w:val="00BA6795"/>
    <w:rsid w:val="00BA67BD"/>
    <w:rsid w:val="00BA6AB6"/>
    <w:rsid w:val="00BA6BCD"/>
    <w:rsid w:val="00BA6BD4"/>
    <w:rsid w:val="00BA6C7A"/>
    <w:rsid w:val="00BA6CA5"/>
    <w:rsid w:val="00BA760E"/>
    <w:rsid w:val="00BA7BBC"/>
    <w:rsid w:val="00BB04B0"/>
    <w:rsid w:val="00BB05E1"/>
    <w:rsid w:val="00BB17D1"/>
    <w:rsid w:val="00BB1D67"/>
    <w:rsid w:val="00BB3752"/>
    <w:rsid w:val="00BB3AC1"/>
    <w:rsid w:val="00BB3DA0"/>
    <w:rsid w:val="00BB4630"/>
    <w:rsid w:val="00BB5385"/>
    <w:rsid w:val="00BB55CB"/>
    <w:rsid w:val="00BB57D3"/>
    <w:rsid w:val="00BB5A07"/>
    <w:rsid w:val="00BB5F4B"/>
    <w:rsid w:val="00BB6688"/>
    <w:rsid w:val="00BB66D5"/>
    <w:rsid w:val="00BB6CDF"/>
    <w:rsid w:val="00BB72F6"/>
    <w:rsid w:val="00BC07C5"/>
    <w:rsid w:val="00BC0E45"/>
    <w:rsid w:val="00BC1FEF"/>
    <w:rsid w:val="00BC23E8"/>
    <w:rsid w:val="00BC26D4"/>
    <w:rsid w:val="00BC2CEF"/>
    <w:rsid w:val="00BC35ED"/>
    <w:rsid w:val="00BC4AB0"/>
    <w:rsid w:val="00BC4D6F"/>
    <w:rsid w:val="00BC54F7"/>
    <w:rsid w:val="00BC632A"/>
    <w:rsid w:val="00BC7525"/>
    <w:rsid w:val="00BC7B75"/>
    <w:rsid w:val="00BC7DC2"/>
    <w:rsid w:val="00BD196D"/>
    <w:rsid w:val="00BD1A4A"/>
    <w:rsid w:val="00BD2766"/>
    <w:rsid w:val="00BD35AF"/>
    <w:rsid w:val="00BD41C2"/>
    <w:rsid w:val="00BD452E"/>
    <w:rsid w:val="00BD4652"/>
    <w:rsid w:val="00BD4AB3"/>
    <w:rsid w:val="00BD4D79"/>
    <w:rsid w:val="00BD5539"/>
    <w:rsid w:val="00BD5FE4"/>
    <w:rsid w:val="00BD6112"/>
    <w:rsid w:val="00BD64F1"/>
    <w:rsid w:val="00BD6EC9"/>
    <w:rsid w:val="00BD6FFC"/>
    <w:rsid w:val="00BD7C93"/>
    <w:rsid w:val="00BD7FE9"/>
    <w:rsid w:val="00BE0813"/>
    <w:rsid w:val="00BE0BCF"/>
    <w:rsid w:val="00BE0BEF"/>
    <w:rsid w:val="00BE0C80"/>
    <w:rsid w:val="00BE0CBA"/>
    <w:rsid w:val="00BE140A"/>
    <w:rsid w:val="00BE2836"/>
    <w:rsid w:val="00BE3478"/>
    <w:rsid w:val="00BE3670"/>
    <w:rsid w:val="00BE403F"/>
    <w:rsid w:val="00BE4BEB"/>
    <w:rsid w:val="00BE4ED5"/>
    <w:rsid w:val="00BE55FB"/>
    <w:rsid w:val="00BE5F94"/>
    <w:rsid w:val="00BE6547"/>
    <w:rsid w:val="00BE6CDA"/>
    <w:rsid w:val="00BE741C"/>
    <w:rsid w:val="00BE7472"/>
    <w:rsid w:val="00BF0204"/>
    <w:rsid w:val="00BF071D"/>
    <w:rsid w:val="00BF089F"/>
    <w:rsid w:val="00BF11CF"/>
    <w:rsid w:val="00BF1D7B"/>
    <w:rsid w:val="00BF2A42"/>
    <w:rsid w:val="00BF2DE2"/>
    <w:rsid w:val="00BF3A34"/>
    <w:rsid w:val="00BF4268"/>
    <w:rsid w:val="00BF5038"/>
    <w:rsid w:val="00BF703A"/>
    <w:rsid w:val="00BF7DD7"/>
    <w:rsid w:val="00C006F6"/>
    <w:rsid w:val="00C00B21"/>
    <w:rsid w:val="00C013E9"/>
    <w:rsid w:val="00C02988"/>
    <w:rsid w:val="00C03C94"/>
    <w:rsid w:val="00C03D8C"/>
    <w:rsid w:val="00C04051"/>
    <w:rsid w:val="00C04585"/>
    <w:rsid w:val="00C04608"/>
    <w:rsid w:val="00C0461E"/>
    <w:rsid w:val="00C04E5D"/>
    <w:rsid w:val="00C055EC"/>
    <w:rsid w:val="00C05DE9"/>
    <w:rsid w:val="00C064A5"/>
    <w:rsid w:val="00C06FD1"/>
    <w:rsid w:val="00C07482"/>
    <w:rsid w:val="00C10991"/>
    <w:rsid w:val="00C10DC9"/>
    <w:rsid w:val="00C11425"/>
    <w:rsid w:val="00C11F1C"/>
    <w:rsid w:val="00C11F8A"/>
    <w:rsid w:val="00C122B7"/>
    <w:rsid w:val="00C12FB3"/>
    <w:rsid w:val="00C13151"/>
    <w:rsid w:val="00C1366F"/>
    <w:rsid w:val="00C15107"/>
    <w:rsid w:val="00C16489"/>
    <w:rsid w:val="00C16AB1"/>
    <w:rsid w:val="00C17341"/>
    <w:rsid w:val="00C17432"/>
    <w:rsid w:val="00C201A2"/>
    <w:rsid w:val="00C20C80"/>
    <w:rsid w:val="00C20CA3"/>
    <w:rsid w:val="00C21D4F"/>
    <w:rsid w:val="00C22494"/>
    <w:rsid w:val="00C2285C"/>
    <w:rsid w:val="00C236D0"/>
    <w:rsid w:val="00C24918"/>
    <w:rsid w:val="00C24EEF"/>
    <w:rsid w:val="00C25CF6"/>
    <w:rsid w:val="00C25FC5"/>
    <w:rsid w:val="00C26C36"/>
    <w:rsid w:val="00C3001C"/>
    <w:rsid w:val="00C300DB"/>
    <w:rsid w:val="00C30724"/>
    <w:rsid w:val="00C318A6"/>
    <w:rsid w:val="00C31CAE"/>
    <w:rsid w:val="00C31D0E"/>
    <w:rsid w:val="00C32050"/>
    <w:rsid w:val="00C32768"/>
    <w:rsid w:val="00C32F7E"/>
    <w:rsid w:val="00C330B8"/>
    <w:rsid w:val="00C340D6"/>
    <w:rsid w:val="00C34EF5"/>
    <w:rsid w:val="00C34F93"/>
    <w:rsid w:val="00C3574D"/>
    <w:rsid w:val="00C3787C"/>
    <w:rsid w:val="00C379EB"/>
    <w:rsid w:val="00C37AA1"/>
    <w:rsid w:val="00C40755"/>
    <w:rsid w:val="00C407C4"/>
    <w:rsid w:val="00C41073"/>
    <w:rsid w:val="00C41099"/>
    <w:rsid w:val="00C41D3B"/>
    <w:rsid w:val="00C4226C"/>
    <w:rsid w:val="00C42612"/>
    <w:rsid w:val="00C431DF"/>
    <w:rsid w:val="00C436CE"/>
    <w:rsid w:val="00C43824"/>
    <w:rsid w:val="00C43DA7"/>
    <w:rsid w:val="00C44B2D"/>
    <w:rsid w:val="00C44E0E"/>
    <w:rsid w:val="00C452B7"/>
    <w:rsid w:val="00C45698"/>
    <w:rsid w:val="00C456BD"/>
    <w:rsid w:val="00C45E18"/>
    <w:rsid w:val="00C46D7C"/>
    <w:rsid w:val="00C50080"/>
    <w:rsid w:val="00C512FF"/>
    <w:rsid w:val="00C5164F"/>
    <w:rsid w:val="00C51EF8"/>
    <w:rsid w:val="00C52B20"/>
    <w:rsid w:val="00C530DC"/>
    <w:rsid w:val="00C5350D"/>
    <w:rsid w:val="00C5412D"/>
    <w:rsid w:val="00C54321"/>
    <w:rsid w:val="00C54491"/>
    <w:rsid w:val="00C54CE4"/>
    <w:rsid w:val="00C54EA4"/>
    <w:rsid w:val="00C54F91"/>
    <w:rsid w:val="00C5506D"/>
    <w:rsid w:val="00C558CD"/>
    <w:rsid w:val="00C5663C"/>
    <w:rsid w:val="00C60755"/>
    <w:rsid w:val="00C60CF4"/>
    <w:rsid w:val="00C61041"/>
    <w:rsid w:val="00C6123C"/>
    <w:rsid w:val="00C61D50"/>
    <w:rsid w:val="00C62ED3"/>
    <w:rsid w:val="00C6311A"/>
    <w:rsid w:val="00C639CD"/>
    <w:rsid w:val="00C640C7"/>
    <w:rsid w:val="00C64506"/>
    <w:rsid w:val="00C64724"/>
    <w:rsid w:val="00C6522A"/>
    <w:rsid w:val="00C65617"/>
    <w:rsid w:val="00C6598D"/>
    <w:rsid w:val="00C6698B"/>
    <w:rsid w:val="00C67F32"/>
    <w:rsid w:val="00C7084D"/>
    <w:rsid w:val="00C7315E"/>
    <w:rsid w:val="00C732F3"/>
    <w:rsid w:val="00C7334B"/>
    <w:rsid w:val="00C73AC5"/>
    <w:rsid w:val="00C7456B"/>
    <w:rsid w:val="00C745E5"/>
    <w:rsid w:val="00C756AD"/>
    <w:rsid w:val="00C75895"/>
    <w:rsid w:val="00C7735D"/>
    <w:rsid w:val="00C77498"/>
    <w:rsid w:val="00C77F52"/>
    <w:rsid w:val="00C805C7"/>
    <w:rsid w:val="00C81249"/>
    <w:rsid w:val="00C82737"/>
    <w:rsid w:val="00C82D9C"/>
    <w:rsid w:val="00C830AD"/>
    <w:rsid w:val="00C8319C"/>
    <w:rsid w:val="00C83C9F"/>
    <w:rsid w:val="00C83F28"/>
    <w:rsid w:val="00C83F6B"/>
    <w:rsid w:val="00C84437"/>
    <w:rsid w:val="00C84658"/>
    <w:rsid w:val="00C8494B"/>
    <w:rsid w:val="00C85712"/>
    <w:rsid w:val="00C85B0F"/>
    <w:rsid w:val="00C90BC1"/>
    <w:rsid w:val="00C91CEC"/>
    <w:rsid w:val="00C925F0"/>
    <w:rsid w:val="00C93146"/>
    <w:rsid w:val="00C931C8"/>
    <w:rsid w:val="00C93A16"/>
    <w:rsid w:val="00C94840"/>
    <w:rsid w:val="00C94B7D"/>
    <w:rsid w:val="00C95D9A"/>
    <w:rsid w:val="00C95F31"/>
    <w:rsid w:val="00C9621E"/>
    <w:rsid w:val="00C96634"/>
    <w:rsid w:val="00C96EF1"/>
    <w:rsid w:val="00C96F19"/>
    <w:rsid w:val="00C97401"/>
    <w:rsid w:val="00CA1C2D"/>
    <w:rsid w:val="00CA203C"/>
    <w:rsid w:val="00CA2101"/>
    <w:rsid w:val="00CA2614"/>
    <w:rsid w:val="00CA280B"/>
    <w:rsid w:val="00CA3B80"/>
    <w:rsid w:val="00CA4A0C"/>
    <w:rsid w:val="00CA4AEE"/>
    <w:rsid w:val="00CA4EE3"/>
    <w:rsid w:val="00CA5355"/>
    <w:rsid w:val="00CA5526"/>
    <w:rsid w:val="00CA5B65"/>
    <w:rsid w:val="00CA6150"/>
    <w:rsid w:val="00CA628B"/>
    <w:rsid w:val="00CA6412"/>
    <w:rsid w:val="00CB027F"/>
    <w:rsid w:val="00CB04A5"/>
    <w:rsid w:val="00CB0F35"/>
    <w:rsid w:val="00CB1408"/>
    <w:rsid w:val="00CB327A"/>
    <w:rsid w:val="00CB3D97"/>
    <w:rsid w:val="00CB43B6"/>
    <w:rsid w:val="00CB4ACF"/>
    <w:rsid w:val="00CB55B1"/>
    <w:rsid w:val="00CB60E8"/>
    <w:rsid w:val="00CB6A47"/>
    <w:rsid w:val="00CB7330"/>
    <w:rsid w:val="00CC0D05"/>
    <w:rsid w:val="00CC0EBB"/>
    <w:rsid w:val="00CC1083"/>
    <w:rsid w:val="00CC1B15"/>
    <w:rsid w:val="00CC1D2B"/>
    <w:rsid w:val="00CC1E4B"/>
    <w:rsid w:val="00CC251F"/>
    <w:rsid w:val="00CC2B27"/>
    <w:rsid w:val="00CC3890"/>
    <w:rsid w:val="00CC39FC"/>
    <w:rsid w:val="00CC468F"/>
    <w:rsid w:val="00CC484B"/>
    <w:rsid w:val="00CC4F29"/>
    <w:rsid w:val="00CC4F5B"/>
    <w:rsid w:val="00CC589F"/>
    <w:rsid w:val="00CC58FE"/>
    <w:rsid w:val="00CC6297"/>
    <w:rsid w:val="00CC73D9"/>
    <w:rsid w:val="00CC7690"/>
    <w:rsid w:val="00CC79CD"/>
    <w:rsid w:val="00CC79D1"/>
    <w:rsid w:val="00CD0065"/>
    <w:rsid w:val="00CD030B"/>
    <w:rsid w:val="00CD0983"/>
    <w:rsid w:val="00CD1986"/>
    <w:rsid w:val="00CD1DEC"/>
    <w:rsid w:val="00CD24F9"/>
    <w:rsid w:val="00CD3625"/>
    <w:rsid w:val="00CD5298"/>
    <w:rsid w:val="00CD54BF"/>
    <w:rsid w:val="00CD6190"/>
    <w:rsid w:val="00CD64A0"/>
    <w:rsid w:val="00CD6662"/>
    <w:rsid w:val="00CD757A"/>
    <w:rsid w:val="00CD75EF"/>
    <w:rsid w:val="00CE05FB"/>
    <w:rsid w:val="00CE08C3"/>
    <w:rsid w:val="00CE1413"/>
    <w:rsid w:val="00CE19B3"/>
    <w:rsid w:val="00CE2B45"/>
    <w:rsid w:val="00CE40BC"/>
    <w:rsid w:val="00CE4300"/>
    <w:rsid w:val="00CE44BC"/>
    <w:rsid w:val="00CE494C"/>
    <w:rsid w:val="00CE4CF6"/>
    <w:rsid w:val="00CE4D5C"/>
    <w:rsid w:val="00CE568F"/>
    <w:rsid w:val="00CE61D9"/>
    <w:rsid w:val="00CE64F5"/>
    <w:rsid w:val="00CE6B02"/>
    <w:rsid w:val="00CE6E1D"/>
    <w:rsid w:val="00CE733B"/>
    <w:rsid w:val="00CE7E6B"/>
    <w:rsid w:val="00CF009B"/>
    <w:rsid w:val="00CF05DA"/>
    <w:rsid w:val="00CF09D6"/>
    <w:rsid w:val="00CF0E18"/>
    <w:rsid w:val="00CF0F27"/>
    <w:rsid w:val="00CF12D7"/>
    <w:rsid w:val="00CF247A"/>
    <w:rsid w:val="00CF2529"/>
    <w:rsid w:val="00CF2704"/>
    <w:rsid w:val="00CF28C4"/>
    <w:rsid w:val="00CF365C"/>
    <w:rsid w:val="00CF3754"/>
    <w:rsid w:val="00CF375F"/>
    <w:rsid w:val="00CF418B"/>
    <w:rsid w:val="00CF4A81"/>
    <w:rsid w:val="00CF4F4A"/>
    <w:rsid w:val="00CF5237"/>
    <w:rsid w:val="00CF5327"/>
    <w:rsid w:val="00CF58EB"/>
    <w:rsid w:val="00CF6182"/>
    <w:rsid w:val="00CF67BC"/>
    <w:rsid w:val="00CF6FEC"/>
    <w:rsid w:val="00D000E7"/>
    <w:rsid w:val="00D00937"/>
    <w:rsid w:val="00D00B10"/>
    <w:rsid w:val="00D00C4C"/>
    <w:rsid w:val="00D0106E"/>
    <w:rsid w:val="00D01B98"/>
    <w:rsid w:val="00D02215"/>
    <w:rsid w:val="00D02446"/>
    <w:rsid w:val="00D03BD6"/>
    <w:rsid w:val="00D0447C"/>
    <w:rsid w:val="00D05061"/>
    <w:rsid w:val="00D0534B"/>
    <w:rsid w:val="00D06383"/>
    <w:rsid w:val="00D07978"/>
    <w:rsid w:val="00D10659"/>
    <w:rsid w:val="00D10A3E"/>
    <w:rsid w:val="00D122DD"/>
    <w:rsid w:val="00D12AE7"/>
    <w:rsid w:val="00D1369E"/>
    <w:rsid w:val="00D157D7"/>
    <w:rsid w:val="00D1582F"/>
    <w:rsid w:val="00D15968"/>
    <w:rsid w:val="00D15D65"/>
    <w:rsid w:val="00D16C2C"/>
    <w:rsid w:val="00D17255"/>
    <w:rsid w:val="00D17DD0"/>
    <w:rsid w:val="00D17E56"/>
    <w:rsid w:val="00D208E1"/>
    <w:rsid w:val="00D20E85"/>
    <w:rsid w:val="00D210D5"/>
    <w:rsid w:val="00D22757"/>
    <w:rsid w:val="00D22B07"/>
    <w:rsid w:val="00D2306E"/>
    <w:rsid w:val="00D23BC3"/>
    <w:rsid w:val="00D2443E"/>
    <w:rsid w:val="00D24615"/>
    <w:rsid w:val="00D254C7"/>
    <w:rsid w:val="00D254D1"/>
    <w:rsid w:val="00D26964"/>
    <w:rsid w:val="00D3003A"/>
    <w:rsid w:val="00D31444"/>
    <w:rsid w:val="00D3200D"/>
    <w:rsid w:val="00D32EC7"/>
    <w:rsid w:val="00D33176"/>
    <w:rsid w:val="00D3449B"/>
    <w:rsid w:val="00D35558"/>
    <w:rsid w:val="00D36636"/>
    <w:rsid w:val="00D366BB"/>
    <w:rsid w:val="00D36863"/>
    <w:rsid w:val="00D375C6"/>
    <w:rsid w:val="00D37842"/>
    <w:rsid w:val="00D37ACB"/>
    <w:rsid w:val="00D40C13"/>
    <w:rsid w:val="00D40D5F"/>
    <w:rsid w:val="00D40EDB"/>
    <w:rsid w:val="00D41128"/>
    <w:rsid w:val="00D41256"/>
    <w:rsid w:val="00D425D5"/>
    <w:rsid w:val="00D427A8"/>
    <w:rsid w:val="00D42DC2"/>
    <w:rsid w:val="00D430A9"/>
    <w:rsid w:val="00D4327B"/>
    <w:rsid w:val="00D43AB5"/>
    <w:rsid w:val="00D43C4E"/>
    <w:rsid w:val="00D45B2B"/>
    <w:rsid w:val="00D45FB6"/>
    <w:rsid w:val="00D46085"/>
    <w:rsid w:val="00D47215"/>
    <w:rsid w:val="00D5089A"/>
    <w:rsid w:val="00D52E18"/>
    <w:rsid w:val="00D52E7F"/>
    <w:rsid w:val="00D5344C"/>
    <w:rsid w:val="00D537E1"/>
    <w:rsid w:val="00D5459E"/>
    <w:rsid w:val="00D54790"/>
    <w:rsid w:val="00D55273"/>
    <w:rsid w:val="00D553CE"/>
    <w:rsid w:val="00D55782"/>
    <w:rsid w:val="00D55BB2"/>
    <w:rsid w:val="00D5643E"/>
    <w:rsid w:val="00D56DB5"/>
    <w:rsid w:val="00D57A3C"/>
    <w:rsid w:val="00D60356"/>
    <w:rsid w:val="00D6091A"/>
    <w:rsid w:val="00D60BEB"/>
    <w:rsid w:val="00D60D24"/>
    <w:rsid w:val="00D60EA1"/>
    <w:rsid w:val="00D614A0"/>
    <w:rsid w:val="00D61DEB"/>
    <w:rsid w:val="00D626F4"/>
    <w:rsid w:val="00D63064"/>
    <w:rsid w:val="00D6371F"/>
    <w:rsid w:val="00D640DD"/>
    <w:rsid w:val="00D644FB"/>
    <w:rsid w:val="00D645EF"/>
    <w:rsid w:val="00D64EE5"/>
    <w:rsid w:val="00D65462"/>
    <w:rsid w:val="00D6605A"/>
    <w:rsid w:val="00D6695F"/>
    <w:rsid w:val="00D66A5B"/>
    <w:rsid w:val="00D66D6A"/>
    <w:rsid w:val="00D6752F"/>
    <w:rsid w:val="00D6767C"/>
    <w:rsid w:val="00D67776"/>
    <w:rsid w:val="00D67858"/>
    <w:rsid w:val="00D67B0A"/>
    <w:rsid w:val="00D70777"/>
    <w:rsid w:val="00D70809"/>
    <w:rsid w:val="00D70C5C"/>
    <w:rsid w:val="00D71565"/>
    <w:rsid w:val="00D717CB"/>
    <w:rsid w:val="00D71DAB"/>
    <w:rsid w:val="00D723D2"/>
    <w:rsid w:val="00D72F04"/>
    <w:rsid w:val="00D7362B"/>
    <w:rsid w:val="00D73933"/>
    <w:rsid w:val="00D73992"/>
    <w:rsid w:val="00D74AE4"/>
    <w:rsid w:val="00D75644"/>
    <w:rsid w:val="00D760FF"/>
    <w:rsid w:val="00D76295"/>
    <w:rsid w:val="00D76BE0"/>
    <w:rsid w:val="00D803C5"/>
    <w:rsid w:val="00D80B0A"/>
    <w:rsid w:val="00D8152C"/>
    <w:rsid w:val="00D81656"/>
    <w:rsid w:val="00D81971"/>
    <w:rsid w:val="00D81D83"/>
    <w:rsid w:val="00D8230C"/>
    <w:rsid w:val="00D8231A"/>
    <w:rsid w:val="00D83609"/>
    <w:rsid w:val="00D837B2"/>
    <w:rsid w:val="00D83D87"/>
    <w:rsid w:val="00D847E9"/>
    <w:rsid w:val="00D84A6D"/>
    <w:rsid w:val="00D84B7A"/>
    <w:rsid w:val="00D85363"/>
    <w:rsid w:val="00D85E28"/>
    <w:rsid w:val="00D868A6"/>
    <w:rsid w:val="00D86A30"/>
    <w:rsid w:val="00D86F7A"/>
    <w:rsid w:val="00D87273"/>
    <w:rsid w:val="00D877A2"/>
    <w:rsid w:val="00D8794B"/>
    <w:rsid w:val="00D87995"/>
    <w:rsid w:val="00D90397"/>
    <w:rsid w:val="00D90B92"/>
    <w:rsid w:val="00D90BEC"/>
    <w:rsid w:val="00D90E9E"/>
    <w:rsid w:val="00D91774"/>
    <w:rsid w:val="00D9237D"/>
    <w:rsid w:val="00D9260C"/>
    <w:rsid w:val="00D95D23"/>
    <w:rsid w:val="00D95E64"/>
    <w:rsid w:val="00D97851"/>
    <w:rsid w:val="00D97CB4"/>
    <w:rsid w:val="00D97DD4"/>
    <w:rsid w:val="00D97FCA"/>
    <w:rsid w:val="00DA01CE"/>
    <w:rsid w:val="00DA0370"/>
    <w:rsid w:val="00DA0B8C"/>
    <w:rsid w:val="00DA1EEE"/>
    <w:rsid w:val="00DA5A8A"/>
    <w:rsid w:val="00DA5F85"/>
    <w:rsid w:val="00DA604D"/>
    <w:rsid w:val="00DA7530"/>
    <w:rsid w:val="00DB0841"/>
    <w:rsid w:val="00DB0C93"/>
    <w:rsid w:val="00DB14C9"/>
    <w:rsid w:val="00DB1733"/>
    <w:rsid w:val="00DB26CD"/>
    <w:rsid w:val="00DB341E"/>
    <w:rsid w:val="00DB3560"/>
    <w:rsid w:val="00DB441C"/>
    <w:rsid w:val="00DB44AF"/>
    <w:rsid w:val="00DB4FF1"/>
    <w:rsid w:val="00DB5207"/>
    <w:rsid w:val="00DB5C22"/>
    <w:rsid w:val="00DB5C39"/>
    <w:rsid w:val="00DB66B4"/>
    <w:rsid w:val="00DB6B63"/>
    <w:rsid w:val="00DB7030"/>
    <w:rsid w:val="00DB7121"/>
    <w:rsid w:val="00DB7C1F"/>
    <w:rsid w:val="00DB7E63"/>
    <w:rsid w:val="00DC030E"/>
    <w:rsid w:val="00DC0A7B"/>
    <w:rsid w:val="00DC0D17"/>
    <w:rsid w:val="00DC14F2"/>
    <w:rsid w:val="00DC1D24"/>
    <w:rsid w:val="00DC1DA3"/>
    <w:rsid w:val="00DC1EA9"/>
    <w:rsid w:val="00DC1F58"/>
    <w:rsid w:val="00DC339B"/>
    <w:rsid w:val="00DC3537"/>
    <w:rsid w:val="00DC36C7"/>
    <w:rsid w:val="00DC3A30"/>
    <w:rsid w:val="00DC3FD5"/>
    <w:rsid w:val="00DC4337"/>
    <w:rsid w:val="00DC4739"/>
    <w:rsid w:val="00DC489F"/>
    <w:rsid w:val="00DC4CC1"/>
    <w:rsid w:val="00DC5D40"/>
    <w:rsid w:val="00DC6102"/>
    <w:rsid w:val="00DC69A7"/>
    <w:rsid w:val="00DC6EF3"/>
    <w:rsid w:val="00DC7DFB"/>
    <w:rsid w:val="00DD023F"/>
    <w:rsid w:val="00DD0C49"/>
    <w:rsid w:val="00DD0F09"/>
    <w:rsid w:val="00DD10CD"/>
    <w:rsid w:val="00DD140E"/>
    <w:rsid w:val="00DD147A"/>
    <w:rsid w:val="00DD16FB"/>
    <w:rsid w:val="00DD1995"/>
    <w:rsid w:val="00DD1B4E"/>
    <w:rsid w:val="00DD30E9"/>
    <w:rsid w:val="00DD3B34"/>
    <w:rsid w:val="00DD3CE5"/>
    <w:rsid w:val="00DD42AF"/>
    <w:rsid w:val="00DD4CAC"/>
    <w:rsid w:val="00DD4F47"/>
    <w:rsid w:val="00DD5032"/>
    <w:rsid w:val="00DD5401"/>
    <w:rsid w:val="00DD7486"/>
    <w:rsid w:val="00DD7AAA"/>
    <w:rsid w:val="00DD7FBB"/>
    <w:rsid w:val="00DE00F8"/>
    <w:rsid w:val="00DE04EC"/>
    <w:rsid w:val="00DE05FF"/>
    <w:rsid w:val="00DE069C"/>
    <w:rsid w:val="00DE0852"/>
    <w:rsid w:val="00DE0B9F"/>
    <w:rsid w:val="00DE15C7"/>
    <w:rsid w:val="00DE17FB"/>
    <w:rsid w:val="00DE1E19"/>
    <w:rsid w:val="00DE2258"/>
    <w:rsid w:val="00DE25C2"/>
    <w:rsid w:val="00DE28D2"/>
    <w:rsid w:val="00DE2A9E"/>
    <w:rsid w:val="00DE32B2"/>
    <w:rsid w:val="00DE3BE4"/>
    <w:rsid w:val="00DE4238"/>
    <w:rsid w:val="00DE571C"/>
    <w:rsid w:val="00DE5A36"/>
    <w:rsid w:val="00DE657F"/>
    <w:rsid w:val="00DE6E86"/>
    <w:rsid w:val="00DE76C2"/>
    <w:rsid w:val="00DE7BE6"/>
    <w:rsid w:val="00DF026E"/>
    <w:rsid w:val="00DF0406"/>
    <w:rsid w:val="00DF090C"/>
    <w:rsid w:val="00DF1218"/>
    <w:rsid w:val="00DF1997"/>
    <w:rsid w:val="00DF20A8"/>
    <w:rsid w:val="00DF22C7"/>
    <w:rsid w:val="00DF2D01"/>
    <w:rsid w:val="00DF2E7C"/>
    <w:rsid w:val="00DF34C0"/>
    <w:rsid w:val="00DF3664"/>
    <w:rsid w:val="00DF393F"/>
    <w:rsid w:val="00DF4211"/>
    <w:rsid w:val="00DF4C41"/>
    <w:rsid w:val="00DF532F"/>
    <w:rsid w:val="00DF56CA"/>
    <w:rsid w:val="00DF5B8C"/>
    <w:rsid w:val="00DF5BD3"/>
    <w:rsid w:val="00DF6462"/>
    <w:rsid w:val="00DF6560"/>
    <w:rsid w:val="00DF65F4"/>
    <w:rsid w:val="00DF6CE6"/>
    <w:rsid w:val="00DF6D1C"/>
    <w:rsid w:val="00E011AB"/>
    <w:rsid w:val="00E015DC"/>
    <w:rsid w:val="00E01F33"/>
    <w:rsid w:val="00E0295D"/>
    <w:rsid w:val="00E02D0C"/>
    <w:rsid w:val="00E02FA0"/>
    <w:rsid w:val="00E036DC"/>
    <w:rsid w:val="00E03BF5"/>
    <w:rsid w:val="00E049C3"/>
    <w:rsid w:val="00E04BF8"/>
    <w:rsid w:val="00E0653E"/>
    <w:rsid w:val="00E10454"/>
    <w:rsid w:val="00E105E0"/>
    <w:rsid w:val="00E10613"/>
    <w:rsid w:val="00E112E5"/>
    <w:rsid w:val="00E1143B"/>
    <w:rsid w:val="00E122C7"/>
    <w:rsid w:val="00E123A0"/>
    <w:rsid w:val="00E12CC8"/>
    <w:rsid w:val="00E12EDE"/>
    <w:rsid w:val="00E145F0"/>
    <w:rsid w:val="00E15352"/>
    <w:rsid w:val="00E164E0"/>
    <w:rsid w:val="00E200EB"/>
    <w:rsid w:val="00E20E27"/>
    <w:rsid w:val="00E2153B"/>
    <w:rsid w:val="00E2186C"/>
    <w:rsid w:val="00E21CC7"/>
    <w:rsid w:val="00E22058"/>
    <w:rsid w:val="00E22756"/>
    <w:rsid w:val="00E22B1B"/>
    <w:rsid w:val="00E22E03"/>
    <w:rsid w:val="00E24535"/>
    <w:rsid w:val="00E24D9E"/>
    <w:rsid w:val="00E25849"/>
    <w:rsid w:val="00E26023"/>
    <w:rsid w:val="00E26460"/>
    <w:rsid w:val="00E26EB4"/>
    <w:rsid w:val="00E27863"/>
    <w:rsid w:val="00E27EFD"/>
    <w:rsid w:val="00E30229"/>
    <w:rsid w:val="00E3048E"/>
    <w:rsid w:val="00E30A8C"/>
    <w:rsid w:val="00E30B81"/>
    <w:rsid w:val="00E30F16"/>
    <w:rsid w:val="00E31565"/>
    <w:rsid w:val="00E315D2"/>
    <w:rsid w:val="00E3197E"/>
    <w:rsid w:val="00E32358"/>
    <w:rsid w:val="00E33057"/>
    <w:rsid w:val="00E33129"/>
    <w:rsid w:val="00E332A8"/>
    <w:rsid w:val="00E342F8"/>
    <w:rsid w:val="00E34B92"/>
    <w:rsid w:val="00E351ED"/>
    <w:rsid w:val="00E356A6"/>
    <w:rsid w:val="00E362F1"/>
    <w:rsid w:val="00E3692B"/>
    <w:rsid w:val="00E3772D"/>
    <w:rsid w:val="00E40013"/>
    <w:rsid w:val="00E400C4"/>
    <w:rsid w:val="00E404DD"/>
    <w:rsid w:val="00E405D8"/>
    <w:rsid w:val="00E40AD3"/>
    <w:rsid w:val="00E417C9"/>
    <w:rsid w:val="00E425C1"/>
    <w:rsid w:val="00E434C2"/>
    <w:rsid w:val="00E43542"/>
    <w:rsid w:val="00E4423F"/>
    <w:rsid w:val="00E442D1"/>
    <w:rsid w:val="00E4522E"/>
    <w:rsid w:val="00E45690"/>
    <w:rsid w:val="00E4657C"/>
    <w:rsid w:val="00E505FB"/>
    <w:rsid w:val="00E51712"/>
    <w:rsid w:val="00E519A3"/>
    <w:rsid w:val="00E51CDE"/>
    <w:rsid w:val="00E52A65"/>
    <w:rsid w:val="00E5347C"/>
    <w:rsid w:val="00E54166"/>
    <w:rsid w:val="00E54288"/>
    <w:rsid w:val="00E548B7"/>
    <w:rsid w:val="00E54C79"/>
    <w:rsid w:val="00E5537E"/>
    <w:rsid w:val="00E5560E"/>
    <w:rsid w:val="00E5581B"/>
    <w:rsid w:val="00E55B31"/>
    <w:rsid w:val="00E56689"/>
    <w:rsid w:val="00E566E0"/>
    <w:rsid w:val="00E573D3"/>
    <w:rsid w:val="00E57CDB"/>
    <w:rsid w:val="00E60202"/>
    <w:rsid w:val="00E6034B"/>
    <w:rsid w:val="00E608C1"/>
    <w:rsid w:val="00E60B4B"/>
    <w:rsid w:val="00E6124F"/>
    <w:rsid w:val="00E6222F"/>
    <w:rsid w:val="00E62FD1"/>
    <w:rsid w:val="00E63410"/>
    <w:rsid w:val="00E63425"/>
    <w:rsid w:val="00E63B38"/>
    <w:rsid w:val="00E63C79"/>
    <w:rsid w:val="00E6445E"/>
    <w:rsid w:val="00E64638"/>
    <w:rsid w:val="00E64712"/>
    <w:rsid w:val="00E652D9"/>
    <w:rsid w:val="00E6549E"/>
    <w:rsid w:val="00E65EDE"/>
    <w:rsid w:val="00E66608"/>
    <w:rsid w:val="00E6673A"/>
    <w:rsid w:val="00E70677"/>
    <w:rsid w:val="00E70F81"/>
    <w:rsid w:val="00E72D4A"/>
    <w:rsid w:val="00E72E40"/>
    <w:rsid w:val="00E738F5"/>
    <w:rsid w:val="00E73A91"/>
    <w:rsid w:val="00E7516E"/>
    <w:rsid w:val="00E75264"/>
    <w:rsid w:val="00E76A13"/>
    <w:rsid w:val="00E77055"/>
    <w:rsid w:val="00E77460"/>
    <w:rsid w:val="00E7783D"/>
    <w:rsid w:val="00E8000B"/>
    <w:rsid w:val="00E8033E"/>
    <w:rsid w:val="00E80B9A"/>
    <w:rsid w:val="00E80C9D"/>
    <w:rsid w:val="00E80E6C"/>
    <w:rsid w:val="00E8152B"/>
    <w:rsid w:val="00E81694"/>
    <w:rsid w:val="00E81930"/>
    <w:rsid w:val="00E83ABC"/>
    <w:rsid w:val="00E844F2"/>
    <w:rsid w:val="00E84757"/>
    <w:rsid w:val="00E85CF7"/>
    <w:rsid w:val="00E85EFD"/>
    <w:rsid w:val="00E87405"/>
    <w:rsid w:val="00E90AD0"/>
    <w:rsid w:val="00E90E41"/>
    <w:rsid w:val="00E91024"/>
    <w:rsid w:val="00E92BD1"/>
    <w:rsid w:val="00E92FCB"/>
    <w:rsid w:val="00E93066"/>
    <w:rsid w:val="00E93374"/>
    <w:rsid w:val="00E94BAB"/>
    <w:rsid w:val="00E95597"/>
    <w:rsid w:val="00E95AD8"/>
    <w:rsid w:val="00E95B39"/>
    <w:rsid w:val="00E96AD0"/>
    <w:rsid w:val="00E9750B"/>
    <w:rsid w:val="00E97AB1"/>
    <w:rsid w:val="00E97FFB"/>
    <w:rsid w:val="00EA06D5"/>
    <w:rsid w:val="00EA147F"/>
    <w:rsid w:val="00EA2361"/>
    <w:rsid w:val="00EA2559"/>
    <w:rsid w:val="00EA2DD0"/>
    <w:rsid w:val="00EA37D4"/>
    <w:rsid w:val="00EA3B8B"/>
    <w:rsid w:val="00EA3D3A"/>
    <w:rsid w:val="00EA3DFA"/>
    <w:rsid w:val="00EA4A27"/>
    <w:rsid w:val="00EA4C02"/>
    <w:rsid w:val="00EA4FA6"/>
    <w:rsid w:val="00EA574A"/>
    <w:rsid w:val="00EA5885"/>
    <w:rsid w:val="00EA5947"/>
    <w:rsid w:val="00EA598F"/>
    <w:rsid w:val="00EA5EE7"/>
    <w:rsid w:val="00EA6089"/>
    <w:rsid w:val="00EA66D3"/>
    <w:rsid w:val="00EA6CBB"/>
    <w:rsid w:val="00EA70EC"/>
    <w:rsid w:val="00EB12C9"/>
    <w:rsid w:val="00EB1A25"/>
    <w:rsid w:val="00EB259B"/>
    <w:rsid w:val="00EB2742"/>
    <w:rsid w:val="00EB4A3C"/>
    <w:rsid w:val="00EB5195"/>
    <w:rsid w:val="00EB560E"/>
    <w:rsid w:val="00EB5FF4"/>
    <w:rsid w:val="00EB7C81"/>
    <w:rsid w:val="00EC01DF"/>
    <w:rsid w:val="00EC08DF"/>
    <w:rsid w:val="00EC1804"/>
    <w:rsid w:val="00EC217C"/>
    <w:rsid w:val="00EC4901"/>
    <w:rsid w:val="00EC6419"/>
    <w:rsid w:val="00EC71C3"/>
    <w:rsid w:val="00EC7875"/>
    <w:rsid w:val="00EC7F23"/>
    <w:rsid w:val="00ED03AB"/>
    <w:rsid w:val="00ED0654"/>
    <w:rsid w:val="00ED0A4F"/>
    <w:rsid w:val="00ED1388"/>
    <w:rsid w:val="00ED167F"/>
    <w:rsid w:val="00ED1791"/>
    <w:rsid w:val="00ED1B74"/>
    <w:rsid w:val="00ED1CD4"/>
    <w:rsid w:val="00ED1D2B"/>
    <w:rsid w:val="00ED2104"/>
    <w:rsid w:val="00ED36A4"/>
    <w:rsid w:val="00ED4B01"/>
    <w:rsid w:val="00ED4F1C"/>
    <w:rsid w:val="00ED547F"/>
    <w:rsid w:val="00ED56B4"/>
    <w:rsid w:val="00ED5BFF"/>
    <w:rsid w:val="00ED6416"/>
    <w:rsid w:val="00ED64B5"/>
    <w:rsid w:val="00ED79FE"/>
    <w:rsid w:val="00ED7D3C"/>
    <w:rsid w:val="00EE0725"/>
    <w:rsid w:val="00EE0A66"/>
    <w:rsid w:val="00EE0E34"/>
    <w:rsid w:val="00EE2490"/>
    <w:rsid w:val="00EE28D6"/>
    <w:rsid w:val="00EE2981"/>
    <w:rsid w:val="00EE29C8"/>
    <w:rsid w:val="00EE36EA"/>
    <w:rsid w:val="00EE447D"/>
    <w:rsid w:val="00EE4B88"/>
    <w:rsid w:val="00EE599E"/>
    <w:rsid w:val="00EE5B08"/>
    <w:rsid w:val="00EE5E8E"/>
    <w:rsid w:val="00EE628A"/>
    <w:rsid w:val="00EE6800"/>
    <w:rsid w:val="00EE6A66"/>
    <w:rsid w:val="00EE7045"/>
    <w:rsid w:val="00EE7652"/>
    <w:rsid w:val="00EE7CCA"/>
    <w:rsid w:val="00EE7FB8"/>
    <w:rsid w:val="00EF159E"/>
    <w:rsid w:val="00EF16C2"/>
    <w:rsid w:val="00EF16C8"/>
    <w:rsid w:val="00EF1818"/>
    <w:rsid w:val="00EF381C"/>
    <w:rsid w:val="00EF3DE5"/>
    <w:rsid w:val="00EF406F"/>
    <w:rsid w:val="00EF5745"/>
    <w:rsid w:val="00EF6D8F"/>
    <w:rsid w:val="00EF745A"/>
    <w:rsid w:val="00EF75B2"/>
    <w:rsid w:val="00EF76E0"/>
    <w:rsid w:val="00F00060"/>
    <w:rsid w:val="00F002A4"/>
    <w:rsid w:val="00F0037B"/>
    <w:rsid w:val="00F01A39"/>
    <w:rsid w:val="00F01A45"/>
    <w:rsid w:val="00F01DE0"/>
    <w:rsid w:val="00F0286D"/>
    <w:rsid w:val="00F035ED"/>
    <w:rsid w:val="00F03784"/>
    <w:rsid w:val="00F03CDD"/>
    <w:rsid w:val="00F04534"/>
    <w:rsid w:val="00F05C4D"/>
    <w:rsid w:val="00F05C5B"/>
    <w:rsid w:val="00F07AAB"/>
    <w:rsid w:val="00F07E76"/>
    <w:rsid w:val="00F1124C"/>
    <w:rsid w:val="00F12239"/>
    <w:rsid w:val="00F12881"/>
    <w:rsid w:val="00F1344C"/>
    <w:rsid w:val="00F135A0"/>
    <w:rsid w:val="00F14315"/>
    <w:rsid w:val="00F14B02"/>
    <w:rsid w:val="00F14ED6"/>
    <w:rsid w:val="00F159EC"/>
    <w:rsid w:val="00F161ED"/>
    <w:rsid w:val="00F16A14"/>
    <w:rsid w:val="00F16CA6"/>
    <w:rsid w:val="00F16D0B"/>
    <w:rsid w:val="00F1764C"/>
    <w:rsid w:val="00F20149"/>
    <w:rsid w:val="00F201DA"/>
    <w:rsid w:val="00F22147"/>
    <w:rsid w:val="00F221E9"/>
    <w:rsid w:val="00F22509"/>
    <w:rsid w:val="00F2251F"/>
    <w:rsid w:val="00F228C5"/>
    <w:rsid w:val="00F22C66"/>
    <w:rsid w:val="00F2376D"/>
    <w:rsid w:val="00F258EF"/>
    <w:rsid w:val="00F25D22"/>
    <w:rsid w:val="00F27069"/>
    <w:rsid w:val="00F27DA2"/>
    <w:rsid w:val="00F30233"/>
    <w:rsid w:val="00F30309"/>
    <w:rsid w:val="00F3150E"/>
    <w:rsid w:val="00F317C0"/>
    <w:rsid w:val="00F32228"/>
    <w:rsid w:val="00F32969"/>
    <w:rsid w:val="00F331A7"/>
    <w:rsid w:val="00F3414C"/>
    <w:rsid w:val="00F3484A"/>
    <w:rsid w:val="00F34A7A"/>
    <w:rsid w:val="00F35407"/>
    <w:rsid w:val="00F355C8"/>
    <w:rsid w:val="00F35973"/>
    <w:rsid w:val="00F35D4B"/>
    <w:rsid w:val="00F35F73"/>
    <w:rsid w:val="00F362D7"/>
    <w:rsid w:val="00F364F6"/>
    <w:rsid w:val="00F36C90"/>
    <w:rsid w:val="00F37D7B"/>
    <w:rsid w:val="00F40141"/>
    <w:rsid w:val="00F40833"/>
    <w:rsid w:val="00F410A8"/>
    <w:rsid w:val="00F42956"/>
    <w:rsid w:val="00F44877"/>
    <w:rsid w:val="00F44983"/>
    <w:rsid w:val="00F44EC3"/>
    <w:rsid w:val="00F45308"/>
    <w:rsid w:val="00F45979"/>
    <w:rsid w:val="00F470CA"/>
    <w:rsid w:val="00F50CE1"/>
    <w:rsid w:val="00F50D58"/>
    <w:rsid w:val="00F50DFC"/>
    <w:rsid w:val="00F50F47"/>
    <w:rsid w:val="00F50FC2"/>
    <w:rsid w:val="00F52DAF"/>
    <w:rsid w:val="00F5314C"/>
    <w:rsid w:val="00F54156"/>
    <w:rsid w:val="00F56407"/>
    <w:rsid w:val="00F5688C"/>
    <w:rsid w:val="00F56C89"/>
    <w:rsid w:val="00F5753F"/>
    <w:rsid w:val="00F579A9"/>
    <w:rsid w:val="00F60048"/>
    <w:rsid w:val="00F602B1"/>
    <w:rsid w:val="00F61CD6"/>
    <w:rsid w:val="00F62555"/>
    <w:rsid w:val="00F63015"/>
    <w:rsid w:val="00F63591"/>
    <w:rsid w:val="00F635DD"/>
    <w:rsid w:val="00F639F4"/>
    <w:rsid w:val="00F63FEC"/>
    <w:rsid w:val="00F64225"/>
    <w:rsid w:val="00F64702"/>
    <w:rsid w:val="00F65DEA"/>
    <w:rsid w:val="00F6627B"/>
    <w:rsid w:val="00F666E7"/>
    <w:rsid w:val="00F66909"/>
    <w:rsid w:val="00F67E33"/>
    <w:rsid w:val="00F67FCE"/>
    <w:rsid w:val="00F67FED"/>
    <w:rsid w:val="00F70A1A"/>
    <w:rsid w:val="00F7162F"/>
    <w:rsid w:val="00F71D6C"/>
    <w:rsid w:val="00F71DC8"/>
    <w:rsid w:val="00F72175"/>
    <w:rsid w:val="00F7336E"/>
    <w:rsid w:val="00F734F2"/>
    <w:rsid w:val="00F73CFD"/>
    <w:rsid w:val="00F748E5"/>
    <w:rsid w:val="00F74A14"/>
    <w:rsid w:val="00F75052"/>
    <w:rsid w:val="00F751AE"/>
    <w:rsid w:val="00F757F1"/>
    <w:rsid w:val="00F75D61"/>
    <w:rsid w:val="00F75D9C"/>
    <w:rsid w:val="00F75EA4"/>
    <w:rsid w:val="00F76A68"/>
    <w:rsid w:val="00F804D3"/>
    <w:rsid w:val="00F8064D"/>
    <w:rsid w:val="00F81CD2"/>
    <w:rsid w:val="00F823D8"/>
    <w:rsid w:val="00F82641"/>
    <w:rsid w:val="00F83300"/>
    <w:rsid w:val="00F83396"/>
    <w:rsid w:val="00F83662"/>
    <w:rsid w:val="00F83EE4"/>
    <w:rsid w:val="00F8469A"/>
    <w:rsid w:val="00F84802"/>
    <w:rsid w:val="00F84F7E"/>
    <w:rsid w:val="00F85E0F"/>
    <w:rsid w:val="00F8619A"/>
    <w:rsid w:val="00F86F7B"/>
    <w:rsid w:val="00F87516"/>
    <w:rsid w:val="00F876F7"/>
    <w:rsid w:val="00F905FA"/>
    <w:rsid w:val="00F90F18"/>
    <w:rsid w:val="00F9122A"/>
    <w:rsid w:val="00F91ADF"/>
    <w:rsid w:val="00F91C14"/>
    <w:rsid w:val="00F91D28"/>
    <w:rsid w:val="00F9279F"/>
    <w:rsid w:val="00F92A1B"/>
    <w:rsid w:val="00F93052"/>
    <w:rsid w:val="00F937E4"/>
    <w:rsid w:val="00F93FB1"/>
    <w:rsid w:val="00F940DE"/>
    <w:rsid w:val="00F943F5"/>
    <w:rsid w:val="00F947A6"/>
    <w:rsid w:val="00F94C30"/>
    <w:rsid w:val="00F95C8D"/>
    <w:rsid w:val="00F95EE7"/>
    <w:rsid w:val="00F96F13"/>
    <w:rsid w:val="00F9775C"/>
    <w:rsid w:val="00F977A7"/>
    <w:rsid w:val="00F97B08"/>
    <w:rsid w:val="00F97D5A"/>
    <w:rsid w:val="00FA0389"/>
    <w:rsid w:val="00FA0BCD"/>
    <w:rsid w:val="00FA141C"/>
    <w:rsid w:val="00FA168E"/>
    <w:rsid w:val="00FA1C71"/>
    <w:rsid w:val="00FA1CE8"/>
    <w:rsid w:val="00FA240D"/>
    <w:rsid w:val="00FA2509"/>
    <w:rsid w:val="00FA3381"/>
    <w:rsid w:val="00FA355A"/>
    <w:rsid w:val="00FA399A"/>
    <w:rsid w:val="00FA39E6"/>
    <w:rsid w:val="00FA40C1"/>
    <w:rsid w:val="00FA5BDF"/>
    <w:rsid w:val="00FA7BC9"/>
    <w:rsid w:val="00FB00F2"/>
    <w:rsid w:val="00FB0645"/>
    <w:rsid w:val="00FB0A59"/>
    <w:rsid w:val="00FB35D3"/>
    <w:rsid w:val="00FB378E"/>
    <w:rsid w:val="00FB37F1"/>
    <w:rsid w:val="00FB3F2D"/>
    <w:rsid w:val="00FB4019"/>
    <w:rsid w:val="00FB4261"/>
    <w:rsid w:val="00FB47C0"/>
    <w:rsid w:val="00FB4C2E"/>
    <w:rsid w:val="00FB4E72"/>
    <w:rsid w:val="00FB501B"/>
    <w:rsid w:val="00FB644B"/>
    <w:rsid w:val="00FB76E8"/>
    <w:rsid w:val="00FB7770"/>
    <w:rsid w:val="00FC04BC"/>
    <w:rsid w:val="00FC0568"/>
    <w:rsid w:val="00FC0651"/>
    <w:rsid w:val="00FC0C95"/>
    <w:rsid w:val="00FC15BD"/>
    <w:rsid w:val="00FC3061"/>
    <w:rsid w:val="00FC3B89"/>
    <w:rsid w:val="00FC459D"/>
    <w:rsid w:val="00FC462C"/>
    <w:rsid w:val="00FC4780"/>
    <w:rsid w:val="00FC4E8D"/>
    <w:rsid w:val="00FC660C"/>
    <w:rsid w:val="00FC6D74"/>
    <w:rsid w:val="00FC752B"/>
    <w:rsid w:val="00FC7875"/>
    <w:rsid w:val="00FC7A29"/>
    <w:rsid w:val="00FC7DA4"/>
    <w:rsid w:val="00FD0355"/>
    <w:rsid w:val="00FD06E7"/>
    <w:rsid w:val="00FD17E2"/>
    <w:rsid w:val="00FD2597"/>
    <w:rsid w:val="00FD2B2A"/>
    <w:rsid w:val="00FD2C16"/>
    <w:rsid w:val="00FD3001"/>
    <w:rsid w:val="00FD3B91"/>
    <w:rsid w:val="00FD3C17"/>
    <w:rsid w:val="00FD3E52"/>
    <w:rsid w:val="00FD52E1"/>
    <w:rsid w:val="00FD576B"/>
    <w:rsid w:val="00FD579E"/>
    <w:rsid w:val="00FD59E4"/>
    <w:rsid w:val="00FD62BC"/>
    <w:rsid w:val="00FD63EC"/>
    <w:rsid w:val="00FD6845"/>
    <w:rsid w:val="00FD72D3"/>
    <w:rsid w:val="00FD7441"/>
    <w:rsid w:val="00FD7A90"/>
    <w:rsid w:val="00FD7B49"/>
    <w:rsid w:val="00FE2622"/>
    <w:rsid w:val="00FE3672"/>
    <w:rsid w:val="00FE3F5C"/>
    <w:rsid w:val="00FE4176"/>
    <w:rsid w:val="00FE41AB"/>
    <w:rsid w:val="00FE4516"/>
    <w:rsid w:val="00FE4BCF"/>
    <w:rsid w:val="00FE4CA0"/>
    <w:rsid w:val="00FE5CB9"/>
    <w:rsid w:val="00FE5DD3"/>
    <w:rsid w:val="00FE64C8"/>
    <w:rsid w:val="00FE695C"/>
    <w:rsid w:val="00FE70C1"/>
    <w:rsid w:val="00FE76F7"/>
    <w:rsid w:val="00FF0546"/>
    <w:rsid w:val="00FF05D4"/>
    <w:rsid w:val="00FF077F"/>
    <w:rsid w:val="00FF0941"/>
    <w:rsid w:val="00FF0A9E"/>
    <w:rsid w:val="00FF0FF0"/>
    <w:rsid w:val="00FF132B"/>
    <w:rsid w:val="00FF15FA"/>
    <w:rsid w:val="00FF2FD6"/>
    <w:rsid w:val="00FF31F1"/>
    <w:rsid w:val="00FF3477"/>
    <w:rsid w:val="00FF3E01"/>
    <w:rsid w:val="00FF4008"/>
    <w:rsid w:val="00FF4F92"/>
    <w:rsid w:val="00FF502A"/>
    <w:rsid w:val="00FF5044"/>
    <w:rsid w:val="00FF509A"/>
    <w:rsid w:val="00FF55DA"/>
    <w:rsid w:val="00FF586F"/>
    <w:rsid w:val="00FF5EED"/>
    <w:rsid w:val="00FF6451"/>
    <w:rsid w:val="00FF6A0F"/>
    <w:rsid w:val="00FF72CC"/>
    <w:rsid w:val="00FF78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9775C"/>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aliases w:val="1."/>
    <w:basedOn w:val="a7"/>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4E5739"/>
    <w:pPr>
      <w:tabs>
        <w:tab w:val="right" w:leader="hyphen" w:pos="8834"/>
      </w:tabs>
      <w:kinsoku w:val="0"/>
      <w:ind w:left="711" w:rightChars="100" w:right="340" w:hangingChars="209" w:hanging="711"/>
      <w:jc w:val="center"/>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unhideWhenUsed/>
    <w:rsid w:val="00B25C17"/>
    <w:pPr>
      <w:snapToGrid w:val="0"/>
      <w:jc w:val="left"/>
    </w:pPr>
    <w:rPr>
      <w:sz w:val="20"/>
    </w:rPr>
  </w:style>
  <w:style w:type="character" w:customStyle="1" w:styleId="afc">
    <w:name w:val="註腳文字 字元"/>
    <w:basedOn w:val="a8"/>
    <w:link w:val="afb"/>
    <w:uiPriority w:val="99"/>
    <w:rsid w:val="00B25C17"/>
    <w:rPr>
      <w:rFonts w:ascii="標楷體" w:eastAsia="標楷體"/>
      <w:kern w:val="2"/>
    </w:rPr>
  </w:style>
  <w:style w:type="character" w:styleId="afd">
    <w:name w:val="footnote reference"/>
    <w:basedOn w:val="a8"/>
    <w:uiPriority w:val="99"/>
    <w:semiHidden/>
    <w:unhideWhenUsed/>
    <w:rsid w:val="00B25C17"/>
    <w:rPr>
      <w:vertAlign w:val="superscript"/>
    </w:rPr>
  </w:style>
  <w:style w:type="paragraph" w:customStyle="1" w:styleId="a1">
    <w:name w:val="主旨"/>
    <w:basedOn w:val="a7"/>
    <w:rsid w:val="00AD35DE"/>
    <w:pPr>
      <w:numPr>
        <w:ilvl w:val="1"/>
        <w:numId w:val="27"/>
      </w:numPr>
      <w:wordWrap w:val="0"/>
      <w:overflowPunct/>
      <w:autoSpaceDE/>
      <w:autoSpaceDN/>
      <w:snapToGrid w:val="0"/>
      <w:jc w:val="left"/>
    </w:pPr>
    <w:rPr>
      <w:rFonts w:ascii="Times New Roman"/>
      <w:sz w:val="36"/>
    </w:rPr>
  </w:style>
  <w:style w:type="paragraph" w:customStyle="1" w:styleId="Default">
    <w:name w:val="Default"/>
    <w:rsid w:val="009B4D3B"/>
    <w:pPr>
      <w:widowControl w:val="0"/>
      <w:autoSpaceDE w:val="0"/>
      <w:autoSpaceDN w:val="0"/>
      <w:adjustRightInd w:val="0"/>
    </w:pPr>
    <w:rPr>
      <w:rFonts w:ascii="標楷體" w:eastAsia="標楷體" w:cs="標楷體"/>
      <w:color w:val="000000"/>
      <w:sz w:val="24"/>
      <w:szCs w:val="24"/>
    </w:rPr>
  </w:style>
  <w:style w:type="paragraph" w:styleId="Web">
    <w:name w:val="Normal (Web)"/>
    <w:basedOn w:val="a7"/>
    <w:uiPriority w:val="99"/>
    <w:unhideWhenUsed/>
    <w:rsid w:val="00EE0E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
    <w:name w:val="表文-齊頭"/>
    <w:basedOn w:val="a7"/>
    <w:rsid w:val="00323941"/>
    <w:pPr>
      <w:autoSpaceDE/>
      <w:autoSpaceDN/>
      <w:snapToGrid w:val="0"/>
      <w:spacing w:line="300" w:lineRule="exact"/>
    </w:pPr>
    <w:rPr>
      <w:rFonts w:ascii="Times New Roman" w:eastAsia="華康中明體"/>
      <w:sz w:val="21"/>
      <w:szCs w:val="21"/>
    </w:rPr>
  </w:style>
  <w:style w:type="character" w:customStyle="1" w:styleId="50">
    <w:name w:val="標題 5 字元"/>
    <w:basedOn w:val="a8"/>
    <w:link w:val="5"/>
    <w:rsid w:val="000C580A"/>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9775C"/>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aliases w:val="1."/>
    <w:basedOn w:val="a7"/>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4E5739"/>
    <w:pPr>
      <w:tabs>
        <w:tab w:val="right" w:leader="hyphen" w:pos="8834"/>
      </w:tabs>
      <w:kinsoku w:val="0"/>
      <w:ind w:left="711" w:rightChars="100" w:right="340" w:hangingChars="209" w:hanging="711"/>
      <w:jc w:val="center"/>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unhideWhenUsed/>
    <w:rsid w:val="00B25C17"/>
    <w:pPr>
      <w:snapToGrid w:val="0"/>
      <w:jc w:val="left"/>
    </w:pPr>
    <w:rPr>
      <w:sz w:val="20"/>
    </w:rPr>
  </w:style>
  <w:style w:type="character" w:customStyle="1" w:styleId="afc">
    <w:name w:val="註腳文字 字元"/>
    <w:basedOn w:val="a8"/>
    <w:link w:val="afb"/>
    <w:uiPriority w:val="99"/>
    <w:rsid w:val="00B25C17"/>
    <w:rPr>
      <w:rFonts w:ascii="標楷體" w:eastAsia="標楷體"/>
      <w:kern w:val="2"/>
    </w:rPr>
  </w:style>
  <w:style w:type="character" w:styleId="afd">
    <w:name w:val="footnote reference"/>
    <w:basedOn w:val="a8"/>
    <w:uiPriority w:val="99"/>
    <w:semiHidden/>
    <w:unhideWhenUsed/>
    <w:rsid w:val="00B25C17"/>
    <w:rPr>
      <w:vertAlign w:val="superscript"/>
    </w:rPr>
  </w:style>
  <w:style w:type="paragraph" w:customStyle="1" w:styleId="a1">
    <w:name w:val="主旨"/>
    <w:basedOn w:val="a7"/>
    <w:rsid w:val="00AD35DE"/>
    <w:pPr>
      <w:numPr>
        <w:ilvl w:val="1"/>
        <w:numId w:val="27"/>
      </w:numPr>
      <w:wordWrap w:val="0"/>
      <w:overflowPunct/>
      <w:autoSpaceDE/>
      <w:autoSpaceDN/>
      <w:snapToGrid w:val="0"/>
      <w:jc w:val="left"/>
    </w:pPr>
    <w:rPr>
      <w:rFonts w:ascii="Times New Roman"/>
      <w:sz w:val="36"/>
    </w:rPr>
  </w:style>
  <w:style w:type="paragraph" w:customStyle="1" w:styleId="Default">
    <w:name w:val="Default"/>
    <w:rsid w:val="009B4D3B"/>
    <w:pPr>
      <w:widowControl w:val="0"/>
      <w:autoSpaceDE w:val="0"/>
      <w:autoSpaceDN w:val="0"/>
      <w:adjustRightInd w:val="0"/>
    </w:pPr>
    <w:rPr>
      <w:rFonts w:ascii="標楷體" w:eastAsia="標楷體" w:cs="標楷體"/>
      <w:color w:val="000000"/>
      <w:sz w:val="24"/>
      <w:szCs w:val="24"/>
    </w:rPr>
  </w:style>
  <w:style w:type="paragraph" w:styleId="Web">
    <w:name w:val="Normal (Web)"/>
    <w:basedOn w:val="a7"/>
    <w:uiPriority w:val="99"/>
    <w:unhideWhenUsed/>
    <w:rsid w:val="00EE0E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
    <w:name w:val="表文-齊頭"/>
    <w:basedOn w:val="a7"/>
    <w:rsid w:val="00323941"/>
    <w:pPr>
      <w:autoSpaceDE/>
      <w:autoSpaceDN/>
      <w:snapToGrid w:val="0"/>
      <w:spacing w:line="300" w:lineRule="exact"/>
    </w:pPr>
    <w:rPr>
      <w:rFonts w:ascii="Times New Roman" w:eastAsia="華康中明體"/>
      <w:sz w:val="21"/>
      <w:szCs w:val="21"/>
    </w:rPr>
  </w:style>
  <w:style w:type="character" w:customStyle="1" w:styleId="50">
    <w:name w:val="標題 5 字元"/>
    <w:basedOn w:val="a8"/>
    <w:link w:val="5"/>
    <w:rsid w:val="000C580A"/>
    <w:rPr>
      <w:rFonts w:ascii="標楷體" w:eastAsia="標楷體" w:hAnsi="Arial"/>
      <w:bCs/>
      <w:kern w:val="32"/>
      <w:sz w:val="32"/>
      <w:szCs w:val="36"/>
    </w:rPr>
  </w:style>
</w:styles>
</file>

<file path=word/webSettings.xml><?xml version="1.0" encoding="utf-8"?>
<w:webSettings xmlns:r="http://schemas.openxmlformats.org/officeDocument/2006/relationships" xmlns:w="http://schemas.openxmlformats.org/wordprocessingml/2006/main">
  <w:divs>
    <w:div w:id="42025776">
      <w:bodyDiv w:val="1"/>
      <w:marLeft w:val="0"/>
      <w:marRight w:val="0"/>
      <w:marTop w:val="0"/>
      <w:marBottom w:val="0"/>
      <w:divBdr>
        <w:top w:val="none" w:sz="0" w:space="0" w:color="auto"/>
        <w:left w:val="none" w:sz="0" w:space="0" w:color="auto"/>
        <w:bottom w:val="none" w:sz="0" w:space="0" w:color="auto"/>
        <w:right w:val="none" w:sz="0" w:space="0" w:color="auto"/>
      </w:divBdr>
    </w:div>
    <w:div w:id="120730177">
      <w:bodyDiv w:val="1"/>
      <w:marLeft w:val="0"/>
      <w:marRight w:val="0"/>
      <w:marTop w:val="0"/>
      <w:marBottom w:val="0"/>
      <w:divBdr>
        <w:top w:val="none" w:sz="0" w:space="0" w:color="auto"/>
        <w:left w:val="none" w:sz="0" w:space="0" w:color="auto"/>
        <w:bottom w:val="none" w:sz="0" w:space="0" w:color="auto"/>
        <w:right w:val="none" w:sz="0" w:space="0" w:color="auto"/>
      </w:divBdr>
    </w:div>
    <w:div w:id="144322859">
      <w:bodyDiv w:val="1"/>
      <w:marLeft w:val="0"/>
      <w:marRight w:val="0"/>
      <w:marTop w:val="0"/>
      <w:marBottom w:val="0"/>
      <w:divBdr>
        <w:top w:val="none" w:sz="0" w:space="0" w:color="auto"/>
        <w:left w:val="none" w:sz="0" w:space="0" w:color="auto"/>
        <w:bottom w:val="none" w:sz="0" w:space="0" w:color="auto"/>
        <w:right w:val="none" w:sz="0" w:space="0" w:color="auto"/>
      </w:divBdr>
    </w:div>
    <w:div w:id="195510839">
      <w:bodyDiv w:val="1"/>
      <w:marLeft w:val="0"/>
      <w:marRight w:val="0"/>
      <w:marTop w:val="0"/>
      <w:marBottom w:val="0"/>
      <w:divBdr>
        <w:top w:val="none" w:sz="0" w:space="0" w:color="auto"/>
        <w:left w:val="none" w:sz="0" w:space="0" w:color="auto"/>
        <w:bottom w:val="none" w:sz="0" w:space="0" w:color="auto"/>
        <w:right w:val="none" w:sz="0" w:space="0" w:color="auto"/>
      </w:divBdr>
    </w:div>
    <w:div w:id="201594911">
      <w:bodyDiv w:val="1"/>
      <w:marLeft w:val="0"/>
      <w:marRight w:val="0"/>
      <w:marTop w:val="0"/>
      <w:marBottom w:val="0"/>
      <w:divBdr>
        <w:top w:val="none" w:sz="0" w:space="0" w:color="auto"/>
        <w:left w:val="none" w:sz="0" w:space="0" w:color="auto"/>
        <w:bottom w:val="none" w:sz="0" w:space="0" w:color="auto"/>
        <w:right w:val="none" w:sz="0" w:space="0" w:color="auto"/>
      </w:divBdr>
    </w:div>
    <w:div w:id="201986334">
      <w:bodyDiv w:val="1"/>
      <w:marLeft w:val="0"/>
      <w:marRight w:val="0"/>
      <w:marTop w:val="0"/>
      <w:marBottom w:val="0"/>
      <w:divBdr>
        <w:top w:val="none" w:sz="0" w:space="0" w:color="auto"/>
        <w:left w:val="none" w:sz="0" w:space="0" w:color="auto"/>
        <w:bottom w:val="none" w:sz="0" w:space="0" w:color="auto"/>
        <w:right w:val="none" w:sz="0" w:space="0" w:color="auto"/>
      </w:divBdr>
    </w:div>
    <w:div w:id="370493494">
      <w:bodyDiv w:val="1"/>
      <w:marLeft w:val="0"/>
      <w:marRight w:val="0"/>
      <w:marTop w:val="0"/>
      <w:marBottom w:val="0"/>
      <w:divBdr>
        <w:top w:val="none" w:sz="0" w:space="0" w:color="auto"/>
        <w:left w:val="none" w:sz="0" w:space="0" w:color="auto"/>
        <w:bottom w:val="none" w:sz="0" w:space="0" w:color="auto"/>
        <w:right w:val="none" w:sz="0" w:space="0" w:color="auto"/>
      </w:divBdr>
    </w:div>
    <w:div w:id="407190124">
      <w:bodyDiv w:val="1"/>
      <w:marLeft w:val="0"/>
      <w:marRight w:val="0"/>
      <w:marTop w:val="0"/>
      <w:marBottom w:val="0"/>
      <w:divBdr>
        <w:top w:val="none" w:sz="0" w:space="0" w:color="auto"/>
        <w:left w:val="none" w:sz="0" w:space="0" w:color="auto"/>
        <w:bottom w:val="none" w:sz="0" w:space="0" w:color="auto"/>
        <w:right w:val="none" w:sz="0" w:space="0" w:color="auto"/>
      </w:divBdr>
    </w:div>
    <w:div w:id="453059968">
      <w:bodyDiv w:val="1"/>
      <w:marLeft w:val="0"/>
      <w:marRight w:val="0"/>
      <w:marTop w:val="0"/>
      <w:marBottom w:val="0"/>
      <w:divBdr>
        <w:top w:val="none" w:sz="0" w:space="0" w:color="auto"/>
        <w:left w:val="none" w:sz="0" w:space="0" w:color="auto"/>
        <w:bottom w:val="none" w:sz="0" w:space="0" w:color="auto"/>
        <w:right w:val="none" w:sz="0" w:space="0" w:color="auto"/>
      </w:divBdr>
    </w:div>
    <w:div w:id="469596284">
      <w:bodyDiv w:val="1"/>
      <w:marLeft w:val="0"/>
      <w:marRight w:val="0"/>
      <w:marTop w:val="0"/>
      <w:marBottom w:val="0"/>
      <w:divBdr>
        <w:top w:val="none" w:sz="0" w:space="0" w:color="auto"/>
        <w:left w:val="none" w:sz="0" w:space="0" w:color="auto"/>
        <w:bottom w:val="none" w:sz="0" w:space="0" w:color="auto"/>
        <w:right w:val="none" w:sz="0" w:space="0" w:color="auto"/>
      </w:divBdr>
    </w:div>
    <w:div w:id="527526136">
      <w:bodyDiv w:val="1"/>
      <w:marLeft w:val="0"/>
      <w:marRight w:val="0"/>
      <w:marTop w:val="0"/>
      <w:marBottom w:val="0"/>
      <w:divBdr>
        <w:top w:val="none" w:sz="0" w:space="0" w:color="auto"/>
        <w:left w:val="none" w:sz="0" w:space="0" w:color="auto"/>
        <w:bottom w:val="none" w:sz="0" w:space="0" w:color="auto"/>
        <w:right w:val="none" w:sz="0" w:space="0" w:color="auto"/>
      </w:divBdr>
    </w:div>
    <w:div w:id="527763894">
      <w:bodyDiv w:val="1"/>
      <w:marLeft w:val="0"/>
      <w:marRight w:val="0"/>
      <w:marTop w:val="0"/>
      <w:marBottom w:val="0"/>
      <w:divBdr>
        <w:top w:val="none" w:sz="0" w:space="0" w:color="auto"/>
        <w:left w:val="none" w:sz="0" w:space="0" w:color="auto"/>
        <w:bottom w:val="none" w:sz="0" w:space="0" w:color="auto"/>
        <w:right w:val="none" w:sz="0" w:space="0" w:color="auto"/>
      </w:divBdr>
    </w:div>
    <w:div w:id="617183643">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3939219">
      <w:bodyDiv w:val="1"/>
      <w:marLeft w:val="0"/>
      <w:marRight w:val="0"/>
      <w:marTop w:val="0"/>
      <w:marBottom w:val="0"/>
      <w:divBdr>
        <w:top w:val="none" w:sz="0" w:space="0" w:color="auto"/>
        <w:left w:val="none" w:sz="0" w:space="0" w:color="auto"/>
        <w:bottom w:val="none" w:sz="0" w:space="0" w:color="auto"/>
        <w:right w:val="none" w:sz="0" w:space="0" w:color="auto"/>
      </w:divBdr>
    </w:div>
    <w:div w:id="998651175">
      <w:bodyDiv w:val="1"/>
      <w:marLeft w:val="0"/>
      <w:marRight w:val="0"/>
      <w:marTop w:val="0"/>
      <w:marBottom w:val="0"/>
      <w:divBdr>
        <w:top w:val="none" w:sz="0" w:space="0" w:color="auto"/>
        <w:left w:val="none" w:sz="0" w:space="0" w:color="auto"/>
        <w:bottom w:val="none" w:sz="0" w:space="0" w:color="auto"/>
        <w:right w:val="none" w:sz="0" w:space="0" w:color="auto"/>
      </w:divBdr>
    </w:div>
    <w:div w:id="1003362052">
      <w:bodyDiv w:val="1"/>
      <w:marLeft w:val="0"/>
      <w:marRight w:val="0"/>
      <w:marTop w:val="0"/>
      <w:marBottom w:val="0"/>
      <w:divBdr>
        <w:top w:val="none" w:sz="0" w:space="0" w:color="auto"/>
        <w:left w:val="none" w:sz="0" w:space="0" w:color="auto"/>
        <w:bottom w:val="none" w:sz="0" w:space="0" w:color="auto"/>
        <w:right w:val="none" w:sz="0" w:space="0" w:color="auto"/>
      </w:divBdr>
    </w:div>
    <w:div w:id="1172991405">
      <w:bodyDiv w:val="1"/>
      <w:marLeft w:val="0"/>
      <w:marRight w:val="0"/>
      <w:marTop w:val="0"/>
      <w:marBottom w:val="0"/>
      <w:divBdr>
        <w:top w:val="none" w:sz="0" w:space="0" w:color="auto"/>
        <w:left w:val="none" w:sz="0" w:space="0" w:color="auto"/>
        <w:bottom w:val="none" w:sz="0" w:space="0" w:color="auto"/>
        <w:right w:val="none" w:sz="0" w:space="0" w:color="auto"/>
      </w:divBdr>
    </w:div>
    <w:div w:id="1296525756">
      <w:bodyDiv w:val="1"/>
      <w:marLeft w:val="0"/>
      <w:marRight w:val="0"/>
      <w:marTop w:val="0"/>
      <w:marBottom w:val="0"/>
      <w:divBdr>
        <w:top w:val="none" w:sz="0" w:space="0" w:color="auto"/>
        <w:left w:val="none" w:sz="0" w:space="0" w:color="auto"/>
        <w:bottom w:val="none" w:sz="0" w:space="0" w:color="auto"/>
        <w:right w:val="none" w:sz="0" w:space="0" w:color="auto"/>
      </w:divBdr>
    </w:div>
    <w:div w:id="1460031222">
      <w:bodyDiv w:val="1"/>
      <w:marLeft w:val="0"/>
      <w:marRight w:val="0"/>
      <w:marTop w:val="0"/>
      <w:marBottom w:val="0"/>
      <w:divBdr>
        <w:top w:val="none" w:sz="0" w:space="0" w:color="auto"/>
        <w:left w:val="none" w:sz="0" w:space="0" w:color="auto"/>
        <w:bottom w:val="none" w:sz="0" w:space="0" w:color="auto"/>
        <w:right w:val="none" w:sz="0" w:space="0" w:color="auto"/>
      </w:divBdr>
    </w:div>
    <w:div w:id="1515461986">
      <w:bodyDiv w:val="1"/>
      <w:marLeft w:val="0"/>
      <w:marRight w:val="0"/>
      <w:marTop w:val="0"/>
      <w:marBottom w:val="0"/>
      <w:divBdr>
        <w:top w:val="none" w:sz="0" w:space="0" w:color="auto"/>
        <w:left w:val="none" w:sz="0" w:space="0" w:color="auto"/>
        <w:bottom w:val="none" w:sz="0" w:space="0" w:color="auto"/>
        <w:right w:val="none" w:sz="0" w:space="0" w:color="auto"/>
      </w:divBdr>
    </w:div>
    <w:div w:id="1529443707">
      <w:bodyDiv w:val="1"/>
      <w:marLeft w:val="0"/>
      <w:marRight w:val="0"/>
      <w:marTop w:val="0"/>
      <w:marBottom w:val="0"/>
      <w:divBdr>
        <w:top w:val="none" w:sz="0" w:space="0" w:color="auto"/>
        <w:left w:val="none" w:sz="0" w:space="0" w:color="auto"/>
        <w:bottom w:val="none" w:sz="0" w:space="0" w:color="auto"/>
        <w:right w:val="none" w:sz="0" w:space="0" w:color="auto"/>
      </w:divBdr>
    </w:div>
    <w:div w:id="1550414059">
      <w:bodyDiv w:val="1"/>
      <w:marLeft w:val="0"/>
      <w:marRight w:val="0"/>
      <w:marTop w:val="0"/>
      <w:marBottom w:val="0"/>
      <w:divBdr>
        <w:top w:val="none" w:sz="0" w:space="0" w:color="auto"/>
        <w:left w:val="none" w:sz="0" w:space="0" w:color="auto"/>
        <w:bottom w:val="none" w:sz="0" w:space="0" w:color="auto"/>
        <w:right w:val="none" w:sz="0" w:space="0" w:color="auto"/>
      </w:divBdr>
    </w:div>
    <w:div w:id="1658222522">
      <w:bodyDiv w:val="1"/>
      <w:marLeft w:val="0"/>
      <w:marRight w:val="0"/>
      <w:marTop w:val="0"/>
      <w:marBottom w:val="0"/>
      <w:divBdr>
        <w:top w:val="none" w:sz="0" w:space="0" w:color="auto"/>
        <w:left w:val="none" w:sz="0" w:space="0" w:color="auto"/>
        <w:bottom w:val="none" w:sz="0" w:space="0" w:color="auto"/>
        <w:right w:val="none" w:sz="0" w:space="0" w:color="auto"/>
      </w:divBdr>
    </w:div>
    <w:div w:id="1694115689">
      <w:bodyDiv w:val="1"/>
      <w:marLeft w:val="0"/>
      <w:marRight w:val="0"/>
      <w:marTop w:val="0"/>
      <w:marBottom w:val="0"/>
      <w:divBdr>
        <w:top w:val="none" w:sz="0" w:space="0" w:color="auto"/>
        <w:left w:val="none" w:sz="0" w:space="0" w:color="auto"/>
        <w:bottom w:val="none" w:sz="0" w:space="0" w:color="auto"/>
        <w:right w:val="none" w:sz="0" w:space="0" w:color="auto"/>
      </w:divBdr>
    </w:div>
    <w:div w:id="1715614839">
      <w:bodyDiv w:val="1"/>
      <w:marLeft w:val="0"/>
      <w:marRight w:val="0"/>
      <w:marTop w:val="0"/>
      <w:marBottom w:val="0"/>
      <w:divBdr>
        <w:top w:val="none" w:sz="0" w:space="0" w:color="auto"/>
        <w:left w:val="none" w:sz="0" w:space="0" w:color="auto"/>
        <w:bottom w:val="none" w:sz="0" w:space="0" w:color="auto"/>
        <w:right w:val="none" w:sz="0" w:space="0" w:color="auto"/>
      </w:divBdr>
    </w:div>
    <w:div w:id="1759524843">
      <w:bodyDiv w:val="1"/>
      <w:marLeft w:val="0"/>
      <w:marRight w:val="0"/>
      <w:marTop w:val="0"/>
      <w:marBottom w:val="0"/>
      <w:divBdr>
        <w:top w:val="none" w:sz="0" w:space="0" w:color="auto"/>
        <w:left w:val="none" w:sz="0" w:space="0" w:color="auto"/>
        <w:bottom w:val="none" w:sz="0" w:space="0" w:color="auto"/>
        <w:right w:val="none" w:sz="0" w:space="0" w:color="auto"/>
      </w:divBdr>
    </w:div>
    <w:div w:id="1836528564">
      <w:bodyDiv w:val="1"/>
      <w:marLeft w:val="0"/>
      <w:marRight w:val="0"/>
      <w:marTop w:val="0"/>
      <w:marBottom w:val="0"/>
      <w:divBdr>
        <w:top w:val="none" w:sz="0" w:space="0" w:color="auto"/>
        <w:left w:val="none" w:sz="0" w:space="0" w:color="auto"/>
        <w:bottom w:val="none" w:sz="0" w:space="0" w:color="auto"/>
        <w:right w:val="none" w:sz="0" w:space="0" w:color="auto"/>
      </w:divBdr>
    </w:div>
    <w:div w:id="1955939953">
      <w:bodyDiv w:val="1"/>
      <w:marLeft w:val="0"/>
      <w:marRight w:val="0"/>
      <w:marTop w:val="0"/>
      <w:marBottom w:val="0"/>
      <w:divBdr>
        <w:top w:val="none" w:sz="0" w:space="0" w:color="auto"/>
        <w:left w:val="none" w:sz="0" w:space="0" w:color="auto"/>
        <w:bottom w:val="none" w:sz="0" w:space="0" w:color="auto"/>
        <w:right w:val="none" w:sz="0" w:space="0" w:color="auto"/>
      </w:divBdr>
    </w:div>
    <w:div w:id="20094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829A-ED1F-440B-956E-E2DE776E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64</Pages>
  <Words>6281</Words>
  <Characters>35808</Characters>
  <Application>Microsoft Office Word</Application>
  <DocSecurity>0</DocSecurity>
  <Lines>298</Lines>
  <Paragraphs>84</Paragraphs>
  <ScaleCrop>false</ScaleCrop>
  <Company>cy</Company>
  <LinksUpToDate>false</LinksUpToDate>
  <CharactersWithSpaces>42005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admin</cp:lastModifiedBy>
  <cp:revision>5</cp:revision>
  <cp:lastPrinted>2016-08-15T09:12:00Z</cp:lastPrinted>
  <dcterms:created xsi:type="dcterms:W3CDTF">2016-09-09T01:37:00Z</dcterms:created>
  <dcterms:modified xsi:type="dcterms:W3CDTF">2016-09-09T01:47:00Z</dcterms:modified>
</cp:coreProperties>
</file>