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3D2" w:rsidRPr="0082176C" w:rsidRDefault="00017D2B" w:rsidP="006644E0">
      <w:pPr>
        <w:pStyle w:val="ab"/>
        <w:kinsoku w:val="0"/>
        <w:spacing w:before="0"/>
        <w:ind w:left="2378" w:hangingChars="290" w:hanging="2378"/>
        <w:jc w:val="center"/>
        <w:rPr>
          <w:bCs/>
          <w:snapToGrid/>
          <w:kern w:val="0"/>
          <w:sz w:val="40"/>
        </w:rPr>
      </w:pPr>
      <w:r w:rsidRPr="0082176C">
        <w:rPr>
          <w:rFonts w:hint="eastAsia"/>
          <w:bCs/>
          <w:snapToGrid/>
          <w:spacing w:val="200"/>
          <w:kern w:val="0"/>
          <w:sz w:val="40"/>
        </w:rPr>
        <w:t>糾正案文</w:t>
      </w:r>
    </w:p>
    <w:p w:rsidR="008753D2" w:rsidRPr="0082176C" w:rsidRDefault="00017D2B">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82176C">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F86FD1" w:rsidRPr="0082176C">
        <w:rPr>
          <w:rFonts w:hint="eastAsia"/>
        </w:rPr>
        <w:t>國軍退除役官兵輔導委員會</w:t>
      </w:r>
      <w:r w:rsidR="00F86FD1" w:rsidRPr="0082176C">
        <w:rPr>
          <w:rFonts w:ascii="新細明體" w:eastAsia="新細明體" w:hAnsi="新細明體" w:hint="eastAsia"/>
        </w:rPr>
        <w:t>、</w:t>
      </w:r>
      <w:r w:rsidR="00F86FD1" w:rsidRPr="0082176C">
        <w:rPr>
          <w:rFonts w:hint="eastAsia"/>
        </w:rPr>
        <w:t>臺北榮民總醫院</w:t>
      </w:r>
      <w:r w:rsidRPr="0082176C">
        <w:rPr>
          <w:rFonts w:hint="eastAsia"/>
        </w:rPr>
        <w:t>。</w:t>
      </w:r>
    </w:p>
    <w:p w:rsidR="008753D2" w:rsidRPr="0082176C" w:rsidRDefault="00017D2B" w:rsidP="008D36E1">
      <w:pPr>
        <w:pStyle w:val="1"/>
        <w:ind w:left="2721" w:hanging="2721"/>
      </w:pPr>
      <w:bookmarkStart w:id="14" w:name="_Toc529218255"/>
      <w:bookmarkStart w:id="15" w:name="_Toc529222678"/>
      <w:bookmarkStart w:id="16" w:name="_Toc529223100"/>
      <w:bookmarkStart w:id="17" w:name="_Toc529223851"/>
      <w:bookmarkStart w:id="18" w:name="_Toc529228247"/>
      <w:r w:rsidRPr="0082176C">
        <w:rPr>
          <w:rFonts w:hint="eastAsia"/>
        </w:rPr>
        <w:t>案　　　由：</w:t>
      </w:r>
      <w:r w:rsidR="008D36E1" w:rsidRPr="0082176C">
        <w:rPr>
          <w:rFonts w:hint="eastAsia"/>
        </w:rPr>
        <w:t>臺北榮民總醫院</w:t>
      </w:r>
      <w:r w:rsidR="00DC62FD" w:rsidRPr="0082176C">
        <w:rPr>
          <w:rFonts w:hint="eastAsia"/>
        </w:rPr>
        <w:t>與</w:t>
      </w:r>
      <w:r w:rsidR="00C34587" w:rsidRPr="0082176C">
        <w:rPr>
          <w:rFonts w:hint="eastAsia"/>
        </w:rPr>
        <w:t>○○</w:t>
      </w:r>
      <w:r w:rsidR="0048513F" w:rsidRPr="0082176C">
        <w:rPr>
          <w:rFonts w:hAnsi="標楷體" w:hint="eastAsia"/>
        </w:rPr>
        <w:t>生物科技股份有限公司</w:t>
      </w:r>
      <w:r w:rsidR="00DC62FD" w:rsidRPr="0082176C">
        <w:rPr>
          <w:rFonts w:hint="eastAsia"/>
        </w:rPr>
        <w:t>簽訂產學合作研發計畫，內部簽審作業違反該院產官學合作管理要點規定，計畫內容與執行結果亦存在提供非法場地</w:t>
      </w:r>
      <w:r w:rsidR="00DC62FD" w:rsidRPr="0082176C">
        <w:rPr>
          <w:rFonts w:ascii="新細明體" w:eastAsia="新細明體" w:hAnsi="新細明體" w:hint="eastAsia"/>
        </w:rPr>
        <w:t>，</w:t>
      </w:r>
      <w:r w:rsidR="00DC62FD" w:rsidRPr="0082176C">
        <w:rPr>
          <w:rFonts w:hint="eastAsia"/>
        </w:rPr>
        <w:t>容任合作廠商利用醫院研發場地</w:t>
      </w:r>
      <w:r w:rsidR="00DC62FD" w:rsidRPr="0082176C">
        <w:rPr>
          <w:rFonts w:ascii="新細明體" w:eastAsia="新細明體" w:hAnsi="新細明體" w:hint="eastAsia"/>
        </w:rPr>
        <w:t>，</w:t>
      </w:r>
      <w:r w:rsidR="00DC62FD" w:rsidRPr="0082176C">
        <w:rPr>
          <w:rFonts w:hint="eastAsia"/>
        </w:rPr>
        <w:t>以身心功能檢</w:t>
      </w:r>
      <w:r w:rsidR="00DC62FD" w:rsidRPr="0082176C">
        <w:rPr>
          <w:rFonts w:hAnsi="標楷體" w:hint="eastAsia"/>
        </w:rPr>
        <w:t>測為名，招攬會員收費營運等諸多違失，</w:t>
      </w:r>
      <w:r w:rsidR="00DC62FD" w:rsidRPr="0082176C">
        <w:rPr>
          <w:rFonts w:hint="eastAsia"/>
        </w:rPr>
        <w:t>衍生違約、違法之重大爭端；又</w:t>
      </w:r>
      <w:r w:rsidR="008D36E1" w:rsidRPr="0082176C">
        <w:rPr>
          <w:rFonts w:hint="eastAsia"/>
        </w:rPr>
        <w:t>臺北榮民總醫院</w:t>
      </w:r>
      <w:r w:rsidR="00DC62FD" w:rsidRPr="0082176C">
        <w:rPr>
          <w:rFonts w:hint="eastAsia"/>
        </w:rPr>
        <w:t>對於本案研發經費之事前預算審查不周、事後經費稽核不實，內部風險控管機制不彰；</w:t>
      </w:r>
      <w:r w:rsidR="008D36E1" w:rsidRPr="0082176C">
        <w:rPr>
          <w:rFonts w:hint="eastAsia"/>
        </w:rPr>
        <w:t>國軍退除役官兵輔導委員會</w:t>
      </w:r>
      <w:r w:rsidR="00DC62FD" w:rsidRPr="0082176C">
        <w:rPr>
          <w:rFonts w:hint="eastAsia"/>
        </w:rPr>
        <w:t>對於所屬醫院執行產官學合作計畫案之情形，未能善盡督管考核職責，外部監督不力，核有疏失。</w:t>
      </w:r>
      <w:bookmarkEnd w:id="14"/>
      <w:bookmarkEnd w:id="15"/>
      <w:bookmarkEnd w:id="16"/>
      <w:bookmarkEnd w:id="17"/>
      <w:bookmarkEnd w:id="18"/>
    </w:p>
    <w:p w:rsidR="008753D2" w:rsidRPr="0082176C" w:rsidRDefault="00017D2B">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82176C">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4379F1" w:rsidRPr="0082176C" w:rsidRDefault="004379F1" w:rsidP="004379F1">
      <w:pPr>
        <w:pStyle w:val="12"/>
        <w:ind w:left="680" w:firstLine="680"/>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r w:rsidRPr="0082176C">
        <w:rPr>
          <w:rFonts w:hint="eastAsia"/>
        </w:rPr>
        <w:t>據訴，</w:t>
      </w:r>
      <w:r w:rsidRPr="0082176C">
        <w:rPr>
          <w:bCs/>
        </w:rPr>
        <w:t>臺北榮民總醫院</w:t>
      </w:r>
      <w:r w:rsidRPr="0082176C">
        <w:rPr>
          <w:rFonts w:hint="eastAsia"/>
        </w:rPr>
        <w:t>(</w:t>
      </w:r>
      <w:r w:rsidRPr="0082176C">
        <w:rPr>
          <w:rFonts w:hint="eastAsia"/>
          <w:bCs/>
        </w:rPr>
        <w:t>下稱臺北榮總</w:t>
      </w:r>
      <w:r w:rsidRPr="0082176C">
        <w:rPr>
          <w:rFonts w:hint="eastAsia"/>
        </w:rPr>
        <w:t>)與</w:t>
      </w:r>
      <w:r w:rsidR="0075417C" w:rsidRPr="0082176C">
        <w:rPr>
          <w:rFonts w:hAnsi="標楷體" w:hint="eastAsia"/>
        </w:rPr>
        <w:t>○○生物科技股份有限公司(下稱○○公司)</w:t>
      </w:r>
      <w:r w:rsidRPr="0082176C">
        <w:rPr>
          <w:rFonts w:hint="eastAsia"/>
        </w:rPr>
        <w:t>簽訂產學合作研發計畫，涉嫌提供非法場地，損及權益，且該院有人員向合作廠商索賄等情。案經本院向相關機關調卷，實地訪查</w:t>
      </w:r>
      <w:r w:rsidRPr="0082176C">
        <w:rPr>
          <w:rFonts w:ascii="新細明體" w:eastAsia="新細明體" w:hAnsi="新細明體" w:hint="eastAsia"/>
        </w:rPr>
        <w:t>，</w:t>
      </w:r>
      <w:r w:rsidRPr="0082176C">
        <w:rPr>
          <w:rFonts w:hint="eastAsia"/>
        </w:rPr>
        <w:t>並詢問臺北榮總</w:t>
      </w:r>
      <w:r w:rsidRPr="0082176C">
        <w:rPr>
          <w:rFonts w:ascii="新細明體" w:eastAsia="新細明體" w:hAnsi="新細明體" w:hint="eastAsia"/>
        </w:rPr>
        <w:t>、</w:t>
      </w:r>
      <w:r w:rsidRPr="0082176C">
        <w:rPr>
          <w:rFonts w:hint="eastAsia"/>
        </w:rPr>
        <w:t>國軍退除役官兵輔導委員會(下稱退輔會)</w:t>
      </w:r>
      <w:r w:rsidRPr="0082176C">
        <w:rPr>
          <w:rFonts w:ascii="新細明體" w:eastAsia="新細明體" w:hAnsi="新細明體" w:hint="eastAsia"/>
        </w:rPr>
        <w:t>、</w:t>
      </w:r>
      <w:r w:rsidRPr="0082176C">
        <w:rPr>
          <w:rFonts w:hint="eastAsia"/>
        </w:rPr>
        <w:t>臺北市政府衛生局等機關主管人員暨相關人員</w:t>
      </w:r>
      <w:r w:rsidRPr="0082176C">
        <w:rPr>
          <w:rFonts w:ascii="新細明體" w:eastAsia="新細明體" w:hAnsi="新細明體" w:hint="eastAsia"/>
        </w:rPr>
        <w:t>，</w:t>
      </w:r>
      <w:r w:rsidRPr="0082176C">
        <w:rPr>
          <w:rFonts w:hint="eastAsia"/>
        </w:rPr>
        <w:t>深入調查發現，臺北榮總與</w:t>
      </w:r>
      <w:r w:rsidR="00C34587" w:rsidRPr="0082176C">
        <w:rPr>
          <w:rFonts w:hint="eastAsia"/>
        </w:rPr>
        <w:t>○○</w:t>
      </w:r>
      <w:r w:rsidRPr="0082176C">
        <w:rPr>
          <w:rFonts w:hint="eastAsia"/>
        </w:rPr>
        <w:t>公司間之產學合作計畫案，內部簽審作業違反「臺北榮總產官學合作計畫暨研發成果管理要點」(下稱產官學合作管理要點)規定，計畫內容與執行結果亦存在諸多違失，衍生違約、違法之重大爭端；又臺北榮總對於本件合作計畫案之事前預算審查不周、事後經費稽核不實，顯見內部風險控管機制不彰</w:t>
      </w:r>
      <w:r w:rsidRPr="0082176C">
        <w:rPr>
          <w:rFonts w:ascii="新細明體" w:eastAsia="新細明體" w:hAnsi="新細明體" w:hint="eastAsia"/>
        </w:rPr>
        <w:t>；</w:t>
      </w:r>
      <w:r w:rsidRPr="0082176C">
        <w:rPr>
          <w:rFonts w:hint="eastAsia"/>
        </w:rPr>
        <w:lastRenderedPageBreak/>
        <w:t>退輔會對於所屬醫院執行產官學合作計畫案之情形</w:t>
      </w:r>
      <w:r w:rsidRPr="0082176C">
        <w:rPr>
          <w:rFonts w:ascii="新細明體" w:eastAsia="新細明體" w:hAnsi="新細明體" w:hint="eastAsia"/>
        </w:rPr>
        <w:t>，</w:t>
      </w:r>
      <w:r w:rsidRPr="0082176C">
        <w:rPr>
          <w:rFonts w:hint="eastAsia"/>
        </w:rPr>
        <w:t>未能善盡督管考核職責，外部監督不力，亦有疏失。茲就</w:t>
      </w:r>
      <w:r w:rsidR="009B573B" w:rsidRPr="0082176C">
        <w:rPr>
          <w:rFonts w:hint="eastAsia"/>
        </w:rPr>
        <w:t>違失之事實與理由</w:t>
      </w:r>
      <w:r w:rsidRPr="0082176C">
        <w:rPr>
          <w:rFonts w:ascii="新細明體" w:eastAsia="新細明體" w:hAnsi="新細明體" w:hint="eastAsia"/>
        </w:rPr>
        <w:t>，</w:t>
      </w:r>
      <w:r w:rsidRPr="0082176C">
        <w:rPr>
          <w:rFonts w:hint="eastAsia"/>
        </w:rPr>
        <w:t>詳述如下</w:t>
      </w:r>
      <w:r w:rsidRPr="0082176C">
        <w:rPr>
          <w:rFonts w:ascii="新細明體" w:eastAsia="新細明體" w:hAnsi="新細明體" w:hint="eastAsia"/>
        </w:rPr>
        <w:t>：</w:t>
      </w:r>
    </w:p>
    <w:p w:rsidR="00FC6232" w:rsidRPr="0082176C" w:rsidRDefault="00FC6232" w:rsidP="00FC6232">
      <w:pPr>
        <w:pStyle w:val="2"/>
        <w:kinsoku w:val="0"/>
        <w:overflowPunct w:val="0"/>
        <w:autoSpaceDE w:val="0"/>
        <w:autoSpaceDN w:val="0"/>
        <w:ind w:left="1021" w:hanging="681"/>
        <w:rPr>
          <w:rFonts w:hAnsi="標楷體"/>
          <w:b/>
        </w:rPr>
      </w:pPr>
      <w:r w:rsidRPr="0082176C">
        <w:rPr>
          <w:rFonts w:hAnsi="標楷體" w:hint="eastAsia"/>
          <w:b/>
        </w:rPr>
        <w:t>臺北榮總未依該院產官學合作管理要點規定，確實進行可行性評估，亦未事先加會政風室及會計室，即率與廠商簽訂產學合作意向書及合作研發契約書，核有違失。</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臺北榮總產官學合作管理要點第二章「參、作業要領」第一點(一)</w:t>
      </w:r>
      <w:r w:rsidRPr="0082176C">
        <w:rPr>
          <w:rFonts w:ascii="新細明體" w:eastAsia="新細明體" w:hAnsi="新細明體" w:hint="eastAsia"/>
        </w:rPr>
        <w:t>、</w:t>
      </w:r>
      <w:r w:rsidRPr="0082176C">
        <w:rPr>
          <w:rFonts w:hAnsi="標楷體" w:hint="eastAsia"/>
        </w:rPr>
        <w:t>(三)明定：「院外機構向本院提出申請合作之公函，由受委託之計畫主持人及所屬單位，依現況與可行性進行評估後，專案簽陳，加會技轉組、會計室及政風室等業管單位，陳院長核示後，得簽訂『合作意向書』，以做為雙方進一步合作計畫之基礎。」、「經院長核示『原則同意』之產官學合作計畫案，由計畫主持人或創作發明人及所屬單位、各業管單位配合與院外機構，進行研究計畫及契約合意」，上開管理要點附錄一並訂定有「產官學合作計畫申辦作業流程圖」，以資遵循。依據上開作業流程規定，院外機構申請產官學合作案件，計畫主持人應進行可行性評估，並簽會技術移轉組(下稱技轉組)、會計室(現改制為主計室)及政風室等業管單位，經院長核示後，始得簽訂「合作意向書」，其後再由計畫主持人撰擬合作計畫書及由相關業管單位研擬合約草案，送交「產官學合作研發委員會」審查通過後，再陳報院長核示，研發經費每年達新臺幣(下同)1千萬元以上者，須經上級機關</w:t>
      </w:r>
      <w:r w:rsidR="00597EAE" w:rsidRPr="0082176C">
        <w:rPr>
          <w:rFonts w:hAnsi="標楷體" w:hint="eastAsia"/>
        </w:rPr>
        <w:t>退輔會</w:t>
      </w:r>
      <w:r w:rsidRPr="0082176C">
        <w:rPr>
          <w:rFonts w:hAnsi="標楷體" w:hint="eastAsia"/>
        </w:rPr>
        <w:t>核定。</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查本案緣於101年8月7日臺北榮總收到</w:t>
      </w:r>
      <w:r w:rsidR="0075417C" w:rsidRPr="0082176C">
        <w:rPr>
          <w:rFonts w:hAnsi="標楷體" w:hint="eastAsia"/>
        </w:rPr>
        <w:t>○○</w:t>
      </w:r>
      <w:r w:rsidRPr="0082176C">
        <w:rPr>
          <w:rFonts w:hAnsi="標楷體" w:hint="eastAsia"/>
        </w:rPr>
        <w:t>科技股份有限公司(下稱</w:t>
      </w:r>
      <w:r w:rsidR="0075417C" w:rsidRPr="0082176C">
        <w:rPr>
          <w:rFonts w:hAnsi="標楷體" w:hint="eastAsia"/>
        </w:rPr>
        <w:t>○○</w:t>
      </w:r>
      <w:r w:rsidRPr="0082176C">
        <w:rPr>
          <w:rFonts w:hAnsi="標楷體" w:hint="eastAsia"/>
        </w:rPr>
        <w:t>公司)來函，略謂該公司為網路科技公司，有豐富虛擬通路行銷及銷售經驗，且</w:t>
      </w:r>
      <w:r w:rsidRPr="0082176C">
        <w:rPr>
          <w:rFonts w:hAnsi="標楷體" w:hint="eastAsia"/>
        </w:rPr>
        <w:lastRenderedPageBreak/>
        <w:t>該公司素仰該院醫學研究成果豐碩，而該院高齡醫學中心主任陳亮恭之部分老化研究成果符合該公司發展目標，擬與該院進行全方位產學合作關係，共同開發具有商業潛力之研發成果等語。該院「產學合作諮詢辦公室」</w:t>
      </w:r>
      <w:r w:rsidRPr="0082176C">
        <w:rPr>
          <w:rStyle w:val="af9"/>
          <w:rFonts w:hAnsi="標楷體"/>
        </w:rPr>
        <w:footnoteReference w:id="1"/>
      </w:r>
      <w:r w:rsidRPr="0082176C">
        <w:rPr>
          <w:rFonts w:hAnsi="標楷體" w:hint="eastAsia"/>
        </w:rPr>
        <w:t>收到公文後，徵詢計畫主持人高齡醫學中心主任陳亮恭意見，經其表示同意合作計畫後，未依規定先行簽會政風室及會計室，即於101年8月15日報請副院長趙灌中核定，完成雙方簽署合作意向書事宜(臺北榮總代表人院長林芳郁，</w:t>
      </w:r>
      <w:r w:rsidR="0075417C" w:rsidRPr="0082176C">
        <w:rPr>
          <w:rFonts w:hAnsi="標楷體" w:hint="eastAsia"/>
        </w:rPr>
        <w:t>○○</w:t>
      </w:r>
      <w:r w:rsidRPr="0082176C">
        <w:rPr>
          <w:rFonts w:hAnsi="標楷體" w:hint="eastAsia"/>
        </w:rPr>
        <w:t>公司代表人董事長</w:t>
      </w:r>
      <w:r w:rsidR="00112AD8" w:rsidRPr="0082176C">
        <w:rPr>
          <w:rFonts w:hAnsi="標楷體" w:hint="eastAsia"/>
        </w:rPr>
        <w:t>○○○</w:t>
      </w:r>
      <w:r w:rsidRPr="0082176C">
        <w:rPr>
          <w:rFonts w:hAnsi="標楷體" w:hint="eastAsia"/>
        </w:rPr>
        <w:t>)。其後，由計畫主持人陳亮恭撰擬「健康老化之創新醫療技術開發」產官學合作研究發展計畫書，送交該院「產官學合作研發委員會」</w:t>
      </w:r>
      <w:r w:rsidRPr="0082176C">
        <w:rPr>
          <w:rFonts w:hAnsi="標楷體"/>
          <w:vertAlign w:val="superscript"/>
        </w:rPr>
        <w:footnoteReference w:id="2"/>
      </w:r>
      <w:r w:rsidRPr="0082176C">
        <w:rPr>
          <w:rFonts w:hAnsi="標楷體" w:hint="eastAsia"/>
        </w:rPr>
        <w:t>審查通過後，「產學合作諮詢辦公室」擬具合約草案供計畫主持人陳亮恭主任、合作廠商、醫務企管部法務專員王富仙、教學研究部(現改制為醫學研究部)技轉組郭英調組長等人審閱，彙整各方意見，由教學研究部技轉組郭英調組長召集計畫主持人、會計室鄒柏林組長、醫務企劃部王富仙專員、院本部專員鍾肇雄、吳永宏高級助理研究員、張翠芬藥師等人逐條研議及修訂完成。</w:t>
      </w:r>
      <w:r w:rsidR="0075417C" w:rsidRPr="0082176C">
        <w:rPr>
          <w:rFonts w:hAnsi="標楷體" w:hint="eastAsia"/>
        </w:rPr>
        <w:t>○○</w:t>
      </w:r>
      <w:r w:rsidRPr="0082176C">
        <w:rPr>
          <w:rFonts w:hAnsi="標楷體" w:hint="eastAsia"/>
        </w:rPr>
        <w:t>公司於101年10月29日致函臺北榮總，指派其子公司</w:t>
      </w:r>
      <w:r w:rsidR="00C34587" w:rsidRPr="0082176C">
        <w:rPr>
          <w:rFonts w:hAnsi="標楷體" w:hint="eastAsia"/>
        </w:rPr>
        <w:t>○○</w:t>
      </w:r>
      <w:r w:rsidRPr="0082176C">
        <w:rPr>
          <w:rFonts w:hAnsi="標楷體" w:hint="eastAsia"/>
        </w:rPr>
        <w:t>公司作為後續簽約合作單位。臺北榮總教學研究部技轉組於101年11月13日簽請院長核示同意高齡醫學中心陳亮恭主任與</w:t>
      </w:r>
      <w:r w:rsidR="00C34587" w:rsidRPr="0082176C">
        <w:rPr>
          <w:rFonts w:hAnsi="標楷體" w:hint="eastAsia"/>
        </w:rPr>
        <w:t>○○</w:t>
      </w:r>
      <w:r w:rsidRPr="0082176C">
        <w:rPr>
          <w:rFonts w:hAnsi="標楷體" w:hint="eastAsia"/>
        </w:rPr>
        <w:t>公司合作進行「健康老化之創新醫療技術開發」產學合作研發計畫案，此時始簽會會計室與政風室(兩單位均未表示意見)，臺北榮總(代表人院長林芳郁)於101年11</w:t>
      </w:r>
      <w:r w:rsidRPr="0082176C">
        <w:rPr>
          <w:rFonts w:hAnsi="標楷體" w:hint="eastAsia"/>
        </w:rPr>
        <w:lastRenderedPageBreak/>
        <w:t>月15日與</w:t>
      </w:r>
      <w:r w:rsidR="00C34587" w:rsidRPr="0082176C">
        <w:rPr>
          <w:rFonts w:hAnsi="標楷體" w:hint="eastAsia"/>
        </w:rPr>
        <w:t>○○</w:t>
      </w:r>
      <w:r w:rsidRPr="0082176C">
        <w:rPr>
          <w:rFonts w:hAnsi="標楷體" w:hint="eastAsia"/>
        </w:rPr>
        <w:t>公司</w:t>
      </w:r>
      <w:r w:rsidRPr="0082176C">
        <w:rPr>
          <w:rStyle w:val="af9"/>
          <w:rFonts w:hAnsi="標楷體"/>
        </w:rPr>
        <w:footnoteReference w:id="3"/>
      </w:r>
      <w:r w:rsidRPr="0082176C">
        <w:rPr>
          <w:rFonts w:hAnsi="標楷體" w:hint="eastAsia"/>
        </w:rPr>
        <w:t>(代表人董事長</w:t>
      </w:r>
      <w:r w:rsidR="00112AD8" w:rsidRPr="0082176C">
        <w:rPr>
          <w:rFonts w:hAnsi="標楷體" w:hint="eastAsia"/>
        </w:rPr>
        <w:t>○○○</w:t>
      </w:r>
      <w:r w:rsidRPr="0082176C">
        <w:rPr>
          <w:rFonts w:hAnsi="標楷體" w:hint="eastAsia"/>
        </w:rPr>
        <w:t>)簽訂「健康老化之創新醫療技術開發」之「產官學合作研發及應用推廣計畫合約書」(合作期間十年)。102年6月14日</w:t>
      </w:r>
      <w:r w:rsidR="00C34587" w:rsidRPr="0082176C">
        <w:rPr>
          <w:rFonts w:hAnsi="標楷體" w:hint="eastAsia"/>
        </w:rPr>
        <w:t>○○</w:t>
      </w:r>
      <w:r w:rsidRPr="0082176C">
        <w:rPr>
          <w:rFonts w:hAnsi="標楷體" w:hint="eastAsia"/>
        </w:rPr>
        <w:t>公司以縮短臨床應用時程為由，再與該院另行簽訂「</w:t>
      </w:r>
      <w:r w:rsidRPr="0082176C">
        <w:rPr>
          <w:rFonts w:hAnsi="標楷體"/>
        </w:rPr>
        <w:t>老化與心智功能之創新醫療技術開發</w:t>
      </w:r>
      <w:r w:rsidRPr="0082176C">
        <w:rPr>
          <w:rFonts w:hAnsi="標楷體" w:hint="eastAsia"/>
        </w:rPr>
        <w:t>」之產學合作研發契約，惟雙方自103年9月1日起暫緩執行。</w:t>
      </w:r>
    </w:p>
    <w:p w:rsidR="00FC6232" w:rsidRPr="0082176C" w:rsidRDefault="00FC6232" w:rsidP="00FC6232">
      <w:pPr>
        <w:pStyle w:val="3"/>
        <w:overflowPunct w:val="0"/>
        <w:autoSpaceDE w:val="0"/>
        <w:autoSpaceDN w:val="0"/>
        <w:ind w:left="1360" w:hanging="680"/>
        <w:rPr>
          <w:rFonts w:hAnsi="標楷體"/>
        </w:rPr>
      </w:pPr>
      <w:r w:rsidRPr="0082176C">
        <w:rPr>
          <w:rFonts w:hAnsi="標楷體" w:hint="eastAsia"/>
        </w:rPr>
        <w:t>綜觀本案簽約過程，臺北榮總未確實進行可行性評估，亦未事先加會政風室及會計室表示意見，而係待「產官學合作研發委員會」完成計畫內容審查及擬定合約草案後，最終簽陳院長時，始簽會政風室及會計室，程序不符該院產官學合作管理要點規定。</w:t>
      </w:r>
    </w:p>
    <w:p w:rsidR="00FC6232" w:rsidRPr="0082176C" w:rsidRDefault="00FC6232" w:rsidP="00FC6232">
      <w:pPr>
        <w:pStyle w:val="2"/>
        <w:kinsoku w:val="0"/>
        <w:overflowPunct w:val="0"/>
        <w:autoSpaceDE w:val="0"/>
        <w:autoSpaceDN w:val="0"/>
        <w:ind w:left="1021" w:hanging="681"/>
        <w:rPr>
          <w:rFonts w:hAnsi="標楷體"/>
          <w:b/>
        </w:rPr>
      </w:pPr>
      <w:r w:rsidRPr="0082176C">
        <w:rPr>
          <w:rFonts w:hAnsi="標楷體" w:hint="eastAsia"/>
          <w:b/>
        </w:rPr>
        <w:t>本案每年研發經費達1千萬元，依臺北榮總產官學合作管理要點規定，屬退輔會核定權責，臺北榮總越權核定，擅自與廠商簽約及執行，核有違失。</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臺北榮總產官學合作管理要點第一章「肆、計畫管制」第二點明定：「產官學合作計畫之年度總經費達新臺幣一千萬元以上者，應專案陳報上級機關核定。」</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查臺北榮總與</w:t>
      </w:r>
      <w:r w:rsidR="00C34587" w:rsidRPr="0082176C">
        <w:rPr>
          <w:rFonts w:hAnsi="標楷體" w:hint="eastAsia"/>
        </w:rPr>
        <w:t>○○</w:t>
      </w:r>
      <w:r w:rsidRPr="0082176C">
        <w:rPr>
          <w:rFonts w:hAnsi="標楷體" w:hint="eastAsia"/>
        </w:rPr>
        <w:t>公司於101年11月15日簽訂之產學合作研發契約第4條第3款約定：第1年度研發經費為1千萬元，接續各年度所需研發經費，不低於第1年度研發經費為原則。依據前開臺北榮總產官學合作管理要點規定，本案屬於退輔會核定權責，臺北榮總未事先陳報退輔會核定，即與</w:t>
      </w:r>
      <w:r w:rsidR="00C34587" w:rsidRPr="0082176C">
        <w:rPr>
          <w:rFonts w:hAnsi="標楷體" w:hint="eastAsia"/>
        </w:rPr>
        <w:t>○○</w:t>
      </w:r>
      <w:r w:rsidRPr="0082176C">
        <w:rPr>
          <w:rFonts w:hAnsi="標楷體" w:hint="eastAsia"/>
        </w:rPr>
        <w:t>公司簽約並執行後續合作計畫事宜，與規定有所不合。退輔會嗣於102年3月12日查知本案研發經費為每年1千萬元，要求臺北榮總將合約、計畫書、執行情形</w:t>
      </w:r>
      <w:r w:rsidRPr="0082176C">
        <w:rPr>
          <w:rFonts w:hAnsi="標楷體" w:hint="eastAsia"/>
        </w:rPr>
        <w:lastRenderedPageBreak/>
        <w:t>與研發成果等資料報會審議，臺北榮總始於</w:t>
      </w:r>
      <w:r w:rsidRPr="0082176C">
        <w:rPr>
          <w:rFonts w:hAnsi="標楷體"/>
        </w:rPr>
        <w:t>102</w:t>
      </w:r>
      <w:r w:rsidRPr="0082176C">
        <w:rPr>
          <w:rFonts w:hAnsi="標楷體" w:hint="eastAsia"/>
        </w:rPr>
        <w:t>年</w:t>
      </w:r>
      <w:r w:rsidRPr="0082176C">
        <w:rPr>
          <w:rFonts w:hAnsi="標楷體"/>
        </w:rPr>
        <w:t>3</w:t>
      </w:r>
      <w:r w:rsidRPr="0082176C">
        <w:rPr>
          <w:rFonts w:hAnsi="標楷體" w:hint="eastAsia"/>
        </w:rPr>
        <w:t>月</w:t>
      </w:r>
      <w:r w:rsidRPr="0082176C">
        <w:rPr>
          <w:rFonts w:hAnsi="標楷體"/>
        </w:rPr>
        <w:t>29</w:t>
      </w:r>
      <w:r w:rsidRPr="0082176C">
        <w:rPr>
          <w:rFonts w:hAnsi="標楷體" w:hint="eastAsia"/>
        </w:rPr>
        <w:t>日補行報會。臺北榮總對於此項疏失，檢討略稱：該院誤認年度總經費達1千萬元以上者，係指大於(且不含)1千萬元，爰未報會核定等語。</w:t>
      </w:r>
    </w:p>
    <w:p w:rsidR="00FC6232" w:rsidRPr="0082176C" w:rsidRDefault="00FC6232" w:rsidP="00FC6232">
      <w:pPr>
        <w:pStyle w:val="3"/>
        <w:kinsoku w:val="0"/>
        <w:overflowPunct w:val="0"/>
        <w:autoSpaceDE w:val="0"/>
        <w:autoSpaceDN w:val="0"/>
        <w:ind w:left="1361" w:hanging="681"/>
      </w:pPr>
      <w:r w:rsidRPr="0082176C">
        <w:rPr>
          <w:rFonts w:hint="eastAsia"/>
        </w:rPr>
        <w:t>綜上，本案每年研發經費達1千萬元，依</w:t>
      </w:r>
      <w:r w:rsidRPr="0082176C">
        <w:rPr>
          <w:rFonts w:hAnsi="標楷體" w:hint="eastAsia"/>
        </w:rPr>
        <w:t>臺北榮總</w:t>
      </w:r>
      <w:r w:rsidRPr="0082176C">
        <w:rPr>
          <w:rFonts w:hint="eastAsia"/>
        </w:rPr>
        <w:t>產官學合作管理要點規定，屬退輔會核定權責，該院越權核定，擅自與廠商簽約及執行，核有違失。</w:t>
      </w:r>
    </w:p>
    <w:p w:rsidR="00FC6232" w:rsidRPr="0082176C" w:rsidRDefault="00FC6232" w:rsidP="00FC6232">
      <w:pPr>
        <w:pStyle w:val="2"/>
        <w:kinsoku w:val="0"/>
        <w:overflowPunct w:val="0"/>
        <w:autoSpaceDE w:val="0"/>
        <w:autoSpaceDN w:val="0"/>
        <w:ind w:left="1021" w:hanging="681"/>
        <w:rPr>
          <w:rFonts w:hAnsi="標楷體"/>
          <w:b/>
        </w:rPr>
      </w:pPr>
      <w:r w:rsidRPr="0082176C">
        <w:rPr>
          <w:rFonts w:hAnsi="標楷體" w:hint="eastAsia"/>
          <w:b/>
        </w:rPr>
        <w:t>臺北榮總於簽訂本案合作研發契約時，未確實評估致德樓R1之合法性，率予同意提供作為計畫執行場地，並允許廠商施工裝修，致生爭議，核有違失。</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按建築法第25條規定：「建築物非經申請直轄市、縣(市)(局)主管建築機關之審查許可並發</w:t>
      </w:r>
      <w:r w:rsidR="0065151D" w:rsidRPr="0082176C">
        <w:rPr>
          <w:rFonts w:hAnsi="標楷體" w:hint="eastAsia"/>
        </w:rPr>
        <w:t>給</w:t>
      </w:r>
      <w:r w:rsidRPr="0082176C">
        <w:rPr>
          <w:rFonts w:hAnsi="標楷體" w:hint="eastAsia"/>
        </w:rPr>
        <w:t>執照，不得擅自建造或使用或拆除。……」同法第77條之2第1項第1款並規定「</w:t>
      </w:r>
      <w:r w:rsidRPr="0082176C">
        <w:rPr>
          <w:rFonts w:hint="eastAsia"/>
        </w:rPr>
        <w:t>供公眾使用建築物之室內裝修應申請審查許可</w:t>
      </w:r>
      <w:r w:rsidRPr="0082176C">
        <w:rPr>
          <w:rFonts w:hAnsi="標楷體" w:hint="eastAsia"/>
        </w:rPr>
        <w:t>」。另依</w:t>
      </w:r>
      <w:r w:rsidRPr="0082176C">
        <w:rPr>
          <w:rFonts w:hint="eastAsia"/>
        </w:rPr>
        <w:t>現行</w:t>
      </w:r>
      <w:r w:rsidRPr="0082176C">
        <w:rPr>
          <w:rFonts w:hAnsi="標楷體" w:hint="eastAsia"/>
        </w:rPr>
        <w:t>建築技術規則</w:t>
      </w:r>
      <w:r w:rsidRPr="0082176C">
        <w:rPr>
          <w:rFonts w:hint="eastAsia"/>
        </w:rPr>
        <w:t>建築設計施工編第一章「用語定義」第1條第10款(</w:t>
      </w:r>
      <w:r w:rsidRPr="0082176C">
        <w:rPr>
          <w:bCs w:val="0"/>
        </w:rPr>
        <w:t>92年8月19日修正</w:t>
      </w:r>
      <w:r w:rsidRPr="0082176C">
        <w:rPr>
          <w:rFonts w:hint="eastAsia"/>
          <w:bCs w:val="0"/>
        </w:rPr>
        <w:t>前為第7之1款</w:t>
      </w:r>
      <w:r w:rsidRPr="0082176C">
        <w:rPr>
          <w:rFonts w:hint="eastAsia"/>
        </w:rPr>
        <w:t>)「屋頂突出物」，係指「突出於屋面之附屬建築物及雜項工作物」。爰臺北榮總致德樓係「供公眾使用建築物」，「</w:t>
      </w:r>
      <w:r w:rsidRPr="0082176C">
        <w:rPr>
          <w:rFonts w:hAnsi="標楷體" w:hint="eastAsia"/>
        </w:rPr>
        <w:t>致德樓R1」為「致德樓屋頂突出物一層」，使用執照用途載為「</w:t>
      </w:r>
      <w:r w:rsidRPr="0082176C">
        <w:rPr>
          <w:rFonts w:hint="eastAsia"/>
        </w:rPr>
        <w:t>樓梯間、昇降機間及</w:t>
      </w:r>
      <w:r w:rsidRPr="0082176C">
        <w:rPr>
          <w:rFonts w:hAnsi="標楷體" w:hint="eastAsia"/>
        </w:rPr>
        <w:t>機械室」</w:t>
      </w:r>
      <w:r w:rsidRPr="0082176C">
        <w:rPr>
          <w:rFonts w:hAnsi="標楷體"/>
          <w:vertAlign w:val="superscript"/>
        </w:rPr>
        <w:footnoteReference w:id="4"/>
      </w:r>
      <w:r w:rsidRPr="0082176C">
        <w:rPr>
          <w:rFonts w:hAnsi="標楷體" w:hint="eastAsia"/>
        </w:rPr>
        <w:t>。</w:t>
      </w:r>
    </w:p>
    <w:p w:rsidR="00FC6232" w:rsidRPr="0082176C" w:rsidRDefault="00FC6232" w:rsidP="00FC6232">
      <w:pPr>
        <w:pStyle w:val="3"/>
        <w:kinsoku w:val="0"/>
        <w:overflowPunct w:val="0"/>
        <w:autoSpaceDE w:val="0"/>
        <w:autoSpaceDN w:val="0"/>
        <w:ind w:left="1361" w:hanging="681"/>
      </w:pPr>
      <w:r w:rsidRPr="0082176C">
        <w:rPr>
          <w:rFonts w:hint="eastAsia"/>
        </w:rPr>
        <w:t>據臺北榮總函復</w:t>
      </w:r>
      <w:r w:rsidRPr="0082176C">
        <w:rPr>
          <w:rStyle w:val="af9"/>
          <w:rFonts w:hAnsi="標楷體"/>
        </w:rPr>
        <w:footnoteReference w:id="5"/>
      </w:r>
      <w:r w:rsidRPr="0082176C">
        <w:rPr>
          <w:rFonts w:hint="eastAsia"/>
        </w:rPr>
        <w:t>說明，致德樓</w:t>
      </w:r>
      <w:r w:rsidRPr="0082176C">
        <w:t>Rl</w:t>
      </w:r>
      <w:r w:rsidRPr="0082176C">
        <w:rPr>
          <w:rFonts w:hint="eastAsia"/>
        </w:rPr>
        <w:t>原核發使用執照用途為屋頂突出物，</w:t>
      </w:r>
      <w:r w:rsidRPr="0082176C">
        <w:rPr>
          <w:rFonts w:hAnsi="標楷體" w:hint="eastAsia"/>
        </w:rPr>
        <w:t>做為本計畫執行空間前，</w:t>
      </w:r>
      <w:r w:rsidRPr="0082176C">
        <w:rPr>
          <w:rFonts w:hint="eastAsia"/>
        </w:rPr>
        <w:t>係做為動物飼養實驗室使用；本計畫執行空間部分，因包含</w:t>
      </w:r>
      <w:r w:rsidRPr="0082176C">
        <w:t>84</w:t>
      </w:r>
      <w:r w:rsidRPr="0082176C">
        <w:rPr>
          <w:rFonts w:hint="eastAsia"/>
        </w:rPr>
        <w:t>年以前已完成之增建部分，屬既存違建。另查，該院醫務企管部病歷管理組為緩和病歷存放空間不足問題，曾於100年11月9日簽請該院同意將致德樓R1教學研究部閒置之動物實驗室部分空間移撥</w:t>
      </w:r>
      <w:r w:rsidRPr="0082176C">
        <w:rPr>
          <w:rFonts w:hint="eastAsia"/>
        </w:rPr>
        <w:lastRenderedPageBreak/>
        <w:t>該組使用，簽會工務室時，工務室會簽意見即指出：「現有致德樓R1使用空間非屬原核發使用執照範圍，日後亦無法辦理建築物室內裝修使用合格證明」。由上顯見</w:t>
      </w:r>
      <w:r w:rsidRPr="0082176C">
        <w:rPr>
          <w:rFonts w:ascii="新細明體" w:eastAsia="新細明體" w:hAnsi="新細明體" w:hint="eastAsia"/>
        </w:rPr>
        <w:t>，</w:t>
      </w:r>
      <w:r w:rsidRPr="0082176C">
        <w:rPr>
          <w:rFonts w:hint="eastAsia"/>
        </w:rPr>
        <w:t>臺北榮總對於致德樓R1之屬性用途及存在違建情況並非不知。惟該院卻於101年11月15日與</w:t>
      </w:r>
      <w:r w:rsidR="00C34587" w:rsidRPr="0082176C">
        <w:rPr>
          <w:rFonts w:hint="eastAsia"/>
        </w:rPr>
        <w:t>○○</w:t>
      </w:r>
      <w:r w:rsidRPr="0082176C">
        <w:rPr>
          <w:rFonts w:hint="eastAsia"/>
        </w:rPr>
        <w:t>公司簽訂產學合作研發契約</w:t>
      </w:r>
      <w:r w:rsidRPr="0082176C">
        <w:rPr>
          <w:rFonts w:ascii="新細明體" w:eastAsia="新細明體" w:hAnsi="新細明體" w:hint="eastAsia"/>
        </w:rPr>
        <w:t>，</w:t>
      </w:r>
      <w:r w:rsidRPr="0082176C">
        <w:rPr>
          <w:rFonts w:hint="eastAsia"/>
        </w:rPr>
        <w:t>同意提供致德樓R1作為計畫執行空間</w:t>
      </w:r>
      <w:r w:rsidRPr="0082176C">
        <w:rPr>
          <w:rFonts w:ascii="新細明體" w:eastAsia="新細明體" w:hAnsi="新細明體" w:hint="eastAsia"/>
        </w:rPr>
        <w:t>，</w:t>
      </w:r>
      <w:r w:rsidRPr="0082176C">
        <w:rPr>
          <w:rFonts w:hint="eastAsia"/>
        </w:rPr>
        <w:t>該合約第4條第2款約定：「二、雙方同意應本計畫之研究需求，共同建置長壽與健康研發中心，甲方(臺北榮總)應負責提供其致德樓R1作為本計畫之執行空間；乙方(</w:t>
      </w:r>
      <w:r w:rsidR="00C34587" w:rsidRPr="0082176C">
        <w:rPr>
          <w:rFonts w:hint="eastAsia"/>
        </w:rPr>
        <w:t>○○</w:t>
      </w:r>
      <w:r w:rsidRPr="0082176C">
        <w:rPr>
          <w:rFonts w:hint="eastAsia"/>
        </w:rPr>
        <w:t>公司)自費建置符合現行法規之研究空間、檢測與其他必要所需之設施(備)」。該院並同意</w:t>
      </w:r>
      <w:r w:rsidR="00C34587" w:rsidRPr="0082176C">
        <w:rPr>
          <w:rFonts w:hint="eastAsia"/>
        </w:rPr>
        <w:t>○○</w:t>
      </w:r>
      <w:r w:rsidRPr="0082176C">
        <w:rPr>
          <w:rFonts w:hint="eastAsia"/>
        </w:rPr>
        <w:t>公司進場施工，完成致德樓R1裝修(施工期間自102年7月至同年11月)，嗣成立「白金逆齡中心」，於102年12月14日開幕啟用。</w:t>
      </w:r>
    </w:p>
    <w:p w:rsidR="00FC6232" w:rsidRPr="0082176C" w:rsidRDefault="00C34587" w:rsidP="00FC6232">
      <w:pPr>
        <w:pStyle w:val="3"/>
        <w:kinsoku w:val="0"/>
        <w:overflowPunct w:val="0"/>
        <w:autoSpaceDE w:val="0"/>
        <w:autoSpaceDN w:val="0"/>
        <w:ind w:left="1361" w:hanging="681"/>
        <w:rPr>
          <w:rFonts w:hAnsi="標楷體"/>
        </w:rPr>
      </w:pPr>
      <w:r w:rsidRPr="0082176C">
        <w:rPr>
          <w:rFonts w:hAnsi="標楷體" w:hint="eastAsia"/>
        </w:rPr>
        <w:t>○○</w:t>
      </w:r>
      <w:r w:rsidR="00FC6232" w:rsidRPr="0082176C">
        <w:rPr>
          <w:rFonts w:hAnsi="標楷體" w:hint="eastAsia"/>
        </w:rPr>
        <w:t>公司於104年10月間向本院訴稱，臺北榮總隱瞞場地非法之事，於104年6月間始告知致德樓R1未取得使用執照，涉及違約等情。對此，臺北榮總否認有隱瞞</w:t>
      </w:r>
      <w:r w:rsidRPr="0082176C">
        <w:rPr>
          <w:rFonts w:hAnsi="標楷體" w:hint="eastAsia"/>
        </w:rPr>
        <w:t>○○</w:t>
      </w:r>
      <w:r w:rsidR="00FC6232" w:rsidRPr="0082176C">
        <w:rPr>
          <w:rFonts w:hAnsi="標楷體" w:hint="eastAsia"/>
        </w:rPr>
        <w:t>公司之事實，該院表示，本案產學合作計畫之相關業管單位(高齡醫學中心、技轉組、主計室、政風室)於101年11月15日簽約後，始簽會工務室協助辦理，工務室於102年2月現場會勘時已口頭告知</w:t>
      </w:r>
      <w:r w:rsidRPr="0082176C">
        <w:rPr>
          <w:rFonts w:hAnsi="標楷體" w:hint="eastAsia"/>
        </w:rPr>
        <w:t>○○</w:t>
      </w:r>
      <w:r w:rsidR="00FC6232" w:rsidRPr="0082176C">
        <w:rPr>
          <w:rFonts w:hAnsi="標楷體" w:hint="eastAsia"/>
        </w:rPr>
        <w:t>公司致德樓R1有部分空間無使用執照，而</w:t>
      </w:r>
      <w:r w:rsidRPr="0082176C">
        <w:rPr>
          <w:rFonts w:hAnsi="標楷體" w:hint="eastAsia"/>
        </w:rPr>
        <w:t>○○</w:t>
      </w:r>
      <w:r w:rsidR="00FC6232" w:rsidRPr="0082176C">
        <w:rPr>
          <w:rFonts w:hAnsi="標楷體" w:hint="eastAsia"/>
        </w:rPr>
        <w:t>公司仍繼續辦理裝修施工作業，雙方於</w:t>
      </w:r>
      <w:r w:rsidR="00FC6232" w:rsidRPr="0082176C">
        <w:rPr>
          <w:rFonts w:hAnsi="標楷體"/>
        </w:rPr>
        <w:t>102</w:t>
      </w:r>
      <w:r w:rsidR="00FC6232" w:rsidRPr="0082176C">
        <w:rPr>
          <w:rFonts w:hAnsi="標楷體" w:hint="eastAsia"/>
        </w:rPr>
        <w:t>年</w:t>
      </w:r>
      <w:r w:rsidR="00FC6232" w:rsidRPr="0082176C">
        <w:rPr>
          <w:rFonts w:hAnsi="標楷體"/>
        </w:rPr>
        <w:t>2</w:t>
      </w:r>
      <w:r w:rsidR="00FC6232" w:rsidRPr="0082176C">
        <w:rPr>
          <w:rFonts w:hAnsi="標楷體" w:hint="eastAsia"/>
        </w:rPr>
        <w:t>月在致德樓</w:t>
      </w:r>
      <w:r w:rsidR="00FC6232" w:rsidRPr="0082176C">
        <w:rPr>
          <w:rFonts w:hAnsi="標楷體"/>
        </w:rPr>
        <w:t>R1</w:t>
      </w:r>
      <w:r w:rsidR="00FC6232" w:rsidRPr="0082176C">
        <w:rPr>
          <w:rFonts w:hAnsi="標楷體" w:hint="eastAsia"/>
        </w:rPr>
        <w:t>現場會勘時，該院參與會勘人員有：高齡醫學中心洪巧臻、致德樓管理單位葉惠權、工務室葉宏振、葉懷智等人，會勘時，工務室人員現場告知廠商代表</w:t>
      </w:r>
      <w:r w:rsidR="00CD5263" w:rsidRPr="0082176C">
        <w:rPr>
          <w:rFonts w:hAnsi="標楷體" w:hint="eastAsia"/>
        </w:rPr>
        <w:t>○○○</w:t>
      </w:r>
      <w:r w:rsidR="00FC6232" w:rsidRPr="0082176C">
        <w:rPr>
          <w:rFonts w:hAnsi="標楷體" w:hint="eastAsia"/>
        </w:rPr>
        <w:t>、</w:t>
      </w:r>
      <w:r w:rsidR="00112AD8" w:rsidRPr="0082176C">
        <w:rPr>
          <w:rFonts w:hAnsi="標楷體" w:hint="eastAsia"/>
        </w:rPr>
        <w:t>○○○</w:t>
      </w:r>
      <w:r w:rsidR="00FC6232" w:rsidRPr="0082176C">
        <w:rPr>
          <w:rFonts w:hAnsi="標楷體" w:hint="eastAsia"/>
        </w:rPr>
        <w:t>及</w:t>
      </w:r>
      <w:r w:rsidR="00CD5263" w:rsidRPr="0082176C">
        <w:rPr>
          <w:rFonts w:hAnsi="標楷體" w:hint="eastAsia"/>
        </w:rPr>
        <w:t>○○○</w:t>
      </w:r>
      <w:r w:rsidR="00FC6232" w:rsidRPr="0082176C">
        <w:rPr>
          <w:rFonts w:hAnsi="標楷體" w:hint="eastAsia"/>
        </w:rPr>
        <w:t>女士等人，致德樓R1部分使用空間非屬原核發使用執照範圍，依規定無法取得建築物室內裝修合格證明，</w:t>
      </w:r>
      <w:r w:rsidR="00FC6232" w:rsidRPr="0082176C">
        <w:rPr>
          <w:rFonts w:hAnsi="標楷體" w:hint="eastAsia"/>
        </w:rPr>
        <w:lastRenderedPageBreak/>
        <w:t>因會勘並非正式會議，故未製作會勘紀錄；此外，臺北榮總表示，</w:t>
      </w:r>
      <w:r w:rsidRPr="0082176C">
        <w:rPr>
          <w:rFonts w:hAnsi="標楷體" w:hint="eastAsia"/>
        </w:rPr>
        <w:t>○○</w:t>
      </w:r>
      <w:r w:rsidR="00FC6232" w:rsidRPr="0082176C">
        <w:rPr>
          <w:rFonts w:hAnsi="標楷體" w:hint="eastAsia"/>
        </w:rPr>
        <w:t>公司將設計施工圖提交該院審查時，工務室於102年4月19日之審查意見中指出場地概況，高齡醫學中心隨即轉知</w:t>
      </w:r>
      <w:r w:rsidRPr="0082176C">
        <w:rPr>
          <w:rFonts w:hAnsi="標楷體" w:hint="eastAsia"/>
        </w:rPr>
        <w:t>○○</w:t>
      </w:r>
      <w:r w:rsidR="00FC6232" w:rsidRPr="0082176C">
        <w:rPr>
          <w:rFonts w:hAnsi="標楷體" w:hint="eastAsia"/>
        </w:rPr>
        <w:t>公司副總經理</w:t>
      </w:r>
      <w:r w:rsidR="00CD5263" w:rsidRPr="0082176C">
        <w:rPr>
          <w:rFonts w:hAnsi="標楷體" w:hint="eastAsia"/>
        </w:rPr>
        <w:t>○○○</w:t>
      </w:r>
      <w:r w:rsidR="00FC6232" w:rsidRPr="0082176C">
        <w:rPr>
          <w:rFonts w:hAnsi="標楷體" w:hint="eastAsia"/>
        </w:rPr>
        <w:t>(檢附102年4月25日與</w:t>
      </w:r>
      <w:r w:rsidRPr="0082176C">
        <w:rPr>
          <w:rFonts w:hAnsi="標楷體" w:hint="eastAsia"/>
        </w:rPr>
        <w:t>○○</w:t>
      </w:r>
      <w:r w:rsidR="00FC6232" w:rsidRPr="0082176C">
        <w:rPr>
          <w:rFonts w:hAnsi="標楷體" w:hint="eastAsia"/>
        </w:rPr>
        <w:t>公司人員</w:t>
      </w:r>
      <w:r w:rsidR="00CD5263" w:rsidRPr="0082176C">
        <w:rPr>
          <w:rFonts w:hAnsi="標楷體" w:hint="eastAsia"/>
        </w:rPr>
        <w:t>○○○</w:t>
      </w:r>
      <w:r w:rsidR="00FC6232" w:rsidRPr="0082176C">
        <w:rPr>
          <w:rFonts w:hAnsi="標楷體" w:hint="eastAsia"/>
        </w:rPr>
        <w:t>之電郵對話為證)，</w:t>
      </w:r>
      <w:r w:rsidRPr="0082176C">
        <w:rPr>
          <w:rFonts w:hAnsi="標楷體" w:hint="eastAsia"/>
        </w:rPr>
        <w:t>○○</w:t>
      </w:r>
      <w:r w:rsidR="00FC6232" w:rsidRPr="0082176C">
        <w:rPr>
          <w:rFonts w:hAnsi="標楷體" w:hint="eastAsia"/>
        </w:rPr>
        <w:t>公司與其委任之裝修廠商於102年7月16日簽訂之工程合約書內，亦附有該院提供之場地現況簽註意見影本，證明該公司於施工前，即知悉致德樓R1部分空間非屬原核發使用執照範圍，卻仍委託進行裝修等語。又，臺北榮總致德樓樓管人員葉惠權於本院詢問時略稱：</w:t>
      </w:r>
      <w:r w:rsidRPr="0082176C">
        <w:rPr>
          <w:rFonts w:hAnsi="標楷體" w:hint="eastAsia"/>
        </w:rPr>
        <w:t>○○</w:t>
      </w:r>
      <w:r w:rsidR="00FC6232" w:rsidRPr="0082176C">
        <w:rPr>
          <w:rFonts w:hAnsi="標楷體" w:hint="eastAsia"/>
        </w:rPr>
        <w:t>公司於選點時，該院有告知部分空間為違建，裝修公司也知道違規使用情事，廠商對於致德樓R1之使用情形很清楚，還因在意該處原本作為動物實驗室及臭味問題，於開幕前舉辦法會儀式等語。是以，尚難遽認臺北榮總有刻意隱瞞場地非法之事實。</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綜上，尚無確切證據足認臺北榮總有陳訴人所稱刻意隱瞞計畫執行場地非法之事實，惟致德樓R1為「附屬建築物」且部分空間係屬既存違建，該院於簽訂本案合作研發契約時，未確實評估致德樓R1之合法性，率予同意提供作為計畫執行場地，並允許廠商施工裝修，致生爭議，核有違失。</w:t>
      </w:r>
    </w:p>
    <w:p w:rsidR="00FC6232" w:rsidRPr="0082176C" w:rsidRDefault="00FC6232" w:rsidP="00FC6232">
      <w:pPr>
        <w:pStyle w:val="2"/>
        <w:kinsoku w:val="0"/>
        <w:overflowPunct w:val="0"/>
        <w:autoSpaceDE w:val="0"/>
        <w:autoSpaceDN w:val="0"/>
        <w:ind w:left="1021" w:hanging="681"/>
        <w:rPr>
          <w:rFonts w:hAnsi="標楷體"/>
          <w:b/>
        </w:rPr>
      </w:pPr>
      <w:r w:rsidRPr="0082176C">
        <w:rPr>
          <w:rFonts w:hAnsi="標楷體" w:hint="eastAsia"/>
          <w:b/>
        </w:rPr>
        <w:t>本案致德樓R1為執行計畫之研究場地，並非商業營運場所，計畫主持人容任合作廠商</w:t>
      </w:r>
      <w:r w:rsidR="00C34587" w:rsidRPr="0082176C">
        <w:rPr>
          <w:rFonts w:hAnsi="標楷體" w:hint="eastAsia"/>
          <w:b/>
        </w:rPr>
        <w:t>○○</w:t>
      </w:r>
      <w:r w:rsidRPr="0082176C">
        <w:rPr>
          <w:rFonts w:hAnsi="標楷體" w:hint="eastAsia"/>
          <w:b/>
        </w:rPr>
        <w:t>公司利用醫院研發場地招攬會員收費營運，不符產學合作研發計畫意旨，計畫主持人核有疏失；臺北榮總未善盡計畫審查職責，退輔會為產學合作計畫之上級監督機關，未能迅予究明，亦難卸督導不周之責。</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臺北榮總產官學合作管理要點第二章「捌、研究實驗室使用規定」第一點規定：「產官學合作研究(</w:t>
      </w:r>
      <w:r w:rsidRPr="0082176C">
        <w:rPr>
          <w:rFonts w:hAnsi="標楷體" w:hint="eastAsia"/>
        </w:rPr>
        <w:lastRenderedPageBreak/>
        <w:t>實驗)室之使用，應以運用於本院與院外機構合作進行具產官學合作『研究發展』性質之計畫為原則……。」</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查臺北榮總與</w:t>
      </w:r>
      <w:r w:rsidR="00C34587" w:rsidRPr="0082176C">
        <w:rPr>
          <w:rFonts w:hAnsi="標楷體" w:hint="eastAsia"/>
        </w:rPr>
        <w:t>○○</w:t>
      </w:r>
      <w:r w:rsidRPr="0082176C">
        <w:rPr>
          <w:rFonts w:hAnsi="標楷體" w:hint="eastAsia"/>
        </w:rPr>
        <w:t>公司簽訂之產學合作研發契約第3條約定，本案係為「開創全新精緻化長壽健康養生與照護所需客製化生理監(檢)測以及E化健康服務模式，發展老化相關尖端研究</w:t>
      </w:r>
      <w:r w:rsidRPr="0082176C">
        <w:rPr>
          <w:rFonts w:hAnsi="標楷體"/>
        </w:rPr>
        <w:t>進而</w:t>
      </w:r>
      <w:r w:rsidRPr="0082176C">
        <w:rPr>
          <w:rFonts w:hAnsi="標楷體" w:hint="eastAsia"/>
        </w:rPr>
        <w:t>建立國際頂尖高齡醫學與健康服務模組。」又依合約第4條約定，致德樓係因應「研究需求」之計畫執行空間。</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是以，臺北榮總提供致德樓R1，係因應「研究發展」所需，惟實際執行情形，合作廠商卻投入高達3千萬元之裝潢費用，以身心功能「檢測」，招攬會員收費，利用醫院研發場地進行商業營運。相關事證及人員說明，摘略如下：</w:t>
      </w:r>
    </w:p>
    <w:p w:rsidR="00FC6232" w:rsidRPr="0082176C" w:rsidRDefault="00FC6232" w:rsidP="002A7131">
      <w:pPr>
        <w:pStyle w:val="4"/>
      </w:pPr>
      <w:r w:rsidRPr="0082176C">
        <w:rPr>
          <w:rFonts w:hint="eastAsia"/>
        </w:rPr>
        <w:t>計畫主持人陳亮恭撰擬之「健康老化之創新醫療技術開發」產官學合作研究發展計畫書(計畫編號：R-1201002)，經該院產官學合作研發委員會審查通過後，時任院長林芳郁於102年12月6日核章。上開計畫內容敘載：「合作的模式是成立全新『白金逆齡中心』，……合作單位負責出資建置及進行業務行銷，由合作單位提供個案來源、服務人員、場地裝潢及業務管理，而身心功能檢測與健康促進行為由本院高齡醫學中心聘任之同仁進行。」</w:t>
      </w:r>
    </w:p>
    <w:p w:rsidR="00FC6232" w:rsidRPr="0082176C" w:rsidRDefault="00FC6232" w:rsidP="002A7131">
      <w:pPr>
        <w:pStyle w:val="4"/>
        <w:rPr>
          <w:rFonts w:hAnsi="標楷體"/>
        </w:rPr>
      </w:pPr>
      <w:r w:rsidRPr="0082176C">
        <w:rPr>
          <w:rFonts w:hAnsi="標楷體" w:hint="eastAsia"/>
        </w:rPr>
        <w:t>「白金逆齡中心」於102年12月14日開幕前，計畫主持人陳亮恭與</w:t>
      </w:r>
      <w:r w:rsidR="00C34587" w:rsidRPr="0082176C">
        <w:rPr>
          <w:rFonts w:hAnsi="標楷體" w:hint="eastAsia"/>
        </w:rPr>
        <w:t>○○</w:t>
      </w:r>
      <w:r w:rsidRPr="0082176C">
        <w:rPr>
          <w:rFonts w:hAnsi="標楷體" w:hint="eastAsia"/>
        </w:rPr>
        <w:t>公司代表(執行董事</w:t>
      </w:r>
      <w:r w:rsidR="00112AD8" w:rsidRPr="0082176C">
        <w:rPr>
          <w:rFonts w:hAnsi="標楷體" w:hint="eastAsia"/>
        </w:rPr>
        <w:t>○○○</w:t>
      </w:r>
      <w:r w:rsidRPr="0082176C">
        <w:rPr>
          <w:rFonts w:hAnsi="標楷體" w:hint="eastAsia"/>
        </w:rPr>
        <w:t>等人)召開多次會議，討論「白金逆齡中心」之空間規劃、建立產品核心價值及特色、人力配置(體適能、健康秘書、營養師、行政助理、私人醫師)、招攬會員(第一階段目標會員人數200</w:t>
      </w:r>
      <w:r w:rsidRPr="0082176C">
        <w:rPr>
          <w:rFonts w:hAnsi="標楷體" w:hint="eastAsia"/>
        </w:rPr>
        <w:lastRenderedPageBreak/>
        <w:t>人，第二階段目標會員人數500人)、會員入會及服務流程(1年入會費30萬元，並月繳1.5萬元，1年總計48萬元)、檢驗項目及設備、行銷策略等事宜，有會議紀錄可稽。</w:t>
      </w:r>
      <w:r w:rsidR="00C34587" w:rsidRPr="0082176C">
        <w:rPr>
          <w:rFonts w:hAnsi="標楷體" w:hint="eastAsia"/>
        </w:rPr>
        <w:t>○○</w:t>
      </w:r>
      <w:r w:rsidRPr="0082176C">
        <w:rPr>
          <w:rFonts w:hAnsi="標楷體" w:hint="eastAsia"/>
        </w:rPr>
        <w:t>公司並製作「白金逆齡中心」招攬會員之文宣廣告，對外宣稱「擁有專屬私人醫師團隊、營養師、物理治療師、體適能訓練師」。</w:t>
      </w:r>
    </w:p>
    <w:p w:rsidR="00FC6232" w:rsidRPr="0082176C" w:rsidRDefault="00FC6232" w:rsidP="002A7131">
      <w:pPr>
        <w:pStyle w:val="4"/>
        <w:rPr>
          <w:rFonts w:hAnsi="標楷體"/>
        </w:rPr>
      </w:pPr>
      <w:r w:rsidRPr="0082176C">
        <w:rPr>
          <w:rFonts w:hAnsi="標楷體" w:hint="eastAsia"/>
        </w:rPr>
        <w:t>陳亮恭於本院詢問時略稱：「產學合作本來就不是做營收的，而是研發」、「</w:t>
      </w:r>
      <w:r w:rsidR="00C34587" w:rsidRPr="0082176C">
        <w:rPr>
          <w:rFonts w:hAnsi="標楷體" w:hint="eastAsia"/>
        </w:rPr>
        <w:t>○○</w:t>
      </w:r>
      <w:r w:rsidRPr="0082176C">
        <w:rPr>
          <w:rFonts w:hAnsi="標楷體" w:hint="eastAsia"/>
        </w:rPr>
        <w:t>公司向股東說明本案收益營運很樂觀，後來發現不如預期，在短期回收的壓力下，就一直向我抗議，要求引進各項收費項目且帶入資金」、「純做個案研究不能收費，本來健檢不是我們的目的，因為</w:t>
      </w:r>
      <w:r w:rsidR="00C34587" w:rsidRPr="0082176C">
        <w:rPr>
          <w:rFonts w:hAnsi="標楷體" w:hint="eastAsia"/>
        </w:rPr>
        <w:t>○○</w:t>
      </w:r>
      <w:r w:rsidRPr="0082176C">
        <w:rPr>
          <w:rFonts w:hAnsi="標楷體" w:hint="eastAsia"/>
        </w:rPr>
        <w:t>有收入的需求，使本來單純的研究操作變得複雜，</w:t>
      </w:r>
      <w:r w:rsidR="00C34587" w:rsidRPr="0082176C">
        <w:rPr>
          <w:rFonts w:hAnsi="標楷體" w:hint="eastAsia"/>
        </w:rPr>
        <w:t>○○</w:t>
      </w:r>
      <w:r w:rsidRPr="0082176C">
        <w:rPr>
          <w:rFonts w:hAnsi="標楷體" w:hint="eastAsia"/>
        </w:rPr>
        <w:t>主要是以在外招攬會員的方式進行收費」、「醫院不能收取此費用，是</w:t>
      </w:r>
      <w:r w:rsidR="00C34587" w:rsidRPr="0082176C">
        <w:rPr>
          <w:rFonts w:hAnsi="標楷體" w:hint="eastAsia"/>
        </w:rPr>
        <w:t>○○</w:t>
      </w:r>
      <w:r w:rsidRPr="0082176C">
        <w:rPr>
          <w:rFonts w:hAnsi="標楷體" w:hint="eastAsia"/>
        </w:rPr>
        <w:t>自己收的。會費多少，</w:t>
      </w:r>
      <w:r w:rsidR="00C34587" w:rsidRPr="0082176C">
        <w:rPr>
          <w:rFonts w:hAnsi="標楷體" w:hint="eastAsia"/>
        </w:rPr>
        <w:t>○○</w:t>
      </w:r>
      <w:r w:rsidRPr="0082176C">
        <w:rPr>
          <w:rFonts w:hAnsi="標楷體" w:hint="eastAsia"/>
        </w:rPr>
        <w:t>說法不一，有說60萬元、28萬元不等，正確金額我不清楚」、「(既然合作計畫內容主要係為研發，為何需要裝潢高達3千萬元之白金逆齡中心，作為執行場地？)該公司對於商轉營運的會員客層，在與醫院簽約前，就鎖定是高階客戶，所以場地要求連帶走向高階裝潢，並非本人或醫院要求」。</w:t>
      </w:r>
    </w:p>
    <w:p w:rsidR="00FC6232" w:rsidRPr="0082176C" w:rsidRDefault="00FC6232" w:rsidP="002A7131">
      <w:pPr>
        <w:pStyle w:val="4"/>
        <w:rPr>
          <w:rFonts w:hAnsi="標楷體"/>
        </w:rPr>
      </w:pPr>
      <w:r w:rsidRPr="0082176C">
        <w:rPr>
          <w:rFonts w:hAnsi="標楷體" w:hint="eastAsia"/>
        </w:rPr>
        <w:t>時任院長林芳郁於本院詢問時說明：「(白金逆齡中心開幕啟用儀式，您有無參加？)有去，蓋得太大太豪華，與我當初的想法不同。他們認為會有很多的人來，但我不認為，且高齡的人較節儉」、「(既然合作計畫內容主要係為研發，為何需要裝潢高達3千萬元之白金逆齡中心，作為執行場地？)不瞭解。曾跟陳主任說過，不要做那麼</w:t>
      </w:r>
      <w:r w:rsidRPr="0082176C">
        <w:rPr>
          <w:rFonts w:hAnsi="標楷體" w:hint="eastAsia"/>
        </w:rPr>
        <w:lastRenderedPageBreak/>
        <w:t>大」。</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按本案為「研究發展」性質之產學合作計畫，致德樓R1為執行計畫之「研究」場地，並非商業營運場所，計畫主持人卻容任合作廠商</w:t>
      </w:r>
      <w:r w:rsidR="00C34587" w:rsidRPr="0082176C">
        <w:rPr>
          <w:rFonts w:hAnsi="標楷體" w:hint="eastAsia"/>
        </w:rPr>
        <w:t>○○</w:t>
      </w:r>
      <w:r w:rsidRPr="0082176C">
        <w:rPr>
          <w:rFonts w:hAnsi="標楷體" w:hint="eastAsia"/>
        </w:rPr>
        <w:t>公司利用醫院研發場地招攬會員收費營運。臺北榮總與退輔會於本院詢問時均檢討表示，合約內容並無招攬會員收費營運項目，</w:t>
      </w:r>
      <w:r w:rsidR="00C34587" w:rsidRPr="0082176C">
        <w:rPr>
          <w:rFonts w:hAnsi="標楷體" w:hint="eastAsia"/>
        </w:rPr>
        <w:t>○○</w:t>
      </w:r>
      <w:r w:rsidRPr="0082176C">
        <w:rPr>
          <w:rFonts w:hAnsi="標楷體" w:hint="eastAsia"/>
        </w:rPr>
        <w:t>公司亦未向臺北榮總申辦營運活動，該公司利用醫院研發場地招攬會員，不符原單純開發服務模式及模組利用之產學合作研發計畫意旨，故認計畫主持人執行計畫，未善盡管理監督責任。</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綜上，本案致德樓R1為執行計畫之研究場地，並非商業營運場所，計畫主持人容任合作廠商</w:t>
      </w:r>
      <w:r w:rsidR="00C34587" w:rsidRPr="0082176C">
        <w:rPr>
          <w:rFonts w:hAnsi="標楷體" w:hint="eastAsia"/>
        </w:rPr>
        <w:t>○○</w:t>
      </w:r>
      <w:r w:rsidRPr="0082176C">
        <w:rPr>
          <w:rFonts w:hAnsi="標楷體" w:hint="eastAsia"/>
        </w:rPr>
        <w:t>公司利用醫院研發場地招攬會員收費營運，不符產學研發合作計畫意旨，計畫主持人核有疏失；臺北榮總未善盡計畫審查職責，退輔會為產學合作計畫之上級監督機關，對於計畫執行不當，未能迅予究明，亦難卸督導不周之責。</w:t>
      </w:r>
    </w:p>
    <w:p w:rsidR="00FC6232" w:rsidRPr="0082176C" w:rsidRDefault="00FA1E57" w:rsidP="00FC6232">
      <w:pPr>
        <w:pStyle w:val="2"/>
        <w:overflowPunct w:val="0"/>
        <w:autoSpaceDE w:val="0"/>
        <w:autoSpaceDN w:val="0"/>
        <w:ind w:left="1020" w:hanging="680"/>
        <w:rPr>
          <w:rFonts w:hAnsi="標楷體"/>
          <w:b/>
        </w:rPr>
      </w:pPr>
      <w:r w:rsidRPr="0082176C">
        <w:rPr>
          <w:rFonts w:hAnsi="標楷體" w:hint="eastAsia"/>
          <w:b/>
        </w:rPr>
        <w:t>本案研發經費之支用，存在「編列人事費超過法定上限」、「實際支用金額超過核定預算數」、「部分小額採購程序違法」、「部分人事費用不當核銷」等情事，顯見臺北榮總對於產官學合作計畫案之事前預算審核不周，事後經費稽核不實，內控成效不彰</w:t>
      </w:r>
      <w:r w:rsidRPr="0082176C">
        <w:rPr>
          <w:rFonts w:ascii="新細明體" w:eastAsia="新細明體" w:hAnsi="新細明體" w:hint="eastAsia"/>
          <w:b/>
        </w:rPr>
        <w:t>；</w:t>
      </w:r>
      <w:r w:rsidRPr="0082176C">
        <w:rPr>
          <w:rFonts w:hAnsi="標楷體" w:hint="eastAsia"/>
          <w:b/>
        </w:rPr>
        <w:t>退輔會亦未善盡外部監督職責，核有違失。</w:t>
      </w:r>
    </w:p>
    <w:p w:rsidR="00FC6232" w:rsidRPr="0082176C" w:rsidRDefault="00FA1E57" w:rsidP="00FC6232">
      <w:pPr>
        <w:pStyle w:val="3"/>
        <w:kinsoku w:val="0"/>
        <w:overflowPunct w:val="0"/>
        <w:autoSpaceDE w:val="0"/>
        <w:autoSpaceDN w:val="0"/>
        <w:ind w:left="1361" w:hanging="681"/>
        <w:rPr>
          <w:rFonts w:hAnsi="標楷體"/>
        </w:rPr>
      </w:pPr>
      <w:r w:rsidRPr="0082176C">
        <w:rPr>
          <w:rFonts w:hAnsi="標楷體" w:hint="eastAsia"/>
        </w:rPr>
        <w:t>按臺北榮總產官學合作管理要點第二章「肆、經費編列」第六點(二)規定，作業費項下原則不得編列人事費，縱因特殊需求，人事費用仍不得超過作業費總金額50%。同要點第五章「肆、經費稽核」並定規定：「產官學合作計畫暨研發成果之收支入帳，本院應按季編製收支報表，循預算及會計程序辦</w:t>
      </w:r>
      <w:r w:rsidRPr="0082176C">
        <w:rPr>
          <w:rFonts w:hAnsi="標楷體" w:hint="eastAsia"/>
        </w:rPr>
        <w:lastRenderedPageBreak/>
        <w:t>理，並定期提具內部稽核報告」。另同要點第六章規定，該院為推動產官學合作計畫審查作業之遂行，設置「產官學合作研發委員會」，其職掌包括審查產官學合作計畫之契約書、計畫書與研究經費預算及提供專業諮詢意見。</w:t>
      </w:r>
      <w:r w:rsidR="00AE7E05" w:rsidRPr="0082176C">
        <w:rPr>
          <w:rFonts w:hAnsi="標楷體" w:hint="eastAsia"/>
        </w:rPr>
        <w:t>又依退輔會「</w:t>
      </w:r>
      <w:r w:rsidR="00AE7E05" w:rsidRPr="0082176C">
        <w:rPr>
          <w:rFonts w:hAnsi="標楷體"/>
        </w:rPr>
        <w:t>國軍退除役官兵輔導委員會所屬醫療機構產官學合作研究發展計畫與研發成果管理及運用原則</w:t>
      </w:r>
      <w:r w:rsidR="00AE7E05" w:rsidRPr="0082176C">
        <w:rPr>
          <w:rFonts w:hAnsi="標楷體" w:hint="eastAsia"/>
        </w:rPr>
        <w:t>」第5點明定：「本會所屬醫療機構每年應審查前一年度產官學合作研究發展計畫之執行情形與研發成果之管理及運用成效，並於二月底前報會備查。」退輔會對於所屬醫院執行產官學合作計畫案之經費支用情形有無違失，自應善盡上級監督機關職責</w:t>
      </w:r>
      <w:r w:rsidR="00AE7E05" w:rsidRPr="0082176C">
        <w:rPr>
          <w:rFonts w:ascii="新細明體" w:eastAsia="新細明體" w:hAnsi="新細明體" w:hint="eastAsia"/>
        </w:rPr>
        <w:t>。</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經查，臺北榮總與</w:t>
      </w:r>
      <w:r w:rsidR="00C34587" w:rsidRPr="0082176C">
        <w:rPr>
          <w:rFonts w:hAnsi="標楷體" w:hint="eastAsia"/>
        </w:rPr>
        <w:t>○○</w:t>
      </w:r>
      <w:r w:rsidRPr="0082176C">
        <w:rPr>
          <w:rFonts w:hAnsi="標楷體" w:hint="eastAsia"/>
        </w:rPr>
        <w:t>公司簽訂合約前，計畫主持人陳亮恭於101年8月提送該院產官學</w:t>
      </w:r>
      <w:r w:rsidR="006E431D" w:rsidRPr="0082176C">
        <w:rPr>
          <w:rFonts w:hAnsi="標楷體" w:hint="eastAsia"/>
        </w:rPr>
        <w:t>合作研發委員</w:t>
      </w:r>
      <w:r w:rsidRPr="0082176C">
        <w:rPr>
          <w:rFonts w:hAnsi="標楷體" w:hint="eastAsia"/>
        </w:rPr>
        <w:t>會審查之「健康老化之創新醫療技術開發」產官學合作研究發展計畫書(計畫編號：R-12010)，所附「預算支用表」，研發經費編列「人事費」300萬元，超過「作業費」總金額500萬元之50%，與臺北榮總產官學合作管理要點第二章「肆、經費編列」第六點(二)有關「人事費用不得超過作業費總金額50%」之規定不符。經退輔會以</w:t>
      </w:r>
      <w:r w:rsidRPr="0082176C">
        <w:rPr>
          <w:rFonts w:hAnsi="標楷體"/>
        </w:rPr>
        <w:t>102</w:t>
      </w:r>
      <w:r w:rsidRPr="0082176C">
        <w:rPr>
          <w:rFonts w:hAnsi="標楷體" w:hint="eastAsia"/>
        </w:rPr>
        <w:t>年</w:t>
      </w:r>
      <w:r w:rsidRPr="0082176C">
        <w:rPr>
          <w:rFonts w:hAnsi="標楷體"/>
        </w:rPr>
        <w:t>11</w:t>
      </w:r>
      <w:r w:rsidRPr="0082176C">
        <w:rPr>
          <w:rFonts w:hAnsi="標楷體" w:hint="eastAsia"/>
        </w:rPr>
        <w:t>月</w:t>
      </w:r>
      <w:r w:rsidRPr="0082176C">
        <w:rPr>
          <w:rFonts w:hAnsi="標楷體"/>
        </w:rPr>
        <w:t>27</w:t>
      </w:r>
      <w:r w:rsidRPr="0082176C">
        <w:rPr>
          <w:rFonts w:hAnsi="標楷體" w:hint="eastAsia"/>
        </w:rPr>
        <w:t>日輔陸字第</w:t>
      </w:r>
      <w:r w:rsidRPr="0082176C">
        <w:rPr>
          <w:rFonts w:hAnsi="標楷體"/>
        </w:rPr>
        <w:t>1020079</w:t>
      </w:r>
      <w:r w:rsidR="0057235D" w:rsidRPr="0082176C">
        <w:rPr>
          <w:rFonts w:hAnsi="標楷體" w:hint="eastAsia"/>
        </w:rPr>
        <w:t xml:space="preserve"> </w:t>
      </w:r>
      <w:r w:rsidRPr="0082176C">
        <w:rPr>
          <w:rFonts w:hAnsi="標楷體"/>
        </w:rPr>
        <w:t>518</w:t>
      </w:r>
      <w:r w:rsidRPr="0082176C">
        <w:rPr>
          <w:rFonts w:hAnsi="標楷體" w:hint="eastAsia"/>
        </w:rPr>
        <w:t>號書函糾正，要求臺北榮總檢討改進，其後，陳亮恭於102年(月份不明)修正提出之「健康老化之創新醫療技術開發」產官學合作研究發展計畫書(計畫編號：R-1201002；計畫期間102年11月15日至103年11月14日)，始修正「預算支用表」，將「人事費」由300萬下修為240萬元(「作業費」總金額仍維持為500萬元)，以符合臺北榮總產官學合作管理要點規定。詎料，臺北榮總與</w:t>
      </w:r>
      <w:r w:rsidR="00C34587" w:rsidRPr="0082176C">
        <w:rPr>
          <w:rFonts w:hAnsi="標楷體" w:hint="eastAsia"/>
        </w:rPr>
        <w:t>○○</w:t>
      </w:r>
      <w:r w:rsidRPr="0082176C">
        <w:rPr>
          <w:rFonts w:hAnsi="標楷體" w:hint="eastAsia"/>
        </w:rPr>
        <w:t>公司間之產學合作計畫案，於103年更換計畫</w:t>
      </w:r>
      <w:r w:rsidRPr="0082176C">
        <w:rPr>
          <w:rFonts w:hAnsi="標楷體" w:hint="eastAsia"/>
        </w:rPr>
        <w:lastRenderedPageBreak/>
        <w:t>主持人為柯世琦，柯世琦提報該院通過審查之「癌病患者及其家屬整合性扶持照護計畫及研究」產官學合作研究發展計畫書(計畫編號：R-1201003；計畫期間103年11月15日至104年11月14日)，仍違反前揭臺北榮總產官學合作管理要點規定，編列人事費430萬(「作業費」500萬元)，不符法定上限。</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又據臺北榮總表示，該院產官學合作管理要點之所以明定，作業費項下原則不得編列人事費，縱因特殊需求，人事費用仍不得超過作業費總金額50%，其規範意旨，係為避免合作廠商或計畫主持人進用過多人員，處理非產學計畫案之其他業務。經查，本案合約約定由合作單位提供服務人員，惟實際上卻由醫院聘任多名研究助理擔任白金逆齡中心之「健康秘書」</w:t>
      </w:r>
      <w:r w:rsidRPr="0082176C">
        <w:rPr>
          <w:rFonts w:ascii="新細明體" w:eastAsia="新細明體" w:hAnsi="新細明體" w:hint="eastAsia"/>
        </w:rPr>
        <w:t>，</w:t>
      </w:r>
      <w:r w:rsidRPr="0082176C">
        <w:rPr>
          <w:rFonts w:hAnsi="標楷體" w:hint="eastAsia"/>
        </w:rPr>
        <w:t>且本案既然仍在「檢測」階段，尚未達到「研究」階段，是否確實有編列高額人事費之必要性，亦有疑義。</w:t>
      </w:r>
    </w:p>
    <w:p w:rsidR="00FC6232" w:rsidRPr="0082176C" w:rsidRDefault="00805FBF" w:rsidP="00FC6232">
      <w:pPr>
        <w:pStyle w:val="3"/>
        <w:kinsoku w:val="0"/>
        <w:overflowPunct w:val="0"/>
        <w:autoSpaceDE w:val="0"/>
        <w:autoSpaceDN w:val="0"/>
        <w:ind w:left="1361" w:hanging="681"/>
        <w:rPr>
          <w:rFonts w:hAnsi="標楷體"/>
        </w:rPr>
      </w:pPr>
      <w:r w:rsidRPr="0082176C">
        <w:rPr>
          <w:rFonts w:hAnsi="標楷體" w:hint="eastAsia"/>
        </w:rPr>
        <w:t>本案經本院函請退輔會派員專案查核臺北榮總「健康老化之創新醫療技術開發」與「癌病患者及其家屬整合性扶持照護計畫及研究」等產學合作計畫案之研發經費支用情形，發現諸多缺失，摘略如下：</w:t>
      </w:r>
    </w:p>
    <w:p w:rsidR="00FC6232" w:rsidRPr="0082176C" w:rsidRDefault="00FC6232" w:rsidP="0057235D">
      <w:pPr>
        <w:pStyle w:val="4"/>
      </w:pPr>
      <w:r w:rsidRPr="0082176C">
        <w:rPr>
          <w:rFonts w:hint="eastAsia"/>
        </w:rPr>
        <w:t>編列人事費超過法定上限；且實際支用金額超過核定預算數：</w:t>
      </w:r>
    </w:p>
    <w:p w:rsidR="00FC6232" w:rsidRPr="0082176C" w:rsidRDefault="00FC6232" w:rsidP="00AD11FC">
      <w:pPr>
        <w:pStyle w:val="5"/>
      </w:pPr>
      <w:r w:rsidRPr="0082176C">
        <w:rPr>
          <w:rFonts w:hint="eastAsia"/>
        </w:rPr>
        <w:t>依臺北榮總產官學合作管理要點規定，人事費用不得超過作業費總金額50%。查各該年度計畫預算支用表所列人事費，分別占作業費之60.00%、48.00%及86.50%；實際支用2,840,234元、5,152,185元及2,531,622元，分別占作業費之56.80%、103.04%及101.26%(第3年僅撥入第1期款，以500萬元之一半計算作業費)，均超逾管理要點所定上限，雖經院內簽核，惟</w:t>
      </w:r>
      <w:r w:rsidRPr="0082176C">
        <w:rPr>
          <w:rFonts w:hint="eastAsia"/>
        </w:rPr>
        <w:lastRenderedPageBreak/>
        <w:t>管理要點似乏超逾上限之補救措施及規範。</w:t>
      </w:r>
    </w:p>
    <w:p w:rsidR="00FC6232" w:rsidRPr="0082176C" w:rsidRDefault="00FC6232" w:rsidP="00AD11FC">
      <w:pPr>
        <w:pStyle w:val="5"/>
        <w:rPr>
          <w:rFonts w:hAnsi="標楷體"/>
        </w:rPr>
      </w:pPr>
      <w:r w:rsidRPr="0082176C">
        <w:rPr>
          <w:rFonts w:hAnsi="標楷體" w:hint="eastAsia"/>
        </w:rPr>
        <w:t>第2</w:t>
      </w:r>
      <w:r w:rsidRPr="0082176C">
        <w:rPr>
          <w:rFonts w:hint="eastAsia"/>
        </w:rPr>
        <w:t>及第</w:t>
      </w:r>
      <w:r w:rsidRPr="0082176C">
        <w:rPr>
          <w:rFonts w:hAnsi="標楷體" w:hint="eastAsia"/>
        </w:rPr>
        <w:t>3年查有變更前後項目金額未能接續及第2年人事費實際支用數超過核定數等情事。</w:t>
      </w:r>
    </w:p>
    <w:p w:rsidR="00FC6232" w:rsidRPr="0082176C" w:rsidRDefault="00FC6232" w:rsidP="0057235D">
      <w:pPr>
        <w:pStyle w:val="4"/>
        <w:rPr>
          <w:rFonts w:hAnsi="標楷體"/>
        </w:rPr>
      </w:pPr>
      <w:r w:rsidRPr="0082176C">
        <w:rPr>
          <w:rFonts w:hAnsi="標楷體" w:hint="eastAsia"/>
        </w:rPr>
        <w:t>部分</w:t>
      </w:r>
      <w:r w:rsidRPr="0082176C">
        <w:rPr>
          <w:rFonts w:hint="eastAsia"/>
        </w:rPr>
        <w:t>小額</w:t>
      </w:r>
      <w:r w:rsidRPr="0082176C">
        <w:rPr>
          <w:rFonts w:hAnsi="標楷體" w:hint="eastAsia"/>
        </w:rPr>
        <w:t>採購程序違法：</w:t>
      </w:r>
    </w:p>
    <w:p w:rsidR="00FC6232" w:rsidRPr="0082176C" w:rsidRDefault="00FC6232" w:rsidP="00B80C68">
      <w:pPr>
        <w:pStyle w:val="42"/>
        <w:ind w:left="1701" w:firstLine="680"/>
      </w:pPr>
      <w:r w:rsidRPr="0082176C">
        <w:rPr>
          <w:rFonts w:hint="eastAsia"/>
        </w:rPr>
        <w:t>部分小額採購(10萬元以下之採購)，請購核准日期晚於發票日期，核與北榮經費執行管制作業規定及104年3月3日北總補字第1040005647號函所定，應先申請核准之程序欠符。</w:t>
      </w:r>
    </w:p>
    <w:p w:rsidR="00FC6232" w:rsidRPr="0082176C" w:rsidRDefault="00FC6232" w:rsidP="00B80C68">
      <w:pPr>
        <w:pStyle w:val="4"/>
        <w:rPr>
          <w:rFonts w:hAnsi="標楷體"/>
        </w:rPr>
      </w:pPr>
      <w:r w:rsidRPr="0082176C">
        <w:rPr>
          <w:rFonts w:hAnsi="標楷體" w:hint="eastAsia"/>
        </w:rPr>
        <w:t>部分人事費用不當核銷：</w:t>
      </w:r>
    </w:p>
    <w:p w:rsidR="00FC6232" w:rsidRPr="0082176C" w:rsidRDefault="00FC6232" w:rsidP="00B80C68">
      <w:pPr>
        <w:pStyle w:val="5"/>
      </w:pPr>
      <w:r w:rsidRPr="0082176C">
        <w:rPr>
          <w:rFonts w:hint="eastAsia"/>
        </w:rPr>
        <w:t>部分教育訓練參訓學員非該期間專任研究助理，且參訓未事先報准。</w:t>
      </w:r>
    </w:p>
    <w:p w:rsidR="00FC6232" w:rsidRPr="0082176C" w:rsidRDefault="00FC6232" w:rsidP="00B80C68">
      <w:pPr>
        <w:pStyle w:val="5"/>
        <w:rPr>
          <w:rFonts w:hAnsi="標楷體"/>
        </w:rPr>
      </w:pPr>
      <w:r w:rsidRPr="0082176C">
        <w:rPr>
          <w:rFonts w:hint="eastAsia"/>
        </w:rPr>
        <w:t>部分</w:t>
      </w:r>
      <w:r w:rsidRPr="0082176C">
        <w:rPr>
          <w:rFonts w:hAnsi="標楷體" w:hint="eastAsia"/>
        </w:rPr>
        <w:t>教育訓練參訓學員非該期間專任研究助理</w:t>
      </w:r>
      <w:r w:rsidRPr="0082176C">
        <w:rPr>
          <w:rFonts w:hAnsi="標楷體"/>
        </w:rPr>
        <w:t>(</w:t>
      </w:r>
      <w:r w:rsidRPr="0082176C">
        <w:rPr>
          <w:rFonts w:hAnsi="標楷體" w:hint="eastAsia"/>
        </w:rPr>
        <w:t>如</w:t>
      </w:r>
      <w:r w:rsidRPr="0082176C">
        <w:rPr>
          <w:rFonts w:hAnsi="標楷體"/>
        </w:rPr>
        <w:t>102</w:t>
      </w:r>
      <w:r w:rsidRPr="0082176C">
        <w:rPr>
          <w:rFonts w:hAnsi="標楷體" w:hint="eastAsia"/>
        </w:rPr>
        <w:t>年</w:t>
      </w:r>
      <w:r w:rsidRPr="0082176C">
        <w:rPr>
          <w:rFonts w:hAnsi="標楷體"/>
        </w:rPr>
        <w:t>4</w:t>
      </w:r>
      <w:r w:rsidRPr="0082176C">
        <w:rPr>
          <w:rFonts w:hAnsi="標楷體" w:hint="eastAsia"/>
        </w:rPr>
        <w:t>月</w:t>
      </w:r>
      <w:r w:rsidRPr="0082176C">
        <w:rPr>
          <w:rFonts w:hAnsi="標楷體"/>
        </w:rPr>
        <w:t>17</w:t>
      </w:r>
      <w:r w:rsidRPr="0082176C">
        <w:rPr>
          <w:rFonts w:hAnsi="標楷體" w:hint="eastAsia"/>
        </w:rPr>
        <w:t>日核准</w:t>
      </w:r>
      <w:r w:rsidR="00703A24" w:rsidRPr="0082176C">
        <w:rPr>
          <w:rFonts w:hAnsi="標楷體" w:hint="eastAsia"/>
        </w:rPr>
        <w:t>○○○</w:t>
      </w:r>
      <w:r w:rsidRPr="0082176C">
        <w:rPr>
          <w:rFonts w:hAnsi="標楷體" w:hint="eastAsia"/>
        </w:rPr>
        <w:t>參加</w:t>
      </w:r>
      <w:r w:rsidRPr="0082176C">
        <w:rPr>
          <w:rFonts w:hAnsi="標楷體"/>
        </w:rPr>
        <w:t>Rotational Body Weight Training</w:t>
      </w:r>
      <w:r w:rsidRPr="0082176C">
        <w:rPr>
          <w:rFonts w:hAnsi="標楷體" w:hint="eastAsia"/>
        </w:rPr>
        <w:t>，該員於</w:t>
      </w:r>
      <w:r w:rsidRPr="0082176C">
        <w:rPr>
          <w:rFonts w:hAnsi="標楷體"/>
        </w:rPr>
        <w:t>102</w:t>
      </w:r>
      <w:r w:rsidRPr="0082176C">
        <w:rPr>
          <w:rFonts w:hAnsi="標楷體" w:hint="eastAsia"/>
        </w:rPr>
        <w:t>年</w:t>
      </w:r>
      <w:r w:rsidRPr="0082176C">
        <w:rPr>
          <w:rFonts w:hAnsi="標楷體"/>
        </w:rPr>
        <w:t>6</w:t>
      </w:r>
      <w:r w:rsidRPr="0082176C">
        <w:rPr>
          <w:rFonts w:hAnsi="標楷體" w:hint="eastAsia"/>
        </w:rPr>
        <w:t>月</w:t>
      </w:r>
      <w:r w:rsidRPr="0082176C">
        <w:rPr>
          <w:rFonts w:hAnsi="標楷體"/>
        </w:rPr>
        <w:t>1</w:t>
      </w:r>
      <w:r w:rsidRPr="0082176C">
        <w:rPr>
          <w:rFonts w:hAnsi="標楷體" w:hint="eastAsia"/>
        </w:rPr>
        <w:t>日進用；</w:t>
      </w:r>
      <w:r w:rsidR="00703A24" w:rsidRPr="0082176C">
        <w:rPr>
          <w:rFonts w:hAnsi="標楷體" w:hint="eastAsia"/>
        </w:rPr>
        <w:t>○○○</w:t>
      </w:r>
      <w:r w:rsidRPr="0082176C">
        <w:rPr>
          <w:rFonts w:hAnsi="標楷體" w:hint="eastAsia"/>
        </w:rPr>
        <w:t>參加</w:t>
      </w:r>
      <w:r w:rsidRPr="0082176C">
        <w:rPr>
          <w:rFonts w:hAnsi="標楷體"/>
        </w:rPr>
        <w:t>102</w:t>
      </w:r>
      <w:r w:rsidRPr="0082176C">
        <w:rPr>
          <w:rFonts w:hAnsi="標楷體" w:hint="eastAsia"/>
        </w:rPr>
        <w:t>年</w:t>
      </w:r>
      <w:r w:rsidRPr="0082176C">
        <w:rPr>
          <w:rFonts w:hAnsi="標楷體"/>
        </w:rPr>
        <w:t>5</w:t>
      </w:r>
      <w:r w:rsidRPr="0082176C">
        <w:rPr>
          <w:rFonts w:hAnsi="標楷體" w:hint="eastAsia"/>
        </w:rPr>
        <w:t>月</w:t>
      </w:r>
      <w:r w:rsidRPr="0082176C">
        <w:rPr>
          <w:rFonts w:hAnsi="標楷體"/>
        </w:rPr>
        <w:t>4</w:t>
      </w:r>
      <w:r w:rsidRPr="0082176C">
        <w:rPr>
          <w:rFonts w:hAnsi="標楷體" w:hint="eastAsia"/>
        </w:rPr>
        <w:t>至</w:t>
      </w:r>
      <w:r w:rsidRPr="0082176C">
        <w:rPr>
          <w:rFonts w:hAnsi="標楷體"/>
        </w:rPr>
        <w:t>5</w:t>
      </w:r>
      <w:r w:rsidRPr="0082176C">
        <w:rPr>
          <w:rFonts w:hAnsi="標楷體" w:hint="eastAsia"/>
        </w:rPr>
        <w:t>日肌能系貼紮技術國際認證研習會，該員於</w:t>
      </w:r>
      <w:r w:rsidRPr="0082176C">
        <w:rPr>
          <w:rFonts w:hAnsi="標楷體"/>
        </w:rPr>
        <w:t>102</w:t>
      </w:r>
      <w:r w:rsidRPr="0082176C">
        <w:rPr>
          <w:rFonts w:hAnsi="標楷體" w:hint="eastAsia"/>
        </w:rPr>
        <w:t>年</w:t>
      </w:r>
      <w:r w:rsidRPr="0082176C">
        <w:rPr>
          <w:rFonts w:hAnsi="標楷體"/>
        </w:rPr>
        <w:t>5</w:t>
      </w:r>
      <w:r w:rsidRPr="0082176C">
        <w:rPr>
          <w:rFonts w:hAnsi="標楷體" w:hint="eastAsia"/>
        </w:rPr>
        <w:t>月</w:t>
      </w:r>
      <w:r w:rsidRPr="0082176C">
        <w:rPr>
          <w:rFonts w:hAnsi="標楷體"/>
        </w:rPr>
        <w:t>13</w:t>
      </w:r>
      <w:r w:rsidRPr="0082176C">
        <w:rPr>
          <w:rFonts w:hAnsi="標楷體" w:hint="eastAsia"/>
        </w:rPr>
        <w:t>日進用</w:t>
      </w:r>
      <w:r w:rsidRPr="0082176C">
        <w:rPr>
          <w:rFonts w:hAnsi="標楷體"/>
        </w:rPr>
        <w:t>)</w:t>
      </w:r>
      <w:r w:rsidRPr="0082176C">
        <w:rPr>
          <w:rFonts w:hAnsi="標楷體" w:hint="eastAsia"/>
        </w:rPr>
        <w:t>；又參訓前未經事前核准，並檢附相關課程報名資料。</w:t>
      </w:r>
    </w:p>
    <w:p w:rsidR="00FC6232" w:rsidRPr="0082176C" w:rsidRDefault="00FC6232" w:rsidP="00B80C68">
      <w:pPr>
        <w:pStyle w:val="4"/>
        <w:rPr>
          <w:rFonts w:hAnsi="標楷體"/>
        </w:rPr>
      </w:pPr>
      <w:r w:rsidRPr="0082176C">
        <w:rPr>
          <w:rFonts w:hAnsi="標楷體" w:hint="eastAsia"/>
        </w:rPr>
        <w:t>報支護士公會會費及執業執照費，與規定不符；未聘任人員卻報支醫師公會會費：</w:t>
      </w:r>
    </w:p>
    <w:p w:rsidR="00FC6232" w:rsidRPr="0082176C" w:rsidRDefault="00FC6232" w:rsidP="00B80C68">
      <w:pPr>
        <w:pStyle w:val="42"/>
        <w:ind w:left="1701" w:firstLine="680"/>
      </w:pPr>
      <w:r w:rsidRPr="0082176C">
        <w:rPr>
          <w:rFonts w:hint="eastAsia"/>
        </w:rPr>
        <w:t>臺北市護理師執業登記雖由臺北市政府衛生局委託護士公會收件，惟係由該局收取規費</w:t>
      </w:r>
      <w:r w:rsidRPr="0082176C">
        <w:t>(</w:t>
      </w:r>
      <w:r w:rsidRPr="0082176C">
        <w:rPr>
          <w:rFonts w:hint="eastAsia"/>
        </w:rPr>
        <w:t>執業執照費</w:t>
      </w:r>
      <w:r w:rsidRPr="0082176C">
        <w:t>)</w:t>
      </w:r>
      <w:r w:rsidRPr="0082176C">
        <w:rPr>
          <w:rFonts w:hint="eastAsia"/>
        </w:rPr>
        <w:t>及核發執照，執業執照費未以該局出具之收據結報，而以臺北市護理師護士公會臨時收據結報，未符規定。又</w:t>
      </w:r>
      <w:r w:rsidRPr="0082176C">
        <w:t>102</w:t>
      </w:r>
      <w:r w:rsidRPr="0082176C">
        <w:rPr>
          <w:rFonts w:hint="eastAsia"/>
        </w:rPr>
        <w:t>年部分人員</w:t>
      </w:r>
      <w:r w:rsidRPr="0082176C">
        <w:t>(</w:t>
      </w:r>
      <w:r w:rsidR="00703A24" w:rsidRPr="0082176C">
        <w:rPr>
          <w:rFonts w:hAnsi="標楷體" w:hint="eastAsia"/>
        </w:rPr>
        <w:t>○○○</w:t>
      </w:r>
      <w:r w:rsidRPr="0082176C">
        <w:t>)</w:t>
      </w:r>
      <w:r w:rsidRPr="0082176C">
        <w:rPr>
          <w:rFonts w:hint="eastAsia"/>
        </w:rPr>
        <w:t>非該期間專任研究助理，卻報支護士公會會費及執業執照費；另</w:t>
      </w:r>
      <w:r w:rsidRPr="0082176C">
        <w:t>104</w:t>
      </w:r>
      <w:r w:rsidRPr="0082176C">
        <w:rPr>
          <w:rFonts w:hint="eastAsia"/>
        </w:rPr>
        <w:t>年</w:t>
      </w:r>
      <w:r w:rsidR="00703A24" w:rsidRPr="0082176C">
        <w:rPr>
          <w:rFonts w:hAnsi="標楷體" w:hint="eastAsia"/>
        </w:rPr>
        <w:t>○○○</w:t>
      </w:r>
      <w:r w:rsidRPr="0082176C">
        <w:rPr>
          <w:rFonts w:cs="標楷體" w:hint="eastAsia"/>
        </w:rPr>
        <w:t>醫師因故未聘任，卻報支醫</w:t>
      </w:r>
      <w:r w:rsidRPr="0082176C">
        <w:rPr>
          <w:rFonts w:hint="eastAsia"/>
        </w:rPr>
        <w:t>師公會會費。</w:t>
      </w:r>
    </w:p>
    <w:p w:rsidR="00FC6232" w:rsidRPr="0082176C" w:rsidRDefault="00805FBF" w:rsidP="00FC6232">
      <w:pPr>
        <w:pStyle w:val="3"/>
        <w:kinsoku w:val="0"/>
        <w:overflowPunct w:val="0"/>
        <w:autoSpaceDE w:val="0"/>
        <w:autoSpaceDN w:val="0"/>
        <w:ind w:left="1361" w:hanging="681"/>
        <w:rPr>
          <w:rFonts w:hAnsi="標楷體"/>
        </w:rPr>
      </w:pPr>
      <w:r w:rsidRPr="0082176C">
        <w:rPr>
          <w:rFonts w:hAnsi="標楷體" w:hint="eastAsia"/>
        </w:rPr>
        <w:t>綜上，本案研發經費之支用，存在「編列人事費超</w:t>
      </w:r>
      <w:r w:rsidRPr="0082176C">
        <w:rPr>
          <w:rFonts w:hAnsi="標楷體" w:hint="eastAsia"/>
        </w:rPr>
        <w:lastRenderedPageBreak/>
        <w:t>過法定上限」、「實際支用金額超過核定預算數」、「部分小額採購程序違法」、「部分人事費用不當核銷」等情事，臺北榮總「產官學合作研發委員會」負責研究經費預算之審查，該院主計室(會計室於102年間組改為主計室)負責財務收支之經費稽核，然迄至本院調查時為止，該院主計室並未發現前開缺失，顯見該院對於產官學合作計畫案之事前預算審核不周，事後經費稽核不實，內控成效不彰；而退輔會為所屬醫療機構執行產官學計畫之上級監督機關</w:t>
      </w:r>
      <w:r w:rsidRPr="0082176C">
        <w:rPr>
          <w:rFonts w:ascii="新細明體" w:eastAsia="新細明體" w:hAnsi="新細明體" w:hint="eastAsia"/>
        </w:rPr>
        <w:t>，</w:t>
      </w:r>
      <w:r w:rsidRPr="0082176C">
        <w:rPr>
          <w:rFonts w:hAnsi="標楷體" w:hint="eastAsia"/>
        </w:rPr>
        <w:t>並定有「本會所屬醫療機構每年應審查前一年度產官學合作研究發展計畫之執行情形與研發成果之管理及運用成效，並於二月底前報會備查。」之外部監督規範，卻遲未發現本案研發經費存在不當支用之違失，顯未善盡外控機制，亦有違失。</w:t>
      </w:r>
    </w:p>
    <w:p w:rsidR="00FC6232" w:rsidRPr="0082176C" w:rsidRDefault="00FC6232" w:rsidP="00FC6232">
      <w:pPr>
        <w:pStyle w:val="2"/>
        <w:kinsoku w:val="0"/>
        <w:overflowPunct w:val="0"/>
        <w:autoSpaceDE w:val="0"/>
        <w:autoSpaceDN w:val="0"/>
        <w:ind w:left="1021" w:hanging="681"/>
        <w:rPr>
          <w:rFonts w:hAnsi="標楷體"/>
          <w:b/>
        </w:rPr>
      </w:pPr>
      <w:r w:rsidRPr="0082176C">
        <w:rPr>
          <w:rFonts w:hAnsi="標楷體" w:hint="eastAsia"/>
          <w:b/>
        </w:rPr>
        <w:t>臺北榮總對於院外機構申請產學合作研發案件，未依規定辦理預期效益及風險評估，衍生合作廠商質疑計畫主持人迄無具體研發成果涉嫌詐欺，醫院提供非法場地，要求解約並賠償損失等諸多爭議，產學合作研發計畫未見效益，反增紛擾，影響機關信譽，核有違失。</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臺北榮總產官學合作管理要點第二章「陸、其他事項」第四點明定：「院外機構出資委託本院進行合作研究發展計畫時，相關單位應針對該機構背景、信譽及可能獲得之研究成果、衍生權益及風險進行評估，並彙提可行方案陳院長核定……。」及第十二點明定：「與院外機構進行產官學合作計畫，應以提昇本院醫療服務品質、突破醫研技術與落實研究成果至應用階段為主要目標……。」</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本案臺北榮總係與</w:t>
      </w:r>
      <w:r w:rsidR="0075417C" w:rsidRPr="0082176C">
        <w:rPr>
          <w:rFonts w:hAnsi="標楷體" w:hint="eastAsia"/>
        </w:rPr>
        <w:t>○○</w:t>
      </w:r>
      <w:r w:rsidRPr="0082176C">
        <w:rPr>
          <w:rFonts w:hAnsi="標楷體" w:hint="eastAsia"/>
        </w:rPr>
        <w:t>公司簽訂合作意向書，其後</w:t>
      </w:r>
      <w:r w:rsidRPr="0082176C">
        <w:rPr>
          <w:rFonts w:hAnsi="標楷體" w:hint="eastAsia"/>
        </w:rPr>
        <w:lastRenderedPageBreak/>
        <w:t>改與</w:t>
      </w:r>
      <w:r w:rsidR="00C34587" w:rsidRPr="0082176C">
        <w:rPr>
          <w:rFonts w:hAnsi="標楷體" w:hint="eastAsia"/>
        </w:rPr>
        <w:t>○○</w:t>
      </w:r>
      <w:r w:rsidRPr="0082176C">
        <w:rPr>
          <w:rFonts w:hAnsi="標楷體" w:hint="eastAsia"/>
        </w:rPr>
        <w:t>公司簽訂產學合作研發契約。該院教學研究部技轉組101年11月13日簽請院長核示同意由計畫主持人陳亮恭與</w:t>
      </w:r>
      <w:r w:rsidR="00C34587" w:rsidRPr="0082176C">
        <w:rPr>
          <w:rFonts w:hAnsi="標楷體" w:hint="eastAsia"/>
        </w:rPr>
        <w:t>○○</w:t>
      </w:r>
      <w:r w:rsidRPr="0082176C">
        <w:rPr>
          <w:rFonts w:hAnsi="標楷體" w:hint="eastAsia"/>
        </w:rPr>
        <w:t>公司進行產學合作並簽訂合約案之簽文內容說明：「</w:t>
      </w:r>
      <w:r w:rsidR="00C34587" w:rsidRPr="0082176C">
        <w:rPr>
          <w:rFonts w:hAnsi="標楷體" w:hint="eastAsia"/>
        </w:rPr>
        <w:t>○○</w:t>
      </w:r>
      <w:r w:rsidRPr="0082176C">
        <w:rPr>
          <w:rFonts w:hAnsi="標楷體" w:hint="eastAsia"/>
        </w:rPr>
        <w:t>公司係為推動國內生物科技發展、身心功能檢測與健康管理之專業公司，為因應高齡化社會來臨及個人化醫療照護需求的提升……」。惟查，該院並未就</w:t>
      </w:r>
      <w:r w:rsidR="0075417C" w:rsidRPr="0082176C">
        <w:rPr>
          <w:rFonts w:hAnsi="標楷體" w:hint="eastAsia"/>
        </w:rPr>
        <w:t>○○</w:t>
      </w:r>
      <w:r w:rsidRPr="0082176C">
        <w:rPr>
          <w:rFonts w:hAnsi="標楷體" w:hint="eastAsia"/>
        </w:rPr>
        <w:t>公司與</w:t>
      </w:r>
      <w:r w:rsidR="00C34587" w:rsidRPr="0082176C">
        <w:rPr>
          <w:rFonts w:hAnsi="標楷體" w:hint="eastAsia"/>
        </w:rPr>
        <w:t>○○</w:t>
      </w:r>
      <w:r w:rsidRPr="0082176C">
        <w:rPr>
          <w:rFonts w:hAnsi="標楷體" w:hint="eastAsia"/>
        </w:rPr>
        <w:t>公司之營業項目、資本額、以往業務績效等機構背景及信譽，進行調查，亦未就計畫主持人所提「健康老化之創新醫療技術開發」產官學合作計畫內容，依規定落實預期效益及風險評估。</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計畫主持人陳亮恭於本院詢問時表示：「常理判斷，尖端醫療研發不會去找命理老師來合作，並不是我力邀而是對方主動」、「洽談時</w:t>
      </w:r>
      <w:r w:rsidR="00C34587" w:rsidRPr="0082176C">
        <w:rPr>
          <w:rFonts w:hAnsi="標楷體" w:hint="eastAsia"/>
        </w:rPr>
        <w:t>○○</w:t>
      </w:r>
      <w:r w:rsidRPr="0082176C">
        <w:rPr>
          <w:rFonts w:hAnsi="標楷體" w:hint="eastAsia"/>
        </w:rPr>
        <w:t>公司未成立，當時國內公司對老化研究有興趣，在和</w:t>
      </w:r>
      <w:r w:rsidR="008B1342" w:rsidRPr="0082176C">
        <w:rPr>
          <w:rFonts w:hAnsi="標楷體" w:hint="eastAsia"/>
        </w:rPr>
        <w:t>○</w:t>
      </w:r>
      <w:r w:rsidRPr="0082176C">
        <w:rPr>
          <w:rFonts w:hAnsi="標楷體" w:hint="eastAsia"/>
        </w:rPr>
        <w:t>命理師談的過程，由</w:t>
      </w:r>
      <w:r w:rsidR="008B1342" w:rsidRPr="0082176C">
        <w:rPr>
          <w:rFonts w:hAnsi="標楷體" w:hint="eastAsia"/>
        </w:rPr>
        <w:t>○</w:t>
      </w:r>
      <w:r w:rsidRPr="0082176C">
        <w:rPr>
          <w:rFonts w:hAnsi="標楷體" w:hint="eastAsia"/>
        </w:rPr>
        <w:t>命理師主動表達找他人參與一起做」、「(後來為何由柯主任接任計畫主持人?)</w:t>
      </w:r>
      <w:r w:rsidR="00C34587" w:rsidRPr="0082176C">
        <w:rPr>
          <w:rFonts w:hAnsi="標楷體" w:hint="eastAsia"/>
        </w:rPr>
        <w:t>○○</w:t>
      </w:r>
      <w:r w:rsidRPr="0082176C">
        <w:rPr>
          <w:rFonts w:hAnsi="標楷體" w:hint="eastAsia"/>
        </w:rPr>
        <w:t>要求幫忙找業績、開發客源、引進沒有衛生署許可字號的設備、介紹廠商與做非醫療常規合法之項目，我一直拒絕，後來經過協商，由雙方合意後才由柯主任來接」、「柯主任接手後之研發方向修正為癌症病患健康管理方向，與我接手時之原先計畫書內容不一樣，但廠商認為比較可以看到收益，也很高興。</w:t>
      </w:r>
      <w:r w:rsidR="00C34587" w:rsidRPr="0082176C">
        <w:rPr>
          <w:rFonts w:hAnsi="標楷體" w:hint="eastAsia"/>
        </w:rPr>
        <w:t>○○</w:t>
      </w:r>
      <w:r w:rsidRPr="0082176C">
        <w:rPr>
          <w:rFonts w:hAnsi="標楷體" w:hint="eastAsia"/>
        </w:rPr>
        <w:t>公司向股東說明本案收益營運很樂觀，後來發現不如預期，在短期回收的壓力下，就一直向我抗議，要求引進各項收費項目且帶入資金，爭議也因此而來，其實研發成果的期程沒辦法預期」、「醫院有一個專業窗口產學合作計畫諮詢辦公室，所以當時我雖然認為對方是命理老師，但醫院既有產學計畫諮詢辦公室的專業評估，所以也沒有異</w:t>
      </w:r>
      <w:r w:rsidRPr="0082176C">
        <w:rPr>
          <w:rFonts w:hAnsi="標楷體" w:hint="eastAsia"/>
        </w:rPr>
        <w:lastRenderedPageBreak/>
        <w:t>議。事後沒想到竟然沒有做詳細專業評估，現在我也覺得很訝異」等語。顯見計畫主持人陳亮恭明知，與其洽談產學合作之廠商，並不具備老化創新研究之專業背景，旨在利用醫院場地尋求短期獲利，嗣因廠商財務不佳，短期獲利不如預期，遂與合作廠商發生爭端，因而更換計畫主持人。</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綜上，計畫主持人陳亮恭早知合作廠商不具健康老化創新之研發計畫專業背景，旨在謀求短期獲利，卻未告知院方，撰擬合作計畫書送審，實有未洽。而臺北榮總未能依照該院產官學合作管理要點規定，要求相關單位對廠商背景辦理徵信，並確實針對合約草案及計畫主持人送審之合作計畫書內容，進行預期效益及風險評估，衍生合作廠商質疑計畫主持人迄無具體研發成果涉嫌詐欺，醫院提供非法場地，要求解約賠償損失等諸多爭議，研發計畫未見效益，反增紛擾，影響機關信譽，核有違失。</w:t>
      </w:r>
    </w:p>
    <w:p w:rsidR="00FC6232" w:rsidRPr="0082176C" w:rsidRDefault="00FC6232" w:rsidP="00FC6232">
      <w:pPr>
        <w:pStyle w:val="2"/>
        <w:kinsoku w:val="0"/>
        <w:overflowPunct w:val="0"/>
        <w:autoSpaceDE w:val="0"/>
        <w:autoSpaceDN w:val="0"/>
        <w:ind w:left="1021" w:hanging="681"/>
        <w:rPr>
          <w:rFonts w:hAnsi="標楷體"/>
          <w:b/>
        </w:rPr>
      </w:pPr>
      <w:r w:rsidRPr="0082176C">
        <w:rPr>
          <w:rFonts w:hAnsi="標楷體" w:hint="eastAsia"/>
          <w:b/>
        </w:rPr>
        <w:t>臺北榮總產官學合作管理要點明定，合作研發計畫不得涉及醫療及健檢，惟本案計畫內容與「白金逆齡中心」之文宣廣告，均出現醫療或健檢之用語，且實際執行情形有醫師在場，為民眾進行包含抽血檢驗等各項身心功能檢測，遂衍生有無涉及醫療或健檢之違法疑義，該院簽訂產學合作意向書及審查合作研發計畫書時，未能確實釐清，避免爭端，洵屬不當；為確保研發案件之適法性，並保障民眾之醫療及隱私權益，退輔會與臺北榮總允應檢討加強對於產官學合作研發計畫之控管機制。</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按臺北榮總產官學合作管理要點第二章「壹、合作範圍」明定：「本院與院外機構共同合作進行醫療技術研究發展、醫藥研發、醫療資訊、統計分析、技術移轉、檢驗測試、顧問諮詢、診斷試驗等相關</w:t>
      </w:r>
      <w:r w:rsidRPr="0082176C">
        <w:rPr>
          <w:rFonts w:hAnsi="標楷體" w:hint="eastAsia"/>
        </w:rPr>
        <w:lastRenderedPageBreak/>
        <w:t>合作研究發展計畫，皆適用之。」退輔會於本院調查詢問時明確表示，合作研究發展計畫不得包含醫療及健檢。另依同要點第二章「參、作業要領」第一點(三)規定：「……專案陳核時，需檢附合約及計畫書等資料，經產官學委員會審查，若具臨床試驗之合作計畫，應送本院人體試驗委員會審查通過，再陳院長核定後，施行之。……」</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然參酌本案合作意向書約定合作事項、產學合作計畫書敘載人事費用途、「產官學合作研發委員會」之審查意見、「白金逆齡中心」成立後之對外文宣廣告與實際執行情形、臺北榮總及相關人員之說明等內容，不免滋生有無涉及醫療、健檢之違法，以及應否送請人體試驗委員會審查之疑慮：</w:t>
      </w:r>
    </w:p>
    <w:p w:rsidR="00FC6232" w:rsidRPr="0082176C" w:rsidRDefault="00FC6232" w:rsidP="00B80C68">
      <w:pPr>
        <w:pStyle w:val="4"/>
      </w:pPr>
      <w:r w:rsidRPr="0082176C">
        <w:rPr>
          <w:rFonts w:hint="eastAsia"/>
        </w:rPr>
        <w:t>本案合作意向書第貳條明訂「甲乙雙方同意未來全方位合作應包括下列事項：…</w:t>
      </w:r>
      <w:r w:rsidR="00D03305" w:rsidRPr="0082176C">
        <w:rPr>
          <w:rFonts w:hint="eastAsia"/>
        </w:rPr>
        <w:t>…</w:t>
      </w:r>
      <w:r w:rsidRPr="0082176C">
        <w:rPr>
          <w:rFonts w:hint="eastAsia"/>
        </w:rPr>
        <w:t>四、老化疾病之臨床診斷、治療與健康促進」。</w:t>
      </w:r>
    </w:p>
    <w:p w:rsidR="00FC6232" w:rsidRPr="0082176C" w:rsidRDefault="00FC6232" w:rsidP="00B80C68">
      <w:pPr>
        <w:pStyle w:val="4"/>
        <w:rPr>
          <w:rFonts w:hAnsi="標楷體"/>
        </w:rPr>
      </w:pPr>
      <w:r w:rsidRPr="0082176C">
        <w:rPr>
          <w:rFonts w:hAnsi="標楷體" w:hint="eastAsia"/>
        </w:rPr>
        <w:t>計畫主持人所提年度合作計畫書，預算支用表內</w:t>
      </w:r>
      <w:r w:rsidRPr="0082176C">
        <w:rPr>
          <w:rFonts w:hint="eastAsia"/>
        </w:rPr>
        <w:t>有關</w:t>
      </w:r>
      <w:r w:rsidRPr="0082176C">
        <w:rPr>
          <w:rFonts w:hAnsi="標楷體" w:hint="eastAsia"/>
        </w:rPr>
        <w:t>「人事費」之支用明細，敘明用於主治醫師或研究助理「專職相關醫療服務協助」。</w:t>
      </w:r>
    </w:p>
    <w:p w:rsidR="00FC6232" w:rsidRPr="0082176C" w:rsidRDefault="00FC6232" w:rsidP="00B80C68">
      <w:pPr>
        <w:pStyle w:val="4"/>
        <w:rPr>
          <w:rFonts w:hAnsi="標楷體"/>
        </w:rPr>
      </w:pPr>
      <w:r w:rsidRPr="0082176C">
        <w:rPr>
          <w:rFonts w:hAnsi="標楷體" w:hint="eastAsia"/>
        </w:rPr>
        <w:t>產官學</w:t>
      </w:r>
      <w:r w:rsidR="006E431D" w:rsidRPr="0082176C">
        <w:rPr>
          <w:rFonts w:hAnsi="標楷體" w:hint="eastAsia"/>
        </w:rPr>
        <w:t>合作</w:t>
      </w:r>
      <w:r w:rsidRPr="0082176C">
        <w:rPr>
          <w:rFonts w:hAnsi="標楷體" w:hint="eastAsia"/>
        </w:rPr>
        <w:t>研發委員會針對「健康老化之創新醫療技術開發」合作計畫案，送請二位委員進行「特別審查」時，審查意見指出「計畫內容說明不夠清楚，不足以釐清是否需要人體試驗審查」、「宜申請人體試驗後方可進行」。計畫主持人陳亮恭僅回覆以「整體身心功能之老化檢測方式</w:t>
      </w:r>
      <w:r w:rsidR="00AD11FC" w:rsidRPr="0082176C">
        <w:rPr>
          <w:rFonts w:hAnsi="標楷體" w:hint="eastAsia"/>
        </w:rPr>
        <w:t>…</w:t>
      </w:r>
      <w:r w:rsidRPr="0082176C">
        <w:rPr>
          <w:rFonts w:hAnsi="標楷體" w:hint="eastAsia"/>
        </w:rPr>
        <w:t>…除抽血之外(檢驗項目為目前臨床上已使用之項目)均為非侵入性檢查，主要是以身體活動功能、問卷評估與實驗室檢驗，倘若委員認為這些項目的評估需要進行人體試驗，本人也將依委員建議提出申請」。則本計畫應否及何時送請人體試驗委</w:t>
      </w:r>
      <w:r w:rsidRPr="0082176C">
        <w:rPr>
          <w:rFonts w:hAnsi="標楷體" w:hint="eastAsia"/>
        </w:rPr>
        <w:lastRenderedPageBreak/>
        <w:t>員會審查，遂生疑義。</w:t>
      </w:r>
    </w:p>
    <w:p w:rsidR="00FC6232" w:rsidRPr="0082176C" w:rsidRDefault="00FC6232" w:rsidP="00B80C68">
      <w:pPr>
        <w:pStyle w:val="4"/>
        <w:rPr>
          <w:rFonts w:hAnsi="標楷體"/>
        </w:rPr>
      </w:pPr>
      <w:r w:rsidRPr="0082176C">
        <w:rPr>
          <w:rFonts w:hAnsi="標楷體" w:hint="eastAsia"/>
        </w:rPr>
        <w:t>臺北榮總查稱：「白金逆齡中心」為民眾檢測之項目，包括完整個人健康資料、健康史與用藥史、身體功能評估、全身骨關節活動度及體適能評估、營養狀況評估、血壓與心跳、血液檢查、自律神經功能評估、即時腦波與認知功能評估；「抽血檢驗」項目包括：全血計數、肝腎功能等一般生化檢查、荷爾蒙檢驗(包括生長激素、甲狀腺、腎上腺、性腺及其代謝物等等)、重金屬檢驗(包括鉛、銅、汞等各項檢驗)、基因檢測(包括心血管疾病、骨質代謝、失智症與憂鬱症相關基因)，以及體內微量營養素檢測(包括維他命A、D、E、B群等等)。</w:t>
      </w:r>
    </w:p>
    <w:p w:rsidR="00FC6232" w:rsidRPr="0082176C" w:rsidRDefault="00FC6232" w:rsidP="00B80C68">
      <w:pPr>
        <w:pStyle w:val="4"/>
        <w:rPr>
          <w:rFonts w:hAnsi="標楷體"/>
        </w:rPr>
      </w:pPr>
      <w:r w:rsidRPr="0082176C">
        <w:rPr>
          <w:rFonts w:hAnsi="標楷體" w:hint="eastAsia"/>
        </w:rPr>
        <w:t>「白金逆齡中心」對外招攬會員之文宣廣告，對外宣稱擁有專屬「私人醫師團隊、營養師、物理治療師、體適能訓練師」，為民眾進行前述各項檢測；並於媒體行銷「白金逆齡中心」係「從健檢、抗老健康照護到醫療支持，提供客製化全方位的『抗老健康管理』服務」</w:t>
      </w:r>
      <w:r w:rsidRPr="0082176C">
        <w:rPr>
          <w:rStyle w:val="af9"/>
          <w:rFonts w:hAnsi="標楷體"/>
        </w:rPr>
        <w:footnoteReference w:id="6"/>
      </w:r>
      <w:r w:rsidRPr="0082176C">
        <w:rPr>
          <w:rFonts w:hAnsi="標楷體" w:hint="eastAsia"/>
        </w:rPr>
        <w:t>。</w:t>
      </w:r>
    </w:p>
    <w:p w:rsidR="00FC6232" w:rsidRPr="0082176C" w:rsidRDefault="00FC6232" w:rsidP="00B80C68">
      <w:pPr>
        <w:pStyle w:val="4"/>
        <w:rPr>
          <w:rFonts w:hAnsi="標楷體"/>
        </w:rPr>
      </w:pPr>
      <w:r w:rsidRPr="0082176C">
        <w:rPr>
          <w:rFonts w:hAnsi="標楷體" w:hint="eastAsia"/>
        </w:rPr>
        <w:t>時任院長林芳郁於本院詢問時略稱：本案有醫師在場，抽血檢查，理論上也算醫療行為。</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針對本件產學合作研發案，由臺北榮總醫事人員於「白金逆齡中心」為民眾所為之各項「檢測」，究有無涉及醫療或健檢行為之疑義。計畫主持人陳亮恭與臺北榮總均表示：本件產學合作之「計畫人員」於計畫場地內，為收案之個案進行相關老化評估檢測，如評估後認為個案宜進行健檢或接受進一步醫療服務，再由「計畫人員」代為安排至該院相關</w:t>
      </w:r>
      <w:r w:rsidRPr="0082176C">
        <w:rPr>
          <w:rFonts w:hAnsi="標楷體" w:hint="eastAsia"/>
        </w:rPr>
        <w:lastRenderedPageBreak/>
        <w:t>健檢與醫療單位進行；</w:t>
      </w:r>
      <w:r w:rsidR="00C34587" w:rsidRPr="0082176C">
        <w:rPr>
          <w:rFonts w:hAnsi="標楷體" w:hint="eastAsia"/>
        </w:rPr>
        <w:t>○○</w:t>
      </w:r>
      <w:r w:rsidRPr="0082176C">
        <w:rPr>
          <w:rFonts w:hAnsi="標楷體" w:hint="eastAsia"/>
        </w:rPr>
        <w:t>公司在外招攬會員之文宣用語並非該院執行計畫時之職稱，上開醫師、營養師、物理治療師雖皆為「計畫人員」，但於該院內部工作定位均為執行研究計畫，而非於「白金逆齡中心」執行臨床服務；該院醫事人員係為收集研究資料，為民眾所為之檢測，並非一般「臨床診療作業」，也非「常規醫療服務」，更非「健檢服務」等語。對此，本院詢問臺北市政府衛生局，該局表示：參照行政院衛生署(現改制為衛生福利部)92年4月24日衛署醫字第0920202663號函釋意旨，醫師法第28條所稱醫療業務，係指以治療、矯正或預防人體疾病、傷害、殘缺為目的，所為之診察、診斷及治療；或基於診察、診斷結果「以治療為目的」，所為處方、用藥、施術或處置等行為全部或一部的總稱，本案計畫人員於「白金逆齡中心」為民眾檢測，係與廠商</w:t>
      </w:r>
      <w:r w:rsidR="0065151D" w:rsidRPr="0082176C">
        <w:rPr>
          <w:rFonts w:hAnsi="標楷體" w:hint="eastAsia"/>
        </w:rPr>
        <w:t>簽</w:t>
      </w:r>
      <w:r w:rsidRPr="0082176C">
        <w:rPr>
          <w:rFonts w:hAnsi="標楷體" w:hint="eastAsia"/>
        </w:rPr>
        <w:t>訂</w:t>
      </w:r>
      <w:r w:rsidR="0065151D" w:rsidRPr="0082176C">
        <w:rPr>
          <w:rFonts w:hAnsi="標楷體" w:hint="eastAsia"/>
        </w:rPr>
        <w:t>合作</w:t>
      </w:r>
      <w:r w:rsidRPr="0082176C">
        <w:rPr>
          <w:rFonts w:hAnsi="標楷體" w:hint="eastAsia"/>
        </w:rPr>
        <w:t>研發計畫之產</w:t>
      </w:r>
      <w:r w:rsidR="0065151D" w:rsidRPr="0082176C">
        <w:rPr>
          <w:rFonts w:hAnsi="標楷體" w:hint="eastAsia"/>
        </w:rPr>
        <w:t>官</w:t>
      </w:r>
      <w:r w:rsidRPr="0082176C">
        <w:rPr>
          <w:rFonts w:hAnsi="標楷體" w:hint="eastAsia"/>
        </w:rPr>
        <w:t>學合作</w:t>
      </w:r>
      <w:r w:rsidR="0065151D" w:rsidRPr="0082176C">
        <w:rPr>
          <w:rFonts w:hAnsi="標楷體" w:hint="eastAsia"/>
        </w:rPr>
        <w:t>案</w:t>
      </w:r>
      <w:r w:rsidRPr="0082176C">
        <w:rPr>
          <w:rFonts w:hAnsi="標楷體" w:hint="eastAsia"/>
        </w:rPr>
        <w:t>，與前開醫療業務，兩者服務目的不同，本案屬研發合作計畫，應適用人體研究法相關規定，而非醫療法有關醫療業務之行為規範。</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有關本件產</w:t>
      </w:r>
      <w:r w:rsidR="0035356E" w:rsidRPr="0082176C">
        <w:rPr>
          <w:rFonts w:hAnsi="標楷體" w:hint="eastAsia"/>
        </w:rPr>
        <w:t>官</w:t>
      </w:r>
      <w:r w:rsidRPr="0082176C">
        <w:rPr>
          <w:rFonts w:hAnsi="標楷體" w:hint="eastAsia"/>
        </w:rPr>
        <w:t>學合作計畫案既屬研發性質，應否送請人體試驗委員會審查之疑義。計畫主持人陳亮恭表示：「計畫期間所收集之個案檢測資料並非正式研究個案(以</w:t>
      </w:r>
      <w:r w:rsidR="00C34587" w:rsidRPr="0082176C">
        <w:rPr>
          <w:rFonts w:hAnsi="標楷體" w:hint="eastAsia"/>
        </w:rPr>
        <w:t>○○</w:t>
      </w:r>
      <w:r w:rsidRPr="0082176C">
        <w:rPr>
          <w:rFonts w:hAnsi="標楷體" w:hint="eastAsia"/>
        </w:rPr>
        <w:t>公司股東親友為主)，僅作為流程與檢測項目開發過程中之測試，相關資料未進行學術分析與研究發表」、「產官學合作研發委員會委員建議的人體研究審查部分，需待生理檢測內容定案及場地建置完成方能進行，而未提出申請，也未對外正式招募研究個案，預計先期準備工作完成，正式進行研究前依建議提出申請，並未違反產官學合作研發委員會委員之建議。本計畫屬『研發』性</w:t>
      </w:r>
      <w:r w:rsidRPr="0082176C">
        <w:rPr>
          <w:rFonts w:hAnsi="標楷體" w:hint="eastAsia"/>
        </w:rPr>
        <w:lastRenderedPageBreak/>
        <w:t>質，『檢測』資料須在研究正式進行後，且個案達有效樣本數方能進入『研究』與『分析』階段」、「本案在當時之執行期程尚未進入人體研究階段，也非屬人體試驗計畫，當時參與先期流程測試之個案並非受試者，故無須簽署受試者同意書。本案收集之先期流程測試個案資料並非正式研究樣本，不會進行後續研究分析」等語；而臺北榮總則檢討表示：計畫整體執行進度由計畫主持人掌控，每年繳交成果報告說明執行情形，本(105)年度起該院已要求所有產學案件計畫主持人每季繳交產學計畫進度表以掌握進度，如該產學計畫連續</w:t>
      </w:r>
      <w:r w:rsidRPr="0082176C">
        <w:rPr>
          <w:rFonts w:hAnsi="標楷體"/>
        </w:rPr>
        <w:t>2</w:t>
      </w:r>
      <w:r w:rsidRPr="0082176C">
        <w:rPr>
          <w:rFonts w:hAnsi="標楷體" w:hint="eastAsia"/>
        </w:rPr>
        <w:t>季進度表填註執行現況未達計畫預定執行進度</w:t>
      </w:r>
      <w:r w:rsidRPr="0082176C">
        <w:rPr>
          <w:rFonts w:hAnsi="標楷體"/>
        </w:rPr>
        <w:t>30%</w:t>
      </w:r>
      <w:r w:rsidRPr="0082176C">
        <w:rPr>
          <w:rFonts w:hAnsi="標楷體" w:hint="eastAsia"/>
        </w:rPr>
        <w:t>，將邀請計畫主持人列席產官學合作研發</w:t>
      </w:r>
      <w:r w:rsidR="00CD11A5" w:rsidRPr="0082176C">
        <w:rPr>
          <w:rFonts w:hAnsi="標楷體" w:hint="eastAsia"/>
        </w:rPr>
        <w:t>委員</w:t>
      </w:r>
      <w:r w:rsidRPr="0082176C">
        <w:rPr>
          <w:rFonts w:hAnsi="標楷體" w:hint="eastAsia"/>
        </w:rPr>
        <w:t>會報告計畫執行現況及改善措施說明。</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經核，本案雖據計畫主持人、臺北榮總與臺北市政府衛生局檢討表示，案內計畫人員於「白金逆齡中心」為民眾所為之檢測，係與廠商</w:t>
      </w:r>
      <w:r w:rsidR="00A67FFE" w:rsidRPr="0082176C">
        <w:rPr>
          <w:rFonts w:hAnsi="標楷體" w:hint="eastAsia"/>
        </w:rPr>
        <w:t>簽</w:t>
      </w:r>
      <w:r w:rsidRPr="0082176C">
        <w:rPr>
          <w:rFonts w:hAnsi="標楷體" w:hint="eastAsia"/>
        </w:rPr>
        <w:t>訂</w:t>
      </w:r>
      <w:r w:rsidR="00A67FFE" w:rsidRPr="0082176C">
        <w:rPr>
          <w:rFonts w:hAnsi="標楷體" w:hint="eastAsia"/>
        </w:rPr>
        <w:t>合作</w:t>
      </w:r>
      <w:r w:rsidRPr="0082176C">
        <w:rPr>
          <w:rFonts w:hAnsi="標楷體" w:hint="eastAsia"/>
        </w:rPr>
        <w:t>研發計畫之產</w:t>
      </w:r>
      <w:r w:rsidR="00A67FFE" w:rsidRPr="0082176C">
        <w:rPr>
          <w:rFonts w:hAnsi="標楷體" w:hint="eastAsia"/>
        </w:rPr>
        <w:t>官</w:t>
      </w:r>
      <w:r w:rsidRPr="0082176C">
        <w:rPr>
          <w:rFonts w:hAnsi="標楷體" w:hint="eastAsia"/>
        </w:rPr>
        <w:t>學合作</w:t>
      </w:r>
      <w:r w:rsidR="00A67FFE" w:rsidRPr="0082176C">
        <w:rPr>
          <w:rFonts w:hAnsi="標楷體" w:hint="eastAsia"/>
        </w:rPr>
        <w:t>案</w:t>
      </w:r>
      <w:r w:rsidRPr="0082176C">
        <w:rPr>
          <w:rFonts w:hAnsi="標楷體" w:hint="eastAsia"/>
        </w:rPr>
        <w:t>，與前開醫療業務，兩者</w:t>
      </w:r>
      <w:r w:rsidRPr="0082176C">
        <w:rPr>
          <w:rFonts w:ascii="新細明體" w:eastAsia="新細明體" w:hAnsi="新細明體" w:hint="eastAsia"/>
        </w:rPr>
        <w:t>「</w:t>
      </w:r>
      <w:r w:rsidRPr="0082176C">
        <w:rPr>
          <w:rFonts w:hAnsi="標楷體" w:hint="eastAsia"/>
        </w:rPr>
        <w:t>服務目的不同」，認為「尚難謂其為醫療業務」。惟民眾於臺北榮總之場地，由該院醫事人員為民眾進行「抽血檢查」等多項檢測，為客觀存在之事實行為，民眾與醫院日後對於「檢測」結果是否為「健檢」之認知如有不同，恐生嚴重爭端。</w:t>
      </w:r>
    </w:p>
    <w:p w:rsidR="00FC6232" w:rsidRPr="0082176C" w:rsidRDefault="00FC6232" w:rsidP="00FC6232">
      <w:pPr>
        <w:pStyle w:val="3"/>
        <w:kinsoku w:val="0"/>
        <w:overflowPunct w:val="0"/>
        <w:autoSpaceDE w:val="0"/>
        <w:autoSpaceDN w:val="0"/>
        <w:ind w:left="1361" w:hanging="681"/>
        <w:rPr>
          <w:rFonts w:hAnsi="標楷體"/>
        </w:rPr>
      </w:pPr>
      <w:r w:rsidRPr="0082176C">
        <w:rPr>
          <w:rFonts w:hAnsi="標楷體" w:hint="eastAsia"/>
        </w:rPr>
        <w:t>綜上，臺北榮總產官學</w:t>
      </w:r>
      <w:r w:rsidR="00CD11A5" w:rsidRPr="0082176C">
        <w:rPr>
          <w:rFonts w:hAnsi="標楷體" w:hint="eastAsia"/>
        </w:rPr>
        <w:t>合作</w:t>
      </w:r>
      <w:r w:rsidRPr="0082176C">
        <w:rPr>
          <w:rFonts w:hAnsi="標楷體" w:hint="eastAsia"/>
        </w:rPr>
        <w:t>管理要點明文規定，合作研發計畫不得包含醫療及健檢，惟本案計畫內容與「白金逆齡中心」之文宣廣告，卻出現醫療或健檢之用語，且實際執行情形有醫師在場，為民眾進行包含抽血檢驗在內之各項身心功能檢測，遂衍生有無涉及醫療或健檢行為之違法疑義。該院簽訂產學合作意向書及審查合作研發計畫書時，未能確實</w:t>
      </w:r>
      <w:r w:rsidRPr="0082176C">
        <w:rPr>
          <w:rFonts w:hAnsi="標楷體" w:hint="eastAsia"/>
        </w:rPr>
        <w:lastRenderedPageBreak/>
        <w:t>釐清，避免爭端，洵屬不當，為確保研發案件之適法性，並保障民眾之醫療及隱私權益，退輔會與臺北榮總允應檢討加強對於產官學合作研發計畫之控管機制。</w:t>
      </w:r>
    </w:p>
    <w:p w:rsidR="008753D2" w:rsidRPr="0082176C" w:rsidRDefault="00017D2B" w:rsidP="00910F61">
      <w:pPr>
        <w:pStyle w:val="12"/>
        <w:overflowPunct w:val="0"/>
        <w:autoSpaceDE w:val="0"/>
        <w:autoSpaceDN w:val="0"/>
        <w:ind w:left="680" w:firstLine="680"/>
        <w:rPr>
          <w:bCs/>
        </w:rPr>
      </w:pPr>
      <w:r w:rsidRPr="0082176C">
        <w:rPr>
          <w:bCs/>
        </w:rPr>
        <w:br w:type="page"/>
      </w:r>
      <w:bookmarkStart w:id="43" w:name="_Toc529222689"/>
      <w:bookmarkStart w:id="44" w:name="_Toc529223111"/>
      <w:bookmarkStart w:id="45" w:name="_Toc529223862"/>
      <w:bookmarkStart w:id="46" w:name="_Toc529228265"/>
      <w:r w:rsidRPr="0082176C">
        <w:rPr>
          <w:rFonts w:hint="eastAsia"/>
          <w:bCs/>
        </w:rPr>
        <w:lastRenderedPageBreak/>
        <w:t>綜上所述，</w:t>
      </w:r>
      <w:r w:rsidR="00CD7083" w:rsidRPr="0082176C">
        <w:rPr>
          <w:rFonts w:hint="eastAsia"/>
          <w:bCs/>
        </w:rPr>
        <w:t>臺北榮總與</w:t>
      </w:r>
      <w:r w:rsidR="00C34587" w:rsidRPr="0082176C">
        <w:rPr>
          <w:rFonts w:hint="eastAsia"/>
          <w:bCs/>
        </w:rPr>
        <w:t>○○</w:t>
      </w:r>
      <w:r w:rsidR="00CD7083" w:rsidRPr="0082176C">
        <w:rPr>
          <w:rFonts w:hint="eastAsia"/>
          <w:bCs/>
        </w:rPr>
        <w:t>公司簽訂產學合作研發計畫，內部簽審作業違反該院產官學合作管理要點規定，計畫內容與執行結果亦存在提供非法場地，容任合作廠商利用醫院研發場地，以身心功能檢測為名，招攬會員收費營運等諸多違失，衍生違約、違法之重大爭端；又臺北榮總對於本案研發經費之事前預算審查不周、事後經費稽核不實，內部風險控管機制不彰；退輔會對於所屬醫院執行產官學合作計畫案之情形，未能善盡督管考核職責，外部監督不力，核有疏失</w:t>
      </w:r>
      <w:r w:rsidRPr="0082176C">
        <w:rPr>
          <w:rFonts w:hint="eastAsia"/>
          <w:bCs/>
        </w:rPr>
        <w:t>，爰依監察法第24條提案糾正，移送</w:t>
      </w:r>
      <w:r w:rsidR="00CD7083" w:rsidRPr="0082176C">
        <w:rPr>
          <w:rFonts w:hint="eastAsia"/>
          <w:bCs/>
        </w:rPr>
        <w:t>行政院轉飭所屬</w:t>
      </w:r>
      <w:r w:rsidRPr="0082176C">
        <w:rPr>
          <w:rFonts w:hint="eastAsia"/>
          <w:bCs/>
        </w:rPr>
        <w:t>確實檢討改善見復。</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8753D2" w:rsidRPr="0082176C" w:rsidRDefault="008753D2" w:rsidP="00910F61">
      <w:pPr>
        <w:ind w:leftChars="200" w:left="680" w:firstLineChars="200" w:firstLine="680"/>
        <w:rPr>
          <w:rFonts w:ascii="標楷體"/>
          <w:bCs/>
          <w:kern w:val="0"/>
        </w:rPr>
      </w:pPr>
    </w:p>
    <w:p w:rsidR="008753D2" w:rsidRPr="0082176C" w:rsidRDefault="00017D2B">
      <w:pPr>
        <w:pStyle w:val="aa"/>
        <w:spacing w:before="0" w:after="0"/>
        <w:ind w:leftChars="1100" w:left="3742"/>
        <w:jc w:val="both"/>
        <w:rPr>
          <w:b w:val="0"/>
          <w:bCs/>
          <w:snapToGrid/>
          <w:spacing w:val="0"/>
          <w:kern w:val="0"/>
          <w:sz w:val="40"/>
        </w:rPr>
      </w:pPr>
      <w:bookmarkStart w:id="47" w:name="_Toc524895649"/>
      <w:bookmarkStart w:id="48" w:name="_Toc524896195"/>
      <w:bookmarkStart w:id="49" w:name="_Toc524896225"/>
      <w:bookmarkEnd w:id="47"/>
      <w:bookmarkEnd w:id="48"/>
      <w:bookmarkEnd w:id="49"/>
      <w:r w:rsidRPr="0082176C">
        <w:rPr>
          <w:rFonts w:hint="eastAsia"/>
          <w:b w:val="0"/>
          <w:bCs/>
          <w:snapToGrid/>
          <w:spacing w:val="12"/>
          <w:kern w:val="0"/>
          <w:sz w:val="40"/>
        </w:rPr>
        <w:t>提案委員：</w:t>
      </w:r>
      <w:r w:rsidR="00971972" w:rsidRPr="0082176C">
        <w:rPr>
          <w:rFonts w:hint="eastAsia"/>
          <w:b w:val="0"/>
          <w:bCs/>
          <w:snapToGrid/>
          <w:spacing w:val="12"/>
          <w:kern w:val="0"/>
          <w:sz w:val="40"/>
        </w:rPr>
        <w:t>仉桂美</w:t>
      </w:r>
      <w:bookmarkStart w:id="50" w:name="_GoBack"/>
      <w:bookmarkEnd w:id="50"/>
    </w:p>
    <w:p w:rsidR="00C113F0" w:rsidRPr="0082176C" w:rsidRDefault="00C113F0" w:rsidP="00B432E1">
      <w:pPr>
        <w:pStyle w:val="af1"/>
      </w:pPr>
    </w:p>
    <w:sectPr w:rsidR="00C113F0" w:rsidRPr="0082176C" w:rsidSect="002754F8">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8F2" w:rsidRDefault="004968F2">
      <w:r>
        <w:separator/>
      </w:r>
    </w:p>
  </w:endnote>
  <w:endnote w:type="continuationSeparator" w:id="0">
    <w:p w:rsidR="004968F2" w:rsidRDefault="004968F2">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3D2" w:rsidRDefault="002754F8">
    <w:pPr>
      <w:framePr w:wrap="around" w:vAnchor="text" w:hAnchor="margin" w:xAlign="center" w:y="1"/>
      <w:ind w:left="640" w:firstLine="400"/>
      <w:textDirection w:val="btLr"/>
      <w:rPr>
        <w:rStyle w:val="ac"/>
      </w:rPr>
    </w:pPr>
    <w:r>
      <w:rPr>
        <w:rStyle w:val="ac"/>
      </w:rPr>
      <w:fldChar w:fldCharType="begin"/>
    </w:r>
    <w:r w:rsidR="00017D2B">
      <w:rPr>
        <w:rStyle w:val="ac"/>
      </w:rPr>
      <w:instrText xml:space="preserve">PAGE  </w:instrText>
    </w:r>
    <w:r>
      <w:rPr>
        <w:rStyle w:val="ac"/>
      </w:rPr>
      <w:fldChar w:fldCharType="separate"/>
    </w:r>
    <w:r w:rsidR="00017D2B">
      <w:rPr>
        <w:rStyle w:val="ac"/>
        <w:noProof/>
      </w:rPr>
      <w:t>3</w:t>
    </w:r>
    <w:r>
      <w:rPr>
        <w:rStyle w:val="ac"/>
      </w:rPr>
      <w:fldChar w:fldCharType="end"/>
    </w:r>
  </w:p>
  <w:p w:rsidR="008753D2" w:rsidRDefault="008753D2">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3D2" w:rsidRDefault="002754F8">
    <w:pPr>
      <w:pStyle w:val="af"/>
      <w:framePr w:wrap="around" w:vAnchor="text" w:hAnchor="margin" w:xAlign="center" w:y="1"/>
      <w:rPr>
        <w:rStyle w:val="ac"/>
        <w:sz w:val="24"/>
      </w:rPr>
    </w:pPr>
    <w:r>
      <w:rPr>
        <w:rStyle w:val="ac"/>
        <w:sz w:val="24"/>
      </w:rPr>
      <w:fldChar w:fldCharType="begin"/>
    </w:r>
    <w:r w:rsidR="00017D2B">
      <w:rPr>
        <w:rStyle w:val="ac"/>
        <w:sz w:val="24"/>
      </w:rPr>
      <w:instrText xml:space="preserve">PAGE  </w:instrText>
    </w:r>
    <w:r>
      <w:rPr>
        <w:rStyle w:val="ac"/>
        <w:sz w:val="24"/>
      </w:rPr>
      <w:fldChar w:fldCharType="separate"/>
    </w:r>
    <w:r w:rsidR="0082176C">
      <w:rPr>
        <w:rStyle w:val="ac"/>
        <w:noProof/>
        <w:sz w:val="24"/>
      </w:rPr>
      <w:t>22</w:t>
    </w:r>
    <w:r>
      <w:rPr>
        <w:rStyle w:val="ac"/>
        <w:sz w:val="24"/>
      </w:rPr>
      <w:fldChar w:fldCharType="end"/>
    </w:r>
  </w:p>
  <w:p w:rsidR="008753D2" w:rsidRDefault="008753D2">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8F2" w:rsidRDefault="004968F2">
      <w:r>
        <w:separator/>
      </w:r>
    </w:p>
  </w:footnote>
  <w:footnote w:type="continuationSeparator" w:id="0">
    <w:p w:rsidR="004968F2" w:rsidRDefault="004968F2">
      <w:r>
        <w:continuationSeparator/>
      </w:r>
    </w:p>
  </w:footnote>
  <w:footnote w:id="1">
    <w:p w:rsidR="00FC6232" w:rsidRPr="00114EAC" w:rsidRDefault="00FC6232" w:rsidP="00CE06CC">
      <w:pPr>
        <w:pStyle w:val="af6"/>
        <w:ind w:left="271" w:hangingChars="123" w:hanging="271"/>
      </w:pPr>
      <w:r w:rsidRPr="00576327">
        <w:rPr>
          <w:vertAlign w:val="superscript"/>
        </w:rPr>
        <w:footnoteRef/>
      </w:r>
      <w:r>
        <w:t xml:space="preserve"> </w:t>
      </w:r>
      <w:r w:rsidRPr="00552E14">
        <w:rPr>
          <w:rFonts w:hint="eastAsia"/>
        </w:rPr>
        <w:t>「產學合作</w:t>
      </w:r>
      <w:r w:rsidRPr="00056543">
        <w:rPr>
          <w:rFonts w:ascii="標楷體" w:hAnsi="標楷體" w:hint="eastAsia"/>
        </w:rPr>
        <w:t>諮詢</w:t>
      </w:r>
      <w:r w:rsidRPr="00552E14">
        <w:rPr>
          <w:rFonts w:hint="eastAsia"/>
        </w:rPr>
        <w:t>辦公室」</w:t>
      </w:r>
      <w:r w:rsidRPr="00114EAC">
        <w:rPr>
          <w:rFonts w:hint="eastAsia"/>
        </w:rPr>
        <w:t>由教學研究部督導</w:t>
      </w:r>
      <w:r w:rsidRPr="00552E14">
        <w:rPr>
          <w:rFonts w:hint="eastAsia"/>
        </w:rPr>
        <w:t>之任務編組單位</w:t>
      </w:r>
      <w:r w:rsidRPr="00114EAC">
        <w:rPr>
          <w:rFonts w:hint="eastAsia"/>
        </w:rPr>
        <w:t>，職司產學合作業務</w:t>
      </w:r>
      <w:r w:rsidRPr="00576327">
        <w:rPr>
          <w:rFonts w:hint="eastAsia"/>
        </w:rPr>
        <w:t>。</w:t>
      </w:r>
    </w:p>
  </w:footnote>
  <w:footnote w:id="2">
    <w:p w:rsidR="00FC6232" w:rsidRPr="00137DD8" w:rsidRDefault="00FC6232" w:rsidP="00CE06CC">
      <w:pPr>
        <w:pStyle w:val="af6"/>
        <w:ind w:left="271" w:hangingChars="123" w:hanging="271"/>
        <w:rPr>
          <w:rFonts w:ascii="標楷體" w:hAnsi="標楷體"/>
        </w:rPr>
      </w:pPr>
      <w:r w:rsidRPr="006903A9">
        <w:rPr>
          <w:rStyle w:val="af9"/>
        </w:rPr>
        <w:footnoteRef/>
      </w:r>
      <w:r>
        <w:rPr>
          <w:rFonts w:ascii="標楷體" w:hAnsi="標楷體" w:hint="eastAsia"/>
        </w:rPr>
        <w:t xml:space="preserve"> </w:t>
      </w:r>
      <w:r w:rsidRPr="002F6C46">
        <w:rPr>
          <w:rFonts w:ascii="標楷體" w:hAnsi="標楷體" w:hint="eastAsia"/>
        </w:rPr>
        <w:t>「產官學合作研發委員會」為隸屬院本部之任務編組單位，</w:t>
      </w:r>
      <w:r>
        <w:rPr>
          <w:rFonts w:ascii="標楷體" w:hAnsi="標楷體" w:hint="eastAsia"/>
        </w:rPr>
        <w:t>負責</w:t>
      </w:r>
      <w:r w:rsidRPr="002F6C46">
        <w:rPr>
          <w:rFonts w:ascii="標楷體" w:hAnsi="標楷體" w:hint="eastAsia"/>
        </w:rPr>
        <w:t>審查產官學合作計畫之契約書、</w:t>
      </w:r>
      <w:r w:rsidRPr="00056543">
        <w:rPr>
          <w:rFonts w:asciiTheme="minorHAnsi" w:hAnsiTheme="minorHAnsi" w:hint="eastAsia"/>
        </w:rPr>
        <w:t>計畫</w:t>
      </w:r>
      <w:r w:rsidRPr="002F6C46">
        <w:rPr>
          <w:rFonts w:ascii="標楷體" w:hAnsi="標楷體" w:hint="eastAsia"/>
        </w:rPr>
        <w:t>書與研究經費預算及提供專業諮詢意見</w:t>
      </w:r>
      <w:r>
        <w:rPr>
          <w:rFonts w:ascii="新細明體" w:eastAsia="新細明體" w:hAnsi="新細明體" w:hint="eastAsia"/>
        </w:rPr>
        <w:t>。</w:t>
      </w:r>
    </w:p>
  </w:footnote>
  <w:footnote w:id="3">
    <w:p w:rsidR="00FC6232" w:rsidRDefault="00FC6232" w:rsidP="00CE06CC">
      <w:pPr>
        <w:pStyle w:val="af6"/>
        <w:ind w:left="271" w:hangingChars="123" w:hanging="271"/>
      </w:pPr>
      <w:r>
        <w:rPr>
          <w:rStyle w:val="af9"/>
        </w:rPr>
        <w:footnoteRef/>
      </w:r>
      <w:r>
        <w:rPr>
          <w:rFonts w:hint="eastAsia"/>
        </w:rPr>
        <w:t xml:space="preserve"> </w:t>
      </w:r>
      <w:r w:rsidR="0075417C">
        <w:rPr>
          <w:rFonts w:hint="eastAsia"/>
        </w:rPr>
        <w:t>○○</w:t>
      </w:r>
      <w:r w:rsidRPr="001715F5">
        <w:rPr>
          <w:rFonts w:hint="eastAsia"/>
        </w:rPr>
        <w:t>公司於</w:t>
      </w:r>
      <w:r w:rsidRPr="001715F5">
        <w:rPr>
          <w:rFonts w:hint="eastAsia"/>
        </w:rPr>
        <w:t>101</w:t>
      </w:r>
      <w:r w:rsidRPr="001715F5">
        <w:rPr>
          <w:rFonts w:hint="eastAsia"/>
        </w:rPr>
        <w:t>年</w:t>
      </w:r>
      <w:r w:rsidRPr="001715F5">
        <w:rPr>
          <w:rFonts w:hint="eastAsia"/>
        </w:rPr>
        <w:t>10</w:t>
      </w:r>
      <w:r w:rsidRPr="001715F5">
        <w:rPr>
          <w:rFonts w:hint="eastAsia"/>
        </w:rPr>
        <w:t>月</w:t>
      </w:r>
      <w:r w:rsidRPr="001715F5">
        <w:rPr>
          <w:rFonts w:hint="eastAsia"/>
        </w:rPr>
        <w:t>29</w:t>
      </w:r>
      <w:r>
        <w:rPr>
          <w:rFonts w:hint="eastAsia"/>
        </w:rPr>
        <w:t>日致函臺北榮總略稱</w:t>
      </w:r>
      <w:r>
        <w:rPr>
          <w:rFonts w:ascii="新細明體" w:eastAsia="新細明體" w:hAnsi="新細明體" w:hint="eastAsia"/>
        </w:rPr>
        <w:t>：</w:t>
      </w:r>
      <w:r w:rsidRPr="001715F5">
        <w:rPr>
          <w:rFonts w:hint="eastAsia"/>
        </w:rPr>
        <w:t>為有效執行未來之產學合作業務，</w:t>
      </w:r>
      <w:r w:rsidRPr="00056543">
        <w:rPr>
          <w:rFonts w:ascii="標楷體" w:hAnsi="標楷體" w:hint="eastAsia"/>
        </w:rPr>
        <w:t>指派子公司</w:t>
      </w:r>
      <w:r w:rsidR="00C34587">
        <w:rPr>
          <w:rFonts w:ascii="標楷體" w:hAnsi="標楷體" w:hint="eastAsia"/>
        </w:rPr>
        <w:t>○○</w:t>
      </w:r>
      <w:r w:rsidRPr="00056543">
        <w:rPr>
          <w:rFonts w:ascii="標楷體" w:hAnsi="標楷體" w:hint="eastAsia"/>
        </w:rPr>
        <w:t>公司</w:t>
      </w:r>
      <w:r w:rsidRPr="001715F5">
        <w:rPr>
          <w:rFonts w:hint="eastAsia"/>
        </w:rPr>
        <w:t>作為後續合作單位，請該院同意將合作簽約單位變更為</w:t>
      </w:r>
      <w:r w:rsidR="00C34587">
        <w:rPr>
          <w:rFonts w:hint="eastAsia"/>
        </w:rPr>
        <w:t>○○</w:t>
      </w:r>
      <w:r w:rsidRPr="001715F5">
        <w:rPr>
          <w:rFonts w:hint="eastAsia"/>
        </w:rPr>
        <w:t>公司。</w:t>
      </w:r>
    </w:p>
  </w:footnote>
  <w:footnote w:id="4">
    <w:p w:rsidR="00FC6232" w:rsidRPr="0064729F" w:rsidRDefault="00FC6232" w:rsidP="00FC6232">
      <w:pPr>
        <w:pStyle w:val="af6"/>
        <w:ind w:left="271" w:hangingChars="123" w:hanging="271"/>
      </w:pPr>
      <w:r>
        <w:rPr>
          <w:rStyle w:val="af9"/>
        </w:rPr>
        <w:footnoteRef/>
      </w:r>
      <w:r>
        <w:t xml:space="preserve"> </w:t>
      </w:r>
      <w:r>
        <w:rPr>
          <w:rFonts w:hint="eastAsia"/>
        </w:rPr>
        <w:t>參見</w:t>
      </w:r>
      <w:r w:rsidRPr="00056543">
        <w:rPr>
          <w:rFonts w:ascii="標楷體" w:hAnsi="標楷體" w:hint="eastAsia"/>
        </w:rPr>
        <w:t>臺北市</w:t>
      </w:r>
      <w:r>
        <w:rPr>
          <w:rFonts w:hint="eastAsia"/>
        </w:rPr>
        <w:t>政府工務局</w:t>
      </w:r>
      <w:r w:rsidRPr="0064729F">
        <w:rPr>
          <w:rFonts w:hint="eastAsia"/>
        </w:rPr>
        <w:t>69</w:t>
      </w:r>
      <w:r w:rsidRPr="0064729F">
        <w:rPr>
          <w:rFonts w:hint="eastAsia"/>
        </w:rPr>
        <w:t>建</w:t>
      </w:r>
      <w:r w:rsidRPr="0064729F">
        <w:rPr>
          <w:rFonts w:hint="eastAsia"/>
        </w:rPr>
        <w:t>(</w:t>
      </w:r>
      <w:r w:rsidRPr="0064729F">
        <w:rPr>
          <w:rFonts w:hint="eastAsia"/>
        </w:rPr>
        <w:t>士林</w:t>
      </w:r>
      <w:r w:rsidRPr="0064729F">
        <w:rPr>
          <w:rFonts w:hint="eastAsia"/>
        </w:rPr>
        <w:t>)179</w:t>
      </w:r>
      <w:r w:rsidRPr="0064729F">
        <w:rPr>
          <w:rFonts w:hint="eastAsia"/>
        </w:rPr>
        <w:t>號建造執照</w:t>
      </w:r>
      <w:r>
        <w:rPr>
          <w:rFonts w:hint="eastAsia"/>
        </w:rPr>
        <w:t>及</w:t>
      </w:r>
      <w:r w:rsidRPr="007F79C0">
        <w:rPr>
          <w:rFonts w:hint="eastAsia"/>
        </w:rPr>
        <w:t>72</w:t>
      </w:r>
      <w:r w:rsidRPr="007F79C0">
        <w:rPr>
          <w:rFonts w:hint="eastAsia"/>
        </w:rPr>
        <w:t>使字第</w:t>
      </w:r>
      <w:r w:rsidRPr="007F79C0">
        <w:rPr>
          <w:rFonts w:hint="eastAsia"/>
        </w:rPr>
        <w:t>1332</w:t>
      </w:r>
      <w:r w:rsidRPr="007F79C0">
        <w:rPr>
          <w:rFonts w:hint="eastAsia"/>
        </w:rPr>
        <w:t>號</w:t>
      </w:r>
      <w:r w:rsidRPr="007F79C0">
        <w:rPr>
          <w:rFonts w:hint="eastAsia"/>
        </w:rPr>
        <w:t>(</w:t>
      </w:r>
      <w:r w:rsidRPr="007F79C0">
        <w:rPr>
          <w:rFonts w:hint="eastAsia"/>
        </w:rPr>
        <w:t>部分</w:t>
      </w:r>
      <w:r w:rsidRPr="007F79C0">
        <w:rPr>
          <w:rFonts w:hint="eastAsia"/>
        </w:rPr>
        <w:t>)</w:t>
      </w:r>
      <w:r w:rsidRPr="007F79C0">
        <w:rPr>
          <w:rFonts w:hint="eastAsia"/>
        </w:rPr>
        <w:t>使用執照</w:t>
      </w:r>
      <w:r>
        <w:rPr>
          <w:rFonts w:hint="eastAsia"/>
        </w:rPr>
        <w:t>。</w:t>
      </w:r>
    </w:p>
  </w:footnote>
  <w:footnote w:id="5">
    <w:p w:rsidR="00FC6232" w:rsidRDefault="00FC6232" w:rsidP="00FC6232">
      <w:pPr>
        <w:pStyle w:val="af6"/>
        <w:ind w:left="180" w:hanging="180"/>
      </w:pPr>
      <w:r>
        <w:rPr>
          <w:rStyle w:val="af9"/>
        </w:rPr>
        <w:footnoteRef/>
      </w:r>
      <w:r>
        <w:t xml:space="preserve"> </w:t>
      </w:r>
      <w:r>
        <w:rPr>
          <w:rFonts w:hint="eastAsia"/>
        </w:rPr>
        <w:t>臺北榮總</w:t>
      </w:r>
      <w:r>
        <w:rPr>
          <w:rFonts w:hint="eastAsia"/>
        </w:rPr>
        <w:t>105</w:t>
      </w:r>
      <w:r>
        <w:rPr>
          <w:rFonts w:hint="eastAsia"/>
        </w:rPr>
        <w:t>年</w:t>
      </w:r>
      <w:r>
        <w:rPr>
          <w:rFonts w:hint="eastAsia"/>
        </w:rPr>
        <w:t>2</w:t>
      </w:r>
      <w:r>
        <w:rPr>
          <w:rFonts w:hint="eastAsia"/>
        </w:rPr>
        <w:t>月</w:t>
      </w:r>
      <w:r>
        <w:rPr>
          <w:rFonts w:hint="eastAsia"/>
        </w:rPr>
        <w:t>19</w:t>
      </w:r>
      <w:r>
        <w:rPr>
          <w:rFonts w:hint="eastAsia"/>
        </w:rPr>
        <w:t>日北總醫研字第</w:t>
      </w:r>
      <w:r>
        <w:rPr>
          <w:rFonts w:hint="eastAsia"/>
        </w:rPr>
        <w:t>1054800094</w:t>
      </w:r>
      <w:r>
        <w:rPr>
          <w:rFonts w:hint="eastAsia"/>
        </w:rPr>
        <w:t>號函。</w:t>
      </w:r>
    </w:p>
  </w:footnote>
  <w:footnote w:id="6">
    <w:p w:rsidR="00FC6232" w:rsidRDefault="00FC6232" w:rsidP="00FC6232">
      <w:pPr>
        <w:pStyle w:val="af6"/>
        <w:ind w:left="271" w:hangingChars="123" w:hanging="271"/>
      </w:pPr>
      <w:r>
        <w:rPr>
          <w:rStyle w:val="af9"/>
        </w:rPr>
        <w:footnoteRef/>
      </w:r>
      <w:r>
        <w:rPr>
          <w:rFonts w:hint="eastAsia"/>
        </w:rPr>
        <w:t xml:space="preserve"> </w:t>
      </w:r>
      <w:r w:rsidRPr="00DE2F7F">
        <w:rPr>
          <w:rFonts w:hint="eastAsia"/>
        </w:rPr>
        <w:t>參見</w:t>
      </w:r>
      <w:r w:rsidRPr="00DE2F7F">
        <w:rPr>
          <w:rFonts w:hint="eastAsia"/>
        </w:rPr>
        <w:t>103</w:t>
      </w:r>
      <w:r w:rsidRPr="00DE2F7F">
        <w:rPr>
          <w:rFonts w:hint="eastAsia"/>
        </w:rPr>
        <w:t>年</w:t>
      </w:r>
      <w:r w:rsidRPr="00DE2F7F">
        <w:rPr>
          <w:rFonts w:hint="eastAsia"/>
        </w:rPr>
        <w:t>2</w:t>
      </w:r>
      <w:r w:rsidRPr="00DE2F7F">
        <w:rPr>
          <w:rFonts w:hint="eastAsia"/>
        </w:rPr>
        <w:t>月</w:t>
      </w:r>
      <w:r w:rsidRPr="00DE2F7F">
        <w:rPr>
          <w:rFonts w:hint="eastAsia"/>
        </w:rPr>
        <w:t>24</w:t>
      </w:r>
      <w:r w:rsidRPr="00DE2F7F">
        <w:rPr>
          <w:rFonts w:hint="eastAsia"/>
        </w:rPr>
        <w:t>日</w:t>
      </w:r>
      <w:r>
        <w:rPr>
          <w:rFonts w:hint="eastAsia"/>
        </w:rPr>
        <w:t>發行之</w:t>
      </w:r>
      <w:r w:rsidRPr="00DE2F7F">
        <w:rPr>
          <w:rFonts w:hint="eastAsia"/>
        </w:rPr>
        <w:t>今周刊</w:t>
      </w:r>
      <w:r w:rsidRPr="00DE2F7F">
        <w:rPr>
          <w:rFonts w:hint="eastAsia"/>
        </w:rPr>
        <w:t>896</w:t>
      </w:r>
      <w:r w:rsidRPr="00DE2F7F">
        <w:rPr>
          <w:rFonts w:hint="eastAsia"/>
        </w:rPr>
        <w:t>期</w:t>
      </w:r>
      <w:r>
        <w:rPr>
          <w:rFonts w:hint="eastAsia"/>
        </w:rPr>
        <w:t>，頁</w:t>
      </w:r>
      <w:r>
        <w:rPr>
          <w:rFonts w:hint="eastAsia"/>
        </w:rPr>
        <w:t>110-112</w:t>
      </w:r>
      <w:r>
        <w:rPr>
          <w:rFonts w:hint="eastAsia"/>
        </w:rPr>
        <w:t>；</w:t>
      </w:r>
      <w:r w:rsidRPr="00DE2F7F">
        <w:rPr>
          <w:rFonts w:hint="eastAsia"/>
        </w:rPr>
        <w:t>及</w:t>
      </w:r>
      <w:r w:rsidRPr="00DE2F7F">
        <w:rPr>
          <w:rFonts w:hint="eastAsia"/>
        </w:rPr>
        <w:t>103</w:t>
      </w:r>
      <w:r w:rsidRPr="00DE2F7F">
        <w:rPr>
          <w:rFonts w:hint="eastAsia"/>
        </w:rPr>
        <w:t>年</w:t>
      </w:r>
      <w:r w:rsidRPr="00DE2F7F">
        <w:rPr>
          <w:rFonts w:hint="eastAsia"/>
        </w:rPr>
        <w:t>4</w:t>
      </w:r>
      <w:r w:rsidRPr="00DE2F7F">
        <w:rPr>
          <w:rFonts w:hint="eastAsia"/>
        </w:rPr>
        <w:t>月發行之「健康兩點靈」月刊第</w:t>
      </w:r>
      <w:r w:rsidRPr="00DE2F7F">
        <w:rPr>
          <w:rFonts w:hint="eastAsia"/>
        </w:rPr>
        <w:t>31</w:t>
      </w:r>
      <w:r>
        <w:rPr>
          <w:rFonts w:hint="eastAsia"/>
        </w:rPr>
        <w:t>期，頁</w:t>
      </w:r>
      <w:r>
        <w:rPr>
          <w:rFonts w:hint="eastAsia"/>
        </w:rPr>
        <w:t>48-50</w:t>
      </w:r>
      <w:r>
        <w:rPr>
          <w:rFonts w:ascii="新細明體" w:eastAsia="新細明體" w:hAnsi="新細明體"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4897D5F"/>
    <w:multiLevelType w:val="hybridMultilevel"/>
    <w:tmpl w:val="3C062C20"/>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6969"/>
        </w:tabs>
        <w:ind w:left="6224" w:hanging="695"/>
      </w:pPr>
      <w:rPr>
        <w:rFonts w:ascii="標楷體" w:eastAsia="標楷體" w:hint="eastAsia"/>
        <w:b w:val="0"/>
        <w:i w:val="0"/>
        <w:sz w:val="32"/>
      </w:rPr>
    </w:lvl>
    <w:lvl w:ilvl="1" w:tplc="04090019" w:tentative="1">
      <w:start w:val="1"/>
      <w:numFmt w:val="ideographTraditional"/>
      <w:lvlText w:val="%2、"/>
      <w:lvlJc w:val="left"/>
      <w:pPr>
        <w:tabs>
          <w:tab w:val="num" w:pos="6489"/>
        </w:tabs>
        <w:ind w:left="6489" w:hanging="480"/>
      </w:pPr>
    </w:lvl>
    <w:lvl w:ilvl="2" w:tplc="0409001B" w:tentative="1">
      <w:start w:val="1"/>
      <w:numFmt w:val="lowerRoman"/>
      <w:lvlText w:val="%3."/>
      <w:lvlJc w:val="right"/>
      <w:pPr>
        <w:tabs>
          <w:tab w:val="num" w:pos="6969"/>
        </w:tabs>
        <w:ind w:left="6969" w:hanging="480"/>
      </w:pPr>
    </w:lvl>
    <w:lvl w:ilvl="3" w:tplc="0409000F" w:tentative="1">
      <w:start w:val="1"/>
      <w:numFmt w:val="decimal"/>
      <w:lvlText w:val="%4."/>
      <w:lvlJc w:val="left"/>
      <w:pPr>
        <w:tabs>
          <w:tab w:val="num" w:pos="7449"/>
        </w:tabs>
        <w:ind w:left="7449" w:hanging="480"/>
      </w:pPr>
    </w:lvl>
    <w:lvl w:ilvl="4" w:tplc="04090019" w:tentative="1">
      <w:start w:val="1"/>
      <w:numFmt w:val="ideographTraditional"/>
      <w:lvlText w:val="%5、"/>
      <w:lvlJc w:val="left"/>
      <w:pPr>
        <w:tabs>
          <w:tab w:val="num" w:pos="7929"/>
        </w:tabs>
        <w:ind w:left="7929" w:hanging="480"/>
      </w:pPr>
    </w:lvl>
    <w:lvl w:ilvl="5" w:tplc="0409001B" w:tentative="1">
      <w:start w:val="1"/>
      <w:numFmt w:val="lowerRoman"/>
      <w:lvlText w:val="%6."/>
      <w:lvlJc w:val="right"/>
      <w:pPr>
        <w:tabs>
          <w:tab w:val="num" w:pos="8409"/>
        </w:tabs>
        <w:ind w:left="8409" w:hanging="480"/>
      </w:pPr>
    </w:lvl>
    <w:lvl w:ilvl="6" w:tplc="0409000F" w:tentative="1">
      <w:start w:val="1"/>
      <w:numFmt w:val="decimal"/>
      <w:lvlText w:val="%7."/>
      <w:lvlJc w:val="left"/>
      <w:pPr>
        <w:tabs>
          <w:tab w:val="num" w:pos="8889"/>
        </w:tabs>
        <w:ind w:left="8889" w:hanging="480"/>
      </w:pPr>
    </w:lvl>
    <w:lvl w:ilvl="7" w:tplc="04090019" w:tentative="1">
      <w:start w:val="1"/>
      <w:numFmt w:val="ideographTraditional"/>
      <w:lvlText w:val="%8、"/>
      <w:lvlJc w:val="left"/>
      <w:pPr>
        <w:tabs>
          <w:tab w:val="num" w:pos="9369"/>
        </w:tabs>
        <w:ind w:left="9369" w:hanging="480"/>
      </w:pPr>
    </w:lvl>
    <w:lvl w:ilvl="8" w:tplc="0409001B" w:tentative="1">
      <w:start w:val="1"/>
      <w:numFmt w:val="lowerRoman"/>
      <w:lvlText w:val="%9."/>
      <w:lvlJc w:val="right"/>
      <w:pPr>
        <w:tabs>
          <w:tab w:val="num" w:pos="9849"/>
        </w:tabs>
        <w:ind w:left="9849" w:hanging="480"/>
      </w:pPr>
    </w:lvl>
  </w:abstractNum>
  <w:abstractNum w:abstractNumId="4">
    <w:nsid w:val="1CE002F6"/>
    <w:multiLevelType w:val="hybridMultilevel"/>
    <w:tmpl w:val="865A902E"/>
    <w:lvl w:ilvl="0" w:tplc="4536A6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3140203"/>
    <w:multiLevelType w:val="hybridMultilevel"/>
    <w:tmpl w:val="8AF44FA8"/>
    <w:lvl w:ilvl="0" w:tplc="646A9D00">
      <w:start w:val="1"/>
      <w:numFmt w:val="decimal"/>
      <w:lvlText w:val="（%1）"/>
      <w:lvlJc w:val="left"/>
      <w:pPr>
        <w:ind w:left="1890" w:hanging="1080"/>
      </w:pPr>
      <w:rPr>
        <w:rFonts w:ascii="標楷體" w:eastAsia="標楷體" w:hAnsi="標楷體"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6">
    <w:nsid w:val="38C93A02"/>
    <w:multiLevelType w:val="hybridMultilevel"/>
    <w:tmpl w:val="B1E648AC"/>
    <w:lvl w:ilvl="0" w:tplc="615C7908">
      <w:start w:val="1"/>
      <w:numFmt w:val="decimal"/>
      <w:lvlText w:val="%1."/>
      <w:lvlJc w:val="left"/>
      <w:pPr>
        <w:ind w:left="900" w:hanging="360"/>
      </w:pPr>
      <w:rPr>
        <w:rFonts w:hint="default"/>
      </w:rPr>
    </w:lvl>
    <w:lvl w:ilvl="1" w:tplc="04090019">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7">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CFE55ED"/>
    <w:multiLevelType w:val="hybridMultilevel"/>
    <w:tmpl w:val="8AF44FA8"/>
    <w:lvl w:ilvl="0" w:tplc="646A9D00">
      <w:start w:val="1"/>
      <w:numFmt w:val="decimal"/>
      <w:lvlText w:val="（%1）"/>
      <w:lvlJc w:val="left"/>
      <w:pPr>
        <w:ind w:left="1890" w:hanging="1080"/>
      </w:pPr>
      <w:rPr>
        <w:rFonts w:ascii="標楷體" w:eastAsia="標楷體" w:hAnsi="標楷體"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13">
    <w:nsid w:val="5EF10941"/>
    <w:multiLevelType w:val="hybridMultilevel"/>
    <w:tmpl w:val="8AF44FA8"/>
    <w:lvl w:ilvl="0" w:tplc="646A9D00">
      <w:start w:val="1"/>
      <w:numFmt w:val="decimal"/>
      <w:lvlText w:val="（%1）"/>
      <w:lvlJc w:val="left"/>
      <w:pPr>
        <w:ind w:left="1890" w:hanging="1080"/>
      </w:pPr>
      <w:rPr>
        <w:rFonts w:ascii="標楷體" w:eastAsia="標楷體" w:hAnsi="標楷體"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14">
    <w:nsid w:val="68303CF0"/>
    <w:multiLevelType w:val="hybridMultilevel"/>
    <w:tmpl w:val="8818617A"/>
    <w:lvl w:ilvl="0" w:tplc="E12857A0">
      <w:start w:val="1"/>
      <w:numFmt w:val="taiwaneseCountingThousand"/>
      <w:lvlText w:val="（%1）"/>
      <w:lvlJc w:val="left"/>
      <w:pPr>
        <w:ind w:left="1080" w:hanging="1080"/>
      </w:pPr>
      <w:rPr>
        <w:rFonts w:ascii="新細明體" w:eastAsia="新細明體" w:hAnsi="新細明體"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FBF2FBB"/>
    <w:multiLevelType w:val="hybridMultilevel"/>
    <w:tmpl w:val="875679D0"/>
    <w:lvl w:ilvl="0" w:tplc="EF6224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134348A"/>
    <w:multiLevelType w:val="hybridMultilevel"/>
    <w:tmpl w:val="B1E648AC"/>
    <w:lvl w:ilvl="0" w:tplc="615C7908">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nsid w:val="7A665D00"/>
    <w:multiLevelType w:val="hybridMultilevel"/>
    <w:tmpl w:val="50DA36CE"/>
    <w:lvl w:ilvl="0" w:tplc="04090015">
      <w:start w:val="1"/>
      <w:numFmt w:val="taiwaneseCountingThousand"/>
      <w:lvlText w:val="%1、"/>
      <w:lvlJc w:val="left"/>
      <w:pPr>
        <w:tabs>
          <w:tab w:val="num" w:pos="480"/>
        </w:tabs>
        <w:ind w:left="480" w:hanging="480"/>
      </w:pPr>
      <w:rPr>
        <w:rFonts w:cs="Times New Roman"/>
      </w:rPr>
    </w:lvl>
    <w:lvl w:ilvl="1" w:tplc="04090015">
      <w:start w:val="1"/>
      <w:numFmt w:val="taiwaneseCountingThousand"/>
      <w:lvlText w:val="%2、"/>
      <w:lvlJc w:val="left"/>
      <w:pPr>
        <w:tabs>
          <w:tab w:val="num" w:pos="480"/>
        </w:tabs>
        <w:ind w:left="48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7CCA2B12"/>
    <w:multiLevelType w:val="hybridMultilevel"/>
    <w:tmpl w:val="B1E648AC"/>
    <w:lvl w:ilvl="0" w:tplc="615C7908">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9">
    <w:nsid w:val="7E5B4F69"/>
    <w:multiLevelType w:val="multilevel"/>
    <w:tmpl w:val="1356179E"/>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lang w:val="en-US"/>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3"/>
  </w:num>
  <w:num w:numId="3">
    <w:abstractNumId w:val="0"/>
  </w:num>
  <w:num w:numId="4">
    <w:abstractNumId w:val="3"/>
    <w:lvlOverride w:ilvl="0">
      <w:startOverride w:val="1"/>
    </w:lvlOverride>
  </w:num>
  <w:num w:numId="5">
    <w:abstractNumId w:val="9"/>
  </w:num>
  <w:num w:numId="6">
    <w:abstractNumId w:val="7"/>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num>
  <w:num w:numId="11">
    <w:abstractNumId w:val="14"/>
  </w:num>
  <w:num w:numId="12">
    <w:abstractNumId w:val="16"/>
  </w:num>
  <w:num w:numId="13">
    <w:abstractNumId w:val="18"/>
  </w:num>
  <w:num w:numId="14">
    <w:abstractNumId w:val="6"/>
  </w:num>
  <w:num w:numId="15">
    <w:abstractNumId w:val="12"/>
  </w:num>
  <w:num w:numId="16">
    <w:abstractNumId w:val="5"/>
  </w:num>
  <w:num w:numId="17">
    <w:abstractNumId w:val="13"/>
  </w:num>
  <w:num w:numId="18">
    <w:abstractNumId w:val="19"/>
  </w:num>
  <w:num w:numId="19">
    <w:abstractNumId w:val="2"/>
  </w:num>
  <w:num w:numId="20">
    <w:abstractNumId w:val="17"/>
  </w:num>
  <w:num w:numId="21">
    <w:abstractNumId w:val="4"/>
  </w:num>
  <w:num w:numId="22">
    <w:abstractNumId w:val="15"/>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113F0"/>
    <w:rsid w:val="00017D2B"/>
    <w:rsid w:val="00107B92"/>
    <w:rsid w:val="00112AD8"/>
    <w:rsid w:val="00123D42"/>
    <w:rsid w:val="00165526"/>
    <w:rsid w:val="001A3510"/>
    <w:rsid w:val="001A3BB8"/>
    <w:rsid w:val="00210A49"/>
    <w:rsid w:val="002754F8"/>
    <w:rsid w:val="002A7131"/>
    <w:rsid w:val="002C0AB5"/>
    <w:rsid w:val="003172C5"/>
    <w:rsid w:val="0035356E"/>
    <w:rsid w:val="004379F1"/>
    <w:rsid w:val="0048513F"/>
    <w:rsid w:val="004968F2"/>
    <w:rsid w:val="004E61AD"/>
    <w:rsid w:val="004F0986"/>
    <w:rsid w:val="0057235D"/>
    <w:rsid w:val="00597EAE"/>
    <w:rsid w:val="005B2FA5"/>
    <w:rsid w:val="005B5003"/>
    <w:rsid w:val="00611579"/>
    <w:rsid w:val="0065151D"/>
    <w:rsid w:val="006644E0"/>
    <w:rsid w:val="006E431D"/>
    <w:rsid w:val="00703A24"/>
    <w:rsid w:val="00730B4A"/>
    <w:rsid w:val="0075279D"/>
    <w:rsid w:val="0075417C"/>
    <w:rsid w:val="007B2116"/>
    <w:rsid w:val="00805FBF"/>
    <w:rsid w:val="0082176C"/>
    <w:rsid w:val="008339C4"/>
    <w:rsid w:val="008753D2"/>
    <w:rsid w:val="008B1342"/>
    <w:rsid w:val="008D36E1"/>
    <w:rsid w:val="008E2425"/>
    <w:rsid w:val="00910F61"/>
    <w:rsid w:val="00971972"/>
    <w:rsid w:val="009A2254"/>
    <w:rsid w:val="009B573B"/>
    <w:rsid w:val="009F36F1"/>
    <w:rsid w:val="00A608F6"/>
    <w:rsid w:val="00A67FFE"/>
    <w:rsid w:val="00A938DF"/>
    <w:rsid w:val="00AD11FC"/>
    <w:rsid w:val="00AE7E05"/>
    <w:rsid w:val="00B432E1"/>
    <w:rsid w:val="00B75829"/>
    <w:rsid w:val="00B80C68"/>
    <w:rsid w:val="00C113F0"/>
    <w:rsid w:val="00C34587"/>
    <w:rsid w:val="00C71004"/>
    <w:rsid w:val="00CB5A0F"/>
    <w:rsid w:val="00CD11A5"/>
    <w:rsid w:val="00CD5263"/>
    <w:rsid w:val="00CD7083"/>
    <w:rsid w:val="00CE06CC"/>
    <w:rsid w:val="00D03305"/>
    <w:rsid w:val="00D034A6"/>
    <w:rsid w:val="00D474B9"/>
    <w:rsid w:val="00DB3E04"/>
    <w:rsid w:val="00DC62FD"/>
    <w:rsid w:val="00E60682"/>
    <w:rsid w:val="00E8276D"/>
    <w:rsid w:val="00E91132"/>
    <w:rsid w:val="00F55354"/>
    <w:rsid w:val="00F86FD1"/>
    <w:rsid w:val="00F90AE4"/>
    <w:rsid w:val="00FA1E57"/>
    <w:rsid w:val="00FC623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754F8"/>
    <w:pPr>
      <w:widowControl w:val="0"/>
    </w:pPr>
    <w:rPr>
      <w:rFonts w:eastAsia="標楷體"/>
      <w:kern w:val="2"/>
      <w:sz w:val="32"/>
    </w:rPr>
  </w:style>
  <w:style w:type="paragraph" w:styleId="1">
    <w:name w:val="heading 1"/>
    <w:basedOn w:val="a6"/>
    <w:uiPriority w:val="99"/>
    <w:qFormat/>
    <w:rsid w:val="002754F8"/>
    <w:pPr>
      <w:numPr>
        <w:numId w:val="1"/>
      </w:numPr>
      <w:kinsoku w:val="0"/>
      <w:ind w:left="800" w:hangingChars="800" w:hanging="800"/>
      <w:jc w:val="both"/>
      <w:outlineLvl w:val="0"/>
    </w:pPr>
    <w:rPr>
      <w:rFonts w:ascii="標楷體" w:hAnsi="Arial"/>
      <w:bCs/>
      <w:kern w:val="0"/>
      <w:szCs w:val="52"/>
    </w:rPr>
  </w:style>
  <w:style w:type="paragraph" w:styleId="2">
    <w:name w:val="heading 2"/>
    <w:basedOn w:val="a6"/>
    <w:link w:val="20"/>
    <w:uiPriority w:val="99"/>
    <w:qFormat/>
    <w:rsid w:val="002754F8"/>
    <w:pPr>
      <w:numPr>
        <w:ilvl w:val="1"/>
        <w:numId w:val="1"/>
      </w:numPr>
      <w:jc w:val="both"/>
      <w:outlineLvl w:val="1"/>
    </w:pPr>
    <w:rPr>
      <w:rFonts w:ascii="標楷體" w:hAnsi="Arial"/>
      <w:bCs/>
      <w:kern w:val="0"/>
      <w:szCs w:val="48"/>
    </w:rPr>
  </w:style>
  <w:style w:type="paragraph" w:styleId="3">
    <w:name w:val="heading 3"/>
    <w:basedOn w:val="a6"/>
    <w:link w:val="31"/>
    <w:uiPriority w:val="99"/>
    <w:qFormat/>
    <w:rsid w:val="002754F8"/>
    <w:pPr>
      <w:numPr>
        <w:ilvl w:val="2"/>
        <w:numId w:val="1"/>
      </w:numPr>
      <w:jc w:val="both"/>
      <w:outlineLvl w:val="2"/>
    </w:pPr>
    <w:rPr>
      <w:rFonts w:ascii="標楷體" w:hAnsi="Arial"/>
      <w:bCs/>
      <w:kern w:val="0"/>
      <w:szCs w:val="36"/>
    </w:rPr>
  </w:style>
  <w:style w:type="paragraph" w:styleId="4">
    <w:name w:val="heading 4"/>
    <w:basedOn w:val="a6"/>
    <w:link w:val="41"/>
    <w:uiPriority w:val="99"/>
    <w:qFormat/>
    <w:rsid w:val="002754F8"/>
    <w:pPr>
      <w:numPr>
        <w:ilvl w:val="3"/>
        <w:numId w:val="1"/>
      </w:numPr>
      <w:jc w:val="both"/>
      <w:outlineLvl w:val="3"/>
    </w:pPr>
    <w:rPr>
      <w:rFonts w:ascii="標楷體" w:hAnsi="Arial"/>
      <w:szCs w:val="36"/>
    </w:rPr>
  </w:style>
  <w:style w:type="paragraph" w:styleId="5">
    <w:name w:val="heading 5"/>
    <w:basedOn w:val="a6"/>
    <w:uiPriority w:val="99"/>
    <w:qFormat/>
    <w:rsid w:val="002754F8"/>
    <w:pPr>
      <w:numPr>
        <w:ilvl w:val="4"/>
        <w:numId w:val="1"/>
      </w:numPr>
      <w:jc w:val="both"/>
      <w:outlineLvl w:val="4"/>
    </w:pPr>
    <w:rPr>
      <w:rFonts w:ascii="標楷體" w:hAnsi="Arial"/>
      <w:bCs/>
      <w:szCs w:val="36"/>
    </w:rPr>
  </w:style>
  <w:style w:type="paragraph" w:styleId="6">
    <w:name w:val="heading 6"/>
    <w:basedOn w:val="a6"/>
    <w:uiPriority w:val="99"/>
    <w:qFormat/>
    <w:rsid w:val="002754F8"/>
    <w:pPr>
      <w:numPr>
        <w:ilvl w:val="5"/>
        <w:numId w:val="1"/>
      </w:numPr>
      <w:tabs>
        <w:tab w:val="left" w:pos="2094"/>
      </w:tabs>
      <w:jc w:val="both"/>
      <w:outlineLvl w:val="5"/>
    </w:pPr>
    <w:rPr>
      <w:rFonts w:ascii="標楷體" w:hAnsi="Arial"/>
      <w:szCs w:val="36"/>
    </w:rPr>
  </w:style>
  <w:style w:type="paragraph" w:styleId="7">
    <w:name w:val="heading 7"/>
    <w:basedOn w:val="a6"/>
    <w:uiPriority w:val="99"/>
    <w:qFormat/>
    <w:rsid w:val="002754F8"/>
    <w:pPr>
      <w:numPr>
        <w:ilvl w:val="6"/>
        <w:numId w:val="1"/>
      </w:numPr>
      <w:jc w:val="both"/>
      <w:outlineLvl w:val="6"/>
    </w:pPr>
    <w:rPr>
      <w:rFonts w:ascii="標楷體" w:hAnsi="Arial"/>
      <w:bCs/>
      <w:szCs w:val="36"/>
    </w:rPr>
  </w:style>
  <w:style w:type="paragraph" w:styleId="8">
    <w:name w:val="heading 8"/>
    <w:basedOn w:val="a6"/>
    <w:uiPriority w:val="99"/>
    <w:qFormat/>
    <w:rsid w:val="002754F8"/>
    <w:pPr>
      <w:numPr>
        <w:ilvl w:val="7"/>
        <w:numId w:val="1"/>
      </w:numPr>
      <w:jc w:val="both"/>
      <w:outlineLvl w:val="7"/>
    </w:pPr>
    <w:rPr>
      <w:rFonts w:ascii="標楷體" w:hAnsi="Arial"/>
      <w:szCs w:val="36"/>
    </w:rPr>
  </w:style>
  <w:style w:type="paragraph" w:styleId="9">
    <w:name w:val="heading 9"/>
    <w:basedOn w:val="a6"/>
    <w:link w:val="90"/>
    <w:uiPriority w:val="9"/>
    <w:unhideWhenUsed/>
    <w:qFormat/>
    <w:rsid w:val="004379F1"/>
    <w:pPr>
      <w:kinsoku w:val="0"/>
      <w:overflowPunct w:val="0"/>
      <w:autoSpaceDE w:val="0"/>
      <w:autoSpaceDN w:val="0"/>
      <w:ind w:left="3402" w:hanging="850"/>
      <w:jc w:val="both"/>
      <w:outlineLvl w:val="8"/>
    </w:pPr>
    <w:rPr>
      <w:rFonts w:ascii="標楷體"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32">
    <w:name w:val="段落樣式3"/>
    <w:basedOn w:val="21"/>
    <w:qFormat/>
    <w:rsid w:val="002754F8"/>
    <w:pPr>
      <w:ind w:leftChars="400" w:left="400"/>
    </w:pPr>
  </w:style>
  <w:style w:type="paragraph" w:customStyle="1" w:styleId="21">
    <w:name w:val="段落樣式2"/>
    <w:basedOn w:val="a6"/>
    <w:qFormat/>
    <w:rsid w:val="002754F8"/>
    <w:pPr>
      <w:tabs>
        <w:tab w:val="left" w:pos="567"/>
      </w:tabs>
      <w:ind w:leftChars="300" w:left="300" w:firstLineChars="200" w:firstLine="200"/>
      <w:jc w:val="both"/>
    </w:pPr>
    <w:rPr>
      <w:rFonts w:ascii="標楷體"/>
      <w:kern w:val="0"/>
    </w:rPr>
  </w:style>
  <w:style w:type="paragraph" w:customStyle="1" w:styleId="42">
    <w:name w:val="段落樣式4"/>
    <w:basedOn w:val="32"/>
    <w:qFormat/>
    <w:rsid w:val="002754F8"/>
    <w:pPr>
      <w:ind w:leftChars="500" w:left="500"/>
    </w:pPr>
  </w:style>
  <w:style w:type="paragraph" w:customStyle="1" w:styleId="51">
    <w:name w:val="段落樣式5"/>
    <w:basedOn w:val="42"/>
    <w:qFormat/>
    <w:rsid w:val="002754F8"/>
    <w:pPr>
      <w:ind w:leftChars="600" w:left="600"/>
    </w:pPr>
  </w:style>
  <w:style w:type="paragraph" w:customStyle="1" w:styleId="60">
    <w:name w:val="段落樣式6"/>
    <w:basedOn w:val="51"/>
    <w:qFormat/>
    <w:rsid w:val="002754F8"/>
    <w:pPr>
      <w:ind w:leftChars="700" w:left="700"/>
    </w:pPr>
  </w:style>
  <w:style w:type="paragraph" w:customStyle="1" w:styleId="70">
    <w:name w:val="段落樣式7"/>
    <w:basedOn w:val="60"/>
    <w:qFormat/>
    <w:rsid w:val="002754F8"/>
  </w:style>
  <w:style w:type="paragraph" w:customStyle="1" w:styleId="80">
    <w:name w:val="段落樣式8"/>
    <w:basedOn w:val="70"/>
    <w:qFormat/>
    <w:rsid w:val="002754F8"/>
    <w:pPr>
      <w:ind w:leftChars="800" w:left="800"/>
    </w:pPr>
  </w:style>
  <w:style w:type="paragraph" w:styleId="aa">
    <w:name w:val="Signature"/>
    <w:basedOn w:val="a6"/>
    <w:semiHidden/>
    <w:rsid w:val="002754F8"/>
    <w:pPr>
      <w:spacing w:before="720" w:after="720"/>
      <w:ind w:left="7371"/>
    </w:pPr>
    <w:rPr>
      <w:rFonts w:ascii="標楷體"/>
      <w:b/>
      <w:snapToGrid w:val="0"/>
      <w:spacing w:val="10"/>
      <w:sz w:val="36"/>
    </w:rPr>
  </w:style>
  <w:style w:type="paragraph" w:styleId="ab">
    <w:name w:val="endnote text"/>
    <w:basedOn w:val="a6"/>
    <w:semiHidden/>
    <w:rsid w:val="002754F8"/>
    <w:pPr>
      <w:spacing w:before="240"/>
      <w:ind w:left="1021" w:hanging="1021"/>
      <w:jc w:val="both"/>
    </w:pPr>
    <w:rPr>
      <w:rFonts w:ascii="標楷體"/>
      <w:snapToGrid w:val="0"/>
      <w:spacing w:val="10"/>
    </w:rPr>
  </w:style>
  <w:style w:type="character" w:styleId="ac">
    <w:name w:val="page number"/>
    <w:basedOn w:val="a7"/>
    <w:semiHidden/>
    <w:rsid w:val="002754F8"/>
    <w:rPr>
      <w:rFonts w:ascii="標楷體" w:eastAsia="標楷體"/>
      <w:sz w:val="20"/>
    </w:rPr>
  </w:style>
  <w:style w:type="paragraph" w:styleId="11">
    <w:name w:val="toc 1"/>
    <w:basedOn w:val="a6"/>
    <w:next w:val="a6"/>
    <w:rsid w:val="002754F8"/>
    <w:pPr>
      <w:ind w:left="200" w:hangingChars="200" w:hanging="200"/>
      <w:jc w:val="both"/>
    </w:pPr>
    <w:rPr>
      <w:rFonts w:ascii="標楷體"/>
    </w:rPr>
  </w:style>
  <w:style w:type="paragraph" w:styleId="22">
    <w:name w:val="toc 2"/>
    <w:basedOn w:val="a6"/>
    <w:next w:val="a6"/>
    <w:autoRedefine/>
    <w:rsid w:val="002754F8"/>
    <w:pPr>
      <w:ind w:leftChars="100" w:left="300" w:hangingChars="200" w:hanging="200"/>
      <w:jc w:val="both"/>
    </w:pPr>
    <w:rPr>
      <w:rFonts w:ascii="標楷體"/>
    </w:rPr>
  </w:style>
  <w:style w:type="paragraph" w:styleId="33">
    <w:name w:val="toc 3"/>
    <w:basedOn w:val="a6"/>
    <w:next w:val="a6"/>
    <w:rsid w:val="002754F8"/>
    <w:pPr>
      <w:ind w:leftChars="200" w:left="400" w:hangingChars="200" w:hanging="200"/>
      <w:jc w:val="both"/>
    </w:pPr>
    <w:rPr>
      <w:rFonts w:ascii="標楷體"/>
      <w:noProof/>
    </w:rPr>
  </w:style>
  <w:style w:type="paragraph" w:styleId="43">
    <w:name w:val="toc 4"/>
    <w:basedOn w:val="a6"/>
    <w:next w:val="a6"/>
    <w:semiHidden/>
    <w:rsid w:val="002754F8"/>
    <w:pPr>
      <w:kinsoku w:val="0"/>
      <w:ind w:leftChars="300" w:left="500" w:hangingChars="200" w:hanging="200"/>
      <w:jc w:val="both"/>
    </w:pPr>
    <w:rPr>
      <w:rFonts w:ascii="標楷體"/>
    </w:rPr>
  </w:style>
  <w:style w:type="paragraph" w:styleId="52">
    <w:name w:val="toc 5"/>
    <w:basedOn w:val="a6"/>
    <w:next w:val="a6"/>
    <w:autoRedefine/>
    <w:semiHidden/>
    <w:rsid w:val="002754F8"/>
    <w:pPr>
      <w:kinsoku w:val="0"/>
      <w:ind w:leftChars="400" w:left="600" w:hangingChars="200" w:hanging="200"/>
      <w:jc w:val="both"/>
    </w:pPr>
    <w:rPr>
      <w:rFonts w:ascii="標楷體"/>
    </w:rPr>
  </w:style>
  <w:style w:type="paragraph" w:styleId="61">
    <w:name w:val="toc 6"/>
    <w:basedOn w:val="a6"/>
    <w:next w:val="a6"/>
    <w:autoRedefine/>
    <w:semiHidden/>
    <w:rsid w:val="002754F8"/>
    <w:pPr>
      <w:ind w:leftChars="500" w:left="700" w:hangingChars="200" w:hanging="200"/>
    </w:pPr>
    <w:rPr>
      <w:rFonts w:ascii="標楷體"/>
    </w:rPr>
  </w:style>
  <w:style w:type="paragraph" w:styleId="71">
    <w:name w:val="toc 7"/>
    <w:basedOn w:val="a6"/>
    <w:next w:val="a6"/>
    <w:autoRedefine/>
    <w:semiHidden/>
    <w:rsid w:val="002754F8"/>
    <w:pPr>
      <w:ind w:leftChars="600" w:left="700" w:hangingChars="100" w:hanging="100"/>
    </w:pPr>
    <w:rPr>
      <w:rFonts w:ascii="標楷體"/>
    </w:rPr>
  </w:style>
  <w:style w:type="paragraph" w:styleId="81">
    <w:name w:val="toc 8"/>
    <w:basedOn w:val="a6"/>
    <w:next w:val="a6"/>
    <w:autoRedefine/>
    <w:semiHidden/>
    <w:rsid w:val="002754F8"/>
    <w:pPr>
      <w:ind w:leftChars="700" w:left="2792" w:hangingChars="100" w:hanging="349"/>
    </w:pPr>
    <w:rPr>
      <w:rFonts w:ascii="標楷體"/>
    </w:rPr>
  </w:style>
  <w:style w:type="paragraph" w:styleId="91">
    <w:name w:val="toc 9"/>
    <w:basedOn w:val="a6"/>
    <w:next w:val="a6"/>
    <w:autoRedefine/>
    <w:semiHidden/>
    <w:rsid w:val="002754F8"/>
    <w:pPr>
      <w:ind w:leftChars="1600" w:left="3840"/>
    </w:pPr>
  </w:style>
  <w:style w:type="character" w:styleId="ad">
    <w:name w:val="Hyperlink"/>
    <w:basedOn w:val="a7"/>
    <w:rsid w:val="002754F8"/>
    <w:rPr>
      <w:color w:val="0000FF"/>
      <w:u w:val="single"/>
    </w:rPr>
  </w:style>
  <w:style w:type="paragraph" w:customStyle="1" w:styleId="12">
    <w:name w:val="段落樣式1"/>
    <w:basedOn w:val="a6"/>
    <w:qFormat/>
    <w:rsid w:val="002754F8"/>
    <w:pPr>
      <w:tabs>
        <w:tab w:val="left" w:pos="567"/>
      </w:tabs>
      <w:kinsoku w:val="0"/>
      <w:ind w:leftChars="200" w:left="200" w:firstLineChars="200" w:firstLine="200"/>
      <w:jc w:val="both"/>
    </w:pPr>
    <w:rPr>
      <w:rFonts w:ascii="標楷體"/>
      <w:kern w:val="0"/>
    </w:rPr>
  </w:style>
  <w:style w:type="paragraph" w:customStyle="1" w:styleId="0">
    <w:name w:val="段落樣式0"/>
    <w:basedOn w:val="21"/>
    <w:qFormat/>
    <w:rsid w:val="002754F8"/>
    <w:pPr>
      <w:ind w:leftChars="200" w:left="200" w:firstLineChars="0" w:firstLine="0"/>
    </w:pPr>
  </w:style>
  <w:style w:type="paragraph" w:styleId="ae">
    <w:name w:val="header"/>
    <w:basedOn w:val="a6"/>
    <w:semiHidden/>
    <w:rsid w:val="002754F8"/>
    <w:pPr>
      <w:tabs>
        <w:tab w:val="center" w:pos="4153"/>
        <w:tab w:val="right" w:pos="8306"/>
      </w:tabs>
      <w:snapToGrid w:val="0"/>
    </w:pPr>
    <w:rPr>
      <w:sz w:val="20"/>
    </w:rPr>
  </w:style>
  <w:style w:type="paragraph" w:styleId="af">
    <w:name w:val="footer"/>
    <w:basedOn w:val="a6"/>
    <w:link w:val="af0"/>
    <w:semiHidden/>
    <w:rsid w:val="002754F8"/>
    <w:pPr>
      <w:tabs>
        <w:tab w:val="center" w:pos="4153"/>
        <w:tab w:val="right" w:pos="8306"/>
      </w:tabs>
      <w:snapToGrid w:val="0"/>
    </w:pPr>
    <w:rPr>
      <w:sz w:val="20"/>
    </w:rPr>
  </w:style>
  <w:style w:type="paragraph" w:customStyle="1" w:styleId="af1">
    <w:name w:val="簽名日期"/>
    <w:basedOn w:val="a6"/>
    <w:rsid w:val="002754F8"/>
    <w:pPr>
      <w:kinsoku w:val="0"/>
      <w:jc w:val="distribute"/>
    </w:pPr>
    <w:rPr>
      <w:kern w:val="0"/>
    </w:rPr>
  </w:style>
  <w:style w:type="paragraph" w:customStyle="1" w:styleId="af2">
    <w:name w:val="附件"/>
    <w:basedOn w:val="ab"/>
    <w:rsid w:val="007B2116"/>
    <w:pPr>
      <w:kinsoku w:val="0"/>
      <w:spacing w:before="0"/>
      <w:ind w:left="1047" w:hangingChars="300" w:hanging="1047"/>
    </w:pPr>
    <w:rPr>
      <w:snapToGrid/>
      <w:spacing w:val="0"/>
      <w:kern w:val="0"/>
    </w:rPr>
  </w:style>
  <w:style w:type="paragraph" w:customStyle="1" w:styleId="a0">
    <w:name w:val="表樣式"/>
    <w:basedOn w:val="a6"/>
    <w:next w:val="a6"/>
    <w:rsid w:val="007B2116"/>
    <w:pPr>
      <w:numPr>
        <w:numId w:val="2"/>
      </w:numPr>
      <w:jc w:val="both"/>
    </w:pPr>
    <w:rPr>
      <w:rFonts w:ascii="標楷體"/>
      <w:kern w:val="0"/>
    </w:rPr>
  </w:style>
  <w:style w:type="paragraph" w:styleId="af3">
    <w:name w:val="Body Text Indent"/>
    <w:basedOn w:val="a6"/>
    <w:link w:val="af4"/>
    <w:semiHidden/>
    <w:rsid w:val="007B2116"/>
    <w:pPr>
      <w:ind w:left="698" w:hangingChars="200" w:hanging="698"/>
    </w:pPr>
  </w:style>
  <w:style w:type="character" w:customStyle="1" w:styleId="af4">
    <w:name w:val="本文縮排 字元"/>
    <w:basedOn w:val="a7"/>
    <w:link w:val="af3"/>
    <w:semiHidden/>
    <w:rsid w:val="007B2116"/>
    <w:rPr>
      <w:rFonts w:eastAsia="標楷體"/>
      <w:kern w:val="2"/>
      <w:sz w:val="32"/>
    </w:rPr>
  </w:style>
  <w:style w:type="paragraph" w:customStyle="1" w:styleId="af5">
    <w:name w:val="調查報告"/>
    <w:basedOn w:val="ab"/>
    <w:rsid w:val="007B2116"/>
    <w:pPr>
      <w:kinsoku w:val="0"/>
      <w:spacing w:before="0"/>
      <w:ind w:left="1701" w:firstLine="0"/>
    </w:pPr>
    <w:rPr>
      <w:b/>
      <w:snapToGrid/>
      <w:spacing w:val="200"/>
      <w:kern w:val="0"/>
      <w:sz w:val="36"/>
    </w:rPr>
  </w:style>
  <w:style w:type="paragraph" w:styleId="af6">
    <w:name w:val="footnote text"/>
    <w:basedOn w:val="a6"/>
    <w:link w:val="af7"/>
    <w:uiPriority w:val="99"/>
    <w:unhideWhenUsed/>
    <w:rsid w:val="007B2116"/>
    <w:pPr>
      <w:snapToGrid w:val="0"/>
    </w:pPr>
    <w:rPr>
      <w:sz w:val="20"/>
    </w:rPr>
  </w:style>
  <w:style w:type="character" w:customStyle="1" w:styleId="af7">
    <w:name w:val="註腳文字 字元"/>
    <w:basedOn w:val="a7"/>
    <w:link w:val="af6"/>
    <w:uiPriority w:val="99"/>
    <w:rsid w:val="007B2116"/>
    <w:rPr>
      <w:rFonts w:eastAsia="標楷體"/>
      <w:kern w:val="2"/>
    </w:rPr>
  </w:style>
  <w:style w:type="paragraph" w:customStyle="1" w:styleId="a">
    <w:name w:val="圖樣式"/>
    <w:basedOn w:val="a6"/>
    <w:next w:val="a6"/>
    <w:rsid w:val="007B2116"/>
    <w:pPr>
      <w:numPr>
        <w:numId w:val="3"/>
      </w:numPr>
      <w:tabs>
        <w:tab w:val="clear" w:pos="1440"/>
      </w:tabs>
      <w:ind w:left="400" w:hangingChars="400" w:hanging="400"/>
      <w:jc w:val="both"/>
    </w:pPr>
    <w:rPr>
      <w:rFonts w:ascii="標楷體"/>
    </w:rPr>
  </w:style>
  <w:style w:type="paragraph" w:styleId="af8">
    <w:name w:val="table of figures"/>
    <w:basedOn w:val="a6"/>
    <w:next w:val="a6"/>
    <w:semiHidden/>
    <w:rsid w:val="007B2116"/>
    <w:pPr>
      <w:ind w:left="400" w:hangingChars="400" w:hanging="400"/>
    </w:pPr>
  </w:style>
  <w:style w:type="character" w:styleId="af9">
    <w:name w:val="footnote reference"/>
    <w:basedOn w:val="a7"/>
    <w:uiPriority w:val="99"/>
    <w:semiHidden/>
    <w:unhideWhenUsed/>
    <w:rsid w:val="007B2116"/>
    <w:rPr>
      <w:vertAlign w:val="superscript"/>
    </w:rPr>
  </w:style>
  <w:style w:type="character" w:customStyle="1" w:styleId="41">
    <w:name w:val="標題 4 字元"/>
    <w:basedOn w:val="a7"/>
    <w:link w:val="4"/>
    <w:uiPriority w:val="99"/>
    <w:rsid w:val="007B2116"/>
    <w:rPr>
      <w:rFonts w:ascii="標楷體" w:eastAsia="標楷體" w:hAnsi="Arial"/>
      <w:kern w:val="2"/>
      <w:sz w:val="32"/>
      <w:szCs w:val="36"/>
    </w:rPr>
  </w:style>
  <w:style w:type="paragraph" w:styleId="afa">
    <w:name w:val="List Paragraph"/>
    <w:basedOn w:val="a6"/>
    <w:uiPriority w:val="34"/>
    <w:qFormat/>
    <w:rsid w:val="007B2116"/>
    <w:pPr>
      <w:ind w:leftChars="200" w:left="480"/>
    </w:pPr>
  </w:style>
  <w:style w:type="character" w:customStyle="1" w:styleId="20">
    <w:name w:val="標題 2 字元"/>
    <w:basedOn w:val="a7"/>
    <w:link w:val="2"/>
    <w:uiPriority w:val="99"/>
    <w:rsid w:val="007B2116"/>
    <w:rPr>
      <w:rFonts w:ascii="標楷體" w:eastAsia="標楷體" w:hAnsi="Arial"/>
      <w:bCs/>
      <w:sz w:val="32"/>
      <w:szCs w:val="48"/>
    </w:rPr>
  </w:style>
  <w:style w:type="character" w:customStyle="1" w:styleId="31">
    <w:name w:val="標題 3 字元"/>
    <w:basedOn w:val="a7"/>
    <w:link w:val="3"/>
    <w:uiPriority w:val="99"/>
    <w:rsid w:val="007B2116"/>
    <w:rPr>
      <w:rFonts w:ascii="標楷體" w:eastAsia="標楷體" w:hAnsi="Arial"/>
      <w:bCs/>
      <w:sz w:val="32"/>
      <w:szCs w:val="36"/>
    </w:rPr>
  </w:style>
  <w:style w:type="paragraph" w:styleId="HTML">
    <w:name w:val="HTML Preformatted"/>
    <w:basedOn w:val="a6"/>
    <w:link w:val="HTML0"/>
    <w:uiPriority w:val="99"/>
    <w:semiHidden/>
    <w:unhideWhenUsed/>
    <w:rsid w:val="007B2116"/>
    <w:rPr>
      <w:rFonts w:ascii="Courier New" w:hAnsi="Courier New" w:cs="Courier New"/>
      <w:sz w:val="20"/>
    </w:rPr>
  </w:style>
  <w:style w:type="character" w:customStyle="1" w:styleId="HTML0">
    <w:name w:val="HTML 預設格式 字元"/>
    <w:basedOn w:val="a7"/>
    <w:link w:val="HTML"/>
    <w:uiPriority w:val="99"/>
    <w:semiHidden/>
    <w:rsid w:val="007B2116"/>
    <w:rPr>
      <w:rFonts w:ascii="Courier New" w:eastAsia="標楷體" w:hAnsi="Courier New" w:cs="Courier New"/>
      <w:kern w:val="2"/>
    </w:rPr>
  </w:style>
  <w:style w:type="paragraph" w:styleId="afb">
    <w:name w:val="Balloon Text"/>
    <w:basedOn w:val="a6"/>
    <w:link w:val="afc"/>
    <w:uiPriority w:val="99"/>
    <w:semiHidden/>
    <w:unhideWhenUsed/>
    <w:rsid w:val="007B2116"/>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7B2116"/>
    <w:rPr>
      <w:rFonts w:asciiTheme="majorHAnsi" w:eastAsiaTheme="majorEastAsia" w:hAnsiTheme="majorHAnsi" w:cstheme="majorBidi"/>
      <w:kern w:val="2"/>
      <w:sz w:val="18"/>
      <w:szCs w:val="18"/>
    </w:rPr>
  </w:style>
  <w:style w:type="character" w:customStyle="1" w:styleId="90">
    <w:name w:val="標題 9 字元"/>
    <w:basedOn w:val="a7"/>
    <w:link w:val="9"/>
    <w:uiPriority w:val="9"/>
    <w:rsid w:val="004379F1"/>
    <w:rPr>
      <w:rFonts w:ascii="標楷體" w:eastAsia="標楷體" w:hAnsiTheme="majorHAnsi" w:cstheme="majorBidi"/>
      <w:kern w:val="32"/>
      <w:sz w:val="32"/>
      <w:szCs w:val="36"/>
    </w:rPr>
  </w:style>
  <w:style w:type="paragraph" w:customStyle="1" w:styleId="afd">
    <w:name w:val="附表樣式"/>
    <w:basedOn w:val="a6"/>
    <w:qFormat/>
    <w:rsid w:val="004379F1"/>
    <w:pPr>
      <w:keepNext/>
      <w:tabs>
        <w:tab w:val="num" w:pos="1440"/>
      </w:tabs>
      <w:kinsoku w:val="0"/>
      <w:overflowPunct w:val="0"/>
      <w:autoSpaceDE w:val="0"/>
      <w:autoSpaceDN w:val="0"/>
      <w:ind w:left="695" w:hanging="695"/>
      <w:jc w:val="both"/>
      <w:outlineLvl w:val="0"/>
    </w:pPr>
    <w:rPr>
      <w:rFonts w:ascii="標楷體"/>
      <w:kern w:val="32"/>
    </w:rPr>
  </w:style>
  <w:style w:type="paragraph" w:customStyle="1" w:styleId="14">
    <w:name w:val="表格14"/>
    <w:basedOn w:val="a6"/>
    <w:rsid w:val="004379F1"/>
    <w:pPr>
      <w:kinsoku w:val="0"/>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fe">
    <w:name w:val="附圖樣式"/>
    <w:basedOn w:val="a6"/>
    <w:qFormat/>
    <w:rsid w:val="004379F1"/>
    <w:pPr>
      <w:keepNext/>
      <w:kinsoku w:val="0"/>
      <w:overflowPunct w:val="0"/>
      <w:autoSpaceDE w:val="0"/>
      <w:autoSpaceDN w:val="0"/>
      <w:ind w:left="400" w:hangingChars="400" w:hanging="400"/>
      <w:jc w:val="both"/>
      <w:outlineLvl w:val="0"/>
    </w:pPr>
    <w:rPr>
      <w:rFonts w:ascii="標楷體"/>
      <w:kern w:val="32"/>
    </w:rPr>
  </w:style>
  <w:style w:type="paragraph" w:customStyle="1" w:styleId="140">
    <w:name w:val="表格標題14"/>
    <w:basedOn w:val="a6"/>
    <w:rsid w:val="004379F1"/>
    <w:pPr>
      <w:keepNext/>
      <w:kinsoku w:val="0"/>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3">
    <w:name w:val="表標題"/>
    <w:qFormat/>
    <w:rsid w:val="004379F1"/>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f">
    <w:name w:val="資料來源"/>
    <w:basedOn w:val="a6"/>
    <w:rsid w:val="004379F1"/>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1">
    <w:name w:val="圖標題"/>
    <w:basedOn w:val="a6"/>
    <w:qFormat/>
    <w:rsid w:val="004379F1"/>
    <w:pPr>
      <w:numPr>
        <w:numId w:val="6"/>
      </w:numPr>
      <w:kinsoku w:val="0"/>
      <w:overflowPunct w:val="0"/>
      <w:autoSpaceDE w:val="0"/>
      <w:autoSpaceDN w:val="0"/>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table" w:styleId="aff0">
    <w:name w:val="Table Grid"/>
    <w:basedOn w:val="a8"/>
    <w:uiPriority w:val="59"/>
    <w:rsid w:val="004379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4379F1"/>
    <w:pPr>
      <w:spacing w:line="240" w:lineRule="exact"/>
    </w:pPr>
    <w:rPr>
      <w:sz w:val="24"/>
      <w:szCs w:val="24"/>
    </w:rPr>
  </w:style>
  <w:style w:type="paragraph" w:customStyle="1" w:styleId="121">
    <w:name w:val="表格12"/>
    <w:basedOn w:val="14"/>
    <w:rsid w:val="004379F1"/>
    <w:pPr>
      <w:spacing w:line="300" w:lineRule="exact"/>
    </w:pPr>
    <w:rPr>
      <w:sz w:val="24"/>
      <w:szCs w:val="24"/>
    </w:rPr>
  </w:style>
  <w:style w:type="paragraph" w:customStyle="1" w:styleId="a4">
    <w:name w:val="附錄"/>
    <w:basedOn w:val="a6"/>
    <w:qFormat/>
    <w:rsid w:val="004379F1"/>
    <w:pPr>
      <w:keepNext/>
      <w:numPr>
        <w:numId w:val="7"/>
      </w:numPr>
      <w:kinsoku w:val="0"/>
      <w:overflowPunct w:val="0"/>
      <w:autoSpaceDE w:val="0"/>
      <w:autoSpaceDN w:val="0"/>
      <w:ind w:left="350" w:hangingChars="350" w:hanging="350"/>
      <w:jc w:val="both"/>
      <w:outlineLvl w:val="0"/>
    </w:pPr>
    <w:rPr>
      <w:rFonts w:ascii="標楷體"/>
      <w:kern w:val="32"/>
    </w:rPr>
  </w:style>
  <w:style w:type="paragraph" w:customStyle="1" w:styleId="a5">
    <w:name w:val="照片標題"/>
    <w:qFormat/>
    <w:rsid w:val="004379F1"/>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4379F1"/>
    <w:pPr>
      <w:keepNext/>
      <w:numPr>
        <w:numId w:val="10"/>
      </w:numPr>
      <w:kinsoku w:val="0"/>
      <w:overflowPunct w:val="0"/>
      <w:autoSpaceDE w:val="0"/>
      <w:autoSpaceDN w:val="0"/>
      <w:ind w:left="400" w:hangingChars="400" w:hanging="400"/>
      <w:jc w:val="both"/>
      <w:outlineLvl w:val="0"/>
    </w:pPr>
    <w:rPr>
      <w:rFonts w:ascii="標楷體"/>
      <w:kern w:val="32"/>
    </w:rPr>
  </w:style>
  <w:style w:type="paragraph" w:customStyle="1" w:styleId="92">
    <w:name w:val="段落樣式9"/>
    <w:basedOn w:val="80"/>
    <w:qFormat/>
    <w:rsid w:val="004379F1"/>
    <w:pPr>
      <w:kinsoku w:val="0"/>
      <w:overflowPunct w:val="0"/>
      <w:autoSpaceDE w:val="0"/>
      <w:autoSpaceDN w:val="0"/>
      <w:ind w:leftChars="1000" w:left="1000"/>
    </w:pPr>
    <w:rPr>
      <w:kern w:val="32"/>
    </w:rPr>
  </w:style>
  <w:style w:type="paragraph" w:customStyle="1" w:styleId="10">
    <w:name w:val="標題1"/>
    <w:basedOn w:val="a6"/>
    <w:qFormat/>
    <w:rsid w:val="004379F1"/>
    <w:pPr>
      <w:numPr>
        <w:numId w:val="18"/>
      </w:numPr>
      <w:kinsoku w:val="0"/>
      <w:overflowPunct w:val="0"/>
      <w:autoSpaceDE w:val="0"/>
      <w:autoSpaceDN w:val="0"/>
      <w:jc w:val="both"/>
      <w:outlineLvl w:val="0"/>
    </w:pPr>
    <w:rPr>
      <w:rFonts w:ascii="標楷體"/>
      <w:kern w:val="28"/>
      <w:sz w:val="28"/>
      <w:szCs w:val="24"/>
    </w:rPr>
  </w:style>
  <w:style w:type="paragraph" w:customStyle="1" w:styleId="30">
    <w:name w:val="標題3"/>
    <w:basedOn w:val="a6"/>
    <w:qFormat/>
    <w:rsid w:val="004379F1"/>
    <w:pPr>
      <w:numPr>
        <w:ilvl w:val="2"/>
        <w:numId w:val="18"/>
      </w:numPr>
      <w:kinsoku w:val="0"/>
      <w:overflowPunct w:val="0"/>
      <w:autoSpaceDE w:val="0"/>
      <w:autoSpaceDN w:val="0"/>
      <w:jc w:val="both"/>
      <w:outlineLvl w:val="2"/>
    </w:pPr>
    <w:rPr>
      <w:rFonts w:ascii="標楷體"/>
      <w:kern w:val="28"/>
      <w:sz w:val="28"/>
      <w:szCs w:val="24"/>
    </w:rPr>
  </w:style>
  <w:style w:type="paragraph" w:customStyle="1" w:styleId="40">
    <w:name w:val="標題4"/>
    <w:basedOn w:val="30"/>
    <w:qFormat/>
    <w:rsid w:val="004379F1"/>
    <w:pPr>
      <w:numPr>
        <w:ilvl w:val="3"/>
      </w:numPr>
      <w:outlineLvl w:val="3"/>
    </w:pPr>
  </w:style>
  <w:style w:type="paragraph" w:customStyle="1" w:styleId="50">
    <w:name w:val="標題5"/>
    <w:basedOn w:val="40"/>
    <w:qFormat/>
    <w:rsid w:val="004379F1"/>
    <w:pPr>
      <w:numPr>
        <w:ilvl w:val="4"/>
      </w:numPr>
      <w:outlineLvl w:val="4"/>
    </w:pPr>
  </w:style>
  <w:style w:type="character" w:customStyle="1" w:styleId="af0">
    <w:name w:val="頁尾 字元"/>
    <w:basedOn w:val="a7"/>
    <w:link w:val="af"/>
    <w:semiHidden/>
    <w:rsid w:val="004379F1"/>
    <w:rPr>
      <w:rFonts w:eastAsia="標楷體"/>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pPr>
    <w:rPr>
      <w:rFonts w:eastAsia="標楷體"/>
      <w:kern w:val="2"/>
      <w:sz w:val="32"/>
    </w:rPr>
  </w:style>
  <w:style w:type="paragraph" w:styleId="1">
    <w:name w:val="heading 1"/>
    <w:basedOn w:val="a6"/>
    <w:uiPriority w:val="99"/>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6"/>
    <w:link w:val="20"/>
    <w:uiPriority w:val="99"/>
    <w:qFormat/>
    <w:pPr>
      <w:numPr>
        <w:ilvl w:val="1"/>
        <w:numId w:val="1"/>
      </w:numPr>
      <w:jc w:val="both"/>
      <w:outlineLvl w:val="1"/>
    </w:pPr>
    <w:rPr>
      <w:rFonts w:ascii="標楷體" w:hAnsi="Arial"/>
      <w:bCs/>
      <w:kern w:val="0"/>
      <w:szCs w:val="48"/>
    </w:rPr>
  </w:style>
  <w:style w:type="paragraph" w:styleId="3">
    <w:name w:val="heading 3"/>
    <w:basedOn w:val="a6"/>
    <w:link w:val="31"/>
    <w:uiPriority w:val="99"/>
    <w:qFormat/>
    <w:pPr>
      <w:numPr>
        <w:ilvl w:val="2"/>
        <w:numId w:val="1"/>
      </w:numPr>
      <w:jc w:val="both"/>
      <w:outlineLvl w:val="2"/>
    </w:pPr>
    <w:rPr>
      <w:rFonts w:ascii="標楷體" w:hAnsi="Arial"/>
      <w:bCs/>
      <w:kern w:val="0"/>
      <w:szCs w:val="36"/>
    </w:rPr>
  </w:style>
  <w:style w:type="paragraph" w:styleId="4">
    <w:name w:val="heading 4"/>
    <w:basedOn w:val="a6"/>
    <w:link w:val="41"/>
    <w:uiPriority w:val="99"/>
    <w:qFormat/>
    <w:pPr>
      <w:numPr>
        <w:ilvl w:val="3"/>
        <w:numId w:val="1"/>
      </w:numPr>
      <w:jc w:val="both"/>
      <w:outlineLvl w:val="3"/>
    </w:pPr>
    <w:rPr>
      <w:rFonts w:ascii="標楷體" w:hAnsi="Arial"/>
      <w:szCs w:val="36"/>
    </w:rPr>
  </w:style>
  <w:style w:type="paragraph" w:styleId="5">
    <w:name w:val="heading 5"/>
    <w:basedOn w:val="a6"/>
    <w:uiPriority w:val="99"/>
    <w:qFormat/>
    <w:pPr>
      <w:numPr>
        <w:ilvl w:val="4"/>
        <w:numId w:val="1"/>
      </w:numPr>
      <w:jc w:val="both"/>
      <w:outlineLvl w:val="4"/>
    </w:pPr>
    <w:rPr>
      <w:rFonts w:ascii="標楷體" w:hAnsi="Arial"/>
      <w:bCs/>
      <w:szCs w:val="36"/>
    </w:rPr>
  </w:style>
  <w:style w:type="paragraph" w:styleId="6">
    <w:name w:val="heading 6"/>
    <w:basedOn w:val="a6"/>
    <w:uiPriority w:val="99"/>
    <w:qFormat/>
    <w:pPr>
      <w:numPr>
        <w:ilvl w:val="5"/>
        <w:numId w:val="1"/>
      </w:numPr>
      <w:tabs>
        <w:tab w:val="left" w:pos="2094"/>
      </w:tabs>
      <w:jc w:val="both"/>
      <w:outlineLvl w:val="5"/>
    </w:pPr>
    <w:rPr>
      <w:rFonts w:ascii="標楷體" w:hAnsi="Arial"/>
      <w:szCs w:val="36"/>
    </w:rPr>
  </w:style>
  <w:style w:type="paragraph" w:styleId="7">
    <w:name w:val="heading 7"/>
    <w:basedOn w:val="a6"/>
    <w:uiPriority w:val="99"/>
    <w:qFormat/>
    <w:pPr>
      <w:numPr>
        <w:ilvl w:val="6"/>
        <w:numId w:val="1"/>
      </w:numPr>
      <w:jc w:val="both"/>
      <w:outlineLvl w:val="6"/>
    </w:pPr>
    <w:rPr>
      <w:rFonts w:ascii="標楷體" w:hAnsi="Arial"/>
      <w:bCs/>
      <w:szCs w:val="36"/>
    </w:rPr>
  </w:style>
  <w:style w:type="paragraph" w:styleId="8">
    <w:name w:val="heading 8"/>
    <w:basedOn w:val="a6"/>
    <w:uiPriority w:val="99"/>
    <w:qFormat/>
    <w:pPr>
      <w:numPr>
        <w:ilvl w:val="7"/>
        <w:numId w:val="1"/>
      </w:numPr>
      <w:jc w:val="both"/>
      <w:outlineLvl w:val="7"/>
    </w:pPr>
    <w:rPr>
      <w:rFonts w:ascii="標楷體" w:hAnsi="Arial"/>
      <w:szCs w:val="36"/>
    </w:rPr>
  </w:style>
  <w:style w:type="paragraph" w:styleId="9">
    <w:name w:val="heading 9"/>
    <w:basedOn w:val="a6"/>
    <w:link w:val="90"/>
    <w:uiPriority w:val="9"/>
    <w:unhideWhenUsed/>
    <w:qFormat/>
    <w:rsid w:val="004379F1"/>
    <w:pPr>
      <w:kinsoku w:val="0"/>
      <w:overflowPunct w:val="0"/>
      <w:autoSpaceDE w:val="0"/>
      <w:autoSpaceDN w:val="0"/>
      <w:ind w:left="3402" w:hanging="850"/>
      <w:jc w:val="both"/>
      <w:outlineLvl w:val="8"/>
    </w:pPr>
    <w:rPr>
      <w:rFonts w:ascii="標楷體"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32">
    <w:name w:val="段落樣式3"/>
    <w:basedOn w:val="21"/>
    <w:qFormat/>
    <w:pPr>
      <w:ind w:leftChars="400" w:left="400"/>
    </w:pPr>
  </w:style>
  <w:style w:type="paragraph" w:customStyle="1" w:styleId="21">
    <w:name w:val="段落樣式2"/>
    <w:basedOn w:val="a6"/>
    <w:qFormat/>
    <w:pPr>
      <w:tabs>
        <w:tab w:val="left" w:pos="567"/>
      </w:tabs>
      <w:ind w:leftChars="300" w:left="300" w:firstLineChars="200" w:firstLine="200"/>
      <w:jc w:val="both"/>
    </w:pPr>
    <w:rPr>
      <w:rFonts w:ascii="標楷體"/>
      <w:kern w:val="0"/>
    </w:rPr>
  </w:style>
  <w:style w:type="paragraph" w:customStyle="1" w:styleId="42">
    <w:name w:val="段落樣式4"/>
    <w:basedOn w:val="32"/>
    <w:qFormat/>
    <w:pPr>
      <w:ind w:leftChars="500" w:left="500"/>
    </w:pPr>
  </w:style>
  <w:style w:type="paragraph" w:customStyle="1" w:styleId="51">
    <w:name w:val="段落樣式5"/>
    <w:basedOn w:val="42"/>
    <w:qFormat/>
    <w:pPr>
      <w:ind w:leftChars="600" w:left="600"/>
    </w:pPr>
  </w:style>
  <w:style w:type="paragraph" w:customStyle="1" w:styleId="60">
    <w:name w:val="段落樣式6"/>
    <w:basedOn w:val="51"/>
    <w:qFormat/>
    <w:pPr>
      <w:ind w:leftChars="700" w:left="700"/>
    </w:pPr>
  </w:style>
  <w:style w:type="paragraph" w:customStyle="1" w:styleId="70">
    <w:name w:val="段落樣式7"/>
    <w:basedOn w:val="60"/>
    <w:qFormat/>
  </w:style>
  <w:style w:type="paragraph" w:customStyle="1" w:styleId="80">
    <w:name w:val="段落樣式8"/>
    <w:basedOn w:val="70"/>
    <w:qFormat/>
    <w:pPr>
      <w:ind w:leftChars="800" w:left="800"/>
    </w:pPr>
  </w:style>
  <w:style w:type="paragraph" w:styleId="aa">
    <w:name w:val="Signature"/>
    <w:basedOn w:val="a6"/>
    <w:semiHidden/>
    <w:pPr>
      <w:spacing w:before="720" w:after="720"/>
      <w:ind w:left="7371"/>
    </w:pPr>
    <w:rPr>
      <w:rFonts w:ascii="標楷體"/>
      <w:b/>
      <w:snapToGrid w:val="0"/>
      <w:spacing w:val="10"/>
      <w:sz w:val="36"/>
    </w:rPr>
  </w:style>
  <w:style w:type="paragraph" w:styleId="ab">
    <w:name w:val="endnote text"/>
    <w:basedOn w:val="a6"/>
    <w:semiHidden/>
    <w:pPr>
      <w:spacing w:before="240"/>
      <w:ind w:left="1021" w:hanging="1021"/>
      <w:jc w:val="both"/>
    </w:pPr>
    <w:rPr>
      <w:rFonts w:ascii="標楷體"/>
      <w:snapToGrid w:val="0"/>
      <w:spacing w:val="10"/>
    </w:rPr>
  </w:style>
  <w:style w:type="character" w:styleId="ac">
    <w:name w:val="page number"/>
    <w:basedOn w:val="a7"/>
    <w:semiHidden/>
    <w:rPr>
      <w:rFonts w:ascii="標楷體" w:eastAsia="標楷體"/>
      <w:sz w:val="20"/>
    </w:rPr>
  </w:style>
  <w:style w:type="paragraph" w:styleId="11">
    <w:name w:val="toc 1"/>
    <w:basedOn w:val="a6"/>
    <w:next w:val="a6"/>
    <w:pPr>
      <w:ind w:left="200" w:hangingChars="200" w:hanging="200"/>
      <w:jc w:val="both"/>
    </w:pPr>
    <w:rPr>
      <w:rFonts w:ascii="標楷體"/>
    </w:rPr>
  </w:style>
  <w:style w:type="paragraph" w:styleId="22">
    <w:name w:val="toc 2"/>
    <w:basedOn w:val="a6"/>
    <w:next w:val="a6"/>
    <w:autoRedefine/>
    <w:pPr>
      <w:ind w:leftChars="100" w:left="300" w:hangingChars="200" w:hanging="200"/>
      <w:jc w:val="both"/>
    </w:pPr>
    <w:rPr>
      <w:rFonts w:ascii="標楷體"/>
    </w:rPr>
  </w:style>
  <w:style w:type="paragraph" w:styleId="33">
    <w:name w:val="toc 3"/>
    <w:basedOn w:val="a6"/>
    <w:next w:val="a6"/>
    <w:pPr>
      <w:ind w:leftChars="200" w:left="400" w:hangingChars="200" w:hanging="200"/>
      <w:jc w:val="both"/>
    </w:pPr>
    <w:rPr>
      <w:rFonts w:ascii="標楷體"/>
      <w:noProof/>
    </w:rPr>
  </w:style>
  <w:style w:type="paragraph" w:styleId="43">
    <w:name w:val="toc 4"/>
    <w:basedOn w:val="a6"/>
    <w:next w:val="a6"/>
    <w:semiHidden/>
    <w:pPr>
      <w:kinsoku w:val="0"/>
      <w:ind w:leftChars="300" w:left="500" w:hangingChars="200" w:hanging="200"/>
      <w:jc w:val="both"/>
    </w:pPr>
    <w:rPr>
      <w:rFonts w:ascii="標楷體"/>
    </w:rPr>
  </w:style>
  <w:style w:type="paragraph" w:styleId="52">
    <w:name w:val="toc 5"/>
    <w:basedOn w:val="a6"/>
    <w:next w:val="a6"/>
    <w:autoRedefine/>
    <w:semiHidden/>
    <w:pPr>
      <w:kinsoku w:val="0"/>
      <w:ind w:leftChars="400" w:left="600" w:hangingChars="200" w:hanging="200"/>
      <w:jc w:val="both"/>
    </w:pPr>
    <w:rPr>
      <w:rFonts w:ascii="標楷體"/>
    </w:rPr>
  </w:style>
  <w:style w:type="paragraph" w:styleId="61">
    <w:name w:val="toc 6"/>
    <w:basedOn w:val="a6"/>
    <w:next w:val="a6"/>
    <w:autoRedefine/>
    <w:semiHidden/>
    <w:pPr>
      <w:ind w:leftChars="500" w:left="700" w:hangingChars="200" w:hanging="200"/>
    </w:pPr>
    <w:rPr>
      <w:rFonts w:ascii="標楷體"/>
    </w:rPr>
  </w:style>
  <w:style w:type="paragraph" w:styleId="71">
    <w:name w:val="toc 7"/>
    <w:basedOn w:val="a6"/>
    <w:next w:val="a6"/>
    <w:autoRedefine/>
    <w:semiHidden/>
    <w:pPr>
      <w:ind w:leftChars="600" w:left="700" w:hangingChars="100" w:hanging="100"/>
    </w:pPr>
    <w:rPr>
      <w:rFonts w:ascii="標楷體"/>
    </w:rPr>
  </w:style>
  <w:style w:type="paragraph" w:styleId="81">
    <w:name w:val="toc 8"/>
    <w:basedOn w:val="a6"/>
    <w:next w:val="a6"/>
    <w:autoRedefine/>
    <w:semiHidden/>
    <w:pPr>
      <w:ind w:leftChars="700" w:left="2792" w:hangingChars="100" w:hanging="349"/>
    </w:pPr>
    <w:rPr>
      <w:rFonts w:ascii="標楷體"/>
    </w:rPr>
  </w:style>
  <w:style w:type="paragraph" w:styleId="91">
    <w:name w:val="toc 9"/>
    <w:basedOn w:val="a6"/>
    <w:next w:val="a6"/>
    <w:autoRedefine/>
    <w:semiHidden/>
    <w:pPr>
      <w:ind w:leftChars="1600" w:left="3840"/>
    </w:pPr>
  </w:style>
  <w:style w:type="character" w:styleId="ad">
    <w:name w:val="Hyperlink"/>
    <w:basedOn w:val="a7"/>
    <w:rPr>
      <w:color w:val="0000FF"/>
      <w:u w:val="single"/>
    </w:rPr>
  </w:style>
  <w:style w:type="paragraph" w:customStyle="1" w:styleId="12">
    <w:name w:val="段落樣式1"/>
    <w:basedOn w:val="a6"/>
    <w:qFormat/>
    <w:pPr>
      <w:tabs>
        <w:tab w:val="left" w:pos="567"/>
      </w:tabs>
      <w:kinsoku w:val="0"/>
      <w:ind w:leftChars="200" w:left="200" w:firstLineChars="200" w:firstLine="200"/>
      <w:jc w:val="both"/>
    </w:pPr>
    <w:rPr>
      <w:rFonts w:ascii="標楷體"/>
      <w:kern w:val="0"/>
    </w:rPr>
  </w:style>
  <w:style w:type="paragraph" w:customStyle="1" w:styleId="0">
    <w:name w:val="段落樣式0"/>
    <w:basedOn w:val="21"/>
    <w:qFormat/>
    <w:pPr>
      <w:ind w:leftChars="200" w:left="200" w:firstLineChars="0" w:firstLine="0"/>
    </w:pPr>
  </w:style>
  <w:style w:type="paragraph" w:styleId="ae">
    <w:name w:val="header"/>
    <w:basedOn w:val="a6"/>
    <w:semiHidden/>
    <w:pPr>
      <w:tabs>
        <w:tab w:val="center" w:pos="4153"/>
        <w:tab w:val="right" w:pos="8306"/>
      </w:tabs>
      <w:snapToGrid w:val="0"/>
    </w:pPr>
    <w:rPr>
      <w:sz w:val="20"/>
    </w:rPr>
  </w:style>
  <w:style w:type="paragraph" w:styleId="af">
    <w:name w:val="footer"/>
    <w:basedOn w:val="a6"/>
    <w:link w:val="af0"/>
    <w:semiHidden/>
    <w:pPr>
      <w:tabs>
        <w:tab w:val="center" w:pos="4153"/>
        <w:tab w:val="right" w:pos="8306"/>
      </w:tabs>
      <w:snapToGrid w:val="0"/>
    </w:pPr>
    <w:rPr>
      <w:sz w:val="20"/>
    </w:rPr>
  </w:style>
  <w:style w:type="paragraph" w:customStyle="1" w:styleId="af1">
    <w:name w:val="簽名日期"/>
    <w:basedOn w:val="a6"/>
    <w:pPr>
      <w:kinsoku w:val="0"/>
      <w:jc w:val="distribute"/>
    </w:pPr>
    <w:rPr>
      <w:kern w:val="0"/>
    </w:rPr>
  </w:style>
  <w:style w:type="paragraph" w:customStyle="1" w:styleId="af2">
    <w:name w:val="附件"/>
    <w:basedOn w:val="ab"/>
    <w:rsid w:val="007B2116"/>
    <w:pPr>
      <w:kinsoku w:val="0"/>
      <w:spacing w:before="0"/>
      <w:ind w:left="1047" w:hangingChars="300" w:hanging="1047"/>
    </w:pPr>
    <w:rPr>
      <w:snapToGrid/>
      <w:spacing w:val="0"/>
      <w:kern w:val="0"/>
    </w:rPr>
  </w:style>
  <w:style w:type="paragraph" w:customStyle="1" w:styleId="a0">
    <w:name w:val="表樣式"/>
    <w:basedOn w:val="a6"/>
    <w:next w:val="a6"/>
    <w:rsid w:val="007B2116"/>
    <w:pPr>
      <w:numPr>
        <w:numId w:val="2"/>
      </w:numPr>
      <w:jc w:val="both"/>
    </w:pPr>
    <w:rPr>
      <w:rFonts w:ascii="標楷體"/>
      <w:kern w:val="0"/>
    </w:rPr>
  </w:style>
  <w:style w:type="paragraph" w:styleId="af3">
    <w:name w:val="Body Text Indent"/>
    <w:basedOn w:val="a6"/>
    <w:link w:val="af4"/>
    <w:semiHidden/>
    <w:rsid w:val="007B2116"/>
    <w:pPr>
      <w:ind w:left="698" w:hangingChars="200" w:hanging="698"/>
    </w:pPr>
  </w:style>
  <w:style w:type="character" w:customStyle="1" w:styleId="af4">
    <w:name w:val="本文縮排 字元"/>
    <w:basedOn w:val="a7"/>
    <w:link w:val="af3"/>
    <w:semiHidden/>
    <w:rsid w:val="007B2116"/>
    <w:rPr>
      <w:rFonts w:eastAsia="標楷體"/>
      <w:kern w:val="2"/>
      <w:sz w:val="32"/>
    </w:rPr>
  </w:style>
  <w:style w:type="paragraph" w:customStyle="1" w:styleId="af5">
    <w:name w:val="調查報告"/>
    <w:basedOn w:val="ab"/>
    <w:rsid w:val="007B2116"/>
    <w:pPr>
      <w:kinsoku w:val="0"/>
      <w:spacing w:before="0"/>
      <w:ind w:left="1701" w:firstLine="0"/>
    </w:pPr>
    <w:rPr>
      <w:b/>
      <w:snapToGrid/>
      <w:spacing w:val="200"/>
      <w:kern w:val="0"/>
      <w:sz w:val="36"/>
    </w:rPr>
  </w:style>
  <w:style w:type="paragraph" w:styleId="af6">
    <w:name w:val="footnote text"/>
    <w:basedOn w:val="a6"/>
    <w:link w:val="af7"/>
    <w:uiPriority w:val="99"/>
    <w:unhideWhenUsed/>
    <w:rsid w:val="007B2116"/>
    <w:pPr>
      <w:snapToGrid w:val="0"/>
    </w:pPr>
    <w:rPr>
      <w:sz w:val="20"/>
    </w:rPr>
  </w:style>
  <w:style w:type="character" w:customStyle="1" w:styleId="af7">
    <w:name w:val="註腳文字 字元"/>
    <w:basedOn w:val="a7"/>
    <w:link w:val="af6"/>
    <w:uiPriority w:val="99"/>
    <w:rsid w:val="007B2116"/>
    <w:rPr>
      <w:rFonts w:eastAsia="標楷體"/>
      <w:kern w:val="2"/>
    </w:rPr>
  </w:style>
  <w:style w:type="paragraph" w:customStyle="1" w:styleId="a">
    <w:name w:val="圖樣式"/>
    <w:basedOn w:val="a6"/>
    <w:next w:val="a6"/>
    <w:rsid w:val="007B2116"/>
    <w:pPr>
      <w:numPr>
        <w:numId w:val="3"/>
      </w:numPr>
      <w:tabs>
        <w:tab w:val="clear" w:pos="1440"/>
      </w:tabs>
      <w:ind w:left="400" w:hangingChars="400" w:hanging="400"/>
      <w:jc w:val="both"/>
    </w:pPr>
    <w:rPr>
      <w:rFonts w:ascii="標楷體"/>
    </w:rPr>
  </w:style>
  <w:style w:type="paragraph" w:styleId="af8">
    <w:name w:val="table of figures"/>
    <w:basedOn w:val="a6"/>
    <w:next w:val="a6"/>
    <w:semiHidden/>
    <w:rsid w:val="007B2116"/>
    <w:pPr>
      <w:ind w:left="400" w:hangingChars="400" w:hanging="400"/>
    </w:pPr>
  </w:style>
  <w:style w:type="character" w:styleId="af9">
    <w:name w:val="footnote reference"/>
    <w:basedOn w:val="a7"/>
    <w:uiPriority w:val="99"/>
    <w:semiHidden/>
    <w:unhideWhenUsed/>
    <w:rsid w:val="007B2116"/>
    <w:rPr>
      <w:vertAlign w:val="superscript"/>
    </w:rPr>
  </w:style>
  <w:style w:type="character" w:customStyle="1" w:styleId="41">
    <w:name w:val="標題 4 字元"/>
    <w:basedOn w:val="a7"/>
    <w:link w:val="4"/>
    <w:uiPriority w:val="99"/>
    <w:rsid w:val="007B2116"/>
    <w:rPr>
      <w:rFonts w:ascii="標楷體" w:eastAsia="標楷體" w:hAnsi="Arial"/>
      <w:kern w:val="2"/>
      <w:sz w:val="32"/>
      <w:szCs w:val="36"/>
    </w:rPr>
  </w:style>
  <w:style w:type="paragraph" w:styleId="afa">
    <w:name w:val="List Paragraph"/>
    <w:basedOn w:val="a6"/>
    <w:uiPriority w:val="34"/>
    <w:qFormat/>
    <w:rsid w:val="007B2116"/>
    <w:pPr>
      <w:ind w:leftChars="200" w:left="480"/>
    </w:pPr>
  </w:style>
  <w:style w:type="character" w:customStyle="1" w:styleId="20">
    <w:name w:val="標題 2 字元"/>
    <w:basedOn w:val="a7"/>
    <w:link w:val="2"/>
    <w:uiPriority w:val="99"/>
    <w:rsid w:val="007B2116"/>
    <w:rPr>
      <w:rFonts w:ascii="標楷體" w:eastAsia="標楷體" w:hAnsi="Arial"/>
      <w:bCs/>
      <w:sz w:val="32"/>
      <w:szCs w:val="48"/>
    </w:rPr>
  </w:style>
  <w:style w:type="character" w:customStyle="1" w:styleId="31">
    <w:name w:val="標題 3 字元"/>
    <w:basedOn w:val="a7"/>
    <w:link w:val="3"/>
    <w:uiPriority w:val="99"/>
    <w:rsid w:val="007B2116"/>
    <w:rPr>
      <w:rFonts w:ascii="標楷體" w:eastAsia="標楷體" w:hAnsi="Arial"/>
      <w:bCs/>
      <w:sz w:val="32"/>
      <w:szCs w:val="36"/>
    </w:rPr>
  </w:style>
  <w:style w:type="paragraph" w:styleId="HTML">
    <w:name w:val="HTML Preformatted"/>
    <w:basedOn w:val="a6"/>
    <w:link w:val="HTML0"/>
    <w:uiPriority w:val="99"/>
    <w:semiHidden/>
    <w:unhideWhenUsed/>
    <w:rsid w:val="007B2116"/>
    <w:rPr>
      <w:rFonts w:ascii="Courier New" w:hAnsi="Courier New" w:cs="Courier New"/>
      <w:sz w:val="20"/>
    </w:rPr>
  </w:style>
  <w:style w:type="character" w:customStyle="1" w:styleId="HTML0">
    <w:name w:val="HTML 預設格式 字元"/>
    <w:basedOn w:val="a7"/>
    <w:link w:val="HTML"/>
    <w:uiPriority w:val="99"/>
    <w:semiHidden/>
    <w:rsid w:val="007B2116"/>
    <w:rPr>
      <w:rFonts w:ascii="Courier New" w:eastAsia="標楷體" w:hAnsi="Courier New" w:cs="Courier New"/>
      <w:kern w:val="2"/>
    </w:rPr>
  </w:style>
  <w:style w:type="paragraph" w:styleId="afb">
    <w:name w:val="Balloon Text"/>
    <w:basedOn w:val="a6"/>
    <w:link w:val="afc"/>
    <w:uiPriority w:val="99"/>
    <w:semiHidden/>
    <w:unhideWhenUsed/>
    <w:rsid w:val="007B2116"/>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7B2116"/>
    <w:rPr>
      <w:rFonts w:asciiTheme="majorHAnsi" w:eastAsiaTheme="majorEastAsia" w:hAnsiTheme="majorHAnsi" w:cstheme="majorBidi"/>
      <w:kern w:val="2"/>
      <w:sz w:val="18"/>
      <w:szCs w:val="18"/>
    </w:rPr>
  </w:style>
  <w:style w:type="character" w:customStyle="1" w:styleId="90">
    <w:name w:val="標題 9 字元"/>
    <w:basedOn w:val="a7"/>
    <w:link w:val="9"/>
    <w:uiPriority w:val="9"/>
    <w:rsid w:val="004379F1"/>
    <w:rPr>
      <w:rFonts w:ascii="標楷體" w:eastAsia="標楷體" w:hAnsiTheme="majorHAnsi" w:cstheme="majorBidi"/>
      <w:kern w:val="32"/>
      <w:sz w:val="32"/>
      <w:szCs w:val="36"/>
    </w:rPr>
  </w:style>
  <w:style w:type="paragraph" w:customStyle="1" w:styleId="afd">
    <w:name w:val="附表樣式"/>
    <w:basedOn w:val="a6"/>
    <w:qFormat/>
    <w:rsid w:val="004379F1"/>
    <w:pPr>
      <w:keepNext/>
      <w:tabs>
        <w:tab w:val="num" w:pos="1440"/>
      </w:tabs>
      <w:kinsoku w:val="0"/>
      <w:overflowPunct w:val="0"/>
      <w:autoSpaceDE w:val="0"/>
      <w:autoSpaceDN w:val="0"/>
      <w:ind w:left="695" w:hanging="695"/>
      <w:jc w:val="both"/>
      <w:outlineLvl w:val="0"/>
    </w:pPr>
    <w:rPr>
      <w:rFonts w:ascii="標楷體"/>
      <w:kern w:val="32"/>
    </w:rPr>
  </w:style>
  <w:style w:type="paragraph" w:customStyle="1" w:styleId="14">
    <w:name w:val="表格14"/>
    <w:basedOn w:val="a6"/>
    <w:rsid w:val="004379F1"/>
    <w:pPr>
      <w:kinsoku w:val="0"/>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fe">
    <w:name w:val="附圖樣式"/>
    <w:basedOn w:val="a6"/>
    <w:qFormat/>
    <w:rsid w:val="004379F1"/>
    <w:pPr>
      <w:keepNext/>
      <w:kinsoku w:val="0"/>
      <w:overflowPunct w:val="0"/>
      <w:autoSpaceDE w:val="0"/>
      <w:autoSpaceDN w:val="0"/>
      <w:ind w:left="400" w:hangingChars="400" w:hanging="400"/>
      <w:jc w:val="both"/>
      <w:outlineLvl w:val="0"/>
    </w:pPr>
    <w:rPr>
      <w:rFonts w:ascii="標楷體"/>
      <w:kern w:val="32"/>
    </w:rPr>
  </w:style>
  <w:style w:type="paragraph" w:customStyle="1" w:styleId="140">
    <w:name w:val="表格標題14"/>
    <w:basedOn w:val="a6"/>
    <w:rsid w:val="004379F1"/>
    <w:pPr>
      <w:keepNext/>
      <w:kinsoku w:val="0"/>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3">
    <w:name w:val="表標題"/>
    <w:qFormat/>
    <w:rsid w:val="004379F1"/>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f">
    <w:name w:val="資料來源"/>
    <w:basedOn w:val="a6"/>
    <w:rsid w:val="004379F1"/>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1">
    <w:name w:val="圖標題"/>
    <w:basedOn w:val="a6"/>
    <w:qFormat/>
    <w:rsid w:val="004379F1"/>
    <w:pPr>
      <w:numPr>
        <w:numId w:val="6"/>
      </w:numPr>
      <w:kinsoku w:val="0"/>
      <w:overflowPunct w:val="0"/>
      <w:autoSpaceDE w:val="0"/>
      <w:autoSpaceDN w:val="0"/>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table" w:styleId="aff0">
    <w:name w:val="Table Grid"/>
    <w:basedOn w:val="a8"/>
    <w:uiPriority w:val="59"/>
    <w:rsid w:val="0043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4379F1"/>
    <w:pPr>
      <w:spacing w:line="240" w:lineRule="exact"/>
    </w:pPr>
    <w:rPr>
      <w:sz w:val="24"/>
      <w:szCs w:val="24"/>
    </w:rPr>
  </w:style>
  <w:style w:type="paragraph" w:customStyle="1" w:styleId="121">
    <w:name w:val="表格12"/>
    <w:basedOn w:val="14"/>
    <w:rsid w:val="004379F1"/>
    <w:pPr>
      <w:spacing w:line="300" w:lineRule="exact"/>
    </w:pPr>
    <w:rPr>
      <w:sz w:val="24"/>
      <w:szCs w:val="24"/>
    </w:rPr>
  </w:style>
  <w:style w:type="paragraph" w:customStyle="1" w:styleId="a4">
    <w:name w:val="附錄"/>
    <w:basedOn w:val="a6"/>
    <w:qFormat/>
    <w:rsid w:val="004379F1"/>
    <w:pPr>
      <w:keepNext/>
      <w:numPr>
        <w:numId w:val="7"/>
      </w:numPr>
      <w:kinsoku w:val="0"/>
      <w:overflowPunct w:val="0"/>
      <w:autoSpaceDE w:val="0"/>
      <w:autoSpaceDN w:val="0"/>
      <w:ind w:left="350" w:hangingChars="350" w:hanging="350"/>
      <w:jc w:val="both"/>
      <w:outlineLvl w:val="0"/>
    </w:pPr>
    <w:rPr>
      <w:rFonts w:ascii="標楷體"/>
      <w:kern w:val="32"/>
    </w:rPr>
  </w:style>
  <w:style w:type="paragraph" w:customStyle="1" w:styleId="a5">
    <w:name w:val="照片標題"/>
    <w:qFormat/>
    <w:rsid w:val="004379F1"/>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4379F1"/>
    <w:pPr>
      <w:keepNext/>
      <w:numPr>
        <w:numId w:val="10"/>
      </w:numPr>
      <w:kinsoku w:val="0"/>
      <w:overflowPunct w:val="0"/>
      <w:autoSpaceDE w:val="0"/>
      <w:autoSpaceDN w:val="0"/>
      <w:ind w:left="400" w:hangingChars="400" w:hanging="400"/>
      <w:jc w:val="both"/>
      <w:outlineLvl w:val="0"/>
    </w:pPr>
    <w:rPr>
      <w:rFonts w:ascii="標楷體"/>
      <w:kern w:val="32"/>
    </w:rPr>
  </w:style>
  <w:style w:type="paragraph" w:customStyle="1" w:styleId="92">
    <w:name w:val="段落樣式9"/>
    <w:basedOn w:val="80"/>
    <w:qFormat/>
    <w:rsid w:val="004379F1"/>
    <w:pPr>
      <w:kinsoku w:val="0"/>
      <w:overflowPunct w:val="0"/>
      <w:autoSpaceDE w:val="0"/>
      <w:autoSpaceDN w:val="0"/>
      <w:ind w:leftChars="1000" w:left="1000"/>
    </w:pPr>
    <w:rPr>
      <w:kern w:val="32"/>
    </w:rPr>
  </w:style>
  <w:style w:type="paragraph" w:customStyle="1" w:styleId="10">
    <w:name w:val="標題1"/>
    <w:basedOn w:val="a6"/>
    <w:qFormat/>
    <w:rsid w:val="004379F1"/>
    <w:pPr>
      <w:numPr>
        <w:numId w:val="18"/>
      </w:numPr>
      <w:kinsoku w:val="0"/>
      <w:overflowPunct w:val="0"/>
      <w:autoSpaceDE w:val="0"/>
      <w:autoSpaceDN w:val="0"/>
      <w:jc w:val="both"/>
      <w:outlineLvl w:val="0"/>
    </w:pPr>
    <w:rPr>
      <w:rFonts w:ascii="標楷體"/>
      <w:kern w:val="28"/>
      <w:sz w:val="28"/>
      <w:szCs w:val="24"/>
    </w:rPr>
  </w:style>
  <w:style w:type="paragraph" w:customStyle="1" w:styleId="30">
    <w:name w:val="標題3"/>
    <w:basedOn w:val="a6"/>
    <w:qFormat/>
    <w:rsid w:val="004379F1"/>
    <w:pPr>
      <w:numPr>
        <w:ilvl w:val="2"/>
        <w:numId w:val="18"/>
      </w:numPr>
      <w:kinsoku w:val="0"/>
      <w:overflowPunct w:val="0"/>
      <w:autoSpaceDE w:val="0"/>
      <w:autoSpaceDN w:val="0"/>
      <w:jc w:val="both"/>
      <w:outlineLvl w:val="2"/>
    </w:pPr>
    <w:rPr>
      <w:rFonts w:ascii="標楷體"/>
      <w:kern w:val="28"/>
      <w:sz w:val="28"/>
      <w:szCs w:val="24"/>
    </w:rPr>
  </w:style>
  <w:style w:type="paragraph" w:customStyle="1" w:styleId="40">
    <w:name w:val="標題4"/>
    <w:basedOn w:val="30"/>
    <w:qFormat/>
    <w:rsid w:val="004379F1"/>
    <w:pPr>
      <w:numPr>
        <w:ilvl w:val="3"/>
      </w:numPr>
      <w:outlineLvl w:val="3"/>
    </w:pPr>
  </w:style>
  <w:style w:type="paragraph" w:customStyle="1" w:styleId="50">
    <w:name w:val="標題5"/>
    <w:basedOn w:val="40"/>
    <w:qFormat/>
    <w:rsid w:val="004379F1"/>
    <w:pPr>
      <w:numPr>
        <w:ilvl w:val="4"/>
      </w:numPr>
      <w:outlineLvl w:val="4"/>
    </w:pPr>
  </w:style>
  <w:style w:type="character" w:customStyle="1" w:styleId="af0">
    <w:name w:val="頁尾 字元"/>
    <w:basedOn w:val="a7"/>
    <w:link w:val="af"/>
    <w:semiHidden/>
    <w:rsid w:val="004379F1"/>
    <w:rPr>
      <w:rFonts w:eastAsia="標楷體"/>
      <w:kern w:val="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lin\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C031糾正案文格式體例(橫式).dot</Template>
  <TotalTime>0</TotalTime>
  <Pages>22</Pages>
  <Words>1934</Words>
  <Characters>11026</Characters>
  <Application>Microsoft Office Word</Application>
  <DocSecurity>0</DocSecurity>
  <Lines>91</Lines>
  <Paragraphs>25</Paragraphs>
  <ScaleCrop>false</ScaleCrop>
  <Company>cy</Company>
  <LinksUpToDate>false</LinksUpToDate>
  <CharactersWithSpaces>12935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2</cp:revision>
  <cp:lastPrinted>2016-08-18T10:08:00Z</cp:lastPrinted>
  <dcterms:created xsi:type="dcterms:W3CDTF">2016-08-19T04:02:00Z</dcterms:created>
  <dcterms:modified xsi:type="dcterms:W3CDTF">2016-08-19T04:02:00Z</dcterms:modified>
</cp:coreProperties>
</file>