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1F112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552301" w:rsidRPr="00C82BB8">
        <w:rPr>
          <w:noProof/>
        </w:rPr>
        <w:t>據審計部103年度中央政府總決算審核報告，科技部辦理第</w:t>
      </w:r>
      <w:r w:rsidR="005A6B1D">
        <w:rPr>
          <w:rFonts w:hint="eastAsia"/>
          <w:noProof/>
        </w:rPr>
        <w:t>1</w:t>
      </w:r>
      <w:r w:rsidR="00552301" w:rsidRPr="00C82BB8">
        <w:rPr>
          <w:noProof/>
        </w:rPr>
        <w:t>期能源國家型科技計畫，耗費逾229億餘元，疑有未達成能源政策目標，執行成效不彰等情案。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3277D" w:rsidRDefault="00CC04BD" w:rsidP="00A639F4">
      <w:pPr>
        <w:pStyle w:val="10"/>
        <w:ind w:left="680" w:firstLine="680"/>
      </w:pPr>
      <w:bookmarkStart w:id="49" w:name="_Toc524902730"/>
      <w:r w:rsidRPr="00CC04BD">
        <w:rPr>
          <w:rFonts w:hint="eastAsia"/>
        </w:rPr>
        <w:t>能源國家型科技計畫(National Science and Technology Program Energy NSTPE)</w:t>
      </w:r>
      <w:r w:rsidR="00B12F08" w:rsidRPr="00CC04BD">
        <w:rPr>
          <w:rFonts w:hint="eastAsia"/>
        </w:rPr>
        <w:t>第1期</w:t>
      </w:r>
      <w:r w:rsidRPr="00CC04BD">
        <w:rPr>
          <w:rFonts w:hint="eastAsia"/>
        </w:rPr>
        <w:t>係依據行政院能源政策及科技發展指導小組各次會議之決議、民國(下同)96年11月召開之全國產業科技會議所擬定之15項能源科技發展主軸，及同年12月行政院科技會報第23次會議之決議來推動，</w:t>
      </w:r>
      <w:r w:rsidR="006E6600">
        <w:rPr>
          <w:rFonts w:hint="eastAsia"/>
        </w:rPr>
        <w:t>該</w:t>
      </w:r>
      <w:r w:rsidR="006E6600" w:rsidRPr="006E6600">
        <w:t>計畫</w:t>
      </w:r>
      <w:r w:rsidR="006E6600" w:rsidRPr="006255A9">
        <w:rPr>
          <w:rFonts w:hint="eastAsia"/>
        </w:rPr>
        <w:t>規劃</w:t>
      </w:r>
      <w:r w:rsidR="006E6600">
        <w:rPr>
          <w:rFonts w:hint="eastAsia"/>
        </w:rPr>
        <w:t>有</w:t>
      </w:r>
      <w:r w:rsidR="006E6600" w:rsidRPr="006255A9">
        <w:t>5項具體</w:t>
      </w:r>
      <w:r w:rsidR="006E6600" w:rsidRPr="006255A9">
        <w:rPr>
          <w:rFonts w:hint="eastAsia"/>
        </w:rPr>
        <w:t>政策</w:t>
      </w:r>
      <w:r w:rsidR="006E6600" w:rsidRPr="006255A9">
        <w:t>目標</w:t>
      </w:r>
      <w:r w:rsidR="006E6600" w:rsidRPr="006255A9">
        <w:rPr>
          <w:rFonts w:hint="eastAsia"/>
        </w:rPr>
        <w:t>：</w:t>
      </w:r>
      <w:r w:rsidR="006E6600">
        <w:rPr>
          <w:rFonts w:hint="eastAsia"/>
        </w:rPr>
        <w:t>「</w:t>
      </w:r>
      <w:r w:rsidR="006E6600" w:rsidRPr="006255A9">
        <w:t>提升能源自主與安全</w:t>
      </w:r>
      <w:r w:rsidR="006E6600">
        <w:rPr>
          <w:rFonts w:hint="eastAsia"/>
        </w:rPr>
        <w:t>」</w:t>
      </w:r>
      <w:r w:rsidR="006E6600" w:rsidRPr="006255A9">
        <w:t>、</w:t>
      </w:r>
      <w:r w:rsidR="006E6600">
        <w:rPr>
          <w:rFonts w:hint="eastAsia"/>
        </w:rPr>
        <w:t>「</w:t>
      </w:r>
      <w:r w:rsidR="006E6600" w:rsidRPr="006255A9">
        <w:t>減少溫室氣體排放</w:t>
      </w:r>
      <w:r w:rsidR="006E6600">
        <w:rPr>
          <w:rFonts w:hint="eastAsia"/>
        </w:rPr>
        <w:t>」</w:t>
      </w:r>
      <w:r w:rsidR="006E6600" w:rsidRPr="006255A9">
        <w:t>、</w:t>
      </w:r>
      <w:r w:rsidR="006E6600">
        <w:rPr>
          <w:rFonts w:hint="eastAsia"/>
        </w:rPr>
        <w:t>「</w:t>
      </w:r>
      <w:r w:rsidR="006E6600" w:rsidRPr="006255A9">
        <w:t>開創能源產業</w:t>
      </w:r>
      <w:r w:rsidR="006E6600">
        <w:rPr>
          <w:rFonts w:hint="eastAsia"/>
        </w:rPr>
        <w:t>」</w:t>
      </w:r>
      <w:r w:rsidR="006E6600" w:rsidRPr="006255A9">
        <w:t>、</w:t>
      </w:r>
      <w:r w:rsidR="006E6600">
        <w:rPr>
          <w:rFonts w:hint="eastAsia"/>
        </w:rPr>
        <w:t>「</w:t>
      </w:r>
      <w:r w:rsidR="006E6600" w:rsidRPr="006255A9">
        <w:t>提升能源使用效率</w:t>
      </w:r>
      <w:r w:rsidR="006E6600">
        <w:rPr>
          <w:rFonts w:hint="eastAsia"/>
        </w:rPr>
        <w:t>」</w:t>
      </w:r>
      <w:r w:rsidR="006E6600" w:rsidRPr="006255A9">
        <w:rPr>
          <w:rFonts w:hint="eastAsia"/>
        </w:rPr>
        <w:t>及</w:t>
      </w:r>
      <w:r w:rsidR="006E6600">
        <w:rPr>
          <w:rFonts w:hint="eastAsia"/>
        </w:rPr>
        <w:t>「</w:t>
      </w:r>
      <w:r w:rsidR="006E6600" w:rsidRPr="006255A9">
        <w:t>改變能源使用結構</w:t>
      </w:r>
      <w:r w:rsidR="006E6600">
        <w:rPr>
          <w:rFonts w:hint="eastAsia"/>
        </w:rPr>
        <w:t>」；4項主軸研究計畫：「</w:t>
      </w:r>
      <w:r w:rsidR="006E6600" w:rsidRPr="005C49F8">
        <w:rPr>
          <w:rFonts w:hint="eastAsia"/>
        </w:rPr>
        <w:t>地熱與天然氣水合物主軸</w:t>
      </w:r>
      <w:r w:rsidR="006E6600">
        <w:rPr>
          <w:rFonts w:hint="eastAsia"/>
        </w:rPr>
        <w:t>」、「</w:t>
      </w:r>
      <w:r w:rsidR="006E6600" w:rsidRPr="005C49F8">
        <w:rPr>
          <w:rFonts w:hint="eastAsia"/>
        </w:rPr>
        <w:t>離岸風力主軸</w:t>
      </w:r>
      <w:r w:rsidR="006E6600">
        <w:rPr>
          <w:rFonts w:hint="eastAsia"/>
        </w:rPr>
        <w:t>」、「</w:t>
      </w:r>
      <w:r w:rsidR="006E6600" w:rsidRPr="005C49F8">
        <w:rPr>
          <w:rFonts w:hint="eastAsia"/>
        </w:rPr>
        <w:t>智慧電網與先進讀表主軸</w:t>
      </w:r>
      <w:r w:rsidR="006E6600">
        <w:rPr>
          <w:rFonts w:hint="eastAsia"/>
        </w:rPr>
        <w:t>」、「</w:t>
      </w:r>
      <w:r w:rsidR="006E6600" w:rsidRPr="005C49F8">
        <w:rPr>
          <w:rFonts w:hint="eastAsia"/>
        </w:rPr>
        <w:t>淨煤、捕碳、儲碳主軸</w:t>
      </w:r>
      <w:r w:rsidR="006E6600">
        <w:rPr>
          <w:rFonts w:hint="eastAsia"/>
        </w:rPr>
        <w:t>」及「能源科技策略」、「能源技術」、「節能減碳」與「人才培育」等4項分項計畫。</w:t>
      </w:r>
      <w:r w:rsidR="006E6600" w:rsidRPr="005A6B1D">
        <w:rPr>
          <w:rFonts w:hint="eastAsia"/>
        </w:rPr>
        <w:t>計畫執行期間</w:t>
      </w:r>
      <w:r w:rsidR="006E6600">
        <w:rPr>
          <w:rFonts w:hint="eastAsia"/>
        </w:rPr>
        <w:t>自</w:t>
      </w:r>
      <w:r w:rsidR="006E6600" w:rsidRPr="005A6B1D">
        <w:rPr>
          <w:rFonts w:hint="eastAsia"/>
        </w:rPr>
        <w:t>98年7月起到102年止，總投入經費約</w:t>
      </w:r>
      <w:r w:rsidR="006E6600" w:rsidRPr="00CC04BD">
        <w:rPr>
          <w:rFonts w:hint="eastAsia"/>
        </w:rPr>
        <w:t>新臺幣(下同)</w:t>
      </w:r>
      <w:r w:rsidR="006E6600" w:rsidRPr="005A6B1D">
        <w:rPr>
          <w:rFonts w:hint="eastAsia"/>
        </w:rPr>
        <w:t>236億</w:t>
      </w:r>
      <w:r w:rsidR="006E6600">
        <w:rPr>
          <w:rFonts w:hint="eastAsia"/>
        </w:rPr>
        <w:t>625萬餘</w:t>
      </w:r>
      <w:r w:rsidR="006E6600" w:rsidRPr="005A6B1D">
        <w:rPr>
          <w:rFonts w:hint="eastAsia"/>
        </w:rPr>
        <w:t>元</w:t>
      </w:r>
      <w:r w:rsidR="006E6600" w:rsidRPr="00E6435A">
        <w:rPr>
          <w:rFonts w:hint="eastAsia"/>
        </w:rPr>
        <w:t>(執行數229億餘元)</w:t>
      </w:r>
      <w:r w:rsidR="006E6600">
        <w:rPr>
          <w:rFonts w:hint="eastAsia"/>
        </w:rPr>
        <w:t>，</w:t>
      </w:r>
      <w:r w:rsidR="006E6600" w:rsidRPr="00646571">
        <w:rPr>
          <w:rFonts w:hint="eastAsia"/>
        </w:rPr>
        <w:t>各部會每年度執行能源國家型科技計畫之經費，係各自編列，由立法院審議通過，成為各部會預算</w:t>
      </w:r>
      <w:r w:rsidR="006E6600" w:rsidRPr="005A6B1D">
        <w:rPr>
          <w:rFonts w:hint="eastAsia"/>
        </w:rPr>
        <w:t>。</w:t>
      </w:r>
    </w:p>
    <w:p w:rsidR="004F6710" w:rsidRDefault="0053277D" w:rsidP="00A639F4">
      <w:pPr>
        <w:pStyle w:val="10"/>
        <w:ind w:left="680" w:firstLine="680"/>
      </w:pPr>
      <w:r>
        <w:rPr>
          <w:rFonts w:hint="eastAsia"/>
        </w:rPr>
        <w:t>嗣審計部審核</w:t>
      </w:r>
      <w:r w:rsidRPr="00F34D41">
        <w:rPr>
          <w:rFonts w:hAnsi="標楷體"/>
          <w:spacing w:val="-4"/>
          <w:szCs w:val="32"/>
        </w:rPr>
        <w:t>科技部及所屬科學工業園區管理局(含公務及基金)、行政院國家科學技術發展基金</w:t>
      </w:r>
      <w:r w:rsidRPr="00247015">
        <w:rPr>
          <w:rFonts w:hAnsi="標楷體"/>
          <w:spacing w:val="-4"/>
          <w:szCs w:val="32"/>
        </w:rPr>
        <w:t>103年度</w:t>
      </w:r>
      <w:r w:rsidRPr="00F34D41">
        <w:rPr>
          <w:rFonts w:hAnsi="標楷體"/>
          <w:spacing w:val="-4"/>
          <w:kern w:val="0"/>
          <w:szCs w:val="32"/>
        </w:rPr>
        <w:t>1至8月財務收支</w:t>
      </w:r>
      <w:r>
        <w:rPr>
          <w:rFonts w:hAnsi="標楷體" w:hint="eastAsia"/>
          <w:spacing w:val="-4"/>
          <w:kern w:val="0"/>
          <w:szCs w:val="32"/>
        </w:rPr>
        <w:t>情形，經查</w:t>
      </w:r>
      <w:r>
        <w:rPr>
          <w:rFonts w:hint="eastAsia"/>
        </w:rPr>
        <w:t>第1期</w:t>
      </w:r>
      <w:r w:rsidRPr="00CB6554">
        <w:rPr>
          <w:rFonts w:hint="eastAsia"/>
        </w:rPr>
        <w:t>計畫執行、管制考核及</w:t>
      </w:r>
      <w:r>
        <w:rPr>
          <w:rFonts w:hint="eastAsia"/>
        </w:rPr>
        <w:t>第2期</w:t>
      </w:r>
      <w:r w:rsidRPr="00CB6554">
        <w:rPr>
          <w:rFonts w:hint="eastAsia"/>
        </w:rPr>
        <w:t>計畫銜接情形，核有檢討改進並妥謀因應措施，以提升計畫執行成效</w:t>
      </w:r>
      <w:r>
        <w:rPr>
          <w:rFonts w:hint="eastAsia"/>
        </w:rPr>
        <w:t>之情事。</w:t>
      </w:r>
      <w:r w:rsidR="00B12F08" w:rsidRPr="009C7FF2">
        <w:rPr>
          <w:rFonts w:hint="eastAsia"/>
        </w:rPr>
        <w:t>案經</w:t>
      </w:r>
      <w:r w:rsidR="00B12F08">
        <w:rPr>
          <w:rFonts w:hint="eastAsia"/>
        </w:rPr>
        <w:t>本院</w:t>
      </w:r>
      <w:r w:rsidR="00B12F08" w:rsidRPr="009C7FF2">
        <w:rPr>
          <w:rFonts w:hint="eastAsia"/>
        </w:rPr>
        <w:t>調閱</w:t>
      </w:r>
      <w:r w:rsidR="00B12F08">
        <w:rPr>
          <w:rFonts w:hAnsi="標楷體" w:hint="eastAsia"/>
        </w:rPr>
        <w:t>審計</w:t>
      </w:r>
      <w:r w:rsidR="00B12F08" w:rsidRPr="009C7FF2">
        <w:rPr>
          <w:rFonts w:hint="eastAsia"/>
        </w:rPr>
        <w:t>部、</w:t>
      </w:r>
      <w:r w:rsidR="00B12F08">
        <w:rPr>
          <w:rFonts w:hAnsi="標楷體" w:hint="eastAsia"/>
        </w:rPr>
        <w:t>科技部</w:t>
      </w:r>
      <w:r w:rsidR="00B12F08" w:rsidRPr="009C7FF2">
        <w:rPr>
          <w:rFonts w:hint="eastAsia"/>
        </w:rPr>
        <w:t>等機關卷證資料，並</w:t>
      </w:r>
      <w:r w:rsidR="00B12F08" w:rsidRPr="009D5011">
        <w:rPr>
          <w:rFonts w:hAnsi="標楷體" w:hint="eastAsia"/>
        </w:rPr>
        <w:t>請審計部派員到院簡報，</w:t>
      </w:r>
      <w:r w:rsidR="00B12F08">
        <w:rPr>
          <w:rFonts w:hAnsi="標楷體" w:hint="eastAsia"/>
        </w:rPr>
        <w:t>及</w:t>
      </w:r>
      <w:r w:rsidR="00B12F08" w:rsidRPr="009C7FF2">
        <w:rPr>
          <w:rFonts w:hint="eastAsia"/>
        </w:rPr>
        <w:t>詢問</w:t>
      </w:r>
      <w:r w:rsidR="00B12F08" w:rsidRPr="009D5011">
        <w:rPr>
          <w:rFonts w:hAnsi="標楷體" w:hint="eastAsia"/>
        </w:rPr>
        <w:t>科技部</w:t>
      </w:r>
      <w:r w:rsidR="00B12F08">
        <w:rPr>
          <w:rFonts w:hint="eastAsia"/>
        </w:rPr>
        <w:t>相關</w:t>
      </w:r>
      <w:r w:rsidR="00B12F08" w:rsidRPr="009C7FF2">
        <w:rPr>
          <w:rFonts w:hint="eastAsia"/>
        </w:rPr>
        <w:t>人員</w:t>
      </w:r>
      <w:r w:rsidR="00B12F08">
        <w:rPr>
          <w:rFonts w:hint="eastAsia"/>
        </w:rPr>
        <w:t>後，</w:t>
      </w:r>
      <w:r w:rsidR="00FB501B" w:rsidRPr="009C7FF2">
        <w:rPr>
          <w:rFonts w:hint="eastAsia"/>
        </w:rPr>
        <w:t>已調查</w:t>
      </w:r>
      <w:r w:rsidR="00FB501B">
        <w:rPr>
          <w:rFonts w:hint="eastAsia"/>
        </w:rPr>
        <w:t>完</w:t>
      </w:r>
      <w:r w:rsidR="00FB501B" w:rsidRPr="009C7FF2">
        <w:rPr>
          <w:rFonts w:hint="eastAsia"/>
        </w:rPr>
        <w:t>竣，綜整</w:t>
      </w:r>
      <w:r w:rsidR="002326A9">
        <w:rPr>
          <w:rFonts w:hint="eastAsia"/>
        </w:rPr>
        <w:t>相關</w:t>
      </w:r>
      <w:r w:rsidR="00FB501B" w:rsidRPr="009C7FF2">
        <w:rPr>
          <w:rFonts w:hint="eastAsia"/>
        </w:rPr>
        <w:t>缺失，列</w:t>
      </w:r>
      <w:r w:rsidR="00FB501B">
        <w:rPr>
          <w:rFonts w:hint="eastAsia"/>
        </w:rPr>
        <w:t>述</w:t>
      </w:r>
      <w:r w:rsidR="00FB501B" w:rsidRPr="009C7FF2">
        <w:rPr>
          <w:rFonts w:hint="eastAsia"/>
        </w:rPr>
        <w:lastRenderedPageBreak/>
        <w:t>調查意見如下：</w:t>
      </w:r>
    </w:p>
    <w:p w:rsidR="00A92BF6" w:rsidRDefault="0053277D" w:rsidP="00A92BF6">
      <w:pPr>
        <w:pStyle w:val="2"/>
        <w:rPr>
          <w:b/>
        </w:rPr>
      </w:pPr>
      <w:r w:rsidRPr="00036D66">
        <w:rPr>
          <w:rFonts w:hint="eastAsia"/>
          <w:b/>
        </w:rPr>
        <w:t>第1期</w:t>
      </w:r>
      <w:r w:rsidR="00A92BF6" w:rsidRPr="00036D66">
        <w:rPr>
          <w:rFonts w:hint="eastAsia"/>
          <w:b/>
        </w:rPr>
        <w:t>能源國家型科技計畫之量化成效</w:t>
      </w:r>
      <w:r w:rsidR="008D66B5">
        <w:rPr>
          <w:rFonts w:hint="eastAsia"/>
          <w:b/>
        </w:rPr>
        <w:t>未能</w:t>
      </w:r>
      <w:r w:rsidR="00A92BF6" w:rsidRPr="00036D66">
        <w:rPr>
          <w:rFonts w:hint="eastAsia"/>
          <w:b/>
        </w:rPr>
        <w:t>與該計畫規劃報告所列各分項計畫之達成目標</w:t>
      </w:r>
      <w:r w:rsidR="008D66B5">
        <w:rPr>
          <w:rFonts w:hint="eastAsia"/>
          <w:b/>
        </w:rPr>
        <w:t>相互</w:t>
      </w:r>
      <w:r w:rsidR="008D66B5" w:rsidRPr="00036D66">
        <w:rPr>
          <w:rFonts w:hint="eastAsia"/>
          <w:b/>
        </w:rPr>
        <w:t>對應</w:t>
      </w:r>
      <w:r w:rsidR="00A92BF6" w:rsidRPr="00036D66">
        <w:rPr>
          <w:rFonts w:hint="eastAsia"/>
          <w:b/>
        </w:rPr>
        <w:t>，</w:t>
      </w:r>
      <w:r w:rsidR="007D6B1D">
        <w:rPr>
          <w:rFonts w:hint="eastAsia"/>
          <w:b/>
        </w:rPr>
        <w:t>致</w:t>
      </w:r>
      <w:r w:rsidR="00A92BF6" w:rsidRPr="00036D66">
        <w:rPr>
          <w:rFonts w:hint="eastAsia"/>
          <w:b/>
        </w:rPr>
        <w:t>無法提供各主管機關之管考，亦未能提</w:t>
      </w:r>
      <w:r w:rsidR="00036D66" w:rsidRPr="00036D66">
        <w:rPr>
          <w:rFonts w:hint="eastAsia"/>
          <w:b/>
        </w:rPr>
        <w:t>供往後類似計畫執行之檢討資訊</w:t>
      </w:r>
      <w:r w:rsidR="008D66B5">
        <w:rPr>
          <w:rFonts w:hint="eastAsia"/>
          <w:b/>
        </w:rPr>
        <w:t>，</w:t>
      </w:r>
      <w:r w:rsidR="00CB0D91">
        <w:rPr>
          <w:rFonts w:hint="eastAsia"/>
          <w:b/>
        </w:rPr>
        <w:t>實有可議之處</w:t>
      </w:r>
      <w:r w:rsidR="00036D66">
        <w:rPr>
          <w:rFonts w:hint="eastAsia"/>
          <w:b/>
        </w:rPr>
        <w:t>。</w:t>
      </w:r>
    </w:p>
    <w:p w:rsidR="003C7F5D" w:rsidRDefault="003C7F5D" w:rsidP="00036D66">
      <w:pPr>
        <w:pStyle w:val="3"/>
      </w:pPr>
      <w:r>
        <w:rPr>
          <w:rFonts w:hint="eastAsia"/>
        </w:rPr>
        <w:t>據科技部函復</w:t>
      </w:r>
      <w:r w:rsidRPr="00CB0E92">
        <w:rPr>
          <w:rFonts w:hint="eastAsia"/>
        </w:rPr>
        <w:t>第</w:t>
      </w:r>
      <w:r>
        <w:rPr>
          <w:rFonts w:hint="eastAsia"/>
        </w:rPr>
        <w:t>1</w:t>
      </w:r>
      <w:r w:rsidRPr="00CB0E92">
        <w:rPr>
          <w:rFonts w:hint="eastAsia"/>
        </w:rPr>
        <w:t>期計畫執行成果</w:t>
      </w:r>
      <w:r w:rsidR="008D66B5">
        <w:rPr>
          <w:rFonts w:hint="eastAsia"/>
        </w:rPr>
        <w:t>(量化成效部分)</w:t>
      </w:r>
      <w:r w:rsidRPr="00CB0E92">
        <w:rPr>
          <w:rFonts w:hint="eastAsia"/>
        </w:rPr>
        <w:t>，知識卓越方面，共發表12,830篇論文、博碩士生人才培育11,559人；技術創新方面，專利取得1,295件、技術移轉1,285件；經濟效益方面，技轉金15.3億元、直接與間接促進廠商投資501.6億元。</w:t>
      </w:r>
    </w:p>
    <w:p w:rsidR="003C7F5D" w:rsidRDefault="00343BE3" w:rsidP="00036D66">
      <w:pPr>
        <w:pStyle w:val="3"/>
      </w:pPr>
      <w:r>
        <w:rPr>
          <w:rFonts w:hint="eastAsia"/>
        </w:rPr>
        <w:t>詢據科技部表示，計畫之執行成果，除了質化描述實質的技術突破說明之外，相關研究成果，具學術價值，各計畫主持人會投稿學術論文期刊；具專利價值，則會申請專利，為技術成果保值。各計畫之論文投稿內容及專利申請內容均具高度相關性。而研發的成果成為技術或專利後，透過橋接媒合或產學合作，將研發的技術專利應用在產業與產品上，進而促進廠商投資，促使產業發展增加就業。培育之博碩生則可進入產業界，協助產業增加競爭力。因此第1期能源國家型科技計畫將專利申請件數、技術轉移件數與金額，及帶動投資金額等指標列入管考的指標，以鼓勵研發成果技術轉移產業界云云。</w:t>
      </w:r>
    </w:p>
    <w:p w:rsidR="003613A0" w:rsidRPr="00AE024F" w:rsidRDefault="00FA260C" w:rsidP="00036D66">
      <w:pPr>
        <w:pStyle w:val="3"/>
      </w:pPr>
      <w:r>
        <w:rPr>
          <w:rFonts w:hint="eastAsia"/>
        </w:rPr>
        <w:t>按第1期計畫總體規劃報告書</w:t>
      </w:r>
      <w:r>
        <w:rPr>
          <w:rFonts w:hAnsi="標楷體" w:hint="eastAsia"/>
          <w:szCs w:val="32"/>
        </w:rPr>
        <w:t>第7頁略述：</w:t>
      </w:r>
      <w:r w:rsidRPr="0052057D">
        <w:rPr>
          <w:rFonts w:hAnsi="標楷體" w:hint="eastAsia"/>
          <w:b/>
          <w:sz w:val="30"/>
          <w:szCs w:val="30"/>
        </w:rPr>
        <w:t>「</w:t>
      </w:r>
      <w:r w:rsidRPr="00FF6535">
        <w:rPr>
          <w:rFonts w:hAnsi="標楷體" w:hint="eastAsia"/>
          <w:sz w:val="30"/>
          <w:szCs w:val="30"/>
        </w:rPr>
        <w:t>產生的效益方面，規劃工作一開始所設計的三大效益指標：能源效益、減碳效益、產業效益，在目前規劃階段中，有些項目之量化指標容易估算，但許多項目可能技術還不成熟，或市場數據不易取得，或效益評估仍有爭議者，在現階段欲將上述三項效益完整呈現誠屬不易。因此，為避免不完整呈現而造成誤導，在此就暫</w:t>
      </w:r>
      <w:r w:rsidRPr="00FF6535">
        <w:rPr>
          <w:rFonts w:hAnsi="標楷體" w:hint="eastAsia"/>
          <w:sz w:val="30"/>
          <w:szCs w:val="30"/>
        </w:rPr>
        <w:lastRenderedPageBreak/>
        <w:t>不表列規劃內容之整體效益指標，然有分項技術之效益指標可列清楚者，都分別表列在各章節中。</w:t>
      </w:r>
      <w:r w:rsidRPr="00FA260C">
        <w:rPr>
          <w:rFonts w:hAnsi="標楷體" w:hint="eastAsia"/>
          <w:sz w:val="30"/>
          <w:szCs w:val="30"/>
        </w:rPr>
        <w:t>」因此，</w:t>
      </w:r>
      <w:r>
        <w:rPr>
          <w:rFonts w:hAnsi="標楷體" w:hint="eastAsia"/>
          <w:sz w:val="30"/>
          <w:szCs w:val="30"/>
        </w:rPr>
        <w:t>該計畫總體規劃報告書之各章節</w:t>
      </w:r>
      <w:r w:rsidRPr="00FA260C">
        <w:rPr>
          <w:rFonts w:hAnsi="標楷體" w:hint="eastAsia"/>
          <w:sz w:val="30"/>
          <w:szCs w:val="30"/>
        </w:rPr>
        <w:t>均</w:t>
      </w:r>
      <w:r>
        <w:rPr>
          <w:rFonts w:hAnsi="標楷體" w:hint="eastAsia"/>
          <w:sz w:val="30"/>
          <w:szCs w:val="30"/>
        </w:rPr>
        <w:t>具體</w:t>
      </w:r>
      <w:r w:rsidRPr="00FA260C">
        <w:rPr>
          <w:rFonts w:hAnsi="標楷體" w:hint="eastAsia"/>
          <w:sz w:val="30"/>
          <w:szCs w:val="30"/>
        </w:rPr>
        <w:t>列</w:t>
      </w:r>
      <w:r>
        <w:rPr>
          <w:rFonts w:hint="eastAsia"/>
        </w:rPr>
        <w:t>有</w:t>
      </w:r>
      <w:r w:rsidRPr="00417608">
        <w:rPr>
          <w:rFonts w:hint="eastAsia"/>
        </w:rPr>
        <w:t>各分項計畫之達成目標</w:t>
      </w:r>
      <w:r>
        <w:rPr>
          <w:rFonts w:hint="eastAsia"/>
        </w:rPr>
        <w:t>，雖部分項目未有量化之數據，但仍有質化之描述說明，而其餘部分則具體列出量化數據，</w:t>
      </w:r>
      <w:r w:rsidR="00AE024F">
        <w:rPr>
          <w:rFonts w:hint="eastAsia"/>
        </w:rPr>
        <w:t>甚至於最後亦有章節(</w:t>
      </w:r>
      <w:r w:rsidR="00AE024F" w:rsidRPr="00AE024F">
        <w:rPr>
          <w:rFonts w:hint="eastAsia"/>
        </w:rPr>
        <w:t>報告書第306頁～第310頁)特</w:t>
      </w:r>
      <w:r w:rsidR="00AE024F">
        <w:rPr>
          <w:rFonts w:hint="eastAsia"/>
        </w:rPr>
        <w:t>訂</w:t>
      </w:r>
      <w:r w:rsidR="00AE024F" w:rsidRPr="00AE024F">
        <w:rPr>
          <w:rFonts w:hint="eastAsia"/>
        </w:rPr>
        <w:t>出「能源技術」與「節能減碳」的關鍵績效指標</w:t>
      </w:r>
      <w:r w:rsidR="00AE024F" w:rsidRPr="00AE024F">
        <w:t>(Key Performance Index</w:t>
      </w:r>
      <w:r w:rsidR="00AE024F">
        <w:rPr>
          <w:rFonts w:hint="eastAsia"/>
        </w:rPr>
        <w:t>;</w:t>
      </w:r>
      <w:r w:rsidR="00AE024F" w:rsidRPr="00AE024F">
        <w:t>KPI)</w:t>
      </w:r>
      <w:r w:rsidR="00AE024F">
        <w:rPr>
          <w:rFonts w:hint="eastAsia"/>
        </w:rPr>
        <w:t>，</w:t>
      </w:r>
      <w:r w:rsidR="00AE024F" w:rsidRPr="00AE024F">
        <w:rPr>
          <w:rFonts w:hint="eastAsia"/>
        </w:rPr>
        <w:t>列出所有技術項目，甚至細項的所有</w:t>
      </w:r>
      <w:r w:rsidR="00AE024F" w:rsidRPr="00AE024F">
        <w:t>KPI</w:t>
      </w:r>
      <w:r w:rsidR="00AE024F" w:rsidRPr="00AE024F">
        <w:rPr>
          <w:rFonts w:hint="eastAsia"/>
        </w:rPr>
        <w:t>，設定各項技術項目研發與推廣應該達到的進度，以為</w:t>
      </w:r>
      <w:r w:rsidR="00AE024F" w:rsidRPr="00A63B02">
        <w:rPr>
          <w:rFonts w:hAnsi="標楷體" w:hint="eastAsia"/>
          <w:szCs w:val="32"/>
        </w:rPr>
        <w:t>主管機關對各項技術研發與推廣進度的管考依據</w:t>
      </w:r>
      <w:r w:rsidR="00AE024F">
        <w:rPr>
          <w:rFonts w:hAnsi="標楷體" w:hint="eastAsia"/>
          <w:szCs w:val="32"/>
        </w:rPr>
        <w:t>。</w:t>
      </w:r>
    </w:p>
    <w:p w:rsidR="00AE024F" w:rsidRDefault="00AE024F" w:rsidP="00036D66">
      <w:pPr>
        <w:pStyle w:val="3"/>
      </w:pPr>
      <w:r w:rsidRPr="00AE024F">
        <w:rPr>
          <w:rFonts w:hAnsi="標楷體" w:hint="eastAsia"/>
          <w:szCs w:val="32"/>
        </w:rPr>
        <w:t>易言之，科技部對於第1期</w:t>
      </w:r>
      <w:r w:rsidRPr="00CB0E92">
        <w:rPr>
          <w:rFonts w:hint="eastAsia"/>
        </w:rPr>
        <w:t>計畫，</w:t>
      </w:r>
      <w:r>
        <w:rPr>
          <w:rFonts w:hint="eastAsia"/>
        </w:rPr>
        <w:t>不思以上述總體規劃報告書所列之各項指標(包含KPI)為</w:t>
      </w:r>
      <w:r w:rsidRPr="00CB0E92">
        <w:rPr>
          <w:rFonts w:hint="eastAsia"/>
        </w:rPr>
        <w:t>執行成果</w:t>
      </w:r>
      <w:r>
        <w:rPr>
          <w:rFonts w:hint="eastAsia"/>
        </w:rPr>
        <w:t>之描述，反以</w:t>
      </w:r>
      <w:r w:rsidRPr="00D619CE">
        <w:rPr>
          <w:rFonts w:hint="eastAsia"/>
        </w:rPr>
        <w:t>論文篇數、博碩士人數、研討會場次、專利件數、及技術轉移件數金額、促進廠商投資金額等</w:t>
      </w:r>
      <w:r w:rsidR="00561F0A">
        <w:rPr>
          <w:rFonts w:hint="eastAsia"/>
        </w:rPr>
        <w:t>為評估計畫成效之準則，甚有「</w:t>
      </w:r>
      <w:r w:rsidR="00561F0A" w:rsidRPr="005A0A6B">
        <w:rPr>
          <w:rFonts w:hint="eastAsia"/>
        </w:rPr>
        <w:t>各項論文成果、專利申請及技轉金額，都是以技術推動政策落實的展現方式；所培養的碩博士人才，都是未來在能源科技或教育上，不可或缺的人力資源；研討會則是交換意見、技術交流及推廣的必要手法之一</w:t>
      </w:r>
      <w:r w:rsidR="0053277D">
        <w:rPr>
          <w:rFonts w:hint="eastAsia"/>
        </w:rPr>
        <w:t>；</w:t>
      </w:r>
      <w:r w:rsidR="00561F0A" w:rsidRPr="005A0A6B">
        <w:rPr>
          <w:rFonts w:hint="eastAsia"/>
        </w:rPr>
        <w:t>而質化之成果即對應5項具體政策目標」</w:t>
      </w:r>
      <w:r w:rsidR="00561F0A">
        <w:rPr>
          <w:rFonts w:hint="eastAsia"/>
        </w:rPr>
        <w:t>之語</w:t>
      </w:r>
      <w:r w:rsidR="00561F0A" w:rsidRPr="005A0A6B">
        <w:rPr>
          <w:rFonts w:hint="eastAsia"/>
        </w:rPr>
        <w:t>。</w:t>
      </w:r>
      <w:r w:rsidR="00E4779A">
        <w:rPr>
          <w:rFonts w:hint="eastAsia"/>
        </w:rPr>
        <w:t>此語</w:t>
      </w:r>
      <w:r w:rsidR="00EC0414">
        <w:rPr>
          <w:rFonts w:hint="eastAsia"/>
        </w:rPr>
        <w:t>本質非為有誤，卻</w:t>
      </w:r>
      <w:r w:rsidR="00E4779A">
        <w:rPr>
          <w:rFonts w:hint="eastAsia"/>
        </w:rPr>
        <w:t>與</w:t>
      </w:r>
      <w:r w:rsidR="00EC0414">
        <w:rPr>
          <w:rFonts w:hint="eastAsia"/>
        </w:rPr>
        <w:t>本計畫執行成果之關聯性實屬薄弱，無法具體對應。</w:t>
      </w:r>
    </w:p>
    <w:p w:rsidR="00EC0414" w:rsidRDefault="00EC0414" w:rsidP="00466AC2">
      <w:pPr>
        <w:pStyle w:val="3"/>
      </w:pPr>
      <w:r>
        <w:rPr>
          <w:rFonts w:hint="eastAsia"/>
        </w:rPr>
        <w:t>尤有甚者，</w:t>
      </w:r>
      <w:r w:rsidR="00466AC2">
        <w:rPr>
          <w:rFonts w:hint="eastAsia"/>
        </w:rPr>
        <w:t>該執行成果中之</w:t>
      </w:r>
      <w:r w:rsidR="00466AC2" w:rsidRPr="00D619CE">
        <w:rPr>
          <w:rFonts w:hint="eastAsia"/>
        </w:rPr>
        <w:t>論文篇數、博碩士人數</w:t>
      </w:r>
      <w:r w:rsidR="00466AC2">
        <w:rPr>
          <w:rFonts w:hint="eastAsia"/>
        </w:rPr>
        <w:t>……等，於計畫執行期間之各年度均設有目標值，詢據科技部稱，係</w:t>
      </w:r>
      <w:r w:rsidR="00466AC2" w:rsidRPr="00466AC2">
        <w:rPr>
          <w:rFonts w:hint="eastAsia"/>
        </w:rPr>
        <w:t>以第1期計畫的內容、性質與數量等方面，經過學術單位、各法人單位及科技部與各專家學者綜合評估，訂定98年度之績效指標，並以此為基準，採逐年提高的方式訂定99年~102</w:t>
      </w:r>
      <w:r w:rsidR="00466AC2">
        <w:rPr>
          <w:rFonts w:hint="eastAsia"/>
        </w:rPr>
        <w:t>年績效目標值，據此而產生「達成率」。該達</w:t>
      </w:r>
      <w:r w:rsidR="00466AC2">
        <w:rPr>
          <w:rFonts w:hint="eastAsia"/>
        </w:rPr>
        <w:lastRenderedPageBreak/>
        <w:t>成率除「投入經費」未達100％外，其餘成果均達100％以上，尤以論文篇數達428％為最高。</w:t>
      </w:r>
      <w:r w:rsidR="00996673">
        <w:rPr>
          <w:rFonts w:hint="eastAsia"/>
        </w:rPr>
        <w:t>該目標值</w:t>
      </w:r>
      <w:r w:rsidR="00814705">
        <w:rPr>
          <w:rFonts w:hint="eastAsia"/>
        </w:rPr>
        <w:t>不</w:t>
      </w:r>
      <w:r w:rsidR="00116961">
        <w:rPr>
          <w:rFonts w:hint="eastAsia"/>
        </w:rPr>
        <w:t>獨</w:t>
      </w:r>
      <w:r w:rsidR="00996673">
        <w:rPr>
          <w:rFonts w:hint="eastAsia"/>
        </w:rPr>
        <w:t>非為</w:t>
      </w:r>
      <w:r w:rsidR="00466AC2">
        <w:rPr>
          <w:rFonts w:hint="eastAsia"/>
        </w:rPr>
        <w:t>總體規劃報告書</w:t>
      </w:r>
      <w:r w:rsidR="00814705">
        <w:rPr>
          <w:rFonts w:hint="eastAsia"/>
        </w:rPr>
        <w:t>之相關指標，</w:t>
      </w:r>
      <w:r w:rsidR="00116961">
        <w:rPr>
          <w:rFonts w:hint="eastAsia"/>
        </w:rPr>
        <w:t>亦僅為</w:t>
      </w:r>
      <w:r w:rsidR="00814705">
        <w:rPr>
          <w:rFonts w:hint="eastAsia"/>
        </w:rPr>
        <w:t>事後</w:t>
      </w:r>
      <w:r w:rsidR="00116961">
        <w:rPr>
          <w:rFonts w:hint="eastAsia"/>
        </w:rPr>
        <w:t>評估訂定之數據，</w:t>
      </w:r>
      <w:r w:rsidR="00996673">
        <w:rPr>
          <w:rFonts w:hint="eastAsia"/>
        </w:rPr>
        <w:t>科技部</w:t>
      </w:r>
      <w:r w:rsidR="00814705">
        <w:rPr>
          <w:rFonts w:hint="eastAsia"/>
        </w:rPr>
        <w:t>竟以高達成率沾沾自喜。</w:t>
      </w:r>
      <w:r w:rsidR="007F6D60">
        <w:rPr>
          <w:rFonts w:hint="eastAsia"/>
        </w:rPr>
        <w:t>又</w:t>
      </w:r>
      <w:r w:rsidR="00996673">
        <w:rPr>
          <w:rFonts w:hint="eastAsia"/>
        </w:rPr>
        <w:t>該計畫之相關經費係各主辦部會所編列之預算，</w:t>
      </w:r>
      <w:r w:rsidR="007F6D60">
        <w:rPr>
          <w:rFonts w:hint="eastAsia"/>
        </w:rPr>
        <w:t>如無此計畫，各部會仍有另行編列類似計畫預算之可能，因此論文篇數之完成、博碩士人才之培育……等，如何當作達成本計畫目標之審核依據？其間</w:t>
      </w:r>
      <w:r w:rsidR="00856E95">
        <w:rPr>
          <w:rFonts w:hint="eastAsia"/>
        </w:rPr>
        <w:t>未有強大且實質具體之關聯性。</w:t>
      </w:r>
    </w:p>
    <w:p w:rsidR="00856E95" w:rsidRPr="00557E94" w:rsidRDefault="00615645" w:rsidP="00CB0D91">
      <w:pPr>
        <w:pStyle w:val="3"/>
        <w:rPr>
          <w:rFonts w:hAnsi="標楷體"/>
          <w:szCs w:val="32"/>
        </w:rPr>
      </w:pPr>
      <w:r>
        <w:rPr>
          <w:rFonts w:hAnsi="標楷體" w:hint="eastAsia"/>
          <w:szCs w:val="32"/>
        </w:rPr>
        <w:t>綜上，</w:t>
      </w:r>
      <w:r w:rsidR="00CB0D91" w:rsidRPr="00CB0D91">
        <w:rPr>
          <w:rFonts w:hAnsi="標楷體" w:hint="eastAsia"/>
          <w:szCs w:val="32"/>
        </w:rPr>
        <w:t>第1期能源國家型科技計畫之量化成效未能與該計畫規劃報告所列各分項計畫之達成目標相互對應，</w:t>
      </w:r>
      <w:r w:rsidR="007D6B1D">
        <w:rPr>
          <w:rFonts w:hAnsi="標楷體" w:hint="eastAsia"/>
          <w:szCs w:val="32"/>
        </w:rPr>
        <w:t>致</w:t>
      </w:r>
      <w:r w:rsidR="00CB0D91" w:rsidRPr="00CB0D91">
        <w:rPr>
          <w:rFonts w:hAnsi="標楷體" w:hint="eastAsia"/>
          <w:szCs w:val="32"/>
        </w:rPr>
        <w:t>無法提供各主管機關之管考，亦未能提供往後類似計畫執行之檢討資訊，實有可議之處</w:t>
      </w:r>
      <w:r w:rsidRPr="00615645">
        <w:rPr>
          <w:rFonts w:hAnsi="標楷體" w:hint="eastAsia"/>
          <w:szCs w:val="32"/>
        </w:rPr>
        <w:t>。</w:t>
      </w:r>
    </w:p>
    <w:p w:rsidR="003F2D24" w:rsidRDefault="003F2D24" w:rsidP="003F2D24">
      <w:pPr>
        <w:pStyle w:val="2"/>
        <w:numPr>
          <w:ilvl w:val="0"/>
          <w:numId w:val="0"/>
        </w:numPr>
        <w:ind w:left="340"/>
        <w:rPr>
          <w:b/>
        </w:rPr>
      </w:pPr>
    </w:p>
    <w:p w:rsidR="009160EA" w:rsidRDefault="00A92BF6" w:rsidP="009160EA">
      <w:pPr>
        <w:pStyle w:val="2"/>
        <w:rPr>
          <w:b/>
        </w:rPr>
      </w:pPr>
      <w:r w:rsidRPr="009160EA">
        <w:rPr>
          <w:rFonts w:hint="eastAsia"/>
          <w:b/>
        </w:rPr>
        <w:t>節能減碳係目前全世界最重要之課題</w:t>
      </w:r>
      <w:r w:rsidR="00116961" w:rsidRPr="009160EA">
        <w:rPr>
          <w:rFonts w:hint="eastAsia"/>
          <w:b/>
        </w:rPr>
        <w:t>之一</w:t>
      </w:r>
      <w:r w:rsidRPr="009160EA">
        <w:rPr>
          <w:rFonts w:hint="eastAsia"/>
          <w:b/>
        </w:rPr>
        <w:t>，</w:t>
      </w:r>
      <w:r w:rsidR="009160EA">
        <w:rPr>
          <w:rFonts w:hint="eastAsia"/>
          <w:b/>
        </w:rPr>
        <w:t>惟</w:t>
      </w:r>
      <w:r w:rsidR="009160EA" w:rsidRPr="009160EA">
        <w:rPr>
          <w:rFonts w:hint="eastAsia"/>
          <w:b/>
        </w:rPr>
        <w:t>我國溫室氣體排放量</w:t>
      </w:r>
      <w:r w:rsidR="009160EA">
        <w:rPr>
          <w:rFonts w:hint="eastAsia"/>
          <w:b/>
        </w:rPr>
        <w:t>於</w:t>
      </w:r>
      <w:r w:rsidR="009160EA" w:rsidRPr="009160EA">
        <w:rPr>
          <w:rFonts w:hint="eastAsia"/>
          <w:b/>
        </w:rPr>
        <w:t>第1期能源國家型科技計畫</w:t>
      </w:r>
      <w:r w:rsidR="009160EA">
        <w:rPr>
          <w:rFonts w:hint="eastAsia"/>
          <w:b/>
        </w:rPr>
        <w:t>執行期間，</w:t>
      </w:r>
      <w:r w:rsidR="009160EA" w:rsidRPr="009160EA">
        <w:rPr>
          <w:rFonts w:hint="eastAsia"/>
          <w:b/>
        </w:rPr>
        <w:t>呈現未減反增之</w:t>
      </w:r>
      <w:r w:rsidR="009160EA">
        <w:rPr>
          <w:rFonts w:hint="eastAsia"/>
          <w:b/>
        </w:rPr>
        <w:t>現象，在在顯示</w:t>
      </w:r>
      <w:r w:rsidR="009160EA" w:rsidRPr="009160EA">
        <w:rPr>
          <w:rFonts w:hint="eastAsia"/>
          <w:b/>
        </w:rPr>
        <w:t>我國對於</w:t>
      </w:r>
      <w:r w:rsidR="003F2D24" w:rsidRPr="009160EA">
        <w:rPr>
          <w:rFonts w:hint="eastAsia"/>
          <w:b/>
        </w:rPr>
        <w:t>管控</w:t>
      </w:r>
      <w:r w:rsidR="009160EA" w:rsidRPr="009160EA">
        <w:rPr>
          <w:rFonts w:hint="eastAsia"/>
          <w:b/>
        </w:rPr>
        <w:t>排放量之努力</w:t>
      </w:r>
      <w:r w:rsidR="009160EA">
        <w:rPr>
          <w:rFonts w:hint="eastAsia"/>
          <w:b/>
        </w:rPr>
        <w:t>，</w:t>
      </w:r>
      <w:r w:rsidR="009160EA" w:rsidRPr="009160EA">
        <w:rPr>
          <w:rFonts w:hint="eastAsia"/>
          <w:b/>
        </w:rPr>
        <w:t>較諸世界各國</w:t>
      </w:r>
      <w:r w:rsidR="009160EA">
        <w:rPr>
          <w:rFonts w:hint="eastAsia"/>
          <w:b/>
        </w:rPr>
        <w:t>明顯</w:t>
      </w:r>
      <w:r w:rsidR="009160EA" w:rsidRPr="009160EA">
        <w:rPr>
          <w:rFonts w:hint="eastAsia"/>
          <w:b/>
        </w:rPr>
        <w:t>不足，應檢討改進。</w:t>
      </w:r>
    </w:p>
    <w:p w:rsidR="00625C73" w:rsidRPr="00FF12E7" w:rsidRDefault="005E07DB" w:rsidP="005E07DB">
      <w:pPr>
        <w:pStyle w:val="3"/>
      </w:pPr>
      <w:r>
        <w:rPr>
          <w:rFonts w:hint="eastAsia"/>
        </w:rPr>
        <w:t>查</w:t>
      </w:r>
      <w:r w:rsidRPr="00615645">
        <w:rPr>
          <w:rFonts w:hint="eastAsia"/>
        </w:rPr>
        <w:t>第1期能源國家型科技計畫規劃報告</w:t>
      </w:r>
      <w:r>
        <w:rPr>
          <w:rFonts w:hint="eastAsia"/>
        </w:rPr>
        <w:t>書有關節能減碳略以：</w:t>
      </w:r>
      <w:r w:rsidRPr="005E07DB">
        <w:rPr>
          <w:rFonts w:hint="eastAsia"/>
        </w:rPr>
        <w:t>科學界發現</w:t>
      </w:r>
      <w:r>
        <w:rPr>
          <w:rFonts w:hint="eastAsia"/>
        </w:rPr>
        <w:t>20</w:t>
      </w:r>
      <w:r w:rsidRPr="005E07DB">
        <w:rPr>
          <w:rFonts w:hint="eastAsia"/>
        </w:rPr>
        <w:t>世紀全球</w:t>
      </w:r>
      <w:r>
        <w:rPr>
          <w:rFonts w:hint="eastAsia"/>
        </w:rPr>
        <w:t>平</w:t>
      </w:r>
      <w:r w:rsidRPr="005E07DB">
        <w:rPr>
          <w:rFonts w:hint="eastAsia"/>
        </w:rPr>
        <w:t>均接近地</w:t>
      </w:r>
      <w:r>
        <w:rPr>
          <w:rFonts w:hint="eastAsia"/>
        </w:rPr>
        <w:t>面</w:t>
      </w:r>
      <w:r w:rsidRPr="005E07DB">
        <w:rPr>
          <w:rFonts w:hint="eastAsia"/>
        </w:rPr>
        <w:t>的大氣層溫度上升了攝氏</w:t>
      </w:r>
      <w:r w:rsidRPr="005E07DB">
        <w:t>0.6</w:t>
      </w:r>
      <w:r w:rsidRPr="005E07DB">
        <w:rPr>
          <w:rFonts w:hint="eastAsia"/>
        </w:rPr>
        <w:t>度，過去</w:t>
      </w:r>
      <w:r>
        <w:rPr>
          <w:rFonts w:hint="eastAsia"/>
        </w:rPr>
        <w:t>50</w:t>
      </w:r>
      <w:r w:rsidRPr="005E07DB">
        <w:rPr>
          <w:rFonts w:hint="eastAsia"/>
        </w:rPr>
        <w:t>年可觀察的氣候改變速度是過去</w:t>
      </w:r>
      <w:r>
        <w:rPr>
          <w:rFonts w:hint="eastAsia"/>
        </w:rPr>
        <w:t>100</w:t>
      </w:r>
      <w:r w:rsidRPr="005E07DB">
        <w:rPr>
          <w:rFonts w:hint="eastAsia"/>
        </w:rPr>
        <w:t>年的雙倍</w:t>
      </w:r>
      <w:r>
        <w:rPr>
          <w:rFonts w:hint="eastAsia"/>
        </w:rPr>
        <w:t>。</w:t>
      </w:r>
      <w:r w:rsidRPr="005E07DB">
        <w:rPr>
          <w:rFonts w:hint="eastAsia"/>
        </w:rPr>
        <w:t>二氧化碳和其他溫室氣體的含量不斷增加，正是全球變暖的人為因素中主要原因</w:t>
      </w:r>
      <w:r>
        <w:rPr>
          <w:rFonts w:hint="eastAsia"/>
        </w:rPr>
        <w:t>。</w:t>
      </w:r>
      <w:r w:rsidRPr="005E07DB">
        <w:rPr>
          <w:rFonts w:hint="eastAsia"/>
        </w:rPr>
        <w:t>我國雖非聯合國的會員，但身為地球村的公民，溫室氣體減量將是無可逃避的義務。</w:t>
      </w:r>
      <w:r w:rsidRPr="005E07DB">
        <w:rPr>
          <w:rFonts w:hAnsi="標楷體" w:hint="eastAsia"/>
          <w:szCs w:val="32"/>
        </w:rPr>
        <w:t>我國</w:t>
      </w:r>
      <w:r w:rsidRPr="005E07DB">
        <w:rPr>
          <w:rFonts w:hAnsi="標楷體"/>
          <w:szCs w:val="32"/>
        </w:rPr>
        <w:t>2006</w:t>
      </w:r>
      <w:r w:rsidRPr="005E07DB">
        <w:rPr>
          <w:rFonts w:hAnsi="標楷體" w:hint="eastAsia"/>
          <w:szCs w:val="32"/>
        </w:rPr>
        <w:t>年二氧化碳總排放量約</w:t>
      </w:r>
      <w:r>
        <w:rPr>
          <w:rFonts w:hAnsi="標楷體" w:hint="eastAsia"/>
          <w:szCs w:val="32"/>
        </w:rPr>
        <w:t>占</w:t>
      </w:r>
      <w:r w:rsidRPr="005E07DB">
        <w:rPr>
          <w:rFonts w:hAnsi="標楷體" w:hint="eastAsia"/>
          <w:szCs w:val="32"/>
        </w:rPr>
        <w:t>全球總排放量之</w:t>
      </w:r>
      <w:r w:rsidRPr="005E07DB">
        <w:rPr>
          <w:rFonts w:hAnsi="標楷體"/>
          <w:szCs w:val="32"/>
        </w:rPr>
        <w:t>1%</w:t>
      </w:r>
      <w:r w:rsidRPr="005E07DB">
        <w:rPr>
          <w:rFonts w:hAnsi="標楷體" w:hint="eastAsia"/>
          <w:szCs w:val="32"/>
        </w:rPr>
        <w:t>，居全球第</w:t>
      </w:r>
      <w:r w:rsidRPr="005E07DB">
        <w:rPr>
          <w:rFonts w:hAnsi="標楷體"/>
          <w:szCs w:val="32"/>
        </w:rPr>
        <w:t>22</w:t>
      </w:r>
      <w:r w:rsidRPr="005E07DB">
        <w:rPr>
          <w:rFonts w:hAnsi="標楷體" w:hint="eastAsia"/>
          <w:szCs w:val="32"/>
        </w:rPr>
        <w:t>。當今歐美各國相繼為二氧化碳排放提出的減量策</w:t>
      </w:r>
      <w:r w:rsidR="00EC76CE">
        <w:rPr>
          <w:rFonts w:hAnsi="標楷體" w:hint="eastAsia"/>
          <w:szCs w:val="32"/>
        </w:rPr>
        <w:t>略</w:t>
      </w:r>
      <w:r w:rsidRPr="005E07DB">
        <w:rPr>
          <w:rFonts w:hAnsi="標楷體" w:hint="eastAsia"/>
          <w:szCs w:val="32"/>
        </w:rPr>
        <w:t>，尤其未來歐美各國將對碳排放量大的國家進行貿易制裁，我國必</w:t>
      </w:r>
      <w:r>
        <w:rPr>
          <w:rFonts w:hAnsi="標楷體" w:hint="eastAsia"/>
          <w:szCs w:val="32"/>
        </w:rPr>
        <w:t>須</w:t>
      </w:r>
      <w:r w:rsidRPr="005E07DB">
        <w:rPr>
          <w:rFonts w:hAnsi="標楷體" w:hint="eastAsia"/>
          <w:szCs w:val="32"/>
        </w:rPr>
        <w:t>避免因溫室氣體排放問題成為經貿的絆腳石，節能減碳更成</w:t>
      </w:r>
      <w:r w:rsidRPr="005E07DB">
        <w:rPr>
          <w:rFonts w:hAnsi="標楷體" w:hint="eastAsia"/>
          <w:szCs w:val="32"/>
        </w:rPr>
        <w:lastRenderedPageBreak/>
        <w:t>為是我國刻不容緩推動的重點</w:t>
      </w:r>
      <w:r>
        <w:rPr>
          <w:rFonts w:hAnsi="標楷體" w:hint="eastAsia"/>
          <w:szCs w:val="32"/>
        </w:rPr>
        <w:t>。</w:t>
      </w:r>
    </w:p>
    <w:p w:rsidR="00FF12E7" w:rsidRDefault="00FF12E7" w:rsidP="005E07DB">
      <w:pPr>
        <w:pStyle w:val="3"/>
      </w:pPr>
      <w:r>
        <w:rPr>
          <w:rFonts w:hint="eastAsia"/>
        </w:rPr>
        <w:t>復查，本計畫亦提出</w:t>
      </w:r>
      <w:r w:rsidR="009160EA">
        <w:rPr>
          <w:rFonts w:hint="eastAsia"/>
        </w:rPr>
        <w:t>未來數年後</w:t>
      </w:r>
      <w:r>
        <w:rPr>
          <w:rFonts w:hint="eastAsia"/>
        </w:rPr>
        <w:t>之預估目標，</w:t>
      </w:r>
      <w:r w:rsidR="009160EA">
        <w:rPr>
          <w:rFonts w:hint="eastAsia"/>
        </w:rPr>
        <w:t>以</w:t>
      </w:r>
      <w:r w:rsidR="009160EA" w:rsidRPr="00856E95">
        <w:rPr>
          <w:rFonts w:hint="eastAsia"/>
        </w:rPr>
        <w:t>能源科技策略規劃之減碳項目</w:t>
      </w:r>
      <w:r w:rsidR="009160EA">
        <w:rPr>
          <w:rFonts w:hint="eastAsia"/>
        </w:rPr>
        <w:t>而言，以「</w:t>
      </w:r>
      <w:r w:rsidR="009160EA" w:rsidRPr="00856E95">
        <w:rPr>
          <w:rFonts w:hint="eastAsia"/>
        </w:rPr>
        <w:t>於2016年至2020年間回到2008年排放量，於2025年回到2000年排放量</w:t>
      </w:r>
      <w:r w:rsidR="009160EA">
        <w:rPr>
          <w:rFonts w:hint="eastAsia"/>
        </w:rPr>
        <w:t>，</w:t>
      </w:r>
      <w:r w:rsidR="009160EA" w:rsidRPr="00856E95">
        <w:rPr>
          <w:rFonts w:hint="eastAsia"/>
        </w:rPr>
        <w:t>於2050年回到2000年排放量的50</w:t>
      </w:r>
      <w:r w:rsidR="009160EA">
        <w:rPr>
          <w:rFonts w:hint="eastAsia"/>
        </w:rPr>
        <w:t>％」作為減量目標。</w:t>
      </w:r>
    </w:p>
    <w:p w:rsidR="005E07DB" w:rsidRPr="00446883" w:rsidRDefault="00FF12E7" w:rsidP="00625C73">
      <w:pPr>
        <w:pStyle w:val="3"/>
        <w:rPr>
          <w:rFonts w:hAnsi="標楷體"/>
          <w:szCs w:val="32"/>
        </w:rPr>
      </w:pPr>
      <w:r>
        <w:rPr>
          <w:rFonts w:hAnsi="標楷體" w:hint="eastAsia"/>
          <w:szCs w:val="32"/>
        </w:rPr>
        <w:t>惟</w:t>
      </w:r>
      <w:r w:rsidR="00446883">
        <w:rPr>
          <w:rFonts w:hAnsi="標楷體" w:hint="eastAsia"/>
          <w:szCs w:val="32"/>
        </w:rPr>
        <w:t>按審計部資料顯示，</w:t>
      </w:r>
      <w:r w:rsidR="00446883">
        <w:rPr>
          <w:rFonts w:hint="eastAsia"/>
        </w:rPr>
        <w:t>溫室氣體排放被聯合國政府間氣候變化專門委員會(IPCC)認定為造成全球氣候變遷的主因，根據國際能源總署統計，2009年我國二氧化碳排放量約為2億5,011萬公噸(如表1)，排名全球第23位，人均排放量10.89公噸二氧化碳當量/人年，居全球第17位，約為全球人均二氧化碳排放量4.29公噸的2.5倍。經查能源國家型科技計畫已將減少溫室氣體排放列為重點項目，惟依據國際能源總署於2013年10月出版之能源燃燒二氧化碳(CO</w:t>
      </w:r>
      <w:r w:rsidR="00446883" w:rsidRPr="003613A0">
        <w:rPr>
          <w:rFonts w:hAnsi="Times New Roman" w:hint="eastAsia"/>
          <w:szCs w:val="20"/>
          <w:vertAlign w:val="subscript"/>
        </w:rPr>
        <w:t>2</w:t>
      </w:r>
      <w:r w:rsidR="00446883">
        <w:rPr>
          <w:rFonts w:hint="eastAsia"/>
        </w:rPr>
        <w:t>)排放量統計資料顯示，我國2011年能源燃燒二氧化碳排放總量為</w:t>
      </w:r>
      <w:r w:rsidR="00446883">
        <w:t>2</w:t>
      </w:r>
      <w:r w:rsidR="00446883">
        <w:rPr>
          <w:rFonts w:hint="eastAsia"/>
        </w:rPr>
        <w:t>億</w:t>
      </w:r>
      <w:r w:rsidR="00446883">
        <w:t>6,466</w:t>
      </w:r>
      <w:r w:rsidR="00446883">
        <w:rPr>
          <w:rFonts w:hint="eastAsia"/>
        </w:rPr>
        <w:t>萬公噸</w:t>
      </w:r>
      <w:r w:rsidR="00446883">
        <w:t>(</w:t>
      </w:r>
      <w:r w:rsidR="00446883">
        <w:rPr>
          <w:rFonts w:hint="eastAsia"/>
        </w:rPr>
        <w:t>同表1</w:t>
      </w:r>
      <w:r w:rsidR="00446883">
        <w:t>)</w:t>
      </w:r>
      <w:r w:rsidR="00446883">
        <w:rPr>
          <w:rFonts w:hint="eastAsia"/>
        </w:rPr>
        <w:t>，排名全球第</w:t>
      </w:r>
      <w:r w:rsidR="00446883">
        <w:t>23</w:t>
      </w:r>
      <w:r w:rsidR="00446883">
        <w:rPr>
          <w:rFonts w:hint="eastAsia"/>
        </w:rPr>
        <w:t>位，人均排放量</w:t>
      </w:r>
      <w:r w:rsidR="00446883">
        <w:t>11.31</w:t>
      </w:r>
      <w:r w:rsidR="00446883">
        <w:rPr>
          <w:rFonts w:hint="eastAsia"/>
        </w:rPr>
        <w:t>公噸二氧化碳當量</w:t>
      </w:r>
      <w:r w:rsidR="00446883">
        <w:t>/</w:t>
      </w:r>
      <w:r w:rsidR="00446883">
        <w:rPr>
          <w:rFonts w:hint="eastAsia"/>
        </w:rPr>
        <w:t>人年，居全球第</w:t>
      </w:r>
      <w:r w:rsidR="00446883">
        <w:t>21</w:t>
      </w:r>
      <w:r w:rsidR="00446883">
        <w:rPr>
          <w:rFonts w:hint="eastAsia"/>
        </w:rPr>
        <w:t>位，仍約為全球人均二氧化碳排放量</w:t>
      </w:r>
      <w:r w:rsidR="00446883">
        <w:t>4.5</w:t>
      </w:r>
      <w:r w:rsidR="00446883">
        <w:rPr>
          <w:rFonts w:hint="eastAsia"/>
        </w:rPr>
        <w:t>公噸的</w:t>
      </w:r>
      <w:r w:rsidR="00446883">
        <w:t>2.5</w:t>
      </w:r>
      <w:r w:rsidR="00446883">
        <w:rPr>
          <w:rFonts w:hint="eastAsia"/>
        </w:rPr>
        <w:t>1倍；2012年能源燃燒二氧化碳排放總量為</w:t>
      </w:r>
      <w:r w:rsidR="00446883">
        <w:t>2</w:t>
      </w:r>
      <w:r w:rsidR="00446883">
        <w:rPr>
          <w:rFonts w:hint="eastAsia"/>
        </w:rPr>
        <w:t>億5</w:t>
      </w:r>
      <w:r w:rsidR="00446883">
        <w:t>,66</w:t>
      </w:r>
      <w:r w:rsidR="00446883">
        <w:rPr>
          <w:rFonts w:hint="eastAsia"/>
        </w:rPr>
        <w:t>1萬公噸</w:t>
      </w:r>
      <w:r w:rsidR="00446883">
        <w:t>(</w:t>
      </w:r>
      <w:r w:rsidR="00446883">
        <w:rPr>
          <w:rFonts w:hint="eastAsia"/>
        </w:rPr>
        <w:t>同表1</w:t>
      </w:r>
      <w:r w:rsidR="00446883">
        <w:t>)</w:t>
      </w:r>
      <w:r w:rsidR="00446883">
        <w:rPr>
          <w:rFonts w:hint="eastAsia"/>
        </w:rPr>
        <w:t>，排名全球第</w:t>
      </w:r>
      <w:r w:rsidR="00446883">
        <w:t>2</w:t>
      </w:r>
      <w:r w:rsidR="00446883">
        <w:rPr>
          <w:rFonts w:hint="eastAsia"/>
        </w:rPr>
        <w:t>4位，人均排放量</w:t>
      </w:r>
      <w:r w:rsidR="00446883">
        <w:t>1</w:t>
      </w:r>
      <w:r w:rsidR="00446883">
        <w:rPr>
          <w:rFonts w:hint="eastAsia"/>
        </w:rPr>
        <w:t>0.95公噸二氧化碳當量</w:t>
      </w:r>
      <w:r w:rsidR="00446883">
        <w:t>/</w:t>
      </w:r>
      <w:r w:rsidR="00446883">
        <w:rPr>
          <w:rFonts w:hint="eastAsia"/>
        </w:rPr>
        <w:t>人年，居全球第</w:t>
      </w:r>
      <w:r w:rsidR="00446883">
        <w:t>2</w:t>
      </w:r>
      <w:r w:rsidR="00446883">
        <w:rPr>
          <w:rFonts w:hint="eastAsia"/>
        </w:rPr>
        <w:t>0位，仍約為全球人均二氧化碳排放量</w:t>
      </w:r>
      <w:r w:rsidR="00446883">
        <w:t>4.5</w:t>
      </w:r>
      <w:r w:rsidR="00446883">
        <w:rPr>
          <w:rFonts w:hint="eastAsia"/>
        </w:rPr>
        <w:t>1公噸的</w:t>
      </w:r>
      <w:r w:rsidR="00446883">
        <w:t>2.</w:t>
      </w:r>
      <w:r w:rsidR="00446883">
        <w:rPr>
          <w:rFonts w:hint="eastAsia"/>
        </w:rPr>
        <w:t>43倍。英國常任氣候變遷特別代表金恩爵士於</w:t>
      </w:r>
      <w:r w:rsidR="00446883">
        <w:t>103</w:t>
      </w:r>
      <w:r w:rsidR="00446883">
        <w:rPr>
          <w:rFonts w:hint="eastAsia"/>
        </w:rPr>
        <w:t>年</w:t>
      </w:r>
      <w:r w:rsidR="00446883">
        <w:t>4</w:t>
      </w:r>
      <w:r w:rsidR="00446883">
        <w:rPr>
          <w:rFonts w:hint="eastAsia"/>
        </w:rPr>
        <w:t>月</w:t>
      </w:r>
      <w:r w:rsidR="00446883">
        <w:t>14</w:t>
      </w:r>
      <w:r w:rsidR="00446883">
        <w:rPr>
          <w:rFonts w:hint="eastAsia"/>
        </w:rPr>
        <w:t>日特別呼籲：「在全球</w:t>
      </w:r>
      <w:r w:rsidR="00446883">
        <w:t>2050</w:t>
      </w:r>
      <w:r w:rsidR="00446883">
        <w:rPr>
          <w:rFonts w:hint="eastAsia"/>
        </w:rPr>
        <w:t>年升溫攝氏</w:t>
      </w:r>
      <w:r w:rsidR="00446883">
        <w:t>2</w:t>
      </w:r>
      <w:r w:rsidR="00446883">
        <w:rPr>
          <w:rFonts w:hint="eastAsia"/>
        </w:rPr>
        <w:t>度的目標下，盼臺灣能從目前每人碳排量</w:t>
      </w:r>
      <w:r w:rsidR="00446883">
        <w:t>11.3</w:t>
      </w:r>
      <w:r w:rsidR="00446883">
        <w:rPr>
          <w:rFonts w:hint="eastAsia"/>
        </w:rPr>
        <w:t>噸，下降至全球標準的人均</w:t>
      </w:r>
      <w:r w:rsidR="00446883">
        <w:t>2</w:t>
      </w:r>
      <w:r w:rsidR="00446883">
        <w:rPr>
          <w:rFonts w:hint="eastAsia"/>
        </w:rPr>
        <w:t>噸。」又據經濟部能源局於</w:t>
      </w:r>
      <w:r w:rsidR="00446883">
        <w:t>103</w:t>
      </w:r>
      <w:r w:rsidR="00446883">
        <w:rPr>
          <w:rFonts w:hint="eastAsia"/>
        </w:rPr>
        <w:t>年</w:t>
      </w:r>
      <w:r w:rsidR="00446883">
        <w:t>7</w:t>
      </w:r>
      <w:r w:rsidR="00446883">
        <w:rPr>
          <w:rFonts w:hint="eastAsia"/>
        </w:rPr>
        <w:t>月出版之我國燃料燃燒二氧化碳排放統計報告，其中以部門方法統計結果，二氧化碳排放量由</w:t>
      </w:r>
      <w:r w:rsidR="00446883">
        <w:t>98</w:t>
      </w:r>
      <w:r w:rsidR="00446883">
        <w:rPr>
          <w:rFonts w:hint="eastAsia"/>
        </w:rPr>
        <w:t>年之</w:t>
      </w:r>
      <w:r w:rsidR="00446883">
        <w:t>2</w:t>
      </w:r>
      <w:r w:rsidR="00446883">
        <w:rPr>
          <w:rFonts w:hint="eastAsia"/>
        </w:rPr>
        <w:t>億</w:t>
      </w:r>
      <w:r w:rsidR="00446883">
        <w:t>3,218</w:t>
      </w:r>
      <w:r w:rsidR="00446883">
        <w:rPr>
          <w:rFonts w:hint="eastAsia"/>
        </w:rPr>
        <w:t>公噸增加至</w:t>
      </w:r>
      <w:r w:rsidR="00446883">
        <w:lastRenderedPageBreak/>
        <w:t>102</w:t>
      </w:r>
      <w:r w:rsidR="00446883">
        <w:rPr>
          <w:rFonts w:hint="eastAsia"/>
        </w:rPr>
        <w:t>年之</w:t>
      </w:r>
      <w:r w:rsidR="00446883">
        <w:t>2</w:t>
      </w:r>
      <w:r w:rsidR="00446883">
        <w:rPr>
          <w:rFonts w:hint="eastAsia"/>
        </w:rPr>
        <w:t>億</w:t>
      </w:r>
      <w:r w:rsidR="00446883">
        <w:t>5,02</w:t>
      </w:r>
      <w:r w:rsidR="00446883">
        <w:rPr>
          <w:rFonts w:hint="eastAsia"/>
        </w:rPr>
        <w:t>9萬公噸；人均排放由98年之10.1公噸增加至102年之10.8公噸(如表2)，其中又以100年之二氧化碳排放量及人均排放量為最高，計算結果雖與國際能源總署有些微差距，卻均顯示能源國家型科技計畫推動後，我國溫室氣體排放量近年仍呈現未減反增之情事。</w:t>
      </w:r>
    </w:p>
    <w:p w:rsidR="00446883" w:rsidRPr="003D7D32" w:rsidRDefault="00446883" w:rsidP="00446883">
      <w:pPr>
        <w:spacing w:line="400" w:lineRule="exact"/>
        <w:ind w:leftChars="200" w:left="1580" w:hangingChars="300" w:hanging="900"/>
        <w:jc w:val="center"/>
        <w:rPr>
          <w:rFonts w:hAnsi="標楷體"/>
          <w:sz w:val="28"/>
          <w:szCs w:val="28"/>
        </w:rPr>
      </w:pPr>
      <w:r w:rsidRPr="003D7D32">
        <w:rPr>
          <w:rFonts w:hAnsi="標楷體" w:hint="eastAsia"/>
          <w:sz w:val="28"/>
          <w:szCs w:val="28"/>
        </w:rPr>
        <w:t>表</w:t>
      </w:r>
      <w:r>
        <w:rPr>
          <w:rFonts w:hAnsi="標楷體" w:hint="eastAsia"/>
          <w:sz w:val="28"/>
          <w:szCs w:val="28"/>
        </w:rPr>
        <w:t>1</w:t>
      </w:r>
      <w:r w:rsidRPr="003D7D32">
        <w:rPr>
          <w:rFonts w:hAnsi="標楷體" w:hint="eastAsia"/>
          <w:sz w:val="28"/>
          <w:szCs w:val="28"/>
        </w:rPr>
        <w:t xml:space="preserve">  2009</w:t>
      </w:r>
      <w:r>
        <w:rPr>
          <w:rFonts w:hAnsi="標楷體" w:hint="eastAsia"/>
          <w:sz w:val="28"/>
          <w:szCs w:val="28"/>
        </w:rPr>
        <w:t>、</w:t>
      </w:r>
      <w:r w:rsidRPr="003D7D32">
        <w:rPr>
          <w:rFonts w:hAnsi="標楷體" w:hint="eastAsia"/>
          <w:sz w:val="28"/>
          <w:szCs w:val="28"/>
        </w:rPr>
        <w:t>2011年</w:t>
      </w:r>
      <w:r>
        <w:rPr>
          <w:rFonts w:hAnsi="標楷體" w:hint="eastAsia"/>
          <w:sz w:val="28"/>
          <w:szCs w:val="28"/>
        </w:rPr>
        <w:t>及2012年</w:t>
      </w:r>
      <w:r w:rsidRPr="003D7D32">
        <w:rPr>
          <w:rFonts w:hAnsi="標楷體" w:hint="eastAsia"/>
          <w:sz w:val="28"/>
          <w:szCs w:val="28"/>
        </w:rPr>
        <w:t>溫室氣體排放情形表</w:t>
      </w: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134"/>
        <w:gridCol w:w="2409"/>
        <w:gridCol w:w="993"/>
        <w:gridCol w:w="1050"/>
      </w:tblGrid>
      <w:tr w:rsidR="00446883" w:rsidRPr="003D7D32" w:rsidTr="00FF12E7">
        <w:tc>
          <w:tcPr>
            <w:tcW w:w="2977" w:type="dxa"/>
            <w:gridSpan w:val="2"/>
            <w:vAlign w:val="center"/>
          </w:tcPr>
          <w:p w:rsidR="00446883" w:rsidRPr="003D7D32" w:rsidRDefault="00446883" w:rsidP="009E6093">
            <w:pPr>
              <w:jc w:val="center"/>
              <w:rPr>
                <w:rFonts w:hAnsi="標楷體"/>
                <w:sz w:val="28"/>
                <w:szCs w:val="28"/>
              </w:rPr>
            </w:pPr>
            <w:r w:rsidRPr="003D7D32">
              <w:rPr>
                <w:rFonts w:hAnsi="標楷體" w:hint="eastAsia"/>
                <w:sz w:val="28"/>
                <w:szCs w:val="28"/>
              </w:rPr>
              <w:t>溫室氣體排放</w:t>
            </w:r>
          </w:p>
        </w:tc>
        <w:tc>
          <w:tcPr>
            <w:tcW w:w="2409" w:type="dxa"/>
            <w:vAlign w:val="center"/>
          </w:tcPr>
          <w:p w:rsidR="00446883" w:rsidRPr="003D7D32" w:rsidRDefault="00446883" w:rsidP="009E6093">
            <w:pPr>
              <w:jc w:val="center"/>
              <w:rPr>
                <w:rFonts w:hAnsi="標楷體"/>
                <w:sz w:val="28"/>
                <w:szCs w:val="28"/>
              </w:rPr>
            </w:pPr>
            <w:r w:rsidRPr="003D7D32">
              <w:rPr>
                <w:rFonts w:hAnsi="標楷體" w:hint="eastAsia"/>
                <w:sz w:val="28"/>
                <w:szCs w:val="28"/>
              </w:rPr>
              <w:t>排放數量</w:t>
            </w:r>
          </w:p>
        </w:tc>
        <w:tc>
          <w:tcPr>
            <w:tcW w:w="993" w:type="dxa"/>
            <w:vAlign w:val="center"/>
          </w:tcPr>
          <w:p w:rsidR="00446883" w:rsidRPr="003D7D32" w:rsidRDefault="00446883" w:rsidP="009E6093">
            <w:pPr>
              <w:jc w:val="center"/>
              <w:rPr>
                <w:rFonts w:hAnsi="標楷體"/>
                <w:sz w:val="28"/>
                <w:szCs w:val="28"/>
              </w:rPr>
            </w:pPr>
            <w:r w:rsidRPr="003D7D32">
              <w:rPr>
                <w:rFonts w:hAnsi="標楷體" w:hint="eastAsia"/>
                <w:sz w:val="28"/>
                <w:szCs w:val="28"/>
              </w:rPr>
              <w:t>排名</w:t>
            </w:r>
          </w:p>
        </w:tc>
        <w:tc>
          <w:tcPr>
            <w:tcW w:w="1050" w:type="dxa"/>
            <w:vAlign w:val="center"/>
          </w:tcPr>
          <w:p w:rsidR="00446883" w:rsidRPr="003D7D32" w:rsidRDefault="00446883" w:rsidP="009E6093">
            <w:pPr>
              <w:jc w:val="center"/>
              <w:rPr>
                <w:rFonts w:hAnsi="標楷體"/>
                <w:sz w:val="28"/>
                <w:szCs w:val="28"/>
              </w:rPr>
            </w:pPr>
            <w:r w:rsidRPr="003D7D32">
              <w:rPr>
                <w:rFonts w:hAnsi="標楷體" w:hint="eastAsia"/>
                <w:sz w:val="28"/>
                <w:szCs w:val="28"/>
              </w:rPr>
              <w:t>備註</w:t>
            </w:r>
          </w:p>
        </w:tc>
      </w:tr>
      <w:tr w:rsidR="00446883" w:rsidRPr="003D7D32" w:rsidTr="00FF12E7">
        <w:tc>
          <w:tcPr>
            <w:tcW w:w="1843" w:type="dxa"/>
            <w:vMerge w:val="restart"/>
            <w:vAlign w:val="center"/>
          </w:tcPr>
          <w:p w:rsidR="00446883" w:rsidRPr="003D7D32" w:rsidRDefault="00446883" w:rsidP="009E6093">
            <w:pPr>
              <w:rPr>
                <w:rFonts w:hAnsi="標楷體"/>
                <w:sz w:val="28"/>
                <w:szCs w:val="28"/>
              </w:rPr>
            </w:pPr>
            <w:r w:rsidRPr="003D7D32">
              <w:rPr>
                <w:rFonts w:hAnsi="標楷體" w:hint="eastAsia"/>
                <w:sz w:val="28"/>
                <w:szCs w:val="28"/>
              </w:rPr>
              <w:t>CO</w:t>
            </w:r>
            <w:r w:rsidRPr="003D7D32">
              <w:rPr>
                <w:rFonts w:hAnsi="標楷體" w:hint="eastAsia"/>
                <w:sz w:val="28"/>
                <w:szCs w:val="28"/>
                <w:vertAlign w:val="subscript"/>
              </w:rPr>
              <w:t>2</w:t>
            </w:r>
            <w:r w:rsidRPr="003D7D32">
              <w:rPr>
                <w:rFonts w:hAnsi="標楷體" w:hint="eastAsia"/>
                <w:sz w:val="28"/>
                <w:szCs w:val="28"/>
              </w:rPr>
              <w:t>排放量</w:t>
            </w:r>
          </w:p>
        </w:tc>
        <w:tc>
          <w:tcPr>
            <w:tcW w:w="1134" w:type="dxa"/>
            <w:vAlign w:val="center"/>
          </w:tcPr>
          <w:p w:rsidR="00446883" w:rsidRPr="003D7D32" w:rsidRDefault="00446883" w:rsidP="00FF12E7">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446883" w:rsidRPr="003D7D32" w:rsidRDefault="00446883" w:rsidP="009E6093">
            <w:pPr>
              <w:jc w:val="right"/>
              <w:rPr>
                <w:rFonts w:hAnsi="標楷體"/>
                <w:kern w:val="0"/>
                <w:sz w:val="28"/>
                <w:szCs w:val="28"/>
              </w:rPr>
            </w:pPr>
            <w:r w:rsidRPr="003D7D32">
              <w:rPr>
                <w:rFonts w:hAnsi="標楷體"/>
                <w:kern w:val="0"/>
                <w:sz w:val="28"/>
                <w:szCs w:val="28"/>
              </w:rPr>
              <w:t>2</w:t>
            </w:r>
            <w:r w:rsidRPr="003D7D32">
              <w:rPr>
                <w:rFonts w:hAnsi="標楷體" w:hint="eastAsia"/>
                <w:kern w:val="0"/>
                <w:sz w:val="28"/>
                <w:szCs w:val="28"/>
              </w:rPr>
              <w:t>億</w:t>
            </w:r>
            <w:r w:rsidRPr="003D7D32">
              <w:rPr>
                <w:rFonts w:hAnsi="標楷體"/>
                <w:kern w:val="0"/>
                <w:sz w:val="28"/>
                <w:szCs w:val="28"/>
              </w:rPr>
              <w:t>5,0</w:t>
            </w:r>
            <w:r w:rsidRPr="003D7D32">
              <w:rPr>
                <w:rFonts w:hAnsi="標楷體" w:hint="eastAsia"/>
                <w:kern w:val="0"/>
                <w:sz w:val="28"/>
                <w:szCs w:val="28"/>
              </w:rPr>
              <w:t>11萬公噸</w:t>
            </w:r>
          </w:p>
        </w:tc>
        <w:tc>
          <w:tcPr>
            <w:tcW w:w="993" w:type="dxa"/>
          </w:tcPr>
          <w:p w:rsidR="00446883" w:rsidRPr="003D7D32" w:rsidRDefault="00446883" w:rsidP="009E6093">
            <w:pPr>
              <w:jc w:val="center"/>
              <w:rPr>
                <w:rFonts w:hAnsi="標楷體"/>
                <w:sz w:val="28"/>
                <w:szCs w:val="28"/>
              </w:rPr>
            </w:pPr>
            <w:r w:rsidRPr="003D7D32">
              <w:rPr>
                <w:rFonts w:hAnsi="標楷體" w:hint="eastAsia"/>
                <w:sz w:val="28"/>
                <w:szCs w:val="28"/>
              </w:rPr>
              <w:t>23</w:t>
            </w:r>
          </w:p>
        </w:tc>
        <w:tc>
          <w:tcPr>
            <w:tcW w:w="1050" w:type="dxa"/>
          </w:tcPr>
          <w:p w:rsidR="00446883" w:rsidRPr="003D7D32" w:rsidRDefault="00446883" w:rsidP="009E6093">
            <w:pPr>
              <w:jc w:val="center"/>
              <w:rPr>
                <w:rFonts w:hAnsi="標楷體"/>
                <w:sz w:val="28"/>
                <w:szCs w:val="28"/>
              </w:rPr>
            </w:pPr>
          </w:p>
        </w:tc>
      </w:tr>
      <w:tr w:rsidR="00446883" w:rsidRPr="003D7D32" w:rsidTr="00FF12E7">
        <w:tc>
          <w:tcPr>
            <w:tcW w:w="1843" w:type="dxa"/>
            <w:vMerge/>
            <w:vAlign w:val="center"/>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sidRPr="003D7D32">
              <w:rPr>
                <w:rFonts w:hAnsi="標楷體" w:hint="eastAsia"/>
                <w:sz w:val="28"/>
                <w:szCs w:val="28"/>
              </w:rPr>
              <w:t>2011年</w:t>
            </w:r>
          </w:p>
        </w:tc>
        <w:tc>
          <w:tcPr>
            <w:tcW w:w="2409" w:type="dxa"/>
          </w:tcPr>
          <w:p w:rsidR="00446883" w:rsidRPr="003D7D32" w:rsidRDefault="00446883" w:rsidP="009E6093">
            <w:pPr>
              <w:jc w:val="right"/>
              <w:rPr>
                <w:rFonts w:hAnsi="標楷體"/>
                <w:sz w:val="28"/>
                <w:szCs w:val="28"/>
              </w:rPr>
            </w:pPr>
            <w:r w:rsidRPr="003D7D32">
              <w:rPr>
                <w:rFonts w:hAnsi="標楷體"/>
                <w:kern w:val="0"/>
                <w:sz w:val="28"/>
                <w:szCs w:val="28"/>
              </w:rPr>
              <w:t>2</w:t>
            </w:r>
            <w:r w:rsidRPr="003D7D32">
              <w:rPr>
                <w:rFonts w:hAnsi="標楷體" w:hint="eastAsia"/>
                <w:kern w:val="0"/>
                <w:sz w:val="28"/>
                <w:szCs w:val="28"/>
              </w:rPr>
              <w:t>億</w:t>
            </w:r>
            <w:r w:rsidRPr="003D7D32">
              <w:rPr>
                <w:rFonts w:hAnsi="標楷體"/>
                <w:kern w:val="0"/>
                <w:sz w:val="28"/>
                <w:szCs w:val="28"/>
              </w:rPr>
              <w:t>6</w:t>
            </w:r>
            <w:r w:rsidRPr="003D7D32">
              <w:rPr>
                <w:rFonts w:hAnsi="標楷體" w:hint="eastAsia"/>
                <w:kern w:val="0"/>
                <w:sz w:val="28"/>
                <w:szCs w:val="28"/>
              </w:rPr>
              <w:t>,</w:t>
            </w:r>
            <w:r w:rsidRPr="003D7D32">
              <w:rPr>
                <w:rFonts w:hAnsi="標楷體"/>
                <w:kern w:val="0"/>
                <w:sz w:val="28"/>
                <w:szCs w:val="28"/>
              </w:rPr>
              <w:t>466萬公噸</w:t>
            </w:r>
          </w:p>
        </w:tc>
        <w:tc>
          <w:tcPr>
            <w:tcW w:w="993" w:type="dxa"/>
          </w:tcPr>
          <w:p w:rsidR="00446883" w:rsidRPr="003D7D32" w:rsidRDefault="00446883" w:rsidP="009E6093">
            <w:pPr>
              <w:jc w:val="center"/>
              <w:rPr>
                <w:rFonts w:hAnsi="標楷體"/>
                <w:sz w:val="28"/>
                <w:szCs w:val="28"/>
              </w:rPr>
            </w:pPr>
            <w:r w:rsidRPr="003D7D32">
              <w:rPr>
                <w:rFonts w:hAnsi="標楷體" w:hint="eastAsia"/>
                <w:sz w:val="28"/>
                <w:szCs w:val="28"/>
              </w:rPr>
              <w:t>23</w:t>
            </w:r>
          </w:p>
        </w:tc>
        <w:tc>
          <w:tcPr>
            <w:tcW w:w="1050" w:type="dxa"/>
          </w:tcPr>
          <w:p w:rsidR="00446883" w:rsidRPr="003D7D32" w:rsidRDefault="00446883" w:rsidP="009E6093">
            <w:pPr>
              <w:jc w:val="center"/>
              <w:rPr>
                <w:rFonts w:hAnsi="標楷體"/>
                <w:sz w:val="28"/>
                <w:szCs w:val="28"/>
              </w:rPr>
            </w:pPr>
          </w:p>
        </w:tc>
      </w:tr>
      <w:tr w:rsidR="00446883" w:rsidRPr="003D7D32" w:rsidTr="00FF12E7">
        <w:tc>
          <w:tcPr>
            <w:tcW w:w="1843" w:type="dxa"/>
            <w:vMerge/>
            <w:vAlign w:val="center"/>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Pr>
                <w:rFonts w:hAnsi="標楷體" w:hint="eastAsia"/>
                <w:sz w:val="28"/>
                <w:szCs w:val="28"/>
              </w:rPr>
              <w:t>2012年</w:t>
            </w:r>
          </w:p>
        </w:tc>
        <w:tc>
          <w:tcPr>
            <w:tcW w:w="2409" w:type="dxa"/>
          </w:tcPr>
          <w:p w:rsidR="00446883" w:rsidRPr="003D7D32" w:rsidRDefault="00446883" w:rsidP="009E6093">
            <w:pPr>
              <w:jc w:val="right"/>
              <w:rPr>
                <w:rFonts w:hAnsi="標楷體"/>
                <w:kern w:val="0"/>
                <w:sz w:val="28"/>
                <w:szCs w:val="28"/>
              </w:rPr>
            </w:pPr>
            <w:r w:rsidRPr="00E630C7">
              <w:rPr>
                <w:rFonts w:hAnsi="標楷體" w:hint="eastAsia"/>
                <w:kern w:val="0"/>
                <w:sz w:val="28"/>
                <w:szCs w:val="28"/>
              </w:rPr>
              <w:t>2億5,661萬公噸</w:t>
            </w:r>
          </w:p>
        </w:tc>
        <w:tc>
          <w:tcPr>
            <w:tcW w:w="993" w:type="dxa"/>
          </w:tcPr>
          <w:p w:rsidR="00446883" w:rsidRPr="003D7D32" w:rsidRDefault="00446883" w:rsidP="009E6093">
            <w:pPr>
              <w:jc w:val="center"/>
              <w:rPr>
                <w:rFonts w:hAnsi="標楷體"/>
                <w:sz w:val="28"/>
                <w:szCs w:val="28"/>
              </w:rPr>
            </w:pPr>
            <w:r>
              <w:rPr>
                <w:rFonts w:hAnsi="標楷體" w:hint="eastAsia"/>
                <w:sz w:val="28"/>
                <w:szCs w:val="28"/>
              </w:rPr>
              <w:t>24</w:t>
            </w:r>
          </w:p>
        </w:tc>
        <w:tc>
          <w:tcPr>
            <w:tcW w:w="1050" w:type="dxa"/>
          </w:tcPr>
          <w:p w:rsidR="00446883" w:rsidRPr="003D7D32" w:rsidRDefault="00446883" w:rsidP="009E6093">
            <w:pPr>
              <w:jc w:val="center"/>
              <w:rPr>
                <w:rFonts w:hAnsi="標楷體"/>
                <w:sz w:val="28"/>
                <w:szCs w:val="28"/>
              </w:rPr>
            </w:pPr>
          </w:p>
        </w:tc>
      </w:tr>
      <w:tr w:rsidR="00446883" w:rsidRPr="003D7D32" w:rsidTr="00FF12E7">
        <w:tc>
          <w:tcPr>
            <w:tcW w:w="1843" w:type="dxa"/>
            <w:vMerge w:val="restart"/>
            <w:vAlign w:val="center"/>
          </w:tcPr>
          <w:p w:rsidR="00446883" w:rsidRPr="003D7D32" w:rsidRDefault="00446883" w:rsidP="009E6093">
            <w:pPr>
              <w:rPr>
                <w:rFonts w:hAnsi="標楷體"/>
                <w:sz w:val="28"/>
                <w:szCs w:val="28"/>
              </w:rPr>
            </w:pPr>
            <w:r w:rsidRPr="003D7D32">
              <w:rPr>
                <w:rFonts w:hAnsi="標楷體" w:hint="eastAsia"/>
                <w:sz w:val="28"/>
                <w:szCs w:val="28"/>
              </w:rPr>
              <w:t>人均排放量</w:t>
            </w:r>
          </w:p>
        </w:tc>
        <w:tc>
          <w:tcPr>
            <w:tcW w:w="1134" w:type="dxa"/>
            <w:vAlign w:val="center"/>
          </w:tcPr>
          <w:p w:rsidR="00446883" w:rsidRPr="003D7D32" w:rsidRDefault="00446883" w:rsidP="00FF12E7">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446883" w:rsidRPr="003D7D32" w:rsidRDefault="00446883" w:rsidP="009E6093">
            <w:pPr>
              <w:jc w:val="right"/>
              <w:rPr>
                <w:rFonts w:hAnsi="標楷體"/>
                <w:sz w:val="28"/>
                <w:szCs w:val="28"/>
              </w:rPr>
            </w:pPr>
            <w:r w:rsidRPr="003D7D32">
              <w:rPr>
                <w:rFonts w:hAnsi="標楷體"/>
                <w:sz w:val="28"/>
                <w:szCs w:val="28"/>
              </w:rPr>
              <w:t>10.</w:t>
            </w:r>
            <w:r w:rsidRPr="003D7D32">
              <w:rPr>
                <w:rFonts w:hAnsi="標楷體" w:hint="eastAsia"/>
                <w:sz w:val="28"/>
                <w:szCs w:val="28"/>
              </w:rPr>
              <w:t>8</w:t>
            </w:r>
            <w:r w:rsidRPr="003D7D32">
              <w:rPr>
                <w:rFonts w:hAnsi="標楷體"/>
                <w:sz w:val="28"/>
                <w:szCs w:val="28"/>
              </w:rPr>
              <w:t>9</w:t>
            </w:r>
            <w:r w:rsidRPr="003D7D32">
              <w:rPr>
                <w:rFonts w:hAnsi="標楷體" w:hint="eastAsia"/>
                <w:sz w:val="28"/>
                <w:szCs w:val="28"/>
              </w:rPr>
              <w:t>公噸</w:t>
            </w:r>
          </w:p>
        </w:tc>
        <w:tc>
          <w:tcPr>
            <w:tcW w:w="993" w:type="dxa"/>
          </w:tcPr>
          <w:p w:rsidR="00446883" w:rsidRPr="003D7D32" w:rsidRDefault="00446883" w:rsidP="009E6093">
            <w:pPr>
              <w:jc w:val="center"/>
              <w:rPr>
                <w:rFonts w:hAnsi="標楷體"/>
                <w:sz w:val="28"/>
                <w:szCs w:val="28"/>
              </w:rPr>
            </w:pPr>
            <w:r w:rsidRPr="003D7D32">
              <w:rPr>
                <w:rFonts w:hAnsi="標楷體" w:hint="eastAsia"/>
                <w:sz w:val="28"/>
                <w:szCs w:val="28"/>
              </w:rPr>
              <w:t>17</w:t>
            </w:r>
          </w:p>
        </w:tc>
        <w:tc>
          <w:tcPr>
            <w:tcW w:w="1050" w:type="dxa"/>
          </w:tcPr>
          <w:p w:rsidR="00446883" w:rsidRPr="003D7D32" w:rsidRDefault="00446883" w:rsidP="009E6093">
            <w:pPr>
              <w:jc w:val="center"/>
              <w:rPr>
                <w:rFonts w:hAnsi="標楷體"/>
                <w:sz w:val="28"/>
                <w:szCs w:val="28"/>
              </w:rPr>
            </w:pPr>
          </w:p>
        </w:tc>
      </w:tr>
      <w:tr w:rsidR="00446883" w:rsidRPr="003D7D32" w:rsidTr="00FF12E7">
        <w:tc>
          <w:tcPr>
            <w:tcW w:w="1843" w:type="dxa"/>
            <w:vMerge/>
            <w:vAlign w:val="center"/>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sidRPr="003D7D32">
              <w:rPr>
                <w:rFonts w:hAnsi="標楷體" w:hint="eastAsia"/>
                <w:sz w:val="28"/>
                <w:szCs w:val="28"/>
              </w:rPr>
              <w:t>2011年</w:t>
            </w:r>
          </w:p>
        </w:tc>
        <w:tc>
          <w:tcPr>
            <w:tcW w:w="2409" w:type="dxa"/>
          </w:tcPr>
          <w:p w:rsidR="00446883" w:rsidRPr="003D7D32" w:rsidRDefault="00446883" w:rsidP="009E6093">
            <w:pPr>
              <w:jc w:val="right"/>
              <w:rPr>
                <w:rFonts w:hAnsi="標楷體"/>
                <w:sz w:val="28"/>
                <w:szCs w:val="28"/>
              </w:rPr>
            </w:pPr>
            <w:r w:rsidRPr="003D7D32">
              <w:rPr>
                <w:rFonts w:hAnsi="標楷體"/>
                <w:kern w:val="0"/>
                <w:sz w:val="28"/>
                <w:szCs w:val="28"/>
              </w:rPr>
              <w:t>11.31</w:t>
            </w:r>
            <w:r w:rsidRPr="003D7D32">
              <w:rPr>
                <w:rFonts w:hAnsi="標楷體" w:hint="eastAsia"/>
                <w:sz w:val="28"/>
                <w:szCs w:val="28"/>
              </w:rPr>
              <w:t>公噸</w:t>
            </w:r>
          </w:p>
        </w:tc>
        <w:tc>
          <w:tcPr>
            <w:tcW w:w="993" w:type="dxa"/>
          </w:tcPr>
          <w:p w:rsidR="00446883" w:rsidRPr="003D7D32" w:rsidRDefault="00446883" w:rsidP="009E6093">
            <w:pPr>
              <w:jc w:val="center"/>
              <w:rPr>
                <w:rFonts w:hAnsi="標楷體"/>
                <w:sz w:val="28"/>
                <w:szCs w:val="28"/>
              </w:rPr>
            </w:pPr>
            <w:r w:rsidRPr="003D7D32">
              <w:rPr>
                <w:rFonts w:hAnsi="標楷體" w:hint="eastAsia"/>
                <w:sz w:val="28"/>
                <w:szCs w:val="28"/>
              </w:rPr>
              <w:t>21</w:t>
            </w:r>
          </w:p>
        </w:tc>
        <w:tc>
          <w:tcPr>
            <w:tcW w:w="1050" w:type="dxa"/>
          </w:tcPr>
          <w:p w:rsidR="00446883" w:rsidRPr="003D7D32" w:rsidRDefault="00446883" w:rsidP="009E6093">
            <w:pPr>
              <w:jc w:val="center"/>
              <w:rPr>
                <w:rFonts w:hAnsi="標楷體"/>
                <w:sz w:val="28"/>
                <w:szCs w:val="28"/>
              </w:rPr>
            </w:pPr>
          </w:p>
        </w:tc>
      </w:tr>
      <w:tr w:rsidR="00446883" w:rsidRPr="003D7D32" w:rsidTr="00FF12E7">
        <w:tc>
          <w:tcPr>
            <w:tcW w:w="1843" w:type="dxa"/>
            <w:vMerge/>
            <w:vAlign w:val="center"/>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Pr>
                <w:rFonts w:hAnsi="標楷體" w:hint="eastAsia"/>
                <w:sz w:val="28"/>
                <w:szCs w:val="28"/>
              </w:rPr>
              <w:t>2012年</w:t>
            </w:r>
          </w:p>
        </w:tc>
        <w:tc>
          <w:tcPr>
            <w:tcW w:w="2409" w:type="dxa"/>
          </w:tcPr>
          <w:p w:rsidR="00446883" w:rsidRPr="003D7D32" w:rsidRDefault="00446883" w:rsidP="009E6093">
            <w:pPr>
              <w:jc w:val="right"/>
              <w:rPr>
                <w:rFonts w:hAnsi="標楷體"/>
                <w:kern w:val="0"/>
                <w:sz w:val="28"/>
                <w:szCs w:val="28"/>
              </w:rPr>
            </w:pPr>
            <w:r w:rsidRPr="00E630C7">
              <w:rPr>
                <w:rFonts w:hAnsi="標楷體" w:hint="eastAsia"/>
                <w:kern w:val="0"/>
                <w:sz w:val="28"/>
                <w:szCs w:val="28"/>
              </w:rPr>
              <w:t>10.95公噸</w:t>
            </w:r>
          </w:p>
        </w:tc>
        <w:tc>
          <w:tcPr>
            <w:tcW w:w="993" w:type="dxa"/>
          </w:tcPr>
          <w:p w:rsidR="00446883" w:rsidRPr="003D7D32" w:rsidRDefault="00446883" w:rsidP="009E6093">
            <w:pPr>
              <w:jc w:val="center"/>
              <w:rPr>
                <w:rFonts w:hAnsi="標楷體"/>
                <w:sz w:val="28"/>
                <w:szCs w:val="28"/>
              </w:rPr>
            </w:pPr>
            <w:r>
              <w:rPr>
                <w:rFonts w:hAnsi="標楷體" w:hint="eastAsia"/>
                <w:sz w:val="28"/>
                <w:szCs w:val="28"/>
              </w:rPr>
              <w:t>20</w:t>
            </w:r>
          </w:p>
        </w:tc>
        <w:tc>
          <w:tcPr>
            <w:tcW w:w="1050" w:type="dxa"/>
          </w:tcPr>
          <w:p w:rsidR="00446883" w:rsidRPr="003D7D32" w:rsidRDefault="00446883" w:rsidP="009E6093">
            <w:pPr>
              <w:jc w:val="center"/>
              <w:rPr>
                <w:rFonts w:hAnsi="標楷體"/>
                <w:sz w:val="28"/>
                <w:szCs w:val="28"/>
              </w:rPr>
            </w:pPr>
          </w:p>
        </w:tc>
      </w:tr>
      <w:tr w:rsidR="00446883" w:rsidRPr="003D7D32" w:rsidTr="00FF12E7">
        <w:trPr>
          <w:trHeight w:val="392"/>
        </w:trPr>
        <w:tc>
          <w:tcPr>
            <w:tcW w:w="1843" w:type="dxa"/>
            <w:vMerge w:val="restart"/>
            <w:vAlign w:val="center"/>
          </w:tcPr>
          <w:p w:rsidR="00446883" w:rsidRPr="003D7D32" w:rsidRDefault="00446883" w:rsidP="009E6093">
            <w:pPr>
              <w:rPr>
                <w:rFonts w:hAnsi="標楷體"/>
                <w:spacing w:val="-20"/>
                <w:sz w:val="28"/>
                <w:szCs w:val="28"/>
              </w:rPr>
            </w:pPr>
            <w:r w:rsidRPr="003D7D32">
              <w:rPr>
                <w:rFonts w:hAnsi="標楷體" w:hint="eastAsia"/>
                <w:spacing w:val="-20"/>
                <w:sz w:val="28"/>
                <w:szCs w:val="28"/>
              </w:rPr>
              <w:t>全球人均排放量</w:t>
            </w:r>
          </w:p>
        </w:tc>
        <w:tc>
          <w:tcPr>
            <w:tcW w:w="1134" w:type="dxa"/>
            <w:vAlign w:val="center"/>
          </w:tcPr>
          <w:p w:rsidR="00446883" w:rsidRPr="003D7D32" w:rsidRDefault="00446883" w:rsidP="00FF12E7">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446883" w:rsidRPr="003D7D32" w:rsidRDefault="00446883" w:rsidP="009E6093">
            <w:pPr>
              <w:jc w:val="right"/>
              <w:rPr>
                <w:rFonts w:hAnsi="標楷體"/>
                <w:sz w:val="28"/>
                <w:szCs w:val="28"/>
              </w:rPr>
            </w:pPr>
            <w:r w:rsidRPr="003D7D32">
              <w:rPr>
                <w:rFonts w:hAnsi="標楷體"/>
                <w:sz w:val="28"/>
                <w:szCs w:val="28"/>
              </w:rPr>
              <w:t>4.</w:t>
            </w:r>
            <w:r>
              <w:rPr>
                <w:rFonts w:hAnsi="標楷體" w:hint="eastAsia"/>
                <w:sz w:val="28"/>
                <w:szCs w:val="28"/>
              </w:rPr>
              <w:t>29</w:t>
            </w:r>
            <w:r w:rsidRPr="003D7D32">
              <w:rPr>
                <w:rFonts w:hAnsi="標楷體" w:hint="eastAsia"/>
                <w:sz w:val="28"/>
                <w:szCs w:val="28"/>
              </w:rPr>
              <w:t>公噸</w:t>
            </w:r>
          </w:p>
        </w:tc>
        <w:tc>
          <w:tcPr>
            <w:tcW w:w="993" w:type="dxa"/>
          </w:tcPr>
          <w:p w:rsidR="00446883" w:rsidRPr="003D7D32" w:rsidRDefault="00446883" w:rsidP="009E6093">
            <w:pPr>
              <w:jc w:val="center"/>
              <w:rPr>
                <w:rFonts w:hAnsi="標楷體"/>
                <w:sz w:val="28"/>
                <w:szCs w:val="28"/>
              </w:rPr>
            </w:pPr>
          </w:p>
        </w:tc>
        <w:tc>
          <w:tcPr>
            <w:tcW w:w="1050" w:type="dxa"/>
          </w:tcPr>
          <w:p w:rsidR="00446883" w:rsidRPr="003D7D32" w:rsidRDefault="00446883" w:rsidP="009E6093">
            <w:pPr>
              <w:jc w:val="center"/>
              <w:rPr>
                <w:rFonts w:hAnsi="標楷體"/>
                <w:sz w:val="28"/>
                <w:szCs w:val="28"/>
              </w:rPr>
            </w:pPr>
            <w:r w:rsidRPr="003D7D32">
              <w:rPr>
                <w:rFonts w:hAnsi="標楷體" w:hint="eastAsia"/>
                <w:sz w:val="28"/>
                <w:szCs w:val="28"/>
              </w:rPr>
              <w:t>2.5</w:t>
            </w:r>
            <w:r>
              <w:rPr>
                <w:rFonts w:hAnsi="標楷體" w:hint="eastAsia"/>
                <w:sz w:val="28"/>
                <w:szCs w:val="28"/>
              </w:rPr>
              <w:t>4</w:t>
            </w:r>
            <w:r w:rsidRPr="003D7D32">
              <w:rPr>
                <w:rFonts w:hAnsi="標楷體" w:hint="eastAsia"/>
                <w:sz w:val="28"/>
                <w:szCs w:val="28"/>
              </w:rPr>
              <w:t>倍</w:t>
            </w:r>
          </w:p>
        </w:tc>
      </w:tr>
      <w:tr w:rsidR="00446883" w:rsidRPr="003D7D32" w:rsidTr="00FF12E7">
        <w:trPr>
          <w:trHeight w:val="414"/>
        </w:trPr>
        <w:tc>
          <w:tcPr>
            <w:tcW w:w="1843" w:type="dxa"/>
            <w:vMerge/>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sidRPr="003D7D32">
              <w:rPr>
                <w:rFonts w:hAnsi="標楷體" w:hint="eastAsia"/>
                <w:sz w:val="28"/>
                <w:szCs w:val="28"/>
              </w:rPr>
              <w:t>2011年</w:t>
            </w:r>
          </w:p>
        </w:tc>
        <w:tc>
          <w:tcPr>
            <w:tcW w:w="2409" w:type="dxa"/>
          </w:tcPr>
          <w:p w:rsidR="00446883" w:rsidRPr="003D7D32" w:rsidRDefault="00446883" w:rsidP="009E6093">
            <w:pPr>
              <w:jc w:val="right"/>
              <w:rPr>
                <w:rFonts w:hAnsi="標楷體"/>
                <w:sz w:val="28"/>
                <w:szCs w:val="28"/>
              </w:rPr>
            </w:pPr>
            <w:r w:rsidRPr="003D7D32">
              <w:rPr>
                <w:rFonts w:hAnsi="標楷體" w:hint="eastAsia"/>
                <w:sz w:val="28"/>
                <w:szCs w:val="28"/>
              </w:rPr>
              <w:t>4.5公噸</w:t>
            </w:r>
          </w:p>
        </w:tc>
        <w:tc>
          <w:tcPr>
            <w:tcW w:w="993" w:type="dxa"/>
          </w:tcPr>
          <w:p w:rsidR="00446883" w:rsidRPr="003D7D32" w:rsidRDefault="00446883" w:rsidP="009E6093">
            <w:pPr>
              <w:jc w:val="center"/>
              <w:rPr>
                <w:rFonts w:hAnsi="標楷體"/>
                <w:sz w:val="28"/>
                <w:szCs w:val="28"/>
              </w:rPr>
            </w:pPr>
          </w:p>
        </w:tc>
        <w:tc>
          <w:tcPr>
            <w:tcW w:w="1050" w:type="dxa"/>
          </w:tcPr>
          <w:p w:rsidR="00446883" w:rsidRPr="003D7D32" w:rsidRDefault="00446883" w:rsidP="009E6093">
            <w:pPr>
              <w:jc w:val="center"/>
              <w:rPr>
                <w:rFonts w:hAnsi="標楷體"/>
                <w:sz w:val="28"/>
                <w:szCs w:val="28"/>
              </w:rPr>
            </w:pPr>
            <w:r w:rsidRPr="003D7D32">
              <w:rPr>
                <w:rFonts w:hAnsi="標楷體" w:hint="eastAsia"/>
                <w:sz w:val="28"/>
                <w:szCs w:val="28"/>
              </w:rPr>
              <w:t>2.5</w:t>
            </w:r>
            <w:r>
              <w:rPr>
                <w:rFonts w:hAnsi="標楷體" w:hint="eastAsia"/>
                <w:sz w:val="28"/>
                <w:szCs w:val="28"/>
              </w:rPr>
              <w:t>1</w:t>
            </w:r>
            <w:r w:rsidRPr="003D7D32">
              <w:rPr>
                <w:rFonts w:hAnsi="標楷體" w:hint="eastAsia"/>
                <w:sz w:val="28"/>
                <w:szCs w:val="28"/>
              </w:rPr>
              <w:t>倍</w:t>
            </w:r>
          </w:p>
        </w:tc>
      </w:tr>
      <w:tr w:rsidR="00446883" w:rsidRPr="003D7D32" w:rsidTr="00FF12E7">
        <w:trPr>
          <w:trHeight w:val="414"/>
        </w:trPr>
        <w:tc>
          <w:tcPr>
            <w:tcW w:w="1843" w:type="dxa"/>
            <w:vMerge/>
          </w:tcPr>
          <w:p w:rsidR="00446883" w:rsidRPr="003D7D32" w:rsidRDefault="00446883" w:rsidP="009E6093">
            <w:pPr>
              <w:rPr>
                <w:rFonts w:hAnsi="標楷體"/>
                <w:sz w:val="28"/>
                <w:szCs w:val="28"/>
              </w:rPr>
            </w:pPr>
          </w:p>
        </w:tc>
        <w:tc>
          <w:tcPr>
            <w:tcW w:w="1134" w:type="dxa"/>
            <w:vAlign w:val="center"/>
          </w:tcPr>
          <w:p w:rsidR="00446883" w:rsidRPr="003D7D32" w:rsidRDefault="00446883" w:rsidP="00FF12E7">
            <w:pPr>
              <w:jc w:val="center"/>
              <w:rPr>
                <w:rFonts w:hAnsi="標楷體"/>
                <w:sz w:val="28"/>
                <w:szCs w:val="28"/>
              </w:rPr>
            </w:pPr>
            <w:r>
              <w:rPr>
                <w:rFonts w:hAnsi="標楷體" w:hint="eastAsia"/>
                <w:sz w:val="28"/>
                <w:szCs w:val="28"/>
              </w:rPr>
              <w:t>2012年</w:t>
            </w:r>
          </w:p>
        </w:tc>
        <w:tc>
          <w:tcPr>
            <w:tcW w:w="2409" w:type="dxa"/>
          </w:tcPr>
          <w:p w:rsidR="00446883" w:rsidRPr="003D7D32" w:rsidRDefault="00446883" w:rsidP="009E6093">
            <w:pPr>
              <w:jc w:val="right"/>
              <w:rPr>
                <w:rFonts w:hAnsi="標楷體"/>
                <w:sz w:val="28"/>
                <w:szCs w:val="28"/>
              </w:rPr>
            </w:pPr>
            <w:r w:rsidRPr="00E630C7">
              <w:rPr>
                <w:rFonts w:hAnsi="標楷體" w:hint="eastAsia"/>
                <w:sz w:val="28"/>
                <w:szCs w:val="28"/>
              </w:rPr>
              <w:t>4.51公噸</w:t>
            </w:r>
          </w:p>
        </w:tc>
        <w:tc>
          <w:tcPr>
            <w:tcW w:w="993" w:type="dxa"/>
          </w:tcPr>
          <w:p w:rsidR="00446883" w:rsidRPr="003D7D32" w:rsidRDefault="00446883" w:rsidP="009E6093">
            <w:pPr>
              <w:jc w:val="center"/>
              <w:rPr>
                <w:rFonts w:hAnsi="標楷體"/>
                <w:sz w:val="28"/>
                <w:szCs w:val="28"/>
              </w:rPr>
            </w:pPr>
          </w:p>
        </w:tc>
        <w:tc>
          <w:tcPr>
            <w:tcW w:w="1050" w:type="dxa"/>
          </w:tcPr>
          <w:p w:rsidR="00446883" w:rsidRPr="003D7D32" w:rsidRDefault="00446883" w:rsidP="009E6093">
            <w:pPr>
              <w:jc w:val="center"/>
              <w:rPr>
                <w:rFonts w:hAnsi="標楷體"/>
                <w:sz w:val="28"/>
                <w:szCs w:val="28"/>
              </w:rPr>
            </w:pPr>
            <w:r>
              <w:rPr>
                <w:rFonts w:hAnsi="標楷體" w:hint="eastAsia"/>
                <w:sz w:val="28"/>
                <w:szCs w:val="28"/>
              </w:rPr>
              <w:t>2.43倍</w:t>
            </w:r>
          </w:p>
        </w:tc>
      </w:tr>
    </w:tbl>
    <w:p w:rsidR="00446883" w:rsidRPr="004008C4" w:rsidRDefault="00446883" w:rsidP="00446883">
      <w:pPr>
        <w:pStyle w:val="31"/>
        <w:snapToGrid w:val="0"/>
        <w:ind w:leftChars="600" w:left="2701" w:hangingChars="300" w:hanging="660"/>
        <w:rPr>
          <w:rFonts w:hAnsi="標楷體"/>
          <w:sz w:val="20"/>
        </w:rPr>
      </w:pPr>
      <w:r w:rsidRPr="004008C4">
        <w:rPr>
          <w:rFonts w:hAnsi="標楷體" w:hint="eastAsia"/>
          <w:sz w:val="20"/>
        </w:rPr>
        <w:t>註：1.</w:t>
      </w:r>
      <w:r w:rsidRPr="00E630C7">
        <w:rPr>
          <w:rFonts w:hAnsi="標楷體" w:hint="eastAsia"/>
          <w:sz w:val="20"/>
        </w:rPr>
        <w:t>我國人均排放量於西元2009</w:t>
      </w:r>
      <w:r>
        <w:rPr>
          <w:rFonts w:hAnsi="標楷體" w:hint="eastAsia"/>
          <w:sz w:val="20"/>
        </w:rPr>
        <w:t>、2011年</w:t>
      </w:r>
      <w:r w:rsidRPr="00E630C7">
        <w:rPr>
          <w:rFonts w:hAnsi="標楷體" w:hint="eastAsia"/>
          <w:sz w:val="20"/>
        </w:rPr>
        <w:t>及2012年分別為全球人均排放量的2.54</w:t>
      </w:r>
      <w:r>
        <w:rPr>
          <w:rFonts w:hAnsi="標楷體" w:hint="eastAsia"/>
          <w:sz w:val="20"/>
        </w:rPr>
        <w:t>、2.51</w:t>
      </w:r>
      <w:r w:rsidRPr="00E630C7">
        <w:rPr>
          <w:rFonts w:hAnsi="標楷體" w:hint="eastAsia"/>
          <w:sz w:val="20"/>
        </w:rPr>
        <w:t>及2.43倍。</w:t>
      </w:r>
    </w:p>
    <w:p w:rsidR="00446883" w:rsidRPr="003D7D32" w:rsidRDefault="00446883" w:rsidP="00446883">
      <w:pPr>
        <w:pStyle w:val="31"/>
        <w:snapToGrid w:val="0"/>
        <w:ind w:leftChars="725" w:left="2686" w:hangingChars="100" w:hanging="220"/>
        <w:rPr>
          <w:rFonts w:hAnsi="標楷體"/>
          <w:sz w:val="20"/>
        </w:rPr>
      </w:pPr>
      <w:r w:rsidRPr="003D7D32">
        <w:rPr>
          <w:rFonts w:hAnsi="標楷體" w:hint="eastAsia"/>
          <w:sz w:val="20"/>
        </w:rPr>
        <w:t>2.資料來源：摘自國際能源總署統計資料</w:t>
      </w:r>
      <w:r>
        <w:rPr>
          <w:rFonts w:hAnsi="標楷體" w:hint="eastAsia"/>
          <w:sz w:val="20"/>
        </w:rPr>
        <w:t>及</w:t>
      </w:r>
      <w:r w:rsidRPr="00AD0C42">
        <w:rPr>
          <w:rFonts w:hAnsi="標楷體" w:hint="eastAsia"/>
          <w:sz w:val="20"/>
        </w:rPr>
        <w:t>整理自經濟部能源局及環境保護署網站。</w:t>
      </w:r>
    </w:p>
    <w:p w:rsidR="00446883" w:rsidRPr="003D7D32" w:rsidRDefault="00446883" w:rsidP="00446883">
      <w:pPr>
        <w:spacing w:line="400" w:lineRule="exact"/>
        <w:ind w:leftChars="425" w:left="1446"/>
        <w:rPr>
          <w:rFonts w:hAnsi="標楷體"/>
          <w:sz w:val="28"/>
          <w:szCs w:val="28"/>
        </w:rPr>
      </w:pPr>
      <w:r w:rsidRPr="003D7D32">
        <w:rPr>
          <w:rFonts w:hAnsi="標楷體" w:hint="eastAsia"/>
          <w:sz w:val="28"/>
          <w:szCs w:val="28"/>
        </w:rPr>
        <w:t>表</w:t>
      </w:r>
      <w:r>
        <w:rPr>
          <w:rFonts w:hAnsi="標楷體" w:hint="eastAsia"/>
          <w:sz w:val="28"/>
          <w:szCs w:val="28"/>
        </w:rPr>
        <w:t>2</w:t>
      </w:r>
      <w:r w:rsidRPr="003D7D32">
        <w:rPr>
          <w:rFonts w:hAnsi="標楷體" w:hint="eastAsia"/>
          <w:sz w:val="28"/>
          <w:szCs w:val="28"/>
        </w:rPr>
        <w:t xml:space="preserve">  我國燃料燃燒二氧化碳排放指標－按部門方法統計</w:t>
      </w: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574"/>
        <w:gridCol w:w="1574"/>
        <w:gridCol w:w="1574"/>
        <w:gridCol w:w="1575"/>
      </w:tblGrid>
      <w:tr w:rsidR="00446883" w:rsidRPr="003D7D32" w:rsidTr="00FF12E7">
        <w:tc>
          <w:tcPr>
            <w:tcW w:w="1134" w:type="dxa"/>
            <w:vMerge w:val="restart"/>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年度</w:t>
            </w:r>
          </w:p>
        </w:tc>
        <w:tc>
          <w:tcPr>
            <w:tcW w:w="3148" w:type="dxa"/>
            <w:gridSpan w:val="2"/>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CO</w:t>
            </w:r>
            <w:r w:rsidRPr="003D7D32">
              <w:rPr>
                <w:rFonts w:hAnsi="標楷體"/>
                <w:bCs/>
                <w:kern w:val="0"/>
                <w:sz w:val="28"/>
                <w:szCs w:val="28"/>
                <w:vertAlign w:val="subscript"/>
              </w:rPr>
              <w:t>2</w:t>
            </w:r>
            <w:r w:rsidRPr="003D7D32">
              <w:rPr>
                <w:rFonts w:hAnsi="標楷體" w:cs="標楷體" w:hint="eastAsia"/>
                <w:kern w:val="0"/>
                <w:sz w:val="28"/>
                <w:szCs w:val="28"/>
              </w:rPr>
              <w:t>排放量</w:t>
            </w:r>
          </w:p>
        </w:tc>
        <w:tc>
          <w:tcPr>
            <w:tcW w:w="3149" w:type="dxa"/>
            <w:gridSpan w:val="2"/>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人均排放</w:t>
            </w:r>
          </w:p>
        </w:tc>
      </w:tr>
      <w:tr w:rsidR="00446883" w:rsidRPr="003D7D32" w:rsidTr="00FF12E7">
        <w:tc>
          <w:tcPr>
            <w:tcW w:w="1134" w:type="dxa"/>
            <w:vMerge/>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p>
        </w:tc>
        <w:tc>
          <w:tcPr>
            <w:tcW w:w="1574" w:type="dxa"/>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w:t>
            </w:r>
            <w:r w:rsidRPr="003D7D32">
              <w:rPr>
                <w:rFonts w:hAnsi="標楷體" w:cs="標楷體" w:hint="eastAsia"/>
                <w:kern w:val="0"/>
                <w:sz w:val="28"/>
                <w:szCs w:val="28"/>
              </w:rPr>
              <w:t>千公噸</w:t>
            </w:r>
            <w:r w:rsidRPr="003D7D32">
              <w:rPr>
                <w:rFonts w:hAnsi="標楷體"/>
                <w:bCs/>
                <w:kern w:val="0"/>
                <w:sz w:val="28"/>
                <w:szCs w:val="28"/>
              </w:rPr>
              <w:t>)</w:t>
            </w:r>
          </w:p>
        </w:tc>
        <w:tc>
          <w:tcPr>
            <w:tcW w:w="1574" w:type="dxa"/>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成長率</w:t>
            </w:r>
            <w:r w:rsidRPr="003D7D32">
              <w:rPr>
                <w:rFonts w:hAnsi="標楷體"/>
                <w:bCs/>
                <w:kern w:val="0"/>
                <w:sz w:val="28"/>
                <w:szCs w:val="28"/>
              </w:rPr>
              <w:t>(％)</w:t>
            </w:r>
          </w:p>
        </w:tc>
        <w:tc>
          <w:tcPr>
            <w:tcW w:w="1574" w:type="dxa"/>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w:t>
            </w:r>
            <w:r w:rsidRPr="003D7D32">
              <w:rPr>
                <w:rFonts w:hAnsi="標楷體" w:cs="標楷體" w:hint="eastAsia"/>
                <w:kern w:val="0"/>
                <w:sz w:val="28"/>
                <w:szCs w:val="28"/>
              </w:rPr>
              <w:t>公噸</w:t>
            </w:r>
            <w:r w:rsidRPr="003D7D32">
              <w:rPr>
                <w:rFonts w:hAnsi="標楷體"/>
                <w:bCs/>
                <w:kern w:val="0"/>
                <w:sz w:val="28"/>
                <w:szCs w:val="28"/>
              </w:rPr>
              <w:t>/</w:t>
            </w:r>
            <w:r w:rsidRPr="003D7D32">
              <w:rPr>
                <w:rFonts w:hAnsi="標楷體" w:cs="標楷體" w:hint="eastAsia"/>
                <w:kern w:val="0"/>
                <w:sz w:val="28"/>
                <w:szCs w:val="28"/>
              </w:rPr>
              <w:t>人</w:t>
            </w:r>
            <w:r w:rsidRPr="003D7D32">
              <w:rPr>
                <w:rFonts w:hAnsi="標楷體"/>
                <w:bCs/>
                <w:kern w:val="0"/>
                <w:sz w:val="28"/>
                <w:szCs w:val="28"/>
              </w:rPr>
              <w:t>)</w:t>
            </w:r>
          </w:p>
        </w:tc>
        <w:tc>
          <w:tcPr>
            <w:tcW w:w="1575" w:type="dxa"/>
            <w:vAlign w:val="center"/>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成長率</w:t>
            </w:r>
            <w:r w:rsidRPr="003D7D32">
              <w:rPr>
                <w:rFonts w:hAnsi="標楷體"/>
                <w:bCs/>
                <w:kern w:val="0"/>
                <w:sz w:val="28"/>
                <w:szCs w:val="28"/>
              </w:rPr>
              <w:t>(％)</w:t>
            </w:r>
          </w:p>
        </w:tc>
      </w:tr>
      <w:tr w:rsidR="00446883" w:rsidRPr="003D7D32" w:rsidTr="00FF12E7">
        <w:tc>
          <w:tcPr>
            <w:tcW w:w="113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98</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232,181</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10.1</w:t>
            </w:r>
          </w:p>
        </w:tc>
        <w:tc>
          <w:tcPr>
            <w:tcW w:w="1575"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w:t>
            </w:r>
          </w:p>
        </w:tc>
      </w:tr>
      <w:tr w:rsidR="00446883" w:rsidRPr="003D7D32" w:rsidTr="00FF12E7">
        <w:tc>
          <w:tcPr>
            <w:tcW w:w="113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99</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248,279</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6.93</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10.8</w:t>
            </w:r>
          </w:p>
        </w:tc>
        <w:tc>
          <w:tcPr>
            <w:tcW w:w="1575"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6.67</w:t>
            </w:r>
          </w:p>
        </w:tc>
      </w:tr>
      <w:tr w:rsidR="00446883" w:rsidRPr="003D7D32" w:rsidTr="00FF12E7">
        <w:tc>
          <w:tcPr>
            <w:tcW w:w="113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100</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253,450</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2.08</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11.0</w:t>
            </w:r>
          </w:p>
        </w:tc>
        <w:tc>
          <w:tcPr>
            <w:tcW w:w="1575"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1.87</w:t>
            </w:r>
          </w:p>
        </w:tc>
      </w:tr>
      <w:tr w:rsidR="00446883" w:rsidRPr="003D7D32" w:rsidTr="00FF12E7">
        <w:tc>
          <w:tcPr>
            <w:tcW w:w="113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101</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248,637</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-1.90</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10.7</w:t>
            </w:r>
          </w:p>
        </w:tc>
        <w:tc>
          <w:tcPr>
            <w:tcW w:w="1575"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-2.19</w:t>
            </w:r>
          </w:p>
        </w:tc>
      </w:tr>
      <w:tr w:rsidR="00446883" w:rsidRPr="003D7D32" w:rsidTr="00FF12E7">
        <w:tc>
          <w:tcPr>
            <w:tcW w:w="113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102</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250,297</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0.67</w:t>
            </w:r>
          </w:p>
        </w:tc>
        <w:tc>
          <w:tcPr>
            <w:tcW w:w="1574"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10.8</w:t>
            </w:r>
          </w:p>
        </w:tc>
        <w:tc>
          <w:tcPr>
            <w:tcW w:w="1575" w:type="dxa"/>
          </w:tcPr>
          <w:p w:rsidR="00446883" w:rsidRPr="003D7D32" w:rsidRDefault="00446883" w:rsidP="009E6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0.39</w:t>
            </w:r>
          </w:p>
        </w:tc>
      </w:tr>
    </w:tbl>
    <w:p w:rsidR="00446883" w:rsidRPr="000834FB" w:rsidRDefault="00446883" w:rsidP="00446883">
      <w:pPr>
        <w:pStyle w:val="31"/>
        <w:snapToGrid w:val="0"/>
        <w:ind w:leftChars="500" w:left="1701" w:firstLine="440"/>
        <w:rPr>
          <w:rFonts w:hAnsi="標楷體"/>
          <w:sz w:val="20"/>
        </w:rPr>
      </w:pPr>
      <w:r w:rsidRPr="003D7D32">
        <w:rPr>
          <w:rFonts w:hAnsi="標楷體" w:hint="eastAsia"/>
          <w:sz w:val="20"/>
        </w:rPr>
        <w:t>資料來源：經濟部能源局「</w:t>
      </w:r>
      <w:r w:rsidRPr="000834FB">
        <w:rPr>
          <w:rFonts w:hAnsi="標楷體" w:hint="eastAsia"/>
          <w:sz w:val="20"/>
        </w:rPr>
        <w:t>我國燃料燃燒二氧化碳排放統計」。</w:t>
      </w:r>
    </w:p>
    <w:p w:rsidR="00EC76CE" w:rsidRPr="005B628D" w:rsidRDefault="00EC76CE" w:rsidP="00EC76CE">
      <w:pPr>
        <w:pStyle w:val="3"/>
        <w:rPr>
          <w:rFonts w:hAnsi="標楷體"/>
          <w:szCs w:val="32"/>
        </w:rPr>
      </w:pPr>
      <w:r>
        <w:rPr>
          <w:rFonts w:hAnsi="標楷體" w:hint="eastAsia"/>
          <w:szCs w:val="32"/>
        </w:rPr>
        <w:t>詢據科技部表示，</w:t>
      </w:r>
      <w:r w:rsidRPr="00B17174">
        <w:rPr>
          <w:rFonts w:hint="eastAsia"/>
        </w:rPr>
        <w:t>近5年(99年~103年)我國溫室氣體排放量介於2.48億噸與2.53億噸之間，接近我國2020年減碳目標</w:t>
      </w:r>
      <w:r>
        <w:rPr>
          <w:rStyle w:val="afe"/>
        </w:rPr>
        <w:footnoteReference w:id="1"/>
      </w:r>
      <w:r w:rsidRPr="00B17174">
        <w:rPr>
          <w:rFonts w:hint="eastAsia"/>
        </w:rPr>
        <w:t>。</w:t>
      </w:r>
      <w:r>
        <w:rPr>
          <w:rFonts w:hint="eastAsia"/>
        </w:rPr>
        <w:t>以98年為基期，我國近5年溫室</w:t>
      </w:r>
      <w:r>
        <w:rPr>
          <w:rFonts w:hint="eastAsia"/>
        </w:rPr>
        <w:lastRenderedPageBreak/>
        <w:t>氣體排放密集度（每單位國內生產毛額GDP的二氧化碳排放量）年平均下降2.78%，每單位GDP溫室氣體CO</w:t>
      </w:r>
      <w:r w:rsidRPr="00B17174">
        <w:rPr>
          <w:rFonts w:hint="eastAsia"/>
          <w:vertAlign w:val="subscript"/>
        </w:rPr>
        <w:t>2</w:t>
      </w:r>
      <w:r>
        <w:rPr>
          <w:rFonts w:hint="eastAsia"/>
        </w:rPr>
        <w:t>排放趨勢持續改善。依據Nature Climate Change(自然氣候變遷)期刊發表研究報告結果顯示，當一個經濟體經濟(GDP)成長時，溫室氣體排放量也隨之增加，</w:t>
      </w:r>
      <w:r w:rsidR="00E1795E">
        <w:rPr>
          <w:rFonts w:hint="eastAsia"/>
        </w:rPr>
        <w:t>臺</w:t>
      </w:r>
      <w:r>
        <w:rPr>
          <w:rFonts w:hint="eastAsia"/>
        </w:rPr>
        <w:t>灣自從1990年以來的GDP成長與二氧化碳排放成長</w:t>
      </w:r>
      <w:r w:rsidRPr="00B17174">
        <w:rPr>
          <w:rFonts w:hint="eastAsia"/>
        </w:rPr>
        <w:t>，在2007年之前幾乎無法脫勾，直到2007年開始，才有慢慢脫離的現象。</w:t>
      </w:r>
      <w:r>
        <w:rPr>
          <w:rFonts w:hint="eastAsia"/>
        </w:rPr>
        <w:t>溫室氣體排放量成長主要係因景氣復甦帶動，近5年溫室氣體排放量年均成長率為1.57%，主因同期GDP成長4.48%帶動，然溫室氣體排放量成長幅度已顯著低於GDP成長幅度。另本能源國家型科技計畫著重技術研發，研發成果須經產品推廣與商業化過程，方能產生減碳效益，科技計畫的研發成果需要長時間的醞釀與推動，並有其他客觀條件的配合，才能具體落實於產業。第1期能源國家型科技計畫著重於學研合作，投入先期研究，103年推動之第2期能源國家型科技計畫，奠基於第1期計畫之成果，推動產學研究，結合學界研發量產商用技術，往技術商用邁進。</w:t>
      </w:r>
    </w:p>
    <w:p w:rsidR="00446883" w:rsidRDefault="00446883" w:rsidP="00625C73">
      <w:pPr>
        <w:pStyle w:val="3"/>
        <w:rPr>
          <w:rFonts w:hAnsi="標楷體"/>
          <w:szCs w:val="32"/>
        </w:rPr>
      </w:pPr>
      <w:r>
        <w:rPr>
          <w:rFonts w:hAnsi="標楷體" w:hint="eastAsia"/>
          <w:szCs w:val="32"/>
        </w:rPr>
        <w:t>據科技部函復，</w:t>
      </w:r>
      <w:r w:rsidRPr="00297DA5">
        <w:rPr>
          <w:rFonts w:hAnsi="標楷體"/>
          <w:szCs w:val="32"/>
        </w:rPr>
        <w:t>減少溫室氣體排放</w:t>
      </w:r>
      <w:r w:rsidR="00EC76CE">
        <w:rPr>
          <w:rFonts w:hAnsi="標楷體" w:hint="eastAsia"/>
          <w:szCs w:val="32"/>
        </w:rPr>
        <w:t>之執行成效</w:t>
      </w:r>
      <w:r>
        <w:rPr>
          <w:rFonts w:hAnsi="標楷體" w:hint="eastAsia"/>
          <w:szCs w:val="32"/>
        </w:rPr>
        <w:t>，</w:t>
      </w:r>
      <w:r w:rsidRPr="008B2719">
        <w:rPr>
          <w:rFonts w:hAnsi="標楷體" w:hint="eastAsia"/>
          <w:szCs w:val="32"/>
        </w:rPr>
        <w:t>除加強使用再生能源外，傳統火力發電與工業部門如何進一步提升效率，以降低溫室氣體排放，則是研究重點；淨煤捕碳儲碳(CCS)也是一項重要的減碳技術</w:t>
      </w:r>
      <w:r>
        <w:rPr>
          <w:rFonts w:hAnsi="標楷體" w:hint="eastAsia"/>
          <w:szCs w:val="32"/>
        </w:rPr>
        <w:t>。其成效計有：1.</w:t>
      </w:r>
      <w:r w:rsidRPr="00446883">
        <w:rPr>
          <w:rFonts w:hAnsi="標楷體"/>
          <w:szCs w:val="32"/>
        </w:rPr>
        <w:t>提出我國推動淨煤技術產業化之發展策略芻議</w:t>
      </w:r>
      <w:r>
        <w:rPr>
          <w:rFonts w:hAnsi="標楷體" w:hint="eastAsia"/>
          <w:szCs w:val="32"/>
        </w:rPr>
        <w:t>，</w:t>
      </w:r>
      <w:r w:rsidRPr="00446883">
        <w:rPr>
          <w:rFonts w:hAnsi="標楷體"/>
          <w:szCs w:val="32"/>
        </w:rPr>
        <w:t>籌組</w:t>
      </w:r>
      <w:r w:rsidR="00563FF8">
        <w:rPr>
          <w:rFonts w:hAnsi="標楷體" w:hint="eastAsia"/>
          <w:szCs w:val="32"/>
        </w:rPr>
        <w:t>「</w:t>
      </w:r>
      <w:r w:rsidRPr="00446883">
        <w:rPr>
          <w:rFonts w:hAnsi="標楷體"/>
          <w:szCs w:val="32"/>
        </w:rPr>
        <w:t>台灣CCS產業聚落發展策略聯誼會</w:t>
      </w:r>
      <w:r w:rsidR="00563FF8">
        <w:rPr>
          <w:rFonts w:hAnsi="標楷體" w:hint="eastAsia"/>
          <w:szCs w:val="32"/>
        </w:rPr>
        <w:t>」</w:t>
      </w:r>
      <w:r w:rsidRPr="00446883">
        <w:rPr>
          <w:rFonts w:hAnsi="標楷體"/>
          <w:szCs w:val="32"/>
        </w:rPr>
        <w:t>推動商轉級CCS示範計畫，及</w:t>
      </w:r>
      <w:r w:rsidR="00563FF8">
        <w:rPr>
          <w:rFonts w:hAnsi="標楷體" w:hint="eastAsia"/>
          <w:szCs w:val="32"/>
        </w:rPr>
        <w:t>「</w:t>
      </w:r>
      <w:r w:rsidRPr="00446883">
        <w:rPr>
          <w:rFonts w:hAnsi="標楷體"/>
          <w:szCs w:val="32"/>
        </w:rPr>
        <w:t>台灣SOFC產業聯盟</w:t>
      </w:r>
      <w:r w:rsidR="00563FF8">
        <w:rPr>
          <w:rFonts w:hAnsi="標楷體" w:hint="eastAsia"/>
          <w:szCs w:val="32"/>
        </w:rPr>
        <w:t>」</w:t>
      </w:r>
      <w:r w:rsidRPr="00446883">
        <w:rPr>
          <w:rFonts w:hAnsi="標楷體"/>
          <w:szCs w:val="32"/>
        </w:rPr>
        <w:t>催生我國SOFC系統廠家與協助擴大我國產業於SOFC全球供應鏈之占比</w:t>
      </w:r>
      <w:r>
        <w:rPr>
          <w:rFonts w:hAnsi="標楷體" w:hint="eastAsia"/>
          <w:szCs w:val="32"/>
        </w:rPr>
        <w:t>。2.</w:t>
      </w:r>
      <w:r w:rsidRPr="00446883">
        <w:rPr>
          <w:rFonts w:hAnsi="標楷體"/>
          <w:szCs w:val="32"/>
        </w:rPr>
        <w:t>協助環保署準備「碳封存」CCS政策環評、排放標準級相關規</w:t>
      </w:r>
      <w:r w:rsidRPr="00446883">
        <w:rPr>
          <w:rFonts w:hAnsi="標楷體"/>
          <w:szCs w:val="32"/>
        </w:rPr>
        <w:lastRenderedPageBreak/>
        <w:t>架構之研議，積極促進我國「淨煤」技術之產業化</w:t>
      </w:r>
      <w:r>
        <w:rPr>
          <w:rFonts w:hAnsi="標楷體" w:hint="eastAsia"/>
          <w:szCs w:val="32"/>
        </w:rPr>
        <w:t>。</w:t>
      </w:r>
    </w:p>
    <w:p w:rsidR="005B628D" w:rsidRPr="002228E1" w:rsidRDefault="00EC76CE" w:rsidP="00625C73">
      <w:pPr>
        <w:pStyle w:val="3"/>
        <w:rPr>
          <w:rFonts w:hAnsi="標楷體"/>
          <w:szCs w:val="32"/>
        </w:rPr>
      </w:pPr>
      <w:r w:rsidRPr="00615645">
        <w:rPr>
          <w:rFonts w:hint="eastAsia"/>
        </w:rPr>
        <w:t>第1期能源國家型科技計畫規劃報告</w:t>
      </w:r>
      <w:r>
        <w:rPr>
          <w:rFonts w:hint="eastAsia"/>
        </w:rPr>
        <w:t>書既已認為</w:t>
      </w:r>
      <w:r w:rsidRPr="005E07DB">
        <w:rPr>
          <w:rFonts w:hint="eastAsia"/>
        </w:rPr>
        <w:t>溫室氣體減量將是無可逃避的義務</w:t>
      </w:r>
      <w:r>
        <w:rPr>
          <w:rFonts w:hint="eastAsia"/>
        </w:rPr>
        <w:t>，</w:t>
      </w:r>
      <w:r w:rsidRPr="002228E1">
        <w:rPr>
          <w:rFonts w:hAnsi="標楷體" w:hint="eastAsia"/>
          <w:szCs w:val="32"/>
        </w:rPr>
        <w:t>節能減碳更成為是我國刻不容緩推動的重點，惟</w:t>
      </w:r>
      <w:r w:rsidR="00BC59FD" w:rsidRPr="002228E1">
        <w:rPr>
          <w:rFonts w:hAnsi="標楷體" w:hint="eastAsia"/>
          <w:szCs w:val="32"/>
        </w:rPr>
        <w:t>2011年、2012年我國二氧化碳排放量、人均排放量均較2009年成長，</w:t>
      </w:r>
      <w:r w:rsidR="00BC59FD">
        <w:rPr>
          <w:rFonts w:hint="eastAsia"/>
        </w:rPr>
        <w:t>較之世界諸國，我國之努力顯然不足。雖科技部復稱，GDP成長時，溫室氣體排放量也隨之增加，但</w:t>
      </w:r>
      <w:r w:rsidR="00BC59FD" w:rsidRPr="00B17174">
        <w:rPr>
          <w:rFonts w:hint="eastAsia"/>
        </w:rPr>
        <w:t>在2007年之</w:t>
      </w:r>
      <w:r w:rsidR="00BC59FD">
        <w:rPr>
          <w:rFonts w:hint="eastAsia"/>
        </w:rPr>
        <w:t>後，</w:t>
      </w:r>
      <w:r w:rsidR="00BC59FD" w:rsidRPr="00B17174">
        <w:rPr>
          <w:rFonts w:hint="eastAsia"/>
        </w:rPr>
        <w:t>我國二氧化碳排放量與GDP</w:t>
      </w:r>
      <w:r w:rsidR="00BC59FD">
        <w:rPr>
          <w:rFonts w:hint="eastAsia"/>
        </w:rPr>
        <w:t>已</w:t>
      </w:r>
      <w:r w:rsidR="00BC59FD" w:rsidRPr="00B17174">
        <w:rPr>
          <w:rFonts w:hint="eastAsia"/>
        </w:rPr>
        <w:t>有慢慢脫離的現象</w:t>
      </w:r>
      <w:r w:rsidR="00BC59FD">
        <w:rPr>
          <w:rFonts w:hint="eastAsia"/>
        </w:rPr>
        <w:t>，</w:t>
      </w:r>
      <w:r w:rsidR="00D8663E">
        <w:rPr>
          <w:rFonts w:hint="eastAsia"/>
        </w:rPr>
        <w:t>實</w:t>
      </w:r>
      <w:r w:rsidR="00BC59FD">
        <w:rPr>
          <w:rFonts w:hint="eastAsia"/>
        </w:rPr>
        <w:t>不可歸責於GDP。</w:t>
      </w:r>
      <w:r w:rsidR="00D8663E">
        <w:rPr>
          <w:rFonts w:hint="eastAsia"/>
        </w:rPr>
        <w:t>另科技部亦稱，</w:t>
      </w:r>
      <w:r w:rsidR="00BC59FD">
        <w:rPr>
          <w:rFonts w:hint="eastAsia"/>
        </w:rPr>
        <w:t>第</w:t>
      </w:r>
      <w:r w:rsidR="00D8663E">
        <w:rPr>
          <w:rFonts w:hint="eastAsia"/>
        </w:rPr>
        <w:t>1</w:t>
      </w:r>
      <w:r w:rsidR="00BC59FD">
        <w:rPr>
          <w:rFonts w:hint="eastAsia"/>
        </w:rPr>
        <w:t>期</w:t>
      </w:r>
      <w:r w:rsidR="00BC59FD" w:rsidRPr="004A4684">
        <w:rPr>
          <w:rFonts w:hint="eastAsia"/>
        </w:rPr>
        <w:t>能源國家型科技計畫著重技術研發，</w:t>
      </w:r>
      <w:r w:rsidR="00D8663E">
        <w:rPr>
          <w:rFonts w:hint="eastAsia"/>
        </w:rPr>
        <w:t>於</w:t>
      </w:r>
      <w:r w:rsidR="00D8663E" w:rsidRPr="002228E1">
        <w:rPr>
          <w:rFonts w:hAnsi="標楷體" w:hint="eastAsia"/>
          <w:szCs w:val="32"/>
        </w:rPr>
        <w:t>淨煤捕碳儲碳(CCS)此項重要的減碳技術上，亦有其成效。然依</w:t>
      </w:r>
      <w:r w:rsidR="00410A50" w:rsidRPr="002228E1">
        <w:rPr>
          <w:rFonts w:hAnsi="標楷體" w:hint="eastAsia"/>
          <w:szCs w:val="32"/>
        </w:rPr>
        <w:t>上述之統計資料顯示，</w:t>
      </w:r>
      <w:r w:rsidR="00410A50">
        <w:rPr>
          <w:rFonts w:hint="eastAsia"/>
        </w:rPr>
        <w:t>我國溫室氣體排放量</w:t>
      </w:r>
      <w:r w:rsidR="002228E1" w:rsidRPr="002228E1">
        <w:rPr>
          <w:rFonts w:hAnsi="標楷體" w:hint="eastAsia"/>
          <w:szCs w:val="32"/>
        </w:rPr>
        <w:t>於第1期能源國家型科技計畫執行期間</w:t>
      </w:r>
      <w:r w:rsidR="00410A50">
        <w:rPr>
          <w:rFonts w:hint="eastAsia"/>
        </w:rPr>
        <w:t>仍呈現未減反增之情事，亦為不爭之事實。</w:t>
      </w:r>
      <w:r w:rsidR="002228E1">
        <w:rPr>
          <w:rFonts w:hint="eastAsia"/>
        </w:rPr>
        <w:t>況</w:t>
      </w:r>
      <w:r w:rsidR="00CB0D91">
        <w:rPr>
          <w:rFonts w:hint="eastAsia"/>
        </w:rPr>
        <w:t>該期間</w:t>
      </w:r>
      <w:r w:rsidR="002228E1">
        <w:rPr>
          <w:rFonts w:hint="eastAsia"/>
        </w:rPr>
        <w:t>溫室氣體排放量無法明確減量，實無法奢望</w:t>
      </w:r>
      <w:r w:rsidR="00CB0D91">
        <w:rPr>
          <w:rFonts w:hint="eastAsia"/>
        </w:rPr>
        <w:t>及確保</w:t>
      </w:r>
      <w:r w:rsidR="002228E1">
        <w:rPr>
          <w:rFonts w:hint="eastAsia"/>
        </w:rPr>
        <w:t>更遙遠的未來能達成原訂之預估減量目標。</w:t>
      </w:r>
    </w:p>
    <w:p w:rsidR="00EC76CE" w:rsidRPr="005E07DB" w:rsidRDefault="00D8663E" w:rsidP="002228E1">
      <w:pPr>
        <w:pStyle w:val="3"/>
        <w:rPr>
          <w:rFonts w:hAnsi="標楷體"/>
          <w:szCs w:val="32"/>
        </w:rPr>
      </w:pPr>
      <w:r>
        <w:rPr>
          <w:rFonts w:hAnsi="標楷體" w:hint="eastAsia"/>
          <w:szCs w:val="32"/>
        </w:rPr>
        <w:t>綜上，</w:t>
      </w:r>
      <w:r w:rsidR="002228E1" w:rsidRPr="002228E1">
        <w:rPr>
          <w:rFonts w:hAnsi="標楷體" w:hint="eastAsia"/>
          <w:szCs w:val="32"/>
        </w:rPr>
        <w:t>節能減碳係目前全世界最重要之課題之一，惟我國溫室氣體排放量於第1期能源國家型科技計畫執行期間，呈現未減反增之現象，在在顯示我國對於</w:t>
      </w:r>
      <w:r w:rsidR="003F2D24" w:rsidRPr="002228E1">
        <w:rPr>
          <w:rFonts w:hAnsi="標楷體" w:hint="eastAsia"/>
          <w:szCs w:val="32"/>
        </w:rPr>
        <w:t>管控</w:t>
      </w:r>
      <w:r w:rsidR="002228E1" w:rsidRPr="002228E1">
        <w:rPr>
          <w:rFonts w:hAnsi="標楷體" w:hint="eastAsia"/>
          <w:szCs w:val="32"/>
        </w:rPr>
        <w:t>排放量之努力，較諸世界各國明顯不足，應檢討改進。</w:t>
      </w:r>
    </w:p>
    <w:p w:rsidR="00A92BF6" w:rsidRDefault="00A92BF6" w:rsidP="00A92BF6">
      <w:pPr>
        <w:pStyle w:val="2"/>
        <w:rPr>
          <w:b/>
        </w:rPr>
      </w:pPr>
      <w:r w:rsidRPr="00A92BF6">
        <w:rPr>
          <w:rFonts w:hint="eastAsia"/>
          <w:b/>
        </w:rPr>
        <w:t>離岸風力主軸計畫因故延遲，惟能源國家型科技計畫已於102年結束，雖離岸風力主軸計畫仍繼續執行，尚待完成，然於能源國家型科技計畫中卻未見相關檢討，亦有未洽。</w:t>
      </w:r>
    </w:p>
    <w:p w:rsidR="00410A50" w:rsidRDefault="00410A50" w:rsidP="004E20BF">
      <w:pPr>
        <w:pStyle w:val="3"/>
      </w:pPr>
      <w:r>
        <w:rPr>
          <w:rFonts w:hint="eastAsia"/>
        </w:rPr>
        <w:t>查第1期</w:t>
      </w:r>
      <w:r w:rsidRPr="004C1D7C">
        <w:rPr>
          <w:rFonts w:hint="eastAsia"/>
        </w:rPr>
        <w:t>能源國家型科技計畫除擇定能源科技策略等4項分項計畫外，並自99年度起，陸續推動淨媒、智慧電網、離岸風力與海洋能源、地熱與天然氣水合物等主軸計畫，並納入</w:t>
      </w:r>
      <w:r>
        <w:rPr>
          <w:rFonts w:hint="eastAsia"/>
        </w:rPr>
        <w:t>第2期</w:t>
      </w:r>
      <w:r w:rsidRPr="004C1D7C">
        <w:rPr>
          <w:rFonts w:hint="eastAsia"/>
        </w:rPr>
        <w:t>能源國家型科技計畫持續進行</w:t>
      </w:r>
      <w:r>
        <w:rPr>
          <w:rFonts w:hint="eastAsia"/>
        </w:rPr>
        <w:t>。第1期</w:t>
      </w:r>
      <w:r w:rsidRPr="004C1D7C">
        <w:rPr>
          <w:rFonts w:hint="eastAsia"/>
        </w:rPr>
        <w:t>能源國家型科技計畫自99年即</w:t>
      </w:r>
      <w:r w:rsidRPr="004C1D7C">
        <w:rPr>
          <w:rFonts w:hint="eastAsia"/>
        </w:rPr>
        <w:lastRenderedPageBreak/>
        <w:t>成立離岸風力主軸計畫，並開始第</w:t>
      </w:r>
      <w:r>
        <w:rPr>
          <w:rFonts w:hint="eastAsia"/>
        </w:rPr>
        <w:t>1</w:t>
      </w:r>
      <w:r w:rsidRPr="004C1D7C">
        <w:rPr>
          <w:rFonts w:hint="eastAsia"/>
        </w:rPr>
        <w:t>階段推動工作，預定進行先導型離岸風電設置評估與規劃</w:t>
      </w:r>
      <w:r>
        <w:rPr>
          <w:rFonts w:hint="eastAsia"/>
        </w:rPr>
        <w:t>，結合產業技術培育多元離岸風力研究團隊</w:t>
      </w:r>
      <w:r w:rsidR="004E20BF">
        <w:rPr>
          <w:rFonts w:hint="eastAsia"/>
        </w:rPr>
        <w:t>，</w:t>
      </w:r>
      <w:r>
        <w:rPr>
          <w:rFonts w:hint="eastAsia"/>
        </w:rPr>
        <w:t>經參酌國外經驗，考量國內工業技術能量後，規劃</w:t>
      </w:r>
      <w:r w:rsidR="00E1795E">
        <w:rPr>
          <w:rFonts w:hint="eastAsia"/>
        </w:rPr>
        <w:t>臺</w:t>
      </w:r>
      <w:r>
        <w:rPr>
          <w:rFonts w:hint="eastAsia"/>
        </w:rPr>
        <w:t>灣離岸風電技術發展等技術研發項目。第2期能源國家型科技計畫「離岸風力及海洋能源」主軸中心延續前期工作，聚焦於「離岸風場開發與運維」、「離岸風力機國產化與自主研發設計」、及「海事工程施工能力與水下結構設計」等技術研發。</w:t>
      </w:r>
    </w:p>
    <w:p w:rsidR="004E20BF" w:rsidRDefault="00C60314" w:rsidP="004E20BF">
      <w:pPr>
        <w:pStyle w:val="3"/>
      </w:pPr>
      <w:r>
        <w:rPr>
          <w:rFonts w:hint="eastAsia"/>
        </w:rPr>
        <w:t>經查，</w:t>
      </w:r>
      <w:r w:rsidRPr="00C60314">
        <w:rPr>
          <w:rFonts w:hint="eastAsia"/>
        </w:rPr>
        <w:t>離岸風力主軸計畫</w:t>
      </w:r>
      <w:r>
        <w:rPr>
          <w:rFonts w:hint="eastAsia"/>
        </w:rPr>
        <w:t>進行過程中，曾遭遇下列情事，致延遲計畫之完成時效：包括</w:t>
      </w:r>
      <w:r w:rsidRPr="004C1D7C">
        <w:rPr>
          <w:rFonts w:hint="eastAsia"/>
        </w:rPr>
        <w:t>調借大陸籍工作船來臺</w:t>
      </w:r>
      <w:r>
        <w:rPr>
          <w:rFonts w:hint="eastAsia"/>
        </w:rPr>
        <w:t>之國安疑慮、</w:t>
      </w:r>
      <w:r w:rsidRPr="004C1D7C">
        <w:rPr>
          <w:rFonts w:hint="eastAsia"/>
        </w:rPr>
        <w:t>因大陸籍工作船無法來臺致施工期延遲</w:t>
      </w:r>
      <w:r>
        <w:rPr>
          <w:rFonts w:hint="eastAsia"/>
        </w:rPr>
        <w:t>、</w:t>
      </w:r>
      <w:r w:rsidRPr="004C1D7C">
        <w:rPr>
          <w:rFonts w:hint="eastAsia"/>
        </w:rPr>
        <w:t>離岸海氣象觀測塔未施工，離岸風機施工期程</w:t>
      </w:r>
      <w:r>
        <w:rPr>
          <w:rFonts w:hint="eastAsia"/>
        </w:rPr>
        <w:t>亦</w:t>
      </w:r>
      <w:r w:rsidRPr="004C1D7C">
        <w:rPr>
          <w:rFonts w:hint="eastAsia"/>
        </w:rPr>
        <w:t>隨之延後</w:t>
      </w:r>
      <w:r w:rsidR="00CE0978">
        <w:rPr>
          <w:rFonts w:hint="eastAsia"/>
        </w:rPr>
        <w:t>等情</w:t>
      </w:r>
      <w:r>
        <w:rPr>
          <w:rFonts w:hint="eastAsia"/>
        </w:rPr>
        <w:t>。</w:t>
      </w:r>
    </w:p>
    <w:p w:rsidR="00CE0978" w:rsidRDefault="00CE0978" w:rsidP="004E20BF">
      <w:pPr>
        <w:pStyle w:val="3"/>
      </w:pPr>
      <w:r>
        <w:rPr>
          <w:rFonts w:hint="eastAsia"/>
        </w:rPr>
        <w:t>據科技部函復稱，有關</w:t>
      </w:r>
      <w:r w:rsidRPr="004C1D7C">
        <w:rPr>
          <w:rFonts w:hint="eastAsia"/>
        </w:rPr>
        <w:t>調借大陸籍工作船來臺</w:t>
      </w:r>
      <w:r>
        <w:rPr>
          <w:rFonts w:hint="eastAsia"/>
        </w:rPr>
        <w:t>之國安疑慮部分，行政院於104年5月26日召開國安審查會議，決議尚無國安疑慮，原則同意，其後廠商福海</w:t>
      </w:r>
      <w:r w:rsidR="00804B78">
        <w:rPr>
          <w:rFonts w:hint="eastAsia"/>
        </w:rPr>
        <w:t>風力發電</w:t>
      </w:r>
      <w:r>
        <w:rPr>
          <w:rFonts w:hint="eastAsia"/>
        </w:rPr>
        <w:t>公司於104年7月14至24日進行海氣象觀測塔施工作業，施工船並於完工後離臺；原規劃於104年底前完成4架示範機組之設置，其中福海示範案因申請地方政府同意函需時較長、海洋示範案因漁業權協商進度影響其海氣象觀測塔及示範機組施工時程提出展延申請，經評審委員會審查同意展延，爰調整2示範案於105年底前完成4架示範機組設置</w:t>
      </w:r>
      <w:r w:rsidR="002E6C03">
        <w:rPr>
          <w:rFonts w:hint="eastAsia"/>
        </w:rPr>
        <w:t>；台電公司亦依示範獎勵辦法規定配合國產化政策，規劃採用國產離岸風力機組作為示範機組，亦預</w:t>
      </w:r>
      <w:r w:rsidR="00563FF8">
        <w:rPr>
          <w:rFonts w:hint="eastAsia"/>
        </w:rPr>
        <w:t>計</w:t>
      </w:r>
      <w:r w:rsidR="002E6C03">
        <w:rPr>
          <w:rFonts w:hint="eastAsia"/>
        </w:rPr>
        <w:t>於</w:t>
      </w:r>
      <w:r w:rsidR="002E6C03">
        <w:t>109</w:t>
      </w:r>
      <w:r w:rsidR="002E6C03">
        <w:rPr>
          <w:rFonts w:hint="eastAsia"/>
        </w:rPr>
        <w:t>年底前完成示範機組商轉；該3示範案之整體推動進度均未逾經濟部能源局「風力發電離岸系統示範獎勵辦法」規定期限。</w:t>
      </w:r>
    </w:p>
    <w:p w:rsidR="002E6C03" w:rsidRDefault="004F3603" w:rsidP="00F43F65">
      <w:pPr>
        <w:pStyle w:val="3"/>
      </w:pPr>
      <w:r>
        <w:rPr>
          <w:rFonts w:hint="eastAsia"/>
        </w:rPr>
        <w:t>詢據科技部稱，</w:t>
      </w:r>
      <w:r w:rsidRPr="00227FA4">
        <w:rPr>
          <w:rFonts w:hint="eastAsia"/>
        </w:rPr>
        <w:t>「風力發電離岸系統示範獎勵辦法」</w:t>
      </w:r>
      <w:r w:rsidR="00804B78" w:rsidRPr="00227FA4">
        <w:rPr>
          <w:rFonts w:hint="eastAsia"/>
        </w:rPr>
        <w:lastRenderedPageBreak/>
        <w:t>為</w:t>
      </w:r>
      <w:r w:rsidR="00804B78" w:rsidRPr="00227FA4">
        <w:t>101</w:t>
      </w:r>
      <w:r w:rsidR="00804B78" w:rsidRPr="00227FA4">
        <w:rPr>
          <w:rFonts w:hint="eastAsia"/>
        </w:rPr>
        <w:t>年訂定</w:t>
      </w:r>
      <w:r w:rsidR="00804B78">
        <w:rPr>
          <w:rFonts w:hint="eastAsia"/>
        </w:rPr>
        <w:t>，</w:t>
      </w:r>
      <w:r w:rsidRPr="00227FA4">
        <w:rPr>
          <w:rFonts w:hint="eastAsia"/>
        </w:rPr>
        <w:t>原規劃於</w:t>
      </w:r>
      <w:r w:rsidRPr="00227FA4">
        <w:t>104</w:t>
      </w:r>
      <w:r w:rsidRPr="00227FA4">
        <w:rPr>
          <w:rFonts w:hint="eastAsia"/>
        </w:rPr>
        <w:t>年底前完成</w:t>
      </w:r>
      <w:r w:rsidRPr="00227FA4">
        <w:t>4</w:t>
      </w:r>
      <w:r w:rsidRPr="00227FA4">
        <w:rPr>
          <w:rFonts w:hint="eastAsia"/>
        </w:rPr>
        <w:t>架示範機組商轉，展延至</w:t>
      </w:r>
      <w:r w:rsidRPr="00227FA4">
        <w:t>105</w:t>
      </w:r>
      <w:r w:rsidRPr="00227FA4">
        <w:rPr>
          <w:rFonts w:hint="eastAsia"/>
        </w:rPr>
        <w:t>年底前完成。</w:t>
      </w:r>
      <w:r>
        <w:rPr>
          <w:rFonts w:hint="eastAsia"/>
        </w:rPr>
        <w:t>而</w:t>
      </w:r>
      <w:r w:rsidR="00804B78" w:rsidRPr="00227FA4">
        <w:rPr>
          <w:rFonts w:hint="eastAsia"/>
        </w:rPr>
        <w:t>第</w:t>
      </w:r>
      <w:r w:rsidR="00804B78">
        <w:rPr>
          <w:rFonts w:hint="eastAsia"/>
        </w:rPr>
        <w:t>1</w:t>
      </w:r>
      <w:r w:rsidR="00804B78" w:rsidRPr="00227FA4">
        <w:rPr>
          <w:rFonts w:hint="eastAsia"/>
        </w:rPr>
        <w:t>期能源國家型科技計畫</w:t>
      </w:r>
      <w:r w:rsidRPr="00227FA4">
        <w:rPr>
          <w:rFonts w:hint="eastAsia"/>
        </w:rPr>
        <w:t>執行期間為</w:t>
      </w:r>
      <w:r w:rsidRPr="00227FA4">
        <w:t>98</w:t>
      </w:r>
      <w:r w:rsidRPr="00227FA4">
        <w:rPr>
          <w:rFonts w:hint="eastAsia"/>
        </w:rPr>
        <w:t>年到</w:t>
      </w:r>
      <w:r w:rsidRPr="00227FA4">
        <w:t>102</w:t>
      </w:r>
      <w:r w:rsidR="00804B78">
        <w:rPr>
          <w:rFonts w:hint="eastAsia"/>
        </w:rPr>
        <w:t>年，</w:t>
      </w:r>
      <w:r w:rsidR="00804B78" w:rsidRPr="00227FA4">
        <w:rPr>
          <w:rFonts w:hint="eastAsia"/>
        </w:rPr>
        <w:t>推動離岸風力之機關計有經濟部、科技部、原子能委員會，4年投入經費約858,000千元</w:t>
      </w:r>
      <w:r w:rsidR="00804B78">
        <w:rPr>
          <w:rFonts w:hint="eastAsia"/>
        </w:rPr>
        <w:t>。海洋風力發電公司與福海風力發電公司分別於104年8月6日、104年7月24日完成海氣象觀測塔主體結構，台電公司亦於104年11月16日完成海氣象觀測塔主體結構。</w:t>
      </w:r>
      <w:r w:rsidR="00F43F65">
        <w:rPr>
          <w:rFonts w:hint="eastAsia"/>
        </w:rPr>
        <w:t>離岸風力主軸計有已完成臺灣西部沿海區域風速分析、風力機佈設與潛在年發電量估算模式、確認風海觀測塔認定標準內可免除環評、完成海上調查中華白海豚的監測與評估研究計畫書、完成計畫區域地質鑽探報告、……等8項重要成果。</w:t>
      </w:r>
    </w:p>
    <w:p w:rsidR="00804B78" w:rsidRDefault="00804B78" w:rsidP="004E20BF">
      <w:pPr>
        <w:pStyle w:val="3"/>
      </w:pPr>
      <w:r>
        <w:rPr>
          <w:rFonts w:hint="eastAsia"/>
        </w:rPr>
        <w:t>綜上，</w:t>
      </w:r>
      <w:r w:rsidRPr="00804B78">
        <w:rPr>
          <w:rFonts w:hint="eastAsia"/>
        </w:rPr>
        <w:t>離岸風力主軸計畫因故</w:t>
      </w:r>
      <w:r>
        <w:rPr>
          <w:rFonts w:hint="eastAsia"/>
        </w:rPr>
        <w:t>延至105年完成商轉</w:t>
      </w:r>
      <w:r w:rsidRPr="00804B78">
        <w:rPr>
          <w:rFonts w:hint="eastAsia"/>
        </w:rPr>
        <w:t>，惟</w:t>
      </w:r>
      <w:r>
        <w:rPr>
          <w:rFonts w:hint="eastAsia"/>
        </w:rPr>
        <w:t>第1期</w:t>
      </w:r>
      <w:r w:rsidRPr="00804B78">
        <w:rPr>
          <w:rFonts w:hint="eastAsia"/>
        </w:rPr>
        <w:t>能源國家型科技計畫已於102年結束，雖離岸風力主軸計畫仍</w:t>
      </w:r>
      <w:r>
        <w:rPr>
          <w:rFonts w:hint="eastAsia"/>
        </w:rPr>
        <w:t>於</w:t>
      </w:r>
      <w:r w:rsidRPr="00227FA4">
        <w:rPr>
          <w:rFonts w:hint="eastAsia"/>
        </w:rPr>
        <w:t>第</w:t>
      </w:r>
      <w:r>
        <w:rPr>
          <w:rFonts w:hint="eastAsia"/>
        </w:rPr>
        <w:t>2</w:t>
      </w:r>
      <w:r w:rsidRPr="00227FA4">
        <w:rPr>
          <w:rFonts w:hint="eastAsia"/>
        </w:rPr>
        <w:t>期能源國家型科技計畫</w:t>
      </w:r>
      <w:r w:rsidRPr="00804B78">
        <w:rPr>
          <w:rFonts w:hint="eastAsia"/>
        </w:rPr>
        <w:t>繼續執行，尚待完成，然於</w:t>
      </w:r>
      <w:r>
        <w:rPr>
          <w:rFonts w:hint="eastAsia"/>
        </w:rPr>
        <w:t>第1期</w:t>
      </w:r>
      <w:r w:rsidRPr="00804B78">
        <w:rPr>
          <w:rFonts w:hint="eastAsia"/>
        </w:rPr>
        <w:t>計畫中卻</w:t>
      </w:r>
      <w:r w:rsidR="00F43F65">
        <w:rPr>
          <w:rFonts w:hint="eastAsia"/>
        </w:rPr>
        <w:t>僅見相關執行成果之敘述，卻</w:t>
      </w:r>
      <w:r w:rsidRPr="00804B78">
        <w:rPr>
          <w:rFonts w:hint="eastAsia"/>
        </w:rPr>
        <w:t>未見</w:t>
      </w:r>
      <w:r w:rsidR="00F43F65">
        <w:rPr>
          <w:rFonts w:hint="eastAsia"/>
        </w:rPr>
        <w:t>作業時程延宕之</w:t>
      </w:r>
      <w:r w:rsidRPr="00804B78">
        <w:rPr>
          <w:rFonts w:hint="eastAsia"/>
        </w:rPr>
        <w:t>相關檢討，</w:t>
      </w:r>
      <w:r w:rsidR="00F43F65">
        <w:rPr>
          <w:rFonts w:hint="eastAsia"/>
        </w:rPr>
        <w:t>俾利研擬相關因應措施，作為風險控管之依據，</w:t>
      </w:r>
      <w:r w:rsidRPr="00804B78">
        <w:rPr>
          <w:rFonts w:hint="eastAsia"/>
        </w:rPr>
        <w:t>亦有未洽。</w:t>
      </w:r>
    </w:p>
    <w:p w:rsidR="00073CB5" w:rsidRDefault="00A92BF6" w:rsidP="00A92BF6">
      <w:pPr>
        <w:pStyle w:val="2"/>
        <w:rPr>
          <w:b/>
        </w:rPr>
      </w:pPr>
      <w:r w:rsidRPr="00A92BF6">
        <w:rPr>
          <w:rFonts w:hint="eastAsia"/>
          <w:b/>
        </w:rPr>
        <w:t>本計畫辦公室前研究助理</w:t>
      </w:r>
      <w:r w:rsidR="005125CA">
        <w:rPr>
          <w:rFonts w:hint="eastAsia"/>
          <w:b/>
        </w:rPr>
        <w:t>呂○○</w:t>
      </w:r>
      <w:r w:rsidRPr="00A92BF6">
        <w:rPr>
          <w:rFonts w:hint="eastAsia"/>
          <w:b/>
        </w:rPr>
        <w:t>涉論文抄襲案，發生迄今已</w:t>
      </w:r>
      <w:r w:rsidR="009F7074">
        <w:rPr>
          <w:rFonts w:hint="eastAsia"/>
          <w:b/>
        </w:rPr>
        <w:t>2</w:t>
      </w:r>
      <w:r w:rsidRPr="00A92BF6">
        <w:rPr>
          <w:rFonts w:hint="eastAsia"/>
          <w:b/>
        </w:rPr>
        <w:t>年餘，科技部竟迨至媒體報導始知本案，後續處理措施</w:t>
      </w:r>
      <w:r w:rsidR="002326A9">
        <w:rPr>
          <w:rFonts w:hint="eastAsia"/>
          <w:b/>
        </w:rPr>
        <w:t>誠</w:t>
      </w:r>
      <w:r w:rsidRPr="00A92BF6">
        <w:rPr>
          <w:rFonts w:hint="eastAsia"/>
          <w:b/>
        </w:rPr>
        <w:t>屬亡羊補牢，而</w:t>
      </w:r>
      <w:r w:rsidR="002228E1">
        <w:rPr>
          <w:rFonts w:hint="eastAsia"/>
          <w:b/>
        </w:rPr>
        <w:t>此</w:t>
      </w:r>
      <w:r w:rsidRPr="00A92BF6">
        <w:rPr>
          <w:rFonts w:hint="eastAsia"/>
          <w:b/>
        </w:rPr>
        <w:t>案所產生對本計畫之衝擊亦未</w:t>
      </w:r>
      <w:r w:rsidR="002326A9">
        <w:rPr>
          <w:rFonts w:hint="eastAsia"/>
          <w:b/>
        </w:rPr>
        <w:t>持續</w:t>
      </w:r>
      <w:r w:rsidRPr="00A92BF6">
        <w:rPr>
          <w:rFonts w:hint="eastAsia"/>
          <w:b/>
        </w:rPr>
        <w:t>了解</w:t>
      </w:r>
      <w:r w:rsidR="002326A9">
        <w:rPr>
          <w:rFonts w:hint="eastAsia"/>
          <w:b/>
        </w:rPr>
        <w:t>與追蹤</w:t>
      </w:r>
      <w:r w:rsidRPr="00A92BF6">
        <w:rPr>
          <w:rFonts w:hint="eastAsia"/>
          <w:b/>
        </w:rPr>
        <w:t>，在在顯示科技部</w:t>
      </w:r>
      <w:r w:rsidR="00C40E1E">
        <w:rPr>
          <w:rFonts w:hint="eastAsia"/>
          <w:b/>
        </w:rPr>
        <w:t>對學術倫理之輕忽</w:t>
      </w:r>
      <w:r w:rsidRPr="00A92BF6">
        <w:rPr>
          <w:rFonts w:hint="eastAsia"/>
          <w:b/>
        </w:rPr>
        <w:t>，應</w:t>
      </w:r>
      <w:r w:rsidR="00C40E1E">
        <w:rPr>
          <w:rFonts w:hint="eastAsia"/>
          <w:b/>
        </w:rPr>
        <w:t>切實</w:t>
      </w:r>
      <w:r w:rsidRPr="00A92BF6">
        <w:rPr>
          <w:rFonts w:hint="eastAsia"/>
          <w:b/>
        </w:rPr>
        <w:t>檢討改進。</w:t>
      </w:r>
    </w:p>
    <w:p w:rsidR="00F43F65" w:rsidRDefault="00F43F65" w:rsidP="00F43F65">
      <w:pPr>
        <w:pStyle w:val="3"/>
      </w:pPr>
      <w:r>
        <w:rPr>
          <w:rFonts w:hint="eastAsia"/>
        </w:rPr>
        <w:t>據105年1月13日媒體報導，「科技部能源國家型科技計畫驚爆有研究論文遭研究助理</w:t>
      </w:r>
      <w:r w:rsidR="005125CA">
        <w:rPr>
          <w:rFonts w:hint="eastAsia"/>
        </w:rPr>
        <w:t>呂○○</w:t>
      </w:r>
      <w:r>
        <w:rPr>
          <w:rFonts w:hint="eastAsia"/>
        </w:rPr>
        <w:t>竊用抄襲、甚至一稿二投國際期刊，計畫執行長、臺大教授陳發林也遭冒名列為第一作者而捲入國際學術醜聞」、「</w:t>
      </w:r>
      <w:r w:rsidRPr="00EE635E">
        <w:rPr>
          <w:rFonts w:hint="eastAsia"/>
        </w:rPr>
        <w:t>計畫辦公室研究助理</w:t>
      </w:r>
      <w:r w:rsidR="005125CA">
        <w:rPr>
          <w:rFonts w:hint="eastAsia"/>
        </w:rPr>
        <w:t>呂○○</w:t>
      </w:r>
      <w:r w:rsidRPr="00EE635E">
        <w:rPr>
          <w:rFonts w:hint="eastAsia"/>
        </w:rPr>
        <w:t>，涉嫌違反學</w:t>
      </w:r>
      <w:r w:rsidRPr="00EE635E">
        <w:rPr>
          <w:rFonts w:hint="eastAsia"/>
        </w:rPr>
        <w:lastRenderedPageBreak/>
        <w:t>術倫理，多次抄襲、冒用計畫相關研究成果，東拼西湊成論文對國際期刊投稿，涉假論文近期陸續遭國際期刊撤下，美國Retraction Watch（撤銷論文觀測站）11日更公開揭露此樁學術醜聞，讓台灣學術形象再度在國際蒙羞</w:t>
      </w:r>
      <w:r>
        <w:rPr>
          <w:rFonts w:hint="eastAsia"/>
        </w:rPr>
        <w:t>」、「</w:t>
      </w:r>
      <w:r w:rsidRPr="00EE635E">
        <w:rPr>
          <w:rFonts w:hint="eastAsia"/>
        </w:rPr>
        <w:t>科技部次長林一平指出，今早</w:t>
      </w:r>
      <w:r>
        <w:rPr>
          <w:rFonts w:hint="eastAsia"/>
        </w:rPr>
        <w:t>臺</w:t>
      </w:r>
      <w:r w:rsidRPr="00EE635E">
        <w:rPr>
          <w:rFonts w:hint="eastAsia"/>
        </w:rPr>
        <w:t>大已經向科技部說明，事前科技部並不知道此事，科技部正在了解該案並啟動調查</w:t>
      </w:r>
      <w:r>
        <w:rPr>
          <w:rFonts w:hint="eastAsia"/>
        </w:rPr>
        <w:t>」等。</w:t>
      </w:r>
    </w:p>
    <w:p w:rsidR="00F43F65" w:rsidRDefault="002A178E" w:rsidP="00F43F65">
      <w:pPr>
        <w:pStyle w:val="3"/>
      </w:pPr>
      <w:r>
        <w:rPr>
          <w:rFonts w:hint="eastAsia"/>
        </w:rPr>
        <w:t>查國立臺灣大學</w:t>
      </w:r>
      <w:r w:rsidR="00052EBB">
        <w:rPr>
          <w:rFonts w:hint="eastAsia"/>
        </w:rPr>
        <w:t>(下稱臺大)</w:t>
      </w:r>
      <w:r>
        <w:rPr>
          <w:rFonts w:hint="eastAsia"/>
        </w:rPr>
        <w:t>已於事發當年102年11月30日依勞基法第12條第4款規定終止與</w:t>
      </w:r>
      <w:r w:rsidR="005125CA">
        <w:rPr>
          <w:rFonts w:hint="eastAsia"/>
        </w:rPr>
        <w:t>呂○○</w:t>
      </w:r>
      <w:r>
        <w:rPr>
          <w:rFonts w:hint="eastAsia"/>
        </w:rPr>
        <w:t>之勞動契約(解聘)。</w:t>
      </w:r>
      <w:r w:rsidR="004B1804">
        <w:rPr>
          <w:rFonts w:hint="eastAsia"/>
        </w:rPr>
        <w:t>至</w:t>
      </w:r>
      <w:r w:rsidR="005125CA">
        <w:rPr>
          <w:rFonts w:hint="eastAsia"/>
        </w:rPr>
        <w:t>呂○○</w:t>
      </w:r>
      <w:r w:rsidR="004B1804">
        <w:rPr>
          <w:rFonts w:hint="eastAsia"/>
        </w:rPr>
        <w:t>所抄襲論文是否涉及共同作者申請該部研究計畫審查之公平性，臺大於105年5月上旬函復該校調查結果，該部刻正依</w:t>
      </w:r>
      <w:r w:rsidR="00C40E1E">
        <w:rPr>
          <w:rFonts w:hint="eastAsia"/>
        </w:rPr>
        <w:t>「科技部學術倫理案件處理及審議要點」所訂之</w:t>
      </w:r>
      <w:r w:rsidR="004B1804" w:rsidRPr="00D56FEB">
        <w:rPr>
          <w:rFonts w:hint="eastAsia"/>
        </w:rPr>
        <w:t>學術倫理審議程序</w:t>
      </w:r>
      <w:r w:rsidR="004B1804">
        <w:rPr>
          <w:rFonts w:hint="eastAsia"/>
        </w:rPr>
        <w:t>進行</w:t>
      </w:r>
      <w:r w:rsidR="004B1804" w:rsidRPr="00D56FEB">
        <w:rPr>
          <w:rFonts w:hint="eastAsia"/>
        </w:rPr>
        <w:t>初審作業中</w:t>
      </w:r>
      <w:r w:rsidR="004B1804">
        <w:rPr>
          <w:rFonts w:hint="eastAsia"/>
        </w:rPr>
        <w:t>，</w:t>
      </w:r>
      <w:r w:rsidR="004B1804" w:rsidRPr="00D56FEB">
        <w:rPr>
          <w:rFonts w:hint="eastAsia"/>
        </w:rPr>
        <w:t>視初審結果再辦理後續事宜。</w:t>
      </w:r>
    </w:p>
    <w:p w:rsidR="00F43F65" w:rsidRDefault="00F43F65" w:rsidP="00F43F65">
      <w:pPr>
        <w:pStyle w:val="3"/>
      </w:pPr>
      <w:r>
        <w:rPr>
          <w:rFonts w:hint="eastAsia"/>
        </w:rPr>
        <w:t>據科技部函復稱，對於申請或取得該部獎(補)助之研究人員，如有違反學術倫理行為致影響該部審查判斷或資源分配公正之虞者，均依「科技部學術倫理案件處理及審議要點」規定進行審議處置。因專任助理係由執行機構於獲核定補助計畫後自行聘用，並由雙方合意簽訂勞動契約為之，爰是類人員倘有違反學術倫理情事，原則尊重執行機構依契約內容及內部人事管理規則所為之適當處置，該部亦將明文責請執行機構應主動將處置結果提報該部，備供查考。</w:t>
      </w:r>
    </w:p>
    <w:p w:rsidR="002A178E" w:rsidRDefault="002A178E" w:rsidP="00F43F65">
      <w:pPr>
        <w:pStyle w:val="3"/>
      </w:pPr>
      <w:r>
        <w:rPr>
          <w:rFonts w:hint="eastAsia"/>
        </w:rPr>
        <w:t>經查，科技部表示，</w:t>
      </w:r>
      <w:r w:rsidRPr="001A2CBE">
        <w:rPr>
          <w:rFonts w:hAnsi="標楷體" w:hint="eastAsia"/>
          <w:szCs w:val="32"/>
        </w:rPr>
        <w:t>鑒於能源國家型科技計畫辦公室前研究助理</w:t>
      </w:r>
      <w:r w:rsidR="005125CA">
        <w:rPr>
          <w:rFonts w:hAnsi="標楷體" w:hint="eastAsia"/>
          <w:szCs w:val="32"/>
        </w:rPr>
        <w:t>呂○○</w:t>
      </w:r>
      <w:r w:rsidRPr="001A2CBE">
        <w:rPr>
          <w:rFonts w:hAnsi="標楷體" w:hint="eastAsia"/>
          <w:szCs w:val="32"/>
        </w:rPr>
        <w:t>涉嫌違反學術倫理，所發表之論文陸續遭國際期刊撤銷，影響我國國際學術聲譽，</w:t>
      </w:r>
      <w:r>
        <w:rPr>
          <w:rFonts w:hint="eastAsia"/>
        </w:rPr>
        <w:t>該</w:t>
      </w:r>
      <w:r w:rsidRPr="00D56FEB">
        <w:rPr>
          <w:rFonts w:hint="eastAsia"/>
        </w:rPr>
        <w:t>部業通盤檢討，</w:t>
      </w:r>
      <w:r w:rsidR="009E6093">
        <w:rPr>
          <w:rFonts w:hint="eastAsia"/>
        </w:rPr>
        <w:t>因</w:t>
      </w:r>
      <w:r w:rsidR="005125CA">
        <w:rPr>
          <w:rFonts w:hint="eastAsia"/>
        </w:rPr>
        <w:t>呂○○</w:t>
      </w:r>
      <w:r w:rsidR="009E6093" w:rsidRPr="00D56FEB">
        <w:rPr>
          <w:rFonts w:hint="eastAsia"/>
        </w:rPr>
        <w:t>並未申請或取得</w:t>
      </w:r>
      <w:r w:rsidR="009E6093">
        <w:rPr>
          <w:rFonts w:hint="eastAsia"/>
        </w:rPr>
        <w:t>科技</w:t>
      </w:r>
      <w:r w:rsidR="009E6093" w:rsidRPr="00D56FEB">
        <w:rPr>
          <w:rFonts w:hint="eastAsia"/>
        </w:rPr>
        <w:t>部之相關補助，</w:t>
      </w:r>
      <w:r w:rsidR="009E6093">
        <w:rPr>
          <w:rFonts w:hint="eastAsia"/>
        </w:rPr>
        <w:t>原</w:t>
      </w:r>
      <w:r w:rsidR="009E6093" w:rsidRPr="00D56FEB">
        <w:rPr>
          <w:rFonts w:hint="eastAsia"/>
        </w:rPr>
        <w:t>「科技部補助專題研究計畫作</w:t>
      </w:r>
      <w:r w:rsidR="009E6093" w:rsidRPr="00D56FEB">
        <w:rPr>
          <w:rFonts w:hint="eastAsia"/>
        </w:rPr>
        <w:lastRenderedPageBreak/>
        <w:t>業要點」規定</w:t>
      </w:r>
      <w:r w:rsidR="009E6093">
        <w:rPr>
          <w:rFonts w:hint="eastAsia"/>
        </w:rPr>
        <w:t>亦僅</w:t>
      </w:r>
      <w:r w:rsidR="009E6093" w:rsidRPr="009F6436">
        <w:rPr>
          <w:rFonts w:hint="eastAsia"/>
        </w:rPr>
        <w:t>處理計畫主持人及共同主持人涉有違反學術倫理之案件，並未規範計畫內其餘參與人員</w:t>
      </w:r>
      <w:r w:rsidR="009E6093">
        <w:rPr>
          <w:rFonts w:hint="eastAsia"/>
        </w:rPr>
        <w:t>(如</w:t>
      </w:r>
      <w:r w:rsidR="009E6093" w:rsidRPr="00D56FEB">
        <w:rPr>
          <w:rFonts w:hint="eastAsia"/>
        </w:rPr>
        <w:t>研究助理</w:t>
      </w:r>
      <w:r w:rsidR="009E6093">
        <w:rPr>
          <w:rFonts w:hint="eastAsia"/>
        </w:rPr>
        <w:t>)</w:t>
      </w:r>
      <w:r w:rsidR="009E6093" w:rsidRPr="009F6436">
        <w:rPr>
          <w:rFonts w:hint="eastAsia"/>
        </w:rPr>
        <w:t>違反學術倫理之處理機制。</w:t>
      </w:r>
      <w:r w:rsidR="009E6093">
        <w:rPr>
          <w:rFonts w:hint="eastAsia"/>
        </w:rPr>
        <w:t>因此，科技部</w:t>
      </w:r>
      <w:r w:rsidR="009E6093" w:rsidRPr="005F06E2">
        <w:rPr>
          <w:rFonts w:hint="eastAsia"/>
        </w:rPr>
        <w:t>為符實際並加強申請機構之管理責任</w:t>
      </w:r>
      <w:r w:rsidR="009E6093">
        <w:rPr>
          <w:rFonts w:hint="eastAsia"/>
        </w:rPr>
        <w:t>，爰</w:t>
      </w:r>
      <w:r w:rsidRPr="001A2CBE">
        <w:rPr>
          <w:rFonts w:hAnsi="標楷體" w:hint="eastAsia"/>
          <w:szCs w:val="32"/>
        </w:rPr>
        <w:t>修</w:t>
      </w:r>
      <w:r w:rsidR="00052EBB">
        <w:rPr>
          <w:rFonts w:hAnsi="標楷體" w:hint="eastAsia"/>
          <w:szCs w:val="32"/>
        </w:rPr>
        <w:t>正</w:t>
      </w:r>
      <w:r w:rsidRPr="001A2CBE">
        <w:rPr>
          <w:rFonts w:hAnsi="標楷體" w:hint="eastAsia"/>
          <w:szCs w:val="32"/>
        </w:rPr>
        <w:t>上開作業要點</w:t>
      </w:r>
      <w:r w:rsidRPr="00D56FEB">
        <w:rPr>
          <w:rFonts w:hint="eastAsia"/>
        </w:rPr>
        <w:t>第22點規定，申請機構如發現研究計畫之參與人員涉有違反學術倫理情事者，應為適當之處置，並將處置結果即提報</w:t>
      </w:r>
      <w:r>
        <w:rPr>
          <w:rFonts w:hint="eastAsia"/>
        </w:rPr>
        <w:t>該</w:t>
      </w:r>
      <w:r w:rsidRPr="00D56FEB">
        <w:rPr>
          <w:rFonts w:hint="eastAsia"/>
        </w:rPr>
        <w:t>部</w:t>
      </w:r>
      <w:r>
        <w:rPr>
          <w:rFonts w:hint="eastAsia"/>
        </w:rPr>
        <w:t>；</w:t>
      </w:r>
      <w:r w:rsidRPr="00EA79BC">
        <w:rPr>
          <w:rFonts w:hint="eastAsia"/>
        </w:rPr>
        <w:t>計畫主持人及共同主持人於研究計畫之構想、執行或成果呈現階段，涉有違反學術倫理情事者，依</w:t>
      </w:r>
      <w:r>
        <w:rPr>
          <w:rFonts w:hint="eastAsia"/>
        </w:rPr>
        <w:t>該</w:t>
      </w:r>
      <w:r w:rsidRPr="00EA79BC">
        <w:rPr>
          <w:rFonts w:hint="eastAsia"/>
        </w:rPr>
        <w:t>部學術倫理案件處理及審議要點規定處理。</w:t>
      </w:r>
      <w:r>
        <w:rPr>
          <w:rFonts w:hint="eastAsia"/>
        </w:rPr>
        <w:t>該</w:t>
      </w:r>
      <w:r w:rsidRPr="00D56FEB">
        <w:rPr>
          <w:rFonts w:hint="eastAsia"/>
        </w:rPr>
        <w:t>部</w:t>
      </w:r>
      <w:r w:rsidR="009E6093">
        <w:rPr>
          <w:rFonts w:hint="eastAsia"/>
        </w:rPr>
        <w:t>並</w:t>
      </w:r>
      <w:r w:rsidRPr="00D56FEB">
        <w:rPr>
          <w:rFonts w:hint="eastAsia"/>
        </w:rPr>
        <w:t>於105年3月11日函</w:t>
      </w:r>
      <w:r w:rsidR="00674536">
        <w:rPr>
          <w:rStyle w:val="afe"/>
        </w:rPr>
        <w:footnoteReference w:id="2"/>
      </w:r>
      <w:r w:rsidRPr="00D56FEB">
        <w:rPr>
          <w:rFonts w:hint="eastAsia"/>
        </w:rPr>
        <w:t>知受補助機構</w:t>
      </w:r>
      <w:r>
        <w:rPr>
          <w:rFonts w:hint="eastAsia"/>
        </w:rPr>
        <w:t>。</w:t>
      </w:r>
      <w:r w:rsidRPr="009F6436">
        <w:rPr>
          <w:rFonts w:hint="eastAsia"/>
        </w:rPr>
        <w:t>復依審議要點第</w:t>
      </w:r>
      <w:r w:rsidR="00B26089">
        <w:rPr>
          <w:rFonts w:hint="eastAsia"/>
        </w:rPr>
        <w:t>2</w:t>
      </w:r>
      <w:r w:rsidRPr="009F6436">
        <w:rPr>
          <w:rFonts w:hint="eastAsia"/>
        </w:rPr>
        <w:t>點規定，本要點適用於申請或取得</w:t>
      </w:r>
      <w:r>
        <w:rPr>
          <w:rFonts w:hint="eastAsia"/>
        </w:rPr>
        <w:t>該</w:t>
      </w:r>
      <w:r w:rsidRPr="009F6436">
        <w:rPr>
          <w:rFonts w:hint="eastAsia"/>
        </w:rPr>
        <w:t>部學術獎勵、專題研究計畫或其他相關補助之研究人員。</w:t>
      </w:r>
    </w:p>
    <w:p w:rsidR="002A178E" w:rsidRDefault="002A178E" w:rsidP="00F43F65">
      <w:pPr>
        <w:pStyle w:val="3"/>
      </w:pPr>
      <w:r>
        <w:rPr>
          <w:rFonts w:hint="eastAsia"/>
        </w:rPr>
        <w:t>詢據科技部表示，</w:t>
      </w:r>
      <w:r w:rsidR="005125CA">
        <w:rPr>
          <w:rFonts w:hint="eastAsia"/>
        </w:rPr>
        <w:t>呂○○</w:t>
      </w:r>
      <w:r w:rsidRPr="00D56FEB">
        <w:rPr>
          <w:rFonts w:hint="eastAsia"/>
        </w:rPr>
        <w:t>所發表</w:t>
      </w:r>
      <w:r>
        <w:rPr>
          <w:rFonts w:hint="eastAsia"/>
        </w:rPr>
        <w:t>10</w:t>
      </w:r>
      <w:r w:rsidRPr="00D56FEB">
        <w:rPr>
          <w:rFonts w:hint="eastAsia"/>
        </w:rPr>
        <w:t>篇論文中，有</w:t>
      </w:r>
      <w:r>
        <w:rPr>
          <w:rFonts w:hint="eastAsia"/>
        </w:rPr>
        <w:t>7</w:t>
      </w:r>
      <w:r w:rsidRPr="00D56FEB">
        <w:rPr>
          <w:rFonts w:hint="eastAsia"/>
        </w:rPr>
        <w:t>篇與能源國家型科技計畫無關，其餘</w:t>
      </w:r>
      <w:r>
        <w:rPr>
          <w:rFonts w:hint="eastAsia"/>
        </w:rPr>
        <w:t>3</w:t>
      </w:r>
      <w:r w:rsidRPr="00D56FEB">
        <w:rPr>
          <w:rFonts w:hint="eastAsia"/>
        </w:rPr>
        <w:t>篇論文是</w:t>
      </w:r>
      <w:r w:rsidR="005125CA">
        <w:rPr>
          <w:rFonts w:hint="eastAsia"/>
        </w:rPr>
        <w:t>呂○○</w:t>
      </w:r>
      <w:r w:rsidRPr="00D56FEB">
        <w:rPr>
          <w:rFonts w:hint="eastAsia"/>
        </w:rPr>
        <w:t>從己意隨機而寫，內容並未含有國家型科技計畫研究成果。</w:t>
      </w:r>
      <w:r w:rsidR="005125CA">
        <w:rPr>
          <w:rFonts w:hint="eastAsia"/>
        </w:rPr>
        <w:t>呂○○</w:t>
      </w:r>
      <w:r w:rsidRPr="00D56FEB">
        <w:rPr>
          <w:rFonts w:hint="eastAsia"/>
        </w:rPr>
        <w:t>所涉論文內容並未含有能源國家型計畫的研究成果，未涉及能源技術，除影響聲譽外，應</w:t>
      </w:r>
      <w:r w:rsidRPr="00036D66">
        <w:rPr>
          <w:rFonts w:hAnsi="標楷體"/>
        </w:rPr>
        <w:t>不會有技術外流的情形</w:t>
      </w:r>
      <w:r w:rsidRPr="00036D66">
        <w:rPr>
          <w:rFonts w:hAnsi="標楷體" w:hint="eastAsia"/>
        </w:rPr>
        <w:t>，</w:t>
      </w:r>
      <w:r>
        <w:rPr>
          <w:rFonts w:hint="eastAsia"/>
        </w:rPr>
        <w:t>及</w:t>
      </w:r>
      <w:r w:rsidRPr="00D56FEB">
        <w:rPr>
          <w:rFonts w:hint="eastAsia"/>
        </w:rPr>
        <w:t>其他實質的影響</w:t>
      </w:r>
      <w:r>
        <w:rPr>
          <w:rFonts w:hint="eastAsia"/>
        </w:rPr>
        <w:t>云云</w:t>
      </w:r>
      <w:r w:rsidRPr="00D56FEB">
        <w:rPr>
          <w:rFonts w:hint="eastAsia"/>
        </w:rPr>
        <w:t>。</w:t>
      </w:r>
    </w:p>
    <w:p w:rsidR="002A178E" w:rsidRPr="00E036DC" w:rsidRDefault="002A178E" w:rsidP="00B26089">
      <w:pPr>
        <w:pStyle w:val="3"/>
      </w:pPr>
      <w:r>
        <w:rPr>
          <w:rFonts w:hint="eastAsia"/>
        </w:rPr>
        <w:t>綜上，</w:t>
      </w:r>
      <w:r w:rsidRPr="002A178E">
        <w:rPr>
          <w:rFonts w:hint="eastAsia"/>
        </w:rPr>
        <w:t>本計畫辦公室前研究助理</w:t>
      </w:r>
      <w:r w:rsidR="005125CA">
        <w:rPr>
          <w:rFonts w:hint="eastAsia"/>
        </w:rPr>
        <w:t>呂○○</w:t>
      </w:r>
      <w:r w:rsidRPr="002A178E">
        <w:rPr>
          <w:rFonts w:hint="eastAsia"/>
        </w:rPr>
        <w:t>涉論文抄襲案，發生迄今已2年餘，科技部竟迨至媒體報導始知本案，</w:t>
      </w:r>
      <w:r w:rsidR="002326A9">
        <w:rPr>
          <w:rFonts w:hint="eastAsia"/>
        </w:rPr>
        <w:t>修</w:t>
      </w:r>
      <w:r w:rsidR="00052EBB">
        <w:rPr>
          <w:rFonts w:hint="eastAsia"/>
        </w:rPr>
        <w:t>正</w:t>
      </w:r>
      <w:r w:rsidR="002326A9">
        <w:rPr>
          <w:rFonts w:hint="eastAsia"/>
        </w:rPr>
        <w:t>作業要點等</w:t>
      </w:r>
      <w:r w:rsidRPr="002A178E">
        <w:rPr>
          <w:rFonts w:hint="eastAsia"/>
        </w:rPr>
        <w:t>後續處理措施</w:t>
      </w:r>
      <w:r w:rsidR="002326A9">
        <w:rPr>
          <w:rFonts w:hint="eastAsia"/>
        </w:rPr>
        <w:t>誠</w:t>
      </w:r>
      <w:r w:rsidRPr="002A178E">
        <w:rPr>
          <w:rFonts w:hint="eastAsia"/>
        </w:rPr>
        <w:t>屬亡羊補牢，而</w:t>
      </w:r>
      <w:r w:rsidR="002228E1">
        <w:rPr>
          <w:rFonts w:hint="eastAsia"/>
        </w:rPr>
        <w:t>此</w:t>
      </w:r>
      <w:r w:rsidRPr="002A178E">
        <w:rPr>
          <w:rFonts w:hint="eastAsia"/>
        </w:rPr>
        <w:t>案所產生對本計畫之衝擊亦未</w:t>
      </w:r>
      <w:r w:rsidR="002326A9">
        <w:rPr>
          <w:rFonts w:hint="eastAsia"/>
        </w:rPr>
        <w:t>持續</w:t>
      </w:r>
      <w:r w:rsidRPr="002A178E">
        <w:rPr>
          <w:rFonts w:hint="eastAsia"/>
        </w:rPr>
        <w:t>了解</w:t>
      </w:r>
      <w:r w:rsidR="002326A9">
        <w:rPr>
          <w:rFonts w:hint="eastAsia"/>
        </w:rPr>
        <w:t>與追蹤</w:t>
      </w:r>
      <w:r w:rsidRPr="002A178E">
        <w:rPr>
          <w:rFonts w:hint="eastAsia"/>
        </w:rPr>
        <w:t>，</w:t>
      </w:r>
      <w:r w:rsidR="002326A9">
        <w:rPr>
          <w:rFonts w:hint="eastAsia"/>
        </w:rPr>
        <w:t>僅以</w:t>
      </w:r>
      <w:bookmarkStart w:id="50" w:name="_GoBack"/>
      <w:r w:rsidR="002326A9">
        <w:rPr>
          <w:rFonts w:hint="eastAsia"/>
        </w:rPr>
        <w:t>呂</w:t>
      </w:r>
      <w:bookmarkEnd w:id="50"/>
      <w:r w:rsidR="002326A9">
        <w:rPr>
          <w:rFonts w:hint="eastAsia"/>
        </w:rPr>
        <w:t>員所涉</w:t>
      </w:r>
      <w:r w:rsidR="002326A9" w:rsidRPr="002A178E">
        <w:rPr>
          <w:rFonts w:hint="eastAsia"/>
        </w:rPr>
        <w:t>抄襲</w:t>
      </w:r>
      <w:r w:rsidR="002326A9">
        <w:rPr>
          <w:rFonts w:hint="eastAsia"/>
        </w:rPr>
        <w:t>之</w:t>
      </w:r>
      <w:r w:rsidR="002326A9" w:rsidRPr="002A178E">
        <w:rPr>
          <w:rFonts w:hint="eastAsia"/>
        </w:rPr>
        <w:t>論文</w:t>
      </w:r>
      <w:r w:rsidR="002326A9">
        <w:rPr>
          <w:rFonts w:hint="eastAsia"/>
        </w:rPr>
        <w:t>內容未含有本計畫之研究成果</w:t>
      </w:r>
      <w:r w:rsidR="002326A9" w:rsidRPr="00D56FEB">
        <w:rPr>
          <w:rFonts w:hint="eastAsia"/>
        </w:rPr>
        <w:t>及未涉能源技術</w:t>
      </w:r>
      <w:r w:rsidR="002326A9">
        <w:rPr>
          <w:rFonts w:hint="eastAsia"/>
        </w:rPr>
        <w:t>，而斷言除聲譽外，無其他影響，</w:t>
      </w:r>
      <w:r w:rsidR="00B26089" w:rsidRPr="00B26089">
        <w:rPr>
          <w:rFonts w:hint="eastAsia"/>
        </w:rPr>
        <w:t>在在顯示科技部對學術倫理之輕忽，應切實檢討改進</w:t>
      </w:r>
      <w:r w:rsidRPr="002A178E">
        <w:rPr>
          <w:rFonts w:hint="eastAsia"/>
        </w:rPr>
        <w:t>。</w:t>
      </w: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2228E1"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w:t>
      </w:r>
      <w:r w:rsidR="002228E1">
        <w:rPr>
          <w:rFonts w:hint="eastAsia"/>
        </w:rPr>
        <w:t>一、二</w:t>
      </w:r>
      <w:r w:rsidR="00CB0D91">
        <w:rPr>
          <w:rFonts w:hint="eastAsia"/>
        </w:rPr>
        <w:t>，</w:t>
      </w:r>
      <w:r w:rsidR="002228E1">
        <w:rPr>
          <w:rFonts w:hint="eastAsia"/>
        </w:rPr>
        <w:t>提案糾正</w:t>
      </w:r>
      <w:r w:rsidR="00CB0D91">
        <w:rPr>
          <w:rFonts w:hint="eastAsia"/>
        </w:rPr>
        <w:t>行政院</w:t>
      </w:r>
      <w:r w:rsidR="002228E1">
        <w:rPr>
          <w:rFonts w:hint="eastAsia"/>
        </w:rPr>
        <w:t>。</w:t>
      </w:r>
    </w:p>
    <w:p w:rsidR="00CB0D91" w:rsidRDefault="00CB0D91">
      <w:pPr>
        <w:pStyle w:val="2"/>
      </w:pPr>
      <w:r>
        <w:rPr>
          <w:rFonts w:hint="eastAsia"/>
        </w:rPr>
        <w:t>調查意見三，函請行政院轉飭所屬確實檢討改進見復。</w:t>
      </w:r>
    </w:p>
    <w:p w:rsidR="00E25849" w:rsidRDefault="00CB0D91">
      <w:pPr>
        <w:pStyle w:val="2"/>
      </w:pPr>
      <w:r>
        <w:rPr>
          <w:rFonts w:hint="eastAsia"/>
        </w:rPr>
        <w:t>調查意見四，</w:t>
      </w:r>
      <w:r w:rsidR="00E25849">
        <w:rPr>
          <w:rFonts w:hint="eastAsia"/>
        </w:rPr>
        <w:t>函請</w:t>
      </w:r>
      <w:r w:rsidR="002326A9">
        <w:rPr>
          <w:rFonts w:hint="eastAsia"/>
        </w:rPr>
        <w:t>科技部</w:t>
      </w:r>
      <w:r w:rsidR="00E25849">
        <w:rPr>
          <w:rFonts w:hint="eastAsia"/>
        </w:rPr>
        <w:t>確實檢討改進見復。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FB7770" w:rsidRDefault="00FB7770" w:rsidP="00F804D3">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Pr>
          <w:rFonts w:hint="eastAsia"/>
        </w:rPr>
        <w:t>調查意見函復審計部。</w:t>
      </w:r>
      <w:bookmarkEnd w:id="102"/>
      <w:bookmarkEnd w:id="103"/>
      <w:bookmarkEnd w:id="104"/>
      <w:bookmarkEnd w:id="105"/>
      <w:bookmarkEnd w:id="106"/>
      <w:bookmarkEnd w:id="107"/>
      <w:bookmarkEnd w:id="108"/>
    </w:p>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p w:rsidR="001631BD" w:rsidRDefault="001631BD" w:rsidP="00AE067D">
      <w:pPr>
        <w:pStyle w:val="aa"/>
        <w:spacing w:beforeLines="50" w:before="228" w:after="0"/>
        <w:ind w:leftChars="1100" w:left="3742"/>
        <w:rPr>
          <w:bCs/>
          <w:snapToGrid/>
          <w:spacing w:val="12"/>
          <w:kern w:val="0"/>
          <w:sz w:val="40"/>
        </w:rPr>
      </w:pPr>
    </w:p>
    <w:p w:rsidR="00E25849" w:rsidRPr="00CC3AD7" w:rsidRDefault="00E25849" w:rsidP="00AE067D">
      <w:pPr>
        <w:pStyle w:val="aa"/>
        <w:spacing w:beforeLines="50" w:before="228" w:after="0"/>
        <w:ind w:leftChars="1100" w:left="3742"/>
        <w:rPr>
          <w:bCs/>
          <w:snapToGrid/>
          <w:spacing w:val="12"/>
          <w:kern w:val="0"/>
          <w:sz w:val="40"/>
        </w:rPr>
      </w:pPr>
      <w:r w:rsidRPr="00CC3AD7">
        <w:rPr>
          <w:rFonts w:hint="eastAsia"/>
          <w:bCs/>
          <w:snapToGrid/>
          <w:spacing w:val="12"/>
          <w:kern w:val="0"/>
          <w:sz w:val="40"/>
        </w:rPr>
        <w:t>調查委員：</w:t>
      </w:r>
      <w:r w:rsidR="00CC3AD7" w:rsidRPr="00CC3AD7">
        <w:rPr>
          <w:rFonts w:hint="eastAsia"/>
          <w:bCs/>
          <w:snapToGrid/>
          <w:spacing w:val="12"/>
          <w:kern w:val="0"/>
          <w:sz w:val="40"/>
        </w:rPr>
        <w:t>仉桂美</w:t>
      </w:r>
    </w:p>
    <w:p w:rsidR="00CC3AD7" w:rsidRPr="00CC3AD7" w:rsidRDefault="00CC3AD7" w:rsidP="00CC3AD7">
      <w:pPr>
        <w:pStyle w:val="aa"/>
        <w:spacing w:before="0" w:after="0"/>
        <w:ind w:leftChars="1150" w:left="3912"/>
        <w:rPr>
          <w:rFonts w:ascii="Times New Roman"/>
          <w:bCs/>
          <w:snapToGrid/>
          <w:spacing w:val="0"/>
          <w:kern w:val="0"/>
          <w:sz w:val="40"/>
        </w:rPr>
      </w:pPr>
      <w:r w:rsidRPr="00CC3AD7">
        <w:rPr>
          <w:rFonts w:hint="eastAsia"/>
          <w:bCs/>
          <w:snapToGrid/>
          <w:spacing w:val="12"/>
          <w:kern w:val="0"/>
          <w:sz w:val="40"/>
        </w:rPr>
        <w:t xml:space="preserve">         王美玉</w:t>
      </w:r>
    </w:p>
    <w:sectPr w:rsidR="00CC3AD7" w:rsidRPr="00CC3AD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9F" w:rsidRDefault="00EC3F9F">
      <w:r>
        <w:separator/>
      </w:r>
    </w:p>
  </w:endnote>
  <w:endnote w:type="continuationSeparator" w:id="0">
    <w:p w:rsidR="00EC3F9F" w:rsidRDefault="00EC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60" w:rsidRDefault="00954A6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125CA">
      <w:rPr>
        <w:rStyle w:val="ac"/>
        <w:noProof/>
        <w:sz w:val="24"/>
      </w:rPr>
      <w:t>12</w:t>
    </w:r>
    <w:r>
      <w:rPr>
        <w:rStyle w:val="ac"/>
        <w:sz w:val="24"/>
      </w:rPr>
      <w:fldChar w:fldCharType="end"/>
    </w:r>
  </w:p>
  <w:p w:rsidR="00954A60" w:rsidRDefault="00954A6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9F" w:rsidRDefault="00EC3F9F">
      <w:r>
        <w:separator/>
      </w:r>
    </w:p>
  </w:footnote>
  <w:footnote w:type="continuationSeparator" w:id="0">
    <w:p w:rsidR="00EC3F9F" w:rsidRDefault="00EC3F9F">
      <w:r>
        <w:continuationSeparator/>
      </w:r>
    </w:p>
  </w:footnote>
  <w:footnote w:id="1">
    <w:p w:rsidR="00954A60" w:rsidRDefault="00954A60" w:rsidP="00EC76CE">
      <w:pPr>
        <w:pStyle w:val="afc"/>
      </w:pPr>
      <w:r>
        <w:rPr>
          <w:rStyle w:val="afe"/>
        </w:rPr>
        <w:footnoteRef/>
      </w:r>
      <w:r>
        <w:t xml:space="preserve"> </w:t>
      </w:r>
      <w:r w:rsidRPr="00B17174">
        <w:rPr>
          <w:rFonts w:hint="eastAsia"/>
        </w:rPr>
        <w:t>2020年減碳目標</w:t>
      </w:r>
      <w:r>
        <w:rPr>
          <w:rFonts w:hint="eastAsia"/>
        </w:rPr>
        <w:t>：</w:t>
      </w:r>
      <w:r w:rsidRPr="00B17174">
        <w:rPr>
          <w:rFonts w:hint="eastAsia"/>
        </w:rPr>
        <w:t>回到2005年碳排放量</w:t>
      </w:r>
      <w:r>
        <w:rPr>
          <w:rFonts w:hint="eastAsia"/>
        </w:rPr>
        <w:t>(</w:t>
      </w:r>
      <w:r w:rsidRPr="00B17174">
        <w:rPr>
          <w:rFonts w:hint="eastAsia"/>
        </w:rPr>
        <w:t>2.44億噸</w:t>
      </w:r>
      <w:r>
        <w:rPr>
          <w:rFonts w:hint="eastAsia"/>
        </w:rPr>
        <w:t>)。</w:t>
      </w:r>
    </w:p>
  </w:footnote>
  <w:footnote w:id="2">
    <w:p w:rsidR="00954A60" w:rsidRDefault="00954A60">
      <w:pPr>
        <w:pStyle w:val="afc"/>
      </w:pPr>
      <w:r>
        <w:rPr>
          <w:rStyle w:val="afe"/>
        </w:rPr>
        <w:footnoteRef/>
      </w:r>
      <w:r>
        <w:t xml:space="preserve"> </w:t>
      </w:r>
      <w:r>
        <w:rPr>
          <w:rFonts w:hint="eastAsia"/>
        </w:rPr>
        <w:t>科技部</w:t>
      </w:r>
      <w:r w:rsidRPr="00D56FEB">
        <w:rPr>
          <w:rFonts w:hint="eastAsia"/>
        </w:rPr>
        <w:t>105年3月11日科部綜字第1050017771號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5C6BDE"/>
    <w:multiLevelType w:val="hybridMultilevel"/>
    <w:tmpl w:val="0256D706"/>
    <w:lvl w:ilvl="0" w:tplc="79ECE294">
      <w:start w:val="1"/>
      <w:numFmt w:val="bullet"/>
      <w:lvlText w:val="•"/>
      <w:lvlJc w:val="left"/>
      <w:pPr>
        <w:tabs>
          <w:tab w:val="num" w:pos="720"/>
        </w:tabs>
        <w:ind w:left="720" w:hanging="360"/>
      </w:pPr>
      <w:rPr>
        <w:rFonts w:ascii="新細明體" w:hAnsi="新細明體" w:hint="default"/>
      </w:rPr>
    </w:lvl>
    <w:lvl w:ilvl="1" w:tplc="F2C86386" w:tentative="1">
      <w:start w:val="1"/>
      <w:numFmt w:val="bullet"/>
      <w:lvlText w:val="•"/>
      <w:lvlJc w:val="left"/>
      <w:pPr>
        <w:tabs>
          <w:tab w:val="num" w:pos="1440"/>
        </w:tabs>
        <w:ind w:left="1440" w:hanging="360"/>
      </w:pPr>
      <w:rPr>
        <w:rFonts w:ascii="新細明體" w:hAnsi="新細明體" w:hint="default"/>
      </w:rPr>
    </w:lvl>
    <w:lvl w:ilvl="2" w:tplc="6AF241FA" w:tentative="1">
      <w:start w:val="1"/>
      <w:numFmt w:val="bullet"/>
      <w:lvlText w:val="•"/>
      <w:lvlJc w:val="left"/>
      <w:pPr>
        <w:tabs>
          <w:tab w:val="num" w:pos="2160"/>
        </w:tabs>
        <w:ind w:left="2160" w:hanging="360"/>
      </w:pPr>
      <w:rPr>
        <w:rFonts w:ascii="新細明體" w:hAnsi="新細明體" w:hint="default"/>
      </w:rPr>
    </w:lvl>
    <w:lvl w:ilvl="3" w:tplc="5E9C084A" w:tentative="1">
      <w:start w:val="1"/>
      <w:numFmt w:val="bullet"/>
      <w:lvlText w:val="•"/>
      <w:lvlJc w:val="left"/>
      <w:pPr>
        <w:tabs>
          <w:tab w:val="num" w:pos="2880"/>
        </w:tabs>
        <w:ind w:left="2880" w:hanging="360"/>
      </w:pPr>
      <w:rPr>
        <w:rFonts w:ascii="新細明體" w:hAnsi="新細明體" w:hint="default"/>
      </w:rPr>
    </w:lvl>
    <w:lvl w:ilvl="4" w:tplc="6CDEF10C" w:tentative="1">
      <w:start w:val="1"/>
      <w:numFmt w:val="bullet"/>
      <w:lvlText w:val="•"/>
      <w:lvlJc w:val="left"/>
      <w:pPr>
        <w:tabs>
          <w:tab w:val="num" w:pos="3600"/>
        </w:tabs>
        <w:ind w:left="3600" w:hanging="360"/>
      </w:pPr>
      <w:rPr>
        <w:rFonts w:ascii="新細明體" w:hAnsi="新細明體" w:hint="default"/>
      </w:rPr>
    </w:lvl>
    <w:lvl w:ilvl="5" w:tplc="EFE01C44" w:tentative="1">
      <w:start w:val="1"/>
      <w:numFmt w:val="bullet"/>
      <w:lvlText w:val="•"/>
      <w:lvlJc w:val="left"/>
      <w:pPr>
        <w:tabs>
          <w:tab w:val="num" w:pos="4320"/>
        </w:tabs>
        <w:ind w:left="4320" w:hanging="360"/>
      </w:pPr>
      <w:rPr>
        <w:rFonts w:ascii="新細明體" w:hAnsi="新細明體" w:hint="default"/>
      </w:rPr>
    </w:lvl>
    <w:lvl w:ilvl="6" w:tplc="DA8CC5D8" w:tentative="1">
      <w:start w:val="1"/>
      <w:numFmt w:val="bullet"/>
      <w:lvlText w:val="•"/>
      <w:lvlJc w:val="left"/>
      <w:pPr>
        <w:tabs>
          <w:tab w:val="num" w:pos="5040"/>
        </w:tabs>
        <w:ind w:left="5040" w:hanging="360"/>
      </w:pPr>
      <w:rPr>
        <w:rFonts w:ascii="新細明體" w:hAnsi="新細明體" w:hint="default"/>
      </w:rPr>
    </w:lvl>
    <w:lvl w:ilvl="7" w:tplc="8B1889C0" w:tentative="1">
      <w:start w:val="1"/>
      <w:numFmt w:val="bullet"/>
      <w:lvlText w:val="•"/>
      <w:lvlJc w:val="left"/>
      <w:pPr>
        <w:tabs>
          <w:tab w:val="num" w:pos="5760"/>
        </w:tabs>
        <w:ind w:left="5760" w:hanging="360"/>
      </w:pPr>
      <w:rPr>
        <w:rFonts w:ascii="新細明體" w:hAnsi="新細明體" w:hint="default"/>
      </w:rPr>
    </w:lvl>
    <w:lvl w:ilvl="8" w:tplc="308276F0" w:tentative="1">
      <w:start w:val="1"/>
      <w:numFmt w:val="bullet"/>
      <w:lvlText w:val="•"/>
      <w:lvlJc w:val="left"/>
      <w:pPr>
        <w:tabs>
          <w:tab w:val="num" w:pos="6480"/>
        </w:tabs>
        <w:ind w:left="6480" w:hanging="360"/>
      </w:pPr>
      <w:rPr>
        <w:rFonts w:ascii="新細明體" w:hAnsi="新細明體" w:hint="default"/>
      </w:r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65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07279A1"/>
    <w:multiLevelType w:val="hybridMultilevel"/>
    <w:tmpl w:val="D44E6A6C"/>
    <w:lvl w:ilvl="0" w:tplc="80D637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4272D2"/>
    <w:multiLevelType w:val="hybridMultilevel"/>
    <w:tmpl w:val="5C0A5686"/>
    <w:lvl w:ilvl="0" w:tplc="EE305302">
      <w:start w:val="1"/>
      <w:numFmt w:val="bullet"/>
      <w:lvlText w:val="•"/>
      <w:lvlJc w:val="left"/>
      <w:pPr>
        <w:tabs>
          <w:tab w:val="num" w:pos="720"/>
        </w:tabs>
        <w:ind w:left="720" w:hanging="360"/>
      </w:pPr>
      <w:rPr>
        <w:rFonts w:ascii="新細明體" w:hAnsi="新細明體" w:hint="default"/>
      </w:rPr>
    </w:lvl>
    <w:lvl w:ilvl="1" w:tplc="F0DE19F2" w:tentative="1">
      <w:start w:val="1"/>
      <w:numFmt w:val="bullet"/>
      <w:lvlText w:val="•"/>
      <w:lvlJc w:val="left"/>
      <w:pPr>
        <w:tabs>
          <w:tab w:val="num" w:pos="1440"/>
        </w:tabs>
        <w:ind w:left="1440" w:hanging="360"/>
      </w:pPr>
      <w:rPr>
        <w:rFonts w:ascii="新細明體" w:hAnsi="新細明體" w:hint="default"/>
      </w:rPr>
    </w:lvl>
    <w:lvl w:ilvl="2" w:tplc="BFCEC872" w:tentative="1">
      <w:start w:val="1"/>
      <w:numFmt w:val="bullet"/>
      <w:lvlText w:val="•"/>
      <w:lvlJc w:val="left"/>
      <w:pPr>
        <w:tabs>
          <w:tab w:val="num" w:pos="2160"/>
        </w:tabs>
        <w:ind w:left="2160" w:hanging="360"/>
      </w:pPr>
      <w:rPr>
        <w:rFonts w:ascii="新細明體" w:hAnsi="新細明體" w:hint="default"/>
      </w:rPr>
    </w:lvl>
    <w:lvl w:ilvl="3" w:tplc="6398345E" w:tentative="1">
      <w:start w:val="1"/>
      <w:numFmt w:val="bullet"/>
      <w:lvlText w:val="•"/>
      <w:lvlJc w:val="left"/>
      <w:pPr>
        <w:tabs>
          <w:tab w:val="num" w:pos="2880"/>
        </w:tabs>
        <w:ind w:left="2880" w:hanging="360"/>
      </w:pPr>
      <w:rPr>
        <w:rFonts w:ascii="新細明體" w:hAnsi="新細明體" w:hint="default"/>
      </w:rPr>
    </w:lvl>
    <w:lvl w:ilvl="4" w:tplc="46BE7EB8" w:tentative="1">
      <w:start w:val="1"/>
      <w:numFmt w:val="bullet"/>
      <w:lvlText w:val="•"/>
      <w:lvlJc w:val="left"/>
      <w:pPr>
        <w:tabs>
          <w:tab w:val="num" w:pos="3600"/>
        </w:tabs>
        <w:ind w:left="3600" w:hanging="360"/>
      </w:pPr>
      <w:rPr>
        <w:rFonts w:ascii="新細明體" w:hAnsi="新細明體" w:hint="default"/>
      </w:rPr>
    </w:lvl>
    <w:lvl w:ilvl="5" w:tplc="F0E422C4" w:tentative="1">
      <w:start w:val="1"/>
      <w:numFmt w:val="bullet"/>
      <w:lvlText w:val="•"/>
      <w:lvlJc w:val="left"/>
      <w:pPr>
        <w:tabs>
          <w:tab w:val="num" w:pos="4320"/>
        </w:tabs>
        <w:ind w:left="4320" w:hanging="360"/>
      </w:pPr>
      <w:rPr>
        <w:rFonts w:ascii="新細明體" w:hAnsi="新細明體" w:hint="default"/>
      </w:rPr>
    </w:lvl>
    <w:lvl w:ilvl="6" w:tplc="04B4BE7C" w:tentative="1">
      <w:start w:val="1"/>
      <w:numFmt w:val="bullet"/>
      <w:lvlText w:val="•"/>
      <w:lvlJc w:val="left"/>
      <w:pPr>
        <w:tabs>
          <w:tab w:val="num" w:pos="5040"/>
        </w:tabs>
        <w:ind w:left="5040" w:hanging="360"/>
      </w:pPr>
      <w:rPr>
        <w:rFonts w:ascii="新細明體" w:hAnsi="新細明體" w:hint="default"/>
      </w:rPr>
    </w:lvl>
    <w:lvl w:ilvl="7" w:tplc="1E341BFA" w:tentative="1">
      <w:start w:val="1"/>
      <w:numFmt w:val="bullet"/>
      <w:lvlText w:val="•"/>
      <w:lvlJc w:val="left"/>
      <w:pPr>
        <w:tabs>
          <w:tab w:val="num" w:pos="5760"/>
        </w:tabs>
        <w:ind w:left="5760" w:hanging="360"/>
      </w:pPr>
      <w:rPr>
        <w:rFonts w:ascii="新細明體" w:hAnsi="新細明體" w:hint="default"/>
      </w:rPr>
    </w:lvl>
    <w:lvl w:ilvl="8" w:tplc="908E1672" w:tentative="1">
      <w:start w:val="1"/>
      <w:numFmt w:val="bullet"/>
      <w:lvlText w:val="•"/>
      <w:lvlJc w:val="left"/>
      <w:pPr>
        <w:tabs>
          <w:tab w:val="num" w:pos="6480"/>
        </w:tabs>
        <w:ind w:left="6480" w:hanging="360"/>
      </w:pPr>
      <w:rPr>
        <w:rFonts w:ascii="新細明體" w:hAnsi="新細明體" w:hint="default"/>
      </w:rPr>
    </w:lvl>
  </w:abstractNum>
  <w:abstractNum w:abstractNumId="6">
    <w:nsid w:val="39AD535A"/>
    <w:multiLevelType w:val="hybridMultilevel"/>
    <w:tmpl w:val="F75ADEFA"/>
    <w:lvl w:ilvl="0" w:tplc="D88ACE60">
      <w:start w:val="1"/>
      <w:numFmt w:val="bullet"/>
      <w:lvlText w:val="•"/>
      <w:lvlJc w:val="left"/>
      <w:pPr>
        <w:tabs>
          <w:tab w:val="num" w:pos="720"/>
        </w:tabs>
        <w:ind w:left="720" w:hanging="360"/>
      </w:pPr>
      <w:rPr>
        <w:rFonts w:ascii="新細明體" w:hAnsi="新細明體" w:hint="default"/>
      </w:rPr>
    </w:lvl>
    <w:lvl w:ilvl="1" w:tplc="AFFE41A0" w:tentative="1">
      <w:start w:val="1"/>
      <w:numFmt w:val="bullet"/>
      <w:lvlText w:val="•"/>
      <w:lvlJc w:val="left"/>
      <w:pPr>
        <w:tabs>
          <w:tab w:val="num" w:pos="1440"/>
        </w:tabs>
        <w:ind w:left="1440" w:hanging="360"/>
      </w:pPr>
      <w:rPr>
        <w:rFonts w:ascii="新細明體" w:hAnsi="新細明體" w:hint="default"/>
      </w:rPr>
    </w:lvl>
    <w:lvl w:ilvl="2" w:tplc="1C9A8AD0" w:tentative="1">
      <w:start w:val="1"/>
      <w:numFmt w:val="bullet"/>
      <w:lvlText w:val="•"/>
      <w:lvlJc w:val="left"/>
      <w:pPr>
        <w:tabs>
          <w:tab w:val="num" w:pos="2160"/>
        </w:tabs>
        <w:ind w:left="2160" w:hanging="360"/>
      </w:pPr>
      <w:rPr>
        <w:rFonts w:ascii="新細明體" w:hAnsi="新細明體" w:hint="default"/>
      </w:rPr>
    </w:lvl>
    <w:lvl w:ilvl="3" w:tplc="E61A2298" w:tentative="1">
      <w:start w:val="1"/>
      <w:numFmt w:val="bullet"/>
      <w:lvlText w:val="•"/>
      <w:lvlJc w:val="left"/>
      <w:pPr>
        <w:tabs>
          <w:tab w:val="num" w:pos="2880"/>
        </w:tabs>
        <w:ind w:left="2880" w:hanging="360"/>
      </w:pPr>
      <w:rPr>
        <w:rFonts w:ascii="新細明體" w:hAnsi="新細明體" w:hint="default"/>
      </w:rPr>
    </w:lvl>
    <w:lvl w:ilvl="4" w:tplc="7214F110" w:tentative="1">
      <w:start w:val="1"/>
      <w:numFmt w:val="bullet"/>
      <w:lvlText w:val="•"/>
      <w:lvlJc w:val="left"/>
      <w:pPr>
        <w:tabs>
          <w:tab w:val="num" w:pos="3600"/>
        </w:tabs>
        <w:ind w:left="3600" w:hanging="360"/>
      </w:pPr>
      <w:rPr>
        <w:rFonts w:ascii="新細明體" w:hAnsi="新細明體" w:hint="default"/>
      </w:rPr>
    </w:lvl>
    <w:lvl w:ilvl="5" w:tplc="AE7A0128" w:tentative="1">
      <w:start w:val="1"/>
      <w:numFmt w:val="bullet"/>
      <w:lvlText w:val="•"/>
      <w:lvlJc w:val="left"/>
      <w:pPr>
        <w:tabs>
          <w:tab w:val="num" w:pos="4320"/>
        </w:tabs>
        <w:ind w:left="4320" w:hanging="360"/>
      </w:pPr>
      <w:rPr>
        <w:rFonts w:ascii="新細明體" w:hAnsi="新細明體" w:hint="default"/>
      </w:rPr>
    </w:lvl>
    <w:lvl w:ilvl="6" w:tplc="B99AB7A2" w:tentative="1">
      <w:start w:val="1"/>
      <w:numFmt w:val="bullet"/>
      <w:lvlText w:val="•"/>
      <w:lvlJc w:val="left"/>
      <w:pPr>
        <w:tabs>
          <w:tab w:val="num" w:pos="5040"/>
        </w:tabs>
        <w:ind w:left="5040" w:hanging="360"/>
      </w:pPr>
      <w:rPr>
        <w:rFonts w:ascii="新細明體" w:hAnsi="新細明體" w:hint="default"/>
      </w:rPr>
    </w:lvl>
    <w:lvl w:ilvl="7" w:tplc="6CC675EA" w:tentative="1">
      <w:start w:val="1"/>
      <w:numFmt w:val="bullet"/>
      <w:lvlText w:val="•"/>
      <w:lvlJc w:val="left"/>
      <w:pPr>
        <w:tabs>
          <w:tab w:val="num" w:pos="5760"/>
        </w:tabs>
        <w:ind w:left="5760" w:hanging="360"/>
      </w:pPr>
      <w:rPr>
        <w:rFonts w:ascii="新細明體" w:hAnsi="新細明體" w:hint="default"/>
      </w:rPr>
    </w:lvl>
    <w:lvl w:ilvl="8" w:tplc="07A0C1F4" w:tentative="1">
      <w:start w:val="1"/>
      <w:numFmt w:val="bullet"/>
      <w:lvlText w:val="•"/>
      <w:lvlJc w:val="left"/>
      <w:pPr>
        <w:tabs>
          <w:tab w:val="num" w:pos="6480"/>
        </w:tabs>
        <w:ind w:left="6480" w:hanging="360"/>
      </w:pPr>
      <w:rPr>
        <w:rFonts w:ascii="新細明體" w:hAnsi="新細明體" w:hint="default"/>
      </w:r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A60B05"/>
    <w:multiLevelType w:val="hybridMultilevel"/>
    <w:tmpl w:val="01FA35D2"/>
    <w:lvl w:ilvl="0" w:tplc="482AE2C0">
      <w:start w:val="1"/>
      <w:numFmt w:val="bullet"/>
      <w:lvlText w:val="•"/>
      <w:lvlJc w:val="left"/>
      <w:pPr>
        <w:tabs>
          <w:tab w:val="num" w:pos="720"/>
        </w:tabs>
        <w:ind w:left="720" w:hanging="360"/>
      </w:pPr>
      <w:rPr>
        <w:rFonts w:ascii="新細明體" w:hAnsi="新細明體" w:hint="default"/>
      </w:rPr>
    </w:lvl>
    <w:lvl w:ilvl="1" w:tplc="631827B8" w:tentative="1">
      <w:start w:val="1"/>
      <w:numFmt w:val="bullet"/>
      <w:lvlText w:val="•"/>
      <w:lvlJc w:val="left"/>
      <w:pPr>
        <w:tabs>
          <w:tab w:val="num" w:pos="1440"/>
        </w:tabs>
        <w:ind w:left="1440" w:hanging="360"/>
      </w:pPr>
      <w:rPr>
        <w:rFonts w:ascii="新細明體" w:hAnsi="新細明體" w:hint="default"/>
      </w:rPr>
    </w:lvl>
    <w:lvl w:ilvl="2" w:tplc="1520D60E" w:tentative="1">
      <w:start w:val="1"/>
      <w:numFmt w:val="bullet"/>
      <w:lvlText w:val="•"/>
      <w:lvlJc w:val="left"/>
      <w:pPr>
        <w:tabs>
          <w:tab w:val="num" w:pos="2160"/>
        </w:tabs>
        <w:ind w:left="2160" w:hanging="360"/>
      </w:pPr>
      <w:rPr>
        <w:rFonts w:ascii="新細明體" w:hAnsi="新細明體" w:hint="default"/>
      </w:rPr>
    </w:lvl>
    <w:lvl w:ilvl="3" w:tplc="5C48BC5E" w:tentative="1">
      <w:start w:val="1"/>
      <w:numFmt w:val="bullet"/>
      <w:lvlText w:val="•"/>
      <w:lvlJc w:val="left"/>
      <w:pPr>
        <w:tabs>
          <w:tab w:val="num" w:pos="2880"/>
        </w:tabs>
        <w:ind w:left="2880" w:hanging="360"/>
      </w:pPr>
      <w:rPr>
        <w:rFonts w:ascii="新細明體" w:hAnsi="新細明體" w:hint="default"/>
      </w:rPr>
    </w:lvl>
    <w:lvl w:ilvl="4" w:tplc="083C2E22" w:tentative="1">
      <w:start w:val="1"/>
      <w:numFmt w:val="bullet"/>
      <w:lvlText w:val="•"/>
      <w:lvlJc w:val="left"/>
      <w:pPr>
        <w:tabs>
          <w:tab w:val="num" w:pos="3600"/>
        </w:tabs>
        <w:ind w:left="3600" w:hanging="360"/>
      </w:pPr>
      <w:rPr>
        <w:rFonts w:ascii="新細明體" w:hAnsi="新細明體" w:hint="default"/>
      </w:rPr>
    </w:lvl>
    <w:lvl w:ilvl="5" w:tplc="4A52A0A4" w:tentative="1">
      <w:start w:val="1"/>
      <w:numFmt w:val="bullet"/>
      <w:lvlText w:val="•"/>
      <w:lvlJc w:val="left"/>
      <w:pPr>
        <w:tabs>
          <w:tab w:val="num" w:pos="4320"/>
        </w:tabs>
        <w:ind w:left="4320" w:hanging="360"/>
      </w:pPr>
      <w:rPr>
        <w:rFonts w:ascii="新細明體" w:hAnsi="新細明體" w:hint="default"/>
      </w:rPr>
    </w:lvl>
    <w:lvl w:ilvl="6" w:tplc="5CC2F438" w:tentative="1">
      <w:start w:val="1"/>
      <w:numFmt w:val="bullet"/>
      <w:lvlText w:val="•"/>
      <w:lvlJc w:val="left"/>
      <w:pPr>
        <w:tabs>
          <w:tab w:val="num" w:pos="5040"/>
        </w:tabs>
        <w:ind w:left="5040" w:hanging="360"/>
      </w:pPr>
      <w:rPr>
        <w:rFonts w:ascii="新細明體" w:hAnsi="新細明體" w:hint="default"/>
      </w:rPr>
    </w:lvl>
    <w:lvl w:ilvl="7" w:tplc="CFD48526" w:tentative="1">
      <w:start w:val="1"/>
      <w:numFmt w:val="bullet"/>
      <w:lvlText w:val="•"/>
      <w:lvlJc w:val="left"/>
      <w:pPr>
        <w:tabs>
          <w:tab w:val="num" w:pos="5760"/>
        </w:tabs>
        <w:ind w:left="5760" w:hanging="360"/>
      </w:pPr>
      <w:rPr>
        <w:rFonts w:ascii="新細明體" w:hAnsi="新細明體" w:hint="default"/>
      </w:rPr>
    </w:lvl>
    <w:lvl w:ilvl="8" w:tplc="8454002A" w:tentative="1">
      <w:start w:val="1"/>
      <w:numFmt w:val="bullet"/>
      <w:lvlText w:val="•"/>
      <w:lvlJc w:val="left"/>
      <w:pPr>
        <w:tabs>
          <w:tab w:val="num" w:pos="6480"/>
        </w:tabs>
        <w:ind w:left="6480" w:hanging="360"/>
      </w:pPr>
      <w:rPr>
        <w:rFonts w:ascii="新細明體" w:hAnsi="新細明體" w:hint="default"/>
      </w:r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7"/>
  </w:num>
  <w:num w:numId="5">
    <w:abstractNumId w:val="11"/>
  </w:num>
  <w:num w:numId="6">
    <w:abstractNumId w:val="2"/>
  </w:num>
  <w:num w:numId="7">
    <w:abstractNumId w:val="12"/>
  </w:num>
  <w:num w:numId="8">
    <w:abstractNumId w:val="9"/>
  </w:num>
  <w:num w:numId="9">
    <w:abstractNumId w:val="4"/>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6"/>
  </w:num>
  <w:num w:numId="23">
    <w:abstractNumId w:val="5"/>
  </w:num>
  <w:num w:numId="24">
    <w:abstractNumId w:val="8"/>
  </w:num>
  <w:num w:numId="25">
    <w:abstractNumId w:val="2"/>
  </w:num>
  <w:num w:numId="26">
    <w:abstractNumId w:val="2"/>
  </w:num>
  <w:num w:numId="27">
    <w:abstractNumId w:val="2"/>
  </w:num>
  <w:num w:numId="28">
    <w:abstractNumId w:val="2"/>
  </w:num>
  <w:num w:numId="29">
    <w:abstractNumId w:val="2"/>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5940"/>
    <w:rsid w:val="00036D66"/>
    <w:rsid w:val="00036D76"/>
    <w:rsid w:val="00042D53"/>
    <w:rsid w:val="00052EBB"/>
    <w:rsid w:val="00054B85"/>
    <w:rsid w:val="00057F32"/>
    <w:rsid w:val="00062A25"/>
    <w:rsid w:val="00073CB5"/>
    <w:rsid w:val="0007425C"/>
    <w:rsid w:val="00077553"/>
    <w:rsid w:val="000834FB"/>
    <w:rsid w:val="000836E5"/>
    <w:rsid w:val="000851A2"/>
    <w:rsid w:val="0009352E"/>
    <w:rsid w:val="00096B96"/>
    <w:rsid w:val="000A2F3F"/>
    <w:rsid w:val="000B0B4A"/>
    <w:rsid w:val="000B1D5A"/>
    <w:rsid w:val="000B279A"/>
    <w:rsid w:val="000B61D2"/>
    <w:rsid w:val="000B70A7"/>
    <w:rsid w:val="000B73DD"/>
    <w:rsid w:val="000C495F"/>
    <w:rsid w:val="000E6431"/>
    <w:rsid w:val="000F21A5"/>
    <w:rsid w:val="000F42E8"/>
    <w:rsid w:val="00102B9F"/>
    <w:rsid w:val="00112637"/>
    <w:rsid w:val="00112ABC"/>
    <w:rsid w:val="00115E5D"/>
    <w:rsid w:val="00116961"/>
    <w:rsid w:val="00117918"/>
    <w:rsid w:val="0012001E"/>
    <w:rsid w:val="001213D8"/>
    <w:rsid w:val="00126A55"/>
    <w:rsid w:val="00133F08"/>
    <w:rsid w:val="001345E6"/>
    <w:rsid w:val="001378B0"/>
    <w:rsid w:val="00142E00"/>
    <w:rsid w:val="00152793"/>
    <w:rsid w:val="00153B7E"/>
    <w:rsid w:val="001545A9"/>
    <w:rsid w:val="00160ED2"/>
    <w:rsid w:val="001631BD"/>
    <w:rsid w:val="001637C7"/>
    <w:rsid w:val="0016480E"/>
    <w:rsid w:val="00174297"/>
    <w:rsid w:val="00180E06"/>
    <w:rsid w:val="001817B3"/>
    <w:rsid w:val="00183014"/>
    <w:rsid w:val="00183990"/>
    <w:rsid w:val="001908FD"/>
    <w:rsid w:val="001959C2"/>
    <w:rsid w:val="001A51E3"/>
    <w:rsid w:val="001A7968"/>
    <w:rsid w:val="001B2E98"/>
    <w:rsid w:val="001B3483"/>
    <w:rsid w:val="001B3C1E"/>
    <w:rsid w:val="001B4494"/>
    <w:rsid w:val="001C0D8B"/>
    <w:rsid w:val="001C0DA8"/>
    <w:rsid w:val="001D07A9"/>
    <w:rsid w:val="001D1CC6"/>
    <w:rsid w:val="001D4AD7"/>
    <w:rsid w:val="001E0D8A"/>
    <w:rsid w:val="001E63E3"/>
    <w:rsid w:val="001E67BA"/>
    <w:rsid w:val="001E74C2"/>
    <w:rsid w:val="001F1122"/>
    <w:rsid w:val="001F3003"/>
    <w:rsid w:val="001F4E56"/>
    <w:rsid w:val="001F5A48"/>
    <w:rsid w:val="001F6260"/>
    <w:rsid w:val="00200007"/>
    <w:rsid w:val="002030A5"/>
    <w:rsid w:val="00203131"/>
    <w:rsid w:val="00207945"/>
    <w:rsid w:val="00211915"/>
    <w:rsid w:val="00212E88"/>
    <w:rsid w:val="00213C9C"/>
    <w:rsid w:val="0022009E"/>
    <w:rsid w:val="002228E1"/>
    <w:rsid w:val="00223241"/>
    <w:rsid w:val="0022425C"/>
    <w:rsid w:val="002246DE"/>
    <w:rsid w:val="00227FA4"/>
    <w:rsid w:val="002326A9"/>
    <w:rsid w:val="00236416"/>
    <w:rsid w:val="00243745"/>
    <w:rsid w:val="00252BC4"/>
    <w:rsid w:val="00254014"/>
    <w:rsid w:val="00261579"/>
    <w:rsid w:val="00261904"/>
    <w:rsid w:val="0026504D"/>
    <w:rsid w:val="00272DD2"/>
    <w:rsid w:val="00273A2F"/>
    <w:rsid w:val="00274D64"/>
    <w:rsid w:val="00280986"/>
    <w:rsid w:val="00281ECE"/>
    <w:rsid w:val="002831C7"/>
    <w:rsid w:val="002840C6"/>
    <w:rsid w:val="00295174"/>
    <w:rsid w:val="00296172"/>
    <w:rsid w:val="00296B92"/>
    <w:rsid w:val="002A178E"/>
    <w:rsid w:val="002A2C22"/>
    <w:rsid w:val="002B02EB"/>
    <w:rsid w:val="002B19A9"/>
    <w:rsid w:val="002C0602"/>
    <w:rsid w:val="002C1006"/>
    <w:rsid w:val="002D5C16"/>
    <w:rsid w:val="002E0604"/>
    <w:rsid w:val="002E6C03"/>
    <w:rsid w:val="002F0B42"/>
    <w:rsid w:val="002F27FC"/>
    <w:rsid w:val="002F3DFF"/>
    <w:rsid w:val="002F5E05"/>
    <w:rsid w:val="00307142"/>
    <w:rsid w:val="00315A16"/>
    <w:rsid w:val="00317053"/>
    <w:rsid w:val="0032109C"/>
    <w:rsid w:val="00322B45"/>
    <w:rsid w:val="00323809"/>
    <w:rsid w:val="00323D41"/>
    <w:rsid w:val="00325414"/>
    <w:rsid w:val="003302F1"/>
    <w:rsid w:val="00343BE3"/>
    <w:rsid w:val="0034470E"/>
    <w:rsid w:val="00352DB0"/>
    <w:rsid w:val="0035346D"/>
    <w:rsid w:val="00361063"/>
    <w:rsid w:val="003613A0"/>
    <w:rsid w:val="00366714"/>
    <w:rsid w:val="0037094A"/>
    <w:rsid w:val="00371ED3"/>
    <w:rsid w:val="00372FFC"/>
    <w:rsid w:val="0037728A"/>
    <w:rsid w:val="00380B7D"/>
    <w:rsid w:val="00381A99"/>
    <w:rsid w:val="003829C2"/>
    <w:rsid w:val="003830B2"/>
    <w:rsid w:val="00384724"/>
    <w:rsid w:val="003919B7"/>
    <w:rsid w:val="00391D57"/>
    <w:rsid w:val="00392292"/>
    <w:rsid w:val="003A560D"/>
    <w:rsid w:val="003A5927"/>
    <w:rsid w:val="003B1017"/>
    <w:rsid w:val="003B3C07"/>
    <w:rsid w:val="003B6775"/>
    <w:rsid w:val="003C5FE2"/>
    <w:rsid w:val="003C7F5D"/>
    <w:rsid w:val="003D05FB"/>
    <w:rsid w:val="003D1B16"/>
    <w:rsid w:val="003D2C8D"/>
    <w:rsid w:val="003D45BF"/>
    <w:rsid w:val="003D508A"/>
    <w:rsid w:val="003D537F"/>
    <w:rsid w:val="003D7B75"/>
    <w:rsid w:val="003D7D32"/>
    <w:rsid w:val="003E0208"/>
    <w:rsid w:val="003E2D85"/>
    <w:rsid w:val="003E3BAB"/>
    <w:rsid w:val="003E4B57"/>
    <w:rsid w:val="003F132B"/>
    <w:rsid w:val="003F27E1"/>
    <w:rsid w:val="003F2D24"/>
    <w:rsid w:val="003F437A"/>
    <w:rsid w:val="003F5C2B"/>
    <w:rsid w:val="004023E9"/>
    <w:rsid w:val="0040454A"/>
    <w:rsid w:val="00410A50"/>
    <w:rsid w:val="00413F83"/>
    <w:rsid w:val="0041490C"/>
    <w:rsid w:val="00416191"/>
    <w:rsid w:val="00416721"/>
    <w:rsid w:val="00417608"/>
    <w:rsid w:val="00421EF0"/>
    <w:rsid w:val="0042246F"/>
    <w:rsid w:val="004224FA"/>
    <w:rsid w:val="00423D07"/>
    <w:rsid w:val="00427936"/>
    <w:rsid w:val="00436789"/>
    <w:rsid w:val="004371D6"/>
    <w:rsid w:val="0044346F"/>
    <w:rsid w:val="00446883"/>
    <w:rsid w:val="00452652"/>
    <w:rsid w:val="0046520A"/>
    <w:rsid w:val="00466AC2"/>
    <w:rsid w:val="004672AB"/>
    <w:rsid w:val="004714FE"/>
    <w:rsid w:val="00477BAA"/>
    <w:rsid w:val="00487E15"/>
    <w:rsid w:val="00487FEA"/>
    <w:rsid w:val="004905EB"/>
    <w:rsid w:val="00495053"/>
    <w:rsid w:val="004A1F59"/>
    <w:rsid w:val="004A29BE"/>
    <w:rsid w:val="004A3225"/>
    <w:rsid w:val="004A33EE"/>
    <w:rsid w:val="004A3AA8"/>
    <w:rsid w:val="004A7A7D"/>
    <w:rsid w:val="004B13C7"/>
    <w:rsid w:val="004B1804"/>
    <w:rsid w:val="004B778F"/>
    <w:rsid w:val="004C1AD6"/>
    <w:rsid w:val="004C1D7C"/>
    <w:rsid w:val="004D141F"/>
    <w:rsid w:val="004D2742"/>
    <w:rsid w:val="004D6310"/>
    <w:rsid w:val="004E0062"/>
    <w:rsid w:val="004E05A1"/>
    <w:rsid w:val="004E20BF"/>
    <w:rsid w:val="004F3603"/>
    <w:rsid w:val="004F5E57"/>
    <w:rsid w:val="004F6710"/>
    <w:rsid w:val="00500C3E"/>
    <w:rsid w:val="00502849"/>
    <w:rsid w:val="00504334"/>
    <w:rsid w:val="0050498D"/>
    <w:rsid w:val="005104D7"/>
    <w:rsid w:val="00510B9E"/>
    <w:rsid w:val="005125CA"/>
    <w:rsid w:val="0053277D"/>
    <w:rsid w:val="005347AF"/>
    <w:rsid w:val="00536BC2"/>
    <w:rsid w:val="005425E1"/>
    <w:rsid w:val="005427C5"/>
    <w:rsid w:val="00542CF6"/>
    <w:rsid w:val="00552301"/>
    <w:rsid w:val="00553C03"/>
    <w:rsid w:val="00557E94"/>
    <w:rsid w:val="005618D9"/>
    <w:rsid w:val="00561F0A"/>
    <w:rsid w:val="00563692"/>
    <w:rsid w:val="00563FF8"/>
    <w:rsid w:val="0056622D"/>
    <w:rsid w:val="00571679"/>
    <w:rsid w:val="005844E7"/>
    <w:rsid w:val="00585B41"/>
    <w:rsid w:val="005908B8"/>
    <w:rsid w:val="0059512E"/>
    <w:rsid w:val="005A0A6B"/>
    <w:rsid w:val="005A471D"/>
    <w:rsid w:val="005A6B1D"/>
    <w:rsid w:val="005A6DD2"/>
    <w:rsid w:val="005B628D"/>
    <w:rsid w:val="005C385D"/>
    <w:rsid w:val="005C49F8"/>
    <w:rsid w:val="005D3B20"/>
    <w:rsid w:val="005E07DB"/>
    <w:rsid w:val="005E4759"/>
    <w:rsid w:val="005E5776"/>
    <w:rsid w:val="005E5C68"/>
    <w:rsid w:val="005E65C0"/>
    <w:rsid w:val="005F0390"/>
    <w:rsid w:val="005F06E2"/>
    <w:rsid w:val="006010DC"/>
    <w:rsid w:val="006072CD"/>
    <w:rsid w:val="00612023"/>
    <w:rsid w:val="00612636"/>
    <w:rsid w:val="00614190"/>
    <w:rsid w:val="0061469A"/>
    <w:rsid w:val="00615645"/>
    <w:rsid w:val="0062021D"/>
    <w:rsid w:val="00620D82"/>
    <w:rsid w:val="00621C66"/>
    <w:rsid w:val="00622A99"/>
    <w:rsid w:val="00622E67"/>
    <w:rsid w:val="00625C73"/>
    <w:rsid w:val="00626EDC"/>
    <w:rsid w:val="00633923"/>
    <w:rsid w:val="00646571"/>
    <w:rsid w:val="006470EC"/>
    <w:rsid w:val="006542D6"/>
    <w:rsid w:val="0065598E"/>
    <w:rsid w:val="00655AF2"/>
    <w:rsid w:val="00655BC5"/>
    <w:rsid w:val="006568BE"/>
    <w:rsid w:val="0066025D"/>
    <w:rsid w:val="0066091A"/>
    <w:rsid w:val="00674536"/>
    <w:rsid w:val="006773EC"/>
    <w:rsid w:val="00680504"/>
    <w:rsid w:val="00681CD9"/>
    <w:rsid w:val="00683E30"/>
    <w:rsid w:val="00687024"/>
    <w:rsid w:val="00687043"/>
    <w:rsid w:val="00695E22"/>
    <w:rsid w:val="006963E9"/>
    <w:rsid w:val="006B7093"/>
    <w:rsid w:val="006B7417"/>
    <w:rsid w:val="006D3691"/>
    <w:rsid w:val="006E4D59"/>
    <w:rsid w:val="006E5801"/>
    <w:rsid w:val="006E5EF0"/>
    <w:rsid w:val="006E6600"/>
    <w:rsid w:val="006F3563"/>
    <w:rsid w:val="006F42B9"/>
    <w:rsid w:val="006F6103"/>
    <w:rsid w:val="00701ACA"/>
    <w:rsid w:val="00704E00"/>
    <w:rsid w:val="007209E7"/>
    <w:rsid w:val="00726182"/>
    <w:rsid w:val="00727635"/>
    <w:rsid w:val="00732329"/>
    <w:rsid w:val="007337CA"/>
    <w:rsid w:val="00734CE4"/>
    <w:rsid w:val="00735123"/>
    <w:rsid w:val="00741837"/>
    <w:rsid w:val="007453E6"/>
    <w:rsid w:val="007716A6"/>
    <w:rsid w:val="0077309D"/>
    <w:rsid w:val="007774EE"/>
    <w:rsid w:val="00781822"/>
    <w:rsid w:val="00783F21"/>
    <w:rsid w:val="00787159"/>
    <w:rsid w:val="0079043A"/>
    <w:rsid w:val="00791668"/>
    <w:rsid w:val="00791AA1"/>
    <w:rsid w:val="0079211A"/>
    <w:rsid w:val="007A0502"/>
    <w:rsid w:val="007A3793"/>
    <w:rsid w:val="007C1BA2"/>
    <w:rsid w:val="007C2B48"/>
    <w:rsid w:val="007D20E9"/>
    <w:rsid w:val="007D6B1D"/>
    <w:rsid w:val="007D7881"/>
    <w:rsid w:val="007D7E3A"/>
    <w:rsid w:val="007E0E10"/>
    <w:rsid w:val="007E4768"/>
    <w:rsid w:val="007E5AC7"/>
    <w:rsid w:val="007E777B"/>
    <w:rsid w:val="007F2070"/>
    <w:rsid w:val="007F6D60"/>
    <w:rsid w:val="00804B78"/>
    <w:rsid w:val="008053F5"/>
    <w:rsid w:val="00807AF7"/>
    <w:rsid w:val="00810198"/>
    <w:rsid w:val="00814705"/>
    <w:rsid w:val="00815DA8"/>
    <w:rsid w:val="0082194D"/>
    <w:rsid w:val="008221F9"/>
    <w:rsid w:val="008239EA"/>
    <w:rsid w:val="00826EF5"/>
    <w:rsid w:val="00831693"/>
    <w:rsid w:val="00840104"/>
    <w:rsid w:val="00840C1F"/>
    <w:rsid w:val="00841FC5"/>
    <w:rsid w:val="00845709"/>
    <w:rsid w:val="00856E95"/>
    <w:rsid w:val="008576BD"/>
    <w:rsid w:val="00860463"/>
    <w:rsid w:val="00864FB4"/>
    <w:rsid w:val="008733DA"/>
    <w:rsid w:val="008850E4"/>
    <w:rsid w:val="008939AB"/>
    <w:rsid w:val="008A12F5"/>
    <w:rsid w:val="008B1587"/>
    <w:rsid w:val="008B1B01"/>
    <w:rsid w:val="008B2719"/>
    <w:rsid w:val="008B3BCD"/>
    <w:rsid w:val="008B6AC3"/>
    <w:rsid w:val="008B6DF8"/>
    <w:rsid w:val="008C106C"/>
    <w:rsid w:val="008C10F1"/>
    <w:rsid w:val="008C1926"/>
    <w:rsid w:val="008C1E99"/>
    <w:rsid w:val="008C749E"/>
    <w:rsid w:val="008D66B5"/>
    <w:rsid w:val="008E0085"/>
    <w:rsid w:val="008E2AA6"/>
    <w:rsid w:val="008E311B"/>
    <w:rsid w:val="008F46E7"/>
    <w:rsid w:val="008F6F0B"/>
    <w:rsid w:val="00907BA7"/>
    <w:rsid w:val="0091064E"/>
    <w:rsid w:val="00911FC5"/>
    <w:rsid w:val="00912843"/>
    <w:rsid w:val="0091378F"/>
    <w:rsid w:val="00915328"/>
    <w:rsid w:val="009160EA"/>
    <w:rsid w:val="009262B4"/>
    <w:rsid w:val="00931A10"/>
    <w:rsid w:val="00947967"/>
    <w:rsid w:val="00954A60"/>
    <w:rsid w:val="00954B96"/>
    <w:rsid w:val="00955201"/>
    <w:rsid w:val="00963306"/>
    <w:rsid w:val="00965200"/>
    <w:rsid w:val="009668B3"/>
    <w:rsid w:val="009709E7"/>
    <w:rsid w:val="00971471"/>
    <w:rsid w:val="00973560"/>
    <w:rsid w:val="009830C5"/>
    <w:rsid w:val="009849C2"/>
    <w:rsid w:val="00984D24"/>
    <w:rsid w:val="009858EB"/>
    <w:rsid w:val="00993EFA"/>
    <w:rsid w:val="00996673"/>
    <w:rsid w:val="009A3F47"/>
    <w:rsid w:val="009A7F1C"/>
    <w:rsid w:val="009B0046"/>
    <w:rsid w:val="009C1440"/>
    <w:rsid w:val="009C2107"/>
    <w:rsid w:val="009C5D9E"/>
    <w:rsid w:val="009D14A7"/>
    <w:rsid w:val="009D2C3E"/>
    <w:rsid w:val="009E0625"/>
    <w:rsid w:val="009E3034"/>
    <w:rsid w:val="009E549F"/>
    <w:rsid w:val="009E6093"/>
    <w:rsid w:val="009E7D2F"/>
    <w:rsid w:val="009F28A8"/>
    <w:rsid w:val="009F473E"/>
    <w:rsid w:val="009F6436"/>
    <w:rsid w:val="009F682A"/>
    <w:rsid w:val="009F7074"/>
    <w:rsid w:val="00A022BE"/>
    <w:rsid w:val="00A22792"/>
    <w:rsid w:val="00A24C95"/>
    <w:rsid w:val="00A2599A"/>
    <w:rsid w:val="00A26094"/>
    <w:rsid w:val="00A301BF"/>
    <w:rsid w:val="00A302B2"/>
    <w:rsid w:val="00A331B4"/>
    <w:rsid w:val="00A3484E"/>
    <w:rsid w:val="00A356D3"/>
    <w:rsid w:val="00A36ADA"/>
    <w:rsid w:val="00A37D70"/>
    <w:rsid w:val="00A438D8"/>
    <w:rsid w:val="00A473F5"/>
    <w:rsid w:val="00A51F9D"/>
    <w:rsid w:val="00A5416A"/>
    <w:rsid w:val="00A639F4"/>
    <w:rsid w:val="00A645EF"/>
    <w:rsid w:val="00A81A32"/>
    <w:rsid w:val="00A835BD"/>
    <w:rsid w:val="00A83F68"/>
    <w:rsid w:val="00A86B5D"/>
    <w:rsid w:val="00A92BF6"/>
    <w:rsid w:val="00A97B15"/>
    <w:rsid w:val="00AA0A5D"/>
    <w:rsid w:val="00AA26C6"/>
    <w:rsid w:val="00AA42D5"/>
    <w:rsid w:val="00AB1E28"/>
    <w:rsid w:val="00AB2FAB"/>
    <w:rsid w:val="00AB5C14"/>
    <w:rsid w:val="00AC1EE7"/>
    <w:rsid w:val="00AC333F"/>
    <w:rsid w:val="00AC585C"/>
    <w:rsid w:val="00AD0C42"/>
    <w:rsid w:val="00AD1925"/>
    <w:rsid w:val="00AE024F"/>
    <w:rsid w:val="00AE067D"/>
    <w:rsid w:val="00AE6B6A"/>
    <w:rsid w:val="00AF01BB"/>
    <w:rsid w:val="00AF1181"/>
    <w:rsid w:val="00AF2F79"/>
    <w:rsid w:val="00AF4653"/>
    <w:rsid w:val="00AF7DB7"/>
    <w:rsid w:val="00B0289A"/>
    <w:rsid w:val="00B077FB"/>
    <w:rsid w:val="00B12F08"/>
    <w:rsid w:val="00B17174"/>
    <w:rsid w:val="00B201E2"/>
    <w:rsid w:val="00B21105"/>
    <w:rsid w:val="00B26089"/>
    <w:rsid w:val="00B310F7"/>
    <w:rsid w:val="00B36407"/>
    <w:rsid w:val="00B41589"/>
    <w:rsid w:val="00B443E4"/>
    <w:rsid w:val="00B5484D"/>
    <w:rsid w:val="00B563EA"/>
    <w:rsid w:val="00B56CDF"/>
    <w:rsid w:val="00B60E51"/>
    <w:rsid w:val="00B63A54"/>
    <w:rsid w:val="00B77D18"/>
    <w:rsid w:val="00B8313A"/>
    <w:rsid w:val="00B93503"/>
    <w:rsid w:val="00B94D81"/>
    <w:rsid w:val="00B97DB9"/>
    <w:rsid w:val="00BA31E8"/>
    <w:rsid w:val="00BA55E0"/>
    <w:rsid w:val="00BA6BD4"/>
    <w:rsid w:val="00BA6C7A"/>
    <w:rsid w:val="00BB17D1"/>
    <w:rsid w:val="00BB3752"/>
    <w:rsid w:val="00BB5C9D"/>
    <w:rsid w:val="00BB6688"/>
    <w:rsid w:val="00BC1B68"/>
    <w:rsid w:val="00BC26D4"/>
    <w:rsid w:val="00BC59FD"/>
    <w:rsid w:val="00BE0C80"/>
    <w:rsid w:val="00BE65D2"/>
    <w:rsid w:val="00BF2A42"/>
    <w:rsid w:val="00C03D8C"/>
    <w:rsid w:val="00C055EC"/>
    <w:rsid w:val="00C10DC9"/>
    <w:rsid w:val="00C12FB3"/>
    <w:rsid w:val="00C17341"/>
    <w:rsid w:val="00C24EEF"/>
    <w:rsid w:val="00C25CF6"/>
    <w:rsid w:val="00C26C36"/>
    <w:rsid w:val="00C30FB1"/>
    <w:rsid w:val="00C32768"/>
    <w:rsid w:val="00C40E1E"/>
    <w:rsid w:val="00C431DF"/>
    <w:rsid w:val="00C456BD"/>
    <w:rsid w:val="00C530DC"/>
    <w:rsid w:val="00C5350D"/>
    <w:rsid w:val="00C60314"/>
    <w:rsid w:val="00C6123C"/>
    <w:rsid w:val="00C6311A"/>
    <w:rsid w:val="00C7084D"/>
    <w:rsid w:val="00C7315E"/>
    <w:rsid w:val="00C75895"/>
    <w:rsid w:val="00C83C9F"/>
    <w:rsid w:val="00C94840"/>
    <w:rsid w:val="00C954D1"/>
    <w:rsid w:val="00CA4EE3"/>
    <w:rsid w:val="00CA6897"/>
    <w:rsid w:val="00CB027F"/>
    <w:rsid w:val="00CB0D91"/>
    <w:rsid w:val="00CB0E92"/>
    <w:rsid w:val="00CB3D06"/>
    <w:rsid w:val="00CB6554"/>
    <w:rsid w:val="00CC04BD"/>
    <w:rsid w:val="00CC0EBB"/>
    <w:rsid w:val="00CC3AD7"/>
    <w:rsid w:val="00CC6297"/>
    <w:rsid w:val="00CC7690"/>
    <w:rsid w:val="00CD1986"/>
    <w:rsid w:val="00CD440D"/>
    <w:rsid w:val="00CD54BF"/>
    <w:rsid w:val="00CE0978"/>
    <w:rsid w:val="00CE4D5C"/>
    <w:rsid w:val="00CF05DA"/>
    <w:rsid w:val="00CF58EB"/>
    <w:rsid w:val="00CF5DDC"/>
    <w:rsid w:val="00CF6FEC"/>
    <w:rsid w:val="00D0106E"/>
    <w:rsid w:val="00D06383"/>
    <w:rsid w:val="00D17316"/>
    <w:rsid w:val="00D20E85"/>
    <w:rsid w:val="00D24615"/>
    <w:rsid w:val="00D37842"/>
    <w:rsid w:val="00D42DC2"/>
    <w:rsid w:val="00D537E1"/>
    <w:rsid w:val="00D55BB2"/>
    <w:rsid w:val="00D56FEB"/>
    <w:rsid w:val="00D6091A"/>
    <w:rsid w:val="00D6605A"/>
    <w:rsid w:val="00D6695F"/>
    <w:rsid w:val="00D75644"/>
    <w:rsid w:val="00D81656"/>
    <w:rsid w:val="00D83D87"/>
    <w:rsid w:val="00D84A6D"/>
    <w:rsid w:val="00D8663E"/>
    <w:rsid w:val="00D86A30"/>
    <w:rsid w:val="00D91CBA"/>
    <w:rsid w:val="00D97CB4"/>
    <w:rsid w:val="00D97DD4"/>
    <w:rsid w:val="00DA3CE9"/>
    <w:rsid w:val="00DA5A8A"/>
    <w:rsid w:val="00DB26CD"/>
    <w:rsid w:val="00DB441C"/>
    <w:rsid w:val="00DB44AF"/>
    <w:rsid w:val="00DC1F58"/>
    <w:rsid w:val="00DC339B"/>
    <w:rsid w:val="00DC5D40"/>
    <w:rsid w:val="00DC69A7"/>
    <w:rsid w:val="00DD2F98"/>
    <w:rsid w:val="00DD30E9"/>
    <w:rsid w:val="00DD4F47"/>
    <w:rsid w:val="00DD7FBB"/>
    <w:rsid w:val="00DE0B9F"/>
    <w:rsid w:val="00DE2A9E"/>
    <w:rsid w:val="00DE4238"/>
    <w:rsid w:val="00DE657F"/>
    <w:rsid w:val="00DF1218"/>
    <w:rsid w:val="00DF32B1"/>
    <w:rsid w:val="00DF5B3E"/>
    <w:rsid w:val="00DF6462"/>
    <w:rsid w:val="00E02FA0"/>
    <w:rsid w:val="00E036DC"/>
    <w:rsid w:val="00E10454"/>
    <w:rsid w:val="00E112E5"/>
    <w:rsid w:val="00E12CC8"/>
    <w:rsid w:val="00E15352"/>
    <w:rsid w:val="00E1795E"/>
    <w:rsid w:val="00E21CC7"/>
    <w:rsid w:val="00E24D9E"/>
    <w:rsid w:val="00E25849"/>
    <w:rsid w:val="00E3197E"/>
    <w:rsid w:val="00E342F8"/>
    <w:rsid w:val="00E351ED"/>
    <w:rsid w:val="00E4779A"/>
    <w:rsid w:val="00E6034B"/>
    <w:rsid w:val="00E630C7"/>
    <w:rsid w:val="00E6435A"/>
    <w:rsid w:val="00E6549E"/>
    <w:rsid w:val="00E65EDE"/>
    <w:rsid w:val="00E70F81"/>
    <w:rsid w:val="00E736BD"/>
    <w:rsid w:val="00E77055"/>
    <w:rsid w:val="00E77460"/>
    <w:rsid w:val="00E83ABC"/>
    <w:rsid w:val="00E844F2"/>
    <w:rsid w:val="00E854CA"/>
    <w:rsid w:val="00E90AD0"/>
    <w:rsid w:val="00E92FCB"/>
    <w:rsid w:val="00EA147F"/>
    <w:rsid w:val="00EA4A27"/>
    <w:rsid w:val="00EA4FA6"/>
    <w:rsid w:val="00EA79BC"/>
    <w:rsid w:val="00EB1A25"/>
    <w:rsid w:val="00EC0414"/>
    <w:rsid w:val="00EC3875"/>
    <w:rsid w:val="00EC3BE4"/>
    <w:rsid w:val="00EC3F9F"/>
    <w:rsid w:val="00EC76CE"/>
    <w:rsid w:val="00ED03AB"/>
    <w:rsid w:val="00ED1CD4"/>
    <w:rsid w:val="00ED1D2B"/>
    <w:rsid w:val="00ED64B5"/>
    <w:rsid w:val="00ED67A1"/>
    <w:rsid w:val="00EE46C9"/>
    <w:rsid w:val="00EE635E"/>
    <w:rsid w:val="00EE7CCA"/>
    <w:rsid w:val="00EF0CA3"/>
    <w:rsid w:val="00EF4C41"/>
    <w:rsid w:val="00F16A14"/>
    <w:rsid w:val="00F362D7"/>
    <w:rsid w:val="00F37D7B"/>
    <w:rsid w:val="00F43F65"/>
    <w:rsid w:val="00F5314C"/>
    <w:rsid w:val="00F5688C"/>
    <w:rsid w:val="00F56B1A"/>
    <w:rsid w:val="00F60048"/>
    <w:rsid w:val="00F635DD"/>
    <w:rsid w:val="00F6627B"/>
    <w:rsid w:val="00F6783A"/>
    <w:rsid w:val="00F7336E"/>
    <w:rsid w:val="00F734F2"/>
    <w:rsid w:val="00F75052"/>
    <w:rsid w:val="00F804D3"/>
    <w:rsid w:val="00F81CD2"/>
    <w:rsid w:val="00F82641"/>
    <w:rsid w:val="00F82FC3"/>
    <w:rsid w:val="00F90F18"/>
    <w:rsid w:val="00F937E4"/>
    <w:rsid w:val="00F95EE7"/>
    <w:rsid w:val="00FA260C"/>
    <w:rsid w:val="00FA39E6"/>
    <w:rsid w:val="00FA54B4"/>
    <w:rsid w:val="00FA7BC9"/>
    <w:rsid w:val="00FB0148"/>
    <w:rsid w:val="00FB378E"/>
    <w:rsid w:val="00FB37F1"/>
    <w:rsid w:val="00FB47C0"/>
    <w:rsid w:val="00FB501B"/>
    <w:rsid w:val="00FB7770"/>
    <w:rsid w:val="00FC2C1F"/>
    <w:rsid w:val="00FD3B91"/>
    <w:rsid w:val="00FD576B"/>
    <w:rsid w:val="00FD579E"/>
    <w:rsid w:val="00FD6845"/>
    <w:rsid w:val="00FE4516"/>
    <w:rsid w:val="00FE64C8"/>
    <w:rsid w:val="00FF1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新標題一"/>
    <w:basedOn w:val="2"/>
    <w:uiPriority w:val="99"/>
    <w:qFormat/>
    <w:rsid w:val="00F6783A"/>
    <w:pPr>
      <w:numPr>
        <w:ilvl w:val="0"/>
        <w:numId w:val="0"/>
      </w:numPr>
      <w:adjustRightInd w:val="0"/>
      <w:snapToGrid w:val="0"/>
      <w:spacing w:line="560" w:lineRule="exact"/>
      <w:ind w:leftChars="150" w:left="350" w:hangingChars="200" w:hanging="200"/>
    </w:pPr>
    <w:rPr>
      <w:rFonts w:hAnsi="標楷體"/>
      <w:color w:val="000000"/>
      <w:kern w:val="2"/>
    </w:rPr>
  </w:style>
  <w:style w:type="paragraph" w:customStyle="1" w:styleId="afb">
    <w:name w:val="新標題三"/>
    <w:basedOn w:val="3"/>
    <w:uiPriority w:val="99"/>
    <w:qFormat/>
    <w:rsid w:val="003A560D"/>
    <w:pPr>
      <w:numPr>
        <w:ilvl w:val="0"/>
        <w:numId w:val="0"/>
      </w:numPr>
      <w:overflowPunct/>
      <w:autoSpaceDE/>
      <w:autoSpaceDN/>
      <w:spacing w:line="600" w:lineRule="exact"/>
      <w:ind w:leftChars="300" w:left="500" w:hangingChars="200" w:hanging="200"/>
    </w:pPr>
    <w:rPr>
      <w:rFonts w:hAnsi="標楷體"/>
      <w:kern w:val="0"/>
      <w:lang w:val="x-none" w:eastAsia="x-none"/>
    </w:rPr>
  </w:style>
  <w:style w:type="paragraph" w:styleId="Web">
    <w:name w:val="Normal (Web)"/>
    <w:basedOn w:val="a6"/>
    <w:uiPriority w:val="99"/>
    <w:unhideWhenUsed/>
    <w:rsid w:val="00864F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2F0B42"/>
    <w:pPr>
      <w:snapToGrid w:val="0"/>
      <w:jc w:val="left"/>
    </w:pPr>
    <w:rPr>
      <w:sz w:val="20"/>
    </w:rPr>
  </w:style>
  <w:style w:type="character" w:customStyle="1" w:styleId="afd">
    <w:name w:val="註腳文字 字元"/>
    <w:basedOn w:val="a7"/>
    <w:link w:val="afc"/>
    <w:uiPriority w:val="99"/>
    <w:semiHidden/>
    <w:rsid w:val="002F0B42"/>
    <w:rPr>
      <w:rFonts w:ascii="標楷體" w:eastAsia="標楷體"/>
      <w:kern w:val="2"/>
    </w:rPr>
  </w:style>
  <w:style w:type="character" w:styleId="afe">
    <w:name w:val="footnote reference"/>
    <w:basedOn w:val="a7"/>
    <w:uiPriority w:val="99"/>
    <w:semiHidden/>
    <w:unhideWhenUsed/>
    <w:rsid w:val="002F0B42"/>
    <w:rPr>
      <w:vertAlign w:val="superscript"/>
    </w:rPr>
  </w:style>
  <w:style w:type="paragraph" w:customStyle="1" w:styleId="Default">
    <w:name w:val="Default"/>
    <w:rsid w:val="00054B85"/>
    <w:pPr>
      <w:widowControl w:val="0"/>
      <w:autoSpaceDE w:val="0"/>
      <w:autoSpaceDN w:val="0"/>
      <w:adjustRightInd w:val="0"/>
    </w:pPr>
    <w:rPr>
      <w:rFonts w:ascii="標楷體" w:eastAsia="標楷體" w:hAnsiTheme="minorHAns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新標題一"/>
    <w:basedOn w:val="2"/>
    <w:uiPriority w:val="99"/>
    <w:qFormat/>
    <w:rsid w:val="00F6783A"/>
    <w:pPr>
      <w:numPr>
        <w:ilvl w:val="0"/>
        <w:numId w:val="0"/>
      </w:numPr>
      <w:adjustRightInd w:val="0"/>
      <w:snapToGrid w:val="0"/>
      <w:spacing w:line="560" w:lineRule="exact"/>
      <w:ind w:leftChars="150" w:left="350" w:hangingChars="200" w:hanging="200"/>
    </w:pPr>
    <w:rPr>
      <w:rFonts w:hAnsi="標楷體"/>
      <w:color w:val="000000"/>
      <w:kern w:val="2"/>
    </w:rPr>
  </w:style>
  <w:style w:type="paragraph" w:customStyle="1" w:styleId="afb">
    <w:name w:val="新標題三"/>
    <w:basedOn w:val="3"/>
    <w:uiPriority w:val="99"/>
    <w:qFormat/>
    <w:rsid w:val="003A560D"/>
    <w:pPr>
      <w:numPr>
        <w:ilvl w:val="0"/>
        <w:numId w:val="0"/>
      </w:numPr>
      <w:overflowPunct/>
      <w:autoSpaceDE/>
      <w:autoSpaceDN/>
      <w:spacing w:line="600" w:lineRule="exact"/>
      <w:ind w:leftChars="300" w:left="500" w:hangingChars="200" w:hanging="200"/>
    </w:pPr>
    <w:rPr>
      <w:rFonts w:hAnsi="標楷體"/>
      <w:kern w:val="0"/>
      <w:lang w:val="x-none" w:eastAsia="x-none"/>
    </w:rPr>
  </w:style>
  <w:style w:type="paragraph" w:styleId="Web">
    <w:name w:val="Normal (Web)"/>
    <w:basedOn w:val="a6"/>
    <w:uiPriority w:val="99"/>
    <w:unhideWhenUsed/>
    <w:rsid w:val="00864F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2F0B42"/>
    <w:pPr>
      <w:snapToGrid w:val="0"/>
      <w:jc w:val="left"/>
    </w:pPr>
    <w:rPr>
      <w:sz w:val="20"/>
    </w:rPr>
  </w:style>
  <w:style w:type="character" w:customStyle="1" w:styleId="afd">
    <w:name w:val="註腳文字 字元"/>
    <w:basedOn w:val="a7"/>
    <w:link w:val="afc"/>
    <w:uiPriority w:val="99"/>
    <w:semiHidden/>
    <w:rsid w:val="002F0B42"/>
    <w:rPr>
      <w:rFonts w:ascii="標楷體" w:eastAsia="標楷體"/>
      <w:kern w:val="2"/>
    </w:rPr>
  </w:style>
  <w:style w:type="character" w:styleId="afe">
    <w:name w:val="footnote reference"/>
    <w:basedOn w:val="a7"/>
    <w:uiPriority w:val="99"/>
    <w:semiHidden/>
    <w:unhideWhenUsed/>
    <w:rsid w:val="002F0B42"/>
    <w:rPr>
      <w:vertAlign w:val="superscript"/>
    </w:rPr>
  </w:style>
  <w:style w:type="paragraph" w:customStyle="1" w:styleId="Default">
    <w:name w:val="Default"/>
    <w:rsid w:val="00054B85"/>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9490">
      <w:bodyDiv w:val="1"/>
      <w:marLeft w:val="0"/>
      <w:marRight w:val="0"/>
      <w:marTop w:val="0"/>
      <w:marBottom w:val="0"/>
      <w:divBdr>
        <w:top w:val="none" w:sz="0" w:space="0" w:color="auto"/>
        <w:left w:val="none" w:sz="0" w:space="0" w:color="auto"/>
        <w:bottom w:val="none" w:sz="0" w:space="0" w:color="auto"/>
        <w:right w:val="none" w:sz="0" w:space="0" w:color="auto"/>
      </w:divBdr>
      <w:divsChild>
        <w:div w:id="948782269">
          <w:marLeft w:val="547"/>
          <w:marRight w:val="0"/>
          <w:marTop w:val="0"/>
          <w:marBottom w:val="0"/>
          <w:divBdr>
            <w:top w:val="none" w:sz="0" w:space="0" w:color="auto"/>
            <w:left w:val="none" w:sz="0" w:space="0" w:color="auto"/>
            <w:bottom w:val="none" w:sz="0" w:space="0" w:color="auto"/>
            <w:right w:val="none" w:sz="0" w:space="0" w:color="auto"/>
          </w:divBdr>
        </w:div>
      </w:divsChild>
    </w:div>
    <w:div w:id="1124696053">
      <w:bodyDiv w:val="1"/>
      <w:marLeft w:val="0"/>
      <w:marRight w:val="0"/>
      <w:marTop w:val="0"/>
      <w:marBottom w:val="0"/>
      <w:divBdr>
        <w:top w:val="none" w:sz="0" w:space="0" w:color="auto"/>
        <w:left w:val="none" w:sz="0" w:space="0" w:color="auto"/>
        <w:bottom w:val="none" w:sz="0" w:space="0" w:color="auto"/>
        <w:right w:val="none" w:sz="0" w:space="0" w:color="auto"/>
      </w:divBdr>
      <w:divsChild>
        <w:div w:id="1608348862">
          <w:marLeft w:val="547"/>
          <w:marRight w:val="0"/>
          <w:marTop w:val="0"/>
          <w:marBottom w:val="0"/>
          <w:divBdr>
            <w:top w:val="none" w:sz="0" w:space="0" w:color="auto"/>
            <w:left w:val="none" w:sz="0" w:space="0" w:color="auto"/>
            <w:bottom w:val="none" w:sz="0" w:space="0" w:color="auto"/>
            <w:right w:val="none" w:sz="0" w:space="0" w:color="auto"/>
          </w:divBdr>
        </w:div>
      </w:divsChild>
    </w:div>
    <w:div w:id="1508785879">
      <w:bodyDiv w:val="1"/>
      <w:marLeft w:val="0"/>
      <w:marRight w:val="0"/>
      <w:marTop w:val="0"/>
      <w:marBottom w:val="0"/>
      <w:divBdr>
        <w:top w:val="none" w:sz="0" w:space="0" w:color="auto"/>
        <w:left w:val="none" w:sz="0" w:space="0" w:color="auto"/>
        <w:bottom w:val="none" w:sz="0" w:space="0" w:color="auto"/>
        <w:right w:val="none" w:sz="0" w:space="0" w:color="auto"/>
      </w:divBdr>
      <w:divsChild>
        <w:div w:id="1320160299">
          <w:marLeft w:val="547"/>
          <w:marRight w:val="0"/>
          <w:marTop w:val="0"/>
          <w:marBottom w:val="0"/>
          <w:divBdr>
            <w:top w:val="none" w:sz="0" w:space="0" w:color="auto"/>
            <w:left w:val="none" w:sz="0" w:space="0" w:color="auto"/>
            <w:bottom w:val="none" w:sz="0" w:space="0" w:color="auto"/>
            <w:right w:val="none" w:sz="0" w:space="0" w:color="auto"/>
          </w:divBdr>
        </w:div>
      </w:divsChild>
    </w:div>
    <w:div w:id="1608082530">
      <w:bodyDiv w:val="1"/>
      <w:marLeft w:val="0"/>
      <w:marRight w:val="0"/>
      <w:marTop w:val="0"/>
      <w:marBottom w:val="0"/>
      <w:divBdr>
        <w:top w:val="none" w:sz="0" w:space="0" w:color="auto"/>
        <w:left w:val="none" w:sz="0" w:space="0" w:color="auto"/>
        <w:bottom w:val="none" w:sz="0" w:space="0" w:color="auto"/>
        <w:right w:val="none" w:sz="0" w:space="0" w:color="auto"/>
      </w:divBdr>
      <w:divsChild>
        <w:div w:id="5563598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0881-5012-4653-8A73-F5CD9FBD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13</Pages>
  <Words>1218</Words>
  <Characters>6944</Characters>
  <Application>Microsoft Office Word</Application>
  <DocSecurity>0</DocSecurity>
  <Lines>57</Lines>
  <Paragraphs>16</Paragraphs>
  <ScaleCrop>false</ScaleCrop>
  <Company>cy</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stud01</cp:lastModifiedBy>
  <cp:revision>6</cp:revision>
  <cp:lastPrinted>2015-06-11T03:52:00Z</cp:lastPrinted>
  <dcterms:created xsi:type="dcterms:W3CDTF">2016-07-15T01:58:00Z</dcterms:created>
  <dcterms:modified xsi:type="dcterms:W3CDTF">2016-07-15T02:35:00Z</dcterms:modified>
</cp:coreProperties>
</file>