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A77" w:rsidRPr="00476A77" w:rsidRDefault="00255E08" w:rsidP="00476A77">
      <w:pPr>
        <w:pStyle w:val="1"/>
        <w:ind w:left="2394" w:hanging="2394"/>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Start w:id="23" w:name="_Toc524892369"/>
      <w:bookmarkStart w:id="24" w:name="_Toc524895639"/>
      <w:bookmarkStart w:id="25" w:name="_Toc524896185"/>
      <w:bookmarkStart w:id="26" w:name="_Toc524896215"/>
      <w:bookmarkStart w:id="27" w:name="_Toc524902721"/>
      <w:bookmarkStart w:id="28" w:name="_Toc525066140"/>
      <w:bookmarkStart w:id="29" w:name="_Toc525070830"/>
      <w:bookmarkStart w:id="30" w:name="_Toc525938370"/>
      <w:bookmarkStart w:id="31" w:name="_Toc525939218"/>
      <w:bookmarkStart w:id="32" w:name="_Toc525939723"/>
      <w:bookmarkStart w:id="33" w:name="_Toc529218257"/>
      <w:bookmarkStart w:id="34" w:name="_Toc529222680"/>
      <w:bookmarkStart w:id="35" w:name="_Toc529223102"/>
      <w:bookmarkStart w:id="36" w:name="_Toc529223853"/>
      <w:bookmarkStart w:id="37" w:name="_Toc529228249"/>
      <w:bookmarkStart w:id="38" w:name="_Toc2400385"/>
      <w:bookmarkStart w:id="39" w:name="_Toc4316180"/>
      <w:bookmarkStart w:id="40" w:name="_Toc4473321"/>
      <w:bookmarkStart w:id="41" w:name="_Toc69556888"/>
      <w:bookmarkStart w:id="42" w:name="_Toc69556937"/>
      <w:bookmarkStart w:id="43" w:name="_Toc69609811"/>
      <w:bookmarkStart w:id="44" w:name="_Toc70241807"/>
      <w:bookmarkStart w:id="45" w:name="_Toc70242196"/>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00476A77" w:rsidRPr="00476A77">
        <w:rPr>
          <w:rFonts w:hint="eastAsia"/>
        </w:rPr>
        <w:t>全民健保藥價差問題(俗稱藥價黑洞)長期遭受詬病，事涉醫藥衛生保健、健保財務、政府採購、消費者保護及公平交易，且嚴重影響醫療品質與安全、</w:t>
      </w:r>
      <w:proofErr w:type="gramStart"/>
      <w:r w:rsidR="00476A77" w:rsidRPr="00476A77">
        <w:rPr>
          <w:rFonts w:hint="eastAsia"/>
        </w:rPr>
        <w:t>醫</w:t>
      </w:r>
      <w:proofErr w:type="gramEnd"/>
      <w:r w:rsidR="00476A77" w:rsidRPr="00476A77">
        <w:rPr>
          <w:rFonts w:hint="eastAsia"/>
        </w:rPr>
        <w:t>病關係、病患用藥權益、製藥業及生物科技發展，究相關主管機關有無依法善</w:t>
      </w:r>
      <w:proofErr w:type="gramStart"/>
      <w:r w:rsidR="00476A77" w:rsidRPr="00476A77">
        <w:rPr>
          <w:rFonts w:hint="eastAsia"/>
        </w:rPr>
        <w:t>盡督管</w:t>
      </w:r>
      <w:proofErr w:type="gramEnd"/>
      <w:r w:rsidR="00476A77" w:rsidRPr="00476A77">
        <w:rPr>
          <w:rFonts w:hint="eastAsia"/>
        </w:rPr>
        <w:t>之責，確有深入調查之必要案。</w:t>
      </w:r>
    </w:p>
    <w:p w:rsidR="00255E08" w:rsidRDefault="00255E08" w:rsidP="00677256">
      <w:pPr>
        <w:pStyle w:val="2"/>
        <w:numPr>
          <w:ilvl w:val="0"/>
          <w:numId w:val="0"/>
        </w:numPr>
        <w:ind w:left="1020"/>
      </w:pPr>
      <w:bookmarkStart w:id="46" w:name="_Toc52489237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255E08" w:rsidRDefault="00255E08">
      <w:pPr>
        <w:pStyle w:val="1"/>
        <w:ind w:left="2380" w:hanging="2380"/>
      </w:pPr>
      <w:bookmarkStart w:id="47" w:name="_Toc524895646"/>
      <w:bookmarkStart w:id="48" w:name="_Toc524896192"/>
      <w:bookmarkStart w:id="49" w:name="_Toc524896222"/>
      <w:bookmarkStart w:id="50" w:name="_Toc524902729"/>
      <w:bookmarkStart w:id="51" w:name="_Toc525066145"/>
      <w:bookmarkStart w:id="52" w:name="_Toc525070836"/>
      <w:bookmarkStart w:id="53" w:name="_Toc525938376"/>
      <w:bookmarkStart w:id="54" w:name="_Toc525939224"/>
      <w:bookmarkStart w:id="55" w:name="_Toc525939729"/>
      <w:bookmarkStart w:id="56" w:name="_Toc529218269"/>
      <w:bookmarkEnd w:id="46"/>
      <w:r>
        <w:br w:type="page"/>
      </w:r>
      <w:bookmarkStart w:id="57" w:name="_Toc529222686"/>
      <w:bookmarkStart w:id="58" w:name="_Toc529223108"/>
      <w:bookmarkStart w:id="59" w:name="_Toc529223859"/>
      <w:bookmarkStart w:id="60" w:name="_Toc529228262"/>
      <w:bookmarkStart w:id="61" w:name="_Toc2400392"/>
      <w:bookmarkStart w:id="62" w:name="_Toc4316186"/>
      <w:bookmarkStart w:id="63" w:name="_Toc4473327"/>
      <w:bookmarkStart w:id="64" w:name="_Toc69556894"/>
      <w:bookmarkStart w:id="65" w:name="_Toc69556943"/>
      <w:bookmarkStart w:id="66" w:name="_Toc69609817"/>
      <w:bookmarkStart w:id="67" w:name="_Toc70241813"/>
      <w:bookmarkStart w:id="68" w:name="_Toc70242202"/>
      <w:r>
        <w:rPr>
          <w:rFonts w:hint="eastAsia"/>
        </w:rPr>
        <w:lastRenderedPageBreak/>
        <w:t>調查意見：</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255E08" w:rsidRDefault="00476A77">
      <w:pPr>
        <w:pStyle w:val="10"/>
        <w:ind w:left="680" w:firstLine="680"/>
        <w:rPr>
          <w:bCs/>
        </w:rPr>
      </w:pPr>
      <w:bookmarkStart w:id="69" w:name="_Toc524902730"/>
      <w:r w:rsidRPr="00476A77">
        <w:rPr>
          <w:rFonts w:hint="eastAsia"/>
          <w:bCs/>
        </w:rPr>
        <w:t>全民健保藥價差問題(俗稱藥價黑洞)長期遭受詬病，事涉醫藥衛生保健、健保財務、政府採購、消費者保護及公平交易，且嚴重影響醫療品質與安全、</w:t>
      </w:r>
      <w:proofErr w:type="gramStart"/>
      <w:r w:rsidRPr="00476A77">
        <w:rPr>
          <w:rFonts w:hint="eastAsia"/>
          <w:bCs/>
        </w:rPr>
        <w:t>醫</w:t>
      </w:r>
      <w:proofErr w:type="gramEnd"/>
      <w:r w:rsidRPr="00476A77">
        <w:rPr>
          <w:rFonts w:hint="eastAsia"/>
          <w:bCs/>
        </w:rPr>
        <w:t>病關係、病患用藥權益、製藥業及生物科技發展，究相關主管機關有無依法善</w:t>
      </w:r>
      <w:proofErr w:type="gramStart"/>
      <w:r w:rsidRPr="00476A77">
        <w:rPr>
          <w:rFonts w:hint="eastAsia"/>
          <w:bCs/>
        </w:rPr>
        <w:t>盡督管</w:t>
      </w:r>
      <w:proofErr w:type="gramEnd"/>
      <w:r w:rsidRPr="00476A77">
        <w:rPr>
          <w:rFonts w:hint="eastAsia"/>
          <w:bCs/>
        </w:rPr>
        <w:t>之責，確有深入調查之必要案</w:t>
      </w:r>
      <w:r w:rsidR="00DE0FF5">
        <w:rPr>
          <w:rFonts w:hint="eastAsia"/>
          <w:bCs/>
        </w:rPr>
        <w:t>，</w:t>
      </w:r>
      <w:proofErr w:type="gramStart"/>
      <w:r w:rsidR="00DE0FF5">
        <w:rPr>
          <w:rFonts w:hint="eastAsia"/>
          <w:bCs/>
        </w:rPr>
        <w:t>嗣</w:t>
      </w:r>
      <w:proofErr w:type="gramEnd"/>
      <w:r w:rsidR="00DE0FF5">
        <w:rPr>
          <w:rFonts w:hint="eastAsia"/>
          <w:bCs/>
        </w:rPr>
        <w:t>有台灣社區醫院協會，亦就涉及</w:t>
      </w:r>
      <w:r w:rsidR="00DE0FF5" w:rsidRPr="000F26F5">
        <w:rPr>
          <w:rFonts w:hint="eastAsia"/>
        </w:rPr>
        <w:t>全民健保藥價</w:t>
      </w:r>
      <w:r w:rsidR="00DE0FF5">
        <w:rPr>
          <w:rFonts w:hint="eastAsia"/>
        </w:rPr>
        <w:t>給付問題陳訴到院，乃予</w:t>
      </w:r>
      <w:proofErr w:type="gramStart"/>
      <w:r w:rsidR="00DE0FF5">
        <w:rPr>
          <w:rFonts w:hint="eastAsia"/>
        </w:rPr>
        <w:t>併</w:t>
      </w:r>
      <w:proofErr w:type="gramEnd"/>
      <w:r w:rsidR="00DE0FF5">
        <w:rPr>
          <w:rFonts w:hint="eastAsia"/>
        </w:rPr>
        <w:t>案</w:t>
      </w:r>
      <w:r w:rsidR="00F01A5A">
        <w:rPr>
          <w:rFonts w:hint="eastAsia"/>
        </w:rPr>
        <w:t>處理</w:t>
      </w:r>
      <w:r w:rsidR="00DE0FF5" w:rsidRPr="00476A77">
        <w:rPr>
          <w:rFonts w:hint="eastAsia"/>
          <w:bCs/>
        </w:rPr>
        <w:t>。</w:t>
      </w:r>
      <w:r w:rsidR="00DE0FF5" w:rsidRPr="003658AF">
        <w:rPr>
          <w:rFonts w:hint="eastAsia"/>
          <w:bCs/>
        </w:rPr>
        <w:t>本案經調閱</w:t>
      </w:r>
      <w:r w:rsidR="00DE0FF5" w:rsidRPr="008B489F">
        <w:rPr>
          <w:rFonts w:hint="eastAsia"/>
        </w:rPr>
        <w:t>衛生福利部</w:t>
      </w:r>
      <w:r w:rsidR="00DE0FF5" w:rsidRPr="007A5859">
        <w:rPr>
          <w:rFonts w:hint="eastAsia"/>
          <w:color w:val="000000"/>
        </w:rPr>
        <w:t>(下稱</w:t>
      </w:r>
      <w:proofErr w:type="gramStart"/>
      <w:r w:rsidR="00DE0FF5">
        <w:rPr>
          <w:rFonts w:hint="eastAsia"/>
          <w:color w:val="000000"/>
        </w:rPr>
        <w:t>衛</w:t>
      </w:r>
      <w:r w:rsidR="00DE0FF5">
        <w:rPr>
          <w:rFonts w:hint="eastAsia"/>
        </w:rPr>
        <w:t>福部</w:t>
      </w:r>
      <w:proofErr w:type="gramEnd"/>
      <w:r w:rsidR="00DE0FF5" w:rsidRPr="007A5859">
        <w:rPr>
          <w:rFonts w:hint="eastAsia"/>
          <w:color w:val="000000"/>
        </w:rPr>
        <w:t>)</w:t>
      </w:r>
      <w:r w:rsidR="00DE0FF5">
        <w:rPr>
          <w:rFonts w:hint="eastAsia"/>
          <w:bCs/>
        </w:rPr>
        <w:t>中央健康</w:t>
      </w:r>
      <w:proofErr w:type="gramStart"/>
      <w:r w:rsidR="00DE0FF5">
        <w:rPr>
          <w:rFonts w:hint="eastAsia"/>
          <w:bCs/>
        </w:rPr>
        <w:t>保險署</w:t>
      </w:r>
      <w:proofErr w:type="gramEnd"/>
      <w:r w:rsidR="00DE0FF5">
        <w:rPr>
          <w:rFonts w:hAnsi="標楷體" w:hint="eastAsia"/>
          <w:bCs/>
        </w:rPr>
        <w:t>（下稱健保署）、</w:t>
      </w:r>
      <w:r w:rsidR="00DE0FF5" w:rsidRPr="003658AF">
        <w:rPr>
          <w:rFonts w:hint="eastAsia"/>
          <w:bCs/>
        </w:rPr>
        <w:t>食品藥物管理署（下稱食藥署）</w:t>
      </w:r>
      <w:r w:rsidR="00DE0FF5">
        <w:rPr>
          <w:rFonts w:hint="eastAsia"/>
          <w:bCs/>
        </w:rPr>
        <w:t>【均於</w:t>
      </w:r>
      <w:r w:rsidR="00DE0FF5">
        <w:rPr>
          <w:rFonts w:hint="eastAsia"/>
        </w:rPr>
        <w:t>民國(下同)102年7月23日配合</w:t>
      </w:r>
      <w:r w:rsidR="00D47B8C">
        <w:rPr>
          <w:rFonts w:hint="eastAsia"/>
        </w:rPr>
        <w:t>政府</w:t>
      </w:r>
      <w:r w:rsidR="00DE0FF5">
        <w:rPr>
          <w:rFonts w:hint="eastAsia"/>
        </w:rPr>
        <w:t>組織改造，由原行政院</w:t>
      </w:r>
      <w:r w:rsidR="00DE0FF5" w:rsidRPr="008B489F">
        <w:rPr>
          <w:rFonts w:hint="eastAsia"/>
        </w:rPr>
        <w:t>衛生</w:t>
      </w:r>
      <w:r w:rsidR="00DE0FF5">
        <w:rPr>
          <w:rFonts w:hint="eastAsia"/>
        </w:rPr>
        <w:t>署</w:t>
      </w:r>
      <w:r w:rsidR="00DE0FF5" w:rsidRPr="007A5859">
        <w:rPr>
          <w:rFonts w:hint="eastAsia"/>
          <w:color w:val="000000"/>
        </w:rPr>
        <w:t>(下稱</w:t>
      </w:r>
      <w:r w:rsidR="00DE0FF5">
        <w:rPr>
          <w:rFonts w:hint="eastAsia"/>
          <w:color w:val="000000"/>
        </w:rPr>
        <w:t>原衛生署</w:t>
      </w:r>
      <w:r w:rsidR="00DE0FF5" w:rsidRPr="007A5859">
        <w:rPr>
          <w:rFonts w:hint="eastAsia"/>
          <w:color w:val="000000"/>
        </w:rPr>
        <w:t>)</w:t>
      </w:r>
      <w:r w:rsidR="00DE0FF5">
        <w:rPr>
          <w:rFonts w:hint="eastAsia"/>
          <w:bCs/>
        </w:rPr>
        <w:t>中央健康保險局</w:t>
      </w:r>
      <w:r w:rsidR="00DE0FF5">
        <w:rPr>
          <w:rFonts w:hAnsi="標楷體" w:hint="eastAsia"/>
          <w:bCs/>
        </w:rPr>
        <w:t>（下稱原健保局）、</w:t>
      </w:r>
      <w:r w:rsidR="00DE0FF5" w:rsidRPr="003658AF">
        <w:rPr>
          <w:rFonts w:hint="eastAsia"/>
          <w:bCs/>
        </w:rPr>
        <w:t>食品藥物管理</w:t>
      </w:r>
      <w:r w:rsidR="00DE0FF5">
        <w:rPr>
          <w:rFonts w:hint="eastAsia"/>
          <w:bCs/>
        </w:rPr>
        <w:t>局</w:t>
      </w:r>
      <w:r w:rsidR="00DE0FF5" w:rsidRPr="003658AF">
        <w:rPr>
          <w:rFonts w:hint="eastAsia"/>
          <w:bCs/>
        </w:rPr>
        <w:t>（下稱</w:t>
      </w:r>
      <w:r w:rsidR="00DE0FF5">
        <w:rPr>
          <w:rFonts w:hint="eastAsia"/>
          <w:bCs/>
        </w:rPr>
        <w:t>原</w:t>
      </w:r>
      <w:r w:rsidR="00DE0FF5" w:rsidRPr="003658AF">
        <w:rPr>
          <w:rFonts w:hint="eastAsia"/>
          <w:bCs/>
        </w:rPr>
        <w:t>食藥</w:t>
      </w:r>
      <w:r w:rsidR="00DE0FF5">
        <w:rPr>
          <w:rFonts w:hint="eastAsia"/>
          <w:bCs/>
        </w:rPr>
        <w:t>局</w:t>
      </w:r>
      <w:r w:rsidR="00DE0FF5" w:rsidRPr="003658AF">
        <w:rPr>
          <w:rFonts w:hint="eastAsia"/>
          <w:bCs/>
        </w:rPr>
        <w:t>）</w:t>
      </w:r>
      <w:r w:rsidR="00DE0FF5">
        <w:rPr>
          <w:rFonts w:hint="eastAsia"/>
          <w:bCs/>
        </w:rPr>
        <w:t>改制而成】</w:t>
      </w:r>
      <w:r w:rsidR="00DE0FF5" w:rsidRPr="003658AF">
        <w:rPr>
          <w:rFonts w:hint="eastAsia"/>
          <w:bCs/>
        </w:rPr>
        <w:t>等機關卷證資料</w:t>
      </w:r>
      <w:r w:rsidR="00DE0FF5">
        <w:rPr>
          <w:rFonts w:hint="eastAsia"/>
          <w:bCs/>
        </w:rPr>
        <w:t>，又辦理</w:t>
      </w:r>
      <w:r w:rsidR="0038251E">
        <w:rPr>
          <w:rFonts w:hint="eastAsia"/>
          <w:bCs/>
        </w:rPr>
        <w:t>3</w:t>
      </w:r>
      <w:r w:rsidR="00DE0FF5">
        <w:rPr>
          <w:rFonts w:hint="eastAsia"/>
          <w:bCs/>
        </w:rPr>
        <w:t>場專家學者會議</w:t>
      </w:r>
      <w:r w:rsidR="007439DD">
        <w:rPr>
          <w:rFonts w:hint="eastAsia"/>
          <w:bCs/>
        </w:rPr>
        <w:t>(紀錄摘要如附</w:t>
      </w:r>
      <w:r w:rsidR="000539F5">
        <w:rPr>
          <w:rFonts w:hint="eastAsia"/>
          <w:bCs/>
        </w:rPr>
        <w:t>錄</w:t>
      </w:r>
      <w:r w:rsidR="007439DD">
        <w:rPr>
          <w:rFonts w:hint="eastAsia"/>
          <w:bCs/>
        </w:rPr>
        <w:t>)</w:t>
      </w:r>
      <w:r w:rsidR="00DE0FF5" w:rsidRPr="003658AF">
        <w:rPr>
          <w:rFonts w:hint="eastAsia"/>
          <w:bCs/>
        </w:rPr>
        <w:t>，</w:t>
      </w:r>
      <w:r w:rsidR="003F3EDD" w:rsidRPr="003658AF">
        <w:rPr>
          <w:rFonts w:hint="eastAsia"/>
          <w:bCs/>
        </w:rPr>
        <w:t>並詢問</w:t>
      </w:r>
      <w:proofErr w:type="gramStart"/>
      <w:r w:rsidR="003F3EDD">
        <w:rPr>
          <w:rFonts w:hint="eastAsia"/>
          <w:bCs/>
        </w:rPr>
        <w:t>健保署</w:t>
      </w:r>
      <w:r w:rsidR="003F3EDD" w:rsidRPr="000566F0">
        <w:rPr>
          <w:rFonts w:hint="eastAsia"/>
          <w:bCs/>
        </w:rPr>
        <w:t>李副</w:t>
      </w:r>
      <w:proofErr w:type="gramEnd"/>
      <w:r w:rsidR="003F3EDD" w:rsidRPr="000566F0">
        <w:rPr>
          <w:rFonts w:hint="eastAsia"/>
          <w:bCs/>
        </w:rPr>
        <w:t>署長</w:t>
      </w:r>
      <w:proofErr w:type="gramStart"/>
      <w:r w:rsidR="003F3EDD" w:rsidRPr="000566F0">
        <w:rPr>
          <w:rFonts w:hint="eastAsia"/>
          <w:bCs/>
        </w:rPr>
        <w:t>丞</w:t>
      </w:r>
      <w:proofErr w:type="gramEnd"/>
      <w:r w:rsidR="003F3EDD" w:rsidRPr="000566F0">
        <w:rPr>
          <w:rFonts w:hint="eastAsia"/>
          <w:bCs/>
        </w:rPr>
        <w:t>華</w:t>
      </w:r>
      <w:r w:rsidR="003F3EDD" w:rsidRPr="003658AF">
        <w:rPr>
          <w:rFonts w:hint="eastAsia"/>
          <w:bCs/>
        </w:rPr>
        <w:t>、</w:t>
      </w:r>
      <w:proofErr w:type="gramStart"/>
      <w:r w:rsidR="003F3EDD" w:rsidRPr="003658AF">
        <w:rPr>
          <w:rFonts w:hint="eastAsia"/>
          <w:bCs/>
        </w:rPr>
        <w:t>食藥署</w:t>
      </w:r>
      <w:r w:rsidR="003F3EDD">
        <w:rPr>
          <w:rFonts w:hint="eastAsia"/>
          <w:bCs/>
        </w:rPr>
        <w:t>姜署長郁</w:t>
      </w:r>
      <w:proofErr w:type="gramEnd"/>
      <w:r w:rsidR="003F3EDD">
        <w:rPr>
          <w:rFonts w:hint="eastAsia"/>
          <w:bCs/>
        </w:rPr>
        <w:t>美等</w:t>
      </w:r>
      <w:r w:rsidR="003F3EDD" w:rsidRPr="003658AF">
        <w:rPr>
          <w:rFonts w:hint="eastAsia"/>
          <w:bCs/>
        </w:rPr>
        <w:t>相關主管與承辦人員，茲已</w:t>
      </w:r>
      <w:proofErr w:type="gramStart"/>
      <w:r w:rsidR="003F3EDD" w:rsidRPr="003658AF">
        <w:rPr>
          <w:rFonts w:hint="eastAsia"/>
          <w:bCs/>
        </w:rPr>
        <w:t>釐</w:t>
      </w:r>
      <w:proofErr w:type="gramEnd"/>
      <w:r w:rsidR="003F3EDD" w:rsidRPr="003658AF">
        <w:rPr>
          <w:rFonts w:hint="eastAsia"/>
          <w:bCs/>
        </w:rPr>
        <w:t>清</w:t>
      </w:r>
      <w:proofErr w:type="gramStart"/>
      <w:r w:rsidR="003F3EDD" w:rsidRPr="003658AF">
        <w:rPr>
          <w:rFonts w:hint="eastAsia"/>
          <w:bCs/>
        </w:rPr>
        <w:t>案情竣事，爰臚</w:t>
      </w:r>
      <w:proofErr w:type="gramEnd"/>
      <w:r w:rsidR="003F3EDD" w:rsidRPr="003658AF">
        <w:rPr>
          <w:rFonts w:hint="eastAsia"/>
          <w:bCs/>
        </w:rPr>
        <w:t>述調查</w:t>
      </w:r>
      <w:r w:rsidR="003F3EDD">
        <w:rPr>
          <w:rFonts w:hint="eastAsia"/>
          <w:bCs/>
        </w:rPr>
        <w:t>意見</w:t>
      </w:r>
      <w:r w:rsidR="003F3EDD" w:rsidRPr="003658AF">
        <w:rPr>
          <w:rFonts w:hint="eastAsia"/>
          <w:bCs/>
        </w:rPr>
        <w:t>如下：</w:t>
      </w:r>
    </w:p>
    <w:p w:rsidR="00674F54" w:rsidRPr="00C83CDF" w:rsidRDefault="00674F54" w:rsidP="00C83CDF">
      <w:pPr>
        <w:pStyle w:val="2"/>
        <w:rPr>
          <w:b/>
        </w:rPr>
      </w:pPr>
      <w:bookmarkStart w:id="70" w:name="_Toc2400393"/>
      <w:bookmarkStart w:id="71" w:name="_Toc4316187"/>
      <w:bookmarkStart w:id="72" w:name="_Toc4473328"/>
      <w:bookmarkStart w:id="73" w:name="_Toc69556895"/>
      <w:bookmarkStart w:id="74" w:name="_Toc69556944"/>
      <w:bookmarkStart w:id="75" w:name="_Toc69609818"/>
      <w:bookmarkStart w:id="76" w:name="_Toc70241814"/>
      <w:bookmarkStart w:id="77" w:name="_Toc70242203"/>
      <w:proofErr w:type="gramStart"/>
      <w:r w:rsidRPr="00C83CDF">
        <w:rPr>
          <w:rFonts w:hint="eastAsia"/>
          <w:b/>
          <w:color w:val="000000"/>
        </w:rPr>
        <w:t>衛</w:t>
      </w:r>
      <w:r w:rsidRPr="00C83CDF">
        <w:rPr>
          <w:rFonts w:hint="eastAsia"/>
          <w:b/>
        </w:rPr>
        <w:t>福部</w:t>
      </w:r>
      <w:proofErr w:type="gramEnd"/>
      <w:r w:rsidRPr="00C83CDF">
        <w:rPr>
          <w:rFonts w:hAnsi="標楷體" w:hint="eastAsia"/>
          <w:b/>
        </w:rPr>
        <w:t>健保署</w:t>
      </w:r>
      <w:r w:rsidR="007A21DB" w:rsidRPr="00C83CDF">
        <w:rPr>
          <w:rFonts w:hAnsi="標楷體" w:hint="eastAsia"/>
          <w:b/>
        </w:rPr>
        <w:t>將</w:t>
      </w:r>
      <w:r w:rsidR="00662503" w:rsidRPr="00C83CDF">
        <w:rPr>
          <w:rFonts w:hAnsi="標楷體" w:hint="eastAsia"/>
          <w:b/>
        </w:rPr>
        <w:t>藥價</w:t>
      </w:r>
      <w:r w:rsidR="007A21DB" w:rsidRPr="00C83CDF">
        <w:rPr>
          <w:rFonts w:hAnsi="標楷體" w:hint="eastAsia"/>
          <w:b/>
        </w:rPr>
        <w:t>差</w:t>
      </w:r>
      <w:r w:rsidR="00662503" w:rsidRPr="00C83CDF">
        <w:rPr>
          <w:rFonts w:hAnsi="標楷體" w:hint="eastAsia"/>
          <w:b/>
        </w:rPr>
        <w:t>之</w:t>
      </w:r>
      <w:r w:rsidR="007A21DB" w:rsidRPr="00C83CDF">
        <w:rPr>
          <w:rFonts w:hAnsi="標楷體" w:hint="eastAsia"/>
          <w:b/>
        </w:rPr>
        <w:t>存在視</w:t>
      </w:r>
      <w:r w:rsidR="00712D09" w:rsidRPr="00AF4C89">
        <w:rPr>
          <w:rFonts w:hAnsi="標楷體" w:hint="eastAsia"/>
          <w:b/>
          <w:color w:val="000000" w:themeColor="text1"/>
        </w:rPr>
        <w:t>為理所當然，且具有</w:t>
      </w:r>
      <w:r w:rsidR="007A21DB" w:rsidRPr="00C83CDF">
        <w:rPr>
          <w:rFonts w:hAnsi="標楷體" w:hint="eastAsia"/>
          <w:b/>
        </w:rPr>
        <w:t>正向</w:t>
      </w:r>
      <w:r w:rsidR="0080609B" w:rsidRPr="00C83CDF">
        <w:rPr>
          <w:rFonts w:hAnsi="標楷體" w:hint="eastAsia"/>
          <w:b/>
        </w:rPr>
        <w:t>效益</w:t>
      </w:r>
      <w:r w:rsidR="00C83CDF" w:rsidRPr="00C83CDF">
        <w:rPr>
          <w:rFonts w:hAnsi="標楷體" w:hint="eastAsia"/>
          <w:b/>
        </w:rPr>
        <w:t>與驅動力量</w:t>
      </w:r>
      <w:r w:rsidR="00662503" w:rsidRPr="00C83CDF">
        <w:rPr>
          <w:rFonts w:hint="eastAsia"/>
          <w:b/>
        </w:rPr>
        <w:t>，</w:t>
      </w:r>
      <w:r w:rsidR="00C15F45" w:rsidRPr="00C83CDF">
        <w:rPr>
          <w:rFonts w:hint="eastAsia"/>
          <w:b/>
        </w:rPr>
        <w:t>使得</w:t>
      </w:r>
      <w:r w:rsidRPr="00C83CDF">
        <w:rPr>
          <w:rFonts w:hint="eastAsia"/>
          <w:b/>
        </w:rPr>
        <w:t>執行全民健保藥品價格調查機制</w:t>
      </w:r>
      <w:r w:rsidR="00311037" w:rsidRPr="00C83CDF">
        <w:rPr>
          <w:rFonts w:hint="eastAsia"/>
          <w:b/>
        </w:rPr>
        <w:t>效能</w:t>
      </w:r>
      <w:proofErr w:type="gramStart"/>
      <w:r w:rsidR="00311037" w:rsidRPr="00C83CDF">
        <w:rPr>
          <w:rFonts w:hint="eastAsia"/>
          <w:b/>
        </w:rPr>
        <w:t>不</w:t>
      </w:r>
      <w:proofErr w:type="gramEnd"/>
      <w:r w:rsidR="00311037" w:rsidRPr="00C83CDF">
        <w:rPr>
          <w:rFonts w:hint="eastAsia"/>
          <w:b/>
        </w:rPr>
        <w:t>彰</w:t>
      </w:r>
      <w:r w:rsidRPr="00C83CDF">
        <w:rPr>
          <w:rFonts w:hint="eastAsia"/>
          <w:b/>
        </w:rPr>
        <w:t>，又未</w:t>
      </w:r>
      <w:r w:rsidR="00311037" w:rsidRPr="00C83CDF">
        <w:rPr>
          <w:rFonts w:hint="eastAsia"/>
          <w:b/>
        </w:rPr>
        <w:t>能</w:t>
      </w:r>
      <w:r w:rsidRPr="00C83CDF">
        <w:rPr>
          <w:rFonts w:hint="eastAsia"/>
          <w:b/>
        </w:rPr>
        <w:t>完整掌握藥品實際交易價格，</w:t>
      </w:r>
      <w:proofErr w:type="gramStart"/>
      <w:r w:rsidRPr="00C83CDF">
        <w:rPr>
          <w:rFonts w:hint="eastAsia"/>
          <w:b/>
        </w:rPr>
        <w:t>肇致藥價</w:t>
      </w:r>
      <w:proofErr w:type="gramEnd"/>
      <w:r w:rsidRPr="00C83CDF">
        <w:rPr>
          <w:rFonts w:hint="eastAsia"/>
          <w:b/>
        </w:rPr>
        <w:t>差比率長期居高不下且反趨擴大，核有疏失：</w:t>
      </w:r>
    </w:p>
    <w:p w:rsidR="0080609B" w:rsidRDefault="0080609B" w:rsidP="00674F54">
      <w:pPr>
        <w:pStyle w:val="3"/>
        <w:ind w:left="1360" w:hanging="680"/>
      </w:pPr>
      <w:r>
        <w:rPr>
          <w:rFonts w:hint="eastAsia"/>
        </w:rPr>
        <w:t>按健保署於</w:t>
      </w:r>
      <w:proofErr w:type="gramStart"/>
      <w:r>
        <w:rPr>
          <w:rFonts w:hint="eastAsia"/>
        </w:rPr>
        <w:t>查復本院</w:t>
      </w:r>
      <w:proofErr w:type="gramEnd"/>
      <w:r>
        <w:rPr>
          <w:rFonts w:hint="eastAsia"/>
        </w:rPr>
        <w:t>之資料，曾明確指出：</w:t>
      </w:r>
    </w:p>
    <w:p w:rsidR="004954BB" w:rsidRDefault="004954BB" w:rsidP="0080609B">
      <w:pPr>
        <w:pStyle w:val="4"/>
        <w:ind w:left="1700" w:hanging="680"/>
      </w:pPr>
      <w:r>
        <w:rPr>
          <w:rFonts w:hint="eastAsia"/>
        </w:rPr>
        <w:t>所謂「藥價差」係指「健保署支付醫療院所交付保險對象之藥品費用與醫療院所實際購買價格間之差距」，其形成之主因為醫療院所實際購買價格低於健保藥品支付價格。當醫療機構進行藥品採購時，由於藥品販售業者之彼此競爭，又因為醫療機構採購能力、購買數量、交貨地點、付款條件之差異，而有不同之議價能力，致產生藥價差。</w:t>
      </w:r>
    </w:p>
    <w:p w:rsidR="0080609B" w:rsidRDefault="003A3EF7" w:rsidP="00C83CDF">
      <w:pPr>
        <w:pStyle w:val="4"/>
        <w:ind w:left="1700" w:hanging="680"/>
      </w:pPr>
      <w:r w:rsidRPr="003A3EF7">
        <w:rPr>
          <w:rFonts w:hint="eastAsia"/>
        </w:rPr>
        <w:t>藥價差機制之好處</w:t>
      </w:r>
      <w:r w:rsidR="00C83CDF">
        <w:rPr>
          <w:rFonts w:hint="eastAsia"/>
        </w:rPr>
        <w:t>是</w:t>
      </w:r>
      <w:proofErr w:type="gramStart"/>
      <w:r w:rsidR="00C83CDF" w:rsidRPr="00C83CDF">
        <w:rPr>
          <w:rFonts w:hint="eastAsia"/>
        </w:rPr>
        <w:t>醫</w:t>
      </w:r>
      <w:proofErr w:type="gramEnd"/>
      <w:r w:rsidR="00C83CDF" w:rsidRPr="00C83CDF">
        <w:rPr>
          <w:rFonts w:hint="eastAsia"/>
        </w:rPr>
        <w:t>事機構努力議價所爭取之</w:t>
      </w:r>
      <w:r w:rsidR="00C83CDF" w:rsidRPr="00C83CDF">
        <w:rPr>
          <w:rFonts w:hint="eastAsia"/>
        </w:rPr>
        <w:lastRenderedPageBreak/>
        <w:t>折扣愈大，相對使得藥價調降之效益更大。藥價差之存在是正向的，被保險人事實上是因而獲益的。</w:t>
      </w:r>
    </w:p>
    <w:p w:rsidR="00C83CDF" w:rsidRDefault="00C83CDF" w:rsidP="00C83CDF">
      <w:pPr>
        <w:pStyle w:val="5"/>
        <w:ind w:left="2041" w:hanging="680"/>
      </w:pPr>
      <w:r>
        <w:rPr>
          <w:rFonts w:hint="eastAsia"/>
        </w:rPr>
        <w:t>可降低藥價，取得較合理之價格。</w:t>
      </w:r>
    </w:p>
    <w:p w:rsidR="00C83CDF" w:rsidRDefault="00C83CDF" w:rsidP="00C83CDF">
      <w:pPr>
        <w:pStyle w:val="5"/>
        <w:ind w:left="2041" w:hanging="680"/>
      </w:pPr>
      <w:r>
        <w:rPr>
          <w:rFonts w:hint="eastAsia"/>
        </w:rPr>
        <w:t>減少民眾的藥品部分負擔額度。</w:t>
      </w:r>
    </w:p>
    <w:p w:rsidR="00C83CDF" w:rsidRDefault="00C83CDF" w:rsidP="00C83CDF">
      <w:pPr>
        <w:pStyle w:val="5"/>
        <w:ind w:left="2041" w:hanging="680"/>
      </w:pPr>
      <w:r>
        <w:rPr>
          <w:rFonts w:hint="eastAsia"/>
        </w:rPr>
        <w:t>在總額支付制度下，若合理調整藥價，可緩和藥費之成長，讓醫療資源運用較有效率且合理之分配</w:t>
      </w:r>
      <w:proofErr w:type="gramStart"/>
      <w:r>
        <w:rPr>
          <w:rFonts w:hint="eastAsia"/>
        </w:rPr>
        <w:t>─</w:t>
      </w:r>
      <w:proofErr w:type="gramEnd"/>
      <w:r>
        <w:rPr>
          <w:rFonts w:hint="eastAsia"/>
        </w:rPr>
        <w:t>可</w:t>
      </w:r>
      <w:r w:rsidRPr="00C83CDF">
        <w:rPr>
          <w:rFonts w:hint="eastAsia"/>
        </w:rPr>
        <w:t>作為給付新藥、放寬藥品給付範圍之財源</w:t>
      </w:r>
      <w:r>
        <w:rPr>
          <w:rFonts w:hint="eastAsia"/>
        </w:rPr>
        <w:t>；亦可</w:t>
      </w:r>
      <w:r w:rsidRPr="00C83CDF">
        <w:rPr>
          <w:rFonts w:hint="eastAsia"/>
        </w:rPr>
        <w:t>調整偏低的醫療服務支付標準，亦可保障醫療服務</w:t>
      </w:r>
      <w:proofErr w:type="gramStart"/>
      <w:r w:rsidRPr="00C83CDF">
        <w:rPr>
          <w:rFonts w:hint="eastAsia"/>
        </w:rPr>
        <w:t>之點值</w:t>
      </w:r>
      <w:proofErr w:type="gramEnd"/>
      <w:r w:rsidRPr="00C83CDF">
        <w:rPr>
          <w:rFonts w:hint="eastAsia"/>
        </w:rPr>
        <w:t>。</w:t>
      </w:r>
    </w:p>
    <w:p w:rsidR="00674F54" w:rsidRDefault="00674F54" w:rsidP="00674F54">
      <w:pPr>
        <w:pStyle w:val="3"/>
        <w:ind w:left="1360" w:hanging="680"/>
      </w:pPr>
      <w:r>
        <w:rPr>
          <w:rFonts w:hint="eastAsia"/>
        </w:rPr>
        <w:t>依據全民健康保險法(下稱</w:t>
      </w:r>
      <w:r w:rsidRPr="0051414D">
        <w:rPr>
          <w:rFonts w:hint="eastAsia"/>
        </w:rPr>
        <w:t>健保法</w:t>
      </w:r>
      <w:r>
        <w:rPr>
          <w:rFonts w:hint="eastAsia"/>
        </w:rPr>
        <w:t>)第46條規定：</w:t>
      </w:r>
      <w:r w:rsidR="00AF4C89">
        <w:rPr>
          <w:rFonts w:hAnsi="標楷體" w:hint="eastAsia"/>
        </w:rPr>
        <w:t>「</w:t>
      </w:r>
      <w:r>
        <w:rPr>
          <w:rFonts w:hint="eastAsia"/>
        </w:rPr>
        <w:t>保險人應依市場交易情形合理調整藥品價格；藥品逾專利期第一年起開始調降，於5年內依市場交易情形逐步調整至合理價格。</w:t>
      </w:r>
      <w:r w:rsidR="00AF4C89">
        <w:rPr>
          <w:rFonts w:hAnsi="標楷體" w:hint="eastAsia"/>
        </w:rPr>
        <w:t>」</w:t>
      </w:r>
      <w:r>
        <w:rPr>
          <w:rFonts w:hint="eastAsia"/>
        </w:rPr>
        <w:t>健保署乃依「全民健康保險藥品價格調整作業辦法」</w:t>
      </w:r>
      <w:r>
        <w:rPr>
          <w:rStyle w:val="af5"/>
        </w:rPr>
        <w:footnoteReference w:id="1"/>
      </w:r>
      <w:r>
        <w:rPr>
          <w:rFonts w:hint="eastAsia"/>
        </w:rPr>
        <w:t>之規定辦理藥價調查及藥價調整。而藥品支付價格調整目標在於逐步縮小智慧財產權或品質較無爭議同成分、同含量、同規格、同劑型藥品之價差，同時以藥價調查方式，逐步調整藥品支付價格，使更接近藥品市場實際之加權平均價。</w:t>
      </w:r>
    </w:p>
    <w:p w:rsidR="00674F54" w:rsidRDefault="0080609B" w:rsidP="00712D09">
      <w:pPr>
        <w:pStyle w:val="3"/>
        <w:ind w:left="1360" w:hanging="680"/>
      </w:pPr>
      <w:r>
        <w:rPr>
          <w:rFonts w:hint="eastAsia"/>
        </w:rPr>
        <w:t>次</w:t>
      </w:r>
      <w:r w:rsidR="00CC10C3">
        <w:rPr>
          <w:rFonts w:hint="eastAsia"/>
        </w:rPr>
        <w:t>查</w:t>
      </w:r>
      <w:r w:rsidR="00CC10C3" w:rsidRPr="0006485C">
        <w:rPr>
          <w:rFonts w:hint="eastAsia"/>
        </w:rPr>
        <w:t>本院</w:t>
      </w:r>
      <w:r w:rsidR="00FD2B8B">
        <w:rPr>
          <w:rFonts w:hint="eastAsia"/>
        </w:rPr>
        <w:t>先</w:t>
      </w:r>
      <w:r w:rsidR="00CC10C3">
        <w:rPr>
          <w:rFonts w:hint="eastAsia"/>
        </w:rPr>
        <w:t>前於</w:t>
      </w:r>
      <w:r w:rsidR="00C75443">
        <w:rPr>
          <w:rFonts w:hint="eastAsia"/>
        </w:rPr>
        <w:t>9</w:t>
      </w:r>
      <w:r w:rsidR="00C75443" w:rsidRPr="0006485C">
        <w:rPr>
          <w:rFonts w:hint="eastAsia"/>
        </w:rPr>
        <w:t>8年</w:t>
      </w:r>
      <w:r w:rsidR="00C75443">
        <w:rPr>
          <w:rFonts w:hint="eastAsia"/>
        </w:rPr>
        <w:t>間調查「</w:t>
      </w:r>
      <w:r w:rsidR="00D75AF9" w:rsidRPr="00D75AF9">
        <w:rPr>
          <w:rFonts w:hint="eastAsia"/>
        </w:rPr>
        <w:t>行政院衛生署及中央健康保險局依相關規定，要求藥品供應商配合藥價調查，並逕行公告第6次藥價調整方案，嚴重影響生技製藥產業之經營發展與民眾用藥權益</w:t>
      </w:r>
      <w:r w:rsidR="00C75443">
        <w:rPr>
          <w:rFonts w:hint="eastAsia"/>
        </w:rPr>
        <w:t>」</w:t>
      </w:r>
      <w:r w:rsidR="00D75AF9" w:rsidRPr="00D75AF9">
        <w:rPr>
          <w:rFonts w:hint="eastAsia"/>
        </w:rPr>
        <w:t>乙案</w:t>
      </w:r>
      <w:r w:rsidR="00C75443">
        <w:rPr>
          <w:rFonts w:hint="eastAsia"/>
        </w:rPr>
        <w:t>即已明確指</w:t>
      </w:r>
      <w:r w:rsidR="00D47B8C">
        <w:rPr>
          <w:rFonts w:hint="eastAsia"/>
        </w:rPr>
        <w:t>出</w:t>
      </w:r>
      <w:r w:rsidR="00C75443">
        <w:rPr>
          <w:rFonts w:hint="eastAsia"/>
        </w:rPr>
        <w:t>「</w:t>
      </w:r>
      <w:r w:rsidR="000B49FE" w:rsidRPr="000B49FE">
        <w:rPr>
          <w:rFonts w:hint="eastAsia"/>
        </w:rPr>
        <w:t>健保局辦理多次藥價調整後，不同層級、不同</w:t>
      </w:r>
      <w:proofErr w:type="gramStart"/>
      <w:r w:rsidR="000B49FE" w:rsidRPr="000B49FE">
        <w:rPr>
          <w:rFonts w:hint="eastAsia"/>
        </w:rPr>
        <w:t>權屬別醫療</w:t>
      </w:r>
      <w:proofErr w:type="gramEnd"/>
      <w:r w:rsidR="000B49FE" w:rsidRPr="000B49FE">
        <w:rPr>
          <w:rFonts w:hint="eastAsia"/>
        </w:rPr>
        <w:t>院</w:t>
      </w:r>
      <w:proofErr w:type="gramStart"/>
      <w:r w:rsidR="000B49FE" w:rsidRPr="000B49FE">
        <w:rPr>
          <w:rFonts w:hint="eastAsia"/>
        </w:rPr>
        <w:t>所之藥價</w:t>
      </w:r>
      <w:proofErr w:type="gramEnd"/>
      <w:r w:rsidR="000B49FE" w:rsidRPr="000B49FE">
        <w:rPr>
          <w:rFonts w:hint="eastAsia"/>
        </w:rPr>
        <w:t>差反而愈趨擴大</w:t>
      </w:r>
      <w:r w:rsidR="00C75443">
        <w:rPr>
          <w:rFonts w:hint="eastAsia"/>
        </w:rPr>
        <w:t>」</w:t>
      </w:r>
      <w:r w:rsidR="00FD2B8B">
        <w:rPr>
          <w:rFonts w:hint="eastAsia"/>
        </w:rPr>
        <w:t>，並函請該局檢討改進</w:t>
      </w:r>
      <w:r w:rsidR="000B49FE">
        <w:rPr>
          <w:rFonts w:hint="eastAsia"/>
        </w:rPr>
        <w:t>在案。</w:t>
      </w:r>
      <w:r w:rsidR="004954BB">
        <w:rPr>
          <w:rFonts w:hint="eastAsia"/>
        </w:rPr>
        <w:t>惟</w:t>
      </w:r>
      <w:r w:rsidR="00674F54" w:rsidRPr="0006485C">
        <w:rPr>
          <w:rFonts w:hint="eastAsia"/>
        </w:rPr>
        <w:t>本院依據健保</w:t>
      </w:r>
      <w:r w:rsidR="00674F54">
        <w:rPr>
          <w:rFonts w:hint="eastAsia"/>
        </w:rPr>
        <w:t>署</w:t>
      </w:r>
      <w:r w:rsidR="00674F54" w:rsidRPr="0006485C">
        <w:rPr>
          <w:rFonts w:hint="eastAsia"/>
        </w:rPr>
        <w:t>所提供</w:t>
      </w:r>
      <w:r w:rsidR="00674F54">
        <w:rPr>
          <w:rFonts w:hint="eastAsia"/>
        </w:rPr>
        <w:t>9</w:t>
      </w:r>
      <w:r w:rsidR="00674F54" w:rsidRPr="0006485C">
        <w:rPr>
          <w:rFonts w:hint="eastAsia"/>
        </w:rPr>
        <w:t>8年</w:t>
      </w:r>
      <w:r w:rsidR="00674F54">
        <w:rPr>
          <w:rFonts w:hint="eastAsia"/>
        </w:rPr>
        <w:t>(第6次)、100</w:t>
      </w:r>
      <w:r w:rsidR="00674F54" w:rsidRPr="0006485C">
        <w:rPr>
          <w:rFonts w:hint="eastAsia"/>
        </w:rPr>
        <w:t>年</w:t>
      </w:r>
      <w:r w:rsidR="00674F54">
        <w:rPr>
          <w:rFonts w:hint="eastAsia"/>
        </w:rPr>
        <w:t>(第7次)、103</w:t>
      </w:r>
      <w:r w:rsidR="00674F54" w:rsidRPr="0006485C">
        <w:rPr>
          <w:rFonts w:hint="eastAsia"/>
        </w:rPr>
        <w:t>年</w:t>
      </w:r>
      <w:r w:rsidR="00674F54">
        <w:rPr>
          <w:rFonts w:hint="eastAsia"/>
        </w:rPr>
        <w:t>(第8</w:t>
      </w:r>
      <w:r w:rsidR="00674F54">
        <w:rPr>
          <w:rFonts w:hint="eastAsia"/>
        </w:rPr>
        <w:lastRenderedPageBreak/>
        <w:t>次)、104</w:t>
      </w:r>
      <w:r w:rsidR="00674F54" w:rsidRPr="0006485C">
        <w:rPr>
          <w:rFonts w:hint="eastAsia"/>
        </w:rPr>
        <w:t>年</w:t>
      </w:r>
      <w:r w:rsidR="00674F54">
        <w:rPr>
          <w:rFonts w:hint="eastAsia"/>
        </w:rPr>
        <w:t>(第9次)辦理</w:t>
      </w:r>
      <w:r w:rsidR="00674F54" w:rsidRPr="0006485C">
        <w:rPr>
          <w:rFonts w:hint="eastAsia"/>
        </w:rPr>
        <w:t>藥價</w:t>
      </w:r>
      <w:r w:rsidR="00674F54">
        <w:rPr>
          <w:rFonts w:hint="eastAsia"/>
        </w:rPr>
        <w:t>調整時</w:t>
      </w:r>
      <w:r w:rsidR="00674F54" w:rsidRPr="0006485C">
        <w:rPr>
          <w:rFonts w:hint="eastAsia"/>
        </w:rPr>
        <w:t>各層級醫療院</w:t>
      </w:r>
      <w:proofErr w:type="gramStart"/>
      <w:r w:rsidR="00674F54" w:rsidRPr="0006485C">
        <w:rPr>
          <w:rFonts w:hint="eastAsia"/>
        </w:rPr>
        <w:t>所之藥價</w:t>
      </w:r>
      <w:proofErr w:type="gramEnd"/>
      <w:r w:rsidR="00674F54" w:rsidRPr="0006485C">
        <w:rPr>
          <w:rFonts w:hint="eastAsia"/>
        </w:rPr>
        <w:t>差資料比較分析，發現</w:t>
      </w:r>
      <w:proofErr w:type="gramStart"/>
      <w:r w:rsidR="00674F54" w:rsidRPr="0006485C">
        <w:rPr>
          <w:rFonts w:hint="eastAsia"/>
        </w:rPr>
        <w:t>醫學中心之藥價</w:t>
      </w:r>
      <w:proofErr w:type="gramEnd"/>
      <w:r w:rsidR="00674F54" w:rsidRPr="0006485C">
        <w:rPr>
          <w:rFonts w:hint="eastAsia"/>
        </w:rPr>
        <w:t>差</w:t>
      </w:r>
      <w:r w:rsidR="00674F54">
        <w:rPr>
          <w:rFonts w:hint="eastAsia"/>
        </w:rPr>
        <w:t>分別為25</w:t>
      </w:r>
      <w:r w:rsidR="00674F54" w:rsidRPr="0006485C">
        <w:rPr>
          <w:rFonts w:hint="eastAsia"/>
        </w:rPr>
        <w:t>%</w:t>
      </w:r>
      <w:r w:rsidR="00674F54">
        <w:rPr>
          <w:rFonts w:hint="eastAsia"/>
        </w:rPr>
        <w:t>、</w:t>
      </w:r>
      <w:r w:rsidR="00674F54" w:rsidRPr="0006485C">
        <w:rPr>
          <w:rFonts w:hint="eastAsia"/>
        </w:rPr>
        <w:t>2</w:t>
      </w:r>
      <w:r w:rsidR="00674F54">
        <w:rPr>
          <w:rFonts w:hint="eastAsia"/>
        </w:rPr>
        <w:t>3.3</w:t>
      </w:r>
      <w:r w:rsidR="00674F54" w:rsidRPr="0006485C">
        <w:rPr>
          <w:rFonts w:hint="eastAsia"/>
        </w:rPr>
        <w:t>%</w:t>
      </w:r>
      <w:r w:rsidR="00674F54">
        <w:rPr>
          <w:rFonts w:hint="eastAsia"/>
        </w:rPr>
        <w:t>、</w:t>
      </w:r>
      <w:r w:rsidR="00674F54" w:rsidRPr="0006485C">
        <w:rPr>
          <w:rFonts w:hint="eastAsia"/>
        </w:rPr>
        <w:t>2</w:t>
      </w:r>
      <w:r w:rsidR="00674F54">
        <w:rPr>
          <w:rFonts w:hint="eastAsia"/>
        </w:rPr>
        <w:t>3</w:t>
      </w:r>
      <w:r w:rsidR="00674F54" w:rsidRPr="0006485C">
        <w:rPr>
          <w:rFonts w:hint="eastAsia"/>
        </w:rPr>
        <w:t>%</w:t>
      </w:r>
      <w:r w:rsidR="00674F54">
        <w:rPr>
          <w:rFonts w:hint="eastAsia"/>
        </w:rPr>
        <w:t>、</w:t>
      </w:r>
      <w:r w:rsidR="00674F54" w:rsidRPr="0006485C">
        <w:rPr>
          <w:rFonts w:hint="eastAsia"/>
        </w:rPr>
        <w:t>2</w:t>
      </w:r>
      <w:r w:rsidR="00674F54">
        <w:rPr>
          <w:rFonts w:hint="eastAsia"/>
        </w:rPr>
        <w:t>4</w:t>
      </w:r>
      <w:r w:rsidR="00674F54" w:rsidRPr="0006485C">
        <w:rPr>
          <w:rFonts w:hint="eastAsia"/>
        </w:rPr>
        <w:t>%</w:t>
      </w:r>
      <w:r w:rsidR="00674F54">
        <w:rPr>
          <w:rFonts w:hint="eastAsia"/>
        </w:rPr>
        <w:t>；</w:t>
      </w:r>
      <w:r w:rsidR="00674F54" w:rsidRPr="0006485C">
        <w:rPr>
          <w:rFonts w:hint="eastAsia"/>
        </w:rPr>
        <w:t>區域醫院</w:t>
      </w:r>
      <w:r w:rsidR="00674F54">
        <w:rPr>
          <w:rFonts w:hint="eastAsia"/>
        </w:rPr>
        <w:t>分別為25</w:t>
      </w:r>
      <w:r w:rsidR="00674F54" w:rsidRPr="0006485C">
        <w:rPr>
          <w:rFonts w:hint="eastAsia"/>
        </w:rPr>
        <w:t>%</w:t>
      </w:r>
      <w:r w:rsidR="00674F54">
        <w:rPr>
          <w:rFonts w:hint="eastAsia"/>
        </w:rPr>
        <w:t>、</w:t>
      </w:r>
      <w:r w:rsidR="00674F54" w:rsidRPr="0006485C">
        <w:rPr>
          <w:rFonts w:hint="eastAsia"/>
        </w:rPr>
        <w:t>2</w:t>
      </w:r>
      <w:r w:rsidR="00674F54">
        <w:rPr>
          <w:rFonts w:hint="eastAsia"/>
        </w:rPr>
        <w:t>4.5</w:t>
      </w:r>
      <w:r w:rsidR="00674F54" w:rsidRPr="0006485C">
        <w:rPr>
          <w:rFonts w:hint="eastAsia"/>
        </w:rPr>
        <w:t>%</w:t>
      </w:r>
      <w:r w:rsidR="00674F54">
        <w:rPr>
          <w:rFonts w:hint="eastAsia"/>
        </w:rPr>
        <w:t>、</w:t>
      </w:r>
      <w:r w:rsidR="00674F54" w:rsidRPr="0006485C">
        <w:rPr>
          <w:rFonts w:hint="eastAsia"/>
        </w:rPr>
        <w:t>2</w:t>
      </w:r>
      <w:r w:rsidR="00674F54">
        <w:rPr>
          <w:rFonts w:hint="eastAsia"/>
        </w:rPr>
        <w:t>5</w:t>
      </w:r>
      <w:r w:rsidR="00674F54" w:rsidRPr="0006485C">
        <w:rPr>
          <w:rFonts w:hint="eastAsia"/>
        </w:rPr>
        <w:t>%</w:t>
      </w:r>
      <w:r w:rsidR="00674F54">
        <w:rPr>
          <w:rFonts w:hint="eastAsia"/>
        </w:rPr>
        <w:t>、</w:t>
      </w:r>
      <w:r w:rsidR="00674F54" w:rsidRPr="0006485C">
        <w:rPr>
          <w:rFonts w:hint="eastAsia"/>
        </w:rPr>
        <w:t>2</w:t>
      </w:r>
      <w:r w:rsidR="00674F54">
        <w:rPr>
          <w:rFonts w:hint="eastAsia"/>
        </w:rPr>
        <w:t>7</w:t>
      </w:r>
      <w:r w:rsidR="00674F54" w:rsidRPr="0006485C">
        <w:rPr>
          <w:rFonts w:hint="eastAsia"/>
        </w:rPr>
        <w:t>%</w:t>
      </w:r>
      <w:r w:rsidR="00674F54">
        <w:rPr>
          <w:rFonts w:hint="eastAsia"/>
        </w:rPr>
        <w:t>；</w:t>
      </w:r>
      <w:r w:rsidR="00674F54" w:rsidRPr="0006485C">
        <w:rPr>
          <w:rFonts w:hint="eastAsia"/>
        </w:rPr>
        <w:t>地區醫院</w:t>
      </w:r>
      <w:r w:rsidR="00674F54">
        <w:rPr>
          <w:rFonts w:hint="eastAsia"/>
        </w:rPr>
        <w:t>分別為29</w:t>
      </w:r>
      <w:r w:rsidR="00674F54" w:rsidRPr="0006485C">
        <w:rPr>
          <w:rFonts w:hint="eastAsia"/>
        </w:rPr>
        <w:t>%</w:t>
      </w:r>
      <w:r w:rsidR="00674F54">
        <w:rPr>
          <w:rFonts w:hint="eastAsia"/>
        </w:rPr>
        <w:t>、</w:t>
      </w:r>
      <w:r w:rsidR="00674F54" w:rsidRPr="0006485C">
        <w:rPr>
          <w:rFonts w:hint="eastAsia"/>
        </w:rPr>
        <w:t>2</w:t>
      </w:r>
      <w:r w:rsidR="00674F54">
        <w:rPr>
          <w:rFonts w:hint="eastAsia"/>
        </w:rPr>
        <w:t>8.6</w:t>
      </w:r>
      <w:r w:rsidR="00674F54" w:rsidRPr="0006485C">
        <w:rPr>
          <w:rFonts w:hint="eastAsia"/>
        </w:rPr>
        <w:t>%</w:t>
      </w:r>
      <w:r w:rsidR="00674F54">
        <w:rPr>
          <w:rFonts w:hint="eastAsia"/>
        </w:rPr>
        <w:t>、31</w:t>
      </w:r>
      <w:r w:rsidR="00674F54" w:rsidRPr="0006485C">
        <w:rPr>
          <w:rFonts w:hint="eastAsia"/>
        </w:rPr>
        <w:t>%</w:t>
      </w:r>
      <w:r w:rsidR="00674F54">
        <w:rPr>
          <w:rFonts w:hint="eastAsia"/>
        </w:rPr>
        <w:t>、33</w:t>
      </w:r>
      <w:r w:rsidR="00674F54" w:rsidRPr="0006485C">
        <w:rPr>
          <w:rFonts w:hint="eastAsia"/>
        </w:rPr>
        <w:t>%</w:t>
      </w:r>
      <w:r w:rsidR="00674F54">
        <w:rPr>
          <w:rFonts w:hint="eastAsia"/>
        </w:rPr>
        <w:t>；</w:t>
      </w:r>
      <w:r w:rsidR="00674F54" w:rsidRPr="0006485C">
        <w:rPr>
          <w:rFonts w:hint="eastAsia"/>
        </w:rPr>
        <w:t>基層</w:t>
      </w:r>
      <w:r w:rsidR="00674F54">
        <w:rPr>
          <w:rFonts w:hint="eastAsia"/>
        </w:rPr>
        <w:t>診</w:t>
      </w:r>
      <w:r w:rsidR="00674F54" w:rsidRPr="0006485C">
        <w:rPr>
          <w:rFonts w:hint="eastAsia"/>
        </w:rPr>
        <w:t>所</w:t>
      </w:r>
      <w:r w:rsidR="00674F54">
        <w:rPr>
          <w:rFonts w:hint="eastAsia"/>
        </w:rPr>
        <w:t>分別為37</w:t>
      </w:r>
      <w:r w:rsidR="00674F54" w:rsidRPr="0006485C">
        <w:rPr>
          <w:rFonts w:hint="eastAsia"/>
        </w:rPr>
        <w:t>%</w:t>
      </w:r>
      <w:r w:rsidR="00674F54">
        <w:rPr>
          <w:rFonts w:hint="eastAsia"/>
        </w:rPr>
        <w:t>、36.5</w:t>
      </w:r>
      <w:r w:rsidR="00674F54" w:rsidRPr="0006485C">
        <w:rPr>
          <w:rFonts w:hint="eastAsia"/>
        </w:rPr>
        <w:t>%</w:t>
      </w:r>
      <w:r w:rsidR="00674F54">
        <w:rPr>
          <w:rFonts w:hint="eastAsia"/>
        </w:rPr>
        <w:t>、40</w:t>
      </w:r>
      <w:r w:rsidR="00674F54" w:rsidRPr="0006485C">
        <w:rPr>
          <w:rFonts w:hint="eastAsia"/>
        </w:rPr>
        <w:t>%</w:t>
      </w:r>
      <w:r w:rsidR="00674F54">
        <w:rPr>
          <w:rFonts w:hint="eastAsia"/>
        </w:rPr>
        <w:t>、42</w:t>
      </w:r>
      <w:r w:rsidR="00674F54" w:rsidRPr="0006485C">
        <w:rPr>
          <w:rFonts w:hint="eastAsia"/>
        </w:rPr>
        <w:t>%</w:t>
      </w:r>
      <w:r w:rsidR="00674F54">
        <w:rPr>
          <w:rFonts w:hint="eastAsia"/>
        </w:rPr>
        <w:t>；藥局則分別為35</w:t>
      </w:r>
      <w:r w:rsidR="00674F54" w:rsidRPr="0006485C">
        <w:rPr>
          <w:rFonts w:hint="eastAsia"/>
        </w:rPr>
        <w:t>%</w:t>
      </w:r>
      <w:r w:rsidR="00674F54">
        <w:rPr>
          <w:rFonts w:hint="eastAsia"/>
        </w:rPr>
        <w:t>、33</w:t>
      </w:r>
      <w:r w:rsidR="00674F54" w:rsidRPr="0006485C">
        <w:rPr>
          <w:rFonts w:hint="eastAsia"/>
        </w:rPr>
        <w:t>%</w:t>
      </w:r>
      <w:r w:rsidR="00674F54">
        <w:rPr>
          <w:rFonts w:hint="eastAsia"/>
        </w:rPr>
        <w:t>、35</w:t>
      </w:r>
      <w:r w:rsidR="00674F54" w:rsidRPr="0006485C">
        <w:rPr>
          <w:rFonts w:hint="eastAsia"/>
        </w:rPr>
        <w:t>%</w:t>
      </w:r>
      <w:r w:rsidR="00674F54">
        <w:rPr>
          <w:rFonts w:hint="eastAsia"/>
        </w:rPr>
        <w:t>、34</w:t>
      </w:r>
      <w:r w:rsidR="00674F54" w:rsidRPr="0006485C">
        <w:rPr>
          <w:rFonts w:hint="eastAsia"/>
        </w:rPr>
        <w:t>%</w:t>
      </w:r>
      <w:r w:rsidR="00674F54">
        <w:rPr>
          <w:rFonts w:hint="eastAsia"/>
        </w:rPr>
        <w:t>(如附表1)，可知</w:t>
      </w:r>
      <w:r w:rsidR="004954BB">
        <w:rPr>
          <w:rFonts w:hint="eastAsia"/>
        </w:rPr>
        <w:t>該署雖已</w:t>
      </w:r>
      <w:r w:rsidR="004954BB" w:rsidRPr="00DE4286">
        <w:rPr>
          <w:rFonts w:hint="eastAsia"/>
          <w:szCs w:val="32"/>
        </w:rPr>
        <w:t>辦理多次藥價調整，但不同層級別醫療院</w:t>
      </w:r>
      <w:proofErr w:type="gramStart"/>
      <w:r w:rsidR="004954BB" w:rsidRPr="00DE4286">
        <w:rPr>
          <w:rFonts w:hint="eastAsia"/>
          <w:szCs w:val="32"/>
        </w:rPr>
        <w:t>所之藥價</w:t>
      </w:r>
      <w:proofErr w:type="gramEnd"/>
      <w:r w:rsidR="004954BB" w:rsidRPr="00DE4286">
        <w:rPr>
          <w:rFonts w:hint="eastAsia"/>
          <w:szCs w:val="32"/>
        </w:rPr>
        <w:t>差，卻反而有愈趨擴大之</w:t>
      </w:r>
      <w:r w:rsidR="00C75443">
        <w:rPr>
          <w:rFonts w:hint="eastAsia"/>
          <w:szCs w:val="32"/>
        </w:rPr>
        <w:t>惡化</w:t>
      </w:r>
      <w:r w:rsidR="000F06A4" w:rsidRPr="00DE4286">
        <w:rPr>
          <w:rFonts w:hint="eastAsia"/>
          <w:szCs w:val="32"/>
        </w:rPr>
        <w:t>趨勢</w:t>
      </w:r>
      <w:r w:rsidR="00F52A5C" w:rsidRPr="00DE4286">
        <w:rPr>
          <w:rFonts w:hint="eastAsia"/>
          <w:szCs w:val="32"/>
        </w:rPr>
        <w:t>，核與上述預期目標</w:t>
      </w:r>
      <w:r w:rsidR="00F52A5C">
        <w:rPr>
          <w:rFonts w:hint="eastAsia"/>
          <w:szCs w:val="32"/>
        </w:rPr>
        <w:t>不</w:t>
      </w:r>
      <w:r w:rsidR="00F52A5C" w:rsidRPr="00DE4286">
        <w:rPr>
          <w:rFonts w:hint="eastAsia"/>
          <w:szCs w:val="32"/>
        </w:rPr>
        <w:t>符</w:t>
      </w:r>
      <w:r w:rsidR="000B49FE">
        <w:rPr>
          <w:rFonts w:hint="eastAsia"/>
          <w:szCs w:val="32"/>
        </w:rPr>
        <w:t>，益見</w:t>
      </w:r>
      <w:r w:rsidR="000B49FE">
        <w:rPr>
          <w:rFonts w:hint="eastAsia"/>
        </w:rPr>
        <w:t>該署</w:t>
      </w:r>
      <w:r w:rsidR="00D47B8C">
        <w:rPr>
          <w:rFonts w:hint="eastAsia"/>
        </w:rPr>
        <w:t>多年來</w:t>
      </w:r>
      <w:r w:rsidR="000B49FE">
        <w:rPr>
          <w:rFonts w:hint="eastAsia"/>
        </w:rPr>
        <w:t>迄未</w:t>
      </w:r>
      <w:proofErr w:type="gramStart"/>
      <w:r w:rsidR="000B49FE">
        <w:rPr>
          <w:rFonts w:hint="eastAsia"/>
        </w:rPr>
        <w:t>積極</w:t>
      </w:r>
      <w:r w:rsidR="0038251E">
        <w:rPr>
          <w:rFonts w:hint="eastAsia"/>
        </w:rPr>
        <w:t>究明其</w:t>
      </w:r>
      <w:r w:rsidR="0099083E" w:rsidRPr="00DE4286">
        <w:rPr>
          <w:rFonts w:hint="eastAsia"/>
          <w:szCs w:val="32"/>
        </w:rPr>
        <w:t>愈</w:t>
      </w:r>
      <w:proofErr w:type="gramEnd"/>
      <w:r w:rsidR="0099083E" w:rsidRPr="00DE4286">
        <w:rPr>
          <w:rFonts w:hint="eastAsia"/>
          <w:szCs w:val="32"/>
        </w:rPr>
        <w:t>趨</w:t>
      </w:r>
      <w:r w:rsidR="0099083E">
        <w:rPr>
          <w:rFonts w:hint="eastAsia"/>
          <w:szCs w:val="32"/>
        </w:rPr>
        <w:t>惡化之</w:t>
      </w:r>
      <w:r w:rsidR="0099083E">
        <w:rPr>
          <w:rFonts w:hint="eastAsia"/>
        </w:rPr>
        <w:t>根本原因</w:t>
      </w:r>
      <w:r w:rsidR="00712D09" w:rsidRPr="00CA1AA7">
        <w:rPr>
          <w:rFonts w:hint="eastAsia"/>
          <w:color w:val="000000" w:themeColor="text1"/>
        </w:rPr>
        <w:t>(按本院諮詢專家學者意見，認為</w:t>
      </w:r>
      <w:r w:rsidR="00743D27" w:rsidRPr="00CA1AA7">
        <w:rPr>
          <w:rFonts w:hint="eastAsia"/>
          <w:color w:val="000000" w:themeColor="text1"/>
        </w:rPr>
        <w:t>基層診所的逐漸</w:t>
      </w:r>
      <w:r w:rsidR="00712D09" w:rsidRPr="00CA1AA7">
        <w:rPr>
          <w:rFonts w:hint="eastAsia"/>
          <w:color w:val="000000" w:themeColor="text1"/>
        </w:rPr>
        <w:t>擴增趨勢應與健保署之基層診所「日藥劑費」之支付標準業已多年未加調整</w:t>
      </w:r>
      <w:proofErr w:type="gramStart"/>
      <w:r w:rsidR="00712D09" w:rsidRPr="00CA1AA7">
        <w:rPr>
          <w:rFonts w:hint="eastAsia"/>
          <w:color w:val="000000" w:themeColor="text1"/>
        </w:rPr>
        <w:t>攸</w:t>
      </w:r>
      <w:proofErr w:type="gramEnd"/>
      <w:r w:rsidR="00712D09" w:rsidRPr="00CA1AA7">
        <w:rPr>
          <w:rFonts w:hint="eastAsia"/>
          <w:color w:val="000000" w:themeColor="text1"/>
        </w:rPr>
        <w:t>關)</w:t>
      </w:r>
      <w:r w:rsidR="00743D27" w:rsidRPr="00CA1AA7">
        <w:rPr>
          <w:rStyle w:val="af5"/>
          <w:color w:val="000000" w:themeColor="text1"/>
        </w:rPr>
        <w:footnoteReference w:id="2"/>
      </w:r>
      <w:r w:rsidR="0099083E">
        <w:rPr>
          <w:rFonts w:hint="eastAsia"/>
        </w:rPr>
        <w:t>，並據以</w:t>
      </w:r>
      <w:r w:rsidR="000B49FE">
        <w:rPr>
          <w:rFonts w:hint="eastAsia"/>
        </w:rPr>
        <w:t>改善相關缺失</w:t>
      </w:r>
      <w:r w:rsidR="00F52A5C">
        <w:rPr>
          <w:rFonts w:hint="eastAsia"/>
        </w:rPr>
        <w:t>，至有欠當</w:t>
      </w:r>
      <w:r w:rsidR="000F06A4" w:rsidRPr="00DE4286">
        <w:rPr>
          <w:rFonts w:hint="eastAsia"/>
          <w:szCs w:val="32"/>
        </w:rPr>
        <w:t>。</w:t>
      </w:r>
    </w:p>
    <w:p w:rsidR="00674F54" w:rsidRDefault="0080609B" w:rsidP="004D1F1D">
      <w:pPr>
        <w:pStyle w:val="3"/>
        <w:ind w:left="1360" w:hanging="680"/>
      </w:pPr>
      <w:r>
        <w:rPr>
          <w:rFonts w:hint="eastAsia"/>
        </w:rPr>
        <w:t>又</w:t>
      </w:r>
      <w:r w:rsidR="00967E2F">
        <w:rPr>
          <w:rFonts w:hint="eastAsia"/>
        </w:rPr>
        <w:t>查</w:t>
      </w:r>
      <w:r w:rsidR="00674F54">
        <w:rPr>
          <w:rFonts w:hint="eastAsia"/>
        </w:rPr>
        <w:t>健保署對於藥品供應商之藥品銷售資料及</w:t>
      </w:r>
      <w:proofErr w:type="gramStart"/>
      <w:r w:rsidR="00674F54">
        <w:rPr>
          <w:rFonts w:hint="eastAsia"/>
        </w:rPr>
        <w:t>醫</w:t>
      </w:r>
      <w:proofErr w:type="gramEnd"/>
      <w:r w:rsidR="00674F54">
        <w:rPr>
          <w:rFonts w:hint="eastAsia"/>
        </w:rPr>
        <w:t>事服務機構之「特定藥品」採購資料，</w:t>
      </w:r>
      <w:r w:rsidR="00967E2F">
        <w:rPr>
          <w:rFonts w:hint="eastAsia"/>
        </w:rPr>
        <w:t>雖</w:t>
      </w:r>
      <w:r w:rsidR="00674F54">
        <w:rPr>
          <w:rFonts w:hint="eastAsia"/>
        </w:rPr>
        <w:t>已建置相關資訊系統，可</w:t>
      </w:r>
      <w:proofErr w:type="gramStart"/>
      <w:r w:rsidR="00674F54">
        <w:rPr>
          <w:rFonts w:hint="eastAsia"/>
        </w:rPr>
        <w:t>供渠等採</w:t>
      </w:r>
      <w:proofErr w:type="gramEnd"/>
      <w:r w:rsidR="00674F54">
        <w:rPr>
          <w:rFonts w:hint="eastAsia"/>
        </w:rPr>
        <w:t>電子申報方式辦理，</w:t>
      </w:r>
      <w:proofErr w:type="gramStart"/>
      <w:r w:rsidR="00674F54">
        <w:rPr>
          <w:rFonts w:hint="eastAsia"/>
        </w:rPr>
        <w:t>俾</w:t>
      </w:r>
      <w:proofErr w:type="gramEnd"/>
      <w:r w:rsidR="00674F54">
        <w:rPr>
          <w:rFonts w:hint="eastAsia"/>
        </w:rPr>
        <w:t>利自動化勾</w:t>
      </w:r>
      <w:proofErr w:type="gramStart"/>
      <w:r w:rsidR="00674F54">
        <w:rPr>
          <w:rFonts w:hint="eastAsia"/>
        </w:rPr>
        <w:t>稽</w:t>
      </w:r>
      <w:proofErr w:type="gramEnd"/>
      <w:r w:rsidR="00674F54">
        <w:rPr>
          <w:rFonts w:hint="eastAsia"/>
        </w:rPr>
        <w:t>比對藥品交易價格，惟保險</w:t>
      </w:r>
      <w:proofErr w:type="gramStart"/>
      <w:r w:rsidR="00674F54">
        <w:rPr>
          <w:rFonts w:hint="eastAsia"/>
        </w:rPr>
        <w:t>醫</w:t>
      </w:r>
      <w:proofErr w:type="gramEnd"/>
      <w:r w:rsidR="00674F54">
        <w:rPr>
          <w:rFonts w:hint="eastAsia"/>
        </w:rPr>
        <w:t>事服務機構應申報之「一般藥品」採購資料，仍因相關資訊系統尚未完成建置，致未能全面比對藥品申報資料有無異常情事，影響藥價調查作業之完整性</w:t>
      </w:r>
      <w:r w:rsidR="00C35656">
        <w:rPr>
          <w:rFonts w:hint="eastAsia"/>
        </w:rPr>
        <w:t>與準確性</w:t>
      </w:r>
      <w:r w:rsidR="00674F54">
        <w:rPr>
          <w:rFonts w:hint="eastAsia"/>
        </w:rPr>
        <w:t>；又</w:t>
      </w:r>
      <w:proofErr w:type="gramStart"/>
      <w:r w:rsidR="00674F54">
        <w:rPr>
          <w:rFonts w:hint="eastAsia"/>
        </w:rPr>
        <w:t>邇來據</w:t>
      </w:r>
      <w:proofErr w:type="gramEnd"/>
      <w:r w:rsidR="00674F54">
        <w:rPr>
          <w:rFonts w:hint="eastAsia"/>
        </w:rPr>
        <w:t>檢調</w:t>
      </w:r>
      <w:r w:rsidR="00311037">
        <w:rPr>
          <w:rFonts w:hint="eastAsia"/>
        </w:rPr>
        <w:t>機關</w:t>
      </w:r>
      <w:r w:rsidR="00674F54">
        <w:rPr>
          <w:rFonts w:hint="eastAsia"/>
        </w:rPr>
        <w:t>調查發現部分醫院疑似成立人頭公司</w:t>
      </w:r>
      <w:r w:rsidR="004D1F1D">
        <w:rPr>
          <w:rFonts w:hint="eastAsia"/>
        </w:rPr>
        <w:t>(</w:t>
      </w:r>
      <w:r w:rsidR="00D47B8C">
        <w:rPr>
          <w:rFonts w:hint="eastAsia"/>
        </w:rPr>
        <w:t>扮演標售藥材</w:t>
      </w:r>
      <w:r w:rsidR="004D1F1D" w:rsidRPr="004D1F1D">
        <w:rPr>
          <w:rFonts w:hint="eastAsia"/>
        </w:rPr>
        <w:t>中盤商</w:t>
      </w:r>
      <w:r w:rsidR="00D47B8C">
        <w:rPr>
          <w:rFonts w:hint="eastAsia"/>
        </w:rPr>
        <w:t>角色</w:t>
      </w:r>
      <w:r w:rsidR="004D1F1D">
        <w:rPr>
          <w:rFonts w:hint="eastAsia"/>
        </w:rPr>
        <w:t>)</w:t>
      </w:r>
      <w:r w:rsidR="00674F54">
        <w:rPr>
          <w:rFonts w:hint="eastAsia"/>
        </w:rPr>
        <w:t>採購藥品後轉售予醫院，以賺取藥價差</w:t>
      </w:r>
      <w:r w:rsidR="00CC6B03">
        <w:rPr>
          <w:rStyle w:val="af5"/>
        </w:rPr>
        <w:footnoteReference w:id="3"/>
      </w:r>
      <w:r w:rsidR="00674F54">
        <w:rPr>
          <w:rFonts w:hint="eastAsia"/>
        </w:rPr>
        <w:t>，</w:t>
      </w:r>
      <w:r w:rsidR="00311037">
        <w:rPr>
          <w:rFonts w:hint="eastAsia"/>
        </w:rPr>
        <w:t>該署卻</w:t>
      </w:r>
      <w:r w:rsidR="006116C4">
        <w:rPr>
          <w:rFonts w:hint="eastAsia"/>
        </w:rPr>
        <w:t>完全無法掌握各該人頭公司</w:t>
      </w:r>
      <w:r w:rsidR="00E73A11">
        <w:rPr>
          <w:rFonts w:hint="eastAsia"/>
        </w:rPr>
        <w:t>原始</w:t>
      </w:r>
      <w:proofErr w:type="gramStart"/>
      <w:r w:rsidR="00311037">
        <w:rPr>
          <w:rFonts w:hint="eastAsia"/>
        </w:rPr>
        <w:t>購藥</w:t>
      </w:r>
      <w:r w:rsidR="00E73A11">
        <w:rPr>
          <w:rFonts w:hint="eastAsia"/>
        </w:rPr>
        <w:t>進價</w:t>
      </w:r>
      <w:proofErr w:type="gramEnd"/>
      <w:r w:rsidR="00E73A11">
        <w:rPr>
          <w:rFonts w:hint="eastAsia"/>
        </w:rPr>
        <w:t>及連帶透過</w:t>
      </w:r>
      <w:r w:rsidR="00F0519F">
        <w:rPr>
          <w:rFonts w:hint="eastAsia"/>
        </w:rPr>
        <w:t>枱面下之</w:t>
      </w:r>
      <w:r w:rsidR="006116C4">
        <w:rPr>
          <w:rFonts w:hint="eastAsia"/>
        </w:rPr>
        <w:t>議價折讓</w:t>
      </w:r>
      <w:r w:rsidR="00E73A11">
        <w:rPr>
          <w:rFonts w:hint="eastAsia"/>
        </w:rPr>
        <w:t>贈品</w:t>
      </w:r>
      <w:r w:rsidR="00C35656">
        <w:rPr>
          <w:rFonts w:hint="eastAsia"/>
        </w:rPr>
        <w:t>等</w:t>
      </w:r>
      <w:r w:rsidR="00E73A11">
        <w:rPr>
          <w:rFonts w:hint="eastAsia"/>
        </w:rPr>
        <w:t>手段</w:t>
      </w:r>
      <w:r w:rsidR="006116C4">
        <w:rPr>
          <w:rFonts w:hint="eastAsia"/>
        </w:rPr>
        <w:t>賺取</w:t>
      </w:r>
      <w:r w:rsidR="00E73A11">
        <w:rPr>
          <w:rFonts w:hint="eastAsia"/>
        </w:rPr>
        <w:t>鉅額</w:t>
      </w:r>
      <w:r w:rsidR="006116C4">
        <w:rPr>
          <w:rFonts w:hint="eastAsia"/>
        </w:rPr>
        <w:t>價差情形</w:t>
      </w:r>
      <w:r w:rsidR="005E76EA">
        <w:rPr>
          <w:rFonts w:hint="eastAsia"/>
        </w:rPr>
        <w:t>；</w:t>
      </w:r>
      <w:proofErr w:type="gramStart"/>
      <w:r w:rsidR="005E76EA">
        <w:rPr>
          <w:rFonts w:hint="eastAsia"/>
        </w:rPr>
        <w:t>再者</w:t>
      </w:r>
      <w:r w:rsidR="006116C4">
        <w:rPr>
          <w:rFonts w:hint="eastAsia"/>
        </w:rPr>
        <w:t>，</w:t>
      </w:r>
      <w:r w:rsidR="005E76EA">
        <w:rPr>
          <w:rFonts w:hint="eastAsia"/>
          <w:color w:val="000000"/>
        </w:rPr>
        <w:t>衛</w:t>
      </w:r>
      <w:r w:rsidR="005E76EA">
        <w:rPr>
          <w:rFonts w:hint="eastAsia"/>
        </w:rPr>
        <w:t>福部於</w:t>
      </w:r>
      <w:proofErr w:type="gramEnd"/>
      <w:r w:rsidR="005E76EA">
        <w:rPr>
          <w:rFonts w:hint="eastAsia"/>
        </w:rPr>
        <w:t>104年2月10日召開之「全國藥品政策會議」，便將「強化</w:t>
      </w:r>
      <w:r w:rsidR="005E76EA" w:rsidRPr="003F0DDA">
        <w:rPr>
          <w:rFonts w:hint="eastAsia"/>
        </w:rPr>
        <w:t>藥價調查</w:t>
      </w:r>
      <w:r w:rsidR="005E76EA">
        <w:rPr>
          <w:rFonts w:hint="eastAsia"/>
        </w:rPr>
        <w:t>之真實性與稽核制度」納為該會議</w:t>
      </w:r>
      <w:r w:rsidR="00E87E01">
        <w:rPr>
          <w:rFonts w:hint="eastAsia"/>
        </w:rPr>
        <w:t>的</w:t>
      </w:r>
      <w:r w:rsidR="00E87E01">
        <w:rPr>
          <w:rFonts w:hint="eastAsia"/>
        </w:rPr>
        <w:lastRenderedPageBreak/>
        <w:t>議題五「提升</w:t>
      </w:r>
      <w:r w:rsidR="00E87E01" w:rsidRPr="003F0DDA">
        <w:rPr>
          <w:rFonts w:hint="eastAsia"/>
        </w:rPr>
        <w:t>健保</w:t>
      </w:r>
      <w:r w:rsidR="00E87E01">
        <w:rPr>
          <w:rFonts w:hint="eastAsia"/>
        </w:rPr>
        <w:t>支付效率，引導資源合理分配」之子議題來詳加研討</w:t>
      </w:r>
      <w:r w:rsidR="005E76EA">
        <w:rPr>
          <w:rFonts w:hint="eastAsia"/>
        </w:rPr>
        <w:t>；凡此均</w:t>
      </w:r>
      <w:proofErr w:type="gramStart"/>
      <w:r w:rsidR="00674F54">
        <w:rPr>
          <w:rFonts w:hint="eastAsia"/>
        </w:rPr>
        <w:t>凸</w:t>
      </w:r>
      <w:proofErr w:type="gramEnd"/>
      <w:r w:rsidR="00674F54">
        <w:rPr>
          <w:rFonts w:hint="eastAsia"/>
        </w:rPr>
        <w:t>顯現行健保藥價調查機制尚無法真實反應藥品實際交易價格，</w:t>
      </w:r>
      <w:proofErr w:type="gramStart"/>
      <w:r w:rsidR="006D6F66">
        <w:rPr>
          <w:rFonts w:hint="eastAsia"/>
        </w:rPr>
        <w:t>洵</w:t>
      </w:r>
      <w:proofErr w:type="gramEnd"/>
      <w:r w:rsidR="006D6F66">
        <w:rPr>
          <w:rFonts w:hint="eastAsia"/>
        </w:rPr>
        <w:t>屬實情。</w:t>
      </w:r>
    </w:p>
    <w:p w:rsidR="00674F54" w:rsidRDefault="003F0DDA" w:rsidP="00C83CDF">
      <w:pPr>
        <w:pStyle w:val="3"/>
        <w:ind w:left="1360" w:hanging="680"/>
      </w:pPr>
      <w:r>
        <w:rPr>
          <w:rFonts w:hint="eastAsia"/>
        </w:rPr>
        <w:t>綜上，</w:t>
      </w:r>
      <w:proofErr w:type="gramStart"/>
      <w:r w:rsidRPr="003F0DDA">
        <w:rPr>
          <w:rFonts w:hint="eastAsia"/>
        </w:rPr>
        <w:t>健保署</w:t>
      </w:r>
      <w:r w:rsidR="00C83CDF">
        <w:rPr>
          <w:rFonts w:hint="eastAsia"/>
        </w:rPr>
        <w:t>係</w:t>
      </w:r>
      <w:r w:rsidR="00C83CDF" w:rsidRPr="00C83CDF">
        <w:rPr>
          <w:rFonts w:hint="eastAsia"/>
        </w:rPr>
        <w:t>將</w:t>
      </w:r>
      <w:proofErr w:type="gramEnd"/>
      <w:r w:rsidR="00C83CDF" w:rsidRPr="00C83CDF">
        <w:rPr>
          <w:rFonts w:hint="eastAsia"/>
        </w:rPr>
        <w:t>藥價差之存在視同</w:t>
      </w:r>
      <w:r w:rsidR="00C83CDF">
        <w:rPr>
          <w:rFonts w:hint="eastAsia"/>
        </w:rPr>
        <w:t>調整藥價之</w:t>
      </w:r>
      <w:r w:rsidR="00C83CDF" w:rsidRPr="00C83CDF">
        <w:rPr>
          <w:rFonts w:hint="eastAsia"/>
        </w:rPr>
        <w:t>正向效益</w:t>
      </w:r>
      <w:r w:rsidR="00C83CDF">
        <w:rPr>
          <w:rFonts w:hint="eastAsia"/>
        </w:rPr>
        <w:t>與驅動力量</w:t>
      </w:r>
      <w:r w:rsidR="00C83CDF" w:rsidRPr="00C83CDF">
        <w:rPr>
          <w:rFonts w:hint="eastAsia"/>
        </w:rPr>
        <w:t>，</w:t>
      </w:r>
      <w:r w:rsidR="00C83CDF">
        <w:rPr>
          <w:rFonts w:hint="eastAsia"/>
        </w:rPr>
        <w:t>故</w:t>
      </w:r>
      <w:r w:rsidR="0038251E">
        <w:rPr>
          <w:rFonts w:hint="eastAsia"/>
        </w:rPr>
        <w:t>雖</w:t>
      </w:r>
      <w:r w:rsidR="00E73A11">
        <w:rPr>
          <w:rFonts w:hint="eastAsia"/>
        </w:rPr>
        <w:t>已</w:t>
      </w:r>
      <w:r w:rsidR="00F03A15">
        <w:rPr>
          <w:rFonts w:hint="eastAsia"/>
        </w:rPr>
        <w:t>陸續</w:t>
      </w:r>
      <w:r w:rsidRPr="003F0DDA">
        <w:rPr>
          <w:rFonts w:hint="eastAsia"/>
        </w:rPr>
        <w:t>執行</w:t>
      </w:r>
      <w:r w:rsidR="00F03A15">
        <w:rPr>
          <w:rFonts w:hint="eastAsia"/>
        </w:rPr>
        <w:t>9次</w:t>
      </w:r>
      <w:r w:rsidRPr="003F0DDA">
        <w:rPr>
          <w:rFonts w:hint="eastAsia"/>
        </w:rPr>
        <w:t>全民健保藥品價格調查機制</w:t>
      </w:r>
      <w:r w:rsidR="00775D81" w:rsidRPr="00DE3594">
        <w:rPr>
          <w:rFonts w:hAnsi="標楷體" w:hint="eastAsia"/>
          <w:color w:val="000000" w:themeColor="text1"/>
        </w:rPr>
        <w:t>，</w:t>
      </w:r>
      <w:r w:rsidR="00775D81" w:rsidRPr="00DE3594">
        <w:rPr>
          <w:rFonts w:hint="eastAsia"/>
          <w:color w:val="000000" w:themeColor="text1"/>
        </w:rPr>
        <w:t>卻</w:t>
      </w:r>
      <w:r w:rsidR="00F03A15">
        <w:rPr>
          <w:rFonts w:hint="eastAsia"/>
        </w:rPr>
        <w:t>並</w:t>
      </w:r>
      <w:r w:rsidRPr="003F0DDA">
        <w:rPr>
          <w:rFonts w:hint="eastAsia"/>
        </w:rPr>
        <w:t>未達</w:t>
      </w:r>
      <w:r w:rsidR="004823BC">
        <w:rPr>
          <w:rFonts w:hint="eastAsia"/>
        </w:rPr>
        <w:t>到</w:t>
      </w:r>
      <w:r w:rsidR="007B0E4E">
        <w:rPr>
          <w:rFonts w:hint="eastAsia"/>
        </w:rPr>
        <w:t>更貼近藥品市場實際加權平均價</w:t>
      </w:r>
      <w:r w:rsidR="00CC10C3">
        <w:rPr>
          <w:rFonts w:hint="eastAsia"/>
        </w:rPr>
        <w:t>之</w:t>
      </w:r>
      <w:r w:rsidRPr="003F0DDA">
        <w:rPr>
          <w:rFonts w:hint="eastAsia"/>
        </w:rPr>
        <w:t>預期目標，</w:t>
      </w:r>
      <w:r w:rsidR="00F03A15">
        <w:rPr>
          <w:rFonts w:hint="eastAsia"/>
        </w:rPr>
        <w:t>顯見其執行成效</w:t>
      </w:r>
      <w:proofErr w:type="gramStart"/>
      <w:r w:rsidR="00F03A15">
        <w:rPr>
          <w:rFonts w:hint="eastAsia"/>
        </w:rPr>
        <w:t>不</w:t>
      </w:r>
      <w:proofErr w:type="gramEnd"/>
      <w:r w:rsidR="00F03A15">
        <w:rPr>
          <w:rFonts w:hint="eastAsia"/>
        </w:rPr>
        <w:t>彰；</w:t>
      </w:r>
      <w:r w:rsidRPr="003F0DDA">
        <w:rPr>
          <w:rFonts w:hint="eastAsia"/>
        </w:rPr>
        <w:t>又未</w:t>
      </w:r>
      <w:r w:rsidR="004823BC">
        <w:rPr>
          <w:rFonts w:hint="eastAsia"/>
        </w:rPr>
        <w:t>能</w:t>
      </w:r>
      <w:r w:rsidRPr="003F0DDA">
        <w:rPr>
          <w:rFonts w:hint="eastAsia"/>
        </w:rPr>
        <w:t>完整掌握藥品實際交易價格</w:t>
      </w:r>
      <w:r w:rsidR="006116C4">
        <w:rPr>
          <w:rFonts w:hint="eastAsia"/>
        </w:rPr>
        <w:t>之資訊</w:t>
      </w:r>
      <w:r w:rsidR="006D6F66">
        <w:rPr>
          <w:rFonts w:hint="eastAsia"/>
        </w:rPr>
        <w:t>以逐步縮小價差</w:t>
      </w:r>
      <w:r w:rsidRPr="003F0DDA">
        <w:rPr>
          <w:rFonts w:hint="eastAsia"/>
        </w:rPr>
        <w:t>，</w:t>
      </w:r>
      <w:proofErr w:type="gramStart"/>
      <w:r w:rsidRPr="003F0DDA">
        <w:rPr>
          <w:rFonts w:hint="eastAsia"/>
        </w:rPr>
        <w:t>肇致藥價</w:t>
      </w:r>
      <w:proofErr w:type="gramEnd"/>
      <w:r w:rsidRPr="003F0DDA">
        <w:rPr>
          <w:rFonts w:hint="eastAsia"/>
        </w:rPr>
        <w:t>差比率</w:t>
      </w:r>
      <w:r w:rsidR="00E87E01">
        <w:rPr>
          <w:rFonts w:hint="eastAsia"/>
        </w:rPr>
        <w:t>因而</w:t>
      </w:r>
      <w:r w:rsidRPr="003F0DDA">
        <w:rPr>
          <w:rFonts w:hint="eastAsia"/>
        </w:rPr>
        <w:t>長期居高不下</w:t>
      </w:r>
      <w:r w:rsidR="00E87E01">
        <w:rPr>
          <w:rFonts w:hint="eastAsia"/>
        </w:rPr>
        <w:t>，</w:t>
      </w:r>
      <w:r w:rsidRPr="003F0DDA">
        <w:rPr>
          <w:rFonts w:hint="eastAsia"/>
        </w:rPr>
        <w:t>且</w:t>
      </w:r>
      <w:r w:rsidR="00A669AB">
        <w:rPr>
          <w:rFonts w:hint="eastAsia"/>
        </w:rPr>
        <w:t>有</w:t>
      </w:r>
      <w:r w:rsidRPr="003F0DDA">
        <w:rPr>
          <w:rFonts w:hint="eastAsia"/>
        </w:rPr>
        <w:t>反趨擴大</w:t>
      </w:r>
      <w:r w:rsidR="00D47B8C">
        <w:rPr>
          <w:rFonts w:hint="eastAsia"/>
        </w:rPr>
        <w:t>之惡化情勢</w:t>
      </w:r>
      <w:r w:rsidRPr="003F0DDA">
        <w:rPr>
          <w:rFonts w:hint="eastAsia"/>
        </w:rPr>
        <w:t>，核有疏失</w:t>
      </w:r>
      <w:r>
        <w:rPr>
          <w:rFonts w:hint="eastAsia"/>
        </w:rPr>
        <w:t>。</w:t>
      </w:r>
    </w:p>
    <w:p w:rsidR="00225540" w:rsidRPr="00BD1FBC" w:rsidRDefault="00225540" w:rsidP="00BD1FBC">
      <w:pPr>
        <w:pStyle w:val="2"/>
        <w:rPr>
          <w:b/>
        </w:rPr>
      </w:pPr>
      <w:proofErr w:type="gramStart"/>
      <w:r w:rsidRPr="00BD1FBC">
        <w:rPr>
          <w:rFonts w:hint="eastAsia"/>
          <w:b/>
        </w:rPr>
        <w:t>衛福部健保署</w:t>
      </w:r>
      <w:r w:rsidR="00BD1FBC" w:rsidRPr="00DE3594">
        <w:rPr>
          <w:rFonts w:hint="eastAsia"/>
          <w:b/>
          <w:color w:val="000000" w:themeColor="text1"/>
        </w:rPr>
        <w:t>迄</w:t>
      </w:r>
      <w:proofErr w:type="gramEnd"/>
      <w:r w:rsidR="00BD1FBC" w:rsidRPr="00DE3594">
        <w:rPr>
          <w:rFonts w:hint="eastAsia"/>
          <w:b/>
          <w:color w:val="000000" w:themeColor="text1"/>
        </w:rPr>
        <w:t>未釐訂明確合理藥價差比率，並</w:t>
      </w:r>
      <w:proofErr w:type="gramStart"/>
      <w:r w:rsidR="006130D3" w:rsidRPr="00BD1FBC">
        <w:rPr>
          <w:rFonts w:hint="eastAsia"/>
          <w:b/>
        </w:rPr>
        <w:t>罔</w:t>
      </w:r>
      <w:proofErr w:type="gramEnd"/>
      <w:r w:rsidR="006130D3" w:rsidRPr="00BD1FBC">
        <w:rPr>
          <w:rFonts w:hint="eastAsia"/>
          <w:b/>
        </w:rPr>
        <w:t>顧</w:t>
      </w:r>
      <w:r w:rsidR="00366B91" w:rsidRPr="00BD1FBC">
        <w:rPr>
          <w:rFonts w:hint="eastAsia"/>
          <w:b/>
        </w:rPr>
        <w:t>醫療院所賺取</w:t>
      </w:r>
      <w:r w:rsidRPr="00BD1FBC">
        <w:rPr>
          <w:rFonts w:hint="eastAsia"/>
          <w:b/>
        </w:rPr>
        <w:t>藥價差已然超出</w:t>
      </w:r>
      <w:r w:rsidR="006130D3" w:rsidRPr="00BD1FBC">
        <w:rPr>
          <w:rFonts w:hint="eastAsia"/>
          <w:b/>
        </w:rPr>
        <w:t>其</w:t>
      </w:r>
      <w:r w:rsidRPr="00BD1FBC">
        <w:rPr>
          <w:rFonts w:hint="eastAsia"/>
          <w:b/>
        </w:rPr>
        <w:t>合理利潤</w:t>
      </w:r>
      <w:r w:rsidR="00A6390E" w:rsidRPr="00BD1FBC">
        <w:rPr>
          <w:rFonts w:hint="eastAsia"/>
          <w:b/>
        </w:rPr>
        <w:t>範疇</w:t>
      </w:r>
      <w:r w:rsidRPr="00BD1FBC">
        <w:rPr>
          <w:rFonts w:hint="eastAsia"/>
          <w:b/>
        </w:rPr>
        <w:t>，且藥品核價機制不足，形成</w:t>
      </w:r>
      <w:r w:rsidRPr="00BD1FBC">
        <w:rPr>
          <w:rFonts w:hAnsi="標楷體" w:hint="eastAsia"/>
          <w:b/>
          <w:szCs w:val="32"/>
        </w:rPr>
        <w:t>「以藥養</w:t>
      </w:r>
      <w:proofErr w:type="gramStart"/>
      <w:r w:rsidRPr="00BD1FBC">
        <w:rPr>
          <w:rFonts w:hAnsi="標楷體" w:hint="eastAsia"/>
          <w:b/>
          <w:szCs w:val="32"/>
        </w:rPr>
        <w:t>醫</w:t>
      </w:r>
      <w:proofErr w:type="gramEnd"/>
      <w:r w:rsidRPr="00BD1FBC">
        <w:rPr>
          <w:rFonts w:hAnsi="標楷體" w:hint="eastAsia"/>
          <w:b/>
          <w:szCs w:val="32"/>
        </w:rPr>
        <w:t>」扭曲醫療生態之</w:t>
      </w:r>
      <w:r w:rsidRPr="00BD1FBC">
        <w:rPr>
          <w:rFonts w:hint="eastAsia"/>
          <w:b/>
        </w:rPr>
        <w:t>現象，</w:t>
      </w:r>
      <w:proofErr w:type="gramStart"/>
      <w:r w:rsidRPr="00BD1FBC">
        <w:rPr>
          <w:rFonts w:hint="eastAsia"/>
          <w:b/>
        </w:rPr>
        <w:t>洵</w:t>
      </w:r>
      <w:proofErr w:type="gramEnd"/>
      <w:r w:rsidRPr="00BD1FBC">
        <w:rPr>
          <w:rFonts w:hint="eastAsia"/>
          <w:b/>
        </w:rPr>
        <w:t>有</w:t>
      </w:r>
      <w:proofErr w:type="gramStart"/>
      <w:r w:rsidRPr="00BD1FBC">
        <w:rPr>
          <w:rFonts w:hint="eastAsia"/>
          <w:b/>
        </w:rPr>
        <w:t>怠</w:t>
      </w:r>
      <w:proofErr w:type="gramEnd"/>
      <w:r w:rsidRPr="00BD1FBC">
        <w:rPr>
          <w:rFonts w:hint="eastAsia"/>
          <w:b/>
        </w:rPr>
        <w:t>失：</w:t>
      </w:r>
    </w:p>
    <w:p w:rsidR="00F118DF" w:rsidRDefault="004823BC" w:rsidP="00F118DF">
      <w:pPr>
        <w:pStyle w:val="3"/>
        <w:ind w:left="1360" w:hanging="680"/>
      </w:pPr>
      <w:r>
        <w:rPr>
          <w:rFonts w:hint="eastAsia"/>
        </w:rPr>
        <w:t>原</w:t>
      </w:r>
      <w:r w:rsidR="00F118DF" w:rsidRPr="009D6420">
        <w:rPr>
          <w:rFonts w:hint="eastAsia"/>
        </w:rPr>
        <w:t>健保</w:t>
      </w:r>
      <w:r>
        <w:rPr>
          <w:rFonts w:hint="eastAsia"/>
        </w:rPr>
        <w:t>局</w:t>
      </w:r>
      <w:r w:rsidR="00F118DF" w:rsidRPr="009D6420">
        <w:rPr>
          <w:rFonts w:hint="eastAsia"/>
        </w:rPr>
        <w:t>為縮減藥價差，使藥費支出更為合理，自88年起，定期辦理藥價調查及藥價調整作業，促使支付價格更接近市場實際交易價格。</w:t>
      </w:r>
      <w:r w:rsidR="00F118DF">
        <w:rPr>
          <w:rFonts w:hint="eastAsia"/>
        </w:rPr>
        <w:t>而有關藥價調整之成效，</w:t>
      </w:r>
      <w:proofErr w:type="gramStart"/>
      <w:r w:rsidR="00F118DF">
        <w:rPr>
          <w:rFonts w:hint="eastAsia"/>
        </w:rPr>
        <w:t>健保署係以</w:t>
      </w:r>
      <w:proofErr w:type="gramEnd"/>
      <w:r w:rsidR="00F118DF">
        <w:rPr>
          <w:rFonts w:hint="eastAsia"/>
        </w:rPr>
        <w:t>藥品價格調整前後之價格差異乘以藥品年使用量，作為節省金額估算方式。該署提供16</w:t>
      </w:r>
      <w:r w:rsidR="00F118DF" w:rsidRPr="009D6420">
        <w:rPr>
          <w:rFonts w:hint="eastAsia"/>
        </w:rPr>
        <w:t>年來，藥價調整所縮小藥費支出金額之具體成效</w:t>
      </w:r>
      <w:r w:rsidR="00F118DF">
        <w:rPr>
          <w:rFonts w:hint="eastAsia"/>
        </w:rPr>
        <w:t>共計</w:t>
      </w:r>
      <w:r w:rsidR="00F118DF" w:rsidRPr="009D6420">
        <w:rPr>
          <w:rFonts w:hint="eastAsia"/>
        </w:rPr>
        <w:t>約</w:t>
      </w:r>
      <w:r w:rsidR="00F118DF">
        <w:rPr>
          <w:rFonts w:hint="eastAsia"/>
        </w:rPr>
        <w:t>為</w:t>
      </w:r>
      <w:r w:rsidR="006130D3">
        <w:rPr>
          <w:rFonts w:hint="eastAsia"/>
        </w:rPr>
        <w:t>新台幣(下同)</w:t>
      </w:r>
      <w:r w:rsidR="00F118DF" w:rsidRPr="009D6420">
        <w:rPr>
          <w:rFonts w:hint="eastAsia"/>
        </w:rPr>
        <w:t>5</w:t>
      </w:r>
      <w:r w:rsidR="00F118DF">
        <w:rPr>
          <w:rFonts w:hint="eastAsia"/>
        </w:rPr>
        <w:t>63</w:t>
      </w:r>
      <w:r w:rsidR="00F118DF" w:rsidRPr="009D6420">
        <w:rPr>
          <w:rFonts w:hint="eastAsia"/>
        </w:rPr>
        <w:t>億元</w:t>
      </w:r>
      <w:r w:rsidR="00F118DF">
        <w:rPr>
          <w:rFonts w:hint="eastAsia"/>
        </w:rPr>
        <w:t>，亦即平均每年節省約35.2億元，</w:t>
      </w:r>
      <w:r w:rsidR="00C55D67">
        <w:rPr>
          <w:rFonts w:hint="eastAsia"/>
        </w:rPr>
        <w:t>足見</w:t>
      </w:r>
      <w:r w:rsidR="00024532" w:rsidRPr="00626ADA">
        <w:rPr>
          <w:rFonts w:hint="eastAsia"/>
        </w:rPr>
        <w:t>醫療院</w:t>
      </w:r>
      <w:proofErr w:type="gramStart"/>
      <w:r w:rsidR="00024532" w:rsidRPr="00626ADA">
        <w:rPr>
          <w:rFonts w:hint="eastAsia"/>
        </w:rPr>
        <w:t>所進藥及</w:t>
      </w:r>
      <w:proofErr w:type="gramEnd"/>
      <w:r w:rsidR="00024532" w:rsidRPr="00626ADA">
        <w:rPr>
          <w:rFonts w:hint="eastAsia"/>
        </w:rPr>
        <w:t>管理成本之</w:t>
      </w:r>
      <w:r w:rsidR="00C55D67">
        <w:rPr>
          <w:rFonts w:hint="eastAsia"/>
        </w:rPr>
        <w:t>超額利潤</w:t>
      </w:r>
      <w:r w:rsidR="00024532" w:rsidRPr="00626ADA">
        <w:rPr>
          <w:rFonts w:hint="eastAsia"/>
        </w:rPr>
        <w:t>，每年</w:t>
      </w:r>
      <w:r w:rsidR="00024532">
        <w:rPr>
          <w:rFonts w:hint="eastAsia"/>
        </w:rPr>
        <w:t>應</w:t>
      </w:r>
      <w:r w:rsidR="00EF0878">
        <w:rPr>
          <w:rFonts w:hint="eastAsia"/>
        </w:rPr>
        <w:t>有</w:t>
      </w:r>
      <w:r w:rsidR="00024532">
        <w:rPr>
          <w:rFonts w:hint="eastAsia"/>
        </w:rPr>
        <w:t>數十</w:t>
      </w:r>
      <w:r w:rsidR="00024532" w:rsidRPr="00626ADA">
        <w:rPr>
          <w:rFonts w:hint="eastAsia"/>
        </w:rPr>
        <w:t>億元以上。</w:t>
      </w:r>
      <w:r w:rsidR="00F118DF">
        <w:rPr>
          <w:rFonts w:hint="eastAsia"/>
        </w:rPr>
        <w:t>茲</w:t>
      </w:r>
      <w:proofErr w:type="gramStart"/>
      <w:r w:rsidR="00F118DF">
        <w:rPr>
          <w:rFonts w:hint="eastAsia"/>
        </w:rPr>
        <w:t>臚</w:t>
      </w:r>
      <w:proofErr w:type="gramEnd"/>
      <w:r w:rsidR="00F118DF">
        <w:rPr>
          <w:rFonts w:hint="eastAsia"/>
        </w:rPr>
        <w:t>列歷次調整效益如下：</w:t>
      </w:r>
    </w:p>
    <w:p w:rsidR="00F118DF" w:rsidRDefault="00F118DF" w:rsidP="00F118DF">
      <w:pPr>
        <w:pStyle w:val="4"/>
        <w:ind w:left="1700" w:hanging="680"/>
      </w:pPr>
      <w:r>
        <w:rPr>
          <w:rFonts w:hint="eastAsia"/>
        </w:rPr>
        <w:t>89年藥價調整節省約5億元；</w:t>
      </w:r>
    </w:p>
    <w:p w:rsidR="00F118DF" w:rsidRDefault="00F118DF" w:rsidP="00F118DF">
      <w:pPr>
        <w:pStyle w:val="4"/>
        <w:ind w:left="1700" w:hanging="680"/>
      </w:pPr>
      <w:r>
        <w:rPr>
          <w:rFonts w:hint="eastAsia"/>
        </w:rPr>
        <w:t>90年藥價調整節省約46億元；</w:t>
      </w:r>
    </w:p>
    <w:p w:rsidR="00F118DF" w:rsidRDefault="00F118DF" w:rsidP="00F118DF">
      <w:pPr>
        <w:pStyle w:val="4"/>
        <w:ind w:left="1700" w:hanging="680"/>
      </w:pPr>
      <w:r>
        <w:rPr>
          <w:rFonts w:hint="eastAsia"/>
        </w:rPr>
        <w:t>92年藥價調整節省約57億元；</w:t>
      </w:r>
    </w:p>
    <w:p w:rsidR="00F118DF" w:rsidRDefault="00F118DF" w:rsidP="00F118DF">
      <w:pPr>
        <w:pStyle w:val="4"/>
        <w:ind w:left="1700" w:hanging="680"/>
      </w:pPr>
      <w:r>
        <w:rPr>
          <w:rFonts w:hint="eastAsia"/>
        </w:rPr>
        <w:t>93年及94年藥價調整節省約24.3億元；</w:t>
      </w:r>
    </w:p>
    <w:p w:rsidR="00F118DF" w:rsidRDefault="00F118DF" w:rsidP="00F118DF">
      <w:pPr>
        <w:pStyle w:val="4"/>
        <w:ind w:left="1700" w:hanging="680"/>
      </w:pPr>
      <w:r>
        <w:rPr>
          <w:rFonts w:hint="eastAsia"/>
        </w:rPr>
        <w:t>95年及96年藥價調整節省約150億元；</w:t>
      </w:r>
    </w:p>
    <w:p w:rsidR="00F118DF" w:rsidRDefault="00F118DF" w:rsidP="00F118DF">
      <w:pPr>
        <w:pStyle w:val="4"/>
        <w:ind w:left="1700" w:hanging="680"/>
      </w:pPr>
      <w:r>
        <w:rPr>
          <w:rFonts w:hint="eastAsia"/>
        </w:rPr>
        <w:lastRenderedPageBreak/>
        <w:t>98年藥價調整節省約58.7億元；</w:t>
      </w:r>
    </w:p>
    <w:p w:rsidR="00F118DF" w:rsidRDefault="00F118DF" w:rsidP="00F118DF">
      <w:pPr>
        <w:pStyle w:val="4"/>
        <w:ind w:left="1700" w:hanging="680"/>
      </w:pPr>
      <w:r>
        <w:rPr>
          <w:rFonts w:hint="eastAsia"/>
        </w:rPr>
        <w:t>100年藥價調整節省約83.2億元；</w:t>
      </w:r>
    </w:p>
    <w:p w:rsidR="00F118DF" w:rsidRDefault="00F118DF" w:rsidP="00F118DF">
      <w:pPr>
        <w:pStyle w:val="4"/>
        <w:ind w:left="1700" w:hanging="680"/>
      </w:pPr>
      <w:r>
        <w:rPr>
          <w:rFonts w:hint="eastAsia"/>
        </w:rPr>
        <w:t>103年藥價調整節省約56.7億元；</w:t>
      </w:r>
    </w:p>
    <w:p w:rsidR="00F118DF" w:rsidRDefault="00F118DF" w:rsidP="00F118DF">
      <w:pPr>
        <w:pStyle w:val="4"/>
        <w:ind w:left="1700" w:hanging="680"/>
      </w:pPr>
      <w:r>
        <w:rPr>
          <w:rFonts w:hint="eastAsia"/>
        </w:rPr>
        <w:t>104年藥價調整節省約82.1億元。</w:t>
      </w:r>
    </w:p>
    <w:p w:rsidR="00225540" w:rsidRDefault="00CA3358" w:rsidP="00CA3358">
      <w:pPr>
        <w:pStyle w:val="3"/>
        <w:ind w:left="1360" w:hanging="680"/>
      </w:pPr>
      <w:r w:rsidRPr="00333B1A">
        <w:rPr>
          <w:rFonts w:hint="eastAsia"/>
          <w:color w:val="000000" w:themeColor="text1"/>
        </w:rPr>
        <w:t>按健保法第46條規定</w:t>
      </w:r>
      <w:r w:rsidR="00333B1A" w:rsidRPr="00333B1A">
        <w:rPr>
          <w:rFonts w:hAnsi="標楷體" w:hint="eastAsia"/>
          <w:color w:val="000000" w:themeColor="text1"/>
        </w:rPr>
        <w:t>：</w:t>
      </w:r>
      <w:r w:rsidRPr="00333B1A">
        <w:rPr>
          <w:rFonts w:hint="eastAsia"/>
          <w:color w:val="000000" w:themeColor="text1"/>
        </w:rPr>
        <w:t>「保險人應依市場交易情形合理調整藥品價格；藥品逾專利期第一年起開始調降，於5年內依市場交易情形逐步調整至合理價格。」故</w:t>
      </w:r>
      <w:r w:rsidR="00F800B3" w:rsidRPr="00333B1A">
        <w:rPr>
          <w:rFonts w:hint="eastAsia"/>
          <w:color w:val="000000" w:themeColor="text1"/>
        </w:rPr>
        <w:t>無論國產藥品或進口藥品之銷售，在商品自由市場原則下，</w:t>
      </w:r>
      <w:r w:rsidR="00225540" w:rsidRPr="00333B1A">
        <w:rPr>
          <w:rFonts w:hint="eastAsia"/>
          <w:color w:val="000000" w:themeColor="text1"/>
        </w:rPr>
        <w:t>藥價差存在</w:t>
      </w:r>
      <w:r w:rsidR="00F800B3" w:rsidRPr="00333B1A">
        <w:rPr>
          <w:rFonts w:hint="eastAsia"/>
          <w:color w:val="000000" w:themeColor="text1"/>
        </w:rPr>
        <w:t>固</w:t>
      </w:r>
      <w:r w:rsidR="00225540" w:rsidRPr="00333B1A">
        <w:rPr>
          <w:rFonts w:hint="eastAsia"/>
          <w:color w:val="000000" w:themeColor="text1"/>
        </w:rPr>
        <w:t>然無法消弭，卻應將其限縮在合理利潤之範圍內。</w:t>
      </w:r>
      <w:proofErr w:type="gramStart"/>
      <w:r w:rsidRPr="00333B1A">
        <w:rPr>
          <w:rFonts w:hint="eastAsia"/>
          <w:color w:val="000000" w:themeColor="text1"/>
        </w:rPr>
        <w:t>惟查健保署迄</w:t>
      </w:r>
      <w:proofErr w:type="gramEnd"/>
      <w:r w:rsidRPr="00333B1A">
        <w:rPr>
          <w:rFonts w:hint="eastAsia"/>
          <w:color w:val="000000" w:themeColor="text1"/>
        </w:rPr>
        <w:t>未釐訂明確合理藥價差比率，以遂行將健保藥品逐步調整至合理價格。</w:t>
      </w:r>
      <w:r>
        <w:t xml:space="preserve"> </w:t>
      </w:r>
    </w:p>
    <w:p w:rsidR="00253696" w:rsidRDefault="00253696" w:rsidP="00225540">
      <w:pPr>
        <w:pStyle w:val="4"/>
        <w:ind w:left="1700" w:hanging="680"/>
      </w:pPr>
      <w:r w:rsidRPr="00664C6C">
        <w:rPr>
          <w:rFonts w:ascii="Times New Roman" w:hAnsi="Times New Roman" w:hint="eastAsia"/>
          <w:bCs/>
          <w:color w:val="000000"/>
          <w:kern w:val="0"/>
          <w:szCs w:val="48"/>
        </w:rPr>
        <w:t>日本健保</w:t>
      </w:r>
      <w:r>
        <w:rPr>
          <w:rFonts w:ascii="Times New Roman" w:hAnsi="Times New Roman" w:hint="eastAsia"/>
          <w:bCs/>
          <w:color w:val="000000"/>
          <w:kern w:val="0"/>
          <w:szCs w:val="48"/>
        </w:rPr>
        <w:t>將</w:t>
      </w:r>
      <w:r w:rsidRPr="00664C6C">
        <w:rPr>
          <w:rFonts w:ascii="Times New Roman" w:hAnsi="Times New Roman" w:hint="eastAsia"/>
          <w:bCs/>
          <w:color w:val="000000"/>
          <w:kern w:val="0"/>
          <w:szCs w:val="48"/>
        </w:rPr>
        <w:t>合理藥價差</w:t>
      </w:r>
      <w:r>
        <w:rPr>
          <w:rFonts w:ascii="Times New Roman" w:hAnsi="Times New Roman" w:hint="eastAsia"/>
          <w:bCs/>
          <w:color w:val="000000"/>
          <w:kern w:val="0"/>
          <w:szCs w:val="48"/>
        </w:rPr>
        <w:t>稱</w:t>
      </w:r>
      <w:r w:rsidRPr="00664C6C">
        <w:rPr>
          <w:rFonts w:ascii="Times New Roman" w:hAnsi="Times New Roman" w:hint="eastAsia"/>
          <w:bCs/>
          <w:color w:val="000000"/>
          <w:kern w:val="0"/>
          <w:szCs w:val="48"/>
        </w:rPr>
        <w:t>為</w:t>
      </w:r>
      <w:r w:rsidRPr="00C13F23">
        <w:rPr>
          <w:rFonts w:hAnsi="標楷體" w:hint="eastAsia"/>
          <w:bCs/>
          <w:color w:val="000000"/>
          <w:kern w:val="0"/>
          <w:szCs w:val="48"/>
        </w:rPr>
        <w:t>R</w:t>
      </w:r>
      <w:r w:rsidR="00F0519F" w:rsidRPr="00C13F23">
        <w:rPr>
          <w:rFonts w:hAnsi="標楷體" w:hint="eastAsia"/>
          <w:bCs/>
          <w:color w:val="000000"/>
          <w:kern w:val="0"/>
          <w:szCs w:val="48"/>
        </w:rPr>
        <w:t>-</w:t>
      </w:r>
      <w:r w:rsidRPr="00C13F23">
        <w:rPr>
          <w:rFonts w:hAnsi="標楷體" w:hint="eastAsia"/>
          <w:bCs/>
          <w:color w:val="000000"/>
          <w:kern w:val="0"/>
          <w:szCs w:val="48"/>
        </w:rPr>
        <w:t>Zone（</w:t>
      </w:r>
      <w:r w:rsidR="00F0519F" w:rsidRPr="00C13F23">
        <w:rPr>
          <w:rFonts w:hAnsi="標楷體" w:hint="eastAsia"/>
        </w:rPr>
        <w:t>合理藥價區間，</w:t>
      </w:r>
      <w:r w:rsidRPr="00C13F23">
        <w:rPr>
          <w:rFonts w:hAnsi="標楷體" w:hint="eastAsia"/>
          <w:bCs/>
          <w:color w:val="000000"/>
          <w:kern w:val="0"/>
          <w:szCs w:val="48"/>
        </w:rPr>
        <w:t>Reasonable Zone</w:t>
      </w:r>
      <w:r w:rsidRPr="00664C6C">
        <w:rPr>
          <w:rFonts w:ascii="Times New Roman" w:hAnsi="Times New Roman" w:hint="eastAsia"/>
          <w:bCs/>
          <w:color w:val="000000"/>
          <w:kern w:val="0"/>
          <w:szCs w:val="48"/>
        </w:rPr>
        <w:t>），早年規定</w:t>
      </w:r>
      <w:r>
        <w:rPr>
          <w:rFonts w:ascii="Times New Roman" w:hAnsi="Times New Roman" w:hint="eastAsia"/>
          <w:bCs/>
          <w:color w:val="000000"/>
          <w:kern w:val="0"/>
          <w:szCs w:val="48"/>
        </w:rPr>
        <w:t>為</w:t>
      </w:r>
      <w:r w:rsidRPr="00C13F23">
        <w:rPr>
          <w:rFonts w:hAnsi="標楷體" w:hint="eastAsia"/>
          <w:bCs/>
          <w:color w:val="000000"/>
          <w:kern w:val="0"/>
          <w:szCs w:val="48"/>
        </w:rPr>
        <w:t>15</w:t>
      </w:r>
      <w:r w:rsidR="00C13F23" w:rsidRPr="00C13F23">
        <w:rPr>
          <w:rFonts w:hAnsi="標楷體" w:hint="eastAsia"/>
          <w:bCs/>
          <w:color w:val="000000"/>
          <w:kern w:val="0"/>
          <w:szCs w:val="48"/>
        </w:rPr>
        <w:t>%</w:t>
      </w:r>
      <w:r w:rsidR="000B2A0A">
        <w:rPr>
          <w:rFonts w:hAnsi="標楷體" w:hint="eastAsia"/>
          <w:bCs/>
          <w:color w:val="000000"/>
          <w:kern w:val="0"/>
          <w:szCs w:val="48"/>
        </w:rPr>
        <w:t>，近年來已下降為2~6%</w:t>
      </w:r>
      <w:r>
        <w:rPr>
          <w:rFonts w:ascii="Times New Roman" w:hAnsi="Times New Roman" w:hint="eastAsia"/>
          <w:bCs/>
          <w:color w:val="000000"/>
          <w:kern w:val="0"/>
          <w:szCs w:val="48"/>
        </w:rPr>
        <w:t>。</w:t>
      </w:r>
    </w:p>
    <w:p w:rsidR="00225540" w:rsidRDefault="00225540" w:rsidP="009F0EB2">
      <w:pPr>
        <w:pStyle w:val="4"/>
        <w:ind w:left="1700" w:hanging="680"/>
      </w:pPr>
      <w:r w:rsidRPr="00E8373D">
        <w:tab/>
      </w:r>
      <w:r w:rsidR="00253696">
        <w:rPr>
          <w:rFonts w:hint="eastAsia"/>
        </w:rPr>
        <w:t>原</w:t>
      </w:r>
      <w:r w:rsidRPr="0006485C">
        <w:rPr>
          <w:rFonts w:hint="eastAsia"/>
        </w:rPr>
        <w:t>健保</w:t>
      </w:r>
      <w:r w:rsidR="00253696">
        <w:rPr>
          <w:rFonts w:hint="eastAsia"/>
        </w:rPr>
        <w:t>局</w:t>
      </w:r>
      <w:r w:rsidRPr="00E8373D">
        <w:rPr>
          <w:rFonts w:hint="eastAsia"/>
        </w:rPr>
        <w:t>於</w:t>
      </w:r>
      <w:r>
        <w:rPr>
          <w:rFonts w:hint="eastAsia"/>
        </w:rPr>
        <w:t>95年</w:t>
      </w:r>
      <w:r w:rsidRPr="00E8373D">
        <w:rPr>
          <w:rFonts w:hint="eastAsia"/>
        </w:rPr>
        <w:t>辦理藥價調整時，依據「全民健康保險藥品價格調整作業辦法｣第</w:t>
      </w:r>
      <w:r>
        <w:rPr>
          <w:rFonts w:hint="eastAsia"/>
        </w:rPr>
        <w:t>17</w:t>
      </w:r>
      <w:r w:rsidRPr="00E8373D">
        <w:rPr>
          <w:rFonts w:hint="eastAsia"/>
        </w:rPr>
        <w:t>條第</w:t>
      </w:r>
      <w:r>
        <w:rPr>
          <w:rFonts w:hint="eastAsia"/>
        </w:rPr>
        <w:t>1</w:t>
      </w:r>
      <w:r w:rsidRPr="00E8373D">
        <w:rPr>
          <w:rFonts w:hint="eastAsia"/>
        </w:rPr>
        <w:t>款規定，就專利期內之第一大類藥品之</w:t>
      </w:r>
      <w:r w:rsidRPr="00E8373D">
        <w:t>R</w:t>
      </w:r>
      <w:r w:rsidRPr="00E8373D">
        <w:rPr>
          <w:rFonts w:hint="eastAsia"/>
        </w:rPr>
        <w:t>值</w:t>
      </w:r>
      <w:r>
        <w:rPr>
          <w:rFonts w:hint="eastAsia"/>
        </w:rPr>
        <w:t>(不予調整比率)</w:t>
      </w:r>
      <w:r w:rsidR="00253696">
        <w:rPr>
          <w:rFonts w:hint="eastAsia"/>
        </w:rPr>
        <w:t>亦</w:t>
      </w:r>
      <w:r w:rsidRPr="00E8373D">
        <w:rPr>
          <w:rFonts w:hint="eastAsia"/>
        </w:rPr>
        <w:t>設定為</w:t>
      </w:r>
      <w:r w:rsidRPr="00E8373D">
        <w:t>15%</w:t>
      </w:r>
      <w:r w:rsidR="009F0EB2">
        <w:rPr>
          <w:rFonts w:hint="eastAsia"/>
        </w:rPr>
        <w:t>；</w:t>
      </w:r>
      <w:r w:rsidR="009F0EB2" w:rsidRPr="009F0EB2">
        <w:rPr>
          <w:rFonts w:hint="eastAsia"/>
        </w:rPr>
        <w:t>主要考量專利期內藥品多屬</w:t>
      </w:r>
      <w:proofErr w:type="gramStart"/>
      <w:r w:rsidR="009F0EB2" w:rsidRPr="009F0EB2">
        <w:rPr>
          <w:rFonts w:hint="eastAsia"/>
        </w:rPr>
        <w:t>新藥且為</w:t>
      </w:r>
      <w:proofErr w:type="gramEnd"/>
      <w:r w:rsidR="009F0EB2" w:rsidRPr="009F0EB2">
        <w:rPr>
          <w:rFonts w:hint="eastAsia"/>
        </w:rPr>
        <w:t>單一來源供應，為確保國內所引進新藥之市場供應穩定，以及鼓勵重大疾病治療用藥持續研發，並提</w:t>
      </w:r>
      <w:r w:rsidR="009F0EB2">
        <w:rPr>
          <w:rFonts w:hint="eastAsia"/>
        </w:rPr>
        <w:t>升</w:t>
      </w:r>
      <w:r w:rsidR="009F0EB2" w:rsidRPr="009F0EB2">
        <w:rPr>
          <w:rFonts w:hint="eastAsia"/>
        </w:rPr>
        <w:t>保險對象新藥使用之可近性</w:t>
      </w:r>
      <w:r w:rsidRPr="00E8373D">
        <w:rPr>
          <w:rFonts w:hint="eastAsia"/>
        </w:rPr>
        <w:t>。</w:t>
      </w:r>
    </w:p>
    <w:p w:rsidR="00B86FA7" w:rsidRPr="003F0D59" w:rsidRDefault="00B86FA7" w:rsidP="00B86FA7">
      <w:pPr>
        <w:pStyle w:val="4"/>
        <w:ind w:left="1700" w:hanging="680"/>
        <w:rPr>
          <w:color w:val="000000" w:themeColor="text1"/>
        </w:rPr>
      </w:pPr>
      <w:r w:rsidRPr="003F0D59">
        <w:rPr>
          <w:rFonts w:hint="eastAsia"/>
          <w:color w:val="000000" w:themeColor="text1"/>
        </w:rPr>
        <w:t>承上，健保署辦理第6次至第9次藥價調整時各層級醫療院</w:t>
      </w:r>
      <w:proofErr w:type="gramStart"/>
      <w:r w:rsidRPr="003F0D59">
        <w:rPr>
          <w:rFonts w:hint="eastAsia"/>
          <w:color w:val="000000" w:themeColor="text1"/>
        </w:rPr>
        <w:t>所之藥價</w:t>
      </w:r>
      <w:proofErr w:type="gramEnd"/>
      <w:r w:rsidRPr="003F0D59">
        <w:rPr>
          <w:rFonts w:hint="eastAsia"/>
          <w:color w:val="000000" w:themeColor="text1"/>
        </w:rPr>
        <w:t>差</w:t>
      </w:r>
      <w:proofErr w:type="gramStart"/>
      <w:r w:rsidRPr="003F0D59">
        <w:rPr>
          <w:rFonts w:hint="eastAsia"/>
          <w:color w:val="000000" w:themeColor="text1"/>
        </w:rPr>
        <w:t>資料均已超過</w:t>
      </w:r>
      <w:proofErr w:type="gramEnd"/>
      <w:r w:rsidRPr="003F0D59">
        <w:rPr>
          <w:rFonts w:hint="eastAsia"/>
          <w:color w:val="000000" w:themeColor="text1"/>
        </w:rPr>
        <w:t>前述</w:t>
      </w:r>
      <w:r w:rsidR="002571DA" w:rsidRPr="003F0D59">
        <w:rPr>
          <w:rFonts w:hint="eastAsia"/>
          <w:color w:val="000000" w:themeColor="text1"/>
        </w:rPr>
        <w:t>該署所設定不予調整比率</w:t>
      </w:r>
      <w:r w:rsidR="00945D6B" w:rsidRPr="003F0D59">
        <w:rPr>
          <w:rFonts w:hint="eastAsia"/>
          <w:color w:val="000000" w:themeColor="text1"/>
        </w:rPr>
        <w:t>(</w:t>
      </w:r>
      <w:r w:rsidRPr="003F0D59">
        <w:rPr>
          <w:color w:val="000000" w:themeColor="text1"/>
        </w:rPr>
        <w:t>R</w:t>
      </w:r>
      <w:r w:rsidRPr="003F0D59">
        <w:rPr>
          <w:rFonts w:hint="eastAsia"/>
          <w:color w:val="000000" w:themeColor="text1"/>
        </w:rPr>
        <w:t>值</w:t>
      </w:r>
      <w:r w:rsidR="00945D6B" w:rsidRPr="003F0D59">
        <w:rPr>
          <w:rFonts w:hint="eastAsia"/>
          <w:color w:val="000000" w:themeColor="text1"/>
        </w:rPr>
        <w:t>)</w:t>
      </w:r>
      <w:r w:rsidRPr="003F0D59">
        <w:rPr>
          <w:rFonts w:hint="eastAsia"/>
          <w:color w:val="000000" w:themeColor="text1"/>
        </w:rPr>
        <w:t>為</w:t>
      </w:r>
      <w:r w:rsidRPr="003F0D59">
        <w:rPr>
          <w:color w:val="000000" w:themeColor="text1"/>
        </w:rPr>
        <w:t>15%</w:t>
      </w:r>
      <w:r w:rsidRPr="003F0D59">
        <w:rPr>
          <w:rFonts w:hint="eastAsia"/>
          <w:color w:val="000000" w:themeColor="text1"/>
        </w:rPr>
        <w:t>甚多，</w:t>
      </w:r>
      <w:r w:rsidR="00617F31" w:rsidRPr="003F0D59">
        <w:rPr>
          <w:rFonts w:hint="eastAsia"/>
          <w:color w:val="000000" w:themeColor="text1"/>
        </w:rPr>
        <w:t>亦較稅捐</w:t>
      </w:r>
      <w:proofErr w:type="gramStart"/>
      <w:r w:rsidR="00617F31" w:rsidRPr="003F0D59">
        <w:rPr>
          <w:rFonts w:hint="eastAsia"/>
          <w:color w:val="000000" w:themeColor="text1"/>
        </w:rPr>
        <w:t>稽</w:t>
      </w:r>
      <w:proofErr w:type="gramEnd"/>
      <w:r w:rsidR="00617F31" w:rsidRPr="003F0D59">
        <w:rPr>
          <w:rFonts w:hint="eastAsia"/>
          <w:color w:val="000000" w:themeColor="text1"/>
        </w:rPr>
        <w:t>徵機關認定人用西藥製造業之</w:t>
      </w:r>
      <w:proofErr w:type="gramStart"/>
      <w:r w:rsidR="00617F31" w:rsidRPr="003F0D59">
        <w:rPr>
          <w:rFonts w:hint="eastAsia"/>
          <w:color w:val="000000" w:themeColor="text1"/>
        </w:rPr>
        <w:t>法定淨</w:t>
      </w:r>
      <w:proofErr w:type="gramEnd"/>
      <w:r w:rsidR="00617F31" w:rsidRPr="003F0D59">
        <w:rPr>
          <w:rFonts w:hint="eastAsia"/>
          <w:color w:val="000000" w:themeColor="text1"/>
        </w:rPr>
        <w:t>利潤率19%</w:t>
      </w:r>
      <w:r w:rsidR="00617F31" w:rsidRPr="003F0D59">
        <w:rPr>
          <w:rStyle w:val="af5"/>
          <w:color w:val="000000" w:themeColor="text1"/>
        </w:rPr>
        <w:footnoteReference w:id="4"/>
      </w:r>
      <w:r w:rsidR="00617F31" w:rsidRPr="003F0D59">
        <w:rPr>
          <w:rFonts w:hint="eastAsia"/>
          <w:color w:val="000000" w:themeColor="text1"/>
        </w:rPr>
        <w:t>(藥商賣給醫療院所或藥局)為高，更</w:t>
      </w:r>
      <w:proofErr w:type="gramStart"/>
      <w:r w:rsidR="00617F31" w:rsidRPr="003F0D59">
        <w:rPr>
          <w:rFonts w:hint="eastAsia"/>
          <w:color w:val="000000" w:themeColor="text1"/>
        </w:rPr>
        <w:t>凸</w:t>
      </w:r>
      <w:proofErr w:type="gramEnd"/>
      <w:r w:rsidRPr="003F0D59">
        <w:rPr>
          <w:rFonts w:hint="eastAsia"/>
          <w:color w:val="000000" w:themeColor="text1"/>
        </w:rPr>
        <w:t>顯</w:t>
      </w:r>
      <w:r w:rsidR="00617F31" w:rsidRPr="003F0D59">
        <w:rPr>
          <w:rFonts w:hint="eastAsia"/>
          <w:color w:val="000000" w:themeColor="text1"/>
        </w:rPr>
        <w:t>出</w:t>
      </w:r>
      <w:r w:rsidRPr="003F0D59">
        <w:rPr>
          <w:rFonts w:hint="eastAsia"/>
          <w:color w:val="000000" w:themeColor="text1"/>
        </w:rPr>
        <w:t>現存健保藥價差並不合理。</w:t>
      </w:r>
    </w:p>
    <w:p w:rsidR="008178C2" w:rsidRDefault="00CD4697" w:rsidP="003177C6">
      <w:pPr>
        <w:pStyle w:val="3"/>
        <w:ind w:left="1360" w:hanging="680"/>
      </w:pPr>
      <w:r>
        <w:rPr>
          <w:rFonts w:hint="eastAsia"/>
        </w:rPr>
        <w:lastRenderedPageBreak/>
        <w:t>次</w:t>
      </w:r>
      <w:r w:rsidR="008178C2">
        <w:rPr>
          <w:rFonts w:hint="eastAsia"/>
        </w:rPr>
        <w:t>查本院89年間就「中央健康保險局辦理全民健保業務，自開辦以來，藥費支出暴增一倍，</w:t>
      </w:r>
      <w:proofErr w:type="gramStart"/>
      <w:r w:rsidR="008178C2">
        <w:rPr>
          <w:rFonts w:hint="eastAsia"/>
        </w:rPr>
        <w:t>且欠費</w:t>
      </w:r>
      <w:proofErr w:type="gramEnd"/>
      <w:r w:rsidR="008178C2">
        <w:rPr>
          <w:rFonts w:hint="eastAsia"/>
        </w:rPr>
        <w:t>數額居高不下」及90年間就「全民健康保險之執行績效及其相關問題」進行調查，調查意見指出「健保局對於藥價差問題未能妥適解決，且藥品核價機制不足」，且經本院糾正原健保局在案。</w:t>
      </w:r>
      <w:proofErr w:type="gramStart"/>
      <w:r w:rsidR="0015799A">
        <w:rPr>
          <w:rFonts w:hint="eastAsia"/>
        </w:rPr>
        <w:t>揆</w:t>
      </w:r>
      <w:proofErr w:type="gramEnd"/>
      <w:r w:rsidR="0015799A">
        <w:rPr>
          <w:rFonts w:hint="eastAsia"/>
        </w:rPr>
        <w:t>諸當前</w:t>
      </w:r>
      <w:r w:rsidR="008178C2">
        <w:rPr>
          <w:rFonts w:hint="eastAsia"/>
        </w:rPr>
        <w:t>健保</w:t>
      </w:r>
      <w:r w:rsidR="0015799A">
        <w:rPr>
          <w:rFonts w:hint="eastAsia"/>
        </w:rPr>
        <w:t>署</w:t>
      </w:r>
      <w:r w:rsidR="008178C2">
        <w:rPr>
          <w:rFonts w:hint="eastAsia"/>
        </w:rPr>
        <w:t>現行藥價</w:t>
      </w:r>
      <w:r w:rsidR="005A4900">
        <w:rPr>
          <w:rFonts w:hint="eastAsia"/>
        </w:rPr>
        <w:t>支付標準</w:t>
      </w:r>
      <w:r w:rsidR="008178C2">
        <w:rPr>
          <w:rFonts w:hint="eastAsia"/>
        </w:rPr>
        <w:t>所核定之藥品</w:t>
      </w:r>
      <w:proofErr w:type="gramStart"/>
      <w:r w:rsidR="008178C2">
        <w:rPr>
          <w:rFonts w:hint="eastAsia"/>
        </w:rPr>
        <w:t>品</w:t>
      </w:r>
      <w:proofErr w:type="gramEnd"/>
      <w:r w:rsidR="008178C2">
        <w:rPr>
          <w:rFonts w:hint="eastAsia"/>
        </w:rPr>
        <w:t>項過多，造成藥品核價之干擾</w:t>
      </w:r>
      <w:r w:rsidR="003177C6">
        <w:rPr>
          <w:rFonts w:hint="eastAsia"/>
        </w:rPr>
        <w:t>；又該署</w:t>
      </w:r>
      <w:r w:rsidR="008178C2">
        <w:rPr>
          <w:rFonts w:hint="eastAsia"/>
        </w:rPr>
        <w:t>核定藥價之資訊不足，藥費支出金額占醫療費用支出之比率偏高，致醫療院所以開立處方獲得藥價差做為收入之主要來源，影響健保財務及民眾醫療權益</w:t>
      </w:r>
      <w:r>
        <w:rPr>
          <w:rFonts w:hint="eastAsia"/>
        </w:rPr>
        <w:t>之情形依舊存在，更加</w:t>
      </w:r>
      <w:r w:rsidR="0017707D">
        <w:rPr>
          <w:rFonts w:hint="eastAsia"/>
        </w:rPr>
        <w:t>印</w:t>
      </w:r>
      <w:r>
        <w:rPr>
          <w:rFonts w:hint="eastAsia"/>
        </w:rPr>
        <w:t>證健保署</w:t>
      </w:r>
      <w:r w:rsidR="0017707D">
        <w:rPr>
          <w:rFonts w:hint="eastAsia"/>
        </w:rPr>
        <w:t>多年來均</w:t>
      </w:r>
      <w:r>
        <w:rPr>
          <w:rFonts w:hint="eastAsia"/>
        </w:rPr>
        <w:t>輕忽怠慢藥價差問題</w:t>
      </w:r>
      <w:r w:rsidR="008178C2">
        <w:rPr>
          <w:rFonts w:hint="eastAsia"/>
        </w:rPr>
        <w:t>。</w:t>
      </w:r>
    </w:p>
    <w:p w:rsidR="00225540" w:rsidRDefault="00CD4697" w:rsidP="00CD4697">
      <w:pPr>
        <w:pStyle w:val="3"/>
        <w:ind w:left="1360" w:hanging="680"/>
      </w:pPr>
      <w:r>
        <w:rPr>
          <w:rFonts w:hint="eastAsia"/>
        </w:rPr>
        <w:t>又查</w:t>
      </w:r>
      <w:r w:rsidR="004823BC">
        <w:rPr>
          <w:rFonts w:hint="eastAsia"/>
        </w:rPr>
        <w:t>目前</w:t>
      </w:r>
      <w:r w:rsidR="00024532" w:rsidRPr="003C59E3">
        <w:rPr>
          <w:rFonts w:hint="eastAsia"/>
        </w:rPr>
        <w:t>健保</w:t>
      </w:r>
      <w:r w:rsidR="00024532" w:rsidRPr="0006485C">
        <w:rPr>
          <w:rFonts w:hint="eastAsia"/>
        </w:rPr>
        <w:t>藥價</w:t>
      </w:r>
      <w:r w:rsidR="00225540" w:rsidRPr="003C59E3">
        <w:rPr>
          <w:rFonts w:hint="eastAsia"/>
        </w:rPr>
        <w:t>政策誘</w:t>
      </w:r>
      <w:r w:rsidR="004823BC">
        <w:rPr>
          <w:rFonts w:hint="eastAsia"/>
        </w:rPr>
        <w:t>導</w:t>
      </w:r>
      <w:r w:rsidR="00024532">
        <w:rPr>
          <w:rFonts w:hint="eastAsia"/>
        </w:rPr>
        <w:t>醫療院所</w:t>
      </w:r>
      <w:r w:rsidR="004823BC">
        <w:rPr>
          <w:rFonts w:hint="eastAsia"/>
        </w:rPr>
        <w:t>形成</w:t>
      </w:r>
      <w:r w:rsidRPr="00CD4697">
        <w:rPr>
          <w:rFonts w:hAnsi="標楷體" w:hint="eastAsia"/>
          <w:szCs w:val="32"/>
        </w:rPr>
        <w:t>賺取藥品差價，支撐醫院開銷</w:t>
      </w:r>
      <w:r>
        <w:rPr>
          <w:rFonts w:hint="eastAsia"/>
        </w:rPr>
        <w:t>之</w:t>
      </w:r>
      <w:r w:rsidR="00225540" w:rsidRPr="003C59E3">
        <w:rPr>
          <w:rFonts w:hint="eastAsia"/>
        </w:rPr>
        <w:t>「以藥養</w:t>
      </w:r>
      <w:proofErr w:type="gramStart"/>
      <w:r w:rsidR="00225540" w:rsidRPr="003C59E3">
        <w:rPr>
          <w:rFonts w:hint="eastAsia"/>
        </w:rPr>
        <w:t>醫</w:t>
      </w:r>
      <w:proofErr w:type="gramEnd"/>
      <w:r w:rsidR="00225540" w:rsidRPr="003C59E3">
        <w:rPr>
          <w:rFonts w:hint="eastAsia"/>
        </w:rPr>
        <w:t>」</w:t>
      </w:r>
      <w:r w:rsidR="004823BC">
        <w:rPr>
          <w:rFonts w:hint="eastAsia"/>
        </w:rPr>
        <w:t>現象</w:t>
      </w:r>
      <w:r w:rsidR="007E5483">
        <w:rPr>
          <w:rFonts w:hint="eastAsia"/>
        </w:rPr>
        <w:t>。</w:t>
      </w:r>
    </w:p>
    <w:p w:rsidR="00225540" w:rsidRDefault="00225540" w:rsidP="00225540">
      <w:pPr>
        <w:pStyle w:val="4"/>
        <w:ind w:left="1700" w:hanging="680"/>
      </w:pPr>
      <w:r>
        <w:rPr>
          <w:rFonts w:hint="eastAsia"/>
        </w:rPr>
        <w:t>由於醫療院所營運</w:t>
      </w:r>
      <w:proofErr w:type="gramStart"/>
      <w:r>
        <w:rPr>
          <w:rFonts w:hint="eastAsia"/>
        </w:rPr>
        <w:t>倍</w:t>
      </w:r>
      <w:proofErr w:type="gramEnd"/>
      <w:r>
        <w:rPr>
          <w:rFonts w:hint="eastAsia"/>
        </w:rPr>
        <w:t>受挑戰，為求財務平衡，便透過藥品市場競爭及採購優勢，向藥商爭取到比健保支付價格為低之購買價格，從而得到藥價差異所衍生的利潤，此利潤已成為現今醫院之重要收入，故「以藥養</w:t>
      </w:r>
      <w:proofErr w:type="gramStart"/>
      <w:r>
        <w:rPr>
          <w:rFonts w:hint="eastAsia"/>
        </w:rPr>
        <w:t>醫</w:t>
      </w:r>
      <w:proofErr w:type="gramEnd"/>
      <w:r>
        <w:rPr>
          <w:rFonts w:hint="eastAsia"/>
        </w:rPr>
        <w:t>」</w:t>
      </w:r>
      <w:proofErr w:type="gramStart"/>
      <w:r>
        <w:rPr>
          <w:rFonts w:hint="eastAsia"/>
        </w:rPr>
        <w:t>之藥價</w:t>
      </w:r>
      <w:proofErr w:type="gramEnd"/>
      <w:r>
        <w:rPr>
          <w:rFonts w:hint="eastAsia"/>
        </w:rPr>
        <w:t>差已成為醫院生存最後一道「</w:t>
      </w:r>
      <w:proofErr w:type="gramStart"/>
      <w:r>
        <w:rPr>
          <w:rFonts w:hint="eastAsia"/>
        </w:rPr>
        <w:t>馬其諾</w:t>
      </w:r>
      <w:proofErr w:type="gramEnd"/>
      <w:r>
        <w:rPr>
          <w:rFonts w:hint="eastAsia"/>
        </w:rPr>
        <w:t>防線」</w:t>
      </w:r>
      <w:r>
        <w:rPr>
          <w:rStyle w:val="af5"/>
        </w:rPr>
        <w:footnoteReference w:id="5"/>
      </w:r>
      <w:r>
        <w:rPr>
          <w:rFonts w:hint="eastAsia"/>
        </w:rPr>
        <w:t>。</w:t>
      </w:r>
    </w:p>
    <w:p w:rsidR="00225540" w:rsidRDefault="00225540" w:rsidP="00177A32">
      <w:pPr>
        <w:pStyle w:val="4"/>
        <w:ind w:left="1700" w:hanging="680"/>
      </w:pPr>
      <w:r>
        <w:rPr>
          <w:rFonts w:hint="eastAsia"/>
        </w:rPr>
        <w:tab/>
        <w:t>原廠「逾專利保護」</w:t>
      </w:r>
      <w:r w:rsidR="00177A32">
        <w:rPr>
          <w:rFonts w:hint="eastAsia"/>
        </w:rPr>
        <w:t>藥</w:t>
      </w:r>
      <w:r>
        <w:rPr>
          <w:rFonts w:hint="eastAsia"/>
        </w:rPr>
        <w:t>，</w:t>
      </w:r>
      <w:r w:rsidR="00177A32">
        <w:rPr>
          <w:rFonts w:hint="eastAsia"/>
        </w:rPr>
        <w:t>仍</w:t>
      </w:r>
      <w:r>
        <w:rPr>
          <w:rFonts w:hint="eastAsia"/>
        </w:rPr>
        <w:t>享受「高單價×高市</w:t>
      </w:r>
      <w:proofErr w:type="gramStart"/>
      <w:r>
        <w:rPr>
          <w:rFonts w:hint="eastAsia"/>
        </w:rPr>
        <w:t>佔</w:t>
      </w:r>
      <w:proofErr w:type="gramEnd"/>
      <w:r>
        <w:rPr>
          <w:rFonts w:hint="eastAsia"/>
        </w:rPr>
        <w:t>率」，他廠學名藥</w:t>
      </w:r>
      <w:r w:rsidR="006360E6">
        <w:rPr>
          <w:rStyle w:val="af5"/>
        </w:rPr>
        <w:footnoteReference w:id="6"/>
      </w:r>
      <w:r>
        <w:rPr>
          <w:rFonts w:hint="eastAsia"/>
        </w:rPr>
        <w:t>則以量制價</w:t>
      </w:r>
      <w:r w:rsidR="00177A32">
        <w:rPr>
          <w:rFonts w:hint="eastAsia"/>
        </w:rPr>
        <w:t>，</w:t>
      </w:r>
      <w:r>
        <w:rPr>
          <w:rFonts w:hint="eastAsia"/>
        </w:rPr>
        <w:t>造就以藥養</w:t>
      </w:r>
      <w:proofErr w:type="gramStart"/>
      <w:r>
        <w:rPr>
          <w:rFonts w:hint="eastAsia"/>
        </w:rPr>
        <w:t>醫</w:t>
      </w:r>
      <w:proofErr w:type="gramEnd"/>
      <w:r>
        <w:rPr>
          <w:rFonts w:hint="eastAsia"/>
        </w:rPr>
        <w:t>的產業。</w:t>
      </w:r>
      <w:r>
        <w:rPr>
          <w:rFonts w:hint="eastAsia"/>
        </w:rPr>
        <w:tab/>
        <w:t>藥品單價年年砍價，藥品總額卻年年成長3%，由健保統計數據顯示，台灣人平均用藥量是美國人的6倍，談健保只看到藥價，其實「以藥</w:t>
      </w:r>
      <w:r>
        <w:rPr>
          <w:rFonts w:hint="eastAsia"/>
        </w:rPr>
        <w:lastRenderedPageBreak/>
        <w:t>養</w:t>
      </w:r>
      <w:proofErr w:type="gramStart"/>
      <w:r>
        <w:rPr>
          <w:rFonts w:hint="eastAsia"/>
        </w:rPr>
        <w:t>醫</w:t>
      </w:r>
      <w:proofErr w:type="gramEnd"/>
      <w:r>
        <w:rPr>
          <w:rFonts w:hint="eastAsia"/>
        </w:rPr>
        <w:t>」讓人民多重及過度用藥，比不公平交易更嚴重侵害醫療人權。</w:t>
      </w:r>
      <w:r w:rsidR="00177A32">
        <w:rPr>
          <w:rStyle w:val="af5"/>
        </w:rPr>
        <w:footnoteReference w:id="7"/>
      </w:r>
    </w:p>
    <w:p w:rsidR="003F6969" w:rsidRDefault="008F64CD" w:rsidP="00177A32">
      <w:pPr>
        <w:pStyle w:val="4"/>
        <w:ind w:left="1700" w:hanging="680"/>
      </w:pPr>
      <w:r>
        <w:rPr>
          <w:rFonts w:hint="eastAsia"/>
        </w:rPr>
        <w:t>由於當前健保</w:t>
      </w:r>
      <w:r w:rsidRPr="00626ADA">
        <w:rPr>
          <w:rFonts w:hint="eastAsia"/>
        </w:rPr>
        <w:t>藥價差之機制難免影響處方者開立處方之行為，部分醫療院所或醫師，開立處方時未以藥品品質或療效為考量，而依據藥價差為選擇基礎，用藥品質可能因藥價差而下降。</w:t>
      </w:r>
      <w:r w:rsidR="003F6969" w:rsidRPr="00112EFF">
        <w:rPr>
          <w:rFonts w:hint="eastAsia"/>
        </w:rPr>
        <w:t>當藥價差成為醫院經營主要收入，激烈競爭下，醫院太強調經營績效的成果，藥價差反而成為醫院人員的專業黑洞</w:t>
      </w:r>
      <w:r w:rsidR="008560AA" w:rsidRPr="00FF1304">
        <w:rPr>
          <w:rFonts w:hAnsi="標楷體" w:hint="eastAsia"/>
          <w:color w:val="000000" w:themeColor="text1"/>
        </w:rPr>
        <w:t>（醫院管理人員恣意干涉醫師專業處方權）</w:t>
      </w:r>
      <w:r w:rsidR="003F6969" w:rsidRPr="00112EFF">
        <w:rPr>
          <w:rFonts w:hint="eastAsia"/>
        </w:rPr>
        <w:t>，病患的健康黑洞</w:t>
      </w:r>
      <w:r w:rsidR="008560AA" w:rsidRPr="00FF1304">
        <w:rPr>
          <w:rFonts w:hAnsi="標楷體" w:hint="eastAsia"/>
        </w:rPr>
        <w:t>（</w:t>
      </w:r>
      <w:proofErr w:type="gramStart"/>
      <w:r w:rsidR="008560AA" w:rsidRPr="00FF1304">
        <w:rPr>
          <w:rFonts w:hAnsi="標楷體" w:hint="eastAsia"/>
        </w:rPr>
        <w:t>祇</w:t>
      </w:r>
      <w:proofErr w:type="gramEnd"/>
      <w:r w:rsidR="008560AA" w:rsidRPr="00FF1304">
        <w:rPr>
          <w:rFonts w:hAnsi="標楷體" w:hint="eastAsia"/>
        </w:rPr>
        <w:t>能被動接受健保藥價差較大之學名藥）</w:t>
      </w:r>
      <w:r w:rsidR="003F6969" w:rsidRPr="00112EFF">
        <w:rPr>
          <w:rFonts w:hint="eastAsia"/>
        </w:rPr>
        <w:t>。</w:t>
      </w:r>
    </w:p>
    <w:p w:rsidR="00225540" w:rsidRPr="00380FA7" w:rsidRDefault="00225540" w:rsidP="00CD4697">
      <w:pPr>
        <w:pStyle w:val="3"/>
        <w:ind w:left="1360" w:hanging="680"/>
      </w:pPr>
      <w:r w:rsidRPr="003F0D59">
        <w:rPr>
          <w:rFonts w:hint="eastAsia"/>
          <w:color w:val="000000" w:themeColor="text1"/>
        </w:rPr>
        <w:t>綜上，</w:t>
      </w:r>
      <w:r w:rsidR="0017707D" w:rsidRPr="003F0D59">
        <w:rPr>
          <w:rFonts w:hint="eastAsia"/>
          <w:color w:val="000000" w:themeColor="text1"/>
        </w:rPr>
        <w:t>健保</w:t>
      </w:r>
      <w:r w:rsidR="00A6390E" w:rsidRPr="003F0D59">
        <w:rPr>
          <w:rFonts w:hint="eastAsia"/>
          <w:color w:val="000000" w:themeColor="text1"/>
        </w:rPr>
        <w:t>藥價差</w:t>
      </w:r>
      <w:r w:rsidR="0017707D" w:rsidRPr="003F0D59">
        <w:rPr>
          <w:rFonts w:hint="eastAsia"/>
          <w:color w:val="000000" w:themeColor="text1"/>
        </w:rPr>
        <w:t>之</w:t>
      </w:r>
      <w:r w:rsidR="00A6390E" w:rsidRPr="003F0D59">
        <w:rPr>
          <w:rFonts w:hint="eastAsia"/>
          <w:color w:val="000000" w:themeColor="text1"/>
        </w:rPr>
        <w:t>存在</w:t>
      </w:r>
      <w:r w:rsidR="0017707D" w:rsidRPr="003F0D59">
        <w:rPr>
          <w:rFonts w:hint="eastAsia"/>
          <w:color w:val="000000" w:themeColor="text1"/>
        </w:rPr>
        <w:t>固</w:t>
      </w:r>
      <w:r w:rsidR="00A6390E" w:rsidRPr="003F0D59">
        <w:rPr>
          <w:rFonts w:hint="eastAsia"/>
          <w:color w:val="000000" w:themeColor="text1"/>
        </w:rPr>
        <w:t>然無法</w:t>
      </w:r>
      <w:r w:rsidR="00C02AA9" w:rsidRPr="003F0D59">
        <w:rPr>
          <w:rFonts w:hint="eastAsia"/>
          <w:color w:val="000000" w:themeColor="text1"/>
        </w:rPr>
        <w:t>完全</w:t>
      </w:r>
      <w:r w:rsidR="00A6390E" w:rsidRPr="003F0D59">
        <w:rPr>
          <w:rFonts w:hint="eastAsia"/>
          <w:color w:val="000000" w:themeColor="text1"/>
        </w:rPr>
        <w:t>消弭，卻應將其限縮在合理利潤之範圍內</w:t>
      </w:r>
      <w:r w:rsidR="00945D6B" w:rsidRPr="003F0D59">
        <w:rPr>
          <w:rFonts w:hint="eastAsia"/>
          <w:color w:val="000000" w:themeColor="text1"/>
        </w:rPr>
        <w:t>，</w:t>
      </w:r>
      <w:proofErr w:type="gramStart"/>
      <w:r w:rsidR="00945D6B" w:rsidRPr="003F0D59">
        <w:rPr>
          <w:rFonts w:hint="eastAsia"/>
          <w:color w:val="000000" w:themeColor="text1"/>
        </w:rPr>
        <w:t>惟查健保署迄</w:t>
      </w:r>
      <w:proofErr w:type="gramEnd"/>
      <w:r w:rsidR="00945D6B" w:rsidRPr="003F0D59">
        <w:rPr>
          <w:rFonts w:hint="eastAsia"/>
          <w:color w:val="000000" w:themeColor="text1"/>
        </w:rPr>
        <w:t>未釐訂明確合理藥價差比率，以依</w:t>
      </w:r>
      <w:bookmarkStart w:id="78" w:name="_GoBack"/>
      <w:bookmarkEnd w:id="78"/>
      <w:r w:rsidR="00945D6B" w:rsidRPr="003F0D59">
        <w:rPr>
          <w:rFonts w:hint="eastAsia"/>
          <w:color w:val="000000" w:themeColor="text1"/>
        </w:rPr>
        <w:t>法遂行將健保藥品逐步調整至合理價格。該</w:t>
      </w:r>
      <w:r w:rsidR="00CD4697" w:rsidRPr="003F0D59">
        <w:rPr>
          <w:rFonts w:hint="eastAsia"/>
          <w:color w:val="000000" w:themeColor="text1"/>
        </w:rPr>
        <w:t>署</w:t>
      </w:r>
      <w:r w:rsidR="00945D6B" w:rsidRPr="003F0D59">
        <w:rPr>
          <w:rFonts w:hint="eastAsia"/>
          <w:color w:val="000000" w:themeColor="text1"/>
        </w:rPr>
        <w:t>並</w:t>
      </w:r>
      <w:proofErr w:type="gramStart"/>
      <w:r w:rsidR="00CD4697" w:rsidRPr="003F0D59">
        <w:rPr>
          <w:rFonts w:hint="eastAsia"/>
          <w:color w:val="000000" w:themeColor="text1"/>
        </w:rPr>
        <w:t>罔</w:t>
      </w:r>
      <w:proofErr w:type="gramEnd"/>
      <w:r w:rsidR="00CD4697" w:rsidRPr="003F0D59">
        <w:rPr>
          <w:rFonts w:hint="eastAsia"/>
          <w:color w:val="000000" w:themeColor="text1"/>
        </w:rPr>
        <w:t>顧醫療院所賺取藥價差已然超出其合理利潤範疇，且藥品核價機制不足</w:t>
      </w:r>
      <w:r w:rsidR="00C02AA9" w:rsidRPr="003F0D59">
        <w:rPr>
          <w:rFonts w:hint="eastAsia"/>
          <w:color w:val="000000" w:themeColor="text1"/>
        </w:rPr>
        <w:t>情形</w:t>
      </w:r>
      <w:r w:rsidR="0017707D" w:rsidRPr="003F0D59">
        <w:rPr>
          <w:rFonts w:hint="eastAsia"/>
          <w:color w:val="000000" w:themeColor="text1"/>
        </w:rPr>
        <w:t>歷經多年</w:t>
      </w:r>
      <w:r w:rsidR="00C02AA9" w:rsidRPr="003F0D59">
        <w:rPr>
          <w:rFonts w:hint="eastAsia"/>
          <w:color w:val="000000" w:themeColor="text1"/>
        </w:rPr>
        <w:t>仍未見改善</w:t>
      </w:r>
      <w:r w:rsidR="00CD4697" w:rsidRPr="003F0D59">
        <w:rPr>
          <w:rFonts w:hint="eastAsia"/>
          <w:color w:val="000000" w:themeColor="text1"/>
        </w:rPr>
        <w:t>，形成</w:t>
      </w:r>
      <w:r w:rsidR="0017707D" w:rsidRPr="003F0D59">
        <w:rPr>
          <w:rFonts w:hint="eastAsia"/>
          <w:color w:val="000000" w:themeColor="text1"/>
        </w:rPr>
        <w:t>長期</w:t>
      </w:r>
      <w:r w:rsidR="00CD4697" w:rsidRPr="003F0D59">
        <w:rPr>
          <w:rFonts w:hint="eastAsia"/>
          <w:color w:val="000000" w:themeColor="text1"/>
        </w:rPr>
        <w:t>「以藥養</w:t>
      </w:r>
      <w:proofErr w:type="gramStart"/>
      <w:r w:rsidR="00CD4697" w:rsidRPr="003F0D59">
        <w:rPr>
          <w:rFonts w:hint="eastAsia"/>
          <w:color w:val="000000" w:themeColor="text1"/>
        </w:rPr>
        <w:t>醫</w:t>
      </w:r>
      <w:proofErr w:type="gramEnd"/>
      <w:r w:rsidR="00CD4697" w:rsidRPr="003F0D59">
        <w:rPr>
          <w:rFonts w:hint="eastAsia"/>
          <w:color w:val="000000" w:themeColor="text1"/>
        </w:rPr>
        <w:t>」扭曲</w:t>
      </w:r>
      <w:r w:rsidR="00C02AA9" w:rsidRPr="003F0D59">
        <w:rPr>
          <w:rFonts w:hint="eastAsia"/>
          <w:color w:val="000000" w:themeColor="text1"/>
        </w:rPr>
        <w:t>整體</w:t>
      </w:r>
      <w:r w:rsidR="00CD4697" w:rsidRPr="003F0D59">
        <w:rPr>
          <w:rFonts w:hint="eastAsia"/>
          <w:color w:val="000000" w:themeColor="text1"/>
        </w:rPr>
        <w:t>醫療生態之現象，</w:t>
      </w:r>
      <w:proofErr w:type="gramStart"/>
      <w:r w:rsidR="00CD4697" w:rsidRPr="003F0D59">
        <w:rPr>
          <w:rFonts w:hint="eastAsia"/>
          <w:color w:val="000000" w:themeColor="text1"/>
        </w:rPr>
        <w:t>洵</w:t>
      </w:r>
      <w:proofErr w:type="gramEnd"/>
      <w:r w:rsidR="00CD4697" w:rsidRPr="003F0D59">
        <w:rPr>
          <w:rFonts w:hint="eastAsia"/>
          <w:color w:val="000000" w:themeColor="text1"/>
        </w:rPr>
        <w:t>有</w:t>
      </w:r>
      <w:proofErr w:type="gramStart"/>
      <w:r w:rsidR="00CD4697" w:rsidRPr="003F0D59">
        <w:rPr>
          <w:rFonts w:hint="eastAsia"/>
          <w:color w:val="000000" w:themeColor="text1"/>
        </w:rPr>
        <w:t>怠</w:t>
      </w:r>
      <w:proofErr w:type="gramEnd"/>
      <w:r w:rsidR="00CD4697" w:rsidRPr="003F0D59">
        <w:rPr>
          <w:rFonts w:hint="eastAsia"/>
          <w:color w:val="000000" w:themeColor="text1"/>
        </w:rPr>
        <w:t>失</w:t>
      </w:r>
      <w:r w:rsidRPr="003F0D59">
        <w:rPr>
          <w:rFonts w:hint="eastAsia"/>
          <w:color w:val="000000" w:themeColor="text1"/>
        </w:rPr>
        <w:t>。</w:t>
      </w:r>
    </w:p>
    <w:p w:rsidR="00383230" w:rsidRPr="00383230" w:rsidRDefault="00190B96" w:rsidP="00383230">
      <w:pPr>
        <w:pStyle w:val="2"/>
        <w:rPr>
          <w:b/>
        </w:rPr>
      </w:pPr>
      <w:proofErr w:type="gramStart"/>
      <w:r w:rsidRPr="00190B96">
        <w:rPr>
          <w:rFonts w:hint="eastAsia"/>
          <w:b/>
          <w:color w:val="000000"/>
        </w:rPr>
        <w:t>衛</w:t>
      </w:r>
      <w:r w:rsidRPr="00190B96">
        <w:rPr>
          <w:rFonts w:hint="eastAsia"/>
          <w:b/>
        </w:rPr>
        <w:t>福部</w:t>
      </w:r>
      <w:proofErr w:type="gramEnd"/>
      <w:r w:rsidRPr="00190B96">
        <w:rPr>
          <w:rFonts w:hAnsi="標楷體" w:hint="eastAsia"/>
          <w:b/>
        </w:rPr>
        <w:t>健保署</w:t>
      </w:r>
      <w:r w:rsidRPr="00383230">
        <w:rPr>
          <w:rFonts w:hint="eastAsia"/>
          <w:b/>
        </w:rPr>
        <w:t>執行</w:t>
      </w:r>
      <w:r w:rsidR="00383230" w:rsidRPr="00383230">
        <w:rPr>
          <w:rFonts w:hint="eastAsia"/>
          <w:b/>
        </w:rPr>
        <w:t>藥品費用支出目標制</w:t>
      </w:r>
      <w:r w:rsidR="00D568A4">
        <w:rPr>
          <w:rFonts w:hint="eastAsia"/>
          <w:b/>
        </w:rPr>
        <w:t>雖已呈現</w:t>
      </w:r>
      <w:r w:rsidR="00383230" w:rsidRPr="00383230">
        <w:rPr>
          <w:rFonts w:hint="eastAsia"/>
          <w:b/>
        </w:rPr>
        <w:t>管控藥費</w:t>
      </w:r>
      <w:r w:rsidR="00A6390E">
        <w:rPr>
          <w:rFonts w:hint="eastAsia"/>
          <w:b/>
        </w:rPr>
        <w:t>合理</w:t>
      </w:r>
      <w:r w:rsidR="00383230" w:rsidRPr="00383230">
        <w:rPr>
          <w:rFonts w:hint="eastAsia"/>
          <w:b/>
        </w:rPr>
        <w:t>成長</w:t>
      </w:r>
      <w:r w:rsidR="00A6390E">
        <w:rPr>
          <w:rFonts w:hint="eastAsia"/>
          <w:b/>
        </w:rPr>
        <w:t>額度</w:t>
      </w:r>
      <w:r w:rsidR="00B30D80">
        <w:rPr>
          <w:rFonts w:hint="eastAsia"/>
          <w:b/>
        </w:rPr>
        <w:t>之</w:t>
      </w:r>
      <w:r w:rsidR="00D568A4">
        <w:rPr>
          <w:rFonts w:hint="eastAsia"/>
          <w:b/>
        </w:rPr>
        <w:t>初步成效</w:t>
      </w:r>
      <w:r w:rsidR="00A2673B">
        <w:rPr>
          <w:rFonts w:hint="eastAsia"/>
          <w:b/>
        </w:rPr>
        <w:t>，</w:t>
      </w:r>
      <w:r w:rsidR="00430591">
        <w:rPr>
          <w:rFonts w:hint="eastAsia"/>
          <w:b/>
        </w:rPr>
        <w:t>容</w:t>
      </w:r>
      <w:r w:rsidR="00A2673B">
        <w:rPr>
          <w:rFonts w:hint="eastAsia"/>
          <w:b/>
        </w:rPr>
        <w:t>待</w:t>
      </w:r>
      <w:r w:rsidR="00D568A4">
        <w:rPr>
          <w:rFonts w:hint="eastAsia"/>
          <w:b/>
        </w:rPr>
        <w:t>續行試辦並</w:t>
      </w:r>
      <w:r w:rsidR="00A2673B">
        <w:rPr>
          <w:rFonts w:hint="eastAsia"/>
          <w:b/>
        </w:rPr>
        <w:t>檢討</w:t>
      </w:r>
      <w:r w:rsidR="00430591">
        <w:rPr>
          <w:rFonts w:hint="eastAsia"/>
          <w:b/>
        </w:rPr>
        <w:t>精進措施</w:t>
      </w:r>
      <w:r w:rsidR="00D568A4">
        <w:rPr>
          <w:rFonts w:hint="eastAsia"/>
          <w:b/>
        </w:rPr>
        <w:t>，以</w:t>
      </w:r>
      <w:r w:rsidR="00B30D80">
        <w:rPr>
          <w:rFonts w:hint="eastAsia"/>
          <w:b/>
        </w:rPr>
        <w:t>確立</w:t>
      </w:r>
      <w:r w:rsidR="00D568A4">
        <w:rPr>
          <w:rFonts w:hint="eastAsia"/>
          <w:b/>
        </w:rPr>
        <w:t>其</w:t>
      </w:r>
      <w:r w:rsidR="00B30D80">
        <w:rPr>
          <w:rFonts w:hint="eastAsia"/>
          <w:b/>
        </w:rPr>
        <w:t>為</w:t>
      </w:r>
      <w:r w:rsidR="00B83B9A">
        <w:rPr>
          <w:rFonts w:hint="eastAsia"/>
          <w:b/>
        </w:rPr>
        <w:t>可</w:t>
      </w:r>
      <w:r w:rsidR="00422392">
        <w:rPr>
          <w:rFonts w:hint="eastAsia"/>
          <w:b/>
        </w:rPr>
        <w:t>依法持續施行</w:t>
      </w:r>
      <w:r w:rsidR="00B30D80">
        <w:rPr>
          <w:rFonts w:hint="eastAsia"/>
          <w:b/>
        </w:rPr>
        <w:t>之制度</w:t>
      </w:r>
      <w:r w:rsidR="00383230" w:rsidRPr="00383230">
        <w:rPr>
          <w:rFonts w:hint="eastAsia"/>
          <w:b/>
        </w:rPr>
        <w:t>：</w:t>
      </w:r>
    </w:p>
    <w:p w:rsidR="004B1BE6" w:rsidRDefault="005A195C" w:rsidP="007427BB">
      <w:pPr>
        <w:pStyle w:val="3"/>
        <w:ind w:left="1360" w:hanging="680"/>
      </w:pPr>
      <w:r>
        <w:rPr>
          <w:rFonts w:hint="eastAsia"/>
        </w:rPr>
        <w:t>就健保醫療給付</w:t>
      </w:r>
      <w:r w:rsidR="004B1BE6" w:rsidRPr="004B1BE6">
        <w:rPr>
          <w:rFonts w:hint="eastAsia"/>
        </w:rPr>
        <w:t>總額制</w:t>
      </w:r>
      <w:r>
        <w:rPr>
          <w:rFonts w:hint="eastAsia"/>
        </w:rPr>
        <w:t>度</w:t>
      </w:r>
      <w:r w:rsidR="004B1BE6" w:rsidRPr="004B1BE6">
        <w:rPr>
          <w:rFonts w:hint="eastAsia"/>
        </w:rPr>
        <w:t>下</w:t>
      </w:r>
      <w:r>
        <w:rPr>
          <w:rFonts w:hint="eastAsia"/>
        </w:rPr>
        <w:t>之</w:t>
      </w:r>
      <w:r w:rsidR="004B1BE6" w:rsidRPr="004B1BE6">
        <w:rPr>
          <w:rFonts w:hint="eastAsia"/>
        </w:rPr>
        <w:t>藥</w:t>
      </w:r>
      <w:r>
        <w:rPr>
          <w:rFonts w:hint="eastAsia"/>
        </w:rPr>
        <w:t>品</w:t>
      </w:r>
      <w:r w:rsidR="004B1BE6" w:rsidRPr="004B1BE6">
        <w:rPr>
          <w:rFonts w:hint="eastAsia"/>
        </w:rPr>
        <w:t>費</w:t>
      </w:r>
      <w:r>
        <w:rPr>
          <w:rFonts w:hint="eastAsia"/>
        </w:rPr>
        <w:t>用而言</w:t>
      </w:r>
      <w:r w:rsidR="004B1BE6" w:rsidRPr="004B1BE6">
        <w:rPr>
          <w:rFonts w:hint="eastAsia"/>
        </w:rPr>
        <w:t>，過去</w:t>
      </w:r>
      <w:r w:rsidR="00260633">
        <w:rPr>
          <w:rFonts w:hint="eastAsia"/>
        </w:rPr>
        <w:t>健保</w:t>
      </w:r>
      <w:r w:rsidR="004B1BE6" w:rsidRPr="004B1BE6">
        <w:rPr>
          <w:rFonts w:hint="eastAsia"/>
        </w:rPr>
        <w:t>總額</w:t>
      </w:r>
      <w:r w:rsidR="00260633">
        <w:rPr>
          <w:rFonts w:hint="eastAsia"/>
        </w:rPr>
        <w:t>在</w:t>
      </w:r>
      <w:r w:rsidR="004B1BE6" w:rsidRPr="004B1BE6">
        <w:rPr>
          <w:rFonts w:hint="eastAsia"/>
        </w:rPr>
        <w:t>2,000</w:t>
      </w:r>
      <w:r w:rsidR="00FE2895">
        <w:rPr>
          <w:rFonts w:hint="eastAsia"/>
        </w:rPr>
        <w:t>~</w:t>
      </w:r>
      <w:r w:rsidR="004B1BE6" w:rsidRPr="004B1BE6">
        <w:rPr>
          <w:rFonts w:hint="eastAsia"/>
        </w:rPr>
        <w:t>3,000億</w:t>
      </w:r>
      <w:r>
        <w:rPr>
          <w:rFonts w:hint="eastAsia"/>
        </w:rPr>
        <w:t>元</w:t>
      </w:r>
      <w:r w:rsidR="004B1BE6" w:rsidRPr="004B1BE6">
        <w:rPr>
          <w:rFonts w:hint="eastAsia"/>
        </w:rPr>
        <w:t>時，藥費</w:t>
      </w:r>
      <w:r w:rsidR="00E83EF2">
        <w:rPr>
          <w:rFonts w:hint="eastAsia"/>
        </w:rPr>
        <w:t>約</w:t>
      </w:r>
      <w:r w:rsidR="004B1BE6" w:rsidRPr="004B1BE6">
        <w:rPr>
          <w:rFonts w:hint="eastAsia"/>
        </w:rPr>
        <w:t>占</w:t>
      </w:r>
      <w:r w:rsidR="00E83EF2">
        <w:rPr>
          <w:rFonts w:hint="eastAsia"/>
        </w:rPr>
        <w:t>25%</w:t>
      </w:r>
      <w:r w:rsidR="004B1BE6" w:rsidRPr="004B1BE6">
        <w:rPr>
          <w:rFonts w:hint="eastAsia"/>
        </w:rPr>
        <w:t>，現在</w:t>
      </w:r>
      <w:r w:rsidR="00260633">
        <w:rPr>
          <w:rFonts w:hint="eastAsia"/>
        </w:rPr>
        <w:t>健保</w:t>
      </w:r>
      <w:r w:rsidR="004B1BE6" w:rsidRPr="004B1BE6">
        <w:rPr>
          <w:rFonts w:hint="eastAsia"/>
        </w:rPr>
        <w:t>總額成長到6,000億</w:t>
      </w:r>
      <w:r>
        <w:rPr>
          <w:rFonts w:hint="eastAsia"/>
        </w:rPr>
        <w:t>元</w:t>
      </w:r>
      <w:r w:rsidR="004B1BE6" w:rsidRPr="004B1BE6">
        <w:rPr>
          <w:rFonts w:hint="eastAsia"/>
        </w:rPr>
        <w:t>時，藥費仍</w:t>
      </w:r>
      <w:r w:rsidR="00E83EF2">
        <w:rPr>
          <w:rFonts w:hint="eastAsia"/>
        </w:rPr>
        <w:t>約</w:t>
      </w:r>
      <w:r w:rsidR="004B1BE6" w:rsidRPr="004B1BE6">
        <w:rPr>
          <w:rFonts w:hint="eastAsia"/>
        </w:rPr>
        <w:t>占</w:t>
      </w:r>
      <w:r w:rsidR="00E83EF2">
        <w:rPr>
          <w:rFonts w:hint="eastAsia"/>
        </w:rPr>
        <w:t>25%</w:t>
      </w:r>
      <w:r w:rsidR="004B1BE6" w:rsidRPr="004B1BE6">
        <w:rPr>
          <w:rFonts w:hint="eastAsia"/>
        </w:rPr>
        <w:t>，健保署</w:t>
      </w:r>
      <w:r w:rsidR="00FE2895">
        <w:rPr>
          <w:rFonts w:hint="eastAsia"/>
        </w:rPr>
        <w:t>逐次</w:t>
      </w:r>
      <w:r>
        <w:rPr>
          <w:rFonts w:hint="eastAsia"/>
        </w:rPr>
        <w:t>進行調</w:t>
      </w:r>
      <w:r w:rsidRPr="004B1BE6">
        <w:rPr>
          <w:rFonts w:hint="eastAsia"/>
        </w:rPr>
        <w:t>降</w:t>
      </w:r>
      <w:r w:rsidR="004B1BE6" w:rsidRPr="004B1BE6">
        <w:rPr>
          <w:rFonts w:hint="eastAsia"/>
        </w:rPr>
        <w:t>藥費，藥費支出</w:t>
      </w:r>
      <w:r w:rsidR="00FE2895">
        <w:rPr>
          <w:rFonts w:hint="eastAsia"/>
        </w:rPr>
        <w:t>占率</w:t>
      </w:r>
      <w:r w:rsidR="004B1BE6" w:rsidRPr="004B1BE6">
        <w:rPr>
          <w:rFonts w:hint="eastAsia"/>
        </w:rPr>
        <w:t>卻</w:t>
      </w:r>
      <w:r w:rsidR="00FE2895">
        <w:rPr>
          <w:rFonts w:hint="eastAsia"/>
        </w:rPr>
        <w:t>絲毫</w:t>
      </w:r>
      <w:r w:rsidR="00E83EF2">
        <w:rPr>
          <w:rFonts w:hint="eastAsia"/>
        </w:rPr>
        <w:t>未見降低</w:t>
      </w:r>
      <w:r w:rsidR="004B1BE6" w:rsidRPr="004B1BE6">
        <w:rPr>
          <w:rFonts w:hint="eastAsia"/>
        </w:rPr>
        <w:t>。</w:t>
      </w:r>
      <w:r w:rsidR="00E83EF2">
        <w:rPr>
          <w:rFonts w:hint="eastAsia"/>
        </w:rPr>
        <w:t>此可佐證</w:t>
      </w:r>
      <w:r w:rsidR="00E83EF2">
        <w:rPr>
          <w:rFonts w:hint="eastAsia"/>
          <w:szCs w:val="32"/>
        </w:rPr>
        <w:t>自</w:t>
      </w:r>
      <w:r w:rsidR="00E83EF2">
        <w:rPr>
          <w:rFonts w:hint="eastAsia"/>
        </w:rPr>
        <w:t>全民健保開辦以來，每年之藥費支出</w:t>
      </w:r>
      <w:r w:rsidR="00260633">
        <w:rPr>
          <w:rFonts w:hint="eastAsia"/>
        </w:rPr>
        <w:t>總額</w:t>
      </w:r>
      <w:r w:rsidR="00E83EF2">
        <w:rPr>
          <w:rFonts w:hint="eastAsia"/>
        </w:rPr>
        <w:t>均持續成長，至</w:t>
      </w:r>
      <w:proofErr w:type="gramStart"/>
      <w:r w:rsidR="00E83EF2">
        <w:rPr>
          <w:rFonts w:hint="eastAsia"/>
        </w:rPr>
        <w:t>103</w:t>
      </w:r>
      <w:proofErr w:type="gramEnd"/>
      <w:r w:rsidR="00E83EF2">
        <w:rPr>
          <w:rFonts w:hint="eastAsia"/>
        </w:rPr>
        <w:t>年度已達</w:t>
      </w:r>
      <w:r w:rsidR="00E83EF2">
        <w:t>1,605</w:t>
      </w:r>
      <w:r w:rsidR="00E83EF2">
        <w:rPr>
          <w:rFonts w:hint="eastAsia"/>
        </w:rPr>
        <w:t>億餘元，占醫療費用之比率約</w:t>
      </w:r>
      <w:r w:rsidR="00E83EF2">
        <w:t>26.10</w:t>
      </w:r>
      <w:r w:rsidR="00E83EF2">
        <w:rPr>
          <w:rFonts w:hint="eastAsia"/>
        </w:rPr>
        <w:t>%（</w:t>
      </w:r>
      <w:r w:rsidR="00F63DF6">
        <w:rPr>
          <w:rFonts w:hint="eastAsia"/>
        </w:rPr>
        <w:t>如</w:t>
      </w:r>
      <w:r w:rsidR="00E83EF2">
        <w:rPr>
          <w:rFonts w:hint="eastAsia"/>
        </w:rPr>
        <w:t>附圖1），</w:t>
      </w:r>
      <w:proofErr w:type="gramStart"/>
      <w:r w:rsidR="00E83EF2">
        <w:rPr>
          <w:rFonts w:hint="eastAsia"/>
        </w:rPr>
        <w:lastRenderedPageBreak/>
        <w:t>倘與</w:t>
      </w:r>
      <w:proofErr w:type="gramEnd"/>
      <w:r w:rsidR="00E83EF2">
        <w:rPr>
          <w:rFonts w:hint="eastAsia"/>
        </w:rPr>
        <w:t>OECD國家藥費占率約15%（</w:t>
      </w:r>
      <w:r w:rsidR="00F63DF6">
        <w:rPr>
          <w:rFonts w:hint="eastAsia"/>
        </w:rPr>
        <w:t>如</w:t>
      </w:r>
      <w:r w:rsidR="00E83EF2">
        <w:rPr>
          <w:rFonts w:hint="eastAsia"/>
        </w:rPr>
        <w:t>附圖2）相較，國內藥品支出顯然偏高，確已</w:t>
      </w:r>
      <w:r w:rsidR="00E83EF2" w:rsidRPr="00626ADA">
        <w:rPr>
          <w:rFonts w:hint="eastAsia"/>
        </w:rPr>
        <w:t>造成全民健保財務之沈重負擔</w:t>
      </w:r>
      <w:r w:rsidR="00E83EF2">
        <w:rPr>
          <w:rFonts w:hint="eastAsia"/>
        </w:rPr>
        <w:t>。</w:t>
      </w:r>
    </w:p>
    <w:p w:rsidR="00D27901" w:rsidRDefault="00D27901" w:rsidP="007427BB">
      <w:pPr>
        <w:pStyle w:val="3"/>
        <w:ind w:left="1360" w:hanging="680"/>
      </w:pPr>
      <w:r>
        <w:rPr>
          <w:rFonts w:hint="eastAsia"/>
        </w:rPr>
        <w:t>健保署為使健保藥品價格趨於合理，自</w:t>
      </w:r>
      <w:r>
        <w:t>102</w:t>
      </w:r>
      <w:r>
        <w:rPr>
          <w:rFonts w:hint="eastAsia"/>
        </w:rPr>
        <w:t>年</w:t>
      </w:r>
      <w:r>
        <w:t>1</w:t>
      </w:r>
      <w:r>
        <w:rPr>
          <w:rFonts w:hint="eastAsia"/>
        </w:rPr>
        <w:t>月起，試辦「全民健康保險藥品費用分配比率目標制」</w:t>
      </w:r>
      <w:r w:rsidRPr="00307C9A">
        <w:rPr>
          <w:rFonts w:hAnsi="標楷體" w:hint="eastAsia"/>
          <w:szCs w:val="32"/>
        </w:rPr>
        <w:t>(Drug Expenditure Target，</w:t>
      </w:r>
      <w:r>
        <w:rPr>
          <w:rFonts w:hAnsi="標楷體" w:hint="eastAsia"/>
          <w:szCs w:val="32"/>
        </w:rPr>
        <w:t>簡稱</w:t>
      </w:r>
      <w:r w:rsidRPr="00307C9A">
        <w:rPr>
          <w:rFonts w:hAnsi="標楷體" w:hint="eastAsia"/>
          <w:szCs w:val="32"/>
        </w:rPr>
        <w:t>DET)</w:t>
      </w:r>
      <w:r>
        <w:t>2</w:t>
      </w:r>
      <w:r>
        <w:rPr>
          <w:rFonts w:hint="eastAsia"/>
        </w:rPr>
        <w:t>年</w:t>
      </w:r>
      <w:r w:rsidR="003A79EF">
        <w:rPr>
          <w:rStyle w:val="af5"/>
        </w:rPr>
        <w:footnoteReference w:id="8"/>
      </w:r>
      <w:r>
        <w:rPr>
          <w:rFonts w:hint="eastAsia"/>
        </w:rPr>
        <w:t>，當藥費支出超出目標值額度</w:t>
      </w:r>
      <w:r w:rsidR="008F4E0F">
        <w:rPr>
          <w:rFonts w:hint="eastAsia"/>
        </w:rPr>
        <w:t>(比照各該年度「醫療給付總額」之成長率)</w:t>
      </w:r>
      <w:r>
        <w:rPr>
          <w:rFonts w:hint="eastAsia"/>
        </w:rPr>
        <w:t>時，自動啟動藥價調整機制，期提升藥價調整機制之透明度與可預測性，</w:t>
      </w:r>
      <w:proofErr w:type="gramStart"/>
      <w:r>
        <w:rPr>
          <w:rFonts w:hint="eastAsia"/>
        </w:rPr>
        <w:t>並管控</w:t>
      </w:r>
      <w:proofErr w:type="gramEnd"/>
      <w:r>
        <w:rPr>
          <w:rFonts w:hint="eastAsia"/>
        </w:rPr>
        <w:t>藥費支出成長於合理範圍。</w:t>
      </w:r>
    </w:p>
    <w:p w:rsidR="00101721" w:rsidRDefault="002015B3" w:rsidP="007427BB">
      <w:pPr>
        <w:pStyle w:val="3"/>
        <w:ind w:left="1360" w:hanging="680"/>
      </w:pPr>
      <w:r>
        <w:rPr>
          <w:rFonts w:hint="eastAsia"/>
        </w:rPr>
        <w:t>依據</w:t>
      </w:r>
      <w:r w:rsidR="00101721">
        <w:rPr>
          <w:rFonts w:hint="eastAsia"/>
        </w:rPr>
        <w:t>健保法第62條第4項</w:t>
      </w:r>
      <w:r>
        <w:rPr>
          <w:rFonts w:hint="eastAsia"/>
        </w:rPr>
        <w:t>之規定</w:t>
      </w:r>
      <w:r w:rsidR="00101721">
        <w:rPr>
          <w:rFonts w:hint="eastAsia"/>
        </w:rPr>
        <w:t>：</w:t>
      </w:r>
      <w:r w:rsidR="003F0D59">
        <w:rPr>
          <w:rFonts w:hAnsi="標楷體" w:hint="eastAsia"/>
        </w:rPr>
        <w:t>「</w:t>
      </w:r>
      <w:r w:rsidR="00101721">
        <w:rPr>
          <w:rFonts w:hint="eastAsia"/>
        </w:rPr>
        <w:t>藥品費用經保險人審查後，核付各保險</w:t>
      </w:r>
      <w:proofErr w:type="gramStart"/>
      <w:r w:rsidR="00101721">
        <w:rPr>
          <w:rFonts w:hint="eastAsia"/>
        </w:rPr>
        <w:t>醫</w:t>
      </w:r>
      <w:proofErr w:type="gramEnd"/>
      <w:r w:rsidR="00101721">
        <w:rPr>
          <w:rFonts w:hint="eastAsia"/>
        </w:rPr>
        <w:t>事服務機構，其支付之費用，超出預先設定之藥品費用分配比率目標時，超出目標之額度，保險人於次一年度修正藥物給付項目及支付標準；其超出部分，應自當季之醫療給付費用總額中扣除，並依支出目標調整核付各保險</w:t>
      </w:r>
      <w:proofErr w:type="gramStart"/>
      <w:r w:rsidR="00101721">
        <w:rPr>
          <w:rFonts w:hint="eastAsia"/>
        </w:rPr>
        <w:t>醫</w:t>
      </w:r>
      <w:proofErr w:type="gramEnd"/>
      <w:r w:rsidR="00101721">
        <w:rPr>
          <w:rFonts w:hint="eastAsia"/>
        </w:rPr>
        <w:t>事服務機構之費用。</w:t>
      </w:r>
      <w:r w:rsidR="003F0D59">
        <w:rPr>
          <w:rFonts w:hAnsi="標楷體" w:hint="eastAsia"/>
        </w:rPr>
        <w:t>」</w:t>
      </w:r>
      <w:r>
        <w:rPr>
          <w:rFonts w:hint="eastAsia"/>
        </w:rPr>
        <w:t>足見藥費總額支出目標的訂定在藥價差尚未得到合理解決前，以藥品費用在醫療費用的占率為優先考量，於法有據。</w:t>
      </w:r>
    </w:p>
    <w:p w:rsidR="004F32B9" w:rsidRDefault="006A3065" w:rsidP="008142A8">
      <w:pPr>
        <w:pStyle w:val="3"/>
        <w:ind w:left="1360" w:hanging="680"/>
      </w:pPr>
      <w:r>
        <w:rPr>
          <w:rFonts w:hint="eastAsia"/>
        </w:rPr>
        <w:t>頃據健保署提供</w:t>
      </w:r>
      <w:r w:rsidR="008142A8">
        <w:rPr>
          <w:rFonts w:hint="eastAsia"/>
        </w:rPr>
        <w:t>藥品費用分配比率目標制自</w:t>
      </w:r>
      <w:proofErr w:type="gramStart"/>
      <w:r w:rsidR="008142A8">
        <w:t>102</w:t>
      </w:r>
      <w:proofErr w:type="gramEnd"/>
      <w:r w:rsidR="008142A8">
        <w:rPr>
          <w:rFonts w:hint="eastAsia"/>
        </w:rPr>
        <w:t>年度試辦以來</w:t>
      </w:r>
      <w:r w:rsidR="004F32B9" w:rsidRPr="005E41F6">
        <w:rPr>
          <w:rFonts w:hint="eastAsia"/>
        </w:rPr>
        <w:t>之成效</w:t>
      </w:r>
      <w:r w:rsidR="004F32B9">
        <w:rPr>
          <w:rFonts w:hint="eastAsia"/>
        </w:rPr>
        <w:t>(</w:t>
      </w:r>
      <w:r w:rsidR="00F63DF6">
        <w:rPr>
          <w:rFonts w:hint="eastAsia"/>
        </w:rPr>
        <w:t>如附表2</w:t>
      </w:r>
      <w:r w:rsidR="004F32B9">
        <w:rPr>
          <w:rFonts w:hint="eastAsia"/>
        </w:rPr>
        <w:t>)</w:t>
      </w:r>
      <w:r>
        <w:rPr>
          <w:rFonts w:hint="eastAsia"/>
        </w:rPr>
        <w:t>：</w:t>
      </w:r>
    </w:p>
    <w:p w:rsidR="0090483E" w:rsidRDefault="0090483E" w:rsidP="0090483E">
      <w:pPr>
        <w:pStyle w:val="4"/>
        <w:ind w:left="1700" w:hanging="680"/>
      </w:pPr>
      <w:r>
        <w:rPr>
          <w:rFonts w:hint="eastAsia"/>
        </w:rPr>
        <w:tab/>
        <w:t>102年為DET試辦之第一年，超出目標值之額度為56.7億</w:t>
      </w:r>
      <w:r w:rsidR="006A3065">
        <w:rPr>
          <w:rFonts w:hint="eastAsia"/>
        </w:rPr>
        <w:t>元</w:t>
      </w:r>
      <w:r>
        <w:rPr>
          <w:rFonts w:hint="eastAsia"/>
        </w:rPr>
        <w:t>， 103年5月及7月調整藥價56.7億元。經評估其調整後對整體藥費之影響，103年下半年藥費成長率為1.84%，較上半年藥費成長率6.84%，降低5個百分點；103年藥費成長率為4.27%，較102年藥費成長率8.54%，降低4.27個百分點，並較103年醫療費用成長率4.39%為</w:t>
      </w:r>
      <w:r>
        <w:rPr>
          <w:rFonts w:hint="eastAsia"/>
        </w:rPr>
        <w:lastRenderedPageBreak/>
        <w:t>低。</w:t>
      </w:r>
    </w:p>
    <w:p w:rsidR="0090483E" w:rsidRDefault="0090483E" w:rsidP="0090483E">
      <w:pPr>
        <w:pStyle w:val="4"/>
        <w:ind w:left="1700" w:hanging="680"/>
      </w:pPr>
      <w:r>
        <w:rPr>
          <w:rFonts w:hint="eastAsia"/>
        </w:rPr>
        <w:tab/>
        <w:t>103年為試辦之第二年，超出目標值之額度為82.1億元，104年4月調整藥價82.1億元，該藥價調整之金額更多，104年截至9月之藥費成長率為0.4%，亦較同期醫療費用成長率1.9%為低。</w:t>
      </w:r>
    </w:p>
    <w:p w:rsidR="0090483E" w:rsidRDefault="0090483E" w:rsidP="0090483E">
      <w:pPr>
        <w:pStyle w:val="4"/>
        <w:ind w:left="1700" w:hanging="680"/>
      </w:pPr>
      <w:r>
        <w:rPr>
          <w:rFonts w:hint="eastAsia"/>
        </w:rPr>
        <w:tab/>
        <w:t>經由DET這二次的調整，103年及104年之藥費成長率已大幅下降，藥費成長速度也低於醫療費用之成長，已充分顯示該制度對整體藥費之影響，顯屬有效。</w:t>
      </w:r>
    </w:p>
    <w:p w:rsidR="00240F68" w:rsidRDefault="003F0DDA" w:rsidP="00383230">
      <w:pPr>
        <w:pStyle w:val="3"/>
        <w:ind w:left="1360" w:hanging="680"/>
      </w:pPr>
      <w:r>
        <w:rPr>
          <w:rFonts w:hint="eastAsia"/>
        </w:rPr>
        <w:t>總而言之，</w:t>
      </w:r>
      <w:r w:rsidRPr="003F0DDA">
        <w:rPr>
          <w:rFonts w:hint="eastAsia"/>
        </w:rPr>
        <w:t>健保署執行藥品費用支出目標制</w:t>
      </w:r>
      <w:r w:rsidR="006A3065" w:rsidRPr="006A3065">
        <w:rPr>
          <w:rFonts w:hint="eastAsia"/>
        </w:rPr>
        <w:t>雖已呈現管控藥費合理成長額度之初步成效，</w:t>
      </w:r>
      <w:proofErr w:type="gramStart"/>
      <w:r w:rsidR="00616255">
        <w:rPr>
          <w:rFonts w:hint="eastAsia"/>
        </w:rPr>
        <w:t>但仍</w:t>
      </w:r>
      <w:r w:rsidR="006A3065" w:rsidRPr="006A3065">
        <w:rPr>
          <w:rFonts w:hint="eastAsia"/>
        </w:rPr>
        <w:t>容待續</w:t>
      </w:r>
      <w:proofErr w:type="gramEnd"/>
      <w:r w:rsidR="006A3065" w:rsidRPr="006A3065">
        <w:rPr>
          <w:rFonts w:hint="eastAsia"/>
        </w:rPr>
        <w:t>行試辦</w:t>
      </w:r>
      <w:r w:rsidR="00616255">
        <w:rPr>
          <w:rFonts w:hint="eastAsia"/>
        </w:rPr>
        <w:t>來驗證後續成果</w:t>
      </w:r>
      <w:r w:rsidR="006A3065" w:rsidRPr="006A3065">
        <w:rPr>
          <w:rFonts w:hint="eastAsia"/>
        </w:rPr>
        <w:t>並檢討精進措施，以確立其為可依法持續施行之制度</w:t>
      </w:r>
      <w:r w:rsidR="003F0698">
        <w:rPr>
          <w:rFonts w:hint="eastAsia"/>
        </w:rPr>
        <w:t>，</w:t>
      </w:r>
      <w:proofErr w:type="gramStart"/>
      <w:r w:rsidR="003F0698">
        <w:rPr>
          <w:rFonts w:hint="eastAsia"/>
        </w:rPr>
        <w:t>俾</w:t>
      </w:r>
      <w:proofErr w:type="gramEnd"/>
      <w:r w:rsidR="003F0698">
        <w:rPr>
          <w:rFonts w:hint="eastAsia"/>
        </w:rPr>
        <w:t>能</w:t>
      </w:r>
      <w:r w:rsidR="0015799A">
        <w:rPr>
          <w:rFonts w:hint="eastAsia"/>
        </w:rPr>
        <w:t>順利</w:t>
      </w:r>
      <w:r w:rsidR="003F0698">
        <w:rPr>
          <w:rFonts w:hint="eastAsia"/>
        </w:rPr>
        <w:t>達成</w:t>
      </w:r>
      <w:r w:rsidR="00D27A28">
        <w:rPr>
          <w:rFonts w:hint="eastAsia"/>
        </w:rPr>
        <w:t>試辦</w:t>
      </w:r>
      <w:r w:rsidR="00616255">
        <w:rPr>
          <w:rFonts w:hint="eastAsia"/>
        </w:rPr>
        <w:t>此項</w:t>
      </w:r>
      <w:r w:rsidR="003F0698">
        <w:rPr>
          <w:rFonts w:hint="eastAsia"/>
        </w:rPr>
        <w:t>計畫之初衷。</w:t>
      </w:r>
    </w:p>
    <w:p w:rsidR="003C6A09" w:rsidRPr="003F3EDD" w:rsidRDefault="00D27A28">
      <w:pPr>
        <w:pStyle w:val="2"/>
        <w:ind w:left="1020" w:hanging="680"/>
      </w:pPr>
      <w:proofErr w:type="gramStart"/>
      <w:r w:rsidRPr="002D63A2">
        <w:rPr>
          <w:rFonts w:hint="eastAsia"/>
          <w:b/>
        </w:rPr>
        <w:t>衛福部</w:t>
      </w:r>
      <w:proofErr w:type="gramEnd"/>
      <w:r w:rsidR="003F3EDD" w:rsidRPr="00E60237">
        <w:rPr>
          <w:rFonts w:hint="eastAsia"/>
          <w:b/>
        </w:rPr>
        <w:t>健保</w:t>
      </w:r>
      <w:r w:rsidR="003F3EDD">
        <w:rPr>
          <w:rFonts w:hint="eastAsia"/>
          <w:b/>
        </w:rPr>
        <w:t>署</w:t>
      </w:r>
      <w:r w:rsidR="00CB5B04">
        <w:rPr>
          <w:rFonts w:hint="eastAsia"/>
          <w:b/>
        </w:rPr>
        <w:t>就</w:t>
      </w:r>
      <w:r w:rsidR="000647A5" w:rsidRPr="000647A5">
        <w:rPr>
          <w:rFonts w:hint="eastAsia"/>
          <w:b/>
        </w:rPr>
        <w:t>「全國藥品政策會議」</w:t>
      </w:r>
      <w:proofErr w:type="gramStart"/>
      <w:r w:rsidR="000D1A2C">
        <w:rPr>
          <w:rFonts w:hint="eastAsia"/>
          <w:b/>
        </w:rPr>
        <w:t>攸關</w:t>
      </w:r>
      <w:r w:rsidR="003F3EDD" w:rsidRPr="00E60237">
        <w:rPr>
          <w:rFonts w:hint="eastAsia"/>
          <w:b/>
        </w:rPr>
        <w:t>藥</w:t>
      </w:r>
      <w:proofErr w:type="gramEnd"/>
      <w:r w:rsidR="003F3EDD" w:rsidRPr="00E60237">
        <w:rPr>
          <w:rFonts w:hint="eastAsia"/>
          <w:b/>
        </w:rPr>
        <w:t>價差</w:t>
      </w:r>
      <w:r w:rsidR="000D1A2C">
        <w:rPr>
          <w:rFonts w:hint="eastAsia"/>
          <w:b/>
        </w:rPr>
        <w:t>之結論</w:t>
      </w:r>
      <w:r w:rsidR="00CB5B04">
        <w:rPr>
          <w:rFonts w:hint="eastAsia"/>
          <w:b/>
        </w:rPr>
        <w:t>，允</w:t>
      </w:r>
      <w:r w:rsidR="000D1A2C">
        <w:rPr>
          <w:rFonts w:hint="eastAsia"/>
          <w:b/>
        </w:rPr>
        <w:t>當特別重視</w:t>
      </w:r>
      <w:r w:rsidR="00461F6A">
        <w:rPr>
          <w:rFonts w:hint="eastAsia"/>
          <w:b/>
        </w:rPr>
        <w:t>參考採納</w:t>
      </w:r>
      <w:r w:rsidR="000D1A2C">
        <w:rPr>
          <w:rFonts w:hint="eastAsia"/>
          <w:b/>
        </w:rPr>
        <w:t>並</w:t>
      </w:r>
      <w:r w:rsidR="00CB5B04">
        <w:rPr>
          <w:rFonts w:hint="eastAsia"/>
          <w:b/>
        </w:rPr>
        <w:t>積極</w:t>
      </w:r>
      <w:proofErr w:type="gramStart"/>
      <w:r w:rsidR="00CB5B04">
        <w:rPr>
          <w:rFonts w:hint="eastAsia"/>
          <w:b/>
        </w:rPr>
        <w:t>研</w:t>
      </w:r>
      <w:proofErr w:type="gramEnd"/>
      <w:r w:rsidR="00CB5B04">
        <w:rPr>
          <w:rFonts w:hint="eastAsia"/>
          <w:b/>
        </w:rPr>
        <w:t>謀縮</w:t>
      </w:r>
      <w:r w:rsidR="00A6069F">
        <w:rPr>
          <w:rFonts w:hint="eastAsia"/>
          <w:b/>
        </w:rPr>
        <w:t>減</w:t>
      </w:r>
      <w:r w:rsidR="00CB5B04">
        <w:rPr>
          <w:rFonts w:hint="eastAsia"/>
          <w:b/>
        </w:rPr>
        <w:t>合理</w:t>
      </w:r>
      <w:r w:rsidR="00F94A4B">
        <w:rPr>
          <w:rFonts w:hint="eastAsia"/>
          <w:b/>
        </w:rPr>
        <w:t>藥價</w:t>
      </w:r>
      <w:r w:rsidR="00CB5B04">
        <w:rPr>
          <w:rFonts w:hint="eastAsia"/>
          <w:b/>
        </w:rPr>
        <w:t>差之</w:t>
      </w:r>
      <w:r w:rsidR="00A6069F">
        <w:rPr>
          <w:rFonts w:hint="eastAsia"/>
          <w:b/>
        </w:rPr>
        <w:t>可行</w:t>
      </w:r>
      <w:r w:rsidR="00CB5B04">
        <w:rPr>
          <w:rFonts w:hint="eastAsia"/>
          <w:b/>
        </w:rPr>
        <w:t>方案</w:t>
      </w:r>
      <w:r w:rsidR="003F3EDD" w:rsidRPr="00E60237">
        <w:rPr>
          <w:rFonts w:hint="eastAsia"/>
          <w:b/>
        </w:rPr>
        <w:t>，</w:t>
      </w:r>
      <w:proofErr w:type="gramStart"/>
      <w:r w:rsidR="00CB5B04">
        <w:rPr>
          <w:rFonts w:hint="eastAsia"/>
          <w:b/>
        </w:rPr>
        <w:t>俾</w:t>
      </w:r>
      <w:proofErr w:type="gramEnd"/>
      <w:r w:rsidR="00CB5B04">
        <w:rPr>
          <w:rFonts w:hint="eastAsia"/>
          <w:b/>
        </w:rPr>
        <w:t>能適切回應</w:t>
      </w:r>
      <w:r w:rsidR="000647A5">
        <w:rPr>
          <w:rFonts w:hint="eastAsia"/>
          <w:b/>
        </w:rPr>
        <w:t>外界</w:t>
      </w:r>
      <w:r w:rsidR="00CB5B04">
        <w:rPr>
          <w:rFonts w:hint="eastAsia"/>
          <w:b/>
        </w:rPr>
        <w:t>之</w:t>
      </w:r>
      <w:r w:rsidR="00461F6A">
        <w:rPr>
          <w:rFonts w:hint="eastAsia"/>
          <w:b/>
        </w:rPr>
        <w:t>寶貴</w:t>
      </w:r>
      <w:r w:rsidR="000D1A2C">
        <w:rPr>
          <w:rFonts w:hint="eastAsia"/>
          <w:b/>
        </w:rPr>
        <w:t>建議</w:t>
      </w:r>
      <w:r w:rsidR="003F3EDD" w:rsidRPr="00E60237">
        <w:rPr>
          <w:rFonts w:hint="eastAsia"/>
          <w:b/>
        </w:rPr>
        <w:t>：</w:t>
      </w:r>
    </w:p>
    <w:p w:rsidR="00F01CB4" w:rsidRDefault="00F01CB4" w:rsidP="00F01CB4">
      <w:pPr>
        <w:pStyle w:val="3"/>
        <w:ind w:left="1360" w:hanging="680"/>
      </w:pPr>
      <w:r>
        <w:rPr>
          <w:rFonts w:hint="eastAsia"/>
        </w:rPr>
        <w:t>歷年來各界為解決藥價差議題，提出</w:t>
      </w:r>
      <w:proofErr w:type="gramStart"/>
      <w:r>
        <w:rPr>
          <w:rFonts w:hint="eastAsia"/>
        </w:rPr>
        <w:t>研</w:t>
      </w:r>
      <w:proofErr w:type="gramEnd"/>
      <w:r>
        <w:rPr>
          <w:rFonts w:hint="eastAsia"/>
        </w:rPr>
        <w:t>議多元支付價，設定健保藥品支付價格，以及三合一藥價支付制度及藥品差額負擔機制等議題。而</w:t>
      </w:r>
      <w:r w:rsidR="0025587C">
        <w:rPr>
          <w:rFonts w:hint="eastAsia"/>
        </w:rPr>
        <w:t>針對</w:t>
      </w:r>
      <w:r>
        <w:rPr>
          <w:rFonts w:hint="eastAsia"/>
        </w:rPr>
        <w:t>上開議題</w:t>
      </w:r>
      <w:proofErr w:type="gramStart"/>
      <w:r>
        <w:rPr>
          <w:rFonts w:hint="eastAsia"/>
        </w:rPr>
        <w:t>衛福部於</w:t>
      </w:r>
      <w:proofErr w:type="gramEnd"/>
      <w:r>
        <w:rPr>
          <w:rFonts w:hint="eastAsia"/>
        </w:rPr>
        <w:t>104年2月10日邀集相關領域之產、官、學界及消費者之代表召開「全國藥品政策會議」，會議結論如下：</w:t>
      </w:r>
    </w:p>
    <w:p w:rsidR="00F01CB4" w:rsidRDefault="00F01CB4" w:rsidP="00F01CB4">
      <w:pPr>
        <w:pStyle w:val="4"/>
        <w:ind w:left="1700" w:hanging="680"/>
      </w:pPr>
      <w:r>
        <w:rPr>
          <w:rFonts w:hint="eastAsia"/>
        </w:rPr>
        <w:t>藥價差之議題，是否</w:t>
      </w:r>
      <w:proofErr w:type="gramStart"/>
      <w:r>
        <w:rPr>
          <w:rFonts w:hint="eastAsia"/>
        </w:rPr>
        <w:t>研</w:t>
      </w:r>
      <w:proofErr w:type="gramEnd"/>
      <w:r>
        <w:rPr>
          <w:rFonts w:hint="eastAsia"/>
        </w:rPr>
        <w:t>議多元支付價、三合一藥價支付制度或其他方式之可行性，</w:t>
      </w:r>
      <w:proofErr w:type="gramStart"/>
      <w:r>
        <w:rPr>
          <w:rFonts w:hint="eastAsia"/>
        </w:rPr>
        <w:t>健保署宜持續</w:t>
      </w:r>
      <w:proofErr w:type="gramEnd"/>
      <w:r>
        <w:rPr>
          <w:rFonts w:hint="eastAsia"/>
        </w:rPr>
        <w:t>與外界溝通。</w:t>
      </w:r>
    </w:p>
    <w:p w:rsidR="00F01CB4" w:rsidRDefault="00F01CB4" w:rsidP="00F01CB4">
      <w:pPr>
        <w:pStyle w:val="4"/>
        <w:ind w:left="1700" w:hanging="680"/>
      </w:pPr>
      <w:r>
        <w:rPr>
          <w:rFonts w:hint="eastAsia"/>
        </w:rPr>
        <w:t>為尊重廠牌別價值及民眾選擇權，是否以漸進方式，針對健保收載15年以上藥品或新藥是否建立差額負擔機制，並循健保法修法程序推動，須審慎</w:t>
      </w:r>
      <w:proofErr w:type="gramStart"/>
      <w:r>
        <w:rPr>
          <w:rFonts w:hint="eastAsia"/>
        </w:rPr>
        <w:t>研</w:t>
      </w:r>
      <w:proofErr w:type="gramEnd"/>
      <w:r>
        <w:rPr>
          <w:rFonts w:hint="eastAsia"/>
        </w:rPr>
        <w:t>議及全面溝通。</w:t>
      </w:r>
    </w:p>
    <w:p w:rsidR="00F01CB4" w:rsidRDefault="00F01CB4" w:rsidP="00A6069F">
      <w:pPr>
        <w:pStyle w:val="3"/>
        <w:ind w:left="1360" w:hanging="680"/>
      </w:pPr>
      <w:r>
        <w:rPr>
          <w:rFonts w:hint="eastAsia"/>
        </w:rPr>
        <w:lastRenderedPageBreak/>
        <w:t>健保</w:t>
      </w:r>
      <w:proofErr w:type="gramStart"/>
      <w:r>
        <w:rPr>
          <w:rFonts w:hint="eastAsia"/>
        </w:rPr>
        <w:t>署</w:t>
      </w:r>
      <w:r w:rsidR="00337C80">
        <w:rPr>
          <w:rFonts w:hint="eastAsia"/>
        </w:rPr>
        <w:t>旋</w:t>
      </w:r>
      <w:r>
        <w:rPr>
          <w:rFonts w:hint="eastAsia"/>
        </w:rPr>
        <w:t>就</w:t>
      </w:r>
      <w:proofErr w:type="gramEnd"/>
      <w:r>
        <w:rPr>
          <w:rFonts w:hint="eastAsia"/>
        </w:rPr>
        <w:t>上述議題於104年5月至7月</w:t>
      </w:r>
      <w:r w:rsidR="00337C80">
        <w:rPr>
          <w:rFonts w:hint="eastAsia"/>
        </w:rPr>
        <w:t>間</w:t>
      </w:r>
      <w:r>
        <w:rPr>
          <w:rFonts w:hint="eastAsia"/>
        </w:rPr>
        <w:t>分別與</w:t>
      </w:r>
      <w:proofErr w:type="gramStart"/>
      <w:r>
        <w:rPr>
          <w:rFonts w:hint="eastAsia"/>
        </w:rPr>
        <w:t>醫</w:t>
      </w:r>
      <w:proofErr w:type="gramEnd"/>
      <w:r>
        <w:rPr>
          <w:rFonts w:hint="eastAsia"/>
        </w:rPr>
        <w:t>界、藥界以及專家學者、消費者開會交換意見，</w:t>
      </w:r>
      <w:r w:rsidR="00337C80">
        <w:rPr>
          <w:rFonts w:hint="eastAsia"/>
        </w:rPr>
        <w:t>由於各方見解紛歧，</w:t>
      </w:r>
      <w:r w:rsidR="00A6069F" w:rsidRPr="00A6069F">
        <w:rPr>
          <w:rFonts w:hint="eastAsia"/>
        </w:rPr>
        <w:t>持反對意見者占多數，</w:t>
      </w:r>
      <w:r w:rsidR="00A6069F">
        <w:rPr>
          <w:rFonts w:hint="eastAsia"/>
        </w:rPr>
        <w:t>故</w:t>
      </w:r>
      <w:r w:rsidR="00337C80">
        <w:rPr>
          <w:rFonts w:hint="eastAsia"/>
        </w:rPr>
        <w:t>迄</w:t>
      </w:r>
      <w:r w:rsidR="00A21383">
        <w:rPr>
          <w:rFonts w:hint="eastAsia"/>
        </w:rPr>
        <w:t>今仍</w:t>
      </w:r>
      <w:r w:rsidR="00337C80">
        <w:rPr>
          <w:rFonts w:hint="eastAsia"/>
        </w:rPr>
        <w:t>未獲得</w:t>
      </w:r>
      <w:r w:rsidR="00A21383">
        <w:rPr>
          <w:rFonts w:hint="eastAsia"/>
        </w:rPr>
        <w:t>一致</w:t>
      </w:r>
      <w:r w:rsidR="004F0BF5">
        <w:rPr>
          <w:rFonts w:hint="eastAsia"/>
        </w:rPr>
        <w:t>可行</w:t>
      </w:r>
      <w:r w:rsidR="00A21383">
        <w:rPr>
          <w:rFonts w:hint="eastAsia"/>
        </w:rPr>
        <w:t>之</w:t>
      </w:r>
      <w:r w:rsidR="00337C80">
        <w:rPr>
          <w:rFonts w:hint="eastAsia"/>
        </w:rPr>
        <w:t>共識</w:t>
      </w:r>
      <w:r w:rsidR="00A21383">
        <w:rPr>
          <w:rFonts w:hint="eastAsia"/>
        </w:rPr>
        <w:t>。</w:t>
      </w:r>
    </w:p>
    <w:p w:rsidR="00F07639" w:rsidRDefault="00F07639" w:rsidP="00F07639">
      <w:pPr>
        <w:pStyle w:val="4"/>
        <w:ind w:left="1700" w:hanging="680"/>
      </w:pPr>
      <w:r>
        <w:rPr>
          <w:rFonts w:hint="eastAsia"/>
        </w:rPr>
        <w:t>三合一藥價支付制度（係指以實際採購價、議價獎勵金及管理費等費用加計後支付）</w:t>
      </w:r>
    </w:p>
    <w:p w:rsidR="00F07639" w:rsidRDefault="00F07639" w:rsidP="00F07639">
      <w:pPr>
        <w:pStyle w:val="5"/>
        <w:ind w:left="2041" w:hanging="680"/>
      </w:pPr>
      <w:proofErr w:type="gramStart"/>
      <w:r>
        <w:rPr>
          <w:rFonts w:hint="eastAsia"/>
        </w:rPr>
        <w:t>醫</w:t>
      </w:r>
      <w:proofErr w:type="gramEnd"/>
      <w:r>
        <w:rPr>
          <w:rFonts w:hint="eastAsia"/>
        </w:rPr>
        <w:t>界團體認為三合一藥價支付制度，以實際採購價為支付基礎，將顛覆現有結構及作法，推翻公勞保時代之改革，回到過去時代，</w:t>
      </w:r>
      <w:proofErr w:type="gramStart"/>
      <w:r>
        <w:rPr>
          <w:rFonts w:hint="eastAsia"/>
        </w:rPr>
        <w:t>醫</w:t>
      </w:r>
      <w:proofErr w:type="gramEnd"/>
      <w:r>
        <w:rPr>
          <w:rFonts w:hint="eastAsia"/>
        </w:rPr>
        <w:t>事機構在購買藥品時，將</w:t>
      </w:r>
      <w:proofErr w:type="gramStart"/>
      <w:r>
        <w:rPr>
          <w:rFonts w:hint="eastAsia"/>
        </w:rPr>
        <w:t>愈買愈貴</w:t>
      </w:r>
      <w:proofErr w:type="gramEnd"/>
      <w:r>
        <w:rPr>
          <w:rFonts w:hint="eastAsia"/>
        </w:rPr>
        <w:t>。在沒有藥價差制度下，藥費及藥品價格將往上漲。該制度太過於複雜、不可行，也不宜試辦，應維持現行藥品支付制度。</w:t>
      </w:r>
    </w:p>
    <w:p w:rsidR="00F07639" w:rsidRDefault="00F07639" w:rsidP="00F07639">
      <w:pPr>
        <w:pStyle w:val="5"/>
        <w:ind w:left="2041" w:hanging="680"/>
      </w:pPr>
      <w:r>
        <w:rPr>
          <w:rFonts w:hint="eastAsia"/>
        </w:rPr>
        <w:t>藥界團體中，國產製藥、研發廠團體對於三合一藥價支付制度，</w:t>
      </w:r>
      <w:proofErr w:type="gramStart"/>
      <w:r>
        <w:rPr>
          <w:rFonts w:hint="eastAsia"/>
        </w:rPr>
        <w:t>均持反對</w:t>
      </w:r>
      <w:proofErr w:type="gramEnd"/>
      <w:r>
        <w:rPr>
          <w:rFonts w:hint="eastAsia"/>
        </w:rPr>
        <w:t>或保留意見，認為可能衍生更多的不確定因素，代理商有部分團體持保留意見，部分團體贊成實施或試辦三合一藥價支付制度。</w:t>
      </w:r>
    </w:p>
    <w:p w:rsidR="00F07639" w:rsidRDefault="00F07639" w:rsidP="00F07639">
      <w:pPr>
        <w:pStyle w:val="5"/>
        <w:ind w:left="2041" w:hanging="680"/>
      </w:pPr>
      <w:r>
        <w:rPr>
          <w:rFonts w:hint="eastAsia"/>
        </w:rPr>
        <w:t>專家學者認為三合一藥價支付方式，沒有辦法解決現行藥價差問題，該作法只是保障藥價，引導大家不要議價，也應思考可能發生藥價差轉移效應。</w:t>
      </w:r>
    </w:p>
    <w:p w:rsidR="00F07639" w:rsidRDefault="00F07639" w:rsidP="00F07639">
      <w:pPr>
        <w:pStyle w:val="4"/>
        <w:ind w:left="1700" w:hanging="680"/>
      </w:pPr>
      <w:r>
        <w:rPr>
          <w:rFonts w:hint="eastAsia"/>
        </w:rPr>
        <w:t>多元支付價（按不同層級平均採購價，設定藥品支付價格）</w:t>
      </w:r>
    </w:p>
    <w:p w:rsidR="00F07639" w:rsidRDefault="00F07639" w:rsidP="00F07639">
      <w:pPr>
        <w:pStyle w:val="5"/>
        <w:ind w:left="2041" w:hanging="680"/>
      </w:pPr>
      <w:proofErr w:type="gramStart"/>
      <w:r>
        <w:rPr>
          <w:rFonts w:hint="eastAsia"/>
        </w:rPr>
        <w:t>醫</w:t>
      </w:r>
      <w:proofErr w:type="gramEnd"/>
      <w:r>
        <w:rPr>
          <w:rFonts w:hint="eastAsia"/>
        </w:rPr>
        <w:t>界團體試辦多元藥價，醫學中心表示反對，台灣社區醫院協會認為必須考量</w:t>
      </w:r>
      <w:proofErr w:type="gramStart"/>
      <w:r>
        <w:rPr>
          <w:rFonts w:hint="eastAsia"/>
        </w:rPr>
        <w:t>醫學中心之藥價</w:t>
      </w:r>
      <w:proofErr w:type="gramEnd"/>
      <w:r>
        <w:rPr>
          <w:rFonts w:hint="eastAsia"/>
        </w:rPr>
        <w:t>差減少後，應補貼</w:t>
      </w:r>
      <w:proofErr w:type="gramStart"/>
      <w:r>
        <w:rPr>
          <w:rFonts w:hint="eastAsia"/>
        </w:rPr>
        <w:t>其急重症照</w:t>
      </w:r>
      <w:proofErr w:type="gramEnd"/>
      <w:r>
        <w:rPr>
          <w:rFonts w:hint="eastAsia"/>
        </w:rPr>
        <w:t>護部分之費用，並另外尋找財源試辦，不宜從現行總額中撥一部分金額試辦。</w:t>
      </w:r>
    </w:p>
    <w:p w:rsidR="00F07639" w:rsidRDefault="00F07639" w:rsidP="00F07639">
      <w:pPr>
        <w:pStyle w:val="5"/>
        <w:ind w:left="2041" w:hanging="680"/>
      </w:pPr>
      <w:r>
        <w:rPr>
          <w:rFonts w:hint="eastAsia"/>
        </w:rPr>
        <w:t>藥界團體均認為多元支付價，將使</w:t>
      </w:r>
      <w:proofErr w:type="gramStart"/>
      <w:r>
        <w:rPr>
          <w:rFonts w:hint="eastAsia"/>
        </w:rPr>
        <w:t>醫</w:t>
      </w:r>
      <w:proofErr w:type="gramEnd"/>
      <w:r>
        <w:rPr>
          <w:rFonts w:hint="eastAsia"/>
        </w:rPr>
        <w:t>事機構要</w:t>
      </w:r>
      <w:r>
        <w:rPr>
          <w:rFonts w:hint="eastAsia"/>
        </w:rPr>
        <w:lastRenderedPageBreak/>
        <w:t>求更多藥價差，並暴露商業機密，建議應尊重市場機制，維持現行制度。</w:t>
      </w:r>
    </w:p>
    <w:p w:rsidR="00F07639" w:rsidRDefault="00F07639" w:rsidP="00F07639">
      <w:pPr>
        <w:pStyle w:val="5"/>
        <w:ind w:left="2041" w:hanging="680"/>
      </w:pPr>
      <w:r>
        <w:rPr>
          <w:rFonts w:hint="eastAsia"/>
        </w:rPr>
        <w:tab/>
        <w:t>專家學者認為實施多元支付價，應思考可能發生藥價差轉移效應。</w:t>
      </w:r>
    </w:p>
    <w:p w:rsidR="00F07639" w:rsidRDefault="00F07639" w:rsidP="00F07639">
      <w:pPr>
        <w:pStyle w:val="4"/>
        <w:ind w:left="1700" w:hanging="680"/>
      </w:pPr>
      <w:r>
        <w:rPr>
          <w:rFonts w:hint="eastAsia"/>
        </w:rPr>
        <w:t>藥品差額負擔</w:t>
      </w:r>
    </w:p>
    <w:p w:rsidR="00F07639" w:rsidRDefault="00F07639" w:rsidP="00F07639">
      <w:pPr>
        <w:pStyle w:val="5"/>
        <w:ind w:left="2041" w:hanging="680"/>
      </w:pPr>
      <w:r>
        <w:rPr>
          <w:rFonts w:hint="eastAsia"/>
        </w:rPr>
        <w:t>藥界團體之看法均不同，且贊成實施之藥品類別也有所不同，包括新藥或已實施同價格之同成分劑型規格藥品，各公、協會並沒有一致的看法。另外，實施藥品差額負擔時，品牌價值資訊必須透明。</w:t>
      </w:r>
    </w:p>
    <w:p w:rsidR="00F07639" w:rsidRDefault="00F07639" w:rsidP="00F07639">
      <w:pPr>
        <w:pStyle w:val="5"/>
        <w:ind w:left="2041" w:hanging="680"/>
      </w:pPr>
      <w:r>
        <w:rPr>
          <w:rFonts w:hint="eastAsia"/>
        </w:rPr>
        <w:t>專家學者認為藥品支付方式應與藥品採購脫勾，健保</w:t>
      </w:r>
      <w:proofErr w:type="gramStart"/>
      <w:r>
        <w:rPr>
          <w:rFonts w:hint="eastAsia"/>
        </w:rPr>
        <w:t>採</w:t>
      </w:r>
      <w:proofErr w:type="gramEnd"/>
      <w:r>
        <w:rPr>
          <w:rFonts w:hint="eastAsia"/>
        </w:rPr>
        <w:t>成分別支付，由</w:t>
      </w:r>
      <w:proofErr w:type="gramStart"/>
      <w:r>
        <w:rPr>
          <w:rFonts w:hint="eastAsia"/>
        </w:rPr>
        <w:t>醫</w:t>
      </w:r>
      <w:proofErr w:type="gramEnd"/>
      <w:r>
        <w:rPr>
          <w:rFonts w:hint="eastAsia"/>
        </w:rPr>
        <w:t>事機構自行採購藥品，即不會有品牌價差問題。倘民眾需要選用高於成分別支付價之差額負擔藥品，需繳交部分負擔，而選用成分別支付價之非差額藥品，可減免或降低藥品部分負擔，以減緩民眾財務負擔之衝擊。</w:t>
      </w:r>
    </w:p>
    <w:p w:rsidR="00347CC1" w:rsidRDefault="00BF4ABC" w:rsidP="00347CC1">
      <w:pPr>
        <w:pStyle w:val="3"/>
        <w:ind w:left="1360" w:hanging="680"/>
      </w:pPr>
      <w:r>
        <w:rPr>
          <w:rFonts w:hint="eastAsia"/>
        </w:rPr>
        <w:t>另台灣社區醫院協會向本院陳情有關「</w:t>
      </w:r>
      <w:r w:rsidR="00D34670" w:rsidRPr="002523F3">
        <w:rPr>
          <w:rFonts w:hint="eastAsia"/>
        </w:rPr>
        <w:t>全民健康保險藥物給付項目及支付標準</w:t>
      </w:r>
      <w:r w:rsidR="00D34670">
        <w:rPr>
          <w:rFonts w:hint="eastAsia"/>
        </w:rPr>
        <w:t>之單一藥價應儘速</w:t>
      </w:r>
      <w:proofErr w:type="gramStart"/>
      <w:r w:rsidR="00D34670">
        <w:rPr>
          <w:rFonts w:hint="eastAsia"/>
        </w:rPr>
        <w:t>依循各層級</w:t>
      </w:r>
      <w:proofErr w:type="gramEnd"/>
      <w:r w:rsidR="00D34670">
        <w:rPr>
          <w:rFonts w:hint="eastAsia"/>
        </w:rPr>
        <w:t>成本反應修正為</w:t>
      </w:r>
      <w:proofErr w:type="gramStart"/>
      <w:r w:rsidR="00D34670">
        <w:rPr>
          <w:rFonts w:hint="eastAsia"/>
        </w:rPr>
        <w:t>多級藥</w:t>
      </w:r>
      <w:proofErr w:type="gramEnd"/>
      <w:r w:rsidR="00D34670">
        <w:rPr>
          <w:rFonts w:hint="eastAsia"/>
        </w:rPr>
        <w:t>價基準，或另</w:t>
      </w:r>
      <w:proofErr w:type="gramStart"/>
      <w:r w:rsidR="00D34670">
        <w:rPr>
          <w:rFonts w:hint="eastAsia"/>
        </w:rPr>
        <w:t>研</w:t>
      </w:r>
      <w:proofErr w:type="gramEnd"/>
      <w:r w:rsidR="00D34670">
        <w:rPr>
          <w:rFonts w:hint="eastAsia"/>
        </w:rPr>
        <w:t>議其他配套</w:t>
      </w:r>
      <w:r w:rsidR="00CE6B02">
        <w:rPr>
          <w:rFonts w:hint="eastAsia"/>
        </w:rPr>
        <w:t>措施彌補現行單一藥價基準對地區醫院層級產生之不公平、不合理給付。</w:t>
      </w:r>
      <w:r>
        <w:rPr>
          <w:rFonts w:hint="eastAsia"/>
        </w:rPr>
        <w:t>」一節，宜請</w:t>
      </w:r>
      <w:r w:rsidR="00200753">
        <w:rPr>
          <w:rFonts w:hint="eastAsia"/>
        </w:rPr>
        <w:t>健保署</w:t>
      </w:r>
      <w:proofErr w:type="gramStart"/>
      <w:r>
        <w:rPr>
          <w:rFonts w:hint="eastAsia"/>
        </w:rPr>
        <w:t>併</w:t>
      </w:r>
      <w:proofErr w:type="gramEnd"/>
      <w:r>
        <w:rPr>
          <w:rFonts w:hint="eastAsia"/>
        </w:rPr>
        <w:t>同審慎</w:t>
      </w:r>
      <w:proofErr w:type="gramStart"/>
      <w:r>
        <w:rPr>
          <w:rFonts w:hint="eastAsia"/>
        </w:rPr>
        <w:t>研議其</w:t>
      </w:r>
      <w:proofErr w:type="gramEnd"/>
      <w:r>
        <w:rPr>
          <w:rFonts w:hint="eastAsia"/>
        </w:rPr>
        <w:t>必要</w:t>
      </w:r>
      <w:r w:rsidR="001F33A8">
        <w:rPr>
          <w:rFonts w:hint="eastAsia"/>
        </w:rPr>
        <w:t>性</w:t>
      </w:r>
      <w:r>
        <w:rPr>
          <w:rFonts w:hint="eastAsia"/>
        </w:rPr>
        <w:t>與可行性。</w:t>
      </w:r>
    </w:p>
    <w:p w:rsidR="008A2F5E" w:rsidRDefault="00BF40F7" w:rsidP="00BF40F7">
      <w:pPr>
        <w:pStyle w:val="3"/>
        <w:ind w:left="1360" w:hanging="680"/>
      </w:pPr>
      <w:r>
        <w:rPr>
          <w:rFonts w:hint="eastAsia"/>
        </w:rPr>
        <w:t>綜上，</w:t>
      </w:r>
      <w:r w:rsidR="008A2F5E" w:rsidRPr="008A2F5E">
        <w:rPr>
          <w:rFonts w:hint="eastAsia"/>
        </w:rPr>
        <w:t>健保藥價</w:t>
      </w:r>
      <w:r w:rsidR="00130C84">
        <w:rPr>
          <w:rFonts w:hint="eastAsia"/>
        </w:rPr>
        <w:t>差</w:t>
      </w:r>
      <w:r w:rsidR="008A2F5E" w:rsidRPr="008A2F5E">
        <w:rPr>
          <w:rFonts w:hint="eastAsia"/>
        </w:rPr>
        <w:t>問題</w:t>
      </w:r>
      <w:r w:rsidR="00130C84">
        <w:rPr>
          <w:rFonts w:hint="eastAsia"/>
        </w:rPr>
        <w:t>盤根錯節</w:t>
      </w:r>
      <w:r w:rsidR="008A2F5E" w:rsidRPr="008A2F5E">
        <w:rPr>
          <w:rFonts w:hint="eastAsia"/>
        </w:rPr>
        <w:t>，不能只單方面壓低藥價而必須多管齊下才能奏效</w:t>
      </w:r>
      <w:r w:rsidR="001F33A8">
        <w:rPr>
          <w:rFonts w:hint="eastAsia"/>
        </w:rPr>
        <w:t>；</w:t>
      </w:r>
      <w:r>
        <w:rPr>
          <w:rFonts w:hint="eastAsia"/>
        </w:rPr>
        <w:t>健保署</w:t>
      </w:r>
      <w:r w:rsidR="00130C84">
        <w:rPr>
          <w:rFonts w:hint="eastAsia"/>
        </w:rPr>
        <w:t>雖已</w:t>
      </w:r>
      <w:r>
        <w:rPr>
          <w:rFonts w:hint="eastAsia"/>
        </w:rPr>
        <w:t>就</w:t>
      </w:r>
      <w:r w:rsidR="001F33A8">
        <w:rPr>
          <w:rFonts w:hint="eastAsia"/>
        </w:rPr>
        <w:t>上述</w:t>
      </w:r>
      <w:r w:rsidR="001F33A8" w:rsidRPr="002E0CEA">
        <w:rPr>
          <w:rFonts w:hint="eastAsia"/>
        </w:rPr>
        <w:t>改革藥品支付制度</w:t>
      </w:r>
      <w:r>
        <w:rPr>
          <w:rFonts w:hint="eastAsia"/>
        </w:rPr>
        <w:t>議題</w:t>
      </w:r>
      <w:r w:rsidR="001F33A8">
        <w:rPr>
          <w:rFonts w:hint="eastAsia"/>
        </w:rPr>
        <w:t>，</w:t>
      </w:r>
      <w:r>
        <w:rPr>
          <w:rFonts w:hint="eastAsia"/>
        </w:rPr>
        <w:t>分別與</w:t>
      </w:r>
      <w:proofErr w:type="gramStart"/>
      <w:r>
        <w:rPr>
          <w:rFonts w:hint="eastAsia"/>
        </w:rPr>
        <w:t>醫</w:t>
      </w:r>
      <w:proofErr w:type="gramEnd"/>
      <w:r>
        <w:rPr>
          <w:rFonts w:hint="eastAsia"/>
        </w:rPr>
        <w:t>界、藥界以及專家學者、消費者開會交換意見，惟尚未獲得共識。</w:t>
      </w:r>
      <w:r w:rsidR="000647A5">
        <w:rPr>
          <w:rFonts w:hint="eastAsia"/>
        </w:rPr>
        <w:t>值此</w:t>
      </w:r>
      <w:r w:rsidR="00A6069F">
        <w:rPr>
          <w:rFonts w:hint="eastAsia"/>
        </w:rPr>
        <w:t>「全國藥品政策會議」</w:t>
      </w:r>
      <w:r w:rsidR="00461F6A">
        <w:rPr>
          <w:rFonts w:hint="eastAsia"/>
        </w:rPr>
        <w:t>業</w:t>
      </w:r>
      <w:r w:rsidR="006A5D19">
        <w:rPr>
          <w:rFonts w:hint="eastAsia"/>
        </w:rPr>
        <w:t>已</w:t>
      </w:r>
      <w:r w:rsidR="006A5D19" w:rsidRPr="006A5D19">
        <w:rPr>
          <w:rFonts w:hint="eastAsia"/>
        </w:rPr>
        <w:t>提供政府修正舊制的</w:t>
      </w:r>
      <w:r w:rsidR="00D27A28">
        <w:rPr>
          <w:rFonts w:hint="eastAsia"/>
        </w:rPr>
        <w:t>明確</w:t>
      </w:r>
      <w:r w:rsidR="00A6069F">
        <w:rPr>
          <w:rFonts w:hint="eastAsia"/>
        </w:rPr>
        <w:t>方向</w:t>
      </w:r>
      <w:r w:rsidR="006A5D19" w:rsidRPr="006A5D19">
        <w:rPr>
          <w:rFonts w:hint="eastAsia"/>
        </w:rPr>
        <w:t>，</w:t>
      </w:r>
      <w:proofErr w:type="gramStart"/>
      <w:r w:rsidR="006A5D19" w:rsidRPr="006A5D19">
        <w:rPr>
          <w:rFonts w:hint="eastAsia"/>
        </w:rPr>
        <w:t>健保</w:t>
      </w:r>
      <w:r w:rsidR="006A5D19">
        <w:rPr>
          <w:rFonts w:hint="eastAsia"/>
        </w:rPr>
        <w:t>署</w:t>
      </w:r>
      <w:r w:rsidR="00D27A28">
        <w:rPr>
          <w:rFonts w:hint="eastAsia"/>
        </w:rPr>
        <w:t>實</w:t>
      </w:r>
      <w:r w:rsidR="006A5D19" w:rsidRPr="006A5D19">
        <w:rPr>
          <w:rFonts w:hint="eastAsia"/>
        </w:rPr>
        <w:t>應</w:t>
      </w:r>
      <w:proofErr w:type="gramEnd"/>
      <w:r w:rsidR="00D27A28">
        <w:rPr>
          <w:rFonts w:hint="eastAsia"/>
        </w:rPr>
        <w:t>掌握此良好改革</w:t>
      </w:r>
      <w:r w:rsidR="00D27A28" w:rsidRPr="006A5D19">
        <w:rPr>
          <w:rFonts w:hint="eastAsia"/>
        </w:rPr>
        <w:t>契機</w:t>
      </w:r>
      <w:r w:rsidR="00D27A28">
        <w:rPr>
          <w:rFonts w:hint="eastAsia"/>
        </w:rPr>
        <w:t>，</w:t>
      </w:r>
      <w:r w:rsidR="007809CB">
        <w:rPr>
          <w:rFonts w:hint="eastAsia"/>
        </w:rPr>
        <w:t>以</w:t>
      </w:r>
      <w:r w:rsidR="007809CB" w:rsidRPr="009E424F">
        <w:rPr>
          <w:rFonts w:hint="eastAsia"/>
        </w:rPr>
        <w:t>更</w:t>
      </w:r>
      <w:r w:rsidR="00461F6A">
        <w:rPr>
          <w:rFonts w:hint="eastAsia"/>
        </w:rPr>
        <w:t>綿密而</w:t>
      </w:r>
      <w:r w:rsidR="007809CB" w:rsidRPr="009E424F">
        <w:rPr>
          <w:rFonts w:hint="eastAsia"/>
        </w:rPr>
        <w:t>細</w:t>
      </w:r>
      <w:r w:rsidR="007809CB">
        <w:rPr>
          <w:rFonts w:hint="eastAsia"/>
        </w:rPr>
        <w:t>膩</w:t>
      </w:r>
      <w:r w:rsidR="007809CB" w:rsidRPr="009E424F">
        <w:rPr>
          <w:rFonts w:hint="eastAsia"/>
        </w:rPr>
        <w:t>的</w:t>
      </w:r>
      <w:r w:rsidR="007809CB">
        <w:rPr>
          <w:rFonts w:hint="eastAsia"/>
        </w:rPr>
        <w:t>溝通</w:t>
      </w:r>
      <w:r w:rsidR="007809CB" w:rsidRPr="009E424F">
        <w:rPr>
          <w:rFonts w:hint="eastAsia"/>
        </w:rPr>
        <w:t>討論</w:t>
      </w:r>
      <w:r w:rsidR="007809CB">
        <w:rPr>
          <w:rFonts w:hint="eastAsia"/>
        </w:rPr>
        <w:t>方式</w:t>
      </w:r>
      <w:r w:rsidR="007809CB" w:rsidRPr="009E424F">
        <w:rPr>
          <w:rFonts w:hint="eastAsia"/>
        </w:rPr>
        <w:t>，</w:t>
      </w:r>
      <w:r w:rsidR="007809CB">
        <w:rPr>
          <w:rFonts w:hint="eastAsia"/>
        </w:rPr>
        <w:t>來</w:t>
      </w:r>
      <w:r w:rsidR="00A6069F">
        <w:rPr>
          <w:rFonts w:hint="eastAsia"/>
        </w:rPr>
        <w:t>化解</w:t>
      </w:r>
      <w:r w:rsidR="00461F6A">
        <w:rPr>
          <w:rFonts w:hint="eastAsia"/>
        </w:rPr>
        <w:t>醫藥界</w:t>
      </w:r>
      <w:r w:rsidR="00D27A28">
        <w:rPr>
          <w:rFonts w:hint="eastAsia"/>
        </w:rPr>
        <w:t>彼此</w:t>
      </w:r>
      <w:r w:rsidR="00461F6A">
        <w:rPr>
          <w:rFonts w:hint="eastAsia"/>
        </w:rPr>
        <w:lastRenderedPageBreak/>
        <w:t>歧見</w:t>
      </w:r>
      <w:r w:rsidR="00A6069F">
        <w:rPr>
          <w:rFonts w:hint="eastAsia"/>
        </w:rPr>
        <w:t>並</w:t>
      </w:r>
      <w:r w:rsidR="007809CB">
        <w:rPr>
          <w:rFonts w:hint="eastAsia"/>
        </w:rPr>
        <w:t>調和</w:t>
      </w:r>
      <w:r w:rsidR="00461F6A">
        <w:rPr>
          <w:rFonts w:hint="eastAsia"/>
        </w:rPr>
        <w:t>其</w:t>
      </w:r>
      <w:r w:rsidR="006A5D19" w:rsidRPr="006A5D19">
        <w:rPr>
          <w:rFonts w:hint="eastAsia"/>
        </w:rPr>
        <w:t>個別利益</w:t>
      </w:r>
      <w:r w:rsidR="00A6069F" w:rsidRPr="006A5D19">
        <w:rPr>
          <w:rFonts w:hint="eastAsia"/>
        </w:rPr>
        <w:t>衝突</w:t>
      </w:r>
      <w:r w:rsidR="006A5D19" w:rsidRPr="006A5D19">
        <w:rPr>
          <w:rFonts w:hint="eastAsia"/>
        </w:rPr>
        <w:t>，</w:t>
      </w:r>
      <w:proofErr w:type="gramStart"/>
      <w:r w:rsidR="007809CB">
        <w:rPr>
          <w:rFonts w:hint="eastAsia"/>
        </w:rPr>
        <w:t>庶</w:t>
      </w:r>
      <w:proofErr w:type="gramEnd"/>
      <w:r w:rsidR="007809CB">
        <w:rPr>
          <w:rFonts w:hint="eastAsia"/>
        </w:rPr>
        <w:t>可</w:t>
      </w:r>
      <w:r w:rsidR="004D3BD0" w:rsidRPr="004D3BD0">
        <w:rPr>
          <w:rFonts w:hint="eastAsia"/>
        </w:rPr>
        <w:t>改善多年的藥價問題</w:t>
      </w:r>
      <w:proofErr w:type="gramStart"/>
      <w:r w:rsidR="004D3BD0" w:rsidRPr="004D3BD0">
        <w:rPr>
          <w:rFonts w:hint="eastAsia"/>
        </w:rPr>
        <w:t>沉痾</w:t>
      </w:r>
      <w:proofErr w:type="gramEnd"/>
      <w:r w:rsidR="004D3BD0" w:rsidRPr="004D3BD0">
        <w:rPr>
          <w:rFonts w:hint="eastAsia"/>
        </w:rPr>
        <w:t>。</w:t>
      </w:r>
    </w:p>
    <w:bookmarkEnd w:id="70"/>
    <w:bookmarkEnd w:id="71"/>
    <w:bookmarkEnd w:id="72"/>
    <w:bookmarkEnd w:id="73"/>
    <w:bookmarkEnd w:id="74"/>
    <w:bookmarkEnd w:id="75"/>
    <w:bookmarkEnd w:id="76"/>
    <w:bookmarkEnd w:id="77"/>
    <w:p w:rsidR="006E561B" w:rsidRDefault="006E561B" w:rsidP="001F75A1">
      <w:pPr>
        <w:pStyle w:val="2"/>
        <w:rPr>
          <w:b/>
        </w:rPr>
      </w:pPr>
      <w:proofErr w:type="gramStart"/>
      <w:r w:rsidRPr="001F75A1">
        <w:rPr>
          <w:rFonts w:hint="eastAsia"/>
          <w:b/>
        </w:rPr>
        <w:t>衛福部</w:t>
      </w:r>
      <w:r>
        <w:rPr>
          <w:rFonts w:hint="eastAsia"/>
          <w:b/>
        </w:rPr>
        <w:t>食藥署允</w:t>
      </w:r>
      <w:proofErr w:type="gramEnd"/>
      <w:r w:rsidRPr="001F75A1">
        <w:rPr>
          <w:rFonts w:hint="eastAsia"/>
          <w:b/>
        </w:rPr>
        <w:t>宜</w:t>
      </w:r>
      <w:proofErr w:type="gramStart"/>
      <w:r>
        <w:rPr>
          <w:rFonts w:hint="eastAsia"/>
          <w:b/>
        </w:rPr>
        <w:t>善盡</w:t>
      </w:r>
      <w:r w:rsidRPr="001F75A1">
        <w:rPr>
          <w:rFonts w:hint="eastAsia"/>
          <w:b/>
        </w:rPr>
        <w:t>藥</w:t>
      </w:r>
      <w:r>
        <w:rPr>
          <w:rFonts w:hint="eastAsia"/>
          <w:b/>
        </w:rPr>
        <w:t>政</w:t>
      </w:r>
      <w:proofErr w:type="gramEnd"/>
      <w:r>
        <w:rPr>
          <w:rFonts w:hint="eastAsia"/>
          <w:b/>
        </w:rPr>
        <w:t>把關職責，</w:t>
      </w:r>
      <w:r w:rsidR="00327337">
        <w:rPr>
          <w:rFonts w:hint="eastAsia"/>
          <w:b/>
        </w:rPr>
        <w:t>以</w:t>
      </w:r>
      <w:proofErr w:type="gramStart"/>
      <w:r w:rsidR="00327337">
        <w:rPr>
          <w:rFonts w:hint="eastAsia"/>
          <w:b/>
        </w:rPr>
        <w:t>袪</w:t>
      </w:r>
      <w:proofErr w:type="gramEnd"/>
      <w:r w:rsidR="00327337">
        <w:rPr>
          <w:rFonts w:hint="eastAsia"/>
          <w:b/>
        </w:rPr>
        <w:t>除</w:t>
      </w:r>
      <w:r w:rsidRPr="00327337">
        <w:rPr>
          <w:rFonts w:hint="eastAsia"/>
          <w:b/>
        </w:rPr>
        <w:t>「官方認證」學名藥的療效不如</w:t>
      </w:r>
      <w:proofErr w:type="gramStart"/>
      <w:r w:rsidRPr="00327337">
        <w:rPr>
          <w:rFonts w:hint="eastAsia"/>
          <w:b/>
        </w:rPr>
        <w:t>原廠藥</w:t>
      </w:r>
      <w:r w:rsidR="00327337">
        <w:rPr>
          <w:rFonts w:hint="eastAsia"/>
          <w:b/>
        </w:rPr>
        <w:t>之</w:t>
      </w:r>
      <w:proofErr w:type="gramEnd"/>
      <w:r w:rsidR="00327337">
        <w:rPr>
          <w:rFonts w:hint="eastAsia"/>
          <w:b/>
        </w:rPr>
        <w:t>疑慮</w:t>
      </w:r>
      <w:r w:rsidRPr="001F75A1">
        <w:rPr>
          <w:rFonts w:hint="eastAsia"/>
          <w:b/>
        </w:rPr>
        <w:t>，</w:t>
      </w:r>
      <w:r w:rsidR="001E4A02">
        <w:rPr>
          <w:rFonts w:hint="eastAsia"/>
          <w:b/>
        </w:rPr>
        <w:t>並樹立主管機關之公信力</w:t>
      </w:r>
      <w:r w:rsidRPr="001F75A1">
        <w:rPr>
          <w:rFonts w:hint="eastAsia"/>
          <w:b/>
        </w:rPr>
        <w:t>：</w:t>
      </w:r>
    </w:p>
    <w:p w:rsidR="007E5483" w:rsidRDefault="007E5483" w:rsidP="00327337">
      <w:pPr>
        <w:pStyle w:val="3"/>
        <w:ind w:left="1360" w:hanging="680"/>
      </w:pPr>
      <w:r>
        <w:rPr>
          <w:rFonts w:hint="eastAsia"/>
          <w:szCs w:val="32"/>
        </w:rPr>
        <w:t>所謂</w:t>
      </w:r>
      <w:r>
        <w:rPr>
          <w:rFonts w:ascii="Times New Roman" w:hAnsi="Times New Roman"/>
        </w:rPr>
        <w:t>學名藥</w:t>
      </w:r>
      <w:r>
        <w:rPr>
          <w:rFonts w:ascii="Times New Roman" w:hAnsi="Times New Roman" w:hint="eastAsia"/>
        </w:rPr>
        <w:t>，</w:t>
      </w:r>
      <w:r w:rsidRPr="00CC47B2">
        <w:rPr>
          <w:rFonts w:ascii="Times New Roman" w:hAnsi="Times New Roman"/>
        </w:rPr>
        <w:t>依藥品查驗登記審查準則第</w:t>
      </w:r>
      <w:r w:rsidRPr="00CC47B2">
        <w:rPr>
          <w:rFonts w:ascii="Times New Roman" w:hAnsi="Times New Roman"/>
        </w:rPr>
        <w:t>4</w:t>
      </w:r>
      <w:r w:rsidRPr="00CC47B2">
        <w:rPr>
          <w:rFonts w:ascii="Times New Roman" w:hAnsi="Times New Roman"/>
        </w:rPr>
        <w:t>條第</w:t>
      </w:r>
      <w:r w:rsidRPr="00CC47B2">
        <w:rPr>
          <w:rFonts w:ascii="Times New Roman" w:hAnsi="Times New Roman"/>
        </w:rPr>
        <w:t>2</w:t>
      </w:r>
      <w:r w:rsidRPr="00CC47B2">
        <w:rPr>
          <w:rFonts w:ascii="Times New Roman" w:hAnsi="Times New Roman"/>
        </w:rPr>
        <w:t>款規定，指與國內已核准之藥品具同成分、同劑型、同劑量、同療效之製劑。</w:t>
      </w:r>
      <w:r>
        <w:rPr>
          <w:rFonts w:ascii="Times New Roman" w:hAnsi="Times New Roman" w:hint="eastAsia"/>
        </w:rPr>
        <w:t>頃</w:t>
      </w:r>
      <w:proofErr w:type="gramStart"/>
      <w:r>
        <w:rPr>
          <w:rFonts w:ascii="Times New Roman" w:hAnsi="Times New Roman" w:hint="eastAsia"/>
        </w:rPr>
        <w:t>據</w:t>
      </w:r>
      <w:r w:rsidRPr="00FC160B">
        <w:rPr>
          <w:rFonts w:hint="eastAsia"/>
        </w:rPr>
        <w:t>食藥署</w:t>
      </w:r>
      <w:proofErr w:type="gramEnd"/>
      <w:r>
        <w:rPr>
          <w:rFonts w:hint="eastAsia"/>
        </w:rPr>
        <w:t>於回應本院詢問時</w:t>
      </w:r>
      <w:r w:rsidRPr="00FC160B">
        <w:rPr>
          <w:rFonts w:hint="eastAsia"/>
        </w:rPr>
        <w:t>表示，政府近年極力推動藥廠優良製造規範，目前國內生產學名藥廠商，皆已獲得</w:t>
      </w:r>
      <w:r w:rsidR="003C25FE">
        <w:rPr>
          <w:rFonts w:hint="eastAsia"/>
        </w:rPr>
        <w:t>PIC/S GMP</w:t>
      </w:r>
      <w:r w:rsidR="003C25FE">
        <w:rPr>
          <w:rStyle w:val="af5"/>
        </w:rPr>
        <w:footnoteReference w:id="9"/>
      </w:r>
      <w:r w:rsidRPr="00FC160B">
        <w:rPr>
          <w:rFonts w:hint="eastAsia"/>
        </w:rPr>
        <w:t>的認證，學名藥製造過程，除要經過嚴格控管，成品還需通過生</w:t>
      </w:r>
      <w:r w:rsidR="001031F4">
        <w:rPr>
          <w:rFonts w:hint="eastAsia"/>
        </w:rPr>
        <w:t>體</w:t>
      </w:r>
      <w:r w:rsidRPr="00FC160B">
        <w:rPr>
          <w:rFonts w:hint="eastAsia"/>
        </w:rPr>
        <w:t>相等性試驗</w:t>
      </w:r>
      <w:r w:rsidR="00552E0B" w:rsidRPr="00087171">
        <w:rPr>
          <w:rFonts w:hint="eastAsia"/>
        </w:rPr>
        <w:t>(BE</w:t>
      </w:r>
      <w:r w:rsidR="00EB28E1" w:rsidRPr="00FC160B">
        <w:rPr>
          <w:rFonts w:hint="eastAsia"/>
        </w:rPr>
        <w:t>試驗</w:t>
      </w:r>
      <w:r w:rsidR="00552E0B" w:rsidRPr="00087171">
        <w:rPr>
          <w:rFonts w:hint="eastAsia"/>
        </w:rPr>
        <w:t>)</w:t>
      </w:r>
      <w:r w:rsidR="0042728E">
        <w:rPr>
          <w:rStyle w:val="af5"/>
        </w:rPr>
        <w:footnoteReference w:id="10"/>
      </w:r>
      <w:r w:rsidRPr="00FC160B">
        <w:rPr>
          <w:rFonts w:hint="eastAsia"/>
        </w:rPr>
        <w:t>，證明學名藥與</w:t>
      </w:r>
      <w:proofErr w:type="gramStart"/>
      <w:r w:rsidRPr="00FC160B">
        <w:rPr>
          <w:rFonts w:hint="eastAsia"/>
        </w:rPr>
        <w:t>原廠藥在</w:t>
      </w:r>
      <w:proofErr w:type="gramEnd"/>
      <w:r w:rsidRPr="00FC160B">
        <w:rPr>
          <w:rFonts w:hint="eastAsia"/>
        </w:rPr>
        <w:t>吸收、分</w:t>
      </w:r>
      <w:r w:rsidR="00543F48">
        <w:rPr>
          <w:rFonts w:hint="eastAsia"/>
        </w:rPr>
        <w:t>布</w:t>
      </w:r>
      <w:r w:rsidRPr="00FC160B">
        <w:rPr>
          <w:rFonts w:hint="eastAsia"/>
        </w:rPr>
        <w:t>、代謝、排除的速率及量，都沒有顯著差異才能上市，品質與安全沒有問題。</w:t>
      </w:r>
    </w:p>
    <w:p w:rsidR="00985E83" w:rsidRDefault="006021B7" w:rsidP="006021B7">
      <w:pPr>
        <w:pStyle w:val="3"/>
        <w:ind w:left="1360" w:hanging="680"/>
      </w:pPr>
      <w:r>
        <w:rPr>
          <w:rFonts w:hint="eastAsia"/>
        </w:rPr>
        <w:t>經查</w:t>
      </w:r>
      <w:r w:rsidR="00087171" w:rsidRPr="00087171">
        <w:rPr>
          <w:rFonts w:hint="eastAsia"/>
        </w:rPr>
        <w:t>國際間</w:t>
      </w:r>
      <w:proofErr w:type="gramStart"/>
      <w:r w:rsidR="00087171" w:rsidRPr="00087171">
        <w:rPr>
          <w:rFonts w:hint="eastAsia"/>
        </w:rPr>
        <w:t>學名藥皆係</w:t>
      </w:r>
      <w:proofErr w:type="gramEnd"/>
      <w:r w:rsidR="00087171" w:rsidRPr="00087171">
        <w:rPr>
          <w:rFonts w:hint="eastAsia"/>
        </w:rPr>
        <w:t>以生體相等性試驗(BE</w:t>
      </w:r>
      <w:r w:rsidR="00EB28E1" w:rsidRPr="00FC160B">
        <w:rPr>
          <w:rFonts w:hint="eastAsia"/>
        </w:rPr>
        <w:t>試驗</w:t>
      </w:r>
      <w:r w:rsidR="00087171" w:rsidRPr="00087171">
        <w:rPr>
          <w:rFonts w:hint="eastAsia"/>
        </w:rPr>
        <w:t>)之科學性資料，佐證與</w:t>
      </w:r>
      <w:proofErr w:type="gramStart"/>
      <w:r w:rsidR="00087171" w:rsidRPr="00087171">
        <w:rPr>
          <w:rFonts w:hint="eastAsia"/>
        </w:rPr>
        <w:t>原廠藥具有</w:t>
      </w:r>
      <w:proofErr w:type="gramEnd"/>
      <w:r w:rsidR="00087171" w:rsidRPr="00087171">
        <w:rPr>
          <w:rFonts w:hint="eastAsia"/>
        </w:rPr>
        <w:t>相同之療效，惟因</w:t>
      </w:r>
      <w:proofErr w:type="gramStart"/>
      <w:r w:rsidR="00087171" w:rsidRPr="00087171">
        <w:rPr>
          <w:rFonts w:hint="eastAsia"/>
        </w:rPr>
        <w:t>原廠藥是</w:t>
      </w:r>
      <w:proofErr w:type="gramEnd"/>
      <w:r w:rsidR="00087171" w:rsidRPr="00087171">
        <w:rPr>
          <w:rFonts w:hint="eastAsia"/>
        </w:rPr>
        <w:t>投入大量的時間進行研發，且有較完整之臨床試驗數據，因此較能獲得醫藥人員的信任。</w:t>
      </w:r>
      <w:r w:rsidRPr="007B2D20">
        <w:rPr>
          <w:rFonts w:hint="eastAsia"/>
        </w:rPr>
        <w:t>儘管</w:t>
      </w:r>
      <w:proofErr w:type="gramStart"/>
      <w:r w:rsidRPr="00FC160B">
        <w:rPr>
          <w:rFonts w:hint="eastAsia"/>
        </w:rPr>
        <w:t>食藥署</w:t>
      </w:r>
      <w:r w:rsidRPr="007B2D20">
        <w:rPr>
          <w:rFonts w:hint="eastAsia"/>
        </w:rPr>
        <w:t>現</w:t>
      </w:r>
      <w:proofErr w:type="gramEnd"/>
      <w:r w:rsidRPr="007B2D20">
        <w:rPr>
          <w:rFonts w:hint="eastAsia"/>
        </w:rPr>
        <w:t>已從源頭控管</w:t>
      </w:r>
      <w:r w:rsidR="00552E0B">
        <w:rPr>
          <w:rFonts w:hint="eastAsia"/>
        </w:rPr>
        <w:t>西</w:t>
      </w:r>
      <w:r w:rsidRPr="007B2D20">
        <w:rPr>
          <w:rFonts w:hint="eastAsia"/>
        </w:rPr>
        <w:t>藥廠的產製標準，但從</w:t>
      </w:r>
      <w:r w:rsidR="00552E0B">
        <w:rPr>
          <w:rFonts w:hint="eastAsia"/>
        </w:rPr>
        <w:t>實務</w:t>
      </w:r>
      <w:r w:rsidRPr="007B2D20">
        <w:rPr>
          <w:rFonts w:hint="eastAsia"/>
        </w:rPr>
        <w:t>角度</w:t>
      </w:r>
      <w:r>
        <w:rPr>
          <w:rFonts w:hint="eastAsia"/>
        </w:rPr>
        <w:t>而言</w:t>
      </w:r>
      <w:r w:rsidRPr="007B2D20">
        <w:rPr>
          <w:rFonts w:hint="eastAsia"/>
        </w:rPr>
        <w:t>，甲藥廠的A藥與乙藥廠B藥成分相同時，</w:t>
      </w:r>
      <w:proofErr w:type="gramStart"/>
      <w:r w:rsidR="00552E0B">
        <w:rPr>
          <w:rFonts w:hint="eastAsia"/>
        </w:rPr>
        <w:t>該署</w:t>
      </w:r>
      <w:r w:rsidR="003177C6" w:rsidRPr="007B2D20">
        <w:rPr>
          <w:rFonts w:hint="eastAsia"/>
        </w:rPr>
        <w:t>很難</w:t>
      </w:r>
      <w:proofErr w:type="gramEnd"/>
      <w:r w:rsidR="003177C6">
        <w:rPr>
          <w:rFonts w:hint="eastAsia"/>
        </w:rPr>
        <w:t>判定</w:t>
      </w:r>
      <w:r w:rsidRPr="007B2D20">
        <w:rPr>
          <w:rFonts w:hint="eastAsia"/>
        </w:rPr>
        <w:t>哪一個藥廠產品品質較穩定、藥效較好？</w:t>
      </w:r>
    </w:p>
    <w:p w:rsidR="00985E83" w:rsidRDefault="00985E83" w:rsidP="00985E83">
      <w:pPr>
        <w:pStyle w:val="4"/>
        <w:ind w:left="1700" w:hanging="680"/>
      </w:pPr>
      <w:proofErr w:type="gramStart"/>
      <w:r w:rsidRPr="00FC160B">
        <w:rPr>
          <w:rFonts w:hint="eastAsia"/>
        </w:rPr>
        <w:t>食藥署</w:t>
      </w:r>
      <w:r>
        <w:rPr>
          <w:rFonts w:hint="eastAsia"/>
        </w:rPr>
        <w:t>僅</w:t>
      </w:r>
      <w:proofErr w:type="gramEnd"/>
      <w:r>
        <w:rPr>
          <w:rFonts w:hint="eastAsia"/>
        </w:rPr>
        <w:t>在藥商</w:t>
      </w:r>
      <w:r w:rsidR="00B01CB4">
        <w:rPr>
          <w:rFonts w:hint="eastAsia"/>
        </w:rPr>
        <w:t>申請核發</w:t>
      </w:r>
      <w:r w:rsidR="00B01CB4" w:rsidRPr="00FC160B">
        <w:rPr>
          <w:rFonts w:hint="eastAsia"/>
        </w:rPr>
        <w:t>學名藥</w:t>
      </w:r>
      <w:r w:rsidR="00B01CB4">
        <w:rPr>
          <w:rFonts w:hint="eastAsia"/>
        </w:rPr>
        <w:t>製造許可證時，進行1次</w:t>
      </w:r>
      <w:r w:rsidR="00B01CB4" w:rsidRPr="00FC160B">
        <w:rPr>
          <w:rFonts w:hint="eastAsia"/>
        </w:rPr>
        <w:t>生</w:t>
      </w:r>
      <w:r w:rsidR="001031F4">
        <w:rPr>
          <w:rFonts w:hint="eastAsia"/>
        </w:rPr>
        <w:t>體</w:t>
      </w:r>
      <w:r w:rsidR="00B01CB4" w:rsidRPr="00FC160B">
        <w:rPr>
          <w:rFonts w:hint="eastAsia"/>
        </w:rPr>
        <w:t>相等性試驗</w:t>
      </w:r>
      <w:r w:rsidR="00B01CB4" w:rsidRPr="00087171">
        <w:rPr>
          <w:rFonts w:hint="eastAsia"/>
        </w:rPr>
        <w:t>(BE</w:t>
      </w:r>
      <w:r w:rsidR="00EB28E1" w:rsidRPr="00FC160B">
        <w:rPr>
          <w:rFonts w:hint="eastAsia"/>
        </w:rPr>
        <w:t>試驗</w:t>
      </w:r>
      <w:r w:rsidR="00B01CB4" w:rsidRPr="00087171">
        <w:rPr>
          <w:rFonts w:hint="eastAsia"/>
        </w:rPr>
        <w:t>)</w:t>
      </w:r>
      <w:r w:rsidR="00B01CB4">
        <w:rPr>
          <w:rFonts w:hint="eastAsia"/>
        </w:rPr>
        <w:t>，藥商一旦取得該許可證後，並無其他再次驗證「</w:t>
      </w:r>
      <w:r w:rsidR="00B01CB4" w:rsidRPr="00CC47B2">
        <w:rPr>
          <w:rFonts w:ascii="Times New Roman" w:hAnsi="Times New Roman"/>
        </w:rPr>
        <w:t>同療效</w:t>
      </w:r>
      <w:r w:rsidR="00B01CB4">
        <w:rPr>
          <w:rFonts w:hint="eastAsia"/>
        </w:rPr>
        <w:t>」之機制。</w:t>
      </w:r>
    </w:p>
    <w:p w:rsidR="009D377C" w:rsidRDefault="00EB28E1" w:rsidP="00EB28E1">
      <w:pPr>
        <w:pStyle w:val="4"/>
        <w:ind w:left="1700" w:hanging="680"/>
      </w:pPr>
      <w:r w:rsidRPr="00EB28E1">
        <w:rPr>
          <w:rFonts w:hint="eastAsia"/>
        </w:rPr>
        <w:lastRenderedPageBreak/>
        <w:t>一般而言，口服固體藥品需要經過</w:t>
      </w:r>
      <w:proofErr w:type="gramStart"/>
      <w:r w:rsidRPr="00EB28E1">
        <w:rPr>
          <w:rFonts w:hint="eastAsia"/>
        </w:rPr>
        <w:t>崩散、溶離</w:t>
      </w:r>
      <w:proofErr w:type="gramEnd"/>
      <w:r w:rsidRPr="00EB28E1">
        <w:rPr>
          <w:rFonts w:hint="eastAsia"/>
        </w:rPr>
        <w:t>等過程，才能經由胃腸道吸收，進入人體產生藥效。又藥品的配方組成除具醫療效能作用的主成分(或稱有效成分)外，還包括不具醫療效能作用的</w:t>
      </w:r>
      <w:proofErr w:type="gramStart"/>
      <w:r w:rsidRPr="00EB28E1">
        <w:rPr>
          <w:rFonts w:hint="eastAsia"/>
        </w:rPr>
        <w:t>賦形劑</w:t>
      </w:r>
      <w:proofErr w:type="gramEnd"/>
      <w:r w:rsidR="005510EB">
        <w:rPr>
          <w:rStyle w:val="af5"/>
        </w:rPr>
        <w:footnoteReference w:id="11"/>
      </w:r>
      <w:r w:rsidRPr="00EB28E1">
        <w:rPr>
          <w:rFonts w:hint="eastAsia"/>
        </w:rPr>
        <w:t>。而生體相等性試驗(BE試驗)在於確認相同主成分的藥品於不同配方組合時，其藥理效應或有效成分吸收進入全身血液循環或作用部位之量與速率，在統計學上無顯著差異。藉由BE試驗的執行，比較兩種產品之主成分在人體的生體可用率參數，以確認口服藥品在人體吸收的量及快慢是否相當。</w:t>
      </w:r>
    </w:p>
    <w:p w:rsidR="006021B7" w:rsidRDefault="00985E83" w:rsidP="00985E83">
      <w:pPr>
        <w:pStyle w:val="4"/>
        <w:ind w:left="1700" w:hanging="680"/>
      </w:pPr>
      <w:r>
        <w:rPr>
          <w:rFonts w:hint="eastAsia"/>
        </w:rPr>
        <w:t>由</w:t>
      </w:r>
      <w:r w:rsidRPr="00985E83">
        <w:rPr>
          <w:rFonts w:hint="eastAsia"/>
        </w:rPr>
        <w:t>於確認相同主成分的藥品於不同配方組合時，其藥理效應或有效成分吸收進入全身血液循環或作用部位之量與速率，在統計學上無顯著差異。生體相等性試驗結果，國際規範有一定的檢定模式與統計設定，通常以參與統計分析結果80~125%為可接受範圍。</w:t>
      </w:r>
    </w:p>
    <w:p w:rsidR="00B33F26" w:rsidRDefault="00B33F26" w:rsidP="008671B5">
      <w:pPr>
        <w:pStyle w:val="3"/>
        <w:ind w:left="1360" w:hanging="680"/>
      </w:pPr>
      <w:r>
        <w:rPr>
          <w:rFonts w:hint="eastAsia"/>
        </w:rPr>
        <w:t>至於</w:t>
      </w:r>
      <w:proofErr w:type="gramStart"/>
      <w:r>
        <w:rPr>
          <w:rFonts w:hint="eastAsia"/>
        </w:rPr>
        <w:t>食藥署</w:t>
      </w:r>
      <w:proofErr w:type="gramEnd"/>
      <w:r>
        <w:rPr>
          <w:rFonts w:hint="eastAsia"/>
        </w:rPr>
        <w:t>指稱「</w:t>
      </w:r>
      <w:r w:rsidRPr="00FC160B">
        <w:rPr>
          <w:rFonts w:hint="eastAsia"/>
        </w:rPr>
        <w:t>目前國內生產學名藥廠商，</w:t>
      </w:r>
      <w:proofErr w:type="gramStart"/>
      <w:r>
        <w:rPr>
          <w:rFonts w:hint="eastAsia"/>
        </w:rPr>
        <w:t>均</w:t>
      </w:r>
      <w:r w:rsidRPr="00FC160B">
        <w:rPr>
          <w:rFonts w:hint="eastAsia"/>
        </w:rPr>
        <w:t>已獲得</w:t>
      </w:r>
      <w:proofErr w:type="gramEnd"/>
      <w:r>
        <w:rPr>
          <w:rFonts w:hint="eastAsia"/>
        </w:rPr>
        <w:t>PIC/S GMP</w:t>
      </w:r>
      <w:r w:rsidRPr="00FC160B">
        <w:rPr>
          <w:rFonts w:hint="eastAsia"/>
        </w:rPr>
        <w:t>的認證，學名藥製造過程，皆要經過嚴格控管</w:t>
      </w:r>
      <w:r>
        <w:rPr>
          <w:rFonts w:hint="eastAsia"/>
        </w:rPr>
        <w:t>」云云</w:t>
      </w:r>
      <w:r w:rsidRPr="00FC160B">
        <w:rPr>
          <w:rFonts w:hint="eastAsia"/>
        </w:rPr>
        <w:t>，</w:t>
      </w:r>
      <w:proofErr w:type="gramStart"/>
      <w:r>
        <w:rPr>
          <w:rFonts w:hint="eastAsia"/>
        </w:rPr>
        <w:t>揆</w:t>
      </w:r>
      <w:proofErr w:type="gramEnd"/>
      <w:r>
        <w:rPr>
          <w:rFonts w:hint="eastAsia"/>
        </w:rPr>
        <w:t>諸近年來陸續發生</w:t>
      </w:r>
      <w:r w:rsidR="001C695B" w:rsidRPr="001C695B">
        <w:rPr>
          <w:rFonts w:hint="eastAsia"/>
        </w:rPr>
        <w:t>GMP</w:t>
      </w:r>
      <w:r w:rsidR="001C695B">
        <w:rPr>
          <w:rFonts w:hint="eastAsia"/>
        </w:rPr>
        <w:t>藥品廠違規委託食品工廠代為包裝案、</w:t>
      </w:r>
      <w:r w:rsidR="00FF4BC7">
        <w:rPr>
          <w:rFonts w:hint="eastAsia"/>
        </w:rPr>
        <w:t>永豐生理食鹽水</w:t>
      </w:r>
      <w:proofErr w:type="gramStart"/>
      <w:r w:rsidR="00FF4BC7">
        <w:rPr>
          <w:rFonts w:hint="eastAsia"/>
        </w:rPr>
        <w:t>注射液遭細菌</w:t>
      </w:r>
      <w:proofErr w:type="gramEnd"/>
      <w:r w:rsidR="00FF4BC7">
        <w:rPr>
          <w:rFonts w:hint="eastAsia"/>
        </w:rPr>
        <w:t>污染</w:t>
      </w:r>
      <w:r w:rsidR="001C695B">
        <w:rPr>
          <w:rFonts w:hint="eastAsia"/>
        </w:rPr>
        <w:t>案</w:t>
      </w:r>
      <w:r w:rsidR="00FF4BC7">
        <w:rPr>
          <w:rFonts w:hint="eastAsia"/>
        </w:rPr>
        <w:t>、</w:t>
      </w:r>
      <w:r w:rsidR="001C695B">
        <w:rPr>
          <w:rFonts w:hint="eastAsia"/>
        </w:rPr>
        <w:t>胃散使用</w:t>
      </w:r>
      <w:r w:rsidR="001C695B" w:rsidRPr="001C695B">
        <w:rPr>
          <w:rFonts w:hint="eastAsia"/>
        </w:rPr>
        <w:t>不符合規定之原料藥</w:t>
      </w:r>
      <w:r w:rsidR="001C695B">
        <w:rPr>
          <w:rFonts w:hint="eastAsia"/>
        </w:rPr>
        <w:t>案…</w:t>
      </w:r>
      <w:proofErr w:type="gramStart"/>
      <w:r w:rsidR="001C695B">
        <w:rPr>
          <w:rFonts w:hint="eastAsia"/>
        </w:rPr>
        <w:t>…</w:t>
      </w:r>
      <w:proofErr w:type="gramEnd"/>
      <w:r w:rsidR="001C695B">
        <w:rPr>
          <w:rFonts w:hint="eastAsia"/>
        </w:rPr>
        <w:t>等</w:t>
      </w:r>
      <w:r w:rsidR="001C695B" w:rsidRPr="001C695B">
        <w:rPr>
          <w:rFonts w:hint="eastAsia"/>
        </w:rPr>
        <w:t>嚴重違反GMP藥廠</w:t>
      </w:r>
      <w:r w:rsidR="001C695B">
        <w:rPr>
          <w:rFonts w:hint="eastAsia"/>
        </w:rPr>
        <w:t>規範事件</w:t>
      </w:r>
      <w:r w:rsidR="008671B5">
        <w:rPr>
          <w:rFonts w:hint="eastAsia"/>
        </w:rPr>
        <w:t>，足見該署仍應持續針對</w:t>
      </w:r>
      <w:r w:rsidR="008671B5" w:rsidRPr="008671B5">
        <w:rPr>
          <w:rFonts w:hint="eastAsia"/>
        </w:rPr>
        <w:t>國內藥廠</w:t>
      </w:r>
      <w:r w:rsidR="008671B5">
        <w:rPr>
          <w:rFonts w:hint="eastAsia"/>
        </w:rPr>
        <w:t>進行定期或不定期</w:t>
      </w:r>
      <w:r w:rsidR="008671B5" w:rsidRPr="008671B5">
        <w:rPr>
          <w:rFonts w:hint="eastAsia"/>
        </w:rPr>
        <w:t>PIC/S GMP符合性稽查</w:t>
      </w:r>
      <w:r w:rsidR="008671B5">
        <w:rPr>
          <w:rFonts w:hint="eastAsia"/>
        </w:rPr>
        <w:t>作業，方可確保藥物品質</w:t>
      </w:r>
      <w:r w:rsidR="005510EB">
        <w:rPr>
          <w:rFonts w:hint="eastAsia"/>
        </w:rPr>
        <w:t>之</w:t>
      </w:r>
      <w:r w:rsidR="008671B5">
        <w:rPr>
          <w:rFonts w:hint="eastAsia"/>
        </w:rPr>
        <w:t>安全可靠。</w:t>
      </w:r>
    </w:p>
    <w:p w:rsidR="003C25FE" w:rsidRDefault="00F52EF6" w:rsidP="00470E33">
      <w:pPr>
        <w:pStyle w:val="3"/>
        <w:ind w:left="1360" w:hanging="680"/>
      </w:pPr>
      <w:proofErr w:type="gramStart"/>
      <w:r>
        <w:rPr>
          <w:rFonts w:hint="eastAsia"/>
        </w:rPr>
        <w:lastRenderedPageBreak/>
        <w:t>總之，食藥署</w:t>
      </w:r>
      <w:r w:rsidR="00890965">
        <w:rPr>
          <w:rFonts w:hint="eastAsia"/>
        </w:rPr>
        <w:t>職</w:t>
      </w:r>
      <w:proofErr w:type="gramEnd"/>
      <w:r w:rsidR="00890965">
        <w:rPr>
          <w:rFonts w:hint="eastAsia"/>
        </w:rPr>
        <w:t>司全國</w:t>
      </w:r>
      <w:r w:rsidR="005510EB">
        <w:rPr>
          <w:rFonts w:hint="eastAsia"/>
        </w:rPr>
        <w:t>食品與</w:t>
      </w:r>
      <w:r w:rsidR="00890965">
        <w:rPr>
          <w:rFonts w:hint="eastAsia"/>
        </w:rPr>
        <w:t>藥政管理業務，</w:t>
      </w:r>
      <w:r>
        <w:rPr>
          <w:rFonts w:hint="eastAsia"/>
        </w:rPr>
        <w:t>既然</w:t>
      </w:r>
      <w:r w:rsidR="00890965">
        <w:rPr>
          <w:rFonts w:hint="eastAsia"/>
        </w:rPr>
        <w:t>依法</w:t>
      </w:r>
      <w:r>
        <w:rPr>
          <w:rFonts w:hint="eastAsia"/>
        </w:rPr>
        <w:t>核發</w:t>
      </w:r>
      <w:r w:rsidRPr="00FC160B">
        <w:rPr>
          <w:rFonts w:hint="eastAsia"/>
        </w:rPr>
        <w:t>學名藥</w:t>
      </w:r>
      <w:r>
        <w:rPr>
          <w:rFonts w:hint="eastAsia"/>
        </w:rPr>
        <w:t>之</w:t>
      </w:r>
      <w:r w:rsidR="00751B74">
        <w:rPr>
          <w:rFonts w:hint="eastAsia"/>
        </w:rPr>
        <w:t>藥品</w:t>
      </w:r>
      <w:r>
        <w:rPr>
          <w:rFonts w:hint="eastAsia"/>
        </w:rPr>
        <w:t>許可證，</w:t>
      </w:r>
      <w:r w:rsidR="00890965">
        <w:rPr>
          <w:rFonts w:hint="eastAsia"/>
        </w:rPr>
        <w:t>則</w:t>
      </w:r>
      <w:r>
        <w:rPr>
          <w:rFonts w:hint="eastAsia"/>
        </w:rPr>
        <w:t>保障其</w:t>
      </w:r>
      <w:r w:rsidR="003C25FE">
        <w:rPr>
          <w:rFonts w:hint="eastAsia"/>
        </w:rPr>
        <w:t>品質</w:t>
      </w:r>
      <w:r w:rsidR="00890965">
        <w:rPr>
          <w:rFonts w:hint="eastAsia"/>
        </w:rPr>
        <w:t>安全</w:t>
      </w:r>
      <w:r>
        <w:rPr>
          <w:rFonts w:hint="eastAsia"/>
        </w:rPr>
        <w:t>及療效</w:t>
      </w:r>
      <w:r w:rsidR="00890965">
        <w:rPr>
          <w:rFonts w:hint="eastAsia"/>
        </w:rPr>
        <w:t>等同</w:t>
      </w:r>
      <w:proofErr w:type="gramStart"/>
      <w:r w:rsidR="00890965" w:rsidRPr="00CA602E">
        <w:rPr>
          <w:rFonts w:hint="eastAsia"/>
        </w:rPr>
        <w:t>原廠藥</w:t>
      </w:r>
      <w:proofErr w:type="gramEnd"/>
      <w:r>
        <w:rPr>
          <w:rFonts w:hint="eastAsia"/>
        </w:rPr>
        <w:t>，</w:t>
      </w:r>
      <w:r w:rsidR="00890965">
        <w:rPr>
          <w:rFonts w:hint="eastAsia"/>
        </w:rPr>
        <w:t>乃</w:t>
      </w:r>
      <w:r w:rsidR="00893D5C">
        <w:rPr>
          <w:rFonts w:hint="eastAsia"/>
        </w:rPr>
        <w:t>該署針對消費者(醫師、病人與社會公眾)之重大承諾</w:t>
      </w:r>
      <w:r w:rsidR="00890965">
        <w:rPr>
          <w:rFonts w:hint="eastAsia"/>
        </w:rPr>
        <w:t>；</w:t>
      </w:r>
      <w:r w:rsidR="00470E33">
        <w:rPr>
          <w:rFonts w:hint="eastAsia"/>
        </w:rPr>
        <w:t>為</w:t>
      </w:r>
      <w:proofErr w:type="gramStart"/>
      <w:r w:rsidR="00470E33" w:rsidRPr="00470E33">
        <w:rPr>
          <w:rFonts w:hint="eastAsia"/>
        </w:rPr>
        <w:t>袪</w:t>
      </w:r>
      <w:proofErr w:type="gramEnd"/>
      <w:r w:rsidR="00470E33" w:rsidRPr="00470E33">
        <w:rPr>
          <w:rFonts w:hint="eastAsia"/>
        </w:rPr>
        <w:t>除「官方認證」學名藥的療效不如</w:t>
      </w:r>
      <w:proofErr w:type="gramStart"/>
      <w:r w:rsidR="00470E33" w:rsidRPr="00470E33">
        <w:rPr>
          <w:rFonts w:hint="eastAsia"/>
        </w:rPr>
        <w:t>原廠藥之</w:t>
      </w:r>
      <w:proofErr w:type="gramEnd"/>
      <w:r w:rsidR="00470E33" w:rsidRPr="00470E33">
        <w:rPr>
          <w:rFonts w:hint="eastAsia"/>
        </w:rPr>
        <w:t>疑慮，並樹立主管機關之公信力</w:t>
      </w:r>
      <w:r w:rsidR="00470E33">
        <w:rPr>
          <w:rFonts w:hint="eastAsia"/>
        </w:rPr>
        <w:t>，</w:t>
      </w:r>
      <w:proofErr w:type="gramStart"/>
      <w:r w:rsidR="00470E33">
        <w:rPr>
          <w:rFonts w:hint="eastAsia"/>
        </w:rPr>
        <w:t>該署</w:t>
      </w:r>
      <w:r w:rsidR="00470E33" w:rsidRPr="00470E33">
        <w:rPr>
          <w:rFonts w:hint="eastAsia"/>
        </w:rPr>
        <w:t>允宜善盡藥政</w:t>
      </w:r>
      <w:proofErr w:type="gramEnd"/>
      <w:r w:rsidR="00470E33" w:rsidRPr="00470E33">
        <w:rPr>
          <w:rFonts w:hint="eastAsia"/>
        </w:rPr>
        <w:t>把關職責</w:t>
      </w:r>
      <w:r w:rsidR="00470E33">
        <w:rPr>
          <w:rFonts w:hint="eastAsia"/>
        </w:rPr>
        <w:t>，強化</w:t>
      </w:r>
      <w:r w:rsidR="00470E33" w:rsidRPr="00FC160B">
        <w:rPr>
          <w:rFonts w:hint="eastAsia"/>
        </w:rPr>
        <w:t>國內生產學名藥廠商</w:t>
      </w:r>
      <w:r w:rsidR="00470E33">
        <w:rPr>
          <w:rFonts w:hint="eastAsia"/>
        </w:rPr>
        <w:t>之後續查廠作業</w:t>
      </w:r>
      <w:r w:rsidR="003C25FE">
        <w:rPr>
          <w:rFonts w:hint="eastAsia"/>
        </w:rPr>
        <w:t>。</w:t>
      </w:r>
    </w:p>
    <w:p w:rsidR="00255E08" w:rsidRPr="001F75A1" w:rsidRDefault="000F0D80" w:rsidP="001F75A1">
      <w:pPr>
        <w:pStyle w:val="2"/>
        <w:rPr>
          <w:b/>
        </w:rPr>
      </w:pPr>
      <w:proofErr w:type="gramStart"/>
      <w:r w:rsidRPr="001F75A1">
        <w:rPr>
          <w:rFonts w:hint="eastAsia"/>
          <w:b/>
        </w:rPr>
        <w:t>衛福部</w:t>
      </w:r>
      <w:r w:rsidR="00BF4ABC">
        <w:rPr>
          <w:rFonts w:hint="eastAsia"/>
          <w:b/>
        </w:rPr>
        <w:t>允</w:t>
      </w:r>
      <w:proofErr w:type="gramEnd"/>
      <w:r w:rsidRPr="001F75A1">
        <w:rPr>
          <w:rFonts w:hint="eastAsia"/>
          <w:b/>
        </w:rPr>
        <w:t>宜參</w:t>
      </w:r>
      <w:r w:rsidR="001F75A1" w:rsidRPr="001F75A1">
        <w:rPr>
          <w:rFonts w:hint="eastAsia"/>
          <w:b/>
        </w:rPr>
        <w:t>酌世界衛生組織對於「鼓勵</w:t>
      </w:r>
      <w:r w:rsidR="00F94A4B" w:rsidRPr="001F75A1">
        <w:rPr>
          <w:rFonts w:hint="eastAsia"/>
          <w:b/>
        </w:rPr>
        <w:t>使用</w:t>
      </w:r>
      <w:r w:rsidR="001F75A1" w:rsidRPr="001F75A1">
        <w:rPr>
          <w:rFonts w:hint="eastAsia"/>
          <w:b/>
        </w:rPr>
        <w:t>學名藥」 之建議</w:t>
      </w:r>
      <w:r w:rsidR="001F75A1">
        <w:rPr>
          <w:rFonts w:hint="eastAsia"/>
          <w:b/>
        </w:rPr>
        <w:t>，督</w:t>
      </w:r>
      <w:proofErr w:type="gramStart"/>
      <w:r w:rsidR="001F75A1">
        <w:rPr>
          <w:rFonts w:hint="eastAsia"/>
          <w:b/>
        </w:rPr>
        <w:t>飭</w:t>
      </w:r>
      <w:proofErr w:type="gramEnd"/>
      <w:r w:rsidR="001F75A1">
        <w:rPr>
          <w:rFonts w:hint="eastAsia"/>
          <w:b/>
        </w:rPr>
        <w:t>所屬機關</w:t>
      </w:r>
      <w:proofErr w:type="gramStart"/>
      <w:r w:rsidR="001F75A1" w:rsidRPr="001F75A1">
        <w:rPr>
          <w:rFonts w:hint="eastAsia"/>
          <w:b/>
        </w:rPr>
        <w:t>研</w:t>
      </w:r>
      <w:proofErr w:type="gramEnd"/>
      <w:r w:rsidR="001F75A1" w:rsidRPr="001F75A1">
        <w:rPr>
          <w:rFonts w:hint="eastAsia"/>
          <w:b/>
        </w:rPr>
        <w:t>議</w:t>
      </w:r>
      <w:proofErr w:type="gramStart"/>
      <w:r w:rsidR="001F75A1" w:rsidRPr="001F75A1">
        <w:rPr>
          <w:rFonts w:hint="eastAsia"/>
          <w:b/>
        </w:rPr>
        <w:t>採</w:t>
      </w:r>
      <w:proofErr w:type="gramEnd"/>
      <w:r w:rsidR="001F75A1" w:rsidRPr="001F75A1">
        <w:rPr>
          <w:rFonts w:hint="eastAsia"/>
          <w:b/>
        </w:rPr>
        <w:t>行鼓勵學名藥發展的相關</w:t>
      </w:r>
      <w:r w:rsidR="00D85585">
        <w:rPr>
          <w:rFonts w:hint="eastAsia"/>
          <w:b/>
        </w:rPr>
        <w:t>配套</w:t>
      </w:r>
      <w:r w:rsidR="001F75A1" w:rsidRPr="001F75A1">
        <w:rPr>
          <w:rFonts w:hint="eastAsia"/>
          <w:b/>
        </w:rPr>
        <w:t>政策</w:t>
      </w:r>
      <w:r w:rsidR="001F75A1">
        <w:rPr>
          <w:rFonts w:hint="eastAsia"/>
          <w:b/>
        </w:rPr>
        <w:t>暨</w:t>
      </w:r>
      <w:r w:rsidR="006007BF" w:rsidRPr="001F75A1">
        <w:rPr>
          <w:rFonts w:hint="eastAsia"/>
          <w:b/>
        </w:rPr>
        <w:t>多元宣導方案</w:t>
      </w:r>
      <w:r w:rsidR="003F3EDD" w:rsidRPr="001F75A1">
        <w:rPr>
          <w:rFonts w:hint="eastAsia"/>
          <w:b/>
        </w:rPr>
        <w:t>，</w:t>
      </w:r>
      <w:r w:rsidR="006007BF" w:rsidRPr="001F75A1">
        <w:rPr>
          <w:rFonts w:hint="eastAsia"/>
          <w:b/>
        </w:rPr>
        <w:t>以</w:t>
      </w:r>
      <w:r w:rsidR="00F01A08">
        <w:rPr>
          <w:rFonts w:hint="eastAsia"/>
          <w:b/>
        </w:rPr>
        <w:t>鼓舞國人使用信心並</w:t>
      </w:r>
      <w:r w:rsidR="009205F8">
        <w:rPr>
          <w:rFonts w:hint="eastAsia"/>
          <w:b/>
        </w:rPr>
        <w:t>迎合國際潮流趨勢</w:t>
      </w:r>
      <w:r w:rsidR="003F3EDD" w:rsidRPr="001F75A1">
        <w:rPr>
          <w:rFonts w:hint="eastAsia"/>
          <w:b/>
        </w:rPr>
        <w:t>：</w:t>
      </w:r>
    </w:p>
    <w:p w:rsidR="00946B9E" w:rsidRDefault="00224238" w:rsidP="00946B9E">
      <w:pPr>
        <w:pStyle w:val="3"/>
        <w:ind w:left="1360" w:hanging="680"/>
      </w:pPr>
      <w:r>
        <w:rPr>
          <w:rFonts w:hint="eastAsia"/>
        </w:rPr>
        <w:t>依據世界衛生組織(World Health Organization,簡稱</w:t>
      </w:r>
      <w:r w:rsidR="00946B9E" w:rsidRPr="00946B9E">
        <w:rPr>
          <w:rFonts w:hint="eastAsia"/>
        </w:rPr>
        <w:t>WHO</w:t>
      </w:r>
      <w:r>
        <w:rPr>
          <w:rFonts w:hint="eastAsia"/>
        </w:rPr>
        <w:t>)對於「</w:t>
      </w:r>
      <w:r w:rsidR="00946B9E" w:rsidRPr="00946B9E">
        <w:rPr>
          <w:rFonts w:hint="eastAsia"/>
        </w:rPr>
        <w:t>鼓勵</w:t>
      </w:r>
      <w:r w:rsidR="00F94A4B" w:rsidRPr="00946B9E">
        <w:rPr>
          <w:rFonts w:hint="eastAsia"/>
        </w:rPr>
        <w:t>使用</w:t>
      </w:r>
      <w:r w:rsidR="00946B9E" w:rsidRPr="00946B9E">
        <w:rPr>
          <w:rFonts w:hint="eastAsia"/>
        </w:rPr>
        <w:t>學名藥</w:t>
      </w:r>
      <w:r>
        <w:rPr>
          <w:rFonts w:hint="eastAsia"/>
        </w:rPr>
        <w:t>」</w:t>
      </w:r>
      <w:r w:rsidR="00946B9E">
        <w:rPr>
          <w:rStyle w:val="af5"/>
        </w:rPr>
        <w:footnoteReference w:id="12"/>
      </w:r>
      <w:r>
        <w:rPr>
          <w:rFonts w:hint="eastAsia"/>
        </w:rPr>
        <w:t>之</w:t>
      </w:r>
      <w:r w:rsidRPr="00946B9E">
        <w:rPr>
          <w:rFonts w:hint="eastAsia"/>
        </w:rPr>
        <w:t>建議：</w:t>
      </w:r>
    </w:p>
    <w:p w:rsidR="00946B9E" w:rsidRDefault="00946B9E" w:rsidP="00946B9E">
      <w:pPr>
        <w:pStyle w:val="4"/>
        <w:ind w:left="1700" w:hanging="680"/>
      </w:pPr>
      <w:r>
        <w:rPr>
          <w:rFonts w:hint="eastAsia"/>
        </w:rPr>
        <w:t>應該設法以法規管理鼓勵</w:t>
      </w:r>
      <w:proofErr w:type="gramStart"/>
      <w:r>
        <w:rPr>
          <w:rFonts w:hint="eastAsia"/>
        </w:rPr>
        <w:t>即早送件</w:t>
      </w:r>
      <w:proofErr w:type="gramEnd"/>
      <w:r>
        <w:rPr>
          <w:rFonts w:hint="eastAsia"/>
        </w:rPr>
        <w:t>/迅速有效審查，讓學名藥</w:t>
      </w:r>
      <w:r w:rsidR="005A72B8">
        <w:rPr>
          <w:rFonts w:hint="eastAsia"/>
        </w:rPr>
        <w:t>儘</w:t>
      </w:r>
      <w:r>
        <w:rPr>
          <w:rFonts w:hint="eastAsia"/>
        </w:rPr>
        <w:t>早進入市場</w:t>
      </w:r>
      <w:r w:rsidR="00F0379C">
        <w:rPr>
          <w:rFonts w:hint="eastAsia"/>
        </w:rPr>
        <w:t>。</w:t>
      </w:r>
    </w:p>
    <w:p w:rsidR="00946B9E" w:rsidRDefault="00946B9E" w:rsidP="00946B9E">
      <w:pPr>
        <w:pStyle w:val="4"/>
        <w:ind w:left="1700" w:hanging="680"/>
      </w:pPr>
      <w:r>
        <w:rPr>
          <w:rFonts w:hint="eastAsia"/>
        </w:rPr>
        <w:t>可</w:t>
      </w:r>
      <w:proofErr w:type="gramStart"/>
      <w:r>
        <w:rPr>
          <w:rFonts w:hint="eastAsia"/>
        </w:rPr>
        <w:t>採</w:t>
      </w:r>
      <w:proofErr w:type="gramEnd"/>
      <w:r w:rsidR="005A72B8">
        <w:rPr>
          <w:rFonts w:hint="eastAsia"/>
        </w:rPr>
        <w:t>行</w:t>
      </w:r>
      <w:r>
        <w:rPr>
          <w:rFonts w:hint="eastAsia"/>
        </w:rPr>
        <w:t>多重策略</w:t>
      </w:r>
      <w:proofErr w:type="gramStart"/>
      <w:r>
        <w:rPr>
          <w:rFonts w:hint="eastAsia"/>
        </w:rPr>
        <w:t>（</w:t>
      </w:r>
      <w:proofErr w:type="gramEnd"/>
      <w:r w:rsidR="005A72B8">
        <w:rPr>
          <w:rFonts w:hint="eastAsia"/>
        </w:rPr>
        <w:t>諸如：</w:t>
      </w:r>
      <w:r>
        <w:rPr>
          <w:rFonts w:hint="eastAsia"/>
        </w:rPr>
        <w:t>國內參考藥價法、</w:t>
      </w:r>
      <w:r w:rsidR="005A72B8">
        <w:rPr>
          <w:rFonts w:hint="eastAsia"/>
        </w:rPr>
        <w:t>公開</w:t>
      </w:r>
      <w:r>
        <w:rPr>
          <w:rFonts w:hint="eastAsia"/>
        </w:rPr>
        <w:t>招標、低自</w:t>
      </w:r>
      <w:r w:rsidR="005A72B8">
        <w:rPr>
          <w:rFonts w:hint="eastAsia"/>
        </w:rPr>
        <w:t>付</w:t>
      </w:r>
      <w:r>
        <w:rPr>
          <w:rFonts w:hint="eastAsia"/>
        </w:rPr>
        <w:t>額等</w:t>
      </w:r>
      <w:proofErr w:type="gramStart"/>
      <w:r>
        <w:rPr>
          <w:rFonts w:hint="eastAsia"/>
        </w:rPr>
        <w:t>）</w:t>
      </w:r>
      <w:proofErr w:type="gramEnd"/>
      <w:r w:rsidR="005A72B8">
        <w:rPr>
          <w:rFonts w:hint="eastAsia"/>
        </w:rPr>
        <w:t>來</w:t>
      </w:r>
      <w:r>
        <w:rPr>
          <w:rFonts w:hint="eastAsia"/>
        </w:rPr>
        <w:t>達成低價學名藥的目的</w:t>
      </w:r>
      <w:r w:rsidR="00F0379C">
        <w:rPr>
          <w:rFonts w:hint="eastAsia"/>
        </w:rPr>
        <w:t>。</w:t>
      </w:r>
    </w:p>
    <w:p w:rsidR="00946B9E" w:rsidRDefault="00946B9E" w:rsidP="00946B9E">
      <w:pPr>
        <w:pStyle w:val="4"/>
        <w:ind w:left="1700" w:hanging="680"/>
      </w:pPr>
      <w:r>
        <w:rPr>
          <w:rFonts w:hint="eastAsia"/>
        </w:rPr>
        <w:t>可採</w:t>
      </w:r>
      <w:r w:rsidR="005A72B8">
        <w:rPr>
          <w:rFonts w:hint="eastAsia"/>
        </w:rPr>
        <w:t>取</w:t>
      </w:r>
      <w:r>
        <w:rPr>
          <w:rFonts w:hint="eastAsia"/>
        </w:rPr>
        <w:t>以下策略，</w:t>
      </w:r>
      <w:r w:rsidR="005A72B8">
        <w:rPr>
          <w:rFonts w:hint="eastAsia"/>
        </w:rPr>
        <w:t>以</w:t>
      </w:r>
      <w:r>
        <w:rPr>
          <w:rFonts w:hint="eastAsia"/>
        </w:rPr>
        <w:t>達成學名藥的最大使用量</w:t>
      </w:r>
      <w:r w:rsidR="005A72B8">
        <w:rPr>
          <w:rFonts w:hint="eastAsia"/>
        </w:rPr>
        <w:t>：</w:t>
      </w:r>
    </w:p>
    <w:p w:rsidR="00946B9E" w:rsidRDefault="00946B9E" w:rsidP="00946B9E">
      <w:pPr>
        <w:pStyle w:val="5"/>
        <w:ind w:left="2041" w:hanging="680"/>
      </w:pPr>
      <w:r>
        <w:rPr>
          <w:rFonts w:hint="eastAsia"/>
        </w:rPr>
        <w:t>立法允許藥師以學名藥取代</w:t>
      </w:r>
      <w:proofErr w:type="gramStart"/>
      <w:r w:rsidR="00643B97" w:rsidRPr="00112EFF">
        <w:rPr>
          <w:rFonts w:hint="eastAsia"/>
        </w:rPr>
        <w:t>原</w:t>
      </w:r>
      <w:r w:rsidR="00643B97">
        <w:rPr>
          <w:rFonts w:hint="eastAsia"/>
        </w:rPr>
        <w:t>廠</w:t>
      </w:r>
      <w:r w:rsidR="00643B97" w:rsidRPr="00112EFF">
        <w:rPr>
          <w:rFonts w:hint="eastAsia"/>
        </w:rPr>
        <w:t>藥</w:t>
      </w:r>
      <w:proofErr w:type="gramEnd"/>
      <w:r w:rsidR="00F0379C">
        <w:rPr>
          <w:rFonts w:hint="eastAsia"/>
        </w:rPr>
        <w:t>。</w:t>
      </w:r>
    </w:p>
    <w:p w:rsidR="00946B9E" w:rsidRDefault="00946B9E" w:rsidP="00946B9E">
      <w:pPr>
        <w:pStyle w:val="5"/>
        <w:ind w:left="2041" w:hanging="680"/>
      </w:pPr>
      <w:r>
        <w:rPr>
          <w:rFonts w:hint="eastAsia"/>
        </w:rPr>
        <w:t>立法及鼓勵</w:t>
      </w:r>
      <w:r w:rsidR="005A72B8">
        <w:rPr>
          <w:rFonts w:hint="eastAsia"/>
        </w:rPr>
        <w:t>醫師儘量</w:t>
      </w:r>
      <w:r>
        <w:rPr>
          <w:rFonts w:hint="eastAsia"/>
        </w:rPr>
        <w:t>處方學名</w:t>
      </w:r>
      <w:r w:rsidR="005A72B8">
        <w:rPr>
          <w:rFonts w:hint="eastAsia"/>
        </w:rPr>
        <w:t>藥</w:t>
      </w:r>
      <w:r w:rsidR="00F0379C">
        <w:rPr>
          <w:rFonts w:hint="eastAsia"/>
        </w:rPr>
        <w:t>。</w:t>
      </w:r>
    </w:p>
    <w:p w:rsidR="00946B9E" w:rsidRDefault="00946B9E" w:rsidP="00946B9E">
      <w:pPr>
        <w:pStyle w:val="5"/>
        <w:ind w:left="2041" w:hanging="680"/>
      </w:pPr>
      <w:r>
        <w:rPr>
          <w:rFonts w:hint="eastAsia"/>
        </w:rPr>
        <w:t>鼓勵使用低價學名藥的調劑費用</w:t>
      </w:r>
      <w:r w:rsidR="00F0379C">
        <w:rPr>
          <w:rFonts w:hint="eastAsia"/>
        </w:rPr>
        <w:t>。</w:t>
      </w:r>
    </w:p>
    <w:p w:rsidR="00946B9E" w:rsidRDefault="00D05892" w:rsidP="00946B9E">
      <w:pPr>
        <w:pStyle w:val="5"/>
        <w:ind w:left="2041" w:hanging="680"/>
      </w:pPr>
      <w:r>
        <w:rPr>
          <w:rFonts w:hint="eastAsia"/>
        </w:rPr>
        <w:t>按</w:t>
      </w:r>
      <w:r w:rsidR="00946B9E">
        <w:rPr>
          <w:rFonts w:hint="eastAsia"/>
        </w:rPr>
        <w:t>回歸式利潤</w:t>
      </w:r>
      <w:r>
        <w:rPr>
          <w:rFonts w:hint="eastAsia"/>
        </w:rPr>
        <w:t>支給調劑者。</w:t>
      </w:r>
      <w:r w:rsidR="00946B9E">
        <w:rPr>
          <w:rFonts w:hint="eastAsia"/>
        </w:rPr>
        <w:t>（</w:t>
      </w:r>
      <w:r>
        <w:rPr>
          <w:rFonts w:hint="eastAsia"/>
        </w:rPr>
        <w:t>使用</w:t>
      </w:r>
      <w:r w:rsidR="00946B9E">
        <w:rPr>
          <w:rFonts w:hint="eastAsia"/>
        </w:rPr>
        <w:t>高價</w:t>
      </w:r>
      <w:r>
        <w:rPr>
          <w:rFonts w:hint="eastAsia"/>
        </w:rPr>
        <w:t>藥者給付</w:t>
      </w:r>
      <w:r w:rsidR="00946B9E">
        <w:rPr>
          <w:rFonts w:hint="eastAsia"/>
        </w:rPr>
        <w:t>低利潤率／</w:t>
      </w:r>
      <w:r>
        <w:rPr>
          <w:rFonts w:hint="eastAsia"/>
        </w:rPr>
        <w:t>使</w:t>
      </w:r>
      <w:r w:rsidR="006B4A53">
        <w:rPr>
          <w:rFonts w:hint="eastAsia"/>
        </w:rPr>
        <w:t>用</w:t>
      </w:r>
      <w:r w:rsidR="00946B9E">
        <w:rPr>
          <w:rFonts w:hint="eastAsia"/>
        </w:rPr>
        <w:t>低價</w:t>
      </w:r>
      <w:r>
        <w:rPr>
          <w:rFonts w:hint="eastAsia"/>
        </w:rPr>
        <w:t>藥者給付</w:t>
      </w:r>
      <w:r w:rsidR="00946B9E">
        <w:rPr>
          <w:rFonts w:hint="eastAsia"/>
        </w:rPr>
        <w:t>高利潤率）</w:t>
      </w:r>
    </w:p>
    <w:p w:rsidR="00946B9E" w:rsidRDefault="00946B9E" w:rsidP="00946B9E">
      <w:pPr>
        <w:pStyle w:val="5"/>
        <w:ind w:left="2041" w:hanging="680"/>
      </w:pPr>
      <w:r>
        <w:rPr>
          <w:rFonts w:hint="eastAsia"/>
        </w:rPr>
        <w:t>教育消費者及</w:t>
      </w:r>
      <w:proofErr w:type="gramStart"/>
      <w:r>
        <w:rPr>
          <w:rFonts w:hint="eastAsia"/>
        </w:rPr>
        <w:t>醫</w:t>
      </w:r>
      <w:proofErr w:type="gramEnd"/>
      <w:r w:rsidR="00F0379C">
        <w:rPr>
          <w:rFonts w:hint="eastAsia"/>
        </w:rPr>
        <w:t>界</w:t>
      </w:r>
      <w:r>
        <w:rPr>
          <w:rFonts w:hint="eastAsia"/>
        </w:rPr>
        <w:t>人士有關學名藥的品質及價格</w:t>
      </w:r>
      <w:r w:rsidR="00F0379C">
        <w:rPr>
          <w:rFonts w:hint="eastAsia"/>
        </w:rPr>
        <w:t>。</w:t>
      </w:r>
    </w:p>
    <w:p w:rsidR="001E6AB8" w:rsidRPr="00743D27" w:rsidRDefault="00753AFE" w:rsidP="00D05892">
      <w:pPr>
        <w:pStyle w:val="3"/>
        <w:ind w:left="1360" w:hanging="680"/>
      </w:pPr>
      <w:r>
        <w:rPr>
          <w:rFonts w:hint="eastAsia"/>
        </w:rPr>
        <w:t>經檢視</w:t>
      </w:r>
      <w:r w:rsidR="00B35D09">
        <w:rPr>
          <w:rFonts w:hint="eastAsia"/>
        </w:rPr>
        <w:t>國內</w:t>
      </w:r>
      <w:r>
        <w:rPr>
          <w:rFonts w:hint="eastAsia"/>
        </w:rPr>
        <w:t>目前所</w:t>
      </w:r>
      <w:r w:rsidR="005A72B8">
        <w:rPr>
          <w:rFonts w:hint="eastAsia"/>
        </w:rPr>
        <w:t>採取有關</w:t>
      </w:r>
      <w:r w:rsidR="001E6AB8" w:rsidRPr="001E6AB8">
        <w:rPr>
          <w:rFonts w:hint="eastAsia"/>
        </w:rPr>
        <w:t>促進學名藥進入市場之</w:t>
      </w:r>
      <w:r w:rsidR="005A72B8">
        <w:rPr>
          <w:rFonts w:hint="eastAsia"/>
        </w:rPr>
        <w:t>配套</w:t>
      </w:r>
      <w:r w:rsidR="001E6AB8" w:rsidRPr="001E6AB8">
        <w:rPr>
          <w:rFonts w:hint="eastAsia"/>
        </w:rPr>
        <w:t>措施</w:t>
      </w:r>
      <w:r w:rsidR="005A72B8">
        <w:rPr>
          <w:rFonts w:hint="eastAsia"/>
        </w:rPr>
        <w:t>相當有限</w:t>
      </w:r>
      <w:r w:rsidR="00D05892">
        <w:rPr>
          <w:rFonts w:hint="eastAsia"/>
        </w:rPr>
        <w:t>，尤其</w:t>
      </w:r>
      <w:r w:rsidR="00D567BF" w:rsidRPr="00D05892">
        <w:rPr>
          <w:rFonts w:hAnsi="標楷體" w:hint="eastAsia"/>
          <w:szCs w:val="32"/>
        </w:rPr>
        <w:t>宣導國人</w:t>
      </w:r>
      <w:r w:rsidR="00D05892">
        <w:rPr>
          <w:rFonts w:hAnsi="標楷體" w:hint="eastAsia"/>
          <w:szCs w:val="32"/>
        </w:rPr>
        <w:t>接受</w:t>
      </w:r>
      <w:r w:rsidR="00DD1087">
        <w:rPr>
          <w:rFonts w:hAnsi="標楷體" w:hint="eastAsia"/>
          <w:szCs w:val="32"/>
        </w:rPr>
        <w:t>「</w:t>
      </w:r>
      <w:r w:rsidR="00D567BF" w:rsidRPr="00D05892">
        <w:rPr>
          <w:rFonts w:hAnsi="標楷體" w:hint="eastAsia"/>
          <w:szCs w:val="32"/>
        </w:rPr>
        <w:t>學名藥品質</w:t>
      </w:r>
      <w:r w:rsidR="00DD1087" w:rsidRPr="00112EFF">
        <w:rPr>
          <w:rFonts w:hint="eastAsia"/>
        </w:rPr>
        <w:t>通過</w:t>
      </w:r>
      <w:proofErr w:type="gramStart"/>
      <w:r w:rsidR="00DD1087" w:rsidRPr="00112EFF">
        <w:rPr>
          <w:rFonts w:hint="eastAsia"/>
        </w:rPr>
        <w:t>衛</w:t>
      </w:r>
      <w:r w:rsidR="00DD1087">
        <w:rPr>
          <w:rFonts w:hint="eastAsia"/>
        </w:rPr>
        <w:t>福部</w:t>
      </w:r>
      <w:r w:rsidR="00751B74">
        <w:rPr>
          <w:rFonts w:hint="eastAsia"/>
        </w:rPr>
        <w:t>食藥署</w:t>
      </w:r>
      <w:proofErr w:type="gramEnd"/>
      <w:r w:rsidR="00DD1087" w:rsidRPr="00112EFF">
        <w:rPr>
          <w:rFonts w:hint="eastAsia"/>
        </w:rPr>
        <w:t>核定，與</w:t>
      </w:r>
      <w:proofErr w:type="gramStart"/>
      <w:r w:rsidR="00DD1087" w:rsidRPr="00112EFF">
        <w:rPr>
          <w:rFonts w:hint="eastAsia"/>
        </w:rPr>
        <w:t>原</w:t>
      </w:r>
      <w:r w:rsidR="00DD1087">
        <w:rPr>
          <w:rFonts w:hint="eastAsia"/>
        </w:rPr>
        <w:t>廠</w:t>
      </w:r>
      <w:r w:rsidR="00DD1087" w:rsidRPr="00112EFF">
        <w:rPr>
          <w:rFonts w:hint="eastAsia"/>
        </w:rPr>
        <w:t>藥</w:t>
      </w:r>
      <w:r w:rsidR="00DD1087">
        <w:rPr>
          <w:rFonts w:hint="eastAsia"/>
        </w:rPr>
        <w:t>療</w:t>
      </w:r>
      <w:r w:rsidR="00DD1087" w:rsidRPr="00112EFF">
        <w:rPr>
          <w:rFonts w:hint="eastAsia"/>
        </w:rPr>
        <w:t>效</w:t>
      </w:r>
      <w:proofErr w:type="gramEnd"/>
      <w:r w:rsidR="00DD1087" w:rsidRPr="00112EFF">
        <w:rPr>
          <w:rFonts w:hint="eastAsia"/>
        </w:rPr>
        <w:t>相當</w:t>
      </w:r>
      <w:r w:rsidR="00DD1087">
        <w:rPr>
          <w:rFonts w:hint="eastAsia"/>
        </w:rPr>
        <w:t>」之</w:t>
      </w:r>
      <w:r w:rsidR="00D567BF" w:rsidRPr="00D05892">
        <w:rPr>
          <w:rFonts w:hAnsi="標楷體" w:hint="eastAsia"/>
          <w:szCs w:val="32"/>
        </w:rPr>
        <w:lastRenderedPageBreak/>
        <w:t>保證，宣導國人</w:t>
      </w:r>
      <w:r w:rsidR="00DD1087">
        <w:rPr>
          <w:rFonts w:hAnsi="標楷體" w:hint="eastAsia"/>
          <w:szCs w:val="32"/>
        </w:rPr>
        <w:t>「</w:t>
      </w:r>
      <w:r w:rsidR="00643B97">
        <w:rPr>
          <w:rFonts w:hAnsi="標楷體" w:hint="eastAsia"/>
          <w:szCs w:val="32"/>
        </w:rPr>
        <w:t>醫師、</w:t>
      </w:r>
      <w:r w:rsidR="00DD1087">
        <w:rPr>
          <w:rFonts w:hint="eastAsia"/>
        </w:rPr>
        <w:t>藥師</w:t>
      </w:r>
      <w:proofErr w:type="gramStart"/>
      <w:r w:rsidR="00DD1087">
        <w:rPr>
          <w:rFonts w:hint="eastAsia"/>
        </w:rPr>
        <w:t>以</w:t>
      </w:r>
      <w:r w:rsidR="00643B97">
        <w:rPr>
          <w:rFonts w:hint="eastAsia"/>
        </w:rPr>
        <w:t>同成分之</w:t>
      </w:r>
      <w:proofErr w:type="gramEnd"/>
      <w:r w:rsidR="00643B97">
        <w:rPr>
          <w:rFonts w:hint="eastAsia"/>
        </w:rPr>
        <w:t>低價</w:t>
      </w:r>
      <w:r w:rsidR="00DD1087">
        <w:rPr>
          <w:rFonts w:hint="eastAsia"/>
        </w:rPr>
        <w:t>學名藥取代</w:t>
      </w:r>
      <w:r w:rsidR="00643B97">
        <w:rPr>
          <w:rFonts w:hint="eastAsia"/>
        </w:rPr>
        <w:t>高價</w:t>
      </w:r>
      <w:proofErr w:type="gramStart"/>
      <w:r w:rsidR="00643B97" w:rsidRPr="00112EFF">
        <w:rPr>
          <w:rFonts w:hint="eastAsia"/>
        </w:rPr>
        <w:t>原</w:t>
      </w:r>
      <w:r w:rsidR="00643B97">
        <w:rPr>
          <w:rFonts w:hint="eastAsia"/>
        </w:rPr>
        <w:t>廠</w:t>
      </w:r>
      <w:r w:rsidR="00643B97" w:rsidRPr="00112EFF">
        <w:rPr>
          <w:rFonts w:hint="eastAsia"/>
        </w:rPr>
        <w:t>藥</w:t>
      </w:r>
      <w:proofErr w:type="gramEnd"/>
      <w:r w:rsidR="00DD1087">
        <w:rPr>
          <w:rFonts w:hAnsi="標楷體" w:hint="eastAsia"/>
          <w:szCs w:val="32"/>
        </w:rPr>
        <w:t>」</w:t>
      </w:r>
      <w:r w:rsidR="00643B97">
        <w:rPr>
          <w:rFonts w:hAnsi="標楷體" w:hint="eastAsia"/>
          <w:szCs w:val="32"/>
        </w:rPr>
        <w:t>之</w:t>
      </w:r>
      <w:r w:rsidR="00D567BF" w:rsidRPr="00D05892">
        <w:rPr>
          <w:rFonts w:hAnsi="標楷體" w:hint="eastAsia"/>
          <w:szCs w:val="32"/>
        </w:rPr>
        <w:t>換藥</w:t>
      </w:r>
      <w:r w:rsidR="00643B97">
        <w:rPr>
          <w:rFonts w:hAnsi="標楷體" w:hint="eastAsia"/>
          <w:szCs w:val="32"/>
        </w:rPr>
        <w:t>方式</w:t>
      </w:r>
      <w:r w:rsidR="00D567BF" w:rsidRPr="00D05892">
        <w:rPr>
          <w:rFonts w:hAnsi="標楷體" w:hint="eastAsia"/>
          <w:szCs w:val="32"/>
        </w:rPr>
        <w:t>是</w:t>
      </w:r>
      <w:r w:rsidR="00643B97">
        <w:rPr>
          <w:rFonts w:hAnsi="標楷體" w:hint="eastAsia"/>
          <w:szCs w:val="32"/>
        </w:rPr>
        <w:t>合法</w:t>
      </w:r>
      <w:r w:rsidR="00D567BF" w:rsidRPr="00D05892">
        <w:rPr>
          <w:rFonts w:hAnsi="標楷體" w:hint="eastAsia"/>
          <w:szCs w:val="32"/>
        </w:rPr>
        <w:t>的</w:t>
      </w:r>
      <w:r w:rsidR="00643B97">
        <w:rPr>
          <w:rFonts w:hAnsi="標楷體" w:hint="eastAsia"/>
          <w:szCs w:val="32"/>
        </w:rPr>
        <w:t>行為等等</w:t>
      </w:r>
      <w:r w:rsidR="00D567BF" w:rsidRPr="00D05892">
        <w:rPr>
          <w:rFonts w:hAnsi="標楷體" w:hint="eastAsia"/>
          <w:szCs w:val="32"/>
        </w:rPr>
        <w:t>，</w:t>
      </w:r>
      <w:proofErr w:type="gramStart"/>
      <w:r w:rsidR="00643B97">
        <w:rPr>
          <w:rFonts w:hAnsi="標楷體" w:hint="eastAsia"/>
          <w:szCs w:val="32"/>
        </w:rPr>
        <w:t>囿</w:t>
      </w:r>
      <w:proofErr w:type="gramEnd"/>
      <w:r w:rsidR="00643B97">
        <w:rPr>
          <w:rFonts w:hAnsi="標楷體" w:hint="eastAsia"/>
          <w:szCs w:val="32"/>
        </w:rPr>
        <w:t>於</w:t>
      </w:r>
      <w:r w:rsidR="00643B97">
        <w:rPr>
          <w:rFonts w:hint="eastAsia"/>
        </w:rPr>
        <w:t>消費者及</w:t>
      </w:r>
      <w:proofErr w:type="gramStart"/>
      <w:r w:rsidR="00643B97">
        <w:rPr>
          <w:rFonts w:hint="eastAsia"/>
        </w:rPr>
        <w:t>醫</w:t>
      </w:r>
      <w:proofErr w:type="gramEnd"/>
      <w:r w:rsidR="00643B97">
        <w:rPr>
          <w:rFonts w:hint="eastAsia"/>
        </w:rPr>
        <w:t>界人士對於學名藥品質及療</w:t>
      </w:r>
      <w:r w:rsidR="00643B97" w:rsidRPr="00112EFF">
        <w:rPr>
          <w:rFonts w:hint="eastAsia"/>
        </w:rPr>
        <w:t>效</w:t>
      </w:r>
      <w:r w:rsidR="00643B97">
        <w:rPr>
          <w:rFonts w:hint="eastAsia"/>
        </w:rPr>
        <w:t>之</w:t>
      </w:r>
      <w:r w:rsidR="00124A14">
        <w:rPr>
          <w:rFonts w:hint="eastAsia"/>
        </w:rPr>
        <w:t>擔憂</w:t>
      </w:r>
      <w:r w:rsidR="00643B97">
        <w:rPr>
          <w:rFonts w:hint="eastAsia"/>
        </w:rPr>
        <w:t>疑慮，</w:t>
      </w:r>
      <w:r w:rsidR="00124A14">
        <w:rPr>
          <w:rFonts w:hint="eastAsia"/>
        </w:rPr>
        <w:t>欲建立渠等</w:t>
      </w:r>
      <w:r w:rsidR="00124A14" w:rsidRPr="002F4C52">
        <w:rPr>
          <w:rFonts w:hint="eastAsia"/>
        </w:rPr>
        <w:t>對</w:t>
      </w:r>
      <w:r w:rsidR="00124A14">
        <w:rPr>
          <w:rFonts w:hint="eastAsia"/>
        </w:rPr>
        <w:t>於</w:t>
      </w:r>
      <w:r w:rsidR="00124A14" w:rsidRPr="00D05892">
        <w:rPr>
          <w:rFonts w:hAnsi="標楷體" w:hint="eastAsia"/>
          <w:szCs w:val="32"/>
        </w:rPr>
        <w:t>學名</w:t>
      </w:r>
      <w:r w:rsidR="00124A14" w:rsidRPr="002F4C52">
        <w:rPr>
          <w:rFonts w:hint="eastAsia"/>
        </w:rPr>
        <w:t>藥</w:t>
      </w:r>
      <w:r w:rsidR="00124A14">
        <w:rPr>
          <w:rFonts w:hint="eastAsia"/>
        </w:rPr>
        <w:t>之</w:t>
      </w:r>
      <w:r w:rsidR="00124A14" w:rsidRPr="002F4C52">
        <w:rPr>
          <w:rFonts w:hint="eastAsia"/>
        </w:rPr>
        <w:t>信心</w:t>
      </w:r>
      <w:r w:rsidR="00124A14">
        <w:rPr>
          <w:rFonts w:hint="eastAsia"/>
        </w:rPr>
        <w:t>，恐非</w:t>
      </w:r>
      <w:proofErr w:type="gramStart"/>
      <w:r w:rsidR="00124A14">
        <w:rPr>
          <w:rFonts w:hint="eastAsia"/>
        </w:rPr>
        <w:t>一蹴</w:t>
      </w:r>
      <w:proofErr w:type="gramEnd"/>
      <w:r w:rsidR="00124A14">
        <w:rPr>
          <w:rFonts w:hint="eastAsia"/>
        </w:rPr>
        <w:t>可</w:t>
      </w:r>
      <w:r w:rsidR="00D85585">
        <w:rPr>
          <w:rFonts w:hint="eastAsia"/>
        </w:rPr>
        <w:t>幾</w:t>
      </w:r>
      <w:r w:rsidR="00D567BF" w:rsidRPr="00D05892">
        <w:rPr>
          <w:rFonts w:hAnsi="標楷體" w:hint="eastAsia"/>
          <w:szCs w:val="32"/>
        </w:rPr>
        <w:t>。</w:t>
      </w:r>
    </w:p>
    <w:p w:rsidR="00743D27" w:rsidRPr="00DD1BAF" w:rsidRDefault="00743D27" w:rsidP="00743D27">
      <w:pPr>
        <w:pStyle w:val="3"/>
        <w:ind w:left="1360" w:hanging="680"/>
        <w:rPr>
          <w:color w:val="000000" w:themeColor="text1"/>
        </w:rPr>
      </w:pPr>
      <w:r w:rsidRPr="00DD1BAF">
        <w:rPr>
          <w:rFonts w:hint="eastAsia"/>
          <w:color w:val="000000" w:themeColor="text1"/>
        </w:rPr>
        <w:t>又查藥學界、消費者(醫師、病人與社會公眾)對於</w:t>
      </w:r>
      <w:proofErr w:type="gramStart"/>
      <w:r w:rsidRPr="00DD1BAF">
        <w:rPr>
          <w:rFonts w:hint="eastAsia"/>
          <w:color w:val="000000" w:themeColor="text1"/>
        </w:rPr>
        <w:t>原廠藥</w:t>
      </w:r>
      <w:proofErr w:type="gramEnd"/>
      <w:r w:rsidRPr="00DD1BAF">
        <w:rPr>
          <w:rFonts w:hint="eastAsia"/>
          <w:color w:val="000000" w:themeColor="text1"/>
        </w:rPr>
        <w:t>、學名藥的療效見解不一。學名藥業者主張當國內2,350萬人吃的藥，有70%的數量是國產藥廠所生產提供時，毋須懷疑國產學名藥的品質；至少，國產藥品的品質與</w:t>
      </w:r>
      <w:r w:rsidR="008F49CC" w:rsidRPr="00DD1BAF">
        <w:rPr>
          <w:rFonts w:hint="eastAsia"/>
          <w:color w:val="000000" w:themeColor="text1"/>
        </w:rPr>
        <w:t>國內</w:t>
      </w:r>
      <w:r w:rsidRPr="00DD1BAF">
        <w:rPr>
          <w:rFonts w:hint="eastAsia"/>
          <w:color w:val="000000" w:themeColor="text1"/>
        </w:rPr>
        <w:t>的醫療服務水</w:t>
      </w:r>
      <w:r w:rsidR="008F49CC" w:rsidRPr="00DD1BAF">
        <w:rPr>
          <w:rFonts w:hint="eastAsia"/>
          <w:color w:val="000000" w:themeColor="text1"/>
        </w:rPr>
        <w:t>準</w:t>
      </w:r>
      <w:r w:rsidRPr="00DD1BAF">
        <w:rPr>
          <w:rFonts w:hint="eastAsia"/>
          <w:color w:val="000000" w:themeColor="text1"/>
        </w:rPr>
        <w:t>相當，否則，為何很少有醫療實證資料質疑國產藥品的品質。</w:t>
      </w:r>
      <w:r w:rsidRPr="00DD1BAF">
        <w:rPr>
          <w:rStyle w:val="af5"/>
          <w:color w:val="000000" w:themeColor="text1"/>
        </w:rPr>
        <w:footnoteReference w:id="13"/>
      </w:r>
      <w:r w:rsidRPr="00DD1BAF">
        <w:rPr>
          <w:rFonts w:hint="eastAsia"/>
          <w:color w:val="000000" w:themeColor="text1"/>
        </w:rPr>
        <w:t>而臨床醫師、病人卻擔憂「官方認證」學名藥的療效不如</w:t>
      </w:r>
      <w:proofErr w:type="gramStart"/>
      <w:r w:rsidRPr="00DD1BAF">
        <w:rPr>
          <w:rFonts w:hint="eastAsia"/>
          <w:color w:val="000000" w:themeColor="text1"/>
        </w:rPr>
        <w:t>原廠藥</w:t>
      </w:r>
      <w:proofErr w:type="gramEnd"/>
      <w:r w:rsidRPr="00DD1BAF">
        <w:rPr>
          <w:rFonts w:hint="eastAsia"/>
          <w:color w:val="000000" w:themeColor="text1"/>
        </w:rPr>
        <w:t>。故</w:t>
      </w:r>
      <w:r w:rsidR="008F49CC" w:rsidRPr="00DD1BAF">
        <w:rPr>
          <w:rFonts w:hint="eastAsia"/>
          <w:color w:val="000000" w:themeColor="text1"/>
        </w:rPr>
        <w:t>唯</w:t>
      </w:r>
      <w:r w:rsidRPr="00DD1BAF">
        <w:rPr>
          <w:rFonts w:hint="eastAsia"/>
          <w:color w:val="000000" w:themeColor="text1"/>
        </w:rPr>
        <w:t>有第一線用藥的醫師、藥師，從病患用藥後的生理反應、口述回饋，方能累積使用學名藥優劣實證經驗。</w:t>
      </w:r>
    </w:p>
    <w:p w:rsidR="002F4C52" w:rsidRDefault="00F01A08" w:rsidP="00F94A4B">
      <w:pPr>
        <w:pStyle w:val="3"/>
        <w:ind w:left="1360" w:hanging="680"/>
      </w:pPr>
      <w:r>
        <w:rPr>
          <w:rFonts w:hint="eastAsia"/>
        </w:rPr>
        <w:t>綜上，基於</w:t>
      </w:r>
      <w:r w:rsidR="00F94A4B" w:rsidRPr="00F01A08">
        <w:rPr>
          <w:rFonts w:hint="eastAsia"/>
        </w:rPr>
        <w:t>「鼓勵使用學名藥」</w:t>
      </w:r>
      <w:r w:rsidR="00F94A4B">
        <w:rPr>
          <w:rFonts w:hint="eastAsia"/>
        </w:rPr>
        <w:t>乃世界各國之時勢所趨，</w:t>
      </w:r>
      <w:proofErr w:type="gramStart"/>
      <w:r>
        <w:rPr>
          <w:rFonts w:hint="eastAsia"/>
        </w:rPr>
        <w:t>故</w:t>
      </w:r>
      <w:r w:rsidRPr="00F01A08">
        <w:rPr>
          <w:rFonts w:hint="eastAsia"/>
        </w:rPr>
        <w:t>衛福部允</w:t>
      </w:r>
      <w:proofErr w:type="gramEnd"/>
      <w:r w:rsidRPr="00F01A08">
        <w:rPr>
          <w:rFonts w:hint="eastAsia"/>
        </w:rPr>
        <w:t>宜督</w:t>
      </w:r>
      <w:proofErr w:type="gramStart"/>
      <w:r w:rsidRPr="00F01A08">
        <w:rPr>
          <w:rFonts w:hint="eastAsia"/>
        </w:rPr>
        <w:t>飭</w:t>
      </w:r>
      <w:proofErr w:type="gramEnd"/>
      <w:r w:rsidRPr="00F01A08">
        <w:rPr>
          <w:rFonts w:hint="eastAsia"/>
        </w:rPr>
        <w:t>所屬機關</w:t>
      </w:r>
      <w:r w:rsidR="00F94A4B" w:rsidRPr="00F01A08">
        <w:rPr>
          <w:rFonts w:hint="eastAsia"/>
        </w:rPr>
        <w:t>參酌世界衛生組織之</w:t>
      </w:r>
      <w:r w:rsidR="00F94A4B">
        <w:rPr>
          <w:rFonts w:hint="eastAsia"/>
        </w:rPr>
        <w:t>上述</w:t>
      </w:r>
      <w:r w:rsidR="00F94A4B" w:rsidRPr="00F01A08">
        <w:rPr>
          <w:rFonts w:hint="eastAsia"/>
        </w:rPr>
        <w:t>建議，</w:t>
      </w:r>
      <w:r w:rsidR="00F94A4B">
        <w:rPr>
          <w:rFonts w:hint="eastAsia"/>
        </w:rPr>
        <w:t>積極</w:t>
      </w:r>
      <w:proofErr w:type="gramStart"/>
      <w:r w:rsidRPr="00F01A08">
        <w:rPr>
          <w:rFonts w:hint="eastAsia"/>
        </w:rPr>
        <w:t>研</w:t>
      </w:r>
      <w:proofErr w:type="gramEnd"/>
      <w:r w:rsidRPr="00F01A08">
        <w:rPr>
          <w:rFonts w:hint="eastAsia"/>
        </w:rPr>
        <w:t>議</w:t>
      </w:r>
      <w:proofErr w:type="gramStart"/>
      <w:r w:rsidRPr="00F01A08">
        <w:rPr>
          <w:rFonts w:hint="eastAsia"/>
        </w:rPr>
        <w:t>採</w:t>
      </w:r>
      <w:proofErr w:type="gramEnd"/>
      <w:r w:rsidRPr="00F01A08">
        <w:rPr>
          <w:rFonts w:hint="eastAsia"/>
        </w:rPr>
        <w:t>行鼓勵學名藥發展的相關</w:t>
      </w:r>
      <w:r w:rsidR="00D85585">
        <w:rPr>
          <w:rFonts w:hint="eastAsia"/>
        </w:rPr>
        <w:t>配套</w:t>
      </w:r>
      <w:r w:rsidRPr="00F01A08">
        <w:rPr>
          <w:rFonts w:hint="eastAsia"/>
        </w:rPr>
        <w:t>政策暨多元宣導方案，以鼓舞國人使用信心並迎合國際潮流趨勢</w:t>
      </w:r>
      <w:r>
        <w:rPr>
          <w:rFonts w:hint="eastAsia"/>
        </w:rPr>
        <w:t>。</w:t>
      </w:r>
    </w:p>
    <w:p w:rsidR="003F0DDA" w:rsidRPr="004C55F2" w:rsidRDefault="003F0DDA" w:rsidP="003F0DDA">
      <w:pPr>
        <w:pStyle w:val="2"/>
      </w:pPr>
      <w:proofErr w:type="gramStart"/>
      <w:r w:rsidRPr="00032B03">
        <w:rPr>
          <w:rFonts w:hint="eastAsia"/>
          <w:b/>
        </w:rPr>
        <w:t>衛福部</w:t>
      </w:r>
      <w:r w:rsidR="00AC2C54">
        <w:rPr>
          <w:rFonts w:hint="eastAsia"/>
          <w:b/>
        </w:rPr>
        <w:t>允</w:t>
      </w:r>
      <w:proofErr w:type="gramEnd"/>
      <w:r w:rsidR="00AC2C54">
        <w:rPr>
          <w:rFonts w:hint="eastAsia"/>
          <w:b/>
        </w:rPr>
        <w:t>應</w:t>
      </w:r>
      <w:r w:rsidR="00FE00C9">
        <w:rPr>
          <w:rFonts w:hint="eastAsia"/>
          <w:b/>
        </w:rPr>
        <w:t>強化</w:t>
      </w:r>
      <w:r w:rsidR="00FE00C9" w:rsidRPr="00E60237">
        <w:rPr>
          <w:rFonts w:hint="eastAsia"/>
          <w:b/>
        </w:rPr>
        <w:t>健保</w:t>
      </w:r>
      <w:r w:rsidR="00FE00C9">
        <w:rPr>
          <w:rFonts w:hint="eastAsia"/>
          <w:b/>
        </w:rPr>
        <w:t>署及</w:t>
      </w:r>
      <w:proofErr w:type="gramStart"/>
      <w:r w:rsidR="004C55F2">
        <w:rPr>
          <w:rFonts w:hint="eastAsia"/>
          <w:b/>
        </w:rPr>
        <w:t>食藥署</w:t>
      </w:r>
      <w:proofErr w:type="gramEnd"/>
      <w:r w:rsidR="00FE00C9">
        <w:rPr>
          <w:rFonts w:hint="eastAsia"/>
          <w:b/>
        </w:rPr>
        <w:t>之間橫向溝通協調工作，促使</w:t>
      </w:r>
      <w:r w:rsidR="00FE00C9" w:rsidRPr="00E60237">
        <w:rPr>
          <w:rFonts w:hint="eastAsia"/>
          <w:b/>
        </w:rPr>
        <w:t>健保藥品核價</w:t>
      </w:r>
      <w:r w:rsidR="00FE00C9">
        <w:rPr>
          <w:rFonts w:hint="eastAsia"/>
          <w:b/>
        </w:rPr>
        <w:t>與藥品療效</w:t>
      </w:r>
      <w:r w:rsidR="00AE1936">
        <w:rPr>
          <w:rFonts w:hint="eastAsia"/>
          <w:b/>
        </w:rPr>
        <w:t>之關連性</w:t>
      </w:r>
      <w:r w:rsidR="00FE00C9">
        <w:rPr>
          <w:rFonts w:hint="eastAsia"/>
          <w:b/>
        </w:rPr>
        <w:t>得以順遂掛鈎，並</w:t>
      </w:r>
      <w:r w:rsidR="006D788A">
        <w:rPr>
          <w:rFonts w:hint="eastAsia"/>
          <w:b/>
        </w:rPr>
        <w:t>定奪</w:t>
      </w:r>
      <w:r>
        <w:rPr>
          <w:rFonts w:hint="eastAsia"/>
          <w:b/>
        </w:rPr>
        <w:t>明確之</w:t>
      </w:r>
      <w:r w:rsidRPr="000E3F04">
        <w:rPr>
          <w:rFonts w:hint="eastAsia"/>
          <w:b/>
        </w:rPr>
        <w:t>藥</w:t>
      </w:r>
      <w:r w:rsidR="00AC2C54" w:rsidRPr="00AC2C54">
        <w:rPr>
          <w:rFonts w:hint="eastAsia"/>
          <w:b/>
        </w:rPr>
        <w:t>品差額負擔</w:t>
      </w:r>
      <w:r w:rsidR="00FB3AC8">
        <w:rPr>
          <w:rFonts w:hint="eastAsia"/>
          <w:b/>
        </w:rPr>
        <w:t>政策</w:t>
      </w:r>
      <w:r>
        <w:rPr>
          <w:rFonts w:hint="eastAsia"/>
          <w:b/>
        </w:rPr>
        <w:t>，</w:t>
      </w:r>
      <w:r w:rsidR="00FE00C9">
        <w:rPr>
          <w:rFonts w:hint="eastAsia"/>
          <w:b/>
        </w:rPr>
        <w:t>俾</w:t>
      </w:r>
      <w:r w:rsidR="00D85585">
        <w:rPr>
          <w:rFonts w:hint="eastAsia"/>
          <w:b/>
        </w:rPr>
        <w:t>使其有</w:t>
      </w:r>
      <w:r w:rsidR="00FE00C9">
        <w:rPr>
          <w:rFonts w:hint="eastAsia"/>
          <w:b/>
        </w:rPr>
        <w:t>所</w:t>
      </w:r>
      <w:r w:rsidR="00D85585">
        <w:rPr>
          <w:rFonts w:hint="eastAsia"/>
          <w:b/>
        </w:rPr>
        <w:t>遵</w:t>
      </w:r>
      <w:r w:rsidR="00FE00C9">
        <w:rPr>
          <w:rFonts w:hint="eastAsia"/>
          <w:b/>
        </w:rPr>
        <w:t>循</w:t>
      </w:r>
      <w:r w:rsidR="00AE1936">
        <w:rPr>
          <w:rFonts w:hint="eastAsia"/>
          <w:b/>
        </w:rPr>
        <w:t>，裨益國人健康</w:t>
      </w:r>
      <w:r w:rsidRPr="00E60237">
        <w:rPr>
          <w:rFonts w:hint="eastAsia"/>
          <w:b/>
        </w:rPr>
        <w:t>：</w:t>
      </w:r>
    </w:p>
    <w:p w:rsidR="00077879" w:rsidRDefault="00077879" w:rsidP="006B6601">
      <w:pPr>
        <w:pStyle w:val="3"/>
        <w:ind w:left="1360" w:hanging="680"/>
      </w:pPr>
      <w:r>
        <w:rPr>
          <w:rFonts w:hint="eastAsia"/>
        </w:rPr>
        <w:t>按</w:t>
      </w:r>
      <w:r w:rsidRPr="00D81379">
        <w:rPr>
          <w:rFonts w:hint="eastAsia"/>
        </w:rPr>
        <w:t>藥品許可證</w:t>
      </w:r>
      <w:r>
        <w:rPr>
          <w:rFonts w:hint="eastAsia"/>
        </w:rPr>
        <w:t>之核發</w:t>
      </w:r>
      <w:r w:rsidRPr="00D81379">
        <w:rPr>
          <w:rFonts w:hint="eastAsia"/>
        </w:rPr>
        <w:t>與健保藥</w:t>
      </w:r>
      <w:r>
        <w:rPr>
          <w:rFonts w:hint="eastAsia"/>
        </w:rPr>
        <w:t>品</w:t>
      </w:r>
      <w:r w:rsidRPr="00D81379">
        <w:rPr>
          <w:rFonts w:hint="eastAsia"/>
        </w:rPr>
        <w:t>核價</w:t>
      </w:r>
      <w:r>
        <w:rPr>
          <w:rFonts w:hint="eastAsia"/>
        </w:rPr>
        <w:t>分別</w:t>
      </w:r>
      <w:proofErr w:type="gramStart"/>
      <w:r>
        <w:rPr>
          <w:rFonts w:hint="eastAsia"/>
        </w:rPr>
        <w:t>由</w:t>
      </w:r>
      <w:r w:rsidRPr="00077879">
        <w:rPr>
          <w:rFonts w:hint="eastAsia"/>
        </w:rPr>
        <w:t>衛福部</w:t>
      </w:r>
      <w:proofErr w:type="gramEnd"/>
      <w:r>
        <w:rPr>
          <w:rFonts w:hint="eastAsia"/>
        </w:rPr>
        <w:t>所屬之</w:t>
      </w:r>
      <w:proofErr w:type="gramStart"/>
      <w:r>
        <w:rPr>
          <w:rFonts w:hint="eastAsia"/>
        </w:rPr>
        <w:t>食藥署</w:t>
      </w:r>
      <w:proofErr w:type="gramEnd"/>
      <w:r w:rsidRPr="00D81379">
        <w:rPr>
          <w:rFonts w:hint="eastAsia"/>
        </w:rPr>
        <w:t>與健保署兩機</w:t>
      </w:r>
      <w:r>
        <w:rPr>
          <w:rFonts w:hint="eastAsia"/>
        </w:rPr>
        <w:t>關</w:t>
      </w:r>
      <w:r w:rsidRPr="00D81379">
        <w:rPr>
          <w:rFonts w:hint="eastAsia"/>
        </w:rPr>
        <w:t>負責，</w:t>
      </w:r>
      <w:r w:rsidR="006B6601">
        <w:rPr>
          <w:rFonts w:hint="eastAsia"/>
        </w:rPr>
        <w:t>彼此</w:t>
      </w:r>
      <w:r w:rsidR="001605DB">
        <w:rPr>
          <w:rFonts w:hint="eastAsia"/>
        </w:rPr>
        <w:t>本於權責</w:t>
      </w:r>
      <w:r w:rsidR="006B6601">
        <w:rPr>
          <w:rFonts w:hint="eastAsia"/>
        </w:rPr>
        <w:t>各自為政，欠缺</w:t>
      </w:r>
      <w:r w:rsidR="006B6601" w:rsidRPr="006B6601">
        <w:rPr>
          <w:rFonts w:hint="eastAsia"/>
        </w:rPr>
        <w:t>橫向溝通協調工作，</w:t>
      </w:r>
      <w:r w:rsidR="006B6601">
        <w:rPr>
          <w:rFonts w:hint="eastAsia"/>
        </w:rPr>
        <w:t>形成</w:t>
      </w:r>
      <w:r w:rsidR="006B6601" w:rsidRPr="006B6601">
        <w:rPr>
          <w:rFonts w:hint="eastAsia"/>
        </w:rPr>
        <w:t>健保藥品核價與藥</w:t>
      </w:r>
      <w:r w:rsidR="00C064EA">
        <w:rPr>
          <w:rFonts w:hint="eastAsia"/>
        </w:rPr>
        <w:t>物</w:t>
      </w:r>
      <w:r w:rsidR="006B6601" w:rsidRPr="006B6601">
        <w:rPr>
          <w:rFonts w:hint="eastAsia"/>
        </w:rPr>
        <w:t>品</w:t>
      </w:r>
      <w:r w:rsidR="00C064EA">
        <w:rPr>
          <w:rFonts w:hint="eastAsia"/>
        </w:rPr>
        <w:t>質</w:t>
      </w:r>
      <w:r w:rsidR="006B6601" w:rsidRPr="006B6601">
        <w:rPr>
          <w:rFonts w:hint="eastAsia"/>
        </w:rPr>
        <w:t>療效</w:t>
      </w:r>
      <w:r w:rsidR="00C064EA">
        <w:rPr>
          <w:rFonts w:hint="eastAsia"/>
        </w:rPr>
        <w:t>脫</w:t>
      </w:r>
      <w:r w:rsidR="006B6601" w:rsidRPr="006B6601">
        <w:rPr>
          <w:rFonts w:hint="eastAsia"/>
        </w:rPr>
        <w:t>鈎</w:t>
      </w:r>
      <w:r w:rsidR="00C064EA">
        <w:rPr>
          <w:rFonts w:hint="eastAsia"/>
        </w:rPr>
        <w:t xml:space="preserve">現象： </w:t>
      </w:r>
    </w:p>
    <w:p w:rsidR="006B6601" w:rsidRPr="006B6601" w:rsidRDefault="00C064EA" w:rsidP="000C7D77">
      <w:pPr>
        <w:pStyle w:val="4"/>
        <w:ind w:left="1700" w:hanging="680"/>
      </w:pPr>
      <w:proofErr w:type="gramStart"/>
      <w:r w:rsidRPr="003658AF">
        <w:rPr>
          <w:rFonts w:hint="eastAsia"/>
        </w:rPr>
        <w:lastRenderedPageBreak/>
        <w:t>食藥署</w:t>
      </w:r>
      <w:proofErr w:type="gramEnd"/>
      <w:r>
        <w:rPr>
          <w:rFonts w:hint="eastAsia"/>
        </w:rPr>
        <w:t>職掌</w:t>
      </w:r>
      <w:r w:rsidR="000C7D77" w:rsidRPr="000C7D77">
        <w:rPr>
          <w:rFonts w:hint="eastAsia"/>
        </w:rPr>
        <w:t>食品、藥物與化</w:t>
      </w:r>
      <w:proofErr w:type="gramStart"/>
      <w:r w:rsidR="000C7D77" w:rsidRPr="000C7D77">
        <w:rPr>
          <w:rFonts w:hint="eastAsia"/>
        </w:rPr>
        <w:t>粧</w:t>
      </w:r>
      <w:proofErr w:type="gramEnd"/>
      <w:r w:rsidR="000C7D77" w:rsidRPr="000C7D77">
        <w:rPr>
          <w:rFonts w:hint="eastAsia"/>
        </w:rPr>
        <w:t>品之管理、查核及檢驗業務，</w:t>
      </w:r>
      <w:r w:rsidR="004766FF">
        <w:rPr>
          <w:rFonts w:hint="eastAsia"/>
        </w:rPr>
        <w:t>其中核發</w:t>
      </w:r>
      <w:r w:rsidRPr="00A8303E">
        <w:rPr>
          <w:rFonts w:hint="eastAsia"/>
        </w:rPr>
        <w:t>藥品</w:t>
      </w:r>
      <w:r>
        <w:rPr>
          <w:rFonts w:hint="eastAsia"/>
        </w:rPr>
        <w:t>許可證，</w:t>
      </w:r>
      <w:r w:rsidR="004766FF">
        <w:rPr>
          <w:rFonts w:hint="eastAsia"/>
        </w:rPr>
        <w:t>即為</w:t>
      </w:r>
      <w:r>
        <w:rPr>
          <w:rFonts w:hint="eastAsia"/>
        </w:rPr>
        <w:t>確保</w:t>
      </w:r>
      <w:r w:rsidR="001605DB">
        <w:rPr>
          <w:rFonts w:hint="eastAsia"/>
        </w:rPr>
        <w:t>所有</w:t>
      </w:r>
      <w:r w:rsidRPr="00A8303E">
        <w:rPr>
          <w:rFonts w:hint="eastAsia"/>
        </w:rPr>
        <w:t>藥</w:t>
      </w:r>
      <w:r>
        <w:rPr>
          <w:rFonts w:hint="eastAsia"/>
        </w:rPr>
        <w:t>物</w:t>
      </w:r>
      <w:r w:rsidR="001605DB">
        <w:rPr>
          <w:rFonts w:hint="eastAsia"/>
        </w:rPr>
        <w:t>(</w:t>
      </w:r>
      <w:proofErr w:type="gramStart"/>
      <w:r w:rsidR="001605DB">
        <w:rPr>
          <w:rFonts w:hint="eastAsia"/>
        </w:rPr>
        <w:t>含</w:t>
      </w:r>
      <w:r w:rsidR="001605DB" w:rsidRPr="00112EFF">
        <w:rPr>
          <w:rFonts w:hint="eastAsia"/>
        </w:rPr>
        <w:t>原</w:t>
      </w:r>
      <w:r w:rsidR="001605DB">
        <w:rPr>
          <w:rFonts w:hint="eastAsia"/>
        </w:rPr>
        <w:t>廠</w:t>
      </w:r>
      <w:r w:rsidR="001605DB" w:rsidRPr="00112EFF">
        <w:rPr>
          <w:rFonts w:hint="eastAsia"/>
        </w:rPr>
        <w:t>藥</w:t>
      </w:r>
      <w:proofErr w:type="gramEnd"/>
      <w:r w:rsidR="001605DB">
        <w:rPr>
          <w:rFonts w:hint="eastAsia"/>
        </w:rPr>
        <w:t>及</w:t>
      </w:r>
      <w:r w:rsidR="001605DB" w:rsidRPr="00F60764">
        <w:rPr>
          <w:rFonts w:hint="eastAsia"/>
        </w:rPr>
        <w:t>學名藥</w:t>
      </w:r>
      <w:r w:rsidR="001605DB">
        <w:rPr>
          <w:rFonts w:hint="eastAsia"/>
        </w:rPr>
        <w:t>)</w:t>
      </w:r>
      <w:r w:rsidRPr="00A8303E">
        <w:rPr>
          <w:rFonts w:hint="eastAsia"/>
        </w:rPr>
        <w:t>品</w:t>
      </w:r>
      <w:r>
        <w:rPr>
          <w:rFonts w:hint="eastAsia"/>
        </w:rPr>
        <w:t>質、安全、有效</w:t>
      </w:r>
      <w:r w:rsidRPr="00A8303E">
        <w:rPr>
          <w:rFonts w:hint="eastAsia"/>
        </w:rPr>
        <w:t>之</w:t>
      </w:r>
      <w:r w:rsidR="004766FF">
        <w:rPr>
          <w:rFonts w:hint="eastAsia"/>
        </w:rPr>
        <w:t>主要管理業務</w:t>
      </w:r>
      <w:r>
        <w:rPr>
          <w:rFonts w:hint="eastAsia"/>
        </w:rPr>
        <w:t>。</w:t>
      </w:r>
      <w:r w:rsidR="00B255D6">
        <w:rPr>
          <w:rFonts w:hint="eastAsia"/>
        </w:rPr>
        <w:t>因此</w:t>
      </w:r>
      <w:r w:rsidR="001C66EF">
        <w:rPr>
          <w:rFonts w:hint="eastAsia"/>
        </w:rPr>
        <w:t>該署考量因素</w:t>
      </w:r>
      <w:r w:rsidR="00B255D6" w:rsidRPr="00AC2C54">
        <w:rPr>
          <w:rFonts w:hAnsi="標楷體" w:hint="eastAsia"/>
        </w:rPr>
        <w:t>側重</w:t>
      </w:r>
      <w:r w:rsidR="00B255D6">
        <w:rPr>
          <w:rFonts w:hAnsi="標楷體" w:hint="eastAsia"/>
        </w:rPr>
        <w:t>「藥物</w:t>
      </w:r>
      <w:r w:rsidR="00B255D6" w:rsidRPr="00A8303E">
        <w:rPr>
          <w:rFonts w:hint="eastAsia"/>
        </w:rPr>
        <w:t>品</w:t>
      </w:r>
      <w:r w:rsidR="00B255D6">
        <w:rPr>
          <w:rFonts w:hint="eastAsia"/>
        </w:rPr>
        <w:t>質保證」，</w:t>
      </w:r>
      <w:r w:rsidR="00186563">
        <w:rPr>
          <w:rFonts w:hint="eastAsia"/>
        </w:rPr>
        <w:t>至於</w:t>
      </w:r>
      <w:r w:rsidR="00B255D6">
        <w:rPr>
          <w:rFonts w:hint="eastAsia"/>
        </w:rPr>
        <w:t>藥價</w:t>
      </w:r>
      <w:r w:rsidR="001C66EF">
        <w:rPr>
          <w:rFonts w:hint="eastAsia"/>
        </w:rPr>
        <w:t>之</w:t>
      </w:r>
      <w:r w:rsidR="00B255D6">
        <w:rPr>
          <w:rFonts w:hint="eastAsia"/>
        </w:rPr>
        <w:t>高低</w:t>
      </w:r>
      <w:r w:rsidR="001C66EF">
        <w:rPr>
          <w:rFonts w:hint="eastAsia"/>
        </w:rPr>
        <w:t>則另當別論。</w:t>
      </w:r>
    </w:p>
    <w:p w:rsidR="006B6601" w:rsidRDefault="006B6601" w:rsidP="006B6601">
      <w:pPr>
        <w:pStyle w:val="4"/>
        <w:ind w:left="1700" w:hanging="680"/>
      </w:pPr>
      <w:r w:rsidRPr="00AC2C54">
        <w:rPr>
          <w:rFonts w:hAnsi="標楷體" w:hint="eastAsia"/>
        </w:rPr>
        <w:t>健保署側重</w:t>
      </w:r>
      <w:r w:rsidRPr="00476A77">
        <w:rPr>
          <w:rFonts w:hint="eastAsia"/>
        </w:rPr>
        <w:t>全民健保</w:t>
      </w:r>
      <w:r>
        <w:rPr>
          <w:rFonts w:hint="eastAsia"/>
        </w:rPr>
        <w:t>之財務收支平衡，</w:t>
      </w:r>
      <w:r w:rsidRPr="00476A77">
        <w:rPr>
          <w:rFonts w:hint="eastAsia"/>
        </w:rPr>
        <w:t>全民健保</w:t>
      </w:r>
      <w:r>
        <w:rPr>
          <w:rFonts w:hint="eastAsia"/>
        </w:rPr>
        <w:t>被保險人之服藥便利性。</w:t>
      </w:r>
    </w:p>
    <w:p w:rsidR="004469D7" w:rsidRDefault="004469D7" w:rsidP="004469D7">
      <w:pPr>
        <w:pStyle w:val="5"/>
        <w:ind w:left="2041" w:hanging="680"/>
      </w:pPr>
      <w:r w:rsidRPr="004469D7">
        <w:rPr>
          <w:rFonts w:hint="eastAsia"/>
        </w:rPr>
        <w:tab/>
        <w:t>有關健保就新藥給付部分，係以新藥與現行健保已給付藥品做比較，並依新藥之相對</w:t>
      </w:r>
      <w:r w:rsidR="004766FF">
        <w:rPr>
          <w:rFonts w:hint="eastAsia"/>
        </w:rPr>
        <w:t>「</w:t>
      </w:r>
      <w:r w:rsidRPr="004469D7">
        <w:rPr>
          <w:rFonts w:hint="eastAsia"/>
        </w:rPr>
        <w:t>療效價值</w:t>
      </w:r>
      <w:r w:rsidR="004766FF">
        <w:rPr>
          <w:rFonts w:hint="eastAsia"/>
        </w:rPr>
        <w:t>」</w:t>
      </w:r>
      <w:r w:rsidRPr="004469D7">
        <w:rPr>
          <w:rFonts w:hint="eastAsia"/>
        </w:rPr>
        <w:t>作為分類及訂價。</w:t>
      </w:r>
    </w:p>
    <w:p w:rsidR="001605DB" w:rsidRDefault="004469D7" w:rsidP="00516491">
      <w:pPr>
        <w:pStyle w:val="5"/>
        <w:ind w:left="2041" w:hanging="680"/>
      </w:pPr>
      <w:r w:rsidRPr="004469D7">
        <w:rPr>
          <w:rFonts w:hint="eastAsia"/>
        </w:rPr>
        <w:t>學名藥已具有藥品查驗登記審查準則</w:t>
      </w:r>
      <w:r w:rsidR="004766FF" w:rsidRPr="00CC47B2">
        <w:rPr>
          <w:rFonts w:ascii="Times New Roman" w:hAnsi="Times New Roman"/>
        </w:rPr>
        <w:t>第</w:t>
      </w:r>
      <w:r w:rsidR="004766FF" w:rsidRPr="00CC47B2">
        <w:rPr>
          <w:rFonts w:ascii="Times New Roman" w:hAnsi="Times New Roman"/>
        </w:rPr>
        <w:t>4</w:t>
      </w:r>
      <w:r w:rsidR="004766FF" w:rsidRPr="00CC47B2">
        <w:rPr>
          <w:rFonts w:ascii="Times New Roman" w:hAnsi="Times New Roman"/>
        </w:rPr>
        <w:t>條第</w:t>
      </w:r>
      <w:r w:rsidR="004766FF" w:rsidRPr="00CC47B2">
        <w:rPr>
          <w:rFonts w:ascii="Times New Roman" w:hAnsi="Times New Roman"/>
        </w:rPr>
        <w:t>2</w:t>
      </w:r>
      <w:r w:rsidR="004766FF" w:rsidRPr="00CC47B2">
        <w:rPr>
          <w:rFonts w:ascii="Times New Roman" w:hAnsi="Times New Roman"/>
        </w:rPr>
        <w:t>款規定</w:t>
      </w:r>
      <w:r w:rsidRPr="004469D7">
        <w:rPr>
          <w:rFonts w:hint="eastAsia"/>
        </w:rPr>
        <w:t>之</w:t>
      </w:r>
      <w:r w:rsidR="004766FF">
        <w:rPr>
          <w:rFonts w:hint="eastAsia"/>
        </w:rPr>
        <w:t>「</w:t>
      </w:r>
      <w:r w:rsidRPr="004469D7">
        <w:rPr>
          <w:rFonts w:hint="eastAsia"/>
        </w:rPr>
        <w:t>同療效</w:t>
      </w:r>
      <w:r w:rsidR="004766FF">
        <w:rPr>
          <w:rFonts w:hint="eastAsia"/>
        </w:rPr>
        <w:t>」</w:t>
      </w:r>
      <w:r w:rsidRPr="004469D7">
        <w:rPr>
          <w:rFonts w:hint="eastAsia"/>
        </w:rPr>
        <w:t>條件，方</w:t>
      </w:r>
      <w:r w:rsidR="00516491">
        <w:rPr>
          <w:rFonts w:hint="eastAsia"/>
        </w:rPr>
        <w:t>可取</w:t>
      </w:r>
      <w:r w:rsidRPr="004469D7">
        <w:rPr>
          <w:rFonts w:hint="eastAsia"/>
        </w:rPr>
        <w:t>得</w:t>
      </w:r>
      <w:r w:rsidR="00516491" w:rsidRPr="00D81379">
        <w:rPr>
          <w:rFonts w:hint="eastAsia"/>
        </w:rPr>
        <w:t>藥品許可證</w:t>
      </w:r>
      <w:r w:rsidRPr="004469D7">
        <w:rPr>
          <w:rFonts w:hint="eastAsia"/>
        </w:rPr>
        <w:t>，</w:t>
      </w:r>
      <w:r w:rsidR="005510EB">
        <w:rPr>
          <w:rFonts w:hint="eastAsia"/>
        </w:rPr>
        <w:t>而</w:t>
      </w:r>
      <w:r w:rsidR="005F0E7D">
        <w:rPr>
          <w:rFonts w:hint="eastAsia"/>
        </w:rPr>
        <w:t>此項業務</w:t>
      </w:r>
      <w:proofErr w:type="gramStart"/>
      <w:r w:rsidR="005F0E7D">
        <w:rPr>
          <w:rFonts w:hint="eastAsia"/>
        </w:rPr>
        <w:t>係</w:t>
      </w:r>
      <w:r w:rsidR="005F0E7D" w:rsidRPr="003658AF">
        <w:rPr>
          <w:rFonts w:hint="eastAsia"/>
        </w:rPr>
        <w:t>食藥署</w:t>
      </w:r>
      <w:proofErr w:type="gramEnd"/>
      <w:r w:rsidR="005F0E7D">
        <w:rPr>
          <w:rFonts w:hint="eastAsia"/>
        </w:rPr>
        <w:t>之業務範疇</w:t>
      </w:r>
      <w:r w:rsidR="004766FF">
        <w:rPr>
          <w:rFonts w:hint="eastAsia"/>
        </w:rPr>
        <w:t>，</w:t>
      </w:r>
      <w:r w:rsidRPr="004469D7">
        <w:rPr>
          <w:rFonts w:hint="eastAsia"/>
        </w:rPr>
        <w:t>故健保</w:t>
      </w:r>
      <w:r w:rsidR="00516491">
        <w:rPr>
          <w:rFonts w:hint="eastAsia"/>
        </w:rPr>
        <w:t>署</w:t>
      </w:r>
      <w:r w:rsidRPr="004469D7">
        <w:rPr>
          <w:rFonts w:hint="eastAsia"/>
        </w:rPr>
        <w:t>無須再</w:t>
      </w:r>
      <w:r w:rsidR="00516491">
        <w:rPr>
          <w:rFonts w:hint="eastAsia"/>
        </w:rPr>
        <w:t>行</w:t>
      </w:r>
      <w:r w:rsidRPr="004469D7">
        <w:rPr>
          <w:rFonts w:hint="eastAsia"/>
        </w:rPr>
        <w:t>把關</w:t>
      </w:r>
      <w:r w:rsidR="00516491">
        <w:rPr>
          <w:rFonts w:hint="eastAsia"/>
        </w:rPr>
        <w:t>。</w:t>
      </w:r>
    </w:p>
    <w:p w:rsidR="00516491" w:rsidRDefault="005F0E7D" w:rsidP="00516491">
      <w:pPr>
        <w:pStyle w:val="5"/>
        <w:ind w:left="2041" w:hanging="680"/>
      </w:pPr>
      <w:r>
        <w:rPr>
          <w:rFonts w:hint="eastAsia"/>
        </w:rPr>
        <w:t>在</w:t>
      </w:r>
      <w:r w:rsidRPr="00476A77">
        <w:rPr>
          <w:rFonts w:hint="eastAsia"/>
        </w:rPr>
        <w:t>健保</w:t>
      </w:r>
      <w:r>
        <w:rPr>
          <w:rFonts w:hint="eastAsia"/>
        </w:rPr>
        <w:t>財務面以「支付較低價格</w:t>
      </w:r>
      <w:r w:rsidR="00B255D6">
        <w:rPr>
          <w:rFonts w:hint="eastAsia"/>
        </w:rPr>
        <w:t>但要買到</w:t>
      </w:r>
      <w:r>
        <w:rPr>
          <w:rFonts w:hint="eastAsia"/>
        </w:rPr>
        <w:t>高品質</w:t>
      </w:r>
      <w:r w:rsidR="00B255D6">
        <w:rPr>
          <w:rFonts w:hint="eastAsia"/>
        </w:rPr>
        <w:t>又</w:t>
      </w:r>
      <w:r>
        <w:rPr>
          <w:rFonts w:hint="eastAsia"/>
        </w:rPr>
        <w:t>有療效藥品</w:t>
      </w:r>
      <w:r w:rsidR="00B255D6">
        <w:rPr>
          <w:rFonts w:hint="eastAsia"/>
        </w:rPr>
        <w:t>供病患使用</w:t>
      </w:r>
      <w:r>
        <w:rPr>
          <w:rFonts w:hint="eastAsia"/>
        </w:rPr>
        <w:t>」為主要考量</w:t>
      </w:r>
      <w:r w:rsidR="00516491">
        <w:rPr>
          <w:rFonts w:hint="eastAsia"/>
        </w:rPr>
        <w:t>。</w:t>
      </w:r>
    </w:p>
    <w:p w:rsidR="001C66EF" w:rsidRDefault="001C66EF" w:rsidP="001A4E11">
      <w:pPr>
        <w:pStyle w:val="4"/>
        <w:ind w:left="1700" w:hanging="680"/>
      </w:pPr>
      <w:r>
        <w:rPr>
          <w:rFonts w:hint="eastAsia"/>
        </w:rPr>
        <w:t>承上</w:t>
      </w:r>
      <w:r w:rsidRPr="001D0E4F">
        <w:rPr>
          <w:rFonts w:hint="eastAsia"/>
          <w:color w:val="000000" w:themeColor="text1"/>
        </w:rPr>
        <w:t>，</w:t>
      </w:r>
      <w:proofErr w:type="gramStart"/>
      <w:r w:rsidR="001A4E11" w:rsidRPr="001D0E4F">
        <w:rPr>
          <w:rFonts w:hint="eastAsia"/>
          <w:color w:val="000000" w:themeColor="text1"/>
        </w:rPr>
        <w:t>衛福部</w:t>
      </w:r>
      <w:proofErr w:type="gramEnd"/>
      <w:r w:rsidR="001A4E11" w:rsidRPr="001D0E4F">
        <w:rPr>
          <w:rFonts w:hint="eastAsia"/>
          <w:color w:val="000000" w:themeColor="text1"/>
        </w:rPr>
        <w:t>延聘專家學者於103年10月完成之二代健保總檢討，其報告中便已明確建議該部能夠將健保的改革</w:t>
      </w:r>
      <w:r w:rsidR="006A0D38" w:rsidRPr="001D0E4F">
        <w:rPr>
          <w:rFonts w:hint="eastAsia"/>
          <w:color w:val="000000" w:themeColor="text1"/>
        </w:rPr>
        <w:t>與藥政管理相結合</w:t>
      </w:r>
      <w:r w:rsidR="001A4E11" w:rsidRPr="001D0E4F">
        <w:rPr>
          <w:rFonts w:hint="eastAsia"/>
          <w:color w:val="000000" w:themeColor="text1"/>
        </w:rPr>
        <w:t>。而</w:t>
      </w:r>
      <w:r w:rsidRPr="001D0E4F">
        <w:rPr>
          <w:rFonts w:hint="eastAsia"/>
          <w:color w:val="000000" w:themeColor="text1"/>
        </w:rPr>
        <w:t>國內</w:t>
      </w:r>
      <w:r w:rsidRPr="00B83DE3">
        <w:rPr>
          <w:rFonts w:hint="eastAsia"/>
        </w:rPr>
        <w:t>製藥多數以專利過期的學名藥為主，</w:t>
      </w:r>
      <w:proofErr w:type="gramStart"/>
      <w:r w:rsidR="000374B0">
        <w:rPr>
          <w:rFonts w:hint="eastAsia"/>
        </w:rPr>
        <w:t>衛福部</w:t>
      </w:r>
      <w:r w:rsidRPr="00B83DE3">
        <w:rPr>
          <w:rFonts w:hint="eastAsia"/>
        </w:rPr>
        <w:t>在</w:t>
      </w:r>
      <w:proofErr w:type="gramEnd"/>
      <w:r w:rsidRPr="00B83DE3">
        <w:rPr>
          <w:rFonts w:hint="eastAsia"/>
        </w:rPr>
        <w:t>提升本土藥廠製藥品質同時，應保障藥廠獲得合理利潤</w:t>
      </w:r>
      <w:r w:rsidR="000374B0">
        <w:rPr>
          <w:rFonts w:hint="eastAsia"/>
        </w:rPr>
        <w:t>。</w:t>
      </w:r>
      <w:proofErr w:type="gramStart"/>
      <w:r w:rsidR="000374B0">
        <w:rPr>
          <w:rFonts w:hint="eastAsia"/>
        </w:rPr>
        <w:t>倘僅由</w:t>
      </w:r>
      <w:r w:rsidR="000374B0" w:rsidRPr="003658AF">
        <w:rPr>
          <w:rFonts w:hint="eastAsia"/>
        </w:rPr>
        <w:t>食藥署</w:t>
      </w:r>
      <w:proofErr w:type="gramEnd"/>
      <w:r w:rsidR="00AE1936">
        <w:rPr>
          <w:rFonts w:hint="eastAsia"/>
        </w:rPr>
        <w:t>片面</w:t>
      </w:r>
      <w:r w:rsidRPr="00B83DE3">
        <w:rPr>
          <w:rFonts w:hint="eastAsia"/>
        </w:rPr>
        <w:t>要求</w:t>
      </w:r>
      <w:r w:rsidR="000374B0">
        <w:rPr>
          <w:rFonts w:hint="eastAsia"/>
        </w:rPr>
        <w:t>西</w:t>
      </w:r>
      <w:r w:rsidR="000374B0" w:rsidRPr="00B83DE3">
        <w:rPr>
          <w:rFonts w:hint="eastAsia"/>
        </w:rPr>
        <w:t>藥廠</w:t>
      </w:r>
      <w:r w:rsidRPr="00B83DE3">
        <w:rPr>
          <w:rFonts w:hint="eastAsia"/>
        </w:rPr>
        <w:t>提升製藥品質，卻</w:t>
      </w:r>
      <w:r w:rsidR="000374B0">
        <w:rPr>
          <w:rFonts w:hint="eastAsia"/>
        </w:rPr>
        <w:t>任由</w:t>
      </w:r>
      <w:r w:rsidR="000374B0" w:rsidRPr="00AC2C54">
        <w:rPr>
          <w:rFonts w:hAnsi="標楷體" w:hint="eastAsia"/>
        </w:rPr>
        <w:t>健保署</w:t>
      </w:r>
      <w:r w:rsidR="000374B0">
        <w:rPr>
          <w:rFonts w:hAnsi="標楷體" w:hint="eastAsia"/>
        </w:rPr>
        <w:t>透過</w:t>
      </w:r>
      <w:r w:rsidRPr="00B83DE3">
        <w:rPr>
          <w:rFonts w:hint="eastAsia"/>
        </w:rPr>
        <w:t>藥價</w:t>
      </w:r>
      <w:r w:rsidR="000374B0">
        <w:rPr>
          <w:rFonts w:hint="eastAsia"/>
        </w:rPr>
        <w:t>調查</w:t>
      </w:r>
      <w:r w:rsidR="000374B0" w:rsidRPr="00B83DE3">
        <w:rPr>
          <w:rFonts w:hint="eastAsia"/>
        </w:rPr>
        <w:t>藥價</w:t>
      </w:r>
      <w:r w:rsidR="000374B0">
        <w:rPr>
          <w:rFonts w:hint="eastAsia"/>
        </w:rPr>
        <w:t>調整手段一再</w:t>
      </w:r>
      <w:proofErr w:type="gramStart"/>
      <w:r w:rsidR="000374B0">
        <w:rPr>
          <w:rFonts w:hint="eastAsia"/>
        </w:rPr>
        <w:t>砍</w:t>
      </w:r>
      <w:r w:rsidR="00AE1936">
        <w:rPr>
          <w:rFonts w:hint="eastAsia"/>
        </w:rPr>
        <w:t>低</w:t>
      </w:r>
      <w:r w:rsidR="00AE1936" w:rsidRPr="00B83DE3">
        <w:rPr>
          <w:rFonts w:hint="eastAsia"/>
        </w:rPr>
        <w:t>藥</w:t>
      </w:r>
      <w:proofErr w:type="gramEnd"/>
      <w:r w:rsidR="00AE1936" w:rsidRPr="00B83DE3">
        <w:rPr>
          <w:rFonts w:hint="eastAsia"/>
        </w:rPr>
        <w:t>價</w:t>
      </w:r>
      <w:r w:rsidRPr="00B83DE3">
        <w:rPr>
          <w:rFonts w:hint="eastAsia"/>
        </w:rPr>
        <w:t>，</w:t>
      </w:r>
      <w:r w:rsidR="000374B0">
        <w:rPr>
          <w:rFonts w:hint="eastAsia"/>
        </w:rPr>
        <w:t>恐將</w:t>
      </w:r>
      <w:r w:rsidRPr="00B83DE3">
        <w:rPr>
          <w:rFonts w:hint="eastAsia"/>
        </w:rPr>
        <w:t>造成「</w:t>
      </w:r>
      <w:r w:rsidRPr="001D0E4F">
        <w:rPr>
          <w:rFonts w:hint="eastAsia"/>
          <w:color w:val="000000" w:themeColor="text1"/>
        </w:rPr>
        <w:t>藥</w:t>
      </w:r>
      <w:r w:rsidR="00AE1936" w:rsidRPr="001D0E4F">
        <w:rPr>
          <w:rFonts w:hint="eastAsia"/>
          <w:color w:val="000000" w:themeColor="text1"/>
        </w:rPr>
        <w:t>廠</w:t>
      </w:r>
      <w:r w:rsidR="00D723ED" w:rsidRPr="001D0E4F">
        <w:rPr>
          <w:rFonts w:hint="eastAsia"/>
          <w:color w:val="000000" w:themeColor="text1"/>
        </w:rPr>
        <w:t>為節約成本而降低製藥品質</w:t>
      </w:r>
      <w:r w:rsidRPr="001D0E4F">
        <w:rPr>
          <w:rFonts w:hint="eastAsia"/>
          <w:color w:val="000000" w:themeColor="text1"/>
        </w:rPr>
        <w:t>」的現象。</w:t>
      </w:r>
      <w:r w:rsidR="00AE1936" w:rsidRPr="001D0E4F">
        <w:rPr>
          <w:rFonts w:hint="eastAsia"/>
          <w:color w:val="000000" w:themeColor="text1"/>
        </w:rPr>
        <w:t>是以健保藥品核價與藥物品質療效之關</w:t>
      </w:r>
      <w:r w:rsidR="00AE1936">
        <w:rPr>
          <w:rFonts w:hint="eastAsia"/>
        </w:rPr>
        <w:t>連性，理當緊密結合而不宜脫</w:t>
      </w:r>
      <w:r w:rsidR="00AE1936" w:rsidRPr="006B6601">
        <w:rPr>
          <w:rFonts w:hint="eastAsia"/>
        </w:rPr>
        <w:t>鈎</w:t>
      </w:r>
      <w:r w:rsidR="00AE1936">
        <w:rPr>
          <w:rFonts w:hint="eastAsia"/>
        </w:rPr>
        <w:t>處理。</w:t>
      </w:r>
      <w:r>
        <w:t xml:space="preserve"> </w:t>
      </w:r>
    </w:p>
    <w:p w:rsidR="003F0DDA" w:rsidRDefault="002513A3" w:rsidP="003F0DDA">
      <w:pPr>
        <w:pStyle w:val="3"/>
        <w:ind w:left="1360" w:hanging="680"/>
      </w:pPr>
      <w:proofErr w:type="gramStart"/>
      <w:r>
        <w:rPr>
          <w:rFonts w:hint="eastAsia"/>
        </w:rPr>
        <w:t>再者，</w:t>
      </w:r>
      <w:proofErr w:type="gramEnd"/>
      <w:r>
        <w:rPr>
          <w:rFonts w:hint="eastAsia"/>
        </w:rPr>
        <w:t>良</w:t>
      </w:r>
      <w:r w:rsidRPr="006A5D19">
        <w:rPr>
          <w:rFonts w:hint="eastAsia"/>
        </w:rPr>
        <w:t>好的藥價管理</w:t>
      </w:r>
      <w:r>
        <w:rPr>
          <w:rFonts w:hint="eastAsia"/>
        </w:rPr>
        <w:t>策略</w:t>
      </w:r>
      <w:r w:rsidRPr="006A5D19">
        <w:rPr>
          <w:rFonts w:hint="eastAsia"/>
        </w:rPr>
        <w:t>，必須顧及整體藥費成長率、用藥品質</w:t>
      </w:r>
      <w:r>
        <w:rPr>
          <w:rFonts w:hint="eastAsia"/>
        </w:rPr>
        <w:t>、新藥引進速度</w:t>
      </w:r>
      <w:r w:rsidRPr="006A5D19">
        <w:rPr>
          <w:rFonts w:hint="eastAsia"/>
        </w:rPr>
        <w:t>與國際接軌，才不會影響民眾用藥權益，又能兼顧健保財政。</w:t>
      </w:r>
      <w:r w:rsidRPr="00D75E4F">
        <w:rPr>
          <w:rFonts w:hint="eastAsia"/>
        </w:rPr>
        <w:t>有關</w:t>
      </w:r>
      <w:proofErr w:type="gramStart"/>
      <w:r w:rsidRPr="00D75E4F">
        <w:rPr>
          <w:rFonts w:hint="eastAsia"/>
        </w:rPr>
        <w:t>研</w:t>
      </w:r>
      <w:proofErr w:type="gramEnd"/>
      <w:r w:rsidRPr="00D75E4F">
        <w:rPr>
          <w:rFonts w:hint="eastAsia"/>
        </w:rPr>
        <w:t>議藥品差額負擔一案</w:t>
      </w:r>
      <w:r w:rsidR="00FB3AC8">
        <w:rPr>
          <w:rFonts w:hint="eastAsia"/>
        </w:rPr>
        <w:t>，</w:t>
      </w:r>
      <w:proofErr w:type="gramStart"/>
      <w:r w:rsidR="007032F3" w:rsidRPr="00D75E4F">
        <w:rPr>
          <w:rFonts w:hint="eastAsia"/>
        </w:rPr>
        <w:t>衛福部</w:t>
      </w:r>
      <w:r w:rsidR="00FB3AC8">
        <w:rPr>
          <w:rFonts w:hint="eastAsia"/>
        </w:rPr>
        <w:t>前</w:t>
      </w:r>
      <w:proofErr w:type="gramEnd"/>
      <w:r w:rsidR="00FB3AC8">
        <w:rPr>
          <w:rFonts w:hint="eastAsia"/>
        </w:rPr>
        <w:t>曾拋出「試辦計畫</w:t>
      </w:r>
      <w:r w:rsidR="00FB3AC8">
        <w:rPr>
          <w:rFonts w:hint="eastAsia"/>
        </w:rPr>
        <w:lastRenderedPageBreak/>
        <w:t>草案」以測風向球</w:t>
      </w:r>
      <w:r w:rsidRPr="00D75E4F">
        <w:rPr>
          <w:rFonts w:hint="eastAsia"/>
        </w:rPr>
        <w:t>，</w:t>
      </w:r>
      <w:proofErr w:type="gramStart"/>
      <w:r w:rsidR="00FB3AC8">
        <w:rPr>
          <w:rFonts w:hint="eastAsia"/>
        </w:rPr>
        <w:t>嗣</w:t>
      </w:r>
      <w:proofErr w:type="gramEnd"/>
      <w:r w:rsidR="00FB3AC8">
        <w:rPr>
          <w:rFonts w:hint="eastAsia"/>
        </w:rPr>
        <w:t>因</w:t>
      </w:r>
      <w:r w:rsidR="007032F3">
        <w:rPr>
          <w:rFonts w:hint="eastAsia"/>
        </w:rPr>
        <w:t>輿論</w:t>
      </w:r>
      <w:r w:rsidR="00186563">
        <w:rPr>
          <w:rFonts w:hint="eastAsia"/>
        </w:rPr>
        <w:t>嚴詞</w:t>
      </w:r>
      <w:r w:rsidR="007032F3">
        <w:rPr>
          <w:rFonts w:hint="eastAsia"/>
        </w:rPr>
        <w:t>抨擊而作罷</w:t>
      </w:r>
      <w:r w:rsidR="00FB3AC8">
        <w:rPr>
          <w:rFonts w:hint="eastAsia"/>
        </w:rPr>
        <w:t>；如今</w:t>
      </w:r>
      <w:proofErr w:type="gramStart"/>
      <w:r w:rsidRPr="00D75E4F">
        <w:rPr>
          <w:rFonts w:hint="eastAsia"/>
        </w:rPr>
        <w:t>衛福部</w:t>
      </w:r>
      <w:r>
        <w:rPr>
          <w:rFonts w:hint="eastAsia"/>
        </w:rPr>
        <w:t>既</w:t>
      </w:r>
      <w:proofErr w:type="gramEnd"/>
      <w:r w:rsidRPr="00D75E4F">
        <w:rPr>
          <w:rFonts w:hint="eastAsia"/>
        </w:rPr>
        <w:t>已組成藥品差額負擔工作小組，由學者專家組成，後續</w:t>
      </w:r>
      <w:r>
        <w:rPr>
          <w:rFonts w:hint="eastAsia"/>
        </w:rPr>
        <w:t>健保</w:t>
      </w:r>
      <w:r w:rsidRPr="00D75E4F">
        <w:rPr>
          <w:rFonts w:hint="eastAsia"/>
        </w:rPr>
        <w:t>署</w:t>
      </w:r>
      <w:r>
        <w:rPr>
          <w:rFonts w:hint="eastAsia"/>
        </w:rPr>
        <w:t>亦</w:t>
      </w:r>
      <w:r w:rsidRPr="00D75E4F">
        <w:rPr>
          <w:rFonts w:hint="eastAsia"/>
        </w:rPr>
        <w:t>將配合該小組之規劃辦理，並視其運作進度及建議內容，再與各界溝通討論</w:t>
      </w:r>
      <w:r w:rsidR="003B0651">
        <w:rPr>
          <w:rFonts w:hint="eastAsia"/>
        </w:rPr>
        <w:t>以凝聚共識</w:t>
      </w:r>
      <w:r w:rsidRPr="00D75E4F">
        <w:rPr>
          <w:rFonts w:hint="eastAsia"/>
        </w:rPr>
        <w:t>。</w:t>
      </w:r>
      <w:r w:rsidR="007032F3">
        <w:rPr>
          <w:rFonts w:hint="eastAsia"/>
        </w:rPr>
        <w:t>故此案推動與否，宜請早日明確定奪，</w:t>
      </w:r>
      <w:proofErr w:type="gramStart"/>
      <w:r w:rsidR="007032F3">
        <w:rPr>
          <w:rFonts w:hint="eastAsia"/>
        </w:rPr>
        <w:t>俾</w:t>
      </w:r>
      <w:proofErr w:type="gramEnd"/>
      <w:r w:rsidR="007032F3">
        <w:rPr>
          <w:rFonts w:hint="eastAsia"/>
        </w:rPr>
        <w:t>利健保</w:t>
      </w:r>
      <w:r w:rsidR="007032F3" w:rsidRPr="00D75E4F">
        <w:rPr>
          <w:rFonts w:hint="eastAsia"/>
        </w:rPr>
        <w:t>署</w:t>
      </w:r>
      <w:r w:rsidR="007032F3">
        <w:rPr>
          <w:rFonts w:hint="eastAsia"/>
        </w:rPr>
        <w:t>有所遵循。</w:t>
      </w:r>
    </w:p>
    <w:p w:rsidR="003F0DDA" w:rsidRDefault="007032F3" w:rsidP="00AC2C54">
      <w:pPr>
        <w:pStyle w:val="3"/>
        <w:ind w:left="1360" w:hanging="680"/>
      </w:pPr>
      <w:r>
        <w:rPr>
          <w:rFonts w:hint="eastAsia"/>
          <w:color w:val="000000"/>
        </w:rPr>
        <w:t>質言之，</w:t>
      </w:r>
      <w:proofErr w:type="gramStart"/>
      <w:r w:rsidR="003F0DDA" w:rsidRPr="00AC2C54">
        <w:rPr>
          <w:rFonts w:hint="eastAsia"/>
          <w:color w:val="000000"/>
        </w:rPr>
        <w:t>衛</w:t>
      </w:r>
      <w:r w:rsidR="003F0DDA">
        <w:rPr>
          <w:rFonts w:hint="eastAsia"/>
        </w:rPr>
        <w:t>福部</w:t>
      </w:r>
      <w:r w:rsidRPr="007032F3">
        <w:rPr>
          <w:rFonts w:hint="eastAsia"/>
        </w:rPr>
        <w:t>允</w:t>
      </w:r>
      <w:proofErr w:type="gramEnd"/>
      <w:r w:rsidRPr="007032F3">
        <w:rPr>
          <w:rFonts w:hint="eastAsia"/>
        </w:rPr>
        <w:t>應強化健保署及</w:t>
      </w:r>
      <w:proofErr w:type="gramStart"/>
      <w:r w:rsidRPr="007032F3">
        <w:rPr>
          <w:rFonts w:hint="eastAsia"/>
        </w:rPr>
        <w:t>食藥署</w:t>
      </w:r>
      <w:proofErr w:type="gramEnd"/>
      <w:r w:rsidRPr="007032F3">
        <w:rPr>
          <w:rFonts w:hint="eastAsia"/>
        </w:rPr>
        <w:t>之間橫向溝通協調工作，</w:t>
      </w:r>
      <w:r w:rsidR="006D788A">
        <w:rPr>
          <w:rFonts w:hint="eastAsia"/>
        </w:rPr>
        <w:t>有效整合彼此關注重點，</w:t>
      </w:r>
      <w:r w:rsidRPr="007032F3">
        <w:rPr>
          <w:rFonts w:hint="eastAsia"/>
        </w:rPr>
        <w:t>促使健保藥品核價與藥品療效之關連性得以順遂掛鈎，並</w:t>
      </w:r>
      <w:r w:rsidR="00EC4766">
        <w:rPr>
          <w:rFonts w:hint="eastAsia"/>
        </w:rPr>
        <w:t>由該部</w:t>
      </w:r>
      <w:r w:rsidR="00EC4766" w:rsidRPr="00D75E4F">
        <w:rPr>
          <w:rFonts w:hint="eastAsia"/>
        </w:rPr>
        <w:t>藥品差額負擔工作小組</w:t>
      </w:r>
      <w:r w:rsidR="006D788A">
        <w:rPr>
          <w:rFonts w:hint="eastAsia"/>
        </w:rPr>
        <w:t>定奪</w:t>
      </w:r>
      <w:r w:rsidRPr="007032F3">
        <w:rPr>
          <w:rFonts w:hint="eastAsia"/>
        </w:rPr>
        <w:t>明確之藥品差額負擔政策，俾使</w:t>
      </w:r>
      <w:r>
        <w:rPr>
          <w:rFonts w:hint="eastAsia"/>
        </w:rPr>
        <w:t>健保</w:t>
      </w:r>
      <w:r w:rsidRPr="00D75E4F">
        <w:rPr>
          <w:rFonts w:hint="eastAsia"/>
        </w:rPr>
        <w:t>署</w:t>
      </w:r>
      <w:r>
        <w:rPr>
          <w:rFonts w:hint="eastAsia"/>
        </w:rPr>
        <w:t>知</w:t>
      </w:r>
      <w:r w:rsidRPr="007032F3">
        <w:rPr>
          <w:rFonts w:hint="eastAsia"/>
        </w:rPr>
        <w:t>所遵循，裨益國人健康</w:t>
      </w:r>
      <w:r w:rsidR="006D788A">
        <w:rPr>
          <w:rFonts w:hint="eastAsia"/>
        </w:rPr>
        <w:t>。</w:t>
      </w:r>
    </w:p>
    <w:p w:rsidR="003F0DDA" w:rsidRDefault="003F0DDA" w:rsidP="00E76601">
      <w:pPr>
        <w:pStyle w:val="2"/>
        <w:numPr>
          <w:ilvl w:val="0"/>
          <w:numId w:val="0"/>
        </w:numPr>
        <w:ind w:left="1045"/>
      </w:pPr>
    </w:p>
    <w:bookmarkEnd w:id="69"/>
    <w:p w:rsidR="00255E08" w:rsidRDefault="00255E08">
      <w:pPr>
        <w:pStyle w:val="10"/>
        <w:ind w:leftChars="800" w:left="2721" w:firstLine="680"/>
        <w:rPr>
          <w:bCs/>
        </w:rPr>
      </w:pPr>
    </w:p>
    <w:p w:rsidR="0012428B" w:rsidRDefault="007950A7" w:rsidP="007950A7">
      <w:pPr>
        <w:pStyle w:val="1"/>
        <w:numPr>
          <w:ilvl w:val="0"/>
          <w:numId w:val="0"/>
        </w:numPr>
      </w:pPr>
      <w:r>
        <w:t xml:space="preserve"> </w:t>
      </w:r>
    </w:p>
    <w:p w:rsidR="007950A7" w:rsidRDefault="00255E08" w:rsidP="007950A7">
      <w:pPr>
        <w:pStyle w:val="a5"/>
        <w:kinsoku w:val="0"/>
        <w:spacing w:before="0" w:after="0"/>
        <w:ind w:leftChars="1100" w:left="3742"/>
        <w:jc w:val="both"/>
        <w:rPr>
          <w:rFonts w:ascii="Times New Roman"/>
          <w:b w:val="0"/>
          <w:bCs/>
          <w:snapToGrid/>
          <w:spacing w:val="0"/>
          <w:kern w:val="0"/>
          <w:sz w:val="40"/>
        </w:rPr>
      </w:pPr>
      <w:r>
        <w:rPr>
          <w:rFonts w:hint="eastAsia"/>
          <w:b w:val="0"/>
          <w:bCs/>
          <w:snapToGrid/>
          <w:spacing w:val="12"/>
          <w:kern w:val="0"/>
          <w:sz w:val="40"/>
        </w:rPr>
        <w:t>調查委員：</w:t>
      </w:r>
      <w:r w:rsidR="007950A7">
        <w:rPr>
          <w:rFonts w:ascii="Times New Roman" w:hint="eastAsia"/>
          <w:b w:val="0"/>
          <w:bCs/>
          <w:snapToGrid/>
          <w:spacing w:val="12"/>
          <w:kern w:val="0"/>
          <w:sz w:val="40"/>
        </w:rPr>
        <w:t>陳慶財</w:t>
      </w:r>
    </w:p>
    <w:p w:rsidR="007950A7" w:rsidRPr="00F9768B" w:rsidRDefault="007950A7" w:rsidP="007950A7">
      <w:pPr>
        <w:pStyle w:val="a5"/>
        <w:kinsoku w:val="0"/>
        <w:spacing w:before="0" w:after="0"/>
        <w:ind w:leftChars="1100" w:left="3742" w:firstLineChars="500" w:firstLine="2221"/>
        <w:jc w:val="both"/>
        <w:rPr>
          <w:rFonts w:ascii="Times New Roman"/>
          <w:b w:val="0"/>
          <w:bCs/>
          <w:snapToGrid/>
          <w:spacing w:val="12"/>
          <w:kern w:val="0"/>
          <w:sz w:val="40"/>
          <w:szCs w:val="40"/>
        </w:rPr>
      </w:pPr>
      <w:r w:rsidRPr="00F9768B">
        <w:rPr>
          <w:rFonts w:ascii="Times New Roman" w:hint="eastAsia"/>
          <w:b w:val="0"/>
          <w:bCs/>
          <w:snapToGrid/>
          <w:spacing w:val="12"/>
          <w:kern w:val="0"/>
          <w:sz w:val="40"/>
          <w:szCs w:val="40"/>
        </w:rPr>
        <w:t>楊美鈴</w:t>
      </w:r>
    </w:p>
    <w:p w:rsidR="007950A7" w:rsidRPr="00F9768B" w:rsidRDefault="007950A7" w:rsidP="007950A7">
      <w:pPr>
        <w:pStyle w:val="a5"/>
        <w:kinsoku w:val="0"/>
        <w:spacing w:before="0" w:after="0"/>
        <w:ind w:leftChars="1100" w:left="3742" w:firstLineChars="500" w:firstLine="2221"/>
        <w:jc w:val="both"/>
        <w:rPr>
          <w:rFonts w:ascii="Times New Roman"/>
          <w:b w:val="0"/>
          <w:bCs/>
          <w:snapToGrid/>
          <w:spacing w:val="12"/>
          <w:kern w:val="0"/>
          <w:sz w:val="40"/>
          <w:szCs w:val="40"/>
        </w:rPr>
      </w:pPr>
      <w:r w:rsidRPr="00F9768B">
        <w:rPr>
          <w:rFonts w:ascii="Times New Roman" w:hint="eastAsia"/>
          <w:b w:val="0"/>
          <w:bCs/>
          <w:snapToGrid/>
          <w:spacing w:val="12"/>
          <w:kern w:val="0"/>
          <w:sz w:val="40"/>
          <w:szCs w:val="40"/>
        </w:rPr>
        <w:t>尹祚芊</w:t>
      </w:r>
    </w:p>
    <w:p w:rsidR="007950A7" w:rsidRPr="00F9768B" w:rsidRDefault="007950A7" w:rsidP="007950A7">
      <w:pPr>
        <w:pStyle w:val="a5"/>
        <w:kinsoku w:val="0"/>
        <w:spacing w:before="0" w:after="0"/>
        <w:ind w:leftChars="1100" w:left="3742" w:firstLineChars="500" w:firstLine="2221"/>
        <w:jc w:val="both"/>
        <w:rPr>
          <w:rFonts w:ascii="Times New Roman"/>
          <w:b w:val="0"/>
          <w:bCs/>
          <w:snapToGrid/>
          <w:spacing w:val="12"/>
          <w:kern w:val="0"/>
          <w:sz w:val="40"/>
          <w:szCs w:val="40"/>
        </w:rPr>
      </w:pPr>
      <w:r w:rsidRPr="00F9768B">
        <w:rPr>
          <w:rFonts w:ascii="Times New Roman" w:hint="eastAsia"/>
          <w:b w:val="0"/>
          <w:bCs/>
          <w:snapToGrid/>
          <w:spacing w:val="12"/>
          <w:kern w:val="0"/>
          <w:sz w:val="40"/>
          <w:szCs w:val="40"/>
        </w:rPr>
        <w:t>陳小紅</w:t>
      </w:r>
    </w:p>
    <w:p w:rsidR="00255E08" w:rsidRDefault="00255E08">
      <w:pPr>
        <w:pStyle w:val="a5"/>
        <w:kinsoku w:val="0"/>
        <w:spacing w:before="0" w:after="0"/>
        <w:ind w:leftChars="1100" w:left="3742"/>
        <w:jc w:val="both"/>
        <w:rPr>
          <w:rFonts w:ascii="Times New Roman"/>
          <w:b w:val="0"/>
          <w:bCs/>
          <w:snapToGrid/>
          <w:spacing w:val="0"/>
          <w:kern w:val="0"/>
          <w:sz w:val="40"/>
        </w:rPr>
      </w:pPr>
    </w:p>
    <w:p w:rsidR="00255E08" w:rsidRDefault="00255E08">
      <w:pPr>
        <w:pStyle w:val="a5"/>
        <w:kinsoku w:val="0"/>
        <w:spacing w:before="0" w:after="0"/>
        <w:ind w:leftChars="1100" w:left="3742" w:firstLineChars="500" w:firstLine="2021"/>
        <w:jc w:val="both"/>
        <w:rPr>
          <w:b w:val="0"/>
          <w:bCs/>
          <w:snapToGrid/>
          <w:spacing w:val="12"/>
          <w:kern w:val="0"/>
        </w:rPr>
      </w:pPr>
    </w:p>
    <w:p w:rsidR="00B933EF" w:rsidRDefault="00B933EF" w:rsidP="00B933EF">
      <w:pPr>
        <w:pStyle w:val="a0"/>
        <w:numPr>
          <w:ilvl w:val="0"/>
          <w:numId w:val="0"/>
        </w:numPr>
        <w:ind w:left="695" w:hanging="695"/>
        <w:rPr>
          <w:bCs/>
        </w:rPr>
        <w:sectPr w:rsidR="00B933EF">
          <w:footerReference w:type="default" r:id="rId8"/>
          <w:pgSz w:w="11907" w:h="16840" w:code="9"/>
          <w:pgMar w:top="1701" w:right="1418" w:bottom="1418" w:left="1418" w:header="851" w:footer="851" w:gutter="227"/>
          <w:pgNumType w:start="1"/>
          <w:cols w:space="425"/>
          <w:docGrid w:type="linesAndChars" w:linePitch="457" w:charSpace="4127"/>
        </w:sectPr>
      </w:pPr>
    </w:p>
    <w:p w:rsidR="00A95F08" w:rsidRDefault="00A95F08" w:rsidP="00964884">
      <w:pPr>
        <w:widowControl/>
        <w:rPr>
          <w:bCs/>
        </w:rPr>
      </w:pPr>
      <w:r>
        <w:rPr>
          <w:rFonts w:hint="eastAsia"/>
          <w:bCs/>
        </w:rPr>
        <w:lastRenderedPageBreak/>
        <w:t>附表</w:t>
      </w:r>
      <w:r>
        <w:rPr>
          <w:rFonts w:hint="eastAsia"/>
          <w:bCs/>
        </w:rPr>
        <w:t>1</w:t>
      </w:r>
    </w:p>
    <w:p w:rsidR="00E75A21" w:rsidRPr="006657FC" w:rsidRDefault="00A43333" w:rsidP="002E2C9A">
      <w:pPr>
        <w:widowControl/>
        <w:jc w:val="center"/>
        <w:rPr>
          <w:bCs/>
          <w:sz w:val="40"/>
          <w:szCs w:val="40"/>
        </w:rPr>
      </w:pPr>
      <w:r w:rsidRPr="006657FC">
        <w:rPr>
          <w:rFonts w:hint="eastAsia"/>
          <w:bCs/>
          <w:sz w:val="40"/>
          <w:szCs w:val="40"/>
        </w:rPr>
        <w:t>全民健保特約</w:t>
      </w:r>
      <w:proofErr w:type="gramStart"/>
      <w:r w:rsidR="002E2C9A" w:rsidRPr="006657FC">
        <w:rPr>
          <w:rFonts w:hint="eastAsia"/>
          <w:bCs/>
          <w:sz w:val="40"/>
          <w:szCs w:val="40"/>
        </w:rPr>
        <w:t>醫療機構之藥價</w:t>
      </w:r>
      <w:proofErr w:type="gramEnd"/>
      <w:r w:rsidR="002E2C9A" w:rsidRPr="006657FC">
        <w:rPr>
          <w:rFonts w:hint="eastAsia"/>
          <w:bCs/>
          <w:sz w:val="40"/>
          <w:szCs w:val="40"/>
        </w:rPr>
        <w:t>差</w:t>
      </w:r>
      <w:r w:rsidR="00AC2511" w:rsidRPr="006657FC">
        <w:rPr>
          <w:rFonts w:hint="eastAsia"/>
          <w:bCs/>
          <w:sz w:val="40"/>
          <w:szCs w:val="40"/>
        </w:rPr>
        <w:t>比率</w:t>
      </w:r>
      <w:r w:rsidR="002E2C9A" w:rsidRPr="006657FC">
        <w:rPr>
          <w:rFonts w:hint="eastAsia"/>
          <w:bCs/>
          <w:sz w:val="40"/>
          <w:szCs w:val="40"/>
        </w:rPr>
        <w:t>統計表</w:t>
      </w:r>
    </w:p>
    <w:p w:rsidR="00964884" w:rsidRDefault="006657FC" w:rsidP="00964884">
      <w:pPr>
        <w:pStyle w:val="af6"/>
        <w:ind w:leftChars="0" w:left="424" w:hangingChars="163" w:hanging="424"/>
        <w:jc w:val="center"/>
        <w:rPr>
          <w:rFonts w:ascii="標楷體" w:eastAsia="標楷體" w:hAnsi="標楷體"/>
          <w:szCs w:val="24"/>
        </w:rPr>
      </w:pPr>
      <w:r>
        <w:rPr>
          <w:noProof/>
        </w:rPr>
        <w:drawing>
          <wp:inline distT="0" distB="0" distL="0" distR="0">
            <wp:extent cx="8577580" cy="3759855"/>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8594715" cy="3767366"/>
                    </a:xfrm>
                    <a:prstGeom prst="rect">
                      <a:avLst/>
                    </a:prstGeom>
                  </pic:spPr>
                </pic:pic>
              </a:graphicData>
            </a:graphic>
          </wp:inline>
        </w:drawing>
      </w:r>
    </w:p>
    <w:p w:rsidR="00E75A21" w:rsidRPr="00B21F6D" w:rsidRDefault="00E75A21" w:rsidP="00E75A21">
      <w:pPr>
        <w:pStyle w:val="af6"/>
        <w:spacing w:line="360" w:lineRule="exact"/>
        <w:ind w:leftChars="0" w:left="424" w:hangingChars="163" w:hanging="424"/>
        <w:jc w:val="both"/>
        <w:rPr>
          <w:rFonts w:ascii="標楷體" w:eastAsia="標楷體" w:hAnsi="標楷體"/>
          <w:szCs w:val="24"/>
        </w:rPr>
      </w:pPr>
      <w:r w:rsidRPr="00B21F6D">
        <w:rPr>
          <w:rFonts w:ascii="標楷體" w:eastAsia="標楷體" w:hAnsi="標楷體" w:hint="eastAsia"/>
          <w:szCs w:val="24"/>
        </w:rPr>
        <w:t>備註：</w:t>
      </w:r>
      <w:r>
        <w:rPr>
          <w:rFonts w:ascii="標楷體" w:eastAsia="標楷體" w:hAnsi="標楷體" w:hint="eastAsia"/>
          <w:szCs w:val="24"/>
        </w:rPr>
        <w:t>(資料來源健保署)</w:t>
      </w:r>
    </w:p>
    <w:p w:rsidR="00E75A21" w:rsidRPr="00B21F6D" w:rsidRDefault="00E75A21" w:rsidP="00E75A21">
      <w:pPr>
        <w:pStyle w:val="af6"/>
        <w:spacing w:line="360" w:lineRule="exact"/>
        <w:ind w:leftChars="0" w:left="336" w:hangingChars="129" w:hanging="336"/>
        <w:jc w:val="both"/>
        <w:rPr>
          <w:rFonts w:ascii="標楷體" w:eastAsia="標楷體" w:hAnsi="標楷體"/>
          <w:szCs w:val="24"/>
        </w:rPr>
      </w:pPr>
      <w:r w:rsidRPr="00B21F6D">
        <w:rPr>
          <w:rFonts w:ascii="標楷體" w:eastAsia="標楷體" w:hAnsi="標楷體" w:hint="eastAsia"/>
          <w:szCs w:val="24"/>
        </w:rPr>
        <w:t>1、藥價差比率係計算該年度藥價調整之藥商銷售資料</w:t>
      </w:r>
      <w:proofErr w:type="gramStart"/>
      <w:r w:rsidRPr="00B21F6D">
        <w:rPr>
          <w:rFonts w:ascii="標楷體" w:eastAsia="標楷體" w:hAnsi="標楷體" w:hint="eastAsia"/>
          <w:szCs w:val="24"/>
        </w:rPr>
        <w:t>採</w:t>
      </w:r>
      <w:proofErr w:type="gramEnd"/>
      <w:r w:rsidRPr="00B21F6D">
        <w:rPr>
          <w:rFonts w:ascii="標楷體" w:eastAsia="標楷體" w:hAnsi="標楷體" w:hint="eastAsia"/>
          <w:szCs w:val="24"/>
        </w:rPr>
        <w:t>計</w:t>
      </w:r>
      <w:proofErr w:type="gramStart"/>
      <w:r w:rsidRPr="00B21F6D">
        <w:rPr>
          <w:rFonts w:ascii="標楷體" w:eastAsia="標楷體" w:hAnsi="標楷體" w:hint="eastAsia"/>
          <w:szCs w:val="24"/>
        </w:rPr>
        <w:t>期間，</w:t>
      </w:r>
      <w:proofErr w:type="gramEnd"/>
      <w:r w:rsidRPr="00B21F6D">
        <w:rPr>
          <w:rFonts w:ascii="標楷體" w:eastAsia="標楷體" w:hAnsi="標楷體" w:hint="eastAsia"/>
          <w:szCs w:val="24"/>
        </w:rPr>
        <w:t>藥商銷售價格與健保支付價格差距之結果，該資料係年度藥價調整時，依</w:t>
      </w:r>
      <w:proofErr w:type="gramStart"/>
      <w:r w:rsidRPr="00B21F6D">
        <w:rPr>
          <w:rFonts w:ascii="標楷體" w:eastAsia="標楷體" w:hAnsi="標楷體" w:hint="eastAsia"/>
          <w:szCs w:val="24"/>
        </w:rPr>
        <w:t>採</w:t>
      </w:r>
      <w:proofErr w:type="gramEnd"/>
      <w:r w:rsidRPr="00B21F6D">
        <w:rPr>
          <w:rFonts w:ascii="標楷體" w:eastAsia="標楷體" w:hAnsi="標楷體" w:hint="eastAsia"/>
          <w:szCs w:val="24"/>
        </w:rPr>
        <w:t>計藥商銷售資料計算。</w:t>
      </w:r>
    </w:p>
    <w:p w:rsidR="00964884" w:rsidRDefault="00E75A21" w:rsidP="00964884">
      <w:pPr>
        <w:widowControl/>
        <w:jc w:val="both"/>
        <w:rPr>
          <w:bCs/>
        </w:rPr>
      </w:pPr>
      <w:r w:rsidRPr="00E75A21">
        <w:rPr>
          <w:rFonts w:ascii="標楷體" w:hAnsi="標楷體" w:hint="eastAsia"/>
          <w:sz w:val="24"/>
          <w:szCs w:val="24"/>
        </w:rPr>
        <w:t>2、藥價差比率計算方式為：[藥商銷售數量×(健保支付價格-藥商銷售價格)]/[藥商銷售數量×健保支付價格]。</w:t>
      </w:r>
    </w:p>
    <w:p w:rsidR="00963436" w:rsidRDefault="00963436" w:rsidP="00B933EF">
      <w:pPr>
        <w:jc w:val="center"/>
      </w:pPr>
    </w:p>
    <w:p w:rsidR="00963436" w:rsidRDefault="00963436" w:rsidP="00963436">
      <w:pPr>
        <w:pStyle w:val="a0"/>
        <w:numPr>
          <w:ilvl w:val="0"/>
          <w:numId w:val="0"/>
        </w:numPr>
        <w:ind w:left="695" w:hanging="695"/>
        <w:rPr>
          <w:bCs/>
        </w:rPr>
      </w:pPr>
      <w:r>
        <w:rPr>
          <w:rFonts w:hint="eastAsia"/>
          <w:bCs/>
        </w:rPr>
        <w:t>附</w:t>
      </w:r>
      <w:r w:rsidR="006360E6">
        <w:rPr>
          <w:rFonts w:hint="eastAsia"/>
          <w:bCs/>
        </w:rPr>
        <w:t>表2</w:t>
      </w:r>
    </w:p>
    <w:p w:rsidR="00963436" w:rsidRPr="00963436" w:rsidRDefault="00963436" w:rsidP="00963436">
      <w:pPr>
        <w:jc w:val="center"/>
        <w:rPr>
          <w:sz w:val="36"/>
          <w:szCs w:val="36"/>
        </w:rPr>
      </w:pPr>
      <w:r w:rsidRPr="00963436">
        <w:rPr>
          <w:sz w:val="36"/>
          <w:szCs w:val="36"/>
        </w:rPr>
        <w:t>102</w:t>
      </w:r>
      <w:r w:rsidRPr="00963436">
        <w:rPr>
          <w:rFonts w:hint="eastAsia"/>
          <w:sz w:val="36"/>
          <w:szCs w:val="36"/>
        </w:rPr>
        <w:t>及</w:t>
      </w:r>
      <w:proofErr w:type="gramStart"/>
      <w:r w:rsidRPr="00963436">
        <w:rPr>
          <w:sz w:val="36"/>
          <w:szCs w:val="36"/>
        </w:rPr>
        <w:t>103</w:t>
      </w:r>
      <w:proofErr w:type="gramEnd"/>
      <w:r w:rsidRPr="00963436">
        <w:rPr>
          <w:rFonts w:hint="eastAsia"/>
          <w:sz w:val="36"/>
          <w:szCs w:val="36"/>
        </w:rPr>
        <w:t>年度全民健保藥品費用分配比率目標制試辦方案執行情形表</w:t>
      </w:r>
    </w:p>
    <w:p w:rsidR="00963436" w:rsidRDefault="00963436" w:rsidP="00B933EF">
      <w:pPr>
        <w:jc w:val="center"/>
      </w:pPr>
      <w:r>
        <w:rPr>
          <w:noProof/>
        </w:rPr>
        <w:drawing>
          <wp:inline distT="0" distB="0" distL="0" distR="0">
            <wp:extent cx="7902575" cy="4314825"/>
            <wp:effectExtent l="0" t="0" r="3175" b="952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tretch>
                      <a:fillRect/>
                    </a:stretch>
                  </pic:blipFill>
                  <pic:spPr>
                    <a:xfrm>
                      <a:off x="0" y="0"/>
                      <a:ext cx="7909097" cy="4318386"/>
                    </a:xfrm>
                    <a:prstGeom prst="rect">
                      <a:avLst/>
                    </a:prstGeom>
                  </pic:spPr>
                </pic:pic>
              </a:graphicData>
            </a:graphic>
          </wp:inline>
        </w:drawing>
      </w:r>
    </w:p>
    <w:p w:rsidR="005C25B2" w:rsidRDefault="005C25B2" w:rsidP="005C25B2">
      <w:pPr>
        <w:pStyle w:val="a0"/>
        <w:numPr>
          <w:ilvl w:val="0"/>
          <w:numId w:val="0"/>
        </w:numPr>
        <w:ind w:left="695" w:hanging="695"/>
        <w:rPr>
          <w:bCs/>
        </w:rPr>
      </w:pPr>
      <w:r>
        <w:br w:type="page"/>
      </w:r>
      <w:r>
        <w:rPr>
          <w:rFonts w:hint="eastAsia"/>
          <w:bCs/>
        </w:rPr>
        <w:lastRenderedPageBreak/>
        <w:t>附圖1</w:t>
      </w:r>
    </w:p>
    <w:p w:rsidR="005C25B2" w:rsidRDefault="005C25B2" w:rsidP="005C25B2">
      <w:pPr>
        <w:jc w:val="center"/>
      </w:pPr>
      <w:r>
        <w:rPr>
          <w:rFonts w:hint="eastAsia"/>
        </w:rPr>
        <w:t>94~</w:t>
      </w:r>
      <w:proofErr w:type="gramStart"/>
      <w:r>
        <w:rPr>
          <w:rFonts w:hint="eastAsia"/>
        </w:rPr>
        <w:t>103</w:t>
      </w:r>
      <w:proofErr w:type="gramEnd"/>
      <w:r>
        <w:rPr>
          <w:rFonts w:hint="eastAsia"/>
        </w:rPr>
        <w:t>年度全民健保藥費及占醫療費用之比率統計圖</w:t>
      </w:r>
    </w:p>
    <w:p w:rsidR="005C25B2" w:rsidRDefault="005C25B2" w:rsidP="005C25B2">
      <w:pPr>
        <w:jc w:val="center"/>
      </w:pPr>
      <w:r>
        <w:rPr>
          <w:noProof/>
        </w:rPr>
        <w:drawing>
          <wp:inline distT="0" distB="0" distL="0" distR="0">
            <wp:extent cx="8307705" cy="45339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8308869" cy="4534535"/>
                    </a:xfrm>
                    <a:prstGeom prst="rect">
                      <a:avLst/>
                    </a:prstGeom>
                  </pic:spPr>
                </pic:pic>
              </a:graphicData>
            </a:graphic>
          </wp:inline>
        </w:drawing>
      </w:r>
    </w:p>
    <w:p w:rsidR="005C25B2" w:rsidRDefault="005C25B2">
      <w:pPr>
        <w:widowControl/>
      </w:pPr>
      <w:r>
        <w:br w:type="page"/>
      </w:r>
    </w:p>
    <w:p w:rsidR="00A95F08" w:rsidRPr="00CC3499" w:rsidRDefault="00A95F08" w:rsidP="00A95F08">
      <w:pPr>
        <w:rPr>
          <w:bCs/>
        </w:rPr>
      </w:pPr>
      <w:r>
        <w:rPr>
          <w:rFonts w:hint="eastAsia"/>
        </w:rPr>
        <w:lastRenderedPageBreak/>
        <w:t>附圖</w:t>
      </w:r>
      <w:r w:rsidR="006360E6">
        <w:rPr>
          <w:rFonts w:hint="eastAsia"/>
        </w:rPr>
        <w:t>2</w:t>
      </w:r>
      <w:r>
        <w:rPr>
          <w:rFonts w:hint="eastAsia"/>
        </w:rPr>
        <w:t xml:space="preserve">    </w:t>
      </w:r>
      <w:r w:rsidRPr="00CC3499">
        <w:rPr>
          <w:bCs/>
        </w:rPr>
        <w:t>Pharmaceutical expenditure As a percentage of total expenditure on health</w:t>
      </w:r>
    </w:p>
    <w:p w:rsidR="00A95F08" w:rsidRDefault="00A95F08" w:rsidP="00A95F08">
      <w:r>
        <w:rPr>
          <w:rFonts w:ascii="標楷體" w:hAnsi="標楷體" w:hint="eastAsia"/>
          <w:noProof/>
          <w:sz w:val="28"/>
          <w:szCs w:val="28"/>
        </w:rPr>
        <w:drawing>
          <wp:anchor distT="0" distB="0" distL="114300" distR="114300" simplePos="0" relativeHeight="251659264" behindDoc="0" locked="0" layoutInCell="1" allowOverlap="1">
            <wp:simplePos x="0" y="0"/>
            <wp:positionH relativeFrom="column">
              <wp:posOffset>109220</wp:posOffset>
            </wp:positionH>
            <wp:positionV relativeFrom="paragraph">
              <wp:posOffset>8254</wp:posOffset>
            </wp:positionV>
            <wp:extent cx="8639175" cy="4054475"/>
            <wp:effectExtent l="0" t="0" r="0" b="0"/>
            <wp:wrapNone/>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636343" cy="4053146"/>
                    </a:xfrm>
                    <a:prstGeom prst="rect">
                      <a:avLst/>
                    </a:prstGeom>
                    <a:noFill/>
                    <a:ln>
                      <a:noFill/>
                    </a:ln>
                  </pic:spPr>
                </pic:pic>
              </a:graphicData>
            </a:graphic>
          </wp:anchor>
        </w:drawing>
      </w:r>
    </w:p>
    <w:p w:rsidR="00A95F08" w:rsidRDefault="00A95F08" w:rsidP="00A95F08"/>
    <w:p w:rsidR="00A95F08" w:rsidRDefault="00A95F08" w:rsidP="00A95F08"/>
    <w:p w:rsidR="00A95F08" w:rsidRDefault="00A95F08" w:rsidP="00A95F08"/>
    <w:p w:rsidR="00A95F08" w:rsidRDefault="00A95F08" w:rsidP="00A95F08"/>
    <w:p w:rsidR="00A95F08" w:rsidRDefault="00A95F08" w:rsidP="00A95F08"/>
    <w:p w:rsidR="00A95F08" w:rsidRDefault="00A95F08" w:rsidP="00A95F08"/>
    <w:p w:rsidR="00A95F08" w:rsidRDefault="00A95F08" w:rsidP="00A95F08"/>
    <w:p w:rsidR="00A95F08" w:rsidRDefault="00A95F08" w:rsidP="00A95F08"/>
    <w:p w:rsidR="00A95F08" w:rsidRDefault="00A95F08" w:rsidP="00A95F08"/>
    <w:p w:rsidR="00A95F08" w:rsidRDefault="00A95F08" w:rsidP="00A95F08"/>
    <w:p w:rsidR="00A95F08" w:rsidRDefault="00A95F08" w:rsidP="00A95F08"/>
    <w:p w:rsidR="00A95F08" w:rsidRDefault="00A95F08" w:rsidP="00A95F08"/>
    <w:p w:rsidR="00A95F08" w:rsidRDefault="00A95F08" w:rsidP="00A95F08"/>
    <w:p w:rsidR="009A272B" w:rsidRPr="0089391B" w:rsidRDefault="009A272B">
      <w:pPr>
        <w:widowControl/>
        <w:rPr>
          <w:rFonts w:ascii="標楷體" w:eastAsia="新細明體" w:hAnsi="標楷體"/>
          <w:sz w:val="24"/>
          <w:szCs w:val="32"/>
        </w:rPr>
      </w:pPr>
    </w:p>
    <w:sectPr w:rsidR="009A272B" w:rsidRPr="0089391B" w:rsidSect="007950A7">
      <w:pgSz w:w="16840" w:h="11907" w:orient="landscape" w:code="9"/>
      <w:pgMar w:top="1418" w:right="1701"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94195" w:rsidRDefault="00994195" w:rsidP="00255E08">
      <w:r>
        <w:separator/>
      </w:r>
    </w:p>
  </w:endnote>
  <w:endnote w:type="continuationSeparator" w:id="0">
    <w:p w:rsidR="00994195" w:rsidRDefault="00994195" w:rsidP="00255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4697" w:rsidRDefault="001E301D">
    <w:pPr>
      <w:pStyle w:val="af"/>
      <w:framePr w:wrap="around" w:vAnchor="text" w:hAnchor="margin" w:xAlign="center" w:y="1"/>
      <w:rPr>
        <w:rStyle w:val="a8"/>
        <w:sz w:val="24"/>
      </w:rPr>
    </w:pPr>
    <w:r>
      <w:rPr>
        <w:rStyle w:val="a8"/>
        <w:sz w:val="24"/>
      </w:rPr>
      <w:fldChar w:fldCharType="begin"/>
    </w:r>
    <w:r w:rsidR="00CD4697">
      <w:rPr>
        <w:rStyle w:val="a8"/>
        <w:sz w:val="24"/>
      </w:rPr>
      <w:instrText xml:space="preserve">PAGE  </w:instrText>
    </w:r>
    <w:r>
      <w:rPr>
        <w:rStyle w:val="a8"/>
        <w:sz w:val="24"/>
      </w:rPr>
      <w:fldChar w:fldCharType="separate"/>
    </w:r>
    <w:r w:rsidR="007950A7">
      <w:rPr>
        <w:rStyle w:val="a8"/>
        <w:noProof/>
        <w:sz w:val="24"/>
      </w:rPr>
      <w:t>1</w:t>
    </w:r>
    <w:r>
      <w:rPr>
        <w:rStyle w:val="a8"/>
        <w:sz w:val="24"/>
      </w:rPr>
      <w:fldChar w:fldCharType="end"/>
    </w:r>
  </w:p>
  <w:p w:rsidR="00CD4697" w:rsidRDefault="00CD4697">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94195" w:rsidRDefault="00994195" w:rsidP="00255E08">
      <w:r>
        <w:separator/>
      </w:r>
    </w:p>
  </w:footnote>
  <w:footnote w:type="continuationSeparator" w:id="0">
    <w:p w:rsidR="00994195" w:rsidRDefault="00994195" w:rsidP="00255E08">
      <w:r>
        <w:continuationSeparator/>
      </w:r>
    </w:p>
  </w:footnote>
  <w:footnote w:id="1">
    <w:p w:rsidR="00CD4697" w:rsidRPr="006D00C8" w:rsidRDefault="00CD4697" w:rsidP="00674F54">
      <w:pPr>
        <w:pStyle w:val="af3"/>
      </w:pPr>
      <w:r>
        <w:rPr>
          <w:rStyle w:val="af5"/>
        </w:rPr>
        <w:footnoteRef/>
      </w:r>
      <w:proofErr w:type="gramStart"/>
      <w:r w:rsidRPr="006D00C8">
        <w:rPr>
          <w:rFonts w:hint="eastAsia"/>
        </w:rPr>
        <w:t>衛福部於</w:t>
      </w:r>
      <w:proofErr w:type="gramEnd"/>
      <w:r w:rsidRPr="006D00C8">
        <w:rPr>
          <w:rFonts w:hint="eastAsia"/>
        </w:rPr>
        <w:t>10</w:t>
      </w:r>
      <w:r w:rsidR="00676A5A">
        <w:rPr>
          <w:rFonts w:hint="eastAsia"/>
        </w:rPr>
        <w:t>2</w:t>
      </w:r>
      <w:r w:rsidRPr="006D00C8">
        <w:rPr>
          <w:rFonts w:hint="eastAsia"/>
        </w:rPr>
        <w:t>年</w:t>
      </w:r>
      <w:r w:rsidR="00676A5A">
        <w:rPr>
          <w:rFonts w:hint="eastAsia"/>
        </w:rPr>
        <w:t>10</w:t>
      </w:r>
      <w:r w:rsidRPr="006D00C8">
        <w:rPr>
          <w:rFonts w:hint="eastAsia"/>
        </w:rPr>
        <w:t>月</w:t>
      </w:r>
      <w:r w:rsidR="00676A5A">
        <w:rPr>
          <w:rFonts w:hint="eastAsia"/>
        </w:rPr>
        <w:t>2</w:t>
      </w:r>
      <w:r w:rsidRPr="006D00C8">
        <w:rPr>
          <w:rFonts w:hint="eastAsia"/>
        </w:rPr>
        <w:t>日以衛</w:t>
      </w:r>
      <w:proofErr w:type="gramStart"/>
      <w:r w:rsidRPr="006D00C8">
        <w:rPr>
          <w:rFonts w:hint="eastAsia"/>
        </w:rPr>
        <w:t>部保字</w:t>
      </w:r>
      <w:proofErr w:type="gramEnd"/>
      <w:r w:rsidRPr="006D00C8">
        <w:rPr>
          <w:rFonts w:hint="eastAsia"/>
        </w:rPr>
        <w:t>第</w:t>
      </w:r>
      <w:r w:rsidRPr="006D00C8">
        <w:rPr>
          <w:rFonts w:hint="eastAsia"/>
        </w:rPr>
        <w:t>10</w:t>
      </w:r>
      <w:r w:rsidR="00676A5A" w:rsidRPr="00676A5A">
        <w:t>21280145</w:t>
      </w:r>
      <w:r w:rsidRPr="006D00C8">
        <w:rPr>
          <w:rFonts w:hint="eastAsia"/>
        </w:rPr>
        <w:t>號令</w:t>
      </w:r>
      <w:r w:rsidR="00676A5A">
        <w:rPr>
          <w:rFonts w:hint="eastAsia"/>
        </w:rPr>
        <w:t>訂定</w:t>
      </w:r>
      <w:r w:rsidR="00676A5A" w:rsidRPr="00676A5A">
        <w:rPr>
          <w:rFonts w:hint="eastAsia"/>
        </w:rPr>
        <w:t>發布</w:t>
      </w:r>
      <w:r w:rsidRPr="006D00C8">
        <w:rPr>
          <w:rFonts w:hint="eastAsia"/>
        </w:rPr>
        <w:t>「全民健康保險藥品價格調整作業辦法」</w:t>
      </w:r>
    </w:p>
  </w:footnote>
  <w:footnote w:id="2">
    <w:p w:rsidR="00743D27" w:rsidRPr="00743D27" w:rsidRDefault="00743D27">
      <w:pPr>
        <w:pStyle w:val="af3"/>
      </w:pPr>
      <w:r w:rsidRPr="00DE3594">
        <w:rPr>
          <w:rStyle w:val="af5"/>
          <w:color w:val="000000" w:themeColor="text1"/>
        </w:rPr>
        <w:footnoteRef/>
      </w:r>
      <w:r w:rsidRPr="00DE3594">
        <w:rPr>
          <w:rFonts w:hint="eastAsia"/>
          <w:color w:val="000000" w:themeColor="text1"/>
        </w:rPr>
        <w:t>本院諮詢</w:t>
      </w:r>
      <w:r w:rsidR="00D723ED" w:rsidRPr="00DE3594">
        <w:rPr>
          <w:rFonts w:hint="eastAsia"/>
          <w:color w:val="000000" w:themeColor="text1"/>
        </w:rPr>
        <w:t>委員</w:t>
      </w:r>
      <w:r w:rsidRPr="00DE3594">
        <w:rPr>
          <w:rFonts w:hint="eastAsia"/>
          <w:color w:val="000000" w:themeColor="text1"/>
        </w:rPr>
        <w:t>意見。</w:t>
      </w:r>
    </w:p>
  </w:footnote>
  <w:footnote w:id="3">
    <w:p w:rsidR="00CD4697" w:rsidRDefault="00CD4697">
      <w:pPr>
        <w:pStyle w:val="af3"/>
      </w:pPr>
      <w:r>
        <w:rPr>
          <w:rStyle w:val="af5"/>
        </w:rPr>
        <w:footnoteRef/>
      </w:r>
      <w:r>
        <w:t xml:space="preserve"> </w:t>
      </w:r>
      <w:r w:rsidRPr="00CC6B03">
        <w:rPr>
          <w:rFonts w:hint="eastAsia"/>
        </w:rPr>
        <w:t>彰化秀傳醫院</w:t>
      </w:r>
      <w:r>
        <w:rPr>
          <w:rFonts w:hint="eastAsia"/>
        </w:rPr>
        <w:t>103</w:t>
      </w:r>
      <w:r w:rsidRPr="00CC6B03">
        <w:rPr>
          <w:rFonts w:hint="eastAsia"/>
        </w:rPr>
        <w:t>年涉嫌以人頭公司低價買進藥品，再高價轉賣自家醫院，詐領健保金額高達</w:t>
      </w:r>
      <w:r w:rsidRPr="00CC6B03">
        <w:rPr>
          <w:rFonts w:hint="eastAsia"/>
        </w:rPr>
        <w:t>8.2</w:t>
      </w:r>
      <w:r w:rsidRPr="00CC6B03">
        <w:rPr>
          <w:rFonts w:hint="eastAsia"/>
        </w:rPr>
        <w:t>億元，</w:t>
      </w:r>
      <w:r>
        <w:rPr>
          <w:rFonts w:hint="eastAsia"/>
        </w:rPr>
        <w:t>由</w:t>
      </w:r>
      <w:r w:rsidRPr="00CC6B03">
        <w:rPr>
          <w:rFonts w:hint="eastAsia"/>
        </w:rPr>
        <w:t>這起案件顯</w:t>
      </w:r>
      <w:r>
        <w:rPr>
          <w:rFonts w:hint="eastAsia"/>
        </w:rPr>
        <w:t>現</w:t>
      </w:r>
      <w:proofErr w:type="gramStart"/>
      <w:r w:rsidRPr="00CC6B03">
        <w:rPr>
          <w:rFonts w:hint="eastAsia"/>
        </w:rPr>
        <w:t>醫</w:t>
      </w:r>
      <w:proofErr w:type="gramEnd"/>
      <w:r w:rsidRPr="00CC6B03">
        <w:rPr>
          <w:rFonts w:hint="eastAsia"/>
        </w:rPr>
        <w:t>界賺取藥價差的現象已經成為常態。</w:t>
      </w:r>
    </w:p>
  </w:footnote>
  <w:footnote w:id="4">
    <w:p w:rsidR="00617F31" w:rsidRDefault="00617F31" w:rsidP="00617F31">
      <w:pPr>
        <w:pStyle w:val="af3"/>
      </w:pPr>
      <w:r w:rsidRPr="003F0D59">
        <w:rPr>
          <w:rStyle w:val="af5"/>
          <w:color w:val="000000" w:themeColor="text1"/>
        </w:rPr>
        <w:footnoteRef/>
      </w:r>
      <w:r w:rsidRPr="003F0D59">
        <w:rPr>
          <w:color w:val="000000" w:themeColor="text1"/>
        </w:rPr>
        <w:t xml:space="preserve"> </w:t>
      </w:r>
      <w:r w:rsidRPr="003F0D59">
        <w:rPr>
          <w:rFonts w:hint="eastAsia"/>
          <w:color w:val="000000" w:themeColor="text1"/>
        </w:rPr>
        <w:t>財政部核定之</w:t>
      </w:r>
      <w:proofErr w:type="gramStart"/>
      <w:r w:rsidRPr="003F0D59">
        <w:rPr>
          <w:rFonts w:hint="eastAsia"/>
          <w:color w:val="000000" w:themeColor="text1"/>
        </w:rPr>
        <w:t>104</w:t>
      </w:r>
      <w:proofErr w:type="gramEnd"/>
      <w:r w:rsidRPr="003F0D59">
        <w:rPr>
          <w:rFonts w:hint="eastAsia"/>
          <w:color w:val="000000" w:themeColor="text1"/>
        </w:rPr>
        <w:t>年度「營利事業各業</w:t>
      </w:r>
      <w:proofErr w:type="gramStart"/>
      <w:r w:rsidRPr="003F0D59">
        <w:rPr>
          <w:rFonts w:hint="eastAsia"/>
          <w:color w:val="000000" w:themeColor="text1"/>
        </w:rPr>
        <w:t>所得額暨同業</w:t>
      </w:r>
      <w:proofErr w:type="gramEnd"/>
      <w:r w:rsidRPr="003F0D59">
        <w:rPr>
          <w:rFonts w:hint="eastAsia"/>
          <w:color w:val="000000" w:themeColor="text1"/>
        </w:rPr>
        <w:t>利潤標準」</w:t>
      </w:r>
      <w:r w:rsidR="00945D6B" w:rsidRPr="003F0D59">
        <w:rPr>
          <w:rFonts w:hint="eastAsia"/>
          <w:color w:val="000000" w:themeColor="text1"/>
        </w:rPr>
        <w:t>。</w:t>
      </w:r>
    </w:p>
  </w:footnote>
  <w:footnote w:id="5">
    <w:p w:rsidR="00CD4697" w:rsidRPr="00094279" w:rsidRDefault="00CD4697" w:rsidP="00225540">
      <w:pPr>
        <w:pStyle w:val="af3"/>
      </w:pPr>
      <w:r>
        <w:rPr>
          <w:rStyle w:val="af5"/>
        </w:rPr>
        <w:footnoteRef/>
      </w:r>
      <w:r>
        <w:t xml:space="preserve"> </w:t>
      </w:r>
      <w:r>
        <w:rPr>
          <w:rFonts w:hint="eastAsia"/>
        </w:rPr>
        <w:t>引自本院</w:t>
      </w:r>
      <w:r>
        <w:rPr>
          <w:rFonts w:hint="eastAsia"/>
        </w:rPr>
        <w:t>100</w:t>
      </w:r>
      <w:r>
        <w:rPr>
          <w:rFonts w:hint="eastAsia"/>
        </w:rPr>
        <w:t>年「</w:t>
      </w:r>
      <w:r w:rsidRPr="002C42C4">
        <w:rPr>
          <w:rFonts w:hint="eastAsia"/>
        </w:rPr>
        <w:tab/>
      </w:r>
      <w:r w:rsidRPr="002C42C4">
        <w:rPr>
          <w:rFonts w:hint="eastAsia"/>
        </w:rPr>
        <w:t>我國全民健康保險制度總體檢</w:t>
      </w:r>
      <w:r>
        <w:rPr>
          <w:rFonts w:hint="eastAsia"/>
        </w:rPr>
        <w:t>」之調查報告。</w:t>
      </w:r>
    </w:p>
  </w:footnote>
  <w:footnote w:id="6">
    <w:p w:rsidR="00CD4697" w:rsidRDefault="00CD4697">
      <w:pPr>
        <w:pStyle w:val="af3"/>
      </w:pPr>
      <w:r>
        <w:rPr>
          <w:rStyle w:val="af5"/>
        </w:rPr>
        <w:footnoteRef/>
      </w:r>
      <w:r w:rsidRPr="00B83DE3">
        <w:rPr>
          <w:rFonts w:hint="eastAsia"/>
        </w:rPr>
        <w:t>學名藥（</w:t>
      </w:r>
      <w:r w:rsidRPr="00B83DE3">
        <w:rPr>
          <w:rFonts w:hint="eastAsia"/>
        </w:rPr>
        <w:t>Generic Drugs</w:t>
      </w:r>
      <w:r w:rsidRPr="00B83DE3">
        <w:rPr>
          <w:rFonts w:hint="eastAsia"/>
        </w:rPr>
        <w:t>）指</w:t>
      </w:r>
      <w:proofErr w:type="gramStart"/>
      <w:r w:rsidRPr="00B83DE3">
        <w:rPr>
          <w:rFonts w:hint="eastAsia"/>
        </w:rPr>
        <w:t>原廠藥的</w:t>
      </w:r>
      <w:proofErr w:type="gramEnd"/>
      <w:r w:rsidRPr="00B83DE3">
        <w:rPr>
          <w:rFonts w:hint="eastAsia"/>
        </w:rPr>
        <w:t>專利權過期後，其他合格藥廠依</w:t>
      </w:r>
      <w:proofErr w:type="gramStart"/>
      <w:r w:rsidRPr="00B83DE3">
        <w:rPr>
          <w:rFonts w:hint="eastAsia"/>
        </w:rPr>
        <w:t>原廠藥申請</w:t>
      </w:r>
      <w:proofErr w:type="gramEnd"/>
      <w:r w:rsidRPr="00B83DE3">
        <w:rPr>
          <w:rFonts w:hint="eastAsia"/>
        </w:rPr>
        <w:t>專利時所公開的資訊，產製相同化學成分藥品。學名藥較</w:t>
      </w:r>
      <w:proofErr w:type="gramStart"/>
      <w:r w:rsidRPr="00B83DE3">
        <w:rPr>
          <w:rFonts w:hint="eastAsia"/>
        </w:rPr>
        <w:t>原廠藥便宜</w:t>
      </w:r>
      <w:proofErr w:type="gramEnd"/>
      <w:r w:rsidRPr="00B83DE3">
        <w:rPr>
          <w:rFonts w:hint="eastAsia"/>
        </w:rPr>
        <w:t>，主要是因為原廠藥商投入大量資金於嘗試新藥研發以及市場行銷，也因此</w:t>
      </w:r>
      <w:proofErr w:type="gramStart"/>
      <w:r w:rsidRPr="00B83DE3">
        <w:rPr>
          <w:rFonts w:hint="eastAsia"/>
        </w:rPr>
        <w:t>原廠藥受到</w:t>
      </w:r>
      <w:proofErr w:type="gramEnd"/>
      <w:r w:rsidRPr="00B83DE3">
        <w:rPr>
          <w:rFonts w:hint="eastAsia"/>
        </w:rPr>
        <w:t>專利權的保護，在專利期間享有專利獨賣的權利。當專利期滿，合格藥廠皆可提出申請，經過審核通過後合法生產學名藥。此外學名藥不需要大幅投入昂貴的新藥臨床實驗成本，產品開發之時程與費用比較低，在市場競爭的機制下，價格較</w:t>
      </w:r>
      <w:proofErr w:type="gramStart"/>
      <w:r w:rsidRPr="00B83DE3">
        <w:rPr>
          <w:rFonts w:hint="eastAsia"/>
        </w:rPr>
        <w:t>原廠藥來</w:t>
      </w:r>
      <w:r>
        <w:rPr>
          <w:rFonts w:hint="eastAsia"/>
        </w:rPr>
        <w:t>得</w:t>
      </w:r>
      <w:proofErr w:type="gramEnd"/>
      <w:r w:rsidRPr="00B83DE3">
        <w:rPr>
          <w:rFonts w:hint="eastAsia"/>
        </w:rPr>
        <w:t>便宜。</w:t>
      </w:r>
    </w:p>
  </w:footnote>
  <w:footnote w:id="7">
    <w:p w:rsidR="00CD4697" w:rsidRPr="00177A32" w:rsidRDefault="00CD4697">
      <w:pPr>
        <w:pStyle w:val="af3"/>
      </w:pPr>
      <w:r>
        <w:rPr>
          <w:rStyle w:val="af5"/>
        </w:rPr>
        <w:footnoteRef/>
      </w:r>
      <w:r>
        <w:t xml:space="preserve"> </w:t>
      </w:r>
      <w:r w:rsidRPr="00D723ED">
        <w:rPr>
          <w:rFonts w:hint="eastAsia"/>
        </w:rPr>
        <w:t>本案諮詢委員意見。</w:t>
      </w:r>
    </w:p>
  </w:footnote>
  <w:footnote w:id="8">
    <w:p w:rsidR="00CD4697" w:rsidRDefault="00CD4697">
      <w:pPr>
        <w:pStyle w:val="af3"/>
      </w:pPr>
      <w:r>
        <w:rPr>
          <w:rStyle w:val="af5"/>
        </w:rPr>
        <w:footnoteRef/>
      </w:r>
      <w:r>
        <w:t xml:space="preserve"> </w:t>
      </w:r>
      <w:proofErr w:type="gramStart"/>
      <w:r w:rsidRPr="003A79EF">
        <w:rPr>
          <w:rFonts w:hint="eastAsia"/>
        </w:rPr>
        <w:t>衛福部</w:t>
      </w:r>
      <w:r>
        <w:rPr>
          <w:rFonts w:hint="eastAsia"/>
        </w:rPr>
        <w:t>於</w:t>
      </w:r>
      <w:proofErr w:type="gramEnd"/>
      <w:r w:rsidRPr="00811DBA">
        <w:t>10</w:t>
      </w:r>
      <w:r>
        <w:rPr>
          <w:rFonts w:hint="eastAsia"/>
        </w:rPr>
        <w:t>4</w:t>
      </w:r>
      <w:r w:rsidRPr="00811DBA">
        <w:rPr>
          <w:rFonts w:hint="eastAsia"/>
        </w:rPr>
        <w:t>年</w:t>
      </w:r>
      <w:r>
        <w:rPr>
          <w:rFonts w:hint="eastAsia"/>
        </w:rPr>
        <w:t>6</w:t>
      </w:r>
      <w:r w:rsidRPr="00811DBA">
        <w:rPr>
          <w:rFonts w:hint="eastAsia"/>
        </w:rPr>
        <w:t>月</w:t>
      </w:r>
      <w:r>
        <w:rPr>
          <w:rFonts w:hint="eastAsia"/>
        </w:rPr>
        <w:t>18</w:t>
      </w:r>
      <w:r>
        <w:rPr>
          <w:rFonts w:hint="eastAsia"/>
        </w:rPr>
        <w:t>日核定</w:t>
      </w:r>
      <w:r w:rsidRPr="00811DBA">
        <w:t>DET</w:t>
      </w:r>
      <w:r>
        <w:rPr>
          <w:rFonts w:hint="eastAsia"/>
        </w:rPr>
        <w:t>自</w:t>
      </w:r>
      <w:r w:rsidRPr="00811DBA">
        <w:t>10</w:t>
      </w:r>
      <w:r>
        <w:rPr>
          <w:rFonts w:hint="eastAsia"/>
        </w:rPr>
        <w:t>4</w:t>
      </w:r>
      <w:r w:rsidRPr="00811DBA">
        <w:rPr>
          <w:rFonts w:hint="eastAsia"/>
        </w:rPr>
        <w:t>年</w:t>
      </w:r>
      <w:r>
        <w:rPr>
          <w:rFonts w:hint="eastAsia"/>
        </w:rPr>
        <w:t>起，續行試辦</w:t>
      </w:r>
      <w:r>
        <w:rPr>
          <w:rFonts w:hint="eastAsia"/>
        </w:rPr>
        <w:t>2</w:t>
      </w:r>
      <w:r>
        <w:rPr>
          <w:rFonts w:hint="eastAsia"/>
        </w:rPr>
        <w:t>年。</w:t>
      </w:r>
    </w:p>
  </w:footnote>
  <w:footnote w:id="9">
    <w:p w:rsidR="00CD4697" w:rsidRPr="003C25FE" w:rsidRDefault="00CD4697">
      <w:pPr>
        <w:pStyle w:val="af3"/>
      </w:pPr>
      <w:r>
        <w:rPr>
          <w:rStyle w:val="af5"/>
        </w:rPr>
        <w:footnoteRef/>
      </w:r>
      <w:r>
        <w:t xml:space="preserve"> </w:t>
      </w:r>
      <w:r w:rsidRPr="00CC47B2">
        <w:t xml:space="preserve">PIC/S </w:t>
      </w:r>
      <w:r w:rsidRPr="00CC47B2">
        <w:t>：</w:t>
      </w:r>
      <w:r w:rsidRPr="00CC47B2">
        <w:t>The Pharmaceutical Inspection Convention and Pharmaceutical Inspection Co-operation Scheme</w:t>
      </w:r>
      <w:r w:rsidRPr="00CC47B2">
        <w:t>，指「國際醫藥品稽查協約組織」；</w:t>
      </w:r>
      <w:r w:rsidRPr="00CC47B2">
        <w:t>GMP</w:t>
      </w:r>
      <w:r w:rsidRPr="00CC47B2">
        <w:t>：</w:t>
      </w:r>
      <w:r w:rsidRPr="00CC47B2">
        <w:t>Good Manufacturing Practice</w:t>
      </w:r>
      <w:r w:rsidRPr="00CC47B2">
        <w:t>，指「藥品優良製造規範</w:t>
      </w:r>
      <w:r>
        <w:rPr>
          <w:rFonts w:hint="eastAsia"/>
        </w:rPr>
        <w:t>」。</w:t>
      </w:r>
    </w:p>
  </w:footnote>
  <w:footnote w:id="10">
    <w:p w:rsidR="0042728E" w:rsidRPr="0042728E" w:rsidRDefault="0042728E">
      <w:pPr>
        <w:pStyle w:val="af3"/>
      </w:pPr>
      <w:r>
        <w:rPr>
          <w:rStyle w:val="af5"/>
        </w:rPr>
        <w:footnoteRef/>
      </w:r>
      <w:r w:rsidR="00CE6317" w:rsidRPr="0042728E">
        <w:rPr>
          <w:rFonts w:hint="eastAsia"/>
        </w:rPr>
        <w:t xml:space="preserve"> </w:t>
      </w:r>
      <w:r w:rsidR="00552E0B" w:rsidRPr="00552E0B">
        <w:rPr>
          <w:rFonts w:hint="eastAsia"/>
        </w:rPr>
        <w:t>生體相等性</w:t>
      </w:r>
      <w:r w:rsidR="00552E0B">
        <w:rPr>
          <w:rFonts w:hint="eastAsia"/>
        </w:rPr>
        <w:t>(</w:t>
      </w:r>
      <w:r w:rsidR="00552E0B" w:rsidRPr="00552E0B">
        <w:rPr>
          <w:rFonts w:hint="eastAsia"/>
        </w:rPr>
        <w:t>Bioequivalence</w:t>
      </w:r>
      <w:r w:rsidR="00552E0B" w:rsidRPr="00552E0B">
        <w:rPr>
          <w:rFonts w:hint="eastAsia"/>
        </w:rPr>
        <w:t>，</w:t>
      </w:r>
      <w:r w:rsidR="00552E0B">
        <w:rPr>
          <w:rFonts w:hint="eastAsia"/>
        </w:rPr>
        <w:t>簡稱</w:t>
      </w:r>
      <w:r w:rsidR="00552E0B" w:rsidRPr="00552E0B">
        <w:rPr>
          <w:rFonts w:hint="eastAsia"/>
        </w:rPr>
        <w:t>BE</w:t>
      </w:r>
      <w:r w:rsidR="00552E0B">
        <w:rPr>
          <w:rFonts w:hint="eastAsia"/>
        </w:rPr>
        <w:t>)</w:t>
      </w:r>
      <w:r w:rsidR="00552E0B">
        <w:rPr>
          <w:rFonts w:hint="eastAsia"/>
        </w:rPr>
        <w:t>，</w:t>
      </w:r>
      <w:r w:rsidR="00552E0B" w:rsidRPr="00552E0B">
        <w:rPr>
          <w:rFonts w:hint="eastAsia"/>
        </w:rPr>
        <w:t>指</w:t>
      </w:r>
      <w:r w:rsidR="00552E0B" w:rsidRPr="00552E0B">
        <w:rPr>
          <w:rFonts w:hint="eastAsia"/>
        </w:rPr>
        <w:t>2</w:t>
      </w:r>
      <w:r w:rsidR="00552E0B" w:rsidRPr="00552E0B">
        <w:rPr>
          <w:rFonts w:hint="eastAsia"/>
        </w:rPr>
        <w:t>個藥劑相等品或藥劑替代品，於適當研究設計下，以相同條件、相同莫耳劑量給與人體時，具有相同之生體可用率。</w:t>
      </w:r>
    </w:p>
  </w:footnote>
  <w:footnote w:id="11">
    <w:p w:rsidR="005510EB" w:rsidRDefault="005510EB">
      <w:pPr>
        <w:pStyle w:val="af3"/>
      </w:pPr>
      <w:r>
        <w:rPr>
          <w:rStyle w:val="af5"/>
        </w:rPr>
        <w:footnoteRef/>
      </w:r>
      <w:r>
        <w:t xml:space="preserve"> </w:t>
      </w:r>
      <w:proofErr w:type="gramStart"/>
      <w:r w:rsidRPr="005510EB">
        <w:rPr>
          <w:rFonts w:hint="eastAsia"/>
        </w:rPr>
        <w:t>賦形劑</w:t>
      </w:r>
      <w:proofErr w:type="gramEnd"/>
      <w:r w:rsidRPr="005510EB">
        <w:rPr>
          <w:rFonts w:hint="eastAsia"/>
        </w:rPr>
        <w:t>(Excipients)</w:t>
      </w:r>
      <w:r>
        <w:rPr>
          <w:rFonts w:hint="eastAsia"/>
        </w:rPr>
        <w:t>係</w:t>
      </w:r>
      <w:r w:rsidRPr="005510EB">
        <w:rPr>
          <w:rFonts w:hint="eastAsia"/>
        </w:rPr>
        <w:t>指藥品為了特定目的而添加的物質，通常包括稀釋劑、色素、</w:t>
      </w:r>
      <w:proofErr w:type="gramStart"/>
      <w:r w:rsidRPr="005510EB">
        <w:rPr>
          <w:rFonts w:hint="eastAsia"/>
        </w:rPr>
        <w:t>矯味劑</w:t>
      </w:r>
      <w:proofErr w:type="gramEnd"/>
      <w:r w:rsidRPr="005510EB">
        <w:rPr>
          <w:rFonts w:hint="eastAsia"/>
        </w:rPr>
        <w:t>，及其他添加劑等，並非藥品之有效成分</w:t>
      </w:r>
      <w:r w:rsidRPr="005510EB">
        <w:rPr>
          <w:rFonts w:hint="eastAsia"/>
        </w:rPr>
        <w:t>(</w:t>
      </w:r>
      <w:r w:rsidRPr="005510EB">
        <w:rPr>
          <w:rFonts w:hint="eastAsia"/>
        </w:rPr>
        <w:t>主成分</w:t>
      </w:r>
      <w:r w:rsidRPr="005510EB">
        <w:rPr>
          <w:rFonts w:hint="eastAsia"/>
        </w:rPr>
        <w:t>)</w:t>
      </w:r>
      <w:r w:rsidRPr="005510EB">
        <w:rPr>
          <w:rFonts w:hint="eastAsia"/>
        </w:rPr>
        <w:t>，本身沒有藥理作用，例如玉米澱粉就是一種常見的</w:t>
      </w:r>
      <w:proofErr w:type="gramStart"/>
      <w:r w:rsidRPr="005510EB">
        <w:rPr>
          <w:rFonts w:hint="eastAsia"/>
        </w:rPr>
        <w:t>賦形劑</w:t>
      </w:r>
      <w:proofErr w:type="gramEnd"/>
      <w:r w:rsidRPr="005510EB">
        <w:rPr>
          <w:rFonts w:hint="eastAsia"/>
        </w:rPr>
        <w:t>，這類成分的特性，都是安全且風險很低。然而因個人體質的關係，可能對於藥品</w:t>
      </w:r>
      <w:proofErr w:type="gramStart"/>
      <w:r w:rsidRPr="005510EB">
        <w:rPr>
          <w:rFonts w:hint="eastAsia"/>
        </w:rPr>
        <w:t>中賦形劑某些</w:t>
      </w:r>
      <w:proofErr w:type="gramEnd"/>
      <w:r w:rsidRPr="005510EB">
        <w:rPr>
          <w:rFonts w:hint="eastAsia"/>
        </w:rPr>
        <w:t>成分</w:t>
      </w:r>
      <w:r w:rsidRPr="005510EB">
        <w:rPr>
          <w:rFonts w:hint="eastAsia"/>
        </w:rPr>
        <w:t>(</w:t>
      </w:r>
      <w:r w:rsidRPr="005510EB">
        <w:rPr>
          <w:rFonts w:hint="eastAsia"/>
        </w:rPr>
        <w:t>如乳糖</w:t>
      </w:r>
      <w:r w:rsidRPr="005510EB">
        <w:rPr>
          <w:rFonts w:hint="eastAsia"/>
        </w:rPr>
        <w:t>)</w:t>
      </w:r>
      <w:r w:rsidRPr="005510EB">
        <w:rPr>
          <w:rFonts w:hint="eastAsia"/>
        </w:rPr>
        <w:t>過敏，故在藥品仿單</w:t>
      </w:r>
      <w:r w:rsidRPr="005510EB">
        <w:rPr>
          <w:rFonts w:hint="eastAsia"/>
        </w:rPr>
        <w:t>(</w:t>
      </w:r>
      <w:r w:rsidRPr="005510EB">
        <w:rPr>
          <w:rFonts w:hint="eastAsia"/>
        </w:rPr>
        <w:t>說明書</w:t>
      </w:r>
      <w:r w:rsidRPr="005510EB">
        <w:rPr>
          <w:rFonts w:hint="eastAsia"/>
        </w:rPr>
        <w:t>)</w:t>
      </w:r>
      <w:r w:rsidRPr="005510EB">
        <w:rPr>
          <w:rFonts w:hint="eastAsia"/>
        </w:rPr>
        <w:t>清楚標示藥品所有成分，藉以尋找更適合自己的藥品，格外重要。</w:t>
      </w:r>
    </w:p>
  </w:footnote>
  <w:footnote w:id="12">
    <w:p w:rsidR="00CD4697" w:rsidRPr="00946B9E" w:rsidRDefault="00CD4697" w:rsidP="00946B9E">
      <w:pPr>
        <w:pStyle w:val="af3"/>
      </w:pPr>
      <w:r>
        <w:rPr>
          <w:rStyle w:val="af5"/>
        </w:rPr>
        <w:footnoteRef/>
      </w:r>
      <w:r>
        <w:t xml:space="preserve"> </w:t>
      </w:r>
      <w:r w:rsidRPr="00D066DA">
        <w:t>Promotion of the use of generic medicines</w:t>
      </w:r>
      <w:r>
        <w:rPr>
          <w:rFonts w:hint="eastAsia"/>
        </w:rPr>
        <w:t xml:space="preserve">, </w:t>
      </w:r>
      <w:r>
        <w:t>WHO Guideline on Country</w:t>
      </w:r>
      <w:r>
        <w:rPr>
          <w:rFonts w:hint="eastAsia"/>
        </w:rPr>
        <w:t xml:space="preserve"> </w:t>
      </w:r>
      <w:r>
        <w:t>Pharmaceutical Pricing Policies 2013</w:t>
      </w:r>
    </w:p>
  </w:footnote>
  <w:footnote w:id="13">
    <w:p w:rsidR="00743D27" w:rsidRDefault="00743D27">
      <w:pPr>
        <w:pStyle w:val="af3"/>
      </w:pPr>
      <w:r w:rsidRPr="001D0E4F">
        <w:rPr>
          <w:rStyle w:val="af5"/>
          <w:color w:val="000000" w:themeColor="text1"/>
        </w:rPr>
        <w:footnoteRef/>
      </w:r>
      <w:r w:rsidRPr="001D0E4F">
        <w:rPr>
          <w:color w:val="000000" w:themeColor="text1"/>
        </w:rPr>
        <w:t xml:space="preserve"> </w:t>
      </w:r>
      <w:r w:rsidRPr="001D0E4F">
        <w:rPr>
          <w:rFonts w:hint="eastAsia"/>
          <w:color w:val="000000" w:themeColor="text1"/>
        </w:rPr>
        <w:t>引述自國立陽明大學</w:t>
      </w:r>
      <w:r w:rsidR="00D723ED" w:rsidRPr="001D0E4F">
        <w:rPr>
          <w:rFonts w:hint="eastAsia"/>
          <w:color w:val="000000" w:themeColor="text1"/>
        </w:rPr>
        <w:t>衛生福利研究所</w:t>
      </w:r>
      <w:r w:rsidRPr="001D0E4F">
        <w:rPr>
          <w:rFonts w:hint="eastAsia"/>
          <w:color w:val="000000" w:themeColor="text1"/>
        </w:rPr>
        <w:t>黃文鴻教授之意見</w:t>
      </w:r>
      <w:r w:rsidR="00D723ED" w:rsidRPr="001D0E4F">
        <w:rPr>
          <w:rFonts w:hint="eastAsia"/>
          <w:color w:val="000000" w:themeColor="text1"/>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61826"/>
    <w:multiLevelType w:val="multilevel"/>
    <w:tmpl w:val="2DDE0E76"/>
    <w:lvl w:ilvl="0">
      <w:start w:val="1"/>
      <w:numFmt w:val="decimal"/>
      <w:lvlText w:val="%1."/>
      <w:lvlJc w:val="left"/>
      <w:pPr>
        <w:ind w:left="960" w:hanging="480"/>
      </w:pPr>
      <w:rPr>
        <w:rFonts w:hint="eastAsia"/>
      </w:rPr>
    </w:lvl>
    <w:lvl w:ilvl="1">
      <w:start w:val="1"/>
      <w:numFmt w:val="decimal"/>
      <w:lvlText w:val="(%2)"/>
      <w:lvlJc w:val="left"/>
      <w:pPr>
        <w:ind w:left="1440" w:hanging="480"/>
      </w:pPr>
      <w:rPr>
        <w:rFonts w:hint="eastAsia"/>
      </w:rPr>
    </w:lvl>
    <w:lvl w:ilvl="2">
      <w:start w:val="1"/>
      <w:numFmt w:val="lowerRoman"/>
      <w:lvlText w:val="%3."/>
      <w:lvlJc w:val="right"/>
      <w:pPr>
        <w:ind w:left="1920" w:hanging="480"/>
      </w:pPr>
      <w:rPr>
        <w:rFonts w:hint="eastAsia"/>
      </w:rPr>
    </w:lvl>
    <w:lvl w:ilvl="3">
      <w:start w:val="1"/>
      <w:numFmt w:val="decimal"/>
      <w:lvlText w:val="%4."/>
      <w:lvlJc w:val="left"/>
      <w:pPr>
        <w:ind w:left="2400" w:hanging="480"/>
      </w:pPr>
      <w:rPr>
        <w:rFonts w:hint="eastAsia"/>
      </w:rPr>
    </w:lvl>
    <w:lvl w:ilvl="4">
      <w:start w:val="1"/>
      <w:numFmt w:val="ideographTraditional"/>
      <w:lvlText w:val="%5、"/>
      <w:lvlJc w:val="left"/>
      <w:pPr>
        <w:ind w:left="2880" w:hanging="480"/>
      </w:pPr>
      <w:rPr>
        <w:rFonts w:hint="eastAsia"/>
      </w:rPr>
    </w:lvl>
    <w:lvl w:ilvl="5">
      <w:start w:val="1"/>
      <w:numFmt w:val="lowerRoman"/>
      <w:lvlText w:val="%6."/>
      <w:lvlJc w:val="right"/>
      <w:pPr>
        <w:ind w:left="3360" w:hanging="480"/>
      </w:pPr>
      <w:rPr>
        <w:rFonts w:hint="eastAsia"/>
      </w:rPr>
    </w:lvl>
    <w:lvl w:ilvl="6">
      <w:start w:val="1"/>
      <w:numFmt w:val="decimal"/>
      <w:lvlText w:val="%7."/>
      <w:lvlJc w:val="left"/>
      <w:pPr>
        <w:ind w:left="3840" w:hanging="480"/>
      </w:pPr>
      <w:rPr>
        <w:rFonts w:hint="eastAsia"/>
      </w:rPr>
    </w:lvl>
    <w:lvl w:ilvl="7">
      <w:start w:val="1"/>
      <w:numFmt w:val="ideographTraditional"/>
      <w:lvlText w:val="%8、"/>
      <w:lvlJc w:val="left"/>
      <w:pPr>
        <w:ind w:left="4320" w:hanging="480"/>
      </w:pPr>
      <w:rPr>
        <w:rFonts w:hint="eastAsia"/>
      </w:rPr>
    </w:lvl>
    <w:lvl w:ilvl="8">
      <w:start w:val="1"/>
      <w:numFmt w:val="lowerRoman"/>
      <w:lvlText w:val="%9."/>
      <w:lvlJc w:val="right"/>
      <w:pPr>
        <w:ind w:left="4800" w:hanging="480"/>
      </w:pPr>
      <w:rPr>
        <w:rFonts w:hint="eastAsia"/>
      </w:r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F30CB164"/>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548"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2115"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2258"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F4F5B64"/>
    <w:multiLevelType w:val="hybridMultilevel"/>
    <w:tmpl w:val="68DAF8FC"/>
    <w:lvl w:ilvl="0" w:tplc="C2D286A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C5C7489"/>
    <w:multiLevelType w:val="hybridMultilevel"/>
    <w:tmpl w:val="1CFC3EF6"/>
    <w:lvl w:ilvl="0" w:tplc="0409000F">
      <w:start w:val="1"/>
      <w:numFmt w:val="decimal"/>
      <w:lvlText w:val="%1."/>
      <w:lvlJc w:val="left"/>
      <w:pPr>
        <w:ind w:left="1209" w:hanging="480"/>
      </w:pPr>
    </w:lvl>
    <w:lvl w:ilvl="1" w:tplc="5B9021EE">
      <w:start w:val="1"/>
      <w:numFmt w:val="decimal"/>
      <w:lvlText w:val="(%2)"/>
      <w:lvlJc w:val="left"/>
      <w:pPr>
        <w:ind w:left="1689" w:hanging="480"/>
      </w:pPr>
      <w:rPr>
        <w:rFonts w:hint="eastAsia"/>
      </w:rPr>
    </w:lvl>
    <w:lvl w:ilvl="2" w:tplc="0409001B" w:tentative="1">
      <w:start w:val="1"/>
      <w:numFmt w:val="lowerRoman"/>
      <w:lvlText w:val="%3."/>
      <w:lvlJc w:val="right"/>
      <w:pPr>
        <w:ind w:left="2169" w:hanging="480"/>
      </w:pPr>
    </w:lvl>
    <w:lvl w:ilvl="3" w:tplc="0409000F" w:tentative="1">
      <w:start w:val="1"/>
      <w:numFmt w:val="decimal"/>
      <w:lvlText w:val="%4."/>
      <w:lvlJc w:val="left"/>
      <w:pPr>
        <w:ind w:left="2649" w:hanging="480"/>
      </w:pPr>
    </w:lvl>
    <w:lvl w:ilvl="4" w:tplc="04090019" w:tentative="1">
      <w:start w:val="1"/>
      <w:numFmt w:val="ideographTraditional"/>
      <w:lvlText w:val="%5、"/>
      <w:lvlJc w:val="left"/>
      <w:pPr>
        <w:ind w:left="3129" w:hanging="480"/>
      </w:pPr>
    </w:lvl>
    <w:lvl w:ilvl="5" w:tplc="0409001B" w:tentative="1">
      <w:start w:val="1"/>
      <w:numFmt w:val="lowerRoman"/>
      <w:lvlText w:val="%6."/>
      <w:lvlJc w:val="right"/>
      <w:pPr>
        <w:ind w:left="3609" w:hanging="480"/>
      </w:pPr>
    </w:lvl>
    <w:lvl w:ilvl="6" w:tplc="0409000F" w:tentative="1">
      <w:start w:val="1"/>
      <w:numFmt w:val="decimal"/>
      <w:lvlText w:val="%7."/>
      <w:lvlJc w:val="left"/>
      <w:pPr>
        <w:ind w:left="4089" w:hanging="480"/>
      </w:pPr>
    </w:lvl>
    <w:lvl w:ilvl="7" w:tplc="04090019" w:tentative="1">
      <w:start w:val="1"/>
      <w:numFmt w:val="ideographTraditional"/>
      <w:lvlText w:val="%8、"/>
      <w:lvlJc w:val="left"/>
      <w:pPr>
        <w:ind w:left="4569" w:hanging="480"/>
      </w:pPr>
    </w:lvl>
    <w:lvl w:ilvl="8" w:tplc="0409001B" w:tentative="1">
      <w:start w:val="1"/>
      <w:numFmt w:val="lowerRoman"/>
      <w:lvlText w:val="%9."/>
      <w:lvlJc w:val="right"/>
      <w:pPr>
        <w:ind w:left="5049" w:hanging="480"/>
      </w:pPr>
    </w:lvl>
  </w:abstractNum>
  <w:abstractNum w:abstractNumId="6">
    <w:nsid w:val="47B24899"/>
    <w:multiLevelType w:val="hybridMultilevel"/>
    <w:tmpl w:val="3970D424"/>
    <w:lvl w:ilvl="0" w:tplc="5B9021EE">
      <w:start w:val="1"/>
      <w:numFmt w:val="decimal"/>
      <w:lvlText w:val="(%1)"/>
      <w:lvlJc w:val="left"/>
      <w:pPr>
        <w:ind w:left="1395" w:hanging="480"/>
      </w:pPr>
      <w:rPr>
        <w:rFonts w:hint="eastAsia"/>
      </w:rPr>
    </w:lvl>
    <w:lvl w:ilvl="1" w:tplc="04090019" w:tentative="1">
      <w:start w:val="1"/>
      <w:numFmt w:val="ideographTraditional"/>
      <w:lvlText w:val="%2、"/>
      <w:lvlJc w:val="left"/>
      <w:pPr>
        <w:ind w:left="1875" w:hanging="480"/>
      </w:pPr>
    </w:lvl>
    <w:lvl w:ilvl="2" w:tplc="0409001B" w:tentative="1">
      <w:start w:val="1"/>
      <w:numFmt w:val="lowerRoman"/>
      <w:lvlText w:val="%3."/>
      <w:lvlJc w:val="right"/>
      <w:pPr>
        <w:ind w:left="2355" w:hanging="480"/>
      </w:pPr>
    </w:lvl>
    <w:lvl w:ilvl="3" w:tplc="0409000F" w:tentative="1">
      <w:start w:val="1"/>
      <w:numFmt w:val="decimal"/>
      <w:lvlText w:val="%4."/>
      <w:lvlJc w:val="left"/>
      <w:pPr>
        <w:ind w:left="2835" w:hanging="480"/>
      </w:pPr>
    </w:lvl>
    <w:lvl w:ilvl="4" w:tplc="04090019" w:tentative="1">
      <w:start w:val="1"/>
      <w:numFmt w:val="ideographTraditional"/>
      <w:lvlText w:val="%5、"/>
      <w:lvlJc w:val="left"/>
      <w:pPr>
        <w:ind w:left="3315" w:hanging="480"/>
      </w:pPr>
    </w:lvl>
    <w:lvl w:ilvl="5" w:tplc="0409001B" w:tentative="1">
      <w:start w:val="1"/>
      <w:numFmt w:val="lowerRoman"/>
      <w:lvlText w:val="%6."/>
      <w:lvlJc w:val="right"/>
      <w:pPr>
        <w:ind w:left="3795" w:hanging="480"/>
      </w:pPr>
    </w:lvl>
    <w:lvl w:ilvl="6" w:tplc="0409000F" w:tentative="1">
      <w:start w:val="1"/>
      <w:numFmt w:val="decimal"/>
      <w:lvlText w:val="%7."/>
      <w:lvlJc w:val="left"/>
      <w:pPr>
        <w:ind w:left="4275" w:hanging="480"/>
      </w:pPr>
    </w:lvl>
    <w:lvl w:ilvl="7" w:tplc="04090019" w:tentative="1">
      <w:start w:val="1"/>
      <w:numFmt w:val="ideographTraditional"/>
      <w:lvlText w:val="%8、"/>
      <w:lvlJc w:val="left"/>
      <w:pPr>
        <w:ind w:left="4755" w:hanging="480"/>
      </w:pPr>
    </w:lvl>
    <w:lvl w:ilvl="8" w:tplc="0409001B" w:tentative="1">
      <w:start w:val="1"/>
      <w:numFmt w:val="lowerRoman"/>
      <w:lvlText w:val="%9."/>
      <w:lvlJc w:val="right"/>
      <w:pPr>
        <w:ind w:left="5235" w:hanging="480"/>
      </w:pPr>
    </w:lvl>
  </w:abstractNum>
  <w:abstractNum w:abstractNumId="7">
    <w:nsid w:val="514101C4"/>
    <w:multiLevelType w:val="hybridMultilevel"/>
    <w:tmpl w:val="B7E2C7D0"/>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56CF15E4"/>
    <w:multiLevelType w:val="hybridMultilevel"/>
    <w:tmpl w:val="FCEA3AA6"/>
    <w:lvl w:ilvl="0" w:tplc="0409000F">
      <w:start w:val="1"/>
      <w:numFmt w:val="decimal"/>
      <w:lvlText w:val="%1."/>
      <w:lvlJc w:val="left"/>
      <w:pPr>
        <w:ind w:left="906"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58655C07"/>
    <w:multiLevelType w:val="hybridMultilevel"/>
    <w:tmpl w:val="3970D424"/>
    <w:lvl w:ilvl="0" w:tplc="5B9021EE">
      <w:start w:val="1"/>
      <w:numFmt w:val="decimal"/>
      <w:lvlText w:val="(%1)"/>
      <w:lvlJc w:val="left"/>
      <w:pPr>
        <w:ind w:left="1395" w:hanging="480"/>
      </w:pPr>
      <w:rPr>
        <w:rFonts w:hint="eastAsia"/>
      </w:rPr>
    </w:lvl>
    <w:lvl w:ilvl="1" w:tplc="04090019" w:tentative="1">
      <w:start w:val="1"/>
      <w:numFmt w:val="ideographTraditional"/>
      <w:lvlText w:val="%2、"/>
      <w:lvlJc w:val="left"/>
      <w:pPr>
        <w:ind w:left="1875" w:hanging="480"/>
      </w:pPr>
    </w:lvl>
    <w:lvl w:ilvl="2" w:tplc="0409001B" w:tentative="1">
      <w:start w:val="1"/>
      <w:numFmt w:val="lowerRoman"/>
      <w:lvlText w:val="%3."/>
      <w:lvlJc w:val="right"/>
      <w:pPr>
        <w:ind w:left="2355" w:hanging="480"/>
      </w:pPr>
    </w:lvl>
    <w:lvl w:ilvl="3" w:tplc="0409000F" w:tentative="1">
      <w:start w:val="1"/>
      <w:numFmt w:val="decimal"/>
      <w:lvlText w:val="%4."/>
      <w:lvlJc w:val="left"/>
      <w:pPr>
        <w:ind w:left="2835" w:hanging="480"/>
      </w:pPr>
    </w:lvl>
    <w:lvl w:ilvl="4" w:tplc="04090019" w:tentative="1">
      <w:start w:val="1"/>
      <w:numFmt w:val="ideographTraditional"/>
      <w:lvlText w:val="%5、"/>
      <w:lvlJc w:val="left"/>
      <w:pPr>
        <w:ind w:left="3315" w:hanging="480"/>
      </w:pPr>
    </w:lvl>
    <w:lvl w:ilvl="5" w:tplc="0409001B" w:tentative="1">
      <w:start w:val="1"/>
      <w:numFmt w:val="lowerRoman"/>
      <w:lvlText w:val="%6."/>
      <w:lvlJc w:val="right"/>
      <w:pPr>
        <w:ind w:left="3795" w:hanging="480"/>
      </w:pPr>
    </w:lvl>
    <w:lvl w:ilvl="6" w:tplc="0409000F" w:tentative="1">
      <w:start w:val="1"/>
      <w:numFmt w:val="decimal"/>
      <w:lvlText w:val="%7."/>
      <w:lvlJc w:val="left"/>
      <w:pPr>
        <w:ind w:left="4275" w:hanging="480"/>
      </w:pPr>
    </w:lvl>
    <w:lvl w:ilvl="7" w:tplc="04090019" w:tentative="1">
      <w:start w:val="1"/>
      <w:numFmt w:val="ideographTraditional"/>
      <w:lvlText w:val="%8、"/>
      <w:lvlJc w:val="left"/>
      <w:pPr>
        <w:ind w:left="4755" w:hanging="480"/>
      </w:pPr>
    </w:lvl>
    <w:lvl w:ilvl="8" w:tplc="0409001B" w:tentative="1">
      <w:start w:val="1"/>
      <w:numFmt w:val="lowerRoman"/>
      <w:lvlText w:val="%9."/>
      <w:lvlJc w:val="right"/>
      <w:pPr>
        <w:ind w:left="5235" w:hanging="480"/>
      </w:pPr>
    </w:lvl>
  </w:abstractNum>
  <w:abstractNum w:abstractNumId="10">
    <w:nsid w:val="5E5C34C7"/>
    <w:multiLevelType w:val="hybridMultilevel"/>
    <w:tmpl w:val="C5806D06"/>
    <w:lvl w:ilvl="0" w:tplc="BA3E871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60277FD5"/>
    <w:multiLevelType w:val="hybridMultilevel"/>
    <w:tmpl w:val="046053B6"/>
    <w:lvl w:ilvl="0" w:tplc="0409000F">
      <w:start w:val="1"/>
      <w:numFmt w:val="decimal"/>
      <w:lvlText w:val="%1."/>
      <w:lvlJc w:val="left"/>
      <w:pPr>
        <w:ind w:left="1209" w:hanging="480"/>
      </w:pPr>
    </w:lvl>
    <w:lvl w:ilvl="1" w:tplc="5B9021EE">
      <w:start w:val="1"/>
      <w:numFmt w:val="decimal"/>
      <w:lvlText w:val="(%2)"/>
      <w:lvlJc w:val="left"/>
      <w:pPr>
        <w:ind w:left="1689" w:hanging="480"/>
      </w:pPr>
      <w:rPr>
        <w:rFonts w:hint="eastAsia"/>
      </w:rPr>
    </w:lvl>
    <w:lvl w:ilvl="2" w:tplc="0409001B" w:tentative="1">
      <w:start w:val="1"/>
      <w:numFmt w:val="lowerRoman"/>
      <w:lvlText w:val="%3."/>
      <w:lvlJc w:val="right"/>
      <w:pPr>
        <w:ind w:left="2169" w:hanging="480"/>
      </w:pPr>
    </w:lvl>
    <w:lvl w:ilvl="3" w:tplc="0409000F" w:tentative="1">
      <w:start w:val="1"/>
      <w:numFmt w:val="decimal"/>
      <w:lvlText w:val="%4."/>
      <w:lvlJc w:val="left"/>
      <w:pPr>
        <w:ind w:left="2649" w:hanging="480"/>
      </w:pPr>
    </w:lvl>
    <w:lvl w:ilvl="4" w:tplc="04090019" w:tentative="1">
      <w:start w:val="1"/>
      <w:numFmt w:val="ideographTraditional"/>
      <w:lvlText w:val="%5、"/>
      <w:lvlJc w:val="left"/>
      <w:pPr>
        <w:ind w:left="3129" w:hanging="480"/>
      </w:pPr>
    </w:lvl>
    <w:lvl w:ilvl="5" w:tplc="0409001B" w:tentative="1">
      <w:start w:val="1"/>
      <w:numFmt w:val="lowerRoman"/>
      <w:lvlText w:val="%6."/>
      <w:lvlJc w:val="right"/>
      <w:pPr>
        <w:ind w:left="3609" w:hanging="480"/>
      </w:pPr>
    </w:lvl>
    <w:lvl w:ilvl="6" w:tplc="0409000F" w:tentative="1">
      <w:start w:val="1"/>
      <w:numFmt w:val="decimal"/>
      <w:lvlText w:val="%7."/>
      <w:lvlJc w:val="left"/>
      <w:pPr>
        <w:ind w:left="4089" w:hanging="480"/>
      </w:pPr>
    </w:lvl>
    <w:lvl w:ilvl="7" w:tplc="04090019" w:tentative="1">
      <w:start w:val="1"/>
      <w:numFmt w:val="ideographTraditional"/>
      <w:lvlText w:val="%8、"/>
      <w:lvlJc w:val="left"/>
      <w:pPr>
        <w:ind w:left="4569" w:hanging="480"/>
      </w:pPr>
    </w:lvl>
    <w:lvl w:ilvl="8" w:tplc="0409001B" w:tentative="1">
      <w:start w:val="1"/>
      <w:numFmt w:val="lowerRoman"/>
      <w:lvlText w:val="%9."/>
      <w:lvlJc w:val="right"/>
      <w:pPr>
        <w:ind w:left="5049" w:hanging="480"/>
      </w:pPr>
    </w:lvl>
  </w:abstractNum>
  <w:abstractNum w:abstractNumId="12">
    <w:nsid w:val="6FAE2A4D"/>
    <w:multiLevelType w:val="hybridMultilevel"/>
    <w:tmpl w:val="47EEE97C"/>
    <w:lvl w:ilvl="0" w:tplc="5B9021EE">
      <w:start w:val="1"/>
      <w:numFmt w:val="decimal"/>
      <w:lvlText w:val="(%1)"/>
      <w:lvlJc w:val="left"/>
      <w:pPr>
        <w:ind w:left="1211" w:hanging="480"/>
      </w:pPr>
      <w:rPr>
        <w:rFonts w:hint="eastAsia"/>
      </w:rPr>
    </w:lvl>
    <w:lvl w:ilvl="1" w:tplc="04090003">
      <w:start w:val="1"/>
      <w:numFmt w:val="bullet"/>
      <w:lvlText w:val=""/>
      <w:lvlJc w:val="left"/>
      <w:pPr>
        <w:ind w:left="1691" w:hanging="480"/>
      </w:pPr>
      <w:rPr>
        <w:rFonts w:ascii="Wingdings" w:hAnsi="Wingdings" w:hint="default"/>
      </w:rPr>
    </w:lvl>
    <w:lvl w:ilvl="2" w:tplc="04090005" w:tentative="1">
      <w:start w:val="1"/>
      <w:numFmt w:val="bullet"/>
      <w:lvlText w:val=""/>
      <w:lvlJc w:val="left"/>
      <w:pPr>
        <w:ind w:left="2171" w:hanging="480"/>
      </w:pPr>
      <w:rPr>
        <w:rFonts w:ascii="Wingdings" w:hAnsi="Wingdings" w:hint="default"/>
      </w:rPr>
    </w:lvl>
    <w:lvl w:ilvl="3" w:tplc="04090001" w:tentative="1">
      <w:start w:val="1"/>
      <w:numFmt w:val="bullet"/>
      <w:lvlText w:val=""/>
      <w:lvlJc w:val="left"/>
      <w:pPr>
        <w:ind w:left="2651" w:hanging="480"/>
      </w:pPr>
      <w:rPr>
        <w:rFonts w:ascii="Wingdings" w:hAnsi="Wingdings" w:hint="default"/>
      </w:rPr>
    </w:lvl>
    <w:lvl w:ilvl="4" w:tplc="04090003" w:tentative="1">
      <w:start w:val="1"/>
      <w:numFmt w:val="bullet"/>
      <w:lvlText w:val=""/>
      <w:lvlJc w:val="left"/>
      <w:pPr>
        <w:ind w:left="3131" w:hanging="480"/>
      </w:pPr>
      <w:rPr>
        <w:rFonts w:ascii="Wingdings" w:hAnsi="Wingdings" w:hint="default"/>
      </w:rPr>
    </w:lvl>
    <w:lvl w:ilvl="5" w:tplc="04090005" w:tentative="1">
      <w:start w:val="1"/>
      <w:numFmt w:val="bullet"/>
      <w:lvlText w:val=""/>
      <w:lvlJc w:val="left"/>
      <w:pPr>
        <w:ind w:left="3611" w:hanging="480"/>
      </w:pPr>
      <w:rPr>
        <w:rFonts w:ascii="Wingdings" w:hAnsi="Wingdings" w:hint="default"/>
      </w:rPr>
    </w:lvl>
    <w:lvl w:ilvl="6" w:tplc="04090001" w:tentative="1">
      <w:start w:val="1"/>
      <w:numFmt w:val="bullet"/>
      <w:lvlText w:val=""/>
      <w:lvlJc w:val="left"/>
      <w:pPr>
        <w:ind w:left="4091" w:hanging="480"/>
      </w:pPr>
      <w:rPr>
        <w:rFonts w:ascii="Wingdings" w:hAnsi="Wingdings" w:hint="default"/>
      </w:rPr>
    </w:lvl>
    <w:lvl w:ilvl="7" w:tplc="04090003" w:tentative="1">
      <w:start w:val="1"/>
      <w:numFmt w:val="bullet"/>
      <w:lvlText w:val=""/>
      <w:lvlJc w:val="left"/>
      <w:pPr>
        <w:ind w:left="4571" w:hanging="480"/>
      </w:pPr>
      <w:rPr>
        <w:rFonts w:ascii="Wingdings" w:hAnsi="Wingdings" w:hint="default"/>
      </w:rPr>
    </w:lvl>
    <w:lvl w:ilvl="8" w:tplc="04090005" w:tentative="1">
      <w:start w:val="1"/>
      <w:numFmt w:val="bullet"/>
      <w:lvlText w:val=""/>
      <w:lvlJc w:val="left"/>
      <w:pPr>
        <w:ind w:left="5051" w:hanging="480"/>
      </w:pPr>
      <w:rPr>
        <w:rFonts w:ascii="Wingdings" w:hAnsi="Wingdings" w:hint="default"/>
      </w:rPr>
    </w:lvl>
  </w:abstractNum>
  <w:abstractNum w:abstractNumId="13">
    <w:nsid w:val="707C1F98"/>
    <w:multiLevelType w:val="hybridMultilevel"/>
    <w:tmpl w:val="C6507B02"/>
    <w:lvl w:ilvl="0" w:tplc="740A20DE">
      <w:start w:val="1"/>
      <w:numFmt w:val="decimal"/>
      <w:lvlText w:val="%1."/>
      <w:lvlJc w:val="left"/>
      <w:pPr>
        <w:ind w:left="1184" w:hanging="480"/>
      </w:pPr>
      <w:rPr>
        <w:rFonts w:ascii="Times New Roman" w:hAnsi="Times New Roman" w:cs="Times New Roman" w:hint="default"/>
      </w:rPr>
    </w:lvl>
    <w:lvl w:ilvl="1" w:tplc="04090019" w:tentative="1">
      <w:start w:val="1"/>
      <w:numFmt w:val="ideographTraditional"/>
      <w:lvlText w:val="%2、"/>
      <w:lvlJc w:val="left"/>
      <w:pPr>
        <w:ind w:left="1664" w:hanging="480"/>
      </w:pPr>
    </w:lvl>
    <w:lvl w:ilvl="2" w:tplc="0409001B" w:tentative="1">
      <w:start w:val="1"/>
      <w:numFmt w:val="lowerRoman"/>
      <w:lvlText w:val="%3."/>
      <w:lvlJc w:val="right"/>
      <w:pPr>
        <w:ind w:left="2144" w:hanging="480"/>
      </w:pPr>
    </w:lvl>
    <w:lvl w:ilvl="3" w:tplc="0409000F" w:tentative="1">
      <w:start w:val="1"/>
      <w:numFmt w:val="decimal"/>
      <w:lvlText w:val="%4."/>
      <w:lvlJc w:val="left"/>
      <w:pPr>
        <w:ind w:left="2624" w:hanging="480"/>
      </w:pPr>
    </w:lvl>
    <w:lvl w:ilvl="4" w:tplc="04090019" w:tentative="1">
      <w:start w:val="1"/>
      <w:numFmt w:val="ideographTraditional"/>
      <w:lvlText w:val="%5、"/>
      <w:lvlJc w:val="left"/>
      <w:pPr>
        <w:ind w:left="3104" w:hanging="480"/>
      </w:pPr>
    </w:lvl>
    <w:lvl w:ilvl="5" w:tplc="0409001B" w:tentative="1">
      <w:start w:val="1"/>
      <w:numFmt w:val="lowerRoman"/>
      <w:lvlText w:val="%6."/>
      <w:lvlJc w:val="right"/>
      <w:pPr>
        <w:ind w:left="3584" w:hanging="480"/>
      </w:pPr>
    </w:lvl>
    <w:lvl w:ilvl="6" w:tplc="0409000F" w:tentative="1">
      <w:start w:val="1"/>
      <w:numFmt w:val="decimal"/>
      <w:lvlText w:val="%7."/>
      <w:lvlJc w:val="left"/>
      <w:pPr>
        <w:ind w:left="4064" w:hanging="480"/>
      </w:pPr>
    </w:lvl>
    <w:lvl w:ilvl="7" w:tplc="04090019" w:tentative="1">
      <w:start w:val="1"/>
      <w:numFmt w:val="ideographTraditional"/>
      <w:lvlText w:val="%8、"/>
      <w:lvlJc w:val="left"/>
      <w:pPr>
        <w:ind w:left="4544" w:hanging="480"/>
      </w:pPr>
    </w:lvl>
    <w:lvl w:ilvl="8" w:tplc="0409001B" w:tentative="1">
      <w:start w:val="1"/>
      <w:numFmt w:val="lowerRoman"/>
      <w:lvlText w:val="%9."/>
      <w:lvlJc w:val="right"/>
      <w:pPr>
        <w:ind w:left="5024" w:hanging="480"/>
      </w:pPr>
    </w:lvl>
  </w:abstractNum>
  <w:abstractNum w:abstractNumId="14">
    <w:nsid w:val="7A270592"/>
    <w:multiLevelType w:val="hybridMultilevel"/>
    <w:tmpl w:val="2CE6EA22"/>
    <w:lvl w:ilvl="0" w:tplc="5B9021EE">
      <w:start w:val="1"/>
      <w:numFmt w:val="decimal"/>
      <w:lvlText w:val="(%1)"/>
      <w:lvlJc w:val="left"/>
      <w:pPr>
        <w:ind w:left="1482" w:hanging="480"/>
      </w:pPr>
      <w:rPr>
        <w:rFonts w:hint="eastAsia"/>
      </w:rPr>
    </w:lvl>
    <w:lvl w:ilvl="1" w:tplc="E16CA5B2">
      <w:start w:val="1"/>
      <w:numFmt w:val="decimal"/>
      <w:lvlText w:val="&lt;%2&gt;"/>
      <w:lvlJc w:val="left"/>
      <w:pPr>
        <w:ind w:left="1962" w:hanging="480"/>
      </w:pPr>
      <w:rPr>
        <w:rFonts w:ascii="Times New Roman" w:hAnsi="Times New Roman" w:cs="Times New Roman" w:hint="default"/>
      </w:rPr>
    </w:lvl>
    <w:lvl w:ilvl="2" w:tplc="CD908912">
      <w:start w:val="1"/>
      <w:numFmt w:val="decimal"/>
      <w:lvlText w:val="&lt;%3&gt;"/>
      <w:lvlJc w:val="left"/>
      <w:pPr>
        <w:ind w:left="2442" w:hanging="480"/>
      </w:pPr>
      <w:rPr>
        <w:rFonts w:hint="eastAsia"/>
      </w:rPr>
    </w:lvl>
    <w:lvl w:ilvl="3" w:tplc="04090001" w:tentative="1">
      <w:start w:val="1"/>
      <w:numFmt w:val="bullet"/>
      <w:lvlText w:val=""/>
      <w:lvlJc w:val="left"/>
      <w:pPr>
        <w:ind w:left="2922" w:hanging="480"/>
      </w:pPr>
      <w:rPr>
        <w:rFonts w:ascii="Wingdings" w:hAnsi="Wingdings" w:hint="default"/>
      </w:rPr>
    </w:lvl>
    <w:lvl w:ilvl="4" w:tplc="04090003" w:tentative="1">
      <w:start w:val="1"/>
      <w:numFmt w:val="bullet"/>
      <w:lvlText w:val=""/>
      <w:lvlJc w:val="left"/>
      <w:pPr>
        <w:ind w:left="3402" w:hanging="480"/>
      </w:pPr>
      <w:rPr>
        <w:rFonts w:ascii="Wingdings" w:hAnsi="Wingdings" w:hint="default"/>
      </w:rPr>
    </w:lvl>
    <w:lvl w:ilvl="5" w:tplc="04090005" w:tentative="1">
      <w:start w:val="1"/>
      <w:numFmt w:val="bullet"/>
      <w:lvlText w:val=""/>
      <w:lvlJc w:val="left"/>
      <w:pPr>
        <w:ind w:left="3882" w:hanging="480"/>
      </w:pPr>
      <w:rPr>
        <w:rFonts w:ascii="Wingdings" w:hAnsi="Wingdings" w:hint="default"/>
      </w:rPr>
    </w:lvl>
    <w:lvl w:ilvl="6" w:tplc="04090001" w:tentative="1">
      <w:start w:val="1"/>
      <w:numFmt w:val="bullet"/>
      <w:lvlText w:val=""/>
      <w:lvlJc w:val="left"/>
      <w:pPr>
        <w:ind w:left="4362" w:hanging="480"/>
      </w:pPr>
      <w:rPr>
        <w:rFonts w:ascii="Wingdings" w:hAnsi="Wingdings" w:hint="default"/>
      </w:rPr>
    </w:lvl>
    <w:lvl w:ilvl="7" w:tplc="04090003" w:tentative="1">
      <w:start w:val="1"/>
      <w:numFmt w:val="bullet"/>
      <w:lvlText w:val=""/>
      <w:lvlJc w:val="left"/>
      <w:pPr>
        <w:ind w:left="4842" w:hanging="480"/>
      </w:pPr>
      <w:rPr>
        <w:rFonts w:ascii="Wingdings" w:hAnsi="Wingdings" w:hint="default"/>
      </w:rPr>
    </w:lvl>
    <w:lvl w:ilvl="8" w:tplc="04090005" w:tentative="1">
      <w:start w:val="1"/>
      <w:numFmt w:val="bullet"/>
      <w:lvlText w:val=""/>
      <w:lvlJc w:val="left"/>
      <w:pPr>
        <w:ind w:left="5322" w:hanging="480"/>
      </w:pPr>
      <w:rPr>
        <w:rFonts w:ascii="Wingdings" w:hAnsi="Wingdings" w:hint="default"/>
      </w:rPr>
    </w:lvl>
  </w:abstractNum>
  <w:num w:numId="1">
    <w:abstractNumId w:val="2"/>
  </w:num>
  <w:num w:numId="2">
    <w:abstractNumId w:val="3"/>
  </w:num>
  <w:num w:numId="3">
    <w:abstractNumId w:val="1"/>
  </w:num>
  <w:num w:numId="4">
    <w:abstractNumId w:val="0"/>
  </w:num>
  <w:num w:numId="5">
    <w:abstractNumId w:val="8"/>
  </w:num>
  <w:num w:numId="6">
    <w:abstractNumId w:val="7"/>
  </w:num>
  <w:num w:numId="7">
    <w:abstractNumId w:val="13"/>
  </w:num>
  <w:num w:numId="8">
    <w:abstractNumId w:val="12"/>
  </w:num>
  <w:num w:numId="9">
    <w:abstractNumId w:val="14"/>
  </w:num>
  <w:num w:numId="10">
    <w:abstractNumId w:val="11"/>
  </w:num>
  <w:num w:numId="11">
    <w:abstractNumId w:val="9"/>
  </w:num>
  <w:num w:numId="12">
    <w:abstractNumId w:val="6"/>
  </w:num>
  <w:num w:numId="13">
    <w:abstractNumId w:val="5"/>
  </w:num>
  <w:num w:numId="14">
    <w:abstractNumId w:val="4"/>
  </w:num>
  <w:num w:numId="15">
    <w:abstractNumId w:val="1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A7D01"/>
    <w:rsid w:val="000110C8"/>
    <w:rsid w:val="00024532"/>
    <w:rsid w:val="000307C6"/>
    <w:rsid w:val="00032B03"/>
    <w:rsid w:val="000374B0"/>
    <w:rsid w:val="00043541"/>
    <w:rsid w:val="00046433"/>
    <w:rsid w:val="000539F5"/>
    <w:rsid w:val="000647A5"/>
    <w:rsid w:val="0006485C"/>
    <w:rsid w:val="00066973"/>
    <w:rsid w:val="00075A2F"/>
    <w:rsid w:val="00077879"/>
    <w:rsid w:val="00087171"/>
    <w:rsid w:val="00092C85"/>
    <w:rsid w:val="000940F7"/>
    <w:rsid w:val="00094279"/>
    <w:rsid w:val="00094679"/>
    <w:rsid w:val="000A09B8"/>
    <w:rsid w:val="000A0C04"/>
    <w:rsid w:val="000A1400"/>
    <w:rsid w:val="000A3A9F"/>
    <w:rsid w:val="000B2A0A"/>
    <w:rsid w:val="000B49FE"/>
    <w:rsid w:val="000C7D77"/>
    <w:rsid w:val="000D07CD"/>
    <w:rsid w:val="000D1A2C"/>
    <w:rsid w:val="000D1CD9"/>
    <w:rsid w:val="000D6F7A"/>
    <w:rsid w:val="000E3F04"/>
    <w:rsid w:val="000F06A4"/>
    <w:rsid w:val="000F0D80"/>
    <w:rsid w:val="00101721"/>
    <w:rsid w:val="001031F4"/>
    <w:rsid w:val="001076B0"/>
    <w:rsid w:val="001078B4"/>
    <w:rsid w:val="00112EFF"/>
    <w:rsid w:val="0012285E"/>
    <w:rsid w:val="0012428B"/>
    <w:rsid w:val="00124A14"/>
    <w:rsid w:val="00130520"/>
    <w:rsid w:val="00130C84"/>
    <w:rsid w:val="00133892"/>
    <w:rsid w:val="001368E3"/>
    <w:rsid w:val="00140009"/>
    <w:rsid w:val="001414E1"/>
    <w:rsid w:val="001415F9"/>
    <w:rsid w:val="0015799A"/>
    <w:rsid w:val="001605DB"/>
    <w:rsid w:val="001706F4"/>
    <w:rsid w:val="0017707D"/>
    <w:rsid w:val="00177A32"/>
    <w:rsid w:val="00181494"/>
    <w:rsid w:val="00186563"/>
    <w:rsid w:val="00187855"/>
    <w:rsid w:val="00190B96"/>
    <w:rsid w:val="00191B0C"/>
    <w:rsid w:val="00191F03"/>
    <w:rsid w:val="001A4C85"/>
    <w:rsid w:val="001A4E11"/>
    <w:rsid w:val="001B5F25"/>
    <w:rsid w:val="001C3247"/>
    <w:rsid w:val="001C3D84"/>
    <w:rsid w:val="001C66EF"/>
    <w:rsid w:val="001C695B"/>
    <w:rsid w:val="001C7339"/>
    <w:rsid w:val="001D0E4F"/>
    <w:rsid w:val="001E2AEB"/>
    <w:rsid w:val="001E301D"/>
    <w:rsid w:val="001E4A02"/>
    <w:rsid w:val="001E6AB8"/>
    <w:rsid w:val="001F33A8"/>
    <w:rsid w:val="001F75A1"/>
    <w:rsid w:val="00200753"/>
    <w:rsid w:val="002015B3"/>
    <w:rsid w:val="0021111B"/>
    <w:rsid w:val="00224238"/>
    <w:rsid w:val="00225540"/>
    <w:rsid w:val="00231289"/>
    <w:rsid w:val="00233CD0"/>
    <w:rsid w:val="00237004"/>
    <w:rsid w:val="00240F68"/>
    <w:rsid w:val="002422E3"/>
    <w:rsid w:val="00242FC1"/>
    <w:rsid w:val="00244AD1"/>
    <w:rsid w:val="002513A3"/>
    <w:rsid w:val="00253696"/>
    <w:rsid w:val="0025587C"/>
    <w:rsid w:val="00255E08"/>
    <w:rsid w:val="00256860"/>
    <w:rsid w:val="002571DA"/>
    <w:rsid w:val="00260633"/>
    <w:rsid w:val="00260EA0"/>
    <w:rsid w:val="00272158"/>
    <w:rsid w:val="00272FA4"/>
    <w:rsid w:val="002744EF"/>
    <w:rsid w:val="00274A7B"/>
    <w:rsid w:val="0027559A"/>
    <w:rsid w:val="00277688"/>
    <w:rsid w:val="00285D49"/>
    <w:rsid w:val="00294379"/>
    <w:rsid w:val="00296989"/>
    <w:rsid w:val="002A7D01"/>
    <w:rsid w:val="002B02BC"/>
    <w:rsid w:val="002B2203"/>
    <w:rsid w:val="002B265A"/>
    <w:rsid w:val="002C0B48"/>
    <w:rsid w:val="002C306A"/>
    <w:rsid w:val="002C3DEB"/>
    <w:rsid w:val="002C42C4"/>
    <w:rsid w:val="002D63A2"/>
    <w:rsid w:val="002E0CEA"/>
    <w:rsid w:val="002E2C9A"/>
    <w:rsid w:val="002E6FCF"/>
    <w:rsid w:val="002E79B2"/>
    <w:rsid w:val="002F4603"/>
    <w:rsid w:val="002F4C52"/>
    <w:rsid w:val="00311037"/>
    <w:rsid w:val="003177C6"/>
    <w:rsid w:val="00320033"/>
    <w:rsid w:val="00320A12"/>
    <w:rsid w:val="00322098"/>
    <w:rsid w:val="00327337"/>
    <w:rsid w:val="00332CCF"/>
    <w:rsid w:val="00333B1A"/>
    <w:rsid w:val="00337C80"/>
    <w:rsid w:val="00347CC1"/>
    <w:rsid w:val="00353A88"/>
    <w:rsid w:val="003636F1"/>
    <w:rsid w:val="00366B91"/>
    <w:rsid w:val="00380FA7"/>
    <w:rsid w:val="0038251E"/>
    <w:rsid w:val="00383230"/>
    <w:rsid w:val="00387024"/>
    <w:rsid w:val="00390FA4"/>
    <w:rsid w:val="00392D54"/>
    <w:rsid w:val="003A3EF7"/>
    <w:rsid w:val="003A6B61"/>
    <w:rsid w:val="003A79EF"/>
    <w:rsid w:val="003B0651"/>
    <w:rsid w:val="003B0F96"/>
    <w:rsid w:val="003C25FE"/>
    <w:rsid w:val="003C26F7"/>
    <w:rsid w:val="003C6A09"/>
    <w:rsid w:val="003D4EA0"/>
    <w:rsid w:val="003E4AA7"/>
    <w:rsid w:val="003F0698"/>
    <w:rsid w:val="003F0D59"/>
    <w:rsid w:val="003F0DDA"/>
    <w:rsid w:val="003F3EDD"/>
    <w:rsid w:val="003F60FF"/>
    <w:rsid w:val="003F6969"/>
    <w:rsid w:val="004045C4"/>
    <w:rsid w:val="00411A49"/>
    <w:rsid w:val="00417022"/>
    <w:rsid w:val="00422392"/>
    <w:rsid w:val="0042728E"/>
    <w:rsid w:val="00430591"/>
    <w:rsid w:val="00435371"/>
    <w:rsid w:val="00442935"/>
    <w:rsid w:val="004469D7"/>
    <w:rsid w:val="00461F6A"/>
    <w:rsid w:val="00462DB4"/>
    <w:rsid w:val="0046405D"/>
    <w:rsid w:val="0046636D"/>
    <w:rsid w:val="00470E33"/>
    <w:rsid w:val="00471147"/>
    <w:rsid w:val="00474610"/>
    <w:rsid w:val="004766FF"/>
    <w:rsid w:val="00476A77"/>
    <w:rsid w:val="004823BC"/>
    <w:rsid w:val="004824EC"/>
    <w:rsid w:val="004847DD"/>
    <w:rsid w:val="004954BB"/>
    <w:rsid w:val="004A475F"/>
    <w:rsid w:val="004A4955"/>
    <w:rsid w:val="004A7F3B"/>
    <w:rsid w:val="004B1BE6"/>
    <w:rsid w:val="004B44CA"/>
    <w:rsid w:val="004B46AB"/>
    <w:rsid w:val="004C205F"/>
    <w:rsid w:val="004C2437"/>
    <w:rsid w:val="004C55F2"/>
    <w:rsid w:val="004D079F"/>
    <w:rsid w:val="004D1426"/>
    <w:rsid w:val="004D1F1D"/>
    <w:rsid w:val="004D3BD0"/>
    <w:rsid w:val="004E4889"/>
    <w:rsid w:val="004F0BF5"/>
    <w:rsid w:val="004F32B9"/>
    <w:rsid w:val="004F6955"/>
    <w:rsid w:val="00500D97"/>
    <w:rsid w:val="005025B7"/>
    <w:rsid w:val="00505BAE"/>
    <w:rsid w:val="00515B63"/>
    <w:rsid w:val="00516491"/>
    <w:rsid w:val="00517D8F"/>
    <w:rsid w:val="00533D8D"/>
    <w:rsid w:val="00536CEB"/>
    <w:rsid w:val="00536E4B"/>
    <w:rsid w:val="005373DB"/>
    <w:rsid w:val="00540EFE"/>
    <w:rsid w:val="00543F48"/>
    <w:rsid w:val="00547F3D"/>
    <w:rsid w:val="005510EB"/>
    <w:rsid w:val="00552E0B"/>
    <w:rsid w:val="00563558"/>
    <w:rsid w:val="00581B85"/>
    <w:rsid w:val="00582F53"/>
    <w:rsid w:val="0058472D"/>
    <w:rsid w:val="005866A5"/>
    <w:rsid w:val="0059345F"/>
    <w:rsid w:val="005A0184"/>
    <w:rsid w:val="005A195C"/>
    <w:rsid w:val="005A4900"/>
    <w:rsid w:val="005A591A"/>
    <w:rsid w:val="005A72B8"/>
    <w:rsid w:val="005B43E1"/>
    <w:rsid w:val="005C25B2"/>
    <w:rsid w:val="005C5F65"/>
    <w:rsid w:val="005D2369"/>
    <w:rsid w:val="005E76EA"/>
    <w:rsid w:val="005F0E7D"/>
    <w:rsid w:val="006007BF"/>
    <w:rsid w:val="006021B7"/>
    <w:rsid w:val="006116C4"/>
    <w:rsid w:val="00612060"/>
    <w:rsid w:val="006130D3"/>
    <w:rsid w:val="00616255"/>
    <w:rsid w:val="00617F31"/>
    <w:rsid w:val="00622D6B"/>
    <w:rsid w:val="00626ADA"/>
    <w:rsid w:val="006270FE"/>
    <w:rsid w:val="006323F1"/>
    <w:rsid w:val="00635136"/>
    <w:rsid w:val="006360E6"/>
    <w:rsid w:val="00641FD8"/>
    <w:rsid w:val="00643B97"/>
    <w:rsid w:val="00644372"/>
    <w:rsid w:val="006568A1"/>
    <w:rsid w:val="00661D13"/>
    <w:rsid w:val="00662503"/>
    <w:rsid w:val="00662542"/>
    <w:rsid w:val="00663FD2"/>
    <w:rsid w:val="006657FC"/>
    <w:rsid w:val="00674F54"/>
    <w:rsid w:val="00676A5A"/>
    <w:rsid w:val="00677256"/>
    <w:rsid w:val="006803BA"/>
    <w:rsid w:val="006813E7"/>
    <w:rsid w:val="006A0D38"/>
    <w:rsid w:val="006A3065"/>
    <w:rsid w:val="006A4193"/>
    <w:rsid w:val="006A5D19"/>
    <w:rsid w:val="006B4428"/>
    <w:rsid w:val="006B4A53"/>
    <w:rsid w:val="006B6601"/>
    <w:rsid w:val="006B7F4D"/>
    <w:rsid w:val="006C06BB"/>
    <w:rsid w:val="006D00C8"/>
    <w:rsid w:val="006D26E8"/>
    <w:rsid w:val="006D3C03"/>
    <w:rsid w:val="006D6F66"/>
    <w:rsid w:val="006D788A"/>
    <w:rsid w:val="006E09B9"/>
    <w:rsid w:val="006E561B"/>
    <w:rsid w:val="006F74D2"/>
    <w:rsid w:val="007032F3"/>
    <w:rsid w:val="007058D5"/>
    <w:rsid w:val="00706E6C"/>
    <w:rsid w:val="00712D09"/>
    <w:rsid w:val="007149DC"/>
    <w:rsid w:val="00722A8B"/>
    <w:rsid w:val="00726B8A"/>
    <w:rsid w:val="0073114A"/>
    <w:rsid w:val="007317D7"/>
    <w:rsid w:val="00733FED"/>
    <w:rsid w:val="0074028C"/>
    <w:rsid w:val="007427BB"/>
    <w:rsid w:val="007439DD"/>
    <w:rsid w:val="00743D27"/>
    <w:rsid w:val="00744F6D"/>
    <w:rsid w:val="00751B74"/>
    <w:rsid w:val="00752140"/>
    <w:rsid w:val="00753AFE"/>
    <w:rsid w:val="007655F3"/>
    <w:rsid w:val="007671FF"/>
    <w:rsid w:val="00772ED1"/>
    <w:rsid w:val="00775D81"/>
    <w:rsid w:val="007809CB"/>
    <w:rsid w:val="007855FC"/>
    <w:rsid w:val="007950A7"/>
    <w:rsid w:val="007A21DB"/>
    <w:rsid w:val="007B0DA6"/>
    <w:rsid w:val="007B0E4E"/>
    <w:rsid w:val="007B2D20"/>
    <w:rsid w:val="007B3827"/>
    <w:rsid w:val="007B6DB1"/>
    <w:rsid w:val="007C3554"/>
    <w:rsid w:val="007C40DB"/>
    <w:rsid w:val="007D1B54"/>
    <w:rsid w:val="007D3602"/>
    <w:rsid w:val="007D544D"/>
    <w:rsid w:val="007D601C"/>
    <w:rsid w:val="007E5483"/>
    <w:rsid w:val="007E6D17"/>
    <w:rsid w:val="007F23C7"/>
    <w:rsid w:val="00800737"/>
    <w:rsid w:val="00804EDA"/>
    <w:rsid w:val="0080609B"/>
    <w:rsid w:val="008102FC"/>
    <w:rsid w:val="00811DBA"/>
    <w:rsid w:val="008142A8"/>
    <w:rsid w:val="008178C2"/>
    <w:rsid w:val="008256F5"/>
    <w:rsid w:val="0082687D"/>
    <w:rsid w:val="008332F3"/>
    <w:rsid w:val="00834A84"/>
    <w:rsid w:val="00842F80"/>
    <w:rsid w:val="00844455"/>
    <w:rsid w:val="00845034"/>
    <w:rsid w:val="008560AA"/>
    <w:rsid w:val="008671B5"/>
    <w:rsid w:val="008860FA"/>
    <w:rsid w:val="00890965"/>
    <w:rsid w:val="0089111A"/>
    <w:rsid w:val="00891657"/>
    <w:rsid w:val="0089391B"/>
    <w:rsid w:val="00893D5C"/>
    <w:rsid w:val="008943A3"/>
    <w:rsid w:val="0089505C"/>
    <w:rsid w:val="008A2F5E"/>
    <w:rsid w:val="008A3218"/>
    <w:rsid w:val="008D040A"/>
    <w:rsid w:val="008D203A"/>
    <w:rsid w:val="008D3C55"/>
    <w:rsid w:val="008D54D1"/>
    <w:rsid w:val="008F49CC"/>
    <w:rsid w:val="008F4E0F"/>
    <w:rsid w:val="008F5752"/>
    <w:rsid w:val="008F5D74"/>
    <w:rsid w:val="008F64CD"/>
    <w:rsid w:val="008F70D5"/>
    <w:rsid w:val="00900A7D"/>
    <w:rsid w:val="00902B50"/>
    <w:rsid w:val="0090483E"/>
    <w:rsid w:val="00913B6B"/>
    <w:rsid w:val="009205F8"/>
    <w:rsid w:val="009252F1"/>
    <w:rsid w:val="00930E63"/>
    <w:rsid w:val="00931DCE"/>
    <w:rsid w:val="00933C05"/>
    <w:rsid w:val="00934D5B"/>
    <w:rsid w:val="00936EE1"/>
    <w:rsid w:val="00941041"/>
    <w:rsid w:val="0094187A"/>
    <w:rsid w:val="009428B5"/>
    <w:rsid w:val="00945D6B"/>
    <w:rsid w:val="00946B9E"/>
    <w:rsid w:val="009517DA"/>
    <w:rsid w:val="00962D25"/>
    <w:rsid w:val="00963436"/>
    <w:rsid w:val="00964884"/>
    <w:rsid w:val="00967DBB"/>
    <w:rsid w:val="00967E2F"/>
    <w:rsid w:val="00983D3C"/>
    <w:rsid w:val="00983D78"/>
    <w:rsid w:val="00985E83"/>
    <w:rsid w:val="0099083E"/>
    <w:rsid w:val="009936D8"/>
    <w:rsid w:val="00994195"/>
    <w:rsid w:val="00996C1F"/>
    <w:rsid w:val="00997B42"/>
    <w:rsid w:val="009A0BA5"/>
    <w:rsid w:val="009A272B"/>
    <w:rsid w:val="009A350B"/>
    <w:rsid w:val="009B30C0"/>
    <w:rsid w:val="009B5355"/>
    <w:rsid w:val="009C1323"/>
    <w:rsid w:val="009C155B"/>
    <w:rsid w:val="009C2027"/>
    <w:rsid w:val="009C456A"/>
    <w:rsid w:val="009C4577"/>
    <w:rsid w:val="009C79CB"/>
    <w:rsid w:val="009D377C"/>
    <w:rsid w:val="009D6420"/>
    <w:rsid w:val="009E0738"/>
    <w:rsid w:val="009E424F"/>
    <w:rsid w:val="009E6B66"/>
    <w:rsid w:val="009F0EB2"/>
    <w:rsid w:val="009F0F5C"/>
    <w:rsid w:val="009F1E1F"/>
    <w:rsid w:val="009F5103"/>
    <w:rsid w:val="009F6154"/>
    <w:rsid w:val="009F7F3A"/>
    <w:rsid w:val="00A012A0"/>
    <w:rsid w:val="00A01DBE"/>
    <w:rsid w:val="00A04E04"/>
    <w:rsid w:val="00A11E13"/>
    <w:rsid w:val="00A21383"/>
    <w:rsid w:val="00A22E0C"/>
    <w:rsid w:val="00A23863"/>
    <w:rsid w:val="00A2673B"/>
    <w:rsid w:val="00A2745D"/>
    <w:rsid w:val="00A31DC4"/>
    <w:rsid w:val="00A34B59"/>
    <w:rsid w:val="00A371F6"/>
    <w:rsid w:val="00A42C83"/>
    <w:rsid w:val="00A43333"/>
    <w:rsid w:val="00A6069F"/>
    <w:rsid w:val="00A6390E"/>
    <w:rsid w:val="00A669AB"/>
    <w:rsid w:val="00A750CA"/>
    <w:rsid w:val="00A822E3"/>
    <w:rsid w:val="00A8303E"/>
    <w:rsid w:val="00A8326B"/>
    <w:rsid w:val="00A95F08"/>
    <w:rsid w:val="00AA342C"/>
    <w:rsid w:val="00AA4DDF"/>
    <w:rsid w:val="00AB07DA"/>
    <w:rsid w:val="00AC2511"/>
    <w:rsid w:val="00AC2C54"/>
    <w:rsid w:val="00AE036B"/>
    <w:rsid w:val="00AE1936"/>
    <w:rsid w:val="00AE3257"/>
    <w:rsid w:val="00AE47ED"/>
    <w:rsid w:val="00AE4A1E"/>
    <w:rsid w:val="00AF47E3"/>
    <w:rsid w:val="00AF4C89"/>
    <w:rsid w:val="00B01CB4"/>
    <w:rsid w:val="00B10F30"/>
    <w:rsid w:val="00B22DD3"/>
    <w:rsid w:val="00B24BCE"/>
    <w:rsid w:val="00B255D6"/>
    <w:rsid w:val="00B30D80"/>
    <w:rsid w:val="00B33B6B"/>
    <w:rsid w:val="00B33F26"/>
    <w:rsid w:val="00B35D09"/>
    <w:rsid w:val="00B35E56"/>
    <w:rsid w:val="00B41A55"/>
    <w:rsid w:val="00B51AF8"/>
    <w:rsid w:val="00B65E9F"/>
    <w:rsid w:val="00B71F55"/>
    <w:rsid w:val="00B779D7"/>
    <w:rsid w:val="00B83B9A"/>
    <w:rsid w:val="00B83DE3"/>
    <w:rsid w:val="00B84D0E"/>
    <w:rsid w:val="00B86550"/>
    <w:rsid w:val="00B86FA7"/>
    <w:rsid w:val="00B9156C"/>
    <w:rsid w:val="00B933EF"/>
    <w:rsid w:val="00BA4656"/>
    <w:rsid w:val="00BB7551"/>
    <w:rsid w:val="00BD1FBC"/>
    <w:rsid w:val="00BD6781"/>
    <w:rsid w:val="00BE752F"/>
    <w:rsid w:val="00BF40F7"/>
    <w:rsid w:val="00BF49CF"/>
    <w:rsid w:val="00BF4ABC"/>
    <w:rsid w:val="00C00801"/>
    <w:rsid w:val="00C02AA9"/>
    <w:rsid w:val="00C064EA"/>
    <w:rsid w:val="00C13F23"/>
    <w:rsid w:val="00C15F45"/>
    <w:rsid w:val="00C1747C"/>
    <w:rsid w:val="00C23CE8"/>
    <w:rsid w:val="00C35656"/>
    <w:rsid w:val="00C43D48"/>
    <w:rsid w:val="00C52D7F"/>
    <w:rsid w:val="00C55D67"/>
    <w:rsid w:val="00C63DF7"/>
    <w:rsid w:val="00C66FC6"/>
    <w:rsid w:val="00C72FB4"/>
    <w:rsid w:val="00C75443"/>
    <w:rsid w:val="00C77674"/>
    <w:rsid w:val="00C778EB"/>
    <w:rsid w:val="00C83CDF"/>
    <w:rsid w:val="00C85401"/>
    <w:rsid w:val="00C97DD3"/>
    <w:rsid w:val="00CA1AA7"/>
    <w:rsid w:val="00CA3358"/>
    <w:rsid w:val="00CA602E"/>
    <w:rsid w:val="00CB01D9"/>
    <w:rsid w:val="00CB2751"/>
    <w:rsid w:val="00CB5B04"/>
    <w:rsid w:val="00CC10C3"/>
    <w:rsid w:val="00CC37B5"/>
    <w:rsid w:val="00CC6B03"/>
    <w:rsid w:val="00CD1453"/>
    <w:rsid w:val="00CD4697"/>
    <w:rsid w:val="00CE218B"/>
    <w:rsid w:val="00CE3945"/>
    <w:rsid w:val="00CE6317"/>
    <w:rsid w:val="00CE6B02"/>
    <w:rsid w:val="00CF222D"/>
    <w:rsid w:val="00D04CB6"/>
    <w:rsid w:val="00D05892"/>
    <w:rsid w:val="00D05FC1"/>
    <w:rsid w:val="00D06421"/>
    <w:rsid w:val="00D066DA"/>
    <w:rsid w:val="00D11A78"/>
    <w:rsid w:val="00D1449F"/>
    <w:rsid w:val="00D23C98"/>
    <w:rsid w:val="00D24907"/>
    <w:rsid w:val="00D26FF3"/>
    <w:rsid w:val="00D27901"/>
    <w:rsid w:val="00D27A28"/>
    <w:rsid w:val="00D32152"/>
    <w:rsid w:val="00D34670"/>
    <w:rsid w:val="00D3660B"/>
    <w:rsid w:val="00D4004C"/>
    <w:rsid w:val="00D41669"/>
    <w:rsid w:val="00D423B1"/>
    <w:rsid w:val="00D47B8C"/>
    <w:rsid w:val="00D53440"/>
    <w:rsid w:val="00D54B2B"/>
    <w:rsid w:val="00D567BF"/>
    <w:rsid w:val="00D568A4"/>
    <w:rsid w:val="00D6022B"/>
    <w:rsid w:val="00D723ED"/>
    <w:rsid w:val="00D74DC7"/>
    <w:rsid w:val="00D75A35"/>
    <w:rsid w:val="00D75AF9"/>
    <w:rsid w:val="00D75E4F"/>
    <w:rsid w:val="00D81379"/>
    <w:rsid w:val="00D85585"/>
    <w:rsid w:val="00D91A9D"/>
    <w:rsid w:val="00D952E3"/>
    <w:rsid w:val="00DB48A9"/>
    <w:rsid w:val="00DB48C3"/>
    <w:rsid w:val="00DC0F0F"/>
    <w:rsid w:val="00DC18C1"/>
    <w:rsid w:val="00DC29D2"/>
    <w:rsid w:val="00DC5C23"/>
    <w:rsid w:val="00DD1087"/>
    <w:rsid w:val="00DD1BAF"/>
    <w:rsid w:val="00DE0802"/>
    <w:rsid w:val="00DE0FF5"/>
    <w:rsid w:val="00DE33B7"/>
    <w:rsid w:val="00DE3594"/>
    <w:rsid w:val="00DE4286"/>
    <w:rsid w:val="00DE49EF"/>
    <w:rsid w:val="00DE53BA"/>
    <w:rsid w:val="00E00D66"/>
    <w:rsid w:val="00E1413D"/>
    <w:rsid w:val="00E14D6E"/>
    <w:rsid w:val="00E162C9"/>
    <w:rsid w:val="00E20A21"/>
    <w:rsid w:val="00E2501E"/>
    <w:rsid w:val="00E42329"/>
    <w:rsid w:val="00E42632"/>
    <w:rsid w:val="00E55613"/>
    <w:rsid w:val="00E578DE"/>
    <w:rsid w:val="00E60237"/>
    <w:rsid w:val="00E70FE2"/>
    <w:rsid w:val="00E71316"/>
    <w:rsid w:val="00E73A11"/>
    <w:rsid w:val="00E75A21"/>
    <w:rsid w:val="00E76601"/>
    <w:rsid w:val="00E776FE"/>
    <w:rsid w:val="00E8373D"/>
    <w:rsid w:val="00E83EF2"/>
    <w:rsid w:val="00E84656"/>
    <w:rsid w:val="00E87E01"/>
    <w:rsid w:val="00EB28E1"/>
    <w:rsid w:val="00EB5618"/>
    <w:rsid w:val="00EC38F6"/>
    <w:rsid w:val="00EC4766"/>
    <w:rsid w:val="00EE2D4E"/>
    <w:rsid w:val="00EE5F93"/>
    <w:rsid w:val="00EF0878"/>
    <w:rsid w:val="00EF20A8"/>
    <w:rsid w:val="00EF2ADC"/>
    <w:rsid w:val="00F01A08"/>
    <w:rsid w:val="00F01A5A"/>
    <w:rsid w:val="00F01CB4"/>
    <w:rsid w:val="00F0379C"/>
    <w:rsid w:val="00F03A15"/>
    <w:rsid w:val="00F0519F"/>
    <w:rsid w:val="00F07639"/>
    <w:rsid w:val="00F118DF"/>
    <w:rsid w:val="00F1343E"/>
    <w:rsid w:val="00F14C1D"/>
    <w:rsid w:val="00F220D1"/>
    <w:rsid w:val="00F27D1E"/>
    <w:rsid w:val="00F306A6"/>
    <w:rsid w:val="00F40252"/>
    <w:rsid w:val="00F40338"/>
    <w:rsid w:val="00F52A5C"/>
    <w:rsid w:val="00F52EF6"/>
    <w:rsid w:val="00F60764"/>
    <w:rsid w:val="00F63DF6"/>
    <w:rsid w:val="00F73820"/>
    <w:rsid w:val="00F74BB1"/>
    <w:rsid w:val="00F773DA"/>
    <w:rsid w:val="00F800B3"/>
    <w:rsid w:val="00F9483C"/>
    <w:rsid w:val="00F94A4B"/>
    <w:rsid w:val="00FB3AC8"/>
    <w:rsid w:val="00FB5A2F"/>
    <w:rsid w:val="00FC160B"/>
    <w:rsid w:val="00FC2DBD"/>
    <w:rsid w:val="00FC47DD"/>
    <w:rsid w:val="00FD2B8B"/>
    <w:rsid w:val="00FD372A"/>
    <w:rsid w:val="00FD6284"/>
    <w:rsid w:val="00FE00C9"/>
    <w:rsid w:val="00FE0AE8"/>
    <w:rsid w:val="00FE2895"/>
    <w:rsid w:val="00FF1304"/>
    <w:rsid w:val="00FF23AE"/>
    <w:rsid w:val="00FF4BC7"/>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30E63"/>
    <w:pPr>
      <w:widowControl w:val="0"/>
    </w:pPr>
    <w:rPr>
      <w:rFonts w:eastAsia="標楷體"/>
      <w:kern w:val="2"/>
      <w:sz w:val="32"/>
    </w:rPr>
  </w:style>
  <w:style w:type="paragraph" w:styleId="1">
    <w:name w:val="heading 1"/>
    <w:aliases w:val="題號1,標題 18"/>
    <w:basedOn w:val="a1"/>
    <w:qFormat/>
    <w:rsid w:val="00930E63"/>
    <w:pPr>
      <w:numPr>
        <w:numId w:val="1"/>
      </w:numPr>
      <w:kinsoku w:val="0"/>
      <w:jc w:val="both"/>
      <w:outlineLvl w:val="0"/>
    </w:pPr>
    <w:rPr>
      <w:rFonts w:ascii="標楷體" w:hAnsi="Arial"/>
      <w:bCs/>
      <w:kern w:val="0"/>
      <w:szCs w:val="52"/>
    </w:rPr>
  </w:style>
  <w:style w:type="paragraph" w:styleId="2">
    <w:name w:val="heading 2"/>
    <w:aliases w:val="節,節1,標題110/111,標題110/111 + 內文"/>
    <w:basedOn w:val="a1"/>
    <w:qFormat/>
    <w:rsid w:val="00930E63"/>
    <w:pPr>
      <w:numPr>
        <w:ilvl w:val="1"/>
        <w:numId w:val="1"/>
      </w:numPr>
      <w:kinsoku w:val="0"/>
      <w:ind w:left="1045"/>
      <w:jc w:val="both"/>
      <w:outlineLvl w:val="1"/>
    </w:pPr>
    <w:rPr>
      <w:rFonts w:ascii="標楷體" w:hAnsi="Arial"/>
      <w:bCs/>
      <w:kern w:val="0"/>
      <w:szCs w:val="48"/>
    </w:rPr>
  </w:style>
  <w:style w:type="paragraph" w:styleId="3">
    <w:name w:val="heading 3"/>
    <w:basedOn w:val="a1"/>
    <w:qFormat/>
    <w:rsid w:val="00930E63"/>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aliases w:val="表格,一"/>
    <w:basedOn w:val="a1"/>
    <w:qFormat/>
    <w:rsid w:val="00930E63"/>
    <w:pPr>
      <w:numPr>
        <w:ilvl w:val="3"/>
        <w:numId w:val="1"/>
      </w:numPr>
      <w:ind w:leftChars="300" w:left="500" w:hangingChars="200" w:hanging="200"/>
      <w:jc w:val="both"/>
      <w:outlineLvl w:val="3"/>
    </w:pPr>
    <w:rPr>
      <w:rFonts w:ascii="標楷體" w:hAnsi="Arial"/>
      <w:szCs w:val="36"/>
    </w:rPr>
  </w:style>
  <w:style w:type="paragraph" w:styleId="5">
    <w:name w:val="heading 5"/>
    <w:aliases w:val="(一)"/>
    <w:basedOn w:val="a1"/>
    <w:qFormat/>
    <w:rsid w:val="00930E63"/>
    <w:pPr>
      <w:numPr>
        <w:ilvl w:val="4"/>
        <w:numId w:val="1"/>
      </w:numPr>
      <w:kinsoku w:val="0"/>
      <w:ind w:leftChars="400" w:left="600" w:hangingChars="200" w:hanging="200"/>
      <w:jc w:val="both"/>
      <w:outlineLvl w:val="4"/>
    </w:pPr>
    <w:rPr>
      <w:rFonts w:ascii="標楷體" w:hAnsi="Arial"/>
      <w:bCs/>
      <w:szCs w:val="36"/>
    </w:rPr>
  </w:style>
  <w:style w:type="paragraph" w:styleId="6">
    <w:name w:val="heading 6"/>
    <w:aliases w:val="1"/>
    <w:basedOn w:val="a1"/>
    <w:qFormat/>
    <w:rsid w:val="00930E63"/>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aliases w:val="(1)"/>
    <w:basedOn w:val="a1"/>
    <w:qFormat/>
    <w:rsid w:val="00930E63"/>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930E63"/>
    <w:pPr>
      <w:numPr>
        <w:ilvl w:val="7"/>
        <w:numId w:val="1"/>
      </w:numPr>
      <w:kinsoku w:val="0"/>
      <w:ind w:leftChars="700" w:left="800" w:hangingChars="100" w:hanging="100"/>
      <w:jc w:val="both"/>
      <w:outlineLvl w:val="7"/>
    </w:pPr>
    <w:rPr>
      <w:rFonts w:ascii="標楷體" w:hAnsi="Arial"/>
      <w:szCs w:val="36"/>
    </w:rPr>
  </w:style>
  <w:style w:type="paragraph" w:styleId="9">
    <w:name w:val="heading 9"/>
    <w:basedOn w:val="a1"/>
    <w:link w:val="90"/>
    <w:uiPriority w:val="9"/>
    <w:unhideWhenUsed/>
    <w:qFormat/>
    <w:rsid w:val="001368E3"/>
    <w:pPr>
      <w:overflowPunct w:val="0"/>
      <w:autoSpaceDE w:val="0"/>
      <w:autoSpaceDN w:val="0"/>
      <w:ind w:left="3402" w:hanging="850"/>
      <w:jc w:val="both"/>
      <w:outlineLvl w:val="8"/>
    </w:pPr>
    <w:rPr>
      <w:rFonts w:ascii="標楷體" w:hAnsiTheme="majorHAnsi" w:cstheme="majorBidi"/>
      <w:kern w:val="32"/>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link w:val="a6"/>
    <w:semiHidden/>
    <w:rsid w:val="00930E63"/>
    <w:pPr>
      <w:spacing w:before="720" w:after="720"/>
      <w:ind w:left="7371"/>
    </w:pPr>
    <w:rPr>
      <w:rFonts w:ascii="標楷體"/>
      <w:b/>
      <w:snapToGrid w:val="0"/>
      <w:spacing w:val="10"/>
      <w:sz w:val="36"/>
    </w:rPr>
  </w:style>
  <w:style w:type="paragraph" w:styleId="a7">
    <w:name w:val="endnote text"/>
    <w:basedOn w:val="a1"/>
    <w:semiHidden/>
    <w:rsid w:val="00930E63"/>
    <w:pPr>
      <w:spacing w:before="240"/>
      <w:ind w:left="1021" w:hanging="1021"/>
      <w:jc w:val="both"/>
    </w:pPr>
    <w:rPr>
      <w:rFonts w:ascii="標楷體"/>
      <w:snapToGrid w:val="0"/>
      <w:spacing w:val="10"/>
    </w:rPr>
  </w:style>
  <w:style w:type="paragraph" w:styleId="50">
    <w:name w:val="toc 5"/>
    <w:basedOn w:val="a1"/>
    <w:next w:val="a1"/>
    <w:autoRedefine/>
    <w:semiHidden/>
    <w:rsid w:val="00930E63"/>
    <w:pPr>
      <w:ind w:leftChars="400" w:left="600" w:rightChars="200" w:right="200" w:hangingChars="200" w:hanging="200"/>
    </w:pPr>
    <w:rPr>
      <w:rFonts w:ascii="標楷體"/>
    </w:rPr>
  </w:style>
  <w:style w:type="character" w:styleId="a8">
    <w:name w:val="page number"/>
    <w:basedOn w:val="a2"/>
    <w:semiHidden/>
    <w:rsid w:val="00930E63"/>
    <w:rPr>
      <w:rFonts w:ascii="標楷體" w:eastAsia="標楷體"/>
      <w:sz w:val="20"/>
    </w:rPr>
  </w:style>
  <w:style w:type="paragraph" w:styleId="60">
    <w:name w:val="toc 6"/>
    <w:basedOn w:val="a1"/>
    <w:next w:val="a1"/>
    <w:autoRedefine/>
    <w:semiHidden/>
    <w:rsid w:val="00930E63"/>
    <w:pPr>
      <w:ind w:leftChars="500" w:left="500"/>
    </w:pPr>
    <w:rPr>
      <w:rFonts w:ascii="標楷體"/>
    </w:rPr>
  </w:style>
  <w:style w:type="paragraph" w:customStyle="1" w:styleId="10">
    <w:name w:val="段落樣式1"/>
    <w:basedOn w:val="a1"/>
    <w:rsid w:val="00930E63"/>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930E63"/>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930E63"/>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930E63"/>
    <w:pPr>
      <w:kinsoku w:val="0"/>
      <w:ind w:leftChars="100" w:left="300" w:rightChars="200" w:right="200" w:hangingChars="200" w:hanging="200"/>
    </w:pPr>
    <w:rPr>
      <w:rFonts w:ascii="標楷體"/>
      <w:noProof/>
    </w:rPr>
  </w:style>
  <w:style w:type="paragraph" w:styleId="30">
    <w:name w:val="toc 3"/>
    <w:basedOn w:val="a1"/>
    <w:next w:val="a1"/>
    <w:autoRedefine/>
    <w:semiHidden/>
    <w:rsid w:val="00930E63"/>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930E63"/>
    <w:pPr>
      <w:kinsoku w:val="0"/>
      <w:ind w:leftChars="300" w:left="500" w:rightChars="200" w:right="200" w:hangingChars="200" w:hanging="200"/>
      <w:jc w:val="both"/>
    </w:pPr>
    <w:rPr>
      <w:rFonts w:ascii="標楷體"/>
    </w:rPr>
  </w:style>
  <w:style w:type="paragraph" w:styleId="70">
    <w:name w:val="toc 7"/>
    <w:basedOn w:val="a1"/>
    <w:next w:val="a1"/>
    <w:autoRedefine/>
    <w:semiHidden/>
    <w:rsid w:val="00930E63"/>
    <w:pPr>
      <w:ind w:leftChars="600" w:left="800" w:hangingChars="200" w:hanging="200"/>
    </w:pPr>
    <w:rPr>
      <w:rFonts w:ascii="標楷體"/>
    </w:rPr>
  </w:style>
  <w:style w:type="paragraph" w:styleId="80">
    <w:name w:val="toc 8"/>
    <w:basedOn w:val="a1"/>
    <w:next w:val="a1"/>
    <w:autoRedefine/>
    <w:semiHidden/>
    <w:rsid w:val="00930E63"/>
    <w:pPr>
      <w:ind w:leftChars="700" w:left="900" w:hangingChars="200" w:hanging="200"/>
    </w:pPr>
    <w:rPr>
      <w:rFonts w:ascii="標楷體"/>
    </w:rPr>
  </w:style>
  <w:style w:type="paragraph" w:styleId="91">
    <w:name w:val="toc 9"/>
    <w:basedOn w:val="a1"/>
    <w:next w:val="a1"/>
    <w:autoRedefine/>
    <w:semiHidden/>
    <w:rsid w:val="00930E63"/>
    <w:pPr>
      <w:ind w:leftChars="1600" w:left="3840"/>
    </w:pPr>
  </w:style>
  <w:style w:type="paragraph" w:styleId="a9">
    <w:name w:val="header"/>
    <w:basedOn w:val="a1"/>
    <w:semiHidden/>
    <w:rsid w:val="00930E63"/>
    <w:pPr>
      <w:tabs>
        <w:tab w:val="center" w:pos="4153"/>
        <w:tab w:val="right" w:pos="8306"/>
      </w:tabs>
      <w:snapToGrid w:val="0"/>
    </w:pPr>
    <w:rPr>
      <w:sz w:val="20"/>
    </w:rPr>
  </w:style>
  <w:style w:type="paragraph" w:customStyle="1" w:styleId="31">
    <w:name w:val="段落樣式3"/>
    <w:basedOn w:val="20"/>
    <w:rsid w:val="00930E63"/>
    <w:pPr>
      <w:ind w:leftChars="400" w:left="400"/>
    </w:pPr>
  </w:style>
  <w:style w:type="character" w:styleId="aa">
    <w:name w:val="Hyperlink"/>
    <w:basedOn w:val="a2"/>
    <w:semiHidden/>
    <w:rsid w:val="00930E63"/>
    <w:rPr>
      <w:color w:val="0000FF"/>
      <w:u w:val="single"/>
    </w:rPr>
  </w:style>
  <w:style w:type="paragraph" w:customStyle="1" w:styleId="ab">
    <w:name w:val="簽名日期"/>
    <w:basedOn w:val="a1"/>
    <w:rsid w:val="00930E63"/>
    <w:pPr>
      <w:kinsoku w:val="0"/>
      <w:jc w:val="distribute"/>
    </w:pPr>
    <w:rPr>
      <w:kern w:val="0"/>
    </w:rPr>
  </w:style>
  <w:style w:type="paragraph" w:customStyle="1" w:styleId="0">
    <w:name w:val="段落樣式0"/>
    <w:basedOn w:val="20"/>
    <w:rsid w:val="00930E63"/>
    <w:pPr>
      <w:ind w:leftChars="200" w:left="200" w:firstLineChars="0" w:firstLine="0"/>
    </w:pPr>
  </w:style>
  <w:style w:type="paragraph" w:customStyle="1" w:styleId="ac">
    <w:name w:val="附件"/>
    <w:basedOn w:val="a7"/>
    <w:rsid w:val="00930E63"/>
    <w:pPr>
      <w:kinsoku w:val="0"/>
      <w:spacing w:before="0"/>
      <w:ind w:left="1047" w:hangingChars="300" w:hanging="1047"/>
    </w:pPr>
    <w:rPr>
      <w:snapToGrid/>
      <w:spacing w:val="0"/>
      <w:kern w:val="0"/>
    </w:rPr>
  </w:style>
  <w:style w:type="paragraph" w:customStyle="1" w:styleId="41">
    <w:name w:val="段落樣式4"/>
    <w:basedOn w:val="31"/>
    <w:rsid w:val="00930E63"/>
    <w:pPr>
      <w:ind w:leftChars="500" w:left="500"/>
    </w:pPr>
  </w:style>
  <w:style w:type="paragraph" w:customStyle="1" w:styleId="51">
    <w:name w:val="段落樣式5"/>
    <w:basedOn w:val="41"/>
    <w:rsid w:val="00930E63"/>
    <w:pPr>
      <w:ind w:leftChars="600" w:left="600"/>
    </w:pPr>
  </w:style>
  <w:style w:type="paragraph" w:customStyle="1" w:styleId="61">
    <w:name w:val="段落樣式6"/>
    <w:basedOn w:val="51"/>
    <w:rsid w:val="00930E63"/>
    <w:pPr>
      <w:ind w:leftChars="700" w:left="700"/>
    </w:pPr>
  </w:style>
  <w:style w:type="paragraph" w:customStyle="1" w:styleId="71">
    <w:name w:val="段落樣式7"/>
    <w:basedOn w:val="61"/>
    <w:rsid w:val="00930E63"/>
  </w:style>
  <w:style w:type="paragraph" w:customStyle="1" w:styleId="81">
    <w:name w:val="段落樣式8"/>
    <w:basedOn w:val="71"/>
    <w:rsid w:val="00930E63"/>
    <w:pPr>
      <w:ind w:leftChars="800" w:left="800"/>
    </w:pPr>
  </w:style>
  <w:style w:type="paragraph" w:customStyle="1" w:styleId="a0">
    <w:name w:val="表樣式"/>
    <w:basedOn w:val="a1"/>
    <w:next w:val="a1"/>
    <w:rsid w:val="00930E63"/>
    <w:pPr>
      <w:numPr>
        <w:numId w:val="2"/>
      </w:numPr>
      <w:jc w:val="both"/>
    </w:pPr>
    <w:rPr>
      <w:rFonts w:ascii="標楷體"/>
      <w:kern w:val="0"/>
    </w:rPr>
  </w:style>
  <w:style w:type="paragraph" w:styleId="ad">
    <w:name w:val="Body Text Indent"/>
    <w:basedOn w:val="a1"/>
    <w:semiHidden/>
    <w:rsid w:val="00930E63"/>
    <w:pPr>
      <w:ind w:left="698" w:hangingChars="200" w:hanging="698"/>
    </w:pPr>
  </w:style>
  <w:style w:type="paragraph" w:customStyle="1" w:styleId="ae">
    <w:name w:val="調查報告"/>
    <w:basedOn w:val="a7"/>
    <w:rsid w:val="00930E63"/>
    <w:pPr>
      <w:kinsoku w:val="0"/>
      <w:spacing w:before="0"/>
      <w:ind w:left="1701" w:firstLine="0"/>
    </w:pPr>
    <w:rPr>
      <w:b/>
      <w:snapToGrid/>
      <w:spacing w:val="200"/>
      <w:kern w:val="0"/>
      <w:sz w:val="36"/>
    </w:rPr>
  </w:style>
  <w:style w:type="paragraph" w:customStyle="1" w:styleId="a">
    <w:name w:val="圖樣式"/>
    <w:basedOn w:val="a1"/>
    <w:next w:val="a1"/>
    <w:rsid w:val="00930E63"/>
    <w:pPr>
      <w:numPr>
        <w:numId w:val="3"/>
      </w:numPr>
      <w:tabs>
        <w:tab w:val="clear" w:pos="1440"/>
      </w:tabs>
      <w:ind w:left="400" w:hangingChars="400" w:hanging="400"/>
      <w:jc w:val="both"/>
    </w:pPr>
    <w:rPr>
      <w:rFonts w:ascii="標楷體"/>
    </w:rPr>
  </w:style>
  <w:style w:type="paragraph" w:styleId="af">
    <w:name w:val="footer"/>
    <w:basedOn w:val="a1"/>
    <w:semiHidden/>
    <w:rsid w:val="00930E63"/>
    <w:pPr>
      <w:tabs>
        <w:tab w:val="center" w:pos="4153"/>
        <w:tab w:val="right" w:pos="8306"/>
      </w:tabs>
      <w:snapToGrid w:val="0"/>
    </w:pPr>
    <w:rPr>
      <w:sz w:val="20"/>
    </w:rPr>
  </w:style>
  <w:style w:type="paragraph" w:styleId="af0">
    <w:name w:val="table of figures"/>
    <w:basedOn w:val="a1"/>
    <w:next w:val="a1"/>
    <w:semiHidden/>
    <w:rsid w:val="00930E63"/>
    <w:pPr>
      <w:ind w:left="400" w:hangingChars="400" w:hanging="400"/>
    </w:pPr>
  </w:style>
  <w:style w:type="paragraph" w:styleId="af1">
    <w:name w:val="Balloon Text"/>
    <w:basedOn w:val="a1"/>
    <w:link w:val="af2"/>
    <w:uiPriority w:val="99"/>
    <w:semiHidden/>
    <w:unhideWhenUsed/>
    <w:rsid w:val="00B933EF"/>
    <w:rPr>
      <w:rFonts w:asciiTheme="majorHAnsi" w:eastAsiaTheme="majorEastAsia" w:hAnsiTheme="majorHAnsi" w:cstheme="majorBidi"/>
      <w:sz w:val="18"/>
      <w:szCs w:val="18"/>
    </w:rPr>
  </w:style>
  <w:style w:type="character" w:customStyle="1" w:styleId="af2">
    <w:name w:val="註解方塊文字 字元"/>
    <w:basedOn w:val="a2"/>
    <w:link w:val="af1"/>
    <w:uiPriority w:val="99"/>
    <w:semiHidden/>
    <w:rsid w:val="00B933EF"/>
    <w:rPr>
      <w:rFonts w:asciiTheme="majorHAnsi" w:eastAsiaTheme="majorEastAsia" w:hAnsiTheme="majorHAnsi" w:cstheme="majorBidi"/>
      <w:kern w:val="2"/>
      <w:sz w:val="18"/>
      <w:szCs w:val="18"/>
    </w:rPr>
  </w:style>
  <w:style w:type="character" w:customStyle="1" w:styleId="90">
    <w:name w:val="標題 9 字元"/>
    <w:basedOn w:val="a2"/>
    <w:link w:val="9"/>
    <w:uiPriority w:val="9"/>
    <w:rsid w:val="001368E3"/>
    <w:rPr>
      <w:rFonts w:ascii="標楷體" w:eastAsia="標楷體" w:hAnsiTheme="majorHAnsi" w:cstheme="majorBidi"/>
      <w:kern w:val="32"/>
      <w:sz w:val="32"/>
      <w:szCs w:val="36"/>
    </w:rPr>
  </w:style>
  <w:style w:type="paragraph" w:styleId="af3">
    <w:name w:val="footnote text"/>
    <w:basedOn w:val="a1"/>
    <w:link w:val="af4"/>
    <w:uiPriority w:val="99"/>
    <w:unhideWhenUsed/>
    <w:rsid w:val="001368E3"/>
    <w:pPr>
      <w:widowControl/>
      <w:snapToGrid w:val="0"/>
    </w:pPr>
    <w:rPr>
      <w:sz w:val="20"/>
    </w:rPr>
  </w:style>
  <w:style w:type="character" w:customStyle="1" w:styleId="af4">
    <w:name w:val="註腳文字 字元"/>
    <w:basedOn w:val="a2"/>
    <w:link w:val="af3"/>
    <w:uiPriority w:val="99"/>
    <w:rsid w:val="001368E3"/>
    <w:rPr>
      <w:rFonts w:eastAsia="標楷體"/>
      <w:kern w:val="2"/>
    </w:rPr>
  </w:style>
  <w:style w:type="character" w:styleId="af5">
    <w:name w:val="footnote reference"/>
    <w:uiPriority w:val="99"/>
    <w:semiHidden/>
    <w:unhideWhenUsed/>
    <w:rsid w:val="001368E3"/>
    <w:rPr>
      <w:vertAlign w:val="superscript"/>
    </w:rPr>
  </w:style>
  <w:style w:type="paragraph" w:styleId="af6">
    <w:name w:val="List Paragraph"/>
    <w:basedOn w:val="a1"/>
    <w:uiPriority w:val="34"/>
    <w:qFormat/>
    <w:rsid w:val="00E75A21"/>
    <w:pPr>
      <w:ind w:leftChars="200" w:left="480"/>
    </w:pPr>
    <w:rPr>
      <w:rFonts w:ascii="Calibri" w:eastAsia="新細明體" w:hAnsi="Calibri"/>
      <w:sz w:val="24"/>
      <w:szCs w:val="22"/>
    </w:rPr>
  </w:style>
  <w:style w:type="paragraph" w:styleId="af7">
    <w:name w:val="Note Heading"/>
    <w:basedOn w:val="a1"/>
    <w:next w:val="a1"/>
    <w:link w:val="af8"/>
    <w:uiPriority w:val="99"/>
    <w:unhideWhenUsed/>
    <w:rsid w:val="001E2AEB"/>
    <w:pPr>
      <w:jc w:val="center"/>
    </w:pPr>
  </w:style>
  <w:style w:type="character" w:customStyle="1" w:styleId="af8">
    <w:name w:val="註釋標題 字元"/>
    <w:basedOn w:val="a2"/>
    <w:link w:val="af7"/>
    <w:uiPriority w:val="99"/>
    <w:rsid w:val="001E2AEB"/>
    <w:rPr>
      <w:rFonts w:eastAsia="標楷體"/>
      <w:kern w:val="2"/>
      <w:sz w:val="32"/>
    </w:rPr>
  </w:style>
  <w:style w:type="paragraph" w:styleId="af9">
    <w:name w:val="Closing"/>
    <w:basedOn w:val="a1"/>
    <w:link w:val="afa"/>
    <w:uiPriority w:val="99"/>
    <w:unhideWhenUsed/>
    <w:rsid w:val="001E2AEB"/>
    <w:pPr>
      <w:ind w:leftChars="1800" w:left="100"/>
    </w:pPr>
  </w:style>
  <w:style w:type="character" w:customStyle="1" w:styleId="afa">
    <w:name w:val="結語 字元"/>
    <w:basedOn w:val="a2"/>
    <w:link w:val="af9"/>
    <w:uiPriority w:val="99"/>
    <w:rsid w:val="001E2AEB"/>
    <w:rPr>
      <w:rFonts w:eastAsia="標楷體"/>
      <w:kern w:val="2"/>
      <w:sz w:val="32"/>
    </w:rPr>
  </w:style>
  <w:style w:type="character" w:customStyle="1" w:styleId="a6">
    <w:name w:val="簽名 字元"/>
    <w:basedOn w:val="a2"/>
    <w:link w:val="a5"/>
    <w:semiHidden/>
    <w:rsid w:val="007950A7"/>
    <w:rPr>
      <w:rFonts w:ascii="標楷體" w:eastAsia="標楷體"/>
      <w:b/>
      <w:snapToGrid w:val="0"/>
      <w:spacing w:val="10"/>
      <w:kern w:val="2"/>
      <w:sz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pPr>
      <w:widowControl w:val="0"/>
    </w:pPr>
    <w:rPr>
      <w:rFonts w:eastAsia="標楷體"/>
      <w:kern w:val="2"/>
      <w:sz w:val="32"/>
    </w:rPr>
  </w:style>
  <w:style w:type="paragraph" w:styleId="1">
    <w:name w:val="heading 1"/>
    <w:aliases w:val="題號1,標題 18"/>
    <w:basedOn w:val="a1"/>
    <w:qFormat/>
    <w:pPr>
      <w:numPr>
        <w:numId w:val="1"/>
      </w:numPr>
      <w:kinsoku w:val="0"/>
      <w:jc w:val="both"/>
      <w:outlineLvl w:val="0"/>
    </w:pPr>
    <w:rPr>
      <w:rFonts w:ascii="標楷體" w:hAnsi="Arial"/>
      <w:bCs/>
      <w:kern w:val="0"/>
      <w:szCs w:val="52"/>
    </w:rPr>
  </w:style>
  <w:style w:type="paragraph" w:styleId="2">
    <w:name w:val="heading 2"/>
    <w:aliases w:val="節,節1,標題110/111,標題110/111 + 內文"/>
    <w:basedOn w:val="a1"/>
    <w:qFormat/>
    <w:pPr>
      <w:numPr>
        <w:ilvl w:val="1"/>
        <w:numId w:val="1"/>
      </w:numPr>
      <w:kinsoku w:val="0"/>
      <w:ind w:left="1045"/>
      <w:jc w:val="both"/>
      <w:outlineLvl w:val="1"/>
    </w:pPr>
    <w:rPr>
      <w:rFonts w:ascii="標楷體" w:hAnsi="Arial"/>
      <w:bCs/>
      <w:kern w:val="0"/>
      <w:szCs w:val="48"/>
    </w:rPr>
  </w:style>
  <w:style w:type="paragraph" w:styleId="3">
    <w:name w:val="heading 3"/>
    <w:basedOn w:val="a1"/>
    <w:qFormat/>
    <w:pPr>
      <w:numPr>
        <w:ilvl w:val="2"/>
        <w:numId w:val="1"/>
      </w:numPr>
      <w:kinsoku w:val="0"/>
      <w:ind w:leftChars="200" w:left="400" w:hangingChars="200" w:hanging="200"/>
      <w:jc w:val="both"/>
      <w:outlineLvl w:val="2"/>
    </w:pPr>
    <w:rPr>
      <w:rFonts w:ascii="標楷體" w:hAnsi="Arial"/>
      <w:bCs/>
      <w:kern w:val="0"/>
      <w:szCs w:val="36"/>
    </w:rPr>
  </w:style>
  <w:style w:type="paragraph" w:styleId="4">
    <w:name w:val="heading 4"/>
    <w:aliases w:val="表格,一"/>
    <w:basedOn w:val="a1"/>
    <w:qFormat/>
    <w:pPr>
      <w:numPr>
        <w:ilvl w:val="3"/>
        <w:numId w:val="1"/>
      </w:numPr>
      <w:ind w:leftChars="300" w:left="500" w:hangingChars="200" w:hanging="200"/>
      <w:jc w:val="both"/>
      <w:outlineLvl w:val="3"/>
    </w:pPr>
    <w:rPr>
      <w:rFonts w:ascii="標楷體" w:hAnsi="Arial"/>
      <w:szCs w:val="36"/>
    </w:rPr>
  </w:style>
  <w:style w:type="paragraph" w:styleId="5">
    <w:name w:val="heading 5"/>
    <w:aliases w:val="(一)"/>
    <w:basedOn w:val="a1"/>
    <w:qFormat/>
    <w:pPr>
      <w:numPr>
        <w:ilvl w:val="4"/>
        <w:numId w:val="1"/>
      </w:numPr>
      <w:kinsoku w:val="0"/>
      <w:ind w:leftChars="400" w:left="600" w:hangingChars="200" w:hanging="200"/>
      <w:jc w:val="both"/>
      <w:outlineLvl w:val="4"/>
    </w:pPr>
    <w:rPr>
      <w:rFonts w:ascii="標楷體" w:hAnsi="Arial"/>
      <w:bCs/>
      <w:szCs w:val="36"/>
    </w:rPr>
  </w:style>
  <w:style w:type="paragraph" w:styleId="6">
    <w:name w:val="heading 6"/>
    <w:aliases w:val="1"/>
    <w:basedOn w:val="a1"/>
    <w:qFormat/>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aliases w:val="(1)"/>
    <w:basedOn w:val="a1"/>
    <w:qFormat/>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pPr>
      <w:numPr>
        <w:ilvl w:val="7"/>
        <w:numId w:val="1"/>
      </w:numPr>
      <w:kinsoku w:val="0"/>
      <w:ind w:leftChars="700" w:left="800" w:hangingChars="100" w:hanging="100"/>
      <w:jc w:val="both"/>
      <w:outlineLvl w:val="7"/>
    </w:pPr>
    <w:rPr>
      <w:rFonts w:ascii="標楷體" w:hAnsi="Arial"/>
      <w:szCs w:val="36"/>
    </w:rPr>
  </w:style>
  <w:style w:type="paragraph" w:styleId="9">
    <w:name w:val="heading 9"/>
    <w:basedOn w:val="a1"/>
    <w:link w:val="90"/>
    <w:uiPriority w:val="9"/>
    <w:unhideWhenUsed/>
    <w:qFormat/>
    <w:rsid w:val="001368E3"/>
    <w:pPr>
      <w:overflowPunct w:val="0"/>
      <w:autoSpaceDE w:val="0"/>
      <w:autoSpaceDN w:val="0"/>
      <w:ind w:left="3402" w:hanging="850"/>
      <w:jc w:val="both"/>
      <w:outlineLvl w:val="8"/>
    </w:pPr>
    <w:rPr>
      <w:rFonts w:ascii="標楷體" w:hAnsiTheme="majorHAnsi" w:cstheme="majorBidi"/>
      <w:kern w:val="32"/>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pPr>
      <w:spacing w:before="720" w:after="720"/>
      <w:ind w:left="7371"/>
    </w:pPr>
    <w:rPr>
      <w:rFonts w:ascii="標楷體"/>
      <w:b/>
      <w:snapToGrid w:val="0"/>
      <w:spacing w:val="10"/>
      <w:sz w:val="36"/>
    </w:rPr>
  </w:style>
  <w:style w:type="paragraph" w:styleId="a6">
    <w:name w:val="endnote text"/>
    <w:basedOn w:val="a1"/>
    <w:semiHidden/>
    <w:pPr>
      <w:spacing w:before="240"/>
      <w:ind w:left="1021" w:hanging="1021"/>
      <w:jc w:val="both"/>
    </w:pPr>
    <w:rPr>
      <w:rFonts w:ascii="標楷體"/>
      <w:snapToGrid w:val="0"/>
      <w:spacing w:val="10"/>
    </w:rPr>
  </w:style>
  <w:style w:type="paragraph" w:styleId="50">
    <w:name w:val="toc 5"/>
    <w:basedOn w:val="a1"/>
    <w:next w:val="a1"/>
    <w:autoRedefine/>
    <w:semiHidden/>
    <w:pPr>
      <w:ind w:leftChars="400" w:left="600" w:rightChars="200" w:right="200" w:hangingChars="200" w:hanging="200"/>
    </w:pPr>
    <w:rPr>
      <w:rFonts w:ascii="標楷體"/>
    </w:rPr>
  </w:style>
  <w:style w:type="character" w:styleId="a7">
    <w:name w:val="page number"/>
    <w:basedOn w:val="a2"/>
    <w:semiHidden/>
    <w:rPr>
      <w:rFonts w:ascii="標楷體" w:eastAsia="標楷體"/>
      <w:sz w:val="20"/>
    </w:rPr>
  </w:style>
  <w:style w:type="paragraph" w:styleId="60">
    <w:name w:val="toc 6"/>
    <w:basedOn w:val="a1"/>
    <w:next w:val="a1"/>
    <w:autoRedefine/>
    <w:semiHidden/>
    <w:pPr>
      <w:ind w:leftChars="500" w:left="500"/>
    </w:pPr>
    <w:rPr>
      <w:rFonts w:ascii="標楷體"/>
    </w:rPr>
  </w:style>
  <w:style w:type="paragraph" w:customStyle="1" w:styleId="10">
    <w:name w:val="段落樣式1"/>
    <w:basedOn w:val="a1"/>
    <w:pPr>
      <w:tabs>
        <w:tab w:val="left" w:pos="567"/>
      </w:tabs>
      <w:kinsoku w:val="0"/>
      <w:ind w:leftChars="200" w:left="200" w:firstLineChars="200" w:firstLine="200"/>
      <w:jc w:val="both"/>
    </w:pPr>
    <w:rPr>
      <w:rFonts w:ascii="標楷體"/>
      <w:kern w:val="0"/>
    </w:rPr>
  </w:style>
  <w:style w:type="paragraph" w:customStyle="1" w:styleId="20">
    <w:name w:val="段落樣式2"/>
    <w:basedOn w:val="a1"/>
    <w:pPr>
      <w:tabs>
        <w:tab w:val="left" w:pos="567"/>
      </w:tabs>
      <w:ind w:leftChars="300" w:left="300" w:firstLineChars="200" w:firstLine="200"/>
      <w:jc w:val="both"/>
    </w:pPr>
    <w:rPr>
      <w:rFonts w:ascii="標楷體"/>
      <w:kern w:val="0"/>
    </w:rPr>
  </w:style>
  <w:style w:type="paragraph" w:styleId="11">
    <w:name w:val="toc 1"/>
    <w:basedOn w:val="a1"/>
    <w:next w:val="a1"/>
    <w:autoRedefine/>
    <w:semiHidden/>
    <w:pPr>
      <w:kinsoku w:val="0"/>
      <w:ind w:left="2443" w:rightChars="200" w:right="698" w:hangingChars="700" w:hanging="2443"/>
      <w:jc w:val="both"/>
    </w:pPr>
    <w:rPr>
      <w:rFonts w:ascii="標楷體"/>
      <w:noProof/>
      <w:szCs w:val="32"/>
    </w:rPr>
  </w:style>
  <w:style w:type="paragraph" w:styleId="21">
    <w:name w:val="toc 2"/>
    <w:basedOn w:val="a1"/>
    <w:next w:val="a1"/>
    <w:autoRedefine/>
    <w:semiHidden/>
    <w:pPr>
      <w:kinsoku w:val="0"/>
      <w:ind w:leftChars="100" w:left="300" w:rightChars="200" w:right="200" w:hangingChars="200" w:hanging="200"/>
    </w:pPr>
    <w:rPr>
      <w:rFonts w:ascii="標楷體"/>
      <w:noProof/>
    </w:rPr>
  </w:style>
  <w:style w:type="paragraph" w:styleId="30">
    <w:name w:val="toc 3"/>
    <w:basedOn w:val="a1"/>
    <w:next w:val="a1"/>
    <w:autoRedefine/>
    <w:semiHidden/>
    <w:pPr>
      <w:kinsoku w:val="0"/>
      <w:ind w:leftChars="200" w:left="400" w:rightChars="200" w:right="200" w:hangingChars="200" w:hanging="200"/>
      <w:jc w:val="both"/>
    </w:pPr>
    <w:rPr>
      <w:rFonts w:ascii="標楷體"/>
      <w:noProof/>
    </w:rPr>
  </w:style>
  <w:style w:type="paragraph" w:styleId="40">
    <w:name w:val="toc 4"/>
    <w:basedOn w:val="a1"/>
    <w:next w:val="a1"/>
    <w:autoRedefine/>
    <w:semiHidden/>
    <w:pPr>
      <w:kinsoku w:val="0"/>
      <w:ind w:leftChars="300" w:left="500" w:rightChars="200" w:right="200" w:hangingChars="200" w:hanging="200"/>
      <w:jc w:val="both"/>
    </w:pPr>
    <w:rPr>
      <w:rFonts w:ascii="標楷體"/>
    </w:rPr>
  </w:style>
  <w:style w:type="paragraph" w:styleId="70">
    <w:name w:val="toc 7"/>
    <w:basedOn w:val="a1"/>
    <w:next w:val="a1"/>
    <w:autoRedefine/>
    <w:semiHidden/>
    <w:pPr>
      <w:ind w:leftChars="600" w:left="800" w:hangingChars="200" w:hanging="200"/>
    </w:pPr>
    <w:rPr>
      <w:rFonts w:ascii="標楷體"/>
    </w:rPr>
  </w:style>
  <w:style w:type="paragraph" w:styleId="80">
    <w:name w:val="toc 8"/>
    <w:basedOn w:val="a1"/>
    <w:next w:val="a1"/>
    <w:autoRedefine/>
    <w:semiHidden/>
    <w:pPr>
      <w:ind w:leftChars="700" w:left="900" w:hangingChars="200" w:hanging="200"/>
    </w:pPr>
    <w:rPr>
      <w:rFonts w:ascii="標楷體"/>
    </w:rPr>
  </w:style>
  <w:style w:type="paragraph" w:styleId="91">
    <w:name w:val="toc 9"/>
    <w:basedOn w:val="a1"/>
    <w:next w:val="a1"/>
    <w:autoRedefine/>
    <w:semiHidden/>
    <w:pPr>
      <w:ind w:leftChars="1600" w:left="3840"/>
    </w:pPr>
  </w:style>
  <w:style w:type="paragraph" w:styleId="a8">
    <w:name w:val="header"/>
    <w:basedOn w:val="a1"/>
    <w:semiHidden/>
    <w:pPr>
      <w:tabs>
        <w:tab w:val="center" w:pos="4153"/>
        <w:tab w:val="right" w:pos="8306"/>
      </w:tabs>
      <w:snapToGrid w:val="0"/>
    </w:pPr>
    <w:rPr>
      <w:sz w:val="20"/>
    </w:rPr>
  </w:style>
  <w:style w:type="paragraph" w:customStyle="1" w:styleId="31">
    <w:name w:val="段落樣式3"/>
    <w:basedOn w:val="20"/>
    <w:pPr>
      <w:ind w:leftChars="400" w:left="400"/>
    </w:pPr>
  </w:style>
  <w:style w:type="character" w:styleId="a9">
    <w:name w:val="Hyperlink"/>
    <w:basedOn w:val="a2"/>
    <w:semiHidden/>
    <w:rPr>
      <w:color w:val="0000FF"/>
      <w:u w:val="single"/>
    </w:rPr>
  </w:style>
  <w:style w:type="paragraph" w:customStyle="1" w:styleId="aa">
    <w:name w:val="簽名日期"/>
    <w:basedOn w:val="a1"/>
    <w:pPr>
      <w:kinsoku w:val="0"/>
      <w:jc w:val="distribute"/>
    </w:pPr>
    <w:rPr>
      <w:kern w:val="0"/>
    </w:rPr>
  </w:style>
  <w:style w:type="paragraph" w:customStyle="1" w:styleId="0">
    <w:name w:val="段落樣式0"/>
    <w:basedOn w:val="20"/>
    <w:pPr>
      <w:ind w:leftChars="200" w:left="200" w:firstLineChars="0" w:firstLine="0"/>
    </w:pPr>
  </w:style>
  <w:style w:type="paragraph" w:customStyle="1" w:styleId="ab">
    <w:name w:val="附件"/>
    <w:basedOn w:val="a6"/>
    <w:pPr>
      <w:kinsoku w:val="0"/>
      <w:spacing w:before="0"/>
      <w:ind w:left="1047" w:hangingChars="300" w:hanging="1047"/>
    </w:pPr>
    <w:rPr>
      <w:snapToGrid/>
      <w:spacing w:val="0"/>
      <w:kern w:val="0"/>
    </w:rPr>
  </w:style>
  <w:style w:type="paragraph" w:customStyle="1" w:styleId="41">
    <w:name w:val="段落樣式4"/>
    <w:basedOn w:val="31"/>
    <w:pPr>
      <w:ind w:leftChars="500" w:left="500"/>
    </w:pPr>
  </w:style>
  <w:style w:type="paragraph" w:customStyle="1" w:styleId="51">
    <w:name w:val="段落樣式5"/>
    <w:basedOn w:val="41"/>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0">
    <w:name w:val="表樣式"/>
    <w:basedOn w:val="a1"/>
    <w:next w:val="a1"/>
    <w:pPr>
      <w:numPr>
        <w:numId w:val="2"/>
      </w:numPr>
      <w:jc w:val="both"/>
    </w:pPr>
    <w:rPr>
      <w:rFonts w:ascii="標楷體"/>
      <w:kern w:val="0"/>
    </w:rPr>
  </w:style>
  <w:style w:type="paragraph" w:styleId="ac">
    <w:name w:val="Body Text Indent"/>
    <w:basedOn w:val="a1"/>
    <w:semiHidden/>
    <w:pPr>
      <w:ind w:left="698" w:hangingChars="200" w:hanging="698"/>
    </w:pPr>
  </w:style>
  <w:style w:type="paragraph" w:customStyle="1" w:styleId="ad">
    <w:name w:val="調查報告"/>
    <w:basedOn w:val="a6"/>
    <w:pPr>
      <w:kinsoku w:val="0"/>
      <w:spacing w:before="0"/>
      <w:ind w:left="1701" w:firstLine="0"/>
    </w:pPr>
    <w:rPr>
      <w:b/>
      <w:snapToGrid/>
      <w:spacing w:val="200"/>
      <w:kern w:val="0"/>
      <w:sz w:val="36"/>
    </w:rPr>
  </w:style>
  <w:style w:type="paragraph" w:customStyle="1" w:styleId="a">
    <w:name w:val="圖樣式"/>
    <w:basedOn w:val="a1"/>
    <w:next w:val="a1"/>
    <w:pPr>
      <w:numPr>
        <w:numId w:val="3"/>
      </w:numPr>
      <w:tabs>
        <w:tab w:val="clear" w:pos="1440"/>
      </w:tabs>
      <w:ind w:left="400" w:hangingChars="400" w:hanging="400"/>
      <w:jc w:val="both"/>
    </w:pPr>
    <w:rPr>
      <w:rFonts w:ascii="標楷體"/>
    </w:rPr>
  </w:style>
  <w:style w:type="paragraph" w:styleId="ae">
    <w:name w:val="footer"/>
    <w:basedOn w:val="a1"/>
    <w:semiHidden/>
    <w:pPr>
      <w:tabs>
        <w:tab w:val="center" w:pos="4153"/>
        <w:tab w:val="right" w:pos="8306"/>
      </w:tabs>
      <w:snapToGrid w:val="0"/>
    </w:pPr>
    <w:rPr>
      <w:sz w:val="20"/>
    </w:rPr>
  </w:style>
  <w:style w:type="paragraph" w:styleId="af">
    <w:name w:val="table of figures"/>
    <w:basedOn w:val="a1"/>
    <w:next w:val="a1"/>
    <w:semiHidden/>
    <w:pPr>
      <w:ind w:left="400" w:hangingChars="400" w:hanging="400"/>
    </w:pPr>
  </w:style>
  <w:style w:type="paragraph" w:styleId="af0">
    <w:name w:val="Balloon Text"/>
    <w:basedOn w:val="a1"/>
    <w:link w:val="af1"/>
    <w:uiPriority w:val="99"/>
    <w:semiHidden/>
    <w:unhideWhenUsed/>
    <w:rsid w:val="00B933EF"/>
    <w:rPr>
      <w:rFonts w:asciiTheme="majorHAnsi" w:eastAsiaTheme="majorEastAsia" w:hAnsiTheme="majorHAnsi" w:cstheme="majorBidi"/>
      <w:sz w:val="18"/>
      <w:szCs w:val="18"/>
    </w:rPr>
  </w:style>
  <w:style w:type="character" w:customStyle="1" w:styleId="af1">
    <w:name w:val="註解方塊文字 字元"/>
    <w:basedOn w:val="a2"/>
    <w:link w:val="af0"/>
    <w:uiPriority w:val="99"/>
    <w:semiHidden/>
    <w:rsid w:val="00B933EF"/>
    <w:rPr>
      <w:rFonts w:asciiTheme="majorHAnsi" w:eastAsiaTheme="majorEastAsia" w:hAnsiTheme="majorHAnsi" w:cstheme="majorBidi"/>
      <w:kern w:val="2"/>
      <w:sz w:val="18"/>
      <w:szCs w:val="18"/>
    </w:rPr>
  </w:style>
  <w:style w:type="character" w:customStyle="1" w:styleId="90">
    <w:name w:val="標題 9 字元"/>
    <w:basedOn w:val="a2"/>
    <w:link w:val="9"/>
    <w:uiPriority w:val="9"/>
    <w:rsid w:val="001368E3"/>
    <w:rPr>
      <w:rFonts w:ascii="標楷體" w:eastAsia="標楷體" w:hAnsiTheme="majorHAnsi" w:cstheme="majorBidi"/>
      <w:kern w:val="32"/>
      <w:sz w:val="32"/>
      <w:szCs w:val="36"/>
    </w:rPr>
  </w:style>
  <w:style w:type="paragraph" w:styleId="af2">
    <w:name w:val="footnote text"/>
    <w:basedOn w:val="a1"/>
    <w:link w:val="af3"/>
    <w:uiPriority w:val="99"/>
    <w:unhideWhenUsed/>
    <w:rsid w:val="001368E3"/>
    <w:pPr>
      <w:widowControl/>
      <w:snapToGrid w:val="0"/>
    </w:pPr>
    <w:rPr>
      <w:sz w:val="20"/>
    </w:rPr>
  </w:style>
  <w:style w:type="character" w:customStyle="1" w:styleId="af3">
    <w:name w:val="註腳文字 字元"/>
    <w:basedOn w:val="a2"/>
    <w:link w:val="af2"/>
    <w:uiPriority w:val="99"/>
    <w:rsid w:val="001368E3"/>
    <w:rPr>
      <w:rFonts w:eastAsia="標楷體"/>
      <w:kern w:val="2"/>
    </w:rPr>
  </w:style>
  <w:style w:type="character" w:styleId="af4">
    <w:name w:val="footnote reference"/>
    <w:uiPriority w:val="99"/>
    <w:semiHidden/>
    <w:unhideWhenUsed/>
    <w:rsid w:val="001368E3"/>
    <w:rPr>
      <w:vertAlign w:val="superscript"/>
    </w:rPr>
  </w:style>
  <w:style w:type="paragraph" w:styleId="af5">
    <w:name w:val="List Paragraph"/>
    <w:basedOn w:val="a1"/>
    <w:uiPriority w:val="34"/>
    <w:qFormat/>
    <w:rsid w:val="00E75A21"/>
    <w:pPr>
      <w:ind w:leftChars="200" w:left="480"/>
    </w:pPr>
    <w:rPr>
      <w:rFonts w:ascii="Calibri" w:eastAsia="新細明體" w:hAnsi="Calibri"/>
      <w:sz w:val="24"/>
      <w:szCs w:val="22"/>
    </w:rPr>
  </w:style>
  <w:style w:type="paragraph" w:styleId="af6">
    <w:name w:val="Note Heading"/>
    <w:basedOn w:val="a1"/>
    <w:next w:val="a1"/>
    <w:link w:val="af7"/>
    <w:uiPriority w:val="99"/>
    <w:unhideWhenUsed/>
    <w:rsid w:val="001E2AEB"/>
    <w:pPr>
      <w:jc w:val="center"/>
    </w:pPr>
  </w:style>
  <w:style w:type="character" w:customStyle="1" w:styleId="af7">
    <w:name w:val="註釋標題 字元"/>
    <w:basedOn w:val="a2"/>
    <w:link w:val="af6"/>
    <w:uiPriority w:val="99"/>
    <w:rsid w:val="001E2AEB"/>
    <w:rPr>
      <w:rFonts w:eastAsia="標楷體"/>
      <w:kern w:val="2"/>
      <w:sz w:val="32"/>
    </w:rPr>
  </w:style>
  <w:style w:type="paragraph" w:styleId="af8">
    <w:name w:val="Closing"/>
    <w:basedOn w:val="a1"/>
    <w:link w:val="af9"/>
    <w:uiPriority w:val="99"/>
    <w:unhideWhenUsed/>
    <w:rsid w:val="001E2AEB"/>
    <w:pPr>
      <w:ind w:leftChars="1800" w:left="100"/>
    </w:pPr>
  </w:style>
  <w:style w:type="character" w:customStyle="1" w:styleId="af9">
    <w:name w:val="結語 字元"/>
    <w:basedOn w:val="a2"/>
    <w:link w:val="af8"/>
    <w:uiPriority w:val="99"/>
    <w:rsid w:val="001E2AEB"/>
    <w:rPr>
      <w:rFonts w:eastAsia="標楷體"/>
      <w:kern w:val="2"/>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jchen\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DADE9F-5145-42BA-9E22-61F1299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2</TotalTime>
  <Pages>22</Pages>
  <Words>1490</Words>
  <Characters>8494</Characters>
  <Application>Microsoft Office Word</Application>
  <DocSecurity>0</DocSecurity>
  <Lines>70</Lines>
  <Paragraphs>19</Paragraphs>
  <ScaleCrop>false</ScaleCrop>
  <Company>cy</Company>
  <LinksUpToDate>false</LinksUpToDate>
  <CharactersWithSpaces>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stud01</dc:creator>
  <cp:lastModifiedBy>admin</cp:lastModifiedBy>
  <cp:revision>4</cp:revision>
  <cp:lastPrinted>2016-07-07T03:16:00Z</cp:lastPrinted>
  <dcterms:created xsi:type="dcterms:W3CDTF">2016-07-07T10:04:00Z</dcterms:created>
  <dcterms:modified xsi:type="dcterms:W3CDTF">2016-07-07T10:07:00Z</dcterms:modified>
</cp:coreProperties>
</file>