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571" w:rsidRPr="006A45EB" w:rsidRDefault="005567B2" w:rsidP="0017279F">
      <w:pPr>
        <w:pStyle w:val="ae"/>
        <w:rPr>
          <w:bCs/>
          <w:sz w:val="40"/>
        </w:rPr>
      </w:pPr>
      <w:r w:rsidRPr="006A45EB">
        <w:rPr>
          <w:rFonts w:hint="eastAsia"/>
        </w:rPr>
        <w:t xml:space="preserve"> </w:t>
      </w:r>
      <w:r w:rsidR="008C5495" w:rsidRPr="006A45EB">
        <w:rPr>
          <w:rFonts w:hint="eastAsia"/>
          <w:bCs/>
          <w:sz w:val="40"/>
        </w:rPr>
        <w:t>調查報告</w:t>
      </w:r>
    </w:p>
    <w:p w:rsidR="00714571" w:rsidRPr="006A45EB" w:rsidRDefault="00714571" w:rsidP="00AF433A">
      <w:pPr>
        <w:pStyle w:val="1"/>
        <w:numPr>
          <w:ilvl w:val="0"/>
          <w:numId w:val="1"/>
        </w:num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6528610"/>
      <w:bookmarkStart w:id="11" w:name="_Toc448303755"/>
      <w:bookmarkStart w:id="12" w:name="_Toc452740174"/>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6A45EB">
        <w:rPr>
          <w:rFonts w:hint="eastAsia"/>
        </w:rPr>
        <w:t>案　　由：</w:t>
      </w:r>
      <w:bookmarkEnd w:id="0"/>
      <w:bookmarkEnd w:id="1"/>
      <w:bookmarkEnd w:id="2"/>
      <w:bookmarkEnd w:id="3"/>
      <w:bookmarkEnd w:id="4"/>
      <w:bookmarkEnd w:id="5"/>
      <w:bookmarkEnd w:id="6"/>
      <w:bookmarkEnd w:id="7"/>
      <w:bookmarkEnd w:id="8"/>
      <w:bookmarkEnd w:id="9"/>
      <w:r w:rsidR="002B0C8F" w:rsidRPr="006A45EB">
        <w:fldChar w:fldCharType="begin"/>
      </w:r>
      <w:r w:rsidRPr="006A45EB">
        <w:instrText xml:space="preserve"> MERGEFIELD </w:instrText>
      </w:r>
      <w:r w:rsidRPr="006A45EB">
        <w:rPr>
          <w:rFonts w:hint="eastAsia"/>
        </w:rPr>
        <w:instrText>案由</w:instrText>
      </w:r>
      <w:r w:rsidRPr="006A45EB">
        <w:instrText xml:space="preserve"> </w:instrText>
      </w:r>
      <w:r w:rsidR="002B0C8F" w:rsidRPr="006A45EB">
        <w:fldChar w:fldCharType="separate"/>
      </w:r>
      <w:r w:rsidR="00372DF5" w:rsidRPr="006A45EB">
        <w:rPr>
          <w:rFonts w:hint="eastAsia"/>
          <w:noProof/>
        </w:rPr>
        <w:t>據訴，教育部技職司之「技職再造計畫」200億經費執行，疑有對各技職校院補助審核寬鬆及核銷不實等情案。</w:t>
      </w:r>
      <w:bookmarkEnd w:id="10"/>
      <w:bookmarkEnd w:id="11"/>
      <w:bookmarkEnd w:id="12"/>
      <w:r w:rsidR="002B0C8F" w:rsidRPr="006A45EB">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rsidR="0048002E" w:rsidRPr="006A45EB" w:rsidRDefault="0048002E" w:rsidP="00A545AF">
      <w:pPr>
        <w:pStyle w:val="1"/>
        <w:numPr>
          <w:ilvl w:val="0"/>
          <w:numId w:val="1"/>
        </w:numPr>
        <w:kinsoku/>
      </w:pPr>
      <w:bookmarkStart w:id="26" w:name="_Toc448303827"/>
      <w:bookmarkStart w:id="27" w:name="_Toc452740247"/>
      <w:bookmarkStart w:id="28" w:name="_Toc524895648"/>
      <w:bookmarkStart w:id="29" w:name="_Toc524896194"/>
      <w:bookmarkStart w:id="30" w:name="_Toc524896224"/>
      <w:bookmarkStart w:id="31" w:name="_Toc524902734"/>
      <w:bookmarkStart w:id="32" w:name="_Toc525066148"/>
      <w:bookmarkStart w:id="33" w:name="_Toc525070839"/>
      <w:bookmarkStart w:id="34" w:name="_Toc525938379"/>
      <w:bookmarkStart w:id="35" w:name="_Toc525939227"/>
      <w:bookmarkStart w:id="36" w:name="_Toc525939732"/>
      <w:bookmarkStart w:id="37" w:name="_Toc529218272"/>
      <w:bookmarkStart w:id="38" w:name="_Toc529222689"/>
      <w:bookmarkStart w:id="39" w:name="_Toc529223111"/>
      <w:bookmarkStart w:id="40" w:name="_Toc529223862"/>
      <w:bookmarkStart w:id="41" w:name="_Toc529228265"/>
      <w:bookmarkStart w:id="42" w:name="_Toc2400395"/>
      <w:bookmarkStart w:id="43" w:name="_Toc4316189"/>
      <w:bookmarkStart w:id="44" w:name="_Toc4473330"/>
      <w:bookmarkStart w:id="45" w:name="_Toc69556897"/>
      <w:bookmarkStart w:id="46" w:name="_Toc69556946"/>
      <w:bookmarkStart w:id="47" w:name="_Toc69609820"/>
      <w:bookmarkStart w:id="48" w:name="_Toc70241816"/>
      <w:bookmarkStart w:id="49" w:name="_Toc70242205"/>
      <w:bookmarkStart w:id="50" w:name="_Toc426035413"/>
      <w:bookmarkStart w:id="51" w:name="_Toc426528626"/>
      <w:r w:rsidRPr="006A45EB">
        <w:rPr>
          <w:rFonts w:hint="eastAsia"/>
        </w:rPr>
        <w:t>調查意見：</w:t>
      </w:r>
      <w:bookmarkEnd w:id="26"/>
      <w:bookmarkEnd w:id="27"/>
    </w:p>
    <w:p w:rsidR="000E1F6B" w:rsidRPr="006A45EB" w:rsidRDefault="000E1F6B" w:rsidP="00263E15">
      <w:pPr>
        <w:pStyle w:val="1"/>
        <w:numPr>
          <w:ilvl w:val="1"/>
          <w:numId w:val="1"/>
        </w:numPr>
        <w:kinsoku/>
        <w:rPr>
          <w:b/>
        </w:rPr>
      </w:pPr>
      <w:bookmarkStart w:id="52" w:name="_Toc452740250"/>
      <w:bookmarkStart w:id="53" w:name="_Toc448303913"/>
      <w:bookmarkStart w:id="54" w:name="_Toc448303830"/>
      <w:r w:rsidRPr="006A45EB">
        <w:rPr>
          <w:rFonts w:hint="eastAsia"/>
          <w:b/>
        </w:rPr>
        <w:t>鑒於整體技職教育環境之定位及發展，行政院於98年及</w:t>
      </w:r>
      <w:r w:rsidR="00A8492A" w:rsidRPr="006A45EB">
        <w:rPr>
          <w:rFonts w:hint="eastAsia"/>
          <w:b/>
        </w:rPr>
        <w:t>102</w:t>
      </w:r>
      <w:r w:rsidR="009F26E1" w:rsidRPr="006A45EB">
        <w:rPr>
          <w:rFonts w:hint="eastAsia"/>
          <w:b/>
        </w:rPr>
        <w:t>年分別</w:t>
      </w:r>
      <w:r w:rsidR="00A8492A" w:rsidRPr="006A45EB">
        <w:rPr>
          <w:rFonts w:hint="eastAsia"/>
          <w:b/>
        </w:rPr>
        <w:t>核定教育部</w:t>
      </w:r>
      <w:r w:rsidR="00A8492A" w:rsidRPr="006A45EB">
        <w:rPr>
          <w:rFonts w:hAnsi="標楷體" w:hint="eastAsia"/>
          <w:b/>
          <w:szCs w:val="32"/>
        </w:rPr>
        <w:t>「</w:t>
      </w:r>
      <w:r w:rsidR="005B05EF" w:rsidRPr="006A45EB">
        <w:rPr>
          <w:rFonts w:hint="eastAsia"/>
          <w:b/>
        </w:rPr>
        <w:t>第一期</w:t>
      </w:r>
      <w:r w:rsidR="00A8492A" w:rsidRPr="006A45EB">
        <w:rPr>
          <w:rFonts w:hAnsi="標楷體" w:hint="eastAsia"/>
          <w:b/>
          <w:szCs w:val="32"/>
        </w:rPr>
        <w:t>技職教育再造方案」及</w:t>
      </w:r>
      <w:r w:rsidR="00C5314E" w:rsidRPr="006A45EB">
        <w:rPr>
          <w:rFonts w:hAnsi="標楷體" w:hint="eastAsia"/>
          <w:b/>
          <w:szCs w:val="32"/>
        </w:rPr>
        <w:t>「</w:t>
      </w:r>
      <w:r w:rsidR="00A8492A" w:rsidRPr="006A45EB">
        <w:rPr>
          <w:rFonts w:hAnsi="標楷體" w:hint="eastAsia"/>
          <w:b/>
          <w:szCs w:val="32"/>
        </w:rPr>
        <w:t>第二期技職教育再造計畫」</w:t>
      </w:r>
      <w:r w:rsidR="00FA7630" w:rsidRPr="006A45EB">
        <w:rPr>
          <w:rFonts w:hAnsi="標楷體" w:hint="eastAsia"/>
          <w:b/>
          <w:szCs w:val="32"/>
        </w:rPr>
        <w:t>，</w:t>
      </w:r>
      <w:r w:rsidR="00643B9B" w:rsidRPr="006A45EB">
        <w:rPr>
          <w:rFonts w:hAnsi="標楷體" w:hint="eastAsia"/>
          <w:b/>
          <w:szCs w:val="32"/>
        </w:rPr>
        <w:t>規劃</w:t>
      </w:r>
      <w:r w:rsidR="00F3724E" w:rsidRPr="006A45EB">
        <w:rPr>
          <w:rFonts w:hAnsi="標楷體" w:hint="eastAsia"/>
          <w:b/>
          <w:szCs w:val="32"/>
        </w:rPr>
        <w:t>經費</w:t>
      </w:r>
      <w:r w:rsidR="009F26E1" w:rsidRPr="006A45EB">
        <w:rPr>
          <w:rFonts w:hAnsi="標楷體" w:hint="eastAsia"/>
          <w:b/>
          <w:szCs w:val="32"/>
        </w:rPr>
        <w:t>各</w:t>
      </w:r>
      <w:r w:rsidR="002E6A6F" w:rsidRPr="006A45EB">
        <w:rPr>
          <w:rFonts w:hAnsi="標楷體" w:hint="eastAsia"/>
          <w:b/>
          <w:szCs w:val="32"/>
        </w:rPr>
        <w:t>達</w:t>
      </w:r>
      <w:r w:rsidR="006D70D4" w:rsidRPr="006A45EB">
        <w:rPr>
          <w:rFonts w:hAnsi="標楷體" w:hint="eastAsia"/>
          <w:b/>
          <w:szCs w:val="32"/>
        </w:rPr>
        <w:t>234</w:t>
      </w:r>
      <w:r w:rsidR="00F3724E" w:rsidRPr="006A45EB">
        <w:rPr>
          <w:rFonts w:hAnsi="標楷體" w:hint="eastAsia"/>
          <w:b/>
          <w:szCs w:val="32"/>
        </w:rPr>
        <w:t>億</w:t>
      </w:r>
      <w:r w:rsidR="006D70D4" w:rsidRPr="006A45EB">
        <w:rPr>
          <w:rFonts w:hAnsi="標楷體" w:hint="eastAsia"/>
          <w:b/>
          <w:szCs w:val="32"/>
        </w:rPr>
        <w:t>及202億</w:t>
      </w:r>
      <w:r w:rsidR="008006C4" w:rsidRPr="006A45EB">
        <w:rPr>
          <w:rFonts w:hAnsi="標楷體" w:hint="eastAsia"/>
          <w:b/>
          <w:szCs w:val="32"/>
        </w:rPr>
        <w:t>餘</w:t>
      </w:r>
      <w:r w:rsidR="00F3724E" w:rsidRPr="006A45EB">
        <w:rPr>
          <w:rFonts w:hAnsi="標楷體" w:hint="eastAsia"/>
          <w:b/>
          <w:szCs w:val="32"/>
        </w:rPr>
        <w:t>元，</w:t>
      </w:r>
      <w:r w:rsidR="00937133" w:rsidRPr="006A45EB">
        <w:rPr>
          <w:rFonts w:hAnsi="標楷體" w:hint="eastAsia"/>
          <w:b/>
          <w:szCs w:val="32"/>
        </w:rPr>
        <w:t>突顯</w:t>
      </w:r>
      <w:r w:rsidR="002A1064" w:rsidRPr="006A45EB">
        <w:rPr>
          <w:rFonts w:hAnsi="標楷體" w:hint="eastAsia"/>
          <w:b/>
          <w:szCs w:val="32"/>
        </w:rPr>
        <w:t>政府</w:t>
      </w:r>
      <w:r w:rsidR="00937133" w:rsidRPr="006A45EB">
        <w:rPr>
          <w:rFonts w:hAnsi="標楷體" w:hint="eastAsia"/>
          <w:b/>
          <w:szCs w:val="32"/>
        </w:rPr>
        <w:t>改革技職教育</w:t>
      </w:r>
      <w:r w:rsidR="00223FC5" w:rsidRPr="006A45EB">
        <w:rPr>
          <w:rFonts w:hAnsi="標楷體" w:hint="eastAsia"/>
          <w:b/>
          <w:szCs w:val="32"/>
        </w:rPr>
        <w:t>之</w:t>
      </w:r>
      <w:r w:rsidR="00937133" w:rsidRPr="006A45EB">
        <w:rPr>
          <w:rFonts w:hAnsi="標楷體" w:hint="eastAsia"/>
          <w:b/>
          <w:szCs w:val="32"/>
        </w:rPr>
        <w:t>決心</w:t>
      </w:r>
      <w:bookmarkEnd w:id="52"/>
      <w:r w:rsidR="00263E15" w:rsidRPr="006A45EB">
        <w:rPr>
          <w:rFonts w:hAnsi="標楷體" w:hint="eastAsia"/>
          <w:b/>
          <w:szCs w:val="32"/>
        </w:rPr>
        <w:t>；惟涉及龐大經費及人才競爭力議題，行政院允宜督促教育部妥善檢討計畫效益，以促進教育資源合理配置</w:t>
      </w:r>
    </w:p>
    <w:p w:rsidR="00F51C19" w:rsidRPr="006A45EB" w:rsidRDefault="00444CCF" w:rsidP="00F51C19">
      <w:pPr>
        <w:pStyle w:val="1"/>
        <w:numPr>
          <w:ilvl w:val="2"/>
          <w:numId w:val="1"/>
        </w:numPr>
        <w:kinsoku/>
        <w:ind w:left="1360" w:hanging="680"/>
        <w:rPr>
          <w:rFonts w:hAnsi="標楷體"/>
          <w:szCs w:val="32"/>
        </w:rPr>
      </w:pPr>
      <w:bookmarkStart w:id="55" w:name="_Toc448765582"/>
      <w:bookmarkStart w:id="56" w:name="_Toc448852022"/>
      <w:bookmarkStart w:id="57" w:name="_Toc449184790"/>
      <w:bookmarkStart w:id="58" w:name="_Toc449357731"/>
      <w:bookmarkStart w:id="59" w:name="_Toc449360925"/>
      <w:bookmarkStart w:id="60" w:name="_Toc452729633"/>
      <w:bookmarkStart w:id="61" w:name="_Toc452740251"/>
      <w:bookmarkStart w:id="62" w:name="_Toc448765583"/>
      <w:r w:rsidRPr="006A45EB">
        <w:rPr>
          <w:rFonts w:hAnsi="標楷體" w:hint="eastAsia"/>
          <w:szCs w:val="32"/>
        </w:rPr>
        <w:t>教育部於</w:t>
      </w:r>
      <w:r w:rsidR="00F51C19" w:rsidRPr="006A45EB">
        <w:rPr>
          <w:rFonts w:hAnsi="標楷體"/>
          <w:szCs w:val="32"/>
        </w:rPr>
        <w:t>83</w:t>
      </w:r>
      <w:r w:rsidRPr="006A45EB">
        <w:rPr>
          <w:rFonts w:hAnsi="標楷體" w:hint="eastAsia"/>
          <w:szCs w:val="32"/>
        </w:rPr>
        <w:t>年四一○教改之廣設高中大學</w:t>
      </w:r>
      <w:r w:rsidR="00F51C19" w:rsidRPr="006A45EB">
        <w:rPr>
          <w:rFonts w:hAnsi="標楷體" w:hint="eastAsia"/>
          <w:szCs w:val="32"/>
        </w:rPr>
        <w:t>訴求後，同年召開第7次全國教育會議</w:t>
      </w:r>
      <w:r w:rsidR="00502C3A" w:rsidRPr="006A45EB">
        <w:rPr>
          <w:rFonts w:hAnsi="標楷體" w:hint="eastAsia"/>
          <w:szCs w:val="32"/>
        </w:rPr>
        <w:t>；</w:t>
      </w:r>
      <w:r w:rsidR="00F51C19" w:rsidRPr="006A45EB">
        <w:rPr>
          <w:rFonts w:hAnsi="標楷體" w:hint="eastAsia"/>
          <w:szCs w:val="32"/>
        </w:rPr>
        <w:t>行政院</w:t>
      </w:r>
      <w:r w:rsidR="009442DD" w:rsidRPr="006A45EB">
        <w:rPr>
          <w:rFonts w:hAnsi="標楷體" w:hint="eastAsia"/>
          <w:szCs w:val="32"/>
        </w:rPr>
        <w:t>更</w:t>
      </w:r>
      <w:r w:rsidR="00F51C19" w:rsidRPr="006A45EB">
        <w:rPr>
          <w:rFonts w:hAnsi="標楷體" w:hint="eastAsia"/>
          <w:szCs w:val="32"/>
        </w:rPr>
        <w:t>成立「教育改革審議委員會」，</w:t>
      </w:r>
      <w:r w:rsidR="008C2F2C" w:rsidRPr="006A45EB">
        <w:rPr>
          <w:rFonts w:hAnsi="標楷體" w:hint="eastAsia"/>
          <w:szCs w:val="32"/>
        </w:rPr>
        <w:t>於</w:t>
      </w:r>
      <w:r w:rsidR="00F51C19" w:rsidRPr="006A45EB">
        <w:rPr>
          <w:rFonts w:hAnsi="標楷體" w:hint="eastAsia"/>
          <w:szCs w:val="32"/>
        </w:rPr>
        <w:t>85年12月完成「教育改革總</w:t>
      </w:r>
      <w:proofErr w:type="gramStart"/>
      <w:r w:rsidR="00F51C19" w:rsidRPr="006A45EB">
        <w:rPr>
          <w:rFonts w:hAnsi="標楷體" w:hint="eastAsia"/>
          <w:szCs w:val="32"/>
        </w:rPr>
        <w:t>諮</w:t>
      </w:r>
      <w:proofErr w:type="gramEnd"/>
      <w:r w:rsidR="00F51C19" w:rsidRPr="006A45EB">
        <w:rPr>
          <w:rFonts w:hAnsi="標楷體" w:hint="eastAsia"/>
          <w:szCs w:val="32"/>
        </w:rPr>
        <w:t>議報告書」，提出教育鬆綁、帶好每</w:t>
      </w:r>
      <w:proofErr w:type="gramStart"/>
      <w:r w:rsidR="00F51C19" w:rsidRPr="006A45EB">
        <w:rPr>
          <w:rFonts w:hAnsi="標楷體" w:hint="eastAsia"/>
          <w:szCs w:val="32"/>
        </w:rPr>
        <w:t>個</w:t>
      </w:r>
      <w:proofErr w:type="gramEnd"/>
      <w:r w:rsidR="00F51C19" w:rsidRPr="006A45EB">
        <w:rPr>
          <w:rFonts w:hAnsi="標楷體" w:hint="eastAsia"/>
          <w:szCs w:val="32"/>
        </w:rPr>
        <w:t>學生、暢通升學管道、提升教育品質、建立終身學習社會</w:t>
      </w:r>
      <w:r w:rsidR="006879A4" w:rsidRPr="006A45EB">
        <w:rPr>
          <w:rFonts w:hAnsi="標楷體" w:hint="eastAsia"/>
          <w:szCs w:val="32"/>
        </w:rPr>
        <w:t>等</w:t>
      </w:r>
      <w:r w:rsidR="00FF4229" w:rsidRPr="006A45EB">
        <w:rPr>
          <w:rFonts w:hAnsi="標楷體" w:hint="eastAsia"/>
          <w:szCs w:val="32"/>
        </w:rPr>
        <w:t>做為教育改革的基本方針</w:t>
      </w:r>
      <w:r w:rsidR="007B5D43" w:rsidRPr="006A45EB">
        <w:rPr>
          <w:rFonts w:hAnsi="標楷體" w:hint="eastAsia"/>
          <w:szCs w:val="32"/>
        </w:rPr>
        <w:t>，</w:t>
      </w:r>
      <w:r w:rsidR="00F51C19" w:rsidRPr="006A45EB">
        <w:rPr>
          <w:rFonts w:hAnsi="標楷體" w:hint="eastAsia"/>
          <w:szCs w:val="32"/>
        </w:rPr>
        <w:t>教育部</w:t>
      </w:r>
      <w:r w:rsidR="00AD0BB6" w:rsidRPr="006A45EB">
        <w:rPr>
          <w:rFonts w:hAnsi="標楷體" w:hint="eastAsia"/>
          <w:szCs w:val="32"/>
        </w:rPr>
        <w:t>並</w:t>
      </w:r>
      <w:r w:rsidR="00F51C19" w:rsidRPr="006A45EB">
        <w:rPr>
          <w:rFonts w:hAnsi="標楷體" w:hint="eastAsia"/>
          <w:szCs w:val="32"/>
        </w:rPr>
        <w:t>提出「擴大大學就學機會」及「適度增加招生容量」等執行內容。其後，大專校院數量逐漸擴增，</w:t>
      </w:r>
      <w:r w:rsidR="00446707" w:rsidRPr="006A45EB">
        <w:rPr>
          <w:rFonts w:hAnsi="標楷體" w:hint="eastAsia"/>
          <w:szCs w:val="32"/>
        </w:rPr>
        <w:t>自</w:t>
      </w:r>
      <w:r w:rsidR="00F51C19" w:rsidRPr="006A45EB">
        <w:rPr>
          <w:rFonts w:hAnsi="標楷體"/>
          <w:szCs w:val="32"/>
        </w:rPr>
        <w:t>82</w:t>
      </w:r>
      <w:r w:rsidR="00F51C19" w:rsidRPr="006A45EB">
        <w:rPr>
          <w:rFonts w:hAnsi="標楷體" w:hint="eastAsia"/>
          <w:szCs w:val="32"/>
        </w:rPr>
        <w:t>年（</w:t>
      </w:r>
      <w:r w:rsidR="00F51C19" w:rsidRPr="006A45EB">
        <w:rPr>
          <w:rFonts w:hAnsi="標楷體"/>
          <w:szCs w:val="32"/>
        </w:rPr>
        <w:t>81</w:t>
      </w:r>
      <w:r w:rsidR="00AD0BB6" w:rsidRPr="006A45EB">
        <w:rPr>
          <w:rFonts w:hAnsi="標楷體" w:hint="eastAsia"/>
          <w:szCs w:val="32"/>
        </w:rPr>
        <w:t>學年度）</w:t>
      </w:r>
      <w:r w:rsidR="00F51C19" w:rsidRPr="006A45EB">
        <w:rPr>
          <w:rFonts w:hAnsi="標楷體"/>
          <w:szCs w:val="32"/>
        </w:rPr>
        <w:t>51</w:t>
      </w:r>
      <w:r w:rsidR="00F51C19" w:rsidRPr="006A45EB">
        <w:rPr>
          <w:rFonts w:hAnsi="標楷體" w:hint="eastAsia"/>
          <w:szCs w:val="32"/>
        </w:rPr>
        <w:t>校增至</w:t>
      </w:r>
      <w:r w:rsidR="00F51C19" w:rsidRPr="006A45EB">
        <w:rPr>
          <w:rFonts w:hAnsi="標楷體"/>
          <w:szCs w:val="32"/>
        </w:rPr>
        <w:t>10</w:t>
      </w:r>
      <w:r w:rsidR="00F51C19" w:rsidRPr="006A45EB">
        <w:rPr>
          <w:rFonts w:hAnsi="標楷體" w:hint="eastAsia"/>
          <w:szCs w:val="32"/>
        </w:rPr>
        <w:t>2年（</w:t>
      </w:r>
      <w:r w:rsidR="00F51C19" w:rsidRPr="006A45EB">
        <w:rPr>
          <w:rFonts w:hAnsi="標楷體"/>
          <w:szCs w:val="32"/>
        </w:rPr>
        <w:t>10</w:t>
      </w:r>
      <w:r w:rsidR="00F51C19" w:rsidRPr="006A45EB">
        <w:rPr>
          <w:rFonts w:hAnsi="標楷體" w:hint="eastAsia"/>
          <w:szCs w:val="32"/>
        </w:rPr>
        <w:t>1學年度）的</w:t>
      </w:r>
      <w:r w:rsidR="00F51C19" w:rsidRPr="006A45EB">
        <w:rPr>
          <w:rFonts w:hAnsi="標楷體"/>
          <w:szCs w:val="32"/>
        </w:rPr>
        <w:t>14</w:t>
      </w:r>
      <w:r w:rsidR="00F51C19" w:rsidRPr="006A45EB">
        <w:rPr>
          <w:rFonts w:hAnsi="標楷體" w:hint="eastAsia"/>
          <w:szCs w:val="32"/>
        </w:rPr>
        <w:t>8校（另有專科14所），成長幾近</w:t>
      </w:r>
      <w:r w:rsidR="00F51C19" w:rsidRPr="006A45EB">
        <w:rPr>
          <w:rFonts w:hAnsi="標楷體"/>
          <w:szCs w:val="32"/>
        </w:rPr>
        <w:t>3</w:t>
      </w:r>
      <w:r w:rsidR="00AD0BB6" w:rsidRPr="006A45EB">
        <w:rPr>
          <w:rFonts w:hAnsi="標楷體" w:hint="eastAsia"/>
          <w:szCs w:val="32"/>
        </w:rPr>
        <w:t>倍，</w:t>
      </w:r>
      <w:r w:rsidR="000E001E" w:rsidRPr="006A45EB">
        <w:rPr>
          <w:rFonts w:hAnsi="標楷體" w:hint="eastAsia"/>
          <w:szCs w:val="32"/>
        </w:rPr>
        <w:t>目前</w:t>
      </w:r>
      <w:r w:rsidR="00F51C19" w:rsidRPr="006A45EB">
        <w:rPr>
          <w:rFonts w:hAnsi="標楷體" w:hint="eastAsia"/>
          <w:szCs w:val="32"/>
        </w:rPr>
        <w:t>幾乎已達人人均可上大學的情況</w:t>
      </w:r>
      <w:r w:rsidR="00F51C19" w:rsidRPr="006A45EB">
        <w:rPr>
          <w:rStyle w:val="af3"/>
          <w:rFonts w:hAnsi="標楷體"/>
        </w:rPr>
        <w:footnoteReference w:id="1"/>
      </w:r>
      <w:r w:rsidR="00F51C19" w:rsidRPr="006A45EB">
        <w:rPr>
          <w:rFonts w:hAnsi="標楷體" w:hint="eastAsia"/>
          <w:szCs w:val="32"/>
        </w:rPr>
        <w:t>。</w:t>
      </w:r>
      <w:r w:rsidR="0080772E" w:rsidRPr="006A45EB">
        <w:rPr>
          <w:rFonts w:hAnsi="標楷體" w:hint="eastAsia"/>
          <w:szCs w:val="32"/>
        </w:rPr>
        <w:t>然而</w:t>
      </w:r>
      <w:r w:rsidR="00771015" w:rsidRPr="006A45EB">
        <w:rPr>
          <w:rFonts w:hAnsi="標楷體" w:hint="eastAsia"/>
          <w:szCs w:val="32"/>
        </w:rPr>
        <w:t>，</w:t>
      </w:r>
      <w:r w:rsidR="00F51C19" w:rsidRPr="006A45EB">
        <w:rPr>
          <w:rFonts w:hAnsi="標楷體" w:hint="eastAsia"/>
          <w:szCs w:val="32"/>
        </w:rPr>
        <w:t>近年來對於高等教育學用落差之批評，實務需求能力受到重視，對於高等教育品質之管控，及發展技職教育務實致用特色</w:t>
      </w:r>
      <w:r w:rsidR="00BC44DB" w:rsidRPr="006A45EB">
        <w:rPr>
          <w:rFonts w:hAnsi="標楷體" w:hint="eastAsia"/>
          <w:szCs w:val="32"/>
        </w:rPr>
        <w:t>、促進就業等</w:t>
      </w:r>
      <w:r w:rsidR="00F51C19" w:rsidRPr="006A45EB">
        <w:rPr>
          <w:rFonts w:hAnsi="標楷體" w:hint="eastAsia"/>
          <w:szCs w:val="32"/>
        </w:rPr>
        <w:t>，已成為各界普遍關注課題。</w:t>
      </w:r>
      <w:bookmarkEnd w:id="55"/>
      <w:bookmarkEnd w:id="56"/>
      <w:bookmarkEnd w:id="57"/>
      <w:bookmarkEnd w:id="58"/>
      <w:bookmarkEnd w:id="59"/>
      <w:bookmarkEnd w:id="60"/>
      <w:bookmarkEnd w:id="61"/>
    </w:p>
    <w:p w:rsidR="00F51C19" w:rsidRPr="006A45EB" w:rsidRDefault="00260247" w:rsidP="00F51C19">
      <w:pPr>
        <w:pStyle w:val="1"/>
        <w:numPr>
          <w:ilvl w:val="2"/>
          <w:numId w:val="1"/>
        </w:numPr>
        <w:kinsoku/>
        <w:ind w:left="1360" w:hanging="680"/>
        <w:rPr>
          <w:rFonts w:hAnsi="標楷體"/>
          <w:szCs w:val="32"/>
        </w:rPr>
      </w:pPr>
      <w:bookmarkStart w:id="63" w:name="_Toc448303915"/>
      <w:bookmarkStart w:id="64" w:name="_Toc448304095"/>
      <w:bookmarkStart w:id="65" w:name="_Toc448765591"/>
      <w:bookmarkStart w:id="66" w:name="_Toc448852023"/>
      <w:bookmarkStart w:id="67" w:name="_Toc449184791"/>
      <w:bookmarkStart w:id="68" w:name="_Toc449357732"/>
      <w:bookmarkStart w:id="69" w:name="_Toc449360926"/>
      <w:bookmarkStart w:id="70" w:name="_Toc452729634"/>
      <w:bookmarkStart w:id="71" w:name="_Toc452740252"/>
      <w:r w:rsidRPr="006A45EB">
        <w:rPr>
          <w:rFonts w:hAnsi="標楷體" w:hint="eastAsia"/>
          <w:szCs w:val="32"/>
        </w:rPr>
        <w:t>針對近10年來技職學校改制升格，然高職學生逐漸以升學為導向，</w:t>
      </w:r>
      <w:proofErr w:type="gramStart"/>
      <w:r w:rsidRPr="006A45EB">
        <w:rPr>
          <w:rFonts w:hAnsi="標楷體" w:hint="eastAsia"/>
          <w:szCs w:val="32"/>
        </w:rPr>
        <w:t>即技職</w:t>
      </w:r>
      <w:proofErr w:type="gramEnd"/>
      <w:r w:rsidRPr="006A45EB">
        <w:rPr>
          <w:rFonts w:hAnsi="標楷體" w:hint="eastAsia"/>
          <w:szCs w:val="32"/>
        </w:rPr>
        <w:t>教育學術化，引發外界</w:t>
      </w:r>
      <w:proofErr w:type="gramStart"/>
      <w:r w:rsidRPr="006A45EB">
        <w:rPr>
          <w:rFonts w:hAnsi="標楷體" w:hint="eastAsia"/>
          <w:szCs w:val="32"/>
        </w:rPr>
        <w:t>對於</w:t>
      </w:r>
      <w:r w:rsidRPr="006A45EB">
        <w:rPr>
          <w:rFonts w:hAnsi="標楷體" w:hint="eastAsia"/>
          <w:szCs w:val="32"/>
        </w:rPr>
        <w:lastRenderedPageBreak/>
        <w:t>技</w:t>
      </w:r>
      <w:proofErr w:type="gramEnd"/>
      <w:r w:rsidRPr="006A45EB">
        <w:rPr>
          <w:rFonts w:hAnsi="標楷體" w:hint="eastAsia"/>
          <w:szCs w:val="32"/>
        </w:rPr>
        <w:t>職教育定位不明、學用落差之批評聲浪等背景。教育部遂於「</w:t>
      </w:r>
      <w:proofErr w:type="gramStart"/>
      <w:r w:rsidRPr="006A45EB">
        <w:rPr>
          <w:rFonts w:hAnsi="標楷體" w:hint="eastAsia"/>
          <w:szCs w:val="32"/>
        </w:rPr>
        <w:t>第一期技職</w:t>
      </w:r>
      <w:proofErr w:type="gramEnd"/>
      <w:r w:rsidRPr="006A45EB">
        <w:rPr>
          <w:rFonts w:hAnsi="標楷體" w:hint="eastAsia"/>
          <w:szCs w:val="32"/>
        </w:rPr>
        <w:t>教育再造方案」</w:t>
      </w:r>
      <w:r w:rsidR="00C72E19" w:rsidRPr="006A45EB">
        <w:rPr>
          <w:rFonts w:hAnsi="標楷體" w:hint="eastAsia"/>
          <w:szCs w:val="32"/>
        </w:rPr>
        <w:t>基礎上，</w:t>
      </w:r>
      <w:r w:rsidRPr="006A45EB">
        <w:rPr>
          <w:rFonts w:hAnsi="標楷體" w:hint="eastAsia"/>
          <w:szCs w:val="32"/>
        </w:rPr>
        <w:t>經行政院核定推動「</w:t>
      </w:r>
      <w:proofErr w:type="gramStart"/>
      <w:r w:rsidRPr="006A45EB">
        <w:rPr>
          <w:rFonts w:hAnsi="標楷體" w:hint="eastAsia"/>
          <w:szCs w:val="32"/>
        </w:rPr>
        <w:t>第二期技職</w:t>
      </w:r>
      <w:proofErr w:type="gramEnd"/>
      <w:r w:rsidRPr="006A45EB">
        <w:rPr>
          <w:rFonts w:hAnsi="標楷體" w:hint="eastAsia"/>
          <w:szCs w:val="32"/>
        </w:rPr>
        <w:t>教育再造計畫」</w:t>
      </w:r>
      <w:r w:rsidRPr="006A45EB">
        <w:rPr>
          <w:rStyle w:val="af3"/>
          <w:rFonts w:hAnsi="標楷體"/>
          <w:szCs w:val="32"/>
        </w:rPr>
        <w:footnoteReference w:id="2"/>
      </w:r>
      <w:r w:rsidRPr="006A45EB">
        <w:rPr>
          <w:rFonts w:hAnsi="標楷體" w:hint="eastAsia"/>
          <w:szCs w:val="32"/>
        </w:rPr>
        <w:t>，總經費達202億元。</w:t>
      </w:r>
      <w:r w:rsidR="006365FD" w:rsidRPr="006A45EB">
        <w:rPr>
          <w:rFonts w:hAnsi="標楷體" w:hint="eastAsia"/>
          <w:szCs w:val="32"/>
        </w:rPr>
        <w:t>推動實施</w:t>
      </w:r>
      <w:r w:rsidRPr="006A45EB">
        <w:rPr>
          <w:rFonts w:hAnsi="標楷體" w:hint="eastAsia"/>
          <w:szCs w:val="32"/>
        </w:rPr>
        <w:t>制度調整（政策統整、系科調整、實務選才）、課程活化（課程彈性、設備更新、實務增能）、就業促進（就業接軌、創新創業、證能合一）</w:t>
      </w:r>
      <w:r w:rsidR="00416C47" w:rsidRPr="006A45EB">
        <w:rPr>
          <w:rFonts w:hAnsi="標楷體" w:hint="eastAsia"/>
          <w:szCs w:val="32"/>
        </w:rPr>
        <w:t>等</w:t>
      </w:r>
      <w:r w:rsidR="008C1B12" w:rsidRPr="006A45EB">
        <w:rPr>
          <w:rFonts w:hAnsi="標楷體" w:hint="eastAsia"/>
          <w:szCs w:val="32"/>
        </w:rPr>
        <w:t>3大面向9</w:t>
      </w:r>
      <w:r w:rsidRPr="006A45EB">
        <w:rPr>
          <w:rFonts w:hAnsi="標楷體" w:hint="eastAsia"/>
          <w:szCs w:val="32"/>
        </w:rPr>
        <w:t>個策略，期達成「無論高職、專科、技術校院畢業生都具有立即就業的能力」、「充分提供</w:t>
      </w:r>
      <w:r w:rsidR="00B54781" w:rsidRPr="006A45EB">
        <w:rPr>
          <w:rFonts w:hAnsi="標楷體" w:hint="eastAsia"/>
          <w:szCs w:val="32"/>
        </w:rPr>
        <w:t>產業發展所需的優質技術人力」、及「改變</w:t>
      </w:r>
      <w:proofErr w:type="gramStart"/>
      <w:r w:rsidR="00B54781" w:rsidRPr="006A45EB">
        <w:rPr>
          <w:rFonts w:hAnsi="標楷體" w:hint="eastAsia"/>
          <w:szCs w:val="32"/>
        </w:rPr>
        <w:t>社會對技職</w:t>
      </w:r>
      <w:proofErr w:type="gramEnd"/>
      <w:r w:rsidR="00B54781" w:rsidRPr="006A45EB">
        <w:rPr>
          <w:rFonts w:hAnsi="標楷體" w:hint="eastAsia"/>
          <w:szCs w:val="32"/>
        </w:rPr>
        <w:t>教育的觀點」，</w:t>
      </w:r>
      <w:r w:rsidR="003C2733" w:rsidRPr="006A45EB">
        <w:rPr>
          <w:rFonts w:hAnsi="標楷體" w:hint="eastAsia"/>
          <w:szCs w:val="32"/>
        </w:rPr>
        <w:t>以提升技職教育整體競爭力為</w:t>
      </w:r>
      <w:r w:rsidRPr="006A45EB">
        <w:rPr>
          <w:rFonts w:hAnsi="標楷體" w:hint="eastAsia"/>
          <w:szCs w:val="32"/>
        </w:rPr>
        <w:t>目標，均突顯政府對於改革技職教育、提升定位及促進務實人才之決心。</w:t>
      </w:r>
      <w:bookmarkEnd w:id="63"/>
      <w:bookmarkEnd w:id="64"/>
      <w:bookmarkEnd w:id="65"/>
      <w:bookmarkEnd w:id="66"/>
      <w:bookmarkEnd w:id="67"/>
      <w:bookmarkEnd w:id="68"/>
      <w:bookmarkEnd w:id="69"/>
      <w:bookmarkEnd w:id="70"/>
      <w:bookmarkEnd w:id="71"/>
    </w:p>
    <w:p w:rsidR="00D61923" w:rsidRPr="006A45EB" w:rsidRDefault="003E5E6E" w:rsidP="00D61923">
      <w:pPr>
        <w:pStyle w:val="1"/>
        <w:numPr>
          <w:ilvl w:val="2"/>
          <w:numId w:val="1"/>
        </w:numPr>
        <w:kinsoku/>
        <w:ind w:left="1360" w:hanging="680"/>
      </w:pPr>
      <w:bookmarkStart w:id="72" w:name="_Toc448852024"/>
      <w:bookmarkStart w:id="73" w:name="_Toc449184792"/>
      <w:bookmarkStart w:id="74" w:name="_Toc449357733"/>
      <w:bookmarkStart w:id="75" w:name="_Toc449360927"/>
      <w:bookmarkStart w:id="76" w:name="_Toc452729635"/>
      <w:bookmarkStart w:id="77" w:name="_Toc452740253"/>
      <w:bookmarkEnd w:id="62"/>
      <w:r w:rsidRPr="006A45EB">
        <w:rPr>
          <w:rFonts w:hAnsi="標楷體" w:hint="eastAsia"/>
        </w:rPr>
        <w:t>然</w:t>
      </w:r>
      <w:proofErr w:type="gramStart"/>
      <w:r w:rsidRPr="006A45EB">
        <w:rPr>
          <w:rFonts w:hAnsi="標楷體" w:hint="eastAsia"/>
        </w:rPr>
        <w:t>揆諸技</w:t>
      </w:r>
      <w:proofErr w:type="gramEnd"/>
      <w:r w:rsidRPr="006A45EB">
        <w:rPr>
          <w:rFonts w:hAnsi="標楷體" w:hint="eastAsia"/>
        </w:rPr>
        <w:t>職教育學生數，</w:t>
      </w:r>
      <w:r w:rsidR="00A022EF" w:rsidRPr="006A45EB">
        <w:rPr>
          <w:rFonts w:hAnsi="標楷體" w:hint="eastAsia"/>
        </w:rPr>
        <w:t>整體</w:t>
      </w:r>
      <w:r w:rsidRPr="006A45EB">
        <w:rPr>
          <w:rFonts w:hAnsi="標楷體" w:hint="eastAsia"/>
        </w:rPr>
        <w:t>高級</w:t>
      </w:r>
      <w:r w:rsidRPr="006A45EB">
        <w:rPr>
          <w:rFonts w:hAnsi="標楷體" w:hint="eastAsia"/>
          <w:szCs w:val="32"/>
        </w:rPr>
        <w:t>中等</w:t>
      </w:r>
      <w:r w:rsidRPr="006A45EB">
        <w:rPr>
          <w:rFonts w:hAnsi="標楷體" w:hint="eastAsia"/>
        </w:rPr>
        <w:t>學校學生數呈下降趨勢，</w:t>
      </w:r>
      <w:proofErr w:type="gramStart"/>
      <w:r w:rsidRPr="006A45EB">
        <w:rPr>
          <w:rFonts w:hAnsi="標楷體" w:hint="eastAsia"/>
        </w:rPr>
        <w:t>惟</w:t>
      </w:r>
      <w:r w:rsidRPr="006A45EB">
        <w:rPr>
          <w:rFonts w:hint="eastAsia"/>
        </w:rPr>
        <w:t>技職</w:t>
      </w:r>
      <w:proofErr w:type="gramEnd"/>
      <w:r w:rsidRPr="006A45EB">
        <w:rPr>
          <w:rFonts w:hint="eastAsia"/>
        </w:rPr>
        <w:t>教育學生數仍略高於普通教育</w:t>
      </w:r>
      <w:r w:rsidR="005D2573" w:rsidRPr="006A45EB">
        <w:rPr>
          <w:rFonts w:hint="eastAsia"/>
        </w:rPr>
        <w:t>之</w:t>
      </w:r>
      <w:r w:rsidRPr="006A45EB">
        <w:rPr>
          <w:rFonts w:hint="eastAsia"/>
        </w:rPr>
        <w:t>學生數</w:t>
      </w:r>
      <w:r w:rsidRPr="006A45EB">
        <w:rPr>
          <w:rFonts w:hAnsi="標楷體" w:hint="eastAsia"/>
        </w:rPr>
        <w:t>。相關學校</w:t>
      </w:r>
      <w:r w:rsidR="00CA28C6" w:rsidRPr="006A45EB">
        <w:rPr>
          <w:rFonts w:hAnsi="標楷體" w:hint="eastAsia"/>
        </w:rPr>
        <w:t>規模</w:t>
      </w:r>
      <w:r w:rsidRPr="006A45EB">
        <w:rPr>
          <w:rFonts w:hAnsi="標楷體" w:hint="eastAsia"/>
        </w:rPr>
        <w:t>及預算分配情形如下</w:t>
      </w:r>
      <w:r w:rsidRPr="006A45EB">
        <w:rPr>
          <w:rFonts w:hint="eastAsia"/>
        </w:rPr>
        <w:t>：</w:t>
      </w:r>
      <w:bookmarkEnd w:id="72"/>
      <w:bookmarkEnd w:id="73"/>
      <w:bookmarkEnd w:id="74"/>
      <w:bookmarkEnd w:id="75"/>
      <w:bookmarkEnd w:id="76"/>
      <w:bookmarkEnd w:id="77"/>
    </w:p>
    <w:p w:rsidR="00D61923" w:rsidRPr="006A45EB" w:rsidRDefault="00163784" w:rsidP="00827A31">
      <w:pPr>
        <w:pStyle w:val="2"/>
        <w:numPr>
          <w:ilvl w:val="3"/>
          <w:numId w:val="50"/>
        </w:numPr>
        <w:kinsoku/>
        <w:jc w:val="left"/>
      </w:pPr>
      <w:bookmarkStart w:id="78" w:name="_Toc448303838"/>
      <w:bookmarkStart w:id="79" w:name="_Toc448304018"/>
      <w:bookmarkStart w:id="80" w:name="_Toc448765595"/>
      <w:bookmarkStart w:id="81" w:name="_Toc448852025"/>
      <w:bookmarkStart w:id="82" w:name="_Toc449184793"/>
      <w:bookmarkStart w:id="83" w:name="_Toc449357734"/>
      <w:bookmarkStart w:id="84" w:name="_Toc449360928"/>
      <w:bookmarkStart w:id="85" w:name="_Toc452729636"/>
      <w:bookmarkStart w:id="86" w:name="_Toc452740254"/>
      <w:r w:rsidRPr="006A45EB">
        <w:rPr>
          <w:rFonts w:hAnsi="標楷體" w:hint="eastAsia"/>
        </w:rPr>
        <w:t>高級</w:t>
      </w:r>
      <w:r w:rsidRPr="006A45EB">
        <w:rPr>
          <w:rFonts w:hAnsi="標楷體" w:hint="eastAsia"/>
          <w:szCs w:val="32"/>
        </w:rPr>
        <w:t>中等</w:t>
      </w:r>
      <w:r w:rsidRPr="006A45EB">
        <w:rPr>
          <w:rFonts w:hAnsi="標楷體" w:hint="eastAsia"/>
        </w:rPr>
        <w:t>學校</w:t>
      </w:r>
      <w:r w:rsidR="00D61923" w:rsidRPr="006A45EB">
        <w:rPr>
          <w:rFonts w:hint="eastAsia"/>
        </w:rPr>
        <w:t>以上學生</w:t>
      </w:r>
      <w:r w:rsidR="00C33FB6" w:rsidRPr="006A45EB">
        <w:rPr>
          <w:rFonts w:hint="eastAsia"/>
        </w:rPr>
        <w:t>數規模</w:t>
      </w:r>
      <w:r w:rsidR="00D61923" w:rsidRPr="006A45EB">
        <w:rPr>
          <w:rFonts w:hint="eastAsia"/>
        </w:rPr>
        <w:t>，詳如表</w:t>
      </w:r>
      <w:bookmarkEnd w:id="78"/>
      <w:bookmarkEnd w:id="79"/>
      <w:proofErr w:type="gramStart"/>
      <w:r w:rsidR="00725B2F" w:rsidRPr="006A45EB">
        <w:rPr>
          <w:rFonts w:hint="eastAsia"/>
        </w:rPr>
        <w:t>一</w:t>
      </w:r>
      <w:proofErr w:type="gramEnd"/>
      <w:r w:rsidR="00D61923" w:rsidRPr="006A45EB">
        <w:rPr>
          <w:rFonts w:hint="eastAsia"/>
        </w:rPr>
        <w:t>：</w:t>
      </w:r>
      <w:bookmarkEnd w:id="80"/>
      <w:bookmarkEnd w:id="81"/>
      <w:bookmarkEnd w:id="82"/>
      <w:bookmarkEnd w:id="83"/>
      <w:bookmarkEnd w:id="84"/>
      <w:bookmarkEnd w:id="85"/>
      <w:bookmarkEnd w:id="86"/>
    </w:p>
    <w:p w:rsidR="00D61923" w:rsidRPr="006A45EB" w:rsidRDefault="00D61923" w:rsidP="00827A31">
      <w:pPr>
        <w:pStyle w:val="2"/>
        <w:numPr>
          <w:ilvl w:val="4"/>
          <w:numId w:val="50"/>
        </w:numPr>
        <w:kinsoku/>
        <w:jc w:val="left"/>
      </w:pPr>
      <w:bookmarkStart w:id="87" w:name="_Toc448303839"/>
      <w:bookmarkStart w:id="88" w:name="_Toc448304019"/>
      <w:bookmarkStart w:id="89" w:name="_Toc448765596"/>
      <w:bookmarkStart w:id="90" w:name="_Toc448852026"/>
      <w:bookmarkStart w:id="91" w:name="_Toc449184794"/>
      <w:bookmarkStart w:id="92" w:name="_Toc449357735"/>
      <w:bookmarkStart w:id="93" w:name="_Toc449360929"/>
      <w:bookmarkStart w:id="94" w:name="_Toc452729637"/>
      <w:bookmarkStart w:id="95" w:name="_Toc452740255"/>
      <w:r w:rsidRPr="006A45EB">
        <w:rPr>
          <w:rFonts w:hint="eastAsia"/>
        </w:rPr>
        <w:t>99至103學年度高級中學學生人數由902,554人逐年下降至103年之818,869人</w:t>
      </w:r>
      <w:bookmarkEnd w:id="87"/>
      <w:bookmarkEnd w:id="88"/>
      <w:r w:rsidRPr="006A45EB">
        <w:rPr>
          <w:rFonts w:hint="eastAsia"/>
        </w:rPr>
        <w:t>：</w:t>
      </w:r>
      <w:bookmarkEnd w:id="89"/>
      <w:bookmarkEnd w:id="90"/>
      <w:bookmarkEnd w:id="91"/>
      <w:bookmarkEnd w:id="92"/>
      <w:bookmarkEnd w:id="93"/>
      <w:bookmarkEnd w:id="94"/>
      <w:bookmarkEnd w:id="95"/>
    </w:p>
    <w:p w:rsidR="00D61923" w:rsidRPr="006A45EB" w:rsidRDefault="00D61923" w:rsidP="00827A31">
      <w:pPr>
        <w:pStyle w:val="2"/>
        <w:numPr>
          <w:ilvl w:val="5"/>
          <w:numId w:val="50"/>
        </w:numPr>
        <w:kinsoku/>
        <w:jc w:val="left"/>
      </w:pPr>
      <w:bookmarkStart w:id="96" w:name="_Toc448303840"/>
      <w:bookmarkStart w:id="97" w:name="_Toc448304020"/>
      <w:bookmarkStart w:id="98" w:name="_Toc448765597"/>
      <w:bookmarkStart w:id="99" w:name="_Toc448852027"/>
      <w:bookmarkStart w:id="100" w:name="_Toc449184795"/>
      <w:bookmarkStart w:id="101" w:name="_Toc449357736"/>
      <w:bookmarkStart w:id="102" w:name="_Toc449360930"/>
      <w:bookmarkStart w:id="103" w:name="_Toc452729638"/>
      <w:bookmarkStart w:id="104" w:name="_Toc452740256"/>
      <w:r w:rsidRPr="006A45EB">
        <w:rPr>
          <w:rFonts w:hint="eastAsia"/>
        </w:rPr>
        <w:t>一般高中學生數由99年404,877人下降至103年379,001人，減少25,876人。</w:t>
      </w:r>
      <w:bookmarkEnd w:id="96"/>
      <w:bookmarkEnd w:id="97"/>
      <w:bookmarkEnd w:id="98"/>
      <w:bookmarkEnd w:id="99"/>
      <w:bookmarkEnd w:id="100"/>
      <w:bookmarkEnd w:id="101"/>
      <w:bookmarkEnd w:id="102"/>
      <w:bookmarkEnd w:id="103"/>
      <w:bookmarkEnd w:id="104"/>
    </w:p>
    <w:p w:rsidR="00D61923" w:rsidRPr="006A45EB" w:rsidRDefault="00D61923" w:rsidP="00827A31">
      <w:pPr>
        <w:pStyle w:val="2"/>
        <w:numPr>
          <w:ilvl w:val="5"/>
          <w:numId w:val="50"/>
        </w:numPr>
        <w:kinsoku/>
        <w:jc w:val="left"/>
      </w:pPr>
      <w:bookmarkStart w:id="105" w:name="_Toc448303841"/>
      <w:bookmarkStart w:id="106" w:name="_Toc448304021"/>
      <w:bookmarkStart w:id="107" w:name="_Toc448765598"/>
      <w:bookmarkStart w:id="108" w:name="_Toc448852028"/>
      <w:bookmarkStart w:id="109" w:name="_Toc449184796"/>
      <w:bookmarkStart w:id="110" w:name="_Toc449357737"/>
      <w:bookmarkStart w:id="111" w:name="_Toc449360931"/>
      <w:bookmarkStart w:id="112" w:name="_Toc452729639"/>
      <w:bookmarkStart w:id="113" w:name="_Toc452740257"/>
      <w:r w:rsidRPr="006A45EB">
        <w:rPr>
          <w:rFonts w:hint="eastAsia"/>
        </w:rPr>
        <w:t>高職學生數由99年497,677人下降至103年439,868人，減少57,869人。</w:t>
      </w:r>
      <w:bookmarkEnd w:id="105"/>
      <w:bookmarkEnd w:id="106"/>
      <w:bookmarkEnd w:id="107"/>
      <w:bookmarkEnd w:id="108"/>
      <w:bookmarkEnd w:id="109"/>
      <w:bookmarkEnd w:id="110"/>
      <w:bookmarkEnd w:id="111"/>
      <w:bookmarkEnd w:id="112"/>
      <w:bookmarkEnd w:id="113"/>
    </w:p>
    <w:p w:rsidR="00D61923" w:rsidRPr="006A45EB" w:rsidRDefault="00D61923" w:rsidP="00A650CF">
      <w:pPr>
        <w:pStyle w:val="a0"/>
        <w:numPr>
          <w:ilvl w:val="0"/>
          <w:numId w:val="48"/>
        </w:numPr>
        <w:tabs>
          <w:tab w:val="clear" w:pos="4134"/>
          <w:tab w:val="num" w:pos="993"/>
          <w:tab w:val="num" w:pos="3119"/>
        </w:tabs>
        <w:jc w:val="center"/>
        <w:rPr>
          <w:sz w:val="26"/>
          <w:szCs w:val="26"/>
        </w:rPr>
      </w:pPr>
      <w:r w:rsidRPr="006A45EB">
        <w:rPr>
          <w:rFonts w:hint="eastAsia"/>
          <w:sz w:val="26"/>
          <w:szCs w:val="26"/>
        </w:rPr>
        <w:t>高級中學學生數量表</w:t>
      </w:r>
      <w:bookmarkStart w:id="114" w:name="_Toc448303842"/>
      <w:bookmarkStart w:id="115" w:name="_Toc448304022"/>
      <w:bookmarkStart w:id="116" w:name="_Toc448765599"/>
      <w:r w:rsidR="00F17082" w:rsidRPr="006A45EB">
        <w:rPr>
          <w:rFonts w:hint="eastAsia"/>
          <w:sz w:val="26"/>
          <w:szCs w:val="26"/>
        </w:rPr>
        <w:t xml:space="preserve">      </w:t>
      </w:r>
      <w:r w:rsidR="009F1378" w:rsidRPr="006A45EB">
        <w:rPr>
          <w:rFonts w:hint="eastAsia"/>
          <w:sz w:val="26"/>
          <w:szCs w:val="26"/>
        </w:rPr>
        <w:t xml:space="preserve">      </w:t>
      </w:r>
      <w:r w:rsidR="00F17082" w:rsidRPr="006A45EB">
        <w:rPr>
          <w:rFonts w:hint="eastAsia"/>
          <w:sz w:val="20"/>
        </w:rPr>
        <w:t>單位</w:t>
      </w:r>
      <w:r w:rsidR="005904C1" w:rsidRPr="006A45EB">
        <w:rPr>
          <w:rFonts w:hint="eastAsia"/>
          <w:sz w:val="20"/>
        </w:rPr>
        <w:t>：</w:t>
      </w:r>
      <w:r w:rsidR="00F17082" w:rsidRPr="006A45EB">
        <w:rPr>
          <w:rFonts w:hint="eastAsia"/>
          <w:sz w:val="20"/>
        </w:rPr>
        <w:t>人</w:t>
      </w:r>
      <w:bookmarkEnd w:id="114"/>
      <w:bookmarkEnd w:id="115"/>
      <w:bookmarkEnd w:id="116"/>
    </w:p>
    <w:tbl>
      <w:tblPr>
        <w:tblStyle w:val="af8"/>
        <w:tblpPr w:leftFromText="180" w:rightFromText="180" w:vertAnchor="text" w:horzAnchor="margin" w:tblpY="87"/>
        <w:tblW w:w="9072" w:type="dxa"/>
        <w:tblLayout w:type="fixed"/>
        <w:tblLook w:val="04A0" w:firstRow="1" w:lastRow="0" w:firstColumn="1" w:lastColumn="0" w:noHBand="0" w:noVBand="1"/>
      </w:tblPr>
      <w:tblGrid>
        <w:gridCol w:w="425"/>
        <w:gridCol w:w="851"/>
        <w:gridCol w:w="817"/>
        <w:gridCol w:w="33"/>
        <w:gridCol w:w="992"/>
        <w:gridCol w:w="851"/>
        <w:gridCol w:w="992"/>
        <w:gridCol w:w="992"/>
        <w:gridCol w:w="1134"/>
        <w:gridCol w:w="993"/>
        <w:gridCol w:w="992"/>
      </w:tblGrid>
      <w:tr w:rsidR="006A45EB" w:rsidRPr="006A45EB" w:rsidTr="006D6954">
        <w:trPr>
          <w:trHeight w:val="297"/>
          <w:tblHeader/>
        </w:trPr>
        <w:tc>
          <w:tcPr>
            <w:tcW w:w="425" w:type="dxa"/>
            <w:vMerge w:val="restart"/>
            <w:hideMark/>
          </w:tcPr>
          <w:p w:rsidR="006D6954" w:rsidRPr="006A45EB" w:rsidRDefault="00FF1FE0" w:rsidP="008B3F1C">
            <w:pPr>
              <w:rPr>
                <w:sz w:val="24"/>
                <w:szCs w:val="24"/>
              </w:rPr>
            </w:pPr>
            <w:r w:rsidRPr="006A45EB">
              <w:rPr>
                <w:rFonts w:hint="eastAsia"/>
                <w:sz w:val="24"/>
                <w:szCs w:val="24"/>
              </w:rPr>
              <w:t>年度</w:t>
            </w:r>
          </w:p>
        </w:tc>
        <w:tc>
          <w:tcPr>
            <w:tcW w:w="851" w:type="dxa"/>
            <w:vMerge w:val="restart"/>
            <w:vAlign w:val="center"/>
          </w:tcPr>
          <w:p w:rsidR="006D6954" w:rsidRPr="006A45EB" w:rsidRDefault="006D6954" w:rsidP="008B3F1C">
            <w:pPr>
              <w:jc w:val="center"/>
              <w:rPr>
                <w:rFonts w:ascii="標楷體" w:hAnsi="標楷體"/>
                <w:sz w:val="24"/>
                <w:szCs w:val="24"/>
              </w:rPr>
            </w:pPr>
            <w:r w:rsidRPr="006A45EB">
              <w:rPr>
                <w:rFonts w:ascii="標楷體" w:hAnsi="標楷體" w:hint="eastAsia"/>
                <w:sz w:val="24"/>
                <w:szCs w:val="24"/>
              </w:rPr>
              <w:t>總計</w:t>
            </w:r>
          </w:p>
        </w:tc>
        <w:tc>
          <w:tcPr>
            <w:tcW w:w="3685" w:type="dxa"/>
            <w:gridSpan w:val="5"/>
            <w:vAlign w:val="center"/>
          </w:tcPr>
          <w:p w:rsidR="006D6954" w:rsidRPr="006A45EB" w:rsidRDefault="006D6954" w:rsidP="008B3F1C">
            <w:pPr>
              <w:ind w:leftChars="-31" w:left="2" w:rightChars="-31" w:right="-105" w:hangingChars="41" w:hanging="107"/>
              <w:jc w:val="center"/>
              <w:rPr>
                <w:rFonts w:ascii="標楷體" w:hAnsi="標楷體"/>
                <w:sz w:val="24"/>
                <w:szCs w:val="24"/>
              </w:rPr>
            </w:pPr>
            <w:r w:rsidRPr="006A45EB">
              <w:rPr>
                <w:rFonts w:ascii="標楷體" w:hAnsi="標楷體" w:hint="eastAsia"/>
                <w:sz w:val="24"/>
                <w:szCs w:val="24"/>
              </w:rPr>
              <w:t xml:space="preserve">高中 </w:t>
            </w:r>
          </w:p>
        </w:tc>
        <w:tc>
          <w:tcPr>
            <w:tcW w:w="4111" w:type="dxa"/>
            <w:gridSpan w:val="4"/>
          </w:tcPr>
          <w:p w:rsidR="006D6954" w:rsidRPr="006A45EB" w:rsidRDefault="006D6954" w:rsidP="008B3F1C">
            <w:pPr>
              <w:jc w:val="center"/>
              <w:rPr>
                <w:rFonts w:ascii="標楷體" w:hAnsi="標楷體"/>
                <w:sz w:val="24"/>
                <w:szCs w:val="24"/>
              </w:rPr>
            </w:pPr>
            <w:r w:rsidRPr="006A45EB">
              <w:rPr>
                <w:rFonts w:ascii="標楷體" w:hAnsi="標楷體" w:hint="eastAsia"/>
                <w:sz w:val="24"/>
                <w:szCs w:val="24"/>
              </w:rPr>
              <w:t>高職</w:t>
            </w:r>
          </w:p>
        </w:tc>
      </w:tr>
      <w:tr w:rsidR="006A45EB" w:rsidRPr="006A45EB" w:rsidTr="006D6954">
        <w:trPr>
          <w:trHeight w:val="276"/>
          <w:tblHeader/>
        </w:trPr>
        <w:tc>
          <w:tcPr>
            <w:tcW w:w="425" w:type="dxa"/>
            <w:vMerge/>
            <w:hideMark/>
          </w:tcPr>
          <w:p w:rsidR="006D6954" w:rsidRPr="006A45EB" w:rsidRDefault="006D6954" w:rsidP="008B3F1C">
            <w:pPr>
              <w:rPr>
                <w:sz w:val="24"/>
                <w:szCs w:val="24"/>
              </w:rPr>
            </w:pPr>
          </w:p>
        </w:tc>
        <w:tc>
          <w:tcPr>
            <w:tcW w:w="851" w:type="dxa"/>
            <w:vMerge/>
            <w:vAlign w:val="center"/>
          </w:tcPr>
          <w:p w:rsidR="006D6954" w:rsidRPr="006A45EB" w:rsidRDefault="006D6954" w:rsidP="008B3F1C">
            <w:pPr>
              <w:jc w:val="center"/>
              <w:rPr>
                <w:rFonts w:ascii="標楷體" w:hAnsi="標楷體"/>
                <w:sz w:val="24"/>
                <w:szCs w:val="24"/>
              </w:rPr>
            </w:pPr>
          </w:p>
        </w:tc>
        <w:tc>
          <w:tcPr>
            <w:tcW w:w="817" w:type="dxa"/>
            <w:vAlign w:val="center"/>
          </w:tcPr>
          <w:p w:rsidR="006D6954" w:rsidRPr="006A45EB" w:rsidRDefault="006D6954" w:rsidP="008B3F1C">
            <w:pPr>
              <w:ind w:leftChars="-31" w:left="2" w:rightChars="-31" w:right="-105" w:hangingChars="41" w:hanging="107"/>
              <w:jc w:val="center"/>
              <w:rPr>
                <w:rFonts w:ascii="標楷體" w:hAnsi="標楷體"/>
                <w:sz w:val="24"/>
                <w:szCs w:val="24"/>
              </w:rPr>
            </w:pPr>
            <w:r w:rsidRPr="006A45EB">
              <w:rPr>
                <w:rFonts w:ascii="標楷體" w:hAnsi="標楷體" w:hint="eastAsia"/>
                <w:sz w:val="24"/>
                <w:szCs w:val="24"/>
              </w:rPr>
              <w:t>普通科</w:t>
            </w:r>
          </w:p>
        </w:tc>
        <w:tc>
          <w:tcPr>
            <w:tcW w:w="1025" w:type="dxa"/>
            <w:gridSpan w:val="2"/>
            <w:vAlign w:val="center"/>
          </w:tcPr>
          <w:p w:rsidR="006D6954" w:rsidRPr="006A45EB" w:rsidRDefault="006D6954" w:rsidP="006D6954">
            <w:pPr>
              <w:ind w:leftChars="-31" w:left="2" w:rightChars="-73" w:right="-248" w:hangingChars="41" w:hanging="107"/>
              <w:rPr>
                <w:rFonts w:ascii="標楷體" w:hAnsi="標楷體"/>
                <w:sz w:val="24"/>
                <w:szCs w:val="24"/>
              </w:rPr>
            </w:pPr>
            <w:r w:rsidRPr="006A45EB">
              <w:rPr>
                <w:rFonts w:ascii="標楷體" w:hAnsi="標楷體" w:hint="eastAsia"/>
                <w:sz w:val="24"/>
                <w:szCs w:val="24"/>
              </w:rPr>
              <w:t>綜合高中</w:t>
            </w:r>
          </w:p>
        </w:tc>
        <w:tc>
          <w:tcPr>
            <w:tcW w:w="851" w:type="dxa"/>
            <w:vAlign w:val="center"/>
          </w:tcPr>
          <w:p w:rsidR="006D6954" w:rsidRPr="006A45EB" w:rsidRDefault="006D6954" w:rsidP="008B3F1C">
            <w:pPr>
              <w:ind w:leftChars="-32" w:left="-109" w:rightChars="-31" w:right="-105"/>
              <w:jc w:val="center"/>
              <w:rPr>
                <w:rFonts w:ascii="標楷體" w:hAnsi="標楷體"/>
                <w:sz w:val="24"/>
                <w:szCs w:val="24"/>
              </w:rPr>
            </w:pPr>
            <w:r w:rsidRPr="006A45EB">
              <w:rPr>
                <w:rFonts w:ascii="標楷體" w:hAnsi="標楷體" w:hint="eastAsia"/>
                <w:sz w:val="24"/>
                <w:szCs w:val="24"/>
              </w:rPr>
              <w:t>進修部</w:t>
            </w:r>
          </w:p>
        </w:tc>
        <w:tc>
          <w:tcPr>
            <w:tcW w:w="992" w:type="dxa"/>
            <w:vAlign w:val="center"/>
          </w:tcPr>
          <w:p w:rsidR="006D6954" w:rsidRPr="006A45EB" w:rsidRDefault="006D6954" w:rsidP="008B3F1C">
            <w:pPr>
              <w:ind w:rightChars="-31" w:right="-105"/>
              <w:jc w:val="center"/>
              <w:rPr>
                <w:rFonts w:ascii="標楷體" w:hAnsi="標楷體"/>
                <w:sz w:val="24"/>
                <w:szCs w:val="24"/>
              </w:rPr>
            </w:pPr>
            <w:r w:rsidRPr="006A45EB">
              <w:rPr>
                <w:rFonts w:ascii="標楷體" w:hAnsi="標楷體" w:hint="eastAsia"/>
                <w:sz w:val="24"/>
                <w:szCs w:val="24"/>
              </w:rPr>
              <w:t>小計</w:t>
            </w:r>
          </w:p>
        </w:tc>
        <w:tc>
          <w:tcPr>
            <w:tcW w:w="992" w:type="dxa"/>
          </w:tcPr>
          <w:p w:rsidR="006D6954" w:rsidRPr="006A45EB" w:rsidRDefault="006D6954" w:rsidP="008B3F1C">
            <w:pPr>
              <w:ind w:leftChars="-32" w:left="-109" w:rightChars="-31" w:right="-105"/>
              <w:jc w:val="center"/>
              <w:rPr>
                <w:rFonts w:ascii="標楷體" w:hAnsi="標楷體"/>
                <w:sz w:val="24"/>
                <w:szCs w:val="24"/>
              </w:rPr>
            </w:pPr>
            <w:r w:rsidRPr="006A45EB">
              <w:rPr>
                <w:rFonts w:ascii="標楷體" w:hAnsi="標楷體" w:hint="eastAsia"/>
                <w:sz w:val="24"/>
                <w:szCs w:val="24"/>
              </w:rPr>
              <w:t>專業群</w:t>
            </w:r>
          </w:p>
        </w:tc>
        <w:tc>
          <w:tcPr>
            <w:tcW w:w="1134" w:type="dxa"/>
          </w:tcPr>
          <w:p w:rsidR="006D6954" w:rsidRPr="006A45EB" w:rsidRDefault="006D6954" w:rsidP="006D6954">
            <w:pPr>
              <w:ind w:leftChars="-32" w:left="-108" w:rightChars="-22" w:right="-75" w:hanging="1"/>
              <w:jc w:val="center"/>
              <w:rPr>
                <w:rFonts w:ascii="標楷體" w:hAnsi="標楷體"/>
                <w:sz w:val="24"/>
                <w:szCs w:val="24"/>
              </w:rPr>
            </w:pPr>
            <w:r w:rsidRPr="006A45EB">
              <w:rPr>
                <w:rFonts w:ascii="標楷體" w:hAnsi="標楷體" w:hint="eastAsia"/>
                <w:sz w:val="24"/>
                <w:szCs w:val="24"/>
              </w:rPr>
              <w:t>實用技能</w:t>
            </w:r>
          </w:p>
        </w:tc>
        <w:tc>
          <w:tcPr>
            <w:tcW w:w="993" w:type="dxa"/>
          </w:tcPr>
          <w:p w:rsidR="006D6954" w:rsidRPr="006A45EB" w:rsidRDefault="006D6954" w:rsidP="008B3F1C">
            <w:pPr>
              <w:ind w:leftChars="-31" w:left="2" w:rightChars="-31" w:right="-105" w:hangingChars="41" w:hanging="107"/>
              <w:jc w:val="center"/>
              <w:rPr>
                <w:rFonts w:ascii="標楷體" w:hAnsi="標楷體"/>
                <w:sz w:val="24"/>
                <w:szCs w:val="24"/>
              </w:rPr>
            </w:pPr>
            <w:r w:rsidRPr="006A45EB">
              <w:rPr>
                <w:rFonts w:ascii="標楷體" w:hAnsi="標楷體" w:hint="eastAsia"/>
                <w:sz w:val="24"/>
                <w:szCs w:val="24"/>
              </w:rPr>
              <w:t>進修部</w:t>
            </w:r>
          </w:p>
        </w:tc>
        <w:tc>
          <w:tcPr>
            <w:tcW w:w="992" w:type="dxa"/>
          </w:tcPr>
          <w:p w:rsidR="006D6954" w:rsidRPr="006A45EB" w:rsidRDefault="006D6954" w:rsidP="008B3F1C">
            <w:pPr>
              <w:ind w:rightChars="-31" w:right="-105"/>
              <w:jc w:val="center"/>
              <w:rPr>
                <w:rFonts w:ascii="標楷體" w:hAnsi="標楷體"/>
                <w:sz w:val="24"/>
                <w:szCs w:val="24"/>
              </w:rPr>
            </w:pPr>
            <w:r w:rsidRPr="006A45EB">
              <w:rPr>
                <w:rFonts w:ascii="標楷體" w:hAnsi="標楷體" w:hint="eastAsia"/>
                <w:sz w:val="24"/>
                <w:szCs w:val="24"/>
              </w:rPr>
              <w:t>小計</w:t>
            </w:r>
          </w:p>
        </w:tc>
      </w:tr>
      <w:tr w:rsidR="006A45EB" w:rsidRPr="006A45EB" w:rsidTr="006D6954">
        <w:trPr>
          <w:trHeight w:val="85"/>
        </w:trPr>
        <w:tc>
          <w:tcPr>
            <w:tcW w:w="425" w:type="dxa"/>
            <w:noWrap/>
          </w:tcPr>
          <w:p w:rsidR="00D61923" w:rsidRPr="006A45EB" w:rsidRDefault="00D61923" w:rsidP="008B3F1C">
            <w:pPr>
              <w:ind w:leftChars="-31" w:left="2" w:rightChars="-31" w:right="-105" w:hangingChars="41" w:hanging="107"/>
              <w:jc w:val="center"/>
              <w:rPr>
                <w:sz w:val="24"/>
                <w:szCs w:val="24"/>
              </w:rPr>
            </w:pPr>
            <w:r w:rsidRPr="006A45EB">
              <w:rPr>
                <w:rFonts w:hint="eastAsia"/>
                <w:sz w:val="24"/>
                <w:szCs w:val="24"/>
              </w:rPr>
              <w:t>99</w:t>
            </w:r>
          </w:p>
        </w:tc>
        <w:tc>
          <w:tcPr>
            <w:tcW w:w="851" w:type="dxa"/>
            <w:noWrap/>
          </w:tcPr>
          <w:p w:rsidR="00D61923" w:rsidRPr="006A45EB" w:rsidRDefault="00D61923" w:rsidP="008B3F1C">
            <w:pPr>
              <w:ind w:leftChars="-32" w:left="-109" w:rightChars="-31" w:right="-105"/>
              <w:jc w:val="center"/>
              <w:rPr>
                <w:sz w:val="22"/>
                <w:szCs w:val="22"/>
              </w:rPr>
            </w:pPr>
            <w:r w:rsidRPr="006A45EB">
              <w:rPr>
                <w:rFonts w:hint="eastAsia"/>
                <w:sz w:val="22"/>
                <w:szCs w:val="22"/>
              </w:rPr>
              <w:t>902,554</w:t>
            </w:r>
          </w:p>
        </w:tc>
        <w:tc>
          <w:tcPr>
            <w:tcW w:w="1842" w:type="dxa"/>
            <w:gridSpan w:val="3"/>
            <w:noWrap/>
          </w:tcPr>
          <w:p w:rsidR="00D61923" w:rsidRPr="006A45EB" w:rsidRDefault="00D61923" w:rsidP="008B3F1C">
            <w:pPr>
              <w:jc w:val="center"/>
              <w:rPr>
                <w:sz w:val="24"/>
                <w:szCs w:val="24"/>
              </w:rPr>
            </w:pPr>
            <w:r w:rsidRPr="006A45EB">
              <w:rPr>
                <w:rFonts w:hint="eastAsia"/>
                <w:sz w:val="24"/>
                <w:szCs w:val="24"/>
              </w:rPr>
              <w:t>400,642</w:t>
            </w:r>
          </w:p>
        </w:tc>
        <w:tc>
          <w:tcPr>
            <w:tcW w:w="851" w:type="dxa"/>
          </w:tcPr>
          <w:p w:rsidR="00D61923" w:rsidRPr="006A45EB" w:rsidRDefault="00D61923" w:rsidP="008B3F1C">
            <w:pPr>
              <w:jc w:val="center"/>
              <w:rPr>
                <w:sz w:val="24"/>
                <w:szCs w:val="24"/>
              </w:rPr>
            </w:pPr>
            <w:r w:rsidRPr="006A45EB">
              <w:rPr>
                <w:rFonts w:hint="eastAsia"/>
                <w:sz w:val="24"/>
                <w:szCs w:val="24"/>
              </w:rPr>
              <w:t>4,235</w:t>
            </w:r>
          </w:p>
        </w:tc>
        <w:tc>
          <w:tcPr>
            <w:tcW w:w="992" w:type="dxa"/>
          </w:tcPr>
          <w:p w:rsidR="00D61923" w:rsidRPr="006A45EB" w:rsidRDefault="00D61923" w:rsidP="008B3F1C">
            <w:pPr>
              <w:ind w:rightChars="-31" w:right="-105"/>
              <w:jc w:val="center"/>
              <w:rPr>
                <w:sz w:val="24"/>
                <w:szCs w:val="24"/>
              </w:rPr>
            </w:pPr>
            <w:r w:rsidRPr="006A45EB">
              <w:rPr>
                <w:rFonts w:hint="eastAsia"/>
                <w:sz w:val="24"/>
                <w:szCs w:val="24"/>
              </w:rPr>
              <w:t>404,877</w:t>
            </w:r>
          </w:p>
        </w:tc>
        <w:tc>
          <w:tcPr>
            <w:tcW w:w="992" w:type="dxa"/>
            <w:noWrap/>
          </w:tcPr>
          <w:p w:rsidR="00D61923" w:rsidRPr="006A45EB" w:rsidRDefault="00D61923" w:rsidP="008B3F1C">
            <w:pPr>
              <w:ind w:rightChars="-31" w:right="-105"/>
              <w:jc w:val="center"/>
              <w:rPr>
                <w:sz w:val="24"/>
                <w:szCs w:val="24"/>
              </w:rPr>
            </w:pPr>
            <w:r w:rsidRPr="006A45EB">
              <w:rPr>
                <w:rFonts w:hint="eastAsia"/>
                <w:sz w:val="24"/>
                <w:szCs w:val="24"/>
              </w:rPr>
              <w:t>362,514</w:t>
            </w:r>
          </w:p>
        </w:tc>
        <w:tc>
          <w:tcPr>
            <w:tcW w:w="1134" w:type="dxa"/>
            <w:noWrap/>
          </w:tcPr>
          <w:p w:rsidR="00D61923" w:rsidRPr="006A45EB" w:rsidRDefault="00D61923" w:rsidP="008B3F1C">
            <w:pPr>
              <w:jc w:val="center"/>
              <w:rPr>
                <w:sz w:val="24"/>
                <w:szCs w:val="24"/>
              </w:rPr>
            </w:pPr>
            <w:r w:rsidRPr="006A45EB">
              <w:rPr>
                <w:rFonts w:hint="eastAsia"/>
                <w:sz w:val="24"/>
                <w:szCs w:val="24"/>
              </w:rPr>
              <w:t>51,904</w:t>
            </w:r>
          </w:p>
        </w:tc>
        <w:tc>
          <w:tcPr>
            <w:tcW w:w="993" w:type="dxa"/>
            <w:noWrap/>
          </w:tcPr>
          <w:p w:rsidR="00D61923" w:rsidRPr="006A45EB" w:rsidRDefault="00D61923" w:rsidP="008B3F1C">
            <w:pPr>
              <w:ind w:rightChars="-31" w:right="-105"/>
              <w:jc w:val="center"/>
              <w:rPr>
                <w:sz w:val="24"/>
                <w:szCs w:val="24"/>
              </w:rPr>
            </w:pPr>
            <w:r w:rsidRPr="006A45EB">
              <w:rPr>
                <w:rFonts w:hint="eastAsia"/>
                <w:sz w:val="24"/>
                <w:szCs w:val="24"/>
              </w:rPr>
              <w:t>83,259</w:t>
            </w:r>
          </w:p>
        </w:tc>
        <w:tc>
          <w:tcPr>
            <w:tcW w:w="992" w:type="dxa"/>
          </w:tcPr>
          <w:p w:rsidR="00D61923" w:rsidRPr="006A45EB" w:rsidRDefault="00D61923" w:rsidP="008B3F1C">
            <w:pPr>
              <w:ind w:rightChars="-31" w:right="-105"/>
              <w:jc w:val="center"/>
              <w:rPr>
                <w:sz w:val="24"/>
                <w:szCs w:val="24"/>
              </w:rPr>
            </w:pPr>
            <w:r w:rsidRPr="006A45EB">
              <w:rPr>
                <w:rFonts w:hint="eastAsia"/>
                <w:sz w:val="24"/>
                <w:szCs w:val="24"/>
              </w:rPr>
              <w:t>497,677</w:t>
            </w:r>
          </w:p>
        </w:tc>
      </w:tr>
      <w:tr w:rsidR="006A45EB" w:rsidRPr="006A45EB" w:rsidTr="006D6954">
        <w:trPr>
          <w:trHeight w:val="60"/>
        </w:trPr>
        <w:tc>
          <w:tcPr>
            <w:tcW w:w="425" w:type="dxa"/>
            <w:noWrap/>
          </w:tcPr>
          <w:p w:rsidR="00D61923" w:rsidRPr="006A45EB" w:rsidRDefault="00D61923" w:rsidP="008B3F1C">
            <w:pPr>
              <w:ind w:leftChars="-31" w:left="2" w:rightChars="-31" w:right="-105" w:hangingChars="41" w:hanging="107"/>
              <w:jc w:val="center"/>
              <w:rPr>
                <w:sz w:val="24"/>
                <w:szCs w:val="24"/>
              </w:rPr>
            </w:pPr>
            <w:r w:rsidRPr="006A45EB">
              <w:rPr>
                <w:rFonts w:hint="eastAsia"/>
                <w:sz w:val="24"/>
                <w:szCs w:val="24"/>
              </w:rPr>
              <w:t>100</w:t>
            </w:r>
          </w:p>
        </w:tc>
        <w:tc>
          <w:tcPr>
            <w:tcW w:w="851" w:type="dxa"/>
            <w:noWrap/>
          </w:tcPr>
          <w:p w:rsidR="00D61923" w:rsidRPr="006A45EB" w:rsidRDefault="00D61923" w:rsidP="008B3F1C">
            <w:pPr>
              <w:ind w:leftChars="-31" w:left="-7" w:rightChars="-31" w:right="-105" w:hangingChars="41" w:hanging="98"/>
              <w:jc w:val="center"/>
              <w:rPr>
                <w:sz w:val="22"/>
                <w:szCs w:val="22"/>
              </w:rPr>
            </w:pPr>
            <w:r w:rsidRPr="006A45EB">
              <w:rPr>
                <w:rFonts w:hint="eastAsia"/>
                <w:sz w:val="22"/>
                <w:szCs w:val="22"/>
              </w:rPr>
              <w:t>899,188</w:t>
            </w:r>
          </w:p>
        </w:tc>
        <w:tc>
          <w:tcPr>
            <w:tcW w:w="1842" w:type="dxa"/>
            <w:gridSpan w:val="3"/>
            <w:noWrap/>
          </w:tcPr>
          <w:p w:rsidR="00D61923" w:rsidRPr="006A45EB" w:rsidRDefault="00D61923" w:rsidP="008B3F1C">
            <w:pPr>
              <w:jc w:val="center"/>
              <w:rPr>
                <w:sz w:val="24"/>
                <w:szCs w:val="24"/>
              </w:rPr>
            </w:pPr>
            <w:r w:rsidRPr="006A45EB">
              <w:rPr>
                <w:rFonts w:hint="eastAsia"/>
                <w:sz w:val="24"/>
                <w:szCs w:val="24"/>
              </w:rPr>
              <w:t>401,958</w:t>
            </w:r>
          </w:p>
        </w:tc>
        <w:tc>
          <w:tcPr>
            <w:tcW w:w="851" w:type="dxa"/>
          </w:tcPr>
          <w:p w:rsidR="00D61923" w:rsidRPr="006A45EB" w:rsidRDefault="00D61923" w:rsidP="008B3F1C">
            <w:pPr>
              <w:jc w:val="center"/>
              <w:rPr>
                <w:sz w:val="24"/>
                <w:szCs w:val="24"/>
              </w:rPr>
            </w:pPr>
            <w:r w:rsidRPr="006A45EB">
              <w:rPr>
                <w:rFonts w:hint="eastAsia"/>
                <w:sz w:val="24"/>
                <w:szCs w:val="24"/>
              </w:rPr>
              <w:t>3,916</w:t>
            </w:r>
          </w:p>
        </w:tc>
        <w:tc>
          <w:tcPr>
            <w:tcW w:w="992" w:type="dxa"/>
          </w:tcPr>
          <w:p w:rsidR="00D61923" w:rsidRPr="006A45EB" w:rsidRDefault="00D61923" w:rsidP="008B3F1C">
            <w:pPr>
              <w:ind w:rightChars="-31" w:right="-105"/>
              <w:jc w:val="center"/>
              <w:rPr>
                <w:sz w:val="24"/>
                <w:szCs w:val="24"/>
              </w:rPr>
            </w:pPr>
            <w:r w:rsidRPr="006A45EB">
              <w:rPr>
                <w:rFonts w:hint="eastAsia"/>
                <w:sz w:val="24"/>
                <w:szCs w:val="24"/>
              </w:rPr>
              <w:t>405,874</w:t>
            </w:r>
          </w:p>
        </w:tc>
        <w:tc>
          <w:tcPr>
            <w:tcW w:w="992" w:type="dxa"/>
            <w:noWrap/>
          </w:tcPr>
          <w:p w:rsidR="00D61923" w:rsidRPr="006A45EB" w:rsidRDefault="00D61923" w:rsidP="008B3F1C">
            <w:pPr>
              <w:ind w:rightChars="-31" w:right="-105"/>
              <w:jc w:val="center"/>
              <w:rPr>
                <w:sz w:val="24"/>
                <w:szCs w:val="24"/>
              </w:rPr>
            </w:pPr>
            <w:r w:rsidRPr="006A45EB">
              <w:rPr>
                <w:rFonts w:hint="eastAsia"/>
                <w:sz w:val="24"/>
                <w:szCs w:val="24"/>
              </w:rPr>
              <w:t>366,449</w:t>
            </w:r>
          </w:p>
        </w:tc>
        <w:tc>
          <w:tcPr>
            <w:tcW w:w="1134" w:type="dxa"/>
            <w:noWrap/>
          </w:tcPr>
          <w:p w:rsidR="00D61923" w:rsidRPr="006A45EB" w:rsidRDefault="00D61923" w:rsidP="008B3F1C">
            <w:pPr>
              <w:jc w:val="center"/>
              <w:rPr>
                <w:sz w:val="24"/>
                <w:szCs w:val="24"/>
              </w:rPr>
            </w:pPr>
            <w:r w:rsidRPr="006A45EB">
              <w:rPr>
                <w:rFonts w:hint="eastAsia"/>
                <w:sz w:val="24"/>
                <w:szCs w:val="24"/>
              </w:rPr>
              <w:t>48,018</w:t>
            </w:r>
          </w:p>
        </w:tc>
        <w:tc>
          <w:tcPr>
            <w:tcW w:w="993" w:type="dxa"/>
            <w:noWrap/>
          </w:tcPr>
          <w:p w:rsidR="00D61923" w:rsidRPr="006A45EB" w:rsidRDefault="00D61923" w:rsidP="008B3F1C">
            <w:pPr>
              <w:ind w:rightChars="-31" w:right="-105"/>
              <w:jc w:val="center"/>
              <w:rPr>
                <w:sz w:val="24"/>
                <w:szCs w:val="24"/>
              </w:rPr>
            </w:pPr>
            <w:r w:rsidRPr="006A45EB">
              <w:rPr>
                <w:rFonts w:hint="eastAsia"/>
                <w:sz w:val="24"/>
                <w:szCs w:val="24"/>
              </w:rPr>
              <w:t>78,847</w:t>
            </w:r>
          </w:p>
        </w:tc>
        <w:tc>
          <w:tcPr>
            <w:tcW w:w="992" w:type="dxa"/>
          </w:tcPr>
          <w:p w:rsidR="00D61923" w:rsidRPr="006A45EB" w:rsidRDefault="00D61923" w:rsidP="008B3F1C">
            <w:pPr>
              <w:ind w:rightChars="-31" w:right="-105"/>
              <w:jc w:val="center"/>
              <w:rPr>
                <w:sz w:val="24"/>
                <w:szCs w:val="24"/>
              </w:rPr>
            </w:pPr>
            <w:r w:rsidRPr="006A45EB">
              <w:rPr>
                <w:rFonts w:hint="eastAsia"/>
                <w:sz w:val="24"/>
                <w:szCs w:val="24"/>
              </w:rPr>
              <w:t>493,314</w:t>
            </w:r>
          </w:p>
        </w:tc>
      </w:tr>
      <w:tr w:rsidR="006A45EB" w:rsidRPr="006A45EB" w:rsidTr="006D6954">
        <w:trPr>
          <w:trHeight w:val="60"/>
        </w:trPr>
        <w:tc>
          <w:tcPr>
            <w:tcW w:w="425" w:type="dxa"/>
            <w:noWrap/>
          </w:tcPr>
          <w:p w:rsidR="00D61923" w:rsidRPr="006A45EB" w:rsidRDefault="00D61923" w:rsidP="008B3F1C">
            <w:pPr>
              <w:ind w:leftChars="-31" w:left="2" w:rightChars="-31" w:right="-105" w:hangingChars="41" w:hanging="107"/>
              <w:jc w:val="center"/>
              <w:rPr>
                <w:sz w:val="24"/>
                <w:szCs w:val="24"/>
              </w:rPr>
            </w:pPr>
            <w:r w:rsidRPr="006A45EB">
              <w:rPr>
                <w:rFonts w:hint="eastAsia"/>
                <w:sz w:val="24"/>
                <w:szCs w:val="24"/>
              </w:rPr>
              <w:t>101</w:t>
            </w:r>
          </w:p>
        </w:tc>
        <w:tc>
          <w:tcPr>
            <w:tcW w:w="851" w:type="dxa"/>
            <w:noWrap/>
          </w:tcPr>
          <w:p w:rsidR="00D61923" w:rsidRPr="006A45EB" w:rsidRDefault="00D61923" w:rsidP="008B3F1C">
            <w:pPr>
              <w:ind w:leftChars="-31" w:left="-7" w:rightChars="-31" w:right="-105" w:hangingChars="41" w:hanging="98"/>
              <w:jc w:val="center"/>
              <w:rPr>
                <w:sz w:val="22"/>
                <w:szCs w:val="22"/>
              </w:rPr>
            </w:pPr>
            <w:r w:rsidRPr="006A45EB">
              <w:rPr>
                <w:rFonts w:hint="eastAsia"/>
                <w:sz w:val="22"/>
                <w:szCs w:val="22"/>
              </w:rPr>
              <w:t>891,124</w:t>
            </w:r>
          </w:p>
        </w:tc>
        <w:tc>
          <w:tcPr>
            <w:tcW w:w="1842" w:type="dxa"/>
            <w:gridSpan w:val="3"/>
            <w:noWrap/>
          </w:tcPr>
          <w:p w:rsidR="00D61923" w:rsidRPr="006A45EB" w:rsidRDefault="00D61923" w:rsidP="008B3F1C">
            <w:pPr>
              <w:jc w:val="center"/>
              <w:rPr>
                <w:sz w:val="24"/>
                <w:szCs w:val="24"/>
              </w:rPr>
            </w:pPr>
            <w:r w:rsidRPr="006A45EB">
              <w:rPr>
                <w:rFonts w:hint="eastAsia"/>
                <w:sz w:val="24"/>
                <w:szCs w:val="24"/>
              </w:rPr>
              <w:t>402,689</w:t>
            </w:r>
          </w:p>
        </w:tc>
        <w:tc>
          <w:tcPr>
            <w:tcW w:w="851" w:type="dxa"/>
          </w:tcPr>
          <w:p w:rsidR="00D61923" w:rsidRPr="006A45EB" w:rsidRDefault="00D61923" w:rsidP="008B3F1C">
            <w:pPr>
              <w:jc w:val="center"/>
              <w:rPr>
                <w:sz w:val="24"/>
                <w:szCs w:val="24"/>
              </w:rPr>
            </w:pPr>
            <w:r w:rsidRPr="006A45EB">
              <w:rPr>
                <w:rFonts w:hint="eastAsia"/>
                <w:sz w:val="24"/>
                <w:szCs w:val="24"/>
              </w:rPr>
              <w:t>3,498</w:t>
            </w:r>
          </w:p>
        </w:tc>
        <w:tc>
          <w:tcPr>
            <w:tcW w:w="992" w:type="dxa"/>
          </w:tcPr>
          <w:p w:rsidR="00D61923" w:rsidRPr="006A45EB" w:rsidRDefault="00D61923" w:rsidP="008B3F1C">
            <w:pPr>
              <w:ind w:rightChars="-31" w:right="-105"/>
              <w:jc w:val="center"/>
              <w:rPr>
                <w:sz w:val="24"/>
                <w:szCs w:val="24"/>
              </w:rPr>
            </w:pPr>
            <w:r w:rsidRPr="006A45EB">
              <w:rPr>
                <w:rFonts w:hint="eastAsia"/>
                <w:sz w:val="24"/>
                <w:szCs w:val="24"/>
              </w:rPr>
              <w:t>406,187</w:t>
            </w:r>
          </w:p>
        </w:tc>
        <w:tc>
          <w:tcPr>
            <w:tcW w:w="992" w:type="dxa"/>
            <w:noWrap/>
          </w:tcPr>
          <w:p w:rsidR="00D61923" w:rsidRPr="006A45EB" w:rsidRDefault="00D61923" w:rsidP="008B3F1C">
            <w:pPr>
              <w:ind w:rightChars="-31" w:right="-105"/>
              <w:jc w:val="center"/>
              <w:rPr>
                <w:sz w:val="24"/>
                <w:szCs w:val="24"/>
              </w:rPr>
            </w:pPr>
            <w:r w:rsidRPr="006A45EB">
              <w:rPr>
                <w:rFonts w:hint="eastAsia"/>
                <w:sz w:val="24"/>
                <w:szCs w:val="24"/>
              </w:rPr>
              <w:t>369,436</w:t>
            </w:r>
          </w:p>
        </w:tc>
        <w:tc>
          <w:tcPr>
            <w:tcW w:w="1134" w:type="dxa"/>
            <w:noWrap/>
          </w:tcPr>
          <w:p w:rsidR="00D61923" w:rsidRPr="006A45EB" w:rsidRDefault="00D61923" w:rsidP="008B3F1C">
            <w:pPr>
              <w:jc w:val="center"/>
              <w:rPr>
                <w:sz w:val="24"/>
                <w:szCs w:val="24"/>
              </w:rPr>
            </w:pPr>
            <w:r w:rsidRPr="006A45EB">
              <w:rPr>
                <w:rFonts w:hint="eastAsia"/>
                <w:sz w:val="24"/>
                <w:szCs w:val="24"/>
              </w:rPr>
              <w:t>44,301</w:t>
            </w:r>
          </w:p>
        </w:tc>
        <w:tc>
          <w:tcPr>
            <w:tcW w:w="993" w:type="dxa"/>
            <w:noWrap/>
          </w:tcPr>
          <w:p w:rsidR="00D61923" w:rsidRPr="006A45EB" w:rsidRDefault="00D61923" w:rsidP="008B3F1C">
            <w:pPr>
              <w:ind w:rightChars="-31" w:right="-105"/>
              <w:jc w:val="center"/>
              <w:rPr>
                <w:sz w:val="24"/>
                <w:szCs w:val="24"/>
              </w:rPr>
            </w:pPr>
            <w:r w:rsidRPr="006A45EB">
              <w:rPr>
                <w:rFonts w:hint="eastAsia"/>
                <w:sz w:val="24"/>
                <w:szCs w:val="24"/>
              </w:rPr>
              <w:t>71,200</w:t>
            </w:r>
          </w:p>
        </w:tc>
        <w:tc>
          <w:tcPr>
            <w:tcW w:w="992" w:type="dxa"/>
          </w:tcPr>
          <w:p w:rsidR="00D61923" w:rsidRPr="006A45EB" w:rsidRDefault="00D61923" w:rsidP="008B3F1C">
            <w:pPr>
              <w:ind w:rightChars="-31" w:right="-105"/>
              <w:jc w:val="center"/>
              <w:rPr>
                <w:sz w:val="24"/>
                <w:szCs w:val="24"/>
              </w:rPr>
            </w:pPr>
            <w:r w:rsidRPr="006A45EB">
              <w:rPr>
                <w:rFonts w:hint="eastAsia"/>
                <w:sz w:val="24"/>
                <w:szCs w:val="24"/>
              </w:rPr>
              <w:t>484,937</w:t>
            </w:r>
          </w:p>
        </w:tc>
      </w:tr>
      <w:tr w:rsidR="006A45EB" w:rsidRPr="006A45EB" w:rsidTr="006D6954">
        <w:trPr>
          <w:trHeight w:val="73"/>
        </w:trPr>
        <w:tc>
          <w:tcPr>
            <w:tcW w:w="425" w:type="dxa"/>
            <w:noWrap/>
          </w:tcPr>
          <w:p w:rsidR="00D61923" w:rsidRPr="006A45EB" w:rsidRDefault="00D61923" w:rsidP="008B3F1C">
            <w:pPr>
              <w:ind w:leftChars="-31" w:left="2" w:rightChars="-31" w:right="-105" w:hangingChars="41" w:hanging="107"/>
              <w:jc w:val="center"/>
              <w:rPr>
                <w:sz w:val="24"/>
                <w:szCs w:val="24"/>
              </w:rPr>
            </w:pPr>
            <w:r w:rsidRPr="006A45EB">
              <w:rPr>
                <w:rFonts w:hint="eastAsia"/>
                <w:sz w:val="24"/>
                <w:szCs w:val="24"/>
              </w:rPr>
              <w:t>102</w:t>
            </w:r>
          </w:p>
        </w:tc>
        <w:tc>
          <w:tcPr>
            <w:tcW w:w="851" w:type="dxa"/>
            <w:noWrap/>
          </w:tcPr>
          <w:p w:rsidR="00D61923" w:rsidRPr="006A45EB" w:rsidRDefault="00D61923" w:rsidP="008B3F1C">
            <w:pPr>
              <w:ind w:leftChars="-31" w:left="-7" w:rightChars="-31" w:right="-105" w:hangingChars="41" w:hanging="98"/>
              <w:jc w:val="center"/>
              <w:rPr>
                <w:sz w:val="22"/>
                <w:szCs w:val="22"/>
              </w:rPr>
            </w:pPr>
            <w:r w:rsidRPr="006A45EB">
              <w:rPr>
                <w:rFonts w:hint="eastAsia"/>
                <w:sz w:val="22"/>
                <w:szCs w:val="22"/>
              </w:rPr>
              <w:t>860,958</w:t>
            </w:r>
          </w:p>
        </w:tc>
        <w:tc>
          <w:tcPr>
            <w:tcW w:w="1842" w:type="dxa"/>
            <w:gridSpan w:val="3"/>
            <w:noWrap/>
          </w:tcPr>
          <w:p w:rsidR="00D61923" w:rsidRPr="006A45EB" w:rsidRDefault="00D61923" w:rsidP="008B3F1C">
            <w:pPr>
              <w:jc w:val="center"/>
              <w:rPr>
                <w:sz w:val="24"/>
                <w:szCs w:val="24"/>
              </w:rPr>
            </w:pPr>
            <w:r w:rsidRPr="006A45EB">
              <w:rPr>
                <w:rFonts w:hint="eastAsia"/>
                <w:sz w:val="24"/>
                <w:szCs w:val="24"/>
              </w:rPr>
              <w:t>393,313</w:t>
            </w:r>
          </w:p>
        </w:tc>
        <w:tc>
          <w:tcPr>
            <w:tcW w:w="851" w:type="dxa"/>
          </w:tcPr>
          <w:p w:rsidR="00D61923" w:rsidRPr="006A45EB" w:rsidRDefault="00D61923" w:rsidP="008B3F1C">
            <w:pPr>
              <w:jc w:val="center"/>
              <w:rPr>
                <w:sz w:val="24"/>
                <w:szCs w:val="24"/>
              </w:rPr>
            </w:pPr>
            <w:r w:rsidRPr="006A45EB">
              <w:rPr>
                <w:rFonts w:hint="eastAsia"/>
                <w:sz w:val="24"/>
                <w:szCs w:val="24"/>
              </w:rPr>
              <w:t>3,062</w:t>
            </w:r>
          </w:p>
        </w:tc>
        <w:tc>
          <w:tcPr>
            <w:tcW w:w="992" w:type="dxa"/>
          </w:tcPr>
          <w:p w:rsidR="00D61923" w:rsidRPr="006A45EB" w:rsidRDefault="00D61923" w:rsidP="008B3F1C">
            <w:pPr>
              <w:ind w:rightChars="-31" w:right="-105"/>
              <w:jc w:val="center"/>
              <w:rPr>
                <w:sz w:val="24"/>
                <w:szCs w:val="24"/>
              </w:rPr>
            </w:pPr>
            <w:r w:rsidRPr="006A45EB">
              <w:rPr>
                <w:rFonts w:hint="eastAsia"/>
                <w:sz w:val="24"/>
                <w:szCs w:val="24"/>
              </w:rPr>
              <w:t>396,375</w:t>
            </w:r>
          </w:p>
        </w:tc>
        <w:tc>
          <w:tcPr>
            <w:tcW w:w="992" w:type="dxa"/>
            <w:noWrap/>
          </w:tcPr>
          <w:p w:rsidR="00D61923" w:rsidRPr="006A45EB" w:rsidRDefault="00D61923" w:rsidP="008B3F1C">
            <w:pPr>
              <w:ind w:rightChars="-31" w:right="-105"/>
              <w:jc w:val="center"/>
              <w:rPr>
                <w:sz w:val="24"/>
                <w:szCs w:val="24"/>
              </w:rPr>
            </w:pPr>
            <w:r w:rsidRPr="006A45EB">
              <w:rPr>
                <w:rFonts w:hint="eastAsia"/>
                <w:sz w:val="24"/>
                <w:szCs w:val="24"/>
              </w:rPr>
              <w:t>360,206</w:t>
            </w:r>
          </w:p>
        </w:tc>
        <w:tc>
          <w:tcPr>
            <w:tcW w:w="1134" w:type="dxa"/>
            <w:noWrap/>
          </w:tcPr>
          <w:p w:rsidR="00D61923" w:rsidRPr="006A45EB" w:rsidRDefault="00D61923" w:rsidP="008B3F1C">
            <w:pPr>
              <w:jc w:val="center"/>
              <w:rPr>
                <w:sz w:val="24"/>
                <w:szCs w:val="24"/>
              </w:rPr>
            </w:pPr>
            <w:r w:rsidRPr="006A45EB">
              <w:rPr>
                <w:rFonts w:hint="eastAsia"/>
                <w:sz w:val="24"/>
                <w:szCs w:val="24"/>
              </w:rPr>
              <w:t>40,530</w:t>
            </w:r>
          </w:p>
        </w:tc>
        <w:tc>
          <w:tcPr>
            <w:tcW w:w="993" w:type="dxa"/>
            <w:noWrap/>
          </w:tcPr>
          <w:p w:rsidR="00D61923" w:rsidRPr="006A45EB" w:rsidRDefault="00D61923" w:rsidP="008B3F1C">
            <w:pPr>
              <w:ind w:rightChars="-31" w:right="-105"/>
              <w:jc w:val="center"/>
              <w:rPr>
                <w:sz w:val="24"/>
                <w:szCs w:val="24"/>
              </w:rPr>
            </w:pPr>
            <w:r w:rsidRPr="006A45EB">
              <w:rPr>
                <w:rFonts w:hint="eastAsia"/>
                <w:sz w:val="24"/>
                <w:szCs w:val="24"/>
              </w:rPr>
              <w:t>63,847</w:t>
            </w:r>
          </w:p>
        </w:tc>
        <w:tc>
          <w:tcPr>
            <w:tcW w:w="992" w:type="dxa"/>
          </w:tcPr>
          <w:p w:rsidR="00D61923" w:rsidRPr="006A45EB" w:rsidRDefault="00D61923" w:rsidP="008B3F1C">
            <w:pPr>
              <w:ind w:rightChars="-31" w:right="-105"/>
              <w:jc w:val="center"/>
              <w:rPr>
                <w:sz w:val="24"/>
                <w:szCs w:val="24"/>
              </w:rPr>
            </w:pPr>
            <w:r w:rsidRPr="006A45EB">
              <w:rPr>
                <w:rFonts w:hint="eastAsia"/>
                <w:sz w:val="24"/>
                <w:szCs w:val="24"/>
              </w:rPr>
              <w:t>464,583</w:t>
            </w:r>
          </w:p>
        </w:tc>
      </w:tr>
      <w:tr w:rsidR="006A45EB" w:rsidRPr="006A45EB" w:rsidTr="006D6954">
        <w:trPr>
          <w:trHeight w:val="60"/>
        </w:trPr>
        <w:tc>
          <w:tcPr>
            <w:tcW w:w="425" w:type="dxa"/>
            <w:noWrap/>
          </w:tcPr>
          <w:p w:rsidR="00D61923" w:rsidRPr="006A45EB" w:rsidRDefault="00D61923" w:rsidP="008B3F1C">
            <w:pPr>
              <w:ind w:leftChars="-31" w:left="2" w:rightChars="-31" w:right="-105" w:hangingChars="41" w:hanging="107"/>
              <w:jc w:val="center"/>
              <w:rPr>
                <w:sz w:val="24"/>
                <w:szCs w:val="24"/>
              </w:rPr>
            </w:pPr>
            <w:r w:rsidRPr="006A45EB">
              <w:rPr>
                <w:rFonts w:hint="eastAsia"/>
                <w:sz w:val="24"/>
                <w:szCs w:val="24"/>
              </w:rPr>
              <w:t>103</w:t>
            </w:r>
          </w:p>
        </w:tc>
        <w:tc>
          <w:tcPr>
            <w:tcW w:w="851" w:type="dxa"/>
            <w:noWrap/>
          </w:tcPr>
          <w:p w:rsidR="00D61923" w:rsidRPr="006A45EB" w:rsidRDefault="00D61923" w:rsidP="008B3F1C">
            <w:pPr>
              <w:ind w:leftChars="-31" w:left="-7" w:rightChars="-31" w:right="-105" w:hangingChars="41" w:hanging="98"/>
              <w:jc w:val="center"/>
              <w:rPr>
                <w:sz w:val="22"/>
                <w:szCs w:val="22"/>
              </w:rPr>
            </w:pPr>
            <w:r w:rsidRPr="006A45EB">
              <w:rPr>
                <w:rFonts w:hint="eastAsia"/>
                <w:sz w:val="22"/>
                <w:szCs w:val="22"/>
              </w:rPr>
              <w:t>818,869</w:t>
            </w:r>
          </w:p>
        </w:tc>
        <w:tc>
          <w:tcPr>
            <w:tcW w:w="850" w:type="dxa"/>
            <w:gridSpan w:val="2"/>
            <w:noWrap/>
          </w:tcPr>
          <w:p w:rsidR="00D61923" w:rsidRPr="006A45EB" w:rsidRDefault="00D61923" w:rsidP="008B3F1C">
            <w:pPr>
              <w:ind w:leftChars="-31" w:left="1" w:rightChars="-31" w:right="-105" w:hangingChars="44" w:hanging="106"/>
              <w:jc w:val="center"/>
              <w:rPr>
                <w:sz w:val="22"/>
                <w:szCs w:val="22"/>
              </w:rPr>
            </w:pPr>
            <w:r w:rsidRPr="006A45EB">
              <w:rPr>
                <w:rFonts w:hint="eastAsia"/>
                <w:sz w:val="22"/>
                <w:szCs w:val="22"/>
              </w:rPr>
              <w:t>311,170</w:t>
            </w:r>
          </w:p>
        </w:tc>
        <w:tc>
          <w:tcPr>
            <w:tcW w:w="992" w:type="dxa"/>
          </w:tcPr>
          <w:p w:rsidR="00D61923" w:rsidRPr="006A45EB" w:rsidRDefault="00D61923" w:rsidP="008B3F1C">
            <w:pPr>
              <w:jc w:val="center"/>
              <w:rPr>
                <w:sz w:val="22"/>
                <w:szCs w:val="22"/>
              </w:rPr>
            </w:pPr>
            <w:r w:rsidRPr="006A45EB">
              <w:rPr>
                <w:rFonts w:hint="eastAsia"/>
                <w:sz w:val="22"/>
                <w:szCs w:val="22"/>
              </w:rPr>
              <w:t>65,086</w:t>
            </w:r>
          </w:p>
        </w:tc>
        <w:tc>
          <w:tcPr>
            <w:tcW w:w="851" w:type="dxa"/>
          </w:tcPr>
          <w:p w:rsidR="00D61923" w:rsidRPr="006A45EB" w:rsidRDefault="00D61923" w:rsidP="008B3F1C">
            <w:pPr>
              <w:jc w:val="center"/>
              <w:rPr>
                <w:sz w:val="22"/>
                <w:szCs w:val="22"/>
              </w:rPr>
            </w:pPr>
            <w:r w:rsidRPr="006A45EB">
              <w:rPr>
                <w:rFonts w:hint="eastAsia"/>
                <w:sz w:val="22"/>
                <w:szCs w:val="22"/>
              </w:rPr>
              <w:t>2,745</w:t>
            </w:r>
          </w:p>
        </w:tc>
        <w:tc>
          <w:tcPr>
            <w:tcW w:w="992" w:type="dxa"/>
          </w:tcPr>
          <w:p w:rsidR="00D61923" w:rsidRPr="006A45EB" w:rsidRDefault="00D61923" w:rsidP="008B3F1C">
            <w:pPr>
              <w:ind w:rightChars="-31" w:right="-105"/>
              <w:jc w:val="center"/>
              <w:rPr>
                <w:sz w:val="22"/>
                <w:szCs w:val="22"/>
              </w:rPr>
            </w:pPr>
            <w:r w:rsidRPr="006A45EB">
              <w:rPr>
                <w:rFonts w:hint="eastAsia"/>
                <w:sz w:val="22"/>
                <w:szCs w:val="22"/>
              </w:rPr>
              <w:t>379,001</w:t>
            </w:r>
          </w:p>
        </w:tc>
        <w:tc>
          <w:tcPr>
            <w:tcW w:w="992" w:type="dxa"/>
            <w:noWrap/>
          </w:tcPr>
          <w:p w:rsidR="00D61923" w:rsidRPr="006A45EB" w:rsidRDefault="00D61923" w:rsidP="008B3F1C">
            <w:pPr>
              <w:ind w:rightChars="-31" w:right="-105"/>
              <w:jc w:val="center"/>
              <w:rPr>
                <w:sz w:val="24"/>
                <w:szCs w:val="24"/>
              </w:rPr>
            </w:pPr>
            <w:r w:rsidRPr="006A45EB">
              <w:rPr>
                <w:rFonts w:hint="eastAsia"/>
                <w:sz w:val="24"/>
                <w:szCs w:val="24"/>
              </w:rPr>
              <w:t>345,937</w:t>
            </w:r>
          </w:p>
        </w:tc>
        <w:tc>
          <w:tcPr>
            <w:tcW w:w="1134" w:type="dxa"/>
            <w:noWrap/>
          </w:tcPr>
          <w:p w:rsidR="00D61923" w:rsidRPr="006A45EB" w:rsidRDefault="00D61923" w:rsidP="008B3F1C">
            <w:pPr>
              <w:jc w:val="center"/>
              <w:rPr>
                <w:sz w:val="24"/>
                <w:szCs w:val="24"/>
              </w:rPr>
            </w:pPr>
            <w:r w:rsidRPr="006A45EB">
              <w:rPr>
                <w:rFonts w:hint="eastAsia"/>
                <w:sz w:val="24"/>
                <w:szCs w:val="24"/>
              </w:rPr>
              <w:t>37,743</w:t>
            </w:r>
          </w:p>
        </w:tc>
        <w:tc>
          <w:tcPr>
            <w:tcW w:w="993" w:type="dxa"/>
            <w:noWrap/>
          </w:tcPr>
          <w:p w:rsidR="00D61923" w:rsidRPr="006A45EB" w:rsidRDefault="00D61923" w:rsidP="008B3F1C">
            <w:pPr>
              <w:ind w:rightChars="-31" w:right="-105"/>
              <w:jc w:val="center"/>
              <w:rPr>
                <w:sz w:val="24"/>
                <w:szCs w:val="24"/>
              </w:rPr>
            </w:pPr>
            <w:r w:rsidRPr="006A45EB">
              <w:rPr>
                <w:rFonts w:hint="eastAsia"/>
                <w:sz w:val="24"/>
                <w:szCs w:val="24"/>
              </w:rPr>
              <w:t>56,188</w:t>
            </w:r>
          </w:p>
        </w:tc>
        <w:tc>
          <w:tcPr>
            <w:tcW w:w="992" w:type="dxa"/>
          </w:tcPr>
          <w:p w:rsidR="00D61923" w:rsidRPr="006A45EB" w:rsidRDefault="00D61923" w:rsidP="008B3F1C">
            <w:pPr>
              <w:ind w:rightChars="-31" w:right="-105"/>
              <w:jc w:val="center"/>
              <w:rPr>
                <w:sz w:val="24"/>
                <w:szCs w:val="24"/>
              </w:rPr>
            </w:pPr>
            <w:r w:rsidRPr="006A45EB">
              <w:rPr>
                <w:rFonts w:hint="eastAsia"/>
                <w:sz w:val="24"/>
                <w:szCs w:val="24"/>
              </w:rPr>
              <w:t>439,868</w:t>
            </w:r>
          </w:p>
        </w:tc>
      </w:tr>
    </w:tbl>
    <w:p w:rsidR="00D61923" w:rsidRPr="006A45EB" w:rsidRDefault="00D61923" w:rsidP="006B603E">
      <w:pPr>
        <w:pStyle w:val="2"/>
        <w:kinsoku/>
        <w:spacing w:line="240" w:lineRule="exact"/>
        <w:ind w:leftChars="-40" w:left="282" w:rightChars="-25" w:right="-85" w:hangingChars="190" w:hanging="418"/>
        <w:jc w:val="left"/>
        <w:rPr>
          <w:sz w:val="20"/>
          <w:szCs w:val="20"/>
        </w:rPr>
      </w:pPr>
      <w:bookmarkStart w:id="117" w:name="_Toc448303843"/>
      <w:bookmarkStart w:id="118" w:name="_Toc448304023"/>
      <w:bookmarkStart w:id="119" w:name="_Toc448765600"/>
      <w:bookmarkStart w:id="120" w:name="_Toc448852029"/>
      <w:bookmarkStart w:id="121" w:name="_Toc449184797"/>
      <w:bookmarkStart w:id="122" w:name="_Toc449357738"/>
      <w:bookmarkStart w:id="123" w:name="_Toc449360932"/>
      <w:bookmarkStart w:id="124" w:name="_Toc452729640"/>
      <w:bookmarkStart w:id="125" w:name="_Toc452740258"/>
      <w:proofErr w:type="gramStart"/>
      <w:r w:rsidRPr="006A45EB">
        <w:rPr>
          <w:rFonts w:hint="eastAsia"/>
          <w:sz w:val="20"/>
          <w:szCs w:val="20"/>
        </w:rPr>
        <w:t>註</w:t>
      </w:r>
      <w:proofErr w:type="gramEnd"/>
      <w:r w:rsidRPr="006A45EB">
        <w:rPr>
          <w:rFonts w:hint="eastAsia"/>
          <w:sz w:val="20"/>
          <w:szCs w:val="20"/>
        </w:rPr>
        <w:t>：高級中等學校得依《高級中等教育法》辦理｢普通科｣、｢專業群（職業）科｣、｢綜合高中｣、</w:t>
      </w:r>
      <w:r w:rsidRPr="006A45EB">
        <w:rPr>
          <w:rFonts w:hint="eastAsia"/>
          <w:sz w:val="20"/>
          <w:szCs w:val="20"/>
        </w:rPr>
        <w:lastRenderedPageBreak/>
        <w:t>｢實用技能學程｣及、｢進修部</w:t>
      </w:r>
      <w:r w:rsidR="00823457" w:rsidRPr="006A45EB">
        <w:rPr>
          <w:sz w:val="20"/>
          <w:szCs w:val="20"/>
        </w:rPr>
        <w:t>（</w:t>
      </w:r>
      <w:r w:rsidRPr="006A45EB">
        <w:rPr>
          <w:rFonts w:hint="eastAsia"/>
          <w:sz w:val="20"/>
          <w:szCs w:val="20"/>
        </w:rPr>
        <w:t>學校</w:t>
      </w:r>
      <w:r w:rsidR="00F56365" w:rsidRPr="006A45EB">
        <w:rPr>
          <w:sz w:val="20"/>
          <w:szCs w:val="20"/>
        </w:rPr>
        <w:t>）</w:t>
      </w:r>
      <w:r w:rsidRPr="006A45EB">
        <w:rPr>
          <w:rFonts w:hint="eastAsia"/>
          <w:sz w:val="20"/>
          <w:szCs w:val="20"/>
        </w:rPr>
        <w:t>｣等學程；本表</w:t>
      </w:r>
      <w:r w:rsidRPr="006A45EB">
        <w:rPr>
          <w:sz w:val="20"/>
          <w:szCs w:val="20"/>
        </w:rPr>
        <w:t>103</w:t>
      </w:r>
      <w:r w:rsidRPr="006A45EB">
        <w:rPr>
          <w:rFonts w:hint="eastAsia"/>
          <w:sz w:val="20"/>
          <w:szCs w:val="20"/>
        </w:rPr>
        <w:t>學年起以</w:t>
      </w:r>
      <w:proofErr w:type="gramStart"/>
      <w:r w:rsidRPr="006A45EB">
        <w:rPr>
          <w:rFonts w:hint="eastAsia"/>
          <w:sz w:val="20"/>
          <w:szCs w:val="20"/>
        </w:rPr>
        <w:t>學程別架構</w:t>
      </w:r>
      <w:proofErr w:type="gramEnd"/>
      <w:r w:rsidRPr="006A45EB">
        <w:rPr>
          <w:rFonts w:hint="eastAsia"/>
          <w:sz w:val="20"/>
          <w:szCs w:val="20"/>
        </w:rPr>
        <w:t>呈現。</w:t>
      </w:r>
      <w:bookmarkEnd w:id="117"/>
      <w:bookmarkEnd w:id="118"/>
      <w:bookmarkEnd w:id="119"/>
      <w:bookmarkEnd w:id="120"/>
      <w:bookmarkEnd w:id="121"/>
      <w:bookmarkEnd w:id="122"/>
      <w:bookmarkEnd w:id="123"/>
      <w:bookmarkEnd w:id="124"/>
      <w:bookmarkEnd w:id="125"/>
    </w:p>
    <w:p w:rsidR="003828DA" w:rsidRPr="006A45EB" w:rsidRDefault="003828DA" w:rsidP="00627F7C">
      <w:pPr>
        <w:pStyle w:val="2"/>
        <w:kinsoku/>
        <w:spacing w:afterLines="50" w:after="228" w:line="240" w:lineRule="exact"/>
        <w:ind w:leftChars="-40" w:left="566" w:rightChars="-25" w:right="-85" w:hangingChars="319" w:hanging="702"/>
        <w:jc w:val="left"/>
        <w:rPr>
          <w:sz w:val="20"/>
          <w:szCs w:val="20"/>
        </w:rPr>
      </w:pPr>
      <w:bookmarkStart w:id="126" w:name="_Toc449184798"/>
      <w:bookmarkStart w:id="127" w:name="_Toc449357739"/>
      <w:bookmarkStart w:id="128" w:name="_Toc449360933"/>
      <w:bookmarkStart w:id="129" w:name="_Toc452729641"/>
      <w:bookmarkStart w:id="130" w:name="_Toc452740259"/>
      <w:r w:rsidRPr="006A45EB">
        <w:rPr>
          <w:rFonts w:hint="eastAsia"/>
          <w:sz w:val="20"/>
          <w:szCs w:val="20"/>
        </w:rPr>
        <w:t>資料來源</w:t>
      </w:r>
      <w:r w:rsidR="007E384E" w:rsidRPr="006A45EB">
        <w:rPr>
          <w:rFonts w:hint="eastAsia"/>
          <w:sz w:val="20"/>
          <w:szCs w:val="20"/>
        </w:rPr>
        <w:t>：</w:t>
      </w:r>
      <w:r w:rsidR="00345F6F" w:rsidRPr="006A45EB">
        <w:rPr>
          <w:rFonts w:hint="eastAsia"/>
          <w:sz w:val="20"/>
          <w:szCs w:val="20"/>
        </w:rPr>
        <w:t>教育部。</w:t>
      </w:r>
      <w:bookmarkEnd w:id="126"/>
      <w:bookmarkEnd w:id="127"/>
      <w:bookmarkEnd w:id="128"/>
      <w:bookmarkEnd w:id="129"/>
      <w:bookmarkEnd w:id="130"/>
    </w:p>
    <w:p w:rsidR="00D61923" w:rsidRPr="006A45EB" w:rsidRDefault="00D61923" w:rsidP="00827A31">
      <w:pPr>
        <w:pStyle w:val="2"/>
        <w:numPr>
          <w:ilvl w:val="4"/>
          <w:numId w:val="50"/>
        </w:numPr>
        <w:kinsoku/>
        <w:jc w:val="left"/>
      </w:pPr>
      <w:bookmarkStart w:id="131" w:name="_Toc448303844"/>
      <w:bookmarkStart w:id="132" w:name="_Toc448304024"/>
      <w:bookmarkStart w:id="133" w:name="_Toc448765601"/>
      <w:bookmarkStart w:id="134" w:name="_Toc448852030"/>
      <w:bookmarkStart w:id="135" w:name="_Toc449184799"/>
      <w:bookmarkStart w:id="136" w:name="_Toc449357740"/>
      <w:bookmarkStart w:id="137" w:name="_Toc449360934"/>
      <w:bookmarkStart w:id="138" w:name="_Toc452729642"/>
      <w:bookmarkStart w:id="139" w:name="_Toc452740260"/>
      <w:r w:rsidRPr="006A45EB">
        <w:rPr>
          <w:rFonts w:hint="eastAsia"/>
        </w:rPr>
        <w:t>大專校院學生數</w:t>
      </w:r>
      <w:r w:rsidR="00174B61" w:rsidRPr="006A45EB">
        <w:rPr>
          <w:rFonts w:hint="eastAsia"/>
        </w:rPr>
        <w:t>規模</w:t>
      </w:r>
      <w:r w:rsidR="005904C1" w:rsidRPr="006A45EB">
        <w:rPr>
          <w:rFonts w:hint="eastAsia"/>
        </w:rPr>
        <w:t>：</w:t>
      </w:r>
      <w:r w:rsidRPr="006A45EB">
        <w:rPr>
          <w:rFonts w:hint="eastAsia"/>
        </w:rPr>
        <w:t>大專校院由1,343,603人略減至1,339,849人，詳如表</w:t>
      </w:r>
      <w:bookmarkEnd w:id="131"/>
      <w:bookmarkEnd w:id="132"/>
      <w:r w:rsidR="00701923" w:rsidRPr="006A45EB">
        <w:rPr>
          <w:rFonts w:hint="eastAsia"/>
        </w:rPr>
        <w:t>二</w:t>
      </w:r>
      <w:r w:rsidRPr="006A45EB">
        <w:rPr>
          <w:rFonts w:hAnsi="標楷體" w:hint="eastAsia"/>
        </w:rPr>
        <w:t>：</w:t>
      </w:r>
      <w:bookmarkEnd w:id="133"/>
      <w:bookmarkEnd w:id="134"/>
      <w:bookmarkEnd w:id="135"/>
      <w:bookmarkEnd w:id="136"/>
      <w:bookmarkEnd w:id="137"/>
      <w:bookmarkEnd w:id="138"/>
      <w:bookmarkEnd w:id="139"/>
    </w:p>
    <w:p w:rsidR="00D61923" w:rsidRPr="006A45EB" w:rsidRDefault="00D61923" w:rsidP="00827A31">
      <w:pPr>
        <w:pStyle w:val="2"/>
        <w:numPr>
          <w:ilvl w:val="5"/>
          <w:numId w:val="50"/>
        </w:numPr>
        <w:kinsoku/>
        <w:jc w:val="left"/>
      </w:pPr>
      <w:bookmarkStart w:id="140" w:name="_Toc448303845"/>
      <w:bookmarkStart w:id="141" w:name="_Toc448304025"/>
      <w:bookmarkStart w:id="142" w:name="_Toc448765602"/>
      <w:bookmarkStart w:id="143" w:name="_Toc448852031"/>
      <w:bookmarkStart w:id="144" w:name="_Toc449184800"/>
      <w:bookmarkStart w:id="145" w:name="_Toc449357741"/>
      <w:bookmarkStart w:id="146" w:name="_Toc449360935"/>
      <w:bookmarkStart w:id="147" w:name="_Toc452729643"/>
      <w:bookmarkStart w:id="148" w:name="_Toc452740261"/>
      <w:r w:rsidRPr="006A45EB">
        <w:rPr>
          <w:rFonts w:hint="eastAsia"/>
        </w:rPr>
        <w:t>一般大學學生數由99學年度688,111人略減至103學年度</w:t>
      </w:r>
      <w:r w:rsidR="00E47BA9" w:rsidRPr="006A45EB">
        <w:rPr>
          <w:rFonts w:hint="eastAsia"/>
        </w:rPr>
        <w:t>為</w:t>
      </w:r>
      <w:r w:rsidRPr="006A45EB">
        <w:rPr>
          <w:rFonts w:hint="eastAsia"/>
        </w:rPr>
        <w:t>680,848 人，學生人數減少7,263人，該類型教育學生約占全部大專校院學生數之比率約介於50%至51%。</w:t>
      </w:r>
      <w:bookmarkEnd w:id="140"/>
      <w:bookmarkEnd w:id="141"/>
      <w:bookmarkEnd w:id="142"/>
      <w:bookmarkEnd w:id="143"/>
      <w:bookmarkEnd w:id="144"/>
      <w:bookmarkEnd w:id="145"/>
      <w:bookmarkEnd w:id="146"/>
      <w:bookmarkEnd w:id="147"/>
      <w:bookmarkEnd w:id="148"/>
    </w:p>
    <w:p w:rsidR="00D61923" w:rsidRPr="006A45EB" w:rsidRDefault="00D61923" w:rsidP="00827A31">
      <w:pPr>
        <w:pStyle w:val="2"/>
        <w:numPr>
          <w:ilvl w:val="5"/>
          <w:numId w:val="50"/>
        </w:numPr>
        <w:kinsoku/>
        <w:jc w:val="left"/>
      </w:pPr>
      <w:bookmarkStart w:id="149" w:name="_Toc448303846"/>
      <w:bookmarkStart w:id="150" w:name="_Toc448304026"/>
      <w:bookmarkStart w:id="151" w:name="_Toc448765603"/>
      <w:bookmarkStart w:id="152" w:name="_Toc448852032"/>
      <w:bookmarkStart w:id="153" w:name="_Toc449184801"/>
      <w:bookmarkStart w:id="154" w:name="_Toc449357742"/>
      <w:bookmarkStart w:id="155" w:name="_Toc449360936"/>
      <w:bookmarkStart w:id="156" w:name="_Toc452729644"/>
      <w:bookmarkStart w:id="157" w:name="_Toc452740262"/>
      <w:r w:rsidRPr="006A45EB">
        <w:rPr>
          <w:rFonts w:hint="eastAsia"/>
        </w:rPr>
        <w:t>技專校院學生數於99學年度為655,492人 略增至103學年度之659,001 人，學生人數略增3,509人，技專校院學生約占全部大專校院學生數之比率約介於49%至50%。</w:t>
      </w:r>
      <w:bookmarkEnd w:id="149"/>
      <w:bookmarkEnd w:id="150"/>
      <w:bookmarkEnd w:id="151"/>
      <w:bookmarkEnd w:id="152"/>
      <w:bookmarkEnd w:id="153"/>
      <w:bookmarkEnd w:id="154"/>
      <w:bookmarkEnd w:id="155"/>
      <w:bookmarkEnd w:id="156"/>
      <w:bookmarkEnd w:id="157"/>
    </w:p>
    <w:p w:rsidR="00D61923" w:rsidRPr="006A45EB" w:rsidRDefault="00D61923" w:rsidP="004D4DC4">
      <w:pPr>
        <w:pStyle w:val="a0"/>
        <w:numPr>
          <w:ilvl w:val="0"/>
          <w:numId w:val="48"/>
        </w:numPr>
        <w:tabs>
          <w:tab w:val="clear" w:pos="4134"/>
          <w:tab w:val="num" w:pos="993"/>
          <w:tab w:val="num" w:pos="3119"/>
        </w:tabs>
        <w:ind w:left="3390" w:hanging="697"/>
        <w:jc w:val="center"/>
        <w:rPr>
          <w:sz w:val="26"/>
          <w:szCs w:val="26"/>
        </w:rPr>
      </w:pPr>
      <w:r w:rsidRPr="006A45EB">
        <w:rPr>
          <w:rFonts w:hint="eastAsia"/>
          <w:sz w:val="26"/>
          <w:szCs w:val="26"/>
        </w:rPr>
        <w:t>大專院校學生數量表</w:t>
      </w:r>
      <w:r w:rsidR="00137211" w:rsidRPr="006A45EB">
        <w:rPr>
          <w:rFonts w:hint="eastAsia"/>
          <w:sz w:val="26"/>
          <w:szCs w:val="26"/>
        </w:rPr>
        <w:t xml:space="preserve">　　　　　　</w:t>
      </w:r>
      <w:r w:rsidRPr="006A45EB">
        <w:rPr>
          <w:rFonts w:hint="eastAsia"/>
          <w:sz w:val="20"/>
        </w:rPr>
        <w:t>單位</w:t>
      </w:r>
      <w:r w:rsidR="005904C1" w:rsidRPr="006A45EB">
        <w:rPr>
          <w:rFonts w:hint="eastAsia"/>
          <w:sz w:val="20"/>
        </w:rPr>
        <w:t>：</w:t>
      </w:r>
      <w:r w:rsidRPr="006A45EB">
        <w:rPr>
          <w:rFonts w:hint="eastAsia"/>
          <w:sz w:val="20"/>
        </w:rPr>
        <w:t>人</w:t>
      </w:r>
    </w:p>
    <w:tbl>
      <w:tblPr>
        <w:tblStyle w:val="af8"/>
        <w:tblW w:w="10065" w:type="dxa"/>
        <w:tblInd w:w="-176" w:type="dxa"/>
        <w:tblLayout w:type="fixed"/>
        <w:tblLook w:val="04A0" w:firstRow="1" w:lastRow="0" w:firstColumn="1" w:lastColumn="0" w:noHBand="0" w:noVBand="1"/>
      </w:tblPr>
      <w:tblGrid>
        <w:gridCol w:w="423"/>
        <w:gridCol w:w="1110"/>
        <w:gridCol w:w="975"/>
        <w:gridCol w:w="836"/>
        <w:gridCol w:w="975"/>
        <w:gridCol w:w="911"/>
        <w:gridCol w:w="567"/>
        <w:gridCol w:w="879"/>
        <w:gridCol w:w="696"/>
        <w:gridCol w:w="829"/>
        <w:gridCol w:w="872"/>
        <w:gridCol w:w="992"/>
      </w:tblGrid>
      <w:tr w:rsidR="006A45EB" w:rsidRPr="006A45EB" w:rsidTr="00555B1D">
        <w:trPr>
          <w:trHeight w:val="97"/>
        </w:trPr>
        <w:tc>
          <w:tcPr>
            <w:tcW w:w="423" w:type="dxa"/>
            <w:vMerge w:val="restart"/>
          </w:tcPr>
          <w:p w:rsidR="00D61923" w:rsidRPr="006A45EB" w:rsidRDefault="00FF1FE0" w:rsidP="00555B1D">
            <w:pPr>
              <w:jc w:val="center"/>
              <w:rPr>
                <w:rFonts w:ascii="標楷體" w:hAnsi="標楷體"/>
                <w:sz w:val="22"/>
                <w:szCs w:val="22"/>
              </w:rPr>
            </w:pPr>
            <w:r w:rsidRPr="006A45EB">
              <w:rPr>
                <w:rFonts w:ascii="標楷體" w:hAnsi="標楷體" w:hint="eastAsia"/>
                <w:sz w:val="22"/>
                <w:szCs w:val="22"/>
              </w:rPr>
              <w:t>年度</w:t>
            </w:r>
          </w:p>
        </w:tc>
        <w:tc>
          <w:tcPr>
            <w:tcW w:w="1110" w:type="dxa"/>
            <w:vMerge w:val="restart"/>
            <w:vAlign w:val="center"/>
          </w:tcPr>
          <w:p w:rsidR="00D61923" w:rsidRPr="006A45EB" w:rsidRDefault="00D61923" w:rsidP="00D61923">
            <w:pPr>
              <w:ind w:rightChars="-31" w:right="-105"/>
              <w:jc w:val="center"/>
              <w:rPr>
                <w:rFonts w:ascii="標楷體" w:hAnsi="標楷體"/>
                <w:sz w:val="22"/>
                <w:szCs w:val="22"/>
              </w:rPr>
            </w:pPr>
            <w:r w:rsidRPr="006A45EB">
              <w:rPr>
                <w:rFonts w:ascii="標楷體" w:hAnsi="標楷體" w:hint="eastAsia"/>
                <w:sz w:val="22"/>
                <w:szCs w:val="22"/>
              </w:rPr>
              <w:t>總計</w:t>
            </w:r>
          </w:p>
        </w:tc>
        <w:tc>
          <w:tcPr>
            <w:tcW w:w="4264" w:type="dxa"/>
            <w:gridSpan w:val="5"/>
          </w:tcPr>
          <w:p w:rsidR="00D61923" w:rsidRPr="006A45EB" w:rsidRDefault="00D61923" w:rsidP="00D61923">
            <w:pPr>
              <w:ind w:leftChars="-32" w:left="-109" w:rightChars="-31" w:right="-105"/>
              <w:jc w:val="center"/>
              <w:rPr>
                <w:rFonts w:ascii="標楷體" w:hAnsi="標楷體"/>
                <w:sz w:val="22"/>
                <w:szCs w:val="22"/>
              </w:rPr>
            </w:pPr>
            <w:proofErr w:type="gramStart"/>
            <w:r w:rsidRPr="006A45EB">
              <w:rPr>
                <w:rFonts w:ascii="標楷體" w:hAnsi="標楷體" w:hint="eastAsia"/>
                <w:sz w:val="22"/>
                <w:szCs w:val="22"/>
              </w:rPr>
              <w:t>ㄧ</w:t>
            </w:r>
            <w:proofErr w:type="gramEnd"/>
            <w:r w:rsidRPr="006A45EB">
              <w:rPr>
                <w:rFonts w:ascii="標楷體" w:hAnsi="標楷體" w:hint="eastAsia"/>
                <w:sz w:val="22"/>
                <w:szCs w:val="22"/>
              </w:rPr>
              <w:t>般大學</w:t>
            </w:r>
          </w:p>
        </w:tc>
        <w:tc>
          <w:tcPr>
            <w:tcW w:w="4268" w:type="dxa"/>
            <w:gridSpan w:val="5"/>
          </w:tcPr>
          <w:p w:rsidR="00D61923" w:rsidRPr="006A45EB" w:rsidRDefault="00D61923" w:rsidP="00D61923">
            <w:pPr>
              <w:ind w:rightChars="-31" w:right="-105"/>
              <w:jc w:val="center"/>
              <w:rPr>
                <w:rFonts w:ascii="標楷體" w:hAnsi="標楷體"/>
                <w:sz w:val="22"/>
                <w:szCs w:val="22"/>
              </w:rPr>
            </w:pPr>
            <w:r w:rsidRPr="006A45EB">
              <w:rPr>
                <w:rFonts w:ascii="標楷體" w:hAnsi="標楷體" w:hint="eastAsia"/>
                <w:sz w:val="22"/>
                <w:szCs w:val="22"/>
              </w:rPr>
              <w:t>技專校院</w:t>
            </w:r>
          </w:p>
        </w:tc>
      </w:tr>
      <w:tr w:rsidR="006A45EB" w:rsidRPr="006A45EB" w:rsidTr="000715E3">
        <w:trPr>
          <w:trHeight w:val="214"/>
        </w:trPr>
        <w:tc>
          <w:tcPr>
            <w:tcW w:w="423" w:type="dxa"/>
            <w:vMerge/>
          </w:tcPr>
          <w:p w:rsidR="00D61923" w:rsidRPr="006A45EB" w:rsidRDefault="00D61923" w:rsidP="00555B1D">
            <w:pPr>
              <w:jc w:val="center"/>
              <w:rPr>
                <w:rFonts w:ascii="標楷體" w:hAnsi="標楷體"/>
                <w:sz w:val="22"/>
                <w:szCs w:val="22"/>
              </w:rPr>
            </w:pPr>
          </w:p>
        </w:tc>
        <w:tc>
          <w:tcPr>
            <w:tcW w:w="1110" w:type="dxa"/>
            <w:vMerge/>
          </w:tcPr>
          <w:p w:rsidR="00D61923" w:rsidRPr="006A45EB" w:rsidRDefault="00D61923" w:rsidP="00555B1D">
            <w:pPr>
              <w:rPr>
                <w:rFonts w:ascii="標楷體" w:hAnsi="標楷體"/>
                <w:sz w:val="22"/>
                <w:szCs w:val="22"/>
              </w:rPr>
            </w:pPr>
          </w:p>
        </w:tc>
        <w:tc>
          <w:tcPr>
            <w:tcW w:w="975" w:type="dxa"/>
          </w:tcPr>
          <w:p w:rsidR="00D61923" w:rsidRPr="006A45EB" w:rsidRDefault="00D61923" w:rsidP="00555B1D">
            <w:pPr>
              <w:jc w:val="center"/>
              <w:rPr>
                <w:rFonts w:ascii="標楷體" w:hAnsi="標楷體"/>
                <w:sz w:val="22"/>
                <w:szCs w:val="22"/>
              </w:rPr>
            </w:pPr>
            <w:r w:rsidRPr="006A45EB">
              <w:rPr>
                <w:rFonts w:ascii="標楷體" w:hAnsi="標楷體" w:hint="eastAsia"/>
                <w:sz w:val="22"/>
                <w:szCs w:val="22"/>
              </w:rPr>
              <w:t>小計</w:t>
            </w:r>
          </w:p>
        </w:tc>
        <w:tc>
          <w:tcPr>
            <w:tcW w:w="836" w:type="dxa"/>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博士</w:t>
            </w:r>
          </w:p>
        </w:tc>
        <w:tc>
          <w:tcPr>
            <w:tcW w:w="975" w:type="dxa"/>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碩士</w:t>
            </w:r>
          </w:p>
        </w:tc>
        <w:tc>
          <w:tcPr>
            <w:tcW w:w="911" w:type="dxa"/>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學士</w:t>
            </w:r>
          </w:p>
        </w:tc>
        <w:tc>
          <w:tcPr>
            <w:tcW w:w="567" w:type="dxa"/>
          </w:tcPr>
          <w:p w:rsidR="00D61923" w:rsidRPr="006A45EB" w:rsidRDefault="00D61923" w:rsidP="00D61923">
            <w:pPr>
              <w:ind w:leftChars="-32" w:left="-109" w:rightChars="-31" w:right="-105"/>
              <w:jc w:val="center"/>
              <w:rPr>
                <w:rFonts w:ascii="標楷體" w:hAnsi="標楷體"/>
                <w:sz w:val="22"/>
                <w:szCs w:val="22"/>
              </w:rPr>
            </w:pPr>
            <w:r w:rsidRPr="006A45EB">
              <w:rPr>
                <w:rFonts w:ascii="標楷體" w:hAnsi="標楷體" w:hint="eastAsia"/>
                <w:sz w:val="22"/>
                <w:szCs w:val="22"/>
              </w:rPr>
              <w:t>專科</w:t>
            </w:r>
          </w:p>
        </w:tc>
        <w:tc>
          <w:tcPr>
            <w:tcW w:w="879" w:type="dxa"/>
          </w:tcPr>
          <w:p w:rsidR="00D61923" w:rsidRPr="006A45EB" w:rsidRDefault="00D61923" w:rsidP="00D61923">
            <w:pPr>
              <w:ind w:leftChars="-32" w:left="-108" w:rightChars="-72" w:right="-245" w:hanging="1"/>
              <w:jc w:val="center"/>
              <w:rPr>
                <w:rFonts w:ascii="標楷體" w:hAnsi="標楷體"/>
                <w:sz w:val="22"/>
                <w:szCs w:val="22"/>
              </w:rPr>
            </w:pPr>
            <w:r w:rsidRPr="006A45EB">
              <w:rPr>
                <w:rFonts w:ascii="標楷體" w:hAnsi="標楷體" w:hint="eastAsia"/>
                <w:sz w:val="22"/>
                <w:szCs w:val="22"/>
              </w:rPr>
              <w:t>小計</w:t>
            </w:r>
          </w:p>
        </w:tc>
        <w:tc>
          <w:tcPr>
            <w:tcW w:w="696" w:type="dxa"/>
          </w:tcPr>
          <w:p w:rsidR="00D61923" w:rsidRPr="006A45EB" w:rsidRDefault="00D61923" w:rsidP="00D61923">
            <w:pPr>
              <w:ind w:leftChars="-32" w:left="-108" w:rightChars="-72" w:right="-245" w:hanging="1"/>
              <w:jc w:val="center"/>
              <w:rPr>
                <w:rFonts w:ascii="標楷體" w:hAnsi="標楷體"/>
                <w:sz w:val="22"/>
                <w:szCs w:val="22"/>
              </w:rPr>
            </w:pPr>
            <w:r w:rsidRPr="006A45EB">
              <w:rPr>
                <w:rFonts w:ascii="標楷體" w:hAnsi="標楷體" w:hint="eastAsia"/>
                <w:sz w:val="22"/>
                <w:szCs w:val="22"/>
              </w:rPr>
              <w:t>博士</w:t>
            </w:r>
          </w:p>
        </w:tc>
        <w:tc>
          <w:tcPr>
            <w:tcW w:w="829" w:type="dxa"/>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碩士</w:t>
            </w:r>
          </w:p>
        </w:tc>
        <w:tc>
          <w:tcPr>
            <w:tcW w:w="872" w:type="dxa"/>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學士</w:t>
            </w:r>
          </w:p>
        </w:tc>
        <w:tc>
          <w:tcPr>
            <w:tcW w:w="992" w:type="dxa"/>
          </w:tcPr>
          <w:p w:rsidR="00D61923" w:rsidRPr="006A45EB" w:rsidRDefault="00D61923" w:rsidP="00D61923">
            <w:pPr>
              <w:ind w:rightChars="-31" w:right="-105"/>
              <w:jc w:val="center"/>
              <w:rPr>
                <w:rFonts w:ascii="標楷體" w:hAnsi="標楷體"/>
                <w:sz w:val="22"/>
                <w:szCs w:val="22"/>
              </w:rPr>
            </w:pPr>
            <w:r w:rsidRPr="006A45EB">
              <w:rPr>
                <w:rFonts w:ascii="標楷體" w:hAnsi="標楷體" w:hint="eastAsia"/>
                <w:sz w:val="22"/>
                <w:szCs w:val="22"/>
              </w:rPr>
              <w:t>專科</w:t>
            </w:r>
          </w:p>
        </w:tc>
      </w:tr>
      <w:tr w:rsidR="006A45EB" w:rsidRPr="006A45EB" w:rsidTr="00555B1D">
        <w:trPr>
          <w:trHeight w:val="137"/>
        </w:trPr>
        <w:tc>
          <w:tcPr>
            <w:tcW w:w="423" w:type="dxa"/>
            <w:noWrap/>
          </w:tcPr>
          <w:p w:rsidR="00D61923" w:rsidRPr="006A45EB" w:rsidRDefault="00D61923" w:rsidP="00D61923">
            <w:pPr>
              <w:ind w:leftChars="-31" w:left="-4" w:rightChars="-31" w:right="-105" w:hangingChars="42" w:hanging="101"/>
              <w:jc w:val="center"/>
              <w:rPr>
                <w:rFonts w:ascii="標楷體" w:hAnsi="標楷體"/>
                <w:sz w:val="22"/>
                <w:szCs w:val="22"/>
              </w:rPr>
            </w:pPr>
            <w:r w:rsidRPr="006A45EB">
              <w:rPr>
                <w:rFonts w:ascii="標楷體" w:hAnsi="標楷體" w:hint="eastAsia"/>
                <w:sz w:val="22"/>
                <w:szCs w:val="22"/>
              </w:rPr>
              <w:t>99</w:t>
            </w:r>
          </w:p>
        </w:tc>
        <w:tc>
          <w:tcPr>
            <w:tcW w:w="1110" w:type="dxa"/>
            <w:noWrap/>
          </w:tcPr>
          <w:p w:rsidR="00D61923" w:rsidRPr="006A45EB" w:rsidRDefault="00D61923" w:rsidP="00D61923">
            <w:pPr>
              <w:ind w:leftChars="-32" w:left="-109" w:rightChars="-31" w:right="-105"/>
              <w:jc w:val="center"/>
              <w:rPr>
                <w:rFonts w:ascii="標楷體" w:hAnsi="標楷體"/>
                <w:sz w:val="22"/>
                <w:szCs w:val="22"/>
              </w:rPr>
            </w:pPr>
            <w:r w:rsidRPr="006A45EB">
              <w:rPr>
                <w:rFonts w:ascii="標楷體" w:hAnsi="標楷體" w:hint="eastAsia"/>
                <w:sz w:val="22"/>
                <w:szCs w:val="22"/>
              </w:rPr>
              <w:t>1,343,603</w:t>
            </w:r>
          </w:p>
        </w:tc>
        <w:tc>
          <w:tcPr>
            <w:tcW w:w="975" w:type="dxa"/>
          </w:tcPr>
          <w:p w:rsidR="00D61923" w:rsidRPr="006A45EB" w:rsidRDefault="00D61923" w:rsidP="00D61923">
            <w:pPr>
              <w:ind w:leftChars="-32" w:left="-109" w:rightChars="-31" w:right="-105"/>
              <w:jc w:val="center"/>
              <w:rPr>
                <w:rFonts w:ascii="標楷體" w:hAnsi="標楷體"/>
                <w:sz w:val="22"/>
                <w:szCs w:val="22"/>
              </w:rPr>
            </w:pPr>
            <w:r w:rsidRPr="006A45EB">
              <w:rPr>
                <w:rFonts w:ascii="標楷體" w:hAnsi="標楷體" w:hint="eastAsia"/>
                <w:sz w:val="22"/>
                <w:szCs w:val="22"/>
              </w:rPr>
              <w:t>688,111</w:t>
            </w:r>
          </w:p>
        </w:tc>
        <w:tc>
          <w:tcPr>
            <w:tcW w:w="836" w:type="dxa"/>
            <w:noWrap/>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31,291</w:t>
            </w:r>
          </w:p>
        </w:tc>
        <w:tc>
          <w:tcPr>
            <w:tcW w:w="975" w:type="dxa"/>
          </w:tcPr>
          <w:p w:rsidR="00D61923" w:rsidRPr="006A45EB" w:rsidRDefault="00D61923" w:rsidP="00D61923">
            <w:pPr>
              <w:ind w:leftChars="-31" w:left="-4" w:rightChars="-31" w:right="-105" w:hangingChars="42" w:hanging="101"/>
              <w:jc w:val="center"/>
              <w:rPr>
                <w:rFonts w:ascii="標楷體" w:hAnsi="標楷體"/>
                <w:sz w:val="22"/>
                <w:szCs w:val="22"/>
              </w:rPr>
            </w:pPr>
            <w:r w:rsidRPr="006A45EB">
              <w:rPr>
                <w:rFonts w:ascii="標楷體" w:hAnsi="標楷體" w:hint="eastAsia"/>
                <w:sz w:val="22"/>
                <w:szCs w:val="22"/>
              </w:rPr>
              <w:t>148,693</w:t>
            </w:r>
          </w:p>
        </w:tc>
        <w:tc>
          <w:tcPr>
            <w:tcW w:w="911" w:type="dxa"/>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507,884</w:t>
            </w:r>
          </w:p>
        </w:tc>
        <w:tc>
          <w:tcPr>
            <w:tcW w:w="567" w:type="dxa"/>
            <w:noWrap/>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243</w:t>
            </w:r>
          </w:p>
        </w:tc>
        <w:tc>
          <w:tcPr>
            <w:tcW w:w="879" w:type="dxa"/>
            <w:noWrap/>
          </w:tcPr>
          <w:p w:rsidR="00D61923" w:rsidRPr="006A45EB" w:rsidRDefault="00D61923" w:rsidP="00D61923">
            <w:pPr>
              <w:ind w:leftChars="-31" w:left="-4" w:rightChars="-31" w:right="-105" w:hangingChars="42" w:hanging="101"/>
              <w:jc w:val="center"/>
              <w:rPr>
                <w:rFonts w:ascii="標楷體" w:hAnsi="標楷體"/>
                <w:sz w:val="22"/>
                <w:szCs w:val="22"/>
              </w:rPr>
            </w:pPr>
            <w:r w:rsidRPr="006A45EB">
              <w:rPr>
                <w:rFonts w:ascii="標楷體" w:hAnsi="標楷體" w:hint="eastAsia"/>
                <w:sz w:val="22"/>
                <w:szCs w:val="22"/>
              </w:rPr>
              <w:t>655,492</w:t>
            </w:r>
          </w:p>
        </w:tc>
        <w:tc>
          <w:tcPr>
            <w:tcW w:w="696" w:type="dxa"/>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2,887</w:t>
            </w:r>
          </w:p>
        </w:tc>
        <w:tc>
          <w:tcPr>
            <w:tcW w:w="829" w:type="dxa"/>
            <w:noWrap/>
          </w:tcPr>
          <w:p w:rsidR="00D61923" w:rsidRPr="006A45EB" w:rsidRDefault="00D61923" w:rsidP="00D61923">
            <w:pPr>
              <w:ind w:left="-102" w:rightChars="-38" w:right="-129" w:hanging="1"/>
              <w:rPr>
                <w:rFonts w:ascii="標楷體" w:hAnsi="標楷體"/>
                <w:sz w:val="22"/>
                <w:szCs w:val="22"/>
              </w:rPr>
            </w:pPr>
            <w:r w:rsidRPr="006A45EB">
              <w:rPr>
                <w:rFonts w:ascii="標楷體" w:hAnsi="標楷體" w:hint="eastAsia"/>
                <w:sz w:val="22"/>
                <w:szCs w:val="22"/>
              </w:rPr>
              <w:t>36,307</w:t>
            </w:r>
          </w:p>
        </w:tc>
        <w:tc>
          <w:tcPr>
            <w:tcW w:w="872" w:type="dxa"/>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513,752</w:t>
            </w:r>
          </w:p>
        </w:tc>
        <w:tc>
          <w:tcPr>
            <w:tcW w:w="992" w:type="dxa"/>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102,546</w:t>
            </w:r>
          </w:p>
        </w:tc>
      </w:tr>
      <w:tr w:rsidR="006A45EB" w:rsidRPr="006A45EB" w:rsidTr="00555B1D">
        <w:trPr>
          <w:trHeight w:val="60"/>
        </w:trPr>
        <w:tc>
          <w:tcPr>
            <w:tcW w:w="423" w:type="dxa"/>
            <w:noWrap/>
          </w:tcPr>
          <w:p w:rsidR="00D61923" w:rsidRPr="006A45EB" w:rsidRDefault="00D61923" w:rsidP="00D61923">
            <w:pPr>
              <w:ind w:leftChars="-31" w:left="-4" w:rightChars="-31" w:right="-105" w:hangingChars="42" w:hanging="101"/>
              <w:jc w:val="center"/>
              <w:rPr>
                <w:rFonts w:ascii="標楷體" w:hAnsi="標楷體"/>
                <w:sz w:val="22"/>
                <w:szCs w:val="22"/>
              </w:rPr>
            </w:pPr>
            <w:r w:rsidRPr="006A45EB">
              <w:rPr>
                <w:rFonts w:ascii="標楷體" w:hAnsi="標楷體" w:hint="eastAsia"/>
                <w:sz w:val="22"/>
                <w:szCs w:val="22"/>
              </w:rPr>
              <w:t>100</w:t>
            </w:r>
          </w:p>
        </w:tc>
        <w:tc>
          <w:tcPr>
            <w:tcW w:w="1110" w:type="dxa"/>
            <w:noWrap/>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1,352,084</w:t>
            </w:r>
          </w:p>
        </w:tc>
        <w:tc>
          <w:tcPr>
            <w:tcW w:w="975" w:type="dxa"/>
          </w:tcPr>
          <w:p w:rsidR="00D61923" w:rsidRPr="006A45EB" w:rsidRDefault="00D61923" w:rsidP="00D61923">
            <w:pPr>
              <w:ind w:leftChars="-32" w:left="-11" w:rightChars="-31" w:right="-105" w:hangingChars="41" w:hanging="98"/>
              <w:jc w:val="center"/>
              <w:rPr>
                <w:rFonts w:ascii="標楷體" w:hAnsi="標楷體"/>
                <w:sz w:val="22"/>
                <w:szCs w:val="22"/>
              </w:rPr>
            </w:pPr>
            <w:r w:rsidRPr="006A45EB">
              <w:rPr>
                <w:rFonts w:ascii="標楷體" w:hAnsi="標楷體" w:hint="eastAsia"/>
                <w:sz w:val="22"/>
                <w:szCs w:val="22"/>
              </w:rPr>
              <w:t>683,253</w:t>
            </w:r>
          </w:p>
        </w:tc>
        <w:tc>
          <w:tcPr>
            <w:tcW w:w="836" w:type="dxa"/>
            <w:noWrap/>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30,510</w:t>
            </w:r>
          </w:p>
        </w:tc>
        <w:tc>
          <w:tcPr>
            <w:tcW w:w="975" w:type="dxa"/>
          </w:tcPr>
          <w:p w:rsidR="00D61923" w:rsidRPr="006A45EB" w:rsidRDefault="00D61923" w:rsidP="00D61923">
            <w:pPr>
              <w:ind w:leftChars="-31" w:left="-4" w:rightChars="-31" w:right="-105" w:hangingChars="42" w:hanging="101"/>
              <w:jc w:val="center"/>
              <w:rPr>
                <w:rFonts w:ascii="標楷體" w:hAnsi="標楷體"/>
                <w:sz w:val="22"/>
                <w:szCs w:val="22"/>
              </w:rPr>
            </w:pPr>
            <w:r w:rsidRPr="006A45EB">
              <w:rPr>
                <w:rFonts w:ascii="標楷體" w:hAnsi="標楷體" w:hint="eastAsia"/>
                <w:sz w:val="22"/>
                <w:szCs w:val="22"/>
              </w:rPr>
              <w:t>146,810</w:t>
            </w:r>
          </w:p>
        </w:tc>
        <w:tc>
          <w:tcPr>
            <w:tcW w:w="911" w:type="dxa"/>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505,685</w:t>
            </w:r>
          </w:p>
        </w:tc>
        <w:tc>
          <w:tcPr>
            <w:tcW w:w="567" w:type="dxa"/>
            <w:noWrap/>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248</w:t>
            </w:r>
          </w:p>
        </w:tc>
        <w:tc>
          <w:tcPr>
            <w:tcW w:w="879" w:type="dxa"/>
            <w:noWrap/>
          </w:tcPr>
          <w:p w:rsidR="00D61923" w:rsidRPr="006A45EB" w:rsidRDefault="00D61923" w:rsidP="00D61923">
            <w:pPr>
              <w:ind w:leftChars="-31" w:left="-4" w:rightChars="-31" w:right="-105" w:hangingChars="42" w:hanging="101"/>
              <w:jc w:val="center"/>
              <w:rPr>
                <w:rFonts w:ascii="標楷體" w:hAnsi="標楷體"/>
                <w:sz w:val="22"/>
                <w:szCs w:val="22"/>
              </w:rPr>
            </w:pPr>
            <w:r w:rsidRPr="006A45EB">
              <w:rPr>
                <w:rFonts w:ascii="標楷體" w:hAnsi="標楷體" w:hint="eastAsia"/>
                <w:sz w:val="22"/>
                <w:szCs w:val="22"/>
              </w:rPr>
              <w:t>668,831</w:t>
            </w:r>
          </w:p>
        </w:tc>
        <w:tc>
          <w:tcPr>
            <w:tcW w:w="696" w:type="dxa"/>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3,176</w:t>
            </w:r>
          </w:p>
        </w:tc>
        <w:tc>
          <w:tcPr>
            <w:tcW w:w="829" w:type="dxa"/>
            <w:noWrap/>
          </w:tcPr>
          <w:p w:rsidR="00D61923" w:rsidRPr="006A45EB" w:rsidRDefault="00D61923" w:rsidP="00D61923">
            <w:pPr>
              <w:ind w:left="-102" w:rightChars="-38" w:right="-129" w:hanging="1"/>
              <w:rPr>
                <w:rFonts w:ascii="標楷體" w:hAnsi="標楷體"/>
                <w:sz w:val="22"/>
                <w:szCs w:val="22"/>
              </w:rPr>
            </w:pPr>
            <w:r w:rsidRPr="006A45EB">
              <w:rPr>
                <w:rFonts w:ascii="標楷體" w:hAnsi="標楷體" w:hint="eastAsia"/>
                <w:sz w:val="22"/>
                <w:szCs w:val="22"/>
              </w:rPr>
              <w:t>37,303</w:t>
            </w:r>
          </w:p>
        </w:tc>
        <w:tc>
          <w:tcPr>
            <w:tcW w:w="872" w:type="dxa"/>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527,300</w:t>
            </w:r>
          </w:p>
        </w:tc>
        <w:tc>
          <w:tcPr>
            <w:tcW w:w="992" w:type="dxa"/>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101,052</w:t>
            </w:r>
          </w:p>
        </w:tc>
      </w:tr>
      <w:tr w:rsidR="006A45EB" w:rsidRPr="006A45EB" w:rsidTr="00555B1D">
        <w:trPr>
          <w:trHeight w:val="60"/>
        </w:trPr>
        <w:tc>
          <w:tcPr>
            <w:tcW w:w="423" w:type="dxa"/>
            <w:noWrap/>
          </w:tcPr>
          <w:p w:rsidR="00D61923" w:rsidRPr="006A45EB" w:rsidRDefault="00D61923" w:rsidP="00D61923">
            <w:pPr>
              <w:ind w:leftChars="-31" w:left="-4" w:rightChars="-31" w:right="-105" w:hangingChars="42" w:hanging="101"/>
              <w:jc w:val="center"/>
              <w:rPr>
                <w:rFonts w:ascii="標楷體" w:hAnsi="標楷體"/>
                <w:sz w:val="22"/>
                <w:szCs w:val="22"/>
              </w:rPr>
            </w:pPr>
            <w:r w:rsidRPr="006A45EB">
              <w:rPr>
                <w:rFonts w:ascii="標楷體" w:hAnsi="標楷體" w:hint="eastAsia"/>
                <w:sz w:val="22"/>
                <w:szCs w:val="22"/>
              </w:rPr>
              <w:t>101</w:t>
            </w:r>
          </w:p>
        </w:tc>
        <w:tc>
          <w:tcPr>
            <w:tcW w:w="1110" w:type="dxa"/>
            <w:noWrap/>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1,355,290</w:t>
            </w:r>
          </w:p>
        </w:tc>
        <w:tc>
          <w:tcPr>
            <w:tcW w:w="975" w:type="dxa"/>
          </w:tcPr>
          <w:p w:rsidR="00D61923" w:rsidRPr="006A45EB" w:rsidRDefault="00D61923" w:rsidP="00D61923">
            <w:pPr>
              <w:ind w:leftChars="-32" w:left="-11" w:rightChars="-31" w:right="-105" w:hangingChars="41" w:hanging="98"/>
              <w:jc w:val="center"/>
              <w:rPr>
                <w:rFonts w:ascii="標楷體" w:hAnsi="標楷體"/>
                <w:sz w:val="22"/>
                <w:szCs w:val="22"/>
              </w:rPr>
            </w:pPr>
            <w:r w:rsidRPr="006A45EB">
              <w:rPr>
                <w:rFonts w:ascii="標楷體" w:hAnsi="標楷體" w:hint="eastAsia"/>
                <w:sz w:val="22"/>
                <w:szCs w:val="22"/>
              </w:rPr>
              <w:t>682,787</w:t>
            </w:r>
          </w:p>
        </w:tc>
        <w:tc>
          <w:tcPr>
            <w:tcW w:w="836" w:type="dxa"/>
            <w:noWrap/>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29,530</w:t>
            </w:r>
          </w:p>
        </w:tc>
        <w:tc>
          <w:tcPr>
            <w:tcW w:w="975" w:type="dxa"/>
          </w:tcPr>
          <w:p w:rsidR="00D61923" w:rsidRPr="006A45EB" w:rsidRDefault="00D61923" w:rsidP="00D61923">
            <w:pPr>
              <w:ind w:leftChars="-31" w:left="-4" w:rightChars="-31" w:right="-105" w:hangingChars="42" w:hanging="101"/>
              <w:jc w:val="center"/>
              <w:rPr>
                <w:rFonts w:ascii="標楷體" w:hAnsi="標楷體"/>
                <w:sz w:val="22"/>
                <w:szCs w:val="22"/>
              </w:rPr>
            </w:pPr>
            <w:r w:rsidRPr="006A45EB">
              <w:rPr>
                <w:rFonts w:ascii="標楷體" w:hAnsi="標楷體" w:hint="eastAsia"/>
                <w:sz w:val="22"/>
                <w:szCs w:val="22"/>
              </w:rPr>
              <w:t>145,245</w:t>
            </w:r>
          </w:p>
        </w:tc>
        <w:tc>
          <w:tcPr>
            <w:tcW w:w="911" w:type="dxa"/>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507,767</w:t>
            </w:r>
          </w:p>
        </w:tc>
        <w:tc>
          <w:tcPr>
            <w:tcW w:w="567" w:type="dxa"/>
            <w:noWrap/>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245</w:t>
            </w:r>
          </w:p>
        </w:tc>
        <w:tc>
          <w:tcPr>
            <w:tcW w:w="879" w:type="dxa"/>
            <w:noWrap/>
          </w:tcPr>
          <w:p w:rsidR="00D61923" w:rsidRPr="006A45EB" w:rsidRDefault="00D61923" w:rsidP="00D61923">
            <w:pPr>
              <w:ind w:leftChars="-31" w:left="-4" w:rightChars="-31" w:right="-105" w:hangingChars="42" w:hanging="101"/>
              <w:jc w:val="center"/>
              <w:rPr>
                <w:rFonts w:ascii="標楷體" w:hAnsi="標楷體"/>
                <w:sz w:val="22"/>
                <w:szCs w:val="22"/>
              </w:rPr>
            </w:pPr>
            <w:r w:rsidRPr="006A45EB">
              <w:rPr>
                <w:rFonts w:ascii="標楷體" w:hAnsi="標楷體" w:hint="eastAsia"/>
                <w:sz w:val="22"/>
                <w:szCs w:val="22"/>
              </w:rPr>
              <w:t>672,503</w:t>
            </w:r>
          </w:p>
        </w:tc>
        <w:tc>
          <w:tcPr>
            <w:tcW w:w="696" w:type="dxa"/>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3,201</w:t>
            </w:r>
          </w:p>
        </w:tc>
        <w:tc>
          <w:tcPr>
            <w:tcW w:w="829" w:type="dxa"/>
            <w:noWrap/>
          </w:tcPr>
          <w:p w:rsidR="00D61923" w:rsidRPr="006A45EB" w:rsidRDefault="00D61923" w:rsidP="00D61923">
            <w:pPr>
              <w:ind w:left="-102" w:rightChars="-38" w:right="-129" w:hanging="1"/>
              <w:rPr>
                <w:rFonts w:ascii="標楷體" w:hAnsi="標楷體"/>
                <w:sz w:val="22"/>
                <w:szCs w:val="22"/>
              </w:rPr>
            </w:pPr>
            <w:r w:rsidRPr="006A45EB">
              <w:rPr>
                <w:rFonts w:ascii="標楷體" w:hAnsi="標楷體" w:hint="eastAsia"/>
                <w:sz w:val="22"/>
                <w:szCs w:val="22"/>
              </w:rPr>
              <w:t>37,849</w:t>
            </w:r>
          </w:p>
        </w:tc>
        <w:tc>
          <w:tcPr>
            <w:tcW w:w="872" w:type="dxa"/>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530,274</w:t>
            </w:r>
          </w:p>
        </w:tc>
        <w:tc>
          <w:tcPr>
            <w:tcW w:w="992" w:type="dxa"/>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101,179</w:t>
            </w:r>
          </w:p>
        </w:tc>
      </w:tr>
      <w:tr w:rsidR="006A45EB" w:rsidRPr="006A45EB" w:rsidTr="00555B1D">
        <w:trPr>
          <w:trHeight w:val="72"/>
        </w:trPr>
        <w:tc>
          <w:tcPr>
            <w:tcW w:w="423" w:type="dxa"/>
            <w:noWrap/>
          </w:tcPr>
          <w:p w:rsidR="00D61923" w:rsidRPr="006A45EB" w:rsidRDefault="00D61923" w:rsidP="00D61923">
            <w:pPr>
              <w:ind w:leftChars="-31" w:left="-4" w:rightChars="-31" w:right="-105" w:hangingChars="42" w:hanging="101"/>
              <w:jc w:val="center"/>
              <w:rPr>
                <w:rFonts w:ascii="標楷體" w:hAnsi="標楷體"/>
                <w:sz w:val="22"/>
                <w:szCs w:val="22"/>
              </w:rPr>
            </w:pPr>
            <w:r w:rsidRPr="006A45EB">
              <w:rPr>
                <w:rFonts w:ascii="標楷體" w:hAnsi="標楷體" w:hint="eastAsia"/>
                <w:sz w:val="22"/>
                <w:szCs w:val="22"/>
              </w:rPr>
              <w:t>102</w:t>
            </w:r>
          </w:p>
        </w:tc>
        <w:tc>
          <w:tcPr>
            <w:tcW w:w="1110" w:type="dxa"/>
            <w:noWrap/>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1,345,973</w:t>
            </w:r>
          </w:p>
        </w:tc>
        <w:tc>
          <w:tcPr>
            <w:tcW w:w="975" w:type="dxa"/>
          </w:tcPr>
          <w:p w:rsidR="00D61923" w:rsidRPr="006A45EB" w:rsidRDefault="00D61923" w:rsidP="00D61923">
            <w:pPr>
              <w:ind w:leftChars="-32" w:left="-11" w:rightChars="-31" w:right="-105" w:hangingChars="41" w:hanging="98"/>
              <w:jc w:val="center"/>
              <w:rPr>
                <w:rFonts w:ascii="標楷體" w:hAnsi="標楷體"/>
                <w:sz w:val="22"/>
                <w:szCs w:val="22"/>
              </w:rPr>
            </w:pPr>
            <w:r w:rsidRPr="006A45EB">
              <w:rPr>
                <w:rFonts w:ascii="標楷體" w:hAnsi="標楷體" w:hint="eastAsia"/>
                <w:sz w:val="22"/>
                <w:szCs w:val="22"/>
              </w:rPr>
              <w:t>677,761</w:t>
            </w:r>
          </w:p>
        </w:tc>
        <w:tc>
          <w:tcPr>
            <w:tcW w:w="836" w:type="dxa"/>
            <w:noWrap/>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28,246</w:t>
            </w:r>
          </w:p>
        </w:tc>
        <w:tc>
          <w:tcPr>
            <w:tcW w:w="975" w:type="dxa"/>
          </w:tcPr>
          <w:p w:rsidR="00D61923" w:rsidRPr="006A45EB" w:rsidRDefault="00D61923" w:rsidP="00D61923">
            <w:pPr>
              <w:ind w:leftChars="-31" w:left="-4" w:rightChars="-31" w:right="-105" w:hangingChars="42" w:hanging="101"/>
              <w:jc w:val="center"/>
              <w:rPr>
                <w:rFonts w:ascii="標楷體" w:hAnsi="標楷體"/>
                <w:sz w:val="22"/>
                <w:szCs w:val="22"/>
              </w:rPr>
            </w:pPr>
            <w:r w:rsidRPr="006A45EB">
              <w:rPr>
                <w:rFonts w:ascii="標楷體" w:hAnsi="標楷體" w:hint="eastAsia"/>
                <w:sz w:val="22"/>
                <w:szCs w:val="22"/>
              </w:rPr>
              <w:t>140,465</w:t>
            </w:r>
          </w:p>
        </w:tc>
        <w:tc>
          <w:tcPr>
            <w:tcW w:w="911" w:type="dxa"/>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508,809</w:t>
            </w:r>
          </w:p>
        </w:tc>
        <w:tc>
          <w:tcPr>
            <w:tcW w:w="567" w:type="dxa"/>
            <w:noWrap/>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241</w:t>
            </w:r>
          </w:p>
        </w:tc>
        <w:tc>
          <w:tcPr>
            <w:tcW w:w="879" w:type="dxa"/>
            <w:noWrap/>
          </w:tcPr>
          <w:p w:rsidR="00D61923" w:rsidRPr="006A45EB" w:rsidRDefault="00D61923" w:rsidP="00D61923">
            <w:pPr>
              <w:ind w:leftChars="-31" w:left="-4" w:rightChars="-31" w:right="-105" w:hangingChars="42" w:hanging="101"/>
              <w:jc w:val="center"/>
              <w:rPr>
                <w:rFonts w:ascii="標楷體" w:hAnsi="標楷體"/>
                <w:sz w:val="22"/>
                <w:szCs w:val="22"/>
              </w:rPr>
            </w:pPr>
            <w:r w:rsidRPr="006A45EB">
              <w:rPr>
                <w:rFonts w:ascii="標楷體" w:hAnsi="標楷體" w:hint="eastAsia"/>
                <w:sz w:val="22"/>
                <w:szCs w:val="22"/>
              </w:rPr>
              <w:t>668,212</w:t>
            </w:r>
          </w:p>
        </w:tc>
        <w:tc>
          <w:tcPr>
            <w:tcW w:w="696" w:type="dxa"/>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3,229</w:t>
            </w:r>
          </w:p>
        </w:tc>
        <w:tc>
          <w:tcPr>
            <w:tcW w:w="829" w:type="dxa"/>
            <w:noWrap/>
          </w:tcPr>
          <w:p w:rsidR="00D61923" w:rsidRPr="006A45EB" w:rsidRDefault="00D61923" w:rsidP="00D61923">
            <w:pPr>
              <w:ind w:left="-102" w:rightChars="-38" w:right="-129" w:hanging="1"/>
              <w:rPr>
                <w:rFonts w:ascii="標楷體" w:hAnsi="標楷體"/>
                <w:sz w:val="22"/>
                <w:szCs w:val="22"/>
              </w:rPr>
            </w:pPr>
            <w:r w:rsidRPr="006A45EB">
              <w:rPr>
                <w:rFonts w:ascii="標楷體" w:hAnsi="標楷體" w:hint="eastAsia"/>
                <w:sz w:val="22"/>
                <w:szCs w:val="22"/>
              </w:rPr>
              <w:t>36,840</w:t>
            </w:r>
          </w:p>
        </w:tc>
        <w:tc>
          <w:tcPr>
            <w:tcW w:w="872" w:type="dxa"/>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526,725</w:t>
            </w:r>
          </w:p>
        </w:tc>
        <w:tc>
          <w:tcPr>
            <w:tcW w:w="992" w:type="dxa"/>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101,418</w:t>
            </w:r>
          </w:p>
        </w:tc>
      </w:tr>
      <w:tr w:rsidR="006A45EB" w:rsidRPr="006A45EB" w:rsidTr="00555B1D">
        <w:trPr>
          <w:trHeight w:val="60"/>
        </w:trPr>
        <w:tc>
          <w:tcPr>
            <w:tcW w:w="423" w:type="dxa"/>
            <w:noWrap/>
          </w:tcPr>
          <w:p w:rsidR="00D61923" w:rsidRPr="006A45EB" w:rsidRDefault="00D61923" w:rsidP="00D61923">
            <w:pPr>
              <w:ind w:leftChars="-31" w:left="-4" w:rightChars="-31" w:right="-105" w:hangingChars="42" w:hanging="101"/>
              <w:jc w:val="center"/>
              <w:rPr>
                <w:rFonts w:ascii="標楷體" w:hAnsi="標楷體"/>
                <w:sz w:val="22"/>
                <w:szCs w:val="22"/>
              </w:rPr>
            </w:pPr>
            <w:r w:rsidRPr="006A45EB">
              <w:rPr>
                <w:rFonts w:ascii="標楷體" w:hAnsi="標楷體" w:hint="eastAsia"/>
                <w:sz w:val="22"/>
                <w:szCs w:val="22"/>
              </w:rPr>
              <w:t>103</w:t>
            </w:r>
          </w:p>
        </w:tc>
        <w:tc>
          <w:tcPr>
            <w:tcW w:w="1110" w:type="dxa"/>
            <w:noWrap/>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1,339,849</w:t>
            </w:r>
          </w:p>
        </w:tc>
        <w:tc>
          <w:tcPr>
            <w:tcW w:w="975" w:type="dxa"/>
          </w:tcPr>
          <w:p w:rsidR="00D61923" w:rsidRPr="006A45EB" w:rsidRDefault="00D61923" w:rsidP="00D61923">
            <w:pPr>
              <w:ind w:leftChars="-32" w:left="-11" w:rightChars="-31" w:right="-105" w:hangingChars="41" w:hanging="98"/>
              <w:jc w:val="center"/>
              <w:rPr>
                <w:rFonts w:ascii="標楷體" w:hAnsi="標楷體"/>
                <w:sz w:val="22"/>
                <w:szCs w:val="22"/>
              </w:rPr>
            </w:pPr>
            <w:r w:rsidRPr="006A45EB">
              <w:rPr>
                <w:rFonts w:ascii="標楷體" w:hAnsi="標楷體" w:hint="eastAsia"/>
                <w:sz w:val="22"/>
                <w:szCs w:val="22"/>
              </w:rPr>
              <w:t>680,848</w:t>
            </w:r>
          </w:p>
        </w:tc>
        <w:tc>
          <w:tcPr>
            <w:tcW w:w="836" w:type="dxa"/>
            <w:noWrap/>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27,268</w:t>
            </w:r>
          </w:p>
        </w:tc>
        <w:tc>
          <w:tcPr>
            <w:tcW w:w="975" w:type="dxa"/>
          </w:tcPr>
          <w:p w:rsidR="00D61923" w:rsidRPr="006A45EB" w:rsidRDefault="00D61923" w:rsidP="00D61923">
            <w:pPr>
              <w:ind w:leftChars="-31" w:left="-4" w:rightChars="-31" w:right="-105" w:hangingChars="42" w:hanging="101"/>
              <w:jc w:val="center"/>
              <w:rPr>
                <w:rFonts w:ascii="標楷體" w:hAnsi="標楷體"/>
                <w:sz w:val="22"/>
                <w:szCs w:val="22"/>
              </w:rPr>
            </w:pPr>
            <w:r w:rsidRPr="006A45EB">
              <w:rPr>
                <w:rFonts w:ascii="標楷體" w:hAnsi="標楷體" w:hint="eastAsia"/>
                <w:sz w:val="22"/>
                <w:szCs w:val="22"/>
              </w:rPr>
              <w:t>137,331</w:t>
            </w:r>
          </w:p>
        </w:tc>
        <w:tc>
          <w:tcPr>
            <w:tcW w:w="911" w:type="dxa"/>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516,000</w:t>
            </w:r>
          </w:p>
        </w:tc>
        <w:tc>
          <w:tcPr>
            <w:tcW w:w="567" w:type="dxa"/>
            <w:noWrap/>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249</w:t>
            </w:r>
          </w:p>
        </w:tc>
        <w:tc>
          <w:tcPr>
            <w:tcW w:w="879" w:type="dxa"/>
            <w:noWrap/>
          </w:tcPr>
          <w:p w:rsidR="00D61923" w:rsidRPr="006A45EB" w:rsidRDefault="00D61923" w:rsidP="00D61923">
            <w:pPr>
              <w:ind w:leftChars="-31" w:left="-4" w:rightChars="-31" w:right="-105" w:hangingChars="42" w:hanging="101"/>
              <w:jc w:val="center"/>
              <w:rPr>
                <w:rFonts w:ascii="標楷體" w:hAnsi="標楷體"/>
                <w:sz w:val="22"/>
                <w:szCs w:val="22"/>
              </w:rPr>
            </w:pPr>
            <w:r w:rsidRPr="006A45EB">
              <w:rPr>
                <w:rFonts w:ascii="標楷體" w:hAnsi="標楷體" w:hint="eastAsia"/>
                <w:sz w:val="22"/>
                <w:szCs w:val="22"/>
              </w:rPr>
              <w:t>659,001</w:t>
            </w:r>
          </w:p>
        </w:tc>
        <w:tc>
          <w:tcPr>
            <w:tcW w:w="696" w:type="dxa"/>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3,281</w:t>
            </w:r>
          </w:p>
        </w:tc>
        <w:tc>
          <w:tcPr>
            <w:tcW w:w="829" w:type="dxa"/>
            <w:noWrap/>
          </w:tcPr>
          <w:p w:rsidR="00D61923" w:rsidRPr="006A45EB" w:rsidRDefault="00D61923" w:rsidP="00D61923">
            <w:pPr>
              <w:ind w:left="-102" w:rightChars="-38" w:right="-129" w:hanging="1"/>
              <w:rPr>
                <w:rFonts w:ascii="標楷體" w:hAnsi="標楷體"/>
                <w:sz w:val="22"/>
                <w:szCs w:val="22"/>
              </w:rPr>
            </w:pPr>
            <w:r w:rsidRPr="006A45EB">
              <w:rPr>
                <w:rFonts w:ascii="標楷體" w:hAnsi="標楷體" w:hint="eastAsia"/>
                <w:sz w:val="22"/>
                <w:szCs w:val="22"/>
              </w:rPr>
              <w:t>35,637</w:t>
            </w:r>
          </w:p>
        </w:tc>
        <w:tc>
          <w:tcPr>
            <w:tcW w:w="872" w:type="dxa"/>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521,062</w:t>
            </w:r>
          </w:p>
        </w:tc>
        <w:tc>
          <w:tcPr>
            <w:tcW w:w="992" w:type="dxa"/>
          </w:tcPr>
          <w:p w:rsidR="00D61923" w:rsidRPr="006A45EB" w:rsidRDefault="00D61923" w:rsidP="00D61923">
            <w:pPr>
              <w:ind w:leftChars="-31" w:left="-7" w:rightChars="-31" w:right="-105" w:hangingChars="41" w:hanging="98"/>
              <w:jc w:val="center"/>
              <w:rPr>
                <w:rFonts w:ascii="標楷體" w:hAnsi="標楷體"/>
                <w:sz w:val="22"/>
                <w:szCs w:val="22"/>
              </w:rPr>
            </w:pPr>
            <w:r w:rsidRPr="006A45EB">
              <w:rPr>
                <w:rFonts w:ascii="標楷體" w:hAnsi="標楷體" w:hint="eastAsia"/>
                <w:sz w:val="22"/>
                <w:szCs w:val="22"/>
              </w:rPr>
              <w:t>99,021</w:t>
            </w:r>
          </w:p>
        </w:tc>
      </w:tr>
    </w:tbl>
    <w:p w:rsidR="001A1B37" w:rsidRPr="006A45EB" w:rsidRDefault="001A1B37" w:rsidP="00627F7C">
      <w:pPr>
        <w:pStyle w:val="2"/>
        <w:kinsoku/>
        <w:spacing w:afterLines="50" w:after="228" w:line="240" w:lineRule="exact"/>
        <w:ind w:leftChars="-40" w:left="566" w:rightChars="-25" w:right="-85" w:hangingChars="319" w:hanging="702"/>
        <w:jc w:val="left"/>
        <w:rPr>
          <w:sz w:val="20"/>
          <w:szCs w:val="20"/>
        </w:rPr>
      </w:pPr>
      <w:bookmarkStart w:id="158" w:name="_Toc449184802"/>
      <w:bookmarkStart w:id="159" w:name="_Toc449357743"/>
      <w:bookmarkStart w:id="160" w:name="_Toc449360937"/>
      <w:bookmarkStart w:id="161" w:name="_Toc452729645"/>
      <w:bookmarkStart w:id="162" w:name="_Toc452740263"/>
      <w:bookmarkStart w:id="163" w:name="_Toc448303848"/>
      <w:bookmarkStart w:id="164" w:name="_Toc448304028"/>
      <w:bookmarkStart w:id="165" w:name="_Toc448765605"/>
      <w:bookmarkStart w:id="166" w:name="_Toc448852034"/>
      <w:r w:rsidRPr="006A45EB">
        <w:rPr>
          <w:rFonts w:hint="eastAsia"/>
          <w:sz w:val="20"/>
          <w:szCs w:val="20"/>
        </w:rPr>
        <w:t>資料來源：教育部。</w:t>
      </w:r>
      <w:bookmarkEnd w:id="158"/>
      <w:bookmarkEnd w:id="159"/>
      <w:bookmarkEnd w:id="160"/>
      <w:bookmarkEnd w:id="161"/>
      <w:bookmarkEnd w:id="162"/>
    </w:p>
    <w:p w:rsidR="00D61923" w:rsidRPr="006A45EB" w:rsidRDefault="00D61923" w:rsidP="00827A31">
      <w:pPr>
        <w:pStyle w:val="2"/>
        <w:numPr>
          <w:ilvl w:val="4"/>
          <w:numId w:val="50"/>
        </w:numPr>
        <w:kinsoku/>
        <w:jc w:val="left"/>
      </w:pPr>
      <w:bookmarkStart w:id="167" w:name="_Toc449184803"/>
      <w:bookmarkStart w:id="168" w:name="_Toc449357744"/>
      <w:bookmarkStart w:id="169" w:name="_Toc449360938"/>
      <w:bookmarkStart w:id="170" w:name="_Toc452729646"/>
      <w:bookmarkStart w:id="171" w:name="_Toc452740264"/>
      <w:r w:rsidRPr="006A45EB">
        <w:rPr>
          <w:rFonts w:hint="eastAsia"/>
        </w:rPr>
        <w:t>高級中學以上學生中，技職教育學生數略高於普通教育學生數，詳如下表</w:t>
      </w:r>
      <w:bookmarkEnd w:id="163"/>
      <w:bookmarkEnd w:id="164"/>
      <w:proofErr w:type="gramStart"/>
      <w:r w:rsidR="00701923" w:rsidRPr="006A45EB">
        <w:rPr>
          <w:rFonts w:hint="eastAsia"/>
        </w:rPr>
        <w:t>三</w:t>
      </w:r>
      <w:proofErr w:type="gramEnd"/>
      <w:r w:rsidRPr="006A45EB">
        <w:rPr>
          <w:rFonts w:hAnsi="標楷體" w:hint="eastAsia"/>
        </w:rPr>
        <w:t>：</w:t>
      </w:r>
      <w:bookmarkEnd w:id="165"/>
      <w:bookmarkEnd w:id="166"/>
      <w:bookmarkEnd w:id="167"/>
      <w:bookmarkEnd w:id="168"/>
      <w:bookmarkEnd w:id="169"/>
      <w:bookmarkEnd w:id="170"/>
      <w:bookmarkEnd w:id="171"/>
    </w:p>
    <w:p w:rsidR="00D61923" w:rsidRPr="006A45EB" w:rsidRDefault="00D61923" w:rsidP="004D4DC4">
      <w:pPr>
        <w:pStyle w:val="a0"/>
        <w:numPr>
          <w:ilvl w:val="0"/>
          <w:numId w:val="48"/>
        </w:numPr>
        <w:tabs>
          <w:tab w:val="clear" w:pos="4134"/>
          <w:tab w:val="num" w:pos="993"/>
          <w:tab w:val="num" w:pos="3119"/>
        </w:tabs>
        <w:ind w:left="3390" w:hanging="697"/>
        <w:jc w:val="center"/>
        <w:rPr>
          <w:sz w:val="26"/>
          <w:szCs w:val="26"/>
        </w:rPr>
      </w:pPr>
      <w:r w:rsidRPr="006A45EB">
        <w:rPr>
          <w:rFonts w:hint="eastAsia"/>
          <w:sz w:val="26"/>
          <w:szCs w:val="26"/>
        </w:rPr>
        <w:t>大專院校學生數量表</w:t>
      </w:r>
      <w:bookmarkStart w:id="172" w:name="_Toc448303849"/>
      <w:bookmarkStart w:id="173" w:name="_Toc448304029"/>
      <w:bookmarkStart w:id="174" w:name="_Toc448765606"/>
      <w:bookmarkStart w:id="175" w:name="_Toc448852035"/>
      <w:r w:rsidR="004D4DC4" w:rsidRPr="006A45EB">
        <w:rPr>
          <w:rFonts w:hint="eastAsia"/>
          <w:sz w:val="26"/>
          <w:szCs w:val="26"/>
        </w:rPr>
        <w:t xml:space="preserve">　　　</w:t>
      </w:r>
      <w:r w:rsidR="008025E2" w:rsidRPr="006A45EB">
        <w:rPr>
          <w:rFonts w:hint="eastAsia"/>
          <w:sz w:val="26"/>
          <w:szCs w:val="26"/>
        </w:rPr>
        <w:t xml:space="preserve">   </w:t>
      </w:r>
      <w:r w:rsidRPr="006A45EB">
        <w:rPr>
          <w:rFonts w:hint="eastAsia"/>
          <w:sz w:val="20"/>
        </w:rPr>
        <w:t>單位</w:t>
      </w:r>
      <w:r w:rsidR="005904C1" w:rsidRPr="006A45EB">
        <w:rPr>
          <w:rFonts w:hint="eastAsia"/>
          <w:sz w:val="20"/>
        </w:rPr>
        <w:t>：</w:t>
      </w:r>
      <w:r w:rsidRPr="006A45EB">
        <w:rPr>
          <w:rFonts w:hint="eastAsia"/>
          <w:sz w:val="20"/>
        </w:rPr>
        <w:t>人；%</w:t>
      </w:r>
      <w:bookmarkEnd w:id="172"/>
      <w:bookmarkEnd w:id="173"/>
      <w:bookmarkEnd w:id="174"/>
      <w:bookmarkEnd w:id="175"/>
    </w:p>
    <w:tbl>
      <w:tblPr>
        <w:tblW w:w="9656" w:type="dxa"/>
        <w:tblCellMar>
          <w:left w:w="28" w:type="dxa"/>
          <w:right w:w="28" w:type="dxa"/>
        </w:tblCellMar>
        <w:tblLook w:val="04A0" w:firstRow="1" w:lastRow="0" w:firstColumn="1" w:lastColumn="0" w:noHBand="0" w:noVBand="1"/>
      </w:tblPr>
      <w:tblGrid>
        <w:gridCol w:w="447"/>
        <w:gridCol w:w="967"/>
        <w:gridCol w:w="996"/>
        <w:gridCol w:w="1227"/>
        <w:gridCol w:w="747"/>
        <w:gridCol w:w="996"/>
        <w:gridCol w:w="1115"/>
        <w:gridCol w:w="1227"/>
        <w:gridCol w:w="707"/>
        <w:gridCol w:w="1227"/>
      </w:tblGrid>
      <w:tr w:rsidR="006A45EB" w:rsidRPr="006A45EB" w:rsidTr="00555B1D">
        <w:trPr>
          <w:trHeight w:val="132"/>
          <w:tblHeader/>
        </w:trPr>
        <w:tc>
          <w:tcPr>
            <w:tcW w:w="447" w:type="dxa"/>
            <w:vMerge w:val="restart"/>
            <w:tcBorders>
              <w:top w:val="single" w:sz="4" w:space="0" w:color="auto"/>
              <w:left w:val="single" w:sz="4" w:space="0" w:color="auto"/>
              <w:right w:val="single" w:sz="4" w:space="0" w:color="auto"/>
            </w:tcBorders>
            <w:shd w:val="clear" w:color="auto" w:fill="auto"/>
            <w:noWrap/>
            <w:vAlign w:val="center"/>
            <w:hideMark/>
          </w:tcPr>
          <w:p w:rsidR="00D61923" w:rsidRPr="006A45EB" w:rsidRDefault="00FF1FE0"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年度</w:t>
            </w:r>
          </w:p>
        </w:tc>
        <w:tc>
          <w:tcPr>
            <w:tcW w:w="3937" w:type="dxa"/>
            <w:gridSpan w:val="4"/>
            <w:tcBorders>
              <w:top w:val="single" w:sz="4" w:space="0" w:color="auto"/>
              <w:left w:val="nil"/>
              <w:bottom w:val="single" w:sz="4" w:space="0" w:color="auto"/>
              <w:right w:val="single" w:sz="4" w:space="0" w:color="auto"/>
            </w:tcBorders>
            <w:shd w:val="clear" w:color="auto" w:fill="auto"/>
            <w:noWrap/>
            <w:vAlign w:val="center"/>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普通教育學生</w:t>
            </w:r>
          </w:p>
        </w:tc>
        <w:tc>
          <w:tcPr>
            <w:tcW w:w="4045" w:type="dxa"/>
            <w:gridSpan w:val="4"/>
            <w:tcBorders>
              <w:top w:val="single" w:sz="4" w:space="0" w:color="auto"/>
              <w:left w:val="nil"/>
              <w:bottom w:val="single" w:sz="4" w:space="0" w:color="auto"/>
              <w:right w:val="single" w:sz="4" w:space="0" w:color="auto"/>
            </w:tcBorders>
            <w:shd w:val="clear" w:color="auto" w:fill="auto"/>
            <w:noWrap/>
            <w:vAlign w:val="center"/>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技職教育學生</w:t>
            </w:r>
          </w:p>
        </w:tc>
        <w:tc>
          <w:tcPr>
            <w:tcW w:w="1227" w:type="dxa"/>
            <w:vMerge w:val="restart"/>
            <w:tcBorders>
              <w:top w:val="single" w:sz="4" w:space="0" w:color="auto"/>
              <w:left w:val="nil"/>
              <w:right w:val="single" w:sz="4" w:space="0" w:color="auto"/>
            </w:tcBorders>
            <w:shd w:val="clear" w:color="auto" w:fill="auto"/>
            <w:noWrap/>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總計</w:t>
            </w:r>
          </w:p>
        </w:tc>
      </w:tr>
      <w:tr w:rsidR="006A45EB" w:rsidRPr="006A45EB" w:rsidTr="00555B1D">
        <w:trPr>
          <w:trHeight w:val="203"/>
          <w:tblHeader/>
        </w:trPr>
        <w:tc>
          <w:tcPr>
            <w:tcW w:w="447" w:type="dxa"/>
            <w:vMerge/>
            <w:tcBorders>
              <w:left w:val="single" w:sz="4" w:space="0" w:color="auto"/>
              <w:bottom w:val="single" w:sz="4" w:space="0" w:color="auto"/>
              <w:right w:val="single" w:sz="4" w:space="0" w:color="auto"/>
            </w:tcBorders>
            <w:shd w:val="clear" w:color="auto" w:fill="auto"/>
            <w:noWrap/>
            <w:vAlign w:val="center"/>
          </w:tcPr>
          <w:p w:rsidR="00D61923" w:rsidRPr="006A45EB" w:rsidRDefault="00D61923" w:rsidP="00555B1D">
            <w:pPr>
              <w:rPr>
                <w:rFonts w:ascii="標楷體" w:hAnsi="標楷體" w:cs="新細明體"/>
                <w:kern w:val="0"/>
                <w:sz w:val="24"/>
                <w:szCs w:val="24"/>
              </w:rPr>
            </w:pPr>
          </w:p>
        </w:tc>
        <w:tc>
          <w:tcPr>
            <w:tcW w:w="967" w:type="dxa"/>
            <w:tcBorders>
              <w:top w:val="single" w:sz="4" w:space="0" w:color="auto"/>
              <w:left w:val="nil"/>
              <w:bottom w:val="single" w:sz="4" w:space="0" w:color="auto"/>
              <w:right w:val="single" w:sz="4" w:space="0" w:color="auto"/>
            </w:tcBorders>
            <w:shd w:val="clear" w:color="auto" w:fill="auto"/>
            <w:noWrap/>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高中</w:t>
            </w:r>
          </w:p>
        </w:tc>
        <w:tc>
          <w:tcPr>
            <w:tcW w:w="996" w:type="dxa"/>
            <w:tcBorders>
              <w:top w:val="single" w:sz="4" w:space="0" w:color="auto"/>
              <w:left w:val="nil"/>
              <w:bottom w:val="single" w:sz="4" w:space="0" w:color="auto"/>
              <w:right w:val="single" w:sz="4" w:space="0" w:color="auto"/>
            </w:tcBorders>
            <w:shd w:val="clear" w:color="auto" w:fill="auto"/>
            <w:noWrap/>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大學</w:t>
            </w:r>
          </w:p>
        </w:tc>
        <w:tc>
          <w:tcPr>
            <w:tcW w:w="1227" w:type="dxa"/>
            <w:tcBorders>
              <w:top w:val="single" w:sz="4" w:space="0" w:color="auto"/>
              <w:left w:val="nil"/>
              <w:bottom w:val="single" w:sz="4" w:space="0" w:color="auto"/>
              <w:right w:val="single" w:sz="4" w:space="0" w:color="auto"/>
            </w:tcBorders>
            <w:shd w:val="clear" w:color="auto" w:fill="auto"/>
            <w:noWrap/>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小計</w:t>
            </w:r>
          </w:p>
        </w:tc>
        <w:tc>
          <w:tcPr>
            <w:tcW w:w="747" w:type="dxa"/>
            <w:tcBorders>
              <w:top w:val="single" w:sz="4" w:space="0" w:color="auto"/>
              <w:left w:val="nil"/>
              <w:bottom w:val="single" w:sz="4" w:space="0" w:color="auto"/>
              <w:right w:val="single" w:sz="4" w:space="0" w:color="auto"/>
            </w:tcBorders>
            <w:shd w:val="clear" w:color="auto" w:fill="auto"/>
            <w:noWrap/>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比率</w:t>
            </w:r>
          </w:p>
        </w:tc>
        <w:tc>
          <w:tcPr>
            <w:tcW w:w="996" w:type="dxa"/>
            <w:tcBorders>
              <w:top w:val="single" w:sz="4" w:space="0" w:color="auto"/>
              <w:left w:val="nil"/>
              <w:bottom w:val="single" w:sz="4" w:space="0" w:color="auto"/>
              <w:right w:val="single" w:sz="4" w:space="0" w:color="auto"/>
            </w:tcBorders>
            <w:shd w:val="clear" w:color="auto" w:fill="auto"/>
            <w:noWrap/>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高職</w:t>
            </w:r>
          </w:p>
        </w:tc>
        <w:tc>
          <w:tcPr>
            <w:tcW w:w="1115" w:type="dxa"/>
            <w:tcBorders>
              <w:top w:val="single" w:sz="4" w:space="0" w:color="auto"/>
              <w:left w:val="nil"/>
              <w:bottom w:val="single" w:sz="4" w:space="0" w:color="auto"/>
              <w:right w:val="single" w:sz="4" w:space="0" w:color="auto"/>
            </w:tcBorders>
            <w:shd w:val="clear" w:color="auto" w:fill="auto"/>
            <w:noWrap/>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技專校院</w:t>
            </w:r>
          </w:p>
        </w:tc>
        <w:tc>
          <w:tcPr>
            <w:tcW w:w="1227" w:type="dxa"/>
            <w:tcBorders>
              <w:top w:val="single" w:sz="4" w:space="0" w:color="auto"/>
              <w:left w:val="nil"/>
              <w:bottom w:val="single" w:sz="4" w:space="0" w:color="auto"/>
              <w:right w:val="single" w:sz="4" w:space="0" w:color="auto"/>
            </w:tcBorders>
            <w:shd w:val="clear" w:color="auto" w:fill="auto"/>
            <w:noWrap/>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小計</w:t>
            </w:r>
          </w:p>
        </w:tc>
        <w:tc>
          <w:tcPr>
            <w:tcW w:w="707" w:type="dxa"/>
            <w:tcBorders>
              <w:top w:val="single" w:sz="4" w:space="0" w:color="auto"/>
              <w:left w:val="nil"/>
              <w:bottom w:val="single" w:sz="4" w:space="0" w:color="auto"/>
              <w:right w:val="single" w:sz="4" w:space="0" w:color="auto"/>
            </w:tcBorders>
            <w:shd w:val="clear" w:color="auto" w:fill="auto"/>
            <w:noWrap/>
            <w:vAlign w:val="center"/>
          </w:tcPr>
          <w:p w:rsidR="00D61923" w:rsidRPr="006A45EB" w:rsidRDefault="00D61923" w:rsidP="00555B1D">
            <w:pPr>
              <w:jc w:val="center"/>
              <w:rPr>
                <w:rFonts w:ascii="標楷體" w:hAnsi="標楷體" w:cs="新細明體"/>
                <w:kern w:val="0"/>
                <w:sz w:val="24"/>
                <w:szCs w:val="24"/>
              </w:rPr>
            </w:pPr>
            <w:r w:rsidRPr="006A45EB">
              <w:rPr>
                <w:rFonts w:ascii="標楷體" w:hAnsi="標楷體" w:cs="新細明體" w:hint="eastAsia"/>
                <w:kern w:val="0"/>
                <w:sz w:val="24"/>
                <w:szCs w:val="24"/>
              </w:rPr>
              <w:t>比率</w:t>
            </w:r>
          </w:p>
        </w:tc>
        <w:tc>
          <w:tcPr>
            <w:tcW w:w="1227" w:type="dxa"/>
            <w:vMerge/>
            <w:tcBorders>
              <w:left w:val="nil"/>
              <w:bottom w:val="single" w:sz="4" w:space="0" w:color="auto"/>
              <w:right w:val="single" w:sz="4" w:space="0" w:color="auto"/>
            </w:tcBorders>
            <w:shd w:val="clear" w:color="auto" w:fill="auto"/>
            <w:noWrap/>
            <w:vAlign w:val="center"/>
          </w:tcPr>
          <w:p w:rsidR="00D61923" w:rsidRPr="006A45EB" w:rsidRDefault="00D61923" w:rsidP="00555B1D">
            <w:pPr>
              <w:jc w:val="center"/>
              <w:rPr>
                <w:rFonts w:ascii="標楷體" w:hAnsi="標楷體" w:cs="新細明體"/>
                <w:kern w:val="0"/>
                <w:sz w:val="24"/>
                <w:szCs w:val="24"/>
              </w:rPr>
            </w:pPr>
          </w:p>
        </w:tc>
      </w:tr>
      <w:tr w:rsidR="006A45EB" w:rsidRPr="006A45EB" w:rsidTr="00555B1D">
        <w:trPr>
          <w:trHeight w:val="324"/>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99</w:t>
            </w:r>
          </w:p>
        </w:tc>
        <w:tc>
          <w:tcPr>
            <w:tcW w:w="967" w:type="dxa"/>
            <w:tcBorders>
              <w:top w:val="nil"/>
              <w:left w:val="nil"/>
              <w:bottom w:val="single" w:sz="4" w:space="0" w:color="auto"/>
              <w:right w:val="single" w:sz="4" w:space="0" w:color="auto"/>
            </w:tcBorders>
            <w:shd w:val="clear" w:color="auto" w:fill="auto"/>
            <w:vAlign w:val="center"/>
            <w:hideMark/>
          </w:tcPr>
          <w:p w:rsidR="00D61923" w:rsidRPr="006A45EB" w:rsidRDefault="00D61923" w:rsidP="00555B1D">
            <w:pPr>
              <w:widowControl/>
              <w:jc w:val="center"/>
              <w:rPr>
                <w:rFonts w:ascii="標楷體" w:hAnsi="標楷體"/>
                <w:kern w:val="0"/>
                <w:sz w:val="24"/>
                <w:szCs w:val="24"/>
              </w:rPr>
            </w:pPr>
            <w:r w:rsidRPr="006A45EB">
              <w:rPr>
                <w:rFonts w:ascii="標楷體" w:hAnsi="標楷體"/>
                <w:kern w:val="0"/>
                <w:sz w:val="24"/>
                <w:szCs w:val="24"/>
              </w:rPr>
              <w:t>404,877</w:t>
            </w:r>
          </w:p>
        </w:tc>
        <w:tc>
          <w:tcPr>
            <w:tcW w:w="996" w:type="dxa"/>
            <w:tcBorders>
              <w:top w:val="nil"/>
              <w:left w:val="nil"/>
              <w:bottom w:val="single" w:sz="4" w:space="0" w:color="auto"/>
              <w:right w:val="single" w:sz="4" w:space="0" w:color="auto"/>
            </w:tcBorders>
            <w:shd w:val="clear" w:color="auto" w:fill="auto"/>
            <w:vAlign w:val="center"/>
            <w:hideMark/>
          </w:tcPr>
          <w:p w:rsidR="00D61923" w:rsidRPr="006A45EB" w:rsidRDefault="00D61923" w:rsidP="00555B1D">
            <w:pPr>
              <w:widowControl/>
              <w:jc w:val="center"/>
              <w:rPr>
                <w:rFonts w:ascii="標楷體" w:hAnsi="標楷體"/>
                <w:kern w:val="0"/>
                <w:sz w:val="24"/>
                <w:szCs w:val="24"/>
              </w:rPr>
            </w:pPr>
            <w:r w:rsidRPr="006A45EB">
              <w:rPr>
                <w:rFonts w:ascii="標楷體" w:hAnsi="標楷體"/>
                <w:kern w:val="0"/>
                <w:sz w:val="24"/>
                <w:szCs w:val="24"/>
              </w:rPr>
              <w:t>688,111</w:t>
            </w:r>
          </w:p>
        </w:tc>
        <w:tc>
          <w:tcPr>
            <w:tcW w:w="1227" w:type="dxa"/>
            <w:tcBorders>
              <w:top w:val="nil"/>
              <w:left w:val="nil"/>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1,092,988</w:t>
            </w:r>
          </w:p>
        </w:tc>
        <w:tc>
          <w:tcPr>
            <w:tcW w:w="747" w:type="dxa"/>
            <w:tcBorders>
              <w:top w:val="nil"/>
              <w:left w:val="nil"/>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48.66</w:t>
            </w:r>
          </w:p>
        </w:tc>
        <w:tc>
          <w:tcPr>
            <w:tcW w:w="996" w:type="dxa"/>
            <w:tcBorders>
              <w:top w:val="nil"/>
              <w:left w:val="nil"/>
              <w:bottom w:val="single" w:sz="4" w:space="0" w:color="auto"/>
              <w:right w:val="single" w:sz="4" w:space="0" w:color="auto"/>
            </w:tcBorders>
            <w:shd w:val="clear" w:color="auto" w:fill="auto"/>
            <w:vAlign w:val="center"/>
            <w:hideMark/>
          </w:tcPr>
          <w:p w:rsidR="00D61923" w:rsidRPr="006A45EB" w:rsidRDefault="00D61923" w:rsidP="00555B1D">
            <w:pPr>
              <w:widowControl/>
              <w:jc w:val="center"/>
              <w:rPr>
                <w:rFonts w:ascii="標楷體" w:hAnsi="標楷體"/>
                <w:kern w:val="0"/>
                <w:sz w:val="24"/>
                <w:szCs w:val="24"/>
              </w:rPr>
            </w:pPr>
            <w:r w:rsidRPr="006A45EB">
              <w:rPr>
                <w:rFonts w:ascii="標楷體" w:hAnsi="標楷體"/>
                <w:kern w:val="0"/>
                <w:sz w:val="24"/>
                <w:szCs w:val="24"/>
              </w:rPr>
              <w:t>497,677</w:t>
            </w:r>
          </w:p>
        </w:tc>
        <w:tc>
          <w:tcPr>
            <w:tcW w:w="1115" w:type="dxa"/>
            <w:tcBorders>
              <w:top w:val="nil"/>
              <w:left w:val="nil"/>
              <w:bottom w:val="single" w:sz="4" w:space="0" w:color="auto"/>
              <w:right w:val="single" w:sz="4" w:space="0" w:color="auto"/>
            </w:tcBorders>
            <w:shd w:val="clear" w:color="auto" w:fill="auto"/>
            <w:noWrap/>
            <w:vAlign w:val="center"/>
            <w:hideMark/>
          </w:tcPr>
          <w:p w:rsidR="00D61923" w:rsidRPr="006A45EB" w:rsidRDefault="00D61923" w:rsidP="00555B1D">
            <w:pPr>
              <w:widowControl/>
              <w:jc w:val="center"/>
              <w:rPr>
                <w:rFonts w:ascii="標楷體" w:hAnsi="標楷體"/>
                <w:kern w:val="0"/>
                <w:sz w:val="24"/>
                <w:szCs w:val="24"/>
              </w:rPr>
            </w:pPr>
            <w:r w:rsidRPr="006A45EB">
              <w:rPr>
                <w:rFonts w:ascii="標楷體" w:hAnsi="標楷體"/>
                <w:kern w:val="0"/>
                <w:sz w:val="24"/>
                <w:szCs w:val="24"/>
              </w:rPr>
              <w:t>655,492</w:t>
            </w:r>
          </w:p>
        </w:tc>
        <w:tc>
          <w:tcPr>
            <w:tcW w:w="1227" w:type="dxa"/>
            <w:tcBorders>
              <w:top w:val="nil"/>
              <w:left w:val="nil"/>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1,153,169</w:t>
            </w:r>
          </w:p>
        </w:tc>
        <w:tc>
          <w:tcPr>
            <w:tcW w:w="707" w:type="dxa"/>
            <w:tcBorders>
              <w:top w:val="nil"/>
              <w:left w:val="nil"/>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51.34</w:t>
            </w:r>
          </w:p>
        </w:tc>
        <w:tc>
          <w:tcPr>
            <w:tcW w:w="1227" w:type="dxa"/>
            <w:tcBorders>
              <w:top w:val="nil"/>
              <w:left w:val="nil"/>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2,246,157</w:t>
            </w:r>
          </w:p>
        </w:tc>
      </w:tr>
      <w:tr w:rsidR="006A45EB" w:rsidRPr="006A45EB" w:rsidTr="00555B1D">
        <w:trPr>
          <w:trHeight w:val="324"/>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100</w:t>
            </w:r>
          </w:p>
        </w:tc>
        <w:tc>
          <w:tcPr>
            <w:tcW w:w="967" w:type="dxa"/>
            <w:tcBorders>
              <w:top w:val="nil"/>
              <w:left w:val="nil"/>
              <w:bottom w:val="single" w:sz="4" w:space="0" w:color="auto"/>
              <w:right w:val="single" w:sz="4" w:space="0" w:color="auto"/>
            </w:tcBorders>
            <w:shd w:val="clear" w:color="auto" w:fill="auto"/>
            <w:vAlign w:val="center"/>
            <w:hideMark/>
          </w:tcPr>
          <w:p w:rsidR="00D61923" w:rsidRPr="006A45EB" w:rsidRDefault="00D61923" w:rsidP="00555B1D">
            <w:pPr>
              <w:widowControl/>
              <w:jc w:val="center"/>
              <w:rPr>
                <w:rFonts w:ascii="標楷體" w:hAnsi="標楷體"/>
                <w:kern w:val="0"/>
                <w:sz w:val="24"/>
                <w:szCs w:val="24"/>
              </w:rPr>
            </w:pPr>
            <w:r w:rsidRPr="006A45EB">
              <w:rPr>
                <w:rFonts w:ascii="標楷體" w:hAnsi="標楷體"/>
                <w:kern w:val="0"/>
                <w:sz w:val="24"/>
                <w:szCs w:val="24"/>
              </w:rPr>
              <w:t>405,874</w:t>
            </w:r>
          </w:p>
        </w:tc>
        <w:tc>
          <w:tcPr>
            <w:tcW w:w="996" w:type="dxa"/>
            <w:tcBorders>
              <w:top w:val="nil"/>
              <w:left w:val="nil"/>
              <w:bottom w:val="single" w:sz="4" w:space="0" w:color="auto"/>
              <w:right w:val="single" w:sz="4" w:space="0" w:color="auto"/>
            </w:tcBorders>
            <w:shd w:val="clear" w:color="auto" w:fill="auto"/>
            <w:vAlign w:val="center"/>
            <w:hideMark/>
          </w:tcPr>
          <w:p w:rsidR="00D61923" w:rsidRPr="006A45EB" w:rsidRDefault="00D61923" w:rsidP="00555B1D">
            <w:pPr>
              <w:widowControl/>
              <w:jc w:val="center"/>
              <w:rPr>
                <w:rFonts w:ascii="標楷體" w:hAnsi="標楷體"/>
                <w:kern w:val="0"/>
                <w:sz w:val="24"/>
                <w:szCs w:val="24"/>
              </w:rPr>
            </w:pPr>
            <w:r w:rsidRPr="006A45EB">
              <w:rPr>
                <w:rFonts w:ascii="標楷體" w:hAnsi="標楷體"/>
                <w:kern w:val="0"/>
                <w:sz w:val="24"/>
                <w:szCs w:val="24"/>
              </w:rPr>
              <w:t>683,253</w:t>
            </w:r>
          </w:p>
        </w:tc>
        <w:tc>
          <w:tcPr>
            <w:tcW w:w="1227" w:type="dxa"/>
            <w:tcBorders>
              <w:top w:val="nil"/>
              <w:left w:val="nil"/>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1,089,127</w:t>
            </w:r>
          </w:p>
        </w:tc>
        <w:tc>
          <w:tcPr>
            <w:tcW w:w="747" w:type="dxa"/>
            <w:tcBorders>
              <w:top w:val="nil"/>
              <w:left w:val="nil"/>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48.38</w:t>
            </w:r>
          </w:p>
        </w:tc>
        <w:tc>
          <w:tcPr>
            <w:tcW w:w="996" w:type="dxa"/>
            <w:tcBorders>
              <w:top w:val="nil"/>
              <w:left w:val="nil"/>
              <w:bottom w:val="single" w:sz="4" w:space="0" w:color="auto"/>
              <w:right w:val="single" w:sz="4" w:space="0" w:color="auto"/>
            </w:tcBorders>
            <w:shd w:val="clear" w:color="auto" w:fill="auto"/>
            <w:vAlign w:val="center"/>
            <w:hideMark/>
          </w:tcPr>
          <w:p w:rsidR="00D61923" w:rsidRPr="006A45EB" w:rsidRDefault="00D61923" w:rsidP="00555B1D">
            <w:pPr>
              <w:widowControl/>
              <w:jc w:val="center"/>
              <w:rPr>
                <w:rFonts w:ascii="標楷體" w:hAnsi="標楷體"/>
                <w:kern w:val="0"/>
                <w:sz w:val="24"/>
                <w:szCs w:val="24"/>
              </w:rPr>
            </w:pPr>
            <w:r w:rsidRPr="006A45EB">
              <w:rPr>
                <w:rFonts w:ascii="標楷體" w:hAnsi="標楷體"/>
                <w:kern w:val="0"/>
                <w:sz w:val="24"/>
                <w:szCs w:val="24"/>
              </w:rPr>
              <w:t>493,314</w:t>
            </w:r>
          </w:p>
        </w:tc>
        <w:tc>
          <w:tcPr>
            <w:tcW w:w="1115" w:type="dxa"/>
            <w:tcBorders>
              <w:top w:val="nil"/>
              <w:left w:val="nil"/>
              <w:bottom w:val="single" w:sz="4" w:space="0" w:color="auto"/>
              <w:right w:val="single" w:sz="4" w:space="0" w:color="auto"/>
            </w:tcBorders>
            <w:shd w:val="clear" w:color="auto" w:fill="auto"/>
            <w:noWrap/>
            <w:vAlign w:val="center"/>
            <w:hideMark/>
          </w:tcPr>
          <w:p w:rsidR="00D61923" w:rsidRPr="006A45EB" w:rsidRDefault="00D61923" w:rsidP="00555B1D">
            <w:pPr>
              <w:widowControl/>
              <w:jc w:val="center"/>
              <w:rPr>
                <w:rFonts w:ascii="標楷體" w:hAnsi="標楷體"/>
                <w:kern w:val="0"/>
                <w:sz w:val="24"/>
                <w:szCs w:val="24"/>
              </w:rPr>
            </w:pPr>
            <w:r w:rsidRPr="006A45EB">
              <w:rPr>
                <w:rFonts w:ascii="標楷體" w:hAnsi="標楷體"/>
                <w:kern w:val="0"/>
                <w:sz w:val="24"/>
                <w:szCs w:val="24"/>
              </w:rPr>
              <w:t>668,831</w:t>
            </w:r>
          </w:p>
        </w:tc>
        <w:tc>
          <w:tcPr>
            <w:tcW w:w="1227" w:type="dxa"/>
            <w:tcBorders>
              <w:top w:val="nil"/>
              <w:left w:val="nil"/>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1,162,145</w:t>
            </w:r>
          </w:p>
        </w:tc>
        <w:tc>
          <w:tcPr>
            <w:tcW w:w="707" w:type="dxa"/>
            <w:tcBorders>
              <w:top w:val="nil"/>
              <w:left w:val="nil"/>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51.62</w:t>
            </w:r>
          </w:p>
        </w:tc>
        <w:tc>
          <w:tcPr>
            <w:tcW w:w="1227" w:type="dxa"/>
            <w:tcBorders>
              <w:top w:val="nil"/>
              <w:left w:val="nil"/>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2,251,272</w:t>
            </w:r>
          </w:p>
        </w:tc>
      </w:tr>
      <w:tr w:rsidR="006A45EB" w:rsidRPr="006A45EB" w:rsidTr="00555B1D">
        <w:trPr>
          <w:trHeight w:val="324"/>
        </w:trPr>
        <w:tc>
          <w:tcPr>
            <w:tcW w:w="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101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923" w:rsidRPr="006A45EB" w:rsidRDefault="00D61923" w:rsidP="00555B1D">
            <w:pPr>
              <w:widowControl/>
              <w:jc w:val="center"/>
              <w:rPr>
                <w:rFonts w:ascii="標楷體" w:hAnsi="標楷體"/>
                <w:kern w:val="0"/>
                <w:sz w:val="24"/>
                <w:szCs w:val="24"/>
              </w:rPr>
            </w:pPr>
            <w:r w:rsidRPr="006A45EB">
              <w:rPr>
                <w:rFonts w:ascii="標楷體" w:hAnsi="標楷體"/>
                <w:kern w:val="0"/>
                <w:sz w:val="24"/>
                <w:szCs w:val="24"/>
              </w:rPr>
              <w:t>406,187</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923" w:rsidRPr="006A45EB" w:rsidRDefault="00D61923" w:rsidP="00555B1D">
            <w:pPr>
              <w:widowControl/>
              <w:jc w:val="center"/>
              <w:rPr>
                <w:rFonts w:ascii="標楷體" w:hAnsi="標楷體"/>
                <w:kern w:val="0"/>
                <w:sz w:val="24"/>
                <w:szCs w:val="24"/>
              </w:rPr>
            </w:pPr>
            <w:r w:rsidRPr="006A45EB">
              <w:rPr>
                <w:rFonts w:ascii="標楷體" w:hAnsi="標楷體"/>
                <w:kern w:val="0"/>
                <w:sz w:val="24"/>
                <w:szCs w:val="24"/>
              </w:rPr>
              <w:t>682,787</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1,088,974</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48.48</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923" w:rsidRPr="006A45EB" w:rsidRDefault="00D61923" w:rsidP="00555B1D">
            <w:pPr>
              <w:widowControl/>
              <w:jc w:val="center"/>
              <w:rPr>
                <w:rFonts w:ascii="標楷體" w:hAnsi="標楷體"/>
                <w:kern w:val="0"/>
                <w:sz w:val="24"/>
                <w:szCs w:val="24"/>
              </w:rPr>
            </w:pPr>
            <w:r w:rsidRPr="006A45EB">
              <w:rPr>
                <w:rFonts w:ascii="標楷體" w:hAnsi="標楷體"/>
                <w:kern w:val="0"/>
                <w:sz w:val="24"/>
                <w:szCs w:val="24"/>
              </w:rPr>
              <w:t>484,937</w:t>
            </w: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23" w:rsidRPr="006A45EB" w:rsidRDefault="00D61923" w:rsidP="00555B1D">
            <w:pPr>
              <w:widowControl/>
              <w:jc w:val="center"/>
              <w:rPr>
                <w:rFonts w:ascii="標楷體" w:hAnsi="標楷體"/>
                <w:kern w:val="0"/>
                <w:sz w:val="24"/>
                <w:szCs w:val="24"/>
              </w:rPr>
            </w:pPr>
            <w:r w:rsidRPr="006A45EB">
              <w:rPr>
                <w:rFonts w:ascii="標楷體" w:hAnsi="標楷體"/>
                <w:kern w:val="0"/>
                <w:sz w:val="24"/>
                <w:szCs w:val="24"/>
              </w:rPr>
              <w:t>672,503</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1,157,440</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51.52</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2,246,414</w:t>
            </w:r>
          </w:p>
        </w:tc>
      </w:tr>
      <w:tr w:rsidR="006A45EB" w:rsidRPr="006A45EB" w:rsidTr="00555B1D">
        <w:trPr>
          <w:trHeight w:val="324"/>
        </w:trPr>
        <w:tc>
          <w:tcPr>
            <w:tcW w:w="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102</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923" w:rsidRPr="006A45EB" w:rsidRDefault="00D61923" w:rsidP="00555B1D">
            <w:pPr>
              <w:widowControl/>
              <w:jc w:val="center"/>
              <w:rPr>
                <w:rFonts w:ascii="標楷體" w:hAnsi="標楷體"/>
                <w:kern w:val="0"/>
                <w:sz w:val="24"/>
                <w:szCs w:val="24"/>
              </w:rPr>
            </w:pPr>
            <w:r w:rsidRPr="006A45EB">
              <w:rPr>
                <w:rFonts w:ascii="標楷體" w:hAnsi="標楷體"/>
                <w:kern w:val="0"/>
                <w:sz w:val="24"/>
                <w:szCs w:val="24"/>
              </w:rPr>
              <w:t>396,375</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923" w:rsidRPr="006A45EB" w:rsidRDefault="00D61923" w:rsidP="00555B1D">
            <w:pPr>
              <w:widowControl/>
              <w:jc w:val="center"/>
              <w:rPr>
                <w:rFonts w:ascii="標楷體" w:hAnsi="標楷體"/>
                <w:kern w:val="0"/>
                <w:sz w:val="24"/>
                <w:szCs w:val="24"/>
              </w:rPr>
            </w:pPr>
            <w:r w:rsidRPr="006A45EB">
              <w:rPr>
                <w:rFonts w:ascii="標楷體" w:hAnsi="標楷體"/>
                <w:kern w:val="0"/>
                <w:sz w:val="24"/>
                <w:szCs w:val="24"/>
              </w:rPr>
              <w:t>677,761</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1,074,136</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48.67</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923" w:rsidRPr="006A45EB" w:rsidRDefault="00D61923" w:rsidP="00555B1D">
            <w:pPr>
              <w:widowControl/>
              <w:jc w:val="center"/>
              <w:rPr>
                <w:rFonts w:ascii="標楷體" w:hAnsi="標楷體"/>
                <w:kern w:val="0"/>
                <w:sz w:val="24"/>
                <w:szCs w:val="24"/>
              </w:rPr>
            </w:pPr>
            <w:r w:rsidRPr="006A45EB">
              <w:rPr>
                <w:rFonts w:ascii="標楷體" w:hAnsi="標楷體"/>
                <w:kern w:val="0"/>
                <w:sz w:val="24"/>
                <w:szCs w:val="24"/>
              </w:rPr>
              <w:t>464,583</w:t>
            </w: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23" w:rsidRPr="006A45EB" w:rsidRDefault="00D61923" w:rsidP="00555B1D">
            <w:pPr>
              <w:widowControl/>
              <w:jc w:val="center"/>
              <w:rPr>
                <w:rFonts w:ascii="標楷體" w:hAnsi="標楷體"/>
                <w:kern w:val="0"/>
                <w:sz w:val="24"/>
                <w:szCs w:val="24"/>
              </w:rPr>
            </w:pPr>
            <w:r w:rsidRPr="006A45EB">
              <w:rPr>
                <w:rFonts w:ascii="標楷體" w:hAnsi="標楷體"/>
                <w:kern w:val="0"/>
                <w:sz w:val="24"/>
                <w:szCs w:val="24"/>
              </w:rPr>
              <w:t>668,212</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1,132,795</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51.33</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2,206,931</w:t>
            </w:r>
          </w:p>
        </w:tc>
      </w:tr>
      <w:tr w:rsidR="006A45EB" w:rsidRPr="006A45EB" w:rsidTr="00555B1D">
        <w:trPr>
          <w:trHeight w:val="324"/>
        </w:trPr>
        <w:tc>
          <w:tcPr>
            <w:tcW w:w="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103</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923" w:rsidRPr="006A45EB" w:rsidRDefault="00D61923" w:rsidP="00555B1D">
            <w:pPr>
              <w:widowControl/>
              <w:jc w:val="center"/>
              <w:rPr>
                <w:rFonts w:ascii="標楷體" w:hAnsi="標楷體"/>
                <w:kern w:val="0"/>
                <w:sz w:val="24"/>
                <w:szCs w:val="24"/>
              </w:rPr>
            </w:pPr>
            <w:r w:rsidRPr="006A45EB">
              <w:rPr>
                <w:rFonts w:ascii="標楷體" w:hAnsi="標楷體"/>
                <w:kern w:val="0"/>
                <w:sz w:val="24"/>
                <w:szCs w:val="24"/>
              </w:rPr>
              <w:t>379,001</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923" w:rsidRPr="006A45EB" w:rsidRDefault="00D61923" w:rsidP="00555B1D">
            <w:pPr>
              <w:widowControl/>
              <w:jc w:val="center"/>
              <w:rPr>
                <w:rFonts w:ascii="標楷體" w:hAnsi="標楷體"/>
                <w:kern w:val="0"/>
                <w:sz w:val="24"/>
                <w:szCs w:val="24"/>
              </w:rPr>
            </w:pPr>
            <w:r w:rsidRPr="006A45EB">
              <w:rPr>
                <w:rFonts w:ascii="標楷體" w:hAnsi="標楷體"/>
                <w:kern w:val="0"/>
                <w:sz w:val="24"/>
                <w:szCs w:val="24"/>
              </w:rPr>
              <w:t>680,848</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1,059,849</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49.10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923" w:rsidRPr="006A45EB" w:rsidRDefault="00D61923" w:rsidP="00555B1D">
            <w:pPr>
              <w:widowControl/>
              <w:jc w:val="center"/>
              <w:rPr>
                <w:rFonts w:ascii="標楷體" w:hAnsi="標楷體"/>
                <w:kern w:val="0"/>
                <w:sz w:val="24"/>
                <w:szCs w:val="24"/>
              </w:rPr>
            </w:pPr>
            <w:r w:rsidRPr="006A45EB">
              <w:rPr>
                <w:rFonts w:ascii="標楷體" w:hAnsi="標楷體"/>
                <w:kern w:val="0"/>
                <w:sz w:val="24"/>
                <w:szCs w:val="24"/>
              </w:rPr>
              <w:t>439,868</w:t>
            </w: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23" w:rsidRPr="006A45EB" w:rsidRDefault="00D61923" w:rsidP="00555B1D">
            <w:pPr>
              <w:widowControl/>
              <w:jc w:val="center"/>
              <w:rPr>
                <w:rFonts w:ascii="標楷體" w:hAnsi="標楷體"/>
                <w:kern w:val="0"/>
                <w:sz w:val="24"/>
                <w:szCs w:val="24"/>
              </w:rPr>
            </w:pPr>
            <w:r w:rsidRPr="006A45EB">
              <w:rPr>
                <w:rFonts w:ascii="標楷體" w:hAnsi="標楷體"/>
                <w:kern w:val="0"/>
                <w:sz w:val="24"/>
                <w:szCs w:val="24"/>
              </w:rPr>
              <w:t>659,001</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1,098,869</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50.90</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2,158,718</w:t>
            </w:r>
          </w:p>
        </w:tc>
      </w:tr>
    </w:tbl>
    <w:p w:rsidR="00D61923" w:rsidRPr="006A45EB" w:rsidRDefault="00D61923" w:rsidP="00627F7C">
      <w:pPr>
        <w:pStyle w:val="2"/>
        <w:kinsoku/>
        <w:spacing w:afterLines="50" w:after="228" w:line="240" w:lineRule="exact"/>
        <w:ind w:leftChars="-40" w:left="566" w:rightChars="-25" w:right="-85" w:hangingChars="319" w:hanging="702"/>
        <w:jc w:val="left"/>
        <w:rPr>
          <w:sz w:val="20"/>
          <w:szCs w:val="20"/>
        </w:rPr>
      </w:pPr>
      <w:bookmarkStart w:id="176" w:name="_Toc448303850"/>
      <w:bookmarkStart w:id="177" w:name="_Toc448304030"/>
      <w:bookmarkStart w:id="178" w:name="_Toc448765607"/>
      <w:bookmarkStart w:id="179" w:name="_Toc448852036"/>
      <w:bookmarkStart w:id="180" w:name="_Toc449184804"/>
      <w:bookmarkStart w:id="181" w:name="_Toc449357745"/>
      <w:bookmarkStart w:id="182" w:name="_Toc449360939"/>
      <w:bookmarkStart w:id="183" w:name="_Toc452729647"/>
      <w:bookmarkStart w:id="184" w:name="_Toc452740265"/>
      <w:r w:rsidRPr="006A45EB">
        <w:rPr>
          <w:rFonts w:hint="eastAsia"/>
          <w:sz w:val="20"/>
          <w:szCs w:val="20"/>
        </w:rPr>
        <w:t>資料來源</w:t>
      </w:r>
      <w:r w:rsidR="005904C1" w:rsidRPr="006A45EB">
        <w:rPr>
          <w:rFonts w:hint="eastAsia"/>
          <w:sz w:val="20"/>
          <w:szCs w:val="20"/>
        </w:rPr>
        <w:t>：</w:t>
      </w:r>
      <w:r w:rsidRPr="006A45EB">
        <w:rPr>
          <w:rFonts w:hint="eastAsia"/>
          <w:sz w:val="20"/>
          <w:szCs w:val="20"/>
        </w:rPr>
        <w:t>教育部</w:t>
      </w:r>
      <w:r w:rsidR="007754F0" w:rsidRPr="006A45EB">
        <w:rPr>
          <w:rFonts w:hint="eastAsia"/>
          <w:sz w:val="20"/>
          <w:szCs w:val="20"/>
        </w:rPr>
        <w:t>，本院編修</w:t>
      </w:r>
      <w:r w:rsidRPr="006A45EB">
        <w:rPr>
          <w:rFonts w:hint="eastAsia"/>
          <w:sz w:val="20"/>
          <w:szCs w:val="20"/>
        </w:rPr>
        <w:t>。</w:t>
      </w:r>
      <w:bookmarkEnd w:id="176"/>
      <w:bookmarkEnd w:id="177"/>
      <w:bookmarkEnd w:id="178"/>
      <w:bookmarkEnd w:id="179"/>
      <w:bookmarkEnd w:id="180"/>
      <w:bookmarkEnd w:id="181"/>
      <w:bookmarkEnd w:id="182"/>
      <w:bookmarkEnd w:id="183"/>
      <w:bookmarkEnd w:id="184"/>
    </w:p>
    <w:p w:rsidR="00D61923" w:rsidRPr="006A45EB" w:rsidRDefault="00D61923" w:rsidP="0023438F">
      <w:pPr>
        <w:pStyle w:val="2"/>
        <w:numPr>
          <w:ilvl w:val="3"/>
          <w:numId w:val="50"/>
        </w:numPr>
        <w:kinsoku/>
      </w:pPr>
      <w:bookmarkStart w:id="185" w:name="_Toc448303851"/>
      <w:bookmarkStart w:id="186" w:name="_Toc448304031"/>
      <w:bookmarkStart w:id="187" w:name="_Toc448765608"/>
      <w:bookmarkStart w:id="188" w:name="_Toc448852037"/>
      <w:bookmarkStart w:id="189" w:name="_Toc449184805"/>
      <w:bookmarkStart w:id="190" w:name="_Toc449357746"/>
      <w:bookmarkStart w:id="191" w:name="_Toc449360940"/>
      <w:bookmarkStart w:id="192" w:name="_Toc452729648"/>
      <w:bookmarkStart w:id="193" w:name="_Toc452740266"/>
      <w:r w:rsidRPr="006A45EB">
        <w:rPr>
          <w:rFonts w:hint="eastAsia"/>
        </w:rPr>
        <w:t>教育部100至104</w:t>
      </w:r>
      <w:r w:rsidR="000715E3" w:rsidRPr="006A45EB">
        <w:rPr>
          <w:rFonts w:hint="eastAsia"/>
        </w:rPr>
        <w:t>年</w:t>
      </w:r>
      <w:r w:rsidRPr="006A45EB">
        <w:rPr>
          <w:rFonts w:hint="eastAsia"/>
        </w:rPr>
        <w:t>補助各級學校教育經費情形</w:t>
      </w:r>
      <w:bookmarkEnd w:id="185"/>
      <w:bookmarkEnd w:id="186"/>
      <w:r w:rsidRPr="006A45EB">
        <w:rPr>
          <w:rFonts w:hAnsi="標楷體" w:hint="eastAsia"/>
        </w:rPr>
        <w:t>：</w:t>
      </w:r>
      <w:bookmarkEnd w:id="187"/>
      <w:bookmarkEnd w:id="188"/>
      <w:bookmarkEnd w:id="189"/>
      <w:bookmarkEnd w:id="190"/>
      <w:bookmarkEnd w:id="191"/>
      <w:bookmarkEnd w:id="192"/>
      <w:bookmarkEnd w:id="193"/>
    </w:p>
    <w:p w:rsidR="00D61923" w:rsidRPr="006A45EB" w:rsidRDefault="00D61923" w:rsidP="00827A31">
      <w:pPr>
        <w:pStyle w:val="2"/>
        <w:numPr>
          <w:ilvl w:val="4"/>
          <w:numId w:val="50"/>
        </w:numPr>
      </w:pPr>
      <w:bookmarkStart w:id="194" w:name="_Toc448303852"/>
      <w:bookmarkStart w:id="195" w:name="_Toc448304032"/>
      <w:bookmarkStart w:id="196" w:name="_Toc448765609"/>
      <w:bookmarkStart w:id="197" w:name="_Toc448852038"/>
      <w:bookmarkStart w:id="198" w:name="_Toc449184806"/>
      <w:bookmarkStart w:id="199" w:name="_Toc449357747"/>
      <w:bookmarkStart w:id="200" w:name="_Toc449360941"/>
      <w:bookmarkStart w:id="201" w:name="_Toc452729649"/>
      <w:bookmarkStart w:id="202" w:name="_Toc452740267"/>
      <w:r w:rsidRPr="006A45EB">
        <w:rPr>
          <w:rFonts w:hint="eastAsia"/>
        </w:rPr>
        <w:lastRenderedPageBreak/>
        <w:t>教育部補助高中職以上學校經費呈逐年提高趨勢，詳如表</w:t>
      </w:r>
      <w:r w:rsidR="00946F0D" w:rsidRPr="006A45EB">
        <w:rPr>
          <w:rFonts w:hint="eastAsia"/>
        </w:rPr>
        <w:t>四</w:t>
      </w:r>
      <w:r w:rsidR="00AE7883" w:rsidRPr="006A45EB">
        <w:rPr>
          <w:rFonts w:hAnsi="標楷體" w:hint="eastAsia"/>
        </w:rPr>
        <w:t>：</w:t>
      </w:r>
      <w:bookmarkEnd w:id="194"/>
      <w:bookmarkEnd w:id="195"/>
      <w:bookmarkEnd w:id="196"/>
      <w:bookmarkEnd w:id="197"/>
      <w:bookmarkEnd w:id="198"/>
      <w:bookmarkEnd w:id="199"/>
      <w:bookmarkEnd w:id="200"/>
      <w:bookmarkEnd w:id="201"/>
      <w:bookmarkEnd w:id="202"/>
    </w:p>
    <w:p w:rsidR="00D61923" w:rsidRPr="006A45EB" w:rsidRDefault="00D61923" w:rsidP="00AE7883">
      <w:pPr>
        <w:pStyle w:val="a0"/>
        <w:tabs>
          <w:tab w:val="clear" w:pos="4134"/>
          <w:tab w:val="num" w:pos="993"/>
        </w:tabs>
        <w:ind w:leftChars="-1" w:left="-3" w:rightChars="-108" w:right="-367" w:firstLineChars="84" w:firstLine="235"/>
        <w:jc w:val="right"/>
        <w:rPr>
          <w:sz w:val="20"/>
        </w:rPr>
      </w:pPr>
      <w:r w:rsidRPr="006A45EB">
        <w:rPr>
          <w:rFonts w:hint="eastAsia"/>
          <w:sz w:val="26"/>
          <w:szCs w:val="26"/>
        </w:rPr>
        <w:t>教育部補助高中以上學校經費情形表</w:t>
      </w:r>
      <w:bookmarkStart w:id="203" w:name="_Toc448303853"/>
      <w:bookmarkStart w:id="204" w:name="_Toc448304033"/>
      <w:bookmarkStart w:id="205" w:name="_Toc448765610"/>
      <w:bookmarkStart w:id="206" w:name="_Toc448852039"/>
      <w:r w:rsidR="005E3974" w:rsidRPr="006A45EB">
        <w:rPr>
          <w:rFonts w:hint="eastAsia"/>
          <w:sz w:val="26"/>
          <w:szCs w:val="26"/>
        </w:rPr>
        <w:t xml:space="preserve">　　　　</w:t>
      </w:r>
      <w:r w:rsidR="005E3974" w:rsidRPr="006A45EB">
        <w:rPr>
          <w:rFonts w:hint="eastAsia"/>
          <w:sz w:val="20"/>
        </w:rPr>
        <w:t>單位</w:t>
      </w:r>
      <w:r w:rsidR="005904C1" w:rsidRPr="006A45EB">
        <w:rPr>
          <w:rFonts w:hint="eastAsia"/>
          <w:sz w:val="20"/>
        </w:rPr>
        <w:t>：</w:t>
      </w:r>
      <w:r w:rsidR="005E3974" w:rsidRPr="006A45EB">
        <w:rPr>
          <w:rFonts w:hint="eastAsia"/>
          <w:sz w:val="20"/>
        </w:rPr>
        <w:t>億元；%</w:t>
      </w:r>
      <w:bookmarkEnd w:id="203"/>
      <w:bookmarkEnd w:id="204"/>
      <w:bookmarkEnd w:id="205"/>
      <w:bookmarkEnd w:id="206"/>
    </w:p>
    <w:tbl>
      <w:tblPr>
        <w:tblW w:w="8682"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276"/>
        <w:gridCol w:w="992"/>
        <w:gridCol w:w="851"/>
        <w:gridCol w:w="850"/>
        <w:gridCol w:w="993"/>
        <w:gridCol w:w="850"/>
        <w:gridCol w:w="709"/>
        <w:gridCol w:w="850"/>
        <w:gridCol w:w="744"/>
      </w:tblGrid>
      <w:tr w:rsidR="006A45EB" w:rsidRPr="006A45EB" w:rsidTr="00555B1D">
        <w:trPr>
          <w:trHeight w:val="273"/>
        </w:trPr>
        <w:tc>
          <w:tcPr>
            <w:tcW w:w="567" w:type="dxa"/>
            <w:vMerge w:val="restart"/>
          </w:tcPr>
          <w:p w:rsidR="00D61923" w:rsidRPr="006A45EB" w:rsidRDefault="00B54CE0" w:rsidP="00555B1D">
            <w:pPr>
              <w:jc w:val="center"/>
              <w:rPr>
                <w:rFonts w:ascii="標楷體" w:hAnsi="標楷體"/>
                <w:sz w:val="24"/>
                <w:szCs w:val="24"/>
              </w:rPr>
            </w:pPr>
            <w:r w:rsidRPr="006A45EB">
              <w:rPr>
                <w:rFonts w:ascii="標楷體" w:hAnsi="標楷體" w:cs="新細明體" w:hint="eastAsia"/>
                <w:kern w:val="0"/>
                <w:sz w:val="24"/>
                <w:szCs w:val="24"/>
              </w:rPr>
              <w:t>年度</w:t>
            </w:r>
          </w:p>
        </w:tc>
        <w:tc>
          <w:tcPr>
            <w:tcW w:w="1276" w:type="dxa"/>
            <w:vMerge w:val="restart"/>
          </w:tcPr>
          <w:p w:rsidR="00D61923" w:rsidRPr="006A45EB" w:rsidRDefault="00D61923" w:rsidP="00D61923">
            <w:pPr>
              <w:ind w:leftChars="-9" w:left="-28" w:rightChars="-50" w:right="-170" w:hangingChars="1" w:hanging="3"/>
              <w:rPr>
                <w:rFonts w:ascii="標楷體" w:hAnsi="標楷體"/>
                <w:sz w:val="24"/>
                <w:szCs w:val="24"/>
              </w:rPr>
            </w:pPr>
            <w:r w:rsidRPr="006A45EB">
              <w:rPr>
                <w:rFonts w:ascii="標楷體" w:hAnsi="標楷體" w:hint="eastAsia"/>
                <w:sz w:val="24"/>
                <w:szCs w:val="24"/>
              </w:rPr>
              <w:t>教育部主管教育經費</w:t>
            </w:r>
          </w:p>
        </w:tc>
        <w:tc>
          <w:tcPr>
            <w:tcW w:w="1843" w:type="dxa"/>
            <w:gridSpan w:val="2"/>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高中</w:t>
            </w:r>
          </w:p>
        </w:tc>
        <w:tc>
          <w:tcPr>
            <w:tcW w:w="1843" w:type="dxa"/>
            <w:gridSpan w:val="2"/>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高職</w:t>
            </w:r>
          </w:p>
        </w:tc>
        <w:tc>
          <w:tcPr>
            <w:tcW w:w="1559" w:type="dxa"/>
            <w:gridSpan w:val="2"/>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一般大學</w:t>
            </w:r>
          </w:p>
        </w:tc>
        <w:tc>
          <w:tcPr>
            <w:tcW w:w="1594" w:type="dxa"/>
            <w:gridSpan w:val="2"/>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技職校院</w:t>
            </w:r>
          </w:p>
        </w:tc>
      </w:tr>
      <w:tr w:rsidR="006A45EB" w:rsidRPr="006A45EB" w:rsidTr="00555B1D">
        <w:trPr>
          <w:trHeight w:val="237"/>
        </w:trPr>
        <w:tc>
          <w:tcPr>
            <w:tcW w:w="567" w:type="dxa"/>
            <w:vMerge/>
          </w:tcPr>
          <w:p w:rsidR="00D61923" w:rsidRPr="006A45EB" w:rsidRDefault="00D61923" w:rsidP="00555B1D">
            <w:pPr>
              <w:jc w:val="center"/>
              <w:rPr>
                <w:rFonts w:ascii="標楷體" w:hAnsi="標楷體"/>
                <w:sz w:val="24"/>
                <w:szCs w:val="24"/>
              </w:rPr>
            </w:pPr>
          </w:p>
        </w:tc>
        <w:tc>
          <w:tcPr>
            <w:tcW w:w="1276" w:type="dxa"/>
            <w:vMerge/>
          </w:tcPr>
          <w:p w:rsidR="00D61923" w:rsidRPr="006A45EB" w:rsidRDefault="00D61923" w:rsidP="00555B1D">
            <w:pPr>
              <w:jc w:val="center"/>
              <w:rPr>
                <w:rFonts w:ascii="標楷體" w:hAnsi="標楷體"/>
                <w:sz w:val="24"/>
                <w:szCs w:val="24"/>
              </w:rPr>
            </w:pPr>
          </w:p>
        </w:tc>
        <w:tc>
          <w:tcPr>
            <w:tcW w:w="992"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金額</w:t>
            </w:r>
          </w:p>
        </w:tc>
        <w:tc>
          <w:tcPr>
            <w:tcW w:w="851"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比率</w:t>
            </w:r>
            <w:proofErr w:type="gramStart"/>
            <w:r w:rsidRPr="006A45EB">
              <w:rPr>
                <w:rFonts w:ascii="標楷體" w:hAnsi="標楷體" w:hint="eastAsia"/>
                <w:sz w:val="24"/>
                <w:szCs w:val="24"/>
                <w:vertAlign w:val="superscript"/>
              </w:rPr>
              <w:t>註</w:t>
            </w:r>
            <w:proofErr w:type="gramEnd"/>
          </w:p>
        </w:tc>
        <w:tc>
          <w:tcPr>
            <w:tcW w:w="850"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金額</w:t>
            </w:r>
          </w:p>
        </w:tc>
        <w:tc>
          <w:tcPr>
            <w:tcW w:w="993"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比率</w:t>
            </w:r>
          </w:p>
        </w:tc>
        <w:tc>
          <w:tcPr>
            <w:tcW w:w="850"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金額</w:t>
            </w:r>
          </w:p>
        </w:tc>
        <w:tc>
          <w:tcPr>
            <w:tcW w:w="709"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比率</w:t>
            </w:r>
          </w:p>
        </w:tc>
        <w:tc>
          <w:tcPr>
            <w:tcW w:w="850"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金額</w:t>
            </w:r>
          </w:p>
        </w:tc>
        <w:tc>
          <w:tcPr>
            <w:tcW w:w="744"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比率</w:t>
            </w:r>
          </w:p>
        </w:tc>
      </w:tr>
      <w:tr w:rsidR="006A45EB" w:rsidRPr="006A45EB" w:rsidTr="00555B1D">
        <w:trPr>
          <w:trHeight w:val="178"/>
        </w:trPr>
        <w:tc>
          <w:tcPr>
            <w:tcW w:w="567"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100</w:t>
            </w:r>
          </w:p>
        </w:tc>
        <w:tc>
          <w:tcPr>
            <w:tcW w:w="1276"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1,774,59</w:t>
            </w:r>
          </w:p>
        </w:tc>
        <w:tc>
          <w:tcPr>
            <w:tcW w:w="992" w:type="dxa"/>
          </w:tcPr>
          <w:p w:rsidR="00D61923" w:rsidRPr="006A45EB" w:rsidRDefault="00D61923" w:rsidP="00555B1D">
            <w:pPr>
              <w:jc w:val="center"/>
              <w:rPr>
                <w:rFonts w:ascii="標楷體" w:hAnsi="標楷體"/>
                <w:sz w:val="24"/>
                <w:szCs w:val="24"/>
              </w:rPr>
            </w:pPr>
            <w:r w:rsidRPr="006A45EB">
              <w:rPr>
                <w:rFonts w:ascii="標楷體" w:hAnsi="標楷體"/>
                <w:sz w:val="24"/>
                <w:szCs w:val="24"/>
              </w:rPr>
              <w:t>227.53</w:t>
            </w:r>
          </w:p>
        </w:tc>
        <w:tc>
          <w:tcPr>
            <w:tcW w:w="851"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12.82</w:t>
            </w:r>
          </w:p>
        </w:tc>
        <w:tc>
          <w:tcPr>
            <w:tcW w:w="850" w:type="dxa"/>
          </w:tcPr>
          <w:p w:rsidR="00D61923" w:rsidRPr="006A45EB" w:rsidRDefault="00D61923" w:rsidP="00555B1D">
            <w:pPr>
              <w:jc w:val="center"/>
              <w:rPr>
                <w:rFonts w:ascii="標楷體" w:hAnsi="標楷體"/>
                <w:sz w:val="24"/>
                <w:szCs w:val="24"/>
              </w:rPr>
            </w:pPr>
            <w:r w:rsidRPr="006A45EB">
              <w:rPr>
                <w:rFonts w:ascii="標楷體" w:hAnsi="標楷體"/>
                <w:sz w:val="24"/>
                <w:szCs w:val="24"/>
              </w:rPr>
              <w:t>257.61</w:t>
            </w:r>
          </w:p>
        </w:tc>
        <w:tc>
          <w:tcPr>
            <w:tcW w:w="993"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14.52</w:t>
            </w:r>
          </w:p>
        </w:tc>
        <w:tc>
          <w:tcPr>
            <w:tcW w:w="850" w:type="dxa"/>
          </w:tcPr>
          <w:p w:rsidR="00D61923" w:rsidRPr="006A45EB" w:rsidRDefault="00D61923" w:rsidP="00555B1D">
            <w:pPr>
              <w:jc w:val="center"/>
              <w:rPr>
                <w:rFonts w:ascii="標楷體" w:hAnsi="標楷體"/>
                <w:sz w:val="24"/>
                <w:szCs w:val="24"/>
              </w:rPr>
            </w:pPr>
            <w:r w:rsidRPr="006A45EB">
              <w:rPr>
                <w:rFonts w:ascii="標楷體" w:hAnsi="標楷體"/>
                <w:sz w:val="24"/>
                <w:szCs w:val="24"/>
              </w:rPr>
              <w:t>605.95</w:t>
            </w:r>
          </w:p>
        </w:tc>
        <w:tc>
          <w:tcPr>
            <w:tcW w:w="709"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34.15</w:t>
            </w:r>
          </w:p>
        </w:tc>
        <w:tc>
          <w:tcPr>
            <w:tcW w:w="850" w:type="dxa"/>
          </w:tcPr>
          <w:p w:rsidR="00D61923" w:rsidRPr="006A45EB" w:rsidRDefault="00D61923" w:rsidP="00555B1D">
            <w:pPr>
              <w:jc w:val="center"/>
              <w:rPr>
                <w:rFonts w:ascii="標楷體" w:hAnsi="標楷體"/>
                <w:sz w:val="24"/>
                <w:szCs w:val="24"/>
              </w:rPr>
            </w:pPr>
            <w:r w:rsidRPr="006A45EB">
              <w:rPr>
                <w:rFonts w:ascii="標楷體" w:hAnsi="標楷體"/>
                <w:sz w:val="24"/>
                <w:szCs w:val="24"/>
              </w:rPr>
              <w:t>279.9</w:t>
            </w:r>
          </w:p>
        </w:tc>
        <w:tc>
          <w:tcPr>
            <w:tcW w:w="744"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15.77</w:t>
            </w:r>
          </w:p>
        </w:tc>
      </w:tr>
      <w:tr w:rsidR="006A45EB" w:rsidRPr="006A45EB" w:rsidTr="00555B1D">
        <w:trPr>
          <w:trHeight w:val="191"/>
        </w:trPr>
        <w:tc>
          <w:tcPr>
            <w:tcW w:w="567"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101</w:t>
            </w:r>
          </w:p>
        </w:tc>
        <w:tc>
          <w:tcPr>
            <w:tcW w:w="1276"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1,875.17</w:t>
            </w:r>
          </w:p>
        </w:tc>
        <w:tc>
          <w:tcPr>
            <w:tcW w:w="992" w:type="dxa"/>
          </w:tcPr>
          <w:p w:rsidR="00D61923" w:rsidRPr="006A45EB" w:rsidRDefault="00D61923" w:rsidP="00555B1D">
            <w:pPr>
              <w:jc w:val="center"/>
              <w:rPr>
                <w:rFonts w:ascii="標楷體" w:hAnsi="標楷體"/>
                <w:sz w:val="24"/>
                <w:szCs w:val="24"/>
              </w:rPr>
            </w:pPr>
            <w:r w:rsidRPr="006A45EB">
              <w:rPr>
                <w:rFonts w:ascii="標楷體" w:hAnsi="標楷體"/>
                <w:sz w:val="24"/>
                <w:szCs w:val="24"/>
              </w:rPr>
              <w:t>246.57</w:t>
            </w:r>
          </w:p>
        </w:tc>
        <w:tc>
          <w:tcPr>
            <w:tcW w:w="851" w:type="dxa"/>
          </w:tcPr>
          <w:p w:rsidR="00D61923" w:rsidRPr="006A45EB" w:rsidRDefault="00D61923" w:rsidP="00555B1D">
            <w:pPr>
              <w:jc w:val="center"/>
              <w:rPr>
                <w:rFonts w:ascii="標楷體" w:hAnsi="標楷體"/>
                <w:sz w:val="24"/>
                <w:szCs w:val="24"/>
              </w:rPr>
            </w:pPr>
            <w:r w:rsidRPr="006A45EB">
              <w:rPr>
                <w:rFonts w:ascii="標楷體" w:hAnsi="標楷體"/>
                <w:sz w:val="24"/>
                <w:szCs w:val="24"/>
              </w:rPr>
              <w:t>13.15</w:t>
            </w:r>
          </w:p>
        </w:tc>
        <w:tc>
          <w:tcPr>
            <w:tcW w:w="850" w:type="dxa"/>
          </w:tcPr>
          <w:p w:rsidR="00D61923" w:rsidRPr="006A45EB" w:rsidRDefault="00D61923" w:rsidP="00555B1D">
            <w:pPr>
              <w:jc w:val="center"/>
              <w:rPr>
                <w:rFonts w:ascii="標楷體" w:hAnsi="標楷體"/>
                <w:sz w:val="24"/>
                <w:szCs w:val="24"/>
              </w:rPr>
            </w:pPr>
            <w:r w:rsidRPr="006A45EB">
              <w:rPr>
                <w:rFonts w:ascii="標楷體" w:hAnsi="標楷體"/>
                <w:sz w:val="24"/>
                <w:szCs w:val="24"/>
              </w:rPr>
              <w:t>272.75</w:t>
            </w:r>
          </w:p>
        </w:tc>
        <w:tc>
          <w:tcPr>
            <w:tcW w:w="993" w:type="dxa"/>
          </w:tcPr>
          <w:p w:rsidR="00D61923" w:rsidRPr="006A45EB" w:rsidRDefault="00D61923" w:rsidP="00555B1D">
            <w:pPr>
              <w:jc w:val="center"/>
              <w:rPr>
                <w:rFonts w:ascii="標楷體" w:hAnsi="標楷體"/>
                <w:sz w:val="24"/>
                <w:szCs w:val="24"/>
              </w:rPr>
            </w:pPr>
            <w:r w:rsidRPr="006A45EB">
              <w:rPr>
                <w:rFonts w:ascii="標楷體" w:hAnsi="標楷體"/>
                <w:sz w:val="24"/>
                <w:szCs w:val="24"/>
              </w:rPr>
              <w:t>14.55</w:t>
            </w:r>
          </w:p>
        </w:tc>
        <w:tc>
          <w:tcPr>
            <w:tcW w:w="850" w:type="dxa"/>
          </w:tcPr>
          <w:p w:rsidR="00D61923" w:rsidRPr="006A45EB" w:rsidRDefault="00D61923" w:rsidP="00555B1D">
            <w:pPr>
              <w:jc w:val="center"/>
              <w:rPr>
                <w:rFonts w:ascii="標楷體" w:hAnsi="標楷體"/>
                <w:sz w:val="24"/>
                <w:szCs w:val="24"/>
              </w:rPr>
            </w:pPr>
            <w:r w:rsidRPr="006A45EB">
              <w:rPr>
                <w:rFonts w:ascii="標楷體" w:hAnsi="標楷體"/>
                <w:sz w:val="24"/>
                <w:szCs w:val="24"/>
              </w:rPr>
              <w:t>566.62</w:t>
            </w:r>
          </w:p>
        </w:tc>
        <w:tc>
          <w:tcPr>
            <w:tcW w:w="709" w:type="dxa"/>
          </w:tcPr>
          <w:p w:rsidR="00D61923" w:rsidRPr="006A45EB" w:rsidRDefault="00D61923" w:rsidP="00555B1D">
            <w:pPr>
              <w:jc w:val="center"/>
              <w:rPr>
                <w:rFonts w:ascii="標楷體" w:hAnsi="標楷體"/>
                <w:sz w:val="24"/>
                <w:szCs w:val="24"/>
              </w:rPr>
            </w:pPr>
            <w:r w:rsidRPr="006A45EB">
              <w:rPr>
                <w:rFonts w:ascii="標楷體" w:hAnsi="標楷體"/>
                <w:sz w:val="24"/>
                <w:szCs w:val="24"/>
              </w:rPr>
              <w:t>30.22</w:t>
            </w:r>
          </w:p>
        </w:tc>
        <w:tc>
          <w:tcPr>
            <w:tcW w:w="850" w:type="dxa"/>
          </w:tcPr>
          <w:p w:rsidR="00D61923" w:rsidRPr="006A45EB" w:rsidRDefault="00D61923" w:rsidP="00555B1D">
            <w:pPr>
              <w:jc w:val="center"/>
              <w:rPr>
                <w:rFonts w:ascii="標楷體" w:hAnsi="標楷體"/>
                <w:sz w:val="24"/>
                <w:szCs w:val="24"/>
              </w:rPr>
            </w:pPr>
            <w:r w:rsidRPr="006A45EB">
              <w:rPr>
                <w:rFonts w:ascii="標楷體" w:hAnsi="標楷體"/>
                <w:sz w:val="24"/>
                <w:szCs w:val="24"/>
              </w:rPr>
              <w:t>284.96</w:t>
            </w:r>
          </w:p>
        </w:tc>
        <w:tc>
          <w:tcPr>
            <w:tcW w:w="744" w:type="dxa"/>
          </w:tcPr>
          <w:p w:rsidR="00D61923" w:rsidRPr="006A45EB" w:rsidRDefault="00D61923" w:rsidP="00555B1D">
            <w:pPr>
              <w:jc w:val="center"/>
              <w:rPr>
                <w:rFonts w:ascii="標楷體" w:hAnsi="標楷體"/>
                <w:sz w:val="24"/>
                <w:szCs w:val="24"/>
              </w:rPr>
            </w:pPr>
            <w:r w:rsidRPr="006A45EB">
              <w:rPr>
                <w:rFonts w:ascii="標楷體" w:hAnsi="標楷體"/>
                <w:sz w:val="24"/>
                <w:szCs w:val="24"/>
              </w:rPr>
              <w:t>15.2</w:t>
            </w:r>
          </w:p>
        </w:tc>
      </w:tr>
      <w:tr w:rsidR="006A45EB" w:rsidRPr="006A45EB" w:rsidTr="00555B1D">
        <w:trPr>
          <w:trHeight w:val="178"/>
        </w:trPr>
        <w:tc>
          <w:tcPr>
            <w:tcW w:w="567"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102</w:t>
            </w:r>
          </w:p>
        </w:tc>
        <w:tc>
          <w:tcPr>
            <w:tcW w:w="1276"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1,903.93</w:t>
            </w:r>
          </w:p>
        </w:tc>
        <w:tc>
          <w:tcPr>
            <w:tcW w:w="992" w:type="dxa"/>
          </w:tcPr>
          <w:p w:rsidR="00D61923" w:rsidRPr="006A45EB" w:rsidRDefault="00D61923" w:rsidP="00555B1D">
            <w:pPr>
              <w:jc w:val="center"/>
              <w:rPr>
                <w:rFonts w:ascii="標楷體" w:hAnsi="標楷體"/>
                <w:sz w:val="24"/>
                <w:szCs w:val="24"/>
              </w:rPr>
            </w:pPr>
            <w:r w:rsidRPr="006A45EB">
              <w:rPr>
                <w:rFonts w:ascii="標楷體" w:hAnsi="標楷體"/>
                <w:sz w:val="24"/>
                <w:szCs w:val="24"/>
              </w:rPr>
              <w:t>219.06</w:t>
            </w:r>
          </w:p>
        </w:tc>
        <w:tc>
          <w:tcPr>
            <w:tcW w:w="851" w:type="dxa"/>
          </w:tcPr>
          <w:p w:rsidR="00D61923" w:rsidRPr="006A45EB" w:rsidRDefault="00D61923" w:rsidP="00555B1D">
            <w:pPr>
              <w:jc w:val="center"/>
              <w:rPr>
                <w:rFonts w:ascii="標楷體" w:hAnsi="標楷體"/>
                <w:sz w:val="24"/>
                <w:szCs w:val="24"/>
              </w:rPr>
            </w:pPr>
            <w:r w:rsidRPr="006A45EB">
              <w:rPr>
                <w:rFonts w:ascii="標楷體" w:hAnsi="標楷體"/>
                <w:sz w:val="24"/>
                <w:szCs w:val="24"/>
              </w:rPr>
              <w:t>11.51</w:t>
            </w:r>
          </w:p>
        </w:tc>
        <w:tc>
          <w:tcPr>
            <w:tcW w:w="850" w:type="dxa"/>
          </w:tcPr>
          <w:p w:rsidR="00D61923" w:rsidRPr="006A45EB" w:rsidRDefault="00D61923" w:rsidP="00555B1D">
            <w:pPr>
              <w:jc w:val="center"/>
              <w:rPr>
                <w:rFonts w:ascii="標楷體" w:hAnsi="標楷體"/>
                <w:sz w:val="24"/>
                <w:szCs w:val="24"/>
              </w:rPr>
            </w:pPr>
            <w:r w:rsidRPr="006A45EB">
              <w:rPr>
                <w:rFonts w:ascii="標楷體" w:hAnsi="標楷體"/>
                <w:sz w:val="24"/>
                <w:szCs w:val="24"/>
              </w:rPr>
              <w:t>263.65</w:t>
            </w:r>
          </w:p>
        </w:tc>
        <w:tc>
          <w:tcPr>
            <w:tcW w:w="993"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13.85</w:t>
            </w:r>
          </w:p>
        </w:tc>
        <w:tc>
          <w:tcPr>
            <w:tcW w:w="850" w:type="dxa"/>
          </w:tcPr>
          <w:p w:rsidR="00D61923" w:rsidRPr="006A45EB" w:rsidRDefault="00D61923" w:rsidP="00555B1D">
            <w:pPr>
              <w:jc w:val="center"/>
              <w:rPr>
                <w:rFonts w:ascii="標楷體" w:hAnsi="標楷體"/>
                <w:sz w:val="24"/>
                <w:szCs w:val="24"/>
              </w:rPr>
            </w:pPr>
            <w:r w:rsidRPr="006A45EB">
              <w:rPr>
                <w:rFonts w:ascii="標楷體" w:hAnsi="標楷體"/>
                <w:sz w:val="24"/>
                <w:szCs w:val="24"/>
              </w:rPr>
              <w:t>580.24</w:t>
            </w:r>
          </w:p>
        </w:tc>
        <w:tc>
          <w:tcPr>
            <w:tcW w:w="709"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30.48</w:t>
            </w:r>
          </w:p>
        </w:tc>
        <w:tc>
          <w:tcPr>
            <w:tcW w:w="850" w:type="dxa"/>
          </w:tcPr>
          <w:p w:rsidR="00D61923" w:rsidRPr="006A45EB" w:rsidRDefault="00D61923" w:rsidP="00555B1D">
            <w:pPr>
              <w:jc w:val="center"/>
              <w:rPr>
                <w:rFonts w:ascii="標楷體" w:hAnsi="標楷體"/>
                <w:sz w:val="24"/>
                <w:szCs w:val="24"/>
              </w:rPr>
            </w:pPr>
            <w:r w:rsidRPr="006A45EB">
              <w:rPr>
                <w:rFonts w:ascii="標楷體" w:hAnsi="標楷體"/>
                <w:sz w:val="24"/>
                <w:szCs w:val="24"/>
              </w:rPr>
              <w:t>290.19</w:t>
            </w:r>
          </w:p>
        </w:tc>
        <w:tc>
          <w:tcPr>
            <w:tcW w:w="744"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15.24</w:t>
            </w:r>
          </w:p>
        </w:tc>
      </w:tr>
      <w:tr w:rsidR="006A45EB" w:rsidRPr="006A45EB" w:rsidTr="00555B1D">
        <w:trPr>
          <w:trHeight w:val="126"/>
        </w:trPr>
        <w:tc>
          <w:tcPr>
            <w:tcW w:w="567"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103</w:t>
            </w:r>
          </w:p>
        </w:tc>
        <w:tc>
          <w:tcPr>
            <w:tcW w:w="1276"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1,995.04</w:t>
            </w:r>
          </w:p>
        </w:tc>
        <w:tc>
          <w:tcPr>
            <w:tcW w:w="992"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265.73</w:t>
            </w:r>
          </w:p>
        </w:tc>
        <w:tc>
          <w:tcPr>
            <w:tcW w:w="851"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13.32</w:t>
            </w:r>
          </w:p>
        </w:tc>
        <w:tc>
          <w:tcPr>
            <w:tcW w:w="850"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280.15</w:t>
            </w:r>
          </w:p>
        </w:tc>
        <w:tc>
          <w:tcPr>
            <w:tcW w:w="993"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14.04</w:t>
            </w:r>
          </w:p>
        </w:tc>
        <w:tc>
          <w:tcPr>
            <w:tcW w:w="850"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568.42</w:t>
            </w:r>
          </w:p>
        </w:tc>
        <w:tc>
          <w:tcPr>
            <w:tcW w:w="709"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28.49</w:t>
            </w:r>
          </w:p>
        </w:tc>
        <w:tc>
          <w:tcPr>
            <w:tcW w:w="850"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314.27</w:t>
            </w:r>
          </w:p>
        </w:tc>
        <w:tc>
          <w:tcPr>
            <w:tcW w:w="744"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15.75</w:t>
            </w:r>
          </w:p>
        </w:tc>
      </w:tr>
      <w:tr w:rsidR="006A45EB" w:rsidRPr="006A45EB" w:rsidTr="00555B1D">
        <w:trPr>
          <w:trHeight w:val="229"/>
        </w:trPr>
        <w:tc>
          <w:tcPr>
            <w:tcW w:w="567"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104</w:t>
            </w:r>
          </w:p>
        </w:tc>
        <w:tc>
          <w:tcPr>
            <w:tcW w:w="1276"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2,088.15</w:t>
            </w:r>
          </w:p>
        </w:tc>
        <w:tc>
          <w:tcPr>
            <w:tcW w:w="992"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238.8</w:t>
            </w:r>
          </w:p>
        </w:tc>
        <w:tc>
          <w:tcPr>
            <w:tcW w:w="851"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11.44</w:t>
            </w:r>
          </w:p>
        </w:tc>
        <w:tc>
          <w:tcPr>
            <w:tcW w:w="850"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311.19</w:t>
            </w:r>
          </w:p>
        </w:tc>
        <w:tc>
          <w:tcPr>
            <w:tcW w:w="993"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14.9</w:t>
            </w:r>
          </w:p>
        </w:tc>
        <w:tc>
          <w:tcPr>
            <w:tcW w:w="850"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582.78</w:t>
            </w:r>
          </w:p>
        </w:tc>
        <w:tc>
          <w:tcPr>
            <w:tcW w:w="709"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27.91</w:t>
            </w:r>
          </w:p>
        </w:tc>
        <w:tc>
          <w:tcPr>
            <w:tcW w:w="850"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328.59</w:t>
            </w:r>
          </w:p>
        </w:tc>
        <w:tc>
          <w:tcPr>
            <w:tcW w:w="744" w:type="dxa"/>
          </w:tcPr>
          <w:p w:rsidR="00D61923" w:rsidRPr="006A45EB" w:rsidRDefault="00D61923" w:rsidP="00555B1D">
            <w:pPr>
              <w:jc w:val="center"/>
              <w:rPr>
                <w:rFonts w:ascii="標楷體" w:hAnsi="標楷體"/>
                <w:sz w:val="24"/>
                <w:szCs w:val="24"/>
              </w:rPr>
            </w:pPr>
            <w:r w:rsidRPr="006A45EB">
              <w:rPr>
                <w:rFonts w:ascii="標楷體" w:hAnsi="標楷體" w:hint="eastAsia"/>
                <w:sz w:val="24"/>
                <w:szCs w:val="24"/>
              </w:rPr>
              <w:t>15.74</w:t>
            </w:r>
          </w:p>
        </w:tc>
      </w:tr>
    </w:tbl>
    <w:p w:rsidR="00D61923" w:rsidRPr="006A45EB" w:rsidRDefault="00D61923" w:rsidP="00D61923">
      <w:pPr>
        <w:pStyle w:val="2"/>
        <w:spacing w:line="240" w:lineRule="exact"/>
        <w:ind w:firstLineChars="257" w:firstLine="566"/>
        <w:rPr>
          <w:sz w:val="20"/>
          <w:szCs w:val="20"/>
        </w:rPr>
      </w:pPr>
      <w:bookmarkStart w:id="207" w:name="_Toc448303854"/>
      <w:bookmarkStart w:id="208" w:name="_Toc448304034"/>
      <w:bookmarkStart w:id="209" w:name="_Toc448765611"/>
      <w:bookmarkStart w:id="210" w:name="_Toc448852040"/>
      <w:bookmarkStart w:id="211" w:name="_Toc449184807"/>
      <w:bookmarkStart w:id="212" w:name="_Toc449357748"/>
      <w:bookmarkStart w:id="213" w:name="_Toc449360942"/>
      <w:bookmarkStart w:id="214" w:name="_Toc452729650"/>
      <w:bookmarkStart w:id="215" w:name="_Toc452740268"/>
      <w:proofErr w:type="gramStart"/>
      <w:r w:rsidRPr="006A45EB">
        <w:rPr>
          <w:rFonts w:hint="eastAsia"/>
          <w:sz w:val="20"/>
          <w:szCs w:val="20"/>
        </w:rPr>
        <w:t>註</w:t>
      </w:r>
      <w:proofErr w:type="gramEnd"/>
      <w:r w:rsidR="001F75C8" w:rsidRPr="006A45EB">
        <w:rPr>
          <w:rFonts w:hint="eastAsia"/>
          <w:sz w:val="20"/>
          <w:szCs w:val="20"/>
        </w:rPr>
        <w:t>：</w:t>
      </w:r>
      <w:r w:rsidRPr="006A45EB">
        <w:rPr>
          <w:rFonts w:hint="eastAsia"/>
          <w:sz w:val="20"/>
          <w:szCs w:val="20"/>
        </w:rPr>
        <w:t>占教育部主管教育經費之比率。</w:t>
      </w:r>
      <w:bookmarkEnd w:id="207"/>
      <w:bookmarkEnd w:id="208"/>
      <w:bookmarkEnd w:id="209"/>
      <w:bookmarkEnd w:id="210"/>
      <w:bookmarkEnd w:id="211"/>
      <w:bookmarkEnd w:id="212"/>
      <w:bookmarkEnd w:id="213"/>
      <w:bookmarkEnd w:id="214"/>
      <w:bookmarkEnd w:id="215"/>
    </w:p>
    <w:p w:rsidR="00D61923" w:rsidRPr="006A45EB" w:rsidRDefault="00ED533B" w:rsidP="00627F7C">
      <w:pPr>
        <w:pStyle w:val="2"/>
        <w:kinsoku/>
        <w:spacing w:afterLines="50" w:after="228" w:line="240" w:lineRule="exact"/>
        <w:ind w:leftChars="-40" w:left="566" w:rightChars="-25" w:right="-85" w:hangingChars="319" w:hanging="702"/>
        <w:jc w:val="left"/>
      </w:pPr>
      <w:bookmarkStart w:id="216" w:name="_Toc448303855"/>
      <w:bookmarkStart w:id="217" w:name="_Toc448304035"/>
      <w:bookmarkStart w:id="218" w:name="_Toc448765612"/>
      <w:bookmarkStart w:id="219" w:name="_Toc448852041"/>
      <w:r w:rsidRPr="006A45EB">
        <w:rPr>
          <w:rFonts w:hint="eastAsia"/>
          <w:sz w:val="20"/>
          <w:szCs w:val="20"/>
        </w:rPr>
        <w:t xml:space="preserve">      </w:t>
      </w:r>
      <w:bookmarkStart w:id="220" w:name="_Toc449184808"/>
      <w:bookmarkStart w:id="221" w:name="_Toc449357749"/>
      <w:bookmarkStart w:id="222" w:name="_Toc449360943"/>
      <w:bookmarkStart w:id="223" w:name="_Toc452729651"/>
      <w:bookmarkStart w:id="224" w:name="_Toc452740269"/>
      <w:r w:rsidR="00D61923" w:rsidRPr="006A45EB">
        <w:rPr>
          <w:rFonts w:hint="eastAsia"/>
          <w:sz w:val="20"/>
          <w:szCs w:val="20"/>
        </w:rPr>
        <w:t>資料來源</w:t>
      </w:r>
      <w:r w:rsidR="001F75C8" w:rsidRPr="006A45EB">
        <w:rPr>
          <w:rFonts w:hint="eastAsia"/>
          <w:sz w:val="20"/>
          <w:szCs w:val="20"/>
        </w:rPr>
        <w:t>：</w:t>
      </w:r>
      <w:r w:rsidR="00D61923" w:rsidRPr="006A45EB">
        <w:rPr>
          <w:rFonts w:hint="eastAsia"/>
          <w:sz w:val="20"/>
          <w:szCs w:val="20"/>
        </w:rPr>
        <w:t>教育部提供，本院編修。</w:t>
      </w:r>
      <w:bookmarkEnd w:id="216"/>
      <w:bookmarkEnd w:id="217"/>
      <w:bookmarkEnd w:id="218"/>
      <w:bookmarkEnd w:id="219"/>
      <w:bookmarkEnd w:id="220"/>
      <w:bookmarkEnd w:id="221"/>
      <w:bookmarkEnd w:id="222"/>
      <w:bookmarkEnd w:id="223"/>
      <w:bookmarkEnd w:id="224"/>
    </w:p>
    <w:p w:rsidR="00D61923" w:rsidRPr="006A45EB" w:rsidRDefault="00D61923" w:rsidP="00827A31">
      <w:pPr>
        <w:pStyle w:val="2"/>
        <w:numPr>
          <w:ilvl w:val="4"/>
          <w:numId w:val="50"/>
        </w:numPr>
      </w:pPr>
      <w:bookmarkStart w:id="225" w:name="_Toc448303856"/>
      <w:bookmarkStart w:id="226" w:name="_Toc448304036"/>
      <w:bookmarkStart w:id="227" w:name="_Toc448765613"/>
      <w:bookmarkStart w:id="228" w:name="_Toc448852042"/>
      <w:bookmarkStart w:id="229" w:name="_Toc449184809"/>
      <w:bookmarkStart w:id="230" w:name="_Toc449357750"/>
      <w:bookmarkStart w:id="231" w:name="_Toc449360944"/>
      <w:bookmarkStart w:id="232" w:name="_Toc452729652"/>
      <w:bookmarkStart w:id="233" w:name="_Toc452740270"/>
      <w:r w:rsidRPr="006A45EB">
        <w:rPr>
          <w:rFonts w:hint="eastAsia"/>
        </w:rPr>
        <w:t>教育部補助技職學校經費呈逐年成長趨勢，補助普通科系經費比率則逐年下滑，詳如表</w:t>
      </w:r>
      <w:r w:rsidR="00946F0D" w:rsidRPr="006A45EB">
        <w:rPr>
          <w:rFonts w:hint="eastAsia"/>
        </w:rPr>
        <w:t>五</w:t>
      </w:r>
      <w:bookmarkEnd w:id="225"/>
      <w:bookmarkEnd w:id="226"/>
      <w:bookmarkEnd w:id="227"/>
      <w:bookmarkEnd w:id="228"/>
      <w:r w:rsidR="00FB2107" w:rsidRPr="006A45EB">
        <w:rPr>
          <w:rFonts w:hAnsi="標楷體" w:hint="eastAsia"/>
        </w:rPr>
        <w:t>：</w:t>
      </w:r>
      <w:bookmarkEnd w:id="229"/>
      <w:bookmarkEnd w:id="230"/>
      <w:bookmarkEnd w:id="231"/>
      <w:bookmarkEnd w:id="232"/>
      <w:bookmarkEnd w:id="233"/>
    </w:p>
    <w:p w:rsidR="00D61923" w:rsidRPr="006A45EB" w:rsidRDefault="00D61923" w:rsidP="00F26275">
      <w:pPr>
        <w:pStyle w:val="a0"/>
        <w:tabs>
          <w:tab w:val="clear" w:pos="4134"/>
          <w:tab w:val="num" w:pos="993"/>
        </w:tabs>
        <w:wordWrap w:val="0"/>
        <w:ind w:leftChars="-1" w:left="-3" w:rightChars="-108" w:right="-367" w:firstLineChars="84" w:firstLine="235"/>
        <w:jc w:val="right"/>
        <w:rPr>
          <w:sz w:val="20"/>
        </w:rPr>
      </w:pPr>
      <w:r w:rsidRPr="006A45EB">
        <w:rPr>
          <w:rFonts w:hint="eastAsia"/>
          <w:sz w:val="26"/>
          <w:szCs w:val="26"/>
        </w:rPr>
        <w:t>教育部補助技職</w:t>
      </w:r>
      <w:proofErr w:type="gramStart"/>
      <w:r w:rsidRPr="006A45EB">
        <w:rPr>
          <w:rFonts w:hint="eastAsia"/>
          <w:sz w:val="26"/>
          <w:szCs w:val="26"/>
        </w:rPr>
        <w:t>與非技職</w:t>
      </w:r>
      <w:proofErr w:type="gramEnd"/>
      <w:r w:rsidRPr="006A45EB">
        <w:rPr>
          <w:rFonts w:hint="eastAsia"/>
          <w:sz w:val="26"/>
          <w:szCs w:val="26"/>
        </w:rPr>
        <w:t>經費分配情形表</w:t>
      </w:r>
      <w:r w:rsidR="00F26275" w:rsidRPr="006A45EB">
        <w:rPr>
          <w:rFonts w:hint="eastAsia"/>
          <w:sz w:val="26"/>
          <w:szCs w:val="26"/>
        </w:rPr>
        <w:t xml:space="preserve">　　</w:t>
      </w:r>
      <w:bookmarkStart w:id="234" w:name="_Toc448303857"/>
      <w:bookmarkStart w:id="235" w:name="_Toc448304037"/>
      <w:bookmarkStart w:id="236" w:name="_Toc448765614"/>
      <w:bookmarkStart w:id="237" w:name="_Toc448852043"/>
      <w:r w:rsidR="00F26275" w:rsidRPr="006A45EB">
        <w:rPr>
          <w:rFonts w:hint="eastAsia"/>
          <w:sz w:val="20"/>
        </w:rPr>
        <w:t>單位</w:t>
      </w:r>
      <w:r w:rsidR="005904C1" w:rsidRPr="006A45EB">
        <w:rPr>
          <w:rFonts w:hint="eastAsia"/>
          <w:sz w:val="20"/>
        </w:rPr>
        <w:t>：</w:t>
      </w:r>
      <w:r w:rsidR="00F26275" w:rsidRPr="006A45EB">
        <w:rPr>
          <w:rFonts w:hint="eastAsia"/>
          <w:sz w:val="20"/>
        </w:rPr>
        <w:t>億元；%</w:t>
      </w:r>
      <w:bookmarkEnd w:id="234"/>
      <w:bookmarkEnd w:id="235"/>
      <w:bookmarkEnd w:id="236"/>
      <w:bookmarkEnd w:id="237"/>
    </w:p>
    <w:tbl>
      <w:tblPr>
        <w:tblpPr w:leftFromText="180" w:rightFromText="180" w:vertAnchor="text" w:horzAnchor="page" w:tblpX="1829" w:tblpY="50"/>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48"/>
        <w:gridCol w:w="945"/>
        <w:gridCol w:w="1151"/>
        <w:gridCol w:w="837"/>
        <w:gridCol w:w="805"/>
        <w:gridCol w:w="933"/>
        <w:gridCol w:w="1177"/>
        <w:gridCol w:w="933"/>
        <w:gridCol w:w="739"/>
        <w:gridCol w:w="1423"/>
      </w:tblGrid>
      <w:tr w:rsidR="006A45EB" w:rsidRPr="006A45EB" w:rsidTr="00555B1D">
        <w:trPr>
          <w:trHeight w:val="654"/>
        </w:trPr>
        <w:tc>
          <w:tcPr>
            <w:tcW w:w="448" w:type="dxa"/>
            <w:vMerge w:val="restart"/>
            <w:shd w:val="clear" w:color="auto" w:fill="auto"/>
            <w:vAlign w:val="center"/>
            <w:hideMark/>
          </w:tcPr>
          <w:p w:rsidR="00D61923" w:rsidRPr="006A45EB" w:rsidRDefault="00B54CE0"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年度</w:t>
            </w:r>
            <w:r w:rsidR="00D61923" w:rsidRPr="006A45EB">
              <w:rPr>
                <w:rFonts w:ascii="標楷體" w:hAnsi="標楷體" w:cs="新細明體" w:hint="eastAsia"/>
                <w:kern w:val="0"/>
                <w:sz w:val="24"/>
                <w:szCs w:val="24"/>
              </w:rPr>
              <w:t xml:space="preserve">　</w:t>
            </w:r>
          </w:p>
        </w:tc>
        <w:tc>
          <w:tcPr>
            <w:tcW w:w="3738" w:type="dxa"/>
            <w:gridSpan w:val="4"/>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普通教育分配經費</w:t>
            </w:r>
          </w:p>
        </w:tc>
        <w:tc>
          <w:tcPr>
            <w:tcW w:w="3782" w:type="dxa"/>
            <w:gridSpan w:val="4"/>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技職教育經費</w:t>
            </w:r>
          </w:p>
        </w:tc>
        <w:tc>
          <w:tcPr>
            <w:tcW w:w="1423" w:type="dxa"/>
            <w:vMerge w:val="restart"/>
            <w:shd w:val="clear" w:color="auto" w:fill="auto"/>
            <w:noWrap/>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教育部補助高中以上學校經費總計</w:t>
            </w:r>
          </w:p>
        </w:tc>
      </w:tr>
      <w:tr w:rsidR="006A45EB" w:rsidRPr="006A45EB" w:rsidTr="00555B1D">
        <w:trPr>
          <w:trHeight w:val="350"/>
        </w:trPr>
        <w:tc>
          <w:tcPr>
            <w:tcW w:w="448" w:type="dxa"/>
            <w:vMerge/>
            <w:vAlign w:val="center"/>
            <w:hideMark/>
          </w:tcPr>
          <w:p w:rsidR="00D61923" w:rsidRPr="006A45EB" w:rsidRDefault="00D61923" w:rsidP="00555B1D">
            <w:pPr>
              <w:widowControl/>
              <w:rPr>
                <w:rFonts w:ascii="標楷體" w:hAnsi="標楷體" w:cs="新細明體"/>
                <w:kern w:val="0"/>
                <w:sz w:val="24"/>
                <w:szCs w:val="24"/>
              </w:rPr>
            </w:pPr>
          </w:p>
        </w:tc>
        <w:tc>
          <w:tcPr>
            <w:tcW w:w="945"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高中</w:t>
            </w:r>
          </w:p>
        </w:tc>
        <w:tc>
          <w:tcPr>
            <w:tcW w:w="1151"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一般大學</w:t>
            </w:r>
          </w:p>
        </w:tc>
        <w:tc>
          <w:tcPr>
            <w:tcW w:w="837"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小計</w:t>
            </w:r>
          </w:p>
        </w:tc>
        <w:tc>
          <w:tcPr>
            <w:tcW w:w="805" w:type="dxa"/>
            <w:shd w:val="clear" w:color="auto" w:fill="auto"/>
            <w:noWrap/>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比率</w:t>
            </w:r>
            <w:proofErr w:type="gramStart"/>
            <w:r w:rsidRPr="006A45EB">
              <w:rPr>
                <w:rFonts w:ascii="標楷體" w:hAnsi="標楷體" w:cs="新細明體" w:hint="eastAsia"/>
                <w:kern w:val="0"/>
                <w:sz w:val="24"/>
                <w:szCs w:val="24"/>
                <w:vertAlign w:val="superscript"/>
              </w:rPr>
              <w:t>註</w:t>
            </w:r>
            <w:proofErr w:type="gramEnd"/>
          </w:p>
        </w:tc>
        <w:tc>
          <w:tcPr>
            <w:tcW w:w="933"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高職</w:t>
            </w:r>
          </w:p>
        </w:tc>
        <w:tc>
          <w:tcPr>
            <w:tcW w:w="1177"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技職校院</w:t>
            </w:r>
          </w:p>
        </w:tc>
        <w:tc>
          <w:tcPr>
            <w:tcW w:w="933"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小計</w:t>
            </w:r>
          </w:p>
        </w:tc>
        <w:tc>
          <w:tcPr>
            <w:tcW w:w="739" w:type="dxa"/>
            <w:shd w:val="clear" w:color="auto" w:fill="auto"/>
            <w:noWrap/>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比率</w:t>
            </w:r>
          </w:p>
        </w:tc>
        <w:tc>
          <w:tcPr>
            <w:tcW w:w="1423" w:type="dxa"/>
            <w:vMerge/>
            <w:shd w:val="clear" w:color="auto" w:fill="auto"/>
            <w:noWrap/>
            <w:vAlign w:val="center"/>
            <w:hideMark/>
          </w:tcPr>
          <w:p w:rsidR="00D61923" w:rsidRPr="006A45EB" w:rsidRDefault="00D61923" w:rsidP="00555B1D">
            <w:pPr>
              <w:widowControl/>
              <w:rPr>
                <w:rFonts w:ascii="標楷體" w:hAnsi="標楷體" w:cs="新細明體"/>
                <w:kern w:val="0"/>
                <w:sz w:val="24"/>
                <w:szCs w:val="24"/>
              </w:rPr>
            </w:pPr>
          </w:p>
        </w:tc>
      </w:tr>
      <w:tr w:rsidR="006A45EB" w:rsidRPr="006A45EB" w:rsidTr="00555B1D">
        <w:trPr>
          <w:trHeight w:val="350"/>
        </w:trPr>
        <w:tc>
          <w:tcPr>
            <w:tcW w:w="448"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100</w:t>
            </w:r>
          </w:p>
        </w:tc>
        <w:tc>
          <w:tcPr>
            <w:tcW w:w="945"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227.53</w:t>
            </w:r>
          </w:p>
        </w:tc>
        <w:tc>
          <w:tcPr>
            <w:tcW w:w="1151"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605.95</w:t>
            </w:r>
          </w:p>
        </w:tc>
        <w:tc>
          <w:tcPr>
            <w:tcW w:w="837"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833.48</w:t>
            </w:r>
          </w:p>
        </w:tc>
        <w:tc>
          <w:tcPr>
            <w:tcW w:w="805" w:type="dxa"/>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 xml:space="preserve">60.79 </w:t>
            </w:r>
          </w:p>
        </w:tc>
        <w:tc>
          <w:tcPr>
            <w:tcW w:w="933"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257.61</w:t>
            </w:r>
          </w:p>
        </w:tc>
        <w:tc>
          <w:tcPr>
            <w:tcW w:w="1177"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279.9</w:t>
            </w:r>
          </w:p>
        </w:tc>
        <w:tc>
          <w:tcPr>
            <w:tcW w:w="933"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537.51</w:t>
            </w:r>
          </w:p>
        </w:tc>
        <w:tc>
          <w:tcPr>
            <w:tcW w:w="739" w:type="dxa"/>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 xml:space="preserve">39.21 </w:t>
            </w:r>
          </w:p>
        </w:tc>
        <w:tc>
          <w:tcPr>
            <w:tcW w:w="1423" w:type="dxa"/>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1370.99</w:t>
            </w:r>
          </w:p>
        </w:tc>
      </w:tr>
      <w:tr w:rsidR="006A45EB" w:rsidRPr="006A45EB" w:rsidTr="00555B1D">
        <w:trPr>
          <w:trHeight w:val="350"/>
        </w:trPr>
        <w:tc>
          <w:tcPr>
            <w:tcW w:w="448"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101</w:t>
            </w:r>
          </w:p>
        </w:tc>
        <w:tc>
          <w:tcPr>
            <w:tcW w:w="945"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246.57</w:t>
            </w:r>
          </w:p>
        </w:tc>
        <w:tc>
          <w:tcPr>
            <w:tcW w:w="1151"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566.62</w:t>
            </w:r>
          </w:p>
        </w:tc>
        <w:tc>
          <w:tcPr>
            <w:tcW w:w="837"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813.19</w:t>
            </w:r>
          </w:p>
        </w:tc>
        <w:tc>
          <w:tcPr>
            <w:tcW w:w="805" w:type="dxa"/>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 xml:space="preserve">59.32 </w:t>
            </w:r>
          </w:p>
        </w:tc>
        <w:tc>
          <w:tcPr>
            <w:tcW w:w="933"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272.75</w:t>
            </w:r>
          </w:p>
        </w:tc>
        <w:tc>
          <w:tcPr>
            <w:tcW w:w="1177"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284.96</w:t>
            </w:r>
          </w:p>
        </w:tc>
        <w:tc>
          <w:tcPr>
            <w:tcW w:w="933"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557.71</w:t>
            </w:r>
          </w:p>
        </w:tc>
        <w:tc>
          <w:tcPr>
            <w:tcW w:w="739" w:type="dxa"/>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 xml:space="preserve">40.68 </w:t>
            </w:r>
          </w:p>
        </w:tc>
        <w:tc>
          <w:tcPr>
            <w:tcW w:w="1423" w:type="dxa"/>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1370.9</w:t>
            </w:r>
          </w:p>
        </w:tc>
      </w:tr>
      <w:tr w:rsidR="006A45EB" w:rsidRPr="006A45EB" w:rsidTr="00555B1D">
        <w:trPr>
          <w:trHeight w:val="350"/>
        </w:trPr>
        <w:tc>
          <w:tcPr>
            <w:tcW w:w="448"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102</w:t>
            </w:r>
          </w:p>
        </w:tc>
        <w:tc>
          <w:tcPr>
            <w:tcW w:w="945"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219.06</w:t>
            </w:r>
          </w:p>
        </w:tc>
        <w:tc>
          <w:tcPr>
            <w:tcW w:w="1151"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580.24</w:t>
            </w:r>
          </w:p>
        </w:tc>
        <w:tc>
          <w:tcPr>
            <w:tcW w:w="837"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799.3</w:t>
            </w:r>
          </w:p>
        </w:tc>
        <w:tc>
          <w:tcPr>
            <w:tcW w:w="805" w:type="dxa"/>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 xml:space="preserve">59.07 </w:t>
            </w:r>
          </w:p>
        </w:tc>
        <w:tc>
          <w:tcPr>
            <w:tcW w:w="933"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263.65</w:t>
            </w:r>
          </w:p>
        </w:tc>
        <w:tc>
          <w:tcPr>
            <w:tcW w:w="1177"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290.19</w:t>
            </w:r>
          </w:p>
        </w:tc>
        <w:tc>
          <w:tcPr>
            <w:tcW w:w="933"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553.84</w:t>
            </w:r>
          </w:p>
        </w:tc>
        <w:tc>
          <w:tcPr>
            <w:tcW w:w="739" w:type="dxa"/>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 xml:space="preserve">40.93 </w:t>
            </w:r>
          </w:p>
        </w:tc>
        <w:tc>
          <w:tcPr>
            <w:tcW w:w="1423" w:type="dxa"/>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1353.14</w:t>
            </w:r>
          </w:p>
        </w:tc>
      </w:tr>
      <w:tr w:rsidR="006A45EB" w:rsidRPr="006A45EB" w:rsidTr="00555B1D">
        <w:trPr>
          <w:trHeight w:val="350"/>
        </w:trPr>
        <w:tc>
          <w:tcPr>
            <w:tcW w:w="448"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103</w:t>
            </w:r>
          </w:p>
        </w:tc>
        <w:tc>
          <w:tcPr>
            <w:tcW w:w="945"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265.73</w:t>
            </w:r>
          </w:p>
        </w:tc>
        <w:tc>
          <w:tcPr>
            <w:tcW w:w="1151"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568.42</w:t>
            </w:r>
          </w:p>
        </w:tc>
        <w:tc>
          <w:tcPr>
            <w:tcW w:w="837"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834.15</w:t>
            </w:r>
          </w:p>
        </w:tc>
        <w:tc>
          <w:tcPr>
            <w:tcW w:w="805" w:type="dxa"/>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 xml:space="preserve">58.39 </w:t>
            </w:r>
          </w:p>
        </w:tc>
        <w:tc>
          <w:tcPr>
            <w:tcW w:w="933"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280.15</w:t>
            </w:r>
          </w:p>
        </w:tc>
        <w:tc>
          <w:tcPr>
            <w:tcW w:w="1177"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314.27</w:t>
            </w:r>
          </w:p>
        </w:tc>
        <w:tc>
          <w:tcPr>
            <w:tcW w:w="933"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594.42</w:t>
            </w:r>
          </w:p>
        </w:tc>
        <w:tc>
          <w:tcPr>
            <w:tcW w:w="739" w:type="dxa"/>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 xml:space="preserve">41.61 </w:t>
            </w:r>
          </w:p>
        </w:tc>
        <w:tc>
          <w:tcPr>
            <w:tcW w:w="1423" w:type="dxa"/>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1428.57</w:t>
            </w:r>
          </w:p>
        </w:tc>
      </w:tr>
      <w:tr w:rsidR="006A45EB" w:rsidRPr="006A45EB" w:rsidTr="00555B1D">
        <w:trPr>
          <w:trHeight w:val="350"/>
        </w:trPr>
        <w:tc>
          <w:tcPr>
            <w:tcW w:w="448"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104</w:t>
            </w:r>
          </w:p>
        </w:tc>
        <w:tc>
          <w:tcPr>
            <w:tcW w:w="945"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238.8</w:t>
            </w:r>
          </w:p>
        </w:tc>
        <w:tc>
          <w:tcPr>
            <w:tcW w:w="1151"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582.78</w:t>
            </w:r>
          </w:p>
        </w:tc>
        <w:tc>
          <w:tcPr>
            <w:tcW w:w="837"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821.58</w:t>
            </w:r>
          </w:p>
        </w:tc>
        <w:tc>
          <w:tcPr>
            <w:tcW w:w="805" w:type="dxa"/>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 xml:space="preserve">56.22 </w:t>
            </w:r>
          </w:p>
        </w:tc>
        <w:tc>
          <w:tcPr>
            <w:tcW w:w="933"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311.19</w:t>
            </w:r>
          </w:p>
        </w:tc>
        <w:tc>
          <w:tcPr>
            <w:tcW w:w="1177"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328.59</w:t>
            </w:r>
          </w:p>
        </w:tc>
        <w:tc>
          <w:tcPr>
            <w:tcW w:w="933" w:type="dxa"/>
            <w:shd w:val="clear" w:color="auto" w:fill="auto"/>
            <w:vAlign w:val="center"/>
            <w:hideMark/>
          </w:tcPr>
          <w:p w:rsidR="00D61923" w:rsidRPr="006A45EB" w:rsidRDefault="00D61923" w:rsidP="00555B1D">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639.78</w:t>
            </w:r>
          </w:p>
        </w:tc>
        <w:tc>
          <w:tcPr>
            <w:tcW w:w="739" w:type="dxa"/>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 xml:space="preserve">43.78 </w:t>
            </w:r>
          </w:p>
        </w:tc>
        <w:tc>
          <w:tcPr>
            <w:tcW w:w="1423" w:type="dxa"/>
            <w:shd w:val="clear" w:color="auto" w:fill="auto"/>
            <w:noWrap/>
            <w:vAlign w:val="center"/>
            <w:hideMark/>
          </w:tcPr>
          <w:p w:rsidR="00D61923" w:rsidRPr="006A45EB" w:rsidRDefault="00D61923" w:rsidP="00555B1D">
            <w:pPr>
              <w:widowControl/>
              <w:jc w:val="right"/>
              <w:rPr>
                <w:rFonts w:ascii="標楷體" w:hAnsi="標楷體" w:cs="新細明體"/>
                <w:kern w:val="0"/>
                <w:sz w:val="24"/>
                <w:szCs w:val="24"/>
              </w:rPr>
            </w:pPr>
            <w:r w:rsidRPr="006A45EB">
              <w:rPr>
                <w:rFonts w:ascii="標楷體" w:hAnsi="標楷體" w:cs="新細明體" w:hint="eastAsia"/>
                <w:kern w:val="0"/>
                <w:sz w:val="24"/>
                <w:szCs w:val="24"/>
              </w:rPr>
              <w:t>1461.36</w:t>
            </w:r>
          </w:p>
        </w:tc>
      </w:tr>
    </w:tbl>
    <w:p w:rsidR="00D61923" w:rsidRPr="006A45EB" w:rsidRDefault="00D61923" w:rsidP="00D61923">
      <w:pPr>
        <w:pStyle w:val="2"/>
        <w:spacing w:line="240" w:lineRule="exact"/>
        <w:ind w:firstLineChars="64" w:firstLine="141"/>
        <w:rPr>
          <w:sz w:val="20"/>
          <w:szCs w:val="20"/>
        </w:rPr>
      </w:pPr>
      <w:bookmarkStart w:id="238" w:name="_Toc448303858"/>
      <w:bookmarkStart w:id="239" w:name="_Toc448304038"/>
      <w:bookmarkStart w:id="240" w:name="_Toc448765615"/>
      <w:bookmarkStart w:id="241" w:name="_Toc448852044"/>
      <w:bookmarkStart w:id="242" w:name="_Toc449184810"/>
      <w:bookmarkStart w:id="243" w:name="_Toc449357751"/>
      <w:bookmarkStart w:id="244" w:name="_Toc449360945"/>
      <w:bookmarkStart w:id="245" w:name="_Toc452729653"/>
      <w:bookmarkStart w:id="246" w:name="_Toc452740271"/>
      <w:proofErr w:type="gramStart"/>
      <w:r w:rsidRPr="006A45EB">
        <w:rPr>
          <w:rFonts w:hint="eastAsia"/>
          <w:sz w:val="20"/>
          <w:szCs w:val="20"/>
        </w:rPr>
        <w:t>註</w:t>
      </w:r>
      <w:proofErr w:type="gramEnd"/>
      <w:r w:rsidR="008D36F9" w:rsidRPr="006A45EB">
        <w:rPr>
          <w:rFonts w:hint="eastAsia"/>
          <w:sz w:val="20"/>
          <w:szCs w:val="20"/>
        </w:rPr>
        <w:t>：</w:t>
      </w:r>
      <w:r w:rsidRPr="006A45EB">
        <w:rPr>
          <w:rFonts w:hint="eastAsia"/>
          <w:sz w:val="20"/>
          <w:szCs w:val="20"/>
        </w:rPr>
        <w:t>占教育部主管高中以上學校經費之比率。</w:t>
      </w:r>
      <w:bookmarkEnd w:id="238"/>
      <w:bookmarkEnd w:id="239"/>
      <w:bookmarkEnd w:id="240"/>
      <w:bookmarkEnd w:id="241"/>
      <w:bookmarkEnd w:id="242"/>
      <w:bookmarkEnd w:id="243"/>
      <w:bookmarkEnd w:id="244"/>
      <w:bookmarkEnd w:id="245"/>
      <w:bookmarkEnd w:id="246"/>
    </w:p>
    <w:p w:rsidR="00D61923" w:rsidRPr="006A45EB" w:rsidRDefault="00D97D6E" w:rsidP="00627F7C">
      <w:pPr>
        <w:pStyle w:val="2"/>
        <w:kinsoku/>
        <w:spacing w:afterLines="50" w:after="228" w:line="240" w:lineRule="exact"/>
        <w:ind w:leftChars="-40" w:left="566" w:rightChars="-25" w:right="-85" w:hangingChars="319" w:hanging="702"/>
        <w:jc w:val="left"/>
        <w:rPr>
          <w:sz w:val="20"/>
          <w:szCs w:val="20"/>
        </w:rPr>
      </w:pPr>
      <w:r w:rsidRPr="006A45EB">
        <w:rPr>
          <w:rFonts w:hint="eastAsia"/>
          <w:sz w:val="20"/>
          <w:szCs w:val="20"/>
        </w:rPr>
        <w:t xml:space="preserve">  </w:t>
      </w:r>
      <w:bookmarkStart w:id="247" w:name="_Toc448303859"/>
      <w:bookmarkStart w:id="248" w:name="_Toc448304039"/>
      <w:bookmarkStart w:id="249" w:name="_Toc448765616"/>
      <w:bookmarkStart w:id="250" w:name="_Toc448852045"/>
      <w:bookmarkStart w:id="251" w:name="_Toc449184811"/>
      <w:bookmarkStart w:id="252" w:name="_Toc449357752"/>
      <w:bookmarkStart w:id="253" w:name="_Toc449360946"/>
      <w:bookmarkStart w:id="254" w:name="_Toc452729654"/>
      <w:bookmarkStart w:id="255" w:name="_Toc452740272"/>
      <w:r w:rsidR="00D61923" w:rsidRPr="006A45EB">
        <w:rPr>
          <w:rFonts w:hint="eastAsia"/>
          <w:sz w:val="20"/>
          <w:szCs w:val="20"/>
        </w:rPr>
        <w:t>資料來源</w:t>
      </w:r>
      <w:r w:rsidR="008D36F9" w:rsidRPr="006A45EB">
        <w:rPr>
          <w:rFonts w:hint="eastAsia"/>
          <w:sz w:val="20"/>
          <w:szCs w:val="20"/>
        </w:rPr>
        <w:t>：</w:t>
      </w:r>
      <w:r w:rsidR="00D61923" w:rsidRPr="006A45EB">
        <w:rPr>
          <w:rFonts w:hint="eastAsia"/>
          <w:sz w:val="20"/>
          <w:szCs w:val="20"/>
        </w:rPr>
        <w:t>教育部提供，本院編修。</w:t>
      </w:r>
      <w:bookmarkEnd w:id="247"/>
      <w:bookmarkEnd w:id="248"/>
      <w:bookmarkEnd w:id="249"/>
      <w:bookmarkEnd w:id="250"/>
      <w:bookmarkEnd w:id="251"/>
      <w:bookmarkEnd w:id="252"/>
      <w:bookmarkEnd w:id="253"/>
      <w:bookmarkEnd w:id="254"/>
      <w:bookmarkEnd w:id="255"/>
    </w:p>
    <w:p w:rsidR="00C654FD" w:rsidRPr="006A45EB" w:rsidRDefault="00C654FD" w:rsidP="006D6954">
      <w:pPr>
        <w:pStyle w:val="1"/>
        <w:numPr>
          <w:ilvl w:val="2"/>
          <w:numId w:val="1"/>
        </w:numPr>
        <w:kinsoku/>
        <w:ind w:left="1360" w:hanging="680"/>
        <w:rPr>
          <w:rFonts w:hAnsi="標楷體"/>
          <w:szCs w:val="32"/>
        </w:rPr>
      </w:pPr>
      <w:bookmarkStart w:id="256" w:name="_Toc449184812"/>
      <w:bookmarkStart w:id="257" w:name="_Toc449357753"/>
      <w:bookmarkStart w:id="258" w:name="_Toc449360947"/>
      <w:bookmarkStart w:id="259" w:name="_Toc452729655"/>
      <w:bookmarkStart w:id="260" w:name="_Toc452740273"/>
      <w:bookmarkStart w:id="261" w:name="_Toc448303860"/>
      <w:bookmarkStart w:id="262" w:name="_Toc448304040"/>
      <w:bookmarkStart w:id="263" w:name="_Toc448765617"/>
      <w:bookmarkStart w:id="264" w:name="_Toc448852046"/>
      <w:r w:rsidRPr="006A45EB">
        <w:rPr>
          <w:rFonts w:hAnsi="標楷體" w:hint="eastAsia"/>
          <w:szCs w:val="32"/>
        </w:rPr>
        <w:t>惟據教育部</w:t>
      </w:r>
      <w:r w:rsidR="00AF2CC1" w:rsidRPr="006A45EB">
        <w:rPr>
          <w:rFonts w:hAnsi="標楷體" w:hint="eastAsia"/>
          <w:szCs w:val="32"/>
        </w:rPr>
        <w:t>104年</w:t>
      </w:r>
      <w:r w:rsidRPr="006A45EB">
        <w:rPr>
          <w:rFonts w:hAnsi="標楷體" w:hint="eastAsia"/>
          <w:szCs w:val="32"/>
        </w:rPr>
        <w:t>統計資料</w:t>
      </w:r>
      <w:r w:rsidR="00AF2CC1" w:rsidRPr="006A45EB">
        <w:rPr>
          <w:rStyle w:val="af3"/>
          <w:rFonts w:hAnsi="標楷體"/>
          <w:szCs w:val="32"/>
        </w:rPr>
        <w:footnoteReference w:id="3"/>
      </w:r>
      <w:r w:rsidRPr="006A45EB">
        <w:rPr>
          <w:rFonts w:hAnsi="標楷體" w:hint="eastAsia"/>
          <w:szCs w:val="32"/>
        </w:rPr>
        <w:t>，</w:t>
      </w:r>
      <w:r w:rsidRPr="006A45EB">
        <w:t>依各級學校經費支出折算</w:t>
      </w:r>
      <w:proofErr w:type="gramStart"/>
      <w:r w:rsidRPr="006A45EB">
        <w:t>平均每生分攤</w:t>
      </w:r>
      <w:proofErr w:type="gramEnd"/>
      <w:r w:rsidRPr="006A45EB">
        <w:t>經費</w:t>
      </w:r>
      <w:r w:rsidR="006F1839" w:rsidRPr="006A45EB">
        <w:rPr>
          <w:rStyle w:val="af3"/>
        </w:rPr>
        <w:footnoteReference w:id="4"/>
      </w:r>
      <w:r w:rsidRPr="006A45EB">
        <w:rPr>
          <w:rFonts w:hint="eastAsia"/>
        </w:rPr>
        <w:t>分析</w:t>
      </w:r>
      <w:r w:rsidR="00AE6BFD" w:rsidRPr="006A45EB">
        <w:rPr>
          <w:rFonts w:hint="eastAsia"/>
        </w:rPr>
        <w:t>顯示</w:t>
      </w:r>
      <w:r w:rsidRPr="006A45EB">
        <w:rPr>
          <w:rFonts w:hint="eastAsia"/>
        </w:rPr>
        <w:t>，</w:t>
      </w:r>
      <w:r w:rsidR="000B630C" w:rsidRPr="006A45EB">
        <w:rPr>
          <w:rFonts w:hint="eastAsia"/>
        </w:rPr>
        <w:t>102學年度</w:t>
      </w:r>
      <w:r w:rsidR="00501B0E" w:rsidRPr="006A45EB">
        <w:rPr>
          <w:rFonts w:hint="eastAsia"/>
        </w:rPr>
        <w:t>高級中等學校</w:t>
      </w:r>
      <w:r w:rsidR="005D4754" w:rsidRPr="006A45EB">
        <w:rPr>
          <w:rFonts w:hint="eastAsia"/>
        </w:rPr>
        <w:t>為</w:t>
      </w:r>
      <w:r w:rsidR="005D4754" w:rsidRPr="006A45EB">
        <w:t>11.0</w:t>
      </w:r>
      <w:r w:rsidR="005D4754" w:rsidRPr="006A45EB">
        <w:rPr>
          <w:rFonts w:hint="eastAsia"/>
        </w:rPr>
        <w:t>萬元，較</w:t>
      </w:r>
      <w:r w:rsidR="005D4754" w:rsidRPr="006A45EB">
        <w:t>97</w:t>
      </w:r>
      <w:r w:rsidR="00501B0E" w:rsidRPr="006A45EB">
        <w:rPr>
          <w:rFonts w:hint="eastAsia"/>
        </w:rPr>
        <w:t>學年</w:t>
      </w:r>
      <w:r w:rsidR="000715E3" w:rsidRPr="006A45EB">
        <w:rPr>
          <w:rFonts w:hint="eastAsia"/>
        </w:rPr>
        <w:t>度</w:t>
      </w:r>
      <w:r w:rsidR="005D4754" w:rsidRPr="006A45EB">
        <w:rPr>
          <w:rFonts w:hint="eastAsia"/>
        </w:rPr>
        <w:t>成長</w:t>
      </w:r>
      <w:r w:rsidR="005D4754" w:rsidRPr="006A45EB">
        <w:t>5.7%</w:t>
      </w:r>
      <w:r w:rsidR="008F2EDC" w:rsidRPr="006A45EB">
        <w:rPr>
          <w:rFonts w:hint="eastAsia"/>
        </w:rPr>
        <w:t>，</w:t>
      </w:r>
      <w:r w:rsidR="005D4754" w:rsidRPr="006A45EB">
        <w:rPr>
          <w:rFonts w:hint="eastAsia"/>
        </w:rPr>
        <w:t>專科學校因總經費增幅不及學生人數成長，致</w:t>
      </w:r>
      <w:proofErr w:type="gramStart"/>
      <w:r w:rsidR="005D4754" w:rsidRPr="006A45EB">
        <w:rPr>
          <w:rFonts w:hint="eastAsia"/>
        </w:rPr>
        <w:t>平均每生經費</w:t>
      </w:r>
      <w:proofErr w:type="gramEnd"/>
      <w:r w:rsidR="005D4754" w:rsidRPr="006A45EB">
        <w:rPr>
          <w:rFonts w:hint="eastAsia"/>
        </w:rPr>
        <w:t>由</w:t>
      </w:r>
      <w:r w:rsidR="005D4754" w:rsidRPr="006A45EB">
        <w:t>97</w:t>
      </w:r>
      <w:r w:rsidR="005D4754" w:rsidRPr="006A45EB">
        <w:rPr>
          <w:rFonts w:hint="eastAsia"/>
        </w:rPr>
        <w:t>學年</w:t>
      </w:r>
      <w:r w:rsidR="000715E3" w:rsidRPr="006A45EB">
        <w:rPr>
          <w:rFonts w:hint="eastAsia"/>
        </w:rPr>
        <w:t>度</w:t>
      </w:r>
      <w:r w:rsidR="005D4754" w:rsidRPr="006A45EB">
        <w:rPr>
          <w:rFonts w:hint="eastAsia"/>
        </w:rPr>
        <w:t>之</w:t>
      </w:r>
      <w:r w:rsidR="005D4754" w:rsidRPr="006A45EB">
        <w:t>10.4</w:t>
      </w:r>
      <w:r w:rsidR="005D4754" w:rsidRPr="006A45EB">
        <w:rPr>
          <w:rFonts w:hint="eastAsia"/>
        </w:rPr>
        <w:t>萬元降至</w:t>
      </w:r>
      <w:r w:rsidR="005D4754" w:rsidRPr="006A45EB">
        <w:t>102</w:t>
      </w:r>
      <w:r w:rsidR="005D4754" w:rsidRPr="006A45EB">
        <w:rPr>
          <w:rFonts w:hint="eastAsia"/>
        </w:rPr>
        <w:t>學年</w:t>
      </w:r>
      <w:r w:rsidR="000715E3" w:rsidRPr="006A45EB">
        <w:rPr>
          <w:rFonts w:hint="eastAsia"/>
        </w:rPr>
        <w:t>度</w:t>
      </w:r>
      <w:r w:rsidR="005D4754" w:rsidRPr="006A45EB">
        <w:rPr>
          <w:rFonts w:hint="eastAsia"/>
        </w:rPr>
        <w:t>之</w:t>
      </w:r>
      <w:r w:rsidR="005D4754" w:rsidRPr="006A45EB">
        <w:t xml:space="preserve">9.5 </w:t>
      </w:r>
      <w:r w:rsidR="005D4754" w:rsidRPr="006A45EB">
        <w:rPr>
          <w:rFonts w:hint="eastAsia"/>
        </w:rPr>
        <w:t>萬元。</w:t>
      </w:r>
      <w:r w:rsidR="00501B0E" w:rsidRPr="006A45EB">
        <w:rPr>
          <w:rFonts w:hint="eastAsia"/>
        </w:rPr>
        <w:t>另該部10</w:t>
      </w:r>
      <w:r w:rsidR="004C2A30" w:rsidRPr="006A45EB">
        <w:rPr>
          <w:rFonts w:hint="eastAsia"/>
        </w:rPr>
        <w:t>3</w:t>
      </w:r>
      <w:r w:rsidR="00501B0E" w:rsidRPr="006A45EB">
        <w:rPr>
          <w:rFonts w:hint="eastAsia"/>
        </w:rPr>
        <w:t>年教育統計資料</w:t>
      </w:r>
      <w:r w:rsidR="00281BA3" w:rsidRPr="006A45EB">
        <w:rPr>
          <w:rFonts w:hint="eastAsia"/>
        </w:rPr>
        <w:t>分析</w:t>
      </w:r>
      <w:r w:rsidR="00501B0E" w:rsidRPr="006A45EB">
        <w:rPr>
          <w:rFonts w:hint="eastAsia"/>
        </w:rPr>
        <w:t>，</w:t>
      </w:r>
      <w:r w:rsidR="00827A1B" w:rsidRPr="006A45EB">
        <w:rPr>
          <w:rFonts w:hint="eastAsia"/>
        </w:rPr>
        <w:t>100</w:t>
      </w:r>
      <w:r w:rsidR="00784800" w:rsidRPr="006A45EB">
        <w:rPr>
          <w:rFonts w:hint="eastAsia"/>
        </w:rPr>
        <w:lastRenderedPageBreak/>
        <w:t>至101</w:t>
      </w:r>
      <w:r w:rsidR="00827A1B" w:rsidRPr="006A45EB">
        <w:rPr>
          <w:rFonts w:hint="eastAsia"/>
        </w:rPr>
        <w:t>學年度</w:t>
      </w:r>
      <w:r w:rsidR="00506B7D" w:rsidRPr="006A45EB">
        <w:rPr>
          <w:rFonts w:hint="eastAsia"/>
        </w:rPr>
        <w:t>我國</w:t>
      </w:r>
      <w:r w:rsidR="00784800" w:rsidRPr="006A45EB">
        <w:rPr>
          <w:rFonts w:hint="eastAsia"/>
        </w:rPr>
        <w:t>高級中學</w:t>
      </w:r>
      <w:proofErr w:type="gramStart"/>
      <w:r w:rsidR="00827A1B" w:rsidRPr="006A45EB">
        <w:rPr>
          <w:rFonts w:hint="eastAsia"/>
        </w:rPr>
        <w:t>平均每生分攤</w:t>
      </w:r>
      <w:proofErr w:type="gramEnd"/>
      <w:r w:rsidR="00827A1B" w:rsidRPr="006A45EB">
        <w:rPr>
          <w:rFonts w:hint="eastAsia"/>
        </w:rPr>
        <w:t>經費</w:t>
      </w:r>
      <w:r w:rsidR="0004365E" w:rsidRPr="006A45EB">
        <w:rPr>
          <w:rStyle w:val="af3"/>
        </w:rPr>
        <w:footnoteReference w:id="5"/>
      </w:r>
      <w:r w:rsidR="00784800" w:rsidRPr="006A45EB">
        <w:rPr>
          <w:rFonts w:hint="eastAsia"/>
        </w:rPr>
        <w:t>分別為</w:t>
      </w:r>
      <w:r w:rsidR="00784800" w:rsidRPr="006A45EB">
        <w:t>107,726</w:t>
      </w:r>
      <w:r w:rsidR="00784800" w:rsidRPr="006A45EB">
        <w:rPr>
          <w:rFonts w:hint="eastAsia"/>
        </w:rPr>
        <w:t>元及</w:t>
      </w:r>
      <w:r w:rsidR="00784800" w:rsidRPr="006A45EB">
        <w:t>109,458</w:t>
      </w:r>
      <w:r w:rsidR="00784800" w:rsidRPr="006A45EB">
        <w:rPr>
          <w:rFonts w:hAnsi="標楷體" w:hint="eastAsia"/>
          <w:szCs w:val="32"/>
        </w:rPr>
        <w:t>元；</w:t>
      </w:r>
      <w:r w:rsidR="00413DDE" w:rsidRPr="006A45EB">
        <w:rPr>
          <w:rFonts w:hAnsi="標楷體" w:hint="eastAsia"/>
          <w:szCs w:val="32"/>
        </w:rPr>
        <w:t>職業學校則為</w:t>
      </w:r>
      <w:r w:rsidR="00413DDE" w:rsidRPr="006A45EB">
        <w:rPr>
          <w:rFonts w:hAnsi="標楷體"/>
          <w:szCs w:val="32"/>
        </w:rPr>
        <w:t>114,240</w:t>
      </w:r>
      <w:r w:rsidR="00413DDE" w:rsidRPr="006A45EB">
        <w:rPr>
          <w:rFonts w:hint="eastAsia"/>
        </w:rPr>
        <w:t>元及</w:t>
      </w:r>
      <w:r w:rsidR="00413DDE" w:rsidRPr="006A45EB">
        <w:rPr>
          <w:rFonts w:hAnsi="標楷體"/>
          <w:szCs w:val="32"/>
        </w:rPr>
        <w:t>117,720</w:t>
      </w:r>
      <w:r w:rsidR="00413DDE" w:rsidRPr="006A45EB">
        <w:rPr>
          <w:rFonts w:hAnsi="標楷體" w:hint="eastAsia"/>
          <w:szCs w:val="32"/>
        </w:rPr>
        <w:t>元。然而，</w:t>
      </w:r>
      <w:r w:rsidR="00C5462D" w:rsidRPr="006A45EB">
        <w:rPr>
          <w:rFonts w:hAnsi="標楷體" w:hint="eastAsia"/>
          <w:szCs w:val="32"/>
        </w:rPr>
        <w:t>高等教育部分，</w:t>
      </w:r>
      <w:r w:rsidR="00C647F0" w:rsidRPr="006A45EB">
        <w:rPr>
          <w:rFonts w:hint="eastAsia"/>
        </w:rPr>
        <w:t>100至101學年度</w:t>
      </w:r>
      <w:r w:rsidR="00E1127C" w:rsidRPr="006A45EB">
        <w:t>專科學校</w:t>
      </w:r>
      <w:r w:rsidR="00E1127C" w:rsidRPr="006A45EB">
        <w:rPr>
          <w:rFonts w:hint="eastAsia"/>
        </w:rPr>
        <w:t>部分分別為</w:t>
      </w:r>
      <w:r w:rsidR="00E1127C" w:rsidRPr="006A45EB">
        <w:t>123,281</w:t>
      </w:r>
      <w:r w:rsidR="00E1127C" w:rsidRPr="006A45EB">
        <w:rPr>
          <w:rFonts w:hint="eastAsia"/>
        </w:rPr>
        <w:t>元及</w:t>
      </w:r>
      <w:r w:rsidR="00E1127C" w:rsidRPr="006A45EB">
        <w:t>116,400</w:t>
      </w:r>
      <w:r w:rsidR="00E1127C" w:rsidRPr="006A45EB">
        <w:rPr>
          <w:rFonts w:hint="eastAsia"/>
        </w:rPr>
        <w:t>元，</w:t>
      </w:r>
      <w:r w:rsidR="00AF3378" w:rsidRPr="006A45EB">
        <w:rPr>
          <w:rFonts w:hint="eastAsia"/>
        </w:rPr>
        <w:t>尚</w:t>
      </w:r>
      <w:r w:rsidR="00E1127C" w:rsidRPr="006A45EB">
        <w:rPr>
          <w:rFonts w:hint="eastAsia"/>
        </w:rPr>
        <w:t>遠不及大學及學院的</w:t>
      </w:r>
      <w:r w:rsidR="00E1127C" w:rsidRPr="006A45EB">
        <w:t>199,573</w:t>
      </w:r>
      <w:r w:rsidR="00E1127C" w:rsidRPr="006A45EB">
        <w:rPr>
          <w:rFonts w:hint="eastAsia"/>
        </w:rPr>
        <w:t>元及</w:t>
      </w:r>
      <w:r w:rsidR="00E1127C" w:rsidRPr="006A45EB">
        <w:t>206,827</w:t>
      </w:r>
      <w:r w:rsidR="00E1127C" w:rsidRPr="006A45EB">
        <w:rPr>
          <w:rFonts w:hint="eastAsia"/>
        </w:rPr>
        <w:t>元</w:t>
      </w:r>
      <w:r w:rsidR="0003407B" w:rsidRPr="006A45EB">
        <w:rPr>
          <w:rFonts w:hint="eastAsia"/>
        </w:rPr>
        <w:t>，經費之分配仍有相當落差</w:t>
      </w:r>
      <w:r w:rsidR="00E1127C" w:rsidRPr="006A45EB">
        <w:rPr>
          <w:rFonts w:hint="eastAsia"/>
        </w:rPr>
        <w:t>。</w:t>
      </w:r>
      <w:bookmarkEnd w:id="256"/>
      <w:bookmarkEnd w:id="257"/>
      <w:bookmarkEnd w:id="258"/>
      <w:bookmarkEnd w:id="259"/>
      <w:bookmarkEnd w:id="260"/>
    </w:p>
    <w:p w:rsidR="00D61923" w:rsidRPr="006A45EB" w:rsidRDefault="003E36D1" w:rsidP="00ED792D">
      <w:pPr>
        <w:pStyle w:val="1"/>
        <w:numPr>
          <w:ilvl w:val="2"/>
          <w:numId w:val="1"/>
        </w:numPr>
        <w:kinsoku/>
        <w:ind w:left="1360" w:hanging="680"/>
        <w:rPr>
          <w:rFonts w:hAnsi="標楷體"/>
          <w:szCs w:val="32"/>
        </w:rPr>
      </w:pPr>
      <w:bookmarkStart w:id="265" w:name="_Toc449184813"/>
      <w:bookmarkStart w:id="266" w:name="_Toc449357754"/>
      <w:bookmarkStart w:id="267" w:name="_Toc449360948"/>
      <w:bookmarkStart w:id="268" w:name="_Toc452729656"/>
      <w:bookmarkStart w:id="269" w:name="_Toc452740274"/>
      <w:r w:rsidRPr="006A45EB">
        <w:rPr>
          <w:rFonts w:hint="eastAsia"/>
        </w:rPr>
        <w:t>基此</w:t>
      </w:r>
      <w:r w:rsidR="00ED792D" w:rsidRPr="006A45EB">
        <w:rPr>
          <w:rFonts w:hint="eastAsia"/>
        </w:rPr>
        <w:t>，</w:t>
      </w:r>
      <w:r w:rsidR="00541BD4" w:rsidRPr="006A45EB">
        <w:rPr>
          <w:rFonts w:hAnsi="標楷體" w:hint="eastAsia"/>
        </w:rPr>
        <w:t>高級中等以上學校之教育資源配置而言，</w:t>
      </w:r>
      <w:r w:rsidR="00D61923" w:rsidRPr="006A45EB">
        <w:rPr>
          <w:rFonts w:hint="eastAsia"/>
        </w:rPr>
        <w:t>技職</w:t>
      </w:r>
      <w:r w:rsidR="00D61923" w:rsidRPr="006A45EB">
        <w:rPr>
          <w:rFonts w:hint="eastAsia"/>
          <w:szCs w:val="32"/>
        </w:rPr>
        <w:t>教育學生數較普通教育人數略高，</w:t>
      </w:r>
      <w:proofErr w:type="gramStart"/>
      <w:r w:rsidR="00D61923" w:rsidRPr="006A45EB">
        <w:rPr>
          <w:rFonts w:hint="eastAsia"/>
          <w:szCs w:val="32"/>
        </w:rPr>
        <w:t>然技職</w:t>
      </w:r>
      <w:proofErr w:type="gramEnd"/>
      <w:r w:rsidR="00D61923" w:rsidRPr="006A45EB">
        <w:rPr>
          <w:rFonts w:hint="eastAsia"/>
          <w:szCs w:val="32"/>
        </w:rPr>
        <w:t>教育經費約僅為普通教育經費之64.49%至77.87%間，</w:t>
      </w:r>
      <w:r w:rsidR="00C227A7" w:rsidRPr="006A45EB">
        <w:rPr>
          <w:rFonts w:hint="eastAsia"/>
          <w:szCs w:val="32"/>
        </w:rPr>
        <w:t>；</w:t>
      </w:r>
      <w:r w:rsidR="00D61923" w:rsidRPr="006A45EB">
        <w:rPr>
          <w:rFonts w:hint="eastAsia"/>
          <w:szCs w:val="32"/>
        </w:rPr>
        <w:t>雖近年教育部補助技職校院金額逐年提升，然仍有</w:t>
      </w:r>
      <w:proofErr w:type="gramStart"/>
      <w:r w:rsidR="00D61923" w:rsidRPr="006A45EB">
        <w:rPr>
          <w:rFonts w:hint="eastAsia"/>
          <w:szCs w:val="32"/>
        </w:rPr>
        <w:t>該部所稱</w:t>
      </w:r>
      <w:proofErr w:type="gramEnd"/>
      <w:r w:rsidR="00D61923" w:rsidRPr="006A45EB">
        <w:rPr>
          <w:rFonts w:hAnsi="標楷體" w:hint="eastAsia"/>
          <w:szCs w:val="32"/>
        </w:rPr>
        <w:t>「技專校院受大專</w:t>
      </w:r>
      <w:proofErr w:type="gramStart"/>
      <w:r w:rsidR="00D61923" w:rsidRPr="006A45EB">
        <w:rPr>
          <w:rFonts w:hAnsi="標楷體" w:hint="eastAsia"/>
          <w:szCs w:val="32"/>
        </w:rPr>
        <w:t>校院數增加</w:t>
      </w:r>
      <w:proofErr w:type="gramEnd"/>
      <w:r w:rsidR="00D61923" w:rsidRPr="006A45EB">
        <w:rPr>
          <w:rFonts w:hAnsi="標楷體" w:hint="eastAsia"/>
          <w:szCs w:val="32"/>
        </w:rPr>
        <w:t>，稀釋有限的教育資源，致實務、實習課程所需之設備更新，面臨停滯且與業界嚴重脫節</w:t>
      </w:r>
      <w:r w:rsidR="00D61923" w:rsidRPr="006A45EB">
        <w:rPr>
          <w:rFonts w:hAnsi="標楷體"/>
          <w:szCs w:val="32"/>
        </w:rPr>
        <w:t>…</w:t>
      </w:r>
      <w:proofErr w:type="gramStart"/>
      <w:r w:rsidR="00D61923" w:rsidRPr="006A45EB">
        <w:rPr>
          <w:rFonts w:hAnsi="標楷體"/>
          <w:szCs w:val="32"/>
        </w:rPr>
        <w:t>…</w:t>
      </w:r>
      <w:proofErr w:type="gramEnd"/>
      <w:r w:rsidR="00D61923" w:rsidRPr="006A45EB">
        <w:rPr>
          <w:rFonts w:hAnsi="標楷體" w:hint="eastAsia"/>
          <w:szCs w:val="32"/>
        </w:rPr>
        <w:t>」之情事，且該</w:t>
      </w:r>
      <w:proofErr w:type="gramStart"/>
      <w:r w:rsidR="00D61923" w:rsidRPr="006A45EB">
        <w:rPr>
          <w:rFonts w:hAnsi="標楷體" w:hint="eastAsia"/>
          <w:szCs w:val="32"/>
        </w:rPr>
        <w:t>部</w:t>
      </w:r>
      <w:r w:rsidR="00D61923" w:rsidRPr="006A45EB">
        <w:rPr>
          <w:rFonts w:hint="eastAsia"/>
          <w:szCs w:val="32"/>
        </w:rPr>
        <w:t>於技</w:t>
      </w:r>
      <w:proofErr w:type="gramEnd"/>
      <w:r w:rsidR="00D61923" w:rsidRPr="006A45EB">
        <w:rPr>
          <w:rFonts w:hint="eastAsia"/>
          <w:szCs w:val="32"/>
        </w:rPr>
        <w:t>職教育再造方案中亦稱「</w:t>
      </w:r>
      <w:r w:rsidR="00D61923" w:rsidRPr="006A45EB">
        <w:rPr>
          <w:rFonts w:hAnsi="標楷體"/>
          <w:szCs w:val="32"/>
        </w:rPr>
        <w:t>…</w:t>
      </w:r>
      <w:proofErr w:type="gramStart"/>
      <w:r w:rsidR="00D61923" w:rsidRPr="006A45EB">
        <w:rPr>
          <w:rFonts w:hAnsi="標楷體"/>
          <w:szCs w:val="32"/>
        </w:rPr>
        <w:t>…</w:t>
      </w:r>
      <w:proofErr w:type="gramEnd"/>
      <w:r w:rsidR="00D61923" w:rsidRPr="006A45EB">
        <w:rPr>
          <w:rFonts w:hAnsi="標楷體" w:hint="eastAsia"/>
          <w:szCs w:val="32"/>
        </w:rPr>
        <w:t>針對技職教育學生普遍弱勢</w:t>
      </w:r>
      <w:r w:rsidR="005F4B9F" w:rsidRPr="006A45EB">
        <w:rPr>
          <w:rFonts w:hAnsi="標楷體" w:hint="eastAsia"/>
          <w:szCs w:val="32"/>
        </w:rPr>
        <w:t>的現象，技職教育的辦理本需有較多設備的投入，以有效進行專業教學</w:t>
      </w:r>
      <w:r w:rsidR="00362957" w:rsidRPr="006A45EB">
        <w:rPr>
          <w:rFonts w:hint="eastAsia"/>
          <w:szCs w:val="32"/>
        </w:rPr>
        <w:t>」</w:t>
      </w:r>
      <w:r w:rsidR="005F4B9F" w:rsidRPr="006A45EB">
        <w:rPr>
          <w:rFonts w:hint="eastAsia"/>
          <w:szCs w:val="32"/>
        </w:rPr>
        <w:t>等語。</w:t>
      </w:r>
      <w:r w:rsidR="00D61923" w:rsidRPr="006A45EB">
        <w:rPr>
          <w:rFonts w:hAnsi="標楷體" w:hint="eastAsia"/>
          <w:szCs w:val="32"/>
        </w:rPr>
        <w:t>顯見</w:t>
      </w:r>
      <w:r w:rsidR="00E427C6" w:rsidRPr="006A45EB">
        <w:rPr>
          <w:rFonts w:hAnsi="標楷體" w:hint="eastAsia"/>
          <w:szCs w:val="32"/>
        </w:rPr>
        <w:t>，</w:t>
      </w:r>
      <w:r w:rsidR="0093272F" w:rsidRPr="006A45EB">
        <w:rPr>
          <w:rFonts w:hAnsi="標楷體" w:hint="eastAsia"/>
          <w:szCs w:val="32"/>
        </w:rPr>
        <w:t>教育部</w:t>
      </w:r>
      <w:proofErr w:type="gramStart"/>
      <w:r w:rsidR="0093272F" w:rsidRPr="006A45EB">
        <w:rPr>
          <w:rFonts w:hAnsi="標楷體" w:hint="eastAsia"/>
          <w:szCs w:val="32"/>
        </w:rPr>
        <w:t>亦認</w:t>
      </w:r>
      <w:r w:rsidR="00D61923" w:rsidRPr="006A45EB">
        <w:rPr>
          <w:rFonts w:hAnsi="標楷體" w:hint="eastAsia"/>
          <w:szCs w:val="32"/>
        </w:rPr>
        <w:t>技職</w:t>
      </w:r>
      <w:proofErr w:type="gramEnd"/>
      <w:r w:rsidR="00D61923" w:rsidRPr="006A45EB">
        <w:rPr>
          <w:rFonts w:hAnsi="標楷體" w:hint="eastAsia"/>
          <w:szCs w:val="32"/>
        </w:rPr>
        <w:t>教育尚需投入更多資源，以使原本即需投入較多設備之技職教育能配合教學所需，並更新與業界嚴重脫節之設備。雖教育部於99年起陸續辦理</w:t>
      </w:r>
      <w:proofErr w:type="gramStart"/>
      <w:r w:rsidR="00657952" w:rsidRPr="006A45EB">
        <w:rPr>
          <w:rFonts w:hAnsi="標楷體" w:hint="eastAsia"/>
          <w:szCs w:val="32"/>
        </w:rPr>
        <w:t>一</w:t>
      </w:r>
      <w:proofErr w:type="gramEnd"/>
      <w:r w:rsidR="00657952" w:rsidRPr="006A45EB">
        <w:rPr>
          <w:rFonts w:hAnsi="標楷體" w:hint="eastAsia"/>
          <w:szCs w:val="32"/>
        </w:rPr>
        <w:t>~</w:t>
      </w:r>
      <w:proofErr w:type="gramStart"/>
      <w:r w:rsidR="00657952" w:rsidRPr="006A45EB">
        <w:rPr>
          <w:rFonts w:hAnsi="標楷體" w:hint="eastAsia"/>
          <w:szCs w:val="32"/>
        </w:rPr>
        <w:t>二</w:t>
      </w:r>
      <w:r w:rsidR="00D61923" w:rsidRPr="006A45EB">
        <w:rPr>
          <w:rFonts w:hAnsi="標楷體" w:hint="eastAsia"/>
          <w:szCs w:val="32"/>
        </w:rPr>
        <w:t>期技</w:t>
      </w:r>
      <w:proofErr w:type="gramEnd"/>
      <w:r w:rsidR="00D61923" w:rsidRPr="006A45EB">
        <w:rPr>
          <w:rFonts w:hAnsi="標楷體" w:hint="eastAsia"/>
          <w:szCs w:val="32"/>
        </w:rPr>
        <w:t>職教育再造計畫，</w:t>
      </w:r>
      <w:proofErr w:type="gramStart"/>
      <w:r w:rsidR="00D61923" w:rsidRPr="006A45EB">
        <w:rPr>
          <w:rFonts w:hAnsi="標楷體" w:hint="eastAsia"/>
          <w:szCs w:val="32"/>
        </w:rPr>
        <w:t>然除第</w:t>
      </w:r>
      <w:r w:rsidR="00C57523" w:rsidRPr="006A45EB">
        <w:rPr>
          <w:rFonts w:hAnsi="標楷體" w:hint="eastAsia"/>
          <w:szCs w:val="32"/>
        </w:rPr>
        <w:t>二</w:t>
      </w:r>
      <w:proofErr w:type="gramEnd"/>
      <w:r w:rsidR="00D61923" w:rsidRPr="006A45EB">
        <w:rPr>
          <w:rFonts w:hAnsi="標楷體" w:hint="eastAsia"/>
          <w:szCs w:val="32"/>
        </w:rPr>
        <w:t>期中有關設備更新所需80億元經費，係由103至106年度政府公共建設經費補助，其餘經費仍由教育部年度歲出預算額度內優先調整支應，顯見，教育部分配與技職教育之經費多數</w:t>
      </w:r>
      <w:proofErr w:type="gramStart"/>
      <w:r w:rsidR="00D61923" w:rsidRPr="006A45EB">
        <w:rPr>
          <w:rFonts w:hAnsi="標楷體" w:hint="eastAsia"/>
          <w:szCs w:val="32"/>
        </w:rPr>
        <w:t>仍由占普通教育7成</w:t>
      </w:r>
      <w:proofErr w:type="gramEnd"/>
      <w:r w:rsidR="00D61923" w:rsidRPr="006A45EB">
        <w:rPr>
          <w:rFonts w:hAnsi="標楷體" w:hint="eastAsia"/>
          <w:szCs w:val="32"/>
        </w:rPr>
        <w:t>左右之年度預算支應，該教育部未能充分考量教育經費之分配，</w:t>
      </w:r>
      <w:proofErr w:type="gramStart"/>
      <w:r w:rsidR="00D61923" w:rsidRPr="006A45EB">
        <w:rPr>
          <w:rFonts w:hAnsi="標楷體" w:hint="eastAsia"/>
          <w:szCs w:val="32"/>
        </w:rPr>
        <w:t>致技職</w:t>
      </w:r>
      <w:proofErr w:type="gramEnd"/>
      <w:r w:rsidR="00D61923" w:rsidRPr="006A45EB">
        <w:rPr>
          <w:rFonts w:hAnsi="標楷體" w:hint="eastAsia"/>
          <w:szCs w:val="32"/>
        </w:rPr>
        <w:t>教育</w:t>
      </w:r>
      <w:proofErr w:type="gramStart"/>
      <w:r w:rsidR="00D61923" w:rsidRPr="006A45EB">
        <w:rPr>
          <w:rFonts w:hAnsi="標楷體" w:hint="eastAsia"/>
          <w:szCs w:val="32"/>
        </w:rPr>
        <w:t>囿</w:t>
      </w:r>
      <w:proofErr w:type="gramEnd"/>
      <w:r w:rsidR="00D61923" w:rsidRPr="006A45EB">
        <w:rPr>
          <w:rFonts w:hAnsi="標楷體" w:hint="eastAsia"/>
          <w:szCs w:val="32"/>
        </w:rPr>
        <w:t>於經費等限制，產生產學落差，無法學以致用等情形，核有未妥。</w:t>
      </w:r>
      <w:bookmarkEnd w:id="261"/>
      <w:bookmarkEnd w:id="262"/>
      <w:bookmarkEnd w:id="263"/>
      <w:bookmarkEnd w:id="264"/>
      <w:bookmarkEnd w:id="265"/>
      <w:bookmarkEnd w:id="266"/>
      <w:bookmarkEnd w:id="267"/>
      <w:bookmarkEnd w:id="268"/>
      <w:bookmarkEnd w:id="269"/>
    </w:p>
    <w:p w:rsidR="000139CC" w:rsidRPr="006A45EB" w:rsidRDefault="000139CC" w:rsidP="00C513EB">
      <w:pPr>
        <w:pStyle w:val="1"/>
        <w:numPr>
          <w:ilvl w:val="2"/>
          <w:numId w:val="1"/>
        </w:numPr>
        <w:kinsoku/>
        <w:rPr>
          <w:rFonts w:hAnsi="標楷體"/>
          <w:szCs w:val="32"/>
        </w:rPr>
      </w:pPr>
      <w:bookmarkStart w:id="270" w:name="_Toc449184814"/>
      <w:bookmarkStart w:id="271" w:name="_Toc449357755"/>
      <w:bookmarkStart w:id="272" w:name="_Toc449360949"/>
      <w:bookmarkStart w:id="273" w:name="_Toc452729657"/>
      <w:bookmarkStart w:id="274" w:name="_Toc452740275"/>
      <w:r w:rsidRPr="006A45EB">
        <w:rPr>
          <w:rFonts w:hint="eastAsia"/>
        </w:rPr>
        <w:t>復依審計部</w:t>
      </w:r>
      <w:r w:rsidR="003152E6" w:rsidRPr="006A45EB">
        <w:rPr>
          <w:rFonts w:hint="eastAsia"/>
        </w:rPr>
        <w:t>101年</w:t>
      </w:r>
      <w:r w:rsidR="0059753A" w:rsidRPr="006A45EB">
        <w:rPr>
          <w:rFonts w:hint="eastAsia"/>
        </w:rPr>
        <w:t>財務收支及決算審核意見之建</w:t>
      </w:r>
      <w:r w:rsidR="0059753A" w:rsidRPr="006A45EB">
        <w:rPr>
          <w:rFonts w:hAnsi="標楷體" w:hint="eastAsia"/>
        </w:rPr>
        <w:t>議</w:t>
      </w:r>
      <w:r w:rsidR="0059753A" w:rsidRPr="006A45EB">
        <w:rPr>
          <w:rFonts w:hAnsi="標楷體" w:hint="eastAsia"/>
        </w:rPr>
        <w:lastRenderedPageBreak/>
        <w:t>事項指出，</w:t>
      </w:r>
      <w:r w:rsidR="00574D8E" w:rsidRPr="006A45EB">
        <w:rPr>
          <w:rFonts w:hAnsi="標楷體" w:hint="eastAsia"/>
        </w:rPr>
        <w:t>「</w:t>
      </w:r>
      <w:r w:rsidR="00C513EB" w:rsidRPr="006A45EB">
        <w:rPr>
          <w:rFonts w:hAnsi="標楷體" w:hint="eastAsia"/>
        </w:rPr>
        <w:t>近10年教育主管機關補助高等技職教育預算僅占高等教育經費</w:t>
      </w:r>
      <w:proofErr w:type="gramStart"/>
      <w:r w:rsidR="00C513EB" w:rsidRPr="006A45EB">
        <w:rPr>
          <w:rFonts w:hAnsi="標楷體" w:hint="eastAsia"/>
        </w:rPr>
        <w:t>3成</w:t>
      </w:r>
      <w:proofErr w:type="gramEnd"/>
      <w:r w:rsidR="00C513EB" w:rsidRPr="006A45EB">
        <w:rPr>
          <w:rFonts w:hAnsi="標楷體" w:hint="eastAsia"/>
        </w:rPr>
        <w:t>餘，教育資源存有分配不均情形，亟待通盤檢討</w:t>
      </w:r>
      <w:proofErr w:type="gramStart"/>
      <w:r w:rsidR="00C513EB" w:rsidRPr="006A45EB">
        <w:rPr>
          <w:rFonts w:hAnsi="標楷體" w:hint="eastAsia"/>
        </w:rPr>
        <w:t>研</w:t>
      </w:r>
      <w:proofErr w:type="gramEnd"/>
      <w:r w:rsidR="00C513EB" w:rsidRPr="006A45EB">
        <w:rPr>
          <w:rFonts w:hAnsi="標楷體" w:hint="eastAsia"/>
        </w:rPr>
        <w:t>謀改進</w:t>
      </w:r>
      <w:r w:rsidR="00574D8E" w:rsidRPr="006A45EB">
        <w:rPr>
          <w:rFonts w:hAnsi="標楷體" w:hint="eastAsia"/>
        </w:rPr>
        <w:t>」</w:t>
      </w:r>
      <w:r w:rsidR="00880C90" w:rsidRPr="006A45EB">
        <w:rPr>
          <w:rFonts w:hAnsi="標楷體" w:hint="eastAsia"/>
        </w:rPr>
        <w:t>等語，</w:t>
      </w:r>
      <w:r w:rsidR="00596B5A" w:rsidRPr="006A45EB">
        <w:rPr>
          <w:rFonts w:hAnsi="標楷體" w:hint="eastAsia"/>
        </w:rPr>
        <w:t>就相關數據分析</w:t>
      </w:r>
      <w:r w:rsidR="00880C90" w:rsidRPr="006A45EB">
        <w:rPr>
          <w:rFonts w:hAnsi="標楷體" w:hint="eastAsia"/>
        </w:rPr>
        <w:t>「</w:t>
      </w:r>
      <w:r w:rsidR="00596B5A" w:rsidRPr="006A45EB">
        <w:rPr>
          <w:rFonts w:hAnsi="標楷體" w:hint="eastAsia"/>
        </w:rPr>
        <w:t>技職校院校數較大學校院為多，學生人數與大學校院相當，技職教育係配合國家經濟發展、產業轉型人力需求、社會需要以及科技進步，培育經濟發展所需之各級技術人力，教育主管機關</w:t>
      </w:r>
      <w:proofErr w:type="gramStart"/>
      <w:r w:rsidR="00596B5A" w:rsidRPr="006A45EB">
        <w:rPr>
          <w:rFonts w:hAnsi="標楷體" w:hint="eastAsia"/>
        </w:rPr>
        <w:t>對於技</w:t>
      </w:r>
      <w:proofErr w:type="gramEnd"/>
      <w:r w:rsidR="00596B5A" w:rsidRPr="006A45EB">
        <w:rPr>
          <w:rFonts w:hAnsi="標楷體" w:hint="eastAsia"/>
        </w:rPr>
        <w:t>職教育之興辦，需有更多資源之</w:t>
      </w:r>
      <w:proofErr w:type="gramStart"/>
      <w:r w:rsidR="00596B5A" w:rsidRPr="006A45EB">
        <w:rPr>
          <w:rFonts w:hAnsi="標楷體" w:hint="eastAsia"/>
        </w:rPr>
        <w:t>挹</w:t>
      </w:r>
      <w:proofErr w:type="gramEnd"/>
      <w:r w:rsidR="00596B5A" w:rsidRPr="006A45EB">
        <w:rPr>
          <w:rFonts w:hAnsi="標楷體" w:hint="eastAsia"/>
        </w:rPr>
        <w:t>注，方能有效進行專業教學，以培養技職畢業生就業能力及提升產業競爭力</w:t>
      </w:r>
      <w:r w:rsidR="00880C90" w:rsidRPr="006A45EB">
        <w:rPr>
          <w:rFonts w:hAnsi="標楷體" w:hint="eastAsia"/>
        </w:rPr>
        <w:t>」</w:t>
      </w:r>
      <w:r w:rsidR="00596B5A" w:rsidRPr="006A45EB">
        <w:rPr>
          <w:rFonts w:hAnsi="標楷體" w:hint="eastAsia"/>
        </w:rPr>
        <w:t>等情，</w:t>
      </w:r>
      <w:r w:rsidR="00995781" w:rsidRPr="006A45EB">
        <w:rPr>
          <w:rFonts w:hAnsi="標楷體" w:hint="eastAsia"/>
        </w:rPr>
        <w:t>教育部</w:t>
      </w:r>
      <w:r w:rsidR="00A119F2" w:rsidRPr="006A45EB">
        <w:rPr>
          <w:rFonts w:hAnsi="標楷體" w:hint="eastAsia"/>
        </w:rPr>
        <w:t>就整體技職教育資源之分配實</w:t>
      </w:r>
      <w:r w:rsidR="00424B73" w:rsidRPr="006A45EB">
        <w:rPr>
          <w:rFonts w:hAnsi="標楷體" w:hint="eastAsia"/>
        </w:rPr>
        <w:t>應予</w:t>
      </w:r>
      <w:r w:rsidR="00A119F2" w:rsidRPr="006A45EB">
        <w:rPr>
          <w:rFonts w:hAnsi="標楷體" w:hint="eastAsia"/>
        </w:rPr>
        <w:t>以重視</w:t>
      </w:r>
      <w:r w:rsidR="00995781" w:rsidRPr="006A45EB">
        <w:rPr>
          <w:rFonts w:hAnsi="標楷體" w:hint="eastAsia"/>
        </w:rPr>
        <w:t>並妥為檢討</w:t>
      </w:r>
      <w:r w:rsidR="00596B5A" w:rsidRPr="006A45EB">
        <w:rPr>
          <w:rFonts w:hAnsi="標楷體" w:hint="eastAsia"/>
        </w:rPr>
        <w:t>。</w:t>
      </w:r>
      <w:bookmarkEnd w:id="270"/>
      <w:bookmarkEnd w:id="271"/>
      <w:bookmarkEnd w:id="272"/>
      <w:bookmarkEnd w:id="273"/>
      <w:bookmarkEnd w:id="274"/>
    </w:p>
    <w:p w:rsidR="00367C66" w:rsidRPr="006A45EB" w:rsidRDefault="00B1548B" w:rsidP="00D11819">
      <w:pPr>
        <w:pStyle w:val="af4"/>
        <w:numPr>
          <w:ilvl w:val="2"/>
          <w:numId w:val="1"/>
        </w:numPr>
        <w:overflowPunct w:val="0"/>
        <w:ind w:leftChars="0" w:left="1360" w:hanging="680"/>
        <w:jc w:val="both"/>
        <w:rPr>
          <w:rFonts w:ascii="標楷體" w:eastAsia="標楷體" w:hAnsi="標楷體" w:cs="Times New Roman"/>
          <w:bCs/>
          <w:kern w:val="0"/>
          <w:sz w:val="32"/>
          <w:szCs w:val="32"/>
        </w:rPr>
      </w:pPr>
      <w:r w:rsidRPr="006A45EB">
        <w:rPr>
          <w:rFonts w:ascii="標楷體" w:eastAsia="標楷體" w:hAnsi="標楷體" w:cs="Times New Roman" w:hint="eastAsia"/>
          <w:bCs/>
          <w:kern w:val="0"/>
          <w:sz w:val="32"/>
          <w:szCs w:val="32"/>
        </w:rPr>
        <w:t>綜上，</w:t>
      </w:r>
      <w:r w:rsidR="00EA779B" w:rsidRPr="006A45EB">
        <w:rPr>
          <w:rFonts w:ascii="標楷體" w:eastAsia="標楷體" w:hAnsi="標楷體" w:cs="Times New Roman" w:hint="eastAsia"/>
          <w:bCs/>
          <w:kern w:val="0"/>
          <w:sz w:val="32"/>
          <w:szCs w:val="32"/>
        </w:rPr>
        <w:t>技職教育係我國務實人才之搖籃，近年來因應整體環境變化，技職教育之</w:t>
      </w:r>
      <w:r w:rsidR="003A1FCF" w:rsidRPr="006A45EB">
        <w:rPr>
          <w:rFonts w:ascii="標楷體" w:eastAsia="標楷體" w:hAnsi="標楷體" w:cs="Times New Roman" w:hint="eastAsia"/>
          <w:bCs/>
          <w:kern w:val="0"/>
          <w:sz w:val="32"/>
          <w:szCs w:val="32"/>
        </w:rPr>
        <w:t>角色及國人升學觀念均有所改變，亦影響我國產業人才培育之銜接。</w:t>
      </w:r>
      <w:proofErr w:type="gramStart"/>
      <w:r w:rsidR="00EA779B" w:rsidRPr="006A45EB">
        <w:rPr>
          <w:rFonts w:ascii="標楷體" w:eastAsia="標楷體" w:hAnsi="標楷體" w:cs="Times New Roman" w:hint="eastAsia"/>
          <w:bCs/>
          <w:kern w:val="0"/>
          <w:sz w:val="32"/>
          <w:szCs w:val="32"/>
        </w:rPr>
        <w:t>鑒於</w:t>
      </w:r>
      <w:r w:rsidR="00367C66" w:rsidRPr="006A45EB">
        <w:rPr>
          <w:rFonts w:ascii="標楷體" w:eastAsia="標楷體" w:hAnsi="標楷體" w:cs="Times New Roman" w:hint="eastAsia"/>
          <w:bCs/>
          <w:kern w:val="0"/>
          <w:sz w:val="32"/>
          <w:szCs w:val="32"/>
        </w:rPr>
        <w:t>技</w:t>
      </w:r>
      <w:proofErr w:type="gramEnd"/>
      <w:r w:rsidR="00367C66" w:rsidRPr="006A45EB">
        <w:rPr>
          <w:rFonts w:ascii="標楷體" w:eastAsia="標楷體" w:hAnsi="標楷體" w:cs="Times New Roman" w:hint="eastAsia"/>
          <w:bCs/>
          <w:kern w:val="0"/>
          <w:sz w:val="32"/>
          <w:szCs w:val="32"/>
        </w:rPr>
        <w:t>職教育環境之定位及發展，行政院陸續核定教育部規劃執行</w:t>
      </w:r>
      <w:proofErr w:type="gramStart"/>
      <w:r w:rsidR="00B5456F" w:rsidRPr="006A45EB">
        <w:rPr>
          <w:rFonts w:ascii="標楷體" w:eastAsia="標楷體" w:hAnsi="標楷體" w:cs="Times New Roman" w:hint="eastAsia"/>
          <w:bCs/>
          <w:kern w:val="0"/>
          <w:sz w:val="32"/>
          <w:szCs w:val="32"/>
        </w:rPr>
        <w:t>第一期</w:t>
      </w:r>
      <w:r w:rsidR="00F15C25" w:rsidRPr="006A45EB">
        <w:rPr>
          <w:rFonts w:ascii="標楷體" w:eastAsia="標楷體" w:hAnsi="標楷體" w:cs="Times New Roman" w:hint="eastAsia"/>
          <w:bCs/>
          <w:kern w:val="0"/>
          <w:sz w:val="32"/>
          <w:szCs w:val="32"/>
        </w:rPr>
        <w:t>技職</w:t>
      </w:r>
      <w:proofErr w:type="gramEnd"/>
      <w:r w:rsidR="00F15C25" w:rsidRPr="006A45EB">
        <w:rPr>
          <w:rFonts w:ascii="標楷體" w:eastAsia="標楷體" w:hAnsi="標楷體" w:cs="Times New Roman" w:hint="eastAsia"/>
          <w:bCs/>
          <w:kern w:val="0"/>
          <w:sz w:val="32"/>
          <w:szCs w:val="32"/>
        </w:rPr>
        <w:t>教育再造方案</w:t>
      </w:r>
      <w:r w:rsidR="00B5456F" w:rsidRPr="006A45EB">
        <w:rPr>
          <w:rFonts w:ascii="標楷體" w:eastAsia="標楷體" w:hAnsi="標楷體" w:cs="Times New Roman" w:hint="eastAsia"/>
          <w:bCs/>
          <w:kern w:val="0"/>
          <w:sz w:val="32"/>
          <w:szCs w:val="32"/>
        </w:rPr>
        <w:t>及第</w:t>
      </w:r>
      <w:proofErr w:type="gramStart"/>
      <w:r w:rsidR="00B5456F" w:rsidRPr="006A45EB">
        <w:rPr>
          <w:rFonts w:ascii="標楷體" w:eastAsia="標楷體" w:hAnsi="標楷體" w:cs="Times New Roman" w:hint="eastAsia"/>
          <w:bCs/>
          <w:kern w:val="0"/>
          <w:sz w:val="32"/>
          <w:szCs w:val="32"/>
        </w:rPr>
        <w:t>二期技</w:t>
      </w:r>
      <w:proofErr w:type="gramEnd"/>
      <w:r w:rsidR="00B5456F" w:rsidRPr="006A45EB">
        <w:rPr>
          <w:rFonts w:ascii="標楷體" w:eastAsia="標楷體" w:hAnsi="標楷體" w:cs="Times New Roman" w:hint="eastAsia"/>
          <w:bCs/>
          <w:kern w:val="0"/>
          <w:sz w:val="32"/>
          <w:szCs w:val="32"/>
        </w:rPr>
        <w:t>職教育再造計畫</w:t>
      </w:r>
      <w:r w:rsidR="00F15C25" w:rsidRPr="006A45EB">
        <w:rPr>
          <w:rFonts w:ascii="標楷體" w:eastAsia="標楷體" w:hAnsi="標楷體" w:cs="Times New Roman" w:hint="eastAsia"/>
          <w:bCs/>
          <w:kern w:val="0"/>
          <w:sz w:val="32"/>
          <w:szCs w:val="32"/>
        </w:rPr>
        <w:t>，總規劃經費甚巨</w:t>
      </w:r>
      <w:r w:rsidR="00B61539" w:rsidRPr="006A45EB">
        <w:rPr>
          <w:rFonts w:ascii="標楷體" w:eastAsia="標楷體" w:hAnsi="標楷體" w:cs="Times New Roman" w:hint="eastAsia"/>
          <w:bCs/>
          <w:kern w:val="0"/>
          <w:sz w:val="32"/>
          <w:szCs w:val="32"/>
        </w:rPr>
        <w:t>，突顯政府改革技職教育之決心。</w:t>
      </w:r>
      <w:r w:rsidR="00367C66" w:rsidRPr="006A45EB">
        <w:rPr>
          <w:rFonts w:ascii="標楷體" w:eastAsia="標楷體" w:hAnsi="標楷體" w:cs="Times New Roman" w:hint="eastAsia"/>
          <w:bCs/>
          <w:kern w:val="0"/>
          <w:sz w:val="32"/>
          <w:szCs w:val="32"/>
        </w:rPr>
        <w:t>然</w:t>
      </w:r>
      <w:r w:rsidR="00B61539" w:rsidRPr="006A45EB">
        <w:rPr>
          <w:rFonts w:ascii="標楷體" w:eastAsia="標楷體" w:hAnsi="標楷體" w:cs="Times New Roman" w:hint="eastAsia"/>
          <w:bCs/>
          <w:kern w:val="0"/>
          <w:sz w:val="32"/>
          <w:szCs w:val="32"/>
        </w:rPr>
        <w:t>就整體教育經費之分配而言，技職教育與普通教育之比例仍有失衡，</w:t>
      </w:r>
      <w:proofErr w:type="gramStart"/>
      <w:r w:rsidR="00B61539" w:rsidRPr="006A45EB">
        <w:rPr>
          <w:rFonts w:ascii="標楷體" w:eastAsia="標楷體" w:hAnsi="標楷體" w:cs="Times New Roman" w:hint="eastAsia"/>
          <w:bCs/>
          <w:kern w:val="0"/>
          <w:sz w:val="32"/>
          <w:szCs w:val="32"/>
        </w:rPr>
        <w:t>況第一期技職</w:t>
      </w:r>
      <w:proofErr w:type="gramEnd"/>
      <w:r w:rsidR="00B61539" w:rsidRPr="006A45EB">
        <w:rPr>
          <w:rFonts w:ascii="標楷體" w:eastAsia="標楷體" w:hAnsi="標楷體" w:cs="Times New Roman" w:hint="eastAsia"/>
          <w:bCs/>
          <w:kern w:val="0"/>
          <w:sz w:val="32"/>
          <w:szCs w:val="32"/>
        </w:rPr>
        <w:t>教育再造方案亦</w:t>
      </w:r>
      <w:proofErr w:type="gramStart"/>
      <w:r w:rsidR="00B61539" w:rsidRPr="006A45EB">
        <w:rPr>
          <w:rFonts w:ascii="標楷體" w:eastAsia="標楷體" w:hAnsi="標楷體" w:cs="Times New Roman" w:hint="eastAsia"/>
          <w:bCs/>
          <w:kern w:val="0"/>
          <w:sz w:val="32"/>
          <w:szCs w:val="32"/>
        </w:rPr>
        <w:t>囿</w:t>
      </w:r>
      <w:proofErr w:type="gramEnd"/>
      <w:r w:rsidR="00B61539" w:rsidRPr="006A45EB">
        <w:rPr>
          <w:rFonts w:ascii="標楷體" w:eastAsia="標楷體" w:hAnsi="標楷體" w:cs="Times New Roman" w:hint="eastAsia"/>
          <w:bCs/>
          <w:kern w:val="0"/>
          <w:sz w:val="32"/>
          <w:szCs w:val="32"/>
        </w:rPr>
        <w:t>於經費限制未能落實執行，</w:t>
      </w:r>
      <w:proofErr w:type="gramStart"/>
      <w:r w:rsidR="00B61539" w:rsidRPr="006A45EB">
        <w:rPr>
          <w:rFonts w:ascii="標楷體" w:eastAsia="標楷體" w:hAnsi="標楷體" w:cs="Times New Roman" w:hint="eastAsia"/>
          <w:bCs/>
          <w:kern w:val="0"/>
          <w:sz w:val="32"/>
          <w:szCs w:val="32"/>
        </w:rPr>
        <w:t>爰</w:t>
      </w:r>
      <w:proofErr w:type="gramEnd"/>
      <w:r w:rsidR="00367C66" w:rsidRPr="006A45EB">
        <w:rPr>
          <w:rFonts w:ascii="標楷體" w:eastAsia="標楷體" w:hAnsi="標楷體" w:cs="Times New Roman" w:hint="eastAsia"/>
          <w:bCs/>
          <w:kern w:val="0"/>
          <w:sz w:val="32"/>
          <w:szCs w:val="32"/>
        </w:rPr>
        <w:t>為利國家整體人才培育事項，</w:t>
      </w:r>
      <w:r w:rsidR="00F67B7B" w:rsidRPr="006A45EB">
        <w:rPr>
          <w:rFonts w:ascii="標楷體" w:eastAsia="標楷體" w:hAnsi="標楷體" w:cs="Times New Roman" w:hint="eastAsia"/>
          <w:bCs/>
          <w:kern w:val="0"/>
          <w:sz w:val="32"/>
          <w:szCs w:val="32"/>
        </w:rPr>
        <w:t>行政院允宜督促</w:t>
      </w:r>
      <w:r w:rsidR="00B61539" w:rsidRPr="006A45EB">
        <w:rPr>
          <w:rFonts w:ascii="標楷體" w:eastAsia="標楷體" w:hAnsi="標楷體" w:cs="Times New Roman" w:hint="eastAsia"/>
          <w:bCs/>
          <w:kern w:val="0"/>
          <w:sz w:val="32"/>
          <w:szCs w:val="32"/>
        </w:rPr>
        <w:t>教育部於</w:t>
      </w:r>
      <w:proofErr w:type="gramStart"/>
      <w:r w:rsidR="00B61539" w:rsidRPr="006A45EB">
        <w:rPr>
          <w:rFonts w:ascii="標楷體" w:eastAsia="標楷體" w:hAnsi="標楷體" w:cs="Times New Roman" w:hint="eastAsia"/>
          <w:bCs/>
          <w:kern w:val="0"/>
          <w:sz w:val="32"/>
          <w:szCs w:val="32"/>
        </w:rPr>
        <w:t>第二期技職</w:t>
      </w:r>
      <w:proofErr w:type="gramEnd"/>
      <w:r w:rsidR="00B61539" w:rsidRPr="006A45EB">
        <w:rPr>
          <w:rFonts w:ascii="標楷體" w:eastAsia="標楷體" w:hAnsi="標楷體" w:cs="Times New Roman" w:hint="eastAsia"/>
          <w:bCs/>
          <w:kern w:val="0"/>
          <w:sz w:val="32"/>
          <w:szCs w:val="32"/>
        </w:rPr>
        <w:t>再造計畫整體</w:t>
      </w:r>
      <w:r w:rsidR="00367C66" w:rsidRPr="006A45EB">
        <w:rPr>
          <w:rFonts w:ascii="標楷體" w:eastAsia="標楷體" w:hAnsi="標楷體" w:cs="Times New Roman" w:hint="eastAsia"/>
          <w:bCs/>
          <w:kern w:val="0"/>
          <w:sz w:val="32"/>
          <w:szCs w:val="32"/>
        </w:rPr>
        <w:t>執行完畢後</w:t>
      </w:r>
      <w:r w:rsidR="00B61539" w:rsidRPr="006A45EB">
        <w:rPr>
          <w:rFonts w:ascii="標楷體" w:eastAsia="標楷體" w:hAnsi="標楷體" w:cs="Times New Roman" w:hint="eastAsia"/>
          <w:bCs/>
          <w:kern w:val="0"/>
          <w:sz w:val="32"/>
          <w:szCs w:val="32"/>
        </w:rPr>
        <w:t>，澈底</w:t>
      </w:r>
      <w:r w:rsidR="00367C66" w:rsidRPr="006A45EB">
        <w:rPr>
          <w:rFonts w:ascii="標楷體" w:eastAsia="標楷體" w:hAnsi="標楷體" w:cs="Times New Roman" w:hint="eastAsia"/>
          <w:bCs/>
          <w:kern w:val="0"/>
          <w:sz w:val="32"/>
          <w:szCs w:val="32"/>
        </w:rPr>
        <w:t>檢討整體效益及教育經費配置之合理性</w:t>
      </w:r>
      <w:r w:rsidR="00B61539" w:rsidRPr="006A45EB">
        <w:rPr>
          <w:rFonts w:ascii="標楷體" w:eastAsia="標楷體" w:hAnsi="標楷體" w:cs="Times New Roman" w:hint="eastAsia"/>
          <w:bCs/>
          <w:kern w:val="0"/>
          <w:sz w:val="32"/>
          <w:szCs w:val="32"/>
        </w:rPr>
        <w:t>，以促進技職教育發展</w:t>
      </w:r>
      <w:r w:rsidR="00367C66" w:rsidRPr="006A45EB">
        <w:rPr>
          <w:rFonts w:hAnsi="標楷體" w:hint="eastAsia"/>
          <w:szCs w:val="32"/>
        </w:rPr>
        <w:t>。</w:t>
      </w:r>
    </w:p>
    <w:p w:rsidR="00AE71FD" w:rsidRPr="006A45EB" w:rsidRDefault="00694BB5" w:rsidP="00D50AB1">
      <w:pPr>
        <w:pStyle w:val="1"/>
        <w:numPr>
          <w:ilvl w:val="1"/>
          <w:numId w:val="1"/>
        </w:numPr>
        <w:kinsoku/>
      </w:pPr>
      <w:bookmarkStart w:id="275" w:name="_Toc452740276"/>
      <w:r w:rsidRPr="006A45EB">
        <w:rPr>
          <w:rFonts w:hAnsi="標楷體" w:hint="eastAsia"/>
          <w:b/>
          <w:szCs w:val="32"/>
        </w:rPr>
        <w:t>技職教育係國家人才重要搖籃，發展之良</w:t>
      </w:r>
      <w:proofErr w:type="gramStart"/>
      <w:r w:rsidRPr="006A45EB">
        <w:rPr>
          <w:rFonts w:hAnsi="標楷體" w:hint="eastAsia"/>
          <w:b/>
          <w:szCs w:val="32"/>
        </w:rPr>
        <w:t>窳</w:t>
      </w:r>
      <w:proofErr w:type="gramEnd"/>
      <w:r w:rsidRPr="006A45EB">
        <w:rPr>
          <w:rFonts w:hAnsi="標楷體" w:hint="eastAsia"/>
          <w:b/>
          <w:szCs w:val="32"/>
        </w:rPr>
        <w:t>直接影響國家人力之品質，然各相關部會尚無我國產業人才供需具體資料，未能有效培育技職人才，亦不利於整體技職及高教人才培育之盤整，產業與科系對應失衡，</w:t>
      </w:r>
      <w:bookmarkEnd w:id="53"/>
      <w:bookmarkEnd w:id="275"/>
      <w:r w:rsidR="00D50AB1" w:rsidRPr="006A45EB">
        <w:rPr>
          <w:rFonts w:hAnsi="標楷體" w:hint="eastAsia"/>
          <w:b/>
          <w:szCs w:val="32"/>
        </w:rPr>
        <w:t>行政院允</w:t>
      </w:r>
      <w:r w:rsidR="0051203A" w:rsidRPr="006A45EB">
        <w:rPr>
          <w:rFonts w:hAnsi="標楷體" w:hint="eastAsia"/>
          <w:b/>
          <w:szCs w:val="32"/>
        </w:rPr>
        <w:t>宜</w:t>
      </w:r>
      <w:r w:rsidR="00D50AB1" w:rsidRPr="006A45EB">
        <w:rPr>
          <w:rFonts w:hAnsi="標楷體" w:hint="eastAsia"/>
          <w:b/>
          <w:szCs w:val="32"/>
        </w:rPr>
        <w:t>督促相關部會</w:t>
      </w:r>
      <w:proofErr w:type="gramStart"/>
      <w:r w:rsidR="00D50AB1" w:rsidRPr="006A45EB">
        <w:rPr>
          <w:rFonts w:hAnsi="標楷體" w:hint="eastAsia"/>
          <w:b/>
          <w:szCs w:val="32"/>
        </w:rPr>
        <w:t>研</w:t>
      </w:r>
      <w:proofErr w:type="gramEnd"/>
      <w:r w:rsidR="00D50AB1" w:rsidRPr="006A45EB">
        <w:rPr>
          <w:rFonts w:hAnsi="標楷體" w:hint="eastAsia"/>
          <w:b/>
          <w:szCs w:val="32"/>
        </w:rPr>
        <w:t>議改善解決</w:t>
      </w:r>
    </w:p>
    <w:p w:rsidR="00A43254" w:rsidRPr="006A45EB" w:rsidRDefault="00A43254" w:rsidP="00A43254">
      <w:pPr>
        <w:pStyle w:val="1"/>
        <w:numPr>
          <w:ilvl w:val="2"/>
          <w:numId w:val="51"/>
        </w:numPr>
        <w:kinsoku/>
        <w:rPr>
          <w:rFonts w:hAnsi="標楷體"/>
          <w:szCs w:val="32"/>
        </w:rPr>
      </w:pPr>
      <w:bookmarkStart w:id="276" w:name="_Toc448852060"/>
      <w:bookmarkStart w:id="277" w:name="_Toc449184828"/>
      <w:bookmarkStart w:id="278" w:name="_Toc449357769"/>
      <w:bookmarkStart w:id="279" w:name="_Toc449360951"/>
      <w:bookmarkStart w:id="280" w:name="_Toc452729659"/>
      <w:bookmarkStart w:id="281" w:name="_Toc452740277"/>
      <w:r w:rsidRPr="006A45EB">
        <w:rPr>
          <w:rFonts w:hAnsi="標楷體" w:hint="eastAsia"/>
          <w:szCs w:val="32"/>
        </w:rPr>
        <w:t>按技術與</w:t>
      </w:r>
      <w:r w:rsidRPr="006A45EB">
        <w:rPr>
          <w:rFonts w:hAnsi="標楷體" w:hint="eastAsia"/>
        </w:rPr>
        <w:t>職業教育</w:t>
      </w:r>
      <w:r w:rsidRPr="006A45EB">
        <w:rPr>
          <w:rFonts w:hAnsi="標楷體" w:hint="eastAsia"/>
          <w:szCs w:val="32"/>
        </w:rPr>
        <w:t>法第4條明文規定：「為培育符</w:t>
      </w:r>
      <w:r w:rsidRPr="006A45EB">
        <w:rPr>
          <w:rFonts w:hAnsi="標楷體" w:hint="eastAsia"/>
          <w:szCs w:val="32"/>
        </w:rPr>
        <w:lastRenderedPageBreak/>
        <w:t>合國家經濟及產業發展需求之人才，制定宏觀技職教育政策綱領，行政院應定期邀集教育部、勞動部、經濟部、國發會及其他相關部會首長，召開技職教育審議會；其委員之</w:t>
      </w:r>
      <w:proofErr w:type="gramStart"/>
      <w:r w:rsidRPr="006A45EB">
        <w:rPr>
          <w:rFonts w:hAnsi="標楷體" w:hint="eastAsia"/>
          <w:szCs w:val="32"/>
        </w:rPr>
        <w:t>遴</w:t>
      </w:r>
      <w:proofErr w:type="gramEnd"/>
      <w:r w:rsidRPr="006A45EB">
        <w:rPr>
          <w:rFonts w:hAnsi="標楷體" w:hint="eastAsia"/>
          <w:szCs w:val="32"/>
        </w:rPr>
        <w:t>聘、組織及運作辦法，由行政院定之。」</w:t>
      </w:r>
      <w:r w:rsidRPr="006A45EB">
        <w:rPr>
          <w:rFonts w:hAnsi="標楷體" w:hint="eastAsia"/>
        </w:rPr>
        <w:t>同法第5條亦規定</w:t>
      </w:r>
      <w:r w:rsidRPr="006A45EB">
        <w:rPr>
          <w:rFonts w:hAnsi="標楷體" w:hint="eastAsia"/>
          <w:szCs w:val="32"/>
        </w:rPr>
        <w:t>：</w:t>
      </w:r>
      <w:r w:rsidRPr="006A45EB">
        <w:rPr>
          <w:rFonts w:hAnsi="標楷體" w:hint="eastAsia"/>
        </w:rPr>
        <w:t>「中央目的事業</w:t>
      </w:r>
      <w:proofErr w:type="gramStart"/>
      <w:r w:rsidRPr="006A45EB">
        <w:rPr>
          <w:rFonts w:hAnsi="標楷體" w:hint="eastAsia"/>
        </w:rPr>
        <w:t>主管機關應彙整</w:t>
      </w:r>
      <w:proofErr w:type="gramEnd"/>
      <w:r w:rsidRPr="006A45EB">
        <w:rPr>
          <w:rFonts w:hAnsi="標楷體" w:hint="eastAsia"/>
        </w:rPr>
        <w:t>所轄產業人才需求相關資料，並提供產業人才需求調查及推估報告，送中央主管機關」</w:t>
      </w:r>
      <w:r w:rsidRPr="006A45EB">
        <w:rPr>
          <w:rFonts w:hAnsi="標楷體" w:hint="eastAsia"/>
          <w:szCs w:val="32"/>
        </w:rPr>
        <w:t>。</w:t>
      </w:r>
      <w:r w:rsidR="00DC094C" w:rsidRPr="006A45EB">
        <w:rPr>
          <w:rFonts w:hAnsi="標楷體" w:hint="eastAsia"/>
          <w:szCs w:val="32"/>
        </w:rPr>
        <w:t>各</w:t>
      </w:r>
      <w:proofErr w:type="gramStart"/>
      <w:r w:rsidR="00DC094C" w:rsidRPr="006A45EB">
        <w:rPr>
          <w:rFonts w:hAnsi="標楷體" w:hint="eastAsia"/>
          <w:szCs w:val="32"/>
        </w:rPr>
        <w:t>部會</w:t>
      </w:r>
      <w:r w:rsidR="00140FCF" w:rsidRPr="006A45EB">
        <w:rPr>
          <w:rFonts w:hAnsi="標楷體" w:hint="eastAsia"/>
          <w:szCs w:val="32"/>
        </w:rPr>
        <w:t>應彙整</w:t>
      </w:r>
      <w:proofErr w:type="gramEnd"/>
      <w:r w:rsidR="00140FCF" w:rsidRPr="006A45EB">
        <w:rPr>
          <w:rFonts w:hAnsi="標楷體" w:hint="eastAsia"/>
          <w:szCs w:val="32"/>
        </w:rPr>
        <w:t>提供產業人才推估情形，並</w:t>
      </w:r>
      <w:r w:rsidRPr="006A45EB">
        <w:rPr>
          <w:rFonts w:hAnsi="標楷體" w:hint="eastAsia"/>
          <w:szCs w:val="32"/>
        </w:rPr>
        <w:t>賦予行政院於產業人才培育機制之管理與運作更為明確之權責。復依產業創新條例第17條</w:t>
      </w:r>
      <w:r w:rsidR="005F2D8F" w:rsidRPr="006A45EB">
        <w:rPr>
          <w:rFonts w:hAnsi="標楷體" w:hint="eastAsia"/>
          <w:szCs w:val="32"/>
        </w:rPr>
        <w:t>規定：「</w:t>
      </w:r>
      <w:r w:rsidRPr="006A45EB">
        <w:rPr>
          <w:rFonts w:hAnsi="標楷體" w:hint="eastAsia"/>
          <w:szCs w:val="32"/>
        </w:rPr>
        <w:t>為強化產業發展所需人才，行政院應指定專責機關建立產業人才資源發展之協調整合機制，推動下列事項：一、協調各中央目的事業主管機關辦理重點產業人才供需調查及推估。二、整合產業人才供需資訊，訂定產業人才資源發展策略。三、協調產業人才資源發展之推動事宜。四、推動產業、學術、研究及職業訓練機構合作之規劃</w:t>
      </w:r>
      <w:r w:rsidR="000715E3" w:rsidRPr="006A45EB">
        <w:rPr>
          <w:rFonts w:hAnsi="標楷體" w:hint="eastAsia"/>
          <w:szCs w:val="32"/>
        </w:rPr>
        <w:t>。</w:t>
      </w:r>
      <w:r w:rsidRPr="006A45EB">
        <w:rPr>
          <w:rFonts w:hAnsi="標楷體" w:hint="eastAsia"/>
          <w:szCs w:val="32"/>
        </w:rPr>
        <w:t>」</w:t>
      </w:r>
      <w:r w:rsidRPr="006A45EB">
        <w:rPr>
          <w:rFonts w:hAnsi="標楷體" w:hint="eastAsia"/>
        </w:rPr>
        <w:t>另依中央研究院「高等教育與科技政策建議書」</w:t>
      </w:r>
      <w:r w:rsidRPr="006A45EB">
        <w:rPr>
          <w:rStyle w:val="af3"/>
          <w:rFonts w:hAnsi="標楷體"/>
        </w:rPr>
        <w:footnoteReference w:id="6"/>
      </w:r>
      <w:r w:rsidRPr="006A45EB">
        <w:rPr>
          <w:rFonts w:hAnsi="標楷體" w:hint="eastAsia"/>
        </w:rPr>
        <w:t>載明「高等教育的規劃應適度考量產業的需求，使本土產業的研究與學界相輔相成，以達國際水準，並以具國際競爭力的薪資待遇留住人才，</w:t>
      </w:r>
      <w:proofErr w:type="gramStart"/>
      <w:r w:rsidRPr="006A45EB">
        <w:rPr>
          <w:rFonts w:hAnsi="標楷體" w:hint="eastAsia"/>
        </w:rPr>
        <w:t>俾</w:t>
      </w:r>
      <w:proofErr w:type="gramEnd"/>
      <w:r w:rsidRPr="006A45EB">
        <w:rPr>
          <w:rFonts w:hAnsi="標楷體" w:hint="eastAsia"/>
        </w:rPr>
        <w:t>使臺灣的研發實力生根」等語。</w:t>
      </w:r>
      <w:r w:rsidRPr="006A45EB">
        <w:rPr>
          <w:rFonts w:hAnsi="標楷體" w:hint="eastAsia"/>
          <w:szCs w:val="32"/>
        </w:rPr>
        <w:t>是</w:t>
      </w:r>
      <w:proofErr w:type="gramStart"/>
      <w:r w:rsidRPr="006A45EB">
        <w:rPr>
          <w:rFonts w:hAnsi="標楷體" w:hint="eastAsia"/>
          <w:szCs w:val="32"/>
        </w:rPr>
        <w:t>以</w:t>
      </w:r>
      <w:proofErr w:type="gramEnd"/>
      <w:r w:rsidRPr="006A45EB">
        <w:rPr>
          <w:rFonts w:hAnsi="標楷體" w:hint="eastAsia"/>
          <w:szCs w:val="32"/>
        </w:rPr>
        <w:t>，人才資源需求</w:t>
      </w:r>
      <w:proofErr w:type="gramStart"/>
      <w:r w:rsidRPr="006A45EB">
        <w:rPr>
          <w:rFonts w:hAnsi="標楷體" w:hint="eastAsia"/>
          <w:szCs w:val="32"/>
        </w:rPr>
        <w:t>攸</w:t>
      </w:r>
      <w:proofErr w:type="gramEnd"/>
      <w:r w:rsidRPr="006A45EB">
        <w:rPr>
          <w:rFonts w:hAnsi="標楷體" w:hint="eastAsia"/>
          <w:szCs w:val="32"/>
        </w:rPr>
        <w:t>關產業發展及其長期競爭力，涉及各部會權責，尤以技職教育務實致用之特性應與產業間連結</w:t>
      </w:r>
      <w:r w:rsidR="00020717" w:rsidRPr="006A45EB">
        <w:rPr>
          <w:rFonts w:hAnsi="標楷體" w:hint="eastAsia"/>
          <w:szCs w:val="32"/>
        </w:rPr>
        <w:t>密切</w:t>
      </w:r>
      <w:r w:rsidRPr="006A45EB">
        <w:rPr>
          <w:rFonts w:hAnsi="標楷體" w:hint="eastAsia"/>
          <w:szCs w:val="32"/>
        </w:rPr>
        <w:t>。</w:t>
      </w:r>
      <w:bookmarkEnd w:id="276"/>
      <w:bookmarkEnd w:id="277"/>
      <w:bookmarkEnd w:id="278"/>
      <w:bookmarkEnd w:id="279"/>
      <w:bookmarkEnd w:id="280"/>
      <w:bookmarkEnd w:id="281"/>
    </w:p>
    <w:p w:rsidR="00A43254" w:rsidRPr="006A45EB" w:rsidRDefault="00A43254" w:rsidP="00A43254">
      <w:pPr>
        <w:pStyle w:val="1"/>
        <w:numPr>
          <w:ilvl w:val="2"/>
          <w:numId w:val="51"/>
        </w:numPr>
        <w:kinsoku/>
        <w:rPr>
          <w:rFonts w:hAnsi="標楷體"/>
        </w:rPr>
      </w:pPr>
      <w:bookmarkStart w:id="282" w:name="_Toc449184829"/>
      <w:bookmarkStart w:id="283" w:name="_Toc449357770"/>
      <w:bookmarkStart w:id="284" w:name="_Toc449360952"/>
      <w:bookmarkStart w:id="285" w:name="_Toc452729660"/>
      <w:bookmarkStart w:id="286" w:name="_Toc452740278"/>
      <w:bookmarkStart w:id="287" w:name="_Toc448303832"/>
      <w:bookmarkStart w:id="288" w:name="_Toc448304012"/>
      <w:bookmarkStart w:id="289" w:name="_Toc448765623"/>
      <w:bookmarkStart w:id="290" w:name="_Toc448852061"/>
      <w:r w:rsidRPr="006A45EB">
        <w:rPr>
          <w:rFonts w:hAnsi="標楷體" w:hint="eastAsia"/>
        </w:rPr>
        <w:t>依教育部89年之「技職教育白皮書」所明示：「技職教育主要目標在培育社會所需人力，</w:t>
      </w:r>
      <w:proofErr w:type="gramStart"/>
      <w:r w:rsidRPr="006A45EB">
        <w:rPr>
          <w:rFonts w:hAnsi="標楷體" w:hint="eastAsia"/>
        </w:rPr>
        <w:t>訂定技職</w:t>
      </w:r>
      <w:proofErr w:type="gramEnd"/>
      <w:r w:rsidRPr="006A45EB">
        <w:rPr>
          <w:rFonts w:hAnsi="標楷體" w:hint="eastAsia"/>
        </w:rPr>
        <w:t>教育政策的重要基礎在於瞭解國家經濟建設發展及政策取向，提出技職教育所培育之人才應為產業界</w:t>
      </w:r>
      <w:r w:rsidRPr="006A45EB">
        <w:rPr>
          <w:rFonts w:hAnsi="標楷體" w:hint="eastAsia"/>
        </w:rPr>
        <w:lastRenderedPageBreak/>
        <w:t>歡迎而任用、以技職教育促進國家發展等願景」及該部102年「人才培育白皮書」載明：「近年來我國產業的轉型與外移，使產業人力需求起了相當的變化，領域別與階層別的人力，都必須作適度的調整，然而人力資源規劃卻未隨社會與產業的變化而適時修正，特別是高等教育蓬勃的發展，培育出較過去多約</w:t>
      </w:r>
      <w:r w:rsidRPr="006A45EB">
        <w:rPr>
          <w:rFonts w:hAnsi="標楷體"/>
        </w:rPr>
        <w:t xml:space="preserve">3 </w:t>
      </w:r>
      <w:proofErr w:type="gramStart"/>
      <w:r w:rsidRPr="006A45EB">
        <w:rPr>
          <w:rFonts w:hAnsi="標楷體" w:hint="eastAsia"/>
        </w:rPr>
        <w:t>倍</w:t>
      </w:r>
      <w:proofErr w:type="gramEnd"/>
      <w:r w:rsidRPr="006A45EB">
        <w:rPr>
          <w:rFonts w:hAnsi="標楷體" w:hint="eastAsia"/>
        </w:rPr>
        <w:t>的大學人力，卻未能有效反映社會與產業的需求</w:t>
      </w:r>
      <w:r w:rsidR="000715E3" w:rsidRPr="006A45EB">
        <w:rPr>
          <w:rFonts w:hAnsi="標楷體" w:hint="eastAsia"/>
        </w:rPr>
        <w:t>。</w:t>
      </w:r>
      <w:r w:rsidRPr="006A45EB">
        <w:rPr>
          <w:rFonts w:hAnsi="標楷體" w:hint="eastAsia"/>
        </w:rPr>
        <w:t>」顯見，各產業主管機關應提供人才需求調查，供教育部進行系科盤點，引導技職教育培育出符合國家發展及產業所需之人才</w:t>
      </w:r>
      <w:bookmarkEnd w:id="282"/>
      <w:bookmarkEnd w:id="283"/>
      <w:bookmarkEnd w:id="284"/>
      <w:r w:rsidR="0084743E" w:rsidRPr="006A45EB">
        <w:rPr>
          <w:rFonts w:hAnsi="標楷體" w:hint="eastAsia"/>
        </w:rPr>
        <w:t>。</w:t>
      </w:r>
      <w:bookmarkEnd w:id="285"/>
      <w:bookmarkEnd w:id="286"/>
    </w:p>
    <w:p w:rsidR="00A43254" w:rsidRPr="006A45EB" w:rsidRDefault="00A43254" w:rsidP="007A25C6">
      <w:pPr>
        <w:pStyle w:val="1"/>
        <w:numPr>
          <w:ilvl w:val="2"/>
          <w:numId w:val="51"/>
        </w:numPr>
        <w:kinsoku/>
        <w:wordWrap w:val="0"/>
        <w:overflowPunct w:val="0"/>
        <w:ind w:left="1360" w:hanging="680"/>
        <w:rPr>
          <w:rFonts w:hAnsi="標楷體"/>
        </w:rPr>
      </w:pPr>
      <w:bookmarkStart w:id="291" w:name="_Toc449184830"/>
      <w:bookmarkStart w:id="292" w:name="_Toc449357771"/>
      <w:bookmarkStart w:id="293" w:name="_Toc449360953"/>
      <w:bookmarkStart w:id="294" w:name="_Toc452729661"/>
      <w:bookmarkStart w:id="295" w:name="_Toc452740279"/>
      <w:r w:rsidRPr="006A45EB">
        <w:rPr>
          <w:rFonts w:hAnsi="標楷體" w:hint="eastAsia"/>
        </w:rPr>
        <w:t>經查，教育部函稱於102</w:t>
      </w:r>
      <w:r w:rsidR="00072B16" w:rsidRPr="006A45EB">
        <w:rPr>
          <w:rFonts w:hAnsi="標楷體" w:hint="eastAsia"/>
        </w:rPr>
        <w:t>年進行系科盤點作業時，請各中央部會針對學校系科課程內容</w:t>
      </w:r>
      <w:r w:rsidRPr="006A45EB">
        <w:rPr>
          <w:rFonts w:hAnsi="標楷體" w:hint="eastAsia"/>
        </w:rPr>
        <w:t>及產業人才需求提供資料；但因各</w:t>
      </w:r>
      <w:proofErr w:type="gramStart"/>
      <w:r w:rsidRPr="006A45EB">
        <w:rPr>
          <w:rFonts w:hAnsi="標楷體" w:hint="eastAsia"/>
        </w:rPr>
        <w:t>部會均無具體</w:t>
      </w:r>
      <w:proofErr w:type="gramEnd"/>
      <w:r w:rsidRPr="006A45EB">
        <w:rPr>
          <w:rFonts w:hAnsi="標楷體" w:hint="eastAsia"/>
        </w:rPr>
        <w:t>人才供需調查資料，</w:t>
      </w:r>
      <w:proofErr w:type="gramStart"/>
      <w:r w:rsidRPr="006A45EB">
        <w:rPr>
          <w:rFonts w:hAnsi="標楷體" w:hint="eastAsia"/>
        </w:rPr>
        <w:t>該部改採用</w:t>
      </w:r>
      <w:proofErr w:type="gramEnd"/>
      <w:r w:rsidRPr="006A45EB">
        <w:rPr>
          <w:rFonts w:hAnsi="標楷體" w:hint="eastAsia"/>
        </w:rPr>
        <w:t>國家發展委員會（下稱國發會）之三級產業就業結構資料，作為系科盤點對照人才供需資料</w:t>
      </w:r>
      <w:proofErr w:type="gramStart"/>
      <w:r w:rsidRPr="006A45EB">
        <w:rPr>
          <w:rFonts w:hAnsi="標楷體" w:hint="eastAsia"/>
        </w:rPr>
        <w:t>之參據</w:t>
      </w:r>
      <w:proofErr w:type="gramEnd"/>
      <w:r w:rsidRPr="006A45EB">
        <w:rPr>
          <w:rFonts w:hAnsi="標楷體" w:hint="eastAsia"/>
        </w:rPr>
        <w:t>。</w:t>
      </w:r>
      <w:proofErr w:type="gramStart"/>
      <w:r w:rsidRPr="006A45EB">
        <w:rPr>
          <w:rFonts w:hAnsi="標楷體" w:hint="eastAsia"/>
        </w:rPr>
        <w:t>此外，</w:t>
      </w:r>
      <w:proofErr w:type="gramEnd"/>
      <w:r w:rsidRPr="006A45EB">
        <w:rPr>
          <w:rFonts w:hAnsi="標楷體" w:hint="eastAsia"/>
        </w:rPr>
        <w:t>教育部雖指出，系科盤點之範圍係以近10</w:t>
      </w:r>
      <w:r w:rsidR="00AE4F0C" w:rsidRPr="006A45EB">
        <w:rPr>
          <w:rFonts w:hAnsi="標楷體" w:hint="eastAsia"/>
        </w:rPr>
        <w:t>年資料作為</w:t>
      </w:r>
      <w:r w:rsidRPr="006A45EB">
        <w:rPr>
          <w:rFonts w:hAnsi="標楷體" w:hint="eastAsia"/>
        </w:rPr>
        <w:t>基礎，先將技職學校培育系</w:t>
      </w:r>
      <w:proofErr w:type="gramStart"/>
      <w:r w:rsidRPr="006A45EB">
        <w:rPr>
          <w:rFonts w:hAnsi="標楷體" w:hint="eastAsia"/>
        </w:rPr>
        <w:t>科群類</w:t>
      </w:r>
      <w:proofErr w:type="gramEnd"/>
      <w:r w:rsidRPr="006A45EB">
        <w:rPr>
          <w:rFonts w:hAnsi="標楷體" w:hint="eastAsia"/>
        </w:rPr>
        <w:t>依照三級產業人力結構進行分類，</w:t>
      </w:r>
      <w:r w:rsidR="003972E1" w:rsidRPr="006A45EB">
        <w:rPr>
          <w:rFonts w:hAnsi="標楷體" w:hint="eastAsia"/>
        </w:rPr>
        <w:t>並</w:t>
      </w:r>
      <w:r w:rsidRPr="006A45EB">
        <w:rPr>
          <w:rFonts w:hAnsi="標楷體" w:hint="eastAsia"/>
        </w:rPr>
        <w:t>依據前開分類標準，統計技職校院系科每年培育對應產業之人數，再與產業人力結構彼此間進行比較，瞭解學校培育人力與產業結構百分比對應情形，作為政策之參考依據。然而，政府相關主管部會，未能確實</w:t>
      </w:r>
      <w:r w:rsidR="009B14E0" w:rsidRPr="006A45EB">
        <w:rPr>
          <w:rFonts w:hAnsi="標楷體" w:hint="eastAsia"/>
        </w:rPr>
        <w:t>調查</w:t>
      </w:r>
      <w:r w:rsidRPr="006A45EB">
        <w:rPr>
          <w:rFonts w:hAnsi="標楷體" w:hint="eastAsia"/>
        </w:rPr>
        <w:t>瞭解所管轄產業所需人才，致教育部僅能以國發會所提供之三級產業就業結構資料作為系科盤點之依據，</w:t>
      </w:r>
      <w:r w:rsidR="00DC5973" w:rsidRPr="006A45EB">
        <w:rPr>
          <w:rFonts w:hAnsi="標楷體" w:hint="eastAsia"/>
        </w:rPr>
        <w:t>潛藏系科調整未能對應產業需求之風險，產生技職教育所培育之人才，恐</w:t>
      </w:r>
      <w:r w:rsidRPr="006A45EB">
        <w:rPr>
          <w:rFonts w:hAnsi="標楷體" w:hint="eastAsia"/>
        </w:rPr>
        <w:t>未能確實符合產業發展之疑慮；</w:t>
      </w:r>
      <w:proofErr w:type="gramStart"/>
      <w:r w:rsidRPr="006A45EB">
        <w:rPr>
          <w:rFonts w:hAnsi="標楷體" w:hint="eastAsia"/>
        </w:rPr>
        <w:t>況</w:t>
      </w:r>
      <w:proofErr w:type="gramEnd"/>
      <w:r w:rsidR="007A6C8B" w:rsidRPr="006A45EB">
        <w:rPr>
          <w:rFonts w:hAnsi="標楷體" w:hint="eastAsia"/>
        </w:rPr>
        <w:t>教育部</w:t>
      </w:r>
      <w:r w:rsidRPr="006A45EB">
        <w:rPr>
          <w:rFonts w:hAnsi="標楷體" w:hint="eastAsia"/>
        </w:rPr>
        <w:t>雖進行技專校院之系科盤整，然整體高教系統均屬國家產業人才供需之一環，如</w:t>
      </w:r>
      <w:proofErr w:type="gramStart"/>
      <w:r w:rsidRPr="006A45EB">
        <w:rPr>
          <w:rFonts w:hAnsi="標楷體" w:hint="eastAsia"/>
        </w:rPr>
        <w:t>僅於技職</w:t>
      </w:r>
      <w:proofErr w:type="gramEnd"/>
      <w:r w:rsidRPr="006A45EB">
        <w:rPr>
          <w:rFonts w:hAnsi="標楷體" w:hint="eastAsia"/>
        </w:rPr>
        <w:t>教育再造計畫</w:t>
      </w:r>
      <w:r w:rsidR="005A530C" w:rsidRPr="006A45EB">
        <w:rPr>
          <w:rFonts w:hAnsi="標楷體" w:hint="eastAsia"/>
        </w:rPr>
        <w:t>範圍</w:t>
      </w:r>
      <w:r w:rsidR="000858F8" w:rsidRPr="006A45EB">
        <w:rPr>
          <w:rFonts w:hAnsi="標楷體" w:hint="eastAsia"/>
        </w:rPr>
        <w:t>內盤整，政府各部門未能全面整合調查推估，實</w:t>
      </w:r>
      <w:r w:rsidRPr="006A45EB">
        <w:rPr>
          <w:rFonts w:hAnsi="標楷體" w:hint="eastAsia"/>
        </w:rPr>
        <w:t>難以確實對接整體</w:t>
      </w:r>
      <w:r w:rsidRPr="006A45EB">
        <w:rPr>
          <w:rFonts w:hAnsi="標楷體" w:hint="eastAsia"/>
        </w:rPr>
        <w:lastRenderedPageBreak/>
        <w:t>產業人才需求，核有未妥。</w:t>
      </w:r>
      <w:bookmarkEnd w:id="287"/>
      <w:bookmarkEnd w:id="288"/>
      <w:bookmarkEnd w:id="289"/>
      <w:bookmarkEnd w:id="290"/>
      <w:bookmarkEnd w:id="291"/>
      <w:bookmarkEnd w:id="292"/>
      <w:bookmarkEnd w:id="293"/>
      <w:bookmarkEnd w:id="294"/>
      <w:bookmarkEnd w:id="295"/>
    </w:p>
    <w:p w:rsidR="00A43254" w:rsidRPr="006A45EB" w:rsidRDefault="00A43254" w:rsidP="007A25C6">
      <w:pPr>
        <w:pStyle w:val="1"/>
        <w:numPr>
          <w:ilvl w:val="2"/>
          <w:numId w:val="51"/>
        </w:numPr>
        <w:kinsoku/>
        <w:wordWrap w:val="0"/>
        <w:overflowPunct w:val="0"/>
        <w:ind w:left="1360" w:hanging="680"/>
        <w:rPr>
          <w:rFonts w:hAnsi="標楷體"/>
        </w:rPr>
      </w:pPr>
      <w:bookmarkStart w:id="296" w:name="_Toc448303833"/>
      <w:bookmarkStart w:id="297" w:name="_Toc448304013"/>
      <w:bookmarkStart w:id="298" w:name="_Toc448765624"/>
      <w:bookmarkStart w:id="299" w:name="_Toc448852062"/>
      <w:bookmarkStart w:id="300" w:name="_Toc449184831"/>
      <w:bookmarkStart w:id="301" w:name="_Toc449357772"/>
      <w:bookmarkStart w:id="302" w:name="_Toc449360954"/>
      <w:bookmarkStart w:id="303" w:name="_Toc452729662"/>
      <w:bookmarkStart w:id="304" w:name="_Toc452740280"/>
      <w:proofErr w:type="gramStart"/>
      <w:r w:rsidRPr="006A45EB">
        <w:rPr>
          <w:rFonts w:hAnsi="標楷體" w:hint="eastAsia"/>
        </w:rPr>
        <w:t>再者，</w:t>
      </w:r>
      <w:proofErr w:type="gramEnd"/>
      <w:r w:rsidRPr="006A45EB">
        <w:rPr>
          <w:rFonts w:hAnsi="標楷體" w:hint="eastAsia"/>
        </w:rPr>
        <w:t>全球化趨勢下，國內產業結構逐漸調整，勞動市場供需狀況及人力結構亦隨</w:t>
      </w:r>
      <w:r w:rsidR="0086621E" w:rsidRPr="006A45EB">
        <w:rPr>
          <w:rFonts w:hAnsi="標楷體" w:hint="eastAsia"/>
        </w:rPr>
        <w:t>之轉變，而勞動投入為企業經營過程中主要項目之一，若相關主管機關落實</w:t>
      </w:r>
      <w:r w:rsidRPr="006A45EB">
        <w:rPr>
          <w:rFonts w:hAnsi="標楷體" w:hint="eastAsia"/>
        </w:rPr>
        <w:t>長期觀察勞動需求並掌握廠商</w:t>
      </w:r>
      <w:proofErr w:type="gramStart"/>
      <w:r w:rsidRPr="006A45EB">
        <w:rPr>
          <w:rFonts w:hAnsi="標楷體" w:hint="eastAsia"/>
        </w:rPr>
        <w:t>實際缺</w:t>
      </w:r>
      <w:proofErr w:type="gramEnd"/>
      <w:r w:rsidRPr="006A45EB">
        <w:rPr>
          <w:rFonts w:hAnsi="標楷體" w:hint="eastAsia"/>
        </w:rPr>
        <w:t>工行業或職類等資訊，將有助</w:t>
      </w:r>
      <w:r w:rsidR="00E41CFD" w:rsidRPr="006A45EB">
        <w:rPr>
          <w:rFonts w:hAnsi="標楷體" w:hint="eastAsia"/>
        </w:rPr>
        <w:t>於</w:t>
      </w:r>
      <w:r w:rsidRPr="006A45EB">
        <w:rPr>
          <w:rFonts w:hAnsi="標楷體" w:hint="eastAsia"/>
        </w:rPr>
        <w:t>了解產業人才需求狀況，除可提供政府制定職訓政策及勞動供需媒合依據外，亦可作為技職教育培育人才之參考。</w:t>
      </w:r>
      <w:bookmarkEnd w:id="296"/>
      <w:bookmarkEnd w:id="297"/>
      <w:bookmarkEnd w:id="298"/>
      <w:bookmarkEnd w:id="299"/>
      <w:r w:rsidRPr="006A45EB">
        <w:rPr>
          <w:rFonts w:hAnsi="標楷體" w:hint="eastAsia"/>
        </w:rPr>
        <w:t>說明如下：</w:t>
      </w:r>
      <w:bookmarkEnd w:id="300"/>
      <w:bookmarkEnd w:id="301"/>
      <w:bookmarkEnd w:id="302"/>
      <w:bookmarkEnd w:id="303"/>
      <w:bookmarkEnd w:id="304"/>
    </w:p>
    <w:p w:rsidR="00A43254" w:rsidRPr="006A45EB" w:rsidRDefault="00A43254" w:rsidP="00A43254">
      <w:pPr>
        <w:pStyle w:val="1"/>
        <w:numPr>
          <w:ilvl w:val="3"/>
          <w:numId w:val="51"/>
        </w:numPr>
        <w:kinsoku/>
        <w:rPr>
          <w:rFonts w:hAnsi="標楷體"/>
        </w:rPr>
      </w:pPr>
      <w:bookmarkStart w:id="305" w:name="_Toc448303834"/>
      <w:bookmarkStart w:id="306" w:name="_Toc448304014"/>
      <w:bookmarkStart w:id="307" w:name="_Toc448765625"/>
      <w:bookmarkStart w:id="308" w:name="_Toc448852063"/>
      <w:bookmarkStart w:id="309" w:name="_Toc449184832"/>
      <w:bookmarkStart w:id="310" w:name="_Toc449357773"/>
      <w:bookmarkStart w:id="311" w:name="_Toc449360955"/>
      <w:bookmarkStart w:id="312" w:name="_Toc452729663"/>
      <w:bookmarkStart w:id="313" w:name="_Toc452740281"/>
      <w:r w:rsidRPr="006A45EB">
        <w:rPr>
          <w:rFonts w:hAnsi="標楷體" w:hint="eastAsia"/>
        </w:rPr>
        <w:t>依據</w:t>
      </w:r>
      <w:r w:rsidRPr="006A45EB">
        <w:rPr>
          <w:rFonts w:hAnsi="標楷體"/>
        </w:rPr>
        <w:t>104</w:t>
      </w:r>
      <w:r w:rsidRPr="006A45EB">
        <w:rPr>
          <w:rFonts w:hAnsi="標楷體" w:hint="eastAsia"/>
        </w:rPr>
        <w:t>年行政院主計總處（下稱主計總處）事業人力僱用狀況調查結果綜合分析</w:t>
      </w:r>
      <w:r w:rsidR="00FF4BA5" w:rsidRPr="006A45EB">
        <w:rPr>
          <w:rFonts w:hAnsi="標楷體" w:hint="eastAsia"/>
        </w:rPr>
        <w:t>發現</w:t>
      </w:r>
      <w:r w:rsidRPr="006A45EB">
        <w:rPr>
          <w:rStyle w:val="af3"/>
          <w:rFonts w:hAnsi="標楷體"/>
        </w:rPr>
        <w:footnoteReference w:id="7"/>
      </w:r>
      <w:r w:rsidRPr="006A45EB">
        <w:rPr>
          <w:rFonts w:hAnsi="標楷體" w:hint="eastAsia"/>
        </w:rPr>
        <w:t>，國內工業部門與服務業部門受僱員工人數之比率分別為43.8%及56.2%，而空缺人數近20萬人，依前開部門別空缺人數之比率為42.9%及57.1%，顯見，國內工業部門與服務業部門受僱員工及空缺人數之比率約為4：6。</w:t>
      </w:r>
      <w:bookmarkEnd w:id="305"/>
      <w:bookmarkEnd w:id="306"/>
      <w:bookmarkEnd w:id="307"/>
      <w:bookmarkEnd w:id="308"/>
      <w:bookmarkEnd w:id="309"/>
      <w:bookmarkEnd w:id="310"/>
      <w:bookmarkEnd w:id="311"/>
      <w:bookmarkEnd w:id="312"/>
      <w:bookmarkEnd w:id="313"/>
    </w:p>
    <w:p w:rsidR="00A43254" w:rsidRPr="006A45EB" w:rsidRDefault="00A43254" w:rsidP="00021920">
      <w:pPr>
        <w:pStyle w:val="1"/>
        <w:numPr>
          <w:ilvl w:val="3"/>
          <w:numId w:val="51"/>
        </w:numPr>
        <w:kinsoku/>
        <w:wordWrap w:val="0"/>
        <w:overflowPunct w:val="0"/>
      </w:pPr>
      <w:bookmarkStart w:id="314" w:name="_Toc448303835"/>
      <w:bookmarkStart w:id="315" w:name="_Toc448304015"/>
      <w:bookmarkStart w:id="316" w:name="_Toc448765626"/>
      <w:bookmarkStart w:id="317" w:name="_Toc448852064"/>
      <w:bookmarkStart w:id="318" w:name="_Toc449184833"/>
      <w:bookmarkStart w:id="319" w:name="_Toc449357774"/>
      <w:bookmarkStart w:id="320" w:name="_Toc449360956"/>
      <w:bookmarkStart w:id="321" w:name="_Toc452729664"/>
      <w:bookmarkStart w:id="322" w:name="_Toc452740282"/>
      <w:r w:rsidRPr="006A45EB">
        <w:rPr>
          <w:rFonts w:hAnsi="標楷體" w:hint="eastAsia"/>
        </w:rPr>
        <w:t>另主計總處以</w:t>
      </w:r>
      <w:r w:rsidRPr="006A45EB">
        <w:t>職缺</w:t>
      </w:r>
      <w:r w:rsidRPr="006A45EB">
        <w:rPr>
          <w:rFonts w:hint="eastAsia"/>
        </w:rPr>
        <w:t>人數比較</w:t>
      </w:r>
      <w:r w:rsidRPr="006A45EB">
        <w:t>，</w:t>
      </w:r>
      <w:r w:rsidRPr="006A45EB">
        <w:rPr>
          <w:rFonts w:hint="eastAsia"/>
        </w:rPr>
        <w:t>其中與</w:t>
      </w:r>
      <w:r w:rsidRPr="006A45EB">
        <w:t>技藝有關工作人員、機械設備操作及組裝人員空缺人數占27.9</w:t>
      </w:r>
      <w:r w:rsidR="00E801AA" w:rsidRPr="006A45EB">
        <w:t>%</w:t>
      </w:r>
      <w:r w:rsidRPr="006A45EB">
        <w:t>最多，技術員及助理專業人員占24.5</w:t>
      </w:r>
      <w:r w:rsidR="00E801AA" w:rsidRPr="006A45EB">
        <w:t>%</w:t>
      </w:r>
      <w:r w:rsidRPr="006A45EB">
        <w:t>居次，服務及銷售工作人員占16.9</w:t>
      </w:r>
      <w:r w:rsidR="00E801AA" w:rsidRPr="006A45EB">
        <w:t>%</w:t>
      </w:r>
      <w:r w:rsidRPr="006A45EB">
        <w:t xml:space="preserve"> 居第三，專業人員亦占15.8</w:t>
      </w:r>
      <w:r w:rsidR="00E801AA" w:rsidRPr="006A45EB">
        <w:t>%</w:t>
      </w:r>
      <w:r w:rsidRPr="006A45EB">
        <w:t>，</w:t>
      </w:r>
      <w:r w:rsidRPr="006A45EB">
        <w:rPr>
          <w:rFonts w:hint="eastAsia"/>
        </w:rPr>
        <w:t>另工業及服務業廠商招募員工曾遭遇困難主要以「求職者工作技能不符所需」占</w:t>
      </w:r>
      <w:r w:rsidRPr="006A45EB">
        <w:t>37.4</w:t>
      </w:r>
      <w:r w:rsidR="00E801AA" w:rsidRPr="006A45EB">
        <w:rPr>
          <w:rFonts w:hint="eastAsia"/>
        </w:rPr>
        <w:t>%</w:t>
      </w:r>
      <w:r w:rsidRPr="006A45EB">
        <w:rPr>
          <w:rFonts w:hint="eastAsia"/>
        </w:rPr>
        <w:t>最多，「工作環境較不具吸引力」占</w:t>
      </w:r>
      <w:r w:rsidRPr="006A45EB">
        <w:t>20.0</w:t>
      </w:r>
      <w:r w:rsidR="00E801AA" w:rsidRPr="006A45EB">
        <w:rPr>
          <w:rFonts w:hint="eastAsia"/>
        </w:rPr>
        <w:t>%</w:t>
      </w:r>
      <w:r w:rsidRPr="006A45EB">
        <w:rPr>
          <w:rFonts w:hint="eastAsia"/>
        </w:rPr>
        <w:t>居次。</w:t>
      </w:r>
      <w:bookmarkEnd w:id="314"/>
      <w:bookmarkEnd w:id="315"/>
      <w:bookmarkEnd w:id="316"/>
      <w:bookmarkEnd w:id="317"/>
      <w:bookmarkEnd w:id="318"/>
      <w:bookmarkEnd w:id="319"/>
      <w:bookmarkEnd w:id="320"/>
      <w:bookmarkEnd w:id="321"/>
      <w:bookmarkEnd w:id="322"/>
    </w:p>
    <w:p w:rsidR="00A43254" w:rsidRPr="006A45EB" w:rsidRDefault="00A43254" w:rsidP="00021920">
      <w:pPr>
        <w:pStyle w:val="1"/>
        <w:numPr>
          <w:ilvl w:val="3"/>
          <w:numId w:val="51"/>
        </w:numPr>
        <w:kinsoku/>
        <w:wordWrap w:val="0"/>
        <w:overflowPunct w:val="0"/>
        <w:rPr>
          <w:rFonts w:hAnsi="標楷體"/>
        </w:rPr>
      </w:pPr>
      <w:bookmarkStart w:id="323" w:name="_Toc448303836"/>
      <w:bookmarkStart w:id="324" w:name="_Toc448304016"/>
      <w:bookmarkStart w:id="325" w:name="_Toc448765627"/>
      <w:bookmarkStart w:id="326" w:name="_Toc448852065"/>
      <w:bookmarkStart w:id="327" w:name="_Toc449184834"/>
      <w:bookmarkStart w:id="328" w:name="_Toc449357775"/>
      <w:bookmarkStart w:id="329" w:name="_Toc449360957"/>
      <w:bookmarkStart w:id="330" w:name="_Toc452729665"/>
      <w:bookmarkStart w:id="331" w:name="_Toc452740283"/>
      <w:r w:rsidRPr="006A45EB">
        <w:rPr>
          <w:rFonts w:hAnsi="標楷體" w:hint="eastAsia"/>
        </w:rPr>
        <w:t>經查，近年來由於高職學生漸以升學為導向，且</w:t>
      </w:r>
      <w:r w:rsidR="00A339D6" w:rsidRPr="006A45EB">
        <w:rPr>
          <w:rFonts w:hAnsi="標楷體" w:hint="eastAsia"/>
        </w:rPr>
        <w:t>新</w:t>
      </w:r>
      <w:r w:rsidRPr="006A45EB">
        <w:rPr>
          <w:rFonts w:hAnsi="標楷體" w:hint="eastAsia"/>
        </w:rPr>
        <w:t>設科</w:t>
      </w:r>
      <w:r w:rsidR="00273EA0" w:rsidRPr="006A45EB">
        <w:rPr>
          <w:rFonts w:hAnsi="標楷體" w:hint="eastAsia"/>
        </w:rPr>
        <w:t>別</w:t>
      </w:r>
      <w:r w:rsidRPr="006A45EB">
        <w:rPr>
          <w:rFonts w:hAnsi="標楷體" w:hint="eastAsia"/>
        </w:rPr>
        <w:t>亦往成本較低之服務業科系傾斜，連帶影響技專校院</w:t>
      </w:r>
      <w:r w:rsidR="004832B3" w:rsidRPr="006A45EB">
        <w:rPr>
          <w:rFonts w:hAnsi="標楷體" w:hint="eastAsia"/>
        </w:rPr>
        <w:t>新</w:t>
      </w:r>
      <w:r w:rsidRPr="006A45EB">
        <w:rPr>
          <w:rFonts w:hAnsi="標楷體" w:hint="eastAsia"/>
        </w:rPr>
        <w:t>設系</w:t>
      </w:r>
      <w:r w:rsidR="004832B3" w:rsidRPr="006A45EB">
        <w:rPr>
          <w:rFonts w:hAnsi="標楷體" w:hint="eastAsia"/>
        </w:rPr>
        <w:t>所</w:t>
      </w:r>
      <w:r w:rsidRPr="006A45EB">
        <w:rPr>
          <w:rFonts w:hAnsi="標楷體" w:hint="eastAsia"/>
        </w:rPr>
        <w:t>之</w:t>
      </w:r>
      <w:r w:rsidRPr="006A45EB">
        <w:rPr>
          <w:rFonts w:hint="eastAsia"/>
        </w:rPr>
        <w:t>規劃</w:t>
      </w:r>
      <w:r w:rsidRPr="006A45EB">
        <w:rPr>
          <w:rFonts w:hAnsi="標楷體" w:hint="eastAsia"/>
        </w:rPr>
        <w:t>。依據上開資料，工業與服務業員工比約為4：6，而廠商之員工空缺人數約有20萬，該等廠商招募員工曾遭遇困</w:t>
      </w:r>
      <w:r w:rsidRPr="006A45EB">
        <w:rPr>
          <w:rFonts w:hAnsi="標楷體" w:hint="eastAsia"/>
        </w:rPr>
        <w:lastRenderedPageBreak/>
        <w:t>難以「求職者工作技能不符所需」最高。因此，廠商係有缺工情事，</w:t>
      </w:r>
      <w:proofErr w:type="gramStart"/>
      <w:r w:rsidRPr="006A45EB">
        <w:rPr>
          <w:rFonts w:hAnsi="標楷體" w:hint="eastAsia"/>
        </w:rPr>
        <w:t>然技職</w:t>
      </w:r>
      <w:proofErr w:type="gramEnd"/>
      <w:r w:rsidRPr="006A45EB">
        <w:rPr>
          <w:rFonts w:hAnsi="標楷體" w:hint="eastAsia"/>
        </w:rPr>
        <w:t>教育卻未能符合產業之現況培育所需人才，以工業類科為例，核定之招生人數約</w:t>
      </w:r>
      <w:proofErr w:type="gramStart"/>
      <w:r w:rsidRPr="006A45EB">
        <w:rPr>
          <w:rFonts w:hAnsi="標楷體" w:hint="eastAsia"/>
        </w:rPr>
        <w:t>佔</w:t>
      </w:r>
      <w:proofErr w:type="gramEnd"/>
      <w:r w:rsidRPr="006A45EB">
        <w:rPr>
          <w:rFonts w:hAnsi="標楷體" w:hint="eastAsia"/>
        </w:rPr>
        <w:t>總核定人數之20%，甚逐年下降（詳如表</w:t>
      </w:r>
      <w:r w:rsidR="004F0D9F" w:rsidRPr="006A45EB">
        <w:rPr>
          <w:rFonts w:hAnsi="標楷體" w:hint="eastAsia"/>
        </w:rPr>
        <w:t>六</w:t>
      </w:r>
      <w:r w:rsidRPr="006A45EB">
        <w:rPr>
          <w:rFonts w:hAnsi="標楷體" w:hint="eastAsia"/>
        </w:rPr>
        <w:t>），有低於實際產業現況之情事，致廠商招募員工時，產生許多工作技能不符所需之情況，而有未符「技職教育白皮書」所明示：「技職教育主要目標在培育社會所需人力</w:t>
      </w:r>
      <w:r w:rsidRPr="006A45EB">
        <w:rPr>
          <w:rFonts w:hAnsi="標楷體"/>
        </w:rPr>
        <w:t>…</w:t>
      </w:r>
      <w:proofErr w:type="gramStart"/>
      <w:r w:rsidRPr="006A45EB">
        <w:rPr>
          <w:rFonts w:hAnsi="標楷體"/>
        </w:rPr>
        <w:t>…</w:t>
      </w:r>
      <w:proofErr w:type="gramEnd"/>
      <w:r w:rsidRPr="006A45EB">
        <w:rPr>
          <w:rFonts w:hAnsi="標楷體" w:hint="eastAsia"/>
        </w:rPr>
        <w:t>提出技職教育所培育之人才應為產業界歡迎而任用」之原則</w:t>
      </w:r>
      <w:r w:rsidR="00EA27B0" w:rsidRPr="006A45EB">
        <w:rPr>
          <w:rFonts w:hAnsi="標楷體" w:hint="eastAsia"/>
        </w:rPr>
        <w:t>，顯有未當</w:t>
      </w:r>
      <w:r w:rsidRPr="006A45EB">
        <w:rPr>
          <w:rFonts w:hAnsi="標楷體" w:hint="eastAsia"/>
        </w:rPr>
        <w:t>。</w:t>
      </w:r>
      <w:bookmarkEnd w:id="323"/>
      <w:bookmarkEnd w:id="324"/>
      <w:bookmarkEnd w:id="325"/>
      <w:bookmarkEnd w:id="326"/>
      <w:bookmarkEnd w:id="327"/>
      <w:bookmarkEnd w:id="328"/>
      <w:bookmarkEnd w:id="329"/>
      <w:r w:rsidR="005E033B" w:rsidRPr="006A45EB">
        <w:rPr>
          <w:rFonts w:hAnsi="標楷體" w:hint="eastAsia"/>
        </w:rPr>
        <w:t>歷年核定招生名額如下表：</w:t>
      </w:r>
      <w:bookmarkEnd w:id="330"/>
      <w:bookmarkEnd w:id="331"/>
    </w:p>
    <w:p w:rsidR="00A43254" w:rsidRPr="006A45EB" w:rsidRDefault="00A43254" w:rsidP="008056D8">
      <w:pPr>
        <w:pStyle w:val="a0"/>
        <w:tabs>
          <w:tab w:val="clear" w:pos="4134"/>
          <w:tab w:val="num" w:pos="2835"/>
        </w:tabs>
        <w:spacing w:line="340" w:lineRule="exact"/>
        <w:ind w:left="992" w:hanging="992"/>
        <w:rPr>
          <w:sz w:val="26"/>
          <w:szCs w:val="26"/>
        </w:rPr>
      </w:pPr>
      <w:r w:rsidRPr="006A45EB">
        <w:rPr>
          <w:sz w:val="26"/>
          <w:szCs w:val="26"/>
        </w:rPr>
        <w:t>94</w:t>
      </w:r>
      <w:r w:rsidRPr="006A45EB">
        <w:rPr>
          <w:rFonts w:hint="eastAsia"/>
          <w:sz w:val="26"/>
          <w:szCs w:val="26"/>
        </w:rPr>
        <w:t>~</w:t>
      </w:r>
      <w:r w:rsidRPr="006A45EB">
        <w:rPr>
          <w:sz w:val="26"/>
          <w:szCs w:val="26"/>
        </w:rPr>
        <w:t>103學年度大專校院各學制美容、餐飲、觀光、工業相關科系核定招生名額表</w:t>
      </w:r>
    </w:p>
    <w:tbl>
      <w:tblPr>
        <w:tblW w:w="8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177"/>
        <w:gridCol w:w="992"/>
        <w:gridCol w:w="709"/>
        <w:gridCol w:w="708"/>
        <w:gridCol w:w="851"/>
        <w:gridCol w:w="850"/>
        <w:gridCol w:w="993"/>
        <w:gridCol w:w="703"/>
        <w:gridCol w:w="856"/>
        <w:gridCol w:w="850"/>
      </w:tblGrid>
      <w:tr w:rsidR="006A45EB" w:rsidRPr="006A45EB" w:rsidTr="00981331">
        <w:trPr>
          <w:trHeight w:val="161"/>
          <w:tblHeader/>
        </w:trPr>
        <w:tc>
          <w:tcPr>
            <w:tcW w:w="1177" w:type="dxa"/>
            <w:vMerge w:val="restart"/>
            <w:tcBorders>
              <w:tl2br w:val="single" w:sz="4" w:space="0" w:color="auto"/>
            </w:tcBorders>
            <w:vAlign w:val="center"/>
          </w:tcPr>
          <w:p w:rsidR="00A43254" w:rsidRPr="006A45EB" w:rsidRDefault="00A43254" w:rsidP="008056D8">
            <w:pPr>
              <w:spacing w:line="340" w:lineRule="exact"/>
              <w:rPr>
                <w:rFonts w:ascii="標楷體" w:hAnsi="標楷體"/>
                <w:b/>
                <w:sz w:val="24"/>
                <w:szCs w:val="24"/>
              </w:rPr>
            </w:pPr>
            <w:r w:rsidRPr="006A45EB">
              <w:rPr>
                <w:rFonts w:ascii="標楷體" w:hAnsi="標楷體" w:hint="eastAsia"/>
                <w:b/>
                <w:sz w:val="24"/>
                <w:szCs w:val="24"/>
              </w:rPr>
              <w:t xml:space="preserve">    </w:t>
            </w:r>
            <w:r w:rsidRPr="006A45EB">
              <w:rPr>
                <w:rFonts w:ascii="標楷體" w:hAnsi="標楷體"/>
                <w:b/>
                <w:sz w:val="24"/>
                <w:szCs w:val="24"/>
              </w:rPr>
              <w:t>科系</w:t>
            </w:r>
          </w:p>
          <w:p w:rsidR="00A43254" w:rsidRPr="006A45EB" w:rsidRDefault="00A43254" w:rsidP="008056D8">
            <w:pPr>
              <w:spacing w:line="340" w:lineRule="exact"/>
              <w:rPr>
                <w:rFonts w:ascii="標楷體" w:hAnsi="標楷體"/>
                <w:b/>
                <w:sz w:val="24"/>
                <w:szCs w:val="24"/>
              </w:rPr>
            </w:pPr>
            <w:r w:rsidRPr="006A45EB">
              <w:rPr>
                <w:rFonts w:ascii="標楷體" w:hAnsi="標楷體"/>
                <w:b/>
                <w:sz w:val="24"/>
                <w:szCs w:val="24"/>
              </w:rPr>
              <w:t>學年度</w:t>
            </w:r>
          </w:p>
        </w:tc>
        <w:tc>
          <w:tcPr>
            <w:tcW w:w="992" w:type="dxa"/>
            <w:vMerge w:val="restart"/>
            <w:vAlign w:val="center"/>
          </w:tcPr>
          <w:p w:rsidR="00A43254" w:rsidRPr="006A45EB" w:rsidRDefault="00A43254" w:rsidP="008056D8">
            <w:pPr>
              <w:spacing w:line="340" w:lineRule="exact"/>
              <w:jc w:val="center"/>
              <w:rPr>
                <w:rFonts w:ascii="標楷體" w:hAnsi="標楷體"/>
                <w:b/>
                <w:spacing w:val="-20"/>
                <w:sz w:val="24"/>
                <w:szCs w:val="24"/>
              </w:rPr>
            </w:pPr>
            <w:r w:rsidRPr="006A45EB">
              <w:rPr>
                <w:rFonts w:ascii="標楷體" w:hAnsi="標楷體"/>
                <w:b/>
                <w:spacing w:val="-20"/>
                <w:sz w:val="24"/>
                <w:szCs w:val="24"/>
              </w:rPr>
              <w:t>核定招生總名額</w:t>
            </w:r>
          </w:p>
        </w:tc>
        <w:tc>
          <w:tcPr>
            <w:tcW w:w="1417" w:type="dxa"/>
            <w:gridSpan w:val="2"/>
            <w:vAlign w:val="center"/>
          </w:tcPr>
          <w:p w:rsidR="00A43254" w:rsidRPr="006A45EB" w:rsidRDefault="00A43254" w:rsidP="00981331">
            <w:pPr>
              <w:spacing w:line="320" w:lineRule="exact"/>
              <w:jc w:val="center"/>
              <w:rPr>
                <w:rFonts w:ascii="標楷體" w:hAnsi="標楷體"/>
                <w:b/>
                <w:sz w:val="24"/>
                <w:szCs w:val="24"/>
              </w:rPr>
            </w:pPr>
            <w:r w:rsidRPr="006A45EB">
              <w:rPr>
                <w:rFonts w:ascii="標楷體" w:hAnsi="標楷體"/>
                <w:b/>
                <w:sz w:val="24"/>
                <w:szCs w:val="24"/>
              </w:rPr>
              <w:t>美容類科系</w:t>
            </w:r>
          </w:p>
        </w:tc>
        <w:tc>
          <w:tcPr>
            <w:tcW w:w="1701" w:type="dxa"/>
            <w:gridSpan w:val="2"/>
            <w:vAlign w:val="center"/>
          </w:tcPr>
          <w:p w:rsidR="00A43254" w:rsidRPr="006A45EB" w:rsidRDefault="00A43254" w:rsidP="00981331">
            <w:pPr>
              <w:spacing w:line="320" w:lineRule="exact"/>
              <w:jc w:val="center"/>
              <w:rPr>
                <w:rFonts w:ascii="標楷體" w:hAnsi="標楷體"/>
                <w:b/>
                <w:sz w:val="24"/>
                <w:szCs w:val="24"/>
              </w:rPr>
            </w:pPr>
            <w:r w:rsidRPr="006A45EB">
              <w:rPr>
                <w:rFonts w:ascii="標楷體" w:hAnsi="標楷體"/>
                <w:b/>
                <w:sz w:val="24"/>
                <w:szCs w:val="24"/>
              </w:rPr>
              <w:t>餐飲類科系</w:t>
            </w:r>
          </w:p>
        </w:tc>
        <w:tc>
          <w:tcPr>
            <w:tcW w:w="1696" w:type="dxa"/>
            <w:gridSpan w:val="2"/>
            <w:vAlign w:val="center"/>
          </w:tcPr>
          <w:p w:rsidR="00A43254" w:rsidRPr="006A45EB" w:rsidRDefault="00A43254" w:rsidP="00981331">
            <w:pPr>
              <w:spacing w:line="320" w:lineRule="exact"/>
              <w:jc w:val="center"/>
              <w:rPr>
                <w:rFonts w:ascii="標楷體" w:hAnsi="標楷體"/>
                <w:b/>
                <w:sz w:val="24"/>
                <w:szCs w:val="24"/>
              </w:rPr>
            </w:pPr>
            <w:r w:rsidRPr="006A45EB">
              <w:rPr>
                <w:rFonts w:ascii="標楷體" w:hAnsi="標楷體"/>
                <w:b/>
                <w:sz w:val="24"/>
                <w:szCs w:val="24"/>
              </w:rPr>
              <w:t>觀光類科系</w:t>
            </w:r>
          </w:p>
        </w:tc>
        <w:tc>
          <w:tcPr>
            <w:tcW w:w="1706" w:type="dxa"/>
            <w:gridSpan w:val="2"/>
            <w:vAlign w:val="center"/>
          </w:tcPr>
          <w:p w:rsidR="00A43254" w:rsidRPr="006A45EB" w:rsidRDefault="00A43254" w:rsidP="00981331">
            <w:pPr>
              <w:spacing w:line="320" w:lineRule="exact"/>
              <w:jc w:val="center"/>
              <w:rPr>
                <w:rFonts w:ascii="標楷體" w:hAnsi="標楷體"/>
                <w:b/>
                <w:sz w:val="24"/>
                <w:szCs w:val="24"/>
              </w:rPr>
            </w:pPr>
            <w:r w:rsidRPr="006A45EB">
              <w:rPr>
                <w:rFonts w:ascii="標楷體" w:hAnsi="標楷體"/>
                <w:b/>
                <w:sz w:val="24"/>
                <w:szCs w:val="24"/>
              </w:rPr>
              <w:t>工業類科系</w:t>
            </w:r>
          </w:p>
        </w:tc>
      </w:tr>
      <w:tr w:rsidR="006A45EB" w:rsidRPr="006A45EB" w:rsidTr="008056D8">
        <w:trPr>
          <w:trHeight w:val="60"/>
          <w:tblHeader/>
        </w:trPr>
        <w:tc>
          <w:tcPr>
            <w:tcW w:w="1177" w:type="dxa"/>
            <w:vMerge/>
            <w:tcBorders>
              <w:tl2br w:val="single" w:sz="4" w:space="0" w:color="auto"/>
            </w:tcBorders>
            <w:vAlign w:val="center"/>
          </w:tcPr>
          <w:p w:rsidR="00A43254" w:rsidRPr="006A45EB" w:rsidRDefault="00A43254" w:rsidP="00981331">
            <w:pPr>
              <w:spacing w:line="480" w:lineRule="exact"/>
              <w:jc w:val="center"/>
              <w:rPr>
                <w:rFonts w:ascii="標楷體" w:hAnsi="標楷體"/>
                <w:b/>
                <w:sz w:val="24"/>
                <w:szCs w:val="24"/>
              </w:rPr>
            </w:pPr>
          </w:p>
        </w:tc>
        <w:tc>
          <w:tcPr>
            <w:tcW w:w="992" w:type="dxa"/>
            <w:vMerge/>
            <w:vAlign w:val="center"/>
          </w:tcPr>
          <w:p w:rsidR="00A43254" w:rsidRPr="006A45EB" w:rsidRDefault="00A43254" w:rsidP="00981331">
            <w:pPr>
              <w:spacing w:line="480" w:lineRule="exact"/>
              <w:jc w:val="center"/>
              <w:rPr>
                <w:rFonts w:ascii="標楷體" w:hAnsi="標楷體"/>
                <w:b/>
                <w:sz w:val="24"/>
                <w:szCs w:val="24"/>
              </w:rPr>
            </w:pPr>
          </w:p>
        </w:tc>
        <w:tc>
          <w:tcPr>
            <w:tcW w:w="709" w:type="dxa"/>
            <w:vAlign w:val="center"/>
          </w:tcPr>
          <w:p w:rsidR="00A43254" w:rsidRPr="006A45EB" w:rsidRDefault="00A43254" w:rsidP="00981331">
            <w:pPr>
              <w:spacing w:line="320" w:lineRule="exact"/>
              <w:jc w:val="center"/>
              <w:rPr>
                <w:rFonts w:ascii="標楷體" w:hAnsi="標楷體"/>
                <w:b/>
                <w:sz w:val="24"/>
                <w:szCs w:val="24"/>
              </w:rPr>
            </w:pPr>
            <w:r w:rsidRPr="006A45EB">
              <w:rPr>
                <w:rFonts w:ascii="標楷體" w:hAnsi="標楷體"/>
                <w:b/>
                <w:sz w:val="24"/>
                <w:szCs w:val="24"/>
              </w:rPr>
              <w:t>名額</w:t>
            </w:r>
          </w:p>
        </w:tc>
        <w:tc>
          <w:tcPr>
            <w:tcW w:w="708" w:type="dxa"/>
            <w:vAlign w:val="center"/>
          </w:tcPr>
          <w:p w:rsidR="00A43254" w:rsidRPr="006A45EB" w:rsidRDefault="00A43254" w:rsidP="00981331">
            <w:pPr>
              <w:spacing w:line="320" w:lineRule="exact"/>
              <w:jc w:val="center"/>
              <w:rPr>
                <w:rFonts w:ascii="標楷體" w:hAnsi="標楷體"/>
                <w:b/>
                <w:sz w:val="24"/>
                <w:szCs w:val="24"/>
              </w:rPr>
            </w:pPr>
            <w:r w:rsidRPr="006A45EB">
              <w:rPr>
                <w:rFonts w:ascii="標楷體" w:hAnsi="標楷體"/>
                <w:b/>
                <w:sz w:val="24"/>
                <w:szCs w:val="24"/>
              </w:rPr>
              <w:t>比率</w:t>
            </w:r>
          </w:p>
        </w:tc>
        <w:tc>
          <w:tcPr>
            <w:tcW w:w="851" w:type="dxa"/>
            <w:vAlign w:val="center"/>
          </w:tcPr>
          <w:p w:rsidR="00A43254" w:rsidRPr="006A45EB" w:rsidRDefault="00A43254" w:rsidP="00981331">
            <w:pPr>
              <w:spacing w:line="320" w:lineRule="exact"/>
              <w:jc w:val="center"/>
              <w:rPr>
                <w:rFonts w:ascii="標楷體" w:hAnsi="標楷體"/>
                <w:b/>
                <w:sz w:val="24"/>
                <w:szCs w:val="24"/>
              </w:rPr>
            </w:pPr>
            <w:r w:rsidRPr="006A45EB">
              <w:rPr>
                <w:rFonts w:ascii="標楷體" w:hAnsi="標楷體"/>
                <w:b/>
                <w:sz w:val="24"/>
                <w:szCs w:val="24"/>
              </w:rPr>
              <w:t>名額</w:t>
            </w:r>
          </w:p>
        </w:tc>
        <w:tc>
          <w:tcPr>
            <w:tcW w:w="850" w:type="dxa"/>
            <w:vAlign w:val="center"/>
          </w:tcPr>
          <w:p w:rsidR="00A43254" w:rsidRPr="006A45EB" w:rsidRDefault="00A43254" w:rsidP="00981331">
            <w:pPr>
              <w:spacing w:line="320" w:lineRule="exact"/>
              <w:jc w:val="center"/>
              <w:rPr>
                <w:rFonts w:ascii="標楷體" w:hAnsi="標楷體"/>
                <w:b/>
                <w:sz w:val="24"/>
                <w:szCs w:val="24"/>
              </w:rPr>
            </w:pPr>
            <w:r w:rsidRPr="006A45EB">
              <w:rPr>
                <w:rFonts w:ascii="標楷體" w:hAnsi="標楷體"/>
                <w:b/>
                <w:sz w:val="24"/>
                <w:szCs w:val="24"/>
              </w:rPr>
              <w:t>比率</w:t>
            </w:r>
          </w:p>
        </w:tc>
        <w:tc>
          <w:tcPr>
            <w:tcW w:w="993" w:type="dxa"/>
            <w:vAlign w:val="center"/>
          </w:tcPr>
          <w:p w:rsidR="00A43254" w:rsidRPr="006A45EB" w:rsidRDefault="00A43254" w:rsidP="00981331">
            <w:pPr>
              <w:spacing w:line="320" w:lineRule="exact"/>
              <w:jc w:val="center"/>
              <w:rPr>
                <w:rFonts w:ascii="標楷體" w:hAnsi="標楷體"/>
                <w:b/>
                <w:sz w:val="24"/>
                <w:szCs w:val="24"/>
              </w:rPr>
            </w:pPr>
            <w:r w:rsidRPr="006A45EB">
              <w:rPr>
                <w:rFonts w:ascii="標楷體" w:hAnsi="標楷體"/>
                <w:b/>
                <w:sz w:val="24"/>
                <w:szCs w:val="24"/>
              </w:rPr>
              <w:t>名額</w:t>
            </w:r>
          </w:p>
        </w:tc>
        <w:tc>
          <w:tcPr>
            <w:tcW w:w="703" w:type="dxa"/>
            <w:vAlign w:val="center"/>
          </w:tcPr>
          <w:p w:rsidR="00A43254" w:rsidRPr="006A45EB" w:rsidRDefault="00A43254" w:rsidP="00981331">
            <w:pPr>
              <w:spacing w:line="320" w:lineRule="exact"/>
              <w:jc w:val="center"/>
              <w:rPr>
                <w:rFonts w:ascii="標楷體" w:hAnsi="標楷體"/>
                <w:b/>
                <w:sz w:val="24"/>
                <w:szCs w:val="24"/>
              </w:rPr>
            </w:pPr>
            <w:r w:rsidRPr="006A45EB">
              <w:rPr>
                <w:rFonts w:ascii="標楷體" w:hAnsi="標楷體"/>
                <w:b/>
                <w:sz w:val="24"/>
                <w:szCs w:val="24"/>
              </w:rPr>
              <w:t>比率</w:t>
            </w:r>
          </w:p>
        </w:tc>
        <w:tc>
          <w:tcPr>
            <w:tcW w:w="856" w:type="dxa"/>
            <w:vAlign w:val="center"/>
          </w:tcPr>
          <w:p w:rsidR="00A43254" w:rsidRPr="006A45EB" w:rsidRDefault="00A43254" w:rsidP="00981331">
            <w:pPr>
              <w:spacing w:line="320" w:lineRule="exact"/>
              <w:jc w:val="center"/>
              <w:rPr>
                <w:rFonts w:ascii="標楷體" w:hAnsi="標楷體"/>
                <w:b/>
                <w:sz w:val="24"/>
                <w:szCs w:val="24"/>
              </w:rPr>
            </w:pPr>
            <w:r w:rsidRPr="006A45EB">
              <w:rPr>
                <w:rFonts w:ascii="標楷體" w:hAnsi="標楷體"/>
                <w:b/>
                <w:sz w:val="24"/>
                <w:szCs w:val="24"/>
              </w:rPr>
              <w:t>名額</w:t>
            </w:r>
          </w:p>
        </w:tc>
        <w:tc>
          <w:tcPr>
            <w:tcW w:w="850" w:type="dxa"/>
            <w:vAlign w:val="center"/>
          </w:tcPr>
          <w:p w:rsidR="00A43254" w:rsidRPr="006A45EB" w:rsidRDefault="00A43254" w:rsidP="00981331">
            <w:pPr>
              <w:spacing w:line="320" w:lineRule="exact"/>
              <w:jc w:val="center"/>
              <w:rPr>
                <w:rFonts w:ascii="標楷體" w:hAnsi="標楷體"/>
                <w:b/>
                <w:sz w:val="24"/>
                <w:szCs w:val="24"/>
              </w:rPr>
            </w:pPr>
            <w:r w:rsidRPr="006A45EB">
              <w:rPr>
                <w:rFonts w:ascii="標楷體" w:hAnsi="標楷體"/>
                <w:b/>
                <w:sz w:val="24"/>
                <w:szCs w:val="24"/>
              </w:rPr>
              <w:t>比率</w:t>
            </w:r>
          </w:p>
        </w:tc>
      </w:tr>
      <w:tr w:rsidR="006A45EB" w:rsidRPr="006A45EB" w:rsidTr="00981331">
        <w:trPr>
          <w:trHeight w:val="70"/>
        </w:trPr>
        <w:tc>
          <w:tcPr>
            <w:tcW w:w="1177" w:type="dxa"/>
            <w:shd w:val="clear" w:color="auto" w:fill="auto"/>
            <w:vAlign w:val="center"/>
          </w:tcPr>
          <w:p w:rsidR="00A43254" w:rsidRPr="006A45EB" w:rsidRDefault="00A43254" w:rsidP="00981331">
            <w:pPr>
              <w:spacing w:line="320" w:lineRule="exact"/>
              <w:jc w:val="center"/>
              <w:rPr>
                <w:rFonts w:ascii="標楷體" w:hAnsi="標楷體"/>
                <w:b/>
                <w:sz w:val="24"/>
                <w:szCs w:val="24"/>
              </w:rPr>
            </w:pPr>
            <w:r w:rsidRPr="006A45EB">
              <w:rPr>
                <w:rFonts w:ascii="標楷體" w:hAnsi="標楷體"/>
                <w:b/>
                <w:sz w:val="24"/>
                <w:szCs w:val="24"/>
              </w:rPr>
              <w:t>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43254" w:rsidRPr="006A45EB" w:rsidRDefault="00A43254" w:rsidP="00981331">
            <w:pPr>
              <w:widowControl/>
              <w:spacing w:line="320" w:lineRule="exact"/>
              <w:jc w:val="right"/>
              <w:rPr>
                <w:rFonts w:ascii="標楷體" w:hAnsi="標楷體"/>
                <w:kern w:val="0"/>
                <w:sz w:val="24"/>
                <w:szCs w:val="24"/>
              </w:rPr>
            </w:pPr>
            <w:r w:rsidRPr="006A45EB">
              <w:rPr>
                <w:rFonts w:ascii="標楷體" w:hAnsi="標楷體"/>
                <w:sz w:val="24"/>
                <w:szCs w:val="24"/>
              </w:rPr>
              <w:t>342,180</w:t>
            </w:r>
          </w:p>
        </w:tc>
        <w:tc>
          <w:tcPr>
            <w:tcW w:w="709" w:type="dxa"/>
            <w:tcBorders>
              <w:top w:val="single" w:sz="4" w:space="0" w:color="auto"/>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2,786</w:t>
            </w:r>
          </w:p>
        </w:tc>
        <w:tc>
          <w:tcPr>
            <w:tcW w:w="708" w:type="dxa"/>
            <w:tcBorders>
              <w:top w:val="single" w:sz="4" w:space="0" w:color="auto"/>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0.81%</w:t>
            </w:r>
          </w:p>
        </w:tc>
        <w:tc>
          <w:tcPr>
            <w:tcW w:w="851" w:type="dxa"/>
            <w:tcBorders>
              <w:top w:val="single" w:sz="4" w:space="0" w:color="auto"/>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5,766</w:t>
            </w:r>
          </w:p>
        </w:tc>
        <w:tc>
          <w:tcPr>
            <w:tcW w:w="850" w:type="dxa"/>
            <w:tcBorders>
              <w:top w:val="single" w:sz="4" w:space="0" w:color="auto"/>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1.69%</w:t>
            </w:r>
          </w:p>
        </w:tc>
        <w:tc>
          <w:tcPr>
            <w:tcW w:w="993" w:type="dxa"/>
            <w:tcBorders>
              <w:top w:val="single" w:sz="4" w:space="0" w:color="auto"/>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4,477</w:t>
            </w:r>
          </w:p>
        </w:tc>
        <w:tc>
          <w:tcPr>
            <w:tcW w:w="703" w:type="dxa"/>
            <w:tcBorders>
              <w:top w:val="single" w:sz="4" w:space="0" w:color="auto"/>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1.31%</w:t>
            </w:r>
          </w:p>
        </w:tc>
        <w:tc>
          <w:tcPr>
            <w:tcW w:w="856" w:type="dxa"/>
            <w:tcBorders>
              <w:top w:val="single" w:sz="4" w:space="0" w:color="auto"/>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85,461</w:t>
            </w:r>
          </w:p>
        </w:tc>
        <w:tc>
          <w:tcPr>
            <w:tcW w:w="850" w:type="dxa"/>
            <w:tcBorders>
              <w:top w:val="single" w:sz="4" w:space="0" w:color="auto"/>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24.98%</w:t>
            </w:r>
          </w:p>
        </w:tc>
      </w:tr>
      <w:tr w:rsidR="006A45EB" w:rsidRPr="006A45EB" w:rsidTr="00981331">
        <w:trPr>
          <w:trHeight w:val="397"/>
        </w:trPr>
        <w:tc>
          <w:tcPr>
            <w:tcW w:w="1177" w:type="dxa"/>
            <w:shd w:val="clear" w:color="auto" w:fill="auto"/>
            <w:vAlign w:val="center"/>
          </w:tcPr>
          <w:p w:rsidR="00A43254" w:rsidRPr="006A45EB" w:rsidRDefault="00A43254" w:rsidP="00981331">
            <w:pPr>
              <w:spacing w:line="320" w:lineRule="exact"/>
              <w:jc w:val="center"/>
              <w:rPr>
                <w:rFonts w:ascii="標楷體" w:hAnsi="標楷體"/>
                <w:b/>
                <w:sz w:val="24"/>
                <w:szCs w:val="24"/>
              </w:rPr>
            </w:pPr>
            <w:r w:rsidRPr="006A45EB">
              <w:rPr>
                <w:rFonts w:ascii="標楷體" w:hAnsi="標楷體"/>
                <w:b/>
                <w:sz w:val="24"/>
                <w:szCs w:val="24"/>
              </w:rPr>
              <w:t>95</w:t>
            </w:r>
          </w:p>
        </w:tc>
        <w:tc>
          <w:tcPr>
            <w:tcW w:w="992" w:type="dxa"/>
            <w:tcBorders>
              <w:top w:val="nil"/>
              <w:left w:val="single" w:sz="4" w:space="0" w:color="auto"/>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332,717</w:t>
            </w:r>
          </w:p>
        </w:tc>
        <w:tc>
          <w:tcPr>
            <w:tcW w:w="709"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3,408</w:t>
            </w:r>
          </w:p>
        </w:tc>
        <w:tc>
          <w:tcPr>
            <w:tcW w:w="708"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1.02%</w:t>
            </w:r>
          </w:p>
        </w:tc>
        <w:tc>
          <w:tcPr>
            <w:tcW w:w="851"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6,559</w:t>
            </w:r>
          </w:p>
        </w:tc>
        <w:tc>
          <w:tcPr>
            <w:tcW w:w="850"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1.97%</w:t>
            </w:r>
          </w:p>
        </w:tc>
        <w:tc>
          <w:tcPr>
            <w:tcW w:w="993"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4,875</w:t>
            </w:r>
          </w:p>
        </w:tc>
        <w:tc>
          <w:tcPr>
            <w:tcW w:w="703"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1.47%</w:t>
            </w:r>
          </w:p>
        </w:tc>
        <w:tc>
          <w:tcPr>
            <w:tcW w:w="856"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83,799</w:t>
            </w:r>
          </w:p>
        </w:tc>
        <w:tc>
          <w:tcPr>
            <w:tcW w:w="850"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25.19%</w:t>
            </w:r>
          </w:p>
        </w:tc>
      </w:tr>
      <w:tr w:rsidR="006A45EB" w:rsidRPr="006A45EB" w:rsidTr="00981331">
        <w:trPr>
          <w:trHeight w:val="397"/>
        </w:trPr>
        <w:tc>
          <w:tcPr>
            <w:tcW w:w="1177" w:type="dxa"/>
            <w:shd w:val="clear" w:color="auto" w:fill="auto"/>
            <w:vAlign w:val="center"/>
          </w:tcPr>
          <w:p w:rsidR="00A43254" w:rsidRPr="006A45EB" w:rsidRDefault="00A43254" w:rsidP="00981331">
            <w:pPr>
              <w:spacing w:line="320" w:lineRule="exact"/>
              <w:jc w:val="center"/>
              <w:rPr>
                <w:rFonts w:ascii="標楷體" w:hAnsi="標楷體"/>
                <w:b/>
                <w:sz w:val="24"/>
                <w:szCs w:val="24"/>
              </w:rPr>
            </w:pPr>
            <w:r w:rsidRPr="006A45EB">
              <w:rPr>
                <w:rFonts w:ascii="標楷體" w:hAnsi="標楷體"/>
                <w:b/>
                <w:sz w:val="24"/>
                <w:szCs w:val="24"/>
              </w:rPr>
              <w:t>96</w:t>
            </w:r>
          </w:p>
        </w:tc>
        <w:tc>
          <w:tcPr>
            <w:tcW w:w="992" w:type="dxa"/>
            <w:tcBorders>
              <w:top w:val="nil"/>
              <w:left w:val="single" w:sz="4" w:space="0" w:color="auto"/>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332,873</w:t>
            </w:r>
          </w:p>
        </w:tc>
        <w:tc>
          <w:tcPr>
            <w:tcW w:w="709"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4,010</w:t>
            </w:r>
          </w:p>
        </w:tc>
        <w:tc>
          <w:tcPr>
            <w:tcW w:w="708"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1.20%</w:t>
            </w:r>
          </w:p>
        </w:tc>
        <w:tc>
          <w:tcPr>
            <w:tcW w:w="851"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6,551</w:t>
            </w:r>
          </w:p>
        </w:tc>
        <w:tc>
          <w:tcPr>
            <w:tcW w:w="850"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1.97%</w:t>
            </w:r>
          </w:p>
        </w:tc>
        <w:tc>
          <w:tcPr>
            <w:tcW w:w="993"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5,147</w:t>
            </w:r>
          </w:p>
        </w:tc>
        <w:tc>
          <w:tcPr>
            <w:tcW w:w="703"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1.55%</w:t>
            </w:r>
          </w:p>
        </w:tc>
        <w:tc>
          <w:tcPr>
            <w:tcW w:w="856"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80,654</w:t>
            </w:r>
          </w:p>
        </w:tc>
        <w:tc>
          <w:tcPr>
            <w:tcW w:w="850"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24.23%</w:t>
            </w:r>
          </w:p>
        </w:tc>
      </w:tr>
      <w:tr w:rsidR="006A45EB" w:rsidRPr="006A45EB" w:rsidTr="00981331">
        <w:trPr>
          <w:trHeight w:val="397"/>
        </w:trPr>
        <w:tc>
          <w:tcPr>
            <w:tcW w:w="1177" w:type="dxa"/>
            <w:shd w:val="clear" w:color="auto" w:fill="auto"/>
            <w:vAlign w:val="center"/>
          </w:tcPr>
          <w:p w:rsidR="00A43254" w:rsidRPr="006A45EB" w:rsidRDefault="00A43254" w:rsidP="00981331">
            <w:pPr>
              <w:spacing w:line="320" w:lineRule="exact"/>
              <w:jc w:val="center"/>
              <w:rPr>
                <w:rFonts w:ascii="標楷體" w:hAnsi="標楷體"/>
                <w:b/>
                <w:sz w:val="24"/>
                <w:szCs w:val="24"/>
              </w:rPr>
            </w:pPr>
            <w:r w:rsidRPr="006A45EB">
              <w:rPr>
                <w:rFonts w:ascii="標楷體" w:hAnsi="標楷體"/>
                <w:b/>
                <w:sz w:val="24"/>
                <w:szCs w:val="24"/>
              </w:rPr>
              <w:t>97</w:t>
            </w:r>
          </w:p>
        </w:tc>
        <w:tc>
          <w:tcPr>
            <w:tcW w:w="992" w:type="dxa"/>
            <w:tcBorders>
              <w:top w:val="nil"/>
              <w:left w:val="single" w:sz="4" w:space="0" w:color="auto"/>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316,177</w:t>
            </w:r>
          </w:p>
        </w:tc>
        <w:tc>
          <w:tcPr>
            <w:tcW w:w="709"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5,085</w:t>
            </w:r>
          </w:p>
        </w:tc>
        <w:tc>
          <w:tcPr>
            <w:tcW w:w="708"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1.61%</w:t>
            </w:r>
          </w:p>
        </w:tc>
        <w:tc>
          <w:tcPr>
            <w:tcW w:w="851"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6,919</w:t>
            </w:r>
          </w:p>
        </w:tc>
        <w:tc>
          <w:tcPr>
            <w:tcW w:w="850"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2.19%</w:t>
            </w:r>
          </w:p>
        </w:tc>
        <w:tc>
          <w:tcPr>
            <w:tcW w:w="993"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5,968</w:t>
            </w:r>
          </w:p>
        </w:tc>
        <w:tc>
          <w:tcPr>
            <w:tcW w:w="703"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1.89%</w:t>
            </w:r>
          </w:p>
        </w:tc>
        <w:tc>
          <w:tcPr>
            <w:tcW w:w="856"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76,188</w:t>
            </w:r>
          </w:p>
        </w:tc>
        <w:tc>
          <w:tcPr>
            <w:tcW w:w="850"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24.10%</w:t>
            </w:r>
          </w:p>
        </w:tc>
      </w:tr>
      <w:tr w:rsidR="006A45EB" w:rsidRPr="006A45EB" w:rsidTr="00981331">
        <w:trPr>
          <w:trHeight w:val="397"/>
        </w:trPr>
        <w:tc>
          <w:tcPr>
            <w:tcW w:w="1177" w:type="dxa"/>
            <w:shd w:val="clear" w:color="auto" w:fill="auto"/>
            <w:vAlign w:val="center"/>
          </w:tcPr>
          <w:p w:rsidR="00A43254" w:rsidRPr="006A45EB" w:rsidRDefault="00A43254" w:rsidP="00981331">
            <w:pPr>
              <w:spacing w:line="320" w:lineRule="exact"/>
              <w:jc w:val="center"/>
              <w:rPr>
                <w:rFonts w:ascii="標楷體" w:hAnsi="標楷體"/>
                <w:b/>
                <w:sz w:val="24"/>
                <w:szCs w:val="24"/>
              </w:rPr>
            </w:pPr>
            <w:r w:rsidRPr="006A45EB">
              <w:rPr>
                <w:rFonts w:ascii="標楷體" w:hAnsi="標楷體"/>
                <w:b/>
                <w:sz w:val="24"/>
                <w:szCs w:val="24"/>
              </w:rPr>
              <w:t>98</w:t>
            </w:r>
          </w:p>
        </w:tc>
        <w:tc>
          <w:tcPr>
            <w:tcW w:w="992" w:type="dxa"/>
            <w:tcBorders>
              <w:top w:val="nil"/>
              <w:left w:val="single" w:sz="4" w:space="0" w:color="auto"/>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319,403</w:t>
            </w:r>
          </w:p>
        </w:tc>
        <w:tc>
          <w:tcPr>
            <w:tcW w:w="709"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5,459</w:t>
            </w:r>
          </w:p>
        </w:tc>
        <w:tc>
          <w:tcPr>
            <w:tcW w:w="708"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1.71%</w:t>
            </w:r>
          </w:p>
        </w:tc>
        <w:tc>
          <w:tcPr>
            <w:tcW w:w="851"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7,023</w:t>
            </w:r>
          </w:p>
        </w:tc>
        <w:tc>
          <w:tcPr>
            <w:tcW w:w="850"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2.20%</w:t>
            </w:r>
          </w:p>
        </w:tc>
        <w:tc>
          <w:tcPr>
            <w:tcW w:w="993"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6,571</w:t>
            </w:r>
          </w:p>
        </w:tc>
        <w:tc>
          <w:tcPr>
            <w:tcW w:w="703"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2.06%</w:t>
            </w:r>
          </w:p>
        </w:tc>
        <w:tc>
          <w:tcPr>
            <w:tcW w:w="856"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73,582</w:t>
            </w:r>
          </w:p>
        </w:tc>
        <w:tc>
          <w:tcPr>
            <w:tcW w:w="850"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23.04%</w:t>
            </w:r>
          </w:p>
        </w:tc>
      </w:tr>
      <w:tr w:rsidR="006A45EB" w:rsidRPr="006A45EB" w:rsidTr="00981331">
        <w:trPr>
          <w:trHeight w:val="397"/>
        </w:trPr>
        <w:tc>
          <w:tcPr>
            <w:tcW w:w="1177" w:type="dxa"/>
            <w:shd w:val="clear" w:color="auto" w:fill="auto"/>
            <w:vAlign w:val="center"/>
          </w:tcPr>
          <w:p w:rsidR="00A43254" w:rsidRPr="006A45EB" w:rsidRDefault="00A43254" w:rsidP="00981331">
            <w:pPr>
              <w:spacing w:line="320" w:lineRule="exact"/>
              <w:jc w:val="center"/>
              <w:rPr>
                <w:rFonts w:ascii="標楷體" w:hAnsi="標楷體"/>
                <w:b/>
                <w:sz w:val="24"/>
                <w:szCs w:val="24"/>
              </w:rPr>
            </w:pPr>
            <w:r w:rsidRPr="006A45EB">
              <w:rPr>
                <w:rFonts w:ascii="標楷體" w:hAnsi="標楷體"/>
                <w:b/>
                <w:sz w:val="24"/>
                <w:szCs w:val="24"/>
              </w:rPr>
              <w:t>99</w:t>
            </w:r>
          </w:p>
        </w:tc>
        <w:tc>
          <w:tcPr>
            <w:tcW w:w="992" w:type="dxa"/>
            <w:tcBorders>
              <w:top w:val="nil"/>
              <w:left w:val="single" w:sz="4" w:space="0" w:color="auto"/>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320,808</w:t>
            </w:r>
          </w:p>
        </w:tc>
        <w:tc>
          <w:tcPr>
            <w:tcW w:w="709"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6,481</w:t>
            </w:r>
          </w:p>
        </w:tc>
        <w:tc>
          <w:tcPr>
            <w:tcW w:w="708"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2.02%</w:t>
            </w:r>
          </w:p>
        </w:tc>
        <w:tc>
          <w:tcPr>
            <w:tcW w:w="851"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8,465</w:t>
            </w:r>
          </w:p>
        </w:tc>
        <w:tc>
          <w:tcPr>
            <w:tcW w:w="850"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2.64%</w:t>
            </w:r>
          </w:p>
        </w:tc>
        <w:tc>
          <w:tcPr>
            <w:tcW w:w="993"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7,498</w:t>
            </w:r>
          </w:p>
        </w:tc>
        <w:tc>
          <w:tcPr>
            <w:tcW w:w="703"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2.34%</w:t>
            </w:r>
          </w:p>
        </w:tc>
        <w:tc>
          <w:tcPr>
            <w:tcW w:w="856"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68,054</w:t>
            </w:r>
          </w:p>
        </w:tc>
        <w:tc>
          <w:tcPr>
            <w:tcW w:w="850"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21.21%</w:t>
            </w:r>
          </w:p>
        </w:tc>
      </w:tr>
      <w:tr w:rsidR="006A45EB" w:rsidRPr="006A45EB" w:rsidTr="00981331">
        <w:trPr>
          <w:trHeight w:val="397"/>
        </w:trPr>
        <w:tc>
          <w:tcPr>
            <w:tcW w:w="1177" w:type="dxa"/>
            <w:shd w:val="clear" w:color="auto" w:fill="auto"/>
            <w:vAlign w:val="center"/>
          </w:tcPr>
          <w:p w:rsidR="00A43254" w:rsidRPr="006A45EB" w:rsidRDefault="00A43254" w:rsidP="00981331">
            <w:pPr>
              <w:spacing w:line="320" w:lineRule="exact"/>
              <w:jc w:val="center"/>
              <w:rPr>
                <w:rFonts w:ascii="標楷體" w:hAnsi="標楷體"/>
                <w:b/>
                <w:sz w:val="24"/>
                <w:szCs w:val="24"/>
              </w:rPr>
            </w:pPr>
            <w:r w:rsidRPr="006A45EB">
              <w:rPr>
                <w:rFonts w:ascii="標楷體" w:hAnsi="標楷體"/>
                <w:b/>
                <w:sz w:val="24"/>
                <w:szCs w:val="24"/>
              </w:rPr>
              <w:t>100</w:t>
            </w:r>
          </w:p>
        </w:tc>
        <w:tc>
          <w:tcPr>
            <w:tcW w:w="992" w:type="dxa"/>
            <w:tcBorders>
              <w:top w:val="nil"/>
              <w:left w:val="single" w:sz="4" w:space="0" w:color="auto"/>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317,215</w:t>
            </w:r>
          </w:p>
        </w:tc>
        <w:tc>
          <w:tcPr>
            <w:tcW w:w="709"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6,979</w:t>
            </w:r>
          </w:p>
        </w:tc>
        <w:tc>
          <w:tcPr>
            <w:tcW w:w="708"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2.20%</w:t>
            </w:r>
          </w:p>
        </w:tc>
        <w:tc>
          <w:tcPr>
            <w:tcW w:w="851"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9,351</w:t>
            </w:r>
          </w:p>
        </w:tc>
        <w:tc>
          <w:tcPr>
            <w:tcW w:w="850"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2.95%</w:t>
            </w:r>
          </w:p>
        </w:tc>
        <w:tc>
          <w:tcPr>
            <w:tcW w:w="993"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7,955</w:t>
            </w:r>
          </w:p>
        </w:tc>
        <w:tc>
          <w:tcPr>
            <w:tcW w:w="703"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2.51%</w:t>
            </w:r>
          </w:p>
        </w:tc>
        <w:tc>
          <w:tcPr>
            <w:tcW w:w="856"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63,930</w:t>
            </w:r>
          </w:p>
        </w:tc>
        <w:tc>
          <w:tcPr>
            <w:tcW w:w="850"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20.15%</w:t>
            </w:r>
          </w:p>
        </w:tc>
      </w:tr>
      <w:tr w:rsidR="006A45EB" w:rsidRPr="006A45EB" w:rsidTr="00981331">
        <w:trPr>
          <w:trHeight w:val="397"/>
        </w:trPr>
        <w:tc>
          <w:tcPr>
            <w:tcW w:w="1177" w:type="dxa"/>
            <w:shd w:val="clear" w:color="auto" w:fill="auto"/>
            <w:vAlign w:val="center"/>
          </w:tcPr>
          <w:p w:rsidR="00A43254" w:rsidRPr="006A45EB" w:rsidRDefault="00A43254" w:rsidP="00981331">
            <w:pPr>
              <w:spacing w:line="320" w:lineRule="exact"/>
              <w:jc w:val="center"/>
              <w:rPr>
                <w:rFonts w:ascii="標楷體" w:hAnsi="標楷體"/>
                <w:b/>
                <w:sz w:val="24"/>
                <w:szCs w:val="24"/>
              </w:rPr>
            </w:pPr>
            <w:r w:rsidRPr="006A45EB">
              <w:rPr>
                <w:rFonts w:ascii="標楷體" w:hAnsi="標楷體"/>
                <w:b/>
                <w:sz w:val="24"/>
                <w:szCs w:val="24"/>
              </w:rPr>
              <w:t>101</w:t>
            </w:r>
          </w:p>
        </w:tc>
        <w:tc>
          <w:tcPr>
            <w:tcW w:w="992" w:type="dxa"/>
            <w:tcBorders>
              <w:top w:val="nil"/>
              <w:left w:val="single" w:sz="4" w:space="0" w:color="auto"/>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317,710</w:t>
            </w:r>
          </w:p>
        </w:tc>
        <w:tc>
          <w:tcPr>
            <w:tcW w:w="709"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7,050</w:t>
            </w:r>
          </w:p>
        </w:tc>
        <w:tc>
          <w:tcPr>
            <w:tcW w:w="708"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2.22%</w:t>
            </w:r>
          </w:p>
        </w:tc>
        <w:tc>
          <w:tcPr>
            <w:tcW w:w="851"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10,685</w:t>
            </w:r>
          </w:p>
        </w:tc>
        <w:tc>
          <w:tcPr>
            <w:tcW w:w="850"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3.36%</w:t>
            </w:r>
          </w:p>
        </w:tc>
        <w:tc>
          <w:tcPr>
            <w:tcW w:w="993"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9,845</w:t>
            </w:r>
          </w:p>
        </w:tc>
        <w:tc>
          <w:tcPr>
            <w:tcW w:w="703"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3.10%</w:t>
            </w:r>
          </w:p>
        </w:tc>
        <w:tc>
          <w:tcPr>
            <w:tcW w:w="856"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61,997</w:t>
            </w:r>
          </w:p>
        </w:tc>
        <w:tc>
          <w:tcPr>
            <w:tcW w:w="850"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19.51%</w:t>
            </w:r>
          </w:p>
        </w:tc>
      </w:tr>
      <w:tr w:rsidR="006A45EB" w:rsidRPr="006A45EB" w:rsidTr="00981331">
        <w:trPr>
          <w:trHeight w:val="397"/>
        </w:trPr>
        <w:tc>
          <w:tcPr>
            <w:tcW w:w="1177" w:type="dxa"/>
            <w:shd w:val="clear" w:color="auto" w:fill="auto"/>
            <w:vAlign w:val="center"/>
          </w:tcPr>
          <w:p w:rsidR="00A43254" w:rsidRPr="006A45EB" w:rsidRDefault="00A43254" w:rsidP="00981331">
            <w:pPr>
              <w:spacing w:line="320" w:lineRule="exact"/>
              <w:jc w:val="center"/>
              <w:rPr>
                <w:rFonts w:ascii="標楷體" w:hAnsi="標楷體"/>
                <w:b/>
                <w:sz w:val="24"/>
                <w:szCs w:val="24"/>
              </w:rPr>
            </w:pPr>
            <w:r w:rsidRPr="006A45EB">
              <w:rPr>
                <w:rFonts w:ascii="標楷體" w:hAnsi="標楷體"/>
                <w:b/>
                <w:sz w:val="24"/>
                <w:szCs w:val="24"/>
              </w:rPr>
              <w:t>102</w:t>
            </w:r>
          </w:p>
        </w:tc>
        <w:tc>
          <w:tcPr>
            <w:tcW w:w="992" w:type="dxa"/>
            <w:tcBorders>
              <w:top w:val="nil"/>
              <w:left w:val="single" w:sz="4" w:space="0" w:color="auto"/>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305,212</w:t>
            </w:r>
          </w:p>
        </w:tc>
        <w:tc>
          <w:tcPr>
            <w:tcW w:w="709"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7,066</w:t>
            </w:r>
          </w:p>
        </w:tc>
        <w:tc>
          <w:tcPr>
            <w:tcW w:w="708"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2.32%</w:t>
            </w:r>
          </w:p>
        </w:tc>
        <w:tc>
          <w:tcPr>
            <w:tcW w:w="851"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12,093</w:t>
            </w:r>
          </w:p>
        </w:tc>
        <w:tc>
          <w:tcPr>
            <w:tcW w:w="850"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3.96%</w:t>
            </w:r>
          </w:p>
        </w:tc>
        <w:tc>
          <w:tcPr>
            <w:tcW w:w="993"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11,267</w:t>
            </w:r>
          </w:p>
        </w:tc>
        <w:tc>
          <w:tcPr>
            <w:tcW w:w="703"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3.69%</w:t>
            </w:r>
          </w:p>
        </w:tc>
        <w:tc>
          <w:tcPr>
            <w:tcW w:w="856"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56,790</w:t>
            </w:r>
          </w:p>
        </w:tc>
        <w:tc>
          <w:tcPr>
            <w:tcW w:w="850"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18.61%</w:t>
            </w:r>
          </w:p>
        </w:tc>
      </w:tr>
      <w:tr w:rsidR="006A45EB" w:rsidRPr="006A45EB" w:rsidTr="00981331">
        <w:trPr>
          <w:trHeight w:val="264"/>
        </w:trPr>
        <w:tc>
          <w:tcPr>
            <w:tcW w:w="1177" w:type="dxa"/>
            <w:shd w:val="clear" w:color="auto" w:fill="auto"/>
            <w:vAlign w:val="center"/>
          </w:tcPr>
          <w:p w:rsidR="00A43254" w:rsidRPr="006A45EB" w:rsidRDefault="00A43254" w:rsidP="00981331">
            <w:pPr>
              <w:spacing w:line="320" w:lineRule="exact"/>
              <w:jc w:val="center"/>
              <w:rPr>
                <w:rFonts w:ascii="標楷體" w:hAnsi="標楷體"/>
                <w:b/>
                <w:sz w:val="24"/>
                <w:szCs w:val="24"/>
              </w:rPr>
            </w:pPr>
            <w:r w:rsidRPr="006A45EB">
              <w:rPr>
                <w:rFonts w:ascii="標楷體" w:hAnsi="標楷體"/>
                <w:b/>
                <w:sz w:val="24"/>
                <w:szCs w:val="24"/>
              </w:rPr>
              <w:t>103</w:t>
            </w:r>
          </w:p>
        </w:tc>
        <w:tc>
          <w:tcPr>
            <w:tcW w:w="992" w:type="dxa"/>
            <w:tcBorders>
              <w:top w:val="nil"/>
              <w:left w:val="single" w:sz="4" w:space="0" w:color="auto"/>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308,932</w:t>
            </w:r>
          </w:p>
        </w:tc>
        <w:tc>
          <w:tcPr>
            <w:tcW w:w="709"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6,749</w:t>
            </w:r>
          </w:p>
        </w:tc>
        <w:tc>
          <w:tcPr>
            <w:tcW w:w="708"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2.18%</w:t>
            </w:r>
          </w:p>
        </w:tc>
        <w:tc>
          <w:tcPr>
            <w:tcW w:w="851"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11,850</w:t>
            </w:r>
          </w:p>
        </w:tc>
        <w:tc>
          <w:tcPr>
            <w:tcW w:w="850"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3.84%</w:t>
            </w:r>
          </w:p>
        </w:tc>
        <w:tc>
          <w:tcPr>
            <w:tcW w:w="993"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10,990</w:t>
            </w:r>
          </w:p>
        </w:tc>
        <w:tc>
          <w:tcPr>
            <w:tcW w:w="703"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3.56%</w:t>
            </w:r>
          </w:p>
        </w:tc>
        <w:tc>
          <w:tcPr>
            <w:tcW w:w="856"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57,791</w:t>
            </w:r>
          </w:p>
        </w:tc>
        <w:tc>
          <w:tcPr>
            <w:tcW w:w="850" w:type="dxa"/>
            <w:tcBorders>
              <w:top w:val="nil"/>
              <w:left w:val="nil"/>
              <w:bottom w:val="single" w:sz="4" w:space="0" w:color="auto"/>
              <w:right w:val="single" w:sz="4" w:space="0" w:color="auto"/>
            </w:tcBorders>
            <w:shd w:val="clear" w:color="auto" w:fill="auto"/>
            <w:vAlign w:val="center"/>
          </w:tcPr>
          <w:p w:rsidR="00A43254" w:rsidRPr="006A45EB" w:rsidRDefault="00A43254" w:rsidP="00981331">
            <w:pPr>
              <w:spacing w:line="320" w:lineRule="exact"/>
              <w:jc w:val="right"/>
              <w:rPr>
                <w:rFonts w:ascii="標楷體" w:hAnsi="標楷體"/>
                <w:sz w:val="24"/>
                <w:szCs w:val="24"/>
              </w:rPr>
            </w:pPr>
            <w:r w:rsidRPr="006A45EB">
              <w:rPr>
                <w:rFonts w:ascii="標楷體" w:hAnsi="標楷體"/>
                <w:sz w:val="24"/>
                <w:szCs w:val="24"/>
              </w:rPr>
              <w:t>18.71%</w:t>
            </w:r>
          </w:p>
        </w:tc>
      </w:tr>
    </w:tbl>
    <w:p w:rsidR="00A43254" w:rsidRPr="006A45EB" w:rsidRDefault="00A43254" w:rsidP="00A43254">
      <w:pPr>
        <w:spacing w:afterLines="50" w:after="228" w:line="240" w:lineRule="exact"/>
        <w:ind w:left="1275" w:hangingChars="490" w:hanging="1275"/>
        <w:rPr>
          <w:rFonts w:ascii="標楷體" w:hAnsi="標楷體"/>
          <w:sz w:val="24"/>
          <w:szCs w:val="24"/>
        </w:rPr>
      </w:pPr>
      <w:r w:rsidRPr="006A45EB">
        <w:rPr>
          <w:rFonts w:ascii="標楷體" w:hAnsi="標楷體" w:hint="eastAsia"/>
          <w:sz w:val="24"/>
          <w:szCs w:val="24"/>
        </w:rPr>
        <w:t>資料來源：本院相關前案調查報告引述資料</w:t>
      </w:r>
      <w:r w:rsidR="00A82573" w:rsidRPr="006A45EB">
        <w:rPr>
          <w:rFonts w:ascii="標楷體" w:hAnsi="標楷體" w:hint="eastAsia"/>
          <w:sz w:val="24"/>
          <w:szCs w:val="24"/>
        </w:rPr>
        <w:t>(</w:t>
      </w:r>
      <w:proofErr w:type="gramStart"/>
      <w:r w:rsidR="00A82573" w:rsidRPr="006A45EB">
        <w:rPr>
          <w:rFonts w:ascii="標楷體" w:hAnsi="標楷體" w:hint="eastAsia"/>
          <w:sz w:val="24"/>
          <w:szCs w:val="24"/>
        </w:rPr>
        <w:t>派號</w:t>
      </w:r>
      <w:proofErr w:type="gramEnd"/>
      <w:r w:rsidR="00A82573" w:rsidRPr="006A45EB">
        <w:rPr>
          <w:rFonts w:ascii="標楷體" w:hAnsi="標楷體" w:hint="eastAsia"/>
          <w:sz w:val="24"/>
          <w:szCs w:val="24"/>
        </w:rPr>
        <w:t>：</w:t>
      </w:r>
      <w:r w:rsidR="00A82573" w:rsidRPr="006A45EB">
        <w:rPr>
          <w:rFonts w:ascii="標楷體" w:hAnsi="標楷體"/>
          <w:sz w:val="24"/>
          <w:szCs w:val="24"/>
        </w:rPr>
        <w:t>1030800184</w:t>
      </w:r>
      <w:r w:rsidR="00A82573" w:rsidRPr="006A45EB">
        <w:rPr>
          <w:rFonts w:ascii="標楷體" w:hAnsi="標楷體" w:hint="eastAsia"/>
          <w:sz w:val="24"/>
          <w:szCs w:val="24"/>
        </w:rPr>
        <w:t>)</w:t>
      </w:r>
      <w:r w:rsidRPr="006A45EB">
        <w:rPr>
          <w:rFonts w:ascii="標楷體" w:hAnsi="標楷體" w:hint="eastAsia"/>
          <w:sz w:val="24"/>
          <w:szCs w:val="24"/>
        </w:rPr>
        <w:t>。</w:t>
      </w:r>
    </w:p>
    <w:p w:rsidR="00A43254" w:rsidRPr="006A45EB" w:rsidRDefault="00A43254" w:rsidP="00021920">
      <w:pPr>
        <w:pStyle w:val="1"/>
        <w:numPr>
          <w:ilvl w:val="2"/>
          <w:numId w:val="51"/>
        </w:numPr>
        <w:kinsoku/>
        <w:wordWrap w:val="0"/>
        <w:overflowPunct w:val="0"/>
        <w:ind w:left="1360" w:hanging="680"/>
      </w:pPr>
      <w:bookmarkStart w:id="332" w:name="_Toc448852066"/>
      <w:bookmarkStart w:id="333" w:name="_Toc449184835"/>
      <w:bookmarkStart w:id="334" w:name="_Toc449357776"/>
      <w:bookmarkStart w:id="335" w:name="_Toc449360958"/>
      <w:bookmarkStart w:id="336" w:name="_Toc452729666"/>
      <w:bookmarkStart w:id="337" w:name="_Toc452740284"/>
      <w:bookmarkStart w:id="338" w:name="_Toc448303861"/>
      <w:bookmarkStart w:id="339" w:name="_Toc448304041"/>
      <w:bookmarkStart w:id="340" w:name="_Toc448765628"/>
      <w:r w:rsidRPr="006A45EB">
        <w:rPr>
          <w:rFonts w:hAnsi="標楷體" w:hint="eastAsia"/>
        </w:rPr>
        <w:t>復依本院過去調查「</w:t>
      </w:r>
      <w:r w:rsidRPr="006A45EB">
        <w:rPr>
          <w:rFonts w:hAnsi="標楷體"/>
        </w:rPr>
        <w:t>…</w:t>
      </w:r>
      <w:r w:rsidRPr="006A45EB">
        <w:rPr>
          <w:rFonts w:hAnsi="標楷體" w:hint="eastAsia"/>
        </w:rPr>
        <w:t>技職體系學校已向教學設備成本較低之餐飲、服務等科系傾斜，衝擊我國重要基礎工業人力之培育」</w:t>
      </w:r>
      <w:proofErr w:type="gramStart"/>
      <w:r w:rsidRPr="006A45EB">
        <w:rPr>
          <w:rFonts w:hAnsi="標楷體" w:hint="eastAsia"/>
        </w:rPr>
        <w:t>等情案</w:t>
      </w:r>
      <w:proofErr w:type="gramEnd"/>
      <w:r w:rsidRPr="006A45EB">
        <w:rPr>
          <w:rFonts w:hAnsi="標楷體" w:hint="eastAsia"/>
        </w:rPr>
        <w:t>（本院</w:t>
      </w:r>
      <w:r w:rsidRPr="006A45EB">
        <w:rPr>
          <w:rFonts w:hAnsi="標楷體"/>
        </w:rPr>
        <w:t>1030800184</w:t>
      </w:r>
      <w:r w:rsidRPr="006A45EB">
        <w:rPr>
          <w:rFonts w:hAnsi="標楷體" w:hint="eastAsia"/>
        </w:rPr>
        <w:t>號派查案），亦指出「教育部未因應實際就業市場需求，整體管控大專校院核准招生名額，復未積極提供學校整體產業趨勢基礎，缺乏國家整體人才培育藍圖，恐流於不當招生導向及惡性資源競爭趨</w:t>
      </w:r>
      <w:r w:rsidRPr="006A45EB">
        <w:rPr>
          <w:rFonts w:hAnsi="標楷體" w:hint="eastAsia"/>
        </w:rPr>
        <w:lastRenderedPageBreak/>
        <w:t>勢，甚至大學畢業生於就業市場適合之專業工作</w:t>
      </w:r>
      <w:proofErr w:type="gramStart"/>
      <w:r w:rsidRPr="006A45EB">
        <w:rPr>
          <w:rFonts w:hAnsi="標楷體" w:hint="eastAsia"/>
        </w:rPr>
        <w:t>恐</w:t>
      </w:r>
      <w:proofErr w:type="gramEnd"/>
      <w:r w:rsidRPr="006A45EB">
        <w:rPr>
          <w:rFonts w:hAnsi="標楷體" w:hint="eastAsia"/>
        </w:rPr>
        <w:t>不到</w:t>
      </w:r>
      <w:proofErr w:type="gramStart"/>
      <w:r w:rsidR="000715E3" w:rsidRPr="006A45EB">
        <w:rPr>
          <w:rFonts w:hAnsi="標楷體" w:hint="eastAsia"/>
        </w:rPr>
        <w:t>4</w:t>
      </w:r>
      <w:r w:rsidRPr="006A45EB">
        <w:rPr>
          <w:rFonts w:hAnsi="標楷體" w:hint="eastAsia"/>
        </w:rPr>
        <w:t>成</w:t>
      </w:r>
      <w:proofErr w:type="gramEnd"/>
      <w:r w:rsidRPr="006A45EB">
        <w:rPr>
          <w:rFonts w:hAnsi="標楷體" w:hint="eastAsia"/>
        </w:rPr>
        <w:t>，學用落差嚴重，應</w:t>
      </w:r>
      <w:proofErr w:type="gramStart"/>
      <w:r w:rsidRPr="006A45EB">
        <w:rPr>
          <w:rFonts w:hAnsi="標楷體" w:hint="eastAsia"/>
        </w:rPr>
        <w:t>併</w:t>
      </w:r>
      <w:proofErr w:type="gramEnd"/>
      <w:r w:rsidRPr="006A45EB">
        <w:rPr>
          <w:rFonts w:hAnsi="標楷體" w:hint="eastAsia"/>
        </w:rPr>
        <w:t>予檢討改善」等相關問題，</w:t>
      </w:r>
      <w:proofErr w:type="gramStart"/>
      <w:r w:rsidRPr="006A45EB">
        <w:rPr>
          <w:rFonts w:hAnsi="標楷體" w:hint="eastAsia"/>
        </w:rPr>
        <w:t>教育部均應正視</w:t>
      </w:r>
      <w:proofErr w:type="gramEnd"/>
      <w:r w:rsidRPr="006A45EB">
        <w:rPr>
          <w:rFonts w:hAnsi="標楷體" w:hint="eastAsia"/>
        </w:rPr>
        <w:t>。</w:t>
      </w:r>
      <w:bookmarkEnd w:id="332"/>
      <w:bookmarkEnd w:id="333"/>
      <w:bookmarkEnd w:id="334"/>
      <w:bookmarkEnd w:id="335"/>
      <w:bookmarkEnd w:id="336"/>
      <w:bookmarkEnd w:id="337"/>
    </w:p>
    <w:p w:rsidR="00A43254" w:rsidRPr="006A45EB" w:rsidRDefault="00A43254" w:rsidP="00B41D53">
      <w:pPr>
        <w:pStyle w:val="2"/>
        <w:numPr>
          <w:ilvl w:val="2"/>
          <w:numId w:val="51"/>
        </w:numPr>
        <w:kinsoku/>
      </w:pPr>
      <w:bookmarkStart w:id="341" w:name="_Toc448852067"/>
      <w:bookmarkStart w:id="342" w:name="_Toc449184836"/>
      <w:bookmarkStart w:id="343" w:name="_Toc449357777"/>
      <w:bookmarkStart w:id="344" w:name="_Toc449360959"/>
      <w:bookmarkStart w:id="345" w:name="_Toc452729667"/>
      <w:bookmarkStart w:id="346" w:name="_Toc452740285"/>
      <w:r w:rsidRPr="006A45EB">
        <w:rPr>
          <w:rFonts w:hint="eastAsia"/>
        </w:rPr>
        <w:t>綜上，技職教育</w:t>
      </w:r>
      <w:r w:rsidR="00714C47" w:rsidRPr="006A45EB">
        <w:rPr>
          <w:rFonts w:hint="eastAsia"/>
        </w:rPr>
        <w:t>及普通</w:t>
      </w:r>
      <w:r w:rsidRPr="006A45EB">
        <w:rPr>
          <w:rFonts w:hint="eastAsia"/>
        </w:rPr>
        <w:t>高等教育皆係</w:t>
      </w:r>
      <w:r w:rsidR="00BC33FC" w:rsidRPr="006A45EB">
        <w:rPr>
          <w:rFonts w:hint="eastAsia"/>
        </w:rPr>
        <w:t>國家人才培育之一環，</w:t>
      </w:r>
      <w:r w:rsidR="00120121" w:rsidRPr="006A45EB">
        <w:rPr>
          <w:rFonts w:hint="eastAsia"/>
        </w:rPr>
        <w:t>無論</w:t>
      </w:r>
      <w:r w:rsidRPr="006A45EB">
        <w:rPr>
          <w:rFonts w:hint="eastAsia"/>
        </w:rPr>
        <w:t>整體學術及技術人才之</w:t>
      </w:r>
      <w:proofErr w:type="gramStart"/>
      <w:r w:rsidRPr="006A45EB">
        <w:rPr>
          <w:rFonts w:hint="eastAsia"/>
        </w:rPr>
        <w:t>培育均不應</w:t>
      </w:r>
      <w:proofErr w:type="gramEnd"/>
      <w:r w:rsidRPr="006A45EB">
        <w:rPr>
          <w:rFonts w:hint="eastAsia"/>
        </w:rPr>
        <w:t>偏廢。技職教育係國家技術人才重要搖籃，發展之良</w:t>
      </w:r>
      <w:proofErr w:type="gramStart"/>
      <w:r w:rsidRPr="006A45EB">
        <w:rPr>
          <w:rFonts w:hint="eastAsia"/>
        </w:rPr>
        <w:t>窳</w:t>
      </w:r>
      <w:proofErr w:type="gramEnd"/>
      <w:r w:rsidRPr="006A45EB">
        <w:rPr>
          <w:rFonts w:hint="eastAsia"/>
        </w:rPr>
        <w:t>直接影響國家人力之品質，惟相關部會並無具體產業人才供需資料，實難以提供整體人才培育之推估，有礙技職人才之培育，亦不利於高教系統人才培育之盤整。</w:t>
      </w:r>
      <w:r w:rsidRPr="006A45EB">
        <w:rPr>
          <w:rFonts w:hAnsi="標楷體" w:hint="eastAsia"/>
        </w:rPr>
        <w:t>以工業類科為例，核定之招生人數約</w:t>
      </w:r>
      <w:proofErr w:type="gramStart"/>
      <w:r w:rsidRPr="006A45EB">
        <w:rPr>
          <w:rFonts w:hAnsi="標楷體" w:hint="eastAsia"/>
        </w:rPr>
        <w:t>佔</w:t>
      </w:r>
      <w:proofErr w:type="gramEnd"/>
      <w:r w:rsidRPr="006A45EB">
        <w:rPr>
          <w:rFonts w:hAnsi="標楷體" w:hint="eastAsia"/>
        </w:rPr>
        <w:t>總核定人數之20%，甚逐年下降而低於實際產業現況之情事，</w:t>
      </w:r>
      <w:r w:rsidR="00CD1795" w:rsidRPr="006A45EB">
        <w:rPr>
          <w:rFonts w:hAnsi="標楷體" w:hint="eastAsia"/>
        </w:rPr>
        <w:t>新設</w:t>
      </w:r>
      <w:r w:rsidRPr="006A45EB">
        <w:rPr>
          <w:rFonts w:hAnsi="標楷體" w:hint="eastAsia"/>
        </w:rPr>
        <w:t>科系更呈現傾斜現象。</w:t>
      </w:r>
      <w:r w:rsidRPr="006A45EB">
        <w:rPr>
          <w:rFonts w:hint="eastAsia"/>
        </w:rPr>
        <w:t>足</w:t>
      </w:r>
      <w:proofErr w:type="gramStart"/>
      <w:r w:rsidRPr="006A45EB">
        <w:rPr>
          <w:rFonts w:hint="eastAsia"/>
        </w:rPr>
        <w:t>徵</w:t>
      </w:r>
      <w:proofErr w:type="gramEnd"/>
      <w:r w:rsidRPr="006A45EB">
        <w:rPr>
          <w:rFonts w:hint="eastAsia"/>
        </w:rPr>
        <w:t>，</w:t>
      </w:r>
      <w:r w:rsidRPr="006A45EB">
        <w:rPr>
          <w:rFonts w:hAnsi="標楷體" w:hint="eastAsia"/>
          <w:szCs w:val="32"/>
        </w:rPr>
        <w:t>相關產業與科系對應失衡，恐影響整體國家競爭力，後續</w:t>
      </w:r>
      <w:r w:rsidR="00B41D53" w:rsidRPr="006A45EB">
        <w:rPr>
          <w:rFonts w:hAnsi="標楷體" w:hint="eastAsia"/>
          <w:szCs w:val="32"/>
        </w:rPr>
        <w:t>行政院允</w:t>
      </w:r>
      <w:r w:rsidR="00D01C6B" w:rsidRPr="006A45EB">
        <w:rPr>
          <w:rFonts w:hAnsi="標楷體" w:hint="eastAsia"/>
          <w:szCs w:val="32"/>
        </w:rPr>
        <w:t>宜</w:t>
      </w:r>
      <w:r w:rsidR="00B41D53" w:rsidRPr="006A45EB">
        <w:rPr>
          <w:rFonts w:hAnsi="標楷體" w:hint="eastAsia"/>
          <w:szCs w:val="32"/>
        </w:rPr>
        <w:t>督促教育部會同相關部會</w:t>
      </w:r>
      <w:proofErr w:type="gramStart"/>
      <w:r w:rsidR="00B41D53" w:rsidRPr="006A45EB">
        <w:rPr>
          <w:rFonts w:hAnsi="標楷體" w:hint="eastAsia"/>
          <w:szCs w:val="32"/>
        </w:rPr>
        <w:t>研</w:t>
      </w:r>
      <w:proofErr w:type="gramEnd"/>
      <w:r w:rsidR="00B41D53" w:rsidRPr="006A45EB">
        <w:rPr>
          <w:rFonts w:hAnsi="標楷體" w:hint="eastAsia"/>
          <w:szCs w:val="32"/>
        </w:rPr>
        <w:t>議改善解決</w:t>
      </w:r>
      <w:r w:rsidRPr="006A45EB">
        <w:rPr>
          <w:rFonts w:hint="eastAsia"/>
        </w:rPr>
        <w:t>。</w:t>
      </w:r>
      <w:bookmarkEnd w:id="338"/>
      <w:bookmarkEnd w:id="339"/>
      <w:bookmarkEnd w:id="340"/>
      <w:bookmarkEnd w:id="341"/>
      <w:bookmarkEnd w:id="342"/>
      <w:bookmarkEnd w:id="343"/>
      <w:bookmarkEnd w:id="344"/>
      <w:bookmarkEnd w:id="345"/>
      <w:bookmarkEnd w:id="346"/>
    </w:p>
    <w:p w:rsidR="00286E5C" w:rsidRPr="006A45EB" w:rsidRDefault="00A43254" w:rsidP="00F87853">
      <w:pPr>
        <w:pStyle w:val="1"/>
        <w:numPr>
          <w:ilvl w:val="1"/>
          <w:numId w:val="1"/>
        </w:numPr>
        <w:kinsoku/>
        <w:rPr>
          <w:b/>
        </w:rPr>
      </w:pPr>
      <w:bookmarkStart w:id="347" w:name="_Toc452740286"/>
      <w:bookmarkEnd w:id="54"/>
      <w:r w:rsidRPr="006A45EB">
        <w:rPr>
          <w:rFonts w:hAnsi="標楷體" w:hint="eastAsia"/>
          <w:b/>
          <w:szCs w:val="32"/>
        </w:rPr>
        <w:t>教育部「</w:t>
      </w:r>
      <w:proofErr w:type="gramStart"/>
      <w:r w:rsidRPr="006A45EB">
        <w:rPr>
          <w:rFonts w:hAnsi="標楷體" w:hint="eastAsia"/>
          <w:b/>
          <w:szCs w:val="32"/>
        </w:rPr>
        <w:t>第二期技職</w:t>
      </w:r>
      <w:proofErr w:type="gramEnd"/>
      <w:r w:rsidRPr="006A45EB">
        <w:rPr>
          <w:rFonts w:hAnsi="標楷體" w:hint="eastAsia"/>
          <w:b/>
          <w:szCs w:val="32"/>
        </w:rPr>
        <w:t>教育再造計畫」自102年推動迄今，執行內容涵蓋9大策略，雖與該部原有政策及第</w:t>
      </w:r>
      <w:proofErr w:type="gramStart"/>
      <w:r w:rsidRPr="006A45EB">
        <w:rPr>
          <w:rFonts w:hAnsi="標楷體" w:hint="eastAsia"/>
          <w:b/>
          <w:szCs w:val="32"/>
        </w:rPr>
        <w:t>一期技</w:t>
      </w:r>
      <w:proofErr w:type="gramEnd"/>
      <w:r w:rsidRPr="006A45EB">
        <w:rPr>
          <w:rFonts w:hAnsi="標楷體" w:hint="eastAsia"/>
          <w:b/>
          <w:szCs w:val="32"/>
        </w:rPr>
        <w:t>職教育再造方案</w:t>
      </w:r>
      <w:r w:rsidR="000715E3" w:rsidRPr="006A45EB">
        <w:rPr>
          <w:rFonts w:hAnsi="標楷體" w:hint="eastAsia"/>
          <w:b/>
          <w:szCs w:val="32"/>
        </w:rPr>
        <w:t>之</w:t>
      </w:r>
      <w:r w:rsidRPr="006A45EB">
        <w:rPr>
          <w:rFonts w:hAnsi="標楷體" w:hint="eastAsia"/>
          <w:b/>
          <w:szCs w:val="32"/>
        </w:rPr>
        <w:t>內容具有延續性，然部分策略目標迄未達標，整體技職教育困境仍待強化及改善</w:t>
      </w:r>
      <w:bookmarkEnd w:id="347"/>
      <w:r w:rsidR="00F87853" w:rsidRPr="006A45EB">
        <w:rPr>
          <w:rFonts w:hAnsi="標楷體" w:hint="eastAsia"/>
          <w:b/>
          <w:szCs w:val="32"/>
        </w:rPr>
        <w:t>，行政院允宜督促教育部積極解決</w:t>
      </w:r>
    </w:p>
    <w:p w:rsidR="00A43254" w:rsidRPr="006A45EB" w:rsidRDefault="00A43254" w:rsidP="00A43254">
      <w:pPr>
        <w:pStyle w:val="1"/>
        <w:numPr>
          <w:ilvl w:val="2"/>
          <w:numId w:val="1"/>
        </w:numPr>
        <w:kinsoku/>
        <w:ind w:left="1360" w:hanging="680"/>
      </w:pPr>
      <w:bookmarkStart w:id="348" w:name="_Toc448765581"/>
      <w:bookmarkStart w:id="349" w:name="_Toc448852048"/>
      <w:bookmarkStart w:id="350" w:name="_Toc449184816"/>
      <w:bookmarkStart w:id="351" w:name="_Toc449357757"/>
      <w:bookmarkStart w:id="352" w:name="_Toc449360961"/>
      <w:bookmarkStart w:id="353" w:name="_Toc452729669"/>
      <w:bookmarkStart w:id="354" w:name="_Toc452740287"/>
      <w:bookmarkStart w:id="355" w:name="_Toc448303914"/>
      <w:bookmarkStart w:id="356" w:name="_Toc448304094"/>
      <w:bookmarkStart w:id="357" w:name="_Toc448765590"/>
      <w:r w:rsidRPr="006A45EB">
        <w:rPr>
          <w:rFonts w:hAnsi="標楷體" w:hint="eastAsia"/>
        </w:rPr>
        <w:t>按憲法第162條</w:t>
      </w:r>
      <w:r w:rsidR="005F2D8F" w:rsidRPr="006A45EB">
        <w:rPr>
          <w:rFonts w:hAnsi="標楷體" w:hint="eastAsia"/>
        </w:rPr>
        <w:t>規定：「</w:t>
      </w:r>
      <w:r w:rsidRPr="006A45EB">
        <w:rPr>
          <w:rFonts w:hAnsi="標楷體" w:hint="eastAsia"/>
        </w:rPr>
        <w:t>全國公私立之教育文化機關，依法律受國家之監督」。</w:t>
      </w:r>
      <w:proofErr w:type="gramStart"/>
      <w:r w:rsidRPr="006A45EB">
        <w:rPr>
          <w:rFonts w:hAnsi="標楷體" w:hint="eastAsia"/>
        </w:rPr>
        <w:t>復按教育部</w:t>
      </w:r>
      <w:proofErr w:type="gramEnd"/>
      <w:r w:rsidRPr="006A45EB">
        <w:rPr>
          <w:rFonts w:hAnsi="標楷體" w:hint="eastAsia"/>
        </w:rPr>
        <w:t>組織法第2條規定</w:t>
      </w:r>
      <w:proofErr w:type="gramStart"/>
      <w:r w:rsidRPr="006A45EB">
        <w:rPr>
          <w:rFonts w:hint="eastAsia"/>
        </w:rPr>
        <w:t>該部掌理</w:t>
      </w:r>
      <w:proofErr w:type="gramEnd"/>
      <w:r w:rsidR="00444D18" w:rsidRPr="006A45EB">
        <w:rPr>
          <w:rFonts w:hint="eastAsia"/>
        </w:rPr>
        <w:t>內容包括：</w:t>
      </w:r>
      <w:r w:rsidRPr="006A45EB">
        <w:rPr>
          <w:rFonts w:hAnsi="標楷體" w:hint="eastAsia"/>
        </w:rPr>
        <w:t>「一、高等教育、技術職業教育政策之規劃，大專校院發展、師資、招生、資源分配、品質提升、... ...</w:t>
      </w:r>
      <w:r w:rsidRPr="006A45EB">
        <w:rPr>
          <w:rFonts w:hint="eastAsia"/>
        </w:rPr>
        <w:t>及行政監督。...</w:t>
      </w:r>
      <w:r w:rsidRPr="006A45EB">
        <w:rPr>
          <w:rFonts w:hAnsi="標楷體" w:hint="eastAsia"/>
        </w:rPr>
        <w:t>...八、中小學與學前教育、......」等。</w:t>
      </w:r>
      <w:proofErr w:type="gramStart"/>
      <w:r w:rsidRPr="006A45EB">
        <w:rPr>
          <w:rFonts w:hAnsi="標楷體" w:hint="eastAsia"/>
        </w:rPr>
        <w:t>復按技術</w:t>
      </w:r>
      <w:proofErr w:type="gramEnd"/>
      <w:r w:rsidRPr="006A45EB">
        <w:rPr>
          <w:rFonts w:hAnsi="標楷體" w:hint="eastAsia"/>
        </w:rPr>
        <w:t>及職業教育法第2條第1項</w:t>
      </w:r>
      <w:r w:rsidR="005F2D8F" w:rsidRPr="006A45EB">
        <w:rPr>
          <w:rFonts w:hAnsi="標楷體" w:hint="eastAsia"/>
        </w:rPr>
        <w:t>規定：「</w:t>
      </w:r>
      <w:r w:rsidRPr="006A45EB">
        <w:rPr>
          <w:rFonts w:hAnsi="標楷體" w:hint="eastAsia"/>
        </w:rPr>
        <w:t>本法之主管機關：在中央為教育部；在直轄市為直轄市政府；在縣（市）為縣（市）政府」。</w:t>
      </w:r>
      <w:proofErr w:type="gramStart"/>
      <w:r w:rsidRPr="006A45EB">
        <w:rPr>
          <w:rFonts w:hAnsi="標楷體" w:hint="eastAsia"/>
        </w:rPr>
        <w:t>準</w:t>
      </w:r>
      <w:proofErr w:type="gramEnd"/>
      <w:r w:rsidRPr="006A45EB">
        <w:rPr>
          <w:rFonts w:hAnsi="標楷體" w:hint="eastAsia"/>
        </w:rPr>
        <w:t>此，公私立大學、技術及職業教育規劃事項、行政監督及中小學教育等全國教</w:t>
      </w:r>
      <w:r w:rsidRPr="006A45EB">
        <w:rPr>
          <w:rFonts w:hAnsi="標楷體" w:hint="eastAsia"/>
        </w:rPr>
        <w:lastRenderedPageBreak/>
        <w:t>育整體</w:t>
      </w:r>
      <w:proofErr w:type="gramStart"/>
      <w:r w:rsidRPr="006A45EB">
        <w:rPr>
          <w:rFonts w:hAnsi="標楷體" w:hint="eastAsia"/>
        </w:rPr>
        <w:t>事項</w:t>
      </w:r>
      <w:r w:rsidR="00143741" w:rsidRPr="006A45EB">
        <w:rPr>
          <w:rFonts w:hAnsi="標楷體" w:hint="eastAsia"/>
        </w:rPr>
        <w:t>均</w:t>
      </w:r>
      <w:r w:rsidRPr="006A45EB">
        <w:rPr>
          <w:rFonts w:hAnsi="標楷體" w:hint="eastAsia"/>
        </w:rPr>
        <w:t>屬教育部</w:t>
      </w:r>
      <w:proofErr w:type="gramEnd"/>
      <w:r w:rsidRPr="006A45EB">
        <w:rPr>
          <w:rFonts w:hint="eastAsia"/>
        </w:rPr>
        <w:t>權限職掌，責無旁貸。</w:t>
      </w:r>
      <w:bookmarkEnd w:id="348"/>
      <w:bookmarkEnd w:id="349"/>
      <w:bookmarkEnd w:id="350"/>
      <w:bookmarkEnd w:id="351"/>
      <w:bookmarkEnd w:id="352"/>
      <w:bookmarkEnd w:id="353"/>
      <w:bookmarkEnd w:id="354"/>
    </w:p>
    <w:p w:rsidR="00A43254" w:rsidRPr="006A45EB" w:rsidRDefault="00A43254" w:rsidP="00A43254">
      <w:pPr>
        <w:pStyle w:val="1"/>
        <w:numPr>
          <w:ilvl w:val="2"/>
          <w:numId w:val="1"/>
        </w:numPr>
        <w:kinsoku/>
        <w:ind w:left="1360" w:hanging="680"/>
        <w:rPr>
          <w:rFonts w:hAnsi="標楷體"/>
          <w:szCs w:val="32"/>
        </w:rPr>
      </w:pPr>
      <w:bookmarkStart w:id="358" w:name="_Toc448303916"/>
      <w:bookmarkStart w:id="359" w:name="_Toc448304096"/>
      <w:bookmarkStart w:id="360" w:name="_Toc448765584"/>
      <w:bookmarkStart w:id="361" w:name="_Toc448852049"/>
      <w:bookmarkStart w:id="362" w:name="_Toc449184817"/>
      <w:bookmarkStart w:id="363" w:name="_Toc449357758"/>
      <w:bookmarkStart w:id="364" w:name="_Toc449360962"/>
      <w:bookmarkStart w:id="365" w:name="_Toc452729670"/>
      <w:bookmarkStart w:id="366" w:name="_Toc452740288"/>
      <w:bookmarkStart w:id="367" w:name="_Toc448765592"/>
      <w:bookmarkEnd w:id="355"/>
      <w:bookmarkEnd w:id="356"/>
      <w:bookmarkEnd w:id="357"/>
      <w:bookmarkEnd w:id="358"/>
      <w:bookmarkEnd w:id="359"/>
      <w:r w:rsidRPr="006A45EB">
        <w:rPr>
          <w:rFonts w:hAnsi="標楷體" w:hint="eastAsia"/>
          <w:szCs w:val="32"/>
        </w:rPr>
        <w:t>經查，依教育部推動</w:t>
      </w:r>
      <w:proofErr w:type="gramStart"/>
      <w:r w:rsidRPr="006A45EB">
        <w:rPr>
          <w:rFonts w:hAnsi="標楷體" w:hint="eastAsia"/>
          <w:szCs w:val="32"/>
        </w:rPr>
        <w:t>第一期技職</w:t>
      </w:r>
      <w:proofErr w:type="gramEnd"/>
      <w:r w:rsidRPr="006A45EB">
        <w:rPr>
          <w:rFonts w:hAnsi="標楷體" w:hint="eastAsia"/>
          <w:szCs w:val="32"/>
        </w:rPr>
        <w:t>教育再造方案之執行檢討結果顯示，除未有足額經費推動外，亦產生諸多推動困境，經檢討與差異分析後，該部將「強化教師實務教學能力」、「引進產業資源協同教學」、「落實學生校外實習課程」3</w:t>
      </w:r>
      <w:r w:rsidR="00195496" w:rsidRPr="006A45EB">
        <w:rPr>
          <w:rFonts w:hAnsi="標楷體" w:hint="eastAsia"/>
          <w:szCs w:val="32"/>
        </w:rPr>
        <w:t>項整合為「師生實務增能」</w:t>
      </w:r>
      <w:r w:rsidRPr="006A45EB">
        <w:rPr>
          <w:rFonts w:hAnsi="標楷體" w:hint="eastAsia"/>
          <w:szCs w:val="32"/>
        </w:rPr>
        <w:t>策略，訂定作業要點補助學校辦理，獲補助學校應編列占補助款30</w:t>
      </w:r>
      <w:r w:rsidR="00E801AA" w:rsidRPr="006A45EB">
        <w:rPr>
          <w:rFonts w:hAnsi="標楷體" w:hint="eastAsia"/>
          <w:szCs w:val="32"/>
        </w:rPr>
        <w:t>%</w:t>
      </w:r>
      <w:r w:rsidRPr="006A45EB">
        <w:rPr>
          <w:rFonts w:hAnsi="標楷體" w:hint="eastAsia"/>
          <w:szCs w:val="32"/>
        </w:rPr>
        <w:t>以上之自籌款；另外，並將「改善高職設備提升品質」、「擴展產學緊密結合培育模式」、「</w:t>
      </w:r>
      <w:r w:rsidR="00A7393B" w:rsidRPr="006A45EB">
        <w:rPr>
          <w:rFonts w:hAnsi="標楷體" w:hint="eastAsia"/>
          <w:szCs w:val="32"/>
        </w:rPr>
        <w:t>強化務實能力選才機制」</w:t>
      </w:r>
      <w:r w:rsidRPr="006A45EB">
        <w:rPr>
          <w:rFonts w:hAnsi="標楷體" w:hint="eastAsia"/>
          <w:szCs w:val="32"/>
        </w:rPr>
        <w:t>及「落實專業證照制度」等4項策略調整相關作法與內涵後，納入</w:t>
      </w:r>
      <w:proofErr w:type="gramStart"/>
      <w:r w:rsidRPr="006A45EB">
        <w:rPr>
          <w:rFonts w:hAnsi="標楷體" w:hint="eastAsia"/>
          <w:szCs w:val="32"/>
        </w:rPr>
        <w:t>第二期技職</w:t>
      </w:r>
      <w:proofErr w:type="gramEnd"/>
      <w:r w:rsidRPr="006A45EB">
        <w:rPr>
          <w:rFonts w:hAnsi="標楷體" w:hint="eastAsia"/>
          <w:szCs w:val="32"/>
        </w:rPr>
        <w:t>教育再造計畫</w:t>
      </w:r>
      <w:proofErr w:type="gramStart"/>
      <w:r w:rsidRPr="006A45EB">
        <w:rPr>
          <w:rFonts w:hAnsi="標楷體" w:hint="eastAsia"/>
          <w:szCs w:val="32"/>
        </w:rPr>
        <w:t>賡</w:t>
      </w:r>
      <w:proofErr w:type="gramEnd"/>
      <w:r w:rsidRPr="006A45EB">
        <w:rPr>
          <w:rFonts w:hAnsi="標楷體" w:hint="eastAsia"/>
          <w:szCs w:val="32"/>
        </w:rPr>
        <w:t>續推動，其餘策略納入業務年度計畫辦理。關於</w:t>
      </w:r>
      <w:proofErr w:type="gramStart"/>
      <w:r w:rsidRPr="006A45EB">
        <w:rPr>
          <w:rFonts w:hAnsi="標楷體" w:hint="eastAsia"/>
          <w:szCs w:val="32"/>
        </w:rPr>
        <w:t>第一期技職</w:t>
      </w:r>
      <w:proofErr w:type="gramEnd"/>
      <w:r w:rsidRPr="006A45EB">
        <w:rPr>
          <w:rFonts w:hAnsi="標楷體" w:hint="eastAsia"/>
          <w:szCs w:val="32"/>
        </w:rPr>
        <w:t>教育再造方案相關策略執行檢討內容如下：</w:t>
      </w:r>
      <w:bookmarkEnd w:id="360"/>
      <w:bookmarkEnd w:id="361"/>
      <w:bookmarkEnd w:id="362"/>
      <w:bookmarkEnd w:id="363"/>
      <w:bookmarkEnd w:id="364"/>
      <w:bookmarkEnd w:id="365"/>
      <w:bookmarkEnd w:id="366"/>
    </w:p>
    <w:p w:rsidR="00A43254" w:rsidRPr="006A45EB" w:rsidRDefault="00A43254" w:rsidP="008056D8">
      <w:pPr>
        <w:pStyle w:val="a0"/>
        <w:tabs>
          <w:tab w:val="clear" w:pos="4134"/>
        </w:tabs>
        <w:ind w:left="851" w:hanging="567"/>
        <w:rPr>
          <w:sz w:val="26"/>
          <w:szCs w:val="26"/>
        </w:rPr>
      </w:pPr>
      <w:proofErr w:type="gramStart"/>
      <w:r w:rsidRPr="006A45EB">
        <w:rPr>
          <w:rFonts w:hint="eastAsia"/>
          <w:sz w:val="26"/>
          <w:szCs w:val="26"/>
        </w:rPr>
        <w:t>第一期技職</w:t>
      </w:r>
      <w:proofErr w:type="gramEnd"/>
      <w:r w:rsidRPr="006A45EB">
        <w:rPr>
          <w:rFonts w:hint="eastAsia"/>
          <w:sz w:val="26"/>
          <w:szCs w:val="26"/>
        </w:rPr>
        <w:t>教育再造方案執行成果及檢討</w:t>
      </w:r>
    </w:p>
    <w:tbl>
      <w:tblPr>
        <w:tblStyle w:val="af8"/>
        <w:tblW w:w="9322" w:type="dxa"/>
        <w:tblLook w:val="04A0" w:firstRow="1" w:lastRow="0" w:firstColumn="1" w:lastColumn="0" w:noHBand="0" w:noVBand="1"/>
      </w:tblPr>
      <w:tblGrid>
        <w:gridCol w:w="1418"/>
        <w:gridCol w:w="7904"/>
      </w:tblGrid>
      <w:tr w:rsidR="006A45EB" w:rsidRPr="006A45EB" w:rsidTr="006D6954">
        <w:trPr>
          <w:trHeight w:val="66"/>
          <w:tblHeader/>
        </w:trPr>
        <w:tc>
          <w:tcPr>
            <w:tcW w:w="1418" w:type="dxa"/>
            <w:vAlign w:val="center"/>
          </w:tcPr>
          <w:p w:rsidR="00A43254" w:rsidRPr="006A45EB" w:rsidRDefault="00A43254" w:rsidP="00981331">
            <w:pPr>
              <w:jc w:val="both"/>
              <w:rPr>
                <w:b/>
                <w:sz w:val="28"/>
                <w:szCs w:val="28"/>
              </w:rPr>
            </w:pPr>
            <w:r w:rsidRPr="006A45EB">
              <w:rPr>
                <w:rFonts w:hint="eastAsia"/>
                <w:b/>
                <w:sz w:val="28"/>
                <w:szCs w:val="28"/>
              </w:rPr>
              <w:t>策略內容</w:t>
            </w:r>
          </w:p>
        </w:tc>
        <w:tc>
          <w:tcPr>
            <w:tcW w:w="7904" w:type="dxa"/>
            <w:vAlign w:val="center"/>
          </w:tcPr>
          <w:p w:rsidR="00A43254" w:rsidRPr="006A45EB" w:rsidRDefault="00A43254" w:rsidP="00981331">
            <w:pPr>
              <w:jc w:val="center"/>
              <w:rPr>
                <w:b/>
                <w:sz w:val="28"/>
                <w:szCs w:val="28"/>
              </w:rPr>
            </w:pPr>
            <w:r w:rsidRPr="006A45EB">
              <w:rPr>
                <w:rFonts w:hint="eastAsia"/>
                <w:b/>
                <w:sz w:val="28"/>
                <w:szCs w:val="28"/>
              </w:rPr>
              <w:t>遭遇問題或建議內容</w:t>
            </w:r>
          </w:p>
        </w:tc>
      </w:tr>
      <w:tr w:rsidR="006A45EB" w:rsidRPr="006A45EB" w:rsidTr="006D6954">
        <w:tc>
          <w:tcPr>
            <w:tcW w:w="1418" w:type="dxa"/>
            <w:vAlign w:val="center"/>
          </w:tcPr>
          <w:p w:rsidR="00A43254" w:rsidRPr="006A45EB" w:rsidRDefault="00A43254" w:rsidP="00981331">
            <w:pPr>
              <w:jc w:val="both"/>
              <w:rPr>
                <w:b/>
                <w:sz w:val="24"/>
                <w:szCs w:val="24"/>
              </w:rPr>
            </w:pPr>
            <w:r w:rsidRPr="006A45EB">
              <w:rPr>
                <w:rFonts w:hint="eastAsia"/>
                <w:b/>
                <w:sz w:val="24"/>
                <w:szCs w:val="24"/>
              </w:rPr>
              <w:t>1</w:t>
            </w:r>
            <w:r w:rsidRPr="006A45EB">
              <w:rPr>
                <w:rFonts w:ascii="標楷體" w:hAnsi="標楷體" w:hint="eastAsia"/>
                <w:b/>
                <w:sz w:val="24"/>
                <w:szCs w:val="24"/>
              </w:rPr>
              <w:t>.</w:t>
            </w:r>
            <w:r w:rsidRPr="006A45EB">
              <w:rPr>
                <w:rFonts w:hint="eastAsia"/>
                <w:b/>
                <w:sz w:val="24"/>
                <w:szCs w:val="24"/>
              </w:rPr>
              <w:t>強化教師實務教學能力</w:t>
            </w:r>
          </w:p>
        </w:tc>
        <w:tc>
          <w:tcPr>
            <w:tcW w:w="7904" w:type="dxa"/>
          </w:tcPr>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1</w:t>
            </w:r>
            <w:r w:rsidRPr="006A45EB">
              <w:rPr>
                <w:rFonts w:hint="eastAsia"/>
                <w:sz w:val="24"/>
                <w:szCs w:val="24"/>
              </w:rPr>
              <w:t>）</w:t>
            </w:r>
            <w:r w:rsidRPr="006A45EB">
              <w:rPr>
                <w:rFonts w:hint="eastAsia"/>
                <w:sz w:val="24"/>
                <w:szCs w:val="24"/>
              </w:rPr>
              <w:tab/>
            </w:r>
            <w:r w:rsidRPr="006A45EB">
              <w:rPr>
                <w:rFonts w:hint="eastAsia"/>
                <w:sz w:val="24"/>
                <w:szCs w:val="24"/>
              </w:rPr>
              <w:t>合作機構反</w:t>
            </w:r>
            <w:r w:rsidR="00884E86" w:rsidRPr="006A45EB">
              <w:rPr>
                <w:rFonts w:hint="eastAsia"/>
                <w:sz w:val="24"/>
                <w:szCs w:val="24"/>
              </w:rPr>
              <w:t>映</w:t>
            </w:r>
            <w:r w:rsidRPr="006A45EB">
              <w:rPr>
                <w:rFonts w:hint="eastAsia"/>
                <w:sz w:val="24"/>
                <w:szCs w:val="24"/>
              </w:rPr>
              <w:t>深耕服務一年時間太短，反饋產出及效益需長期醞釀，是否能夠延長深耕服務</w:t>
            </w:r>
            <w:proofErr w:type="gramStart"/>
            <w:r w:rsidRPr="006A45EB">
              <w:rPr>
                <w:rFonts w:hint="eastAsia"/>
                <w:sz w:val="24"/>
                <w:szCs w:val="24"/>
              </w:rPr>
              <w:t>期間，</w:t>
            </w:r>
            <w:proofErr w:type="gramEnd"/>
            <w:r w:rsidRPr="006A45EB">
              <w:rPr>
                <w:rFonts w:hint="eastAsia"/>
                <w:sz w:val="24"/>
                <w:szCs w:val="24"/>
              </w:rPr>
              <w:t>制定長期合作的配套措施。</w:t>
            </w:r>
          </w:p>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2</w:t>
            </w:r>
            <w:r w:rsidRPr="006A45EB">
              <w:rPr>
                <w:rFonts w:hint="eastAsia"/>
                <w:sz w:val="24"/>
                <w:szCs w:val="24"/>
              </w:rPr>
              <w:t>）</w:t>
            </w:r>
            <w:r w:rsidRPr="006A45EB">
              <w:rPr>
                <w:rFonts w:hint="eastAsia"/>
                <w:sz w:val="24"/>
                <w:szCs w:val="24"/>
              </w:rPr>
              <w:tab/>
            </w:r>
            <w:r w:rsidRPr="006A45EB">
              <w:rPr>
                <w:rFonts w:hint="eastAsia"/>
                <w:sz w:val="24"/>
                <w:szCs w:val="24"/>
              </w:rPr>
              <w:t>如何鼓勵老師多參與</w:t>
            </w:r>
            <w:proofErr w:type="gramStart"/>
            <w:r w:rsidRPr="006A45EB">
              <w:rPr>
                <w:rFonts w:hint="eastAsia"/>
                <w:sz w:val="24"/>
                <w:szCs w:val="24"/>
              </w:rPr>
              <w:t>教師赴公民營</w:t>
            </w:r>
            <w:proofErr w:type="gramEnd"/>
            <w:r w:rsidRPr="006A45EB">
              <w:rPr>
                <w:rFonts w:hint="eastAsia"/>
                <w:sz w:val="24"/>
                <w:szCs w:val="24"/>
              </w:rPr>
              <w:t>機構研習及提升參與教師回饋到教學的效益。</w:t>
            </w:r>
          </w:p>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3</w:t>
            </w:r>
            <w:r w:rsidRPr="006A45EB">
              <w:rPr>
                <w:rFonts w:hint="eastAsia"/>
                <w:sz w:val="24"/>
                <w:szCs w:val="24"/>
              </w:rPr>
              <w:t>）</w:t>
            </w:r>
            <w:r w:rsidRPr="006A45EB">
              <w:rPr>
                <w:rFonts w:hint="eastAsia"/>
                <w:sz w:val="24"/>
                <w:szCs w:val="24"/>
              </w:rPr>
              <w:tab/>
            </w:r>
            <w:r w:rsidRPr="006A45EB">
              <w:rPr>
                <w:rFonts w:hint="eastAsia"/>
                <w:sz w:val="24"/>
                <w:szCs w:val="24"/>
              </w:rPr>
              <w:t>高中職教師參加研習後，學校無法購買新設備，故學生在實作方面較無法實際操作。</w:t>
            </w:r>
          </w:p>
        </w:tc>
      </w:tr>
      <w:tr w:rsidR="006A45EB" w:rsidRPr="006A45EB" w:rsidTr="006D6954">
        <w:tc>
          <w:tcPr>
            <w:tcW w:w="1418" w:type="dxa"/>
            <w:vAlign w:val="center"/>
          </w:tcPr>
          <w:p w:rsidR="00A43254" w:rsidRPr="006A45EB" w:rsidRDefault="00A43254" w:rsidP="00981331">
            <w:pPr>
              <w:jc w:val="both"/>
              <w:rPr>
                <w:b/>
                <w:sz w:val="24"/>
                <w:szCs w:val="24"/>
              </w:rPr>
            </w:pPr>
            <w:r w:rsidRPr="006A45EB">
              <w:rPr>
                <w:rFonts w:hint="eastAsia"/>
                <w:b/>
                <w:sz w:val="24"/>
                <w:szCs w:val="24"/>
              </w:rPr>
              <w:t>2.</w:t>
            </w:r>
            <w:r w:rsidRPr="006A45EB">
              <w:rPr>
                <w:rFonts w:hint="eastAsia"/>
                <w:b/>
                <w:sz w:val="24"/>
                <w:szCs w:val="24"/>
              </w:rPr>
              <w:t>引進產業資源協同教學</w:t>
            </w:r>
          </w:p>
        </w:tc>
        <w:tc>
          <w:tcPr>
            <w:tcW w:w="7904" w:type="dxa"/>
          </w:tcPr>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1</w:t>
            </w:r>
            <w:r w:rsidRPr="006A45EB">
              <w:rPr>
                <w:rFonts w:hint="eastAsia"/>
                <w:sz w:val="24"/>
                <w:szCs w:val="24"/>
              </w:rPr>
              <w:t>）</w:t>
            </w:r>
            <w:r w:rsidRPr="006A45EB">
              <w:rPr>
                <w:rFonts w:hint="eastAsia"/>
                <w:sz w:val="24"/>
                <w:szCs w:val="24"/>
              </w:rPr>
              <w:tab/>
            </w:r>
            <w:r w:rsidRPr="006A45EB">
              <w:rPr>
                <w:rFonts w:hint="eastAsia"/>
                <w:sz w:val="24"/>
                <w:szCs w:val="24"/>
              </w:rPr>
              <w:t>補助業界專家經費：因業界專家多為產業界的中、高階主管或實務經驗相當豐富的專家，學校反</w:t>
            </w:r>
            <w:r w:rsidR="00884E86" w:rsidRPr="006A45EB">
              <w:rPr>
                <w:rFonts w:hint="eastAsia"/>
                <w:sz w:val="24"/>
                <w:szCs w:val="24"/>
              </w:rPr>
              <w:t>映</w:t>
            </w:r>
            <w:r w:rsidRPr="006A45EB">
              <w:rPr>
                <w:rFonts w:hint="eastAsia"/>
                <w:sz w:val="24"/>
                <w:szCs w:val="24"/>
              </w:rPr>
              <w:t>以每小時</w:t>
            </w:r>
            <w:r w:rsidRPr="006A45EB">
              <w:rPr>
                <w:rFonts w:hint="eastAsia"/>
                <w:sz w:val="24"/>
                <w:szCs w:val="24"/>
              </w:rPr>
              <w:t>900</w:t>
            </w:r>
            <w:r w:rsidRPr="006A45EB">
              <w:rPr>
                <w:rFonts w:hint="eastAsia"/>
                <w:sz w:val="24"/>
                <w:szCs w:val="24"/>
              </w:rPr>
              <w:t>元鐘點費支應很難聘請到優質的業師。</w:t>
            </w:r>
          </w:p>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2</w:t>
            </w:r>
            <w:r w:rsidRPr="006A45EB">
              <w:rPr>
                <w:rFonts w:hint="eastAsia"/>
                <w:sz w:val="24"/>
                <w:szCs w:val="24"/>
              </w:rPr>
              <w:t>）</w:t>
            </w:r>
            <w:r w:rsidRPr="006A45EB">
              <w:rPr>
                <w:rFonts w:hint="eastAsia"/>
                <w:sz w:val="24"/>
                <w:szCs w:val="24"/>
              </w:rPr>
              <w:tab/>
            </w:r>
            <w:r w:rsidRPr="006A45EB">
              <w:rPr>
                <w:rFonts w:hint="eastAsia"/>
                <w:sz w:val="24"/>
                <w:szCs w:val="24"/>
              </w:rPr>
              <w:t>課程實施週數：每門協同課程至多為</w:t>
            </w:r>
            <w:r w:rsidRPr="006A45EB">
              <w:rPr>
                <w:rFonts w:hint="eastAsia"/>
                <w:sz w:val="24"/>
                <w:szCs w:val="24"/>
              </w:rPr>
              <w:t>6</w:t>
            </w:r>
            <w:proofErr w:type="gramStart"/>
            <w:r w:rsidRPr="006A45EB">
              <w:rPr>
                <w:rFonts w:hint="eastAsia"/>
                <w:sz w:val="24"/>
                <w:szCs w:val="24"/>
              </w:rPr>
              <w:t>週</w:t>
            </w:r>
            <w:proofErr w:type="gramEnd"/>
            <w:r w:rsidRPr="006A45EB">
              <w:rPr>
                <w:rFonts w:hint="eastAsia"/>
                <w:sz w:val="24"/>
                <w:szCs w:val="24"/>
              </w:rPr>
              <w:t>，學生和老師反</w:t>
            </w:r>
            <w:r w:rsidR="00884E86" w:rsidRPr="006A45EB">
              <w:rPr>
                <w:rFonts w:hint="eastAsia"/>
                <w:sz w:val="24"/>
                <w:szCs w:val="24"/>
              </w:rPr>
              <w:t>映</w:t>
            </w:r>
            <w:r w:rsidRPr="006A45EB">
              <w:rPr>
                <w:rFonts w:hint="eastAsia"/>
                <w:sz w:val="24"/>
                <w:szCs w:val="24"/>
              </w:rPr>
              <w:t>課程內容不易深化。</w:t>
            </w:r>
          </w:p>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3</w:t>
            </w:r>
            <w:r w:rsidRPr="006A45EB">
              <w:rPr>
                <w:rFonts w:hint="eastAsia"/>
                <w:sz w:val="24"/>
                <w:szCs w:val="24"/>
              </w:rPr>
              <w:t>）</w:t>
            </w:r>
            <w:r w:rsidRPr="006A45EB">
              <w:rPr>
                <w:rFonts w:hint="eastAsia"/>
                <w:sz w:val="24"/>
                <w:szCs w:val="24"/>
              </w:rPr>
              <w:tab/>
            </w:r>
            <w:r w:rsidRPr="006A45EB">
              <w:rPr>
                <w:rFonts w:hint="eastAsia"/>
                <w:sz w:val="24"/>
                <w:szCs w:val="24"/>
              </w:rPr>
              <w:t>業師員額：每校可申請員額數以前</w:t>
            </w:r>
            <w:proofErr w:type="gramStart"/>
            <w:r w:rsidRPr="006A45EB">
              <w:rPr>
                <w:rFonts w:hint="eastAsia"/>
                <w:sz w:val="24"/>
                <w:szCs w:val="24"/>
              </w:rPr>
              <w:t>一</w:t>
            </w:r>
            <w:proofErr w:type="gramEnd"/>
            <w:r w:rsidRPr="006A45EB">
              <w:rPr>
                <w:rFonts w:hint="eastAsia"/>
                <w:sz w:val="24"/>
                <w:szCs w:val="24"/>
              </w:rPr>
              <w:t>年度專任教師數</w:t>
            </w:r>
            <w:r w:rsidRPr="006A45EB">
              <w:rPr>
                <w:rFonts w:hint="eastAsia"/>
                <w:sz w:val="24"/>
                <w:szCs w:val="24"/>
              </w:rPr>
              <w:t>10%</w:t>
            </w:r>
            <w:r w:rsidRPr="006A45EB">
              <w:rPr>
                <w:rFonts w:hint="eastAsia"/>
                <w:sz w:val="24"/>
                <w:szCs w:val="24"/>
              </w:rPr>
              <w:t>為依據，但對小學校，卻只有某些科系可以分配到業師。</w:t>
            </w:r>
          </w:p>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4</w:t>
            </w:r>
            <w:r w:rsidRPr="006A45EB">
              <w:rPr>
                <w:rFonts w:hint="eastAsia"/>
                <w:sz w:val="24"/>
                <w:szCs w:val="24"/>
              </w:rPr>
              <w:t>）</w:t>
            </w:r>
            <w:r w:rsidRPr="006A45EB">
              <w:rPr>
                <w:rFonts w:hint="eastAsia"/>
                <w:spacing w:val="-14"/>
                <w:sz w:val="24"/>
                <w:szCs w:val="24"/>
              </w:rPr>
              <w:tab/>
            </w:r>
            <w:r w:rsidRPr="006A45EB">
              <w:rPr>
                <w:rFonts w:hint="eastAsia"/>
                <w:spacing w:val="-14"/>
                <w:sz w:val="24"/>
                <w:szCs w:val="24"/>
              </w:rPr>
              <w:t>業師協同教學成效不易量化評估，學生學習成效短期內無法看出成果。</w:t>
            </w:r>
          </w:p>
        </w:tc>
      </w:tr>
      <w:tr w:rsidR="006A45EB" w:rsidRPr="006A45EB" w:rsidTr="006D6954">
        <w:tc>
          <w:tcPr>
            <w:tcW w:w="1418" w:type="dxa"/>
            <w:vAlign w:val="center"/>
          </w:tcPr>
          <w:p w:rsidR="00A43254" w:rsidRPr="006A45EB" w:rsidRDefault="00A43254" w:rsidP="00981331">
            <w:pPr>
              <w:jc w:val="both"/>
              <w:rPr>
                <w:b/>
                <w:sz w:val="24"/>
                <w:szCs w:val="24"/>
              </w:rPr>
            </w:pPr>
            <w:r w:rsidRPr="006A45EB">
              <w:rPr>
                <w:rFonts w:hint="eastAsia"/>
                <w:b/>
                <w:sz w:val="24"/>
                <w:szCs w:val="24"/>
              </w:rPr>
              <w:t>3</w:t>
            </w:r>
            <w:r w:rsidRPr="006A45EB">
              <w:rPr>
                <w:rFonts w:ascii="標楷體" w:hAnsi="標楷體" w:hint="eastAsia"/>
                <w:b/>
                <w:sz w:val="24"/>
                <w:szCs w:val="24"/>
              </w:rPr>
              <w:t>.</w:t>
            </w:r>
            <w:r w:rsidRPr="006A45EB">
              <w:rPr>
                <w:rFonts w:hint="eastAsia"/>
                <w:b/>
                <w:sz w:val="24"/>
                <w:szCs w:val="24"/>
              </w:rPr>
              <w:t>落實學生校外實習課程</w:t>
            </w:r>
          </w:p>
        </w:tc>
        <w:tc>
          <w:tcPr>
            <w:tcW w:w="7904" w:type="dxa"/>
          </w:tcPr>
          <w:p w:rsidR="00A43254" w:rsidRPr="006A45EB" w:rsidRDefault="00A43254" w:rsidP="00A43254">
            <w:pPr>
              <w:ind w:left="708" w:hangingChars="272" w:hanging="708"/>
              <w:jc w:val="both"/>
              <w:rPr>
                <w:spacing w:val="-10"/>
                <w:sz w:val="24"/>
                <w:szCs w:val="24"/>
              </w:rPr>
            </w:pPr>
            <w:r w:rsidRPr="006A45EB">
              <w:rPr>
                <w:rFonts w:hint="eastAsia"/>
                <w:sz w:val="24"/>
                <w:szCs w:val="24"/>
              </w:rPr>
              <w:t>（</w:t>
            </w:r>
            <w:r w:rsidRPr="006A45EB">
              <w:rPr>
                <w:rFonts w:hint="eastAsia"/>
                <w:sz w:val="24"/>
                <w:szCs w:val="24"/>
              </w:rPr>
              <w:t>1</w:t>
            </w:r>
            <w:r w:rsidRPr="006A45EB">
              <w:rPr>
                <w:rFonts w:hint="eastAsia"/>
                <w:sz w:val="24"/>
                <w:szCs w:val="24"/>
              </w:rPr>
              <w:t>）</w:t>
            </w:r>
            <w:r w:rsidRPr="006A45EB">
              <w:rPr>
                <w:rFonts w:hint="eastAsia"/>
                <w:spacing w:val="-14"/>
                <w:sz w:val="24"/>
                <w:szCs w:val="24"/>
              </w:rPr>
              <w:tab/>
            </w:r>
            <w:r w:rsidRPr="006A45EB">
              <w:rPr>
                <w:rFonts w:hint="eastAsia"/>
                <w:spacing w:val="-14"/>
                <w:sz w:val="24"/>
                <w:szCs w:val="24"/>
              </w:rPr>
              <w:t>實習課程如無薪資將降低同學選讀意願，進而轉向尋找打工機會。</w:t>
            </w:r>
          </w:p>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2</w:t>
            </w:r>
            <w:r w:rsidRPr="006A45EB">
              <w:rPr>
                <w:rFonts w:hint="eastAsia"/>
                <w:sz w:val="24"/>
                <w:szCs w:val="24"/>
              </w:rPr>
              <w:t>）</w:t>
            </w:r>
            <w:r w:rsidRPr="006A45EB">
              <w:rPr>
                <w:rFonts w:hint="eastAsia"/>
                <w:sz w:val="24"/>
                <w:szCs w:val="24"/>
              </w:rPr>
              <w:tab/>
            </w:r>
            <w:r w:rsidRPr="006A45EB">
              <w:rPr>
                <w:rFonts w:hint="eastAsia"/>
                <w:sz w:val="24"/>
                <w:szCs w:val="24"/>
              </w:rPr>
              <w:t>短期實習因期間短，實習機構無法提供專業屬性之實習內容，學生易淪為替代人力。</w:t>
            </w:r>
          </w:p>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3</w:t>
            </w:r>
            <w:r w:rsidRPr="006A45EB">
              <w:rPr>
                <w:rFonts w:hint="eastAsia"/>
                <w:sz w:val="24"/>
                <w:szCs w:val="24"/>
              </w:rPr>
              <w:t>）</w:t>
            </w:r>
            <w:r w:rsidRPr="006A45EB">
              <w:rPr>
                <w:rFonts w:hint="eastAsia"/>
                <w:sz w:val="24"/>
                <w:szCs w:val="24"/>
              </w:rPr>
              <w:tab/>
            </w:r>
            <w:r w:rsidRPr="006A45EB">
              <w:rPr>
                <w:rFonts w:hint="eastAsia"/>
                <w:sz w:val="24"/>
                <w:szCs w:val="24"/>
              </w:rPr>
              <w:t>學校尋找專業實習</w:t>
            </w:r>
            <w:proofErr w:type="gramStart"/>
            <w:r w:rsidRPr="006A45EB">
              <w:rPr>
                <w:rFonts w:hint="eastAsia"/>
                <w:sz w:val="24"/>
                <w:szCs w:val="24"/>
              </w:rPr>
              <w:t>職缺常少於</w:t>
            </w:r>
            <w:proofErr w:type="gramEnd"/>
            <w:r w:rsidRPr="006A45EB">
              <w:rPr>
                <w:rFonts w:hint="eastAsia"/>
                <w:sz w:val="24"/>
                <w:szCs w:val="24"/>
              </w:rPr>
              <w:t>實習學生人數需求，造成同學進入非本科系專業之領域實習。</w:t>
            </w:r>
          </w:p>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4</w:t>
            </w:r>
            <w:r w:rsidRPr="006A45EB">
              <w:rPr>
                <w:rFonts w:hint="eastAsia"/>
                <w:sz w:val="24"/>
                <w:szCs w:val="24"/>
              </w:rPr>
              <w:t>）</w:t>
            </w:r>
            <w:r w:rsidRPr="006A45EB">
              <w:rPr>
                <w:rFonts w:hint="eastAsia"/>
                <w:sz w:val="24"/>
                <w:szCs w:val="24"/>
              </w:rPr>
              <w:tab/>
            </w:r>
            <w:r w:rsidRPr="006A45EB">
              <w:rPr>
                <w:rFonts w:hint="eastAsia"/>
                <w:sz w:val="24"/>
                <w:szCs w:val="24"/>
              </w:rPr>
              <w:t>學生家長經濟問題，學生語言能力，學生參與意願不高，組團</w:t>
            </w:r>
            <w:r w:rsidRPr="006A45EB">
              <w:rPr>
                <w:rFonts w:hint="eastAsia"/>
                <w:sz w:val="24"/>
                <w:szCs w:val="24"/>
              </w:rPr>
              <w:lastRenderedPageBreak/>
              <w:t>成功率不高。</w:t>
            </w:r>
          </w:p>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5</w:t>
            </w:r>
            <w:r w:rsidRPr="006A45EB">
              <w:rPr>
                <w:rFonts w:hint="eastAsia"/>
                <w:sz w:val="24"/>
                <w:szCs w:val="24"/>
              </w:rPr>
              <w:t>）</w:t>
            </w:r>
            <w:r w:rsidRPr="006A45EB">
              <w:rPr>
                <w:rFonts w:hint="eastAsia"/>
                <w:sz w:val="24"/>
                <w:szCs w:val="24"/>
              </w:rPr>
              <w:tab/>
            </w:r>
            <w:r w:rsidRPr="006A45EB">
              <w:rPr>
                <w:rFonts w:hint="eastAsia"/>
                <w:sz w:val="24"/>
                <w:szCs w:val="24"/>
              </w:rPr>
              <w:t>學校因學生臨時不參加或國外學習單位的配合問題，臨時取消行程或改變行程，造成行政作業上的負擔。</w:t>
            </w:r>
          </w:p>
        </w:tc>
      </w:tr>
      <w:tr w:rsidR="006A45EB" w:rsidRPr="006A45EB" w:rsidTr="006D6954">
        <w:tc>
          <w:tcPr>
            <w:tcW w:w="1418" w:type="dxa"/>
            <w:vAlign w:val="center"/>
          </w:tcPr>
          <w:p w:rsidR="00A43254" w:rsidRPr="006A45EB" w:rsidRDefault="00A43254" w:rsidP="00981331">
            <w:pPr>
              <w:jc w:val="both"/>
              <w:rPr>
                <w:b/>
                <w:sz w:val="24"/>
                <w:szCs w:val="24"/>
              </w:rPr>
            </w:pPr>
            <w:r w:rsidRPr="006A45EB">
              <w:rPr>
                <w:rFonts w:hint="eastAsia"/>
                <w:b/>
                <w:sz w:val="24"/>
                <w:szCs w:val="24"/>
              </w:rPr>
              <w:lastRenderedPageBreak/>
              <w:t>4.</w:t>
            </w:r>
            <w:r w:rsidRPr="006A45EB">
              <w:rPr>
                <w:rFonts w:hint="eastAsia"/>
                <w:b/>
                <w:sz w:val="24"/>
                <w:szCs w:val="24"/>
              </w:rPr>
              <w:t>改善高職設備提升品質</w:t>
            </w:r>
          </w:p>
        </w:tc>
        <w:tc>
          <w:tcPr>
            <w:tcW w:w="7904" w:type="dxa"/>
          </w:tcPr>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1</w:t>
            </w:r>
            <w:r w:rsidRPr="006A45EB">
              <w:rPr>
                <w:rFonts w:hint="eastAsia"/>
                <w:sz w:val="24"/>
                <w:szCs w:val="24"/>
              </w:rPr>
              <w:t>）</w:t>
            </w:r>
            <w:proofErr w:type="gramStart"/>
            <w:r w:rsidRPr="006A45EB">
              <w:rPr>
                <w:rFonts w:hint="eastAsia"/>
                <w:sz w:val="24"/>
                <w:szCs w:val="24"/>
              </w:rPr>
              <w:t>宜寬列</w:t>
            </w:r>
            <w:proofErr w:type="gramEnd"/>
            <w:r w:rsidRPr="006A45EB">
              <w:rPr>
                <w:rFonts w:hint="eastAsia"/>
                <w:sz w:val="24"/>
                <w:szCs w:val="24"/>
              </w:rPr>
              <w:t>經費優先補助缺乏</w:t>
            </w:r>
            <w:proofErr w:type="gramStart"/>
            <w:r w:rsidRPr="006A45EB">
              <w:rPr>
                <w:rFonts w:hint="eastAsia"/>
                <w:sz w:val="24"/>
                <w:szCs w:val="24"/>
              </w:rPr>
              <w:t>急需部定實習</w:t>
            </w:r>
            <w:proofErr w:type="gramEnd"/>
            <w:r w:rsidRPr="006A45EB">
              <w:rPr>
                <w:rFonts w:hint="eastAsia"/>
                <w:sz w:val="24"/>
                <w:szCs w:val="24"/>
              </w:rPr>
              <w:t>教學設備</w:t>
            </w:r>
            <w:proofErr w:type="gramStart"/>
            <w:r w:rsidRPr="006A45EB">
              <w:rPr>
                <w:rFonts w:hint="eastAsia"/>
                <w:sz w:val="24"/>
                <w:szCs w:val="24"/>
              </w:rPr>
              <w:t>之群科</w:t>
            </w:r>
            <w:proofErr w:type="gramEnd"/>
            <w:r w:rsidRPr="006A45EB">
              <w:rPr>
                <w:rFonts w:hint="eastAsia"/>
                <w:sz w:val="24"/>
                <w:szCs w:val="24"/>
              </w:rPr>
              <w:t>。</w:t>
            </w:r>
          </w:p>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2</w:t>
            </w:r>
            <w:r w:rsidRPr="006A45EB">
              <w:rPr>
                <w:rFonts w:hint="eastAsia"/>
                <w:sz w:val="24"/>
                <w:szCs w:val="24"/>
              </w:rPr>
              <w:t>）宜針對授課教師與機具設備維護人員實施教育訓練。</w:t>
            </w:r>
          </w:p>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3</w:t>
            </w:r>
            <w:r w:rsidRPr="006A45EB">
              <w:rPr>
                <w:rFonts w:hint="eastAsia"/>
                <w:sz w:val="24"/>
                <w:szCs w:val="24"/>
              </w:rPr>
              <w:t>）宜建立設備使用操作流程與維護手冊。</w:t>
            </w:r>
          </w:p>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4</w:t>
            </w:r>
            <w:r w:rsidRPr="006A45EB">
              <w:rPr>
                <w:rFonts w:hint="eastAsia"/>
                <w:sz w:val="24"/>
                <w:szCs w:val="24"/>
              </w:rPr>
              <w:t>）宜持續督促各校將採購設備填報至財管系統。</w:t>
            </w:r>
          </w:p>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5</w:t>
            </w:r>
            <w:r w:rsidRPr="006A45EB">
              <w:rPr>
                <w:rFonts w:hint="eastAsia"/>
                <w:sz w:val="24"/>
                <w:szCs w:val="24"/>
              </w:rPr>
              <w:t>）</w:t>
            </w:r>
            <w:proofErr w:type="gramStart"/>
            <w:r w:rsidRPr="006A45EB">
              <w:rPr>
                <w:rFonts w:hint="eastAsia"/>
                <w:sz w:val="24"/>
                <w:szCs w:val="24"/>
              </w:rPr>
              <w:t>宜寬列</w:t>
            </w:r>
            <w:proofErr w:type="gramEnd"/>
            <w:r w:rsidRPr="006A45EB">
              <w:rPr>
                <w:rFonts w:hint="eastAsia"/>
                <w:sz w:val="24"/>
                <w:szCs w:val="24"/>
              </w:rPr>
              <w:t>經常門補助經費。</w:t>
            </w:r>
          </w:p>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6</w:t>
            </w:r>
            <w:r w:rsidRPr="006A45EB">
              <w:rPr>
                <w:rFonts w:hint="eastAsia"/>
                <w:sz w:val="24"/>
                <w:szCs w:val="24"/>
              </w:rPr>
              <w:t>）宜</w:t>
            </w:r>
            <w:proofErr w:type="gramStart"/>
            <w:r w:rsidRPr="006A45EB">
              <w:rPr>
                <w:rFonts w:hint="eastAsia"/>
                <w:sz w:val="24"/>
                <w:szCs w:val="24"/>
              </w:rPr>
              <w:t>採</w:t>
            </w:r>
            <w:proofErr w:type="gramEnd"/>
            <w:r w:rsidRPr="006A45EB">
              <w:rPr>
                <w:rFonts w:hint="eastAsia"/>
                <w:sz w:val="24"/>
                <w:szCs w:val="24"/>
              </w:rPr>
              <w:t>專案計畫方式掌握各校設備採購及配合</w:t>
            </w:r>
            <w:proofErr w:type="gramStart"/>
            <w:r w:rsidRPr="006A45EB">
              <w:rPr>
                <w:rFonts w:hint="eastAsia"/>
                <w:sz w:val="24"/>
                <w:szCs w:val="24"/>
              </w:rPr>
              <w:t>職業學校群科課程</w:t>
            </w:r>
            <w:proofErr w:type="gramEnd"/>
            <w:r w:rsidRPr="006A45EB">
              <w:rPr>
                <w:rFonts w:hint="eastAsia"/>
                <w:sz w:val="24"/>
                <w:szCs w:val="24"/>
              </w:rPr>
              <w:t>綱要實習教學現況。</w:t>
            </w:r>
          </w:p>
          <w:p w:rsidR="00A43254" w:rsidRPr="006A45EB" w:rsidRDefault="00A43254" w:rsidP="008056D8">
            <w:pPr>
              <w:ind w:left="708" w:hangingChars="272" w:hanging="708"/>
              <w:jc w:val="both"/>
              <w:rPr>
                <w:sz w:val="24"/>
                <w:szCs w:val="24"/>
              </w:rPr>
            </w:pPr>
            <w:r w:rsidRPr="006A45EB">
              <w:rPr>
                <w:rFonts w:hint="eastAsia"/>
                <w:sz w:val="24"/>
                <w:szCs w:val="24"/>
              </w:rPr>
              <w:t>（</w:t>
            </w:r>
            <w:r w:rsidRPr="006A45EB">
              <w:rPr>
                <w:rFonts w:hint="eastAsia"/>
                <w:sz w:val="24"/>
                <w:szCs w:val="24"/>
              </w:rPr>
              <w:t>7</w:t>
            </w:r>
            <w:r w:rsidRPr="006A45EB">
              <w:rPr>
                <w:rFonts w:hint="eastAsia"/>
                <w:sz w:val="24"/>
                <w:szCs w:val="24"/>
              </w:rPr>
              <w:t>）</w:t>
            </w:r>
            <w:r w:rsidRPr="006A45EB">
              <w:rPr>
                <w:rFonts w:hint="eastAsia"/>
                <w:spacing w:val="-4"/>
                <w:sz w:val="24"/>
                <w:szCs w:val="24"/>
              </w:rPr>
              <w:t>宜再編列經費擴大補助未接受「</w:t>
            </w:r>
            <w:r w:rsidR="004303CE" w:rsidRPr="006A45EB">
              <w:rPr>
                <w:rFonts w:hint="eastAsia"/>
                <w:spacing w:val="-4"/>
                <w:sz w:val="24"/>
                <w:szCs w:val="24"/>
              </w:rPr>
              <w:t>98</w:t>
            </w:r>
            <w:r w:rsidR="004303CE" w:rsidRPr="006A45EB">
              <w:rPr>
                <w:rFonts w:hint="eastAsia"/>
                <w:spacing w:val="-4"/>
                <w:sz w:val="24"/>
                <w:szCs w:val="24"/>
              </w:rPr>
              <w:t>年</w:t>
            </w:r>
            <w:r w:rsidRPr="006A45EB">
              <w:rPr>
                <w:rFonts w:hint="eastAsia"/>
                <w:spacing w:val="-4"/>
                <w:sz w:val="24"/>
                <w:szCs w:val="24"/>
              </w:rPr>
              <w:t>教育部擴大公共建設投資計畫特別預算</w:t>
            </w:r>
            <w:proofErr w:type="gramStart"/>
            <w:r w:rsidRPr="006A45EB">
              <w:rPr>
                <w:rFonts w:hint="eastAsia"/>
                <w:spacing w:val="-4"/>
                <w:sz w:val="24"/>
                <w:szCs w:val="24"/>
              </w:rPr>
              <w:t>─</w:t>
            </w:r>
            <w:proofErr w:type="gramEnd"/>
            <w:r w:rsidRPr="006A45EB">
              <w:rPr>
                <w:rFonts w:hint="eastAsia"/>
                <w:spacing w:val="-4"/>
                <w:sz w:val="24"/>
                <w:szCs w:val="24"/>
              </w:rPr>
              <w:t>充實實習教學設備實施計畫」之學校及</w:t>
            </w:r>
            <w:proofErr w:type="gramStart"/>
            <w:r w:rsidRPr="006A45EB">
              <w:rPr>
                <w:rFonts w:hint="eastAsia"/>
                <w:spacing w:val="-4"/>
                <w:sz w:val="24"/>
                <w:szCs w:val="24"/>
              </w:rPr>
              <w:t>汰</w:t>
            </w:r>
            <w:proofErr w:type="gramEnd"/>
            <w:r w:rsidRPr="006A45EB">
              <w:rPr>
                <w:rFonts w:hint="eastAsia"/>
                <w:spacing w:val="-4"/>
                <w:sz w:val="24"/>
                <w:szCs w:val="24"/>
              </w:rPr>
              <w:t>換更新。</w:t>
            </w:r>
          </w:p>
        </w:tc>
      </w:tr>
      <w:tr w:rsidR="006A45EB" w:rsidRPr="006A45EB" w:rsidTr="006D6954">
        <w:tc>
          <w:tcPr>
            <w:tcW w:w="1418" w:type="dxa"/>
            <w:vAlign w:val="center"/>
          </w:tcPr>
          <w:p w:rsidR="00A43254" w:rsidRPr="006A45EB" w:rsidRDefault="00A43254" w:rsidP="00981331">
            <w:pPr>
              <w:jc w:val="both"/>
              <w:rPr>
                <w:b/>
                <w:sz w:val="24"/>
                <w:szCs w:val="24"/>
              </w:rPr>
            </w:pPr>
            <w:r w:rsidRPr="006A45EB">
              <w:rPr>
                <w:rFonts w:hint="eastAsia"/>
                <w:b/>
                <w:sz w:val="24"/>
                <w:szCs w:val="24"/>
              </w:rPr>
              <w:t>5.</w:t>
            </w:r>
            <w:r w:rsidRPr="006A45EB">
              <w:rPr>
                <w:rFonts w:hint="eastAsia"/>
                <w:b/>
                <w:sz w:val="24"/>
                <w:szCs w:val="24"/>
              </w:rPr>
              <w:t>建立技專特色發展領域</w:t>
            </w:r>
          </w:p>
        </w:tc>
        <w:tc>
          <w:tcPr>
            <w:tcW w:w="7904" w:type="dxa"/>
          </w:tcPr>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1</w:t>
            </w:r>
            <w:r w:rsidRPr="006A45EB">
              <w:rPr>
                <w:rFonts w:hint="eastAsia"/>
                <w:sz w:val="24"/>
                <w:szCs w:val="24"/>
              </w:rPr>
              <w:t>）</w:t>
            </w:r>
            <w:r w:rsidRPr="006A45EB">
              <w:rPr>
                <w:rFonts w:hint="eastAsia"/>
                <w:sz w:val="24"/>
                <w:szCs w:val="24"/>
              </w:rPr>
              <w:tab/>
            </w:r>
            <w:r w:rsidRPr="006A45EB">
              <w:rPr>
                <w:rFonts w:hint="eastAsia"/>
                <w:sz w:val="24"/>
                <w:szCs w:val="24"/>
              </w:rPr>
              <w:t>各校歷年執行成果件數多，該部對於計畫執行追蹤或成效考核有其困難度。</w:t>
            </w:r>
          </w:p>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2</w:t>
            </w:r>
            <w:r w:rsidRPr="006A45EB">
              <w:rPr>
                <w:rFonts w:hint="eastAsia"/>
                <w:sz w:val="24"/>
                <w:szCs w:val="24"/>
              </w:rPr>
              <w:t>）</w:t>
            </w:r>
            <w:r w:rsidRPr="006A45EB">
              <w:rPr>
                <w:rFonts w:hint="eastAsia"/>
                <w:sz w:val="24"/>
                <w:szCs w:val="24"/>
              </w:rPr>
              <w:tab/>
            </w:r>
            <w:r w:rsidRPr="006A45EB">
              <w:rPr>
                <w:rFonts w:hint="eastAsia"/>
                <w:sz w:val="24"/>
                <w:szCs w:val="24"/>
              </w:rPr>
              <w:t>各校計畫呈現偏重於單一系、科重點發展、分項計畫多、以硬體設備為主等情形。</w:t>
            </w:r>
          </w:p>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3</w:t>
            </w:r>
            <w:r w:rsidRPr="006A45EB">
              <w:rPr>
                <w:rFonts w:hint="eastAsia"/>
                <w:sz w:val="24"/>
                <w:szCs w:val="24"/>
              </w:rPr>
              <w:t>）</w:t>
            </w:r>
            <w:r w:rsidRPr="006A45EB">
              <w:rPr>
                <w:rFonts w:hint="eastAsia"/>
                <w:sz w:val="24"/>
                <w:szCs w:val="24"/>
              </w:rPr>
              <w:tab/>
            </w:r>
            <w:r w:rsidRPr="006A45EB">
              <w:rPr>
                <w:rFonts w:hint="eastAsia"/>
                <w:sz w:val="24"/>
                <w:szCs w:val="24"/>
              </w:rPr>
              <w:t>計畫執行之客觀績效指標較不易建立。</w:t>
            </w:r>
          </w:p>
        </w:tc>
      </w:tr>
      <w:tr w:rsidR="006A45EB" w:rsidRPr="006A45EB" w:rsidTr="006D6954">
        <w:tc>
          <w:tcPr>
            <w:tcW w:w="1418" w:type="dxa"/>
            <w:vAlign w:val="center"/>
          </w:tcPr>
          <w:p w:rsidR="00A43254" w:rsidRPr="006A45EB" w:rsidRDefault="00A43254" w:rsidP="00981331">
            <w:pPr>
              <w:jc w:val="both"/>
              <w:rPr>
                <w:b/>
                <w:sz w:val="24"/>
                <w:szCs w:val="24"/>
              </w:rPr>
            </w:pPr>
            <w:r w:rsidRPr="006A45EB">
              <w:rPr>
                <w:rFonts w:hint="eastAsia"/>
                <w:b/>
                <w:sz w:val="24"/>
                <w:szCs w:val="24"/>
              </w:rPr>
              <w:t>6.</w:t>
            </w:r>
            <w:r w:rsidRPr="006A45EB">
              <w:rPr>
                <w:rFonts w:hint="eastAsia"/>
                <w:b/>
                <w:sz w:val="24"/>
                <w:szCs w:val="24"/>
              </w:rPr>
              <w:t>建立符合技專特色評鑑機制</w:t>
            </w:r>
          </w:p>
        </w:tc>
        <w:tc>
          <w:tcPr>
            <w:tcW w:w="7904" w:type="dxa"/>
          </w:tcPr>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1</w:t>
            </w:r>
            <w:r w:rsidRPr="006A45EB">
              <w:rPr>
                <w:rFonts w:hint="eastAsia"/>
                <w:sz w:val="24"/>
                <w:szCs w:val="24"/>
              </w:rPr>
              <w:t>）</w:t>
            </w:r>
            <w:r w:rsidRPr="006A45EB">
              <w:rPr>
                <w:rFonts w:hint="eastAsia"/>
                <w:sz w:val="24"/>
                <w:szCs w:val="24"/>
              </w:rPr>
              <w:tab/>
            </w:r>
            <w:r w:rsidRPr="006A45EB">
              <w:rPr>
                <w:rFonts w:hint="eastAsia"/>
                <w:sz w:val="24"/>
                <w:szCs w:val="24"/>
              </w:rPr>
              <w:t>評鑑成績目前作為該部核定招生名額、獎補助及學雜費等行政措施</w:t>
            </w:r>
            <w:proofErr w:type="gramStart"/>
            <w:r w:rsidRPr="006A45EB">
              <w:rPr>
                <w:rFonts w:hint="eastAsia"/>
                <w:sz w:val="24"/>
                <w:szCs w:val="24"/>
              </w:rPr>
              <w:t>之參據</w:t>
            </w:r>
            <w:proofErr w:type="gramEnd"/>
            <w:r w:rsidRPr="006A45EB">
              <w:rPr>
                <w:rFonts w:hint="eastAsia"/>
                <w:sz w:val="24"/>
                <w:szCs w:val="24"/>
              </w:rPr>
              <w:t>，學校可能因此過度重視評鑑結果，而未能完全藉由評鑑達成自我改進之目標。</w:t>
            </w:r>
          </w:p>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2</w:t>
            </w:r>
            <w:r w:rsidRPr="006A45EB">
              <w:rPr>
                <w:rFonts w:hint="eastAsia"/>
                <w:sz w:val="24"/>
                <w:szCs w:val="24"/>
              </w:rPr>
              <w:t>）</w:t>
            </w:r>
            <w:r w:rsidRPr="006A45EB">
              <w:rPr>
                <w:rFonts w:hint="eastAsia"/>
                <w:sz w:val="24"/>
                <w:szCs w:val="24"/>
              </w:rPr>
              <w:tab/>
            </w:r>
            <w:r w:rsidRPr="006A45EB">
              <w:rPr>
                <w:rFonts w:hint="eastAsia"/>
                <w:sz w:val="24"/>
                <w:szCs w:val="24"/>
              </w:rPr>
              <w:t>部分評鑑委員及技專校院教師尚未充分瞭解認可制評鑑精神。</w:t>
            </w:r>
          </w:p>
        </w:tc>
      </w:tr>
      <w:tr w:rsidR="006A45EB" w:rsidRPr="006A45EB" w:rsidTr="006D6954">
        <w:tc>
          <w:tcPr>
            <w:tcW w:w="1418" w:type="dxa"/>
            <w:vAlign w:val="center"/>
          </w:tcPr>
          <w:p w:rsidR="00A43254" w:rsidRPr="006A45EB" w:rsidRDefault="00A43254" w:rsidP="00981331">
            <w:pPr>
              <w:jc w:val="both"/>
              <w:rPr>
                <w:b/>
                <w:sz w:val="24"/>
                <w:szCs w:val="24"/>
              </w:rPr>
            </w:pPr>
            <w:r w:rsidRPr="006A45EB">
              <w:rPr>
                <w:rFonts w:hint="eastAsia"/>
                <w:b/>
                <w:sz w:val="24"/>
                <w:szCs w:val="24"/>
              </w:rPr>
              <w:t>7.</w:t>
            </w:r>
            <w:r w:rsidRPr="006A45EB">
              <w:rPr>
                <w:rFonts w:hint="eastAsia"/>
                <w:b/>
                <w:sz w:val="24"/>
                <w:szCs w:val="24"/>
              </w:rPr>
              <w:t>擴展產學緊密結合培育模式</w:t>
            </w:r>
          </w:p>
        </w:tc>
        <w:tc>
          <w:tcPr>
            <w:tcW w:w="7904" w:type="dxa"/>
          </w:tcPr>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1</w:t>
            </w:r>
            <w:r w:rsidRPr="006A45EB">
              <w:rPr>
                <w:rFonts w:hint="eastAsia"/>
                <w:sz w:val="24"/>
                <w:szCs w:val="24"/>
              </w:rPr>
              <w:t>）</w:t>
            </w:r>
            <w:r w:rsidRPr="006A45EB">
              <w:rPr>
                <w:rFonts w:hint="eastAsia"/>
                <w:sz w:val="24"/>
                <w:szCs w:val="24"/>
              </w:rPr>
              <w:tab/>
            </w:r>
            <w:r w:rsidRPr="006A45EB">
              <w:rPr>
                <w:rFonts w:hint="eastAsia"/>
                <w:sz w:val="24"/>
                <w:szCs w:val="24"/>
              </w:rPr>
              <w:t>現行各班別免試及免學費招生模式誘因，受到</w:t>
            </w:r>
            <w:r w:rsidRPr="006A45EB">
              <w:rPr>
                <w:rFonts w:hint="eastAsia"/>
                <w:sz w:val="24"/>
                <w:szCs w:val="24"/>
              </w:rPr>
              <w:t>12</w:t>
            </w:r>
            <w:r w:rsidRPr="006A45EB">
              <w:rPr>
                <w:rFonts w:hint="eastAsia"/>
                <w:sz w:val="24"/>
                <w:szCs w:val="24"/>
              </w:rPr>
              <w:t>年國教免試免學費政策衝擊甚</w:t>
            </w:r>
            <w:proofErr w:type="gramStart"/>
            <w:r w:rsidRPr="006A45EB">
              <w:rPr>
                <w:rFonts w:hint="eastAsia"/>
                <w:sz w:val="24"/>
                <w:szCs w:val="24"/>
              </w:rPr>
              <w:t>鉅</w:t>
            </w:r>
            <w:proofErr w:type="gramEnd"/>
            <w:r w:rsidRPr="006A45EB">
              <w:rPr>
                <w:rFonts w:hint="eastAsia"/>
                <w:sz w:val="24"/>
                <w:szCs w:val="24"/>
              </w:rPr>
              <w:t>。</w:t>
            </w:r>
          </w:p>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2</w:t>
            </w:r>
            <w:r w:rsidRPr="006A45EB">
              <w:rPr>
                <w:rFonts w:hint="eastAsia"/>
                <w:sz w:val="24"/>
                <w:szCs w:val="24"/>
              </w:rPr>
              <w:t>）</w:t>
            </w:r>
            <w:r w:rsidRPr="006A45EB">
              <w:rPr>
                <w:rFonts w:hint="eastAsia"/>
                <w:sz w:val="24"/>
                <w:szCs w:val="24"/>
              </w:rPr>
              <w:tab/>
            </w:r>
            <w:r w:rsidRPr="006A45EB">
              <w:rPr>
                <w:rFonts w:hint="eastAsia"/>
                <w:sz w:val="24"/>
                <w:szCs w:val="24"/>
              </w:rPr>
              <w:t>各班別技術實務教學教材闕如，亟待鼓勵編訂。</w:t>
            </w:r>
          </w:p>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3</w:t>
            </w:r>
            <w:r w:rsidRPr="006A45EB">
              <w:rPr>
                <w:rFonts w:hint="eastAsia"/>
                <w:sz w:val="24"/>
                <w:szCs w:val="24"/>
              </w:rPr>
              <w:t>）</w:t>
            </w:r>
            <w:r w:rsidRPr="006A45EB">
              <w:rPr>
                <w:rFonts w:hint="eastAsia"/>
                <w:sz w:val="24"/>
                <w:szCs w:val="24"/>
              </w:rPr>
              <w:tab/>
            </w:r>
            <w:r w:rsidRPr="006A45EB">
              <w:rPr>
                <w:rFonts w:hint="eastAsia"/>
                <w:sz w:val="24"/>
                <w:szCs w:val="24"/>
              </w:rPr>
              <w:t>各畢業後之</w:t>
            </w:r>
            <w:proofErr w:type="gramStart"/>
            <w:r w:rsidRPr="006A45EB">
              <w:rPr>
                <w:rFonts w:hint="eastAsia"/>
                <w:sz w:val="24"/>
                <w:szCs w:val="24"/>
              </w:rPr>
              <w:t>留廠率</w:t>
            </w:r>
            <w:proofErr w:type="gramEnd"/>
            <w:r w:rsidRPr="006A45EB">
              <w:rPr>
                <w:rFonts w:hint="eastAsia"/>
                <w:sz w:val="24"/>
                <w:szCs w:val="24"/>
              </w:rPr>
              <w:t>、就業率尚待提昇。</w:t>
            </w:r>
          </w:p>
        </w:tc>
      </w:tr>
      <w:tr w:rsidR="006A45EB" w:rsidRPr="006A45EB" w:rsidTr="006D6954">
        <w:tc>
          <w:tcPr>
            <w:tcW w:w="1418" w:type="dxa"/>
            <w:vAlign w:val="center"/>
          </w:tcPr>
          <w:p w:rsidR="00A43254" w:rsidRPr="006A45EB" w:rsidRDefault="00A43254" w:rsidP="00981331">
            <w:pPr>
              <w:jc w:val="both"/>
              <w:rPr>
                <w:b/>
                <w:sz w:val="24"/>
                <w:szCs w:val="24"/>
              </w:rPr>
            </w:pPr>
            <w:r w:rsidRPr="006A45EB">
              <w:rPr>
                <w:rFonts w:hint="eastAsia"/>
                <w:b/>
                <w:sz w:val="24"/>
                <w:szCs w:val="24"/>
              </w:rPr>
              <w:t>8.</w:t>
            </w:r>
            <w:r w:rsidRPr="006A45EB">
              <w:rPr>
                <w:rFonts w:hint="eastAsia"/>
                <w:b/>
                <w:sz w:val="24"/>
                <w:szCs w:val="24"/>
              </w:rPr>
              <w:t>強化務實能力選才機制</w:t>
            </w:r>
          </w:p>
        </w:tc>
        <w:tc>
          <w:tcPr>
            <w:tcW w:w="7904" w:type="dxa"/>
          </w:tcPr>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1</w:t>
            </w:r>
            <w:r w:rsidRPr="006A45EB">
              <w:rPr>
                <w:rFonts w:hint="eastAsia"/>
                <w:sz w:val="24"/>
                <w:szCs w:val="24"/>
              </w:rPr>
              <w:t>）</w:t>
            </w:r>
            <w:r w:rsidRPr="006A45EB">
              <w:rPr>
                <w:rFonts w:hint="eastAsia"/>
                <w:sz w:val="24"/>
                <w:szCs w:val="24"/>
              </w:rPr>
              <w:tab/>
            </w:r>
            <w:r w:rsidRPr="006A45EB">
              <w:rPr>
                <w:rFonts w:hint="eastAsia"/>
                <w:sz w:val="24"/>
                <w:szCs w:val="24"/>
              </w:rPr>
              <w:t>少子女化之衝擊：面對少子女化</w:t>
            </w:r>
            <w:proofErr w:type="gramStart"/>
            <w:r w:rsidRPr="006A45EB">
              <w:rPr>
                <w:rFonts w:hint="eastAsia"/>
                <w:sz w:val="24"/>
                <w:szCs w:val="24"/>
              </w:rPr>
              <w:t>之生源困境</w:t>
            </w:r>
            <w:proofErr w:type="gramEnd"/>
            <w:r w:rsidRPr="006A45EB">
              <w:rPr>
                <w:rFonts w:hint="eastAsia"/>
                <w:sz w:val="24"/>
                <w:szCs w:val="24"/>
              </w:rPr>
              <w:t>、推動</w:t>
            </w:r>
            <w:r w:rsidRPr="006A45EB">
              <w:rPr>
                <w:rFonts w:hint="eastAsia"/>
                <w:sz w:val="24"/>
                <w:szCs w:val="24"/>
              </w:rPr>
              <w:t>12</w:t>
            </w:r>
            <w:r w:rsidRPr="006A45EB">
              <w:rPr>
                <w:rFonts w:hint="eastAsia"/>
                <w:sz w:val="24"/>
                <w:szCs w:val="24"/>
              </w:rPr>
              <w:t>年國民基本教育政策以及台灣社會傳統高中優於技職之思維，必</w:t>
            </w:r>
            <w:proofErr w:type="gramStart"/>
            <w:r w:rsidRPr="006A45EB">
              <w:rPr>
                <w:rFonts w:hint="eastAsia"/>
                <w:sz w:val="24"/>
                <w:szCs w:val="24"/>
              </w:rPr>
              <w:t>衝擊各技專</w:t>
            </w:r>
            <w:proofErr w:type="gramEnd"/>
            <w:r w:rsidRPr="006A45EB">
              <w:rPr>
                <w:rFonts w:hint="eastAsia"/>
                <w:sz w:val="24"/>
                <w:szCs w:val="24"/>
              </w:rPr>
              <w:t>校院校招生，連帶影響本策略之推動。</w:t>
            </w:r>
          </w:p>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2</w:t>
            </w:r>
            <w:r w:rsidRPr="006A45EB">
              <w:rPr>
                <w:rFonts w:hint="eastAsia"/>
                <w:sz w:val="24"/>
                <w:szCs w:val="24"/>
              </w:rPr>
              <w:t>）</w:t>
            </w:r>
            <w:r w:rsidRPr="006A45EB">
              <w:rPr>
                <w:rFonts w:hint="eastAsia"/>
                <w:sz w:val="24"/>
                <w:szCs w:val="24"/>
              </w:rPr>
              <w:tab/>
            </w:r>
            <w:r w:rsidRPr="006A45EB">
              <w:rPr>
                <w:rFonts w:hint="eastAsia"/>
                <w:sz w:val="24"/>
                <w:szCs w:val="24"/>
              </w:rPr>
              <w:t>選才制度本身之限制：如：各校辦理四技二專甄選第</w:t>
            </w:r>
            <w:r w:rsidRPr="006A45EB">
              <w:rPr>
                <w:rFonts w:hint="eastAsia"/>
                <w:sz w:val="24"/>
                <w:szCs w:val="24"/>
              </w:rPr>
              <w:t>2</w:t>
            </w:r>
            <w:r w:rsidRPr="006A45EB">
              <w:rPr>
                <w:rFonts w:hint="eastAsia"/>
                <w:sz w:val="24"/>
                <w:szCs w:val="24"/>
              </w:rPr>
              <w:t>階段指定項目</w:t>
            </w:r>
            <w:proofErr w:type="gramStart"/>
            <w:r w:rsidRPr="006A45EB">
              <w:rPr>
                <w:rFonts w:hint="eastAsia"/>
                <w:sz w:val="24"/>
                <w:szCs w:val="24"/>
              </w:rPr>
              <w:t>之非書審</w:t>
            </w:r>
            <w:proofErr w:type="gramEnd"/>
            <w:r w:rsidRPr="006A45EB">
              <w:rPr>
                <w:rFonts w:hint="eastAsia"/>
                <w:sz w:val="24"/>
                <w:szCs w:val="24"/>
              </w:rPr>
              <w:t>甄試，將增加考生交通費、住宿費等經濟負荷；此外多數學校選擇與週末假日辦理第</w:t>
            </w:r>
            <w:r w:rsidRPr="006A45EB">
              <w:rPr>
                <w:rFonts w:hint="eastAsia"/>
                <w:sz w:val="24"/>
                <w:szCs w:val="24"/>
              </w:rPr>
              <w:t>2</w:t>
            </w:r>
            <w:r w:rsidRPr="006A45EB">
              <w:rPr>
                <w:rFonts w:hint="eastAsia"/>
                <w:sz w:val="24"/>
                <w:szCs w:val="24"/>
              </w:rPr>
              <w:t>階段甄試，故造成甄試時間重疊；另國內社會</w:t>
            </w:r>
            <w:proofErr w:type="gramStart"/>
            <w:r w:rsidRPr="006A45EB">
              <w:rPr>
                <w:rFonts w:hint="eastAsia"/>
                <w:sz w:val="24"/>
                <w:szCs w:val="24"/>
              </w:rPr>
              <w:t>對非紙筆</w:t>
            </w:r>
            <w:proofErr w:type="gramEnd"/>
            <w:r w:rsidRPr="006A45EB">
              <w:rPr>
                <w:rFonts w:hint="eastAsia"/>
                <w:sz w:val="24"/>
                <w:szCs w:val="24"/>
              </w:rPr>
              <w:t>測驗甄試客觀性存疑，甚者媒體亦刊載大學面試、甄選項目反而</w:t>
            </w:r>
            <w:proofErr w:type="gramStart"/>
            <w:r w:rsidRPr="006A45EB">
              <w:rPr>
                <w:rFonts w:hint="eastAsia"/>
                <w:sz w:val="24"/>
                <w:szCs w:val="24"/>
              </w:rPr>
              <w:t>對於偏</w:t>
            </w:r>
            <w:proofErr w:type="gramEnd"/>
            <w:r w:rsidRPr="006A45EB">
              <w:rPr>
                <w:rFonts w:hint="eastAsia"/>
                <w:sz w:val="24"/>
                <w:szCs w:val="24"/>
              </w:rPr>
              <w:t>鄉教育資源弱勢學生產生更不利之影響等政策推動困境。</w:t>
            </w:r>
          </w:p>
        </w:tc>
      </w:tr>
      <w:tr w:rsidR="006A45EB" w:rsidRPr="006A45EB" w:rsidTr="006D6954">
        <w:tc>
          <w:tcPr>
            <w:tcW w:w="1418" w:type="dxa"/>
            <w:vAlign w:val="center"/>
          </w:tcPr>
          <w:p w:rsidR="00A43254" w:rsidRPr="006A45EB" w:rsidRDefault="00A43254" w:rsidP="00981331">
            <w:pPr>
              <w:jc w:val="both"/>
              <w:rPr>
                <w:b/>
                <w:sz w:val="24"/>
                <w:szCs w:val="24"/>
              </w:rPr>
            </w:pPr>
            <w:r w:rsidRPr="006A45EB">
              <w:rPr>
                <w:rFonts w:hint="eastAsia"/>
                <w:b/>
                <w:sz w:val="24"/>
                <w:szCs w:val="24"/>
              </w:rPr>
              <w:t>9.</w:t>
            </w:r>
            <w:r w:rsidRPr="006A45EB">
              <w:rPr>
                <w:rFonts w:hint="eastAsia"/>
                <w:b/>
                <w:sz w:val="24"/>
                <w:szCs w:val="24"/>
              </w:rPr>
              <w:t>試辦五專菁英班紮實人力</w:t>
            </w:r>
          </w:p>
        </w:tc>
        <w:tc>
          <w:tcPr>
            <w:tcW w:w="7904" w:type="dxa"/>
          </w:tcPr>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1</w:t>
            </w:r>
            <w:r w:rsidRPr="006A45EB">
              <w:rPr>
                <w:rFonts w:hint="eastAsia"/>
                <w:sz w:val="24"/>
                <w:szCs w:val="24"/>
              </w:rPr>
              <w:t>）</w:t>
            </w:r>
            <w:r w:rsidRPr="006A45EB">
              <w:rPr>
                <w:rFonts w:hint="eastAsia"/>
                <w:sz w:val="24"/>
                <w:szCs w:val="24"/>
              </w:rPr>
              <w:tab/>
            </w:r>
            <w:r w:rsidRPr="006A45EB">
              <w:rPr>
                <w:rFonts w:hint="eastAsia"/>
                <w:sz w:val="24"/>
                <w:szCs w:val="24"/>
              </w:rPr>
              <w:t>招生宣導不易：如：辦理校數少，欠缺頂尖指標性學校參與招生，能見度有限。</w:t>
            </w:r>
          </w:p>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2</w:t>
            </w:r>
            <w:r w:rsidRPr="006A45EB">
              <w:rPr>
                <w:rFonts w:hint="eastAsia"/>
                <w:sz w:val="24"/>
                <w:szCs w:val="24"/>
              </w:rPr>
              <w:t>）</w:t>
            </w:r>
            <w:r w:rsidRPr="006A45EB">
              <w:rPr>
                <w:rFonts w:hint="eastAsia"/>
                <w:sz w:val="24"/>
                <w:szCs w:val="24"/>
              </w:rPr>
              <w:tab/>
            </w:r>
            <w:r w:rsidRPr="006A45EB">
              <w:rPr>
                <w:rFonts w:hint="eastAsia"/>
                <w:sz w:val="24"/>
                <w:szCs w:val="24"/>
              </w:rPr>
              <w:t>選才制度困境：限定招收</w:t>
            </w:r>
            <w:proofErr w:type="gramStart"/>
            <w:r w:rsidRPr="006A45EB">
              <w:rPr>
                <w:rFonts w:hint="eastAsia"/>
                <w:sz w:val="24"/>
                <w:szCs w:val="24"/>
              </w:rPr>
              <w:t>國中基測成績</w:t>
            </w:r>
            <w:proofErr w:type="gramEnd"/>
            <w:r w:rsidRPr="006A45EB">
              <w:rPr>
                <w:rFonts w:hint="eastAsia"/>
                <w:sz w:val="24"/>
                <w:szCs w:val="24"/>
              </w:rPr>
              <w:t>PR85</w:t>
            </w:r>
            <w:r w:rsidRPr="006A45EB">
              <w:rPr>
                <w:rFonts w:hint="eastAsia"/>
                <w:sz w:val="24"/>
                <w:szCs w:val="24"/>
              </w:rPr>
              <w:t>以上之學生，限縮有興趣但未達標之學生機會。</w:t>
            </w:r>
          </w:p>
          <w:p w:rsidR="00A43254" w:rsidRPr="006A45EB" w:rsidRDefault="00A43254" w:rsidP="006D6954">
            <w:pPr>
              <w:ind w:left="708" w:hangingChars="272" w:hanging="708"/>
              <w:jc w:val="both"/>
              <w:rPr>
                <w:sz w:val="24"/>
                <w:szCs w:val="24"/>
              </w:rPr>
            </w:pPr>
            <w:r w:rsidRPr="006A45EB">
              <w:rPr>
                <w:rFonts w:hint="eastAsia"/>
                <w:sz w:val="24"/>
                <w:szCs w:val="24"/>
              </w:rPr>
              <w:t>（</w:t>
            </w:r>
            <w:r w:rsidRPr="006A45EB">
              <w:rPr>
                <w:rFonts w:hint="eastAsia"/>
                <w:sz w:val="24"/>
                <w:szCs w:val="24"/>
              </w:rPr>
              <w:t>3</w:t>
            </w:r>
            <w:r w:rsidRPr="006A45EB">
              <w:rPr>
                <w:rFonts w:hint="eastAsia"/>
                <w:sz w:val="24"/>
                <w:szCs w:val="24"/>
              </w:rPr>
              <w:t>）</w:t>
            </w:r>
            <w:r w:rsidRPr="006A45EB">
              <w:rPr>
                <w:rFonts w:hint="eastAsia"/>
                <w:sz w:val="24"/>
                <w:szCs w:val="24"/>
              </w:rPr>
              <w:tab/>
            </w:r>
            <w:r w:rsidRPr="006A45EB">
              <w:rPr>
                <w:rFonts w:hint="eastAsia"/>
                <w:sz w:val="24"/>
                <w:szCs w:val="24"/>
              </w:rPr>
              <w:t>奧援資源缺乏：如：添購設備、</w:t>
            </w:r>
            <w:proofErr w:type="gramStart"/>
            <w:r w:rsidRPr="006A45EB">
              <w:rPr>
                <w:rFonts w:hint="eastAsia"/>
                <w:sz w:val="24"/>
                <w:szCs w:val="24"/>
              </w:rPr>
              <w:t>延攬外師</w:t>
            </w:r>
            <w:proofErr w:type="gramEnd"/>
            <w:r w:rsidRPr="006A45EB">
              <w:rPr>
                <w:rFonts w:hint="eastAsia"/>
                <w:sz w:val="24"/>
                <w:szCs w:val="24"/>
              </w:rPr>
              <w:t>、業師、學生考照費用過高、</w:t>
            </w:r>
            <w:r w:rsidR="006D6954" w:rsidRPr="006A45EB">
              <w:rPr>
                <w:rFonts w:hint="eastAsia"/>
                <w:sz w:val="24"/>
                <w:szCs w:val="24"/>
              </w:rPr>
              <w:t>缺</w:t>
            </w:r>
            <w:r w:rsidRPr="006A45EB">
              <w:rPr>
                <w:rFonts w:hint="eastAsia"/>
                <w:sz w:val="24"/>
                <w:szCs w:val="24"/>
              </w:rPr>
              <w:t>乏指標性大企業提供學生後續實習之學習機會等。</w:t>
            </w:r>
          </w:p>
        </w:tc>
      </w:tr>
      <w:tr w:rsidR="006A45EB" w:rsidRPr="006A45EB" w:rsidTr="006D6954">
        <w:tc>
          <w:tcPr>
            <w:tcW w:w="1418" w:type="dxa"/>
            <w:vAlign w:val="center"/>
          </w:tcPr>
          <w:p w:rsidR="00A43254" w:rsidRPr="006A45EB" w:rsidRDefault="00A43254" w:rsidP="00981331">
            <w:pPr>
              <w:jc w:val="both"/>
              <w:rPr>
                <w:b/>
                <w:sz w:val="24"/>
                <w:szCs w:val="24"/>
              </w:rPr>
            </w:pPr>
            <w:r w:rsidRPr="006A45EB">
              <w:rPr>
                <w:rFonts w:hint="eastAsia"/>
                <w:b/>
                <w:sz w:val="24"/>
                <w:szCs w:val="24"/>
              </w:rPr>
              <w:t>10.</w:t>
            </w:r>
            <w:r w:rsidRPr="006A45EB">
              <w:rPr>
                <w:rFonts w:hint="eastAsia"/>
                <w:b/>
                <w:sz w:val="24"/>
                <w:szCs w:val="24"/>
              </w:rPr>
              <w:t>落實專業證照制</w:t>
            </w:r>
            <w:r w:rsidRPr="006A45EB">
              <w:rPr>
                <w:rFonts w:hint="eastAsia"/>
                <w:b/>
                <w:sz w:val="24"/>
                <w:szCs w:val="24"/>
              </w:rPr>
              <w:lastRenderedPageBreak/>
              <w:t>度</w:t>
            </w:r>
          </w:p>
        </w:tc>
        <w:tc>
          <w:tcPr>
            <w:tcW w:w="7904" w:type="dxa"/>
          </w:tcPr>
          <w:p w:rsidR="00A43254" w:rsidRPr="006A45EB" w:rsidRDefault="00A43254" w:rsidP="006A08E3">
            <w:pPr>
              <w:ind w:left="686" w:hangingChars="272" w:hanging="686"/>
              <w:jc w:val="both"/>
              <w:rPr>
                <w:spacing w:val="-4"/>
                <w:sz w:val="24"/>
                <w:szCs w:val="24"/>
              </w:rPr>
            </w:pPr>
            <w:r w:rsidRPr="006A45EB">
              <w:rPr>
                <w:rFonts w:hint="eastAsia"/>
                <w:spacing w:val="-4"/>
                <w:sz w:val="24"/>
                <w:szCs w:val="24"/>
              </w:rPr>
              <w:lastRenderedPageBreak/>
              <w:t>（</w:t>
            </w:r>
            <w:r w:rsidRPr="006A45EB">
              <w:rPr>
                <w:rFonts w:hint="eastAsia"/>
                <w:spacing w:val="-4"/>
                <w:sz w:val="24"/>
                <w:szCs w:val="24"/>
              </w:rPr>
              <w:t>1</w:t>
            </w:r>
            <w:r w:rsidRPr="006A45EB">
              <w:rPr>
                <w:rFonts w:hint="eastAsia"/>
                <w:spacing w:val="-4"/>
                <w:sz w:val="24"/>
                <w:szCs w:val="24"/>
              </w:rPr>
              <w:t>）</w:t>
            </w:r>
            <w:r w:rsidRPr="006A45EB">
              <w:rPr>
                <w:rFonts w:hint="eastAsia"/>
                <w:spacing w:val="-4"/>
                <w:sz w:val="24"/>
                <w:szCs w:val="24"/>
              </w:rPr>
              <w:tab/>
            </w:r>
            <w:r w:rsidRPr="006A45EB">
              <w:rPr>
                <w:rFonts w:hint="eastAsia"/>
                <w:spacing w:val="-4"/>
                <w:sz w:val="24"/>
                <w:szCs w:val="24"/>
              </w:rPr>
              <w:t>有關職能基準部分：宜儘速建構國家職能基準機制為國家技職人才培育及職能鑑定基準，並做為教育單位檢視各類科課程內容，</w:t>
            </w:r>
            <w:r w:rsidRPr="006A45EB">
              <w:rPr>
                <w:rFonts w:hint="eastAsia"/>
                <w:spacing w:val="-4"/>
                <w:sz w:val="24"/>
                <w:szCs w:val="24"/>
              </w:rPr>
              <w:lastRenderedPageBreak/>
              <w:t>調整專業知識及技能教授之</w:t>
            </w:r>
            <w:proofErr w:type="gramStart"/>
            <w:r w:rsidRPr="006A45EB">
              <w:rPr>
                <w:rFonts w:hint="eastAsia"/>
                <w:spacing w:val="-4"/>
                <w:sz w:val="24"/>
                <w:szCs w:val="24"/>
              </w:rPr>
              <w:t>參據，俾</w:t>
            </w:r>
            <w:proofErr w:type="gramEnd"/>
            <w:r w:rsidRPr="006A45EB">
              <w:rPr>
                <w:rFonts w:hint="eastAsia"/>
                <w:spacing w:val="-4"/>
                <w:sz w:val="24"/>
                <w:szCs w:val="24"/>
              </w:rPr>
              <w:t>以培育各行各業專業人才。</w:t>
            </w:r>
          </w:p>
          <w:p w:rsidR="00A43254" w:rsidRPr="006A45EB" w:rsidRDefault="00A43254" w:rsidP="00A43254">
            <w:pPr>
              <w:ind w:left="708" w:hangingChars="272" w:hanging="708"/>
              <w:jc w:val="both"/>
              <w:rPr>
                <w:sz w:val="24"/>
                <w:szCs w:val="24"/>
              </w:rPr>
            </w:pPr>
            <w:r w:rsidRPr="006A45EB">
              <w:rPr>
                <w:rFonts w:hint="eastAsia"/>
                <w:sz w:val="24"/>
                <w:szCs w:val="24"/>
              </w:rPr>
              <w:t>（</w:t>
            </w:r>
            <w:r w:rsidRPr="006A45EB">
              <w:rPr>
                <w:rFonts w:hint="eastAsia"/>
                <w:sz w:val="24"/>
                <w:szCs w:val="24"/>
              </w:rPr>
              <w:t>2</w:t>
            </w:r>
            <w:r w:rsidRPr="006A45EB">
              <w:rPr>
                <w:rFonts w:hint="eastAsia"/>
                <w:sz w:val="24"/>
                <w:szCs w:val="24"/>
              </w:rPr>
              <w:t>）</w:t>
            </w:r>
            <w:r w:rsidRPr="006A45EB">
              <w:rPr>
                <w:rFonts w:hint="eastAsia"/>
                <w:sz w:val="24"/>
                <w:szCs w:val="24"/>
              </w:rPr>
              <w:tab/>
            </w:r>
            <w:r w:rsidRPr="006A45EB">
              <w:rPr>
                <w:rFonts w:hint="eastAsia"/>
                <w:sz w:val="24"/>
                <w:szCs w:val="24"/>
              </w:rPr>
              <w:t>有關專業證照法制化部分：宜速建立產、官、學、訓資訊聯繫平台，將所需證照進行盤點，以有效建立職業分類、就業需求、專業證照之關聯性；另應積極推動民間職業能力鑑定證書</w:t>
            </w:r>
            <w:proofErr w:type="gramStart"/>
            <w:r w:rsidRPr="006A45EB">
              <w:rPr>
                <w:rFonts w:hint="eastAsia"/>
                <w:sz w:val="24"/>
                <w:szCs w:val="24"/>
              </w:rPr>
              <w:t>採</w:t>
            </w:r>
            <w:proofErr w:type="gramEnd"/>
            <w:r w:rsidRPr="006A45EB">
              <w:rPr>
                <w:rFonts w:hint="eastAsia"/>
                <w:sz w:val="24"/>
                <w:szCs w:val="24"/>
              </w:rPr>
              <w:t>認制度及管理辦法各項措施，為落實專業證照法制化奠定基礎。</w:t>
            </w:r>
            <w:proofErr w:type="gramStart"/>
            <w:r w:rsidRPr="006A45EB">
              <w:rPr>
                <w:rFonts w:hint="eastAsia"/>
                <w:sz w:val="24"/>
                <w:szCs w:val="24"/>
              </w:rPr>
              <w:t>此外，</w:t>
            </w:r>
            <w:proofErr w:type="gramEnd"/>
            <w:r w:rsidRPr="006A45EB">
              <w:rPr>
                <w:rFonts w:hint="eastAsia"/>
                <w:sz w:val="24"/>
                <w:szCs w:val="24"/>
              </w:rPr>
              <w:t>建議修正職業訓練法第</w:t>
            </w:r>
            <w:r w:rsidRPr="006A45EB">
              <w:rPr>
                <w:rFonts w:hint="eastAsia"/>
                <w:sz w:val="24"/>
                <w:szCs w:val="24"/>
              </w:rPr>
              <w:t>35</w:t>
            </w:r>
            <w:r w:rsidRPr="006A45EB">
              <w:rPr>
                <w:rFonts w:hint="eastAsia"/>
                <w:sz w:val="24"/>
                <w:szCs w:val="24"/>
              </w:rPr>
              <w:t>條，針對與技術上有關之各行業及事業機構，</w:t>
            </w:r>
            <w:proofErr w:type="gramStart"/>
            <w:r w:rsidRPr="006A45EB">
              <w:rPr>
                <w:rFonts w:hint="eastAsia"/>
                <w:sz w:val="24"/>
                <w:szCs w:val="24"/>
              </w:rPr>
              <w:t>均應規範</w:t>
            </w:r>
            <w:proofErr w:type="gramEnd"/>
            <w:r w:rsidRPr="006A45EB">
              <w:rPr>
                <w:rFonts w:hint="eastAsia"/>
                <w:sz w:val="24"/>
                <w:szCs w:val="24"/>
              </w:rPr>
              <w:t>要求僱用一定比率技術士之規定。</w:t>
            </w:r>
          </w:p>
        </w:tc>
      </w:tr>
    </w:tbl>
    <w:p w:rsidR="00A43254" w:rsidRPr="006A45EB" w:rsidRDefault="00A43254" w:rsidP="008056D8">
      <w:pPr>
        <w:spacing w:afterLines="50" w:after="228" w:line="240" w:lineRule="exact"/>
        <w:rPr>
          <w:rFonts w:ascii="標楷體" w:hAnsi="標楷體"/>
          <w:sz w:val="24"/>
          <w:szCs w:val="24"/>
        </w:rPr>
      </w:pPr>
      <w:r w:rsidRPr="006A45EB">
        <w:rPr>
          <w:rFonts w:ascii="標楷體" w:hAnsi="標楷體" w:hint="eastAsia"/>
          <w:sz w:val="24"/>
          <w:szCs w:val="24"/>
        </w:rPr>
        <w:lastRenderedPageBreak/>
        <w:t>資料來源：教育部104年6月12日</w:t>
      </w:r>
      <w:proofErr w:type="gramStart"/>
      <w:r w:rsidRPr="006A45EB">
        <w:rPr>
          <w:rFonts w:ascii="標楷體" w:hAnsi="標楷體" w:hint="eastAsia"/>
          <w:sz w:val="24"/>
          <w:szCs w:val="24"/>
        </w:rPr>
        <w:t>臺教技</w:t>
      </w:r>
      <w:proofErr w:type="gramEnd"/>
      <w:r w:rsidRPr="006A45EB">
        <w:rPr>
          <w:rFonts w:ascii="標楷體" w:hAnsi="標楷體" w:hint="eastAsia"/>
          <w:sz w:val="24"/>
          <w:szCs w:val="24"/>
        </w:rPr>
        <w:t>（二）字第1040072432號函附件3</w:t>
      </w:r>
      <w:r w:rsidR="006076BE" w:rsidRPr="006A45EB">
        <w:rPr>
          <w:rFonts w:ascii="標楷體" w:hAnsi="標楷體" w:hint="eastAsia"/>
          <w:sz w:val="24"/>
          <w:szCs w:val="24"/>
        </w:rPr>
        <w:t>。</w:t>
      </w:r>
    </w:p>
    <w:p w:rsidR="00A43254" w:rsidRPr="006A45EB" w:rsidRDefault="00A43254" w:rsidP="008056D8">
      <w:pPr>
        <w:pStyle w:val="1"/>
        <w:numPr>
          <w:ilvl w:val="2"/>
          <w:numId w:val="1"/>
        </w:numPr>
        <w:kinsoku/>
        <w:ind w:left="1360" w:hanging="680"/>
        <w:rPr>
          <w:rFonts w:hAnsi="標楷體"/>
          <w:szCs w:val="32"/>
        </w:rPr>
      </w:pPr>
      <w:bookmarkStart w:id="368" w:name="_Toc448765593"/>
      <w:bookmarkStart w:id="369" w:name="_Toc448852050"/>
      <w:bookmarkStart w:id="370" w:name="_Toc449184818"/>
      <w:bookmarkStart w:id="371" w:name="_Toc449357759"/>
      <w:bookmarkStart w:id="372" w:name="_Toc449360963"/>
      <w:bookmarkStart w:id="373" w:name="_Toc452729671"/>
      <w:bookmarkStart w:id="374" w:name="_Toc452740289"/>
      <w:bookmarkStart w:id="375" w:name="_Toc448765594"/>
      <w:bookmarkEnd w:id="367"/>
      <w:bookmarkEnd w:id="368"/>
      <w:proofErr w:type="gramStart"/>
      <w:r w:rsidRPr="006A45EB">
        <w:rPr>
          <w:rFonts w:hAnsi="標楷體" w:hint="eastAsia"/>
        </w:rPr>
        <w:t>惟查</w:t>
      </w:r>
      <w:proofErr w:type="gramEnd"/>
      <w:r w:rsidRPr="006A45EB">
        <w:rPr>
          <w:rFonts w:hAnsi="標楷體" w:hint="eastAsia"/>
        </w:rPr>
        <w:t>，教育部</w:t>
      </w:r>
      <w:proofErr w:type="gramStart"/>
      <w:r w:rsidRPr="006A45EB">
        <w:rPr>
          <w:rFonts w:hAnsi="標楷體" w:hint="eastAsia"/>
          <w:szCs w:val="32"/>
        </w:rPr>
        <w:t>第一期技職</w:t>
      </w:r>
      <w:proofErr w:type="gramEnd"/>
      <w:r w:rsidRPr="006A45EB">
        <w:rPr>
          <w:rFonts w:hAnsi="標楷體" w:hint="eastAsia"/>
          <w:szCs w:val="32"/>
        </w:rPr>
        <w:t>教育再造</w:t>
      </w:r>
      <w:r w:rsidR="009F2D9D" w:rsidRPr="006A45EB">
        <w:rPr>
          <w:rFonts w:hAnsi="標楷體" w:hint="eastAsia"/>
          <w:szCs w:val="32"/>
        </w:rPr>
        <w:t>方案檢討項目及建議之部分策略，雖</w:t>
      </w:r>
      <w:r w:rsidRPr="006A45EB">
        <w:rPr>
          <w:rFonts w:hAnsi="標楷體" w:hint="eastAsia"/>
          <w:szCs w:val="32"/>
        </w:rPr>
        <w:t>已列入「</w:t>
      </w:r>
      <w:proofErr w:type="gramStart"/>
      <w:r w:rsidRPr="006A45EB">
        <w:rPr>
          <w:rFonts w:hAnsi="標楷體" w:hint="eastAsia"/>
          <w:szCs w:val="32"/>
        </w:rPr>
        <w:t>第二期技職</w:t>
      </w:r>
      <w:proofErr w:type="gramEnd"/>
      <w:r w:rsidRPr="006A45EB">
        <w:rPr>
          <w:rFonts w:hAnsi="標楷體" w:hint="eastAsia"/>
          <w:szCs w:val="32"/>
        </w:rPr>
        <w:t>教育再造計畫」中持續執行，然迄今相關困境仍有待強化及積極檢討落實，茲舉例如下：</w:t>
      </w:r>
      <w:bookmarkEnd w:id="369"/>
      <w:bookmarkEnd w:id="370"/>
      <w:bookmarkEnd w:id="371"/>
      <w:bookmarkEnd w:id="372"/>
      <w:bookmarkEnd w:id="373"/>
      <w:bookmarkEnd w:id="374"/>
    </w:p>
    <w:p w:rsidR="00A43254" w:rsidRPr="006A45EB" w:rsidRDefault="00A43254" w:rsidP="00A43254">
      <w:pPr>
        <w:pStyle w:val="1"/>
        <w:numPr>
          <w:ilvl w:val="3"/>
          <w:numId w:val="1"/>
        </w:numPr>
        <w:rPr>
          <w:rFonts w:hAnsi="標楷體"/>
          <w:szCs w:val="32"/>
        </w:rPr>
      </w:pPr>
      <w:bookmarkStart w:id="376" w:name="_Toc448852051"/>
      <w:bookmarkStart w:id="377" w:name="_Toc449184819"/>
      <w:bookmarkStart w:id="378" w:name="_Toc449357760"/>
      <w:bookmarkStart w:id="379" w:name="_Toc449360964"/>
      <w:bookmarkStart w:id="380" w:name="_Toc452729672"/>
      <w:bookmarkStart w:id="381" w:name="_Toc452740290"/>
      <w:r w:rsidRPr="006A45EB">
        <w:rPr>
          <w:rFonts w:hAnsi="標楷體" w:hint="eastAsia"/>
          <w:szCs w:val="32"/>
        </w:rPr>
        <w:t>策略7「擴展產學緊密結合培育模式」：</w:t>
      </w:r>
      <w:bookmarkEnd w:id="376"/>
      <w:bookmarkEnd w:id="377"/>
      <w:bookmarkEnd w:id="378"/>
      <w:bookmarkEnd w:id="379"/>
      <w:bookmarkEnd w:id="380"/>
      <w:bookmarkEnd w:id="381"/>
    </w:p>
    <w:p w:rsidR="00A43254" w:rsidRPr="006A45EB" w:rsidRDefault="00A43254" w:rsidP="00A43254">
      <w:pPr>
        <w:pStyle w:val="1"/>
        <w:numPr>
          <w:ilvl w:val="4"/>
          <w:numId w:val="1"/>
        </w:numPr>
        <w:kinsoku/>
        <w:overflowPunct w:val="0"/>
        <w:ind w:left="2042" w:hanging="851"/>
        <w:rPr>
          <w:sz w:val="24"/>
          <w:szCs w:val="24"/>
        </w:rPr>
      </w:pPr>
      <w:bookmarkStart w:id="382" w:name="_Toc448852052"/>
      <w:bookmarkStart w:id="383" w:name="_Toc449184820"/>
      <w:bookmarkStart w:id="384" w:name="_Toc449357761"/>
      <w:bookmarkStart w:id="385" w:name="_Toc449360965"/>
      <w:bookmarkStart w:id="386" w:name="_Toc452729673"/>
      <w:bookmarkStart w:id="387" w:name="_Toc452740291"/>
      <w:bookmarkStart w:id="388" w:name="_Toc448765618"/>
      <w:r w:rsidRPr="006A45EB">
        <w:rPr>
          <w:rFonts w:hint="eastAsia"/>
        </w:rPr>
        <w:t>依教育部100年「中華民國教育白皮書」提出</w:t>
      </w:r>
      <w:r w:rsidR="001C4530" w:rsidRPr="006A45EB">
        <w:rPr>
          <w:rFonts w:hAnsi="標楷體" w:hint="eastAsia"/>
        </w:rPr>
        <w:t>：</w:t>
      </w:r>
      <w:r w:rsidRPr="006A45EB">
        <w:rPr>
          <w:rFonts w:hint="eastAsia"/>
        </w:rPr>
        <w:t>「因應知識經濟時代，大學校院系所設置、學校授課內容應能積極回應產業最新發展需求，並強化學校教學創新與教育創新，以培育學生創新能力及再學習能力。」</w:t>
      </w:r>
      <w:proofErr w:type="gramStart"/>
      <w:r w:rsidRPr="006A45EB">
        <w:rPr>
          <w:rFonts w:hint="eastAsia"/>
        </w:rPr>
        <w:t>然近10年來</w:t>
      </w:r>
      <w:proofErr w:type="gramEnd"/>
      <w:r w:rsidRPr="006A45EB">
        <w:rPr>
          <w:rFonts w:hint="eastAsia"/>
        </w:rPr>
        <w:t>技職學校改制升格，加上技職教育並未得到應有的肯定與尊嚴，致高職學生以升學為導向，技職教育學術化，引發技職教育定位不明、學用落差之批評聲浪。</w:t>
      </w:r>
      <w:proofErr w:type="gramStart"/>
      <w:r w:rsidRPr="006A45EB">
        <w:rPr>
          <w:rFonts w:hint="eastAsia"/>
          <w:szCs w:val="32"/>
        </w:rPr>
        <w:t>爰第二期技職</w:t>
      </w:r>
      <w:proofErr w:type="gramEnd"/>
      <w:r w:rsidRPr="006A45EB">
        <w:rPr>
          <w:rFonts w:hint="eastAsia"/>
          <w:szCs w:val="32"/>
        </w:rPr>
        <w:t>再造計畫之策略</w:t>
      </w:r>
      <w:r w:rsidR="000715E3" w:rsidRPr="006A45EB">
        <w:rPr>
          <w:rFonts w:hint="eastAsia"/>
          <w:szCs w:val="32"/>
        </w:rPr>
        <w:t>7</w:t>
      </w:r>
      <w:r w:rsidRPr="006A45EB">
        <w:rPr>
          <w:rFonts w:hint="eastAsia"/>
          <w:szCs w:val="32"/>
        </w:rPr>
        <w:t>「就業接軌」實施「高職就業導向課程專班」，鼓勵學校與產業機構、訓練機構或大專校院等共同規劃，以實務技能學習為課程核心之就業導向課程專班，並得</w:t>
      </w:r>
      <w:proofErr w:type="gramStart"/>
      <w:r w:rsidRPr="006A45EB">
        <w:rPr>
          <w:rFonts w:hint="eastAsia"/>
          <w:szCs w:val="32"/>
        </w:rPr>
        <w:t>採學生赴職場</w:t>
      </w:r>
      <w:proofErr w:type="gramEnd"/>
      <w:r w:rsidRPr="006A45EB">
        <w:rPr>
          <w:rFonts w:hint="eastAsia"/>
          <w:szCs w:val="32"/>
        </w:rPr>
        <w:t>體驗、產業機構實習、至訓練機構接受訓練及</w:t>
      </w:r>
      <w:proofErr w:type="gramStart"/>
      <w:r w:rsidRPr="006A45EB">
        <w:rPr>
          <w:rFonts w:hint="eastAsia"/>
          <w:szCs w:val="32"/>
        </w:rPr>
        <w:t>遴</w:t>
      </w:r>
      <w:proofErr w:type="gramEnd"/>
      <w:r w:rsidRPr="006A45EB">
        <w:rPr>
          <w:rFonts w:hint="eastAsia"/>
          <w:szCs w:val="32"/>
        </w:rPr>
        <w:t>聘業界專家進行協同教學等方式實施。</w:t>
      </w:r>
      <w:bookmarkEnd w:id="382"/>
      <w:bookmarkEnd w:id="383"/>
      <w:bookmarkEnd w:id="384"/>
      <w:bookmarkEnd w:id="385"/>
      <w:bookmarkEnd w:id="386"/>
      <w:bookmarkEnd w:id="387"/>
    </w:p>
    <w:p w:rsidR="00A43254" w:rsidRPr="006A45EB" w:rsidRDefault="00A43254" w:rsidP="00A43254">
      <w:pPr>
        <w:pStyle w:val="1"/>
        <w:numPr>
          <w:ilvl w:val="4"/>
          <w:numId w:val="1"/>
        </w:numPr>
        <w:kinsoku/>
        <w:overflowPunct w:val="0"/>
        <w:ind w:left="2042" w:hanging="851"/>
        <w:rPr>
          <w:sz w:val="24"/>
          <w:szCs w:val="24"/>
        </w:rPr>
      </w:pPr>
      <w:bookmarkStart w:id="389" w:name="_Toc448852053"/>
      <w:bookmarkStart w:id="390" w:name="_Toc449184821"/>
      <w:bookmarkStart w:id="391" w:name="_Toc449357762"/>
      <w:bookmarkStart w:id="392" w:name="_Toc449360966"/>
      <w:bookmarkStart w:id="393" w:name="_Toc452729674"/>
      <w:bookmarkStart w:id="394" w:name="_Toc452740292"/>
      <w:r w:rsidRPr="006A45EB">
        <w:rPr>
          <w:rFonts w:hint="eastAsia"/>
          <w:szCs w:val="32"/>
        </w:rPr>
        <w:t>然依該部104年統計高中職畢業生升學進路數據顯示，</w:t>
      </w:r>
      <w:r w:rsidRPr="006A45EB">
        <w:rPr>
          <w:szCs w:val="32"/>
        </w:rPr>
        <w:t>10</w:t>
      </w:r>
      <w:r w:rsidRPr="006A45EB">
        <w:rPr>
          <w:rFonts w:hint="eastAsia"/>
          <w:szCs w:val="32"/>
        </w:rPr>
        <w:t>3年高級</w:t>
      </w:r>
      <w:r w:rsidRPr="006A45EB">
        <w:rPr>
          <w:rFonts w:hint="eastAsia"/>
        </w:rPr>
        <w:t>中等</w:t>
      </w:r>
      <w:r w:rsidRPr="006A45EB">
        <w:rPr>
          <w:rFonts w:hint="eastAsia"/>
          <w:szCs w:val="32"/>
        </w:rPr>
        <w:t>學校專業群（職業）科平均升學率81.01%，較102年81.10%、101</w:t>
      </w:r>
      <w:r w:rsidRPr="006A45EB">
        <w:rPr>
          <w:rFonts w:hint="eastAsia"/>
          <w:szCs w:val="32"/>
        </w:rPr>
        <w:lastRenderedPageBreak/>
        <w:t>年</w:t>
      </w:r>
      <w:r w:rsidRPr="006A45EB">
        <w:rPr>
          <w:szCs w:val="32"/>
        </w:rPr>
        <w:t>83.51</w:t>
      </w:r>
      <w:r w:rsidRPr="006A45EB">
        <w:rPr>
          <w:rFonts w:hint="eastAsia"/>
          <w:szCs w:val="32"/>
        </w:rPr>
        <w:t>%微幅下降，然相較於97年之平均</w:t>
      </w:r>
      <w:r w:rsidRPr="006A45EB">
        <w:rPr>
          <w:szCs w:val="32"/>
        </w:rPr>
        <w:t>76.37</w:t>
      </w:r>
      <w:r w:rsidRPr="006A45EB">
        <w:rPr>
          <w:szCs w:val="32"/>
        </w:rPr>
        <w:tab/>
      </w:r>
      <w:r w:rsidRPr="006A45EB">
        <w:rPr>
          <w:rFonts w:hint="eastAsia"/>
          <w:szCs w:val="32"/>
        </w:rPr>
        <w:t>%，整體仍呈成長趨勢；而高級中等學校普通科及綜合高中平均升學率分別為</w:t>
      </w:r>
      <w:r w:rsidRPr="006A45EB">
        <w:rPr>
          <w:szCs w:val="32"/>
        </w:rPr>
        <w:t>95.</w:t>
      </w:r>
      <w:r w:rsidRPr="006A45EB">
        <w:rPr>
          <w:rFonts w:hint="eastAsia"/>
          <w:szCs w:val="32"/>
        </w:rPr>
        <w:t>70%。退</w:t>
      </w:r>
      <w:proofErr w:type="gramStart"/>
      <w:r w:rsidRPr="006A45EB">
        <w:rPr>
          <w:rFonts w:hint="eastAsia"/>
          <w:szCs w:val="32"/>
        </w:rPr>
        <w:t>萬步言</w:t>
      </w:r>
      <w:proofErr w:type="gramEnd"/>
      <w:r w:rsidRPr="006A45EB">
        <w:rPr>
          <w:rFonts w:hint="eastAsia"/>
          <w:szCs w:val="32"/>
        </w:rPr>
        <w:t>，即使以就業及職業試探導向為主的建教合作班及實用技能</w:t>
      </w:r>
      <w:proofErr w:type="gramStart"/>
      <w:r w:rsidRPr="006A45EB">
        <w:rPr>
          <w:rFonts w:hint="eastAsia"/>
          <w:szCs w:val="32"/>
        </w:rPr>
        <w:t>學程班</w:t>
      </w:r>
      <w:proofErr w:type="gramEnd"/>
      <w:r w:rsidRPr="006A45EB">
        <w:rPr>
          <w:rFonts w:hint="eastAsia"/>
          <w:szCs w:val="32"/>
        </w:rPr>
        <w:t>，過去為產業界培訓不少基礎技術人才，然近年升學</w:t>
      </w:r>
      <w:proofErr w:type="gramStart"/>
      <w:r w:rsidRPr="006A45EB">
        <w:rPr>
          <w:rFonts w:hint="eastAsia"/>
          <w:szCs w:val="32"/>
        </w:rPr>
        <w:t>率均有逐年</w:t>
      </w:r>
      <w:proofErr w:type="gramEnd"/>
      <w:r w:rsidRPr="006A45EB">
        <w:rPr>
          <w:rFonts w:hint="eastAsia"/>
          <w:szCs w:val="32"/>
        </w:rPr>
        <w:t>上升趨勢</w:t>
      </w:r>
      <w:r w:rsidRPr="006A45EB">
        <w:rPr>
          <w:rStyle w:val="af3"/>
          <w:szCs w:val="32"/>
        </w:rPr>
        <w:footnoteReference w:id="8"/>
      </w:r>
      <w:r w:rsidRPr="006A45EB">
        <w:rPr>
          <w:rFonts w:hint="eastAsia"/>
          <w:szCs w:val="32"/>
        </w:rPr>
        <w:t>。顯見，高職偏重升學導向，「高中化」現象嚴重，定位不清，恐已非完成性之就業預備教育，未能實現畢業即就業之理想。</w:t>
      </w:r>
      <w:proofErr w:type="gramStart"/>
      <w:r w:rsidRPr="006A45EB">
        <w:rPr>
          <w:rFonts w:hint="eastAsia"/>
          <w:szCs w:val="32"/>
        </w:rPr>
        <w:t>爰</w:t>
      </w:r>
      <w:proofErr w:type="gramEnd"/>
      <w:r w:rsidRPr="006A45EB">
        <w:rPr>
          <w:rFonts w:hint="eastAsia"/>
          <w:szCs w:val="32"/>
        </w:rPr>
        <w:t>高職畢業生就業情形未如預期，實應探討究係因目標設定過於理想或為執行方案未盡落實之情形。</w:t>
      </w:r>
      <w:bookmarkEnd w:id="388"/>
      <w:bookmarkEnd w:id="389"/>
      <w:bookmarkEnd w:id="390"/>
      <w:bookmarkEnd w:id="391"/>
      <w:bookmarkEnd w:id="392"/>
      <w:bookmarkEnd w:id="393"/>
      <w:bookmarkEnd w:id="394"/>
    </w:p>
    <w:p w:rsidR="00A43254" w:rsidRPr="006A45EB" w:rsidRDefault="00A43254" w:rsidP="00A43254">
      <w:pPr>
        <w:pStyle w:val="1"/>
        <w:numPr>
          <w:ilvl w:val="4"/>
          <w:numId w:val="1"/>
        </w:numPr>
        <w:kinsoku/>
        <w:overflowPunct w:val="0"/>
        <w:rPr>
          <w:sz w:val="24"/>
          <w:szCs w:val="24"/>
        </w:rPr>
      </w:pPr>
      <w:bookmarkStart w:id="395" w:name="_Toc449360967"/>
      <w:bookmarkStart w:id="396" w:name="_Toc452729675"/>
      <w:bookmarkStart w:id="397" w:name="_Toc452740293"/>
      <w:proofErr w:type="gramStart"/>
      <w:r w:rsidRPr="006A45EB">
        <w:rPr>
          <w:rFonts w:hint="eastAsia"/>
          <w:szCs w:val="32"/>
        </w:rPr>
        <w:t>對於技</w:t>
      </w:r>
      <w:proofErr w:type="gramEnd"/>
      <w:r w:rsidRPr="006A45EB">
        <w:rPr>
          <w:rFonts w:hint="eastAsia"/>
          <w:szCs w:val="32"/>
        </w:rPr>
        <w:t>職教育相關就業議題，本院於104年9月23日召開諮詢會議，相關專家意見指出</w:t>
      </w:r>
      <w:r w:rsidR="00C2350D" w:rsidRPr="006A45EB">
        <w:rPr>
          <w:rFonts w:hint="eastAsia"/>
          <w:szCs w:val="32"/>
        </w:rPr>
        <w:t>：</w:t>
      </w:r>
      <w:r w:rsidRPr="006A45EB">
        <w:rPr>
          <w:rFonts w:hAnsi="標楷體" w:hint="eastAsia"/>
          <w:szCs w:val="32"/>
        </w:rPr>
        <w:t>「建議教育部把北中南三個區塊，檢視產業界人力需求在哪裡，3+4、3+2+2或基礎或上層人力，評估哪一種方式較可行，應該擴大辦理，現在只採用</w:t>
      </w:r>
      <w:proofErr w:type="gramStart"/>
      <w:r w:rsidRPr="006A45EB">
        <w:rPr>
          <w:rFonts w:hAnsi="標楷體" w:hint="eastAsia"/>
          <w:szCs w:val="32"/>
        </w:rPr>
        <w:t>申請式的</w:t>
      </w:r>
      <w:proofErr w:type="gramEnd"/>
      <w:r w:rsidRPr="006A45EB">
        <w:rPr>
          <w:rFonts w:hAnsi="標楷體" w:hint="eastAsia"/>
          <w:szCs w:val="32"/>
        </w:rPr>
        <w:t>，留在公司的人力有限。因為各區域需求不一樣，</w:t>
      </w:r>
      <w:proofErr w:type="gramStart"/>
      <w:r w:rsidRPr="006A45EB">
        <w:rPr>
          <w:rFonts w:hAnsi="標楷體" w:hint="eastAsia"/>
          <w:szCs w:val="32"/>
        </w:rPr>
        <w:t>高職升科大</w:t>
      </w:r>
      <w:proofErr w:type="gramEnd"/>
      <w:r w:rsidRPr="006A45EB">
        <w:rPr>
          <w:rFonts w:hAnsi="標楷體" w:hint="eastAsia"/>
          <w:szCs w:val="32"/>
        </w:rPr>
        <w:t>一定要就業，教育部應該認真湊合企業界從高職到</w:t>
      </w:r>
      <w:proofErr w:type="gramStart"/>
      <w:r w:rsidRPr="006A45EB">
        <w:rPr>
          <w:rFonts w:hAnsi="標楷體" w:hint="eastAsia"/>
          <w:szCs w:val="32"/>
        </w:rPr>
        <w:t>科大磨合</w:t>
      </w:r>
      <w:proofErr w:type="gramEnd"/>
      <w:r w:rsidRPr="006A45EB">
        <w:rPr>
          <w:rFonts w:hAnsi="標楷體" w:hint="eastAsia"/>
          <w:szCs w:val="32"/>
        </w:rPr>
        <w:t>的方式，哪一種是企業界需要的？」等語，殊</w:t>
      </w:r>
      <w:proofErr w:type="gramStart"/>
      <w:r w:rsidRPr="006A45EB">
        <w:rPr>
          <w:rFonts w:hAnsi="標楷體" w:hint="eastAsia"/>
          <w:szCs w:val="32"/>
        </w:rPr>
        <w:t>值該部</w:t>
      </w:r>
      <w:proofErr w:type="gramEnd"/>
      <w:r w:rsidRPr="006A45EB">
        <w:rPr>
          <w:rFonts w:hAnsi="標楷體" w:hint="eastAsia"/>
          <w:szCs w:val="32"/>
        </w:rPr>
        <w:t>後續參酌思考。</w:t>
      </w:r>
      <w:bookmarkEnd w:id="395"/>
      <w:bookmarkEnd w:id="396"/>
      <w:bookmarkEnd w:id="397"/>
    </w:p>
    <w:p w:rsidR="00A43254" w:rsidRPr="006A45EB" w:rsidRDefault="00A43254" w:rsidP="00A43254">
      <w:pPr>
        <w:pStyle w:val="1"/>
        <w:numPr>
          <w:ilvl w:val="3"/>
          <w:numId w:val="1"/>
        </w:numPr>
        <w:kinsoku/>
      </w:pPr>
      <w:bookmarkStart w:id="398" w:name="_Toc448852054"/>
      <w:bookmarkStart w:id="399" w:name="_Toc449184822"/>
      <w:bookmarkStart w:id="400" w:name="_Toc449357763"/>
      <w:bookmarkStart w:id="401" w:name="_Toc449360968"/>
      <w:bookmarkStart w:id="402" w:name="_Toc452729676"/>
      <w:bookmarkStart w:id="403" w:name="_Toc452740294"/>
      <w:r w:rsidRPr="006A45EB">
        <w:rPr>
          <w:rFonts w:hAnsi="標楷體" w:hint="eastAsia"/>
          <w:szCs w:val="32"/>
        </w:rPr>
        <w:t>策略10「落實專業證照制度」：</w:t>
      </w:r>
      <w:bookmarkEnd w:id="398"/>
      <w:bookmarkEnd w:id="399"/>
      <w:bookmarkEnd w:id="400"/>
      <w:bookmarkEnd w:id="401"/>
      <w:bookmarkEnd w:id="402"/>
      <w:bookmarkEnd w:id="403"/>
    </w:p>
    <w:p w:rsidR="00A43254" w:rsidRPr="006A45EB" w:rsidRDefault="00A43254" w:rsidP="00A43254">
      <w:pPr>
        <w:pStyle w:val="1"/>
        <w:numPr>
          <w:ilvl w:val="4"/>
          <w:numId w:val="1"/>
        </w:numPr>
        <w:kinsoku/>
        <w:overflowPunct w:val="0"/>
        <w:ind w:left="2042" w:hanging="851"/>
      </w:pPr>
      <w:bookmarkStart w:id="404" w:name="_Toc448852055"/>
      <w:bookmarkStart w:id="405" w:name="_Toc449184823"/>
      <w:bookmarkStart w:id="406" w:name="_Toc449357764"/>
      <w:bookmarkStart w:id="407" w:name="_Toc449360969"/>
      <w:bookmarkStart w:id="408" w:name="_Toc452729677"/>
      <w:bookmarkStart w:id="409" w:name="_Toc452740295"/>
      <w:r w:rsidRPr="006A45EB">
        <w:rPr>
          <w:rFonts w:hint="eastAsia"/>
        </w:rPr>
        <w:t>技職教育</w:t>
      </w:r>
      <w:r w:rsidRPr="006A45EB">
        <w:rPr>
          <w:rFonts w:hAnsi="標楷體" w:hint="eastAsia"/>
          <w:szCs w:val="32"/>
        </w:rPr>
        <w:t>證照制度行之有年，過去</w:t>
      </w:r>
      <w:proofErr w:type="gramStart"/>
      <w:r w:rsidRPr="006A45EB">
        <w:rPr>
          <w:rFonts w:hAnsi="標楷體" w:hint="eastAsia"/>
          <w:szCs w:val="32"/>
        </w:rPr>
        <w:t>採</w:t>
      </w:r>
      <w:proofErr w:type="gramEnd"/>
      <w:r w:rsidRPr="006A45EB">
        <w:rPr>
          <w:rFonts w:hAnsi="標楷體" w:hint="eastAsia"/>
          <w:szCs w:val="32"/>
        </w:rPr>
        <w:t>認技術士證照</w:t>
      </w:r>
      <w:r w:rsidRPr="006A45EB">
        <w:t>資格</w:t>
      </w:r>
      <w:r w:rsidRPr="006A45EB">
        <w:rPr>
          <w:rFonts w:hint="eastAsia"/>
        </w:rPr>
        <w:t>者</w:t>
      </w:r>
      <w:r w:rsidRPr="006A45EB">
        <w:rPr>
          <w:rFonts w:hAnsi="標楷體" w:hint="eastAsia"/>
          <w:szCs w:val="32"/>
        </w:rPr>
        <w:t>得以</w:t>
      </w:r>
      <w:r w:rsidRPr="006A45EB">
        <w:t>同等學力報考各級學校新生入學考試</w:t>
      </w:r>
      <w:r w:rsidRPr="006A45EB">
        <w:rPr>
          <w:rFonts w:hAnsi="標楷體" w:hint="eastAsia"/>
        </w:rPr>
        <w:t>、</w:t>
      </w:r>
      <w:r w:rsidRPr="006A45EB">
        <w:t>入學考試加權計分</w:t>
      </w:r>
      <w:r w:rsidRPr="006A45EB">
        <w:rPr>
          <w:rFonts w:hAnsi="標楷體" w:hint="eastAsia"/>
        </w:rPr>
        <w:t>、</w:t>
      </w:r>
      <w:r w:rsidRPr="006A45EB">
        <w:t>教師證照</w:t>
      </w:r>
      <w:r w:rsidRPr="006A45EB">
        <w:rPr>
          <w:rFonts w:hint="eastAsia"/>
        </w:rPr>
        <w:t>列</w:t>
      </w:r>
      <w:r w:rsidRPr="006A45EB">
        <w:t>教育部獎補助</w:t>
      </w:r>
      <w:r w:rsidRPr="006A45EB">
        <w:rPr>
          <w:rFonts w:hint="eastAsia"/>
        </w:rPr>
        <w:t>經費標準</w:t>
      </w:r>
      <w:r w:rsidRPr="006A45EB">
        <w:rPr>
          <w:rFonts w:hAnsi="標楷體" w:hint="eastAsia"/>
        </w:rPr>
        <w:t>、</w:t>
      </w:r>
      <w:r w:rsidRPr="006A45EB">
        <w:rPr>
          <w:rFonts w:hint="eastAsia"/>
        </w:rPr>
        <w:t>綜合評鑑參考要項等多管齊下之政策引導</w:t>
      </w:r>
      <w:r w:rsidRPr="006A45EB">
        <w:rPr>
          <w:rStyle w:val="af3"/>
        </w:rPr>
        <w:footnoteReference w:id="9"/>
      </w:r>
      <w:r w:rsidRPr="006A45EB">
        <w:rPr>
          <w:rFonts w:hAnsi="標楷體" w:hint="eastAsia"/>
        </w:rPr>
        <w:t>（</w:t>
      </w:r>
      <w:r w:rsidRPr="006A45EB">
        <w:t>李隆盛</w:t>
      </w:r>
      <w:r w:rsidRPr="006A45EB">
        <w:rPr>
          <w:rFonts w:hint="eastAsia"/>
        </w:rPr>
        <w:t>等，民99年</w:t>
      </w:r>
      <w:r w:rsidRPr="006A45EB">
        <w:rPr>
          <w:rFonts w:hAnsi="標楷體" w:hint="eastAsia"/>
        </w:rPr>
        <w:t>）</w:t>
      </w:r>
      <w:r w:rsidRPr="006A45EB">
        <w:rPr>
          <w:rFonts w:hAnsi="標楷體" w:hint="eastAsia"/>
          <w:szCs w:val="32"/>
        </w:rPr>
        <w:t>，</w:t>
      </w:r>
      <w:r w:rsidRPr="006A45EB">
        <w:rPr>
          <w:rFonts w:hAnsi="標楷體" w:hint="eastAsia"/>
          <w:szCs w:val="32"/>
        </w:rPr>
        <w:lastRenderedPageBreak/>
        <w:t>即外界所稱以「證照引導教學」等方式，鼓勵技職體系學生在學期間取得專業證照，以期與職場對接，進而強化就業及實務能力。</w:t>
      </w:r>
      <w:bookmarkEnd w:id="404"/>
      <w:bookmarkEnd w:id="405"/>
      <w:bookmarkEnd w:id="406"/>
      <w:bookmarkEnd w:id="407"/>
      <w:bookmarkEnd w:id="408"/>
      <w:bookmarkEnd w:id="409"/>
    </w:p>
    <w:p w:rsidR="00A43254" w:rsidRPr="006A45EB" w:rsidRDefault="00A43254" w:rsidP="00A43254">
      <w:pPr>
        <w:pStyle w:val="1"/>
        <w:numPr>
          <w:ilvl w:val="4"/>
          <w:numId w:val="1"/>
        </w:numPr>
        <w:kinsoku/>
        <w:overflowPunct w:val="0"/>
        <w:ind w:left="2042" w:hanging="851"/>
      </w:pPr>
      <w:bookmarkStart w:id="410" w:name="_Toc448852056"/>
      <w:bookmarkStart w:id="411" w:name="_Toc449184824"/>
      <w:bookmarkStart w:id="412" w:name="_Toc449357765"/>
      <w:bookmarkStart w:id="413" w:name="_Toc449360970"/>
      <w:bookmarkStart w:id="414" w:name="_Toc452729678"/>
      <w:bookmarkStart w:id="415" w:name="_Toc452740296"/>
      <w:proofErr w:type="gramStart"/>
      <w:r w:rsidRPr="006A45EB">
        <w:rPr>
          <w:rFonts w:hint="eastAsia"/>
        </w:rPr>
        <w:t>惟查</w:t>
      </w:r>
      <w:proofErr w:type="gramEnd"/>
      <w:r w:rsidRPr="006A45EB">
        <w:rPr>
          <w:rFonts w:hint="eastAsia"/>
        </w:rPr>
        <w:t>，技職教育中雖不斷強調並引導考照，產生「技術士證量產」現象，媒體更時常報導考取多張證照之</w:t>
      </w:r>
      <w:r w:rsidRPr="006A45EB">
        <w:rPr>
          <w:rFonts w:hAnsi="標楷體" w:hint="eastAsia"/>
        </w:rPr>
        <w:t>「證照達人」，然相關取得之證照</w:t>
      </w:r>
      <w:r w:rsidRPr="006A45EB">
        <w:rPr>
          <w:rFonts w:hint="eastAsia"/>
        </w:rPr>
        <w:t>卻未能與就業市場</w:t>
      </w:r>
      <w:r w:rsidRPr="006A45EB">
        <w:rPr>
          <w:rFonts w:hAnsi="標楷體" w:hint="eastAsia"/>
        </w:rPr>
        <w:t>、</w:t>
      </w:r>
      <w:r w:rsidRPr="006A45EB">
        <w:rPr>
          <w:rFonts w:hint="eastAsia"/>
        </w:rPr>
        <w:t>職</w:t>
      </w:r>
      <w:proofErr w:type="gramStart"/>
      <w:r w:rsidRPr="006A45EB">
        <w:rPr>
          <w:rFonts w:hint="eastAsia"/>
        </w:rPr>
        <w:t>涯</w:t>
      </w:r>
      <w:proofErr w:type="gramEnd"/>
      <w:r w:rsidRPr="006A45EB">
        <w:rPr>
          <w:rFonts w:hint="eastAsia"/>
        </w:rPr>
        <w:t>同步銜接，致合格比率雖大幅提升</w:t>
      </w:r>
      <w:proofErr w:type="gramStart"/>
      <w:r w:rsidRPr="006A45EB">
        <w:rPr>
          <w:rFonts w:hAnsi="標楷體" w:hint="eastAsia"/>
        </w:rPr>
        <w:t>（</w:t>
      </w:r>
      <w:proofErr w:type="gramEnd"/>
      <w:r w:rsidRPr="006A45EB">
        <w:rPr>
          <w:rFonts w:hAnsi="標楷體" w:hint="eastAsia"/>
        </w:rPr>
        <w:t>82至104年，工業類自52.31%提升至79.94%；85至104年，商業類自30.89%提升至65.11%</w:t>
      </w:r>
      <w:r w:rsidR="000921CC" w:rsidRPr="006A45EB">
        <w:rPr>
          <w:rFonts w:hAnsi="標楷體" w:hint="eastAsia"/>
        </w:rPr>
        <w:t>，</w:t>
      </w:r>
      <w:proofErr w:type="gramStart"/>
      <w:r w:rsidR="000921CC" w:rsidRPr="006A45EB">
        <w:rPr>
          <w:rFonts w:hAnsi="標楷體" w:hint="eastAsia"/>
        </w:rPr>
        <w:t>詳表</w:t>
      </w:r>
      <w:proofErr w:type="gramEnd"/>
      <w:r w:rsidR="000921CC" w:rsidRPr="006A45EB">
        <w:rPr>
          <w:rFonts w:hAnsi="標楷體" w:hint="eastAsia"/>
        </w:rPr>
        <w:t>八</w:t>
      </w:r>
      <w:proofErr w:type="gramStart"/>
      <w:r w:rsidRPr="006A45EB">
        <w:rPr>
          <w:rFonts w:hAnsi="標楷體" w:hint="eastAsia"/>
        </w:rPr>
        <w:t>）</w:t>
      </w:r>
      <w:proofErr w:type="gramEnd"/>
      <w:r w:rsidRPr="006A45EB">
        <w:rPr>
          <w:rFonts w:hAnsi="標楷體" w:hint="eastAsia"/>
        </w:rPr>
        <w:t>（含專科）</w:t>
      </w:r>
      <w:r w:rsidRPr="006A45EB">
        <w:rPr>
          <w:rFonts w:hint="eastAsia"/>
        </w:rPr>
        <w:t>，然檢</w:t>
      </w:r>
      <w:r w:rsidR="007C1A4D" w:rsidRPr="006A45EB">
        <w:rPr>
          <w:rFonts w:hint="eastAsia"/>
        </w:rPr>
        <w:t>視整體高職階段畢業生之就業率仍然持續偏低，二者之落差及成效亟待</w:t>
      </w:r>
      <w:r w:rsidRPr="006A45EB">
        <w:rPr>
          <w:rFonts w:hint="eastAsia"/>
        </w:rPr>
        <w:t>檢討因應。</w:t>
      </w:r>
      <w:bookmarkEnd w:id="410"/>
      <w:bookmarkEnd w:id="411"/>
      <w:bookmarkEnd w:id="412"/>
      <w:bookmarkEnd w:id="413"/>
      <w:bookmarkEnd w:id="414"/>
      <w:bookmarkEnd w:id="415"/>
    </w:p>
    <w:p w:rsidR="00A43254" w:rsidRPr="006A45EB" w:rsidRDefault="00A43254" w:rsidP="00BE0E0C">
      <w:pPr>
        <w:pStyle w:val="a0"/>
        <w:tabs>
          <w:tab w:val="clear" w:pos="4134"/>
          <w:tab w:val="num" w:pos="993"/>
        </w:tabs>
        <w:spacing w:line="240" w:lineRule="exact"/>
        <w:ind w:left="1134" w:hanging="1134"/>
        <w:jc w:val="center"/>
        <w:rPr>
          <w:rFonts w:hAnsi="Arial"/>
          <w:sz w:val="26"/>
          <w:szCs w:val="26"/>
        </w:rPr>
      </w:pPr>
      <w:r w:rsidRPr="006A45EB">
        <w:rPr>
          <w:rFonts w:hAnsi="Arial" w:hint="eastAsia"/>
          <w:sz w:val="26"/>
          <w:szCs w:val="26"/>
        </w:rPr>
        <w:t>專業群（職業）</w:t>
      </w:r>
      <w:proofErr w:type="gramStart"/>
      <w:r w:rsidRPr="006A45EB">
        <w:rPr>
          <w:rFonts w:hAnsi="Arial" w:hint="eastAsia"/>
          <w:sz w:val="26"/>
          <w:szCs w:val="26"/>
        </w:rPr>
        <w:t>科生取得</w:t>
      </w:r>
      <w:proofErr w:type="gramEnd"/>
      <w:r w:rsidRPr="006A45EB">
        <w:rPr>
          <w:rFonts w:hAnsi="Arial" w:hint="eastAsia"/>
          <w:sz w:val="26"/>
          <w:szCs w:val="26"/>
        </w:rPr>
        <w:t>丙級技術士證照比率（含專科）表</w:t>
      </w:r>
    </w:p>
    <w:p w:rsidR="00A43254" w:rsidRPr="006A45EB" w:rsidRDefault="00A43254" w:rsidP="00A43254">
      <w:r w:rsidRPr="006A45EB">
        <w:rPr>
          <w:rFonts w:hint="eastAsia"/>
          <w:noProof/>
        </w:rPr>
        <w:drawing>
          <wp:inline distT="0" distB="0" distL="0" distR="0" wp14:anchorId="78E0607A" wp14:editId="52E2217B">
            <wp:extent cx="5672667" cy="3725333"/>
            <wp:effectExtent l="19050" t="19050" r="23495" b="2794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7962" cy="3722243"/>
                    </a:xfrm>
                    <a:prstGeom prst="rect">
                      <a:avLst/>
                    </a:prstGeom>
                    <a:noFill/>
                    <a:ln w="3175">
                      <a:solidFill>
                        <a:schemeClr val="tx1"/>
                      </a:solidFill>
                    </a:ln>
                  </pic:spPr>
                </pic:pic>
              </a:graphicData>
            </a:graphic>
          </wp:inline>
        </w:drawing>
      </w:r>
    </w:p>
    <w:p w:rsidR="00A43254" w:rsidRPr="006A45EB" w:rsidRDefault="00A43254" w:rsidP="006A08E3">
      <w:pPr>
        <w:pStyle w:val="2"/>
        <w:kinsoku/>
        <w:wordWrap w:val="0"/>
        <w:spacing w:afterLines="50" w:after="228" w:line="240" w:lineRule="exact"/>
        <w:ind w:leftChars="-40" w:left="993" w:rightChars="-25" w:right="-85" w:hangingChars="513" w:hanging="1129"/>
        <w:jc w:val="left"/>
        <w:rPr>
          <w:sz w:val="20"/>
          <w:szCs w:val="20"/>
        </w:rPr>
      </w:pPr>
      <w:bookmarkStart w:id="416" w:name="_Toc448852057"/>
      <w:bookmarkStart w:id="417" w:name="_Toc449184825"/>
      <w:bookmarkStart w:id="418" w:name="_Toc449357766"/>
      <w:bookmarkStart w:id="419" w:name="_Toc449360971"/>
      <w:bookmarkStart w:id="420" w:name="_Toc452729679"/>
      <w:bookmarkStart w:id="421" w:name="_Toc452740297"/>
      <w:r w:rsidRPr="006A45EB">
        <w:rPr>
          <w:rFonts w:hint="eastAsia"/>
          <w:sz w:val="20"/>
          <w:szCs w:val="20"/>
        </w:rPr>
        <w:t>資料來源：教育部統計處（無日期）。105年4月，取自</w:t>
      </w:r>
      <w:r w:rsidRPr="006A45EB">
        <w:rPr>
          <w:sz w:val="18"/>
          <w:szCs w:val="18"/>
        </w:rPr>
        <w:t>http：//depart.moe.edu.tw/ED4500/cp.aspx?n=002F646AFF7F5492&amp;s=1EA96E4785E6838F#</w:t>
      </w:r>
      <w:bookmarkEnd w:id="416"/>
      <w:bookmarkEnd w:id="417"/>
      <w:bookmarkEnd w:id="418"/>
      <w:bookmarkEnd w:id="419"/>
      <w:bookmarkEnd w:id="420"/>
      <w:bookmarkEnd w:id="421"/>
    </w:p>
    <w:p w:rsidR="00A43254" w:rsidRPr="006A45EB" w:rsidRDefault="00A43254" w:rsidP="00A43254">
      <w:pPr>
        <w:pStyle w:val="1"/>
        <w:numPr>
          <w:ilvl w:val="3"/>
          <w:numId w:val="1"/>
        </w:numPr>
        <w:kinsoku/>
        <w:overflowPunct w:val="0"/>
        <w:rPr>
          <w:rFonts w:hAnsi="標楷體"/>
          <w:szCs w:val="32"/>
        </w:rPr>
      </w:pPr>
      <w:bookmarkStart w:id="422" w:name="_Toc448765619"/>
      <w:bookmarkStart w:id="423" w:name="_Toc448852058"/>
      <w:bookmarkStart w:id="424" w:name="_Toc449184826"/>
      <w:bookmarkStart w:id="425" w:name="_Toc449357767"/>
      <w:bookmarkStart w:id="426" w:name="_Toc449360972"/>
      <w:bookmarkStart w:id="427" w:name="_Toc452729680"/>
      <w:bookmarkStart w:id="428" w:name="_Toc452740298"/>
      <w:bookmarkEnd w:id="375"/>
      <w:proofErr w:type="gramStart"/>
      <w:r w:rsidRPr="006A45EB">
        <w:rPr>
          <w:rFonts w:hAnsi="標楷體" w:hint="eastAsia"/>
          <w:szCs w:val="32"/>
        </w:rPr>
        <w:t>此外，</w:t>
      </w:r>
      <w:proofErr w:type="gramEnd"/>
      <w:r w:rsidRPr="006A45EB">
        <w:rPr>
          <w:rFonts w:hAnsi="標楷體" w:hint="eastAsia"/>
          <w:szCs w:val="32"/>
        </w:rPr>
        <w:t>教育部過去</w:t>
      </w:r>
      <w:r w:rsidRPr="006A45EB">
        <w:rPr>
          <w:rFonts w:hAnsi="標楷體"/>
          <w:szCs w:val="32"/>
        </w:rPr>
        <w:t>依大學法第12條訂定發布「大</w:t>
      </w:r>
      <w:r w:rsidRPr="006A45EB">
        <w:rPr>
          <w:rFonts w:hAnsi="標楷體"/>
          <w:szCs w:val="32"/>
        </w:rPr>
        <w:lastRenderedPageBreak/>
        <w:t>學總量發展規模與資源條件標準」，作為審核各大學增設及調整院、系、所及學位學程與招生名額之依據</w:t>
      </w:r>
      <w:r w:rsidRPr="006A45EB">
        <w:rPr>
          <w:rFonts w:hAnsi="標楷體" w:hint="eastAsia"/>
          <w:szCs w:val="32"/>
        </w:rPr>
        <w:t>，100年修正發布「專科以上學校總量發展規模與資源條件標準」（下稱專科以上學校總量標準），整</w:t>
      </w:r>
      <w:proofErr w:type="gramStart"/>
      <w:r w:rsidRPr="006A45EB">
        <w:rPr>
          <w:rFonts w:hAnsi="標楷體" w:hint="eastAsia"/>
          <w:szCs w:val="32"/>
        </w:rPr>
        <w:t>併</w:t>
      </w:r>
      <w:proofErr w:type="gramEnd"/>
      <w:r w:rsidRPr="006A45EB">
        <w:rPr>
          <w:rFonts w:hAnsi="標楷體" w:hint="eastAsia"/>
          <w:szCs w:val="32"/>
        </w:rPr>
        <w:t>科技大學、技術學院及專科學校一體適用。</w:t>
      </w:r>
      <w:proofErr w:type="gramStart"/>
      <w:r w:rsidRPr="006A45EB">
        <w:rPr>
          <w:rFonts w:hAnsi="標楷體" w:hint="eastAsia"/>
          <w:szCs w:val="32"/>
        </w:rPr>
        <w:t>惟</w:t>
      </w:r>
      <w:proofErr w:type="gramEnd"/>
      <w:r w:rsidRPr="006A45EB">
        <w:rPr>
          <w:rFonts w:hAnsi="標楷體" w:hint="eastAsia"/>
          <w:szCs w:val="32"/>
        </w:rPr>
        <w:t>現行</w:t>
      </w:r>
      <w:r w:rsidRPr="006A45EB">
        <w:rPr>
          <w:rFonts w:hAnsi="標楷體"/>
          <w:szCs w:val="32"/>
        </w:rPr>
        <w:t>大專校院各學制</w:t>
      </w:r>
      <w:r w:rsidRPr="006A45EB">
        <w:rPr>
          <w:rFonts w:hAnsi="標楷體" w:hint="eastAsia"/>
          <w:szCs w:val="32"/>
        </w:rPr>
        <w:t>之招生概況，仍有科系比重失衡、橫向聯繫不足之情形，與產業所需人力對接不足，</w:t>
      </w:r>
      <w:proofErr w:type="gramStart"/>
      <w:r w:rsidRPr="006A45EB">
        <w:rPr>
          <w:rFonts w:hAnsi="標楷體" w:hint="eastAsia"/>
          <w:szCs w:val="32"/>
        </w:rPr>
        <w:t>爰</w:t>
      </w:r>
      <w:proofErr w:type="gramEnd"/>
      <w:r w:rsidRPr="006A45EB">
        <w:rPr>
          <w:rFonts w:hAnsi="標楷體" w:hint="eastAsia"/>
          <w:szCs w:val="32"/>
        </w:rPr>
        <w:t>教育部就推動整體技職教育人才培育情形，允宜妥為檢討第</w:t>
      </w:r>
      <w:r w:rsidR="008056D8" w:rsidRPr="006A45EB">
        <w:rPr>
          <w:rFonts w:hAnsi="標楷體" w:hint="eastAsia"/>
          <w:szCs w:val="32"/>
        </w:rPr>
        <w:t>一</w:t>
      </w:r>
      <w:r w:rsidRPr="006A45EB">
        <w:rPr>
          <w:rFonts w:hAnsi="標楷體" w:hint="eastAsia"/>
          <w:szCs w:val="32"/>
        </w:rPr>
        <w:t>期之計畫執行成效，作為第</w:t>
      </w:r>
      <w:r w:rsidR="008056D8" w:rsidRPr="006A45EB">
        <w:rPr>
          <w:rFonts w:hAnsi="標楷體" w:hint="eastAsia"/>
          <w:szCs w:val="32"/>
        </w:rPr>
        <w:t>二</w:t>
      </w:r>
      <w:r w:rsidRPr="006A45EB">
        <w:rPr>
          <w:rFonts w:hAnsi="標楷體" w:hint="eastAsia"/>
          <w:szCs w:val="32"/>
        </w:rPr>
        <w:t>期計畫調整及整體技職教育產學落差改進</w:t>
      </w:r>
      <w:proofErr w:type="gramStart"/>
      <w:r w:rsidRPr="006A45EB">
        <w:rPr>
          <w:rFonts w:hAnsi="標楷體" w:hint="eastAsia"/>
          <w:szCs w:val="32"/>
        </w:rPr>
        <w:t>之參據</w:t>
      </w:r>
      <w:proofErr w:type="gramEnd"/>
      <w:r w:rsidRPr="006A45EB">
        <w:rPr>
          <w:rFonts w:hAnsi="標楷體" w:hint="eastAsia"/>
          <w:szCs w:val="32"/>
        </w:rPr>
        <w:t>。</w:t>
      </w:r>
      <w:bookmarkEnd w:id="422"/>
      <w:bookmarkEnd w:id="423"/>
      <w:bookmarkEnd w:id="424"/>
      <w:bookmarkEnd w:id="425"/>
      <w:bookmarkEnd w:id="426"/>
      <w:r w:rsidR="00DB5A56" w:rsidRPr="006A45EB">
        <w:rPr>
          <w:rFonts w:hAnsi="標楷體" w:hint="eastAsia"/>
          <w:szCs w:val="32"/>
        </w:rPr>
        <w:t>產業人力及計值人力培育之落差情</w:t>
      </w:r>
      <w:proofErr w:type="gramStart"/>
      <w:r w:rsidR="00DB5A56" w:rsidRPr="006A45EB">
        <w:rPr>
          <w:rFonts w:hAnsi="標楷體" w:hint="eastAsia"/>
          <w:szCs w:val="32"/>
        </w:rPr>
        <w:t>情</w:t>
      </w:r>
      <w:proofErr w:type="gramEnd"/>
      <w:r w:rsidR="00DB5A56" w:rsidRPr="006A45EB">
        <w:rPr>
          <w:rFonts w:hAnsi="標楷體" w:hint="eastAsia"/>
          <w:szCs w:val="32"/>
        </w:rPr>
        <w:t>如下表：</w:t>
      </w:r>
      <w:bookmarkEnd w:id="427"/>
      <w:bookmarkEnd w:id="428"/>
    </w:p>
    <w:p w:rsidR="00A43254" w:rsidRPr="006A45EB" w:rsidRDefault="00A43254" w:rsidP="00A43254">
      <w:pPr>
        <w:pStyle w:val="a0"/>
        <w:tabs>
          <w:tab w:val="clear" w:pos="4134"/>
          <w:tab w:val="num" w:pos="851"/>
        </w:tabs>
        <w:ind w:left="851" w:hanging="851"/>
        <w:jc w:val="center"/>
        <w:rPr>
          <w:rFonts w:hAnsi="標楷體"/>
          <w:sz w:val="26"/>
          <w:szCs w:val="26"/>
        </w:rPr>
      </w:pPr>
      <w:r w:rsidRPr="006A45EB">
        <w:rPr>
          <w:rFonts w:hAnsi="標楷體" w:hint="eastAsia"/>
          <w:sz w:val="26"/>
          <w:szCs w:val="26"/>
        </w:rPr>
        <w:t>三級產業人力及技職體系人力培育量之近10年變動情形</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268"/>
        <w:gridCol w:w="3544"/>
      </w:tblGrid>
      <w:tr w:rsidR="006A45EB" w:rsidRPr="006A45EB" w:rsidTr="00981331">
        <w:trPr>
          <w:jc w:val="center"/>
        </w:trPr>
        <w:tc>
          <w:tcPr>
            <w:tcW w:w="1559" w:type="dxa"/>
            <w:vAlign w:val="center"/>
          </w:tcPr>
          <w:p w:rsidR="00A43254" w:rsidRPr="006A45EB" w:rsidRDefault="00A43254" w:rsidP="00981331">
            <w:pPr>
              <w:tabs>
                <w:tab w:val="left" w:pos="709"/>
                <w:tab w:val="left" w:pos="1134"/>
              </w:tabs>
              <w:spacing w:line="360" w:lineRule="exact"/>
              <w:jc w:val="center"/>
              <w:rPr>
                <w:rFonts w:ascii="標楷體" w:hAnsi="標楷體"/>
                <w:b/>
                <w:sz w:val="24"/>
                <w:szCs w:val="24"/>
              </w:rPr>
            </w:pPr>
            <w:r w:rsidRPr="006A45EB">
              <w:rPr>
                <w:rFonts w:ascii="標楷體" w:hAnsi="標楷體" w:hint="eastAsia"/>
                <w:b/>
                <w:sz w:val="24"/>
                <w:szCs w:val="24"/>
              </w:rPr>
              <w:t>三級產業</w:t>
            </w:r>
          </w:p>
        </w:tc>
        <w:tc>
          <w:tcPr>
            <w:tcW w:w="2268" w:type="dxa"/>
            <w:vAlign w:val="center"/>
          </w:tcPr>
          <w:p w:rsidR="00A43254" w:rsidRPr="006A45EB" w:rsidRDefault="00A43254" w:rsidP="00981331">
            <w:pPr>
              <w:tabs>
                <w:tab w:val="left" w:pos="709"/>
                <w:tab w:val="left" w:pos="1134"/>
              </w:tabs>
              <w:spacing w:line="360" w:lineRule="exact"/>
              <w:jc w:val="center"/>
              <w:rPr>
                <w:rFonts w:ascii="標楷體" w:hAnsi="標楷體"/>
                <w:b/>
                <w:sz w:val="24"/>
                <w:szCs w:val="24"/>
              </w:rPr>
            </w:pPr>
            <w:r w:rsidRPr="006A45EB">
              <w:rPr>
                <w:rFonts w:ascii="標楷體" w:hAnsi="標楷體" w:hint="eastAsia"/>
                <w:b/>
                <w:sz w:val="24"/>
                <w:szCs w:val="24"/>
              </w:rPr>
              <w:t>產業人力變動比</w:t>
            </w:r>
          </w:p>
        </w:tc>
        <w:tc>
          <w:tcPr>
            <w:tcW w:w="3544" w:type="dxa"/>
            <w:vAlign w:val="center"/>
          </w:tcPr>
          <w:p w:rsidR="00A43254" w:rsidRPr="006A45EB" w:rsidRDefault="00A43254" w:rsidP="00981331">
            <w:pPr>
              <w:tabs>
                <w:tab w:val="left" w:pos="709"/>
                <w:tab w:val="left" w:pos="1134"/>
              </w:tabs>
              <w:spacing w:line="360" w:lineRule="exact"/>
              <w:jc w:val="center"/>
              <w:rPr>
                <w:rFonts w:ascii="標楷體" w:hAnsi="標楷體"/>
                <w:b/>
                <w:sz w:val="24"/>
                <w:szCs w:val="24"/>
              </w:rPr>
            </w:pPr>
            <w:r w:rsidRPr="006A45EB">
              <w:rPr>
                <w:rFonts w:ascii="標楷體" w:hAnsi="標楷體" w:hint="eastAsia"/>
                <w:b/>
                <w:sz w:val="24"/>
                <w:szCs w:val="24"/>
              </w:rPr>
              <w:t>技職體系人力培育量變動比</w:t>
            </w:r>
          </w:p>
        </w:tc>
      </w:tr>
      <w:tr w:rsidR="006A45EB" w:rsidRPr="006A45EB" w:rsidTr="00981331">
        <w:trPr>
          <w:trHeight w:val="72"/>
          <w:jc w:val="center"/>
        </w:trPr>
        <w:tc>
          <w:tcPr>
            <w:tcW w:w="1559" w:type="dxa"/>
            <w:vAlign w:val="center"/>
          </w:tcPr>
          <w:p w:rsidR="00A43254" w:rsidRPr="006A45EB" w:rsidRDefault="00A43254" w:rsidP="00981331">
            <w:pPr>
              <w:tabs>
                <w:tab w:val="left" w:pos="709"/>
                <w:tab w:val="left" w:pos="1134"/>
              </w:tabs>
              <w:spacing w:line="360" w:lineRule="exact"/>
              <w:jc w:val="center"/>
              <w:rPr>
                <w:rFonts w:ascii="標楷體" w:hAnsi="標楷體"/>
                <w:b/>
                <w:sz w:val="24"/>
                <w:szCs w:val="24"/>
              </w:rPr>
            </w:pPr>
            <w:r w:rsidRPr="006A45EB">
              <w:rPr>
                <w:rFonts w:ascii="標楷體" w:hAnsi="標楷體" w:hint="eastAsia"/>
                <w:b/>
                <w:sz w:val="24"/>
                <w:szCs w:val="24"/>
              </w:rPr>
              <w:t>農林漁牧業</w:t>
            </w:r>
          </w:p>
        </w:tc>
        <w:tc>
          <w:tcPr>
            <w:tcW w:w="2268" w:type="dxa"/>
            <w:vAlign w:val="center"/>
          </w:tcPr>
          <w:p w:rsidR="00A43254" w:rsidRPr="006A45EB" w:rsidRDefault="00A43254" w:rsidP="00981331">
            <w:pPr>
              <w:tabs>
                <w:tab w:val="left" w:pos="709"/>
                <w:tab w:val="left" w:pos="1134"/>
              </w:tabs>
              <w:spacing w:line="360" w:lineRule="exact"/>
              <w:jc w:val="center"/>
              <w:rPr>
                <w:rFonts w:ascii="標楷體" w:hAnsi="標楷體"/>
                <w:sz w:val="24"/>
                <w:szCs w:val="24"/>
              </w:rPr>
            </w:pPr>
            <w:r w:rsidRPr="006A45EB">
              <w:rPr>
                <w:rFonts w:ascii="標楷體" w:hAnsi="標楷體" w:hint="eastAsia"/>
                <w:sz w:val="24"/>
                <w:szCs w:val="24"/>
              </w:rPr>
              <w:t>-2%</w:t>
            </w:r>
          </w:p>
        </w:tc>
        <w:tc>
          <w:tcPr>
            <w:tcW w:w="3544" w:type="dxa"/>
            <w:vAlign w:val="center"/>
          </w:tcPr>
          <w:p w:rsidR="00A43254" w:rsidRPr="006A45EB" w:rsidRDefault="00A43254" w:rsidP="00981331">
            <w:pPr>
              <w:tabs>
                <w:tab w:val="left" w:pos="709"/>
                <w:tab w:val="left" w:pos="1134"/>
              </w:tabs>
              <w:spacing w:line="360" w:lineRule="exact"/>
              <w:jc w:val="center"/>
              <w:rPr>
                <w:rFonts w:ascii="標楷體" w:hAnsi="標楷體"/>
                <w:sz w:val="24"/>
                <w:szCs w:val="24"/>
              </w:rPr>
            </w:pPr>
            <w:r w:rsidRPr="006A45EB">
              <w:rPr>
                <w:rFonts w:ascii="標楷體" w:hAnsi="標楷體" w:hint="eastAsia"/>
                <w:sz w:val="24"/>
                <w:szCs w:val="24"/>
              </w:rPr>
              <w:t>-0.14%</w:t>
            </w:r>
          </w:p>
        </w:tc>
      </w:tr>
      <w:tr w:rsidR="006A45EB" w:rsidRPr="006A45EB" w:rsidTr="00981331">
        <w:trPr>
          <w:trHeight w:val="151"/>
          <w:jc w:val="center"/>
        </w:trPr>
        <w:tc>
          <w:tcPr>
            <w:tcW w:w="1559" w:type="dxa"/>
            <w:vAlign w:val="center"/>
          </w:tcPr>
          <w:p w:rsidR="00A43254" w:rsidRPr="006A45EB" w:rsidRDefault="00A43254" w:rsidP="00981331">
            <w:pPr>
              <w:tabs>
                <w:tab w:val="left" w:pos="709"/>
                <w:tab w:val="left" w:pos="1134"/>
              </w:tabs>
              <w:spacing w:line="360" w:lineRule="exact"/>
              <w:jc w:val="center"/>
              <w:rPr>
                <w:rFonts w:ascii="標楷體" w:hAnsi="標楷體"/>
                <w:b/>
                <w:sz w:val="24"/>
                <w:szCs w:val="24"/>
              </w:rPr>
            </w:pPr>
            <w:r w:rsidRPr="006A45EB">
              <w:rPr>
                <w:rFonts w:ascii="標楷體" w:hAnsi="標楷體" w:hint="eastAsia"/>
                <w:b/>
                <w:sz w:val="24"/>
                <w:szCs w:val="24"/>
              </w:rPr>
              <w:t>工業</w:t>
            </w:r>
          </w:p>
        </w:tc>
        <w:tc>
          <w:tcPr>
            <w:tcW w:w="2268" w:type="dxa"/>
            <w:vAlign w:val="center"/>
          </w:tcPr>
          <w:p w:rsidR="00A43254" w:rsidRPr="006A45EB" w:rsidRDefault="00A43254" w:rsidP="00981331">
            <w:pPr>
              <w:tabs>
                <w:tab w:val="left" w:pos="709"/>
                <w:tab w:val="left" w:pos="1134"/>
              </w:tabs>
              <w:spacing w:line="360" w:lineRule="exact"/>
              <w:jc w:val="center"/>
              <w:rPr>
                <w:rFonts w:ascii="標楷體" w:hAnsi="標楷體"/>
                <w:sz w:val="24"/>
                <w:szCs w:val="24"/>
              </w:rPr>
            </w:pPr>
            <w:r w:rsidRPr="006A45EB">
              <w:rPr>
                <w:rFonts w:ascii="標楷體" w:hAnsi="標楷體" w:hint="eastAsia"/>
                <w:sz w:val="24"/>
                <w:szCs w:val="24"/>
              </w:rPr>
              <w:t>+0.85%</w:t>
            </w:r>
          </w:p>
        </w:tc>
        <w:tc>
          <w:tcPr>
            <w:tcW w:w="3544" w:type="dxa"/>
            <w:vAlign w:val="center"/>
          </w:tcPr>
          <w:p w:rsidR="00A43254" w:rsidRPr="006A45EB" w:rsidRDefault="00A43254" w:rsidP="00981331">
            <w:pPr>
              <w:tabs>
                <w:tab w:val="left" w:pos="709"/>
                <w:tab w:val="left" w:pos="1134"/>
              </w:tabs>
              <w:spacing w:line="360" w:lineRule="exact"/>
              <w:jc w:val="center"/>
              <w:rPr>
                <w:rFonts w:ascii="標楷體" w:hAnsi="標楷體"/>
                <w:sz w:val="24"/>
                <w:szCs w:val="24"/>
              </w:rPr>
            </w:pPr>
            <w:r w:rsidRPr="006A45EB">
              <w:rPr>
                <w:rFonts w:ascii="標楷體" w:hAnsi="標楷體" w:hint="eastAsia"/>
                <w:sz w:val="24"/>
                <w:szCs w:val="24"/>
              </w:rPr>
              <w:t>-7.70%</w:t>
            </w:r>
          </w:p>
        </w:tc>
      </w:tr>
      <w:tr w:rsidR="006A45EB" w:rsidRPr="006A45EB" w:rsidTr="00981331">
        <w:trPr>
          <w:trHeight w:val="215"/>
          <w:jc w:val="center"/>
        </w:trPr>
        <w:tc>
          <w:tcPr>
            <w:tcW w:w="1559" w:type="dxa"/>
            <w:vAlign w:val="center"/>
          </w:tcPr>
          <w:p w:rsidR="00A43254" w:rsidRPr="006A45EB" w:rsidRDefault="00A43254" w:rsidP="00981331">
            <w:pPr>
              <w:tabs>
                <w:tab w:val="left" w:pos="709"/>
                <w:tab w:val="left" w:pos="1134"/>
              </w:tabs>
              <w:spacing w:line="360" w:lineRule="exact"/>
              <w:jc w:val="center"/>
              <w:rPr>
                <w:rFonts w:ascii="標楷體" w:hAnsi="標楷體"/>
                <w:b/>
                <w:sz w:val="24"/>
                <w:szCs w:val="24"/>
              </w:rPr>
            </w:pPr>
            <w:r w:rsidRPr="006A45EB">
              <w:rPr>
                <w:rFonts w:ascii="標楷體" w:hAnsi="標楷體" w:hint="eastAsia"/>
                <w:b/>
                <w:sz w:val="24"/>
                <w:szCs w:val="24"/>
              </w:rPr>
              <w:t>服務業</w:t>
            </w:r>
          </w:p>
        </w:tc>
        <w:tc>
          <w:tcPr>
            <w:tcW w:w="2268" w:type="dxa"/>
            <w:vAlign w:val="center"/>
          </w:tcPr>
          <w:p w:rsidR="00A43254" w:rsidRPr="006A45EB" w:rsidRDefault="00A43254" w:rsidP="00981331">
            <w:pPr>
              <w:tabs>
                <w:tab w:val="left" w:pos="709"/>
                <w:tab w:val="left" w:pos="1134"/>
              </w:tabs>
              <w:spacing w:line="360" w:lineRule="exact"/>
              <w:jc w:val="center"/>
              <w:rPr>
                <w:rFonts w:ascii="標楷體" w:hAnsi="標楷體"/>
                <w:sz w:val="24"/>
                <w:szCs w:val="24"/>
              </w:rPr>
            </w:pPr>
            <w:r w:rsidRPr="006A45EB">
              <w:rPr>
                <w:rFonts w:ascii="標楷體" w:hAnsi="標楷體" w:hint="eastAsia"/>
                <w:sz w:val="24"/>
                <w:szCs w:val="24"/>
              </w:rPr>
              <w:t>+1.14%</w:t>
            </w:r>
          </w:p>
        </w:tc>
        <w:tc>
          <w:tcPr>
            <w:tcW w:w="3544" w:type="dxa"/>
            <w:vAlign w:val="center"/>
          </w:tcPr>
          <w:p w:rsidR="00A43254" w:rsidRPr="006A45EB" w:rsidRDefault="00A43254" w:rsidP="00981331">
            <w:pPr>
              <w:tabs>
                <w:tab w:val="left" w:pos="709"/>
                <w:tab w:val="left" w:pos="1134"/>
              </w:tabs>
              <w:spacing w:line="360" w:lineRule="exact"/>
              <w:jc w:val="center"/>
              <w:rPr>
                <w:rFonts w:ascii="標楷體" w:hAnsi="標楷體"/>
                <w:sz w:val="24"/>
                <w:szCs w:val="24"/>
              </w:rPr>
            </w:pPr>
            <w:r w:rsidRPr="006A45EB">
              <w:rPr>
                <w:rFonts w:ascii="標楷體" w:hAnsi="標楷體" w:hint="eastAsia"/>
                <w:sz w:val="24"/>
                <w:szCs w:val="24"/>
              </w:rPr>
              <w:t>+7.83%</w:t>
            </w:r>
          </w:p>
        </w:tc>
      </w:tr>
    </w:tbl>
    <w:p w:rsidR="00A43254" w:rsidRPr="006A45EB" w:rsidRDefault="00A43254" w:rsidP="006D6954">
      <w:pPr>
        <w:spacing w:afterLines="50" w:after="228" w:line="240" w:lineRule="exact"/>
        <w:ind w:leftChars="208" w:left="1273" w:hangingChars="217" w:hanging="565"/>
        <w:rPr>
          <w:rFonts w:ascii="標楷體" w:hAnsi="標楷體"/>
          <w:sz w:val="24"/>
          <w:szCs w:val="24"/>
        </w:rPr>
      </w:pPr>
      <w:r w:rsidRPr="006A45EB">
        <w:rPr>
          <w:rFonts w:ascii="標楷體" w:hAnsi="標楷體" w:hint="eastAsia"/>
          <w:sz w:val="24"/>
          <w:szCs w:val="24"/>
        </w:rPr>
        <w:t>資料來源：本院相關前案調查報告引述資料(</w:t>
      </w:r>
      <w:proofErr w:type="gramStart"/>
      <w:r w:rsidRPr="006A45EB">
        <w:rPr>
          <w:rFonts w:ascii="標楷體" w:hAnsi="標楷體" w:hint="eastAsia"/>
          <w:sz w:val="24"/>
          <w:szCs w:val="24"/>
        </w:rPr>
        <w:t>派號</w:t>
      </w:r>
      <w:proofErr w:type="gramEnd"/>
      <w:r w:rsidRPr="006A45EB">
        <w:rPr>
          <w:rFonts w:ascii="標楷體" w:hAnsi="標楷體" w:hint="eastAsia"/>
          <w:sz w:val="24"/>
          <w:szCs w:val="24"/>
        </w:rPr>
        <w:t>：</w:t>
      </w:r>
      <w:r w:rsidRPr="006A45EB">
        <w:rPr>
          <w:rFonts w:ascii="標楷體" w:hAnsi="標楷體"/>
          <w:sz w:val="24"/>
          <w:szCs w:val="24"/>
        </w:rPr>
        <w:t>1030800184</w:t>
      </w:r>
      <w:r w:rsidRPr="006A45EB">
        <w:rPr>
          <w:rFonts w:ascii="標楷體" w:hAnsi="標楷體" w:hint="eastAsia"/>
          <w:sz w:val="24"/>
          <w:szCs w:val="24"/>
        </w:rPr>
        <w:t>)。</w:t>
      </w:r>
    </w:p>
    <w:p w:rsidR="00A43254" w:rsidRPr="006A45EB" w:rsidRDefault="00A43254" w:rsidP="00A43254">
      <w:pPr>
        <w:pStyle w:val="af4"/>
        <w:numPr>
          <w:ilvl w:val="2"/>
          <w:numId w:val="1"/>
        </w:numPr>
        <w:ind w:leftChars="0"/>
        <w:jc w:val="both"/>
        <w:rPr>
          <w:rFonts w:ascii="標楷體" w:eastAsia="標楷體" w:hAnsi="標楷體" w:cs="Times New Roman"/>
          <w:bCs/>
          <w:kern w:val="0"/>
          <w:sz w:val="32"/>
          <w:szCs w:val="32"/>
        </w:rPr>
      </w:pPr>
      <w:bookmarkStart w:id="429" w:name="_Toc448765620"/>
      <w:r w:rsidRPr="006A45EB">
        <w:rPr>
          <w:rFonts w:ascii="標楷體" w:eastAsia="標楷體" w:hAnsi="標楷體" w:cs="Times New Roman" w:hint="eastAsia"/>
          <w:bCs/>
          <w:kern w:val="0"/>
          <w:sz w:val="32"/>
          <w:szCs w:val="32"/>
        </w:rPr>
        <w:t>另依審計部</w:t>
      </w:r>
      <w:r w:rsidR="003152E6" w:rsidRPr="006A45EB">
        <w:rPr>
          <w:rFonts w:ascii="標楷體" w:eastAsia="標楷體" w:hAnsi="標楷體" w:cs="Times New Roman" w:hint="eastAsia"/>
          <w:bCs/>
          <w:kern w:val="0"/>
          <w:sz w:val="32"/>
          <w:szCs w:val="32"/>
        </w:rPr>
        <w:t>101年</w:t>
      </w:r>
      <w:r w:rsidRPr="006A45EB">
        <w:rPr>
          <w:rFonts w:ascii="標楷體" w:eastAsia="標楷體" w:hAnsi="標楷體" w:cs="Times New Roman" w:hint="eastAsia"/>
          <w:bCs/>
          <w:kern w:val="0"/>
          <w:sz w:val="32"/>
          <w:szCs w:val="32"/>
        </w:rPr>
        <w:t>財務收支及決算建議事項：「</w:t>
      </w:r>
      <w:r w:rsidR="00303E28" w:rsidRPr="006A45EB">
        <w:rPr>
          <w:rFonts w:ascii="標楷體" w:eastAsia="標楷體" w:hAnsi="標楷體" w:cs="Times New Roman" w:hint="eastAsia"/>
          <w:bCs/>
          <w:kern w:val="0"/>
          <w:sz w:val="32"/>
          <w:szCs w:val="32"/>
        </w:rPr>
        <w:t>第一期方案</w:t>
      </w:r>
      <w:r w:rsidRPr="006A45EB">
        <w:rPr>
          <w:rFonts w:ascii="標楷體" w:eastAsia="標楷體" w:hAnsi="標楷體" w:cs="Times New Roman" w:hint="eastAsia"/>
          <w:bCs/>
          <w:kern w:val="0"/>
          <w:sz w:val="32"/>
          <w:szCs w:val="32"/>
        </w:rPr>
        <w:t>核定經費大幅縮減，影響計畫執行成效，亟待檢討」</w:t>
      </w:r>
      <w:r w:rsidR="00C708DD" w:rsidRPr="006A45EB">
        <w:rPr>
          <w:rFonts w:ascii="標楷體" w:eastAsia="標楷體" w:hAnsi="標楷體" w:cs="Times New Roman" w:hint="eastAsia"/>
          <w:bCs/>
          <w:kern w:val="0"/>
          <w:sz w:val="32"/>
          <w:szCs w:val="32"/>
        </w:rPr>
        <w:t>中</w:t>
      </w:r>
      <w:r w:rsidRPr="006A45EB">
        <w:rPr>
          <w:rFonts w:ascii="標楷體" w:eastAsia="標楷體" w:hAnsi="標楷體" w:cs="Times New Roman" w:hint="eastAsia"/>
          <w:bCs/>
          <w:kern w:val="0"/>
          <w:sz w:val="32"/>
          <w:szCs w:val="32"/>
        </w:rPr>
        <w:t>指出，「教育部99年至101年實際核定補助辦理</w:t>
      </w:r>
      <w:proofErr w:type="gramStart"/>
      <w:r w:rsidRPr="006A45EB">
        <w:rPr>
          <w:rFonts w:ascii="標楷體" w:eastAsia="標楷體" w:hAnsi="標楷體" w:cs="Times New Roman" w:hint="eastAsia"/>
          <w:bCs/>
          <w:kern w:val="0"/>
          <w:sz w:val="32"/>
          <w:szCs w:val="32"/>
        </w:rPr>
        <w:t>第</w:t>
      </w:r>
      <w:r w:rsidR="008056D8" w:rsidRPr="006A45EB">
        <w:rPr>
          <w:rFonts w:ascii="標楷體" w:eastAsia="標楷體" w:hAnsi="標楷體" w:cs="Times New Roman" w:hint="eastAsia"/>
          <w:bCs/>
          <w:kern w:val="0"/>
          <w:sz w:val="32"/>
          <w:szCs w:val="32"/>
        </w:rPr>
        <w:t>一</w:t>
      </w:r>
      <w:r w:rsidRPr="006A45EB">
        <w:rPr>
          <w:rFonts w:ascii="標楷體" w:eastAsia="標楷體" w:hAnsi="標楷體" w:cs="Times New Roman" w:hint="eastAsia"/>
          <w:bCs/>
          <w:kern w:val="0"/>
          <w:sz w:val="32"/>
          <w:szCs w:val="32"/>
        </w:rPr>
        <w:t>期技職</w:t>
      </w:r>
      <w:proofErr w:type="gramEnd"/>
      <w:r w:rsidRPr="006A45EB">
        <w:rPr>
          <w:rFonts w:ascii="標楷體" w:eastAsia="標楷體" w:hAnsi="標楷體" w:cs="Times New Roman" w:hint="eastAsia"/>
          <w:bCs/>
          <w:kern w:val="0"/>
          <w:sz w:val="32"/>
          <w:szCs w:val="32"/>
        </w:rPr>
        <w:t>教育再造方案經費計141億6,407萬餘元，與原訂總經費差異頗</w:t>
      </w:r>
      <w:proofErr w:type="gramStart"/>
      <w:r w:rsidRPr="006A45EB">
        <w:rPr>
          <w:rFonts w:ascii="標楷體" w:eastAsia="標楷體" w:hAnsi="標楷體" w:cs="Times New Roman" w:hint="eastAsia"/>
          <w:bCs/>
          <w:kern w:val="0"/>
          <w:sz w:val="32"/>
          <w:szCs w:val="32"/>
        </w:rPr>
        <w:t>鉅</w:t>
      </w:r>
      <w:proofErr w:type="gramEnd"/>
      <w:r w:rsidRPr="006A45EB">
        <w:rPr>
          <w:rFonts w:ascii="標楷體" w:eastAsia="標楷體" w:hAnsi="標楷體" w:cs="Times New Roman" w:hint="eastAsia"/>
          <w:bCs/>
          <w:kern w:val="0"/>
          <w:sz w:val="32"/>
          <w:szCs w:val="32"/>
        </w:rPr>
        <w:t>，雖係依前行政院主計處上開意見，逐年於整體所獲額度內調整容納，惟仍受限於貴部經費有限，部分策略均縮小辦理規模，致各策略原訂預期目標，部分未能達成原訂量化目標值，部分計畫則未於</w:t>
      </w:r>
      <w:proofErr w:type="gramStart"/>
      <w:r w:rsidRPr="006A45EB">
        <w:rPr>
          <w:rFonts w:ascii="標楷體" w:eastAsia="標楷體" w:hAnsi="標楷體" w:cs="Times New Roman" w:hint="eastAsia"/>
          <w:bCs/>
          <w:kern w:val="0"/>
          <w:sz w:val="32"/>
          <w:szCs w:val="32"/>
        </w:rPr>
        <w:t>第</w:t>
      </w:r>
      <w:r w:rsidR="008056D8" w:rsidRPr="006A45EB">
        <w:rPr>
          <w:rFonts w:ascii="標楷體" w:eastAsia="標楷體" w:hAnsi="標楷體" w:cs="Times New Roman" w:hint="eastAsia"/>
          <w:bCs/>
          <w:kern w:val="0"/>
          <w:sz w:val="32"/>
          <w:szCs w:val="32"/>
        </w:rPr>
        <w:t>一</w:t>
      </w:r>
      <w:r w:rsidRPr="006A45EB">
        <w:rPr>
          <w:rFonts w:ascii="標楷體" w:eastAsia="標楷體" w:hAnsi="標楷體" w:cs="Times New Roman" w:hint="eastAsia"/>
          <w:bCs/>
          <w:kern w:val="0"/>
          <w:sz w:val="32"/>
          <w:szCs w:val="32"/>
        </w:rPr>
        <w:t>期技職</w:t>
      </w:r>
      <w:proofErr w:type="gramEnd"/>
      <w:r w:rsidRPr="006A45EB">
        <w:rPr>
          <w:rFonts w:ascii="標楷體" w:eastAsia="標楷體" w:hAnsi="標楷體" w:cs="Times New Roman" w:hint="eastAsia"/>
          <w:bCs/>
          <w:kern w:val="0"/>
          <w:sz w:val="32"/>
          <w:szCs w:val="32"/>
        </w:rPr>
        <w:t>教育再造方案執行（如建立技專校院特色發展領域，原規劃辦理國立技專校院建立產學研發領航計畫經費38億8,000萬元，未獲補助經費，並未執行），</w:t>
      </w:r>
      <w:r w:rsidRPr="006A45EB">
        <w:rPr>
          <w:rFonts w:ascii="標楷體" w:eastAsia="標楷體" w:hAnsi="標楷體" w:cs="Times New Roman" w:hint="eastAsia"/>
          <w:bCs/>
          <w:kern w:val="0"/>
          <w:sz w:val="32"/>
          <w:szCs w:val="32"/>
        </w:rPr>
        <w:lastRenderedPageBreak/>
        <w:t>核有減損計畫執行成效之情事」等語，</w:t>
      </w:r>
      <w:proofErr w:type="gramStart"/>
      <w:r w:rsidRPr="006A45EB">
        <w:rPr>
          <w:rFonts w:ascii="標楷體" w:eastAsia="標楷體" w:hAnsi="標楷體" w:cs="Times New Roman" w:hint="eastAsia"/>
          <w:bCs/>
          <w:kern w:val="0"/>
          <w:sz w:val="32"/>
          <w:szCs w:val="32"/>
        </w:rPr>
        <w:t>均為第一</w:t>
      </w:r>
      <w:proofErr w:type="gramEnd"/>
      <w:r w:rsidRPr="006A45EB">
        <w:rPr>
          <w:rFonts w:ascii="標楷體" w:eastAsia="標楷體" w:hAnsi="標楷體" w:cs="Times New Roman" w:hint="eastAsia"/>
          <w:bCs/>
          <w:kern w:val="0"/>
          <w:sz w:val="32"/>
          <w:szCs w:val="32"/>
        </w:rPr>
        <w:t>期方案之執行限制，教育部顯應更為審慎規劃大型教育補助方案，並全盤規劃相關經費分配使用。</w:t>
      </w:r>
    </w:p>
    <w:p w:rsidR="00A43254" w:rsidRPr="006A45EB" w:rsidRDefault="00A43254" w:rsidP="00213C49">
      <w:pPr>
        <w:pStyle w:val="2"/>
        <w:numPr>
          <w:ilvl w:val="2"/>
          <w:numId w:val="1"/>
        </w:numPr>
        <w:kinsoku/>
      </w:pPr>
      <w:bookmarkStart w:id="430" w:name="_Toc449360973"/>
      <w:bookmarkStart w:id="431" w:name="_Toc452729681"/>
      <w:bookmarkStart w:id="432" w:name="_Toc452740299"/>
      <w:r w:rsidRPr="006A45EB">
        <w:rPr>
          <w:rFonts w:hAnsi="標楷體" w:hint="eastAsia"/>
          <w:szCs w:val="32"/>
        </w:rPr>
        <w:t>綜上，</w:t>
      </w:r>
      <w:bookmarkEnd w:id="429"/>
      <w:r w:rsidRPr="006A45EB">
        <w:rPr>
          <w:rFonts w:hAnsi="標楷體" w:hint="eastAsia"/>
          <w:szCs w:val="32"/>
        </w:rPr>
        <w:t>就國家經濟及就業現況，如何強化技職教育務實致用之特色，減少學用之落差，以發揮教育資源之最大效用，是為當前重大政策。行政院核定教育部「</w:t>
      </w:r>
      <w:proofErr w:type="gramStart"/>
      <w:r w:rsidRPr="006A45EB">
        <w:rPr>
          <w:rFonts w:hAnsi="標楷體" w:hint="eastAsia"/>
          <w:szCs w:val="32"/>
        </w:rPr>
        <w:t>第二期技職</w:t>
      </w:r>
      <w:proofErr w:type="gramEnd"/>
      <w:r w:rsidRPr="006A45EB">
        <w:rPr>
          <w:rFonts w:hAnsi="標楷體" w:hint="eastAsia"/>
          <w:szCs w:val="32"/>
        </w:rPr>
        <w:t>教育再造計畫」，於102年起全面推動迄今，將於106年執行完畢，整體核定金額高達202億餘元，涵蓋9大策略，雖能突顯政府改革技職教育、強化務實致用之決心，然與既有政策及第一期方案內容重疊甚多，部分策略及相關技職教育目標仍待落實，為實質解決技職教育相關困境，後續仍待</w:t>
      </w:r>
      <w:r w:rsidR="00213C49" w:rsidRPr="006A45EB">
        <w:rPr>
          <w:rFonts w:hAnsi="標楷體" w:hint="eastAsia"/>
          <w:szCs w:val="32"/>
        </w:rPr>
        <w:t>行政院督促教育部</w:t>
      </w:r>
      <w:r w:rsidRPr="006A45EB">
        <w:rPr>
          <w:rFonts w:hAnsi="標楷體" w:hint="eastAsia"/>
          <w:szCs w:val="32"/>
        </w:rPr>
        <w:t>積極檢討策進。</w:t>
      </w:r>
      <w:bookmarkEnd w:id="430"/>
      <w:bookmarkEnd w:id="431"/>
      <w:bookmarkEnd w:id="432"/>
    </w:p>
    <w:p w:rsidR="007C2632" w:rsidRPr="006A45EB" w:rsidRDefault="00322A97" w:rsidP="00ED24B7">
      <w:pPr>
        <w:pStyle w:val="1"/>
        <w:numPr>
          <w:ilvl w:val="1"/>
          <w:numId w:val="1"/>
        </w:numPr>
        <w:kinsoku/>
        <w:rPr>
          <w:rFonts w:hAnsi="標楷體"/>
          <w:b/>
        </w:rPr>
      </w:pPr>
      <w:bookmarkStart w:id="433" w:name="_Toc448303862"/>
      <w:bookmarkStart w:id="434" w:name="_Toc452740300"/>
      <w:r w:rsidRPr="006A45EB">
        <w:rPr>
          <w:rFonts w:hAnsi="標楷體" w:hint="eastAsia"/>
          <w:b/>
        </w:rPr>
        <w:t>我國技職教育</w:t>
      </w:r>
      <w:r w:rsidR="004D4A1B" w:rsidRPr="006A45EB">
        <w:rPr>
          <w:rFonts w:hAnsi="標楷體" w:hint="eastAsia"/>
          <w:b/>
        </w:rPr>
        <w:t>學制</w:t>
      </w:r>
      <w:r w:rsidR="002F10CA" w:rsidRPr="006A45EB">
        <w:rPr>
          <w:rFonts w:hAnsi="標楷體" w:hint="eastAsia"/>
          <w:b/>
        </w:rPr>
        <w:t>包括</w:t>
      </w:r>
      <w:r w:rsidR="00346A6C" w:rsidRPr="006A45EB">
        <w:rPr>
          <w:rFonts w:hAnsi="標楷體" w:hint="eastAsia"/>
          <w:b/>
        </w:rPr>
        <w:t>高職</w:t>
      </w:r>
      <w:r w:rsidRPr="006A45EB">
        <w:rPr>
          <w:rFonts w:hAnsi="標楷體" w:hint="eastAsia"/>
          <w:b/>
        </w:rPr>
        <w:t>及技專校院</w:t>
      </w:r>
      <w:r w:rsidR="008A1DB2" w:rsidRPr="006A45EB">
        <w:rPr>
          <w:rFonts w:hAnsi="標楷體" w:hint="eastAsia"/>
          <w:b/>
        </w:rPr>
        <w:t>，</w:t>
      </w:r>
      <w:r w:rsidR="00C179D9" w:rsidRPr="006A45EB">
        <w:rPr>
          <w:rFonts w:hAnsi="標楷體" w:hint="eastAsia"/>
          <w:b/>
        </w:rPr>
        <w:t>專業領域結構殊異</w:t>
      </w:r>
      <w:r w:rsidRPr="006A45EB">
        <w:rPr>
          <w:rFonts w:hAnsi="標楷體" w:hint="eastAsia"/>
          <w:b/>
        </w:rPr>
        <w:t>，分屬教育部國教</w:t>
      </w:r>
      <w:r w:rsidR="00FC6B09" w:rsidRPr="006A45EB">
        <w:rPr>
          <w:rFonts w:hAnsi="標楷體" w:hint="eastAsia"/>
          <w:b/>
        </w:rPr>
        <w:t>署</w:t>
      </w:r>
      <w:r w:rsidRPr="006A45EB">
        <w:rPr>
          <w:rFonts w:hAnsi="標楷體" w:hint="eastAsia"/>
          <w:b/>
        </w:rPr>
        <w:t>及技職司</w:t>
      </w:r>
      <w:r w:rsidR="008C444E" w:rsidRPr="006A45EB">
        <w:rPr>
          <w:rFonts w:hAnsi="標楷體" w:hint="eastAsia"/>
          <w:b/>
        </w:rPr>
        <w:t>之</w:t>
      </w:r>
      <w:r w:rsidRPr="006A45EB">
        <w:rPr>
          <w:rFonts w:hAnsi="標楷體" w:hint="eastAsia"/>
          <w:b/>
        </w:rPr>
        <w:t>權責，</w:t>
      </w:r>
      <w:r w:rsidR="00174C88" w:rsidRPr="006A45EB">
        <w:rPr>
          <w:rFonts w:hAnsi="標楷體" w:hint="eastAsia"/>
          <w:b/>
        </w:rPr>
        <w:t>然</w:t>
      </w:r>
      <w:r w:rsidR="00F04C7B" w:rsidRPr="006A45EB">
        <w:rPr>
          <w:rFonts w:hAnsi="標楷體" w:hint="eastAsia"/>
          <w:b/>
        </w:rPr>
        <w:t>該部實施</w:t>
      </w:r>
      <w:r w:rsidR="006E22FD" w:rsidRPr="006A45EB">
        <w:rPr>
          <w:rFonts w:hAnsi="標楷體" w:hint="eastAsia"/>
          <w:b/>
        </w:rPr>
        <w:t>技專校院</w:t>
      </w:r>
      <w:r w:rsidR="00076A68" w:rsidRPr="006A45EB">
        <w:rPr>
          <w:rFonts w:hAnsi="標楷體" w:hint="eastAsia"/>
          <w:b/>
        </w:rPr>
        <w:t>之</w:t>
      </w:r>
      <w:r w:rsidR="00174C88" w:rsidRPr="006A45EB">
        <w:rPr>
          <w:rFonts w:hAnsi="標楷體" w:hint="eastAsia"/>
          <w:b/>
        </w:rPr>
        <w:t>系科盤整，高職端</w:t>
      </w:r>
      <w:r w:rsidR="004B33FB" w:rsidRPr="006A45EB">
        <w:rPr>
          <w:rFonts w:hAnsi="標楷體" w:hint="eastAsia"/>
          <w:b/>
        </w:rPr>
        <w:t>卻未</w:t>
      </w:r>
      <w:r w:rsidR="00D315AB" w:rsidRPr="006A45EB">
        <w:rPr>
          <w:rFonts w:hAnsi="標楷體" w:hint="eastAsia"/>
          <w:b/>
        </w:rPr>
        <w:t>同步</w:t>
      </w:r>
      <w:r w:rsidR="00174C88" w:rsidRPr="006A45EB">
        <w:rPr>
          <w:rFonts w:hAnsi="標楷體" w:hint="eastAsia"/>
          <w:b/>
        </w:rPr>
        <w:t>配套規劃</w:t>
      </w:r>
      <w:r w:rsidR="00780A54" w:rsidRPr="006A45EB">
        <w:rPr>
          <w:rFonts w:hAnsi="標楷體" w:hint="eastAsia"/>
          <w:b/>
        </w:rPr>
        <w:t>，</w:t>
      </w:r>
      <w:r w:rsidR="000A7C4D" w:rsidRPr="006A45EB">
        <w:rPr>
          <w:rFonts w:hAnsi="標楷體" w:hint="eastAsia"/>
          <w:b/>
        </w:rPr>
        <w:t>致有銜接困難，</w:t>
      </w:r>
      <w:r w:rsidR="000073CA" w:rsidRPr="006A45EB">
        <w:rPr>
          <w:rFonts w:hAnsi="標楷體" w:hint="eastAsia"/>
          <w:b/>
        </w:rPr>
        <w:t>又</w:t>
      </w:r>
      <w:r w:rsidR="00780A54" w:rsidRPr="006A45EB">
        <w:rPr>
          <w:rFonts w:hAnsi="標楷體" w:hint="eastAsia"/>
          <w:b/>
        </w:rPr>
        <w:t>設備更新策略</w:t>
      </w:r>
      <w:r w:rsidR="00F04C7B" w:rsidRPr="006A45EB">
        <w:rPr>
          <w:rFonts w:hAnsi="標楷體" w:hint="eastAsia"/>
          <w:b/>
        </w:rPr>
        <w:t>係</w:t>
      </w:r>
      <w:r w:rsidR="000A7C4D" w:rsidRPr="006A45EB">
        <w:rPr>
          <w:rFonts w:hAnsi="標楷體" w:hint="eastAsia"/>
          <w:b/>
        </w:rPr>
        <w:t>以製造業或重點產業類科為主，</w:t>
      </w:r>
      <w:proofErr w:type="gramStart"/>
      <w:r w:rsidR="000A7C4D" w:rsidRPr="006A45EB">
        <w:rPr>
          <w:rFonts w:hAnsi="標楷體" w:hint="eastAsia"/>
          <w:b/>
        </w:rPr>
        <w:t>高職端</w:t>
      </w:r>
      <w:r w:rsidR="00F04C7B" w:rsidRPr="006A45EB">
        <w:rPr>
          <w:rFonts w:hAnsi="標楷體" w:hint="eastAsia"/>
          <w:b/>
        </w:rPr>
        <w:t>復</w:t>
      </w:r>
      <w:r w:rsidR="002A6B64" w:rsidRPr="006A45EB">
        <w:rPr>
          <w:rFonts w:hAnsi="標楷體" w:hint="eastAsia"/>
          <w:b/>
        </w:rPr>
        <w:t>未</w:t>
      </w:r>
      <w:proofErr w:type="gramEnd"/>
      <w:r w:rsidR="002A6B64" w:rsidRPr="006A45EB">
        <w:rPr>
          <w:rFonts w:hAnsi="標楷體" w:hint="eastAsia"/>
          <w:b/>
        </w:rPr>
        <w:t>一併</w:t>
      </w:r>
      <w:r w:rsidR="00453332" w:rsidRPr="006A45EB">
        <w:rPr>
          <w:rFonts w:hAnsi="標楷體" w:hint="eastAsia"/>
          <w:b/>
        </w:rPr>
        <w:t>落實</w:t>
      </w:r>
      <w:r w:rsidR="005B0BEF" w:rsidRPr="006A45EB">
        <w:rPr>
          <w:rFonts w:hAnsi="標楷體" w:hint="eastAsia"/>
          <w:b/>
        </w:rPr>
        <w:t>，顯有</w:t>
      </w:r>
      <w:r w:rsidR="00523065" w:rsidRPr="006A45EB">
        <w:rPr>
          <w:rFonts w:hAnsi="標楷體" w:hint="eastAsia"/>
          <w:b/>
        </w:rPr>
        <w:t>橫向連</w:t>
      </w:r>
      <w:proofErr w:type="gramStart"/>
      <w:r w:rsidR="00523065" w:rsidRPr="006A45EB">
        <w:rPr>
          <w:rFonts w:hAnsi="標楷體" w:hint="eastAsia"/>
          <w:b/>
        </w:rPr>
        <w:t>繫</w:t>
      </w:r>
      <w:proofErr w:type="gramEnd"/>
      <w:r w:rsidR="00450842" w:rsidRPr="006A45EB">
        <w:rPr>
          <w:rFonts w:hAnsi="標楷體" w:hint="eastAsia"/>
          <w:b/>
        </w:rPr>
        <w:t>及整合不足</w:t>
      </w:r>
      <w:r w:rsidRPr="006A45EB">
        <w:rPr>
          <w:rFonts w:hAnsi="標楷體" w:hint="eastAsia"/>
          <w:b/>
        </w:rPr>
        <w:t>，</w:t>
      </w:r>
      <w:r w:rsidR="00127CD5" w:rsidRPr="006A45EB">
        <w:rPr>
          <w:rFonts w:hAnsi="標楷體" w:hint="eastAsia"/>
          <w:b/>
        </w:rPr>
        <w:t>不利於</w:t>
      </w:r>
      <w:r w:rsidRPr="006A45EB">
        <w:rPr>
          <w:rFonts w:hAnsi="標楷體" w:hint="eastAsia"/>
          <w:b/>
        </w:rPr>
        <w:t>技職教育發展，</w:t>
      </w:r>
      <w:bookmarkEnd w:id="433"/>
      <w:proofErr w:type="gramStart"/>
      <w:r w:rsidR="00ED24B7" w:rsidRPr="006A45EB">
        <w:rPr>
          <w:rFonts w:hAnsi="標楷體" w:hint="eastAsia"/>
          <w:b/>
        </w:rPr>
        <w:t>均有未</w:t>
      </w:r>
      <w:proofErr w:type="gramEnd"/>
      <w:r w:rsidR="00ED24B7" w:rsidRPr="006A45EB">
        <w:rPr>
          <w:rFonts w:hAnsi="標楷體" w:hint="eastAsia"/>
          <w:b/>
        </w:rPr>
        <w:t>當</w:t>
      </w:r>
      <w:bookmarkEnd w:id="434"/>
    </w:p>
    <w:p w:rsidR="00C33224" w:rsidRPr="006A45EB" w:rsidRDefault="00D658BD" w:rsidP="00F52E08">
      <w:pPr>
        <w:pStyle w:val="1"/>
        <w:numPr>
          <w:ilvl w:val="2"/>
          <w:numId w:val="52"/>
        </w:numPr>
        <w:kinsoku/>
        <w:rPr>
          <w:rFonts w:hAnsi="標楷體"/>
        </w:rPr>
      </w:pPr>
      <w:bookmarkStart w:id="435" w:name="_Toc448303863"/>
      <w:bookmarkStart w:id="436" w:name="_Toc448304043"/>
      <w:bookmarkStart w:id="437" w:name="_Toc448765630"/>
      <w:bookmarkStart w:id="438" w:name="_Toc448852069"/>
      <w:bookmarkStart w:id="439" w:name="_Toc449184838"/>
      <w:bookmarkStart w:id="440" w:name="_Toc449357779"/>
      <w:bookmarkStart w:id="441" w:name="_Toc449360975"/>
      <w:bookmarkStart w:id="442" w:name="_Toc452729683"/>
      <w:bookmarkStart w:id="443" w:name="_Toc452740301"/>
      <w:r w:rsidRPr="006A45EB">
        <w:rPr>
          <w:rFonts w:hAnsi="標楷體" w:hint="eastAsia"/>
        </w:rPr>
        <w:t>按</w:t>
      </w:r>
      <w:r w:rsidR="008D6997" w:rsidRPr="006A45EB">
        <w:rPr>
          <w:rFonts w:hAnsi="標楷體" w:hint="eastAsia"/>
        </w:rPr>
        <w:t>教育部主掌全國教育工作，下</w:t>
      </w:r>
      <w:r w:rsidR="00FF0D91" w:rsidRPr="006A45EB">
        <w:rPr>
          <w:rFonts w:hAnsi="標楷體" w:hint="eastAsia"/>
        </w:rPr>
        <w:t>設技職司負責掌理全國技職教育業務，並直接主管及督導科技大學、技術學院及專科學校</w:t>
      </w:r>
      <w:r w:rsidR="00980F6B" w:rsidRPr="006A45EB">
        <w:rPr>
          <w:rFonts w:hAnsi="標楷體" w:hint="eastAsia"/>
        </w:rPr>
        <w:t>，職掌高等教育、技術職業教育政策之規劃等</w:t>
      </w:r>
      <w:r w:rsidR="00823457" w:rsidRPr="006A45EB">
        <w:rPr>
          <w:rFonts w:hAnsi="標楷體" w:hint="eastAsia"/>
        </w:rPr>
        <w:t>（</w:t>
      </w:r>
      <w:r w:rsidR="00980F6B" w:rsidRPr="006A45EB">
        <w:rPr>
          <w:rFonts w:hAnsi="標楷體" w:hint="eastAsia"/>
        </w:rPr>
        <w:t>教育部組織法第1條參照</w:t>
      </w:r>
      <w:r w:rsidR="00F56365" w:rsidRPr="006A45EB">
        <w:rPr>
          <w:rFonts w:hAnsi="標楷體" w:hint="eastAsia"/>
        </w:rPr>
        <w:t>）</w:t>
      </w:r>
      <w:r w:rsidR="00FF0D91" w:rsidRPr="006A45EB">
        <w:rPr>
          <w:rFonts w:hAnsi="標楷體" w:hint="eastAsia"/>
        </w:rPr>
        <w:t>。直轄市之市政府教育局，負責掌理督導</w:t>
      </w:r>
      <w:proofErr w:type="gramStart"/>
      <w:r w:rsidR="00FF0D91" w:rsidRPr="006A45EB">
        <w:rPr>
          <w:rFonts w:hAnsi="標楷體" w:hint="eastAsia"/>
        </w:rPr>
        <w:t>轄</w:t>
      </w:r>
      <w:proofErr w:type="gramEnd"/>
      <w:r w:rsidR="00FF0D91" w:rsidRPr="006A45EB">
        <w:rPr>
          <w:rFonts w:hAnsi="標楷體" w:hint="eastAsia"/>
        </w:rPr>
        <w:t>內中等技職教育事項。</w:t>
      </w:r>
      <w:r w:rsidR="00A81EAF" w:rsidRPr="006A45EB">
        <w:rPr>
          <w:rFonts w:hAnsi="標楷體" w:hint="eastAsia"/>
        </w:rPr>
        <w:t>而</w:t>
      </w:r>
      <w:r w:rsidR="00FF0D91" w:rsidRPr="006A45EB">
        <w:rPr>
          <w:rFonts w:hAnsi="標楷體" w:hint="eastAsia"/>
        </w:rPr>
        <w:t>國教署則</w:t>
      </w:r>
      <w:r w:rsidR="006B2AF6" w:rsidRPr="006A45EB">
        <w:rPr>
          <w:rFonts w:hAnsi="標楷體" w:hint="eastAsia"/>
        </w:rPr>
        <w:t>應</w:t>
      </w:r>
      <w:r w:rsidR="00FF0D91" w:rsidRPr="006A45EB">
        <w:rPr>
          <w:rFonts w:hAnsi="標楷體" w:hint="eastAsia"/>
        </w:rPr>
        <w:t>督導中等教育階段之國立高級中等學校、國立學校附設國民中學部及非直轄市之私立高級中等學校。縣（市）政府教育處負責掌理督導轄內縣（市）立高級中等學校之職業教育及國民中學之技藝教育等事項。是</w:t>
      </w:r>
      <w:proofErr w:type="gramStart"/>
      <w:r w:rsidR="00FF0D91" w:rsidRPr="006A45EB">
        <w:rPr>
          <w:rFonts w:hAnsi="標楷體" w:hint="eastAsia"/>
        </w:rPr>
        <w:t>以</w:t>
      </w:r>
      <w:proofErr w:type="gramEnd"/>
      <w:r w:rsidR="00FF0D91" w:rsidRPr="006A45EB">
        <w:rPr>
          <w:rFonts w:hAnsi="標楷體" w:hint="eastAsia"/>
        </w:rPr>
        <w:t>，技職教育</w:t>
      </w:r>
      <w:r w:rsidR="003E5F6F" w:rsidRPr="006A45EB">
        <w:rPr>
          <w:rFonts w:hAnsi="標楷體" w:hint="eastAsia"/>
        </w:rPr>
        <w:t>依學制之不同</w:t>
      </w:r>
      <w:r w:rsidR="00FF0D91" w:rsidRPr="006A45EB">
        <w:rPr>
          <w:rFonts w:hAnsi="標楷體" w:hint="eastAsia"/>
        </w:rPr>
        <w:t>，</w:t>
      </w:r>
      <w:proofErr w:type="gramStart"/>
      <w:r w:rsidR="00FF0D91" w:rsidRPr="006A45EB">
        <w:rPr>
          <w:rFonts w:hAnsi="標楷體" w:hint="eastAsia"/>
        </w:rPr>
        <w:t>由</w:t>
      </w:r>
      <w:r w:rsidR="003E5F6F" w:rsidRPr="006A45EB">
        <w:rPr>
          <w:rFonts w:hAnsi="標楷體" w:hint="eastAsia"/>
        </w:rPr>
        <w:t>技職</w:t>
      </w:r>
      <w:proofErr w:type="gramEnd"/>
      <w:r w:rsidR="003E5F6F" w:rsidRPr="006A45EB">
        <w:rPr>
          <w:rFonts w:hAnsi="標楷體" w:hint="eastAsia"/>
        </w:rPr>
        <w:t>司依據大學法、專科學校法負</w:t>
      </w:r>
      <w:r w:rsidR="003E5F6F" w:rsidRPr="006A45EB">
        <w:rPr>
          <w:rFonts w:hAnsi="標楷體" w:hint="eastAsia"/>
        </w:rPr>
        <w:lastRenderedPageBreak/>
        <w:t>責技專校院行政事</w:t>
      </w:r>
      <w:r w:rsidR="00997DC8" w:rsidRPr="006A45EB">
        <w:rPr>
          <w:rFonts w:hAnsi="標楷體" w:hint="eastAsia"/>
        </w:rPr>
        <w:t>務；</w:t>
      </w:r>
      <w:r w:rsidR="003E5F6F" w:rsidRPr="006A45EB">
        <w:rPr>
          <w:rFonts w:hAnsi="標楷體" w:hint="eastAsia"/>
        </w:rPr>
        <w:t>國教署</w:t>
      </w:r>
      <w:r w:rsidR="00A42D23" w:rsidRPr="006A45EB">
        <w:rPr>
          <w:rFonts w:hAnsi="標楷體" w:hint="eastAsia"/>
        </w:rPr>
        <w:t xml:space="preserve">辦理高級中等以下學校及學前教育業務 </w:t>
      </w:r>
      <w:r w:rsidR="00823457" w:rsidRPr="006A45EB">
        <w:rPr>
          <w:rFonts w:hAnsi="標楷體" w:hint="eastAsia"/>
        </w:rPr>
        <w:t>（</w:t>
      </w:r>
      <w:r w:rsidR="00934D8D" w:rsidRPr="006A45EB">
        <w:rPr>
          <w:rFonts w:hAnsi="標楷體" w:hint="eastAsia"/>
        </w:rPr>
        <w:t>該</w:t>
      </w:r>
      <w:r w:rsidR="00A42D23" w:rsidRPr="006A45EB">
        <w:rPr>
          <w:rFonts w:hAnsi="標楷體" w:hint="eastAsia"/>
        </w:rPr>
        <w:t>署組織法第1條參照</w:t>
      </w:r>
      <w:r w:rsidR="00F56365" w:rsidRPr="006A45EB">
        <w:rPr>
          <w:rFonts w:hAnsi="標楷體" w:hint="eastAsia"/>
        </w:rPr>
        <w:t>）</w:t>
      </w:r>
      <w:r w:rsidR="00A42D23" w:rsidRPr="006A45EB">
        <w:rPr>
          <w:rFonts w:hAnsi="標楷體" w:hint="eastAsia"/>
        </w:rPr>
        <w:t>，其中並包括</w:t>
      </w:r>
      <w:r w:rsidR="003E5F6F" w:rsidRPr="006A45EB">
        <w:rPr>
          <w:rFonts w:hAnsi="標楷體" w:hint="eastAsia"/>
        </w:rPr>
        <w:t>技術型高中</w:t>
      </w:r>
      <w:r w:rsidR="00F82A48" w:rsidRPr="006A45EB">
        <w:rPr>
          <w:rFonts w:hAnsi="標楷體" w:hint="eastAsia"/>
        </w:rPr>
        <w:t>等</w:t>
      </w:r>
      <w:r w:rsidR="0047647D" w:rsidRPr="006A45EB">
        <w:rPr>
          <w:rFonts w:hAnsi="標楷體" w:hint="eastAsia"/>
        </w:rPr>
        <w:t>相關政策</w:t>
      </w:r>
      <w:r w:rsidR="003E5F6F" w:rsidRPr="006A45EB">
        <w:rPr>
          <w:rFonts w:hAnsi="標楷體" w:hint="eastAsia"/>
        </w:rPr>
        <w:t>事務。</w:t>
      </w:r>
      <w:bookmarkStart w:id="444" w:name="_Toc448303864"/>
      <w:bookmarkStart w:id="445" w:name="_Toc448304044"/>
      <w:bookmarkStart w:id="446" w:name="_Toc448765631"/>
      <w:bookmarkStart w:id="447" w:name="_Toc448852070"/>
      <w:bookmarkStart w:id="448" w:name="_Toc449184839"/>
      <w:bookmarkStart w:id="449" w:name="_Toc449357780"/>
      <w:bookmarkStart w:id="450" w:name="_Toc449360976"/>
      <w:bookmarkEnd w:id="435"/>
      <w:bookmarkEnd w:id="436"/>
      <w:bookmarkEnd w:id="437"/>
      <w:bookmarkEnd w:id="438"/>
      <w:bookmarkEnd w:id="439"/>
      <w:bookmarkEnd w:id="440"/>
      <w:bookmarkEnd w:id="441"/>
      <w:bookmarkEnd w:id="442"/>
      <w:bookmarkEnd w:id="443"/>
    </w:p>
    <w:p w:rsidR="00615770" w:rsidRPr="006A45EB" w:rsidRDefault="00BF0964" w:rsidP="00F52E08">
      <w:pPr>
        <w:pStyle w:val="1"/>
        <w:numPr>
          <w:ilvl w:val="2"/>
          <w:numId w:val="52"/>
        </w:numPr>
        <w:kinsoku/>
        <w:rPr>
          <w:rFonts w:hAnsi="標楷體"/>
        </w:rPr>
      </w:pPr>
      <w:bookmarkStart w:id="451" w:name="_Toc452729684"/>
      <w:bookmarkStart w:id="452" w:name="_Toc452740302"/>
      <w:r w:rsidRPr="006A45EB">
        <w:rPr>
          <w:rFonts w:hAnsi="標楷體" w:hint="eastAsia"/>
          <w:szCs w:val="32"/>
        </w:rPr>
        <w:t>按</w:t>
      </w:r>
      <w:r w:rsidR="00F95AA3" w:rsidRPr="006A45EB">
        <w:rPr>
          <w:rFonts w:hAnsi="標楷體" w:hint="eastAsia"/>
          <w:szCs w:val="32"/>
        </w:rPr>
        <w:t>專科以上學校總量標準</w:t>
      </w:r>
      <w:r w:rsidR="005C6CE6" w:rsidRPr="006A45EB">
        <w:rPr>
          <w:rFonts w:hAnsi="標楷體" w:hint="eastAsia"/>
          <w:szCs w:val="32"/>
        </w:rPr>
        <w:t>第3條第1項規定</w:t>
      </w:r>
      <w:r w:rsidR="005904C1" w:rsidRPr="006A45EB">
        <w:rPr>
          <w:rFonts w:hAnsi="標楷體" w:hint="eastAsia"/>
          <w:szCs w:val="32"/>
        </w:rPr>
        <w:t>：</w:t>
      </w:r>
      <w:r w:rsidR="005C6CE6" w:rsidRPr="006A45EB">
        <w:rPr>
          <w:rFonts w:hAnsi="標楷體" w:hint="eastAsia"/>
          <w:szCs w:val="32"/>
        </w:rPr>
        <w:t>「教育部應依國家整體人才培育政策、社會發展需求、學校資源條件、師資專長、總量發展規模、新生註冊率及畢業學生就業等面向，徵詢相關產業之目的事業主管機關意見後，核定專科以上學校增設、調整院、所、系、科與學位學程及招生名額總量。」</w:t>
      </w:r>
      <w:r w:rsidR="006A3BB1" w:rsidRPr="006A45EB">
        <w:rPr>
          <w:rFonts w:hAnsi="標楷體" w:hint="eastAsia"/>
          <w:szCs w:val="32"/>
        </w:rPr>
        <w:t>另</w:t>
      </w:r>
      <w:r w:rsidR="005C6CE6" w:rsidRPr="006A45EB">
        <w:rPr>
          <w:rFonts w:hAnsi="標楷體" w:hint="eastAsia"/>
          <w:szCs w:val="32"/>
        </w:rPr>
        <w:t>高級中等教育是接續九年國民教育及高等教育之間的中介階段，既有國民基本教育之階段性，亦有學術研究或專業技術知能之預備性</w:t>
      </w:r>
      <w:r w:rsidR="006A3BB1" w:rsidRPr="006A45EB">
        <w:rPr>
          <w:rFonts w:hAnsi="標楷體" w:hint="eastAsia"/>
          <w:szCs w:val="32"/>
        </w:rPr>
        <w:t>，因此</w:t>
      </w:r>
      <w:r w:rsidR="005C6CE6" w:rsidRPr="006A45EB">
        <w:rPr>
          <w:rFonts w:hAnsi="標楷體" w:hint="eastAsia"/>
          <w:szCs w:val="32"/>
        </w:rPr>
        <w:t>高級中等職業學校（技術型高中）兼有前述之階段性及預備性，更</w:t>
      </w:r>
      <w:r w:rsidR="006A3BB1" w:rsidRPr="006A45EB">
        <w:rPr>
          <w:rFonts w:hAnsi="標楷體" w:hint="eastAsia"/>
          <w:szCs w:val="32"/>
        </w:rPr>
        <w:t>需</w:t>
      </w:r>
      <w:r w:rsidR="005C6CE6" w:rsidRPr="006A45EB">
        <w:rPr>
          <w:rFonts w:hAnsi="標楷體" w:hint="eastAsia"/>
          <w:szCs w:val="32"/>
        </w:rPr>
        <w:t>因應社會環境變遷、經濟發展及產業結構轉變，</w:t>
      </w:r>
      <w:r w:rsidR="006A3BB1" w:rsidRPr="006A45EB">
        <w:rPr>
          <w:rFonts w:hAnsi="標楷體" w:hint="eastAsia"/>
          <w:szCs w:val="32"/>
        </w:rPr>
        <w:t>是</w:t>
      </w:r>
      <w:proofErr w:type="gramStart"/>
      <w:r w:rsidR="006A3BB1" w:rsidRPr="006A45EB">
        <w:rPr>
          <w:rFonts w:hAnsi="標楷體" w:hint="eastAsia"/>
          <w:szCs w:val="32"/>
        </w:rPr>
        <w:t>以</w:t>
      </w:r>
      <w:proofErr w:type="gramEnd"/>
      <w:r w:rsidR="006A3BB1" w:rsidRPr="006A45EB">
        <w:rPr>
          <w:rFonts w:hAnsi="標楷體" w:hint="eastAsia"/>
          <w:szCs w:val="32"/>
        </w:rPr>
        <w:t>，</w:t>
      </w:r>
      <w:r w:rsidR="0049523A" w:rsidRPr="006A45EB">
        <w:rPr>
          <w:rFonts w:hAnsi="標楷體" w:hint="eastAsia"/>
        </w:rPr>
        <w:t>技職教育本有一體性，高職與</w:t>
      </w:r>
      <w:proofErr w:type="gramStart"/>
      <w:r w:rsidR="0049523A" w:rsidRPr="006A45EB">
        <w:rPr>
          <w:rFonts w:hAnsi="標楷體" w:hint="eastAsia"/>
        </w:rPr>
        <w:t>技專應有妥適</w:t>
      </w:r>
      <w:r w:rsidR="00D7279F" w:rsidRPr="006A45EB">
        <w:rPr>
          <w:rFonts w:hAnsi="標楷體" w:hint="eastAsia"/>
        </w:rPr>
        <w:t>及整合</w:t>
      </w:r>
      <w:r w:rsidR="00E44288" w:rsidRPr="006A45EB">
        <w:rPr>
          <w:rFonts w:hAnsi="標楷體" w:hint="eastAsia"/>
        </w:rPr>
        <w:t>性</w:t>
      </w:r>
      <w:proofErr w:type="gramEnd"/>
      <w:r w:rsidR="0049523A" w:rsidRPr="006A45EB">
        <w:rPr>
          <w:rFonts w:hAnsi="標楷體" w:hint="eastAsia"/>
        </w:rPr>
        <w:t>之連結機制。</w:t>
      </w:r>
      <w:bookmarkEnd w:id="444"/>
      <w:bookmarkEnd w:id="445"/>
      <w:bookmarkEnd w:id="446"/>
      <w:bookmarkEnd w:id="447"/>
      <w:bookmarkEnd w:id="448"/>
      <w:bookmarkEnd w:id="449"/>
      <w:bookmarkEnd w:id="450"/>
      <w:bookmarkEnd w:id="451"/>
      <w:bookmarkEnd w:id="452"/>
    </w:p>
    <w:p w:rsidR="00F30B1B" w:rsidRPr="006A45EB" w:rsidRDefault="00B76AF7" w:rsidP="00F52E08">
      <w:pPr>
        <w:pStyle w:val="1"/>
        <w:numPr>
          <w:ilvl w:val="2"/>
          <w:numId w:val="52"/>
        </w:numPr>
        <w:rPr>
          <w:b/>
        </w:rPr>
      </w:pPr>
      <w:bookmarkStart w:id="453" w:name="_Toc448303865"/>
      <w:bookmarkStart w:id="454" w:name="_Toc448304045"/>
      <w:bookmarkStart w:id="455" w:name="_Toc448765632"/>
      <w:bookmarkStart w:id="456" w:name="_Toc448852071"/>
      <w:bookmarkStart w:id="457" w:name="_Toc449184840"/>
      <w:bookmarkStart w:id="458" w:name="_Toc449357781"/>
      <w:bookmarkStart w:id="459" w:name="_Toc449360977"/>
      <w:bookmarkStart w:id="460" w:name="_Toc452729685"/>
      <w:bookmarkStart w:id="461" w:name="_Toc452740303"/>
      <w:proofErr w:type="gramStart"/>
      <w:r w:rsidRPr="006A45EB">
        <w:rPr>
          <w:rFonts w:hAnsi="標楷體" w:hint="eastAsia"/>
        </w:rPr>
        <w:t>然查</w:t>
      </w:r>
      <w:proofErr w:type="gramEnd"/>
      <w:r w:rsidRPr="006A45EB">
        <w:rPr>
          <w:rFonts w:hAnsi="標楷體" w:hint="eastAsia"/>
        </w:rPr>
        <w:t>，</w:t>
      </w:r>
      <w:r w:rsidR="00633C37" w:rsidRPr="006A45EB">
        <w:rPr>
          <w:rFonts w:hint="eastAsia"/>
        </w:rPr>
        <w:t>近10</w:t>
      </w:r>
      <w:r w:rsidR="00595842" w:rsidRPr="006A45EB">
        <w:rPr>
          <w:rFonts w:hint="eastAsia"/>
        </w:rPr>
        <w:t>年高職及</w:t>
      </w:r>
      <w:proofErr w:type="gramStart"/>
      <w:r w:rsidR="00595842" w:rsidRPr="006A45EB">
        <w:rPr>
          <w:rFonts w:hint="eastAsia"/>
        </w:rPr>
        <w:t>技專系科</w:t>
      </w:r>
      <w:proofErr w:type="gramEnd"/>
      <w:r w:rsidR="00595842" w:rsidRPr="006A45EB">
        <w:rPr>
          <w:rFonts w:hint="eastAsia"/>
        </w:rPr>
        <w:t>增減招及學生數變動情形中，兩者多以電機及電子群</w:t>
      </w:r>
      <w:r w:rsidR="00595842" w:rsidRPr="006A45EB">
        <w:rPr>
          <w:rFonts w:hAnsi="標楷體" w:hint="eastAsia"/>
        </w:rPr>
        <w:t>、</w:t>
      </w:r>
      <w:r w:rsidR="00595842" w:rsidRPr="006A45EB">
        <w:rPr>
          <w:rFonts w:hint="eastAsia"/>
        </w:rPr>
        <w:t>動力機械</w:t>
      </w:r>
      <w:proofErr w:type="gramStart"/>
      <w:r w:rsidR="00595842" w:rsidRPr="006A45EB">
        <w:rPr>
          <w:rFonts w:hint="eastAsia"/>
        </w:rPr>
        <w:t>群減招較</w:t>
      </w:r>
      <w:proofErr w:type="gramEnd"/>
      <w:r w:rsidR="00595842" w:rsidRPr="006A45EB">
        <w:rPr>
          <w:rFonts w:hint="eastAsia"/>
        </w:rPr>
        <w:t>多，而以</w:t>
      </w:r>
      <w:proofErr w:type="gramStart"/>
      <w:r w:rsidR="00595842" w:rsidRPr="006A45EB">
        <w:rPr>
          <w:rFonts w:hint="eastAsia"/>
        </w:rPr>
        <w:t>餐旅群等</w:t>
      </w:r>
      <w:proofErr w:type="gramEnd"/>
      <w:r w:rsidR="00595842" w:rsidRPr="006A45EB">
        <w:rPr>
          <w:rFonts w:hint="eastAsia"/>
        </w:rPr>
        <w:t>成長最多，茲</w:t>
      </w:r>
      <w:r w:rsidR="00AB78D8" w:rsidRPr="006A45EB">
        <w:rPr>
          <w:rFonts w:hint="eastAsia"/>
        </w:rPr>
        <w:t>說明如下</w:t>
      </w:r>
      <w:r w:rsidR="00F30B1B" w:rsidRPr="006A45EB">
        <w:rPr>
          <w:rFonts w:hint="eastAsia"/>
        </w:rPr>
        <w:t>：</w:t>
      </w:r>
      <w:bookmarkEnd w:id="453"/>
      <w:bookmarkEnd w:id="454"/>
      <w:bookmarkEnd w:id="455"/>
      <w:bookmarkEnd w:id="456"/>
      <w:bookmarkEnd w:id="457"/>
      <w:bookmarkEnd w:id="458"/>
      <w:bookmarkEnd w:id="459"/>
      <w:bookmarkEnd w:id="460"/>
      <w:bookmarkEnd w:id="461"/>
    </w:p>
    <w:p w:rsidR="00F30B1B" w:rsidRPr="006A45EB" w:rsidRDefault="00F30B1B" w:rsidP="00F52E08">
      <w:pPr>
        <w:pStyle w:val="1"/>
        <w:numPr>
          <w:ilvl w:val="3"/>
          <w:numId w:val="52"/>
        </w:numPr>
        <w:rPr>
          <w:b/>
        </w:rPr>
      </w:pPr>
      <w:bookmarkStart w:id="462" w:name="_Toc448303866"/>
      <w:bookmarkStart w:id="463" w:name="_Toc448304046"/>
      <w:bookmarkStart w:id="464" w:name="_Toc448765633"/>
      <w:bookmarkStart w:id="465" w:name="_Toc448852072"/>
      <w:bookmarkStart w:id="466" w:name="_Toc449184841"/>
      <w:bookmarkStart w:id="467" w:name="_Toc449357782"/>
      <w:bookmarkStart w:id="468" w:name="_Toc449360978"/>
      <w:bookmarkStart w:id="469" w:name="_Toc452729686"/>
      <w:bookmarkStart w:id="470" w:name="_Toc452740304"/>
      <w:r w:rsidRPr="006A45EB">
        <w:t>近10</w:t>
      </w:r>
      <w:r w:rsidR="00027E25" w:rsidRPr="006A45EB">
        <w:rPr>
          <w:rFonts w:hint="eastAsia"/>
        </w:rPr>
        <w:t>年</w:t>
      </w:r>
      <w:r w:rsidRPr="006A45EB">
        <w:t>高職及</w:t>
      </w:r>
      <w:proofErr w:type="gramStart"/>
      <w:r w:rsidRPr="006A45EB">
        <w:t>技專系科</w:t>
      </w:r>
      <w:proofErr w:type="gramEnd"/>
      <w:r w:rsidRPr="006A45EB">
        <w:t>增減招概況：</w:t>
      </w:r>
      <w:bookmarkEnd w:id="462"/>
      <w:bookmarkEnd w:id="463"/>
      <w:bookmarkEnd w:id="464"/>
      <w:bookmarkEnd w:id="465"/>
      <w:bookmarkEnd w:id="466"/>
      <w:bookmarkEnd w:id="467"/>
      <w:bookmarkEnd w:id="468"/>
      <w:bookmarkEnd w:id="469"/>
      <w:bookmarkEnd w:id="470"/>
    </w:p>
    <w:p w:rsidR="00F30B1B" w:rsidRPr="006A45EB" w:rsidRDefault="00F30B1B" w:rsidP="00F52E08">
      <w:pPr>
        <w:pStyle w:val="1"/>
        <w:numPr>
          <w:ilvl w:val="4"/>
          <w:numId w:val="52"/>
        </w:numPr>
      </w:pPr>
      <w:bookmarkStart w:id="471" w:name="_Toc436814059"/>
      <w:bookmarkStart w:id="472" w:name="_Toc448303867"/>
      <w:bookmarkStart w:id="473" w:name="_Toc448304047"/>
      <w:bookmarkStart w:id="474" w:name="_Toc448765634"/>
      <w:bookmarkStart w:id="475" w:name="_Toc448852073"/>
      <w:bookmarkStart w:id="476" w:name="_Toc449184842"/>
      <w:bookmarkStart w:id="477" w:name="_Toc449357783"/>
      <w:bookmarkStart w:id="478" w:name="_Toc449360979"/>
      <w:bookmarkStart w:id="479" w:name="_Toc452729687"/>
      <w:bookmarkStart w:id="480" w:name="_Toc452740305"/>
      <w:r w:rsidRPr="006A45EB">
        <w:t>高職（92～100學年</w:t>
      </w:r>
      <w:r w:rsidR="008056D8" w:rsidRPr="006A45EB">
        <w:rPr>
          <w:rFonts w:hint="eastAsia"/>
        </w:rPr>
        <w:t>度</w:t>
      </w:r>
      <w:r w:rsidRPr="006A45EB">
        <w:t>）</w:t>
      </w:r>
      <w:proofErr w:type="gramStart"/>
      <w:r w:rsidRPr="006A45EB">
        <w:t>主要減招電機</w:t>
      </w:r>
      <w:proofErr w:type="gramEnd"/>
      <w:r w:rsidRPr="006A45EB">
        <w:t>與電子、商業與管理、家政、動力機械</w:t>
      </w:r>
      <w:proofErr w:type="gramStart"/>
      <w:r w:rsidRPr="006A45EB">
        <w:t>等群科</w:t>
      </w:r>
      <w:proofErr w:type="gramEnd"/>
      <w:r w:rsidRPr="006A45EB">
        <w:t>；主要</w:t>
      </w:r>
      <w:proofErr w:type="gramStart"/>
      <w:r w:rsidRPr="006A45EB">
        <w:t>增招餐旅</w:t>
      </w:r>
      <w:proofErr w:type="gramEnd"/>
      <w:r w:rsidRPr="006A45EB">
        <w:t>、外語、設計、藝術</w:t>
      </w:r>
      <w:proofErr w:type="gramStart"/>
      <w:r w:rsidRPr="006A45EB">
        <w:t>等群科</w:t>
      </w:r>
      <w:proofErr w:type="gramEnd"/>
      <w:r w:rsidRPr="006A45EB">
        <w:t>。此導致近10年來，高職</w:t>
      </w:r>
      <w:proofErr w:type="gramStart"/>
      <w:r w:rsidRPr="006A45EB">
        <w:t>藝術群增幅</w:t>
      </w:r>
      <w:proofErr w:type="gramEnd"/>
      <w:r w:rsidRPr="006A45EB">
        <w:t>177.74%、</w:t>
      </w:r>
      <w:proofErr w:type="gramStart"/>
      <w:r w:rsidRPr="006A45EB">
        <w:t>外語群增幅</w:t>
      </w:r>
      <w:proofErr w:type="gramEnd"/>
      <w:r w:rsidRPr="006A45EB">
        <w:t>121.44%、餐</w:t>
      </w:r>
      <w:proofErr w:type="gramStart"/>
      <w:r w:rsidRPr="006A45EB">
        <w:t>旅群增</w:t>
      </w:r>
      <w:proofErr w:type="gramEnd"/>
      <w:r w:rsidRPr="006A45EB">
        <w:t>幅118.63%；而近10年電機與</w:t>
      </w:r>
      <w:proofErr w:type="gramStart"/>
      <w:r w:rsidRPr="006A45EB">
        <w:t>電子群減幅</w:t>
      </w:r>
      <w:proofErr w:type="gramEnd"/>
      <w:r w:rsidRPr="006A45EB">
        <w:t>達42.04%、商業與</w:t>
      </w:r>
      <w:proofErr w:type="gramStart"/>
      <w:r w:rsidRPr="006A45EB">
        <w:t>管理群減幅</w:t>
      </w:r>
      <w:proofErr w:type="gramEnd"/>
      <w:r w:rsidRPr="006A45EB">
        <w:t>11.55%、動力</w:t>
      </w:r>
      <w:proofErr w:type="gramStart"/>
      <w:r w:rsidRPr="006A45EB">
        <w:t>機械群減幅</w:t>
      </w:r>
      <w:proofErr w:type="gramEnd"/>
      <w:r w:rsidRPr="006A45EB">
        <w:t>11.43%</w:t>
      </w:r>
      <w:r w:rsidRPr="006A45EB">
        <w:rPr>
          <w:rFonts w:hint="eastAsia"/>
        </w:rPr>
        <w:t>、</w:t>
      </w:r>
      <w:proofErr w:type="gramStart"/>
      <w:r w:rsidRPr="006A45EB">
        <w:rPr>
          <w:rFonts w:hint="eastAsia"/>
        </w:rPr>
        <w:t>水產群</w:t>
      </w:r>
      <w:r w:rsidRPr="006A45EB">
        <w:t>減幅</w:t>
      </w:r>
      <w:proofErr w:type="gramEnd"/>
      <w:r w:rsidRPr="006A45EB">
        <w:rPr>
          <w:rFonts w:hint="eastAsia"/>
        </w:rPr>
        <w:t>7.08</w:t>
      </w:r>
      <w:r w:rsidRPr="006A45EB">
        <w:t>%。</w:t>
      </w:r>
      <w:bookmarkEnd w:id="471"/>
      <w:bookmarkEnd w:id="472"/>
      <w:bookmarkEnd w:id="473"/>
      <w:bookmarkEnd w:id="474"/>
      <w:bookmarkEnd w:id="475"/>
      <w:bookmarkEnd w:id="476"/>
      <w:bookmarkEnd w:id="477"/>
      <w:bookmarkEnd w:id="478"/>
      <w:bookmarkEnd w:id="479"/>
      <w:bookmarkEnd w:id="480"/>
    </w:p>
    <w:p w:rsidR="00F30B1B" w:rsidRPr="006A45EB" w:rsidRDefault="00F30B1B" w:rsidP="00F52E08">
      <w:pPr>
        <w:pStyle w:val="1"/>
        <w:numPr>
          <w:ilvl w:val="4"/>
          <w:numId w:val="52"/>
        </w:numPr>
      </w:pPr>
      <w:bookmarkStart w:id="481" w:name="_Toc436814060"/>
      <w:bookmarkStart w:id="482" w:name="_Toc448303868"/>
      <w:bookmarkStart w:id="483" w:name="_Toc448304048"/>
      <w:bookmarkStart w:id="484" w:name="_Toc448765635"/>
      <w:bookmarkStart w:id="485" w:name="_Toc448852074"/>
      <w:bookmarkStart w:id="486" w:name="_Toc449184843"/>
      <w:bookmarkStart w:id="487" w:name="_Toc449357784"/>
      <w:bookmarkStart w:id="488" w:name="_Toc449360980"/>
      <w:bookmarkStart w:id="489" w:name="_Toc452729688"/>
      <w:bookmarkStart w:id="490" w:name="_Toc452740306"/>
      <w:r w:rsidRPr="006A45EB">
        <w:t>技專（91～100學年</w:t>
      </w:r>
      <w:r w:rsidR="00027E25" w:rsidRPr="006A45EB">
        <w:rPr>
          <w:rFonts w:hint="eastAsia"/>
        </w:rPr>
        <w:t>度</w:t>
      </w:r>
      <w:r w:rsidRPr="006A45EB">
        <w:t>）</w:t>
      </w:r>
      <w:proofErr w:type="gramStart"/>
      <w:r w:rsidRPr="006A45EB">
        <w:t>主要減招土木</w:t>
      </w:r>
      <w:proofErr w:type="gramEnd"/>
      <w:r w:rsidRPr="006A45EB">
        <w:t>與建築、機械、工程與管理、電機與電子等群之科系；</w:t>
      </w:r>
      <w:r w:rsidRPr="006A45EB">
        <w:lastRenderedPageBreak/>
        <w:t>主要</w:t>
      </w:r>
      <w:proofErr w:type="gramStart"/>
      <w:r w:rsidRPr="006A45EB">
        <w:t>增招餐旅</w:t>
      </w:r>
      <w:proofErr w:type="gramEnd"/>
      <w:r w:rsidRPr="006A45EB">
        <w:t>、設計、家政、藝術等群之科系。此導致近10年，技</w:t>
      </w:r>
      <w:proofErr w:type="gramStart"/>
      <w:r w:rsidRPr="006A45EB">
        <w:t>專餐旅群增</w:t>
      </w:r>
      <w:proofErr w:type="gramEnd"/>
      <w:r w:rsidRPr="006A45EB">
        <w:t>幅493.43%、</w:t>
      </w:r>
      <w:proofErr w:type="gramStart"/>
      <w:r w:rsidRPr="006A45EB">
        <w:t>設計群增幅</w:t>
      </w:r>
      <w:proofErr w:type="gramEnd"/>
      <w:r w:rsidRPr="006A45EB">
        <w:t>163.45%、</w:t>
      </w:r>
      <w:proofErr w:type="gramStart"/>
      <w:r w:rsidRPr="006A45EB">
        <w:t>藝術群增幅</w:t>
      </w:r>
      <w:proofErr w:type="gramEnd"/>
      <w:r w:rsidRPr="006A45EB">
        <w:t>112.79%、</w:t>
      </w:r>
      <w:proofErr w:type="gramStart"/>
      <w:r w:rsidRPr="006A45EB">
        <w:t>家政群增幅</w:t>
      </w:r>
      <w:proofErr w:type="gramEnd"/>
      <w:r w:rsidRPr="006A45EB">
        <w:t>102.80%；而近10</w:t>
      </w:r>
      <w:r w:rsidR="00027E25" w:rsidRPr="006A45EB">
        <w:rPr>
          <w:rFonts w:hint="eastAsia"/>
        </w:rPr>
        <w:t>學</w:t>
      </w:r>
      <w:r w:rsidRPr="006A45EB">
        <w:t>年</w:t>
      </w:r>
      <w:r w:rsidR="00027E25" w:rsidRPr="006A45EB">
        <w:rPr>
          <w:rFonts w:hint="eastAsia"/>
        </w:rPr>
        <w:t>度</w:t>
      </w:r>
      <w:r w:rsidRPr="006A45EB">
        <w:t>技專之土木與</w:t>
      </w:r>
      <w:proofErr w:type="gramStart"/>
      <w:r w:rsidRPr="006A45EB">
        <w:t>建築群減幅</w:t>
      </w:r>
      <w:proofErr w:type="gramEnd"/>
      <w:r w:rsidRPr="006A45EB">
        <w:t>15.81%、</w:t>
      </w:r>
      <w:proofErr w:type="gramStart"/>
      <w:r w:rsidRPr="006A45EB">
        <w:t>農業群減幅</w:t>
      </w:r>
      <w:proofErr w:type="gramEnd"/>
      <w:r w:rsidRPr="006A45EB">
        <w:t>14.04%、工程與</w:t>
      </w:r>
      <w:proofErr w:type="gramStart"/>
      <w:r w:rsidRPr="006A45EB">
        <w:t>管理群減幅</w:t>
      </w:r>
      <w:proofErr w:type="gramEnd"/>
      <w:r w:rsidRPr="006A45EB">
        <w:t>11.94%、</w:t>
      </w:r>
      <w:proofErr w:type="gramStart"/>
      <w:r w:rsidRPr="006A45EB">
        <w:rPr>
          <w:rFonts w:hint="eastAsia"/>
        </w:rPr>
        <w:t>食品</w:t>
      </w:r>
      <w:r w:rsidRPr="006A45EB">
        <w:t>群減幅</w:t>
      </w:r>
      <w:proofErr w:type="gramEnd"/>
      <w:r w:rsidRPr="006A45EB">
        <w:rPr>
          <w:rFonts w:hint="eastAsia"/>
        </w:rPr>
        <w:t>8</w:t>
      </w:r>
      <w:r w:rsidRPr="006A45EB">
        <w:t>.</w:t>
      </w:r>
      <w:r w:rsidRPr="006A45EB">
        <w:rPr>
          <w:rFonts w:hint="eastAsia"/>
        </w:rPr>
        <w:t>20</w:t>
      </w:r>
      <w:r w:rsidRPr="006A45EB">
        <w:t>%、</w:t>
      </w:r>
      <w:proofErr w:type="gramStart"/>
      <w:r w:rsidRPr="006A45EB">
        <w:t>機械群減幅</w:t>
      </w:r>
      <w:proofErr w:type="gramEnd"/>
      <w:r w:rsidRPr="006A45EB">
        <w:t>7.53%。</w:t>
      </w:r>
      <w:bookmarkEnd w:id="481"/>
      <w:bookmarkEnd w:id="482"/>
      <w:bookmarkEnd w:id="483"/>
      <w:bookmarkEnd w:id="484"/>
      <w:bookmarkEnd w:id="485"/>
      <w:bookmarkEnd w:id="486"/>
      <w:bookmarkEnd w:id="487"/>
      <w:bookmarkEnd w:id="488"/>
      <w:bookmarkEnd w:id="489"/>
      <w:bookmarkEnd w:id="490"/>
    </w:p>
    <w:p w:rsidR="00F30B1B" w:rsidRPr="006A45EB" w:rsidRDefault="00F30B1B" w:rsidP="00F52E08">
      <w:pPr>
        <w:pStyle w:val="1"/>
        <w:numPr>
          <w:ilvl w:val="4"/>
          <w:numId w:val="52"/>
        </w:numPr>
        <w:rPr>
          <w:rFonts w:ascii="Times New Roman" w:hAnsi="Times New Roman"/>
          <w:b/>
          <w:szCs w:val="24"/>
        </w:rPr>
      </w:pPr>
      <w:bookmarkStart w:id="491" w:name="_Toc436814061"/>
      <w:bookmarkStart w:id="492" w:name="_Toc448303869"/>
      <w:bookmarkStart w:id="493" w:name="_Toc448304049"/>
      <w:bookmarkStart w:id="494" w:name="_Toc448765636"/>
      <w:bookmarkStart w:id="495" w:name="_Toc448852075"/>
      <w:bookmarkStart w:id="496" w:name="_Toc449184844"/>
      <w:bookmarkStart w:id="497" w:name="_Toc449357785"/>
      <w:bookmarkStart w:id="498" w:name="_Toc449360981"/>
      <w:bookmarkStart w:id="499" w:name="_Toc452729689"/>
      <w:bookmarkStart w:id="500" w:name="_Toc452740307"/>
      <w:r w:rsidRPr="006A45EB">
        <w:t>承上，近10</w:t>
      </w:r>
      <w:r w:rsidR="00027E25" w:rsidRPr="006A45EB">
        <w:rPr>
          <w:rFonts w:hint="eastAsia"/>
        </w:rPr>
        <w:t>學</w:t>
      </w:r>
      <w:r w:rsidRPr="006A45EB">
        <w:t>年</w:t>
      </w:r>
      <w:r w:rsidR="00027E25" w:rsidRPr="006A45EB">
        <w:rPr>
          <w:rFonts w:hint="eastAsia"/>
        </w:rPr>
        <w:t>度</w:t>
      </w:r>
      <w:r w:rsidRPr="006A45EB">
        <w:t>技專與高職</w:t>
      </w:r>
      <w:proofErr w:type="gramStart"/>
      <w:r w:rsidRPr="006A45EB">
        <w:t>均減招</w:t>
      </w:r>
      <w:proofErr w:type="gramEnd"/>
      <w:r w:rsidRPr="006A45EB">
        <w:t>機械群、電機與電子群之科系，轉向</w:t>
      </w:r>
      <w:proofErr w:type="gramStart"/>
      <w:r w:rsidRPr="006A45EB">
        <w:t>餐旅群</w:t>
      </w:r>
      <w:proofErr w:type="gramEnd"/>
      <w:r w:rsidRPr="006A45EB">
        <w:t>、設計群之科系設置。</w:t>
      </w:r>
      <w:bookmarkEnd w:id="491"/>
      <w:bookmarkEnd w:id="492"/>
      <w:bookmarkEnd w:id="493"/>
      <w:bookmarkEnd w:id="494"/>
      <w:bookmarkEnd w:id="495"/>
      <w:bookmarkEnd w:id="496"/>
      <w:bookmarkEnd w:id="497"/>
      <w:bookmarkEnd w:id="498"/>
      <w:bookmarkEnd w:id="499"/>
      <w:bookmarkEnd w:id="500"/>
    </w:p>
    <w:p w:rsidR="00F30B1B" w:rsidRPr="006A45EB" w:rsidRDefault="000B1499" w:rsidP="00F52E08">
      <w:pPr>
        <w:pStyle w:val="1"/>
        <w:numPr>
          <w:ilvl w:val="3"/>
          <w:numId w:val="52"/>
        </w:numPr>
      </w:pPr>
      <w:bookmarkStart w:id="501" w:name="_Toc436814062"/>
      <w:bookmarkStart w:id="502" w:name="_Toc448303870"/>
      <w:bookmarkStart w:id="503" w:name="_Toc448304050"/>
      <w:bookmarkStart w:id="504" w:name="_Toc448765637"/>
      <w:bookmarkStart w:id="505" w:name="_Toc448852076"/>
      <w:bookmarkStart w:id="506" w:name="_Toc449184845"/>
      <w:bookmarkStart w:id="507" w:name="_Toc449357786"/>
      <w:bookmarkStart w:id="508" w:name="_Toc449360982"/>
      <w:bookmarkStart w:id="509" w:name="_Toc452729690"/>
      <w:bookmarkStart w:id="510" w:name="_Toc452740308"/>
      <w:r w:rsidRPr="006A45EB">
        <w:rPr>
          <w:rFonts w:hint="eastAsia"/>
        </w:rPr>
        <w:t>相關</w:t>
      </w:r>
      <w:r w:rsidRPr="006A45EB">
        <w:t>學生數變化情形</w:t>
      </w:r>
      <w:r w:rsidR="00265A49" w:rsidRPr="006A45EB">
        <w:rPr>
          <w:rFonts w:hint="eastAsia"/>
        </w:rPr>
        <w:t>，詳如附圖</w:t>
      </w:r>
      <w:proofErr w:type="gramStart"/>
      <w:r w:rsidR="00782D6F" w:rsidRPr="006A45EB">
        <w:rPr>
          <w:rFonts w:hint="eastAsia"/>
        </w:rPr>
        <w:t>一</w:t>
      </w:r>
      <w:proofErr w:type="gramEnd"/>
      <w:r w:rsidR="00265A49" w:rsidRPr="006A45EB">
        <w:rPr>
          <w:rFonts w:hint="eastAsia"/>
        </w:rPr>
        <w:t>及</w:t>
      </w:r>
      <w:r w:rsidR="0086199D" w:rsidRPr="006A45EB">
        <w:rPr>
          <w:rFonts w:hint="eastAsia"/>
        </w:rPr>
        <w:t>表十</w:t>
      </w:r>
      <w:r w:rsidRPr="006A45EB">
        <w:t>：</w:t>
      </w:r>
      <w:bookmarkEnd w:id="501"/>
      <w:bookmarkEnd w:id="502"/>
      <w:bookmarkEnd w:id="503"/>
      <w:bookmarkEnd w:id="504"/>
      <w:bookmarkEnd w:id="505"/>
      <w:bookmarkEnd w:id="506"/>
      <w:bookmarkEnd w:id="507"/>
      <w:bookmarkEnd w:id="508"/>
      <w:bookmarkEnd w:id="509"/>
      <w:bookmarkEnd w:id="510"/>
    </w:p>
    <w:p w:rsidR="00F30B1B" w:rsidRPr="006A45EB" w:rsidRDefault="00F30B1B" w:rsidP="00F52E08">
      <w:pPr>
        <w:pStyle w:val="1"/>
        <w:numPr>
          <w:ilvl w:val="4"/>
          <w:numId w:val="52"/>
        </w:numPr>
      </w:pPr>
      <w:bookmarkStart w:id="511" w:name="_Toc436814063"/>
      <w:bookmarkStart w:id="512" w:name="_Toc448303871"/>
      <w:bookmarkStart w:id="513" w:name="_Toc448304051"/>
      <w:bookmarkStart w:id="514" w:name="_Toc448765638"/>
      <w:bookmarkStart w:id="515" w:name="_Toc448852077"/>
      <w:bookmarkStart w:id="516" w:name="_Toc449184846"/>
      <w:bookmarkStart w:id="517" w:name="_Toc449357787"/>
      <w:bookmarkStart w:id="518" w:name="_Toc449360983"/>
      <w:bookmarkStart w:id="519" w:name="_Toc452729691"/>
      <w:bookmarkStart w:id="520" w:name="_Toc452740309"/>
      <w:r w:rsidRPr="006A45EB">
        <w:t>高職及技專學生數皆成長</w:t>
      </w:r>
      <w:r w:rsidRPr="006A45EB">
        <w:rPr>
          <w:rFonts w:hint="eastAsia"/>
        </w:rPr>
        <w:t>明顯較大</w:t>
      </w:r>
      <w:r w:rsidRPr="006A45EB">
        <w:t>：</w:t>
      </w:r>
      <w:proofErr w:type="gramStart"/>
      <w:r w:rsidRPr="006A45EB">
        <w:t>餐旅群</w:t>
      </w:r>
      <w:proofErr w:type="gramEnd"/>
      <w:r w:rsidRPr="006A45EB">
        <w:t>、藝術群、設計群。</w:t>
      </w:r>
      <w:bookmarkEnd w:id="511"/>
      <w:bookmarkEnd w:id="512"/>
      <w:bookmarkEnd w:id="513"/>
      <w:bookmarkEnd w:id="514"/>
      <w:bookmarkEnd w:id="515"/>
      <w:bookmarkEnd w:id="516"/>
      <w:bookmarkEnd w:id="517"/>
      <w:bookmarkEnd w:id="518"/>
      <w:bookmarkEnd w:id="519"/>
      <w:bookmarkEnd w:id="520"/>
    </w:p>
    <w:p w:rsidR="00F30B1B" w:rsidRPr="006A45EB" w:rsidRDefault="00F30B1B" w:rsidP="00F52E08">
      <w:pPr>
        <w:pStyle w:val="1"/>
        <w:numPr>
          <w:ilvl w:val="4"/>
          <w:numId w:val="52"/>
        </w:numPr>
      </w:pPr>
      <w:bookmarkStart w:id="521" w:name="_Toc436814064"/>
      <w:bookmarkStart w:id="522" w:name="_Toc448303872"/>
      <w:bookmarkStart w:id="523" w:name="_Toc448304052"/>
      <w:bookmarkStart w:id="524" w:name="_Toc448765639"/>
      <w:bookmarkStart w:id="525" w:name="_Toc448852078"/>
      <w:bookmarkStart w:id="526" w:name="_Toc449184847"/>
      <w:bookmarkStart w:id="527" w:name="_Toc449357788"/>
      <w:bookmarkStart w:id="528" w:name="_Toc449360984"/>
      <w:bookmarkStart w:id="529" w:name="_Toc452729692"/>
      <w:bookmarkStart w:id="530" w:name="_Toc452740310"/>
      <w:r w:rsidRPr="006A45EB">
        <w:t>高職及技專學生數皆減少</w:t>
      </w:r>
      <w:r w:rsidRPr="006A45EB">
        <w:rPr>
          <w:rFonts w:hint="eastAsia"/>
        </w:rPr>
        <w:t>明顯較大</w:t>
      </w:r>
      <w:r w:rsidRPr="006A45EB">
        <w:t>：機械群、電機與電子群。</w:t>
      </w:r>
      <w:bookmarkEnd w:id="521"/>
      <w:bookmarkEnd w:id="522"/>
      <w:bookmarkEnd w:id="523"/>
      <w:bookmarkEnd w:id="524"/>
      <w:bookmarkEnd w:id="525"/>
      <w:bookmarkEnd w:id="526"/>
      <w:bookmarkEnd w:id="527"/>
      <w:bookmarkEnd w:id="528"/>
      <w:bookmarkEnd w:id="529"/>
      <w:bookmarkEnd w:id="530"/>
    </w:p>
    <w:p w:rsidR="00F30B1B" w:rsidRPr="006A45EB" w:rsidRDefault="00F30B1B" w:rsidP="00F52E08">
      <w:pPr>
        <w:pStyle w:val="1"/>
        <w:numPr>
          <w:ilvl w:val="4"/>
          <w:numId w:val="52"/>
        </w:numPr>
      </w:pPr>
      <w:bookmarkStart w:id="531" w:name="_Toc436814065"/>
      <w:bookmarkStart w:id="532" w:name="_Toc448303873"/>
      <w:bookmarkStart w:id="533" w:name="_Toc448304053"/>
      <w:bookmarkStart w:id="534" w:name="_Toc448765640"/>
      <w:bookmarkStart w:id="535" w:name="_Toc448852079"/>
      <w:bookmarkStart w:id="536" w:name="_Toc449184848"/>
      <w:bookmarkStart w:id="537" w:name="_Toc449357789"/>
      <w:bookmarkStart w:id="538" w:name="_Toc449360985"/>
      <w:bookmarkStart w:id="539" w:name="_Toc452729693"/>
      <w:bookmarkStart w:id="540" w:name="_Toc452740311"/>
      <w:r w:rsidRPr="006A45EB">
        <w:t>僅高職學生數成長</w:t>
      </w:r>
      <w:r w:rsidRPr="006A45EB">
        <w:rPr>
          <w:rFonts w:hint="eastAsia"/>
        </w:rPr>
        <w:t>明顯較大</w:t>
      </w:r>
      <w:r w:rsidRPr="006A45EB">
        <w:t>：</w:t>
      </w:r>
      <w:r w:rsidRPr="006A45EB">
        <w:rPr>
          <w:rFonts w:hint="eastAsia"/>
        </w:rPr>
        <w:t>外語群</w:t>
      </w:r>
      <w:r w:rsidRPr="006A45EB">
        <w:t>；僅高職學生數減少</w:t>
      </w:r>
      <w:r w:rsidRPr="006A45EB">
        <w:rPr>
          <w:rFonts w:hint="eastAsia"/>
        </w:rPr>
        <w:t>明顯較大</w:t>
      </w:r>
      <w:r w:rsidRPr="006A45EB">
        <w:t>：動力機械群。</w:t>
      </w:r>
      <w:bookmarkEnd w:id="531"/>
      <w:bookmarkEnd w:id="532"/>
      <w:bookmarkEnd w:id="533"/>
      <w:bookmarkEnd w:id="534"/>
      <w:bookmarkEnd w:id="535"/>
      <w:bookmarkEnd w:id="536"/>
      <w:bookmarkEnd w:id="537"/>
      <w:bookmarkEnd w:id="538"/>
      <w:bookmarkEnd w:id="539"/>
      <w:bookmarkEnd w:id="540"/>
    </w:p>
    <w:p w:rsidR="00F30B1B" w:rsidRPr="006A45EB" w:rsidRDefault="00F30B1B" w:rsidP="00F52E08">
      <w:pPr>
        <w:pStyle w:val="1"/>
        <w:numPr>
          <w:ilvl w:val="4"/>
          <w:numId w:val="52"/>
        </w:numPr>
      </w:pPr>
      <w:bookmarkStart w:id="541" w:name="_Toc436814066"/>
      <w:bookmarkStart w:id="542" w:name="_Toc448303874"/>
      <w:bookmarkStart w:id="543" w:name="_Toc448304054"/>
      <w:bookmarkStart w:id="544" w:name="_Toc448765641"/>
      <w:bookmarkStart w:id="545" w:name="_Toc448852080"/>
      <w:bookmarkStart w:id="546" w:name="_Toc449184849"/>
      <w:bookmarkStart w:id="547" w:name="_Toc449357790"/>
      <w:bookmarkStart w:id="548" w:name="_Toc449360986"/>
      <w:bookmarkStart w:id="549" w:name="_Toc452729694"/>
      <w:bookmarkStart w:id="550" w:name="_Toc452740312"/>
      <w:proofErr w:type="gramStart"/>
      <w:r w:rsidRPr="006A45EB">
        <w:t>僅技專</w:t>
      </w:r>
      <w:proofErr w:type="gramEnd"/>
      <w:r w:rsidRPr="006A45EB">
        <w:t>學生數成長</w:t>
      </w:r>
      <w:r w:rsidRPr="006A45EB">
        <w:rPr>
          <w:rFonts w:hint="eastAsia"/>
        </w:rPr>
        <w:t>明顯較大</w:t>
      </w:r>
      <w:r w:rsidRPr="006A45EB">
        <w:t>：家政群；</w:t>
      </w:r>
      <w:proofErr w:type="gramStart"/>
      <w:r w:rsidRPr="006A45EB">
        <w:t>僅技專</w:t>
      </w:r>
      <w:proofErr w:type="gramEnd"/>
      <w:r w:rsidRPr="006A45EB">
        <w:t>學生數減少</w:t>
      </w:r>
      <w:r w:rsidRPr="006A45EB">
        <w:rPr>
          <w:rFonts w:hint="eastAsia"/>
        </w:rPr>
        <w:t>明顯較大</w:t>
      </w:r>
      <w:r w:rsidRPr="006A45EB">
        <w:t>：土木與建築群、工程與管理群。</w:t>
      </w:r>
      <w:bookmarkEnd w:id="541"/>
      <w:bookmarkEnd w:id="542"/>
      <w:bookmarkEnd w:id="543"/>
      <w:bookmarkEnd w:id="544"/>
      <w:bookmarkEnd w:id="545"/>
      <w:bookmarkEnd w:id="546"/>
      <w:bookmarkEnd w:id="547"/>
      <w:bookmarkEnd w:id="548"/>
      <w:bookmarkEnd w:id="549"/>
      <w:bookmarkEnd w:id="550"/>
    </w:p>
    <w:p w:rsidR="00CA43CC" w:rsidRPr="006A45EB" w:rsidRDefault="00CA43CC" w:rsidP="00CA43CC">
      <w:pPr>
        <w:jc w:val="center"/>
      </w:pPr>
      <w:r w:rsidRPr="006A45EB">
        <w:rPr>
          <w:noProof/>
        </w:rPr>
        <w:drawing>
          <wp:inline distT="0" distB="0" distL="0" distR="0" wp14:anchorId="482B3A95" wp14:editId="3D734A3C">
            <wp:extent cx="4022854" cy="1995778"/>
            <wp:effectExtent l="0" t="0" r="0" b="508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17645" cy="1993194"/>
                    </a:xfrm>
                    <a:prstGeom prst="rect">
                      <a:avLst/>
                    </a:prstGeom>
                    <a:noFill/>
                  </pic:spPr>
                </pic:pic>
              </a:graphicData>
            </a:graphic>
          </wp:inline>
        </w:drawing>
      </w:r>
    </w:p>
    <w:p w:rsidR="00CA43CC" w:rsidRPr="006A45EB" w:rsidRDefault="00782D6F" w:rsidP="00027E25">
      <w:pPr>
        <w:pStyle w:val="a"/>
        <w:numPr>
          <w:ilvl w:val="0"/>
          <w:numId w:val="0"/>
        </w:numPr>
        <w:spacing w:line="240" w:lineRule="exact"/>
        <w:rPr>
          <w:sz w:val="26"/>
          <w:szCs w:val="26"/>
        </w:rPr>
      </w:pPr>
      <w:r w:rsidRPr="006A45EB">
        <w:rPr>
          <w:rFonts w:hint="eastAsia"/>
          <w:sz w:val="26"/>
          <w:szCs w:val="26"/>
        </w:rPr>
        <w:t>附圖一、</w:t>
      </w:r>
      <w:r w:rsidR="00CA43CC" w:rsidRPr="006A45EB">
        <w:rPr>
          <w:sz w:val="26"/>
          <w:szCs w:val="26"/>
        </w:rPr>
        <w:t>91～101學年技專學生數增減量最大各3群變動</w:t>
      </w:r>
      <w:r w:rsidR="00CA43CC" w:rsidRPr="006A45EB">
        <w:rPr>
          <w:rFonts w:hint="eastAsia"/>
          <w:sz w:val="26"/>
          <w:szCs w:val="26"/>
        </w:rPr>
        <w:t>圖</w:t>
      </w:r>
    </w:p>
    <w:p w:rsidR="00CA43CC" w:rsidRPr="006A45EB" w:rsidRDefault="00CA43CC" w:rsidP="00027E25">
      <w:pPr>
        <w:pStyle w:val="1"/>
        <w:kinsoku/>
        <w:spacing w:afterLines="50" w:after="228" w:line="240" w:lineRule="exact"/>
        <w:ind w:left="680"/>
      </w:pPr>
      <w:bookmarkStart w:id="551" w:name="_Toc448303875"/>
      <w:bookmarkStart w:id="552" w:name="_Toc448304055"/>
      <w:bookmarkStart w:id="553" w:name="_Toc448765642"/>
      <w:bookmarkStart w:id="554" w:name="_Toc448852081"/>
      <w:bookmarkStart w:id="555" w:name="_Toc449184850"/>
      <w:bookmarkStart w:id="556" w:name="_Toc449357791"/>
      <w:bookmarkStart w:id="557" w:name="_Toc449360987"/>
      <w:bookmarkStart w:id="558" w:name="_Toc452729695"/>
      <w:bookmarkStart w:id="559" w:name="_Toc452740313"/>
      <w:r w:rsidRPr="006A45EB">
        <w:rPr>
          <w:rFonts w:hint="eastAsia"/>
          <w:sz w:val="24"/>
          <w:szCs w:val="24"/>
        </w:rPr>
        <w:t>資料來源：教育部詢問會議前查復資料</w:t>
      </w:r>
      <w:bookmarkEnd w:id="551"/>
      <w:bookmarkEnd w:id="552"/>
      <w:bookmarkEnd w:id="553"/>
      <w:bookmarkEnd w:id="554"/>
      <w:bookmarkEnd w:id="555"/>
      <w:bookmarkEnd w:id="556"/>
      <w:bookmarkEnd w:id="557"/>
      <w:bookmarkEnd w:id="558"/>
      <w:bookmarkEnd w:id="559"/>
    </w:p>
    <w:p w:rsidR="00CA43CC" w:rsidRPr="006A45EB" w:rsidRDefault="00CA43CC" w:rsidP="00CA43CC">
      <w:pPr>
        <w:pStyle w:val="a0"/>
        <w:tabs>
          <w:tab w:val="clear" w:pos="4134"/>
          <w:tab w:val="num" w:pos="993"/>
        </w:tabs>
        <w:ind w:left="1191" w:hanging="1134"/>
        <w:jc w:val="center"/>
      </w:pPr>
      <w:r w:rsidRPr="006A45EB">
        <w:rPr>
          <w:rFonts w:hint="eastAsia"/>
        </w:rPr>
        <w:t>高職與技專學生數之對照分析表</w:t>
      </w:r>
    </w:p>
    <w:tbl>
      <w:tblPr>
        <w:tblStyle w:val="af8"/>
        <w:tblW w:w="9464" w:type="dxa"/>
        <w:tblLayout w:type="fixed"/>
        <w:tblLook w:val="04A0" w:firstRow="1" w:lastRow="0" w:firstColumn="1" w:lastColumn="0" w:noHBand="0" w:noVBand="1"/>
      </w:tblPr>
      <w:tblGrid>
        <w:gridCol w:w="392"/>
        <w:gridCol w:w="567"/>
        <w:gridCol w:w="4047"/>
        <w:gridCol w:w="13"/>
        <w:gridCol w:w="4445"/>
      </w:tblGrid>
      <w:tr w:rsidR="006A45EB" w:rsidRPr="006A45EB" w:rsidTr="00C92222">
        <w:trPr>
          <w:trHeight w:val="256"/>
          <w:tblHeader/>
        </w:trPr>
        <w:tc>
          <w:tcPr>
            <w:tcW w:w="5019" w:type="dxa"/>
            <w:gridSpan w:val="4"/>
          </w:tcPr>
          <w:p w:rsidR="00CA43CC" w:rsidRPr="006A45EB" w:rsidRDefault="00CA43CC" w:rsidP="00E31FEC">
            <w:pPr>
              <w:spacing w:line="320" w:lineRule="exact"/>
              <w:jc w:val="center"/>
              <w:rPr>
                <w:rFonts w:ascii="標楷體" w:hAnsi="標楷體"/>
                <w:b/>
                <w:sz w:val="24"/>
                <w:szCs w:val="24"/>
              </w:rPr>
            </w:pPr>
            <w:r w:rsidRPr="006A45EB">
              <w:rPr>
                <w:rFonts w:ascii="標楷體" w:hAnsi="標楷體"/>
                <w:b/>
                <w:sz w:val="24"/>
                <w:szCs w:val="24"/>
              </w:rPr>
              <w:lastRenderedPageBreak/>
              <w:t>高職</w:t>
            </w:r>
          </w:p>
        </w:tc>
        <w:tc>
          <w:tcPr>
            <w:tcW w:w="4445" w:type="dxa"/>
          </w:tcPr>
          <w:p w:rsidR="00CA43CC" w:rsidRPr="006A45EB" w:rsidRDefault="00CA43CC" w:rsidP="00C92222">
            <w:pPr>
              <w:kinsoku w:val="0"/>
              <w:spacing w:line="320" w:lineRule="exact"/>
              <w:jc w:val="center"/>
              <w:rPr>
                <w:rFonts w:ascii="標楷體" w:hAnsi="標楷體"/>
                <w:b/>
                <w:sz w:val="24"/>
                <w:szCs w:val="24"/>
              </w:rPr>
            </w:pPr>
            <w:r w:rsidRPr="006A45EB">
              <w:rPr>
                <w:rFonts w:ascii="標楷體" w:hAnsi="標楷體"/>
                <w:b/>
                <w:sz w:val="24"/>
                <w:szCs w:val="24"/>
              </w:rPr>
              <w:t>技專</w:t>
            </w:r>
          </w:p>
        </w:tc>
      </w:tr>
      <w:tr w:rsidR="006A45EB" w:rsidRPr="006A45EB" w:rsidTr="00C92222">
        <w:trPr>
          <w:trHeight w:val="471"/>
        </w:trPr>
        <w:tc>
          <w:tcPr>
            <w:tcW w:w="392" w:type="dxa"/>
            <w:vMerge w:val="restart"/>
          </w:tcPr>
          <w:p w:rsidR="00CA43CC" w:rsidRPr="006A45EB" w:rsidRDefault="00CA43CC" w:rsidP="00E31FEC">
            <w:pPr>
              <w:spacing w:line="320" w:lineRule="exact"/>
              <w:rPr>
                <w:rFonts w:ascii="標楷體" w:hAnsi="標楷體"/>
                <w:sz w:val="24"/>
                <w:szCs w:val="24"/>
              </w:rPr>
            </w:pPr>
          </w:p>
          <w:p w:rsidR="00CA43CC" w:rsidRPr="006A45EB" w:rsidRDefault="00CA43CC" w:rsidP="00E31FEC">
            <w:pPr>
              <w:spacing w:line="320" w:lineRule="exact"/>
              <w:rPr>
                <w:rFonts w:ascii="標楷體" w:hAnsi="標楷體"/>
                <w:sz w:val="24"/>
                <w:szCs w:val="24"/>
              </w:rPr>
            </w:pPr>
          </w:p>
          <w:p w:rsidR="00DD41AD" w:rsidRPr="006A45EB" w:rsidRDefault="00DD41AD" w:rsidP="00E31FEC">
            <w:pPr>
              <w:spacing w:line="320" w:lineRule="exact"/>
              <w:rPr>
                <w:rFonts w:ascii="標楷體" w:hAnsi="標楷體"/>
                <w:sz w:val="24"/>
                <w:szCs w:val="24"/>
              </w:rPr>
            </w:pPr>
          </w:p>
          <w:p w:rsidR="00DD41AD" w:rsidRPr="006A45EB" w:rsidRDefault="00DD41AD" w:rsidP="00E31FEC">
            <w:pPr>
              <w:spacing w:line="320" w:lineRule="exact"/>
              <w:rPr>
                <w:rFonts w:ascii="標楷體" w:hAnsi="標楷體"/>
                <w:sz w:val="24"/>
                <w:szCs w:val="24"/>
              </w:rPr>
            </w:pPr>
          </w:p>
          <w:p w:rsidR="00DD41AD" w:rsidRPr="006A45EB" w:rsidRDefault="00DD41AD" w:rsidP="00E31FEC">
            <w:pPr>
              <w:spacing w:line="320" w:lineRule="exact"/>
              <w:rPr>
                <w:rFonts w:ascii="標楷體" w:hAnsi="標楷體"/>
                <w:sz w:val="24"/>
                <w:szCs w:val="24"/>
              </w:rPr>
            </w:pPr>
          </w:p>
          <w:p w:rsidR="00DD41AD" w:rsidRPr="006A45EB" w:rsidRDefault="00DD41AD" w:rsidP="00E31FEC">
            <w:pPr>
              <w:spacing w:line="320" w:lineRule="exact"/>
              <w:rPr>
                <w:rFonts w:ascii="標楷體" w:hAnsi="標楷體"/>
                <w:sz w:val="24"/>
                <w:szCs w:val="24"/>
              </w:rPr>
            </w:pPr>
          </w:p>
          <w:p w:rsidR="00CA43CC" w:rsidRPr="006A45EB" w:rsidRDefault="00CA43CC" w:rsidP="00DD41AD">
            <w:pPr>
              <w:spacing w:line="320" w:lineRule="exact"/>
              <w:jc w:val="center"/>
              <w:rPr>
                <w:rFonts w:ascii="標楷體" w:hAnsi="標楷體"/>
                <w:b/>
                <w:sz w:val="24"/>
                <w:szCs w:val="24"/>
              </w:rPr>
            </w:pPr>
            <w:r w:rsidRPr="006A45EB">
              <w:rPr>
                <w:rFonts w:ascii="標楷體" w:hAnsi="標楷體"/>
                <w:b/>
                <w:sz w:val="24"/>
                <w:szCs w:val="24"/>
              </w:rPr>
              <w:t>學生數</w:t>
            </w:r>
          </w:p>
        </w:tc>
        <w:tc>
          <w:tcPr>
            <w:tcW w:w="567" w:type="dxa"/>
          </w:tcPr>
          <w:p w:rsidR="00CA43CC" w:rsidRPr="006A45EB" w:rsidRDefault="00CA43CC" w:rsidP="00E31FEC">
            <w:pPr>
              <w:widowControl/>
              <w:spacing w:line="320" w:lineRule="exact"/>
              <w:rPr>
                <w:rFonts w:ascii="標楷體" w:hAnsi="標楷體"/>
                <w:sz w:val="24"/>
                <w:szCs w:val="24"/>
              </w:rPr>
            </w:pPr>
            <w:r w:rsidRPr="006A45EB">
              <w:rPr>
                <w:rFonts w:ascii="標楷體" w:hAnsi="標楷體" w:hint="eastAsia"/>
                <w:sz w:val="24"/>
                <w:szCs w:val="24"/>
              </w:rPr>
              <w:t>整體</w:t>
            </w:r>
          </w:p>
        </w:tc>
        <w:tc>
          <w:tcPr>
            <w:tcW w:w="4047" w:type="dxa"/>
          </w:tcPr>
          <w:p w:rsidR="00CA43CC" w:rsidRPr="006A45EB" w:rsidRDefault="00CA43CC" w:rsidP="00627F7C">
            <w:pPr>
              <w:spacing w:afterLines="10" w:after="45" w:line="320" w:lineRule="exact"/>
              <w:ind w:leftChars="-31" w:left="-102" w:rightChars="-40" w:right="-136" w:hangingChars="1" w:hanging="3"/>
              <w:rPr>
                <w:rFonts w:ascii="標楷體" w:hAnsi="標楷體"/>
                <w:sz w:val="24"/>
                <w:szCs w:val="24"/>
              </w:rPr>
            </w:pPr>
            <w:r w:rsidRPr="006A45EB">
              <w:rPr>
                <w:rFonts w:ascii="標楷體" w:hAnsi="標楷體" w:hint="eastAsia"/>
                <w:sz w:val="24"/>
                <w:szCs w:val="24"/>
              </w:rPr>
              <w:t>近10年來</w:t>
            </w:r>
            <w:r w:rsidR="00823457" w:rsidRPr="006A45EB">
              <w:rPr>
                <w:rFonts w:ascii="標楷體" w:hAnsi="標楷體" w:hint="eastAsia"/>
                <w:sz w:val="24"/>
                <w:szCs w:val="24"/>
              </w:rPr>
              <w:t>（</w:t>
            </w:r>
            <w:r w:rsidRPr="006A45EB">
              <w:rPr>
                <w:rFonts w:ascii="標楷體" w:hAnsi="標楷體" w:hint="eastAsia"/>
                <w:sz w:val="24"/>
                <w:szCs w:val="24"/>
              </w:rPr>
              <w:t>92-100學年度</w:t>
            </w:r>
            <w:r w:rsidR="00F56365" w:rsidRPr="006A45EB">
              <w:rPr>
                <w:rFonts w:ascii="標楷體" w:hAnsi="標楷體" w:hint="eastAsia"/>
                <w:sz w:val="24"/>
                <w:szCs w:val="24"/>
              </w:rPr>
              <w:t>）</w:t>
            </w:r>
            <w:r w:rsidRPr="006A45EB">
              <w:rPr>
                <w:rFonts w:ascii="標楷體" w:hAnsi="標楷體"/>
                <w:sz w:val="24"/>
                <w:szCs w:val="24"/>
              </w:rPr>
              <w:t>，</w:t>
            </w:r>
            <w:r w:rsidRPr="006A45EB">
              <w:rPr>
                <w:rFonts w:ascii="標楷體" w:hAnsi="標楷體" w:hint="eastAsia"/>
                <w:sz w:val="24"/>
                <w:szCs w:val="24"/>
              </w:rPr>
              <w:t>增加</w:t>
            </w:r>
            <w:r w:rsidRPr="006A45EB">
              <w:rPr>
                <w:rFonts w:ascii="標楷體" w:hAnsi="標楷體"/>
                <w:sz w:val="24"/>
                <w:szCs w:val="24"/>
              </w:rPr>
              <w:t>45</w:t>
            </w:r>
            <w:r w:rsidRPr="006A45EB">
              <w:rPr>
                <w:rFonts w:ascii="標楷體" w:hAnsi="標楷體" w:hint="eastAsia"/>
                <w:sz w:val="24"/>
                <w:szCs w:val="24"/>
              </w:rPr>
              <w:t>,</w:t>
            </w:r>
            <w:r w:rsidRPr="006A45EB">
              <w:rPr>
                <w:rFonts w:ascii="標楷體" w:hAnsi="標楷體"/>
                <w:sz w:val="24"/>
                <w:szCs w:val="24"/>
              </w:rPr>
              <w:t>363人</w:t>
            </w:r>
            <w:r w:rsidRPr="006A45EB">
              <w:rPr>
                <w:rFonts w:ascii="標楷體" w:hAnsi="標楷體" w:hint="eastAsia"/>
                <w:sz w:val="24"/>
                <w:szCs w:val="24"/>
              </w:rPr>
              <w:t>，</w:t>
            </w:r>
            <w:r w:rsidRPr="006A45EB">
              <w:rPr>
                <w:rFonts w:ascii="標楷體" w:hAnsi="標楷體"/>
                <w:sz w:val="24"/>
                <w:szCs w:val="24"/>
              </w:rPr>
              <w:t>增幅9.76%</w:t>
            </w:r>
            <w:r w:rsidRPr="006A45EB">
              <w:rPr>
                <w:rFonts w:ascii="標楷體" w:hAnsi="標楷體" w:hint="eastAsia"/>
                <w:sz w:val="24"/>
                <w:szCs w:val="24"/>
              </w:rPr>
              <w:t>。</w:t>
            </w:r>
          </w:p>
        </w:tc>
        <w:tc>
          <w:tcPr>
            <w:tcW w:w="4458" w:type="dxa"/>
            <w:gridSpan w:val="2"/>
          </w:tcPr>
          <w:p w:rsidR="00CA43CC" w:rsidRPr="006A45EB" w:rsidRDefault="00CA43CC" w:rsidP="00627F7C">
            <w:pPr>
              <w:spacing w:afterLines="10" w:after="45" w:line="320" w:lineRule="exact"/>
              <w:ind w:leftChars="-23" w:left="-78" w:rightChars="-32" w:right="-109" w:firstLineChars="24" w:firstLine="62"/>
              <w:rPr>
                <w:rFonts w:ascii="標楷體" w:hAnsi="標楷體"/>
                <w:sz w:val="24"/>
                <w:szCs w:val="24"/>
              </w:rPr>
            </w:pPr>
            <w:r w:rsidRPr="006A45EB">
              <w:rPr>
                <w:rFonts w:ascii="標楷體" w:hAnsi="標楷體" w:hint="eastAsia"/>
                <w:sz w:val="24"/>
                <w:szCs w:val="24"/>
              </w:rPr>
              <w:t>近10年來</w:t>
            </w:r>
            <w:r w:rsidR="00823457" w:rsidRPr="006A45EB">
              <w:rPr>
                <w:rFonts w:ascii="標楷體" w:hAnsi="標楷體" w:hint="eastAsia"/>
                <w:sz w:val="24"/>
                <w:szCs w:val="24"/>
              </w:rPr>
              <w:t>（</w:t>
            </w:r>
            <w:r w:rsidRPr="006A45EB">
              <w:rPr>
                <w:rFonts w:ascii="標楷體" w:hAnsi="標楷體" w:hint="eastAsia"/>
                <w:sz w:val="24"/>
                <w:szCs w:val="24"/>
              </w:rPr>
              <w:t>92-100學年度</w:t>
            </w:r>
            <w:r w:rsidR="00F56365" w:rsidRPr="006A45EB">
              <w:rPr>
                <w:rFonts w:ascii="標楷體" w:hAnsi="標楷體" w:hint="eastAsia"/>
                <w:sz w:val="24"/>
                <w:szCs w:val="24"/>
              </w:rPr>
              <w:t>）</w:t>
            </w:r>
            <w:r w:rsidRPr="006A45EB">
              <w:rPr>
                <w:rFonts w:ascii="標楷體" w:hAnsi="標楷體" w:hint="eastAsia"/>
                <w:sz w:val="24"/>
                <w:szCs w:val="24"/>
              </w:rPr>
              <w:t>，</w:t>
            </w:r>
          </w:p>
          <w:p w:rsidR="00CA43CC" w:rsidRPr="006A45EB" w:rsidRDefault="00CA43CC" w:rsidP="00627F7C">
            <w:pPr>
              <w:spacing w:afterLines="10" w:after="45" w:line="320" w:lineRule="exact"/>
              <w:ind w:leftChars="-23" w:left="-78" w:rightChars="-32" w:right="-109" w:firstLineChars="24" w:firstLine="62"/>
              <w:rPr>
                <w:rFonts w:ascii="標楷體" w:hAnsi="標楷體"/>
                <w:sz w:val="24"/>
                <w:szCs w:val="24"/>
                <w:u w:val="single"/>
              </w:rPr>
            </w:pPr>
            <w:r w:rsidRPr="006A45EB">
              <w:rPr>
                <w:rFonts w:ascii="標楷體" w:hAnsi="標楷體" w:hint="eastAsia"/>
                <w:sz w:val="24"/>
                <w:szCs w:val="24"/>
              </w:rPr>
              <w:t>增加83,584人，增幅13.71</w:t>
            </w:r>
            <w:r w:rsidRPr="006A45EB">
              <w:rPr>
                <w:rFonts w:ascii="標楷體" w:hAnsi="標楷體"/>
                <w:sz w:val="24"/>
                <w:szCs w:val="24"/>
              </w:rPr>
              <w:t>%</w:t>
            </w:r>
            <w:r w:rsidRPr="006A45EB">
              <w:rPr>
                <w:rFonts w:ascii="標楷體" w:hAnsi="標楷體" w:hint="eastAsia"/>
                <w:sz w:val="24"/>
                <w:szCs w:val="24"/>
              </w:rPr>
              <w:t>。</w:t>
            </w:r>
          </w:p>
        </w:tc>
      </w:tr>
      <w:tr w:rsidR="006A45EB" w:rsidRPr="006A45EB" w:rsidTr="00C92222">
        <w:trPr>
          <w:trHeight w:val="140"/>
        </w:trPr>
        <w:tc>
          <w:tcPr>
            <w:tcW w:w="392" w:type="dxa"/>
            <w:vMerge/>
          </w:tcPr>
          <w:p w:rsidR="00CA43CC" w:rsidRPr="006A45EB" w:rsidRDefault="00CA43CC" w:rsidP="00E31FEC">
            <w:pPr>
              <w:spacing w:line="320" w:lineRule="exact"/>
              <w:rPr>
                <w:rFonts w:ascii="標楷體" w:hAnsi="標楷體"/>
                <w:sz w:val="24"/>
                <w:szCs w:val="24"/>
              </w:rPr>
            </w:pPr>
          </w:p>
        </w:tc>
        <w:tc>
          <w:tcPr>
            <w:tcW w:w="567" w:type="dxa"/>
          </w:tcPr>
          <w:p w:rsidR="00CA43CC" w:rsidRPr="006A45EB" w:rsidRDefault="00CA43CC" w:rsidP="00E31FEC">
            <w:pPr>
              <w:spacing w:line="320" w:lineRule="exact"/>
              <w:rPr>
                <w:rFonts w:ascii="標楷體" w:hAnsi="標楷體"/>
                <w:sz w:val="24"/>
                <w:szCs w:val="24"/>
              </w:rPr>
            </w:pPr>
            <w:r w:rsidRPr="006A45EB">
              <w:rPr>
                <w:rFonts w:ascii="標楷體" w:hAnsi="標楷體" w:hint="eastAsia"/>
                <w:sz w:val="24"/>
                <w:szCs w:val="24"/>
              </w:rPr>
              <w:t>增減量較大系所</w:t>
            </w:r>
          </w:p>
        </w:tc>
        <w:tc>
          <w:tcPr>
            <w:tcW w:w="4047" w:type="dxa"/>
          </w:tcPr>
          <w:p w:rsidR="00CA43CC" w:rsidRPr="006A45EB" w:rsidRDefault="00CA43CC" w:rsidP="00627F7C">
            <w:pPr>
              <w:spacing w:afterLines="10" w:after="45" w:line="320" w:lineRule="exact"/>
              <w:ind w:leftChars="-31" w:left="-102" w:rightChars="-40" w:right="-136" w:hangingChars="1" w:hanging="3"/>
              <w:rPr>
                <w:rFonts w:ascii="標楷體" w:hAnsi="標楷體"/>
                <w:sz w:val="24"/>
                <w:szCs w:val="24"/>
              </w:rPr>
            </w:pPr>
            <w:r w:rsidRPr="006A45EB">
              <w:rPr>
                <w:rFonts w:ascii="標楷體" w:hAnsi="標楷體" w:hint="eastAsia"/>
                <w:sz w:val="24"/>
                <w:szCs w:val="24"/>
              </w:rPr>
              <w:t>增量</w:t>
            </w:r>
            <w:r w:rsidR="005904C1" w:rsidRPr="006A45EB">
              <w:rPr>
                <w:rFonts w:ascii="標楷體" w:hAnsi="標楷體" w:hint="eastAsia"/>
                <w:sz w:val="24"/>
                <w:szCs w:val="24"/>
              </w:rPr>
              <w:t>：</w:t>
            </w:r>
          </w:p>
          <w:p w:rsidR="00CA43CC" w:rsidRPr="006A45EB" w:rsidRDefault="00CA43CC" w:rsidP="00627F7C">
            <w:pPr>
              <w:spacing w:afterLines="10" w:after="45" w:line="320" w:lineRule="exact"/>
              <w:ind w:leftChars="-31" w:left="-102" w:rightChars="-40" w:right="-136" w:hangingChars="1" w:hanging="3"/>
              <w:rPr>
                <w:rFonts w:ascii="標楷體" w:hAnsi="標楷體"/>
                <w:sz w:val="24"/>
                <w:szCs w:val="24"/>
              </w:rPr>
            </w:pPr>
            <w:r w:rsidRPr="006A45EB">
              <w:rPr>
                <w:rFonts w:ascii="標楷體" w:hAnsi="標楷體"/>
                <w:sz w:val="24"/>
                <w:szCs w:val="24"/>
                <w:u w:val="single"/>
              </w:rPr>
              <w:t>餐旅</w:t>
            </w:r>
            <w:r w:rsidR="00823457" w:rsidRPr="006A45EB">
              <w:rPr>
                <w:rFonts w:ascii="標楷體" w:hAnsi="標楷體"/>
                <w:sz w:val="24"/>
                <w:szCs w:val="24"/>
              </w:rPr>
              <w:t>（</w:t>
            </w:r>
            <w:r w:rsidRPr="006A45EB">
              <w:rPr>
                <w:rFonts w:ascii="標楷體" w:hAnsi="標楷體"/>
                <w:sz w:val="24"/>
                <w:szCs w:val="24"/>
              </w:rPr>
              <w:t>63.17%</w:t>
            </w:r>
            <w:r w:rsidR="00F56365" w:rsidRPr="006A45EB">
              <w:rPr>
                <w:rFonts w:ascii="標楷體" w:hAnsi="標楷體"/>
                <w:sz w:val="24"/>
                <w:szCs w:val="24"/>
              </w:rPr>
              <w:t>）</w:t>
            </w:r>
            <w:r w:rsidRPr="006A45EB">
              <w:rPr>
                <w:rFonts w:ascii="標楷體" w:hAnsi="標楷體"/>
                <w:sz w:val="24"/>
                <w:szCs w:val="24"/>
              </w:rPr>
              <w:t>、外語</w:t>
            </w:r>
            <w:r w:rsidR="00823457" w:rsidRPr="006A45EB">
              <w:rPr>
                <w:rFonts w:ascii="標楷體" w:hAnsi="標楷體"/>
                <w:sz w:val="24"/>
                <w:szCs w:val="24"/>
              </w:rPr>
              <w:t>（</w:t>
            </w:r>
            <w:r w:rsidRPr="006A45EB">
              <w:rPr>
                <w:rFonts w:ascii="標楷體" w:hAnsi="標楷體"/>
                <w:sz w:val="24"/>
                <w:szCs w:val="24"/>
              </w:rPr>
              <w:t>15.13%</w:t>
            </w:r>
            <w:r w:rsidR="00F56365" w:rsidRPr="006A45EB">
              <w:rPr>
                <w:rFonts w:ascii="標楷體" w:hAnsi="標楷體"/>
                <w:sz w:val="24"/>
                <w:szCs w:val="24"/>
              </w:rPr>
              <w:t>）</w:t>
            </w:r>
            <w:r w:rsidRPr="006A45EB">
              <w:rPr>
                <w:rFonts w:ascii="標楷體" w:hAnsi="標楷體"/>
                <w:sz w:val="24"/>
                <w:szCs w:val="24"/>
              </w:rPr>
              <w:t>、</w:t>
            </w:r>
            <w:r w:rsidRPr="006A45EB">
              <w:rPr>
                <w:rFonts w:ascii="標楷體" w:hAnsi="標楷體"/>
                <w:sz w:val="24"/>
                <w:szCs w:val="24"/>
                <w:u w:val="single"/>
              </w:rPr>
              <w:t>設計</w:t>
            </w:r>
            <w:r w:rsidR="00823457" w:rsidRPr="006A45EB">
              <w:rPr>
                <w:rFonts w:ascii="標楷體" w:hAnsi="標楷體"/>
                <w:sz w:val="24"/>
                <w:szCs w:val="24"/>
              </w:rPr>
              <w:t>（</w:t>
            </w:r>
            <w:r w:rsidRPr="006A45EB">
              <w:rPr>
                <w:rFonts w:ascii="標楷體" w:hAnsi="標楷體"/>
                <w:sz w:val="24"/>
                <w:szCs w:val="24"/>
              </w:rPr>
              <w:t>14.75%</w:t>
            </w:r>
            <w:r w:rsidR="00F56365" w:rsidRPr="006A45EB">
              <w:rPr>
                <w:rFonts w:ascii="標楷體" w:hAnsi="標楷體"/>
                <w:sz w:val="24"/>
                <w:szCs w:val="24"/>
              </w:rPr>
              <w:t>）</w:t>
            </w:r>
            <w:r w:rsidRPr="006A45EB">
              <w:rPr>
                <w:rFonts w:ascii="標楷體" w:hAnsi="標楷體"/>
                <w:sz w:val="24"/>
                <w:szCs w:val="24"/>
              </w:rPr>
              <w:t>、</w:t>
            </w:r>
            <w:r w:rsidRPr="006A45EB">
              <w:rPr>
                <w:rFonts w:ascii="標楷體" w:hAnsi="標楷體"/>
                <w:sz w:val="24"/>
                <w:szCs w:val="24"/>
                <w:u w:val="single"/>
              </w:rPr>
              <w:t>藝術</w:t>
            </w:r>
            <w:r w:rsidR="00823457" w:rsidRPr="006A45EB">
              <w:rPr>
                <w:rFonts w:ascii="標楷體" w:hAnsi="標楷體"/>
                <w:sz w:val="24"/>
                <w:szCs w:val="24"/>
              </w:rPr>
              <w:t>（</w:t>
            </w:r>
            <w:r w:rsidRPr="006A45EB">
              <w:rPr>
                <w:rFonts w:ascii="標楷體" w:hAnsi="標楷體"/>
                <w:sz w:val="24"/>
                <w:szCs w:val="24"/>
              </w:rPr>
              <w:t>6.33%</w:t>
            </w:r>
            <w:r w:rsidR="00F56365" w:rsidRPr="006A45EB">
              <w:rPr>
                <w:rFonts w:ascii="標楷體" w:hAnsi="標楷體"/>
                <w:sz w:val="24"/>
                <w:szCs w:val="24"/>
              </w:rPr>
              <w:t>）</w:t>
            </w:r>
          </w:p>
          <w:p w:rsidR="00CA43CC" w:rsidRPr="006A45EB" w:rsidRDefault="00CA43CC" w:rsidP="00627F7C">
            <w:pPr>
              <w:spacing w:afterLines="10" w:after="45" w:line="320" w:lineRule="exact"/>
              <w:ind w:leftChars="-31" w:left="-102" w:rightChars="-40" w:right="-136" w:hangingChars="1" w:hanging="3"/>
              <w:jc w:val="both"/>
              <w:rPr>
                <w:rFonts w:ascii="標楷體" w:hAnsi="標楷體"/>
                <w:sz w:val="24"/>
                <w:szCs w:val="24"/>
              </w:rPr>
            </w:pPr>
            <w:r w:rsidRPr="006A45EB">
              <w:rPr>
                <w:rFonts w:ascii="標楷體" w:hAnsi="標楷體" w:hint="eastAsia"/>
                <w:sz w:val="24"/>
                <w:szCs w:val="24"/>
              </w:rPr>
              <w:t>減量</w:t>
            </w:r>
            <w:r w:rsidR="005904C1" w:rsidRPr="006A45EB">
              <w:rPr>
                <w:rFonts w:ascii="標楷體" w:hAnsi="標楷體" w:hint="eastAsia"/>
                <w:sz w:val="24"/>
                <w:szCs w:val="24"/>
              </w:rPr>
              <w:t>：</w:t>
            </w:r>
          </w:p>
          <w:p w:rsidR="00CA43CC" w:rsidRPr="006A45EB" w:rsidRDefault="00CA43CC" w:rsidP="00627F7C">
            <w:pPr>
              <w:spacing w:afterLines="10" w:after="45" w:line="320" w:lineRule="exact"/>
              <w:ind w:leftChars="-31" w:left="-102" w:rightChars="-40" w:right="-136" w:hangingChars="1" w:hanging="3"/>
              <w:jc w:val="both"/>
              <w:rPr>
                <w:rFonts w:ascii="標楷體" w:hAnsi="標楷體"/>
                <w:sz w:val="24"/>
                <w:szCs w:val="24"/>
              </w:rPr>
            </w:pPr>
            <w:r w:rsidRPr="006A45EB">
              <w:rPr>
                <w:rFonts w:ascii="標楷體" w:hAnsi="標楷體"/>
                <w:sz w:val="24"/>
                <w:szCs w:val="24"/>
                <w:u w:val="single"/>
              </w:rPr>
              <w:t>電機電子</w:t>
            </w:r>
            <w:r w:rsidR="00823457" w:rsidRPr="006A45EB">
              <w:rPr>
                <w:rFonts w:ascii="標楷體" w:hAnsi="標楷體"/>
                <w:sz w:val="24"/>
                <w:szCs w:val="24"/>
              </w:rPr>
              <w:t>（</w:t>
            </w:r>
            <w:r w:rsidRPr="006A45EB">
              <w:rPr>
                <w:rFonts w:ascii="標楷體" w:hAnsi="標楷體"/>
                <w:sz w:val="24"/>
                <w:szCs w:val="24"/>
              </w:rPr>
              <w:t>-42.04%</w:t>
            </w:r>
            <w:r w:rsidR="00F56365" w:rsidRPr="006A45EB">
              <w:rPr>
                <w:rFonts w:ascii="標楷體" w:hAnsi="標楷體"/>
                <w:sz w:val="24"/>
                <w:szCs w:val="24"/>
              </w:rPr>
              <w:t>）</w:t>
            </w:r>
            <w:r w:rsidRPr="006A45EB">
              <w:rPr>
                <w:rFonts w:ascii="標楷體" w:hAnsi="標楷體"/>
                <w:sz w:val="24"/>
                <w:szCs w:val="24"/>
              </w:rPr>
              <w:t>、商管</w:t>
            </w:r>
            <w:r w:rsidR="00823457" w:rsidRPr="006A45EB">
              <w:rPr>
                <w:rFonts w:ascii="標楷體" w:hAnsi="標楷體"/>
                <w:sz w:val="24"/>
                <w:szCs w:val="24"/>
              </w:rPr>
              <w:t>（</w:t>
            </w:r>
            <w:r w:rsidRPr="006A45EB">
              <w:rPr>
                <w:rFonts w:ascii="標楷體" w:hAnsi="標楷體"/>
                <w:sz w:val="24"/>
                <w:szCs w:val="24"/>
              </w:rPr>
              <w:t>-34.20%</w:t>
            </w:r>
            <w:r w:rsidR="00F56365" w:rsidRPr="006A45EB">
              <w:rPr>
                <w:rFonts w:ascii="標楷體" w:hAnsi="標楷體"/>
                <w:sz w:val="24"/>
                <w:szCs w:val="24"/>
              </w:rPr>
              <w:t>）</w:t>
            </w:r>
            <w:r w:rsidRPr="006A45EB">
              <w:rPr>
                <w:rFonts w:ascii="標楷體" w:hAnsi="標楷體"/>
                <w:sz w:val="24"/>
                <w:szCs w:val="24"/>
              </w:rPr>
              <w:t>、家政</w:t>
            </w:r>
            <w:r w:rsidR="00823457" w:rsidRPr="006A45EB">
              <w:rPr>
                <w:rFonts w:ascii="標楷體" w:hAnsi="標楷體"/>
                <w:sz w:val="24"/>
                <w:szCs w:val="24"/>
              </w:rPr>
              <w:t>（</w:t>
            </w:r>
            <w:r w:rsidRPr="006A45EB">
              <w:rPr>
                <w:rFonts w:ascii="標楷體" w:hAnsi="標楷體"/>
                <w:sz w:val="24"/>
                <w:szCs w:val="24"/>
              </w:rPr>
              <w:t>-9.65%</w:t>
            </w:r>
            <w:r w:rsidR="00F56365" w:rsidRPr="006A45EB">
              <w:rPr>
                <w:rFonts w:ascii="標楷體" w:hAnsi="標楷體"/>
                <w:sz w:val="24"/>
                <w:szCs w:val="24"/>
              </w:rPr>
              <w:t>）</w:t>
            </w:r>
            <w:r w:rsidRPr="006A45EB">
              <w:rPr>
                <w:rFonts w:ascii="標楷體" w:hAnsi="標楷體"/>
                <w:sz w:val="24"/>
                <w:szCs w:val="24"/>
              </w:rPr>
              <w:t xml:space="preserve"> 、</w:t>
            </w:r>
            <w:r w:rsidRPr="006A45EB">
              <w:rPr>
                <w:rFonts w:ascii="標楷體" w:hAnsi="標楷體"/>
                <w:sz w:val="24"/>
                <w:szCs w:val="24"/>
                <w:u w:val="single"/>
              </w:rPr>
              <w:t>動力機械</w:t>
            </w:r>
            <w:r w:rsidR="00823457" w:rsidRPr="006A45EB">
              <w:rPr>
                <w:rFonts w:ascii="標楷體" w:hAnsi="標楷體"/>
                <w:sz w:val="24"/>
                <w:szCs w:val="24"/>
              </w:rPr>
              <w:t>（</w:t>
            </w:r>
            <w:r w:rsidRPr="006A45EB">
              <w:rPr>
                <w:rFonts w:ascii="標楷體" w:hAnsi="標楷體"/>
                <w:sz w:val="24"/>
                <w:szCs w:val="24"/>
              </w:rPr>
              <w:t>-8.58%</w:t>
            </w:r>
            <w:r w:rsidR="00F56365" w:rsidRPr="006A45EB">
              <w:rPr>
                <w:rFonts w:ascii="標楷體" w:hAnsi="標楷體"/>
                <w:sz w:val="24"/>
                <w:szCs w:val="24"/>
              </w:rPr>
              <w:t>）</w:t>
            </w:r>
          </w:p>
        </w:tc>
        <w:tc>
          <w:tcPr>
            <w:tcW w:w="4458" w:type="dxa"/>
            <w:gridSpan w:val="2"/>
          </w:tcPr>
          <w:p w:rsidR="00CA43CC" w:rsidRPr="006A45EB" w:rsidRDefault="00CA43CC" w:rsidP="00627F7C">
            <w:pPr>
              <w:spacing w:afterLines="10" w:after="45" w:line="320" w:lineRule="exact"/>
              <w:ind w:leftChars="-23" w:left="-78" w:rightChars="-32" w:right="-109" w:firstLineChars="24" w:firstLine="62"/>
              <w:rPr>
                <w:rFonts w:ascii="標楷體" w:hAnsi="標楷體"/>
                <w:sz w:val="24"/>
                <w:szCs w:val="24"/>
              </w:rPr>
            </w:pPr>
            <w:r w:rsidRPr="006A45EB">
              <w:rPr>
                <w:rFonts w:ascii="標楷體" w:hAnsi="標楷體" w:hint="eastAsia"/>
                <w:sz w:val="24"/>
                <w:szCs w:val="24"/>
              </w:rPr>
              <w:t>增量</w:t>
            </w:r>
            <w:r w:rsidR="005904C1" w:rsidRPr="006A45EB">
              <w:rPr>
                <w:rFonts w:ascii="標楷體" w:hAnsi="標楷體" w:hint="eastAsia"/>
                <w:sz w:val="24"/>
                <w:szCs w:val="24"/>
              </w:rPr>
              <w:t>：</w:t>
            </w:r>
          </w:p>
          <w:p w:rsidR="00CA43CC" w:rsidRPr="006A45EB" w:rsidRDefault="00CA43CC" w:rsidP="00627F7C">
            <w:pPr>
              <w:spacing w:afterLines="10" w:after="45" w:line="320" w:lineRule="exact"/>
              <w:ind w:leftChars="-23" w:left="-78" w:rightChars="-32" w:right="-109" w:firstLineChars="24" w:firstLine="62"/>
              <w:rPr>
                <w:rFonts w:ascii="標楷體" w:hAnsi="標楷體"/>
                <w:sz w:val="24"/>
                <w:szCs w:val="24"/>
              </w:rPr>
            </w:pPr>
            <w:r w:rsidRPr="006A45EB">
              <w:rPr>
                <w:rFonts w:ascii="標楷體" w:hAnsi="標楷體"/>
                <w:sz w:val="24"/>
                <w:szCs w:val="24"/>
                <w:u w:val="single"/>
              </w:rPr>
              <w:t>餐旅</w:t>
            </w:r>
            <w:r w:rsidR="00823457" w:rsidRPr="006A45EB">
              <w:rPr>
                <w:rFonts w:ascii="標楷體" w:hAnsi="標楷體"/>
                <w:sz w:val="24"/>
                <w:szCs w:val="24"/>
              </w:rPr>
              <w:t>（</w:t>
            </w:r>
            <w:r w:rsidRPr="006A45EB">
              <w:rPr>
                <w:rFonts w:ascii="標楷體" w:hAnsi="標楷體"/>
                <w:sz w:val="24"/>
                <w:szCs w:val="24"/>
              </w:rPr>
              <w:t>41.57%</w:t>
            </w:r>
            <w:r w:rsidR="00F56365" w:rsidRPr="006A45EB">
              <w:rPr>
                <w:rFonts w:ascii="標楷體" w:hAnsi="標楷體" w:hint="eastAsia"/>
                <w:sz w:val="24"/>
                <w:szCs w:val="24"/>
              </w:rPr>
              <w:t>）</w:t>
            </w:r>
            <w:r w:rsidRPr="006A45EB">
              <w:rPr>
                <w:rFonts w:ascii="標楷體" w:hAnsi="標楷體"/>
                <w:sz w:val="24"/>
                <w:szCs w:val="24"/>
              </w:rPr>
              <w:t>、</w:t>
            </w:r>
            <w:r w:rsidRPr="006A45EB">
              <w:rPr>
                <w:rFonts w:ascii="標楷體" w:hAnsi="標楷體"/>
                <w:sz w:val="24"/>
                <w:szCs w:val="24"/>
                <w:u w:val="single"/>
              </w:rPr>
              <w:t>設計</w:t>
            </w:r>
            <w:r w:rsidR="00823457" w:rsidRPr="006A45EB">
              <w:rPr>
                <w:rFonts w:ascii="標楷體" w:hAnsi="標楷體"/>
                <w:sz w:val="24"/>
                <w:szCs w:val="24"/>
              </w:rPr>
              <w:t>（</w:t>
            </w:r>
            <w:r w:rsidRPr="006A45EB">
              <w:rPr>
                <w:rFonts w:ascii="標楷體" w:hAnsi="標楷體"/>
                <w:sz w:val="24"/>
                <w:szCs w:val="24"/>
              </w:rPr>
              <w:t>22.06%</w:t>
            </w:r>
            <w:r w:rsidR="00F56365" w:rsidRPr="006A45EB">
              <w:rPr>
                <w:rFonts w:ascii="標楷體" w:hAnsi="標楷體" w:hint="eastAsia"/>
                <w:sz w:val="24"/>
                <w:szCs w:val="24"/>
              </w:rPr>
              <w:t>）</w:t>
            </w:r>
            <w:r w:rsidRPr="006A45EB">
              <w:rPr>
                <w:rFonts w:ascii="標楷體" w:hAnsi="標楷體"/>
                <w:sz w:val="24"/>
                <w:szCs w:val="24"/>
              </w:rPr>
              <w:t>、</w:t>
            </w:r>
            <w:r w:rsidRPr="006A45EB">
              <w:rPr>
                <w:rFonts w:ascii="標楷體" w:hAnsi="標楷體"/>
                <w:spacing w:val="-4"/>
                <w:sz w:val="24"/>
                <w:szCs w:val="24"/>
              </w:rPr>
              <w:t>家政</w:t>
            </w:r>
            <w:r w:rsidR="00823457" w:rsidRPr="006A45EB">
              <w:rPr>
                <w:rFonts w:ascii="標楷體" w:hAnsi="標楷體"/>
                <w:spacing w:val="-4"/>
                <w:sz w:val="24"/>
                <w:szCs w:val="24"/>
              </w:rPr>
              <w:t>（</w:t>
            </w:r>
            <w:r w:rsidRPr="006A45EB">
              <w:rPr>
                <w:rFonts w:ascii="標楷體" w:hAnsi="標楷體"/>
                <w:spacing w:val="-4"/>
                <w:sz w:val="24"/>
                <w:szCs w:val="24"/>
              </w:rPr>
              <w:t>16.04%</w:t>
            </w:r>
            <w:r w:rsidR="00F56365" w:rsidRPr="006A45EB">
              <w:rPr>
                <w:rFonts w:ascii="標楷體" w:hAnsi="標楷體" w:hint="eastAsia"/>
                <w:spacing w:val="-4"/>
                <w:sz w:val="24"/>
                <w:szCs w:val="24"/>
              </w:rPr>
              <w:t>）</w:t>
            </w:r>
            <w:r w:rsidRPr="006A45EB">
              <w:rPr>
                <w:rFonts w:ascii="標楷體" w:hAnsi="標楷體"/>
                <w:sz w:val="24"/>
                <w:szCs w:val="24"/>
              </w:rPr>
              <w:t>、</w:t>
            </w:r>
            <w:r w:rsidRPr="006A45EB">
              <w:rPr>
                <w:rFonts w:ascii="標楷體" w:hAnsi="標楷體"/>
                <w:sz w:val="24"/>
                <w:szCs w:val="24"/>
                <w:u w:val="single"/>
              </w:rPr>
              <w:t>藝術</w:t>
            </w:r>
            <w:r w:rsidR="00823457" w:rsidRPr="006A45EB">
              <w:rPr>
                <w:rFonts w:ascii="標楷體" w:hAnsi="標楷體"/>
                <w:sz w:val="24"/>
                <w:szCs w:val="24"/>
              </w:rPr>
              <w:t>（</w:t>
            </w:r>
            <w:r w:rsidRPr="006A45EB">
              <w:rPr>
                <w:rFonts w:ascii="標楷體" w:hAnsi="標楷體"/>
                <w:sz w:val="24"/>
                <w:szCs w:val="24"/>
              </w:rPr>
              <w:t>2.96%</w:t>
            </w:r>
            <w:r w:rsidR="00F56365" w:rsidRPr="006A45EB">
              <w:rPr>
                <w:rFonts w:ascii="標楷體" w:hAnsi="標楷體" w:hint="eastAsia"/>
                <w:sz w:val="24"/>
                <w:szCs w:val="24"/>
              </w:rPr>
              <w:t>）</w:t>
            </w:r>
          </w:p>
          <w:p w:rsidR="00CA43CC" w:rsidRPr="006A45EB" w:rsidRDefault="00CA43CC" w:rsidP="00627F7C">
            <w:pPr>
              <w:spacing w:afterLines="10" w:after="45" w:line="320" w:lineRule="exact"/>
              <w:ind w:leftChars="-23" w:left="-78" w:rightChars="-32" w:right="-109" w:firstLineChars="24" w:firstLine="62"/>
              <w:rPr>
                <w:rFonts w:ascii="標楷體" w:hAnsi="標楷體"/>
                <w:sz w:val="24"/>
                <w:szCs w:val="24"/>
              </w:rPr>
            </w:pPr>
            <w:r w:rsidRPr="006A45EB">
              <w:rPr>
                <w:rFonts w:ascii="標楷體" w:hAnsi="標楷體" w:hint="eastAsia"/>
                <w:sz w:val="24"/>
                <w:szCs w:val="24"/>
              </w:rPr>
              <w:t>減量</w:t>
            </w:r>
            <w:r w:rsidR="005904C1" w:rsidRPr="006A45EB">
              <w:rPr>
                <w:rFonts w:ascii="標楷體" w:hAnsi="標楷體" w:hint="eastAsia"/>
                <w:sz w:val="24"/>
                <w:szCs w:val="24"/>
              </w:rPr>
              <w:t>：</w:t>
            </w:r>
          </w:p>
          <w:p w:rsidR="00CA43CC" w:rsidRPr="006A45EB" w:rsidRDefault="00CA43CC" w:rsidP="00627F7C">
            <w:pPr>
              <w:spacing w:afterLines="10" w:after="45" w:line="320" w:lineRule="exact"/>
              <w:ind w:leftChars="-23" w:left="-78" w:rightChars="-73" w:right="-248" w:firstLineChars="24" w:firstLine="62"/>
              <w:rPr>
                <w:rFonts w:ascii="標楷體" w:hAnsi="標楷體"/>
                <w:sz w:val="24"/>
                <w:szCs w:val="24"/>
              </w:rPr>
            </w:pPr>
            <w:r w:rsidRPr="006A45EB">
              <w:rPr>
                <w:rFonts w:ascii="標楷體" w:hAnsi="標楷體"/>
                <w:sz w:val="24"/>
                <w:szCs w:val="24"/>
              </w:rPr>
              <w:t>土木建築</w:t>
            </w:r>
            <w:r w:rsidR="00823457" w:rsidRPr="006A45EB">
              <w:rPr>
                <w:rFonts w:ascii="標楷體" w:hAnsi="標楷體"/>
                <w:sz w:val="24"/>
                <w:szCs w:val="24"/>
              </w:rPr>
              <w:t>（</w:t>
            </w:r>
            <w:r w:rsidRPr="006A45EB">
              <w:rPr>
                <w:rFonts w:ascii="標楷體" w:hAnsi="標楷體"/>
                <w:sz w:val="24"/>
                <w:szCs w:val="24"/>
              </w:rPr>
              <w:t>-32.74%</w:t>
            </w:r>
            <w:r w:rsidR="00F56365" w:rsidRPr="006A45EB">
              <w:rPr>
                <w:rFonts w:ascii="標楷體" w:hAnsi="標楷體"/>
                <w:sz w:val="24"/>
                <w:szCs w:val="24"/>
              </w:rPr>
              <w:t>）</w:t>
            </w:r>
            <w:r w:rsidRPr="006A45EB">
              <w:rPr>
                <w:rFonts w:ascii="標楷體" w:hAnsi="標楷體"/>
                <w:sz w:val="24"/>
                <w:szCs w:val="24"/>
              </w:rPr>
              <w:t>、</w:t>
            </w:r>
            <w:r w:rsidRPr="006A45EB">
              <w:rPr>
                <w:rFonts w:ascii="標楷體" w:hAnsi="標楷體"/>
                <w:sz w:val="24"/>
                <w:szCs w:val="24"/>
                <w:u w:val="single"/>
              </w:rPr>
              <w:t>機械</w:t>
            </w:r>
            <w:r w:rsidRPr="006A45EB">
              <w:rPr>
                <w:rFonts w:ascii="標楷體" w:hAnsi="標楷體"/>
                <w:sz w:val="24"/>
                <w:szCs w:val="24"/>
              </w:rPr>
              <w:t xml:space="preserve"> </w:t>
            </w:r>
            <w:r w:rsidR="00823457" w:rsidRPr="006A45EB">
              <w:rPr>
                <w:rFonts w:ascii="標楷體" w:hAnsi="標楷體"/>
                <w:sz w:val="24"/>
                <w:szCs w:val="24"/>
              </w:rPr>
              <w:t>（</w:t>
            </w:r>
            <w:r w:rsidRPr="006A45EB">
              <w:rPr>
                <w:rFonts w:ascii="標楷體" w:hAnsi="標楷體"/>
                <w:sz w:val="24"/>
                <w:szCs w:val="24"/>
              </w:rPr>
              <w:t>-21.14%</w:t>
            </w:r>
            <w:r w:rsidR="00F56365" w:rsidRPr="006A45EB">
              <w:rPr>
                <w:rFonts w:ascii="標楷體" w:hAnsi="標楷體"/>
                <w:sz w:val="24"/>
                <w:szCs w:val="24"/>
              </w:rPr>
              <w:t>）</w:t>
            </w:r>
            <w:r w:rsidRPr="006A45EB">
              <w:rPr>
                <w:rFonts w:ascii="標楷體" w:hAnsi="標楷體"/>
                <w:sz w:val="24"/>
                <w:szCs w:val="24"/>
              </w:rPr>
              <w:t xml:space="preserve">、工管 </w:t>
            </w:r>
            <w:r w:rsidR="00823457" w:rsidRPr="006A45EB">
              <w:rPr>
                <w:rFonts w:ascii="標楷體" w:hAnsi="標楷體"/>
                <w:sz w:val="24"/>
                <w:szCs w:val="24"/>
              </w:rPr>
              <w:t>（</w:t>
            </w:r>
            <w:r w:rsidRPr="006A45EB">
              <w:rPr>
                <w:rFonts w:ascii="標楷體" w:hAnsi="標楷體"/>
                <w:sz w:val="24"/>
                <w:szCs w:val="24"/>
              </w:rPr>
              <w:t>-15.25%</w:t>
            </w:r>
            <w:r w:rsidR="00F56365" w:rsidRPr="006A45EB">
              <w:rPr>
                <w:rFonts w:ascii="標楷體" w:hAnsi="標楷體" w:hint="eastAsia"/>
                <w:sz w:val="24"/>
                <w:szCs w:val="24"/>
              </w:rPr>
              <w:t>）</w:t>
            </w:r>
            <w:r w:rsidRPr="006A45EB">
              <w:rPr>
                <w:rFonts w:ascii="標楷體" w:hAnsi="標楷體"/>
                <w:sz w:val="24"/>
                <w:szCs w:val="24"/>
              </w:rPr>
              <w:t>、</w:t>
            </w:r>
            <w:r w:rsidRPr="006A45EB">
              <w:rPr>
                <w:rFonts w:ascii="標楷體" w:hAnsi="標楷體"/>
                <w:sz w:val="24"/>
                <w:szCs w:val="24"/>
                <w:u w:val="single"/>
              </w:rPr>
              <w:t>電機電子</w:t>
            </w:r>
            <w:r w:rsidR="00823457" w:rsidRPr="006A45EB">
              <w:rPr>
                <w:rFonts w:ascii="標楷體" w:hAnsi="標楷體"/>
                <w:sz w:val="24"/>
                <w:szCs w:val="24"/>
              </w:rPr>
              <w:t>（</w:t>
            </w:r>
            <w:r w:rsidRPr="006A45EB">
              <w:rPr>
                <w:rFonts w:ascii="標楷體" w:hAnsi="標楷體"/>
                <w:sz w:val="24"/>
                <w:szCs w:val="24"/>
              </w:rPr>
              <w:t>-13.86%</w:t>
            </w:r>
            <w:r w:rsidR="00F56365" w:rsidRPr="006A45EB">
              <w:rPr>
                <w:rFonts w:ascii="標楷體" w:hAnsi="標楷體" w:hint="eastAsia"/>
                <w:sz w:val="24"/>
                <w:szCs w:val="24"/>
              </w:rPr>
              <w:t>）</w:t>
            </w:r>
          </w:p>
        </w:tc>
      </w:tr>
      <w:tr w:rsidR="006A45EB" w:rsidRPr="006A45EB" w:rsidTr="00C92222">
        <w:trPr>
          <w:trHeight w:val="140"/>
        </w:trPr>
        <w:tc>
          <w:tcPr>
            <w:tcW w:w="392" w:type="dxa"/>
            <w:vMerge/>
          </w:tcPr>
          <w:p w:rsidR="00CA43CC" w:rsidRPr="006A45EB" w:rsidRDefault="00CA43CC" w:rsidP="00E31FEC">
            <w:pPr>
              <w:spacing w:line="320" w:lineRule="exact"/>
              <w:rPr>
                <w:rFonts w:ascii="標楷體" w:hAnsi="標楷體"/>
                <w:sz w:val="24"/>
                <w:szCs w:val="24"/>
              </w:rPr>
            </w:pPr>
          </w:p>
        </w:tc>
        <w:tc>
          <w:tcPr>
            <w:tcW w:w="567" w:type="dxa"/>
          </w:tcPr>
          <w:p w:rsidR="00CA43CC" w:rsidRPr="006A45EB" w:rsidRDefault="00CA43CC" w:rsidP="00E31FEC">
            <w:pPr>
              <w:spacing w:line="320" w:lineRule="exact"/>
              <w:rPr>
                <w:rFonts w:ascii="標楷體" w:hAnsi="標楷體"/>
                <w:sz w:val="24"/>
                <w:szCs w:val="24"/>
              </w:rPr>
            </w:pPr>
            <w:r w:rsidRPr="006A45EB">
              <w:rPr>
                <w:rFonts w:ascii="標楷體" w:hAnsi="標楷體" w:hint="eastAsia"/>
                <w:sz w:val="24"/>
                <w:szCs w:val="24"/>
              </w:rPr>
              <w:t>增減幅較大</w:t>
            </w:r>
          </w:p>
          <w:p w:rsidR="00CA43CC" w:rsidRPr="006A45EB" w:rsidRDefault="00CA43CC" w:rsidP="00E31FEC">
            <w:pPr>
              <w:spacing w:line="320" w:lineRule="exact"/>
              <w:rPr>
                <w:rFonts w:ascii="標楷體" w:hAnsi="標楷體"/>
                <w:sz w:val="24"/>
                <w:szCs w:val="24"/>
              </w:rPr>
            </w:pPr>
            <w:r w:rsidRPr="006A45EB">
              <w:rPr>
                <w:rFonts w:ascii="標楷體" w:hAnsi="標楷體" w:hint="eastAsia"/>
                <w:sz w:val="24"/>
                <w:szCs w:val="24"/>
              </w:rPr>
              <w:t>系所</w:t>
            </w:r>
          </w:p>
        </w:tc>
        <w:tc>
          <w:tcPr>
            <w:tcW w:w="4047" w:type="dxa"/>
          </w:tcPr>
          <w:p w:rsidR="00CA43CC" w:rsidRPr="006A45EB" w:rsidRDefault="00CA43CC" w:rsidP="00627F7C">
            <w:pPr>
              <w:spacing w:afterLines="10" w:after="45" w:line="320" w:lineRule="exact"/>
              <w:ind w:leftChars="-31" w:left="15" w:rightChars="-40" w:right="-136" w:hangingChars="46" w:hanging="120"/>
              <w:rPr>
                <w:rFonts w:ascii="標楷體" w:hAnsi="標楷體"/>
                <w:sz w:val="24"/>
                <w:szCs w:val="24"/>
              </w:rPr>
            </w:pPr>
            <w:r w:rsidRPr="006A45EB">
              <w:rPr>
                <w:rFonts w:ascii="標楷體" w:hAnsi="標楷體" w:hint="eastAsia"/>
                <w:sz w:val="24"/>
                <w:szCs w:val="24"/>
              </w:rPr>
              <w:t>增幅</w:t>
            </w:r>
            <w:r w:rsidR="005904C1" w:rsidRPr="006A45EB">
              <w:rPr>
                <w:rFonts w:ascii="標楷體" w:hAnsi="標楷體" w:hint="eastAsia"/>
                <w:sz w:val="24"/>
                <w:szCs w:val="24"/>
              </w:rPr>
              <w:t>：</w:t>
            </w:r>
          </w:p>
          <w:p w:rsidR="00CA43CC" w:rsidRPr="006A45EB" w:rsidRDefault="00CA43CC" w:rsidP="00627F7C">
            <w:pPr>
              <w:spacing w:afterLines="10" w:after="45" w:line="320" w:lineRule="exact"/>
              <w:ind w:leftChars="-32" w:left="-109" w:rightChars="-40" w:right="-136" w:firstLineChars="1" w:firstLine="3"/>
              <w:rPr>
                <w:rFonts w:ascii="標楷體" w:hAnsi="標楷體"/>
                <w:sz w:val="24"/>
                <w:szCs w:val="24"/>
              </w:rPr>
            </w:pPr>
            <w:r w:rsidRPr="006A45EB">
              <w:rPr>
                <w:rFonts w:ascii="標楷體" w:hAnsi="標楷體"/>
                <w:sz w:val="24"/>
                <w:szCs w:val="24"/>
              </w:rPr>
              <w:t>藝術</w:t>
            </w:r>
            <w:r w:rsidR="00823457" w:rsidRPr="006A45EB">
              <w:rPr>
                <w:rFonts w:ascii="標楷體" w:hAnsi="標楷體"/>
                <w:sz w:val="24"/>
                <w:szCs w:val="24"/>
              </w:rPr>
              <w:t>（</w:t>
            </w:r>
            <w:r w:rsidRPr="006A45EB">
              <w:rPr>
                <w:rFonts w:ascii="標楷體" w:hAnsi="標楷體"/>
                <w:sz w:val="24"/>
                <w:szCs w:val="24"/>
              </w:rPr>
              <w:t>+177.74%</w:t>
            </w:r>
            <w:r w:rsidR="00F56365" w:rsidRPr="006A45EB">
              <w:rPr>
                <w:rFonts w:ascii="標楷體" w:hAnsi="標楷體"/>
                <w:sz w:val="24"/>
                <w:szCs w:val="24"/>
              </w:rPr>
              <w:t>）</w:t>
            </w:r>
            <w:r w:rsidRPr="006A45EB">
              <w:rPr>
                <w:rFonts w:ascii="標楷體" w:hAnsi="標楷體"/>
                <w:sz w:val="24"/>
                <w:szCs w:val="24"/>
              </w:rPr>
              <w:t>、外語</w:t>
            </w:r>
            <w:r w:rsidR="00823457" w:rsidRPr="006A45EB">
              <w:rPr>
                <w:rFonts w:ascii="標楷體" w:hAnsi="標楷體"/>
                <w:sz w:val="24"/>
                <w:szCs w:val="24"/>
              </w:rPr>
              <w:t>（</w:t>
            </w:r>
            <w:r w:rsidRPr="006A45EB">
              <w:rPr>
                <w:rFonts w:ascii="標楷體" w:hAnsi="標楷體"/>
                <w:sz w:val="24"/>
                <w:szCs w:val="24"/>
              </w:rPr>
              <w:t>+121.44%</w:t>
            </w:r>
            <w:r w:rsidR="00F56365" w:rsidRPr="006A45EB">
              <w:rPr>
                <w:rFonts w:ascii="標楷體" w:hAnsi="標楷體"/>
                <w:sz w:val="24"/>
                <w:szCs w:val="24"/>
              </w:rPr>
              <w:t>）</w:t>
            </w:r>
            <w:r w:rsidRPr="006A45EB">
              <w:rPr>
                <w:rFonts w:ascii="標楷體" w:hAnsi="標楷體"/>
                <w:sz w:val="24"/>
                <w:szCs w:val="24"/>
              </w:rPr>
              <w:t>、餐旅</w:t>
            </w:r>
            <w:r w:rsidR="00823457" w:rsidRPr="006A45EB">
              <w:rPr>
                <w:rFonts w:ascii="標楷體" w:hAnsi="標楷體"/>
                <w:sz w:val="24"/>
                <w:szCs w:val="24"/>
              </w:rPr>
              <w:t>（</w:t>
            </w:r>
            <w:r w:rsidRPr="006A45EB">
              <w:rPr>
                <w:rFonts w:ascii="標楷體" w:hAnsi="標楷體"/>
                <w:sz w:val="24"/>
                <w:szCs w:val="24"/>
              </w:rPr>
              <w:t>+118.63%</w:t>
            </w:r>
            <w:r w:rsidR="00F56365" w:rsidRPr="006A45EB">
              <w:rPr>
                <w:rFonts w:ascii="標楷體" w:hAnsi="標楷體"/>
                <w:sz w:val="24"/>
                <w:szCs w:val="24"/>
              </w:rPr>
              <w:t>）</w:t>
            </w:r>
            <w:r w:rsidRPr="006A45EB">
              <w:rPr>
                <w:rFonts w:ascii="標楷體" w:hAnsi="標楷體"/>
                <w:sz w:val="24"/>
                <w:szCs w:val="24"/>
              </w:rPr>
              <w:t>、設計</w:t>
            </w:r>
            <w:r w:rsidR="00823457" w:rsidRPr="006A45EB">
              <w:rPr>
                <w:rFonts w:ascii="標楷體" w:hAnsi="標楷體"/>
                <w:sz w:val="24"/>
                <w:szCs w:val="24"/>
              </w:rPr>
              <w:t>（</w:t>
            </w:r>
            <w:r w:rsidRPr="006A45EB">
              <w:rPr>
                <w:rFonts w:ascii="標楷體" w:hAnsi="標楷體"/>
                <w:sz w:val="24"/>
                <w:szCs w:val="24"/>
              </w:rPr>
              <w:t>+59.77%</w:t>
            </w:r>
            <w:r w:rsidR="00F56365" w:rsidRPr="006A45EB">
              <w:rPr>
                <w:rFonts w:ascii="標楷體" w:hAnsi="標楷體"/>
                <w:sz w:val="24"/>
                <w:szCs w:val="24"/>
              </w:rPr>
              <w:t>）</w:t>
            </w:r>
          </w:p>
          <w:p w:rsidR="00CA43CC" w:rsidRPr="006A45EB" w:rsidRDefault="00CA43CC" w:rsidP="00627F7C">
            <w:pPr>
              <w:spacing w:afterLines="10" w:after="45" w:line="320" w:lineRule="exact"/>
              <w:ind w:leftChars="-31" w:left="15" w:rightChars="-40" w:right="-136" w:hangingChars="46" w:hanging="120"/>
              <w:rPr>
                <w:rFonts w:ascii="標楷體" w:hAnsi="標楷體"/>
                <w:sz w:val="24"/>
                <w:szCs w:val="24"/>
              </w:rPr>
            </w:pPr>
            <w:r w:rsidRPr="006A45EB">
              <w:rPr>
                <w:rFonts w:ascii="標楷體" w:hAnsi="標楷體" w:hint="eastAsia"/>
                <w:sz w:val="24"/>
                <w:szCs w:val="24"/>
              </w:rPr>
              <w:t>減幅</w:t>
            </w:r>
            <w:r w:rsidR="005904C1" w:rsidRPr="006A45EB">
              <w:rPr>
                <w:rFonts w:ascii="標楷體" w:hAnsi="標楷體" w:hint="eastAsia"/>
                <w:sz w:val="24"/>
                <w:szCs w:val="24"/>
              </w:rPr>
              <w:t>：</w:t>
            </w:r>
          </w:p>
          <w:p w:rsidR="00CA43CC" w:rsidRPr="006A45EB" w:rsidRDefault="00CA43CC" w:rsidP="00627F7C">
            <w:pPr>
              <w:spacing w:afterLines="10" w:after="45" w:line="320" w:lineRule="exact"/>
              <w:ind w:leftChars="-31" w:left="15" w:rightChars="-40" w:right="-136" w:hangingChars="46" w:hanging="120"/>
              <w:jc w:val="both"/>
              <w:rPr>
                <w:rFonts w:ascii="標楷體" w:hAnsi="標楷體"/>
                <w:sz w:val="24"/>
                <w:szCs w:val="24"/>
              </w:rPr>
            </w:pPr>
            <w:r w:rsidRPr="006A45EB">
              <w:rPr>
                <w:rFonts w:ascii="標楷體" w:hAnsi="標楷體"/>
                <w:sz w:val="24"/>
                <w:szCs w:val="24"/>
              </w:rPr>
              <w:t>電機電子</w:t>
            </w:r>
            <w:r w:rsidR="00823457" w:rsidRPr="006A45EB">
              <w:rPr>
                <w:rFonts w:ascii="標楷體" w:hAnsi="標楷體"/>
                <w:sz w:val="24"/>
                <w:szCs w:val="24"/>
              </w:rPr>
              <w:t>（</w:t>
            </w:r>
            <w:r w:rsidRPr="006A45EB">
              <w:rPr>
                <w:rFonts w:ascii="標楷體" w:hAnsi="標楷體"/>
                <w:sz w:val="24"/>
                <w:szCs w:val="24"/>
              </w:rPr>
              <w:t>-17.96%</w:t>
            </w:r>
            <w:r w:rsidR="00F56365" w:rsidRPr="006A45EB">
              <w:rPr>
                <w:rFonts w:ascii="標楷體" w:hAnsi="標楷體"/>
                <w:sz w:val="24"/>
                <w:szCs w:val="24"/>
              </w:rPr>
              <w:t>）</w:t>
            </w:r>
            <w:r w:rsidRPr="006A45EB">
              <w:rPr>
                <w:rFonts w:ascii="標楷體" w:hAnsi="標楷體"/>
                <w:sz w:val="24"/>
                <w:szCs w:val="24"/>
              </w:rPr>
              <w:t>、商管</w:t>
            </w:r>
            <w:r w:rsidR="00823457" w:rsidRPr="006A45EB">
              <w:rPr>
                <w:rFonts w:ascii="標楷體" w:hAnsi="標楷體"/>
                <w:sz w:val="24"/>
                <w:szCs w:val="24"/>
              </w:rPr>
              <w:t>（</w:t>
            </w:r>
            <w:r w:rsidRPr="006A45EB">
              <w:rPr>
                <w:rFonts w:ascii="標楷體" w:hAnsi="標楷體"/>
                <w:sz w:val="24"/>
                <w:szCs w:val="24"/>
              </w:rPr>
              <w:t>-11.55%</w:t>
            </w:r>
            <w:r w:rsidR="00F56365" w:rsidRPr="006A45EB">
              <w:rPr>
                <w:rFonts w:ascii="標楷體" w:hAnsi="標楷體"/>
                <w:sz w:val="24"/>
                <w:szCs w:val="24"/>
              </w:rPr>
              <w:t>）</w:t>
            </w:r>
            <w:r w:rsidRPr="006A45EB">
              <w:rPr>
                <w:rFonts w:ascii="標楷體" w:hAnsi="標楷體"/>
                <w:sz w:val="24"/>
                <w:szCs w:val="24"/>
              </w:rPr>
              <w:t>、動力機械</w:t>
            </w:r>
            <w:r w:rsidR="00823457" w:rsidRPr="006A45EB">
              <w:rPr>
                <w:rFonts w:ascii="標楷體" w:hAnsi="標楷體"/>
                <w:sz w:val="24"/>
                <w:szCs w:val="24"/>
              </w:rPr>
              <w:t>（</w:t>
            </w:r>
            <w:r w:rsidRPr="006A45EB">
              <w:rPr>
                <w:rFonts w:ascii="標楷體" w:hAnsi="標楷體"/>
                <w:sz w:val="24"/>
                <w:szCs w:val="24"/>
              </w:rPr>
              <w:t>-11.43%</w:t>
            </w:r>
            <w:r w:rsidR="00F56365" w:rsidRPr="006A45EB">
              <w:rPr>
                <w:rFonts w:ascii="標楷體" w:hAnsi="標楷體"/>
                <w:sz w:val="24"/>
                <w:szCs w:val="24"/>
              </w:rPr>
              <w:t>）</w:t>
            </w:r>
            <w:r w:rsidRPr="006A45EB">
              <w:rPr>
                <w:rFonts w:ascii="標楷體" w:hAnsi="標楷體"/>
                <w:sz w:val="24"/>
                <w:szCs w:val="24"/>
              </w:rPr>
              <w:t>、水產</w:t>
            </w:r>
            <w:r w:rsidR="00823457" w:rsidRPr="006A45EB">
              <w:rPr>
                <w:rFonts w:ascii="標楷體" w:hAnsi="標楷體"/>
                <w:sz w:val="24"/>
                <w:szCs w:val="24"/>
              </w:rPr>
              <w:t>（</w:t>
            </w:r>
            <w:r w:rsidRPr="006A45EB">
              <w:rPr>
                <w:rFonts w:ascii="標楷體" w:hAnsi="標楷體"/>
                <w:sz w:val="24"/>
                <w:szCs w:val="24"/>
              </w:rPr>
              <w:t>-7.08%</w:t>
            </w:r>
            <w:r w:rsidR="00F56365" w:rsidRPr="006A45EB">
              <w:rPr>
                <w:rFonts w:ascii="標楷體" w:hAnsi="標楷體"/>
                <w:sz w:val="24"/>
                <w:szCs w:val="24"/>
              </w:rPr>
              <w:t>）</w:t>
            </w:r>
          </w:p>
        </w:tc>
        <w:tc>
          <w:tcPr>
            <w:tcW w:w="4458" w:type="dxa"/>
            <w:gridSpan w:val="2"/>
          </w:tcPr>
          <w:p w:rsidR="00CA43CC" w:rsidRPr="006A45EB" w:rsidRDefault="00CA43CC" w:rsidP="00627F7C">
            <w:pPr>
              <w:spacing w:afterLines="10" w:after="45" w:line="320" w:lineRule="exact"/>
              <w:ind w:leftChars="-23" w:left="-78" w:rightChars="-32" w:right="-109" w:firstLineChars="24" w:firstLine="62"/>
              <w:rPr>
                <w:rFonts w:ascii="標楷體" w:hAnsi="標楷體"/>
                <w:sz w:val="24"/>
                <w:szCs w:val="24"/>
              </w:rPr>
            </w:pPr>
            <w:r w:rsidRPr="006A45EB">
              <w:rPr>
                <w:rFonts w:ascii="標楷體" w:hAnsi="標楷體" w:hint="eastAsia"/>
                <w:sz w:val="24"/>
                <w:szCs w:val="24"/>
              </w:rPr>
              <w:t>增幅</w:t>
            </w:r>
            <w:r w:rsidR="005904C1" w:rsidRPr="006A45EB">
              <w:rPr>
                <w:rFonts w:ascii="標楷體" w:hAnsi="標楷體" w:hint="eastAsia"/>
                <w:sz w:val="24"/>
                <w:szCs w:val="24"/>
              </w:rPr>
              <w:t>：</w:t>
            </w:r>
          </w:p>
          <w:p w:rsidR="00CA43CC" w:rsidRPr="006A45EB" w:rsidRDefault="00CA43CC" w:rsidP="00627F7C">
            <w:pPr>
              <w:spacing w:afterLines="10" w:after="45" w:line="320" w:lineRule="exact"/>
              <w:ind w:leftChars="-23" w:left="-78" w:rightChars="-32" w:right="-109" w:firstLineChars="24" w:firstLine="62"/>
              <w:rPr>
                <w:rFonts w:ascii="標楷體" w:hAnsi="標楷體"/>
                <w:sz w:val="24"/>
                <w:szCs w:val="24"/>
              </w:rPr>
            </w:pPr>
            <w:r w:rsidRPr="006A45EB">
              <w:rPr>
                <w:rFonts w:ascii="標楷體" w:hAnsi="標楷體"/>
                <w:sz w:val="24"/>
                <w:szCs w:val="24"/>
              </w:rPr>
              <w:t>餐旅</w:t>
            </w:r>
            <w:r w:rsidR="00823457" w:rsidRPr="006A45EB">
              <w:rPr>
                <w:rFonts w:ascii="標楷體" w:hAnsi="標楷體"/>
                <w:sz w:val="24"/>
                <w:szCs w:val="24"/>
              </w:rPr>
              <w:t>（</w:t>
            </w:r>
            <w:r w:rsidRPr="006A45EB">
              <w:rPr>
                <w:rFonts w:ascii="標楷體" w:hAnsi="標楷體" w:hint="eastAsia"/>
                <w:sz w:val="24"/>
                <w:szCs w:val="24"/>
              </w:rPr>
              <w:t>+</w:t>
            </w:r>
            <w:r w:rsidRPr="006A45EB">
              <w:rPr>
                <w:rFonts w:ascii="標楷體" w:hAnsi="標楷體"/>
                <w:sz w:val="24"/>
                <w:szCs w:val="24"/>
              </w:rPr>
              <w:t>493.43%</w:t>
            </w:r>
            <w:r w:rsidR="00F56365" w:rsidRPr="006A45EB">
              <w:rPr>
                <w:rFonts w:ascii="標楷體" w:hAnsi="標楷體" w:hint="eastAsia"/>
                <w:sz w:val="24"/>
                <w:szCs w:val="24"/>
              </w:rPr>
              <w:t>）</w:t>
            </w:r>
            <w:r w:rsidRPr="006A45EB">
              <w:rPr>
                <w:rFonts w:ascii="標楷體" w:hAnsi="標楷體"/>
                <w:sz w:val="24"/>
                <w:szCs w:val="24"/>
              </w:rPr>
              <w:t>、設計</w:t>
            </w:r>
            <w:r w:rsidR="00823457" w:rsidRPr="006A45EB">
              <w:rPr>
                <w:rFonts w:ascii="標楷體" w:hAnsi="標楷體"/>
                <w:sz w:val="24"/>
                <w:szCs w:val="24"/>
              </w:rPr>
              <w:t>（</w:t>
            </w:r>
            <w:r w:rsidRPr="006A45EB">
              <w:rPr>
                <w:rFonts w:ascii="標楷體" w:hAnsi="標楷體" w:hint="eastAsia"/>
                <w:sz w:val="24"/>
                <w:szCs w:val="24"/>
              </w:rPr>
              <w:t>+</w:t>
            </w:r>
            <w:r w:rsidRPr="006A45EB">
              <w:rPr>
                <w:rFonts w:ascii="標楷體" w:hAnsi="標楷體"/>
                <w:sz w:val="24"/>
                <w:szCs w:val="24"/>
              </w:rPr>
              <w:t>163.45%</w:t>
            </w:r>
            <w:r w:rsidR="00F56365" w:rsidRPr="006A45EB">
              <w:rPr>
                <w:rFonts w:ascii="標楷體" w:hAnsi="標楷體"/>
                <w:sz w:val="24"/>
                <w:szCs w:val="24"/>
              </w:rPr>
              <w:t>）</w:t>
            </w:r>
            <w:r w:rsidRPr="006A45EB">
              <w:rPr>
                <w:rFonts w:ascii="標楷體" w:hAnsi="標楷體"/>
                <w:sz w:val="24"/>
                <w:szCs w:val="24"/>
              </w:rPr>
              <w:t>、藝術</w:t>
            </w:r>
            <w:r w:rsidR="00823457" w:rsidRPr="006A45EB">
              <w:rPr>
                <w:rFonts w:ascii="標楷體" w:hAnsi="標楷體"/>
                <w:sz w:val="24"/>
                <w:szCs w:val="24"/>
              </w:rPr>
              <w:t>（</w:t>
            </w:r>
            <w:r w:rsidRPr="006A45EB">
              <w:rPr>
                <w:rFonts w:ascii="標楷體" w:hAnsi="標楷體" w:hint="eastAsia"/>
                <w:sz w:val="24"/>
                <w:szCs w:val="24"/>
              </w:rPr>
              <w:t>+</w:t>
            </w:r>
            <w:r w:rsidRPr="006A45EB">
              <w:rPr>
                <w:rFonts w:ascii="標楷體" w:hAnsi="標楷體"/>
                <w:sz w:val="24"/>
                <w:szCs w:val="24"/>
              </w:rPr>
              <w:t>112.79%</w:t>
            </w:r>
            <w:r w:rsidR="00F56365" w:rsidRPr="006A45EB">
              <w:rPr>
                <w:rFonts w:ascii="標楷體" w:hAnsi="標楷體"/>
                <w:sz w:val="24"/>
                <w:szCs w:val="24"/>
              </w:rPr>
              <w:t>）</w:t>
            </w:r>
            <w:r w:rsidRPr="006A45EB">
              <w:rPr>
                <w:rFonts w:ascii="標楷體" w:hAnsi="標楷體"/>
                <w:sz w:val="24"/>
                <w:szCs w:val="24"/>
              </w:rPr>
              <w:t>、家政</w:t>
            </w:r>
            <w:r w:rsidR="00823457" w:rsidRPr="006A45EB">
              <w:rPr>
                <w:rFonts w:ascii="標楷體" w:hAnsi="標楷體"/>
                <w:sz w:val="24"/>
                <w:szCs w:val="24"/>
              </w:rPr>
              <w:t>（</w:t>
            </w:r>
            <w:r w:rsidRPr="006A45EB">
              <w:rPr>
                <w:rFonts w:ascii="標楷體" w:hAnsi="標楷體" w:hint="eastAsia"/>
                <w:sz w:val="24"/>
                <w:szCs w:val="24"/>
              </w:rPr>
              <w:t>+</w:t>
            </w:r>
            <w:r w:rsidRPr="006A45EB">
              <w:rPr>
                <w:rFonts w:ascii="標楷體" w:hAnsi="標楷體"/>
                <w:sz w:val="24"/>
                <w:szCs w:val="24"/>
              </w:rPr>
              <w:t>102.80%</w:t>
            </w:r>
            <w:r w:rsidR="00F56365" w:rsidRPr="006A45EB">
              <w:rPr>
                <w:rFonts w:ascii="標楷體" w:hAnsi="標楷體"/>
                <w:sz w:val="24"/>
                <w:szCs w:val="24"/>
              </w:rPr>
              <w:t>）</w:t>
            </w:r>
          </w:p>
          <w:p w:rsidR="00CA43CC" w:rsidRPr="006A45EB" w:rsidRDefault="00CA43CC" w:rsidP="00627F7C">
            <w:pPr>
              <w:spacing w:afterLines="10" w:after="45" w:line="320" w:lineRule="exact"/>
              <w:ind w:leftChars="-23" w:left="-78" w:rightChars="-32" w:right="-109" w:firstLineChars="24" w:firstLine="62"/>
              <w:rPr>
                <w:rFonts w:ascii="標楷體" w:hAnsi="標楷體"/>
                <w:sz w:val="24"/>
                <w:szCs w:val="24"/>
              </w:rPr>
            </w:pPr>
            <w:r w:rsidRPr="006A45EB">
              <w:rPr>
                <w:rFonts w:ascii="標楷體" w:hAnsi="標楷體" w:hint="eastAsia"/>
                <w:sz w:val="24"/>
                <w:szCs w:val="24"/>
              </w:rPr>
              <w:t>減幅</w:t>
            </w:r>
            <w:r w:rsidR="005904C1" w:rsidRPr="006A45EB">
              <w:rPr>
                <w:rFonts w:ascii="標楷體" w:hAnsi="標楷體" w:hint="eastAsia"/>
                <w:sz w:val="24"/>
                <w:szCs w:val="24"/>
              </w:rPr>
              <w:t>：</w:t>
            </w:r>
          </w:p>
          <w:p w:rsidR="00CA43CC" w:rsidRPr="006A45EB" w:rsidRDefault="00CA43CC" w:rsidP="00627F7C">
            <w:pPr>
              <w:spacing w:afterLines="10" w:after="45" w:line="320" w:lineRule="exact"/>
              <w:ind w:leftChars="-23" w:left="-78" w:rightChars="-32" w:right="-109" w:firstLineChars="24" w:firstLine="62"/>
              <w:rPr>
                <w:rFonts w:ascii="標楷體" w:hAnsi="標楷體"/>
                <w:spacing w:val="-4"/>
                <w:sz w:val="24"/>
                <w:szCs w:val="24"/>
              </w:rPr>
            </w:pPr>
            <w:r w:rsidRPr="006A45EB">
              <w:rPr>
                <w:rFonts w:ascii="標楷體" w:hAnsi="標楷體"/>
                <w:sz w:val="24"/>
                <w:szCs w:val="24"/>
              </w:rPr>
              <w:t>土木建築</w:t>
            </w:r>
            <w:r w:rsidR="00823457" w:rsidRPr="006A45EB">
              <w:rPr>
                <w:rFonts w:ascii="標楷體" w:hAnsi="標楷體"/>
                <w:sz w:val="24"/>
                <w:szCs w:val="24"/>
              </w:rPr>
              <w:t>（</w:t>
            </w:r>
            <w:r w:rsidRPr="006A45EB">
              <w:rPr>
                <w:rFonts w:ascii="標楷體" w:hAnsi="標楷體"/>
                <w:sz w:val="24"/>
                <w:szCs w:val="24"/>
              </w:rPr>
              <w:t>-15.81%</w:t>
            </w:r>
            <w:r w:rsidR="00F56365" w:rsidRPr="006A45EB">
              <w:rPr>
                <w:rFonts w:ascii="標楷體" w:hAnsi="標楷體"/>
                <w:sz w:val="24"/>
                <w:szCs w:val="24"/>
              </w:rPr>
              <w:t>）</w:t>
            </w:r>
            <w:r w:rsidRPr="006A45EB">
              <w:rPr>
                <w:rFonts w:ascii="標楷體" w:hAnsi="標楷體"/>
                <w:sz w:val="24"/>
                <w:szCs w:val="24"/>
              </w:rPr>
              <w:t>、農業</w:t>
            </w:r>
            <w:r w:rsidR="00823457" w:rsidRPr="006A45EB">
              <w:rPr>
                <w:rFonts w:ascii="標楷體" w:hAnsi="標楷體"/>
                <w:sz w:val="24"/>
                <w:szCs w:val="24"/>
              </w:rPr>
              <w:t>（</w:t>
            </w:r>
            <w:r w:rsidRPr="006A45EB">
              <w:rPr>
                <w:rFonts w:ascii="標楷體" w:hAnsi="標楷體"/>
                <w:sz w:val="24"/>
                <w:szCs w:val="24"/>
              </w:rPr>
              <w:t>-14.04%</w:t>
            </w:r>
            <w:r w:rsidR="00F56365" w:rsidRPr="006A45EB">
              <w:rPr>
                <w:rFonts w:ascii="標楷體" w:hAnsi="標楷體"/>
                <w:sz w:val="24"/>
                <w:szCs w:val="24"/>
              </w:rPr>
              <w:t>）</w:t>
            </w:r>
            <w:r w:rsidRPr="006A45EB">
              <w:rPr>
                <w:rFonts w:ascii="標楷體" w:hAnsi="標楷體"/>
                <w:sz w:val="24"/>
                <w:szCs w:val="24"/>
              </w:rPr>
              <w:t>、工管</w:t>
            </w:r>
            <w:r w:rsidR="00823457" w:rsidRPr="006A45EB">
              <w:rPr>
                <w:rFonts w:ascii="標楷體" w:hAnsi="標楷體"/>
                <w:spacing w:val="-4"/>
                <w:sz w:val="24"/>
                <w:szCs w:val="24"/>
              </w:rPr>
              <w:t>（</w:t>
            </w:r>
            <w:r w:rsidRPr="006A45EB">
              <w:rPr>
                <w:rFonts w:ascii="標楷體" w:hAnsi="標楷體"/>
                <w:spacing w:val="-4"/>
                <w:sz w:val="24"/>
                <w:szCs w:val="24"/>
              </w:rPr>
              <w:t>-11.94%</w:t>
            </w:r>
            <w:r w:rsidR="00F56365" w:rsidRPr="006A45EB">
              <w:rPr>
                <w:rFonts w:ascii="標楷體" w:hAnsi="標楷體"/>
                <w:spacing w:val="-4"/>
                <w:sz w:val="24"/>
                <w:szCs w:val="24"/>
              </w:rPr>
              <w:t>）</w:t>
            </w:r>
            <w:r w:rsidRPr="006A45EB">
              <w:rPr>
                <w:rFonts w:ascii="標楷體" w:hAnsi="標楷體"/>
                <w:spacing w:val="-4"/>
                <w:sz w:val="24"/>
                <w:szCs w:val="24"/>
              </w:rPr>
              <w:t>、</w:t>
            </w:r>
            <w:r w:rsidRPr="006A45EB">
              <w:rPr>
                <w:rFonts w:ascii="標楷體" w:hAnsi="標楷體" w:hint="eastAsia"/>
                <w:sz w:val="24"/>
                <w:szCs w:val="24"/>
              </w:rPr>
              <w:t>食品群</w:t>
            </w:r>
            <w:r w:rsidR="00823457" w:rsidRPr="006A45EB">
              <w:rPr>
                <w:rFonts w:ascii="標楷體" w:hAnsi="標楷體" w:hint="eastAsia"/>
                <w:sz w:val="24"/>
                <w:szCs w:val="24"/>
              </w:rPr>
              <w:t>（</w:t>
            </w:r>
            <w:r w:rsidRPr="006A45EB">
              <w:rPr>
                <w:rFonts w:ascii="標楷體" w:hAnsi="標楷體" w:hint="eastAsia"/>
                <w:sz w:val="24"/>
                <w:szCs w:val="24"/>
              </w:rPr>
              <w:t>-8.20%</w:t>
            </w:r>
            <w:r w:rsidR="00F56365" w:rsidRPr="006A45EB">
              <w:rPr>
                <w:rFonts w:ascii="標楷體" w:hAnsi="標楷體" w:hint="eastAsia"/>
                <w:sz w:val="24"/>
                <w:szCs w:val="24"/>
              </w:rPr>
              <w:t>）</w:t>
            </w:r>
            <w:r w:rsidRPr="006A45EB">
              <w:rPr>
                <w:rFonts w:ascii="標楷體" w:hAnsi="標楷體" w:hint="eastAsia"/>
                <w:sz w:val="24"/>
                <w:szCs w:val="24"/>
              </w:rPr>
              <w:t>、</w:t>
            </w:r>
            <w:r w:rsidRPr="006A45EB">
              <w:rPr>
                <w:rFonts w:ascii="標楷體" w:hAnsi="標楷體"/>
                <w:spacing w:val="-4"/>
                <w:sz w:val="24"/>
                <w:szCs w:val="24"/>
              </w:rPr>
              <w:t>機械</w:t>
            </w:r>
            <w:r w:rsidR="00823457" w:rsidRPr="006A45EB">
              <w:rPr>
                <w:rFonts w:ascii="標楷體" w:hAnsi="標楷體"/>
                <w:spacing w:val="-4"/>
                <w:sz w:val="24"/>
                <w:szCs w:val="24"/>
              </w:rPr>
              <w:t>（</w:t>
            </w:r>
            <w:r w:rsidRPr="006A45EB">
              <w:rPr>
                <w:rFonts w:ascii="標楷體" w:hAnsi="標楷體"/>
                <w:spacing w:val="-4"/>
                <w:sz w:val="24"/>
                <w:szCs w:val="24"/>
              </w:rPr>
              <w:t>-7.53%</w:t>
            </w:r>
            <w:r w:rsidR="00F56365" w:rsidRPr="006A45EB">
              <w:rPr>
                <w:rFonts w:ascii="標楷體" w:hAnsi="標楷體"/>
                <w:spacing w:val="-4"/>
                <w:sz w:val="24"/>
                <w:szCs w:val="24"/>
              </w:rPr>
              <w:t>）</w:t>
            </w:r>
          </w:p>
        </w:tc>
      </w:tr>
    </w:tbl>
    <w:p w:rsidR="00CA43CC" w:rsidRPr="006A45EB" w:rsidRDefault="00CA43CC" w:rsidP="00247286">
      <w:pPr>
        <w:pStyle w:val="1"/>
        <w:kinsoku/>
        <w:spacing w:afterLines="50" w:after="228" w:line="240" w:lineRule="exact"/>
        <w:rPr>
          <w:sz w:val="20"/>
          <w:szCs w:val="20"/>
        </w:rPr>
      </w:pPr>
      <w:bookmarkStart w:id="560" w:name="_Toc448303876"/>
      <w:bookmarkStart w:id="561" w:name="_Toc448304056"/>
      <w:bookmarkStart w:id="562" w:name="_Toc448765643"/>
      <w:bookmarkStart w:id="563" w:name="_Toc448852082"/>
      <w:bookmarkStart w:id="564" w:name="_Toc449184851"/>
      <w:bookmarkStart w:id="565" w:name="_Toc449357792"/>
      <w:bookmarkStart w:id="566" w:name="_Toc449360988"/>
      <w:bookmarkStart w:id="567" w:name="_Toc452729696"/>
      <w:bookmarkStart w:id="568" w:name="_Toc452740314"/>
      <w:r w:rsidRPr="006A45EB">
        <w:rPr>
          <w:rFonts w:hint="eastAsia"/>
          <w:sz w:val="20"/>
          <w:szCs w:val="20"/>
        </w:rPr>
        <w:t>資料來源</w:t>
      </w:r>
      <w:r w:rsidR="005904C1" w:rsidRPr="006A45EB">
        <w:rPr>
          <w:rFonts w:hint="eastAsia"/>
          <w:sz w:val="20"/>
          <w:szCs w:val="20"/>
        </w:rPr>
        <w:t>：</w:t>
      </w:r>
      <w:r w:rsidRPr="006A45EB">
        <w:rPr>
          <w:rFonts w:hint="eastAsia"/>
          <w:sz w:val="20"/>
          <w:szCs w:val="20"/>
        </w:rPr>
        <w:t>教育部。</w:t>
      </w:r>
      <w:bookmarkEnd w:id="560"/>
      <w:bookmarkEnd w:id="561"/>
      <w:bookmarkEnd w:id="562"/>
      <w:bookmarkEnd w:id="563"/>
      <w:bookmarkEnd w:id="564"/>
      <w:bookmarkEnd w:id="565"/>
      <w:bookmarkEnd w:id="566"/>
      <w:bookmarkEnd w:id="567"/>
      <w:bookmarkEnd w:id="568"/>
    </w:p>
    <w:p w:rsidR="00D77220" w:rsidRPr="006A45EB" w:rsidRDefault="002133C1" w:rsidP="00F52E08">
      <w:pPr>
        <w:pStyle w:val="1"/>
        <w:numPr>
          <w:ilvl w:val="2"/>
          <w:numId w:val="52"/>
        </w:numPr>
        <w:kinsoku/>
        <w:rPr>
          <w:rFonts w:hAnsi="標楷體"/>
        </w:rPr>
      </w:pPr>
      <w:bookmarkStart w:id="569" w:name="_Toc449184852"/>
      <w:bookmarkStart w:id="570" w:name="_Toc449357793"/>
      <w:bookmarkStart w:id="571" w:name="_Toc449360989"/>
      <w:bookmarkStart w:id="572" w:name="_Toc452729697"/>
      <w:bookmarkStart w:id="573" w:name="_Toc452740315"/>
      <w:bookmarkStart w:id="574" w:name="_Toc448303878"/>
      <w:bookmarkStart w:id="575" w:name="_Toc448304058"/>
      <w:bookmarkStart w:id="576" w:name="_Toc448765645"/>
      <w:bookmarkStart w:id="577" w:name="_Toc448852084"/>
      <w:r w:rsidRPr="006A45EB">
        <w:rPr>
          <w:rFonts w:hint="eastAsia"/>
        </w:rPr>
        <w:t>經查，就技專校院與高職控管系科</w:t>
      </w:r>
      <w:r w:rsidR="009F1EE0" w:rsidRPr="006A45EB">
        <w:rPr>
          <w:rFonts w:hint="eastAsia"/>
        </w:rPr>
        <w:t>之情形，教育部</w:t>
      </w:r>
      <w:r w:rsidRPr="006A45EB">
        <w:rPr>
          <w:rFonts w:hint="eastAsia"/>
        </w:rPr>
        <w:t>103學年度</w:t>
      </w:r>
      <w:r w:rsidR="00FE439D" w:rsidRPr="006A45EB">
        <w:rPr>
          <w:rFonts w:hint="eastAsia"/>
        </w:rPr>
        <w:t>實施</w:t>
      </w:r>
      <w:r w:rsidR="004E1D30" w:rsidRPr="006A45EB">
        <w:rPr>
          <w:rFonts w:hint="eastAsia"/>
        </w:rPr>
        <w:t>管控機制</w:t>
      </w:r>
      <w:r w:rsidR="00FE439D" w:rsidRPr="006A45EB">
        <w:rPr>
          <w:rFonts w:hint="eastAsia"/>
        </w:rPr>
        <w:t>包括</w:t>
      </w:r>
      <w:r w:rsidR="00FE439D" w:rsidRPr="006A45EB">
        <w:rPr>
          <w:rFonts w:ascii="Times New Roman" w:hAnsi="Times New Roman"/>
          <w:szCs w:val="24"/>
        </w:rPr>
        <w:t>系科審查</w:t>
      </w:r>
      <w:r w:rsidR="00FE439D" w:rsidRPr="006A45EB">
        <w:rPr>
          <w:rFonts w:ascii="Times New Roman" w:hAnsi="Times New Roman" w:hint="eastAsia"/>
          <w:szCs w:val="24"/>
        </w:rPr>
        <w:t>及調控招生名額，如</w:t>
      </w:r>
      <w:r w:rsidR="006F4DA2" w:rsidRPr="006A45EB">
        <w:rPr>
          <w:rFonts w:ascii="Times New Roman" w:hAnsi="Times New Roman" w:hint="eastAsia"/>
          <w:szCs w:val="24"/>
        </w:rPr>
        <w:t>：</w:t>
      </w:r>
      <w:r w:rsidR="00D93AFF" w:rsidRPr="006A45EB">
        <w:rPr>
          <w:rFonts w:hint="eastAsia"/>
        </w:rPr>
        <w:t>為</w:t>
      </w:r>
      <w:r w:rsidRPr="006A45EB">
        <w:rPr>
          <w:rFonts w:hint="eastAsia"/>
        </w:rPr>
        <w:t>避免系科過度傾斜</w:t>
      </w:r>
      <w:proofErr w:type="gramStart"/>
      <w:r w:rsidRPr="006A45EB">
        <w:rPr>
          <w:rFonts w:hint="eastAsia"/>
        </w:rPr>
        <w:t>餐旅類科</w:t>
      </w:r>
      <w:proofErr w:type="gramEnd"/>
      <w:r w:rsidRPr="006A45EB">
        <w:rPr>
          <w:rFonts w:hint="eastAsia"/>
        </w:rPr>
        <w:t>，各校之未通過所系科及學位</w:t>
      </w:r>
      <w:proofErr w:type="gramStart"/>
      <w:r w:rsidRPr="006A45EB">
        <w:rPr>
          <w:rFonts w:hint="eastAsia"/>
        </w:rPr>
        <w:t>學程增設及停招案</w:t>
      </w:r>
      <w:proofErr w:type="gramEnd"/>
      <w:r w:rsidR="000E034A" w:rsidRPr="006A45EB">
        <w:rPr>
          <w:rFonts w:hint="eastAsia"/>
        </w:rPr>
        <w:t>，其</w:t>
      </w:r>
      <w:r w:rsidR="00D77220" w:rsidRPr="006A45EB">
        <w:rPr>
          <w:rFonts w:ascii="Times New Roman" w:hAnsi="Times New Roman"/>
          <w:szCs w:val="24"/>
        </w:rPr>
        <w:t>增設</w:t>
      </w:r>
      <w:proofErr w:type="gramStart"/>
      <w:r w:rsidR="00D77220" w:rsidRPr="006A45EB">
        <w:rPr>
          <w:rFonts w:ascii="Times New Roman" w:hAnsi="Times New Roman"/>
          <w:szCs w:val="24"/>
        </w:rPr>
        <w:t>及停招</w:t>
      </w:r>
      <w:r w:rsidRPr="006A45EB">
        <w:rPr>
          <w:rFonts w:hint="eastAsia"/>
        </w:rPr>
        <w:t>名額</w:t>
      </w:r>
      <w:proofErr w:type="gramEnd"/>
      <w:r w:rsidRPr="006A45EB">
        <w:rPr>
          <w:rFonts w:hint="eastAsia"/>
        </w:rPr>
        <w:t>不得回歸</w:t>
      </w:r>
      <w:proofErr w:type="gramStart"/>
      <w:r w:rsidRPr="006A45EB">
        <w:rPr>
          <w:rFonts w:hint="eastAsia"/>
        </w:rPr>
        <w:t>至餐旅類</w:t>
      </w:r>
      <w:proofErr w:type="gramEnd"/>
      <w:r w:rsidRPr="006A45EB">
        <w:rPr>
          <w:rFonts w:hint="eastAsia"/>
        </w:rPr>
        <w:t>，以利平衡各產業人力之供需，並規定</w:t>
      </w:r>
      <w:r w:rsidRPr="006A45EB">
        <w:rPr>
          <w:rFonts w:hint="eastAsia"/>
        </w:rPr>
        <w:tab/>
        <w:t>104、105學年度各校農業及工業系科整體招生名額不應低於前一學年，服務業整體招生名額不應高於前一學年</w:t>
      </w:r>
      <w:r w:rsidR="005B665C" w:rsidRPr="006A45EB">
        <w:rPr>
          <w:rFonts w:hint="eastAsia"/>
        </w:rPr>
        <w:t>等作為</w:t>
      </w:r>
      <w:r w:rsidR="00661C49" w:rsidRPr="006A45EB">
        <w:rPr>
          <w:rFonts w:hint="eastAsia"/>
        </w:rPr>
        <w:t>，以期</w:t>
      </w:r>
      <w:r w:rsidR="00661C49" w:rsidRPr="006A45EB">
        <w:rPr>
          <w:rFonts w:ascii="Times New Roman" w:hAnsi="Times New Roman"/>
          <w:szCs w:val="24"/>
        </w:rPr>
        <w:t>培育三級產業所需之人力，避免學校向教學設備成本較低之系科傾斜</w:t>
      </w:r>
      <w:r w:rsidRPr="006A45EB">
        <w:rPr>
          <w:rFonts w:hint="eastAsia"/>
        </w:rPr>
        <w:t>。</w:t>
      </w:r>
      <w:bookmarkEnd w:id="569"/>
      <w:bookmarkEnd w:id="570"/>
      <w:bookmarkEnd w:id="571"/>
      <w:bookmarkEnd w:id="572"/>
      <w:bookmarkEnd w:id="573"/>
    </w:p>
    <w:p w:rsidR="00F30B1B" w:rsidRPr="006A45EB" w:rsidRDefault="00D77220" w:rsidP="00FE642A">
      <w:pPr>
        <w:pStyle w:val="1"/>
        <w:numPr>
          <w:ilvl w:val="2"/>
          <w:numId w:val="52"/>
        </w:numPr>
        <w:kinsoku/>
        <w:overflowPunct w:val="0"/>
        <w:rPr>
          <w:rFonts w:hAnsi="標楷體"/>
        </w:rPr>
      </w:pPr>
      <w:bookmarkStart w:id="578" w:name="_Toc449184853"/>
      <w:bookmarkStart w:id="579" w:name="_Toc449357794"/>
      <w:bookmarkStart w:id="580" w:name="_Toc449360990"/>
      <w:bookmarkStart w:id="581" w:name="_Toc452729698"/>
      <w:bookmarkStart w:id="582" w:name="_Toc452740316"/>
      <w:proofErr w:type="gramStart"/>
      <w:r w:rsidRPr="006A45EB">
        <w:rPr>
          <w:rFonts w:hint="eastAsia"/>
        </w:rPr>
        <w:t>然查</w:t>
      </w:r>
      <w:proofErr w:type="gramEnd"/>
      <w:r w:rsidRPr="006A45EB">
        <w:rPr>
          <w:rFonts w:hint="eastAsia"/>
        </w:rPr>
        <w:t>，</w:t>
      </w:r>
      <w:r w:rsidR="008C415E" w:rsidRPr="006A45EB">
        <w:rPr>
          <w:rFonts w:hint="eastAsia"/>
        </w:rPr>
        <w:t>教育部</w:t>
      </w:r>
      <w:r w:rsidR="00ED0A3A" w:rsidRPr="006A45EB">
        <w:rPr>
          <w:rFonts w:hint="eastAsia"/>
        </w:rPr>
        <w:t>雖已於103年進行</w:t>
      </w:r>
      <w:r w:rsidR="008C415E" w:rsidRPr="006A45EB">
        <w:rPr>
          <w:rFonts w:hint="eastAsia"/>
        </w:rPr>
        <w:t>技專校院系科</w:t>
      </w:r>
      <w:r w:rsidR="00ED0A3A" w:rsidRPr="006A45EB">
        <w:rPr>
          <w:rFonts w:hint="eastAsia"/>
        </w:rPr>
        <w:t>盤整</w:t>
      </w:r>
      <w:r w:rsidR="008C415E" w:rsidRPr="006A45EB">
        <w:rPr>
          <w:rFonts w:hint="eastAsia"/>
        </w:rPr>
        <w:t>及招生控管</w:t>
      </w:r>
      <w:r w:rsidR="00ED0A3A" w:rsidRPr="006A45EB">
        <w:rPr>
          <w:rFonts w:hint="eastAsia"/>
        </w:rPr>
        <w:t>，然</w:t>
      </w:r>
      <w:r w:rsidR="00384CF1" w:rsidRPr="006A45EB">
        <w:rPr>
          <w:rFonts w:hint="eastAsia"/>
        </w:rPr>
        <w:t>相對招生上游之高職</w:t>
      </w:r>
      <w:r w:rsidR="00FE642A" w:rsidRPr="006A45EB">
        <w:rPr>
          <w:rFonts w:hint="eastAsia"/>
        </w:rPr>
        <w:t>端</w:t>
      </w:r>
      <w:r w:rsidR="00384CF1" w:rsidRPr="006A45EB">
        <w:rPr>
          <w:rFonts w:hint="eastAsia"/>
        </w:rPr>
        <w:t>並未見相關配套措施。</w:t>
      </w:r>
      <w:r w:rsidR="00853BDD" w:rsidRPr="006A45EB">
        <w:rPr>
          <w:rFonts w:hint="eastAsia"/>
        </w:rPr>
        <w:t>復</w:t>
      </w:r>
      <w:r w:rsidR="0022648E" w:rsidRPr="006A45EB">
        <w:rPr>
          <w:rFonts w:hint="eastAsia"/>
        </w:rPr>
        <w:t>依</w:t>
      </w:r>
      <w:r w:rsidR="00AD6C2D" w:rsidRPr="006A45EB">
        <w:rPr>
          <w:rFonts w:hint="eastAsia"/>
        </w:rPr>
        <w:t>本院104年9月23日諮詢專家學者意見指出</w:t>
      </w:r>
      <w:r w:rsidR="00D93317" w:rsidRPr="006A45EB">
        <w:rPr>
          <w:rFonts w:hint="eastAsia"/>
        </w:rPr>
        <w:t>：</w:t>
      </w:r>
      <w:r w:rsidR="00AD6C2D" w:rsidRPr="006A45EB">
        <w:rPr>
          <w:rFonts w:hAnsi="標楷體" w:hint="eastAsia"/>
        </w:rPr>
        <w:t>「</w:t>
      </w:r>
      <w:r w:rsidR="00AD6C2D" w:rsidRPr="006A45EB">
        <w:rPr>
          <w:rFonts w:hAnsi="標楷體" w:hint="eastAsia"/>
          <w:szCs w:val="32"/>
        </w:rPr>
        <w:t>科技大學招生有系科限制，如觀光不能增，工科不能減，但底下高職生的來源沒有改，就會有問題，可能面臨</w:t>
      </w:r>
      <w:proofErr w:type="gramStart"/>
      <w:r w:rsidR="00AD6C2D" w:rsidRPr="006A45EB">
        <w:rPr>
          <w:rFonts w:hAnsi="標楷體" w:hint="eastAsia"/>
          <w:szCs w:val="32"/>
        </w:rPr>
        <w:t>教育部減招</w:t>
      </w:r>
      <w:proofErr w:type="gramEnd"/>
      <w:r w:rsidR="00AD6C2D" w:rsidRPr="006A45EB">
        <w:rPr>
          <w:rFonts w:hAnsi="標楷體" w:hint="eastAsia"/>
          <w:szCs w:val="32"/>
        </w:rPr>
        <w:t>，配套上必</w:t>
      </w:r>
      <w:r w:rsidR="00AD6C2D" w:rsidRPr="006A45EB">
        <w:rPr>
          <w:rFonts w:hAnsi="標楷體" w:hint="eastAsia"/>
          <w:szCs w:val="32"/>
        </w:rPr>
        <w:lastRenderedPageBreak/>
        <w:t>須因應。調整系所必須要有2~3年時間，如果要調整系所到新系所可能要4年。以</w:t>
      </w:r>
      <w:r w:rsidR="00D22C45" w:rsidRPr="006A45EB">
        <w:rPr>
          <w:rFonts w:hAnsi="標楷體" w:hint="eastAsia"/>
          <w:szCs w:val="32"/>
        </w:rPr>
        <w:t>現在來講，原來的科目到真正成立，產業已經有落差。且老師專業問題</w:t>
      </w:r>
      <w:r w:rsidR="00AD6C2D" w:rsidRPr="006A45EB">
        <w:rPr>
          <w:rFonts w:hAnsi="標楷體" w:hint="eastAsia"/>
          <w:szCs w:val="32"/>
        </w:rPr>
        <w:t>轉第二專長也不易，所以在轉業權益上也造成學校很大的困擾</w:t>
      </w:r>
      <w:r w:rsidR="00AD6C2D" w:rsidRPr="006A45EB">
        <w:rPr>
          <w:rFonts w:hAnsi="標楷體" w:hint="eastAsia"/>
        </w:rPr>
        <w:t>」等語</w:t>
      </w:r>
      <w:r w:rsidR="00AD6C2D" w:rsidRPr="006A45EB">
        <w:rPr>
          <w:rFonts w:hint="eastAsia"/>
        </w:rPr>
        <w:t>。</w:t>
      </w:r>
      <w:r w:rsidR="00D37E22" w:rsidRPr="006A45EB">
        <w:rPr>
          <w:rFonts w:hint="eastAsia"/>
        </w:rPr>
        <w:t>而</w:t>
      </w:r>
      <w:proofErr w:type="gramStart"/>
      <w:r w:rsidR="00D37E22" w:rsidRPr="006A45EB">
        <w:rPr>
          <w:rFonts w:hint="eastAsia"/>
        </w:rPr>
        <w:t>對於</w:t>
      </w:r>
      <w:r w:rsidR="00ED0A3A" w:rsidRPr="006A45EB">
        <w:rPr>
          <w:rFonts w:hint="eastAsia"/>
        </w:rPr>
        <w:t>技</w:t>
      </w:r>
      <w:proofErr w:type="gramEnd"/>
      <w:r w:rsidR="00ED0A3A" w:rsidRPr="006A45EB">
        <w:rPr>
          <w:rFonts w:hint="eastAsia"/>
        </w:rPr>
        <w:t>專與高職系科</w:t>
      </w:r>
      <w:r w:rsidR="00292CAE" w:rsidRPr="006A45EB">
        <w:rPr>
          <w:rFonts w:hint="eastAsia"/>
        </w:rPr>
        <w:t>調整</w:t>
      </w:r>
      <w:r w:rsidR="002133C1" w:rsidRPr="006A45EB">
        <w:rPr>
          <w:rFonts w:hint="eastAsia"/>
        </w:rPr>
        <w:t>不同步情形，</w:t>
      </w:r>
      <w:r w:rsidR="004C0C4A" w:rsidRPr="006A45EB">
        <w:rPr>
          <w:rFonts w:hint="eastAsia"/>
        </w:rPr>
        <w:t>教育部於104年10月2日履</w:t>
      </w:r>
      <w:proofErr w:type="gramStart"/>
      <w:r w:rsidR="004C0C4A" w:rsidRPr="006A45EB">
        <w:rPr>
          <w:rFonts w:hint="eastAsia"/>
        </w:rPr>
        <w:t>勘</w:t>
      </w:r>
      <w:proofErr w:type="gramEnd"/>
      <w:r w:rsidR="004C0C4A" w:rsidRPr="006A45EB">
        <w:rPr>
          <w:rFonts w:hint="eastAsia"/>
        </w:rPr>
        <w:t>及座談會議亦指出</w:t>
      </w:r>
      <w:r w:rsidR="009901C5" w:rsidRPr="006A45EB">
        <w:rPr>
          <w:rFonts w:hint="eastAsia"/>
        </w:rPr>
        <w:t>：</w:t>
      </w:r>
      <w:r w:rsidR="004C0C4A" w:rsidRPr="006A45EB">
        <w:rPr>
          <w:rFonts w:hAnsi="標楷體" w:hint="eastAsia"/>
        </w:rPr>
        <w:t>「技專校院調增系科，以招生為考量，而學生多不願從事較為辛苦之基礎工業行業，寧願選擇</w:t>
      </w:r>
      <w:proofErr w:type="gramStart"/>
      <w:r w:rsidR="004C0C4A" w:rsidRPr="006A45EB">
        <w:rPr>
          <w:rFonts w:hAnsi="標楷體" w:hint="eastAsia"/>
        </w:rPr>
        <w:t>餐旅類科</w:t>
      </w:r>
      <w:proofErr w:type="gramEnd"/>
      <w:r w:rsidR="004C0C4A" w:rsidRPr="006A45EB">
        <w:rPr>
          <w:rFonts w:hAnsi="標楷體" w:hint="eastAsia"/>
        </w:rPr>
        <w:t>服務業，導致技專校院之系科向服務業傾斜，不利國家整體經濟及工業發展」等語。</w:t>
      </w:r>
      <w:r w:rsidR="004C0C4A" w:rsidRPr="006A45EB">
        <w:rPr>
          <w:rFonts w:hint="eastAsia"/>
        </w:rPr>
        <w:t>復</w:t>
      </w:r>
      <w:r w:rsidR="002133C1" w:rsidRPr="006A45EB">
        <w:rPr>
          <w:rFonts w:hint="eastAsia"/>
        </w:rPr>
        <w:t>經本院</w:t>
      </w:r>
      <w:r w:rsidR="00F36FB4" w:rsidRPr="006A45EB">
        <w:rPr>
          <w:rFonts w:hint="eastAsia"/>
        </w:rPr>
        <w:t>同</w:t>
      </w:r>
      <w:r w:rsidR="002133C1" w:rsidRPr="006A45EB">
        <w:rPr>
          <w:rFonts w:hint="eastAsia"/>
        </w:rPr>
        <w:t>年12月9日詢</w:t>
      </w:r>
      <w:r w:rsidR="00027E25" w:rsidRPr="006A45EB">
        <w:rPr>
          <w:rFonts w:hint="eastAsia"/>
        </w:rPr>
        <w:t>問</w:t>
      </w:r>
      <w:r w:rsidR="002133C1" w:rsidRPr="006A45EB">
        <w:rPr>
          <w:rFonts w:hint="eastAsia"/>
        </w:rPr>
        <w:t>該部主管人員表示：「103年盤點發現</w:t>
      </w:r>
      <w:proofErr w:type="gramStart"/>
      <w:r w:rsidR="002133C1" w:rsidRPr="006A45EB">
        <w:rPr>
          <w:rFonts w:hint="eastAsia"/>
        </w:rPr>
        <w:t>系科往服務業</w:t>
      </w:r>
      <w:proofErr w:type="gramEnd"/>
      <w:r w:rsidR="002133C1" w:rsidRPr="006A45EB">
        <w:rPr>
          <w:rFonts w:hint="eastAsia"/>
        </w:rPr>
        <w:t>傾斜，也先控制不能再成長，但</w:t>
      </w:r>
      <w:proofErr w:type="gramStart"/>
      <w:r w:rsidR="002133C1" w:rsidRPr="006A45EB">
        <w:rPr>
          <w:rFonts w:hint="eastAsia"/>
        </w:rPr>
        <w:t>技專也反映必須要控管</w:t>
      </w:r>
      <w:proofErr w:type="gramEnd"/>
      <w:r w:rsidR="002133C1" w:rsidRPr="006A45EB">
        <w:rPr>
          <w:rFonts w:hint="eastAsia"/>
        </w:rPr>
        <w:t>高職，所以也請國教署共同控管，目前就是控管服務業系科不能成長。未來希望更細緻，因為產業變化很大，大方向趨勢可以控管住，有做這樣連結」</w:t>
      </w:r>
      <w:r w:rsidR="00871247" w:rsidRPr="006A45EB">
        <w:rPr>
          <w:rFonts w:hAnsi="標楷體" w:hint="eastAsia"/>
        </w:rPr>
        <w:t>、</w:t>
      </w:r>
      <w:r w:rsidR="000005A9" w:rsidRPr="006A45EB">
        <w:rPr>
          <w:rFonts w:hint="eastAsia"/>
        </w:rPr>
        <w:t>「確實系科是沒有連結，所以在</w:t>
      </w:r>
      <w:proofErr w:type="gramStart"/>
      <w:r w:rsidR="00027E25" w:rsidRPr="006A45EB">
        <w:rPr>
          <w:rFonts w:hint="eastAsia"/>
        </w:rPr>
        <w:t>二</w:t>
      </w:r>
      <w:r w:rsidR="000005A9" w:rsidRPr="006A45EB">
        <w:rPr>
          <w:rFonts w:hint="eastAsia"/>
        </w:rPr>
        <w:t>期技</w:t>
      </w:r>
      <w:proofErr w:type="gramEnd"/>
      <w:r w:rsidR="000005A9" w:rsidRPr="006A45EB">
        <w:rPr>
          <w:rFonts w:hint="eastAsia"/>
        </w:rPr>
        <w:t>職再造會</w:t>
      </w:r>
      <w:proofErr w:type="gramStart"/>
      <w:r w:rsidR="000005A9" w:rsidRPr="006A45EB">
        <w:rPr>
          <w:rFonts w:hint="eastAsia"/>
        </w:rPr>
        <w:t>特別把系科</w:t>
      </w:r>
      <w:proofErr w:type="gramEnd"/>
      <w:r w:rsidR="000005A9" w:rsidRPr="006A45EB">
        <w:rPr>
          <w:rFonts w:hint="eastAsia"/>
        </w:rPr>
        <w:t>盤整列為重要策略，要把多年來沒有連接的地方先盤整，盤整後再作一些調整，如果高職以就業為導向，高職與技專就各發展各的，但是現在有大比率學生要繼續升學，就要考慮連結問題，否則這邊學一次，那邊再學一次，效果就不大，也會找不到對焦可以升學的系所問題」等語</w:t>
      </w:r>
      <w:r w:rsidR="00871247" w:rsidRPr="006A45EB">
        <w:rPr>
          <w:rFonts w:hint="eastAsia"/>
        </w:rPr>
        <w:t>及</w:t>
      </w:r>
      <w:r w:rsidR="00871247" w:rsidRPr="006A45EB">
        <w:rPr>
          <w:rFonts w:hAnsi="標楷體" w:hint="eastAsia"/>
        </w:rPr>
        <w:t>「基本上</w:t>
      </w:r>
      <w:proofErr w:type="gramStart"/>
      <w:r w:rsidR="00871247" w:rsidRPr="006A45EB">
        <w:rPr>
          <w:rFonts w:hAnsi="標楷體" w:hint="eastAsia"/>
        </w:rPr>
        <w:t>政策由技職</w:t>
      </w:r>
      <w:proofErr w:type="gramEnd"/>
      <w:r w:rsidR="00871247" w:rsidRPr="006A45EB">
        <w:rPr>
          <w:rFonts w:hAnsi="標楷體" w:hint="eastAsia"/>
        </w:rPr>
        <w:t>司負責，行政執行由國教署，因為國教署還有</w:t>
      </w:r>
      <w:proofErr w:type="gramStart"/>
      <w:r w:rsidR="00871247" w:rsidRPr="006A45EB">
        <w:rPr>
          <w:rFonts w:hAnsi="標楷體" w:hint="eastAsia"/>
        </w:rPr>
        <w:t>高中職組</w:t>
      </w:r>
      <w:proofErr w:type="gramEnd"/>
      <w:r w:rsidR="00871247" w:rsidRPr="006A45EB">
        <w:rPr>
          <w:rFonts w:hAnsi="標楷體" w:hint="eastAsia"/>
        </w:rPr>
        <w:t>，牽涉到學校之間互動的關係，希望政策有統整性，</w:t>
      </w:r>
      <w:proofErr w:type="gramStart"/>
      <w:r w:rsidR="00871247" w:rsidRPr="006A45EB">
        <w:rPr>
          <w:rFonts w:hAnsi="標楷體" w:hint="eastAsia"/>
        </w:rPr>
        <w:t>由技職</w:t>
      </w:r>
      <w:proofErr w:type="gramEnd"/>
      <w:r w:rsidR="00871247" w:rsidRPr="006A45EB">
        <w:rPr>
          <w:rFonts w:hAnsi="標楷體" w:hint="eastAsia"/>
        </w:rPr>
        <w:t>司扮演主要角色。</w:t>
      </w:r>
      <w:proofErr w:type="gramStart"/>
      <w:r w:rsidR="00871247" w:rsidRPr="006A45EB">
        <w:rPr>
          <w:rFonts w:hAnsi="標楷體" w:hint="eastAsia"/>
        </w:rPr>
        <w:t>但系科</w:t>
      </w:r>
      <w:proofErr w:type="gramEnd"/>
      <w:r w:rsidR="00871247" w:rsidRPr="006A45EB">
        <w:rPr>
          <w:rFonts w:hAnsi="標楷體" w:hint="eastAsia"/>
        </w:rPr>
        <w:t>調整和審查等怎麼連結，是我們可以再加強的」</w:t>
      </w:r>
      <w:r w:rsidR="00871247" w:rsidRPr="006A45EB">
        <w:rPr>
          <w:rFonts w:hint="eastAsia"/>
        </w:rPr>
        <w:t>等語</w:t>
      </w:r>
      <w:r w:rsidR="002133C1" w:rsidRPr="006A45EB">
        <w:rPr>
          <w:rFonts w:hint="eastAsia"/>
        </w:rPr>
        <w:t>。</w:t>
      </w:r>
      <w:r w:rsidR="00A4292F" w:rsidRPr="006A45EB">
        <w:rPr>
          <w:rFonts w:hint="eastAsia"/>
        </w:rPr>
        <w:t>顯見，該部橫向連</w:t>
      </w:r>
      <w:proofErr w:type="gramStart"/>
      <w:r w:rsidR="00A4292F" w:rsidRPr="006A45EB">
        <w:rPr>
          <w:rFonts w:hint="eastAsia"/>
        </w:rPr>
        <w:t>繫</w:t>
      </w:r>
      <w:proofErr w:type="gramEnd"/>
      <w:r w:rsidR="00A4292F" w:rsidRPr="006A45EB">
        <w:rPr>
          <w:rFonts w:hint="eastAsia"/>
        </w:rPr>
        <w:t>不足，未能整體妥適規劃及整合</w:t>
      </w:r>
      <w:r w:rsidR="002133C1" w:rsidRPr="006A45EB">
        <w:rPr>
          <w:rFonts w:hint="eastAsia"/>
        </w:rPr>
        <w:t>技職教育</w:t>
      </w:r>
      <w:r w:rsidR="00A4292F" w:rsidRPr="006A45EB">
        <w:rPr>
          <w:rFonts w:hint="eastAsia"/>
        </w:rPr>
        <w:t>之</w:t>
      </w:r>
      <w:r w:rsidR="002133C1" w:rsidRPr="006A45EB">
        <w:rPr>
          <w:rFonts w:hint="eastAsia"/>
        </w:rPr>
        <w:t>一貫性，產生高職與</w:t>
      </w:r>
      <w:proofErr w:type="gramStart"/>
      <w:r w:rsidR="002133C1" w:rsidRPr="006A45EB">
        <w:rPr>
          <w:rFonts w:hint="eastAsia"/>
        </w:rPr>
        <w:t>技專</w:t>
      </w:r>
      <w:r w:rsidR="00CE30CD" w:rsidRPr="006A45EB">
        <w:rPr>
          <w:rFonts w:hint="eastAsia"/>
        </w:rPr>
        <w:t>系科</w:t>
      </w:r>
      <w:proofErr w:type="gramEnd"/>
      <w:r w:rsidR="00CE30CD" w:rsidRPr="006A45EB">
        <w:rPr>
          <w:rFonts w:hint="eastAsia"/>
        </w:rPr>
        <w:t>規劃調整難以即時</w:t>
      </w:r>
      <w:r w:rsidR="002133C1" w:rsidRPr="006A45EB">
        <w:rPr>
          <w:rFonts w:hint="eastAsia"/>
        </w:rPr>
        <w:t>銜接，肇致資源</w:t>
      </w:r>
      <w:r w:rsidR="002133C1" w:rsidRPr="006A45EB">
        <w:rPr>
          <w:rFonts w:hAnsi="標楷體" w:hint="eastAsia"/>
        </w:rPr>
        <w:t>運用</w:t>
      </w:r>
      <w:r w:rsidR="002E67CE" w:rsidRPr="006A45EB">
        <w:rPr>
          <w:rFonts w:hAnsi="標楷體" w:hint="eastAsia"/>
        </w:rPr>
        <w:t>困難</w:t>
      </w:r>
      <w:r w:rsidR="002133C1" w:rsidRPr="006A45EB">
        <w:rPr>
          <w:rFonts w:hAnsi="標楷體" w:hint="eastAsia"/>
        </w:rPr>
        <w:t>，核有未當。</w:t>
      </w:r>
      <w:bookmarkEnd w:id="574"/>
      <w:bookmarkEnd w:id="575"/>
      <w:bookmarkEnd w:id="576"/>
      <w:bookmarkEnd w:id="577"/>
      <w:bookmarkEnd w:id="578"/>
      <w:bookmarkEnd w:id="579"/>
      <w:bookmarkEnd w:id="580"/>
      <w:bookmarkEnd w:id="581"/>
      <w:bookmarkEnd w:id="582"/>
    </w:p>
    <w:p w:rsidR="008B5D82" w:rsidRPr="006A45EB" w:rsidRDefault="00AA5F5A" w:rsidP="00E03D91">
      <w:pPr>
        <w:pStyle w:val="1"/>
        <w:numPr>
          <w:ilvl w:val="2"/>
          <w:numId w:val="52"/>
        </w:numPr>
        <w:kinsoku/>
        <w:overflowPunct w:val="0"/>
        <w:ind w:left="1360" w:hanging="680"/>
      </w:pPr>
      <w:bookmarkStart w:id="583" w:name="_Toc448303879"/>
      <w:bookmarkStart w:id="584" w:name="_Toc448304059"/>
      <w:bookmarkStart w:id="585" w:name="_Toc448765646"/>
      <w:bookmarkStart w:id="586" w:name="_Toc448852085"/>
      <w:bookmarkStart w:id="587" w:name="_Toc449184854"/>
      <w:bookmarkStart w:id="588" w:name="_Toc449357795"/>
      <w:bookmarkStart w:id="589" w:name="_Toc449360991"/>
      <w:bookmarkStart w:id="590" w:name="_Toc452729699"/>
      <w:bookmarkStart w:id="591" w:name="_Toc452740317"/>
      <w:r w:rsidRPr="006A45EB">
        <w:rPr>
          <w:rFonts w:hAnsi="標楷體" w:hint="eastAsia"/>
        </w:rPr>
        <w:lastRenderedPageBreak/>
        <w:t>又</w:t>
      </w:r>
      <w:r w:rsidR="0092081C" w:rsidRPr="006A45EB">
        <w:rPr>
          <w:rFonts w:hAnsi="標楷體" w:hint="eastAsia"/>
        </w:rPr>
        <w:t>查</w:t>
      </w:r>
      <w:r w:rsidRPr="006A45EB">
        <w:rPr>
          <w:rFonts w:hAnsi="標楷體" w:hint="eastAsia"/>
        </w:rPr>
        <w:t>，</w:t>
      </w:r>
      <w:proofErr w:type="gramStart"/>
      <w:r w:rsidR="00AF7D0A" w:rsidRPr="006A45EB">
        <w:rPr>
          <w:rFonts w:hAnsi="標楷體" w:hint="eastAsia"/>
        </w:rPr>
        <w:t>第</w:t>
      </w:r>
      <w:r w:rsidR="00027E25" w:rsidRPr="006A45EB">
        <w:rPr>
          <w:rFonts w:hAnsi="標楷體" w:hint="eastAsia"/>
        </w:rPr>
        <w:t>二</w:t>
      </w:r>
      <w:r w:rsidR="00AF7D0A" w:rsidRPr="006A45EB">
        <w:rPr>
          <w:rFonts w:hAnsi="標楷體" w:hint="eastAsia"/>
        </w:rPr>
        <w:t>期技職</w:t>
      </w:r>
      <w:proofErr w:type="gramEnd"/>
      <w:r w:rsidR="00AF7D0A" w:rsidRPr="006A45EB">
        <w:rPr>
          <w:rFonts w:hAnsi="標楷體" w:hint="eastAsia"/>
        </w:rPr>
        <w:t>教育再造計畫，</w:t>
      </w:r>
      <w:r w:rsidR="00FF06FE" w:rsidRPr="006A45EB">
        <w:rPr>
          <w:rFonts w:hAnsi="標楷體" w:hint="eastAsia"/>
        </w:rPr>
        <w:t>策略5</w:t>
      </w:r>
      <w:r w:rsidR="00136485" w:rsidRPr="006A45EB">
        <w:rPr>
          <w:rFonts w:hAnsi="標楷體" w:hint="eastAsia"/>
        </w:rPr>
        <w:t>設備更之</w:t>
      </w:r>
      <w:r w:rsidR="00FD7F31" w:rsidRPr="006A45EB">
        <w:rPr>
          <w:rFonts w:hAnsi="標楷體" w:hint="eastAsia"/>
        </w:rPr>
        <w:t>2作法</w:t>
      </w:r>
      <w:r w:rsidR="00862E74" w:rsidRPr="006A45EB">
        <w:rPr>
          <w:rFonts w:hAnsi="標楷體" w:hint="eastAsia"/>
        </w:rPr>
        <w:t>：</w:t>
      </w:r>
      <w:r w:rsidR="00FD7F31" w:rsidRPr="006A45EB">
        <w:rPr>
          <w:rFonts w:hAnsi="標楷體" w:hint="eastAsia"/>
        </w:rPr>
        <w:t>「</w:t>
      </w:r>
      <w:r w:rsidR="00FD7F31" w:rsidRPr="006A45EB">
        <w:rPr>
          <w:rFonts w:hAnsi="標楷體"/>
        </w:rPr>
        <w:t>…</w:t>
      </w:r>
      <w:proofErr w:type="gramStart"/>
      <w:r w:rsidR="00FD7F31" w:rsidRPr="006A45EB">
        <w:rPr>
          <w:rFonts w:hAnsi="標楷體"/>
        </w:rPr>
        <w:t>…</w:t>
      </w:r>
      <w:proofErr w:type="gramEnd"/>
      <w:r w:rsidR="00823457" w:rsidRPr="006A45EB">
        <w:rPr>
          <w:rFonts w:hAnsi="標楷體" w:hint="eastAsia"/>
        </w:rPr>
        <w:t>（</w:t>
      </w:r>
      <w:r w:rsidR="00FD7F31" w:rsidRPr="006A45EB">
        <w:rPr>
          <w:rFonts w:hAnsi="標楷體" w:hint="eastAsia"/>
        </w:rPr>
        <w:t>2</w:t>
      </w:r>
      <w:r w:rsidR="00F56365" w:rsidRPr="006A45EB">
        <w:rPr>
          <w:rFonts w:hAnsi="標楷體" w:hint="eastAsia"/>
        </w:rPr>
        <w:t>）</w:t>
      </w:r>
      <w:r w:rsidR="00FD7F31" w:rsidRPr="006A45EB">
        <w:rPr>
          <w:rFonts w:hAnsi="標楷體" w:hint="eastAsia"/>
        </w:rPr>
        <w:t>分期分年更新基礎教學設備、區域技術教學中心設備。a.第一階段：103</w:t>
      </w:r>
      <w:r w:rsidR="00AC2B30" w:rsidRPr="006A45EB">
        <w:rPr>
          <w:rFonts w:hAnsi="標楷體" w:hint="eastAsia"/>
        </w:rPr>
        <w:t>~</w:t>
      </w:r>
      <w:r w:rsidR="00FD7F31" w:rsidRPr="006A45EB">
        <w:rPr>
          <w:rFonts w:hAnsi="標楷體" w:hint="eastAsia"/>
        </w:rPr>
        <w:t>106年更新製造業或重點產業類科人力缺乏之相關系科設備。b.第二階段：</w:t>
      </w:r>
      <w:r w:rsidR="00277895" w:rsidRPr="006A45EB">
        <w:rPr>
          <w:rFonts w:hAnsi="標楷體" w:hint="eastAsia"/>
        </w:rPr>
        <w:t>104~</w:t>
      </w:r>
      <w:r w:rsidR="00FD7F31" w:rsidRPr="006A45EB">
        <w:rPr>
          <w:rFonts w:hAnsi="標楷體" w:hint="eastAsia"/>
        </w:rPr>
        <w:t>106年更新醫護、農業、海事、水產類科人力缺乏之相關系科設備。c.第三階段：</w:t>
      </w:r>
      <w:r w:rsidR="00277895" w:rsidRPr="006A45EB">
        <w:rPr>
          <w:rFonts w:hAnsi="標楷體" w:hint="eastAsia"/>
        </w:rPr>
        <w:t>105~</w:t>
      </w:r>
      <w:r w:rsidR="00FD7F31" w:rsidRPr="006A45EB">
        <w:rPr>
          <w:rFonts w:hAnsi="標楷體" w:hint="eastAsia"/>
        </w:rPr>
        <w:t>106年更新前二階段除外之人力缺乏之相關系科設備。」</w:t>
      </w:r>
      <w:r w:rsidR="00FD7F31" w:rsidRPr="006A45EB">
        <w:rPr>
          <w:rFonts w:ascii="新細明體" w:hAnsi="新細明體" w:hint="eastAsia"/>
        </w:rPr>
        <w:t>國教署為落實前開計畫，依據計畫「策略</w:t>
      </w:r>
      <w:r w:rsidR="00027E25" w:rsidRPr="006A45EB">
        <w:rPr>
          <w:rFonts w:ascii="新細明體" w:hAnsi="新細明體" w:hint="eastAsia"/>
        </w:rPr>
        <w:t>5</w:t>
      </w:r>
      <w:r w:rsidR="00FD7F31" w:rsidRPr="006A45EB">
        <w:rPr>
          <w:rFonts w:ascii="新細明體" w:hAnsi="新細明體" w:hint="eastAsia"/>
        </w:rPr>
        <w:t>設備更新」子計畫，結合「策略</w:t>
      </w:r>
      <w:r w:rsidR="00027E25" w:rsidRPr="006A45EB">
        <w:rPr>
          <w:rFonts w:ascii="新細明體" w:hAnsi="新細明體" w:hint="eastAsia"/>
        </w:rPr>
        <w:t>4</w:t>
      </w:r>
      <w:r w:rsidR="00FD7F31" w:rsidRPr="006A45EB">
        <w:rPr>
          <w:rFonts w:ascii="新細明體" w:hAnsi="新細明體" w:hint="eastAsia"/>
        </w:rPr>
        <w:t>課程彈性」子計畫，審酌統籌運用設備經費，推動高級中等學校相關</w:t>
      </w:r>
      <w:proofErr w:type="gramStart"/>
      <w:r w:rsidR="00FD7F31" w:rsidRPr="006A45EB">
        <w:rPr>
          <w:rFonts w:ascii="新細明體" w:hAnsi="新細明體" w:hint="eastAsia"/>
        </w:rPr>
        <w:t>群科充實</w:t>
      </w:r>
      <w:proofErr w:type="gramEnd"/>
      <w:r w:rsidR="00FD7F31" w:rsidRPr="006A45EB">
        <w:rPr>
          <w:rFonts w:ascii="新細明體" w:hAnsi="新細明體" w:hint="eastAsia"/>
        </w:rPr>
        <w:t>基礎教學實習及發展學校特色課程需求之設備訂定</w:t>
      </w:r>
      <w:r w:rsidR="00FD7F31" w:rsidRPr="006A45EB">
        <w:rPr>
          <w:rFonts w:hAnsi="標楷體" w:hint="eastAsia"/>
        </w:rPr>
        <w:t>「</w:t>
      </w:r>
      <w:proofErr w:type="gramStart"/>
      <w:r w:rsidR="00FD7F31" w:rsidRPr="006A45EB">
        <w:rPr>
          <w:rFonts w:hAnsi="標楷體" w:hint="eastAsia"/>
        </w:rPr>
        <w:t>第二期技職</w:t>
      </w:r>
      <w:proofErr w:type="gramEnd"/>
      <w:r w:rsidR="00FD7F31" w:rsidRPr="006A45EB">
        <w:rPr>
          <w:rFonts w:hAnsi="標楷體" w:hint="eastAsia"/>
        </w:rPr>
        <w:t>教育再造教育部國民及學前教育署補助高級中等學校設備更新要點」</w:t>
      </w:r>
      <w:r w:rsidR="00AD1438" w:rsidRPr="006A45EB">
        <w:rPr>
          <w:rFonts w:hAnsi="標楷體" w:hint="eastAsia"/>
        </w:rPr>
        <w:t>（下稱高中設備更新要點）</w:t>
      </w:r>
      <w:r w:rsidR="000914D6" w:rsidRPr="006A45EB">
        <w:rPr>
          <w:rFonts w:hAnsi="標楷體" w:hint="eastAsia"/>
        </w:rPr>
        <w:t>，並於前開要點第3點辦理方式及內容</w:t>
      </w:r>
      <w:r w:rsidR="008834DF" w:rsidRPr="006A45EB">
        <w:rPr>
          <w:rFonts w:hAnsi="標楷體" w:hint="eastAsia"/>
        </w:rPr>
        <w:t>規定</w:t>
      </w:r>
      <w:r w:rsidR="005904C1" w:rsidRPr="006A45EB">
        <w:rPr>
          <w:rFonts w:hAnsi="標楷體" w:hint="eastAsia"/>
        </w:rPr>
        <w:t>：</w:t>
      </w:r>
      <w:r w:rsidR="000914D6" w:rsidRPr="006A45EB">
        <w:rPr>
          <w:rFonts w:hAnsi="標楷體" w:hint="eastAsia"/>
        </w:rPr>
        <w:t>「</w:t>
      </w:r>
      <w:r w:rsidR="000914D6" w:rsidRPr="006A45EB">
        <w:rPr>
          <w:rFonts w:hAnsi="標楷體"/>
        </w:rPr>
        <w:t>…</w:t>
      </w:r>
      <w:proofErr w:type="gramStart"/>
      <w:r w:rsidR="000914D6" w:rsidRPr="006A45EB">
        <w:rPr>
          <w:rFonts w:hAnsi="標楷體"/>
        </w:rPr>
        <w:t>…</w:t>
      </w:r>
      <w:proofErr w:type="gramEnd"/>
      <w:r w:rsidR="000914D6" w:rsidRPr="006A45EB">
        <w:rPr>
          <w:rFonts w:hAnsi="標楷體" w:hint="eastAsia"/>
        </w:rPr>
        <w:t>依照下列原則排定教學設備需求之優先順序：</w:t>
      </w:r>
      <w:r w:rsidR="00823457" w:rsidRPr="006A45EB">
        <w:rPr>
          <w:rFonts w:hint="eastAsia"/>
        </w:rPr>
        <w:t>（</w:t>
      </w:r>
      <w:r w:rsidR="000914D6" w:rsidRPr="006A45EB">
        <w:rPr>
          <w:rFonts w:hint="eastAsia"/>
        </w:rPr>
        <w:t>1</w:t>
      </w:r>
      <w:r w:rsidR="00F56365" w:rsidRPr="006A45EB">
        <w:rPr>
          <w:rFonts w:hint="eastAsia"/>
        </w:rPr>
        <w:t>）</w:t>
      </w:r>
      <w:r w:rsidR="00FF06FE" w:rsidRPr="006A45EB">
        <w:rPr>
          <w:rFonts w:hint="eastAsia"/>
        </w:rPr>
        <w:t>製造業或重點產業類科所需要新增高成本教學設備。</w:t>
      </w:r>
      <w:r w:rsidR="00823457" w:rsidRPr="006A45EB">
        <w:rPr>
          <w:rFonts w:hint="eastAsia"/>
        </w:rPr>
        <w:t>（</w:t>
      </w:r>
      <w:r w:rsidR="000914D6" w:rsidRPr="006A45EB">
        <w:rPr>
          <w:rFonts w:hint="eastAsia"/>
        </w:rPr>
        <w:t>2</w:t>
      </w:r>
      <w:r w:rsidR="00F56365" w:rsidRPr="006A45EB">
        <w:rPr>
          <w:rFonts w:hint="eastAsia"/>
        </w:rPr>
        <w:t>）</w:t>
      </w:r>
      <w:r w:rsidR="00FF06FE" w:rsidRPr="006A45EB">
        <w:rPr>
          <w:rFonts w:hint="eastAsia"/>
        </w:rPr>
        <w:t>配合課程綱要調整所需新增教學設備。</w:t>
      </w:r>
      <w:r w:rsidR="00823457" w:rsidRPr="006A45EB">
        <w:rPr>
          <w:rFonts w:hint="eastAsia"/>
        </w:rPr>
        <w:t>（</w:t>
      </w:r>
      <w:r w:rsidR="000914D6" w:rsidRPr="006A45EB">
        <w:rPr>
          <w:rFonts w:hint="eastAsia"/>
        </w:rPr>
        <w:t>3</w:t>
      </w:r>
      <w:r w:rsidR="00F56365" w:rsidRPr="006A45EB">
        <w:rPr>
          <w:rFonts w:hint="eastAsia"/>
        </w:rPr>
        <w:t>）</w:t>
      </w:r>
      <w:proofErr w:type="gramStart"/>
      <w:r w:rsidR="00FF06FE" w:rsidRPr="006A45EB">
        <w:rPr>
          <w:rFonts w:hint="eastAsia"/>
        </w:rPr>
        <w:t>部定專業</w:t>
      </w:r>
      <w:proofErr w:type="gramEnd"/>
      <w:r w:rsidR="00FF06FE" w:rsidRPr="006A45EB">
        <w:rPr>
          <w:rFonts w:hint="eastAsia"/>
        </w:rPr>
        <w:t>及實習科目所需教學設備汰舊換新或維修。</w:t>
      </w:r>
      <w:r w:rsidR="00823457" w:rsidRPr="006A45EB">
        <w:rPr>
          <w:rFonts w:hint="eastAsia"/>
        </w:rPr>
        <w:t>（</w:t>
      </w:r>
      <w:r w:rsidR="000914D6" w:rsidRPr="006A45EB">
        <w:rPr>
          <w:rFonts w:hint="eastAsia"/>
        </w:rPr>
        <w:t>4</w:t>
      </w:r>
      <w:r w:rsidR="00F56365" w:rsidRPr="006A45EB">
        <w:rPr>
          <w:rFonts w:hint="eastAsia"/>
        </w:rPr>
        <w:t>）</w:t>
      </w:r>
      <w:r w:rsidR="00FF06FE" w:rsidRPr="006A45EB">
        <w:rPr>
          <w:rFonts w:hint="eastAsia"/>
        </w:rPr>
        <w:t>參考</w:t>
      </w:r>
      <w:r w:rsidR="000914D6" w:rsidRPr="006A45EB">
        <w:rPr>
          <w:rFonts w:hAnsi="標楷體" w:hint="eastAsia"/>
        </w:rPr>
        <w:t>『</w:t>
      </w:r>
      <w:r w:rsidR="00FF06FE" w:rsidRPr="006A45EB">
        <w:rPr>
          <w:rFonts w:hint="eastAsia"/>
        </w:rPr>
        <w:t>校訂基礎教學設備參考表</w:t>
      </w:r>
      <w:r w:rsidR="000914D6" w:rsidRPr="006A45EB">
        <w:rPr>
          <w:rFonts w:hAnsi="標楷體" w:hint="eastAsia"/>
        </w:rPr>
        <w:t>』</w:t>
      </w:r>
      <w:r w:rsidR="00FF06FE" w:rsidRPr="006A45EB">
        <w:rPr>
          <w:rFonts w:hint="eastAsia"/>
        </w:rPr>
        <w:t>所需基礎教學設備新增、汰舊換新或維修。</w:t>
      </w:r>
      <w:r w:rsidR="009E5FD3" w:rsidRPr="006A45EB">
        <w:rPr>
          <w:rFonts w:hAnsi="標楷體" w:hint="eastAsia"/>
        </w:rPr>
        <w:t>」是</w:t>
      </w:r>
      <w:proofErr w:type="gramStart"/>
      <w:r w:rsidR="009E5FD3" w:rsidRPr="006A45EB">
        <w:rPr>
          <w:rFonts w:hAnsi="標楷體" w:hint="eastAsia"/>
        </w:rPr>
        <w:t>以</w:t>
      </w:r>
      <w:proofErr w:type="gramEnd"/>
      <w:r w:rsidR="009E5FD3" w:rsidRPr="006A45EB">
        <w:rPr>
          <w:rFonts w:hAnsi="標楷體" w:hint="eastAsia"/>
        </w:rPr>
        <w:t>，依據</w:t>
      </w:r>
      <w:proofErr w:type="gramStart"/>
      <w:r w:rsidR="009E5FD3" w:rsidRPr="006A45EB">
        <w:rPr>
          <w:rFonts w:hAnsi="標楷體" w:hint="eastAsia"/>
        </w:rPr>
        <w:t>第二期技職</w:t>
      </w:r>
      <w:proofErr w:type="gramEnd"/>
      <w:r w:rsidR="009E5FD3" w:rsidRPr="006A45EB">
        <w:rPr>
          <w:rFonts w:hAnsi="標楷體" w:hint="eastAsia"/>
        </w:rPr>
        <w:t>再造計畫及</w:t>
      </w:r>
      <w:r w:rsidR="000914D6" w:rsidRPr="006A45EB">
        <w:rPr>
          <w:rFonts w:hAnsi="標楷體" w:hint="eastAsia"/>
        </w:rPr>
        <w:t>前開要點之規定，設備更新應以</w:t>
      </w:r>
      <w:r w:rsidR="000914D6" w:rsidRPr="006A45EB">
        <w:rPr>
          <w:rFonts w:hAnsi="標楷體" w:hint="eastAsia"/>
        </w:rPr>
        <w:tab/>
        <w:t>製造業或重點產業類科為主，</w:t>
      </w:r>
      <w:proofErr w:type="gramStart"/>
      <w:r w:rsidR="000914D6" w:rsidRPr="006A45EB">
        <w:rPr>
          <w:rFonts w:hAnsi="標楷體" w:hint="eastAsia"/>
        </w:rPr>
        <w:t>然本院</w:t>
      </w:r>
      <w:proofErr w:type="gramEnd"/>
      <w:r w:rsidR="007950DB" w:rsidRPr="006A45EB">
        <w:rPr>
          <w:rFonts w:hAnsi="標楷體" w:hint="eastAsia"/>
        </w:rPr>
        <w:t>履</w:t>
      </w:r>
      <w:proofErr w:type="gramStart"/>
      <w:r w:rsidR="007950DB" w:rsidRPr="006A45EB">
        <w:rPr>
          <w:rFonts w:hAnsi="標楷體" w:hint="eastAsia"/>
        </w:rPr>
        <w:t>勘</w:t>
      </w:r>
      <w:proofErr w:type="gramEnd"/>
      <w:r w:rsidR="007950DB" w:rsidRPr="006A45EB">
        <w:rPr>
          <w:rFonts w:hAnsi="標楷體" w:hint="eastAsia"/>
        </w:rPr>
        <w:t>及座談</w:t>
      </w:r>
      <w:r w:rsidR="000914D6" w:rsidRPr="006A45EB">
        <w:rPr>
          <w:rFonts w:hAnsi="標楷體" w:hint="eastAsia"/>
        </w:rPr>
        <w:t>發現，部分高職餐飲相關科系亦列為103年設備更新補助範圍，且</w:t>
      </w:r>
      <w:r w:rsidR="008B5D82" w:rsidRPr="006A45EB">
        <w:rPr>
          <w:rFonts w:hAnsi="標楷體" w:hint="eastAsia"/>
        </w:rPr>
        <w:t>依據</w:t>
      </w:r>
      <w:proofErr w:type="gramStart"/>
      <w:r w:rsidR="008B5D82" w:rsidRPr="006A45EB">
        <w:rPr>
          <w:rFonts w:hAnsi="標楷體" w:hint="eastAsia"/>
        </w:rPr>
        <w:t>該部所提供</w:t>
      </w:r>
      <w:proofErr w:type="gramEnd"/>
      <w:r w:rsidR="008B5D82" w:rsidRPr="006A45EB">
        <w:rPr>
          <w:rFonts w:hAnsi="標楷體" w:hint="eastAsia"/>
        </w:rPr>
        <w:t>資料，國教署</w:t>
      </w:r>
      <w:r w:rsidR="004303CE" w:rsidRPr="006A45EB">
        <w:rPr>
          <w:rFonts w:hAnsi="標楷體" w:hint="eastAsia"/>
        </w:rPr>
        <w:t>103年</w:t>
      </w:r>
      <w:r w:rsidR="008B5D82" w:rsidRPr="006A45EB">
        <w:rPr>
          <w:rFonts w:hAnsi="標楷體" w:hint="eastAsia"/>
        </w:rPr>
        <w:t>補助「各群經費分配比率如下：</w:t>
      </w:r>
      <w:r w:rsidR="008B5D82" w:rsidRPr="006A45EB">
        <w:rPr>
          <w:rFonts w:hAnsi="標楷體"/>
        </w:rPr>
        <w:t>…</w:t>
      </w:r>
      <w:proofErr w:type="gramStart"/>
      <w:r w:rsidR="008B5D82" w:rsidRPr="006A45EB">
        <w:rPr>
          <w:rFonts w:hAnsi="標楷體"/>
        </w:rPr>
        <w:t>…</w:t>
      </w:r>
      <w:proofErr w:type="gramEnd"/>
      <w:r w:rsidR="008B5D82" w:rsidRPr="006A45EB">
        <w:rPr>
          <w:rFonts w:hAnsi="標楷體" w:hint="eastAsia"/>
        </w:rPr>
        <w:t>農業群3.95%、食品群3.96%、水產群及海事群1.5%等」，顯見，該署補助項目與前開計畫及要點103年補助以製造業或重點產業類科之規定有未符情事</w:t>
      </w:r>
      <w:r w:rsidR="009C5C82" w:rsidRPr="006A45EB">
        <w:rPr>
          <w:rFonts w:hAnsi="標楷體" w:hint="eastAsia"/>
        </w:rPr>
        <w:t>，執行設備更新策略未能同步</w:t>
      </w:r>
      <w:r w:rsidR="003E61BF" w:rsidRPr="006A45EB">
        <w:rPr>
          <w:rFonts w:hAnsi="標楷體" w:hint="eastAsia"/>
        </w:rPr>
        <w:t>落實</w:t>
      </w:r>
      <w:r w:rsidR="000C507D" w:rsidRPr="006A45EB">
        <w:rPr>
          <w:rFonts w:hAnsi="標楷體" w:hint="eastAsia"/>
        </w:rPr>
        <w:t>，</w:t>
      </w:r>
      <w:r w:rsidR="002203F5" w:rsidRPr="006A45EB">
        <w:rPr>
          <w:rFonts w:hAnsi="標楷體" w:hint="eastAsia"/>
        </w:rPr>
        <w:t>顯</w:t>
      </w:r>
      <w:r w:rsidR="000C507D" w:rsidRPr="006A45EB">
        <w:rPr>
          <w:rFonts w:hAnsi="標楷體" w:hint="eastAsia"/>
        </w:rPr>
        <w:t>有疏失</w:t>
      </w:r>
      <w:r w:rsidR="008B5D82" w:rsidRPr="006A45EB">
        <w:rPr>
          <w:rFonts w:hAnsi="標楷體" w:hint="eastAsia"/>
        </w:rPr>
        <w:t>。</w:t>
      </w:r>
      <w:bookmarkEnd w:id="583"/>
      <w:bookmarkEnd w:id="584"/>
      <w:bookmarkEnd w:id="585"/>
      <w:bookmarkEnd w:id="586"/>
      <w:bookmarkEnd w:id="587"/>
      <w:bookmarkEnd w:id="588"/>
      <w:bookmarkEnd w:id="589"/>
      <w:bookmarkEnd w:id="590"/>
      <w:bookmarkEnd w:id="591"/>
    </w:p>
    <w:p w:rsidR="00AA5F5A" w:rsidRPr="006A45EB" w:rsidRDefault="00AA5F5A" w:rsidP="00DC00A3">
      <w:pPr>
        <w:pStyle w:val="1"/>
        <w:numPr>
          <w:ilvl w:val="2"/>
          <w:numId w:val="52"/>
        </w:numPr>
        <w:kinsoku/>
        <w:wordWrap w:val="0"/>
        <w:overflowPunct w:val="0"/>
        <w:ind w:left="1360" w:hanging="680"/>
      </w:pPr>
      <w:bookmarkStart w:id="592" w:name="_Toc448303880"/>
      <w:bookmarkStart w:id="593" w:name="_Toc448304060"/>
      <w:bookmarkStart w:id="594" w:name="_Toc448765647"/>
      <w:bookmarkStart w:id="595" w:name="_Toc448852086"/>
      <w:bookmarkStart w:id="596" w:name="_Toc449184855"/>
      <w:bookmarkStart w:id="597" w:name="_Toc449357796"/>
      <w:bookmarkStart w:id="598" w:name="_Toc449360992"/>
      <w:bookmarkStart w:id="599" w:name="_Toc452729700"/>
      <w:bookmarkStart w:id="600" w:name="_Toc452740318"/>
      <w:proofErr w:type="gramStart"/>
      <w:r w:rsidRPr="006A45EB">
        <w:rPr>
          <w:rFonts w:hAnsi="標楷體" w:hint="eastAsia"/>
        </w:rPr>
        <w:lastRenderedPageBreak/>
        <w:t>末查</w:t>
      </w:r>
      <w:r w:rsidR="00720E88" w:rsidRPr="006A45EB">
        <w:rPr>
          <w:rFonts w:hAnsi="標楷體" w:hint="eastAsia"/>
        </w:rPr>
        <w:t>，</w:t>
      </w:r>
      <w:r w:rsidR="001D718F" w:rsidRPr="006A45EB">
        <w:rPr>
          <w:rFonts w:hAnsi="標楷體" w:hint="eastAsia"/>
        </w:rPr>
        <w:t>基於技</w:t>
      </w:r>
      <w:proofErr w:type="gramEnd"/>
      <w:r w:rsidR="001D718F" w:rsidRPr="006A45EB">
        <w:rPr>
          <w:rFonts w:hAnsi="標楷體" w:hint="eastAsia"/>
        </w:rPr>
        <w:t>職教育為「第二條教育國道」，</w:t>
      </w:r>
      <w:r w:rsidRPr="006A45EB">
        <w:rPr>
          <w:rFonts w:hAnsi="標楷體" w:hint="eastAsia"/>
        </w:rPr>
        <w:t>高職及技專</w:t>
      </w:r>
      <w:r w:rsidR="007D49D0" w:rsidRPr="006A45EB">
        <w:rPr>
          <w:rFonts w:hAnsi="標楷體" w:hint="eastAsia"/>
        </w:rPr>
        <w:t>校院</w:t>
      </w:r>
      <w:r w:rsidR="00381166" w:rsidRPr="006A45EB">
        <w:rPr>
          <w:rFonts w:hAnsi="標楷體" w:hint="eastAsia"/>
        </w:rPr>
        <w:t>階段</w:t>
      </w:r>
      <w:proofErr w:type="gramStart"/>
      <w:r w:rsidR="00381166" w:rsidRPr="006A45EB">
        <w:rPr>
          <w:rFonts w:hAnsi="標楷體" w:hint="eastAsia"/>
        </w:rPr>
        <w:t>應具</w:t>
      </w:r>
      <w:r w:rsidR="007D49D0" w:rsidRPr="006A45EB">
        <w:rPr>
          <w:rFonts w:hAnsi="標楷體" w:hint="eastAsia"/>
        </w:rPr>
        <w:t>技職</w:t>
      </w:r>
      <w:proofErr w:type="gramEnd"/>
      <w:r w:rsidR="007D49D0" w:rsidRPr="006A45EB">
        <w:rPr>
          <w:rFonts w:hAnsi="標楷體" w:hint="eastAsia"/>
        </w:rPr>
        <w:t>教育之</w:t>
      </w:r>
      <w:r w:rsidRPr="006A45EB">
        <w:rPr>
          <w:rFonts w:hAnsi="標楷體" w:hint="eastAsia"/>
        </w:rPr>
        <w:t>一貫性，高職學生</w:t>
      </w:r>
      <w:r w:rsidR="0048057B" w:rsidRPr="006A45EB">
        <w:rPr>
          <w:rFonts w:hAnsi="標楷體" w:hint="eastAsia"/>
        </w:rPr>
        <w:t>繼續深造</w:t>
      </w:r>
      <w:r w:rsidRPr="006A45EB">
        <w:rPr>
          <w:rFonts w:hAnsi="標楷體" w:hint="eastAsia"/>
        </w:rPr>
        <w:t>，</w:t>
      </w:r>
      <w:r w:rsidR="00C21271" w:rsidRPr="006A45EB">
        <w:rPr>
          <w:rFonts w:hAnsi="標楷體" w:hint="eastAsia"/>
        </w:rPr>
        <w:t>如</w:t>
      </w:r>
      <w:r w:rsidR="00A841AC" w:rsidRPr="006A45EB">
        <w:rPr>
          <w:rFonts w:hAnsi="標楷體" w:hint="eastAsia"/>
        </w:rPr>
        <w:t>以技專相關</w:t>
      </w:r>
      <w:r w:rsidRPr="006A45EB">
        <w:rPr>
          <w:rFonts w:hAnsi="標楷體" w:hint="eastAsia"/>
        </w:rPr>
        <w:t>科系為主</w:t>
      </w:r>
      <w:r w:rsidR="00C21271" w:rsidRPr="006A45EB">
        <w:rPr>
          <w:rFonts w:hAnsi="標楷體" w:hint="eastAsia"/>
        </w:rPr>
        <w:t>，則</w:t>
      </w:r>
      <w:r w:rsidR="0033318A" w:rsidRPr="006A45EB">
        <w:rPr>
          <w:rFonts w:hAnsi="標楷體" w:hint="eastAsia"/>
        </w:rPr>
        <w:t>導向</w:t>
      </w:r>
      <w:r w:rsidR="00EB6C39" w:rsidRPr="006A45EB">
        <w:rPr>
          <w:rFonts w:hAnsi="標楷體" w:hint="eastAsia"/>
        </w:rPr>
        <w:t>職業養成</w:t>
      </w:r>
      <w:r w:rsidR="00754485" w:rsidRPr="006A45EB">
        <w:rPr>
          <w:rFonts w:hAnsi="標楷體" w:hint="eastAsia"/>
        </w:rPr>
        <w:t>教育之特色</w:t>
      </w:r>
      <w:r w:rsidR="00C21271" w:rsidRPr="006A45EB">
        <w:rPr>
          <w:rFonts w:hAnsi="標楷體" w:hint="eastAsia"/>
        </w:rPr>
        <w:t>。</w:t>
      </w:r>
      <w:r w:rsidR="0002685D" w:rsidRPr="006A45EB">
        <w:rPr>
          <w:rFonts w:hAnsi="標楷體" w:hint="eastAsia"/>
        </w:rPr>
        <w:t>是</w:t>
      </w:r>
      <w:proofErr w:type="gramStart"/>
      <w:r w:rsidR="0002685D" w:rsidRPr="006A45EB">
        <w:rPr>
          <w:rFonts w:hAnsi="標楷體" w:hint="eastAsia"/>
        </w:rPr>
        <w:t>以</w:t>
      </w:r>
      <w:proofErr w:type="gramEnd"/>
      <w:r w:rsidR="0002685D" w:rsidRPr="006A45EB">
        <w:rPr>
          <w:rFonts w:hAnsi="標楷體" w:hint="eastAsia"/>
        </w:rPr>
        <w:t>，二階段</w:t>
      </w:r>
      <w:r w:rsidRPr="006A45EB">
        <w:rPr>
          <w:rFonts w:hAnsi="標楷體" w:hint="eastAsia"/>
        </w:rPr>
        <w:t>學制之</w:t>
      </w:r>
      <w:r w:rsidR="0002685D" w:rsidRPr="006A45EB">
        <w:rPr>
          <w:rFonts w:hAnsi="標楷體" w:hint="eastAsia"/>
        </w:rPr>
        <w:t>教學及</w:t>
      </w:r>
      <w:r w:rsidRPr="006A45EB">
        <w:rPr>
          <w:rFonts w:hAnsi="標楷體" w:hint="eastAsia"/>
        </w:rPr>
        <w:t>設備應有一定關聯性或延續性，</w:t>
      </w:r>
      <w:r w:rsidR="00F875B5" w:rsidRPr="006A45EB">
        <w:rPr>
          <w:rFonts w:hAnsi="標楷體" w:hint="eastAsia"/>
        </w:rPr>
        <w:t>除持續培養</w:t>
      </w:r>
      <w:r w:rsidR="000E1010" w:rsidRPr="006A45EB">
        <w:rPr>
          <w:rFonts w:hAnsi="標楷體" w:hint="eastAsia"/>
        </w:rPr>
        <w:t>專業知識與技能</w:t>
      </w:r>
      <w:r w:rsidR="0029262E" w:rsidRPr="006A45EB">
        <w:rPr>
          <w:rFonts w:hAnsi="標楷體" w:hint="eastAsia"/>
        </w:rPr>
        <w:t>、彰顯</w:t>
      </w:r>
      <w:r w:rsidR="005F4433" w:rsidRPr="006A45EB">
        <w:rPr>
          <w:rFonts w:hAnsi="標楷體" w:hint="eastAsia"/>
        </w:rPr>
        <w:t>務實致用之特性</w:t>
      </w:r>
      <w:r w:rsidR="00E352AD" w:rsidRPr="006A45EB">
        <w:rPr>
          <w:rFonts w:hAnsi="標楷體" w:hint="eastAsia"/>
        </w:rPr>
        <w:t>外</w:t>
      </w:r>
      <w:r w:rsidR="00F875B5" w:rsidRPr="006A45EB">
        <w:rPr>
          <w:rFonts w:hAnsi="標楷體" w:hint="eastAsia"/>
        </w:rPr>
        <w:t>，構成完整的技職教育體系，</w:t>
      </w:r>
      <w:proofErr w:type="gramStart"/>
      <w:r w:rsidR="00F875B5" w:rsidRPr="006A45EB">
        <w:rPr>
          <w:rFonts w:hAnsi="標楷體" w:hint="eastAsia"/>
        </w:rPr>
        <w:t>復</w:t>
      </w:r>
      <w:r w:rsidR="00A11DC1" w:rsidRPr="006A45EB">
        <w:rPr>
          <w:rFonts w:hAnsi="標楷體" w:hint="eastAsia"/>
        </w:rPr>
        <w:t>應</w:t>
      </w:r>
      <w:r w:rsidRPr="006A45EB">
        <w:rPr>
          <w:rFonts w:hAnsi="標楷體" w:hint="eastAsia"/>
        </w:rPr>
        <w:t>避免</w:t>
      </w:r>
      <w:proofErr w:type="gramEnd"/>
      <w:r w:rsidRPr="006A45EB">
        <w:rPr>
          <w:rFonts w:hAnsi="標楷體" w:hint="eastAsia"/>
        </w:rPr>
        <w:t>高職與</w:t>
      </w:r>
      <w:proofErr w:type="gramStart"/>
      <w:r w:rsidRPr="006A45EB">
        <w:rPr>
          <w:rFonts w:hAnsi="標楷體" w:hint="eastAsia"/>
        </w:rPr>
        <w:t>技專所購置</w:t>
      </w:r>
      <w:proofErr w:type="gramEnd"/>
      <w:r w:rsidRPr="006A45EB">
        <w:rPr>
          <w:rFonts w:hAnsi="標楷體" w:hint="eastAsia"/>
        </w:rPr>
        <w:t>之設備過度重複</w:t>
      </w:r>
      <w:r w:rsidR="0029262E" w:rsidRPr="006A45EB">
        <w:rPr>
          <w:rFonts w:hAnsi="標楷體" w:hint="eastAsia"/>
        </w:rPr>
        <w:t>，或有設備不足之情事</w:t>
      </w:r>
      <w:r w:rsidR="007C274E" w:rsidRPr="006A45EB">
        <w:rPr>
          <w:rFonts w:hAnsi="標楷體" w:hint="eastAsia"/>
        </w:rPr>
        <w:t>或</w:t>
      </w:r>
      <w:r w:rsidR="0029262E" w:rsidRPr="006A45EB">
        <w:rPr>
          <w:rFonts w:hAnsi="標楷體" w:hint="eastAsia"/>
        </w:rPr>
        <w:t>產生</w:t>
      </w:r>
      <w:r w:rsidR="00DB096C" w:rsidRPr="006A45EB">
        <w:rPr>
          <w:rFonts w:hAnsi="標楷體" w:hint="eastAsia"/>
        </w:rPr>
        <w:t>教育資源浪費情形</w:t>
      </w:r>
      <w:r w:rsidR="00350932" w:rsidRPr="006A45EB">
        <w:rPr>
          <w:rFonts w:hAnsi="標楷體" w:hint="eastAsia"/>
        </w:rPr>
        <w:t>。</w:t>
      </w:r>
      <w:r w:rsidRPr="006A45EB">
        <w:rPr>
          <w:rFonts w:hAnsi="標楷體" w:hint="eastAsia"/>
        </w:rPr>
        <w:t>教育部辦理</w:t>
      </w:r>
      <w:proofErr w:type="gramStart"/>
      <w:r w:rsidRPr="006A45EB">
        <w:rPr>
          <w:rFonts w:hAnsi="標楷體" w:hint="eastAsia"/>
        </w:rPr>
        <w:t>第二期技職</w:t>
      </w:r>
      <w:proofErr w:type="gramEnd"/>
      <w:r w:rsidRPr="006A45EB">
        <w:rPr>
          <w:rFonts w:hAnsi="標楷體" w:hint="eastAsia"/>
        </w:rPr>
        <w:t>再造計畫，設備更新編列80億元之經費，各級學校申請設備更新之補助均依據相關規定辦理審查，</w:t>
      </w:r>
      <w:proofErr w:type="gramStart"/>
      <w:r w:rsidRPr="006A45EB">
        <w:rPr>
          <w:rFonts w:hAnsi="標楷體" w:hint="eastAsia"/>
        </w:rPr>
        <w:t>然技職</w:t>
      </w:r>
      <w:proofErr w:type="gramEnd"/>
      <w:r w:rsidRPr="006A45EB">
        <w:rPr>
          <w:rFonts w:hAnsi="標楷體" w:hint="eastAsia"/>
        </w:rPr>
        <w:t>司與國教署均各自辦理技專與高職設備補助，並無連</w:t>
      </w:r>
      <w:proofErr w:type="gramStart"/>
      <w:r w:rsidRPr="006A45EB">
        <w:rPr>
          <w:rFonts w:hAnsi="標楷體" w:hint="eastAsia"/>
        </w:rPr>
        <w:t>繫</w:t>
      </w:r>
      <w:proofErr w:type="gramEnd"/>
      <w:r w:rsidRPr="006A45EB">
        <w:rPr>
          <w:rFonts w:hAnsi="標楷體" w:hint="eastAsia"/>
        </w:rPr>
        <w:t>機制，致國教署補助高職所購設備，技職司均</w:t>
      </w:r>
      <w:proofErr w:type="gramStart"/>
      <w:r w:rsidRPr="006A45EB">
        <w:rPr>
          <w:rFonts w:hAnsi="標楷體" w:hint="eastAsia"/>
        </w:rPr>
        <w:t>不</w:t>
      </w:r>
      <w:proofErr w:type="gramEnd"/>
      <w:r w:rsidRPr="006A45EB">
        <w:rPr>
          <w:rFonts w:hAnsi="標楷體" w:hint="eastAsia"/>
        </w:rPr>
        <w:t>知悉，反之亦同，教育部允應確實檢討並</w:t>
      </w:r>
      <w:proofErr w:type="gramStart"/>
      <w:r w:rsidRPr="006A45EB">
        <w:rPr>
          <w:rFonts w:hAnsi="標楷體" w:hint="eastAsia"/>
        </w:rPr>
        <w:t>研</w:t>
      </w:r>
      <w:proofErr w:type="gramEnd"/>
      <w:r w:rsidRPr="006A45EB">
        <w:rPr>
          <w:rFonts w:hAnsi="標楷體" w:hint="eastAsia"/>
        </w:rPr>
        <w:t>議是否訂定相關連結機制，以避免國教署及技職司補助技職校院設備各行其是，影響技職教育一貫性。</w:t>
      </w:r>
      <w:bookmarkEnd w:id="592"/>
      <w:bookmarkEnd w:id="593"/>
      <w:bookmarkEnd w:id="594"/>
      <w:bookmarkEnd w:id="595"/>
      <w:bookmarkEnd w:id="596"/>
      <w:bookmarkEnd w:id="597"/>
      <w:bookmarkEnd w:id="598"/>
      <w:bookmarkEnd w:id="599"/>
      <w:bookmarkEnd w:id="600"/>
    </w:p>
    <w:p w:rsidR="00B02A24" w:rsidRPr="006A45EB" w:rsidRDefault="00B02A24" w:rsidP="00DC00A3">
      <w:pPr>
        <w:pStyle w:val="1"/>
        <w:numPr>
          <w:ilvl w:val="2"/>
          <w:numId w:val="52"/>
        </w:numPr>
        <w:kinsoku/>
        <w:wordWrap w:val="0"/>
        <w:overflowPunct w:val="0"/>
        <w:ind w:left="1360" w:hanging="680"/>
      </w:pPr>
      <w:bookmarkStart w:id="601" w:name="_Toc449184856"/>
      <w:bookmarkStart w:id="602" w:name="_Toc449357797"/>
      <w:bookmarkStart w:id="603" w:name="_Toc449360993"/>
      <w:bookmarkStart w:id="604" w:name="_Toc452729701"/>
      <w:bookmarkStart w:id="605" w:name="_Toc452740319"/>
      <w:r w:rsidRPr="006A45EB">
        <w:rPr>
          <w:rFonts w:hint="eastAsia"/>
        </w:rPr>
        <w:t>綜上，</w:t>
      </w:r>
      <w:r w:rsidRPr="006A45EB">
        <w:rPr>
          <w:rFonts w:hAnsi="標楷體" w:hint="eastAsia"/>
        </w:rPr>
        <w:t>近年來</w:t>
      </w:r>
      <w:r w:rsidRPr="006A45EB">
        <w:t>機械群、電機與電子群高職及技專</w:t>
      </w:r>
      <w:proofErr w:type="gramStart"/>
      <w:r w:rsidRPr="006A45EB">
        <w:t>學生數</w:t>
      </w:r>
      <w:r w:rsidRPr="006A45EB">
        <w:rPr>
          <w:rFonts w:hint="eastAsia"/>
        </w:rPr>
        <w:t>接明顯</w:t>
      </w:r>
      <w:proofErr w:type="gramEnd"/>
      <w:r w:rsidRPr="006A45EB">
        <w:rPr>
          <w:rFonts w:hint="eastAsia"/>
        </w:rPr>
        <w:t>下降，然教育部僅針對技專校院系統進行總額控管，高職部分則因應不及，兩者之</w:t>
      </w:r>
      <w:r w:rsidRPr="006A45EB">
        <w:rPr>
          <w:rFonts w:hAnsi="標楷體" w:hint="eastAsia"/>
        </w:rPr>
        <w:t>系所及系科並無積極連結機制，</w:t>
      </w:r>
      <w:r w:rsidRPr="006A45EB">
        <w:rPr>
          <w:rFonts w:hint="eastAsia"/>
        </w:rPr>
        <w:t>銜接系統實有不足，</w:t>
      </w:r>
      <w:r w:rsidR="000F4A3A" w:rsidRPr="006A45EB">
        <w:rPr>
          <w:rFonts w:hint="eastAsia"/>
        </w:rPr>
        <w:t>又於</w:t>
      </w:r>
      <w:proofErr w:type="gramStart"/>
      <w:r w:rsidR="00B905E2" w:rsidRPr="006A45EB">
        <w:rPr>
          <w:rFonts w:hint="eastAsia"/>
        </w:rPr>
        <w:t>二期技</w:t>
      </w:r>
      <w:proofErr w:type="gramEnd"/>
      <w:r w:rsidR="00B905E2" w:rsidRPr="006A45EB">
        <w:rPr>
          <w:rFonts w:hint="eastAsia"/>
        </w:rPr>
        <w:t>職再造計畫之</w:t>
      </w:r>
      <w:r w:rsidR="000F4A3A" w:rsidRPr="006A45EB">
        <w:rPr>
          <w:rFonts w:hint="eastAsia"/>
        </w:rPr>
        <w:t>設備更新</w:t>
      </w:r>
      <w:r w:rsidR="00B905E2" w:rsidRPr="006A45EB">
        <w:rPr>
          <w:rFonts w:hint="eastAsia"/>
        </w:rPr>
        <w:t>策略</w:t>
      </w:r>
      <w:r w:rsidR="000F4A3A" w:rsidRPr="006A45EB">
        <w:rPr>
          <w:rFonts w:hint="eastAsia"/>
        </w:rPr>
        <w:t>部分亦未能同步</w:t>
      </w:r>
      <w:r w:rsidR="001B1DAD" w:rsidRPr="006A45EB">
        <w:rPr>
          <w:rFonts w:hint="eastAsia"/>
        </w:rPr>
        <w:t>落實</w:t>
      </w:r>
      <w:r w:rsidR="0087451E" w:rsidRPr="006A45EB">
        <w:rPr>
          <w:rFonts w:hint="eastAsia"/>
        </w:rPr>
        <w:t>相關規定</w:t>
      </w:r>
      <w:r w:rsidR="000F4A3A" w:rsidRPr="006A45EB">
        <w:rPr>
          <w:rFonts w:hint="eastAsia"/>
        </w:rPr>
        <w:t>，</w:t>
      </w:r>
      <w:r w:rsidRPr="006A45EB">
        <w:rPr>
          <w:rFonts w:hAnsi="標楷體" w:hint="eastAsia"/>
        </w:rPr>
        <w:t>顯</w:t>
      </w:r>
      <w:r w:rsidRPr="006A45EB">
        <w:rPr>
          <w:rFonts w:hint="eastAsia"/>
        </w:rPr>
        <w:t>缺乏整體規劃及雙向溝通</w:t>
      </w:r>
      <w:r w:rsidR="00451ECD" w:rsidRPr="006A45EB">
        <w:rPr>
          <w:rFonts w:hint="eastAsia"/>
        </w:rPr>
        <w:t>，高職與</w:t>
      </w:r>
      <w:proofErr w:type="gramStart"/>
      <w:r w:rsidR="00451ECD" w:rsidRPr="006A45EB">
        <w:rPr>
          <w:rFonts w:hint="eastAsia"/>
        </w:rPr>
        <w:t>技專系科系</w:t>
      </w:r>
      <w:proofErr w:type="gramEnd"/>
      <w:r w:rsidR="00451ECD" w:rsidRPr="006A45EB">
        <w:rPr>
          <w:rFonts w:hint="eastAsia"/>
        </w:rPr>
        <w:t>所連結付之闕如，肇致高職畢業生有未能銜接</w:t>
      </w:r>
      <w:r w:rsidR="008D11F4" w:rsidRPr="006A45EB">
        <w:rPr>
          <w:rFonts w:hint="eastAsia"/>
        </w:rPr>
        <w:t>技專科系之</w:t>
      </w:r>
      <w:r w:rsidR="00451ECD" w:rsidRPr="006A45EB">
        <w:rPr>
          <w:rFonts w:hint="eastAsia"/>
        </w:rPr>
        <w:t>情形，</w:t>
      </w:r>
      <w:r w:rsidR="008328E5" w:rsidRPr="006A45EB">
        <w:rPr>
          <w:rFonts w:hint="eastAsia"/>
        </w:rPr>
        <w:t>顯有</w:t>
      </w:r>
      <w:r w:rsidR="00E31416" w:rsidRPr="006A45EB">
        <w:rPr>
          <w:rFonts w:hint="eastAsia"/>
        </w:rPr>
        <w:t>縱向</w:t>
      </w:r>
      <w:proofErr w:type="gramStart"/>
      <w:r w:rsidR="00E31416" w:rsidRPr="006A45EB">
        <w:rPr>
          <w:rFonts w:hint="eastAsia"/>
        </w:rPr>
        <w:t>系科連動</w:t>
      </w:r>
      <w:proofErr w:type="gramEnd"/>
      <w:r w:rsidR="00E31416" w:rsidRPr="006A45EB">
        <w:rPr>
          <w:rFonts w:hint="eastAsia"/>
        </w:rPr>
        <w:t>不佳及行政協調落差</w:t>
      </w:r>
      <w:r w:rsidR="008328E5" w:rsidRPr="006A45EB">
        <w:rPr>
          <w:rFonts w:hint="eastAsia"/>
        </w:rPr>
        <w:t>情事</w:t>
      </w:r>
      <w:r w:rsidR="00E31416" w:rsidRPr="006A45EB">
        <w:rPr>
          <w:rFonts w:hint="eastAsia"/>
        </w:rPr>
        <w:t>，</w:t>
      </w:r>
      <w:proofErr w:type="gramStart"/>
      <w:r w:rsidR="008328E5" w:rsidRPr="006A45EB">
        <w:rPr>
          <w:rFonts w:hint="eastAsia"/>
        </w:rPr>
        <w:t>均</w:t>
      </w:r>
      <w:r w:rsidR="00451ECD" w:rsidRPr="006A45EB">
        <w:rPr>
          <w:rFonts w:hint="eastAsia"/>
        </w:rPr>
        <w:t>有未</w:t>
      </w:r>
      <w:proofErr w:type="gramEnd"/>
      <w:r w:rsidR="00451ECD" w:rsidRPr="006A45EB">
        <w:rPr>
          <w:rFonts w:hint="eastAsia"/>
        </w:rPr>
        <w:t>當</w:t>
      </w:r>
      <w:r w:rsidRPr="006A45EB">
        <w:rPr>
          <w:rFonts w:hAnsi="標楷體" w:hint="eastAsia"/>
        </w:rPr>
        <w:t>。</w:t>
      </w:r>
      <w:bookmarkEnd w:id="601"/>
      <w:bookmarkEnd w:id="602"/>
      <w:bookmarkEnd w:id="603"/>
      <w:bookmarkEnd w:id="604"/>
      <w:bookmarkEnd w:id="605"/>
    </w:p>
    <w:p w:rsidR="00F06B43" w:rsidRPr="006A45EB" w:rsidRDefault="00442424" w:rsidP="003B685E">
      <w:pPr>
        <w:pStyle w:val="1"/>
        <w:numPr>
          <w:ilvl w:val="1"/>
          <w:numId w:val="1"/>
        </w:numPr>
        <w:kinsoku/>
        <w:rPr>
          <w:b/>
        </w:rPr>
      </w:pPr>
      <w:bookmarkStart w:id="606" w:name="_Toc448303882"/>
      <w:bookmarkStart w:id="607" w:name="_Toc452740320"/>
      <w:r w:rsidRPr="006A45EB">
        <w:rPr>
          <w:rFonts w:hint="eastAsia"/>
          <w:b/>
        </w:rPr>
        <w:t>教學</w:t>
      </w:r>
      <w:proofErr w:type="gramStart"/>
      <w:r w:rsidRPr="006A45EB">
        <w:rPr>
          <w:rFonts w:hint="eastAsia"/>
          <w:b/>
        </w:rPr>
        <w:t>設備</w:t>
      </w:r>
      <w:r w:rsidR="00EB5CBD" w:rsidRPr="006A45EB">
        <w:rPr>
          <w:rFonts w:hint="eastAsia"/>
          <w:b/>
        </w:rPr>
        <w:t>係</w:t>
      </w:r>
      <w:r w:rsidR="0044190B" w:rsidRPr="006A45EB">
        <w:rPr>
          <w:rFonts w:hint="eastAsia"/>
          <w:b/>
        </w:rPr>
        <w:t>技職</w:t>
      </w:r>
      <w:proofErr w:type="gramEnd"/>
      <w:r w:rsidR="0044190B" w:rsidRPr="006A45EB">
        <w:rPr>
          <w:rFonts w:hint="eastAsia"/>
          <w:b/>
        </w:rPr>
        <w:t>體系學校</w:t>
      </w:r>
      <w:r w:rsidR="00EB5CBD" w:rsidRPr="006A45EB">
        <w:rPr>
          <w:rFonts w:hint="eastAsia"/>
          <w:b/>
        </w:rPr>
        <w:t>培育學生實作</w:t>
      </w:r>
      <w:r w:rsidR="007E759F" w:rsidRPr="006A45EB">
        <w:rPr>
          <w:rFonts w:hint="eastAsia"/>
          <w:b/>
        </w:rPr>
        <w:t>專業</w:t>
      </w:r>
      <w:r w:rsidR="007E759F" w:rsidRPr="006A45EB">
        <w:rPr>
          <w:rFonts w:hAnsi="標楷體" w:hint="eastAsia"/>
          <w:b/>
        </w:rPr>
        <w:t>、</w:t>
      </w:r>
      <w:r w:rsidR="007E759F" w:rsidRPr="006A45EB">
        <w:rPr>
          <w:rFonts w:hint="eastAsia"/>
          <w:b/>
        </w:rPr>
        <w:t>降低產學落差</w:t>
      </w:r>
      <w:r w:rsidR="00C60F8D" w:rsidRPr="006A45EB">
        <w:rPr>
          <w:rFonts w:hAnsi="標楷體" w:hint="eastAsia"/>
          <w:b/>
        </w:rPr>
        <w:t>、</w:t>
      </w:r>
      <w:r w:rsidR="00EB5CBD" w:rsidRPr="006A45EB">
        <w:rPr>
          <w:rFonts w:hint="eastAsia"/>
          <w:b/>
        </w:rPr>
        <w:t>畢業即就業之重要工具，</w:t>
      </w:r>
      <w:r w:rsidR="008A7566" w:rsidRPr="006A45EB">
        <w:rPr>
          <w:rFonts w:hint="eastAsia"/>
          <w:b/>
        </w:rPr>
        <w:t>然</w:t>
      </w:r>
      <w:r w:rsidR="00EB5CBD" w:rsidRPr="006A45EB">
        <w:rPr>
          <w:rFonts w:hint="eastAsia"/>
          <w:b/>
        </w:rPr>
        <w:t>因所需經費龐大，教育部於</w:t>
      </w:r>
      <w:proofErr w:type="gramStart"/>
      <w:r w:rsidR="00EB5CBD" w:rsidRPr="006A45EB">
        <w:rPr>
          <w:rFonts w:hint="eastAsia"/>
          <w:b/>
        </w:rPr>
        <w:t>第二期技職</w:t>
      </w:r>
      <w:proofErr w:type="gramEnd"/>
      <w:r w:rsidR="00EB5CBD" w:rsidRPr="006A45EB">
        <w:rPr>
          <w:rFonts w:hint="eastAsia"/>
          <w:b/>
        </w:rPr>
        <w:t>教育再造計畫中，分級分年補助學校</w:t>
      </w:r>
      <w:r w:rsidR="00533909" w:rsidRPr="006A45EB">
        <w:rPr>
          <w:rFonts w:hint="eastAsia"/>
          <w:b/>
        </w:rPr>
        <w:t>設備之</w:t>
      </w:r>
      <w:r w:rsidR="00EB5CBD" w:rsidRPr="006A45EB">
        <w:rPr>
          <w:rFonts w:hint="eastAsia"/>
          <w:b/>
        </w:rPr>
        <w:t>更新</w:t>
      </w:r>
      <w:r w:rsidR="00EB5CBD" w:rsidRPr="006A45EB">
        <w:rPr>
          <w:rFonts w:hAnsi="標楷體" w:hint="eastAsia"/>
          <w:b/>
          <w:szCs w:val="32"/>
        </w:rPr>
        <w:t>，惟</w:t>
      </w:r>
      <w:proofErr w:type="gramStart"/>
      <w:r w:rsidR="00EB5CBD" w:rsidRPr="006A45EB">
        <w:rPr>
          <w:rFonts w:hAnsi="標楷體" w:hint="eastAsia"/>
          <w:b/>
          <w:szCs w:val="32"/>
        </w:rPr>
        <w:t>該部</w:t>
      </w:r>
      <w:r w:rsidR="00430D51" w:rsidRPr="006A45EB">
        <w:rPr>
          <w:rFonts w:hAnsi="標楷體" w:hint="eastAsia"/>
          <w:b/>
          <w:szCs w:val="32"/>
        </w:rPr>
        <w:t>卻</w:t>
      </w:r>
      <w:r w:rsidR="00E25EE2" w:rsidRPr="006A45EB">
        <w:rPr>
          <w:rFonts w:hAnsi="標楷體" w:hint="eastAsia"/>
          <w:b/>
          <w:szCs w:val="32"/>
        </w:rPr>
        <w:t>未</w:t>
      </w:r>
      <w:proofErr w:type="gramEnd"/>
      <w:r w:rsidR="009236D7" w:rsidRPr="006A45EB">
        <w:rPr>
          <w:rFonts w:hAnsi="標楷體" w:hint="eastAsia"/>
          <w:b/>
          <w:szCs w:val="32"/>
        </w:rPr>
        <w:t>落實督導</w:t>
      </w:r>
      <w:r w:rsidR="00EB5CBD" w:rsidRPr="006A45EB">
        <w:rPr>
          <w:rFonts w:hAnsi="標楷體" w:hint="eastAsia"/>
          <w:b/>
          <w:szCs w:val="32"/>
        </w:rPr>
        <w:t>及抽查</w:t>
      </w:r>
      <w:r w:rsidR="00E25EE2" w:rsidRPr="006A45EB">
        <w:rPr>
          <w:rFonts w:hAnsi="標楷體" w:hint="eastAsia"/>
          <w:b/>
          <w:szCs w:val="32"/>
        </w:rPr>
        <w:t>等相關</w:t>
      </w:r>
      <w:r w:rsidR="00004B34" w:rsidRPr="006A45EB">
        <w:rPr>
          <w:rFonts w:hAnsi="標楷體" w:hint="eastAsia"/>
          <w:b/>
          <w:szCs w:val="32"/>
        </w:rPr>
        <w:t>作業</w:t>
      </w:r>
      <w:r w:rsidR="00E25EE2" w:rsidRPr="006A45EB">
        <w:rPr>
          <w:rFonts w:hAnsi="標楷體" w:hint="eastAsia"/>
          <w:b/>
          <w:szCs w:val="32"/>
        </w:rPr>
        <w:t>規定</w:t>
      </w:r>
      <w:r w:rsidR="00EB5CBD" w:rsidRPr="006A45EB">
        <w:rPr>
          <w:rFonts w:hAnsi="標楷體" w:hint="eastAsia"/>
          <w:b/>
          <w:szCs w:val="32"/>
        </w:rPr>
        <w:t>，致部分學校設備採購已逾1</w:t>
      </w:r>
      <w:r w:rsidR="00B051CD" w:rsidRPr="006A45EB">
        <w:rPr>
          <w:rFonts w:hAnsi="標楷體" w:hint="eastAsia"/>
          <w:b/>
          <w:szCs w:val="32"/>
        </w:rPr>
        <w:t>年，</w:t>
      </w:r>
      <w:r w:rsidR="00EB5CBD" w:rsidRPr="006A45EB">
        <w:rPr>
          <w:rFonts w:hAnsi="標楷體" w:hint="eastAsia"/>
          <w:b/>
          <w:szCs w:val="32"/>
        </w:rPr>
        <w:t>仍</w:t>
      </w:r>
      <w:r w:rsidR="00551688" w:rsidRPr="006A45EB">
        <w:rPr>
          <w:rFonts w:hAnsi="標楷體" w:hint="eastAsia"/>
          <w:b/>
          <w:szCs w:val="32"/>
        </w:rPr>
        <w:t>有</w:t>
      </w:r>
      <w:r w:rsidR="00EB5CBD" w:rsidRPr="006A45EB">
        <w:rPr>
          <w:rFonts w:hAnsi="標楷體" w:hint="eastAsia"/>
          <w:b/>
          <w:szCs w:val="32"/>
        </w:rPr>
        <w:t>閒置</w:t>
      </w:r>
      <w:r w:rsidR="00EB5CBD" w:rsidRPr="006A45EB">
        <w:rPr>
          <w:rFonts w:hAnsi="標楷體" w:hint="eastAsia"/>
          <w:b/>
          <w:szCs w:val="32"/>
        </w:rPr>
        <w:lastRenderedPageBreak/>
        <w:t>未安裝使用</w:t>
      </w:r>
      <w:r w:rsidR="00551688" w:rsidRPr="006A45EB">
        <w:rPr>
          <w:rFonts w:hAnsi="標楷體" w:hint="eastAsia"/>
          <w:b/>
          <w:szCs w:val="32"/>
        </w:rPr>
        <w:t>情事</w:t>
      </w:r>
      <w:r w:rsidR="00EB5CBD" w:rsidRPr="006A45EB">
        <w:rPr>
          <w:rFonts w:hAnsi="標楷體" w:hint="eastAsia"/>
          <w:b/>
          <w:szCs w:val="32"/>
        </w:rPr>
        <w:t>，</w:t>
      </w:r>
      <w:r w:rsidR="00551688" w:rsidRPr="006A45EB">
        <w:rPr>
          <w:rFonts w:hAnsi="標楷體" w:hint="eastAsia"/>
          <w:b/>
          <w:szCs w:val="32"/>
        </w:rPr>
        <w:t>損及學生受教權益，亦</w:t>
      </w:r>
      <w:r w:rsidR="00EB5CBD" w:rsidRPr="006A45EB">
        <w:rPr>
          <w:rFonts w:hAnsi="標楷體" w:hint="eastAsia"/>
          <w:b/>
          <w:szCs w:val="32"/>
        </w:rPr>
        <w:t>違</w:t>
      </w:r>
      <w:r w:rsidR="00551688" w:rsidRPr="006A45EB">
        <w:rPr>
          <w:rFonts w:hAnsi="標楷體" w:hint="eastAsia"/>
          <w:b/>
          <w:szCs w:val="32"/>
        </w:rPr>
        <w:t>計畫</w:t>
      </w:r>
      <w:r w:rsidR="00EB5CBD" w:rsidRPr="006A45EB">
        <w:rPr>
          <w:rFonts w:hAnsi="標楷體" w:hint="eastAsia"/>
          <w:b/>
          <w:szCs w:val="32"/>
        </w:rPr>
        <w:t>目的，</w:t>
      </w:r>
      <w:r w:rsidR="00551688" w:rsidRPr="006A45EB">
        <w:rPr>
          <w:rFonts w:hAnsi="標楷體" w:hint="eastAsia"/>
          <w:b/>
          <w:szCs w:val="32"/>
        </w:rPr>
        <w:t>資源分配</w:t>
      </w:r>
      <w:r w:rsidR="00EB5CBD" w:rsidRPr="006A45EB">
        <w:rPr>
          <w:rFonts w:hAnsi="標楷體" w:hint="eastAsia"/>
          <w:b/>
          <w:szCs w:val="32"/>
        </w:rPr>
        <w:t>錯置，核有</w:t>
      </w:r>
      <w:r w:rsidR="00E87B44" w:rsidRPr="006A45EB">
        <w:rPr>
          <w:rFonts w:hAnsi="標楷體" w:hint="eastAsia"/>
          <w:b/>
          <w:szCs w:val="32"/>
        </w:rPr>
        <w:t>違</w:t>
      </w:r>
      <w:r w:rsidR="00EB5CBD" w:rsidRPr="006A45EB">
        <w:rPr>
          <w:rFonts w:hAnsi="標楷體" w:hint="eastAsia"/>
          <w:b/>
          <w:szCs w:val="32"/>
        </w:rPr>
        <w:t>失</w:t>
      </w:r>
      <w:bookmarkEnd w:id="606"/>
      <w:bookmarkEnd w:id="607"/>
      <w:r w:rsidR="003B685E" w:rsidRPr="006A45EB">
        <w:rPr>
          <w:rFonts w:hAnsi="標楷體" w:hint="eastAsia"/>
          <w:b/>
          <w:szCs w:val="32"/>
        </w:rPr>
        <w:t>，為避免資源無效運用，教育部允應全面檢討各校辦理情形</w:t>
      </w:r>
    </w:p>
    <w:p w:rsidR="00D46D84" w:rsidRPr="006A45EB" w:rsidRDefault="00D430BF" w:rsidP="00F52E08">
      <w:pPr>
        <w:pStyle w:val="1"/>
        <w:numPr>
          <w:ilvl w:val="2"/>
          <w:numId w:val="53"/>
        </w:numPr>
        <w:kinsoku/>
        <w:overflowPunct w:val="0"/>
        <w:ind w:left="1360" w:hanging="680"/>
      </w:pPr>
      <w:bookmarkStart w:id="608" w:name="_Toc448303883"/>
      <w:bookmarkStart w:id="609" w:name="_Toc448304063"/>
      <w:bookmarkStart w:id="610" w:name="_Toc448765650"/>
      <w:bookmarkStart w:id="611" w:name="_Toc448852089"/>
      <w:bookmarkStart w:id="612" w:name="_Toc449184858"/>
      <w:bookmarkStart w:id="613" w:name="_Toc449357799"/>
      <w:bookmarkStart w:id="614" w:name="_Toc449360995"/>
      <w:bookmarkStart w:id="615" w:name="_Toc452729703"/>
      <w:bookmarkStart w:id="616" w:name="_Toc452740321"/>
      <w:r w:rsidRPr="006A45EB">
        <w:rPr>
          <w:rFonts w:hint="eastAsia"/>
        </w:rPr>
        <w:t>按教育部補助及委辦經費</w:t>
      </w:r>
      <w:proofErr w:type="gramStart"/>
      <w:r w:rsidRPr="006A45EB">
        <w:rPr>
          <w:rFonts w:hint="eastAsia"/>
        </w:rPr>
        <w:t>核撥結報</w:t>
      </w:r>
      <w:proofErr w:type="gramEnd"/>
      <w:r w:rsidRPr="006A45EB">
        <w:rPr>
          <w:rFonts w:hint="eastAsia"/>
        </w:rPr>
        <w:t>作業要點</w:t>
      </w:r>
      <w:r w:rsidR="007818F2" w:rsidRPr="006A45EB">
        <w:rPr>
          <w:rFonts w:hint="eastAsia"/>
        </w:rPr>
        <w:t>第6點</w:t>
      </w:r>
      <w:r w:rsidR="00502539" w:rsidRPr="006A45EB">
        <w:rPr>
          <w:rFonts w:hint="eastAsia"/>
        </w:rPr>
        <w:t>第2項</w:t>
      </w:r>
      <w:r w:rsidR="005F2D8F" w:rsidRPr="006A45EB">
        <w:rPr>
          <w:rFonts w:hint="eastAsia"/>
        </w:rPr>
        <w:t>規定：「</w:t>
      </w:r>
      <w:r w:rsidR="007818F2" w:rsidRPr="006A45EB">
        <w:rPr>
          <w:rFonts w:hint="eastAsia"/>
        </w:rPr>
        <w:t>經費支用</w:t>
      </w:r>
      <w:r w:rsidR="006904A8" w:rsidRPr="006A45EB">
        <w:rPr>
          <w:rFonts w:hint="eastAsia"/>
        </w:rPr>
        <w:t>不合法令或契約約定者，本部應予收回，並得視情節輕重予以停止補助1</w:t>
      </w:r>
      <w:r w:rsidR="007818F2" w:rsidRPr="006A45EB">
        <w:rPr>
          <w:rFonts w:hint="eastAsia"/>
        </w:rPr>
        <w:t>年至</w:t>
      </w:r>
      <w:r w:rsidR="006904A8" w:rsidRPr="006A45EB">
        <w:rPr>
          <w:rFonts w:hint="eastAsia"/>
        </w:rPr>
        <w:t>5</w:t>
      </w:r>
      <w:r w:rsidR="007818F2" w:rsidRPr="006A45EB">
        <w:rPr>
          <w:rFonts w:hint="eastAsia"/>
        </w:rPr>
        <w:t>年</w:t>
      </w:r>
      <w:r w:rsidR="00303B97" w:rsidRPr="006A45EB">
        <w:rPr>
          <w:rFonts w:hAnsi="標楷體" w:hint="eastAsia"/>
        </w:rPr>
        <w:t>」</w:t>
      </w:r>
      <w:r w:rsidR="007818F2" w:rsidRPr="006A45EB">
        <w:rPr>
          <w:rFonts w:hint="eastAsia"/>
        </w:rPr>
        <w:t>。</w:t>
      </w:r>
      <w:r w:rsidR="00F53FCF" w:rsidRPr="006A45EB">
        <w:rPr>
          <w:rFonts w:hint="eastAsia"/>
        </w:rPr>
        <w:t>同要點</w:t>
      </w:r>
      <w:r w:rsidR="002C6838" w:rsidRPr="006A45EB">
        <w:rPr>
          <w:rFonts w:hint="eastAsia"/>
        </w:rPr>
        <w:t>第</w:t>
      </w:r>
      <w:r w:rsidR="00027E25" w:rsidRPr="006A45EB">
        <w:rPr>
          <w:rFonts w:hint="eastAsia"/>
        </w:rPr>
        <w:t>15</w:t>
      </w:r>
      <w:r w:rsidR="002C6838" w:rsidRPr="006A45EB">
        <w:rPr>
          <w:rFonts w:hint="eastAsia"/>
        </w:rPr>
        <w:t>點</w:t>
      </w:r>
      <w:r w:rsidR="005F2D8F" w:rsidRPr="006A45EB">
        <w:rPr>
          <w:rFonts w:hint="eastAsia"/>
        </w:rPr>
        <w:t>規定：「</w:t>
      </w:r>
      <w:r w:rsidR="002C6838" w:rsidRPr="006A45EB">
        <w:rPr>
          <w:rFonts w:hint="eastAsia"/>
        </w:rPr>
        <w:t>各計畫執行單位對於本部核撥之經費，應加強收支管理作業及建立積極有效之管控機制，本部並得派員抽查辦理情形</w:t>
      </w:r>
      <w:r w:rsidR="00303B97" w:rsidRPr="006A45EB">
        <w:rPr>
          <w:rFonts w:hAnsi="標楷體" w:hint="eastAsia"/>
        </w:rPr>
        <w:t>」</w:t>
      </w:r>
      <w:r w:rsidR="002C6838" w:rsidRPr="006A45EB">
        <w:rPr>
          <w:rFonts w:hint="eastAsia"/>
        </w:rPr>
        <w:t>。</w:t>
      </w:r>
      <w:r w:rsidR="00E47C13" w:rsidRPr="006A45EB">
        <w:rPr>
          <w:rFonts w:hint="eastAsia"/>
        </w:rPr>
        <w:t>依</w:t>
      </w:r>
      <w:r w:rsidR="00E26093" w:rsidRPr="006A45EB">
        <w:rPr>
          <w:rFonts w:hint="eastAsia"/>
        </w:rPr>
        <w:t>教育部</w:t>
      </w:r>
      <w:proofErr w:type="gramStart"/>
      <w:r w:rsidRPr="006A45EB">
        <w:rPr>
          <w:rFonts w:hint="eastAsia"/>
        </w:rPr>
        <w:t>第二期技職</w:t>
      </w:r>
      <w:proofErr w:type="gramEnd"/>
      <w:r w:rsidRPr="006A45EB">
        <w:rPr>
          <w:rFonts w:hint="eastAsia"/>
        </w:rPr>
        <w:t>教育再造計畫</w:t>
      </w:r>
      <w:r w:rsidR="00CB6452" w:rsidRPr="006A45EB">
        <w:rPr>
          <w:rFonts w:hint="eastAsia"/>
        </w:rPr>
        <w:t>「策略</w:t>
      </w:r>
      <w:r w:rsidR="00027E25" w:rsidRPr="006A45EB">
        <w:rPr>
          <w:rFonts w:hint="eastAsia"/>
        </w:rPr>
        <w:t>5</w:t>
      </w:r>
      <w:r w:rsidR="00CB6452" w:rsidRPr="006A45EB">
        <w:rPr>
          <w:rFonts w:hint="eastAsia"/>
        </w:rPr>
        <w:t>-設備更新」</w:t>
      </w:r>
      <w:r w:rsidRPr="006A45EB">
        <w:rPr>
          <w:rFonts w:hint="eastAsia"/>
        </w:rPr>
        <w:t>訂定高職及技專校院設備更新之目的、計畫重點、辦理</w:t>
      </w:r>
      <w:proofErr w:type="gramStart"/>
      <w:r w:rsidRPr="006A45EB">
        <w:rPr>
          <w:rFonts w:hint="eastAsia"/>
        </w:rPr>
        <w:t>期間、</w:t>
      </w:r>
      <w:proofErr w:type="gramEnd"/>
      <w:r w:rsidRPr="006A45EB">
        <w:rPr>
          <w:rFonts w:hint="eastAsia"/>
        </w:rPr>
        <w:t>辦理方式、計畫書內容、計畫審核、成效考核及淘汰機制等，其中</w:t>
      </w:r>
      <w:r w:rsidR="003C4D96" w:rsidRPr="006A45EB">
        <w:rPr>
          <w:rFonts w:hint="eastAsia"/>
        </w:rPr>
        <w:t>高中</w:t>
      </w:r>
      <w:r w:rsidR="00FF4621" w:rsidRPr="006A45EB">
        <w:rPr>
          <w:rFonts w:hint="eastAsia"/>
        </w:rPr>
        <w:t>設備更新要點</w:t>
      </w:r>
      <w:r w:rsidRPr="006A45EB">
        <w:rPr>
          <w:rFonts w:hint="eastAsia"/>
        </w:rPr>
        <w:t>第8點</w:t>
      </w:r>
      <w:r w:rsidR="00223B84" w:rsidRPr="006A45EB">
        <w:rPr>
          <w:rFonts w:hint="eastAsia"/>
        </w:rPr>
        <w:t>規定</w:t>
      </w:r>
      <w:r w:rsidR="00E90A99" w:rsidRPr="006A45EB">
        <w:rPr>
          <w:rFonts w:hAnsi="標楷體" w:hint="eastAsia"/>
        </w:rPr>
        <w:t>：</w:t>
      </w:r>
      <w:r w:rsidRPr="006A45EB">
        <w:rPr>
          <w:rFonts w:hAnsi="標楷體" w:hint="eastAsia"/>
        </w:rPr>
        <w:t>「督導考核</w:t>
      </w:r>
      <w:r w:rsidR="00E819E9" w:rsidRPr="006A45EB">
        <w:rPr>
          <w:rFonts w:hAnsi="標楷體" w:hint="eastAsia"/>
        </w:rPr>
        <w:t>：</w:t>
      </w:r>
      <w:r w:rsidRPr="006A45EB">
        <w:rPr>
          <w:rFonts w:hAnsi="標楷體"/>
        </w:rPr>
        <w:t>…</w:t>
      </w:r>
      <w:proofErr w:type="gramStart"/>
      <w:r w:rsidRPr="006A45EB">
        <w:rPr>
          <w:rFonts w:hAnsi="標楷體"/>
        </w:rPr>
        <w:t>…</w:t>
      </w:r>
      <w:proofErr w:type="gramEnd"/>
      <w:r w:rsidR="00823457" w:rsidRPr="006A45EB">
        <w:rPr>
          <w:rFonts w:hAnsi="標楷體" w:hint="eastAsia"/>
        </w:rPr>
        <w:t>（</w:t>
      </w:r>
      <w:r w:rsidRPr="006A45EB">
        <w:rPr>
          <w:rFonts w:hAnsi="標楷體" w:hint="eastAsia"/>
        </w:rPr>
        <w:t>二</w:t>
      </w:r>
      <w:r w:rsidR="00F56365" w:rsidRPr="006A45EB">
        <w:rPr>
          <w:rFonts w:hAnsi="標楷體" w:hint="eastAsia"/>
        </w:rPr>
        <w:t>）</w:t>
      </w:r>
      <w:proofErr w:type="gramStart"/>
      <w:r w:rsidRPr="006A45EB">
        <w:rPr>
          <w:rFonts w:hAnsi="標楷體" w:hint="eastAsia"/>
        </w:rPr>
        <w:t>由本署聘請</w:t>
      </w:r>
      <w:proofErr w:type="gramEnd"/>
      <w:r w:rsidRPr="006A45EB">
        <w:rPr>
          <w:rFonts w:hAnsi="標楷體" w:hint="eastAsia"/>
        </w:rPr>
        <w:t>專家學者成立訪視小組，進行計畫執行成效考核，以赴校輔導訪視及專案督導，作為後續補助之參考依據」；另</w:t>
      </w:r>
      <w:r w:rsidR="008C72D5" w:rsidRPr="006A45EB">
        <w:rPr>
          <w:rFonts w:hAnsi="標楷體" w:hint="eastAsia"/>
        </w:rPr>
        <w:t>「</w:t>
      </w:r>
      <w:r w:rsidRPr="006A45EB">
        <w:rPr>
          <w:rFonts w:hint="eastAsia"/>
        </w:rPr>
        <w:t>教育部</w:t>
      </w:r>
      <w:proofErr w:type="gramStart"/>
      <w:r w:rsidRPr="006A45EB">
        <w:rPr>
          <w:rFonts w:hint="eastAsia"/>
        </w:rPr>
        <w:t>第二期技職</w:t>
      </w:r>
      <w:proofErr w:type="gramEnd"/>
      <w:r w:rsidRPr="006A45EB">
        <w:rPr>
          <w:rFonts w:hint="eastAsia"/>
        </w:rPr>
        <w:t>教育再造技專校院設備更新實施要點</w:t>
      </w:r>
      <w:r w:rsidR="008C72D5" w:rsidRPr="006A45EB">
        <w:rPr>
          <w:rFonts w:hAnsi="標楷體" w:hint="eastAsia"/>
        </w:rPr>
        <w:t>」（下稱技專</w:t>
      </w:r>
      <w:r w:rsidR="008C72D5" w:rsidRPr="006A45EB">
        <w:rPr>
          <w:rFonts w:hint="eastAsia"/>
        </w:rPr>
        <w:t>設備更新實施要點</w:t>
      </w:r>
      <w:r w:rsidR="008C72D5" w:rsidRPr="006A45EB">
        <w:rPr>
          <w:rFonts w:hAnsi="標楷體" w:hint="eastAsia"/>
        </w:rPr>
        <w:t>）</w:t>
      </w:r>
      <w:r w:rsidRPr="006A45EB">
        <w:rPr>
          <w:rFonts w:hint="eastAsia"/>
        </w:rPr>
        <w:t>第9點</w:t>
      </w:r>
      <w:r w:rsidR="00E90A99" w:rsidRPr="006A45EB">
        <w:rPr>
          <w:rFonts w:hAnsi="標楷體" w:hint="eastAsia"/>
        </w:rPr>
        <w:t>：</w:t>
      </w:r>
      <w:r w:rsidRPr="006A45EB">
        <w:rPr>
          <w:rFonts w:hAnsi="標楷體" w:hint="eastAsia"/>
        </w:rPr>
        <w:t>「成效考核及淘汰機制</w:t>
      </w:r>
      <w:r w:rsidR="005C593B" w:rsidRPr="006A45EB">
        <w:rPr>
          <w:rFonts w:hAnsi="標楷體" w:hint="eastAsia"/>
        </w:rPr>
        <w:t>：</w:t>
      </w:r>
      <w:r w:rsidRPr="006A45EB">
        <w:rPr>
          <w:rFonts w:hAnsi="標楷體"/>
        </w:rPr>
        <w:t>…</w:t>
      </w:r>
      <w:proofErr w:type="gramStart"/>
      <w:r w:rsidRPr="006A45EB">
        <w:rPr>
          <w:rFonts w:hAnsi="標楷體"/>
        </w:rPr>
        <w:t>…</w:t>
      </w:r>
      <w:proofErr w:type="gramEnd"/>
      <w:r w:rsidR="00823457" w:rsidRPr="006A45EB">
        <w:rPr>
          <w:rFonts w:hAnsi="標楷體" w:hint="eastAsia"/>
        </w:rPr>
        <w:t>（</w:t>
      </w:r>
      <w:r w:rsidRPr="006A45EB">
        <w:rPr>
          <w:rFonts w:hAnsi="標楷體" w:hint="eastAsia"/>
        </w:rPr>
        <w:t>三</w:t>
      </w:r>
      <w:r w:rsidR="00F56365" w:rsidRPr="006A45EB">
        <w:rPr>
          <w:rFonts w:hAnsi="標楷體" w:hint="eastAsia"/>
        </w:rPr>
        <w:t>）</w:t>
      </w:r>
      <w:r w:rsidRPr="006A45EB">
        <w:rPr>
          <w:rFonts w:hAnsi="標楷體" w:hint="eastAsia"/>
        </w:rPr>
        <w:t>學校應積極督導執行單位依計畫培育學生，本部將持續查核計畫之執行成效（包括實地訪視）。對辦理成效</w:t>
      </w:r>
      <w:proofErr w:type="gramStart"/>
      <w:r w:rsidRPr="006A45EB">
        <w:rPr>
          <w:rFonts w:hAnsi="標楷體" w:hint="eastAsia"/>
        </w:rPr>
        <w:t>不</w:t>
      </w:r>
      <w:proofErr w:type="gramEnd"/>
      <w:r w:rsidRPr="006A45EB">
        <w:rPr>
          <w:rFonts w:hAnsi="標楷體" w:hint="eastAsia"/>
        </w:rPr>
        <w:t>彰之學校，本部得取消學校後續年度計畫申請資格，或廢止原核定補助處分之全部或部分」</w:t>
      </w:r>
      <w:r w:rsidR="00631111" w:rsidRPr="006A45EB">
        <w:rPr>
          <w:rFonts w:hAnsi="標楷體" w:hint="eastAsia"/>
        </w:rPr>
        <w:t>。</w:t>
      </w:r>
      <w:r w:rsidRPr="006A45EB">
        <w:rPr>
          <w:rFonts w:hAnsi="標楷體" w:hint="eastAsia"/>
        </w:rPr>
        <w:t>是</w:t>
      </w:r>
      <w:proofErr w:type="gramStart"/>
      <w:r w:rsidRPr="006A45EB">
        <w:rPr>
          <w:rFonts w:hAnsi="標楷體" w:hint="eastAsia"/>
        </w:rPr>
        <w:t>以</w:t>
      </w:r>
      <w:proofErr w:type="gramEnd"/>
      <w:r w:rsidRPr="006A45EB">
        <w:rPr>
          <w:rFonts w:hAnsi="標楷體" w:hint="eastAsia"/>
        </w:rPr>
        <w:t>，教育部應積極督導考核各</w:t>
      </w:r>
      <w:r w:rsidR="00394479" w:rsidRPr="006A45EB">
        <w:rPr>
          <w:rFonts w:hAnsi="標楷體" w:hint="eastAsia"/>
        </w:rPr>
        <w:t>級</w:t>
      </w:r>
      <w:r w:rsidRPr="006A45EB">
        <w:rPr>
          <w:rFonts w:hAnsi="標楷體" w:hint="eastAsia"/>
        </w:rPr>
        <w:t>學校設備更新執行情形</w:t>
      </w:r>
      <w:r w:rsidR="00BD13F8" w:rsidRPr="006A45EB">
        <w:rPr>
          <w:rFonts w:hAnsi="標楷體" w:hint="eastAsia"/>
        </w:rPr>
        <w:t>，並應進行計畫成效考核等督導作為</w:t>
      </w:r>
      <w:r w:rsidRPr="006A45EB">
        <w:rPr>
          <w:rFonts w:hAnsi="標楷體" w:hint="eastAsia"/>
        </w:rPr>
        <w:t>。</w:t>
      </w:r>
      <w:bookmarkEnd w:id="608"/>
      <w:bookmarkEnd w:id="609"/>
      <w:bookmarkEnd w:id="610"/>
      <w:bookmarkEnd w:id="611"/>
      <w:bookmarkEnd w:id="612"/>
      <w:bookmarkEnd w:id="613"/>
      <w:bookmarkEnd w:id="614"/>
      <w:bookmarkEnd w:id="615"/>
      <w:bookmarkEnd w:id="616"/>
    </w:p>
    <w:p w:rsidR="001308F9" w:rsidRPr="006A45EB" w:rsidRDefault="00E8743A" w:rsidP="00AB7BE9">
      <w:pPr>
        <w:pStyle w:val="1"/>
        <w:numPr>
          <w:ilvl w:val="2"/>
          <w:numId w:val="53"/>
        </w:numPr>
        <w:kinsoku/>
        <w:overflowPunct w:val="0"/>
        <w:ind w:left="1360" w:hanging="680"/>
      </w:pPr>
      <w:bookmarkStart w:id="617" w:name="_Toc448303884"/>
      <w:bookmarkStart w:id="618" w:name="_Toc448304064"/>
      <w:bookmarkStart w:id="619" w:name="_Toc448765651"/>
      <w:bookmarkStart w:id="620" w:name="_Toc448852090"/>
      <w:bookmarkStart w:id="621" w:name="_Toc449184859"/>
      <w:bookmarkStart w:id="622" w:name="_Toc449357800"/>
      <w:bookmarkStart w:id="623" w:name="_Toc449360996"/>
      <w:bookmarkStart w:id="624" w:name="_Toc452729704"/>
      <w:bookmarkStart w:id="625" w:name="_Toc452740322"/>
      <w:r w:rsidRPr="006A45EB">
        <w:rPr>
          <w:rFonts w:hint="eastAsia"/>
        </w:rPr>
        <w:t>查教育部</w:t>
      </w:r>
      <w:r w:rsidR="00F06B43" w:rsidRPr="006A45EB">
        <w:t>為了解</w:t>
      </w:r>
      <w:r w:rsidRPr="006A45EB">
        <w:rPr>
          <w:rFonts w:hint="eastAsia"/>
        </w:rPr>
        <w:t>技職校院</w:t>
      </w:r>
      <w:r w:rsidR="00F06B43" w:rsidRPr="006A45EB">
        <w:t>經費支用情形，</w:t>
      </w:r>
      <w:r w:rsidRPr="006A45EB">
        <w:rPr>
          <w:rFonts w:hint="eastAsia"/>
        </w:rPr>
        <w:t>依據</w:t>
      </w:r>
      <w:r w:rsidR="003C4D96" w:rsidRPr="006A45EB">
        <w:rPr>
          <w:rFonts w:hint="eastAsia"/>
        </w:rPr>
        <w:t>高中</w:t>
      </w:r>
      <w:r w:rsidR="0040148C" w:rsidRPr="006A45EB">
        <w:rPr>
          <w:rFonts w:hint="eastAsia"/>
        </w:rPr>
        <w:t>設備更新要點</w:t>
      </w:r>
      <w:r w:rsidRPr="006A45EB">
        <w:rPr>
          <w:rFonts w:hint="eastAsia"/>
        </w:rPr>
        <w:t>第8點及</w:t>
      </w:r>
      <w:r w:rsidR="008C72D5" w:rsidRPr="006A45EB">
        <w:rPr>
          <w:rFonts w:hAnsi="標楷體" w:hint="eastAsia"/>
        </w:rPr>
        <w:t>技專</w:t>
      </w:r>
      <w:r w:rsidR="008C72D5" w:rsidRPr="006A45EB">
        <w:rPr>
          <w:rFonts w:hint="eastAsia"/>
        </w:rPr>
        <w:t>設備更新實施要點</w:t>
      </w:r>
      <w:r w:rsidRPr="006A45EB">
        <w:rPr>
          <w:rFonts w:hint="eastAsia"/>
        </w:rPr>
        <w:t>第9點</w:t>
      </w:r>
      <w:r w:rsidR="00F06B43" w:rsidRPr="006A45EB">
        <w:t>設有經費查核機制，104</w:t>
      </w:r>
      <w:r w:rsidR="00A65933" w:rsidRPr="006A45EB">
        <w:t>年</w:t>
      </w:r>
      <w:r w:rsidR="00F06B43" w:rsidRPr="006A45EB">
        <w:t>針對</w:t>
      </w:r>
      <w:r w:rsidR="001308F9" w:rsidRPr="006A45EB">
        <w:rPr>
          <w:rFonts w:hint="eastAsia"/>
        </w:rPr>
        <w:t>技職校院</w:t>
      </w:r>
      <w:r w:rsidR="00F06B43" w:rsidRPr="006A45EB">
        <w:t>經費支用情形</w:t>
      </w:r>
      <w:r w:rsidR="001308F9" w:rsidRPr="006A45EB">
        <w:rPr>
          <w:rFonts w:hint="eastAsia"/>
        </w:rPr>
        <w:t>共計</w:t>
      </w:r>
      <w:r w:rsidR="00F06B43" w:rsidRPr="006A45EB">
        <w:t>抽查</w:t>
      </w:r>
      <w:r w:rsidR="001308F9" w:rsidRPr="006A45EB">
        <w:rPr>
          <w:rFonts w:hint="eastAsia"/>
        </w:rPr>
        <w:t>92</w:t>
      </w:r>
      <w:r w:rsidR="00F06B43" w:rsidRPr="006A45EB">
        <w:t>案，</w:t>
      </w:r>
      <w:r w:rsidR="001308F9" w:rsidRPr="006A45EB">
        <w:rPr>
          <w:rFonts w:hint="eastAsia"/>
        </w:rPr>
        <w:t>並</w:t>
      </w:r>
      <w:r w:rsidR="00F06B43" w:rsidRPr="006A45EB">
        <w:t>赴學校進行實地查核作業</w:t>
      </w:r>
      <w:r w:rsidR="00F06B43" w:rsidRPr="006A45EB">
        <w:rPr>
          <w:rFonts w:hint="eastAsia"/>
        </w:rPr>
        <w:t>，</w:t>
      </w:r>
      <w:r w:rsidR="00F06B43" w:rsidRPr="006A45EB">
        <w:t>查核結果</w:t>
      </w:r>
      <w:r w:rsidR="00F06B43" w:rsidRPr="006A45EB">
        <w:rPr>
          <w:rFonts w:hint="eastAsia"/>
        </w:rPr>
        <w:t>大致符合計畫執行且建置教學設備及</w:t>
      </w:r>
      <w:r w:rsidR="00F06B43" w:rsidRPr="006A45EB">
        <w:rPr>
          <w:rFonts w:hint="eastAsia"/>
        </w:rPr>
        <w:lastRenderedPageBreak/>
        <w:t>實驗室（含實作課程場地）</w:t>
      </w:r>
      <w:r w:rsidR="00470D29" w:rsidRPr="006A45EB">
        <w:rPr>
          <w:rFonts w:hint="eastAsia"/>
        </w:rPr>
        <w:t>。</w:t>
      </w:r>
      <w:proofErr w:type="gramStart"/>
      <w:r w:rsidR="0064245E" w:rsidRPr="006A45EB">
        <w:rPr>
          <w:rFonts w:hint="eastAsia"/>
        </w:rPr>
        <w:t>然</w:t>
      </w:r>
      <w:r w:rsidR="0064245E" w:rsidRPr="006A45EB">
        <w:rPr>
          <w:rFonts w:hAnsi="標楷體" w:hint="eastAsia"/>
        </w:rPr>
        <w:t>本院</w:t>
      </w:r>
      <w:proofErr w:type="gramEnd"/>
      <w:r w:rsidR="0064245E" w:rsidRPr="006A45EB">
        <w:rPr>
          <w:rFonts w:hAnsi="標楷體" w:hint="eastAsia"/>
        </w:rPr>
        <w:t>於104年12月</w:t>
      </w:r>
      <w:r w:rsidR="00F07833" w:rsidRPr="006A45EB">
        <w:rPr>
          <w:rFonts w:hAnsi="標楷體" w:hint="eastAsia"/>
        </w:rPr>
        <w:t>間</w:t>
      </w:r>
      <w:r w:rsidR="0064245E" w:rsidRPr="006A45EB">
        <w:rPr>
          <w:rFonts w:hAnsi="標楷體" w:hint="eastAsia"/>
        </w:rPr>
        <w:t>會同國教署等業務機關人員履</w:t>
      </w:r>
      <w:proofErr w:type="gramStart"/>
      <w:r w:rsidR="0064245E" w:rsidRPr="006A45EB">
        <w:rPr>
          <w:rFonts w:hAnsi="標楷體" w:hint="eastAsia"/>
        </w:rPr>
        <w:t>勘</w:t>
      </w:r>
      <w:proofErr w:type="gramEnd"/>
      <w:r w:rsidR="0064245E" w:rsidRPr="006A45EB">
        <w:rPr>
          <w:rFonts w:hAnsi="標楷體" w:hint="eastAsia"/>
        </w:rPr>
        <w:t>某高級工商職業學校執行</w:t>
      </w:r>
      <w:proofErr w:type="gramStart"/>
      <w:r w:rsidR="0064245E" w:rsidRPr="006A45EB">
        <w:rPr>
          <w:rFonts w:hAnsi="標楷體" w:hint="eastAsia"/>
        </w:rPr>
        <w:t>第二期技職</w:t>
      </w:r>
      <w:proofErr w:type="gramEnd"/>
      <w:r w:rsidR="0064245E" w:rsidRPr="006A45EB">
        <w:rPr>
          <w:rFonts w:hAnsi="標楷體" w:hint="eastAsia"/>
        </w:rPr>
        <w:t>再造計畫「</w:t>
      </w:r>
      <w:r w:rsidR="00596B13" w:rsidRPr="006A45EB">
        <w:rPr>
          <w:rFonts w:hAnsi="標楷體" w:hint="eastAsia"/>
        </w:rPr>
        <w:t>策略5</w:t>
      </w:r>
      <w:r w:rsidR="0064245E" w:rsidRPr="006A45EB">
        <w:rPr>
          <w:rFonts w:hAnsi="標楷體" w:hint="eastAsia"/>
        </w:rPr>
        <w:t>-設備更新」</w:t>
      </w:r>
      <w:r w:rsidR="004303CE" w:rsidRPr="006A45EB">
        <w:rPr>
          <w:rFonts w:hAnsi="標楷體" w:hint="eastAsia"/>
        </w:rPr>
        <w:t>103年</w:t>
      </w:r>
      <w:r w:rsidR="0064245E" w:rsidRPr="006A45EB">
        <w:rPr>
          <w:rFonts w:hAnsi="標楷體" w:hint="eastAsia"/>
        </w:rPr>
        <w:t>所採購之教學設備，結果顯示受訪學校冷凍空調科及汽車科部分設備</w:t>
      </w:r>
      <w:proofErr w:type="gramStart"/>
      <w:r w:rsidR="0064245E" w:rsidRPr="006A45EB">
        <w:rPr>
          <w:rFonts w:hAnsi="標楷體" w:hint="eastAsia"/>
        </w:rPr>
        <w:t>疑</w:t>
      </w:r>
      <w:proofErr w:type="gramEnd"/>
      <w:r w:rsidR="0064245E" w:rsidRPr="006A45EB">
        <w:rPr>
          <w:rFonts w:hAnsi="標楷體" w:hint="eastAsia"/>
        </w:rPr>
        <w:t>有</w:t>
      </w:r>
      <w:r w:rsidR="00D3489D" w:rsidRPr="006A45EB">
        <w:rPr>
          <w:rFonts w:hAnsi="標楷體" w:hint="eastAsia"/>
        </w:rPr>
        <w:t>閒置1年，尚</w:t>
      </w:r>
      <w:r w:rsidR="0064245E" w:rsidRPr="006A45EB">
        <w:rPr>
          <w:rFonts w:hAnsi="標楷體" w:hint="eastAsia"/>
        </w:rPr>
        <w:t>未組裝完成且</w:t>
      </w:r>
      <w:r w:rsidR="00F009F0" w:rsidRPr="006A45EB">
        <w:rPr>
          <w:rFonts w:hAnsi="標楷體" w:hint="eastAsia"/>
        </w:rPr>
        <w:t>迄</w:t>
      </w:r>
      <w:r w:rsidR="0064245E" w:rsidRPr="006A45EB">
        <w:rPr>
          <w:rFonts w:hAnsi="標楷體" w:hint="eastAsia"/>
        </w:rPr>
        <w:t>未使用情形。</w:t>
      </w:r>
      <w:proofErr w:type="gramStart"/>
      <w:r w:rsidR="0079472A" w:rsidRPr="006A45EB">
        <w:rPr>
          <w:rFonts w:hAnsi="標楷體" w:hint="eastAsia"/>
        </w:rPr>
        <w:t>惟</w:t>
      </w:r>
      <w:proofErr w:type="gramEnd"/>
      <w:r w:rsidR="004C5278" w:rsidRPr="006A45EB">
        <w:rPr>
          <w:rFonts w:hAnsi="標楷體" w:hint="eastAsia"/>
        </w:rPr>
        <w:t>國教署</w:t>
      </w:r>
      <w:r w:rsidR="00B82C94" w:rsidRPr="006A45EB">
        <w:rPr>
          <w:rFonts w:hAnsi="標楷體" w:hint="eastAsia"/>
        </w:rPr>
        <w:t>前</w:t>
      </w:r>
      <w:r w:rsidR="00165C46" w:rsidRPr="006A45EB">
        <w:rPr>
          <w:rFonts w:hAnsi="標楷體" w:hint="eastAsia"/>
        </w:rPr>
        <w:t>於</w:t>
      </w:r>
      <w:r w:rsidR="00B807D0" w:rsidRPr="006A45EB">
        <w:rPr>
          <w:rFonts w:hAnsi="標楷體" w:hint="eastAsia"/>
        </w:rPr>
        <w:t>104</w:t>
      </w:r>
      <w:r w:rsidR="00165C46" w:rsidRPr="006A45EB">
        <w:rPr>
          <w:rFonts w:hAnsi="標楷體" w:hint="eastAsia"/>
        </w:rPr>
        <w:t>年</w:t>
      </w:r>
      <w:r w:rsidR="00672204" w:rsidRPr="006A45EB">
        <w:rPr>
          <w:rFonts w:hint="eastAsia"/>
        </w:rPr>
        <w:t>7月~10月</w:t>
      </w:r>
      <w:r w:rsidR="00165C46" w:rsidRPr="006A45EB">
        <w:rPr>
          <w:rFonts w:hAnsi="標楷體" w:hint="eastAsia"/>
        </w:rPr>
        <w:t>間，</w:t>
      </w:r>
      <w:r w:rsidR="0079472A" w:rsidRPr="006A45EB">
        <w:rPr>
          <w:rFonts w:hAnsi="標楷體" w:hint="eastAsia"/>
        </w:rPr>
        <w:t>針對該校設備更新計畫</w:t>
      </w:r>
      <w:r w:rsidR="00B87D27" w:rsidRPr="006A45EB">
        <w:rPr>
          <w:rFonts w:hAnsi="標楷體" w:hint="eastAsia"/>
        </w:rPr>
        <w:t>，</w:t>
      </w:r>
      <w:r w:rsidR="0079472A" w:rsidRPr="006A45EB">
        <w:rPr>
          <w:rFonts w:hAnsi="標楷體" w:hint="eastAsia"/>
        </w:rPr>
        <w:t>業</w:t>
      </w:r>
      <w:r w:rsidR="00380CD6" w:rsidRPr="006A45EB">
        <w:rPr>
          <w:rFonts w:hAnsi="標楷體" w:hint="eastAsia"/>
        </w:rPr>
        <w:t>已</w:t>
      </w:r>
      <w:r w:rsidR="0064245E" w:rsidRPr="006A45EB">
        <w:rPr>
          <w:rFonts w:hAnsi="標楷體" w:hint="eastAsia"/>
        </w:rPr>
        <w:t>進行充實基礎設備</w:t>
      </w:r>
      <w:r w:rsidR="0087702F" w:rsidRPr="006A45EB">
        <w:rPr>
          <w:rFonts w:hAnsi="標楷體" w:hint="eastAsia"/>
        </w:rPr>
        <w:t>之</w:t>
      </w:r>
      <w:r w:rsidR="0064245E" w:rsidRPr="006A45EB">
        <w:rPr>
          <w:rFonts w:hAnsi="標楷體" w:hint="eastAsia"/>
        </w:rPr>
        <w:t>輔導訪視，</w:t>
      </w:r>
      <w:proofErr w:type="gramStart"/>
      <w:r w:rsidR="0064245E" w:rsidRPr="006A45EB">
        <w:rPr>
          <w:rFonts w:hAnsi="標楷體" w:hint="eastAsia"/>
        </w:rPr>
        <w:t>主要係訪視</w:t>
      </w:r>
      <w:proofErr w:type="gramEnd"/>
      <w:r w:rsidR="0064245E" w:rsidRPr="006A45EB">
        <w:rPr>
          <w:rFonts w:hAnsi="標楷體" w:hint="eastAsia"/>
        </w:rPr>
        <w:t>設備採購情形、設備使用情形、設備搭配教學情形、設備安全與維護情形及設備資源共享情形，訪查結果</w:t>
      </w:r>
      <w:r w:rsidR="004C5278" w:rsidRPr="006A45EB">
        <w:rPr>
          <w:rFonts w:hAnsi="標楷體" w:hint="eastAsia"/>
        </w:rPr>
        <w:t>並無設備未組裝及使用之情形</w:t>
      </w:r>
      <w:r w:rsidR="004D3B29" w:rsidRPr="006A45EB">
        <w:rPr>
          <w:rFonts w:hAnsi="標楷體" w:hint="eastAsia"/>
        </w:rPr>
        <w:t>。</w:t>
      </w:r>
      <w:r w:rsidR="00572E02" w:rsidRPr="006A45EB">
        <w:rPr>
          <w:rFonts w:hAnsi="標楷體" w:hint="eastAsia"/>
        </w:rPr>
        <w:t>又</w:t>
      </w:r>
      <w:r w:rsidR="0064245E" w:rsidRPr="006A45EB">
        <w:rPr>
          <w:rFonts w:hAnsi="標楷體" w:hint="eastAsia"/>
        </w:rPr>
        <w:t>該署</w:t>
      </w:r>
      <w:r w:rsidR="00CD1D55" w:rsidRPr="006A45EB">
        <w:rPr>
          <w:rFonts w:hAnsi="標楷體" w:hint="eastAsia"/>
        </w:rPr>
        <w:t>於</w:t>
      </w:r>
      <w:r w:rsidR="0064245E" w:rsidRPr="006A45EB">
        <w:rPr>
          <w:rFonts w:hAnsi="標楷體" w:hint="eastAsia"/>
        </w:rPr>
        <w:t>同年</w:t>
      </w:r>
      <w:r w:rsidR="004C5278" w:rsidRPr="006A45EB">
        <w:rPr>
          <w:rFonts w:hAnsi="標楷體" w:hint="eastAsia"/>
        </w:rPr>
        <w:t>12</w:t>
      </w:r>
      <w:r w:rsidR="0064245E" w:rsidRPr="006A45EB">
        <w:rPr>
          <w:rFonts w:hAnsi="標楷體" w:hint="eastAsia"/>
        </w:rPr>
        <w:t>月29日函知</w:t>
      </w:r>
      <w:r w:rsidR="004C5278" w:rsidRPr="006A45EB">
        <w:rPr>
          <w:rFonts w:hAnsi="標楷體" w:hint="eastAsia"/>
        </w:rPr>
        <w:t>本院</w:t>
      </w:r>
      <w:r w:rsidR="0064245E" w:rsidRPr="006A45EB">
        <w:rPr>
          <w:rFonts w:hAnsi="標楷體" w:hint="eastAsia"/>
        </w:rPr>
        <w:t>相關複查報告指出，該署業務主管人員及專家學者於同年月11日進行復查，就冷凍空調科部分設備未確實安裝情事，係因校內原本已有相關專業教室，其原本設備屢出狀況，惟尚能使用，基於資源不浪費前提之下，擬待該設備確實不堪使用時，方考慮置換…</w:t>
      </w:r>
      <w:proofErr w:type="gramStart"/>
      <w:r w:rsidR="0064245E" w:rsidRPr="006A45EB">
        <w:rPr>
          <w:rFonts w:hAnsi="標楷體" w:hint="eastAsia"/>
        </w:rPr>
        <w:t>…</w:t>
      </w:r>
      <w:proofErr w:type="gramEnd"/>
      <w:r w:rsidR="0064245E" w:rsidRPr="006A45EB">
        <w:rPr>
          <w:rFonts w:hAnsi="標楷體" w:hint="eastAsia"/>
        </w:rPr>
        <w:t>等語。</w:t>
      </w:r>
      <w:r w:rsidR="00001789" w:rsidRPr="006A45EB">
        <w:rPr>
          <w:rFonts w:hAnsi="標楷體" w:hint="eastAsia"/>
        </w:rPr>
        <w:t>又</w:t>
      </w:r>
      <w:r w:rsidR="00AB7BE9" w:rsidRPr="006A45EB">
        <w:rPr>
          <w:rFonts w:hAnsi="標楷體" w:hint="eastAsia"/>
        </w:rPr>
        <w:t>查</w:t>
      </w:r>
      <w:r w:rsidR="00001789" w:rsidRPr="006A45EB">
        <w:rPr>
          <w:rFonts w:hAnsi="標楷體" w:hint="eastAsia"/>
        </w:rPr>
        <w:t>，</w:t>
      </w:r>
      <w:r w:rsidR="00AB7BE9" w:rsidRPr="006A45EB">
        <w:rPr>
          <w:rFonts w:hAnsi="標楷體" w:hint="eastAsia"/>
        </w:rPr>
        <w:t>教育部104年10月2日履</w:t>
      </w:r>
      <w:proofErr w:type="gramStart"/>
      <w:r w:rsidR="00AB7BE9" w:rsidRPr="006A45EB">
        <w:rPr>
          <w:rFonts w:hAnsi="標楷體" w:hint="eastAsia"/>
        </w:rPr>
        <w:t>勘</w:t>
      </w:r>
      <w:proofErr w:type="gramEnd"/>
      <w:r w:rsidR="00AB7BE9" w:rsidRPr="006A45EB">
        <w:rPr>
          <w:rFonts w:hAnsi="標楷體" w:hint="eastAsia"/>
        </w:rPr>
        <w:t>及簡報會議指出檢討事項包括「第1階段</w:t>
      </w:r>
      <w:r w:rsidR="004303CE" w:rsidRPr="006A45EB">
        <w:rPr>
          <w:rFonts w:hAnsi="標楷體" w:hint="eastAsia"/>
        </w:rPr>
        <w:t>104年</w:t>
      </w:r>
      <w:r w:rsidR="00AB7BE9" w:rsidRPr="006A45EB">
        <w:rPr>
          <w:rFonts w:hAnsi="標楷體" w:hint="eastAsia"/>
        </w:rPr>
        <w:t>經費支用實地查核作業，於查核中發現部分學校對於經費支用及採購流程有所疏失，且針對所購設備與課程、教材之連結尚未完備。部分學校本次設備更新只著重</w:t>
      </w:r>
      <w:proofErr w:type="gramStart"/>
      <w:r w:rsidR="00AB7BE9" w:rsidRPr="006A45EB">
        <w:rPr>
          <w:rFonts w:hAnsi="標楷體" w:hint="eastAsia"/>
        </w:rPr>
        <w:t>於高端設備</w:t>
      </w:r>
      <w:proofErr w:type="gramEnd"/>
      <w:r w:rsidR="00AB7BE9" w:rsidRPr="006A45EB">
        <w:rPr>
          <w:rFonts w:hAnsi="標楷體" w:hint="eastAsia"/>
        </w:rPr>
        <w:t>之採購，</w:t>
      </w:r>
      <w:proofErr w:type="gramStart"/>
      <w:r w:rsidR="00AB7BE9" w:rsidRPr="006A45EB">
        <w:rPr>
          <w:rFonts w:hAnsi="標楷體" w:hint="eastAsia"/>
        </w:rPr>
        <w:t>服務於少部分</w:t>
      </w:r>
      <w:proofErr w:type="gramEnd"/>
      <w:r w:rsidR="00AB7BE9" w:rsidRPr="006A45EB">
        <w:rPr>
          <w:rFonts w:hAnsi="標楷體" w:hint="eastAsia"/>
        </w:rPr>
        <w:t>學生，而忽略基礎設備之更新，無法使多數學生受惠」。</w:t>
      </w:r>
      <w:r w:rsidR="0064245E" w:rsidRPr="006A45EB">
        <w:rPr>
          <w:rFonts w:hAnsi="標楷體" w:hint="eastAsia"/>
        </w:rPr>
        <w:t>足</w:t>
      </w:r>
      <w:proofErr w:type="gramStart"/>
      <w:r w:rsidR="0064245E" w:rsidRPr="006A45EB">
        <w:rPr>
          <w:rFonts w:hAnsi="標楷體" w:hint="eastAsia"/>
        </w:rPr>
        <w:t>徵</w:t>
      </w:r>
      <w:proofErr w:type="gramEnd"/>
      <w:r w:rsidR="0064245E" w:rsidRPr="006A45EB">
        <w:rPr>
          <w:rFonts w:hAnsi="標楷體" w:hint="eastAsia"/>
        </w:rPr>
        <w:t>，</w:t>
      </w:r>
      <w:proofErr w:type="gramStart"/>
      <w:r w:rsidR="00C96051" w:rsidRPr="006A45EB">
        <w:rPr>
          <w:rFonts w:hAnsi="標楷體" w:hint="eastAsia"/>
        </w:rPr>
        <w:t>該部</w:t>
      </w:r>
      <w:r w:rsidR="0064245E" w:rsidRPr="006A45EB">
        <w:rPr>
          <w:rFonts w:hAnsi="標楷體" w:hint="eastAsia"/>
        </w:rPr>
        <w:t>除</w:t>
      </w:r>
      <w:r w:rsidR="00C96051" w:rsidRPr="006A45EB">
        <w:rPr>
          <w:rFonts w:hAnsi="標楷體" w:hint="eastAsia"/>
        </w:rPr>
        <w:t>訪查</w:t>
      </w:r>
      <w:proofErr w:type="gramEnd"/>
      <w:r w:rsidR="0064245E" w:rsidRPr="006A45EB">
        <w:rPr>
          <w:rFonts w:hAnsi="標楷體" w:hint="eastAsia"/>
        </w:rPr>
        <w:t>學</w:t>
      </w:r>
      <w:r w:rsidR="004C5278" w:rsidRPr="006A45EB">
        <w:rPr>
          <w:rFonts w:hAnsi="標楷體" w:hint="eastAsia"/>
        </w:rPr>
        <w:t>校</w:t>
      </w:r>
      <w:r w:rsidR="0064245E" w:rsidRPr="006A45EB">
        <w:rPr>
          <w:rFonts w:hAnsi="標楷體" w:hint="eastAsia"/>
        </w:rPr>
        <w:t>執行</w:t>
      </w:r>
      <w:proofErr w:type="gramStart"/>
      <w:r w:rsidR="0064245E" w:rsidRPr="006A45EB">
        <w:rPr>
          <w:rFonts w:hAnsi="標楷體" w:hint="eastAsia"/>
        </w:rPr>
        <w:t>第二期技職</w:t>
      </w:r>
      <w:proofErr w:type="gramEnd"/>
      <w:r w:rsidR="0064245E" w:rsidRPr="006A45EB">
        <w:rPr>
          <w:rFonts w:hAnsi="標楷體" w:hint="eastAsia"/>
        </w:rPr>
        <w:t>教育再造計畫</w:t>
      </w:r>
      <w:r w:rsidR="00F03421" w:rsidRPr="006A45EB">
        <w:rPr>
          <w:rFonts w:hAnsi="標楷體" w:hint="eastAsia"/>
        </w:rPr>
        <w:t>設備更新顯</w:t>
      </w:r>
      <w:r w:rsidR="00374EE0" w:rsidRPr="006A45EB">
        <w:rPr>
          <w:rFonts w:hAnsi="標楷體" w:hint="eastAsia"/>
        </w:rPr>
        <w:t>流</w:t>
      </w:r>
      <w:r w:rsidR="0062666D" w:rsidRPr="006A45EB">
        <w:rPr>
          <w:rFonts w:hAnsi="標楷體" w:hint="eastAsia"/>
        </w:rPr>
        <w:t>於形式</w:t>
      </w:r>
      <w:r w:rsidR="00C96051" w:rsidRPr="006A45EB">
        <w:rPr>
          <w:rFonts w:hAnsi="標楷體" w:hint="eastAsia"/>
        </w:rPr>
        <w:t>，並未落實</w:t>
      </w:r>
      <w:r w:rsidR="00374EE0" w:rsidRPr="006A45EB">
        <w:rPr>
          <w:rFonts w:hAnsi="標楷體" w:hint="eastAsia"/>
        </w:rPr>
        <w:t>督導</w:t>
      </w:r>
      <w:r w:rsidR="0064245E" w:rsidRPr="006A45EB">
        <w:rPr>
          <w:rFonts w:hAnsi="標楷體" w:hint="eastAsia"/>
        </w:rPr>
        <w:t>外</w:t>
      </w:r>
      <w:r w:rsidR="00C96051" w:rsidRPr="006A45EB">
        <w:rPr>
          <w:rFonts w:hAnsi="標楷體" w:hint="eastAsia"/>
        </w:rPr>
        <w:t>，</w:t>
      </w:r>
      <w:r w:rsidR="004A7BC2" w:rsidRPr="006A45EB">
        <w:rPr>
          <w:rFonts w:hAnsi="標楷體" w:hint="eastAsia"/>
        </w:rPr>
        <w:t>亦未能有效分配有限經費</w:t>
      </w:r>
      <w:r w:rsidR="0064245E" w:rsidRPr="006A45EB">
        <w:rPr>
          <w:rFonts w:hAnsi="標楷體" w:hint="eastAsia"/>
        </w:rPr>
        <w:t>資源，</w:t>
      </w:r>
      <w:r w:rsidR="00632254" w:rsidRPr="006A45EB">
        <w:rPr>
          <w:rFonts w:hAnsi="標楷體" w:hint="eastAsia"/>
        </w:rPr>
        <w:t>且就相關查核所得之檢討事項未能儘速</w:t>
      </w:r>
      <w:r w:rsidR="00B377C5" w:rsidRPr="006A45EB">
        <w:rPr>
          <w:rFonts w:hAnsi="標楷體" w:hint="eastAsia"/>
        </w:rPr>
        <w:t>督導</w:t>
      </w:r>
      <w:r w:rsidR="00632254" w:rsidRPr="006A45EB">
        <w:rPr>
          <w:rFonts w:hAnsi="標楷體" w:hint="eastAsia"/>
        </w:rPr>
        <w:t>改善，</w:t>
      </w:r>
      <w:r w:rsidR="0064245E" w:rsidRPr="006A45EB">
        <w:rPr>
          <w:rFonts w:hAnsi="標楷體" w:hint="eastAsia"/>
        </w:rPr>
        <w:t>致學校購置設備1年後，尚</w:t>
      </w:r>
      <w:r w:rsidR="00F03421" w:rsidRPr="006A45EB">
        <w:rPr>
          <w:rFonts w:hAnsi="標楷體" w:hint="eastAsia"/>
        </w:rPr>
        <w:t>有</w:t>
      </w:r>
      <w:r w:rsidR="0064245E" w:rsidRPr="006A45EB">
        <w:rPr>
          <w:rFonts w:hAnsi="標楷體" w:hint="eastAsia"/>
        </w:rPr>
        <w:t>閒置未安裝</w:t>
      </w:r>
      <w:r w:rsidR="00F03421" w:rsidRPr="006A45EB">
        <w:rPr>
          <w:rFonts w:hAnsi="標楷體" w:hint="eastAsia"/>
        </w:rPr>
        <w:t>情事，損及學生學習權益</w:t>
      </w:r>
      <w:r w:rsidR="0064245E" w:rsidRPr="006A45EB">
        <w:rPr>
          <w:rFonts w:hAnsi="標楷體" w:hint="eastAsia"/>
        </w:rPr>
        <w:t>，顯有</w:t>
      </w:r>
      <w:r w:rsidR="00C96051" w:rsidRPr="006A45EB">
        <w:rPr>
          <w:rFonts w:hAnsi="標楷體" w:hint="eastAsia"/>
        </w:rPr>
        <w:t>未當</w:t>
      </w:r>
      <w:r w:rsidR="00F06B43" w:rsidRPr="006A45EB">
        <w:t>。</w:t>
      </w:r>
      <w:bookmarkEnd w:id="617"/>
      <w:bookmarkEnd w:id="618"/>
      <w:bookmarkEnd w:id="619"/>
      <w:bookmarkEnd w:id="620"/>
      <w:bookmarkEnd w:id="621"/>
      <w:bookmarkEnd w:id="622"/>
      <w:bookmarkEnd w:id="623"/>
      <w:bookmarkEnd w:id="624"/>
      <w:bookmarkEnd w:id="625"/>
      <w:r w:rsidR="005A32CD" w:rsidRPr="006A45EB">
        <w:rPr>
          <w:rFonts w:hint="eastAsia"/>
        </w:rPr>
        <w:t xml:space="preserve">　</w:t>
      </w:r>
    </w:p>
    <w:p w:rsidR="00A53291" w:rsidRPr="006A45EB" w:rsidRDefault="00A53291" w:rsidP="00F52E08">
      <w:pPr>
        <w:pStyle w:val="1"/>
        <w:numPr>
          <w:ilvl w:val="2"/>
          <w:numId w:val="53"/>
        </w:numPr>
        <w:kinsoku/>
        <w:overflowPunct w:val="0"/>
        <w:ind w:left="1360" w:hanging="680"/>
        <w:rPr>
          <w:rFonts w:hAnsi="標楷體"/>
        </w:rPr>
      </w:pPr>
      <w:bookmarkStart w:id="626" w:name="_Toc449184860"/>
      <w:bookmarkStart w:id="627" w:name="_Toc449357801"/>
      <w:bookmarkStart w:id="628" w:name="_Toc449360997"/>
      <w:bookmarkStart w:id="629" w:name="_Toc452729705"/>
      <w:bookmarkStart w:id="630" w:name="_Toc452740323"/>
      <w:r w:rsidRPr="006A45EB">
        <w:rPr>
          <w:rFonts w:hint="eastAsia"/>
        </w:rPr>
        <w:t>又職業教育與技能養成對於實習教學設備具有高度</w:t>
      </w:r>
      <w:r w:rsidRPr="006A45EB">
        <w:rPr>
          <w:rFonts w:hint="eastAsia"/>
        </w:rPr>
        <w:lastRenderedPageBreak/>
        <w:t>的需求與依賴，然高職及技專校院之設備與業界設備已產生嚴重落差，影響實務教學及學生實作能力之學習，教育部雖於98年之「4年5千億的特別預算」，編列</w:t>
      </w:r>
      <w:r w:rsidRPr="006A45EB">
        <w:rPr>
          <w:rFonts w:hAnsi="標楷體" w:hint="eastAsia"/>
        </w:rPr>
        <w:t>20</w:t>
      </w:r>
      <w:r w:rsidRPr="006A45EB">
        <w:rPr>
          <w:rFonts w:hint="eastAsia"/>
        </w:rPr>
        <w:t>億元，充實國立學校「</w:t>
      </w:r>
      <w:proofErr w:type="gramStart"/>
      <w:r w:rsidRPr="006A45EB">
        <w:rPr>
          <w:rFonts w:hint="eastAsia"/>
        </w:rPr>
        <w:t>職業學校群科課程</w:t>
      </w:r>
      <w:proofErr w:type="gramEnd"/>
      <w:r w:rsidRPr="006A45EB">
        <w:rPr>
          <w:rFonts w:hint="eastAsia"/>
        </w:rPr>
        <w:t>綱要設備基準」之相關實習教學設備，亦於高職優質化第一期程（96至100學年度）補助118校，第二期程（99至103學年度）共有36校接受輔助，以提升高職辦學品質及促進特色發展。然仍有部分國立高職、私立高職及技專校院之設備未辦理更新，與業界設備產生嚴重落差，該</w:t>
      </w:r>
      <w:proofErr w:type="gramStart"/>
      <w:r w:rsidRPr="006A45EB">
        <w:rPr>
          <w:rFonts w:hint="eastAsia"/>
        </w:rPr>
        <w:t>部於第二期技</w:t>
      </w:r>
      <w:proofErr w:type="gramEnd"/>
      <w:r w:rsidRPr="006A45EB">
        <w:rPr>
          <w:rFonts w:hint="eastAsia"/>
        </w:rPr>
        <w:t>職教育再造計畫「</w:t>
      </w:r>
      <w:r w:rsidR="00596B13" w:rsidRPr="006A45EB">
        <w:rPr>
          <w:rFonts w:hint="eastAsia"/>
        </w:rPr>
        <w:t>策略5</w:t>
      </w:r>
      <w:r w:rsidRPr="006A45EB">
        <w:rPr>
          <w:rFonts w:hint="eastAsia"/>
        </w:rPr>
        <w:t>-設備更新」編列80億元改善技職校院之設備，國發會於前開計畫草案審議意見時即指出：「…</w:t>
      </w:r>
      <w:proofErr w:type="gramStart"/>
      <w:r w:rsidRPr="006A45EB">
        <w:rPr>
          <w:rFonts w:hint="eastAsia"/>
        </w:rPr>
        <w:t>…</w:t>
      </w:r>
      <w:proofErr w:type="gramEnd"/>
      <w:r w:rsidRPr="006A45EB">
        <w:rPr>
          <w:rFonts w:hint="eastAsia"/>
        </w:rPr>
        <w:t>建議教育部依據高職及技專校院設備總體檢分析，本</w:t>
      </w:r>
      <w:proofErr w:type="gramStart"/>
      <w:r w:rsidRPr="006A45EB">
        <w:rPr>
          <w:rFonts w:hint="eastAsia"/>
        </w:rPr>
        <w:t>撙</w:t>
      </w:r>
      <w:proofErr w:type="gramEnd"/>
      <w:r w:rsidRPr="006A45EB">
        <w:rPr>
          <w:rFonts w:hint="eastAsia"/>
        </w:rPr>
        <w:t>節支出原則，</w:t>
      </w:r>
      <w:proofErr w:type="gramStart"/>
      <w:r w:rsidRPr="006A45EB">
        <w:rPr>
          <w:rFonts w:hint="eastAsia"/>
        </w:rPr>
        <w:t>覈</w:t>
      </w:r>
      <w:proofErr w:type="gramEnd"/>
      <w:r w:rsidRPr="006A45EB">
        <w:rPr>
          <w:rFonts w:hint="eastAsia"/>
        </w:rPr>
        <w:t>實編列預算補助項目，並將設備後續維運管理納入考量；又近年來由於受到少子女化、高齡化之衝擊，部分學校已出現教學空間閒置情事，請教育部確實引導其退場、整合或轉型，</w:t>
      </w:r>
      <w:proofErr w:type="gramStart"/>
      <w:r w:rsidRPr="006A45EB">
        <w:rPr>
          <w:rFonts w:hint="eastAsia"/>
        </w:rPr>
        <w:t>俾</w:t>
      </w:r>
      <w:proofErr w:type="gramEnd"/>
      <w:r w:rsidRPr="006A45EB">
        <w:rPr>
          <w:rFonts w:hint="eastAsia"/>
        </w:rPr>
        <w:t>使政府有限資源發揮預期效益」等語。</w:t>
      </w:r>
      <w:proofErr w:type="gramStart"/>
      <w:r w:rsidRPr="006A45EB">
        <w:rPr>
          <w:rFonts w:hAnsi="標楷體" w:hint="eastAsia"/>
        </w:rPr>
        <w:t>惟查</w:t>
      </w:r>
      <w:proofErr w:type="gramEnd"/>
      <w:r w:rsidRPr="006A45EB">
        <w:rPr>
          <w:rFonts w:hAnsi="標楷體" w:hint="eastAsia"/>
        </w:rPr>
        <w:t>，本院</w:t>
      </w:r>
      <w:proofErr w:type="gramStart"/>
      <w:r w:rsidRPr="006A45EB">
        <w:rPr>
          <w:rFonts w:hAnsi="標楷體" w:hint="eastAsia"/>
        </w:rPr>
        <w:t>訪視技職校</w:t>
      </w:r>
      <w:proofErr w:type="gramEnd"/>
      <w:r w:rsidRPr="006A45EB">
        <w:rPr>
          <w:rFonts w:hAnsi="標楷體" w:hint="eastAsia"/>
        </w:rPr>
        <w:t>院時，仍有學校購置10餘台「</w:t>
      </w:r>
      <w:proofErr w:type="gramStart"/>
      <w:r w:rsidRPr="006A45EB">
        <w:rPr>
          <w:rFonts w:hAnsi="標楷體" w:hint="eastAsia"/>
        </w:rPr>
        <w:t>惠斯登電橋</w:t>
      </w:r>
      <w:proofErr w:type="gramEnd"/>
      <w:r w:rsidRPr="006A45EB">
        <w:rPr>
          <w:rFonts w:hAnsi="標楷體" w:hint="eastAsia"/>
        </w:rPr>
        <w:t>」，經費約20餘萬元（購置設備系科有1、3年級，合計學生12人），訪視當天教室內有電子及資訊2個科系1年級7位同學</w:t>
      </w:r>
      <w:proofErr w:type="gramStart"/>
      <w:r w:rsidRPr="006A45EB">
        <w:rPr>
          <w:rFonts w:hAnsi="標楷體" w:hint="eastAsia"/>
        </w:rPr>
        <w:t>併</w:t>
      </w:r>
      <w:proofErr w:type="gramEnd"/>
      <w:r w:rsidRPr="006A45EB">
        <w:rPr>
          <w:rFonts w:hAnsi="標楷體" w:hint="eastAsia"/>
        </w:rPr>
        <w:t>同上課。</w:t>
      </w:r>
      <w:bookmarkEnd w:id="626"/>
      <w:bookmarkEnd w:id="627"/>
      <w:bookmarkEnd w:id="628"/>
      <w:bookmarkEnd w:id="629"/>
      <w:bookmarkEnd w:id="630"/>
    </w:p>
    <w:p w:rsidR="00F20E7B" w:rsidRPr="006A45EB" w:rsidRDefault="00F20E7B" w:rsidP="00F52E08">
      <w:pPr>
        <w:pStyle w:val="1"/>
        <w:numPr>
          <w:ilvl w:val="2"/>
          <w:numId w:val="53"/>
        </w:numPr>
        <w:kinsoku/>
        <w:overflowPunct w:val="0"/>
        <w:ind w:left="1360" w:hanging="680"/>
        <w:rPr>
          <w:rFonts w:hAnsi="標楷體"/>
        </w:rPr>
      </w:pPr>
      <w:bookmarkStart w:id="631" w:name="_Toc449360998"/>
      <w:bookmarkStart w:id="632" w:name="_Toc452729706"/>
      <w:bookmarkStart w:id="633" w:name="_Toc452740324"/>
      <w:proofErr w:type="gramStart"/>
      <w:r w:rsidRPr="006A45EB">
        <w:rPr>
          <w:rFonts w:hAnsi="標楷體" w:hint="eastAsia"/>
        </w:rPr>
        <w:t>此外，</w:t>
      </w:r>
      <w:proofErr w:type="gramEnd"/>
      <w:r w:rsidRPr="006A45EB">
        <w:rPr>
          <w:rFonts w:hAnsi="標楷體" w:hint="eastAsia"/>
        </w:rPr>
        <w:t>本院104年9月23日諮詢會議</w:t>
      </w:r>
      <w:r w:rsidR="00661FE3" w:rsidRPr="006A45EB">
        <w:rPr>
          <w:rFonts w:hAnsi="標楷體" w:hint="eastAsia"/>
        </w:rPr>
        <w:t>中，專家學者</w:t>
      </w:r>
      <w:r w:rsidRPr="006A45EB">
        <w:rPr>
          <w:rFonts w:hAnsi="標楷體" w:hint="eastAsia"/>
        </w:rPr>
        <w:t>就</w:t>
      </w:r>
      <w:r w:rsidR="00483BB1" w:rsidRPr="006A45EB">
        <w:rPr>
          <w:rFonts w:hAnsi="標楷體" w:hint="eastAsia"/>
        </w:rPr>
        <w:t>本計畫相關設備補助議題</w:t>
      </w:r>
      <w:r w:rsidR="00661FE3" w:rsidRPr="006A45EB">
        <w:rPr>
          <w:rFonts w:hAnsi="標楷體" w:hint="eastAsia"/>
        </w:rPr>
        <w:t>則</w:t>
      </w:r>
      <w:r w:rsidRPr="006A45EB">
        <w:rPr>
          <w:rFonts w:hAnsi="標楷體" w:hint="eastAsia"/>
        </w:rPr>
        <w:t>指出</w:t>
      </w:r>
      <w:r w:rsidR="00483BB1" w:rsidRPr="006A45EB">
        <w:rPr>
          <w:rFonts w:hAnsi="標楷體" w:hint="eastAsia"/>
        </w:rPr>
        <w:t>，</w:t>
      </w:r>
      <w:r w:rsidR="009379CF" w:rsidRPr="006A45EB">
        <w:rPr>
          <w:rFonts w:hAnsi="標楷體" w:hint="eastAsia"/>
        </w:rPr>
        <w:t>「</w:t>
      </w:r>
      <w:r w:rsidR="00483BB1" w:rsidRPr="006A45EB">
        <w:rPr>
          <w:rFonts w:hAnsi="標楷體" w:hint="eastAsia"/>
        </w:rPr>
        <w:t>在</w:t>
      </w:r>
      <w:r w:rsidR="009379CF" w:rsidRPr="006A45EB">
        <w:rPr>
          <w:rFonts w:hAnsi="標楷體" w:hint="eastAsia"/>
          <w:szCs w:val="32"/>
        </w:rPr>
        <w:t>縮短產學落差和人力培育</w:t>
      </w:r>
      <w:r w:rsidR="009379CF" w:rsidRPr="006A45EB">
        <w:rPr>
          <w:rFonts w:hAnsi="標楷體" w:hint="eastAsia"/>
        </w:rPr>
        <w:t>」部分，教育部</w:t>
      </w:r>
      <w:r w:rsidR="00661FE3" w:rsidRPr="006A45EB">
        <w:rPr>
          <w:rFonts w:hAnsi="標楷體" w:hint="eastAsia"/>
        </w:rPr>
        <w:t>「</w:t>
      </w:r>
      <w:r w:rsidR="00661FE3" w:rsidRPr="006A45EB">
        <w:rPr>
          <w:rFonts w:hAnsi="標楷體" w:hint="eastAsia"/>
          <w:szCs w:val="32"/>
        </w:rPr>
        <w:t>應該投資湊合企業和學校</w:t>
      </w:r>
      <w:r w:rsidR="009C0481" w:rsidRPr="006A45EB">
        <w:rPr>
          <w:rFonts w:hAnsi="標楷體" w:hint="eastAsia"/>
        </w:rPr>
        <w:t>部分</w:t>
      </w:r>
      <w:r w:rsidR="00661FE3" w:rsidRPr="006A45EB">
        <w:rPr>
          <w:rFonts w:hAnsi="標楷體" w:hint="eastAsia"/>
          <w:szCs w:val="32"/>
        </w:rPr>
        <w:t>，</w:t>
      </w:r>
      <w:r w:rsidR="006718FE" w:rsidRPr="006A45EB">
        <w:rPr>
          <w:rFonts w:hAnsi="標楷體" w:hint="eastAsia"/>
          <w:szCs w:val="32"/>
        </w:rPr>
        <w:t>而</w:t>
      </w:r>
      <w:r w:rsidR="004C19BD" w:rsidRPr="006A45EB">
        <w:rPr>
          <w:rFonts w:hAnsi="標楷體" w:hint="eastAsia"/>
          <w:szCs w:val="32"/>
        </w:rPr>
        <w:t>透過</w:t>
      </w:r>
      <w:r w:rsidR="00661FE3" w:rsidRPr="006A45EB">
        <w:rPr>
          <w:rFonts w:hAnsi="標楷體" w:hint="eastAsia"/>
          <w:szCs w:val="32"/>
        </w:rPr>
        <w:t>設備更新要縮短產學落差</w:t>
      </w:r>
      <w:r w:rsidR="009379CF" w:rsidRPr="006A45EB">
        <w:rPr>
          <w:rFonts w:hAnsi="標楷體" w:hint="eastAsia"/>
          <w:szCs w:val="32"/>
        </w:rPr>
        <w:t>是</w:t>
      </w:r>
      <w:r w:rsidR="00661FE3" w:rsidRPr="006A45EB">
        <w:rPr>
          <w:rFonts w:hAnsi="標楷體" w:hint="eastAsia"/>
          <w:szCs w:val="32"/>
        </w:rPr>
        <w:t>不可能</w:t>
      </w:r>
      <w:r w:rsidR="009379CF" w:rsidRPr="006A45EB">
        <w:rPr>
          <w:rFonts w:hAnsi="標楷體" w:hint="eastAsia"/>
          <w:szCs w:val="32"/>
        </w:rPr>
        <w:t>的</w:t>
      </w:r>
      <w:r w:rsidR="00661FE3" w:rsidRPr="006A45EB">
        <w:rPr>
          <w:rFonts w:hAnsi="標楷體" w:hint="eastAsia"/>
          <w:szCs w:val="32"/>
        </w:rPr>
        <w:t>，</w:t>
      </w:r>
      <w:r w:rsidR="006718FE" w:rsidRPr="006A45EB">
        <w:rPr>
          <w:rFonts w:hAnsi="標楷體" w:hint="eastAsia"/>
          <w:szCs w:val="32"/>
        </w:rPr>
        <w:t>因為</w:t>
      </w:r>
      <w:r w:rsidR="00661FE3" w:rsidRPr="006A45EB">
        <w:rPr>
          <w:rFonts w:hAnsi="標楷體" w:hint="eastAsia"/>
          <w:szCs w:val="32"/>
        </w:rPr>
        <w:t>企業界可能動輒5</w:t>
      </w:r>
      <w:proofErr w:type="gramStart"/>
      <w:r w:rsidR="00661FE3" w:rsidRPr="006A45EB">
        <w:rPr>
          <w:rFonts w:hAnsi="標楷體" w:hint="eastAsia"/>
          <w:szCs w:val="32"/>
        </w:rPr>
        <w:t>千萬</w:t>
      </w:r>
      <w:proofErr w:type="gramEnd"/>
      <w:r w:rsidR="00661FE3" w:rsidRPr="006A45EB">
        <w:rPr>
          <w:rFonts w:hAnsi="標楷體" w:hint="eastAsia"/>
          <w:szCs w:val="32"/>
        </w:rPr>
        <w:t>設備，以學校要</w:t>
      </w:r>
      <w:r w:rsidR="00EE2FC5" w:rsidRPr="006A45EB">
        <w:rPr>
          <w:rFonts w:hAnsi="標楷體" w:hint="eastAsia"/>
          <w:szCs w:val="32"/>
        </w:rPr>
        <w:t>購置</w:t>
      </w:r>
      <w:r w:rsidR="00661FE3" w:rsidRPr="006A45EB">
        <w:rPr>
          <w:rFonts w:hAnsi="標楷體" w:hint="eastAsia"/>
          <w:szCs w:val="32"/>
        </w:rPr>
        <w:t>500萬設備就很難，等</w:t>
      </w:r>
      <w:r w:rsidR="009379CF" w:rsidRPr="006A45EB">
        <w:rPr>
          <w:rFonts w:hAnsi="標楷體" w:hint="eastAsia"/>
          <w:szCs w:val="32"/>
        </w:rPr>
        <w:t>學校</w:t>
      </w:r>
      <w:r w:rsidR="00661FE3" w:rsidRPr="006A45EB">
        <w:rPr>
          <w:rFonts w:hAnsi="標楷體" w:hint="eastAsia"/>
          <w:szCs w:val="32"/>
        </w:rPr>
        <w:t>有</w:t>
      </w:r>
      <w:r w:rsidR="002E7133" w:rsidRPr="006A45EB">
        <w:rPr>
          <w:rFonts w:hAnsi="標楷體" w:hint="eastAsia"/>
          <w:szCs w:val="32"/>
        </w:rPr>
        <w:t>了</w:t>
      </w:r>
      <w:r w:rsidR="00661FE3" w:rsidRPr="006A45EB">
        <w:rPr>
          <w:rFonts w:hAnsi="標楷體" w:hint="eastAsia"/>
          <w:szCs w:val="32"/>
        </w:rPr>
        <w:t>那個設備，企業就更前面了</w:t>
      </w:r>
      <w:r w:rsidR="005B1A67" w:rsidRPr="006A45EB">
        <w:rPr>
          <w:rFonts w:hAnsi="標楷體" w:hint="eastAsia"/>
        </w:rPr>
        <w:t>」等語。基此，對於補助學校</w:t>
      </w:r>
      <w:r w:rsidR="005B1A67" w:rsidRPr="006A45EB">
        <w:rPr>
          <w:rFonts w:hAnsi="標楷體" w:hint="eastAsia"/>
        </w:rPr>
        <w:lastRenderedPageBreak/>
        <w:t>設備更新以縮短產學落差等措施，恐應有多角度思維及配套，相關</w:t>
      </w:r>
      <w:r w:rsidR="002460FB" w:rsidRPr="006A45EB">
        <w:rPr>
          <w:rFonts w:hAnsi="標楷體" w:hint="eastAsia"/>
        </w:rPr>
        <w:t>專家</w:t>
      </w:r>
      <w:r w:rsidR="005B1A67" w:rsidRPr="006A45EB">
        <w:rPr>
          <w:rFonts w:hAnsi="標楷體" w:hint="eastAsia"/>
        </w:rPr>
        <w:t>意見均</w:t>
      </w:r>
      <w:r w:rsidR="00B95ED3" w:rsidRPr="006A45EB">
        <w:rPr>
          <w:rFonts w:hAnsi="標楷體" w:hint="eastAsia"/>
        </w:rPr>
        <w:t>提供</w:t>
      </w:r>
      <w:r w:rsidR="00921AD7" w:rsidRPr="006A45EB">
        <w:rPr>
          <w:rFonts w:hAnsi="標楷體" w:hint="eastAsia"/>
        </w:rPr>
        <w:t>教育</w:t>
      </w:r>
      <w:r w:rsidR="00B95ED3" w:rsidRPr="006A45EB">
        <w:rPr>
          <w:rFonts w:hAnsi="標楷體" w:hint="eastAsia"/>
        </w:rPr>
        <w:t>部</w:t>
      </w:r>
      <w:r w:rsidR="005B1A67" w:rsidRPr="006A45EB">
        <w:rPr>
          <w:rFonts w:hAnsi="標楷體" w:hint="eastAsia"/>
        </w:rPr>
        <w:t>參考之</w:t>
      </w:r>
      <w:r w:rsidR="00B95ED3" w:rsidRPr="006A45EB">
        <w:rPr>
          <w:rFonts w:hAnsi="標楷體" w:hint="eastAsia"/>
        </w:rPr>
        <w:t>。</w:t>
      </w:r>
      <w:bookmarkEnd w:id="631"/>
      <w:bookmarkEnd w:id="632"/>
      <w:bookmarkEnd w:id="633"/>
    </w:p>
    <w:p w:rsidR="000C7B61" w:rsidRPr="006A45EB" w:rsidRDefault="00F06B43" w:rsidP="001617B4">
      <w:pPr>
        <w:pStyle w:val="1"/>
        <w:numPr>
          <w:ilvl w:val="2"/>
          <w:numId w:val="53"/>
        </w:numPr>
        <w:kinsoku/>
        <w:overflowPunct w:val="0"/>
        <w:rPr>
          <w:rFonts w:hAnsi="標楷體"/>
        </w:rPr>
      </w:pPr>
      <w:bookmarkStart w:id="634" w:name="_Toc448303886"/>
      <w:bookmarkStart w:id="635" w:name="_Toc448304066"/>
      <w:bookmarkStart w:id="636" w:name="_Toc448765653"/>
      <w:bookmarkStart w:id="637" w:name="_Toc448852092"/>
      <w:bookmarkStart w:id="638" w:name="_Toc449184861"/>
      <w:bookmarkStart w:id="639" w:name="_Toc449357802"/>
      <w:bookmarkStart w:id="640" w:name="_Toc449360999"/>
      <w:bookmarkStart w:id="641" w:name="_Toc452729707"/>
      <w:bookmarkStart w:id="642" w:name="_Toc452740325"/>
      <w:r w:rsidRPr="006A45EB">
        <w:rPr>
          <w:rFonts w:hAnsi="標楷體" w:hint="eastAsia"/>
        </w:rPr>
        <w:t>綜上，</w:t>
      </w:r>
      <w:r w:rsidR="00462CD1" w:rsidRPr="006A45EB">
        <w:rPr>
          <w:rFonts w:hAnsi="標楷體" w:hint="eastAsia"/>
        </w:rPr>
        <w:t>教學設備是技職校院培育學生專業實作與畢業即就業能力之重要工具，因該等設備所需經費龐大，教育部於</w:t>
      </w:r>
      <w:proofErr w:type="gramStart"/>
      <w:r w:rsidR="00462CD1" w:rsidRPr="006A45EB">
        <w:rPr>
          <w:rFonts w:hAnsi="標楷體" w:hint="eastAsia"/>
        </w:rPr>
        <w:t>第二期技職</w:t>
      </w:r>
      <w:proofErr w:type="gramEnd"/>
      <w:r w:rsidR="00462CD1" w:rsidRPr="006A45EB">
        <w:rPr>
          <w:rFonts w:hAnsi="標楷體" w:hint="eastAsia"/>
        </w:rPr>
        <w:t>教育再造計畫中，分級分年補助該等學校更新教學設備，惟</w:t>
      </w:r>
      <w:proofErr w:type="gramStart"/>
      <w:r w:rsidR="00462CD1" w:rsidRPr="006A45EB">
        <w:rPr>
          <w:rFonts w:hAnsi="標楷體" w:hint="eastAsia"/>
        </w:rPr>
        <w:t>該部於補助</w:t>
      </w:r>
      <w:proofErr w:type="gramEnd"/>
      <w:r w:rsidR="00462CD1" w:rsidRPr="006A45EB">
        <w:rPr>
          <w:rFonts w:hAnsi="標楷體" w:hint="eastAsia"/>
        </w:rPr>
        <w:t>後，並未依規定落實督導訪視及抽查作業，致生部分學校採購設備已逾1年，竟仍閒置未安裝使用，</w:t>
      </w:r>
      <w:r w:rsidR="00BA58E9" w:rsidRPr="006A45EB">
        <w:rPr>
          <w:rFonts w:hAnsi="標楷體" w:hint="eastAsia"/>
        </w:rPr>
        <w:t>教育部未能儘速督導改善，</w:t>
      </w:r>
      <w:proofErr w:type="gramStart"/>
      <w:r w:rsidR="00E25E96" w:rsidRPr="006A45EB">
        <w:rPr>
          <w:rFonts w:hAnsi="標楷體" w:hint="eastAsia"/>
        </w:rPr>
        <w:t>除違前</w:t>
      </w:r>
      <w:proofErr w:type="gramEnd"/>
      <w:r w:rsidR="00E25E96" w:rsidRPr="006A45EB">
        <w:rPr>
          <w:rFonts w:hAnsi="標楷體" w:hint="eastAsia"/>
        </w:rPr>
        <w:t>開計畫之目的外，亦</w:t>
      </w:r>
      <w:r w:rsidR="00462CD1" w:rsidRPr="006A45EB">
        <w:rPr>
          <w:rFonts w:hAnsi="標楷體" w:hint="eastAsia"/>
        </w:rPr>
        <w:t>產生資源分配之錯置，</w:t>
      </w:r>
      <w:r w:rsidR="005C0473" w:rsidRPr="006A45EB">
        <w:rPr>
          <w:rFonts w:hAnsi="標楷體" w:hint="eastAsia"/>
        </w:rPr>
        <w:t>核有違失</w:t>
      </w:r>
      <w:r w:rsidR="001617B4" w:rsidRPr="006A45EB">
        <w:rPr>
          <w:rFonts w:hAnsi="標楷體" w:hint="eastAsia"/>
        </w:rPr>
        <w:t>，為避免資源無效運用，教育部允應全面檢討各校辦理情形</w:t>
      </w:r>
      <w:r w:rsidR="00462CD1" w:rsidRPr="006A45EB">
        <w:rPr>
          <w:rFonts w:hAnsi="標楷體" w:hint="eastAsia"/>
        </w:rPr>
        <w:t>。</w:t>
      </w:r>
      <w:bookmarkEnd w:id="634"/>
      <w:bookmarkEnd w:id="635"/>
      <w:bookmarkEnd w:id="636"/>
      <w:bookmarkEnd w:id="637"/>
      <w:bookmarkEnd w:id="638"/>
      <w:bookmarkEnd w:id="639"/>
      <w:bookmarkEnd w:id="640"/>
      <w:bookmarkEnd w:id="641"/>
      <w:bookmarkEnd w:id="642"/>
    </w:p>
    <w:p w:rsidR="0092081C" w:rsidRPr="006A45EB" w:rsidRDefault="00B435C7" w:rsidP="00F5495B">
      <w:pPr>
        <w:pStyle w:val="1"/>
        <w:numPr>
          <w:ilvl w:val="1"/>
          <w:numId w:val="1"/>
        </w:numPr>
        <w:kinsoku/>
        <w:rPr>
          <w:rFonts w:hAnsi="標楷體"/>
          <w:b/>
          <w:szCs w:val="32"/>
        </w:rPr>
      </w:pPr>
      <w:bookmarkStart w:id="643" w:name="_Toc448303887"/>
      <w:bookmarkStart w:id="644" w:name="_Toc452740326"/>
      <w:r w:rsidRPr="006A45EB">
        <w:rPr>
          <w:rFonts w:hAnsi="標楷體" w:hint="eastAsia"/>
          <w:b/>
          <w:szCs w:val="32"/>
        </w:rPr>
        <w:t>技</w:t>
      </w:r>
      <w:r w:rsidR="00CB0C70" w:rsidRPr="006A45EB">
        <w:rPr>
          <w:rFonts w:hAnsi="標楷體" w:hint="eastAsia"/>
          <w:b/>
          <w:szCs w:val="32"/>
        </w:rPr>
        <w:t>職教育本質係</w:t>
      </w:r>
      <w:r w:rsidR="00F31739" w:rsidRPr="006A45EB">
        <w:rPr>
          <w:rFonts w:hAnsi="標楷體" w:hint="eastAsia"/>
          <w:b/>
          <w:szCs w:val="32"/>
        </w:rPr>
        <w:t>培育各級各類務實致用之人力，然教育部執行</w:t>
      </w:r>
      <w:r w:rsidRPr="006A45EB">
        <w:rPr>
          <w:rFonts w:hAnsi="標楷體" w:hint="eastAsia"/>
          <w:b/>
          <w:szCs w:val="32"/>
        </w:rPr>
        <w:t>技職教育再造計畫，</w:t>
      </w:r>
      <w:r w:rsidR="00CB0C70" w:rsidRPr="006A45EB">
        <w:rPr>
          <w:rFonts w:hAnsi="標楷體" w:hint="eastAsia"/>
          <w:b/>
          <w:szCs w:val="32"/>
        </w:rPr>
        <w:t>除尚未解決技職學術化</w:t>
      </w:r>
      <w:r w:rsidRPr="006A45EB">
        <w:rPr>
          <w:rFonts w:hAnsi="標楷體" w:hint="eastAsia"/>
          <w:b/>
          <w:szCs w:val="32"/>
        </w:rPr>
        <w:t>情形外，</w:t>
      </w:r>
      <w:r w:rsidR="009141CF" w:rsidRPr="006A45EB">
        <w:rPr>
          <w:rFonts w:hAnsi="標楷體" w:hint="eastAsia"/>
          <w:b/>
          <w:szCs w:val="32"/>
        </w:rPr>
        <w:t>又學校</w:t>
      </w:r>
      <w:r w:rsidR="009D6E1A" w:rsidRPr="006A45EB">
        <w:rPr>
          <w:rFonts w:hAnsi="標楷體" w:hint="eastAsia"/>
          <w:b/>
          <w:szCs w:val="32"/>
        </w:rPr>
        <w:t>仍</w:t>
      </w:r>
      <w:r w:rsidR="00F5495B" w:rsidRPr="006A45EB">
        <w:rPr>
          <w:rFonts w:hAnsi="標楷體" w:hint="eastAsia"/>
          <w:b/>
          <w:szCs w:val="32"/>
        </w:rPr>
        <w:t>偏重</w:t>
      </w:r>
      <w:r w:rsidR="005A1DF4" w:rsidRPr="006A45EB">
        <w:rPr>
          <w:rFonts w:hAnsi="標楷體" w:hint="eastAsia"/>
          <w:b/>
          <w:szCs w:val="32"/>
        </w:rPr>
        <w:t>學術論文</w:t>
      </w:r>
      <w:r w:rsidR="00440F75" w:rsidRPr="006A45EB">
        <w:rPr>
          <w:rFonts w:hAnsi="標楷體" w:hint="eastAsia"/>
          <w:b/>
          <w:szCs w:val="32"/>
        </w:rPr>
        <w:t>，</w:t>
      </w:r>
      <w:proofErr w:type="gramStart"/>
      <w:r w:rsidR="00440F75" w:rsidRPr="006A45EB">
        <w:rPr>
          <w:rFonts w:hAnsi="標楷體" w:hint="eastAsia"/>
          <w:b/>
          <w:szCs w:val="32"/>
        </w:rPr>
        <w:t>致</w:t>
      </w:r>
      <w:r w:rsidR="00F5495B" w:rsidRPr="006A45EB">
        <w:rPr>
          <w:rFonts w:hAnsi="標楷體" w:hint="eastAsia"/>
          <w:b/>
          <w:szCs w:val="32"/>
        </w:rPr>
        <w:t>技專</w:t>
      </w:r>
      <w:proofErr w:type="gramEnd"/>
      <w:r w:rsidR="00F5495B" w:rsidRPr="006A45EB">
        <w:rPr>
          <w:rFonts w:hAnsi="標楷體" w:hint="eastAsia"/>
          <w:b/>
          <w:szCs w:val="32"/>
        </w:rPr>
        <w:t>校院教師</w:t>
      </w:r>
      <w:proofErr w:type="gramStart"/>
      <w:r w:rsidR="00320E45" w:rsidRPr="006A45EB">
        <w:rPr>
          <w:rFonts w:hAnsi="標楷體" w:hint="eastAsia"/>
          <w:b/>
          <w:szCs w:val="32"/>
        </w:rPr>
        <w:t>採</w:t>
      </w:r>
      <w:proofErr w:type="gramEnd"/>
      <w:r w:rsidR="00F5495B" w:rsidRPr="006A45EB">
        <w:rPr>
          <w:rFonts w:hAnsi="標楷體" w:hint="eastAsia"/>
          <w:b/>
          <w:szCs w:val="32"/>
        </w:rPr>
        <w:t>技術報告送審及升等</w:t>
      </w:r>
      <w:r w:rsidRPr="006A45EB">
        <w:rPr>
          <w:rFonts w:hAnsi="標楷體" w:hint="eastAsia"/>
          <w:b/>
          <w:szCs w:val="32"/>
        </w:rPr>
        <w:t>之</w:t>
      </w:r>
      <w:r w:rsidR="00440F75" w:rsidRPr="006A45EB">
        <w:rPr>
          <w:rFonts w:hAnsi="標楷體" w:hint="eastAsia"/>
          <w:b/>
          <w:szCs w:val="32"/>
        </w:rPr>
        <w:t>件數及</w:t>
      </w:r>
      <w:r w:rsidRPr="006A45EB">
        <w:rPr>
          <w:rFonts w:hAnsi="標楷體" w:hint="eastAsia"/>
          <w:b/>
          <w:szCs w:val="32"/>
        </w:rPr>
        <w:t>比率</w:t>
      </w:r>
      <w:r w:rsidR="00F15FC6" w:rsidRPr="006A45EB">
        <w:rPr>
          <w:rFonts w:hAnsi="標楷體" w:hint="eastAsia"/>
          <w:b/>
          <w:szCs w:val="32"/>
        </w:rPr>
        <w:t>仍屬</w:t>
      </w:r>
      <w:r w:rsidRPr="006A45EB">
        <w:rPr>
          <w:rFonts w:hAnsi="標楷體" w:hint="eastAsia"/>
          <w:b/>
          <w:szCs w:val="32"/>
        </w:rPr>
        <w:t>偏低</w:t>
      </w:r>
      <w:bookmarkEnd w:id="643"/>
      <w:r w:rsidR="00BD220E" w:rsidRPr="006A45EB">
        <w:rPr>
          <w:rFonts w:hAnsi="標楷體" w:hint="eastAsia"/>
          <w:b/>
          <w:szCs w:val="32"/>
        </w:rPr>
        <w:t>，</w:t>
      </w:r>
      <w:proofErr w:type="gramStart"/>
      <w:r w:rsidR="00AC358E" w:rsidRPr="006A45EB">
        <w:rPr>
          <w:rFonts w:hAnsi="標楷體" w:hint="eastAsia"/>
          <w:b/>
          <w:szCs w:val="32"/>
        </w:rPr>
        <w:t>況</w:t>
      </w:r>
      <w:proofErr w:type="gramEnd"/>
      <w:r w:rsidR="00095A57" w:rsidRPr="006A45EB">
        <w:rPr>
          <w:rFonts w:hAnsi="標楷體" w:hint="eastAsia"/>
          <w:b/>
          <w:szCs w:val="32"/>
        </w:rPr>
        <w:t>後續</w:t>
      </w:r>
      <w:r w:rsidR="00634B1E" w:rsidRPr="006A45EB">
        <w:rPr>
          <w:rFonts w:hAnsi="標楷體" w:hint="eastAsia"/>
          <w:b/>
          <w:szCs w:val="32"/>
        </w:rPr>
        <w:t>大學合</w:t>
      </w:r>
      <w:r w:rsidR="0022165F" w:rsidRPr="006A45EB">
        <w:rPr>
          <w:rFonts w:hAnsi="標楷體" w:hint="eastAsia"/>
          <w:b/>
          <w:szCs w:val="32"/>
        </w:rPr>
        <w:t>併</w:t>
      </w:r>
      <w:r w:rsidR="006F0459" w:rsidRPr="006A45EB">
        <w:rPr>
          <w:rFonts w:hAnsi="標楷體" w:hint="eastAsia"/>
          <w:b/>
          <w:szCs w:val="32"/>
        </w:rPr>
        <w:t>政策</w:t>
      </w:r>
      <w:r w:rsidR="0022165F" w:rsidRPr="006A45EB">
        <w:rPr>
          <w:rFonts w:hAnsi="標楷體" w:hint="eastAsia"/>
          <w:b/>
          <w:szCs w:val="32"/>
        </w:rPr>
        <w:t>如未</w:t>
      </w:r>
      <w:proofErr w:type="gramStart"/>
      <w:r w:rsidR="00635095" w:rsidRPr="006A45EB">
        <w:rPr>
          <w:rFonts w:hAnsi="標楷體" w:hint="eastAsia"/>
          <w:b/>
          <w:szCs w:val="32"/>
        </w:rPr>
        <w:t>審酌</w:t>
      </w:r>
      <w:r w:rsidR="0022165F" w:rsidRPr="006A45EB">
        <w:rPr>
          <w:rFonts w:hAnsi="標楷體" w:hint="eastAsia"/>
          <w:b/>
          <w:szCs w:val="32"/>
        </w:rPr>
        <w:t>技專</w:t>
      </w:r>
      <w:proofErr w:type="gramEnd"/>
      <w:r w:rsidR="0022165F" w:rsidRPr="006A45EB">
        <w:rPr>
          <w:rFonts w:hAnsi="標楷體" w:hint="eastAsia"/>
          <w:b/>
          <w:szCs w:val="32"/>
        </w:rPr>
        <w:t>校院</w:t>
      </w:r>
      <w:r w:rsidR="009E328C" w:rsidRPr="006A45EB">
        <w:rPr>
          <w:rFonts w:hAnsi="標楷體" w:hint="eastAsia"/>
          <w:b/>
          <w:szCs w:val="32"/>
        </w:rPr>
        <w:t>之</w:t>
      </w:r>
      <w:r w:rsidR="0022165F" w:rsidRPr="006A45EB">
        <w:rPr>
          <w:rFonts w:hAnsi="標楷體" w:hint="eastAsia"/>
          <w:b/>
          <w:szCs w:val="32"/>
        </w:rPr>
        <w:t>特殊性</w:t>
      </w:r>
      <w:r w:rsidR="00C85CED" w:rsidRPr="006A45EB">
        <w:rPr>
          <w:rFonts w:hAnsi="標楷體" w:hint="eastAsia"/>
          <w:b/>
          <w:szCs w:val="32"/>
        </w:rPr>
        <w:t>及獨立性</w:t>
      </w:r>
      <w:r w:rsidR="0022165F" w:rsidRPr="006A45EB">
        <w:rPr>
          <w:rFonts w:hAnsi="標楷體" w:hint="eastAsia"/>
          <w:b/>
          <w:szCs w:val="32"/>
        </w:rPr>
        <w:t>，恐加劇技職學術化趨勢</w:t>
      </w:r>
      <w:r w:rsidR="00CD4E84" w:rsidRPr="006A45EB">
        <w:rPr>
          <w:rFonts w:hAnsi="標楷體" w:hint="eastAsia"/>
          <w:b/>
          <w:szCs w:val="32"/>
        </w:rPr>
        <w:t>，</w:t>
      </w:r>
      <w:r w:rsidR="00BD220E" w:rsidRPr="006A45EB">
        <w:rPr>
          <w:rFonts w:hAnsi="標楷體" w:hint="eastAsia"/>
          <w:b/>
          <w:szCs w:val="32"/>
        </w:rPr>
        <w:t>實不利</w:t>
      </w:r>
      <w:r w:rsidR="009A72AA" w:rsidRPr="006A45EB">
        <w:rPr>
          <w:rFonts w:hAnsi="標楷體" w:hint="eastAsia"/>
          <w:b/>
          <w:szCs w:val="32"/>
        </w:rPr>
        <w:t>技職教育之發展</w:t>
      </w:r>
      <w:bookmarkEnd w:id="644"/>
      <w:r w:rsidR="00C458FD" w:rsidRPr="006A45EB">
        <w:rPr>
          <w:rFonts w:hAnsi="標楷體" w:hint="eastAsia"/>
          <w:b/>
          <w:szCs w:val="32"/>
        </w:rPr>
        <w:t xml:space="preserve"> </w:t>
      </w:r>
    </w:p>
    <w:p w:rsidR="004226C3" w:rsidRPr="006A45EB" w:rsidRDefault="004226C3" w:rsidP="00F52E08">
      <w:pPr>
        <w:pStyle w:val="1"/>
        <w:numPr>
          <w:ilvl w:val="2"/>
          <w:numId w:val="54"/>
        </w:numPr>
        <w:kinsoku/>
        <w:overflowPunct w:val="0"/>
        <w:ind w:left="1360" w:hanging="680"/>
        <w:rPr>
          <w:rFonts w:hAnsi="標楷體"/>
          <w:b/>
          <w:szCs w:val="32"/>
        </w:rPr>
      </w:pPr>
      <w:bookmarkStart w:id="645" w:name="_Toc449184863"/>
      <w:bookmarkStart w:id="646" w:name="_Toc449357804"/>
      <w:bookmarkStart w:id="647" w:name="_Toc449361001"/>
      <w:bookmarkStart w:id="648" w:name="_Toc452729709"/>
      <w:bookmarkStart w:id="649" w:name="_Toc452740327"/>
      <w:bookmarkStart w:id="650" w:name="_Toc448303890"/>
      <w:bookmarkStart w:id="651" w:name="_Toc448304070"/>
      <w:bookmarkStart w:id="652" w:name="_Toc448765657"/>
      <w:bookmarkStart w:id="653" w:name="_Toc448852096"/>
      <w:proofErr w:type="gramStart"/>
      <w:r w:rsidRPr="006A45EB">
        <w:rPr>
          <w:rFonts w:hint="eastAsia"/>
        </w:rPr>
        <w:t>鑒於技</w:t>
      </w:r>
      <w:proofErr w:type="gramEnd"/>
      <w:r w:rsidRPr="006A45EB">
        <w:rPr>
          <w:rFonts w:hint="eastAsia"/>
        </w:rPr>
        <w:t>職校院未具實務經驗專任教師比率偏高，且傾向學術研究；學生疏於專業技術與正確工作態度之養成，致無法與產業密切結合，產生學用落差情形。</w:t>
      </w:r>
      <w:proofErr w:type="gramStart"/>
      <w:r w:rsidRPr="006A45EB">
        <w:rPr>
          <w:rFonts w:hint="eastAsia"/>
        </w:rPr>
        <w:t>爰</w:t>
      </w:r>
      <w:proofErr w:type="gramEnd"/>
      <w:r w:rsidRPr="006A45EB">
        <w:rPr>
          <w:rFonts w:hAnsi="標楷體" w:hint="eastAsia"/>
          <w:szCs w:val="32"/>
        </w:rPr>
        <w:t>教育部</w:t>
      </w:r>
      <w:proofErr w:type="gramStart"/>
      <w:r w:rsidRPr="006A45EB">
        <w:rPr>
          <w:rFonts w:hAnsi="標楷體" w:hint="eastAsia"/>
          <w:szCs w:val="32"/>
        </w:rPr>
        <w:t>第二期技職</w:t>
      </w:r>
      <w:proofErr w:type="gramEnd"/>
      <w:r w:rsidRPr="006A45EB">
        <w:rPr>
          <w:rFonts w:hAnsi="標楷體" w:hint="eastAsia"/>
          <w:szCs w:val="32"/>
        </w:rPr>
        <w:t>再造計畫之「策略</w:t>
      </w:r>
      <w:r w:rsidR="000214FE" w:rsidRPr="006A45EB">
        <w:rPr>
          <w:rFonts w:hAnsi="標楷體" w:hint="eastAsia"/>
          <w:szCs w:val="32"/>
        </w:rPr>
        <w:t>6</w:t>
      </w:r>
      <w:r w:rsidRPr="006A45EB">
        <w:rPr>
          <w:rFonts w:hAnsi="標楷體" w:hint="eastAsia"/>
          <w:szCs w:val="32"/>
        </w:rPr>
        <w:t>-實務增能」就教師面部分，</w:t>
      </w:r>
      <w:r w:rsidR="00273B5E" w:rsidRPr="006A45EB">
        <w:rPr>
          <w:rFonts w:hAnsi="標楷體" w:hint="eastAsia"/>
          <w:szCs w:val="32"/>
        </w:rPr>
        <w:t>執行</w:t>
      </w:r>
      <w:r w:rsidRPr="006A45EB">
        <w:rPr>
          <w:rFonts w:hAnsi="標楷體" w:hint="eastAsia"/>
          <w:szCs w:val="32"/>
        </w:rPr>
        <w:t>「</w:t>
      </w:r>
      <w:r w:rsidRPr="006A45EB">
        <w:rPr>
          <w:rFonts w:hint="eastAsia"/>
        </w:rPr>
        <w:t>鼓勵技專教師以技術報告或產學研發成果升等及納入教師評鑑指標</w:t>
      </w:r>
      <w:r w:rsidR="00A03F64" w:rsidRPr="006A45EB">
        <w:rPr>
          <w:rFonts w:hAnsi="標楷體" w:hint="eastAsia"/>
          <w:szCs w:val="32"/>
        </w:rPr>
        <w:t>」，檢討修正該</w:t>
      </w:r>
      <w:r w:rsidRPr="006A45EB">
        <w:rPr>
          <w:rFonts w:hAnsi="標楷體" w:hint="eastAsia"/>
          <w:szCs w:val="32"/>
        </w:rPr>
        <w:t>部授權專科以上學校自行審查教師資格作業要點，放寬學校彈性辦理教師自審資格條件，以鼓勵各校具有特色之教師評鑑與升等機制，引導教師以技術報告或產學研發成果升等；及提高私校整體發展獎補助指標核配比重，引導學校更積極鼓勵教師選擇以技術報告升等。又</w:t>
      </w:r>
      <w:r w:rsidR="0082629B" w:rsidRPr="006A45EB">
        <w:rPr>
          <w:rFonts w:hAnsi="標楷體" w:hint="eastAsia"/>
          <w:szCs w:val="32"/>
        </w:rPr>
        <w:t>於同計畫之</w:t>
      </w:r>
      <w:r w:rsidRPr="006A45EB">
        <w:rPr>
          <w:rFonts w:hAnsi="標楷體" w:hint="eastAsia"/>
          <w:szCs w:val="32"/>
        </w:rPr>
        <w:t>「策略</w:t>
      </w:r>
      <w:r w:rsidR="000214FE" w:rsidRPr="006A45EB">
        <w:rPr>
          <w:rFonts w:hAnsi="標楷體" w:hint="eastAsia"/>
          <w:szCs w:val="32"/>
        </w:rPr>
        <w:t>7</w:t>
      </w:r>
      <w:r w:rsidRPr="006A45EB">
        <w:rPr>
          <w:rFonts w:hAnsi="標楷體" w:hint="eastAsia"/>
          <w:szCs w:val="32"/>
        </w:rPr>
        <w:t>-就業接軌」</w:t>
      </w:r>
      <w:r w:rsidR="002524F9" w:rsidRPr="006A45EB">
        <w:rPr>
          <w:rFonts w:hAnsi="標楷體" w:hint="eastAsia"/>
          <w:szCs w:val="32"/>
        </w:rPr>
        <w:t>推動</w:t>
      </w:r>
      <w:r w:rsidRPr="006A45EB">
        <w:rPr>
          <w:rFonts w:hAnsi="標楷體" w:hint="eastAsia"/>
          <w:szCs w:val="32"/>
        </w:rPr>
        <w:t>「高職就業導向課程專班」，鼓</w:t>
      </w:r>
      <w:r w:rsidRPr="006A45EB">
        <w:rPr>
          <w:rFonts w:hAnsi="標楷體" w:hint="eastAsia"/>
          <w:szCs w:val="32"/>
        </w:rPr>
        <w:lastRenderedPageBreak/>
        <w:t>勵學校與產業機構、訓練機構或大專校院等共同規劃，以實務技能學習為課程核心之就業導向課程專班，並得</w:t>
      </w:r>
      <w:proofErr w:type="gramStart"/>
      <w:r w:rsidRPr="006A45EB">
        <w:rPr>
          <w:rFonts w:hAnsi="標楷體" w:hint="eastAsia"/>
          <w:szCs w:val="32"/>
        </w:rPr>
        <w:t>採學生赴職場</w:t>
      </w:r>
      <w:proofErr w:type="gramEnd"/>
      <w:r w:rsidRPr="006A45EB">
        <w:rPr>
          <w:rFonts w:hAnsi="標楷體" w:hint="eastAsia"/>
          <w:szCs w:val="32"/>
        </w:rPr>
        <w:t>體驗、產業機構實習、至訓練機構接受訓練及</w:t>
      </w:r>
      <w:proofErr w:type="gramStart"/>
      <w:r w:rsidRPr="006A45EB">
        <w:rPr>
          <w:rFonts w:hAnsi="標楷體" w:hint="eastAsia"/>
          <w:szCs w:val="32"/>
        </w:rPr>
        <w:t>遴</w:t>
      </w:r>
      <w:proofErr w:type="gramEnd"/>
      <w:r w:rsidRPr="006A45EB">
        <w:rPr>
          <w:rFonts w:hAnsi="標楷體" w:hint="eastAsia"/>
          <w:szCs w:val="32"/>
        </w:rPr>
        <w:t>聘業界專家進行協同教學等方式實施。</w:t>
      </w:r>
      <w:bookmarkEnd w:id="645"/>
      <w:bookmarkEnd w:id="646"/>
      <w:bookmarkEnd w:id="647"/>
      <w:bookmarkEnd w:id="648"/>
      <w:bookmarkEnd w:id="649"/>
    </w:p>
    <w:p w:rsidR="003A05A5" w:rsidRPr="006A45EB" w:rsidRDefault="00984ED3" w:rsidP="00F52E08">
      <w:pPr>
        <w:pStyle w:val="1"/>
        <w:numPr>
          <w:ilvl w:val="2"/>
          <w:numId w:val="54"/>
        </w:numPr>
        <w:kinsoku/>
        <w:overflowPunct w:val="0"/>
        <w:ind w:left="1360" w:hanging="680"/>
        <w:rPr>
          <w:rFonts w:hAnsi="標楷體"/>
          <w:b/>
          <w:szCs w:val="32"/>
        </w:rPr>
      </w:pPr>
      <w:bookmarkStart w:id="654" w:name="_Toc449184864"/>
      <w:bookmarkStart w:id="655" w:name="_Toc449357805"/>
      <w:bookmarkStart w:id="656" w:name="_Toc449361002"/>
      <w:bookmarkStart w:id="657" w:name="_Toc452729710"/>
      <w:bookmarkStart w:id="658" w:name="_Toc452740328"/>
      <w:r w:rsidRPr="006A45EB">
        <w:rPr>
          <w:rFonts w:hAnsi="標楷體" w:hint="eastAsia"/>
          <w:szCs w:val="32"/>
        </w:rPr>
        <w:t>經查，</w:t>
      </w:r>
      <w:r w:rsidR="009A104A" w:rsidRPr="006A45EB">
        <w:rPr>
          <w:rFonts w:hAnsi="標楷體" w:hint="eastAsia"/>
          <w:szCs w:val="32"/>
        </w:rPr>
        <w:t>101至103</w:t>
      </w:r>
      <w:r w:rsidR="000214FE" w:rsidRPr="006A45EB">
        <w:rPr>
          <w:rFonts w:hAnsi="標楷體" w:hint="eastAsia"/>
          <w:szCs w:val="32"/>
        </w:rPr>
        <w:t>學</w:t>
      </w:r>
      <w:r w:rsidR="009A104A" w:rsidRPr="006A45EB">
        <w:rPr>
          <w:rFonts w:hAnsi="標楷體" w:hint="eastAsia"/>
          <w:szCs w:val="32"/>
        </w:rPr>
        <w:t>年</w:t>
      </w:r>
      <w:r w:rsidR="000214FE" w:rsidRPr="006A45EB">
        <w:rPr>
          <w:rFonts w:hAnsi="標楷體" w:hint="eastAsia"/>
          <w:szCs w:val="32"/>
        </w:rPr>
        <w:t>度</w:t>
      </w:r>
      <w:r w:rsidR="009A104A" w:rsidRPr="006A45EB">
        <w:rPr>
          <w:rFonts w:hAnsi="標楷體" w:hint="eastAsia"/>
          <w:szCs w:val="32"/>
        </w:rPr>
        <w:t>，教育部統計</w:t>
      </w:r>
      <w:r w:rsidR="00984C93" w:rsidRPr="006A45EB">
        <w:rPr>
          <w:rFonts w:hAnsi="標楷體" w:hint="eastAsia"/>
          <w:szCs w:val="32"/>
        </w:rPr>
        <w:t>學校教師以非學位送審教師資格者</w:t>
      </w:r>
      <w:r w:rsidRPr="006A45EB">
        <w:rPr>
          <w:rFonts w:hAnsi="標楷體" w:hint="eastAsia"/>
          <w:szCs w:val="32"/>
        </w:rPr>
        <w:t>共計215</w:t>
      </w:r>
      <w:r w:rsidR="00D65EDD" w:rsidRPr="006A45EB">
        <w:rPr>
          <w:rFonts w:hAnsi="標楷體" w:hint="eastAsia"/>
          <w:szCs w:val="32"/>
        </w:rPr>
        <w:t>件</w:t>
      </w:r>
      <w:r w:rsidRPr="006A45EB">
        <w:rPr>
          <w:rFonts w:hAnsi="標楷體" w:hint="eastAsia"/>
          <w:szCs w:val="32"/>
        </w:rPr>
        <w:t>教師選擇</w:t>
      </w:r>
      <w:proofErr w:type="gramStart"/>
      <w:r w:rsidR="00393A95" w:rsidRPr="006A45EB">
        <w:rPr>
          <w:rFonts w:hAnsi="標楷體" w:hint="eastAsia"/>
          <w:szCs w:val="32"/>
        </w:rPr>
        <w:t>採</w:t>
      </w:r>
      <w:proofErr w:type="gramEnd"/>
      <w:r w:rsidRPr="006A45EB">
        <w:rPr>
          <w:rFonts w:hAnsi="標楷體" w:hint="eastAsia"/>
          <w:szCs w:val="32"/>
        </w:rPr>
        <w:t>技術報告升等，僅</w:t>
      </w:r>
      <w:proofErr w:type="gramStart"/>
      <w:r w:rsidRPr="006A45EB">
        <w:rPr>
          <w:rFonts w:hAnsi="標楷體" w:hint="eastAsia"/>
          <w:szCs w:val="32"/>
        </w:rPr>
        <w:t>佔</w:t>
      </w:r>
      <w:proofErr w:type="gramEnd"/>
      <w:r w:rsidRPr="006A45EB">
        <w:rPr>
          <w:rFonts w:hAnsi="標楷體" w:hint="eastAsia"/>
          <w:szCs w:val="32"/>
        </w:rPr>
        <w:t>總</w:t>
      </w:r>
      <w:r w:rsidR="002D5886" w:rsidRPr="006A45EB">
        <w:rPr>
          <w:rFonts w:hAnsi="標楷體" w:hint="eastAsia"/>
          <w:szCs w:val="32"/>
        </w:rPr>
        <w:t>申請</w:t>
      </w:r>
      <w:r w:rsidRPr="006A45EB">
        <w:rPr>
          <w:rFonts w:hAnsi="標楷體" w:hint="eastAsia"/>
          <w:szCs w:val="32"/>
        </w:rPr>
        <w:t>人數</w:t>
      </w:r>
      <w:r w:rsidR="002D5886" w:rsidRPr="006A45EB">
        <w:rPr>
          <w:rFonts w:hAnsi="標楷體" w:hint="eastAsia"/>
          <w:szCs w:val="32"/>
        </w:rPr>
        <w:t>7,652</w:t>
      </w:r>
      <w:r w:rsidRPr="006A45EB">
        <w:rPr>
          <w:rFonts w:hAnsi="標楷體" w:hint="eastAsia"/>
          <w:szCs w:val="32"/>
        </w:rPr>
        <w:t>人之2.</w:t>
      </w:r>
      <w:r w:rsidR="00BC41F4" w:rsidRPr="006A45EB">
        <w:rPr>
          <w:rFonts w:hAnsi="標楷體" w:hint="eastAsia"/>
          <w:szCs w:val="32"/>
        </w:rPr>
        <w:t>81</w:t>
      </w:r>
      <w:r w:rsidRPr="006A45EB">
        <w:rPr>
          <w:rFonts w:hAnsi="標楷體" w:hint="eastAsia"/>
          <w:szCs w:val="32"/>
        </w:rPr>
        <w:t>%</w:t>
      </w:r>
      <w:r w:rsidR="00BC41F4" w:rsidRPr="006A45EB">
        <w:rPr>
          <w:rFonts w:hAnsi="標楷體" w:hint="eastAsia"/>
          <w:szCs w:val="32"/>
        </w:rPr>
        <w:t>，</w:t>
      </w:r>
      <w:r w:rsidR="003077B9" w:rsidRPr="006A45EB">
        <w:rPr>
          <w:rFonts w:hAnsi="標楷體" w:hint="eastAsia"/>
          <w:szCs w:val="32"/>
        </w:rPr>
        <w:t>其中計</w:t>
      </w:r>
      <w:r w:rsidR="00BC41F4" w:rsidRPr="006A45EB">
        <w:rPr>
          <w:rFonts w:hAnsi="標楷體" w:hint="eastAsia"/>
          <w:szCs w:val="32"/>
        </w:rPr>
        <w:t>有175</w:t>
      </w:r>
      <w:r w:rsidR="00AB4788" w:rsidRPr="006A45EB">
        <w:rPr>
          <w:rFonts w:hAnsi="標楷體" w:hint="eastAsia"/>
          <w:szCs w:val="32"/>
        </w:rPr>
        <w:t>件</w:t>
      </w:r>
      <w:r w:rsidR="00BC41F4" w:rsidRPr="006A45EB">
        <w:rPr>
          <w:rFonts w:hAnsi="標楷體" w:hint="eastAsia"/>
          <w:szCs w:val="32"/>
        </w:rPr>
        <w:t>教師通過（含授權自審及非授權自審學校）</w:t>
      </w:r>
      <w:r w:rsidRPr="006A45EB">
        <w:rPr>
          <w:rFonts w:hAnsi="標楷體" w:hint="eastAsia"/>
          <w:szCs w:val="32"/>
        </w:rPr>
        <w:t>。</w:t>
      </w:r>
      <w:r w:rsidR="006871ED" w:rsidRPr="006A45EB">
        <w:rPr>
          <w:rFonts w:hAnsi="標楷體" w:hint="eastAsia"/>
          <w:szCs w:val="32"/>
        </w:rPr>
        <w:t>對此，教育部</w:t>
      </w:r>
      <w:proofErr w:type="gramStart"/>
      <w:r w:rsidR="006871ED" w:rsidRPr="006A45EB">
        <w:rPr>
          <w:rFonts w:hAnsi="標楷體" w:hint="eastAsia"/>
          <w:szCs w:val="32"/>
        </w:rPr>
        <w:t>雖稱</w:t>
      </w:r>
      <w:r w:rsidR="00C87D8C" w:rsidRPr="006A45EB">
        <w:rPr>
          <w:rFonts w:hAnsi="標楷體" w:hint="eastAsia"/>
          <w:szCs w:val="32"/>
        </w:rPr>
        <w:t>近3</w:t>
      </w:r>
      <w:r w:rsidR="00340EAA" w:rsidRPr="006A45EB">
        <w:rPr>
          <w:rFonts w:hAnsi="標楷體" w:hint="eastAsia"/>
          <w:szCs w:val="32"/>
        </w:rPr>
        <w:t>年</w:t>
      </w:r>
      <w:proofErr w:type="gramEnd"/>
      <w:r w:rsidR="00340EAA" w:rsidRPr="006A45EB">
        <w:rPr>
          <w:rFonts w:hAnsi="標楷體" w:hint="eastAsia"/>
          <w:szCs w:val="32"/>
        </w:rPr>
        <w:t>已有逐漸提升趨勢，惟相關</w:t>
      </w:r>
      <w:r w:rsidR="00C87D8C" w:rsidRPr="006A45EB">
        <w:rPr>
          <w:rFonts w:hAnsi="標楷體" w:hint="eastAsia"/>
          <w:szCs w:val="32"/>
        </w:rPr>
        <w:t>數據顯示</w:t>
      </w:r>
      <w:r w:rsidR="00AA6EA9" w:rsidRPr="006A45EB">
        <w:rPr>
          <w:rFonts w:hAnsi="標楷體" w:hint="eastAsia"/>
          <w:szCs w:val="32"/>
        </w:rPr>
        <w:t>整體</w:t>
      </w:r>
      <w:r w:rsidR="007574BA" w:rsidRPr="006A45EB">
        <w:rPr>
          <w:rFonts w:hAnsi="標楷體" w:hint="eastAsia"/>
          <w:szCs w:val="32"/>
        </w:rPr>
        <w:t>比率</w:t>
      </w:r>
      <w:r w:rsidR="00AA6EA9" w:rsidRPr="006A45EB">
        <w:rPr>
          <w:rFonts w:hAnsi="標楷體" w:hint="eastAsia"/>
          <w:szCs w:val="32"/>
        </w:rPr>
        <w:t>仍屬偏低</w:t>
      </w:r>
      <w:r w:rsidR="00984C93" w:rsidRPr="006A45EB">
        <w:rPr>
          <w:rFonts w:hAnsi="標楷體" w:hint="eastAsia"/>
          <w:szCs w:val="32"/>
        </w:rPr>
        <w:t>，</w:t>
      </w:r>
      <w:proofErr w:type="gramStart"/>
      <w:r w:rsidR="00984C93" w:rsidRPr="006A45EB">
        <w:rPr>
          <w:rFonts w:hAnsi="標楷體" w:hint="eastAsia"/>
          <w:szCs w:val="32"/>
        </w:rPr>
        <w:t>又</w:t>
      </w:r>
      <w:r w:rsidR="00242377" w:rsidRPr="006A45EB">
        <w:rPr>
          <w:rFonts w:hAnsi="標楷體" w:hint="eastAsia"/>
          <w:szCs w:val="32"/>
        </w:rPr>
        <w:t>細究</w:t>
      </w:r>
      <w:proofErr w:type="gramEnd"/>
      <w:r w:rsidR="00242377" w:rsidRPr="006A45EB">
        <w:rPr>
          <w:rFonts w:hAnsi="標楷體" w:hint="eastAsia"/>
          <w:szCs w:val="32"/>
        </w:rPr>
        <w:t>其中非授權自審學校與自審學校之通過率分別為64%與100%，比率</w:t>
      </w:r>
      <w:r w:rsidR="00B43537" w:rsidRPr="006A45EB">
        <w:rPr>
          <w:rFonts w:hAnsi="標楷體" w:hint="eastAsia"/>
          <w:szCs w:val="32"/>
        </w:rPr>
        <w:t>尚屬</w:t>
      </w:r>
      <w:r w:rsidR="00242377" w:rsidRPr="006A45EB">
        <w:rPr>
          <w:rFonts w:hAnsi="標楷體" w:hint="eastAsia"/>
          <w:szCs w:val="32"/>
        </w:rPr>
        <w:t>懸殊，亦待該部</w:t>
      </w:r>
      <w:r w:rsidR="00BD6EB4" w:rsidRPr="006A45EB">
        <w:rPr>
          <w:rFonts w:hAnsi="標楷體" w:hint="eastAsia"/>
          <w:szCs w:val="32"/>
        </w:rPr>
        <w:t>妥為</w:t>
      </w:r>
      <w:proofErr w:type="gramStart"/>
      <w:r w:rsidR="00242377" w:rsidRPr="006A45EB">
        <w:rPr>
          <w:rFonts w:hAnsi="標楷體" w:hint="eastAsia"/>
          <w:szCs w:val="32"/>
        </w:rPr>
        <w:t>釐</w:t>
      </w:r>
      <w:proofErr w:type="gramEnd"/>
      <w:r w:rsidR="00242377" w:rsidRPr="006A45EB">
        <w:rPr>
          <w:rFonts w:hAnsi="標楷體" w:hint="eastAsia"/>
          <w:szCs w:val="32"/>
        </w:rPr>
        <w:t>清因應</w:t>
      </w:r>
      <w:r w:rsidR="00AA6EA9" w:rsidRPr="006A45EB">
        <w:rPr>
          <w:rFonts w:hAnsi="標楷體" w:hint="eastAsia"/>
          <w:szCs w:val="32"/>
        </w:rPr>
        <w:t>。</w:t>
      </w:r>
      <w:r w:rsidR="00AB2B9F" w:rsidRPr="006A45EB">
        <w:rPr>
          <w:rFonts w:hAnsi="標楷體" w:hint="eastAsia"/>
          <w:szCs w:val="32"/>
        </w:rPr>
        <w:t>101至103</w:t>
      </w:r>
      <w:r w:rsidR="000214FE" w:rsidRPr="006A45EB">
        <w:rPr>
          <w:rFonts w:hAnsi="標楷體" w:hint="eastAsia"/>
          <w:szCs w:val="32"/>
        </w:rPr>
        <w:t>學</w:t>
      </w:r>
      <w:r w:rsidR="00AB2B9F" w:rsidRPr="006A45EB">
        <w:rPr>
          <w:rFonts w:hAnsi="標楷體" w:hint="eastAsia"/>
          <w:szCs w:val="32"/>
        </w:rPr>
        <w:t>年</w:t>
      </w:r>
      <w:r w:rsidR="000214FE" w:rsidRPr="006A45EB">
        <w:rPr>
          <w:rFonts w:hAnsi="標楷體" w:hint="eastAsia"/>
          <w:szCs w:val="32"/>
        </w:rPr>
        <w:t>度</w:t>
      </w:r>
      <w:r w:rsidR="00495011" w:rsidRPr="006A45EB">
        <w:rPr>
          <w:rFonts w:hAnsi="標楷體" w:hint="eastAsia"/>
          <w:szCs w:val="32"/>
        </w:rPr>
        <w:t>整體比率</w:t>
      </w:r>
      <w:r w:rsidR="003A05A5" w:rsidRPr="006A45EB">
        <w:rPr>
          <w:rFonts w:hAnsi="標楷體" w:hint="eastAsia"/>
          <w:szCs w:val="32"/>
        </w:rPr>
        <w:t>情形如下二表所示：</w:t>
      </w:r>
      <w:bookmarkEnd w:id="654"/>
      <w:bookmarkEnd w:id="655"/>
      <w:bookmarkEnd w:id="656"/>
      <w:bookmarkEnd w:id="657"/>
      <w:bookmarkEnd w:id="658"/>
    </w:p>
    <w:p w:rsidR="003A05A5" w:rsidRPr="006A45EB" w:rsidRDefault="003A05A5" w:rsidP="0097291C">
      <w:pPr>
        <w:pStyle w:val="a0"/>
        <w:tabs>
          <w:tab w:val="clear" w:pos="4134"/>
          <w:tab w:val="num" w:pos="1418"/>
        </w:tabs>
        <w:ind w:left="1276" w:hanging="1134"/>
        <w:rPr>
          <w:sz w:val="26"/>
          <w:szCs w:val="26"/>
        </w:rPr>
      </w:pPr>
      <w:r w:rsidRPr="006A45EB">
        <w:rPr>
          <w:rFonts w:hint="eastAsia"/>
          <w:sz w:val="26"/>
          <w:szCs w:val="26"/>
        </w:rPr>
        <w:t>101~10</w:t>
      </w:r>
      <w:r w:rsidRPr="006A45EB">
        <w:rPr>
          <w:sz w:val="26"/>
          <w:szCs w:val="26"/>
        </w:rPr>
        <w:t>3</w:t>
      </w:r>
      <w:proofErr w:type="gramStart"/>
      <w:r w:rsidRPr="006A45EB">
        <w:rPr>
          <w:rFonts w:hint="eastAsia"/>
          <w:sz w:val="26"/>
          <w:szCs w:val="26"/>
        </w:rPr>
        <w:t>學年度非授權</w:t>
      </w:r>
      <w:proofErr w:type="gramEnd"/>
      <w:r w:rsidRPr="006A45EB">
        <w:rPr>
          <w:rFonts w:hint="eastAsia"/>
          <w:sz w:val="26"/>
          <w:szCs w:val="26"/>
        </w:rPr>
        <w:t>自審學校教師以非學位送審教師資格情形彙整表</w:t>
      </w:r>
    </w:p>
    <w:tbl>
      <w:tblPr>
        <w:tblW w:w="4856" w:type="pct"/>
        <w:tblInd w:w="2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03"/>
        <w:gridCol w:w="1672"/>
        <w:gridCol w:w="1305"/>
        <w:gridCol w:w="1309"/>
        <w:gridCol w:w="1309"/>
        <w:gridCol w:w="1309"/>
        <w:gridCol w:w="837"/>
      </w:tblGrid>
      <w:tr w:rsidR="006A45EB" w:rsidRPr="006A45EB" w:rsidTr="00222404">
        <w:trPr>
          <w:trHeight w:val="330"/>
          <w:tblHeader/>
        </w:trPr>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jc w:val="center"/>
              <w:rPr>
                <w:rFonts w:ascii="標楷體" w:hAnsi="標楷體" w:cs="新細明體"/>
                <w:b/>
                <w:bCs/>
                <w:kern w:val="0"/>
                <w:sz w:val="24"/>
                <w:szCs w:val="24"/>
              </w:rPr>
            </w:pPr>
            <w:r w:rsidRPr="006A45EB">
              <w:rPr>
                <w:rFonts w:ascii="標楷體" w:hAnsi="標楷體" w:cs="新細明體" w:hint="eastAsia"/>
                <w:b/>
                <w:bCs/>
                <w:kern w:val="0"/>
                <w:sz w:val="24"/>
                <w:szCs w:val="24"/>
              </w:rPr>
              <w:t>學年度</w:t>
            </w:r>
          </w:p>
        </w:tc>
        <w:tc>
          <w:tcPr>
            <w:tcW w:w="9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jc w:val="center"/>
              <w:rPr>
                <w:rFonts w:ascii="標楷體" w:hAnsi="標楷體" w:cs="新細明體"/>
                <w:b/>
                <w:bCs/>
                <w:kern w:val="0"/>
                <w:sz w:val="24"/>
                <w:szCs w:val="24"/>
              </w:rPr>
            </w:pPr>
            <w:r w:rsidRPr="006A45EB">
              <w:rPr>
                <w:rFonts w:ascii="標楷體" w:hAnsi="標楷體" w:cs="新細明體" w:hint="eastAsia"/>
                <w:b/>
                <w:bCs/>
                <w:kern w:val="0"/>
                <w:sz w:val="24"/>
                <w:szCs w:val="24"/>
              </w:rPr>
              <w:t>項目</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jc w:val="center"/>
              <w:rPr>
                <w:rFonts w:ascii="標楷體" w:hAnsi="標楷體" w:cs="新細明體"/>
                <w:b/>
                <w:bCs/>
                <w:kern w:val="0"/>
                <w:sz w:val="24"/>
                <w:szCs w:val="24"/>
              </w:rPr>
            </w:pPr>
            <w:r w:rsidRPr="006A45EB">
              <w:rPr>
                <w:rFonts w:ascii="標楷體" w:hAnsi="標楷體" w:cs="新細明體" w:hint="eastAsia"/>
                <w:b/>
                <w:bCs/>
                <w:kern w:val="0"/>
                <w:sz w:val="24"/>
                <w:szCs w:val="24"/>
              </w:rPr>
              <w:t>學術著作</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jc w:val="center"/>
              <w:rPr>
                <w:rFonts w:ascii="標楷體" w:hAnsi="標楷體" w:cs="新細明體"/>
                <w:b/>
                <w:bCs/>
                <w:kern w:val="0"/>
                <w:sz w:val="24"/>
                <w:szCs w:val="24"/>
              </w:rPr>
            </w:pPr>
            <w:r w:rsidRPr="006A45EB">
              <w:rPr>
                <w:rFonts w:ascii="標楷體" w:hAnsi="標楷體" w:cs="新細明體" w:hint="eastAsia"/>
                <w:b/>
                <w:bCs/>
                <w:kern w:val="0"/>
                <w:sz w:val="24"/>
                <w:szCs w:val="24"/>
              </w:rPr>
              <w:t>藝術作品</w:t>
            </w:r>
          </w:p>
        </w:tc>
        <w:tc>
          <w:tcPr>
            <w:tcW w:w="757"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3A05A5" w:rsidRPr="006A45EB" w:rsidRDefault="003A05A5" w:rsidP="006A317C">
            <w:pPr>
              <w:widowControl/>
              <w:jc w:val="center"/>
              <w:rPr>
                <w:rFonts w:ascii="標楷體" w:hAnsi="標楷體" w:cs="新細明體"/>
                <w:b/>
                <w:bCs/>
                <w:kern w:val="0"/>
                <w:sz w:val="24"/>
                <w:szCs w:val="24"/>
              </w:rPr>
            </w:pPr>
            <w:r w:rsidRPr="006A45EB">
              <w:rPr>
                <w:rFonts w:ascii="標楷體" w:hAnsi="標楷體" w:cs="新細明體" w:hint="eastAsia"/>
                <w:b/>
                <w:bCs/>
                <w:kern w:val="0"/>
                <w:sz w:val="24"/>
                <w:szCs w:val="24"/>
              </w:rPr>
              <w:t>技術報告</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jc w:val="center"/>
              <w:rPr>
                <w:rFonts w:ascii="標楷體" w:hAnsi="標楷體" w:cs="新細明體"/>
                <w:b/>
                <w:bCs/>
                <w:kern w:val="0"/>
                <w:sz w:val="24"/>
                <w:szCs w:val="24"/>
              </w:rPr>
            </w:pPr>
            <w:r w:rsidRPr="006A45EB">
              <w:rPr>
                <w:rFonts w:ascii="標楷體" w:hAnsi="標楷體" w:cs="新細明體" w:hint="eastAsia"/>
                <w:b/>
                <w:bCs/>
                <w:kern w:val="0"/>
                <w:sz w:val="24"/>
                <w:szCs w:val="24"/>
              </w:rPr>
              <w:t>體育成就</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jc w:val="center"/>
              <w:rPr>
                <w:rFonts w:ascii="標楷體" w:hAnsi="標楷體" w:cs="新細明體"/>
                <w:b/>
                <w:bCs/>
                <w:kern w:val="0"/>
                <w:sz w:val="24"/>
                <w:szCs w:val="24"/>
              </w:rPr>
            </w:pPr>
            <w:r w:rsidRPr="006A45EB">
              <w:rPr>
                <w:rFonts w:ascii="標楷體" w:hAnsi="標楷體" w:cs="新細明體" w:hint="eastAsia"/>
                <w:b/>
                <w:bCs/>
                <w:kern w:val="0"/>
                <w:sz w:val="24"/>
                <w:szCs w:val="24"/>
              </w:rPr>
              <w:t>合計</w:t>
            </w:r>
          </w:p>
        </w:tc>
      </w:tr>
      <w:tr w:rsidR="006A45EB" w:rsidRPr="006A45EB" w:rsidTr="00222404">
        <w:trPr>
          <w:trHeight w:val="165"/>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jc w:val="center"/>
              <w:rPr>
                <w:rFonts w:ascii="標楷體" w:hAnsi="標楷體" w:cs="新細明體"/>
                <w:kern w:val="0"/>
                <w:sz w:val="24"/>
                <w:szCs w:val="24"/>
              </w:rPr>
            </w:pPr>
            <w:r w:rsidRPr="006A45EB">
              <w:rPr>
                <w:rFonts w:ascii="標楷體" w:hAnsi="標楷體" w:cs="新細明體" w:hint="eastAsia"/>
                <w:kern w:val="0"/>
                <w:sz w:val="24"/>
                <w:szCs w:val="24"/>
              </w:rPr>
              <w:t>101</w:t>
            </w:r>
          </w:p>
        </w:tc>
        <w:tc>
          <w:tcPr>
            <w:tcW w:w="9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rPr>
                <w:rFonts w:ascii="標楷體" w:hAnsi="標楷體" w:cs="新細明體"/>
                <w:kern w:val="0"/>
                <w:sz w:val="24"/>
                <w:szCs w:val="24"/>
              </w:rPr>
            </w:pPr>
            <w:r w:rsidRPr="006A45EB">
              <w:rPr>
                <w:rFonts w:ascii="標楷體" w:hAnsi="標楷體" w:cs="新細明體" w:hint="eastAsia"/>
                <w:kern w:val="0"/>
                <w:sz w:val="24"/>
                <w:szCs w:val="24"/>
              </w:rPr>
              <w:t>申請件數</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jc w:val="right"/>
              <w:rPr>
                <w:rFonts w:ascii="標楷體" w:hAnsi="標楷體" w:cs="新細明體"/>
                <w:kern w:val="0"/>
                <w:sz w:val="24"/>
                <w:szCs w:val="24"/>
              </w:rPr>
            </w:pPr>
            <w:r w:rsidRPr="006A45EB">
              <w:rPr>
                <w:rFonts w:ascii="標楷體" w:hAnsi="標楷體" w:cs="新細明體" w:hint="eastAsia"/>
                <w:kern w:val="0"/>
                <w:sz w:val="24"/>
                <w:szCs w:val="24"/>
              </w:rPr>
              <w:t>286</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jc w:val="right"/>
              <w:rPr>
                <w:rFonts w:ascii="標楷體" w:hAnsi="標楷體" w:cs="新細明體"/>
                <w:kern w:val="0"/>
                <w:sz w:val="24"/>
                <w:szCs w:val="24"/>
              </w:rPr>
            </w:pPr>
            <w:r w:rsidRPr="006A45EB">
              <w:rPr>
                <w:rFonts w:ascii="標楷體" w:hAnsi="標楷體" w:cs="新細明體" w:hint="eastAsia"/>
                <w:kern w:val="0"/>
                <w:sz w:val="24"/>
                <w:szCs w:val="24"/>
              </w:rPr>
              <w:t>14</w:t>
            </w:r>
          </w:p>
        </w:tc>
        <w:tc>
          <w:tcPr>
            <w:tcW w:w="757"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3A05A5" w:rsidRPr="006A45EB" w:rsidRDefault="003A05A5" w:rsidP="006A317C">
            <w:pPr>
              <w:jc w:val="right"/>
              <w:rPr>
                <w:rFonts w:ascii="標楷體" w:hAnsi="標楷體" w:cs="新細明體"/>
                <w:kern w:val="0"/>
                <w:sz w:val="24"/>
                <w:szCs w:val="24"/>
              </w:rPr>
            </w:pPr>
            <w:r w:rsidRPr="006A45EB">
              <w:rPr>
                <w:rFonts w:ascii="標楷體" w:hAnsi="標楷體" w:cs="新細明體" w:hint="eastAsia"/>
                <w:kern w:val="0"/>
                <w:sz w:val="24"/>
                <w:szCs w:val="24"/>
              </w:rPr>
              <w:t>18</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jc w:val="right"/>
              <w:rPr>
                <w:rFonts w:ascii="標楷體" w:hAnsi="標楷體" w:cs="新細明體"/>
                <w:kern w:val="0"/>
                <w:sz w:val="24"/>
                <w:szCs w:val="24"/>
              </w:rPr>
            </w:pPr>
            <w:r w:rsidRPr="006A45EB">
              <w:rPr>
                <w:rFonts w:ascii="標楷體" w:hAnsi="標楷體" w:cs="新細明體" w:hint="eastAsia"/>
                <w:kern w:val="0"/>
                <w:sz w:val="24"/>
                <w:szCs w:val="24"/>
              </w:rPr>
              <w:t>3</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jc w:val="right"/>
              <w:rPr>
                <w:rFonts w:ascii="標楷體" w:hAnsi="標楷體" w:cs="新細明體"/>
                <w:kern w:val="0"/>
                <w:sz w:val="24"/>
                <w:szCs w:val="24"/>
              </w:rPr>
            </w:pPr>
            <w:r w:rsidRPr="006A45EB">
              <w:rPr>
                <w:rFonts w:ascii="標楷體" w:hAnsi="標楷體" w:cs="新細明體" w:hint="eastAsia"/>
                <w:kern w:val="0"/>
                <w:sz w:val="24"/>
                <w:szCs w:val="24"/>
              </w:rPr>
              <w:t>321</w:t>
            </w:r>
          </w:p>
        </w:tc>
      </w:tr>
      <w:tr w:rsidR="006A45EB" w:rsidRPr="006A45EB" w:rsidTr="00222404">
        <w:trPr>
          <w:trHeight w:val="120"/>
        </w:trPr>
        <w:tc>
          <w:tcPr>
            <w:tcW w:w="522"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jc w:val="center"/>
              <w:rPr>
                <w:rFonts w:ascii="標楷體" w:hAnsi="標楷體" w:cs="新細明體"/>
                <w:kern w:val="0"/>
                <w:sz w:val="24"/>
                <w:szCs w:val="24"/>
              </w:rPr>
            </w:pPr>
          </w:p>
        </w:tc>
        <w:tc>
          <w:tcPr>
            <w:tcW w:w="9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rPr>
                <w:rFonts w:ascii="標楷體" w:hAnsi="標楷體" w:cs="新細明體"/>
                <w:kern w:val="0"/>
                <w:sz w:val="24"/>
                <w:szCs w:val="24"/>
              </w:rPr>
            </w:pPr>
            <w:r w:rsidRPr="006A45EB">
              <w:rPr>
                <w:rFonts w:ascii="標楷體" w:hAnsi="標楷體" w:cs="新細明體" w:hint="eastAsia"/>
                <w:kern w:val="0"/>
                <w:sz w:val="24"/>
                <w:szCs w:val="24"/>
              </w:rPr>
              <w:t>通過件數</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jc w:val="right"/>
              <w:rPr>
                <w:rFonts w:ascii="標楷體" w:hAnsi="標楷體" w:cs="新細明體"/>
                <w:kern w:val="0"/>
                <w:sz w:val="24"/>
                <w:szCs w:val="24"/>
              </w:rPr>
            </w:pPr>
            <w:r w:rsidRPr="006A45EB">
              <w:rPr>
                <w:rFonts w:ascii="標楷體" w:hAnsi="標楷體" w:cs="新細明體" w:hint="eastAsia"/>
                <w:kern w:val="0"/>
                <w:sz w:val="24"/>
                <w:szCs w:val="24"/>
              </w:rPr>
              <w:t>229</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jc w:val="right"/>
              <w:rPr>
                <w:rFonts w:ascii="標楷體" w:hAnsi="標楷體" w:cs="新細明體"/>
                <w:kern w:val="0"/>
                <w:sz w:val="24"/>
                <w:szCs w:val="24"/>
              </w:rPr>
            </w:pPr>
            <w:r w:rsidRPr="006A45EB">
              <w:rPr>
                <w:rFonts w:ascii="標楷體" w:hAnsi="標楷體" w:cs="新細明體" w:hint="eastAsia"/>
                <w:kern w:val="0"/>
                <w:sz w:val="24"/>
                <w:szCs w:val="24"/>
              </w:rPr>
              <w:t>13</w:t>
            </w:r>
          </w:p>
        </w:tc>
        <w:tc>
          <w:tcPr>
            <w:tcW w:w="757"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3A05A5" w:rsidRPr="006A45EB" w:rsidRDefault="003A05A5" w:rsidP="006A317C">
            <w:pPr>
              <w:jc w:val="right"/>
              <w:rPr>
                <w:rFonts w:ascii="標楷體" w:hAnsi="標楷體" w:cs="新細明體"/>
                <w:kern w:val="0"/>
                <w:sz w:val="24"/>
                <w:szCs w:val="24"/>
              </w:rPr>
            </w:pPr>
            <w:r w:rsidRPr="006A45EB">
              <w:rPr>
                <w:rFonts w:ascii="標楷體" w:hAnsi="標楷體" w:cs="新細明體" w:hint="eastAsia"/>
                <w:kern w:val="0"/>
                <w:sz w:val="24"/>
                <w:szCs w:val="24"/>
              </w:rPr>
              <w:t>13</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jc w:val="right"/>
              <w:rPr>
                <w:rFonts w:ascii="標楷體" w:hAnsi="標楷體" w:cs="新細明體"/>
                <w:kern w:val="0"/>
                <w:sz w:val="24"/>
                <w:szCs w:val="24"/>
              </w:rPr>
            </w:pPr>
            <w:r w:rsidRPr="006A45EB">
              <w:rPr>
                <w:rFonts w:ascii="標楷體" w:hAnsi="標楷體" w:cs="新細明體" w:hint="eastAsia"/>
                <w:kern w:val="0"/>
                <w:sz w:val="24"/>
                <w:szCs w:val="24"/>
              </w:rPr>
              <w:t>3</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jc w:val="right"/>
              <w:rPr>
                <w:rFonts w:ascii="標楷體" w:hAnsi="標楷體" w:cs="新細明體"/>
                <w:kern w:val="0"/>
                <w:sz w:val="24"/>
                <w:szCs w:val="24"/>
              </w:rPr>
            </w:pPr>
            <w:r w:rsidRPr="006A45EB">
              <w:rPr>
                <w:rFonts w:ascii="標楷體" w:hAnsi="標楷體" w:cs="新細明體" w:hint="eastAsia"/>
                <w:kern w:val="0"/>
                <w:sz w:val="24"/>
                <w:szCs w:val="24"/>
              </w:rPr>
              <w:t>258</w:t>
            </w:r>
          </w:p>
        </w:tc>
      </w:tr>
      <w:tr w:rsidR="006A45EB" w:rsidRPr="006A45EB" w:rsidTr="00222404">
        <w:trPr>
          <w:trHeight w:val="225"/>
        </w:trPr>
        <w:tc>
          <w:tcPr>
            <w:tcW w:w="522"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jc w:val="center"/>
              <w:rPr>
                <w:rFonts w:ascii="標楷體" w:hAnsi="標楷體" w:cs="新細明體"/>
                <w:kern w:val="0"/>
                <w:sz w:val="24"/>
                <w:szCs w:val="24"/>
              </w:rPr>
            </w:pPr>
          </w:p>
        </w:tc>
        <w:tc>
          <w:tcPr>
            <w:tcW w:w="9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rPr>
                <w:rFonts w:ascii="標楷體" w:hAnsi="標楷體" w:cs="新細明體"/>
                <w:kern w:val="0"/>
                <w:sz w:val="24"/>
                <w:szCs w:val="24"/>
              </w:rPr>
            </w:pPr>
            <w:r w:rsidRPr="006A45EB">
              <w:rPr>
                <w:rFonts w:ascii="標楷體" w:hAnsi="標楷體" w:cs="新細明體" w:hint="eastAsia"/>
                <w:kern w:val="0"/>
                <w:sz w:val="24"/>
                <w:szCs w:val="24"/>
              </w:rPr>
              <w:t>通過率</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jc w:val="right"/>
              <w:rPr>
                <w:rFonts w:ascii="標楷體" w:hAnsi="標楷體" w:cs="新細明體"/>
                <w:kern w:val="0"/>
                <w:sz w:val="24"/>
                <w:szCs w:val="24"/>
              </w:rPr>
            </w:pPr>
            <w:r w:rsidRPr="006A45EB">
              <w:rPr>
                <w:rFonts w:ascii="標楷體" w:hAnsi="標楷體" w:cs="新細明體" w:hint="eastAsia"/>
                <w:kern w:val="0"/>
                <w:sz w:val="24"/>
                <w:szCs w:val="24"/>
              </w:rPr>
              <w:t>80.1%</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jc w:val="right"/>
              <w:rPr>
                <w:rFonts w:ascii="標楷體" w:hAnsi="標楷體" w:cs="新細明體"/>
                <w:kern w:val="0"/>
                <w:sz w:val="24"/>
                <w:szCs w:val="24"/>
              </w:rPr>
            </w:pPr>
            <w:r w:rsidRPr="006A45EB">
              <w:rPr>
                <w:rFonts w:ascii="標楷體" w:hAnsi="標楷體" w:cs="新細明體" w:hint="eastAsia"/>
                <w:kern w:val="0"/>
                <w:sz w:val="24"/>
                <w:szCs w:val="24"/>
              </w:rPr>
              <w:t>92.85%</w:t>
            </w:r>
          </w:p>
        </w:tc>
        <w:tc>
          <w:tcPr>
            <w:tcW w:w="757"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3A05A5" w:rsidRPr="006A45EB" w:rsidRDefault="003A05A5" w:rsidP="006A317C">
            <w:pPr>
              <w:jc w:val="right"/>
              <w:rPr>
                <w:rFonts w:ascii="標楷體" w:hAnsi="標楷體" w:cs="新細明體"/>
                <w:kern w:val="0"/>
                <w:sz w:val="24"/>
                <w:szCs w:val="24"/>
              </w:rPr>
            </w:pPr>
            <w:r w:rsidRPr="006A45EB">
              <w:rPr>
                <w:rFonts w:ascii="標楷體" w:hAnsi="標楷體" w:cs="新細明體" w:hint="eastAsia"/>
                <w:kern w:val="0"/>
                <w:sz w:val="24"/>
                <w:szCs w:val="24"/>
              </w:rPr>
              <w:t>72.2%</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jc w:val="right"/>
              <w:rPr>
                <w:rFonts w:ascii="標楷體" w:hAnsi="標楷體" w:cs="新細明體"/>
                <w:kern w:val="0"/>
                <w:sz w:val="24"/>
                <w:szCs w:val="24"/>
              </w:rPr>
            </w:pPr>
            <w:r w:rsidRPr="006A45EB">
              <w:rPr>
                <w:rFonts w:ascii="標楷體" w:hAnsi="標楷體" w:cs="新細明體" w:hint="eastAsia"/>
                <w:kern w:val="0"/>
                <w:sz w:val="24"/>
                <w:szCs w:val="24"/>
              </w:rPr>
              <w:t>100%</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jc w:val="right"/>
              <w:rPr>
                <w:rFonts w:ascii="標楷體" w:hAnsi="標楷體" w:cs="新細明體"/>
                <w:kern w:val="0"/>
                <w:sz w:val="24"/>
                <w:szCs w:val="24"/>
              </w:rPr>
            </w:pPr>
            <w:r w:rsidRPr="006A45EB">
              <w:rPr>
                <w:rFonts w:ascii="標楷體" w:hAnsi="標楷體" w:cs="新細明體" w:hint="eastAsia"/>
                <w:kern w:val="0"/>
                <w:sz w:val="24"/>
                <w:szCs w:val="24"/>
              </w:rPr>
              <w:t>80.37%</w:t>
            </w:r>
          </w:p>
        </w:tc>
      </w:tr>
      <w:tr w:rsidR="006A45EB" w:rsidRPr="006A45EB" w:rsidTr="00222404">
        <w:trPr>
          <w:trHeight w:val="330"/>
        </w:trPr>
        <w:tc>
          <w:tcPr>
            <w:tcW w:w="52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jc w:val="center"/>
              <w:rPr>
                <w:rFonts w:ascii="標楷體" w:hAnsi="標楷體" w:cs="新細明體"/>
                <w:kern w:val="0"/>
                <w:sz w:val="24"/>
                <w:szCs w:val="24"/>
              </w:rPr>
            </w:pPr>
            <w:r w:rsidRPr="006A45EB">
              <w:rPr>
                <w:rFonts w:ascii="標楷體" w:hAnsi="標楷體" w:cs="新細明體" w:hint="eastAsia"/>
                <w:kern w:val="0"/>
                <w:sz w:val="24"/>
                <w:szCs w:val="24"/>
              </w:rPr>
              <w:t>102</w:t>
            </w:r>
          </w:p>
        </w:tc>
        <w:tc>
          <w:tcPr>
            <w:tcW w:w="9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rPr>
                <w:rFonts w:ascii="標楷體" w:hAnsi="標楷體" w:cs="新細明體"/>
                <w:kern w:val="0"/>
                <w:sz w:val="24"/>
                <w:szCs w:val="24"/>
              </w:rPr>
            </w:pPr>
            <w:r w:rsidRPr="006A45EB">
              <w:rPr>
                <w:rFonts w:ascii="標楷體" w:hAnsi="標楷體" w:cs="新細明體" w:hint="eastAsia"/>
                <w:kern w:val="0"/>
                <w:sz w:val="24"/>
                <w:szCs w:val="24"/>
              </w:rPr>
              <w:t>申請件數</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jc w:val="right"/>
              <w:rPr>
                <w:rFonts w:ascii="標楷體" w:hAnsi="標楷體" w:cs="新細明體"/>
                <w:kern w:val="0"/>
                <w:sz w:val="24"/>
                <w:szCs w:val="24"/>
              </w:rPr>
            </w:pPr>
            <w:r w:rsidRPr="006A45EB">
              <w:rPr>
                <w:rFonts w:ascii="標楷體" w:hAnsi="標楷體" w:cs="新細明體"/>
                <w:kern w:val="0"/>
                <w:sz w:val="24"/>
                <w:szCs w:val="24"/>
              </w:rPr>
              <w:t>604</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jc w:val="right"/>
              <w:rPr>
                <w:rFonts w:ascii="標楷體" w:hAnsi="標楷體" w:cs="新細明體"/>
                <w:kern w:val="0"/>
                <w:sz w:val="24"/>
                <w:szCs w:val="24"/>
              </w:rPr>
            </w:pPr>
            <w:r w:rsidRPr="006A45EB">
              <w:rPr>
                <w:rFonts w:ascii="標楷體" w:hAnsi="標楷體" w:cs="新細明體" w:hint="eastAsia"/>
                <w:kern w:val="0"/>
                <w:sz w:val="24"/>
                <w:szCs w:val="24"/>
              </w:rPr>
              <w:t>30</w:t>
            </w:r>
          </w:p>
        </w:tc>
        <w:tc>
          <w:tcPr>
            <w:tcW w:w="757"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3A05A5" w:rsidRPr="006A45EB" w:rsidRDefault="003A05A5" w:rsidP="006A317C">
            <w:pPr>
              <w:jc w:val="right"/>
              <w:rPr>
                <w:rFonts w:ascii="標楷體" w:hAnsi="標楷體" w:cs="新細明體"/>
                <w:kern w:val="0"/>
                <w:sz w:val="24"/>
                <w:szCs w:val="24"/>
              </w:rPr>
            </w:pPr>
            <w:r w:rsidRPr="006A45EB">
              <w:rPr>
                <w:rFonts w:ascii="標楷體" w:hAnsi="標楷體" w:cs="新細明體" w:hint="eastAsia"/>
                <w:kern w:val="0"/>
                <w:sz w:val="24"/>
                <w:szCs w:val="24"/>
              </w:rPr>
              <w:t>43</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jc w:val="right"/>
              <w:rPr>
                <w:rFonts w:ascii="標楷體" w:hAnsi="標楷體" w:cs="新細明體"/>
                <w:kern w:val="0"/>
                <w:sz w:val="24"/>
                <w:szCs w:val="24"/>
              </w:rPr>
            </w:pPr>
            <w:r w:rsidRPr="006A45EB">
              <w:rPr>
                <w:rFonts w:ascii="標楷體" w:hAnsi="標楷體" w:cs="新細明體" w:hint="eastAsia"/>
                <w:kern w:val="0"/>
                <w:sz w:val="24"/>
                <w:szCs w:val="24"/>
              </w:rPr>
              <w:t>1</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jc w:val="right"/>
              <w:rPr>
                <w:rFonts w:ascii="標楷體" w:hAnsi="標楷體" w:cs="新細明體"/>
                <w:kern w:val="0"/>
                <w:sz w:val="24"/>
                <w:szCs w:val="24"/>
              </w:rPr>
            </w:pPr>
            <w:r w:rsidRPr="006A45EB">
              <w:rPr>
                <w:rFonts w:ascii="標楷體" w:hAnsi="標楷體" w:cs="新細明體" w:hint="eastAsia"/>
                <w:kern w:val="0"/>
                <w:sz w:val="24"/>
                <w:szCs w:val="24"/>
              </w:rPr>
              <w:t>678</w:t>
            </w:r>
          </w:p>
        </w:tc>
      </w:tr>
      <w:tr w:rsidR="006A45EB" w:rsidRPr="006A45EB" w:rsidTr="00222404">
        <w:trPr>
          <w:trHeight w:val="330"/>
        </w:trPr>
        <w:tc>
          <w:tcPr>
            <w:tcW w:w="522" w:type="pct"/>
            <w:vMerge/>
            <w:tcBorders>
              <w:top w:val="single" w:sz="4" w:space="0" w:color="auto"/>
              <w:left w:val="single" w:sz="4" w:space="0" w:color="auto"/>
              <w:bottom w:val="single" w:sz="4" w:space="0" w:color="auto"/>
              <w:right w:val="single" w:sz="4" w:space="0" w:color="auto"/>
            </w:tcBorders>
            <w:vAlign w:val="center"/>
          </w:tcPr>
          <w:p w:rsidR="003A05A5" w:rsidRPr="006A45EB" w:rsidRDefault="003A05A5" w:rsidP="006A317C">
            <w:pPr>
              <w:widowControl/>
              <w:rPr>
                <w:rFonts w:ascii="標楷體" w:hAnsi="標楷體" w:cs="新細明體"/>
                <w:kern w:val="0"/>
                <w:sz w:val="24"/>
                <w:szCs w:val="24"/>
              </w:rPr>
            </w:pPr>
          </w:p>
        </w:tc>
        <w:tc>
          <w:tcPr>
            <w:tcW w:w="9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rPr>
                <w:rFonts w:ascii="標楷體" w:hAnsi="標楷體" w:cs="新細明體"/>
                <w:kern w:val="0"/>
                <w:sz w:val="24"/>
                <w:szCs w:val="24"/>
              </w:rPr>
            </w:pPr>
            <w:r w:rsidRPr="006A45EB">
              <w:rPr>
                <w:rFonts w:ascii="標楷體" w:hAnsi="標楷體" w:cs="新細明體" w:hint="eastAsia"/>
                <w:kern w:val="0"/>
                <w:sz w:val="24"/>
                <w:szCs w:val="24"/>
              </w:rPr>
              <w:t>通過件數</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4"/>
                <w:szCs w:val="24"/>
              </w:rPr>
            </w:pPr>
            <w:r w:rsidRPr="006A45EB">
              <w:rPr>
                <w:rFonts w:ascii="標楷體" w:hAnsi="標楷體" w:cs="新細明體" w:hint="eastAsia"/>
                <w:kern w:val="0"/>
                <w:sz w:val="24"/>
                <w:szCs w:val="24"/>
              </w:rPr>
              <w:t>507</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4"/>
                <w:szCs w:val="24"/>
              </w:rPr>
            </w:pPr>
            <w:r w:rsidRPr="006A45EB">
              <w:rPr>
                <w:rFonts w:ascii="標楷體" w:hAnsi="標楷體" w:cs="新細明體" w:hint="eastAsia"/>
                <w:kern w:val="0"/>
                <w:sz w:val="24"/>
                <w:szCs w:val="24"/>
              </w:rPr>
              <w:t>25</w:t>
            </w:r>
          </w:p>
        </w:tc>
        <w:tc>
          <w:tcPr>
            <w:tcW w:w="757"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3A05A5" w:rsidRPr="006A45EB" w:rsidRDefault="003A05A5" w:rsidP="006A317C">
            <w:pPr>
              <w:widowControl/>
              <w:jc w:val="right"/>
              <w:rPr>
                <w:rFonts w:ascii="標楷體" w:hAnsi="標楷體" w:cs="新細明體"/>
                <w:kern w:val="0"/>
                <w:sz w:val="24"/>
                <w:szCs w:val="24"/>
              </w:rPr>
            </w:pPr>
            <w:r w:rsidRPr="006A45EB">
              <w:rPr>
                <w:rFonts w:ascii="標楷體" w:hAnsi="標楷體" w:cs="新細明體" w:hint="eastAsia"/>
                <w:kern w:val="0"/>
                <w:sz w:val="24"/>
                <w:szCs w:val="24"/>
              </w:rPr>
              <w:t>26</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4"/>
                <w:szCs w:val="24"/>
              </w:rPr>
            </w:pPr>
            <w:r w:rsidRPr="006A45EB">
              <w:rPr>
                <w:rFonts w:ascii="標楷體" w:hAnsi="標楷體" w:cs="新細明體" w:hint="eastAsia"/>
                <w:kern w:val="0"/>
                <w:sz w:val="24"/>
                <w:szCs w:val="24"/>
              </w:rPr>
              <w:t>1</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4"/>
                <w:szCs w:val="24"/>
              </w:rPr>
            </w:pPr>
            <w:r w:rsidRPr="006A45EB">
              <w:rPr>
                <w:rFonts w:ascii="標楷體" w:hAnsi="標楷體" w:cs="新細明體" w:hint="eastAsia"/>
                <w:kern w:val="0"/>
                <w:sz w:val="24"/>
                <w:szCs w:val="24"/>
              </w:rPr>
              <w:t>559</w:t>
            </w:r>
          </w:p>
        </w:tc>
      </w:tr>
      <w:tr w:rsidR="006A45EB" w:rsidRPr="006A45EB" w:rsidTr="00222404">
        <w:trPr>
          <w:trHeight w:val="330"/>
        </w:trPr>
        <w:tc>
          <w:tcPr>
            <w:tcW w:w="522" w:type="pct"/>
            <w:vMerge/>
            <w:tcBorders>
              <w:top w:val="single" w:sz="4" w:space="0" w:color="auto"/>
              <w:left w:val="single" w:sz="4" w:space="0" w:color="auto"/>
              <w:bottom w:val="single" w:sz="4" w:space="0" w:color="auto"/>
              <w:right w:val="single" w:sz="4" w:space="0" w:color="auto"/>
            </w:tcBorders>
            <w:vAlign w:val="center"/>
          </w:tcPr>
          <w:p w:rsidR="003A05A5" w:rsidRPr="006A45EB" w:rsidRDefault="003A05A5" w:rsidP="006A317C">
            <w:pPr>
              <w:widowControl/>
              <w:rPr>
                <w:rFonts w:ascii="標楷體" w:hAnsi="標楷體" w:cs="新細明體"/>
                <w:kern w:val="0"/>
                <w:sz w:val="24"/>
                <w:szCs w:val="24"/>
              </w:rPr>
            </w:pPr>
          </w:p>
        </w:tc>
        <w:tc>
          <w:tcPr>
            <w:tcW w:w="9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rPr>
                <w:rFonts w:ascii="標楷體" w:hAnsi="標楷體" w:cs="新細明體"/>
                <w:bCs/>
                <w:kern w:val="0"/>
                <w:sz w:val="24"/>
                <w:szCs w:val="24"/>
              </w:rPr>
            </w:pPr>
            <w:r w:rsidRPr="006A45EB">
              <w:rPr>
                <w:rFonts w:ascii="標楷體" w:hAnsi="標楷體" w:cs="新細明體" w:hint="eastAsia"/>
                <w:kern w:val="0"/>
                <w:sz w:val="24"/>
                <w:szCs w:val="24"/>
              </w:rPr>
              <w:t>通過率</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4"/>
                <w:szCs w:val="24"/>
              </w:rPr>
            </w:pPr>
            <w:r w:rsidRPr="006A45EB">
              <w:rPr>
                <w:rFonts w:ascii="標楷體" w:hAnsi="標楷體" w:cs="新細明體" w:hint="eastAsia"/>
                <w:kern w:val="0"/>
                <w:sz w:val="24"/>
                <w:szCs w:val="24"/>
              </w:rPr>
              <w:t>83.94</w:t>
            </w:r>
            <w:r w:rsidRPr="006A45EB">
              <w:rPr>
                <w:rFonts w:ascii="標楷體" w:hAnsi="標楷體"/>
                <w:sz w:val="24"/>
                <w:szCs w:val="24"/>
              </w:rPr>
              <w:t>%</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4"/>
                <w:szCs w:val="24"/>
              </w:rPr>
            </w:pPr>
            <w:r w:rsidRPr="006A45EB">
              <w:rPr>
                <w:rFonts w:ascii="標楷體" w:hAnsi="標楷體" w:cs="新細明體" w:hint="eastAsia"/>
                <w:kern w:val="0"/>
                <w:sz w:val="24"/>
                <w:szCs w:val="24"/>
              </w:rPr>
              <w:t>83.33</w:t>
            </w:r>
            <w:r w:rsidRPr="006A45EB">
              <w:rPr>
                <w:rFonts w:ascii="標楷體" w:hAnsi="標楷體"/>
                <w:sz w:val="24"/>
                <w:szCs w:val="24"/>
              </w:rPr>
              <w:t>%</w:t>
            </w:r>
          </w:p>
        </w:tc>
        <w:tc>
          <w:tcPr>
            <w:tcW w:w="757"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3A05A5" w:rsidRPr="006A45EB" w:rsidRDefault="003A05A5" w:rsidP="006A317C">
            <w:pPr>
              <w:widowControl/>
              <w:jc w:val="right"/>
              <w:rPr>
                <w:rFonts w:ascii="標楷體" w:hAnsi="標楷體" w:cs="新細明體"/>
                <w:kern w:val="0"/>
                <w:sz w:val="24"/>
                <w:szCs w:val="24"/>
              </w:rPr>
            </w:pPr>
            <w:r w:rsidRPr="006A45EB">
              <w:rPr>
                <w:rFonts w:ascii="標楷體" w:hAnsi="標楷體" w:cs="新細明體" w:hint="eastAsia"/>
                <w:kern w:val="0"/>
                <w:sz w:val="24"/>
                <w:szCs w:val="24"/>
              </w:rPr>
              <w:t>60.46</w:t>
            </w:r>
            <w:r w:rsidRPr="006A45EB">
              <w:rPr>
                <w:rFonts w:ascii="標楷體" w:hAnsi="標楷體"/>
                <w:sz w:val="24"/>
                <w:szCs w:val="24"/>
              </w:rPr>
              <w:t>%</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4"/>
                <w:szCs w:val="24"/>
              </w:rPr>
            </w:pPr>
            <w:r w:rsidRPr="006A45EB">
              <w:rPr>
                <w:rFonts w:ascii="標楷體" w:hAnsi="標楷體" w:cs="新細明體" w:hint="eastAsia"/>
                <w:kern w:val="0"/>
                <w:sz w:val="24"/>
                <w:szCs w:val="24"/>
              </w:rPr>
              <w:t>100.00</w:t>
            </w:r>
            <w:r w:rsidRPr="006A45EB">
              <w:rPr>
                <w:rFonts w:ascii="標楷體" w:hAnsi="標楷體"/>
                <w:sz w:val="24"/>
                <w:szCs w:val="24"/>
              </w:rPr>
              <w:t>%</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4"/>
                <w:szCs w:val="24"/>
              </w:rPr>
            </w:pPr>
            <w:r w:rsidRPr="006A45EB">
              <w:rPr>
                <w:rFonts w:ascii="標楷體" w:hAnsi="標楷體" w:cs="新細明體" w:hint="eastAsia"/>
                <w:kern w:val="0"/>
                <w:sz w:val="24"/>
                <w:szCs w:val="24"/>
              </w:rPr>
              <w:t>82.44</w:t>
            </w:r>
            <w:r w:rsidRPr="006A45EB">
              <w:rPr>
                <w:rFonts w:ascii="標楷體" w:hAnsi="標楷體"/>
                <w:sz w:val="24"/>
                <w:szCs w:val="24"/>
              </w:rPr>
              <w:t>%</w:t>
            </w:r>
          </w:p>
        </w:tc>
      </w:tr>
      <w:tr w:rsidR="006A45EB" w:rsidRPr="006A45EB" w:rsidTr="00222404">
        <w:trPr>
          <w:trHeight w:val="330"/>
        </w:trPr>
        <w:tc>
          <w:tcPr>
            <w:tcW w:w="522" w:type="pct"/>
            <w:vMerge w:val="restart"/>
            <w:tcBorders>
              <w:top w:val="single" w:sz="4" w:space="0" w:color="auto"/>
              <w:left w:val="single" w:sz="4" w:space="0" w:color="auto"/>
              <w:bottom w:val="single" w:sz="4" w:space="0" w:color="auto"/>
              <w:right w:val="single" w:sz="4" w:space="0" w:color="auto"/>
            </w:tcBorders>
            <w:vAlign w:val="center"/>
          </w:tcPr>
          <w:p w:rsidR="003A05A5" w:rsidRPr="006A45EB" w:rsidRDefault="003A05A5" w:rsidP="006A317C">
            <w:pPr>
              <w:widowControl/>
              <w:jc w:val="center"/>
              <w:rPr>
                <w:rFonts w:ascii="標楷體" w:hAnsi="標楷體" w:cs="新細明體"/>
                <w:kern w:val="0"/>
                <w:sz w:val="24"/>
                <w:szCs w:val="24"/>
              </w:rPr>
            </w:pPr>
            <w:r w:rsidRPr="006A45EB">
              <w:rPr>
                <w:rFonts w:ascii="標楷體" w:hAnsi="標楷體" w:cs="新細明體" w:hint="eastAsia"/>
                <w:kern w:val="0"/>
                <w:sz w:val="24"/>
                <w:szCs w:val="24"/>
              </w:rPr>
              <w:t>103</w:t>
            </w:r>
          </w:p>
        </w:tc>
        <w:tc>
          <w:tcPr>
            <w:tcW w:w="9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rPr>
                <w:rFonts w:ascii="標楷體" w:hAnsi="標楷體" w:cs="新細明體"/>
                <w:kern w:val="0"/>
                <w:sz w:val="24"/>
                <w:szCs w:val="24"/>
              </w:rPr>
            </w:pPr>
            <w:r w:rsidRPr="006A45EB">
              <w:rPr>
                <w:rFonts w:ascii="標楷體" w:hAnsi="標楷體" w:cs="新細明體" w:hint="eastAsia"/>
                <w:kern w:val="0"/>
                <w:sz w:val="24"/>
                <w:szCs w:val="24"/>
              </w:rPr>
              <w:t>申請件數</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4"/>
                <w:szCs w:val="24"/>
              </w:rPr>
            </w:pPr>
            <w:r w:rsidRPr="006A45EB">
              <w:rPr>
                <w:rFonts w:ascii="標楷體" w:hAnsi="標楷體" w:cs="新細明體" w:hint="eastAsia"/>
                <w:kern w:val="0"/>
                <w:sz w:val="24"/>
                <w:szCs w:val="24"/>
              </w:rPr>
              <w:t>697</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4"/>
                <w:szCs w:val="24"/>
              </w:rPr>
            </w:pPr>
            <w:r w:rsidRPr="006A45EB">
              <w:rPr>
                <w:rFonts w:ascii="標楷體" w:hAnsi="標楷體" w:cs="新細明體" w:hint="eastAsia"/>
                <w:kern w:val="0"/>
                <w:sz w:val="24"/>
                <w:szCs w:val="24"/>
              </w:rPr>
              <w:t>28</w:t>
            </w:r>
          </w:p>
        </w:tc>
        <w:tc>
          <w:tcPr>
            <w:tcW w:w="757"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3A05A5" w:rsidRPr="006A45EB" w:rsidRDefault="003A05A5" w:rsidP="006A317C">
            <w:pPr>
              <w:widowControl/>
              <w:jc w:val="right"/>
              <w:rPr>
                <w:rFonts w:ascii="標楷體" w:hAnsi="標楷體" w:cs="新細明體"/>
                <w:kern w:val="0"/>
                <w:sz w:val="24"/>
                <w:szCs w:val="24"/>
              </w:rPr>
            </w:pPr>
            <w:r w:rsidRPr="006A45EB">
              <w:rPr>
                <w:rFonts w:ascii="標楷體" w:hAnsi="標楷體" w:cs="新細明體" w:hint="eastAsia"/>
                <w:kern w:val="0"/>
                <w:sz w:val="24"/>
                <w:szCs w:val="24"/>
              </w:rPr>
              <w:t>50</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4"/>
                <w:szCs w:val="24"/>
              </w:rPr>
            </w:pPr>
            <w:r w:rsidRPr="006A45EB">
              <w:rPr>
                <w:rFonts w:ascii="標楷體" w:hAnsi="標楷體" w:cs="新細明體" w:hint="eastAsia"/>
                <w:kern w:val="0"/>
                <w:sz w:val="24"/>
                <w:szCs w:val="24"/>
              </w:rPr>
              <w:t>2</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4"/>
                <w:szCs w:val="24"/>
              </w:rPr>
            </w:pPr>
            <w:r w:rsidRPr="006A45EB">
              <w:rPr>
                <w:rFonts w:ascii="標楷體" w:hAnsi="標楷體" w:cs="新細明體" w:hint="eastAsia"/>
                <w:kern w:val="0"/>
                <w:sz w:val="24"/>
                <w:szCs w:val="24"/>
              </w:rPr>
              <w:t>777</w:t>
            </w:r>
          </w:p>
        </w:tc>
      </w:tr>
      <w:tr w:rsidR="006A45EB" w:rsidRPr="006A45EB" w:rsidTr="00222404">
        <w:trPr>
          <w:trHeight w:val="330"/>
        </w:trPr>
        <w:tc>
          <w:tcPr>
            <w:tcW w:w="522" w:type="pct"/>
            <w:vMerge/>
            <w:tcBorders>
              <w:top w:val="single" w:sz="4" w:space="0" w:color="auto"/>
              <w:left w:val="single" w:sz="4" w:space="0" w:color="auto"/>
              <w:bottom w:val="single" w:sz="4" w:space="0" w:color="auto"/>
              <w:right w:val="single" w:sz="4" w:space="0" w:color="auto"/>
            </w:tcBorders>
            <w:vAlign w:val="center"/>
          </w:tcPr>
          <w:p w:rsidR="003A05A5" w:rsidRPr="006A45EB" w:rsidRDefault="003A05A5" w:rsidP="006A317C">
            <w:pPr>
              <w:widowControl/>
              <w:rPr>
                <w:rFonts w:ascii="標楷體" w:hAnsi="標楷體" w:cs="新細明體"/>
                <w:kern w:val="0"/>
                <w:sz w:val="24"/>
                <w:szCs w:val="24"/>
              </w:rPr>
            </w:pPr>
          </w:p>
        </w:tc>
        <w:tc>
          <w:tcPr>
            <w:tcW w:w="9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rPr>
                <w:rFonts w:ascii="標楷體" w:hAnsi="標楷體" w:cs="新細明體"/>
                <w:kern w:val="0"/>
                <w:sz w:val="24"/>
                <w:szCs w:val="24"/>
              </w:rPr>
            </w:pPr>
            <w:r w:rsidRPr="006A45EB">
              <w:rPr>
                <w:rFonts w:ascii="標楷體" w:hAnsi="標楷體" w:cs="新細明體" w:hint="eastAsia"/>
                <w:kern w:val="0"/>
                <w:sz w:val="24"/>
                <w:szCs w:val="24"/>
              </w:rPr>
              <w:t>通過件數</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4"/>
                <w:szCs w:val="24"/>
              </w:rPr>
            </w:pPr>
            <w:r w:rsidRPr="006A45EB">
              <w:rPr>
                <w:rFonts w:ascii="標楷體" w:hAnsi="標楷體"/>
                <w:sz w:val="24"/>
                <w:szCs w:val="24"/>
              </w:rPr>
              <w:t>547</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4"/>
                <w:szCs w:val="24"/>
              </w:rPr>
            </w:pPr>
            <w:r w:rsidRPr="006A45EB">
              <w:rPr>
                <w:rFonts w:ascii="標楷體" w:hAnsi="標楷體" w:cs="新細明體" w:hint="eastAsia"/>
                <w:kern w:val="0"/>
                <w:sz w:val="24"/>
                <w:szCs w:val="24"/>
              </w:rPr>
              <w:t>24</w:t>
            </w:r>
          </w:p>
        </w:tc>
        <w:tc>
          <w:tcPr>
            <w:tcW w:w="757"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3A05A5" w:rsidRPr="006A45EB" w:rsidRDefault="003A05A5" w:rsidP="006A317C">
            <w:pPr>
              <w:widowControl/>
              <w:jc w:val="right"/>
              <w:rPr>
                <w:rFonts w:ascii="標楷體" w:hAnsi="標楷體" w:cs="新細明體"/>
                <w:kern w:val="0"/>
                <w:sz w:val="24"/>
                <w:szCs w:val="24"/>
              </w:rPr>
            </w:pPr>
            <w:r w:rsidRPr="006A45EB">
              <w:rPr>
                <w:rFonts w:ascii="標楷體" w:hAnsi="標楷體" w:cs="新細明體" w:hint="eastAsia"/>
                <w:kern w:val="0"/>
                <w:sz w:val="24"/>
                <w:szCs w:val="24"/>
              </w:rPr>
              <w:t>32</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4"/>
                <w:szCs w:val="24"/>
              </w:rPr>
            </w:pPr>
            <w:r w:rsidRPr="006A45EB">
              <w:rPr>
                <w:rFonts w:ascii="標楷體" w:hAnsi="標楷體" w:cs="新細明體" w:hint="eastAsia"/>
                <w:kern w:val="0"/>
                <w:sz w:val="24"/>
                <w:szCs w:val="24"/>
              </w:rPr>
              <w:t>2</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4"/>
                <w:szCs w:val="24"/>
              </w:rPr>
            </w:pPr>
            <w:r w:rsidRPr="006A45EB">
              <w:rPr>
                <w:rFonts w:ascii="標楷體" w:hAnsi="標楷體" w:cs="新細明體" w:hint="eastAsia"/>
                <w:kern w:val="0"/>
                <w:sz w:val="24"/>
                <w:szCs w:val="24"/>
              </w:rPr>
              <w:t>605</w:t>
            </w:r>
          </w:p>
        </w:tc>
      </w:tr>
      <w:tr w:rsidR="006A45EB" w:rsidRPr="006A45EB" w:rsidTr="00222404">
        <w:trPr>
          <w:trHeight w:val="330"/>
        </w:trPr>
        <w:tc>
          <w:tcPr>
            <w:tcW w:w="522" w:type="pct"/>
            <w:vMerge/>
            <w:tcBorders>
              <w:top w:val="single" w:sz="4" w:space="0" w:color="auto"/>
              <w:left w:val="single" w:sz="4" w:space="0" w:color="auto"/>
              <w:bottom w:val="single" w:sz="4" w:space="0" w:color="auto"/>
              <w:right w:val="single" w:sz="4" w:space="0" w:color="auto"/>
            </w:tcBorders>
            <w:vAlign w:val="center"/>
          </w:tcPr>
          <w:p w:rsidR="003A05A5" w:rsidRPr="006A45EB" w:rsidRDefault="003A05A5" w:rsidP="006A317C">
            <w:pPr>
              <w:widowControl/>
              <w:rPr>
                <w:rFonts w:ascii="標楷體" w:hAnsi="標楷體" w:cs="新細明體"/>
                <w:kern w:val="0"/>
                <w:sz w:val="24"/>
                <w:szCs w:val="24"/>
              </w:rPr>
            </w:pPr>
          </w:p>
        </w:tc>
        <w:tc>
          <w:tcPr>
            <w:tcW w:w="9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rPr>
                <w:rFonts w:ascii="標楷體" w:hAnsi="標楷體" w:cs="新細明體"/>
                <w:bCs/>
                <w:kern w:val="0"/>
                <w:sz w:val="24"/>
                <w:szCs w:val="24"/>
              </w:rPr>
            </w:pPr>
            <w:r w:rsidRPr="006A45EB">
              <w:rPr>
                <w:rFonts w:ascii="標楷體" w:hAnsi="標楷體" w:cs="新細明體" w:hint="eastAsia"/>
                <w:kern w:val="0"/>
                <w:sz w:val="24"/>
                <w:szCs w:val="24"/>
              </w:rPr>
              <w:t>通過率</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4"/>
                <w:szCs w:val="24"/>
              </w:rPr>
            </w:pPr>
            <w:r w:rsidRPr="006A45EB">
              <w:rPr>
                <w:rFonts w:ascii="標楷體" w:hAnsi="標楷體"/>
                <w:sz w:val="24"/>
                <w:szCs w:val="24"/>
              </w:rPr>
              <w:t>78.48%</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4"/>
                <w:szCs w:val="24"/>
              </w:rPr>
            </w:pPr>
            <w:r w:rsidRPr="006A45EB">
              <w:rPr>
                <w:rFonts w:ascii="標楷體" w:hAnsi="標楷體" w:cs="新細明體" w:hint="eastAsia"/>
                <w:kern w:val="0"/>
                <w:sz w:val="24"/>
                <w:szCs w:val="24"/>
              </w:rPr>
              <w:t>85.71%</w:t>
            </w:r>
          </w:p>
        </w:tc>
        <w:tc>
          <w:tcPr>
            <w:tcW w:w="757"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3A05A5" w:rsidRPr="006A45EB" w:rsidRDefault="003A05A5" w:rsidP="006A317C">
            <w:pPr>
              <w:widowControl/>
              <w:ind w:right="120"/>
              <w:jc w:val="right"/>
              <w:rPr>
                <w:rFonts w:ascii="標楷體" w:hAnsi="標楷體" w:cs="新細明體"/>
                <w:kern w:val="0"/>
                <w:sz w:val="24"/>
                <w:szCs w:val="24"/>
              </w:rPr>
            </w:pPr>
            <w:r w:rsidRPr="006A45EB">
              <w:rPr>
                <w:rFonts w:ascii="標楷體" w:hAnsi="標楷體" w:cs="新細明體" w:hint="eastAsia"/>
                <w:kern w:val="0"/>
                <w:sz w:val="24"/>
                <w:szCs w:val="24"/>
              </w:rPr>
              <w:t>64.00%</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4"/>
                <w:szCs w:val="24"/>
              </w:rPr>
            </w:pPr>
            <w:r w:rsidRPr="006A45EB">
              <w:rPr>
                <w:rFonts w:ascii="標楷體" w:hAnsi="標楷體" w:cs="新細明體" w:hint="eastAsia"/>
                <w:kern w:val="0"/>
                <w:sz w:val="24"/>
                <w:szCs w:val="24"/>
              </w:rPr>
              <w:t>100.00</w:t>
            </w:r>
            <w:r w:rsidRPr="006A45EB">
              <w:rPr>
                <w:rFonts w:ascii="標楷體" w:hAnsi="標楷體"/>
                <w:sz w:val="24"/>
                <w:szCs w:val="24"/>
              </w:rPr>
              <w:t>%</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4"/>
                <w:szCs w:val="24"/>
              </w:rPr>
            </w:pPr>
            <w:r w:rsidRPr="006A45EB">
              <w:rPr>
                <w:rFonts w:ascii="標楷體" w:hAnsi="標楷體" w:cs="新細明體" w:hint="eastAsia"/>
                <w:kern w:val="0"/>
                <w:sz w:val="24"/>
                <w:szCs w:val="24"/>
              </w:rPr>
              <w:t>77.86</w:t>
            </w:r>
            <w:r w:rsidRPr="006A45EB">
              <w:rPr>
                <w:rFonts w:ascii="標楷體" w:hAnsi="標楷體"/>
                <w:sz w:val="24"/>
                <w:szCs w:val="24"/>
              </w:rPr>
              <w:t>%</w:t>
            </w:r>
          </w:p>
        </w:tc>
      </w:tr>
    </w:tbl>
    <w:p w:rsidR="003A05A5" w:rsidRPr="006A45EB" w:rsidRDefault="003A05A5" w:rsidP="00BB08C9">
      <w:pPr>
        <w:pStyle w:val="1"/>
        <w:kinsoku/>
        <w:spacing w:afterLines="50" w:after="228" w:line="240" w:lineRule="exact"/>
        <w:ind w:firstLineChars="63" w:firstLine="139"/>
        <w:rPr>
          <w:rFonts w:hAnsi="標楷體"/>
        </w:rPr>
      </w:pPr>
      <w:bookmarkStart w:id="659" w:name="_Toc449184865"/>
      <w:bookmarkStart w:id="660" w:name="_Toc449357806"/>
      <w:bookmarkStart w:id="661" w:name="_Toc449361003"/>
      <w:bookmarkStart w:id="662" w:name="_Toc452729711"/>
      <w:bookmarkStart w:id="663" w:name="_Toc452740329"/>
      <w:r w:rsidRPr="006A45EB">
        <w:rPr>
          <w:rFonts w:hAnsi="標楷體" w:hint="eastAsia"/>
          <w:sz w:val="20"/>
          <w:szCs w:val="20"/>
        </w:rPr>
        <w:t>資料來源：教育部。</w:t>
      </w:r>
      <w:bookmarkEnd w:id="659"/>
      <w:bookmarkEnd w:id="660"/>
      <w:bookmarkEnd w:id="661"/>
      <w:bookmarkEnd w:id="662"/>
      <w:bookmarkEnd w:id="663"/>
    </w:p>
    <w:p w:rsidR="003A05A5" w:rsidRPr="006A45EB" w:rsidRDefault="003A05A5" w:rsidP="0097291C">
      <w:pPr>
        <w:pStyle w:val="a0"/>
        <w:tabs>
          <w:tab w:val="clear" w:pos="4134"/>
          <w:tab w:val="num" w:pos="1276"/>
        </w:tabs>
        <w:ind w:left="1134" w:rightChars="-67" w:right="-228" w:hanging="1134"/>
        <w:rPr>
          <w:rFonts w:hAnsi="標楷體"/>
          <w:sz w:val="26"/>
          <w:szCs w:val="26"/>
        </w:rPr>
      </w:pPr>
      <w:r w:rsidRPr="006A45EB">
        <w:rPr>
          <w:rFonts w:hAnsi="標楷體" w:hint="eastAsia"/>
          <w:sz w:val="26"/>
          <w:szCs w:val="26"/>
        </w:rPr>
        <w:t>101~103學年度自審學校教師以非學位送審教師資格情形彙整表</w:t>
      </w:r>
    </w:p>
    <w:tbl>
      <w:tblPr>
        <w:tblW w:w="4858" w:type="pct"/>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98"/>
        <w:gridCol w:w="1721"/>
        <w:gridCol w:w="1503"/>
        <w:gridCol w:w="1337"/>
        <w:gridCol w:w="1178"/>
        <w:gridCol w:w="1178"/>
        <w:gridCol w:w="832"/>
      </w:tblGrid>
      <w:tr w:rsidR="006A45EB" w:rsidRPr="006A45EB" w:rsidTr="006B4506">
        <w:trPr>
          <w:trHeight w:val="330"/>
          <w:tblHeader/>
        </w:trPr>
        <w:tc>
          <w:tcPr>
            <w:tcW w:w="519" w:type="pct"/>
            <w:tcBorders>
              <w:top w:val="single" w:sz="2" w:space="0" w:color="auto"/>
              <w:left w:val="single" w:sz="2" w:space="0" w:color="auto"/>
              <w:bottom w:val="single" w:sz="6" w:space="0" w:color="auto"/>
            </w:tcBorders>
            <w:shd w:val="clear" w:color="auto" w:fill="auto"/>
            <w:noWrap/>
            <w:vAlign w:val="center"/>
          </w:tcPr>
          <w:p w:rsidR="003A05A5" w:rsidRPr="006A45EB" w:rsidRDefault="003A05A5" w:rsidP="006A317C">
            <w:pPr>
              <w:widowControl/>
              <w:jc w:val="center"/>
              <w:rPr>
                <w:rFonts w:ascii="標楷體" w:hAnsi="標楷體" w:cs="新細明體"/>
                <w:b/>
                <w:bCs/>
                <w:kern w:val="0"/>
                <w:sz w:val="26"/>
                <w:szCs w:val="26"/>
              </w:rPr>
            </w:pPr>
            <w:r w:rsidRPr="006A45EB">
              <w:rPr>
                <w:rFonts w:ascii="標楷體" w:hAnsi="標楷體" w:cs="新細明體" w:hint="eastAsia"/>
                <w:b/>
                <w:bCs/>
                <w:kern w:val="0"/>
                <w:sz w:val="26"/>
                <w:szCs w:val="26"/>
              </w:rPr>
              <w:t>學年度</w:t>
            </w:r>
          </w:p>
        </w:tc>
        <w:tc>
          <w:tcPr>
            <w:tcW w:w="996" w:type="pct"/>
            <w:tcBorders>
              <w:top w:val="single" w:sz="2" w:space="0" w:color="auto"/>
              <w:bottom w:val="single" w:sz="6" w:space="0" w:color="auto"/>
            </w:tcBorders>
            <w:shd w:val="clear" w:color="auto" w:fill="auto"/>
            <w:noWrap/>
            <w:vAlign w:val="center"/>
          </w:tcPr>
          <w:p w:rsidR="003A05A5" w:rsidRPr="006A45EB" w:rsidRDefault="003A05A5" w:rsidP="006A317C">
            <w:pPr>
              <w:widowControl/>
              <w:jc w:val="center"/>
              <w:rPr>
                <w:rFonts w:ascii="標楷體" w:hAnsi="標楷體" w:cs="新細明體"/>
                <w:b/>
                <w:bCs/>
                <w:kern w:val="0"/>
                <w:sz w:val="26"/>
                <w:szCs w:val="26"/>
              </w:rPr>
            </w:pPr>
            <w:r w:rsidRPr="006A45EB">
              <w:rPr>
                <w:rFonts w:ascii="標楷體" w:hAnsi="標楷體" w:cs="新細明體" w:hint="eastAsia"/>
                <w:b/>
                <w:bCs/>
                <w:kern w:val="0"/>
                <w:sz w:val="26"/>
                <w:szCs w:val="26"/>
              </w:rPr>
              <w:t>項目</w:t>
            </w:r>
          </w:p>
        </w:tc>
        <w:tc>
          <w:tcPr>
            <w:tcW w:w="869" w:type="pct"/>
            <w:tcBorders>
              <w:top w:val="single" w:sz="2" w:space="0" w:color="auto"/>
              <w:bottom w:val="single" w:sz="6" w:space="0" w:color="auto"/>
            </w:tcBorders>
            <w:shd w:val="clear" w:color="auto" w:fill="auto"/>
            <w:noWrap/>
            <w:vAlign w:val="center"/>
          </w:tcPr>
          <w:p w:rsidR="003A05A5" w:rsidRPr="006A45EB" w:rsidRDefault="003A05A5" w:rsidP="006A317C">
            <w:pPr>
              <w:widowControl/>
              <w:jc w:val="center"/>
              <w:rPr>
                <w:rFonts w:ascii="標楷體" w:hAnsi="標楷體" w:cs="新細明體"/>
                <w:b/>
                <w:bCs/>
                <w:kern w:val="0"/>
                <w:sz w:val="26"/>
                <w:szCs w:val="26"/>
              </w:rPr>
            </w:pPr>
            <w:r w:rsidRPr="006A45EB">
              <w:rPr>
                <w:rFonts w:ascii="標楷體" w:hAnsi="標楷體" w:cs="新細明體" w:hint="eastAsia"/>
                <w:b/>
                <w:bCs/>
                <w:kern w:val="0"/>
                <w:sz w:val="26"/>
                <w:szCs w:val="26"/>
              </w:rPr>
              <w:t>學術著作</w:t>
            </w:r>
          </w:p>
        </w:tc>
        <w:tc>
          <w:tcPr>
            <w:tcW w:w="773" w:type="pct"/>
            <w:tcBorders>
              <w:top w:val="single" w:sz="2" w:space="0" w:color="auto"/>
              <w:bottom w:val="single" w:sz="6" w:space="0" w:color="auto"/>
            </w:tcBorders>
            <w:shd w:val="clear" w:color="auto" w:fill="auto"/>
            <w:noWrap/>
            <w:vAlign w:val="center"/>
          </w:tcPr>
          <w:p w:rsidR="003A05A5" w:rsidRPr="006A45EB" w:rsidRDefault="003A05A5" w:rsidP="006A317C">
            <w:pPr>
              <w:widowControl/>
              <w:jc w:val="center"/>
              <w:rPr>
                <w:rFonts w:ascii="標楷體" w:hAnsi="標楷體" w:cs="新細明體"/>
                <w:b/>
                <w:bCs/>
                <w:kern w:val="0"/>
                <w:sz w:val="26"/>
                <w:szCs w:val="26"/>
              </w:rPr>
            </w:pPr>
            <w:r w:rsidRPr="006A45EB">
              <w:rPr>
                <w:rFonts w:ascii="標楷體" w:hAnsi="標楷體" w:cs="新細明體" w:hint="eastAsia"/>
                <w:b/>
                <w:bCs/>
                <w:kern w:val="0"/>
                <w:sz w:val="26"/>
                <w:szCs w:val="26"/>
              </w:rPr>
              <w:t>藝術作品</w:t>
            </w:r>
          </w:p>
        </w:tc>
        <w:tc>
          <w:tcPr>
            <w:tcW w:w="681" w:type="pct"/>
            <w:tcBorders>
              <w:top w:val="single" w:sz="2" w:space="0" w:color="auto"/>
              <w:bottom w:val="single" w:sz="6" w:space="0" w:color="auto"/>
            </w:tcBorders>
            <w:shd w:val="clear" w:color="auto" w:fill="C0C0C0"/>
            <w:noWrap/>
            <w:vAlign w:val="center"/>
          </w:tcPr>
          <w:p w:rsidR="003A05A5" w:rsidRPr="006A45EB" w:rsidRDefault="003A05A5" w:rsidP="006A317C">
            <w:pPr>
              <w:widowControl/>
              <w:jc w:val="center"/>
              <w:rPr>
                <w:rFonts w:ascii="標楷體" w:hAnsi="標楷體" w:cs="新細明體"/>
                <w:b/>
                <w:bCs/>
                <w:kern w:val="0"/>
                <w:sz w:val="26"/>
                <w:szCs w:val="26"/>
              </w:rPr>
            </w:pPr>
            <w:r w:rsidRPr="006A45EB">
              <w:rPr>
                <w:rFonts w:ascii="標楷體" w:hAnsi="標楷體" w:cs="新細明體" w:hint="eastAsia"/>
                <w:b/>
                <w:bCs/>
                <w:kern w:val="0"/>
                <w:sz w:val="26"/>
                <w:szCs w:val="26"/>
              </w:rPr>
              <w:t>技術報告</w:t>
            </w:r>
          </w:p>
        </w:tc>
        <w:tc>
          <w:tcPr>
            <w:tcW w:w="681" w:type="pct"/>
            <w:tcBorders>
              <w:top w:val="single" w:sz="2" w:space="0" w:color="auto"/>
              <w:bottom w:val="single" w:sz="6" w:space="0" w:color="auto"/>
            </w:tcBorders>
            <w:shd w:val="clear" w:color="auto" w:fill="auto"/>
            <w:noWrap/>
            <w:vAlign w:val="center"/>
          </w:tcPr>
          <w:p w:rsidR="003A05A5" w:rsidRPr="006A45EB" w:rsidRDefault="003A05A5" w:rsidP="006A317C">
            <w:pPr>
              <w:widowControl/>
              <w:jc w:val="center"/>
              <w:rPr>
                <w:rFonts w:ascii="標楷體" w:hAnsi="標楷體" w:cs="新細明體"/>
                <w:b/>
                <w:bCs/>
                <w:kern w:val="0"/>
                <w:sz w:val="26"/>
                <w:szCs w:val="26"/>
              </w:rPr>
            </w:pPr>
            <w:r w:rsidRPr="006A45EB">
              <w:rPr>
                <w:rFonts w:ascii="標楷體" w:hAnsi="標楷體" w:cs="新細明體" w:hint="eastAsia"/>
                <w:b/>
                <w:bCs/>
                <w:kern w:val="0"/>
                <w:sz w:val="26"/>
                <w:szCs w:val="26"/>
              </w:rPr>
              <w:t>體育成就</w:t>
            </w:r>
          </w:p>
        </w:tc>
        <w:tc>
          <w:tcPr>
            <w:tcW w:w="481" w:type="pct"/>
            <w:tcBorders>
              <w:top w:val="single" w:sz="2" w:space="0" w:color="auto"/>
              <w:bottom w:val="single" w:sz="6" w:space="0" w:color="auto"/>
              <w:right w:val="single" w:sz="2" w:space="0" w:color="auto"/>
            </w:tcBorders>
            <w:shd w:val="clear" w:color="auto" w:fill="auto"/>
            <w:noWrap/>
            <w:vAlign w:val="center"/>
          </w:tcPr>
          <w:p w:rsidR="003A05A5" w:rsidRPr="006A45EB" w:rsidRDefault="003A05A5" w:rsidP="006A317C">
            <w:pPr>
              <w:widowControl/>
              <w:jc w:val="center"/>
              <w:rPr>
                <w:rFonts w:ascii="標楷體" w:hAnsi="標楷體" w:cs="新細明體"/>
                <w:b/>
                <w:bCs/>
                <w:kern w:val="0"/>
                <w:sz w:val="26"/>
                <w:szCs w:val="26"/>
              </w:rPr>
            </w:pPr>
            <w:r w:rsidRPr="006A45EB">
              <w:rPr>
                <w:rFonts w:ascii="標楷體" w:hAnsi="標楷體" w:cs="新細明體" w:hint="eastAsia"/>
                <w:b/>
                <w:bCs/>
                <w:kern w:val="0"/>
                <w:sz w:val="26"/>
                <w:szCs w:val="26"/>
              </w:rPr>
              <w:t>合計</w:t>
            </w:r>
          </w:p>
        </w:tc>
      </w:tr>
      <w:tr w:rsidR="006A45EB" w:rsidRPr="006A45EB" w:rsidTr="006B4506">
        <w:trPr>
          <w:trHeight w:val="330"/>
        </w:trPr>
        <w:tc>
          <w:tcPr>
            <w:tcW w:w="519" w:type="pct"/>
            <w:vMerge w:val="restart"/>
            <w:tcBorders>
              <w:top w:val="single" w:sz="6" w:space="0" w:color="auto"/>
              <w:left w:val="single" w:sz="2" w:space="0" w:color="auto"/>
              <w:bottom w:val="single" w:sz="6" w:space="0" w:color="auto"/>
            </w:tcBorders>
            <w:shd w:val="clear" w:color="auto" w:fill="auto"/>
            <w:noWrap/>
            <w:vAlign w:val="center"/>
          </w:tcPr>
          <w:p w:rsidR="003A05A5" w:rsidRPr="006A45EB" w:rsidRDefault="003A05A5" w:rsidP="006A317C">
            <w:pPr>
              <w:widowControl/>
              <w:jc w:val="center"/>
              <w:rPr>
                <w:rFonts w:ascii="標楷體" w:hAnsi="標楷體" w:cs="新細明體"/>
                <w:kern w:val="0"/>
                <w:sz w:val="26"/>
                <w:szCs w:val="26"/>
              </w:rPr>
            </w:pPr>
            <w:r w:rsidRPr="006A45EB">
              <w:rPr>
                <w:rFonts w:ascii="標楷體" w:hAnsi="標楷體" w:cs="新細明體" w:hint="eastAsia"/>
                <w:kern w:val="0"/>
                <w:sz w:val="26"/>
                <w:szCs w:val="26"/>
              </w:rPr>
              <w:t>101</w:t>
            </w:r>
          </w:p>
        </w:tc>
        <w:tc>
          <w:tcPr>
            <w:tcW w:w="996" w:type="pct"/>
            <w:tcBorders>
              <w:top w:val="single" w:sz="6" w:space="0" w:color="auto"/>
              <w:bottom w:val="single" w:sz="6" w:space="0" w:color="auto"/>
            </w:tcBorders>
            <w:shd w:val="clear" w:color="auto" w:fill="auto"/>
            <w:noWrap/>
            <w:vAlign w:val="center"/>
          </w:tcPr>
          <w:p w:rsidR="003A05A5" w:rsidRPr="006A45EB" w:rsidRDefault="003A05A5" w:rsidP="006A317C">
            <w:pPr>
              <w:widowControl/>
              <w:rPr>
                <w:rFonts w:ascii="標楷體" w:hAnsi="標楷體" w:cs="新細明體"/>
                <w:kern w:val="0"/>
                <w:sz w:val="26"/>
                <w:szCs w:val="26"/>
              </w:rPr>
            </w:pPr>
            <w:r w:rsidRPr="006A45EB">
              <w:rPr>
                <w:rFonts w:ascii="標楷體" w:hAnsi="標楷體" w:cs="新細明體" w:hint="eastAsia"/>
                <w:kern w:val="0"/>
                <w:sz w:val="26"/>
                <w:szCs w:val="26"/>
              </w:rPr>
              <w:t>申請件數</w:t>
            </w:r>
          </w:p>
        </w:tc>
        <w:tc>
          <w:tcPr>
            <w:tcW w:w="869" w:type="pct"/>
            <w:tcBorders>
              <w:top w:val="single" w:sz="6" w:space="0" w:color="auto"/>
              <w:bottom w:val="single" w:sz="6"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kern w:val="0"/>
                <w:sz w:val="26"/>
                <w:szCs w:val="26"/>
              </w:rPr>
              <w:t>1677</w:t>
            </w:r>
          </w:p>
        </w:tc>
        <w:tc>
          <w:tcPr>
            <w:tcW w:w="773" w:type="pct"/>
            <w:tcBorders>
              <w:top w:val="single" w:sz="6" w:space="0" w:color="auto"/>
              <w:bottom w:val="single" w:sz="6"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hint="eastAsia"/>
                <w:kern w:val="0"/>
                <w:sz w:val="26"/>
                <w:szCs w:val="26"/>
              </w:rPr>
              <w:t>44</w:t>
            </w:r>
          </w:p>
        </w:tc>
        <w:tc>
          <w:tcPr>
            <w:tcW w:w="681" w:type="pct"/>
            <w:tcBorders>
              <w:top w:val="single" w:sz="6" w:space="0" w:color="auto"/>
              <w:bottom w:val="single" w:sz="6" w:space="0" w:color="auto"/>
            </w:tcBorders>
            <w:shd w:val="clear" w:color="auto" w:fill="C0C0C0"/>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kern w:val="0"/>
                <w:sz w:val="26"/>
                <w:szCs w:val="26"/>
              </w:rPr>
              <w:t>34</w:t>
            </w:r>
          </w:p>
        </w:tc>
        <w:tc>
          <w:tcPr>
            <w:tcW w:w="681" w:type="pct"/>
            <w:tcBorders>
              <w:top w:val="single" w:sz="6" w:space="0" w:color="auto"/>
              <w:bottom w:val="single" w:sz="6"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hint="eastAsia"/>
                <w:kern w:val="0"/>
                <w:sz w:val="26"/>
                <w:szCs w:val="26"/>
              </w:rPr>
              <w:t>3</w:t>
            </w:r>
          </w:p>
        </w:tc>
        <w:tc>
          <w:tcPr>
            <w:tcW w:w="481" w:type="pct"/>
            <w:tcBorders>
              <w:top w:val="single" w:sz="6" w:space="0" w:color="auto"/>
              <w:bottom w:val="single" w:sz="6" w:space="0" w:color="auto"/>
              <w:right w:val="single" w:sz="2" w:space="0" w:color="auto"/>
            </w:tcBorders>
            <w:shd w:val="clear" w:color="auto" w:fill="auto"/>
            <w:noWrap/>
            <w:vAlign w:val="center"/>
          </w:tcPr>
          <w:p w:rsidR="003A05A5" w:rsidRPr="006A45EB" w:rsidRDefault="002B0C8F" w:rsidP="006A317C">
            <w:pPr>
              <w:widowControl/>
              <w:jc w:val="right"/>
              <w:rPr>
                <w:rFonts w:ascii="標楷體" w:hAnsi="標楷體" w:cs="新細明體"/>
                <w:kern w:val="0"/>
                <w:sz w:val="26"/>
                <w:szCs w:val="26"/>
              </w:rPr>
            </w:pPr>
            <w:r w:rsidRPr="006A45EB">
              <w:rPr>
                <w:rFonts w:ascii="標楷體" w:hAnsi="標楷體" w:cs="新細明體"/>
                <w:kern w:val="0"/>
                <w:sz w:val="26"/>
                <w:szCs w:val="26"/>
              </w:rPr>
              <w:fldChar w:fldCharType="begin"/>
            </w:r>
            <w:r w:rsidR="003A05A5" w:rsidRPr="006A45EB">
              <w:rPr>
                <w:rFonts w:ascii="標楷體" w:hAnsi="標楷體" w:cs="新細明體"/>
                <w:kern w:val="0"/>
                <w:sz w:val="26"/>
                <w:szCs w:val="26"/>
              </w:rPr>
              <w:instrText xml:space="preserve"> =SUM(LEFT) </w:instrText>
            </w:r>
            <w:r w:rsidRPr="006A45EB">
              <w:rPr>
                <w:rFonts w:ascii="標楷體" w:hAnsi="標楷體" w:cs="新細明體"/>
                <w:kern w:val="0"/>
                <w:sz w:val="26"/>
                <w:szCs w:val="26"/>
              </w:rPr>
              <w:fldChar w:fldCharType="separate"/>
            </w:r>
            <w:r w:rsidR="003A05A5" w:rsidRPr="006A45EB">
              <w:rPr>
                <w:rFonts w:ascii="標楷體" w:hAnsi="標楷體" w:cs="新細明體"/>
                <w:noProof/>
                <w:kern w:val="0"/>
                <w:sz w:val="26"/>
                <w:szCs w:val="26"/>
              </w:rPr>
              <w:t>1758</w:t>
            </w:r>
            <w:r w:rsidRPr="006A45EB">
              <w:rPr>
                <w:rFonts w:ascii="標楷體" w:hAnsi="標楷體" w:cs="新細明體"/>
                <w:kern w:val="0"/>
                <w:sz w:val="26"/>
                <w:szCs w:val="26"/>
              </w:rPr>
              <w:fldChar w:fldCharType="end"/>
            </w:r>
          </w:p>
        </w:tc>
      </w:tr>
      <w:tr w:rsidR="006A45EB" w:rsidRPr="006A45EB" w:rsidTr="006B4506">
        <w:trPr>
          <w:trHeight w:val="330"/>
        </w:trPr>
        <w:tc>
          <w:tcPr>
            <w:tcW w:w="519" w:type="pct"/>
            <w:vMerge/>
            <w:tcBorders>
              <w:top w:val="single" w:sz="6" w:space="0" w:color="auto"/>
              <w:left w:val="single" w:sz="2" w:space="0" w:color="auto"/>
              <w:bottom w:val="single" w:sz="6" w:space="0" w:color="auto"/>
            </w:tcBorders>
            <w:shd w:val="clear" w:color="auto" w:fill="auto"/>
            <w:noWrap/>
            <w:vAlign w:val="center"/>
          </w:tcPr>
          <w:p w:rsidR="003A05A5" w:rsidRPr="006A45EB" w:rsidRDefault="003A05A5" w:rsidP="006A317C">
            <w:pPr>
              <w:widowControl/>
              <w:jc w:val="center"/>
              <w:rPr>
                <w:rFonts w:ascii="標楷體" w:hAnsi="標楷體" w:cs="新細明體"/>
                <w:kern w:val="0"/>
                <w:sz w:val="26"/>
                <w:szCs w:val="26"/>
              </w:rPr>
            </w:pPr>
          </w:p>
        </w:tc>
        <w:tc>
          <w:tcPr>
            <w:tcW w:w="996" w:type="pct"/>
            <w:tcBorders>
              <w:top w:val="single" w:sz="6" w:space="0" w:color="auto"/>
              <w:bottom w:val="single" w:sz="6" w:space="0" w:color="auto"/>
            </w:tcBorders>
            <w:shd w:val="clear" w:color="auto" w:fill="auto"/>
            <w:noWrap/>
            <w:vAlign w:val="center"/>
          </w:tcPr>
          <w:p w:rsidR="003A05A5" w:rsidRPr="006A45EB" w:rsidRDefault="003A05A5" w:rsidP="006A317C">
            <w:pPr>
              <w:widowControl/>
              <w:rPr>
                <w:rFonts w:ascii="標楷體" w:hAnsi="標楷體" w:cs="新細明體"/>
                <w:kern w:val="0"/>
                <w:sz w:val="26"/>
                <w:szCs w:val="26"/>
              </w:rPr>
            </w:pPr>
            <w:r w:rsidRPr="006A45EB">
              <w:rPr>
                <w:rFonts w:ascii="標楷體" w:hAnsi="標楷體" w:cs="新細明體" w:hint="eastAsia"/>
                <w:kern w:val="0"/>
                <w:sz w:val="26"/>
                <w:szCs w:val="26"/>
              </w:rPr>
              <w:t>通過件數</w:t>
            </w:r>
          </w:p>
        </w:tc>
        <w:tc>
          <w:tcPr>
            <w:tcW w:w="869" w:type="pct"/>
            <w:tcBorders>
              <w:top w:val="single" w:sz="6" w:space="0" w:color="auto"/>
              <w:bottom w:val="single" w:sz="6"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kern w:val="0"/>
                <w:sz w:val="26"/>
                <w:szCs w:val="26"/>
              </w:rPr>
              <w:t>1677</w:t>
            </w:r>
          </w:p>
        </w:tc>
        <w:tc>
          <w:tcPr>
            <w:tcW w:w="773" w:type="pct"/>
            <w:tcBorders>
              <w:top w:val="single" w:sz="6" w:space="0" w:color="auto"/>
              <w:bottom w:val="single" w:sz="6"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hint="eastAsia"/>
                <w:kern w:val="0"/>
                <w:sz w:val="26"/>
                <w:szCs w:val="26"/>
              </w:rPr>
              <w:t>44</w:t>
            </w:r>
          </w:p>
        </w:tc>
        <w:tc>
          <w:tcPr>
            <w:tcW w:w="681" w:type="pct"/>
            <w:tcBorders>
              <w:top w:val="single" w:sz="6" w:space="0" w:color="auto"/>
              <w:bottom w:val="single" w:sz="6" w:space="0" w:color="auto"/>
            </w:tcBorders>
            <w:shd w:val="clear" w:color="auto" w:fill="C0C0C0"/>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hint="eastAsia"/>
                <w:kern w:val="0"/>
                <w:sz w:val="26"/>
                <w:szCs w:val="26"/>
              </w:rPr>
              <w:t>34</w:t>
            </w:r>
          </w:p>
        </w:tc>
        <w:tc>
          <w:tcPr>
            <w:tcW w:w="681" w:type="pct"/>
            <w:tcBorders>
              <w:top w:val="single" w:sz="6" w:space="0" w:color="auto"/>
              <w:bottom w:val="single" w:sz="6"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hint="eastAsia"/>
                <w:kern w:val="0"/>
                <w:sz w:val="26"/>
                <w:szCs w:val="26"/>
              </w:rPr>
              <w:t>3</w:t>
            </w:r>
          </w:p>
        </w:tc>
        <w:tc>
          <w:tcPr>
            <w:tcW w:w="481" w:type="pct"/>
            <w:tcBorders>
              <w:top w:val="single" w:sz="6" w:space="0" w:color="auto"/>
              <w:bottom w:val="single" w:sz="6" w:space="0" w:color="auto"/>
              <w:right w:val="single" w:sz="2" w:space="0" w:color="auto"/>
            </w:tcBorders>
            <w:shd w:val="clear" w:color="auto" w:fill="auto"/>
            <w:noWrap/>
            <w:vAlign w:val="center"/>
          </w:tcPr>
          <w:p w:rsidR="003A05A5" w:rsidRPr="006A45EB" w:rsidRDefault="002B0C8F" w:rsidP="006A317C">
            <w:pPr>
              <w:widowControl/>
              <w:jc w:val="right"/>
              <w:rPr>
                <w:rFonts w:ascii="標楷體" w:hAnsi="標楷體" w:cs="新細明體"/>
                <w:kern w:val="0"/>
                <w:sz w:val="26"/>
                <w:szCs w:val="26"/>
              </w:rPr>
            </w:pPr>
            <w:r w:rsidRPr="006A45EB">
              <w:rPr>
                <w:rFonts w:ascii="標楷體" w:hAnsi="標楷體" w:cs="新細明體"/>
                <w:kern w:val="0"/>
                <w:sz w:val="26"/>
                <w:szCs w:val="26"/>
              </w:rPr>
              <w:fldChar w:fldCharType="begin"/>
            </w:r>
            <w:r w:rsidR="003A05A5" w:rsidRPr="006A45EB">
              <w:rPr>
                <w:rFonts w:ascii="標楷體" w:hAnsi="標楷體" w:cs="新細明體"/>
                <w:kern w:val="0"/>
                <w:sz w:val="26"/>
                <w:szCs w:val="26"/>
              </w:rPr>
              <w:instrText xml:space="preserve"> =SUM(LEFT) </w:instrText>
            </w:r>
            <w:r w:rsidRPr="006A45EB">
              <w:rPr>
                <w:rFonts w:ascii="標楷體" w:hAnsi="標楷體" w:cs="新細明體"/>
                <w:kern w:val="0"/>
                <w:sz w:val="26"/>
                <w:szCs w:val="26"/>
              </w:rPr>
              <w:fldChar w:fldCharType="separate"/>
            </w:r>
            <w:r w:rsidR="003A05A5" w:rsidRPr="006A45EB">
              <w:rPr>
                <w:rFonts w:ascii="標楷體" w:hAnsi="標楷體" w:cs="新細明體"/>
                <w:noProof/>
                <w:kern w:val="0"/>
                <w:sz w:val="26"/>
                <w:szCs w:val="26"/>
              </w:rPr>
              <w:t>1758</w:t>
            </w:r>
            <w:r w:rsidRPr="006A45EB">
              <w:rPr>
                <w:rFonts w:ascii="標楷體" w:hAnsi="標楷體" w:cs="新細明體"/>
                <w:kern w:val="0"/>
                <w:sz w:val="26"/>
                <w:szCs w:val="26"/>
              </w:rPr>
              <w:fldChar w:fldCharType="end"/>
            </w:r>
          </w:p>
        </w:tc>
      </w:tr>
      <w:tr w:rsidR="006A45EB" w:rsidRPr="006A45EB" w:rsidTr="006B4506">
        <w:trPr>
          <w:trHeight w:val="330"/>
        </w:trPr>
        <w:tc>
          <w:tcPr>
            <w:tcW w:w="519" w:type="pct"/>
            <w:vMerge/>
            <w:tcBorders>
              <w:top w:val="single" w:sz="6" w:space="0" w:color="auto"/>
              <w:left w:val="single" w:sz="2" w:space="0" w:color="auto"/>
              <w:bottom w:val="single" w:sz="6" w:space="0" w:color="auto"/>
            </w:tcBorders>
            <w:shd w:val="clear" w:color="auto" w:fill="auto"/>
            <w:noWrap/>
            <w:vAlign w:val="center"/>
          </w:tcPr>
          <w:p w:rsidR="003A05A5" w:rsidRPr="006A45EB" w:rsidRDefault="003A05A5" w:rsidP="006A317C">
            <w:pPr>
              <w:widowControl/>
              <w:jc w:val="center"/>
              <w:rPr>
                <w:rFonts w:ascii="標楷體" w:hAnsi="標楷體" w:cs="新細明體"/>
                <w:kern w:val="0"/>
                <w:sz w:val="26"/>
                <w:szCs w:val="26"/>
              </w:rPr>
            </w:pPr>
          </w:p>
        </w:tc>
        <w:tc>
          <w:tcPr>
            <w:tcW w:w="996" w:type="pct"/>
            <w:tcBorders>
              <w:top w:val="single" w:sz="6" w:space="0" w:color="auto"/>
              <w:bottom w:val="single" w:sz="6" w:space="0" w:color="auto"/>
            </w:tcBorders>
            <w:shd w:val="clear" w:color="auto" w:fill="auto"/>
            <w:noWrap/>
            <w:vAlign w:val="center"/>
          </w:tcPr>
          <w:p w:rsidR="003A05A5" w:rsidRPr="006A45EB" w:rsidRDefault="003A05A5" w:rsidP="006A317C">
            <w:pPr>
              <w:widowControl/>
              <w:rPr>
                <w:rFonts w:ascii="標楷體" w:hAnsi="標楷體" w:cs="新細明體"/>
                <w:kern w:val="0"/>
                <w:sz w:val="26"/>
                <w:szCs w:val="26"/>
              </w:rPr>
            </w:pPr>
            <w:r w:rsidRPr="006A45EB">
              <w:rPr>
                <w:rFonts w:ascii="標楷體" w:hAnsi="標楷體" w:cs="新細明體" w:hint="eastAsia"/>
                <w:kern w:val="0"/>
                <w:sz w:val="26"/>
                <w:szCs w:val="26"/>
              </w:rPr>
              <w:t>通過率</w:t>
            </w:r>
          </w:p>
        </w:tc>
        <w:tc>
          <w:tcPr>
            <w:tcW w:w="869" w:type="pct"/>
            <w:tcBorders>
              <w:top w:val="single" w:sz="6" w:space="0" w:color="auto"/>
              <w:bottom w:val="single" w:sz="6"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hint="eastAsia"/>
                <w:kern w:val="0"/>
                <w:sz w:val="26"/>
                <w:szCs w:val="26"/>
              </w:rPr>
              <w:t>100</w:t>
            </w:r>
            <w:r w:rsidRPr="006A45EB">
              <w:rPr>
                <w:rFonts w:ascii="標楷體" w:hAnsi="標楷體" w:cs="新細明體"/>
                <w:kern w:val="0"/>
                <w:sz w:val="26"/>
                <w:szCs w:val="26"/>
              </w:rPr>
              <w:t>%</w:t>
            </w:r>
          </w:p>
        </w:tc>
        <w:tc>
          <w:tcPr>
            <w:tcW w:w="773" w:type="pct"/>
            <w:tcBorders>
              <w:top w:val="single" w:sz="6" w:space="0" w:color="auto"/>
              <w:bottom w:val="single" w:sz="6"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hint="eastAsia"/>
                <w:kern w:val="0"/>
                <w:sz w:val="26"/>
                <w:szCs w:val="26"/>
              </w:rPr>
              <w:t>100</w:t>
            </w:r>
            <w:r w:rsidRPr="006A45EB">
              <w:rPr>
                <w:rFonts w:ascii="標楷體" w:hAnsi="標楷體" w:cs="新細明體"/>
                <w:kern w:val="0"/>
                <w:sz w:val="26"/>
                <w:szCs w:val="26"/>
              </w:rPr>
              <w:t>%</w:t>
            </w:r>
          </w:p>
        </w:tc>
        <w:tc>
          <w:tcPr>
            <w:tcW w:w="681" w:type="pct"/>
            <w:tcBorders>
              <w:top w:val="single" w:sz="6" w:space="0" w:color="auto"/>
              <w:bottom w:val="single" w:sz="6" w:space="0" w:color="auto"/>
            </w:tcBorders>
            <w:shd w:val="clear" w:color="auto" w:fill="C0C0C0"/>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hint="eastAsia"/>
                <w:kern w:val="0"/>
                <w:sz w:val="26"/>
                <w:szCs w:val="26"/>
              </w:rPr>
              <w:t>100</w:t>
            </w:r>
            <w:r w:rsidRPr="006A45EB">
              <w:rPr>
                <w:rFonts w:ascii="標楷體" w:hAnsi="標楷體" w:cs="新細明體"/>
                <w:kern w:val="0"/>
                <w:sz w:val="26"/>
                <w:szCs w:val="26"/>
              </w:rPr>
              <w:t>%</w:t>
            </w:r>
          </w:p>
        </w:tc>
        <w:tc>
          <w:tcPr>
            <w:tcW w:w="681" w:type="pct"/>
            <w:tcBorders>
              <w:top w:val="single" w:sz="6" w:space="0" w:color="auto"/>
              <w:bottom w:val="single" w:sz="6"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hint="eastAsia"/>
                <w:kern w:val="0"/>
                <w:sz w:val="26"/>
                <w:szCs w:val="26"/>
              </w:rPr>
              <w:t>100</w:t>
            </w:r>
            <w:r w:rsidRPr="006A45EB">
              <w:rPr>
                <w:rFonts w:ascii="標楷體" w:hAnsi="標楷體" w:cs="新細明體"/>
                <w:kern w:val="0"/>
                <w:sz w:val="26"/>
                <w:szCs w:val="26"/>
              </w:rPr>
              <w:t>%</w:t>
            </w:r>
          </w:p>
        </w:tc>
        <w:tc>
          <w:tcPr>
            <w:tcW w:w="481" w:type="pct"/>
            <w:tcBorders>
              <w:top w:val="single" w:sz="6" w:space="0" w:color="auto"/>
              <w:bottom w:val="single" w:sz="6" w:space="0" w:color="auto"/>
              <w:right w:val="single" w:sz="2"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kern w:val="0"/>
                <w:sz w:val="26"/>
                <w:szCs w:val="26"/>
              </w:rPr>
              <w:t>100</w:t>
            </w:r>
            <w:r w:rsidRPr="006A45EB">
              <w:rPr>
                <w:rFonts w:ascii="標楷體" w:hAnsi="標楷體" w:cs="新細明體" w:hint="eastAsia"/>
                <w:kern w:val="0"/>
                <w:sz w:val="26"/>
                <w:szCs w:val="26"/>
              </w:rPr>
              <w:t>%</w:t>
            </w:r>
            <w:r w:rsidR="002B0C8F" w:rsidRPr="006A45EB">
              <w:rPr>
                <w:rFonts w:ascii="標楷體" w:hAnsi="標楷體" w:cs="新細明體"/>
                <w:kern w:val="0"/>
                <w:sz w:val="26"/>
                <w:szCs w:val="26"/>
              </w:rPr>
              <w:fldChar w:fldCharType="begin"/>
            </w:r>
            <w:r w:rsidRPr="006A45EB">
              <w:rPr>
                <w:rFonts w:ascii="標楷體" w:hAnsi="標楷體" w:cs="新細明體"/>
                <w:kern w:val="0"/>
                <w:sz w:val="26"/>
                <w:szCs w:val="26"/>
              </w:rPr>
              <w:instrText xml:space="preserve"> =AVERAGE(left) </w:instrText>
            </w:r>
            <w:r w:rsidR="002B0C8F" w:rsidRPr="006A45EB">
              <w:rPr>
                <w:rFonts w:ascii="標楷體" w:hAnsi="標楷體" w:cs="新細明體"/>
                <w:kern w:val="0"/>
                <w:sz w:val="26"/>
                <w:szCs w:val="26"/>
              </w:rPr>
              <w:fldChar w:fldCharType="end"/>
            </w:r>
          </w:p>
        </w:tc>
      </w:tr>
      <w:tr w:rsidR="006A45EB" w:rsidRPr="006A45EB" w:rsidTr="006B4506">
        <w:trPr>
          <w:trHeight w:val="330"/>
        </w:trPr>
        <w:tc>
          <w:tcPr>
            <w:tcW w:w="519" w:type="pct"/>
            <w:vMerge w:val="restart"/>
            <w:tcBorders>
              <w:top w:val="single" w:sz="6" w:space="0" w:color="auto"/>
              <w:left w:val="single" w:sz="2" w:space="0" w:color="auto"/>
              <w:bottom w:val="single" w:sz="6" w:space="0" w:color="auto"/>
            </w:tcBorders>
            <w:shd w:val="clear" w:color="auto" w:fill="auto"/>
            <w:noWrap/>
            <w:vAlign w:val="center"/>
          </w:tcPr>
          <w:p w:rsidR="003A05A5" w:rsidRPr="006A45EB" w:rsidRDefault="003A05A5" w:rsidP="006A317C">
            <w:pPr>
              <w:widowControl/>
              <w:jc w:val="center"/>
              <w:rPr>
                <w:rFonts w:ascii="標楷體" w:hAnsi="標楷體" w:cs="新細明體"/>
                <w:kern w:val="0"/>
                <w:sz w:val="26"/>
                <w:szCs w:val="26"/>
              </w:rPr>
            </w:pPr>
            <w:r w:rsidRPr="006A45EB">
              <w:rPr>
                <w:rFonts w:ascii="標楷體" w:hAnsi="標楷體" w:cs="新細明體" w:hint="eastAsia"/>
                <w:kern w:val="0"/>
                <w:sz w:val="26"/>
                <w:szCs w:val="26"/>
              </w:rPr>
              <w:t>102</w:t>
            </w:r>
          </w:p>
        </w:tc>
        <w:tc>
          <w:tcPr>
            <w:tcW w:w="996" w:type="pct"/>
            <w:tcBorders>
              <w:top w:val="single" w:sz="6" w:space="0" w:color="auto"/>
              <w:bottom w:val="single" w:sz="6" w:space="0" w:color="auto"/>
            </w:tcBorders>
            <w:shd w:val="clear" w:color="auto" w:fill="auto"/>
            <w:noWrap/>
            <w:vAlign w:val="center"/>
          </w:tcPr>
          <w:p w:rsidR="003A05A5" w:rsidRPr="006A45EB" w:rsidRDefault="003A05A5" w:rsidP="006A317C">
            <w:pPr>
              <w:widowControl/>
              <w:rPr>
                <w:rFonts w:ascii="標楷體" w:hAnsi="標楷體" w:cs="新細明體"/>
                <w:kern w:val="0"/>
                <w:sz w:val="26"/>
                <w:szCs w:val="26"/>
              </w:rPr>
            </w:pPr>
            <w:r w:rsidRPr="006A45EB">
              <w:rPr>
                <w:rFonts w:ascii="標楷體" w:hAnsi="標楷體" w:cs="新細明體" w:hint="eastAsia"/>
                <w:kern w:val="0"/>
                <w:sz w:val="26"/>
                <w:szCs w:val="26"/>
              </w:rPr>
              <w:t>申請件數</w:t>
            </w:r>
          </w:p>
        </w:tc>
        <w:tc>
          <w:tcPr>
            <w:tcW w:w="869" w:type="pct"/>
            <w:tcBorders>
              <w:top w:val="single" w:sz="6" w:space="0" w:color="auto"/>
              <w:bottom w:val="single" w:sz="6"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kern w:val="0"/>
                <w:sz w:val="26"/>
                <w:szCs w:val="26"/>
              </w:rPr>
              <w:t>1932</w:t>
            </w:r>
          </w:p>
        </w:tc>
        <w:tc>
          <w:tcPr>
            <w:tcW w:w="773" w:type="pct"/>
            <w:tcBorders>
              <w:top w:val="single" w:sz="6" w:space="0" w:color="auto"/>
              <w:bottom w:val="single" w:sz="6"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hint="eastAsia"/>
                <w:kern w:val="0"/>
                <w:sz w:val="26"/>
                <w:szCs w:val="26"/>
              </w:rPr>
              <w:t>46</w:t>
            </w:r>
          </w:p>
        </w:tc>
        <w:tc>
          <w:tcPr>
            <w:tcW w:w="681" w:type="pct"/>
            <w:tcBorders>
              <w:top w:val="single" w:sz="6" w:space="0" w:color="auto"/>
              <w:bottom w:val="single" w:sz="6" w:space="0" w:color="auto"/>
            </w:tcBorders>
            <w:shd w:val="clear" w:color="auto" w:fill="C0C0C0"/>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kern w:val="0"/>
                <w:sz w:val="26"/>
                <w:szCs w:val="26"/>
              </w:rPr>
              <w:t>21</w:t>
            </w:r>
          </w:p>
        </w:tc>
        <w:tc>
          <w:tcPr>
            <w:tcW w:w="681" w:type="pct"/>
            <w:tcBorders>
              <w:top w:val="single" w:sz="6" w:space="0" w:color="auto"/>
              <w:bottom w:val="single" w:sz="6"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hint="eastAsia"/>
                <w:kern w:val="0"/>
                <w:sz w:val="26"/>
                <w:szCs w:val="26"/>
              </w:rPr>
              <w:t>2</w:t>
            </w:r>
          </w:p>
        </w:tc>
        <w:tc>
          <w:tcPr>
            <w:tcW w:w="481" w:type="pct"/>
            <w:tcBorders>
              <w:top w:val="single" w:sz="6" w:space="0" w:color="auto"/>
              <w:bottom w:val="single" w:sz="6" w:space="0" w:color="auto"/>
              <w:right w:val="single" w:sz="2" w:space="0" w:color="auto"/>
            </w:tcBorders>
            <w:shd w:val="clear" w:color="auto" w:fill="auto"/>
            <w:noWrap/>
            <w:vAlign w:val="center"/>
          </w:tcPr>
          <w:p w:rsidR="003A05A5" w:rsidRPr="006A45EB" w:rsidRDefault="002B0C8F" w:rsidP="006A317C">
            <w:pPr>
              <w:widowControl/>
              <w:jc w:val="right"/>
              <w:rPr>
                <w:rFonts w:ascii="標楷體" w:hAnsi="標楷體" w:cs="新細明體"/>
                <w:kern w:val="0"/>
                <w:sz w:val="26"/>
                <w:szCs w:val="26"/>
              </w:rPr>
            </w:pPr>
            <w:r w:rsidRPr="006A45EB">
              <w:rPr>
                <w:rFonts w:ascii="標楷體" w:hAnsi="標楷體" w:cs="新細明體"/>
                <w:kern w:val="0"/>
                <w:sz w:val="26"/>
                <w:szCs w:val="26"/>
              </w:rPr>
              <w:fldChar w:fldCharType="begin"/>
            </w:r>
            <w:r w:rsidR="003A05A5" w:rsidRPr="006A45EB">
              <w:rPr>
                <w:rFonts w:ascii="標楷體" w:hAnsi="標楷體" w:cs="新細明體"/>
                <w:kern w:val="0"/>
                <w:sz w:val="26"/>
                <w:szCs w:val="26"/>
              </w:rPr>
              <w:instrText xml:space="preserve"> =SUM(LEFT) </w:instrText>
            </w:r>
            <w:r w:rsidRPr="006A45EB">
              <w:rPr>
                <w:rFonts w:ascii="標楷體" w:hAnsi="標楷體" w:cs="新細明體"/>
                <w:kern w:val="0"/>
                <w:sz w:val="26"/>
                <w:szCs w:val="26"/>
              </w:rPr>
              <w:fldChar w:fldCharType="separate"/>
            </w:r>
            <w:r w:rsidR="003A05A5" w:rsidRPr="006A45EB">
              <w:rPr>
                <w:rFonts w:ascii="標楷體" w:hAnsi="標楷體" w:cs="新細明體"/>
                <w:noProof/>
                <w:kern w:val="0"/>
                <w:sz w:val="26"/>
                <w:szCs w:val="26"/>
              </w:rPr>
              <w:t>2001</w:t>
            </w:r>
            <w:r w:rsidRPr="006A45EB">
              <w:rPr>
                <w:rFonts w:ascii="標楷體" w:hAnsi="標楷體" w:cs="新細明體"/>
                <w:kern w:val="0"/>
                <w:sz w:val="26"/>
                <w:szCs w:val="26"/>
              </w:rPr>
              <w:fldChar w:fldCharType="end"/>
            </w:r>
          </w:p>
        </w:tc>
      </w:tr>
      <w:tr w:rsidR="006A45EB" w:rsidRPr="006A45EB" w:rsidTr="006B4506">
        <w:trPr>
          <w:trHeight w:val="330"/>
        </w:trPr>
        <w:tc>
          <w:tcPr>
            <w:tcW w:w="519" w:type="pct"/>
            <w:vMerge/>
            <w:tcBorders>
              <w:top w:val="single" w:sz="6" w:space="0" w:color="auto"/>
              <w:left w:val="single" w:sz="2" w:space="0" w:color="auto"/>
              <w:bottom w:val="single" w:sz="6" w:space="0" w:color="auto"/>
            </w:tcBorders>
            <w:shd w:val="clear" w:color="auto" w:fill="auto"/>
            <w:noWrap/>
            <w:vAlign w:val="center"/>
          </w:tcPr>
          <w:p w:rsidR="003A05A5" w:rsidRPr="006A45EB" w:rsidRDefault="003A05A5" w:rsidP="006A317C">
            <w:pPr>
              <w:widowControl/>
              <w:jc w:val="center"/>
              <w:rPr>
                <w:rFonts w:ascii="標楷體" w:hAnsi="標楷體" w:cs="新細明體"/>
                <w:kern w:val="0"/>
                <w:sz w:val="26"/>
                <w:szCs w:val="26"/>
              </w:rPr>
            </w:pPr>
          </w:p>
        </w:tc>
        <w:tc>
          <w:tcPr>
            <w:tcW w:w="996" w:type="pct"/>
            <w:tcBorders>
              <w:top w:val="single" w:sz="6" w:space="0" w:color="auto"/>
              <w:bottom w:val="single" w:sz="6" w:space="0" w:color="auto"/>
            </w:tcBorders>
            <w:shd w:val="clear" w:color="auto" w:fill="auto"/>
            <w:noWrap/>
            <w:vAlign w:val="center"/>
          </w:tcPr>
          <w:p w:rsidR="003A05A5" w:rsidRPr="006A45EB" w:rsidRDefault="003A05A5" w:rsidP="006A317C">
            <w:pPr>
              <w:widowControl/>
              <w:rPr>
                <w:rFonts w:ascii="標楷體" w:hAnsi="標楷體" w:cs="新細明體"/>
                <w:kern w:val="0"/>
                <w:sz w:val="26"/>
                <w:szCs w:val="26"/>
              </w:rPr>
            </w:pPr>
            <w:r w:rsidRPr="006A45EB">
              <w:rPr>
                <w:rFonts w:ascii="標楷體" w:hAnsi="標楷體" w:cs="新細明體" w:hint="eastAsia"/>
                <w:kern w:val="0"/>
                <w:sz w:val="26"/>
                <w:szCs w:val="26"/>
              </w:rPr>
              <w:t>通過件數</w:t>
            </w:r>
          </w:p>
        </w:tc>
        <w:tc>
          <w:tcPr>
            <w:tcW w:w="869" w:type="pct"/>
            <w:tcBorders>
              <w:top w:val="single" w:sz="6" w:space="0" w:color="auto"/>
              <w:bottom w:val="single" w:sz="6"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kern w:val="0"/>
                <w:sz w:val="26"/>
                <w:szCs w:val="26"/>
              </w:rPr>
              <w:t>1932</w:t>
            </w:r>
          </w:p>
        </w:tc>
        <w:tc>
          <w:tcPr>
            <w:tcW w:w="773" w:type="pct"/>
            <w:tcBorders>
              <w:top w:val="single" w:sz="6" w:space="0" w:color="auto"/>
              <w:bottom w:val="single" w:sz="6"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hint="eastAsia"/>
                <w:kern w:val="0"/>
                <w:sz w:val="26"/>
                <w:szCs w:val="26"/>
              </w:rPr>
              <w:t>46</w:t>
            </w:r>
          </w:p>
        </w:tc>
        <w:tc>
          <w:tcPr>
            <w:tcW w:w="681" w:type="pct"/>
            <w:tcBorders>
              <w:top w:val="single" w:sz="6" w:space="0" w:color="auto"/>
              <w:bottom w:val="single" w:sz="6" w:space="0" w:color="auto"/>
            </w:tcBorders>
            <w:shd w:val="clear" w:color="auto" w:fill="C0C0C0"/>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hint="eastAsia"/>
                <w:kern w:val="0"/>
                <w:sz w:val="26"/>
                <w:szCs w:val="26"/>
              </w:rPr>
              <w:t>21</w:t>
            </w:r>
          </w:p>
        </w:tc>
        <w:tc>
          <w:tcPr>
            <w:tcW w:w="681" w:type="pct"/>
            <w:tcBorders>
              <w:top w:val="single" w:sz="6" w:space="0" w:color="auto"/>
              <w:bottom w:val="single" w:sz="6"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hint="eastAsia"/>
                <w:kern w:val="0"/>
                <w:sz w:val="26"/>
                <w:szCs w:val="26"/>
              </w:rPr>
              <w:t>2</w:t>
            </w:r>
          </w:p>
        </w:tc>
        <w:tc>
          <w:tcPr>
            <w:tcW w:w="481" w:type="pct"/>
            <w:tcBorders>
              <w:top w:val="single" w:sz="6" w:space="0" w:color="auto"/>
              <w:bottom w:val="single" w:sz="6" w:space="0" w:color="auto"/>
              <w:right w:val="single" w:sz="2" w:space="0" w:color="auto"/>
            </w:tcBorders>
            <w:shd w:val="clear" w:color="auto" w:fill="auto"/>
            <w:noWrap/>
            <w:vAlign w:val="center"/>
          </w:tcPr>
          <w:p w:rsidR="003A05A5" w:rsidRPr="006A45EB" w:rsidRDefault="002B0C8F" w:rsidP="006A317C">
            <w:pPr>
              <w:widowControl/>
              <w:jc w:val="right"/>
              <w:rPr>
                <w:rFonts w:ascii="標楷體" w:hAnsi="標楷體" w:cs="新細明體"/>
                <w:kern w:val="0"/>
                <w:sz w:val="26"/>
                <w:szCs w:val="26"/>
              </w:rPr>
            </w:pPr>
            <w:r w:rsidRPr="006A45EB">
              <w:rPr>
                <w:rFonts w:ascii="標楷體" w:hAnsi="標楷體" w:cs="新細明體"/>
                <w:kern w:val="0"/>
                <w:sz w:val="26"/>
                <w:szCs w:val="26"/>
              </w:rPr>
              <w:fldChar w:fldCharType="begin"/>
            </w:r>
            <w:r w:rsidR="003A05A5" w:rsidRPr="006A45EB">
              <w:rPr>
                <w:rFonts w:ascii="標楷體" w:hAnsi="標楷體" w:cs="新細明體"/>
                <w:kern w:val="0"/>
                <w:sz w:val="26"/>
                <w:szCs w:val="26"/>
              </w:rPr>
              <w:instrText xml:space="preserve"> =SUM(LEFT) </w:instrText>
            </w:r>
            <w:r w:rsidRPr="006A45EB">
              <w:rPr>
                <w:rFonts w:ascii="標楷體" w:hAnsi="標楷體" w:cs="新細明體"/>
                <w:kern w:val="0"/>
                <w:sz w:val="26"/>
                <w:szCs w:val="26"/>
              </w:rPr>
              <w:fldChar w:fldCharType="separate"/>
            </w:r>
            <w:r w:rsidR="003A05A5" w:rsidRPr="006A45EB">
              <w:rPr>
                <w:rFonts w:ascii="標楷體" w:hAnsi="標楷體" w:cs="新細明體"/>
                <w:noProof/>
                <w:kern w:val="0"/>
                <w:sz w:val="26"/>
                <w:szCs w:val="26"/>
              </w:rPr>
              <w:t>2001</w:t>
            </w:r>
            <w:r w:rsidRPr="006A45EB">
              <w:rPr>
                <w:rFonts w:ascii="標楷體" w:hAnsi="標楷體" w:cs="新細明體"/>
                <w:kern w:val="0"/>
                <w:sz w:val="26"/>
                <w:szCs w:val="26"/>
              </w:rPr>
              <w:fldChar w:fldCharType="end"/>
            </w:r>
          </w:p>
        </w:tc>
      </w:tr>
      <w:tr w:rsidR="006A45EB" w:rsidRPr="006A45EB" w:rsidTr="006B4506">
        <w:trPr>
          <w:trHeight w:val="330"/>
        </w:trPr>
        <w:tc>
          <w:tcPr>
            <w:tcW w:w="519" w:type="pct"/>
            <w:vMerge/>
            <w:tcBorders>
              <w:top w:val="single" w:sz="6" w:space="0" w:color="auto"/>
              <w:left w:val="single" w:sz="2" w:space="0" w:color="auto"/>
              <w:bottom w:val="single" w:sz="6" w:space="0" w:color="auto"/>
            </w:tcBorders>
            <w:shd w:val="clear" w:color="auto" w:fill="auto"/>
            <w:noWrap/>
            <w:vAlign w:val="center"/>
          </w:tcPr>
          <w:p w:rsidR="003A05A5" w:rsidRPr="006A45EB" w:rsidRDefault="003A05A5" w:rsidP="006A317C">
            <w:pPr>
              <w:widowControl/>
              <w:jc w:val="center"/>
              <w:rPr>
                <w:rFonts w:ascii="標楷體" w:hAnsi="標楷體" w:cs="新細明體"/>
                <w:kern w:val="0"/>
                <w:sz w:val="26"/>
                <w:szCs w:val="26"/>
              </w:rPr>
            </w:pPr>
          </w:p>
        </w:tc>
        <w:tc>
          <w:tcPr>
            <w:tcW w:w="996" w:type="pct"/>
            <w:tcBorders>
              <w:top w:val="single" w:sz="6" w:space="0" w:color="auto"/>
              <w:bottom w:val="single" w:sz="6" w:space="0" w:color="auto"/>
            </w:tcBorders>
            <w:shd w:val="clear" w:color="auto" w:fill="auto"/>
            <w:noWrap/>
            <w:vAlign w:val="center"/>
          </w:tcPr>
          <w:p w:rsidR="003A05A5" w:rsidRPr="006A45EB" w:rsidRDefault="003A05A5" w:rsidP="006A317C">
            <w:pPr>
              <w:widowControl/>
              <w:rPr>
                <w:rFonts w:ascii="標楷體" w:hAnsi="標楷體" w:cs="新細明體"/>
                <w:kern w:val="0"/>
                <w:sz w:val="26"/>
                <w:szCs w:val="26"/>
              </w:rPr>
            </w:pPr>
            <w:r w:rsidRPr="006A45EB">
              <w:rPr>
                <w:rFonts w:ascii="標楷體" w:hAnsi="標楷體" w:cs="新細明體" w:hint="eastAsia"/>
                <w:kern w:val="0"/>
                <w:sz w:val="26"/>
                <w:szCs w:val="26"/>
              </w:rPr>
              <w:t>通過率</w:t>
            </w:r>
          </w:p>
        </w:tc>
        <w:tc>
          <w:tcPr>
            <w:tcW w:w="869" w:type="pct"/>
            <w:tcBorders>
              <w:top w:val="single" w:sz="6" w:space="0" w:color="auto"/>
              <w:bottom w:val="single" w:sz="6"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hint="eastAsia"/>
                <w:kern w:val="0"/>
                <w:sz w:val="26"/>
                <w:szCs w:val="26"/>
              </w:rPr>
              <w:t>100%</w:t>
            </w:r>
          </w:p>
        </w:tc>
        <w:tc>
          <w:tcPr>
            <w:tcW w:w="773" w:type="pct"/>
            <w:tcBorders>
              <w:top w:val="single" w:sz="6" w:space="0" w:color="auto"/>
              <w:bottom w:val="single" w:sz="6"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hint="eastAsia"/>
                <w:kern w:val="0"/>
                <w:sz w:val="26"/>
                <w:szCs w:val="26"/>
              </w:rPr>
              <w:t>100</w:t>
            </w:r>
            <w:r w:rsidRPr="006A45EB">
              <w:rPr>
                <w:rFonts w:ascii="標楷體" w:hAnsi="標楷體" w:cs="新細明體"/>
                <w:kern w:val="0"/>
                <w:sz w:val="26"/>
                <w:szCs w:val="26"/>
              </w:rPr>
              <w:t>%</w:t>
            </w:r>
          </w:p>
        </w:tc>
        <w:tc>
          <w:tcPr>
            <w:tcW w:w="681" w:type="pct"/>
            <w:tcBorders>
              <w:top w:val="single" w:sz="6" w:space="0" w:color="auto"/>
              <w:bottom w:val="single" w:sz="6" w:space="0" w:color="auto"/>
            </w:tcBorders>
            <w:shd w:val="clear" w:color="auto" w:fill="C0C0C0"/>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hint="eastAsia"/>
                <w:kern w:val="0"/>
                <w:sz w:val="26"/>
                <w:szCs w:val="26"/>
              </w:rPr>
              <w:t>100</w:t>
            </w:r>
            <w:r w:rsidRPr="006A45EB">
              <w:rPr>
                <w:rFonts w:ascii="標楷體" w:hAnsi="標楷體" w:cs="新細明體"/>
                <w:kern w:val="0"/>
                <w:sz w:val="26"/>
                <w:szCs w:val="26"/>
              </w:rPr>
              <w:t>%</w:t>
            </w:r>
          </w:p>
        </w:tc>
        <w:tc>
          <w:tcPr>
            <w:tcW w:w="681" w:type="pct"/>
            <w:tcBorders>
              <w:top w:val="single" w:sz="6" w:space="0" w:color="auto"/>
              <w:bottom w:val="single" w:sz="6"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hint="eastAsia"/>
                <w:kern w:val="0"/>
                <w:sz w:val="26"/>
                <w:szCs w:val="26"/>
              </w:rPr>
              <w:t>100</w:t>
            </w:r>
            <w:r w:rsidRPr="006A45EB">
              <w:rPr>
                <w:rFonts w:ascii="標楷體" w:hAnsi="標楷體" w:cs="新細明體"/>
                <w:kern w:val="0"/>
                <w:sz w:val="26"/>
                <w:szCs w:val="26"/>
              </w:rPr>
              <w:t>%</w:t>
            </w:r>
          </w:p>
        </w:tc>
        <w:tc>
          <w:tcPr>
            <w:tcW w:w="481" w:type="pct"/>
            <w:tcBorders>
              <w:top w:val="single" w:sz="6" w:space="0" w:color="auto"/>
              <w:bottom w:val="single" w:sz="6" w:space="0" w:color="auto"/>
              <w:right w:val="single" w:sz="2" w:space="0" w:color="auto"/>
            </w:tcBorders>
            <w:shd w:val="clear" w:color="auto" w:fill="auto"/>
            <w:noWrap/>
            <w:vAlign w:val="center"/>
          </w:tcPr>
          <w:p w:rsidR="003A05A5" w:rsidRPr="006A45EB" w:rsidRDefault="002B0C8F" w:rsidP="006A317C">
            <w:pPr>
              <w:widowControl/>
              <w:jc w:val="right"/>
              <w:rPr>
                <w:rFonts w:ascii="標楷體" w:hAnsi="標楷體" w:cs="新細明體"/>
                <w:kern w:val="0"/>
                <w:sz w:val="26"/>
                <w:szCs w:val="26"/>
              </w:rPr>
            </w:pPr>
            <w:r w:rsidRPr="006A45EB">
              <w:rPr>
                <w:rFonts w:ascii="標楷體" w:hAnsi="標楷體" w:cs="新細明體"/>
                <w:kern w:val="0"/>
                <w:sz w:val="26"/>
                <w:szCs w:val="26"/>
              </w:rPr>
              <w:fldChar w:fldCharType="begin"/>
            </w:r>
            <w:r w:rsidR="003A05A5" w:rsidRPr="006A45EB">
              <w:rPr>
                <w:rFonts w:ascii="標楷體" w:hAnsi="標楷體" w:cs="新細明體"/>
                <w:kern w:val="0"/>
                <w:sz w:val="26"/>
                <w:szCs w:val="26"/>
              </w:rPr>
              <w:instrText xml:space="preserve"> =AVERAGE(left) </w:instrText>
            </w:r>
            <w:r w:rsidRPr="006A45EB">
              <w:rPr>
                <w:rFonts w:ascii="標楷體" w:hAnsi="標楷體" w:cs="新細明體"/>
                <w:kern w:val="0"/>
                <w:sz w:val="26"/>
                <w:szCs w:val="26"/>
              </w:rPr>
              <w:fldChar w:fldCharType="separate"/>
            </w:r>
            <w:r w:rsidR="003A05A5" w:rsidRPr="006A45EB">
              <w:rPr>
                <w:rFonts w:ascii="標楷體" w:hAnsi="標楷體" w:cs="新細明體"/>
                <w:noProof/>
                <w:kern w:val="0"/>
                <w:sz w:val="26"/>
                <w:szCs w:val="26"/>
              </w:rPr>
              <w:t>100</w:t>
            </w:r>
            <w:r w:rsidRPr="006A45EB">
              <w:rPr>
                <w:rFonts w:ascii="標楷體" w:hAnsi="標楷體" w:cs="新細明體"/>
                <w:kern w:val="0"/>
                <w:sz w:val="26"/>
                <w:szCs w:val="26"/>
              </w:rPr>
              <w:fldChar w:fldCharType="end"/>
            </w:r>
            <w:r w:rsidR="003A05A5" w:rsidRPr="006A45EB">
              <w:rPr>
                <w:rFonts w:ascii="標楷體" w:hAnsi="標楷體" w:cs="新細明體" w:hint="eastAsia"/>
                <w:kern w:val="0"/>
                <w:sz w:val="26"/>
                <w:szCs w:val="26"/>
              </w:rPr>
              <w:t>%</w:t>
            </w:r>
          </w:p>
        </w:tc>
      </w:tr>
      <w:tr w:rsidR="006A45EB" w:rsidRPr="006A45EB" w:rsidTr="006B4506">
        <w:trPr>
          <w:trHeight w:val="330"/>
        </w:trPr>
        <w:tc>
          <w:tcPr>
            <w:tcW w:w="519" w:type="pct"/>
            <w:vMerge w:val="restart"/>
            <w:tcBorders>
              <w:top w:val="single" w:sz="6" w:space="0" w:color="auto"/>
              <w:left w:val="single" w:sz="2" w:space="0" w:color="auto"/>
              <w:bottom w:val="single" w:sz="6" w:space="0" w:color="auto"/>
            </w:tcBorders>
            <w:shd w:val="clear" w:color="auto" w:fill="auto"/>
            <w:noWrap/>
            <w:vAlign w:val="center"/>
          </w:tcPr>
          <w:p w:rsidR="003A05A5" w:rsidRPr="006A45EB" w:rsidRDefault="003A05A5" w:rsidP="006A317C">
            <w:pPr>
              <w:widowControl/>
              <w:jc w:val="center"/>
              <w:rPr>
                <w:rFonts w:ascii="標楷體" w:hAnsi="標楷體" w:cs="新細明體"/>
                <w:kern w:val="0"/>
                <w:sz w:val="26"/>
                <w:szCs w:val="26"/>
              </w:rPr>
            </w:pPr>
            <w:r w:rsidRPr="006A45EB">
              <w:rPr>
                <w:rFonts w:ascii="標楷體" w:hAnsi="標楷體" w:cs="新細明體" w:hint="eastAsia"/>
                <w:kern w:val="0"/>
                <w:sz w:val="26"/>
                <w:szCs w:val="26"/>
              </w:rPr>
              <w:t>103</w:t>
            </w:r>
          </w:p>
        </w:tc>
        <w:tc>
          <w:tcPr>
            <w:tcW w:w="996" w:type="pct"/>
            <w:tcBorders>
              <w:top w:val="single" w:sz="6" w:space="0" w:color="auto"/>
              <w:bottom w:val="single" w:sz="6" w:space="0" w:color="auto"/>
            </w:tcBorders>
            <w:shd w:val="clear" w:color="auto" w:fill="auto"/>
            <w:noWrap/>
            <w:vAlign w:val="center"/>
          </w:tcPr>
          <w:p w:rsidR="003A05A5" w:rsidRPr="006A45EB" w:rsidRDefault="003A05A5" w:rsidP="006A317C">
            <w:pPr>
              <w:widowControl/>
              <w:rPr>
                <w:rFonts w:ascii="標楷體" w:hAnsi="標楷體" w:cs="新細明體"/>
                <w:kern w:val="0"/>
                <w:sz w:val="26"/>
                <w:szCs w:val="26"/>
              </w:rPr>
            </w:pPr>
            <w:r w:rsidRPr="006A45EB">
              <w:rPr>
                <w:rFonts w:ascii="標楷體" w:hAnsi="標楷體" w:cs="新細明體" w:hint="eastAsia"/>
                <w:kern w:val="0"/>
                <w:sz w:val="26"/>
                <w:szCs w:val="26"/>
              </w:rPr>
              <w:t>申請件數</w:t>
            </w:r>
          </w:p>
        </w:tc>
        <w:tc>
          <w:tcPr>
            <w:tcW w:w="869" w:type="pct"/>
            <w:tcBorders>
              <w:top w:val="single" w:sz="6" w:space="0" w:color="auto"/>
              <w:bottom w:val="single" w:sz="6"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hint="eastAsia"/>
                <w:kern w:val="0"/>
                <w:sz w:val="26"/>
                <w:szCs w:val="26"/>
              </w:rPr>
              <w:t>2023</w:t>
            </w:r>
          </w:p>
        </w:tc>
        <w:tc>
          <w:tcPr>
            <w:tcW w:w="773" w:type="pct"/>
            <w:tcBorders>
              <w:top w:val="single" w:sz="6" w:space="0" w:color="auto"/>
              <w:bottom w:val="single" w:sz="6"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hint="eastAsia"/>
                <w:kern w:val="0"/>
                <w:sz w:val="26"/>
                <w:szCs w:val="26"/>
              </w:rPr>
              <w:t>44</w:t>
            </w:r>
          </w:p>
        </w:tc>
        <w:tc>
          <w:tcPr>
            <w:tcW w:w="681" w:type="pct"/>
            <w:tcBorders>
              <w:top w:val="single" w:sz="6" w:space="0" w:color="auto"/>
              <w:bottom w:val="single" w:sz="6" w:space="0" w:color="auto"/>
            </w:tcBorders>
            <w:shd w:val="clear" w:color="auto" w:fill="C0C0C0"/>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kern w:val="0"/>
                <w:sz w:val="26"/>
                <w:szCs w:val="26"/>
              </w:rPr>
              <w:t>4</w:t>
            </w:r>
            <w:r w:rsidRPr="006A45EB">
              <w:rPr>
                <w:rFonts w:ascii="標楷體" w:hAnsi="標楷體" w:cs="新細明體" w:hint="eastAsia"/>
                <w:kern w:val="0"/>
                <w:sz w:val="26"/>
                <w:szCs w:val="26"/>
              </w:rPr>
              <w:t>9</w:t>
            </w:r>
          </w:p>
        </w:tc>
        <w:tc>
          <w:tcPr>
            <w:tcW w:w="681" w:type="pct"/>
            <w:tcBorders>
              <w:top w:val="single" w:sz="6" w:space="0" w:color="auto"/>
              <w:bottom w:val="single" w:sz="6"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hint="eastAsia"/>
                <w:kern w:val="0"/>
                <w:sz w:val="26"/>
                <w:szCs w:val="26"/>
              </w:rPr>
              <w:t>1</w:t>
            </w:r>
          </w:p>
        </w:tc>
        <w:tc>
          <w:tcPr>
            <w:tcW w:w="481" w:type="pct"/>
            <w:tcBorders>
              <w:top w:val="single" w:sz="6" w:space="0" w:color="auto"/>
              <w:bottom w:val="single" w:sz="6" w:space="0" w:color="auto"/>
              <w:right w:val="single" w:sz="2" w:space="0" w:color="auto"/>
            </w:tcBorders>
            <w:shd w:val="clear" w:color="auto" w:fill="auto"/>
            <w:noWrap/>
            <w:vAlign w:val="center"/>
          </w:tcPr>
          <w:p w:rsidR="003A05A5" w:rsidRPr="006A45EB" w:rsidRDefault="002B0C8F" w:rsidP="006A317C">
            <w:pPr>
              <w:widowControl/>
              <w:jc w:val="right"/>
              <w:rPr>
                <w:rFonts w:ascii="標楷體" w:hAnsi="標楷體" w:cs="新細明體"/>
                <w:kern w:val="0"/>
                <w:sz w:val="26"/>
                <w:szCs w:val="26"/>
              </w:rPr>
            </w:pPr>
            <w:r w:rsidRPr="006A45EB">
              <w:rPr>
                <w:rFonts w:ascii="標楷體" w:hAnsi="標楷體" w:cs="新細明體"/>
                <w:kern w:val="0"/>
                <w:sz w:val="26"/>
                <w:szCs w:val="26"/>
              </w:rPr>
              <w:fldChar w:fldCharType="begin"/>
            </w:r>
            <w:r w:rsidR="003A05A5" w:rsidRPr="006A45EB">
              <w:rPr>
                <w:rFonts w:ascii="標楷體" w:hAnsi="標楷體" w:cs="新細明體"/>
                <w:kern w:val="0"/>
                <w:sz w:val="26"/>
                <w:szCs w:val="26"/>
              </w:rPr>
              <w:instrText xml:space="preserve"> =SUM(LEFT) </w:instrText>
            </w:r>
            <w:r w:rsidRPr="006A45EB">
              <w:rPr>
                <w:rFonts w:ascii="標楷體" w:hAnsi="標楷體" w:cs="新細明體"/>
                <w:kern w:val="0"/>
                <w:sz w:val="26"/>
                <w:szCs w:val="26"/>
              </w:rPr>
              <w:fldChar w:fldCharType="separate"/>
            </w:r>
            <w:r w:rsidR="003A05A5" w:rsidRPr="006A45EB">
              <w:rPr>
                <w:rFonts w:ascii="標楷體" w:hAnsi="標楷體" w:cs="新細明體"/>
                <w:noProof/>
                <w:kern w:val="0"/>
                <w:sz w:val="26"/>
                <w:szCs w:val="26"/>
              </w:rPr>
              <w:t>2117</w:t>
            </w:r>
            <w:r w:rsidRPr="006A45EB">
              <w:rPr>
                <w:rFonts w:ascii="標楷體" w:hAnsi="標楷體" w:cs="新細明體"/>
                <w:kern w:val="0"/>
                <w:sz w:val="26"/>
                <w:szCs w:val="26"/>
              </w:rPr>
              <w:fldChar w:fldCharType="end"/>
            </w:r>
          </w:p>
        </w:tc>
      </w:tr>
      <w:tr w:rsidR="006A45EB" w:rsidRPr="006A45EB" w:rsidTr="006B4506">
        <w:trPr>
          <w:trHeight w:val="330"/>
        </w:trPr>
        <w:tc>
          <w:tcPr>
            <w:tcW w:w="519" w:type="pct"/>
            <w:vMerge/>
            <w:tcBorders>
              <w:top w:val="single" w:sz="6" w:space="0" w:color="auto"/>
              <w:left w:val="single" w:sz="2" w:space="0" w:color="auto"/>
              <w:bottom w:val="single" w:sz="6" w:space="0" w:color="auto"/>
            </w:tcBorders>
            <w:shd w:val="clear" w:color="auto" w:fill="auto"/>
            <w:noWrap/>
            <w:vAlign w:val="center"/>
          </w:tcPr>
          <w:p w:rsidR="003A05A5" w:rsidRPr="006A45EB" w:rsidRDefault="003A05A5" w:rsidP="006A317C">
            <w:pPr>
              <w:widowControl/>
              <w:jc w:val="center"/>
              <w:rPr>
                <w:rFonts w:ascii="標楷體" w:hAnsi="標楷體" w:cs="新細明體"/>
                <w:kern w:val="0"/>
                <w:sz w:val="26"/>
                <w:szCs w:val="26"/>
              </w:rPr>
            </w:pPr>
          </w:p>
        </w:tc>
        <w:tc>
          <w:tcPr>
            <w:tcW w:w="996" w:type="pct"/>
            <w:tcBorders>
              <w:top w:val="single" w:sz="6" w:space="0" w:color="auto"/>
              <w:bottom w:val="single" w:sz="6" w:space="0" w:color="auto"/>
            </w:tcBorders>
            <w:shd w:val="clear" w:color="auto" w:fill="auto"/>
            <w:noWrap/>
            <w:vAlign w:val="center"/>
          </w:tcPr>
          <w:p w:rsidR="003A05A5" w:rsidRPr="006A45EB" w:rsidRDefault="003A05A5" w:rsidP="006A317C">
            <w:pPr>
              <w:widowControl/>
              <w:rPr>
                <w:rFonts w:ascii="標楷體" w:hAnsi="標楷體" w:cs="新細明體"/>
                <w:kern w:val="0"/>
                <w:sz w:val="26"/>
                <w:szCs w:val="26"/>
              </w:rPr>
            </w:pPr>
            <w:r w:rsidRPr="006A45EB">
              <w:rPr>
                <w:rFonts w:ascii="標楷體" w:hAnsi="標楷體" w:cs="新細明體" w:hint="eastAsia"/>
                <w:kern w:val="0"/>
                <w:sz w:val="26"/>
                <w:szCs w:val="26"/>
              </w:rPr>
              <w:t>通過件數</w:t>
            </w:r>
          </w:p>
        </w:tc>
        <w:tc>
          <w:tcPr>
            <w:tcW w:w="869" w:type="pct"/>
            <w:tcBorders>
              <w:top w:val="single" w:sz="6" w:space="0" w:color="auto"/>
              <w:bottom w:val="single" w:sz="6"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hint="eastAsia"/>
                <w:kern w:val="0"/>
                <w:sz w:val="26"/>
                <w:szCs w:val="26"/>
              </w:rPr>
              <w:t>2023</w:t>
            </w:r>
          </w:p>
        </w:tc>
        <w:tc>
          <w:tcPr>
            <w:tcW w:w="773" w:type="pct"/>
            <w:tcBorders>
              <w:top w:val="single" w:sz="6" w:space="0" w:color="auto"/>
              <w:bottom w:val="single" w:sz="6"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hint="eastAsia"/>
                <w:kern w:val="0"/>
                <w:sz w:val="26"/>
                <w:szCs w:val="26"/>
              </w:rPr>
              <w:t>44</w:t>
            </w:r>
          </w:p>
        </w:tc>
        <w:tc>
          <w:tcPr>
            <w:tcW w:w="681" w:type="pct"/>
            <w:tcBorders>
              <w:top w:val="single" w:sz="6" w:space="0" w:color="auto"/>
              <w:bottom w:val="single" w:sz="6" w:space="0" w:color="auto"/>
            </w:tcBorders>
            <w:shd w:val="clear" w:color="auto" w:fill="C0C0C0"/>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kern w:val="0"/>
                <w:sz w:val="26"/>
                <w:szCs w:val="26"/>
              </w:rPr>
              <w:t>4</w:t>
            </w:r>
            <w:r w:rsidRPr="006A45EB">
              <w:rPr>
                <w:rFonts w:ascii="標楷體" w:hAnsi="標楷體" w:cs="新細明體" w:hint="eastAsia"/>
                <w:kern w:val="0"/>
                <w:sz w:val="26"/>
                <w:szCs w:val="26"/>
              </w:rPr>
              <w:t>9</w:t>
            </w:r>
          </w:p>
        </w:tc>
        <w:tc>
          <w:tcPr>
            <w:tcW w:w="681" w:type="pct"/>
            <w:tcBorders>
              <w:top w:val="single" w:sz="6" w:space="0" w:color="auto"/>
              <w:bottom w:val="single" w:sz="6"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hint="eastAsia"/>
                <w:kern w:val="0"/>
                <w:sz w:val="26"/>
                <w:szCs w:val="26"/>
              </w:rPr>
              <w:t>1</w:t>
            </w:r>
          </w:p>
        </w:tc>
        <w:tc>
          <w:tcPr>
            <w:tcW w:w="481" w:type="pct"/>
            <w:tcBorders>
              <w:top w:val="single" w:sz="6" w:space="0" w:color="auto"/>
              <w:bottom w:val="single" w:sz="6" w:space="0" w:color="auto"/>
              <w:right w:val="single" w:sz="2" w:space="0" w:color="auto"/>
            </w:tcBorders>
            <w:shd w:val="clear" w:color="auto" w:fill="auto"/>
            <w:noWrap/>
            <w:vAlign w:val="center"/>
          </w:tcPr>
          <w:p w:rsidR="003A05A5" w:rsidRPr="006A45EB" w:rsidRDefault="002B0C8F" w:rsidP="006A317C">
            <w:pPr>
              <w:widowControl/>
              <w:jc w:val="right"/>
              <w:rPr>
                <w:rFonts w:ascii="標楷體" w:hAnsi="標楷體" w:cs="新細明體"/>
                <w:kern w:val="0"/>
                <w:sz w:val="26"/>
                <w:szCs w:val="26"/>
              </w:rPr>
            </w:pPr>
            <w:r w:rsidRPr="006A45EB">
              <w:rPr>
                <w:rFonts w:ascii="標楷體" w:hAnsi="標楷體" w:cs="新細明體"/>
                <w:kern w:val="0"/>
                <w:sz w:val="26"/>
                <w:szCs w:val="26"/>
              </w:rPr>
              <w:fldChar w:fldCharType="begin"/>
            </w:r>
            <w:r w:rsidR="003A05A5" w:rsidRPr="006A45EB">
              <w:rPr>
                <w:rFonts w:ascii="標楷體" w:hAnsi="標楷體" w:cs="新細明體"/>
                <w:kern w:val="0"/>
                <w:sz w:val="26"/>
                <w:szCs w:val="26"/>
              </w:rPr>
              <w:instrText xml:space="preserve"> =SUM(LEFT) </w:instrText>
            </w:r>
            <w:r w:rsidRPr="006A45EB">
              <w:rPr>
                <w:rFonts w:ascii="標楷體" w:hAnsi="標楷體" w:cs="新細明體"/>
                <w:kern w:val="0"/>
                <w:sz w:val="26"/>
                <w:szCs w:val="26"/>
              </w:rPr>
              <w:fldChar w:fldCharType="separate"/>
            </w:r>
            <w:r w:rsidR="003A05A5" w:rsidRPr="006A45EB">
              <w:rPr>
                <w:rFonts w:ascii="標楷體" w:hAnsi="標楷體" w:cs="新細明體"/>
                <w:noProof/>
                <w:kern w:val="0"/>
                <w:sz w:val="26"/>
                <w:szCs w:val="26"/>
              </w:rPr>
              <w:t>2117</w:t>
            </w:r>
            <w:r w:rsidRPr="006A45EB">
              <w:rPr>
                <w:rFonts w:ascii="標楷體" w:hAnsi="標楷體" w:cs="新細明體"/>
                <w:kern w:val="0"/>
                <w:sz w:val="26"/>
                <w:szCs w:val="26"/>
              </w:rPr>
              <w:fldChar w:fldCharType="end"/>
            </w:r>
          </w:p>
        </w:tc>
      </w:tr>
      <w:tr w:rsidR="006A45EB" w:rsidRPr="006A45EB" w:rsidTr="006B4506">
        <w:trPr>
          <w:trHeight w:val="330"/>
        </w:trPr>
        <w:tc>
          <w:tcPr>
            <w:tcW w:w="519" w:type="pct"/>
            <w:vMerge/>
            <w:tcBorders>
              <w:top w:val="single" w:sz="6" w:space="0" w:color="auto"/>
              <w:left w:val="single" w:sz="2" w:space="0" w:color="auto"/>
              <w:bottom w:val="single" w:sz="2" w:space="0" w:color="auto"/>
            </w:tcBorders>
            <w:shd w:val="clear" w:color="auto" w:fill="auto"/>
            <w:noWrap/>
            <w:vAlign w:val="center"/>
          </w:tcPr>
          <w:p w:rsidR="003A05A5" w:rsidRPr="006A45EB" w:rsidRDefault="003A05A5" w:rsidP="006A317C">
            <w:pPr>
              <w:widowControl/>
              <w:jc w:val="center"/>
              <w:rPr>
                <w:rFonts w:ascii="標楷體" w:hAnsi="標楷體" w:cs="新細明體"/>
                <w:kern w:val="0"/>
                <w:sz w:val="26"/>
                <w:szCs w:val="26"/>
              </w:rPr>
            </w:pPr>
          </w:p>
        </w:tc>
        <w:tc>
          <w:tcPr>
            <w:tcW w:w="996" w:type="pct"/>
            <w:tcBorders>
              <w:top w:val="single" w:sz="6" w:space="0" w:color="auto"/>
              <w:bottom w:val="single" w:sz="2" w:space="0" w:color="auto"/>
            </w:tcBorders>
            <w:shd w:val="clear" w:color="auto" w:fill="auto"/>
            <w:noWrap/>
            <w:vAlign w:val="center"/>
          </w:tcPr>
          <w:p w:rsidR="003A05A5" w:rsidRPr="006A45EB" w:rsidRDefault="003A05A5" w:rsidP="006A317C">
            <w:pPr>
              <w:widowControl/>
              <w:rPr>
                <w:rFonts w:ascii="標楷體" w:hAnsi="標楷體" w:cs="新細明體"/>
                <w:kern w:val="0"/>
                <w:sz w:val="26"/>
                <w:szCs w:val="26"/>
              </w:rPr>
            </w:pPr>
            <w:r w:rsidRPr="006A45EB">
              <w:rPr>
                <w:rFonts w:ascii="標楷體" w:hAnsi="標楷體" w:cs="新細明體" w:hint="eastAsia"/>
                <w:kern w:val="0"/>
                <w:sz w:val="26"/>
                <w:szCs w:val="26"/>
              </w:rPr>
              <w:t>通過率</w:t>
            </w:r>
          </w:p>
        </w:tc>
        <w:tc>
          <w:tcPr>
            <w:tcW w:w="869" w:type="pct"/>
            <w:tcBorders>
              <w:top w:val="single" w:sz="6" w:space="0" w:color="auto"/>
              <w:bottom w:val="single" w:sz="2"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hint="eastAsia"/>
                <w:kern w:val="0"/>
                <w:sz w:val="26"/>
                <w:szCs w:val="26"/>
              </w:rPr>
              <w:t>100%</w:t>
            </w:r>
          </w:p>
        </w:tc>
        <w:tc>
          <w:tcPr>
            <w:tcW w:w="773" w:type="pct"/>
            <w:tcBorders>
              <w:top w:val="single" w:sz="6" w:space="0" w:color="auto"/>
              <w:bottom w:val="single" w:sz="2"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hint="eastAsia"/>
                <w:kern w:val="0"/>
                <w:sz w:val="26"/>
                <w:szCs w:val="26"/>
              </w:rPr>
              <w:t>100%</w:t>
            </w:r>
          </w:p>
        </w:tc>
        <w:tc>
          <w:tcPr>
            <w:tcW w:w="681" w:type="pct"/>
            <w:tcBorders>
              <w:top w:val="single" w:sz="6" w:space="0" w:color="auto"/>
              <w:bottom w:val="single" w:sz="2" w:space="0" w:color="auto"/>
            </w:tcBorders>
            <w:shd w:val="clear" w:color="auto" w:fill="C0C0C0"/>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hint="eastAsia"/>
                <w:kern w:val="0"/>
                <w:sz w:val="26"/>
                <w:szCs w:val="26"/>
              </w:rPr>
              <w:t>100%</w:t>
            </w:r>
          </w:p>
        </w:tc>
        <w:tc>
          <w:tcPr>
            <w:tcW w:w="681" w:type="pct"/>
            <w:tcBorders>
              <w:top w:val="single" w:sz="6" w:space="0" w:color="auto"/>
              <w:bottom w:val="single" w:sz="2" w:space="0" w:color="auto"/>
            </w:tcBorders>
            <w:shd w:val="clear" w:color="auto" w:fill="auto"/>
            <w:noWrap/>
            <w:vAlign w:val="center"/>
          </w:tcPr>
          <w:p w:rsidR="003A05A5" w:rsidRPr="006A45EB" w:rsidRDefault="003A05A5" w:rsidP="006A317C">
            <w:pPr>
              <w:widowControl/>
              <w:jc w:val="right"/>
              <w:rPr>
                <w:rFonts w:ascii="標楷體" w:hAnsi="標楷體" w:cs="新細明體"/>
                <w:kern w:val="0"/>
                <w:sz w:val="26"/>
                <w:szCs w:val="26"/>
              </w:rPr>
            </w:pPr>
            <w:r w:rsidRPr="006A45EB">
              <w:rPr>
                <w:rFonts w:ascii="標楷體" w:hAnsi="標楷體" w:cs="新細明體" w:hint="eastAsia"/>
                <w:kern w:val="0"/>
                <w:sz w:val="26"/>
                <w:szCs w:val="26"/>
              </w:rPr>
              <w:t>100%</w:t>
            </w:r>
          </w:p>
        </w:tc>
        <w:tc>
          <w:tcPr>
            <w:tcW w:w="481" w:type="pct"/>
            <w:tcBorders>
              <w:top w:val="single" w:sz="6" w:space="0" w:color="auto"/>
              <w:bottom w:val="single" w:sz="2" w:space="0" w:color="auto"/>
              <w:right w:val="single" w:sz="2" w:space="0" w:color="auto"/>
            </w:tcBorders>
            <w:shd w:val="clear" w:color="auto" w:fill="auto"/>
            <w:noWrap/>
            <w:vAlign w:val="center"/>
          </w:tcPr>
          <w:p w:rsidR="003A05A5" w:rsidRPr="006A45EB" w:rsidRDefault="002B0C8F" w:rsidP="006A317C">
            <w:pPr>
              <w:widowControl/>
              <w:jc w:val="right"/>
              <w:rPr>
                <w:rFonts w:ascii="標楷體" w:hAnsi="標楷體" w:cs="新細明體"/>
                <w:kern w:val="0"/>
                <w:sz w:val="26"/>
                <w:szCs w:val="26"/>
              </w:rPr>
            </w:pPr>
            <w:r w:rsidRPr="006A45EB">
              <w:rPr>
                <w:rFonts w:ascii="標楷體" w:hAnsi="標楷體" w:cs="新細明體"/>
                <w:kern w:val="0"/>
                <w:sz w:val="26"/>
                <w:szCs w:val="26"/>
              </w:rPr>
              <w:fldChar w:fldCharType="begin"/>
            </w:r>
            <w:r w:rsidR="003A05A5" w:rsidRPr="006A45EB">
              <w:rPr>
                <w:rFonts w:ascii="標楷體" w:hAnsi="標楷體" w:cs="新細明體"/>
                <w:kern w:val="0"/>
                <w:sz w:val="26"/>
                <w:szCs w:val="26"/>
              </w:rPr>
              <w:instrText xml:space="preserve"> =AVERAGE(left) </w:instrText>
            </w:r>
            <w:r w:rsidRPr="006A45EB">
              <w:rPr>
                <w:rFonts w:ascii="標楷體" w:hAnsi="標楷體" w:cs="新細明體"/>
                <w:kern w:val="0"/>
                <w:sz w:val="26"/>
                <w:szCs w:val="26"/>
              </w:rPr>
              <w:fldChar w:fldCharType="separate"/>
            </w:r>
            <w:r w:rsidR="003A05A5" w:rsidRPr="006A45EB">
              <w:rPr>
                <w:rFonts w:ascii="標楷體" w:hAnsi="標楷體" w:cs="新細明體"/>
                <w:noProof/>
                <w:kern w:val="0"/>
                <w:sz w:val="26"/>
                <w:szCs w:val="26"/>
              </w:rPr>
              <w:t>100</w:t>
            </w:r>
            <w:r w:rsidRPr="006A45EB">
              <w:rPr>
                <w:rFonts w:ascii="標楷體" w:hAnsi="標楷體" w:cs="新細明體"/>
                <w:kern w:val="0"/>
                <w:sz w:val="26"/>
                <w:szCs w:val="26"/>
              </w:rPr>
              <w:fldChar w:fldCharType="end"/>
            </w:r>
            <w:r w:rsidR="003A05A5" w:rsidRPr="006A45EB">
              <w:rPr>
                <w:rFonts w:ascii="標楷體" w:hAnsi="標楷體" w:cs="新細明體" w:hint="eastAsia"/>
                <w:kern w:val="0"/>
                <w:sz w:val="26"/>
                <w:szCs w:val="26"/>
              </w:rPr>
              <w:t>%</w:t>
            </w:r>
          </w:p>
        </w:tc>
      </w:tr>
    </w:tbl>
    <w:p w:rsidR="00796E5A" w:rsidRPr="006A45EB" w:rsidRDefault="00796E5A" w:rsidP="00222404">
      <w:pPr>
        <w:pStyle w:val="1"/>
        <w:kinsoku/>
        <w:spacing w:line="240" w:lineRule="exact"/>
        <w:ind w:leftChars="-1" w:left="-3" w:firstLineChars="64" w:firstLine="141"/>
        <w:rPr>
          <w:sz w:val="20"/>
          <w:szCs w:val="20"/>
        </w:rPr>
      </w:pPr>
      <w:bookmarkStart w:id="664" w:name="_Toc449184866"/>
      <w:bookmarkStart w:id="665" w:name="_Toc449357807"/>
      <w:bookmarkStart w:id="666" w:name="_Toc449361004"/>
      <w:bookmarkStart w:id="667" w:name="_Toc452729712"/>
      <w:bookmarkStart w:id="668" w:name="_Toc452740330"/>
      <w:r w:rsidRPr="006A45EB">
        <w:rPr>
          <w:rFonts w:hint="eastAsia"/>
          <w:sz w:val="20"/>
          <w:szCs w:val="20"/>
        </w:rPr>
        <w:t>資料來源：教育部。</w:t>
      </w:r>
      <w:bookmarkEnd w:id="664"/>
      <w:bookmarkEnd w:id="665"/>
      <w:bookmarkEnd w:id="666"/>
      <w:bookmarkEnd w:id="667"/>
      <w:bookmarkEnd w:id="668"/>
    </w:p>
    <w:p w:rsidR="00984ED3" w:rsidRPr="006A45EB" w:rsidRDefault="00984ED3" w:rsidP="00F52E08">
      <w:pPr>
        <w:pStyle w:val="1"/>
        <w:numPr>
          <w:ilvl w:val="2"/>
          <w:numId w:val="54"/>
        </w:numPr>
        <w:kinsoku/>
      </w:pPr>
      <w:bookmarkStart w:id="669" w:name="_Toc449184867"/>
      <w:bookmarkStart w:id="670" w:name="_Toc449357808"/>
      <w:bookmarkStart w:id="671" w:name="_Toc449361005"/>
      <w:bookmarkStart w:id="672" w:name="_Toc452729713"/>
      <w:bookmarkStart w:id="673" w:name="_Toc452740331"/>
      <w:r w:rsidRPr="006A45EB">
        <w:rPr>
          <w:rFonts w:hAnsi="標楷體" w:hint="eastAsia"/>
          <w:szCs w:val="32"/>
        </w:rPr>
        <w:t>本院</w:t>
      </w:r>
      <w:r w:rsidR="00AB7CBF" w:rsidRPr="006A45EB">
        <w:rPr>
          <w:rFonts w:hAnsi="標楷體" w:hint="eastAsia"/>
          <w:szCs w:val="32"/>
        </w:rPr>
        <w:t>就相關問題於104年12月9</w:t>
      </w:r>
      <w:r w:rsidR="00ED018E" w:rsidRPr="006A45EB">
        <w:rPr>
          <w:rFonts w:hAnsi="標楷體" w:hint="eastAsia"/>
          <w:szCs w:val="32"/>
        </w:rPr>
        <w:t>日</w:t>
      </w:r>
      <w:r w:rsidR="00AB7CBF" w:rsidRPr="006A45EB">
        <w:rPr>
          <w:rFonts w:hAnsi="標楷體" w:hint="eastAsia"/>
          <w:szCs w:val="32"/>
        </w:rPr>
        <w:t>詢</w:t>
      </w:r>
      <w:r w:rsidR="00ED018E" w:rsidRPr="006A45EB">
        <w:rPr>
          <w:rFonts w:hAnsi="標楷體" w:hint="eastAsia"/>
          <w:szCs w:val="32"/>
        </w:rPr>
        <w:t>問</w:t>
      </w:r>
      <w:r w:rsidR="00AB7CBF" w:rsidRPr="006A45EB">
        <w:rPr>
          <w:rFonts w:hAnsi="標楷體" w:hint="eastAsia"/>
          <w:szCs w:val="32"/>
        </w:rPr>
        <w:t>教育部相關主管人員，亦稱：</w:t>
      </w:r>
      <w:r w:rsidRPr="006A45EB">
        <w:rPr>
          <w:rFonts w:hAnsi="標楷體" w:hint="eastAsia"/>
          <w:szCs w:val="32"/>
        </w:rPr>
        <w:t>「我們80年代中期開始推多元升等…</w:t>
      </w:r>
      <w:proofErr w:type="gramStart"/>
      <w:r w:rsidRPr="006A45EB">
        <w:rPr>
          <w:rFonts w:hAnsi="標楷體"/>
          <w:szCs w:val="32"/>
        </w:rPr>
        <w:t>…</w:t>
      </w:r>
      <w:proofErr w:type="gramEnd"/>
      <w:r w:rsidRPr="006A45EB">
        <w:rPr>
          <w:rFonts w:hAnsi="標楷體" w:hint="eastAsia"/>
          <w:szCs w:val="32"/>
        </w:rPr>
        <w:t>以實務為主的老師，不要拼</w:t>
      </w:r>
      <w:r w:rsidR="006677C3" w:rsidRPr="006A45EB">
        <w:rPr>
          <w:rFonts w:hAnsi="標楷體" w:hint="eastAsia"/>
          <w:szCs w:val="32"/>
        </w:rPr>
        <w:t>學術論文，而是以技術報告為主要，本身產業連結為最主要，…</w:t>
      </w:r>
      <w:proofErr w:type="gramStart"/>
      <w:r w:rsidR="006677C3" w:rsidRPr="006A45EB">
        <w:rPr>
          <w:rFonts w:hAnsi="標楷體" w:hint="eastAsia"/>
          <w:szCs w:val="32"/>
        </w:rPr>
        <w:t>…</w:t>
      </w:r>
      <w:proofErr w:type="gramEnd"/>
      <w:r w:rsidR="006677C3" w:rsidRPr="006A45EB">
        <w:rPr>
          <w:rFonts w:hAnsi="標楷體" w:hint="eastAsia"/>
          <w:szCs w:val="32"/>
        </w:rPr>
        <w:t>也</w:t>
      </w:r>
      <w:r w:rsidRPr="006A45EB">
        <w:rPr>
          <w:rFonts w:hAnsi="標楷體" w:hint="eastAsia"/>
          <w:szCs w:val="32"/>
        </w:rPr>
        <w:t>成立審查委員資料庫，希望找有實務經驗的來審技術報告，最後不是很成功，</w:t>
      </w:r>
      <w:proofErr w:type="gramStart"/>
      <w:r w:rsidRPr="006A45EB">
        <w:rPr>
          <w:rFonts w:hAnsi="標楷體" w:hint="eastAsia"/>
          <w:szCs w:val="32"/>
        </w:rPr>
        <w:t>但審的</w:t>
      </w:r>
      <w:proofErr w:type="gramEnd"/>
      <w:r w:rsidRPr="006A45EB">
        <w:rPr>
          <w:rFonts w:hAnsi="標楷體" w:hint="eastAsia"/>
          <w:szCs w:val="32"/>
        </w:rPr>
        <w:t>比學術還要嚴，技術報告通過比率偏低，讓這政策走不上來，到目前為止，代表著作通過比率5%不到10%，這是很不理想的數量…</w:t>
      </w:r>
      <w:proofErr w:type="gramStart"/>
      <w:r w:rsidRPr="006A45EB">
        <w:rPr>
          <w:rFonts w:hAnsi="標楷體" w:hint="eastAsia"/>
          <w:szCs w:val="32"/>
        </w:rPr>
        <w:t>…</w:t>
      </w:r>
      <w:proofErr w:type="gramEnd"/>
      <w:r w:rsidRPr="006A45EB">
        <w:rPr>
          <w:rFonts w:hAnsi="標楷體" w:hint="eastAsia"/>
          <w:szCs w:val="32"/>
        </w:rPr>
        <w:t>」</w:t>
      </w:r>
      <w:r w:rsidR="00870964" w:rsidRPr="006A45EB">
        <w:rPr>
          <w:rFonts w:hAnsi="標楷體" w:hint="eastAsia"/>
          <w:szCs w:val="32"/>
        </w:rPr>
        <w:t>等語</w:t>
      </w:r>
      <w:r w:rsidRPr="006A45EB">
        <w:rPr>
          <w:rFonts w:hAnsi="標楷體" w:hint="eastAsia"/>
          <w:szCs w:val="32"/>
        </w:rPr>
        <w:t>。</w:t>
      </w:r>
      <w:r w:rsidR="00BC4A9F" w:rsidRPr="006A45EB">
        <w:rPr>
          <w:rFonts w:hAnsi="標楷體" w:hint="eastAsia"/>
          <w:szCs w:val="32"/>
        </w:rPr>
        <w:t>又</w:t>
      </w:r>
      <w:r w:rsidR="00310151" w:rsidRPr="006A45EB">
        <w:rPr>
          <w:rFonts w:hAnsi="標楷體" w:hint="eastAsia"/>
          <w:szCs w:val="32"/>
        </w:rPr>
        <w:t>依</w:t>
      </w:r>
      <w:r w:rsidR="00BC4A9F" w:rsidRPr="006A45EB">
        <w:rPr>
          <w:rFonts w:hAnsi="標楷體" w:hint="eastAsia"/>
          <w:szCs w:val="32"/>
        </w:rPr>
        <w:t>教育部</w:t>
      </w:r>
      <w:r w:rsidR="004A7E49" w:rsidRPr="006A45EB">
        <w:rPr>
          <w:rFonts w:hAnsi="標楷體" w:hint="eastAsia"/>
          <w:szCs w:val="32"/>
        </w:rPr>
        <w:t>相關</w:t>
      </w:r>
      <w:r w:rsidR="00AC2B91" w:rsidRPr="006A45EB">
        <w:rPr>
          <w:rFonts w:hAnsi="標楷體" w:hint="eastAsia"/>
          <w:szCs w:val="32"/>
        </w:rPr>
        <w:t>研究資料</w:t>
      </w:r>
      <w:r w:rsidR="00BC4A9F" w:rsidRPr="006A45EB">
        <w:rPr>
          <w:rFonts w:hAnsi="標楷體" w:hint="eastAsia"/>
          <w:szCs w:val="32"/>
        </w:rPr>
        <w:t>指出</w:t>
      </w:r>
      <w:r w:rsidR="00AC2B91" w:rsidRPr="006A45EB">
        <w:rPr>
          <w:rStyle w:val="af3"/>
          <w:rFonts w:hAnsi="標楷體"/>
          <w:szCs w:val="32"/>
        </w:rPr>
        <w:footnoteReference w:id="10"/>
      </w:r>
      <w:r w:rsidR="00AC2B91" w:rsidRPr="006A45EB">
        <w:rPr>
          <w:rFonts w:hAnsi="標楷體" w:hint="eastAsia"/>
          <w:szCs w:val="32"/>
        </w:rPr>
        <w:t>，</w:t>
      </w:r>
      <w:r w:rsidR="00BC4A9F" w:rsidRPr="006A45EB">
        <w:rPr>
          <w:rFonts w:hAnsi="標楷體" w:hint="eastAsia"/>
          <w:szCs w:val="32"/>
        </w:rPr>
        <w:t>教師以技術報告升等</w:t>
      </w:r>
      <w:proofErr w:type="gramStart"/>
      <w:r w:rsidR="00BC4A9F" w:rsidRPr="006A45EB">
        <w:rPr>
          <w:rFonts w:hAnsi="標楷體" w:hint="eastAsia"/>
          <w:szCs w:val="32"/>
        </w:rPr>
        <w:t>送審件數</w:t>
      </w:r>
      <w:proofErr w:type="gramEnd"/>
      <w:r w:rsidR="00BC4A9F" w:rsidRPr="006A45EB">
        <w:rPr>
          <w:rFonts w:hAnsi="標楷體" w:hint="eastAsia"/>
          <w:szCs w:val="32"/>
        </w:rPr>
        <w:t>偏低之主要原因包括：法規宣導不足、學校未積極鼓勵、送審教師缺乏信心及欠缺誘因等。</w:t>
      </w:r>
      <w:r w:rsidRPr="006A45EB">
        <w:rPr>
          <w:rFonts w:hAnsi="標楷體" w:hint="eastAsia"/>
          <w:szCs w:val="32"/>
        </w:rPr>
        <w:t>足</w:t>
      </w:r>
      <w:proofErr w:type="gramStart"/>
      <w:r w:rsidRPr="006A45EB">
        <w:rPr>
          <w:rFonts w:hAnsi="標楷體" w:hint="eastAsia"/>
          <w:szCs w:val="32"/>
        </w:rPr>
        <w:t>徵</w:t>
      </w:r>
      <w:proofErr w:type="gramEnd"/>
      <w:r w:rsidR="00BC4A9F" w:rsidRPr="006A45EB">
        <w:rPr>
          <w:rFonts w:hAnsi="標楷體" w:hint="eastAsia"/>
          <w:szCs w:val="32"/>
        </w:rPr>
        <w:t>，</w:t>
      </w:r>
      <w:r w:rsidRPr="006A45EB">
        <w:rPr>
          <w:rFonts w:hAnsi="標楷體" w:hint="eastAsia"/>
          <w:szCs w:val="32"/>
        </w:rPr>
        <w:t>技職校院教師</w:t>
      </w:r>
      <w:r w:rsidR="00BC4A9F" w:rsidRPr="006A45EB">
        <w:rPr>
          <w:rFonts w:hAnsi="標楷體" w:hint="eastAsia"/>
          <w:szCs w:val="32"/>
        </w:rPr>
        <w:t>仍</w:t>
      </w:r>
      <w:r w:rsidR="009072D5" w:rsidRPr="006A45EB">
        <w:rPr>
          <w:rFonts w:hAnsi="標楷體" w:hint="eastAsia"/>
          <w:szCs w:val="32"/>
        </w:rPr>
        <w:t>著重於學術研究，</w:t>
      </w:r>
      <w:proofErr w:type="gramStart"/>
      <w:r w:rsidR="009072D5" w:rsidRPr="006A45EB">
        <w:rPr>
          <w:rFonts w:hAnsi="標楷體" w:hint="eastAsia"/>
          <w:szCs w:val="32"/>
        </w:rPr>
        <w:t>採</w:t>
      </w:r>
      <w:proofErr w:type="gramEnd"/>
      <w:r w:rsidRPr="006A45EB">
        <w:rPr>
          <w:rFonts w:hAnsi="標楷體" w:hint="eastAsia"/>
          <w:szCs w:val="32"/>
        </w:rPr>
        <w:t>學術論文</w:t>
      </w:r>
      <w:proofErr w:type="gramStart"/>
      <w:r w:rsidRPr="006A45EB">
        <w:rPr>
          <w:rFonts w:hAnsi="標楷體" w:hint="eastAsia"/>
          <w:szCs w:val="32"/>
        </w:rPr>
        <w:t>送審升等</w:t>
      </w:r>
      <w:proofErr w:type="gramEnd"/>
      <w:r w:rsidRPr="006A45EB">
        <w:rPr>
          <w:rFonts w:hAnsi="標楷體" w:hint="eastAsia"/>
          <w:szCs w:val="32"/>
        </w:rPr>
        <w:t>為主</w:t>
      </w:r>
      <w:r w:rsidR="00F21CC6" w:rsidRPr="006A45EB">
        <w:rPr>
          <w:rFonts w:hAnsi="標楷體" w:hint="eastAsia"/>
          <w:szCs w:val="32"/>
        </w:rPr>
        <w:t>，相關機制亦未</w:t>
      </w:r>
      <w:proofErr w:type="gramStart"/>
      <w:r w:rsidR="00F21CC6" w:rsidRPr="006A45EB">
        <w:rPr>
          <w:rFonts w:hAnsi="標楷體" w:hint="eastAsia"/>
          <w:szCs w:val="32"/>
        </w:rPr>
        <w:t>健全</w:t>
      </w:r>
      <w:r w:rsidRPr="006A45EB">
        <w:rPr>
          <w:rFonts w:hAnsi="標楷體" w:hint="eastAsia"/>
          <w:szCs w:val="32"/>
        </w:rPr>
        <w:t>，未符技</w:t>
      </w:r>
      <w:proofErr w:type="gramEnd"/>
      <w:r w:rsidRPr="006A45EB">
        <w:rPr>
          <w:rFonts w:hAnsi="標楷體" w:hint="eastAsia"/>
          <w:szCs w:val="32"/>
        </w:rPr>
        <w:t>職教育所強調之務實致用</w:t>
      </w:r>
      <w:r w:rsidR="00BB1FD4" w:rsidRPr="006A45EB">
        <w:rPr>
          <w:rFonts w:hAnsi="標楷體" w:hint="eastAsia"/>
          <w:szCs w:val="32"/>
        </w:rPr>
        <w:t>特色</w:t>
      </w:r>
      <w:r w:rsidR="003A3B93" w:rsidRPr="006A45EB">
        <w:rPr>
          <w:rFonts w:hAnsi="標楷體" w:hint="eastAsia"/>
          <w:szCs w:val="32"/>
        </w:rPr>
        <w:t>，有待該部</w:t>
      </w:r>
      <w:r w:rsidRPr="006A45EB">
        <w:rPr>
          <w:rFonts w:hAnsi="標楷體" w:hint="eastAsia"/>
          <w:szCs w:val="32"/>
        </w:rPr>
        <w:t>確實檢討相關政策之執行</w:t>
      </w:r>
      <w:r w:rsidR="00416D7F" w:rsidRPr="006A45EB">
        <w:rPr>
          <w:rFonts w:hAnsi="標楷體" w:hint="eastAsia"/>
          <w:szCs w:val="32"/>
        </w:rPr>
        <w:t>方式及偏低原因</w:t>
      </w:r>
      <w:r w:rsidR="00C31361" w:rsidRPr="006A45EB">
        <w:rPr>
          <w:rFonts w:hAnsi="標楷體" w:hint="eastAsia"/>
          <w:szCs w:val="32"/>
        </w:rPr>
        <w:t>，以解決</w:t>
      </w:r>
      <w:r w:rsidRPr="006A45EB">
        <w:rPr>
          <w:rFonts w:hAnsi="標楷體" w:hint="eastAsia"/>
          <w:szCs w:val="32"/>
        </w:rPr>
        <w:t>技職教育學術化之情形。</w:t>
      </w:r>
      <w:bookmarkEnd w:id="669"/>
      <w:bookmarkEnd w:id="670"/>
      <w:bookmarkEnd w:id="671"/>
      <w:bookmarkEnd w:id="672"/>
      <w:bookmarkEnd w:id="673"/>
    </w:p>
    <w:p w:rsidR="00FC11DC" w:rsidRPr="006A45EB" w:rsidRDefault="00D407D4" w:rsidP="00020BDF">
      <w:pPr>
        <w:pStyle w:val="1"/>
        <w:numPr>
          <w:ilvl w:val="2"/>
          <w:numId w:val="54"/>
        </w:numPr>
        <w:kinsoku/>
        <w:overflowPunct w:val="0"/>
      </w:pPr>
      <w:bookmarkStart w:id="674" w:name="_Toc449184868"/>
      <w:bookmarkStart w:id="675" w:name="_Toc449357809"/>
      <w:bookmarkStart w:id="676" w:name="_Toc449361006"/>
      <w:bookmarkStart w:id="677" w:name="_Toc452729714"/>
      <w:bookmarkStart w:id="678" w:name="_Toc452740332"/>
      <w:r w:rsidRPr="006A45EB">
        <w:rPr>
          <w:rFonts w:hAnsi="標楷體" w:hint="eastAsia"/>
          <w:szCs w:val="32"/>
        </w:rPr>
        <w:t>為解決上述</w:t>
      </w:r>
      <w:r w:rsidR="00943F9B" w:rsidRPr="006A45EB">
        <w:rPr>
          <w:rFonts w:hAnsi="標楷體" w:hint="eastAsia"/>
          <w:szCs w:val="32"/>
        </w:rPr>
        <w:t>問題</w:t>
      </w:r>
      <w:r w:rsidR="00127A7D" w:rsidRPr="006A45EB">
        <w:rPr>
          <w:rFonts w:hAnsi="標楷體" w:hint="eastAsia"/>
          <w:szCs w:val="32"/>
        </w:rPr>
        <w:t>，</w:t>
      </w:r>
      <w:r w:rsidR="004D4497" w:rsidRPr="006A45EB">
        <w:rPr>
          <w:rFonts w:hAnsi="標楷體" w:hint="eastAsia"/>
          <w:szCs w:val="32"/>
        </w:rPr>
        <w:t>鼓勵技專校院教師以技術報告送審及升等，</w:t>
      </w:r>
      <w:r w:rsidR="004C2051" w:rsidRPr="006A45EB">
        <w:rPr>
          <w:rFonts w:hAnsi="標楷體" w:hint="eastAsia"/>
          <w:szCs w:val="32"/>
        </w:rPr>
        <w:t>經</w:t>
      </w:r>
      <w:proofErr w:type="gramStart"/>
      <w:r w:rsidR="004C2051" w:rsidRPr="006A45EB">
        <w:rPr>
          <w:rFonts w:hAnsi="標楷體" w:hint="eastAsia"/>
          <w:szCs w:val="32"/>
        </w:rPr>
        <w:t>詢</w:t>
      </w:r>
      <w:proofErr w:type="gramEnd"/>
      <w:r w:rsidR="00127A7D" w:rsidRPr="006A45EB">
        <w:rPr>
          <w:rFonts w:hAnsi="標楷體" w:hint="eastAsia"/>
          <w:szCs w:val="32"/>
        </w:rPr>
        <w:t>教育部提出</w:t>
      </w:r>
      <w:r w:rsidR="004D4497" w:rsidRPr="006A45EB">
        <w:rPr>
          <w:rFonts w:hAnsi="標楷體" w:hint="eastAsia"/>
          <w:szCs w:val="32"/>
        </w:rPr>
        <w:t>未來</w:t>
      </w:r>
      <w:r w:rsidR="00127A7D" w:rsidRPr="006A45EB">
        <w:rPr>
          <w:rFonts w:hAnsi="標楷體" w:hint="eastAsia"/>
          <w:szCs w:val="32"/>
        </w:rPr>
        <w:t>相關</w:t>
      </w:r>
      <w:r w:rsidR="00943F9B" w:rsidRPr="006A45EB">
        <w:rPr>
          <w:rFonts w:hAnsi="標楷體" w:hint="eastAsia"/>
          <w:szCs w:val="32"/>
        </w:rPr>
        <w:t>改善作為</w:t>
      </w:r>
      <w:r w:rsidR="00127A7D" w:rsidRPr="006A45EB">
        <w:rPr>
          <w:rFonts w:hAnsi="標楷體" w:hint="eastAsia"/>
          <w:szCs w:val="32"/>
        </w:rPr>
        <w:t>如下：</w:t>
      </w:r>
      <w:r w:rsidR="00F6640F" w:rsidRPr="006A45EB">
        <w:rPr>
          <w:rFonts w:hAnsi="標楷體" w:hint="eastAsia"/>
          <w:szCs w:val="32"/>
        </w:rPr>
        <w:t>「</w:t>
      </w:r>
      <w:r w:rsidR="00640962" w:rsidRPr="006A45EB">
        <w:rPr>
          <w:rFonts w:hAnsi="標楷體" w:hint="eastAsia"/>
          <w:szCs w:val="32"/>
        </w:rPr>
        <w:t>（</w:t>
      </w:r>
      <w:r w:rsidR="00174CE1" w:rsidRPr="006A45EB">
        <w:rPr>
          <w:rFonts w:hAnsi="標楷體" w:hint="eastAsia"/>
          <w:szCs w:val="32"/>
        </w:rPr>
        <w:t>一</w:t>
      </w:r>
      <w:r w:rsidR="00640962" w:rsidRPr="006A45EB">
        <w:rPr>
          <w:rFonts w:hAnsi="標楷體" w:hint="eastAsia"/>
          <w:szCs w:val="32"/>
        </w:rPr>
        <w:t>）</w:t>
      </w:r>
      <w:r w:rsidR="00174CE1" w:rsidRPr="006A45EB">
        <w:rPr>
          <w:rFonts w:hAnsi="標楷體" w:hint="eastAsia"/>
          <w:szCs w:val="32"/>
        </w:rPr>
        <w:t>於私校整體發展獎補助指標中提高比重，使學校更積極鼓勵教師選擇以技術報告升等。</w:t>
      </w:r>
      <w:r w:rsidR="00640962" w:rsidRPr="006A45EB">
        <w:rPr>
          <w:rFonts w:hAnsi="標楷體" w:hint="eastAsia"/>
          <w:szCs w:val="32"/>
        </w:rPr>
        <w:t>（</w:t>
      </w:r>
      <w:r w:rsidR="00174CE1" w:rsidRPr="006A45EB">
        <w:rPr>
          <w:rFonts w:hAnsi="標楷體" w:hint="eastAsia"/>
          <w:szCs w:val="32"/>
        </w:rPr>
        <w:t>二</w:t>
      </w:r>
      <w:r w:rsidR="00640962" w:rsidRPr="006A45EB">
        <w:rPr>
          <w:rFonts w:hAnsi="標楷體" w:hint="eastAsia"/>
          <w:szCs w:val="32"/>
        </w:rPr>
        <w:t>）</w:t>
      </w:r>
      <w:r w:rsidR="00174CE1" w:rsidRPr="006A45EB">
        <w:rPr>
          <w:rFonts w:hAnsi="標楷體" w:hint="eastAsia"/>
          <w:szCs w:val="32"/>
        </w:rPr>
        <w:tab/>
        <w:t>朝向建立大專院校教師分流發展，試辦多元升等制度，期促進各類型教師專業能力成長。</w:t>
      </w:r>
      <w:r w:rsidR="00640962" w:rsidRPr="006A45EB">
        <w:rPr>
          <w:rFonts w:hAnsi="標楷體" w:hint="eastAsia"/>
          <w:szCs w:val="32"/>
        </w:rPr>
        <w:t>（</w:t>
      </w:r>
      <w:r w:rsidR="00174CE1" w:rsidRPr="006A45EB">
        <w:rPr>
          <w:rFonts w:hAnsi="標楷體" w:hint="eastAsia"/>
          <w:szCs w:val="32"/>
        </w:rPr>
        <w:t>三</w:t>
      </w:r>
      <w:r w:rsidR="00640962" w:rsidRPr="006A45EB">
        <w:rPr>
          <w:rFonts w:hAnsi="標楷體" w:hint="eastAsia"/>
          <w:szCs w:val="32"/>
        </w:rPr>
        <w:t>）</w:t>
      </w:r>
      <w:r w:rsidR="00174CE1" w:rsidRPr="006A45EB">
        <w:rPr>
          <w:rFonts w:hAnsi="標楷體" w:hint="eastAsia"/>
          <w:szCs w:val="32"/>
        </w:rPr>
        <w:tab/>
        <w:t>透過6個區域產學合作中心加強宣導，並舉辦相關</w:t>
      </w:r>
      <w:r w:rsidR="00174CE1" w:rsidRPr="006A45EB">
        <w:rPr>
          <w:rFonts w:hAnsi="標楷體" w:hint="eastAsia"/>
          <w:szCs w:val="32"/>
        </w:rPr>
        <w:lastRenderedPageBreak/>
        <w:t>研討會，邀請曾以技術報告送審通過之教師進行經驗分享。</w:t>
      </w:r>
      <w:r w:rsidR="00640962" w:rsidRPr="006A45EB">
        <w:rPr>
          <w:rFonts w:hAnsi="標楷體" w:hint="eastAsia"/>
          <w:szCs w:val="32"/>
        </w:rPr>
        <w:t>（</w:t>
      </w:r>
      <w:r w:rsidR="00174CE1" w:rsidRPr="006A45EB">
        <w:rPr>
          <w:rFonts w:hAnsi="標楷體" w:hint="eastAsia"/>
          <w:szCs w:val="32"/>
        </w:rPr>
        <w:t>四</w:t>
      </w:r>
      <w:r w:rsidR="00640962" w:rsidRPr="006A45EB">
        <w:rPr>
          <w:rFonts w:hAnsi="標楷體" w:hint="eastAsia"/>
          <w:szCs w:val="32"/>
        </w:rPr>
        <w:t>）</w:t>
      </w:r>
      <w:r w:rsidR="00174CE1" w:rsidRPr="006A45EB">
        <w:rPr>
          <w:rFonts w:hAnsi="標楷體" w:hint="eastAsia"/>
          <w:szCs w:val="32"/>
        </w:rPr>
        <w:t>於補助技專校院辦理實務課程發展及師生實務增能實施要點中納入學校應訂定鼓勵參與深耕服務方案之教師，以</w:t>
      </w:r>
      <w:r w:rsidR="00E06F21" w:rsidRPr="006A45EB">
        <w:rPr>
          <w:rFonts w:hAnsi="標楷體" w:hint="eastAsia"/>
          <w:szCs w:val="32"/>
        </w:rPr>
        <w:t>實務技術報告作為後續升等依據之機制，積極鼓勵教師以技術報告升等</w:t>
      </w:r>
      <w:r w:rsidR="00F6640F" w:rsidRPr="006A45EB">
        <w:rPr>
          <w:rFonts w:hAnsi="標楷體" w:hint="eastAsia"/>
          <w:szCs w:val="32"/>
        </w:rPr>
        <w:t>」。</w:t>
      </w:r>
      <w:bookmarkEnd w:id="674"/>
      <w:bookmarkEnd w:id="675"/>
      <w:bookmarkEnd w:id="676"/>
      <w:proofErr w:type="gramStart"/>
      <w:r w:rsidR="00FC11DC" w:rsidRPr="006A45EB">
        <w:rPr>
          <w:rFonts w:hAnsi="標楷體" w:hint="eastAsia"/>
          <w:szCs w:val="32"/>
        </w:rPr>
        <w:t>此外，</w:t>
      </w:r>
      <w:r w:rsidR="009A5C84" w:rsidRPr="006A45EB">
        <w:rPr>
          <w:rFonts w:hAnsi="標楷體" w:hint="eastAsia"/>
          <w:szCs w:val="32"/>
        </w:rPr>
        <w:t>因應少子</w:t>
      </w:r>
      <w:proofErr w:type="gramEnd"/>
      <w:r w:rsidR="009A5C84" w:rsidRPr="006A45EB">
        <w:rPr>
          <w:rFonts w:hAnsi="標楷體" w:hint="eastAsia"/>
          <w:szCs w:val="32"/>
        </w:rPr>
        <w:t>化趨勢，</w:t>
      </w:r>
      <w:r w:rsidR="0097021D" w:rsidRPr="006A45EB">
        <w:rPr>
          <w:rFonts w:hAnsi="標楷體" w:hint="eastAsia"/>
          <w:szCs w:val="32"/>
        </w:rPr>
        <w:t>大學法第7條</w:t>
      </w:r>
      <w:r w:rsidR="004F63BE" w:rsidRPr="006A45EB">
        <w:rPr>
          <w:rFonts w:hAnsi="標楷體" w:hint="eastAsia"/>
          <w:szCs w:val="32"/>
        </w:rPr>
        <w:t>第2項</w:t>
      </w:r>
      <w:r w:rsidR="00F929B1" w:rsidRPr="006A45EB">
        <w:rPr>
          <w:rFonts w:hAnsi="標楷體" w:hint="eastAsia"/>
          <w:szCs w:val="32"/>
        </w:rPr>
        <w:t>授予</w:t>
      </w:r>
      <w:r w:rsidR="00561DE2" w:rsidRPr="006A45EB">
        <w:rPr>
          <w:rFonts w:hAnsi="標楷體" w:hint="eastAsia"/>
          <w:szCs w:val="32"/>
        </w:rPr>
        <w:t>教育部主導大學合併</w:t>
      </w:r>
      <w:r w:rsidR="00981331" w:rsidRPr="006A45EB">
        <w:rPr>
          <w:rFonts w:hAnsi="標楷體" w:hint="eastAsia"/>
          <w:szCs w:val="32"/>
        </w:rPr>
        <w:t>之</w:t>
      </w:r>
      <w:r w:rsidR="00131B46" w:rsidRPr="006A45EB">
        <w:rPr>
          <w:rFonts w:hAnsi="標楷體" w:hint="eastAsia"/>
          <w:szCs w:val="32"/>
        </w:rPr>
        <w:t>權責</w:t>
      </w:r>
      <w:r w:rsidR="003C6B1D" w:rsidRPr="006A45EB">
        <w:rPr>
          <w:rFonts w:hAnsi="標楷體" w:hint="eastAsia"/>
          <w:szCs w:val="32"/>
        </w:rPr>
        <w:t>，</w:t>
      </w:r>
      <w:r w:rsidR="003D7F2E" w:rsidRPr="006A45EB">
        <w:rPr>
          <w:rFonts w:hAnsi="標楷體" w:hint="eastAsia"/>
          <w:szCs w:val="32"/>
        </w:rPr>
        <w:t>然</w:t>
      </w:r>
      <w:r w:rsidR="003C6B1D" w:rsidRPr="006A45EB">
        <w:rPr>
          <w:rFonts w:hAnsi="標楷體" w:hint="eastAsia"/>
          <w:szCs w:val="32"/>
        </w:rPr>
        <w:t>在高等教育</w:t>
      </w:r>
      <w:r w:rsidR="00981331" w:rsidRPr="006A45EB">
        <w:rPr>
          <w:rFonts w:hAnsi="標楷體" w:hint="eastAsia"/>
          <w:szCs w:val="32"/>
        </w:rPr>
        <w:t>整</w:t>
      </w:r>
      <w:proofErr w:type="gramStart"/>
      <w:r w:rsidR="00981331" w:rsidRPr="006A45EB">
        <w:rPr>
          <w:rFonts w:hAnsi="標楷體" w:hint="eastAsia"/>
          <w:szCs w:val="32"/>
        </w:rPr>
        <w:t>併</w:t>
      </w:r>
      <w:proofErr w:type="gramEnd"/>
      <w:r w:rsidR="00981331" w:rsidRPr="006A45EB">
        <w:rPr>
          <w:rFonts w:hAnsi="標楷體" w:hint="eastAsia"/>
          <w:szCs w:val="32"/>
        </w:rPr>
        <w:t>政策下，</w:t>
      </w:r>
      <w:proofErr w:type="gramStart"/>
      <w:r w:rsidR="0097291C" w:rsidRPr="006A45EB">
        <w:rPr>
          <w:rFonts w:hAnsi="標楷體" w:hint="eastAsia"/>
          <w:szCs w:val="32"/>
        </w:rPr>
        <w:t>該部除應</w:t>
      </w:r>
      <w:proofErr w:type="gramEnd"/>
      <w:r w:rsidR="0097291C" w:rsidRPr="006A45EB">
        <w:rPr>
          <w:rFonts w:hAnsi="標楷體" w:hint="eastAsia"/>
          <w:szCs w:val="32"/>
        </w:rPr>
        <w:t>避免技職</w:t>
      </w:r>
      <w:r w:rsidR="00020BDF" w:rsidRPr="006A45EB">
        <w:rPr>
          <w:rFonts w:hAnsi="標楷體" w:hint="eastAsia"/>
          <w:szCs w:val="32"/>
        </w:rPr>
        <w:t>教育</w:t>
      </w:r>
      <w:r w:rsidR="0097291C" w:rsidRPr="006A45EB">
        <w:rPr>
          <w:rFonts w:hAnsi="標楷體" w:hint="eastAsia"/>
          <w:szCs w:val="32"/>
        </w:rPr>
        <w:t>學術化傾向外，並應</w:t>
      </w:r>
      <w:r w:rsidR="0074548A" w:rsidRPr="006A45EB">
        <w:rPr>
          <w:rFonts w:hAnsi="標楷體" w:hint="eastAsia"/>
          <w:szCs w:val="32"/>
        </w:rPr>
        <w:t>考量技專校院之特殊性</w:t>
      </w:r>
      <w:r w:rsidR="00621DD2" w:rsidRPr="006A45EB">
        <w:rPr>
          <w:rFonts w:hAnsi="標楷體" w:hint="eastAsia"/>
          <w:szCs w:val="32"/>
        </w:rPr>
        <w:t>及獨立性</w:t>
      </w:r>
      <w:r w:rsidR="00216F56" w:rsidRPr="006A45EB">
        <w:rPr>
          <w:rFonts w:hAnsi="標楷體" w:hint="eastAsia"/>
          <w:szCs w:val="32"/>
        </w:rPr>
        <w:t>，</w:t>
      </w:r>
      <w:r w:rsidR="0097291C" w:rsidRPr="006A45EB">
        <w:rPr>
          <w:rFonts w:hAnsi="標楷體" w:hint="eastAsia"/>
          <w:szCs w:val="32"/>
        </w:rPr>
        <w:t>以利</w:t>
      </w:r>
      <w:r w:rsidR="00216F56" w:rsidRPr="006A45EB">
        <w:rPr>
          <w:rFonts w:hAnsi="標楷體" w:hint="eastAsia"/>
          <w:szCs w:val="32"/>
        </w:rPr>
        <w:t>技職教育</w:t>
      </w:r>
      <w:r w:rsidR="0097291C" w:rsidRPr="006A45EB">
        <w:rPr>
          <w:rFonts w:hAnsi="標楷體" w:hint="eastAsia"/>
          <w:szCs w:val="32"/>
        </w:rPr>
        <w:t>之</w:t>
      </w:r>
      <w:r w:rsidR="0074548A" w:rsidRPr="006A45EB">
        <w:rPr>
          <w:rFonts w:hAnsi="標楷體" w:hint="eastAsia"/>
          <w:szCs w:val="32"/>
        </w:rPr>
        <w:t>發展</w:t>
      </w:r>
      <w:r w:rsidR="00FC11DC" w:rsidRPr="006A45EB">
        <w:rPr>
          <w:rFonts w:hAnsi="標楷體" w:hint="eastAsia"/>
          <w:szCs w:val="32"/>
        </w:rPr>
        <w:t>。</w:t>
      </w:r>
      <w:proofErr w:type="gramStart"/>
      <w:r w:rsidR="003D7F2E" w:rsidRPr="006A45EB">
        <w:rPr>
          <w:rFonts w:hAnsi="標楷體" w:hint="eastAsia"/>
          <w:szCs w:val="32"/>
        </w:rPr>
        <w:t>爰</w:t>
      </w:r>
      <w:proofErr w:type="gramEnd"/>
      <w:r w:rsidR="003D7F2E" w:rsidRPr="006A45EB">
        <w:rPr>
          <w:rFonts w:hAnsi="標楷體" w:hint="eastAsia"/>
          <w:szCs w:val="32"/>
        </w:rPr>
        <w:t>此，</w:t>
      </w:r>
      <w:r w:rsidR="00020BDF" w:rsidRPr="006A45EB">
        <w:rPr>
          <w:rFonts w:hAnsi="標楷體" w:hint="eastAsia"/>
          <w:szCs w:val="32"/>
        </w:rPr>
        <w:t>後續仍待該部持續督導技職教育之改善，並因應技職學術化問題，以有效提升並促進技職教育整體務實致用能力，消弭產學落差。</w:t>
      </w:r>
      <w:bookmarkEnd w:id="677"/>
      <w:bookmarkEnd w:id="678"/>
      <w:r w:rsidR="00E1402F" w:rsidRPr="006A45EB">
        <w:rPr>
          <w:rFonts w:hAnsi="標楷體" w:hint="eastAsia"/>
          <w:szCs w:val="32"/>
        </w:rPr>
        <w:t xml:space="preserve">　</w:t>
      </w:r>
    </w:p>
    <w:p w:rsidR="00405D90" w:rsidRPr="006A45EB" w:rsidRDefault="00F06B43" w:rsidP="00F52E08">
      <w:pPr>
        <w:pStyle w:val="1"/>
        <w:numPr>
          <w:ilvl w:val="2"/>
          <w:numId w:val="54"/>
        </w:numPr>
        <w:kinsoku/>
        <w:rPr>
          <w:rFonts w:hAnsi="標楷體"/>
        </w:rPr>
      </w:pPr>
      <w:bookmarkStart w:id="679" w:name="_Toc448303892"/>
      <w:bookmarkStart w:id="680" w:name="_Toc448304072"/>
      <w:bookmarkStart w:id="681" w:name="_Toc448765659"/>
      <w:bookmarkStart w:id="682" w:name="_Toc448852098"/>
      <w:bookmarkStart w:id="683" w:name="_Toc449184869"/>
      <w:bookmarkStart w:id="684" w:name="_Toc449357810"/>
      <w:bookmarkStart w:id="685" w:name="_Toc449361007"/>
      <w:bookmarkStart w:id="686" w:name="_Toc452729715"/>
      <w:bookmarkStart w:id="687" w:name="_Toc452740333"/>
      <w:bookmarkEnd w:id="650"/>
      <w:bookmarkEnd w:id="651"/>
      <w:bookmarkEnd w:id="652"/>
      <w:bookmarkEnd w:id="653"/>
      <w:r w:rsidRPr="006A45EB">
        <w:rPr>
          <w:rFonts w:hAnsi="標楷體" w:hint="eastAsia"/>
          <w:szCs w:val="32"/>
        </w:rPr>
        <w:t>綜上，</w:t>
      </w:r>
      <w:r w:rsidR="007B0F18" w:rsidRPr="006A45EB">
        <w:rPr>
          <w:rFonts w:hAnsi="標楷體" w:hint="eastAsia"/>
          <w:szCs w:val="32"/>
        </w:rPr>
        <w:t>我國技職教育師資進</w:t>
      </w:r>
      <w:r w:rsidR="00EF1004" w:rsidRPr="006A45EB">
        <w:rPr>
          <w:rFonts w:hAnsi="標楷體" w:hint="eastAsia"/>
          <w:szCs w:val="32"/>
        </w:rPr>
        <w:t>用、敘薪、升等、獎勵</w:t>
      </w:r>
      <w:r w:rsidR="009D5554" w:rsidRPr="006A45EB">
        <w:rPr>
          <w:rFonts w:hAnsi="標楷體" w:hint="eastAsia"/>
          <w:szCs w:val="32"/>
        </w:rPr>
        <w:t>及相關補助計畫之申請等機制與</w:t>
      </w:r>
      <w:r w:rsidR="009F65AA" w:rsidRPr="006A45EB">
        <w:rPr>
          <w:rFonts w:hAnsi="標楷體" w:hint="eastAsia"/>
          <w:szCs w:val="32"/>
        </w:rPr>
        <w:t>普通</w:t>
      </w:r>
      <w:r w:rsidR="00EF1004" w:rsidRPr="006A45EB">
        <w:rPr>
          <w:rFonts w:hAnsi="標楷體" w:hint="eastAsia"/>
          <w:szCs w:val="32"/>
        </w:rPr>
        <w:t>教育</w:t>
      </w:r>
      <w:r w:rsidR="009D5554" w:rsidRPr="006A45EB">
        <w:rPr>
          <w:rFonts w:hAnsi="標楷體" w:hint="eastAsia"/>
          <w:szCs w:val="32"/>
        </w:rPr>
        <w:t>教師</w:t>
      </w:r>
      <w:r w:rsidR="00A365AC" w:rsidRPr="006A45EB">
        <w:rPr>
          <w:rFonts w:hAnsi="標楷體" w:hint="eastAsia"/>
          <w:szCs w:val="32"/>
        </w:rPr>
        <w:t>尚</w:t>
      </w:r>
      <w:r w:rsidR="00EF1004" w:rsidRPr="006A45EB">
        <w:rPr>
          <w:rFonts w:hAnsi="標楷體" w:hint="eastAsia"/>
          <w:szCs w:val="32"/>
        </w:rPr>
        <w:t>無</w:t>
      </w:r>
      <w:r w:rsidR="004E34A6" w:rsidRPr="006A45EB">
        <w:rPr>
          <w:rFonts w:hAnsi="標楷體" w:hint="eastAsia"/>
          <w:szCs w:val="32"/>
        </w:rPr>
        <w:t>明顯區隔</w:t>
      </w:r>
      <w:r w:rsidR="00EF1004" w:rsidRPr="006A45EB">
        <w:rPr>
          <w:rFonts w:hAnsi="標楷體" w:hint="eastAsia"/>
          <w:szCs w:val="32"/>
        </w:rPr>
        <w:t>，因此師資</w:t>
      </w:r>
      <w:r w:rsidR="00E85CC5" w:rsidRPr="006A45EB">
        <w:rPr>
          <w:rFonts w:hAnsi="標楷體" w:hint="eastAsia"/>
          <w:szCs w:val="32"/>
        </w:rPr>
        <w:t>之相關</w:t>
      </w:r>
      <w:r w:rsidR="00EF1004" w:rsidRPr="006A45EB">
        <w:rPr>
          <w:rFonts w:hAnsi="標楷體" w:hint="eastAsia"/>
          <w:szCs w:val="32"/>
        </w:rPr>
        <w:t>培育背景、價值判斷、思考模式、升遷機制與普通教育師資並無</w:t>
      </w:r>
      <w:r w:rsidR="00AC5DFD" w:rsidRPr="006A45EB">
        <w:rPr>
          <w:rFonts w:hAnsi="標楷體" w:hint="eastAsia"/>
          <w:szCs w:val="32"/>
        </w:rPr>
        <w:t>明顯</w:t>
      </w:r>
      <w:r w:rsidR="00EF1004" w:rsidRPr="006A45EB">
        <w:rPr>
          <w:rFonts w:hAnsi="標楷體" w:hint="eastAsia"/>
          <w:szCs w:val="32"/>
        </w:rPr>
        <w:t>差異，</w:t>
      </w:r>
      <w:proofErr w:type="gramStart"/>
      <w:r w:rsidR="00EF1004" w:rsidRPr="006A45EB">
        <w:rPr>
          <w:rFonts w:hAnsi="標楷體" w:hint="eastAsia"/>
          <w:szCs w:val="32"/>
        </w:rPr>
        <w:t>甚至</w:t>
      </w:r>
      <w:r w:rsidR="00EF1004" w:rsidRPr="006A45EB">
        <w:rPr>
          <w:rFonts w:hAnsi="標楷體"/>
          <w:szCs w:val="32"/>
        </w:rPr>
        <w:t>對技職</w:t>
      </w:r>
      <w:proofErr w:type="gramEnd"/>
      <w:r w:rsidR="00EF1004" w:rsidRPr="006A45EB">
        <w:rPr>
          <w:rFonts w:hAnsi="標楷體"/>
          <w:szCs w:val="32"/>
        </w:rPr>
        <w:t>教育師資要求，</w:t>
      </w:r>
      <w:r w:rsidR="008F0931" w:rsidRPr="006A45EB">
        <w:rPr>
          <w:rFonts w:hAnsi="標楷體" w:hint="eastAsia"/>
          <w:szCs w:val="32"/>
        </w:rPr>
        <w:t>部分學校</w:t>
      </w:r>
      <w:r w:rsidR="00EF1004" w:rsidRPr="006A45EB">
        <w:rPr>
          <w:rFonts w:hAnsi="標楷體"/>
          <w:szCs w:val="32"/>
        </w:rPr>
        <w:t>仍停留在強調敎師</w:t>
      </w:r>
      <w:r w:rsidR="009B006C" w:rsidRPr="006A45EB">
        <w:rPr>
          <w:rFonts w:hAnsi="標楷體" w:hint="eastAsia"/>
          <w:szCs w:val="32"/>
        </w:rPr>
        <w:t>之</w:t>
      </w:r>
      <w:r w:rsidR="00EF1004" w:rsidRPr="006A45EB">
        <w:rPr>
          <w:rFonts w:hAnsi="標楷體"/>
          <w:szCs w:val="32"/>
        </w:rPr>
        <w:t>學歷</w:t>
      </w:r>
      <w:r w:rsidR="009B006C" w:rsidRPr="006A45EB">
        <w:rPr>
          <w:rFonts w:hAnsi="標楷體" w:hint="eastAsia"/>
          <w:szCs w:val="32"/>
        </w:rPr>
        <w:t>及相關學術表現等</w:t>
      </w:r>
      <w:r w:rsidR="00EF1004" w:rsidRPr="006A45EB">
        <w:rPr>
          <w:rFonts w:hAnsi="標楷體"/>
          <w:szCs w:val="32"/>
        </w:rPr>
        <w:t>層級；</w:t>
      </w:r>
      <w:r w:rsidR="009B006C" w:rsidRPr="006A45EB">
        <w:rPr>
          <w:rFonts w:hAnsi="標楷體" w:hint="eastAsia"/>
          <w:szCs w:val="32"/>
        </w:rPr>
        <w:t>甚</w:t>
      </w:r>
      <w:r w:rsidR="00EF1004" w:rsidRPr="006A45EB">
        <w:rPr>
          <w:rFonts w:hAnsi="標楷體"/>
          <w:szCs w:val="32"/>
        </w:rPr>
        <w:t>要求技職教育師資</w:t>
      </w:r>
      <w:r w:rsidR="00367323" w:rsidRPr="006A45EB">
        <w:rPr>
          <w:rFonts w:hAnsi="標楷體" w:hint="eastAsia"/>
          <w:szCs w:val="32"/>
        </w:rPr>
        <w:t>達成</w:t>
      </w:r>
      <w:r w:rsidR="00EF1004" w:rsidRPr="006A45EB">
        <w:rPr>
          <w:rFonts w:hAnsi="標楷體"/>
          <w:szCs w:val="32"/>
        </w:rPr>
        <w:t>國際期刊SCI，SSCI發表數量，導致教師重研究輕實務經驗，實務能力</w:t>
      </w:r>
      <w:r w:rsidR="0023629B" w:rsidRPr="006A45EB">
        <w:rPr>
          <w:rFonts w:hAnsi="標楷體" w:hint="eastAsia"/>
          <w:szCs w:val="32"/>
        </w:rPr>
        <w:t>多有</w:t>
      </w:r>
      <w:r w:rsidR="00EF1004" w:rsidRPr="006A45EB">
        <w:rPr>
          <w:rFonts w:hAnsi="標楷體"/>
          <w:szCs w:val="32"/>
        </w:rPr>
        <w:t>不</w:t>
      </w:r>
      <w:r w:rsidR="00EF1004" w:rsidRPr="006A45EB">
        <w:rPr>
          <w:rFonts w:hAnsi="標楷體" w:hint="eastAsia"/>
          <w:szCs w:val="32"/>
        </w:rPr>
        <w:t>足。</w:t>
      </w:r>
      <w:bookmarkEnd w:id="679"/>
      <w:bookmarkEnd w:id="680"/>
      <w:bookmarkEnd w:id="681"/>
      <w:bookmarkEnd w:id="682"/>
      <w:proofErr w:type="gramStart"/>
      <w:r w:rsidR="00F54686" w:rsidRPr="006A45EB">
        <w:rPr>
          <w:rFonts w:hAnsi="標楷體" w:hint="eastAsia"/>
          <w:szCs w:val="32"/>
        </w:rPr>
        <w:t>然技職</w:t>
      </w:r>
      <w:proofErr w:type="gramEnd"/>
      <w:r w:rsidR="00F54686" w:rsidRPr="006A45EB">
        <w:rPr>
          <w:rFonts w:hAnsi="標楷體" w:hint="eastAsia"/>
          <w:szCs w:val="32"/>
        </w:rPr>
        <w:t>教育本應培育各級各類務實致用之人力，</w:t>
      </w:r>
      <w:r w:rsidR="00D21244" w:rsidRPr="006A45EB">
        <w:rPr>
          <w:rFonts w:hAnsi="標楷體" w:hint="eastAsia"/>
          <w:szCs w:val="32"/>
        </w:rPr>
        <w:t>教育部</w:t>
      </w:r>
      <w:r w:rsidR="0017671C" w:rsidRPr="006A45EB">
        <w:rPr>
          <w:rFonts w:hAnsi="標楷體" w:hint="eastAsia"/>
          <w:szCs w:val="32"/>
        </w:rPr>
        <w:t>執行</w:t>
      </w:r>
      <w:proofErr w:type="gramStart"/>
      <w:r w:rsidR="00D21244" w:rsidRPr="006A45EB">
        <w:rPr>
          <w:rFonts w:hAnsi="標楷體" w:hint="eastAsia"/>
          <w:szCs w:val="32"/>
        </w:rPr>
        <w:t>第二期</w:t>
      </w:r>
      <w:r w:rsidR="00F54686" w:rsidRPr="006A45EB">
        <w:rPr>
          <w:rFonts w:hAnsi="標楷體" w:hint="eastAsia"/>
          <w:szCs w:val="32"/>
        </w:rPr>
        <w:t>技職</w:t>
      </w:r>
      <w:proofErr w:type="gramEnd"/>
      <w:r w:rsidR="00F54686" w:rsidRPr="006A45EB">
        <w:rPr>
          <w:rFonts w:hAnsi="標楷體" w:hint="eastAsia"/>
          <w:szCs w:val="32"/>
        </w:rPr>
        <w:t>教育再造計畫，</w:t>
      </w:r>
      <w:r w:rsidR="00011FB1" w:rsidRPr="006A45EB">
        <w:rPr>
          <w:rFonts w:hAnsi="標楷體" w:hint="eastAsia"/>
          <w:szCs w:val="32"/>
        </w:rPr>
        <w:t>雖已推動教師多元升等多年，</w:t>
      </w:r>
      <w:proofErr w:type="gramStart"/>
      <w:r w:rsidR="00B25BB4" w:rsidRPr="006A45EB">
        <w:rPr>
          <w:rFonts w:hAnsi="標楷體" w:hint="eastAsia"/>
          <w:szCs w:val="32"/>
        </w:rPr>
        <w:t>然</w:t>
      </w:r>
      <w:r w:rsidR="00F54686" w:rsidRPr="006A45EB">
        <w:rPr>
          <w:rFonts w:hAnsi="標楷體" w:hint="eastAsia"/>
          <w:szCs w:val="32"/>
        </w:rPr>
        <w:t>除未能</w:t>
      </w:r>
      <w:proofErr w:type="gramEnd"/>
      <w:r w:rsidR="00F54686" w:rsidRPr="006A45EB">
        <w:rPr>
          <w:rFonts w:hAnsi="標楷體" w:hint="eastAsia"/>
          <w:szCs w:val="32"/>
        </w:rPr>
        <w:t>改善</w:t>
      </w:r>
      <w:r w:rsidR="00EB1839" w:rsidRPr="006A45EB">
        <w:rPr>
          <w:rFonts w:hAnsi="標楷體" w:hint="eastAsia"/>
          <w:szCs w:val="32"/>
        </w:rPr>
        <w:t>技職教育學術化</w:t>
      </w:r>
      <w:r w:rsidR="00F54686" w:rsidRPr="006A45EB">
        <w:rPr>
          <w:rFonts w:hAnsi="標楷體" w:hint="eastAsia"/>
          <w:szCs w:val="32"/>
        </w:rPr>
        <w:t>情形，又因技專教師多強調學術研究，致多以學術論文升等，致採用技術報告等多元升等之比率偏低，顯不利整體技職教育務實致用之發展</w:t>
      </w:r>
      <w:r w:rsidR="00011FB1" w:rsidRPr="006A45EB">
        <w:rPr>
          <w:rFonts w:hAnsi="標楷體" w:hint="eastAsia"/>
          <w:szCs w:val="32"/>
        </w:rPr>
        <w:t>，</w:t>
      </w:r>
      <w:proofErr w:type="gramStart"/>
      <w:r w:rsidR="00E573BC" w:rsidRPr="006A45EB">
        <w:rPr>
          <w:rFonts w:hAnsi="標楷體" w:hint="eastAsia"/>
          <w:szCs w:val="32"/>
        </w:rPr>
        <w:t>多數技</w:t>
      </w:r>
      <w:proofErr w:type="gramEnd"/>
      <w:r w:rsidR="00E573BC" w:rsidRPr="006A45EB">
        <w:rPr>
          <w:rFonts w:hAnsi="標楷體" w:hint="eastAsia"/>
          <w:szCs w:val="32"/>
        </w:rPr>
        <w:t>職教師仍依學術論文為升等依據，</w:t>
      </w:r>
      <w:r w:rsidR="00650CF9" w:rsidRPr="006A45EB">
        <w:rPr>
          <w:rFonts w:hAnsi="標楷體" w:hint="eastAsia"/>
          <w:szCs w:val="32"/>
        </w:rPr>
        <w:t>仍有待</w:t>
      </w:r>
      <w:r w:rsidR="00DC376F" w:rsidRPr="006A45EB">
        <w:rPr>
          <w:rFonts w:hAnsi="標楷體" w:hint="eastAsia"/>
          <w:szCs w:val="32"/>
        </w:rPr>
        <w:t>教育部</w:t>
      </w:r>
      <w:r w:rsidR="00650CF9" w:rsidRPr="006A45EB">
        <w:rPr>
          <w:rFonts w:hAnsi="標楷體" w:hint="eastAsia"/>
          <w:szCs w:val="32"/>
        </w:rPr>
        <w:t>持續精</w:t>
      </w:r>
      <w:r w:rsidR="00365CE6" w:rsidRPr="006A45EB">
        <w:rPr>
          <w:rFonts w:hAnsi="標楷體" w:hint="eastAsia"/>
          <w:szCs w:val="32"/>
        </w:rPr>
        <w:t>進改善</w:t>
      </w:r>
      <w:r w:rsidR="00E573BC" w:rsidRPr="006A45EB">
        <w:rPr>
          <w:rFonts w:hAnsi="標楷體" w:hint="eastAsia"/>
          <w:szCs w:val="32"/>
        </w:rPr>
        <w:t>。</w:t>
      </w:r>
      <w:bookmarkEnd w:id="683"/>
      <w:bookmarkEnd w:id="684"/>
      <w:bookmarkEnd w:id="685"/>
      <w:bookmarkEnd w:id="686"/>
      <w:bookmarkEnd w:id="687"/>
    </w:p>
    <w:p w:rsidR="00681642" w:rsidRPr="006A45EB" w:rsidRDefault="00681642" w:rsidP="00AC7B7D">
      <w:pPr>
        <w:pStyle w:val="1"/>
        <w:numPr>
          <w:ilvl w:val="1"/>
          <w:numId w:val="1"/>
        </w:numPr>
        <w:kinsoku/>
        <w:rPr>
          <w:rFonts w:hAnsi="標楷體"/>
          <w:b/>
        </w:rPr>
      </w:pPr>
      <w:bookmarkStart w:id="688" w:name="_Toc452740334"/>
      <w:bookmarkStart w:id="689" w:name="_Toc448303893"/>
      <w:r w:rsidRPr="006A45EB">
        <w:rPr>
          <w:rFonts w:hAnsi="標楷體" w:hint="eastAsia"/>
          <w:b/>
          <w:szCs w:val="32"/>
        </w:rPr>
        <w:t>我國</w:t>
      </w:r>
      <w:r w:rsidR="00D053EA" w:rsidRPr="006A45EB">
        <w:rPr>
          <w:rFonts w:hAnsi="標楷體" w:hint="eastAsia"/>
          <w:b/>
          <w:szCs w:val="32"/>
        </w:rPr>
        <w:t>職能基準等相關專業證照配套措施尚未建置完成，</w:t>
      </w:r>
      <w:proofErr w:type="gramStart"/>
      <w:r w:rsidR="00D053EA" w:rsidRPr="006A45EB">
        <w:rPr>
          <w:rFonts w:hAnsi="標楷體" w:hint="eastAsia"/>
          <w:b/>
          <w:szCs w:val="32"/>
        </w:rPr>
        <w:t>致技職</w:t>
      </w:r>
      <w:proofErr w:type="gramEnd"/>
      <w:r w:rsidRPr="006A45EB">
        <w:rPr>
          <w:rFonts w:hAnsi="標楷體" w:hint="eastAsia"/>
          <w:b/>
          <w:szCs w:val="32"/>
        </w:rPr>
        <w:t>學生取得之專業證照</w:t>
      </w:r>
      <w:r w:rsidR="00D053EA" w:rsidRPr="006A45EB">
        <w:rPr>
          <w:rFonts w:hAnsi="標楷體" w:hint="eastAsia"/>
          <w:b/>
          <w:szCs w:val="32"/>
        </w:rPr>
        <w:t>多淪</w:t>
      </w:r>
      <w:r w:rsidRPr="006A45EB">
        <w:rPr>
          <w:rFonts w:hAnsi="標楷體" w:hint="eastAsia"/>
          <w:b/>
          <w:szCs w:val="32"/>
        </w:rPr>
        <w:t>為考試加分之</w:t>
      </w:r>
      <w:r w:rsidR="00D053EA" w:rsidRPr="006A45EB">
        <w:rPr>
          <w:rFonts w:hAnsi="標楷體" w:hint="eastAsia"/>
          <w:b/>
          <w:szCs w:val="32"/>
        </w:rPr>
        <w:t>升</w:t>
      </w:r>
      <w:r w:rsidR="00D053EA" w:rsidRPr="006A45EB">
        <w:rPr>
          <w:rFonts w:hAnsi="標楷體" w:hint="eastAsia"/>
          <w:b/>
          <w:szCs w:val="32"/>
        </w:rPr>
        <w:lastRenderedPageBreak/>
        <w:t>學</w:t>
      </w:r>
      <w:r w:rsidRPr="006A45EB">
        <w:rPr>
          <w:rFonts w:hAnsi="標楷體" w:hint="eastAsia"/>
          <w:b/>
          <w:szCs w:val="32"/>
        </w:rPr>
        <w:t>工具，</w:t>
      </w:r>
      <w:r w:rsidR="00257568" w:rsidRPr="006A45EB">
        <w:rPr>
          <w:rFonts w:hAnsi="標楷體" w:hint="eastAsia"/>
          <w:b/>
          <w:szCs w:val="32"/>
        </w:rPr>
        <w:t>且</w:t>
      </w:r>
      <w:r w:rsidR="00F40001" w:rsidRPr="006A45EB">
        <w:rPr>
          <w:rFonts w:hAnsi="標楷體" w:hint="eastAsia"/>
          <w:b/>
          <w:szCs w:val="32"/>
        </w:rPr>
        <w:t>未能</w:t>
      </w:r>
      <w:r w:rsidR="00D053EA" w:rsidRPr="006A45EB">
        <w:rPr>
          <w:rFonts w:hAnsi="標楷體" w:hint="eastAsia"/>
          <w:b/>
          <w:szCs w:val="32"/>
        </w:rPr>
        <w:t>達成證照法制化目的，</w:t>
      </w:r>
      <w:r w:rsidRPr="006A45EB">
        <w:rPr>
          <w:rFonts w:hAnsi="標楷體" w:hint="eastAsia"/>
          <w:b/>
          <w:szCs w:val="32"/>
        </w:rPr>
        <w:t>教育部</w:t>
      </w:r>
      <w:r w:rsidR="0033675B" w:rsidRPr="006A45EB">
        <w:rPr>
          <w:rFonts w:hAnsi="標楷體" w:hint="eastAsia"/>
          <w:b/>
          <w:szCs w:val="32"/>
        </w:rPr>
        <w:t>允</w:t>
      </w:r>
      <w:r w:rsidR="004A0A83" w:rsidRPr="006A45EB">
        <w:rPr>
          <w:rFonts w:hAnsi="標楷體" w:hint="eastAsia"/>
          <w:b/>
          <w:szCs w:val="32"/>
        </w:rPr>
        <w:t>應持續</w:t>
      </w:r>
      <w:r w:rsidR="00257568" w:rsidRPr="006A45EB">
        <w:rPr>
          <w:rFonts w:hAnsi="標楷體" w:hint="eastAsia"/>
          <w:b/>
          <w:szCs w:val="32"/>
        </w:rPr>
        <w:t>會同相關機關進行</w:t>
      </w:r>
      <w:r w:rsidR="004A0A83" w:rsidRPr="006A45EB">
        <w:rPr>
          <w:rFonts w:hAnsi="標楷體" w:hint="eastAsia"/>
          <w:b/>
          <w:szCs w:val="32"/>
        </w:rPr>
        <w:t>改善，以</w:t>
      </w:r>
      <w:r w:rsidR="00F40001" w:rsidRPr="006A45EB">
        <w:rPr>
          <w:rFonts w:hAnsi="標楷體" w:hint="eastAsia"/>
          <w:b/>
          <w:szCs w:val="32"/>
        </w:rPr>
        <w:t>積極</w:t>
      </w:r>
      <w:r w:rsidR="006E451D" w:rsidRPr="006A45EB">
        <w:rPr>
          <w:rFonts w:hAnsi="標楷體" w:hint="eastAsia"/>
          <w:b/>
          <w:szCs w:val="32"/>
        </w:rPr>
        <w:t>提升技職專業及職場競爭力</w:t>
      </w:r>
      <w:bookmarkEnd w:id="688"/>
      <w:r w:rsidR="004A0A83" w:rsidRPr="006A45EB">
        <w:rPr>
          <w:rFonts w:hAnsi="標楷體"/>
          <w:b/>
        </w:rPr>
        <w:t xml:space="preserve"> </w:t>
      </w:r>
    </w:p>
    <w:p w:rsidR="00DE42F9" w:rsidRPr="006A45EB" w:rsidRDefault="00166599" w:rsidP="00F52E08">
      <w:pPr>
        <w:pStyle w:val="1"/>
        <w:numPr>
          <w:ilvl w:val="2"/>
          <w:numId w:val="55"/>
        </w:numPr>
        <w:kinsoku/>
        <w:overflowPunct w:val="0"/>
        <w:ind w:left="1360" w:hanging="680"/>
        <w:rPr>
          <w:rFonts w:hAnsi="標楷體"/>
          <w:szCs w:val="32"/>
        </w:rPr>
      </w:pPr>
      <w:bookmarkStart w:id="690" w:name="_Toc448303888"/>
      <w:bookmarkStart w:id="691" w:name="_Toc448304068"/>
      <w:bookmarkStart w:id="692" w:name="_Toc448765655"/>
      <w:bookmarkStart w:id="693" w:name="_Toc448852094"/>
      <w:bookmarkStart w:id="694" w:name="_Toc449184871"/>
      <w:bookmarkStart w:id="695" w:name="_Toc449357812"/>
      <w:bookmarkStart w:id="696" w:name="_Toc449361009"/>
      <w:bookmarkStart w:id="697" w:name="_Toc452729717"/>
      <w:bookmarkStart w:id="698" w:name="_Toc452740335"/>
      <w:r w:rsidRPr="006A45EB">
        <w:rPr>
          <w:rFonts w:hAnsi="標楷體" w:hint="eastAsia"/>
          <w:szCs w:val="32"/>
        </w:rPr>
        <w:t>依</w:t>
      </w:r>
      <w:proofErr w:type="gramStart"/>
      <w:r w:rsidRPr="006A45EB">
        <w:rPr>
          <w:rFonts w:hAnsi="標楷體" w:hint="eastAsia"/>
          <w:szCs w:val="32"/>
        </w:rPr>
        <w:t>第一期技職</w:t>
      </w:r>
      <w:proofErr w:type="gramEnd"/>
      <w:r w:rsidRPr="006A45EB">
        <w:rPr>
          <w:rFonts w:hAnsi="標楷體" w:hint="eastAsia"/>
          <w:szCs w:val="32"/>
        </w:rPr>
        <w:t>教育再造方案「策略10-落實專業證照制度」</w:t>
      </w:r>
      <w:r w:rsidR="00745186" w:rsidRPr="006A45EB">
        <w:rPr>
          <w:rFonts w:hAnsi="標楷體" w:hint="eastAsia"/>
          <w:szCs w:val="32"/>
        </w:rPr>
        <w:t>載明</w:t>
      </w:r>
      <w:r w:rsidRPr="006A45EB">
        <w:rPr>
          <w:rFonts w:hAnsi="標楷體" w:hint="eastAsia"/>
          <w:szCs w:val="32"/>
        </w:rPr>
        <w:t>：「</w:t>
      </w:r>
      <w:r w:rsidRPr="006A45EB">
        <w:rPr>
          <w:rFonts w:hAnsi="標楷體"/>
          <w:szCs w:val="32"/>
        </w:rPr>
        <w:t>…</w:t>
      </w:r>
      <w:proofErr w:type="gramStart"/>
      <w:r w:rsidRPr="006A45EB">
        <w:rPr>
          <w:rFonts w:hAnsi="標楷體"/>
          <w:szCs w:val="32"/>
        </w:rPr>
        <w:t>…</w:t>
      </w:r>
      <w:proofErr w:type="gramEnd"/>
      <w:r w:rsidRPr="006A45EB">
        <w:rPr>
          <w:rFonts w:hAnsi="標楷體" w:hint="eastAsia"/>
          <w:szCs w:val="32"/>
        </w:rPr>
        <w:t>為強化職業學校學生之技能水準，深化技職專業能力，落實職業證照制度之推動</w:t>
      </w:r>
      <w:r w:rsidRPr="006A45EB">
        <w:rPr>
          <w:rFonts w:hAnsi="標楷體"/>
          <w:szCs w:val="32"/>
        </w:rPr>
        <w:t>…</w:t>
      </w:r>
      <w:proofErr w:type="gramStart"/>
      <w:r w:rsidRPr="006A45EB">
        <w:rPr>
          <w:rFonts w:hAnsi="標楷體"/>
          <w:szCs w:val="32"/>
        </w:rPr>
        <w:t>…</w:t>
      </w:r>
      <w:proofErr w:type="gramEnd"/>
      <w:r w:rsidRPr="006A45EB">
        <w:rPr>
          <w:rFonts w:hAnsi="標楷體" w:hint="eastAsia"/>
          <w:szCs w:val="32"/>
        </w:rPr>
        <w:t>因應未來產業結構改變，高級技術人力需求增加，積極鼓勵與推動高職教師及學生參加乙級以上技能檢定並取得證照，以提昇高職教師專業能力</w:t>
      </w:r>
      <w:r w:rsidR="008E6583" w:rsidRPr="006A45EB">
        <w:rPr>
          <w:rFonts w:hAnsi="標楷體" w:hint="eastAsia"/>
          <w:szCs w:val="32"/>
        </w:rPr>
        <w:t>，</w:t>
      </w:r>
      <w:r w:rsidRPr="006A45EB">
        <w:rPr>
          <w:rFonts w:hAnsi="標楷體" w:hint="eastAsia"/>
          <w:szCs w:val="32"/>
        </w:rPr>
        <w:t>增強教學品質及學生職場競爭力。</w:t>
      </w:r>
      <w:proofErr w:type="gramStart"/>
      <w:r w:rsidRPr="006A45EB">
        <w:rPr>
          <w:rFonts w:hAnsi="標楷體" w:hint="eastAsia"/>
          <w:szCs w:val="32"/>
        </w:rPr>
        <w:t>此外，</w:t>
      </w:r>
      <w:proofErr w:type="gramEnd"/>
      <w:r w:rsidRPr="006A45EB">
        <w:rPr>
          <w:rFonts w:hAnsi="標楷體" w:hint="eastAsia"/>
          <w:szCs w:val="32"/>
        </w:rPr>
        <w:t>宜建立我國專業證照法制化，保障技職專業者工作權、維護專業品質，使消費者更有保障。（一）作法</w:t>
      </w:r>
      <w:r w:rsidRPr="006A45EB">
        <w:rPr>
          <w:rFonts w:hAnsi="標楷體" w:hint="eastAsia"/>
          <w:b/>
          <w:szCs w:val="32"/>
        </w:rPr>
        <w:t>：</w:t>
      </w:r>
      <w:r w:rsidRPr="006A45EB">
        <w:rPr>
          <w:rFonts w:hAnsi="標楷體" w:hint="eastAsia"/>
          <w:szCs w:val="32"/>
        </w:rPr>
        <w:t>1.</w:t>
      </w:r>
      <w:r w:rsidRPr="006A45EB">
        <w:rPr>
          <w:rFonts w:hint="eastAsia"/>
          <w:szCs w:val="32"/>
        </w:rPr>
        <w:t>在不影響教學正常化原則下，</w:t>
      </w:r>
      <w:r w:rsidRPr="006A45EB">
        <w:rPr>
          <w:rFonts w:hAnsi="標楷體" w:hint="eastAsia"/>
          <w:szCs w:val="32"/>
        </w:rPr>
        <w:t>鼓勵師生取得專業證照並兼顧質量。</w:t>
      </w:r>
      <w:r w:rsidRPr="006A45EB">
        <w:rPr>
          <w:rFonts w:hAnsi="標楷體"/>
          <w:szCs w:val="32"/>
        </w:rPr>
        <w:t>…</w:t>
      </w:r>
      <w:proofErr w:type="gramStart"/>
      <w:r w:rsidRPr="006A45EB">
        <w:rPr>
          <w:rFonts w:hAnsi="標楷體"/>
          <w:szCs w:val="32"/>
        </w:rPr>
        <w:t>…</w:t>
      </w:r>
      <w:proofErr w:type="gramEnd"/>
      <w:r w:rsidRPr="006A45EB">
        <w:rPr>
          <w:rFonts w:hAnsi="標楷體" w:hint="eastAsia"/>
          <w:szCs w:val="32"/>
        </w:rPr>
        <w:t>2.專業證照法制化-召開專業證照法制化跨部會會議。」另</w:t>
      </w:r>
      <w:proofErr w:type="gramStart"/>
      <w:r w:rsidRPr="006A45EB">
        <w:rPr>
          <w:rFonts w:hAnsi="標楷體" w:hint="eastAsia"/>
          <w:szCs w:val="32"/>
        </w:rPr>
        <w:t>第二期技職</w:t>
      </w:r>
      <w:proofErr w:type="gramEnd"/>
      <w:r w:rsidRPr="006A45EB">
        <w:rPr>
          <w:rFonts w:hAnsi="標楷體" w:hint="eastAsia"/>
          <w:szCs w:val="32"/>
        </w:rPr>
        <w:t>教育再造計畫</w:t>
      </w:r>
      <w:r w:rsidR="00825D54" w:rsidRPr="006A45EB">
        <w:rPr>
          <w:rFonts w:hAnsi="標楷體" w:hint="eastAsia"/>
          <w:szCs w:val="32"/>
        </w:rPr>
        <w:t>「</w:t>
      </w:r>
      <w:r w:rsidRPr="006A45EB">
        <w:rPr>
          <w:rFonts w:hAnsi="標楷體" w:hint="eastAsia"/>
          <w:szCs w:val="32"/>
        </w:rPr>
        <w:t>策略9</w:t>
      </w:r>
      <w:r w:rsidR="00825D54" w:rsidRPr="006A45EB">
        <w:rPr>
          <w:rFonts w:hAnsi="標楷體" w:hint="eastAsia"/>
          <w:szCs w:val="32"/>
        </w:rPr>
        <w:t>-</w:t>
      </w:r>
      <w:r w:rsidRPr="006A45EB">
        <w:rPr>
          <w:rFonts w:hAnsi="標楷體" w:hint="eastAsia"/>
          <w:szCs w:val="32"/>
        </w:rPr>
        <w:t>證能合一</w:t>
      </w:r>
      <w:r w:rsidR="00825D54" w:rsidRPr="006A45EB">
        <w:rPr>
          <w:rFonts w:hAnsi="標楷體" w:hint="eastAsia"/>
          <w:szCs w:val="32"/>
        </w:rPr>
        <w:t>」</w:t>
      </w:r>
      <w:r w:rsidR="008E7E22" w:rsidRPr="006A45EB">
        <w:rPr>
          <w:rFonts w:hAnsi="標楷體" w:hint="eastAsia"/>
          <w:szCs w:val="32"/>
        </w:rPr>
        <w:t>部分</w:t>
      </w:r>
      <w:r w:rsidRPr="006A45EB">
        <w:rPr>
          <w:rFonts w:hAnsi="標楷體" w:hint="eastAsia"/>
          <w:szCs w:val="32"/>
        </w:rPr>
        <w:t>：「</w:t>
      </w:r>
      <w:proofErr w:type="gramStart"/>
      <w:r w:rsidRPr="006A45EB">
        <w:rPr>
          <w:rFonts w:hAnsi="標楷體" w:hint="eastAsia"/>
          <w:szCs w:val="32"/>
        </w:rPr>
        <w:t>研</w:t>
      </w:r>
      <w:proofErr w:type="gramEnd"/>
      <w:r w:rsidRPr="006A45EB">
        <w:rPr>
          <w:rFonts w:hAnsi="標楷體" w:hint="eastAsia"/>
          <w:szCs w:val="32"/>
        </w:rPr>
        <w:t>提高職及技專校院系科與產業需求相對應之專業證照，並鼓勵學生取得。主要作法：一、辦理高職及技專校院各系科課程專業證照盤點工作。二、彙齊各目的事業主管機關與產業界需求相對應之專業證照。三、</w:t>
      </w:r>
      <w:proofErr w:type="gramStart"/>
      <w:r w:rsidRPr="006A45EB">
        <w:rPr>
          <w:rFonts w:hAnsi="標楷體" w:hint="eastAsia"/>
          <w:szCs w:val="32"/>
        </w:rPr>
        <w:t>研</w:t>
      </w:r>
      <w:proofErr w:type="gramEnd"/>
      <w:r w:rsidRPr="006A45EB">
        <w:rPr>
          <w:rFonts w:hAnsi="標楷體" w:hint="eastAsia"/>
          <w:szCs w:val="32"/>
        </w:rPr>
        <w:t>提高職及技專校院系科與產業需求相對應之專業證</w:t>
      </w:r>
      <w:r w:rsidR="007D34E4" w:rsidRPr="006A45EB">
        <w:rPr>
          <w:rFonts w:hAnsi="標楷體" w:hint="eastAsia"/>
          <w:szCs w:val="32"/>
        </w:rPr>
        <w:t>照，並鼓勵學生取得。」是</w:t>
      </w:r>
      <w:proofErr w:type="gramStart"/>
      <w:r w:rsidR="007D34E4" w:rsidRPr="006A45EB">
        <w:rPr>
          <w:rFonts w:hAnsi="標楷體" w:hint="eastAsia"/>
          <w:szCs w:val="32"/>
        </w:rPr>
        <w:t>以</w:t>
      </w:r>
      <w:proofErr w:type="gramEnd"/>
      <w:r w:rsidR="007D34E4" w:rsidRPr="006A45EB">
        <w:rPr>
          <w:rFonts w:hAnsi="標楷體" w:hint="eastAsia"/>
          <w:szCs w:val="32"/>
        </w:rPr>
        <w:t>，為提升教學品質及職場競爭力，教育部</w:t>
      </w:r>
      <w:r w:rsidR="005A5E9C" w:rsidRPr="006A45EB">
        <w:rPr>
          <w:rFonts w:hAnsi="標楷體" w:hint="eastAsia"/>
          <w:szCs w:val="32"/>
        </w:rPr>
        <w:t>業</w:t>
      </w:r>
      <w:r w:rsidRPr="006A45EB">
        <w:rPr>
          <w:rFonts w:hAnsi="標楷體" w:hint="eastAsia"/>
          <w:szCs w:val="32"/>
        </w:rPr>
        <w:t>將</w:t>
      </w:r>
      <w:r w:rsidR="000F4AA2" w:rsidRPr="006A45EB">
        <w:rPr>
          <w:rFonts w:hAnsi="標楷體" w:hint="eastAsia"/>
          <w:szCs w:val="32"/>
        </w:rPr>
        <w:t>鼓勵</w:t>
      </w:r>
      <w:r w:rsidRPr="006A45EB">
        <w:rPr>
          <w:rFonts w:hAnsi="標楷體" w:hint="eastAsia"/>
          <w:szCs w:val="32"/>
        </w:rPr>
        <w:t>技職教育體系師生取得專業證照</w:t>
      </w:r>
      <w:r w:rsidR="00992511" w:rsidRPr="006A45EB">
        <w:rPr>
          <w:rFonts w:hAnsi="標楷體" w:hint="eastAsia"/>
          <w:szCs w:val="32"/>
        </w:rPr>
        <w:t>之</w:t>
      </w:r>
      <w:r w:rsidR="000F4AA2" w:rsidRPr="006A45EB">
        <w:rPr>
          <w:rFonts w:hAnsi="標楷體" w:hint="eastAsia"/>
          <w:szCs w:val="32"/>
        </w:rPr>
        <w:t>措施，</w:t>
      </w:r>
      <w:r w:rsidR="00626AE0" w:rsidRPr="006A45EB">
        <w:rPr>
          <w:rFonts w:hAnsi="標楷體" w:hint="eastAsia"/>
          <w:szCs w:val="32"/>
        </w:rPr>
        <w:t>列為技職教育再造重點之</w:t>
      </w:r>
      <w:proofErr w:type="gramStart"/>
      <w:r w:rsidR="00626AE0" w:rsidRPr="006A45EB">
        <w:rPr>
          <w:rFonts w:hAnsi="標楷體" w:hint="eastAsia"/>
          <w:szCs w:val="32"/>
        </w:rPr>
        <w:t>一</w:t>
      </w:r>
      <w:proofErr w:type="gramEnd"/>
      <w:r w:rsidRPr="006A45EB">
        <w:rPr>
          <w:rFonts w:hAnsi="標楷體" w:hint="eastAsia"/>
          <w:szCs w:val="32"/>
        </w:rPr>
        <w:t>。</w:t>
      </w:r>
      <w:bookmarkEnd w:id="690"/>
      <w:bookmarkEnd w:id="691"/>
      <w:bookmarkEnd w:id="692"/>
      <w:bookmarkEnd w:id="693"/>
      <w:bookmarkEnd w:id="694"/>
      <w:bookmarkEnd w:id="695"/>
      <w:bookmarkEnd w:id="696"/>
      <w:bookmarkEnd w:id="697"/>
      <w:bookmarkEnd w:id="698"/>
    </w:p>
    <w:p w:rsidR="008F27D0" w:rsidRPr="006A45EB" w:rsidRDefault="00DE42F9" w:rsidP="00F52E08">
      <w:pPr>
        <w:pStyle w:val="1"/>
        <w:numPr>
          <w:ilvl w:val="2"/>
          <w:numId w:val="55"/>
        </w:numPr>
        <w:kinsoku/>
        <w:overflowPunct w:val="0"/>
        <w:ind w:left="1360" w:hanging="680"/>
        <w:rPr>
          <w:rFonts w:hAnsi="標楷體"/>
          <w:b/>
          <w:szCs w:val="32"/>
        </w:rPr>
      </w:pPr>
      <w:bookmarkStart w:id="699" w:name="_Toc452729718"/>
      <w:bookmarkStart w:id="700" w:name="_Toc452740336"/>
      <w:bookmarkStart w:id="701" w:name="_Toc448303889"/>
      <w:bookmarkStart w:id="702" w:name="_Toc448304069"/>
      <w:bookmarkStart w:id="703" w:name="_Toc448765656"/>
      <w:bookmarkStart w:id="704" w:name="_Toc448852095"/>
      <w:bookmarkStart w:id="705" w:name="_Toc449184872"/>
      <w:bookmarkStart w:id="706" w:name="_Toc449357813"/>
      <w:bookmarkStart w:id="707" w:name="_Toc449361010"/>
      <w:r w:rsidRPr="006A45EB">
        <w:rPr>
          <w:rFonts w:hAnsi="標楷體" w:hint="eastAsia"/>
          <w:szCs w:val="32"/>
        </w:rPr>
        <w:t>查教育部為鼓勵技職校院學生取得專業證照，於第一、</w:t>
      </w:r>
      <w:proofErr w:type="gramStart"/>
      <w:r w:rsidRPr="006A45EB">
        <w:rPr>
          <w:rFonts w:hAnsi="標楷體" w:hint="eastAsia"/>
          <w:szCs w:val="32"/>
        </w:rPr>
        <w:t>二期技</w:t>
      </w:r>
      <w:proofErr w:type="gramEnd"/>
      <w:r w:rsidRPr="006A45EB">
        <w:rPr>
          <w:rFonts w:hAnsi="標楷體" w:hint="eastAsia"/>
          <w:szCs w:val="32"/>
        </w:rPr>
        <w:t>職教育再造計畫中訂有鼓勵學生取得專</w:t>
      </w:r>
      <w:r w:rsidR="00E005F9" w:rsidRPr="006A45EB">
        <w:rPr>
          <w:rFonts w:hAnsi="標楷體" w:hint="eastAsia"/>
          <w:szCs w:val="32"/>
        </w:rPr>
        <w:t>業證照之計畫目標，因</w:t>
      </w:r>
      <w:r w:rsidRPr="006A45EB">
        <w:rPr>
          <w:rFonts w:hAnsi="標楷體" w:hint="eastAsia"/>
          <w:szCs w:val="32"/>
        </w:rPr>
        <w:t>政策鼓勵，技專校院學生取得專業證照由102年之28.2</w:t>
      </w:r>
      <w:r w:rsidR="00BA0F7C" w:rsidRPr="006A45EB">
        <w:rPr>
          <w:rFonts w:hAnsi="標楷體" w:hint="eastAsia"/>
          <w:szCs w:val="32"/>
        </w:rPr>
        <w:t>萬張</w:t>
      </w:r>
      <w:r w:rsidRPr="006A45EB">
        <w:rPr>
          <w:rFonts w:hAnsi="標楷體" w:hint="eastAsia"/>
          <w:szCs w:val="32"/>
        </w:rPr>
        <w:t>成長至103年</w:t>
      </w:r>
      <w:r w:rsidR="00535108" w:rsidRPr="006A45EB">
        <w:rPr>
          <w:rFonts w:hAnsi="標楷體" w:hint="eastAsia"/>
          <w:szCs w:val="32"/>
        </w:rPr>
        <w:t>之</w:t>
      </w:r>
      <w:r w:rsidRPr="006A45EB">
        <w:rPr>
          <w:rFonts w:hAnsi="標楷體" w:hint="eastAsia"/>
          <w:szCs w:val="32"/>
        </w:rPr>
        <w:t>29.4萬張，已達成</w:t>
      </w:r>
      <w:proofErr w:type="gramStart"/>
      <w:r w:rsidRPr="006A45EB">
        <w:rPr>
          <w:rFonts w:hAnsi="標楷體" w:hint="eastAsia"/>
          <w:szCs w:val="32"/>
        </w:rPr>
        <w:t>該部所訂</w:t>
      </w:r>
      <w:proofErr w:type="gramEnd"/>
      <w:r w:rsidRPr="006A45EB">
        <w:rPr>
          <w:rFonts w:hAnsi="標楷體" w:hint="eastAsia"/>
          <w:szCs w:val="32"/>
        </w:rPr>
        <w:t>目標，然</w:t>
      </w:r>
      <w:proofErr w:type="gramStart"/>
      <w:r w:rsidR="00B946DA" w:rsidRPr="006A45EB">
        <w:rPr>
          <w:rFonts w:hAnsi="標楷體" w:hint="eastAsia"/>
          <w:szCs w:val="32"/>
        </w:rPr>
        <w:t>目前</w:t>
      </w:r>
      <w:r w:rsidRPr="006A45EB">
        <w:rPr>
          <w:rFonts w:hAnsi="標楷體" w:hint="eastAsia"/>
          <w:szCs w:val="32"/>
        </w:rPr>
        <w:t>技</w:t>
      </w:r>
      <w:proofErr w:type="gramEnd"/>
      <w:r w:rsidRPr="006A45EB">
        <w:rPr>
          <w:rFonts w:hAnsi="標楷體" w:hint="eastAsia"/>
          <w:szCs w:val="32"/>
        </w:rPr>
        <w:t>職</w:t>
      </w:r>
      <w:r w:rsidR="007B6B9E" w:rsidRPr="006A45EB">
        <w:rPr>
          <w:rFonts w:hAnsi="標楷體" w:hint="eastAsia"/>
          <w:szCs w:val="32"/>
        </w:rPr>
        <w:t>教育</w:t>
      </w:r>
      <w:r w:rsidRPr="006A45EB">
        <w:rPr>
          <w:rFonts w:hAnsi="標楷體" w:hint="eastAsia"/>
          <w:szCs w:val="32"/>
        </w:rPr>
        <w:t>學生取得</w:t>
      </w:r>
      <w:r w:rsidR="00D47454" w:rsidRPr="006A45EB">
        <w:rPr>
          <w:rFonts w:hAnsi="標楷體" w:hint="eastAsia"/>
          <w:szCs w:val="32"/>
        </w:rPr>
        <w:t>之</w:t>
      </w:r>
      <w:r w:rsidRPr="006A45EB">
        <w:rPr>
          <w:rFonts w:hAnsi="標楷體" w:hint="eastAsia"/>
          <w:szCs w:val="32"/>
        </w:rPr>
        <w:t>專業證照多數僅作為升學</w:t>
      </w:r>
      <w:r w:rsidR="001B57EA" w:rsidRPr="006A45EB">
        <w:rPr>
          <w:rFonts w:hAnsi="標楷體" w:hint="eastAsia"/>
          <w:szCs w:val="32"/>
        </w:rPr>
        <w:t>考試</w:t>
      </w:r>
      <w:r w:rsidR="00625865" w:rsidRPr="006A45EB">
        <w:rPr>
          <w:rFonts w:hAnsi="標楷體" w:hint="eastAsia"/>
          <w:szCs w:val="32"/>
        </w:rPr>
        <w:t>加分使</w:t>
      </w:r>
      <w:r w:rsidR="00625865" w:rsidRPr="006A45EB">
        <w:rPr>
          <w:rFonts w:hAnsi="標楷體" w:hint="eastAsia"/>
          <w:szCs w:val="32"/>
        </w:rPr>
        <w:lastRenderedPageBreak/>
        <w:t>用，</w:t>
      </w:r>
      <w:r w:rsidR="001D3644" w:rsidRPr="006A45EB">
        <w:rPr>
          <w:rFonts w:hAnsi="標楷體" w:hint="eastAsia"/>
          <w:szCs w:val="32"/>
        </w:rPr>
        <w:t>部分甚</w:t>
      </w:r>
      <w:r w:rsidR="00625865" w:rsidRPr="006A45EB">
        <w:rPr>
          <w:rFonts w:hAnsi="標楷體" w:hint="eastAsia"/>
          <w:szCs w:val="32"/>
        </w:rPr>
        <w:t>未能對應產業實際需求，致</w:t>
      </w:r>
      <w:r w:rsidRPr="006A45EB">
        <w:rPr>
          <w:rFonts w:hAnsi="標楷體" w:hint="eastAsia"/>
          <w:szCs w:val="32"/>
        </w:rPr>
        <w:t>取得之證照無法為業界所用</w:t>
      </w:r>
      <w:r w:rsidR="00D66592" w:rsidRPr="006A45EB">
        <w:rPr>
          <w:rFonts w:hAnsi="標楷體" w:hint="eastAsia"/>
          <w:szCs w:val="32"/>
        </w:rPr>
        <w:t>或為</w:t>
      </w:r>
      <w:r w:rsidR="00B40DC2" w:rsidRPr="006A45EB">
        <w:rPr>
          <w:rFonts w:hAnsi="標楷體" w:hint="eastAsia"/>
          <w:szCs w:val="32"/>
        </w:rPr>
        <w:t>職場加分</w:t>
      </w:r>
      <w:r w:rsidR="00A443FB" w:rsidRPr="006A45EB">
        <w:rPr>
          <w:rFonts w:hAnsi="標楷體" w:hint="eastAsia"/>
          <w:szCs w:val="32"/>
        </w:rPr>
        <w:t>。</w:t>
      </w:r>
      <w:bookmarkEnd w:id="699"/>
      <w:bookmarkEnd w:id="700"/>
      <w:r w:rsidR="00B64558" w:rsidRPr="006A45EB">
        <w:rPr>
          <w:rFonts w:hAnsi="標楷體" w:hint="eastAsia"/>
          <w:szCs w:val="32"/>
        </w:rPr>
        <w:t xml:space="preserve"> </w:t>
      </w:r>
    </w:p>
    <w:p w:rsidR="00DE42F9" w:rsidRPr="006A45EB" w:rsidRDefault="0010024B" w:rsidP="00F52E08">
      <w:pPr>
        <w:pStyle w:val="1"/>
        <w:numPr>
          <w:ilvl w:val="2"/>
          <w:numId w:val="55"/>
        </w:numPr>
        <w:kinsoku/>
        <w:overflowPunct w:val="0"/>
        <w:ind w:left="1360" w:hanging="680"/>
        <w:rPr>
          <w:rFonts w:hAnsi="標楷體"/>
          <w:b/>
          <w:szCs w:val="32"/>
        </w:rPr>
      </w:pPr>
      <w:bookmarkStart w:id="708" w:name="_Toc452729719"/>
      <w:bookmarkStart w:id="709" w:name="_Toc452740337"/>
      <w:r w:rsidRPr="006A45EB">
        <w:rPr>
          <w:rFonts w:hAnsi="標楷體" w:hint="eastAsia"/>
          <w:szCs w:val="32"/>
        </w:rPr>
        <w:t>依</w:t>
      </w:r>
      <w:r w:rsidR="00DE42F9" w:rsidRPr="006A45EB">
        <w:rPr>
          <w:rFonts w:hAnsi="標楷體" w:hint="eastAsia"/>
          <w:szCs w:val="32"/>
        </w:rPr>
        <w:t>本院諮詢技專校長</w:t>
      </w:r>
      <w:r w:rsidRPr="006A45EB">
        <w:rPr>
          <w:rFonts w:hAnsi="標楷體" w:hint="eastAsia"/>
          <w:szCs w:val="32"/>
        </w:rPr>
        <w:t>意見指</w:t>
      </w:r>
      <w:r w:rsidR="00DE42F9" w:rsidRPr="006A45EB">
        <w:rPr>
          <w:rFonts w:hAnsi="標楷體" w:hint="eastAsia"/>
          <w:szCs w:val="32"/>
        </w:rPr>
        <w:t>稱</w:t>
      </w:r>
      <w:r w:rsidR="005904C1" w:rsidRPr="006A45EB">
        <w:rPr>
          <w:rFonts w:hAnsi="標楷體" w:hint="eastAsia"/>
          <w:szCs w:val="32"/>
        </w:rPr>
        <w:t>：</w:t>
      </w:r>
      <w:r w:rsidR="00DE42F9" w:rsidRPr="006A45EB">
        <w:rPr>
          <w:rFonts w:hAnsi="標楷體" w:hint="eastAsia"/>
          <w:szCs w:val="32"/>
        </w:rPr>
        <w:t>「</w:t>
      </w:r>
      <w:r w:rsidR="008826D3" w:rsidRPr="006A45EB">
        <w:rPr>
          <w:rFonts w:hAnsi="標楷體" w:hint="eastAsia"/>
          <w:szCs w:val="32"/>
        </w:rPr>
        <w:t>事實上各高職及技專已有相對應之專業證照之排類，作為升學之對照表；</w:t>
      </w:r>
      <w:r w:rsidR="00DE42F9" w:rsidRPr="006A45EB">
        <w:rPr>
          <w:rFonts w:hAnsi="標楷體" w:hint="eastAsia"/>
          <w:szCs w:val="32"/>
        </w:rPr>
        <w:t>現行證照，大多數僅為升學</w:t>
      </w:r>
      <w:proofErr w:type="gramStart"/>
      <w:r w:rsidR="00DE42F9" w:rsidRPr="006A45EB">
        <w:rPr>
          <w:rFonts w:hAnsi="標楷體" w:hint="eastAsia"/>
          <w:szCs w:val="32"/>
        </w:rPr>
        <w:t>技優加</w:t>
      </w:r>
      <w:proofErr w:type="gramEnd"/>
      <w:r w:rsidR="00DE42F9" w:rsidRPr="006A45EB">
        <w:rPr>
          <w:rFonts w:hAnsi="標楷體" w:hint="eastAsia"/>
          <w:szCs w:val="32"/>
        </w:rPr>
        <w:t>分用，少數證照有其法定效能，如室內配線、水</w:t>
      </w:r>
      <w:proofErr w:type="gramStart"/>
      <w:r w:rsidR="00DE42F9" w:rsidRPr="006A45EB">
        <w:rPr>
          <w:rFonts w:hAnsi="標楷體" w:hint="eastAsia"/>
          <w:szCs w:val="32"/>
        </w:rPr>
        <w:t>匠</w:t>
      </w:r>
      <w:proofErr w:type="gramEnd"/>
      <w:r w:rsidR="00DE42F9" w:rsidRPr="006A45EB">
        <w:rPr>
          <w:rFonts w:hAnsi="標楷體" w:hint="eastAsia"/>
          <w:szCs w:val="32"/>
        </w:rPr>
        <w:t>…</w:t>
      </w:r>
      <w:proofErr w:type="gramStart"/>
      <w:r w:rsidR="00252480" w:rsidRPr="006A45EB">
        <w:rPr>
          <w:rFonts w:hAnsi="標楷體"/>
          <w:szCs w:val="32"/>
        </w:rPr>
        <w:t>…</w:t>
      </w:r>
      <w:proofErr w:type="gramEnd"/>
      <w:r w:rsidR="00DE42F9" w:rsidRPr="006A45EB">
        <w:rPr>
          <w:rFonts w:hAnsi="標楷體" w:hint="eastAsia"/>
          <w:szCs w:val="32"/>
        </w:rPr>
        <w:t>等；因此如何讓證照功能法制化，更重要、更能發揮其功效。」另以主計總處統計</w:t>
      </w:r>
      <w:r w:rsidR="004303CE" w:rsidRPr="006A45EB">
        <w:rPr>
          <w:rFonts w:hAnsi="標楷體" w:hint="eastAsia"/>
          <w:szCs w:val="32"/>
        </w:rPr>
        <w:t>104年</w:t>
      </w:r>
      <w:r w:rsidR="00DE42F9" w:rsidRPr="006A45EB">
        <w:rPr>
          <w:rFonts w:hAnsi="標楷體" w:hint="eastAsia"/>
          <w:szCs w:val="32"/>
        </w:rPr>
        <w:t>失業率為例，</w:t>
      </w:r>
      <w:r w:rsidR="008C09C7" w:rsidRPr="006A45EB">
        <w:rPr>
          <w:rFonts w:hAnsi="標楷體" w:hint="eastAsia"/>
          <w:szCs w:val="32"/>
        </w:rPr>
        <w:t>該年</w:t>
      </w:r>
      <w:r w:rsidR="00DE42F9" w:rsidRPr="006A45EB">
        <w:rPr>
          <w:rFonts w:hAnsi="標楷體" w:hint="eastAsia"/>
          <w:szCs w:val="32"/>
        </w:rPr>
        <w:t>平均失業率為3.78%，15至24歲之青年失業率則高達12.05%，若以學歷而言，大專以上失業率為4.13%，高於高中（職）之3.83%，顯見，教育部鼓勵技職學生取得專業證照，以提昇學生職場競爭力</w:t>
      </w:r>
      <w:r w:rsidR="009F2542" w:rsidRPr="006A45EB">
        <w:rPr>
          <w:rFonts w:hAnsi="標楷體" w:hint="eastAsia"/>
          <w:szCs w:val="32"/>
        </w:rPr>
        <w:t>等措施，尚</w:t>
      </w:r>
      <w:r w:rsidR="00DE42F9" w:rsidRPr="006A45EB">
        <w:rPr>
          <w:rFonts w:hAnsi="標楷體" w:hint="eastAsia"/>
          <w:szCs w:val="32"/>
        </w:rPr>
        <w:t>未能達成「在學即在業、畢業即就業」之產學連結，以使證照與能力合一，進而帶動技職專業及就業能力</w:t>
      </w:r>
      <w:r w:rsidR="004177D9" w:rsidRPr="006A45EB">
        <w:rPr>
          <w:rFonts w:hAnsi="標楷體" w:hint="eastAsia"/>
          <w:szCs w:val="32"/>
        </w:rPr>
        <w:t>。</w:t>
      </w:r>
      <w:r w:rsidR="00DE42F9" w:rsidRPr="006A45EB">
        <w:rPr>
          <w:rFonts w:hAnsi="標楷體" w:hint="eastAsia"/>
          <w:szCs w:val="32"/>
        </w:rPr>
        <w:t>是</w:t>
      </w:r>
      <w:proofErr w:type="gramStart"/>
      <w:r w:rsidR="00DE42F9" w:rsidRPr="006A45EB">
        <w:rPr>
          <w:rFonts w:hAnsi="標楷體" w:hint="eastAsia"/>
          <w:szCs w:val="32"/>
        </w:rPr>
        <w:t>以</w:t>
      </w:r>
      <w:proofErr w:type="gramEnd"/>
      <w:r w:rsidR="00DE42F9" w:rsidRPr="006A45EB">
        <w:rPr>
          <w:rFonts w:hAnsi="標楷體" w:hint="eastAsia"/>
          <w:szCs w:val="32"/>
        </w:rPr>
        <w:t>，</w:t>
      </w:r>
      <w:r w:rsidR="004177D9" w:rsidRPr="006A45EB">
        <w:rPr>
          <w:rFonts w:hAnsi="標楷體" w:hint="eastAsia"/>
          <w:szCs w:val="32"/>
        </w:rPr>
        <w:t>目前</w:t>
      </w:r>
      <w:r w:rsidR="00DE42F9" w:rsidRPr="006A45EB">
        <w:rPr>
          <w:rFonts w:hAnsi="標楷體" w:hint="eastAsia"/>
          <w:szCs w:val="32"/>
        </w:rPr>
        <w:t>與該等策略</w:t>
      </w:r>
      <w:r w:rsidR="00DE42F9" w:rsidRPr="006A45EB">
        <w:rPr>
          <w:rFonts w:ascii="新細明體" w:hAnsi="新細明體" w:hint="eastAsia"/>
        </w:rPr>
        <w:t>產業人才</w:t>
      </w:r>
      <w:r w:rsidR="00292245" w:rsidRPr="006A45EB">
        <w:rPr>
          <w:rFonts w:hAnsi="標楷體" w:hint="eastAsia"/>
          <w:szCs w:val="32"/>
        </w:rPr>
        <w:t>相關之</w:t>
      </w:r>
      <w:r w:rsidR="00DE42F9" w:rsidRPr="006A45EB">
        <w:rPr>
          <w:rFonts w:ascii="新細明體" w:hAnsi="新細明體" w:hint="eastAsia"/>
        </w:rPr>
        <w:t>職能基準、專業證照法制化等</w:t>
      </w:r>
      <w:r w:rsidR="00DE42F9" w:rsidRPr="006A45EB">
        <w:rPr>
          <w:rFonts w:hAnsi="標楷體" w:hint="eastAsia"/>
          <w:szCs w:val="32"/>
        </w:rPr>
        <w:t>配套措施未能建置</w:t>
      </w:r>
      <w:r w:rsidR="003E4019" w:rsidRPr="006A45EB">
        <w:rPr>
          <w:rFonts w:hAnsi="標楷體" w:hint="eastAsia"/>
          <w:szCs w:val="32"/>
        </w:rPr>
        <w:t>完整</w:t>
      </w:r>
      <w:r w:rsidR="00DE42F9" w:rsidRPr="006A45EB">
        <w:rPr>
          <w:rFonts w:hAnsi="標楷體" w:hint="eastAsia"/>
          <w:szCs w:val="32"/>
        </w:rPr>
        <w:t>，雖已達成</w:t>
      </w:r>
      <w:r w:rsidR="00587FD9" w:rsidRPr="006A45EB">
        <w:rPr>
          <w:rFonts w:hAnsi="標楷體" w:hint="eastAsia"/>
          <w:szCs w:val="32"/>
        </w:rPr>
        <w:t>教育部之</w:t>
      </w:r>
      <w:r w:rsidR="00DE42F9" w:rsidRPr="006A45EB">
        <w:rPr>
          <w:rFonts w:hAnsi="標楷體" w:hint="eastAsia"/>
          <w:szCs w:val="32"/>
        </w:rPr>
        <w:t>計畫目標，但未能達成</w:t>
      </w:r>
      <w:r w:rsidR="00E012CD" w:rsidRPr="006A45EB">
        <w:rPr>
          <w:rFonts w:hAnsi="標楷體" w:hint="eastAsia"/>
          <w:szCs w:val="32"/>
        </w:rPr>
        <w:t>技職教育白皮書載明</w:t>
      </w:r>
      <w:r w:rsidR="006902C5" w:rsidRPr="006A45EB">
        <w:rPr>
          <w:rFonts w:hAnsi="標楷體" w:hint="eastAsia"/>
          <w:szCs w:val="32"/>
        </w:rPr>
        <w:t>「</w:t>
      </w:r>
      <w:r w:rsidR="00DE42F9" w:rsidRPr="006A45EB">
        <w:rPr>
          <w:rFonts w:hAnsi="標楷體" w:hint="eastAsia"/>
          <w:szCs w:val="32"/>
        </w:rPr>
        <w:t>培育之人才應為產業界歡迎而任用</w:t>
      </w:r>
      <w:r w:rsidR="006902C5" w:rsidRPr="006A45EB">
        <w:rPr>
          <w:rFonts w:hAnsi="標楷體" w:hint="eastAsia"/>
          <w:szCs w:val="32"/>
        </w:rPr>
        <w:t>」</w:t>
      </w:r>
      <w:r w:rsidR="00DE42F9" w:rsidRPr="006A45EB">
        <w:rPr>
          <w:rFonts w:hAnsi="標楷體" w:hint="eastAsia"/>
          <w:szCs w:val="32"/>
        </w:rPr>
        <w:t>之</w:t>
      </w:r>
      <w:r w:rsidR="006902C5" w:rsidRPr="006A45EB">
        <w:rPr>
          <w:rFonts w:hAnsi="標楷體" w:hint="eastAsia"/>
          <w:szCs w:val="32"/>
        </w:rPr>
        <w:t>整體宗旨</w:t>
      </w:r>
      <w:r w:rsidR="00DE42F9" w:rsidRPr="006A45EB">
        <w:rPr>
          <w:rFonts w:hAnsi="標楷體" w:hint="eastAsia"/>
          <w:szCs w:val="32"/>
        </w:rPr>
        <w:t>。</w:t>
      </w:r>
      <w:bookmarkEnd w:id="701"/>
      <w:bookmarkEnd w:id="702"/>
      <w:bookmarkEnd w:id="703"/>
      <w:bookmarkEnd w:id="704"/>
      <w:bookmarkEnd w:id="705"/>
      <w:bookmarkEnd w:id="706"/>
      <w:bookmarkEnd w:id="707"/>
      <w:bookmarkEnd w:id="708"/>
      <w:bookmarkEnd w:id="709"/>
    </w:p>
    <w:p w:rsidR="0086436D" w:rsidRPr="006A45EB" w:rsidRDefault="0086436D" w:rsidP="00F52E08">
      <w:pPr>
        <w:pStyle w:val="1"/>
        <w:numPr>
          <w:ilvl w:val="2"/>
          <w:numId w:val="55"/>
        </w:numPr>
        <w:kinsoku/>
        <w:overflowPunct w:val="0"/>
        <w:ind w:left="1360" w:hanging="680"/>
        <w:rPr>
          <w:rFonts w:hAnsi="標楷體"/>
          <w:b/>
          <w:szCs w:val="32"/>
        </w:rPr>
      </w:pPr>
      <w:bookmarkStart w:id="710" w:name="_Toc449184873"/>
      <w:bookmarkStart w:id="711" w:name="_Toc449357814"/>
      <w:bookmarkStart w:id="712" w:name="_Toc449361011"/>
      <w:bookmarkStart w:id="713" w:name="_Toc452729720"/>
      <w:bookmarkStart w:id="714" w:name="_Toc452740338"/>
      <w:r w:rsidRPr="006A45EB">
        <w:rPr>
          <w:rFonts w:hAnsi="標楷體" w:hint="eastAsia"/>
          <w:szCs w:val="32"/>
        </w:rPr>
        <w:t>對此重要議題，本院於105年12月9日詢問教育部主管人員</w:t>
      </w:r>
      <w:r w:rsidR="00C5501A" w:rsidRPr="006A45EB">
        <w:rPr>
          <w:rFonts w:hAnsi="標楷體" w:hint="eastAsia"/>
          <w:szCs w:val="32"/>
        </w:rPr>
        <w:t>復</w:t>
      </w:r>
      <w:r w:rsidRPr="006A45EB">
        <w:rPr>
          <w:rFonts w:hAnsi="標楷體" w:hint="eastAsia"/>
          <w:szCs w:val="32"/>
        </w:rPr>
        <w:t>指出，</w:t>
      </w:r>
      <w:r w:rsidR="002E7431" w:rsidRPr="006A45EB">
        <w:rPr>
          <w:rFonts w:hAnsi="標楷體" w:hint="eastAsia"/>
          <w:szCs w:val="32"/>
        </w:rPr>
        <w:t>「二期再造提出證能合一，我們去盤整各部會有用的證照，包括法律上規定的，但大部分的證照和產業連結是不夠的，過去還有表揚證照達人，其實實質幫助不大。目前由勞動部主導窗口去發展職能基準，訂出各行業需要的職能，考照和課程必須對焦。過去盤整結果，證照實質意義和功能不大，目前透過和勞動部希望朝實質方面來做」</w:t>
      </w:r>
      <w:r w:rsidR="0048039B" w:rsidRPr="006A45EB">
        <w:rPr>
          <w:rFonts w:hAnsi="標楷體" w:hint="eastAsia"/>
          <w:szCs w:val="32"/>
        </w:rPr>
        <w:t>等語</w:t>
      </w:r>
      <w:r w:rsidR="002E7431" w:rsidRPr="006A45EB">
        <w:rPr>
          <w:rFonts w:hAnsi="標楷體" w:hint="eastAsia"/>
          <w:szCs w:val="32"/>
        </w:rPr>
        <w:t>。</w:t>
      </w:r>
      <w:r w:rsidR="00BE34EF" w:rsidRPr="006A45EB">
        <w:rPr>
          <w:rFonts w:hAnsi="標楷體" w:hint="eastAsia"/>
          <w:szCs w:val="32"/>
        </w:rPr>
        <w:t>足見，就證照法制化</w:t>
      </w:r>
      <w:r w:rsidR="00F37497" w:rsidRPr="006A45EB">
        <w:rPr>
          <w:rFonts w:hAnsi="標楷體" w:hint="eastAsia"/>
          <w:szCs w:val="32"/>
        </w:rPr>
        <w:t>及相關實質改善措施，</w:t>
      </w:r>
      <w:proofErr w:type="gramStart"/>
      <w:r w:rsidR="00F37497" w:rsidRPr="006A45EB">
        <w:rPr>
          <w:rFonts w:hAnsi="標楷體" w:hint="eastAsia"/>
          <w:szCs w:val="32"/>
        </w:rPr>
        <w:t>均待教育部</w:t>
      </w:r>
      <w:proofErr w:type="gramEnd"/>
      <w:r w:rsidR="00F37497" w:rsidRPr="006A45EB">
        <w:rPr>
          <w:rFonts w:hAnsi="標楷體" w:hint="eastAsia"/>
          <w:szCs w:val="32"/>
        </w:rPr>
        <w:t>及相關部會儘速盤整推動落實，以發揮</w:t>
      </w:r>
      <w:r w:rsidR="00BE34EF" w:rsidRPr="006A45EB">
        <w:rPr>
          <w:rFonts w:hAnsi="標楷體" w:hint="eastAsia"/>
          <w:szCs w:val="32"/>
        </w:rPr>
        <w:t>技職教育務實致用之精神。</w:t>
      </w:r>
      <w:bookmarkEnd w:id="710"/>
      <w:bookmarkEnd w:id="711"/>
      <w:bookmarkEnd w:id="712"/>
      <w:bookmarkEnd w:id="713"/>
      <w:bookmarkEnd w:id="714"/>
    </w:p>
    <w:p w:rsidR="00AF75C4" w:rsidRPr="006A45EB" w:rsidRDefault="00E14902" w:rsidP="00B50E34">
      <w:pPr>
        <w:pStyle w:val="1"/>
        <w:numPr>
          <w:ilvl w:val="2"/>
          <w:numId w:val="55"/>
        </w:numPr>
        <w:rPr>
          <w:rFonts w:hAnsi="標楷體"/>
          <w:b/>
        </w:rPr>
      </w:pPr>
      <w:bookmarkStart w:id="715" w:name="_Toc449184874"/>
      <w:bookmarkStart w:id="716" w:name="_Toc449357815"/>
      <w:bookmarkStart w:id="717" w:name="_Toc449361012"/>
      <w:bookmarkStart w:id="718" w:name="_Toc452729721"/>
      <w:bookmarkStart w:id="719" w:name="_Toc452740339"/>
      <w:r w:rsidRPr="006A45EB">
        <w:rPr>
          <w:rFonts w:hAnsi="標楷體" w:hint="eastAsia"/>
          <w:szCs w:val="32"/>
        </w:rPr>
        <w:lastRenderedPageBreak/>
        <w:t>綜上，我國技職教育證照制度雖已推動多年，惟實質效益</w:t>
      </w:r>
      <w:proofErr w:type="gramStart"/>
      <w:r w:rsidRPr="006A45EB">
        <w:rPr>
          <w:rFonts w:hAnsi="標楷體" w:hint="eastAsia"/>
          <w:szCs w:val="32"/>
        </w:rPr>
        <w:t>不</w:t>
      </w:r>
      <w:proofErr w:type="gramEnd"/>
      <w:r w:rsidRPr="006A45EB">
        <w:rPr>
          <w:rFonts w:hAnsi="標楷體" w:hint="eastAsia"/>
          <w:szCs w:val="32"/>
        </w:rPr>
        <w:t>彰，相關技職之</w:t>
      </w:r>
      <w:r w:rsidR="00ED6C9F" w:rsidRPr="006A45EB">
        <w:rPr>
          <w:rFonts w:hAnsi="標楷體" w:hint="eastAsia"/>
          <w:szCs w:val="32"/>
        </w:rPr>
        <w:t>職能基準等</w:t>
      </w:r>
      <w:r w:rsidR="00F54686" w:rsidRPr="006A45EB">
        <w:rPr>
          <w:rFonts w:hAnsi="標楷體" w:hint="eastAsia"/>
          <w:szCs w:val="32"/>
        </w:rPr>
        <w:t>專業證照配套措施尚未建置完成，</w:t>
      </w:r>
      <w:r w:rsidR="00D1191A" w:rsidRPr="006A45EB">
        <w:rPr>
          <w:rFonts w:hAnsi="標楷體" w:hint="eastAsia"/>
          <w:szCs w:val="32"/>
        </w:rPr>
        <w:t>相關證照缺乏產業連結，</w:t>
      </w:r>
      <w:r w:rsidR="00295A68" w:rsidRPr="006A45EB">
        <w:rPr>
          <w:rFonts w:hAnsi="標楷體" w:hint="eastAsia"/>
          <w:szCs w:val="32"/>
        </w:rPr>
        <w:t>使得技職</w:t>
      </w:r>
      <w:r w:rsidR="00F54686" w:rsidRPr="006A45EB">
        <w:rPr>
          <w:rFonts w:hAnsi="標楷體" w:hint="eastAsia"/>
          <w:szCs w:val="32"/>
        </w:rPr>
        <w:t>學生取得之專業證照淪為</w:t>
      </w:r>
      <w:r w:rsidR="00295A68" w:rsidRPr="006A45EB">
        <w:rPr>
          <w:rFonts w:hAnsi="標楷體" w:hint="eastAsia"/>
          <w:szCs w:val="32"/>
        </w:rPr>
        <w:t>升學</w:t>
      </w:r>
      <w:r w:rsidR="00F54686" w:rsidRPr="006A45EB">
        <w:rPr>
          <w:rFonts w:hAnsi="標楷體" w:hint="eastAsia"/>
          <w:szCs w:val="32"/>
        </w:rPr>
        <w:t>加分之工具，</w:t>
      </w:r>
      <w:r w:rsidR="00655AAE" w:rsidRPr="006A45EB">
        <w:rPr>
          <w:rFonts w:hAnsi="標楷體" w:hint="eastAsia"/>
          <w:szCs w:val="32"/>
        </w:rPr>
        <w:t>後續仍</w:t>
      </w:r>
      <w:r w:rsidR="000F3473" w:rsidRPr="006A45EB">
        <w:rPr>
          <w:rFonts w:hAnsi="標楷體" w:hint="eastAsia"/>
          <w:szCs w:val="32"/>
        </w:rPr>
        <w:t>待教育部</w:t>
      </w:r>
      <w:r w:rsidR="00655AAE" w:rsidRPr="006A45EB">
        <w:rPr>
          <w:rFonts w:hAnsi="標楷體" w:hint="eastAsia"/>
          <w:szCs w:val="32"/>
        </w:rPr>
        <w:t>積極</w:t>
      </w:r>
      <w:r w:rsidR="000F3473" w:rsidRPr="006A45EB">
        <w:rPr>
          <w:rFonts w:hAnsi="標楷體" w:hint="eastAsia"/>
          <w:szCs w:val="32"/>
        </w:rPr>
        <w:t>推動</w:t>
      </w:r>
      <w:r w:rsidR="00F858FF" w:rsidRPr="006A45EB">
        <w:rPr>
          <w:rFonts w:hAnsi="標楷體" w:hint="eastAsia"/>
          <w:szCs w:val="32"/>
        </w:rPr>
        <w:t>改善，以其提升整體技職教育之教學品質</w:t>
      </w:r>
      <w:r w:rsidR="00B50E34" w:rsidRPr="006A45EB">
        <w:rPr>
          <w:rFonts w:hAnsi="標楷體" w:hint="eastAsia"/>
          <w:szCs w:val="32"/>
        </w:rPr>
        <w:t>、專業</w:t>
      </w:r>
      <w:r w:rsidR="00F858FF" w:rsidRPr="006A45EB">
        <w:rPr>
          <w:rFonts w:hAnsi="標楷體" w:hint="eastAsia"/>
          <w:szCs w:val="32"/>
        </w:rPr>
        <w:t>及職場競爭力</w:t>
      </w:r>
      <w:r w:rsidR="00F54686" w:rsidRPr="006A45EB">
        <w:rPr>
          <w:rFonts w:hAnsi="標楷體" w:hint="eastAsia"/>
          <w:szCs w:val="32"/>
        </w:rPr>
        <w:t>。</w:t>
      </w:r>
      <w:bookmarkEnd w:id="715"/>
      <w:bookmarkEnd w:id="716"/>
      <w:bookmarkEnd w:id="717"/>
      <w:bookmarkEnd w:id="718"/>
      <w:bookmarkEnd w:id="719"/>
    </w:p>
    <w:p w:rsidR="00F7661B" w:rsidRPr="006A45EB" w:rsidRDefault="00F7661B" w:rsidP="00CE3A46">
      <w:pPr>
        <w:pStyle w:val="1"/>
        <w:numPr>
          <w:ilvl w:val="1"/>
          <w:numId w:val="1"/>
        </w:numPr>
        <w:kinsoku/>
      </w:pPr>
      <w:bookmarkStart w:id="720" w:name="_Toc448303917"/>
      <w:bookmarkStart w:id="721" w:name="_Toc452740340"/>
      <w:bookmarkStart w:id="722" w:name="_Toc448303906"/>
      <w:bookmarkEnd w:id="689"/>
      <w:r w:rsidRPr="006A45EB">
        <w:rPr>
          <w:rFonts w:hAnsi="標楷體" w:hint="eastAsia"/>
          <w:b/>
          <w:szCs w:val="32"/>
        </w:rPr>
        <w:t>教育部執行</w:t>
      </w:r>
      <w:proofErr w:type="gramStart"/>
      <w:r w:rsidRPr="006A45EB">
        <w:rPr>
          <w:rFonts w:hAnsi="標楷體" w:hint="eastAsia"/>
          <w:b/>
          <w:szCs w:val="32"/>
        </w:rPr>
        <w:t>第二期技職</w:t>
      </w:r>
      <w:proofErr w:type="gramEnd"/>
      <w:r w:rsidRPr="006A45EB">
        <w:rPr>
          <w:rFonts w:hAnsi="標楷體" w:hint="eastAsia"/>
          <w:b/>
          <w:szCs w:val="32"/>
        </w:rPr>
        <w:t>教育再造計畫策略，整體雖以解決現況問題為方向，各</w:t>
      </w:r>
      <w:r w:rsidR="00EB76F1" w:rsidRPr="006A45EB">
        <w:rPr>
          <w:rFonts w:hAnsi="標楷體" w:hint="eastAsia"/>
          <w:b/>
          <w:szCs w:val="32"/>
        </w:rPr>
        <w:t>項</w:t>
      </w:r>
      <w:r w:rsidRPr="006A45EB">
        <w:rPr>
          <w:rFonts w:hAnsi="標楷體" w:hint="eastAsia"/>
          <w:b/>
          <w:szCs w:val="32"/>
        </w:rPr>
        <w:t>策略補助通過率</w:t>
      </w:r>
      <w:r w:rsidR="00137B97" w:rsidRPr="006A45EB">
        <w:rPr>
          <w:rFonts w:hAnsi="標楷體" w:hint="eastAsia"/>
          <w:b/>
          <w:szCs w:val="32"/>
        </w:rPr>
        <w:t>多</w:t>
      </w:r>
      <w:r w:rsidRPr="006A45EB">
        <w:rPr>
          <w:rFonts w:hAnsi="標楷體" w:hint="eastAsia"/>
          <w:b/>
          <w:szCs w:val="32"/>
        </w:rPr>
        <w:t>逾</w:t>
      </w:r>
      <w:proofErr w:type="gramStart"/>
      <w:r w:rsidR="00137B97" w:rsidRPr="006A45EB">
        <w:rPr>
          <w:rFonts w:hAnsi="標楷體" w:hint="eastAsia"/>
          <w:b/>
          <w:szCs w:val="32"/>
        </w:rPr>
        <w:t>9成</w:t>
      </w:r>
      <w:proofErr w:type="gramEnd"/>
      <w:r w:rsidRPr="006A45EB">
        <w:rPr>
          <w:rFonts w:hAnsi="標楷體" w:hint="eastAsia"/>
          <w:b/>
          <w:szCs w:val="32"/>
        </w:rPr>
        <w:t>，惟高中職補助對象及</w:t>
      </w:r>
      <w:proofErr w:type="gramStart"/>
      <w:r w:rsidRPr="006A45EB">
        <w:rPr>
          <w:rFonts w:hAnsi="標楷體" w:hint="eastAsia"/>
          <w:b/>
          <w:szCs w:val="32"/>
        </w:rPr>
        <w:t>指標均不明確</w:t>
      </w:r>
      <w:proofErr w:type="gramEnd"/>
      <w:r w:rsidR="00D332B0" w:rsidRPr="006A45EB">
        <w:rPr>
          <w:rFonts w:hAnsi="標楷體" w:hint="eastAsia"/>
          <w:b/>
          <w:szCs w:val="32"/>
        </w:rPr>
        <w:t>，</w:t>
      </w:r>
      <w:r w:rsidR="00883E61" w:rsidRPr="006A45EB">
        <w:rPr>
          <w:rFonts w:hAnsi="標楷體" w:hint="eastAsia"/>
          <w:b/>
          <w:szCs w:val="32"/>
        </w:rPr>
        <w:t>基礎設備</w:t>
      </w:r>
      <w:r w:rsidR="001619F0" w:rsidRPr="006A45EB">
        <w:rPr>
          <w:rFonts w:hAnsi="標楷體" w:hint="eastAsia"/>
          <w:b/>
          <w:szCs w:val="32"/>
        </w:rPr>
        <w:t>與</w:t>
      </w:r>
      <w:r w:rsidR="00F423DF" w:rsidRPr="006A45EB">
        <w:rPr>
          <w:rFonts w:hAnsi="標楷體" w:hint="eastAsia"/>
          <w:b/>
          <w:szCs w:val="32"/>
        </w:rPr>
        <w:t>特色設備</w:t>
      </w:r>
      <w:r w:rsidR="00AD5863" w:rsidRPr="006A45EB">
        <w:rPr>
          <w:rFonts w:hAnsi="標楷體" w:hint="eastAsia"/>
          <w:b/>
          <w:szCs w:val="32"/>
        </w:rPr>
        <w:t>之</w:t>
      </w:r>
      <w:r w:rsidR="006D2542" w:rsidRPr="006A45EB">
        <w:rPr>
          <w:rFonts w:hAnsi="標楷體" w:hint="eastAsia"/>
          <w:b/>
          <w:szCs w:val="32"/>
        </w:rPr>
        <w:t>區隔</w:t>
      </w:r>
      <w:r w:rsidR="004C6AB7" w:rsidRPr="006A45EB">
        <w:rPr>
          <w:rFonts w:hAnsi="標楷體" w:hint="eastAsia"/>
          <w:b/>
          <w:szCs w:val="32"/>
        </w:rPr>
        <w:t>不清</w:t>
      </w:r>
      <w:r w:rsidR="006D2542" w:rsidRPr="006A45EB">
        <w:rPr>
          <w:rFonts w:hAnsi="標楷體" w:hint="eastAsia"/>
          <w:b/>
          <w:szCs w:val="32"/>
        </w:rPr>
        <w:t>，且未納入學校長期</w:t>
      </w:r>
      <w:r w:rsidR="00530B62" w:rsidRPr="006A45EB">
        <w:rPr>
          <w:rFonts w:hAnsi="標楷體" w:hint="eastAsia"/>
          <w:b/>
          <w:szCs w:val="32"/>
        </w:rPr>
        <w:t>經營</w:t>
      </w:r>
      <w:r w:rsidR="006D2542" w:rsidRPr="006A45EB">
        <w:rPr>
          <w:rFonts w:hAnsi="標楷體" w:hint="eastAsia"/>
          <w:b/>
          <w:szCs w:val="32"/>
        </w:rPr>
        <w:t>發展</w:t>
      </w:r>
      <w:r w:rsidR="00C65EC2" w:rsidRPr="006A45EB">
        <w:rPr>
          <w:rFonts w:hAnsi="標楷體" w:hint="eastAsia"/>
          <w:b/>
          <w:szCs w:val="32"/>
        </w:rPr>
        <w:t>考量</w:t>
      </w:r>
      <w:r w:rsidRPr="006A45EB">
        <w:rPr>
          <w:rFonts w:hAnsi="標楷體" w:hint="eastAsia"/>
          <w:b/>
          <w:szCs w:val="32"/>
        </w:rPr>
        <w:t>，</w:t>
      </w:r>
      <w:proofErr w:type="gramStart"/>
      <w:r w:rsidRPr="006A45EB">
        <w:rPr>
          <w:rFonts w:hAnsi="標楷體" w:hint="eastAsia"/>
          <w:b/>
          <w:szCs w:val="32"/>
        </w:rPr>
        <w:t>在少子化</w:t>
      </w:r>
      <w:proofErr w:type="gramEnd"/>
      <w:r w:rsidRPr="006A45EB">
        <w:rPr>
          <w:rFonts w:hAnsi="標楷體" w:hint="eastAsia"/>
          <w:b/>
          <w:szCs w:val="32"/>
        </w:rPr>
        <w:t>現象延燒下，恐不利有限資源之配置</w:t>
      </w:r>
      <w:bookmarkEnd w:id="720"/>
      <w:bookmarkEnd w:id="721"/>
    </w:p>
    <w:p w:rsidR="00F7661B" w:rsidRPr="006A45EB" w:rsidRDefault="006B33C6" w:rsidP="006B33C6">
      <w:pPr>
        <w:pStyle w:val="1"/>
        <w:numPr>
          <w:ilvl w:val="2"/>
          <w:numId w:val="49"/>
        </w:numPr>
        <w:kinsoku/>
      </w:pPr>
      <w:bookmarkStart w:id="723" w:name="_Toc448303918"/>
      <w:bookmarkStart w:id="724" w:name="_Toc448304098"/>
      <w:bookmarkStart w:id="725" w:name="_Toc448765674"/>
      <w:bookmarkStart w:id="726" w:name="_Toc448852114"/>
      <w:bookmarkStart w:id="727" w:name="_Toc449184876"/>
      <w:bookmarkStart w:id="728" w:name="_Toc449357817"/>
      <w:bookmarkStart w:id="729" w:name="_Toc449361014"/>
      <w:bookmarkStart w:id="730" w:name="_Toc452729723"/>
      <w:bookmarkStart w:id="731" w:name="_Toc452740341"/>
      <w:r w:rsidRPr="006A45EB">
        <w:rPr>
          <w:rFonts w:hint="eastAsia"/>
        </w:rPr>
        <w:t>為確保103年12年國教實施後之教育財源穩定且不排擠其他階段之教育經費，</w:t>
      </w:r>
      <w:r w:rsidR="00F7661B" w:rsidRPr="006A45EB">
        <w:rPr>
          <w:rFonts w:hint="eastAsia"/>
        </w:rPr>
        <w:t>按</w:t>
      </w:r>
      <w:r w:rsidRPr="006A45EB">
        <w:rPr>
          <w:rFonts w:hint="eastAsia"/>
        </w:rPr>
        <w:t>105年1月6日新修正</w:t>
      </w:r>
      <w:r w:rsidR="0088681C" w:rsidRPr="006A45EB">
        <w:rPr>
          <w:rFonts w:hint="eastAsia"/>
        </w:rPr>
        <w:t>公布</w:t>
      </w:r>
      <w:r w:rsidRPr="006A45EB">
        <w:rPr>
          <w:rFonts w:hint="eastAsia"/>
        </w:rPr>
        <w:t>之</w:t>
      </w:r>
      <w:r w:rsidR="00F7661B" w:rsidRPr="006A45EB">
        <w:rPr>
          <w:rFonts w:hint="eastAsia"/>
        </w:rPr>
        <w:t>教育經費編列與管理法</w:t>
      </w:r>
      <w:r w:rsidRPr="006A45EB">
        <w:rPr>
          <w:rFonts w:hint="eastAsia"/>
        </w:rPr>
        <w:t>第3條第1項</w:t>
      </w:r>
      <w:r w:rsidR="00F7661B" w:rsidRPr="006A45EB">
        <w:rPr>
          <w:rFonts w:hint="eastAsia"/>
        </w:rPr>
        <w:t>規定，各級政府教育經費預算合計應不低於該年度預算籌編時之前</w:t>
      </w:r>
      <w:proofErr w:type="gramStart"/>
      <w:r w:rsidR="00F7661B" w:rsidRPr="006A45EB">
        <w:t>3</w:t>
      </w:r>
      <w:proofErr w:type="gramEnd"/>
      <w:r w:rsidR="00F7661B" w:rsidRPr="006A45EB">
        <w:rPr>
          <w:rFonts w:hint="eastAsia"/>
        </w:rPr>
        <w:t>年度決算歲入淨額平均值之</w:t>
      </w:r>
      <w:r w:rsidR="00DF5A8F" w:rsidRPr="006A45EB">
        <w:t>23</w:t>
      </w:r>
      <w:r w:rsidR="00DF5A8F" w:rsidRPr="006A45EB">
        <w:rPr>
          <w:rFonts w:hint="eastAsia"/>
        </w:rPr>
        <w:t>%</w:t>
      </w:r>
      <w:r w:rsidR="004D0AE3" w:rsidRPr="006A45EB">
        <w:rPr>
          <w:rFonts w:hint="eastAsia"/>
        </w:rPr>
        <w:t>（修法前為22.5%）</w:t>
      </w:r>
      <w:r w:rsidR="00121B87" w:rsidRPr="006A45EB">
        <w:rPr>
          <w:rFonts w:hint="eastAsia"/>
        </w:rPr>
        <w:t>。</w:t>
      </w:r>
      <w:r w:rsidR="00781AC7" w:rsidRPr="006A45EB">
        <w:rPr>
          <w:rFonts w:hint="eastAsia"/>
        </w:rPr>
        <w:t>而過去</w:t>
      </w:r>
      <w:r w:rsidR="00F7661B" w:rsidRPr="006A45EB">
        <w:rPr>
          <w:rFonts w:hint="eastAsia"/>
        </w:rPr>
        <w:t>在法律保障下，各級政府教育經費支出</w:t>
      </w:r>
      <w:r w:rsidR="00F7661B" w:rsidRPr="006A45EB">
        <w:t>5</w:t>
      </w:r>
      <w:r w:rsidR="00F7661B" w:rsidRPr="006A45EB">
        <w:rPr>
          <w:rFonts w:hint="eastAsia"/>
        </w:rPr>
        <w:t>年來除</w:t>
      </w:r>
      <w:r w:rsidR="00F7661B" w:rsidRPr="006A45EB">
        <w:t>99</w:t>
      </w:r>
      <w:r w:rsidR="00F7661B" w:rsidRPr="006A45EB">
        <w:rPr>
          <w:rFonts w:hint="eastAsia"/>
        </w:rPr>
        <w:t>年度受特別預算減少影響而下降外，其餘年度</w:t>
      </w:r>
      <w:r w:rsidR="00B074D1" w:rsidRPr="006A45EB">
        <w:rPr>
          <w:rFonts w:hint="eastAsia"/>
        </w:rPr>
        <w:t>仍</w:t>
      </w:r>
      <w:r w:rsidR="00F7661B" w:rsidRPr="006A45EB">
        <w:rPr>
          <w:rFonts w:hint="eastAsia"/>
        </w:rPr>
        <w:t>多呈穩定成長之勢。查</w:t>
      </w:r>
      <w:r w:rsidR="004303CE" w:rsidRPr="006A45EB">
        <w:rPr>
          <w:rFonts w:ascii="Times New Roman" w:hAnsi="Times New Roman" w:hint="eastAsia"/>
          <w:szCs w:val="24"/>
        </w:rPr>
        <w:t>104</w:t>
      </w:r>
      <w:r w:rsidR="004303CE" w:rsidRPr="006A45EB">
        <w:rPr>
          <w:rFonts w:ascii="Times New Roman" w:hAnsi="Times New Roman" w:hint="eastAsia"/>
          <w:szCs w:val="24"/>
        </w:rPr>
        <w:t>年</w:t>
      </w:r>
      <w:r w:rsidR="00F7661B" w:rsidRPr="006A45EB">
        <w:rPr>
          <w:rFonts w:ascii="Times New Roman" w:hAnsi="Times New Roman" w:hint="eastAsia"/>
          <w:szCs w:val="24"/>
        </w:rPr>
        <w:t>教育部主管教育經費</w:t>
      </w:r>
      <w:r w:rsidR="00F7661B" w:rsidRPr="006A45EB">
        <w:rPr>
          <w:rFonts w:ascii="Times New Roman" w:hAnsi="Times New Roman" w:hint="eastAsia"/>
          <w:szCs w:val="24"/>
        </w:rPr>
        <w:t>2</w:t>
      </w:r>
      <w:r w:rsidR="00FA3DAE" w:rsidRPr="006A45EB">
        <w:rPr>
          <w:rFonts w:ascii="Times New Roman" w:hAnsi="Times New Roman" w:hint="eastAsia"/>
          <w:szCs w:val="24"/>
        </w:rPr>
        <w:t>,</w:t>
      </w:r>
      <w:r w:rsidR="00F7661B" w:rsidRPr="006A45EB">
        <w:rPr>
          <w:rFonts w:ascii="Times New Roman" w:hAnsi="Times New Roman" w:hint="eastAsia"/>
          <w:szCs w:val="24"/>
        </w:rPr>
        <w:t>088.15</w:t>
      </w:r>
      <w:r w:rsidR="00F7661B" w:rsidRPr="006A45EB">
        <w:rPr>
          <w:rFonts w:ascii="Times New Roman" w:hAnsi="Times New Roman" w:hint="eastAsia"/>
          <w:szCs w:val="24"/>
        </w:rPr>
        <w:t>億元，其中高中為</w:t>
      </w:r>
      <w:r w:rsidR="00F7661B" w:rsidRPr="006A45EB">
        <w:rPr>
          <w:rFonts w:ascii="Times New Roman" w:hAnsi="Times New Roman" w:hint="eastAsia"/>
          <w:szCs w:val="24"/>
        </w:rPr>
        <w:t>238.8</w:t>
      </w:r>
      <w:r w:rsidR="00F7661B" w:rsidRPr="006A45EB">
        <w:rPr>
          <w:rFonts w:ascii="Times New Roman" w:hAnsi="Times New Roman" w:hint="eastAsia"/>
          <w:szCs w:val="24"/>
        </w:rPr>
        <w:t>億元（</w:t>
      </w:r>
      <w:r w:rsidR="00F7661B" w:rsidRPr="006A45EB">
        <w:rPr>
          <w:rFonts w:ascii="Times New Roman" w:hAnsi="Times New Roman" w:hint="eastAsia"/>
          <w:szCs w:val="24"/>
        </w:rPr>
        <w:t>11.44%</w:t>
      </w:r>
      <w:r w:rsidR="00F7661B" w:rsidRPr="006A45EB">
        <w:rPr>
          <w:rFonts w:ascii="Times New Roman" w:hAnsi="Times New Roman" w:hint="eastAsia"/>
          <w:szCs w:val="24"/>
        </w:rPr>
        <w:t>）、高職為</w:t>
      </w:r>
      <w:r w:rsidR="00F7661B" w:rsidRPr="006A45EB">
        <w:rPr>
          <w:rFonts w:ascii="Times New Roman" w:hAnsi="Times New Roman" w:hint="eastAsia"/>
          <w:szCs w:val="24"/>
        </w:rPr>
        <w:t>311.19</w:t>
      </w:r>
      <w:r w:rsidR="00F7661B" w:rsidRPr="006A45EB">
        <w:rPr>
          <w:rFonts w:ascii="Times New Roman" w:hAnsi="Times New Roman" w:hint="eastAsia"/>
          <w:szCs w:val="24"/>
        </w:rPr>
        <w:t>億元（</w:t>
      </w:r>
      <w:r w:rsidR="00F7661B" w:rsidRPr="006A45EB">
        <w:rPr>
          <w:rFonts w:ascii="Times New Roman" w:hAnsi="Times New Roman" w:hint="eastAsia"/>
          <w:szCs w:val="24"/>
        </w:rPr>
        <w:t>14.9%</w:t>
      </w:r>
      <w:r w:rsidR="00F7661B" w:rsidRPr="006A45EB">
        <w:rPr>
          <w:rFonts w:ascii="Times New Roman" w:hAnsi="Times New Roman" w:hint="eastAsia"/>
          <w:szCs w:val="24"/>
        </w:rPr>
        <w:t>）、一般大學為</w:t>
      </w:r>
      <w:r w:rsidR="00F7661B" w:rsidRPr="006A45EB">
        <w:rPr>
          <w:rFonts w:ascii="Times New Roman" w:hAnsi="Times New Roman" w:hint="eastAsia"/>
          <w:szCs w:val="24"/>
        </w:rPr>
        <w:t>582.78</w:t>
      </w:r>
      <w:r w:rsidR="00F7661B" w:rsidRPr="006A45EB">
        <w:rPr>
          <w:rFonts w:ascii="Times New Roman" w:hAnsi="Times New Roman" w:hint="eastAsia"/>
          <w:szCs w:val="24"/>
        </w:rPr>
        <w:t>億元（</w:t>
      </w:r>
      <w:r w:rsidR="00F7661B" w:rsidRPr="006A45EB">
        <w:rPr>
          <w:rFonts w:ascii="Times New Roman" w:hAnsi="Times New Roman" w:hint="eastAsia"/>
          <w:szCs w:val="24"/>
        </w:rPr>
        <w:t>27.91%</w:t>
      </w:r>
      <w:r w:rsidR="00F7661B" w:rsidRPr="006A45EB">
        <w:rPr>
          <w:rFonts w:ascii="Times New Roman" w:hAnsi="Times New Roman" w:hint="eastAsia"/>
          <w:szCs w:val="24"/>
        </w:rPr>
        <w:t>）、技專校院為</w:t>
      </w:r>
      <w:r w:rsidR="00F7661B" w:rsidRPr="006A45EB">
        <w:rPr>
          <w:rFonts w:ascii="Times New Roman" w:hAnsi="Times New Roman" w:hint="eastAsia"/>
          <w:szCs w:val="24"/>
        </w:rPr>
        <w:t>328.59</w:t>
      </w:r>
      <w:r w:rsidR="00F7661B" w:rsidRPr="006A45EB">
        <w:rPr>
          <w:rFonts w:ascii="Times New Roman" w:hAnsi="Times New Roman" w:hint="eastAsia"/>
          <w:szCs w:val="24"/>
        </w:rPr>
        <w:t>億元（</w:t>
      </w:r>
      <w:r w:rsidR="00F7661B" w:rsidRPr="006A45EB">
        <w:rPr>
          <w:rFonts w:ascii="Times New Roman" w:hAnsi="Times New Roman" w:hint="eastAsia"/>
          <w:szCs w:val="24"/>
        </w:rPr>
        <w:t>15.74%</w:t>
      </w:r>
      <w:r w:rsidR="00F7661B" w:rsidRPr="006A45EB">
        <w:rPr>
          <w:rFonts w:ascii="Times New Roman" w:hAnsi="Times New Roman" w:hint="eastAsia"/>
          <w:szCs w:val="24"/>
        </w:rPr>
        <w:t>）；相較於</w:t>
      </w:r>
      <w:r w:rsidR="003152E6" w:rsidRPr="006A45EB">
        <w:rPr>
          <w:rFonts w:ascii="Times New Roman" w:hAnsi="Times New Roman" w:hint="eastAsia"/>
          <w:szCs w:val="24"/>
        </w:rPr>
        <w:t>100</w:t>
      </w:r>
      <w:r w:rsidR="003152E6" w:rsidRPr="006A45EB">
        <w:rPr>
          <w:rFonts w:ascii="Times New Roman" w:hAnsi="Times New Roman" w:hint="eastAsia"/>
          <w:szCs w:val="24"/>
        </w:rPr>
        <w:t>年</w:t>
      </w:r>
      <w:r w:rsidR="00F7661B" w:rsidRPr="006A45EB">
        <w:rPr>
          <w:rFonts w:ascii="Times New Roman" w:hAnsi="Times New Roman" w:hint="eastAsia"/>
          <w:szCs w:val="24"/>
        </w:rPr>
        <w:t>，高</w:t>
      </w:r>
      <w:r w:rsidR="00F7661B" w:rsidRPr="006A45EB">
        <w:rPr>
          <w:rFonts w:hAnsi="標楷體" w:hint="eastAsia"/>
          <w:szCs w:val="24"/>
        </w:rPr>
        <w:t>、</w:t>
      </w:r>
      <w:r w:rsidR="00F7661B" w:rsidRPr="006A45EB">
        <w:rPr>
          <w:rFonts w:ascii="Times New Roman" w:hAnsi="Times New Roman" w:hint="eastAsia"/>
          <w:szCs w:val="24"/>
        </w:rPr>
        <w:t>中職經費分別成長</w:t>
      </w:r>
      <w:r w:rsidR="00F7661B" w:rsidRPr="006A45EB">
        <w:rPr>
          <w:rFonts w:ascii="Times New Roman" w:hAnsi="Times New Roman" w:hint="eastAsia"/>
          <w:szCs w:val="24"/>
        </w:rPr>
        <w:t>11.3</w:t>
      </w:r>
      <w:r w:rsidR="00F7661B" w:rsidRPr="006A45EB">
        <w:rPr>
          <w:rFonts w:ascii="Times New Roman" w:hAnsi="Times New Roman" w:hint="eastAsia"/>
          <w:szCs w:val="24"/>
        </w:rPr>
        <w:t>億元</w:t>
      </w:r>
      <w:r w:rsidR="00F7661B" w:rsidRPr="006A45EB">
        <w:rPr>
          <w:rFonts w:hAnsi="標楷體" w:hint="eastAsia"/>
          <w:szCs w:val="24"/>
        </w:rPr>
        <w:t>、53.6億元，</w:t>
      </w:r>
      <w:r w:rsidR="00F7661B" w:rsidRPr="006A45EB">
        <w:rPr>
          <w:rFonts w:ascii="Times New Roman" w:hAnsi="Times New Roman" w:hint="eastAsia"/>
          <w:szCs w:val="24"/>
        </w:rPr>
        <w:t>技專校院成長</w:t>
      </w:r>
      <w:r w:rsidR="00F7661B" w:rsidRPr="006A45EB">
        <w:rPr>
          <w:rFonts w:ascii="Times New Roman" w:hAnsi="Times New Roman" w:hint="eastAsia"/>
          <w:szCs w:val="24"/>
        </w:rPr>
        <w:t>48.7</w:t>
      </w:r>
      <w:r w:rsidR="00F7661B" w:rsidRPr="006A45EB">
        <w:rPr>
          <w:rFonts w:ascii="Times New Roman" w:hAnsi="Times New Roman" w:hint="eastAsia"/>
          <w:szCs w:val="24"/>
        </w:rPr>
        <w:t>億元，惟一般大學減少</w:t>
      </w:r>
      <w:r w:rsidR="00F7661B" w:rsidRPr="006A45EB">
        <w:rPr>
          <w:rFonts w:ascii="Times New Roman" w:hAnsi="Times New Roman" w:hint="eastAsia"/>
          <w:szCs w:val="24"/>
        </w:rPr>
        <w:t>23.2</w:t>
      </w:r>
      <w:r w:rsidR="00F7661B" w:rsidRPr="006A45EB">
        <w:rPr>
          <w:rFonts w:ascii="Times New Roman" w:hAnsi="Times New Roman" w:hint="eastAsia"/>
          <w:szCs w:val="24"/>
        </w:rPr>
        <w:t>億元，整體總經費成長</w:t>
      </w:r>
      <w:r w:rsidR="00F7661B" w:rsidRPr="006A45EB">
        <w:rPr>
          <w:rFonts w:ascii="Times New Roman" w:hAnsi="Times New Roman" w:hint="eastAsia"/>
          <w:szCs w:val="24"/>
        </w:rPr>
        <w:t>313.6</w:t>
      </w:r>
      <w:r w:rsidR="00F7661B" w:rsidRPr="006A45EB">
        <w:rPr>
          <w:rFonts w:ascii="Times New Roman" w:hAnsi="Times New Roman" w:hint="eastAsia"/>
          <w:szCs w:val="24"/>
        </w:rPr>
        <w:t>億元</w:t>
      </w:r>
      <w:r w:rsidR="00F7661B" w:rsidRPr="006A45EB">
        <w:rPr>
          <w:rFonts w:hint="eastAsia"/>
        </w:rPr>
        <w:t>。</w:t>
      </w:r>
      <w:bookmarkEnd w:id="723"/>
      <w:bookmarkEnd w:id="724"/>
      <w:bookmarkEnd w:id="725"/>
      <w:bookmarkEnd w:id="726"/>
      <w:bookmarkEnd w:id="727"/>
      <w:bookmarkEnd w:id="728"/>
      <w:bookmarkEnd w:id="729"/>
      <w:bookmarkEnd w:id="730"/>
      <w:bookmarkEnd w:id="731"/>
    </w:p>
    <w:p w:rsidR="00F7661B" w:rsidRPr="006A45EB" w:rsidRDefault="00F7661B" w:rsidP="00480F81">
      <w:pPr>
        <w:pStyle w:val="1"/>
        <w:numPr>
          <w:ilvl w:val="2"/>
          <w:numId w:val="49"/>
        </w:numPr>
        <w:kinsoku/>
        <w:overflowPunct w:val="0"/>
        <w:ind w:left="1360" w:hanging="680"/>
      </w:pPr>
      <w:bookmarkStart w:id="732" w:name="_Toc448303919"/>
      <w:bookmarkStart w:id="733" w:name="_Toc448304099"/>
      <w:bookmarkStart w:id="734" w:name="_Toc448765675"/>
      <w:bookmarkStart w:id="735" w:name="_Toc448852115"/>
      <w:bookmarkStart w:id="736" w:name="_Toc449184877"/>
      <w:bookmarkStart w:id="737" w:name="_Toc449357818"/>
      <w:bookmarkStart w:id="738" w:name="_Toc449361015"/>
      <w:bookmarkStart w:id="739" w:name="_Toc452729724"/>
      <w:bookmarkStart w:id="740" w:name="_Toc452740342"/>
      <w:proofErr w:type="gramStart"/>
      <w:r w:rsidRPr="006A45EB">
        <w:rPr>
          <w:rFonts w:hint="eastAsia"/>
        </w:rPr>
        <w:t>此外，</w:t>
      </w:r>
      <w:proofErr w:type="gramEnd"/>
      <w:r w:rsidRPr="006A45EB">
        <w:rPr>
          <w:rFonts w:hint="eastAsia"/>
        </w:rPr>
        <w:t>我國高級中等學校近5學年度（99~103）由491校增加至503校，其中高中自99學年度335校增加至102學年度344校、高職自99 學年度156</w:t>
      </w:r>
      <w:proofErr w:type="gramStart"/>
      <w:r w:rsidRPr="006A45EB">
        <w:rPr>
          <w:rFonts w:hint="eastAsia"/>
        </w:rPr>
        <w:t>校略減</w:t>
      </w:r>
      <w:proofErr w:type="gramEnd"/>
      <w:r w:rsidRPr="006A45EB">
        <w:rPr>
          <w:rFonts w:hint="eastAsia"/>
        </w:rPr>
        <w:t>至102學年度155校；103學年度依高級中</w:t>
      </w:r>
      <w:r w:rsidRPr="006A45EB">
        <w:rPr>
          <w:rFonts w:hint="eastAsia"/>
        </w:rPr>
        <w:lastRenderedPageBreak/>
        <w:t>等教育法設立之高級中等學校合計為503校；學生數部分，</w:t>
      </w:r>
      <w:r w:rsidRPr="006A45EB">
        <w:rPr>
          <w:rFonts w:ascii="Times New Roman" w:hAnsi="Times New Roman"/>
          <w:szCs w:val="24"/>
        </w:rPr>
        <w:t>高級中等學校近</w:t>
      </w:r>
      <w:r w:rsidRPr="006A45EB">
        <w:rPr>
          <w:rFonts w:ascii="Times New Roman" w:hAnsi="Times New Roman"/>
          <w:szCs w:val="24"/>
        </w:rPr>
        <w:t>5</w:t>
      </w:r>
      <w:r w:rsidRPr="006A45EB">
        <w:rPr>
          <w:rFonts w:ascii="Times New Roman" w:hAnsi="Times New Roman" w:hint="eastAsia"/>
          <w:szCs w:val="24"/>
        </w:rPr>
        <w:t>學年度</w:t>
      </w:r>
      <w:r w:rsidRPr="006A45EB">
        <w:rPr>
          <w:rFonts w:hAnsi="標楷體" w:hint="eastAsia"/>
          <w:szCs w:val="24"/>
        </w:rPr>
        <w:t>（99</w:t>
      </w:r>
      <w:r w:rsidR="00C615C7" w:rsidRPr="006A45EB">
        <w:rPr>
          <w:rFonts w:hint="eastAsia"/>
        </w:rPr>
        <w:t>~</w:t>
      </w:r>
      <w:r w:rsidRPr="006A45EB">
        <w:rPr>
          <w:rFonts w:hAnsi="標楷體" w:hint="eastAsia"/>
          <w:szCs w:val="24"/>
        </w:rPr>
        <w:t>103）</w:t>
      </w:r>
      <w:r w:rsidRPr="006A45EB">
        <w:rPr>
          <w:rFonts w:ascii="Times New Roman" w:hAnsi="Times New Roman" w:hint="eastAsia"/>
          <w:szCs w:val="24"/>
        </w:rPr>
        <w:t>由</w:t>
      </w:r>
      <w:r w:rsidRPr="006A45EB">
        <w:rPr>
          <w:rFonts w:ascii="Times New Roman" w:hAnsi="Times New Roman" w:hint="eastAsia"/>
          <w:szCs w:val="24"/>
        </w:rPr>
        <w:t>902,554</w:t>
      </w:r>
      <w:r w:rsidRPr="006A45EB">
        <w:rPr>
          <w:rFonts w:ascii="Times New Roman" w:hAnsi="Times New Roman" w:hint="eastAsia"/>
          <w:szCs w:val="24"/>
        </w:rPr>
        <w:t>人略減至</w:t>
      </w:r>
      <w:r w:rsidRPr="006A45EB">
        <w:rPr>
          <w:rFonts w:ascii="Times New Roman" w:hAnsi="Times New Roman" w:hint="eastAsia"/>
          <w:szCs w:val="24"/>
        </w:rPr>
        <w:t>818,869</w:t>
      </w:r>
      <w:r w:rsidRPr="006A45EB">
        <w:rPr>
          <w:rFonts w:ascii="Times New Roman" w:hAnsi="Times New Roman" w:hint="eastAsia"/>
          <w:szCs w:val="24"/>
        </w:rPr>
        <w:t>人</w:t>
      </w:r>
      <w:r w:rsidRPr="006A45EB">
        <w:rPr>
          <w:rFonts w:hint="eastAsia"/>
        </w:rPr>
        <w:t>。大專</w:t>
      </w:r>
      <w:proofErr w:type="gramStart"/>
      <w:r w:rsidRPr="006A45EB">
        <w:rPr>
          <w:rFonts w:hint="eastAsia"/>
        </w:rPr>
        <w:t>校院近</w:t>
      </w:r>
      <w:proofErr w:type="gramEnd"/>
      <w:r w:rsidRPr="006A45EB">
        <w:rPr>
          <w:rFonts w:hint="eastAsia"/>
        </w:rPr>
        <w:t>5學年度（99~103）由163</w:t>
      </w:r>
      <w:proofErr w:type="gramStart"/>
      <w:r w:rsidRPr="006A45EB">
        <w:rPr>
          <w:rFonts w:hint="eastAsia"/>
        </w:rPr>
        <w:t>校略減</w:t>
      </w:r>
      <w:proofErr w:type="gramEnd"/>
      <w:r w:rsidRPr="006A45EB">
        <w:rPr>
          <w:rFonts w:hint="eastAsia"/>
        </w:rPr>
        <w:t>至159校，其中一般大學於99~101、103學年度維持71校、技專校院自99 學年度</w:t>
      </w:r>
      <w:r w:rsidR="002E4678" w:rsidRPr="006A45EB">
        <w:rPr>
          <w:rFonts w:hint="eastAsia"/>
        </w:rPr>
        <w:t>之</w:t>
      </w:r>
      <w:r w:rsidRPr="006A45EB">
        <w:rPr>
          <w:rFonts w:hint="eastAsia"/>
        </w:rPr>
        <w:t>92</w:t>
      </w:r>
      <w:proofErr w:type="gramStart"/>
      <w:r w:rsidRPr="006A45EB">
        <w:rPr>
          <w:rFonts w:hint="eastAsia"/>
        </w:rPr>
        <w:t>校略減</w:t>
      </w:r>
      <w:proofErr w:type="gramEnd"/>
      <w:r w:rsidRPr="006A45EB">
        <w:rPr>
          <w:rFonts w:hint="eastAsia"/>
        </w:rPr>
        <w:t>至</w:t>
      </w:r>
      <w:r w:rsidRPr="006A45EB">
        <w:rPr>
          <w:rFonts w:hAnsi="標楷體" w:hint="eastAsia"/>
        </w:rPr>
        <w:t>103學年度88校；學生數部分，</w:t>
      </w:r>
      <w:r w:rsidRPr="006A45EB">
        <w:rPr>
          <w:rFonts w:ascii="Times New Roman" w:hAnsi="Times New Roman" w:hint="eastAsia"/>
          <w:szCs w:val="24"/>
        </w:rPr>
        <w:t>由</w:t>
      </w:r>
      <w:r w:rsidRPr="006A45EB">
        <w:rPr>
          <w:rFonts w:hAnsi="標楷體" w:hint="eastAsia"/>
          <w:spacing w:val="-10"/>
        </w:rPr>
        <w:t>1,343,603人略減至1,339,849人，其中一般大學於99學年度為688,111 人略減至103學年度為680,848 人、技專校院於99學年度為655,492 略增至103學年度為659,001 人。顯見，近5年等教育經費雖有成長，同期間學校數亦多有增減，學生數則呈現普遍下降趨勢，</w:t>
      </w:r>
      <w:proofErr w:type="gramStart"/>
      <w:r w:rsidRPr="006A45EB">
        <w:rPr>
          <w:rFonts w:hAnsi="標楷體" w:hint="eastAsia"/>
          <w:spacing w:val="-10"/>
        </w:rPr>
        <w:t>在少子化</w:t>
      </w:r>
      <w:proofErr w:type="gramEnd"/>
      <w:r w:rsidRPr="006A45EB">
        <w:rPr>
          <w:rFonts w:hAnsi="標楷體" w:hint="eastAsia"/>
          <w:spacing w:val="-10"/>
        </w:rPr>
        <w:t>競爭下，校際資源差距日益趨大，也影響學校存續及整體教育資源配置</w:t>
      </w:r>
      <w:r w:rsidR="00414445" w:rsidRPr="006A45EB">
        <w:rPr>
          <w:rFonts w:hAnsi="標楷體" w:hint="eastAsia"/>
          <w:spacing w:val="-10"/>
        </w:rPr>
        <w:t>規劃</w:t>
      </w:r>
      <w:r w:rsidRPr="006A45EB">
        <w:rPr>
          <w:rFonts w:hAnsi="標楷體" w:hint="eastAsia"/>
          <w:spacing w:val="-10"/>
        </w:rPr>
        <w:t>。</w:t>
      </w:r>
      <w:bookmarkEnd w:id="732"/>
      <w:bookmarkEnd w:id="733"/>
      <w:bookmarkEnd w:id="734"/>
      <w:bookmarkEnd w:id="735"/>
      <w:bookmarkEnd w:id="736"/>
      <w:bookmarkEnd w:id="737"/>
      <w:bookmarkEnd w:id="738"/>
      <w:bookmarkEnd w:id="739"/>
      <w:bookmarkEnd w:id="740"/>
    </w:p>
    <w:p w:rsidR="00F7661B" w:rsidRPr="006A45EB" w:rsidRDefault="00F7661B" w:rsidP="00827A31">
      <w:pPr>
        <w:pStyle w:val="1"/>
        <w:numPr>
          <w:ilvl w:val="2"/>
          <w:numId w:val="49"/>
        </w:numPr>
        <w:kinsoku/>
      </w:pPr>
      <w:bookmarkStart w:id="741" w:name="_Toc448303920"/>
      <w:bookmarkStart w:id="742" w:name="_Toc448304100"/>
      <w:bookmarkStart w:id="743" w:name="_Toc448765676"/>
      <w:bookmarkStart w:id="744" w:name="_Toc448852116"/>
      <w:bookmarkStart w:id="745" w:name="_Toc449184878"/>
      <w:bookmarkStart w:id="746" w:name="_Toc449357819"/>
      <w:bookmarkStart w:id="747" w:name="_Toc449361016"/>
      <w:bookmarkStart w:id="748" w:name="_Toc452729725"/>
      <w:bookmarkStart w:id="749" w:name="_Toc452740343"/>
      <w:r w:rsidRPr="006A45EB">
        <w:rPr>
          <w:rFonts w:hint="eastAsia"/>
        </w:rPr>
        <w:t>查教育部</w:t>
      </w:r>
      <w:proofErr w:type="gramStart"/>
      <w:r w:rsidRPr="006A45EB">
        <w:rPr>
          <w:rFonts w:hint="eastAsia"/>
        </w:rPr>
        <w:t>第一期</w:t>
      </w:r>
      <w:r w:rsidRPr="006A45EB">
        <w:rPr>
          <w:rFonts w:hAnsi="標楷體" w:hint="eastAsia"/>
        </w:rPr>
        <w:t>技職</w:t>
      </w:r>
      <w:proofErr w:type="gramEnd"/>
      <w:r w:rsidRPr="006A45EB">
        <w:rPr>
          <w:rFonts w:hAnsi="標楷體" w:hint="eastAsia"/>
        </w:rPr>
        <w:t>教育再造方案之獲補助案</w:t>
      </w:r>
      <w:r w:rsidR="00947D78" w:rsidRPr="006A45EB">
        <w:rPr>
          <w:rFonts w:hAnsi="標楷體" w:hint="eastAsia"/>
        </w:rPr>
        <w:t>，技專校院及高職學校之</w:t>
      </w:r>
      <w:r w:rsidRPr="006A45EB">
        <w:rPr>
          <w:rFonts w:hAnsi="標楷體" w:hint="eastAsia"/>
        </w:rPr>
        <w:t>通過率</w:t>
      </w:r>
      <w:r w:rsidR="00947D78" w:rsidRPr="006A45EB">
        <w:rPr>
          <w:rFonts w:hAnsi="標楷體" w:hint="eastAsia"/>
        </w:rPr>
        <w:t>分</w:t>
      </w:r>
      <w:proofErr w:type="gramStart"/>
      <w:r w:rsidR="00947D78" w:rsidRPr="006A45EB">
        <w:rPr>
          <w:rFonts w:hAnsi="標楷體" w:hint="eastAsia"/>
        </w:rPr>
        <w:t>列</w:t>
      </w:r>
      <w:r w:rsidRPr="006A45EB">
        <w:rPr>
          <w:rFonts w:hAnsi="標楷體" w:hint="eastAsia"/>
        </w:rPr>
        <w:t>如</w:t>
      </w:r>
      <w:proofErr w:type="gramEnd"/>
      <w:r w:rsidRPr="006A45EB">
        <w:rPr>
          <w:rFonts w:hAnsi="標楷體" w:hint="eastAsia"/>
        </w:rPr>
        <w:t>下：</w:t>
      </w:r>
      <w:bookmarkEnd w:id="741"/>
      <w:bookmarkEnd w:id="742"/>
      <w:bookmarkEnd w:id="743"/>
      <w:bookmarkEnd w:id="744"/>
      <w:bookmarkEnd w:id="745"/>
      <w:bookmarkEnd w:id="746"/>
      <w:bookmarkEnd w:id="747"/>
      <w:bookmarkEnd w:id="748"/>
      <w:bookmarkEnd w:id="749"/>
    </w:p>
    <w:p w:rsidR="00F7661B" w:rsidRPr="006A45EB" w:rsidRDefault="00F7661B" w:rsidP="00F909A3">
      <w:pPr>
        <w:pStyle w:val="1"/>
        <w:numPr>
          <w:ilvl w:val="3"/>
          <w:numId w:val="49"/>
        </w:numPr>
        <w:kinsoku/>
        <w:overflowPunct w:val="0"/>
      </w:pPr>
      <w:bookmarkStart w:id="750" w:name="_Toc448303921"/>
      <w:bookmarkStart w:id="751" w:name="_Toc448304101"/>
      <w:bookmarkStart w:id="752" w:name="_Toc448765677"/>
      <w:bookmarkStart w:id="753" w:name="_Toc448852117"/>
      <w:bookmarkStart w:id="754" w:name="_Toc449184879"/>
      <w:bookmarkStart w:id="755" w:name="_Toc449357820"/>
      <w:bookmarkStart w:id="756" w:name="_Toc449361017"/>
      <w:bookmarkStart w:id="757" w:name="_Toc452729726"/>
      <w:bookmarkStart w:id="758" w:name="_Toc452740344"/>
      <w:r w:rsidRPr="006A45EB">
        <w:rPr>
          <w:rFonts w:hint="eastAsia"/>
        </w:rPr>
        <w:t>技專校院部分：</w:t>
      </w:r>
      <w:r w:rsidR="000F4F47" w:rsidRPr="006A45EB">
        <w:rPr>
          <w:rFonts w:hAnsi="標楷體" w:hint="eastAsia"/>
        </w:rPr>
        <w:t>「</w:t>
      </w:r>
      <w:r w:rsidRPr="006A45EB">
        <w:rPr>
          <w:rFonts w:hint="eastAsia"/>
        </w:rPr>
        <w:t>策略1</w:t>
      </w:r>
      <w:r w:rsidR="000F4F47" w:rsidRPr="006A45EB">
        <w:rPr>
          <w:rFonts w:hint="eastAsia"/>
        </w:rPr>
        <w:t>-</w:t>
      </w:r>
      <w:r w:rsidRPr="006A45EB">
        <w:rPr>
          <w:rFonts w:hint="eastAsia"/>
        </w:rPr>
        <w:t>強化教師實務教學能力</w:t>
      </w:r>
      <w:r w:rsidRPr="006A45EB">
        <w:rPr>
          <w:rFonts w:hAnsi="標楷體" w:hint="eastAsia"/>
        </w:rPr>
        <w:t>」</w:t>
      </w:r>
      <w:r w:rsidRPr="006A45EB">
        <w:rPr>
          <w:rFonts w:hint="eastAsia"/>
        </w:rPr>
        <w:t>通過校數比率為98~100%；</w:t>
      </w:r>
      <w:r w:rsidR="000F4F47" w:rsidRPr="006A45EB">
        <w:rPr>
          <w:rFonts w:hAnsi="標楷體" w:hint="eastAsia"/>
        </w:rPr>
        <w:t>「</w:t>
      </w:r>
      <w:r w:rsidRPr="006A45EB">
        <w:rPr>
          <w:rFonts w:hint="eastAsia"/>
        </w:rPr>
        <w:t>策略2</w:t>
      </w:r>
      <w:r w:rsidR="000F4F47" w:rsidRPr="006A45EB">
        <w:rPr>
          <w:rFonts w:hAnsi="標楷體" w:hint="eastAsia"/>
        </w:rPr>
        <w:t>-</w:t>
      </w:r>
      <w:r w:rsidRPr="006A45EB">
        <w:rPr>
          <w:rFonts w:hint="eastAsia"/>
        </w:rPr>
        <w:t>引進產業資源協同教學</w:t>
      </w:r>
      <w:r w:rsidRPr="006A45EB">
        <w:rPr>
          <w:rFonts w:hAnsi="標楷體" w:hint="eastAsia"/>
        </w:rPr>
        <w:t>」</w:t>
      </w:r>
      <w:r w:rsidRPr="006A45EB">
        <w:rPr>
          <w:rFonts w:hint="eastAsia"/>
        </w:rPr>
        <w:t>通過校數比率為100%；</w:t>
      </w:r>
      <w:r w:rsidR="000F4F47" w:rsidRPr="006A45EB">
        <w:rPr>
          <w:rFonts w:hAnsi="標楷體" w:hint="eastAsia"/>
        </w:rPr>
        <w:t>「</w:t>
      </w:r>
      <w:r w:rsidRPr="006A45EB">
        <w:rPr>
          <w:rFonts w:hint="eastAsia"/>
        </w:rPr>
        <w:t>策略3</w:t>
      </w:r>
      <w:r w:rsidR="000F4F47" w:rsidRPr="006A45EB">
        <w:rPr>
          <w:rFonts w:hAnsi="標楷體" w:hint="eastAsia"/>
        </w:rPr>
        <w:t>-</w:t>
      </w:r>
      <w:r w:rsidRPr="006A45EB">
        <w:rPr>
          <w:rFonts w:hint="eastAsia"/>
        </w:rPr>
        <w:t>落實學生校外實習課程</w:t>
      </w:r>
      <w:r w:rsidRPr="006A45EB">
        <w:rPr>
          <w:rFonts w:hAnsi="標楷體" w:hint="eastAsia"/>
        </w:rPr>
        <w:t>」</w:t>
      </w:r>
      <w:r w:rsidRPr="006A45EB">
        <w:rPr>
          <w:rFonts w:hint="eastAsia"/>
        </w:rPr>
        <w:t>通過校數比率為95~100%；</w:t>
      </w:r>
      <w:r w:rsidR="000F4F47" w:rsidRPr="006A45EB">
        <w:rPr>
          <w:rFonts w:hAnsi="標楷體" w:hint="eastAsia"/>
        </w:rPr>
        <w:t>「</w:t>
      </w:r>
      <w:r w:rsidRPr="006A45EB">
        <w:rPr>
          <w:rFonts w:hint="eastAsia"/>
        </w:rPr>
        <w:t>策略5</w:t>
      </w:r>
      <w:r w:rsidR="000F4F47" w:rsidRPr="006A45EB">
        <w:rPr>
          <w:rFonts w:hint="eastAsia"/>
        </w:rPr>
        <w:t>-</w:t>
      </w:r>
      <w:r w:rsidRPr="006A45EB">
        <w:rPr>
          <w:rFonts w:hint="eastAsia"/>
        </w:rPr>
        <w:t>建立技專特色發展領域：通過件數比率為65~97%；</w:t>
      </w:r>
      <w:r w:rsidR="000F4F47" w:rsidRPr="006A45EB">
        <w:rPr>
          <w:rFonts w:hAnsi="標楷體" w:hint="eastAsia"/>
        </w:rPr>
        <w:t>「</w:t>
      </w:r>
      <w:r w:rsidRPr="006A45EB">
        <w:rPr>
          <w:rFonts w:hint="eastAsia"/>
        </w:rPr>
        <w:t>策略7</w:t>
      </w:r>
      <w:r w:rsidR="000F4F47" w:rsidRPr="006A45EB">
        <w:rPr>
          <w:rFonts w:hAnsi="標楷體" w:hint="eastAsia"/>
        </w:rPr>
        <w:t>-</w:t>
      </w:r>
      <w:r w:rsidRPr="006A45EB">
        <w:rPr>
          <w:rFonts w:hint="eastAsia"/>
        </w:rPr>
        <w:t>擴展產學緊密結合培育模式</w:t>
      </w:r>
      <w:r w:rsidRPr="006A45EB">
        <w:rPr>
          <w:rFonts w:hAnsi="標楷體" w:hint="eastAsia"/>
        </w:rPr>
        <w:t>」</w:t>
      </w:r>
      <w:r w:rsidRPr="006A45EB">
        <w:rPr>
          <w:rFonts w:hint="eastAsia"/>
        </w:rPr>
        <w:t>通過件數比率為45~72%。</w:t>
      </w:r>
      <w:bookmarkEnd w:id="750"/>
      <w:bookmarkEnd w:id="751"/>
      <w:bookmarkEnd w:id="752"/>
      <w:bookmarkEnd w:id="753"/>
      <w:bookmarkEnd w:id="754"/>
      <w:bookmarkEnd w:id="755"/>
      <w:bookmarkEnd w:id="756"/>
      <w:bookmarkEnd w:id="757"/>
      <w:bookmarkEnd w:id="758"/>
    </w:p>
    <w:p w:rsidR="00F7661B" w:rsidRPr="006A45EB" w:rsidRDefault="00F7661B" w:rsidP="00F909A3">
      <w:pPr>
        <w:pStyle w:val="1"/>
        <w:numPr>
          <w:ilvl w:val="3"/>
          <w:numId w:val="49"/>
        </w:numPr>
        <w:kinsoku/>
        <w:overflowPunct w:val="0"/>
      </w:pPr>
      <w:bookmarkStart w:id="759" w:name="_Toc448303922"/>
      <w:bookmarkStart w:id="760" w:name="_Toc448304102"/>
      <w:bookmarkStart w:id="761" w:name="_Toc448765678"/>
      <w:bookmarkStart w:id="762" w:name="_Toc448852118"/>
      <w:bookmarkStart w:id="763" w:name="_Toc449184880"/>
      <w:bookmarkStart w:id="764" w:name="_Toc449357821"/>
      <w:bookmarkStart w:id="765" w:name="_Toc449361018"/>
      <w:bookmarkStart w:id="766" w:name="_Toc452729727"/>
      <w:bookmarkStart w:id="767" w:name="_Toc452740345"/>
      <w:r w:rsidRPr="006A45EB">
        <w:rPr>
          <w:rFonts w:hint="eastAsia"/>
        </w:rPr>
        <w:t>高職學校</w:t>
      </w:r>
      <w:r w:rsidRPr="006A45EB">
        <w:rPr>
          <w:rFonts w:hAnsi="標楷體" w:hint="eastAsia"/>
        </w:rPr>
        <w:t>：</w:t>
      </w:r>
      <w:r w:rsidR="007415DA" w:rsidRPr="006A45EB">
        <w:rPr>
          <w:rFonts w:hAnsi="標楷體" w:hint="eastAsia"/>
        </w:rPr>
        <w:t>「</w:t>
      </w:r>
      <w:r w:rsidRPr="006A45EB">
        <w:rPr>
          <w:rFonts w:hint="eastAsia"/>
        </w:rPr>
        <w:t>策略2</w:t>
      </w:r>
      <w:r w:rsidR="007415DA" w:rsidRPr="006A45EB">
        <w:rPr>
          <w:rFonts w:hint="eastAsia"/>
        </w:rPr>
        <w:t>-</w:t>
      </w:r>
      <w:r w:rsidRPr="006A45EB">
        <w:rPr>
          <w:rFonts w:hint="eastAsia"/>
        </w:rPr>
        <w:t>引進產業資源協同教學</w:t>
      </w:r>
      <w:r w:rsidRPr="006A45EB">
        <w:rPr>
          <w:rFonts w:hAnsi="標楷體" w:hint="eastAsia"/>
        </w:rPr>
        <w:t>」</w:t>
      </w:r>
      <w:r w:rsidRPr="006A45EB">
        <w:rPr>
          <w:rFonts w:hint="eastAsia"/>
        </w:rPr>
        <w:t>通過件數比率為83~92%。</w:t>
      </w:r>
      <w:bookmarkEnd w:id="759"/>
      <w:bookmarkEnd w:id="760"/>
      <w:bookmarkEnd w:id="761"/>
      <w:bookmarkEnd w:id="762"/>
      <w:bookmarkEnd w:id="763"/>
      <w:bookmarkEnd w:id="764"/>
      <w:bookmarkEnd w:id="765"/>
      <w:bookmarkEnd w:id="766"/>
      <w:bookmarkEnd w:id="767"/>
    </w:p>
    <w:p w:rsidR="00F7661B" w:rsidRPr="006A45EB" w:rsidRDefault="00F7661B" w:rsidP="00827A31">
      <w:pPr>
        <w:pStyle w:val="1"/>
        <w:numPr>
          <w:ilvl w:val="2"/>
          <w:numId w:val="49"/>
        </w:numPr>
        <w:kinsoku/>
      </w:pPr>
      <w:bookmarkStart w:id="768" w:name="_Toc448303923"/>
      <w:bookmarkStart w:id="769" w:name="_Toc448304103"/>
      <w:bookmarkStart w:id="770" w:name="_Toc448765679"/>
      <w:bookmarkStart w:id="771" w:name="_Toc448852119"/>
      <w:bookmarkStart w:id="772" w:name="_Toc449184881"/>
      <w:bookmarkStart w:id="773" w:name="_Toc449357822"/>
      <w:bookmarkStart w:id="774" w:name="_Toc449361019"/>
      <w:bookmarkStart w:id="775" w:name="_Toc452729728"/>
      <w:bookmarkStart w:id="776" w:name="_Toc452740346"/>
      <w:r w:rsidRPr="006A45EB">
        <w:rPr>
          <w:rFonts w:hAnsi="標楷體" w:hint="eastAsia"/>
        </w:rPr>
        <w:t>又教育部</w:t>
      </w:r>
      <w:proofErr w:type="gramStart"/>
      <w:r w:rsidRPr="006A45EB">
        <w:rPr>
          <w:rFonts w:hAnsi="標楷體" w:hint="eastAsia"/>
        </w:rPr>
        <w:t>第二期技職</w:t>
      </w:r>
      <w:proofErr w:type="gramEnd"/>
      <w:r w:rsidRPr="006A45EB">
        <w:rPr>
          <w:rFonts w:hAnsi="標楷體" w:hint="eastAsia"/>
        </w:rPr>
        <w:t>教育再造計畫</w:t>
      </w:r>
      <w:r w:rsidR="000424BF" w:rsidRPr="006A45EB">
        <w:rPr>
          <w:rFonts w:hAnsi="標楷體" w:hint="eastAsia"/>
        </w:rPr>
        <w:t>相關策略之技專校院及高職學校</w:t>
      </w:r>
      <w:r w:rsidRPr="006A45EB">
        <w:rPr>
          <w:rFonts w:hAnsi="標楷體" w:hint="eastAsia"/>
        </w:rPr>
        <w:t>通過率</w:t>
      </w:r>
      <w:r w:rsidR="000424BF" w:rsidRPr="006A45EB">
        <w:rPr>
          <w:rFonts w:hAnsi="標楷體" w:hint="eastAsia"/>
        </w:rPr>
        <w:t>分</w:t>
      </w:r>
      <w:proofErr w:type="gramStart"/>
      <w:r w:rsidR="000424BF" w:rsidRPr="006A45EB">
        <w:rPr>
          <w:rFonts w:hAnsi="標楷體" w:hint="eastAsia"/>
        </w:rPr>
        <w:t>列</w:t>
      </w:r>
      <w:r w:rsidRPr="006A45EB">
        <w:rPr>
          <w:rFonts w:hAnsi="標楷體" w:hint="eastAsia"/>
        </w:rPr>
        <w:t>如</w:t>
      </w:r>
      <w:proofErr w:type="gramEnd"/>
      <w:r w:rsidRPr="006A45EB">
        <w:rPr>
          <w:rFonts w:hAnsi="標楷體" w:hint="eastAsia"/>
        </w:rPr>
        <w:t>下：</w:t>
      </w:r>
      <w:bookmarkEnd w:id="768"/>
      <w:bookmarkEnd w:id="769"/>
      <w:bookmarkEnd w:id="770"/>
      <w:bookmarkEnd w:id="771"/>
      <w:bookmarkEnd w:id="772"/>
      <w:bookmarkEnd w:id="773"/>
      <w:bookmarkEnd w:id="774"/>
      <w:bookmarkEnd w:id="775"/>
      <w:bookmarkEnd w:id="776"/>
    </w:p>
    <w:p w:rsidR="00F7661B" w:rsidRPr="006A45EB" w:rsidRDefault="00F7661B" w:rsidP="00F909A3">
      <w:pPr>
        <w:pStyle w:val="1"/>
        <w:numPr>
          <w:ilvl w:val="3"/>
          <w:numId w:val="49"/>
        </w:numPr>
        <w:kinsoku/>
        <w:overflowPunct w:val="0"/>
      </w:pPr>
      <w:bookmarkStart w:id="777" w:name="_Toc448303924"/>
      <w:bookmarkStart w:id="778" w:name="_Toc448304104"/>
      <w:bookmarkStart w:id="779" w:name="_Toc448765680"/>
      <w:bookmarkStart w:id="780" w:name="_Toc448852120"/>
      <w:bookmarkStart w:id="781" w:name="_Toc449184882"/>
      <w:bookmarkStart w:id="782" w:name="_Toc449357823"/>
      <w:bookmarkStart w:id="783" w:name="_Toc449361020"/>
      <w:bookmarkStart w:id="784" w:name="_Toc452729729"/>
      <w:bookmarkStart w:id="785" w:name="_Toc452740347"/>
      <w:r w:rsidRPr="006A45EB">
        <w:rPr>
          <w:rFonts w:hint="eastAsia"/>
        </w:rPr>
        <w:t>技專校院部分：</w:t>
      </w:r>
      <w:r w:rsidR="007415DA" w:rsidRPr="006A45EB">
        <w:rPr>
          <w:rFonts w:hAnsi="標楷體" w:hint="eastAsia"/>
        </w:rPr>
        <w:t>「</w:t>
      </w:r>
      <w:r w:rsidRPr="006A45EB">
        <w:rPr>
          <w:rFonts w:hint="eastAsia"/>
        </w:rPr>
        <w:t>策略4</w:t>
      </w:r>
      <w:r w:rsidR="007415DA" w:rsidRPr="006A45EB">
        <w:rPr>
          <w:rFonts w:hAnsi="標楷體" w:hint="eastAsia"/>
        </w:rPr>
        <w:t>-</w:t>
      </w:r>
      <w:r w:rsidRPr="006A45EB">
        <w:rPr>
          <w:rFonts w:hint="eastAsia"/>
        </w:rPr>
        <w:t>課程彈性</w:t>
      </w:r>
      <w:r w:rsidRPr="006A45EB">
        <w:rPr>
          <w:rFonts w:hAnsi="標楷體" w:hint="eastAsia"/>
        </w:rPr>
        <w:t>」</w:t>
      </w:r>
      <w:r w:rsidRPr="006A45EB">
        <w:rPr>
          <w:rFonts w:hint="eastAsia"/>
        </w:rPr>
        <w:t>教育部補助技專校院辦理實務課程發展計畫通過件數比率為99%</w:t>
      </w:r>
      <w:r w:rsidRPr="006A45EB">
        <w:rPr>
          <w:rFonts w:hAnsi="標楷體" w:hint="eastAsia"/>
        </w:rPr>
        <w:t>、</w:t>
      </w:r>
      <w:r w:rsidRPr="006A45EB">
        <w:rPr>
          <w:rFonts w:hint="eastAsia"/>
        </w:rPr>
        <w:t>補助技專校院推動通識課程革新計畫通過件數比率為46%</w:t>
      </w:r>
      <w:r w:rsidRPr="006A45EB">
        <w:rPr>
          <w:rFonts w:hAnsi="標楷體" w:hint="eastAsia"/>
        </w:rPr>
        <w:t>、</w:t>
      </w:r>
      <w:r w:rsidRPr="006A45EB">
        <w:rPr>
          <w:rFonts w:hint="eastAsia"/>
        </w:rPr>
        <w:t>補助技專校院辦理國際合作</w:t>
      </w:r>
      <w:r w:rsidRPr="006A45EB">
        <w:rPr>
          <w:rFonts w:hint="eastAsia"/>
        </w:rPr>
        <w:lastRenderedPageBreak/>
        <w:t>計畫通過件數比率為69~71%；</w:t>
      </w:r>
      <w:r w:rsidR="00B45514" w:rsidRPr="006A45EB">
        <w:rPr>
          <w:rFonts w:hAnsi="標楷體" w:hint="eastAsia"/>
        </w:rPr>
        <w:t>「</w:t>
      </w:r>
      <w:r w:rsidRPr="006A45EB">
        <w:rPr>
          <w:rFonts w:hint="eastAsia"/>
        </w:rPr>
        <w:t>策略5</w:t>
      </w:r>
      <w:r w:rsidR="00B45514" w:rsidRPr="006A45EB">
        <w:rPr>
          <w:rFonts w:hint="eastAsia"/>
        </w:rPr>
        <w:t>-</w:t>
      </w:r>
      <w:r w:rsidRPr="006A45EB">
        <w:rPr>
          <w:rFonts w:hint="eastAsia"/>
        </w:rPr>
        <w:t>設備更新</w:t>
      </w:r>
      <w:r w:rsidRPr="006A45EB">
        <w:rPr>
          <w:rFonts w:hAnsi="標楷體" w:hint="eastAsia"/>
        </w:rPr>
        <w:t>」</w:t>
      </w:r>
      <w:r w:rsidRPr="006A45EB">
        <w:rPr>
          <w:rFonts w:hint="eastAsia"/>
        </w:rPr>
        <w:t>通過件數比率為75~78%；</w:t>
      </w:r>
      <w:r w:rsidR="00B45514" w:rsidRPr="006A45EB">
        <w:rPr>
          <w:rFonts w:hAnsi="標楷體" w:hint="eastAsia"/>
        </w:rPr>
        <w:t>「</w:t>
      </w:r>
      <w:r w:rsidRPr="006A45EB">
        <w:rPr>
          <w:rFonts w:hint="eastAsia"/>
        </w:rPr>
        <w:t>策略6</w:t>
      </w:r>
      <w:r w:rsidR="00B45514" w:rsidRPr="006A45EB">
        <w:rPr>
          <w:rFonts w:hint="eastAsia"/>
        </w:rPr>
        <w:t>-</w:t>
      </w:r>
      <w:r w:rsidRPr="006A45EB">
        <w:rPr>
          <w:rFonts w:hint="eastAsia"/>
        </w:rPr>
        <w:t>實務增能</w:t>
      </w:r>
      <w:r w:rsidRPr="006A45EB">
        <w:rPr>
          <w:rFonts w:hAnsi="標楷體" w:hint="eastAsia"/>
        </w:rPr>
        <w:t>」</w:t>
      </w:r>
      <w:r w:rsidRPr="006A45EB">
        <w:rPr>
          <w:rFonts w:hint="eastAsia"/>
        </w:rPr>
        <w:t>，</w:t>
      </w:r>
      <w:proofErr w:type="gramStart"/>
      <w:r w:rsidRPr="006A45EB">
        <w:rPr>
          <w:rFonts w:hint="eastAsia"/>
        </w:rPr>
        <w:t>遴</w:t>
      </w:r>
      <w:proofErr w:type="gramEnd"/>
      <w:r w:rsidRPr="006A45EB">
        <w:rPr>
          <w:rFonts w:hint="eastAsia"/>
        </w:rPr>
        <w:t>聘業界專家協同教學申請件數為434件，通過件數為427件，通過比率為92.4%</w:t>
      </w:r>
      <w:r w:rsidRPr="006A45EB">
        <w:rPr>
          <w:rFonts w:hAnsi="標楷體" w:hint="eastAsia"/>
        </w:rPr>
        <w:t>、</w:t>
      </w:r>
      <w:proofErr w:type="gramStart"/>
      <w:r w:rsidRPr="006A45EB">
        <w:rPr>
          <w:rFonts w:hint="eastAsia"/>
        </w:rPr>
        <w:t>教師赴公民營</w:t>
      </w:r>
      <w:proofErr w:type="gramEnd"/>
      <w:r w:rsidRPr="006A45EB">
        <w:rPr>
          <w:rFonts w:hint="eastAsia"/>
        </w:rPr>
        <w:t>機構深度研習申請件數為203件，通過件數為188件，通過比率為92.6%</w:t>
      </w:r>
      <w:r w:rsidRPr="006A45EB">
        <w:rPr>
          <w:rFonts w:hAnsi="標楷體" w:hint="eastAsia"/>
        </w:rPr>
        <w:t>、</w:t>
      </w:r>
      <w:proofErr w:type="gramStart"/>
      <w:r w:rsidRPr="006A45EB">
        <w:rPr>
          <w:rFonts w:hint="eastAsia"/>
        </w:rPr>
        <w:t>教師赴公民營</w:t>
      </w:r>
      <w:proofErr w:type="gramEnd"/>
      <w:r w:rsidRPr="006A45EB">
        <w:rPr>
          <w:rFonts w:hint="eastAsia"/>
        </w:rPr>
        <w:t>機構深耕服務申請件數為171件，通過件數為163件，通過比率為95.3%</w:t>
      </w:r>
      <w:r w:rsidRPr="006A45EB">
        <w:rPr>
          <w:rFonts w:hAnsi="標楷體" w:hint="eastAsia"/>
        </w:rPr>
        <w:t>、</w:t>
      </w:r>
      <w:r w:rsidRPr="006A45EB">
        <w:rPr>
          <w:rFonts w:hint="eastAsia"/>
        </w:rPr>
        <w:t>學生校外實習課程申請件數為441件，通過件數為437件，通過比率為99%</w:t>
      </w:r>
      <w:r w:rsidRPr="006A45EB">
        <w:rPr>
          <w:rFonts w:hAnsi="標楷體" w:hint="eastAsia"/>
        </w:rPr>
        <w:t>。</w:t>
      </w:r>
      <w:r w:rsidR="00B45514" w:rsidRPr="006A45EB">
        <w:rPr>
          <w:rFonts w:hAnsi="標楷體" w:hint="eastAsia"/>
        </w:rPr>
        <w:t>「</w:t>
      </w:r>
      <w:r w:rsidRPr="006A45EB">
        <w:rPr>
          <w:rFonts w:hint="eastAsia"/>
        </w:rPr>
        <w:t>策略7</w:t>
      </w:r>
      <w:r w:rsidR="00B45514" w:rsidRPr="006A45EB">
        <w:rPr>
          <w:rFonts w:hint="eastAsia"/>
        </w:rPr>
        <w:t>-</w:t>
      </w:r>
      <w:r w:rsidRPr="006A45EB">
        <w:rPr>
          <w:rFonts w:hint="eastAsia"/>
        </w:rPr>
        <w:t>就業接軌-產學攜手合作計畫</w:t>
      </w:r>
      <w:r w:rsidRPr="006A45EB">
        <w:rPr>
          <w:rFonts w:hAnsi="標楷體" w:hint="eastAsia"/>
        </w:rPr>
        <w:t>」</w:t>
      </w:r>
      <w:r w:rsidRPr="006A45EB">
        <w:rPr>
          <w:rFonts w:hint="eastAsia"/>
        </w:rPr>
        <w:t>通過件數比率為61~96%</w:t>
      </w:r>
      <w:r w:rsidRPr="006A45EB">
        <w:rPr>
          <w:rFonts w:hAnsi="標楷體" w:hint="eastAsia"/>
        </w:rPr>
        <w:t>；</w:t>
      </w:r>
      <w:r w:rsidRPr="006A45EB">
        <w:rPr>
          <w:rFonts w:hint="eastAsia"/>
        </w:rPr>
        <w:t>技職教育宣導工作內容為請策略聯盟13區之主辦學校及協辦學校共同辦理宣導工作及體驗營活動，主要就學校提出之計畫內容及辦理工作項目進行審查，</w:t>
      </w:r>
      <w:proofErr w:type="gramStart"/>
      <w:r w:rsidRPr="006A45EB">
        <w:rPr>
          <w:rFonts w:hint="eastAsia"/>
        </w:rPr>
        <w:t>爰</w:t>
      </w:r>
      <w:proofErr w:type="gramEnd"/>
      <w:r w:rsidRPr="006A45EB">
        <w:rPr>
          <w:rFonts w:hint="eastAsia"/>
        </w:rPr>
        <w:t>策略聯盟13區之主辦學校均補助經費辦理。</w:t>
      </w:r>
      <w:r w:rsidR="008F1EA5" w:rsidRPr="006A45EB">
        <w:rPr>
          <w:rFonts w:hAnsi="標楷體" w:hint="eastAsia"/>
        </w:rPr>
        <w:t>「</w:t>
      </w:r>
      <w:r w:rsidRPr="006A45EB">
        <w:rPr>
          <w:rFonts w:hint="eastAsia"/>
        </w:rPr>
        <w:t>策略8</w:t>
      </w:r>
      <w:r w:rsidR="008F1EA5" w:rsidRPr="006A45EB">
        <w:rPr>
          <w:rFonts w:hAnsi="標楷體" w:hint="eastAsia"/>
        </w:rPr>
        <w:t>-</w:t>
      </w:r>
      <w:r w:rsidRPr="006A45EB">
        <w:rPr>
          <w:rFonts w:hint="eastAsia"/>
        </w:rPr>
        <w:t>創新創業</w:t>
      </w:r>
      <w:r w:rsidRPr="006A45EB">
        <w:rPr>
          <w:rFonts w:hAnsi="標楷體" w:hint="eastAsia"/>
        </w:rPr>
        <w:t>」</w:t>
      </w:r>
      <w:r w:rsidRPr="006A45EB">
        <w:rPr>
          <w:rFonts w:hint="eastAsia"/>
        </w:rPr>
        <w:t>策略係以原設立之6所區域產學合作中心作為創新創業推動平</w:t>
      </w:r>
      <w:proofErr w:type="gramStart"/>
      <w:r w:rsidRPr="006A45EB">
        <w:rPr>
          <w:rFonts w:hint="eastAsia"/>
        </w:rPr>
        <w:t>臺</w:t>
      </w:r>
      <w:proofErr w:type="gramEnd"/>
      <w:r w:rsidRPr="006A45EB">
        <w:rPr>
          <w:rFonts w:hint="eastAsia"/>
        </w:rPr>
        <w:t>，相關推動事項</w:t>
      </w:r>
      <w:proofErr w:type="gramStart"/>
      <w:r w:rsidRPr="006A45EB">
        <w:rPr>
          <w:rFonts w:hint="eastAsia"/>
        </w:rPr>
        <w:t>納入區產中心</w:t>
      </w:r>
      <w:proofErr w:type="gramEnd"/>
      <w:r w:rsidRPr="006A45EB">
        <w:rPr>
          <w:rFonts w:hint="eastAsia"/>
        </w:rPr>
        <w:t>年度工作重點，經審查計畫後予以補助。</w:t>
      </w:r>
      <w:bookmarkEnd w:id="777"/>
      <w:bookmarkEnd w:id="778"/>
      <w:bookmarkEnd w:id="779"/>
      <w:bookmarkEnd w:id="780"/>
      <w:bookmarkEnd w:id="781"/>
      <w:bookmarkEnd w:id="782"/>
      <w:bookmarkEnd w:id="783"/>
      <w:bookmarkEnd w:id="784"/>
      <w:bookmarkEnd w:id="785"/>
    </w:p>
    <w:p w:rsidR="00F7661B" w:rsidRPr="006A45EB" w:rsidRDefault="00F7661B" w:rsidP="00DE6EB1">
      <w:pPr>
        <w:pStyle w:val="1"/>
        <w:numPr>
          <w:ilvl w:val="3"/>
          <w:numId w:val="49"/>
        </w:numPr>
        <w:kinsoku/>
        <w:overflowPunct w:val="0"/>
      </w:pPr>
      <w:bookmarkStart w:id="786" w:name="_Toc448303925"/>
      <w:bookmarkStart w:id="787" w:name="_Toc448304105"/>
      <w:bookmarkStart w:id="788" w:name="_Toc448765681"/>
      <w:bookmarkStart w:id="789" w:name="_Toc448852121"/>
      <w:bookmarkStart w:id="790" w:name="_Toc449184883"/>
      <w:bookmarkStart w:id="791" w:name="_Toc449357824"/>
      <w:bookmarkStart w:id="792" w:name="_Toc449361021"/>
      <w:bookmarkStart w:id="793" w:name="_Toc452729730"/>
      <w:bookmarkStart w:id="794" w:name="_Toc452740348"/>
      <w:r w:rsidRPr="006A45EB">
        <w:rPr>
          <w:rFonts w:hint="eastAsia"/>
        </w:rPr>
        <w:t>高職學校部分：</w:t>
      </w:r>
      <w:r w:rsidR="008F1EA5" w:rsidRPr="006A45EB">
        <w:rPr>
          <w:rFonts w:hAnsi="標楷體" w:hint="eastAsia"/>
        </w:rPr>
        <w:t>「</w:t>
      </w:r>
      <w:r w:rsidRPr="006A45EB">
        <w:rPr>
          <w:rFonts w:hint="eastAsia"/>
        </w:rPr>
        <w:t>策略5</w:t>
      </w:r>
      <w:r w:rsidR="008F1EA5" w:rsidRPr="006A45EB">
        <w:rPr>
          <w:rFonts w:hAnsi="標楷體" w:hint="eastAsia"/>
        </w:rPr>
        <w:t>-</w:t>
      </w:r>
      <w:r w:rsidRPr="006A45EB">
        <w:rPr>
          <w:rFonts w:hint="eastAsia"/>
        </w:rPr>
        <w:t>設備更新</w:t>
      </w:r>
      <w:r w:rsidRPr="006A45EB">
        <w:rPr>
          <w:rFonts w:hAnsi="標楷體" w:hint="eastAsia"/>
        </w:rPr>
        <w:t>」</w:t>
      </w:r>
      <w:r w:rsidRPr="006A45EB">
        <w:rPr>
          <w:rFonts w:hint="eastAsia"/>
        </w:rPr>
        <w:t>通過校數比率為96~100%；</w:t>
      </w:r>
      <w:r w:rsidR="008F1EA5" w:rsidRPr="006A45EB">
        <w:rPr>
          <w:rFonts w:hAnsi="標楷體" w:hint="eastAsia"/>
        </w:rPr>
        <w:t>「</w:t>
      </w:r>
      <w:r w:rsidRPr="006A45EB">
        <w:rPr>
          <w:rFonts w:hint="eastAsia"/>
        </w:rPr>
        <w:t>策略6</w:t>
      </w:r>
      <w:r w:rsidR="008F1EA5" w:rsidRPr="006A45EB">
        <w:rPr>
          <w:rFonts w:hAnsi="標楷體" w:hint="eastAsia"/>
        </w:rPr>
        <w:t>-</w:t>
      </w:r>
      <w:r w:rsidRPr="006A45EB">
        <w:rPr>
          <w:rFonts w:hint="eastAsia"/>
        </w:rPr>
        <w:t>實務增能</w:t>
      </w:r>
      <w:r w:rsidRPr="006A45EB">
        <w:rPr>
          <w:rFonts w:hAnsi="標楷體" w:hint="eastAsia"/>
        </w:rPr>
        <w:t>-</w:t>
      </w:r>
      <w:r w:rsidRPr="006A45EB">
        <w:rPr>
          <w:rFonts w:hint="eastAsia"/>
        </w:rPr>
        <w:t>職場體驗與實習</w:t>
      </w:r>
      <w:r w:rsidRPr="006A45EB">
        <w:rPr>
          <w:rFonts w:hAnsi="標楷體" w:hint="eastAsia"/>
        </w:rPr>
        <w:t>」</w:t>
      </w:r>
      <w:r w:rsidRPr="006A45EB">
        <w:rPr>
          <w:rFonts w:hint="eastAsia"/>
        </w:rPr>
        <w:t>通過件數比率為89~95%</w:t>
      </w:r>
      <w:r w:rsidRPr="006A45EB">
        <w:rPr>
          <w:rFonts w:hAnsi="標楷體" w:hint="eastAsia"/>
        </w:rPr>
        <w:t>、「</w:t>
      </w:r>
      <w:r w:rsidRPr="006A45EB">
        <w:rPr>
          <w:rFonts w:hint="eastAsia"/>
        </w:rPr>
        <w:t>優質精進</w:t>
      </w:r>
      <w:r w:rsidRPr="006A45EB">
        <w:rPr>
          <w:rFonts w:hAnsi="標楷體" w:hint="eastAsia"/>
        </w:rPr>
        <w:t>」</w:t>
      </w:r>
      <w:r w:rsidRPr="006A45EB">
        <w:rPr>
          <w:rFonts w:hint="eastAsia"/>
        </w:rPr>
        <w:t>學校計畫書通過比率95%，子計畫通過比率84%；</w:t>
      </w:r>
      <w:r w:rsidRPr="006A45EB">
        <w:rPr>
          <w:rFonts w:hAnsi="標楷體" w:hint="eastAsia"/>
        </w:rPr>
        <w:t>「</w:t>
      </w:r>
      <w:r w:rsidRPr="006A45EB">
        <w:rPr>
          <w:rFonts w:hint="eastAsia"/>
        </w:rPr>
        <w:t>業師協同教學</w:t>
      </w:r>
      <w:r w:rsidRPr="006A45EB">
        <w:rPr>
          <w:rFonts w:hAnsi="標楷體" w:hint="eastAsia"/>
        </w:rPr>
        <w:t>」</w:t>
      </w:r>
      <w:r w:rsidRPr="006A45EB">
        <w:rPr>
          <w:rFonts w:hint="eastAsia"/>
        </w:rPr>
        <w:t>通過件數比率為84~96%</w:t>
      </w:r>
      <w:r w:rsidRPr="006A45EB">
        <w:rPr>
          <w:rFonts w:hAnsi="標楷體" w:hint="eastAsia"/>
        </w:rPr>
        <w:t>、「</w:t>
      </w:r>
      <w:proofErr w:type="gramStart"/>
      <w:r w:rsidRPr="006A45EB">
        <w:rPr>
          <w:rFonts w:hint="eastAsia"/>
        </w:rPr>
        <w:t>教師赴公民營</w:t>
      </w:r>
      <w:proofErr w:type="gramEnd"/>
      <w:r w:rsidRPr="006A45EB">
        <w:rPr>
          <w:rFonts w:hint="eastAsia"/>
        </w:rPr>
        <w:t>機構研習</w:t>
      </w:r>
      <w:r w:rsidRPr="006A45EB">
        <w:rPr>
          <w:rFonts w:hAnsi="標楷體" w:hint="eastAsia"/>
        </w:rPr>
        <w:t>」</w:t>
      </w:r>
      <w:r w:rsidRPr="006A45EB">
        <w:rPr>
          <w:rFonts w:hint="eastAsia"/>
        </w:rPr>
        <w:t>通過件數比率為94~97%；</w:t>
      </w:r>
      <w:r w:rsidR="00CC1D18" w:rsidRPr="006A45EB">
        <w:rPr>
          <w:rFonts w:hAnsi="標楷體" w:hint="eastAsia"/>
        </w:rPr>
        <w:t>「</w:t>
      </w:r>
      <w:r w:rsidRPr="006A45EB">
        <w:rPr>
          <w:rFonts w:hint="eastAsia"/>
        </w:rPr>
        <w:t>策略7</w:t>
      </w:r>
      <w:r w:rsidR="00CC1D18" w:rsidRPr="006A45EB">
        <w:rPr>
          <w:rFonts w:hAnsi="標楷體" w:hint="eastAsia"/>
        </w:rPr>
        <w:t>-</w:t>
      </w:r>
      <w:r w:rsidRPr="006A45EB">
        <w:rPr>
          <w:rFonts w:hint="eastAsia"/>
        </w:rPr>
        <w:t>就業接軌</w:t>
      </w:r>
      <w:r w:rsidRPr="006A45EB">
        <w:rPr>
          <w:rFonts w:hAnsi="標楷體" w:hint="eastAsia"/>
        </w:rPr>
        <w:t>」</w:t>
      </w:r>
      <w:r w:rsidRPr="006A45EB">
        <w:rPr>
          <w:rFonts w:hint="eastAsia"/>
        </w:rPr>
        <w:t>通過件數比率為79~86%。</w:t>
      </w:r>
      <w:bookmarkEnd w:id="786"/>
      <w:bookmarkEnd w:id="787"/>
      <w:bookmarkEnd w:id="788"/>
      <w:bookmarkEnd w:id="789"/>
      <w:bookmarkEnd w:id="790"/>
      <w:bookmarkEnd w:id="791"/>
      <w:bookmarkEnd w:id="792"/>
      <w:bookmarkEnd w:id="793"/>
      <w:bookmarkEnd w:id="794"/>
    </w:p>
    <w:p w:rsidR="00F7661B" w:rsidRPr="006A45EB" w:rsidRDefault="00F7661B" w:rsidP="00DE6EB1">
      <w:pPr>
        <w:pStyle w:val="1"/>
        <w:numPr>
          <w:ilvl w:val="2"/>
          <w:numId w:val="49"/>
        </w:numPr>
        <w:kinsoku/>
        <w:overflowPunct w:val="0"/>
        <w:ind w:left="1360" w:hanging="680"/>
      </w:pPr>
      <w:bookmarkStart w:id="795" w:name="_Toc448303926"/>
      <w:bookmarkStart w:id="796" w:name="_Toc448304106"/>
      <w:bookmarkStart w:id="797" w:name="_Toc448765682"/>
      <w:bookmarkStart w:id="798" w:name="_Toc448852122"/>
      <w:bookmarkStart w:id="799" w:name="_Toc449184884"/>
      <w:bookmarkStart w:id="800" w:name="_Toc449357825"/>
      <w:bookmarkStart w:id="801" w:name="_Toc449361022"/>
      <w:bookmarkStart w:id="802" w:name="_Toc452729731"/>
      <w:bookmarkStart w:id="803" w:name="_Toc452740349"/>
      <w:r w:rsidRPr="006A45EB">
        <w:rPr>
          <w:rFonts w:hint="eastAsia"/>
        </w:rPr>
        <w:t>而</w:t>
      </w:r>
      <w:proofErr w:type="gramStart"/>
      <w:r w:rsidRPr="006A45EB">
        <w:rPr>
          <w:rFonts w:hint="eastAsia"/>
        </w:rPr>
        <w:t>第一期計有</w:t>
      </w:r>
      <w:proofErr w:type="gramEnd"/>
      <w:r w:rsidRPr="006A45EB">
        <w:rPr>
          <w:rFonts w:hint="eastAsia"/>
        </w:rPr>
        <w:t>6所學校因「未符合審查標準」未獲補助；</w:t>
      </w:r>
      <w:proofErr w:type="gramStart"/>
      <w:r w:rsidRPr="006A45EB">
        <w:rPr>
          <w:rFonts w:hint="eastAsia"/>
        </w:rPr>
        <w:t>第二期計有</w:t>
      </w:r>
      <w:proofErr w:type="gramEnd"/>
      <w:r w:rsidRPr="006A45EB">
        <w:rPr>
          <w:rFonts w:hint="eastAsia"/>
        </w:rPr>
        <w:t>42所學校未獲補助，其中7校因「未符合審查標準」未獲補助，19校因「不符第一階段受理領域」未獲補助，2所因「依私立學校諮詢委員會議決議」未獲補助。經</w:t>
      </w:r>
      <w:proofErr w:type="gramStart"/>
      <w:r w:rsidRPr="006A45EB">
        <w:rPr>
          <w:rFonts w:hint="eastAsia"/>
        </w:rPr>
        <w:t>詢</w:t>
      </w:r>
      <w:proofErr w:type="gramEnd"/>
      <w:r w:rsidRPr="006A45EB">
        <w:rPr>
          <w:rFonts w:hint="eastAsia"/>
        </w:rPr>
        <w:t>教育部指出，</w:t>
      </w:r>
      <w:r w:rsidRPr="006A45EB">
        <w:rPr>
          <w:rFonts w:ascii="Times New Roman" w:hAnsi="Times New Roman" w:hint="eastAsia"/>
          <w:szCs w:val="24"/>
        </w:rPr>
        <w:t>未</w:t>
      </w:r>
      <w:r w:rsidRPr="006A45EB">
        <w:rPr>
          <w:rFonts w:ascii="Times New Roman" w:hAnsi="Times New Roman" w:hint="eastAsia"/>
          <w:szCs w:val="24"/>
        </w:rPr>
        <w:lastRenderedPageBreak/>
        <w:t>符合審查標準之情形，指經審查結果不予通過補助，包括</w:t>
      </w:r>
      <w:r w:rsidRPr="006A45EB">
        <w:rPr>
          <w:rFonts w:hint="eastAsia"/>
        </w:rPr>
        <w:t>「</w:t>
      </w:r>
      <w:r w:rsidRPr="006A45EB">
        <w:rPr>
          <w:rFonts w:ascii="Times New Roman" w:hAnsi="Times New Roman" w:hint="eastAsia"/>
          <w:szCs w:val="24"/>
        </w:rPr>
        <w:t>學生校外實習課程</w:t>
      </w:r>
      <w:r w:rsidRPr="006A45EB">
        <w:rPr>
          <w:rFonts w:hint="eastAsia"/>
        </w:rPr>
        <w:t>」未符合審查標準</w:t>
      </w:r>
      <w:r w:rsidRPr="006A45EB">
        <w:rPr>
          <w:rFonts w:ascii="Times New Roman" w:hAnsi="Times New Roman" w:hint="eastAsia"/>
          <w:szCs w:val="24"/>
        </w:rPr>
        <w:t>情形</w:t>
      </w:r>
      <w:r w:rsidRPr="006A45EB">
        <w:rPr>
          <w:rFonts w:hint="eastAsia"/>
        </w:rPr>
        <w:t>係指</w:t>
      </w:r>
      <w:r w:rsidRPr="006A45EB">
        <w:rPr>
          <w:rFonts w:hAnsi="標楷體" w:hint="eastAsia"/>
        </w:rPr>
        <w:t>：「</w:t>
      </w:r>
      <w:r w:rsidRPr="006A45EB">
        <w:rPr>
          <w:rFonts w:ascii="Times New Roman" w:hAnsi="Times New Roman" w:hint="eastAsia"/>
          <w:szCs w:val="24"/>
        </w:rPr>
        <w:t>如課程規劃之實習內容過於粗略，並未和相關單位深入溝通、各系提出校外實習課程管理機制落差甚大、實習課程大綱未能依據科系或課程內容設計、未建立校外實習課程效益評估質、量化指標等</w:t>
      </w:r>
      <w:r w:rsidRPr="006A45EB">
        <w:rPr>
          <w:rFonts w:hAnsi="標楷體" w:hint="eastAsia"/>
        </w:rPr>
        <w:t>」；「</w:t>
      </w:r>
      <w:proofErr w:type="gramStart"/>
      <w:r w:rsidRPr="006A45EB">
        <w:rPr>
          <w:rFonts w:ascii="Times New Roman" w:hAnsi="Times New Roman" w:hint="eastAsia"/>
          <w:szCs w:val="24"/>
        </w:rPr>
        <w:t>教師赴公民營</w:t>
      </w:r>
      <w:proofErr w:type="gramEnd"/>
      <w:r w:rsidRPr="006A45EB">
        <w:rPr>
          <w:rFonts w:ascii="Times New Roman" w:hAnsi="Times New Roman" w:hint="eastAsia"/>
          <w:szCs w:val="24"/>
        </w:rPr>
        <w:t>機構研習未符合審查標準情形</w:t>
      </w:r>
      <w:r w:rsidRPr="006A45EB">
        <w:rPr>
          <w:rFonts w:hAnsi="標楷體" w:hint="eastAsia"/>
        </w:rPr>
        <w:t>」</w:t>
      </w:r>
      <w:r w:rsidRPr="006A45EB">
        <w:rPr>
          <w:rFonts w:ascii="Times New Roman" w:hAnsi="Times New Roman" w:hint="eastAsia"/>
          <w:szCs w:val="24"/>
        </w:rPr>
        <w:t>如</w:t>
      </w:r>
      <w:r w:rsidRPr="006A45EB">
        <w:rPr>
          <w:rFonts w:hAnsi="標楷體" w:hint="eastAsia"/>
        </w:rPr>
        <w:t>：</w:t>
      </w:r>
      <w:r w:rsidRPr="006A45EB">
        <w:rPr>
          <w:rFonts w:ascii="Times New Roman" w:hAnsi="Times New Roman" w:hint="eastAsia"/>
          <w:szCs w:val="24"/>
        </w:rPr>
        <w:t>邀請顧問公司到校演講與計畫定位不符、課程內容未能增進實務經驗、研習目的未明確、預期產業研習效益不明確等</w:t>
      </w:r>
      <w:r w:rsidRPr="006A45EB">
        <w:rPr>
          <w:rFonts w:hAnsi="標楷體" w:hint="eastAsia"/>
        </w:rPr>
        <w:t>。</w:t>
      </w:r>
      <w:proofErr w:type="gramStart"/>
      <w:r w:rsidRPr="006A45EB">
        <w:rPr>
          <w:rFonts w:hAnsi="標楷體" w:hint="eastAsia"/>
        </w:rPr>
        <w:t>此外，</w:t>
      </w:r>
      <w:proofErr w:type="gramEnd"/>
      <w:r w:rsidRPr="006A45EB">
        <w:rPr>
          <w:rFonts w:ascii="Times New Roman" w:hAnsi="Times New Roman"/>
          <w:szCs w:val="24"/>
        </w:rPr>
        <w:t>「依私立學校諮詢委員會議決議」之</w:t>
      </w:r>
      <w:r w:rsidRPr="006A45EB">
        <w:rPr>
          <w:rFonts w:ascii="Times New Roman" w:hAnsi="Times New Roman" w:hint="eastAsia"/>
          <w:szCs w:val="24"/>
        </w:rPr>
        <w:t>策略為設備更新計畫，如</w:t>
      </w:r>
      <w:r w:rsidRPr="006A45EB">
        <w:rPr>
          <w:rFonts w:ascii="Times New Roman" w:hAnsi="Times New Roman"/>
          <w:szCs w:val="24"/>
        </w:rPr>
        <w:t>依據教育部第</w:t>
      </w:r>
      <w:r w:rsidRPr="006A45EB">
        <w:rPr>
          <w:rFonts w:ascii="Times New Roman" w:hAnsi="Times New Roman"/>
          <w:szCs w:val="24"/>
        </w:rPr>
        <w:t>8</w:t>
      </w:r>
      <w:r w:rsidRPr="006A45EB">
        <w:rPr>
          <w:rFonts w:ascii="Times New Roman" w:hAnsi="Times New Roman"/>
          <w:szCs w:val="24"/>
        </w:rPr>
        <w:t>屆私立學校諮詢會第</w:t>
      </w:r>
      <w:r w:rsidRPr="006A45EB">
        <w:rPr>
          <w:rFonts w:ascii="Times New Roman" w:hAnsi="Times New Roman"/>
          <w:szCs w:val="24"/>
        </w:rPr>
        <w:t>12</w:t>
      </w:r>
      <w:r w:rsidRPr="006A45EB">
        <w:rPr>
          <w:rFonts w:ascii="Times New Roman" w:hAnsi="Times New Roman"/>
          <w:szCs w:val="24"/>
        </w:rPr>
        <w:t>次會議決議：</w:t>
      </w:r>
      <w:r w:rsidR="001804F4" w:rsidRPr="006A45EB">
        <w:rPr>
          <w:rFonts w:hAnsi="標楷體" w:hint="eastAsia"/>
          <w:szCs w:val="24"/>
        </w:rPr>
        <w:t>「</w:t>
      </w:r>
      <w:r w:rsidRPr="006A45EB">
        <w:rPr>
          <w:rFonts w:ascii="Times New Roman" w:hAnsi="Times New Roman"/>
          <w:szCs w:val="24"/>
        </w:rPr>
        <w:t>因永達技術學院</w:t>
      </w:r>
      <w:r w:rsidRPr="006A45EB">
        <w:rPr>
          <w:rFonts w:ascii="Times New Roman" w:hAnsi="Times New Roman"/>
          <w:szCs w:val="24"/>
        </w:rPr>
        <w:t>103</w:t>
      </w:r>
      <w:r w:rsidRPr="006A45EB">
        <w:rPr>
          <w:rFonts w:ascii="Times New Roman" w:hAnsi="Times New Roman"/>
          <w:szCs w:val="24"/>
        </w:rPr>
        <w:t>學年度全部班級之招生名額不予核定，且本部業已停止該校</w:t>
      </w:r>
      <w:r w:rsidRPr="006A45EB">
        <w:rPr>
          <w:rFonts w:ascii="Times New Roman" w:hAnsi="Times New Roman"/>
          <w:szCs w:val="24"/>
        </w:rPr>
        <w:t>103</w:t>
      </w:r>
      <w:r w:rsidRPr="006A45EB">
        <w:rPr>
          <w:rFonts w:ascii="Times New Roman" w:hAnsi="Times New Roman"/>
          <w:szCs w:val="24"/>
        </w:rPr>
        <w:t>年私立技專校院整體發展獎勵補助經費，</w:t>
      </w:r>
      <w:proofErr w:type="gramStart"/>
      <w:r w:rsidRPr="006A45EB">
        <w:rPr>
          <w:rFonts w:ascii="Times New Roman" w:hAnsi="Times New Roman"/>
          <w:szCs w:val="24"/>
        </w:rPr>
        <w:t>爰</w:t>
      </w:r>
      <w:proofErr w:type="gramEnd"/>
      <w:r w:rsidRPr="006A45EB">
        <w:rPr>
          <w:rFonts w:ascii="Times New Roman" w:hAnsi="Times New Roman"/>
          <w:szCs w:val="24"/>
        </w:rPr>
        <w:t>不予補助該校</w:t>
      </w:r>
      <w:proofErr w:type="gramStart"/>
      <w:r w:rsidRPr="006A45EB">
        <w:rPr>
          <w:rFonts w:ascii="Times New Roman" w:hAnsi="Times New Roman"/>
          <w:szCs w:val="24"/>
        </w:rPr>
        <w:t>再造技優計畫</w:t>
      </w:r>
      <w:proofErr w:type="gramEnd"/>
      <w:r w:rsidRPr="006A45EB">
        <w:rPr>
          <w:rFonts w:ascii="Times New Roman" w:hAnsi="Times New Roman"/>
          <w:szCs w:val="24"/>
        </w:rPr>
        <w:t>第</w:t>
      </w:r>
      <w:r w:rsidRPr="006A45EB">
        <w:rPr>
          <w:rFonts w:ascii="Times New Roman" w:hAnsi="Times New Roman"/>
          <w:szCs w:val="24"/>
        </w:rPr>
        <w:t>1</w:t>
      </w:r>
      <w:r w:rsidRPr="006A45EB">
        <w:rPr>
          <w:rFonts w:ascii="Times New Roman" w:hAnsi="Times New Roman"/>
          <w:szCs w:val="24"/>
        </w:rPr>
        <w:t>階段申請計畫補助經費</w:t>
      </w:r>
      <w:r w:rsidR="001804F4" w:rsidRPr="006A45EB">
        <w:rPr>
          <w:rFonts w:hAnsi="標楷體" w:hint="eastAsia"/>
          <w:szCs w:val="24"/>
        </w:rPr>
        <w:t>」</w:t>
      </w:r>
      <w:r w:rsidRPr="006A45EB">
        <w:rPr>
          <w:rFonts w:ascii="Times New Roman" w:hAnsi="Times New Roman" w:hint="eastAsia"/>
          <w:szCs w:val="24"/>
        </w:rPr>
        <w:t>等語。</w:t>
      </w:r>
      <w:bookmarkEnd w:id="795"/>
      <w:bookmarkEnd w:id="796"/>
      <w:bookmarkEnd w:id="797"/>
      <w:bookmarkEnd w:id="798"/>
      <w:bookmarkEnd w:id="799"/>
      <w:bookmarkEnd w:id="800"/>
      <w:bookmarkEnd w:id="801"/>
      <w:bookmarkEnd w:id="802"/>
      <w:bookmarkEnd w:id="803"/>
    </w:p>
    <w:p w:rsidR="008965C2" w:rsidRPr="006A45EB" w:rsidRDefault="008965C2" w:rsidP="00F52E08">
      <w:pPr>
        <w:pStyle w:val="1"/>
        <w:numPr>
          <w:ilvl w:val="2"/>
          <w:numId w:val="53"/>
        </w:numPr>
        <w:kinsoku/>
        <w:overflowPunct w:val="0"/>
        <w:ind w:left="1360" w:hanging="680"/>
      </w:pPr>
      <w:bookmarkStart w:id="804" w:name="_Toc449184885"/>
      <w:bookmarkStart w:id="805" w:name="_Toc449357826"/>
      <w:bookmarkStart w:id="806" w:name="_Toc449361023"/>
      <w:bookmarkStart w:id="807" w:name="_Toc452729732"/>
      <w:bookmarkStart w:id="808" w:name="_Toc452740350"/>
      <w:bookmarkStart w:id="809" w:name="_Toc448765683"/>
      <w:bookmarkStart w:id="810" w:name="_Toc448852123"/>
      <w:r w:rsidRPr="006A45EB">
        <w:rPr>
          <w:rFonts w:ascii="Times New Roman" w:hAnsi="Times New Roman" w:hint="eastAsia"/>
          <w:szCs w:val="24"/>
        </w:rPr>
        <w:t>另查，除上述大專校院審查標準外，高中職部分則未見具體審查指標</w:t>
      </w:r>
      <w:r w:rsidR="003E6806" w:rsidRPr="006A45EB">
        <w:rPr>
          <w:rFonts w:ascii="Times New Roman" w:hAnsi="Times New Roman" w:hint="eastAsia"/>
          <w:szCs w:val="24"/>
        </w:rPr>
        <w:t>。</w:t>
      </w:r>
      <w:r w:rsidRPr="006A45EB">
        <w:rPr>
          <w:rFonts w:ascii="Times New Roman" w:hAnsi="Times New Roman" w:hint="eastAsia"/>
          <w:szCs w:val="24"/>
        </w:rPr>
        <w:t>茲以本院抽查某高職為例，學校規模學生數為</w:t>
      </w:r>
      <w:r w:rsidRPr="006A45EB">
        <w:rPr>
          <w:rFonts w:ascii="Times New Roman" w:hAnsi="Times New Roman" w:hint="eastAsia"/>
          <w:szCs w:val="24"/>
        </w:rPr>
        <w:t>400</w:t>
      </w:r>
      <w:r w:rsidRPr="006A45EB">
        <w:rPr>
          <w:rFonts w:ascii="Times New Roman" w:hAnsi="Times New Roman" w:hint="eastAsia"/>
          <w:szCs w:val="24"/>
        </w:rPr>
        <w:t>餘人，</w:t>
      </w:r>
      <w:r w:rsidRPr="006A45EB">
        <w:rPr>
          <w:rFonts w:ascii="Times New Roman" w:hAnsi="Times New Roman" w:hint="eastAsia"/>
          <w:szCs w:val="24"/>
        </w:rPr>
        <w:t>103</w:t>
      </w:r>
      <w:r w:rsidR="00C21859" w:rsidRPr="006A45EB">
        <w:rPr>
          <w:rFonts w:ascii="Times New Roman" w:hAnsi="Times New Roman" w:hint="eastAsia"/>
          <w:szCs w:val="24"/>
        </w:rPr>
        <w:t>年獲</w:t>
      </w:r>
      <w:r w:rsidR="00411B3A" w:rsidRPr="006A45EB">
        <w:rPr>
          <w:rFonts w:ascii="Times New Roman" w:hAnsi="Times New Roman" w:hint="eastAsia"/>
          <w:szCs w:val="24"/>
        </w:rPr>
        <w:t>基礎設備</w:t>
      </w:r>
      <w:r w:rsidRPr="006A45EB">
        <w:rPr>
          <w:rFonts w:ascii="Times New Roman" w:hAnsi="Times New Roman" w:hint="eastAsia"/>
          <w:szCs w:val="24"/>
        </w:rPr>
        <w:t>補助</w:t>
      </w:r>
      <w:r w:rsidRPr="006A45EB">
        <w:rPr>
          <w:rFonts w:ascii="Times New Roman" w:hAnsi="Times New Roman"/>
          <w:szCs w:val="24"/>
        </w:rPr>
        <w:t>3,783,000</w:t>
      </w:r>
      <w:r w:rsidRPr="006A45EB">
        <w:rPr>
          <w:rFonts w:ascii="Times New Roman" w:hAnsi="Times New Roman" w:hint="eastAsia"/>
          <w:szCs w:val="24"/>
        </w:rPr>
        <w:t>元，特色設備補助</w:t>
      </w:r>
      <w:r w:rsidRPr="006A45EB">
        <w:rPr>
          <w:rFonts w:ascii="Times New Roman" w:hAnsi="Times New Roman"/>
          <w:szCs w:val="24"/>
        </w:rPr>
        <w:t>360,000</w:t>
      </w:r>
      <w:r w:rsidRPr="006A45EB">
        <w:rPr>
          <w:rFonts w:ascii="Times New Roman" w:hAnsi="Times New Roman" w:hint="eastAsia"/>
          <w:szCs w:val="24"/>
        </w:rPr>
        <w:t>元。</w:t>
      </w:r>
      <w:bookmarkStart w:id="811" w:name="_Toc448303885"/>
      <w:bookmarkStart w:id="812" w:name="_Toc448304065"/>
      <w:bookmarkStart w:id="813" w:name="_Toc448765652"/>
      <w:bookmarkStart w:id="814" w:name="_Toc448852091"/>
      <w:proofErr w:type="gramStart"/>
      <w:r w:rsidRPr="006A45EB">
        <w:rPr>
          <w:rFonts w:ascii="Times New Roman" w:hAnsi="Times New Roman" w:hint="eastAsia"/>
          <w:szCs w:val="24"/>
        </w:rPr>
        <w:t>爰</w:t>
      </w:r>
      <w:proofErr w:type="gramEnd"/>
      <w:r w:rsidRPr="006A45EB">
        <w:rPr>
          <w:rFonts w:ascii="Times New Roman" w:hAnsi="Times New Roman" w:hint="eastAsia"/>
          <w:szCs w:val="24"/>
        </w:rPr>
        <w:t>本院於訪視學校執行情形及座談會議中，曾針對教育部就高中職補助標準有無參</w:t>
      </w:r>
      <w:proofErr w:type="gramStart"/>
      <w:r w:rsidRPr="006A45EB">
        <w:rPr>
          <w:rFonts w:ascii="Times New Roman" w:hAnsi="Times New Roman" w:hint="eastAsia"/>
          <w:szCs w:val="24"/>
        </w:rPr>
        <w:t>採</w:t>
      </w:r>
      <w:proofErr w:type="gramEnd"/>
      <w:r w:rsidRPr="006A45EB">
        <w:rPr>
          <w:rFonts w:ascii="Times New Roman" w:hAnsi="Times New Roman" w:hint="eastAsia"/>
          <w:szCs w:val="24"/>
        </w:rPr>
        <w:t>整體經營情形等議題提出疑義，而該</w:t>
      </w:r>
      <w:r w:rsidRPr="006A45EB">
        <w:rPr>
          <w:rFonts w:hAnsi="標楷體" w:hint="eastAsia"/>
        </w:rPr>
        <w:t>部表示該計畫屬築底性質，尚非競爭性計畫等語</w:t>
      </w:r>
      <w:r w:rsidRPr="006A45EB">
        <w:rPr>
          <w:rFonts w:ascii="Times New Roman" w:hAnsi="Times New Roman"/>
          <w:szCs w:val="24"/>
        </w:rPr>
        <w:t>…</w:t>
      </w:r>
      <w:proofErr w:type="gramStart"/>
      <w:r w:rsidRPr="006A45EB">
        <w:rPr>
          <w:rFonts w:ascii="Times New Roman" w:hAnsi="Times New Roman"/>
          <w:szCs w:val="24"/>
        </w:rPr>
        <w:t>…</w:t>
      </w:r>
      <w:proofErr w:type="gramEnd"/>
      <w:r w:rsidRPr="006A45EB">
        <w:rPr>
          <w:rFonts w:ascii="Times New Roman" w:hAnsi="Times New Roman" w:hint="eastAsia"/>
          <w:szCs w:val="24"/>
        </w:rPr>
        <w:t>系科部分有規定，如果註冊率未達一定標準</w:t>
      </w:r>
      <w:r w:rsidR="003F4364" w:rsidRPr="006A45EB">
        <w:rPr>
          <w:rFonts w:ascii="Times New Roman" w:hAnsi="Times New Roman" w:hint="eastAsia"/>
          <w:szCs w:val="24"/>
        </w:rPr>
        <w:t>則</w:t>
      </w:r>
      <w:r w:rsidRPr="006A45EB">
        <w:rPr>
          <w:rFonts w:ascii="Times New Roman" w:hAnsi="Times New Roman" w:hint="eastAsia"/>
          <w:szCs w:val="24"/>
        </w:rPr>
        <w:t>不得申請</w:t>
      </w:r>
      <w:r w:rsidRPr="006A45EB">
        <w:rPr>
          <w:rFonts w:ascii="Times New Roman" w:hAnsi="Times New Roman"/>
          <w:szCs w:val="24"/>
        </w:rPr>
        <w:t>…</w:t>
      </w:r>
      <w:proofErr w:type="gramStart"/>
      <w:r w:rsidRPr="006A45EB">
        <w:rPr>
          <w:rFonts w:ascii="Times New Roman" w:hAnsi="Times New Roman"/>
          <w:szCs w:val="24"/>
        </w:rPr>
        <w:t>…</w:t>
      </w:r>
      <w:proofErr w:type="gramEnd"/>
      <w:r w:rsidRPr="006A45EB">
        <w:rPr>
          <w:rFonts w:ascii="Times New Roman" w:hAnsi="Times New Roman" w:hint="eastAsia"/>
          <w:szCs w:val="24"/>
        </w:rPr>
        <w:t>等語。然而，</w:t>
      </w:r>
      <w:r w:rsidR="009F2C90" w:rsidRPr="006A45EB">
        <w:rPr>
          <w:rFonts w:hAnsi="標楷體" w:hint="eastAsia"/>
        </w:rPr>
        <w:t>該計畫係以提升技職教育整體競爭力為目標，期望高職、專科、技術校院畢業生都具有立即就業的能力，仍應與整體學校發展現況息息相關，</w:t>
      </w:r>
      <w:r w:rsidRPr="006A45EB">
        <w:rPr>
          <w:rFonts w:ascii="Times New Roman" w:hAnsi="Times New Roman" w:hint="eastAsia"/>
          <w:szCs w:val="24"/>
        </w:rPr>
        <w:t>卻未見</w:t>
      </w:r>
      <w:proofErr w:type="gramStart"/>
      <w:r w:rsidRPr="006A45EB">
        <w:rPr>
          <w:rFonts w:ascii="Times New Roman" w:hAnsi="Times New Roman" w:hint="eastAsia"/>
          <w:szCs w:val="24"/>
        </w:rPr>
        <w:t>教育部對於高中職端設置</w:t>
      </w:r>
      <w:proofErr w:type="gramEnd"/>
      <w:r w:rsidRPr="006A45EB">
        <w:rPr>
          <w:rFonts w:ascii="Times New Roman" w:hAnsi="Times New Roman" w:hint="eastAsia"/>
          <w:szCs w:val="24"/>
        </w:rPr>
        <w:t>相關連結及控管機制</w:t>
      </w:r>
      <w:r w:rsidR="009F2C90" w:rsidRPr="006A45EB">
        <w:rPr>
          <w:rFonts w:hAnsi="標楷體" w:hint="eastAsia"/>
        </w:rPr>
        <w:t>，或</w:t>
      </w:r>
      <w:r w:rsidRPr="006A45EB">
        <w:rPr>
          <w:rFonts w:ascii="Times New Roman" w:hAnsi="Times New Roman" w:hint="eastAsia"/>
          <w:szCs w:val="24"/>
        </w:rPr>
        <w:t>將近年內可能</w:t>
      </w:r>
      <w:r w:rsidR="00271629" w:rsidRPr="006A45EB">
        <w:rPr>
          <w:rFonts w:ascii="Times New Roman" w:hAnsi="Times New Roman" w:hint="eastAsia"/>
          <w:szCs w:val="24"/>
        </w:rPr>
        <w:t>輔導</w:t>
      </w:r>
      <w:r w:rsidR="008149B8" w:rsidRPr="006A45EB">
        <w:rPr>
          <w:rFonts w:ascii="Times New Roman" w:hAnsi="Times New Roman" w:hint="eastAsia"/>
          <w:szCs w:val="24"/>
        </w:rPr>
        <w:t>轉型或退場等</w:t>
      </w:r>
      <w:r w:rsidR="00C93EDE" w:rsidRPr="006A45EB">
        <w:rPr>
          <w:rFonts w:ascii="Times New Roman" w:hAnsi="Times New Roman" w:hint="eastAsia"/>
          <w:szCs w:val="24"/>
        </w:rPr>
        <w:t>學校</w:t>
      </w:r>
      <w:r w:rsidR="00271629" w:rsidRPr="006A45EB">
        <w:rPr>
          <w:rFonts w:ascii="Times New Roman" w:hAnsi="Times New Roman" w:hint="eastAsia"/>
          <w:szCs w:val="24"/>
        </w:rPr>
        <w:t>經營</w:t>
      </w:r>
      <w:r w:rsidRPr="006A45EB">
        <w:rPr>
          <w:rFonts w:ascii="Times New Roman" w:hAnsi="Times New Roman" w:hint="eastAsia"/>
          <w:szCs w:val="24"/>
        </w:rPr>
        <w:t>因素列入整體計畫補助之</w:t>
      </w:r>
      <w:r w:rsidRPr="006A45EB">
        <w:rPr>
          <w:rFonts w:ascii="Times New Roman" w:hAnsi="Times New Roman" w:hint="eastAsia"/>
          <w:szCs w:val="24"/>
        </w:rPr>
        <w:lastRenderedPageBreak/>
        <w:t>審核標準或具體考量，</w:t>
      </w:r>
      <w:proofErr w:type="gramStart"/>
      <w:r w:rsidRPr="006A45EB">
        <w:rPr>
          <w:rFonts w:ascii="Times New Roman" w:hAnsi="Times New Roman" w:hint="eastAsia"/>
          <w:szCs w:val="24"/>
        </w:rPr>
        <w:t>恐淪於</w:t>
      </w:r>
      <w:proofErr w:type="gramEnd"/>
      <w:r w:rsidRPr="006A45EB">
        <w:rPr>
          <w:rFonts w:ascii="Times New Roman" w:hAnsi="Times New Roman" w:hint="eastAsia"/>
          <w:szCs w:val="24"/>
        </w:rPr>
        <w:t>部分學校作為維持運作之經費</w:t>
      </w:r>
      <w:r w:rsidR="00FA01F2" w:rsidRPr="006A45EB">
        <w:rPr>
          <w:rFonts w:ascii="Times New Roman" w:hAnsi="Times New Roman" w:hint="eastAsia"/>
          <w:szCs w:val="24"/>
        </w:rPr>
        <w:t>來源</w:t>
      </w:r>
      <w:r w:rsidRPr="006A45EB">
        <w:rPr>
          <w:rFonts w:ascii="Times New Roman" w:hAnsi="Times New Roman" w:hint="eastAsia"/>
          <w:szCs w:val="24"/>
        </w:rPr>
        <w:t>，顯不利於整體教育資源配置及教學品質提升。</w:t>
      </w:r>
      <w:bookmarkEnd w:id="804"/>
      <w:bookmarkEnd w:id="805"/>
      <w:bookmarkEnd w:id="806"/>
      <w:bookmarkEnd w:id="807"/>
      <w:bookmarkEnd w:id="808"/>
    </w:p>
    <w:p w:rsidR="00D13E2F" w:rsidRPr="006A45EB" w:rsidRDefault="008965C2" w:rsidP="000214FE">
      <w:pPr>
        <w:pStyle w:val="1"/>
        <w:numPr>
          <w:ilvl w:val="2"/>
          <w:numId w:val="53"/>
        </w:numPr>
        <w:kinsoku/>
        <w:rPr>
          <w:rFonts w:ascii="Times New Roman" w:hAnsi="Times New Roman"/>
          <w:szCs w:val="24"/>
        </w:rPr>
      </w:pPr>
      <w:bookmarkStart w:id="815" w:name="_Toc448765684"/>
      <w:bookmarkStart w:id="816" w:name="_Toc448852124"/>
      <w:bookmarkStart w:id="817" w:name="_Toc449184886"/>
      <w:bookmarkStart w:id="818" w:name="_Toc449357827"/>
      <w:bookmarkStart w:id="819" w:name="_Toc449361024"/>
      <w:bookmarkStart w:id="820" w:name="_Toc452729733"/>
      <w:bookmarkStart w:id="821" w:name="_Toc452740351"/>
      <w:bookmarkEnd w:id="809"/>
      <w:bookmarkEnd w:id="810"/>
      <w:bookmarkEnd w:id="811"/>
      <w:bookmarkEnd w:id="812"/>
      <w:bookmarkEnd w:id="813"/>
      <w:bookmarkEnd w:id="814"/>
      <w:r w:rsidRPr="006A45EB">
        <w:rPr>
          <w:rFonts w:ascii="Times New Roman" w:hAnsi="Times New Roman" w:hint="eastAsia"/>
          <w:szCs w:val="24"/>
        </w:rPr>
        <w:t>綜上，</w:t>
      </w:r>
      <w:r w:rsidRPr="006A45EB">
        <w:rPr>
          <w:rFonts w:hint="eastAsia"/>
        </w:rPr>
        <w:t>教育部以</w:t>
      </w:r>
      <w:r w:rsidR="00012740" w:rsidRPr="006A45EB">
        <w:rPr>
          <w:rFonts w:hint="eastAsia"/>
        </w:rPr>
        <w:t>前開計畫補助技</w:t>
      </w:r>
      <w:r w:rsidRPr="006A45EB">
        <w:rPr>
          <w:rFonts w:hint="eastAsia"/>
        </w:rPr>
        <w:t>專校院及高中職設備更新，提升教學品質，惟因設備更新經費龐大，</w:t>
      </w:r>
      <w:proofErr w:type="gramStart"/>
      <w:r w:rsidRPr="006A45EB">
        <w:rPr>
          <w:rFonts w:hint="eastAsia"/>
        </w:rPr>
        <w:t>該部所能</w:t>
      </w:r>
      <w:proofErr w:type="gramEnd"/>
      <w:r w:rsidRPr="006A45EB">
        <w:rPr>
          <w:rFonts w:hint="eastAsia"/>
        </w:rPr>
        <w:t>編列補助之經費有限，</w:t>
      </w:r>
      <w:r w:rsidR="00837B00" w:rsidRPr="006A45EB">
        <w:rPr>
          <w:rFonts w:hint="eastAsia"/>
        </w:rPr>
        <w:t>如何有效分配資源，提升資源運用效益</w:t>
      </w:r>
      <w:r w:rsidRPr="006A45EB">
        <w:rPr>
          <w:rFonts w:hint="eastAsia"/>
        </w:rPr>
        <w:t>，</w:t>
      </w:r>
      <w:proofErr w:type="gramStart"/>
      <w:r w:rsidRPr="006A45EB">
        <w:rPr>
          <w:rFonts w:hint="eastAsia"/>
        </w:rPr>
        <w:t>該部允應</w:t>
      </w:r>
      <w:proofErr w:type="gramEnd"/>
      <w:r w:rsidRPr="006A45EB">
        <w:rPr>
          <w:rFonts w:hint="eastAsia"/>
        </w:rPr>
        <w:t>確實評估。又</w:t>
      </w:r>
      <w:r w:rsidRPr="006A45EB">
        <w:rPr>
          <w:rFonts w:ascii="Times New Roman" w:hAnsi="Times New Roman" w:hint="eastAsia"/>
          <w:szCs w:val="24"/>
        </w:rPr>
        <w:t>該計畫係以提升技職教育整體競爭力為目標，期望高職、專科、技術校院畢業生都具有立即就業的能力，教育部雖表示該計畫屬築底性質，非競爭性計畫，惟各策略補助通過率</w:t>
      </w:r>
      <w:r w:rsidR="00137B97" w:rsidRPr="006A45EB">
        <w:rPr>
          <w:rFonts w:ascii="Times New Roman" w:hAnsi="Times New Roman" w:hint="eastAsia"/>
          <w:szCs w:val="24"/>
        </w:rPr>
        <w:t>多</w:t>
      </w:r>
      <w:r w:rsidRPr="006A45EB">
        <w:rPr>
          <w:rFonts w:ascii="Times New Roman" w:hAnsi="Times New Roman" w:hint="eastAsia"/>
          <w:szCs w:val="24"/>
        </w:rPr>
        <w:t>逾</w:t>
      </w:r>
      <w:proofErr w:type="gramStart"/>
      <w:r w:rsidR="00137B97" w:rsidRPr="006A45EB">
        <w:rPr>
          <w:rFonts w:ascii="Times New Roman" w:hAnsi="Times New Roman" w:hint="eastAsia"/>
          <w:szCs w:val="24"/>
        </w:rPr>
        <w:t>9</w:t>
      </w:r>
      <w:r w:rsidR="00137B97" w:rsidRPr="006A45EB">
        <w:rPr>
          <w:rFonts w:ascii="Times New Roman" w:hAnsi="Times New Roman" w:hint="eastAsia"/>
          <w:szCs w:val="24"/>
        </w:rPr>
        <w:t>成</w:t>
      </w:r>
      <w:proofErr w:type="gramEnd"/>
      <w:r w:rsidRPr="006A45EB">
        <w:rPr>
          <w:rFonts w:ascii="Times New Roman" w:hAnsi="Times New Roman" w:hint="eastAsia"/>
          <w:szCs w:val="24"/>
        </w:rPr>
        <w:t>，高中職補助對象及</w:t>
      </w:r>
      <w:proofErr w:type="gramStart"/>
      <w:r w:rsidRPr="006A45EB">
        <w:rPr>
          <w:rFonts w:ascii="Times New Roman" w:hAnsi="Times New Roman" w:hint="eastAsia"/>
          <w:szCs w:val="24"/>
        </w:rPr>
        <w:t>指標均不明確</w:t>
      </w:r>
      <w:proofErr w:type="gramEnd"/>
      <w:r w:rsidRPr="006A45EB">
        <w:rPr>
          <w:rFonts w:ascii="Times New Roman" w:hAnsi="Times New Roman" w:hint="eastAsia"/>
          <w:szCs w:val="24"/>
        </w:rPr>
        <w:t>，卻未見教育部將近年內可能</w:t>
      </w:r>
      <w:r w:rsidR="00C20930" w:rsidRPr="006A45EB">
        <w:rPr>
          <w:rFonts w:ascii="Times New Roman" w:hAnsi="Times New Roman" w:hint="eastAsia"/>
          <w:szCs w:val="24"/>
        </w:rPr>
        <w:t>輔導轉型或退場等學校經營因素列入整體計畫補助之審核標準或具體考量，</w:t>
      </w:r>
      <w:proofErr w:type="gramStart"/>
      <w:r w:rsidR="00A85D26" w:rsidRPr="006A45EB">
        <w:rPr>
          <w:rFonts w:ascii="Times New Roman" w:hAnsi="Times New Roman" w:hint="eastAsia"/>
          <w:szCs w:val="24"/>
        </w:rPr>
        <w:t>恐淪</w:t>
      </w:r>
      <w:r w:rsidRPr="006A45EB">
        <w:rPr>
          <w:rFonts w:ascii="Times New Roman" w:hAnsi="Times New Roman" w:hint="eastAsia"/>
          <w:szCs w:val="24"/>
        </w:rPr>
        <w:t>部分</w:t>
      </w:r>
      <w:proofErr w:type="gramEnd"/>
      <w:r w:rsidRPr="006A45EB">
        <w:rPr>
          <w:rFonts w:ascii="Times New Roman" w:hAnsi="Times New Roman" w:hint="eastAsia"/>
          <w:szCs w:val="24"/>
        </w:rPr>
        <w:t>學校作為</w:t>
      </w:r>
      <w:r w:rsidR="00E23540" w:rsidRPr="006A45EB">
        <w:rPr>
          <w:rFonts w:ascii="Times New Roman" w:hAnsi="Times New Roman" w:hint="eastAsia"/>
          <w:szCs w:val="24"/>
        </w:rPr>
        <w:t>維持運作之來源</w:t>
      </w:r>
      <w:r w:rsidRPr="006A45EB">
        <w:rPr>
          <w:rFonts w:ascii="Times New Roman" w:hAnsi="Times New Roman" w:hint="eastAsia"/>
          <w:szCs w:val="24"/>
        </w:rPr>
        <w:t>，不利於整體教育資源配置及</w:t>
      </w:r>
      <w:r w:rsidR="00901931" w:rsidRPr="006A45EB">
        <w:rPr>
          <w:rFonts w:ascii="Times New Roman" w:hAnsi="Times New Roman" w:hint="eastAsia"/>
          <w:szCs w:val="24"/>
        </w:rPr>
        <w:t>技職</w:t>
      </w:r>
      <w:r w:rsidRPr="006A45EB">
        <w:rPr>
          <w:rFonts w:ascii="Times New Roman" w:hAnsi="Times New Roman" w:hint="eastAsia"/>
          <w:szCs w:val="24"/>
        </w:rPr>
        <w:t>品質提升。</w:t>
      </w:r>
      <w:bookmarkEnd w:id="815"/>
      <w:bookmarkEnd w:id="816"/>
      <w:bookmarkEnd w:id="817"/>
      <w:bookmarkEnd w:id="818"/>
      <w:bookmarkEnd w:id="819"/>
      <w:bookmarkEnd w:id="820"/>
      <w:bookmarkEnd w:id="821"/>
    </w:p>
    <w:p w:rsidR="009D75DF" w:rsidRPr="006A45EB" w:rsidRDefault="009D75DF" w:rsidP="009D75DF">
      <w:pPr>
        <w:pStyle w:val="1"/>
        <w:numPr>
          <w:ilvl w:val="1"/>
          <w:numId w:val="1"/>
        </w:numPr>
        <w:kinsoku/>
        <w:rPr>
          <w:rFonts w:hAnsi="標楷體"/>
          <w:b/>
        </w:rPr>
      </w:pPr>
      <w:bookmarkStart w:id="822" w:name="_Toc452740352"/>
      <w:r w:rsidRPr="006A45EB">
        <w:rPr>
          <w:rFonts w:hAnsi="標楷體" w:hint="eastAsia"/>
          <w:b/>
        </w:rPr>
        <w:t>陳訴人之陳訴事項業經本院</w:t>
      </w:r>
      <w:proofErr w:type="gramStart"/>
      <w:r w:rsidRPr="006A45EB">
        <w:rPr>
          <w:rFonts w:hAnsi="標楷體" w:hint="eastAsia"/>
          <w:b/>
        </w:rPr>
        <w:t>調查竣事</w:t>
      </w:r>
      <w:proofErr w:type="gramEnd"/>
      <w:r w:rsidRPr="006A45EB">
        <w:rPr>
          <w:rFonts w:hAnsi="標楷體" w:hint="eastAsia"/>
          <w:b/>
        </w:rPr>
        <w:t>，相關意見分述如下：</w:t>
      </w:r>
      <w:bookmarkEnd w:id="822"/>
    </w:p>
    <w:p w:rsidR="009D75DF" w:rsidRPr="006A45EB" w:rsidRDefault="009D75DF" w:rsidP="00F52E08">
      <w:pPr>
        <w:pStyle w:val="1"/>
        <w:numPr>
          <w:ilvl w:val="2"/>
          <w:numId w:val="56"/>
        </w:numPr>
        <w:rPr>
          <w:rFonts w:hAnsi="標楷體"/>
        </w:rPr>
      </w:pPr>
      <w:bookmarkStart w:id="823" w:name="_Toc448303894"/>
      <w:bookmarkStart w:id="824" w:name="_Toc448304074"/>
      <w:bookmarkStart w:id="825" w:name="_Toc448852100"/>
      <w:bookmarkStart w:id="826" w:name="_Toc452740353"/>
      <w:r w:rsidRPr="006A45EB">
        <w:rPr>
          <w:rFonts w:hAnsi="標楷體" w:hint="eastAsia"/>
          <w:b/>
        </w:rPr>
        <w:t>有關陳訴意旨認申請就有補助且金額不低於2</w:t>
      </w:r>
      <w:proofErr w:type="gramStart"/>
      <w:r w:rsidRPr="006A45EB">
        <w:rPr>
          <w:rFonts w:hAnsi="標楷體" w:hint="eastAsia"/>
          <w:b/>
        </w:rPr>
        <w:t>千萬</w:t>
      </w:r>
      <w:proofErr w:type="gramEnd"/>
      <w:r w:rsidRPr="006A45EB">
        <w:rPr>
          <w:rFonts w:hAnsi="標楷體" w:hint="eastAsia"/>
          <w:b/>
        </w:rPr>
        <w:t>乙節，教育部辦理</w:t>
      </w:r>
      <w:proofErr w:type="gramStart"/>
      <w:r w:rsidRPr="006A45EB">
        <w:rPr>
          <w:rFonts w:hAnsi="標楷體" w:hint="eastAsia"/>
          <w:b/>
        </w:rPr>
        <w:t>第二期技職</w:t>
      </w:r>
      <w:proofErr w:type="gramEnd"/>
      <w:r w:rsidRPr="006A45EB">
        <w:rPr>
          <w:rFonts w:hAnsi="標楷體" w:hint="eastAsia"/>
          <w:b/>
        </w:rPr>
        <w:t>教育再造計畫申請案件之審核，於</w:t>
      </w:r>
      <w:r w:rsidR="004303CE" w:rsidRPr="006A45EB">
        <w:rPr>
          <w:rFonts w:hAnsi="標楷體" w:hint="eastAsia"/>
          <w:b/>
        </w:rPr>
        <w:t>103年</w:t>
      </w:r>
      <w:r w:rsidRPr="006A45EB">
        <w:rPr>
          <w:rFonts w:hAnsi="標楷體" w:hint="eastAsia"/>
          <w:b/>
        </w:rPr>
        <w:t>共計241申請案或補助，42案未通過審核，未予補助；另103及</w:t>
      </w:r>
      <w:r w:rsidR="004303CE" w:rsidRPr="006A45EB">
        <w:rPr>
          <w:rFonts w:hAnsi="標楷體" w:hint="eastAsia"/>
          <w:b/>
        </w:rPr>
        <w:t>104年</w:t>
      </w:r>
      <w:r w:rsidRPr="006A45EB">
        <w:rPr>
          <w:rFonts w:hAnsi="標楷體" w:hint="eastAsia"/>
          <w:b/>
        </w:rPr>
        <w:t>該部補助技專校院，超過2,000萬元以上案件</w:t>
      </w:r>
      <w:proofErr w:type="gramStart"/>
      <w:r w:rsidRPr="006A45EB">
        <w:rPr>
          <w:rFonts w:hAnsi="標楷體" w:hint="eastAsia"/>
          <w:b/>
        </w:rPr>
        <w:t>佔</w:t>
      </w:r>
      <w:proofErr w:type="gramEnd"/>
      <w:r w:rsidRPr="006A45EB">
        <w:rPr>
          <w:rFonts w:hAnsi="標楷體" w:hint="eastAsia"/>
          <w:b/>
        </w:rPr>
        <w:t>總補助案件之比率約12%及3.2%，且高職部分並無2,000萬以上補助案件，是</w:t>
      </w:r>
      <w:proofErr w:type="gramStart"/>
      <w:r w:rsidRPr="006A45EB">
        <w:rPr>
          <w:rFonts w:hAnsi="標楷體" w:hint="eastAsia"/>
          <w:b/>
        </w:rPr>
        <w:t>以</w:t>
      </w:r>
      <w:proofErr w:type="gramEnd"/>
      <w:r w:rsidRPr="006A45EB">
        <w:rPr>
          <w:rFonts w:hAnsi="標楷體" w:hint="eastAsia"/>
          <w:b/>
        </w:rPr>
        <w:t>，尚難稱前開計畫係申請就有補助且金額不低於2,000萬，陳訴人之指稱應屬誤解。惟仍請該</w:t>
      </w:r>
      <w:proofErr w:type="gramStart"/>
      <w:r w:rsidRPr="006A45EB">
        <w:rPr>
          <w:rFonts w:hAnsi="標楷體" w:hint="eastAsia"/>
          <w:b/>
        </w:rPr>
        <w:t>部於各技</w:t>
      </w:r>
      <w:proofErr w:type="gramEnd"/>
      <w:r w:rsidRPr="006A45EB">
        <w:rPr>
          <w:rFonts w:hAnsi="標楷體" w:hint="eastAsia"/>
          <w:b/>
        </w:rPr>
        <w:t>職校院申請前開計畫補助時，應確實依相關規範辦理審核，並加強查核管考機制，以避免民眾產生誤解。</w:t>
      </w:r>
      <w:bookmarkEnd w:id="823"/>
      <w:bookmarkEnd w:id="824"/>
      <w:bookmarkEnd w:id="825"/>
      <w:bookmarkEnd w:id="826"/>
    </w:p>
    <w:p w:rsidR="009D75DF" w:rsidRPr="006A45EB" w:rsidRDefault="009D75DF" w:rsidP="00902259">
      <w:pPr>
        <w:pStyle w:val="1"/>
        <w:numPr>
          <w:ilvl w:val="3"/>
          <w:numId w:val="56"/>
        </w:numPr>
        <w:rPr>
          <w:rFonts w:hAnsi="標楷體"/>
        </w:rPr>
      </w:pPr>
      <w:bookmarkStart w:id="827" w:name="_Toc448303895"/>
      <w:bookmarkStart w:id="828" w:name="_Toc448304075"/>
      <w:bookmarkStart w:id="829" w:name="_Toc448765662"/>
      <w:bookmarkStart w:id="830" w:name="_Toc448852101"/>
      <w:bookmarkStart w:id="831" w:name="_Toc449184889"/>
      <w:bookmarkStart w:id="832" w:name="_Toc449357830"/>
      <w:bookmarkStart w:id="833" w:name="_Toc449361027"/>
      <w:bookmarkStart w:id="834" w:name="_Toc452729736"/>
      <w:bookmarkStart w:id="835" w:name="_Toc452740354"/>
      <w:r w:rsidRPr="006A45EB">
        <w:rPr>
          <w:rFonts w:hAnsi="標楷體" w:hint="eastAsia"/>
        </w:rPr>
        <w:t>查</w:t>
      </w:r>
      <w:proofErr w:type="gramStart"/>
      <w:r w:rsidR="004303CE" w:rsidRPr="006A45EB">
        <w:rPr>
          <w:rFonts w:hAnsi="標楷體" w:hint="eastAsia"/>
        </w:rPr>
        <w:t>103年</w:t>
      </w:r>
      <w:r w:rsidRPr="006A45EB">
        <w:rPr>
          <w:rFonts w:hAnsi="標楷體" w:hint="eastAsia"/>
        </w:rPr>
        <w:t>各技專</w:t>
      </w:r>
      <w:proofErr w:type="gramEnd"/>
      <w:r w:rsidRPr="006A45EB">
        <w:rPr>
          <w:rFonts w:hAnsi="標楷體" w:hint="eastAsia"/>
        </w:rPr>
        <w:t>校院申請</w:t>
      </w:r>
      <w:proofErr w:type="gramStart"/>
      <w:r w:rsidRPr="006A45EB">
        <w:rPr>
          <w:rFonts w:hAnsi="標楷體" w:hint="eastAsia"/>
        </w:rPr>
        <w:t>第二期技職</w:t>
      </w:r>
      <w:proofErr w:type="gramEnd"/>
      <w:r w:rsidRPr="006A45EB">
        <w:rPr>
          <w:rFonts w:hAnsi="標楷體" w:hint="eastAsia"/>
        </w:rPr>
        <w:t>教育再造計畫教育部補助，共42案</w:t>
      </w:r>
      <w:r w:rsidR="00902259" w:rsidRPr="006A45EB">
        <w:rPr>
          <w:rFonts w:hAnsi="標楷體" w:hint="eastAsia"/>
        </w:rPr>
        <w:t>未予補助</w:t>
      </w:r>
      <w:r w:rsidRPr="006A45EB">
        <w:rPr>
          <w:rFonts w:hAnsi="標楷體" w:hint="eastAsia"/>
        </w:rPr>
        <w:t>，計畫總金額</w:t>
      </w:r>
      <w:r w:rsidRPr="006A45EB">
        <w:rPr>
          <w:rFonts w:hAnsi="標楷體" w:hint="eastAsia"/>
        </w:rPr>
        <w:lastRenderedPageBreak/>
        <w:t>6.89億元，申請補助金額5.82億元，因不符第1階段受理領域、依私立學校諮詢委員會議決議、未符合審查標準、學校規劃停辦、依</w:t>
      </w:r>
      <w:proofErr w:type="gramStart"/>
      <w:r w:rsidRPr="006A45EB">
        <w:rPr>
          <w:rFonts w:hAnsi="標楷體" w:hint="eastAsia"/>
        </w:rPr>
        <w:t>複</w:t>
      </w:r>
      <w:proofErr w:type="gramEnd"/>
      <w:r w:rsidRPr="006A45EB">
        <w:rPr>
          <w:rFonts w:hAnsi="標楷體" w:hint="eastAsia"/>
        </w:rPr>
        <w:t>審會議決議辦理等因素未獲補助。</w:t>
      </w:r>
      <w:bookmarkEnd w:id="827"/>
      <w:bookmarkEnd w:id="828"/>
      <w:bookmarkEnd w:id="829"/>
      <w:bookmarkEnd w:id="830"/>
      <w:bookmarkEnd w:id="831"/>
      <w:bookmarkEnd w:id="832"/>
      <w:bookmarkEnd w:id="833"/>
      <w:bookmarkEnd w:id="834"/>
      <w:bookmarkEnd w:id="835"/>
    </w:p>
    <w:p w:rsidR="009D75DF" w:rsidRPr="006A45EB" w:rsidRDefault="009D75DF" w:rsidP="0014261D">
      <w:pPr>
        <w:pStyle w:val="1"/>
        <w:numPr>
          <w:ilvl w:val="3"/>
          <w:numId w:val="56"/>
        </w:numPr>
        <w:kinsoku/>
        <w:wordWrap w:val="0"/>
        <w:overflowPunct w:val="0"/>
        <w:rPr>
          <w:rFonts w:hAnsi="標楷體"/>
        </w:rPr>
      </w:pPr>
      <w:bookmarkStart w:id="836" w:name="_Toc448303896"/>
      <w:bookmarkStart w:id="837" w:name="_Toc448304076"/>
      <w:bookmarkStart w:id="838" w:name="_Toc448765663"/>
      <w:bookmarkStart w:id="839" w:name="_Toc448852102"/>
      <w:bookmarkStart w:id="840" w:name="_Toc449184890"/>
      <w:bookmarkStart w:id="841" w:name="_Toc449357831"/>
      <w:bookmarkStart w:id="842" w:name="_Toc449361028"/>
      <w:bookmarkStart w:id="843" w:name="_Toc452729737"/>
      <w:bookmarkStart w:id="844" w:name="_Toc452740355"/>
      <w:r w:rsidRPr="006A45EB">
        <w:rPr>
          <w:rFonts w:hAnsi="標楷體" w:hint="eastAsia"/>
        </w:rPr>
        <w:t>再查</w:t>
      </w:r>
      <w:proofErr w:type="gramStart"/>
      <w:r w:rsidRPr="006A45EB">
        <w:rPr>
          <w:rFonts w:hAnsi="標楷體" w:hint="eastAsia"/>
        </w:rPr>
        <w:t>第二期技職</w:t>
      </w:r>
      <w:proofErr w:type="gramEnd"/>
      <w:r w:rsidRPr="006A45EB">
        <w:rPr>
          <w:rFonts w:hAnsi="標楷體" w:hint="eastAsia"/>
        </w:rPr>
        <w:t>再造計畫教育部補助情形</w:t>
      </w:r>
      <w:r w:rsidR="0014261D" w:rsidRPr="006A45EB">
        <w:rPr>
          <w:rFonts w:hAnsi="標楷體" w:hint="eastAsia"/>
        </w:rPr>
        <w:t>如</w:t>
      </w:r>
      <w:proofErr w:type="gramStart"/>
      <w:r w:rsidR="0014261D" w:rsidRPr="006A45EB">
        <w:rPr>
          <w:rFonts w:hAnsi="標楷體" w:hint="eastAsia"/>
        </w:rPr>
        <w:t>后</w:t>
      </w:r>
      <w:proofErr w:type="gramEnd"/>
      <w:r w:rsidRPr="006A45EB">
        <w:rPr>
          <w:rFonts w:hAnsi="標楷體" w:hint="eastAsia"/>
        </w:rPr>
        <w:t>：</w:t>
      </w:r>
      <w:bookmarkEnd w:id="836"/>
      <w:bookmarkEnd w:id="837"/>
      <w:bookmarkEnd w:id="838"/>
      <w:bookmarkEnd w:id="839"/>
      <w:bookmarkEnd w:id="840"/>
      <w:bookmarkEnd w:id="841"/>
      <w:bookmarkEnd w:id="842"/>
      <w:bookmarkEnd w:id="843"/>
      <w:bookmarkEnd w:id="844"/>
    </w:p>
    <w:p w:rsidR="009D75DF" w:rsidRPr="006A45EB" w:rsidRDefault="009D75DF" w:rsidP="00F52E08">
      <w:pPr>
        <w:pStyle w:val="1"/>
        <w:numPr>
          <w:ilvl w:val="4"/>
          <w:numId w:val="56"/>
        </w:numPr>
        <w:rPr>
          <w:rFonts w:hAnsi="標楷體"/>
        </w:rPr>
      </w:pPr>
      <w:bookmarkStart w:id="845" w:name="_Toc448303897"/>
      <w:bookmarkStart w:id="846" w:name="_Toc448304077"/>
      <w:bookmarkStart w:id="847" w:name="_Toc448765664"/>
      <w:bookmarkStart w:id="848" w:name="_Toc448852103"/>
      <w:bookmarkStart w:id="849" w:name="_Toc449184891"/>
      <w:bookmarkStart w:id="850" w:name="_Toc449357832"/>
      <w:bookmarkStart w:id="851" w:name="_Toc449361029"/>
      <w:bookmarkStart w:id="852" w:name="_Toc452729738"/>
      <w:bookmarkStart w:id="853" w:name="_Toc452740356"/>
      <w:proofErr w:type="gramStart"/>
      <w:r w:rsidRPr="006A45EB">
        <w:rPr>
          <w:rFonts w:hAnsi="標楷體" w:hint="eastAsia"/>
        </w:rPr>
        <w:t>各技職校</w:t>
      </w:r>
      <w:proofErr w:type="gramEnd"/>
      <w:r w:rsidRPr="006A45EB">
        <w:rPr>
          <w:rFonts w:hAnsi="標楷體" w:hint="eastAsia"/>
        </w:rPr>
        <w:t>院於103年共241案獲教育部補助，其中補助金額超過2,000萬元以上之案件共29筆，1,000至2,000萬元間之案件有26案。</w:t>
      </w:r>
      <w:bookmarkEnd w:id="845"/>
      <w:bookmarkEnd w:id="846"/>
      <w:bookmarkEnd w:id="847"/>
      <w:bookmarkEnd w:id="848"/>
      <w:bookmarkEnd w:id="849"/>
      <w:bookmarkEnd w:id="850"/>
      <w:bookmarkEnd w:id="851"/>
      <w:bookmarkEnd w:id="852"/>
      <w:bookmarkEnd w:id="853"/>
    </w:p>
    <w:p w:rsidR="009D75DF" w:rsidRPr="006A45EB" w:rsidRDefault="009D75DF" w:rsidP="00F52E08">
      <w:pPr>
        <w:pStyle w:val="1"/>
        <w:numPr>
          <w:ilvl w:val="4"/>
          <w:numId w:val="56"/>
        </w:numPr>
        <w:rPr>
          <w:rFonts w:hAnsi="標楷體"/>
        </w:rPr>
      </w:pPr>
      <w:bookmarkStart w:id="854" w:name="_Toc448303898"/>
      <w:bookmarkStart w:id="855" w:name="_Toc448304078"/>
      <w:bookmarkStart w:id="856" w:name="_Toc448765665"/>
      <w:bookmarkStart w:id="857" w:name="_Toc448852104"/>
      <w:bookmarkStart w:id="858" w:name="_Toc449184892"/>
      <w:bookmarkStart w:id="859" w:name="_Toc449357833"/>
      <w:bookmarkStart w:id="860" w:name="_Toc449361030"/>
      <w:bookmarkStart w:id="861" w:name="_Toc452729739"/>
      <w:bookmarkStart w:id="862" w:name="_Toc452740357"/>
      <w:r w:rsidRPr="006A45EB">
        <w:rPr>
          <w:rFonts w:hAnsi="標楷體" w:hint="eastAsia"/>
        </w:rPr>
        <w:t>104年計95案申請教育部補助，超過2,000萬元以上3案，1,000至2,000萬元則有23案。</w:t>
      </w:r>
      <w:bookmarkEnd w:id="854"/>
      <w:bookmarkEnd w:id="855"/>
      <w:bookmarkEnd w:id="856"/>
      <w:bookmarkEnd w:id="857"/>
      <w:bookmarkEnd w:id="858"/>
      <w:bookmarkEnd w:id="859"/>
      <w:bookmarkEnd w:id="860"/>
      <w:bookmarkEnd w:id="861"/>
      <w:bookmarkEnd w:id="862"/>
    </w:p>
    <w:p w:rsidR="009D75DF" w:rsidRPr="006A45EB" w:rsidRDefault="009D75DF" w:rsidP="00F52E08">
      <w:pPr>
        <w:pStyle w:val="1"/>
        <w:numPr>
          <w:ilvl w:val="4"/>
          <w:numId w:val="56"/>
        </w:numPr>
        <w:rPr>
          <w:rFonts w:hAnsi="標楷體"/>
        </w:rPr>
      </w:pPr>
      <w:bookmarkStart w:id="863" w:name="_Toc448303899"/>
      <w:bookmarkStart w:id="864" w:name="_Toc448304079"/>
      <w:bookmarkStart w:id="865" w:name="_Toc448765666"/>
      <w:bookmarkStart w:id="866" w:name="_Toc448852105"/>
      <w:bookmarkStart w:id="867" w:name="_Toc449184893"/>
      <w:bookmarkStart w:id="868" w:name="_Toc449357834"/>
      <w:bookmarkStart w:id="869" w:name="_Toc449361031"/>
      <w:bookmarkStart w:id="870" w:name="_Toc452729740"/>
      <w:bookmarkStart w:id="871" w:name="_Toc452740358"/>
      <w:r w:rsidRPr="006A45EB">
        <w:rPr>
          <w:rFonts w:hAnsi="標楷體" w:hint="eastAsia"/>
        </w:rPr>
        <w:t>103年與</w:t>
      </w:r>
      <w:proofErr w:type="gramStart"/>
      <w:r w:rsidRPr="006A45EB">
        <w:rPr>
          <w:rFonts w:hAnsi="標楷體" w:hint="eastAsia"/>
        </w:rPr>
        <w:t>104年各技職校</w:t>
      </w:r>
      <w:proofErr w:type="gramEnd"/>
      <w:r w:rsidRPr="006A45EB">
        <w:rPr>
          <w:rFonts w:hAnsi="標楷體" w:hint="eastAsia"/>
        </w:rPr>
        <w:t>院共申請258案（其中部分案件於103、104年均有申請補助），累計補助技</w:t>
      </w:r>
      <w:proofErr w:type="gramStart"/>
      <w:r w:rsidRPr="006A45EB">
        <w:rPr>
          <w:rFonts w:hAnsi="標楷體" w:hint="eastAsia"/>
        </w:rPr>
        <w:t>職校院達</w:t>
      </w:r>
      <w:proofErr w:type="gramEnd"/>
      <w:r w:rsidRPr="006A45EB">
        <w:rPr>
          <w:rFonts w:hAnsi="標楷體" w:hint="eastAsia"/>
        </w:rPr>
        <w:t>2,000萬元以上46案，累計補助達1,000至2,000萬元則有39案。</w:t>
      </w:r>
      <w:bookmarkEnd w:id="863"/>
      <w:bookmarkEnd w:id="864"/>
      <w:bookmarkEnd w:id="865"/>
      <w:bookmarkEnd w:id="866"/>
      <w:bookmarkEnd w:id="867"/>
      <w:bookmarkEnd w:id="868"/>
      <w:bookmarkEnd w:id="869"/>
      <w:bookmarkEnd w:id="870"/>
      <w:bookmarkEnd w:id="871"/>
    </w:p>
    <w:p w:rsidR="009D75DF" w:rsidRPr="006A45EB" w:rsidRDefault="009D75DF" w:rsidP="00F52E08">
      <w:pPr>
        <w:pStyle w:val="1"/>
        <w:numPr>
          <w:ilvl w:val="3"/>
          <w:numId w:val="56"/>
        </w:numPr>
        <w:rPr>
          <w:rFonts w:hAnsi="標楷體"/>
        </w:rPr>
      </w:pPr>
      <w:bookmarkStart w:id="872" w:name="_Toc448303900"/>
      <w:bookmarkStart w:id="873" w:name="_Toc448304080"/>
      <w:bookmarkStart w:id="874" w:name="_Toc448765667"/>
      <w:bookmarkStart w:id="875" w:name="_Toc448852106"/>
      <w:bookmarkStart w:id="876" w:name="_Toc449184894"/>
      <w:bookmarkStart w:id="877" w:name="_Toc449357835"/>
      <w:bookmarkStart w:id="878" w:name="_Toc449361032"/>
      <w:bookmarkStart w:id="879" w:name="_Toc452729741"/>
      <w:bookmarkStart w:id="880" w:name="_Toc452740359"/>
      <w:r w:rsidRPr="006A45EB">
        <w:rPr>
          <w:rFonts w:hAnsi="標楷體" w:hint="eastAsia"/>
        </w:rPr>
        <w:t>綜上，有關陳訴意旨認申請就有補助且金額不低於2</w:t>
      </w:r>
      <w:proofErr w:type="gramStart"/>
      <w:r w:rsidRPr="006A45EB">
        <w:rPr>
          <w:rFonts w:hAnsi="標楷體" w:hint="eastAsia"/>
        </w:rPr>
        <w:t>千萬</w:t>
      </w:r>
      <w:proofErr w:type="gramEnd"/>
      <w:r w:rsidRPr="006A45EB">
        <w:rPr>
          <w:rFonts w:hAnsi="標楷體" w:hint="eastAsia"/>
        </w:rPr>
        <w:t>乙節，教育部辦理</w:t>
      </w:r>
      <w:proofErr w:type="gramStart"/>
      <w:r w:rsidRPr="006A45EB">
        <w:rPr>
          <w:rFonts w:hAnsi="標楷體" w:hint="eastAsia"/>
        </w:rPr>
        <w:t>第二期技職</w:t>
      </w:r>
      <w:proofErr w:type="gramEnd"/>
      <w:r w:rsidRPr="006A45EB">
        <w:rPr>
          <w:rFonts w:hAnsi="標楷體" w:hint="eastAsia"/>
        </w:rPr>
        <w:t>教育再造計畫申請案件之審核，於</w:t>
      </w:r>
      <w:r w:rsidR="004303CE" w:rsidRPr="006A45EB">
        <w:rPr>
          <w:rFonts w:hAnsi="標楷體" w:hint="eastAsia"/>
        </w:rPr>
        <w:t>103年</w:t>
      </w:r>
      <w:r w:rsidRPr="006A45EB">
        <w:rPr>
          <w:rFonts w:hAnsi="標楷體" w:hint="eastAsia"/>
        </w:rPr>
        <w:t>共計241申請案或補助，42案未通過審核，未予補助；另103及</w:t>
      </w:r>
      <w:r w:rsidR="004303CE" w:rsidRPr="006A45EB">
        <w:rPr>
          <w:rFonts w:hAnsi="標楷體" w:hint="eastAsia"/>
        </w:rPr>
        <w:t>104年</w:t>
      </w:r>
      <w:r w:rsidRPr="006A45EB">
        <w:rPr>
          <w:rFonts w:hAnsi="標楷體" w:hint="eastAsia"/>
        </w:rPr>
        <w:t>該部補助技專校院，超過2000萬元以上案件</w:t>
      </w:r>
      <w:proofErr w:type="gramStart"/>
      <w:r w:rsidRPr="006A45EB">
        <w:rPr>
          <w:rFonts w:hAnsi="標楷體" w:hint="eastAsia"/>
        </w:rPr>
        <w:t>佔</w:t>
      </w:r>
      <w:proofErr w:type="gramEnd"/>
      <w:r w:rsidRPr="006A45EB">
        <w:rPr>
          <w:rFonts w:hAnsi="標楷體" w:hint="eastAsia"/>
        </w:rPr>
        <w:t>總補助案件之比率約12%及3.2%，且高職部分並無2,000萬以上補助案件，是</w:t>
      </w:r>
      <w:proofErr w:type="gramStart"/>
      <w:r w:rsidRPr="006A45EB">
        <w:rPr>
          <w:rFonts w:hAnsi="標楷體" w:hint="eastAsia"/>
        </w:rPr>
        <w:t>以</w:t>
      </w:r>
      <w:proofErr w:type="gramEnd"/>
      <w:r w:rsidRPr="006A45EB">
        <w:rPr>
          <w:rFonts w:hAnsi="標楷體" w:hint="eastAsia"/>
        </w:rPr>
        <w:t>，尚難稱前開計畫係申請就有補助且金額不低於2,000萬，陳訴人之指稱應屬誤解。惟仍請該</w:t>
      </w:r>
      <w:proofErr w:type="gramStart"/>
      <w:r w:rsidRPr="006A45EB">
        <w:rPr>
          <w:rFonts w:hAnsi="標楷體" w:hint="eastAsia"/>
        </w:rPr>
        <w:t>部於各技</w:t>
      </w:r>
      <w:proofErr w:type="gramEnd"/>
      <w:r w:rsidRPr="006A45EB">
        <w:rPr>
          <w:rFonts w:hAnsi="標楷體" w:hint="eastAsia"/>
        </w:rPr>
        <w:t>職校院申請前開計畫補助時，應確實依相關規範辦理審核，並加強查核管考機制，以避免民眾產生誤解。</w:t>
      </w:r>
      <w:bookmarkEnd w:id="872"/>
      <w:bookmarkEnd w:id="873"/>
      <w:bookmarkEnd w:id="874"/>
      <w:bookmarkEnd w:id="875"/>
      <w:bookmarkEnd w:id="876"/>
      <w:bookmarkEnd w:id="877"/>
      <w:bookmarkEnd w:id="878"/>
      <w:bookmarkEnd w:id="879"/>
      <w:bookmarkEnd w:id="880"/>
    </w:p>
    <w:p w:rsidR="009D75DF" w:rsidRPr="006A45EB" w:rsidRDefault="009D75DF" w:rsidP="00F52E08">
      <w:pPr>
        <w:pStyle w:val="1"/>
        <w:numPr>
          <w:ilvl w:val="2"/>
          <w:numId w:val="56"/>
        </w:numPr>
        <w:rPr>
          <w:rFonts w:hAnsi="標楷體"/>
          <w:b/>
        </w:rPr>
      </w:pPr>
      <w:bookmarkStart w:id="881" w:name="_Toc448303901"/>
      <w:bookmarkStart w:id="882" w:name="_Toc448304081"/>
      <w:bookmarkStart w:id="883" w:name="_Toc448852107"/>
      <w:bookmarkStart w:id="884" w:name="_Toc452740360"/>
      <w:r w:rsidRPr="006A45EB">
        <w:rPr>
          <w:rFonts w:hAnsi="標楷體" w:hint="eastAsia"/>
          <w:b/>
        </w:rPr>
        <w:t>有關陳訴意旨認學校將原要淘汰之設備用</w:t>
      </w:r>
      <w:proofErr w:type="gramStart"/>
      <w:r w:rsidRPr="006A45EB">
        <w:rPr>
          <w:rFonts w:hAnsi="標楷體" w:hint="eastAsia"/>
          <w:b/>
        </w:rPr>
        <w:t>第二期技職</w:t>
      </w:r>
      <w:proofErr w:type="gramEnd"/>
      <w:r w:rsidRPr="006A45EB">
        <w:rPr>
          <w:rFonts w:hAnsi="標楷體" w:hint="eastAsia"/>
          <w:b/>
        </w:rPr>
        <w:t>教育再造計畫經費購置，且單據與所購置之設備不符</w:t>
      </w:r>
      <w:proofErr w:type="gramStart"/>
      <w:r w:rsidRPr="006A45EB">
        <w:rPr>
          <w:rFonts w:hAnsi="標楷體" w:hint="eastAsia"/>
          <w:b/>
        </w:rPr>
        <w:t>等情乙節</w:t>
      </w:r>
      <w:proofErr w:type="gramEnd"/>
      <w:r w:rsidRPr="006A45EB">
        <w:rPr>
          <w:rFonts w:hAnsi="標楷體" w:hint="eastAsia"/>
          <w:b/>
        </w:rPr>
        <w:t>，經本院訪視</w:t>
      </w:r>
      <w:proofErr w:type="gramStart"/>
      <w:r w:rsidRPr="006A45EB">
        <w:rPr>
          <w:rFonts w:hAnsi="標楷體" w:hint="eastAsia"/>
          <w:b/>
        </w:rPr>
        <w:t>8所技</w:t>
      </w:r>
      <w:proofErr w:type="gramEnd"/>
      <w:r w:rsidRPr="006A45EB">
        <w:rPr>
          <w:rFonts w:hAnsi="標楷體" w:hint="eastAsia"/>
          <w:b/>
        </w:rPr>
        <w:t>職校院，抽查相關案件中，並未發現技職校院有將原要淘汰設備</w:t>
      </w:r>
      <w:r w:rsidRPr="006A45EB">
        <w:rPr>
          <w:rFonts w:hAnsi="標楷體" w:hint="eastAsia"/>
          <w:b/>
        </w:rPr>
        <w:lastRenderedPageBreak/>
        <w:t>用前開計畫補助經費購置，亦未發現購買之設備與單據不符，故尚難認定技職校院有造</w:t>
      </w:r>
      <w:r w:rsidR="00137B97" w:rsidRPr="006A45EB">
        <w:rPr>
          <w:rFonts w:hAnsi="標楷體" w:hint="eastAsia"/>
          <w:b/>
        </w:rPr>
        <w:t>假</w:t>
      </w:r>
      <w:r w:rsidRPr="006A45EB">
        <w:rPr>
          <w:rFonts w:hAnsi="標楷體" w:hint="eastAsia"/>
          <w:b/>
        </w:rPr>
        <w:t>之情事，惟仍請教育部應確實強化前開計畫查核機制。</w:t>
      </w:r>
      <w:bookmarkEnd w:id="881"/>
      <w:bookmarkEnd w:id="882"/>
      <w:bookmarkEnd w:id="883"/>
      <w:bookmarkEnd w:id="884"/>
    </w:p>
    <w:p w:rsidR="009D75DF" w:rsidRPr="006A45EB" w:rsidRDefault="009D75DF" w:rsidP="00F52E08">
      <w:pPr>
        <w:pStyle w:val="1"/>
        <w:numPr>
          <w:ilvl w:val="3"/>
          <w:numId w:val="56"/>
        </w:numPr>
        <w:rPr>
          <w:rFonts w:hAnsi="標楷體"/>
        </w:rPr>
      </w:pPr>
      <w:bookmarkStart w:id="885" w:name="_Toc448303902"/>
      <w:bookmarkStart w:id="886" w:name="_Toc448304082"/>
      <w:bookmarkStart w:id="887" w:name="_Toc448765669"/>
      <w:bookmarkStart w:id="888" w:name="_Toc448852108"/>
      <w:bookmarkStart w:id="889" w:name="_Toc449184896"/>
      <w:bookmarkStart w:id="890" w:name="_Toc449357837"/>
      <w:bookmarkStart w:id="891" w:name="_Toc449361034"/>
      <w:bookmarkStart w:id="892" w:name="_Toc452729743"/>
      <w:bookmarkStart w:id="893" w:name="_Toc452740361"/>
      <w:r w:rsidRPr="006A45EB">
        <w:rPr>
          <w:rFonts w:hAnsi="標楷體" w:hint="eastAsia"/>
        </w:rPr>
        <w:t>查本院為瞭解教育部辦理</w:t>
      </w:r>
      <w:proofErr w:type="gramStart"/>
      <w:r w:rsidRPr="006A45EB">
        <w:rPr>
          <w:rFonts w:hAnsi="標楷體" w:hint="eastAsia"/>
        </w:rPr>
        <w:t>第二期技職</w:t>
      </w:r>
      <w:proofErr w:type="gramEnd"/>
      <w:r w:rsidRPr="006A45EB">
        <w:rPr>
          <w:rFonts w:hAnsi="標楷體" w:hint="eastAsia"/>
        </w:rPr>
        <w:t>教育再造計畫執行情形，實地訪視</w:t>
      </w:r>
      <w:proofErr w:type="gramStart"/>
      <w:r w:rsidRPr="006A45EB">
        <w:rPr>
          <w:rFonts w:hAnsi="標楷體" w:hint="eastAsia"/>
        </w:rPr>
        <w:t>8所技</w:t>
      </w:r>
      <w:proofErr w:type="gramEnd"/>
      <w:r w:rsidRPr="006A45EB">
        <w:rPr>
          <w:rFonts w:hAnsi="標楷體" w:hint="eastAsia"/>
        </w:rPr>
        <w:t>職校院，抽查部分計畫執行情形，並未發現有技職校院將原要淘汰設備用前開計畫補助經費購置情形，且亦未發現購買之設備與單據不符情事。</w:t>
      </w:r>
      <w:bookmarkEnd w:id="885"/>
      <w:bookmarkEnd w:id="886"/>
      <w:bookmarkEnd w:id="887"/>
      <w:bookmarkEnd w:id="888"/>
      <w:bookmarkEnd w:id="889"/>
      <w:bookmarkEnd w:id="890"/>
      <w:bookmarkEnd w:id="891"/>
      <w:bookmarkEnd w:id="892"/>
      <w:bookmarkEnd w:id="893"/>
    </w:p>
    <w:p w:rsidR="009D75DF" w:rsidRPr="006A45EB" w:rsidRDefault="009D75DF" w:rsidP="001349CE">
      <w:pPr>
        <w:pStyle w:val="1"/>
        <w:numPr>
          <w:ilvl w:val="3"/>
          <w:numId w:val="56"/>
        </w:numPr>
        <w:kinsoku/>
        <w:wordWrap w:val="0"/>
        <w:overflowPunct w:val="0"/>
        <w:rPr>
          <w:rFonts w:hAnsi="標楷體"/>
        </w:rPr>
      </w:pPr>
      <w:bookmarkStart w:id="894" w:name="_Toc448303903"/>
      <w:bookmarkStart w:id="895" w:name="_Toc448304083"/>
      <w:bookmarkStart w:id="896" w:name="_Toc448765670"/>
      <w:bookmarkStart w:id="897" w:name="_Toc448852109"/>
      <w:bookmarkStart w:id="898" w:name="_Toc449184897"/>
      <w:bookmarkStart w:id="899" w:name="_Toc449357838"/>
      <w:bookmarkStart w:id="900" w:name="_Toc449361035"/>
      <w:bookmarkStart w:id="901" w:name="_Toc452729744"/>
      <w:bookmarkStart w:id="902" w:name="_Toc452740362"/>
      <w:r w:rsidRPr="006A45EB">
        <w:rPr>
          <w:rFonts w:hAnsi="標楷體" w:hint="eastAsia"/>
        </w:rPr>
        <w:t>再查本院實地</w:t>
      </w:r>
      <w:proofErr w:type="gramStart"/>
      <w:r w:rsidRPr="006A45EB">
        <w:rPr>
          <w:rFonts w:hAnsi="標楷體" w:hint="eastAsia"/>
        </w:rPr>
        <w:t>訪視技職校</w:t>
      </w:r>
      <w:proofErr w:type="gramEnd"/>
      <w:r w:rsidRPr="006A45EB">
        <w:rPr>
          <w:rFonts w:hAnsi="標楷體" w:hint="eastAsia"/>
        </w:rPr>
        <w:t>院辦理上開計畫執行情形，發現部分校院購置廠商舊設備情事，然</w:t>
      </w:r>
      <w:proofErr w:type="gramStart"/>
      <w:r w:rsidRPr="006A45EB">
        <w:rPr>
          <w:rFonts w:hAnsi="標楷體" w:hint="eastAsia"/>
        </w:rPr>
        <w:t>以某技職校</w:t>
      </w:r>
      <w:proofErr w:type="gramEnd"/>
      <w:r w:rsidRPr="006A45EB">
        <w:rPr>
          <w:rFonts w:hAnsi="標楷體" w:hint="eastAsia"/>
        </w:rPr>
        <w:t>院向半導體廠商購置半導體測試設備為例，該廠商購置新品之價格約為1,300餘萬元，該校經2家廠商</w:t>
      </w:r>
      <w:proofErr w:type="gramStart"/>
      <w:r w:rsidRPr="006A45EB">
        <w:rPr>
          <w:rFonts w:hAnsi="標楷體" w:hint="eastAsia"/>
        </w:rPr>
        <w:t>鑑</w:t>
      </w:r>
      <w:proofErr w:type="gramEnd"/>
      <w:r w:rsidRPr="006A45EB">
        <w:rPr>
          <w:rFonts w:hAnsi="標楷體" w:hint="eastAsia"/>
        </w:rPr>
        <w:t>價後，並經招標程序，以80餘萬元購得，該等設備目前仍為該</w:t>
      </w:r>
      <w:proofErr w:type="gramStart"/>
      <w:r w:rsidRPr="006A45EB">
        <w:rPr>
          <w:rFonts w:hAnsi="標楷體" w:hint="eastAsia"/>
        </w:rPr>
        <w:t>廠商線上使用</w:t>
      </w:r>
      <w:proofErr w:type="gramEnd"/>
      <w:r w:rsidRPr="006A45EB">
        <w:rPr>
          <w:rFonts w:hAnsi="標楷體" w:hint="eastAsia"/>
        </w:rPr>
        <w:t>之設備，且在不同廠區均使用中。且因購置費用約為新品6%，是</w:t>
      </w:r>
      <w:proofErr w:type="gramStart"/>
      <w:r w:rsidRPr="006A45EB">
        <w:rPr>
          <w:rFonts w:hAnsi="標楷體" w:hint="eastAsia"/>
        </w:rPr>
        <w:t>以</w:t>
      </w:r>
      <w:proofErr w:type="gramEnd"/>
      <w:r w:rsidRPr="006A45EB">
        <w:rPr>
          <w:rFonts w:hAnsi="標楷體" w:hint="eastAsia"/>
        </w:rPr>
        <w:t>，</w:t>
      </w:r>
      <w:r w:rsidR="004757B2" w:rsidRPr="006A45EB">
        <w:rPr>
          <w:rFonts w:hAnsi="標楷體" w:hint="eastAsia"/>
        </w:rPr>
        <w:t>因</w:t>
      </w:r>
      <w:r w:rsidRPr="006A45EB">
        <w:rPr>
          <w:rFonts w:hAnsi="標楷體" w:hint="eastAsia"/>
        </w:rPr>
        <w:t>新品</w:t>
      </w:r>
      <w:r w:rsidR="00105B4F" w:rsidRPr="006A45EB">
        <w:rPr>
          <w:rFonts w:hAnsi="標楷體" w:hint="eastAsia"/>
        </w:rPr>
        <w:t>設備</w:t>
      </w:r>
      <w:r w:rsidRPr="006A45EB">
        <w:rPr>
          <w:rFonts w:hAnsi="標楷體" w:hint="eastAsia"/>
        </w:rPr>
        <w:t>購置價格高昂，該校</w:t>
      </w:r>
      <w:proofErr w:type="gramStart"/>
      <w:r w:rsidRPr="006A45EB">
        <w:rPr>
          <w:rFonts w:hAnsi="標楷體" w:hint="eastAsia"/>
        </w:rPr>
        <w:t>購置線上使用</w:t>
      </w:r>
      <w:proofErr w:type="gramEnd"/>
      <w:r w:rsidRPr="006A45EB">
        <w:rPr>
          <w:rFonts w:hAnsi="標楷體" w:hint="eastAsia"/>
        </w:rPr>
        <w:t>中之舊品，尚</w:t>
      </w:r>
      <w:r w:rsidR="009B54CE" w:rsidRPr="006A45EB">
        <w:rPr>
          <w:rFonts w:hAnsi="標楷體" w:hint="eastAsia"/>
        </w:rPr>
        <w:t>難</w:t>
      </w:r>
      <w:r w:rsidR="00F87B12" w:rsidRPr="006A45EB">
        <w:rPr>
          <w:rFonts w:hAnsi="標楷體" w:hint="eastAsia"/>
        </w:rPr>
        <w:t>謂為</w:t>
      </w:r>
      <w:r w:rsidR="005050AD" w:rsidRPr="006A45EB">
        <w:rPr>
          <w:rFonts w:hAnsi="標楷體" w:hint="eastAsia"/>
        </w:rPr>
        <w:t>校方</w:t>
      </w:r>
      <w:r w:rsidRPr="006A45EB">
        <w:rPr>
          <w:rFonts w:hAnsi="標楷體" w:hint="eastAsia"/>
        </w:rPr>
        <w:t>購置設備未當。</w:t>
      </w:r>
      <w:bookmarkEnd w:id="894"/>
      <w:bookmarkEnd w:id="895"/>
      <w:bookmarkEnd w:id="896"/>
      <w:bookmarkEnd w:id="897"/>
      <w:bookmarkEnd w:id="898"/>
      <w:bookmarkEnd w:id="899"/>
      <w:bookmarkEnd w:id="900"/>
      <w:bookmarkEnd w:id="901"/>
      <w:bookmarkEnd w:id="902"/>
    </w:p>
    <w:p w:rsidR="009D75DF" w:rsidRPr="006A45EB" w:rsidRDefault="009D75DF" w:rsidP="00F52E08">
      <w:pPr>
        <w:pStyle w:val="1"/>
        <w:numPr>
          <w:ilvl w:val="3"/>
          <w:numId w:val="56"/>
        </w:numPr>
        <w:rPr>
          <w:rFonts w:hAnsi="標楷體"/>
        </w:rPr>
      </w:pPr>
      <w:bookmarkStart w:id="903" w:name="_Toc448303904"/>
      <w:bookmarkStart w:id="904" w:name="_Toc448304084"/>
      <w:bookmarkStart w:id="905" w:name="_Toc448765671"/>
      <w:bookmarkStart w:id="906" w:name="_Toc448852110"/>
      <w:bookmarkStart w:id="907" w:name="_Toc449184898"/>
      <w:bookmarkStart w:id="908" w:name="_Toc449357839"/>
      <w:bookmarkStart w:id="909" w:name="_Toc449361036"/>
      <w:bookmarkStart w:id="910" w:name="_Toc452729745"/>
      <w:bookmarkStart w:id="911" w:name="_Toc452740363"/>
      <w:r w:rsidRPr="006A45EB">
        <w:rPr>
          <w:rFonts w:hAnsi="標楷體" w:hint="eastAsia"/>
        </w:rPr>
        <w:t>綜上，有關陳訴意旨認學校將原要淘汰之設備用</w:t>
      </w:r>
      <w:proofErr w:type="gramStart"/>
      <w:r w:rsidRPr="006A45EB">
        <w:rPr>
          <w:rFonts w:hAnsi="標楷體" w:hint="eastAsia"/>
        </w:rPr>
        <w:t>第二期技職</w:t>
      </w:r>
      <w:proofErr w:type="gramEnd"/>
      <w:r w:rsidRPr="006A45EB">
        <w:rPr>
          <w:rFonts w:hAnsi="標楷體" w:hint="eastAsia"/>
        </w:rPr>
        <w:t>教育再造計畫經費購置，且單據與所購置之設備不符</w:t>
      </w:r>
      <w:proofErr w:type="gramStart"/>
      <w:r w:rsidRPr="006A45EB">
        <w:rPr>
          <w:rFonts w:hAnsi="標楷體" w:hint="eastAsia"/>
        </w:rPr>
        <w:t>等情乙節</w:t>
      </w:r>
      <w:proofErr w:type="gramEnd"/>
      <w:r w:rsidRPr="006A45EB">
        <w:rPr>
          <w:rFonts w:hAnsi="標楷體" w:hint="eastAsia"/>
        </w:rPr>
        <w:t>，經本院訪視</w:t>
      </w:r>
      <w:proofErr w:type="gramStart"/>
      <w:r w:rsidRPr="006A45EB">
        <w:rPr>
          <w:rFonts w:hAnsi="標楷體" w:hint="eastAsia"/>
        </w:rPr>
        <w:t>8所技</w:t>
      </w:r>
      <w:proofErr w:type="gramEnd"/>
      <w:r w:rsidRPr="006A45EB">
        <w:rPr>
          <w:rFonts w:hAnsi="標楷體" w:hint="eastAsia"/>
        </w:rPr>
        <w:t>職校院，抽查相關案件中，並未發現技職校院有將原要淘汰設備用前開計畫補助經費購置，亦未發現購買之設備與單據不符，故尚難認定技職校院有造</w:t>
      </w:r>
      <w:r w:rsidR="00137B97" w:rsidRPr="006A45EB">
        <w:rPr>
          <w:rFonts w:hAnsi="標楷體" w:hint="eastAsia"/>
        </w:rPr>
        <w:t>假</w:t>
      </w:r>
      <w:r w:rsidRPr="006A45EB">
        <w:rPr>
          <w:rFonts w:hAnsi="標楷體" w:hint="eastAsia"/>
        </w:rPr>
        <w:t>之情事，惟仍請教育部應確實強化前開計畫查核機制。</w:t>
      </w:r>
      <w:bookmarkEnd w:id="903"/>
      <w:bookmarkEnd w:id="904"/>
      <w:bookmarkEnd w:id="905"/>
      <w:bookmarkEnd w:id="906"/>
      <w:bookmarkEnd w:id="907"/>
      <w:bookmarkEnd w:id="908"/>
      <w:bookmarkEnd w:id="909"/>
      <w:bookmarkEnd w:id="910"/>
      <w:bookmarkEnd w:id="911"/>
    </w:p>
    <w:p w:rsidR="009D75DF" w:rsidRPr="006A45EB" w:rsidRDefault="00BC196F" w:rsidP="00BC196F">
      <w:pPr>
        <w:pStyle w:val="1"/>
        <w:numPr>
          <w:ilvl w:val="2"/>
          <w:numId w:val="56"/>
        </w:numPr>
        <w:kinsoku/>
        <w:rPr>
          <w:rFonts w:hAnsi="標楷體"/>
          <w:b/>
        </w:rPr>
      </w:pPr>
      <w:bookmarkStart w:id="912" w:name="_Toc448303905"/>
      <w:bookmarkStart w:id="913" w:name="_Toc448304085"/>
      <w:bookmarkStart w:id="914" w:name="_Toc448852111"/>
      <w:bookmarkStart w:id="915" w:name="_Toc452740364"/>
      <w:r w:rsidRPr="006A45EB">
        <w:rPr>
          <w:rFonts w:hAnsi="標楷體" w:hint="eastAsia"/>
          <w:b/>
        </w:rPr>
        <w:t>有關陳</w:t>
      </w:r>
      <w:r w:rsidR="009D75DF" w:rsidRPr="006A45EB">
        <w:rPr>
          <w:rFonts w:hAnsi="標楷體" w:hint="eastAsia"/>
          <w:b/>
        </w:rPr>
        <w:t>訴購置大型機器的學校利用採購方式在規格及需求上特別包裝，讓特定廠商可以順利投標乙節，本院調閱</w:t>
      </w:r>
      <w:r w:rsidRPr="006A45EB">
        <w:rPr>
          <w:rFonts w:hAnsi="標楷體" w:hint="eastAsia"/>
          <w:b/>
        </w:rPr>
        <w:t>南</w:t>
      </w:r>
      <w:proofErr w:type="gramStart"/>
      <w:r w:rsidRPr="006A45EB">
        <w:rPr>
          <w:rFonts w:hAnsi="標楷體" w:hint="eastAsia"/>
          <w:b/>
        </w:rPr>
        <w:t>臺</w:t>
      </w:r>
      <w:proofErr w:type="gramEnd"/>
      <w:r w:rsidR="009D75DF" w:rsidRPr="006A45EB">
        <w:rPr>
          <w:rFonts w:hAnsi="標楷體" w:hint="eastAsia"/>
          <w:b/>
        </w:rPr>
        <w:t>科技大學自動化</w:t>
      </w:r>
      <w:proofErr w:type="gramStart"/>
      <w:r w:rsidR="009D75DF" w:rsidRPr="006A45EB">
        <w:rPr>
          <w:rFonts w:hAnsi="標楷體" w:hint="eastAsia"/>
          <w:b/>
        </w:rPr>
        <w:t>應用技優人才</w:t>
      </w:r>
      <w:proofErr w:type="gramEnd"/>
      <w:r w:rsidR="009D75DF" w:rsidRPr="006A45EB">
        <w:rPr>
          <w:rFonts w:hAnsi="標楷體" w:hint="eastAsia"/>
          <w:b/>
        </w:rPr>
        <w:t>培育計畫等教育部補助約2,000萬元之案件8件原始</w:t>
      </w:r>
      <w:r w:rsidR="009D75DF" w:rsidRPr="006A45EB">
        <w:rPr>
          <w:rFonts w:hAnsi="標楷體" w:hint="eastAsia"/>
          <w:b/>
        </w:rPr>
        <w:lastRenderedPageBreak/>
        <w:t>憑證，尚未發現相關校院有未依政府採購法之相關規定辦理，故尚難認定有技職校院以規格及需求辦理綁標情事，然為避免技職校院有前開綁標疑慮，仍請教育部強化抽查各補助校系採購程序，以避免產生疑義。</w:t>
      </w:r>
      <w:bookmarkEnd w:id="912"/>
      <w:bookmarkEnd w:id="913"/>
      <w:bookmarkEnd w:id="914"/>
      <w:bookmarkEnd w:id="915"/>
    </w:p>
    <w:p w:rsidR="009D75DF" w:rsidRPr="006A45EB" w:rsidRDefault="009D75DF" w:rsidP="00F52E08">
      <w:pPr>
        <w:pStyle w:val="1"/>
        <w:numPr>
          <w:ilvl w:val="2"/>
          <w:numId w:val="56"/>
        </w:numPr>
        <w:kinsoku/>
        <w:rPr>
          <w:rFonts w:hAnsi="標楷體"/>
          <w:b/>
        </w:rPr>
      </w:pPr>
      <w:bookmarkStart w:id="916" w:name="_Toc448852112"/>
      <w:bookmarkStart w:id="917" w:name="_Toc452740365"/>
      <w:r w:rsidRPr="006A45EB">
        <w:rPr>
          <w:rFonts w:hAnsi="標楷體" w:hint="eastAsia"/>
          <w:b/>
        </w:rPr>
        <w:t>其餘陳訴人所訴，</w:t>
      </w:r>
      <w:r w:rsidR="00137B97" w:rsidRPr="006A45EB">
        <w:rPr>
          <w:rFonts w:hAnsi="標楷體" w:hint="eastAsia"/>
          <w:b/>
        </w:rPr>
        <w:t>如</w:t>
      </w:r>
      <w:r w:rsidR="007D2C6C" w:rsidRPr="006A45EB">
        <w:rPr>
          <w:rFonts w:hAnsi="標楷體" w:hint="eastAsia"/>
          <w:b/>
        </w:rPr>
        <w:t>「</w:t>
      </w:r>
      <w:r w:rsidR="00137B97" w:rsidRPr="006A45EB">
        <w:rPr>
          <w:rFonts w:hAnsi="標楷體" w:hint="eastAsia"/>
          <w:b/>
        </w:rPr>
        <w:t>申請技職再造計畫，有強迫所有老師參與，營造共犯結構、</w:t>
      </w:r>
      <w:r w:rsidR="00FD39C0" w:rsidRPr="006A45EB">
        <w:rPr>
          <w:rFonts w:hAnsi="標楷體" w:hint="eastAsia"/>
          <w:b/>
        </w:rPr>
        <w:t>資深老師藉口索取全新設備，只為上下其手中飽私囊、學校沒有意願申請技職再造計畫，教育部卻非要送錢給學校</w:t>
      </w:r>
      <w:r w:rsidR="007D2C6C" w:rsidRPr="006A45EB">
        <w:rPr>
          <w:rFonts w:hAnsi="標楷體" w:hint="eastAsia"/>
          <w:b/>
        </w:rPr>
        <w:t>」</w:t>
      </w:r>
      <w:r w:rsidR="00FD39C0" w:rsidRPr="006A45EB">
        <w:rPr>
          <w:rFonts w:hAnsi="標楷體" w:hint="eastAsia"/>
          <w:b/>
        </w:rPr>
        <w:t>等，因陳訴人未能提供明確證據，本院調查中亦未發現明確證據，然</w:t>
      </w:r>
      <w:r w:rsidRPr="006A45EB">
        <w:rPr>
          <w:rFonts w:hAnsi="標楷體" w:hint="eastAsia"/>
          <w:b/>
        </w:rPr>
        <w:t>無礙於本院調查結果，</w:t>
      </w:r>
      <w:proofErr w:type="gramStart"/>
      <w:r w:rsidRPr="006A45EB">
        <w:rPr>
          <w:rFonts w:hAnsi="標楷體" w:hint="eastAsia"/>
          <w:b/>
        </w:rPr>
        <w:t>爰</w:t>
      </w:r>
      <w:proofErr w:type="gramEnd"/>
      <w:r w:rsidRPr="006A45EB">
        <w:rPr>
          <w:rFonts w:hAnsi="標楷體" w:hint="eastAsia"/>
          <w:b/>
        </w:rPr>
        <w:t>不一</w:t>
      </w:r>
      <w:proofErr w:type="gramStart"/>
      <w:r w:rsidRPr="006A45EB">
        <w:rPr>
          <w:rFonts w:hAnsi="標楷體" w:hint="eastAsia"/>
          <w:b/>
        </w:rPr>
        <w:t>一</w:t>
      </w:r>
      <w:proofErr w:type="gramEnd"/>
      <w:r w:rsidRPr="006A45EB">
        <w:rPr>
          <w:rFonts w:hAnsi="標楷體" w:hint="eastAsia"/>
          <w:b/>
        </w:rPr>
        <w:t>論述，</w:t>
      </w:r>
      <w:proofErr w:type="gramStart"/>
      <w:r w:rsidRPr="006A45EB">
        <w:rPr>
          <w:rFonts w:hAnsi="標楷體" w:hint="eastAsia"/>
          <w:b/>
        </w:rPr>
        <w:t>併予敘</w:t>
      </w:r>
      <w:proofErr w:type="gramEnd"/>
      <w:r w:rsidRPr="006A45EB">
        <w:rPr>
          <w:rFonts w:hAnsi="標楷體" w:hint="eastAsia"/>
          <w:b/>
        </w:rPr>
        <w:t>明。</w:t>
      </w:r>
      <w:bookmarkEnd w:id="916"/>
      <w:bookmarkEnd w:id="917"/>
    </w:p>
    <w:p w:rsidR="00257E12" w:rsidRDefault="00257E12" w:rsidP="00EF25F5">
      <w:pPr>
        <w:pStyle w:val="1"/>
        <w:rPr>
          <w:rFonts w:hint="eastAsia"/>
        </w:rPr>
      </w:pPr>
      <w:bookmarkStart w:id="918" w:name="_Toc448303912"/>
      <w:bookmarkStart w:id="919" w:name="_Toc448304092"/>
      <w:bookmarkEnd w:id="722"/>
      <w:bookmarkEnd w:id="918"/>
      <w:bookmarkEnd w:id="919"/>
    </w:p>
    <w:p w:rsidR="00EF25F5" w:rsidRDefault="00EF25F5" w:rsidP="00EF25F5">
      <w:pPr>
        <w:pStyle w:val="1"/>
        <w:rPr>
          <w:rFonts w:hint="eastAsia"/>
        </w:rPr>
      </w:pPr>
    </w:p>
    <w:p w:rsidR="00EF25F5" w:rsidRDefault="00EF25F5" w:rsidP="00EF25F5">
      <w:pPr>
        <w:pStyle w:val="1"/>
        <w:rPr>
          <w:rFonts w:hint="eastAsia"/>
        </w:rPr>
      </w:pPr>
    </w:p>
    <w:p w:rsidR="00EF25F5" w:rsidRDefault="00EF25F5" w:rsidP="00EF25F5">
      <w:pPr>
        <w:pStyle w:val="1"/>
        <w:rPr>
          <w:rFonts w:hint="eastAsia"/>
        </w:rPr>
      </w:pPr>
    </w:p>
    <w:p w:rsidR="00EF25F5" w:rsidRDefault="00EF25F5" w:rsidP="00EF25F5">
      <w:pPr>
        <w:pStyle w:val="1"/>
        <w:rPr>
          <w:rFonts w:hint="eastAsia"/>
        </w:rPr>
      </w:pPr>
    </w:p>
    <w:p w:rsidR="00EF25F5" w:rsidRDefault="00EF25F5" w:rsidP="00EF25F5">
      <w:pPr>
        <w:pStyle w:val="1"/>
        <w:rPr>
          <w:rFonts w:hint="eastAsia"/>
        </w:rPr>
      </w:pPr>
    </w:p>
    <w:p w:rsidR="00EF25F5" w:rsidRDefault="00EF25F5" w:rsidP="00EF25F5">
      <w:pPr>
        <w:pStyle w:val="1"/>
        <w:rPr>
          <w:rFonts w:hint="eastAsia"/>
        </w:rPr>
      </w:pPr>
    </w:p>
    <w:p w:rsidR="00EF25F5" w:rsidRDefault="00EF25F5" w:rsidP="00EF25F5">
      <w:pPr>
        <w:pStyle w:val="1"/>
        <w:rPr>
          <w:rFonts w:hint="eastAsia"/>
        </w:rPr>
      </w:pPr>
    </w:p>
    <w:p w:rsidR="00EF25F5" w:rsidRDefault="00EF25F5" w:rsidP="00EF25F5">
      <w:pPr>
        <w:pStyle w:val="1"/>
        <w:rPr>
          <w:rFonts w:hint="eastAsia"/>
        </w:rPr>
      </w:pPr>
    </w:p>
    <w:p w:rsidR="00EF25F5" w:rsidRDefault="00EF25F5" w:rsidP="00EF25F5">
      <w:pPr>
        <w:pStyle w:val="1"/>
        <w:rPr>
          <w:rFonts w:hint="eastAsia"/>
        </w:rPr>
      </w:pPr>
    </w:p>
    <w:p w:rsidR="00EF25F5" w:rsidRDefault="00EF25F5" w:rsidP="00EF25F5">
      <w:pPr>
        <w:pStyle w:val="1"/>
        <w:rPr>
          <w:rFonts w:hint="eastAsia"/>
        </w:rPr>
      </w:pPr>
    </w:p>
    <w:p w:rsidR="00EF25F5" w:rsidRDefault="00EF25F5" w:rsidP="00EF25F5">
      <w:pPr>
        <w:pStyle w:val="1"/>
        <w:rPr>
          <w:rFonts w:hint="eastAsia"/>
        </w:rPr>
      </w:pPr>
    </w:p>
    <w:p w:rsidR="00EF25F5" w:rsidRDefault="00EF25F5" w:rsidP="00EF25F5">
      <w:pPr>
        <w:pStyle w:val="1"/>
        <w:rPr>
          <w:rFonts w:hint="eastAsia"/>
        </w:rPr>
      </w:pPr>
    </w:p>
    <w:p w:rsidR="00EF25F5" w:rsidRDefault="00EF25F5" w:rsidP="00EF25F5">
      <w:pPr>
        <w:pStyle w:val="1"/>
        <w:rPr>
          <w:rFonts w:hint="eastAsia"/>
        </w:rPr>
      </w:pPr>
    </w:p>
    <w:p w:rsidR="00EF25F5" w:rsidRDefault="00EF25F5" w:rsidP="00EF25F5">
      <w:pPr>
        <w:pStyle w:val="1"/>
        <w:rPr>
          <w:rFonts w:hint="eastAsia"/>
        </w:rPr>
      </w:pPr>
    </w:p>
    <w:p w:rsidR="00EF25F5" w:rsidRDefault="00EF25F5" w:rsidP="00EF25F5">
      <w:pPr>
        <w:pStyle w:val="1"/>
        <w:rPr>
          <w:rFonts w:hint="eastAsia"/>
        </w:rPr>
      </w:pPr>
    </w:p>
    <w:p w:rsidR="00EF25F5" w:rsidRPr="006A45EB" w:rsidRDefault="00EF25F5" w:rsidP="00EF25F5">
      <w:pPr>
        <w:pStyle w:val="1"/>
      </w:pPr>
      <w:bookmarkStart w:id="920" w:name="_GoBack"/>
      <w:bookmarkEnd w:id="920"/>
    </w:p>
    <w:p w:rsidR="0048002E" w:rsidRPr="006A45EB" w:rsidRDefault="0048002E" w:rsidP="00EF25F5">
      <w:pPr>
        <w:pStyle w:val="1"/>
      </w:pPr>
    </w:p>
    <w:p w:rsidR="00714571" w:rsidRPr="006A45EB" w:rsidRDefault="00714571" w:rsidP="00E04B9D">
      <w:pPr>
        <w:pStyle w:val="1"/>
        <w:numPr>
          <w:ilvl w:val="0"/>
          <w:numId w:val="1"/>
        </w:numPr>
        <w:kinsoku/>
      </w:pPr>
      <w:bookmarkStart w:id="921" w:name="_Toc448303927"/>
      <w:bookmarkStart w:id="922" w:name="_Toc452740366"/>
      <w:r w:rsidRPr="006A45EB">
        <w:rPr>
          <w:rFonts w:hint="eastAsia"/>
        </w:rPr>
        <w:lastRenderedPageBreak/>
        <w:t>處理辦法：</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921"/>
      <w:bookmarkEnd w:id="922"/>
    </w:p>
    <w:p w:rsidR="00714571" w:rsidRPr="006A45EB" w:rsidRDefault="00714571" w:rsidP="00827A31">
      <w:pPr>
        <w:pStyle w:val="1"/>
        <w:numPr>
          <w:ilvl w:val="1"/>
          <w:numId w:val="49"/>
        </w:numPr>
      </w:pPr>
      <w:bookmarkStart w:id="923" w:name="_Toc524895649"/>
      <w:bookmarkStart w:id="924" w:name="_Toc524896195"/>
      <w:bookmarkStart w:id="925" w:name="_Toc524896225"/>
      <w:bookmarkStart w:id="926" w:name="_Toc2400396"/>
      <w:bookmarkStart w:id="927" w:name="_Toc4316190"/>
      <w:bookmarkStart w:id="928" w:name="_Toc4473331"/>
      <w:bookmarkStart w:id="929" w:name="_Toc69556898"/>
      <w:bookmarkStart w:id="930" w:name="_Toc69556947"/>
      <w:bookmarkStart w:id="931" w:name="_Toc69609821"/>
      <w:bookmarkStart w:id="932" w:name="_Toc70241817"/>
      <w:bookmarkStart w:id="933" w:name="_Toc70242206"/>
      <w:bookmarkStart w:id="934" w:name="_Toc425776998"/>
      <w:bookmarkStart w:id="935" w:name="_Toc426035414"/>
      <w:bookmarkStart w:id="936" w:name="_Toc426528627"/>
      <w:bookmarkStart w:id="937" w:name="_Toc440118585"/>
      <w:bookmarkStart w:id="938" w:name="_Toc440118896"/>
      <w:bookmarkStart w:id="939" w:name="_Toc448303928"/>
      <w:bookmarkStart w:id="940" w:name="_Toc448765692"/>
      <w:bookmarkStart w:id="941" w:name="_Toc449184902"/>
      <w:bookmarkStart w:id="942" w:name="_Toc449357843"/>
      <w:bookmarkStart w:id="943" w:name="_Toc449361040"/>
      <w:bookmarkStart w:id="944" w:name="_Toc452729749"/>
      <w:bookmarkStart w:id="945" w:name="_Toc452740367"/>
      <w:bookmarkStart w:id="946" w:name="_Toc524902735"/>
      <w:bookmarkStart w:id="947" w:name="_Toc525066149"/>
      <w:bookmarkStart w:id="948" w:name="_Toc525070840"/>
      <w:bookmarkStart w:id="949" w:name="_Toc525938380"/>
      <w:bookmarkStart w:id="950" w:name="_Toc525939228"/>
      <w:bookmarkStart w:id="951" w:name="_Toc525939733"/>
      <w:bookmarkStart w:id="952" w:name="_Toc529218273"/>
      <w:bookmarkStart w:id="953" w:name="_Toc529222690"/>
      <w:bookmarkStart w:id="954" w:name="_Toc529223112"/>
      <w:bookmarkStart w:id="955" w:name="_Toc529223863"/>
      <w:bookmarkStart w:id="956" w:name="_Toc529228266"/>
      <w:bookmarkEnd w:id="923"/>
      <w:bookmarkEnd w:id="924"/>
      <w:bookmarkEnd w:id="925"/>
      <w:r w:rsidRPr="006A45EB">
        <w:rPr>
          <w:rFonts w:hint="eastAsia"/>
        </w:rPr>
        <w:t>調查意見</w:t>
      </w:r>
      <w:r w:rsidR="009138B3" w:rsidRPr="006A45EB">
        <w:rPr>
          <w:rFonts w:hint="eastAsia"/>
        </w:rPr>
        <w:t>一</w:t>
      </w:r>
      <w:r w:rsidR="00240168" w:rsidRPr="006A45EB">
        <w:rPr>
          <w:rFonts w:hAnsi="標楷體" w:hint="eastAsia"/>
        </w:rPr>
        <w:t>至</w:t>
      </w:r>
      <w:r w:rsidR="00240168" w:rsidRPr="006A45EB">
        <w:rPr>
          <w:rFonts w:hint="eastAsia"/>
        </w:rPr>
        <w:t>三</w:t>
      </w:r>
      <w:r w:rsidRPr="006A45EB">
        <w:rPr>
          <w:rFonts w:hint="eastAsia"/>
        </w:rPr>
        <w:t>，函請</w:t>
      </w:r>
      <w:r w:rsidR="00240168" w:rsidRPr="006A45EB">
        <w:rPr>
          <w:rFonts w:hint="eastAsia"/>
        </w:rPr>
        <w:t>行政院</w:t>
      </w:r>
      <w:proofErr w:type="gramStart"/>
      <w:r w:rsidR="00240168" w:rsidRPr="006A45EB">
        <w:rPr>
          <w:rFonts w:hint="eastAsia"/>
        </w:rPr>
        <w:t>研</w:t>
      </w:r>
      <w:proofErr w:type="gramEnd"/>
      <w:r w:rsidR="00240168" w:rsidRPr="006A45EB">
        <w:rPr>
          <w:rFonts w:hint="eastAsia"/>
        </w:rPr>
        <w:t>處</w:t>
      </w:r>
      <w:r w:rsidRPr="006A45EB">
        <w:rPr>
          <w:rFonts w:hint="eastAsia"/>
        </w:rPr>
        <w:t>。</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p w:rsidR="00ED02BA" w:rsidRPr="006A45EB" w:rsidRDefault="00ED02BA" w:rsidP="00827A31">
      <w:pPr>
        <w:pStyle w:val="1"/>
        <w:numPr>
          <w:ilvl w:val="1"/>
          <w:numId w:val="49"/>
        </w:numPr>
      </w:pPr>
      <w:bookmarkStart w:id="957" w:name="_Toc449184903"/>
      <w:bookmarkStart w:id="958" w:name="_Toc449357844"/>
      <w:bookmarkStart w:id="959" w:name="_Toc449361041"/>
      <w:bookmarkStart w:id="960" w:name="_Toc452729750"/>
      <w:bookmarkStart w:id="961" w:name="_Toc452740368"/>
      <w:r w:rsidRPr="006A45EB">
        <w:rPr>
          <w:rFonts w:hint="eastAsia"/>
        </w:rPr>
        <w:t>調查意見</w:t>
      </w:r>
      <w:r w:rsidR="00240168" w:rsidRPr="006A45EB">
        <w:rPr>
          <w:rFonts w:hint="eastAsia"/>
        </w:rPr>
        <w:t>四</w:t>
      </w:r>
      <w:r w:rsidRPr="006A45EB">
        <w:rPr>
          <w:rFonts w:hint="eastAsia"/>
        </w:rPr>
        <w:t>至</w:t>
      </w:r>
      <w:r w:rsidR="00FB5D27" w:rsidRPr="006A45EB">
        <w:rPr>
          <w:rFonts w:hint="eastAsia"/>
        </w:rPr>
        <w:t>九</w:t>
      </w:r>
      <w:r w:rsidRPr="006A45EB">
        <w:rPr>
          <w:rFonts w:hint="eastAsia"/>
        </w:rPr>
        <w:t>，函請教育部確實檢討改進</w:t>
      </w:r>
      <w:r w:rsidR="00FD237A" w:rsidRPr="006A45EB">
        <w:rPr>
          <w:rFonts w:hint="eastAsia"/>
        </w:rPr>
        <w:t>。</w:t>
      </w:r>
      <w:bookmarkEnd w:id="957"/>
      <w:bookmarkEnd w:id="958"/>
      <w:bookmarkEnd w:id="959"/>
      <w:bookmarkEnd w:id="960"/>
      <w:bookmarkEnd w:id="961"/>
    </w:p>
    <w:p w:rsidR="00FD237A" w:rsidRPr="006A45EB" w:rsidRDefault="00FD237A" w:rsidP="00986A63">
      <w:pPr>
        <w:pStyle w:val="1"/>
        <w:numPr>
          <w:ilvl w:val="1"/>
          <w:numId w:val="49"/>
        </w:numPr>
        <w:kinsoku/>
        <w:ind w:left="1020" w:hanging="680"/>
      </w:pPr>
      <w:bookmarkStart w:id="962" w:name="_Toc449184905"/>
      <w:bookmarkStart w:id="963" w:name="_Toc449357846"/>
      <w:bookmarkStart w:id="964" w:name="_Toc449361043"/>
      <w:bookmarkStart w:id="965" w:name="_Toc452729751"/>
      <w:bookmarkStart w:id="966" w:name="_Toc452740369"/>
      <w:bookmarkStart w:id="967" w:name="_Toc69556899"/>
      <w:bookmarkStart w:id="968" w:name="_Toc69556948"/>
      <w:bookmarkStart w:id="969" w:name="_Toc69609822"/>
      <w:r w:rsidRPr="006A45EB">
        <w:rPr>
          <w:rFonts w:hint="eastAsia"/>
        </w:rPr>
        <w:t>調查意見上網公告（不含附件）。</w:t>
      </w:r>
      <w:bookmarkEnd w:id="962"/>
      <w:bookmarkEnd w:id="963"/>
      <w:bookmarkEnd w:id="964"/>
      <w:bookmarkEnd w:id="965"/>
      <w:bookmarkEnd w:id="966"/>
    </w:p>
    <w:bookmarkEnd w:id="946"/>
    <w:bookmarkEnd w:id="947"/>
    <w:bookmarkEnd w:id="948"/>
    <w:bookmarkEnd w:id="949"/>
    <w:bookmarkEnd w:id="950"/>
    <w:bookmarkEnd w:id="951"/>
    <w:bookmarkEnd w:id="952"/>
    <w:bookmarkEnd w:id="953"/>
    <w:bookmarkEnd w:id="954"/>
    <w:bookmarkEnd w:id="955"/>
    <w:bookmarkEnd w:id="956"/>
    <w:bookmarkEnd w:id="967"/>
    <w:bookmarkEnd w:id="968"/>
    <w:bookmarkEnd w:id="969"/>
    <w:p w:rsidR="00820B6A" w:rsidRPr="006A45EB" w:rsidRDefault="00820B6A">
      <w:pPr>
        <w:pStyle w:val="a5"/>
        <w:kinsoku w:val="0"/>
        <w:spacing w:before="0" w:after="0"/>
        <w:ind w:leftChars="1100" w:left="3742"/>
        <w:jc w:val="both"/>
        <w:rPr>
          <w:b w:val="0"/>
          <w:bCs/>
          <w:snapToGrid/>
          <w:spacing w:val="12"/>
          <w:kern w:val="0"/>
          <w:sz w:val="40"/>
        </w:rPr>
      </w:pPr>
    </w:p>
    <w:p w:rsidR="00820B6A" w:rsidRPr="006A45EB" w:rsidRDefault="00820B6A">
      <w:pPr>
        <w:pStyle w:val="a5"/>
        <w:kinsoku w:val="0"/>
        <w:spacing w:before="0" w:after="0"/>
        <w:ind w:leftChars="1100" w:left="3742"/>
        <w:jc w:val="both"/>
        <w:rPr>
          <w:b w:val="0"/>
          <w:bCs/>
          <w:snapToGrid/>
          <w:spacing w:val="12"/>
          <w:kern w:val="0"/>
          <w:sz w:val="40"/>
        </w:rPr>
      </w:pPr>
    </w:p>
    <w:p w:rsidR="00A33102" w:rsidRPr="006A45EB" w:rsidRDefault="00714571" w:rsidP="0017279F">
      <w:pPr>
        <w:pStyle w:val="a5"/>
        <w:kinsoku w:val="0"/>
        <w:spacing w:before="0" w:after="0"/>
        <w:ind w:leftChars="1100" w:left="3742"/>
        <w:jc w:val="both"/>
        <w:rPr>
          <w:b w:val="0"/>
          <w:bCs/>
          <w:snapToGrid/>
          <w:spacing w:val="12"/>
          <w:kern w:val="0"/>
          <w:sz w:val="40"/>
        </w:rPr>
      </w:pPr>
      <w:r w:rsidRPr="006A45EB">
        <w:rPr>
          <w:rFonts w:hint="eastAsia"/>
          <w:b w:val="0"/>
          <w:bCs/>
          <w:snapToGrid/>
          <w:spacing w:val="12"/>
          <w:kern w:val="0"/>
          <w:sz w:val="40"/>
        </w:rPr>
        <w:t>調查委員：</w:t>
      </w:r>
      <w:r w:rsidR="0017279F" w:rsidRPr="006A45EB">
        <w:rPr>
          <w:rFonts w:hint="eastAsia"/>
          <w:bCs/>
          <w:snapToGrid/>
          <w:spacing w:val="12"/>
          <w:kern w:val="0"/>
          <w:sz w:val="40"/>
        </w:rPr>
        <w:t>包宗</w:t>
      </w:r>
      <w:proofErr w:type="gramStart"/>
      <w:r w:rsidR="0017279F" w:rsidRPr="006A45EB">
        <w:rPr>
          <w:rFonts w:hint="eastAsia"/>
          <w:bCs/>
          <w:snapToGrid/>
          <w:spacing w:val="12"/>
          <w:kern w:val="0"/>
          <w:sz w:val="40"/>
        </w:rPr>
        <w:t>和</w:t>
      </w:r>
      <w:proofErr w:type="gramEnd"/>
    </w:p>
    <w:p w:rsidR="0017279F" w:rsidRPr="006A45EB" w:rsidRDefault="0017279F" w:rsidP="0017279F">
      <w:pPr>
        <w:pStyle w:val="a5"/>
        <w:kinsoku w:val="0"/>
        <w:spacing w:before="0" w:after="0"/>
        <w:ind w:leftChars="1125" w:left="3827"/>
        <w:jc w:val="both"/>
        <w:rPr>
          <w:bCs/>
          <w:snapToGrid/>
          <w:spacing w:val="12"/>
          <w:kern w:val="0"/>
          <w:sz w:val="40"/>
        </w:rPr>
      </w:pPr>
      <w:r w:rsidRPr="006A45EB">
        <w:rPr>
          <w:rFonts w:hint="eastAsia"/>
          <w:b w:val="0"/>
          <w:bCs/>
          <w:snapToGrid/>
          <w:spacing w:val="12"/>
          <w:kern w:val="0"/>
          <w:sz w:val="40"/>
        </w:rPr>
        <w:t xml:space="preserve">         </w:t>
      </w:r>
      <w:r w:rsidRPr="006A45EB">
        <w:rPr>
          <w:rFonts w:hint="eastAsia"/>
          <w:bCs/>
          <w:snapToGrid/>
          <w:spacing w:val="12"/>
          <w:kern w:val="0"/>
          <w:sz w:val="40"/>
        </w:rPr>
        <w:t>楊美鈴</w:t>
      </w:r>
    </w:p>
    <w:p w:rsidR="0017279F" w:rsidRPr="006A45EB" w:rsidRDefault="0017279F" w:rsidP="0017279F">
      <w:pPr>
        <w:pStyle w:val="a5"/>
        <w:kinsoku w:val="0"/>
        <w:spacing w:before="0" w:after="0"/>
        <w:ind w:leftChars="1125" w:left="3827"/>
        <w:jc w:val="both"/>
        <w:rPr>
          <w:bCs/>
          <w:snapToGrid/>
          <w:spacing w:val="12"/>
          <w:kern w:val="0"/>
          <w:sz w:val="40"/>
        </w:rPr>
      </w:pPr>
      <w:r w:rsidRPr="006A45EB">
        <w:rPr>
          <w:rFonts w:hint="eastAsia"/>
          <w:bCs/>
          <w:snapToGrid/>
          <w:spacing w:val="12"/>
          <w:kern w:val="0"/>
          <w:sz w:val="40"/>
        </w:rPr>
        <w:t xml:space="preserve">         劉德勳</w:t>
      </w:r>
    </w:p>
    <w:p w:rsidR="0017279F" w:rsidRPr="006A45EB" w:rsidRDefault="0017279F" w:rsidP="0017279F">
      <w:pPr>
        <w:pStyle w:val="a5"/>
        <w:kinsoku w:val="0"/>
        <w:spacing w:before="0" w:after="0"/>
        <w:ind w:leftChars="1125" w:left="3827"/>
        <w:jc w:val="both"/>
        <w:rPr>
          <w:bCs/>
          <w:snapToGrid/>
          <w:spacing w:val="12"/>
          <w:kern w:val="0"/>
          <w:sz w:val="40"/>
        </w:rPr>
      </w:pPr>
      <w:r w:rsidRPr="006A45EB">
        <w:rPr>
          <w:rFonts w:hint="eastAsia"/>
          <w:bCs/>
          <w:snapToGrid/>
          <w:spacing w:val="12"/>
          <w:kern w:val="0"/>
          <w:sz w:val="40"/>
        </w:rPr>
        <w:t xml:space="preserve">         江綺雯</w:t>
      </w:r>
    </w:p>
    <w:sectPr w:rsidR="0017279F" w:rsidRPr="006A45EB" w:rsidSect="0017279F">
      <w:footerReference w:type="default" r:id="rId11"/>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5C7" w:rsidRDefault="009A75C7">
      <w:r>
        <w:separator/>
      </w:r>
    </w:p>
  </w:endnote>
  <w:endnote w:type="continuationSeparator" w:id="0">
    <w:p w:rsidR="009A75C7" w:rsidRDefault="009A7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8E4" w:rsidRDefault="00A868E4">
    <w:pPr>
      <w:pStyle w:val="af1"/>
      <w:framePr w:wrap="around" w:vAnchor="text" w:hAnchor="margin" w:xAlign="center" w:y="1"/>
      <w:rPr>
        <w:rStyle w:val="a8"/>
        <w:sz w:val="24"/>
      </w:rPr>
    </w:pPr>
    <w:r>
      <w:rPr>
        <w:rStyle w:val="a8"/>
        <w:sz w:val="24"/>
      </w:rPr>
      <w:fldChar w:fldCharType="begin"/>
    </w:r>
    <w:r>
      <w:rPr>
        <w:rStyle w:val="a8"/>
        <w:sz w:val="24"/>
      </w:rPr>
      <w:instrText xml:space="preserve">PAGE  </w:instrText>
    </w:r>
    <w:r>
      <w:rPr>
        <w:rStyle w:val="a8"/>
        <w:sz w:val="24"/>
      </w:rPr>
      <w:fldChar w:fldCharType="separate"/>
    </w:r>
    <w:r w:rsidR="00EF25F5">
      <w:rPr>
        <w:rStyle w:val="a8"/>
        <w:noProof/>
        <w:sz w:val="24"/>
      </w:rPr>
      <w:t>42</w:t>
    </w:r>
    <w:r>
      <w:rPr>
        <w:rStyle w:val="a8"/>
        <w:sz w:val="24"/>
      </w:rPr>
      <w:fldChar w:fldCharType="end"/>
    </w:r>
  </w:p>
  <w:p w:rsidR="00A868E4" w:rsidRDefault="00A868E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5C7" w:rsidRDefault="009A75C7">
      <w:r>
        <w:separator/>
      </w:r>
    </w:p>
  </w:footnote>
  <w:footnote w:type="continuationSeparator" w:id="0">
    <w:p w:rsidR="009A75C7" w:rsidRDefault="009A75C7">
      <w:r>
        <w:continuationSeparator/>
      </w:r>
    </w:p>
  </w:footnote>
  <w:footnote w:id="1">
    <w:p w:rsidR="00A868E4" w:rsidRPr="00486750" w:rsidRDefault="00A868E4" w:rsidP="00471738">
      <w:pPr>
        <w:pStyle w:val="af"/>
        <w:wordWrap w:val="0"/>
        <w:rPr>
          <w:sz w:val="12"/>
          <w:szCs w:val="12"/>
        </w:rPr>
      </w:pPr>
      <w:r>
        <w:rPr>
          <w:rStyle w:val="af3"/>
        </w:rPr>
        <w:footnoteRef/>
      </w:r>
      <w:r w:rsidRPr="00B731B3">
        <w:rPr>
          <w:rFonts w:ascii="標楷體" w:hAnsi="標楷體" w:hint="eastAsia"/>
        </w:rPr>
        <w:t>教育部(民102)。人才培育白皮書。104年3月，取自</w:t>
      </w:r>
      <w:r w:rsidRPr="00471738">
        <w:rPr>
          <w:sz w:val="12"/>
          <w:szCs w:val="12"/>
        </w:rPr>
        <w:t>http://www.edu.tw/userfiles/url/20131204191917/1021204%E6%95%99%E8%82%B2%E9%83%A8%E4%BA%BA%E6%89%8D%E5%9F%B9%E8%82%B2%E7%99%BD%E7%9A%AE%E6%9B%B8.pdf</w:t>
      </w:r>
    </w:p>
  </w:footnote>
  <w:footnote w:id="2">
    <w:p w:rsidR="00A868E4" w:rsidRPr="007D6E24" w:rsidRDefault="00A868E4" w:rsidP="00F51C19">
      <w:pPr>
        <w:pStyle w:val="af"/>
        <w:rPr>
          <w:rFonts w:ascii="標楷體" w:hAnsi="標楷體"/>
        </w:rPr>
      </w:pPr>
      <w:r w:rsidRPr="007D6E24">
        <w:rPr>
          <w:rStyle w:val="af3"/>
          <w:rFonts w:ascii="標楷體" w:hAnsi="標楷體"/>
        </w:rPr>
        <w:footnoteRef/>
      </w:r>
      <w:proofErr w:type="gramStart"/>
      <w:r w:rsidRPr="007D6E24">
        <w:rPr>
          <w:rFonts w:ascii="標楷體" w:hAnsi="標楷體" w:hint="eastAsia"/>
        </w:rPr>
        <w:t>第二期技職</w:t>
      </w:r>
      <w:proofErr w:type="gramEnd"/>
      <w:r w:rsidRPr="007D6E24">
        <w:rPr>
          <w:rFonts w:ascii="標楷體" w:hAnsi="標楷體" w:hint="eastAsia"/>
        </w:rPr>
        <w:t>教育再造計畫奉行政院102年8月30日院</w:t>
      </w:r>
      <w:proofErr w:type="gramStart"/>
      <w:r w:rsidRPr="007D6E24">
        <w:rPr>
          <w:rFonts w:ascii="標楷體" w:hAnsi="標楷體" w:hint="eastAsia"/>
        </w:rPr>
        <w:t>臺</w:t>
      </w:r>
      <w:proofErr w:type="gramEnd"/>
      <w:r w:rsidRPr="007D6E24">
        <w:rPr>
          <w:rFonts w:ascii="標楷體" w:hAnsi="標楷體" w:hint="eastAsia"/>
        </w:rPr>
        <w:t>字第1020052561號函核定</w:t>
      </w:r>
      <w:r>
        <w:rPr>
          <w:rFonts w:ascii="標楷體" w:hAnsi="標楷體" w:hint="eastAsia"/>
        </w:rPr>
        <w:t>。</w:t>
      </w:r>
    </w:p>
  </w:footnote>
  <w:footnote w:id="3">
    <w:p w:rsidR="00A868E4" w:rsidRPr="00AF2CC1" w:rsidRDefault="00A868E4" w:rsidP="0014157C">
      <w:pPr>
        <w:pStyle w:val="af"/>
        <w:wordWrap w:val="0"/>
        <w:ind w:left="141" w:hangingChars="64" w:hanging="141"/>
        <w:jc w:val="both"/>
      </w:pPr>
      <w:r>
        <w:rPr>
          <w:rStyle w:val="af3"/>
        </w:rPr>
        <w:footnoteRef/>
      </w:r>
      <w:r w:rsidRPr="0054707C">
        <w:rPr>
          <w:rFonts w:hint="eastAsia"/>
        </w:rPr>
        <w:t>教育部統計處</w:t>
      </w:r>
      <w:r>
        <w:rPr>
          <w:rFonts w:hint="eastAsia"/>
        </w:rPr>
        <w:t>（民</w:t>
      </w:r>
      <w:r>
        <w:rPr>
          <w:rFonts w:hint="eastAsia"/>
        </w:rPr>
        <w:t>104</w:t>
      </w:r>
      <w:r>
        <w:rPr>
          <w:rFonts w:hint="eastAsia"/>
        </w:rPr>
        <w:t>）。</w:t>
      </w:r>
      <w:r w:rsidRPr="005739D4">
        <w:rPr>
          <w:b/>
        </w:rPr>
        <w:t>教育統計簡訊</w:t>
      </w:r>
      <w:r>
        <w:rPr>
          <w:rFonts w:hint="eastAsia"/>
        </w:rPr>
        <w:t>。</w:t>
      </w:r>
      <w:r>
        <w:rPr>
          <w:rFonts w:hint="eastAsia"/>
        </w:rPr>
        <w:t>105</w:t>
      </w:r>
      <w:r>
        <w:rPr>
          <w:rFonts w:hint="eastAsia"/>
        </w:rPr>
        <w:t>年</w:t>
      </w:r>
      <w:r>
        <w:rPr>
          <w:rFonts w:hint="eastAsia"/>
        </w:rPr>
        <w:t>4</w:t>
      </w:r>
      <w:r>
        <w:rPr>
          <w:rFonts w:hint="eastAsia"/>
        </w:rPr>
        <w:t>月，取自</w:t>
      </w:r>
      <w:r w:rsidRPr="00EF59E0">
        <w:rPr>
          <w:sz w:val="14"/>
          <w:szCs w:val="14"/>
        </w:rPr>
        <w:t>http://stats.moe.gov.tw/files/brief/%E8%BF%91%E5%B9%B4%E6%95%99%E8%82%B2%E7%B6%93%E8%B2%BB%E5%8F%8A%E5%B9%B3%E5%9D%87%E6%AF%8F%E7%94%9F%E5%88%86%E6%94%A4%E7%B6%93%E8%B2%BB%E6%A6%82%E6%B3%81.pdf</w:t>
      </w:r>
    </w:p>
  </w:footnote>
  <w:footnote w:id="4">
    <w:p w:rsidR="00A868E4" w:rsidRPr="0004365E" w:rsidRDefault="00A868E4" w:rsidP="006F1839">
      <w:pPr>
        <w:pStyle w:val="af"/>
      </w:pPr>
      <w:r>
        <w:rPr>
          <w:rStyle w:val="af3"/>
        </w:rPr>
        <w:footnoteRef/>
      </w:r>
      <w:r>
        <w:t>各級學校支出經費</w:t>
      </w:r>
      <w:r>
        <w:t>÷</w:t>
      </w:r>
      <w:r>
        <w:t>各級學校學生數。</w:t>
      </w:r>
    </w:p>
  </w:footnote>
  <w:footnote w:id="5">
    <w:p w:rsidR="00A868E4" w:rsidRPr="0004365E" w:rsidRDefault="00A868E4">
      <w:pPr>
        <w:pStyle w:val="af"/>
      </w:pPr>
      <w:r>
        <w:rPr>
          <w:rStyle w:val="af3"/>
        </w:rPr>
        <w:footnoteRef/>
      </w:r>
      <w:r>
        <w:t>各級學校支出經費</w:t>
      </w:r>
      <w:r>
        <w:t>÷</w:t>
      </w:r>
      <w:r>
        <w:t>各級學校學生數。</w:t>
      </w:r>
    </w:p>
  </w:footnote>
  <w:footnote w:id="6">
    <w:p w:rsidR="00A868E4" w:rsidRDefault="00A868E4" w:rsidP="00A43254">
      <w:pPr>
        <w:pStyle w:val="af"/>
        <w:wordWrap w:val="0"/>
      </w:pPr>
      <w:r>
        <w:rPr>
          <w:rStyle w:val="af3"/>
        </w:rPr>
        <w:footnoteRef/>
      </w:r>
      <w:r>
        <w:rPr>
          <w:rFonts w:hint="eastAsia"/>
        </w:rPr>
        <w:t>中央研究院</w:t>
      </w:r>
      <w:r>
        <w:rPr>
          <w:rFonts w:hint="eastAsia"/>
        </w:rPr>
        <w:t>(</w:t>
      </w:r>
      <w:r>
        <w:rPr>
          <w:rFonts w:hint="eastAsia"/>
        </w:rPr>
        <w:t>民</w:t>
      </w:r>
      <w:r>
        <w:rPr>
          <w:rFonts w:hint="eastAsia"/>
        </w:rPr>
        <w:t>102)</w:t>
      </w:r>
      <w:r>
        <w:rPr>
          <w:rFonts w:hint="eastAsia"/>
        </w:rPr>
        <w:t>。</w:t>
      </w:r>
      <w:r w:rsidRPr="00A10815">
        <w:rPr>
          <w:rFonts w:hAnsi="標楷體" w:hint="eastAsia"/>
          <w:b/>
        </w:rPr>
        <w:t>高等教育與科技政策建議書</w:t>
      </w:r>
      <w:r>
        <w:rPr>
          <w:rFonts w:hAnsi="標楷體" w:hint="eastAsia"/>
        </w:rPr>
        <w:t>。</w:t>
      </w:r>
      <w:r>
        <w:rPr>
          <w:rFonts w:hAnsi="標楷體" w:hint="eastAsia"/>
        </w:rPr>
        <w:t>104</w:t>
      </w:r>
      <w:r>
        <w:rPr>
          <w:rFonts w:hAnsi="標楷體" w:hint="eastAsia"/>
        </w:rPr>
        <w:t>年</w:t>
      </w:r>
      <w:r>
        <w:rPr>
          <w:rFonts w:hAnsi="標楷體" w:hint="eastAsia"/>
        </w:rPr>
        <w:t>3</w:t>
      </w:r>
      <w:r>
        <w:rPr>
          <w:rFonts w:hAnsi="標楷體" w:hint="eastAsia"/>
        </w:rPr>
        <w:t>月，取自</w:t>
      </w:r>
      <w:r w:rsidRPr="00E50F23">
        <w:t>http://www.sinica.edu.tw/advice/advice_edu2.pdf</w:t>
      </w:r>
    </w:p>
  </w:footnote>
  <w:footnote w:id="7">
    <w:p w:rsidR="00A868E4" w:rsidRDefault="00A868E4" w:rsidP="00A43254">
      <w:pPr>
        <w:pStyle w:val="af"/>
      </w:pPr>
      <w:r>
        <w:rPr>
          <w:rStyle w:val="af3"/>
        </w:rPr>
        <w:footnoteRef/>
      </w:r>
      <w:r>
        <w:t xml:space="preserve"> </w:t>
      </w:r>
      <w:r>
        <w:rPr>
          <w:rFonts w:hint="eastAsia"/>
        </w:rPr>
        <w:t>截至</w:t>
      </w:r>
      <w:r>
        <w:rPr>
          <w:rFonts w:hint="eastAsia"/>
        </w:rPr>
        <w:t>104</w:t>
      </w:r>
      <w:r>
        <w:rPr>
          <w:rFonts w:hint="eastAsia"/>
        </w:rPr>
        <w:t>年</w:t>
      </w:r>
      <w:r>
        <w:rPr>
          <w:rFonts w:hint="eastAsia"/>
        </w:rPr>
        <w:t>8</w:t>
      </w:r>
      <w:r>
        <w:rPr>
          <w:rFonts w:hint="eastAsia"/>
        </w:rPr>
        <w:t>月底資料。取自</w:t>
      </w:r>
      <w:r w:rsidRPr="008C099D">
        <w:t>http://www.dgbas.gov.tw/public/Data/625112234OM2RMIO7.pdf</w:t>
      </w:r>
    </w:p>
  </w:footnote>
  <w:footnote w:id="8">
    <w:p w:rsidR="00A868E4" w:rsidRPr="00A24417" w:rsidRDefault="00A868E4" w:rsidP="00A43254">
      <w:pPr>
        <w:pStyle w:val="af"/>
      </w:pPr>
      <w:r>
        <w:rPr>
          <w:rStyle w:val="af3"/>
        </w:rPr>
        <w:footnoteRef/>
      </w:r>
      <w:r>
        <w:rPr>
          <w:rFonts w:hint="eastAsia"/>
        </w:rPr>
        <w:t>教育部</w:t>
      </w:r>
      <w:r>
        <w:t>103</w:t>
      </w:r>
      <w:r>
        <w:t>年</w:t>
      </w:r>
      <w:r>
        <w:t>5</w:t>
      </w:r>
      <w:r>
        <w:t>月</w:t>
      </w:r>
      <w:r>
        <w:t>15</w:t>
      </w:r>
      <w:r>
        <w:t>日</w:t>
      </w:r>
      <w:r>
        <w:rPr>
          <w:rFonts w:hint="eastAsia"/>
        </w:rPr>
        <w:t>及</w:t>
      </w:r>
      <w:r>
        <w:t>104</w:t>
      </w:r>
      <w:r>
        <w:t>年</w:t>
      </w:r>
      <w:r>
        <w:t>5</w:t>
      </w:r>
      <w:r>
        <w:t>月</w:t>
      </w:r>
      <w:r>
        <w:t>12</w:t>
      </w:r>
      <w:r>
        <w:t>日</w:t>
      </w:r>
      <w:r>
        <w:rPr>
          <w:rFonts w:hint="eastAsia"/>
        </w:rPr>
        <w:t>教育統計簡訊。</w:t>
      </w:r>
    </w:p>
  </w:footnote>
  <w:footnote w:id="9">
    <w:p w:rsidR="00A868E4" w:rsidRDefault="00A868E4" w:rsidP="00A43254">
      <w:pPr>
        <w:pStyle w:val="af"/>
      </w:pPr>
      <w:r>
        <w:rPr>
          <w:rStyle w:val="af3"/>
        </w:rPr>
        <w:footnoteRef/>
      </w:r>
      <w:r>
        <w:t>李隆盛</w:t>
      </w:r>
      <w:r>
        <w:rPr>
          <w:rFonts w:ascii="標楷體" w:hAnsi="標楷體" w:hint="eastAsia"/>
        </w:rPr>
        <w:t>、</w:t>
      </w:r>
      <w:r w:rsidRPr="00054E69">
        <w:rPr>
          <w:rFonts w:ascii="標楷體" w:hAnsi="標楷體" w:hint="eastAsia"/>
        </w:rPr>
        <w:t>李信達</w:t>
      </w:r>
      <w:r>
        <w:rPr>
          <w:rFonts w:ascii="標楷體" w:hAnsi="標楷體" w:hint="eastAsia"/>
        </w:rPr>
        <w:t>、</w:t>
      </w:r>
      <w:r w:rsidRPr="00054E69">
        <w:rPr>
          <w:rFonts w:ascii="標楷體" w:hAnsi="標楷體" w:hint="eastAsia"/>
        </w:rPr>
        <w:t>陳淑貞</w:t>
      </w:r>
      <w:r>
        <w:rPr>
          <w:rFonts w:hint="eastAsia"/>
        </w:rPr>
        <w:t>(</w:t>
      </w:r>
      <w:r>
        <w:rPr>
          <w:rFonts w:hint="eastAsia"/>
        </w:rPr>
        <w:t>民</w:t>
      </w:r>
      <w:r>
        <w:rPr>
          <w:rFonts w:hint="eastAsia"/>
        </w:rPr>
        <w:t>99</w:t>
      </w:r>
      <w:r>
        <w:rPr>
          <w:rFonts w:hint="eastAsia"/>
        </w:rPr>
        <w:t>年</w:t>
      </w:r>
      <w:r>
        <w:rPr>
          <w:rFonts w:hint="eastAsia"/>
        </w:rPr>
        <w:t>)</w:t>
      </w:r>
      <w:r>
        <w:rPr>
          <w:rFonts w:hint="eastAsia"/>
        </w:rPr>
        <w:t>。</w:t>
      </w:r>
      <w:r>
        <w:t>技職教育證照制度的回顧與展望</w:t>
      </w:r>
      <w:r>
        <w:rPr>
          <w:rFonts w:hint="eastAsia"/>
        </w:rPr>
        <w:t>。</w:t>
      </w:r>
      <w:r w:rsidRPr="00BE24DF">
        <w:rPr>
          <w:b/>
        </w:rPr>
        <w:t>教育資料與研究雙月刊</w:t>
      </w:r>
      <w:r w:rsidRPr="005A1DA4">
        <w:rPr>
          <w:rFonts w:hint="eastAsia"/>
          <w:b/>
        </w:rPr>
        <w:t>，</w:t>
      </w:r>
      <w:r w:rsidRPr="005A1DA4">
        <w:rPr>
          <w:rFonts w:hint="eastAsia"/>
          <w:b/>
        </w:rPr>
        <w:t>93</w:t>
      </w:r>
      <w:r>
        <w:rPr>
          <w:rFonts w:hint="eastAsia"/>
        </w:rPr>
        <w:t>，頁</w:t>
      </w:r>
      <w:r w:rsidRPr="00847841">
        <w:rPr>
          <w:rFonts w:hint="eastAsia"/>
        </w:rPr>
        <w:t>31</w:t>
      </w:r>
      <w:r>
        <w:rPr>
          <w:rFonts w:hint="eastAsia"/>
        </w:rPr>
        <w:t>~</w:t>
      </w:r>
      <w:r w:rsidRPr="00847841">
        <w:rPr>
          <w:rFonts w:hint="eastAsia"/>
        </w:rPr>
        <w:t>52</w:t>
      </w:r>
      <w:r>
        <w:rPr>
          <w:rFonts w:hint="eastAsia"/>
        </w:rPr>
        <w:t>。</w:t>
      </w:r>
    </w:p>
  </w:footnote>
  <w:footnote w:id="10">
    <w:p w:rsidR="00A868E4" w:rsidRDefault="00A868E4" w:rsidP="00AC2B91">
      <w:pPr>
        <w:pStyle w:val="af"/>
        <w:wordWrap w:val="0"/>
      </w:pPr>
      <w:r>
        <w:rPr>
          <w:rStyle w:val="af3"/>
        </w:rPr>
        <w:footnoteRef/>
      </w:r>
      <w:r>
        <w:rPr>
          <w:rFonts w:hint="eastAsia"/>
        </w:rPr>
        <w:t>教育部</w:t>
      </w:r>
      <w:r>
        <w:rPr>
          <w:rFonts w:hint="eastAsia"/>
        </w:rPr>
        <w:t>(</w:t>
      </w:r>
      <w:r>
        <w:rPr>
          <w:rFonts w:hint="eastAsia"/>
        </w:rPr>
        <w:t>民</w:t>
      </w:r>
      <w:r>
        <w:rPr>
          <w:rFonts w:hint="eastAsia"/>
        </w:rPr>
        <w:t>97)</w:t>
      </w:r>
      <w:r>
        <w:rPr>
          <w:rFonts w:hint="eastAsia"/>
        </w:rPr>
        <w:t>。高教技職教育簡訊。</w:t>
      </w:r>
      <w:r>
        <w:rPr>
          <w:rFonts w:hint="eastAsia"/>
        </w:rPr>
        <w:t>105</w:t>
      </w:r>
      <w:r>
        <w:rPr>
          <w:rFonts w:hint="eastAsia"/>
        </w:rPr>
        <w:t>年</w:t>
      </w:r>
      <w:r>
        <w:rPr>
          <w:rFonts w:hint="eastAsia"/>
        </w:rPr>
        <w:t>4</w:t>
      </w:r>
      <w:r>
        <w:rPr>
          <w:rFonts w:hint="eastAsia"/>
        </w:rPr>
        <w:t>月，取自</w:t>
      </w:r>
      <w:r w:rsidRPr="008228FD">
        <w:t>http://www.news.high.edu.tw/uploads/edm/201506162058465465.pdf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3BC"/>
    <w:multiLevelType w:val="hybridMultilevel"/>
    <w:tmpl w:val="66BE0BA4"/>
    <w:lvl w:ilvl="0" w:tplc="BE707E1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BB438B"/>
    <w:multiLevelType w:val="hybridMultilevel"/>
    <w:tmpl w:val="F320C2AE"/>
    <w:lvl w:ilvl="0" w:tplc="A83A61B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1F43FE"/>
    <w:multiLevelType w:val="hybridMultilevel"/>
    <w:tmpl w:val="A0DA446A"/>
    <w:lvl w:ilvl="0" w:tplc="030A1880">
      <w:start w:val="1"/>
      <w:numFmt w:val="taiwaneseCountingThousand"/>
      <w:pStyle w:val="a"/>
      <w:lvlText w:val="附圖%1、"/>
      <w:lvlJc w:val="left"/>
      <w:pPr>
        <w:tabs>
          <w:tab w:val="num" w:pos="3142"/>
        </w:tabs>
        <w:ind w:left="2397" w:hanging="69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9745E33"/>
    <w:multiLevelType w:val="hybridMultilevel"/>
    <w:tmpl w:val="0A9409AE"/>
    <w:lvl w:ilvl="0" w:tplc="3586B3F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992456E"/>
    <w:multiLevelType w:val="hybridMultilevel"/>
    <w:tmpl w:val="A91E68D8"/>
    <w:lvl w:ilvl="0" w:tplc="E738F4D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784B04"/>
    <w:multiLevelType w:val="multilevel"/>
    <w:tmpl w:val="DBFAB6C2"/>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21"/>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6">
    <w:nsid w:val="0B6714F9"/>
    <w:multiLevelType w:val="hybridMultilevel"/>
    <w:tmpl w:val="10BC7080"/>
    <w:lvl w:ilvl="0" w:tplc="B67075F0">
      <w:start w:val="1"/>
      <w:numFmt w:val="decimal"/>
      <w:lvlText w:val="%1."/>
      <w:lvlJc w:val="left"/>
      <w:pPr>
        <w:ind w:left="384" w:hanging="360"/>
      </w:pPr>
      <w:rPr>
        <w:rFonts w:hint="default"/>
      </w:rPr>
    </w:lvl>
    <w:lvl w:ilvl="1" w:tplc="51A0BE14">
      <w:start w:val="1"/>
      <w:numFmt w:val="decimal"/>
      <w:lvlText w:val="(%2)"/>
      <w:lvlJc w:val="left"/>
      <w:pPr>
        <w:ind w:left="1224" w:hanging="720"/>
      </w:pPr>
      <w:rPr>
        <w:rFonts w:hint="default"/>
      </w:r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7">
    <w:nsid w:val="0C832E92"/>
    <w:multiLevelType w:val="hybridMultilevel"/>
    <w:tmpl w:val="B568D3AE"/>
    <w:lvl w:ilvl="0" w:tplc="784432E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EC83EE8"/>
    <w:multiLevelType w:val="hybridMultilevel"/>
    <w:tmpl w:val="08F87444"/>
    <w:lvl w:ilvl="0" w:tplc="A75604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13A1AC1"/>
    <w:multiLevelType w:val="hybridMultilevel"/>
    <w:tmpl w:val="25B297DA"/>
    <w:lvl w:ilvl="0" w:tplc="FE64CDD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1CF5E07"/>
    <w:multiLevelType w:val="multilevel"/>
    <w:tmpl w:val="EFC27DE8"/>
    <w:lvl w:ilvl="0">
      <w:start w:val="1"/>
      <w:numFmt w:val="ideographLegalTraditional"/>
      <w:suff w:val="nothing"/>
      <w:lvlText w:val="%1、"/>
      <w:lvlJc w:val="left"/>
      <w:pPr>
        <w:ind w:left="2381" w:hanging="2381"/>
      </w:pPr>
      <w:rPr>
        <w:rFonts w:ascii="標楷體" w:eastAsia="標楷體" w:hint="eastAsia"/>
        <w:b w:val="0"/>
        <w:i w:val="0"/>
        <w:iCs w:val="0"/>
        <w:caps w:val="0"/>
        <w:smallCaps w:val="0"/>
        <w:strike w:val="0"/>
        <w:dstrike w:val="0"/>
        <w:noProof w:val="0"/>
        <w:snapToGrid/>
        <w:vanish w:val="0"/>
        <w:color w:val="000000"/>
        <w:spacing w:val="0"/>
        <w:w w:val="100"/>
        <w:kern w:val="32"/>
        <w:position w:val="0"/>
        <w:sz w:val="32"/>
        <w:u w:val="none"/>
        <w:effect w:val="none"/>
        <w:vertAlign w:val="baseline"/>
        <w:em w:val="none"/>
        <w:lang w:val="en-US"/>
        <w:specVanish w:val="0"/>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1">
    <w:nsid w:val="1341618A"/>
    <w:multiLevelType w:val="hybridMultilevel"/>
    <w:tmpl w:val="6108FC72"/>
    <w:lvl w:ilvl="0" w:tplc="8EA6210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3F42D2E"/>
    <w:multiLevelType w:val="multilevel"/>
    <w:tmpl w:val="EFC27DE8"/>
    <w:lvl w:ilvl="0">
      <w:start w:val="1"/>
      <w:numFmt w:val="ideographLegalTraditional"/>
      <w:suff w:val="nothing"/>
      <w:lvlText w:val="%1、"/>
      <w:lvlJc w:val="left"/>
      <w:pPr>
        <w:ind w:left="2381" w:hanging="2381"/>
      </w:pPr>
      <w:rPr>
        <w:rFonts w:ascii="標楷體" w:eastAsia="標楷體" w:hint="eastAsia"/>
        <w:b w:val="0"/>
        <w:i w:val="0"/>
        <w:iCs w:val="0"/>
        <w:caps w:val="0"/>
        <w:smallCaps w:val="0"/>
        <w:strike w:val="0"/>
        <w:dstrike w:val="0"/>
        <w:noProof w:val="0"/>
        <w:snapToGrid/>
        <w:vanish w:val="0"/>
        <w:color w:val="000000"/>
        <w:spacing w:val="0"/>
        <w:w w:val="100"/>
        <w:kern w:val="32"/>
        <w:position w:val="0"/>
        <w:sz w:val="32"/>
        <w:u w:val="none"/>
        <w:effect w:val="none"/>
        <w:vertAlign w:val="baseline"/>
        <w:em w:val="none"/>
        <w:lang w:val="en-US"/>
        <w:specVanish w:val="0"/>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3">
    <w:nsid w:val="140E010C"/>
    <w:multiLevelType w:val="multilevel"/>
    <w:tmpl w:val="EFC27DE8"/>
    <w:lvl w:ilvl="0">
      <w:start w:val="1"/>
      <w:numFmt w:val="ideographLegalTraditional"/>
      <w:suff w:val="nothing"/>
      <w:lvlText w:val="%1、"/>
      <w:lvlJc w:val="left"/>
      <w:pPr>
        <w:ind w:left="2381" w:hanging="2381"/>
      </w:pPr>
      <w:rPr>
        <w:rFonts w:ascii="標楷體" w:eastAsia="標楷體" w:hint="eastAsia"/>
        <w:b w:val="0"/>
        <w:i w:val="0"/>
        <w:iCs w:val="0"/>
        <w:caps w:val="0"/>
        <w:smallCaps w:val="0"/>
        <w:strike w:val="0"/>
        <w:dstrike w:val="0"/>
        <w:noProof w:val="0"/>
        <w:snapToGrid/>
        <w:vanish w:val="0"/>
        <w:color w:val="000000"/>
        <w:spacing w:val="0"/>
        <w:w w:val="100"/>
        <w:kern w:val="32"/>
        <w:position w:val="0"/>
        <w:sz w:val="32"/>
        <w:u w:val="none"/>
        <w:effect w:val="none"/>
        <w:vertAlign w:val="baseline"/>
        <w:em w:val="none"/>
        <w:lang w:val="en-US"/>
        <w:specVanish w:val="0"/>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4">
    <w:nsid w:val="16323791"/>
    <w:multiLevelType w:val="hybridMultilevel"/>
    <w:tmpl w:val="05C802A6"/>
    <w:lvl w:ilvl="0" w:tplc="6AD27D5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75667E4"/>
    <w:multiLevelType w:val="hybridMultilevel"/>
    <w:tmpl w:val="A6720E5E"/>
    <w:lvl w:ilvl="0" w:tplc="2CC6F61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8467823"/>
    <w:multiLevelType w:val="hybridMultilevel"/>
    <w:tmpl w:val="5D3E7562"/>
    <w:lvl w:ilvl="0" w:tplc="C9901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8BC0A9E"/>
    <w:multiLevelType w:val="hybridMultilevel"/>
    <w:tmpl w:val="E16442B0"/>
    <w:lvl w:ilvl="0" w:tplc="460496C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9532EFC"/>
    <w:multiLevelType w:val="hybridMultilevel"/>
    <w:tmpl w:val="346C91BE"/>
    <w:lvl w:ilvl="0" w:tplc="9280BA8C">
      <w:start w:val="1"/>
      <w:numFmt w:val="taiwaneseCountingThousand"/>
      <w:pStyle w:val="a0"/>
      <w:lvlText w:val="表%1、"/>
      <w:lvlJc w:val="left"/>
      <w:pPr>
        <w:tabs>
          <w:tab w:val="num" w:pos="4134"/>
        </w:tabs>
        <w:ind w:left="3389" w:hanging="695"/>
      </w:pPr>
      <w:rPr>
        <w:rFonts w:ascii="標楷體" w:eastAsia="標楷體" w:hint="eastAsia"/>
        <w:b w:val="0"/>
        <w:i w:val="0"/>
        <w:sz w:val="28"/>
        <w:szCs w:val="26"/>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197B2F0E"/>
    <w:multiLevelType w:val="multilevel"/>
    <w:tmpl w:val="D398F9F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lang w:val="en-US"/>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0">
    <w:nsid w:val="1C1756C1"/>
    <w:multiLevelType w:val="hybridMultilevel"/>
    <w:tmpl w:val="D696E13E"/>
    <w:lvl w:ilvl="0" w:tplc="CE66AA4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1CA04AD5"/>
    <w:multiLevelType w:val="hybridMultilevel"/>
    <w:tmpl w:val="40D0F2E6"/>
    <w:lvl w:ilvl="0" w:tplc="48F8B87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1D324ACB"/>
    <w:multiLevelType w:val="hybridMultilevel"/>
    <w:tmpl w:val="058AD636"/>
    <w:lvl w:ilvl="0" w:tplc="DDAE0AA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16E2F66"/>
    <w:multiLevelType w:val="multilevel"/>
    <w:tmpl w:val="D398F9F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lang w:val="en-US"/>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4">
    <w:nsid w:val="218646C4"/>
    <w:multiLevelType w:val="hybridMultilevel"/>
    <w:tmpl w:val="1A48A788"/>
    <w:lvl w:ilvl="0" w:tplc="C890B18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236E5EDB"/>
    <w:multiLevelType w:val="hybridMultilevel"/>
    <w:tmpl w:val="3F5E741E"/>
    <w:lvl w:ilvl="0" w:tplc="3CD407D2">
      <w:start w:val="1"/>
      <w:numFmt w:val="decimal"/>
      <w:lvlText w:val="%1."/>
      <w:lvlJc w:val="left"/>
      <w:pPr>
        <w:ind w:left="377" w:hanging="360"/>
      </w:pPr>
      <w:rPr>
        <w:rFonts w:ascii="標楷體" w:eastAsia="標楷體" w:hAnsi="標楷體" w:hint="default"/>
        <w:sz w:val="28"/>
        <w:szCs w:val="28"/>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26">
    <w:nsid w:val="23B74AFE"/>
    <w:multiLevelType w:val="hybridMultilevel"/>
    <w:tmpl w:val="49746AB6"/>
    <w:lvl w:ilvl="0" w:tplc="48F89FA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26D7521E"/>
    <w:multiLevelType w:val="hybridMultilevel"/>
    <w:tmpl w:val="191829B4"/>
    <w:lvl w:ilvl="0" w:tplc="3B80F2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2B82442B"/>
    <w:multiLevelType w:val="hybridMultilevel"/>
    <w:tmpl w:val="E82A4A4A"/>
    <w:lvl w:ilvl="0" w:tplc="9D0C5B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2F8D6A53"/>
    <w:multiLevelType w:val="hybridMultilevel"/>
    <w:tmpl w:val="6B34386C"/>
    <w:lvl w:ilvl="0" w:tplc="A27283B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39151404"/>
    <w:multiLevelType w:val="hybridMultilevel"/>
    <w:tmpl w:val="06147B16"/>
    <w:lvl w:ilvl="0" w:tplc="2110EE8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3CCF1A54"/>
    <w:multiLevelType w:val="multilevel"/>
    <w:tmpl w:val="D398F9F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lang w:val="en-US"/>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2">
    <w:nsid w:val="436126AE"/>
    <w:multiLevelType w:val="multilevel"/>
    <w:tmpl w:val="2266291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lang w:val="en-US"/>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3">
    <w:nsid w:val="448D1DB0"/>
    <w:multiLevelType w:val="hybridMultilevel"/>
    <w:tmpl w:val="3DAA2450"/>
    <w:lvl w:ilvl="0" w:tplc="728E4AA2">
      <w:start w:val="1"/>
      <w:numFmt w:val="decimal"/>
      <w:lvlText w:val="%1."/>
      <w:lvlJc w:val="left"/>
      <w:pPr>
        <w:ind w:left="1188" w:hanging="48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4">
    <w:nsid w:val="477A68C7"/>
    <w:multiLevelType w:val="hybridMultilevel"/>
    <w:tmpl w:val="E318D19C"/>
    <w:lvl w:ilvl="0" w:tplc="8B4AF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77E6F28"/>
    <w:multiLevelType w:val="multilevel"/>
    <w:tmpl w:val="EFC27DE8"/>
    <w:lvl w:ilvl="0">
      <w:start w:val="1"/>
      <w:numFmt w:val="ideographLegalTraditional"/>
      <w:suff w:val="nothing"/>
      <w:lvlText w:val="%1、"/>
      <w:lvlJc w:val="left"/>
      <w:pPr>
        <w:ind w:left="2381" w:hanging="2381"/>
      </w:pPr>
      <w:rPr>
        <w:rFonts w:ascii="標楷體" w:eastAsia="標楷體" w:hint="eastAsia"/>
        <w:b w:val="0"/>
        <w:i w:val="0"/>
        <w:iCs w:val="0"/>
        <w:caps w:val="0"/>
        <w:smallCaps w:val="0"/>
        <w:strike w:val="0"/>
        <w:dstrike w:val="0"/>
        <w:noProof w:val="0"/>
        <w:snapToGrid/>
        <w:vanish w:val="0"/>
        <w:color w:val="000000"/>
        <w:spacing w:val="0"/>
        <w:w w:val="100"/>
        <w:kern w:val="32"/>
        <w:position w:val="0"/>
        <w:sz w:val="32"/>
        <w:u w:val="none"/>
        <w:effect w:val="none"/>
        <w:vertAlign w:val="baseline"/>
        <w:em w:val="none"/>
        <w:lang w:val="en-US"/>
        <w:specVanish w:val="0"/>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6">
    <w:nsid w:val="4BAC470C"/>
    <w:multiLevelType w:val="hybridMultilevel"/>
    <w:tmpl w:val="C70E08AC"/>
    <w:lvl w:ilvl="0" w:tplc="F078BF9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4D01645C"/>
    <w:multiLevelType w:val="hybridMultilevel"/>
    <w:tmpl w:val="BDAC1A82"/>
    <w:lvl w:ilvl="0" w:tplc="70B419F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508C4CAE"/>
    <w:multiLevelType w:val="hybridMultilevel"/>
    <w:tmpl w:val="CF2C8A66"/>
    <w:lvl w:ilvl="0" w:tplc="C23C2F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53314122"/>
    <w:multiLevelType w:val="hybridMultilevel"/>
    <w:tmpl w:val="D756798E"/>
    <w:lvl w:ilvl="0" w:tplc="829C3E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64148BB"/>
    <w:multiLevelType w:val="hybridMultilevel"/>
    <w:tmpl w:val="FE00E104"/>
    <w:lvl w:ilvl="0" w:tplc="493C05E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57226A15"/>
    <w:multiLevelType w:val="hybridMultilevel"/>
    <w:tmpl w:val="D31C6C2C"/>
    <w:lvl w:ilvl="0" w:tplc="B950D2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58A04DB3"/>
    <w:multiLevelType w:val="hybridMultilevel"/>
    <w:tmpl w:val="0A06F9C4"/>
    <w:lvl w:ilvl="0" w:tplc="6F58DE5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5B437068"/>
    <w:multiLevelType w:val="hybridMultilevel"/>
    <w:tmpl w:val="374A66A6"/>
    <w:lvl w:ilvl="0" w:tplc="1486CC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5BB33A13"/>
    <w:multiLevelType w:val="hybridMultilevel"/>
    <w:tmpl w:val="4C0AB1E0"/>
    <w:lvl w:ilvl="0" w:tplc="57F274A8">
      <w:start w:val="1"/>
      <w:numFmt w:val="decimal"/>
      <w:lvlText w:val="%1)"/>
      <w:lvlJc w:val="left"/>
      <w:pPr>
        <w:tabs>
          <w:tab w:val="num" w:pos="720"/>
        </w:tabs>
        <w:ind w:left="720" w:hanging="360"/>
      </w:pPr>
    </w:lvl>
    <w:lvl w:ilvl="1" w:tplc="B84A67E8" w:tentative="1">
      <w:start w:val="1"/>
      <w:numFmt w:val="decimal"/>
      <w:lvlText w:val="%2)"/>
      <w:lvlJc w:val="left"/>
      <w:pPr>
        <w:tabs>
          <w:tab w:val="num" w:pos="1440"/>
        </w:tabs>
        <w:ind w:left="1440" w:hanging="360"/>
      </w:pPr>
    </w:lvl>
    <w:lvl w:ilvl="2" w:tplc="A07077A8" w:tentative="1">
      <w:start w:val="1"/>
      <w:numFmt w:val="decimal"/>
      <w:lvlText w:val="%3)"/>
      <w:lvlJc w:val="left"/>
      <w:pPr>
        <w:tabs>
          <w:tab w:val="num" w:pos="2160"/>
        </w:tabs>
        <w:ind w:left="2160" w:hanging="360"/>
      </w:pPr>
    </w:lvl>
    <w:lvl w:ilvl="3" w:tplc="F96C6936" w:tentative="1">
      <w:start w:val="1"/>
      <w:numFmt w:val="decimal"/>
      <w:lvlText w:val="%4)"/>
      <w:lvlJc w:val="left"/>
      <w:pPr>
        <w:tabs>
          <w:tab w:val="num" w:pos="2880"/>
        </w:tabs>
        <w:ind w:left="2880" w:hanging="360"/>
      </w:pPr>
    </w:lvl>
    <w:lvl w:ilvl="4" w:tplc="D406A088" w:tentative="1">
      <w:start w:val="1"/>
      <w:numFmt w:val="decimal"/>
      <w:lvlText w:val="%5)"/>
      <w:lvlJc w:val="left"/>
      <w:pPr>
        <w:tabs>
          <w:tab w:val="num" w:pos="3600"/>
        </w:tabs>
        <w:ind w:left="3600" w:hanging="360"/>
      </w:pPr>
    </w:lvl>
    <w:lvl w:ilvl="5" w:tplc="1408F736" w:tentative="1">
      <w:start w:val="1"/>
      <w:numFmt w:val="decimal"/>
      <w:lvlText w:val="%6)"/>
      <w:lvlJc w:val="left"/>
      <w:pPr>
        <w:tabs>
          <w:tab w:val="num" w:pos="4320"/>
        </w:tabs>
        <w:ind w:left="4320" w:hanging="360"/>
      </w:pPr>
    </w:lvl>
    <w:lvl w:ilvl="6" w:tplc="7A569F62" w:tentative="1">
      <w:start w:val="1"/>
      <w:numFmt w:val="decimal"/>
      <w:lvlText w:val="%7)"/>
      <w:lvlJc w:val="left"/>
      <w:pPr>
        <w:tabs>
          <w:tab w:val="num" w:pos="5040"/>
        </w:tabs>
        <w:ind w:left="5040" w:hanging="360"/>
      </w:pPr>
    </w:lvl>
    <w:lvl w:ilvl="7" w:tplc="1F0A39A2" w:tentative="1">
      <w:start w:val="1"/>
      <w:numFmt w:val="decimal"/>
      <w:lvlText w:val="%8)"/>
      <w:lvlJc w:val="left"/>
      <w:pPr>
        <w:tabs>
          <w:tab w:val="num" w:pos="5760"/>
        </w:tabs>
        <w:ind w:left="5760" w:hanging="360"/>
      </w:pPr>
    </w:lvl>
    <w:lvl w:ilvl="8" w:tplc="7538557C" w:tentative="1">
      <w:start w:val="1"/>
      <w:numFmt w:val="decimal"/>
      <w:lvlText w:val="%9)"/>
      <w:lvlJc w:val="left"/>
      <w:pPr>
        <w:tabs>
          <w:tab w:val="num" w:pos="6480"/>
        </w:tabs>
        <w:ind w:left="6480" w:hanging="360"/>
      </w:pPr>
    </w:lvl>
  </w:abstractNum>
  <w:abstractNum w:abstractNumId="45">
    <w:nsid w:val="60E45A1B"/>
    <w:multiLevelType w:val="hybridMultilevel"/>
    <w:tmpl w:val="F0629D8A"/>
    <w:lvl w:ilvl="0" w:tplc="DE30861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61304B75"/>
    <w:multiLevelType w:val="multilevel"/>
    <w:tmpl w:val="EFC27DE8"/>
    <w:lvl w:ilvl="0">
      <w:start w:val="1"/>
      <w:numFmt w:val="ideographLegalTraditional"/>
      <w:suff w:val="nothing"/>
      <w:lvlText w:val="%1、"/>
      <w:lvlJc w:val="left"/>
      <w:pPr>
        <w:ind w:left="2381" w:hanging="2381"/>
      </w:pPr>
      <w:rPr>
        <w:rFonts w:ascii="標楷體" w:eastAsia="標楷體" w:hint="eastAsia"/>
        <w:b w:val="0"/>
        <w:i w:val="0"/>
        <w:iCs w:val="0"/>
        <w:caps w:val="0"/>
        <w:smallCaps w:val="0"/>
        <w:strike w:val="0"/>
        <w:dstrike w:val="0"/>
        <w:noProof w:val="0"/>
        <w:snapToGrid/>
        <w:vanish w:val="0"/>
        <w:color w:val="000000"/>
        <w:spacing w:val="0"/>
        <w:w w:val="100"/>
        <w:kern w:val="32"/>
        <w:position w:val="0"/>
        <w:sz w:val="32"/>
        <w:u w:val="none"/>
        <w:effect w:val="none"/>
        <w:vertAlign w:val="baseline"/>
        <w:em w:val="none"/>
        <w:lang w:val="en-US"/>
        <w:specVanish w:val="0"/>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7">
    <w:nsid w:val="62010C6C"/>
    <w:multiLevelType w:val="hybridMultilevel"/>
    <w:tmpl w:val="FF0E48F6"/>
    <w:lvl w:ilvl="0" w:tplc="A97C7A4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63CA1A4A"/>
    <w:multiLevelType w:val="multilevel"/>
    <w:tmpl w:val="EFC27DE8"/>
    <w:lvl w:ilvl="0">
      <w:start w:val="1"/>
      <w:numFmt w:val="ideographLegalTraditional"/>
      <w:suff w:val="nothing"/>
      <w:lvlText w:val="%1、"/>
      <w:lvlJc w:val="left"/>
      <w:pPr>
        <w:ind w:left="2381" w:hanging="2381"/>
      </w:pPr>
      <w:rPr>
        <w:rFonts w:ascii="標楷體" w:eastAsia="標楷體" w:hint="eastAsia"/>
        <w:b w:val="0"/>
        <w:i w:val="0"/>
        <w:iCs w:val="0"/>
        <w:caps w:val="0"/>
        <w:smallCaps w:val="0"/>
        <w:strike w:val="0"/>
        <w:dstrike w:val="0"/>
        <w:noProof w:val="0"/>
        <w:snapToGrid/>
        <w:vanish w:val="0"/>
        <w:color w:val="000000"/>
        <w:spacing w:val="0"/>
        <w:w w:val="100"/>
        <w:kern w:val="32"/>
        <w:position w:val="0"/>
        <w:sz w:val="32"/>
        <w:u w:val="none"/>
        <w:effect w:val="none"/>
        <w:vertAlign w:val="baseline"/>
        <w:em w:val="none"/>
        <w:lang w:val="en-US"/>
        <w:specVanish w:val="0"/>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9">
    <w:nsid w:val="65385B9D"/>
    <w:multiLevelType w:val="hybridMultilevel"/>
    <w:tmpl w:val="9A288B9A"/>
    <w:lvl w:ilvl="0" w:tplc="4E6E27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6797626B"/>
    <w:multiLevelType w:val="hybridMultilevel"/>
    <w:tmpl w:val="F868756A"/>
    <w:lvl w:ilvl="0" w:tplc="FB44135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69302A9A"/>
    <w:multiLevelType w:val="hybridMultilevel"/>
    <w:tmpl w:val="20DE44A0"/>
    <w:lvl w:ilvl="0" w:tplc="F3A2524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6E0A451F"/>
    <w:multiLevelType w:val="hybridMultilevel"/>
    <w:tmpl w:val="01E62448"/>
    <w:lvl w:ilvl="0" w:tplc="FD5C757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6F403C4C"/>
    <w:multiLevelType w:val="hybridMultilevel"/>
    <w:tmpl w:val="CCE05C52"/>
    <w:lvl w:ilvl="0" w:tplc="73F60E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701B08E1"/>
    <w:multiLevelType w:val="multilevel"/>
    <w:tmpl w:val="EFC27DE8"/>
    <w:lvl w:ilvl="0">
      <w:start w:val="1"/>
      <w:numFmt w:val="ideographLegalTraditional"/>
      <w:suff w:val="nothing"/>
      <w:lvlText w:val="%1、"/>
      <w:lvlJc w:val="left"/>
      <w:pPr>
        <w:ind w:left="2381" w:hanging="2381"/>
      </w:pPr>
      <w:rPr>
        <w:rFonts w:ascii="標楷體" w:eastAsia="標楷體" w:hint="eastAsia"/>
        <w:b w:val="0"/>
        <w:i w:val="0"/>
        <w:iCs w:val="0"/>
        <w:caps w:val="0"/>
        <w:smallCaps w:val="0"/>
        <w:strike w:val="0"/>
        <w:dstrike w:val="0"/>
        <w:noProof w:val="0"/>
        <w:snapToGrid/>
        <w:vanish w:val="0"/>
        <w:color w:val="000000"/>
        <w:spacing w:val="0"/>
        <w:w w:val="100"/>
        <w:kern w:val="32"/>
        <w:position w:val="0"/>
        <w:sz w:val="32"/>
        <w:u w:val="none"/>
        <w:effect w:val="none"/>
        <w:vertAlign w:val="baseline"/>
        <w:em w:val="none"/>
        <w:lang w:val="en-US"/>
        <w:specVanish w:val="0"/>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5">
    <w:nsid w:val="750E6D63"/>
    <w:multiLevelType w:val="multilevel"/>
    <w:tmpl w:val="EFC27DE8"/>
    <w:lvl w:ilvl="0">
      <w:start w:val="1"/>
      <w:numFmt w:val="ideographLegalTraditional"/>
      <w:suff w:val="nothing"/>
      <w:lvlText w:val="%1、"/>
      <w:lvlJc w:val="left"/>
      <w:pPr>
        <w:ind w:left="2381" w:hanging="2381"/>
      </w:pPr>
      <w:rPr>
        <w:rFonts w:ascii="標楷體" w:eastAsia="標楷體" w:hint="eastAsia"/>
        <w:b w:val="0"/>
        <w:i w:val="0"/>
        <w:iCs w:val="0"/>
        <w:caps w:val="0"/>
        <w:smallCaps w:val="0"/>
        <w:strike w:val="0"/>
        <w:dstrike w:val="0"/>
        <w:noProof w:val="0"/>
        <w:snapToGrid/>
        <w:vanish w:val="0"/>
        <w:color w:val="000000"/>
        <w:spacing w:val="0"/>
        <w:w w:val="100"/>
        <w:kern w:val="32"/>
        <w:position w:val="0"/>
        <w:sz w:val="32"/>
        <w:u w:val="none"/>
        <w:effect w:val="none"/>
        <w:vertAlign w:val="baseline"/>
        <w:em w:val="none"/>
        <w:lang w:val="en-US"/>
        <w:specVanish w:val="0"/>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6">
    <w:nsid w:val="785F254F"/>
    <w:multiLevelType w:val="multilevel"/>
    <w:tmpl w:val="EFC27DE8"/>
    <w:lvl w:ilvl="0">
      <w:start w:val="1"/>
      <w:numFmt w:val="ideographLegalTraditional"/>
      <w:suff w:val="nothing"/>
      <w:lvlText w:val="%1、"/>
      <w:lvlJc w:val="left"/>
      <w:pPr>
        <w:ind w:left="2381" w:hanging="2381"/>
      </w:pPr>
      <w:rPr>
        <w:rFonts w:ascii="標楷體" w:eastAsia="標楷體" w:hint="eastAsia"/>
        <w:b w:val="0"/>
        <w:i w:val="0"/>
        <w:iCs w:val="0"/>
        <w:caps w:val="0"/>
        <w:smallCaps w:val="0"/>
        <w:strike w:val="0"/>
        <w:dstrike w:val="0"/>
        <w:noProof w:val="0"/>
        <w:snapToGrid/>
        <w:vanish w:val="0"/>
        <w:color w:val="000000"/>
        <w:spacing w:val="0"/>
        <w:w w:val="100"/>
        <w:kern w:val="32"/>
        <w:position w:val="0"/>
        <w:sz w:val="32"/>
        <w:u w:val="none"/>
        <w:effect w:val="none"/>
        <w:vertAlign w:val="baseline"/>
        <w:em w:val="none"/>
        <w:lang w:val="en-US"/>
        <w:specVanish w:val="0"/>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7">
    <w:nsid w:val="7A5555E6"/>
    <w:multiLevelType w:val="hybridMultilevel"/>
    <w:tmpl w:val="5B9AA146"/>
    <w:lvl w:ilvl="0" w:tplc="CCE2B2E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7D225283"/>
    <w:multiLevelType w:val="hybridMultilevel"/>
    <w:tmpl w:val="7F9294AE"/>
    <w:lvl w:ilvl="0" w:tplc="FD8A297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8"/>
  </w:num>
  <w:num w:numId="3">
    <w:abstractNumId w:val="2"/>
  </w:num>
  <w:num w:numId="4">
    <w:abstractNumId w:val="47"/>
  </w:num>
  <w:num w:numId="5">
    <w:abstractNumId w:val="58"/>
  </w:num>
  <w:num w:numId="6">
    <w:abstractNumId w:val="52"/>
  </w:num>
  <w:num w:numId="7">
    <w:abstractNumId w:val="9"/>
  </w:num>
  <w:num w:numId="8">
    <w:abstractNumId w:val="57"/>
  </w:num>
  <w:num w:numId="9">
    <w:abstractNumId w:val="4"/>
  </w:num>
  <w:num w:numId="10">
    <w:abstractNumId w:val="24"/>
  </w:num>
  <w:num w:numId="11">
    <w:abstractNumId w:val="8"/>
  </w:num>
  <w:num w:numId="12">
    <w:abstractNumId w:val="42"/>
  </w:num>
  <w:num w:numId="13">
    <w:abstractNumId w:val="53"/>
  </w:num>
  <w:num w:numId="14">
    <w:abstractNumId w:val="7"/>
  </w:num>
  <w:num w:numId="15">
    <w:abstractNumId w:val="22"/>
  </w:num>
  <w:num w:numId="16">
    <w:abstractNumId w:val="20"/>
  </w:num>
  <w:num w:numId="17">
    <w:abstractNumId w:val="15"/>
  </w:num>
  <w:num w:numId="18">
    <w:abstractNumId w:val="51"/>
  </w:num>
  <w:num w:numId="19">
    <w:abstractNumId w:val="17"/>
  </w:num>
  <w:num w:numId="20">
    <w:abstractNumId w:val="26"/>
  </w:num>
  <w:num w:numId="21">
    <w:abstractNumId w:val="36"/>
  </w:num>
  <w:num w:numId="22">
    <w:abstractNumId w:val="29"/>
  </w:num>
  <w:num w:numId="23">
    <w:abstractNumId w:val="30"/>
  </w:num>
  <w:num w:numId="24">
    <w:abstractNumId w:val="43"/>
  </w:num>
  <w:num w:numId="25">
    <w:abstractNumId w:val="14"/>
  </w:num>
  <w:num w:numId="26">
    <w:abstractNumId w:val="16"/>
  </w:num>
  <w:num w:numId="27">
    <w:abstractNumId w:val="21"/>
  </w:num>
  <w:num w:numId="28">
    <w:abstractNumId w:val="37"/>
  </w:num>
  <w:num w:numId="29">
    <w:abstractNumId w:val="0"/>
  </w:num>
  <w:num w:numId="30">
    <w:abstractNumId w:val="27"/>
  </w:num>
  <w:num w:numId="31">
    <w:abstractNumId w:val="34"/>
  </w:num>
  <w:num w:numId="32">
    <w:abstractNumId w:val="39"/>
  </w:num>
  <w:num w:numId="33">
    <w:abstractNumId w:val="1"/>
  </w:num>
  <w:num w:numId="34">
    <w:abstractNumId w:val="28"/>
  </w:num>
  <w:num w:numId="35">
    <w:abstractNumId w:val="11"/>
  </w:num>
  <w:num w:numId="36">
    <w:abstractNumId w:val="41"/>
  </w:num>
  <w:num w:numId="37">
    <w:abstractNumId w:val="38"/>
  </w:num>
  <w:num w:numId="38">
    <w:abstractNumId w:val="3"/>
  </w:num>
  <w:num w:numId="39">
    <w:abstractNumId w:val="33"/>
  </w:num>
  <w:num w:numId="40">
    <w:abstractNumId w:val="50"/>
  </w:num>
  <w:num w:numId="41">
    <w:abstractNumId w:val="49"/>
  </w:num>
  <w:num w:numId="42">
    <w:abstractNumId w:val="40"/>
  </w:num>
  <w:num w:numId="43">
    <w:abstractNumId w:val="45"/>
  </w:num>
  <w:num w:numId="44">
    <w:abstractNumId w:val="5"/>
  </w:num>
  <w:num w:numId="45">
    <w:abstractNumId w:val="31"/>
  </w:num>
  <w:num w:numId="46">
    <w:abstractNumId w:val="6"/>
  </w:num>
  <w:num w:numId="47">
    <w:abstractNumId w:val="25"/>
  </w:num>
  <w:num w:numId="48">
    <w:abstractNumId w:val="18"/>
    <w:lvlOverride w:ilvl="0">
      <w:startOverride w:val="1"/>
    </w:lvlOverride>
  </w:num>
  <w:num w:numId="49">
    <w:abstractNumId w:val="48"/>
  </w:num>
  <w:num w:numId="50">
    <w:abstractNumId w:val="55"/>
  </w:num>
  <w:num w:numId="51">
    <w:abstractNumId w:val="10"/>
  </w:num>
  <w:num w:numId="52">
    <w:abstractNumId w:val="12"/>
  </w:num>
  <w:num w:numId="53">
    <w:abstractNumId w:val="54"/>
  </w:num>
  <w:num w:numId="54">
    <w:abstractNumId w:val="56"/>
  </w:num>
  <w:num w:numId="55">
    <w:abstractNumId w:val="35"/>
  </w:num>
  <w:num w:numId="56">
    <w:abstractNumId w:val="46"/>
  </w:num>
  <w:num w:numId="57">
    <w:abstractNumId w:val="44"/>
  </w:num>
  <w:num w:numId="58">
    <w:abstractNumId w:val="32"/>
  </w:num>
  <w:num w:numId="59">
    <w:abstractNumId w:val="23"/>
  </w:num>
  <w:num w:numId="60">
    <w:abstractNumId w:val="1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CCE"/>
    <w:rsid w:val="000002FC"/>
    <w:rsid w:val="000005A9"/>
    <w:rsid w:val="00001035"/>
    <w:rsid w:val="00001789"/>
    <w:rsid w:val="000019F5"/>
    <w:rsid w:val="000044B9"/>
    <w:rsid w:val="00004B34"/>
    <w:rsid w:val="00006274"/>
    <w:rsid w:val="000067A6"/>
    <w:rsid w:val="0000715D"/>
    <w:rsid w:val="0000727F"/>
    <w:rsid w:val="000073CA"/>
    <w:rsid w:val="000076A2"/>
    <w:rsid w:val="00007D53"/>
    <w:rsid w:val="000102CB"/>
    <w:rsid w:val="0001060B"/>
    <w:rsid w:val="00011BCB"/>
    <w:rsid w:val="00011FB1"/>
    <w:rsid w:val="00012176"/>
    <w:rsid w:val="000124AE"/>
    <w:rsid w:val="00012740"/>
    <w:rsid w:val="00012C81"/>
    <w:rsid w:val="000132AD"/>
    <w:rsid w:val="000134DA"/>
    <w:rsid w:val="000138B9"/>
    <w:rsid w:val="00013929"/>
    <w:rsid w:val="000139CC"/>
    <w:rsid w:val="00014976"/>
    <w:rsid w:val="00015F47"/>
    <w:rsid w:val="0001667F"/>
    <w:rsid w:val="00016AD7"/>
    <w:rsid w:val="00017C60"/>
    <w:rsid w:val="00017C62"/>
    <w:rsid w:val="00020717"/>
    <w:rsid w:val="00020BDF"/>
    <w:rsid w:val="000213AF"/>
    <w:rsid w:val="000214FE"/>
    <w:rsid w:val="00021920"/>
    <w:rsid w:val="00021C04"/>
    <w:rsid w:val="00021CCE"/>
    <w:rsid w:val="000228AC"/>
    <w:rsid w:val="0002327B"/>
    <w:rsid w:val="00023D9F"/>
    <w:rsid w:val="000246DD"/>
    <w:rsid w:val="00024B58"/>
    <w:rsid w:val="00024BB9"/>
    <w:rsid w:val="0002526D"/>
    <w:rsid w:val="00025900"/>
    <w:rsid w:val="0002685D"/>
    <w:rsid w:val="000275A0"/>
    <w:rsid w:val="00027E25"/>
    <w:rsid w:val="00030013"/>
    <w:rsid w:val="00030DBC"/>
    <w:rsid w:val="000310F6"/>
    <w:rsid w:val="000312D4"/>
    <w:rsid w:val="000319DE"/>
    <w:rsid w:val="00032477"/>
    <w:rsid w:val="000328A2"/>
    <w:rsid w:val="00033340"/>
    <w:rsid w:val="000333EB"/>
    <w:rsid w:val="00033868"/>
    <w:rsid w:val="000338CE"/>
    <w:rsid w:val="0003392E"/>
    <w:rsid w:val="00033CC5"/>
    <w:rsid w:val="0003407B"/>
    <w:rsid w:val="00034A0B"/>
    <w:rsid w:val="00035725"/>
    <w:rsid w:val="00035E6B"/>
    <w:rsid w:val="00036246"/>
    <w:rsid w:val="00037DDE"/>
    <w:rsid w:val="000400EA"/>
    <w:rsid w:val="000414B8"/>
    <w:rsid w:val="00041A36"/>
    <w:rsid w:val="00041D19"/>
    <w:rsid w:val="0004228E"/>
    <w:rsid w:val="000424BF"/>
    <w:rsid w:val="0004296D"/>
    <w:rsid w:val="0004365E"/>
    <w:rsid w:val="0004385A"/>
    <w:rsid w:val="00043B5E"/>
    <w:rsid w:val="0004548C"/>
    <w:rsid w:val="00045CA0"/>
    <w:rsid w:val="00047359"/>
    <w:rsid w:val="000476B0"/>
    <w:rsid w:val="000479A3"/>
    <w:rsid w:val="00047B95"/>
    <w:rsid w:val="00047DAC"/>
    <w:rsid w:val="00050806"/>
    <w:rsid w:val="0005129E"/>
    <w:rsid w:val="00051EE1"/>
    <w:rsid w:val="00054350"/>
    <w:rsid w:val="00054DF3"/>
    <w:rsid w:val="00054E69"/>
    <w:rsid w:val="000558B9"/>
    <w:rsid w:val="00055F00"/>
    <w:rsid w:val="000605EA"/>
    <w:rsid w:val="000606F7"/>
    <w:rsid w:val="000624F7"/>
    <w:rsid w:val="0006278D"/>
    <w:rsid w:val="00062BE7"/>
    <w:rsid w:val="0006314D"/>
    <w:rsid w:val="0006361F"/>
    <w:rsid w:val="000665AE"/>
    <w:rsid w:val="00066DCD"/>
    <w:rsid w:val="000700C6"/>
    <w:rsid w:val="00070797"/>
    <w:rsid w:val="00071442"/>
    <w:rsid w:val="000715E3"/>
    <w:rsid w:val="0007166B"/>
    <w:rsid w:val="00071B1B"/>
    <w:rsid w:val="00071F1E"/>
    <w:rsid w:val="00072659"/>
    <w:rsid w:val="00072A9A"/>
    <w:rsid w:val="00072B16"/>
    <w:rsid w:val="00072C34"/>
    <w:rsid w:val="00073837"/>
    <w:rsid w:val="0007384B"/>
    <w:rsid w:val="00073F6B"/>
    <w:rsid w:val="00075258"/>
    <w:rsid w:val="00076A68"/>
    <w:rsid w:val="00082775"/>
    <w:rsid w:val="00082FCA"/>
    <w:rsid w:val="000830B2"/>
    <w:rsid w:val="00083340"/>
    <w:rsid w:val="00083B81"/>
    <w:rsid w:val="00083D35"/>
    <w:rsid w:val="000855C2"/>
    <w:rsid w:val="000858F8"/>
    <w:rsid w:val="000859E7"/>
    <w:rsid w:val="00085C43"/>
    <w:rsid w:val="000874EE"/>
    <w:rsid w:val="00087767"/>
    <w:rsid w:val="00091082"/>
    <w:rsid w:val="000914D6"/>
    <w:rsid w:val="00091B75"/>
    <w:rsid w:val="00091E32"/>
    <w:rsid w:val="00091EC9"/>
    <w:rsid w:val="00092093"/>
    <w:rsid w:val="000921CC"/>
    <w:rsid w:val="00092876"/>
    <w:rsid w:val="00093411"/>
    <w:rsid w:val="00093B53"/>
    <w:rsid w:val="00094067"/>
    <w:rsid w:val="000958EC"/>
    <w:rsid w:val="00095A57"/>
    <w:rsid w:val="00095DCF"/>
    <w:rsid w:val="000969F1"/>
    <w:rsid w:val="00097926"/>
    <w:rsid w:val="000A13EF"/>
    <w:rsid w:val="000A1EA3"/>
    <w:rsid w:val="000A36F6"/>
    <w:rsid w:val="000A392E"/>
    <w:rsid w:val="000A45E0"/>
    <w:rsid w:val="000A51B0"/>
    <w:rsid w:val="000A6133"/>
    <w:rsid w:val="000A63CF"/>
    <w:rsid w:val="000A6C81"/>
    <w:rsid w:val="000A6E4D"/>
    <w:rsid w:val="000A6EF6"/>
    <w:rsid w:val="000A7596"/>
    <w:rsid w:val="000A7C4D"/>
    <w:rsid w:val="000B1499"/>
    <w:rsid w:val="000B18AB"/>
    <w:rsid w:val="000B1F49"/>
    <w:rsid w:val="000B2A9B"/>
    <w:rsid w:val="000B2D57"/>
    <w:rsid w:val="000B45E8"/>
    <w:rsid w:val="000B467C"/>
    <w:rsid w:val="000B46B6"/>
    <w:rsid w:val="000B4AF8"/>
    <w:rsid w:val="000B50F8"/>
    <w:rsid w:val="000B630C"/>
    <w:rsid w:val="000B6339"/>
    <w:rsid w:val="000B7028"/>
    <w:rsid w:val="000C0C07"/>
    <w:rsid w:val="000C17FB"/>
    <w:rsid w:val="000C199A"/>
    <w:rsid w:val="000C1A32"/>
    <w:rsid w:val="000C1AAA"/>
    <w:rsid w:val="000C2D0E"/>
    <w:rsid w:val="000C318E"/>
    <w:rsid w:val="000C33A7"/>
    <w:rsid w:val="000C3AC1"/>
    <w:rsid w:val="000C4316"/>
    <w:rsid w:val="000C4827"/>
    <w:rsid w:val="000C507D"/>
    <w:rsid w:val="000C7A61"/>
    <w:rsid w:val="000C7B61"/>
    <w:rsid w:val="000D050E"/>
    <w:rsid w:val="000D05E4"/>
    <w:rsid w:val="000D0613"/>
    <w:rsid w:val="000D087E"/>
    <w:rsid w:val="000D0A35"/>
    <w:rsid w:val="000D0AA6"/>
    <w:rsid w:val="000D2316"/>
    <w:rsid w:val="000D23CD"/>
    <w:rsid w:val="000D253B"/>
    <w:rsid w:val="000D3228"/>
    <w:rsid w:val="000D3790"/>
    <w:rsid w:val="000D4541"/>
    <w:rsid w:val="000D4608"/>
    <w:rsid w:val="000D4780"/>
    <w:rsid w:val="000D55A2"/>
    <w:rsid w:val="000D5E50"/>
    <w:rsid w:val="000D65FF"/>
    <w:rsid w:val="000D729F"/>
    <w:rsid w:val="000D75B9"/>
    <w:rsid w:val="000D7CB2"/>
    <w:rsid w:val="000E001E"/>
    <w:rsid w:val="000E034A"/>
    <w:rsid w:val="000E0F38"/>
    <w:rsid w:val="000E1010"/>
    <w:rsid w:val="000E1557"/>
    <w:rsid w:val="000E1767"/>
    <w:rsid w:val="000E1F6B"/>
    <w:rsid w:val="000E241E"/>
    <w:rsid w:val="000E48ED"/>
    <w:rsid w:val="000E67CA"/>
    <w:rsid w:val="000E6EBC"/>
    <w:rsid w:val="000E7B40"/>
    <w:rsid w:val="000E7B4D"/>
    <w:rsid w:val="000F0824"/>
    <w:rsid w:val="000F0A43"/>
    <w:rsid w:val="000F11C0"/>
    <w:rsid w:val="000F1746"/>
    <w:rsid w:val="000F28C1"/>
    <w:rsid w:val="000F293A"/>
    <w:rsid w:val="000F3473"/>
    <w:rsid w:val="000F4025"/>
    <w:rsid w:val="000F448F"/>
    <w:rsid w:val="000F4688"/>
    <w:rsid w:val="000F4A3A"/>
    <w:rsid w:val="000F4AA2"/>
    <w:rsid w:val="000F4E35"/>
    <w:rsid w:val="000F4F47"/>
    <w:rsid w:val="000F539B"/>
    <w:rsid w:val="000F598C"/>
    <w:rsid w:val="000F6D3D"/>
    <w:rsid w:val="0010024B"/>
    <w:rsid w:val="00100DDE"/>
    <w:rsid w:val="0010100A"/>
    <w:rsid w:val="001020D5"/>
    <w:rsid w:val="001026CD"/>
    <w:rsid w:val="00102D83"/>
    <w:rsid w:val="00103E4F"/>
    <w:rsid w:val="00104B98"/>
    <w:rsid w:val="00104D8D"/>
    <w:rsid w:val="00105537"/>
    <w:rsid w:val="00105B4F"/>
    <w:rsid w:val="00112827"/>
    <w:rsid w:val="00112B5C"/>
    <w:rsid w:val="00112CBF"/>
    <w:rsid w:val="00113141"/>
    <w:rsid w:val="00113573"/>
    <w:rsid w:val="00113A3A"/>
    <w:rsid w:val="0011432A"/>
    <w:rsid w:val="001146B7"/>
    <w:rsid w:val="00114BD2"/>
    <w:rsid w:val="00114E82"/>
    <w:rsid w:val="0011542D"/>
    <w:rsid w:val="00115BB1"/>
    <w:rsid w:val="00116478"/>
    <w:rsid w:val="0011762A"/>
    <w:rsid w:val="00117861"/>
    <w:rsid w:val="00117954"/>
    <w:rsid w:val="00120121"/>
    <w:rsid w:val="001207C2"/>
    <w:rsid w:val="00120BDA"/>
    <w:rsid w:val="00120CBE"/>
    <w:rsid w:val="0012153E"/>
    <w:rsid w:val="00121B87"/>
    <w:rsid w:val="0012374E"/>
    <w:rsid w:val="001244D5"/>
    <w:rsid w:val="00124681"/>
    <w:rsid w:val="00124C54"/>
    <w:rsid w:val="00125379"/>
    <w:rsid w:val="001256D6"/>
    <w:rsid w:val="001264ED"/>
    <w:rsid w:val="001276B0"/>
    <w:rsid w:val="00127A7D"/>
    <w:rsid w:val="00127BB1"/>
    <w:rsid w:val="00127CD5"/>
    <w:rsid w:val="001308F9"/>
    <w:rsid w:val="00130AF7"/>
    <w:rsid w:val="00131B46"/>
    <w:rsid w:val="00131BF8"/>
    <w:rsid w:val="00132A02"/>
    <w:rsid w:val="0013356C"/>
    <w:rsid w:val="001349CE"/>
    <w:rsid w:val="001354C7"/>
    <w:rsid w:val="00136485"/>
    <w:rsid w:val="00136BD3"/>
    <w:rsid w:val="00137211"/>
    <w:rsid w:val="00137B6E"/>
    <w:rsid w:val="00137B97"/>
    <w:rsid w:val="00137C10"/>
    <w:rsid w:val="001402AB"/>
    <w:rsid w:val="001404F7"/>
    <w:rsid w:val="00140A8E"/>
    <w:rsid w:val="00140FCF"/>
    <w:rsid w:val="001414EC"/>
    <w:rsid w:val="0014157C"/>
    <w:rsid w:val="00141ADD"/>
    <w:rsid w:val="0014261D"/>
    <w:rsid w:val="00142BDC"/>
    <w:rsid w:val="00142BDE"/>
    <w:rsid w:val="00143741"/>
    <w:rsid w:val="00144328"/>
    <w:rsid w:val="00144FDC"/>
    <w:rsid w:val="00145340"/>
    <w:rsid w:val="001453AB"/>
    <w:rsid w:val="00146A2B"/>
    <w:rsid w:val="00146DF6"/>
    <w:rsid w:val="0014704E"/>
    <w:rsid w:val="001477DC"/>
    <w:rsid w:val="00147F6C"/>
    <w:rsid w:val="00151EE3"/>
    <w:rsid w:val="00152B57"/>
    <w:rsid w:val="00152EA5"/>
    <w:rsid w:val="0015308D"/>
    <w:rsid w:val="00154E91"/>
    <w:rsid w:val="0015573E"/>
    <w:rsid w:val="00156D97"/>
    <w:rsid w:val="00157A31"/>
    <w:rsid w:val="00160CE0"/>
    <w:rsid w:val="001617B4"/>
    <w:rsid w:val="001619F0"/>
    <w:rsid w:val="001623D6"/>
    <w:rsid w:val="001624CF"/>
    <w:rsid w:val="00162CF5"/>
    <w:rsid w:val="001630CD"/>
    <w:rsid w:val="00163784"/>
    <w:rsid w:val="00163B82"/>
    <w:rsid w:val="00164334"/>
    <w:rsid w:val="00164C35"/>
    <w:rsid w:val="00164DD3"/>
    <w:rsid w:val="00165A31"/>
    <w:rsid w:val="00165C46"/>
    <w:rsid w:val="001661AE"/>
    <w:rsid w:val="00166374"/>
    <w:rsid w:val="00166599"/>
    <w:rsid w:val="00166851"/>
    <w:rsid w:val="00167597"/>
    <w:rsid w:val="001700C0"/>
    <w:rsid w:val="00171963"/>
    <w:rsid w:val="0017279F"/>
    <w:rsid w:val="00174726"/>
    <w:rsid w:val="00174B61"/>
    <w:rsid w:val="00174C88"/>
    <w:rsid w:val="00174CE1"/>
    <w:rsid w:val="00174F46"/>
    <w:rsid w:val="00175854"/>
    <w:rsid w:val="00175F49"/>
    <w:rsid w:val="00176096"/>
    <w:rsid w:val="001761D4"/>
    <w:rsid w:val="0017671C"/>
    <w:rsid w:val="001773E9"/>
    <w:rsid w:val="001804F4"/>
    <w:rsid w:val="00180614"/>
    <w:rsid w:val="0018114C"/>
    <w:rsid w:val="00181652"/>
    <w:rsid w:val="00181851"/>
    <w:rsid w:val="00181913"/>
    <w:rsid w:val="00181995"/>
    <w:rsid w:val="001823B6"/>
    <w:rsid w:val="001834B3"/>
    <w:rsid w:val="001839A2"/>
    <w:rsid w:val="0018443A"/>
    <w:rsid w:val="0018498C"/>
    <w:rsid w:val="00184A99"/>
    <w:rsid w:val="0018506B"/>
    <w:rsid w:val="0018530D"/>
    <w:rsid w:val="00185A7F"/>
    <w:rsid w:val="00185E7F"/>
    <w:rsid w:val="0018785A"/>
    <w:rsid w:val="00187E2E"/>
    <w:rsid w:val="00190DE7"/>
    <w:rsid w:val="00190E4C"/>
    <w:rsid w:val="00190F50"/>
    <w:rsid w:val="00191C04"/>
    <w:rsid w:val="00191D17"/>
    <w:rsid w:val="001923E1"/>
    <w:rsid w:val="001923E7"/>
    <w:rsid w:val="00192678"/>
    <w:rsid w:val="00192CE2"/>
    <w:rsid w:val="00194A28"/>
    <w:rsid w:val="00194FE2"/>
    <w:rsid w:val="001952C0"/>
    <w:rsid w:val="00195496"/>
    <w:rsid w:val="00195E4A"/>
    <w:rsid w:val="00195EB3"/>
    <w:rsid w:val="001972E7"/>
    <w:rsid w:val="001A0A08"/>
    <w:rsid w:val="001A1B37"/>
    <w:rsid w:val="001A2052"/>
    <w:rsid w:val="001A2DE1"/>
    <w:rsid w:val="001A3FFA"/>
    <w:rsid w:val="001A49D3"/>
    <w:rsid w:val="001A4BC2"/>
    <w:rsid w:val="001A50AD"/>
    <w:rsid w:val="001A52D0"/>
    <w:rsid w:val="001A617C"/>
    <w:rsid w:val="001A6A47"/>
    <w:rsid w:val="001A6B16"/>
    <w:rsid w:val="001B0592"/>
    <w:rsid w:val="001B1DAD"/>
    <w:rsid w:val="001B2103"/>
    <w:rsid w:val="001B28F9"/>
    <w:rsid w:val="001B366E"/>
    <w:rsid w:val="001B3CFD"/>
    <w:rsid w:val="001B4099"/>
    <w:rsid w:val="001B4264"/>
    <w:rsid w:val="001B528F"/>
    <w:rsid w:val="001B57EA"/>
    <w:rsid w:val="001B6129"/>
    <w:rsid w:val="001C13BA"/>
    <w:rsid w:val="001C203C"/>
    <w:rsid w:val="001C2725"/>
    <w:rsid w:val="001C2B2B"/>
    <w:rsid w:val="001C2D95"/>
    <w:rsid w:val="001C33B1"/>
    <w:rsid w:val="001C3F60"/>
    <w:rsid w:val="001C41F1"/>
    <w:rsid w:val="001C4530"/>
    <w:rsid w:val="001C5C75"/>
    <w:rsid w:val="001C5D24"/>
    <w:rsid w:val="001C6A2F"/>
    <w:rsid w:val="001D0AB2"/>
    <w:rsid w:val="001D0D01"/>
    <w:rsid w:val="001D2902"/>
    <w:rsid w:val="001D2A0E"/>
    <w:rsid w:val="001D3644"/>
    <w:rsid w:val="001D4026"/>
    <w:rsid w:val="001D45C2"/>
    <w:rsid w:val="001D47FC"/>
    <w:rsid w:val="001D5062"/>
    <w:rsid w:val="001D5CE5"/>
    <w:rsid w:val="001D622F"/>
    <w:rsid w:val="001D6D7F"/>
    <w:rsid w:val="001D718F"/>
    <w:rsid w:val="001D75EC"/>
    <w:rsid w:val="001D7B00"/>
    <w:rsid w:val="001E1F22"/>
    <w:rsid w:val="001E2167"/>
    <w:rsid w:val="001E247F"/>
    <w:rsid w:val="001E3371"/>
    <w:rsid w:val="001E3BAF"/>
    <w:rsid w:val="001E3E5E"/>
    <w:rsid w:val="001E3E75"/>
    <w:rsid w:val="001E4159"/>
    <w:rsid w:val="001E4269"/>
    <w:rsid w:val="001E5580"/>
    <w:rsid w:val="001E621A"/>
    <w:rsid w:val="001E6434"/>
    <w:rsid w:val="001E7508"/>
    <w:rsid w:val="001F0350"/>
    <w:rsid w:val="001F050D"/>
    <w:rsid w:val="001F1EEE"/>
    <w:rsid w:val="001F37C5"/>
    <w:rsid w:val="001F393A"/>
    <w:rsid w:val="001F57FA"/>
    <w:rsid w:val="001F5BE1"/>
    <w:rsid w:val="001F6FF6"/>
    <w:rsid w:val="001F75C8"/>
    <w:rsid w:val="00200101"/>
    <w:rsid w:val="00200135"/>
    <w:rsid w:val="00200F4A"/>
    <w:rsid w:val="00202ED6"/>
    <w:rsid w:val="00203472"/>
    <w:rsid w:val="0020359E"/>
    <w:rsid w:val="00203CA3"/>
    <w:rsid w:val="00203FF8"/>
    <w:rsid w:val="002048EC"/>
    <w:rsid w:val="00204B21"/>
    <w:rsid w:val="00205514"/>
    <w:rsid w:val="002055D9"/>
    <w:rsid w:val="00205C46"/>
    <w:rsid w:val="00206DAF"/>
    <w:rsid w:val="0020718A"/>
    <w:rsid w:val="002109BB"/>
    <w:rsid w:val="002117B4"/>
    <w:rsid w:val="002119AD"/>
    <w:rsid w:val="002119CE"/>
    <w:rsid w:val="002124A7"/>
    <w:rsid w:val="002126B0"/>
    <w:rsid w:val="002133C1"/>
    <w:rsid w:val="002135B2"/>
    <w:rsid w:val="00213C49"/>
    <w:rsid w:val="0021461F"/>
    <w:rsid w:val="002150D5"/>
    <w:rsid w:val="002151E5"/>
    <w:rsid w:val="002152B4"/>
    <w:rsid w:val="00215490"/>
    <w:rsid w:val="00215BDD"/>
    <w:rsid w:val="00215CA6"/>
    <w:rsid w:val="00216474"/>
    <w:rsid w:val="00216BC2"/>
    <w:rsid w:val="00216F56"/>
    <w:rsid w:val="002203F5"/>
    <w:rsid w:val="002209E9"/>
    <w:rsid w:val="002215ED"/>
    <w:rsid w:val="0022163E"/>
    <w:rsid w:val="0022165F"/>
    <w:rsid w:val="00222404"/>
    <w:rsid w:val="00222A53"/>
    <w:rsid w:val="00222BA4"/>
    <w:rsid w:val="002232FD"/>
    <w:rsid w:val="00223B84"/>
    <w:rsid w:val="00223DA4"/>
    <w:rsid w:val="00223FC5"/>
    <w:rsid w:val="0022414B"/>
    <w:rsid w:val="00224222"/>
    <w:rsid w:val="0022456D"/>
    <w:rsid w:val="0022648E"/>
    <w:rsid w:val="002271ED"/>
    <w:rsid w:val="0022790C"/>
    <w:rsid w:val="00227E64"/>
    <w:rsid w:val="002304AE"/>
    <w:rsid w:val="00230730"/>
    <w:rsid w:val="00231288"/>
    <w:rsid w:val="00231699"/>
    <w:rsid w:val="00231E58"/>
    <w:rsid w:val="002327B9"/>
    <w:rsid w:val="00233B39"/>
    <w:rsid w:val="00233C9A"/>
    <w:rsid w:val="00233FBE"/>
    <w:rsid w:val="0023438F"/>
    <w:rsid w:val="002343AA"/>
    <w:rsid w:val="00234483"/>
    <w:rsid w:val="00234602"/>
    <w:rsid w:val="00234F2E"/>
    <w:rsid w:val="0023510B"/>
    <w:rsid w:val="00236030"/>
    <w:rsid w:val="0023629B"/>
    <w:rsid w:val="00236D05"/>
    <w:rsid w:val="002379DC"/>
    <w:rsid w:val="00240168"/>
    <w:rsid w:val="00240AED"/>
    <w:rsid w:val="00240B42"/>
    <w:rsid w:val="00241ACA"/>
    <w:rsid w:val="00241B12"/>
    <w:rsid w:val="00241CB1"/>
    <w:rsid w:val="00241E27"/>
    <w:rsid w:val="0024209E"/>
    <w:rsid w:val="00242377"/>
    <w:rsid w:val="00242733"/>
    <w:rsid w:val="00243026"/>
    <w:rsid w:val="00243033"/>
    <w:rsid w:val="002437D7"/>
    <w:rsid w:val="002438BD"/>
    <w:rsid w:val="002441F0"/>
    <w:rsid w:val="00244A4D"/>
    <w:rsid w:val="00245147"/>
    <w:rsid w:val="00245711"/>
    <w:rsid w:val="002460FB"/>
    <w:rsid w:val="00246380"/>
    <w:rsid w:val="002468E1"/>
    <w:rsid w:val="00246CDF"/>
    <w:rsid w:val="00247286"/>
    <w:rsid w:val="00247379"/>
    <w:rsid w:val="00252480"/>
    <w:rsid w:val="002524F9"/>
    <w:rsid w:val="002525FB"/>
    <w:rsid w:val="00252674"/>
    <w:rsid w:val="0025371F"/>
    <w:rsid w:val="00253B91"/>
    <w:rsid w:val="00254E6D"/>
    <w:rsid w:val="002558E1"/>
    <w:rsid w:val="002560A4"/>
    <w:rsid w:val="00257568"/>
    <w:rsid w:val="00257E12"/>
    <w:rsid w:val="00260247"/>
    <w:rsid w:val="002617CD"/>
    <w:rsid w:val="00261927"/>
    <w:rsid w:val="00262CD3"/>
    <w:rsid w:val="00263E15"/>
    <w:rsid w:val="00264131"/>
    <w:rsid w:val="002641A3"/>
    <w:rsid w:val="00264357"/>
    <w:rsid w:val="00264739"/>
    <w:rsid w:val="00265A49"/>
    <w:rsid w:val="00266031"/>
    <w:rsid w:val="0026666F"/>
    <w:rsid w:val="002672FF"/>
    <w:rsid w:val="00267F4F"/>
    <w:rsid w:val="00270050"/>
    <w:rsid w:val="002702E5"/>
    <w:rsid w:val="00271629"/>
    <w:rsid w:val="002720FE"/>
    <w:rsid w:val="00272339"/>
    <w:rsid w:val="00272894"/>
    <w:rsid w:val="002732BD"/>
    <w:rsid w:val="00273B5E"/>
    <w:rsid w:val="00273EA0"/>
    <w:rsid w:val="00273F5E"/>
    <w:rsid w:val="002740E8"/>
    <w:rsid w:val="0027510E"/>
    <w:rsid w:val="00275E84"/>
    <w:rsid w:val="00276E8B"/>
    <w:rsid w:val="00277895"/>
    <w:rsid w:val="002803A2"/>
    <w:rsid w:val="00280BFB"/>
    <w:rsid w:val="00280CB2"/>
    <w:rsid w:val="00281BA3"/>
    <w:rsid w:val="00282016"/>
    <w:rsid w:val="002833F4"/>
    <w:rsid w:val="0028345D"/>
    <w:rsid w:val="00283470"/>
    <w:rsid w:val="00285666"/>
    <w:rsid w:val="0028568E"/>
    <w:rsid w:val="0028587A"/>
    <w:rsid w:val="00285D94"/>
    <w:rsid w:val="00286C53"/>
    <w:rsid w:val="00286E5C"/>
    <w:rsid w:val="002870B5"/>
    <w:rsid w:val="00287E67"/>
    <w:rsid w:val="002906D4"/>
    <w:rsid w:val="002909AA"/>
    <w:rsid w:val="00290B67"/>
    <w:rsid w:val="00290CF9"/>
    <w:rsid w:val="00291200"/>
    <w:rsid w:val="002921A5"/>
    <w:rsid w:val="00292245"/>
    <w:rsid w:val="0029262E"/>
    <w:rsid w:val="00292721"/>
    <w:rsid w:val="002928EF"/>
    <w:rsid w:val="00292CAE"/>
    <w:rsid w:val="002937DF"/>
    <w:rsid w:val="00294036"/>
    <w:rsid w:val="002944C3"/>
    <w:rsid w:val="00294C21"/>
    <w:rsid w:val="00294EBF"/>
    <w:rsid w:val="00295A68"/>
    <w:rsid w:val="00296565"/>
    <w:rsid w:val="00297F54"/>
    <w:rsid w:val="002A00F7"/>
    <w:rsid w:val="002A01EF"/>
    <w:rsid w:val="002A0718"/>
    <w:rsid w:val="002A1064"/>
    <w:rsid w:val="002A20DC"/>
    <w:rsid w:val="002A308F"/>
    <w:rsid w:val="002A3145"/>
    <w:rsid w:val="002A345C"/>
    <w:rsid w:val="002A3B35"/>
    <w:rsid w:val="002A6B64"/>
    <w:rsid w:val="002A7914"/>
    <w:rsid w:val="002B01FB"/>
    <w:rsid w:val="002B068E"/>
    <w:rsid w:val="002B0C8F"/>
    <w:rsid w:val="002B20A7"/>
    <w:rsid w:val="002B216D"/>
    <w:rsid w:val="002B2BF5"/>
    <w:rsid w:val="002B3399"/>
    <w:rsid w:val="002B4C4F"/>
    <w:rsid w:val="002B546B"/>
    <w:rsid w:val="002B5537"/>
    <w:rsid w:val="002B643E"/>
    <w:rsid w:val="002B657D"/>
    <w:rsid w:val="002B6B8F"/>
    <w:rsid w:val="002B74AD"/>
    <w:rsid w:val="002B75D1"/>
    <w:rsid w:val="002C04B9"/>
    <w:rsid w:val="002C0BF6"/>
    <w:rsid w:val="002C1AF2"/>
    <w:rsid w:val="002C29F9"/>
    <w:rsid w:val="002C2A10"/>
    <w:rsid w:val="002C3621"/>
    <w:rsid w:val="002C3C7D"/>
    <w:rsid w:val="002C3F79"/>
    <w:rsid w:val="002C4582"/>
    <w:rsid w:val="002C4B1E"/>
    <w:rsid w:val="002C4B42"/>
    <w:rsid w:val="002C5B1D"/>
    <w:rsid w:val="002C6838"/>
    <w:rsid w:val="002C6FAE"/>
    <w:rsid w:val="002C7011"/>
    <w:rsid w:val="002C77B1"/>
    <w:rsid w:val="002C7C91"/>
    <w:rsid w:val="002C7DD5"/>
    <w:rsid w:val="002D00F2"/>
    <w:rsid w:val="002D0428"/>
    <w:rsid w:val="002D06D7"/>
    <w:rsid w:val="002D17F3"/>
    <w:rsid w:val="002D1BA6"/>
    <w:rsid w:val="002D28F9"/>
    <w:rsid w:val="002D3911"/>
    <w:rsid w:val="002D3F55"/>
    <w:rsid w:val="002D5886"/>
    <w:rsid w:val="002E097D"/>
    <w:rsid w:val="002E0CD5"/>
    <w:rsid w:val="002E0F06"/>
    <w:rsid w:val="002E1911"/>
    <w:rsid w:val="002E1E89"/>
    <w:rsid w:val="002E2431"/>
    <w:rsid w:val="002E2F75"/>
    <w:rsid w:val="002E451F"/>
    <w:rsid w:val="002E4678"/>
    <w:rsid w:val="002E47F1"/>
    <w:rsid w:val="002E4962"/>
    <w:rsid w:val="002E4987"/>
    <w:rsid w:val="002E5187"/>
    <w:rsid w:val="002E5A5B"/>
    <w:rsid w:val="002E5C04"/>
    <w:rsid w:val="002E5C7C"/>
    <w:rsid w:val="002E67CE"/>
    <w:rsid w:val="002E6830"/>
    <w:rsid w:val="002E6A6F"/>
    <w:rsid w:val="002E6CC3"/>
    <w:rsid w:val="002E7133"/>
    <w:rsid w:val="002E7431"/>
    <w:rsid w:val="002E79CE"/>
    <w:rsid w:val="002E7B49"/>
    <w:rsid w:val="002F03EF"/>
    <w:rsid w:val="002F0DCB"/>
    <w:rsid w:val="002F10CA"/>
    <w:rsid w:val="002F338D"/>
    <w:rsid w:val="002F5A79"/>
    <w:rsid w:val="002F6D30"/>
    <w:rsid w:val="002F707A"/>
    <w:rsid w:val="002F789D"/>
    <w:rsid w:val="00300DC6"/>
    <w:rsid w:val="00301777"/>
    <w:rsid w:val="00301909"/>
    <w:rsid w:val="00301BB0"/>
    <w:rsid w:val="00301F9C"/>
    <w:rsid w:val="00302007"/>
    <w:rsid w:val="003023B7"/>
    <w:rsid w:val="003032FA"/>
    <w:rsid w:val="0030381F"/>
    <w:rsid w:val="00303B97"/>
    <w:rsid w:val="00303E28"/>
    <w:rsid w:val="003054C7"/>
    <w:rsid w:val="00305E52"/>
    <w:rsid w:val="00306D3A"/>
    <w:rsid w:val="003070D4"/>
    <w:rsid w:val="00307439"/>
    <w:rsid w:val="003077B9"/>
    <w:rsid w:val="00310151"/>
    <w:rsid w:val="00310518"/>
    <w:rsid w:val="0031063A"/>
    <w:rsid w:val="00311BA7"/>
    <w:rsid w:val="0031279F"/>
    <w:rsid w:val="00313586"/>
    <w:rsid w:val="003148B7"/>
    <w:rsid w:val="00314E05"/>
    <w:rsid w:val="003152E6"/>
    <w:rsid w:val="003157C1"/>
    <w:rsid w:val="00316EC4"/>
    <w:rsid w:val="003200D6"/>
    <w:rsid w:val="00320E45"/>
    <w:rsid w:val="00320EF4"/>
    <w:rsid w:val="00321760"/>
    <w:rsid w:val="00322A97"/>
    <w:rsid w:val="00323115"/>
    <w:rsid w:val="003235A1"/>
    <w:rsid w:val="003242F6"/>
    <w:rsid w:val="003245A7"/>
    <w:rsid w:val="003250C2"/>
    <w:rsid w:val="003256D1"/>
    <w:rsid w:val="00326928"/>
    <w:rsid w:val="003269DD"/>
    <w:rsid w:val="00326AA3"/>
    <w:rsid w:val="00326B90"/>
    <w:rsid w:val="00326D90"/>
    <w:rsid w:val="00327812"/>
    <w:rsid w:val="00327955"/>
    <w:rsid w:val="00327C9D"/>
    <w:rsid w:val="0033065E"/>
    <w:rsid w:val="0033318A"/>
    <w:rsid w:val="003331A6"/>
    <w:rsid w:val="0033334B"/>
    <w:rsid w:val="00333DE3"/>
    <w:rsid w:val="003350B5"/>
    <w:rsid w:val="003361C3"/>
    <w:rsid w:val="0033675B"/>
    <w:rsid w:val="00336D6E"/>
    <w:rsid w:val="003370C1"/>
    <w:rsid w:val="00340EAA"/>
    <w:rsid w:val="00341007"/>
    <w:rsid w:val="00341044"/>
    <w:rsid w:val="003414C6"/>
    <w:rsid w:val="00341B3C"/>
    <w:rsid w:val="00342624"/>
    <w:rsid w:val="00342912"/>
    <w:rsid w:val="00342F5C"/>
    <w:rsid w:val="0034316F"/>
    <w:rsid w:val="003439AF"/>
    <w:rsid w:val="00345F6F"/>
    <w:rsid w:val="003464FB"/>
    <w:rsid w:val="00346A6C"/>
    <w:rsid w:val="00350123"/>
    <w:rsid w:val="003501A3"/>
    <w:rsid w:val="00350299"/>
    <w:rsid w:val="003502CE"/>
    <w:rsid w:val="00350932"/>
    <w:rsid w:val="003511EF"/>
    <w:rsid w:val="00351454"/>
    <w:rsid w:val="00351982"/>
    <w:rsid w:val="00352ED3"/>
    <w:rsid w:val="003537C1"/>
    <w:rsid w:val="00353ECA"/>
    <w:rsid w:val="003543A5"/>
    <w:rsid w:val="003551D2"/>
    <w:rsid w:val="00355F4F"/>
    <w:rsid w:val="00357C5F"/>
    <w:rsid w:val="00357FC6"/>
    <w:rsid w:val="00360552"/>
    <w:rsid w:val="00360C47"/>
    <w:rsid w:val="00361C56"/>
    <w:rsid w:val="003620D1"/>
    <w:rsid w:val="00362957"/>
    <w:rsid w:val="00362E37"/>
    <w:rsid w:val="00365CE6"/>
    <w:rsid w:val="003666CC"/>
    <w:rsid w:val="00367323"/>
    <w:rsid w:val="00367393"/>
    <w:rsid w:val="00367C66"/>
    <w:rsid w:val="0037106B"/>
    <w:rsid w:val="00371B0C"/>
    <w:rsid w:val="00372DF5"/>
    <w:rsid w:val="00374EE0"/>
    <w:rsid w:val="00375A25"/>
    <w:rsid w:val="00376470"/>
    <w:rsid w:val="00377010"/>
    <w:rsid w:val="003779F0"/>
    <w:rsid w:val="0038074A"/>
    <w:rsid w:val="00380CD6"/>
    <w:rsid w:val="00381082"/>
    <w:rsid w:val="00381166"/>
    <w:rsid w:val="003814B3"/>
    <w:rsid w:val="00381DF8"/>
    <w:rsid w:val="0038282C"/>
    <w:rsid w:val="003828DA"/>
    <w:rsid w:val="00382DBF"/>
    <w:rsid w:val="00382EA9"/>
    <w:rsid w:val="0038334E"/>
    <w:rsid w:val="00383FC2"/>
    <w:rsid w:val="00384CF1"/>
    <w:rsid w:val="00384E96"/>
    <w:rsid w:val="00384EAD"/>
    <w:rsid w:val="0038712B"/>
    <w:rsid w:val="00390309"/>
    <w:rsid w:val="00390518"/>
    <w:rsid w:val="00390778"/>
    <w:rsid w:val="00392748"/>
    <w:rsid w:val="00392C48"/>
    <w:rsid w:val="003933BD"/>
    <w:rsid w:val="00393885"/>
    <w:rsid w:val="00393996"/>
    <w:rsid w:val="00393A95"/>
    <w:rsid w:val="00394479"/>
    <w:rsid w:val="0039459E"/>
    <w:rsid w:val="00395A5E"/>
    <w:rsid w:val="00395FA6"/>
    <w:rsid w:val="00396347"/>
    <w:rsid w:val="003972E1"/>
    <w:rsid w:val="0039780B"/>
    <w:rsid w:val="00397CAF"/>
    <w:rsid w:val="00397FA8"/>
    <w:rsid w:val="003A05A5"/>
    <w:rsid w:val="003A1ACA"/>
    <w:rsid w:val="003A1BC8"/>
    <w:rsid w:val="003A1FCF"/>
    <w:rsid w:val="003A2393"/>
    <w:rsid w:val="003A2DEF"/>
    <w:rsid w:val="003A3B93"/>
    <w:rsid w:val="003A41EA"/>
    <w:rsid w:val="003A44F3"/>
    <w:rsid w:val="003A458A"/>
    <w:rsid w:val="003A595C"/>
    <w:rsid w:val="003A6021"/>
    <w:rsid w:val="003B01C7"/>
    <w:rsid w:val="003B0BA0"/>
    <w:rsid w:val="003B1760"/>
    <w:rsid w:val="003B2B20"/>
    <w:rsid w:val="003B472A"/>
    <w:rsid w:val="003B530D"/>
    <w:rsid w:val="003B5D5E"/>
    <w:rsid w:val="003B685E"/>
    <w:rsid w:val="003B6DB9"/>
    <w:rsid w:val="003B7670"/>
    <w:rsid w:val="003C11BF"/>
    <w:rsid w:val="003C1633"/>
    <w:rsid w:val="003C2733"/>
    <w:rsid w:val="003C2C25"/>
    <w:rsid w:val="003C3213"/>
    <w:rsid w:val="003C3A7D"/>
    <w:rsid w:val="003C4661"/>
    <w:rsid w:val="003C46AB"/>
    <w:rsid w:val="003C470B"/>
    <w:rsid w:val="003C48B6"/>
    <w:rsid w:val="003C4D96"/>
    <w:rsid w:val="003C5A3C"/>
    <w:rsid w:val="003C6B1D"/>
    <w:rsid w:val="003C7322"/>
    <w:rsid w:val="003C7ABC"/>
    <w:rsid w:val="003C7D45"/>
    <w:rsid w:val="003C7F1C"/>
    <w:rsid w:val="003D02AA"/>
    <w:rsid w:val="003D151D"/>
    <w:rsid w:val="003D1EAC"/>
    <w:rsid w:val="003D46FF"/>
    <w:rsid w:val="003D49AC"/>
    <w:rsid w:val="003D4A32"/>
    <w:rsid w:val="003D53B0"/>
    <w:rsid w:val="003D58C0"/>
    <w:rsid w:val="003D6289"/>
    <w:rsid w:val="003D7F2E"/>
    <w:rsid w:val="003E024E"/>
    <w:rsid w:val="003E0A17"/>
    <w:rsid w:val="003E1F73"/>
    <w:rsid w:val="003E21F7"/>
    <w:rsid w:val="003E2F76"/>
    <w:rsid w:val="003E36D1"/>
    <w:rsid w:val="003E3E10"/>
    <w:rsid w:val="003E4019"/>
    <w:rsid w:val="003E4B0B"/>
    <w:rsid w:val="003E5E6E"/>
    <w:rsid w:val="003E5F6F"/>
    <w:rsid w:val="003E61BF"/>
    <w:rsid w:val="003E6806"/>
    <w:rsid w:val="003E6C48"/>
    <w:rsid w:val="003F00B7"/>
    <w:rsid w:val="003F219D"/>
    <w:rsid w:val="003F2359"/>
    <w:rsid w:val="003F3FEA"/>
    <w:rsid w:val="003F4364"/>
    <w:rsid w:val="003F442A"/>
    <w:rsid w:val="003F63BB"/>
    <w:rsid w:val="003F6C9A"/>
    <w:rsid w:val="003F7A77"/>
    <w:rsid w:val="0040148C"/>
    <w:rsid w:val="00402088"/>
    <w:rsid w:val="00402A31"/>
    <w:rsid w:val="00403E42"/>
    <w:rsid w:val="00405082"/>
    <w:rsid w:val="00405D90"/>
    <w:rsid w:val="00407C2B"/>
    <w:rsid w:val="00407D20"/>
    <w:rsid w:val="0041037C"/>
    <w:rsid w:val="004107F2"/>
    <w:rsid w:val="00410D3A"/>
    <w:rsid w:val="00411B1D"/>
    <w:rsid w:val="00411B3A"/>
    <w:rsid w:val="00413DDE"/>
    <w:rsid w:val="00414445"/>
    <w:rsid w:val="00414A63"/>
    <w:rsid w:val="00414ABD"/>
    <w:rsid w:val="00414AF7"/>
    <w:rsid w:val="00415A16"/>
    <w:rsid w:val="00415D64"/>
    <w:rsid w:val="004160E3"/>
    <w:rsid w:val="00416C47"/>
    <w:rsid w:val="00416D7F"/>
    <w:rsid w:val="0041777C"/>
    <w:rsid w:val="004177D9"/>
    <w:rsid w:val="00421BAD"/>
    <w:rsid w:val="00421E97"/>
    <w:rsid w:val="00422420"/>
    <w:rsid w:val="004226C3"/>
    <w:rsid w:val="004228DA"/>
    <w:rsid w:val="00423318"/>
    <w:rsid w:val="00424B73"/>
    <w:rsid w:val="00424C22"/>
    <w:rsid w:val="00424FD4"/>
    <w:rsid w:val="00425787"/>
    <w:rsid w:val="00426794"/>
    <w:rsid w:val="00426D03"/>
    <w:rsid w:val="00426FCF"/>
    <w:rsid w:val="00427408"/>
    <w:rsid w:val="0043001C"/>
    <w:rsid w:val="0043018E"/>
    <w:rsid w:val="004303CE"/>
    <w:rsid w:val="0043060F"/>
    <w:rsid w:val="00430D51"/>
    <w:rsid w:val="00431198"/>
    <w:rsid w:val="00431B32"/>
    <w:rsid w:val="00434606"/>
    <w:rsid w:val="00435336"/>
    <w:rsid w:val="00436908"/>
    <w:rsid w:val="00436D0A"/>
    <w:rsid w:val="00436E5F"/>
    <w:rsid w:val="004375EE"/>
    <w:rsid w:val="0044014A"/>
    <w:rsid w:val="00440F75"/>
    <w:rsid w:val="00441905"/>
    <w:rsid w:val="0044190B"/>
    <w:rsid w:val="004420F7"/>
    <w:rsid w:val="00442424"/>
    <w:rsid w:val="00442D8F"/>
    <w:rsid w:val="00443313"/>
    <w:rsid w:val="00443D11"/>
    <w:rsid w:val="00444CCF"/>
    <w:rsid w:val="00444D18"/>
    <w:rsid w:val="0044659D"/>
    <w:rsid w:val="004466C1"/>
    <w:rsid w:val="00446707"/>
    <w:rsid w:val="00446851"/>
    <w:rsid w:val="0045030B"/>
    <w:rsid w:val="00450842"/>
    <w:rsid w:val="00450C33"/>
    <w:rsid w:val="00450C54"/>
    <w:rsid w:val="0045153D"/>
    <w:rsid w:val="004516C7"/>
    <w:rsid w:val="0045190D"/>
    <w:rsid w:val="00451ECD"/>
    <w:rsid w:val="00452AFC"/>
    <w:rsid w:val="00453332"/>
    <w:rsid w:val="00453B47"/>
    <w:rsid w:val="00453DCE"/>
    <w:rsid w:val="004548EF"/>
    <w:rsid w:val="00454B4B"/>
    <w:rsid w:val="00454FEF"/>
    <w:rsid w:val="0045527A"/>
    <w:rsid w:val="00457263"/>
    <w:rsid w:val="004573A3"/>
    <w:rsid w:val="00457866"/>
    <w:rsid w:val="004605AE"/>
    <w:rsid w:val="004608AD"/>
    <w:rsid w:val="00462CD1"/>
    <w:rsid w:val="004641B4"/>
    <w:rsid w:val="00464BD0"/>
    <w:rsid w:val="00464F26"/>
    <w:rsid w:val="004650F0"/>
    <w:rsid w:val="00465143"/>
    <w:rsid w:val="004658AD"/>
    <w:rsid w:val="00465BE7"/>
    <w:rsid w:val="00466006"/>
    <w:rsid w:val="00466914"/>
    <w:rsid w:val="00466F2E"/>
    <w:rsid w:val="00467173"/>
    <w:rsid w:val="00467509"/>
    <w:rsid w:val="004678D5"/>
    <w:rsid w:val="00467BB5"/>
    <w:rsid w:val="00470137"/>
    <w:rsid w:val="0047055A"/>
    <w:rsid w:val="00470D29"/>
    <w:rsid w:val="004710B3"/>
    <w:rsid w:val="0047160B"/>
    <w:rsid w:val="00471738"/>
    <w:rsid w:val="00472B31"/>
    <w:rsid w:val="00474C6F"/>
    <w:rsid w:val="00474E68"/>
    <w:rsid w:val="004757B2"/>
    <w:rsid w:val="00475C18"/>
    <w:rsid w:val="00475CE1"/>
    <w:rsid w:val="00475FC8"/>
    <w:rsid w:val="00476354"/>
    <w:rsid w:val="0047647D"/>
    <w:rsid w:val="0048002E"/>
    <w:rsid w:val="0048039B"/>
    <w:rsid w:val="0048057B"/>
    <w:rsid w:val="00480A62"/>
    <w:rsid w:val="00480F81"/>
    <w:rsid w:val="004812FD"/>
    <w:rsid w:val="00481D16"/>
    <w:rsid w:val="00481F2D"/>
    <w:rsid w:val="004820E7"/>
    <w:rsid w:val="00482954"/>
    <w:rsid w:val="004832B3"/>
    <w:rsid w:val="004836FD"/>
    <w:rsid w:val="00483BB1"/>
    <w:rsid w:val="00483BBD"/>
    <w:rsid w:val="004849AE"/>
    <w:rsid w:val="00484BF0"/>
    <w:rsid w:val="00484E07"/>
    <w:rsid w:val="00484EA9"/>
    <w:rsid w:val="004853F1"/>
    <w:rsid w:val="00486FB0"/>
    <w:rsid w:val="004871EF"/>
    <w:rsid w:val="00487465"/>
    <w:rsid w:val="0048777E"/>
    <w:rsid w:val="004908AF"/>
    <w:rsid w:val="00491E1C"/>
    <w:rsid w:val="00492A29"/>
    <w:rsid w:val="00493F44"/>
    <w:rsid w:val="0049439E"/>
    <w:rsid w:val="004946A3"/>
    <w:rsid w:val="0049473B"/>
    <w:rsid w:val="00495011"/>
    <w:rsid w:val="0049523A"/>
    <w:rsid w:val="00495687"/>
    <w:rsid w:val="0049579A"/>
    <w:rsid w:val="00495AD8"/>
    <w:rsid w:val="00496637"/>
    <w:rsid w:val="00496EDC"/>
    <w:rsid w:val="00497342"/>
    <w:rsid w:val="004A0A83"/>
    <w:rsid w:val="004A0B62"/>
    <w:rsid w:val="004A1326"/>
    <w:rsid w:val="004A2833"/>
    <w:rsid w:val="004A407A"/>
    <w:rsid w:val="004A4F53"/>
    <w:rsid w:val="004A58F9"/>
    <w:rsid w:val="004A59CF"/>
    <w:rsid w:val="004A6668"/>
    <w:rsid w:val="004A77E4"/>
    <w:rsid w:val="004A7BC2"/>
    <w:rsid w:val="004A7E49"/>
    <w:rsid w:val="004B08AC"/>
    <w:rsid w:val="004B0CA1"/>
    <w:rsid w:val="004B289B"/>
    <w:rsid w:val="004B300C"/>
    <w:rsid w:val="004B33FB"/>
    <w:rsid w:val="004B3D9B"/>
    <w:rsid w:val="004B4762"/>
    <w:rsid w:val="004B58D5"/>
    <w:rsid w:val="004B688F"/>
    <w:rsid w:val="004B6CDF"/>
    <w:rsid w:val="004B75F8"/>
    <w:rsid w:val="004B779D"/>
    <w:rsid w:val="004B780E"/>
    <w:rsid w:val="004B7AD1"/>
    <w:rsid w:val="004C05DD"/>
    <w:rsid w:val="004C0801"/>
    <w:rsid w:val="004C0C4A"/>
    <w:rsid w:val="004C0EE1"/>
    <w:rsid w:val="004C13D6"/>
    <w:rsid w:val="004C1759"/>
    <w:rsid w:val="004C1825"/>
    <w:rsid w:val="004C19BD"/>
    <w:rsid w:val="004C2051"/>
    <w:rsid w:val="004C2A30"/>
    <w:rsid w:val="004C2BD0"/>
    <w:rsid w:val="004C5278"/>
    <w:rsid w:val="004C6142"/>
    <w:rsid w:val="004C6AB7"/>
    <w:rsid w:val="004C6DC6"/>
    <w:rsid w:val="004C7FF1"/>
    <w:rsid w:val="004D0214"/>
    <w:rsid w:val="004D0AE3"/>
    <w:rsid w:val="004D0C6F"/>
    <w:rsid w:val="004D1A35"/>
    <w:rsid w:val="004D22B9"/>
    <w:rsid w:val="004D25A8"/>
    <w:rsid w:val="004D38BA"/>
    <w:rsid w:val="004D3B29"/>
    <w:rsid w:val="004D4497"/>
    <w:rsid w:val="004D4A1B"/>
    <w:rsid w:val="004D4DC4"/>
    <w:rsid w:val="004D609C"/>
    <w:rsid w:val="004D6429"/>
    <w:rsid w:val="004D6C55"/>
    <w:rsid w:val="004D6F8D"/>
    <w:rsid w:val="004D791A"/>
    <w:rsid w:val="004D7F20"/>
    <w:rsid w:val="004D7F9C"/>
    <w:rsid w:val="004D7FFE"/>
    <w:rsid w:val="004E046B"/>
    <w:rsid w:val="004E0557"/>
    <w:rsid w:val="004E1958"/>
    <w:rsid w:val="004E1D30"/>
    <w:rsid w:val="004E34A6"/>
    <w:rsid w:val="004E416D"/>
    <w:rsid w:val="004E5AB6"/>
    <w:rsid w:val="004E6158"/>
    <w:rsid w:val="004E6F85"/>
    <w:rsid w:val="004F008A"/>
    <w:rsid w:val="004F0296"/>
    <w:rsid w:val="004F0995"/>
    <w:rsid w:val="004F0D9F"/>
    <w:rsid w:val="004F1ECF"/>
    <w:rsid w:val="004F3F29"/>
    <w:rsid w:val="004F4311"/>
    <w:rsid w:val="004F5147"/>
    <w:rsid w:val="004F63BE"/>
    <w:rsid w:val="004F7874"/>
    <w:rsid w:val="005004ED"/>
    <w:rsid w:val="00500E6A"/>
    <w:rsid w:val="00501098"/>
    <w:rsid w:val="0050155B"/>
    <w:rsid w:val="00501B0E"/>
    <w:rsid w:val="00501E57"/>
    <w:rsid w:val="00502539"/>
    <w:rsid w:val="00502C3A"/>
    <w:rsid w:val="00502FC9"/>
    <w:rsid w:val="00503013"/>
    <w:rsid w:val="005030FE"/>
    <w:rsid w:val="005039DB"/>
    <w:rsid w:val="00504370"/>
    <w:rsid w:val="005044E3"/>
    <w:rsid w:val="00504736"/>
    <w:rsid w:val="00504BDF"/>
    <w:rsid w:val="005050AD"/>
    <w:rsid w:val="0050576B"/>
    <w:rsid w:val="00505A7E"/>
    <w:rsid w:val="00506B7D"/>
    <w:rsid w:val="00506DEA"/>
    <w:rsid w:val="00507214"/>
    <w:rsid w:val="005100AA"/>
    <w:rsid w:val="0051203A"/>
    <w:rsid w:val="00512901"/>
    <w:rsid w:val="005135A6"/>
    <w:rsid w:val="005146EE"/>
    <w:rsid w:val="00514BC3"/>
    <w:rsid w:val="005159FE"/>
    <w:rsid w:val="00515E2F"/>
    <w:rsid w:val="00520D56"/>
    <w:rsid w:val="005229F1"/>
    <w:rsid w:val="00523005"/>
    <w:rsid w:val="00523065"/>
    <w:rsid w:val="0052376E"/>
    <w:rsid w:val="00524BC1"/>
    <w:rsid w:val="00524C63"/>
    <w:rsid w:val="00524CF8"/>
    <w:rsid w:val="005267BE"/>
    <w:rsid w:val="00527A7E"/>
    <w:rsid w:val="00530B62"/>
    <w:rsid w:val="00531E61"/>
    <w:rsid w:val="00533909"/>
    <w:rsid w:val="00533CA9"/>
    <w:rsid w:val="00534813"/>
    <w:rsid w:val="005349BC"/>
    <w:rsid w:val="00535108"/>
    <w:rsid w:val="005360EA"/>
    <w:rsid w:val="005362A0"/>
    <w:rsid w:val="0053777E"/>
    <w:rsid w:val="00537B52"/>
    <w:rsid w:val="00541594"/>
    <w:rsid w:val="00541BD4"/>
    <w:rsid w:val="00542C52"/>
    <w:rsid w:val="00543D2E"/>
    <w:rsid w:val="005442AF"/>
    <w:rsid w:val="00544B2E"/>
    <w:rsid w:val="00546747"/>
    <w:rsid w:val="0054707C"/>
    <w:rsid w:val="0054798D"/>
    <w:rsid w:val="0055068C"/>
    <w:rsid w:val="00551688"/>
    <w:rsid w:val="00551A5C"/>
    <w:rsid w:val="00551FEB"/>
    <w:rsid w:val="005523D8"/>
    <w:rsid w:val="005530C5"/>
    <w:rsid w:val="00554426"/>
    <w:rsid w:val="0055455E"/>
    <w:rsid w:val="005552D4"/>
    <w:rsid w:val="00555B1D"/>
    <w:rsid w:val="00555ED5"/>
    <w:rsid w:val="00555EDD"/>
    <w:rsid w:val="005567B2"/>
    <w:rsid w:val="00557953"/>
    <w:rsid w:val="005601F8"/>
    <w:rsid w:val="00560BBD"/>
    <w:rsid w:val="00560CC4"/>
    <w:rsid w:val="00561DE2"/>
    <w:rsid w:val="005647E3"/>
    <w:rsid w:val="005650DE"/>
    <w:rsid w:val="00566317"/>
    <w:rsid w:val="00567589"/>
    <w:rsid w:val="00567AA8"/>
    <w:rsid w:val="00567F55"/>
    <w:rsid w:val="00570A0B"/>
    <w:rsid w:val="00572E02"/>
    <w:rsid w:val="005731EB"/>
    <w:rsid w:val="005739D4"/>
    <w:rsid w:val="00573D0C"/>
    <w:rsid w:val="00574D8E"/>
    <w:rsid w:val="005750A7"/>
    <w:rsid w:val="00575C1D"/>
    <w:rsid w:val="00580A48"/>
    <w:rsid w:val="00580F4F"/>
    <w:rsid w:val="00581CE6"/>
    <w:rsid w:val="00583766"/>
    <w:rsid w:val="00584E7D"/>
    <w:rsid w:val="005856D2"/>
    <w:rsid w:val="00585718"/>
    <w:rsid w:val="0058784E"/>
    <w:rsid w:val="00587906"/>
    <w:rsid w:val="00587C18"/>
    <w:rsid w:val="00587FD9"/>
    <w:rsid w:val="005902C6"/>
    <w:rsid w:val="005904C1"/>
    <w:rsid w:val="005905FE"/>
    <w:rsid w:val="00591A83"/>
    <w:rsid w:val="00592FB4"/>
    <w:rsid w:val="00593C24"/>
    <w:rsid w:val="00593F7B"/>
    <w:rsid w:val="0059453B"/>
    <w:rsid w:val="00594A57"/>
    <w:rsid w:val="005953AB"/>
    <w:rsid w:val="00595724"/>
    <w:rsid w:val="00595842"/>
    <w:rsid w:val="0059589D"/>
    <w:rsid w:val="00596143"/>
    <w:rsid w:val="00596B13"/>
    <w:rsid w:val="00596B5A"/>
    <w:rsid w:val="00596EF1"/>
    <w:rsid w:val="0059753A"/>
    <w:rsid w:val="005A01B8"/>
    <w:rsid w:val="005A0BB9"/>
    <w:rsid w:val="005A0DC6"/>
    <w:rsid w:val="005A0EDA"/>
    <w:rsid w:val="005A1DA4"/>
    <w:rsid w:val="005A1DF4"/>
    <w:rsid w:val="005A22B7"/>
    <w:rsid w:val="005A22EF"/>
    <w:rsid w:val="005A32CD"/>
    <w:rsid w:val="005A530C"/>
    <w:rsid w:val="005A591A"/>
    <w:rsid w:val="005A5A88"/>
    <w:rsid w:val="005A5E04"/>
    <w:rsid w:val="005A5E9C"/>
    <w:rsid w:val="005A5F84"/>
    <w:rsid w:val="005A5FB4"/>
    <w:rsid w:val="005A786E"/>
    <w:rsid w:val="005B030F"/>
    <w:rsid w:val="005B05EF"/>
    <w:rsid w:val="005B0BEF"/>
    <w:rsid w:val="005B1A67"/>
    <w:rsid w:val="005B1EB2"/>
    <w:rsid w:val="005B4CD5"/>
    <w:rsid w:val="005B5424"/>
    <w:rsid w:val="005B665C"/>
    <w:rsid w:val="005B6C93"/>
    <w:rsid w:val="005B7E08"/>
    <w:rsid w:val="005B7E40"/>
    <w:rsid w:val="005C0473"/>
    <w:rsid w:val="005C1C22"/>
    <w:rsid w:val="005C1EBB"/>
    <w:rsid w:val="005C22EF"/>
    <w:rsid w:val="005C239B"/>
    <w:rsid w:val="005C333F"/>
    <w:rsid w:val="005C43F2"/>
    <w:rsid w:val="005C478D"/>
    <w:rsid w:val="005C4819"/>
    <w:rsid w:val="005C53A8"/>
    <w:rsid w:val="005C593B"/>
    <w:rsid w:val="005C5AD4"/>
    <w:rsid w:val="005C6C28"/>
    <w:rsid w:val="005C6CE6"/>
    <w:rsid w:val="005C7604"/>
    <w:rsid w:val="005C7991"/>
    <w:rsid w:val="005C7C33"/>
    <w:rsid w:val="005D04F9"/>
    <w:rsid w:val="005D0668"/>
    <w:rsid w:val="005D08D0"/>
    <w:rsid w:val="005D0BAF"/>
    <w:rsid w:val="005D1557"/>
    <w:rsid w:val="005D188B"/>
    <w:rsid w:val="005D1951"/>
    <w:rsid w:val="005D1962"/>
    <w:rsid w:val="005D2573"/>
    <w:rsid w:val="005D3915"/>
    <w:rsid w:val="005D4754"/>
    <w:rsid w:val="005D4A88"/>
    <w:rsid w:val="005D4BDF"/>
    <w:rsid w:val="005D5186"/>
    <w:rsid w:val="005D52BB"/>
    <w:rsid w:val="005D52C4"/>
    <w:rsid w:val="005D687F"/>
    <w:rsid w:val="005E02F8"/>
    <w:rsid w:val="005E033B"/>
    <w:rsid w:val="005E083E"/>
    <w:rsid w:val="005E0D07"/>
    <w:rsid w:val="005E1A39"/>
    <w:rsid w:val="005E2549"/>
    <w:rsid w:val="005E3974"/>
    <w:rsid w:val="005E539C"/>
    <w:rsid w:val="005E5BC3"/>
    <w:rsid w:val="005E62C0"/>
    <w:rsid w:val="005E67C1"/>
    <w:rsid w:val="005E6B87"/>
    <w:rsid w:val="005E6E11"/>
    <w:rsid w:val="005E7DBE"/>
    <w:rsid w:val="005F0B6E"/>
    <w:rsid w:val="005F1BED"/>
    <w:rsid w:val="005F1CA0"/>
    <w:rsid w:val="005F2A8B"/>
    <w:rsid w:val="005F2D8F"/>
    <w:rsid w:val="005F4433"/>
    <w:rsid w:val="005F46F5"/>
    <w:rsid w:val="005F4894"/>
    <w:rsid w:val="005F4B9F"/>
    <w:rsid w:val="005F4EB3"/>
    <w:rsid w:val="005F607E"/>
    <w:rsid w:val="005F695D"/>
    <w:rsid w:val="005F6C5C"/>
    <w:rsid w:val="005F7ACF"/>
    <w:rsid w:val="005F7BA4"/>
    <w:rsid w:val="006010EC"/>
    <w:rsid w:val="00601487"/>
    <w:rsid w:val="00601ED4"/>
    <w:rsid w:val="00604CE4"/>
    <w:rsid w:val="00604EFC"/>
    <w:rsid w:val="00605A01"/>
    <w:rsid w:val="00606A4C"/>
    <w:rsid w:val="0060738D"/>
    <w:rsid w:val="00607440"/>
    <w:rsid w:val="006076BE"/>
    <w:rsid w:val="006100C2"/>
    <w:rsid w:val="00610C4B"/>
    <w:rsid w:val="0061126A"/>
    <w:rsid w:val="006124F7"/>
    <w:rsid w:val="0061315E"/>
    <w:rsid w:val="0061333F"/>
    <w:rsid w:val="0061356F"/>
    <w:rsid w:val="00613954"/>
    <w:rsid w:val="006142C1"/>
    <w:rsid w:val="00615770"/>
    <w:rsid w:val="00617715"/>
    <w:rsid w:val="006209E9"/>
    <w:rsid w:val="00621447"/>
    <w:rsid w:val="00621DD2"/>
    <w:rsid w:val="00622760"/>
    <w:rsid w:val="00622F8F"/>
    <w:rsid w:val="00623954"/>
    <w:rsid w:val="00625865"/>
    <w:rsid w:val="006258A3"/>
    <w:rsid w:val="006258A6"/>
    <w:rsid w:val="006260E8"/>
    <w:rsid w:val="00626420"/>
    <w:rsid w:val="0062666D"/>
    <w:rsid w:val="00626AE0"/>
    <w:rsid w:val="00627364"/>
    <w:rsid w:val="00627F7C"/>
    <w:rsid w:val="0063064A"/>
    <w:rsid w:val="00631111"/>
    <w:rsid w:val="00631537"/>
    <w:rsid w:val="00631BAB"/>
    <w:rsid w:val="00632235"/>
    <w:rsid w:val="00632254"/>
    <w:rsid w:val="00633804"/>
    <w:rsid w:val="00633C37"/>
    <w:rsid w:val="0063442F"/>
    <w:rsid w:val="00634B1E"/>
    <w:rsid w:val="00635095"/>
    <w:rsid w:val="006353B4"/>
    <w:rsid w:val="00635D13"/>
    <w:rsid w:val="006365FD"/>
    <w:rsid w:val="006371FC"/>
    <w:rsid w:val="00640165"/>
    <w:rsid w:val="00640962"/>
    <w:rsid w:val="00640B01"/>
    <w:rsid w:val="00641FA5"/>
    <w:rsid w:val="00641FAF"/>
    <w:rsid w:val="0064245E"/>
    <w:rsid w:val="00642525"/>
    <w:rsid w:val="0064281D"/>
    <w:rsid w:val="006439C3"/>
    <w:rsid w:val="00643B9B"/>
    <w:rsid w:val="0064450C"/>
    <w:rsid w:val="00644829"/>
    <w:rsid w:val="00644F34"/>
    <w:rsid w:val="00646A26"/>
    <w:rsid w:val="006508BF"/>
    <w:rsid w:val="00650C44"/>
    <w:rsid w:val="00650CF9"/>
    <w:rsid w:val="00650DF0"/>
    <w:rsid w:val="006547FB"/>
    <w:rsid w:val="00655AAE"/>
    <w:rsid w:val="006561BE"/>
    <w:rsid w:val="006564AE"/>
    <w:rsid w:val="00656617"/>
    <w:rsid w:val="00657952"/>
    <w:rsid w:val="00660666"/>
    <w:rsid w:val="0066161A"/>
    <w:rsid w:val="00661821"/>
    <w:rsid w:val="006619FA"/>
    <w:rsid w:val="00661C49"/>
    <w:rsid w:val="00661FE3"/>
    <w:rsid w:val="00663636"/>
    <w:rsid w:val="00663DB2"/>
    <w:rsid w:val="0066433E"/>
    <w:rsid w:val="0066574B"/>
    <w:rsid w:val="00666703"/>
    <w:rsid w:val="00666CC5"/>
    <w:rsid w:val="006677C3"/>
    <w:rsid w:val="006707AA"/>
    <w:rsid w:val="00670DCC"/>
    <w:rsid w:val="006711CD"/>
    <w:rsid w:val="006718FE"/>
    <w:rsid w:val="00671B2B"/>
    <w:rsid w:val="00672204"/>
    <w:rsid w:val="00672CF7"/>
    <w:rsid w:val="00674203"/>
    <w:rsid w:val="00674833"/>
    <w:rsid w:val="00674F6F"/>
    <w:rsid w:val="00675180"/>
    <w:rsid w:val="00675689"/>
    <w:rsid w:val="00676B6C"/>
    <w:rsid w:val="00676C7F"/>
    <w:rsid w:val="00677764"/>
    <w:rsid w:val="00677B96"/>
    <w:rsid w:val="0068068A"/>
    <w:rsid w:val="00680794"/>
    <w:rsid w:val="00680ECB"/>
    <w:rsid w:val="00681590"/>
    <w:rsid w:val="006815EF"/>
    <w:rsid w:val="00681642"/>
    <w:rsid w:val="00682956"/>
    <w:rsid w:val="0068308B"/>
    <w:rsid w:val="0068351C"/>
    <w:rsid w:val="0068358F"/>
    <w:rsid w:val="0068403C"/>
    <w:rsid w:val="00684296"/>
    <w:rsid w:val="00684AE3"/>
    <w:rsid w:val="00684D9D"/>
    <w:rsid w:val="006852C9"/>
    <w:rsid w:val="006871ED"/>
    <w:rsid w:val="0068766E"/>
    <w:rsid w:val="006879A4"/>
    <w:rsid w:val="006902C5"/>
    <w:rsid w:val="006904A8"/>
    <w:rsid w:val="00691D0D"/>
    <w:rsid w:val="00691F00"/>
    <w:rsid w:val="00692702"/>
    <w:rsid w:val="00692B39"/>
    <w:rsid w:val="0069316D"/>
    <w:rsid w:val="00693F26"/>
    <w:rsid w:val="0069445B"/>
    <w:rsid w:val="0069488F"/>
    <w:rsid w:val="00694BB5"/>
    <w:rsid w:val="00696117"/>
    <w:rsid w:val="00696287"/>
    <w:rsid w:val="006973DE"/>
    <w:rsid w:val="00697762"/>
    <w:rsid w:val="006979E2"/>
    <w:rsid w:val="00697D16"/>
    <w:rsid w:val="00697DA0"/>
    <w:rsid w:val="00697EE1"/>
    <w:rsid w:val="006A03F2"/>
    <w:rsid w:val="006A08E3"/>
    <w:rsid w:val="006A0C3A"/>
    <w:rsid w:val="006A1228"/>
    <w:rsid w:val="006A14D1"/>
    <w:rsid w:val="006A317C"/>
    <w:rsid w:val="006A3BB1"/>
    <w:rsid w:val="006A45EB"/>
    <w:rsid w:val="006A56B5"/>
    <w:rsid w:val="006A59C6"/>
    <w:rsid w:val="006A6463"/>
    <w:rsid w:val="006A78B8"/>
    <w:rsid w:val="006A7E9E"/>
    <w:rsid w:val="006B00DC"/>
    <w:rsid w:val="006B076F"/>
    <w:rsid w:val="006B083E"/>
    <w:rsid w:val="006B153F"/>
    <w:rsid w:val="006B19FF"/>
    <w:rsid w:val="006B1A81"/>
    <w:rsid w:val="006B273D"/>
    <w:rsid w:val="006B2AF6"/>
    <w:rsid w:val="006B2F4A"/>
    <w:rsid w:val="006B335D"/>
    <w:rsid w:val="006B33C6"/>
    <w:rsid w:val="006B4506"/>
    <w:rsid w:val="006B469C"/>
    <w:rsid w:val="006B46B9"/>
    <w:rsid w:val="006B51F3"/>
    <w:rsid w:val="006B54E4"/>
    <w:rsid w:val="006B603E"/>
    <w:rsid w:val="006B6B68"/>
    <w:rsid w:val="006B6B9E"/>
    <w:rsid w:val="006B7B48"/>
    <w:rsid w:val="006B7C94"/>
    <w:rsid w:val="006B7EBD"/>
    <w:rsid w:val="006B7EDF"/>
    <w:rsid w:val="006C05EA"/>
    <w:rsid w:val="006C0F1A"/>
    <w:rsid w:val="006C14C3"/>
    <w:rsid w:val="006C341F"/>
    <w:rsid w:val="006C39FC"/>
    <w:rsid w:val="006C43AC"/>
    <w:rsid w:val="006C531E"/>
    <w:rsid w:val="006C585B"/>
    <w:rsid w:val="006C58F5"/>
    <w:rsid w:val="006C7CFE"/>
    <w:rsid w:val="006D0212"/>
    <w:rsid w:val="006D03C1"/>
    <w:rsid w:val="006D077A"/>
    <w:rsid w:val="006D1EE1"/>
    <w:rsid w:val="006D2542"/>
    <w:rsid w:val="006D2A8E"/>
    <w:rsid w:val="006D35FC"/>
    <w:rsid w:val="006D4279"/>
    <w:rsid w:val="006D49FE"/>
    <w:rsid w:val="006D66B3"/>
    <w:rsid w:val="006D6954"/>
    <w:rsid w:val="006D6B46"/>
    <w:rsid w:val="006D70D4"/>
    <w:rsid w:val="006D7475"/>
    <w:rsid w:val="006D79E8"/>
    <w:rsid w:val="006E06E4"/>
    <w:rsid w:val="006E0897"/>
    <w:rsid w:val="006E0E1C"/>
    <w:rsid w:val="006E22FD"/>
    <w:rsid w:val="006E2CD7"/>
    <w:rsid w:val="006E2CEC"/>
    <w:rsid w:val="006E387B"/>
    <w:rsid w:val="006E3AB7"/>
    <w:rsid w:val="006E451D"/>
    <w:rsid w:val="006E45CF"/>
    <w:rsid w:val="006E5006"/>
    <w:rsid w:val="006E6569"/>
    <w:rsid w:val="006E6CF9"/>
    <w:rsid w:val="006E739C"/>
    <w:rsid w:val="006E778E"/>
    <w:rsid w:val="006E7D90"/>
    <w:rsid w:val="006F0459"/>
    <w:rsid w:val="006F1839"/>
    <w:rsid w:val="006F1D8F"/>
    <w:rsid w:val="006F293F"/>
    <w:rsid w:val="006F2CBD"/>
    <w:rsid w:val="006F4C3E"/>
    <w:rsid w:val="006F4DA2"/>
    <w:rsid w:val="006F4FA7"/>
    <w:rsid w:val="006F5797"/>
    <w:rsid w:val="006F6060"/>
    <w:rsid w:val="006F6A0D"/>
    <w:rsid w:val="006F7AC2"/>
    <w:rsid w:val="006F7C95"/>
    <w:rsid w:val="007007E7"/>
    <w:rsid w:val="00700BE4"/>
    <w:rsid w:val="00700C69"/>
    <w:rsid w:val="00701739"/>
    <w:rsid w:val="00701923"/>
    <w:rsid w:val="00701D94"/>
    <w:rsid w:val="007031DC"/>
    <w:rsid w:val="00703399"/>
    <w:rsid w:val="00703649"/>
    <w:rsid w:val="00703703"/>
    <w:rsid w:val="00703DAC"/>
    <w:rsid w:val="00704237"/>
    <w:rsid w:val="00704297"/>
    <w:rsid w:val="00704A60"/>
    <w:rsid w:val="00706BE0"/>
    <w:rsid w:val="0070768A"/>
    <w:rsid w:val="00710158"/>
    <w:rsid w:val="00710CF1"/>
    <w:rsid w:val="007126E8"/>
    <w:rsid w:val="00713661"/>
    <w:rsid w:val="00713B35"/>
    <w:rsid w:val="0071407A"/>
    <w:rsid w:val="00714571"/>
    <w:rsid w:val="007145D5"/>
    <w:rsid w:val="00714C47"/>
    <w:rsid w:val="00715955"/>
    <w:rsid w:val="00715E71"/>
    <w:rsid w:val="00716352"/>
    <w:rsid w:val="00716410"/>
    <w:rsid w:val="007202A7"/>
    <w:rsid w:val="00720CC3"/>
    <w:rsid w:val="00720E88"/>
    <w:rsid w:val="00721780"/>
    <w:rsid w:val="00721E1D"/>
    <w:rsid w:val="00721E84"/>
    <w:rsid w:val="007229D5"/>
    <w:rsid w:val="007236C1"/>
    <w:rsid w:val="007242E0"/>
    <w:rsid w:val="007242EC"/>
    <w:rsid w:val="00724F2E"/>
    <w:rsid w:val="00725B2F"/>
    <w:rsid w:val="00726087"/>
    <w:rsid w:val="00726DBD"/>
    <w:rsid w:val="00730522"/>
    <w:rsid w:val="00730C77"/>
    <w:rsid w:val="00731248"/>
    <w:rsid w:val="007313C3"/>
    <w:rsid w:val="00731867"/>
    <w:rsid w:val="00732A3A"/>
    <w:rsid w:val="00733138"/>
    <w:rsid w:val="00733259"/>
    <w:rsid w:val="00733848"/>
    <w:rsid w:val="0073590D"/>
    <w:rsid w:val="00735C3B"/>
    <w:rsid w:val="007364FE"/>
    <w:rsid w:val="00736B2A"/>
    <w:rsid w:val="007405F5"/>
    <w:rsid w:val="00740F4A"/>
    <w:rsid w:val="00741087"/>
    <w:rsid w:val="007415DA"/>
    <w:rsid w:val="007418C5"/>
    <w:rsid w:val="00741AEF"/>
    <w:rsid w:val="00742204"/>
    <w:rsid w:val="0074309A"/>
    <w:rsid w:val="00745186"/>
    <w:rsid w:val="00745396"/>
    <w:rsid w:val="0074548A"/>
    <w:rsid w:val="00745713"/>
    <w:rsid w:val="007476A8"/>
    <w:rsid w:val="00747863"/>
    <w:rsid w:val="00747C8F"/>
    <w:rsid w:val="00747E88"/>
    <w:rsid w:val="00750B81"/>
    <w:rsid w:val="0075118A"/>
    <w:rsid w:val="00751689"/>
    <w:rsid w:val="007519A6"/>
    <w:rsid w:val="007519E1"/>
    <w:rsid w:val="00752811"/>
    <w:rsid w:val="00752998"/>
    <w:rsid w:val="00754080"/>
    <w:rsid w:val="00754485"/>
    <w:rsid w:val="00755BCC"/>
    <w:rsid w:val="0075641E"/>
    <w:rsid w:val="007567BA"/>
    <w:rsid w:val="00756DA7"/>
    <w:rsid w:val="00756DF1"/>
    <w:rsid w:val="0075746D"/>
    <w:rsid w:val="007574BA"/>
    <w:rsid w:val="0076025C"/>
    <w:rsid w:val="007602F7"/>
    <w:rsid w:val="0076143A"/>
    <w:rsid w:val="00761A37"/>
    <w:rsid w:val="00761D79"/>
    <w:rsid w:val="00763DAE"/>
    <w:rsid w:val="007648A7"/>
    <w:rsid w:val="00764EBD"/>
    <w:rsid w:val="0076521F"/>
    <w:rsid w:val="00765C20"/>
    <w:rsid w:val="00767175"/>
    <w:rsid w:val="00767367"/>
    <w:rsid w:val="00767A12"/>
    <w:rsid w:val="0077018D"/>
    <w:rsid w:val="00771015"/>
    <w:rsid w:val="007715B7"/>
    <w:rsid w:val="007717DC"/>
    <w:rsid w:val="007720DB"/>
    <w:rsid w:val="00774D46"/>
    <w:rsid w:val="007754F0"/>
    <w:rsid w:val="00775817"/>
    <w:rsid w:val="00776141"/>
    <w:rsid w:val="007779E8"/>
    <w:rsid w:val="00777C6A"/>
    <w:rsid w:val="007802A2"/>
    <w:rsid w:val="00780777"/>
    <w:rsid w:val="00780A54"/>
    <w:rsid w:val="00781871"/>
    <w:rsid w:val="007818F2"/>
    <w:rsid w:val="00781AC7"/>
    <w:rsid w:val="00782D6F"/>
    <w:rsid w:val="007837B5"/>
    <w:rsid w:val="00784800"/>
    <w:rsid w:val="00784B99"/>
    <w:rsid w:val="0078576F"/>
    <w:rsid w:val="00785ABA"/>
    <w:rsid w:val="00786DDD"/>
    <w:rsid w:val="00786E32"/>
    <w:rsid w:val="00787A59"/>
    <w:rsid w:val="00787E3E"/>
    <w:rsid w:val="00790228"/>
    <w:rsid w:val="00790608"/>
    <w:rsid w:val="00790690"/>
    <w:rsid w:val="007907DA"/>
    <w:rsid w:val="00791C87"/>
    <w:rsid w:val="007928AC"/>
    <w:rsid w:val="0079472A"/>
    <w:rsid w:val="00794F97"/>
    <w:rsid w:val="007950DB"/>
    <w:rsid w:val="00795D60"/>
    <w:rsid w:val="00795DCE"/>
    <w:rsid w:val="00796709"/>
    <w:rsid w:val="00796E5A"/>
    <w:rsid w:val="00796EA6"/>
    <w:rsid w:val="00797DAB"/>
    <w:rsid w:val="007A0286"/>
    <w:rsid w:val="007A13CC"/>
    <w:rsid w:val="007A1434"/>
    <w:rsid w:val="007A1791"/>
    <w:rsid w:val="007A25C6"/>
    <w:rsid w:val="007A2E19"/>
    <w:rsid w:val="007A3FC3"/>
    <w:rsid w:val="007A428A"/>
    <w:rsid w:val="007A496A"/>
    <w:rsid w:val="007A580A"/>
    <w:rsid w:val="007A5AF5"/>
    <w:rsid w:val="007A6C8B"/>
    <w:rsid w:val="007A6D12"/>
    <w:rsid w:val="007B0305"/>
    <w:rsid w:val="007B0C68"/>
    <w:rsid w:val="007B0F18"/>
    <w:rsid w:val="007B0F2E"/>
    <w:rsid w:val="007B14BB"/>
    <w:rsid w:val="007B163B"/>
    <w:rsid w:val="007B16A8"/>
    <w:rsid w:val="007B1AAE"/>
    <w:rsid w:val="007B29A7"/>
    <w:rsid w:val="007B3439"/>
    <w:rsid w:val="007B3C0C"/>
    <w:rsid w:val="007B3FA3"/>
    <w:rsid w:val="007B47A7"/>
    <w:rsid w:val="007B5CD4"/>
    <w:rsid w:val="007B5D43"/>
    <w:rsid w:val="007B6B9E"/>
    <w:rsid w:val="007B730A"/>
    <w:rsid w:val="007B73AB"/>
    <w:rsid w:val="007B73BB"/>
    <w:rsid w:val="007B7874"/>
    <w:rsid w:val="007B797B"/>
    <w:rsid w:val="007B7F19"/>
    <w:rsid w:val="007C1518"/>
    <w:rsid w:val="007C17F6"/>
    <w:rsid w:val="007C1A4D"/>
    <w:rsid w:val="007C1CC1"/>
    <w:rsid w:val="007C25C5"/>
    <w:rsid w:val="007C2632"/>
    <w:rsid w:val="007C274E"/>
    <w:rsid w:val="007C277B"/>
    <w:rsid w:val="007C299E"/>
    <w:rsid w:val="007C3356"/>
    <w:rsid w:val="007C43C6"/>
    <w:rsid w:val="007C4486"/>
    <w:rsid w:val="007C4499"/>
    <w:rsid w:val="007C44E5"/>
    <w:rsid w:val="007C464F"/>
    <w:rsid w:val="007C47B6"/>
    <w:rsid w:val="007C4B7A"/>
    <w:rsid w:val="007C5591"/>
    <w:rsid w:val="007C5923"/>
    <w:rsid w:val="007C5D70"/>
    <w:rsid w:val="007C6614"/>
    <w:rsid w:val="007C6FB2"/>
    <w:rsid w:val="007C7647"/>
    <w:rsid w:val="007C7A6C"/>
    <w:rsid w:val="007D0A96"/>
    <w:rsid w:val="007D1012"/>
    <w:rsid w:val="007D139E"/>
    <w:rsid w:val="007D1A61"/>
    <w:rsid w:val="007D1D92"/>
    <w:rsid w:val="007D2BCA"/>
    <w:rsid w:val="007D2C6C"/>
    <w:rsid w:val="007D34E4"/>
    <w:rsid w:val="007D3D32"/>
    <w:rsid w:val="007D4378"/>
    <w:rsid w:val="007D4675"/>
    <w:rsid w:val="007D4963"/>
    <w:rsid w:val="007D49D0"/>
    <w:rsid w:val="007D56C2"/>
    <w:rsid w:val="007D5A4C"/>
    <w:rsid w:val="007D60E7"/>
    <w:rsid w:val="007D6C1B"/>
    <w:rsid w:val="007D7D4B"/>
    <w:rsid w:val="007E00F7"/>
    <w:rsid w:val="007E09A0"/>
    <w:rsid w:val="007E12C9"/>
    <w:rsid w:val="007E14A9"/>
    <w:rsid w:val="007E1793"/>
    <w:rsid w:val="007E1B05"/>
    <w:rsid w:val="007E1B33"/>
    <w:rsid w:val="007E3385"/>
    <w:rsid w:val="007E384E"/>
    <w:rsid w:val="007E3AD9"/>
    <w:rsid w:val="007E3B48"/>
    <w:rsid w:val="007E3FB8"/>
    <w:rsid w:val="007E42BC"/>
    <w:rsid w:val="007E5A77"/>
    <w:rsid w:val="007E708F"/>
    <w:rsid w:val="007E7491"/>
    <w:rsid w:val="007E759F"/>
    <w:rsid w:val="007E7B04"/>
    <w:rsid w:val="007E7E69"/>
    <w:rsid w:val="007F025B"/>
    <w:rsid w:val="007F0292"/>
    <w:rsid w:val="007F14BB"/>
    <w:rsid w:val="007F20A9"/>
    <w:rsid w:val="007F270E"/>
    <w:rsid w:val="007F2A49"/>
    <w:rsid w:val="007F3431"/>
    <w:rsid w:val="007F3A12"/>
    <w:rsid w:val="007F4215"/>
    <w:rsid w:val="007F55FC"/>
    <w:rsid w:val="007F57CA"/>
    <w:rsid w:val="007F7952"/>
    <w:rsid w:val="007F7A37"/>
    <w:rsid w:val="007F7C50"/>
    <w:rsid w:val="008006C4"/>
    <w:rsid w:val="00800E06"/>
    <w:rsid w:val="0080159F"/>
    <w:rsid w:val="008025E2"/>
    <w:rsid w:val="0080356A"/>
    <w:rsid w:val="00803A67"/>
    <w:rsid w:val="00805657"/>
    <w:rsid w:val="008056D8"/>
    <w:rsid w:val="00805A9D"/>
    <w:rsid w:val="00806897"/>
    <w:rsid w:val="00806F3A"/>
    <w:rsid w:val="008074C3"/>
    <w:rsid w:val="0080772E"/>
    <w:rsid w:val="00807EDD"/>
    <w:rsid w:val="008100D1"/>
    <w:rsid w:val="00810342"/>
    <w:rsid w:val="008111CA"/>
    <w:rsid w:val="00812120"/>
    <w:rsid w:val="00813232"/>
    <w:rsid w:val="00813F02"/>
    <w:rsid w:val="008149B8"/>
    <w:rsid w:val="00815FB1"/>
    <w:rsid w:val="008176CE"/>
    <w:rsid w:val="00817921"/>
    <w:rsid w:val="00820205"/>
    <w:rsid w:val="008202FF"/>
    <w:rsid w:val="008209A6"/>
    <w:rsid w:val="00820B6A"/>
    <w:rsid w:val="008228FD"/>
    <w:rsid w:val="00823457"/>
    <w:rsid w:val="008234C4"/>
    <w:rsid w:val="008242E8"/>
    <w:rsid w:val="00825243"/>
    <w:rsid w:val="00825268"/>
    <w:rsid w:val="00825321"/>
    <w:rsid w:val="00825D54"/>
    <w:rsid w:val="00826024"/>
    <w:rsid w:val="0082629B"/>
    <w:rsid w:val="00826A1A"/>
    <w:rsid w:val="00826DE0"/>
    <w:rsid w:val="008275FE"/>
    <w:rsid w:val="00827741"/>
    <w:rsid w:val="00827A1B"/>
    <w:rsid w:val="00827A31"/>
    <w:rsid w:val="0083093B"/>
    <w:rsid w:val="00831365"/>
    <w:rsid w:val="00831855"/>
    <w:rsid w:val="008328E5"/>
    <w:rsid w:val="008335E3"/>
    <w:rsid w:val="008344F4"/>
    <w:rsid w:val="00835126"/>
    <w:rsid w:val="008353C9"/>
    <w:rsid w:val="00835F62"/>
    <w:rsid w:val="008361DD"/>
    <w:rsid w:val="00837B00"/>
    <w:rsid w:val="008401DB"/>
    <w:rsid w:val="00840B62"/>
    <w:rsid w:val="00840DE6"/>
    <w:rsid w:val="00841AAA"/>
    <w:rsid w:val="00842045"/>
    <w:rsid w:val="00842908"/>
    <w:rsid w:val="00842CD4"/>
    <w:rsid w:val="00843713"/>
    <w:rsid w:val="0084421A"/>
    <w:rsid w:val="008452CF"/>
    <w:rsid w:val="00846674"/>
    <w:rsid w:val="008468D8"/>
    <w:rsid w:val="0084722A"/>
    <w:rsid w:val="0084743E"/>
    <w:rsid w:val="008474E1"/>
    <w:rsid w:val="00847841"/>
    <w:rsid w:val="008518C2"/>
    <w:rsid w:val="008521EB"/>
    <w:rsid w:val="00852913"/>
    <w:rsid w:val="00853BDD"/>
    <w:rsid w:val="00853DAD"/>
    <w:rsid w:val="00855327"/>
    <w:rsid w:val="00856768"/>
    <w:rsid w:val="00857F93"/>
    <w:rsid w:val="00860181"/>
    <w:rsid w:val="00860BF6"/>
    <w:rsid w:val="00861511"/>
    <w:rsid w:val="0086199D"/>
    <w:rsid w:val="00861AC9"/>
    <w:rsid w:val="008622E3"/>
    <w:rsid w:val="00862452"/>
    <w:rsid w:val="00862E74"/>
    <w:rsid w:val="0086368E"/>
    <w:rsid w:val="00863E3D"/>
    <w:rsid w:val="0086436D"/>
    <w:rsid w:val="0086458F"/>
    <w:rsid w:val="008655A0"/>
    <w:rsid w:val="00865B1B"/>
    <w:rsid w:val="0086621E"/>
    <w:rsid w:val="008672CD"/>
    <w:rsid w:val="00870964"/>
    <w:rsid w:val="00870F62"/>
    <w:rsid w:val="00871013"/>
    <w:rsid w:val="00871247"/>
    <w:rsid w:val="00871722"/>
    <w:rsid w:val="0087195F"/>
    <w:rsid w:val="00872C03"/>
    <w:rsid w:val="0087451E"/>
    <w:rsid w:val="0087453B"/>
    <w:rsid w:val="008748F2"/>
    <w:rsid w:val="00875C2D"/>
    <w:rsid w:val="00875E1B"/>
    <w:rsid w:val="00875F72"/>
    <w:rsid w:val="0087702F"/>
    <w:rsid w:val="008770B4"/>
    <w:rsid w:val="00880199"/>
    <w:rsid w:val="008802A3"/>
    <w:rsid w:val="00880482"/>
    <w:rsid w:val="008807D9"/>
    <w:rsid w:val="00880C90"/>
    <w:rsid w:val="00881858"/>
    <w:rsid w:val="008826D3"/>
    <w:rsid w:val="00883095"/>
    <w:rsid w:val="008834DF"/>
    <w:rsid w:val="00883C51"/>
    <w:rsid w:val="00883E61"/>
    <w:rsid w:val="0088445B"/>
    <w:rsid w:val="00884A5B"/>
    <w:rsid w:val="00884E86"/>
    <w:rsid w:val="008851EA"/>
    <w:rsid w:val="008855FE"/>
    <w:rsid w:val="00886277"/>
    <w:rsid w:val="008864A0"/>
    <w:rsid w:val="0088681C"/>
    <w:rsid w:val="00891334"/>
    <w:rsid w:val="00891EE4"/>
    <w:rsid w:val="0089267E"/>
    <w:rsid w:val="00892C79"/>
    <w:rsid w:val="00892FC2"/>
    <w:rsid w:val="00893027"/>
    <w:rsid w:val="008933DB"/>
    <w:rsid w:val="00893E99"/>
    <w:rsid w:val="0089470D"/>
    <w:rsid w:val="00894F36"/>
    <w:rsid w:val="008958C0"/>
    <w:rsid w:val="008965C2"/>
    <w:rsid w:val="00897F48"/>
    <w:rsid w:val="008A04EB"/>
    <w:rsid w:val="008A0F6C"/>
    <w:rsid w:val="008A1943"/>
    <w:rsid w:val="008A1B21"/>
    <w:rsid w:val="008A1DB2"/>
    <w:rsid w:val="008A3087"/>
    <w:rsid w:val="008A317B"/>
    <w:rsid w:val="008A33AF"/>
    <w:rsid w:val="008A35D8"/>
    <w:rsid w:val="008A435F"/>
    <w:rsid w:val="008A4EF7"/>
    <w:rsid w:val="008A4F06"/>
    <w:rsid w:val="008A56F3"/>
    <w:rsid w:val="008A5892"/>
    <w:rsid w:val="008A6AA5"/>
    <w:rsid w:val="008A6D93"/>
    <w:rsid w:val="008A6F96"/>
    <w:rsid w:val="008A7566"/>
    <w:rsid w:val="008B02A7"/>
    <w:rsid w:val="008B0AD7"/>
    <w:rsid w:val="008B0D15"/>
    <w:rsid w:val="008B1596"/>
    <w:rsid w:val="008B1CBD"/>
    <w:rsid w:val="008B1EA3"/>
    <w:rsid w:val="008B2A4E"/>
    <w:rsid w:val="008B3752"/>
    <w:rsid w:val="008B38B0"/>
    <w:rsid w:val="008B3B92"/>
    <w:rsid w:val="008B3F1C"/>
    <w:rsid w:val="008B4964"/>
    <w:rsid w:val="008B4BCC"/>
    <w:rsid w:val="008B4CAB"/>
    <w:rsid w:val="008B587A"/>
    <w:rsid w:val="008B5943"/>
    <w:rsid w:val="008B5D82"/>
    <w:rsid w:val="008B7545"/>
    <w:rsid w:val="008B7B43"/>
    <w:rsid w:val="008C0712"/>
    <w:rsid w:val="008C099D"/>
    <w:rsid w:val="008C09C7"/>
    <w:rsid w:val="008C1385"/>
    <w:rsid w:val="008C1630"/>
    <w:rsid w:val="008C198C"/>
    <w:rsid w:val="008C1AB8"/>
    <w:rsid w:val="008C1B12"/>
    <w:rsid w:val="008C1B73"/>
    <w:rsid w:val="008C24D5"/>
    <w:rsid w:val="008C2586"/>
    <w:rsid w:val="008C283A"/>
    <w:rsid w:val="008C2F2C"/>
    <w:rsid w:val="008C415E"/>
    <w:rsid w:val="008C43DD"/>
    <w:rsid w:val="008C444E"/>
    <w:rsid w:val="008C4FA1"/>
    <w:rsid w:val="008C4FCE"/>
    <w:rsid w:val="008C5495"/>
    <w:rsid w:val="008C567B"/>
    <w:rsid w:val="008C6832"/>
    <w:rsid w:val="008C71E3"/>
    <w:rsid w:val="008C72D5"/>
    <w:rsid w:val="008D0233"/>
    <w:rsid w:val="008D0302"/>
    <w:rsid w:val="008D03B1"/>
    <w:rsid w:val="008D11F4"/>
    <w:rsid w:val="008D19FD"/>
    <w:rsid w:val="008D2CF9"/>
    <w:rsid w:val="008D36F9"/>
    <w:rsid w:val="008D3790"/>
    <w:rsid w:val="008D37E6"/>
    <w:rsid w:val="008D57B8"/>
    <w:rsid w:val="008D5927"/>
    <w:rsid w:val="008D5F44"/>
    <w:rsid w:val="008D651A"/>
    <w:rsid w:val="008D6737"/>
    <w:rsid w:val="008D6997"/>
    <w:rsid w:val="008D6F2E"/>
    <w:rsid w:val="008D7901"/>
    <w:rsid w:val="008E002B"/>
    <w:rsid w:val="008E2044"/>
    <w:rsid w:val="008E2174"/>
    <w:rsid w:val="008E3DFA"/>
    <w:rsid w:val="008E40B1"/>
    <w:rsid w:val="008E47CE"/>
    <w:rsid w:val="008E4DCF"/>
    <w:rsid w:val="008E4DD4"/>
    <w:rsid w:val="008E5524"/>
    <w:rsid w:val="008E6583"/>
    <w:rsid w:val="008E6589"/>
    <w:rsid w:val="008E6620"/>
    <w:rsid w:val="008E685C"/>
    <w:rsid w:val="008E7E22"/>
    <w:rsid w:val="008F0931"/>
    <w:rsid w:val="008F105D"/>
    <w:rsid w:val="008F1ACF"/>
    <w:rsid w:val="008F1EA5"/>
    <w:rsid w:val="008F27D0"/>
    <w:rsid w:val="008F2EAF"/>
    <w:rsid w:val="008F2EDC"/>
    <w:rsid w:val="008F3457"/>
    <w:rsid w:val="008F37EF"/>
    <w:rsid w:val="008F666A"/>
    <w:rsid w:val="008F6759"/>
    <w:rsid w:val="008F6926"/>
    <w:rsid w:val="008F6C1A"/>
    <w:rsid w:val="008F7CD0"/>
    <w:rsid w:val="008F7FF2"/>
    <w:rsid w:val="00900330"/>
    <w:rsid w:val="00901025"/>
    <w:rsid w:val="00901931"/>
    <w:rsid w:val="00901E33"/>
    <w:rsid w:val="0090216A"/>
    <w:rsid w:val="00902259"/>
    <w:rsid w:val="0090339A"/>
    <w:rsid w:val="009039C3"/>
    <w:rsid w:val="00903C8A"/>
    <w:rsid w:val="00904820"/>
    <w:rsid w:val="00905257"/>
    <w:rsid w:val="00906AD6"/>
    <w:rsid w:val="00906F4C"/>
    <w:rsid w:val="009072D5"/>
    <w:rsid w:val="00907482"/>
    <w:rsid w:val="0091008E"/>
    <w:rsid w:val="0091073F"/>
    <w:rsid w:val="00910F1A"/>
    <w:rsid w:val="00911FC6"/>
    <w:rsid w:val="00912665"/>
    <w:rsid w:val="00912B8A"/>
    <w:rsid w:val="00913767"/>
    <w:rsid w:val="009138B3"/>
    <w:rsid w:val="009141CF"/>
    <w:rsid w:val="00914DE8"/>
    <w:rsid w:val="009151B7"/>
    <w:rsid w:val="00915877"/>
    <w:rsid w:val="00915AEB"/>
    <w:rsid w:val="00916E44"/>
    <w:rsid w:val="009170FD"/>
    <w:rsid w:val="009177A0"/>
    <w:rsid w:val="00917F92"/>
    <w:rsid w:val="0092041D"/>
    <w:rsid w:val="0092081C"/>
    <w:rsid w:val="00921AD7"/>
    <w:rsid w:val="00922187"/>
    <w:rsid w:val="00922460"/>
    <w:rsid w:val="00922B37"/>
    <w:rsid w:val="009236D7"/>
    <w:rsid w:val="00923F67"/>
    <w:rsid w:val="0092544C"/>
    <w:rsid w:val="0092576C"/>
    <w:rsid w:val="00925E66"/>
    <w:rsid w:val="00926713"/>
    <w:rsid w:val="0092678D"/>
    <w:rsid w:val="0092691E"/>
    <w:rsid w:val="009269D1"/>
    <w:rsid w:val="00927A4E"/>
    <w:rsid w:val="00927B79"/>
    <w:rsid w:val="00927DBA"/>
    <w:rsid w:val="00927FE0"/>
    <w:rsid w:val="0093052A"/>
    <w:rsid w:val="00930E28"/>
    <w:rsid w:val="00931129"/>
    <w:rsid w:val="00931C36"/>
    <w:rsid w:val="0093272F"/>
    <w:rsid w:val="00932BEF"/>
    <w:rsid w:val="00934D8D"/>
    <w:rsid w:val="00934FE4"/>
    <w:rsid w:val="00935718"/>
    <w:rsid w:val="00935E9F"/>
    <w:rsid w:val="00937133"/>
    <w:rsid w:val="009379CF"/>
    <w:rsid w:val="00937A52"/>
    <w:rsid w:val="0094015C"/>
    <w:rsid w:val="00941776"/>
    <w:rsid w:val="00941A1C"/>
    <w:rsid w:val="00941E02"/>
    <w:rsid w:val="0094259D"/>
    <w:rsid w:val="0094344C"/>
    <w:rsid w:val="00943AF8"/>
    <w:rsid w:val="00943F9B"/>
    <w:rsid w:val="009441B9"/>
    <w:rsid w:val="0094429F"/>
    <w:rsid w:val="009442DD"/>
    <w:rsid w:val="00944DCF"/>
    <w:rsid w:val="00945553"/>
    <w:rsid w:val="009457F2"/>
    <w:rsid w:val="00945A13"/>
    <w:rsid w:val="00945FC9"/>
    <w:rsid w:val="0094604C"/>
    <w:rsid w:val="00946945"/>
    <w:rsid w:val="00946F0D"/>
    <w:rsid w:val="00947718"/>
    <w:rsid w:val="00947B21"/>
    <w:rsid w:val="00947D78"/>
    <w:rsid w:val="00951624"/>
    <w:rsid w:val="00951BD0"/>
    <w:rsid w:val="00952096"/>
    <w:rsid w:val="00952598"/>
    <w:rsid w:val="00953C98"/>
    <w:rsid w:val="00954785"/>
    <w:rsid w:val="00954926"/>
    <w:rsid w:val="00956BFE"/>
    <w:rsid w:val="00960526"/>
    <w:rsid w:val="0096070A"/>
    <w:rsid w:val="00960898"/>
    <w:rsid w:val="00960C7C"/>
    <w:rsid w:val="009611E3"/>
    <w:rsid w:val="0096277D"/>
    <w:rsid w:val="00962FC9"/>
    <w:rsid w:val="009630F6"/>
    <w:rsid w:val="00963132"/>
    <w:rsid w:val="0096317E"/>
    <w:rsid w:val="00964F9C"/>
    <w:rsid w:val="009654F9"/>
    <w:rsid w:val="00965880"/>
    <w:rsid w:val="0096624D"/>
    <w:rsid w:val="0097021D"/>
    <w:rsid w:val="00971072"/>
    <w:rsid w:val="009713B6"/>
    <w:rsid w:val="009713CD"/>
    <w:rsid w:val="00972634"/>
    <w:rsid w:val="0097291C"/>
    <w:rsid w:val="009746C6"/>
    <w:rsid w:val="00975206"/>
    <w:rsid w:val="0097549A"/>
    <w:rsid w:val="00975E6D"/>
    <w:rsid w:val="00976951"/>
    <w:rsid w:val="00976B85"/>
    <w:rsid w:val="00976D89"/>
    <w:rsid w:val="009802D0"/>
    <w:rsid w:val="0098064B"/>
    <w:rsid w:val="00980853"/>
    <w:rsid w:val="00980F34"/>
    <w:rsid w:val="00980F6B"/>
    <w:rsid w:val="00981331"/>
    <w:rsid w:val="0098149D"/>
    <w:rsid w:val="00981F51"/>
    <w:rsid w:val="00982FD7"/>
    <w:rsid w:val="00983B08"/>
    <w:rsid w:val="009842D7"/>
    <w:rsid w:val="009844D3"/>
    <w:rsid w:val="00984C93"/>
    <w:rsid w:val="00984ED3"/>
    <w:rsid w:val="00985DB8"/>
    <w:rsid w:val="00985E3F"/>
    <w:rsid w:val="00986710"/>
    <w:rsid w:val="00986A63"/>
    <w:rsid w:val="00986FC0"/>
    <w:rsid w:val="0098771D"/>
    <w:rsid w:val="00987B76"/>
    <w:rsid w:val="00987F12"/>
    <w:rsid w:val="009901C5"/>
    <w:rsid w:val="009904D1"/>
    <w:rsid w:val="0099063F"/>
    <w:rsid w:val="00991CCE"/>
    <w:rsid w:val="00991E6B"/>
    <w:rsid w:val="00991E72"/>
    <w:rsid w:val="00992191"/>
    <w:rsid w:val="00992511"/>
    <w:rsid w:val="00993301"/>
    <w:rsid w:val="009935E0"/>
    <w:rsid w:val="00993FD2"/>
    <w:rsid w:val="009940DE"/>
    <w:rsid w:val="00994C58"/>
    <w:rsid w:val="00995781"/>
    <w:rsid w:val="00996059"/>
    <w:rsid w:val="00996D17"/>
    <w:rsid w:val="009970FA"/>
    <w:rsid w:val="00997DC8"/>
    <w:rsid w:val="00997E74"/>
    <w:rsid w:val="009A0ABB"/>
    <w:rsid w:val="009A104A"/>
    <w:rsid w:val="009A12A5"/>
    <w:rsid w:val="009A15E0"/>
    <w:rsid w:val="009A2D02"/>
    <w:rsid w:val="009A35B3"/>
    <w:rsid w:val="009A362F"/>
    <w:rsid w:val="009A41D6"/>
    <w:rsid w:val="009A5BAE"/>
    <w:rsid w:val="009A5C84"/>
    <w:rsid w:val="009A72AA"/>
    <w:rsid w:val="009A75C7"/>
    <w:rsid w:val="009A7C74"/>
    <w:rsid w:val="009A7FCB"/>
    <w:rsid w:val="009B006C"/>
    <w:rsid w:val="009B024B"/>
    <w:rsid w:val="009B14E0"/>
    <w:rsid w:val="009B2183"/>
    <w:rsid w:val="009B21E8"/>
    <w:rsid w:val="009B4517"/>
    <w:rsid w:val="009B4640"/>
    <w:rsid w:val="009B4A25"/>
    <w:rsid w:val="009B54A3"/>
    <w:rsid w:val="009B54CE"/>
    <w:rsid w:val="009B5860"/>
    <w:rsid w:val="009B5B81"/>
    <w:rsid w:val="009B5BD0"/>
    <w:rsid w:val="009B6888"/>
    <w:rsid w:val="009B70C0"/>
    <w:rsid w:val="009B7273"/>
    <w:rsid w:val="009B7725"/>
    <w:rsid w:val="009B77C0"/>
    <w:rsid w:val="009C0126"/>
    <w:rsid w:val="009C02E3"/>
    <w:rsid w:val="009C0481"/>
    <w:rsid w:val="009C074E"/>
    <w:rsid w:val="009C0BA0"/>
    <w:rsid w:val="009C0BF2"/>
    <w:rsid w:val="009C0FDE"/>
    <w:rsid w:val="009C1D9F"/>
    <w:rsid w:val="009C1DF2"/>
    <w:rsid w:val="009C32F8"/>
    <w:rsid w:val="009C3343"/>
    <w:rsid w:val="009C3F75"/>
    <w:rsid w:val="009C470F"/>
    <w:rsid w:val="009C5501"/>
    <w:rsid w:val="009C5C60"/>
    <w:rsid w:val="009C5C82"/>
    <w:rsid w:val="009C5DE5"/>
    <w:rsid w:val="009C68A0"/>
    <w:rsid w:val="009C6E17"/>
    <w:rsid w:val="009C788F"/>
    <w:rsid w:val="009C78C7"/>
    <w:rsid w:val="009C7FBB"/>
    <w:rsid w:val="009D008F"/>
    <w:rsid w:val="009D0C25"/>
    <w:rsid w:val="009D25C8"/>
    <w:rsid w:val="009D2D2C"/>
    <w:rsid w:val="009D2DA8"/>
    <w:rsid w:val="009D30E6"/>
    <w:rsid w:val="009D3283"/>
    <w:rsid w:val="009D380F"/>
    <w:rsid w:val="009D3C80"/>
    <w:rsid w:val="009D3F90"/>
    <w:rsid w:val="009D4194"/>
    <w:rsid w:val="009D4E40"/>
    <w:rsid w:val="009D4E94"/>
    <w:rsid w:val="009D5554"/>
    <w:rsid w:val="009D5BD7"/>
    <w:rsid w:val="009D6E1A"/>
    <w:rsid w:val="009D75DF"/>
    <w:rsid w:val="009D763F"/>
    <w:rsid w:val="009E0953"/>
    <w:rsid w:val="009E154C"/>
    <w:rsid w:val="009E17B5"/>
    <w:rsid w:val="009E1E34"/>
    <w:rsid w:val="009E2C3D"/>
    <w:rsid w:val="009E328C"/>
    <w:rsid w:val="009E3DB0"/>
    <w:rsid w:val="009E404F"/>
    <w:rsid w:val="009E51F6"/>
    <w:rsid w:val="009E5FD3"/>
    <w:rsid w:val="009E6D71"/>
    <w:rsid w:val="009E7793"/>
    <w:rsid w:val="009E7A4A"/>
    <w:rsid w:val="009F0BE3"/>
    <w:rsid w:val="009F0C8A"/>
    <w:rsid w:val="009F1378"/>
    <w:rsid w:val="009F13E0"/>
    <w:rsid w:val="009F1751"/>
    <w:rsid w:val="009F1DA3"/>
    <w:rsid w:val="009F1EE0"/>
    <w:rsid w:val="009F2542"/>
    <w:rsid w:val="009F26E1"/>
    <w:rsid w:val="009F2C90"/>
    <w:rsid w:val="009F2D9D"/>
    <w:rsid w:val="009F3172"/>
    <w:rsid w:val="009F3AEA"/>
    <w:rsid w:val="009F3D3E"/>
    <w:rsid w:val="009F59F1"/>
    <w:rsid w:val="009F6206"/>
    <w:rsid w:val="009F65AA"/>
    <w:rsid w:val="009F6CE7"/>
    <w:rsid w:val="009F727E"/>
    <w:rsid w:val="009F7C79"/>
    <w:rsid w:val="00A00010"/>
    <w:rsid w:val="00A00BF6"/>
    <w:rsid w:val="00A00ECF"/>
    <w:rsid w:val="00A01987"/>
    <w:rsid w:val="00A01FD5"/>
    <w:rsid w:val="00A02182"/>
    <w:rsid w:val="00A022EF"/>
    <w:rsid w:val="00A0251B"/>
    <w:rsid w:val="00A0289D"/>
    <w:rsid w:val="00A02D7D"/>
    <w:rsid w:val="00A03D81"/>
    <w:rsid w:val="00A03F64"/>
    <w:rsid w:val="00A05334"/>
    <w:rsid w:val="00A05ABE"/>
    <w:rsid w:val="00A071EC"/>
    <w:rsid w:val="00A07CD8"/>
    <w:rsid w:val="00A1112A"/>
    <w:rsid w:val="00A119F2"/>
    <w:rsid w:val="00A11DC1"/>
    <w:rsid w:val="00A12294"/>
    <w:rsid w:val="00A125CB"/>
    <w:rsid w:val="00A1502D"/>
    <w:rsid w:val="00A1715E"/>
    <w:rsid w:val="00A17392"/>
    <w:rsid w:val="00A21986"/>
    <w:rsid w:val="00A22A4B"/>
    <w:rsid w:val="00A2334C"/>
    <w:rsid w:val="00A23885"/>
    <w:rsid w:val="00A2432A"/>
    <w:rsid w:val="00A24417"/>
    <w:rsid w:val="00A250EA"/>
    <w:rsid w:val="00A2543F"/>
    <w:rsid w:val="00A26DF0"/>
    <w:rsid w:val="00A27048"/>
    <w:rsid w:val="00A30B82"/>
    <w:rsid w:val="00A314BF"/>
    <w:rsid w:val="00A31ED7"/>
    <w:rsid w:val="00A3215A"/>
    <w:rsid w:val="00A321D6"/>
    <w:rsid w:val="00A3270F"/>
    <w:rsid w:val="00A327C3"/>
    <w:rsid w:val="00A32D1E"/>
    <w:rsid w:val="00A32F4E"/>
    <w:rsid w:val="00A33102"/>
    <w:rsid w:val="00A339D6"/>
    <w:rsid w:val="00A341B5"/>
    <w:rsid w:val="00A34D8D"/>
    <w:rsid w:val="00A34DAB"/>
    <w:rsid w:val="00A34F67"/>
    <w:rsid w:val="00A35698"/>
    <w:rsid w:val="00A357E8"/>
    <w:rsid w:val="00A35D17"/>
    <w:rsid w:val="00A365AC"/>
    <w:rsid w:val="00A40260"/>
    <w:rsid w:val="00A41F4C"/>
    <w:rsid w:val="00A4292F"/>
    <w:rsid w:val="00A42D23"/>
    <w:rsid w:val="00A42F8E"/>
    <w:rsid w:val="00A43254"/>
    <w:rsid w:val="00A43425"/>
    <w:rsid w:val="00A435A1"/>
    <w:rsid w:val="00A443FB"/>
    <w:rsid w:val="00A44FDF"/>
    <w:rsid w:val="00A456D3"/>
    <w:rsid w:val="00A471B1"/>
    <w:rsid w:val="00A47874"/>
    <w:rsid w:val="00A50AA3"/>
    <w:rsid w:val="00A522FB"/>
    <w:rsid w:val="00A53291"/>
    <w:rsid w:val="00A5409D"/>
    <w:rsid w:val="00A545AF"/>
    <w:rsid w:val="00A55297"/>
    <w:rsid w:val="00A55900"/>
    <w:rsid w:val="00A57297"/>
    <w:rsid w:val="00A604F5"/>
    <w:rsid w:val="00A60A83"/>
    <w:rsid w:val="00A61AFE"/>
    <w:rsid w:val="00A623DA"/>
    <w:rsid w:val="00A62BDC"/>
    <w:rsid w:val="00A6368C"/>
    <w:rsid w:val="00A642B6"/>
    <w:rsid w:val="00A64426"/>
    <w:rsid w:val="00A650CF"/>
    <w:rsid w:val="00A6511C"/>
    <w:rsid w:val="00A65933"/>
    <w:rsid w:val="00A65A99"/>
    <w:rsid w:val="00A677C2"/>
    <w:rsid w:val="00A67E97"/>
    <w:rsid w:val="00A71386"/>
    <w:rsid w:val="00A71402"/>
    <w:rsid w:val="00A71897"/>
    <w:rsid w:val="00A728C3"/>
    <w:rsid w:val="00A730A9"/>
    <w:rsid w:val="00A735FC"/>
    <w:rsid w:val="00A736DB"/>
    <w:rsid w:val="00A7393B"/>
    <w:rsid w:val="00A741A9"/>
    <w:rsid w:val="00A74261"/>
    <w:rsid w:val="00A744A7"/>
    <w:rsid w:val="00A74AF5"/>
    <w:rsid w:val="00A74BC1"/>
    <w:rsid w:val="00A74F22"/>
    <w:rsid w:val="00A7567F"/>
    <w:rsid w:val="00A756E5"/>
    <w:rsid w:val="00A762E8"/>
    <w:rsid w:val="00A771C5"/>
    <w:rsid w:val="00A7745B"/>
    <w:rsid w:val="00A80766"/>
    <w:rsid w:val="00A808BF"/>
    <w:rsid w:val="00A81861"/>
    <w:rsid w:val="00A81EAF"/>
    <w:rsid w:val="00A81F94"/>
    <w:rsid w:val="00A82573"/>
    <w:rsid w:val="00A841AC"/>
    <w:rsid w:val="00A845D0"/>
    <w:rsid w:val="00A8492A"/>
    <w:rsid w:val="00A85D26"/>
    <w:rsid w:val="00A85FDD"/>
    <w:rsid w:val="00A868E4"/>
    <w:rsid w:val="00A877DC"/>
    <w:rsid w:val="00A91207"/>
    <w:rsid w:val="00A912AB"/>
    <w:rsid w:val="00A912BB"/>
    <w:rsid w:val="00A914B0"/>
    <w:rsid w:val="00A92D8C"/>
    <w:rsid w:val="00A931A4"/>
    <w:rsid w:val="00A93596"/>
    <w:rsid w:val="00A93662"/>
    <w:rsid w:val="00A936F8"/>
    <w:rsid w:val="00A9512A"/>
    <w:rsid w:val="00A95BB6"/>
    <w:rsid w:val="00A95EA7"/>
    <w:rsid w:val="00A97C01"/>
    <w:rsid w:val="00AA2109"/>
    <w:rsid w:val="00AA30DF"/>
    <w:rsid w:val="00AA3668"/>
    <w:rsid w:val="00AA37B3"/>
    <w:rsid w:val="00AA38CD"/>
    <w:rsid w:val="00AA3DF8"/>
    <w:rsid w:val="00AA59BA"/>
    <w:rsid w:val="00AA5F5A"/>
    <w:rsid w:val="00AA6999"/>
    <w:rsid w:val="00AA6A12"/>
    <w:rsid w:val="00AA6EA9"/>
    <w:rsid w:val="00AA7063"/>
    <w:rsid w:val="00AA78EA"/>
    <w:rsid w:val="00AB00DD"/>
    <w:rsid w:val="00AB1C85"/>
    <w:rsid w:val="00AB1F75"/>
    <w:rsid w:val="00AB2B9F"/>
    <w:rsid w:val="00AB3014"/>
    <w:rsid w:val="00AB3D27"/>
    <w:rsid w:val="00AB461E"/>
    <w:rsid w:val="00AB4788"/>
    <w:rsid w:val="00AB4886"/>
    <w:rsid w:val="00AB70FD"/>
    <w:rsid w:val="00AB7582"/>
    <w:rsid w:val="00AB78D8"/>
    <w:rsid w:val="00AB7BE9"/>
    <w:rsid w:val="00AB7CBF"/>
    <w:rsid w:val="00AC0C61"/>
    <w:rsid w:val="00AC1C21"/>
    <w:rsid w:val="00AC210A"/>
    <w:rsid w:val="00AC24BC"/>
    <w:rsid w:val="00AC268F"/>
    <w:rsid w:val="00AC2B30"/>
    <w:rsid w:val="00AC2B91"/>
    <w:rsid w:val="00AC2BBA"/>
    <w:rsid w:val="00AC358E"/>
    <w:rsid w:val="00AC517E"/>
    <w:rsid w:val="00AC5DFD"/>
    <w:rsid w:val="00AC7B7D"/>
    <w:rsid w:val="00AC7D61"/>
    <w:rsid w:val="00AC7D7E"/>
    <w:rsid w:val="00AD0BB6"/>
    <w:rsid w:val="00AD1438"/>
    <w:rsid w:val="00AD22C2"/>
    <w:rsid w:val="00AD28F1"/>
    <w:rsid w:val="00AD2DA9"/>
    <w:rsid w:val="00AD3280"/>
    <w:rsid w:val="00AD471A"/>
    <w:rsid w:val="00AD4A48"/>
    <w:rsid w:val="00AD5799"/>
    <w:rsid w:val="00AD5863"/>
    <w:rsid w:val="00AD588E"/>
    <w:rsid w:val="00AD5B76"/>
    <w:rsid w:val="00AD6221"/>
    <w:rsid w:val="00AD6A31"/>
    <w:rsid w:val="00AD6C2D"/>
    <w:rsid w:val="00AD6F02"/>
    <w:rsid w:val="00AD7682"/>
    <w:rsid w:val="00AD7ED1"/>
    <w:rsid w:val="00AE013F"/>
    <w:rsid w:val="00AE155C"/>
    <w:rsid w:val="00AE2797"/>
    <w:rsid w:val="00AE36E1"/>
    <w:rsid w:val="00AE4387"/>
    <w:rsid w:val="00AE4511"/>
    <w:rsid w:val="00AE4E27"/>
    <w:rsid w:val="00AE4F0C"/>
    <w:rsid w:val="00AE5310"/>
    <w:rsid w:val="00AE5440"/>
    <w:rsid w:val="00AE6713"/>
    <w:rsid w:val="00AE67DD"/>
    <w:rsid w:val="00AE6A1C"/>
    <w:rsid w:val="00AE6BFD"/>
    <w:rsid w:val="00AE6C11"/>
    <w:rsid w:val="00AE71FD"/>
    <w:rsid w:val="00AE7563"/>
    <w:rsid w:val="00AE7883"/>
    <w:rsid w:val="00AE793A"/>
    <w:rsid w:val="00AF03E9"/>
    <w:rsid w:val="00AF078C"/>
    <w:rsid w:val="00AF0AD7"/>
    <w:rsid w:val="00AF0FC1"/>
    <w:rsid w:val="00AF150C"/>
    <w:rsid w:val="00AF1DA8"/>
    <w:rsid w:val="00AF20D5"/>
    <w:rsid w:val="00AF22B0"/>
    <w:rsid w:val="00AF2CC1"/>
    <w:rsid w:val="00AF3378"/>
    <w:rsid w:val="00AF3ACA"/>
    <w:rsid w:val="00AF4092"/>
    <w:rsid w:val="00AF433A"/>
    <w:rsid w:val="00AF456B"/>
    <w:rsid w:val="00AF4625"/>
    <w:rsid w:val="00AF46E1"/>
    <w:rsid w:val="00AF556E"/>
    <w:rsid w:val="00AF5B58"/>
    <w:rsid w:val="00AF7354"/>
    <w:rsid w:val="00AF75C4"/>
    <w:rsid w:val="00AF7D0A"/>
    <w:rsid w:val="00B00C9F"/>
    <w:rsid w:val="00B02940"/>
    <w:rsid w:val="00B02A24"/>
    <w:rsid w:val="00B03107"/>
    <w:rsid w:val="00B03630"/>
    <w:rsid w:val="00B0446D"/>
    <w:rsid w:val="00B04C5E"/>
    <w:rsid w:val="00B051CD"/>
    <w:rsid w:val="00B06BA1"/>
    <w:rsid w:val="00B074D1"/>
    <w:rsid w:val="00B075A5"/>
    <w:rsid w:val="00B07CF1"/>
    <w:rsid w:val="00B07F26"/>
    <w:rsid w:val="00B10B98"/>
    <w:rsid w:val="00B113EF"/>
    <w:rsid w:val="00B12434"/>
    <w:rsid w:val="00B12F7F"/>
    <w:rsid w:val="00B13079"/>
    <w:rsid w:val="00B14CBE"/>
    <w:rsid w:val="00B1548B"/>
    <w:rsid w:val="00B166EE"/>
    <w:rsid w:val="00B16AA9"/>
    <w:rsid w:val="00B1717F"/>
    <w:rsid w:val="00B21D45"/>
    <w:rsid w:val="00B22302"/>
    <w:rsid w:val="00B230E7"/>
    <w:rsid w:val="00B23AF4"/>
    <w:rsid w:val="00B23D42"/>
    <w:rsid w:val="00B24249"/>
    <w:rsid w:val="00B24683"/>
    <w:rsid w:val="00B24913"/>
    <w:rsid w:val="00B24949"/>
    <w:rsid w:val="00B24DCA"/>
    <w:rsid w:val="00B2553B"/>
    <w:rsid w:val="00B25BB4"/>
    <w:rsid w:val="00B268D9"/>
    <w:rsid w:val="00B268F4"/>
    <w:rsid w:val="00B26A09"/>
    <w:rsid w:val="00B27E4A"/>
    <w:rsid w:val="00B300C7"/>
    <w:rsid w:val="00B30A45"/>
    <w:rsid w:val="00B30BCD"/>
    <w:rsid w:val="00B30D18"/>
    <w:rsid w:val="00B315B3"/>
    <w:rsid w:val="00B318FF"/>
    <w:rsid w:val="00B32298"/>
    <w:rsid w:val="00B32C64"/>
    <w:rsid w:val="00B32CFF"/>
    <w:rsid w:val="00B32E8C"/>
    <w:rsid w:val="00B331CE"/>
    <w:rsid w:val="00B337EE"/>
    <w:rsid w:val="00B34D51"/>
    <w:rsid w:val="00B34F2E"/>
    <w:rsid w:val="00B3546D"/>
    <w:rsid w:val="00B35A0A"/>
    <w:rsid w:val="00B361F5"/>
    <w:rsid w:val="00B3634C"/>
    <w:rsid w:val="00B365F2"/>
    <w:rsid w:val="00B36AEA"/>
    <w:rsid w:val="00B36E5D"/>
    <w:rsid w:val="00B377C5"/>
    <w:rsid w:val="00B40DC2"/>
    <w:rsid w:val="00B40F0B"/>
    <w:rsid w:val="00B41D53"/>
    <w:rsid w:val="00B41EFF"/>
    <w:rsid w:val="00B43537"/>
    <w:rsid w:val="00B435C7"/>
    <w:rsid w:val="00B435D3"/>
    <w:rsid w:val="00B43A89"/>
    <w:rsid w:val="00B43DE8"/>
    <w:rsid w:val="00B45514"/>
    <w:rsid w:val="00B46EAA"/>
    <w:rsid w:val="00B47097"/>
    <w:rsid w:val="00B472C4"/>
    <w:rsid w:val="00B47866"/>
    <w:rsid w:val="00B50E34"/>
    <w:rsid w:val="00B52617"/>
    <w:rsid w:val="00B53CC0"/>
    <w:rsid w:val="00B53EB3"/>
    <w:rsid w:val="00B5449F"/>
    <w:rsid w:val="00B5456F"/>
    <w:rsid w:val="00B54781"/>
    <w:rsid w:val="00B54CE0"/>
    <w:rsid w:val="00B552EA"/>
    <w:rsid w:val="00B55C1C"/>
    <w:rsid w:val="00B561C8"/>
    <w:rsid w:val="00B57017"/>
    <w:rsid w:val="00B5722E"/>
    <w:rsid w:val="00B57696"/>
    <w:rsid w:val="00B6057B"/>
    <w:rsid w:val="00B60DE6"/>
    <w:rsid w:val="00B61023"/>
    <w:rsid w:val="00B61539"/>
    <w:rsid w:val="00B61CDB"/>
    <w:rsid w:val="00B620ED"/>
    <w:rsid w:val="00B6229E"/>
    <w:rsid w:val="00B63B61"/>
    <w:rsid w:val="00B6421B"/>
    <w:rsid w:val="00B644EA"/>
    <w:rsid w:val="00B64558"/>
    <w:rsid w:val="00B64C4F"/>
    <w:rsid w:val="00B65150"/>
    <w:rsid w:val="00B65D5F"/>
    <w:rsid w:val="00B66726"/>
    <w:rsid w:val="00B67B76"/>
    <w:rsid w:val="00B701B9"/>
    <w:rsid w:val="00B72101"/>
    <w:rsid w:val="00B73763"/>
    <w:rsid w:val="00B7437F"/>
    <w:rsid w:val="00B75189"/>
    <w:rsid w:val="00B75948"/>
    <w:rsid w:val="00B75957"/>
    <w:rsid w:val="00B76AF7"/>
    <w:rsid w:val="00B779CD"/>
    <w:rsid w:val="00B800AD"/>
    <w:rsid w:val="00B807D0"/>
    <w:rsid w:val="00B80B23"/>
    <w:rsid w:val="00B80F62"/>
    <w:rsid w:val="00B82772"/>
    <w:rsid w:val="00B82C94"/>
    <w:rsid w:val="00B830F1"/>
    <w:rsid w:val="00B83749"/>
    <w:rsid w:val="00B83885"/>
    <w:rsid w:val="00B83E2B"/>
    <w:rsid w:val="00B84722"/>
    <w:rsid w:val="00B8562E"/>
    <w:rsid w:val="00B85D68"/>
    <w:rsid w:val="00B86717"/>
    <w:rsid w:val="00B876A2"/>
    <w:rsid w:val="00B876EA"/>
    <w:rsid w:val="00B87D27"/>
    <w:rsid w:val="00B87D40"/>
    <w:rsid w:val="00B903C4"/>
    <w:rsid w:val="00B905E2"/>
    <w:rsid w:val="00B9088F"/>
    <w:rsid w:val="00B91752"/>
    <w:rsid w:val="00B9189B"/>
    <w:rsid w:val="00B9272D"/>
    <w:rsid w:val="00B92E72"/>
    <w:rsid w:val="00B93057"/>
    <w:rsid w:val="00B935C7"/>
    <w:rsid w:val="00B946DA"/>
    <w:rsid w:val="00B94929"/>
    <w:rsid w:val="00B95548"/>
    <w:rsid w:val="00B956A6"/>
    <w:rsid w:val="00B95ED3"/>
    <w:rsid w:val="00B9663D"/>
    <w:rsid w:val="00B971C1"/>
    <w:rsid w:val="00B972C1"/>
    <w:rsid w:val="00B97694"/>
    <w:rsid w:val="00B978C5"/>
    <w:rsid w:val="00B97A3F"/>
    <w:rsid w:val="00B97CCD"/>
    <w:rsid w:val="00BA0F7C"/>
    <w:rsid w:val="00BA17D0"/>
    <w:rsid w:val="00BA230D"/>
    <w:rsid w:val="00BA2530"/>
    <w:rsid w:val="00BA2F18"/>
    <w:rsid w:val="00BA5138"/>
    <w:rsid w:val="00BA56A7"/>
    <w:rsid w:val="00BA58E9"/>
    <w:rsid w:val="00BA770C"/>
    <w:rsid w:val="00BB005E"/>
    <w:rsid w:val="00BB08C9"/>
    <w:rsid w:val="00BB1E83"/>
    <w:rsid w:val="00BB1FD4"/>
    <w:rsid w:val="00BB2041"/>
    <w:rsid w:val="00BB2497"/>
    <w:rsid w:val="00BB27E6"/>
    <w:rsid w:val="00BB2CA1"/>
    <w:rsid w:val="00BB4C49"/>
    <w:rsid w:val="00BB56F0"/>
    <w:rsid w:val="00BB64BB"/>
    <w:rsid w:val="00BB697B"/>
    <w:rsid w:val="00BB6B27"/>
    <w:rsid w:val="00BB6EE8"/>
    <w:rsid w:val="00BC0B38"/>
    <w:rsid w:val="00BC196F"/>
    <w:rsid w:val="00BC3239"/>
    <w:rsid w:val="00BC33FC"/>
    <w:rsid w:val="00BC353B"/>
    <w:rsid w:val="00BC364D"/>
    <w:rsid w:val="00BC3E5F"/>
    <w:rsid w:val="00BC41F4"/>
    <w:rsid w:val="00BC44DB"/>
    <w:rsid w:val="00BC4A9F"/>
    <w:rsid w:val="00BC5548"/>
    <w:rsid w:val="00BC56B3"/>
    <w:rsid w:val="00BC6CE6"/>
    <w:rsid w:val="00BC7FD3"/>
    <w:rsid w:val="00BD13F8"/>
    <w:rsid w:val="00BD1B64"/>
    <w:rsid w:val="00BD220E"/>
    <w:rsid w:val="00BD323A"/>
    <w:rsid w:val="00BD3E19"/>
    <w:rsid w:val="00BD3FE8"/>
    <w:rsid w:val="00BD4E7C"/>
    <w:rsid w:val="00BD6E3E"/>
    <w:rsid w:val="00BD6E7E"/>
    <w:rsid w:val="00BD6EB4"/>
    <w:rsid w:val="00BD7254"/>
    <w:rsid w:val="00BD76E3"/>
    <w:rsid w:val="00BD7CD1"/>
    <w:rsid w:val="00BE0682"/>
    <w:rsid w:val="00BE0E0C"/>
    <w:rsid w:val="00BE0F39"/>
    <w:rsid w:val="00BE1AE4"/>
    <w:rsid w:val="00BE1DD9"/>
    <w:rsid w:val="00BE24DF"/>
    <w:rsid w:val="00BE3458"/>
    <w:rsid w:val="00BE34EF"/>
    <w:rsid w:val="00BE4472"/>
    <w:rsid w:val="00BE5CF3"/>
    <w:rsid w:val="00BE66FD"/>
    <w:rsid w:val="00BE679B"/>
    <w:rsid w:val="00BE7A7D"/>
    <w:rsid w:val="00BE7DC6"/>
    <w:rsid w:val="00BF01C7"/>
    <w:rsid w:val="00BF0672"/>
    <w:rsid w:val="00BF08F7"/>
    <w:rsid w:val="00BF0964"/>
    <w:rsid w:val="00BF0C26"/>
    <w:rsid w:val="00BF0F4D"/>
    <w:rsid w:val="00BF17C0"/>
    <w:rsid w:val="00BF1982"/>
    <w:rsid w:val="00BF2BB2"/>
    <w:rsid w:val="00BF320D"/>
    <w:rsid w:val="00BF35AA"/>
    <w:rsid w:val="00BF35CD"/>
    <w:rsid w:val="00BF3884"/>
    <w:rsid w:val="00BF3B35"/>
    <w:rsid w:val="00BF3B92"/>
    <w:rsid w:val="00BF43BC"/>
    <w:rsid w:val="00BF4C7F"/>
    <w:rsid w:val="00BF50F4"/>
    <w:rsid w:val="00BF51EF"/>
    <w:rsid w:val="00BF52F0"/>
    <w:rsid w:val="00BF5CFB"/>
    <w:rsid w:val="00BF60B7"/>
    <w:rsid w:val="00BF6D3E"/>
    <w:rsid w:val="00BF6F5D"/>
    <w:rsid w:val="00BF74B7"/>
    <w:rsid w:val="00BF7928"/>
    <w:rsid w:val="00C01564"/>
    <w:rsid w:val="00C016FD"/>
    <w:rsid w:val="00C01E2A"/>
    <w:rsid w:val="00C02965"/>
    <w:rsid w:val="00C02D23"/>
    <w:rsid w:val="00C03B64"/>
    <w:rsid w:val="00C04111"/>
    <w:rsid w:val="00C04CC1"/>
    <w:rsid w:val="00C04EFC"/>
    <w:rsid w:val="00C05240"/>
    <w:rsid w:val="00C066B1"/>
    <w:rsid w:val="00C07BE3"/>
    <w:rsid w:val="00C07E95"/>
    <w:rsid w:val="00C10187"/>
    <w:rsid w:val="00C1020C"/>
    <w:rsid w:val="00C109C5"/>
    <w:rsid w:val="00C10A59"/>
    <w:rsid w:val="00C10F54"/>
    <w:rsid w:val="00C1169D"/>
    <w:rsid w:val="00C1172A"/>
    <w:rsid w:val="00C1327C"/>
    <w:rsid w:val="00C156F8"/>
    <w:rsid w:val="00C159AE"/>
    <w:rsid w:val="00C16609"/>
    <w:rsid w:val="00C16852"/>
    <w:rsid w:val="00C17564"/>
    <w:rsid w:val="00C179D9"/>
    <w:rsid w:val="00C20930"/>
    <w:rsid w:val="00C20BE1"/>
    <w:rsid w:val="00C20C9E"/>
    <w:rsid w:val="00C21271"/>
    <w:rsid w:val="00C21859"/>
    <w:rsid w:val="00C222A4"/>
    <w:rsid w:val="00C227A7"/>
    <w:rsid w:val="00C2350D"/>
    <w:rsid w:val="00C2397A"/>
    <w:rsid w:val="00C23AAA"/>
    <w:rsid w:val="00C23DE6"/>
    <w:rsid w:val="00C24161"/>
    <w:rsid w:val="00C258BD"/>
    <w:rsid w:val="00C27342"/>
    <w:rsid w:val="00C27576"/>
    <w:rsid w:val="00C3006C"/>
    <w:rsid w:val="00C31361"/>
    <w:rsid w:val="00C31D0F"/>
    <w:rsid w:val="00C31DB1"/>
    <w:rsid w:val="00C32679"/>
    <w:rsid w:val="00C329A6"/>
    <w:rsid w:val="00C33224"/>
    <w:rsid w:val="00C332AB"/>
    <w:rsid w:val="00C33AAC"/>
    <w:rsid w:val="00C33FB6"/>
    <w:rsid w:val="00C348CE"/>
    <w:rsid w:val="00C34B38"/>
    <w:rsid w:val="00C34FFB"/>
    <w:rsid w:val="00C35B97"/>
    <w:rsid w:val="00C35C3A"/>
    <w:rsid w:val="00C360DC"/>
    <w:rsid w:val="00C3647C"/>
    <w:rsid w:val="00C37BBC"/>
    <w:rsid w:val="00C37BF7"/>
    <w:rsid w:val="00C4023B"/>
    <w:rsid w:val="00C40D57"/>
    <w:rsid w:val="00C419F1"/>
    <w:rsid w:val="00C44A78"/>
    <w:rsid w:val="00C44CD9"/>
    <w:rsid w:val="00C44EB2"/>
    <w:rsid w:val="00C455AE"/>
    <w:rsid w:val="00C458FD"/>
    <w:rsid w:val="00C46BED"/>
    <w:rsid w:val="00C46D94"/>
    <w:rsid w:val="00C477F0"/>
    <w:rsid w:val="00C5014A"/>
    <w:rsid w:val="00C502AE"/>
    <w:rsid w:val="00C51242"/>
    <w:rsid w:val="00C513EB"/>
    <w:rsid w:val="00C527BB"/>
    <w:rsid w:val="00C52A2E"/>
    <w:rsid w:val="00C52CE9"/>
    <w:rsid w:val="00C52E77"/>
    <w:rsid w:val="00C5314E"/>
    <w:rsid w:val="00C53471"/>
    <w:rsid w:val="00C5397E"/>
    <w:rsid w:val="00C541E6"/>
    <w:rsid w:val="00C5462D"/>
    <w:rsid w:val="00C54634"/>
    <w:rsid w:val="00C54A10"/>
    <w:rsid w:val="00C54D5F"/>
    <w:rsid w:val="00C5501A"/>
    <w:rsid w:val="00C559EC"/>
    <w:rsid w:val="00C55C8C"/>
    <w:rsid w:val="00C5690F"/>
    <w:rsid w:val="00C56DEF"/>
    <w:rsid w:val="00C57092"/>
    <w:rsid w:val="00C57523"/>
    <w:rsid w:val="00C60127"/>
    <w:rsid w:val="00C603DC"/>
    <w:rsid w:val="00C60785"/>
    <w:rsid w:val="00C60B26"/>
    <w:rsid w:val="00C60F52"/>
    <w:rsid w:val="00C60F8D"/>
    <w:rsid w:val="00C615C7"/>
    <w:rsid w:val="00C61ADD"/>
    <w:rsid w:val="00C625DA"/>
    <w:rsid w:val="00C62AC8"/>
    <w:rsid w:val="00C6329C"/>
    <w:rsid w:val="00C632C9"/>
    <w:rsid w:val="00C64387"/>
    <w:rsid w:val="00C647F0"/>
    <w:rsid w:val="00C64A4E"/>
    <w:rsid w:val="00C6544C"/>
    <w:rsid w:val="00C654FD"/>
    <w:rsid w:val="00C65513"/>
    <w:rsid w:val="00C65EC2"/>
    <w:rsid w:val="00C66331"/>
    <w:rsid w:val="00C708DD"/>
    <w:rsid w:val="00C70C31"/>
    <w:rsid w:val="00C70EAF"/>
    <w:rsid w:val="00C71A7A"/>
    <w:rsid w:val="00C72958"/>
    <w:rsid w:val="00C72E19"/>
    <w:rsid w:val="00C73971"/>
    <w:rsid w:val="00C73F6F"/>
    <w:rsid w:val="00C7403F"/>
    <w:rsid w:val="00C744F6"/>
    <w:rsid w:val="00C75825"/>
    <w:rsid w:val="00C776B6"/>
    <w:rsid w:val="00C77C53"/>
    <w:rsid w:val="00C77CF4"/>
    <w:rsid w:val="00C8071C"/>
    <w:rsid w:val="00C8077B"/>
    <w:rsid w:val="00C8285C"/>
    <w:rsid w:val="00C83283"/>
    <w:rsid w:val="00C83C03"/>
    <w:rsid w:val="00C83C46"/>
    <w:rsid w:val="00C85668"/>
    <w:rsid w:val="00C858D4"/>
    <w:rsid w:val="00C85CED"/>
    <w:rsid w:val="00C86E4E"/>
    <w:rsid w:val="00C86E6D"/>
    <w:rsid w:val="00C87038"/>
    <w:rsid w:val="00C8757B"/>
    <w:rsid w:val="00C87981"/>
    <w:rsid w:val="00C87BCD"/>
    <w:rsid w:val="00C87D8C"/>
    <w:rsid w:val="00C9056E"/>
    <w:rsid w:val="00C912BA"/>
    <w:rsid w:val="00C912E5"/>
    <w:rsid w:val="00C91FCE"/>
    <w:rsid w:val="00C92222"/>
    <w:rsid w:val="00C93013"/>
    <w:rsid w:val="00C93014"/>
    <w:rsid w:val="00C9364A"/>
    <w:rsid w:val="00C93EDE"/>
    <w:rsid w:val="00C958DE"/>
    <w:rsid w:val="00C95CF4"/>
    <w:rsid w:val="00C95D67"/>
    <w:rsid w:val="00C96051"/>
    <w:rsid w:val="00C9678F"/>
    <w:rsid w:val="00C9682A"/>
    <w:rsid w:val="00C9711C"/>
    <w:rsid w:val="00C97600"/>
    <w:rsid w:val="00C97CDA"/>
    <w:rsid w:val="00C97F14"/>
    <w:rsid w:val="00CA05A7"/>
    <w:rsid w:val="00CA0A73"/>
    <w:rsid w:val="00CA1890"/>
    <w:rsid w:val="00CA18D4"/>
    <w:rsid w:val="00CA28C6"/>
    <w:rsid w:val="00CA2ABD"/>
    <w:rsid w:val="00CA2E73"/>
    <w:rsid w:val="00CA39B6"/>
    <w:rsid w:val="00CA3E4B"/>
    <w:rsid w:val="00CA43CC"/>
    <w:rsid w:val="00CA59E7"/>
    <w:rsid w:val="00CA7C55"/>
    <w:rsid w:val="00CA7EE2"/>
    <w:rsid w:val="00CB07BB"/>
    <w:rsid w:val="00CB0C70"/>
    <w:rsid w:val="00CB10EF"/>
    <w:rsid w:val="00CB1A3E"/>
    <w:rsid w:val="00CB2048"/>
    <w:rsid w:val="00CB2AA4"/>
    <w:rsid w:val="00CB3B6D"/>
    <w:rsid w:val="00CB4165"/>
    <w:rsid w:val="00CB470E"/>
    <w:rsid w:val="00CB4C9A"/>
    <w:rsid w:val="00CB5836"/>
    <w:rsid w:val="00CB6452"/>
    <w:rsid w:val="00CB6D54"/>
    <w:rsid w:val="00CB7510"/>
    <w:rsid w:val="00CB7C06"/>
    <w:rsid w:val="00CC0609"/>
    <w:rsid w:val="00CC07C1"/>
    <w:rsid w:val="00CC0809"/>
    <w:rsid w:val="00CC0A53"/>
    <w:rsid w:val="00CC16FA"/>
    <w:rsid w:val="00CC1D18"/>
    <w:rsid w:val="00CC2F06"/>
    <w:rsid w:val="00CC2F18"/>
    <w:rsid w:val="00CC4088"/>
    <w:rsid w:val="00CC469A"/>
    <w:rsid w:val="00CC4EDB"/>
    <w:rsid w:val="00CC577F"/>
    <w:rsid w:val="00CC5DB7"/>
    <w:rsid w:val="00CC636C"/>
    <w:rsid w:val="00CC651F"/>
    <w:rsid w:val="00CC76F8"/>
    <w:rsid w:val="00CC77D9"/>
    <w:rsid w:val="00CD0A2D"/>
    <w:rsid w:val="00CD0DBC"/>
    <w:rsid w:val="00CD1795"/>
    <w:rsid w:val="00CD1B0B"/>
    <w:rsid w:val="00CD1D55"/>
    <w:rsid w:val="00CD3262"/>
    <w:rsid w:val="00CD3679"/>
    <w:rsid w:val="00CD38B9"/>
    <w:rsid w:val="00CD3C25"/>
    <w:rsid w:val="00CD438E"/>
    <w:rsid w:val="00CD44CB"/>
    <w:rsid w:val="00CD4619"/>
    <w:rsid w:val="00CD4E84"/>
    <w:rsid w:val="00CD5767"/>
    <w:rsid w:val="00CE0251"/>
    <w:rsid w:val="00CE3063"/>
    <w:rsid w:val="00CE30CD"/>
    <w:rsid w:val="00CE3A46"/>
    <w:rsid w:val="00CE614E"/>
    <w:rsid w:val="00CE62FC"/>
    <w:rsid w:val="00CE6B8F"/>
    <w:rsid w:val="00CF0540"/>
    <w:rsid w:val="00CF2952"/>
    <w:rsid w:val="00CF38A5"/>
    <w:rsid w:val="00CF4196"/>
    <w:rsid w:val="00CF423E"/>
    <w:rsid w:val="00CF5063"/>
    <w:rsid w:val="00CF559C"/>
    <w:rsid w:val="00CF6044"/>
    <w:rsid w:val="00CF63A7"/>
    <w:rsid w:val="00CF6433"/>
    <w:rsid w:val="00CF6CB6"/>
    <w:rsid w:val="00CF6F15"/>
    <w:rsid w:val="00CF722E"/>
    <w:rsid w:val="00CF78C0"/>
    <w:rsid w:val="00D000EA"/>
    <w:rsid w:val="00D016ED"/>
    <w:rsid w:val="00D01C6B"/>
    <w:rsid w:val="00D02814"/>
    <w:rsid w:val="00D02F61"/>
    <w:rsid w:val="00D034F5"/>
    <w:rsid w:val="00D03782"/>
    <w:rsid w:val="00D03C1C"/>
    <w:rsid w:val="00D03CFB"/>
    <w:rsid w:val="00D053EA"/>
    <w:rsid w:val="00D055BC"/>
    <w:rsid w:val="00D05A21"/>
    <w:rsid w:val="00D06303"/>
    <w:rsid w:val="00D06536"/>
    <w:rsid w:val="00D103AC"/>
    <w:rsid w:val="00D10CBF"/>
    <w:rsid w:val="00D11819"/>
    <w:rsid w:val="00D1191A"/>
    <w:rsid w:val="00D11E69"/>
    <w:rsid w:val="00D12897"/>
    <w:rsid w:val="00D12EBA"/>
    <w:rsid w:val="00D131BE"/>
    <w:rsid w:val="00D135DF"/>
    <w:rsid w:val="00D13A1D"/>
    <w:rsid w:val="00D13E2F"/>
    <w:rsid w:val="00D14431"/>
    <w:rsid w:val="00D146F8"/>
    <w:rsid w:val="00D155C0"/>
    <w:rsid w:val="00D16207"/>
    <w:rsid w:val="00D16654"/>
    <w:rsid w:val="00D16A62"/>
    <w:rsid w:val="00D16DA6"/>
    <w:rsid w:val="00D170A9"/>
    <w:rsid w:val="00D17DFF"/>
    <w:rsid w:val="00D202DA"/>
    <w:rsid w:val="00D205B2"/>
    <w:rsid w:val="00D205CE"/>
    <w:rsid w:val="00D20638"/>
    <w:rsid w:val="00D20F80"/>
    <w:rsid w:val="00D21244"/>
    <w:rsid w:val="00D215C2"/>
    <w:rsid w:val="00D22C45"/>
    <w:rsid w:val="00D23748"/>
    <w:rsid w:val="00D23A29"/>
    <w:rsid w:val="00D254AB"/>
    <w:rsid w:val="00D2559A"/>
    <w:rsid w:val="00D26338"/>
    <w:rsid w:val="00D30797"/>
    <w:rsid w:val="00D30A0B"/>
    <w:rsid w:val="00D30EF1"/>
    <w:rsid w:val="00D315AB"/>
    <w:rsid w:val="00D33041"/>
    <w:rsid w:val="00D332B0"/>
    <w:rsid w:val="00D3489D"/>
    <w:rsid w:val="00D34BC8"/>
    <w:rsid w:val="00D357CF"/>
    <w:rsid w:val="00D35847"/>
    <w:rsid w:val="00D35F4E"/>
    <w:rsid w:val="00D3651B"/>
    <w:rsid w:val="00D36891"/>
    <w:rsid w:val="00D37102"/>
    <w:rsid w:val="00D37CE1"/>
    <w:rsid w:val="00D37E22"/>
    <w:rsid w:val="00D403E9"/>
    <w:rsid w:val="00D407D4"/>
    <w:rsid w:val="00D42AE6"/>
    <w:rsid w:val="00D430BF"/>
    <w:rsid w:val="00D4374C"/>
    <w:rsid w:val="00D43C31"/>
    <w:rsid w:val="00D452E5"/>
    <w:rsid w:val="00D45C1B"/>
    <w:rsid w:val="00D46226"/>
    <w:rsid w:val="00D463CF"/>
    <w:rsid w:val="00D464B2"/>
    <w:rsid w:val="00D469A7"/>
    <w:rsid w:val="00D46D84"/>
    <w:rsid w:val="00D472D7"/>
    <w:rsid w:val="00D47454"/>
    <w:rsid w:val="00D50AB1"/>
    <w:rsid w:val="00D51D31"/>
    <w:rsid w:val="00D5205C"/>
    <w:rsid w:val="00D53AB5"/>
    <w:rsid w:val="00D55052"/>
    <w:rsid w:val="00D56A0E"/>
    <w:rsid w:val="00D56B55"/>
    <w:rsid w:val="00D57669"/>
    <w:rsid w:val="00D57C7E"/>
    <w:rsid w:val="00D57DA9"/>
    <w:rsid w:val="00D604F6"/>
    <w:rsid w:val="00D6137A"/>
    <w:rsid w:val="00D61923"/>
    <w:rsid w:val="00D62969"/>
    <w:rsid w:val="00D633AA"/>
    <w:rsid w:val="00D63D61"/>
    <w:rsid w:val="00D64014"/>
    <w:rsid w:val="00D6416C"/>
    <w:rsid w:val="00D643E4"/>
    <w:rsid w:val="00D65643"/>
    <w:rsid w:val="00D65746"/>
    <w:rsid w:val="00D658BD"/>
    <w:rsid w:val="00D65EDD"/>
    <w:rsid w:val="00D660F5"/>
    <w:rsid w:val="00D66592"/>
    <w:rsid w:val="00D66ED2"/>
    <w:rsid w:val="00D67474"/>
    <w:rsid w:val="00D70136"/>
    <w:rsid w:val="00D71A55"/>
    <w:rsid w:val="00D71B08"/>
    <w:rsid w:val="00D7279F"/>
    <w:rsid w:val="00D745E8"/>
    <w:rsid w:val="00D75809"/>
    <w:rsid w:val="00D75CF2"/>
    <w:rsid w:val="00D77220"/>
    <w:rsid w:val="00D77473"/>
    <w:rsid w:val="00D801FD"/>
    <w:rsid w:val="00D81DAD"/>
    <w:rsid w:val="00D81E86"/>
    <w:rsid w:val="00D820BE"/>
    <w:rsid w:val="00D82DFC"/>
    <w:rsid w:val="00D84306"/>
    <w:rsid w:val="00D849D6"/>
    <w:rsid w:val="00D85049"/>
    <w:rsid w:val="00D856D9"/>
    <w:rsid w:val="00D86AE2"/>
    <w:rsid w:val="00D86D9E"/>
    <w:rsid w:val="00D87529"/>
    <w:rsid w:val="00D910B1"/>
    <w:rsid w:val="00D91477"/>
    <w:rsid w:val="00D91776"/>
    <w:rsid w:val="00D925D2"/>
    <w:rsid w:val="00D92776"/>
    <w:rsid w:val="00D93317"/>
    <w:rsid w:val="00D93632"/>
    <w:rsid w:val="00D93A7E"/>
    <w:rsid w:val="00D93AFF"/>
    <w:rsid w:val="00D940EB"/>
    <w:rsid w:val="00D9603A"/>
    <w:rsid w:val="00D968CA"/>
    <w:rsid w:val="00D97718"/>
    <w:rsid w:val="00D97D07"/>
    <w:rsid w:val="00D97D6E"/>
    <w:rsid w:val="00D97EFF"/>
    <w:rsid w:val="00DA0423"/>
    <w:rsid w:val="00DA0704"/>
    <w:rsid w:val="00DA2A41"/>
    <w:rsid w:val="00DA2C57"/>
    <w:rsid w:val="00DA327A"/>
    <w:rsid w:val="00DA404B"/>
    <w:rsid w:val="00DA473F"/>
    <w:rsid w:val="00DA4F43"/>
    <w:rsid w:val="00DA5167"/>
    <w:rsid w:val="00DA7027"/>
    <w:rsid w:val="00DB080E"/>
    <w:rsid w:val="00DB08C9"/>
    <w:rsid w:val="00DB096C"/>
    <w:rsid w:val="00DB0C17"/>
    <w:rsid w:val="00DB1AC1"/>
    <w:rsid w:val="00DB1D90"/>
    <w:rsid w:val="00DB253D"/>
    <w:rsid w:val="00DB295B"/>
    <w:rsid w:val="00DB2A05"/>
    <w:rsid w:val="00DB3D0F"/>
    <w:rsid w:val="00DB4E13"/>
    <w:rsid w:val="00DB4EF1"/>
    <w:rsid w:val="00DB500B"/>
    <w:rsid w:val="00DB5119"/>
    <w:rsid w:val="00DB5311"/>
    <w:rsid w:val="00DB5A56"/>
    <w:rsid w:val="00DB78E5"/>
    <w:rsid w:val="00DC00A3"/>
    <w:rsid w:val="00DC0545"/>
    <w:rsid w:val="00DC05EB"/>
    <w:rsid w:val="00DC094C"/>
    <w:rsid w:val="00DC0A8F"/>
    <w:rsid w:val="00DC1878"/>
    <w:rsid w:val="00DC2B18"/>
    <w:rsid w:val="00DC34A9"/>
    <w:rsid w:val="00DC376F"/>
    <w:rsid w:val="00DC43D3"/>
    <w:rsid w:val="00DC4E51"/>
    <w:rsid w:val="00DC503B"/>
    <w:rsid w:val="00DC5973"/>
    <w:rsid w:val="00DD183A"/>
    <w:rsid w:val="00DD3385"/>
    <w:rsid w:val="00DD3D71"/>
    <w:rsid w:val="00DD3EDB"/>
    <w:rsid w:val="00DD41AD"/>
    <w:rsid w:val="00DD42C7"/>
    <w:rsid w:val="00DD501F"/>
    <w:rsid w:val="00DD667B"/>
    <w:rsid w:val="00DD6B70"/>
    <w:rsid w:val="00DD77C2"/>
    <w:rsid w:val="00DE0E86"/>
    <w:rsid w:val="00DE391D"/>
    <w:rsid w:val="00DE3DCC"/>
    <w:rsid w:val="00DE3FA8"/>
    <w:rsid w:val="00DE420D"/>
    <w:rsid w:val="00DE42F9"/>
    <w:rsid w:val="00DE5373"/>
    <w:rsid w:val="00DE539C"/>
    <w:rsid w:val="00DE6407"/>
    <w:rsid w:val="00DE6E54"/>
    <w:rsid w:val="00DE6EB1"/>
    <w:rsid w:val="00DE764D"/>
    <w:rsid w:val="00DE7D0F"/>
    <w:rsid w:val="00DE7EF2"/>
    <w:rsid w:val="00DF0461"/>
    <w:rsid w:val="00DF06E8"/>
    <w:rsid w:val="00DF0A2E"/>
    <w:rsid w:val="00DF112F"/>
    <w:rsid w:val="00DF1417"/>
    <w:rsid w:val="00DF1651"/>
    <w:rsid w:val="00DF31C6"/>
    <w:rsid w:val="00DF4415"/>
    <w:rsid w:val="00DF455A"/>
    <w:rsid w:val="00DF466D"/>
    <w:rsid w:val="00DF52C2"/>
    <w:rsid w:val="00DF5664"/>
    <w:rsid w:val="00DF5A8F"/>
    <w:rsid w:val="00DF68AC"/>
    <w:rsid w:val="00DF6E9B"/>
    <w:rsid w:val="00DF710B"/>
    <w:rsid w:val="00DF743C"/>
    <w:rsid w:val="00DF77DD"/>
    <w:rsid w:val="00E00419"/>
    <w:rsid w:val="00E005F9"/>
    <w:rsid w:val="00E01013"/>
    <w:rsid w:val="00E012CD"/>
    <w:rsid w:val="00E02574"/>
    <w:rsid w:val="00E02611"/>
    <w:rsid w:val="00E032C2"/>
    <w:rsid w:val="00E03D91"/>
    <w:rsid w:val="00E0489F"/>
    <w:rsid w:val="00E04B9D"/>
    <w:rsid w:val="00E053E4"/>
    <w:rsid w:val="00E05F25"/>
    <w:rsid w:val="00E06236"/>
    <w:rsid w:val="00E0636B"/>
    <w:rsid w:val="00E06F21"/>
    <w:rsid w:val="00E06FF6"/>
    <w:rsid w:val="00E109DF"/>
    <w:rsid w:val="00E10E25"/>
    <w:rsid w:val="00E1127C"/>
    <w:rsid w:val="00E11527"/>
    <w:rsid w:val="00E11A06"/>
    <w:rsid w:val="00E11C93"/>
    <w:rsid w:val="00E128F2"/>
    <w:rsid w:val="00E13D68"/>
    <w:rsid w:val="00E1402F"/>
    <w:rsid w:val="00E14710"/>
    <w:rsid w:val="00E14902"/>
    <w:rsid w:val="00E14B8D"/>
    <w:rsid w:val="00E15CC9"/>
    <w:rsid w:val="00E16146"/>
    <w:rsid w:val="00E162B3"/>
    <w:rsid w:val="00E20310"/>
    <w:rsid w:val="00E22421"/>
    <w:rsid w:val="00E22C6E"/>
    <w:rsid w:val="00E22ECD"/>
    <w:rsid w:val="00E23540"/>
    <w:rsid w:val="00E23B60"/>
    <w:rsid w:val="00E24537"/>
    <w:rsid w:val="00E25E96"/>
    <w:rsid w:val="00E25EE2"/>
    <w:rsid w:val="00E26093"/>
    <w:rsid w:val="00E26B6C"/>
    <w:rsid w:val="00E2787E"/>
    <w:rsid w:val="00E27DC7"/>
    <w:rsid w:val="00E30C6E"/>
    <w:rsid w:val="00E30E13"/>
    <w:rsid w:val="00E3111E"/>
    <w:rsid w:val="00E31416"/>
    <w:rsid w:val="00E31FEC"/>
    <w:rsid w:val="00E33ABD"/>
    <w:rsid w:val="00E34B46"/>
    <w:rsid w:val="00E352AD"/>
    <w:rsid w:val="00E35773"/>
    <w:rsid w:val="00E371D5"/>
    <w:rsid w:val="00E40A07"/>
    <w:rsid w:val="00E40A72"/>
    <w:rsid w:val="00E415E4"/>
    <w:rsid w:val="00E4199A"/>
    <w:rsid w:val="00E41BA0"/>
    <w:rsid w:val="00E41CFD"/>
    <w:rsid w:val="00E421ED"/>
    <w:rsid w:val="00E427C6"/>
    <w:rsid w:val="00E431E3"/>
    <w:rsid w:val="00E43BFD"/>
    <w:rsid w:val="00E44288"/>
    <w:rsid w:val="00E44439"/>
    <w:rsid w:val="00E45218"/>
    <w:rsid w:val="00E45EB2"/>
    <w:rsid w:val="00E46CFE"/>
    <w:rsid w:val="00E46FB3"/>
    <w:rsid w:val="00E473D7"/>
    <w:rsid w:val="00E47BA9"/>
    <w:rsid w:val="00E47C13"/>
    <w:rsid w:val="00E503A5"/>
    <w:rsid w:val="00E5058D"/>
    <w:rsid w:val="00E50C5D"/>
    <w:rsid w:val="00E51644"/>
    <w:rsid w:val="00E51C88"/>
    <w:rsid w:val="00E51FEC"/>
    <w:rsid w:val="00E5217D"/>
    <w:rsid w:val="00E533CB"/>
    <w:rsid w:val="00E54A5F"/>
    <w:rsid w:val="00E54C04"/>
    <w:rsid w:val="00E5629E"/>
    <w:rsid w:val="00E57292"/>
    <w:rsid w:val="00E573BC"/>
    <w:rsid w:val="00E61412"/>
    <w:rsid w:val="00E62882"/>
    <w:rsid w:val="00E62BC6"/>
    <w:rsid w:val="00E6449D"/>
    <w:rsid w:val="00E65256"/>
    <w:rsid w:val="00E65709"/>
    <w:rsid w:val="00E657F4"/>
    <w:rsid w:val="00E6587A"/>
    <w:rsid w:val="00E66786"/>
    <w:rsid w:val="00E668C0"/>
    <w:rsid w:val="00E66BC3"/>
    <w:rsid w:val="00E67431"/>
    <w:rsid w:val="00E67819"/>
    <w:rsid w:val="00E71714"/>
    <w:rsid w:val="00E71794"/>
    <w:rsid w:val="00E72241"/>
    <w:rsid w:val="00E73D93"/>
    <w:rsid w:val="00E73E51"/>
    <w:rsid w:val="00E75BBD"/>
    <w:rsid w:val="00E7676E"/>
    <w:rsid w:val="00E76F00"/>
    <w:rsid w:val="00E774B1"/>
    <w:rsid w:val="00E77B55"/>
    <w:rsid w:val="00E801AA"/>
    <w:rsid w:val="00E80627"/>
    <w:rsid w:val="00E819E9"/>
    <w:rsid w:val="00E81B2C"/>
    <w:rsid w:val="00E828DA"/>
    <w:rsid w:val="00E8327E"/>
    <w:rsid w:val="00E85CC5"/>
    <w:rsid w:val="00E8703A"/>
    <w:rsid w:val="00E872E3"/>
    <w:rsid w:val="00E8743A"/>
    <w:rsid w:val="00E87A5B"/>
    <w:rsid w:val="00E87B44"/>
    <w:rsid w:val="00E87C23"/>
    <w:rsid w:val="00E90322"/>
    <w:rsid w:val="00E903C0"/>
    <w:rsid w:val="00E90A99"/>
    <w:rsid w:val="00E93570"/>
    <w:rsid w:val="00E93B6C"/>
    <w:rsid w:val="00E93F35"/>
    <w:rsid w:val="00E94596"/>
    <w:rsid w:val="00E9468F"/>
    <w:rsid w:val="00E94691"/>
    <w:rsid w:val="00E95889"/>
    <w:rsid w:val="00E95BF0"/>
    <w:rsid w:val="00E962F0"/>
    <w:rsid w:val="00EA0106"/>
    <w:rsid w:val="00EA0570"/>
    <w:rsid w:val="00EA0C1F"/>
    <w:rsid w:val="00EA2779"/>
    <w:rsid w:val="00EA27B0"/>
    <w:rsid w:val="00EA3D3E"/>
    <w:rsid w:val="00EA4B4E"/>
    <w:rsid w:val="00EA5902"/>
    <w:rsid w:val="00EA630D"/>
    <w:rsid w:val="00EA6A28"/>
    <w:rsid w:val="00EA6A69"/>
    <w:rsid w:val="00EA6E0A"/>
    <w:rsid w:val="00EA779B"/>
    <w:rsid w:val="00EB1039"/>
    <w:rsid w:val="00EB1839"/>
    <w:rsid w:val="00EB18C9"/>
    <w:rsid w:val="00EB1DA5"/>
    <w:rsid w:val="00EB23A1"/>
    <w:rsid w:val="00EB2E25"/>
    <w:rsid w:val="00EB2F0F"/>
    <w:rsid w:val="00EB2F52"/>
    <w:rsid w:val="00EB4DC7"/>
    <w:rsid w:val="00EB4E8B"/>
    <w:rsid w:val="00EB5CBD"/>
    <w:rsid w:val="00EB6760"/>
    <w:rsid w:val="00EB6C39"/>
    <w:rsid w:val="00EB76F1"/>
    <w:rsid w:val="00EB7746"/>
    <w:rsid w:val="00EC01B3"/>
    <w:rsid w:val="00EC0BA3"/>
    <w:rsid w:val="00EC10BA"/>
    <w:rsid w:val="00EC127C"/>
    <w:rsid w:val="00EC167B"/>
    <w:rsid w:val="00EC1F22"/>
    <w:rsid w:val="00EC2086"/>
    <w:rsid w:val="00EC25DB"/>
    <w:rsid w:val="00EC2D07"/>
    <w:rsid w:val="00EC2D9D"/>
    <w:rsid w:val="00EC30DE"/>
    <w:rsid w:val="00EC45D2"/>
    <w:rsid w:val="00EC4A32"/>
    <w:rsid w:val="00EC4F65"/>
    <w:rsid w:val="00EC5BE7"/>
    <w:rsid w:val="00EC5E77"/>
    <w:rsid w:val="00EC6F06"/>
    <w:rsid w:val="00EC7D94"/>
    <w:rsid w:val="00ED018E"/>
    <w:rsid w:val="00ED02BA"/>
    <w:rsid w:val="00ED0A3A"/>
    <w:rsid w:val="00ED1C3F"/>
    <w:rsid w:val="00ED24B7"/>
    <w:rsid w:val="00ED2EC0"/>
    <w:rsid w:val="00ED2F72"/>
    <w:rsid w:val="00ED397E"/>
    <w:rsid w:val="00ED3E7D"/>
    <w:rsid w:val="00ED43A3"/>
    <w:rsid w:val="00ED5094"/>
    <w:rsid w:val="00ED533B"/>
    <w:rsid w:val="00ED6A83"/>
    <w:rsid w:val="00ED6C9F"/>
    <w:rsid w:val="00ED792D"/>
    <w:rsid w:val="00EE05CA"/>
    <w:rsid w:val="00EE10CA"/>
    <w:rsid w:val="00EE1F1B"/>
    <w:rsid w:val="00EE2344"/>
    <w:rsid w:val="00EE2FC5"/>
    <w:rsid w:val="00EE504B"/>
    <w:rsid w:val="00EE50B4"/>
    <w:rsid w:val="00EE54E3"/>
    <w:rsid w:val="00EE550C"/>
    <w:rsid w:val="00EE55A8"/>
    <w:rsid w:val="00EE6A89"/>
    <w:rsid w:val="00EF03C5"/>
    <w:rsid w:val="00EF0516"/>
    <w:rsid w:val="00EF1004"/>
    <w:rsid w:val="00EF25C1"/>
    <w:rsid w:val="00EF25F5"/>
    <w:rsid w:val="00EF28D7"/>
    <w:rsid w:val="00EF3A4F"/>
    <w:rsid w:val="00EF4A2B"/>
    <w:rsid w:val="00EF545F"/>
    <w:rsid w:val="00EF56C0"/>
    <w:rsid w:val="00EF59E0"/>
    <w:rsid w:val="00EF5A2B"/>
    <w:rsid w:val="00EF67F8"/>
    <w:rsid w:val="00EF67FA"/>
    <w:rsid w:val="00EF6ACE"/>
    <w:rsid w:val="00F00680"/>
    <w:rsid w:val="00F009F0"/>
    <w:rsid w:val="00F00B97"/>
    <w:rsid w:val="00F01777"/>
    <w:rsid w:val="00F02AC2"/>
    <w:rsid w:val="00F02CA8"/>
    <w:rsid w:val="00F03421"/>
    <w:rsid w:val="00F04731"/>
    <w:rsid w:val="00F04C7B"/>
    <w:rsid w:val="00F0522C"/>
    <w:rsid w:val="00F05681"/>
    <w:rsid w:val="00F06B43"/>
    <w:rsid w:val="00F06CB6"/>
    <w:rsid w:val="00F07091"/>
    <w:rsid w:val="00F0718E"/>
    <w:rsid w:val="00F07833"/>
    <w:rsid w:val="00F07923"/>
    <w:rsid w:val="00F07EA3"/>
    <w:rsid w:val="00F10434"/>
    <w:rsid w:val="00F10CA1"/>
    <w:rsid w:val="00F113D8"/>
    <w:rsid w:val="00F113E5"/>
    <w:rsid w:val="00F118AE"/>
    <w:rsid w:val="00F11CB7"/>
    <w:rsid w:val="00F12B57"/>
    <w:rsid w:val="00F14797"/>
    <w:rsid w:val="00F155EB"/>
    <w:rsid w:val="00F15C25"/>
    <w:rsid w:val="00F15FC6"/>
    <w:rsid w:val="00F164D6"/>
    <w:rsid w:val="00F1667B"/>
    <w:rsid w:val="00F17082"/>
    <w:rsid w:val="00F1718A"/>
    <w:rsid w:val="00F176B9"/>
    <w:rsid w:val="00F20533"/>
    <w:rsid w:val="00F20887"/>
    <w:rsid w:val="00F20C17"/>
    <w:rsid w:val="00F20E7B"/>
    <w:rsid w:val="00F2166D"/>
    <w:rsid w:val="00F21CC6"/>
    <w:rsid w:val="00F22766"/>
    <w:rsid w:val="00F22884"/>
    <w:rsid w:val="00F23174"/>
    <w:rsid w:val="00F2320F"/>
    <w:rsid w:val="00F235B0"/>
    <w:rsid w:val="00F2519C"/>
    <w:rsid w:val="00F25810"/>
    <w:rsid w:val="00F25F35"/>
    <w:rsid w:val="00F26275"/>
    <w:rsid w:val="00F27748"/>
    <w:rsid w:val="00F27F93"/>
    <w:rsid w:val="00F306FD"/>
    <w:rsid w:val="00F30B1B"/>
    <w:rsid w:val="00F311BB"/>
    <w:rsid w:val="00F31501"/>
    <w:rsid w:val="00F31739"/>
    <w:rsid w:val="00F31D87"/>
    <w:rsid w:val="00F31E37"/>
    <w:rsid w:val="00F320BD"/>
    <w:rsid w:val="00F320ED"/>
    <w:rsid w:val="00F33607"/>
    <w:rsid w:val="00F33CD6"/>
    <w:rsid w:val="00F35174"/>
    <w:rsid w:val="00F351EA"/>
    <w:rsid w:val="00F3626E"/>
    <w:rsid w:val="00F36B76"/>
    <w:rsid w:val="00F36FB4"/>
    <w:rsid w:val="00F3724E"/>
    <w:rsid w:val="00F37497"/>
    <w:rsid w:val="00F37D0B"/>
    <w:rsid w:val="00F40001"/>
    <w:rsid w:val="00F41332"/>
    <w:rsid w:val="00F41DFA"/>
    <w:rsid w:val="00F423DF"/>
    <w:rsid w:val="00F42A4F"/>
    <w:rsid w:val="00F437E1"/>
    <w:rsid w:val="00F4390D"/>
    <w:rsid w:val="00F439C6"/>
    <w:rsid w:val="00F43CDB"/>
    <w:rsid w:val="00F44728"/>
    <w:rsid w:val="00F44D70"/>
    <w:rsid w:val="00F45719"/>
    <w:rsid w:val="00F45C78"/>
    <w:rsid w:val="00F45E09"/>
    <w:rsid w:val="00F469BB"/>
    <w:rsid w:val="00F46C3B"/>
    <w:rsid w:val="00F46D3C"/>
    <w:rsid w:val="00F470C9"/>
    <w:rsid w:val="00F4776F"/>
    <w:rsid w:val="00F47AA4"/>
    <w:rsid w:val="00F47D4C"/>
    <w:rsid w:val="00F50353"/>
    <w:rsid w:val="00F50C74"/>
    <w:rsid w:val="00F5156D"/>
    <w:rsid w:val="00F51C19"/>
    <w:rsid w:val="00F52346"/>
    <w:rsid w:val="00F5284B"/>
    <w:rsid w:val="00F529BA"/>
    <w:rsid w:val="00F52D51"/>
    <w:rsid w:val="00F52E08"/>
    <w:rsid w:val="00F5396B"/>
    <w:rsid w:val="00F53F15"/>
    <w:rsid w:val="00F53FCF"/>
    <w:rsid w:val="00F54686"/>
    <w:rsid w:val="00F54813"/>
    <w:rsid w:val="00F5495B"/>
    <w:rsid w:val="00F55761"/>
    <w:rsid w:val="00F56365"/>
    <w:rsid w:val="00F565AE"/>
    <w:rsid w:val="00F56EB8"/>
    <w:rsid w:val="00F56ED4"/>
    <w:rsid w:val="00F604A3"/>
    <w:rsid w:val="00F6144D"/>
    <w:rsid w:val="00F614D8"/>
    <w:rsid w:val="00F62444"/>
    <w:rsid w:val="00F62D2F"/>
    <w:rsid w:val="00F62E52"/>
    <w:rsid w:val="00F62FB6"/>
    <w:rsid w:val="00F640A7"/>
    <w:rsid w:val="00F6413A"/>
    <w:rsid w:val="00F6469C"/>
    <w:rsid w:val="00F647F2"/>
    <w:rsid w:val="00F65116"/>
    <w:rsid w:val="00F65B24"/>
    <w:rsid w:val="00F66213"/>
    <w:rsid w:val="00F6640F"/>
    <w:rsid w:val="00F664D4"/>
    <w:rsid w:val="00F66674"/>
    <w:rsid w:val="00F66C4A"/>
    <w:rsid w:val="00F67B7B"/>
    <w:rsid w:val="00F709E1"/>
    <w:rsid w:val="00F70F0A"/>
    <w:rsid w:val="00F70FDE"/>
    <w:rsid w:val="00F7100B"/>
    <w:rsid w:val="00F718B2"/>
    <w:rsid w:val="00F7334C"/>
    <w:rsid w:val="00F74A4F"/>
    <w:rsid w:val="00F75253"/>
    <w:rsid w:val="00F758CC"/>
    <w:rsid w:val="00F75AB3"/>
    <w:rsid w:val="00F7661B"/>
    <w:rsid w:val="00F766FD"/>
    <w:rsid w:val="00F769E2"/>
    <w:rsid w:val="00F774C9"/>
    <w:rsid w:val="00F778C7"/>
    <w:rsid w:val="00F81E7F"/>
    <w:rsid w:val="00F8209B"/>
    <w:rsid w:val="00F82A48"/>
    <w:rsid w:val="00F83864"/>
    <w:rsid w:val="00F83E55"/>
    <w:rsid w:val="00F84C92"/>
    <w:rsid w:val="00F858FF"/>
    <w:rsid w:val="00F85B4B"/>
    <w:rsid w:val="00F86509"/>
    <w:rsid w:val="00F86A18"/>
    <w:rsid w:val="00F86B59"/>
    <w:rsid w:val="00F870BE"/>
    <w:rsid w:val="00F875B5"/>
    <w:rsid w:val="00F87853"/>
    <w:rsid w:val="00F87AB9"/>
    <w:rsid w:val="00F87B12"/>
    <w:rsid w:val="00F909A3"/>
    <w:rsid w:val="00F91150"/>
    <w:rsid w:val="00F91707"/>
    <w:rsid w:val="00F929B1"/>
    <w:rsid w:val="00F929BF"/>
    <w:rsid w:val="00F92CF6"/>
    <w:rsid w:val="00F92EBF"/>
    <w:rsid w:val="00F93052"/>
    <w:rsid w:val="00F93966"/>
    <w:rsid w:val="00F95052"/>
    <w:rsid w:val="00F95917"/>
    <w:rsid w:val="00F95962"/>
    <w:rsid w:val="00F95AA3"/>
    <w:rsid w:val="00F961A4"/>
    <w:rsid w:val="00F967F3"/>
    <w:rsid w:val="00F97AE4"/>
    <w:rsid w:val="00FA01F2"/>
    <w:rsid w:val="00FA0BFB"/>
    <w:rsid w:val="00FA0F19"/>
    <w:rsid w:val="00FA2BBB"/>
    <w:rsid w:val="00FA358D"/>
    <w:rsid w:val="00FA3982"/>
    <w:rsid w:val="00FA3DAE"/>
    <w:rsid w:val="00FA4687"/>
    <w:rsid w:val="00FA4E54"/>
    <w:rsid w:val="00FA50E2"/>
    <w:rsid w:val="00FA6359"/>
    <w:rsid w:val="00FA68C8"/>
    <w:rsid w:val="00FA7630"/>
    <w:rsid w:val="00FA7904"/>
    <w:rsid w:val="00FB0333"/>
    <w:rsid w:val="00FB0772"/>
    <w:rsid w:val="00FB1227"/>
    <w:rsid w:val="00FB2107"/>
    <w:rsid w:val="00FB2126"/>
    <w:rsid w:val="00FB312A"/>
    <w:rsid w:val="00FB3A7A"/>
    <w:rsid w:val="00FB5AAF"/>
    <w:rsid w:val="00FB5D27"/>
    <w:rsid w:val="00FB7619"/>
    <w:rsid w:val="00FB7780"/>
    <w:rsid w:val="00FC019F"/>
    <w:rsid w:val="00FC038E"/>
    <w:rsid w:val="00FC11DC"/>
    <w:rsid w:val="00FC11E9"/>
    <w:rsid w:val="00FC17D0"/>
    <w:rsid w:val="00FC1E31"/>
    <w:rsid w:val="00FC2768"/>
    <w:rsid w:val="00FC2DAB"/>
    <w:rsid w:val="00FC357B"/>
    <w:rsid w:val="00FC3F4A"/>
    <w:rsid w:val="00FC4B96"/>
    <w:rsid w:val="00FC5586"/>
    <w:rsid w:val="00FC5AD7"/>
    <w:rsid w:val="00FC6635"/>
    <w:rsid w:val="00FC6B09"/>
    <w:rsid w:val="00FC71F9"/>
    <w:rsid w:val="00FC74DA"/>
    <w:rsid w:val="00FD1BC9"/>
    <w:rsid w:val="00FD1E4B"/>
    <w:rsid w:val="00FD212A"/>
    <w:rsid w:val="00FD237A"/>
    <w:rsid w:val="00FD3018"/>
    <w:rsid w:val="00FD30E5"/>
    <w:rsid w:val="00FD3474"/>
    <w:rsid w:val="00FD35B9"/>
    <w:rsid w:val="00FD39C0"/>
    <w:rsid w:val="00FD41D1"/>
    <w:rsid w:val="00FD456A"/>
    <w:rsid w:val="00FD462B"/>
    <w:rsid w:val="00FD5280"/>
    <w:rsid w:val="00FD5999"/>
    <w:rsid w:val="00FD7BF7"/>
    <w:rsid w:val="00FD7F31"/>
    <w:rsid w:val="00FE0EFD"/>
    <w:rsid w:val="00FE2ACE"/>
    <w:rsid w:val="00FE2B79"/>
    <w:rsid w:val="00FE40AD"/>
    <w:rsid w:val="00FE439D"/>
    <w:rsid w:val="00FE4D45"/>
    <w:rsid w:val="00FE54BB"/>
    <w:rsid w:val="00FE565E"/>
    <w:rsid w:val="00FE58FC"/>
    <w:rsid w:val="00FE642A"/>
    <w:rsid w:val="00FE7191"/>
    <w:rsid w:val="00FE7BFD"/>
    <w:rsid w:val="00FF03C0"/>
    <w:rsid w:val="00FF06FE"/>
    <w:rsid w:val="00FF0D91"/>
    <w:rsid w:val="00FF1FE0"/>
    <w:rsid w:val="00FF2106"/>
    <w:rsid w:val="00FF21BB"/>
    <w:rsid w:val="00FF2BD4"/>
    <w:rsid w:val="00FF2DEE"/>
    <w:rsid w:val="00FF32F8"/>
    <w:rsid w:val="00FF36F5"/>
    <w:rsid w:val="00FF41B6"/>
    <w:rsid w:val="00FF4229"/>
    <w:rsid w:val="00FF4621"/>
    <w:rsid w:val="00FF493C"/>
    <w:rsid w:val="00FF4BA5"/>
    <w:rsid w:val="00FF5F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202A7"/>
    <w:pPr>
      <w:widowControl w:val="0"/>
    </w:pPr>
    <w:rPr>
      <w:rFonts w:eastAsia="標楷體"/>
      <w:kern w:val="2"/>
      <w:sz w:val="32"/>
    </w:rPr>
  </w:style>
  <w:style w:type="paragraph" w:styleId="1">
    <w:name w:val="heading 1"/>
    <w:basedOn w:val="a1"/>
    <w:link w:val="10"/>
    <w:qFormat/>
    <w:rsid w:val="002B0C8F"/>
    <w:pPr>
      <w:kinsoku w:val="0"/>
      <w:jc w:val="both"/>
      <w:outlineLvl w:val="0"/>
    </w:pPr>
    <w:rPr>
      <w:rFonts w:ascii="標楷體" w:hAnsi="Arial"/>
      <w:bCs/>
      <w:kern w:val="0"/>
      <w:szCs w:val="52"/>
    </w:rPr>
  </w:style>
  <w:style w:type="paragraph" w:styleId="2">
    <w:name w:val="heading 2"/>
    <w:basedOn w:val="a1"/>
    <w:link w:val="20"/>
    <w:qFormat/>
    <w:rsid w:val="002B0C8F"/>
    <w:pPr>
      <w:kinsoku w:val="0"/>
      <w:jc w:val="both"/>
      <w:outlineLvl w:val="1"/>
    </w:pPr>
    <w:rPr>
      <w:rFonts w:ascii="標楷體" w:hAnsi="Arial"/>
      <w:bCs/>
      <w:kern w:val="0"/>
      <w:szCs w:val="48"/>
    </w:rPr>
  </w:style>
  <w:style w:type="paragraph" w:styleId="3">
    <w:name w:val="heading 3"/>
    <w:basedOn w:val="a1"/>
    <w:link w:val="30"/>
    <w:qFormat/>
    <w:rsid w:val="002B0C8F"/>
    <w:pPr>
      <w:kinsoku w:val="0"/>
      <w:jc w:val="both"/>
      <w:outlineLvl w:val="2"/>
    </w:pPr>
    <w:rPr>
      <w:rFonts w:ascii="標楷體" w:hAnsi="Arial"/>
      <w:bCs/>
      <w:kern w:val="0"/>
      <w:szCs w:val="36"/>
    </w:rPr>
  </w:style>
  <w:style w:type="paragraph" w:styleId="4">
    <w:name w:val="heading 4"/>
    <w:basedOn w:val="a1"/>
    <w:link w:val="40"/>
    <w:qFormat/>
    <w:rsid w:val="002B0C8F"/>
    <w:pPr>
      <w:jc w:val="both"/>
      <w:outlineLvl w:val="3"/>
    </w:pPr>
    <w:rPr>
      <w:rFonts w:ascii="標楷體" w:hAnsi="Arial"/>
      <w:szCs w:val="36"/>
    </w:rPr>
  </w:style>
  <w:style w:type="paragraph" w:styleId="5">
    <w:name w:val="heading 5"/>
    <w:basedOn w:val="a1"/>
    <w:link w:val="50"/>
    <w:qFormat/>
    <w:rsid w:val="002B0C8F"/>
    <w:pPr>
      <w:kinsoku w:val="0"/>
      <w:jc w:val="both"/>
      <w:outlineLvl w:val="4"/>
    </w:pPr>
    <w:rPr>
      <w:rFonts w:ascii="標楷體" w:hAnsi="Arial"/>
      <w:bCs/>
      <w:szCs w:val="36"/>
    </w:rPr>
  </w:style>
  <w:style w:type="paragraph" w:styleId="6">
    <w:name w:val="heading 6"/>
    <w:basedOn w:val="a1"/>
    <w:link w:val="60"/>
    <w:qFormat/>
    <w:rsid w:val="002B0C8F"/>
    <w:pPr>
      <w:tabs>
        <w:tab w:val="left" w:pos="2094"/>
      </w:tabs>
      <w:kinsoku w:val="0"/>
      <w:jc w:val="both"/>
      <w:outlineLvl w:val="5"/>
    </w:pPr>
    <w:rPr>
      <w:rFonts w:ascii="標楷體" w:hAnsi="Arial"/>
      <w:szCs w:val="36"/>
    </w:rPr>
  </w:style>
  <w:style w:type="paragraph" w:styleId="7">
    <w:name w:val="heading 7"/>
    <w:basedOn w:val="a1"/>
    <w:qFormat/>
    <w:rsid w:val="002B0C8F"/>
    <w:pPr>
      <w:kinsoku w:val="0"/>
      <w:jc w:val="both"/>
      <w:outlineLvl w:val="6"/>
    </w:pPr>
    <w:rPr>
      <w:rFonts w:ascii="標楷體" w:hAnsi="Arial"/>
      <w:bCs/>
      <w:szCs w:val="36"/>
    </w:rPr>
  </w:style>
  <w:style w:type="paragraph" w:styleId="8">
    <w:name w:val="heading 8"/>
    <w:basedOn w:val="a1"/>
    <w:qFormat/>
    <w:rsid w:val="002B0C8F"/>
    <w:p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2B0C8F"/>
    <w:pPr>
      <w:spacing w:before="720" w:after="720"/>
      <w:ind w:left="7371"/>
    </w:pPr>
    <w:rPr>
      <w:rFonts w:ascii="標楷體"/>
      <w:b/>
      <w:snapToGrid w:val="0"/>
      <w:spacing w:val="10"/>
      <w:sz w:val="36"/>
    </w:rPr>
  </w:style>
  <w:style w:type="paragraph" w:styleId="a7">
    <w:name w:val="endnote text"/>
    <w:basedOn w:val="a1"/>
    <w:semiHidden/>
    <w:rsid w:val="002B0C8F"/>
    <w:pPr>
      <w:spacing w:before="240"/>
      <w:ind w:left="1021" w:hanging="1021"/>
      <w:jc w:val="both"/>
    </w:pPr>
    <w:rPr>
      <w:rFonts w:ascii="標楷體"/>
      <w:snapToGrid w:val="0"/>
      <w:spacing w:val="10"/>
    </w:rPr>
  </w:style>
  <w:style w:type="paragraph" w:styleId="51">
    <w:name w:val="toc 5"/>
    <w:basedOn w:val="a1"/>
    <w:next w:val="a1"/>
    <w:autoRedefine/>
    <w:uiPriority w:val="39"/>
    <w:rsid w:val="002B0C8F"/>
    <w:pPr>
      <w:ind w:leftChars="400" w:left="600" w:rightChars="200" w:right="200" w:hangingChars="200" w:hanging="200"/>
    </w:pPr>
    <w:rPr>
      <w:rFonts w:ascii="標楷體"/>
    </w:rPr>
  </w:style>
  <w:style w:type="character" w:styleId="a8">
    <w:name w:val="page number"/>
    <w:basedOn w:val="a2"/>
    <w:semiHidden/>
    <w:rsid w:val="002B0C8F"/>
    <w:rPr>
      <w:rFonts w:ascii="標楷體" w:eastAsia="標楷體"/>
      <w:sz w:val="20"/>
    </w:rPr>
  </w:style>
  <w:style w:type="paragraph" w:styleId="61">
    <w:name w:val="toc 6"/>
    <w:basedOn w:val="a1"/>
    <w:next w:val="a1"/>
    <w:autoRedefine/>
    <w:uiPriority w:val="39"/>
    <w:rsid w:val="002B0C8F"/>
    <w:pPr>
      <w:ind w:leftChars="500" w:left="500"/>
    </w:pPr>
    <w:rPr>
      <w:rFonts w:ascii="標楷體"/>
    </w:rPr>
  </w:style>
  <w:style w:type="paragraph" w:customStyle="1" w:styleId="11">
    <w:name w:val="段落樣式1"/>
    <w:basedOn w:val="a1"/>
    <w:qFormat/>
    <w:rsid w:val="002B0C8F"/>
    <w:pPr>
      <w:tabs>
        <w:tab w:val="left" w:pos="567"/>
      </w:tabs>
      <w:kinsoku w:val="0"/>
      <w:ind w:leftChars="200" w:left="200" w:firstLineChars="200" w:firstLine="200"/>
      <w:jc w:val="both"/>
    </w:pPr>
    <w:rPr>
      <w:rFonts w:ascii="標楷體"/>
      <w:kern w:val="0"/>
    </w:rPr>
  </w:style>
  <w:style w:type="paragraph" w:customStyle="1" w:styleId="22">
    <w:name w:val="段落樣式2"/>
    <w:basedOn w:val="a1"/>
    <w:link w:val="23"/>
    <w:qFormat/>
    <w:rsid w:val="002B0C8F"/>
    <w:pPr>
      <w:tabs>
        <w:tab w:val="left" w:pos="567"/>
      </w:tabs>
      <w:ind w:leftChars="300" w:left="300" w:firstLineChars="200" w:firstLine="200"/>
      <w:jc w:val="both"/>
    </w:pPr>
    <w:rPr>
      <w:rFonts w:ascii="標楷體"/>
      <w:kern w:val="0"/>
    </w:rPr>
  </w:style>
  <w:style w:type="paragraph" w:styleId="12">
    <w:name w:val="toc 1"/>
    <w:basedOn w:val="a1"/>
    <w:next w:val="a1"/>
    <w:autoRedefine/>
    <w:uiPriority w:val="39"/>
    <w:rsid w:val="008855FE"/>
    <w:pPr>
      <w:tabs>
        <w:tab w:val="right" w:leader="dot" w:pos="8834"/>
      </w:tabs>
      <w:kinsoku w:val="0"/>
      <w:ind w:leftChars="83" w:left="840" w:rightChars="200" w:right="680" w:hangingChars="164" w:hanging="558"/>
      <w:jc w:val="both"/>
    </w:pPr>
    <w:rPr>
      <w:rFonts w:ascii="標楷體"/>
      <w:noProof/>
      <w:szCs w:val="32"/>
    </w:rPr>
  </w:style>
  <w:style w:type="paragraph" w:styleId="24">
    <w:name w:val="toc 2"/>
    <w:basedOn w:val="a1"/>
    <w:next w:val="a1"/>
    <w:autoRedefine/>
    <w:uiPriority w:val="39"/>
    <w:rsid w:val="008855FE"/>
    <w:pPr>
      <w:tabs>
        <w:tab w:val="right" w:leader="dot" w:pos="8834"/>
      </w:tabs>
      <w:kinsoku w:val="0"/>
      <w:ind w:leftChars="208" w:left="1014" w:rightChars="200" w:right="680" w:hangingChars="90" w:hanging="306"/>
      <w:jc w:val="both"/>
    </w:pPr>
    <w:rPr>
      <w:rFonts w:ascii="標楷體"/>
      <w:noProof/>
    </w:rPr>
  </w:style>
  <w:style w:type="paragraph" w:styleId="31">
    <w:name w:val="toc 3"/>
    <w:basedOn w:val="a1"/>
    <w:next w:val="a1"/>
    <w:autoRedefine/>
    <w:uiPriority w:val="39"/>
    <w:rsid w:val="002B0C8F"/>
    <w:pPr>
      <w:kinsoku w:val="0"/>
      <w:ind w:leftChars="200" w:left="400" w:rightChars="200" w:right="200" w:hangingChars="200" w:hanging="200"/>
      <w:jc w:val="both"/>
    </w:pPr>
    <w:rPr>
      <w:rFonts w:ascii="標楷體"/>
      <w:noProof/>
    </w:rPr>
  </w:style>
  <w:style w:type="paragraph" w:styleId="41">
    <w:name w:val="toc 4"/>
    <w:basedOn w:val="a1"/>
    <w:next w:val="a1"/>
    <w:autoRedefine/>
    <w:uiPriority w:val="39"/>
    <w:rsid w:val="002B0C8F"/>
    <w:pPr>
      <w:kinsoku w:val="0"/>
      <w:ind w:leftChars="300" w:left="500" w:rightChars="200" w:right="200" w:hangingChars="200" w:hanging="200"/>
      <w:jc w:val="both"/>
    </w:pPr>
    <w:rPr>
      <w:rFonts w:ascii="標楷體"/>
    </w:rPr>
  </w:style>
  <w:style w:type="paragraph" w:styleId="70">
    <w:name w:val="toc 7"/>
    <w:basedOn w:val="a1"/>
    <w:next w:val="a1"/>
    <w:autoRedefine/>
    <w:uiPriority w:val="39"/>
    <w:rsid w:val="002B0C8F"/>
    <w:pPr>
      <w:ind w:leftChars="600" w:left="800" w:hangingChars="200" w:hanging="200"/>
    </w:pPr>
    <w:rPr>
      <w:rFonts w:ascii="標楷體"/>
    </w:rPr>
  </w:style>
  <w:style w:type="paragraph" w:styleId="80">
    <w:name w:val="toc 8"/>
    <w:basedOn w:val="a1"/>
    <w:next w:val="a1"/>
    <w:autoRedefine/>
    <w:uiPriority w:val="39"/>
    <w:rsid w:val="002B0C8F"/>
    <w:pPr>
      <w:ind w:leftChars="700" w:left="900" w:hangingChars="200" w:hanging="200"/>
    </w:pPr>
    <w:rPr>
      <w:rFonts w:ascii="標楷體"/>
    </w:rPr>
  </w:style>
  <w:style w:type="paragraph" w:styleId="9">
    <w:name w:val="toc 9"/>
    <w:basedOn w:val="a1"/>
    <w:next w:val="a1"/>
    <w:autoRedefine/>
    <w:uiPriority w:val="39"/>
    <w:rsid w:val="002B0C8F"/>
    <w:pPr>
      <w:ind w:leftChars="1600" w:left="3840"/>
    </w:pPr>
  </w:style>
  <w:style w:type="paragraph" w:styleId="a9">
    <w:name w:val="header"/>
    <w:basedOn w:val="a1"/>
    <w:semiHidden/>
    <w:rsid w:val="002B0C8F"/>
    <w:pPr>
      <w:tabs>
        <w:tab w:val="center" w:pos="4153"/>
        <w:tab w:val="right" w:pos="8306"/>
      </w:tabs>
      <w:snapToGrid w:val="0"/>
    </w:pPr>
    <w:rPr>
      <w:sz w:val="20"/>
    </w:rPr>
  </w:style>
  <w:style w:type="paragraph" w:customStyle="1" w:styleId="32">
    <w:name w:val="段落樣式3"/>
    <w:basedOn w:val="22"/>
    <w:rsid w:val="002B0C8F"/>
    <w:pPr>
      <w:ind w:leftChars="400" w:left="400"/>
    </w:pPr>
  </w:style>
  <w:style w:type="character" w:styleId="aa">
    <w:name w:val="Hyperlink"/>
    <w:basedOn w:val="a2"/>
    <w:uiPriority w:val="99"/>
    <w:rsid w:val="002B0C8F"/>
    <w:rPr>
      <w:color w:val="0000FF"/>
      <w:u w:val="single"/>
    </w:rPr>
  </w:style>
  <w:style w:type="paragraph" w:customStyle="1" w:styleId="ab">
    <w:name w:val="簽名日期"/>
    <w:basedOn w:val="a1"/>
    <w:rsid w:val="002B0C8F"/>
    <w:pPr>
      <w:kinsoku w:val="0"/>
      <w:jc w:val="distribute"/>
    </w:pPr>
    <w:rPr>
      <w:kern w:val="0"/>
    </w:rPr>
  </w:style>
  <w:style w:type="paragraph" w:customStyle="1" w:styleId="0">
    <w:name w:val="段落樣式0"/>
    <w:basedOn w:val="22"/>
    <w:qFormat/>
    <w:rsid w:val="002B0C8F"/>
    <w:pPr>
      <w:ind w:leftChars="200" w:left="200" w:firstLineChars="0" w:firstLine="0"/>
    </w:pPr>
  </w:style>
  <w:style w:type="paragraph" w:customStyle="1" w:styleId="ac">
    <w:name w:val="附件"/>
    <w:basedOn w:val="a7"/>
    <w:rsid w:val="002B0C8F"/>
    <w:pPr>
      <w:kinsoku w:val="0"/>
      <w:spacing w:before="0"/>
      <w:ind w:left="1047" w:hangingChars="300" w:hanging="1047"/>
    </w:pPr>
    <w:rPr>
      <w:snapToGrid/>
      <w:spacing w:val="0"/>
      <w:kern w:val="0"/>
    </w:rPr>
  </w:style>
  <w:style w:type="paragraph" w:customStyle="1" w:styleId="42">
    <w:name w:val="段落樣式4"/>
    <w:basedOn w:val="32"/>
    <w:rsid w:val="002B0C8F"/>
    <w:pPr>
      <w:ind w:leftChars="500" w:left="500"/>
    </w:pPr>
  </w:style>
  <w:style w:type="paragraph" w:customStyle="1" w:styleId="52">
    <w:name w:val="段落樣式5"/>
    <w:basedOn w:val="42"/>
    <w:rsid w:val="002B0C8F"/>
    <w:pPr>
      <w:ind w:leftChars="600" w:left="600"/>
    </w:pPr>
  </w:style>
  <w:style w:type="paragraph" w:customStyle="1" w:styleId="62">
    <w:name w:val="段落樣式6"/>
    <w:basedOn w:val="52"/>
    <w:rsid w:val="002B0C8F"/>
    <w:pPr>
      <w:ind w:leftChars="700" w:left="700"/>
    </w:pPr>
  </w:style>
  <w:style w:type="paragraph" w:customStyle="1" w:styleId="71">
    <w:name w:val="段落樣式7"/>
    <w:basedOn w:val="62"/>
    <w:rsid w:val="002B0C8F"/>
  </w:style>
  <w:style w:type="paragraph" w:customStyle="1" w:styleId="81">
    <w:name w:val="段落樣式8"/>
    <w:basedOn w:val="71"/>
    <w:rsid w:val="002B0C8F"/>
    <w:pPr>
      <w:ind w:leftChars="800" w:left="800"/>
    </w:pPr>
  </w:style>
  <w:style w:type="paragraph" w:customStyle="1" w:styleId="a0">
    <w:name w:val="表樣式"/>
    <w:basedOn w:val="a1"/>
    <w:next w:val="a1"/>
    <w:rsid w:val="002B0C8F"/>
    <w:pPr>
      <w:numPr>
        <w:numId w:val="2"/>
      </w:numPr>
      <w:jc w:val="both"/>
    </w:pPr>
    <w:rPr>
      <w:rFonts w:ascii="標楷體"/>
      <w:kern w:val="0"/>
    </w:rPr>
  </w:style>
  <w:style w:type="paragraph" w:styleId="ad">
    <w:name w:val="Body Text Indent"/>
    <w:basedOn w:val="a1"/>
    <w:semiHidden/>
    <w:rsid w:val="002B0C8F"/>
    <w:pPr>
      <w:ind w:left="698" w:hangingChars="200" w:hanging="698"/>
    </w:pPr>
  </w:style>
  <w:style w:type="paragraph" w:customStyle="1" w:styleId="ae">
    <w:name w:val="調查報告"/>
    <w:basedOn w:val="a7"/>
    <w:rsid w:val="002B0C8F"/>
    <w:pPr>
      <w:kinsoku w:val="0"/>
      <w:spacing w:before="0"/>
      <w:ind w:left="1701" w:firstLine="0"/>
    </w:pPr>
    <w:rPr>
      <w:b/>
      <w:snapToGrid/>
      <w:spacing w:val="200"/>
      <w:kern w:val="0"/>
      <w:sz w:val="36"/>
    </w:rPr>
  </w:style>
  <w:style w:type="paragraph" w:styleId="af">
    <w:name w:val="footnote text"/>
    <w:basedOn w:val="a1"/>
    <w:link w:val="af0"/>
    <w:uiPriority w:val="99"/>
    <w:semiHidden/>
    <w:unhideWhenUsed/>
    <w:rsid w:val="00FA4E54"/>
    <w:pPr>
      <w:snapToGrid w:val="0"/>
    </w:pPr>
    <w:rPr>
      <w:sz w:val="20"/>
    </w:rPr>
  </w:style>
  <w:style w:type="paragraph" w:customStyle="1" w:styleId="a">
    <w:name w:val="圖樣式"/>
    <w:basedOn w:val="a1"/>
    <w:next w:val="a1"/>
    <w:rsid w:val="002B0C8F"/>
    <w:pPr>
      <w:numPr>
        <w:numId w:val="3"/>
      </w:numPr>
      <w:tabs>
        <w:tab w:val="clear" w:pos="3142"/>
      </w:tabs>
      <w:ind w:left="400" w:hangingChars="400" w:hanging="400"/>
      <w:jc w:val="both"/>
    </w:pPr>
    <w:rPr>
      <w:rFonts w:ascii="標楷體"/>
    </w:rPr>
  </w:style>
  <w:style w:type="paragraph" w:styleId="af1">
    <w:name w:val="footer"/>
    <w:basedOn w:val="a1"/>
    <w:semiHidden/>
    <w:rsid w:val="002B0C8F"/>
    <w:pPr>
      <w:tabs>
        <w:tab w:val="center" w:pos="4153"/>
        <w:tab w:val="right" w:pos="8306"/>
      </w:tabs>
      <w:snapToGrid w:val="0"/>
    </w:pPr>
    <w:rPr>
      <w:sz w:val="20"/>
    </w:rPr>
  </w:style>
  <w:style w:type="paragraph" w:styleId="af2">
    <w:name w:val="table of figures"/>
    <w:basedOn w:val="a1"/>
    <w:next w:val="a1"/>
    <w:semiHidden/>
    <w:rsid w:val="002B0C8F"/>
    <w:pPr>
      <w:ind w:left="400" w:hangingChars="400" w:hanging="400"/>
    </w:pPr>
  </w:style>
  <w:style w:type="character" w:customStyle="1" w:styleId="af0">
    <w:name w:val="註腳文字 字元"/>
    <w:basedOn w:val="a2"/>
    <w:link w:val="af"/>
    <w:uiPriority w:val="99"/>
    <w:semiHidden/>
    <w:rsid w:val="00FA4E54"/>
    <w:rPr>
      <w:rFonts w:eastAsia="標楷體"/>
      <w:kern w:val="2"/>
    </w:rPr>
  </w:style>
  <w:style w:type="character" w:styleId="af3">
    <w:name w:val="footnote reference"/>
    <w:basedOn w:val="a2"/>
    <w:uiPriority w:val="99"/>
    <w:semiHidden/>
    <w:unhideWhenUsed/>
    <w:rsid w:val="00FA4E54"/>
    <w:rPr>
      <w:vertAlign w:val="superscript"/>
    </w:rPr>
  </w:style>
  <w:style w:type="paragraph" w:styleId="af4">
    <w:name w:val="List Paragraph"/>
    <w:basedOn w:val="a1"/>
    <w:link w:val="af5"/>
    <w:uiPriority w:val="34"/>
    <w:qFormat/>
    <w:rsid w:val="000E48ED"/>
    <w:pPr>
      <w:ind w:leftChars="200" w:left="480"/>
    </w:pPr>
    <w:rPr>
      <w:rFonts w:asciiTheme="minorHAnsi" w:eastAsiaTheme="minorEastAsia" w:hAnsiTheme="minorHAnsi" w:cstheme="minorBidi"/>
      <w:sz w:val="24"/>
      <w:szCs w:val="22"/>
    </w:rPr>
  </w:style>
  <w:style w:type="paragraph" w:styleId="af6">
    <w:name w:val="Note Heading"/>
    <w:basedOn w:val="a1"/>
    <w:next w:val="a1"/>
    <w:link w:val="af7"/>
    <w:rsid w:val="004E6158"/>
    <w:pPr>
      <w:jc w:val="center"/>
    </w:pPr>
    <w:rPr>
      <w:b/>
      <w:color w:val="000000"/>
      <w:sz w:val="28"/>
      <w:szCs w:val="28"/>
    </w:rPr>
  </w:style>
  <w:style w:type="character" w:customStyle="1" w:styleId="af7">
    <w:name w:val="註釋標題 字元"/>
    <w:basedOn w:val="a2"/>
    <w:link w:val="af6"/>
    <w:rsid w:val="004E6158"/>
    <w:rPr>
      <w:rFonts w:eastAsia="標楷體"/>
      <w:b/>
      <w:color w:val="000000"/>
      <w:kern w:val="2"/>
      <w:sz w:val="28"/>
      <w:szCs w:val="28"/>
    </w:rPr>
  </w:style>
  <w:style w:type="table" w:styleId="af8">
    <w:name w:val="Table Grid"/>
    <w:basedOn w:val="a3"/>
    <w:rsid w:val="00CA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4088"/>
    <w:pPr>
      <w:widowControl w:val="0"/>
      <w:autoSpaceDE w:val="0"/>
      <w:autoSpaceDN w:val="0"/>
      <w:adjustRightInd w:val="0"/>
    </w:pPr>
    <w:rPr>
      <w:rFonts w:ascii="標楷體" w:eastAsia="標楷體" w:cs="標楷體"/>
      <w:color w:val="000000"/>
      <w:sz w:val="24"/>
      <w:szCs w:val="24"/>
    </w:rPr>
  </w:style>
  <w:style w:type="character" w:customStyle="1" w:styleId="30">
    <w:name w:val="標題 3 字元"/>
    <w:basedOn w:val="a2"/>
    <w:link w:val="3"/>
    <w:rsid w:val="007D4378"/>
    <w:rPr>
      <w:rFonts w:ascii="標楷體" w:eastAsia="標楷體" w:hAnsi="Arial"/>
      <w:bCs/>
      <w:sz w:val="32"/>
      <w:szCs w:val="36"/>
    </w:rPr>
  </w:style>
  <w:style w:type="paragraph" w:customStyle="1" w:styleId="13">
    <w:name w:val="清單段落1"/>
    <w:basedOn w:val="a1"/>
    <w:rsid w:val="00F50353"/>
    <w:pPr>
      <w:ind w:leftChars="200" w:left="480"/>
    </w:pPr>
    <w:rPr>
      <w:rFonts w:ascii="Calibri" w:eastAsia="新細明體" w:hAnsi="Calibri" w:cs="Calibri"/>
      <w:sz w:val="24"/>
      <w:szCs w:val="24"/>
    </w:rPr>
  </w:style>
  <w:style w:type="paragraph" w:customStyle="1" w:styleId="af9">
    <w:name w:val="字元 字元"/>
    <w:basedOn w:val="a1"/>
    <w:rsid w:val="00677764"/>
    <w:pPr>
      <w:widowControl/>
      <w:spacing w:after="160" w:line="240" w:lineRule="exact"/>
    </w:pPr>
    <w:rPr>
      <w:rFonts w:ascii="Verdana" w:eastAsia="新細明體" w:hAnsi="Verdana"/>
      <w:kern w:val="0"/>
      <w:sz w:val="20"/>
      <w:lang w:eastAsia="en-US"/>
    </w:rPr>
  </w:style>
  <w:style w:type="paragraph" w:customStyle="1" w:styleId="afa">
    <w:name w:val="附表樣式"/>
    <w:basedOn w:val="a1"/>
    <w:qFormat/>
    <w:rsid w:val="00381082"/>
    <w:pPr>
      <w:keepNext/>
      <w:overflowPunct w:val="0"/>
      <w:autoSpaceDE w:val="0"/>
      <w:autoSpaceDN w:val="0"/>
      <w:ind w:left="400" w:hangingChars="400" w:hanging="400"/>
      <w:jc w:val="both"/>
      <w:outlineLvl w:val="0"/>
    </w:pPr>
    <w:rPr>
      <w:rFonts w:ascii="標楷體"/>
      <w:kern w:val="32"/>
    </w:rPr>
  </w:style>
  <w:style w:type="character" w:customStyle="1" w:styleId="a6">
    <w:name w:val="簽名 字元"/>
    <w:basedOn w:val="a2"/>
    <w:link w:val="a5"/>
    <w:semiHidden/>
    <w:rsid w:val="00381082"/>
    <w:rPr>
      <w:rFonts w:ascii="標楷體" w:eastAsia="標楷體"/>
      <w:b/>
      <w:snapToGrid w:val="0"/>
      <w:spacing w:val="10"/>
      <w:kern w:val="2"/>
      <w:sz w:val="36"/>
    </w:rPr>
  </w:style>
  <w:style w:type="character" w:customStyle="1" w:styleId="23">
    <w:name w:val="段落樣式2 字元"/>
    <w:basedOn w:val="a2"/>
    <w:link w:val="22"/>
    <w:rsid w:val="00381082"/>
    <w:rPr>
      <w:rFonts w:ascii="標楷體" w:eastAsia="標楷體"/>
      <w:sz w:val="32"/>
    </w:rPr>
  </w:style>
  <w:style w:type="paragraph" w:customStyle="1" w:styleId="21">
    <w:name w:val="索引 21"/>
    <w:basedOn w:val="a1"/>
    <w:autoRedefine/>
    <w:qFormat/>
    <w:rsid w:val="005D1962"/>
    <w:pPr>
      <w:numPr>
        <w:ilvl w:val="2"/>
        <w:numId w:val="44"/>
      </w:numPr>
      <w:adjustRightInd w:val="0"/>
      <w:snapToGrid w:val="0"/>
      <w:spacing w:line="460" w:lineRule="exact"/>
      <w:jc w:val="both"/>
    </w:pPr>
    <w:rPr>
      <w:rFonts w:ascii="標楷體" w:hAnsi="標楷體"/>
      <w:szCs w:val="32"/>
    </w:rPr>
  </w:style>
  <w:style w:type="paragraph" w:styleId="afb">
    <w:name w:val="Balloon Text"/>
    <w:basedOn w:val="a1"/>
    <w:link w:val="afc"/>
    <w:uiPriority w:val="99"/>
    <w:semiHidden/>
    <w:unhideWhenUsed/>
    <w:rsid w:val="00C07BE3"/>
    <w:rPr>
      <w:rFonts w:asciiTheme="majorHAnsi" w:eastAsiaTheme="majorEastAsia" w:hAnsiTheme="majorHAnsi" w:cstheme="majorBidi"/>
      <w:sz w:val="18"/>
      <w:szCs w:val="18"/>
    </w:rPr>
  </w:style>
  <w:style w:type="character" w:customStyle="1" w:styleId="afc">
    <w:name w:val="註解方塊文字 字元"/>
    <w:basedOn w:val="a2"/>
    <w:link w:val="afb"/>
    <w:uiPriority w:val="99"/>
    <w:semiHidden/>
    <w:rsid w:val="00C07BE3"/>
    <w:rPr>
      <w:rFonts w:asciiTheme="majorHAnsi" w:eastAsiaTheme="majorEastAsia" w:hAnsiTheme="majorHAnsi" w:cstheme="majorBidi"/>
      <w:kern w:val="2"/>
      <w:sz w:val="18"/>
      <w:szCs w:val="18"/>
    </w:rPr>
  </w:style>
  <w:style w:type="character" w:customStyle="1" w:styleId="20">
    <w:name w:val="標題 2 字元"/>
    <w:basedOn w:val="a2"/>
    <w:link w:val="2"/>
    <w:rsid w:val="00FB5AAF"/>
    <w:rPr>
      <w:rFonts w:ascii="標楷體" w:eastAsia="標楷體" w:hAnsi="Arial"/>
      <w:bCs/>
      <w:sz w:val="32"/>
      <w:szCs w:val="48"/>
    </w:rPr>
  </w:style>
  <w:style w:type="character" w:customStyle="1" w:styleId="50">
    <w:name w:val="標題 5 字元"/>
    <w:basedOn w:val="a2"/>
    <w:link w:val="5"/>
    <w:rsid w:val="00AF433A"/>
    <w:rPr>
      <w:rFonts w:ascii="標楷體" w:eastAsia="標楷體" w:hAnsi="Arial"/>
      <w:bCs/>
      <w:kern w:val="2"/>
      <w:sz w:val="32"/>
      <w:szCs w:val="36"/>
    </w:rPr>
  </w:style>
  <w:style w:type="character" w:customStyle="1" w:styleId="40">
    <w:name w:val="標題 4 字元"/>
    <w:basedOn w:val="a2"/>
    <w:link w:val="4"/>
    <w:rsid w:val="0076143A"/>
    <w:rPr>
      <w:rFonts w:ascii="標楷體" w:eastAsia="標楷體" w:hAnsi="Arial"/>
      <w:kern w:val="2"/>
      <w:sz w:val="32"/>
      <w:szCs w:val="36"/>
    </w:rPr>
  </w:style>
  <w:style w:type="character" w:customStyle="1" w:styleId="10">
    <w:name w:val="標題 1 字元"/>
    <w:basedOn w:val="a2"/>
    <w:link w:val="1"/>
    <w:rsid w:val="00292721"/>
    <w:rPr>
      <w:rFonts w:ascii="標楷體" w:eastAsia="標楷體" w:hAnsi="Arial"/>
      <w:bCs/>
      <w:sz w:val="32"/>
      <w:szCs w:val="52"/>
    </w:rPr>
  </w:style>
  <w:style w:type="character" w:customStyle="1" w:styleId="af5">
    <w:name w:val="清單段落 字元"/>
    <w:link w:val="af4"/>
    <w:uiPriority w:val="34"/>
    <w:rsid w:val="00FD3018"/>
    <w:rPr>
      <w:rFonts w:asciiTheme="minorHAnsi" w:eastAsiaTheme="minorEastAsia" w:hAnsiTheme="minorHAnsi" w:cstheme="minorBidi"/>
      <w:kern w:val="2"/>
      <w:sz w:val="24"/>
      <w:szCs w:val="22"/>
    </w:rPr>
  </w:style>
  <w:style w:type="paragraph" w:styleId="afd">
    <w:name w:val="annotation text"/>
    <w:basedOn w:val="a1"/>
    <w:link w:val="afe"/>
    <w:uiPriority w:val="99"/>
    <w:semiHidden/>
    <w:unhideWhenUsed/>
    <w:rsid w:val="00FD3018"/>
  </w:style>
  <w:style w:type="character" w:customStyle="1" w:styleId="afe">
    <w:name w:val="註解文字 字元"/>
    <w:basedOn w:val="a2"/>
    <w:link w:val="afd"/>
    <w:uiPriority w:val="99"/>
    <w:semiHidden/>
    <w:rsid w:val="00FD3018"/>
    <w:rPr>
      <w:rFonts w:eastAsia="標楷體"/>
      <w:kern w:val="2"/>
      <w:sz w:val="32"/>
    </w:rPr>
  </w:style>
  <w:style w:type="paragraph" w:styleId="aff">
    <w:name w:val="annotation subject"/>
    <w:basedOn w:val="afd"/>
    <w:next w:val="afd"/>
    <w:link w:val="aff0"/>
    <w:uiPriority w:val="99"/>
    <w:semiHidden/>
    <w:unhideWhenUsed/>
    <w:rsid w:val="00FD3018"/>
    <w:rPr>
      <w:rFonts w:asciiTheme="minorHAnsi" w:eastAsiaTheme="minorEastAsia" w:hAnsiTheme="minorHAnsi" w:cstheme="minorBidi"/>
      <w:b/>
      <w:bCs/>
      <w:sz w:val="24"/>
      <w:szCs w:val="22"/>
    </w:rPr>
  </w:style>
  <w:style w:type="character" w:customStyle="1" w:styleId="aff0">
    <w:name w:val="註解主旨 字元"/>
    <w:basedOn w:val="afe"/>
    <w:link w:val="aff"/>
    <w:uiPriority w:val="99"/>
    <w:semiHidden/>
    <w:rsid w:val="00FD3018"/>
    <w:rPr>
      <w:rFonts w:asciiTheme="minorHAnsi" w:eastAsiaTheme="minorEastAsia" w:hAnsiTheme="minorHAnsi" w:cstheme="minorBidi"/>
      <w:b/>
      <w:bCs/>
      <w:kern w:val="2"/>
      <w:sz w:val="24"/>
      <w:szCs w:val="22"/>
    </w:rPr>
  </w:style>
  <w:style w:type="paragraph" w:customStyle="1" w:styleId="aff1">
    <w:name w:val="字元 字元"/>
    <w:basedOn w:val="a1"/>
    <w:rsid w:val="00596B5A"/>
    <w:pPr>
      <w:widowControl/>
      <w:spacing w:after="160" w:line="240" w:lineRule="exact"/>
    </w:pPr>
    <w:rPr>
      <w:rFonts w:ascii="Tahoma" w:eastAsia="新細明體" w:hAnsi="Tahoma" w:cs="Tahoma"/>
      <w:kern w:val="0"/>
      <w:sz w:val="20"/>
      <w:lang w:eastAsia="en-US"/>
    </w:rPr>
  </w:style>
  <w:style w:type="paragraph" w:customStyle="1" w:styleId="14">
    <w:name w:val="內文1"/>
    <w:basedOn w:val="a1"/>
    <w:rsid w:val="000275A0"/>
    <w:pPr>
      <w:widowControl/>
      <w:spacing w:before="100" w:beforeAutospacing="1" w:after="100" w:afterAutospacing="1"/>
    </w:pPr>
    <w:rPr>
      <w:rFonts w:ascii="Arial Unicode MS" w:eastAsia="Arial Unicode MS" w:hAnsi="Arial Unicode MS" w:cs="Arial Unicode MS"/>
      <w:kern w:val="0"/>
      <w:sz w:val="24"/>
      <w:szCs w:val="24"/>
    </w:rPr>
  </w:style>
  <w:style w:type="character" w:styleId="aff2">
    <w:name w:val="Placeholder Text"/>
    <w:basedOn w:val="a2"/>
    <w:uiPriority w:val="99"/>
    <w:semiHidden/>
    <w:rsid w:val="00E774B1"/>
    <w:rPr>
      <w:color w:val="808080"/>
    </w:rPr>
  </w:style>
  <w:style w:type="character" w:customStyle="1" w:styleId="60">
    <w:name w:val="標題 6 字元"/>
    <w:basedOn w:val="a2"/>
    <w:link w:val="6"/>
    <w:rsid w:val="00E22C6E"/>
    <w:rPr>
      <w:rFonts w:ascii="標楷體" w:eastAsia="標楷體" w:hAnsi="Arial"/>
      <w:kern w:val="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202A7"/>
    <w:pPr>
      <w:widowControl w:val="0"/>
    </w:pPr>
    <w:rPr>
      <w:rFonts w:eastAsia="標楷體"/>
      <w:kern w:val="2"/>
      <w:sz w:val="32"/>
    </w:rPr>
  </w:style>
  <w:style w:type="paragraph" w:styleId="1">
    <w:name w:val="heading 1"/>
    <w:basedOn w:val="a1"/>
    <w:link w:val="10"/>
    <w:qFormat/>
    <w:rsid w:val="002B0C8F"/>
    <w:pPr>
      <w:kinsoku w:val="0"/>
      <w:jc w:val="both"/>
      <w:outlineLvl w:val="0"/>
    </w:pPr>
    <w:rPr>
      <w:rFonts w:ascii="標楷體" w:hAnsi="Arial"/>
      <w:bCs/>
      <w:kern w:val="0"/>
      <w:szCs w:val="52"/>
    </w:rPr>
  </w:style>
  <w:style w:type="paragraph" w:styleId="2">
    <w:name w:val="heading 2"/>
    <w:basedOn w:val="a1"/>
    <w:link w:val="20"/>
    <w:qFormat/>
    <w:rsid w:val="002B0C8F"/>
    <w:pPr>
      <w:kinsoku w:val="0"/>
      <w:jc w:val="both"/>
      <w:outlineLvl w:val="1"/>
    </w:pPr>
    <w:rPr>
      <w:rFonts w:ascii="標楷體" w:hAnsi="Arial"/>
      <w:bCs/>
      <w:kern w:val="0"/>
      <w:szCs w:val="48"/>
    </w:rPr>
  </w:style>
  <w:style w:type="paragraph" w:styleId="3">
    <w:name w:val="heading 3"/>
    <w:basedOn w:val="a1"/>
    <w:link w:val="30"/>
    <w:qFormat/>
    <w:rsid w:val="002B0C8F"/>
    <w:pPr>
      <w:kinsoku w:val="0"/>
      <w:jc w:val="both"/>
      <w:outlineLvl w:val="2"/>
    </w:pPr>
    <w:rPr>
      <w:rFonts w:ascii="標楷體" w:hAnsi="Arial"/>
      <w:bCs/>
      <w:kern w:val="0"/>
      <w:szCs w:val="36"/>
    </w:rPr>
  </w:style>
  <w:style w:type="paragraph" w:styleId="4">
    <w:name w:val="heading 4"/>
    <w:basedOn w:val="a1"/>
    <w:link w:val="40"/>
    <w:qFormat/>
    <w:rsid w:val="002B0C8F"/>
    <w:pPr>
      <w:jc w:val="both"/>
      <w:outlineLvl w:val="3"/>
    </w:pPr>
    <w:rPr>
      <w:rFonts w:ascii="標楷體" w:hAnsi="Arial"/>
      <w:szCs w:val="36"/>
    </w:rPr>
  </w:style>
  <w:style w:type="paragraph" w:styleId="5">
    <w:name w:val="heading 5"/>
    <w:basedOn w:val="a1"/>
    <w:link w:val="50"/>
    <w:qFormat/>
    <w:rsid w:val="002B0C8F"/>
    <w:pPr>
      <w:kinsoku w:val="0"/>
      <w:jc w:val="both"/>
      <w:outlineLvl w:val="4"/>
    </w:pPr>
    <w:rPr>
      <w:rFonts w:ascii="標楷體" w:hAnsi="Arial"/>
      <w:bCs/>
      <w:szCs w:val="36"/>
    </w:rPr>
  </w:style>
  <w:style w:type="paragraph" w:styleId="6">
    <w:name w:val="heading 6"/>
    <w:basedOn w:val="a1"/>
    <w:link w:val="60"/>
    <w:qFormat/>
    <w:rsid w:val="002B0C8F"/>
    <w:pPr>
      <w:tabs>
        <w:tab w:val="left" w:pos="2094"/>
      </w:tabs>
      <w:kinsoku w:val="0"/>
      <w:jc w:val="both"/>
      <w:outlineLvl w:val="5"/>
    </w:pPr>
    <w:rPr>
      <w:rFonts w:ascii="標楷體" w:hAnsi="Arial"/>
      <w:szCs w:val="36"/>
    </w:rPr>
  </w:style>
  <w:style w:type="paragraph" w:styleId="7">
    <w:name w:val="heading 7"/>
    <w:basedOn w:val="a1"/>
    <w:qFormat/>
    <w:rsid w:val="002B0C8F"/>
    <w:pPr>
      <w:kinsoku w:val="0"/>
      <w:jc w:val="both"/>
      <w:outlineLvl w:val="6"/>
    </w:pPr>
    <w:rPr>
      <w:rFonts w:ascii="標楷體" w:hAnsi="Arial"/>
      <w:bCs/>
      <w:szCs w:val="36"/>
    </w:rPr>
  </w:style>
  <w:style w:type="paragraph" w:styleId="8">
    <w:name w:val="heading 8"/>
    <w:basedOn w:val="a1"/>
    <w:qFormat/>
    <w:rsid w:val="002B0C8F"/>
    <w:p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2B0C8F"/>
    <w:pPr>
      <w:spacing w:before="720" w:after="720"/>
      <w:ind w:left="7371"/>
    </w:pPr>
    <w:rPr>
      <w:rFonts w:ascii="標楷體"/>
      <w:b/>
      <w:snapToGrid w:val="0"/>
      <w:spacing w:val="10"/>
      <w:sz w:val="36"/>
    </w:rPr>
  </w:style>
  <w:style w:type="paragraph" w:styleId="a7">
    <w:name w:val="endnote text"/>
    <w:basedOn w:val="a1"/>
    <w:semiHidden/>
    <w:rsid w:val="002B0C8F"/>
    <w:pPr>
      <w:spacing w:before="240"/>
      <w:ind w:left="1021" w:hanging="1021"/>
      <w:jc w:val="both"/>
    </w:pPr>
    <w:rPr>
      <w:rFonts w:ascii="標楷體"/>
      <w:snapToGrid w:val="0"/>
      <w:spacing w:val="10"/>
    </w:rPr>
  </w:style>
  <w:style w:type="paragraph" w:styleId="51">
    <w:name w:val="toc 5"/>
    <w:basedOn w:val="a1"/>
    <w:next w:val="a1"/>
    <w:autoRedefine/>
    <w:uiPriority w:val="39"/>
    <w:rsid w:val="002B0C8F"/>
    <w:pPr>
      <w:ind w:leftChars="400" w:left="600" w:rightChars="200" w:right="200" w:hangingChars="200" w:hanging="200"/>
    </w:pPr>
    <w:rPr>
      <w:rFonts w:ascii="標楷體"/>
    </w:rPr>
  </w:style>
  <w:style w:type="character" w:styleId="a8">
    <w:name w:val="page number"/>
    <w:basedOn w:val="a2"/>
    <w:semiHidden/>
    <w:rsid w:val="002B0C8F"/>
    <w:rPr>
      <w:rFonts w:ascii="標楷體" w:eastAsia="標楷體"/>
      <w:sz w:val="20"/>
    </w:rPr>
  </w:style>
  <w:style w:type="paragraph" w:styleId="61">
    <w:name w:val="toc 6"/>
    <w:basedOn w:val="a1"/>
    <w:next w:val="a1"/>
    <w:autoRedefine/>
    <w:uiPriority w:val="39"/>
    <w:rsid w:val="002B0C8F"/>
    <w:pPr>
      <w:ind w:leftChars="500" w:left="500"/>
    </w:pPr>
    <w:rPr>
      <w:rFonts w:ascii="標楷體"/>
    </w:rPr>
  </w:style>
  <w:style w:type="paragraph" w:customStyle="1" w:styleId="11">
    <w:name w:val="段落樣式1"/>
    <w:basedOn w:val="a1"/>
    <w:qFormat/>
    <w:rsid w:val="002B0C8F"/>
    <w:pPr>
      <w:tabs>
        <w:tab w:val="left" w:pos="567"/>
      </w:tabs>
      <w:kinsoku w:val="0"/>
      <w:ind w:leftChars="200" w:left="200" w:firstLineChars="200" w:firstLine="200"/>
      <w:jc w:val="both"/>
    </w:pPr>
    <w:rPr>
      <w:rFonts w:ascii="標楷體"/>
      <w:kern w:val="0"/>
    </w:rPr>
  </w:style>
  <w:style w:type="paragraph" w:customStyle="1" w:styleId="22">
    <w:name w:val="段落樣式2"/>
    <w:basedOn w:val="a1"/>
    <w:link w:val="23"/>
    <w:qFormat/>
    <w:rsid w:val="002B0C8F"/>
    <w:pPr>
      <w:tabs>
        <w:tab w:val="left" w:pos="567"/>
      </w:tabs>
      <w:ind w:leftChars="300" w:left="300" w:firstLineChars="200" w:firstLine="200"/>
      <w:jc w:val="both"/>
    </w:pPr>
    <w:rPr>
      <w:rFonts w:ascii="標楷體"/>
      <w:kern w:val="0"/>
    </w:rPr>
  </w:style>
  <w:style w:type="paragraph" w:styleId="12">
    <w:name w:val="toc 1"/>
    <w:basedOn w:val="a1"/>
    <w:next w:val="a1"/>
    <w:autoRedefine/>
    <w:uiPriority w:val="39"/>
    <w:rsid w:val="008855FE"/>
    <w:pPr>
      <w:tabs>
        <w:tab w:val="right" w:leader="dot" w:pos="8834"/>
      </w:tabs>
      <w:kinsoku w:val="0"/>
      <w:ind w:leftChars="83" w:left="840" w:rightChars="200" w:right="680" w:hangingChars="164" w:hanging="558"/>
      <w:jc w:val="both"/>
    </w:pPr>
    <w:rPr>
      <w:rFonts w:ascii="標楷體"/>
      <w:noProof/>
      <w:szCs w:val="32"/>
    </w:rPr>
  </w:style>
  <w:style w:type="paragraph" w:styleId="24">
    <w:name w:val="toc 2"/>
    <w:basedOn w:val="a1"/>
    <w:next w:val="a1"/>
    <w:autoRedefine/>
    <w:uiPriority w:val="39"/>
    <w:rsid w:val="008855FE"/>
    <w:pPr>
      <w:tabs>
        <w:tab w:val="right" w:leader="dot" w:pos="8834"/>
      </w:tabs>
      <w:kinsoku w:val="0"/>
      <w:ind w:leftChars="208" w:left="1014" w:rightChars="200" w:right="680" w:hangingChars="90" w:hanging="306"/>
      <w:jc w:val="both"/>
    </w:pPr>
    <w:rPr>
      <w:rFonts w:ascii="標楷體"/>
      <w:noProof/>
    </w:rPr>
  </w:style>
  <w:style w:type="paragraph" w:styleId="31">
    <w:name w:val="toc 3"/>
    <w:basedOn w:val="a1"/>
    <w:next w:val="a1"/>
    <w:autoRedefine/>
    <w:uiPriority w:val="39"/>
    <w:rsid w:val="002B0C8F"/>
    <w:pPr>
      <w:kinsoku w:val="0"/>
      <w:ind w:leftChars="200" w:left="400" w:rightChars="200" w:right="200" w:hangingChars="200" w:hanging="200"/>
      <w:jc w:val="both"/>
    </w:pPr>
    <w:rPr>
      <w:rFonts w:ascii="標楷體"/>
      <w:noProof/>
    </w:rPr>
  </w:style>
  <w:style w:type="paragraph" w:styleId="41">
    <w:name w:val="toc 4"/>
    <w:basedOn w:val="a1"/>
    <w:next w:val="a1"/>
    <w:autoRedefine/>
    <w:uiPriority w:val="39"/>
    <w:rsid w:val="002B0C8F"/>
    <w:pPr>
      <w:kinsoku w:val="0"/>
      <w:ind w:leftChars="300" w:left="500" w:rightChars="200" w:right="200" w:hangingChars="200" w:hanging="200"/>
      <w:jc w:val="both"/>
    </w:pPr>
    <w:rPr>
      <w:rFonts w:ascii="標楷體"/>
    </w:rPr>
  </w:style>
  <w:style w:type="paragraph" w:styleId="70">
    <w:name w:val="toc 7"/>
    <w:basedOn w:val="a1"/>
    <w:next w:val="a1"/>
    <w:autoRedefine/>
    <w:uiPriority w:val="39"/>
    <w:rsid w:val="002B0C8F"/>
    <w:pPr>
      <w:ind w:leftChars="600" w:left="800" w:hangingChars="200" w:hanging="200"/>
    </w:pPr>
    <w:rPr>
      <w:rFonts w:ascii="標楷體"/>
    </w:rPr>
  </w:style>
  <w:style w:type="paragraph" w:styleId="80">
    <w:name w:val="toc 8"/>
    <w:basedOn w:val="a1"/>
    <w:next w:val="a1"/>
    <w:autoRedefine/>
    <w:uiPriority w:val="39"/>
    <w:rsid w:val="002B0C8F"/>
    <w:pPr>
      <w:ind w:leftChars="700" w:left="900" w:hangingChars="200" w:hanging="200"/>
    </w:pPr>
    <w:rPr>
      <w:rFonts w:ascii="標楷體"/>
    </w:rPr>
  </w:style>
  <w:style w:type="paragraph" w:styleId="9">
    <w:name w:val="toc 9"/>
    <w:basedOn w:val="a1"/>
    <w:next w:val="a1"/>
    <w:autoRedefine/>
    <w:uiPriority w:val="39"/>
    <w:rsid w:val="002B0C8F"/>
    <w:pPr>
      <w:ind w:leftChars="1600" w:left="3840"/>
    </w:pPr>
  </w:style>
  <w:style w:type="paragraph" w:styleId="a9">
    <w:name w:val="header"/>
    <w:basedOn w:val="a1"/>
    <w:semiHidden/>
    <w:rsid w:val="002B0C8F"/>
    <w:pPr>
      <w:tabs>
        <w:tab w:val="center" w:pos="4153"/>
        <w:tab w:val="right" w:pos="8306"/>
      </w:tabs>
      <w:snapToGrid w:val="0"/>
    </w:pPr>
    <w:rPr>
      <w:sz w:val="20"/>
    </w:rPr>
  </w:style>
  <w:style w:type="paragraph" w:customStyle="1" w:styleId="32">
    <w:name w:val="段落樣式3"/>
    <w:basedOn w:val="22"/>
    <w:rsid w:val="002B0C8F"/>
    <w:pPr>
      <w:ind w:leftChars="400" w:left="400"/>
    </w:pPr>
  </w:style>
  <w:style w:type="character" w:styleId="aa">
    <w:name w:val="Hyperlink"/>
    <w:basedOn w:val="a2"/>
    <w:uiPriority w:val="99"/>
    <w:rsid w:val="002B0C8F"/>
    <w:rPr>
      <w:color w:val="0000FF"/>
      <w:u w:val="single"/>
    </w:rPr>
  </w:style>
  <w:style w:type="paragraph" w:customStyle="1" w:styleId="ab">
    <w:name w:val="簽名日期"/>
    <w:basedOn w:val="a1"/>
    <w:rsid w:val="002B0C8F"/>
    <w:pPr>
      <w:kinsoku w:val="0"/>
      <w:jc w:val="distribute"/>
    </w:pPr>
    <w:rPr>
      <w:kern w:val="0"/>
    </w:rPr>
  </w:style>
  <w:style w:type="paragraph" w:customStyle="1" w:styleId="0">
    <w:name w:val="段落樣式0"/>
    <w:basedOn w:val="22"/>
    <w:qFormat/>
    <w:rsid w:val="002B0C8F"/>
    <w:pPr>
      <w:ind w:leftChars="200" w:left="200" w:firstLineChars="0" w:firstLine="0"/>
    </w:pPr>
  </w:style>
  <w:style w:type="paragraph" w:customStyle="1" w:styleId="ac">
    <w:name w:val="附件"/>
    <w:basedOn w:val="a7"/>
    <w:rsid w:val="002B0C8F"/>
    <w:pPr>
      <w:kinsoku w:val="0"/>
      <w:spacing w:before="0"/>
      <w:ind w:left="1047" w:hangingChars="300" w:hanging="1047"/>
    </w:pPr>
    <w:rPr>
      <w:snapToGrid/>
      <w:spacing w:val="0"/>
      <w:kern w:val="0"/>
    </w:rPr>
  </w:style>
  <w:style w:type="paragraph" w:customStyle="1" w:styleId="42">
    <w:name w:val="段落樣式4"/>
    <w:basedOn w:val="32"/>
    <w:rsid w:val="002B0C8F"/>
    <w:pPr>
      <w:ind w:leftChars="500" w:left="500"/>
    </w:pPr>
  </w:style>
  <w:style w:type="paragraph" w:customStyle="1" w:styleId="52">
    <w:name w:val="段落樣式5"/>
    <w:basedOn w:val="42"/>
    <w:rsid w:val="002B0C8F"/>
    <w:pPr>
      <w:ind w:leftChars="600" w:left="600"/>
    </w:pPr>
  </w:style>
  <w:style w:type="paragraph" w:customStyle="1" w:styleId="62">
    <w:name w:val="段落樣式6"/>
    <w:basedOn w:val="52"/>
    <w:rsid w:val="002B0C8F"/>
    <w:pPr>
      <w:ind w:leftChars="700" w:left="700"/>
    </w:pPr>
  </w:style>
  <w:style w:type="paragraph" w:customStyle="1" w:styleId="71">
    <w:name w:val="段落樣式7"/>
    <w:basedOn w:val="62"/>
    <w:rsid w:val="002B0C8F"/>
  </w:style>
  <w:style w:type="paragraph" w:customStyle="1" w:styleId="81">
    <w:name w:val="段落樣式8"/>
    <w:basedOn w:val="71"/>
    <w:rsid w:val="002B0C8F"/>
    <w:pPr>
      <w:ind w:leftChars="800" w:left="800"/>
    </w:pPr>
  </w:style>
  <w:style w:type="paragraph" w:customStyle="1" w:styleId="a0">
    <w:name w:val="表樣式"/>
    <w:basedOn w:val="a1"/>
    <w:next w:val="a1"/>
    <w:rsid w:val="002B0C8F"/>
    <w:pPr>
      <w:numPr>
        <w:numId w:val="2"/>
      </w:numPr>
      <w:jc w:val="both"/>
    </w:pPr>
    <w:rPr>
      <w:rFonts w:ascii="標楷體"/>
      <w:kern w:val="0"/>
    </w:rPr>
  </w:style>
  <w:style w:type="paragraph" w:styleId="ad">
    <w:name w:val="Body Text Indent"/>
    <w:basedOn w:val="a1"/>
    <w:semiHidden/>
    <w:rsid w:val="002B0C8F"/>
    <w:pPr>
      <w:ind w:left="698" w:hangingChars="200" w:hanging="698"/>
    </w:pPr>
  </w:style>
  <w:style w:type="paragraph" w:customStyle="1" w:styleId="ae">
    <w:name w:val="調查報告"/>
    <w:basedOn w:val="a7"/>
    <w:rsid w:val="002B0C8F"/>
    <w:pPr>
      <w:kinsoku w:val="0"/>
      <w:spacing w:before="0"/>
      <w:ind w:left="1701" w:firstLine="0"/>
    </w:pPr>
    <w:rPr>
      <w:b/>
      <w:snapToGrid/>
      <w:spacing w:val="200"/>
      <w:kern w:val="0"/>
      <w:sz w:val="36"/>
    </w:rPr>
  </w:style>
  <w:style w:type="paragraph" w:styleId="af">
    <w:name w:val="footnote text"/>
    <w:basedOn w:val="a1"/>
    <w:link w:val="af0"/>
    <w:uiPriority w:val="99"/>
    <w:semiHidden/>
    <w:unhideWhenUsed/>
    <w:rsid w:val="00FA4E54"/>
    <w:pPr>
      <w:snapToGrid w:val="0"/>
    </w:pPr>
    <w:rPr>
      <w:sz w:val="20"/>
    </w:rPr>
  </w:style>
  <w:style w:type="paragraph" w:customStyle="1" w:styleId="a">
    <w:name w:val="圖樣式"/>
    <w:basedOn w:val="a1"/>
    <w:next w:val="a1"/>
    <w:rsid w:val="002B0C8F"/>
    <w:pPr>
      <w:numPr>
        <w:numId w:val="3"/>
      </w:numPr>
      <w:tabs>
        <w:tab w:val="clear" w:pos="3142"/>
      </w:tabs>
      <w:ind w:left="400" w:hangingChars="400" w:hanging="400"/>
      <w:jc w:val="both"/>
    </w:pPr>
    <w:rPr>
      <w:rFonts w:ascii="標楷體"/>
    </w:rPr>
  </w:style>
  <w:style w:type="paragraph" w:styleId="af1">
    <w:name w:val="footer"/>
    <w:basedOn w:val="a1"/>
    <w:semiHidden/>
    <w:rsid w:val="002B0C8F"/>
    <w:pPr>
      <w:tabs>
        <w:tab w:val="center" w:pos="4153"/>
        <w:tab w:val="right" w:pos="8306"/>
      </w:tabs>
      <w:snapToGrid w:val="0"/>
    </w:pPr>
    <w:rPr>
      <w:sz w:val="20"/>
    </w:rPr>
  </w:style>
  <w:style w:type="paragraph" w:styleId="af2">
    <w:name w:val="table of figures"/>
    <w:basedOn w:val="a1"/>
    <w:next w:val="a1"/>
    <w:semiHidden/>
    <w:rsid w:val="002B0C8F"/>
    <w:pPr>
      <w:ind w:left="400" w:hangingChars="400" w:hanging="400"/>
    </w:pPr>
  </w:style>
  <w:style w:type="character" w:customStyle="1" w:styleId="af0">
    <w:name w:val="註腳文字 字元"/>
    <w:basedOn w:val="a2"/>
    <w:link w:val="af"/>
    <w:uiPriority w:val="99"/>
    <w:semiHidden/>
    <w:rsid w:val="00FA4E54"/>
    <w:rPr>
      <w:rFonts w:eastAsia="標楷體"/>
      <w:kern w:val="2"/>
    </w:rPr>
  </w:style>
  <w:style w:type="character" w:styleId="af3">
    <w:name w:val="footnote reference"/>
    <w:basedOn w:val="a2"/>
    <w:uiPriority w:val="99"/>
    <w:semiHidden/>
    <w:unhideWhenUsed/>
    <w:rsid w:val="00FA4E54"/>
    <w:rPr>
      <w:vertAlign w:val="superscript"/>
    </w:rPr>
  </w:style>
  <w:style w:type="paragraph" w:styleId="af4">
    <w:name w:val="List Paragraph"/>
    <w:basedOn w:val="a1"/>
    <w:link w:val="af5"/>
    <w:uiPriority w:val="34"/>
    <w:qFormat/>
    <w:rsid w:val="000E48ED"/>
    <w:pPr>
      <w:ind w:leftChars="200" w:left="480"/>
    </w:pPr>
    <w:rPr>
      <w:rFonts w:asciiTheme="minorHAnsi" w:eastAsiaTheme="minorEastAsia" w:hAnsiTheme="minorHAnsi" w:cstheme="minorBidi"/>
      <w:sz w:val="24"/>
      <w:szCs w:val="22"/>
    </w:rPr>
  </w:style>
  <w:style w:type="paragraph" w:styleId="af6">
    <w:name w:val="Note Heading"/>
    <w:basedOn w:val="a1"/>
    <w:next w:val="a1"/>
    <w:link w:val="af7"/>
    <w:rsid w:val="004E6158"/>
    <w:pPr>
      <w:jc w:val="center"/>
    </w:pPr>
    <w:rPr>
      <w:b/>
      <w:color w:val="000000"/>
      <w:sz w:val="28"/>
      <w:szCs w:val="28"/>
    </w:rPr>
  </w:style>
  <w:style w:type="character" w:customStyle="1" w:styleId="af7">
    <w:name w:val="註釋標題 字元"/>
    <w:basedOn w:val="a2"/>
    <w:link w:val="af6"/>
    <w:rsid w:val="004E6158"/>
    <w:rPr>
      <w:rFonts w:eastAsia="標楷體"/>
      <w:b/>
      <w:color w:val="000000"/>
      <w:kern w:val="2"/>
      <w:sz w:val="28"/>
      <w:szCs w:val="28"/>
    </w:rPr>
  </w:style>
  <w:style w:type="table" w:styleId="af8">
    <w:name w:val="Table Grid"/>
    <w:basedOn w:val="a3"/>
    <w:rsid w:val="00CA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4088"/>
    <w:pPr>
      <w:widowControl w:val="0"/>
      <w:autoSpaceDE w:val="0"/>
      <w:autoSpaceDN w:val="0"/>
      <w:adjustRightInd w:val="0"/>
    </w:pPr>
    <w:rPr>
      <w:rFonts w:ascii="標楷體" w:eastAsia="標楷體" w:cs="標楷體"/>
      <w:color w:val="000000"/>
      <w:sz w:val="24"/>
      <w:szCs w:val="24"/>
    </w:rPr>
  </w:style>
  <w:style w:type="character" w:customStyle="1" w:styleId="30">
    <w:name w:val="標題 3 字元"/>
    <w:basedOn w:val="a2"/>
    <w:link w:val="3"/>
    <w:rsid w:val="007D4378"/>
    <w:rPr>
      <w:rFonts w:ascii="標楷體" w:eastAsia="標楷體" w:hAnsi="Arial"/>
      <w:bCs/>
      <w:sz w:val="32"/>
      <w:szCs w:val="36"/>
    </w:rPr>
  </w:style>
  <w:style w:type="paragraph" w:customStyle="1" w:styleId="13">
    <w:name w:val="清單段落1"/>
    <w:basedOn w:val="a1"/>
    <w:rsid w:val="00F50353"/>
    <w:pPr>
      <w:ind w:leftChars="200" w:left="480"/>
    </w:pPr>
    <w:rPr>
      <w:rFonts w:ascii="Calibri" w:eastAsia="新細明體" w:hAnsi="Calibri" w:cs="Calibri"/>
      <w:sz w:val="24"/>
      <w:szCs w:val="24"/>
    </w:rPr>
  </w:style>
  <w:style w:type="paragraph" w:customStyle="1" w:styleId="af9">
    <w:name w:val="字元 字元"/>
    <w:basedOn w:val="a1"/>
    <w:rsid w:val="00677764"/>
    <w:pPr>
      <w:widowControl/>
      <w:spacing w:after="160" w:line="240" w:lineRule="exact"/>
    </w:pPr>
    <w:rPr>
      <w:rFonts w:ascii="Verdana" w:eastAsia="新細明體" w:hAnsi="Verdana"/>
      <w:kern w:val="0"/>
      <w:sz w:val="20"/>
      <w:lang w:eastAsia="en-US"/>
    </w:rPr>
  </w:style>
  <w:style w:type="paragraph" w:customStyle="1" w:styleId="afa">
    <w:name w:val="附表樣式"/>
    <w:basedOn w:val="a1"/>
    <w:qFormat/>
    <w:rsid w:val="00381082"/>
    <w:pPr>
      <w:keepNext/>
      <w:overflowPunct w:val="0"/>
      <w:autoSpaceDE w:val="0"/>
      <w:autoSpaceDN w:val="0"/>
      <w:ind w:left="400" w:hangingChars="400" w:hanging="400"/>
      <w:jc w:val="both"/>
      <w:outlineLvl w:val="0"/>
    </w:pPr>
    <w:rPr>
      <w:rFonts w:ascii="標楷體"/>
      <w:kern w:val="32"/>
    </w:rPr>
  </w:style>
  <w:style w:type="character" w:customStyle="1" w:styleId="a6">
    <w:name w:val="簽名 字元"/>
    <w:basedOn w:val="a2"/>
    <w:link w:val="a5"/>
    <w:semiHidden/>
    <w:rsid w:val="00381082"/>
    <w:rPr>
      <w:rFonts w:ascii="標楷體" w:eastAsia="標楷體"/>
      <w:b/>
      <w:snapToGrid w:val="0"/>
      <w:spacing w:val="10"/>
      <w:kern w:val="2"/>
      <w:sz w:val="36"/>
    </w:rPr>
  </w:style>
  <w:style w:type="character" w:customStyle="1" w:styleId="23">
    <w:name w:val="段落樣式2 字元"/>
    <w:basedOn w:val="a2"/>
    <w:link w:val="22"/>
    <w:rsid w:val="00381082"/>
    <w:rPr>
      <w:rFonts w:ascii="標楷體" w:eastAsia="標楷體"/>
      <w:sz w:val="32"/>
    </w:rPr>
  </w:style>
  <w:style w:type="paragraph" w:customStyle="1" w:styleId="21">
    <w:name w:val="索引 21"/>
    <w:basedOn w:val="a1"/>
    <w:autoRedefine/>
    <w:qFormat/>
    <w:rsid w:val="005D1962"/>
    <w:pPr>
      <w:numPr>
        <w:ilvl w:val="2"/>
        <w:numId w:val="44"/>
      </w:numPr>
      <w:adjustRightInd w:val="0"/>
      <w:snapToGrid w:val="0"/>
      <w:spacing w:line="460" w:lineRule="exact"/>
      <w:jc w:val="both"/>
    </w:pPr>
    <w:rPr>
      <w:rFonts w:ascii="標楷體" w:hAnsi="標楷體"/>
      <w:szCs w:val="32"/>
    </w:rPr>
  </w:style>
  <w:style w:type="paragraph" w:styleId="afb">
    <w:name w:val="Balloon Text"/>
    <w:basedOn w:val="a1"/>
    <w:link w:val="afc"/>
    <w:uiPriority w:val="99"/>
    <w:semiHidden/>
    <w:unhideWhenUsed/>
    <w:rsid w:val="00C07BE3"/>
    <w:rPr>
      <w:rFonts w:asciiTheme="majorHAnsi" w:eastAsiaTheme="majorEastAsia" w:hAnsiTheme="majorHAnsi" w:cstheme="majorBidi"/>
      <w:sz w:val="18"/>
      <w:szCs w:val="18"/>
    </w:rPr>
  </w:style>
  <w:style w:type="character" w:customStyle="1" w:styleId="afc">
    <w:name w:val="註解方塊文字 字元"/>
    <w:basedOn w:val="a2"/>
    <w:link w:val="afb"/>
    <w:uiPriority w:val="99"/>
    <w:semiHidden/>
    <w:rsid w:val="00C07BE3"/>
    <w:rPr>
      <w:rFonts w:asciiTheme="majorHAnsi" w:eastAsiaTheme="majorEastAsia" w:hAnsiTheme="majorHAnsi" w:cstheme="majorBidi"/>
      <w:kern w:val="2"/>
      <w:sz w:val="18"/>
      <w:szCs w:val="18"/>
    </w:rPr>
  </w:style>
  <w:style w:type="character" w:customStyle="1" w:styleId="20">
    <w:name w:val="標題 2 字元"/>
    <w:basedOn w:val="a2"/>
    <w:link w:val="2"/>
    <w:rsid w:val="00FB5AAF"/>
    <w:rPr>
      <w:rFonts w:ascii="標楷體" w:eastAsia="標楷體" w:hAnsi="Arial"/>
      <w:bCs/>
      <w:sz w:val="32"/>
      <w:szCs w:val="48"/>
    </w:rPr>
  </w:style>
  <w:style w:type="character" w:customStyle="1" w:styleId="50">
    <w:name w:val="標題 5 字元"/>
    <w:basedOn w:val="a2"/>
    <w:link w:val="5"/>
    <w:rsid w:val="00AF433A"/>
    <w:rPr>
      <w:rFonts w:ascii="標楷體" w:eastAsia="標楷體" w:hAnsi="Arial"/>
      <w:bCs/>
      <w:kern w:val="2"/>
      <w:sz w:val="32"/>
      <w:szCs w:val="36"/>
    </w:rPr>
  </w:style>
  <w:style w:type="character" w:customStyle="1" w:styleId="40">
    <w:name w:val="標題 4 字元"/>
    <w:basedOn w:val="a2"/>
    <w:link w:val="4"/>
    <w:rsid w:val="0076143A"/>
    <w:rPr>
      <w:rFonts w:ascii="標楷體" w:eastAsia="標楷體" w:hAnsi="Arial"/>
      <w:kern w:val="2"/>
      <w:sz w:val="32"/>
      <w:szCs w:val="36"/>
    </w:rPr>
  </w:style>
  <w:style w:type="character" w:customStyle="1" w:styleId="10">
    <w:name w:val="標題 1 字元"/>
    <w:basedOn w:val="a2"/>
    <w:link w:val="1"/>
    <w:rsid w:val="00292721"/>
    <w:rPr>
      <w:rFonts w:ascii="標楷體" w:eastAsia="標楷體" w:hAnsi="Arial"/>
      <w:bCs/>
      <w:sz w:val="32"/>
      <w:szCs w:val="52"/>
    </w:rPr>
  </w:style>
  <w:style w:type="character" w:customStyle="1" w:styleId="af5">
    <w:name w:val="清單段落 字元"/>
    <w:link w:val="af4"/>
    <w:uiPriority w:val="34"/>
    <w:rsid w:val="00FD3018"/>
    <w:rPr>
      <w:rFonts w:asciiTheme="minorHAnsi" w:eastAsiaTheme="minorEastAsia" w:hAnsiTheme="minorHAnsi" w:cstheme="minorBidi"/>
      <w:kern w:val="2"/>
      <w:sz w:val="24"/>
      <w:szCs w:val="22"/>
    </w:rPr>
  </w:style>
  <w:style w:type="paragraph" w:styleId="afd">
    <w:name w:val="annotation text"/>
    <w:basedOn w:val="a1"/>
    <w:link w:val="afe"/>
    <w:uiPriority w:val="99"/>
    <w:semiHidden/>
    <w:unhideWhenUsed/>
    <w:rsid w:val="00FD3018"/>
  </w:style>
  <w:style w:type="character" w:customStyle="1" w:styleId="afe">
    <w:name w:val="註解文字 字元"/>
    <w:basedOn w:val="a2"/>
    <w:link w:val="afd"/>
    <w:uiPriority w:val="99"/>
    <w:semiHidden/>
    <w:rsid w:val="00FD3018"/>
    <w:rPr>
      <w:rFonts w:eastAsia="標楷體"/>
      <w:kern w:val="2"/>
      <w:sz w:val="32"/>
    </w:rPr>
  </w:style>
  <w:style w:type="paragraph" w:styleId="aff">
    <w:name w:val="annotation subject"/>
    <w:basedOn w:val="afd"/>
    <w:next w:val="afd"/>
    <w:link w:val="aff0"/>
    <w:uiPriority w:val="99"/>
    <w:semiHidden/>
    <w:unhideWhenUsed/>
    <w:rsid w:val="00FD3018"/>
    <w:rPr>
      <w:rFonts w:asciiTheme="minorHAnsi" w:eastAsiaTheme="minorEastAsia" w:hAnsiTheme="minorHAnsi" w:cstheme="minorBidi"/>
      <w:b/>
      <w:bCs/>
      <w:sz w:val="24"/>
      <w:szCs w:val="22"/>
    </w:rPr>
  </w:style>
  <w:style w:type="character" w:customStyle="1" w:styleId="aff0">
    <w:name w:val="註解主旨 字元"/>
    <w:basedOn w:val="afe"/>
    <w:link w:val="aff"/>
    <w:uiPriority w:val="99"/>
    <w:semiHidden/>
    <w:rsid w:val="00FD3018"/>
    <w:rPr>
      <w:rFonts w:asciiTheme="minorHAnsi" w:eastAsiaTheme="minorEastAsia" w:hAnsiTheme="minorHAnsi" w:cstheme="minorBidi"/>
      <w:b/>
      <w:bCs/>
      <w:kern w:val="2"/>
      <w:sz w:val="24"/>
      <w:szCs w:val="22"/>
    </w:rPr>
  </w:style>
  <w:style w:type="paragraph" w:customStyle="1" w:styleId="aff1">
    <w:name w:val="字元 字元"/>
    <w:basedOn w:val="a1"/>
    <w:rsid w:val="00596B5A"/>
    <w:pPr>
      <w:widowControl/>
      <w:spacing w:after="160" w:line="240" w:lineRule="exact"/>
    </w:pPr>
    <w:rPr>
      <w:rFonts w:ascii="Tahoma" w:eastAsia="新細明體" w:hAnsi="Tahoma" w:cs="Tahoma"/>
      <w:kern w:val="0"/>
      <w:sz w:val="20"/>
      <w:lang w:eastAsia="en-US"/>
    </w:rPr>
  </w:style>
  <w:style w:type="paragraph" w:customStyle="1" w:styleId="14">
    <w:name w:val="內文1"/>
    <w:basedOn w:val="a1"/>
    <w:rsid w:val="000275A0"/>
    <w:pPr>
      <w:widowControl/>
      <w:spacing w:before="100" w:beforeAutospacing="1" w:after="100" w:afterAutospacing="1"/>
    </w:pPr>
    <w:rPr>
      <w:rFonts w:ascii="Arial Unicode MS" w:eastAsia="Arial Unicode MS" w:hAnsi="Arial Unicode MS" w:cs="Arial Unicode MS"/>
      <w:kern w:val="0"/>
      <w:sz w:val="24"/>
      <w:szCs w:val="24"/>
    </w:rPr>
  </w:style>
  <w:style w:type="character" w:styleId="aff2">
    <w:name w:val="Placeholder Text"/>
    <w:basedOn w:val="a2"/>
    <w:uiPriority w:val="99"/>
    <w:semiHidden/>
    <w:rsid w:val="00E774B1"/>
    <w:rPr>
      <w:color w:val="808080"/>
    </w:rPr>
  </w:style>
  <w:style w:type="character" w:customStyle="1" w:styleId="60">
    <w:name w:val="標題 6 字元"/>
    <w:basedOn w:val="a2"/>
    <w:link w:val="6"/>
    <w:rsid w:val="00E22C6E"/>
    <w:rPr>
      <w:rFonts w:ascii="標楷體" w:eastAsia="標楷體" w:hAnsi="Arial"/>
      <w:kern w:val="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9900">
      <w:bodyDiv w:val="1"/>
      <w:marLeft w:val="0"/>
      <w:marRight w:val="0"/>
      <w:marTop w:val="0"/>
      <w:marBottom w:val="0"/>
      <w:divBdr>
        <w:top w:val="none" w:sz="0" w:space="0" w:color="auto"/>
        <w:left w:val="none" w:sz="0" w:space="0" w:color="auto"/>
        <w:bottom w:val="none" w:sz="0" w:space="0" w:color="auto"/>
        <w:right w:val="none" w:sz="0" w:space="0" w:color="auto"/>
      </w:divBdr>
    </w:div>
    <w:div w:id="445538409">
      <w:bodyDiv w:val="1"/>
      <w:marLeft w:val="0"/>
      <w:marRight w:val="0"/>
      <w:marTop w:val="0"/>
      <w:marBottom w:val="0"/>
      <w:divBdr>
        <w:top w:val="none" w:sz="0" w:space="0" w:color="auto"/>
        <w:left w:val="none" w:sz="0" w:space="0" w:color="auto"/>
        <w:bottom w:val="none" w:sz="0" w:space="0" w:color="auto"/>
        <w:right w:val="none" w:sz="0" w:space="0" w:color="auto"/>
      </w:divBdr>
    </w:div>
    <w:div w:id="490024766">
      <w:bodyDiv w:val="1"/>
      <w:marLeft w:val="0"/>
      <w:marRight w:val="0"/>
      <w:marTop w:val="0"/>
      <w:marBottom w:val="0"/>
      <w:divBdr>
        <w:top w:val="none" w:sz="0" w:space="0" w:color="auto"/>
        <w:left w:val="none" w:sz="0" w:space="0" w:color="auto"/>
        <w:bottom w:val="none" w:sz="0" w:space="0" w:color="auto"/>
        <w:right w:val="none" w:sz="0" w:space="0" w:color="auto"/>
      </w:divBdr>
    </w:div>
    <w:div w:id="746877584">
      <w:bodyDiv w:val="1"/>
      <w:marLeft w:val="0"/>
      <w:marRight w:val="0"/>
      <w:marTop w:val="0"/>
      <w:marBottom w:val="0"/>
      <w:divBdr>
        <w:top w:val="none" w:sz="0" w:space="0" w:color="auto"/>
        <w:left w:val="none" w:sz="0" w:space="0" w:color="auto"/>
        <w:bottom w:val="none" w:sz="0" w:space="0" w:color="auto"/>
        <w:right w:val="none" w:sz="0" w:space="0" w:color="auto"/>
      </w:divBdr>
      <w:divsChild>
        <w:div w:id="594441549">
          <w:marLeft w:val="547"/>
          <w:marRight w:val="0"/>
          <w:marTop w:val="0"/>
          <w:marBottom w:val="0"/>
          <w:divBdr>
            <w:top w:val="none" w:sz="0" w:space="0" w:color="auto"/>
            <w:left w:val="none" w:sz="0" w:space="0" w:color="auto"/>
            <w:bottom w:val="none" w:sz="0" w:space="0" w:color="auto"/>
            <w:right w:val="none" w:sz="0" w:space="0" w:color="auto"/>
          </w:divBdr>
        </w:div>
      </w:divsChild>
    </w:div>
    <w:div w:id="1074814324">
      <w:bodyDiv w:val="1"/>
      <w:marLeft w:val="0"/>
      <w:marRight w:val="0"/>
      <w:marTop w:val="0"/>
      <w:marBottom w:val="0"/>
      <w:divBdr>
        <w:top w:val="none" w:sz="0" w:space="0" w:color="auto"/>
        <w:left w:val="none" w:sz="0" w:space="0" w:color="auto"/>
        <w:bottom w:val="none" w:sz="0" w:space="0" w:color="auto"/>
        <w:right w:val="none" w:sz="0" w:space="0" w:color="auto"/>
      </w:divBdr>
    </w:div>
    <w:div w:id="1142430183">
      <w:bodyDiv w:val="1"/>
      <w:marLeft w:val="0"/>
      <w:marRight w:val="0"/>
      <w:marTop w:val="0"/>
      <w:marBottom w:val="0"/>
      <w:divBdr>
        <w:top w:val="none" w:sz="0" w:space="0" w:color="auto"/>
        <w:left w:val="none" w:sz="0" w:space="0" w:color="auto"/>
        <w:bottom w:val="none" w:sz="0" w:space="0" w:color="auto"/>
        <w:right w:val="none" w:sz="0" w:space="0" w:color="auto"/>
      </w:divBdr>
    </w:div>
    <w:div w:id="1391230067">
      <w:bodyDiv w:val="1"/>
      <w:marLeft w:val="0"/>
      <w:marRight w:val="0"/>
      <w:marTop w:val="0"/>
      <w:marBottom w:val="0"/>
      <w:divBdr>
        <w:top w:val="none" w:sz="0" w:space="0" w:color="auto"/>
        <w:left w:val="none" w:sz="0" w:space="0" w:color="auto"/>
        <w:bottom w:val="none" w:sz="0" w:space="0" w:color="auto"/>
        <w:right w:val="none" w:sz="0" w:space="0" w:color="auto"/>
      </w:divBdr>
    </w:div>
    <w:div w:id="1527251199">
      <w:bodyDiv w:val="1"/>
      <w:marLeft w:val="0"/>
      <w:marRight w:val="0"/>
      <w:marTop w:val="0"/>
      <w:marBottom w:val="0"/>
      <w:divBdr>
        <w:top w:val="none" w:sz="0" w:space="0" w:color="auto"/>
        <w:left w:val="none" w:sz="0" w:space="0" w:color="auto"/>
        <w:bottom w:val="none" w:sz="0" w:space="0" w:color="auto"/>
        <w:right w:val="none" w:sz="0" w:space="0" w:color="auto"/>
      </w:divBdr>
    </w:div>
    <w:div w:id="1702508791">
      <w:bodyDiv w:val="1"/>
      <w:marLeft w:val="0"/>
      <w:marRight w:val="0"/>
      <w:marTop w:val="0"/>
      <w:marBottom w:val="0"/>
      <w:divBdr>
        <w:top w:val="none" w:sz="0" w:space="0" w:color="auto"/>
        <w:left w:val="none" w:sz="0" w:space="0" w:color="auto"/>
        <w:bottom w:val="none" w:sz="0" w:space="0" w:color="auto"/>
        <w:right w:val="none" w:sz="0" w:space="0" w:color="auto"/>
      </w:divBdr>
    </w:div>
    <w:div w:id="1929537456">
      <w:bodyDiv w:val="1"/>
      <w:marLeft w:val="0"/>
      <w:marRight w:val="0"/>
      <w:marTop w:val="0"/>
      <w:marBottom w:val="0"/>
      <w:divBdr>
        <w:top w:val="none" w:sz="0" w:space="0" w:color="auto"/>
        <w:left w:val="none" w:sz="0" w:space="0" w:color="auto"/>
        <w:bottom w:val="none" w:sz="0" w:space="0" w:color="auto"/>
        <w:right w:val="none" w:sz="0" w:space="0" w:color="auto"/>
      </w:divBdr>
    </w:div>
    <w:div w:id="1973632238">
      <w:bodyDiv w:val="1"/>
      <w:marLeft w:val="0"/>
      <w:marRight w:val="0"/>
      <w:marTop w:val="0"/>
      <w:marBottom w:val="0"/>
      <w:divBdr>
        <w:top w:val="none" w:sz="0" w:space="0" w:color="auto"/>
        <w:left w:val="none" w:sz="0" w:space="0" w:color="auto"/>
        <w:bottom w:val="none" w:sz="0" w:space="0" w:color="auto"/>
        <w:right w:val="none" w:sz="0" w:space="0" w:color="auto"/>
      </w:divBdr>
    </w:div>
    <w:div w:id="2017071671">
      <w:bodyDiv w:val="1"/>
      <w:marLeft w:val="0"/>
      <w:marRight w:val="0"/>
      <w:marTop w:val="0"/>
      <w:marBottom w:val="0"/>
      <w:divBdr>
        <w:top w:val="none" w:sz="0" w:space="0" w:color="auto"/>
        <w:left w:val="none" w:sz="0" w:space="0" w:color="auto"/>
        <w:bottom w:val="none" w:sz="0" w:space="0" w:color="auto"/>
        <w:right w:val="none" w:sz="0" w:space="0" w:color="auto"/>
      </w:divBdr>
    </w:div>
    <w:div w:id="210476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lai\AppData\Roaming\Microsoft\Templates\&#27243;&#24335;&#35519;&#26597;&#34920;&#21934;\C030-1&#35519;&#26597;&#22577;&#21578;&#26684;&#24335;&#39636;&#20363;(&#27243;&#24335;)2.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55404-E18B-4637-B7F0-E0A3772BE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C030-1調查報告格式體例(橫式)2</Template>
  <TotalTime>10</TotalTime>
  <Pages>42</Pages>
  <Words>4343</Words>
  <Characters>24759</Characters>
  <Application>Microsoft Office Word</Application>
  <DocSecurity>0</DocSecurity>
  <Lines>206</Lines>
  <Paragraphs>58</Paragraphs>
  <ScaleCrop>false</ScaleCrop>
  <Company>cy</Company>
  <LinksUpToDate>false</LinksUpToDate>
  <CharactersWithSpaces>29044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stud01</cp:lastModifiedBy>
  <cp:revision>6</cp:revision>
  <cp:lastPrinted>2016-06-16T09:26:00Z</cp:lastPrinted>
  <dcterms:created xsi:type="dcterms:W3CDTF">2016-06-17T06:33:00Z</dcterms:created>
  <dcterms:modified xsi:type="dcterms:W3CDTF">2016-06-17T06:46:00Z</dcterms:modified>
</cp:coreProperties>
</file>