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FB6CB5" w:rsidRDefault="00D75644" w:rsidP="00F37D7B">
      <w:pPr>
        <w:pStyle w:val="af2"/>
      </w:pPr>
      <w:r w:rsidRPr="00FB6CB5">
        <w:rPr>
          <w:rFonts w:hint="eastAsia"/>
        </w:rPr>
        <w:t>調查報告</w:t>
      </w:r>
    </w:p>
    <w:p w:rsidR="00EE025E" w:rsidRDefault="00E25849" w:rsidP="004E05A1">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B6CB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B643E" w:rsidRPr="00FB6CB5">
        <w:rPr>
          <w:rFonts w:hint="eastAsia"/>
        </w:rPr>
        <w:t>據審計部103年度中央政府總決算審核報告，政府為健全稅制，已持續檢討各項不合時宜賦稅法令，惟仍有部分法令待研酌檢討，其中有關各國稅局對教育、文化、公益、慈善機關或團體結算申報案件，雖已加強查核，惟核定免稅比率偏高；亦應協調主管機關將查核所管教育、文化、公益、慈善機關或團體業務之資料，通報各國稅局運用，以有效掌握稅收等情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rsidR="00E25849" w:rsidRPr="00FB6CB5" w:rsidRDefault="00E25849" w:rsidP="004E05A1">
      <w:pPr>
        <w:pStyle w:val="1"/>
        <w:ind w:left="2380" w:hanging="2380"/>
      </w:pPr>
      <w:r w:rsidRPr="00FB6CB5">
        <w:rPr>
          <w:rFonts w:hint="eastAsia"/>
        </w:rPr>
        <w:t>調</w:t>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B6CB5">
        <w:rPr>
          <w:rFonts w:hint="eastAsia"/>
        </w:rPr>
        <w:t>查意見：</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4F6710" w:rsidRPr="00FB6CB5" w:rsidRDefault="00881B02" w:rsidP="00881B02">
      <w:pPr>
        <w:pStyle w:val="10"/>
        <w:ind w:left="680" w:firstLine="680"/>
      </w:pPr>
      <w:r w:rsidRPr="00FB6CB5">
        <w:rPr>
          <w:rFonts w:hint="eastAsia"/>
        </w:rPr>
        <w:t>我</w:t>
      </w:r>
      <w:bookmarkStart w:id="49" w:name="_Toc524902730"/>
      <w:r w:rsidRPr="00FB6CB5">
        <w:rPr>
          <w:rFonts w:hint="eastAsia"/>
        </w:rPr>
        <w:t>國教育、文化、公益、慈善機關或團體</w:t>
      </w:r>
      <w:r w:rsidRPr="00FB6CB5">
        <w:rPr>
          <w:rFonts w:hAnsi="標楷體" w:hint="eastAsia"/>
        </w:rPr>
        <w:t>（下稱機關團體）</w:t>
      </w:r>
      <w:r w:rsidRPr="00FB6CB5">
        <w:rPr>
          <w:rFonts w:hint="eastAsia"/>
        </w:rPr>
        <w:t>為數</w:t>
      </w:r>
      <w:proofErr w:type="gramStart"/>
      <w:r w:rsidRPr="00FB6CB5">
        <w:rPr>
          <w:rFonts w:hint="eastAsia"/>
        </w:rPr>
        <w:t>眾多，</w:t>
      </w:r>
      <w:proofErr w:type="gramEnd"/>
      <w:r w:rsidRPr="00FB6CB5">
        <w:rPr>
          <w:rFonts w:hint="eastAsia"/>
        </w:rPr>
        <w:t>以內政部統計</w:t>
      </w:r>
      <w:r w:rsidR="00167656" w:rsidRPr="00FB6CB5">
        <w:rPr>
          <w:rFonts w:hint="eastAsia"/>
        </w:rPr>
        <w:t>民國（下同）</w:t>
      </w:r>
      <w:r w:rsidRPr="00FB6CB5">
        <w:rPr>
          <w:rFonts w:hint="eastAsia"/>
        </w:rPr>
        <w:t>104年中央及地方政府所轄之人民團體數即高達5萬9千多</w:t>
      </w:r>
      <w:proofErr w:type="gramStart"/>
      <w:r w:rsidRPr="00FB6CB5">
        <w:rPr>
          <w:rFonts w:hint="eastAsia"/>
        </w:rPr>
        <w:t>個</w:t>
      </w:r>
      <w:proofErr w:type="gramEnd"/>
      <w:r w:rsidRPr="00FB6CB5">
        <w:rPr>
          <w:rStyle w:val="afc"/>
          <w:bCs/>
        </w:rPr>
        <w:footnoteReference w:id="1"/>
      </w:r>
      <w:r w:rsidRPr="00FB6CB5">
        <w:rPr>
          <w:rFonts w:hint="eastAsia"/>
        </w:rPr>
        <w:t>（中央15,249個、地方43,932個），尚不包括各主管機關轄屬財團法人，政府</w:t>
      </w:r>
      <w:proofErr w:type="gramStart"/>
      <w:r w:rsidRPr="00FB6CB5">
        <w:rPr>
          <w:rFonts w:hint="eastAsia"/>
        </w:rPr>
        <w:t>鑑</w:t>
      </w:r>
      <w:proofErr w:type="gramEnd"/>
      <w:r w:rsidRPr="00FB6CB5">
        <w:rPr>
          <w:rFonts w:hint="eastAsia"/>
        </w:rPr>
        <w:t>於其具公益性且非以營利為目的，又具有替代政府支出、輔助政府職能不足之功能，</w:t>
      </w:r>
      <w:proofErr w:type="gramStart"/>
      <w:r w:rsidRPr="00FB6CB5">
        <w:rPr>
          <w:rFonts w:hint="eastAsia"/>
        </w:rPr>
        <w:t>爰</w:t>
      </w:r>
      <w:proofErr w:type="gramEnd"/>
      <w:r w:rsidRPr="00FB6CB5">
        <w:rPr>
          <w:rFonts w:hint="eastAsia"/>
        </w:rPr>
        <w:t>於所得稅法第4條第1項第13款明定，機關團體符合行政院規定標準者，其本身之所得及附屬作業組織之所得，給予免納所得稅之優惠，以鼓勵其設立，此用意良佳，惟如缺乏健全治理及稽查機制，恐有不肖機關團體假公益之名，</w:t>
      </w:r>
      <w:proofErr w:type="gramStart"/>
      <w:r w:rsidRPr="00FB6CB5">
        <w:rPr>
          <w:rFonts w:hint="eastAsia"/>
        </w:rPr>
        <w:t>行避稅</w:t>
      </w:r>
      <w:proofErr w:type="gramEnd"/>
      <w:r w:rsidRPr="00FB6CB5">
        <w:rPr>
          <w:rFonts w:hint="eastAsia"/>
        </w:rPr>
        <w:t>之實，此有賴主管機關與稅捐機關共同合作加強管理及稽查，以杜絕不法。本院為瞭解目前就該等機關團體之租稅優惠制度及稽查機制上究有無存在缺漏之處，</w:t>
      </w:r>
      <w:proofErr w:type="gramStart"/>
      <w:r w:rsidRPr="00FB6CB5">
        <w:rPr>
          <w:rFonts w:hint="eastAsia"/>
        </w:rPr>
        <w:t>爰</w:t>
      </w:r>
      <w:proofErr w:type="gramEnd"/>
      <w:r w:rsidRPr="00FB6CB5">
        <w:rPr>
          <w:rFonts w:hint="eastAsia"/>
        </w:rPr>
        <w:t>立案進行調查，期能藉由調查督促主管機關積極遏阻稅制弊端，捍衛租稅正義。</w:t>
      </w:r>
      <w:r w:rsidR="00167656" w:rsidRPr="00FB6CB5">
        <w:rPr>
          <w:rFonts w:hint="eastAsia"/>
        </w:rPr>
        <w:t>案經</w:t>
      </w:r>
      <w:r w:rsidR="00756F8A" w:rsidRPr="00FB6CB5">
        <w:rPr>
          <w:rFonts w:hint="eastAsia"/>
        </w:rPr>
        <w:t>分向</w:t>
      </w:r>
      <w:r w:rsidR="00167656" w:rsidRPr="00FB6CB5">
        <w:rPr>
          <w:rFonts w:hint="eastAsia"/>
        </w:rPr>
        <w:t>審計部</w:t>
      </w:r>
      <w:r w:rsidR="00756F8A" w:rsidRPr="00FB6CB5">
        <w:rPr>
          <w:rFonts w:hint="eastAsia"/>
        </w:rPr>
        <w:t>、</w:t>
      </w:r>
      <w:r w:rsidR="00167656" w:rsidRPr="00FB6CB5">
        <w:rPr>
          <w:rFonts w:hint="eastAsia"/>
        </w:rPr>
        <w:t>財政部</w:t>
      </w:r>
      <w:r w:rsidR="00756F8A" w:rsidRPr="00FB6CB5">
        <w:rPr>
          <w:rFonts w:hint="eastAsia"/>
        </w:rPr>
        <w:t>調閱相關</w:t>
      </w:r>
      <w:r w:rsidR="00167656" w:rsidRPr="00FB6CB5">
        <w:rPr>
          <w:rFonts w:hint="eastAsia"/>
        </w:rPr>
        <w:t>卷證資料，且</w:t>
      </w:r>
      <w:r w:rsidR="00756F8A" w:rsidRPr="00FB6CB5">
        <w:rPr>
          <w:rFonts w:hint="eastAsia"/>
        </w:rPr>
        <w:t>於104年12月7日</w:t>
      </w:r>
      <w:r w:rsidR="00167656" w:rsidRPr="00FB6CB5">
        <w:rPr>
          <w:rFonts w:hint="eastAsia"/>
        </w:rPr>
        <w:t>請</w:t>
      </w:r>
      <w:proofErr w:type="gramStart"/>
      <w:r w:rsidR="00167656" w:rsidRPr="00FB6CB5">
        <w:rPr>
          <w:rFonts w:hint="eastAsia"/>
        </w:rPr>
        <w:t>審計部就</w:t>
      </w:r>
      <w:r w:rsidR="00167656" w:rsidRPr="00FB6CB5">
        <w:rPr>
          <w:rFonts w:hint="eastAsia"/>
        </w:rPr>
        <w:lastRenderedPageBreak/>
        <w:t>查核</w:t>
      </w:r>
      <w:proofErr w:type="gramEnd"/>
      <w:r w:rsidR="00167656" w:rsidRPr="00FB6CB5">
        <w:rPr>
          <w:rFonts w:hint="eastAsia"/>
        </w:rPr>
        <w:t>各國稅局辦理機關團體課稅情形等相關議題到院進行簡報</w:t>
      </w:r>
      <w:r w:rsidR="00756F8A" w:rsidRPr="00FB6CB5">
        <w:rPr>
          <w:rFonts w:hint="eastAsia"/>
        </w:rPr>
        <w:t>；</w:t>
      </w:r>
      <w:r w:rsidR="00167656" w:rsidRPr="00FB6CB5">
        <w:rPr>
          <w:rFonts w:hint="eastAsia"/>
        </w:rPr>
        <w:t>復於105年3月21日詢問財政部</w:t>
      </w:r>
      <w:proofErr w:type="gramStart"/>
      <w:r w:rsidR="00167656" w:rsidRPr="00FB6CB5">
        <w:rPr>
          <w:rFonts w:hint="eastAsia"/>
        </w:rPr>
        <w:t>賦稅署吳署長</w:t>
      </w:r>
      <w:proofErr w:type="gramEnd"/>
      <w:r w:rsidR="00167656" w:rsidRPr="00FB6CB5">
        <w:rPr>
          <w:rFonts w:hint="eastAsia"/>
        </w:rPr>
        <w:t>自心與該署業務主管人員，暨各地區國稅局主管人員等</w:t>
      </w:r>
      <w:r w:rsidRPr="00FB6CB5">
        <w:rPr>
          <w:rFonts w:hint="eastAsia"/>
        </w:rPr>
        <w:t>，業已</w:t>
      </w:r>
      <w:proofErr w:type="gramStart"/>
      <w:r w:rsidRPr="00FB6CB5">
        <w:rPr>
          <w:rFonts w:hint="eastAsia"/>
        </w:rPr>
        <w:t>調查竣事</w:t>
      </w:r>
      <w:proofErr w:type="gramEnd"/>
      <w:r w:rsidRPr="00FB6CB5">
        <w:rPr>
          <w:rFonts w:hint="eastAsia"/>
        </w:rPr>
        <w:t>，茲</w:t>
      </w:r>
      <w:proofErr w:type="gramStart"/>
      <w:r w:rsidRPr="00FB6CB5">
        <w:rPr>
          <w:rFonts w:hint="eastAsia"/>
        </w:rPr>
        <w:t>臚</w:t>
      </w:r>
      <w:proofErr w:type="gramEnd"/>
      <w:r w:rsidRPr="00FB6CB5">
        <w:rPr>
          <w:rFonts w:hint="eastAsia"/>
        </w:rPr>
        <w:t>列調查意見如下：</w:t>
      </w:r>
    </w:p>
    <w:p w:rsidR="00073CB5" w:rsidRPr="00A12C46" w:rsidRDefault="00881B02" w:rsidP="00B968B5">
      <w:pPr>
        <w:pStyle w:val="2"/>
        <w:rPr>
          <w:b/>
        </w:rPr>
      </w:pPr>
      <w:r w:rsidRPr="00A12C46">
        <w:rPr>
          <w:rFonts w:hint="eastAsia"/>
          <w:b/>
        </w:rPr>
        <w:t>行政院業將財團法人法草案、宗教團體法草案送交立法院審議，</w:t>
      </w:r>
      <w:r w:rsidR="00B968B5" w:rsidRPr="00A12C46">
        <w:rPr>
          <w:rFonts w:hint="eastAsia"/>
          <w:b/>
        </w:rPr>
        <w:t>人民團體法</w:t>
      </w:r>
      <w:r w:rsidR="00A12C46" w:rsidRPr="00A12C46">
        <w:rPr>
          <w:rFonts w:hint="eastAsia"/>
          <w:b/>
        </w:rPr>
        <w:t>有關財務監督部分</w:t>
      </w:r>
      <w:r w:rsidR="00B968B5" w:rsidRPr="00A12C46">
        <w:rPr>
          <w:rFonts w:hint="eastAsia"/>
          <w:b/>
        </w:rPr>
        <w:t>則尚待</w:t>
      </w:r>
      <w:proofErr w:type="gramStart"/>
      <w:r w:rsidR="00B968B5" w:rsidRPr="00A12C46">
        <w:rPr>
          <w:rFonts w:hint="eastAsia"/>
          <w:b/>
        </w:rPr>
        <w:t>研</w:t>
      </w:r>
      <w:proofErr w:type="gramEnd"/>
      <w:r w:rsidR="00B968B5" w:rsidRPr="00A12C46">
        <w:rPr>
          <w:rFonts w:hint="eastAsia"/>
          <w:b/>
        </w:rPr>
        <w:t>修，</w:t>
      </w:r>
      <w:r w:rsidRPr="00A12C46">
        <w:rPr>
          <w:rFonts w:hint="eastAsia"/>
          <w:b/>
        </w:rPr>
        <w:t>為強化對該等機關團體之治理與規範，</w:t>
      </w:r>
      <w:r w:rsidR="0056106B" w:rsidRPr="00A12C46">
        <w:rPr>
          <w:rFonts w:hint="eastAsia"/>
          <w:b/>
        </w:rPr>
        <w:t>行政</w:t>
      </w:r>
      <w:r w:rsidRPr="00A12C46">
        <w:rPr>
          <w:rFonts w:hint="eastAsia"/>
          <w:b/>
        </w:rPr>
        <w:t>院</w:t>
      </w:r>
      <w:r w:rsidR="00BA17C4" w:rsidRPr="00A12C46">
        <w:rPr>
          <w:rFonts w:hint="eastAsia"/>
          <w:b/>
        </w:rPr>
        <w:t>除</w:t>
      </w:r>
      <w:r w:rsidRPr="00A12C46">
        <w:rPr>
          <w:rFonts w:hint="eastAsia"/>
          <w:b/>
        </w:rPr>
        <w:t>應加強</w:t>
      </w:r>
      <w:r w:rsidR="0056106B" w:rsidRPr="00A12C46">
        <w:rPr>
          <w:rFonts w:hint="eastAsia"/>
          <w:b/>
        </w:rPr>
        <w:t>與立法院之溝通</w:t>
      </w:r>
      <w:proofErr w:type="gramStart"/>
      <w:r w:rsidRPr="00A12C46">
        <w:rPr>
          <w:rFonts w:hint="eastAsia"/>
          <w:b/>
        </w:rPr>
        <w:t>俾</w:t>
      </w:r>
      <w:proofErr w:type="gramEnd"/>
      <w:r w:rsidRPr="00A12C46">
        <w:rPr>
          <w:rFonts w:hint="eastAsia"/>
          <w:b/>
        </w:rPr>
        <w:t>順利完成立法</w:t>
      </w:r>
      <w:r w:rsidR="00B968B5" w:rsidRPr="00A12C46">
        <w:rPr>
          <w:rFonts w:hint="eastAsia"/>
          <w:b/>
        </w:rPr>
        <w:t>，並應積極</w:t>
      </w:r>
      <w:proofErr w:type="gramStart"/>
      <w:r w:rsidR="00BA17C4" w:rsidRPr="00A12C46">
        <w:rPr>
          <w:rFonts w:hint="eastAsia"/>
          <w:b/>
        </w:rPr>
        <w:t>研</w:t>
      </w:r>
      <w:proofErr w:type="gramEnd"/>
      <w:r w:rsidR="00BA17C4" w:rsidRPr="00A12C46">
        <w:rPr>
          <w:rFonts w:hint="eastAsia"/>
          <w:b/>
        </w:rPr>
        <w:t>修人民團體法外</w:t>
      </w:r>
      <w:r w:rsidRPr="00A12C46">
        <w:rPr>
          <w:rFonts w:hint="eastAsia"/>
          <w:b/>
        </w:rPr>
        <w:t>，允宜</w:t>
      </w:r>
      <w:proofErr w:type="gramStart"/>
      <w:r w:rsidRPr="00A12C46">
        <w:rPr>
          <w:rFonts w:hint="eastAsia"/>
          <w:b/>
        </w:rPr>
        <w:t>研</w:t>
      </w:r>
      <w:proofErr w:type="gramEnd"/>
      <w:r w:rsidRPr="00A12C46">
        <w:rPr>
          <w:rFonts w:hint="eastAsia"/>
          <w:b/>
        </w:rPr>
        <w:t>議強化機關團體財務、業務資訊公開透明機制，期藉公眾力量有效且適當監督機關團體運作，避免背離創設目的。</w:t>
      </w:r>
    </w:p>
    <w:p w:rsidR="006D670C" w:rsidRPr="00FB6CB5" w:rsidRDefault="006D670C" w:rsidP="006D670C">
      <w:pPr>
        <w:pStyle w:val="3"/>
      </w:pPr>
      <w:r w:rsidRPr="00FB6CB5">
        <w:rPr>
          <w:rFonts w:hint="eastAsia"/>
        </w:rPr>
        <w:t>按</w:t>
      </w:r>
      <w:bookmarkStart w:id="50" w:name="_Toc421794874"/>
      <w:bookmarkStart w:id="51" w:name="_Toc421795440"/>
      <w:bookmarkStart w:id="52" w:name="_Toc421796021"/>
      <w:bookmarkStart w:id="53" w:name="_Toc422834159"/>
      <w:r w:rsidRPr="00FB6CB5">
        <w:rPr>
          <w:rFonts w:hint="eastAsia"/>
        </w:rPr>
        <w:t>所得稅法第4條第1項第13款規定，教育、文化、公益、慈善機關或團體，符合行政院規定標準者，其本身之所得及其附屬作業組織之所得免納所得稅。行政院並據以訂定教育文化公益慈善機關或團體免納所得稅適用標準（以下簡稱免稅標準），</w:t>
      </w:r>
      <w:proofErr w:type="gramStart"/>
      <w:r w:rsidRPr="00FB6CB5">
        <w:rPr>
          <w:rFonts w:hint="eastAsia"/>
        </w:rPr>
        <w:t>揆</w:t>
      </w:r>
      <w:proofErr w:type="gramEnd"/>
      <w:r w:rsidRPr="00FB6CB5">
        <w:rPr>
          <w:rFonts w:hint="eastAsia"/>
        </w:rPr>
        <w:t>諸其立法目的係</w:t>
      </w:r>
      <w:proofErr w:type="gramStart"/>
      <w:r w:rsidRPr="00FB6CB5">
        <w:rPr>
          <w:rFonts w:hint="eastAsia"/>
        </w:rPr>
        <w:t>鑑</w:t>
      </w:r>
      <w:proofErr w:type="gramEnd"/>
      <w:r w:rsidRPr="00FB6CB5">
        <w:rPr>
          <w:rFonts w:hint="eastAsia"/>
        </w:rPr>
        <w:t>於教育、文化、公益、慈善性質之非營利組織具有替代政府支出、輔助政府職能不足之功能，加以各國對於非營利組織亦多給予減免租稅之優惠，以鼓勵其從事創設目的之活動，我國</w:t>
      </w:r>
      <w:proofErr w:type="gramStart"/>
      <w:r w:rsidRPr="00FB6CB5">
        <w:rPr>
          <w:rFonts w:hint="eastAsia"/>
        </w:rPr>
        <w:t>爰</w:t>
      </w:r>
      <w:proofErr w:type="gramEnd"/>
      <w:r w:rsidRPr="00FB6CB5">
        <w:rPr>
          <w:rFonts w:hint="eastAsia"/>
        </w:rPr>
        <w:t>於稅法中明定符合免稅規定之機關團體可享免納所得稅之優惠，以獎勵其設立。</w:t>
      </w:r>
    </w:p>
    <w:p w:rsidR="006D670C" w:rsidRPr="00FB6CB5" w:rsidRDefault="006D670C" w:rsidP="006D670C">
      <w:pPr>
        <w:pStyle w:val="3"/>
      </w:pPr>
      <w:r w:rsidRPr="00FB6CB5">
        <w:rPr>
          <w:rFonts w:hint="eastAsia"/>
        </w:rPr>
        <w:t>經查機關團體欲取得免稅資格，</w:t>
      </w:r>
      <w:r w:rsidR="00874579" w:rsidRPr="00FB6CB5">
        <w:rPr>
          <w:rFonts w:hint="eastAsia"/>
        </w:rPr>
        <w:t>須</w:t>
      </w:r>
      <w:r w:rsidRPr="00FB6CB5">
        <w:rPr>
          <w:rFonts w:hint="eastAsia"/>
        </w:rPr>
        <w:t>符合免稅標準第2條第1項各款規定</w:t>
      </w:r>
      <w:r w:rsidR="0056106B" w:rsidRPr="00FB6CB5">
        <w:rPr>
          <w:rFonts w:hint="eastAsia"/>
        </w:rPr>
        <w:t>：</w:t>
      </w:r>
      <w:r w:rsidRPr="00FB6CB5">
        <w:rPr>
          <w:rFonts w:hint="eastAsia"/>
        </w:rPr>
        <w:t>機關</w:t>
      </w:r>
      <w:proofErr w:type="gramStart"/>
      <w:r w:rsidRPr="00FB6CB5">
        <w:rPr>
          <w:rFonts w:hint="eastAsia"/>
        </w:rPr>
        <w:t>團體須無經營</w:t>
      </w:r>
      <w:proofErr w:type="gramEnd"/>
      <w:r w:rsidRPr="00FB6CB5">
        <w:rPr>
          <w:rFonts w:hint="eastAsia"/>
        </w:rPr>
        <w:t>與其創設目的無關之業務、用於與創設目的有關活動之支出不低於基金之每年孳息及其他各項收入60%、與捐贈人、董</w:t>
      </w:r>
      <w:proofErr w:type="gramStart"/>
      <w:r w:rsidRPr="00FB6CB5">
        <w:rPr>
          <w:rFonts w:hint="eastAsia"/>
        </w:rPr>
        <w:t>監事間無業務</w:t>
      </w:r>
      <w:proofErr w:type="gramEnd"/>
      <w:r w:rsidRPr="00FB6CB5">
        <w:rPr>
          <w:rFonts w:hint="eastAsia"/>
        </w:rPr>
        <w:t>上或財務上不正常關係、</w:t>
      </w:r>
      <w:proofErr w:type="gramStart"/>
      <w:r w:rsidRPr="00FB6CB5">
        <w:rPr>
          <w:rFonts w:hint="eastAsia"/>
        </w:rPr>
        <w:t>結餘款須於</w:t>
      </w:r>
      <w:proofErr w:type="gramEnd"/>
      <w:r w:rsidRPr="00FB6CB5">
        <w:rPr>
          <w:rFonts w:hint="eastAsia"/>
        </w:rPr>
        <w:t>往後年度用於與其創設目的有關之活動等等，上開要件之確認具高度專業性，然目前機關團體數量龐大、種類繁多，主管機關及稅務機關就機</w:t>
      </w:r>
      <w:r w:rsidRPr="00FB6CB5">
        <w:rPr>
          <w:rFonts w:hint="eastAsia"/>
        </w:rPr>
        <w:lastRenderedPageBreak/>
        <w:t>關團體之實際運作是否符合創設目的等相關免稅標準規定，如何能確認與稽查，據財政部表示，機關團體之主管機關訂有相關管理法規及財務監督準則，且依其職權透過相關行政措施(</w:t>
      </w:r>
      <w:proofErr w:type="gramStart"/>
      <w:r w:rsidRPr="00FB6CB5">
        <w:rPr>
          <w:rFonts w:hint="eastAsia"/>
        </w:rPr>
        <w:t>如訂定</w:t>
      </w:r>
      <w:proofErr w:type="gramEnd"/>
      <w:r w:rsidRPr="00FB6CB5">
        <w:rPr>
          <w:rFonts w:hint="eastAsia"/>
        </w:rPr>
        <w:t>相關獎勵或糾正等機制)，加強對其業管機關團體會務運作及資金運用之監督管理，以確使機關團體積極從事與其創設目的有關活動並維持業務正常運作。</w:t>
      </w:r>
      <w:proofErr w:type="gramStart"/>
      <w:r w:rsidRPr="00FB6CB5">
        <w:rPr>
          <w:rFonts w:hint="eastAsia"/>
        </w:rPr>
        <w:t>該部各地區</w:t>
      </w:r>
      <w:proofErr w:type="gramEnd"/>
      <w:r w:rsidRPr="00FB6CB5">
        <w:rPr>
          <w:rFonts w:hint="eastAsia"/>
        </w:rPr>
        <w:t>國稅局於查核過程中，倘發現機關團體之收支情形有不符創設目的等疑義時，除對該機關團體歷年申報案件加強查核外，並將函請相關主管機關協助</w:t>
      </w:r>
      <w:proofErr w:type="gramStart"/>
      <w:r w:rsidRPr="00FB6CB5">
        <w:rPr>
          <w:rFonts w:hint="eastAsia"/>
        </w:rPr>
        <w:t>釐</w:t>
      </w:r>
      <w:proofErr w:type="gramEnd"/>
      <w:r w:rsidRPr="00FB6CB5">
        <w:rPr>
          <w:rFonts w:hint="eastAsia"/>
        </w:rPr>
        <w:t>清，如經查明確有與創設目的無關之支出，該項支出不予核認並依法課稅，亦將視情形通報主管機關查處，該通報機制可加強與主管機關間之橫向聯繫合作，提升整體行政管理效益。</w:t>
      </w:r>
    </w:p>
    <w:p w:rsidR="006D670C" w:rsidRPr="00FB6CB5" w:rsidRDefault="006D670C" w:rsidP="00010954">
      <w:pPr>
        <w:pStyle w:val="3"/>
      </w:pPr>
      <w:r w:rsidRPr="00FB6CB5">
        <w:rPr>
          <w:rFonts w:hint="eastAsia"/>
        </w:rPr>
        <w:t>據上開財政部所述，機關團體之主管機關訂有相關管理法規、財務監督準則，以確使機關團體積極從事與其創設目的有關活動並維持業務正常運作。</w:t>
      </w:r>
      <w:r w:rsidR="00971909" w:rsidRPr="00FB6CB5">
        <w:rPr>
          <w:rFonts w:hint="eastAsia"/>
        </w:rPr>
        <w:t>惟</w:t>
      </w:r>
      <w:r w:rsidRPr="00FB6CB5">
        <w:rPr>
          <w:rFonts w:hint="eastAsia"/>
        </w:rPr>
        <w:t>該等行政規則多僅要求其業務計畫書、經費預算、業務報告書及經費決算等送主管機關「備查」，雖主管機關得派員檢查財團法人之組織及其管理方法、有無違反許可條件、財產保存、保管運用情形、財務狀況、公益績效</w:t>
      </w:r>
      <w:r w:rsidR="00174F0F" w:rsidRPr="00FB6CB5">
        <w:rPr>
          <w:rFonts w:hint="eastAsia"/>
        </w:rPr>
        <w:t>等</w:t>
      </w:r>
      <w:r w:rsidRPr="00FB6CB5">
        <w:rPr>
          <w:rFonts w:hint="eastAsia"/>
        </w:rPr>
        <w:t>，對於機關團體違反規範之行為尚有「糾正並限期改善」之機制，然因各主管機關轄屬機關團體數量相當多，</w:t>
      </w:r>
      <w:r w:rsidR="00971909" w:rsidRPr="00FB6CB5">
        <w:rPr>
          <w:rFonts w:hint="eastAsia"/>
        </w:rPr>
        <w:t>受限於</w:t>
      </w:r>
      <w:r w:rsidRPr="00FB6CB5">
        <w:rPr>
          <w:rFonts w:hint="eastAsia"/>
        </w:rPr>
        <w:t>人力，是否能確實有效監督，</w:t>
      </w:r>
      <w:r w:rsidR="00971909" w:rsidRPr="00FB6CB5">
        <w:rPr>
          <w:rFonts w:hint="eastAsia"/>
        </w:rPr>
        <w:t>頗有</w:t>
      </w:r>
      <w:r w:rsidR="00010954" w:rsidRPr="00FB6CB5">
        <w:rPr>
          <w:rFonts w:hint="eastAsia"/>
        </w:rPr>
        <w:t>疑義。</w:t>
      </w:r>
      <w:r w:rsidRPr="00FB6CB5">
        <w:rPr>
          <w:rFonts w:hint="eastAsia"/>
        </w:rPr>
        <w:t>教育部轄屬財團法人思源教育學術促進基金會及新北市政府轄屬財團法人成漢教育基金會接受逾200名國防醫學院與三軍總醫院醫師捐款，基金會再以補助研究費方式「回流」捐款總額的</w:t>
      </w:r>
      <w:proofErr w:type="gramStart"/>
      <w:r w:rsidRPr="00FB6CB5">
        <w:rPr>
          <w:rFonts w:hint="eastAsia"/>
        </w:rPr>
        <w:t>9成</w:t>
      </w:r>
      <w:proofErr w:type="gramEnd"/>
      <w:r w:rsidRPr="00FB6CB5">
        <w:rPr>
          <w:rFonts w:hint="eastAsia"/>
        </w:rPr>
        <w:t>5給捐款人，</w:t>
      </w:r>
      <w:r w:rsidR="00726ABD" w:rsidRPr="00FB6CB5">
        <w:rPr>
          <w:rFonts w:hint="eastAsia"/>
        </w:rPr>
        <w:t>涉嫌</w:t>
      </w:r>
      <w:r w:rsidR="00253652" w:rsidRPr="00FB6CB5">
        <w:rPr>
          <w:rFonts w:hint="eastAsia"/>
        </w:rPr>
        <w:t>協助</w:t>
      </w:r>
      <w:r w:rsidR="00726ABD" w:rsidRPr="00FB6CB5">
        <w:rPr>
          <w:rFonts w:hint="eastAsia"/>
        </w:rPr>
        <w:t>「假捐贈、真逃稅」，</w:t>
      </w:r>
      <w:r w:rsidR="00010954" w:rsidRPr="00FB6CB5">
        <w:rPr>
          <w:rFonts w:hint="eastAsia"/>
        </w:rPr>
        <w:t>基金會</w:t>
      </w:r>
      <w:r w:rsidR="003934B3" w:rsidRPr="00FB6CB5">
        <w:rPr>
          <w:rFonts w:hint="eastAsia"/>
        </w:rPr>
        <w:t>收受</w:t>
      </w:r>
      <w:r w:rsidR="00010954" w:rsidRPr="00FB6CB5">
        <w:rPr>
          <w:rFonts w:hint="eastAsia"/>
        </w:rPr>
        <w:t>捐款逾新台幣（下同）</w:t>
      </w:r>
      <w:r w:rsidR="00010954" w:rsidRPr="00FB6CB5">
        <w:rPr>
          <w:rFonts w:hint="eastAsia"/>
        </w:rPr>
        <w:lastRenderedPageBreak/>
        <w:t>2.6億元，捐款人逃漏稅</w:t>
      </w:r>
      <w:r w:rsidR="00726ABD" w:rsidRPr="00FB6CB5">
        <w:rPr>
          <w:rFonts w:hint="eastAsia"/>
        </w:rPr>
        <w:t>逾</w:t>
      </w:r>
      <w:r w:rsidR="00010954" w:rsidRPr="00FB6CB5">
        <w:rPr>
          <w:rFonts w:hint="eastAsia"/>
        </w:rPr>
        <w:t>7,840萬元</w:t>
      </w:r>
      <w:r w:rsidR="003934B3" w:rsidRPr="00FB6CB5">
        <w:rPr>
          <w:rFonts w:hint="eastAsia"/>
        </w:rPr>
        <w:t>，該</w:t>
      </w:r>
      <w:r w:rsidR="00010954" w:rsidRPr="00FB6CB5">
        <w:rPr>
          <w:rFonts w:hint="eastAsia"/>
        </w:rPr>
        <w:t>案於105年3月</w:t>
      </w:r>
      <w:proofErr w:type="gramStart"/>
      <w:r w:rsidR="00010954" w:rsidRPr="00FB6CB5">
        <w:rPr>
          <w:rFonts w:hint="eastAsia"/>
        </w:rPr>
        <w:t>間經臺灣臺</w:t>
      </w:r>
      <w:proofErr w:type="gramEnd"/>
      <w:r w:rsidR="00010954" w:rsidRPr="00FB6CB5">
        <w:rPr>
          <w:rFonts w:hint="eastAsia"/>
        </w:rPr>
        <w:t>北地方法院檢察署</w:t>
      </w:r>
      <w:proofErr w:type="gramStart"/>
      <w:r w:rsidR="00010954" w:rsidRPr="00FB6CB5">
        <w:rPr>
          <w:rFonts w:hint="eastAsia"/>
        </w:rPr>
        <w:t>偵</w:t>
      </w:r>
      <w:proofErr w:type="gramEnd"/>
      <w:r w:rsidR="00010954" w:rsidRPr="00FB6CB5">
        <w:rPr>
          <w:rFonts w:hint="eastAsia"/>
        </w:rPr>
        <w:t>結</w:t>
      </w:r>
      <w:r w:rsidR="00726ABD" w:rsidRPr="00FB6CB5">
        <w:rPr>
          <w:rFonts w:hint="eastAsia"/>
        </w:rPr>
        <w:t>並</w:t>
      </w:r>
      <w:r w:rsidR="00010954" w:rsidRPr="00FB6CB5">
        <w:rPr>
          <w:rFonts w:hint="eastAsia"/>
        </w:rPr>
        <w:t>起訴</w:t>
      </w:r>
      <w:r w:rsidR="00726ABD" w:rsidRPr="00FB6CB5">
        <w:rPr>
          <w:rFonts w:hint="eastAsia"/>
        </w:rPr>
        <w:t>部分捐款人</w:t>
      </w:r>
      <w:r w:rsidR="00253652" w:rsidRPr="00FB6CB5">
        <w:rPr>
          <w:rFonts w:hint="eastAsia"/>
        </w:rPr>
        <w:t>，以前</w:t>
      </w:r>
      <w:proofErr w:type="gramStart"/>
      <w:r w:rsidR="00253652" w:rsidRPr="00FB6CB5">
        <w:rPr>
          <w:rFonts w:hint="eastAsia"/>
        </w:rPr>
        <w:t>揭</w:t>
      </w:r>
      <w:proofErr w:type="gramEnd"/>
      <w:r w:rsidRPr="00FB6CB5">
        <w:rPr>
          <w:rFonts w:hint="eastAsia"/>
        </w:rPr>
        <w:t>情事觀之，主管機關針對機關團體之查核深度及密度</w:t>
      </w:r>
      <w:r w:rsidR="00971909" w:rsidRPr="00FB6CB5">
        <w:rPr>
          <w:rFonts w:hint="eastAsia"/>
        </w:rPr>
        <w:t>顯然不</w:t>
      </w:r>
      <w:r w:rsidRPr="00FB6CB5">
        <w:rPr>
          <w:rFonts w:hint="eastAsia"/>
        </w:rPr>
        <w:t>足。</w:t>
      </w:r>
    </w:p>
    <w:p w:rsidR="006D670C" w:rsidRPr="00A12C46" w:rsidRDefault="006D670C" w:rsidP="00CF0B69">
      <w:pPr>
        <w:pStyle w:val="3"/>
      </w:pPr>
      <w:r w:rsidRPr="00FB6CB5">
        <w:rPr>
          <w:rFonts w:hint="eastAsia"/>
        </w:rPr>
        <w:t>又我國目前法制上對機關團體之監督尚未完備，對財團法人、宗教團體之監督並無專法規範(財團法人法、宗教團體法尚未完成立法)，且人民團體法對機關團體之規範尚有不足之處亟待</w:t>
      </w:r>
      <w:proofErr w:type="gramStart"/>
      <w:r w:rsidRPr="00FB6CB5">
        <w:rPr>
          <w:rFonts w:hint="eastAsia"/>
        </w:rPr>
        <w:t>研</w:t>
      </w:r>
      <w:proofErr w:type="gramEnd"/>
      <w:r w:rsidRPr="00FB6CB5">
        <w:rPr>
          <w:rFonts w:hint="eastAsia"/>
        </w:rPr>
        <w:t>修，因此各主管機關對法人之設立與監管，係以民法相關規定及本於職權個別訂定之命令為依據，且多以「要點」、「準則」等規範，</w:t>
      </w:r>
      <w:proofErr w:type="gramStart"/>
      <w:r w:rsidRPr="00FB6CB5">
        <w:rPr>
          <w:rFonts w:hint="eastAsia"/>
        </w:rPr>
        <w:t>惟查民法</w:t>
      </w:r>
      <w:proofErr w:type="gramEnd"/>
      <w:r w:rsidRPr="00FB6CB5">
        <w:rPr>
          <w:rFonts w:hint="eastAsia"/>
        </w:rPr>
        <w:t>第32條僅規定，主管機關「得」檢查機關團體之業務，並未授權各目的事業主管機關訂定相關法規命令以為監督，故該等規範有違法律保留原則，並無法律授權之依據，自非法規命令無疑。</w:t>
      </w:r>
      <w:proofErr w:type="gramStart"/>
      <w:r w:rsidRPr="00FB6CB5">
        <w:rPr>
          <w:rFonts w:hint="eastAsia"/>
        </w:rPr>
        <w:t>再者，</w:t>
      </w:r>
      <w:proofErr w:type="gramEnd"/>
      <w:r w:rsidRPr="00FB6CB5">
        <w:rPr>
          <w:rFonts w:hint="eastAsia"/>
        </w:rPr>
        <w:t>依行政程序法第159條規定，行政規則，並非直接對外發生法規範效力，</w:t>
      </w:r>
      <w:r w:rsidRPr="00A12C46">
        <w:rPr>
          <w:rFonts w:hint="eastAsia"/>
        </w:rPr>
        <w:t>對外尚無拘束力可言，</w:t>
      </w:r>
      <w:proofErr w:type="gramStart"/>
      <w:r w:rsidRPr="00A12C46">
        <w:rPr>
          <w:rFonts w:hint="eastAsia"/>
        </w:rPr>
        <w:t>爰</w:t>
      </w:r>
      <w:proofErr w:type="gramEnd"/>
      <w:r w:rsidRPr="00A12C46">
        <w:rPr>
          <w:rFonts w:hint="eastAsia"/>
        </w:rPr>
        <w:t>行政院業</w:t>
      </w:r>
      <w:r w:rsidR="00BA17C4" w:rsidRPr="00A12C46">
        <w:rPr>
          <w:rFonts w:hint="eastAsia"/>
        </w:rPr>
        <w:t>分別擬具宗教團體法草案於105年2月1日以院</w:t>
      </w:r>
      <w:proofErr w:type="gramStart"/>
      <w:r w:rsidR="00BA17C4" w:rsidRPr="00A12C46">
        <w:rPr>
          <w:rFonts w:hint="eastAsia"/>
        </w:rPr>
        <w:t>臺綜字</w:t>
      </w:r>
      <w:proofErr w:type="gramEnd"/>
      <w:r w:rsidR="00BA17C4" w:rsidRPr="00A12C46">
        <w:rPr>
          <w:rFonts w:hint="eastAsia"/>
        </w:rPr>
        <w:t>第1050001651號函請立法院審議、財團法人法草案於同年4月18日以院</w:t>
      </w:r>
      <w:proofErr w:type="gramStart"/>
      <w:r w:rsidR="00BA17C4" w:rsidRPr="00A12C46">
        <w:rPr>
          <w:rFonts w:hint="eastAsia"/>
        </w:rPr>
        <w:t>臺法字</w:t>
      </w:r>
      <w:proofErr w:type="gramEnd"/>
      <w:r w:rsidR="00BA17C4" w:rsidRPr="00A12C46">
        <w:rPr>
          <w:rFonts w:hint="eastAsia"/>
        </w:rPr>
        <w:t>第1050158829號函請立法院審議，</w:t>
      </w:r>
      <w:proofErr w:type="gramStart"/>
      <w:r w:rsidRPr="00A12C46">
        <w:rPr>
          <w:rFonts w:hint="eastAsia"/>
        </w:rPr>
        <w:t>俾</w:t>
      </w:r>
      <w:proofErr w:type="gramEnd"/>
      <w:r w:rsidRPr="00A12C46">
        <w:rPr>
          <w:rFonts w:hint="eastAsia"/>
        </w:rPr>
        <w:t>據以有效且適當監督機關團體，並避免以行政規則過度干涉。</w:t>
      </w:r>
      <w:r w:rsidR="00BA17C4" w:rsidRPr="00A12C46">
        <w:rPr>
          <w:rFonts w:hint="eastAsia"/>
        </w:rPr>
        <w:t>另</w:t>
      </w:r>
      <w:r w:rsidR="00CF0B69" w:rsidRPr="00A12C46">
        <w:rPr>
          <w:rFonts w:hint="eastAsia"/>
        </w:rPr>
        <w:t>人民團體法</w:t>
      </w:r>
      <w:r w:rsidR="00A12C46" w:rsidRPr="00A12C46">
        <w:rPr>
          <w:rFonts w:hint="eastAsia"/>
        </w:rPr>
        <w:t>部分條文修正草案</w:t>
      </w:r>
      <w:r w:rsidR="00CF0B69" w:rsidRPr="00A12C46">
        <w:rPr>
          <w:rFonts w:hint="eastAsia"/>
        </w:rPr>
        <w:t>前於100年6月15日修正通過後，</w:t>
      </w:r>
      <w:proofErr w:type="gramStart"/>
      <w:r w:rsidR="00CF0B69" w:rsidRPr="00A12C46">
        <w:rPr>
          <w:rFonts w:hint="eastAsia"/>
        </w:rPr>
        <w:t>迭有立法委員</w:t>
      </w:r>
      <w:proofErr w:type="gramEnd"/>
      <w:r w:rsidR="00A12C46" w:rsidRPr="00A12C46">
        <w:rPr>
          <w:rFonts w:hint="eastAsia"/>
        </w:rPr>
        <w:t>再</w:t>
      </w:r>
      <w:r w:rsidR="00CF0B69" w:rsidRPr="00A12C46">
        <w:rPr>
          <w:rFonts w:hint="eastAsia"/>
        </w:rPr>
        <w:t>提出部分條文修正草案（如102年有立法委員為健全</w:t>
      </w:r>
      <w:r w:rsidR="00A12C46" w:rsidRPr="00A12C46">
        <w:rPr>
          <w:rFonts w:hint="eastAsia"/>
        </w:rPr>
        <w:t>人民團體</w:t>
      </w:r>
      <w:r w:rsidR="00A12C46">
        <w:rPr>
          <w:rFonts w:hint="eastAsia"/>
        </w:rPr>
        <w:t>之</w:t>
      </w:r>
      <w:r w:rsidR="00CF0B69" w:rsidRPr="00A12C46">
        <w:rPr>
          <w:rFonts w:hint="eastAsia"/>
        </w:rPr>
        <w:t>財務會計制度，提案修正人民團體法第57</w:t>
      </w:r>
      <w:r w:rsidR="00A12C46">
        <w:rPr>
          <w:rFonts w:hint="eastAsia"/>
        </w:rPr>
        <w:t>條），</w:t>
      </w:r>
      <w:r w:rsidR="00E72E5F">
        <w:rPr>
          <w:rFonts w:hint="eastAsia"/>
        </w:rPr>
        <w:t>且</w:t>
      </w:r>
      <w:r w:rsidR="00CF0B69" w:rsidRPr="00A12C46">
        <w:rPr>
          <w:rFonts w:hint="eastAsia"/>
        </w:rPr>
        <w:t>據財政部查復，有關針對人民團體財務監督部分</w:t>
      </w:r>
      <w:r w:rsidR="00A12C46">
        <w:rPr>
          <w:rFonts w:hint="eastAsia"/>
        </w:rPr>
        <w:t>尚</w:t>
      </w:r>
      <w:r w:rsidR="00CF0B69" w:rsidRPr="00A12C46">
        <w:rPr>
          <w:rFonts w:hint="eastAsia"/>
        </w:rPr>
        <w:t>待</w:t>
      </w:r>
      <w:proofErr w:type="gramStart"/>
      <w:r w:rsidR="00CF0B69" w:rsidRPr="00A12C46">
        <w:rPr>
          <w:rFonts w:hint="eastAsia"/>
        </w:rPr>
        <w:t>研</w:t>
      </w:r>
      <w:proofErr w:type="gramEnd"/>
      <w:r w:rsidR="00CF0B69" w:rsidRPr="00A12C46">
        <w:rPr>
          <w:rFonts w:hint="eastAsia"/>
        </w:rPr>
        <w:t>修</w:t>
      </w:r>
      <w:r w:rsidR="00BA17C4" w:rsidRPr="00A12C46">
        <w:rPr>
          <w:rFonts w:hint="eastAsia"/>
        </w:rPr>
        <w:t>。故為落實並健全機關團體會務正常運作與財務公開透明，並強化對機關團體之治理及規範，行政院實應積極與立法院溝通以加速完成相關法令之立法，並應積極</w:t>
      </w:r>
      <w:proofErr w:type="gramStart"/>
      <w:r w:rsidR="00BA17C4" w:rsidRPr="00A12C46">
        <w:rPr>
          <w:rFonts w:hint="eastAsia"/>
        </w:rPr>
        <w:t>研</w:t>
      </w:r>
      <w:proofErr w:type="gramEnd"/>
      <w:r w:rsidR="00BA17C4" w:rsidRPr="00A12C46">
        <w:rPr>
          <w:rFonts w:hint="eastAsia"/>
        </w:rPr>
        <w:t>修人民團體法。</w:t>
      </w:r>
    </w:p>
    <w:p w:rsidR="006D670C" w:rsidRPr="00FB6CB5" w:rsidRDefault="00BA17C4" w:rsidP="006D670C">
      <w:pPr>
        <w:pStyle w:val="3"/>
      </w:pPr>
      <w:proofErr w:type="gramStart"/>
      <w:r>
        <w:rPr>
          <w:rFonts w:hint="eastAsia"/>
        </w:rPr>
        <w:lastRenderedPageBreak/>
        <w:t>此外，</w:t>
      </w:r>
      <w:proofErr w:type="gramEnd"/>
      <w:r w:rsidR="006D670C" w:rsidRPr="00FB6CB5">
        <w:rPr>
          <w:rFonts w:hint="eastAsia"/>
        </w:rPr>
        <w:t>於前開監督法案完成立法前，對於機關團體之治理，除應由主管機關加強監督查核並與稅務機關橫向聯繫合作外，允宜</w:t>
      </w:r>
      <w:proofErr w:type="gramStart"/>
      <w:r w:rsidR="006D670C" w:rsidRPr="00FB6CB5">
        <w:rPr>
          <w:rFonts w:hint="eastAsia"/>
        </w:rPr>
        <w:t>研</w:t>
      </w:r>
      <w:proofErr w:type="gramEnd"/>
      <w:r w:rsidR="006D670C" w:rsidRPr="00FB6CB5">
        <w:rPr>
          <w:rFonts w:hint="eastAsia"/>
        </w:rPr>
        <w:t>議參</w:t>
      </w:r>
      <w:proofErr w:type="gramStart"/>
      <w:r w:rsidR="006D670C" w:rsidRPr="00FB6CB5">
        <w:rPr>
          <w:rFonts w:hint="eastAsia"/>
        </w:rPr>
        <w:t>採</w:t>
      </w:r>
      <w:proofErr w:type="gramEnd"/>
      <w:r w:rsidR="006D670C" w:rsidRPr="00FB6CB5">
        <w:rPr>
          <w:rFonts w:hint="eastAsia"/>
        </w:rPr>
        <w:t>外國法制對非營利組織等機關團體內部運作監督</w:t>
      </w:r>
      <w:proofErr w:type="gramStart"/>
      <w:r w:rsidR="006D670C" w:rsidRPr="00FB6CB5">
        <w:rPr>
          <w:rFonts w:hint="eastAsia"/>
        </w:rPr>
        <w:t>採</w:t>
      </w:r>
      <w:proofErr w:type="gramEnd"/>
      <w:r w:rsidR="006D670C" w:rsidRPr="00FB6CB5">
        <w:rPr>
          <w:rFonts w:hint="eastAsia"/>
        </w:rPr>
        <w:t>資訊公開方式，協調機關團體及時提供充分可靠之財務業務資訊，</w:t>
      </w:r>
      <w:proofErr w:type="gramStart"/>
      <w:r w:rsidR="006D670C" w:rsidRPr="00FB6CB5">
        <w:rPr>
          <w:rFonts w:hint="eastAsia"/>
        </w:rPr>
        <w:t>推動責信</w:t>
      </w:r>
      <w:proofErr w:type="gramEnd"/>
      <w:r w:rsidR="007B021A" w:rsidRPr="00FB6CB5">
        <w:rPr>
          <w:rStyle w:val="afc"/>
        </w:rPr>
        <w:footnoteReference w:id="2"/>
      </w:r>
      <w:r w:rsidR="006D670C" w:rsidRPr="00FB6CB5">
        <w:rPr>
          <w:rFonts w:hint="eastAsia"/>
        </w:rPr>
        <w:t>及透明化制度，</w:t>
      </w:r>
      <w:r w:rsidR="00A64FDB" w:rsidRPr="00FB6CB5">
        <w:rPr>
          <w:rFonts w:hint="eastAsia"/>
        </w:rPr>
        <w:t>透過</w:t>
      </w:r>
      <w:r w:rsidR="006D670C" w:rsidRPr="00FB6CB5">
        <w:rPr>
          <w:rFonts w:hint="eastAsia"/>
        </w:rPr>
        <w:t>公眾</w:t>
      </w:r>
      <w:r w:rsidR="00A64FDB" w:rsidRPr="00FB6CB5">
        <w:rPr>
          <w:rFonts w:hint="eastAsia"/>
        </w:rPr>
        <w:t>之</w:t>
      </w:r>
      <w:r w:rsidR="006D670C" w:rsidRPr="00FB6CB5">
        <w:rPr>
          <w:rFonts w:hint="eastAsia"/>
        </w:rPr>
        <w:t>監督，以昭公信。目前衛生</w:t>
      </w:r>
      <w:proofErr w:type="gramStart"/>
      <w:r w:rsidR="006D670C" w:rsidRPr="00FB6CB5">
        <w:rPr>
          <w:rFonts w:hint="eastAsia"/>
        </w:rPr>
        <w:t>福利部及內政部</w:t>
      </w:r>
      <w:proofErr w:type="gramEnd"/>
      <w:r w:rsidR="006D670C" w:rsidRPr="00FB6CB5">
        <w:rPr>
          <w:rFonts w:hint="eastAsia"/>
        </w:rPr>
        <w:t>亦已於網站公告業管機關團體財務報表資訊，其他主管機關</w:t>
      </w:r>
      <w:r w:rsidR="00A64FDB" w:rsidRPr="00FB6CB5">
        <w:rPr>
          <w:rFonts w:hint="eastAsia"/>
        </w:rPr>
        <w:t>宜</w:t>
      </w:r>
      <w:r w:rsidR="006D670C" w:rsidRPr="00FB6CB5">
        <w:rPr>
          <w:rFonts w:hint="eastAsia"/>
        </w:rPr>
        <w:t>參</w:t>
      </w:r>
      <w:proofErr w:type="gramStart"/>
      <w:r w:rsidR="006D670C" w:rsidRPr="00FB6CB5">
        <w:rPr>
          <w:rFonts w:hint="eastAsia"/>
        </w:rPr>
        <w:t>採</w:t>
      </w:r>
      <w:proofErr w:type="gramEnd"/>
      <w:r w:rsidR="006D670C" w:rsidRPr="00FB6CB5">
        <w:rPr>
          <w:rFonts w:hint="eastAsia"/>
        </w:rPr>
        <w:t>此作法，藉由公眾力量有效且適當監督機關團體運作，以確保對該等機關團體之捐款</w:t>
      </w:r>
      <w:r w:rsidR="000E7FB2" w:rsidRPr="00FB6CB5">
        <w:rPr>
          <w:rFonts w:hint="eastAsia"/>
        </w:rPr>
        <w:t>依</w:t>
      </w:r>
      <w:r w:rsidR="006D670C" w:rsidRPr="00FB6CB5">
        <w:rPr>
          <w:rFonts w:hint="eastAsia"/>
        </w:rPr>
        <w:t>目的使用並促進捐款之使用效率，避免機關團體之運作背離創設目的，政府仍給予免稅優惠待遇之不合理現象。</w:t>
      </w:r>
    </w:p>
    <w:p w:rsidR="00073CB5" w:rsidRPr="00FB6CB5" w:rsidRDefault="006D670C" w:rsidP="00A12C46">
      <w:pPr>
        <w:pStyle w:val="3"/>
      </w:pPr>
      <w:r w:rsidRPr="00FB6CB5">
        <w:rPr>
          <w:rFonts w:hint="eastAsia"/>
        </w:rPr>
        <w:t>綜上，行政院業將財團法人法草案、宗教團體法草案送交立法院審議，</w:t>
      </w:r>
      <w:bookmarkStart w:id="54" w:name="_GoBack"/>
      <w:bookmarkEnd w:id="54"/>
      <w:r w:rsidR="00BA17C4" w:rsidRPr="00BA17C4">
        <w:rPr>
          <w:rFonts w:hint="eastAsia"/>
        </w:rPr>
        <w:t>人民團體法</w:t>
      </w:r>
      <w:r w:rsidR="00A12C46" w:rsidRPr="00A12C46">
        <w:rPr>
          <w:rFonts w:hint="eastAsia"/>
        </w:rPr>
        <w:t>有關財務監督部分</w:t>
      </w:r>
      <w:r w:rsidR="00BA17C4">
        <w:rPr>
          <w:rFonts w:hint="eastAsia"/>
        </w:rPr>
        <w:t>尚待</w:t>
      </w:r>
      <w:proofErr w:type="gramStart"/>
      <w:r w:rsidR="00BA17C4">
        <w:rPr>
          <w:rFonts w:hint="eastAsia"/>
        </w:rPr>
        <w:t>研</w:t>
      </w:r>
      <w:proofErr w:type="gramEnd"/>
      <w:r w:rsidR="00BA17C4">
        <w:rPr>
          <w:rFonts w:hint="eastAsia"/>
        </w:rPr>
        <w:t>修，</w:t>
      </w:r>
      <w:r w:rsidR="00CF0B69">
        <w:rPr>
          <w:rFonts w:hint="eastAsia"/>
        </w:rPr>
        <w:t>職是</w:t>
      </w:r>
      <w:r w:rsidR="00BA17C4">
        <w:rPr>
          <w:rFonts w:hint="eastAsia"/>
        </w:rPr>
        <w:t>，</w:t>
      </w:r>
      <w:r w:rsidRPr="00FB6CB5">
        <w:rPr>
          <w:rFonts w:hint="eastAsia"/>
        </w:rPr>
        <w:t>為強化對該等機關團體之治理與規範，</w:t>
      </w:r>
      <w:r w:rsidR="00CF0B69">
        <w:rPr>
          <w:rFonts w:hint="eastAsia"/>
        </w:rPr>
        <w:t>行政院</w:t>
      </w:r>
      <w:r w:rsidRPr="00FB6CB5">
        <w:rPr>
          <w:rFonts w:hint="eastAsia"/>
        </w:rPr>
        <w:t>除應加強</w:t>
      </w:r>
      <w:r w:rsidR="000E7FB2" w:rsidRPr="00FB6CB5">
        <w:rPr>
          <w:rFonts w:hint="eastAsia"/>
        </w:rPr>
        <w:t>與立法院溝通</w:t>
      </w:r>
      <w:r w:rsidRPr="00FB6CB5">
        <w:rPr>
          <w:rFonts w:hint="eastAsia"/>
        </w:rPr>
        <w:t>以完成法案之立法及</w:t>
      </w:r>
      <w:r w:rsidR="00BA17C4">
        <w:rPr>
          <w:rFonts w:hint="eastAsia"/>
        </w:rPr>
        <w:t>積極辦理法規</w:t>
      </w:r>
      <w:proofErr w:type="gramStart"/>
      <w:r w:rsidR="00BA17C4">
        <w:rPr>
          <w:rFonts w:hint="eastAsia"/>
        </w:rPr>
        <w:t>研修</w:t>
      </w:r>
      <w:r w:rsidRPr="00FB6CB5">
        <w:rPr>
          <w:rFonts w:hint="eastAsia"/>
        </w:rPr>
        <w:t>外</w:t>
      </w:r>
      <w:proofErr w:type="gramEnd"/>
      <w:r w:rsidRPr="00FB6CB5">
        <w:rPr>
          <w:rFonts w:hint="eastAsia"/>
        </w:rPr>
        <w:t>，允宜儘速</w:t>
      </w:r>
      <w:proofErr w:type="gramStart"/>
      <w:r w:rsidRPr="00FB6CB5">
        <w:rPr>
          <w:rFonts w:hint="eastAsia"/>
        </w:rPr>
        <w:t>研</w:t>
      </w:r>
      <w:proofErr w:type="gramEnd"/>
      <w:r w:rsidRPr="00FB6CB5">
        <w:rPr>
          <w:rFonts w:hint="eastAsia"/>
        </w:rPr>
        <w:t>議強化機關團體財務、業務資訊公開透明機制，期藉公眾力量有效且適當監督機關團體運作，避免背離創設目的。</w:t>
      </w:r>
    </w:p>
    <w:bookmarkEnd w:id="50"/>
    <w:bookmarkEnd w:id="51"/>
    <w:bookmarkEnd w:id="52"/>
    <w:bookmarkEnd w:id="53"/>
    <w:p w:rsidR="006D670C" w:rsidRPr="00FB6CB5" w:rsidRDefault="000E7FB2" w:rsidP="007A655B">
      <w:pPr>
        <w:pStyle w:val="2"/>
        <w:rPr>
          <w:b/>
        </w:rPr>
      </w:pPr>
      <w:r w:rsidRPr="00FB6CB5">
        <w:rPr>
          <w:rFonts w:hint="eastAsia"/>
          <w:b/>
        </w:rPr>
        <w:t>教育文化公益慈善機關或團體免納所得稅適用標準</w:t>
      </w:r>
      <w:r w:rsidR="007A655B" w:rsidRPr="00FB6CB5">
        <w:rPr>
          <w:rFonts w:hint="eastAsia"/>
          <w:b/>
        </w:rPr>
        <w:t>第2條第1項第5款規</w:t>
      </w:r>
      <w:r w:rsidR="006D670C" w:rsidRPr="00FB6CB5">
        <w:rPr>
          <w:rFonts w:hint="eastAsia"/>
          <w:b/>
        </w:rPr>
        <w:t>定</w:t>
      </w:r>
      <w:r w:rsidR="005323DE" w:rsidRPr="00FB6CB5">
        <w:rPr>
          <w:rFonts w:hint="eastAsia"/>
          <w:b/>
        </w:rPr>
        <w:t>，</w:t>
      </w:r>
      <w:r w:rsidR="006D670C" w:rsidRPr="00FB6CB5">
        <w:rPr>
          <w:rFonts w:hint="eastAsia"/>
          <w:b/>
        </w:rPr>
        <w:t>由營利事業捐助成立之機關團體，其基金得部分投資該捐贈事業股票</w:t>
      </w:r>
      <w:r w:rsidR="007A655B" w:rsidRPr="00FB6CB5">
        <w:rPr>
          <w:rFonts w:hint="eastAsia"/>
          <w:b/>
        </w:rPr>
        <w:t>，財政部訂定之投資</w:t>
      </w:r>
      <w:r w:rsidR="006D670C" w:rsidRPr="00FB6CB5">
        <w:rPr>
          <w:rFonts w:hint="eastAsia"/>
          <w:b/>
        </w:rPr>
        <w:t>比率高達80%，且僅限於原捐贈事業屬非上市、上櫃公司，餘則無限制，倘主管機關對於機關團體投資並未限制不得動支本金或最低設立基金之現金總額，則高比率之投資，恐有將捐助資金回流原捐</w:t>
      </w:r>
      <w:r w:rsidR="006D670C" w:rsidRPr="00FB6CB5">
        <w:rPr>
          <w:rFonts w:hint="eastAsia"/>
          <w:b/>
        </w:rPr>
        <w:lastRenderedPageBreak/>
        <w:t>贈營利事業之虞，且一旦投資失利恐</w:t>
      </w:r>
      <w:r w:rsidR="00D60E59" w:rsidRPr="00FB6CB5">
        <w:rPr>
          <w:rFonts w:hint="eastAsia"/>
          <w:b/>
        </w:rPr>
        <w:t>將</w:t>
      </w:r>
      <w:r w:rsidR="006D670C" w:rsidRPr="00FB6CB5">
        <w:rPr>
          <w:rFonts w:hint="eastAsia"/>
          <w:b/>
        </w:rPr>
        <w:t>影響基金運作甚至存續，</w:t>
      </w:r>
      <w:r w:rsidR="00E81EF8" w:rsidRPr="00FB6CB5">
        <w:rPr>
          <w:rFonts w:hint="eastAsia"/>
          <w:b/>
        </w:rPr>
        <w:t>財政部</w:t>
      </w:r>
      <w:r w:rsidR="006D670C" w:rsidRPr="00FB6CB5">
        <w:rPr>
          <w:rFonts w:hint="eastAsia"/>
          <w:b/>
        </w:rPr>
        <w:t>允應確實檢討因應。</w:t>
      </w:r>
    </w:p>
    <w:p w:rsidR="006D670C" w:rsidRPr="00FB6CB5" w:rsidRDefault="006D670C" w:rsidP="006D670C">
      <w:pPr>
        <w:pStyle w:val="3"/>
      </w:pPr>
      <w:r w:rsidRPr="00FB6CB5">
        <w:rPr>
          <w:rFonts w:hint="eastAsia"/>
        </w:rPr>
        <w:t>依據行政院68年7月19日</w:t>
      </w:r>
      <w:proofErr w:type="gramStart"/>
      <w:r w:rsidRPr="00FB6CB5">
        <w:rPr>
          <w:rFonts w:hint="eastAsia"/>
        </w:rPr>
        <w:t>台財字第7151</w:t>
      </w:r>
      <w:proofErr w:type="gramEnd"/>
      <w:r w:rsidRPr="00FB6CB5">
        <w:rPr>
          <w:rFonts w:hint="eastAsia"/>
        </w:rPr>
        <w:t>號令訂定發布施行免稅標準第2條第1項第5款規定，就機關團體得以其基金購買依法核准公開發行上市之第一類股票</w:t>
      </w:r>
      <w:r w:rsidR="00A34488" w:rsidRPr="00FB6CB5">
        <w:rPr>
          <w:rStyle w:val="afc"/>
        </w:rPr>
        <w:footnoteReference w:id="3"/>
      </w:r>
      <w:r w:rsidRPr="00FB6CB5">
        <w:rPr>
          <w:rFonts w:hint="eastAsia"/>
        </w:rPr>
        <w:t>，當時針對該等股票是否係捐助事業之股票並無限制，故為防止由營利事業捐助之基金全數回流捐贈單位，致有圖利原捐助事業作其他不當使用，影響受捐助機關團體會務正常運作之虞，而有加以限制之必要，</w:t>
      </w:r>
      <w:proofErr w:type="gramStart"/>
      <w:r w:rsidRPr="00FB6CB5">
        <w:rPr>
          <w:rFonts w:hint="eastAsia"/>
        </w:rPr>
        <w:t>爰</w:t>
      </w:r>
      <w:proofErr w:type="gramEnd"/>
      <w:r w:rsidRPr="00FB6CB5">
        <w:rPr>
          <w:rFonts w:hint="eastAsia"/>
        </w:rPr>
        <w:t>行政院69年2月26日修正</w:t>
      </w:r>
      <w:r w:rsidR="00C72411" w:rsidRPr="00FB6CB5">
        <w:rPr>
          <w:rFonts w:hint="eastAsia"/>
        </w:rPr>
        <w:t>增訂</w:t>
      </w:r>
      <w:r w:rsidRPr="00FB6CB5">
        <w:rPr>
          <w:rFonts w:hint="eastAsia"/>
        </w:rPr>
        <w:t>發布免稅標準第2條第1項第5款但書規定，由營利事業捐助之基金，得部分投資該捐贈事業之股票，其比率由財政部定之。</w:t>
      </w:r>
    </w:p>
    <w:p w:rsidR="006D670C" w:rsidRPr="00FB6CB5" w:rsidRDefault="006D670C" w:rsidP="006D670C">
      <w:pPr>
        <w:pStyle w:val="3"/>
      </w:pPr>
      <w:proofErr w:type="gramStart"/>
      <w:r w:rsidRPr="00FB6CB5">
        <w:rPr>
          <w:rFonts w:hint="eastAsia"/>
        </w:rPr>
        <w:t>嗣</w:t>
      </w:r>
      <w:proofErr w:type="gramEnd"/>
      <w:r w:rsidRPr="00FB6CB5">
        <w:rPr>
          <w:rFonts w:hint="eastAsia"/>
        </w:rPr>
        <w:t>財政部</w:t>
      </w:r>
      <w:proofErr w:type="gramStart"/>
      <w:r w:rsidRPr="00FB6CB5">
        <w:rPr>
          <w:rFonts w:hint="eastAsia"/>
        </w:rPr>
        <w:t>鑑</w:t>
      </w:r>
      <w:proofErr w:type="gramEnd"/>
      <w:r w:rsidRPr="00FB6CB5">
        <w:rPr>
          <w:rFonts w:hint="eastAsia"/>
        </w:rPr>
        <w:t>於當時大多數機關團體係由營利事業單獨出資捐助成立，捐助事業包含上市公司及非上市公司，如對機關團體資金運用之限制因其捐助事業型態而有太大差異恐</w:t>
      </w:r>
      <w:proofErr w:type="gramStart"/>
      <w:r w:rsidRPr="00FB6CB5">
        <w:rPr>
          <w:rFonts w:hint="eastAsia"/>
        </w:rPr>
        <w:t>扞格難</w:t>
      </w:r>
      <w:proofErr w:type="gramEnd"/>
      <w:r w:rsidRPr="00FB6CB5">
        <w:rPr>
          <w:rFonts w:hint="eastAsia"/>
        </w:rPr>
        <w:t>行，</w:t>
      </w:r>
      <w:proofErr w:type="gramStart"/>
      <w:r w:rsidRPr="00FB6CB5">
        <w:rPr>
          <w:rFonts w:hint="eastAsia"/>
        </w:rPr>
        <w:t>爰</w:t>
      </w:r>
      <w:proofErr w:type="gramEnd"/>
      <w:r w:rsidRPr="00FB6CB5">
        <w:rPr>
          <w:rFonts w:hint="eastAsia"/>
        </w:rPr>
        <w:t>就當時社會現況及機關團體資金運用需求等情況綜合考量後，於69年7月16日台財稅第35779號公告，不論機關團體捐助事業之型態為何，其由營利事業捐助之基金投資該捐贈事業股票，一律以不超過80%為限，</w:t>
      </w:r>
      <w:proofErr w:type="gramStart"/>
      <w:r w:rsidRPr="00FB6CB5">
        <w:rPr>
          <w:rFonts w:hint="eastAsia"/>
        </w:rPr>
        <w:t>俾</w:t>
      </w:r>
      <w:proofErr w:type="gramEnd"/>
      <w:r w:rsidRPr="00FB6CB5">
        <w:rPr>
          <w:rFonts w:hint="eastAsia"/>
        </w:rPr>
        <w:t>易推行。足見當時除規定機關團體之基金及各項收入宜運用於可產生穩定孳息之投資工具，以取得安定之財源，</w:t>
      </w:r>
      <w:proofErr w:type="gramStart"/>
      <w:r w:rsidRPr="00FB6CB5">
        <w:rPr>
          <w:rFonts w:hint="eastAsia"/>
        </w:rPr>
        <w:t>俾</w:t>
      </w:r>
      <w:proofErr w:type="gramEnd"/>
      <w:r w:rsidRPr="00FB6CB5">
        <w:rPr>
          <w:rFonts w:hint="eastAsia"/>
        </w:rPr>
        <w:t>使其得以永續經營外，另為防止機關團體以其基金或各項收入全數回流捐贈單位或作其不當使用，利用免稅規定規避稅負，</w:t>
      </w:r>
      <w:proofErr w:type="gramStart"/>
      <w:r w:rsidRPr="00FB6CB5">
        <w:rPr>
          <w:rFonts w:hint="eastAsia"/>
        </w:rPr>
        <w:t>爰</w:t>
      </w:r>
      <w:proofErr w:type="gramEnd"/>
      <w:r w:rsidRPr="00FB6CB5">
        <w:rPr>
          <w:rFonts w:hint="eastAsia"/>
        </w:rPr>
        <w:t>就營利事業捐助基金投資該捐贈事業股票訂定限制規範。</w:t>
      </w:r>
    </w:p>
    <w:p w:rsidR="006D670C" w:rsidRPr="00FB6CB5" w:rsidRDefault="006D670C" w:rsidP="006D670C">
      <w:pPr>
        <w:pStyle w:val="3"/>
      </w:pPr>
      <w:proofErr w:type="gramStart"/>
      <w:r w:rsidRPr="00FB6CB5">
        <w:rPr>
          <w:rFonts w:hint="eastAsia"/>
        </w:rPr>
        <w:lastRenderedPageBreak/>
        <w:t>惟</w:t>
      </w:r>
      <w:proofErr w:type="gramEnd"/>
      <w:r w:rsidRPr="00FB6CB5">
        <w:rPr>
          <w:rFonts w:hint="eastAsia"/>
        </w:rPr>
        <w:t>財政部嗣後修改上開限制規定</w:t>
      </w:r>
      <w:r w:rsidR="00900702" w:rsidRPr="00FB6CB5">
        <w:rPr>
          <w:rStyle w:val="afc"/>
        </w:rPr>
        <w:footnoteReference w:id="4"/>
      </w:r>
      <w:r w:rsidRPr="00FB6CB5">
        <w:rPr>
          <w:rFonts w:hint="eastAsia"/>
        </w:rPr>
        <w:t>，就營利事業捐助成立者，其基金得部分投資該捐贈事業股票，僅限於原捐贈事業屬非上市、上櫃公司，取消對上市、上櫃公司股票之限制，此與財政部原訂定限制比率時，就機關團體資金運用之限制，不宜因其捐助事業型態而有太大差異以免</w:t>
      </w:r>
      <w:proofErr w:type="gramStart"/>
      <w:r w:rsidRPr="00FB6CB5">
        <w:rPr>
          <w:rFonts w:hint="eastAsia"/>
        </w:rPr>
        <w:t>扞格難</w:t>
      </w:r>
      <w:proofErr w:type="gramEnd"/>
      <w:r w:rsidRPr="00FB6CB5">
        <w:rPr>
          <w:rFonts w:hint="eastAsia"/>
        </w:rPr>
        <w:t>行之考量似有背離。</w:t>
      </w:r>
      <w:proofErr w:type="gramStart"/>
      <w:r w:rsidRPr="00FB6CB5">
        <w:rPr>
          <w:rFonts w:hint="eastAsia"/>
        </w:rPr>
        <w:t>再者，</w:t>
      </w:r>
      <w:proofErr w:type="gramEnd"/>
      <w:r w:rsidRPr="00FB6CB5">
        <w:rPr>
          <w:rFonts w:hint="eastAsia"/>
        </w:rPr>
        <w:t>依據免稅標準規定，機關團體可投資金額，包含基金及各項收入，此基金如包含原始設立基金，則如機關團體將原始設立基金全數或高比率投資原捐贈事業，此是否將影響運作，且涉有將捐助基金回流之虞，經財政部查復說明，按各目的事業主管機關審查財團法人設立許可及監督要點，大都規定財團法人不得動支本金，或不得動支主管機關所定最低設立基金之現金總額，致機關團體會務正常運作所需資金主要由經常性收入及其基金孳息所支應，如捐贈事業股票可產生穩定孳息，機關團體可取得安定財源從事創設目的活動，尚不影響機關團體會務正常運作等語。然倘若主管機關對於機關團體投資並未限制不得動支本金或最低設立基金之現金總額，則機關團體如將原始設立基金全數進行投資，或高比率投資原捐助事業，此恐有將捐助資金回流原捐贈之營利事業之虞且易生弊端，又一旦投資股票失利，除未如預期能獲得穩定孳息外，尚可能因此血本無歸，更將嚴重影響基金運作甚至存續。加以，上開規定自69年訂定迄今</w:t>
      </w:r>
      <w:r w:rsidR="00F5168C" w:rsidRPr="00FB6CB5">
        <w:rPr>
          <w:rFonts w:hint="eastAsia"/>
        </w:rPr>
        <w:t>已逾30年，</w:t>
      </w:r>
      <w:r w:rsidRPr="00FB6CB5">
        <w:rPr>
          <w:rFonts w:hint="eastAsia"/>
        </w:rPr>
        <w:t>實有檢討之必要。</w:t>
      </w:r>
    </w:p>
    <w:p w:rsidR="003A5927" w:rsidRPr="00FB6CB5" w:rsidRDefault="006D670C" w:rsidP="006D670C">
      <w:pPr>
        <w:pStyle w:val="3"/>
      </w:pPr>
      <w:r w:rsidRPr="00FB6CB5">
        <w:rPr>
          <w:rFonts w:hint="eastAsia"/>
        </w:rPr>
        <w:lastRenderedPageBreak/>
        <w:tab/>
        <w:t>是</w:t>
      </w:r>
      <w:proofErr w:type="gramStart"/>
      <w:r w:rsidRPr="00FB6CB5">
        <w:rPr>
          <w:rFonts w:hint="eastAsia"/>
        </w:rPr>
        <w:t>以</w:t>
      </w:r>
      <w:proofErr w:type="gramEnd"/>
      <w:r w:rsidRPr="00FB6CB5">
        <w:rPr>
          <w:rFonts w:hint="eastAsia"/>
        </w:rPr>
        <w:t>，</w:t>
      </w:r>
      <w:r w:rsidR="00D60E59" w:rsidRPr="00FB6CB5">
        <w:rPr>
          <w:rFonts w:hint="eastAsia"/>
        </w:rPr>
        <w:t>財政部</w:t>
      </w:r>
      <w:r w:rsidRPr="00FB6CB5">
        <w:rPr>
          <w:rFonts w:hint="eastAsia"/>
        </w:rPr>
        <w:t>允應確實檢討免稅標準規定</w:t>
      </w:r>
      <w:r w:rsidR="00D60E59" w:rsidRPr="00FB6CB5">
        <w:rPr>
          <w:rFonts w:hint="eastAsia"/>
        </w:rPr>
        <w:t>中</w:t>
      </w:r>
      <w:r w:rsidRPr="00FB6CB5">
        <w:rPr>
          <w:rFonts w:hint="eastAsia"/>
        </w:rPr>
        <w:t>，</w:t>
      </w:r>
      <w:r w:rsidR="00D60E59" w:rsidRPr="00FB6CB5">
        <w:rPr>
          <w:rFonts w:hint="eastAsia"/>
        </w:rPr>
        <w:t>有關</w:t>
      </w:r>
      <w:r w:rsidRPr="00FB6CB5">
        <w:rPr>
          <w:rFonts w:hint="eastAsia"/>
        </w:rPr>
        <w:t>由營利事業捐助成立之機關團體，其基金得部分投資該捐贈事業股票比率高達80%，且僅限於原捐贈事業屬非上市、上櫃公司，對於上市、上櫃公司則並無限制</w:t>
      </w:r>
      <w:r w:rsidR="00D60E59" w:rsidRPr="00FB6CB5">
        <w:rPr>
          <w:rFonts w:hint="eastAsia"/>
        </w:rPr>
        <w:t>等規定</w:t>
      </w:r>
      <w:r w:rsidRPr="00FB6CB5">
        <w:rPr>
          <w:rFonts w:hint="eastAsia"/>
        </w:rPr>
        <w:t>，倘主管機關對於機關團體投資並未限制不得動支本金或最低設立基金之現金總額，則高比率之投資，恐有將捐助資金回流原捐贈營利事業之虞且易生弊端，加以一旦投資失利恐</w:t>
      </w:r>
      <w:r w:rsidR="00D60E59" w:rsidRPr="00FB6CB5">
        <w:rPr>
          <w:rFonts w:hint="eastAsia"/>
        </w:rPr>
        <w:t>將</w:t>
      </w:r>
      <w:r w:rsidRPr="00FB6CB5">
        <w:rPr>
          <w:rFonts w:hint="eastAsia"/>
        </w:rPr>
        <w:t>影響基金運作甚至存續。</w:t>
      </w:r>
    </w:p>
    <w:p w:rsidR="006D670C" w:rsidRPr="00FB6CB5" w:rsidRDefault="006D670C" w:rsidP="006D670C">
      <w:pPr>
        <w:pStyle w:val="2"/>
        <w:rPr>
          <w:b/>
        </w:rPr>
      </w:pPr>
      <w:r w:rsidRPr="00FB6CB5">
        <w:rPr>
          <w:rFonts w:hint="eastAsia"/>
          <w:b/>
        </w:rPr>
        <w:t>財政部於80年間</w:t>
      </w:r>
      <w:proofErr w:type="gramStart"/>
      <w:r w:rsidRPr="00FB6CB5">
        <w:rPr>
          <w:rFonts w:hint="eastAsia"/>
          <w:b/>
        </w:rPr>
        <w:t>函頒「</w:t>
      </w:r>
      <w:proofErr w:type="gramEnd"/>
      <w:r w:rsidRPr="00FB6CB5">
        <w:rPr>
          <w:rFonts w:hint="eastAsia"/>
          <w:b/>
        </w:rPr>
        <w:t>加強查核教育文化公益慈善機關或團體作業計畫」施行迄今已歷</w:t>
      </w:r>
      <w:proofErr w:type="gramStart"/>
      <w:r w:rsidRPr="00FB6CB5">
        <w:rPr>
          <w:rFonts w:hint="eastAsia"/>
          <w:b/>
        </w:rPr>
        <w:t>多時，</w:t>
      </w:r>
      <w:proofErr w:type="gramEnd"/>
      <w:r w:rsidRPr="00FB6CB5">
        <w:rPr>
          <w:rFonts w:hint="eastAsia"/>
          <w:b/>
        </w:rPr>
        <w:t>實應與時俱進</w:t>
      </w:r>
      <w:r w:rsidR="00D60E59" w:rsidRPr="00FB6CB5">
        <w:rPr>
          <w:rFonts w:hint="eastAsia"/>
          <w:b/>
        </w:rPr>
        <w:t>再加</w:t>
      </w:r>
      <w:r w:rsidRPr="00FB6CB5">
        <w:rPr>
          <w:rFonts w:hint="eastAsia"/>
          <w:b/>
        </w:rPr>
        <w:t>檢討修正，以符合實務查核需求，就機關團體申報案件除應保留各地區國稅局選案查核之彈性空間外，允應訂定一致性處理原則，以資共同遵循。</w:t>
      </w:r>
    </w:p>
    <w:p w:rsidR="006D670C" w:rsidRPr="00FB6CB5" w:rsidRDefault="006D670C" w:rsidP="006D670C">
      <w:pPr>
        <w:pStyle w:val="3"/>
      </w:pPr>
      <w:r w:rsidRPr="00FB6CB5">
        <w:rPr>
          <w:rFonts w:hint="eastAsia"/>
        </w:rPr>
        <w:t>財政部為促使財團法人等機關團體依其創設宗旨推展文教公益慈善事業，於80年5月8日台財稅第801246133號</w:t>
      </w:r>
      <w:proofErr w:type="gramStart"/>
      <w:r w:rsidRPr="00FB6CB5">
        <w:rPr>
          <w:rFonts w:hint="eastAsia"/>
        </w:rPr>
        <w:t>函頒「</w:t>
      </w:r>
      <w:proofErr w:type="gramEnd"/>
      <w:r w:rsidRPr="00FB6CB5">
        <w:rPr>
          <w:rFonts w:hint="eastAsia"/>
        </w:rPr>
        <w:t>加強查核教育文化公益慈善機關或團體作業計畫」，以規範</w:t>
      </w:r>
      <w:proofErr w:type="gramStart"/>
      <w:r w:rsidRPr="00FB6CB5">
        <w:rPr>
          <w:rFonts w:hint="eastAsia"/>
        </w:rPr>
        <w:t>稽</w:t>
      </w:r>
      <w:proofErr w:type="gramEnd"/>
      <w:r w:rsidRPr="00FB6CB5">
        <w:rPr>
          <w:rFonts w:hint="eastAsia"/>
        </w:rPr>
        <w:t>徵機關查核之作業程序、追蹤管制及成果回報，</w:t>
      </w:r>
      <w:proofErr w:type="gramStart"/>
      <w:r w:rsidRPr="00FB6CB5">
        <w:rPr>
          <w:rFonts w:hint="eastAsia"/>
        </w:rPr>
        <w:t>俾</w:t>
      </w:r>
      <w:proofErr w:type="gramEnd"/>
      <w:r w:rsidRPr="00FB6CB5">
        <w:rPr>
          <w:rFonts w:hint="eastAsia"/>
        </w:rPr>
        <w:t>供</w:t>
      </w:r>
      <w:proofErr w:type="gramStart"/>
      <w:r w:rsidRPr="00FB6CB5">
        <w:rPr>
          <w:rFonts w:hint="eastAsia"/>
        </w:rPr>
        <w:t>稽</w:t>
      </w:r>
      <w:proofErr w:type="gramEnd"/>
      <w:r w:rsidRPr="00FB6CB5">
        <w:rPr>
          <w:rFonts w:hint="eastAsia"/>
        </w:rPr>
        <w:t>徵機關一致性處理及共同遵循；另目前</w:t>
      </w:r>
      <w:proofErr w:type="gramStart"/>
      <w:r w:rsidRPr="00FB6CB5">
        <w:rPr>
          <w:rFonts w:hint="eastAsia"/>
        </w:rPr>
        <w:t>稽</w:t>
      </w:r>
      <w:proofErr w:type="gramEnd"/>
      <w:r w:rsidRPr="00FB6CB5">
        <w:rPr>
          <w:rFonts w:hint="eastAsia"/>
        </w:rPr>
        <w:t>徵機關辦理機關團體申報案件選案作業，除依該作業計畫規定執行，並參酌其他因素進行選案</w:t>
      </w:r>
      <w:r w:rsidR="00D60E59" w:rsidRPr="00FB6CB5">
        <w:rPr>
          <w:rFonts w:hint="eastAsia"/>
        </w:rPr>
        <w:t>：</w:t>
      </w:r>
      <w:r w:rsidRPr="00FB6CB5">
        <w:rPr>
          <w:rFonts w:hint="eastAsia"/>
        </w:rPr>
        <w:t>將未能符合免稅標準規定，經主管機關或該部同意之結餘款使用計畫，列入追蹤查核之必選案件；將鉅額捐贈案件、以前年度經</w:t>
      </w:r>
      <w:proofErr w:type="gramStart"/>
      <w:r w:rsidRPr="00FB6CB5">
        <w:rPr>
          <w:rFonts w:hint="eastAsia"/>
        </w:rPr>
        <w:t>稽</w:t>
      </w:r>
      <w:proofErr w:type="gramEnd"/>
      <w:r w:rsidRPr="00FB6CB5">
        <w:rPr>
          <w:rFonts w:hint="eastAsia"/>
        </w:rPr>
        <w:t>徵機關核定大額補稅案件、稅務資訊科通報查核案件、不符免稅標準第2條第1項第8款規定案件、從事居家護理、護理之家、養護中心、坐月子中心、財團法人醫院及私立學校等案件列為優先選查對象。</w:t>
      </w:r>
    </w:p>
    <w:p w:rsidR="006D670C" w:rsidRPr="00FB6CB5" w:rsidRDefault="006D670C" w:rsidP="006D670C">
      <w:pPr>
        <w:pStyle w:val="3"/>
      </w:pPr>
      <w:proofErr w:type="gramStart"/>
      <w:r w:rsidRPr="00FB6CB5">
        <w:rPr>
          <w:rFonts w:hint="eastAsia"/>
        </w:rPr>
        <w:t>惟查上</w:t>
      </w:r>
      <w:proofErr w:type="gramEnd"/>
      <w:r w:rsidRPr="00FB6CB5">
        <w:rPr>
          <w:rFonts w:hint="eastAsia"/>
        </w:rPr>
        <w:t>開作業計畫自80年訂定迄今已歷</w:t>
      </w:r>
      <w:proofErr w:type="gramStart"/>
      <w:r w:rsidRPr="00FB6CB5">
        <w:rPr>
          <w:rFonts w:hint="eastAsia"/>
        </w:rPr>
        <w:t>多時，</w:t>
      </w:r>
      <w:proofErr w:type="gramEnd"/>
      <w:r w:rsidRPr="00FB6CB5">
        <w:rPr>
          <w:rFonts w:hint="eastAsia"/>
        </w:rPr>
        <w:t>以目</w:t>
      </w:r>
      <w:r w:rsidRPr="00FB6CB5">
        <w:rPr>
          <w:rFonts w:hint="eastAsia"/>
        </w:rPr>
        <w:lastRenderedPageBreak/>
        <w:t>前機關團體之態樣、規模及數量等已今非昔比，社經環境亦已大幅改變，且經本院檢視該作業計畫內容，</w:t>
      </w:r>
      <w:r w:rsidR="00D60E59" w:rsidRPr="00FB6CB5">
        <w:rPr>
          <w:rFonts w:hint="eastAsia"/>
        </w:rPr>
        <w:t>其中</w:t>
      </w:r>
      <w:r w:rsidRPr="00FB6CB5">
        <w:rPr>
          <w:rFonts w:hint="eastAsia"/>
        </w:rPr>
        <w:t>每年1月、7月派員至法院及縣市政府等有關單位蒐集機關團體之登記資料，送</w:t>
      </w:r>
      <w:proofErr w:type="gramStart"/>
      <w:r w:rsidRPr="00FB6CB5">
        <w:rPr>
          <w:rFonts w:hint="eastAsia"/>
        </w:rPr>
        <w:t>由電作單位</w:t>
      </w:r>
      <w:proofErr w:type="gramEnd"/>
      <w:r w:rsidRPr="00FB6CB5">
        <w:rPr>
          <w:rFonts w:hint="eastAsia"/>
        </w:rPr>
        <w:t>登錄建檔及更新資料等作業程序，</w:t>
      </w:r>
      <w:proofErr w:type="gramStart"/>
      <w:r w:rsidR="00D60E59" w:rsidRPr="00FB6CB5">
        <w:rPr>
          <w:rFonts w:hint="eastAsia"/>
        </w:rPr>
        <w:t>均</w:t>
      </w:r>
      <w:r w:rsidRPr="00FB6CB5">
        <w:rPr>
          <w:rFonts w:hint="eastAsia"/>
        </w:rPr>
        <w:t>已不合時宜</w:t>
      </w:r>
      <w:proofErr w:type="gramEnd"/>
      <w:r w:rsidRPr="00FB6CB5">
        <w:rPr>
          <w:rFonts w:hint="eastAsia"/>
        </w:rPr>
        <w:t>；另將未符免稅標準經財政部同意限期輔導改進或計畫運用之案件、全年收入1億元以上者，均列入必選案件深入查核，符合一定條件</w:t>
      </w:r>
      <w:r w:rsidRPr="00FB6CB5">
        <w:rPr>
          <w:rStyle w:val="afc"/>
        </w:rPr>
        <w:footnoteReference w:id="5"/>
      </w:r>
      <w:r w:rsidRPr="00FB6CB5">
        <w:rPr>
          <w:rFonts w:hint="eastAsia"/>
        </w:rPr>
        <w:t>之選查案件應選列5分之1深入查核等情，考量目前機關團體規模及現行</w:t>
      </w:r>
      <w:proofErr w:type="gramStart"/>
      <w:r w:rsidRPr="00FB6CB5">
        <w:rPr>
          <w:rFonts w:hint="eastAsia"/>
        </w:rPr>
        <w:t>稽</w:t>
      </w:r>
      <w:proofErr w:type="gramEnd"/>
      <w:r w:rsidRPr="00FB6CB5">
        <w:rPr>
          <w:rFonts w:hint="eastAsia"/>
        </w:rPr>
        <w:t>徵機關人力，亦恐難以落實辦理，是</w:t>
      </w:r>
      <w:proofErr w:type="gramStart"/>
      <w:r w:rsidRPr="00FB6CB5">
        <w:rPr>
          <w:rFonts w:hint="eastAsia"/>
        </w:rPr>
        <w:t>以</w:t>
      </w:r>
      <w:proofErr w:type="gramEnd"/>
      <w:r w:rsidRPr="00FB6CB5">
        <w:rPr>
          <w:rFonts w:hint="eastAsia"/>
        </w:rPr>
        <w:t>，財政部</w:t>
      </w:r>
      <w:r w:rsidR="00D60E59" w:rsidRPr="00FB6CB5">
        <w:rPr>
          <w:rFonts w:hint="eastAsia"/>
        </w:rPr>
        <w:t>宜</w:t>
      </w:r>
      <w:r w:rsidRPr="00FB6CB5">
        <w:rPr>
          <w:rFonts w:hint="eastAsia"/>
        </w:rPr>
        <w:t>與時俱進依據現行機關團體態樣、規模及數量之變化、資料蒐集與查核內容、方式及作業期程改變等因素，就機關團體選查案件標準（條件）及實際查核案件情形，審慎評估並檢討</w:t>
      </w:r>
      <w:proofErr w:type="gramStart"/>
      <w:r w:rsidRPr="00FB6CB5">
        <w:rPr>
          <w:rFonts w:hint="eastAsia"/>
        </w:rPr>
        <w:t>研</w:t>
      </w:r>
      <w:proofErr w:type="gramEnd"/>
      <w:r w:rsidRPr="00FB6CB5">
        <w:rPr>
          <w:rFonts w:hint="eastAsia"/>
        </w:rPr>
        <w:t>修，以符合實務查核需求。</w:t>
      </w:r>
    </w:p>
    <w:p w:rsidR="006D670C" w:rsidRPr="00FB6CB5" w:rsidRDefault="006D670C" w:rsidP="006D670C">
      <w:pPr>
        <w:pStyle w:val="3"/>
      </w:pPr>
      <w:proofErr w:type="gramStart"/>
      <w:r w:rsidRPr="00FB6CB5">
        <w:rPr>
          <w:rFonts w:hint="eastAsia"/>
        </w:rPr>
        <w:t>再者，</w:t>
      </w:r>
      <w:proofErr w:type="gramEnd"/>
      <w:r w:rsidRPr="00FB6CB5">
        <w:rPr>
          <w:rFonts w:hint="eastAsia"/>
        </w:rPr>
        <w:t>各國稅局最近年度所訂之機關團體選案查審計畫，其選案查核標準（條件）均不一，且多由各</w:t>
      </w:r>
      <w:r w:rsidR="00C72411" w:rsidRPr="00FB6CB5">
        <w:rPr>
          <w:rFonts w:hint="eastAsia"/>
        </w:rPr>
        <w:t>地區</w:t>
      </w:r>
      <w:r w:rsidRPr="00FB6CB5">
        <w:rPr>
          <w:rFonts w:hint="eastAsia"/>
        </w:rPr>
        <w:t>國稅局局長決行，是否應由財政部訂立原則以供遵循並加以督考成效，據</w:t>
      </w:r>
      <w:proofErr w:type="gramStart"/>
      <w:r w:rsidRPr="00FB6CB5">
        <w:rPr>
          <w:rFonts w:hint="eastAsia"/>
        </w:rPr>
        <w:t>該部查復</w:t>
      </w:r>
      <w:proofErr w:type="gramEnd"/>
      <w:r w:rsidRPr="00FB6CB5">
        <w:rPr>
          <w:rFonts w:hint="eastAsia"/>
        </w:rPr>
        <w:t>表示，考量實務上各地區機關團體之</w:t>
      </w:r>
      <w:proofErr w:type="gramStart"/>
      <w:r w:rsidRPr="00FB6CB5">
        <w:rPr>
          <w:rFonts w:hint="eastAsia"/>
        </w:rPr>
        <w:t>類型及態樣</w:t>
      </w:r>
      <w:proofErr w:type="gramEnd"/>
      <w:r w:rsidRPr="00FB6CB5">
        <w:rPr>
          <w:rFonts w:hint="eastAsia"/>
        </w:rPr>
        <w:t>繁雜，規模及家數差異大，選案時除應遵循上開作業計畫辦理外，仍宜保留各地區國稅局可因地制宜並藉由評估以往年度實際查核成果擬定選案查核條件之彈性空間，</w:t>
      </w:r>
      <w:proofErr w:type="gramStart"/>
      <w:r w:rsidRPr="00FB6CB5">
        <w:rPr>
          <w:rFonts w:hint="eastAsia"/>
        </w:rPr>
        <w:t>俾</w:t>
      </w:r>
      <w:proofErr w:type="gramEnd"/>
      <w:r w:rsidRPr="00FB6CB5">
        <w:rPr>
          <w:rFonts w:hint="eastAsia"/>
        </w:rPr>
        <w:t>利提高機關團體選案查核之精</w:t>
      </w:r>
      <w:proofErr w:type="gramStart"/>
      <w:r w:rsidRPr="00FB6CB5">
        <w:rPr>
          <w:rFonts w:hint="eastAsia"/>
        </w:rPr>
        <w:t>準</w:t>
      </w:r>
      <w:proofErr w:type="gramEnd"/>
      <w:r w:rsidRPr="00FB6CB5">
        <w:rPr>
          <w:rFonts w:hint="eastAsia"/>
        </w:rPr>
        <w:t>度等語。誠如財政部所言，保留各地區</w:t>
      </w:r>
      <w:r w:rsidR="00900702" w:rsidRPr="00FB6CB5">
        <w:rPr>
          <w:rFonts w:hint="eastAsia"/>
        </w:rPr>
        <w:t>國稅局</w:t>
      </w:r>
      <w:r w:rsidRPr="00FB6CB5">
        <w:rPr>
          <w:rFonts w:hint="eastAsia"/>
        </w:rPr>
        <w:t>因地制宜選案查核之彈性空間實有其必要性，然一體適用之共通性</w:t>
      </w:r>
      <w:r w:rsidRPr="00FB6CB5">
        <w:rPr>
          <w:rFonts w:hint="eastAsia"/>
        </w:rPr>
        <w:lastRenderedPageBreak/>
        <w:t>處理原則亦有訂定之必要，財政部允宜</w:t>
      </w:r>
      <w:proofErr w:type="gramStart"/>
      <w:r w:rsidRPr="00FB6CB5">
        <w:rPr>
          <w:rFonts w:hint="eastAsia"/>
        </w:rPr>
        <w:t>研</w:t>
      </w:r>
      <w:proofErr w:type="gramEnd"/>
      <w:r w:rsidRPr="00FB6CB5">
        <w:rPr>
          <w:rFonts w:hint="eastAsia"/>
        </w:rPr>
        <w:t>議訂定</w:t>
      </w:r>
      <w:proofErr w:type="gramStart"/>
      <w:r w:rsidRPr="00FB6CB5">
        <w:rPr>
          <w:rFonts w:hint="eastAsia"/>
        </w:rPr>
        <w:t>俾</w:t>
      </w:r>
      <w:proofErr w:type="gramEnd"/>
      <w:r w:rsidRPr="00FB6CB5">
        <w:rPr>
          <w:rFonts w:hint="eastAsia"/>
        </w:rPr>
        <w:t>資遵循並定期督考成效。</w:t>
      </w:r>
    </w:p>
    <w:p w:rsidR="006D670C" w:rsidRPr="00FB6CB5" w:rsidRDefault="006D670C" w:rsidP="006D670C">
      <w:pPr>
        <w:pStyle w:val="3"/>
      </w:pPr>
      <w:r w:rsidRPr="00FB6CB5">
        <w:rPr>
          <w:rFonts w:hint="eastAsia"/>
        </w:rPr>
        <w:t>綜上，財政部於80年間</w:t>
      </w:r>
      <w:proofErr w:type="gramStart"/>
      <w:r w:rsidRPr="00FB6CB5">
        <w:rPr>
          <w:rFonts w:hint="eastAsia"/>
        </w:rPr>
        <w:t>函頒「</w:t>
      </w:r>
      <w:proofErr w:type="gramEnd"/>
      <w:r w:rsidRPr="00FB6CB5">
        <w:rPr>
          <w:rFonts w:hint="eastAsia"/>
        </w:rPr>
        <w:t>加強查核教育文化公益慈善機關或團體作業計畫」施行迄今已歷</w:t>
      </w:r>
      <w:proofErr w:type="gramStart"/>
      <w:r w:rsidRPr="00FB6CB5">
        <w:rPr>
          <w:rFonts w:hint="eastAsia"/>
        </w:rPr>
        <w:t>多時，</w:t>
      </w:r>
      <w:proofErr w:type="gramEnd"/>
      <w:r w:rsidRPr="00FB6CB5">
        <w:rPr>
          <w:rFonts w:hint="eastAsia"/>
        </w:rPr>
        <w:t>實應與時俱進確實檢討修正，以符合實務查核需求，另就機關團體申報案件除應保留各地區國稅局選案查核之彈性空間外，允應訂定一致性處理原則，以資共同遵循。</w:t>
      </w:r>
    </w:p>
    <w:p w:rsidR="003A5927" w:rsidRPr="00FB6CB5" w:rsidRDefault="003A5927" w:rsidP="00DE4238">
      <w:pPr>
        <w:pStyle w:val="31"/>
        <w:ind w:left="1361" w:firstLine="680"/>
      </w:pPr>
    </w:p>
    <w:bookmarkEnd w:id="49"/>
    <w:p w:rsidR="00E25849" w:rsidRPr="00FB6CB5" w:rsidRDefault="00E25849" w:rsidP="00FA1F1B">
      <w:pPr>
        <w:pStyle w:val="aa"/>
        <w:spacing w:beforeLines="50" w:after="0"/>
        <w:ind w:leftChars="1100" w:left="3742"/>
        <w:rPr>
          <w:rFonts w:ascii="Times New Roman"/>
          <w:b w:val="0"/>
          <w:bCs/>
          <w:snapToGrid/>
          <w:spacing w:val="0"/>
          <w:kern w:val="0"/>
          <w:sz w:val="40"/>
        </w:rPr>
      </w:pPr>
      <w:r w:rsidRPr="00FB6CB5">
        <w:rPr>
          <w:rFonts w:hint="eastAsia"/>
          <w:b w:val="0"/>
          <w:bCs/>
          <w:snapToGrid/>
          <w:spacing w:val="12"/>
          <w:kern w:val="0"/>
          <w:sz w:val="40"/>
        </w:rPr>
        <w:t>調查委員：</w:t>
      </w:r>
      <w:r w:rsidR="00E66753">
        <w:rPr>
          <w:rFonts w:hint="eastAsia"/>
          <w:b w:val="0"/>
          <w:bCs/>
          <w:snapToGrid/>
          <w:spacing w:val="12"/>
          <w:kern w:val="0"/>
          <w:sz w:val="40"/>
        </w:rPr>
        <w:t>陳慶財</w:t>
      </w:r>
    </w:p>
    <w:p w:rsidR="00E25849" w:rsidRPr="00E66753" w:rsidRDefault="00E66753" w:rsidP="00E66753">
      <w:pPr>
        <w:pStyle w:val="aa"/>
        <w:spacing w:before="0" w:after="0"/>
        <w:ind w:leftChars="1100" w:left="3742" w:firstLineChars="500" w:firstLine="2221"/>
        <w:rPr>
          <w:b w:val="0"/>
          <w:bCs/>
          <w:snapToGrid/>
          <w:spacing w:val="12"/>
          <w:kern w:val="0"/>
          <w:sz w:val="40"/>
          <w:szCs w:val="40"/>
        </w:rPr>
      </w:pPr>
      <w:r>
        <w:rPr>
          <w:rFonts w:hint="eastAsia"/>
          <w:b w:val="0"/>
          <w:bCs/>
          <w:snapToGrid/>
          <w:spacing w:val="12"/>
          <w:kern w:val="0"/>
          <w:sz w:val="40"/>
          <w:szCs w:val="40"/>
        </w:rPr>
        <w:t>方萬富</w:t>
      </w:r>
    </w:p>
    <w:p w:rsidR="00E25849" w:rsidRPr="00E66753" w:rsidRDefault="00E66753" w:rsidP="00E66753">
      <w:pPr>
        <w:pStyle w:val="aa"/>
        <w:spacing w:before="0" w:after="0"/>
        <w:ind w:leftChars="1100" w:left="3742" w:firstLineChars="500" w:firstLine="2221"/>
        <w:rPr>
          <w:b w:val="0"/>
          <w:bCs/>
          <w:snapToGrid/>
          <w:spacing w:val="12"/>
          <w:kern w:val="0"/>
          <w:sz w:val="40"/>
          <w:szCs w:val="40"/>
        </w:rPr>
      </w:pPr>
      <w:r>
        <w:rPr>
          <w:rFonts w:hint="eastAsia"/>
          <w:b w:val="0"/>
          <w:bCs/>
          <w:snapToGrid/>
          <w:spacing w:val="12"/>
          <w:kern w:val="0"/>
          <w:sz w:val="40"/>
          <w:szCs w:val="40"/>
        </w:rPr>
        <w:t>楊美鈴</w:t>
      </w:r>
    </w:p>
    <w:p w:rsidR="00C72411" w:rsidRPr="00FB6CB5" w:rsidRDefault="00C72411">
      <w:pPr>
        <w:pStyle w:val="aa"/>
        <w:spacing w:before="0" w:after="0"/>
        <w:ind w:leftChars="1100" w:left="3742" w:firstLineChars="500" w:firstLine="2021"/>
        <w:rPr>
          <w:b w:val="0"/>
          <w:bCs/>
          <w:snapToGrid/>
          <w:spacing w:val="12"/>
          <w:kern w:val="0"/>
        </w:rPr>
      </w:pPr>
    </w:p>
    <w:p w:rsidR="00C72411" w:rsidRPr="00FB6CB5" w:rsidRDefault="00C72411">
      <w:pPr>
        <w:pStyle w:val="aa"/>
        <w:spacing w:before="0" w:after="0"/>
        <w:ind w:leftChars="1100" w:left="3742" w:firstLineChars="500" w:firstLine="2021"/>
        <w:rPr>
          <w:b w:val="0"/>
          <w:bCs/>
          <w:snapToGrid/>
          <w:spacing w:val="12"/>
          <w:kern w:val="0"/>
        </w:rPr>
      </w:pPr>
    </w:p>
    <w:p w:rsidR="00C72411" w:rsidRPr="00FB6CB5" w:rsidRDefault="00C72411">
      <w:pPr>
        <w:pStyle w:val="aa"/>
        <w:spacing w:before="0" w:after="0"/>
        <w:ind w:leftChars="1100" w:left="3742" w:firstLineChars="500" w:firstLine="2021"/>
        <w:rPr>
          <w:b w:val="0"/>
          <w:bCs/>
          <w:snapToGrid/>
          <w:spacing w:val="12"/>
          <w:kern w:val="0"/>
        </w:rPr>
      </w:pPr>
    </w:p>
    <w:sectPr w:rsidR="00C72411" w:rsidRPr="00FB6CB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68B" w:rsidRDefault="0054668B">
      <w:r>
        <w:separator/>
      </w:r>
    </w:p>
  </w:endnote>
  <w:endnote w:type="continuationSeparator" w:id="0">
    <w:p w:rsidR="0054668B" w:rsidRDefault="0054668B">
      <w:r>
        <w:continuationSeparator/>
      </w:r>
    </w:p>
  </w:endnote>
</w:endnotes>
</file>

<file path=word/fontTable.xml><?xml version="1.0" encoding="utf-8"?>
<w:fonts xmlns:r="http://schemas.openxmlformats.org/officeDocument/2006/relationships" xmlns:w="http://schemas.openxmlformats.org/wordprocessingml/2006/main">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9F2" w:rsidRDefault="000F4D8E">
    <w:pPr>
      <w:pStyle w:val="af3"/>
      <w:framePr w:wrap="around" w:vAnchor="text" w:hAnchor="margin" w:xAlign="center" w:y="1"/>
      <w:rPr>
        <w:rStyle w:val="ac"/>
        <w:sz w:val="24"/>
      </w:rPr>
    </w:pPr>
    <w:r>
      <w:rPr>
        <w:rStyle w:val="ac"/>
        <w:sz w:val="24"/>
      </w:rPr>
      <w:fldChar w:fldCharType="begin"/>
    </w:r>
    <w:r w:rsidR="009E19F2">
      <w:rPr>
        <w:rStyle w:val="ac"/>
        <w:sz w:val="24"/>
      </w:rPr>
      <w:instrText xml:space="preserve">PAGE  </w:instrText>
    </w:r>
    <w:r>
      <w:rPr>
        <w:rStyle w:val="ac"/>
        <w:sz w:val="24"/>
      </w:rPr>
      <w:fldChar w:fldCharType="separate"/>
    </w:r>
    <w:r w:rsidR="00EE025E">
      <w:rPr>
        <w:rStyle w:val="ac"/>
        <w:noProof/>
        <w:sz w:val="24"/>
      </w:rPr>
      <w:t>10</w:t>
    </w:r>
    <w:r>
      <w:rPr>
        <w:rStyle w:val="ac"/>
        <w:sz w:val="24"/>
      </w:rPr>
      <w:fldChar w:fldCharType="end"/>
    </w:r>
  </w:p>
  <w:p w:rsidR="009E19F2" w:rsidRDefault="009E19F2">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68B" w:rsidRDefault="0054668B">
      <w:r>
        <w:separator/>
      </w:r>
    </w:p>
  </w:footnote>
  <w:footnote w:type="continuationSeparator" w:id="0">
    <w:p w:rsidR="0054668B" w:rsidRDefault="0054668B">
      <w:r>
        <w:continuationSeparator/>
      </w:r>
    </w:p>
  </w:footnote>
  <w:footnote w:id="1">
    <w:p w:rsidR="009E19F2" w:rsidRPr="00D26841" w:rsidRDefault="009E19F2" w:rsidP="00881B02">
      <w:pPr>
        <w:pStyle w:val="afa"/>
      </w:pPr>
      <w:r>
        <w:rPr>
          <w:rStyle w:val="afc"/>
        </w:rPr>
        <w:footnoteRef/>
      </w:r>
      <w:r>
        <w:t xml:space="preserve"> </w:t>
      </w:r>
      <w:r>
        <w:rPr>
          <w:rFonts w:hint="eastAsia"/>
        </w:rPr>
        <w:t>資料來源：內政部內政統計年報。</w:t>
      </w:r>
    </w:p>
  </w:footnote>
  <w:footnote w:id="2">
    <w:p w:rsidR="007B021A" w:rsidRPr="007B021A" w:rsidRDefault="007B021A" w:rsidP="000E7FB2">
      <w:pPr>
        <w:pStyle w:val="afa"/>
        <w:ind w:left="198" w:hangingChars="90" w:hanging="198"/>
        <w:jc w:val="both"/>
      </w:pPr>
      <w:r>
        <w:rPr>
          <w:rStyle w:val="afc"/>
        </w:rPr>
        <w:footnoteRef/>
      </w:r>
      <w:r>
        <w:t xml:space="preserve"> </w:t>
      </w:r>
      <w:r w:rsidR="00A64FDB">
        <w:rPr>
          <w:rFonts w:hint="eastAsia"/>
        </w:rPr>
        <w:t>參照</w:t>
      </w:r>
      <w:r w:rsidR="000E7FB2">
        <w:rPr>
          <w:rFonts w:hint="eastAsia"/>
        </w:rPr>
        <w:t>陳亮光(2008)「</w:t>
      </w:r>
      <w:r w:rsidR="000E7FB2" w:rsidRPr="000E7FB2">
        <w:rPr>
          <w:rFonts w:hint="eastAsia"/>
        </w:rPr>
        <w:t>台灣非營利組織資訊揭露及稅務申報議題之研究</w:t>
      </w:r>
      <w:r w:rsidR="000E7FB2">
        <w:rPr>
          <w:rFonts w:hint="eastAsia"/>
        </w:rPr>
        <w:t>」，第32頁，引用</w:t>
      </w:r>
      <w:proofErr w:type="spellStart"/>
      <w:r w:rsidR="000E7FB2" w:rsidRPr="000E7FB2">
        <w:t>Cutt</w:t>
      </w:r>
      <w:proofErr w:type="spellEnd"/>
      <w:r w:rsidR="000E7FB2" w:rsidRPr="000E7FB2">
        <w:t>, James and Vic Murray</w:t>
      </w:r>
      <w:r w:rsidR="000E7FB2">
        <w:rPr>
          <w:rFonts w:hint="eastAsia"/>
        </w:rPr>
        <w:t>在(2001)「非營利組織</w:t>
      </w:r>
      <w:proofErr w:type="gramStart"/>
      <w:r w:rsidR="000E7FB2">
        <w:rPr>
          <w:rFonts w:hint="eastAsia"/>
        </w:rPr>
        <w:t>的責信與</w:t>
      </w:r>
      <w:proofErr w:type="gramEnd"/>
      <w:r w:rsidR="000E7FB2">
        <w:rPr>
          <w:rFonts w:hint="eastAsia"/>
        </w:rPr>
        <w:t>績效評估」，所謂「</w:t>
      </w:r>
      <w:proofErr w:type="gramStart"/>
      <w:r w:rsidR="000E7FB2">
        <w:rPr>
          <w:rFonts w:hint="eastAsia"/>
        </w:rPr>
        <w:t>責信</w:t>
      </w:r>
      <w:proofErr w:type="gramEnd"/>
      <w:r w:rsidR="000E7FB2">
        <w:rPr>
          <w:rFonts w:hint="eastAsia"/>
        </w:rPr>
        <w:t>」(Accountability)其實是一種關係，</w:t>
      </w:r>
      <w:proofErr w:type="gramStart"/>
      <w:r w:rsidR="000E7FB2">
        <w:rPr>
          <w:rFonts w:hint="eastAsia"/>
        </w:rPr>
        <w:t>在責信</w:t>
      </w:r>
      <w:proofErr w:type="gramEnd"/>
      <w:r w:rsidR="000E7FB2">
        <w:rPr>
          <w:rFonts w:hint="eastAsia"/>
        </w:rPr>
        <w:t>關係中，受委託者必須對委託者有所交代。</w:t>
      </w:r>
    </w:p>
  </w:footnote>
  <w:footnote w:id="3">
    <w:p w:rsidR="00A34488" w:rsidRPr="00A34488" w:rsidRDefault="00A34488" w:rsidP="00A34488">
      <w:pPr>
        <w:pStyle w:val="afa"/>
        <w:ind w:left="198" w:hangingChars="90" w:hanging="198"/>
      </w:pPr>
      <w:r>
        <w:rPr>
          <w:rStyle w:val="afc"/>
        </w:rPr>
        <w:footnoteRef/>
      </w:r>
      <w:r>
        <w:rPr>
          <w:rFonts w:hint="eastAsia"/>
        </w:rPr>
        <w:t xml:space="preserve"> </w:t>
      </w:r>
      <w:r w:rsidRPr="00A34488">
        <w:rPr>
          <w:rFonts w:hint="eastAsia"/>
        </w:rPr>
        <w:t>為配合上市股票分類之取消，92年3月26日刪除「第一類」上市股票類別之限制，修正為「上市、上櫃公司股票」。</w:t>
      </w:r>
    </w:p>
  </w:footnote>
  <w:footnote w:id="4">
    <w:p w:rsidR="00900702" w:rsidRPr="00900702" w:rsidRDefault="00900702" w:rsidP="00900702">
      <w:pPr>
        <w:pStyle w:val="afa"/>
        <w:ind w:left="198" w:hangingChars="90" w:hanging="198"/>
        <w:jc w:val="both"/>
      </w:pPr>
      <w:r>
        <w:rPr>
          <w:rStyle w:val="afc"/>
        </w:rPr>
        <w:footnoteRef/>
      </w:r>
      <w:r>
        <w:rPr>
          <w:rFonts w:hint="eastAsia"/>
        </w:rPr>
        <w:t xml:space="preserve"> </w:t>
      </w:r>
      <w:r w:rsidR="00174F0F">
        <w:rPr>
          <w:rFonts w:hint="eastAsia"/>
        </w:rPr>
        <w:t>依據</w:t>
      </w:r>
      <w:r w:rsidRPr="00900702">
        <w:rPr>
          <w:rFonts w:hint="eastAsia"/>
        </w:rPr>
        <w:t>財政部69年12月16日台財稅第40213號函及94年8月3日台財稅字第09404540950號令，營利事業捐助成立之機關團體以其捐助之基金投資該捐助事業股票，如該捐贈事業之股票，</w:t>
      </w:r>
      <w:proofErr w:type="gramStart"/>
      <w:r w:rsidRPr="00900702">
        <w:rPr>
          <w:rFonts w:hint="eastAsia"/>
        </w:rPr>
        <w:t>係屬經依法</w:t>
      </w:r>
      <w:proofErr w:type="gramEnd"/>
      <w:r w:rsidRPr="00900702">
        <w:rPr>
          <w:rFonts w:hint="eastAsia"/>
        </w:rPr>
        <w:t>核准公開發行上市、上櫃公司之股票者，不受同條款但書及該部69年7月16日公告最多不得超過80%投資比率之限制</w:t>
      </w:r>
    </w:p>
  </w:footnote>
  <w:footnote w:id="5">
    <w:p w:rsidR="009E19F2" w:rsidRDefault="009E19F2" w:rsidP="006668D9">
      <w:pPr>
        <w:pStyle w:val="afa"/>
        <w:ind w:left="198" w:hangingChars="90" w:hanging="198"/>
        <w:jc w:val="both"/>
      </w:pPr>
      <w:r>
        <w:rPr>
          <w:rStyle w:val="afc"/>
        </w:rPr>
        <w:footnoteRef/>
      </w:r>
      <w:r>
        <w:t xml:space="preserve"> </w:t>
      </w:r>
      <w:r>
        <w:rPr>
          <w:rFonts w:hint="eastAsia"/>
        </w:rPr>
        <w:t>符合下列條件之</w:t>
      </w:r>
      <w:proofErr w:type="gramStart"/>
      <w:r>
        <w:rPr>
          <w:rFonts w:hint="eastAsia"/>
        </w:rPr>
        <w:t>一</w:t>
      </w:r>
      <w:proofErr w:type="gramEnd"/>
      <w:r>
        <w:rPr>
          <w:rFonts w:hint="eastAsia"/>
        </w:rPr>
        <w:t>者，得視人力就當年度案件選列5分之1深入查核：近5年曾接受營利事業或個人之鉅額捐贈者、其董、監事為頗具規模之營利事業之負責人或董、監事者、以前年度經</w:t>
      </w:r>
      <w:proofErr w:type="gramStart"/>
      <w:r>
        <w:rPr>
          <w:rFonts w:hint="eastAsia"/>
        </w:rPr>
        <w:t>稽</w:t>
      </w:r>
      <w:proofErr w:type="gramEnd"/>
      <w:r>
        <w:rPr>
          <w:rFonts w:hint="eastAsia"/>
        </w:rPr>
        <w:t>徵機關核定課稅者，輿情反映或有關單位通報認為有查核必要者，其他經</w:t>
      </w:r>
      <w:proofErr w:type="gramStart"/>
      <w:r>
        <w:rPr>
          <w:rFonts w:hint="eastAsia"/>
        </w:rPr>
        <w:t>稽</w:t>
      </w:r>
      <w:proofErr w:type="gramEnd"/>
      <w:r>
        <w:rPr>
          <w:rFonts w:hint="eastAsia"/>
        </w:rPr>
        <w:t>徵機關研判有查核之必要者(含依照規定可免辦結算申報之案件)。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72687D80"/>
    <w:lvl w:ilvl="0" w:tplc="316C78C6">
      <w:start w:val="1"/>
      <w:numFmt w:val="decimal"/>
      <w:pStyle w:val="a3"/>
      <w:lvlText w:val="表%1　"/>
      <w:lvlJc w:val="left"/>
      <w:pPr>
        <w:ind w:left="764"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0954"/>
    <w:rsid w:val="00010B53"/>
    <w:rsid w:val="000112BF"/>
    <w:rsid w:val="00012233"/>
    <w:rsid w:val="00017318"/>
    <w:rsid w:val="000246F7"/>
    <w:rsid w:val="000260D8"/>
    <w:rsid w:val="0003114D"/>
    <w:rsid w:val="00036D76"/>
    <w:rsid w:val="00044844"/>
    <w:rsid w:val="0005718E"/>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11D5"/>
    <w:rsid w:val="000C495F"/>
    <w:rsid w:val="000E6431"/>
    <w:rsid w:val="000E7FB2"/>
    <w:rsid w:val="000F21A5"/>
    <w:rsid w:val="000F4D8E"/>
    <w:rsid w:val="00102B9F"/>
    <w:rsid w:val="00112637"/>
    <w:rsid w:val="00112ABC"/>
    <w:rsid w:val="0012001E"/>
    <w:rsid w:val="00126A55"/>
    <w:rsid w:val="00133F08"/>
    <w:rsid w:val="001345E6"/>
    <w:rsid w:val="00135B2A"/>
    <w:rsid w:val="001378B0"/>
    <w:rsid w:val="00142E00"/>
    <w:rsid w:val="00152793"/>
    <w:rsid w:val="00153B7E"/>
    <w:rsid w:val="001545A9"/>
    <w:rsid w:val="001637C7"/>
    <w:rsid w:val="0016480E"/>
    <w:rsid w:val="00167656"/>
    <w:rsid w:val="0017089D"/>
    <w:rsid w:val="00174297"/>
    <w:rsid w:val="00174F0F"/>
    <w:rsid w:val="00180E06"/>
    <w:rsid w:val="001817B3"/>
    <w:rsid w:val="00183014"/>
    <w:rsid w:val="001959C2"/>
    <w:rsid w:val="001A51E3"/>
    <w:rsid w:val="001A7968"/>
    <w:rsid w:val="001B2E98"/>
    <w:rsid w:val="001B3483"/>
    <w:rsid w:val="001B3C1E"/>
    <w:rsid w:val="001B4494"/>
    <w:rsid w:val="001C0D8B"/>
    <w:rsid w:val="001C0DA8"/>
    <w:rsid w:val="001D4AD7"/>
    <w:rsid w:val="001E0D8A"/>
    <w:rsid w:val="001E314F"/>
    <w:rsid w:val="001E67BA"/>
    <w:rsid w:val="001E74C2"/>
    <w:rsid w:val="001F5A48"/>
    <w:rsid w:val="001F6260"/>
    <w:rsid w:val="00200007"/>
    <w:rsid w:val="002030A5"/>
    <w:rsid w:val="00203131"/>
    <w:rsid w:val="00212E88"/>
    <w:rsid w:val="00213C9C"/>
    <w:rsid w:val="0022009E"/>
    <w:rsid w:val="00223241"/>
    <w:rsid w:val="0022425C"/>
    <w:rsid w:val="002246DE"/>
    <w:rsid w:val="00252BC4"/>
    <w:rsid w:val="00253652"/>
    <w:rsid w:val="00254014"/>
    <w:rsid w:val="0026504D"/>
    <w:rsid w:val="00273A2F"/>
    <w:rsid w:val="00280986"/>
    <w:rsid w:val="00281ECE"/>
    <w:rsid w:val="002831C7"/>
    <w:rsid w:val="002840C6"/>
    <w:rsid w:val="00293338"/>
    <w:rsid w:val="00295174"/>
    <w:rsid w:val="00296172"/>
    <w:rsid w:val="00296B92"/>
    <w:rsid w:val="002A2C22"/>
    <w:rsid w:val="002B02EB"/>
    <w:rsid w:val="002C0602"/>
    <w:rsid w:val="002D3FBA"/>
    <w:rsid w:val="002D5C16"/>
    <w:rsid w:val="002E13D4"/>
    <w:rsid w:val="002F0003"/>
    <w:rsid w:val="002F3DFF"/>
    <w:rsid w:val="002F5E05"/>
    <w:rsid w:val="00315A16"/>
    <w:rsid w:val="00317053"/>
    <w:rsid w:val="0032109C"/>
    <w:rsid w:val="00322B45"/>
    <w:rsid w:val="00323809"/>
    <w:rsid w:val="00323D41"/>
    <w:rsid w:val="00325414"/>
    <w:rsid w:val="003302F1"/>
    <w:rsid w:val="0034470E"/>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934B3"/>
    <w:rsid w:val="00397E18"/>
    <w:rsid w:val="003A3302"/>
    <w:rsid w:val="003A5927"/>
    <w:rsid w:val="003B1017"/>
    <w:rsid w:val="003B3C07"/>
    <w:rsid w:val="003B6775"/>
    <w:rsid w:val="003C5455"/>
    <w:rsid w:val="003C5FE2"/>
    <w:rsid w:val="003D05FB"/>
    <w:rsid w:val="003D1B16"/>
    <w:rsid w:val="003D45BF"/>
    <w:rsid w:val="003D508A"/>
    <w:rsid w:val="003D537F"/>
    <w:rsid w:val="003D6EA6"/>
    <w:rsid w:val="003D7B75"/>
    <w:rsid w:val="003E0208"/>
    <w:rsid w:val="003E4B57"/>
    <w:rsid w:val="003E4E3A"/>
    <w:rsid w:val="003F27E1"/>
    <w:rsid w:val="003F2E65"/>
    <w:rsid w:val="003F437A"/>
    <w:rsid w:val="003F5C2B"/>
    <w:rsid w:val="004023E9"/>
    <w:rsid w:val="0040454A"/>
    <w:rsid w:val="00407A32"/>
    <w:rsid w:val="00413F83"/>
    <w:rsid w:val="0041490C"/>
    <w:rsid w:val="00416191"/>
    <w:rsid w:val="00416721"/>
    <w:rsid w:val="00421EF0"/>
    <w:rsid w:val="004224FA"/>
    <w:rsid w:val="00423D07"/>
    <w:rsid w:val="00427936"/>
    <w:rsid w:val="0044346F"/>
    <w:rsid w:val="0046520A"/>
    <w:rsid w:val="00467136"/>
    <w:rsid w:val="004672AB"/>
    <w:rsid w:val="00470789"/>
    <w:rsid w:val="004714FE"/>
    <w:rsid w:val="00477BAA"/>
    <w:rsid w:val="00495053"/>
    <w:rsid w:val="004A1F59"/>
    <w:rsid w:val="004A29BE"/>
    <w:rsid w:val="004A3225"/>
    <w:rsid w:val="004A33EE"/>
    <w:rsid w:val="004A3AA8"/>
    <w:rsid w:val="004B13C7"/>
    <w:rsid w:val="004B778F"/>
    <w:rsid w:val="004D141F"/>
    <w:rsid w:val="004D2742"/>
    <w:rsid w:val="004D6310"/>
    <w:rsid w:val="004D71BF"/>
    <w:rsid w:val="004E0062"/>
    <w:rsid w:val="004E05A1"/>
    <w:rsid w:val="004E5F7B"/>
    <w:rsid w:val="004F5E57"/>
    <w:rsid w:val="004F6710"/>
    <w:rsid w:val="00500C3E"/>
    <w:rsid w:val="00502849"/>
    <w:rsid w:val="00504334"/>
    <w:rsid w:val="0050498D"/>
    <w:rsid w:val="005104D7"/>
    <w:rsid w:val="00510B9E"/>
    <w:rsid w:val="00513225"/>
    <w:rsid w:val="005323DE"/>
    <w:rsid w:val="00536BC2"/>
    <w:rsid w:val="0054083B"/>
    <w:rsid w:val="005425E1"/>
    <w:rsid w:val="005427C5"/>
    <w:rsid w:val="00542CF6"/>
    <w:rsid w:val="0054668B"/>
    <w:rsid w:val="00553003"/>
    <w:rsid w:val="00553C03"/>
    <w:rsid w:val="0056106B"/>
    <w:rsid w:val="00563692"/>
    <w:rsid w:val="00571679"/>
    <w:rsid w:val="005844E7"/>
    <w:rsid w:val="00585A72"/>
    <w:rsid w:val="005908B8"/>
    <w:rsid w:val="0059512E"/>
    <w:rsid w:val="005A6DD2"/>
    <w:rsid w:val="005C385D"/>
    <w:rsid w:val="005D3B20"/>
    <w:rsid w:val="005D6B6A"/>
    <w:rsid w:val="005E4759"/>
    <w:rsid w:val="005E5C68"/>
    <w:rsid w:val="005E65C0"/>
    <w:rsid w:val="005F0390"/>
    <w:rsid w:val="00601179"/>
    <w:rsid w:val="006036B4"/>
    <w:rsid w:val="006072CD"/>
    <w:rsid w:val="00607EBF"/>
    <w:rsid w:val="00612023"/>
    <w:rsid w:val="00614190"/>
    <w:rsid w:val="00622A99"/>
    <w:rsid w:val="00622E67"/>
    <w:rsid w:val="00626EDC"/>
    <w:rsid w:val="006470EC"/>
    <w:rsid w:val="006542D6"/>
    <w:rsid w:val="0065598E"/>
    <w:rsid w:val="00655AF2"/>
    <w:rsid w:val="00655BC5"/>
    <w:rsid w:val="006568BE"/>
    <w:rsid w:val="0066025D"/>
    <w:rsid w:val="0066091A"/>
    <w:rsid w:val="006668D9"/>
    <w:rsid w:val="006773EC"/>
    <w:rsid w:val="00680504"/>
    <w:rsid w:val="00681CD9"/>
    <w:rsid w:val="00683E30"/>
    <w:rsid w:val="006854F3"/>
    <w:rsid w:val="00687024"/>
    <w:rsid w:val="00695E22"/>
    <w:rsid w:val="006A28E1"/>
    <w:rsid w:val="006A3E14"/>
    <w:rsid w:val="006A7997"/>
    <w:rsid w:val="006B162F"/>
    <w:rsid w:val="006B7093"/>
    <w:rsid w:val="006B7417"/>
    <w:rsid w:val="006D3691"/>
    <w:rsid w:val="006D670C"/>
    <w:rsid w:val="006E5EF0"/>
    <w:rsid w:val="006F3563"/>
    <w:rsid w:val="006F42B9"/>
    <w:rsid w:val="006F6103"/>
    <w:rsid w:val="00704E00"/>
    <w:rsid w:val="007209E7"/>
    <w:rsid w:val="00726182"/>
    <w:rsid w:val="00726ABD"/>
    <w:rsid w:val="00727635"/>
    <w:rsid w:val="00732329"/>
    <w:rsid w:val="007337CA"/>
    <w:rsid w:val="00734CE4"/>
    <w:rsid w:val="00735123"/>
    <w:rsid w:val="00741837"/>
    <w:rsid w:val="00744285"/>
    <w:rsid w:val="007453E6"/>
    <w:rsid w:val="00751138"/>
    <w:rsid w:val="00756F8A"/>
    <w:rsid w:val="00761CB6"/>
    <w:rsid w:val="0077309D"/>
    <w:rsid w:val="007774EE"/>
    <w:rsid w:val="00781822"/>
    <w:rsid w:val="00783DD9"/>
    <w:rsid w:val="00783F21"/>
    <w:rsid w:val="00787159"/>
    <w:rsid w:val="0079043A"/>
    <w:rsid w:val="00791668"/>
    <w:rsid w:val="00791AA1"/>
    <w:rsid w:val="007A1970"/>
    <w:rsid w:val="007A3793"/>
    <w:rsid w:val="007A655B"/>
    <w:rsid w:val="007B021A"/>
    <w:rsid w:val="007C1BA2"/>
    <w:rsid w:val="007C2B48"/>
    <w:rsid w:val="007D20E9"/>
    <w:rsid w:val="007D7881"/>
    <w:rsid w:val="007D7E3A"/>
    <w:rsid w:val="007E0E10"/>
    <w:rsid w:val="007E4768"/>
    <w:rsid w:val="007E777B"/>
    <w:rsid w:val="007F2070"/>
    <w:rsid w:val="008053F5"/>
    <w:rsid w:val="00805986"/>
    <w:rsid w:val="00807AF7"/>
    <w:rsid w:val="00810198"/>
    <w:rsid w:val="00815DA8"/>
    <w:rsid w:val="0082194D"/>
    <w:rsid w:val="008221F9"/>
    <w:rsid w:val="00826EF5"/>
    <w:rsid w:val="00831693"/>
    <w:rsid w:val="00840104"/>
    <w:rsid w:val="00840C1F"/>
    <w:rsid w:val="00841311"/>
    <w:rsid w:val="00841FC5"/>
    <w:rsid w:val="00844834"/>
    <w:rsid w:val="00845709"/>
    <w:rsid w:val="00846EAB"/>
    <w:rsid w:val="00847795"/>
    <w:rsid w:val="008576BD"/>
    <w:rsid w:val="00860463"/>
    <w:rsid w:val="008733DA"/>
    <w:rsid w:val="00874200"/>
    <w:rsid w:val="00874579"/>
    <w:rsid w:val="00881B02"/>
    <w:rsid w:val="008850E4"/>
    <w:rsid w:val="008939AB"/>
    <w:rsid w:val="00895452"/>
    <w:rsid w:val="008A12F5"/>
    <w:rsid w:val="008B1587"/>
    <w:rsid w:val="008B1B01"/>
    <w:rsid w:val="008B3BCD"/>
    <w:rsid w:val="008B6DF8"/>
    <w:rsid w:val="008C106C"/>
    <w:rsid w:val="008C10F1"/>
    <w:rsid w:val="008C1926"/>
    <w:rsid w:val="008C1E99"/>
    <w:rsid w:val="008D750D"/>
    <w:rsid w:val="008E0085"/>
    <w:rsid w:val="008E2AA6"/>
    <w:rsid w:val="008E311B"/>
    <w:rsid w:val="008E59D0"/>
    <w:rsid w:val="008F46E7"/>
    <w:rsid w:val="008F6365"/>
    <w:rsid w:val="008F6F0B"/>
    <w:rsid w:val="00900702"/>
    <w:rsid w:val="00907BA7"/>
    <w:rsid w:val="0091064E"/>
    <w:rsid w:val="00911FC5"/>
    <w:rsid w:val="00915485"/>
    <w:rsid w:val="00931A10"/>
    <w:rsid w:val="00947967"/>
    <w:rsid w:val="00955201"/>
    <w:rsid w:val="0096066A"/>
    <w:rsid w:val="00965200"/>
    <w:rsid w:val="009668B3"/>
    <w:rsid w:val="00971471"/>
    <w:rsid w:val="00971909"/>
    <w:rsid w:val="009777EC"/>
    <w:rsid w:val="00984553"/>
    <w:rsid w:val="009849C2"/>
    <w:rsid w:val="00984D24"/>
    <w:rsid w:val="009858EB"/>
    <w:rsid w:val="00987EE0"/>
    <w:rsid w:val="009A3F47"/>
    <w:rsid w:val="009B0046"/>
    <w:rsid w:val="009B643E"/>
    <w:rsid w:val="009C1440"/>
    <w:rsid w:val="009C2107"/>
    <w:rsid w:val="009C5D9E"/>
    <w:rsid w:val="009D2C3E"/>
    <w:rsid w:val="009E0625"/>
    <w:rsid w:val="009E19F2"/>
    <w:rsid w:val="009E3034"/>
    <w:rsid w:val="009E549F"/>
    <w:rsid w:val="009F28A8"/>
    <w:rsid w:val="009F473E"/>
    <w:rsid w:val="009F682A"/>
    <w:rsid w:val="009F6FE6"/>
    <w:rsid w:val="00A022BE"/>
    <w:rsid w:val="00A12C46"/>
    <w:rsid w:val="00A24C95"/>
    <w:rsid w:val="00A2599A"/>
    <w:rsid w:val="00A26094"/>
    <w:rsid w:val="00A301BF"/>
    <w:rsid w:val="00A302B2"/>
    <w:rsid w:val="00A331B4"/>
    <w:rsid w:val="00A34488"/>
    <w:rsid w:val="00A3484E"/>
    <w:rsid w:val="00A356D3"/>
    <w:rsid w:val="00A36ADA"/>
    <w:rsid w:val="00A423DE"/>
    <w:rsid w:val="00A438D8"/>
    <w:rsid w:val="00A448CD"/>
    <w:rsid w:val="00A473F5"/>
    <w:rsid w:val="00A51F9D"/>
    <w:rsid w:val="00A5416A"/>
    <w:rsid w:val="00A639F4"/>
    <w:rsid w:val="00A64FDB"/>
    <w:rsid w:val="00A7684A"/>
    <w:rsid w:val="00A81A32"/>
    <w:rsid w:val="00A835BD"/>
    <w:rsid w:val="00A97B15"/>
    <w:rsid w:val="00AA42D5"/>
    <w:rsid w:val="00AB2503"/>
    <w:rsid w:val="00AB2FAB"/>
    <w:rsid w:val="00AB5C14"/>
    <w:rsid w:val="00AC1EE7"/>
    <w:rsid w:val="00AC24BA"/>
    <w:rsid w:val="00AC333F"/>
    <w:rsid w:val="00AC585C"/>
    <w:rsid w:val="00AD1925"/>
    <w:rsid w:val="00AD5C31"/>
    <w:rsid w:val="00AE067D"/>
    <w:rsid w:val="00AF1181"/>
    <w:rsid w:val="00AF2F79"/>
    <w:rsid w:val="00AF4653"/>
    <w:rsid w:val="00AF7DB7"/>
    <w:rsid w:val="00B201E2"/>
    <w:rsid w:val="00B443E4"/>
    <w:rsid w:val="00B47760"/>
    <w:rsid w:val="00B5484D"/>
    <w:rsid w:val="00B563EA"/>
    <w:rsid w:val="00B56CDF"/>
    <w:rsid w:val="00B60E51"/>
    <w:rsid w:val="00B63A54"/>
    <w:rsid w:val="00B64EBC"/>
    <w:rsid w:val="00B66644"/>
    <w:rsid w:val="00B77D18"/>
    <w:rsid w:val="00B8313A"/>
    <w:rsid w:val="00B868F0"/>
    <w:rsid w:val="00B93503"/>
    <w:rsid w:val="00B968B5"/>
    <w:rsid w:val="00BA17C4"/>
    <w:rsid w:val="00BA31E8"/>
    <w:rsid w:val="00BA46E0"/>
    <w:rsid w:val="00BA55E0"/>
    <w:rsid w:val="00BA6BD4"/>
    <w:rsid w:val="00BA6C7A"/>
    <w:rsid w:val="00BB17D1"/>
    <w:rsid w:val="00BB3752"/>
    <w:rsid w:val="00BB6688"/>
    <w:rsid w:val="00BC26D4"/>
    <w:rsid w:val="00BE0C80"/>
    <w:rsid w:val="00BF2A42"/>
    <w:rsid w:val="00BF5568"/>
    <w:rsid w:val="00C03D8C"/>
    <w:rsid w:val="00C055EC"/>
    <w:rsid w:val="00C10DC9"/>
    <w:rsid w:val="00C11BE4"/>
    <w:rsid w:val="00C12FB3"/>
    <w:rsid w:val="00C15FFC"/>
    <w:rsid w:val="00C17341"/>
    <w:rsid w:val="00C17A19"/>
    <w:rsid w:val="00C24EEF"/>
    <w:rsid w:val="00C25CF6"/>
    <w:rsid w:val="00C26C36"/>
    <w:rsid w:val="00C32768"/>
    <w:rsid w:val="00C431DF"/>
    <w:rsid w:val="00C456BD"/>
    <w:rsid w:val="00C530DC"/>
    <w:rsid w:val="00C5350D"/>
    <w:rsid w:val="00C6123C"/>
    <w:rsid w:val="00C6311A"/>
    <w:rsid w:val="00C7084D"/>
    <w:rsid w:val="00C72411"/>
    <w:rsid w:val="00C7315E"/>
    <w:rsid w:val="00C75895"/>
    <w:rsid w:val="00C83C9F"/>
    <w:rsid w:val="00C94840"/>
    <w:rsid w:val="00CA1062"/>
    <w:rsid w:val="00CA4EE3"/>
    <w:rsid w:val="00CB027F"/>
    <w:rsid w:val="00CC0EBB"/>
    <w:rsid w:val="00CC6297"/>
    <w:rsid w:val="00CC7690"/>
    <w:rsid w:val="00CD1986"/>
    <w:rsid w:val="00CD54BF"/>
    <w:rsid w:val="00CE4D5C"/>
    <w:rsid w:val="00CF05DA"/>
    <w:rsid w:val="00CF0B69"/>
    <w:rsid w:val="00CF58EB"/>
    <w:rsid w:val="00CF6FEC"/>
    <w:rsid w:val="00D0106E"/>
    <w:rsid w:val="00D06383"/>
    <w:rsid w:val="00D06EAE"/>
    <w:rsid w:val="00D129AD"/>
    <w:rsid w:val="00D157F4"/>
    <w:rsid w:val="00D20E85"/>
    <w:rsid w:val="00D24615"/>
    <w:rsid w:val="00D25E30"/>
    <w:rsid w:val="00D32F3C"/>
    <w:rsid w:val="00D37842"/>
    <w:rsid w:val="00D42DC2"/>
    <w:rsid w:val="00D537E1"/>
    <w:rsid w:val="00D55BB2"/>
    <w:rsid w:val="00D6091A"/>
    <w:rsid w:val="00D60E59"/>
    <w:rsid w:val="00D6605A"/>
    <w:rsid w:val="00D6695F"/>
    <w:rsid w:val="00D73E00"/>
    <w:rsid w:val="00D75644"/>
    <w:rsid w:val="00D81656"/>
    <w:rsid w:val="00D83D87"/>
    <w:rsid w:val="00D84A6D"/>
    <w:rsid w:val="00D86A30"/>
    <w:rsid w:val="00D97CB4"/>
    <w:rsid w:val="00D97DD4"/>
    <w:rsid w:val="00DA45E7"/>
    <w:rsid w:val="00DA5A8A"/>
    <w:rsid w:val="00DB26CD"/>
    <w:rsid w:val="00DB288D"/>
    <w:rsid w:val="00DB441C"/>
    <w:rsid w:val="00DB44AF"/>
    <w:rsid w:val="00DB5B4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CC8"/>
    <w:rsid w:val="00E15352"/>
    <w:rsid w:val="00E21CC7"/>
    <w:rsid w:val="00E24D9E"/>
    <w:rsid w:val="00E25849"/>
    <w:rsid w:val="00E3197E"/>
    <w:rsid w:val="00E342F8"/>
    <w:rsid w:val="00E351ED"/>
    <w:rsid w:val="00E6034B"/>
    <w:rsid w:val="00E6549E"/>
    <w:rsid w:val="00E65EDE"/>
    <w:rsid w:val="00E66753"/>
    <w:rsid w:val="00E70F81"/>
    <w:rsid w:val="00E72E5F"/>
    <w:rsid w:val="00E77055"/>
    <w:rsid w:val="00E77460"/>
    <w:rsid w:val="00E81EF8"/>
    <w:rsid w:val="00E82667"/>
    <w:rsid w:val="00E83ABC"/>
    <w:rsid w:val="00E844F2"/>
    <w:rsid w:val="00E90AD0"/>
    <w:rsid w:val="00E92FCB"/>
    <w:rsid w:val="00EA147F"/>
    <w:rsid w:val="00EA4A27"/>
    <w:rsid w:val="00EA4FA6"/>
    <w:rsid w:val="00EB1A25"/>
    <w:rsid w:val="00EC77D6"/>
    <w:rsid w:val="00ED03AB"/>
    <w:rsid w:val="00ED1CD4"/>
    <w:rsid w:val="00ED1D2B"/>
    <w:rsid w:val="00ED3428"/>
    <w:rsid w:val="00ED64B5"/>
    <w:rsid w:val="00EE025E"/>
    <w:rsid w:val="00EE7CCA"/>
    <w:rsid w:val="00F00A09"/>
    <w:rsid w:val="00F043F6"/>
    <w:rsid w:val="00F16A14"/>
    <w:rsid w:val="00F362D7"/>
    <w:rsid w:val="00F37D7B"/>
    <w:rsid w:val="00F50260"/>
    <w:rsid w:val="00F5168C"/>
    <w:rsid w:val="00F5314C"/>
    <w:rsid w:val="00F566F4"/>
    <w:rsid w:val="00F5688C"/>
    <w:rsid w:val="00F60048"/>
    <w:rsid w:val="00F635DD"/>
    <w:rsid w:val="00F6627B"/>
    <w:rsid w:val="00F7336E"/>
    <w:rsid w:val="00F734F2"/>
    <w:rsid w:val="00F75052"/>
    <w:rsid w:val="00F77735"/>
    <w:rsid w:val="00F804D3"/>
    <w:rsid w:val="00F81CD2"/>
    <w:rsid w:val="00F82641"/>
    <w:rsid w:val="00F90F18"/>
    <w:rsid w:val="00F937E4"/>
    <w:rsid w:val="00F95EE7"/>
    <w:rsid w:val="00FA1F1B"/>
    <w:rsid w:val="00FA39E6"/>
    <w:rsid w:val="00FA7BC9"/>
    <w:rsid w:val="00FB378E"/>
    <w:rsid w:val="00FB37F1"/>
    <w:rsid w:val="00FB47C0"/>
    <w:rsid w:val="00FB501B"/>
    <w:rsid w:val="00FB6CB5"/>
    <w:rsid w:val="00FB7770"/>
    <w:rsid w:val="00FD3B91"/>
    <w:rsid w:val="00FD576B"/>
    <w:rsid w:val="00FD579E"/>
    <w:rsid w:val="00FD6845"/>
    <w:rsid w:val="00FE4516"/>
    <w:rsid w:val="00FE64C8"/>
    <w:rsid w:val="00FF7B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74F0F"/>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9B643E"/>
    <w:rPr>
      <w:rFonts w:ascii="標楷體" w:eastAsia="標楷體" w:hAnsi="Arial"/>
      <w:bCs/>
      <w:kern w:val="32"/>
      <w:sz w:val="32"/>
      <w:szCs w:val="48"/>
    </w:rPr>
  </w:style>
  <w:style w:type="paragraph" w:styleId="afa">
    <w:name w:val="footnote text"/>
    <w:basedOn w:val="a6"/>
    <w:link w:val="afb"/>
    <w:uiPriority w:val="99"/>
    <w:semiHidden/>
    <w:unhideWhenUsed/>
    <w:rsid w:val="009B643E"/>
    <w:pPr>
      <w:snapToGrid w:val="0"/>
      <w:jc w:val="left"/>
    </w:pPr>
    <w:rPr>
      <w:sz w:val="20"/>
    </w:rPr>
  </w:style>
  <w:style w:type="character" w:customStyle="1" w:styleId="afb">
    <w:name w:val="註腳文字 字元"/>
    <w:basedOn w:val="a7"/>
    <w:link w:val="afa"/>
    <w:uiPriority w:val="99"/>
    <w:semiHidden/>
    <w:rsid w:val="009B643E"/>
    <w:rPr>
      <w:rFonts w:ascii="標楷體" w:eastAsia="標楷體"/>
      <w:kern w:val="2"/>
    </w:rPr>
  </w:style>
  <w:style w:type="character" w:styleId="afc">
    <w:name w:val="footnote reference"/>
    <w:basedOn w:val="a7"/>
    <w:uiPriority w:val="99"/>
    <w:semiHidden/>
    <w:unhideWhenUsed/>
    <w:rsid w:val="009B64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174F0F"/>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9B643E"/>
    <w:rPr>
      <w:rFonts w:ascii="標楷體" w:eastAsia="標楷體" w:hAnsi="Arial"/>
      <w:bCs/>
      <w:kern w:val="32"/>
      <w:sz w:val="32"/>
      <w:szCs w:val="48"/>
    </w:rPr>
  </w:style>
  <w:style w:type="paragraph" w:styleId="afa">
    <w:name w:val="footnote text"/>
    <w:basedOn w:val="a6"/>
    <w:link w:val="afb"/>
    <w:uiPriority w:val="99"/>
    <w:semiHidden/>
    <w:unhideWhenUsed/>
    <w:rsid w:val="009B643E"/>
    <w:pPr>
      <w:snapToGrid w:val="0"/>
      <w:jc w:val="left"/>
    </w:pPr>
    <w:rPr>
      <w:sz w:val="20"/>
    </w:rPr>
  </w:style>
  <w:style w:type="character" w:customStyle="1" w:styleId="afb">
    <w:name w:val="註腳文字 字元"/>
    <w:basedOn w:val="a7"/>
    <w:link w:val="afa"/>
    <w:uiPriority w:val="99"/>
    <w:semiHidden/>
    <w:rsid w:val="009B643E"/>
    <w:rPr>
      <w:rFonts w:ascii="標楷體" w:eastAsia="標楷體"/>
      <w:kern w:val="2"/>
    </w:rPr>
  </w:style>
  <w:style w:type="character" w:styleId="afc">
    <w:name w:val="footnote reference"/>
    <w:basedOn w:val="a7"/>
    <w:uiPriority w:val="99"/>
    <w:semiHidden/>
    <w:unhideWhenUsed/>
    <w:rsid w:val="009B643E"/>
    <w:rPr>
      <w:vertAlign w:val="superscript"/>
    </w:rPr>
  </w:style>
</w:styles>
</file>

<file path=word/webSettings.xml><?xml version="1.0" encoding="utf-8"?>
<w:webSettings xmlns:r="http://schemas.openxmlformats.org/officeDocument/2006/relationships" xmlns:w="http://schemas.openxmlformats.org/wordprocessingml/2006/main">
  <w:divs>
    <w:div w:id="9291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FAEC3-B975-4E75-8F36-2906113B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10</Pages>
  <Words>5592</Words>
  <Characters>81</Characters>
  <Application>Microsoft Office Word</Application>
  <DocSecurity>0</DocSecurity>
  <Lines>1</Lines>
  <Paragraphs>11</Paragraphs>
  <ScaleCrop>false</ScaleCrop>
  <Company>cy</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Administrator</cp:lastModifiedBy>
  <cp:revision>2</cp:revision>
  <cp:lastPrinted>2015-06-11T03:52:00Z</cp:lastPrinted>
  <dcterms:created xsi:type="dcterms:W3CDTF">2016-06-08T08:01:00Z</dcterms:created>
  <dcterms:modified xsi:type="dcterms:W3CDTF">2016-06-08T08:01:00Z</dcterms:modified>
</cp:coreProperties>
</file>