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F8E" w:rsidRPr="00757C95" w:rsidRDefault="006F7EFD" w:rsidP="00BC67AF">
      <w:pPr>
        <w:pStyle w:val="af3"/>
        <w:ind w:left="1361" w:hanging="1361"/>
        <w:rPr>
          <w:color w:val="000000" w:themeColor="text1"/>
          <w:spacing w:val="180"/>
        </w:rPr>
      </w:pPr>
      <w:r w:rsidRPr="00757C95">
        <w:rPr>
          <w:rFonts w:hint="eastAsia"/>
          <w:color w:val="000000" w:themeColor="text1"/>
          <w:spacing w:val="180"/>
        </w:rPr>
        <w:t>調查報告</w:t>
      </w:r>
    </w:p>
    <w:p w:rsidR="00161F8E" w:rsidRPr="00757C95" w:rsidRDefault="00161F8E" w:rsidP="00161F8E">
      <w:pPr>
        <w:pStyle w:val="1"/>
        <w:numPr>
          <w:ilvl w:val="0"/>
          <w:numId w:val="1"/>
        </w:numPr>
        <w:rPr>
          <w:color w:val="000000" w:themeColor="text1"/>
        </w:rPr>
      </w:pPr>
      <w:bookmarkStart w:id="0" w:name="_Toc524895641"/>
      <w:bookmarkStart w:id="1" w:name="_Toc524896187"/>
      <w:bookmarkStart w:id="2" w:name="_Toc524896217"/>
      <w:bookmarkStart w:id="3" w:name="_Toc525066142"/>
      <w:bookmarkStart w:id="4" w:name="_Toc4316182"/>
      <w:bookmarkStart w:id="5" w:name="_Toc4473323"/>
      <w:bookmarkStart w:id="6" w:name="_Toc69556890"/>
      <w:bookmarkStart w:id="7" w:name="_Toc69556939"/>
      <w:bookmarkStart w:id="8" w:name="_Toc69609813"/>
      <w:bookmarkStart w:id="9" w:name="_Toc70241809"/>
      <w:bookmarkStart w:id="10" w:name="_Toc524892371"/>
      <w:bookmarkStart w:id="11" w:name="_Toc524895642"/>
      <w:bookmarkStart w:id="12" w:name="_Toc524896188"/>
      <w:bookmarkStart w:id="13" w:name="_Toc524896218"/>
      <w:bookmarkStart w:id="14" w:name="_Toc524902724"/>
      <w:bookmarkStart w:id="15" w:name="_Toc525066143"/>
      <w:bookmarkStart w:id="16" w:name="_Toc525070833"/>
      <w:bookmarkStart w:id="17" w:name="_Toc525938373"/>
      <w:bookmarkStart w:id="18" w:name="_Toc525939221"/>
      <w:bookmarkStart w:id="19" w:name="_Toc525939726"/>
      <w:bookmarkStart w:id="20" w:name="_Toc529218260"/>
      <w:bookmarkStart w:id="21" w:name="_Toc529222683"/>
      <w:bookmarkStart w:id="22" w:name="_Toc529223105"/>
      <w:bookmarkStart w:id="23" w:name="_Toc529223856"/>
      <w:bookmarkStart w:id="24" w:name="_Toc529228252"/>
      <w:bookmarkStart w:id="25" w:name="_Toc2400389"/>
      <w:bookmarkStart w:id="26" w:name="_Toc4316183"/>
      <w:bookmarkStart w:id="27" w:name="_Toc4473324"/>
      <w:bookmarkStart w:id="28" w:name="_Toc69556891"/>
      <w:bookmarkStart w:id="29" w:name="_Toc69556940"/>
      <w:bookmarkStart w:id="30" w:name="_Toc69609814"/>
      <w:bookmarkStart w:id="31" w:name="_Toc70241810"/>
      <w:bookmarkStart w:id="32" w:name="_Toc70242199"/>
      <w:bookmarkStart w:id="33" w:name="_Toc421794869"/>
      <w:bookmarkStart w:id="34" w:name="_Toc422834154"/>
      <w:bookmarkEnd w:id="0"/>
      <w:bookmarkEnd w:id="1"/>
      <w:bookmarkEnd w:id="2"/>
      <w:bookmarkEnd w:id="3"/>
      <w:bookmarkEnd w:id="4"/>
      <w:bookmarkEnd w:id="5"/>
      <w:bookmarkEnd w:id="6"/>
      <w:bookmarkEnd w:id="7"/>
      <w:bookmarkEnd w:id="8"/>
      <w:bookmarkEnd w:id="9"/>
      <w:r w:rsidRPr="00757C95">
        <w:rPr>
          <w:rFonts w:hint="eastAsia"/>
          <w:color w:val="000000" w:themeColor="text1"/>
        </w:rPr>
        <w:t>案　　由：</w:t>
      </w:r>
      <w:r w:rsidRPr="00757C95">
        <w:rPr>
          <w:rFonts w:hint="eastAsia"/>
          <w:b w:val="0"/>
          <w:noProof/>
          <w:color w:val="000000" w:themeColor="text1"/>
        </w:rPr>
        <w:t>據訴，財政部高雄國稅局以石安牧場聘僱員工及經營規模較大為由，</w:t>
      </w:r>
      <w:r w:rsidR="002778DA" w:rsidRPr="00757C95">
        <w:rPr>
          <w:rFonts w:hint="eastAsia"/>
          <w:b w:val="0"/>
          <w:noProof/>
          <w:color w:val="000000" w:themeColor="text1"/>
        </w:rPr>
        <w:t>經實地探勘後</w:t>
      </w:r>
      <w:r w:rsidRPr="00757C95">
        <w:rPr>
          <w:rFonts w:hint="eastAsia"/>
          <w:b w:val="0"/>
          <w:noProof/>
          <w:color w:val="000000" w:themeColor="text1"/>
        </w:rPr>
        <w:t>認定為營利事業並補徵96年度</w:t>
      </w:r>
      <w:r w:rsidR="002778DA" w:rsidRPr="00757C95">
        <w:rPr>
          <w:rFonts w:hint="eastAsia"/>
          <w:b w:val="0"/>
          <w:noProof/>
          <w:color w:val="000000" w:themeColor="text1"/>
        </w:rPr>
        <w:t>之</w:t>
      </w:r>
      <w:r w:rsidRPr="00757C95">
        <w:rPr>
          <w:rFonts w:hint="eastAsia"/>
          <w:b w:val="0"/>
          <w:noProof/>
          <w:color w:val="000000" w:themeColor="text1"/>
        </w:rPr>
        <w:t>後營利事業所得稅及個人綜合所得稅，認損及權益等情案。</w:t>
      </w:r>
    </w:p>
    <w:p w:rsidR="003E2B58" w:rsidRPr="00757C95" w:rsidRDefault="003E2B58" w:rsidP="002574CE">
      <w:pPr>
        <w:pStyle w:val="42"/>
        <w:ind w:left="1701" w:firstLine="680"/>
        <w:rPr>
          <w:color w:val="000000" w:themeColor="text1"/>
        </w:rPr>
      </w:pPr>
      <w:bookmarkStart w:id="35" w:name="_Toc525070834"/>
      <w:bookmarkStart w:id="36" w:name="_Toc525938374"/>
      <w:bookmarkStart w:id="37" w:name="_Toc525939222"/>
      <w:bookmarkStart w:id="38" w:name="_Toc525939727"/>
      <w:bookmarkStart w:id="39" w:name="_Toc525066144"/>
      <w:bookmarkStart w:id="40" w:name="_Toc524892372"/>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980B5F" w:rsidRPr="00757C95" w:rsidRDefault="00980B5F" w:rsidP="00BE2022">
      <w:pPr>
        <w:pStyle w:val="1"/>
        <w:numPr>
          <w:ilvl w:val="0"/>
          <w:numId w:val="1"/>
        </w:numPr>
        <w:rPr>
          <w:color w:val="000000" w:themeColor="text1"/>
        </w:rPr>
      </w:pPr>
      <w:bookmarkStart w:id="41" w:name="_Toc524902730"/>
      <w:r w:rsidRPr="00757C95">
        <w:rPr>
          <w:rFonts w:hint="eastAsia"/>
          <w:color w:val="000000" w:themeColor="text1"/>
        </w:rPr>
        <w:t>調查</w:t>
      </w:r>
      <w:r w:rsidR="003E2B58" w:rsidRPr="00757C95">
        <w:rPr>
          <w:rFonts w:hint="eastAsia"/>
          <w:color w:val="000000" w:themeColor="text1"/>
        </w:rPr>
        <w:t>意見</w:t>
      </w:r>
      <w:r w:rsidRPr="00757C95">
        <w:rPr>
          <w:rFonts w:hint="eastAsia"/>
          <w:color w:val="000000" w:themeColor="text1"/>
        </w:rPr>
        <w:t>：</w:t>
      </w:r>
    </w:p>
    <w:p w:rsidR="00224659" w:rsidRPr="00757C95" w:rsidRDefault="00224659" w:rsidP="00BE2022">
      <w:pPr>
        <w:pStyle w:val="10"/>
        <w:ind w:left="680" w:firstLine="680"/>
        <w:rPr>
          <w:b/>
          <w:noProof/>
          <w:color w:val="000000" w:themeColor="text1"/>
        </w:rPr>
      </w:pPr>
      <w:r w:rsidRPr="00757C95">
        <w:rPr>
          <w:rFonts w:hint="eastAsia"/>
          <w:noProof/>
          <w:color w:val="000000" w:themeColor="text1"/>
        </w:rPr>
        <w:t>有關「據訴，財政部高雄國稅局以石安牧場聘僱員工及經營規模較大為由，經實地探勘後認定為營利事業並補徵96年度之後營利事業所得稅</w:t>
      </w:r>
      <w:r w:rsidR="00300629" w:rsidRPr="00757C95">
        <w:rPr>
          <w:rFonts w:hint="eastAsia"/>
          <w:noProof/>
          <w:color w:val="000000" w:themeColor="text1"/>
        </w:rPr>
        <w:t>（下稱營所稅）</w:t>
      </w:r>
      <w:r w:rsidRPr="00757C95">
        <w:rPr>
          <w:rFonts w:hint="eastAsia"/>
          <w:noProof/>
          <w:color w:val="000000" w:themeColor="text1"/>
        </w:rPr>
        <w:t>及個人綜合所得稅</w:t>
      </w:r>
      <w:r w:rsidR="00300629" w:rsidRPr="00757C95">
        <w:rPr>
          <w:rFonts w:hint="eastAsia"/>
          <w:noProof/>
          <w:color w:val="000000" w:themeColor="text1"/>
        </w:rPr>
        <w:t>（下稱綜所稅）</w:t>
      </w:r>
      <w:r w:rsidRPr="00757C95">
        <w:rPr>
          <w:rFonts w:hint="eastAsia"/>
          <w:noProof/>
          <w:color w:val="000000" w:themeColor="text1"/>
        </w:rPr>
        <w:t>，認損及權益等情」乙案，</w:t>
      </w:r>
      <w:r w:rsidR="00300629" w:rsidRPr="00757C95">
        <w:rPr>
          <w:rFonts w:hint="eastAsia"/>
          <w:noProof/>
          <w:color w:val="000000" w:themeColor="text1"/>
        </w:rPr>
        <w:t>經調閱財政部、經濟部、行政院農業委員會（下稱農委會）、財政部高雄國稅局（下稱高雄國稅局）、高雄高等行政法院及高雄市政府之卷證資料後，為深入瞭解案情，嗣於民國（下同）105年4月20日約請財政部賦稅署蔡副署長碧珍、高雄國稅局吳局長英世、農委會企劃處曹處長紹徽、農委會畜牧處李處長春進率同李組長怡慧、李科長明機、蔡稽查緒奕、陳簡任稽核火俊、吳股長弘玄、呂技正禮佳及楊科員書綺等相關主管人員到院接受詢問後，業調查竣事，茲臚列調查意見如次：</w:t>
      </w:r>
    </w:p>
    <w:p w:rsidR="00D24AE6" w:rsidRPr="00424085" w:rsidRDefault="009D5DE3" w:rsidP="00BE2022">
      <w:pPr>
        <w:pStyle w:val="2"/>
        <w:rPr>
          <w:b/>
        </w:rPr>
      </w:pPr>
      <w:r w:rsidRPr="00424085">
        <w:rPr>
          <w:rFonts w:hint="eastAsia"/>
          <w:b/>
        </w:rPr>
        <w:t>高雄國稅局依據</w:t>
      </w:r>
      <w:r w:rsidR="00E0772C" w:rsidRPr="00424085">
        <w:rPr>
          <w:rFonts w:hint="eastAsia"/>
          <w:b/>
        </w:rPr>
        <w:t>現行</w:t>
      </w:r>
      <w:r w:rsidR="00BC4C60" w:rsidRPr="00424085">
        <w:rPr>
          <w:rFonts w:hint="eastAsia"/>
          <w:b/>
        </w:rPr>
        <w:t>「</w:t>
      </w:r>
      <w:r w:rsidR="00D24AE6" w:rsidRPr="00424085">
        <w:rPr>
          <w:rFonts w:hint="eastAsia"/>
          <w:b/>
        </w:rPr>
        <w:t>所得稅法</w:t>
      </w:r>
      <w:r w:rsidR="00BC4C60" w:rsidRPr="00424085">
        <w:rPr>
          <w:rFonts w:hint="eastAsia"/>
          <w:b/>
        </w:rPr>
        <w:t>」</w:t>
      </w:r>
      <w:r w:rsidR="00D24AE6" w:rsidRPr="00424085">
        <w:rPr>
          <w:rFonts w:hint="eastAsia"/>
          <w:b/>
        </w:rPr>
        <w:t>規定，</w:t>
      </w:r>
      <w:r w:rsidR="00EE7066" w:rsidRPr="00424085">
        <w:rPr>
          <w:rFonts w:hint="eastAsia"/>
          <w:b/>
        </w:rPr>
        <w:t>並</w:t>
      </w:r>
      <w:r w:rsidR="00300629" w:rsidRPr="00424085">
        <w:rPr>
          <w:rFonts w:hint="eastAsia"/>
          <w:b/>
        </w:rPr>
        <w:t>經實際調查</w:t>
      </w:r>
      <w:r w:rsidR="00D24AE6" w:rsidRPr="00424085">
        <w:rPr>
          <w:rFonts w:hint="eastAsia"/>
          <w:b/>
        </w:rPr>
        <w:t>石安牧場之設備及規模、</w:t>
      </w:r>
      <w:r w:rsidR="00D85EE6" w:rsidRPr="00424085">
        <w:rPr>
          <w:rFonts w:hint="eastAsia"/>
          <w:b/>
        </w:rPr>
        <w:t>僱用</w:t>
      </w:r>
      <w:r w:rsidR="00D24AE6" w:rsidRPr="00424085">
        <w:rPr>
          <w:rFonts w:hint="eastAsia"/>
          <w:b/>
        </w:rPr>
        <w:t>員工</w:t>
      </w:r>
      <w:r w:rsidR="00C8406F" w:rsidRPr="00424085">
        <w:rPr>
          <w:rFonts w:hint="eastAsia"/>
          <w:b/>
        </w:rPr>
        <w:t>人數</w:t>
      </w:r>
      <w:r w:rsidR="00D24AE6" w:rsidRPr="00424085">
        <w:rPr>
          <w:rFonts w:hint="eastAsia"/>
          <w:b/>
        </w:rPr>
        <w:t>、資金往來暨銷售通路</w:t>
      </w:r>
      <w:r w:rsidR="00C8406F" w:rsidRPr="00424085">
        <w:rPr>
          <w:rFonts w:hint="eastAsia"/>
          <w:b/>
        </w:rPr>
        <w:t>等面向</w:t>
      </w:r>
      <w:r w:rsidR="00300629" w:rsidRPr="00424085">
        <w:rPr>
          <w:rFonts w:hint="eastAsia"/>
          <w:b/>
        </w:rPr>
        <w:t>資料後</w:t>
      </w:r>
      <w:r w:rsidR="00D24AE6" w:rsidRPr="00424085">
        <w:rPr>
          <w:rFonts w:hint="eastAsia"/>
          <w:b/>
        </w:rPr>
        <w:t>，</w:t>
      </w:r>
      <w:r w:rsidR="00EE7066" w:rsidRPr="00424085">
        <w:rPr>
          <w:rFonts w:hint="eastAsia"/>
          <w:b/>
        </w:rPr>
        <w:t>認</w:t>
      </w:r>
      <w:r w:rsidR="00D24AE6" w:rsidRPr="00424085">
        <w:rPr>
          <w:rFonts w:hint="eastAsia"/>
          <w:b/>
        </w:rPr>
        <w:t>定該牧場屬</w:t>
      </w:r>
      <w:r w:rsidR="00BC4C60" w:rsidRPr="00424085">
        <w:rPr>
          <w:rFonts w:hint="eastAsia"/>
          <w:b/>
        </w:rPr>
        <w:t>「</w:t>
      </w:r>
      <w:r w:rsidR="00D24AE6" w:rsidRPr="00424085">
        <w:rPr>
          <w:rFonts w:hint="eastAsia"/>
          <w:b/>
        </w:rPr>
        <w:t>所得稅法</w:t>
      </w:r>
      <w:r w:rsidR="00BC4C60" w:rsidRPr="00424085">
        <w:rPr>
          <w:rFonts w:hint="eastAsia"/>
          <w:b/>
        </w:rPr>
        <w:t>」</w:t>
      </w:r>
      <w:r w:rsidR="00D24AE6" w:rsidRPr="00424085">
        <w:rPr>
          <w:rFonts w:hint="eastAsia"/>
          <w:b/>
        </w:rPr>
        <w:t>規定之營利事業，核定96年</w:t>
      </w:r>
      <w:r w:rsidR="00666BD7">
        <w:rPr>
          <w:rFonts w:hint="eastAsia"/>
          <w:b/>
        </w:rPr>
        <w:t>度</w:t>
      </w:r>
      <w:r w:rsidR="00D24AE6" w:rsidRPr="00424085">
        <w:rPr>
          <w:rFonts w:hint="eastAsia"/>
          <w:b/>
        </w:rPr>
        <w:t>營所稅</w:t>
      </w:r>
      <w:r w:rsidR="00C8406F" w:rsidRPr="00424085">
        <w:rPr>
          <w:rFonts w:hint="eastAsia"/>
          <w:b/>
        </w:rPr>
        <w:t>，並將營利所得歸課合夥人之綜所稅等情，尚難遽認涉有違失。惟該局</w:t>
      </w:r>
      <w:r w:rsidR="00463B8D" w:rsidRPr="00424085">
        <w:rPr>
          <w:rFonts w:hint="eastAsia"/>
          <w:b/>
        </w:rPr>
        <w:t>調</w:t>
      </w:r>
      <w:r w:rsidR="00C8406F" w:rsidRPr="00424085">
        <w:rPr>
          <w:rFonts w:hint="eastAsia"/>
          <w:b/>
        </w:rPr>
        <w:t>查石安牧場之實際收入金額尚難稱</w:t>
      </w:r>
      <w:r w:rsidR="00D24AE6" w:rsidRPr="00424085">
        <w:rPr>
          <w:rFonts w:hint="eastAsia"/>
          <w:b/>
        </w:rPr>
        <w:t>周</w:t>
      </w:r>
      <w:r w:rsidR="00C8406F" w:rsidRPr="00424085">
        <w:rPr>
          <w:rFonts w:hint="eastAsia"/>
          <w:b/>
        </w:rPr>
        <w:t>妥</w:t>
      </w:r>
      <w:r w:rsidR="00D24AE6" w:rsidRPr="00424085">
        <w:rPr>
          <w:rFonts w:hint="eastAsia"/>
          <w:b/>
        </w:rPr>
        <w:t>，允宜再予</w:t>
      </w:r>
      <w:r w:rsidR="00C8406F" w:rsidRPr="00424085">
        <w:rPr>
          <w:rFonts w:hint="eastAsia"/>
          <w:b/>
        </w:rPr>
        <w:t>詳</w:t>
      </w:r>
      <w:r w:rsidR="00D24AE6" w:rsidRPr="00424085">
        <w:rPr>
          <w:rFonts w:hint="eastAsia"/>
          <w:b/>
        </w:rPr>
        <w:t>查究明，以保障</w:t>
      </w:r>
      <w:r w:rsidR="00EE7066" w:rsidRPr="00424085">
        <w:rPr>
          <w:rFonts w:hint="eastAsia"/>
          <w:b/>
        </w:rPr>
        <w:t>民眾權益，並避免傷及經營績效優良</w:t>
      </w:r>
      <w:r w:rsidRPr="00424085">
        <w:rPr>
          <w:rFonts w:hint="eastAsia"/>
          <w:b/>
        </w:rPr>
        <w:t>農牧</w:t>
      </w:r>
      <w:r w:rsidR="00EE7066" w:rsidRPr="00424085">
        <w:rPr>
          <w:rFonts w:hint="eastAsia"/>
          <w:b/>
        </w:rPr>
        <w:t>業者之永續</w:t>
      </w:r>
      <w:r w:rsidR="00884230">
        <w:rPr>
          <w:rFonts w:hint="eastAsia"/>
          <w:b/>
        </w:rPr>
        <w:t>經營</w:t>
      </w:r>
      <w:r w:rsidR="00EE7066" w:rsidRPr="00424085">
        <w:rPr>
          <w:rFonts w:hint="eastAsia"/>
          <w:b/>
        </w:rPr>
        <w:t>。</w:t>
      </w:r>
    </w:p>
    <w:p w:rsidR="00EE7066" w:rsidRPr="00757C95" w:rsidRDefault="00EE7066" w:rsidP="00BE2022">
      <w:pPr>
        <w:pStyle w:val="3"/>
        <w:numPr>
          <w:ilvl w:val="2"/>
          <w:numId w:val="1"/>
        </w:numPr>
        <w:rPr>
          <w:color w:val="000000" w:themeColor="text1"/>
          <w:szCs w:val="48"/>
        </w:rPr>
      </w:pPr>
      <w:r w:rsidRPr="00757C95">
        <w:rPr>
          <w:rFonts w:hint="eastAsia"/>
          <w:color w:val="000000" w:themeColor="text1"/>
        </w:rPr>
        <w:lastRenderedPageBreak/>
        <w:t>我國</w:t>
      </w:r>
      <w:r w:rsidR="00BC4C60" w:rsidRPr="00757C95">
        <w:rPr>
          <w:rFonts w:hint="eastAsia"/>
          <w:color w:val="000000" w:themeColor="text1"/>
        </w:rPr>
        <w:t>「</w:t>
      </w:r>
      <w:r w:rsidRPr="00757C95">
        <w:rPr>
          <w:rFonts w:hint="eastAsia"/>
          <w:color w:val="000000" w:themeColor="text1"/>
        </w:rPr>
        <w:t>所得稅法</w:t>
      </w:r>
      <w:r w:rsidR="00BC4C60" w:rsidRPr="00757C95">
        <w:rPr>
          <w:rFonts w:hint="eastAsia"/>
          <w:color w:val="000000" w:themeColor="text1"/>
        </w:rPr>
        <w:t>」</w:t>
      </w:r>
      <w:r w:rsidRPr="00757C95">
        <w:rPr>
          <w:rFonts w:hint="eastAsia"/>
          <w:color w:val="000000" w:themeColor="text1"/>
        </w:rPr>
        <w:t>對</w:t>
      </w:r>
      <w:r w:rsidRPr="00757C95">
        <w:rPr>
          <w:color w:val="000000" w:themeColor="text1"/>
        </w:rPr>
        <w:t>耕作、漁、牧、林、礦所得</w:t>
      </w:r>
      <w:r w:rsidRPr="00757C95">
        <w:rPr>
          <w:rFonts w:hint="eastAsia"/>
          <w:color w:val="000000" w:themeColor="text1"/>
        </w:rPr>
        <w:t>之課稅規定分述如下：</w:t>
      </w:r>
    </w:p>
    <w:p w:rsidR="00EE7066" w:rsidRPr="00757C95" w:rsidRDefault="00EE7066" w:rsidP="00BE2022">
      <w:pPr>
        <w:pStyle w:val="4"/>
        <w:numPr>
          <w:ilvl w:val="3"/>
          <w:numId w:val="1"/>
        </w:numPr>
        <w:rPr>
          <w:color w:val="000000" w:themeColor="text1"/>
        </w:rPr>
      </w:pPr>
      <w:r w:rsidRPr="00757C95">
        <w:rPr>
          <w:color w:val="000000" w:themeColor="text1"/>
        </w:rPr>
        <w:t>綜所稅部分</w:t>
      </w:r>
    </w:p>
    <w:p w:rsidR="00EE7066" w:rsidRPr="00757C95" w:rsidRDefault="00EE7066" w:rsidP="00BE2022">
      <w:pPr>
        <w:pStyle w:val="42"/>
        <w:ind w:left="1701" w:firstLine="680"/>
        <w:rPr>
          <w:color w:val="000000" w:themeColor="text1"/>
        </w:rPr>
      </w:pPr>
      <w:r w:rsidRPr="00757C95">
        <w:rPr>
          <w:color w:val="000000" w:themeColor="text1"/>
        </w:rPr>
        <w:t>依據</w:t>
      </w:r>
      <w:r w:rsidR="002D0A21" w:rsidRPr="00757C95">
        <w:rPr>
          <w:rFonts w:hint="eastAsia"/>
          <w:color w:val="000000" w:themeColor="text1"/>
        </w:rPr>
        <w:t>「</w:t>
      </w:r>
      <w:r w:rsidRPr="00757C95">
        <w:rPr>
          <w:color w:val="000000" w:themeColor="text1"/>
        </w:rPr>
        <w:t>所得稅法</w:t>
      </w:r>
      <w:r w:rsidR="002D0A21" w:rsidRPr="00757C95">
        <w:rPr>
          <w:rFonts w:hint="eastAsia"/>
          <w:color w:val="000000" w:themeColor="text1"/>
        </w:rPr>
        <w:t>」</w:t>
      </w:r>
      <w:r w:rsidRPr="00757C95">
        <w:rPr>
          <w:color w:val="000000" w:themeColor="text1"/>
        </w:rPr>
        <w:t>第13條及第14條規定，個人之綜所稅，就個人綜合所得總額減除免稅額及扣除額</w:t>
      </w:r>
      <w:r w:rsidRPr="00757C95">
        <w:rPr>
          <w:rFonts w:hint="eastAsia"/>
          <w:color w:val="000000" w:themeColor="text1"/>
        </w:rPr>
        <w:t>後</w:t>
      </w:r>
      <w:r w:rsidRPr="00757C95">
        <w:rPr>
          <w:color w:val="000000" w:themeColor="text1"/>
        </w:rPr>
        <w:t>之綜合所得淨額計徵之，個人綜合所得總額以其全年各</w:t>
      </w:r>
      <w:r w:rsidRPr="00757C95">
        <w:rPr>
          <w:rFonts w:hint="eastAsia"/>
          <w:color w:val="000000" w:themeColor="text1"/>
        </w:rPr>
        <w:t>（</w:t>
      </w:r>
      <w:r w:rsidRPr="00757C95">
        <w:rPr>
          <w:color w:val="000000" w:themeColor="text1"/>
        </w:rPr>
        <w:t>10</w:t>
      </w:r>
      <w:r w:rsidRPr="00757C95">
        <w:rPr>
          <w:rFonts w:hint="eastAsia"/>
          <w:color w:val="000000" w:themeColor="text1"/>
        </w:rPr>
        <w:t>）</w:t>
      </w:r>
      <w:r w:rsidRPr="00757C95">
        <w:rPr>
          <w:color w:val="000000" w:themeColor="text1"/>
        </w:rPr>
        <w:t>類所得合併計算，而個人之自力耕作、漁、牧、林、礦所得為第6類所得，以全年收入減除成本及必要費用後之餘額為所得額。</w:t>
      </w:r>
      <w:r w:rsidRPr="00757C95">
        <w:rPr>
          <w:rFonts w:hint="eastAsia"/>
          <w:color w:val="000000" w:themeColor="text1"/>
        </w:rPr>
        <w:t>同</w:t>
      </w:r>
      <w:r w:rsidRPr="00757C95">
        <w:rPr>
          <w:color w:val="000000" w:themeColor="text1"/>
        </w:rPr>
        <w:t>法施行細則第17條規定，前開成本及必要費用，納稅義務人有完備會計紀錄及確實憑證者，應依申報數核實減除；其無完備會計紀錄及確實憑證者，稽徵機關得依</w:t>
      </w:r>
      <w:r w:rsidRPr="00757C95">
        <w:rPr>
          <w:rFonts w:hint="eastAsia"/>
          <w:color w:val="000000" w:themeColor="text1"/>
        </w:rPr>
        <w:t>財政</w:t>
      </w:r>
      <w:r w:rsidRPr="00757C95">
        <w:rPr>
          <w:color w:val="000000" w:themeColor="text1"/>
        </w:rPr>
        <w:t>部核定之標準調整之。</w:t>
      </w:r>
    </w:p>
    <w:p w:rsidR="00EE7066" w:rsidRPr="00757C95" w:rsidRDefault="00115757" w:rsidP="00BE2022">
      <w:pPr>
        <w:pStyle w:val="4"/>
        <w:numPr>
          <w:ilvl w:val="3"/>
          <w:numId w:val="1"/>
        </w:numPr>
        <w:rPr>
          <w:color w:val="000000" w:themeColor="text1"/>
        </w:rPr>
      </w:pPr>
      <w:r w:rsidRPr="00757C95">
        <w:rPr>
          <w:color w:val="000000" w:themeColor="text1"/>
        </w:rPr>
        <w:t>營所稅</w:t>
      </w:r>
      <w:r w:rsidR="00EE7066" w:rsidRPr="00757C95">
        <w:rPr>
          <w:color w:val="000000" w:themeColor="text1"/>
        </w:rPr>
        <w:t>部分</w:t>
      </w:r>
    </w:p>
    <w:p w:rsidR="00EE7066" w:rsidRPr="00757C95" w:rsidRDefault="00EE7066" w:rsidP="00BE2022">
      <w:pPr>
        <w:pStyle w:val="42"/>
        <w:ind w:left="1701" w:firstLine="680"/>
        <w:rPr>
          <w:color w:val="000000" w:themeColor="text1"/>
        </w:rPr>
      </w:pPr>
      <w:r w:rsidRPr="00757C95">
        <w:rPr>
          <w:rFonts w:hint="eastAsia"/>
          <w:color w:val="000000" w:themeColor="text1"/>
        </w:rPr>
        <w:t>次依</w:t>
      </w:r>
      <w:r w:rsidR="002D0A21" w:rsidRPr="00757C95">
        <w:rPr>
          <w:rFonts w:hint="eastAsia"/>
          <w:color w:val="000000" w:themeColor="text1"/>
        </w:rPr>
        <w:t>「</w:t>
      </w:r>
      <w:r w:rsidRPr="00757C95">
        <w:rPr>
          <w:color w:val="000000" w:themeColor="text1"/>
        </w:rPr>
        <w:t>所得稅法</w:t>
      </w:r>
      <w:r w:rsidR="002D0A21" w:rsidRPr="00757C95">
        <w:rPr>
          <w:rFonts w:hint="eastAsia"/>
          <w:color w:val="000000" w:themeColor="text1"/>
        </w:rPr>
        <w:t>」</w:t>
      </w:r>
      <w:r w:rsidRPr="00757C95">
        <w:rPr>
          <w:color w:val="000000" w:themeColor="text1"/>
        </w:rPr>
        <w:t>第11條第2項規定，公營、私營或公私合營，以營利為目的，具備營業牌號或場所之獨資、合夥、公司及其他組織方式之工、商、農、林、漁、牧、礦冶等營利事業，</w:t>
      </w:r>
      <w:r w:rsidRPr="00757C95">
        <w:rPr>
          <w:rFonts w:hint="eastAsia"/>
          <w:color w:val="000000" w:themeColor="text1"/>
        </w:rPr>
        <w:t>復</w:t>
      </w:r>
      <w:r w:rsidRPr="00757C95">
        <w:rPr>
          <w:color w:val="000000" w:themeColor="text1"/>
        </w:rPr>
        <w:t>依同法第21條第1項規定，應保持足以正確計算其營利事業所得額之帳簿憑證及會計紀錄，其銷售農產品之收入並應依同法第24條第1項規定，於減除各項成本費用、損失及稅捐後之純益額為所得額，課徵</w:t>
      </w:r>
      <w:r w:rsidR="00115757" w:rsidRPr="00757C95">
        <w:rPr>
          <w:color w:val="000000" w:themeColor="text1"/>
        </w:rPr>
        <w:t>營所稅</w:t>
      </w:r>
      <w:r w:rsidRPr="00757C95">
        <w:rPr>
          <w:color w:val="000000" w:themeColor="text1"/>
        </w:rPr>
        <w:t>。</w:t>
      </w:r>
    </w:p>
    <w:p w:rsidR="00EE7066" w:rsidRPr="00757C95" w:rsidRDefault="00EE7066" w:rsidP="00BE2022">
      <w:pPr>
        <w:pStyle w:val="3"/>
        <w:numPr>
          <w:ilvl w:val="2"/>
          <w:numId w:val="1"/>
        </w:numPr>
        <w:rPr>
          <w:rFonts w:hAnsi="標楷體"/>
          <w:color w:val="000000" w:themeColor="text1"/>
          <w:szCs w:val="32"/>
        </w:rPr>
      </w:pPr>
      <w:r w:rsidRPr="00757C95">
        <w:rPr>
          <w:rFonts w:hAnsi="標楷體" w:hint="eastAsia"/>
          <w:color w:val="000000" w:themeColor="text1"/>
          <w:szCs w:val="32"/>
        </w:rPr>
        <w:t>是依前揭規定，有關</w:t>
      </w:r>
      <w:r w:rsidRPr="00757C95">
        <w:rPr>
          <w:color w:val="000000" w:themeColor="text1"/>
        </w:rPr>
        <w:t>耕作、漁、牧、林、礦所得</w:t>
      </w:r>
      <w:r w:rsidRPr="00757C95">
        <w:rPr>
          <w:rFonts w:hint="eastAsia"/>
          <w:color w:val="000000" w:themeColor="text1"/>
        </w:rPr>
        <w:t>究係課徵綜所稅</w:t>
      </w:r>
      <w:r w:rsidR="000D35B6">
        <w:rPr>
          <w:rFonts w:hint="eastAsia"/>
          <w:color w:val="000000" w:themeColor="text1"/>
        </w:rPr>
        <w:t>抑</w:t>
      </w:r>
      <w:r w:rsidRPr="00757C95">
        <w:rPr>
          <w:rFonts w:hint="eastAsia"/>
          <w:color w:val="000000" w:themeColor="text1"/>
        </w:rPr>
        <w:t>或營所稅，原則上應就課稅主體判定，倘課稅主體為個人，前揭所得應依</w:t>
      </w:r>
      <w:r w:rsidR="002D0A21" w:rsidRPr="00757C95">
        <w:rPr>
          <w:rFonts w:hint="eastAsia"/>
          <w:color w:val="000000" w:themeColor="text1"/>
        </w:rPr>
        <w:t>「</w:t>
      </w:r>
      <w:r w:rsidRPr="00757C95">
        <w:rPr>
          <w:rFonts w:hint="eastAsia"/>
          <w:color w:val="000000" w:themeColor="text1"/>
        </w:rPr>
        <w:t>所得稅法</w:t>
      </w:r>
      <w:r w:rsidR="002D0A21" w:rsidRPr="00757C95">
        <w:rPr>
          <w:rFonts w:hint="eastAsia"/>
          <w:color w:val="000000" w:themeColor="text1"/>
        </w:rPr>
        <w:t>」</w:t>
      </w:r>
      <w:r w:rsidRPr="00757C95">
        <w:rPr>
          <w:rFonts w:hint="eastAsia"/>
          <w:color w:val="000000" w:themeColor="text1"/>
        </w:rPr>
        <w:t>第14條規定納入個人綜合所得總額內，再依</w:t>
      </w:r>
      <w:r w:rsidR="002D0A21" w:rsidRPr="00757C95">
        <w:rPr>
          <w:rFonts w:hint="eastAsia"/>
          <w:color w:val="000000" w:themeColor="text1"/>
        </w:rPr>
        <w:t>「</w:t>
      </w:r>
      <w:r w:rsidRPr="00757C95">
        <w:rPr>
          <w:rFonts w:hint="eastAsia"/>
          <w:color w:val="000000" w:themeColor="text1"/>
        </w:rPr>
        <w:t>所得稅法</w:t>
      </w:r>
      <w:r w:rsidR="002D0A21" w:rsidRPr="00757C95">
        <w:rPr>
          <w:rFonts w:hint="eastAsia"/>
          <w:color w:val="000000" w:themeColor="text1"/>
        </w:rPr>
        <w:t>」</w:t>
      </w:r>
      <w:r w:rsidRPr="00757C95">
        <w:rPr>
          <w:rFonts w:hint="eastAsia"/>
          <w:color w:val="000000" w:themeColor="text1"/>
        </w:rPr>
        <w:t>第13條規定計算課徵綜所稅，復因78年迄今，財政部每年核定</w:t>
      </w:r>
      <w:r w:rsidRPr="00757C95">
        <w:rPr>
          <w:color w:val="000000" w:themeColor="text1"/>
        </w:rPr>
        <w:t>自力耕作漁林</w:t>
      </w:r>
      <w:r w:rsidRPr="00757C95">
        <w:rPr>
          <w:rFonts w:hint="eastAsia"/>
          <w:color w:val="000000" w:themeColor="text1"/>
        </w:rPr>
        <w:t>牧</w:t>
      </w:r>
      <w:r w:rsidRPr="00757C95">
        <w:rPr>
          <w:color w:val="000000" w:themeColor="text1"/>
        </w:rPr>
        <w:t>收入</w:t>
      </w:r>
      <w:r w:rsidRPr="00757C95">
        <w:rPr>
          <w:rFonts w:hint="eastAsia"/>
          <w:color w:val="000000" w:themeColor="text1"/>
        </w:rPr>
        <w:t>成本及必</w:t>
      </w:r>
      <w:r w:rsidRPr="00757C95">
        <w:rPr>
          <w:rFonts w:hint="eastAsia"/>
          <w:color w:val="000000" w:themeColor="text1"/>
        </w:rPr>
        <w:lastRenderedPageBreak/>
        <w:t>要費用標準皆為收入之100%，</w:t>
      </w:r>
      <w:r w:rsidR="009D5DE3" w:rsidRPr="00757C95">
        <w:rPr>
          <w:rFonts w:hint="eastAsia"/>
          <w:color w:val="000000" w:themeColor="text1"/>
        </w:rPr>
        <w:t>屬</w:t>
      </w:r>
      <w:r w:rsidRPr="00757C95">
        <w:rPr>
          <w:rFonts w:hint="eastAsia"/>
          <w:color w:val="000000" w:themeColor="text1"/>
        </w:rPr>
        <w:t>個人</w:t>
      </w:r>
      <w:r w:rsidR="009D5DE3" w:rsidRPr="00757C95">
        <w:rPr>
          <w:rFonts w:hint="eastAsia"/>
          <w:color w:val="000000" w:themeColor="text1"/>
        </w:rPr>
        <w:t>之</w:t>
      </w:r>
      <w:r w:rsidRPr="00757C95">
        <w:rPr>
          <w:rFonts w:hint="eastAsia"/>
          <w:color w:val="000000" w:themeColor="text1"/>
        </w:rPr>
        <w:t>前揭所得爰獲實質免稅之優惠。惟倘</w:t>
      </w:r>
      <w:r w:rsidRPr="00757C95">
        <w:rPr>
          <w:color w:val="000000" w:themeColor="text1"/>
        </w:rPr>
        <w:t>耕作、漁、牧、林、礦所得</w:t>
      </w:r>
      <w:r w:rsidRPr="00757C95">
        <w:rPr>
          <w:rFonts w:hint="eastAsia"/>
          <w:color w:val="000000" w:themeColor="text1"/>
        </w:rPr>
        <w:t>之主體為營利事業，則應依</w:t>
      </w:r>
      <w:r w:rsidR="002D0A21" w:rsidRPr="00757C95">
        <w:rPr>
          <w:rFonts w:hint="eastAsia"/>
          <w:color w:val="000000" w:themeColor="text1"/>
        </w:rPr>
        <w:t>「</w:t>
      </w:r>
      <w:r w:rsidRPr="00757C95">
        <w:rPr>
          <w:rFonts w:hAnsi="標楷體"/>
          <w:color w:val="000000" w:themeColor="text1"/>
          <w:szCs w:val="32"/>
        </w:rPr>
        <w:t>所得稅法</w:t>
      </w:r>
      <w:r w:rsidR="002D0A21" w:rsidRPr="00757C95">
        <w:rPr>
          <w:rFonts w:hAnsi="標楷體" w:hint="eastAsia"/>
          <w:color w:val="000000" w:themeColor="text1"/>
          <w:szCs w:val="32"/>
        </w:rPr>
        <w:t>」</w:t>
      </w:r>
      <w:r w:rsidRPr="00757C95">
        <w:rPr>
          <w:rFonts w:hAnsi="標楷體"/>
          <w:color w:val="000000" w:themeColor="text1"/>
          <w:szCs w:val="32"/>
        </w:rPr>
        <w:t>第11條第2項</w:t>
      </w:r>
      <w:r w:rsidRPr="00757C95">
        <w:rPr>
          <w:rFonts w:hAnsi="標楷體" w:hint="eastAsia"/>
          <w:color w:val="000000" w:themeColor="text1"/>
          <w:szCs w:val="32"/>
        </w:rPr>
        <w:t>、</w:t>
      </w:r>
      <w:r w:rsidRPr="00757C95">
        <w:rPr>
          <w:rFonts w:hAnsi="標楷體"/>
          <w:color w:val="000000" w:themeColor="text1"/>
          <w:szCs w:val="32"/>
        </w:rPr>
        <w:t>第21條第1項</w:t>
      </w:r>
      <w:r w:rsidRPr="00757C95">
        <w:rPr>
          <w:rFonts w:hAnsi="標楷體" w:hint="eastAsia"/>
          <w:color w:val="000000" w:themeColor="text1"/>
          <w:szCs w:val="32"/>
        </w:rPr>
        <w:t>及</w:t>
      </w:r>
      <w:r w:rsidRPr="00757C95">
        <w:rPr>
          <w:rFonts w:hAnsi="標楷體"/>
          <w:color w:val="000000" w:themeColor="text1"/>
          <w:szCs w:val="32"/>
        </w:rPr>
        <w:t>第24條第1項規定，於減除各項成本費用、損失及稅捐後之純益額為所得額，課徵</w:t>
      </w:r>
      <w:r w:rsidR="00115757" w:rsidRPr="00757C95">
        <w:rPr>
          <w:rFonts w:hAnsi="標楷體"/>
          <w:color w:val="000000" w:themeColor="text1"/>
          <w:szCs w:val="32"/>
        </w:rPr>
        <w:t>營所稅</w:t>
      </w:r>
      <w:r w:rsidRPr="00757C95">
        <w:rPr>
          <w:rFonts w:hAnsi="標楷體" w:hint="eastAsia"/>
          <w:color w:val="000000" w:themeColor="text1"/>
          <w:szCs w:val="32"/>
        </w:rPr>
        <w:t>，並無財政部</w:t>
      </w:r>
      <w:r w:rsidRPr="00757C95">
        <w:rPr>
          <w:rFonts w:hint="eastAsia"/>
          <w:color w:val="000000" w:themeColor="text1"/>
        </w:rPr>
        <w:t>每年核定</w:t>
      </w:r>
      <w:r w:rsidR="002D0A21" w:rsidRPr="00757C95">
        <w:rPr>
          <w:rFonts w:hint="eastAsia"/>
          <w:color w:val="000000" w:themeColor="text1"/>
        </w:rPr>
        <w:t>「</w:t>
      </w:r>
      <w:r w:rsidRPr="00757C95">
        <w:rPr>
          <w:color w:val="000000" w:themeColor="text1"/>
        </w:rPr>
        <w:t>自力耕作漁</w:t>
      </w:r>
      <w:r w:rsidRPr="00757C95">
        <w:rPr>
          <w:rFonts w:hint="eastAsia"/>
          <w:color w:val="000000" w:themeColor="text1"/>
        </w:rPr>
        <w:t>牧</w:t>
      </w:r>
      <w:r w:rsidRPr="00757C95">
        <w:rPr>
          <w:color w:val="000000" w:themeColor="text1"/>
        </w:rPr>
        <w:t>林</w:t>
      </w:r>
      <w:r w:rsidRPr="00757C95">
        <w:rPr>
          <w:rFonts w:hint="eastAsia"/>
          <w:color w:val="000000" w:themeColor="text1"/>
        </w:rPr>
        <w:t>礦</w:t>
      </w:r>
      <w:r w:rsidRPr="00757C95">
        <w:rPr>
          <w:color w:val="000000" w:themeColor="text1"/>
        </w:rPr>
        <w:t>收入</w:t>
      </w:r>
      <w:r w:rsidRPr="00757C95">
        <w:rPr>
          <w:rFonts w:hint="eastAsia"/>
          <w:color w:val="000000" w:themeColor="text1"/>
        </w:rPr>
        <w:t>成本及必要費用標準</w:t>
      </w:r>
      <w:r w:rsidR="002D0A21" w:rsidRPr="00757C95">
        <w:rPr>
          <w:rFonts w:hint="eastAsia"/>
          <w:color w:val="000000" w:themeColor="text1"/>
        </w:rPr>
        <w:t>」</w:t>
      </w:r>
      <w:r w:rsidRPr="00757C95">
        <w:rPr>
          <w:rFonts w:hint="eastAsia"/>
          <w:color w:val="000000" w:themeColor="text1"/>
        </w:rPr>
        <w:t>之適用</w:t>
      </w:r>
      <w:r w:rsidRPr="00757C95">
        <w:rPr>
          <w:rFonts w:hAnsi="標楷體"/>
          <w:color w:val="000000" w:themeColor="text1"/>
          <w:szCs w:val="32"/>
        </w:rPr>
        <w:t>。</w:t>
      </w:r>
    </w:p>
    <w:p w:rsidR="00EE7066" w:rsidRPr="00757C95" w:rsidRDefault="009D5DE3" w:rsidP="00BE2022">
      <w:pPr>
        <w:pStyle w:val="3"/>
        <w:numPr>
          <w:ilvl w:val="2"/>
          <w:numId w:val="1"/>
        </w:numPr>
        <w:rPr>
          <w:color w:val="000000" w:themeColor="text1"/>
        </w:rPr>
      </w:pPr>
      <w:r w:rsidRPr="00757C95">
        <w:rPr>
          <w:rFonts w:hAnsi="標楷體" w:hint="eastAsia"/>
          <w:color w:val="000000" w:themeColor="text1"/>
          <w:szCs w:val="32"/>
        </w:rPr>
        <w:t>卷</w:t>
      </w:r>
      <w:r w:rsidR="00EE7066" w:rsidRPr="00757C95">
        <w:rPr>
          <w:rFonts w:hAnsi="標楷體" w:hint="eastAsia"/>
          <w:color w:val="000000" w:themeColor="text1"/>
          <w:szCs w:val="32"/>
        </w:rPr>
        <w:t>查石安牧場</w:t>
      </w:r>
      <w:r w:rsidR="00B52704" w:rsidRPr="00757C95">
        <w:rPr>
          <w:rFonts w:hAnsi="標楷體" w:hint="eastAsia"/>
          <w:color w:val="000000" w:themeColor="text1"/>
          <w:szCs w:val="32"/>
        </w:rPr>
        <w:t>96年</w:t>
      </w:r>
      <w:r w:rsidR="00666BD7">
        <w:rPr>
          <w:rFonts w:hAnsi="標楷體" w:hint="eastAsia"/>
          <w:color w:val="000000" w:themeColor="text1"/>
          <w:szCs w:val="32"/>
        </w:rPr>
        <w:t>度</w:t>
      </w:r>
      <w:r w:rsidR="00B52704" w:rsidRPr="00757C95">
        <w:rPr>
          <w:rFonts w:hAnsi="標楷體" w:hint="eastAsia"/>
          <w:color w:val="000000" w:themeColor="text1"/>
          <w:szCs w:val="32"/>
        </w:rPr>
        <w:t>營所稅</w:t>
      </w:r>
      <w:r w:rsidR="008A0E8A" w:rsidRPr="00757C95">
        <w:rPr>
          <w:rFonts w:hAnsi="標楷體" w:hint="eastAsia"/>
          <w:color w:val="000000" w:themeColor="text1"/>
          <w:szCs w:val="32"/>
        </w:rPr>
        <w:t>之查</w:t>
      </w:r>
      <w:r w:rsidR="00B52704" w:rsidRPr="00757C95">
        <w:rPr>
          <w:rFonts w:hAnsi="標楷體" w:hint="eastAsia"/>
          <w:color w:val="000000" w:themeColor="text1"/>
          <w:szCs w:val="32"/>
        </w:rPr>
        <w:t>定經過，係</w:t>
      </w:r>
      <w:r w:rsidR="008A0E8A" w:rsidRPr="00757C95">
        <w:rPr>
          <w:rFonts w:hAnsi="標楷體" w:hint="eastAsia"/>
          <w:color w:val="000000" w:themeColor="text1"/>
          <w:szCs w:val="32"/>
        </w:rPr>
        <w:t>該</w:t>
      </w:r>
      <w:r w:rsidR="008A0E8A" w:rsidRPr="00757C95">
        <w:rPr>
          <w:rFonts w:hAnsi="標楷體" w:cs="標楷體" w:hint="eastAsia"/>
          <w:color w:val="000000" w:themeColor="text1"/>
          <w:kern w:val="0"/>
          <w:szCs w:val="32"/>
        </w:rPr>
        <w:t>牧場未依</w:t>
      </w:r>
      <w:r w:rsidR="00B324C8" w:rsidRPr="00757C95">
        <w:rPr>
          <w:rFonts w:hAnsi="標楷體" w:cs="標楷體" w:hint="eastAsia"/>
          <w:color w:val="000000" w:themeColor="text1"/>
          <w:kern w:val="0"/>
          <w:szCs w:val="32"/>
        </w:rPr>
        <w:t>法</w:t>
      </w:r>
      <w:r w:rsidR="008A0E8A" w:rsidRPr="00757C95">
        <w:rPr>
          <w:rFonts w:hAnsi="標楷體" w:cs="標楷體" w:hint="eastAsia"/>
          <w:color w:val="000000" w:themeColor="text1"/>
          <w:kern w:val="0"/>
          <w:szCs w:val="32"/>
        </w:rPr>
        <w:t>辦理商業登記，致稽徵機關未能即時掌握交易相</w:t>
      </w:r>
      <w:r w:rsidR="002D0A21" w:rsidRPr="00757C95">
        <w:rPr>
          <w:rFonts w:hAnsi="標楷體" w:cs="標楷體" w:hint="eastAsia"/>
          <w:color w:val="000000" w:themeColor="text1"/>
          <w:kern w:val="0"/>
          <w:szCs w:val="32"/>
        </w:rPr>
        <w:t>關資料。嗣該牧場所在轄</w:t>
      </w:r>
      <w:r w:rsidR="008E3D45" w:rsidRPr="00757C95">
        <w:rPr>
          <w:rFonts w:hAnsi="標楷體" w:cs="標楷體" w:hint="eastAsia"/>
          <w:color w:val="000000" w:themeColor="text1"/>
          <w:kern w:val="0"/>
          <w:szCs w:val="32"/>
        </w:rPr>
        <w:t>管</w:t>
      </w:r>
      <w:r w:rsidR="002D0A21" w:rsidRPr="00757C95">
        <w:rPr>
          <w:rFonts w:hAnsi="標楷體" w:cs="標楷體" w:hint="eastAsia"/>
          <w:color w:val="000000" w:themeColor="text1"/>
          <w:kern w:val="0"/>
          <w:szCs w:val="32"/>
        </w:rPr>
        <w:t>機關</w:t>
      </w:r>
      <w:r w:rsidR="008A0E8A" w:rsidRPr="00757C95">
        <w:rPr>
          <w:rFonts w:hAnsi="標楷體" w:cs="標楷體" w:hint="eastAsia"/>
          <w:color w:val="000000" w:themeColor="text1"/>
          <w:kern w:val="0"/>
          <w:szCs w:val="32"/>
        </w:rPr>
        <w:t>高雄國稅局岡山稽徵所</w:t>
      </w:r>
      <w:r w:rsidR="002D0A21" w:rsidRPr="00757C95">
        <w:rPr>
          <w:rFonts w:hAnsi="標楷體" w:cs="標楷體" w:hint="eastAsia"/>
          <w:color w:val="000000" w:themeColor="text1"/>
          <w:kern w:val="0"/>
          <w:szCs w:val="32"/>
        </w:rPr>
        <w:t>（原隸屬財政部南區國稅局</w:t>
      </w:r>
      <w:r w:rsidR="00D3363F" w:rsidRPr="00757C95">
        <w:rPr>
          <w:rFonts w:hAnsi="標楷體" w:cs="標楷體" w:hint="eastAsia"/>
          <w:color w:val="000000" w:themeColor="text1"/>
          <w:kern w:val="0"/>
          <w:szCs w:val="32"/>
        </w:rPr>
        <w:t>，99年12月25日配合高雄縣市合併改制，移撥予高雄國稅局，</w:t>
      </w:r>
      <w:r w:rsidR="002D0A21" w:rsidRPr="00757C95">
        <w:rPr>
          <w:rFonts w:hAnsi="標楷體" w:cs="標楷體" w:hint="eastAsia"/>
          <w:color w:val="000000" w:themeColor="text1"/>
          <w:kern w:val="0"/>
          <w:szCs w:val="32"/>
        </w:rPr>
        <w:t>下稱岡山稽徵所）</w:t>
      </w:r>
      <w:r w:rsidR="008A0E8A" w:rsidRPr="00757C95">
        <w:rPr>
          <w:rFonts w:hAnsi="標楷體" w:cs="標楷體" w:hint="eastAsia"/>
          <w:color w:val="000000" w:themeColor="text1"/>
          <w:kern w:val="0"/>
          <w:szCs w:val="32"/>
        </w:rPr>
        <w:t>於100年底併入高雄國稅局後，該局於辦理他案查核時，查得</w:t>
      </w:r>
      <w:r w:rsidR="00D3363F" w:rsidRPr="00757C95">
        <w:rPr>
          <w:rFonts w:hAnsi="標楷體" w:cs="標楷體" w:hint="eastAsia"/>
          <w:color w:val="000000" w:themeColor="text1"/>
          <w:kern w:val="0"/>
          <w:szCs w:val="32"/>
        </w:rPr>
        <w:t>96至100年</w:t>
      </w:r>
      <w:r w:rsidR="008A0E8A" w:rsidRPr="00757C95">
        <w:rPr>
          <w:rFonts w:hAnsi="標楷體" w:cs="標楷體" w:hint="eastAsia"/>
          <w:color w:val="000000" w:themeColor="text1"/>
          <w:kern w:val="0"/>
          <w:szCs w:val="32"/>
        </w:rPr>
        <w:t>間每月均有聯華食品工業股份有限公司</w:t>
      </w:r>
      <w:r w:rsidR="00D3363F" w:rsidRPr="00757C95">
        <w:rPr>
          <w:rFonts w:hint="eastAsia"/>
          <w:color w:val="000000" w:themeColor="text1"/>
        </w:rPr>
        <w:t>(下稱聯華食品公司)</w:t>
      </w:r>
      <w:r w:rsidR="008A0E8A" w:rsidRPr="00757C95">
        <w:rPr>
          <w:rFonts w:hAnsi="標楷體" w:cs="標楷體" w:hint="eastAsia"/>
          <w:color w:val="000000" w:themeColor="text1"/>
          <w:kern w:val="0"/>
          <w:szCs w:val="32"/>
        </w:rPr>
        <w:t>及好市多股份有限公司</w:t>
      </w:r>
      <w:r w:rsidR="00D3363F" w:rsidRPr="00757C95">
        <w:rPr>
          <w:rFonts w:hint="eastAsia"/>
          <w:color w:val="000000" w:themeColor="text1"/>
        </w:rPr>
        <w:t>(下稱好市多公司)</w:t>
      </w:r>
      <w:r w:rsidR="008A0E8A" w:rsidRPr="00757C95">
        <w:rPr>
          <w:rFonts w:hAnsi="標楷體" w:cs="標楷體" w:hint="eastAsia"/>
          <w:color w:val="000000" w:themeColor="text1"/>
          <w:kern w:val="0"/>
          <w:szCs w:val="32"/>
        </w:rPr>
        <w:t>暨家族公司上品王食品股份有限公司等營利事業大額資金存入謝君等人銀行帳戶，進而查獲96至100年度石安牧場飼養蛋雞銷售雞蛋之營業收入</w:t>
      </w:r>
      <w:r w:rsidR="006F4C6E" w:rsidRPr="00757C95">
        <w:rPr>
          <w:rFonts w:hAnsi="標楷體" w:cs="標楷體" w:hint="eastAsia"/>
          <w:color w:val="000000" w:themeColor="text1"/>
          <w:kern w:val="0"/>
          <w:szCs w:val="32"/>
        </w:rPr>
        <w:t>，惟未申納所得</w:t>
      </w:r>
      <w:r w:rsidR="008A0E8A" w:rsidRPr="00757C95">
        <w:rPr>
          <w:rFonts w:hAnsi="標楷體" w:cs="標楷體" w:hint="eastAsia"/>
          <w:color w:val="000000" w:themeColor="text1"/>
          <w:kern w:val="0"/>
          <w:szCs w:val="32"/>
        </w:rPr>
        <w:t>稅案。</w:t>
      </w:r>
      <w:r w:rsidR="00D3363F" w:rsidRPr="00757C95">
        <w:rPr>
          <w:rFonts w:hint="eastAsia"/>
          <w:color w:val="000000" w:themeColor="text1"/>
        </w:rPr>
        <w:t>有關高雄國稅</w:t>
      </w:r>
      <w:r w:rsidR="00FC72CD" w:rsidRPr="00757C95">
        <w:rPr>
          <w:rFonts w:hint="eastAsia"/>
          <w:color w:val="000000" w:themeColor="text1"/>
        </w:rPr>
        <w:t>局核課石安牧場營所稅之</w:t>
      </w:r>
      <w:r w:rsidR="00D3363F" w:rsidRPr="00757C95">
        <w:rPr>
          <w:rFonts w:hint="eastAsia"/>
          <w:color w:val="000000" w:themeColor="text1"/>
        </w:rPr>
        <w:t>相關依據，</w:t>
      </w:r>
      <w:r w:rsidR="00D3363F" w:rsidRPr="00757C95">
        <w:rPr>
          <w:rFonts w:hAnsi="標楷體" w:cs="標楷體" w:hint="eastAsia"/>
          <w:color w:val="000000" w:themeColor="text1"/>
          <w:kern w:val="0"/>
          <w:szCs w:val="32"/>
        </w:rPr>
        <w:t>經該局查復</w:t>
      </w:r>
      <w:r w:rsidR="009B5ECF" w:rsidRPr="00757C95">
        <w:rPr>
          <w:rFonts w:hAnsi="標楷體" w:cs="標楷體" w:hint="eastAsia"/>
          <w:color w:val="000000" w:themeColor="text1"/>
          <w:kern w:val="0"/>
          <w:szCs w:val="32"/>
        </w:rPr>
        <w:t>，</w:t>
      </w:r>
      <w:r w:rsidR="00D3363F" w:rsidRPr="00757C95">
        <w:rPr>
          <w:rFonts w:hAnsi="標楷體" w:cs="標楷體" w:hint="eastAsia"/>
          <w:color w:val="000000" w:themeColor="text1"/>
          <w:kern w:val="0"/>
          <w:szCs w:val="32"/>
        </w:rPr>
        <w:t>摘略</w:t>
      </w:r>
      <w:r w:rsidR="006F4C6E" w:rsidRPr="00757C95">
        <w:rPr>
          <w:rFonts w:hint="eastAsia"/>
          <w:color w:val="000000" w:themeColor="text1"/>
        </w:rPr>
        <w:t>如下：</w:t>
      </w:r>
    </w:p>
    <w:p w:rsidR="006F4C6E" w:rsidRPr="00757C95" w:rsidRDefault="006F4C6E" w:rsidP="00BE2022">
      <w:pPr>
        <w:pStyle w:val="4"/>
        <w:numPr>
          <w:ilvl w:val="3"/>
          <w:numId w:val="1"/>
        </w:numPr>
        <w:rPr>
          <w:color w:val="000000" w:themeColor="text1"/>
        </w:rPr>
      </w:pPr>
      <w:r w:rsidRPr="00757C95">
        <w:rPr>
          <w:rFonts w:hint="eastAsia"/>
          <w:color w:val="000000" w:themeColor="text1"/>
        </w:rPr>
        <w:t>牧場設備及規模面：</w:t>
      </w:r>
    </w:p>
    <w:p w:rsidR="006F4C6E" w:rsidRPr="00757C95" w:rsidRDefault="006F4C6E" w:rsidP="00BE2022">
      <w:pPr>
        <w:pStyle w:val="42"/>
        <w:ind w:left="1701" w:firstLine="680"/>
        <w:rPr>
          <w:color w:val="000000" w:themeColor="text1"/>
        </w:rPr>
      </w:pPr>
      <w:r w:rsidRPr="00757C95">
        <w:rPr>
          <w:rFonts w:hint="eastAsia"/>
          <w:color w:val="000000" w:themeColor="text1"/>
        </w:rPr>
        <w:t>石安牧場於89年核准畜牧場登記</w:t>
      </w:r>
      <w:r w:rsidR="00FC72CD" w:rsidRPr="00757C95">
        <w:rPr>
          <w:rStyle w:val="aff"/>
          <w:color w:val="000000" w:themeColor="text1"/>
        </w:rPr>
        <w:footnoteReference w:id="1"/>
      </w:r>
      <w:r w:rsidRPr="00757C95">
        <w:rPr>
          <w:rFonts w:hint="eastAsia"/>
          <w:color w:val="000000" w:themeColor="text1"/>
        </w:rPr>
        <w:t>在案，其登記證書上所載負責人為</w:t>
      </w:r>
      <w:r w:rsidR="00D3152D">
        <w:rPr>
          <w:rFonts w:hint="eastAsia"/>
          <w:color w:val="000000" w:themeColor="text1"/>
        </w:rPr>
        <w:t>謝○泉</w:t>
      </w:r>
      <w:r w:rsidRPr="00757C95">
        <w:rPr>
          <w:rFonts w:hint="eastAsia"/>
          <w:color w:val="000000" w:themeColor="text1"/>
        </w:rPr>
        <w:t>，場址位於高雄市阿蓮區石安里230之53號，登記時主要畜牧設施為雞舍8棟、管理室及洗蛋場1棟等。嗣該局於101年8月11日派員現場實勘，確認係由負責人</w:t>
      </w:r>
      <w:r w:rsidR="00D3152D">
        <w:rPr>
          <w:rFonts w:hint="eastAsia"/>
          <w:color w:val="000000" w:themeColor="text1"/>
        </w:rPr>
        <w:t>謝○泉</w:t>
      </w:r>
      <w:r w:rsidRPr="00757C95">
        <w:rPr>
          <w:rFonts w:hint="eastAsia"/>
          <w:color w:val="000000" w:themeColor="text1"/>
        </w:rPr>
        <w:t>及其親屬</w:t>
      </w:r>
      <w:r w:rsidR="00D3152D">
        <w:rPr>
          <w:rFonts w:hint="eastAsia"/>
          <w:color w:val="000000" w:themeColor="text1"/>
        </w:rPr>
        <w:t>謝○潭</w:t>
      </w:r>
      <w:r w:rsidRPr="00757C95">
        <w:rPr>
          <w:rFonts w:hint="eastAsia"/>
          <w:color w:val="000000" w:themeColor="text1"/>
        </w:rPr>
        <w:t>及</w:t>
      </w:r>
      <w:r w:rsidR="00D3152D">
        <w:rPr>
          <w:rFonts w:hint="eastAsia"/>
          <w:color w:val="000000" w:themeColor="text1"/>
        </w:rPr>
        <w:t>謝○○月</w:t>
      </w:r>
      <w:r w:rsidRPr="00757C95">
        <w:rPr>
          <w:rFonts w:hint="eastAsia"/>
          <w:color w:val="000000" w:themeColor="text1"/>
        </w:rPr>
        <w:t>等3人共同合夥經</w:t>
      </w:r>
      <w:r w:rsidRPr="00757C95">
        <w:rPr>
          <w:rFonts w:hint="eastAsia"/>
          <w:color w:val="000000" w:themeColor="text1"/>
        </w:rPr>
        <w:lastRenderedPageBreak/>
        <w:t>營，並發現該場有產蛋雞舍8棟、中小雞舍3棟，並擁有2座德製全密閉環控自動養產設備、全密閉式環保雞舍及全密閉水簾式生產溫層，採全自動化設備洗蛋、選蛋及包裝，具備餵食、防疫、產銷一貫作業流程之現代化產業規模設備。</w:t>
      </w:r>
    </w:p>
    <w:p w:rsidR="006F4C6E" w:rsidRPr="00757C95" w:rsidRDefault="00D85EE6" w:rsidP="00BE2022">
      <w:pPr>
        <w:pStyle w:val="4"/>
        <w:numPr>
          <w:ilvl w:val="3"/>
          <w:numId w:val="1"/>
        </w:numPr>
        <w:rPr>
          <w:color w:val="000000" w:themeColor="text1"/>
        </w:rPr>
      </w:pPr>
      <w:r w:rsidRPr="00757C95">
        <w:rPr>
          <w:rFonts w:hint="eastAsia"/>
          <w:color w:val="000000" w:themeColor="text1"/>
        </w:rPr>
        <w:t>僱用</w:t>
      </w:r>
      <w:r w:rsidR="006F4C6E" w:rsidRPr="00757C95">
        <w:rPr>
          <w:rFonts w:hint="eastAsia"/>
          <w:color w:val="000000" w:themeColor="text1"/>
        </w:rPr>
        <w:t>員工面：</w:t>
      </w:r>
    </w:p>
    <w:p w:rsidR="006F4C6E" w:rsidRPr="00757C95" w:rsidRDefault="006F4C6E" w:rsidP="00BE2022">
      <w:pPr>
        <w:pStyle w:val="42"/>
        <w:ind w:left="1701" w:firstLine="680"/>
        <w:rPr>
          <w:color w:val="000000" w:themeColor="text1"/>
        </w:rPr>
      </w:pPr>
      <w:r w:rsidRPr="00757C95">
        <w:rPr>
          <w:rFonts w:hint="eastAsia"/>
          <w:color w:val="000000" w:themeColor="text1"/>
        </w:rPr>
        <w:t>依勞工保險局101年8月23日保承資字第10161117290號函檢送之石安牧場96年1月至100年12月勞工保險單位被保險人名冊，該牧場於前揭查核期間內固定為員工20餘名投保勞工保險</w:t>
      </w:r>
      <w:r w:rsidRPr="00757C95">
        <w:rPr>
          <w:rStyle w:val="aff"/>
          <w:color w:val="000000" w:themeColor="text1"/>
        </w:rPr>
        <w:footnoteReference w:id="2"/>
      </w:r>
      <w:r w:rsidRPr="00757C95">
        <w:rPr>
          <w:rFonts w:hint="eastAsia"/>
          <w:color w:val="000000" w:themeColor="text1"/>
        </w:rPr>
        <w:t>，且經該局於101年8月11日現場勘得確仍有僱用30名員工處理牧場牧養事宜，並設有牧場場長、經理等管理職，統籌牧場之經營管理，並負責對外事宜。另該牧場復於93年11月24日成立石安牧場勞工退休準備金監督委員會。</w:t>
      </w:r>
    </w:p>
    <w:p w:rsidR="006F4C6E" w:rsidRPr="00757C95" w:rsidRDefault="006F4C6E" w:rsidP="00BE2022">
      <w:pPr>
        <w:pStyle w:val="4"/>
        <w:numPr>
          <w:ilvl w:val="3"/>
          <w:numId w:val="1"/>
        </w:numPr>
        <w:rPr>
          <w:color w:val="000000" w:themeColor="text1"/>
        </w:rPr>
      </w:pPr>
      <w:r w:rsidRPr="00757C95">
        <w:rPr>
          <w:rFonts w:hint="eastAsia"/>
          <w:color w:val="000000" w:themeColor="text1"/>
        </w:rPr>
        <w:t>資金面：</w:t>
      </w:r>
    </w:p>
    <w:p w:rsidR="006F4C6E" w:rsidRPr="00757C95" w:rsidRDefault="006F4C6E" w:rsidP="00BE2022">
      <w:pPr>
        <w:pStyle w:val="42"/>
        <w:ind w:left="1701" w:firstLine="680"/>
        <w:rPr>
          <w:color w:val="000000" w:themeColor="text1"/>
        </w:rPr>
      </w:pPr>
      <w:r w:rsidRPr="00757C95">
        <w:rPr>
          <w:rFonts w:hint="eastAsia"/>
          <w:color w:val="000000" w:themeColor="text1"/>
        </w:rPr>
        <w:t>高雄國稅局嗣再查得</w:t>
      </w:r>
      <w:r w:rsidR="00D3152D">
        <w:rPr>
          <w:rFonts w:hint="eastAsia"/>
          <w:color w:val="000000" w:themeColor="text1"/>
        </w:rPr>
        <w:t>謝○泉</w:t>
      </w:r>
      <w:r w:rsidRPr="00757C95">
        <w:rPr>
          <w:rFonts w:hint="eastAsia"/>
          <w:color w:val="000000" w:themeColor="text1"/>
        </w:rPr>
        <w:t>等3人96至100年資金往來資料，每月均有聯華食品公司、好市多公司</w:t>
      </w:r>
      <w:r w:rsidR="00D3363F" w:rsidRPr="00757C95">
        <w:rPr>
          <w:rFonts w:hint="eastAsia"/>
          <w:color w:val="000000" w:themeColor="text1"/>
        </w:rPr>
        <w:t>之</w:t>
      </w:r>
      <w:r w:rsidRPr="00757C95">
        <w:rPr>
          <w:rFonts w:hint="eastAsia"/>
          <w:color w:val="000000" w:themeColor="text1"/>
        </w:rPr>
        <w:t>大額資金存入</w:t>
      </w:r>
      <w:r w:rsidR="00D3152D">
        <w:rPr>
          <w:rFonts w:hint="eastAsia"/>
          <w:color w:val="000000" w:themeColor="text1"/>
        </w:rPr>
        <w:t>謝○泉</w:t>
      </w:r>
      <w:r w:rsidRPr="00757C95">
        <w:rPr>
          <w:rFonts w:hint="eastAsia"/>
          <w:color w:val="000000" w:themeColor="text1"/>
        </w:rPr>
        <w:t>等3人帳戶，96至100年共計</w:t>
      </w:r>
      <w:r w:rsidR="00AD6EE1" w:rsidRPr="00757C95">
        <w:rPr>
          <w:rFonts w:hint="eastAsia"/>
          <w:color w:val="000000" w:themeColor="text1"/>
        </w:rPr>
        <w:t>新臺幣（下同）</w:t>
      </w:r>
      <w:r w:rsidRPr="00757C95">
        <w:rPr>
          <w:rFonts w:hint="eastAsia"/>
          <w:color w:val="000000" w:themeColor="text1"/>
        </w:rPr>
        <w:t>16億餘元，復經</w:t>
      </w:r>
      <w:r w:rsidR="00D3152D">
        <w:rPr>
          <w:rFonts w:hint="eastAsia"/>
          <w:color w:val="000000" w:themeColor="text1"/>
        </w:rPr>
        <w:t>謝○泉</w:t>
      </w:r>
      <w:r w:rsidRPr="00757C95">
        <w:rPr>
          <w:rFonts w:hint="eastAsia"/>
          <w:color w:val="000000" w:themeColor="text1"/>
        </w:rPr>
        <w:t>等3人於101年7月19日出具說明書表示存入3人帳戶之資金為石安牧場收入。</w:t>
      </w:r>
    </w:p>
    <w:p w:rsidR="006F4C6E" w:rsidRPr="00757C95" w:rsidRDefault="006F4C6E" w:rsidP="00BE2022">
      <w:pPr>
        <w:pStyle w:val="4"/>
        <w:numPr>
          <w:ilvl w:val="3"/>
          <w:numId w:val="1"/>
        </w:numPr>
        <w:rPr>
          <w:color w:val="000000" w:themeColor="text1"/>
        </w:rPr>
      </w:pPr>
      <w:r w:rsidRPr="00757C95">
        <w:rPr>
          <w:rFonts w:hint="eastAsia"/>
          <w:color w:val="000000" w:themeColor="text1"/>
        </w:rPr>
        <w:t>銷售通路面：</w:t>
      </w:r>
    </w:p>
    <w:p w:rsidR="006F4C6E" w:rsidRPr="00757C95" w:rsidRDefault="006F4C6E" w:rsidP="00BE2022">
      <w:pPr>
        <w:pStyle w:val="42"/>
        <w:ind w:left="1701" w:firstLine="680"/>
        <w:rPr>
          <w:color w:val="000000" w:themeColor="text1"/>
        </w:rPr>
      </w:pPr>
      <w:r w:rsidRPr="00757C95">
        <w:rPr>
          <w:rFonts w:hint="eastAsia"/>
          <w:color w:val="000000" w:themeColor="text1"/>
        </w:rPr>
        <w:t>該牧場產品係以石安牧場名義對外銷售，其主要銷售對象為聯華食品公司、好市多公司、統一超商等。另設有網站從事</w:t>
      </w:r>
      <w:r w:rsidR="00FC72CD" w:rsidRPr="00757C95">
        <w:rPr>
          <w:rFonts w:hint="eastAsia"/>
          <w:color w:val="000000" w:themeColor="text1"/>
        </w:rPr>
        <w:t>交易，商品為領鮮</w:t>
      </w:r>
      <w:r w:rsidR="00FC72CD" w:rsidRPr="00757C95">
        <w:rPr>
          <w:rFonts w:hint="eastAsia"/>
          <w:color w:val="000000" w:themeColor="text1"/>
        </w:rPr>
        <w:lastRenderedPageBreak/>
        <w:t>蛋，而領鮮蛋之處理訂購及付款帳戶均為石安牧場，高雄國稅局復</w:t>
      </w:r>
      <w:r w:rsidRPr="00757C95">
        <w:rPr>
          <w:rFonts w:hint="eastAsia"/>
          <w:color w:val="000000" w:themeColor="text1"/>
        </w:rPr>
        <w:t>查調「臺灣農產品安全追溯資訊網」資料，其產銷履歷生產者亦為「石安牧場」，企業化識別明顯。</w:t>
      </w:r>
    </w:p>
    <w:p w:rsidR="00065815" w:rsidRPr="00757C95" w:rsidRDefault="00C60374" w:rsidP="00BE2022">
      <w:pPr>
        <w:pStyle w:val="3"/>
        <w:rPr>
          <w:color w:val="000000" w:themeColor="text1"/>
        </w:rPr>
      </w:pPr>
      <w:r w:rsidRPr="00757C95">
        <w:rPr>
          <w:rFonts w:hint="eastAsia"/>
          <w:color w:val="000000" w:themeColor="text1"/>
        </w:rPr>
        <w:t>再據本院查得資料，</w:t>
      </w:r>
      <w:r w:rsidR="00FC72CD" w:rsidRPr="00757C95">
        <w:rPr>
          <w:rFonts w:hint="eastAsia"/>
          <w:color w:val="000000" w:themeColor="text1"/>
        </w:rPr>
        <w:t>石安牧場</w:t>
      </w:r>
      <w:r w:rsidR="00740272" w:rsidRPr="00757C95">
        <w:rPr>
          <w:rFonts w:hint="eastAsia"/>
          <w:color w:val="000000" w:themeColor="text1"/>
        </w:rPr>
        <w:t>飼養蛋雞</w:t>
      </w:r>
      <w:r w:rsidR="00A34672" w:rsidRPr="00757C95">
        <w:rPr>
          <w:rFonts w:hint="eastAsia"/>
          <w:color w:val="000000" w:themeColor="text1"/>
        </w:rPr>
        <w:t>登記規模</w:t>
      </w:r>
      <w:r w:rsidR="00065815" w:rsidRPr="00757C95">
        <w:rPr>
          <w:rFonts w:hint="eastAsia"/>
          <w:color w:val="000000" w:themeColor="text1"/>
        </w:rPr>
        <w:t>已自83年3月</w:t>
      </w:r>
      <w:r w:rsidR="00A34672" w:rsidRPr="00757C95">
        <w:rPr>
          <w:rFonts w:hint="eastAsia"/>
          <w:color w:val="000000" w:themeColor="text1"/>
        </w:rPr>
        <w:t>之</w:t>
      </w:r>
      <w:r w:rsidR="00065815" w:rsidRPr="00757C95">
        <w:rPr>
          <w:rFonts w:hint="eastAsia"/>
          <w:color w:val="000000" w:themeColor="text1"/>
        </w:rPr>
        <w:t>90,000隻，至</w:t>
      </w:r>
      <w:r w:rsidR="00740272" w:rsidRPr="00757C95">
        <w:rPr>
          <w:rFonts w:hint="eastAsia"/>
          <w:color w:val="000000" w:themeColor="text1"/>
        </w:rPr>
        <w:t>103年12月已</w:t>
      </w:r>
      <w:r w:rsidR="00E0772C" w:rsidRPr="00757C95">
        <w:rPr>
          <w:rFonts w:hint="eastAsia"/>
          <w:color w:val="000000" w:themeColor="text1"/>
        </w:rPr>
        <w:t>成長為</w:t>
      </w:r>
      <w:r w:rsidR="00740272" w:rsidRPr="00757C95">
        <w:rPr>
          <w:rFonts w:hint="eastAsia"/>
          <w:color w:val="000000" w:themeColor="text1"/>
        </w:rPr>
        <w:t>708,802隻</w:t>
      </w:r>
      <w:r w:rsidRPr="00757C95">
        <w:rPr>
          <w:rFonts w:hint="eastAsia"/>
          <w:color w:val="000000" w:themeColor="text1"/>
        </w:rPr>
        <w:t>、96至100年間每年</w:t>
      </w:r>
      <w:r w:rsidR="005D6F62" w:rsidRPr="00757C95">
        <w:rPr>
          <w:rFonts w:hint="eastAsia"/>
          <w:color w:val="000000" w:themeColor="text1"/>
        </w:rPr>
        <w:t>為</w:t>
      </w:r>
      <w:r w:rsidR="00740272" w:rsidRPr="00757C95">
        <w:rPr>
          <w:rFonts w:hint="eastAsia"/>
          <w:color w:val="000000" w:themeColor="text1"/>
        </w:rPr>
        <w:t>員工</w:t>
      </w:r>
      <w:r w:rsidRPr="00757C95">
        <w:rPr>
          <w:rFonts w:hint="eastAsia"/>
          <w:color w:val="000000" w:themeColor="text1"/>
        </w:rPr>
        <w:t>投保勞保人數</w:t>
      </w:r>
      <w:r w:rsidR="003D0764" w:rsidRPr="00757C95">
        <w:rPr>
          <w:rFonts w:hint="eastAsia"/>
          <w:color w:val="000000" w:themeColor="text1"/>
        </w:rPr>
        <w:t>紀錄，亦</w:t>
      </w:r>
      <w:r w:rsidR="00A34672" w:rsidRPr="00757C95">
        <w:rPr>
          <w:rFonts w:hint="eastAsia"/>
          <w:color w:val="000000" w:themeColor="text1"/>
        </w:rPr>
        <w:t>由</w:t>
      </w:r>
      <w:r w:rsidRPr="00757C95">
        <w:rPr>
          <w:rFonts w:hint="eastAsia"/>
          <w:color w:val="000000" w:themeColor="text1"/>
        </w:rPr>
        <w:t>38人</w:t>
      </w:r>
      <w:r w:rsidR="00A34672" w:rsidRPr="00757C95">
        <w:rPr>
          <w:rFonts w:hint="eastAsia"/>
          <w:color w:val="000000" w:themeColor="text1"/>
        </w:rPr>
        <w:t>逐年成長</w:t>
      </w:r>
      <w:r w:rsidRPr="00757C95">
        <w:rPr>
          <w:rFonts w:hint="eastAsia"/>
          <w:color w:val="000000" w:themeColor="text1"/>
        </w:rPr>
        <w:t>至63人，並設有石安牧場勞工退休準備金監督委員會暨96至100年間經查得營業收入分別為1.58億餘元至6.49億餘元等情，該牧場之經營規模、組織架構及</w:t>
      </w:r>
      <w:r w:rsidR="005D6F62" w:rsidRPr="00757C95">
        <w:rPr>
          <w:rFonts w:hint="eastAsia"/>
          <w:color w:val="000000" w:themeColor="text1"/>
        </w:rPr>
        <w:t>營收規模</w:t>
      </w:r>
      <w:r w:rsidR="00740272" w:rsidRPr="00757C95">
        <w:rPr>
          <w:rFonts w:hint="eastAsia"/>
          <w:color w:val="000000" w:themeColor="text1"/>
        </w:rPr>
        <w:t>明顯與自力耕作農、林、漁、牧業之個人</w:t>
      </w:r>
      <w:r w:rsidR="005E64EE" w:rsidRPr="00757C95">
        <w:rPr>
          <w:rFonts w:hint="eastAsia"/>
          <w:color w:val="000000" w:themeColor="text1"/>
        </w:rPr>
        <w:t>或縱有僱用人力仍以自任</w:t>
      </w:r>
      <w:r w:rsidR="00A34672" w:rsidRPr="00757C95">
        <w:rPr>
          <w:rFonts w:hint="eastAsia"/>
          <w:color w:val="000000" w:themeColor="text1"/>
        </w:rPr>
        <w:t>操作為主之情況</w:t>
      </w:r>
      <w:r w:rsidR="00740272" w:rsidRPr="00757C95">
        <w:rPr>
          <w:rFonts w:hint="eastAsia"/>
          <w:color w:val="000000" w:themeColor="text1"/>
        </w:rPr>
        <w:t>有別</w:t>
      </w:r>
      <w:r w:rsidR="00065815" w:rsidRPr="00757C95">
        <w:rPr>
          <w:rFonts w:hint="eastAsia"/>
          <w:color w:val="000000" w:themeColor="text1"/>
        </w:rPr>
        <w:t>。末</w:t>
      </w:r>
      <w:r w:rsidR="005D6F62" w:rsidRPr="00757C95">
        <w:rPr>
          <w:rFonts w:hint="eastAsia"/>
          <w:color w:val="000000" w:themeColor="text1"/>
        </w:rPr>
        <w:t>據高雄國稅局查復本院資料，</w:t>
      </w:r>
      <w:r w:rsidR="00D3363F" w:rsidRPr="00757C95">
        <w:rPr>
          <w:rFonts w:hint="eastAsia"/>
          <w:color w:val="000000" w:themeColor="text1"/>
        </w:rPr>
        <w:t>尚</w:t>
      </w:r>
      <w:r w:rsidR="005D6F62" w:rsidRPr="00757C95">
        <w:rPr>
          <w:rFonts w:hint="eastAsia"/>
          <w:color w:val="000000" w:themeColor="text1"/>
        </w:rPr>
        <w:t>有牧○畜牧場等</w:t>
      </w:r>
      <w:r w:rsidR="0038216A">
        <w:rPr>
          <w:rFonts w:hint="eastAsia"/>
          <w:color w:val="000000" w:themeColor="text1"/>
        </w:rPr>
        <w:t>4</w:t>
      </w:r>
      <w:r w:rsidR="005D6F62" w:rsidRPr="00757C95">
        <w:rPr>
          <w:rFonts w:hint="eastAsia"/>
          <w:color w:val="000000" w:themeColor="text1"/>
        </w:rPr>
        <w:t>家業者已分別自92年</w:t>
      </w:r>
      <w:r w:rsidR="00065815" w:rsidRPr="00757C95">
        <w:rPr>
          <w:rFonts w:hint="eastAsia"/>
          <w:color w:val="000000" w:themeColor="text1"/>
        </w:rPr>
        <w:t>迄103</w:t>
      </w:r>
      <w:r w:rsidR="0083503E">
        <w:rPr>
          <w:rFonts w:hint="eastAsia"/>
          <w:color w:val="000000" w:themeColor="text1"/>
        </w:rPr>
        <w:t>年</w:t>
      </w:r>
      <w:r w:rsidR="005D6F62" w:rsidRPr="00757C95">
        <w:rPr>
          <w:rFonts w:hint="eastAsia"/>
          <w:color w:val="000000" w:themeColor="text1"/>
        </w:rPr>
        <w:t>申納營所稅</w:t>
      </w:r>
      <w:r w:rsidR="00065815" w:rsidRPr="00757C95">
        <w:rPr>
          <w:rFonts w:hint="eastAsia"/>
          <w:color w:val="000000" w:themeColor="text1"/>
        </w:rPr>
        <w:t>在案可稽。</w:t>
      </w:r>
      <w:r w:rsidR="005D6F62" w:rsidRPr="00757C95">
        <w:rPr>
          <w:rFonts w:hint="eastAsia"/>
          <w:color w:val="000000" w:themeColor="text1"/>
        </w:rPr>
        <w:t>是高雄國稅局依據石安牧場之設備及規模、</w:t>
      </w:r>
      <w:r w:rsidR="00D85EE6" w:rsidRPr="00757C95">
        <w:rPr>
          <w:rFonts w:hint="eastAsia"/>
          <w:color w:val="000000" w:themeColor="text1"/>
        </w:rPr>
        <w:t>僱用</w:t>
      </w:r>
      <w:r w:rsidR="005D6F62" w:rsidRPr="00757C95">
        <w:rPr>
          <w:rFonts w:hint="eastAsia"/>
          <w:color w:val="000000" w:themeColor="text1"/>
        </w:rPr>
        <w:t>員工情形、營收規模及銷售通路等面向，</w:t>
      </w:r>
      <w:r w:rsidR="00065815" w:rsidRPr="00757C95">
        <w:rPr>
          <w:rFonts w:hint="eastAsia"/>
          <w:color w:val="000000" w:themeColor="text1"/>
        </w:rPr>
        <w:t>綜合判斷認定該牧場屬以營利為目的，具備營業牌號</w:t>
      </w:r>
      <w:r w:rsidR="00463B8D" w:rsidRPr="00757C95">
        <w:rPr>
          <w:rFonts w:hint="eastAsia"/>
          <w:color w:val="000000" w:themeColor="text1"/>
        </w:rPr>
        <w:t>或</w:t>
      </w:r>
      <w:r w:rsidR="00065815" w:rsidRPr="00757C95">
        <w:rPr>
          <w:rFonts w:hint="eastAsia"/>
          <w:color w:val="000000" w:themeColor="text1"/>
        </w:rPr>
        <w:t>場所，並以合夥組織方式經營之畜牧業，符合</w:t>
      </w:r>
      <w:r w:rsidR="00BC4C60" w:rsidRPr="00757C95">
        <w:rPr>
          <w:rFonts w:hint="eastAsia"/>
          <w:color w:val="000000" w:themeColor="text1"/>
        </w:rPr>
        <w:t>「</w:t>
      </w:r>
      <w:r w:rsidR="00065815" w:rsidRPr="00757C95">
        <w:rPr>
          <w:rFonts w:hint="eastAsia"/>
          <w:color w:val="000000" w:themeColor="text1"/>
        </w:rPr>
        <w:t>所得稅法</w:t>
      </w:r>
      <w:r w:rsidR="00BC4C60" w:rsidRPr="00757C95">
        <w:rPr>
          <w:rFonts w:hint="eastAsia"/>
          <w:color w:val="000000" w:themeColor="text1"/>
        </w:rPr>
        <w:t>」</w:t>
      </w:r>
      <w:r w:rsidR="00065815" w:rsidRPr="00757C95">
        <w:rPr>
          <w:rFonts w:hint="eastAsia"/>
          <w:color w:val="000000" w:themeColor="text1"/>
        </w:rPr>
        <w:t>第</w:t>
      </w:r>
      <w:r w:rsidR="00065815" w:rsidRPr="00757C95">
        <w:rPr>
          <w:color w:val="000000" w:themeColor="text1"/>
        </w:rPr>
        <w:t>11</w:t>
      </w:r>
      <w:r w:rsidR="00065815" w:rsidRPr="00757C95">
        <w:rPr>
          <w:rFonts w:hint="eastAsia"/>
          <w:color w:val="000000" w:themeColor="text1"/>
        </w:rPr>
        <w:t>條第</w:t>
      </w:r>
      <w:r w:rsidR="00065815" w:rsidRPr="00757C95">
        <w:rPr>
          <w:color w:val="000000" w:themeColor="text1"/>
        </w:rPr>
        <w:t>2</w:t>
      </w:r>
      <w:r w:rsidR="00065815" w:rsidRPr="00757C95">
        <w:rPr>
          <w:rFonts w:hint="eastAsia"/>
          <w:color w:val="000000" w:themeColor="text1"/>
        </w:rPr>
        <w:t>項所稱營利事業，其所得自應依同法第</w:t>
      </w:r>
      <w:r w:rsidR="00065815" w:rsidRPr="00757C95">
        <w:rPr>
          <w:color w:val="000000" w:themeColor="text1"/>
        </w:rPr>
        <w:t>3</w:t>
      </w:r>
      <w:r w:rsidR="00065815" w:rsidRPr="00757C95">
        <w:rPr>
          <w:rFonts w:hint="eastAsia"/>
          <w:color w:val="000000" w:themeColor="text1"/>
        </w:rPr>
        <w:t>條第</w:t>
      </w:r>
      <w:r w:rsidR="00065815" w:rsidRPr="00757C95">
        <w:rPr>
          <w:color w:val="000000" w:themeColor="text1"/>
        </w:rPr>
        <w:t>1</w:t>
      </w:r>
      <w:r w:rsidR="00065815" w:rsidRPr="00757C95">
        <w:rPr>
          <w:rFonts w:hint="eastAsia"/>
          <w:color w:val="000000" w:themeColor="text1"/>
        </w:rPr>
        <w:t>項規定課徵營所稅，並應依同法第</w:t>
      </w:r>
      <w:r w:rsidR="00065815" w:rsidRPr="00757C95">
        <w:rPr>
          <w:color w:val="000000" w:themeColor="text1"/>
        </w:rPr>
        <w:t>14</w:t>
      </w:r>
      <w:r w:rsidR="00065815" w:rsidRPr="00757C95">
        <w:rPr>
          <w:rFonts w:hint="eastAsia"/>
          <w:color w:val="000000" w:themeColor="text1"/>
        </w:rPr>
        <w:t>條第</w:t>
      </w:r>
      <w:r w:rsidR="00065815" w:rsidRPr="00757C95">
        <w:rPr>
          <w:color w:val="000000" w:themeColor="text1"/>
        </w:rPr>
        <w:t>1</w:t>
      </w:r>
      <w:r w:rsidR="00065815" w:rsidRPr="00757C95">
        <w:rPr>
          <w:rFonts w:hint="eastAsia"/>
          <w:color w:val="000000" w:themeColor="text1"/>
        </w:rPr>
        <w:t>項第</w:t>
      </w:r>
      <w:r w:rsidR="00065815" w:rsidRPr="00757C95">
        <w:rPr>
          <w:color w:val="000000" w:themeColor="text1"/>
        </w:rPr>
        <w:t>1</w:t>
      </w:r>
      <w:r w:rsidR="00065815" w:rsidRPr="00757C95">
        <w:rPr>
          <w:rFonts w:hint="eastAsia"/>
          <w:color w:val="000000" w:themeColor="text1"/>
        </w:rPr>
        <w:t>類規定，將經營牧場之營利所得歸併個人綜合所得總額，再依同法第</w:t>
      </w:r>
      <w:r w:rsidR="00065815" w:rsidRPr="00757C95">
        <w:rPr>
          <w:color w:val="000000" w:themeColor="text1"/>
        </w:rPr>
        <w:t>2</w:t>
      </w:r>
      <w:r w:rsidR="00065815" w:rsidRPr="00757C95">
        <w:rPr>
          <w:rFonts w:hint="eastAsia"/>
          <w:color w:val="000000" w:themeColor="text1"/>
        </w:rPr>
        <w:t>條第</w:t>
      </w:r>
      <w:r w:rsidR="00065815" w:rsidRPr="00757C95">
        <w:rPr>
          <w:color w:val="000000" w:themeColor="text1"/>
        </w:rPr>
        <w:t>1</w:t>
      </w:r>
      <w:r w:rsidR="00FF4D4A" w:rsidRPr="00757C95">
        <w:rPr>
          <w:rFonts w:hint="eastAsia"/>
          <w:color w:val="000000" w:themeColor="text1"/>
        </w:rPr>
        <w:t>項規定課徵綜</w:t>
      </w:r>
      <w:r w:rsidR="00065815" w:rsidRPr="00757C95">
        <w:rPr>
          <w:rFonts w:hint="eastAsia"/>
          <w:color w:val="000000" w:themeColor="text1"/>
        </w:rPr>
        <w:t>所稅等作為，尚難遽認涉有違失。</w:t>
      </w:r>
    </w:p>
    <w:p w:rsidR="00E0772C" w:rsidRPr="00757C95" w:rsidRDefault="00FF4D4A" w:rsidP="00BE2022">
      <w:pPr>
        <w:pStyle w:val="3"/>
        <w:numPr>
          <w:ilvl w:val="2"/>
          <w:numId w:val="1"/>
        </w:numPr>
        <w:overflowPunct/>
        <w:adjustRightInd w:val="0"/>
        <w:jc w:val="left"/>
        <w:rPr>
          <w:rFonts w:ascii="Times New Roman" w:hAnsi="Times New Roman"/>
          <w:color w:val="000000" w:themeColor="text1"/>
          <w:szCs w:val="32"/>
        </w:rPr>
      </w:pPr>
      <w:r w:rsidRPr="00757C95">
        <w:rPr>
          <w:rFonts w:ascii="Times New Roman" w:hAnsi="Times New Roman" w:hint="eastAsia"/>
          <w:color w:val="000000" w:themeColor="text1"/>
          <w:szCs w:val="32"/>
        </w:rPr>
        <w:t>惟</w:t>
      </w:r>
      <w:r w:rsidR="00E0772C" w:rsidRPr="00757C95">
        <w:rPr>
          <w:rFonts w:ascii="Times New Roman" w:hAnsi="Times New Roman" w:hint="eastAsia"/>
          <w:color w:val="000000" w:themeColor="text1"/>
          <w:szCs w:val="32"/>
        </w:rPr>
        <w:t>查</w:t>
      </w:r>
      <w:r w:rsidR="00E0772C" w:rsidRPr="00757C95">
        <w:rPr>
          <w:rFonts w:ascii="Times New Roman" w:hAnsi="Times New Roman" w:hint="eastAsia"/>
          <w:color w:val="000000" w:themeColor="text1"/>
          <w:szCs w:val="32"/>
        </w:rPr>
        <w:t>105</w:t>
      </w:r>
      <w:r w:rsidR="00E0772C" w:rsidRPr="00757C95">
        <w:rPr>
          <w:rFonts w:ascii="Times New Roman" w:hAnsi="Times New Roman" w:hint="eastAsia"/>
          <w:color w:val="000000" w:themeColor="text1"/>
          <w:szCs w:val="32"/>
        </w:rPr>
        <w:t>年</w:t>
      </w:r>
      <w:r w:rsidR="00E0772C" w:rsidRPr="00757C95">
        <w:rPr>
          <w:rFonts w:ascii="Times New Roman" w:hAnsi="Times New Roman" w:hint="eastAsia"/>
          <w:color w:val="000000" w:themeColor="text1"/>
          <w:szCs w:val="32"/>
        </w:rPr>
        <w:t>2</w:t>
      </w:r>
      <w:r w:rsidR="00E0772C" w:rsidRPr="00757C95">
        <w:rPr>
          <w:rFonts w:ascii="Times New Roman" w:hAnsi="Times New Roman" w:hint="eastAsia"/>
          <w:color w:val="000000" w:themeColor="text1"/>
          <w:szCs w:val="32"/>
        </w:rPr>
        <w:t>月</w:t>
      </w:r>
      <w:r w:rsidR="00E0772C" w:rsidRPr="00757C95">
        <w:rPr>
          <w:rFonts w:ascii="Times New Roman" w:hAnsi="Times New Roman" w:hint="eastAsia"/>
          <w:color w:val="000000" w:themeColor="text1"/>
          <w:szCs w:val="32"/>
        </w:rPr>
        <w:t>26</w:t>
      </w:r>
      <w:r w:rsidR="00E0772C" w:rsidRPr="00757C95">
        <w:rPr>
          <w:rFonts w:ascii="Times New Roman" w:hAnsi="Times New Roman" w:hint="eastAsia"/>
          <w:color w:val="000000" w:themeColor="text1"/>
          <w:szCs w:val="32"/>
        </w:rPr>
        <w:t>日賦稅署及高雄國稅局人員與立法委員辦公室人員至石安牧場，為本案之課稅問題召開會議時，該牧場人員</w:t>
      </w:r>
      <w:r w:rsidR="005E64EE" w:rsidRPr="00757C95">
        <w:rPr>
          <w:rFonts w:ascii="Times New Roman" w:hAnsi="Times New Roman" w:hint="eastAsia"/>
          <w:color w:val="000000" w:themeColor="text1"/>
          <w:szCs w:val="32"/>
        </w:rPr>
        <w:t>曾</w:t>
      </w:r>
      <w:r w:rsidR="00E0772C" w:rsidRPr="00757C95">
        <w:rPr>
          <w:rFonts w:ascii="Times New Roman" w:hAnsi="Times New Roman" w:hint="eastAsia"/>
          <w:color w:val="000000" w:themeColor="text1"/>
          <w:szCs w:val="32"/>
        </w:rPr>
        <w:t>反映</w:t>
      </w:r>
      <w:r w:rsidR="005E64EE" w:rsidRPr="00757C95">
        <w:rPr>
          <w:rFonts w:ascii="Times New Roman" w:hAnsi="Times New Roman" w:hint="eastAsia"/>
          <w:color w:val="000000" w:themeColor="text1"/>
          <w:szCs w:val="32"/>
        </w:rPr>
        <w:t>：</w:t>
      </w:r>
      <w:r w:rsidR="00E0772C" w:rsidRPr="00757C95">
        <w:rPr>
          <w:rFonts w:ascii="Times New Roman" w:hAnsi="Times New Roman" w:hint="eastAsia"/>
          <w:color w:val="000000" w:themeColor="text1"/>
          <w:szCs w:val="32"/>
        </w:rPr>
        <w:t>本案</w:t>
      </w:r>
      <w:r w:rsidR="00E0772C" w:rsidRPr="00757C95">
        <w:rPr>
          <w:rFonts w:ascii="Times New Roman" w:hAnsi="Times New Roman" w:hint="eastAsia"/>
          <w:color w:val="000000" w:themeColor="text1"/>
          <w:szCs w:val="32"/>
        </w:rPr>
        <w:t>100</w:t>
      </w:r>
      <w:r w:rsidR="005E64EE" w:rsidRPr="00757C95">
        <w:rPr>
          <w:rFonts w:ascii="Times New Roman" w:hAnsi="Times New Roman" w:hint="eastAsia"/>
          <w:color w:val="000000" w:themeColor="text1"/>
          <w:szCs w:val="32"/>
        </w:rPr>
        <w:t>年度營業收入相較</w:t>
      </w:r>
      <w:r w:rsidR="00E0772C" w:rsidRPr="00757C95">
        <w:rPr>
          <w:rFonts w:ascii="Times New Roman" w:hAnsi="Times New Roman" w:hint="eastAsia"/>
          <w:color w:val="000000" w:themeColor="text1"/>
          <w:szCs w:val="32"/>
        </w:rPr>
        <w:t>以往年度增加</w:t>
      </w:r>
      <w:r w:rsidR="00E0772C" w:rsidRPr="00757C95">
        <w:rPr>
          <w:rFonts w:ascii="Times New Roman" w:hAnsi="Times New Roman" w:hint="eastAsia"/>
          <w:color w:val="000000" w:themeColor="text1"/>
          <w:szCs w:val="32"/>
        </w:rPr>
        <w:t>2</w:t>
      </w:r>
      <w:r w:rsidR="00E0772C" w:rsidRPr="00757C95">
        <w:rPr>
          <w:rFonts w:ascii="Times New Roman" w:hAnsi="Times New Roman" w:hint="eastAsia"/>
          <w:color w:val="000000" w:themeColor="text1"/>
          <w:szCs w:val="32"/>
        </w:rPr>
        <w:t>倍，原核定金額高達</w:t>
      </w:r>
      <w:r w:rsidR="00E0772C" w:rsidRPr="00757C95">
        <w:rPr>
          <w:rFonts w:ascii="Times New Roman" w:hAnsi="Times New Roman" w:hint="eastAsia"/>
          <w:color w:val="000000" w:themeColor="text1"/>
          <w:szCs w:val="32"/>
        </w:rPr>
        <w:t>6.4</w:t>
      </w:r>
      <w:r w:rsidR="00E0772C" w:rsidRPr="00757C95">
        <w:rPr>
          <w:rFonts w:ascii="Times New Roman" w:hAnsi="Times New Roman" w:hint="eastAsia"/>
          <w:color w:val="000000" w:themeColor="text1"/>
          <w:szCs w:val="32"/>
        </w:rPr>
        <w:t>億餘元係含關係企業注資之返還款項</w:t>
      </w:r>
      <w:r w:rsidR="005E64EE" w:rsidRPr="00757C95">
        <w:rPr>
          <w:rFonts w:ascii="Times New Roman" w:hAnsi="Times New Roman" w:hint="eastAsia"/>
          <w:color w:val="000000" w:themeColor="text1"/>
          <w:szCs w:val="32"/>
        </w:rPr>
        <w:t>等情。</w:t>
      </w:r>
      <w:r w:rsidR="00C8406F" w:rsidRPr="00757C95">
        <w:rPr>
          <w:rFonts w:ascii="Times New Roman" w:hAnsi="Times New Roman" w:hint="eastAsia"/>
          <w:color w:val="000000" w:themeColor="text1"/>
          <w:szCs w:val="32"/>
        </w:rPr>
        <w:t>按</w:t>
      </w:r>
      <w:r w:rsidR="00E0772C" w:rsidRPr="00757C95">
        <w:rPr>
          <w:rFonts w:ascii="Times New Roman" w:hAnsi="Times New Roman" w:hint="eastAsia"/>
          <w:color w:val="000000" w:themeColor="text1"/>
          <w:szCs w:val="32"/>
        </w:rPr>
        <w:t>該牧場營收</w:t>
      </w:r>
      <w:r w:rsidR="00C8406F" w:rsidRPr="00757C95">
        <w:rPr>
          <w:rFonts w:ascii="Times New Roman" w:hAnsi="Times New Roman" w:hint="eastAsia"/>
          <w:color w:val="000000" w:themeColor="text1"/>
          <w:szCs w:val="32"/>
        </w:rPr>
        <w:t>來源</w:t>
      </w:r>
      <w:r w:rsidR="00E0772C" w:rsidRPr="00757C95">
        <w:rPr>
          <w:rFonts w:ascii="Times New Roman" w:hAnsi="Times New Roman" w:hint="eastAsia"/>
          <w:color w:val="000000" w:themeColor="text1"/>
          <w:szCs w:val="32"/>
        </w:rPr>
        <w:t>係以</w:t>
      </w:r>
      <w:r w:rsidR="00C8406F" w:rsidRPr="00757C95">
        <w:rPr>
          <w:rFonts w:ascii="Times New Roman" w:hAnsi="Times New Roman" w:hint="eastAsia"/>
          <w:color w:val="000000" w:themeColor="text1"/>
          <w:szCs w:val="32"/>
        </w:rPr>
        <w:t>國內通路業者</w:t>
      </w:r>
      <w:r w:rsidR="00E0772C" w:rsidRPr="00757C95">
        <w:rPr>
          <w:rFonts w:ascii="Times New Roman" w:hAnsi="Times New Roman" w:hint="eastAsia"/>
          <w:color w:val="000000" w:themeColor="text1"/>
          <w:szCs w:val="32"/>
        </w:rPr>
        <w:t>為主</w:t>
      </w:r>
      <w:r w:rsidR="00C8406F" w:rsidRPr="00757C95">
        <w:rPr>
          <w:rFonts w:ascii="Times New Roman" w:hAnsi="Times New Roman" w:hint="eastAsia"/>
          <w:color w:val="000000" w:themeColor="text1"/>
          <w:szCs w:val="32"/>
        </w:rPr>
        <w:t>再輔以網路銷售</w:t>
      </w:r>
      <w:r w:rsidR="00E0772C" w:rsidRPr="00757C95">
        <w:rPr>
          <w:rFonts w:ascii="Times New Roman" w:hAnsi="Times New Roman" w:hint="eastAsia"/>
          <w:color w:val="000000" w:themeColor="text1"/>
          <w:szCs w:val="32"/>
        </w:rPr>
        <w:t>，</w:t>
      </w:r>
      <w:r w:rsidRPr="00757C95">
        <w:rPr>
          <w:rFonts w:ascii="Times New Roman" w:hAnsi="Times New Roman" w:hint="eastAsia"/>
          <w:color w:val="000000" w:themeColor="text1"/>
          <w:szCs w:val="32"/>
        </w:rPr>
        <w:lastRenderedPageBreak/>
        <w:t>復</w:t>
      </w:r>
      <w:r w:rsidR="00E0772C" w:rsidRPr="00757C95">
        <w:rPr>
          <w:rFonts w:ascii="Times New Roman" w:hAnsi="Times New Roman" w:hint="eastAsia"/>
          <w:color w:val="000000" w:themeColor="text1"/>
          <w:szCs w:val="32"/>
        </w:rPr>
        <w:t>以農牧產業</w:t>
      </w:r>
      <w:r w:rsidR="00C8406F" w:rsidRPr="00757C95">
        <w:rPr>
          <w:rFonts w:ascii="Times New Roman" w:hAnsi="Times New Roman" w:hint="eastAsia"/>
          <w:color w:val="000000" w:themeColor="text1"/>
          <w:szCs w:val="32"/>
        </w:rPr>
        <w:t>之產</w:t>
      </w:r>
      <w:r w:rsidR="003D0764" w:rsidRPr="00757C95">
        <w:rPr>
          <w:rFonts w:ascii="Times New Roman" w:hAnsi="Times New Roman" w:hint="eastAsia"/>
          <w:color w:val="000000" w:themeColor="text1"/>
          <w:szCs w:val="32"/>
        </w:rPr>
        <w:t>出</w:t>
      </w:r>
      <w:r w:rsidR="00C8406F" w:rsidRPr="00757C95">
        <w:rPr>
          <w:rFonts w:ascii="Times New Roman" w:hAnsi="Times New Roman" w:hint="eastAsia"/>
          <w:color w:val="000000" w:themeColor="text1"/>
          <w:szCs w:val="32"/>
        </w:rPr>
        <w:t>有其</w:t>
      </w:r>
      <w:r w:rsidR="00C8406F" w:rsidRPr="00757C95">
        <w:rPr>
          <w:rFonts w:ascii="Times New Roman" w:hAnsi="Times New Roman"/>
          <w:color w:val="000000" w:themeColor="text1"/>
          <w:szCs w:val="32"/>
        </w:rPr>
        <w:t>規律性</w:t>
      </w:r>
      <w:r w:rsidR="00C8406F" w:rsidRPr="00757C95">
        <w:rPr>
          <w:rFonts w:ascii="Times New Roman" w:hAnsi="Times New Roman" w:hint="eastAsia"/>
          <w:color w:val="000000" w:themeColor="text1"/>
          <w:szCs w:val="32"/>
        </w:rPr>
        <w:t>，</w:t>
      </w:r>
      <w:r w:rsidR="003D0764" w:rsidRPr="00757C95">
        <w:rPr>
          <w:rFonts w:ascii="Times New Roman" w:hAnsi="Times New Roman" w:hint="eastAsia"/>
          <w:color w:val="000000" w:themeColor="text1"/>
          <w:szCs w:val="32"/>
        </w:rPr>
        <w:t>在外部</w:t>
      </w:r>
      <w:r w:rsidR="00F41258" w:rsidRPr="00757C95">
        <w:rPr>
          <w:rFonts w:ascii="Times New Roman" w:hAnsi="Times New Roman" w:hint="eastAsia"/>
          <w:color w:val="000000" w:themeColor="text1"/>
          <w:szCs w:val="32"/>
        </w:rPr>
        <w:t>情況</w:t>
      </w:r>
      <w:r w:rsidR="003D0764" w:rsidRPr="00757C95">
        <w:rPr>
          <w:rFonts w:ascii="Times New Roman" w:hAnsi="Times New Roman" w:hint="eastAsia"/>
          <w:color w:val="000000" w:themeColor="text1"/>
          <w:szCs w:val="32"/>
        </w:rPr>
        <w:t>不變的前提下，極難</w:t>
      </w:r>
      <w:r w:rsidR="00C8406F" w:rsidRPr="00757C95">
        <w:rPr>
          <w:rFonts w:ascii="Times New Roman" w:hAnsi="Times New Roman" w:hint="eastAsia"/>
          <w:color w:val="000000" w:themeColor="text1"/>
          <w:szCs w:val="32"/>
        </w:rPr>
        <w:t>於短期間</w:t>
      </w:r>
      <w:r w:rsidR="003D0764" w:rsidRPr="00757C95">
        <w:rPr>
          <w:rFonts w:ascii="Times New Roman" w:hAnsi="Times New Roman" w:hint="eastAsia"/>
          <w:color w:val="000000" w:themeColor="text1"/>
          <w:szCs w:val="32"/>
        </w:rPr>
        <w:t>內</w:t>
      </w:r>
      <w:r w:rsidR="00C8406F" w:rsidRPr="00757C95">
        <w:rPr>
          <w:rFonts w:ascii="Times New Roman" w:hAnsi="Times New Roman" w:hint="eastAsia"/>
          <w:color w:val="000000" w:themeColor="text1"/>
          <w:szCs w:val="32"/>
        </w:rPr>
        <w:t>有大幅變動，</w:t>
      </w:r>
      <w:r w:rsidR="003D0764" w:rsidRPr="00757C95">
        <w:rPr>
          <w:rFonts w:ascii="Times New Roman" w:hAnsi="Times New Roman" w:hint="eastAsia"/>
          <w:color w:val="000000" w:themeColor="text1"/>
          <w:szCs w:val="32"/>
        </w:rPr>
        <w:t>經查該牧場</w:t>
      </w:r>
      <w:r w:rsidR="00C8406F" w:rsidRPr="00757C95">
        <w:rPr>
          <w:rFonts w:ascii="Times New Roman" w:hAnsi="Times New Roman" w:hint="eastAsia"/>
          <w:color w:val="000000" w:themeColor="text1"/>
          <w:szCs w:val="32"/>
        </w:rPr>
        <w:t>99</w:t>
      </w:r>
      <w:r w:rsidR="00C8406F" w:rsidRPr="00757C95">
        <w:rPr>
          <w:rFonts w:ascii="Times New Roman" w:hAnsi="Times New Roman" w:hint="eastAsia"/>
          <w:color w:val="000000" w:themeColor="text1"/>
          <w:szCs w:val="32"/>
        </w:rPr>
        <w:t>年度</w:t>
      </w:r>
      <w:r w:rsidR="003D0764" w:rsidRPr="00757C95">
        <w:rPr>
          <w:rFonts w:ascii="Times New Roman" w:hAnsi="Times New Roman" w:hint="eastAsia"/>
          <w:color w:val="000000" w:themeColor="text1"/>
          <w:szCs w:val="32"/>
        </w:rPr>
        <w:t>經</w:t>
      </w:r>
      <w:r w:rsidR="00C8406F" w:rsidRPr="00757C95">
        <w:rPr>
          <w:rFonts w:ascii="Times New Roman" w:hAnsi="Times New Roman" w:hint="eastAsia"/>
          <w:color w:val="000000" w:themeColor="text1"/>
          <w:szCs w:val="32"/>
        </w:rPr>
        <w:t>查得之營收為</w:t>
      </w:r>
      <w:r w:rsidR="00C8406F" w:rsidRPr="00757C95">
        <w:rPr>
          <w:rFonts w:ascii="Times New Roman" w:hAnsi="Times New Roman" w:hint="eastAsia"/>
          <w:color w:val="000000" w:themeColor="text1"/>
          <w:szCs w:val="32"/>
        </w:rPr>
        <w:t>3.24</w:t>
      </w:r>
      <w:r w:rsidR="00C8406F" w:rsidRPr="00757C95">
        <w:rPr>
          <w:rFonts w:ascii="Times New Roman" w:hAnsi="Times New Roman" w:hint="eastAsia"/>
          <w:color w:val="000000" w:themeColor="text1"/>
          <w:szCs w:val="32"/>
        </w:rPr>
        <w:t>億餘元，惟</w:t>
      </w:r>
      <w:r w:rsidR="00C8406F" w:rsidRPr="00757C95">
        <w:rPr>
          <w:rFonts w:ascii="Times New Roman" w:hAnsi="Times New Roman" w:hint="eastAsia"/>
          <w:color w:val="000000" w:themeColor="text1"/>
          <w:szCs w:val="32"/>
        </w:rPr>
        <w:t>100</w:t>
      </w:r>
      <w:r w:rsidR="003D0764" w:rsidRPr="00757C95">
        <w:rPr>
          <w:rFonts w:ascii="Times New Roman" w:hAnsi="Times New Roman" w:hint="eastAsia"/>
          <w:color w:val="000000" w:themeColor="text1"/>
          <w:szCs w:val="32"/>
        </w:rPr>
        <w:t>年度營收經</w:t>
      </w:r>
      <w:r w:rsidR="00D55186" w:rsidRPr="00757C95">
        <w:rPr>
          <w:rFonts w:ascii="Times New Roman" w:hAnsi="Times New Roman" w:hint="eastAsia"/>
          <w:color w:val="000000" w:themeColor="text1"/>
          <w:szCs w:val="32"/>
        </w:rPr>
        <w:t>查</w:t>
      </w:r>
      <w:r w:rsidR="00D3363F" w:rsidRPr="00757C95">
        <w:rPr>
          <w:rFonts w:ascii="Times New Roman" w:hAnsi="Times New Roman" w:hint="eastAsia"/>
          <w:color w:val="000000" w:themeColor="text1"/>
          <w:szCs w:val="32"/>
        </w:rPr>
        <w:t>得認定</w:t>
      </w:r>
      <w:r w:rsidR="00C8406F" w:rsidRPr="00757C95">
        <w:rPr>
          <w:rFonts w:ascii="Times New Roman" w:hAnsi="Times New Roman" w:hint="eastAsia"/>
          <w:color w:val="000000" w:themeColor="text1"/>
          <w:szCs w:val="32"/>
        </w:rPr>
        <w:t>為</w:t>
      </w:r>
      <w:r w:rsidR="00C8406F" w:rsidRPr="00757C95">
        <w:rPr>
          <w:rFonts w:ascii="Times New Roman" w:hAnsi="Times New Roman" w:hint="eastAsia"/>
          <w:color w:val="000000" w:themeColor="text1"/>
          <w:szCs w:val="32"/>
        </w:rPr>
        <w:t>6.49</w:t>
      </w:r>
      <w:r w:rsidR="00C8406F" w:rsidRPr="00757C95">
        <w:rPr>
          <w:rFonts w:ascii="Times New Roman" w:hAnsi="Times New Roman" w:hint="eastAsia"/>
          <w:color w:val="000000" w:themeColor="text1"/>
          <w:szCs w:val="32"/>
        </w:rPr>
        <w:t>億元</w:t>
      </w:r>
      <w:r w:rsidR="00F41258" w:rsidRPr="00757C95">
        <w:rPr>
          <w:rFonts w:ascii="Times New Roman" w:hAnsi="Times New Roman" w:hint="eastAsia"/>
          <w:color w:val="000000" w:themeColor="text1"/>
          <w:szCs w:val="32"/>
        </w:rPr>
        <w:t>，增幅高達</w:t>
      </w:r>
      <w:r w:rsidR="00F41258" w:rsidRPr="00757C95">
        <w:rPr>
          <w:rFonts w:ascii="Times New Roman" w:hAnsi="Times New Roman" w:hint="eastAsia"/>
          <w:color w:val="000000" w:themeColor="text1"/>
          <w:szCs w:val="32"/>
        </w:rPr>
        <w:t>2</w:t>
      </w:r>
      <w:r w:rsidR="00F41258" w:rsidRPr="00757C95">
        <w:rPr>
          <w:rFonts w:ascii="Times New Roman" w:hAnsi="Times New Roman" w:hint="eastAsia"/>
          <w:color w:val="000000" w:themeColor="text1"/>
          <w:szCs w:val="32"/>
        </w:rPr>
        <w:t>倍餘</w:t>
      </w:r>
      <w:r w:rsidR="00C8406F" w:rsidRPr="00757C95">
        <w:rPr>
          <w:rFonts w:ascii="Times New Roman" w:hAnsi="Times New Roman" w:hint="eastAsia"/>
          <w:color w:val="000000" w:themeColor="text1"/>
          <w:szCs w:val="32"/>
        </w:rPr>
        <w:t>，</w:t>
      </w:r>
      <w:r w:rsidR="00D3363F" w:rsidRPr="00757C95">
        <w:rPr>
          <w:rFonts w:ascii="Times New Roman" w:hAnsi="Times New Roman" w:hint="eastAsia"/>
          <w:color w:val="000000" w:themeColor="text1"/>
          <w:szCs w:val="32"/>
        </w:rPr>
        <w:t>營收成長情形</w:t>
      </w:r>
      <w:r w:rsidR="000D35B6">
        <w:rPr>
          <w:rFonts w:ascii="Times New Roman" w:hAnsi="Times New Roman" w:hint="eastAsia"/>
          <w:color w:val="000000" w:themeColor="text1"/>
          <w:szCs w:val="32"/>
        </w:rPr>
        <w:t>是否符合</w:t>
      </w:r>
      <w:r w:rsidR="00D55186" w:rsidRPr="00757C95">
        <w:rPr>
          <w:rFonts w:ascii="Times New Roman" w:hAnsi="Times New Roman" w:hint="eastAsia"/>
          <w:color w:val="000000" w:themeColor="text1"/>
          <w:szCs w:val="32"/>
        </w:rPr>
        <w:t>該產業之特性，</w:t>
      </w:r>
      <w:r w:rsidR="000D35B6">
        <w:rPr>
          <w:rFonts w:ascii="Times New Roman" w:hAnsi="Times New Roman" w:hint="eastAsia"/>
          <w:color w:val="000000" w:themeColor="text1"/>
          <w:szCs w:val="32"/>
        </w:rPr>
        <w:t>似</w:t>
      </w:r>
      <w:r w:rsidR="00C8406F" w:rsidRPr="00757C95">
        <w:rPr>
          <w:rFonts w:ascii="Times New Roman" w:hAnsi="Times New Roman" w:hint="eastAsia"/>
          <w:color w:val="000000" w:themeColor="text1"/>
          <w:szCs w:val="32"/>
        </w:rPr>
        <w:t>確有</w:t>
      </w:r>
      <w:r w:rsidR="003D0764" w:rsidRPr="00757C95">
        <w:rPr>
          <w:rFonts w:ascii="Times New Roman" w:hAnsi="Times New Roman" w:hint="eastAsia"/>
          <w:color w:val="000000" w:themeColor="text1"/>
          <w:szCs w:val="32"/>
        </w:rPr>
        <w:t>再予詳查</w:t>
      </w:r>
      <w:r w:rsidR="00D55186" w:rsidRPr="00757C95">
        <w:rPr>
          <w:rFonts w:ascii="Times New Roman" w:hAnsi="Times New Roman" w:hint="eastAsia"/>
          <w:color w:val="000000" w:themeColor="text1"/>
          <w:szCs w:val="32"/>
        </w:rPr>
        <w:t>確認是否有高估之</w:t>
      </w:r>
      <w:r w:rsidR="00C8406F" w:rsidRPr="00757C95">
        <w:rPr>
          <w:rFonts w:ascii="Times New Roman" w:hAnsi="Times New Roman" w:hint="eastAsia"/>
          <w:color w:val="000000" w:themeColor="text1"/>
          <w:szCs w:val="32"/>
        </w:rPr>
        <w:t>必要。</w:t>
      </w:r>
    </w:p>
    <w:p w:rsidR="00C8406F" w:rsidRDefault="00424085" w:rsidP="00BE2022">
      <w:pPr>
        <w:pStyle w:val="3"/>
      </w:pPr>
      <w:r>
        <w:rPr>
          <w:rFonts w:hint="eastAsia"/>
        </w:rPr>
        <w:t xml:space="preserve"> </w:t>
      </w:r>
      <w:r w:rsidR="00C8406F" w:rsidRPr="00757C95">
        <w:rPr>
          <w:rFonts w:hint="eastAsia"/>
        </w:rPr>
        <w:t>綜上，</w:t>
      </w:r>
      <w:r w:rsidR="00B93EB4" w:rsidRPr="00757C95">
        <w:rPr>
          <w:rFonts w:hint="eastAsia"/>
        </w:rPr>
        <w:t>高雄國稅局依據現行</w:t>
      </w:r>
      <w:r w:rsidR="00BC4C60" w:rsidRPr="00757C95">
        <w:rPr>
          <w:rFonts w:hint="eastAsia"/>
        </w:rPr>
        <w:t>「</w:t>
      </w:r>
      <w:r w:rsidR="00B93EB4" w:rsidRPr="00757C95">
        <w:rPr>
          <w:rFonts w:hint="eastAsia"/>
        </w:rPr>
        <w:t>所得稅法</w:t>
      </w:r>
      <w:r w:rsidR="00BC4C60" w:rsidRPr="00757C95">
        <w:rPr>
          <w:rFonts w:hint="eastAsia"/>
        </w:rPr>
        <w:t>」</w:t>
      </w:r>
      <w:r w:rsidR="00B93EB4" w:rsidRPr="00757C95">
        <w:rPr>
          <w:rFonts w:hint="eastAsia"/>
        </w:rPr>
        <w:t>規定，並經實際調查石安牧場之設備及規模、</w:t>
      </w:r>
      <w:r w:rsidR="00D85EE6" w:rsidRPr="00757C95">
        <w:rPr>
          <w:rFonts w:hint="eastAsia"/>
        </w:rPr>
        <w:t>僱用</w:t>
      </w:r>
      <w:r w:rsidR="00B93EB4" w:rsidRPr="00757C95">
        <w:rPr>
          <w:rFonts w:hint="eastAsia"/>
        </w:rPr>
        <w:t>員工人數、資金往來暨銷售通路等面向資料後，認定該牧場屬</w:t>
      </w:r>
      <w:r w:rsidR="00BC4C60" w:rsidRPr="00757C95">
        <w:rPr>
          <w:rFonts w:hint="eastAsia"/>
        </w:rPr>
        <w:t>「</w:t>
      </w:r>
      <w:r w:rsidR="00B93EB4" w:rsidRPr="00757C95">
        <w:rPr>
          <w:rFonts w:hint="eastAsia"/>
        </w:rPr>
        <w:t>所得稅法</w:t>
      </w:r>
      <w:r w:rsidR="00BC4C60" w:rsidRPr="00757C95">
        <w:rPr>
          <w:rFonts w:hint="eastAsia"/>
        </w:rPr>
        <w:t>」</w:t>
      </w:r>
      <w:r w:rsidR="00B93EB4" w:rsidRPr="00757C95">
        <w:rPr>
          <w:rFonts w:hint="eastAsia"/>
        </w:rPr>
        <w:t>規定之營利事業，核定96年</w:t>
      </w:r>
      <w:r w:rsidR="0038216A">
        <w:rPr>
          <w:rFonts w:hint="eastAsia"/>
        </w:rPr>
        <w:t>度</w:t>
      </w:r>
      <w:r w:rsidR="00B93EB4" w:rsidRPr="00757C95">
        <w:rPr>
          <w:rFonts w:hint="eastAsia"/>
        </w:rPr>
        <w:t>營所稅，並將營利所得歸課合夥人之綜所稅等情，尚難遽認涉有違失。惟該局調查石安牧場之實際收入金額尚難稱周妥，允宜再予詳</w:t>
      </w:r>
      <w:r w:rsidR="00884230">
        <w:rPr>
          <w:rFonts w:hint="eastAsia"/>
        </w:rPr>
        <w:t>查究明，以保障民眾權益，並避免傷及經營績效優良農牧業者之永續經營</w:t>
      </w:r>
      <w:r w:rsidR="00543168" w:rsidRPr="00757C95">
        <w:rPr>
          <w:rFonts w:hint="eastAsia"/>
        </w:rPr>
        <w:t>。</w:t>
      </w:r>
    </w:p>
    <w:p w:rsidR="00BE2022" w:rsidRDefault="00BE2022" w:rsidP="00BE2022">
      <w:pPr>
        <w:pStyle w:val="1"/>
        <w:numPr>
          <w:ilvl w:val="0"/>
          <w:numId w:val="0"/>
        </w:numPr>
        <w:ind w:left="2381" w:hanging="2381"/>
      </w:pPr>
    </w:p>
    <w:p w:rsidR="00BE2022" w:rsidRDefault="00BE2022" w:rsidP="00BE2022">
      <w:pPr>
        <w:pStyle w:val="1"/>
        <w:numPr>
          <w:ilvl w:val="0"/>
          <w:numId w:val="0"/>
        </w:numPr>
        <w:ind w:left="2381" w:hanging="2381"/>
      </w:pPr>
    </w:p>
    <w:p w:rsidR="00BE2022" w:rsidRDefault="00BE2022" w:rsidP="00BE2022">
      <w:pPr>
        <w:pStyle w:val="1"/>
        <w:numPr>
          <w:ilvl w:val="0"/>
          <w:numId w:val="0"/>
        </w:numPr>
        <w:ind w:left="2381" w:hanging="2381"/>
      </w:pPr>
    </w:p>
    <w:p w:rsidR="00BE2022" w:rsidRDefault="00BE2022" w:rsidP="00BE2022">
      <w:pPr>
        <w:pStyle w:val="1"/>
        <w:numPr>
          <w:ilvl w:val="0"/>
          <w:numId w:val="0"/>
        </w:numPr>
        <w:ind w:left="2381" w:hanging="2381"/>
      </w:pPr>
    </w:p>
    <w:p w:rsidR="00BE2022" w:rsidRDefault="00BE2022" w:rsidP="00BE2022">
      <w:pPr>
        <w:pStyle w:val="1"/>
        <w:numPr>
          <w:ilvl w:val="0"/>
          <w:numId w:val="0"/>
        </w:numPr>
        <w:ind w:left="2381" w:hanging="2381"/>
      </w:pPr>
    </w:p>
    <w:p w:rsidR="00BE2022" w:rsidRDefault="00BE2022" w:rsidP="00BE2022">
      <w:pPr>
        <w:pStyle w:val="1"/>
        <w:numPr>
          <w:ilvl w:val="0"/>
          <w:numId w:val="0"/>
        </w:numPr>
        <w:ind w:left="2381" w:hanging="2381"/>
      </w:pPr>
    </w:p>
    <w:p w:rsidR="00BE2022" w:rsidRDefault="00BE2022" w:rsidP="00BE2022">
      <w:pPr>
        <w:pStyle w:val="1"/>
        <w:numPr>
          <w:ilvl w:val="0"/>
          <w:numId w:val="0"/>
        </w:numPr>
        <w:ind w:left="2381" w:hanging="2381"/>
      </w:pPr>
    </w:p>
    <w:p w:rsidR="00BE2022" w:rsidRDefault="00BE2022" w:rsidP="00BE2022">
      <w:pPr>
        <w:pStyle w:val="1"/>
        <w:numPr>
          <w:ilvl w:val="0"/>
          <w:numId w:val="0"/>
        </w:numPr>
        <w:ind w:left="2381" w:hanging="2381"/>
      </w:pPr>
    </w:p>
    <w:p w:rsidR="00BE2022" w:rsidRDefault="00BE2022" w:rsidP="00BE2022">
      <w:pPr>
        <w:pStyle w:val="1"/>
        <w:numPr>
          <w:ilvl w:val="0"/>
          <w:numId w:val="0"/>
        </w:numPr>
        <w:ind w:left="2381" w:hanging="2381"/>
      </w:pPr>
    </w:p>
    <w:p w:rsidR="00BE2022" w:rsidRDefault="00BE2022" w:rsidP="00BE2022">
      <w:pPr>
        <w:pStyle w:val="1"/>
        <w:numPr>
          <w:ilvl w:val="0"/>
          <w:numId w:val="0"/>
        </w:numPr>
        <w:ind w:left="2381" w:hanging="2381"/>
      </w:pPr>
    </w:p>
    <w:p w:rsidR="00BE2022" w:rsidRDefault="00BE2022" w:rsidP="00BE2022">
      <w:pPr>
        <w:pStyle w:val="1"/>
        <w:numPr>
          <w:ilvl w:val="0"/>
          <w:numId w:val="0"/>
        </w:numPr>
        <w:ind w:left="2381" w:hanging="2381"/>
      </w:pPr>
    </w:p>
    <w:p w:rsidR="00BE2022" w:rsidRDefault="00BE2022" w:rsidP="00BE2022">
      <w:pPr>
        <w:pStyle w:val="1"/>
        <w:numPr>
          <w:ilvl w:val="0"/>
          <w:numId w:val="0"/>
        </w:numPr>
        <w:ind w:left="2381" w:hanging="2381"/>
      </w:pPr>
    </w:p>
    <w:p w:rsidR="00BE2022" w:rsidRDefault="00BE2022" w:rsidP="00BE2022">
      <w:pPr>
        <w:pStyle w:val="1"/>
        <w:numPr>
          <w:ilvl w:val="0"/>
          <w:numId w:val="0"/>
        </w:numPr>
        <w:ind w:left="2381" w:hanging="2381"/>
      </w:pPr>
    </w:p>
    <w:p w:rsidR="00BE2022" w:rsidRDefault="00BE2022" w:rsidP="00BE2022">
      <w:pPr>
        <w:pStyle w:val="1"/>
        <w:numPr>
          <w:ilvl w:val="0"/>
          <w:numId w:val="0"/>
        </w:numPr>
        <w:ind w:left="2381" w:hanging="2381"/>
      </w:pPr>
    </w:p>
    <w:p w:rsidR="00BE2022" w:rsidRDefault="00BE2022" w:rsidP="00BE2022">
      <w:pPr>
        <w:pStyle w:val="1"/>
        <w:numPr>
          <w:ilvl w:val="0"/>
          <w:numId w:val="0"/>
        </w:numPr>
        <w:ind w:left="2381" w:hanging="2381"/>
      </w:pPr>
    </w:p>
    <w:p w:rsidR="00D24AE6" w:rsidRPr="00424085" w:rsidRDefault="00D24AE6" w:rsidP="00BE2022">
      <w:pPr>
        <w:pStyle w:val="2"/>
        <w:ind w:left="1020" w:hanging="680"/>
        <w:rPr>
          <w:b/>
        </w:rPr>
      </w:pPr>
      <w:r w:rsidRPr="00424085">
        <w:rPr>
          <w:rFonts w:hint="eastAsia"/>
          <w:b/>
        </w:rPr>
        <w:lastRenderedPageBreak/>
        <w:t>我國</w:t>
      </w:r>
      <w:r w:rsidR="00B93EB4" w:rsidRPr="00424085">
        <w:rPr>
          <w:rFonts w:hint="eastAsia"/>
          <w:b/>
        </w:rPr>
        <w:t>「</w:t>
      </w:r>
      <w:r w:rsidRPr="00424085">
        <w:rPr>
          <w:b/>
        </w:rPr>
        <w:t>所得稅法</w:t>
      </w:r>
      <w:r w:rsidR="00B93EB4" w:rsidRPr="00424085">
        <w:rPr>
          <w:rFonts w:hint="eastAsia"/>
          <w:b/>
        </w:rPr>
        <w:t>」</w:t>
      </w:r>
      <w:r w:rsidRPr="00424085">
        <w:rPr>
          <w:b/>
        </w:rPr>
        <w:t>並無對特定</w:t>
      </w:r>
      <w:r w:rsidRPr="00424085">
        <w:rPr>
          <w:rFonts w:hint="eastAsia"/>
          <w:b/>
        </w:rPr>
        <w:t>產業</w:t>
      </w:r>
      <w:r w:rsidR="00895614" w:rsidRPr="00424085">
        <w:rPr>
          <w:rFonts w:hint="eastAsia"/>
          <w:b/>
        </w:rPr>
        <w:t>給予</w:t>
      </w:r>
      <w:r w:rsidRPr="00424085">
        <w:rPr>
          <w:rFonts w:hint="eastAsia"/>
          <w:b/>
        </w:rPr>
        <w:t>免稅</w:t>
      </w:r>
      <w:r w:rsidR="00895614" w:rsidRPr="00424085">
        <w:rPr>
          <w:rFonts w:hint="eastAsia"/>
          <w:b/>
        </w:rPr>
        <w:t>優惠</w:t>
      </w:r>
      <w:r w:rsidRPr="00424085">
        <w:rPr>
          <w:rFonts w:hint="eastAsia"/>
          <w:b/>
        </w:rPr>
        <w:t>之</w:t>
      </w:r>
      <w:r w:rsidRPr="00424085">
        <w:rPr>
          <w:b/>
        </w:rPr>
        <w:t>規定，</w:t>
      </w:r>
      <w:r w:rsidRPr="00424085">
        <w:rPr>
          <w:rFonts w:hint="eastAsia"/>
          <w:b/>
        </w:rPr>
        <w:t>現行農漁牧林礦業</w:t>
      </w:r>
      <w:r w:rsidR="00200F48" w:rsidRPr="00424085">
        <w:rPr>
          <w:rFonts w:hint="eastAsia"/>
          <w:b/>
        </w:rPr>
        <w:t>者究應申納綜所稅或營所稅，係採個案認定</w:t>
      </w:r>
      <w:r w:rsidR="008148CC" w:rsidRPr="00424085">
        <w:rPr>
          <w:rFonts w:hint="eastAsia"/>
          <w:b/>
        </w:rPr>
        <w:t>方式</w:t>
      </w:r>
      <w:r w:rsidR="00200F48" w:rsidRPr="00424085">
        <w:rPr>
          <w:rFonts w:hint="eastAsia"/>
          <w:b/>
        </w:rPr>
        <w:t>為之。惟農委會</w:t>
      </w:r>
      <w:r w:rsidR="00F2515D" w:rsidRPr="00424085">
        <w:rPr>
          <w:rFonts w:hint="eastAsia"/>
          <w:b/>
        </w:rPr>
        <w:t>104年4月7日函</w:t>
      </w:r>
      <w:r w:rsidR="00200F48" w:rsidRPr="00424085">
        <w:rPr>
          <w:rFonts w:hint="eastAsia"/>
          <w:b/>
        </w:rPr>
        <w:t>查復高雄</w:t>
      </w:r>
      <w:r w:rsidR="0004601E">
        <w:rPr>
          <w:rFonts w:hint="eastAsia"/>
          <w:b/>
        </w:rPr>
        <w:t>高等</w:t>
      </w:r>
      <w:r w:rsidR="00200F48" w:rsidRPr="00424085">
        <w:rPr>
          <w:rFonts w:hint="eastAsia"/>
          <w:b/>
        </w:rPr>
        <w:t>行政法院，相關內容</w:t>
      </w:r>
      <w:r w:rsidR="00F2515D" w:rsidRPr="00424085">
        <w:rPr>
          <w:rFonts w:hint="eastAsia"/>
          <w:b/>
        </w:rPr>
        <w:t>已</w:t>
      </w:r>
      <w:r w:rsidR="00200F48" w:rsidRPr="00424085">
        <w:rPr>
          <w:rFonts w:hint="eastAsia"/>
          <w:b/>
        </w:rPr>
        <w:t>有錯誤</w:t>
      </w:r>
      <w:r w:rsidR="00F2515D" w:rsidRPr="00424085">
        <w:rPr>
          <w:rFonts w:hint="eastAsia"/>
          <w:b/>
        </w:rPr>
        <w:t>，嗣該會尚未釐清「自力耕作」之意涵</w:t>
      </w:r>
      <w:r w:rsidR="00947CA7" w:rsidRPr="00424085">
        <w:rPr>
          <w:rFonts w:hint="eastAsia"/>
          <w:b/>
        </w:rPr>
        <w:t>前，</w:t>
      </w:r>
      <w:r w:rsidR="00F2515D" w:rsidRPr="00424085">
        <w:rPr>
          <w:rFonts w:hint="eastAsia"/>
          <w:b/>
        </w:rPr>
        <w:t>再以同年月10</w:t>
      </w:r>
      <w:r w:rsidR="00947CA7" w:rsidRPr="00424085">
        <w:rPr>
          <w:rFonts w:hint="eastAsia"/>
          <w:b/>
        </w:rPr>
        <w:t>日</w:t>
      </w:r>
      <w:r w:rsidR="00F2515D" w:rsidRPr="00424085">
        <w:rPr>
          <w:rFonts w:hint="eastAsia"/>
          <w:b/>
        </w:rPr>
        <w:t>函高雄</w:t>
      </w:r>
      <w:r w:rsidR="00770942">
        <w:rPr>
          <w:rFonts w:hint="eastAsia"/>
          <w:b/>
        </w:rPr>
        <w:t>高等</w:t>
      </w:r>
      <w:r w:rsidR="00F2515D" w:rsidRPr="00424085">
        <w:rPr>
          <w:rFonts w:hint="eastAsia"/>
          <w:b/>
        </w:rPr>
        <w:t>行政法院</w:t>
      </w:r>
      <w:r w:rsidR="00E4680A" w:rsidRPr="00424085">
        <w:rPr>
          <w:rFonts w:hint="eastAsia"/>
          <w:b/>
        </w:rPr>
        <w:t>，表示</w:t>
      </w:r>
      <w:r w:rsidR="00947CA7" w:rsidRPr="00424085">
        <w:rPr>
          <w:rFonts w:hint="eastAsia"/>
          <w:b/>
        </w:rPr>
        <w:t>非法人之農、牧場，其自產自銷之初級農產品，屬「自力耕作」之範疇</w:t>
      </w:r>
      <w:r w:rsidR="00200F48" w:rsidRPr="00424085">
        <w:rPr>
          <w:rFonts w:hint="eastAsia"/>
          <w:b/>
        </w:rPr>
        <w:t>等情</w:t>
      </w:r>
      <w:r w:rsidR="00947CA7" w:rsidRPr="00424085">
        <w:rPr>
          <w:rFonts w:hint="eastAsia"/>
          <w:b/>
        </w:rPr>
        <w:t>，</w:t>
      </w:r>
      <w:r w:rsidR="00E4680A" w:rsidRPr="00424085">
        <w:rPr>
          <w:rFonts w:hint="eastAsia"/>
          <w:b/>
        </w:rPr>
        <w:t>容</w:t>
      </w:r>
      <w:r w:rsidR="00BF7B72" w:rsidRPr="00424085">
        <w:rPr>
          <w:rFonts w:hint="eastAsia"/>
          <w:b/>
        </w:rPr>
        <w:t>欠妥適</w:t>
      </w:r>
      <w:r w:rsidR="00947CA7" w:rsidRPr="00424085">
        <w:rPr>
          <w:rFonts w:hint="eastAsia"/>
          <w:b/>
        </w:rPr>
        <w:t>。</w:t>
      </w:r>
      <w:r w:rsidRPr="00424085">
        <w:rPr>
          <w:rFonts w:hint="eastAsia"/>
          <w:b/>
        </w:rPr>
        <w:t>是</w:t>
      </w:r>
      <w:r w:rsidR="0004601E">
        <w:rPr>
          <w:rFonts w:hint="eastAsia"/>
          <w:b/>
        </w:rPr>
        <w:t>以</w:t>
      </w:r>
      <w:r w:rsidRPr="00424085">
        <w:rPr>
          <w:rFonts w:hint="eastAsia"/>
          <w:b/>
        </w:rPr>
        <w:t>倘為給予</w:t>
      </w:r>
      <w:r w:rsidR="0067370C" w:rsidRPr="00424085">
        <w:rPr>
          <w:rFonts w:hint="eastAsia"/>
          <w:b/>
        </w:rPr>
        <w:t>個人或自然人經營之</w:t>
      </w:r>
      <w:r w:rsidRPr="00424085">
        <w:rPr>
          <w:rFonts w:hint="eastAsia"/>
          <w:b/>
        </w:rPr>
        <w:t>農</w:t>
      </w:r>
      <w:r w:rsidR="0067370C" w:rsidRPr="00424085">
        <w:rPr>
          <w:rFonts w:hint="eastAsia"/>
          <w:b/>
        </w:rPr>
        <w:t>場</w:t>
      </w:r>
      <w:r w:rsidRPr="00424085">
        <w:rPr>
          <w:rFonts w:hint="eastAsia"/>
          <w:b/>
        </w:rPr>
        <w:t>免徵營所稅之優惠，</w:t>
      </w:r>
      <w:r w:rsidR="00EE7066" w:rsidRPr="00424085">
        <w:rPr>
          <w:rFonts w:hint="eastAsia"/>
          <w:b/>
        </w:rPr>
        <w:t>除為</w:t>
      </w:r>
      <w:r w:rsidRPr="00424085">
        <w:rPr>
          <w:rFonts w:hint="eastAsia"/>
          <w:b/>
        </w:rPr>
        <w:t>符</w:t>
      </w:r>
      <w:r w:rsidR="00EE7066" w:rsidRPr="00424085">
        <w:rPr>
          <w:rFonts w:hint="eastAsia"/>
          <w:b/>
        </w:rPr>
        <w:t>合</w:t>
      </w:r>
      <w:r w:rsidRPr="00424085">
        <w:rPr>
          <w:rFonts w:hint="eastAsia"/>
          <w:b/>
        </w:rPr>
        <w:t>租稅法律主義，允宜循修法管道為之</w:t>
      </w:r>
      <w:r w:rsidR="00EE7066" w:rsidRPr="00424085">
        <w:rPr>
          <w:rFonts w:hint="eastAsia"/>
          <w:b/>
        </w:rPr>
        <w:t>外，另</w:t>
      </w:r>
      <w:r w:rsidR="00895614" w:rsidRPr="00424085">
        <w:rPr>
          <w:rFonts w:hint="eastAsia"/>
          <w:b/>
        </w:rPr>
        <w:t>給予農漁牧林礦業之租稅優惠</w:t>
      </w:r>
      <w:r w:rsidR="0067370C" w:rsidRPr="00424085">
        <w:rPr>
          <w:rFonts w:hint="eastAsia"/>
          <w:b/>
        </w:rPr>
        <w:t>範圍</w:t>
      </w:r>
      <w:r w:rsidR="00895614" w:rsidRPr="00424085">
        <w:rPr>
          <w:rFonts w:hint="eastAsia"/>
          <w:b/>
        </w:rPr>
        <w:t>，</w:t>
      </w:r>
      <w:r w:rsidR="0067370C" w:rsidRPr="00424085">
        <w:rPr>
          <w:rFonts w:hint="eastAsia"/>
          <w:b/>
        </w:rPr>
        <w:t>亦應考量</w:t>
      </w:r>
      <w:r w:rsidR="007D6562" w:rsidRPr="00424085">
        <w:rPr>
          <w:rFonts w:hint="eastAsia"/>
          <w:b/>
        </w:rPr>
        <w:t>是否有違反租稅中立性之可能</w:t>
      </w:r>
      <w:r w:rsidR="00462513">
        <w:rPr>
          <w:rFonts w:hint="eastAsia"/>
          <w:b/>
        </w:rPr>
        <w:t>、</w:t>
      </w:r>
      <w:r w:rsidR="007C63EB">
        <w:rPr>
          <w:rFonts w:hint="eastAsia"/>
          <w:b/>
        </w:rPr>
        <w:t>並</w:t>
      </w:r>
      <w:r w:rsidR="00462513">
        <w:rPr>
          <w:rFonts w:hint="eastAsia"/>
          <w:b/>
        </w:rPr>
        <w:t>避免</w:t>
      </w:r>
      <w:r w:rsidR="00462513" w:rsidRPr="00462513">
        <w:rPr>
          <w:rFonts w:hint="eastAsia"/>
          <w:b/>
        </w:rPr>
        <w:t>其他業者要求擴大適用，加劇稅損惡化，傷害</w:t>
      </w:r>
      <w:r w:rsidR="00FC6C82" w:rsidRPr="00462513">
        <w:rPr>
          <w:rFonts w:hint="eastAsia"/>
          <w:b/>
        </w:rPr>
        <w:t>整體</w:t>
      </w:r>
      <w:r w:rsidR="00462513" w:rsidRPr="00462513">
        <w:rPr>
          <w:rFonts w:hint="eastAsia"/>
          <w:b/>
        </w:rPr>
        <w:t>國家</w:t>
      </w:r>
      <w:r w:rsidR="00FC6C82">
        <w:rPr>
          <w:rFonts w:hint="eastAsia"/>
          <w:b/>
        </w:rPr>
        <w:t>財政</w:t>
      </w:r>
      <w:r w:rsidR="00462513" w:rsidRPr="00462513">
        <w:rPr>
          <w:rFonts w:hint="eastAsia"/>
          <w:b/>
        </w:rPr>
        <w:t>之負面效應</w:t>
      </w:r>
      <w:r w:rsidR="007D6562" w:rsidRPr="00424085">
        <w:rPr>
          <w:rFonts w:hint="eastAsia"/>
          <w:b/>
        </w:rPr>
        <w:t>，暨</w:t>
      </w:r>
      <w:r w:rsidR="00895614" w:rsidRPr="00424085">
        <w:rPr>
          <w:rFonts w:hint="eastAsia"/>
          <w:b/>
        </w:rPr>
        <w:t>影響</w:t>
      </w:r>
      <w:r w:rsidR="00EE7066" w:rsidRPr="00424085">
        <w:rPr>
          <w:rFonts w:hint="eastAsia"/>
          <w:b/>
        </w:rPr>
        <w:t>我國積極推動加入國際經貿組織</w:t>
      </w:r>
      <w:r w:rsidR="00895614" w:rsidRPr="00424085">
        <w:rPr>
          <w:rFonts w:hint="eastAsia"/>
          <w:b/>
        </w:rPr>
        <w:t>之</w:t>
      </w:r>
      <w:r w:rsidR="007D6562" w:rsidRPr="00424085">
        <w:rPr>
          <w:rFonts w:hint="eastAsia"/>
          <w:b/>
        </w:rPr>
        <w:t>進程</w:t>
      </w:r>
      <w:r w:rsidR="00EE7066" w:rsidRPr="00424085">
        <w:rPr>
          <w:rFonts w:hint="eastAsia"/>
          <w:b/>
        </w:rPr>
        <w:t>，</w:t>
      </w:r>
      <w:r w:rsidR="00B15C0D">
        <w:rPr>
          <w:rFonts w:hint="eastAsia"/>
          <w:b/>
        </w:rPr>
        <w:t>而生</w:t>
      </w:r>
      <w:r w:rsidR="004A6311">
        <w:rPr>
          <w:rFonts w:hint="eastAsia"/>
          <w:b/>
        </w:rPr>
        <w:t>治絲益棼</w:t>
      </w:r>
      <w:r w:rsidR="00462513">
        <w:rPr>
          <w:rFonts w:hint="eastAsia"/>
          <w:b/>
        </w:rPr>
        <w:t>，形成後續相關</w:t>
      </w:r>
      <w:r w:rsidR="00895614" w:rsidRPr="00424085">
        <w:rPr>
          <w:rFonts w:hint="eastAsia"/>
          <w:b/>
        </w:rPr>
        <w:t>談判</w:t>
      </w:r>
      <w:r w:rsidR="00FC0FEA">
        <w:rPr>
          <w:rFonts w:hint="eastAsia"/>
          <w:b/>
        </w:rPr>
        <w:t>時</w:t>
      </w:r>
      <w:r w:rsidR="00895614" w:rsidRPr="00424085">
        <w:rPr>
          <w:rFonts w:hint="eastAsia"/>
          <w:b/>
        </w:rPr>
        <w:t>之障礙。</w:t>
      </w:r>
    </w:p>
    <w:p w:rsidR="00947CA7" w:rsidRPr="00757C95" w:rsidRDefault="00947CA7" w:rsidP="00BE2022">
      <w:pPr>
        <w:pStyle w:val="3"/>
        <w:rPr>
          <w:color w:val="000000" w:themeColor="text1"/>
        </w:rPr>
      </w:pPr>
      <w:r w:rsidRPr="00757C95">
        <w:rPr>
          <w:rFonts w:hAnsi="標楷體" w:hint="eastAsia"/>
          <w:color w:val="000000" w:themeColor="text1"/>
          <w:szCs w:val="32"/>
        </w:rPr>
        <w:t>「</w:t>
      </w:r>
      <w:r w:rsidR="00B93EB4" w:rsidRPr="00757C95">
        <w:rPr>
          <w:rFonts w:hAnsi="標楷體" w:hint="eastAsia"/>
          <w:color w:val="000000" w:themeColor="text1"/>
          <w:szCs w:val="32"/>
        </w:rPr>
        <w:t>『</w:t>
      </w:r>
      <w:r w:rsidRPr="00757C95">
        <w:rPr>
          <w:rFonts w:hAnsi="標楷體"/>
          <w:color w:val="000000" w:themeColor="text1"/>
          <w:szCs w:val="32"/>
        </w:rPr>
        <w:t>憲法</w:t>
      </w:r>
      <w:r w:rsidR="00B93EB4" w:rsidRPr="00757C95">
        <w:rPr>
          <w:rFonts w:hAnsi="標楷體" w:hint="eastAsia"/>
          <w:color w:val="000000" w:themeColor="text1"/>
          <w:szCs w:val="32"/>
        </w:rPr>
        <w:t>』</w:t>
      </w:r>
      <w:r w:rsidRPr="00757C95">
        <w:rPr>
          <w:rFonts w:hAnsi="標楷體"/>
          <w:color w:val="000000" w:themeColor="text1"/>
          <w:szCs w:val="32"/>
        </w:rPr>
        <w:t>第</w:t>
      </w:r>
      <w:r w:rsidR="002831C2" w:rsidRPr="00757C95">
        <w:rPr>
          <w:rFonts w:hAnsi="標楷體" w:hint="eastAsia"/>
          <w:color w:val="000000" w:themeColor="text1"/>
          <w:szCs w:val="32"/>
        </w:rPr>
        <w:t>19</w:t>
      </w:r>
      <w:r w:rsidRPr="00757C95">
        <w:rPr>
          <w:rFonts w:hAnsi="標楷體"/>
          <w:color w:val="000000" w:themeColor="text1"/>
          <w:szCs w:val="32"/>
        </w:rPr>
        <w:t>條規定</w:t>
      </w:r>
      <w:r w:rsidRPr="00757C95">
        <w:rPr>
          <w:rFonts w:hAnsi="標楷體" w:hint="eastAsia"/>
          <w:color w:val="000000" w:themeColor="text1"/>
          <w:szCs w:val="32"/>
        </w:rPr>
        <w:t>『</w:t>
      </w:r>
      <w:r w:rsidRPr="00757C95">
        <w:rPr>
          <w:rFonts w:hAnsi="標楷體"/>
          <w:color w:val="000000" w:themeColor="text1"/>
          <w:szCs w:val="32"/>
        </w:rPr>
        <w:t>人民有依法律納稅之義務</w:t>
      </w:r>
      <w:r w:rsidRPr="00757C95">
        <w:rPr>
          <w:rFonts w:hAnsi="標楷體" w:hint="eastAsia"/>
          <w:color w:val="000000" w:themeColor="text1"/>
          <w:szCs w:val="32"/>
        </w:rPr>
        <w:t>』</w:t>
      </w:r>
      <w:r w:rsidRPr="00757C95">
        <w:rPr>
          <w:rFonts w:hAnsi="標楷體"/>
          <w:color w:val="000000" w:themeColor="text1"/>
          <w:szCs w:val="32"/>
        </w:rPr>
        <w:t>，係指人民有依法律所定要件負繳納稅捐之義務或享減免繳納之優惠而言。</w:t>
      </w:r>
      <w:r w:rsidRPr="00757C95">
        <w:rPr>
          <w:rFonts w:hAnsi="標楷體" w:hint="eastAsia"/>
          <w:color w:val="000000" w:themeColor="text1"/>
          <w:szCs w:val="32"/>
        </w:rPr>
        <w:t>」</w:t>
      </w:r>
      <w:r w:rsidR="000E1956">
        <w:rPr>
          <w:rFonts w:hAnsi="標楷體" w:hint="eastAsia"/>
          <w:color w:val="000000" w:themeColor="text1"/>
          <w:szCs w:val="32"/>
        </w:rPr>
        <w:t>另，</w:t>
      </w:r>
      <w:r w:rsidRPr="00757C95">
        <w:rPr>
          <w:rFonts w:hAnsi="標楷體" w:hint="eastAsia"/>
          <w:color w:val="000000" w:themeColor="text1"/>
          <w:szCs w:val="32"/>
        </w:rPr>
        <w:t>「</w:t>
      </w:r>
      <w:r w:rsidR="006F3EF8" w:rsidRPr="00757C95">
        <w:rPr>
          <w:rFonts w:hAnsi="標楷體" w:hint="eastAsia"/>
          <w:color w:val="000000" w:themeColor="text1"/>
          <w:szCs w:val="32"/>
        </w:rPr>
        <w:t>『</w:t>
      </w:r>
      <w:r w:rsidRPr="00757C95">
        <w:rPr>
          <w:rFonts w:hAnsi="標楷體" w:hint="eastAsia"/>
          <w:color w:val="000000" w:themeColor="text1"/>
          <w:szCs w:val="32"/>
        </w:rPr>
        <w:t>憲法</w:t>
      </w:r>
      <w:r w:rsidR="006F3EF8" w:rsidRPr="00757C95">
        <w:rPr>
          <w:rFonts w:hAnsi="標楷體" w:hint="eastAsia"/>
          <w:color w:val="000000" w:themeColor="text1"/>
          <w:szCs w:val="32"/>
        </w:rPr>
        <w:t>』</w:t>
      </w:r>
      <w:r w:rsidRPr="00757C95">
        <w:rPr>
          <w:rFonts w:hAnsi="標楷體" w:hint="eastAsia"/>
          <w:color w:val="000000" w:themeColor="text1"/>
          <w:szCs w:val="32"/>
        </w:rPr>
        <w:t>第</w:t>
      </w:r>
      <w:r w:rsidR="002831C2" w:rsidRPr="00757C95">
        <w:rPr>
          <w:rFonts w:hAnsi="標楷體" w:hint="eastAsia"/>
          <w:color w:val="000000" w:themeColor="text1"/>
          <w:szCs w:val="32"/>
        </w:rPr>
        <w:t>19</w:t>
      </w:r>
      <w:r w:rsidRPr="00757C95">
        <w:rPr>
          <w:rFonts w:hAnsi="標楷體" w:hint="eastAsia"/>
          <w:color w:val="000000" w:themeColor="text1"/>
          <w:szCs w:val="32"/>
        </w:rPr>
        <w:t>條規定，人民有依法律納稅之義務，係指國家課人民以繳納稅捐之義務或給予人民減</w:t>
      </w:r>
      <w:r w:rsidRPr="00757C95">
        <w:rPr>
          <w:rFonts w:hint="eastAsia"/>
          <w:color w:val="000000" w:themeColor="text1"/>
        </w:rPr>
        <w:t>免稅</w:t>
      </w:r>
      <w:r w:rsidRPr="00757C95">
        <w:rPr>
          <w:rFonts w:hAnsi="標楷體" w:hint="eastAsia"/>
          <w:color w:val="000000" w:themeColor="text1"/>
          <w:szCs w:val="32"/>
        </w:rPr>
        <w:t>捐之優惠時，應就租稅主體、租稅客體、稅基、稅率等租稅構成要件，以法律明定之。」（</w:t>
      </w:r>
      <w:r w:rsidR="002831C2" w:rsidRPr="00757C95">
        <w:rPr>
          <w:rFonts w:hAnsi="標楷體" w:hint="eastAsia"/>
          <w:color w:val="000000" w:themeColor="text1"/>
          <w:szCs w:val="32"/>
        </w:rPr>
        <w:t>司法院</w:t>
      </w:r>
      <w:r w:rsidRPr="00757C95">
        <w:rPr>
          <w:rFonts w:hAnsi="標楷體" w:hint="eastAsia"/>
          <w:color w:val="000000" w:themeColor="text1"/>
          <w:szCs w:val="32"/>
        </w:rPr>
        <w:t>釋字第369號解釋</w:t>
      </w:r>
      <w:r w:rsidR="002831C2" w:rsidRPr="00757C95">
        <w:rPr>
          <w:rFonts w:hAnsi="標楷體" w:hint="eastAsia"/>
          <w:color w:val="000000" w:themeColor="text1"/>
          <w:szCs w:val="32"/>
        </w:rPr>
        <w:t>文</w:t>
      </w:r>
      <w:r w:rsidRPr="00757C95">
        <w:rPr>
          <w:rFonts w:hAnsi="標楷體" w:hint="eastAsia"/>
          <w:color w:val="000000" w:themeColor="text1"/>
          <w:szCs w:val="32"/>
        </w:rPr>
        <w:t>及釋字第615號解釋理由書參照）</w:t>
      </w:r>
    </w:p>
    <w:p w:rsidR="00947CA7" w:rsidRPr="00757C95" w:rsidRDefault="00613D55" w:rsidP="00BE2022">
      <w:pPr>
        <w:pStyle w:val="3"/>
        <w:rPr>
          <w:color w:val="000000" w:themeColor="text1"/>
        </w:rPr>
      </w:pPr>
      <w:r w:rsidRPr="00757C95">
        <w:rPr>
          <w:rFonts w:hint="eastAsia"/>
          <w:color w:val="000000" w:themeColor="text1"/>
        </w:rPr>
        <w:t>按</w:t>
      </w:r>
      <w:r w:rsidR="00947CA7" w:rsidRPr="00757C95">
        <w:rPr>
          <w:rFonts w:hint="eastAsia"/>
          <w:color w:val="000000" w:themeColor="text1"/>
        </w:rPr>
        <w:t>我國</w:t>
      </w:r>
      <w:r w:rsidR="00BC4C60" w:rsidRPr="00757C95">
        <w:rPr>
          <w:rFonts w:hint="eastAsia"/>
          <w:color w:val="000000" w:themeColor="text1"/>
        </w:rPr>
        <w:t>「</w:t>
      </w:r>
      <w:r w:rsidR="00947CA7" w:rsidRPr="00757C95">
        <w:rPr>
          <w:rFonts w:hAnsi="標楷體"/>
          <w:color w:val="000000" w:themeColor="text1"/>
          <w:szCs w:val="32"/>
        </w:rPr>
        <w:t>所得稅法</w:t>
      </w:r>
      <w:r w:rsidR="00BC4C60" w:rsidRPr="00757C95">
        <w:rPr>
          <w:rFonts w:hAnsi="標楷體" w:hint="eastAsia"/>
          <w:color w:val="000000" w:themeColor="text1"/>
          <w:szCs w:val="32"/>
        </w:rPr>
        <w:t>」</w:t>
      </w:r>
      <w:r w:rsidR="00947CA7" w:rsidRPr="00757C95">
        <w:rPr>
          <w:rFonts w:hAnsi="標楷體" w:hint="eastAsia"/>
          <w:color w:val="000000" w:themeColor="text1"/>
          <w:szCs w:val="32"/>
        </w:rPr>
        <w:t>規</w:t>
      </w:r>
      <w:r w:rsidR="00E4680A" w:rsidRPr="00757C95">
        <w:rPr>
          <w:rFonts w:hAnsi="標楷體" w:hint="eastAsia"/>
          <w:color w:val="000000" w:themeColor="text1"/>
          <w:szCs w:val="32"/>
        </w:rPr>
        <w:t>定之</w:t>
      </w:r>
      <w:r w:rsidR="00947CA7" w:rsidRPr="00757C95">
        <w:rPr>
          <w:rFonts w:hAnsi="標楷體" w:hint="eastAsia"/>
          <w:color w:val="000000" w:themeColor="text1"/>
          <w:szCs w:val="32"/>
        </w:rPr>
        <w:t>稅目</w:t>
      </w:r>
      <w:r w:rsidR="00E4680A" w:rsidRPr="00757C95">
        <w:rPr>
          <w:rFonts w:hAnsi="標楷體" w:hint="eastAsia"/>
          <w:color w:val="000000" w:themeColor="text1"/>
          <w:szCs w:val="32"/>
        </w:rPr>
        <w:t>，</w:t>
      </w:r>
      <w:r w:rsidR="00947CA7" w:rsidRPr="00757C95">
        <w:rPr>
          <w:rFonts w:hAnsi="標楷體" w:hint="eastAsia"/>
          <w:color w:val="000000" w:themeColor="text1"/>
          <w:szCs w:val="32"/>
        </w:rPr>
        <w:t>計有</w:t>
      </w:r>
      <w:r w:rsidR="00401408" w:rsidRPr="00757C95">
        <w:rPr>
          <w:rFonts w:hAnsi="標楷體" w:hint="eastAsia"/>
          <w:color w:val="000000" w:themeColor="text1"/>
          <w:szCs w:val="32"/>
        </w:rPr>
        <w:t>課稅主體為個人之</w:t>
      </w:r>
      <w:r w:rsidR="00947CA7" w:rsidRPr="00757C95">
        <w:rPr>
          <w:rFonts w:hAnsi="標楷體" w:hint="eastAsia"/>
          <w:color w:val="000000" w:themeColor="text1"/>
          <w:szCs w:val="32"/>
        </w:rPr>
        <w:t>綜所稅及</w:t>
      </w:r>
      <w:r w:rsidR="00401408" w:rsidRPr="00757C95">
        <w:rPr>
          <w:rFonts w:hAnsi="標楷體" w:hint="eastAsia"/>
          <w:color w:val="000000" w:themeColor="text1"/>
          <w:szCs w:val="32"/>
        </w:rPr>
        <w:t>課稅主體為營利事業之</w:t>
      </w:r>
      <w:r w:rsidRPr="00757C95">
        <w:rPr>
          <w:rFonts w:hAnsi="標楷體" w:hint="eastAsia"/>
          <w:color w:val="000000" w:themeColor="text1"/>
          <w:szCs w:val="32"/>
        </w:rPr>
        <w:t>營所稅。</w:t>
      </w:r>
      <w:r w:rsidR="00947CA7" w:rsidRPr="00757C95">
        <w:rPr>
          <w:rFonts w:hAnsi="標楷體" w:hint="eastAsia"/>
          <w:color w:val="000000" w:themeColor="text1"/>
          <w:szCs w:val="32"/>
        </w:rPr>
        <w:t>該法</w:t>
      </w:r>
      <w:r w:rsidR="00947CA7" w:rsidRPr="00757C95">
        <w:rPr>
          <w:rFonts w:hAnsi="標楷體"/>
          <w:color w:val="000000" w:themeColor="text1"/>
          <w:szCs w:val="32"/>
        </w:rPr>
        <w:t>第13條</w:t>
      </w:r>
      <w:r w:rsidR="00401408" w:rsidRPr="00757C95">
        <w:rPr>
          <w:rFonts w:hAnsi="標楷體" w:hint="eastAsia"/>
          <w:color w:val="000000" w:themeColor="text1"/>
          <w:szCs w:val="32"/>
        </w:rPr>
        <w:t>規定</w:t>
      </w:r>
      <w:r w:rsidR="00B93EB4" w:rsidRPr="00757C95">
        <w:rPr>
          <w:rFonts w:hAnsi="標楷體" w:hint="eastAsia"/>
          <w:color w:val="000000" w:themeColor="text1"/>
          <w:szCs w:val="32"/>
        </w:rPr>
        <w:t>之</w:t>
      </w:r>
      <w:r w:rsidR="00401408" w:rsidRPr="00757C95">
        <w:rPr>
          <w:rFonts w:hAnsi="標楷體"/>
          <w:color w:val="000000" w:themeColor="text1"/>
          <w:szCs w:val="32"/>
        </w:rPr>
        <w:t>綜</w:t>
      </w:r>
      <w:r w:rsidR="00947CA7" w:rsidRPr="00757C95">
        <w:rPr>
          <w:rFonts w:hAnsi="標楷體"/>
          <w:color w:val="000000" w:themeColor="text1"/>
          <w:szCs w:val="32"/>
        </w:rPr>
        <w:t>所</w:t>
      </w:r>
      <w:r w:rsidR="00401408" w:rsidRPr="00757C95">
        <w:rPr>
          <w:rFonts w:hAnsi="標楷體" w:hint="eastAsia"/>
          <w:color w:val="000000" w:themeColor="text1"/>
          <w:szCs w:val="32"/>
        </w:rPr>
        <w:t>稅，係就個人綜合所得</w:t>
      </w:r>
      <w:r w:rsidR="00947CA7" w:rsidRPr="00757C95">
        <w:rPr>
          <w:rFonts w:hAnsi="標楷體"/>
          <w:color w:val="000000" w:themeColor="text1"/>
          <w:szCs w:val="32"/>
        </w:rPr>
        <w:t>總額減除免稅額及扣除額</w:t>
      </w:r>
      <w:r w:rsidR="00947CA7" w:rsidRPr="00757C95">
        <w:rPr>
          <w:rFonts w:hAnsi="標楷體" w:hint="eastAsia"/>
          <w:color w:val="000000" w:themeColor="text1"/>
          <w:szCs w:val="32"/>
        </w:rPr>
        <w:t>後</w:t>
      </w:r>
      <w:r w:rsidR="00401408" w:rsidRPr="00757C95">
        <w:rPr>
          <w:rFonts w:hAnsi="標楷體"/>
          <w:color w:val="000000" w:themeColor="text1"/>
          <w:szCs w:val="32"/>
        </w:rPr>
        <w:t>之綜合所得淨額計徵之</w:t>
      </w:r>
      <w:r w:rsidR="00401408" w:rsidRPr="00757C95">
        <w:rPr>
          <w:rFonts w:hAnsi="標楷體" w:hint="eastAsia"/>
          <w:color w:val="000000" w:themeColor="text1"/>
          <w:szCs w:val="32"/>
        </w:rPr>
        <w:t>。</w:t>
      </w:r>
      <w:r w:rsidR="00947CA7" w:rsidRPr="00757C95">
        <w:rPr>
          <w:rFonts w:hAnsi="標楷體" w:hint="eastAsia"/>
          <w:color w:val="000000" w:themeColor="text1"/>
          <w:szCs w:val="32"/>
        </w:rPr>
        <w:t>而</w:t>
      </w:r>
      <w:r w:rsidR="00401408" w:rsidRPr="00757C95">
        <w:rPr>
          <w:rFonts w:hAnsi="標楷體" w:hint="eastAsia"/>
          <w:color w:val="000000" w:themeColor="text1"/>
          <w:szCs w:val="32"/>
        </w:rPr>
        <w:t>同法第14條規定</w:t>
      </w:r>
      <w:r w:rsidR="00947CA7" w:rsidRPr="00757C95">
        <w:rPr>
          <w:rFonts w:hAnsi="標楷體"/>
          <w:color w:val="000000" w:themeColor="text1"/>
          <w:szCs w:val="32"/>
        </w:rPr>
        <w:t>個人綜合所得總額</w:t>
      </w:r>
      <w:r w:rsidR="00401408" w:rsidRPr="00757C95">
        <w:rPr>
          <w:rFonts w:hAnsi="標楷體" w:hint="eastAsia"/>
          <w:color w:val="000000" w:themeColor="text1"/>
          <w:szCs w:val="32"/>
        </w:rPr>
        <w:t>之計算，</w:t>
      </w:r>
      <w:r w:rsidR="00947CA7" w:rsidRPr="00757C95">
        <w:rPr>
          <w:rFonts w:hAnsi="標楷體" w:hint="eastAsia"/>
          <w:color w:val="000000" w:themeColor="text1"/>
          <w:szCs w:val="32"/>
        </w:rPr>
        <w:t>係</w:t>
      </w:r>
      <w:r w:rsidR="00401408" w:rsidRPr="00757C95">
        <w:rPr>
          <w:rFonts w:hAnsi="標楷體" w:hint="eastAsia"/>
          <w:color w:val="000000" w:themeColor="text1"/>
          <w:szCs w:val="32"/>
        </w:rPr>
        <w:t>就同條文第1項規定之</w:t>
      </w:r>
      <w:r w:rsidR="00947CA7" w:rsidRPr="00757C95">
        <w:rPr>
          <w:rFonts w:hAnsi="標楷體"/>
          <w:color w:val="000000" w:themeColor="text1"/>
          <w:szCs w:val="32"/>
        </w:rPr>
        <w:t>全年各</w:t>
      </w:r>
      <w:r w:rsidR="00947CA7" w:rsidRPr="00757C95">
        <w:rPr>
          <w:rFonts w:hAnsi="標楷體" w:hint="eastAsia"/>
          <w:color w:val="000000" w:themeColor="text1"/>
          <w:szCs w:val="32"/>
        </w:rPr>
        <w:t>（</w:t>
      </w:r>
      <w:r w:rsidR="00947CA7" w:rsidRPr="00757C95">
        <w:rPr>
          <w:rFonts w:hAnsi="標楷體"/>
          <w:color w:val="000000" w:themeColor="text1"/>
          <w:szCs w:val="32"/>
        </w:rPr>
        <w:t>10</w:t>
      </w:r>
      <w:r w:rsidR="00947CA7" w:rsidRPr="00757C95">
        <w:rPr>
          <w:rFonts w:hAnsi="標楷體" w:hint="eastAsia"/>
          <w:color w:val="000000" w:themeColor="text1"/>
          <w:szCs w:val="32"/>
        </w:rPr>
        <w:t>）</w:t>
      </w:r>
      <w:r w:rsidR="00947CA7" w:rsidRPr="00757C95">
        <w:rPr>
          <w:rFonts w:hAnsi="標楷體"/>
          <w:color w:val="000000" w:themeColor="text1"/>
          <w:szCs w:val="32"/>
        </w:rPr>
        <w:t>類所得合併計算</w:t>
      </w:r>
      <w:r w:rsidR="00401408" w:rsidRPr="00757C95">
        <w:rPr>
          <w:rFonts w:hAnsi="標楷體" w:hint="eastAsia"/>
          <w:color w:val="000000" w:themeColor="text1"/>
          <w:szCs w:val="32"/>
        </w:rPr>
        <w:t>之</w:t>
      </w:r>
      <w:r w:rsidR="00947CA7" w:rsidRPr="00757C95">
        <w:rPr>
          <w:rFonts w:hAnsi="標楷體"/>
          <w:color w:val="000000" w:themeColor="text1"/>
          <w:szCs w:val="32"/>
        </w:rPr>
        <w:t>，而個人之自力耕作、漁、牧、林、礦所得</w:t>
      </w:r>
      <w:r w:rsidR="00401408" w:rsidRPr="00757C95">
        <w:rPr>
          <w:rFonts w:hAnsi="標楷體" w:hint="eastAsia"/>
          <w:color w:val="000000" w:themeColor="text1"/>
          <w:szCs w:val="32"/>
        </w:rPr>
        <w:t>為該條文第1項規定之</w:t>
      </w:r>
      <w:r w:rsidR="00947CA7" w:rsidRPr="00757C95">
        <w:rPr>
          <w:rFonts w:hAnsi="標楷體"/>
          <w:color w:val="000000" w:themeColor="text1"/>
          <w:szCs w:val="32"/>
        </w:rPr>
        <w:t>第6類所得，</w:t>
      </w:r>
      <w:r w:rsidR="009136F7" w:rsidRPr="00757C95">
        <w:rPr>
          <w:rFonts w:hAnsi="標楷體" w:hint="eastAsia"/>
          <w:color w:val="000000" w:themeColor="text1"/>
          <w:szCs w:val="32"/>
        </w:rPr>
        <w:t>須</w:t>
      </w:r>
      <w:r w:rsidR="00947CA7" w:rsidRPr="00757C95">
        <w:rPr>
          <w:rFonts w:hAnsi="標楷體"/>
          <w:color w:val="000000" w:themeColor="text1"/>
          <w:szCs w:val="32"/>
        </w:rPr>
        <w:t>以全年收入減除成本及</w:t>
      </w:r>
      <w:r w:rsidR="00947CA7" w:rsidRPr="00757C95">
        <w:rPr>
          <w:rFonts w:hAnsi="標楷體"/>
          <w:color w:val="000000" w:themeColor="text1"/>
          <w:szCs w:val="32"/>
        </w:rPr>
        <w:lastRenderedPageBreak/>
        <w:t>必要費用後之餘額為所得額。</w:t>
      </w:r>
      <w:r w:rsidR="00401408" w:rsidRPr="00757C95">
        <w:rPr>
          <w:rFonts w:hAnsi="標楷體" w:hint="eastAsia"/>
          <w:color w:val="000000" w:themeColor="text1"/>
          <w:szCs w:val="32"/>
        </w:rPr>
        <w:t>因此，</w:t>
      </w:r>
      <w:r w:rsidR="00947CA7" w:rsidRPr="00757C95">
        <w:rPr>
          <w:rFonts w:hAnsi="標楷體"/>
          <w:color w:val="000000" w:themeColor="text1"/>
          <w:szCs w:val="32"/>
        </w:rPr>
        <w:t>自力耕作、漁、牧、林、礦所得</w:t>
      </w:r>
      <w:r w:rsidR="00947CA7" w:rsidRPr="00757C95">
        <w:rPr>
          <w:rFonts w:hAnsi="標楷體" w:hint="eastAsia"/>
          <w:color w:val="000000" w:themeColor="text1"/>
          <w:szCs w:val="32"/>
        </w:rPr>
        <w:t>屬</w:t>
      </w:r>
      <w:r w:rsidR="00947CA7" w:rsidRPr="00757C95">
        <w:rPr>
          <w:rFonts w:hAnsi="標楷體"/>
          <w:color w:val="000000" w:themeColor="text1"/>
          <w:szCs w:val="32"/>
        </w:rPr>
        <w:t>個人</w:t>
      </w:r>
      <w:r w:rsidR="00947CA7" w:rsidRPr="00757C95">
        <w:rPr>
          <w:rFonts w:hAnsi="標楷體" w:hint="eastAsia"/>
          <w:color w:val="000000" w:themeColor="text1"/>
          <w:szCs w:val="32"/>
        </w:rPr>
        <w:t>綜合所得項目</w:t>
      </w:r>
      <w:r w:rsidR="00947CA7" w:rsidRPr="00757C95">
        <w:rPr>
          <w:rFonts w:hAnsi="標楷體"/>
          <w:color w:val="000000" w:themeColor="text1"/>
          <w:szCs w:val="32"/>
        </w:rPr>
        <w:t>之</w:t>
      </w:r>
      <w:r w:rsidR="00B15C0D">
        <w:rPr>
          <w:rFonts w:hAnsi="標楷體" w:hint="eastAsia"/>
          <w:color w:val="000000" w:themeColor="text1"/>
          <w:szCs w:val="32"/>
        </w:rPr>
        <w:t>一，唯有課徵綜所稅時，方</w:t>
      </w:r>
      <w:r w:rsidR="009136F7" w:rsidRPr="00757C95">
        <w:rPr>
          <w:rFonts w:hAnsi="標楷體" w:hint="eastAsia"/>
          <w:color w:val="000000" w:themeColor="text1"/>
          <w:szCs w:val="32"/>
        </w:rPr>
        <w:t>須</w:t>
      </w:r>
      <w:r w:rsidR="00E4680A" w:rsidRPr="00757C95">
        <w:rPr>
          <w:rFonts w:hAnsi="標楷體" w:hint="eastAsia"/>
          <w:color w:val="000000" w:themeColor="text1"/>
          <w:szCs w:val="32"/>
        </w:rPr>
        <w:t>判定是否有該項所得類別之適用。</w:t>
      </w:r>
      <w:r w:rsidR="00401408" w:rsidRPr="00757C95">
        <w:rPr>
          <w:rFonts w:hAnsi="標楷體" w:hint="eastAsia"/>
          <w:color w:val="000000" w:themeColor="text1"/>
          <w:szCs w:val="32"/>
        </w:rPr>
        <w:t>倘課稅主體經認定屬</w:t>
      </w:r>
      <w:r w:rsidR="00BC4C60" w:rsidRPr="00757C95">
        <w:rPr>
          <w:rFonts w:hAnsi="標楷體" w:hint="eastAsia"/>
          <w:color w:val="000000" w:themeColor="text1"/>
          <w:szCs w:val="32"/>
        </w:rPr>
        <w:t>「</w:t>
      </w:r>
      <w:r w:rsidR="00401408" w:rsidRPr="00757C95">
        <w:rPr>
          <w:rFonts w:hAnsi="標楷體" w:hint="eastAsia"/>
          <w:color w:val="000000" w:themeColor="text1"/>
          <w:szCs w:val="32"/>
        </w:rPr>
        <w:t>所得稅法</w:t>
      </w:r>
      <w:r w:rsidR="00BC4C60" w:rsidRPr="00757C95">
        <w:rPr>
          <w:rFonts w:hAnsi="標楷體" w:hint="eastAsia"/>
          <w:color w:val="000000" w:themeColor="text1"/>
          <w:szCs w:val="32"/>
        </w:rPr>
        <w:t>」</w:t>
      </w:r>
      <w:r w:rsidR="00401408" w:rsidRPr="00757C95">
        <w:rPr>
          <w:rFonts w:hAnsi="標楷體" w:hint="eastAsia"/>
          <w:color w:val="000000" w:themeColor="text1"/>
          <w:szCs w:val="32"/>
        </w:rPr>
        <w:t>第11條第2項之營利事業，即應依同法第3條規定課徵營所稅</w:t>
      </w:r>
      <w:r w:rsidR="003034E3" w:rsidRPr="00757C95">
        <w:rPr>
          <w:rFonts w:hAnsi="標楷體" w:hint="eastAsia"/>
          <w:color w:val="000000" w:themeColor="text1"/>
          <w:szCs w:val="32"/>
        </w:rPr>
        <w:t>，尚無</w:t>
      </w:r>
      <w:r w:rsidR="00BC4C60" w:rsidRPr="00757C95">
        <w:rPr>
          <w:rFonts w:hAnsi="標楷體" w:hint="eastAsia"/>
          <w:color w:val="000000" w:themeColor="text1"/>
          <w:szCs w:val="32"/>
        </w:rPr>
        <w:t>「</w:t>
      </w:r>
      <w:r w:rsidR="003034E3" w:rsidRPr="00757C95">
        <w:rPr>
          <w:rFonts w:hAnsi="標楷體" w:hint="eastAsia"/>
          <w:color w:val="000000" w:themeColor="text1"/>
          <w:szCs w:val="32"/>
        </w:rPr>
        <w:t>所得稅法</w:t>
      </w:r>
      <w:r w:rsidR="00BC4C60" w:rsidRPr="00757C95">
        <w:rPr>
          <w:rFonts w:hAnsi="標楷體" w:hint="eastAsia"/>
          <w:color w:val="000000" w:themeColor="text1"/>
          <w:szCs w:val="32"/>
        </w:rPr>
        <w:t>」</w:t>
      </w:r>
      <w:r w:rsidR="003034E3" w:rsidRPr="00757C95">
        <w:rPr>
          <w:rFonts w:hAnsi="標楷體" w:hint="eastAsia"/>
          <w:color w:val="000000" w:themeColor="text1"/>
          <w:szCs w:val="32"/>
        </w:rPr>
        <w:t>第14條第1項第6類所得規定之適用</w:t>
      </w:r>
      <w:r w:rsidR="00401408" w:rsidRPr="00757C95">
        <w:rPr>
          <w:rFonts w:hAnsi="標楷體" w:hint="eastAsia"/>
          <w:color w:val="000000" w:themeColor="text1"/>
          <w:szCs w:val="32"/>
        </w:rPr>
        <w:t>，合先敘明</w:t>
      </w:r>
      <w:r w:rsidR="00947CA7" w:rsidRPr="00757C95">
        <w:rPr>
          <w:rFonts w:hAnsi="標楷體" w:hint="eastAsia"/>
          <w:color w:val="000000" w:themeColor="text1"/>
          <w:szCs w:val="32"/>
        </w:rPr>
        <w:t>。</w:t>
      </w:r>
    </w:p>
    <w:p w:rsidR="00447AFC" w:rsidRPr="00757C95" w:rsidRDefault="00613D55" w:rsidP="00BE2022">
      <w:pPr>
        <w:pStyle w:val="3"/>
        <w:rPr>
          <w:color w:val="000000" w:themeColor="text1"/>
        </w:rPr>
      </w:pPr>
      <w:r w:rsidRPr="00757C95">
        <w:rPr>
          <w:rFonts w:hint="eastAsia"/>
          <w:color w:val="000000" w:themeColor="text1"/>
        </w:rPr>
        <w:t>再按我國</w:t>
      </w:r>
      <w:r w:rsidR="00B93EB4" w:rsidRPr="00757C95">
        <w:rPr>
          <w:rFonts w:hint="eastAsia"/>
          <w:color w:val="000000" w:themeColor="text1"/>
        </w:rPr>
        <w:t>「</w:t>
      </w:r>
      <w:r w:rsidR="00447AFC" w:rsidRPr="00757C95">
        <w:rPr>
          <w:rFonts w:hint="eastAsia"/>
          <w:color w:val="000000" w:themeColor="text1"/>
        </w:rPr>
        <w:t>所得稅法</w:t>
      </w:r>
      <w:r w:rsidR="00B93EB4" w:rsidRPr="00757C95">
        <w:rPr>
          <w:rFonts w:hint="eastAsia"/>
          <w:color w:val="000000" w:themeColor="text1"/>
        </w:rPr>
        <w:t>」</w:t>
      </w:r>
      <w:r w:rsidRPr="00757C95">
        <w:rPr>
          <w:rFonts w:hint="eastAsia"/>
          <w:color w:val="000000" w:themeColor="text1"/>
        </w:rPr>
        <w:t>規定，</w:t>
      </w:r>
      <w:r w:rsidR="00447AFC" w:rsidRPr="00757C95">
        <w:rPr>
          <w:rFonts w:hint="eastAsia"/>
          <w:color w:val="000000" w:themeColor="text1"/>
        </w:rPr>
        <w:t>並無對特定產業銷售所得免</w:t>
      </w:r>
      <w:r w:rsidR="0064264D" w:rsidRPr="00757C95">
        <w:rPr>
          <w:rFonts w:hint="eastAsia"/>
          <w:color w:val="000000" w:themeColor="text1"/>
        </w:rPr>
        <w:t>稅規定，其目的在於維持產業間之租稅公平及所得稅制之完整性。</w:t>
      </w:r>
      <w:r w:rsidR="00447AFC" w:rsidRPr="00757C95">
        <w:rPr>
          <w:rFonts w:hint="eastAsia"/>
          <w:color w:val="000000" w:themeColor="text1"/>
        </w:rPr>
        <w:t>現行</w:t>
      </w:r>
      <w:r w:rsidR="00447AFC" w:rsidRPr="00757C95">
        <w:rPr>
          <w:color w:val="000000" w:themeColor="text1"/>
        </w:rPr>
        <w:t>課徵實務上，針對</w:t>
      </w:r>
      <w:r w:rsidR="00447AFC" w:rsidRPr="00757C95">
        <w:rPr>
          <w:rFonts w:hint="eastAsia"/>
          <w:color w:val="000000" w:themeColor="text1"/>
        </w:rPr>
        <w:t>農牧業者是否為</w:t>
      </w:r>
      <w:r w:rsidR="00447AFC" w:rsidRPr="00757C95">
        <w:rPr>
          <w:color w:val="000000" w:themeColor="text1"/>
        </w:rPr>
        <w:t>營利事業之認定</w:t>
      </w:r>
      <w:r w:rsidR="00447AFC" w:rsidRPr="00757C95">
        <w:rPr>
          <w:rFonts w:hint="eastAsia"/>
          <w:color w:val="000000" w:themeColor="text1"/>
        </w:rPr>
        <w:t>標準</w:t>
      </w:r>
      <w:r w:rsidR="00447AFC" w:rsidRPr="00757C95">
        <w:rPr>
          <w:color w:val="000000" w:themeColor="text1"/>
        </w:rPr>
        <w:t>，</w:t>
      </w:r>
      <w:r w:rsidR="00447AFC" w:rsidRPr="00757C95">
        <w:rPr>
          <w:rFonts w:hint="eastAsia"/>
          <w:color w:val="000000" w:themeColor="text1"/>
        </w:rPr>
        <w:t>係以購</w:t>
      </w:r>
      <w:r w:rsidR="00447AFC" w:rsidRPr="00757C95">
        <w:rPr>
          <w:color w:val="000000" w:themeColor="text1"/>
        </w:rPr>
        <w:t>置設備、</w:t>
      </w:r>
      <w:r w:rsidR="00D85EE6" w:rsidRPr="00757C95">
        <w:rPr>
          <w:color w:val="000000" w:themeColor="text1"/>
        </w:rPr>
        <w:t>僱用</w:t>
      </w:r>
      <w:r w:rsidR="00447AFC" w:rsidRPr="00757C95">
        <w:rPr>
          <w:color w:val="000000" w:themeColor="text1"/>
        </w:rPr>
        <w:t>員工數等</w:t>
      </w:r>
      <w:r w:rsidR="0064264D" w:rsidRPr="00757C95">
        <w:rPr>
          <w:rFonts w:hint="eastAsia"/>
          <w:color w:val="000000" w:themeColor="text1"/>
        </w:rPr>
        <w:t>面向</w:t>
      </w:r>
      <w:r w:rsidR="009A11C9" w:rsidRPr="00757C95">
        <w:rPr>
          <w:rFonts w:hint="eastAsia"/>
          <w:color w:val="000000" w:themeColor="text1"/>
        </w:rPr>
        <w:t>，依個案作實質認定</w:t>
      </w:r>
      <w:r w:rsidR="00B93EB4" w:rsidRPr="00757C95">
        <w:rPr>
          <w:rFonts w:hint="eastAsia"/>
          <w:color w:val="000000" w:themeColor="text1"/>
        </w:rPr>
        <w:t>。</w:t>
      </w:r>
      <w:r w:rsidR="0064264D" w:rsidRPr="00757C95">
        <w:rPr>
          <w:color w:val="000000" w:themeColor="text1"/>
        </w:rPr>
        <w:t>因此小型家庭農牧場其經營規模擴大時，</w:t>
      </w:r>
      <w:r w:rsidR="0064264D" w:rsidRPr="00757C95">
        <w:rPr>
          <w:rFonts w:hint="eastAsia"/>
          <w:color w:val="000000" w:themeColor="text1"/>
        </w:rPr>
        <w:t>倘</w:t>
      </w:r>
      <w:r w:rsidR="00447AFC" w:rsidRPr="00757C95">
        <w:rPr>
          <w:color w:val="000000" w:themeColor="text1"/>
        </w:rPr>
        <w:t>經</w:t>
      </w:r>
      <w:r w:rsidR="00B93EB4" w:rsidRPr="00757C95">
        <w:rPr>
          <w:rFonts w:hint="eastAsia"/>
          <w:color w:val="000000" w:themeColor="text1"/>
        </w:rPr>
        <w:t>稽徵機關</w:t>
      </w:r>
      <w:r w:rsidR="00447AFC" w:rsidRPr="00757C95">
        <w:rPr>
          <w:color w:val="000000" w:themeColor="text1"/>
        </w:rPr>
        <w:t>認定符合</w:t>
      </w:r>
      <w:r w:rsidR="00B93EB4" w:rsidRPr="00757C95">
        <w:rPr>
          <w:rFonts w:hint="eastAsia"/>
          <w:color w:val="000000" w:themeColor="text1"/>
        </w:rPr>
        <w:t>「</w:t>
      </w:r>
      <w:r w:rsidR="00447AFC" w:rsidRPr="00757C95">
        <w:rPr>
          <w:color w:val="000000" w:themeColor="text1"/>
        </w:rPr>
        <w:t>所得稅法</w:t>
      </w:r>
      <w:r w:rsidR="00B93EB4" w:rsidRPr="00757C95">
        <w:rPr>
          <w:rFonts w:hint="eastAsia"/>
          <w:color w:val="000000" w:themeColor="text1"/>
        </w:rPr>
        <w:t>」</w:t>
      </w:r>
      <w:r w:rsidR="00447AFC" w:rsidRPr="00757C95">
        <w:rPr>
          <w:color w:val="000000" w:themeColor="text1"/>
        </w:rPr>
        <w:t>第</w:t>
      </w:r>
      <w:r w:rsidR="00447AFC" w:rsidRPr="00757C95">
        <w:rPr>
          <w:rFonts w:ascii="Times New Roman" w:hAnsi="Times New Roman"/>
          <w:color w:val="000000" w:themeColor="text1"/>
        </w:rPr>
        <w:t>11</w:t>
      </w:r>
      <w:r w:rsidR="00447AFC" w:rsidRPr="00757C95">
        <w:rPr>
          <w:color w:val="000000" w:themeColor="text1"/>
        </w:rPr>
        <w:t>條</w:t>
      </w:r>
      <w:r w:rsidRPr="00757C95">
        <w:rPr>
          <w:rFonts w:hint="eastAsia"/>
          <w:color w:val="000000" w:themeColor="text1"/>
        </w:rPr>
        <w:t>第2項</w:t>
      </w:r>
      <w:r w:rsidR="00447AFC" w:rsidRPr="00757C95">
        <w:rPr>
          <w:color w:val="000000" w:themeColor="text1"/>
        </w:rPr>
        <w:t>所稱之營利事業者，即</w:t>
      </w:r>
      <w:r w:rsidR="009136F7" w:rsidRPr="00757C95">
        <w:rPr>
          <w:rFonts w:hint="eastAsia"/>
          <w:color w:val="000000" w:themeColor="text1"/>
        </w:rPr>
        <w:t>須</w:t>
      </w:r>
      <w:r w:rsidRPr="00757C95">
        <w:rPr>
          <w:rFonts w:hint="eastAsia"/>
          <w:color w:val="000000" w:themeColor="text1"/>
        </w:rPr>
        <w:t>依同法第3條規定</w:t>
      </w:r>
      <w:r w:rsidR="00447AFC" w:rsidRPr="00757C95">
        <w:rPr>
          <w:color w:val="000000" w:themeColor="text1"/>
        </w:rPr>
        <w:t>課徵營所稅</w:t>
      </w:r>
      <w:r w:rsidR="00B93EB4" w:rsidRPr="00757C95">
        <w:rPr>
          <w:rFonts w:hint="eastAsia"/>
          <w:color w:val="000000" w:themeColor="text1"/>
        </w:rPr>
        <w:t>後</w:t>
      </w:r>
      <w:r w:rsidR="00236D32" w:rsidRPr="00757C95">
        <w:rPr>
          <w:color w:val="000000" w:themeColor="text1"/>
        </w:rPr>
        <w:t>，</w:t>
      </w:r>
      <w:r w:rsidR="00236D32" w:rsidRPr="00757C95">
        <w:rPr>
          <w:rFonts w:hint="eastAsia"/>
          <w:color w:val="000000" w:themeColor="text1"/>
        </w:rPr>
        <w:t>再將營利所得</w:t>
      </w:r>
      <w:r w:rsidR="00447AFC" w:rsidRPr="00757C95">
        <w:rPr>
          <w:color w:val="000000" w:themeColor="text1"/>
        </w:rPr>
        <w:t>併入個人綜合所得</w:t>
      </w:r>
      <w:r w:rsidR="00236D32" w:rsidRPr="00757C95">
        <w:rPr>
          <w:rFonts w:hint="eastAsia"/>
          <w:color w:val="000000" w:themeColor="text1"/>
        </w:rPr>
        <w:t>總額內，前揭</w:t>
      </w:r>
      <w:r w:rsidR="00447AFC" w:rsidRPr="00757C95">
        <w:rPr>
          <w:color w:val="000000" w:themeColor="text1"/>
        </w:rPr>
        <w:t>營</w:t>
      </w:r>
      <w:r w:rsidR="00236D32" w:rsidRPr="00757C95">
        <w:rPr>
          <w:rFonts w:hint="eastAsia"/>
          <w:color w:val="000000" w:themeColor="text1"/>
        </w:rPr>
        <w:t>利</w:t>
      </w:r>
      <w:r w:rsidR="00447AFC" w:rsidRPr="00757C95">
        <w:rPr>
          <w:color w:val="000000" w:themeColor="text1"/>
        </w:rPr>
        <w:t>所得</w:t>
      </w:r>
      <w:r w:rsidR="0064264D" w:rsidRPr="00757C95">
        <w:rPr>
          <w:rFonts w:hint="eastAsia"/>
          <w:color w:val="000000" w:themeColor="text1"/>
        </w:rPr>
        <w:t>即</w:t>
      </w:r>
      <w:r w:rsidR="00447AFC" w:rsidRPr="00757C95">
        <w:rPr>
          <w:color w:val="000000" w:themeColor="text1"/>
        </w:rPr>
        <w:t>不</w:t>
      </w:r>
      <w:r w:rsidR="00236D32" w:rsidRPr="00757C95">
        <w:rPr>
          <w:rFonts w:hint="eastAsia"/>
          <w:color w:val="000000" w:themeColor="text1"/>
        </w:rPr>
        <w:t>屬</w:t>
      </w:r>
      <w:r w:rsidR="00B93EB4" w:rsidRPr="00757C95">
        <w:rPr>
          <w:rFonts w:hint="eastAsia"/>
          <w:color w:val="000000" w:themeColor="text1"/>
        </w:rPr>
        <w:t>「</w:t>
      </w:r>
      <w:r w:rsidR="00236D32" w:rsidRPr="00757C95">
        <w:rPr>
          <w:rFonts w:hint="eastAsia"/>
          <w:color w:val="000000" w:themeColor="text1"/>
        </w:rPr>
        <w:t>所得稅法</w:t>
      </w:r>
      <w:r w:rsidR="00B93EB4" w:rsidRPr="00757C95">
        <w:rPr>
          <w:rFonts w:hint="eastAsia"/>
          <w:color w:val="000000" w:themeColor="text1"/>
        </w:rPr>
        <w:t>」</w:t>
      </w:r>
      <w:r w:rsidR="00236D32" w:rsidRPr="00757C95">
        <w:rPr>
          <w:rFonts w:hint="eastAsia"/>
          <w:color w:val="000000" w:themeColor="text1"/>
        </w:rPr>
        <w:t>第</w:t>
      </w:r>
      <w:r w:rsidR="005A1A91" w:rsidRPr="00757C95">
        <w:rPr>
          <w:rFonts w:hint="eastAsia"/>
          <w:color w:val="000000" w:themeColor="text1"/>
        </w:rPr>
        <w:t>14</w:t>
      </w:r>
      <w:r w:rsidR="00236D32" w:rsidRPr="00757C95">
        <w:rPr>
          <w:rFonts w:hint="eastAsia"/>
          <w:color w:val="000000" w:themeColor="text1"/>
        </w:rPr>
        <w:t>條第1項第6類之</w:t>
      </w:r>
      <w:r w:rsidR="00447AFC" w:rsidRPr="00757C95">
        <w:rPr>
          <w:color w:val="000000" w:themeColor="text1"/>
        </w:rPr>
        <w:t>「自力耕作、漁、牧、林、礦之所得」。</w:t>
      </w:r>
    </w:p>
    <w:p w:rsidR="00613D55" w:rsidRPr="00757C95" w:rsidRDefault="00613D55" w:rsidP="00BE2022">
      <w:pPr>
        <w:pStyle w:val="3"/>
        <w:rPr>
          <w:color w:val="000000" w:themeColor="text1"/>
        </w:rPr>
      </w:pPr>
      <w:r w:rsidRPr="00757C95">
        <w:rPr>
          <w:rFonts w:hint="eastAsia"/>
          <w:color w:val="000000" w:themeColor="text1"/>
        </w:rPr>
        <w:t>然依「</w:t>
      </w:r>
      <w:r w:rsidRPr="00757C95">
        <w:rPr>
          <w:rFonts w:ascii="Times New Roman" w:hAnsi="Times New Roman" w:hint="eastAsia"/>
          <w:color w:val="000000" w:themeColor="text1"/>
          <w:szCs w:val="32"/>
        </w:rPr>
        <w:t>加值型及非加值型營業稅法」第</w:t>
      </w:r>
      <w:r w:rsidRPr="00757C95">
        <w:rPr>
          <w:rFonts w:ascii="Times New Roman" w:hAnsi="Times New Roman" w:hint="eastAsia"/>
          <w:color w:val="000000" w:themeColor="text1"/>
          <w:szCs w:val="32"/>
        </w:rPr>
        <w:t>8</w:t>
      </w:r>
      <w:r w:rsidRPr="00757C95">
        <w:rPr>
          <w:rFonts w:ascii="Times New Roman" w:hAnsi="Times New Roman" w:hint="eastAsia"/>
          <w:color w:val="000000" w:themeColor="text1"/>
          <w:szCs w:val="32"/>
        </w:rPr>
        <w:t>條規定：「下列貨物或勞務免徵營業稅：……十九</w:t>
      </w:r>
      <w:r w:rsidRPr="00757C95">
        <w:rPr>
          <w:rFonts w:hint="eastAsia"/>
          <w:color w:val="000000" w:themeColor="text1"/>
        </w:rPr>
        <w:t>、飼料及未經加工之生鮮農、林、漁、牧產物、副產物；農、漁民銷售其收穫、捕獲之農、林、漁、牧產物、副產物。……」我國</w:t>
      </w:r>
      <w:r w:rsidRPr="00757C95">
        <w:rPr>
          <w:color w:val="000000" w:themeColor="text1"/>
        </w:rPr>
        <w:t>農民或農牧場因生產初級農產品，</w:t>
      </w:r>
      <w:r w:rsidRPr="00757C95">
        <w:rPr>
          <w:rFonts w:hint="eastAsia"/>
          <w:color w:val="000000" w:themeColor="text1"/>
        </w:rPr>
        <w:t>依上開規定</w:t>
      </w:r>
      <w:r w:rsidRPr="00757C95">
        <w:rPr>
          <w:color w:val="000000" w:themeColor="text1"/>
        </w:rPr>
        <w:t>免徵營業稅，不</w:t>
      </w:r>
      <w:r w:rsidR="009136F7" w:rsidRPr="00757C95">
        <w:rPr>
          <w:rFonts w:hint="eastAsia"/>
          <w:color w:val="000000" w:themeColor="text1"/>
        </w:rPr>
        <w:t>須</w:t>
      </w:r>
      <w:r w:rsidRPr="00757C95">
        <w:rPr>
          <w:color w:val="000000" w:themeColor="text1"/>
        </w:rPr>
        <w:t>辦理營業登記，</w:t>
      </w:r>
      <w:r w:rsidRPr="00757C95">
        <w:rPr>
          <w:rFonts w:hint="eastAsia"/>
          <w:color w:val="000000" w:themeColor="text1"/>
        </w:rPr>
        <w:t>即常自</w:t>
      </w:r>
      <w:r w:rsidRPr="00757C95">
        <w:rPr>
          <w:color w:val="000000" w:themeColor="text1"/>
        </w:rPr>
        <w:t>認</w:t>
      </w:r>
      <w:r w:rsidRPr="00757C95">
        <w:rPr>
          <w:rFonts w:hint="eastAsia"/>
          <w:color w:val="000000" w:themeColor="text1"/>
        </w:rPr>
        <w:t>非屬</w:t>
      </w:r>
      <w:r w:rsidRPr="00757C95">
        <w:rPr>
          <w:color w:val="000000" w:themeColor="text1"/>
        </w:rPr>
        <w:t>營利事業，不須繳營所稅</w:t>
      </w:r>
      <w:r w:rsidRPr="00757C95">
        <w:rPr>
          <w:rFonts w:hint="eastAsia"/>
          <w:color w:val="000000" w:themeColor="text1"/>
        </w:rPr>
        <w:t>，而生本案爭議。</w:t>
      </w:r>
    </w:p>
    <w:p w:rsidR="009A11C9" w:rsidRPr="00757C95" w:rsidRDefault="00FE2C58" w:rsidP="00BE2022">
      <w:pPr>
        <w:pStyle w:val="3"/>
        <w:rPr>
          <w:color w:val="000000" w:themeColor="text1"/>
        </w:rPr>
      </w:pPr>
      <w:r w:rsidRPr="00757C95">
        <w:rPr>
          <w:rFonts w:hint="eastAsia"/>
          <w:color w:val="000000" w:themeColor="text1"/>
        </w:rPr>
        <w:t>查</w:t>
      </w:r>
      <w:r w:rsidR="009A11C9" w:rsidRPr="00757C95">
        <w:rPr>
          <w:rFonts w:hint="eastAsia"/>
          <w:color w:val="000000" w:themeColor="text1"/>
        </w:rPr>
        <w:t>岡山稽徵所</w:t>
      </w:r>
      <w:r w:rsidR="009A11C9" w:rsidRPr="00757C95">
        <w:rPr>
          <w:rFonts w:hAnsi="標楷體" w:cs="標楷體" w:hint="eastAsia"/>
          <w:color w:val="000000" w:themeColor="text1"/>
          <w:kern w:val="0"/>
          <w:szCs w:val="32"/>
        </w:rPr>
        <w:t>為釐清依</w:t>
      </w:r>
      <w:r w:rsidR="0002790D" w:rsidRPr="00757C95">
        <w:rPr>
          <w:rFonts w:hAnsi="標楷體" w:cs="標楷體" w:hint="eastAsia"/>
          <w:color w:val="000000" w:themeColor="text1"/>
          <w:kern w:val="0"/>
          <w:szCs w:val="32"/>
        </w:rPr>
        <w:t>「</w:t>
      </w:r>
      <w:r w:rsidR="009A11C9" w:rsidRPr="00757C95">
        <w:rPr>
          <w:rFonts w:hAnsi="標楷體" w:cs="標楷體" w:hint="eastAsia"/>
          <w:color w:val="000000" w:themeColor="text1"/>
          <w:kern w:val="0"/>
          <w:szCs w:val="32"/>
        </w:rPr>
        <w:t>畜牧法</w:t>
      </w:r>
      <w:r w:rsidR="0002790D" w:rsidRPr="00757C95">
        <w:rPr>
          <w:rFonts w:hAnsi="標楷體" w:cs="標楷體" w:hint="eastAsia"/>
          <w:color w:val="000000" w:themeColor="text1"/>
          <w:kern w:val="0"/>
          <w:szCs w:val="32"/>
        </w:rPr>
        <w:t>」</w:t>
      </w:r>
      <w:r w:rsidR="009A11C9" w:rsidRPr="00757C95">
        <w:rPr>
          <w:rFonts w:hAnsi="標楷體" w:cs="標楷體" w:hint="eastAsia"/>
          <w:color w:val="000000" w:themeColor="text1"/>
          <w:kern w:val="0"/>
          <w:szCs w:val="32"/>
        </w:rPr>
        <w:t>登記並領有畜牧場登記證書之牧場，是否有別於自力耕作畜牧業之個人，其兩者之認定標準為何，於102年4月30日以財高國稅岡營字第1020432905號函詢農委會，經該會</w:t>
      </w:r>
      <w:r w:rsidR="00092A2B" w:rsidRPr="00757C95">
        <w:rPr>
          <w:rFonts w:hAnsi="標楷體" w:cs="標楷體" w:hint="eastAsia"/>
          <w:color w:val="000000" w:themeColor="text1"/>
          <w:kern w:val="0"/>
          <w:szCs w:val="32"/>
        </w:rPr>
        <w:t>102年5月13日農牧字第1020213774號函復</w:t>
      </w:r>
      <w:r w:rsidR="009A11C9" w:rsidRPr="00757C95">
        <w:rPr>
          <w:rFonts w:hAnsi="標楷體" w:cs="標楷體" w:hint="eastAsia"/>
          <w:color w:val="000000" w:themeColor="text1"/>
          <w:kern w:val="0"/>
          <w:szCs w:val="32"/>
        </w:rPr>
        <w:t>表示</w:t>
      </w:r>
      <w:r w:rsidR="006570C0" w:rsidRPr="00757C95">
        <w:rPr>
          <w:rFonts w:hAnsi="標楷體" w:cs="標楷體" w:hint="eastAsia"/>
          <w:color w:val="000000" w:themeColor="text1"/>
          <w:kern w:val="0"/>
          <w:szCs w:val="32"/>
        </w:rPr>
        <w:lastRenderedPageBreak/>
        <w:t>略以</w:t>
      </w:r>
      <w:r w:rsidR="00092A2B" w:rsidRPr="00757C95">
        <w:rPr>
          <w:rFonts w:hAnsi="標楷體" w:cs="標楷體" w:hint="eastAsia"/>
          <w:color w:val="000000" w:themeColor="text1"/>
          <w:kern w:val="0"/>
          <w:szCs w:val="32"/>
        </w:rPr>
        <w:t>：「我國目前</w:t>
      </w:r>
      <w:r w:rsidR="006570C0" w:rsidRPr="00757C95">
        <w:rPr>
          <w:rFonts w:hAnsi="標楷體" w:cs="標楷體" w:hint="eastAsia"/>
          <w:color w:val="000000" w:themeColor="text1"/>
          <w:kern w:val="0"/>
          <w:szCs w:val="32"/>
        </w:rPr>
        <w:t>已登記畜牧場除少數為公司、學校、公務單位設立外，多為自然人即一般農民所有，是以『自力耕作畜牧個人』與『畜牧場』</w:t>
      </w:r>
      <w:r w:rsidR="009A11C9" w:rsidRPr="00757C95">
        <w:rPr>
          <w:rFonts w:hAnsi="標楷體" w:cs="標楷體" w:hint="eastAsia"/>
          <w:color w:val="000000" w:themeColor="text1"/>
          <w:kern w:val="0"/>
          <w:szCs w:val="32"/>
        </w:rPr>
        <w:t>所登記之負責人</w:t>
      </w:r>
      <w:r w:rsidR="006570C0" w:rsidRPr="00757C95">
        <w:rPr>
          <w:rFonts w:hAnsi="標楷體" w:cs="標楷體" w:hint="eastAsia"/>
          <w:color w:val="000000" w:themeColor="text1"/>
          <w:kern w:val="0"/>
          <w:szCs w:val="32"/>
        </w:rPr>
        <w:t>與主要管理人雷同，應無區別；</w:t>
      </w:r>
      <w:r w:rsidR="009A11C9" w:rsidRPr="00757C95">
        <w:rPr>
          <w:rFonts w:hAnsi="標楷體" w:cs="標楷體" w:hint="eastAsia"/>
          <w:color w:val="000000" w:themeColor="text1"/>
          <w:kern w:val="0"/>
          <w:szCs w:val="32"/>
        </w:rPr>
        <w:t>至經營畜牧場之農民其自力耕作能力，視其飼養畜禽種類、飼養方式、畜禽舍設施等因素有所差異，宜以個案認定</w:t>
      </w:r>
      <w:r w:rsidR="00E4680A" w:rsidRPr="00757C95">
        <w:rPr>
          <w:rFonts w:hAnsi="標楷體" w:cs="標楷體" w:hint="eastAsia"/>
          <w:color w:val="000000" w:themeColor="text1"/>
          <w:kern w:val="0"/>
          <w:szCs w:val="32"/>
        </w:rPr>
        <w:t>」</w:t>
      </w:r>
      <w:r w:rsidR="009A11C9" w:rsidRPr="00757C95">
        <w:rPr>
          <w:rFonts w:hAnsi="標楷體" w:cs="標楷體" w:hint="eastAsia"/>
          <w:color w:val="000000" w:themeColor="text1"/>
          <w:kern w:val="0"/>
          <w:szCs w:val="32"/>
        </w:rPr>
        <w:t>等語。</w:t>
      </w:r>
      <w:r w:rsidR="005A1A91" w:rsidRPr="00757C95">
        <w:rPr>
          <w:rFonts w:hAnsi="標楷體" w:cs="標楷體" w:hint="eastAsia"/>
          <w:color w:val="000000" w:themeColor="text1"/>
          <w:kern w:val="0"/>
          <w:szCs w:val="32"/>
        </w:rPr>
        <w:t>是農委會原就「自力耕作」之認</w:t>
      </w:r>
      <w:r w:rsidR="00092A2B" w:rsidRPr="00757C95">
        <w:rPr>
          <w:rFonts w:hAnsi="標楷體" w:cs="標楷體" w:hint="eastAsia"/>
          <w:color w:val="000000" w:themeColor="text1"/>
          <w:kern w:val="0"/>
          <w:szCs w:val="32"/>
        </w:rPr>
        <w:t>定，係採個案認定</w:t>
      </w:r>
      <w:r w:rsidR="00A834D2">
        <w:rPr>
          <w:rFonts w:hAnsi="標楷體" w:cs="標楷體" w:hint="eastAsia"/>
          <w:color w:val="000000" w:themeColor="text1"/>
          <w:kern w:val="0"/>
          <w:szCs w:val="32"/>
        </w:rPr>
        <w:t>，</w:t>
      </w:r>
      <w:r w:rsidR="005A1A91" w:rsidRPr="00757C95">
        <w:rPr>
          <w:rFonts w:hAnsi="標楷體" w:cs="標楷體" w:hint="eastAsia"/>
          <w:color w:val="000000" w:themeColor="text1"/>
          <w:kern w:val="0"/>
          <w:szCs w:val="32"/>
        </w:rPr>
        <w:t>尚</w:t>
      </w:r>
      <w:r w:rsidR="00092A2B" w:rsidRPr="00757C95">
        <w:rPr>
          <w:rFonts w:hAnsi="標楷體" w:cs="標楷體" w:hint="eastAsia"/>
          <w:color w:val="000000" w:themeColor="text1"/>
          <w:kern w:val="0"/>
          <w:szCs w:val="32"/>
        </w:rPr>
        <w:t>無疑義。</w:t>
      </w:r>
    </w:p>
    <w:p w:rsidR="00050B36" w:rsidRPr="00757C95" w:rsidRDefault="005A1A91" w:rsidP="00BE2022">
      <w:pPr>
        <w:pStyle w:val="3"/>
        <w:rPr>
          <w:color w:val="000000" w:themeColor="text1"/>
        </w:rPr>
      </w:pPr>
      <w:r w:rsidRPr="00757C95">
        <w:rPr>
          <w:rFonts w:hAnsi="標楷體" w:cs="標楷體" w:hint="eastAsia"/>
          <w:color w:val="000000" w:themeColor="text1"/>
          <w:kern w:val="0"/>
          <w:szCs w:val="32"/>
        </w:rPr>
        <w:t>次查</w:t>
      </w:r>
      <w:r w:rsidR="00BC45B4" w:rsidRPr="00757C95">
        <w:rPr>
          <w:rFonts w:hAnsi="標楷體" w:cs="標楷體" w:hint="eastAsia"/>
          <w:color w:val="000000" w:themeColor="text1"/>
          <w:kern w:val="0"/>
          <w:szCs w:val="32"/>
        </w:rPr>
        <w:t>石安牧場因</w:t>
      </w:r>
      <w:r w:rsidR="00E4680A" w:rsidRPr="00757C95">
        <w:rPr>
          <w:rFonts w:hAnsi="標楷體" w:cs="標楷體" w:hint="eastAsia"/>
          <w:color w:val="000000" w:themeColor="text1"/>
          <w:kern w:val="0"/>
          <w:szCs w:val="32"/>
        </w:rPr>
        <w:t>遭高雄國稅局核定課</w:t>
      </w:r>
      <w:r w:rsidR="00BC45B4" w:rsidRPr="00757C95">
        <w:rPr>
          <w:rFonts w:hAnsi="標楷體" w:cs="標楷體" w:hint="eastAsia"/>
          <w:color w:val="000000" w:themeColor="text1"/>
          <w:kern w:val="0"/>
          <w:szCs w:val="32"/>
        </w:rPr>
        <w:t>徵營所稅，</w:t>
      </w:r>
      <w:r w:rsidR="00E4680A" w:rsidRPr="00757C95">
        <w:rPr>
          <w:rFonts w:hAnsi="標楷體" w:cs="標楷體" w:hint="eastAsia"/>
          <w:color w:val="000000" w:themeColor="text1"/>
          <w:kern w:val="0"/>
          <w:szCs w:val="32"/>
        </w:rPr>
        <w:t>於103年3月13日及4月14日</w:t>
      </w:r>
      <w:r w:rsidR="00BC45B4" w:rsidRPr="00757C95">
        <w:rPr>
          <w:rFonts w:hAnsi="標楷體" w:cs="標楷體" w:hint="eastAsia"/>
          <w:color w:val="000000" w:themeColor="text1"/>
          <w:kern w:val="0"/>
          <w:szCs w:val="32"/>
        </w:rPr>
        <w:t>函請農委會協調財政</w:t>
      </w:r>
      <w:r w:rsidR="0083503E">
        <w:rPr>
          <w:rFonts w:hAnsi="標楷體" w:cs="標楷體" w:hint="eastAsia"/>
          <w:color w:val="000000" w:themeColor="text1"/>
          <w:kern w:val="0"/>
          <w:szCs w:val="32"/>
        </w:rPr>
        <w:t>部</w:t>
      </w:r>
      <w:r w:rsidR="00BC45B4" w:rsidRPr="00757C95">
        <w:rPr>
          <w:rFonts w:hAnsi="標楷體" w:cs="標楷體" w:hint="eastAsia"/>
          <w:color w:val="000000" w:themeColor="text1"/>
          <w:kern w:val="0"/>
          <w:szCs w:val="32"/>
        </w:rPr>
        <w:t>對</w:t>
      </w:r>
      <w:r w:rsidR="006570C0" w:rsidRPr="00757C95">
        <w:rPr>
          <w:rFonts w:hAnsi="標楷體" w:cs="標楷體" w:hint="eastAsia"/>
          <w:color w:val="000000" w:themeColor="text1"/>
          <w:kern w:val="0"/>
          <w:szCs w:val="32"/>
        </w:rPr>
        <w:t>「</w:t>
      </w:r>
      <w:r w:rsidR="00BC45B4" w:rsidRPr="00757C95">
        <w:rPr>
          <w:rFonts w:hAnsi="標楷體" w:cs="標楷體" w:hint="eastAsia"/>
          <w:color w:val="000000" w:themeColor="text1"/>
          <w:kern w:val="0"/>
          <w:szCs w:val="32"/>
        </w:rPr>
        <w:t>自力耕作</w:t>
      </w:r>
      <w:r w:rsidR="006570C0" w:rsidRPr="00757C95">
        <w:rPr>
          <w:rFonts w:hAnsi="標楷體" w:cs="標楷體" w:hint="eastAsia"/>
          <w:color w:val="000000" w:themeColor="text1"/>
          <w:kern w:val="0"/>
          <w:szCs w:val="32"/>
        </w:rPr>
        <w:t>」</w:t>
      </w:r>
      <w:r w:rsidR="00BC45B4" w:rsidRPr="00757C95">
        <w:rPr>
          <w:rFonts w:hAnsi="標楷體" w:cs="標楷體" w:hint="eastAsia"/>
          <w:color w:val="000000" w:themeColor="text1"/>
          <w:kern w:val="0"/>
          <w:szCs w:val="32"/>
        </w:rPr>
        <w:t>者之畜牧所得續予免稅</w:t>
      </w:r>
      <w:r w:rsidRPr="00757C95">
        <w:rPr>
          <w:rFonts w:hAnsi="標楷體" w:cs="標楷體" w:hint="eastAsia"/>
          <w:color w:val="000000" w:themeColor="text1"/>
          <w:kern w:val="0"/>
          <w:szCs w:val="32"/>
        </w:rPr>
        <w:t>。嗣</w:t>
      </w:r>
      <w:r w:rsidR="00FD5351" w:rsidRPr="00757C95">
        <w:rPr>
          <w:rFonts w:hAnsi="標楷體" w:cs="標楷體" w:hint="eastAsia"/>
          <w:color w:val="000000" w:themeColor="text1"/>
          <w:kern w:val="0"/>
          <w:szCs w:val="32"/>
        </w:rPr>
        <w:t>農委會於</w:t>
      </w:r>
      <w:r w:rsidR="00FD5351" w:rsidRPr="00757C95">
        <w:rPr>
          <w:rFonts w:ascii="Times New Roman" w:hAnsi="Times New Roman"/>
          <w:color w:val="000000" w:themeColor="text1"/>
          <w:szCs w:val="32"/>
        </w:rPr>
        <w:t>103</w:t>
      </w:r>
      <w:r w:rsidR="00FD5351" w:rsidRPr="00757C95">
        <w:rPr>
          <w:rFonts w:ascii="Times New Roman" w:hAnsi="Times New Roman"/>
          <w:color w:val="000000" w:themeColor="text1"/>
          <w:szCs w:val="32"/>
        </w:rPr>
        <w:t>年</w:t>
      </w:r>
      <w:r w:rsidR="00FD5351" w:rsidRPr="00757C95">
        <w:rPr>
          <w:rFonts w:ascii="Times New Roman" w:hAnsi="Times New Roman"/>
          <w:color w:val="000000" w:themeColor="text1"/>
          <w:szCs w:val="32"/>
        </w:rPr>
        <w:t>5</w:t>
      </w:r>
      <w:r w:rsidR="00FD5351" w:rsidRPr="00757C95">
        <w:rPr>
          <w:rFonts w:ascii="Times New Roman" w:hAnsi="Times New Roman"/>
          <w:color w:val="000000" w:themeColor="text1"/>
          <w:szCs w:val="32"/>
        </w:rPr>
        <w:t>月</w:t>
      </w:r>
      <w:r w:rsidR="00FD5351" w:rsidRPr="00757C95">
        <w:rPr>
          <w:rFonts w:ascii="Times New Roman" w:hAnsi="Times New Roman"/>
          <w:color w:val="000000" w:themeColor="text1"/>
          <w:szCs w:val="32"/>
        </w:rPr>
        <w:t>2</w:t>
      </w:r>
      <w:r w:rsidR="00FD5351" w:rsidRPr="00757C95">
        <w:rPr>
          <w:rFonts w:ascii="Times New Roman" w:hAnsi="Times New Roman"/>
          <w:color w:val="000000" w:themeColor="text1"/>
          <w:szCs w:val="32"/>
        </w:rPr>
        <w:t>日拜會賦稅署</w:t>
      </w:r>
      <w:r w:rsidR="00973980" w:rsidRPr="00757C95">
        <w:rPr>
          <w:rFonts w:ascii="Times New Roman" w:hAnsi="Times New Roman" w:hint="eastAsia"/>
          <w:color w:val="000000" w:themeColor="text1"/>
          <w:szCs w:val="32"/>
        </w:rPr>
        <w:t>，賦稅署</w:t>
      </w:r>
      <w:r w:rsidR="00E4680A" w:rsidRPr="00757C95">
        <w:rPr>
          <w:rFonts w:ascii="Times New Roman" w:hAnsi="Times New Roman" w:hint="eastAsia"/>
          <w:color w:val="000000" w:themeColor="text1"/>
          <w:szCs w:val="32"/>
        </w:rPr>
        <w:t>已</w:t>
      </w:r>
      <w:r w:rsidR="00973980" w:rsidRPr="00757C95">
        <w:rPr>
          <w:rFonts w:ascii="Times New Roman" w:hAnsi="Times New Roman" w:hint="eastAsia"/>
          <w:color w:val="000000" w:themeColor="text1"/>
          <w:szCs w:val="32"/>
        </w:rPr>
        <w:t>明確表示，</w:t>
      </w:r>
      <w:r w:rsidR="00BC4C60" w:rsidRPr="00757C95">
        <w:rPr>
          <w:rFonts w:ascii="Times New Roman" w:hAnsi="Times New Roman" w:hint="eastAsia"/>
          <w:color w:val="000000" w:themeColor="text1"/>
          <w:szCs w:val="32"/>
        </w:rPr>
        <w:t>「</w:t>
      </w:r>
      <w:r w:rsidR="00973980" w:rsidRPr="00757C95">
        <w:rPr>
          <w:rFonts w:ascii="Times New Roman" w:hAnsi="Times New Roman"/>
          <w:color w:val="000000" w:themeColor="text1"/>
          <w:szCs w:val="32"/>
        </w:rPr>
        <w:t>所得稅法</w:t>
      </w:r>
      <w:r w:rsidR="00BC4C60" w:rsidRPr="00757C95">
        <w:rPr>
          <w:rFonts w:ascii="Times New Roman" w:hAnsi="Times New Roman" w:hint="eastAsia"/>
          <w:color w:val="000000" w:themeColor="text1"/>
          <w:szCs w:val="32"/>
        </w:rPr>
        <w:t>」</w:t>
      </w:r>
      <w:r w:rsidR="00973980" w:rsidRPr="00757C95">
        <w:rPr>
          <w:rFonts w:ascii="Times New Roman" w:hAnsi="Times New Roman"/>
          <w:color w:val="000000" w:themeColor="text1"/>
          <w:szCs w:val="32"/>
        </w:rPr>
        <w:t>係屬基本法，不宜依特定產業修改</w:t>
      </w:r>
      <w:r w:rsidR="00E4680A" w:rsidRPr="00757C95">
        <w:rPr>
          <w:rFonts w:ascii="Times New Roman" w:hAnsi="Times New Roman" w:hint="eastAsia"/>
          <w:color w:val="000000" w:themeColor="text1"/>
          <w:szCs w:val="32"/>
        </w:rPr>
        <w:t>內容</w:t>
      </w:r>
      <w:r w:rsidR="00973980" w:rsidRPr="00757C95">
        <w:rPr>
          <w:rFonts w:ascii="Times New Roman" w:hAnsi="Times New Roman"/>
          <w:color w:val="000000" w:themeColor="text1"/>
          <w:szCs w:val="32"/>
        </w:rPr>
        <w:t>，建議可於</w:t>
      </w:r>
      <w:r w:rsidR="00B23F20" w:rsidRPr="00757C95">
        <w:rPr>
          <w:rFonts w:ascii="Times New Roman" w:hAnsi="Times New Roman"/>
          <w:color w:val="000000" w:themeColor="text1"/>
          <w:szCs w:val="32"/>
        </w:rPr>
        <w:t>「農業發展條例」</w:t>
      </w:r>
      <w:r w:rsidR="00973980" w:rsidRPr="00757C95">
        <w:rPr>
          <w:rFonts w:ascii="Times New Roman" w:hAnsi="Times New Roman"/>
          <w:color w:val="000000" w:themeColor="text1"/>
          <w:szCs w:val="32"/>
        </w:rPr>
        <w:t>另行</w:t>
      </w:r>
      <w:r w:rsidR="003D5E07" w:rsidRPr="00757C95">
        <w:rPr>
          <w:rFonts w:ascii="Times New Roman" w:hAnsi="Times New Roman" w:hint="eastAsia"/>
          <w:color w:val="000000" w:themeColor="text1"/>
          <w:szCs w:val="32"/>
        </w:rPr>
        <w:t>制</w:t>
      </w:r>
      <w:r w:rsidR="00973980" w:rsidRPr="00757C95">
        <w:rPr>
          <w:rFonts w:ascii="Times New Roman" w:hAnsi="Times New Roman"/>
          <w:color w:val="000000" w:themeColor="text1"/>
          <w:szCs w:val="32"/>
        </w:rPr>
        <w:t>定免稅條款</w:t>
      </w:r>
      <w:r w:rsidR="001C1408" w:rsidRPr="00757C95">
        <w:rPr>
          <w:rFonts w:ascii="Times New Roman" w:hAnsi="Times New Roman" w:hint="eastAsia"/>
          <w:color w:val="000000" w:themeColor="text1"/>
          <w:szCs w:val="32"/>
        </w:rPr>
        <w:t>等語。且</w:t>
      </w:r>
      <w:r w:rsidR="001C1408" w:rsidRPr="00757C95">
        <w:rPr>
          <w:rFonts w:ascii="Times New Roman" w:hAnsi="Times New Roman" w:hint="eastAsia"/>
          <w:color w:val="000000" w:themeColor="text1"/>
          <w:szCs w:val="32"/>
        </w:rPr>
        <w:t>103</w:t>
      </w:r>
      <w:r w:rsidR="001C1408" w:rsidRPr="00757C95">
        <w:rPr>
          <w:rFonts w:ascii="Times New Roman" w:hAnsi="Times New Roman" w:hint="eastAsia"/>
          <w:color w:val="000000" w:themeColor="text1"/>
          <w:szCs w:val="32"/>
        </w:rPr>
        <w:t>年</w:t>
      </w:r>
      <w:r w:rsidR="001C1408" w:rsidRPr="00757C95">
        <w:rPr>
          <w:rFonts w:ascii="Times New Roman" w:hAnsi="Times New Roman" w:hint="eastAsia"/>
          <w:color w:val="000000" w:themeColor="text1"/>
          <w:szCs w:val="32"/>
        </w:rPr>
        <w:t>8</w:t>
      </w:r>
      <w:r w:rsidR="001C1408" w:rsidRPr="00757C95">
        <w:rPr>
          <w:rFonts w:ascii="Times New Roman" w:hAnsi="Times New Roman" w:hint="eastAsia"/>
          <w:color w:val="000000" w:themeColor="text1"/>
          <w:szCs w:val="32"/>
        </w:rPr>
        <w:t>月間</w:t>
      </w:r>
      <w:r w:rsidR="00B15C0D">
        <w:rPr>
          <w:rFonts w:ascii="Times New Roman" w:hAnsi="Times New Roman" w:hint="eastAsia"/>
          <w:color w:val="000000" w:themeColor="text1"/>
          <w:szCs w:val="32"/>
        </w:rPr>
        <w:t>，</w:t>
      </w:r>
      <w:r w:rsidR="001C1408" w:rsidRPr="00757C95">
        <w:rPr>
          <w:rFonts w:ascii="Times New Roman" w:hAnsi="Times New Roman" w:hint="eastAsia"/>
          <w:color w:val="000000" w:themeColor="text1"/>
          <w:szCs w:val="32"/>
        </w:rPr>
        <w:t>農委會與財政部</w:t>
      </w:r>
      <w:r w:rsidR="00E4680A" w:rsidRPr="00757C95">
        <w:rPr>
          <w:rFonts w:ascii="Times New Roman" w:hAnsi="Times New Roman" w:hint="eastAsia"/>
          <w:color w:val="000000" w:themeColor="text1"/>
          <w:szCs w:val="32"/>
        </w:rPr>
        <w:t>並</w:t>
      </w:r>
      <w:r w:rsidR="001C1408" w:rsidRPr="00757C95">
        <w:rPr>
          <w:rFonts w:ascii="Times New Roman" w:hAnsi="Times New Roman" w:hint="eastAsia"/>
          <w:color w:val="000000" w:themeColor="text1"/>
          <w:szCs w:val="32"/>
        </w:rPr>
        <w:t>取得由兩部會</w:t>
      </w:r>
      <w:r w:rsidRPr="00757C95">
        <w:rPr>
          <w:rFonts w:ascii="Times New Roman" w:hAnsi="Times New Roman" w:hint="eastAsia"/>
          <w:color w:val="000000" w:themeColor="text1"/>
          <w:szCs w:val="32"/>
        </w:rPr>
        <w:t>就「自力耕作」之意涵，</w:t>
      </w:r>
      <w:r w:rsidR="001C1408" w:rsidRPr="00757C95">
        <w:rPr>
          <w:rFonts w:ascii="Times New Roman" w:hAnsi="Times New Roman" w:hint="eastAsia"/>
          <w:color w:val="000000" w:themeColor="text1"/>
          <w:szCs w:val="32"/>
        </w:rPr>
        <w:t>共同商討認定之共識</w:t>
      </w:r>
      <w:r w:rsidRPr="00757C95">
        <w:rPr>
          <w:rFonts w:ascii="Times New Roman" w:hAnsi="Times New Roman" w:hint="eastAsia"/>
          <w:color w:val="000000" w:themeColor="text1"/>
          <w:szCs w:val="32"/>
        </w:rPr>
        <w:t>。</w:t>
      </w:r>
    </w:p>
    <w:p w:rsidR="00050B36" w:rsidRPr="00757C95" w:rsidRDefault="00050B36" w:rsidP="00BE2022">
      <w:pPr>
        <w:pStyle w:val="3"/>
        <w:rPr>
          <w:color w:val="000000" w:themeColor="text1"/>
        </w:rPr>
      </w:pPr>
      <w:r w:rsidRPr="00757C95">
        <w:rPr>
          <w:rFonts w:hint="eastAsia"/>
          <w:color w:val="000000" w:themeColor="text1"/>
        </w:rPr>
        <w:t>然查農委會</w:t>
      </w:r>
      <w:r w:rsidRPr="00757C95">
        <w:rPr>
          <w:rFonts w:ascii="Times New Roman" w:hAnsi="Times New Roman"/>
          <w:color w:val="000000" w:themeColor="text1"/>
          <w:szCs w:val="32"/>
        </w:rPr>
        <w:t>於</w:t>
      </w:r>
      <w:r w:rsidRPr="00757C95">
        <w:rPr>
          <w:rFonts w:ascii="Times New Roman" w:hAnsi="Times New Roman"/>
          <w:color w:val="000000" w:themeColor="text1"/>
          <w:szCs w:val="32"/>
        </w:rPr>
        <w:t>103</w:t>
      </w:r>
      <w:r w:rsidRPr="00757C95">
        <w:rPr>
          <w:rFonts w:ascii="Times New Roman" w:hAnsi="Times New Roman"/>
          <w:color w:val="000000" w:themeColor="text1"/>
          <w:szCs w:val="32"/>
        </w:rPr>
        <w:t>年</w:t>
      </w:r>
      <w:r w:rsidRPr="00757C95">
        <w:rPr>
          <w:rFonts w:ascii="Times New Roman" w:hAnsi="Times New Roman"/>
          <w:color w:val="000000" w:themeColor="text1"/>
          <w:szCs w:val="32"/>
        </w:rPr>
        <w:t>11</w:t>
      </w:r>
      <w:r w:rsidRPr="00757C95">
        <w:rPr>
          <w:rFonts w:ascii="Times New Roman" w:hAnsi="Times New Roman"/>
          <w:color w:val="000000" w:themeColor="text1"/>
          <w:szCs w:val="32"/>
        </w:rPr>
        <w:t>月</w:t>
      </w:r>
      <w:r w:rsidRPr="00757C95">
        <w:rPr>
          <w:rFonts w:ascii="Times New Roman" w:hAnsi="Times New Roman"/>
          <w:color w:val="000000" w:themeColor="text1"/>
          <w:szCs w:val="32"/>
        </w:rPr>
        <w:t>24</w:t>
      </w:r>
      <w:r w:rsidRPr="00757C95">
        <w:rPr>
          <w:rFonts w:ascii="Times New Roman" w:hAnsi="Times New Roman"/>
          <w:color w:val="000000" w:themeColor="text1"/>
          <w:szCs w:val="32"/>
        </w:rPr>
        <w:t>日召開「研商農業課徵所得稅事宜」會議</w:t>
      </w:r>
      <w:r w:rsidRPr="00757C95">
        <w:rPr>
          <w:rFonts w:ascii="Times New Roman" w:hAnsi="Times New Roman" w:hint="eastAsia"/>
          <w:color w:val="000000" w:themeColor="text1"/>
          <w:szCs w:val="32"/>
        </w:rPr>
        <w:t>決議</w:t>
      </w:r>
      <w:r w:rsidR="00A5280C" w:rsidRPr="00757C95">
        <w:rPr>
          <w:rFonts w:ascii="Times New Roman" w:hAnsi="Times New Roman" w:hint="eastAsia"/>
          <w:color w:val="000000" w:themeColor="text1"/>
          <w:szCs w:val="32"/>
        </w:rPr>
        <w:t>後</w:t>
      </w:r>
      <w:r w:rsidRPr="00757C95">
        <w:rPr>
          <w:rFonts w:ascii="Times New Roman" w:hAnsi="Times New Roman" w:hint="eastAsia"/>
          <w:color w:val="000000" w:themeColor="text1"/>
          <w:szCs w:val="32"/>
        </w:rPr>
        <w:t>，</w:t>
      </w:r>
      <w:r w:rsidR="00A5280C" w:rsidRPr="00757C95">
        <w:rPr>
          <w:rFonts w:ascii="Times New Roman" w:hAnsi="Times New Roman" w:hint="eastAsia"/>
          <w:color w:val="000000" w:themeColor="text1"/>
          <w:szCs w:val="32"/>
        </w:rPr>
        <w:t>雖</w:t>
      </w:r>
      <w:r w:rsidRPr="00757C95">
        <w:rPr>
          <w:rFonts w:ascii="Times New Roman" w:hAnsi="Times New Roman" w:hint="eastAsia"/>
          <w:color w:val="000000" w:themeColor="text1"/>
          <w:szCs w:val="32"/>
        </w:rPr>
        <w:t>尚未完成訂定農業課徵營所稅之標準，</w:t>
      </w:r>
      <w:r w:rsidR="00A5280C" w:rsidRPr="00757C95">
        <w:rPr>
          <w:rFonts w:ascii="Times New Roman" w:hAnsi="Times New Roman" w:hint="eastAsia"/>
          <w:color w:val="000000" w:themeColor="text1"/>
          <w:szCs w:val="32"/>
        </w:rPr>
        <w:t>卻於</w:t>
      </w:r>
      <w:r w:rsidRPr="00757C95">
        <w:rPr>
          <w:rFonts w:ascii="Times New Roman" w:hAnsi="Times New Roman"/>
          <w:color w:val="000000" w:themeColor="text1"/>
          <w:szCs w:val="32"/>
        </w:rPr>
        <w:t>高雄高等行政法院</w:t>
      </w:r>
      <w:r w:rsidR="00A5280C" w:rsidRPr="00757C95">
        <w:rPr>
          <w:rFonts w:ascii="Times New Roman" w:hAnsi="Times New Roman" w:hint="eastAsia"/>
          <w:color w:val="000000" w:themeColor="text1"/>
          <w:szCs w:val="32"/>
        </w:rPr>
        <w:t>104</w:t>
      </w:r>
      <w:r w:rsidR="00A5280C" w:rsidRPr="00757C95">
        <w:rPr>
          <w:rFonts w:ascii="Times New Roman" w:hAnsi="Times New Roman" w:hint="eastAsia"/>
          <w:color w:val="000000" w:themeColor="text1"/>
          <w:szCs w:val="32"/>
        </w:rPr>
        <w:t>年</w:t>
      </w:r>
      <w:r w:rsidR="00A5280C" w:rsidRPr="00757C95">
        <w:rPr>
          <w:rFonts w:ascii="Times New Roman" w:hAnsi="Times New Roman" w:hint="eastAsia"/>
          <w:color w:val="000000" w:themeColor="text1"/>
          <w:szCs w:val="32"/>
        </w:rPr>
        <w:t>3</w:t>
      </w:r>
      <w:r w:rsidR="00A5280C" w:rsidRPr="00757C95">
        <w:rPr>
          <w:rFonts w:ascii="Times New Roman" w:hAnsi="Times New Roman" w:hint="eastAsia"/>
          <w:color w:val="000000" w:themeColor="text1"/>
          <w:szCs w:val="32"/>
        </w:rPr>
        <w:t>月</w:t>
      </w:r>
      <w:r w:rsidR="00A5280C" w:rsidRPr="00757C95">
        <w:rPr>
          <w:rFonts w:ascii="Times New Roman" w:hAnsi="Times New Roman" w:hint="eastAsia"/>
          <w:color w:val="000000" w:themeColor="text1"/>
          <w:szCs w:val="32"/>
        </w:rPr>
        <w:t>9</w:t>
      </w:r>
      <w:r w:rsidR="00A5280C" w:rsidRPr="00757C95">
        <w:rPr>
          <w:rFonts w:ascii="Times New Roman" w:hAnsi="Times New Roman" w:hint="eastAsia"/>
          <w:color w:val="000000" w:themeColor="text1"/>
          <w:szCs w:val="32"/>
        </w:rPr>
        <w:t>日高行瓊</w:t>
      </w:r>
      <w:r w:rsidR="008E163B" w:rsidRPr="00757C95">
        <w:rPr>
          <w:rFonts w:ascii="Times New Roman" w:hAnsi="Times New Roman" w:hint="eastAsia"/>
          <w:color w:val="000000" w:themeColor="text1"/>
          <w:szCs w:val="32"/>
        </w:rPr>
        <w:t>紀愛</w:t>
      </w:r>
      <w:r w:rsidR="008E163B" w:rsidRPr="00757C95">
        <w:rPr>
          <w:rFonts w:ascii="Times New Roman" w:hAnsi="Times New Roman" w:hint="eastAsia"/>
          <w:color w:val="000000" w:themeColor="text1"/>
          <w:szCs w:val="32"/>
        </w:rPr>
        <w:t>104</w:t>
      </w:r>
      <w:r w:rsidR="008E163B" w:rsidRPr="00757C95">
        <w:rPr>
          <w:rFonts w:ascii="Times New Roman" w:hAnsi="Times New Roman" w:hint="eastAsia"/>
          <w:color w:val="000000" w:themeColor="text1"/>
          <w:szCs w:val="32"/>
        </w:rPr>
        <w:t>訴</w:t>
      </w:r>
      <w:r w:rsidR="008E163B" w:rsidRPr="00757C95">
        <w:rPr>
          <w:rFonts w:ascii="Times New Roman" w:hAnsi="Times New Roman" w:hint="eastAsia"/>
          <w:color w:val="000000" w:themeColor="text1"/>
          <w:szCs w:val="32"/>
        </w:rPr>
        <w:t>00042</w:t>
      </w:r>
      <w:r w:rsidR="008E163B" w:rsidRPr="00757C95">
        <w:rPr>
          <w:rFonts w:ascii="Times New Roman" w:hAnsi="Times New Roman" w:hint="eastAsia"/>
          <w:color w:val="000000" w:themeColor="text1"/>
          <w:szCs w:val="32"/>
        </w:rPr>
        <w:t>字第</w:t>
      </w:r>
      <w:r w:rsidR="008E163B" w:rsidRPr="00757C95">
        <w:rPr>
          <w:rFonts w:ascii="Times New Roman" w:hAnsi="Times New Roman" w:hint="eastAsia"/>
          <w:color w:val="000000" w:themeColor="text1"/>
          <w:szCs w:val="32"/>
        </w:rPr>
        <w:t>1040000818</w:t>
      </w:r>
      <w:r w:rsidR="008E163B" w:rsidRPr="00757C95">
        <w:rPr>
          <w:rFonts w:ascii="Times New Roman" w:hAnsi="Times New Roman" w:hint="eastAsia"/>
          <w:color w:val="000000" w:themeColor="text1"/>
          <w:szCs w:val="32"/>
        </w:rPr>
        <w:t>號</w:t>
      </w:r>
      <w:r w:rsidR="00A5280C" w:rsidRPr="00757C95">
        <w:rPr>
          <w:rFonts w:ascii="Times New Roman" w:hAnsi="Times New Roman" w:hint="eastAsia"/>
          <w:color w:val="000000" w:themeColor="text1"/>
          <w:szCs w:val="32"/>
        </w:rPr>
        <w:t>函</w:t>
      </w:r>
      <w:r w:rsidR="008E163B" w:rsidRPr="00757C95">
        <w:rPr>
          <w:rFonts w:ascii="Times New Roman" w:hAnsi="Times New Roman" w:hint="eastAsia"/>
          <w:color w:val="000000" w:themeColor="text1"/>
          <w:szCs w:val="32"/>
        </w:rPr>
        <w:t>（下稱</w:t>
      </w:r>
      <w:r w:rsidR="008E163B" w:rsidRPr="00757C95">
        <w:rPr>
          <w:rFonts w:ascii="Times New Roman" w:hAnsi="Times New Roman"/>
          <w:color w:val="000000" w:themeColor="text1"/>
          <w:szCs w:val="32"/>
        </w:rPr>
        <w:t>高雄高等行政法院</w:t>
      </w:r>
      <w:r w:rsidR="008E163B" w:rsidRPr="00757C95">
        <w:rPr>
          <w:rFonts w:ascii="Times New Roman" w:hAnsi="Times New Roman" w:hint="eastAsia"/>
          <w:color w:val="000000" w:themeColor="text1"/>
          <w:szCs w:val="32"/>
        </w:rPr>
        <w:t>104</w:t>
      </w:r>
      <w:r w:rsidR="008E163B" w:rsidRPr="00757C95">
        <w:rPr>
          <w:rFonts w:ascii="Times New Roman" w:hAnsi="Times New Roman" w:hint="eastAsia"/>
          <w:color w:val="000000" w:themeColor="text1"/>
          <w:szCs w:val="32"/>
        </w:rPr>
        <w:t>年</w:t>
      </w:r>
      <w:r w:rsidR="008E163B" w:rsidRPr="00757C95">
        <w:rPr>
          <w:rFonts w:ascii="Times New Roman" w:hAnsi="Times New Roman" w:hint="eastAsia"/>
          <w:color w:val="000000" w:themeColor="text1"/>
          <w:szCs w:val="32"/>
        </w:rPr>
        <w:t>3</w:t>
      </w:r>
      <w:r w:rsidR="008E163B" w:rsidRPr="00757C95">
        <w:rPr>
          <w:rFonts w:ascii="Times New Roman" w:hAnsi="Times New Roman" w:hint="eastAsia"/>
          <w:color w:val="000000" w:themeColor="text1"/>
          <w:szCs w:val="32"/>
        </w:rPr>
        <w:t>月</w:t>
      </w:r>
      <w:r w:rsidR="008E163B" w:rsidRPr="00757C95">
        <w:rPr>
          <w:rFonts w:ascii="Times New Roman" w:hAnsi="Times New Roman" w:hint="eastAsia"/>
          <w:color w:val="000000" w:themeColor="text1"/>
          <w:szCs w:val="32"/>
        </w:rPr>
        <w:t>9</w:t>
      </w:r>
      <w:r w:rsidR="008E163B" w:rsidRPr="00757C95">
        <w:rPr>
          <w:rFonts w:ascii="Times New Roman" w:hAnsi="Times New Roman" w:hint="eastAsia"/>
          <w:color w:val="000000" w:themeColor="text1"/>
          <w:szCs w:val="32"/>
        </w:rPr>
        <w:t>日函）</w:t>
      </w:r>
      <w:r w:rsidR="00A5280C" w:rsidRPr="00757C95">
        <w:rPr>
          <w:rFonts w:ascii="Times New Roman" w:hAnsi="Times New Roman" w:hint="eastAsia"/>
          <w:color w:val="000000" w:themeColor="text1"/>
          <w:szCs w:val="32"/>
        </w:rPr>
        <w:t>詢「領有畜牧場登記之蛋農，是否課徵營所稅」之疑義時，以該會</w:t>
      </w:r>
      <w:r w:rsidR="00A5280C" w:rsidRPr="00757C95">
        <w:rPr>
          <w:rFonts w:ascii="Times New Roman" w:hAnsi="Times New Roman"/>
          <w:color w:val="000000" w:themeColor="text1"/>
          <w:szCs w:val="32"/>
        </w:rPr>
        <w:t>104</w:t>
      </w:r>
      <w:r w:rsidR="00A5280C" w:rsidRPr="00757C95">
        <w:rPr>
          <w:rFonts w:ascii="Times New Roman" w:hAnsi="Times New Roman"/>
          <w:color w:val="000000" w:themeColor="text1"/>
          <w:szCs w:val="32"/>
        </w:rPr>
        <w:t>年</w:t>
      </w:r>
      <w:r w:rsidR="00A5280C" w:rsidRPr="00757C95">
        <w:rPr>
          <w:rFonts w:ascii="Times New Roman" w:hAnsi="Times New Roman"/>
          <w:color w:val="000000" w:themeColor="text1"/>
          <w:szCs w:val="32"/>
        </w:rPr>
        <w:t>4</w:t>
      </w:r>
      <w:r w:rsidR="00A5280C" w:rsidRPr="00757C95">
        <w:rPr>
          <w:rFonts w:ascii="Times New Roman" w:hAnsi="Times New Roman"/>
          <w:color w:val="000000" w:themeColor="text1"/>
          <w:szCs w:val="32"/>
        </w:rPr>
        <w:t>月</w:t>
      </w:r>
      <w:r w:rsidR="00A5280C" w:rsidRPr="00757C95">
        <w:rPr>
          <w:rFonts w:ascii="Times New Roman" w:hAnsi="Times New Roman"/>
          <w:color w:val="000000" w:themeColor="text1"/>
          <w:szCs w:val="32"/>
        </w:rPr>
        <w:t>7</w:t>
      </w:r>
      <w:r w:rsidR="00A5280C" w:rsidRPr="00757C95">
        <w:rPr>
          <w:rFonts w:ascii="Times New Roman" w:hAnsi="Times New Roman"/>
          <w:color w:val="000000" w:themeColor="text1"/>
          <w:szCs w:val="32"/>
        </w:rPr>
        <w:t>日農牧字第</w:t>
      </w:r>
      <w:r w:rsidR="00A5280C" w:rsidRPr="00757C95">
        <w:rPr>
          <w:rFonts w:ascii="Times New Roman" w:hAnsi="Times New Roman"/>
          <w:color w:val="000000" w:themeColor="text1"/>
          <w:szCs w:val="32"/>
        </w:rPr>
        <w:t>1040707959</w:t>
      </w:r>
      <w:r w:rsidR="00A5280C" w:rsidRPr="00757C95">
        <w:rPr>
          <w:rFonts w:ascii="Times New Roman" w:hAnsi="Times New Roman"/>
          <w:color w:val="000000" w:themeColor="text1"/>
          <w:szCs w:val="32"/>
        </w:rPr>
        <w:t>號函查復</w:t>
      </w:r>
      <w:r w:rsidRPr="00757C95">
        <w:rPr>
          <w:rFonts w:ascii="Times New Roman" w:hAnsi="Times New Roman" w:hint="eastAsia"/>
          <w:color w:val="000000" w:themeColor="text1"/>
          <w:szCs w:val="32"/>
        </w:rPr>
        <w:t>稱：「</w:t>
      </w:r>
      <w:r w:rsidR="00A5280C" w:rsidRPr="00757C95">
        <w:rPr>
          <w:rFonts w:ascii="Times New Roman" w:hAnsi="Times New Roman" w:hint="eastAsia"/>
          <w:color w:val="000000" w:themeColor="text1"/>
          <w:szCs w:val="32"/>
        </w:rPr>
        <w:t>……</w:t>
      </w:r>
      <w:r w:rsidR="0002790D" w:rsidRPr="00757C95">
        <w:rPr>
          <w:rFonts w:ascii="Times New Roman" w:hAnsi="Times New Roman" w:hint="eastAsia"/>
          <w:color w:val="000000" w:themeColor="text1"/>
          <w:szCs w:val="32"/>
        </w:rPr>
        <w:t>『</w:t>
      </w:r>
      <w:r w:rsidR="00B23F20" w:rsidRPr="00757C95">
        <w:rPr>
          <w:rFonts w:ascii="Times New Roman" w:hAnsi="Times New Roman" w:hint="eastAsia"/>
          <w:color w:val="000000" w:themeColor="text1"/>
          <w:szCs w:val="32"/>
        </w:rPr>
        <w:t>農業發展條例</w:t>
      </w:r>
      <w:r w:rsidR="0002790D" w:rsidRPr="00757C95">
        <w:rPr>
          <w:rFonts w:ascii="Times New Roman" w:hAnsi="Times New Roman" w:hint="eastAsia"/>
          <w:color w:val="000000" w:themeColor="text1"/>
          <w:szCs w:val="32"/>
        </w:rPr>
        <w:t>』</w:t>
      </w:r>
      <w:r w:rsidR="00A5280C" w:rsidRPr="00757C95">
        <w:rPr>
          <w:rFonts w:ascii="Times New Roman" w:hAnsi="Times New Roman" w:hint="eastAsia"/>
          <w:color w:val="000000" w:themeColor="text1"/>
          <w:szCs w:val="32"/>
        </w:rPr>
        <w:t>……各條款均無有關『營所稅』之規定……至</w:t>
      </w:r>
      <w:r w:rsidR="00D30B1B" w:rsidRPr="00757C95">
        <w:rPr>
          <w:rFonts w:ascii="Times New Roman" w:hAnsi="Times New Roman" w:hint="eastAsia"/>
          <w:color w:val="000000" w:themeColor="text1"/>
          <w:szCs w:val="32"/>
        </w:rPr>
        <w:t>營所稅，係依據</w:t>
      </w:r>
      <w:r w:rsidR="006570C0" w:rsidRPr="00757C95">
        <w:rPr>
          <w:rFonts w:ascii="Times New Roman" w:hAnsi="Times New Roman" w:hint="eastAsia"/>
          <w:color w:val="000000" w:themeColor="text1"/>
          <w:szCs w:val="32"/>
        </w:rPr>
        <w:t>『</w:t>
      </w:r>
      <w:r w:rsidR="00D30B1B" w:rsidRPr="00757C95">
        <w:rPr>
          <w:rFonts w:ascii="Times New Roman" w:hAnsi="Times New Roman" w:hint="eastAsia"/>
          <w:color w:val="000000" w:themeColor="text1"/>
          <w:szCs w:val="32"/>
        </w:rPr>
        <w:t>所得稅法</w:t>
      </w:r>
      <w:r w:rsidR="006570C0" w:rsidRPr="00757C95">
        <w:rPr>
          <w:rFonts w:ascii="Times New Roman" w:hAnsi="Times New Roman" w:hint="eastAsia"/>
          <w:color w:val="000000" w:themeColor="text1"/>
          <w:szCs w:val="32"/>
        </w:rPr>
        <w:t>』</w:t>
      </w:r>
      <w:r w:rsidR="00D30B1B" w:rsidRPr="00757C95">
        <w:rPr>
          <w:rFonts w:ascii="Times New Roman" w:hAnsi="Times New Roman" w:hint="eastAsia"/>
          <w:color w:val="000000" w:themeColor="text1"/>
          <w:szCs w:val="32"/>
        </w:rPr>
        <w:t>相關規定及財政部每年訂頒之『自</w:t>
      </w:r>
      <w:r w:rsidR="00D30B1B" w:rsidRPr="00757C95">
        <w:rPr>
          <w:color w:val="000000" w:themeColor="text1"/>
        </w:rPr>
        <w:t>力耕作漁林</w:t>
      </w:r>
      <w:r w:rsidR="00D30B1B" w:rsidRPr="00757C95">
        <w:rPr>
          <w:rFonts w:hint="eastAsia"/>
          <w:color w:val="000000" w:themeColor="text1"/>
        </w:rPr>
        <w:t>牧</w:t>
      </w:r>
      <w:r w:rsidR="00D30B1B" w:rsidRPr="00757C95">
        <w:rPr>
          <w:color w:val="000000" w:themeColor="text1"/>
        </w:rPr>
        <w:t>收入</w:t>
      </w:r>
      <w:r w:rsidR="00D30B1B" w:rsidRPr="00757C95">
        <w:rPr>
          <w:rFonts w:hint="eastAsia"/>
          <w:color w:val="000000" w:themeColor="text1"/>
        </w:rPr>
        <w:t>成本及必要費用標準』之『……五、畜牧：各種畜牧收入（包括……蛋雞……）</w:t>
      </w:r>
      <w:r w:rsidR="00A5280C" w:rsidRPr="00757C95">
        <w:rPr>
          <w:rFonts w:hint="eastAsia"/>
          <w:color w:val="000000" w:themeColor="text1"/>
        </w:rPr>
        <w:t>，均按調查之資料核定。</w:t>
      </w:r>
      <w:r w:rsidR="00D30B1B" w:rsidRPr="00757C95">
        <w:rPr>
          <w:rFonts w:hint="eastAsia"/>
          <w:color w:val="000000" w:themeColor="text1"/>
        </w:rPr>
        <w:t>成本及必要費用為收入之百分之一百』辦理」明顯與前揭成本及必要費用標準僅適用於計</w:t>
      </w:r>
      <w:r w:rsidR="00D30B1B" w:rsidRPr="00757C95">
        <w:rPr>
          <w:rFonts w:hint="eastAsia"/>
          <w:color w:val="000000" w:themeColor="text1"/>
        </w:rPr>
        <w:lastRenderedPageBreak/>
        <w:t>算綜所稅之「自力耕作」所得之規定不符，已有訛誤。</w:t>
      </w:r>
    </w:p>
    <w:p w:rsidR="00BC45B4" w:rsidRPr="00757C95" w:rsidRDefault="00A5280C" w:rsidP="00BE2022">
      <w:pPr>
        <w:pStyle w:val="3"/>
        <w:rPr>
          <w:color w:val="000000" w:themeColor="text1"/>
        </w:rPr>
      </w:pPr>
      <w:r w:rsidRPr="00757C95">
        <w:rPr>
          <w:rFonts w:ascii="Times New Roman" w:hAnsi="Times New Roman" w:hint="eastAsia"/>
          <w:color w:val="000000" w:themeColor="text1"/>
          <w:szCs w:val="32"/>
        </w:rPr>
        <w:t>嗣</w:t>
      </w:r>
      <w:r w:rsidR="001C1408" w:rsidRPr="00757C95">
        <w:rPr>
          <w:rFonts w:ascii="Times New Roman" w:hAnsi="Times New Roman" w:hint="eastAsia"/>
          <w:color w:val="000000" w:themeColor="text1"/>
          <w:szCs w:val="32"/>
        </w:rPr>
        <w:t>該會</w:t>
      </w:r>
      <w:r w:rsidRPr="00757C95">
        <w:rPr>
          <w:rFonts w:ascii="Times New Roman" w:hAnsi="Times New Roman" w:hint="eastAsia"/>
          <w:color w:val="000000" w:themeColor="text1"/>
          <w:szCs w:val="32"/>
        </w:rPr>
        <w:t>再以</w:t>
      </w:r>
      <w:r w:rsidR="003C03F8" w:rsidRPr="00757C95">
        <w:rPr>
          <w:rFonts w:ascii="Times New Roman" w:hAnsi="Times New Roman"/>
          <w:color w:val="000000" w:themeColor="text1"/>
          <w:szCs w:val="32"/>
        </w:rPr>
        <w:t>104</w:t>
      </w:r>
      <w:r w:rsidR="003C03F8" w:rsidRPr="00757C95">
        <w:rPr>
          <w:rFonts w:ascii="Times New Roman" w:hAnsi="Times New Roman"/>
          <w:color w:val="000000" w:themeColor="text1"/>
          <w:szCs w:val="32"/>
        </w:rPr>
        <w:t>年</w:t>
      </w:r>
      <w:r w:rsidR="003C03F8" w:rsidRPr="00757C95">
        <w:rPr>
          <w:rFonts w:ascii="Times New Roman" w:hAnsi="Times New Roman"/>
          <w:color w:val="000000" w:themeColor="text1"/>
          <w:szCs w:val="32"/>
        </w:rPr>
        <w:t>4</w:t>
      </w:r>
      <w:r w:rsidR="003C03F8" w:rsidRPr="00757C95">
        <w:rPr>
          <w:rFonts w:ascii="Times New Roman" w:hAnsi="Times New Roman"/>
          <w:color w:val="000000" w:themeColor="text1"/>
          <w:szCs w:val="32"/>
        </w:rPr>
        <w:t>月</w:t>
      </w:r>
      <w:r w:rsidR="003C03F8" w:rsidRPr="00757C95">
        <w:rPr>
          <w:rFonts w:ascii="Times New Roman" w:hAnsi="Times New Roman"/>
          <w:color w:val="000000" w:themeColor="text1"/>
          <w:szCs w:val="32"/>
        </w:rPr>
        <w:t>10</w:t>
      </w:r>
      <w:r w:rsidR="003C03F8" w:rsidRPr="00757C95">
        <w:rPr>
          <w:rFonts w:ascii="Times New Roman" w:hAnsi="Times New Roman"/>
          <w:color w:val="000000" w:themeColor="text1"/>
          <w:szCs w:val="32"/>
        </w:rPr>
        <w:t>日農</w:t>
      </w:r>
      <w:r w:rsidR="003C03F8" w:rsidRPr="00757C95">
        <w:rPr>
          <w:rFonts w:ascii="Times New Roman" w:hAnsi="Times New Roman" w:hint="eastAsia"/>
          <w:color w:val="000000" w:themeColor="text1"/>
          <w:szCs w:val="32"/>
        </w:rPr>
        <w:t>企</w:t>
      </w:r>
      <w:r w:rsidR="003C03F8" w:rsidRPr="00757C95">
        <w:rPr>
          <w:rFonts w:ascii="Times New Roman" w:hAnsi="Times New Roman"/>
          <w:color w:val="000000" w:themeColor="text1"/>
          <w:szCs w:val="32"/>
        </w:rPr>
        <w:t>字第</w:t>
      </w:r>
      <w:r w:rsidR="003C03F8" w:rsidRPr="00757C95">
        <w:rPr>
          <w:rFonts w:ascii="Times New Roman" w:hAnsi="Times New Roman"/>
          <w:color w:val="000000" w:themeColor="text1"/>
          <w:szCs w:val="32"/>
        </w:rPr>
        <w:t>1040012297</w:t>
      </w:r>
      <w:r w:rsidR="003C03F8" w:rsidRPr="00757C95">
        <w:rPr>
          <w:rFonts w:ascii="Times New Roman" w:hAnsi="Times New Roman"/>
          <w:color w:val="000000" w:themeColor="text1"/>
          <w:szCs w:val="32"/>
        </w:rPr>
        <w:t>號函</w:t>
      </w:r>
      <w:r w:rsidR="008E163B" w:rsidRPr="00757C95">
        <w:rPr>
          <w:rFonts w:ascii="Times New Roman" w:hAnsi="Times New Roman" w:hint="eastAsia"/>
          <w:color w:val="000000" w:themeColor="text1"/>
          <w:szCs w:val="32"/>
        </w:rPr>
        <w:t>，</w:t>
      </w:r>
      <w:r w:rsidR="003C03F8" w:rsidRPr="00757C95">
        <w:rPr>
          <w:rFonts w:ascii="Times New Roman" w:hAnsi="Times New Roman"/>
          <w:color w:val="000000" w:themeColor="text1"/>
          <w:szCs w:val="32"/>
        </w:rPr>
        <w:t>查復</w:t>
      </w:r>
      <w:r w:rsidR="008E163B" w:rsidRPr="00757C95">
        <w:rPr>
          <w:rFonts w:ascii="Times New Roman" w:hAnsi="Times New Roman"/>
          <w:color w:val="000000" w:themeColor="text1"/>
          <w:szCs w:val="32"/>
        </w:rPr>
        <w:t>高雄高等行政法院</w:t>
      </w:r>
      <w:r w:rsidR="008E163B" w:rsidRPr="00757C95">
        <w:rPr>
          <w:rFonts w:ascii="Times New Roman" w:hAnsi="Times New Roman" w:hint="eastAsia"/>
          <w:color w:val="000000" w:themeColor="text1"/>
          <w:szCs w:val="32"/>
        </w:rPr>
        <w:t>104</w:t>
      </w:r>
      <w:r w:rsidR="008E163B" w:rsidRPr="00757C95">
        <w:rPr>
          <w:rFonts w:ascii="Times New Roman" w:hAnsi="Times New Roman" w:hint="eastAsia"/>
          <w:color w:val="000000" w:themeColor="text1"/>
          <w:szCs w:val="32"/>
        </w:rPr>
        <w:t>年</w:t>
      </w:r>
      <w:r w:rsidR="008E163B" w:rsidRPr="00757C95">
        <w:rPr>
          <w:rFonts w:ascii="Times New Roman" w:hAnsi="Times New Roman" w:hint="eastAsia"/>
          <w:color w:val="000000" w:themeColor="text1"/>
          <w:szCs w:val="32"/>
        </w:rPr>
        <w:t>3</w:t>
      </w:r>
      <w:r w:rsidR="008E163B" w:rsidRPr="00757C95">
        <w:rPr>
          <w:rFonts w:ascii="Times New Roman" w:hAnsi="Times New Roman" w:hint="eastAsia"/>
          <w:color w:val="000000" w:themeColor="text1"/>
          <w:szCs w:val="32"/>
        </w:rPr>
        <w:t>月</w:t>
      </w:r>
      <w:r w:rsidR="008E163B" w:rsidRPr="00757C95">
        <w:rPr>
          <w:rFonts w:ascii="Times New Roman" w:hAnsi="Times New Roman" w:hint="eastAsia"/>
          <w:color w:val="000000" w:themeColor="text1"/>
          <w:szCs w:val="32"/>
        </w:rPr>
        <w:t>9</w:t>
      </w:r>
      <w:r w:rsidR="008E163B" w:rsidRPr="00757C95">
        <w:rPr>
          <w:rFonts w:ascii="Times New Roman" w:hAnsi="Times New Roman" w:hint="eastAsia"/>
          <w:color w:val="000000" w:themeColor="text1"/>
          <w:szCs w:val="32"/>
        </w:rPr>
        <w:t>日函稱：「……</w:t>
      </w:r>
      <w:r w:rsidR="006570C0" w:rsidRPr="00757C95">
        <w:rPr>
          <w:rFonts w:ascii="Times New Roman" w:hAnsi="Times New Roman" w:hint="eastAsia"/>
          <w:color w:val="000000" w:themeColor="text1"/>
          <w:szCs w:val="32"/>
        </w:rPr>
        <w:t>續</w:t>
      </w:r>
      <w:r w:rsidR="008E163B" w:rsidRPr="00757C95">
        <w:rPr>
          <w:rFonts w:ascii="Times New Roman" w:hAnsi="Times New Roman" w:hint="eastAsia"/>
          <w:color w:val="000000" w:themeColor="text1"/>
          <w:szCs w:val="32"/>
        </w:rPr>
        <w:t>就中央農業主管機關立場，</w:t>
      </w:r>
      <w:r w:rsidR="00D30B1B" w:rsidRPr="00757C95">
        <w:rPr>
          <w:rFonts w:ascii="Times New Roman" w:hAnsi="Times New Roman" w:hint="eastAsia"/>
          <w:color w:val="000000" w:themeColor="text1"/>
          <w:szCs w:val="32"/>
        </w:rPr>
        <w:t>再</w:t>
      </w:r>
      <w:r w:rsidR="008E163B" w:rsidRPr="00757C95">
        <w:rPr>
          <w:rFonts w:ascii="Times New Roman" w:hAnsi="Times New Roman" w:hint="eastAsia"/>
          <w:color w:val="000000" w:themeColor="text1"/>
          <w:szCs w:val="32"/>
        </w:rPr>
        <w:t>提補充意見</w:t>
      </w:r>
      <w:r w:rsidR="006570C0" w:rsidRPr="00757C95">
        <w:rPr>
          <w:rFonts w:ascii="Times New Roman" w:hAnsi="Times New Roman" w:hint="eastAsia"/>
          <w:color w:val="000000" w:themeColor="text1"/>
          <w:szCs w:val="32"/>
        </w:rPr>
        <w:t>……</w:t>
      </w:r>
      <w:r w:rsidR="003C03F8" w:rsidRPr="00757C95">
        <w:rPr>
          <w:rFonts w:ascii="Times New Roman" w:hAnsi="Times New Roman"/>
          <w:color w:val="000000" w:themeColor="text1"/>
          <w:szCs w:val="32"/>
        </w:rPr>
        <w:t>非法人之農、牧場，其自產自銷之初級農產品，屬自力耕作之範疇</w:t>
      </w:r>
      <w:r w:rsidR="003C03F8" w:rsidRPr="00757C95">
        <w:rPr>
          <w:rFonts w:ascii="Times New Roman" w:hAnsi="Times New Roman" w:hint="eastAsia"/>
          <w:color w:val="000000" w:themeColor="text1"/>
          <w:szCs w:val="32"/>
        </w:rPr>
        <w:t>。故領有畜牧場登記證書非屬法人之蛋農，本會認為適用財政部每年訂定『自力耕作漁林牧收入成本及必要費用標準』之『五、畜牧：各種畜牧收（包括</w:t>
      </w:r>
      <w:r w:rsidR="008C56A3" w:rsidRPr="00757C95">
        <w:rPr>
          <w:rFonts w:ascii="Times New Roman" w:hAnsi="Times New Roman" w:hint="eastAsia"/>
          <w:color w:val="000000" w:themeColor="text1"/>
          <w:szCs w:val="32"/>
        </w:rPr>
        <w:t>……</w:t>
      </w:r>
      <w:r w:rsidR="003C03F8" w:rsidRPr="00757C95">
        <w:rPr>
          <w:rFonts w:ascii="Times New Roman" w:hAnsi="Times New Roman" w:hint="eastAsia"/>
          <w:color w:val="000000" w:themeColor="text1"/>
          <w:szCs w:val="32"/>
        </w:rPr>
        <w:t>蛋雞……），均按調查之資料核定。成本及必要費用為收入之百分之一百』，</w:t>
      </w:r>
      <w:r w:rsidR="003C03F8" w:rsidRPr="00757C95">
        <w:rPr>
          <w:rFonts w:ascii="Times New Roman" w:hAnsi="Times New Roman"/>
          <w:color w:val="000000" w:themeColor="text1"/>
          <w:szCs w:val="32"/>
        </w:rPr>
        <w:t>免予課徵營所稅。」</w:t>
      </w:r>
      <w:r w:rsidR="008E163B" w:rsidRPr="00757C95">
        <w:rPr>
          <w:rFonts w:ascii="Times New Roman" w:hAnsi="Times New Roman" w:hint="eastAsia"/>
          <w:color w:val="000000" w:themeColor="text1"/>
          <w:szCs w:val="32"/>
        </w:rPr>
        <w:t>明顯</w:t>
      </w:r>
      <w:r w:rsidR="00BF7B72" w:rsidRPr="00757C95">
        <w:rPr>
          <w:rFonts w:ascii="Times New Roman" w:hAnsi="Times New Roman" w:hint="eastAsia"/>
          <w:color w:val="000000" w:themeColor="text1"/>
          <w:szCs w:val="32"/>
        </w:rPr>
        <w:t>逾越該會權責範圍</w:t>
      </w:r>
      <w:r w:rsidR="00036F06" w:rsidRPr="00757C95">
        <w:rPr>
          <w:rFonts w:ascii="Times New Roman" w:hAnsi="Times New Roman" w:hint="eastAsia"/>
          <w:color w:val="000000" w:themeColor="text1"/>
          <w:szCs w:val="32"/>
        </w:rPr>
        <w:t>，</w:t>
      </w:r>
      <w:r w:rsidR="00BF7B72" w:rsidRPr="00757C95">
        <w:rPr>
          <w:rFonts w:ascii="Times New Roman" w:hAnsi="Times New Roman" w:hint="eastAsia"/>
          <w:color w:val="000000" w:themeColor="text1"/>
          <w:szCs w:val="32"/>
        </w:rPr>
        <w:t>亦</w:t>
      </w:r>
      <w:r w:rsidR="00036F06" w:rsidRPr="00757C95">
        <w:rPr>
          <w:rFonts w:ascii="Times New Roman" w:hAnsi="Times New Roman" w:hint="eastAsia"/>
          <w:color w:val="000000" w:themeColor="text1"/>
          <w:szCs w:val="32"/>
        </w:rPr>
        <w:t>有</w:t>
      </w:r>
      <w:r w:rsidR="00BF7B72" w:rsidRPr="00757C95">
        <w:rPr>
          <w:rFonts w:ascii="Times New Roman" w:hAnsi="Times New Roman" w:hint="eastAsia"/>
          <w:color w:val="000000" w:themeColor="text1"/>
          <w:szCs w:val="32"/>
        </w:rPr>
        <w:t>欠妥適</w:t>
      </w:r>
      <w:r w:rsidR="00036F06" w:rsidRPr="00757C95">
        <w:rPr>
          <w:rFonts w:ascii="Times New Roman" w:hAnsi="Times New Roman" w:hint="eastAsia"/>
          <w:color w:val="000000" w:themeColor="text1"/>
          <w:szCs w:val="32"/>
        </w:rPr>
        <w:t>。</w:t>
      </w:r>
    </w:p>
    <w:p w:rsidR="0065007C" w:rsidRPr="00757C95" w:rsidRDefault="008C56A3" w:rsidP="00BE2022">
      <w:pPr>
        <w:pStyle w:val="3"/>
        <w:rPr>
          <w:color w:val="000000" w:themeColor="text1"/>
        </w:rPr>
      </w:pPr>
      <w:r w:rsidRPr="00757C95">
        <w:rPr>
          <w:rFonts w:ascii="Times New Roman" w:hAnsi="Times New Roman" w:hint="eastAsia"/>
          <w:color w:val="000000" w:themeColor="text1"/>
          <w:szCs w:val="32"/>
        </w:rPr>
        <w:t>茲</w:t>
      </w:r>
      <w:r w:rsidR="0065007C" w:rsidRPr="00757C95">
        <w:rPr>
          <w:rFonts w:ascii="Times New Roman" w:hAnsi="Times New Roman" w:hint="eastAsia"/>
          <w:color w:val="000000" w:themeColor="text1"/>
          <w:szCs w:val="32"/>
        </w:rPr>
        <w:t>因畜牧業者一再陳情，自</w:t>
      </w:r>
      <w:r w:rsidR="0065007C" w:rsidRPr="00757C95">
        <w:rPr>
          <w:rFonts w:ascii="Times New Roman" w:hAnsi="Times New Roman" w:hint="eastAsia"/>
          <w:color w:val="000000" w:themeColor="text1"/>
          <w:szCs w:val="28"/>
        </w:rPr>
        <w:t>104</w:t>
      </w:r>
      <w:r w:rsidR="0065007C" w:rsidRPr="00757C95">
        <w:rPr>
          <w:rFonts w:ascii="Times New Roman" w:hAnsi="Times New Roman" w:hint="eastAsia"/>
          <w:color w:val="000000" w:themeColor="text1"/>
          <w:szCs w:val="28"/>
        </w:rPr>
        <w:t>年</w:t>
      </w:r>
      <w:r w:rsidR="0065007C" w:rsidRPr="00757C95">
        <w:rPr>
          <w:rFonts w:ascii="Times New Roman" w:hAnsi="Times New Roman" w:hint="eastAsia"/>
          <w:color w:val="000000" w:themeColor="text1"/>
          <w:szCs w:val="28"/>
        </w:rPr>
        <w:t>11</w:t>
      </w:r>
      <w:r w:rsidR="0065007C" w:rsidRPr="00757C95">
        <w:rPr>
          <w:rFonts w:ascii="Times New Roman" w:hAnsi="Times New Roman" w:hint="eastAsia"/>
          <w:color w:val="000000" w:themeColor="text1"/>
          <w:szCs w:val="28"/>
        </w:rPr>
        <w:t>月</w:t>
      </w:r>
      <w:r w:rsidR="0065007C" w:rsidRPr="00757C95">
        <w:rPr>
          <w:rFonts w:ascii="Times New Roman" w:hAnsi="Times New Roman" w:hint="eastAsia"/>
          <w:color w:val="000000" w:themeColor="text1"/>
          <w:szCs w:val="28"/>
        </w:rPr>
        <w:t>27</w:t>
      </w:r>
      <w:r w:rsidR="0065007C" w:rsidRPr="00757C95">
        <w:rPr>
          <w:rFonts w:ascii="Times New Roman" w:hAnsi="Times New Roman" w:hint="eastAsia"/>
          <w:color w:val="000000" w:themeColor="text1"/>
          <w:szCs w:val="28"/>
        </w:rPr>
        <w:t>日迄</w:t>
      </w:r>
      <w:r w:rsidR="0065007C" w:rsidRPr="00757C95">
        <w:rPr>
          <w:rFonts w:ascii="Times New Roman" w:hAnsi="Times New Roman" w:hint="eastAsia"/>
          <w:color w:val="000000" w:themeColor="text1"/>
          <w:szCs w:val="28"/>
        </w:rPr>
        <w:t>105</w:t>
      </w:r>
      <w:r w:rsidR="0065007C" w:rsidRPr="00757C95">
        <w:rPr>
          <w:rFonts w:ascii="Times New Roman" w:hAnsi="Times New Roman" w:hint="eastAsia"/>
          <w:color w:val="000000" w:themeColor="text1"/>
          <w:szCs w:val="28"/>
        </w:rPr>
        <w:t>年</w:t>
      </w:r>
      <w:r w:rsidR="00B25D8D" w:rsidRPr="00757C95">
        <w:rPr>
          <w:rFonts w:ascii="Times New Roman" w:hAnsi="Times New Roman" w:hint="eastAsia"/>
          <w:color w:val="000000" w:themeColor="text1"/>
          <w:szCs w:val="28"/>
        </w:rPr>
        <w:t>3</w:t>
      </w:r>
      <w:r w:rsidR="0065007C" w:rsidRPr="00757C95">
        <w:rPr>
          <w:rFonts w:ascii="Times New Roman" w:hAnsi="Times New Roman" w:hint="eastAsia"/>
          <w:color w:val="000000" w:themeColor="text1"/>
          <w:szCs w:val="28"/>
        </w:rPr>
        <w:t>月</w:t>
      </w:r>
      <w:r w:rsidR="00B25D8D" w:rsidRPr="00757C95">
        <w:rPr>
          <w:rFonts w:ascii="Times New Roman" w:hAnsi="Times New Roman" w:hint="eastAsia"/>
          <w:color w:val="000000" w:themeColor="text1"/>
          <w:szCs w:val="28"/>
        </w:rPr>
        <w:t>4</w:t>
      </w:r>
      <w:r w:rsidR="0065007C" w:rsidRPr="00757C95">
        <w:rPr>
          <w:rFonts w:ascii="Times New Roman" w:hAnsi="Times New Roman" w:hint="eastAsia"/>
          <w:color w:val="000000" w:themeColor="text1"/>
          <w:szCs w:val="28"/>
        </w:rPr>
        <w:t>日</w:t>
      </w:r>
      <w:r w:rsidR="0065007C" w:rsidRPr="00757C95">
        <w:rPr>
          <w:rFonts w:ascii="Times New Roman" w:hAnsi="Times New Roman" w:hint="eastAsia"/>
          <w:color w:val="000000" w:themeColor="text1"/>
          <w:szCs w:val="32"/>
        </w:rPr>
        <w:t>農委會與財政部會商多次後，</w:t>
      </w:r>
      <w:r w:rsidR="00B25D8D" w:rsidRPr="00757C95">
        <w:rPr>
          <w:rFonts w:ascii="Times New Roman" w:hAnsi="Times New Roman" w:hint="eastAsia"/>
          <w:color w:val="000000" w:themeColor="text1"/>
          <w:szCs w:val="32"/>
        </w:rPr>
        <w:t>復為回應</w:t>
      </w:r>
      <w:r w:rsidR="00B25D8D" w:rsidRPr="00757C95">
        <w:rPr>
          <w:rFonts w:ascii="Times New Roman" w:hAnsi="Times New Roman" w:hint="eastAsia"/>
          <w:color w:val="000000" w:themeColor="text1"/>
          <w:szCs w:val="32"/>
        </w:rPr>
        <w:t>105</w:t>
      </w:r>
      <w:r w:rsidR="00B25D8D" w:rsidRPr="00757C95">
        <w:rPr>
          <w:rFonts w:ascii="Times New Roman" w:hAnsi="Times New Roman" w:hint="eastAsia"/>
          <w:color w:val="000000" w:themeColor="text1"/>
          <w:szCs w:val="32"/>
        </w:rPr>
        <w:t>年</w:t>
      </w:r>
      <w:r w:rsidR="00B25D8D" w:rsidRPr="00757C95">
        <w:rPr>
          <w:rFonts w:ascii="Times New Roman" w:hAnsi="Times New Roman" w:hint="eastAsia"/>
          <w:color w:val="000000" w:themeColor="text1"/>
          <w:szCs w:val="32"/>
        </w:rPr>
        <w:t>3</w:t>
      </w:r>
      <w:r w:rsidR="00B25D8D" w:rsidRPr="00757C95">
        <w:rPr>
          <w:rFonts w:ascii="Times New Roman" w:hAnsi="Times New Roman" w:hint="eastAsia"/>
          <w:color w:val="000000" w:themeColor="text1"/>
          <w:szCs w:val="32"/>
        </w:rPr>
        <w:t>月</w:t>
      </w:r>
      <w:r w:rsidR="00B25D8D" w:rsidRPr="00757C95">
        <w:rPr>
          <w:rFonts w:ascii="Times New Roman" w:hAnsi="Times New Roman" w:hint="eastAsia"/>
          <w:color w:val="000000" w:themeColor="text1"/>
          <w:szCs w:val="32"/>
        </w:rPr>
        <w:t>16</w:t>
      </w:r>
      <w:r w:rsidR="00B25D8D" w:rsidRPr="00757C95">
        <w:rPr>
          <w:rFonts w:ascii="Times New Roman" w:hAnsi="Times New Roman" w:hint="eastAsia"/>
          <w:color w:val="000000" w:themeColor="text1"/>
          <w:szCs w:val="32"/>
        </w:rPr>
        <w:t>日立法院經濟委員會第</w:t>
      </w:r>
      <w:r w:rsidR="00B25D8D" w:rsidRPr="00757C95">
        <w:rPr>
          <w:rFonts w:ascii="Times New Roman" w:hAnsi="Times New Roman" w:hint="eastAsia"/>
          <w:color w:val="000000" w:themeColor="text1"/>
          <w:szCs w:val="32"/>
        </w:rPr>
        <w:t>9</w:t>
      </w:r>
      <w:r w:rsidR="00B25D8D" w:rsidRPr="00757C95">
        <w:rPr>
          <w:rFonts w:ascii="Times New Roman" w:hAnsi="Times New Roman" w:hint="eastAsia"/>
          <w:color w:val="000000" w:themeColor="text1"/>
          <w:szCs w:val="32"/>
        </w:rPr>
        <w:t>屆第</w:t>
      </w:r>
      <w:r w:rsidR="00B25D8D" w:rsidRPr="00757C95">
        <w:rPr>
          <w:rFonts w:ascii="Times New Roman" w:hAnsi="Times New Roman" w:hint="eastAsia"/>
          <w:color w:val="000000" w:themeColor="text1"/>
          <w:szCs w:val="32"/>
        </w:rPr>
        <w:t>1</w:t>
      </w:r>
      <w:r w:rsidR="00B25D8D" w:rsidRPr="00757C95">
        <w:rPr>
          <w:rFonts w:ascii="Times New Roman" w:hAnsi="Times New Roman" w:hint="eastAsia"/>
          <w:color w:val="000000" w:themeColor="text1"/>
          <w:szCs w:val="32"/>
        </w:rPr>
        <w:t>會期第</w:t>
      </w:r>
      <w:r w:rsidR="00B25D8D" w:rsidRPr="00757C95">
        <w:rPr>
          <w:rFonts w:ascii="Times New Roman" w:hAnsi="Times New Roman" w:hint="eastAsia"/>
          <w:color w:val="000000" w:themeColor="text1"/>
          <w:szCs w:val="32"/>
        </w:rPr>
        <w:t>6</w:t>
      </w:r>
      <w:r w:rsidR="00B25D8D" w:rsidRPr="00757C95">
        <w:rPr>
          <w:rFonts w:ascii="Times New Roman" w:hAnsi="Times New Roman" w:hint="eastAsia"/>
          <w:color w:val="000000" w:themeColor="text1"/>
          <w:szCs w:val="32"/>
        </w:rPr>
        <w:t>次全體委員會議臨時提案：「針對生產一級</w:t>
      </w:r>
      <w:r w:rsidR="00B25D8D" w:rsidRPr="00757C95">
        <w:rPr>
          <w:rFonts w:ascii="Times New Roman" w:hAnsi="Times New Roman" w:hint="eastAsia"/>
          <w:color w:val="000000" w:themeColor="text1"/>
          <w:szCs w:val="32"/>
        </w:rPr>
        <w:t>(</w:t>
      </w:r>
      <w:r w:rsidR="00B25D8D" w:rsidRPr="00757C95">
        <w:rPr>
          <w:rFonts w:ascii="Times New Roman" w:hAnsi="Times New Roman" w:hint="eastAsia"/>
          <w:color w:val="000000" w:themeColor="text1"/>
          <w:szCs w:val="32"/>
        </w:rPr>
        <w:t>初級</w:t>
      </w:r>
      <w:r w:rsidR="00B25D8D" w:rsidRPr="00757C95">
        <w:rPr>
          <w:rFonts w:ascii="Times New Roman" w:hAnsi="Times New Roman" w:hint="eastAsia"/>
          <w:color w:val="000000" w:themeColor="text1"/>
          <w:szCs w:val="32"/>
        </w:rPr>
        <w:t>)</w:t>
      </w:r>
      <w:r w:rsidR="00B25D8D" w:rsidRPr="00757C95">
        <w:rPr>
          <w:rFonts w:ascii="Times New Roman" w:hAnsi="Times New Roman" w:hint="eastAsia"/>
          <w:color w:val="000000" w:themeColor="text1"/>
          <w:szCs w:val="32"/>
        </w:rPr>
        <w:t>農產品者，或適當規模農林漁牧等產業，免徵營業所</w:t>
      </w:r>
      <w:r w:rsidR="00027724">
        <w:rPr>
          <w:rFonts w:ascii="Times New Roman" w:hAnsi="Times New Roman" w:hint="eastAsia"/>
          <w:color w:val="000000" w:themeColor="text1"/>
          <w:szCs w:val="32"/>
        </w:rPr>
        <w:t>得</w:t>
      </w:r>
      <w:r w:rsidR="00B25D8D" w:rsidRPr="00757C95">
        <w:rPr>
          <w:rFonts w:ascii="Times New Roman" w:hAnsi="Times New Roman" w:hint="eastAsia"/>
          <w:color w:val="000000" w:themeColor="text1"/>
          <w:szCs w:val="32"/>
        </w:rPr>
        <w:t>稅之修法方向，並無須先進行稅式支出評估，請農委會、財政</w:t>
      </w:r>
      <w:r w:rsidR="008E163B" w:rsidRPr="00757C95">
        <w:rPr>
          <w:rFonts w:ascii="Times New Roman" w:hAnsi="Times New Roman" w:hint="eastAsia"/>
          <w:color w:val="000000" w:themeColor="text1"/>
          <w:szCs w:val="32"/>
        </w:rPr>
        <w:t>部儘速研擬，並於</w:t>
      </w:r>
      <w:r w:rsidR="00CE156F">
        <w:rPr>
          <w:rFonts w:ascii="Times New Roman" w:hAnsi="Times New Roman" w:hint="eastAsia"/>
          <w:color w:val="000000" w:themeColor="text1"/>
          <w:szCs w:val="32"/>
        </w:rPr>
        <w:t>1</w:t>
      </w:r>
      <w:r w:rsidR="008E163B" w:rsidRPr="00757C95">
        <w:rPr>
          <w:rFonts w:ascii="Times New Roman" w:hAnsi="Times New Roman" w:hint="eastAsia"/>
          <w:color w:val="000000" w:themeColor="text1"/>
          <w:szCs w:val="32"/>
        </w:rPr>
        <w:t>個月內將研擬結果向經濟委員會提出書面報告」。</w:t>
      </w:r>
      <w:r w:rsidR="00B25D8D" w:rsidRPr="00757C95">
        <w:rPr>
          <w:rFonts w:ascii="Times New Roman" w:hAnsi="Times New Roman" w:hint="eastAsia"/>
          <w:color w:val="000000" w:themeColor="text1"/>
          <w:szCs w:val="32"/>
        </w:rPr>
        <w:t>農委會與財政部於</w:t>
      </w:r>
      <w:r w:rsidR="00B25D8D" w:rsidRPr="00757C95">
        <w:rPr>
          <w:rFonts w:ascii="Times New Roman" w:hAnsi="Times New Roman" w:hint="eastAsia"/>
          <w:color w:val="000000" w:themeColor="text1"/>
          <w:szCs w:val="32"/>
        </w:rPr>
        <w:t>105</w:t>
      </w:r>
      <w:r w:rsidR="00B25D8D" w:rsidRPr="00757C95">
        <w:rPr>
          <w:rFonts w:ascii="Times New Roman" w:hAnsi="Times New Roman" w:hint="eastAsia"/>
          <w:color w:val="000000" w:themeColor="text1"/>
          <w:szCs w:val="32"/>
        </w:rPr>
        <w:t>年</w:t>
      </w:r>
      <w:r w:rsidR="00B25D8D" w:rsidRPr="00757C95">
        <w:rPr>
          <w:rFonts w:ascii="Times New Roman" w:hAnsi="Times New Roman" w:hint="eastAsia"/>
          <w:color w:val="000000" w:themeColor="text1"/>
          <w:szCs w:val="32"/>
        </w:rPr>
        <w:t>4</w:t>
      </w:r>
      <w:r w:rsidR="00B25D8D" w:rsidRPr="00757C95">
        <w:rPr>
          <w:rFonts w:ascii="Times New Roman" w:hAnsi="Times New Roman" w:hint="eastAsia"/>
          <w:color w:val="000000" w:themeColor="text1"/>
          <w:szCs w:val="32"/>
        </w:rPr>
        <w:t>月</w:t>
      </w:r>
      <w:r w:rsidR="00B25D8D" w:rsidRPr="00757C95">
        <w:rPr>
          <w:rFonts w:ascii="Times New Roman" w:hAnsi="Times New Roman" w:hint="eastAsia"/>
          <w:color w:val="000000" w:themeColor="text1"/>
          <w:szCs w:val="32"/>
        </w:rPr>
        <w:t>1</w:t>
      </w:r>
      <w:r w:rsidR="00B25D8D" w:rsidRPr="00757C95">
        <w:rPr>
          <w:rFonts w:ascii="Times New Roman" w:hAnsi="Times New Roman" w:hint="eastAsia"/>
          <w:color w:val="000000" w:themeColor="text1"/>
          <w:szCs w:val="32"/>
        </w:rPr>
        <w:t>日再召開會議，</w:t>
      </w:r>
      <w:r w:rsidR="00B25D8D" w:rsidRPr="00757C95">
        <w:rPr>
          <w:rFonts w:ascii="Times New Roman" w:hAnsi="Times New Roman"/>
          <w:color w:val="000000" w:themeColor="text1"/>
          <w:szCs w:val="32"/>
        </w:rPr>
        <w:t>就</w:t>
      </w:r>
      <w:r w:rsidR="00B25D8D" w:rsidRPr="00757C95">
        <w:rPr>
          <w:rFonts w:ascii="Times New Roman" w:hAnsi="Times New Roman" w:hint="eastAsia"/>
          <w:color w:val="000000" w:themeColor="text1"/>
          <w:szCs w:val="32"/>
        </w:rPr>
        <w:t>「</w:t>
      </w:r>
      <w:r w:rsidR="00B25D8D" w:rsidRPr="00757C95">
        <w:rPr>
          <w:rFonts w:ascii="Times New Roman" w:hAnsi="Times New Roman"/>
          <w:color w:val="000000" w:themeColor="text1"/>
          <w:szCs w:val="32"/>
        </w:rPr>
        <w:t>銷售自行生產初級農產品所得免徵</w:t>
      </w:r>
      <w:r w:rsidR="00B25D8D" w:rsidRPr="00757C95">
        <w:rPr>
          <w:rFonts w:ascii="Times New Roman" w:hAnsi="Times New Roman" w:hint="eastAsia"/>
          <w:color w:val="000000" w:themeColor="text1"/>
          <w:szCs w:val="32"/>
        </w:rPr>
        <w:t>營所稅」</w:t>
      </w:r>
      <w:r w:rsidR="00B25D8D" w:rsidRPr="00757C95">
        <w:rPr>
          <w:rFonts w:ascii="Times New Roman" w:hAnsi="Times New Roman"/>
          <w:color w:val="000000" w:themeColor="text1"/>
          <w:szCs w:val="32"/>
        </w:rPr>
        <w:t>及</w:t>
      </w:r>
      <w:r w:rsidR="00B25D8D" w:rsidRPr="00757C95">
        <w:rPr>
          <w:rFonts w:ascii="Times New Roman" w:hAnsi="Times New Roman" w:hint="eastAsia"/>
          <w:color w:val="000000" w:themeColor="text1"/>
          <w:szCs w:val="32"/>
        </w:rPr>
        <w:t>「</w:t>
      </w:r>
      <w:r w:rsidR="00B25D8D" w:rsidRPr="00757C95">
        <w:rPr>
          <w:rFonts w:ascii="Times New Roman" w:hAnsi="Times New Roman"/>
          <w:color w:val="000000" w:themeColor="text1"/>
          <w:szCs w:val="32"/>
        </w:rPr>
        <w:t>適當規模</w:t>
      </w:r>
      <w:r w:rsidR="00B25D8D" w:rsidRPr="00757C95">
        <w:rPr>
          <w:rFonts w:ascii="Times New Roman" w:hAnsi="Times New Roman" w:hint="eastAsia"/>
          <w:color w:val="000000" w:themeColor="text1"/>
          <w:szCs w:val="32"/>
        </w:rPr>
        <w:t>農林漁牧場自行生產</w:t>
      </w:r>
      <w:r w:rsidR="00B25D8D" w:rsidRPr="00757C95">
        <w:rPr>
          <w:rFonts w:ascii="Times New Roman" w:hAnsi="Times New Roman"/>
          <w:color w:val="000000" w:themeColor="text1"/>
          <w:szCs w:val="32"/>
        </w:rPr>
        <w:t>初級農產</w:t>
      </w:r>
      <w:r w:rsidR="00B25D8D" w:rsidRPr="00757C95">
        <w:rPr>
          <w:rFonts w:ascii="Times New Roman" w:hAnsi="Times New Roman" w:hint="eastAsia"/>
          <w:color w:val="000000" w:themeColor="text1"/>
          <w:szCs w:val="32"/>
        </w:rPr>
        <w:t>品之銷售所得，</w:t>
      </w:r>
      <w:r w:rsidR="00B25D8D" w:rsidRPr="00757C95">
        <w:rPr>
          <w:rFonts w:ascii="Times New Roman" w:hAnsi="Times New Roman"/>
          <w:color w:val="000000" w:themeColor="text1"/>
          <w:szCs w:val="32"/>
        </w:rPr>
        <w:t>免徵</w:t>
      </w:r>
      <w:r w:rsidR="00B25D8D" w:rsidRPr="00757C95">
        <w:rPr>
          <w:rFonts w:ascii="Times New Roman" w:hAnsi="Times New Roman" w:hint="eastAsia"/>
          <w:color w:val="000000" w:themeColor="text1"/>
          <w:szCs w:val="32"/>
        </w:rPr>
        <w:t>營所稅」</w:t>
      </w:r>
      <w:r w:rsidR="00B25D8D" w:rsidRPr="00757C95">
        <w:rPr>
          <w:rFonts w:ascii="Times New Roman" w:hAnsi="Times New Roman"/>
          <w:color w:val="000000" w:themeColor="text1"/>
          <w:szCs w:val="32"/>
        </w:rPr>
        <w:t>等二個</w:t>
      </w:r>
      <w:r w:rsidR="00B25D8D" w:rsidRPr="00757C95">
        <w:rPr>
          <w:rFonts w:ascii="Times New Roman" w:hAnsi="Times New Roman" w:hint="eastAsia"/>
          <w:color w:val="000000" w:themeColor="text1"/>
          <w:szCs w:val="32"/>
        </w:rPr>
        <w:t>面</w:t>
      </w:r>
      <w:r w:rsidR="00B25D8D" w:rsidRPr="00757C95">
        <w:rPr>
          <w:rFonts w:ascii="Times New Roman" w:hAnsi="Times New Roman"/>
          <w:color w:val="000000" w:themeColor="text1"/>
          <w:szCs w:val="32"/>
        </w:rPr>
        <w:t>向</w:t>
      </w:r>
      <w:r w:rsidR="00B25D8D" w:rsidRPr="00757C95">
        <w:rPr>
          <w:rFonts w:ascii="Times New Roman" w:hAnsi="Times New Roman" w:hint="eastAsia"/>
          <w:color w:val="000000" w:themeColor="text1"/>
          <w:szCs w:val="32"/>
        </w:rPr>
        <w:t>研商。財政部嗣於同年</w:t>
      </w:r>
      <w:r w:rsidR="00B25D8D" w:rsidRPr="00757C95">
        <w:rPr>
          <w:rFonts w:ascii="Times New Roman" w:hAnsi="Times New Roman" w:hint="eastAsia"/>
          <w:color w:val="000000" w:themeColor="text1"/>
          <w:szCs w:val="32"/>
        </w:rPr>
        <w:t>4</w:t>
      </w:r>
      <w:r w:rsidR="00B25D8D" w:rsidRPr="00757C95">
        <w:rPr>
          <w:rFonts w:ascii="Times New Roman" w:hAnsi="Times New Roman" w:hint="eastAsia"/>
          <w:color w:val="000000" w:themeColor="text1"/>
          <w:szCs w:val="32"/>
        </w:rPr>
        <w:t>月</w:t>
      </w:r>
      <w:r w:rsidR="00B25D8D" w:rsidRPr="00757C95">
        <w:rPr>
          <w:rFonts w:ascii="Times New Roman" w:hAnsi="Times New Roman" w:hint="eastAsia"/>
          <w:color w:val="000000" w:themeColor="text1"/>
          <w:szCs w:val="32"/>
        </w:rPr>
        <w:t>8</w:t>
      </w:r>
      <w:r w:rsidR="00B25D8D" w:rsidRPr="00757C95">
        <w:rPr>
          <w:rFonts w:ascii="Times New Roman" w:hAnsi="Times New Roman" w:hint="eastAsia"/>
          <w:color w:val="000000" w:themeColor="text1"/>
          <w:szCs w:val="32"/>
        </w:rPr>
        <w:t>日就各修法方向之利弊分析及是否宜採用解釋函令、免予修法之方式辦理等提供評估，並說明因考量</w:t>
      </w:r>
      <w:r w:rsidR="00B25D8D" w:rsidRPr="00757C95">
        <w:rPr>
          <w:rFonts w:ascii="Times New Roman" w:hAnsi="Times New Roman" w:hint="eastAsia"/>
          <w:color w:val="000000" w:themeColor="text1"/>
          <w:szCs w:val="32"/>
        </w:rPr>
        <w:t>69</w:t>
      </w:r>
      <w:r w:rsidR="00B25D8D" w:rsidRPr="00757C95">
        <w:rPr>
          <w:rFonts w:ascii="Times New Roman" w:hAnsi="Times New Roman" w:hint="eastAsia"/>
          <w:color w:val="000000" w:themeColor="text1"/>
          <w:szCs w:val="32"/>
        </w:rPr>
        <w:t>年發布獨資、合夥漁撈業者免徵營所稅函釋之時空背景不同，及給予特定產業減免稅捐優惠，恐不符合租稅法律主義等考量，不宜由財政部發布行政命令辦理等</w:t>
      </w:r>
      <w:r w:rsidR="00657872" w:rsidRPr="00757C95">
        <w:rPr>
          <w:rFonts w:ascii="Times New Roman" w:hAnsi="Times New Roman" w:hint="eastAsia"/>
          <w:color w:val="000000" w:themeColor="text1"/>
          <w:szCs w:val="32"/>
        </w:rPr>
        <w:t>問題表</w:t>
      </w:r>
      <w:r w:rsidR="00657872" w:rsidRPr="00757C95">
        <w:rPr>
          <w:rFonts w:ascii="Times New Roman" w:hAnsi="Times New Roman" w:hint="eastAsia"/>
          <w:color w:val="000000" w:themeColor="text1"/>
          <w:szCs w:val="32"/>
        </w:rPr>
        <w:lastRenderedPageBreak/>
        <w:t>示意見</w:t>
      </w:r>
      <w:r w:rsidR="00B25D8D" w:rsidRPr="00757C95">
        <w:rPr>
          <w:rFonts w:ascii="Times New Roman" w:hAnsi="Times New Roman" w:hint="eastAsia"/>
          <w:color w:val="000000" w:themeColor="text1"/>
          <w:szCs w:val="32"/>
        </w:rPr>
        <w:t>後，</w:t>
      </w:r>
      <w:r w:rsidR="00657872" w:rsidRPr="00757C95">
        <w:rPr>
          <w:rFonts w:ascii="Times New Roman" w:hAnsi="Times New Roman" w:hint="eastAsia"/>
          <w:color w:val="000000" w:themeColor="text1"/>
          <w:szCs w:val="32"/>
        </w:rPr>
        <w:t>經</w:t>
      </w:r>
      <w:r w:rsidR="00B25D8D" w:rsidRPr="00757C95">
        <w:rPr>
          <w:rFonts w:ascii="Times New Roman" w:hAnsi="Times New Roman" w:hint="eastAsia"/>
          <w:color w:val="000000" w:themeColor="text1"/>
          <w:szCs w:val="32"/>
        </w:rPr>
        <w:t>農委會彙整兩部會研商結果，擬具</w:t>
      </w:r>
      <w:r w:rsidRPr="00757C95">
        <w:rPr>
          <w:rFonts w:ascii="Times New Roman" w:hAnsi="Times New Roman" w:hint="eastAsia"/>
          <w:color w:val="000000" w:themeColor="text1"/>
          <w:szCs w:val="32"/>
        </w:rPr>
        <w:t>「初級農產品免徵營所稅修法方向</w:t>
      </w:r>
      <w:r w:rsidR="00B25D8D" w:rsidRPr="00757C95">
        <w:rPr>
          <w:rFonts w:ascii="Times New Roman" w:hAnsi="Times New Roman" w:hint="eastAsia"/>
          <w:color w:val="000000" w:themeColor="text1"/>
          <w:szCs w:val="32"/>
        </w:rPr>
        <w:t>報告</w:t>
      </w:r>
      <w:r w:rsidRPr="00757C95">
        <w:rPr>
          <w:rFonts w:ascii="Times New Roman" w:hAnsi="Times New Roman" w:hint="eastAsia"/>
          <w:color w:val="000000" w:themeColor="text1"/>
          <w:szCs w:val="32"/>
        </w:rPr>
        <w:t>」</w:t>
      </w:r>
      <w:r w:rsidR="00B25D8D" w:rsidRPr="00757C95">
        <w:rPr>
          <w:rFonts w:ascii="Times New Roman" w:hAnsi="Times New Roman" w:hint="eastAsia"/>
          <w:color w:val="000000" w:themeColor="text1"/>
          <w:szCs w:val="32"/>
        </w:rPr>
        <w:t>，於</w:t>
      </w:r>
      <w:r w:rsidR="00657872" w:rsidRPr="00757C95">
        <w:rPr>
          <w:rFonts w:ascii="Times New Roman" w:hAnsi="Times New Roman" w:hint="eastAsia"/>
          <w:color w:val="000000" w:themeColor="text1"/>
          <w:szCs w:val="32"/>
        </w:rPr>
        <w:t>105</w:t>
      </w:r>
      <w:r w:rsidR="00657872" w:rsidRPr="00757C95">
        <w:rPr>
          <w:rFonts w:ascii="Times New Roman" w:hAnsi="Times New Roman" w:hint="eastAsia"/>
          <w:color w:val="000000" w:themeColor="text1"/>
          <w:szCs w:val="32"/>
        </w:rPr>
        <w:t>年</w:t>
      </w:r>
      <w:r w:rsidR="00B25D8D" w:rsidRPr="00757C95">
        <w:rPr>
          <w:rFonts w:ascii="Times New Roman" w:hAnsi="Times New Roman" w:hint="eastAsia"/>
          <w:color w:val="000000" w:themeColor="text1"/>
          <w:szCs w:val="32"/>
        </w:rPr>
        <w:t>4</w:t>
      </w:r>
      <w:r w:rsidR="00B25D8D" w:rsidRPr="00757C95">
        <w:rPr>
          <w:rFonts w:ascii="Times New Roman" w:hAnsi="Times New Roman" w:hint="eastAsia"/>
          <w:color w:val="000000" w:themeColor="text1"/>
          <w:szCs w:val="32"/>
        </w:rPr>
        <w:t>月</w:t>
      </w:r>
      <w:r w:rsidR="00B25D8D" w:rsidRPr="00757C95">
        <w:rPr>
          <w:rFonts w:ascii="Times New Roman" w:hAnsi="Times New Roman" w:hint="eastAsia"/>
          <w:color w:val="000000" w:themeColor="text1"/>
          <w:szCs w:val="32"/>
        </w:rPr>
        <w:t>15</w:t>
      </w:r>
      <w:r w:rsidR="00B25D8D" w:rsidRPr="00757C95">
        <w:rPr>
          <w:rFonts w:ascii="Times New Roman" w:hAnsi="Times New Roman" w:hint="eastAsia"/>
          <w:color w:val="000000" w:themeColor="text1"/>
          <w:szCs w:val="32"/>
        </w:rPr>
        <w:t>日提送立法院經濟委員會。</w:t>
      </w:r>
    </w:p>
    <w:p w:rsidR="00036F06" w:rsidRPr="00757C95" w:rsidRDefault="00B25D8D" w:rsidP="00BE2022">
      <w:pPr>
        <w:pStyle w:val="3"/>
        <w:rPr>
          <w:color w:val="000000" w:themeColor="text1"/>
        </w:rPr>
      </w:pPr>
      <w:r w:rsidRPr="00757C95">
        <w:rPr>
          <w:rFonts w:ascii="Times New Roman" w:hAnsi="Times New Roman" w:hint="eastAsia"/>
          <w:color w:val="000000" w:themeColor="text1"/>
          <w:szCs w:val="32"/>
        </w:rPr>
        <w:t>前揭</w:t>
      </w:r>
      <w:r w:rsidRPr="00757C95">
        <w:rPr>
          <w:rFonts w:ascii="Times New Roman" w:hAnsi="Times New Roman" w:hint="eastAsia"/>
          <w:color w:val="000000" w:themeColor="text1"/>
          <w:szCs w:val="32"/>
        </w:rPr>
        <w:t>105</w:t>
      </w:r>
      <w:r w:rsidRPr="00757C95">
        <w:rPr>
          <w:rFonts w:ascii="Times New Roman" w:hAnsi="Times New Roman" w:hint="eastAsia"/>
          <w:color w:val="000000" w:themeColor="text1"/>
          <w:szCs w:val="32"/>
        </w:rPr>
        <w:t>年</w:t>
      </w:r>
      <w:r w:rsidRPr="00757C95">
        <w:rPr>
          <w:rFonts w:ascii="Times New Roman" w:hAnsi="Times New Roman" w:hint="eastAsia"/>
          <w:color w:val="000000" w:themeColor="text1"/>
          <w:szCs w:val="32"/>
        </w:rPr>
        <w:t>4</w:t>
      </w:r>
      <w:r w:rsidRPr="00757C95">
        <w:rPr>
          <w:rFonts w:ascii="Times New Roman" w:hAnsi="Times New Roman" w:hint="eastAsia"/>
          <w:color w:val="000000" w:themeColor="text1"/>
          <w:szCs w:val="32"/>
        </w:rPr>
        <w:t>月</w:t>
      </w:r>
      <w:r w:rsidRPr="00757C95">
        <w:rPr>
          <w:rFonts w:ascii="Times New Roman" w:hAnsi="Times New Roman" w:hint="eastAsia"/>
          <w:color w:val="000000" w:themeColor="text1"/>
          <w:szCs w:val="32"/>
        </w:rPr>
        <w:t>15</w:t>
      </w:r>
      <w:r w:rsidRPr="00757C95">
        <w:rPr>
          <w:rFonts w:ascii="Times New Roman" w:hAnsi="Times New Roman" w:hint="eastAsia"/>
          <w:color w:val="000000" w:themeColor="text1"/>
          <w:szCs w:val="32"/>
        </w:rPr>
        <w:t>日農委會提送立法院之「初級農產品免徵營所稅之修法方向報告」</w:t>
      </w:r>
      <w:r w:rsidR="00657872" w:rsidRPr="00757C95">
        <w:rPr>
          <w:rFonts w:ascii="Times New Roman" w:hAnsi="Times New Roman" w:hint="eastAsia"/>
          <w:color w:val="000000" w:themeColor="text1"/>
          <w:szCs w:val="32"/>
        </w:rPr>
        <w:t>，建議採行之修正內容</w:t>
      </w:r>
      <w:r w:rsidRPr="00757C95">
        <w:rPr>
          <w:rFonts w:ascii="Times New Roman" w:hAnsi="Times New Roman" w:hint="eastAsia"/>
          <w:color w:val="000000" w:themeColor="text1"/>
          <w:szCs w:val="32"/>
        </w:rPr>
        <w:t>摘略如下：</w:t>
      </w:r>
    </w:p>
    <w:p w:rsidR="00B25D8D" w:rsidRPr="00757C95" w:rsidRDefault="00B25D8D" w:rsidP="00BE2022">
      <w:pPr>
        <w:pStyle w:val="4"/>
        <w:numPr>
          <w:ilvl w:val="3"/>
          <w:numId w:val="1"/>
        </w:numPr>
        <w:rPr>
          <w:color w:val="000000" w:themeColor="text1"/>
        </w:rPr>
      </w:pPr>
      <w:r w:rsidRPr="00757C95">
        <w:rPr>
          <w:rFonts w:hint="eastAsia"/>
          <w:color w:val="000000" w:themeColor="text1"/>
        </w:rPr>
        <w:t>研議</w:t>
      </w:r>
      <w:r w:rsidRPr="00757C95">
        <w:rPr>
          <w:rFonts w:ascii="Times New Roman" w:hAnsi="Times New Roman" w:hint="eastAsia"/>
          <w:color w:val="000000" w:themeColor="text1"/>
        </w:rPr>
        <w:t>方向</w:t>
      </w:r>
    </w:p>
    <w:p w:rsidR="00B25D8D" w:rsidRPr="00757C95" w:rsidRDefault="00B25D8D" w:rsidP="00BE2022">
      <w:pPr>
        <w:pStyle w:val="42"/>
        <w:ind w:left="1701" w:firstLine="680"/>
        <w:rPr>
          <w:bCs/>
          <w:color w:val="000000" w:themeColor="text1"/>
        </w:rPr>
      </w:pPr>
      <w:r w:rsidRPr="00757C95">
        <w:rPr>
          <w:rFonts w:hint="eastAsia"/>
          <w:color w:val="000000" w:themeColor="text1"/>
        </w:rPr>
        <w:t>基於生產初級農產品之風險高，且為扶植初級農產業發展，</w:t>
      </w:r>
      <w:r w:rsidRPr="00757C95">
        <w:rPr>
          <w:rFonts w:hAnsi="標楷體" w:hint="eastAsia"/>
          <w:color w:val="000000" w:themeColor="text1"/>
        </w:rPr>
        <w:t>鼓勵</w:t>
      </w:r>
      <w:r w:rsidRPr="00757C95">
        <w:rPr>
          <w:rFonts w:hint="eastAsia"/>
          <w:color w:val="000000" w:themeColor="text1"/>
        </w:rPr>
        <w:t>農業規模化經營，針對</w:t>
      </w:r>
      <w:r w:rsidRPr="00757C95">
        <w:rPr>
          <w:rFonts w:hAnsi="標楷體" w:hint="eastAsia"/>
          <w:color w:val="000000" w:themeColor="text1"/>
        </w:rPr>
        <w:t>個人</w:t>
      </w:r>
      <w:r w:rsidRPr="00757C95">
        <w:rPr>
          <w:rFonts w:hint="eastAsia"/>
          <w:color w:val="000000" w:themeColor="text1"/>
        </w:rPr>
        <w:t>或自然人經營之農場（含農林漁牧場），</w:t>
      </w:r>
      <w:r w:rsidRPr="00757C95">
        <w:rPr>
          <w:rFonts w:ascii="Times New Roman" w:hint="eastAsia"/>
          <w:color w:val="000000" w:themeColor="text1"/>
        </w:rPr>
        <w:t>銷售</w:t>
      </w:r>
      <w:r w:rsidRPr="00757C95">
        <w:rPr>
          <w:rFonts w:hint="eastAsia"/>
          <w:color w:val="000000" w:themeColor="text1"/>
        </w:rPr>
        <w:t>自行生產初級農產品之所得，免徵營所稅，至農企業公司不適用本方案。</w:t>
      </w:r>
    </w:p>
    <w:p w:rsidR="00B25D8D" w:rsidRPr="00757C95" w:rsidRDefault="00B25D8D" w:rsidP="00BE2022">
      <w:pPr>
        <w:pStyle w:val="4"/>
        <w:numPr>
          <w:ilvl w:val="3"/>
          <w:numId w:val="1"/>
        </w:numPr>
        <w:rPr>
          <w:bCs/>
          <w:color w:val="000000" w:themeColor="text1"/>
          <w:szCs w:val="32"/>
        </w:rPr>
      </w:pPr>
      <w:r w:rsidRPr="00757C95">
        <w:rPr>
          <w:rFonts w:hint="eastAsia"/>
          <w:bCs/>
          <w:color w:val="000000" w:themeColor="text1"/>
          <w:szCs w:val="32"/>
        </w:rPr>
        <w:t>具體</w:t>
      </w:r>
      <w:r w:rsidRPr="00757C95">
        <w:rPr>
          <w:rFonts w:ascii="Times New Roman" w:hAnsi="Times New Roman" w:hint="eastAsia"/>
          <w:color w:val="000000" w:themeColor="text1"/>
        </w:rPr>
        <w:t>內容</w:t>
      </w:r>
    </w:p>
    <w:p w:rsidR="00B25D8D" w:rsidRPr="00757C95" w:rsidRDefault="00B25D8D" w:rsidP="00BE2022">
      <w:pPr>
        <w:pStyle w:val="5"/>
        <w:numPr>
          <w:ilvl w:val="4"/>
          <w:numId w:val="1"/>
        </w:numPr>
        <w:rPr>
          <w:color w:val="000000" w:themeColor="text1"/>
        </w:rPr>
      </w:pPr>
      <w:r w:rsidRPr="00757C95">
        <w:rPr>
          <w:rFonts w:hint="eastAsia"/>
          <w:color w:val="000000" w:themeColor="text1"/>
        </w:rPr>
        <w:t>免稅</w:t>
      </w:r>
      <w:r w:rsidRPr="00757C95">
        <w:rPr>
          <w:rFonts w:hAnsi="標楷體" w:hint="eastAsia"/>
          <w:color w:val="000000" w:themeColor="text1"/>
        </w:rPr>
        <w:t>範圍</w:t>
      </w:r>
      <w:r w:rsidRPr="00757C95">
        <w:rPr>
          <w:rFonts w:hint="eastAsia"/>
          <w:color w:val="000000" w:themeColor="text1"/>
        </w:rPr>
        <w:t>：農民以獨資或合夥方式經營農場（含農林漁牧場），其銷售自行生產初級農產品之所得，免徵營所稅。</w:t>
      </w:r>
    </w:p>
    <w:p w:rsidR="00B25D8D" w:rsidRPr="00757C95" w:rsidRDefault="009136F7" w:rsidP="00BE2022">
      <w:pPr>
        <w:pStyle w:val="5"/>
        <w:numPr>
          <w:ilvl w:val="4"/>
          <w:numId w:val="1"/>
        </w:numPr>
        <w:rPr>
          <w:color w:val="000000" w:themeColor="text1"/>
          <w:szCs w:val="32"/>
        </w:rPr>
      </w:pPr>
      <w:r w:rsidRPr="00757C95">
        <w:rPr>
          <w:rFonts w:hint="eastAsia"/>
          <w:color w:val="000000" w:themeColor="text1"/>
          <w:szCs w:val="32"/>
        </w:rPr>
        <w:t>須</w:t>
      </w:r>
      <w:r w:rsidR="00B25D8D" w:rsidRPr="00757C95">
        <w:rPr>
          <w:rFonts w:hint="eastAsia"/>
          <w:color w:val="000000" w:themeColor="text1"/>
          <w:szCs w:val="32"/>
        </w:rPr>
        <w:t>配合辦理農場登記：適用上揭免徵營所稅條文之農場，須係以自然人向</w:t>
      </w:r>
      <w:r w:rsidR="00B25D8D" w:rsidRPr="00757C95">
        <w:rPr>
          <w:rFonts w:hint="eastAsia"/>
          <w:color w:val="000000" w:themeColor="text1"/>
        </w:rPr>
        <w:t>政府登</w:t>
      </w:r>
      <w:r w:rsidR="00B25D8D" w:rsidRPr="00757C95">
        <w:rPr>
          <w:rFonts w:hint="eastAsia"/>
          <w:color w:val="000000" w:themeColor="text1"/>
          <w:szCs w:val="32"/>
        </w:rPr>
        <w:t>記有案者。</w:t>
      </w:r>
    </w:p>
    <w:p w:rsidR="00B25D8D" w:rsidRPr="00757C95" w:rsidRDefault="00B25D8D" w:rsidP="00BE2022">
      <w:pPr>
        <w:pStyle w:val="5"/>
        <w:rPr>
          <w:color w:val="000000" w:themeColor="text1"/>
        </w:rPr>
      </w:pPr>
      <w:r w:rsidRPr="00757C95">
        <w:rPr>
          <w:rFonts w:hint="eastAsia"/>
          <w:color w:val="000000" w:themeColor="text1"/>
        </w:rPr>
        <w:t>訂定實施年限：依據</w:t>
      </w:r>
      <w:r w:rsidR="00EF45E4">
        <w:rPr>
          <w:rFonts w:hint="eastAsia"/>
          <w:color w:val="000000" w:themeColor="text1"/>
        </w:rPr>
        <w:t>「</w:t>
      </w:r>
      <w:r w:rsidRPr="00757C95">
        <w:rPr>
          <w:rFonts w:hint="eastAsia"/>
          <w:color w:val="000000" w:themeColor="text1"/>
        </w:rPr>
        <w:t>稅捐稽徵法</w:t>
      </w:r>
      <w:r w:rsidR="00EF45E4">
        <w:rPr>
          <w:rFonts w:hint="eastAsia"/>
          <w:color w:val="000000" w:themeColor="text1"/>
        </w:rPr>
        <w:t>」</w:t>
      </w:r>
      <w:r w:rsidRPr="00757C95">
        <w:rPr>
          <w:rFonts w:hint="eastAsia"/>
          <w:color w:val="000000" w:themeColor="text1"/>
        </w:rPr>
        <w:t>第</w:t>
      </w:r>
      <w:r w:rsidRPr="00757C95">
        <w:rPr>
          <w:color w:val="000000" w:themeColor="text1"/>
        </w:rPr>
        <w:t>11</w:t>
      </w:r>
      <w:r w:rsidRPr="00757C95">
        <w:rPr>
          <w:rFonts w:hint="eastAsia"/>
          <w:color w:val="000000" w:themeColor="text1"/>
        </w:rPr>
        <w:t>條之4規定略以，租稅優惠應明定實施年限並以達成合理之政策目的為限，不得過度。因此須妥為訂定實施年限，並定期檢討評估。</w:t>
      </w:r>
    </w:p>
    <w:p w:rsidR="0067370C" w:rsidRPr="00757C95" w:rsidRDefault="0067370C" w:rsidP="00BE2022">
      <w:pPr>
        <w:pStyle w:val="4"/>
        <w:numPr>
          <w:ilvl w:val="3"/>
          <w:numId w:val="1"/>
        </w:numPr>
        <w:rPr>
          <w:color w:val="000000" w:themeColor="text1"/>
          <w:szCs w:val="32"/>
        </w:rPr>
      </w:pPr>
      <w:r w:rsidRPr="00757C95">
        <w:rPr>
          <w:rFonts w:hint="eastAsia"/>
          <w:color w:val="000000" w:themeColor="text1"/>
          <w:szCs w:val="32"/>
        </w:rPr>
        <w:t>修法</w:t>
      </w:r>
      <w:r w:rsidRPr="00757C95">
        <w:rPr>
          <w:rFonts w:ascii="Times New Roman" w:hAnsi="Times New Roman" w:hint="eastAsia"/>
          <w:color w:val="000000" w:themeColor="text1"/>
        </w:rPr>
        <w:t>建議</w:t>
      </w:r>
    </w:p>
    <w:p w:rsidR="0067370C" w:rsidRDefault="0067370C" w:rsidP="00BE2022">
      <w:pPr>
        <w:pStyle w:val="42"/>
        <w:ind w:left="1701" w:firstLine="680"/>
        <w:rPr>
          <w:color w:val="000000" w:themeColor="text1"/>
        </w:rPr>
      </w:pPr>
      <w:r w:rsidRPr="00757C95">
        <w:rPr>
          <w:rFonts w:hint="eastAsia"/>
          <w:color w:val="000000" w:themeColor="text1"/>
        </w:rPr>
        <w:t>於</w:t>
      </w:r>
      <w:r w:rsidR="00B23F20" w:rsidRPr="00757C95">
        <w:rPr>
          <w:rFonts w:hint="eastAsia"/>
          <w:color w:val="000000" w:themeColor="text1"/>
        </w:rPr>
        <w:t>「農業發展條例」</w:t>
      </w:r>
      <w:r w:rsidRPr="00757C95">
        <w:rPr>
          <w:rFonts w:hint="eastAsia"/>
          <w:color w:val="000000" w:themeColor="text1"/>
        </w:rPr>
        <w:t>增訂條文：基於財政部主管之</w:t>
      </w:r>
      <w:r w:rsidR="00BC4C60" w:rsidRPr="00757C95">
        <w:rPr>
          <w:rFonts w:hint="eastAsia"/>
          <w:color w:val="000000" w:themeColor="text1"/>
        </w:rPr>
        <w:t>「</w:t>
      </w:r>
      <w:r w:rsidRPr="00757C95">
        <w:rPr>
          <w:rFonts w:hint="eastAsia"/>
          <w:color w:val="000000" w:themeColor="text1"/>
        </w:rPr>
        <w:t>所得稅法</w:t>
      </w:r>
      <w:r w:rsidR="00BC4C60" w:rsidRPr="00757C95">
        <w:rPr>
          <w:rFonts w:hint="eastAsia"/>
          <w:color w:val="000000" w:themeColor="text1"/>
        </w:rPr>
        <w:t>」</w:t>
      </w:r>
      <w:r w:rsidRPr="00757C95">
        <w:rPr>
          <w:rFonts w:hint="eastAsia"/>
          <w:color w:val="000000" w:themeColor="text1"/>
        </w:rPr>
        <w:t>為基本法，一體適用所有</w:t>
      </w:r>
      <w:r w:rsidRPr="00757C95">
        <w:rPr>
          <w:rFonts w:hAnsi="標楷體" w:hint="eastAsia"/>
          <w:color w:val="000000" w:themeColor="text1"/>
        </w:rPr>
        <w:t>產業</w:t>
      </w:r>
      <w:r w:rsidRPr="00757C95">
        <w:rPr>
          <w:rFonts w:hint="eastAsia"/>
          <w:color w:val="000000" w:themeColor="text1"/>
        </w:rPr>
        <w:t>之個人及營利事業，若僅對特定產業提供賦稅優惠，恐引發其他產業要求爰引比照問題。為照顧生產初級農產品之農民或農場，爰建議於農委會主管之</w:t>
      </w:r>
      <w:r w:rsidR="00B23F20" w:rsidRPr="00757C95">
        <w:rPr>
          <w:rFonts w:hint="eastAsia"/>
          <w:color w:val="000000" w:themeColor="text1"/>
        </w:rPr>
        <w:t>「農業發展條例」</w:t>
      </w:r>
      <w:r w:rsidRPr="00757C95">
        <w:rPr>
          <w:rFonts w:hint="eastAsia"/>
          <w:color w:val="000000" w:themeColor="text1"/>
        </w:rPr>
        <w:t>增訂相關條文。</w:t>
      </w:r>
    </w:p>
    <w:p w:rsidR="002C7458" w:rsidRPr="00757C95" w:rsidRDefault="002C7458" w:rsidP="00BE2022">
      <w:pPr>
        <w:pStyle w:val="42"/>
        <w:ind w:left="1701" w:firstLine="680"/>
        <w:rPr>
          <w:color w:val="000000" w:themeColor="text1"/>
        </w:rPr>
      </w:pPr>
    </w:p>
    <w:p w:rsidR="00B27BA8" w:rsidRPr="00757C95" w:rsidRDefault="00B27BA8" w:rsidP="00BE2022">
      <w:pPr>
        <w:pStyle w:val="3"/>
        <w:rPr>
          <w:color w:val="000000" w:themeColor="text1"/>
        </w:rPr>
      </w:pPr>
      <w:bookmarkStart w:id="42" w:name="_GoBack"/>
      <w:bookmarkEnd w:id="42"/>
      <w:r w:rsidRPr="00757C95">
        <w:rPr>
          <w:rFonts w:hint="eastAsia"/>
          <w:color w:val="000000" w:themeColor="text1"/>
        </w:rPr>
        <w:lastRenderedPageBreak/>
        <w:t>經核前揭農委會105年4月15日提送立法院之修法方向報告中，有關「針對個人或自然人經營之農場（含農林漁牧場），銷售自行生產初級農產品之所得，免徵營所稅，至農企業公司不適用」之建議，因僅給予</w:t>
      </w:r>
      <w:r w:rsidR="000B2C25" w:rsidRPr="00757C95">
        <w:rPr>
          <w:rFonts w:hint="eastAsia"/>
          <w:color w:val="000000" w:themeColor="text1"/>
        </w:rPr>
        <w:t>個人或</w:t>
      </w:r>
      <w:r w:rsidRPr="00757C95">
        <w:rPr>
          <w:rFonts w:hint="eastAsia"/>
          <w:color w:val="000000" w:themeColor="text1"/>
        </w:rPr>
        <w:t>自然人經營之農場免徵營所稅之優惠，農企業公司並不適用免徵營所稅之優惠，恐反減損農</w:t>
      </w:r>
      <w:r w:rsidR="000B2C25" w:rsidRPr="00757C95">
        <w:rPr>
          <w:rFonts w:hint="eastAsia"/>
          <w:color w:val="000000" w:themeColor="text1"/>
        </w:rPr>
        <w:t>林漁</w:t>
      </w:r>
      <w:r w:rsidRPr="00757C95">
        <w:rPr>
          <w:rFonts w:hint="eastAsia"/>
          <w:color w:val="000000" w:themeColor="text1"/>
        </w:rPr>
        <w:t>牧業者朝大型化組織發展之誘因，似與該會積極協助並輔導農民朝規模化經營，以降低初級農產品生產成本之目標相左；復以我國給予產業租稅優惠，</w:t>
      </w:r>
      <w:r w:rsidR="000B2C25" w:rsidRPr="00757C95">
        <w:rPr>
          <w:rFonts w:hint="eastAsia"/>
          <w:color w:val="000000" w:themeColor="text1"/>
        </w:rPr>
        <w:t>已</w:t>
      </w:r>
      <w:r w:rsidRPr="00757C95">
        <w:rPr>
          <w:rFonts w:hint="eastAsia"/>
          <w:color w:val="000000" w:themeColor="text1"/>
        </w:rPr>
        <w:t>自早年「獎勵投資條例」單純之投資租稅優惠，逐步走向功能性租稅減免（如「產業創新條例」第10條及「中小企業發展條例」第35條之研發支出投資抵減），現擬給予個人或自然人經營之農場免徵營所稅之優惠，尚未規劃獲取租稅優惠條件，恐未能獲得以租稅手段鼓勵農場業者增加設備投資促進產業升級或增僱員工平衡區域經濟發展</w:t>
      </w:r>
      <w:r w:rsidR="00EF126E">
        <w:rPr>
          <w:rFonts w:hint="eastAsia"/>
          <w:color w:val="000000" w:themeColor="text1"/>
        </w:rPr>
        <w:t>之政策利益，</w:t>
      </w:r>
      <w:r w:rsidRPr="00757C95">
        <w:rPr>
          <w:rFonts w:hint="eastAsia"/>
          <w:color w:val="000000" w:themeColor="text1"/>
        </w:rPr>
        <w:t>亦有悖我國租稅優惠政策已調整為功能性租稅減免之走向。</w:t>
      </w:r>
      <w:r w:rsidR="00E671FD">
        <w:rPr>
          <w:rFonts w:hint="eastAsia"/>
          <w:color w:val="000000" w:themeColor="text1"/>
        </w:rPr>
        <w:t>再據農委會修法方向報告，倘依所提方案修法之稅損雖僅為0.16</w:t>
      </w:r>
      <w:r w:rsidR="00462513">
        <w:rPr>
          <w:rFonts w:hint="eastAsia"/>
          <w:color w:val="000000" w:themeColor="text1"/>
        </w:rPr>
        <w:t>億元，惟租稅減免易放難收，故應考量其他業者要求擴大適用，加劇</w:t>
      </w:r>
      <w:r w:rsidR="00E671FD">
        <w:rPr>
          <w:rFonts w:hint="eastAsia"/>
          <w:color w:val="000000" w:themeColor="text1"/>
        </w:rPr>
        <w:t>稅損惡化之負面效應</w:t>
      </w:r>
      <w:r w:rsidR="00462513">
        <w:rPr>
          <w:rFonts w:hint="eastAsia"/>
          <w:color w:val="000000" w:themeColor="text1"/>
        </w:rPr>
        <w:t>，</w:t>
      </w:r>
      <w:r w:rsidR="007C63EB">
        <w:rPr>
          <w:rFonts w:hint="eastAsia"/>
          <w:color w:val="000000" w:themeColor="text1"/>
        </w:rPr>
        <w:t>從而</w:t>
      </w:r>
      <w:r w:rsidR="00462513">
        <w:rPr>
          <w:rFonts w:hint="eastAsia"/>
          <w:color w:val="000000" w:themeColor="text1"/>
        </w:rPr>
        <w:t>傷害</w:t>
      </w:r>
      <w:r w:rsidR="007C63EB">
        <w:rPr>
          <w:rFonts w:hint="eastAsia"/>
          <w:color w:val="000000" w:themeColor="text1"/>
        </w:rPr>
        <w:t>整體</w:t>
      </w:r>
      <w:r w:rsidR="00462513">
        <w:rPr>
          <w:rFonts w:hint="eastAsia"/>
          <w:color w:val="000000" w:themeColor="text1"/>
        </w:rPr>
        <w:t>國家</w:t>
      </w:r>
      <w:r w:rsidR="007C63EB">
        <w:rPr>
          <w:rFonts w:hint="eastAsia"/>
          <w:color w:val="000000" w:themeColor="text1"/>
        </w:rPr>
        <w:t>財政狀況之可能</w:t>
      </w:r>
      <w:r w:rsidR="00E671FD">
        <w:rPr>
          <w:rFonts w:hint="eastAsia"/>
          <w:color w:val="000000" w:themeColor="text1"/>
        </w:rPr>
        <w:t>。</w:t>
      </w:r>
      <w:r w:rsidRPr="00757C95">
        <w:rPr>
          <w:rFonts w:hint="eastAsia"/>
          <w:color w:val="000000" w:themeColor="text1"/>
        </w:rPr>
        <w:t>末以近年來我國持續推動加入各項國際經貿合作組織</w:t>
      </w:r>
      <w:r w:rsidRPr="00757C95">
        <w:rPr>
          <w:rFonts w:hAnsi="標楷體" w:hint="eastAsia"/>
          <w:color w:val="000000" w:themeColor="text1"/>
          <w:szCs w:val="32"/>
        </w:rPr>
        <w:t>（如TPP、RCEP</w:t>
      </w:r>
      <w:r w:rsidRPr="00757C95">
        <w:rPr>
          <w:rStyle w:val="aff"/>
          <w:rFonts w:hAnsi="標楷體"/>
          <w:color w:val="000000" w:themeColor="text1"/>
          <w:szCs w:val="32"/>
        </w:rPr>
        <w:footnoteReference w:id="3"/>
      </w:r>
      <w:r w:rsidRPr="00757C95">
        <w:rPr>
          <w:rFonts w:hAnsi="標楷體" w:hint="eastAsia"/>
          <w:color w:val="000000" w:themeColor="text1"/>
          <w:szCs w:val="32"/>
        </w:rPr>
        <w:t>）</w:t>
      </w:r>
      <w:r w:rsidRPr="00757C95">
        <w:rPr>
          <w:rFonts w:hint="eastAsia"/>
          <w:color w:val="000000" w:themeColor="text1"/>
        </w:rPr>
        <w:t>，相關談判中農牧產業均屬重要議題，前揭擬定之農業稅制改革除產業政策需求及課徵實務面之考量外，允宜慮及對我國推動加入國際經貿組織之可能影響，</w:t>
      </w:r>
      <w:r w:rsidR="002C7458">
        <w:rPr>
          <w:rFonts w:hint="eastAsia"/>
          <w:color w:val="000000" w:themeColor="text1"/>
        </w:rPr>
        <w:t>而生</w:t>
      </w:r>
      <w:r w:rsidR="004A6311">
        <w:rPr>
          <w:rFonts w:hint="eastAsia"/>
          <w:color w:val="000000" w:themeColor="text1"/>
        </w:rPr>
        <w:t>治絲益棼</w:t>
      </w:r>
      <w:r w:rsidRPr="00757C95">
        <w:rPr>
          <w:rFonts w:hint="eastAsia"/>
          <w:color w:val="000000" w:themeColor="text1"/>
        </w:rPr>
        <w:t>，形成後續進行談判之障礙。</w:t>
      </w:r>
    </w:p>
    <w:p w:rsidR="00543168" w:rsidRPr="00BE2022" w:rsidRDefault="000A6AC5" w:rsidP="00BE2022">
      <w:pPr>
        <w:pStyle w:val="3"/>
        <w:ind w:left="1360" w:hanging="680"/>
        <w:rPr>
          <w:color w:val="000000" w:themeColor="text1"/>
        </w:rPr>
      </w:pPr>
      <w:r w:rsidRPr="00757C95">
        <w:rPr>
          <w:rFonts w:hint="eastAsia"/>
          <w:color w:val="000000" w:themeColor="text1"/>
          <w:szCs w:val="32"/>
        </w:rPr>
        <w:lastRenderedPageBreak/>
        <w:t>綜上，</w:t>
      </w:r>
      <w:r w:rsidR="00462513" w:rsidRPr="00462513">
        <w:rPr>
          <w:rFonts w:hint="eastAsia"/>
        </w:rPr>
        <w:t>我國「</w:t>
      </w:r>
      <w:r w:rsidR="00462513" w:rsidRPr="00462513">
        <w:t>所得稅法</w:t>
      </w:r>
      <w:r w:rsidR="00462513" w:rsidRPr="00462513">
        <w:rPr>
          <w:rFonts w:hint="eastAsia"/>
        </w:rPr>
        <w:t>」</w:t>
      </w:r>
      <w:r w:rsidR="00462513" w:rsidRPr="00462513">
        <w:t>並無對特定</w:t>
      </w:r>
      <w:r w:rsidR="00462513" w:rsidRPr="00462513">
        <w:rPr>
          <w:rFonts w:hint="eastAsia"/>
        </w:rPr>
        <w:t>產業給予免稅優惠之</w:t>
      </w:r>
      <w:r w:rsidR="00462513" w:rsidRPr="00462513">
        <w:t>規定，</w:t>
      </w:r>
      <w:r w:rsidR="00462513" w:rsidRPr="00462513">
        <w:rPr>
          <w:rFonts w:hint="eastAsia"/>
        </w:rPr>
        <w:t>現行農漁牧林礦業者究應申納綜所稅或營所稅，係採個案認定方式為之。惟農委會104年4月7日函查復高雄</w:t>
      </w:r>
      <w:r w:rsidR="0004601E">
        <w:rPr>
          <w:rFonts w:hint="eastAsia"/>
        </w:rPr>
        <w:t>高等</w:t>
      </w:r>
      <w:r w:rsidR="00462513" w:rsidRPr="00462513">
        <w:rPr>
          <w:rFonts w:hint="eastAsia"/>
        </w:rPr>
        <w:t>行政法院，相關內容已有錯誤，嗣該會尚未釐清「自力耕作」之意涵前，再以同年月10日函高雄</w:t>
      </w:r>
      <w:r w:rsidR="00770942">
        <w:rPr>
          <w:rFonts w:hint="eastAsia"/>
        </w:rPr>
        <w:t>高等</w:t>
      </w:r>
      <w:r w:rsidR="00462513" w:rsidRPr="00462513">
        <w:rPr>
          <w:rFonts w:hint="eastAsia"/>
        </w:rPr>
        <w:t>行政法院，表示非法人之農、牧場，其自產自銷之初級農產品，屬「自力耕作」之範疇等情，容欠妥適。是</w:t>
      </w:r>
      <w:r w:rsidR="0004601E">
        <w:rPr>
          <w:rFonts w:hint="eastAsia"/>
        </w:rPr>
        <w:t>以</w:t>
      </w:r>
      <w:r w:rsidR="00462513" w:rsidRPr="00462513">
        <w:rPr>
          <w:rFonts w:hint="eastAsia"/>
        </w:rPr>
        <w:t>倘為給予個人或自然人經營之農場免徵營所稅之優惠，除為符合租稅法律主義，允宜循修法管道為之外，另給予農漁牧林礦業之租稅優惠範圍，亦應考量是否有違反租稅中立性之可能、</w:t>
      </w:r>
      <w:r w:rsidR="00FC6C82">
        <w:rPr>
          <w:rFonts w:hint="eastAsia"/>
        </w:rPr>
        <w:t>並</w:t>
      </w:r>
      <w:r w:rsidR="00462513" w:rsidRPr="00462513">
        <w:rPr>
          <w:rFonts w:hint="eastAsia"/>
        </w:rPr>
        <w:t>避免</w:t>
      </w:r>
      <w:r w:rsidR="00462513" w:rsidRPr="00462513">
        <w:rPr>
          <w:rFonts w:hint="eastAsia"/>
          <w:color w:val="000000" w:themeColor="text1"/>
        </w:rPr>
        <w:t>其他業者要求擴大適用，加劇稅損惡化，傷害</w:t>
      </w:r>
      <w:r w:rsidR="00FC6C82" w:rsidRPr="00462513">
        <w:rPr>
          <w:rFonts w:hint="eastAsia"/>
          <w:color w:val="000000" w:themeColor="text1"/>
        </w:rPr>
        <w:t>整體</w:t>
      </w:r>
      <w:r w:rsidR="00462513" w:rsidRPr="00462513">
        <w:rPr>
          <w:rFonts w:hint="eastAsia"/>
          <w:color w:val="000000" w:themeColor="text1"/>
        </w:rPr>
        <w:t>國家</w:t>
      </w:r>
      <w:r w:rsidR="00FC6C82">
        <w:rPr>
          <w:rFonts w:hint="eastAsia"/>
          <w:color w:val="000000" w:themeColor="text1"/>
        </w:rPr>
        <w:t>財政</w:t>
      </w:r>
      <w:r w:rsidR="00462513" w:rsidRPr="00462513">
        <w:rPr>
          <w:rFonts w:hint="eastAsia"/>
          <w:color w:val="000000" w:themeColor="text1"/>
        </w:rPr>
        <w:t>之負面效應</w:t>
      </w:r>
      <w:r w:rsidR="00462513" w:rsidRPr="00462513">
        <w:rPr>
          <w:rFonts w:hint="eastAsia"/>
        </w:rPr>
        <w:t>，暨影響我國積極推動加入國際經貿組織之進程，</w:t>
      </w:r>
      <w:r w:rsidR="00B15C0D">
        <w:rPr>
          <w:rFonts w:hint="eastAsia"/>
        </w:rPr>
        <w:t>而生</w:t>
      </w:r>
      <w:r w:rsidR="004A6311">
        <w:rPr>
          <w:rFonts w:hint="eastAsia"/>
        </w:rPr>
        <w:t>治絲益棼</w:t>
      </w:r>
      <w:r w:rsidR="00462513" w:rsidRPr="00462513">
        <w:rPr>
          <w:rFonts w:hint="eastAsia"/>
        </w:rPr>
        <w:t>，形成後續相關談判</w:t>
      </w:r>
      <w:r w:rsidR="00FC0FEA">
        <w:rPr>
          <w:rFonts w:hint="eastAsia"/>
        </w:rPr>
        <w:t>時</w:t>
      </w:r>
      <w:r w:rsidR="00462513" w:rsidRPr="00462513">
        <w:rPr>
          <w:rFonts w:hint="eastAsia"/>
        </w:rPr>
        <w:t>之障礙</w:t>
      </w:r>
      <w:r w:rsidR="00224659" w:rsidRPr="00757C95">
        <w:rPr>
          <w:rFonts w:ascii="Times New Roman" w:hAnsi="Times New Roman" w:hint="eastAsia"/>
          <w:color w:val="000000" w:themeColor="text1"/>
          <w:szCs w:val="32"/>
        </w:rPr>
        <w:t>。</w:t>
      </w:r>
    </w:p>
    <w:bookmarkEnd w:id="35"/>
    <w:bookmarkEnd w:id="36"/>
    <w:bookmarkEnd w:id="37"/>
    <w:bookmarkEnd w:id="38"/>
    <w:bookmarkEnd w:id="39"/>
    <w:bookmarkEnd w:id="40"/>
    <w:bookmarkEnd w:id="41"/>
    <w:p w:rsidR="00161F8E" w:rsidRPr="00757C95" w:rsidRDefault="00D24AE6" w:rsidP="00161F8E">
      <w:pPr>
        <w:pStyle w:val="afc"/>
        <w:rPr>
          <w:color w:val="000000" w:themeColor="text1"/>
        </w:rPr>
      </w:pPr>
      <w:r w:rsidRPr="00757C95">
        <w:rPr>
          <w:rFonts w:hint="eastAsia"/>
          <w:color w:val="000000" w:themeColor="text1"/>
        </w:rPr>
        <w:t>調</w:t>
      </w:r>
      <w:r w:rsidR="00161F8E" w:rsidRPr="00757C95">
        <w:rPr>
          <w:rFonts w:hint="eastAsia"/>
          <w:color w:val="000000" w:themeColor="text1"/>
        </w:rPr>
        <w:t>查</w:t>
      </w:r>
      <w:r w:rsidRPr="00757C95">
        <w:rPr>
          <w:rFonts w:hint="eastAsia"/>
          <w:color w:val="000000" w:themeColor="text1"/>
        </w:rPr>
        <w:t>委</w:t>
      </w:r>
      <w:r w:rsidR="00161F8E" w:rsidRPr="00757C95">
        <w:rPr>
          <w:rFonts w:hint="eastAsia"/>
          <w:color w:val="000000" w:themeColor="text1"/>
        </w:rPr>
        <w:t>員：</w:t>
      </w:r>
      <w:r w:rsidR="00D3152D">
        <w:rPr>
          <w:rFonts w:hint="eastAsia"/>
          <w:color w:val="000000" w:themeColor="text1"/>
        </w:rPr>
        <w:t>陳小紅</w:t>
      </w:r>
    </w:p>
    <w:p w:rsidR="00161F8E" w:rsidRDefault="00161F8E" w:rsidP="00161F8E">
      <w:pPr>
        <w:pStyle w:val="af0"/>
        <w:ind w:left="3061" w:hanging="680"/>
        <w:rPr>
          <w:rFonts w:hAnsi="標楷體"/>
          <w:bCs/>
          <w:color w:val="000000" w:themeColor="text1"/>
        </w:rPr>
      </w:pPr>
    </w:p>
    <w:p w:rsidR="00642E3F" w:rsidRPr="00642E3F" w:rsidRDefault="00642E3F" w:rsidP="00642E3F">
      <w:pPr>
        <w:pStyle w:val="af0"/>
        <w:jc w:val="both"/>
        <w:rPr>
          <w:bCs/>
          <w:color w:val="000000" w:themeColor="text1"/>
        </w:rPr>
        <w:sectPr w:rsidR="00642E3F" w:rsidRPr="00642E3F" w:rsidSect="00931A10">
          <w:footerReference w:type="default" r:id="rId9"/>
          <w:pgSz w:w="11907" w:h="16840" w:code="9"/>
          <w:pgMar w:top="1701" w:right="1418" w:bottom="1418" w:left="1418" w:header="851" w:footer="851" w:gutter="227"/>
          <w:pgNumType w:start="1"/>
          <w:cols w:space="425"/>
          <w:docGrid w:type="linesAndChars" w:linePitch="457" w:charSpace="4127"/>
        </w:sectPr>
      </w:pPr>
    </w:p>
    <w:p w:rsidR="006A3F3B" w:rsidRPr="00642E3F" w:rsidRDefault="006A3F3B" w:rsidP="00642E3F">
      <w:pPr>
        <w:pStyle w:val="af0"/>
        <w:jc w:val="both"/>
        <w:rPr>
          <w:bCs/>
          <w:color w:val="000000" w:themeColor="text1"/>
        </w:rPr>
      </w:pPr>
    </w:p>
    <w:sectPr w:rsidR="006A3F3B" w:rsidRPr="00642E3F" w:rsidSect="00F94DC8">
      <w:headerReference w:type="default" r:id="rId10"/>
      <w:footerReference w:type="default" r:id="rId11"/>
      <w:pgSz w:w="11907" w:h="16840" w:code="9"/>
      <w:pgMar w:top="709" w:right="709" w:bottom="709" w:left="709" w:header="851" w:footer="851" w:gutter="227"/>
      <w:pgNumType w:fmt="upperRoman"/>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336" w:rsidRDefault="00AD7336">
      <w:r>
        <w:separator/>
      </w:r>
    </w:p>
  </w:endnote>
  <w:endnote w:type="continuationSeparator" w:id="0">
    <w:p w:rsidR="00AD7336" w:rsidRDefault="00AD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139" w:rsidRDefault="00660139">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70942">
      <w:rPr>
        <w:rStyle w:val="ac"/>
        <w:noProof/>
        <w:sz w:val="24"/>
      </w:rPr>
      <w:t>12</w:t>
    </w:r>
    <w:r>
      <w:rPr>
        <w:rStyle w:val="ac"/>
        <w:sz w:val="24"/>
      </w:rPr>
      <w:fldChar w:fldCharType="end"/>
    </w:r>
  </w:p>
  <w:p w:rsidR="00660139" w:rsidRDefault="00660139">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139" w:rsidRDefault="00660139">
    <w:pPr>
      <w:pStyle w:val="af4"/>
      <w:framePr w:wrap="around" w:vAnchor="text" w:hAnchor="margin" w:xAlign="center" w:y="1"/>
      <w:rPr>
        <w:rStyle w:val="ac"/>
        <w:sz w:val="24"/>
      </w:rPr>
    </w:pPr>
  </w:p>
  <w:p w:rsidR="00660139" w:rsidRDefault="0066013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336" w:rsidRDefault="00AD7336">
      <w:r>
        <w:separator/>
      </w:r>
    </w:p>
  </w:footnote>
  <w:footnote w:type="continuationSeparator" w:id="0">
    <w:p w:rsidR="00AD7336" w:rsidRDefault="00AD7336">
      <w:r>
        <w:continuationSeparator/>
      </w:r>
    </w:p>
  </w:footnote>
  <w:footnote w:id="1">
    <w:p w:rsidR="00660139" w:rsidRPr="00FC72CD" w:rsidRDefault="00660139">
      <w:pPr>
        <w:pStyle w:val="afd"/>
      </w:pPr>
      <w:r>
        <w:rPr>
          <w:rStyle w:val="aff"/>
        </w:rPr>
        <w:footnoteRef/>
      </w:r>
      <w:r>
        <w:t xml:space="preserve"> </w:t>
      </w:r>
      <w:r>
        <w:rPr>
          <w:rFonts w:hint="eastAsia"/>
        </w:rPr>
        <w:t>據高雄市政府105年1月14日高市府農畜字第10407441800號函查復本院，石安牧場係於83年3月31日經核准登記，飼養規模為蛋雞90,000隻，至103年12月成長為708,802隻。</w:t>
      </w:r>
    </w:p>
  </w:footnote>
  <w:footnote w:id="2">
    <w:p w:rsidR="00660139" w:rsidRPr="00883290" w:rsidRDefault="00660139" w:rsidP="006F4C6E">
      <w:pPr>
        <w:pStyle w:val="afd"/>
      </w:pPr>
      <w:r>
        <w:rPr>
          <w:rStyle w:val="aff"/>
        </w:rPr>
        <w:footnoteRef/>
      </w:r>
      <w:r>
        <w:t xml:space="preserve"> </w:t>
      </w:r>
      <w:r>
        <w:rPr>
          <w:rFonts w:hint="eastAsia"/>
        </w:rPr>
        <w:t>嗣據高雄國稅局約詢書面資料稱：該</w:t>
      </w:r>
      <w:r w:rsidRPr="00883290">
        <w:rPr>
          <w:rFonts w:hint="eastAsia"/>
        </w:rPr>
        <w:t>局向勞工保險局函查石安牧場96年1月至100年12月勞工保險單位被保險人名冊，經統計該5年間持續投保之員工數為21名（即服務年資至少為5年），而各年度投保員工超過21人部分，即上開期間服務未滿5年之員工。另依據該局統計資料，石安牧場</w:t>
      </w:r>
      <w:r>
        <w:rPr>
          <w:rFonts w:hint="eastAsia"/>
        </w:rPr>
        <w:t>於</w:t>
      </w:r>
      <w:r w:rsidRPr="00883290">
        <w:rPr>
          <w:rFonts w:hint="eastAsia"/>
        </w:rPr>
        <w:t>前揭年度</w:t>
      </w:r>
      <w:r>
        <w:rPr>
          <w:rFonts w:hint="eastAsia"/>
        </w:rPr>
        <w:t>中，</w:t>
      </w:r>
      <w:r w:rsidRPr="00883290">
        <w:rPr>
          <w:rFonts w:hint="eastAsia"/>
        </w:rPr>
        <w:t>投保勞保人數分別為38人、42人、42人、53人及63人。</w:t>
      </w:r>
    </w:p>
  </w:footnote>
  <w:footnote w:id="3">
    <w:p w:rsidR="00660139" w:rsidRDefault="00660139" w:rsidP="00B27BA8">
      <w:pPr>
        <w:pStyle w:val="afd"/>
      </w:pPr>
      <w:r>
        <w:rPr>
          <w:rStyle w:val="aff"/>
        </w:rPr>
        <w:footnoteRef/>
      </w:r>
      <w:r>
        <w:rPr>
          <w:rFonts w:hint="eastAsia"/>
        </w:rPr>
        <w:t xml:space="preserve"> </w:t>
      </w:r>
      <w:r>
        <w:rPr>
          <w:rFonts w:hAnsi="標楷體" w:hint="eastAsia"/>
          <w:szCs w:val="32"/>
        </w:rPr>
        <w:t>TPP：</w:t>
      </w:r>
      <w:r w:rsidRPr="00196237">
        <w:rPr>
          <w:rFonts w:hAnsi="標楷體"/>
          <w:szCs w:val="32"/>
        </w:rPr>
        <w:t>Trans-Pacific Partnership</w:t>
      </w:r>
      <w:r>
        <w:rPr>
          <w:rFonts w:hAnsi="標楷體" w:hint="eastAsia"/>
          <w:szCs w:val="32"/>
        </w:rPr>
        <w:t>，</w:t>
      </w:r>
      <w:r>
        <w:rPr>
          <w:rFonts w:ascii="Arial" w:hAnsi="Arial" w:cs="Arial" w:hint="eastAsia"/>
          <w:sz w:val="23"/>
          <w:szCs w:val="23"/>
        </w:rPr>
        <w:t>跨太平洋夥伴協定</w:t>
      </w:r>
      <w:r>
        <w:rPr>
          <w:rFonts w:hAnsi="標楷體" w:hint="eastAsia"/>
          <w:szCs w:val="32"/>
        </w:rPr>
        <w:t>。RCEP：</w:t>
      </w:r>
      <w:r w:rsidRPr="00196237">
        <w:rPr>
          <w:rFonts w:hAnsi="標楷體"/>
          <w:szCs w:val="32"/>
        </w:rPr>
        <w:t>Regional Comprehensive Economic Partnership</w:t>
      </w:r>
      <w:r>
        <w:rPr>
          <w:rFonts w:hAnsi="標楷體" w:hint="eastAsia"/>
          <w:szCs w:val="32"/>
        </w:rPr>
        <w:t>，</w:t>
      </w:r>
      <w:r w:rsidRPr="00196237">
        <w:rPr>
          <w:rFonts w:ascii="Arial" w:hAnsi="Arial" w:cs="Arial" w:hint="eastAsia"/>
          <w:sz w:val="23"/>
          <w:szCs w:val="23"/>
        </w:rPr>
        <w:t>區域全面經濟夥伴協定</w:t>
      </w:r>
      <w:r>
        <w:rPr>
          <w:rFonts w:ascii="Arial" w:hAnsi="Arial" w:cs="Arial" w:hint="eastAsia"/>
          <w:sz w:val="23"/>
          <w:szCs w:val="23"/>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139" w:rsidRPr="00EC0ADB" w:rsidRDefault="00660139" w:rsidP="00EC0AD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EA4867C"/>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44AE5112"/>
    <w:lvl w:ilvl="0" w:tplc="ADE0E23A">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5"/>
  </w:num>
  <w:num w:numId="34">
    <w:abstractNumId w:val="5"/>
  </w:num>
  <w:num w:numId="35">
    <w:abstractNumId w:val="1"/>
  </w:num>
  <w:num w:numId="36">
    <w:abstractNumId w:val="1"/>
  </w:num>
  <w:num w:numId="37">
    <w:abstractNumId w:val="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
  </w:num>
  <w:num w:numId="4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64AD"/>
    <w:rsid w:val="000165A1"/>
    <w:rsid w:val="00017318"/>
    <w:rsid w:val="000246F7"/>
    <w:rsid w:val="00027724"/>
    <w:rsid w:val="0002790D"/>
    <w:rsid w:val="0003114D"/>
    <w:rsid w:val="00034A7E"/>
    <w:rsid w:val="000364B8"/>
    <w:rsid w:val="00036D76"/>
    <w:rsid w:val="00036F06"/>
    <w:rsid w:val="00037478"/>
    <w:rsid w:val="000375F7"/>
    <w:rsid w:val="00041DA5"/>
    <w:rsid w:val="000439EE"/>
    <w:rsid w:val="00045884"/>
    <w:rsid w:val="0004601E"/>
    <w:rsid w:val="00050B36"/>
    <w:rsid w:val="00057F32"/>
    <w:rsid w:val="00062A25"/>
    <w:rsid w:val="0006579A"/>
    <w:rsid w:val="00065815"/>
    <w:rsid w:val="0006594D"/>
    <w:rsid w:val="00067269"/>
    <w:rsid w:val="00067D9A"/>
    <w:rsid w:val="000713D5"/>
    <w:rsid w:val="00073CB5"/>
    <w:rsid w:val="0007425C"/>
    <w:rsid w:val="00075A3A"/>
    <w:rsid w:val="00075D8F"/>
    <w:rsid w:val="00077553"/>
    <w:rsid w:val="000851A2"/>
    <w:rsid w:val="00092A2B"/>
    <w:rsid w:val="0009352E"/>
    <w:rsid w:val="00096B96"/>
    <w:rsid w:val="000A2F3F"/>
    <w:rsid w:val="000A6AC5"/>
    <w:rsid w:val="000B0069"/>
    <w:rsid w:val="000B0B4A"/>
    <w:rsid w:val="000B279A"/>
    <w:rsid w:val="000B2C25"/>
    <w:rsid w:val="000B33D5"/>
    <w:rsid w:val="000B38E5"/>
    <w:rsid w:val="000B61D2"/>
    <w:rsid w:val="000B70A7"/>
    <w:rsid w:val="000C2521"/>
    <w:rsid w:val="000C495F"/>
    <w:rsid w:val="000D35B6"/>
    <w:rsid w:val="000D38F7"/>
    <w:rsid w:val="000E1956"/>
    <w:rsid w:val="000E6431"/>
    <w:rsid w:val="000F21A5"/>
    <w:rsid w:val="000F38A2"/>
    <w:rsid w:val="00102B9F"/>
    <w:rsid w:val="0010658D"/>
    <w:rsid w:val="00112637"/>
    <w:rsid w:val="00112ABC"/>
    <w:rsid w:val="00115757"/>
    <w:rsid w:val="00115B93"/>
    <w:rsid w:val="0012001E"/>
    <w:rsid w:val="00126A55"/>
    <w:rsid w:val="00133F08"/>
    <w:rsid w:val="001345E6"/>
    <w:rsid w:val="001378B0"/>
    <w:rsid w:val="0014183E"/>
    <w:rsid w:val="00141AF5"/>
    <w:rsid w:val="00142E00"/>
    <w:rsid w:val="00147B14"/>
    <w:rsid w:val="00151B36"/>
    <w:rsid w:val="001524EC"/>
    <w:rsid w:val="00152793"/>
    <w:rsid w:val="00153B7E"/>
    <w:rsid w:val="001545A9"/>
    <w:rsid w:val="001547A5"/>
    <w:rsid w:val="00157E88"/>
    <w:rsid w:val="0016003C"/>
    <w:rsid w:val="00161F8E"/>
    <w:rsid w:val="001637C7"/>
    <w:rsid w:val="00163A71"/>
    <w:rsid w:val="0016480E"/>
    <w:rsid w:val="00174297"/>
    <w:rsid w:val="001749E7"/>
    <w:rsid w:val="00180E06"/>
    <w:rsid w:val="001817B3"/>
    <w:rsid w:val="00183014"/>
    <w:rsid w:val="00186886"/>
    <w:rsid w:val="0019376D"/>
    <w:rsid w:val="00193A09"/>
    <w:rsid w:val="001959C2"/>
    <w:rsid w:val="00196237"/>
    <w:rsid w:val="001A256C"/>
    <w:rsid w:val="001A51E3"/>
    <w:rsid w:val="001A7968"/>
    <w:rsid w:val="001B2E98"/>
    <w:rsid w:val="001B3483"/>
    <w:rsid w:val="001B3C1E"/>
    <w:rsid w:val="001B3CB0"/>
    <w:rsid w:val="001B4494"/>
    <w:rsid w:val="001B49F6"/>
    <w:rsid w:val="001B569C"/>
    <w:rsid w:val="001B57F3"/>
    <w:rsid w:val="001C0D8B"/>
    <w:rsid w:val="001C0DA8"/>
    <w:rsid w:val="001C1408"/>
    <w:rsid w:val="001C39F2"/>
    <w:rsid w:val="001D0E54"/>
    <w:rsid w:val="001D4AD7"/>
    <w:rsid w:val="001D4E1C"/>
    <w:rsid w:val="001E0D8A"/>
    <w:rsid w:val="001E338A"/>
    <w:rsid w:val="001E5052"/>
    <w:rsid w:val="001E67BA"/>
    <w:rsid w:val="001E7368"/>
    <w:rsid w:val="001E74C2"/>
    <w:rsid w:val="001E7B55"/>
    <w:rsid w:val="001F185A"/>
    <w:rsid w:val="001F5A48"/>
    <w:rsid w:val="001F6260"/>
    <w:rsid w:val="00200007"/>
    <w:rsid w:val="00200F48"/>
    <w:rsid w:val="002030A5"/>
    <w:rsid w:val="00203131"/>
    <w:rsid w:val="0020455F"/>
    <w:rsid w:val="0020695E"/>
    <w:rsid w:val="00212E88"/>
    <w:rsid w:val="00213C9C"/>
    <w:rsid w:val="002179DA"/>
    <w:rsid w:val="0022009E"/>
    <w:rsid w:val="00223241"/>
    <w:rsid w:val="0022371C"/>
    <w:rsid w:val="0022425C"/>
    <w:rsid w:val="00224659"/>
    <w:rsid w:val="002246DE"/>
    <w:rsid w:val="00230BA9"/>
    <w:rsid w:val="0023290A"/>
    <w:rsid w:val="0023633A"/>
    <w:rsid w:val="00236D32"/>
    <w:rsid w:val="00252BC4"/>
    <w:rsid w:val="00253A91"/>
    <w:rsid w:val="00254014"/>
    <w:rsid w:val="00254763"/>
    <w:rsid w:val="002574CE"/>
    <w:rsid w:val="0026504D"/>
    <w:rsid w:val="00273917"/>
    <w:rsid w:val="00273A2F"/>
    <w:rsid w:val="00274C12"/>
    <w:rsid w:val="002778DA"/>
    <w:rsid w:val="00277EBF"/>
    <w:rsid w:val="00280986"/>
    <w:rsid w:val="00281ECE"/>
    <w:rsid w:val="002831C2"/>
    <w:rsid w:val="002831C7"/>
    <w:rsid w:val="00283428"/>
    <w:rsid w:val="00283D0B"/>
    <w:rsid w:val="002840C6"/>
    <w:rsid w:val="00286ACD"/>
    <w:rsid w:val="002870D4"/>
    <w:rsid w:val="00295174"/>
    <w:rsid w:val="0029616F"/>
    <w:rsid w:val="00296172"/>
    <w:rsid w:val="00296B92"/>
    <w:rsid w:val="002A2C22"/>
    <w:rsid w:val="002A4B19"/>
    <w:rsid w:val="002A5229"/>
    <w:rsid w:val="002B02EB"/>
    <w:rsid w:val="002B033D"/>
    <w:rsid w:val="002B1104"/>
    <w:rsid w:val="002B2752"/>
    <w:rsid w:val="002B7F10"/>
    <w:rsid w:val="002C0602"/>
    <w:rsid w:val="002C17AE"/>
    <w:rsid w:val="002C1F21"/>
    <w:rsid w:val="002C7458"/>
    <w:rsid w:val="002D0A21"/>
    <w:rsid w:val="002D58B9"/>
    <w:rsid w:val="002D5C16"/>
    <w:rsid w:val="002E1768"/>
    <w:rsid w:val="002F3DFF"/>
    <w:rsid w:val="002F4639"/>
    <w:rsid w:val="002F5DED"/>
    <w:rsid w:val="002F5E05"/>
    <w:rsid w:val="00300629"/>
    <w:rsid w:val="003034E3"/>
    <w:rsid w:val="003039F6"/>
    <w:rsid w:val="00307B2A"/>
    <w:rsid w:val="00311CE9"/>
    <w:rsid w:val="003141AC"/>
    <w:rsid w:val="00315A16"/>
    <w:rsid w:val="00317053"/>
    <w:rsid w:val="00320E07"/>
    <w:rsid w:val="0032109C"/>
    <w:rsid w:val="00322B45"/>
    <w:rsid w:val="00323809"/>
    <w:rsid w:val="00323D41"/>
    <w:rsid w:val="00325414"/>
    <w:rsid w:val="003302F1"/>
    <w:rsid w:val="00331583"/>
    <w:rsid w:val="00337863"/>
    <w:rsid w:val="00343686"/>
    <w:rsid w:val="0034470E"/>
    <w:rsid w:val="00344778"/>
    <w:rsid w:val="00346202"/>
    <w:rsid w:val="00352DB0"/>
    <w:rsid w:val="003534ED"/>
    <w:rsid w:val="0035781E"/>
    <w:rsid w:val="00361063"/>
    <w:rsid w:val="003620CC"/>
    <w:rsid w:val="0037094A"/>
    <w:rsid w:val="00371ED3"/>
    <w:rsid w:val="00372FFC"/>
    <w:rsid w:val="00376C5E"/>
    <w:rsid w:val="0037728A"/>
    <w:rsid w:val="00380B7D"/>
    <w:rsid w:val="00381122"/>
    <w:rsid w:val="00381A99"/>
    <w:rsid w:val="0038216A"/>
    <w:rsid w:val="003829C2"/>
    <w:rsid w:val="003830B2"/>
    <w:rsid w:val="00384724"/>
    <w:rsid w:val="00390D2F"/>
    <w:rsid w:val="003919B7"/>
    <w:rsid w:val="00391D57"/>
    <w:rsid w:val="00392292"/>
    <w:rsid w:val="00395C51"/>
    <w:rsid w:val="003A73AC"/>
    <w:rsid w:val="003B1017"/>
    <w:rsid w:val="003B14E7"/>
    <w:rsid w:val="003B3C07"/>
    <w:rsid w:val="003B6775"/>
    <w:rsid w:val="003C03F8"/>
    <w:rsid w:val="003C5FE2"/>
    <w:rsid w:val="003D05FB"/>
    <w:rsid w:val="003D0764"/>
    <w:rsid w:val="003D1B16"/>
    <w:rsid w:val="003D2646"/>
    <w:rsid w:val="003D3A51"/>
    <w:rsid w:val="003D45BF"/>
    <w:rsid w:val="003D508A"/>
    <w:rsid w:val="003D537F"/>
    <w:rsid w:val="003D58A0"/>
    <w:rsid w:val="003D5E07"/>
    <w:rsid w:val="003D7B75"/>
    <w:rsid w:val="003E0208"/>
    <w:rsid w:val="003E2B58"/>
    <w:rsid w:val="003E4B57"/>
    <w:rsid w:val="003F068B"/>
    <w:rsid w:val="003F27E1"/>
    <w:rsid w:val="003F437A"/>
    <w:rsid w:val="003F489D"/>
    <w:rsid w:val="003F5C2B"/>
    <w:rsid w:val="00401408"/>
    <w:rsid w:val="004023E9"/>
    <w:rsid w:val="0040454A"/>
    <w:rsid w:val="00413F83"/>
    <w:rsid w:val="0041490C"/>
    <w:rsid w:val="00414F90"/>
    <w:rsid w:val="00416191"/>
    <w:rsid w:val="00416721"/>
    <w:rsid w:val="004176DD"/>
    <w:rsid w:val="0042063E"/>
    <w:rsid w:val="00421EF0"/>
    <w:rsid w:val="004224FA"/>
    <w:rsid w:val="00423D07"/>
    <w:rsid w:val="00424085"/>
    <w:rsid w:val="00424497"/>
    <w:rsid w:val="00435DD3"/>
    <w:rsid w:val="00436200"/>
    <w:rsid w:val="004424B0"/>
    <w:rsid w:val="0044346F"/>
    <w:rsid w:val="00447552"/>
    <w:rsid w:val="004478AB"/>
    <w:rsid w:val="00447AFC"/>
    <w:rsid w:val="00450CCC"/>
    <w:rsid w:val="00451634"/>
    <w:rsid w:val="00462513"/>
    <w:rsid w:val="00463B8D"/>
    <w:rsid w:val="0046520A"/>
    <w:rsid w:val="004672AB"/>
    <w:rsid w:val="004714FE"/>
    <w:rsid w:val="00477BAA"/>
    <w:rsid w:val="00481B89"/>
    <w:rsid w:val="00482A00"/>
    <w:rsid w:val="00495053"/>
    <w:rsid w:val="004A1F59"/>
    <w:rsid w:val="004A29BE"/>
    <w:rsid w:val="004A3225"/>
    <w:rsid w:val="004A33EE"/>
    <w:rsid w:val="004A3AA8"/>
    <w:rsid w:val="004A6311"/>
    <w:rsid w:val="004A73AB"/>
    <w:rsid w:val="004B13C7"/>
    <w:rsid w:val="004B778F"/>
    <w:rsid w:val="004D128A"/>
    <w:rsid w:val="004D141F"/>
    <w:rsid w:val="004D2742"/>
    <w:rsid w:val="004D50F1"/>
    <w:rsid w:val="004D592A"/>
    <w:rsid w:val="004D5FB7"/>
    <w:rsid w:val="004D6310"/>
    <w:rsid w:val="004D6C38"/>
    <w:rsid w:val="004E0062"/>
    <w:rsid w:val="004E05A1"/>
    <w:rsid w:val="004E11E0"/>
    <w:rsid w:val="004E348F"/>
    <w:rsid w:val="004E7B19"/>
    <w:rsid w:val="004F2A57"/>
    <w:rsid w:val="004F5D54"/>
    <w:rsid w:val="004F5E57"/>
    <w:rsid w:val="004F6710"/>
    <w:rsid w:val="00500C3E"/>
    <w:rsid w:val="00501215"/>
    <w:rsid w:val="00502849"/>
    <w:rsid w:val="00504334"/>
    <w:rsid w:val="0050498D"/>
    <w:rsid w:val="005104D7"/>
    <w:rsid w:val="00510B9E"/>
    <w:rsid w:val="005131B4"/>
    <w:rsid w:val="00536BC2"/>
    <w:rsid w:val="005425E1"/>
    <w:rsid w:val="005427C5"/>
    <w:rsid w:val="00542CF6"/>
    <w:rsid w:val="00543168"/>
    <w:rsid w:val="0054558C"/>
    <w:rsid w:val="00546D36"/>
    <w:rsid w:val="00553C03"/>
    <w:rsid w:val="00563692"/>
    <w:rsid w:val="00571679"/>
    <w:rsid w:val="00572CE4"/>
    <w:rsid w:val="00580F5A"/>
    <w:rsid w:val="005844E7"/>
    <w:rsid w:val="005845C8"/>
    <w:rsid w:val="0059001F"/>
    <w:rsid w:val="005908B8"/>
    <w:rsid w:val="0059512E"/>
    <w:rsid w:val="005A1A91"/>
    <w:rsid w:val="005A5977"/>
    <w:rsid w:val="005A6A41"/>
    <w:rsid w:val="005A6DD2"/>
    <w:rsid w:val="005B4AD8"/>
    <w:rsid w:val="005C385D"/>
    <w:rsid w:val="005D2D96"/>
    <w:rsid w:val="005D3B20"/>
    <w:rsid w:val="005D5EF0"/>
    <w:rsid w:val="005D6F62"/>
    <w:rsid w:val="005D777B"/>
    <w:rsid w:val="005E3211"/>
    <w:rsid w:val="005E4759"/>
    <w:rsid w:val="005E5C68"/>
    <w:rsid w:val="005E64EE"/>
    <w:rsid w:val="005E65C0"/>
    <w:rsid w:val="005F0390"/>
    <w:rsid w:val="00601664"/>
    <w:rsid w:val="00603538"/>
    <w:rsid w:val="0060386E"/>
    <w:rsid w:val="006072CD"/>
    <w:rsid w:val="006104C5"/>
    <w:rsid w:val="00612023"/>
    <w:rsid w:val="00613D55"/>
    <w:rsid w:val="00614190"/>
    <w:rsid w:val="00614B40"/>
    <w:rsid w:val="00622A99"/>
    <w:rsid w:val="00622E67"/>
    <w:rsid w:val="00625850"/>
    <w:rsid w:val="00626EDC"/>
    <w:rsid w:val="00630868"/>
    <w:rsid w:val="00631F10"/>
    <w:rsid w:val="00634407"/>
    <w:rsid w:val="00642109"/>
    <w:rsid w:val="0064264D"/>
    <w:rsid w:val="00642E3F"/>
    <w:rsid w:val="006449FE"/>
    <w:rsid w:val="006470EC"/>
    <w:rsid w:val="0065007C"/>
    <w:rsid w:val="006542D6"/>
    <w:rsid w:val="0065598E"/>
    <w:rsid w:val="00655AF2"/>
    <w:rsid w:val="00655BC5"/>
    <w:rsid w:val="006568BE"/>
    <w:rsid w:val="006570C0"/>
    <w:rsid w:val="00657872"/>
    <w:rsid w:val="00660139"/>
    <w:rsid w:val="0066025D"/>
    <w:rsid w:val="0066091A"/>
    <w:rsid w:val="00660974"/>
    <w:rsid w:val="00666BD7"/>
    <w:rsid w:val="0067370C"/>
    <w:rsid w:val="0067702C"/>
    <w:rsid w:val="006773EC"/>
    <w:rsid w:val="00680504"/>
    <w:rsid w:val="00681CD9"/>
    <w:rsid w:val="00683E30"/>
    <w:rsid w:val="0068518F"/>
    <w:rsid w:val="00687024"/>
    <w:rsid w:val="00693CE7"/>
    <w:rsid w:val="00695E22"/>
    <w:rsid w:val="0069736F"/>
    <w:rsid w:val="006A3F3B"/>
    <w:rsid w:val="006A701C"/>
    <w:rsid w:val="006B0031"/>
    <w:rsid w:val="006B1AE4"/>
    <w:rsid w:val="006B5969"/>
    <w:rsid w:val="006B7093"/>
    <w:rsid w:val="006B7417"/>
    <w:rsid w:val="006C2744"/>
    <w:rsid w:val="006D24E6"/>
    <w:rsid w:val="006D3691"/>
    <w:rsid w:val="006D5661"/>
    <w:rsid w:val="006E1129"/>
    <w:rsid w:val="006E17E4"/>
    <w:rsid w:val="006E27A6"/>
    <w:rsid w:val="006E5EF0"/>
    <w:rsid w:val="006F0C06"/>
    <w:rsid w:val="006F3563"/>
    <w:rsid w:val="006F3EF8"/>
    <w:rsid w:val="006F42B9"/>
    <w:rsid w:val="006F4C6E"/>
    <w:rsid w:val="006F6103"/>
    <w:rsid w:val="006F7EFD"/>
    <w:rsid w:val="00703323"/>
    <w:rsid w:val="00704E00"/>
    <w:rsid w:val="007068EA"/>
    <w:rsid w:val="00711BFE"/>
    <w:rsid w:val="0071455F"/>
    <w:rsid w:val="00717C62"/>
    <w:rsid w:val="007209E7"/>
    <w:rsid w:val="00726182"/>
    <w:rsid w:val="00727635"/>
    <w:rsid w:val="00732329"/>
    <w:rsid w:val="007337CA"/>
    <w:rsid w:val="00733995"/>
    <w:rsid w:val="00734CE4"/>
    <w:rsid w:val="00735123"/>
    <w:rsid w:val="00735857"/>
    <w:rsid w:val="00740272"/>
    <w:rsid w:val="00741837"/>
    <w:rsid w:val="007453E6"/>
    <w:rsid w:val="00751326"/>
    <w:rsid w:val="00757C95"/>
    <w:rsid w:val="007642ED"/>
    <w:rsid w:val="00767F9C"/>
    <w:rsid w:val="00770942"/>
    <w:rsid w:val="0077309D"/>
    <w:rsid w:val="00775BBE"/>
    <w:rsid w:val="007774EE"/>
    <w:rsid w:val="00781822"/>
    <w:rsid w:val="007818AE"/>
    <w:rsid w:val="00783F21"/>
    <w:rsid w:val="00787159"/>
    <w:rsid w:val="0079043A"/>
    <w:rsid w:val="00791668"/>
    <w:rsid w:val="00791AA1"/>
    <w:rsid w:val="00792C0F"/>
    <w:rsid w:val="007A3793"/>
    <w:rsid w:val="007A5AE0"/>
    <w:rsid w:val="007B0132"/>
    <w:rsid w:val="007B13BF"/>
    <w:rsid w:val="007B1458"/>
    <w:rsid w:val="007C0D27"/>
    <w:rsid w:val="007C1BA2"/>
    <w:rsid w:val="007C2B48"/>
    <w:rsid w:val="007C63EB"/>
    <w:rsid w:val="007D20E9"/>
    <w:rsid w:val="007D4F02"/>
    <w:rsid w:val="007D6562"/>
    <w:rsid w:val="007D7881"/>
    <w:rsid w:val="007D7E3A"/>
    <w:rsid w:val="007E0E10"/>
    <w:rsid w:val="007E4768"/>
    <w:rsid w:val="007E4EBD"/>
    <w:rsid w:val="007E75C1"/>
    <w:rsid w:val="007E777B"/>
    <w:rsid w:val="007F1C6C"/>
    <w:rsid w:val="007F2070"/>
    <w:rsid w:val="00804AB0"/>
    <w:rsid w:val="008053F5"/>
    <w:rsid w:val="008055C2"/>
    <w:rsid w:val="00806EFD"/>
    <w:rsid w:val="00807AF7"/>
    <w:rsid w:val="00810198"/>
    <w:rsid w:val="008148CC"/>
    <w:rsid w:val="00815DA8"/>
    <w:rsid w:val="00816F84"/>
    <w:rsid w:val="00820D69"/>
    <w:rsid w:val="0082176D"/>
    <w:rsid w:val="0082194D"/>
    <w:rsid w:val="0082578E"/>
    <w:rsid w:val="00826EF5"/>
    <w:rsid w:val="00831693"/>
    <w:rsid w:val="0083503E"/>
    <w:rsid w:val="00840104"/>
    <w:rsid w:val="00840C1F"/>
    <w:rsid w:val="00841FC5"/>
    <w:rsid w:val="00843F3F"/>
    <w:rsid w:val="00845709"/>
    <w:rsid w:val="00846C5E"/>
    <w:rsid w:val="008477ED"/>
    <w:rsid w:val="00853BAA"/>
    <w:rsid w:val="008576BD"/>
    <w:rsid w:val="00860463"/>
    <w:rsid w:val="008614EE"/>
    <w:rsid w:val="00863423"/>
    <w:rsid w:val="00872F29"/>
    <w:rsid w:val="008733DA"/>
    <w:rsid w:val="00876BD5"/>
    <w:rsid w:val="008808FF"/>
    <w:rsid w:val="00883290"/>
    <w:rsid w:val="00884230"/>
    <w:rsid w:val="008850E4"/>
    <w:rsid w:val="008924AD"/>
    <w:rsid w:val="008939AB"/>
    <w:rsid w:val="00895614"/>
    <w:rsid w:val="008A0E8A"/>
    <w:rsid w:val="008A12F5"/>
    <w:rsid w:val="008A246C"/>
    <w:rsid w:val="008A311F"/>
    <w:rsid w:val="008B0859"/>
    <w:rsid w:val="008B1587"/>
    <w:rsid w:val="008B1B01"/>
    <w:rsid w:val="008B3BCD"/>
    <w:rsid w:val="008B6DF8"/>
    <w:rsid w:val="008C106C"/>
    <w:rsid w:val="008C10F1"/>
    <w:rsid w:val="008C1926"/>
    <w:rsid w:val="008C1E99"/>
    <w:rsid w:val="008C56A3"/>
    <w:rsid w:val="008C69EE"/>
    <w:rsid w:val="008D11C2"/>
    <w:rsid w:val="008D1C30"/>
    <w:rsid w:val="008D1DEB"/>
    <w:rsid w:val="008E0085"/>
    <w:rsid w:val="008E012A"/>
    <w:rsid w:val="008E163B"/>
    <w:rsid w:val="008E2AA6"/>
    <w:rsid w:val="008E311B"/>
    <w:rsid w:val="008E3D45"/>
    <w:rsid w:val="008E46F4"/>
    <w:rsid w:val="008E7C19"/>
    <w:rsid w:val="008F10D2"/>
    <w:rsid w:val="008F46E7"/>
    <w:rsid w:val="008F4916"/>
    <w:rsid w:val="008F66D3"/>
    <w:rsid w:val="008F6F0B"/>
    <w:rsid w:val="00900306"/>
    <w:rsid w:val="00907BA7"/>
    <w:rsid w:val="0091064E"/>
    <w:rsid w:val="00911FC5"/>
    <w:rsid w:val="009136F7"/>
    <w:rsid w:val="00915AFF"/>
    <w:rsid w:val="00931A10"/>
    <w:rsid w:val="00934A9A"/>
    <w:rsid w:val="00937E01"/>
    <w:rsid w:val="009430BC"/>
    <w:rsid w:val="00947967"/>
    <w:rsid w:val="00947CA7"/>
    <w:rsid w:val="00955201"/>
    <w:rsid w:val="00962ADD"/>
    <w:rsid w:val="00965200"/>
    <w:rsid w:val="009668B3"/>
    <w:rsid w:val="00966B4F"/>
    <w:rsid w:val="00971471"/>
    <w:rsid w:val="00973980"/>
    <w:rsid w:val="00980B5F"/>
    <w:rsid w:val="009849C2"/>
    <w:rsid w:val="00984D24"/>
    <w:rsid w:val="009858EB"/>
    <w:rsid w:val="00991304"/>
    <w:rsid w:val="009971BD"/>
    <w:rsid w:val="009A11C9"/>
    <w:rsid w:val="009A74D5"/>
    <w:rsid w:val="009B0046"/>
    <w:rsid w:val="009B0F29"/>
    <w:rsid w:val="009B2FF2"/>
    <w:rsid w:val="009B5ECF"/>
    <w:rsid w:val="009B6EFC"/>
    <w:rsid w:val="009C1440"/>
    <w:rsid w:val="009C2107"/>
    <w:rsid w:val="009C23DF"/>
    <w:rsid w:val="009C5D9E"/>
    <w:rsid w:val="009D2C3E"/>
    <w:rsid w:val="009D5DE3"/>
    <w:rsid w:val="009E0625"/>
    <w:rsid w:val="009E3034"/>
    <w:rsid w:val="009E549F"/>
    <w:rsid w:val="009E7926"/>
    <w:rsid w:val="009F28A8"/>
    <w:rsid w:val="009F473E"/>
    <w:rsid w:val="009F59B6"/>
    <w:rsid w:val="009F682A"/>
    <w:rsid w:val="00A01B47"/>
    <w:rsid w:val="00A022BE"/>
    <w:rsid w:val="00A02469"/>
    <w:rsid w:val="00A03446"/>
    <w:rsid w:val="00A200CF"/>
    <w:rsid w:val="00A24C95"/>
    <w:rsid w:val="00A2599A"/>
    <w:rsid w:val="00A26094"/>
    <w:rsid w:val="00A274D9"/>
    <w:rsid w:val="00A301BF"/>
    <w:rsid w:val="00A302B2"/>
    <w:rsid w:val="00A309DA"/>
    <w:rsid w:val="00A331B4"/>
    <w:rsid w:val="00A34672"/>
    <w:rsid w:val="00A3484E"/>
    <w:rsid w:val="00A356D3"/>
    <w:rsid w:val="00A36ADA"/>
    <w:rsid w:val="00A438D8"/>
    <w:rsid w:val="00A43F05"/>
    <w:rsid w:val="00A46846"/>
    <w:rsid w:val="00A473F5"/>
    <w:rsid w:val="00A5041A"/>
    <w:rsid w:val="00A51F9D"/>
    <w:rsid w:val="00A5280C"/>
    <w:rsid w:val="00A5416A"/>
    <w:rsid w:val="00A56525"/>
    <w:rsid w:val="00A639F4"/>
    <w:rsid w:val="00A81A32"/>
    <w:rsid w:val="00A834D2"/>
    <w:rsid w:val="00A835BD"/>
    <w:rsid w:val="00A91EF2"/>
    <w:rsid w:val="00A93A27"/>
    <w:rsid w:val="00A97B15"/>
    <w:rsid w:val="00AA225B"/>
    <w:rsid w:val="00AA42D5"/>
    <w:rsid w:val="00AB2C41"/>
    <w:rsid w:val="00AB2FAB"/>
    <w:rsid w:val="00AB5C14"/>
    <w:rsid w:val="00AB6650"/>
    <w:rsid w:val="00AC1EE7"/>
    <w:rsid w:val="00AC333F"/>
    <w:rsid w:val="00AC585C"/>
    <w:rsid w:val="00AD1925"/>
    <w:rsid w:val="00AD6EE1"/>
    <w:rsid w:val="00AD7336"/>
    <w:rsid w:val="00AE067D"/>
    <w:rsid w:val="00AE11B5"/>
    <w:rsid w:val="00AE3E14"/>
    <w:rsid w:val="00AE5FBF"/>
    <w:rsid w:val="00AF09CE"/>
    <w:rsid w:val="00AF1181"/>
    <w:rsid w:val="00AF2F79"/>
    <w:rsid w:val="00AF390C"/>
    <w:rsid w:val="00AF4653"/>
    <w:rsid w:val="00AF7DB7"/>
    <w:rsid w:val="00B1206F"/>
    <w:rsid w:val="00B14832"/>
    <w:rsid w:val="00B15C0D"/>
    <w:rsid w:val="00B201E2"/>
    <w:rsid w:val="00B22749"/>
    <w:rsid w:val="00B23F20"/>
    <w:rsid w:val="00B25D8D"/>
    <w:rsid w:val="00B27BA8"/>
    <w:rsid w:val="00B324C8"/>
    <w:rsid w:val="00B37C91"/>
    <w:rsid w:val="00B443E4"/>
    <w:rsid w:val="00B52704"/>
    <w:rsid w:val="00B5317E"/>
    <w:rsid w:val="00B563EA"/>
    <w:rsid w:val="00B60E51"/>
    <w:rsid w:val="00B63A54"/>
    <w:rsid w:val="00B7173A"/>
    <w:rsid w:val="00B77D18"/>
    <w:rsid w:val="00B807CA"/>
    <w:rsid w:val="00B8313A"/>
    <w:rsid w:val="00B92FBF"/>
    <w:rsid w:val="00B93503"/>
    <w:rsid w:val="00B93EB4"/>
    <w:rsid w:val="00B95F2B"/>
    <w:rsid w:val="00BA1B15"/>
    <w:rsid w:val="00BA31E8"/>
    <w:rsid w:val="00BA55E0"/>
    <w:rsid w:val="00BA5849"/>
    <w:rsid w:val="00BA6BD4"/>
    <w:rsid w:val="00BA6C7A"/>
    <w:rsid w:val="00BB060E"/>
    <w:rsid w:val="00BB3752"/>
    <w:rsid w:val="00BB6688"/>
    <w:rsid w:val="00BC26D4"/>
    <w:rsid w:val="00BC45B4"/>
    <w:rsid w:val="00BC4C60"/>
    <w:rsid w:val="00BC5595"/>
    <w:rsid w:val="00BC67AF"/>
    <w:rsid w:val="00BC788D"/>
    <w:rsid w:val="00BD0A78"/>
    <w:rsid w:val="00BD0C1D"/>
    <w:rsid w:val="00BD4449"/>
    <w:rsid w:val="00BD62FC"/>
    <w:rsid w:val="00BE0C80"/>
    <w:rsid w:val="00BE2022"/>
    <w:rsid w:val="00BE65DA"/>
    <w:rsid w:val="00BE774C"/>
    <w:rsid w:val="00BF050B"/>
    <w:rsid w:val="00BF2A42"/>
    <w:rsid w:val="00BF37DD"/>
    <w:rsid w:val="00BF54AE"/>
    <w:rsid w:val="00BF6959"/>
    <w:rsid w:val="00BF6CF9"/>
    <w:rsid w:val="00BF7B72"/>
    <w:rsid w:val="00C029CC"/>
    <w:rsid w:val="00C02F6D"/>
    <w:rsid w:val="00C03D8C"/>
    <w:rsid w:val="00C04F1D"/>
    <w:rsid w:val="00C055EC"/>
    <w:rsid w:val="00C071E6"/>
    <w:rsid w:val="00C10DC9"/>
    <w:rsid w:val="00C12FB3"/>
    <w:rsid w:val="00C17341"/>
    <w:rsid w:val="00C24EEF"/>
    <w:rsid w:val="00C25CF6"/>
    <w:rsid w:val="00C26C36"/>
    <w:rsid w:val="00C32768"/>
    <w:rsid w:val="00C431DF"/>
    <w:rsid w:val="00C45054"/>
    <w:rsid w:val="00C456BD"/>
    <w:rsid w:val="00C47248"/>
    <w:rsid w:val="00C530DC"/>
    <w:rsid w:val="00C5350D"/>
    <w:rsid w:val="00C537A0"/>
    <w:rsid w:val="00C60374"/>
    <w:rsid w:val="00C6123C"/>
    <w:rsid w:val="00C624DF"/>
    <w:rsid w:val="00C6311A"/>
    <w:rsid w:val="00C64751"/>
    <w:rsid w:val="00C65117"/>
    <w:rsid w:val="00C7084D"/>
    <w:rsid w:val="00C708DB"/>
    <w:rsid w:val="00C7315E"/>
    <w:rsid w:val="00C7370A"/>
    <w:rsid w:val="00C75895"/>
    <w:rsid w:val="00C77D85"/>
    <w:rsid w:val="00C8277A"/>
    <w:rsid w:val="00C83C9F"/>
    <w:rsid w:val="00C8406F"/>
    <w:rsid w:val="00C84F23"/>
    <w:rsid w:val="00C86408"/>
    <w:rsid w:val="00C93604"/>
    <w:rsid w:val="00C94840"/>
    <w:rsid w:val="00CA4EE3"/>
    <w:rsid w:val="00CB027F"/>
    <w:rsid w:val="00CB1D13"/>
    <w:rsid w:val="00CB2AC4"/>
    <w:rsid w:val="00CC0EBB"/>
    <w:rsid w:val="00CC128F"/>
    <w:rsid w:val="00CC6297"/>
    <w:rsid w:val="00CC63D2"/>
    <w:rsid w:val="00CC7690"/>
    <w:rsid w:val="00CD1986"/>
    <w:rsid w:val="00CD54BF"/>
    <w:rsid w:val="00CD7774"/>
    <w:rsid w:val="00CE156F"/>
    <w:rsid w:val="00CE4D5C"/>
    <w:rsid w:val="00CF05DA"/>
    <w:rsid w:val="00CF2589"/>
    <w:rsid w:val="00CF58EB"/>
    <w:rsid w:val="00CF6FEC"/>
    <w:rsid w:val="00D0106E"/>
    <w:rsid w:val="00D06383"/>
    <w:rsid w:val="00D10905"/>
    <w:rsid w:val="00D13887"/>
    <w:rsid w:val="00D14CA7"/>
    <w:rsid w:val="00D20E85"/>
    <w:rsid w:val="00D24615"/>
    <w:rsid w:val="00D24AE6"/>
    <w:rsid w:val="00D30B1B"/>
    <w:rsid w:val="00D3152D"/>
    <w:rsid w:val="00D3214D"/>
    <w:rsid w:val="00D3363F"/>
    <w:rsid w:val="00D37842"/>
    <w:rsid w:val="00D37D21"/>
    <w:rsid w:val="00D42DC2"/>
    <w:rsid w:val="00D42FCB"/>
    <w:rsid w:val="00D4443D"/>
    <w:rsid w:val="00D537E1"/>
    <w:rsid w:val="00D55186"/>
    <w:rsid w:val="00D55BB2"/>
    <w:rsid w:val="00D6091A"/>
    <w:rsid w:val="00D61256"/>
    <w:rsid w:val="00D64FB1"/>
    <w:rsid w:val="00D6605A"/>
    <w:rsid w:val="00D6695F"/>
    <w:rsid w:val="00D71F95"/>
    <w:rsid w:val="00D75644"/>
    <w:rsid w:val="00D81656"/>
    <w:rsid w:val="00D82C1D"/>
    <w:rsid w:val="00D83D87"/>
    <w:rsid w:val="00D83EF0"/>
    <w:rsid w:val="00D84A6D"/>
    <w:rsid w:val="00D85EE6"/>
    <w:rsid w:val="00D86A30"/>
    <w:rsid w:val="00D95B67"/>
    <w:rsid w:val="00D96F7C"/>
    <w:rsid w:val="00D97CB4"/>
    <w:rsid w:val="00D97DD4"/>
    <w:rsid w:val="00DA5A8A"/>
    <w:rsid w:val="00DB26CD"/>
    <w:rsid w:val="00DB441C"/>
    <w:rsid w:val="00DB44AF"/>
    <w:rsid w:val="00DB6B1E"/>
    <w:rsid w:val="00DC1F58"/>
    <w:rsid w:val="00DC225D"/>
    <w:rsid w:val="00DC339B"/>
    <w:rsid w:val="00DC5D40"/>
    <w:rsid w:val="00DC69A7"/>
    <w:rsid w:val="00DD150D"/>
    <w:rsid w:val="00DD30E9"/>
    <w:rsid w:val="00DD4F47"/>
    <w:rsid w:val="00DD702B"/>
    <w:rsid w:val="00DD7FBB"/>
    <w:rsid w:val="00DE0B9F"/>
    <w:rsid w:val="00DE4238"/>
    <w:rsid w:val="00DE4664"/>
    <w:rsid w:val="00DE5DC1"/>
    <w:rsid w:val="00DE657F"/>
    <w:rsid w:val="00DF1218"/>
    <w:rsid w:val="00DF5625"/>
    <w:rsid w:val="00DF6462"/>
    <w:rsid w:val="00E02FA0"/>
    <w:rsid w:val="00E036DC"/>
    <w:rsid w:val="00E0772C"/>
    <w:rsid w:val="00E10454"/>
    <w:rsid w:val="00E110F5"/>
    <w:rsid w:val="00E112E5"/>
    <w:rsid w:val="00E12CC8"/>
    <w:rsid w:val="00E15352"/>
    <w:rsid w:val="00E21CC7"/>
    <w:rsid w:val="00E241EE"/>
    <w:rsid w:val="00E24D9E"/>
    <w:rsid w:val="00E24E2D"/>
    <w:rsid w:val="00E25849"/>
    <w:rsid w:val="00E3197E"/>
    <w:rsid w:val="00E33088"/>
    <w:rsid w:val="00E338F9"/>
    <w:rsid w:val="00E342F8"/>
    <w:rsid w:val="00E351ED"/>
    <w:rsid w:val="00E35979"/>
    <w:rsid w:val="00E42F3F"/>
    <w:rsid w:val="00E4680A"/>
    <w:rsid w:val="00E6034B"/>
    <w:rsid w:val="00E61437"/>
    <w:rsid w:val="00E615B9"/>
    <w:rsid w:val="00E62EF7"/>
    <w:rsid w:val="00E6549E"/>
    <w:rsid w:val="00E65EDE"/>
    <w:rsid w:val="00E6700D"/>
    <w:rsid w:val="00E671FD"/>
    <w:rsid w:val="00E70F81"/>
    <w:rsid w:val="00E77055"/>
    <w:rsid w:val="00E77460"/>
    <w:rsid w:val="00E83ABC"/>
    <w:rsid w:val="00E844F2"/>
    <w:rsid w:val="00E90AD0"/>
    <w:rsid w:val="00E92FCB"/>
    <w:rsid w:val="00E960BF"/>
    <w:rsid w:val="00E9736C"/>
    <w:rsid w:val="00EA147F"/>
    <w:rsid w:val="00EA4A27"/>
    <w:rsid w:val="00EA4FA6"/>
    <w:rsid w:val="00EB1A25"/>
    <w:rsid w:val="00EB2BF3"/>
    <w:rsid w:val="00EB5492"/>
    <w:rsid w:val="00EB790A"/>
    <w:rsid w:val="00EC0ADB"/>
    <w:rsid w:val="00EC5905"/>
    <w:rsid w:val="00ED03AB"/>
    <w:rsid w:val="00ED1134"/>
    <w:rsid w:val="00ED1CD4"/>
    <w:rsid w:val="00ED1D2B"/>
    <w:rsid w:val="00ED64B5"/>
    <w:rsid w:val="00EE67AE"/>
    <w:rsid w:val="00EE7066"/>
    <w:rsid w:val="00EE7CCA"/>
    <w:rsid w:val="00EF126E"/>
    <w:rsid w:val="00EF2F06"/>
    <w:rsid w:val="00EF45E4"/>
    <w:rsid w:val="00F02444"/>
    <w:rsid w:val="00F041E2"/>
    <w:rsid w:val="00F05104"/>
    <w:rsid w:val="00F0710B"/>
    <w:rsid w:val="00F16A14"/>
    <w:rsid w:val="00F207AD"/>
    <w:rsid w:val="00F2515D"/>
    <w:rsid w:val="00F27E18"/>
    <w:rsid w:val="00F362D7"/>
    <w:rsid w:val="00F36890"/>
    <w:rsid w:val="00F37D7B"/>
    <w:rsid w:val="00F41258"/>
    <w:rsid w:val="00F44AFF"/>
    <w:rsid w:val="00F509CE"/>
    <w:rsid w:val="00F52820"/>
    <w:rsid w:val="00F5314C"/>
    <w:rsid w:val="00F53F63"/>
    <w:rsid w:val="00F5688C"/>
    <w:rsid w:val="00F635DD"/>
    <w:rsid w:val="00F6627B"/>
    <w:rsid w:val="00F66ABD"/>
    <w:rsid w:val="00F67097"/>
    <w:rsid w:val="00F7336E"/>
    <w:rsid w:val="00F734F2"/>
    <w:rsid w:val="00F75052"/>
    <w:rsid w:val="00F804D3"/>
    <w:rsid w:val="00F80E7C"/>
    <w:rsid w:val="00F81CD2"/>
    <w:rsid w:val="00F82641"/>
    <w:rsid w:val="00F90F18"/>
    <w:rsid w:val="00F937E4"/>
    <w:rsid w:val="00F94DC8"/>
    <w:rsid w:val="00F95EE7"/>
    <w:rsid w:val="00F96D02"/>
    <w:rsid w:val="00FA39E6"/>
    <w:rsid w:val="00FA4C87"/>
    <w:rsid w:val="00FA6641"/>
    <w:rsid w:val="00FA7BC9"/>
    <w:rsid w:val="00FB0756"/>
    <w:rsid w:val="00FB2ACD"/>
    <w:rsid w:val="00FB378E"/>
    <w:rsid w:val="00FB37F1"/>
    <w:rsid w:val="00FB47C0"/>
    <w:rsid w:val="00FB501B"/>
    <w:rsid w:val="00FB7770"/>
    <w:rsid w:val="00FC0FEA"/>
    <w:rsid w:val="00FC20CE"/>
    <w:rsid w:val="00FC6C82"/>
    <w:rsid w:val="00FC72CD"/>
    <w:rsid w:val="00FD216B"/>
    <w:rsid w:val="00FD3B91"/>
    <w:rsid w:val="00FD5351"/>
    <w:rsid w:val="00FD576B"/>
    <w:rsid w:val="00FD579E"/>
    <w:rsid w:val="00FD6845"/>
    <w:rsid w:val="00FE2C58"/>
    <w:rsid w:val="00FE4516"/>
    <w:rsid w:val="00FE52AD"/>
    <w:rsid w:val="00FE64C8"/>
    <w:rsid w:val="00FF0F8B"/>
    <w:rsid w:val="00FF1877"/>
    <w:rsid w:val="00FF31A6"/>
    <w:rsid w:val="00FF4D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2778DA"/>
    <w:pPr>
      <w:numPr>
        <w:numId w:val="7"/>
      </w:numPr>
      <w:outlineLvl w:val="0"/>
    </w:pPr>
    <w:rPr>
      <w:rFonts w:hAnsi="Arial"/>
      <w:b/>
      <w:bCs/>
      <w:kern w:val="32"/>
      <w:szCs w:val="52"/>
    </w:rPr>
  </w:style>
  <w:style w:type="paragraph" w:styleId="2">
    <w:name w:val="heading 2"/>
    <w:basedOn w:val="a6"/>
    <w:link w:val="20"/>
    <w:qFormat/>
    <w:rsid w:val="00424085"/>
    <w:pPr>
      <w:numPr>
        <w:ilvl w:val="1"/>
        <w:numId w:val="1"/>
      </w:numPr>
      <w:spacing w:beforeLines="50" w:before="228"/>
      <w:contextualSpacing/>
      <w:outlineLvl w:val="1"/>
    </w:pPr>
    <w:rPr>
      <w:rFonts w:hAnsi="Arial"/>
      <w:bCs/>
      <w:color w:val="000000" w:themeColor="text1"/>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DC225D"/>
    <w:pPr>
      <w:keepNext/>
      <w:widowControl w:val="0"/>
      <w:numPr>
        <w:numId w:val="4"/>
      </w:numPr>
      <w:kinsoku w:val="0"/>
      <w:overflowPunct w:val="0"/>
      <w:autoSpaceDE w:val="0"/>
      <w:autoSpaceDN w:val="0"/>
      <w:adjustRightInd w:val="0"/>
      <w:snapToGrid w:val="0"/>
      <w:spacing w:before="240" w:after="40" w:line="360" w:lineRule="exact"/>
      <w:jc w:val="center"/>
      <w:textAlignment w:val="baseline"/>
    </w:pPr>
    <w:rPr>
      <w:rFonts w:ascii="標楷體" w:eastAsia="標楷體" w:hAnsi="華康楷書體W5(P)"/>
      <w:b/>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table" w:styleId="1-1">
    <w:name w:val="Medium Shading 1 Accent 1"/>
    <w:basedOn w:val="a8"/>
    <w:uiPriority w:val="63"/>
    <w:rsid w:val="00161F8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C7EDCC"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2-5">
    <w:name w:val="Medium Grid 2 Accent 5"/>
    <w:basedOn w:val="a8"/>
    <w:uiPriority w:val="68"/>
    <w:rsid w:val="00161F8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C7EDCC" w:themeFill="background1"/>
      </w:tcPr>
    </w:tblStylePr>
  </w:style>
  <w:style w:type="character" w:customStyle="1" w:styleId="20">
    <w:name w:val="標題 2 字元"/>
    <w:basedOn w:val="a7"/>
    <w:link w:val="2"/>
    <w:rsid w:val="00424085"/>
    <w:rPr>
      <w:rFonts w:ascii="標楷體" w:eastAsia="標楷體" w:hAnsi="Arial"/>
      <w:bCs/>
      <w:color w:val="000000" w:themeColor="text1"/>
      <w:kern w:val="32"/>
      <w:sz w:val="32"/>
      <w:szCs w:val="48"/>
    </w:rPr>
  </w:style>
  <w:style w:type="character" w:customStyle="1" w:styleId="30">
    <w:name w:val="標題 3 字元"/>
    <w:basedOn w:val="a7"/>
    <w:link w:val="3"/>
    <w:rsid w:val="00161F8E"/>
    <w:rPr>
      <w:rFonts w:ascii="標楷體" w:eastAsia="標楷體" w:hAnsi="Arial"/>
      <w:bCs/>
      <w:kern w:val="32"/>
      <w:sz w:val="32"/>
      <w:szCs w:val="36"/>
    </w:rPr>
  </w:style>
  <w:style w:type="character" w:customStyle="1" w:styleId="40">
    <w:name w:val="標題 4 字元"/>
    <w:basedOn w:val="a7"/>
    <w:link w:val="4"/>
    <w:rsid w:val="00161F8E"/>
    <w:rPr>
      <w:rFonts w:ascii="標楷體" w:eastAsia="標楷體" w:hAnsi="Arial"/>
      <w:kern w:val="32"/>
      <w:sz w:val="32"/>
      <w:szCs w:val="36"/>
    </w:rPr>
  </w:style>
  <w:style w:type="character" w:customStyle="1" w:styleId="50">
    <w:name w:val="標題 5 字元"/>
    <w:basedOn w:val="a7"/>
    <w:link w:val="5"/>
    <w:rsid w:val="00161F8E"/>
    <w:rPr>
      <w:rFonts w:ascii="標楷體" w:eastAsia="標楷體" w:hAnsi="Arial"/>
      <w:bCs/>
      <w:kern w:val="32"/>
      <w:sz w:val="32"/>
      <w:szCs w:val="36"/>
    </w:rPr>
  </w:style>
  <w:style w:type="paragraph" w:customStyle="1" w:styleId="afc">
    <w:name w:val="協查人員"/>
    <w:basedOn w:val="aa"/>
    <w:qFormat/>
    <w:rsid w:val="00161F8E"/>
    <w:pPr>
      <w:spacing w:beforeLines="50" w:before="228" w:after="0"/>
      <w:ind w:leftChars="1100" w:left="3742"/>
      <w:jc w:val="left"/>
    </w:pPr>
    <w:rPr>
      <w:b w:val="0"/>
      <w:bCs/>
      <w:snapToGrid/>
      <w:kern w:val="0"/>
      <w:szCs w:val="36"/>
    </w:rPr>
  </w:style>
  <w:style w:type="paragraph" w:styleId="HTML">
    <w:name w:val="HTML Preformatted"/>
    <w:basedOn w:val="a6"/>
    <w:link w:val="HTML0"/>
    <w:uiPriority w:val="99"/>
    <w:unhideWhenUsed/>
    <w:rsid w:val="00AF39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AF390C"/>
    <w:rPr>
      <w:rFonts w:ascii="細明體" w:eastAsia="細明體" w:hAnsi="細明體" w:cs="細明體"/>
      <w:sz w:val="24"/>
      <w:szCs w:val="24"/>
    </w:rPr>
  </w:style>
  <w:style w:type="paragraph" w:styleId="afd">
    <w:name w:val="footnote text"/>
    <w:basedOn w:val="a6"/>
    <w:link w:val="afe"/>
    <w:uiPriority w:val="99"/>
    <w:semiHidden/>
    <w:unhideWhenUsed/>
    <w:rsid w:val="00E960BF"/>
    <w:pPr>
      <w:snapToGrid w:val="0"/>
      <w:jc w:val="left"/>
    </w:pPr>
    <w:rPr>
      <w:sz w:val="20"/>
    </w:rPr>
  </w:style>
  <w:style w:type="character" w:customStyle="1" w:styleId="afe">
    <w:name w:val="註腳文字 字元"/>
    <w:basedOn w:val="a7"/>
    <w:link w:val="afd"/>
    <w:uiPriority w:val="99"/>
    <w:semiHidden/>
    <w:rsid w:val="00E960BF"/>
    <w:rPr>
      <w:rFonts w:ascii="標楷體" w:eastAsia="標楷體"/>
      <w:kern w:val="2"/>
    </w:rPr>
  </w:style>
  <w:style w:type="character" w:styleId="aff">
    <w:name w:val="footnote reference"/>
    <w:basedOn w:val="a7"/>
    <w:uiPriority w:val="99"/>
    <w:semiHidden/>
    <w:unhideWhenUsed/>
    <w:rsid w:val="00E960BF"/>
    <w:rPr>
      <w:vertAlign w:val="superscript"/>
    </w:rPr>
  </w:style>
  <w:style w:type="paragraph" w:customStyle="1" w:styleId="TableContents">
    <w:name w:val="Table Contents"/>
    <w:basedOn w:val="a6"/>
    <w:rsid w:val="00625850"/>
    <w:pPr>
      <w:suppressLineNumbers/>
      <w:suppressAutoHyphens/>
      <w:wordWrap w:val="0"/>
      <w:autoSpaceDE/>
      <w:jc w:val="left"/>
      <w:textAlignment w:val="baseline"/>
    </w:pPr>
    <w:rPr>
      <w:rFonts w:ascii="Times New Roman" w:cs="Mangal"/>
      <w:kern w:val="3"/>
      <w:sz w:val="22"/>
      <w:szCs w:val="24"/>
      <w:lang w:bidi="hi-IN"/>
    </w:rPr>
  </w:style>
  <w:style w:type="paragraph" w:customStyle="1" w:styleId="Standard">
    <w:name w:val="Standard"/>
    <w:rsid w:val="00625850"/>
    <w:pPr>
      <w:widowControl w:val="0"/>
      <w:suppressAutoHyphens/>
      <w:wordWrap w:val="0"/>
      <w:overflowPunct w:val="0"/>
      <w:autoSpaceDN w:val="0"/>
      <w:textAlignment w:val="baseline"/>
    </w:pPr>
    <w:rPr>
      <w:rFonts w:eastAsia="標楷體" w:cs="Mangal"/>
      <w:kern w:val="3"/>
      <w:sz w:val="28"/>
      <w:szCs w:val="24"/>
      <w:lang w:bidi="hi-IN"/>
    </w:rPr>
  </w:style>
  <w:style w:type="paragraph" w:customStyle="1" w:styleId="Default">
    <w:name w:val="Default"/>
    <w:rsid w:val="00447AFC"/>
    <w:pPr>
      <w:widowControl w:val="0"/>
      <w:autoSpaceDE w:val="0"/>
      <w:autoSpaceDN w:val="0"/>
      <w:adjustRightInd w:val="0"/>
    </w:pPr>
    <w:rPr>
      <w:rFonts w:ascii="標楷體" w:hAnsi="標楷體" w:cs="標楷體"/>
      <w:color w:val="000000"/>
      <w:sz w:val="24"/>
      <w:szCs w:val="24"/>
    </w:rPr>
  </w:style>
  <w:style w:type="character" w:customStyle="1" w:styleId="ae">
    <w:name w:val="頁首 字元"/>
    <w:basedOn w:val="a7"/>
    <w:link w:val="ad"/>
    <w:uiPriority w:val="99"/>
    <w:rsid w:val="00F94DC8"/>
    <w:rPr>
      <w:rFonts w:ascii="標楷體" w:eastAsia="標楷體"/>
      <w:kern w:val="2"/>
    </w:rPr>
  </w:style>
  <w:style w:type="character" w:customStyle="1" w:styleId="af5">
    <w:name w:val="頁尾 字元"/>
    <w:basedOn w:val="a7"/>
    <w:link w:val="af4"/>
    <w:uiPriority w:val="99"/>
    <w:rsid w:val="00F94DC8"/>
    <w:rPr>
      <w:rFonts w:ascii="標楷體" w:eastAsia="標楷體"/>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2778DA"/>
    <w:pPr>
      <w:numPr>
        <w:numId w:val="7"/>
      </w:numPr>
      <w:outlineLvl w:val="0"/>
    </w:pPr>
    <w:rPr>
      <w:rFonts w:hAnsi="Arial"/>
      <w:b/>
      <w:bCs/>
      <w:kern w:val="32"/>
      <w:szCs w:val="52"/>
    </w:rPr>
  </w:style>
  <w:style w:type="paragraph" w:styleId="2">
    <w:name w:val="heading 2"/>
    <w:basedOn w:val="a6"/>
    <w:link w:val="20"/>
    <w:qFormat/>
    <w:rsid w:val="00424085"/>
    <w:pPr>
      <w:numPr>
        <w:ilvl w:val="1"/>
        <w:numId w:val="1"/>
      </w:numPr>
      <w:spacing w:beforeLines="50" w:before="228"/>
      <w:contextualSpacing/>
      <w:outlineLvl w:val="1"/>
    </w:pPr>
    <w:rPr>
      <w:rFonts w:hAnsi="Arial"/>
      <w:bCs/>
      <w:color w:val="000000" w:themeColor="text1"/>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DC225D"/>
    <w:pPr>
      <w:keepNext/>
      <w:widowControl w:val="0"/>
      <w:numPr>
        <w:numId w:val="4"/>
      </w:numPr>
      <w:kinsoku w:val="0"/>
      <w:overflowPunct w:val="0"/>
      <w:autoSpaceDE w:val="0"/>
      <w:autoSpaceDN w:val="0"/>
      <w:adjustRightInd w:val="0"/>
      <w:snapToGrid w:val="0"/>
      <w:spacing w:before="240" w:after="40" w:line="360" w:lineRule="exact"/>
      <w:jc w:val="center"/>
      <w:textAlignment w:val="baseline"/>
    </w:pPr>
    <w:rPr>
      <w:rFonts w:ascii="標楷體" w:eastAsia="標楷體" w:hAnsi="華康楷書體W5(P)"/>
      <w:b/>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table" w:styleId="1-1">
    <w:name w:val="Medium Shading 1 Accent 1"/>
    <w:basedOn w:val="a8"/>
    <w:uiPriority w:val="63"/>
    <w:rsid w:val="00161F8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C7EDCC"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2-5">
    <w:name w:val="Medium Grid 2 Accent 5"/>
    <w:basedOn w:val="a8"/>
    <w:uiPriority w:val="68"/>
    <w:rsid w:val="00161F8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C7EDCC" w:themeFill="background1"/>
      </w:tcPr>
    </w:tblStylePr>
  </w:style>
  <w:style w:type="character" w:customStyle="1" w:styleId="20">
    <w:name w:val="標題 2 字元"/>
    <w:basedOn w:val="a7"/>
    <w:link w:val="2"/>
    <w:rsid w:val="00424085"/>
    <w:rPr>
      <w:rFonts w:ascii="標楷體" w:eastAsia="標楷體" w:hAnsi="Arial"/>
      <w:bCs/>
      <w:color w:val="000000" w:themeColor="text1"/>
      <w:kern w:val="32"/>
      <w:sz w:val="32"/>
      <w:szCs w:val="48"/>
    </w:rPr>
  </w:style>
  <w:style w:type="character" w:customStyle="1" w:styleId="30">
    <w:name w:val="標題 3 字元"/>
    <w:basedOn w:val="a7"/>
    <w:link w:val="3"/>
    <w:rsid w:val="00161F8E"/>
    <w:rPr>
      <w:rFonts w:ascii="標楷體" w:eastAsia="標楷體" w:hAnsi="Arial"/>
      <w:bCs/>
      <w:kern w:val="32"/>
      <w:sz w:val="32"/>
      <w:szCs w:val="36"/>
    </w:rPr>
  </w:style>
  <w:style w:type="character" w:customStyle="1" w:styleId="40">
    <w:name w:val="標題 4 字元"/>
    <w:basedOn w:val="a7"/>
    <w:link w:val="4"/>
    <w:rsid w:val="00161F8E"/>
    <w:rPr>
      <w:rFonts w:ascii="標楷體" w:eastAsia="標楷體" w:hAnsi="Arial"/>
      <w:kern w:val="32"/>
      <w:sz w:val="32"/>
      <w:szCs w:val="36"/>
    </w:rPr>
  </w:style>
  <w:style w:type="character" w:customStyle="1" w:styleId="50">
    <w:name w:val="標題 5 字元"/>
    <w:basedOn w:val="a7"/>
    <w:link w:val="5"/>
    <w:rsid w:val="00161F8E"/>
    <w:rPr>
      <w:rFonts w:ascii="標楷體" w:eastAsia="標楷體" w:hAnsi="Arial"/>
      <w:bCs/>
      <w:kern w:val="32"/>
      <w:sz w:val="32"/>
      <w:szCs w:val="36"/>
    </w:rPr>
  </w:style>
  <w:style w:type="paragraph" w:customStyle="1" w:styleId="afc">
    <w:name w:val="協查人員"/>
    <w:basedOn w:val="aa"/>
    <w:qFormat/>
    <w:rsid w:val="00161F8E"/>
    <w:pPr>
      <w:spacing w:beforeLines="50" w:before="228" w:after="0"/>
      <w:ind w:leftChars="1100" w:left="3742"/>
      <w:jc w:val="left"/>
    </w:pPr>
    <w:rPr>
      <w:b w:val="0"/>
      <w:bCs/>
      <w:snapToGrid/>
      <w:kern w:val="0"/>
      <w:szCs w:val="36"/>
    </w:rPr>
  </w:style>
  <w:style w:type="paragraph" w:styleId="HTML">
    <w:name w:val="HTML Preformatted"/>
    <w:basedOn w:val="a6"/>
    <w:link w:val="HTML0"/>
    <w:uiPriority w:val="99"/>
    <w:unhideWhenUsed/>
    <w:rsid w:val="00AF39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AF390C"/>
    <w:rPr>
      <w:rFonts w:ascii="細明體" w:eastAsia="細明體" w:hAnsi="細明體" w:cs="細明體"/>
      <w:sz w:val="24"/>
      <w:szCs w:val="24"/>
    </w:rPr>
  </w:style>
  <w:style w:type="paragraph" w:styleId="afd">
    <w:name w:val="footnote text"/>
    <w:basedOn w:val="a6"/>
    <w:link w:val="afe"/>
    <w:uiPriority w:val="99"/>
    <w:semiHidden/>
    <w:unhideWhenUsed/>
    <w:rsid w:val="00E960BF"/>
    <w:pPr>
      <w:snapToGrid w:val="0"/>
      <w:jc w:val="left"/>
    </w:pPr>
    <w:rPr>
      <w:sz w:val="20"/>
    </w:rPr>
  </w:style>
  <w:style w:type="character" w:customStyle="1" w:styleId="afe">
    <w:name w:val="註腳文字 字元"/>
    <w:basedOn w:val="a7"/>
    <w:link w:val="afd"/>
    <w:uiPriority w:val="99"/>
    <w:semiHidden/>
    <w:rsid w:val="00E960BF"/>
    <w:rPr>
      <w:rFonts w:ascii="標楷體" w:eastAsia="標楷體"/>
      <w:kern w:val="2"/>
    </w:rPr>
  </w:style>
  <w:style w:type="character" w:styleId="aff">
    <w:name w:val="footnote reference"/>
    <w:basedOn w:val="a7"/>
    <w:uiPriority w:val="99"/>
    <w:semiHidden/>
    <w:unhideWhenUsed/>
    <w:rsid w:val="00E960BF"/>
    <w:rPr>
      <w:vertAlign w:val="superscript"/>
    </w:rPr>
  </w:style>
  <w:style w:type="paragraph" w:customStyle="1" w:styleId="TableContents">
    <w:name w:val="Table Contents"/>
    <w:basedOn w:val="a6"/>
    <w:rsid w:val="00625850"/>
    <w:pPr>
      <w:suppressLineNumbers/>
      <w:suppressAutoHyphens/>
      <w:wordWrap w:val="0"/>
      <w:autoSpaceDE/>
      <w:jc w:val="left"/>
      <w:textAlignment w:val="baseline"/>
    </w:pPr>
    <w:rPr>
      <w:rFonts w:ascii="Times New Roman" w:cs="Mangal"/>
      <w:kern w:val="3"/>
      <w:sz w:val="22"/>
      <w:szCs w:val="24"/>
      <w:lang w:bidi="hi-IN"/>
    </w:rPr>
  </w:style>
  <w:style w:type="paragraph" w:customStyle="1" w:styleId="Standard">
    <w:name w:val="Standard"/>
    <w:rsid w:val="00625850"/>
    <w:pPr>
      <w:widowControl w:val="0"/>
      <w:suppressAutoHyphens/>
      <w:wordWrap w:val="0"/>
      <w:overflowPunct w:val="0"/>
      <w:autoSpaceDN w:val="0"/>
      <w:textAlignment w:val="baseline"/>
    </w:pPr>
    <w:rPr>
      <w:rFonts w:eastAsia="標楷體" w:cs="Mangal"/>
      <w:kern w:val="3"/>
      <w:sz w:val="28"/>
      <w:szCs w:val="24"/>
      <w:lang w:bidi="hi-IN"/>
    </w:rPr>
  </w:style>
  <w:style w:type="paragraph" w:customStyle="1" w:styleId="Default">
    <w:name w:val="Default"/>
    <w:rsid w:val="00447AFC"/>
    <w:pPr>
      <w:widowControl w:val="0"/>
      <w:autoSpaceDE w:val="0"/>
      <w:autoSpaceDN w:val="0"/>
      <w:adjustRightInd w:val="0"/>
    </w:pPr>
    <w:rPr>
      <w:rFonts w:ascii="標楷體" w:hAnsi="標楷體" w:cs="標楷體"/>
      <w:color w:val="000000"/>
      <w:sz w:val="24"/>
      <w:szCs w:val="24"/>
    </w:rPr>
  </w:style>
  <w:style w:type="character" w:customStyle="1" w:styleId="ae">
    <w:name w:val="頁首 字元"/>
    <w:basedOn w:val="a7"/>
    <w:link w:val="ad"/>
    <w:uiPriority w:val="99"/>
    <w:rsid w:val="00F94DC8"/>
    <w:rPr>
      <w:rFonts w:ascii="標楷體" w:eastAsia="標楷體"/>
      <w:kern w:val="2"/>
    </w:rPr>
  </w:style>
  <w:style w:type="character" w:customStyle="1" w:styleId="af5">
    <w:name w:val="頁尾 字元"/>
    <w:basedOn w:val="a7"/>
    <w:link w:val="af4"/>
    <w:uiPriority w:val="99"/>
    <w:rsid w:val="00F94DC8"/>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60620">
      <w:bodyDiv w:val="1"/>
      <w:marLeft w:val="0"/>
      <w:marRight w:val="0"/>
      <w:marTop w:val="0"/>
      <w:marBottom w:val="0"/>
      <w:divBdr>
        <w:top w:val="none" w:sz="0" w:space="0" w:color="auto"/>
        <w:left w:val="none" w:sz="0" w:space="0" w:color="auto"/>
        <w:bottom w:val="none" w:sz="0" w:space="0" w:color="auto"/>
        <w:right w:val="none" w:sz="0" w:space="0" w:color="auto"/>
      </w:divBdr>
    </w:div>
    <w:div w:id="401292872">
      <w:bodyDiv w:val="1"/>
      <w:marLeft w:val="0"/>
      <w:marRight w:val="0"/>
      <w:marTop w:val="0"/>
      <w:marBottom w:val="0"/>
      <w:divBdr>
        <w:top w:val="none" w:sz="0" w:space="0" w:color="auto"/>
        <w:left w:val="none" w:sz="0" w:space="0" w:color="auto"/>
        <w:bottom w:val="none" w:sz="0" w:space="0" w:color="auto"/>
        <w:right w:val="none" w:sz="0" w:space="0" w:color="auto"/>
      </w:divBdr>
      <w:divsChild>
        <w:div w:id="666714773">
          <w:marLeft w:val="547"/>
          <w:marRight w:val="0"/>
          <w:marTop w:val="0"/>
          <w:marBottom w:val="0"/>
          <w:divBdr>
            <w:top w:val="none" w:sz="0" w:space="0" w:color="auto"/>
            <w:left w:val="none" w:sz="0" w:space="0" w:color="auto"/>
            <w:bottom w:val="none" w:sz="0" w:space="0" w:color="auto"/>
            <w:right w:val="none" w:sz="0" w:space="0" w:color="auto"/>
          </w:divBdr>
        </w:div>
        <w:div w:id="13728498">
          <w:marLeft w:val="1166"/>
          <w:marRight w:val="0"/>
          <w:marTop w:val="0"/>
          <w:marBottom w:val="0"/>
          <w:divBdr>
            <w:top w:val="none" w:sz="0" w:space="0" w:color="auto"/>
            <w:left w:val="none" w:sz="0" w:space="0" w:color="auto"/>
            <w:bottom w:val="none" w:sz="0" w:space="0" w:color="auto"/>
            <w:right w:val="none" w:sz="0" w:space="0" w:color="auto"/>
          </w:divBdr>
        </w:div>
        <w:div w:id="1614365253">
          <w:marLeft w:val="1166"/>
          <w:marRight w:val="0"/>
          <w:marTop w:val="0"/>
          <w:marBottom w:val="0"/>
          <w:divBdr>
            <w:top w:val="none" w:sz="0" w:space="0" w:color="auto"/>
            <w:left w:val="none" w:sz="0" w:space="0" w:color="auto"/>
            <w:bottom w:val="none" w:sz="0" w:space="0" w:color="auto"/>
            <w:right w:val="none" w:sz="0" w:space="0" w:color="auto"/>
          </w:divBdr>
        </w:div>
        <w:div w:id="441270400">
          <w:marLeft w:val="1166"/>
          <w:marRight w:val="0"/>
          <w:marTop w:val="0"/>
          <w:marBottom w:val="0"/>
          <w:divBdr>
            <w:top w:val="none" w:sz="0" w:space="0" w:color="auto"/>
            <w:left w:val="none" w:sz="0" w:space="0" w:color="auto"/>
            <w:bottom w:val="none" w:sz="0" w:space="0" w:color="auto"/>
            <w:right w:val="none" w:sz="0" w:space="0" w:color="auto"/>
          </w:divBdr>
        </w:div>
        <w:div w:id="1450706508">
          <w:marLeft w:val="1166"/>
          <w:marRight w:val="0"/>
          <w:marTop w:val="0"/>
          <w:marBottom w:val="0"/>
          <w:divBdr>
            <w:top w:val="none" w:sz="0" w:space="0" w:color="auto"/>
            <w:left w:val="none" w:sz="0" w:space="0" w:color="auto"/>
            <w:bottom w:val="none" w:sz="0" w:space="0" w:color="auto"/>
            <w:right w:val="none" w:sz="0" w:space="0" w:color="auto"/>
          </w:divBdr>
        </w:div>
        <w:div w:id="228537603">
          <w:marLeft w:val="1166"/>
          <w:marRight w:val="0"/>
          <w:marTop w:val="0"/>
          <w:marBottom w:val="0"/>
          <w:divBdr>
            <w:top w:val="none" w:sz="0" w:space="0" w:color="auto"/>
            <w:left w:val="none" w:sz="0" w:space="0" w:color="auto"/>
            <w:bottom w:val="none" w:sz="0" w:space="0" w:color="auto"/>
            <w:right w:val="none" w:sz="0" w:space="0" w:color="auto"/>
          </w:divBdr>
        </w:div>
        <w:div w:id="1985040051">
          <w:marLeft w:val="1166"/>
          <w:marRight w:val="0"/>
          <w:marTop w:val="0"/>
          <w:marBottom w:val="0"/>
          <w:divBdr>
            <w:top w:val="none" w:sz="0" w:space="0" w:color="auto"/>
            <w:left w:val="none" w:sz="0" w:space="0" w:color="auto"/>
            <w:bottom w:val="none" w:sz="0" w:space="0" w:color="auto"/>
            <w:right w:val="none" w:sz="0" w:space="0" w:color="auto"/>
          </w:divBdr>
        </w:div>
        <w:div w:id="200435954">
          <w:marLeft w:val="1166"/>
          <w:marRight w:val="0"/>
          <w:marTop w:val="0"/>
          <w:marBottom w:val="0"/>
          <w:divBdr>
            <w:top w:val="none" w:sz="0" w:space="0" w:color="auto"/>
            <w:left w:val="none" w:sz="0" w:space="0" w:color="auto"/>
            <w:bottom w:val="none" w:sz="0" w:space="0" w:color="auto"/>
            <w:right w:val="none" w:sz="0" w:space="0" w:color="auto"/>
          </w:divBdr>
        </w:div>
        <w:div w:id="84227780">
          <w:marLeft w:val="1166"/>
          <w:marRight w:val="0"/>
          <w:marTop w:val="0"/>
          <w:marBottom w:val="0"/>
          <w:divBdr>
            <w:top w:val="none" w:sz="0" w:space="0" w:color="auto"/>
            <w:left w:val="none" w:sz="0" w:space="0" w:color="auto"/>
            <w:bottom w:val="none" w:sz="0" w:space="0" w:color="auto"/>
            <w:right w:val="none" w:sz="0" w:space="0" w:color="auto"/>
          </w:divBdr>
        </w:div>
        <w:div w:id="451629175">
          <w:marLeft w:val="1166"/>
          <w:marRight w:val="0"/>
          <w:marTop w:val="0"/>
          <w:marBottom w:val="0"/>
          <w:divBdr>
            <w:top w:val="none" w:sz="0" w:space="0" w:color="auto"/>
            <w:left w:val="none" w:sz="0" w:space="0" w:color="auto"/>
            <w:bottom w:val="none" w:sz="0" w:space="0" w:color="auto"/>
            <w:right w:val="none" w:sz="0" w:space="0" w:color="auto"/>
          </w:divBdr>
        </w:div>
        <w:div w:id="1253781023">
          <w:marLeft w:val="1166"/>
          <w:marRight w:val="0"/>
          <w:marTop w:val="0"/>
          <w:marBottom w:val="0"/>
          <w:divBdr>
            <w:top w:val="none" w:sz="0" w:space="0" w:color="auto"/>
            <w:left w:val="none" w:sz="0" w:space="0" w:color="auto"/>
            <w:bottom w:val="none" w:sz="0" w:space="0" w:color="auto"/>
            <w:right w:val="none" w:sz="0" w:space="0" w:color="auto"/>
          </w:divBdr>
        </w:div>
        <w:div w:id="1045450753">
          <w:marLeft w:val="1166"/>
          <w:marRight w:val="0"/>
          <w:marTop w:val="0"/>
          <w:marBottom w:val="0"/>
          <w:divBdr>
            <w:top w:val="none" w:sz="0" w:space="0" w:color="auto"/>
            <w:left w:val="none" w:sz="0" w:space="0" w:color="auto"/>
            <w:bottom w:val="none" w:sz="0" w:space="0" w:color="auto"/>
            <w:right w:val="none" w:sz="0" w:space="0" w:color="auto"/>
          </w:divBdr>
        </w:div>
        <w:div w:id="710350394">
          <w:marLeft w:val="1166"/>
          <w:marRight w:val="0"/>
          <w:marTop w:val="0"/>
          <w:marBottom w:val="0"/>
          <w:divBdr>
            <w:top w:val="none" w:sz="0" w:space="0" w:color="auto"/>
            <w:left w:val="none" w:sz="0" w:space="0" w:color="auto"/>
            <w:bottom w:val="none" w:sz="0" w:space="0" w:color="auto"/>
            <w:right w:val="none" w:sz="0" w:space="0" w:color="auto"/>
          </w:divBdr>
        </w:div>
        <w:div w:id="2013219498">
          <w:marLeft w:val="1166"/>
          <w:marRight w:val="0"/>
          <w:marTop w:val="0"/>
          <w:marBottom w:val="0"/>
          <w:divBdr>
            <w:top w:val="none" w:sz="0" w:space="0" w:color="auto"/>
            <w:left w:val="none" w:sz="0" w:space="0" w:color="auto"/>
            <w:bottom w:val="none" w:sz="0" w:space="0" w:color="auto"/>
            <w:right w:val="none" w:sz="0" w:space="0" w:color="auto"/>
          </w:divBdr>
        </w:div>
        <w:div w:id="1689142825">
          <w:marLeft w:val="1166"/>
          <w:marRight w:val="0"/>
          <w:marTop w:val="0"/>
          <w:marBottom w:val="0"/>
          <w:divBdr>
            <w:top w:val="none" w:sz="0" w:space="0" w:color="auto"/>
            <w:left w:val="none" w:sz="0" w:space="0" w:color="auto"/>
            <w:bottom w:val="none" w:sz="0" w:space="0" w:color="auto"/>
            <w:right w:val="none" w:sz="0" w:space="0" w:color="auto"/>
          </w:divBdr>
        </w:div>
        <w:div w:id="1916016538">
          <w:marLeft w:val="1166"/>
          <w:marRight w:val="0"/>
          <w:marTop w:val="0"/>
          <w:marBottom w:val="0"/>
          <w:divBdr>
            <w:top w:val="none" w:sz="0" w:space="0" w:color="auto"/>
            <w:left w:val="none" w:sz="0" w:space="0" w:color="auto"/>
            <w:bottom w:val="none" w:sz="0" w:space="0" w:color="auto"/>
            <w:right w:val="none" w:sz="0" w:space="0" w:color="auto"/>
          </w:divBdr>
        </w:div>
        <w:div w:id="1377198120">
          <w:marLeft w:val="1166"/>
          <w:marRight w:val="0"/>
          <w:marTop w:val="0"/>
          <w:marBottom w:val="0"/>
          <w:divBdr>
            <w:top w:val="none" w:sz="0" w:space="0" w:color="auto"/>
            <w:left w:val="none" w:sz="0" w:space="0" w:color="auto"/>
            <w:bottom w:val="none" w:sz="0" w:space="0" w:color="auto"/>
            <w:right w:val="none" w:sz="0" w:space="0" w:color="auto"/>
          </w:divBdr>
        </w:div>
        <w:div w:id="1809132177">
          <w:marLeft w:val="1166"/>
          <w:marRight w:val="0"/>
          <w:marTop w:val="0"/>
          <w:marBottom w:val="0"/>
          <w:divBdr>
            <w:top w:val="none" w:sz="0" w:space="0" w:color="auto"/>
            <w:left w:val="none" w:sz="0" w:space="0" w:color="auto"/>
            <w:bottom w:val="none" w:sz="0" w:space="0" w:color="auto"/>
            <w:right w:val="none" w:sz="0" w:space="0" w:color="auto"/>
          </w:divBdr>
        </w:div>
        <w:div w:id="1321496612">
          <w:marLeft w:val="1166"/>
          <w:marRight w:val="0"/>
          <w:marTop w:val="0"/>
          <w:marBottom w:val="0"/>
          <w:divBdr>
            <w:top w:val="none" w:sz="0" w:space="0" w:color="auto"/>
            <w:left w:val="none" w:sz="0" w:space="0" w:color="auto"/>
            <w:bottom w:val="none" w:sz="0" w:space="0" w:color="auto"/>
            <w:right w:val="none" w:sz="0" w:space="0" w:color="auto"/>
          </w:divBdr>
        </w:div>
        <w:div w:id="1486893834">
          <w:marLeft w:val="1166"/>
          <w:marRight w:val="0"/>
          <w:marTop w:val="0"/>
          <w:marBottom w:val="0"/>
          <w:divBdr>
            <w:top w:val="none" w:sz="0" w:space="0" w:color="auto"/>
            <w:left w:val="none" w:sz="0" w:space="0" w:color="auto"/>
            <w:bottom w:val="none" w:sz="0" w:space="0" w:color="auto"/>
            <w:right w:val="none" w:sz="0" w:space="0" w:color="auto"/>
          </w:divBdr>
        </w:div>
        <w:div w:id="1851488055">
          <w:marLeft w:val="1166"/>
          <w:marRight w:val="0"/>
          <w:marTop w:val="0"/>
          <w:marBottom w:val="0"/>
          <w:divBdr>
            <w:top w:val="none" w:sz="0" w:space="0" w:color="auto"/>
            <w:left w:val="none" w:sz="0" w:space="0" w:color="auto"/>
            <w:bottom w:val="none" w:sz="0" w:space="0" w:color="auto"/>
            <w:right w:val="none" w:sz="0" w:space="0" w:color="auto"/>
          </w:divBdr>
        </w:div>
      </w:divsChild>
    </w:div>
    <w:div w:id="731927937">
      <w:bodyDiv w:val="1"/>
      <w:marLeft w:val="0"/>
      <w:marRight w:val="0"/>
      <w:marTop w:val="0"/>
      <w:marBottom w:val="0"/>
      <w:divBdr>
        <w:top w:val="none" w:sz="0" w:space="0" w:color="auto"/>
        <w:left w:val="none" w:sz="0" w:space="0" w:color="auto"/>
        <w:bottom w:val="none" w:sz="0" w:space="0" w:color="auto"/>
        <w:right w:val="none" w:sz="0" w:space="0" w:color="auto"/>
      </w:divBdr>
    </w:div>
    <w:div w:id="1182478349">
      <w:bodyDiv w:val="1"/>
      <w:marLeft w:val="0"/>
      <w:marRight w:val="0"/>
      <w:marTop w:val="0"/>
      <w:marBottom w:val="0"/>
      <w:divBdr>
        <w:top w:val="none" w:sz="0" w:space="0" w:color="auto"/>
        <w:left w:val="none" w:sz="0" w:space="0" w:color="auto"/>
        <w:bottom w:val="none" w:sz="0" w:space="0" w:color="auto"/>
        <w:right w:val="none" w:sz="0" w:space="0" w:color="auto"/>
      </w:divBdr>
    </w:div>
    <w:div w:id="189492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h\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BC9BE-AE2B-46B6-A414-18BE14638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TotalTime>
  <Pages>14</Pages>
  <Words>3525</Words>
  <Characters>3879</Characters>
  <Application>Microsoft Office Word</Application>
  <DocSecurity>0</DocSecurity>
  <Lines>258</Lines>
  <Paragraphs>154</Paragraphs>
  <ScaleCrop>false</ScaleCrop>
  <Company>cy</Company>
  <LinksUpToDate>false</LinksUpToDate>
  <CharactersWithSpaces>7250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jhh</dc:creator>
  <cp:lastModifiedBy>jhh</cp:lastModifiedBy>
  <cp:revision>6</cp:revision>
  <cp:lastPrinted>2016-06-03T08:41:00Z</cp:lastPrinted>
  <dcterms:created xsi:type="dcterms:W3CDTF">2016-06-08T02:50:00Z</dcterms:created>
  <dcterms:modified xsi:type="dcterms:W3CDTF">2016-06-08T04:05:00Z</dcterms:modified>
</cp:coreProperties>
</file>