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3C295F" w:rsidRDefault="00D75644" w:rsidP="00F37D7B">
      <w:pPr>
        <w:pStyle w:val="af2"/>
      </w:pPr>
      <w:r w:rsidRPr="003C295F">
        <w:rPr>
          <w:rFonts w:hint="eastAsia"/>
        </w:rPr>
        <w:t>調查報告</w:t>
      </w:r>
    </w:p>
    <w:p w:rsidR="00E25849" w:rsidRPr="003C295F" w:rsidRDefault="00E25849" w:rsidP="004C1B27">
      <w:pPr>
        <w:pStyle w:val="1"/>
        <w:ind w:left="2325" w:hanging="2325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C295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952742" w:rsidRPr="003C295F">
        <w:fldChar w:fldCharType="begin"/>
      </w:r>
      <w:r w:rsidRPr="003C295F">
        <w:instrText xml:space="preserve"> MERGEFIELD </w:instrText>
      </w:r>
      <w:r w:rsidRPr="003C295F">
        <w:rPr>
          <w:rFonts w:hint="eastAsia"/>
        </w:rPr>
        <w:instrText>案由</w:instrText>
      </w:r>
      <w:r w:rsidRPr="003C295F">
        <w:instrText xml:space="preserve"> </w:instrText>
      </w:r>
      <w:r w:rsidR="00952742" w:rsidRPr="003C295F">
        <w:fldChar w:fldCharType="separate"/>
      </w:r>
      <w:bookmarkEnd w:id="11"/>
      <w:r w:rsidR="00BB3024" w:rsidRPr="003C295F">
        <w:rPr>
          <w:noProof/>
        </w:rPr>
        <w:t>據審計部103年度中央政府總決算審核報告，</w:t>
      </w:r>
      <w:r w:rsidR="00BB3024" w:rsidRPr="003C295F">
        <w:rPr>
          <w:rFonts w:hint="eastAsia"/>
          <w:noProof/>
        </w:rPr>
        <w:t>主管機關</w:t>
      </w:r>
      <w:r w:rsidR="00BB3024" w:rsidRPr="003C295F">
        <w:rPr>
          <w:noProof/>
        </w:rPr>
        <w:t>迄未依規定辦理捐助財團法人華欣文化事業中心效益評估及預、決算書送審作業，亦未將法人相關資訊一併通報銓敘部公告，不利公務人員退休法之遵循案。</w:t>
      </w:r>
      <w:bookmarkEnd w:id="10"/>
      <w:r w:rsidR="00952742" w:rsidRPr="003C295F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3C295F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3C295F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EA6A9C" w:rsidRPr="003C295F" w:rsidRDefault="003567A3" w:rsidP="002C4B77">
      <w:pPr>
        <w:pStyle w:val="10"/>
        <w:ind w:left="680" w:firstLine="680"/>
        <w:rPr>
          <w:rFonts w:hAnsi="標楷體"/>
          <w:szCs w:val="32"/>
        </w:rPr>
      </w:pPr>
      <w:bookmarkStart w:id="49" w:name="_Toc524902730"/>
      <w:r w:rsidRPr="003C295F">
        <w:rPr>
          <w:rFonts w:hAnsi="標楷體" w:hint="eastAsia"/>
          <w:szCs w:val="32"/>
        </w:rPr>
        <w:t>據審計部</w:t>
      </w:r>
      <w:r w:rsidRPr="003C295F">
        <w:rPr>
          <w:rFonts w:hAnsi="標楷體" w:cs="新細明體" w:hint="eastAsia"/>
          <w:szCs w:val="32"/>
        </w:rPr>
        <w:t>民國（下同）</w:t>
      </w:r>
      <w:proofErr w:type="gramStart"/>
      <w:r w:rsidRPr="003C295F">
        <w:rPr>
          <w:rFonts w:hAnsi="標楷體" w:cs="新細明體" w:hint="eastAsia"/>
          <w:szCs w:val="32"/>
        </w:rPr>
        <w:t>103</w:t>
      </w:r>
      <w:proofErr w:type="gramEnd"/>
      <w:r w:rsidRPr="003C295F">
        <w:rPr>
          <w:rFonts w:hAnsi="標楷體" w:hint="eastAsia"/>
          <w:szCs w:val="32"/>
        </w:rPr>
        <w:t>年度中央政府總決算審核報告</w:t>
      </w:r>
      <w:r w:rsidR="00DE06DE" w:rsidRPr="003C295F">
        <w:rPr>
          <w:rFonts w:hAnsi="標楷體" w:hint="eastAsia"/>
          <w:szCs w:val="32"/>
        </w:rPr>
        <w:t>，</w:t>
      </w:r>
      <w:r w:rsidR="00476443" w:rsidRPr="003C295F">
        <w:rPr>
          <w:rFonts w:hAnsi="標楷體" w:hint="eastAsia"/>
          <w:szCs w:val="32"/>
        </w:rPr>
        <w:t>有關</w:t>
      </w:r>
      <w:r w:rsidR="00476443" w:rsidRPr="003C295F">
        <w:rPr>
          <w:rFonts w:hAnsi="標楷體" w:cs="細明體" w:hint="eastAsia"/>
          <w:kern w:val="0"/>
          <w:szCs w:val="32"/>
        </w:rPr>
        <w:t>政府捐助財團法人之監理</w:t>
      </w:r>
      <w:r w:rsidR="00476443" w:rsidRPr="003C295F">
        <w:rPr>
          <w:rFonts w:hAnsi="標楷體" w:hint="eastAsia"/>
          <w:szCs w:val="32"/>
        </w:rPr>
        <w:t>，核有</w:t>
      </w:r>
      <w:r w:rsidR="004D6D32" w:rsidRPr="003C295F">
        <w:rPr>
          <w:rFonts w:hAnsi="標楷體" w:hint="eastAsia"/>
          <w:szCs w:val="32"/>
        </w:rPr>
        <w:t>主管機關對</w:t>
      </w:r>
      <w:r w:rsidR="004D6D32" w:rsidRPr="003C295F">
        <w:rPr>
          <w:rFonts w:hAnsi="標楷體"/>
          <w:szCs w:val="32"/>
        </w:rPr>
        <w:t>國軍退除役官兵輔導委員會</w:t>
      </w:r>
      <w:r w:rsidR="004D6D32" w:rsidRPr="003C295F">
        <w:rPr>
          <w:rFonts w:hAnsi="標楷體" w:hint="eastAsia"/>
          <w:szCs w:val="32"/>
        </w:rPr>
        <w:t>（下稱退輔會）</w:t>
      </w:r>
      <w:r w:rsidR="004D6D32" w:rsidRPr="003C295F">
        <w:rPr>
          <w:rFonts w:hAnsi="標楷體" w:cs="細明體" w:hint="eastAsia"/>
          <w:kern w:val="0"/>
          <w:szCs w:val="32"/>
        </w:rPr>
        <w:t>捐助比率100%之</w:t>
      </w:r>
      <w:r w:rsidR="004D6D32" w:rsidRPr="003C295F">
        <w:rPr>
          <w:rFonts w:hAnsi="標楷體" w:hint="eastAsia"/>
          <w:szCs w:val="32"/>
        </w:rPr>
        <w:t>財團法人華欣文化事業中心（下稱華欣文化中心），</w:t>
      </w:r>
      <w:r w:rsidR="004D6D32" w:rsidRPr="003C295F">
        <w:rPr>
          <w:rFonts w:hAnsi="標楷體"/>
          <w:szCs w:val="32"/>
        </w:rPr>
        <w:t>迄未依規定辦理</w:t>
      </w:r>
      <w:r w:rsidR="001357C3" w:rsidRPr="003C295F">
        <w:rPr>
          <w:rFonts w:hAnsi="標楷體" w:cs="細明體" w:hint="eastAsia"/>
          <w:kern w:val="0"/>
          <w:szCs w:val="32"/>
        </w:rPr>
        <w:t>政府</w:t>
      </w:r>
      <w:r w:rsidR="004D6D32" w:rsidRPr="003C295F">
        <w:rPr>
          <w:rFonts w:hAnsi="標楷體"/>
          <w:szCs w:val="32"/>
        </w:rPr>
        <w:t>捐助效益評估及預、決算書送審作業，亦未將</w:t>
      </w:r>
      <w:r w:rsidR="00660DFC" w:rsidRPr="003C295F">
        <w:rPr>
          <w:rFonts w:hAnsi="標楷體" w:hint="eastAsia"/>
          <w:szCs w:val="32"/>
        </w:rPr>
        <w:t>該中心</w:t>
      </w:r>
      <w:r w:rsidR="004D6D32" w:rsidRPr="003C295F">
        <w:rPr>
          <w:rFonts w:hAnsi="標楷體" w:hint="eastAsia"/>
          <w:szCs w:val="32"/>
        </w:rPr>
        <w:t>資料報送</w:t>
      </w:r>
      <w:r w:rsidR="004D6D32" w:rsidRPr="003C295F">
        <w:rPr>
          <w:rFonts w:hAnsi="標楷體"/>
          <w:szCs w:val="32"/>
        </w:rPr>
        <w:t>銓敘部公告，不利公務人員退休法之遵循</w:t>
      </w:r>
      <w:r w:rsidR="004D6D32" w:rsidRPr="003C295F">
        <w:rPr>
          <w:rFonts w:hAnsi="標楷體" w:hint="eastAsia"/>
          <w:szCs w:val="32"/>
        </w:rPr>
        <w:t>等情。經調閱臺北市政府、退輔會等機關卷證資料，並詢問相關人員後，</w:t>
      </w:r>
      <w:r w:rsidR="004D6D32" w:rsidRPr="003C295F">
        <w:rPr>
          <w:rFonts w:hAnsi="標楷體" w:hint="eastAsia"/>
          <w:bCs/>
          <w:szCs w:val="32"/>
        </w:rPr>
        <w:t>業已調查</w:t>
      </w:r>
      <w:r w:rsidR="004D6D32" w:rsidRPr="003C295F">
        <w:rPr>
          <w:rFonts w:hAnsi="標楷體" w:hint="eastAsia"/>
          <w:szCs w:val="32"/>
        </w:rPr>
        <w:t>完竣</w:t>
      </w:r>
      <w:r w:rsidR="004D6D32" w:rsidRPr="003C295F">
        <w:rPr>
          <w:rFonts w:hAnsi="標楷體" w:hint="eastAsia"/>
          <w:bCs/>
          <w:szCs w:val="32"/>
        </w:rPr>
        <w:t>，</w:t>
      </w:r>
      <w:proofErr w:type="gramStart"/>
      <w:r w:rsidR="004D6D32" w:rsidRPr="003C295F">
        <w:rPr>
          <w:rFonts w:hAnsi="標楷體" w:hint="eastAsia"/>
          <w:szCs w:val="32"/>
        </w:rPr>
        <w:t>茲列述</w:t>
      </w:r>
      <w:proofErr w:type="gramEnd"/>
      <w:r w:rsidR="004D6D32" w:rsidRPr="003C295F">
        <w:rPr>
          <w:rFonts w:hAnsi="標楷體" w:hint="eastAsia"/>
          <w:szCs w:val="32"/>
        </w:rPr>
        <w:t>調查意見如下：</w:t>
      </w:r>
    </w:p>
    <w:p w:rsidR="009D7435" w:rsidRPr="003C295F" w:rsidRDefault="00666476" w:rsidP="00794B54">
      <w:pPr>
        <w:pStyle w:val="2"/>
        <w:rPr>
          <w:rFonts w:hAnsi="標楷體"/>
          <w:b/>
          <w:szCs w:val="32"/>
        </w:rPr>
      </w:pPr>
      <w:bookmarkStart w:id="50" w:name="_Toc421794873"/>
      <w:bookmarkStart w:id="51" w:name="_Toc422834158"/>
      <w:r w:rsidRPr="003C295F">
        <w:rPr>
          <w:rFonts w:hAnsi="標楷體" w:hint="eastAsia"/>
          <w:b/>
          <w:szCs w:val="32"/>
        </w:rPr>
        <w:t>臺北市政府</w:t>
      </w:r>
      <w:r w:rsidR="00C85A9B" w:rsidRPr="003C295F">
        <w:rPr>
          <w:rFonts w:hAnsi="標楷體" w:hint="eastAsia"/>
          <w:b/>
          <w:szCs w:val="32"/>
        </w:rPr>
        <w:t>教育局</w:t>
      </w:r>
      <w:r w:rsidR="00D864EB" w:rsidRPr="003C295F">
        <w:rPr>
          <w:rFonts w:hAnsi="標楷體" w:hint="eastAsia"/>
          <w:b/>
          <w:szCs w:val="32"/>
        </w:rPr>
        <w:t>對</w:t>
      </w:r>
      <w:r w:rsidR="00476443" w:rsidRPr="003C295F">
        <w:rPr>
          <w:rFonts w:hAnsi="標楷體" w:hint="eastAsia"/>
          <w:b/>
          <w:szCs w:val="32"/>
        </w:rPr>
        <w:t>所</w:t>
      </w:r>
      <w:r w:rsidR="00D864EB" w:rsidRPr="003C295F">
        <w:rPr>
          <w:rFonts w:hAnsi="標楷體" w:hint="eastAsia"/>
          <w:b/>
          <w:szCs w:val="32"/>
        </w:rPr>
        <w:t>主管之華欣文化中心，未</w:t>
      </w:r>
      <w:r w:rsidR="00E819AD" w:rsidRPr="003C295F">
        <w:rPr>
          <w:rFonts w:hAnsi="標楷體" w:hint="eastAsia"/>
          <w:b/>
          <w:szCs w:val="32"/>
        </w:rPr>
        <w:t>依規定</w:t>
      </w:r>
      <w:r w:rsidR="00D864EB" w:rsidRPr="003C295F">
        <w:rPr>
          <w:rFonts w:hAnsi="標楷體" w:cs="細明體" w:hint="eastAsia"/>
          <w:b/>
          <w:kern w:val="0"/>
          <w:szCs w:val="32"/>
        </w:rPr>
        <w:t>評估</w:t>
      </w:r>
      <w:r w:rsidR="000045C6" w:rsidRPr="003C295F">
        <w:rPr>
          <w:rFonts w:hAnsi="標楷體" w:cs="細明體" w:hint="eastAsia"/>
          <w:b/>
          <w:kern w:val="0"/>
          <w:szCs w:val="32"/>
        </w:rPr>
        <w:t>政府</w:t>
      </w:r>
      <w:r w:rsidR="00D864EB" w:rsidRPr="003C295F">
        <w:rPr>
          <w:rFonts w:hAnsi="標楷體" w:cs="細明體" w:hint="eastAsia"/>
          <w:b/>
          <w:kern w:val="0"/>
          <w:szCs w:val="32"/>
        </w:rPr>
        <w:t>捐助效益</w:t>
      </w:r>
      <w:proofErr w:type="gramStart"/>
      <w:r w:rsidR="00D02039" w:rsidRPr="003C295F">
        <w:rPr>
          <w:rFonts w:hAnsi="標楷體" w:hint="eastAsia"/>
          <w:b/>
          <w:szCs w:val="32"/>
        </w:rPr>
        <w:t>及送</w:t>
      </w:r>
      <w:r w:rsidR="00D02039" w:rsidRPr="003C295F">
        <w:rPr>
          <w:rFonts w:hAnsi="標楷體" w:cs="細明體" w:hint="eastAsia"/>
          <w:b/>
          <w:kern w:val="0"/>
          <w:szCs w:val="32"/>
        </w:rPr>
        <w:t>預</w:t>
      </w:r>
      <w:proofErr w:type="gramEnd"/>
      <w:r w:rsidR="00245C79" w:rsidRPr="003C295F">
        <w:rPr>
          <w:rFonts w:hAnsi="標楷體" w:cs="細明體" w:hint="eastAsia"/>
          <w:b/>
          <w:kern w:val="0"/>
          <w:szCs w:val="32"/>
        </w:rPr>
        <w:t>、</w:t>
      </w:r>
      <w:r w:rsidR="00D02039" w:rsidRPr="003C295F">
        <w:rPr>
          <w:rFonts w:hAnsi="標楷體" w:cs="細明體" w:hint="eastAsia"/>
          <w:b/>
          <w:kern w:val="0"/>
          <w:szCs w:val="32"/>
        </w:rPr>
        <w:t>決算書至</w:t>
      </w:r>
      <w:r w:rsidR="00E819AD" w:rsidRPr="003C295F">
        <w:rPr>
          <w:rFonts w:hAnsi="標楷體" w:hint="eastAsia"/>
          <w:b/>
          <w:szCs w:val="32"/>
        </w:rPr>
        <w:t>臺北市議會</w:t>
      </w:r>
      <w:r w:rsidR="00D02039" w:rsidRPr="003C295F">
        <w:rPr>
          <w:rFonts w:hAnsi="標楷體" w:cs="細明體" w:hint="eastAsia"/>
          <w:b/>
          <w:kern w:val="0"/>
          <w:szCs w:val="32"/>
        </w:rPr>
        <w:t>審議</w:t>
      </w:r>
      <w:r w:rsidR="00D02039" w:rsidRPr="003C295F">
        <w:rPr>
          <w:rFonts w:hAnsi="標楷體" w:hint="eastAsia"/>
          <w:b/>
          <w:szCs w:val="32"/>
        </w:rPr>
        <w:t>，</w:t>
      </w:r>
      <w:r w:rsidR="00F73CC3" w:rsidRPr="003C295F">
        <w:rPr>
          <w:rFonts w:hAnsi="標楷體" w:hint="eastAsia"/>
          <w:b/>
          <w:szCs w:val="32"/>
        </w:rPr>
        <w:t>亦未</w:t>
      </w:r>
      <w:r w:rsidR="00D02039" w:rsidRPr="003C295F">
        <w:rPr>
          <w:rFonts w:hAnsi="標楷體" w:hint="eastAsia"/>
          <w:b/>
          <w:szCs w:val="32"/>
        </w:rPr>
        <w:t>將</w:t>
      </w:r>
      <w:r w:rsidR="00E819AD" w:rsidRPr="003C295F">
        <w:rPr>
          <w:rFonts w:hAnsi="標楷體" w:hint="eastAsia"/>
          <w:b/>
          <w:szCs w:val="32"/>
        </w:rPr>
        <w:t>相關</w:t>
      </w:r>
      <w:r w:rsidR="00D02039" w:rsidRPr="003C295F">
        <w:rPr>
          <w:rFonts w:hAnsi="標楷體" w:hint="eastAsia"/>
          <w:b/>
          <w:szCs w:val="32"/>
        </w:rPr>
        <w:t>資料報送銓敘部</w:t>
      </w:r>
      <w:r w:rsidR="00794B54" w:rsidRPr="003C295F">
        <w:rPr>
          <w:rFonts w:hAnsi="標楷體" w:hint="eastAsia"/>
          <w:b/>
          <w:szCs w:val="32"/>
        </w:rPr>
        <w:t>公告</w:t>
      </w:r>
      <w:r w:rsidR="00D864EB" w:rsidRPr="003C295F">
        <w:rPr>
          <w:rFonts w:hAnsi="標楷體" w:hint="eastAsia"/>
          <w:b/>
          <w:szCs w:val="32"/>
        </w:rPr>
        <w:t>，</w:t>
      </w:r>
      <w:r w:rsidR="00E819AD" w:rsidRPr="003C295F">
        <w:rPr>
          <w:rFonts w:hAnsi="標楷體" w:hint="eastAsia"/>
          <w:b/>
          <w:szCs w:val="32"/>
        </w:rPr>
        <w:t>肇致該中心長期未納入列管監督，</w:t>
      </w:r>
      <w:r w:rsidR="00BF3A11" w:rsidRPr="003C295F">
        <w:rPr>
          <w:rFonts w:hAnsi="標楷體" w:hint="eastAsia"/>
          <w:b/>
          <w:szCs w:val="32"/>
        </w:rPr>
        <w:t>且</w:t>
      </w:r>
      <w:r w:rsidR="00D02039" w:rsidRPr="003C295F">
        <w:rPr>
          <w:rFonts w:hAnsi="標楷體" w:hint="eastAsia"/>
          <w:b/>
          <w:szCs w:val="32"/>
        </w:rPr>
        <w:t>不利</w:t>
      </w:r>
      <w:r w:rsidR="00794B54" w:rsidRPr="003C295F">
        <w:rPr>
          <w:rFonts w:hAnsi="標楷體" w:cs="新細明體" w:hint="eastAsia"/>
          <w:b/>
          <w:kern w:val="0"/>
          <w:szCs w:val="32"/>
        </w:rPr>
        <w:t>公務人員退休法</w:t>
      </w:r>
      <w:r w:rsidR="00794B54" w:rsidRPr="003C295F">
        <w:rPr>
          <w:rFonts w:hAnsi="標楷體" w:hint="eastAsia"/>
          <w:b/>
          <w:szCs w:val="32"/>
        </w:rPr>
        <w:t>之遵循，</w:t>
      </w:r>
      <w:r w:rsidR="00E819AD" w:rsidRPr="003C295F">
        <w:rPr>
          <w:rFonts w:hAnsi="標楷體" w:hint="eastAsia"/>
          <w:b/>
          <w:szCs w:val="32"/>
        </w:rPr>
        <w:t>誠有欠當</w:t>
      </w:r>
      <w:r w:rsidR="00C3641E" w:rsidRPr="003C295F">
        <w:rPr>
          <w:rFonts w:hAnsi="標楷體" w:hint="eastAsia"/>
          <w:b/>
          <w:szCs w:val="32"/>
        </w:rPr>
        <w:t>：</w:t>
      </w:r>
    </w:p>
    <w:p w:rsidR="00666476" w:rsidRPr="003C295F" w:rsidRDefault="00C3641E" w:rsidP="00794B54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依民法第30條規定：「</w:t>
      </w:r>
      <w:r w:rsidR="00AD5A92" w:rsidRPr="003C295F">
        <w:rPr>
          <w:rFonts w:hAnsi="標楷體" w:cs="細明體" w:hint="eastAsia"/>
          <w:kern w:val="0"/>
          <w:szCs w:val="32"/>
        </w:rPr>
        <w:t>法人非經向主管機關登記，不得成立</w:t>
      </w:r>
      <w:r w:rsidRPr="003C295F">
        <w:rPr>
          <w:rFonts w:hAnsi="標楷體" w:hint="eastAsia"/>
          <w:szCs w:val="32"/>
        </w:rPr>
        <w:t>」；同法第59條規定：「</w:t>
      </w:r>
      <w:r w:rsidR="001D0CCE" w:rsidRPr="003C295F">
        <w:rPr>
          <w:rFonts w:hAnsi="標楷體" w:cs="細明體" w:hint="eastAsia"/>
          <w:kern w:val="0"/>
          <w:szCs w:val="32"/>
        </w:rPr>
        <w:t>財團於登記前，應得主管機關之許可</w:t>
      </w:r>
      <w:r w:rsidRPr="003C295F">
        <w:rPr>
          <w:rFonts w:hAnsi="標楷體" w:hint="eastAsia"/>
          <w:szCs w:val="32"/>
        </w:rPr>
        <w:t>」。查</w:t>
      </w:r>
      <w:r w:rsidR="00E62021" w:rsidRPr="003C295F">
        <w:rPr>
          <w:rFonts w:hAnsi="標楷體" w:hint="eastAsia"/>
          <w:szCs w:val="32"/>
        </w:rPr>
        <w:t>華欣文化中心</w:t>
      </w:r>
      <w:r w:rsidR="00EF0FE0" w:rsidRPr="003C295F">
        <w:rPr>
          <w:rFonts w:hAnsi="標楷體" w:hint="eastAsia"/>
          <w:szCs w:val="32"/>
        </w:rPr>
        <w:t>係於60年7月16日經臺北市政府教育局核准設立登記，</w:t>
      </w:r>
      <w:proofErr w:type="gramStart"/>
      <w:r w:rsidR="00EF0FE0" w:rsidRPr="003C295F">
        <w:rPr>
          <w:rFonts w:hAnsi="標楷體" w:hint="eastAsia"/>
          <w:szCs w:val="32"/>
        </w:rPr>
        <w:t>爰</w:t>
      </w:r>
      <w:proofErr w:type="gramEnd"/>
      <w:r w:rsidR="008D6D41" w:rsidRPr="003C295F">
        <w:rPr>
          <w:rFonts w:hAnsi="標楷體" w:hint="eastAsia"/>
          <w:szCs w:val="32"/>
        </w:rPr>
        <w:t>該局</w:t>
      </w:r>
      <w:r w:rsidR="00EF0FE0" w:rsidRPr="003C295F">
        <w:rPr>
          <w:rFonts w:hAnsi="標楷體" w:hint="eastAsia"/>
          <w:szCs w:val="32"/>
        </w:rPr>
        <w:t>為該中心之目的事業主管機關，</w:t>
      </w:r>
      <w:proofErr w:type="gramStart"/>
      <w:r w:rsidR="00EF0FE0" w:rsidRPr="003C295F">
        <w:rPr>
          <w:rFonts w:hAnsi="標楷體" w:hint="eastAsia"/>
          <w:szCs w:val="32"/>
        </w:rPr>
        <w:t>合先敘</w:t>
      </w:r>
      <w:proofErr w:type="gramEnd"/>
      <w:r w:rsidR="00EF0FE0" w:rsidRPr="003C295F">
        <w:rPr>
          <w:rFonts w:hAnsi="標楷體" w:hint="eastAsia"/>
          <w:szCs w:val="32"/>
        </w:rPr>
        <w:t>明。</w:t>
      </w:r>
    </w:p>
    <w:p w:rsidR="000642EA" w:rsidRPr="003C295F" w:rsidRDefault="002F46A4" w:rsidP="00302F5A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按</w:t>
      </w:r>
      <w:r w:rsidR="00345F6D" w:rsidRPr="003C295F">
        <w:rPr>
          <w:rFonts w:hAnsi="標楷體" w:cs="新細明體" w:hint="eastAsia"/>
          <w:kern w:val="0"/>
          <w:szCs w:val="32"/>
        </w:rPr>
        <w:t>預算法</w:t>
      </w:r>
      <w:r w:rsidR="00345F6D" w:rsidRPr="003C295F">
        <w:rPr>
          <w:rFonts w:hAnsi="標楷體" w:hint="eastAsia"/>
          <w:szCs w:val="32"/>
        </w:rPr>
        <w:t>第41條第3項規定，</w:t>
      </w:r>
      <w:r w:rsidR="00345F6D" w:rsidRPr="003C295F">
        <w:rPr>
          <w:rFonts w:hAnsi="標楷體" w:cs="細明體" w:hint="eastAsia"/>
          <w:kern w:val="0"/>
          <w:szCs w:val="32"/>
        </w:rPr>
        <w:t>政府捐助之財團法人，每年應由主管機關</w:t>
      </w:r>
      <w:r w:rsidR="00273006" w:rsidRPr="003C295F">
        <w:rPr>
          <w:rFonts w:hAnsi="標楷體" w:cs="細明體" w:hint="eastAsia"/>
          <w:kern w:val="0"/>
          <w:szCs w:val="32"/>
        </w:rPr>
        <w:t>評估捐助效益，</w:t>
      </w:r>
      <w:r w:rsidR="00345F6D" w:rsidRPr="003C295F">
        <w:rPr>
          <w:rFonts w:hAnsi="標楷體" w:cs="細明體" w:hint="eastAsia"/>
          <w:kern w:val="0"/>
          <w:szCs w:val="32"/>
        </w:rPr>
        <w:t>併入決算辦理</w:t>
      </w:r>
      <w:r w:rsidR="006D5CE1" w:rsidRPr="003C295F">
        <w:rPr>
          <w:rFonts w:hAnsi="標楷體" w:cs="細明體" w:hint="eastAsia"/>
          <w:kern w:val="0"/>
          <w:szCs w:val="32"/>
        </w:rPr>
        <w:t>；</w:t>
      </w:r>
      <w:r w:rsidR="00D92471" w:rsidRPr="003C295F">
        <w:rPr>
          <w:rFonts w:hAnsi="標楷體" w:cs="細明體" w:hint="eastAsia"/>
          <w:kern w:val="0"/>
          <w:szCs w:val="32"/>
        </w:rPr>
        <w:t>又</w:t>
      </w:r>
      <w:r w:rsidR="00D92471" w:rsidRPr="003C295F">
        <w:rPr>
          <w:rFonts w:hAnsi="標楷體" w:cs="新細明體" w:hint="eastAsia"/>
          <w:kern w:val="0"/>
          <w:szCs w:val="32"/>
        </w:rPr>
        <w:t>預算法</w:t>
      </w:r>
      <w:r w:rsidR="00D92471" w:rsidRPr="003C295F">
        <w:rPr>
          <w:rFonts w:hAnsi="標楷體" w:hint="eastAsia"/>
          <w:szCs w:val="32"/>
        </w:rPr>
        <w:t>第41條第4項及</w:t>
      </w:r>
      <w:r w:rsidR="00D92471" w:rsidRPr="003C295F">
        <w:rPr>
          <w:rFonts w:hAnsi="標楷體" w:cs="新細明體" w:hint="eastAsia"/>
          <w:kern w:val="0"/>
          <w:szCs w:val="32"/>
        </w:rPr>
        <w:t>決算法</w:t>
      </w:r>
      <w:r w:rsidR="00D92471" w:rsidRPr="003C295F">
        <w:rPr>
          <w:rFonts w:hAnsi="標楷體" w:hint="eastAsia"/>
          <w:szCs w:val="32"/>
        </w:rPr>
        <w:t>第22條第2項規</w:t>
      </w:r>
      <w:r w:rsidR="00D92471" w:rsidRPr="003C295F">
        <w:rPr>
          <w:rFonts w:hAnsi="標楷體" w:hint="eastAsia"/>
          <w:szCs w:val="32"/>
        </w:rPr>
        <w:lastRenderedPageBreak/>
        <w:t>定</w:t>
      </w:r>
      <w:r w:rsidR="00345F6D" w:rsidRPr="003C295F">
        <w:rPr>
          <w:rFonts w:hAnsi="標楷體" w:hint="eastAsia"/>
          <w:szCs w:val="32"/>
        </w:rPr>
        <w:t>，</w:t>
      </w:r>
      <w:r w:rsidR="00D92471" w:rsidRPr="003C295F">
        <w:rPr>
          <w:rFonts w:hAnsi="標楷體" w:cs="細明體" w:hint="eastAsia"/>
          <w:kern w:val="0"/>
          <w:szCs w:val="32"/>
        </w:rPr>
        <w:t>政府捐助基金累計超過50%之財團法人，每年應由主管機關將其年度預、決算書送立法院審議</w:t>
      </w:r>
      <w:r w:rsidR="006D5CE1" w:rsidRPr="003C295F">
        <w:rPr>
          <w:rFonts w:hAnsi="標楷體" w:cs="細明體" w:hint="eastAsia"/>
          <w:kern w:val="0"/>
          <w:szCs w:val="32"/>
        </w:rPr>
        <w:t>。</w:t>
      </w:r>
      <w:r w:rsidR="007D2C60" w:rsidRPr="003C295F">
        <w:rPr>
          <w:rFonts w:hAnsi="標楷體" w:cs="細明體" w:hint="eastAsia"/>
          <w:kern w:val="0"/>
          <w:szCs w:val="32"/>
        </w:rPr>
        <w:t>依行政院99年3月2日</w:t>
      </w:r>
      <w:proofErr w:type="gramStart"/>
      <w:r w:rsidR="007D2C60" w:rsidRPr="003C295F">
        <w:rPr>
          <w:rFonts w:hAnsi="標楷體" w:cs="細明體" w:hint="eastAsia"/>
          <w:kern w:val="0"/>
          <w:szCs w:val="32"/>
        </w:rPr>
        <w:t>院授主孝</w:t>
      </w:r>
      <w:proofErr w:type="gramEnd"/>
      <w:r w:rsidR="007D2C60" w:rsidRPr="003C295F">
        <w:rPr>
          <w:rFonts w:hAnsi="標楷體" w:cs="細明體" w:hint="eastAsia"/>
          <w:kern w:val="0"/>
          <w:szCs w:val="32"/>
        </w:rPr>
        <w:t>一字第0990001090號函示</w:t>
      </w:r>
      <w:r w:rsidR="000200C2" w:rsidRPr="003C295F">
        <w:rPr>
          <w:rFonts w:hAnsi="標楷體" w:cs="細明體" w:hint="eastAsia"/>
          <w:kern w:val="0"/>
          <w:szCs w:val="32"/>
        </w:rPr>
        <w:t>，</w:t>
      </w:r>
      <w:r w:rsidR="00E45161" w:rsidRPr="003C295F">
        <w:rPr>
          <w:rFonts w:hAnsi="標楷體" w:cs="細明體" w:hint="eastAsia"/>
          <w:kern w:val="0"/>
          <w:szCs w:val="32"/>
        </w:rPr>
        <w:t>政府捐助基金累計超過50%</w:t>
      </w:r>
      <w:r w:rsidR="00A038C6" w:rsidRPr="003C295F">
        <w:rPr>
          <w:rFonts w:hAnsi="標楷體" w:cs="細明體" w:hint="eastAsia"/>
          <w:kern w:val="0"/>
          <w:szCs w:val="32"/>
        </w:rPr>
        <w:t>之財團法人，</w:t>
      </w:r>
      <w:r w:rsidR="00980E22" w:rsidRPr="003C295F">
        <w:rPr>
          <w:rFonts w:hAnsi="標楷體" w:cs="細明體" w:hint="eastAsia"/>
          <w:kern w:val="0"/>
          <w:szCs w:val="32"/>
        </w:rPr>
        <w:t>認定基準之一為</w:t>
      </w:r>
      <w:r w:rsidR="00E45161" w:rsidRPr="003C295F">
        <w:rPr>
          <w:rFonts w:hAnsi="標楷體" w:cs="細明體" w:hint="eastAsia"/>
          <w:kern w:val="0"/>
          <w:szCs w:val="32"/>
        </w:rPr>
        <w:t>財團法人創立時「</w:t>
      </w:r>
      <w:r w:rsidR="00383A98" w:rsidRPr="003C295F">
        <w:rPr>
          <w:rFonts w:hAnsi="標楷體" w:cs="細明體" w:hint="eastAsia"/>
          <w:kern w:val="0"/>
          <w:szCs w:val="32"/>
        </w:rPr>
        <w:t>政府原始捐助基金金額</w:t>
      </w:r>
      <w:r w:rsidR="00E45161" w:rsidRPr="003C295F">
        <w:rPr>
          <w:rFonts w:hAnsi="標楷體" w:cs="細明體" w:hint="eastAsia"/>
          <w:kern w:val="0"/>
          <w:szCs w:val="32"/>
        </w:rPr>
        <w:t>」占「</w:t>
      </w:r>
      <w:r w:rsidR="00383A98" w:rsidRPr="003C295F">
        <w:rPr>
          <w:rFonts w:hAnsi="標楷體" w:cs="細明體" w:hint="eastAsia"/>
          <w:kern w:val="0"/>
          <w:szCs w:val="32"/>
        </w:rPr>
        <w:t>基金總額</w:t>
      </w:r>
      <w:r w:rsidR="00E45161" w:rsidRPr="003C295F">
        <w:rPr>
          <w:rFonts w:hAnsi="標楷體" w:cs="細明體" w:hint="eastAsia"/>
          <w:kern w:val="0"/>
          <w:szCs w:val="32"/>
        </w:rPr>
        <w:t>」超過50%者。</w:t>
      </w:r>
      <w:r w:rsidR="00C40D91" w:rsidRPr="003C295F">
        <w:rPr>
          <w:rFonts w:hAnsi="標楷體" w:cs="細明體" w:hint="eastAsia"/>
          <w:kern w:val="0"/>
          <w:szCs w:val="32"/>
        </w:rPr>
        <w:t>另</w:t>
      </w:r>
      <w:proofErr w:type="gramStart"/>
      <w:r w:rsidR="00C40D91" w:rsidRPr="003C295F">
        <w:rPr>
          <w:rFonts w:hAnsi="標楷體" w:hint="eastAsia"/>
          <w:szCs w:val="32"/>
        </w:rPr>
        <w:t>104</w:t>
      </w:r>
      <w:proofErr w:type="gramEnd"/>
      <w:r w:rsidR="00C40D91" w:rsidRPr="003C295F">
        <w:rPr>
          <w:rFonts w:hAnsi="標楷體" w:hint="eastAsia"/>
          <w:szCs w:val="32"/>
        </w:rPr>
        <w:t>年度直轄市及縣（市）地方總預算附屬單位預算編製要點第16點規定：「</w:t>
      </w:r>
      <w:r w:rsidR="00C40D91" w:rsidRPr="003C295F">
        <w:rPr>
          <w:rFonts w:hAnsi="標楷體" w:cs="細明體" w:hint="eastAsia"/>
          <w:kern w:val="0"/>
          <w:szCs w:val="32"/>
        </w:rPr>
        <w:t>政府原始捐助基金超過50%暨捐助基金累計超過50%之財團法人及日本撤退臺灣接收其所遺留財產而成立之財團法人，應由主管機關將各該財團法人年度預算書，送直轄市、縣（市）議</w:t>
      </w:r>
      <w:r w:rsidR="00C40D91" w:rsidRPr="003C295F">
        <w:rPr>
          <w:rFonts w:hAnsi="標楷體" w:cs="新細明體" w:hint="eastAsia"/>
          <w:kern w:val="0"/>
          <w:szCs w:val="32"/>
        </w:rPr>
        <w:t>會審議，並副知主計處。</w:t>
      </w:r>
      <w:r w:rsidR="00C40D91" w:rsidRPr="003C295F">
        <w:rPr>
          <w:rFonts w:hAnsi="標楷體" w:cs="細明體" w:hint="eastAsia"/>
          <w:kern w:val="0"/>
          <w:szCs w:val="32"/>
        </w:rPr>
        <w:t>前項以外之政府捐助財團法人，應由主管機關將各該財團法人之營</w:t>
      </w:r>
      <w:r w:rsidR="00C40D91" w:rsidRPr="003C295F">
        <w:rPr>
          <w:rFonts w:hAnsi="標楷體" w:cs="新細明體" w:hint="eastAsia"/>
          <w:kern w:val="0"/>
          <w:szCs w:val="32"/>
        </w:rPr>
        <w:t>運及資金運用計畫送直轄市、縣（市）議會，並副知主計處</w:t>
      </w:r>
      <w:r w:rsidR="00C40D91" w:rsidRPr="003C295F">
        <w:rPr>
          <w:rFonts w:hAnsi="標楷體" w:hint="eastAsia"/>
          <w:szCs w:val="32"/>
        </w:rPr>
        <w:t>」。經查華欣文化中心係由退輔會榮民工程事業管理處（下稱榮工處）與森林開發處於60年間捐助創立基金新臺幣（下同）100萬元成立，屬</w:t>
      </w:r>
      <w:r w:rsidR="00C40D91" w:rsidRPr="003C295F">
        <w:rPr>
          <w:rFonts w:hAnsi="標楷體" w:cs="細明體" w:hint="eastAsia"/>
          <w:kern w:val="0"/>
          <w:szCs w:val="32"/>
        </w:rPr>
        <w:t>政府原始捐助比率100%之財團法人，然</w:t>
      </w:r>
      <w:r w:rsidR="00C40D91" w:rsidRPr="003C295F">
        <w:rPr>
          <w:rFonts w:hAnsi="標楷體" w:hint="eastAsia"/>
          <w:szCs w:val="32"/>
        </w:rPr>
        <w:t>臺北市政府</w:t>
      </w:r>
      <w:r w:rsidR="00EF2D13" w:rsidRPr="003C295F">
        <w:rPr>
          <w:rFonts w:hAnsi="標楷體" w:hint="eastAsia"/>
          <w:szCs w:val="32"/>
        </w:rPr>
        <w:t>教育局</w:t>
      </w:r>
      <w:r w:rsidR="00C40D91" w:rsidRPr="003C295F">
        <w:rPr>
          <w:rFonts w:hAnsi="標楷體" w:hint="eastAsia"/>
          <w:szCs w:val="32"/>
        </w:rPr>
        <w:t>卻</w:t>
      </w:r>
      <w:r w:rsidR="00302F5A" w:rsidRPr="003C295F">
        <w:rPr>
          <w:rFonts w:hAnsi="標楷體" w:hint="eastAsia"/>
          <w:szCs w:val="32"/>
        </w:rPr>
        <w:t>以該中心非</w:t>
      </w:r>
      <w:r w:rsidR="008F522A" w:rsidRPr="003C295F">
        <w:rPr>
          <w:rFonts w:hAnsi="標楷體" w:hint="eastAsia"/>
          <w:szCs w:val="32"/>
        </w:rPr>
        <w:t>臺北市政府</w:t>
      </w:r>
      <w:r w:rsidR="00302F5A" w:rsidRPr="003C295F">
        <w:rPr>
          <w:rFonts w:hAnsi="標楷體" w:hint="eastAsia"/>
          <w:szCs w:val="32"/>
        </w:rPr>
        <w:t>捐助成立，且該府不具該中心之</w:t>
      </w:r>
      <w:r w:rsidR="00302F5A" w:rsidRPr="003C295F">
        <w:rPr>
          <w:rFonts w:hAnsi="標楷體" w:cs="新細明體"/>
          <w:kern w:val="0"/>
          <w:szCs w:val="32"/>
        </w:rPr>
        <w:t>人事、財務或業務控制權</w:t>
      </w:r>
      <w:r w:rsidR="00302F5A" w:rsidRPr="003C295F">
        <w:rPr>
          <w:rFonts w:hAnsi="標楷體" w:cs="新細明體" w:hint="eastAsia"/>
          <w:kern w:val="0"/>
          <w:szCs w:val="32"/>
        </w:rPr>
        <w:t>等為由</w:t>
      </w:r>
      <w:r w:rsidR="00712865" w:rsidRPr="003C295F">
        <w:rPr>
          <w:rFonts w:hAnsi="標楷體" w:hint="eastAsia"/>
          <w:szCs w:val="32"/>
        </w:rPr>
        <w:t>，</w:t>
      </w:r>
      <w:r w:rsidR="00C40D91" w:rsidRPr="003C295F">
        <w:rPr>
          <w:rFonts w:hAnsi="標楷體" w:hint="eastAsia"/>
          <w:szCs w:val="32"/>
        </w:rPr>
        <w:t>遲</w:t>
      </w:r>
      <w:proofErr w:type="gramStart"/>
      <w:r w:rsidR="00C40D91" w:rsidRPr="003C295F">
        <w:rPr>
          <w:rFonts w:hAnsi="標楷體" w:hint="eastAsia"/>
          <w:szCs w:val="32"/>
        </w:rPr>
        <w:t>未依</w:t>
      </w:r>
      <w:r w:rsidR="00C40D91" w:rsidRPr="003C295F">
        <w:rPr>
          <w:rFonts w:hAnsi="標楷體" w:cs="細明體" w:hint="eastAsia"/>
          <w:kern w:val="0"/>
          <w:szCs w:val="32"/>
        </w:rPr>
        <w:t>預</w:t>
      </w:r>
      <w:proofErr w:type="gramEnd"/>
      <w:r w:rsidR="00C40D91" w:rsidRPr="003C295F">
        <w:rPr>
          <w:rFonts w:hAnsi="標楷體" w:cs="細明體" w:hint="eastAsia"/>
          <w:kern w:val="0"/>
          <w:szCs w:val="32"/>
        </w:rPr>
        <w:t>、決算法規定，評估政府對</w:t>
      </w:r>
      <w:r w:rsidR="00302F5A" w:rsidRPr="003C295F">
        <w:rPr>
          <w:rFonts w:hAnsi="標楷體" w:hint="eastAsia"/>
          <w:szCs w:val="32"/>
        </w:rPr>
        <w:t>該</w:t>
      </w:r>
      <w:r w:rsidR="00C40D91" w:rsidRPr="003C295F">
        <w:rPr>
          <w:rFonts w:hAnsi="標楷體" w:hint="eastAsia"/>
          <w:szCs w:val="32"/>
        </w:rPr>
        <w:t>中心</w:t>
      </w:r>
      <w:r w:rsidR="00C40D91" w:rsidRPr="003C295F">
        <w:rPr>
          <w:rFonts w:hAnsi="標楷體" w:cs="細明體" w:hint="eastAsia"/>
          <w:kern w:val="0"/>
          <w:szCs w:val="32"/>
        </w:rPr>
        <w:t>之捐助效益，併入決算辦理，並將其預、決算書送</w:t>
      </w:r>
      <w:r w:rsidR="00C40D91" w:rsidRPr="003C295F">
        <w:rPr>
          <w:rFonts w:hAnsi="標楷體" w:hint="eastAsia"/>
          <w:szCs w:val="32"/>
        </w:rPr>
        <w:t>臺北市議會</w:t>
      </w:r>
      <w:r w:rsidR="00C40D91" w:rsidRPr="003C295F">
        <w:rPr>
          <w:rFonts w:hAnsi="標楷體" w:cs="細明體" w:hint="eastAsia"/>
          <w:kern w:val="0"/>
          <w:szCs w:val="32"/>
        </w:rPr>
        <w:t>審議，造成該</w:t>
      </w:r>
      <w:r w:rsidR="00C40D91" w:rsidRPr="003C295F">
        <w:rPr>
          <w:rFonts w:hAnsi="標楷體" w:hint="eastAsia"/>
          <w:szCs w:val="32"/>
        </w:rPr>
        <w:t>中心長期未受政府列管監督，核有不當。</w:t>
      </w:r>
    </w:p>
    <w:p w:rsidR="00B53BE5" w:rsidRPr="003C295F" w:rsidRDefault="00D26B11" w:rsidP="00DE5A68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又</w:t>
      </w:r>
      <w:r w:rsidR="00B53BE5" w:rsidRPr="003C295F">
        <w:rPr>
          <w:rFonts w:hAnsi="標楷體" w:hint="eastAsia"/>
          <w:szCs w:val="32"/>
        </w:rPr>
        <w:t>依99年8月修正之</w:t>
      </w:r>
      <w:r w:rsidR="00B53BE5" w:rsidRPr="003C295F">
        <w:rPr>
          <w:rFonts w:hAnsi="標楷體" w:cs="新細明體" w:hint="eastAsia"/>
          <w:kern w:val="0"/>
          <w:szCs w:val="32"/>
        </w:rPr>
        <w:t>公務人員退休法</w:t>
      </w:r>
      <w:r w:rsidR="00B53BE5" w:rsidRPr="003C295F">
        <w:rPr>
          <w:rFonts w:hAnsi="標楷體" w:hint="eastAsia"/>
          <w:szCs w:val="32"/>
        </w:rPr>
        <w:t>第23條第1項第3款及第32條第6項規定，公務人員退休後</w:t>
      </w:r>
      <w:r w:rsidR="00E961DB" w:rsidRPr="003C295F">
        <w:rPr>
          <w:rFonts w:hAnsi="標楷體" w:cs="細明體" w:hint="eastAsia"/>
          <w:kern w:val="0"/>
          <w:szCs w:val="32"/>
        </w:rPr>
        <w:t>任職於政府原始捐助</w:t>
      </w:r>
      <w:r w:rsidR="00E961DB" w:rsidRPr="003C295F">
        <w:rPr>
          <w:rFonts w:hAnsi="標楷體" w:hint="eastAsia"/>
          <w:szCs w:val="32"/>
        </w:rPr>
        <w:t>之財團法人職務</w:t>
      </w:r>
      <w:r w:rsidR="00344E92" w:rsidRPr="003C295F">
        <w:rPr>
          <w:rFonts w:hAnsi="標楷體" w:hint="eastAsia"/>
          <w:szCs w:val="32"/>
        </w:rPr>
        <w:t>，</w:t>
      </w:r>
      <w:r w:rsidR="00B53BE5" w:rsidRPr="003C295F">
        <w:rPr>
          <w:rFonts w:hAnsi="標楷體" w:hint="eastAsia"/>
          <w:szCs w:val="32"/>
        </w:rPr>
        <w:t>應</w:t>
      </w:r>
      <w:r w:rsidR="00B53BE5" w:rsidRPr="003C295F">
        <w:rPr>
          <w:rFonts w:hAnsi="標楷體" w:cs="細明體" w:hint="eastAsia"/>
          <w:kern w:val="0"/>
          <w:szCs w:val="32"/>
        </w:rPr>
        <w:t>停止領受月退休金</w:t>
      </w:r>
      <w:r w:rsidR="00B53BE5" w:rsidRPr="003C295F">
        <w:rPr>
          <w:rFonts w:hAnsi="標楷體" w:hint="eastAsia"/>
          <w:szCs w:val="32"/>
        </w:rPr>
        <w:t>及</w:t>
      </w:r>
      <w:r w:rsidR="00B53BE5" w:rsidRPr="003C295F">
        <w:rPr>
          <w:rFonts w:hAnsi="標楷體" w:cs="細明體" w:hint="eastAsia"/>
          <w:kern w:val="0"/>
          <w:szCs w:val="32"/>
        </w:rPr>
        <w:t>停辦優惠存款</w:t>
      </w:r>
      <w:r w:rsidR="00B53BE5" w:rsidRPr="003C295F">
        <w:rPr>
          <w:rFonts w:hAnsi="標楷體" w:hint="eastAsia"/>
          <w:szCs w:val="32"/>
        </w:rPr>
        <w:t>；同法</w:t>
      </w:r>
      <w:r w:rsidR="00B53BE5" w:rsidRPr="003C295F">
        <w:rPr>
          <w:rFonts w:hAnsi="標楷體" w:cs="新細明體" w:hint="eastAsia"/>
          <w:kern w:val="0"/>
          <w:szCs w:val="32"/>
        </w:rPr>
        <w:t>施行細則</w:t>
      </w:r>
      <w:r w:rsidR="00B53BE5" w:rsidRPr="003C295F">
        <w:rPr>
          <w:rFonts w:hAnsi="標楷體" w:hint="eastAsia"/>
          <w:szCs w:val="32"/>
        </w:rPr>
        <w:t>第11條規定，</w:t>
      </w:r>
      <w:r w:rsidR="00B53BE5" w:rsidRPr="003C295F">
        <w:rPr>
          <w:rFonts w:hAnsi="標楷體" w:cs="細明體" w:hint="eastAsia"/>
          <w:kern w:val="0"/>
          <w:szCs w:val="32"/>
        </w:rPr>
        <w:t>各主管機關應將政府捐助財團法人相關資料</w:t>
      </w:r>
      <w:r w:rsidR="00B53BE5" w:rsidRPr="003C295F">
        <w:rPr>
          <w:rFonts w:hAnsi="標楷體" w:hint="eastAsia"/>
          <w:szCs w:val="32"/>
        </w:rPr>
        <w:t>，</w:t>
      </w:r>
      <w:r w:rsidR="00B53BE5" w:rsidRPr="003C295F">
        <w:rPr>
          <w:rFonts w:hAnsi="標楷體" w:cs="細明體" w:hint="eastAsia"/>
          <w:kern w:val="0"/>
          <w:szCs w:val="32"/>
        </w:rPr>
        <w:t>依規定格式</w:t>
      </w:r>
      <w:proofErr w:type="gramStart"/>
      <w:r w:rsidR="00B53BE5" w:rsidRPr="003C295F">
        <w:rPr>
          <w:rFonts w:hAnsi="標楷體" w:cs="細明體" w:hint="eastAsia"/>
          <w:kern w:val="0"/>
          <w:szCs w:val="32"/>
        </w:rPr>
        <w:t>造冊填送</w:t>
      </w:r>
      <w:proofErr w:type="gramEnd"/>
      <w:r w:rsidR="00B53BE5" w:rsidRPr="003C295F">
        <w:rPr>
          <w:rFonts w:hAnsi="標楷體" w:cs="細明體" w:hint="eastAsia"/>
          <w:kern w:val="0"/>
          <w:szCs w:val="32"/>
        </w:rPr>
        <w:t>銓敘部</w:t>
      </w:r>
      <w:r w:rsidRPr="003C295F">
        <w:rPr>
          <w:rFonts w:hAnsi="標楷體" w:cs="細明體" w:hint="eastAsia"/>
          <w:kern w:val="0"/>
          <w:szCs w:val="32"/>
        </w:rPr>
        <w:t>，</w:t>
      </w:r>
      <w:proofErr w:type="gramStart"/>
      <w:r w:rsidRPr="003C295F">
        <w:rPr>
          <w:rFonts w:hAnsi="標楷體" w:cs="細明體" w:hint="eastAsia"/>
          <w:kern w:val="0"/>
          <w:szCs w:val="32"/>
        </w:rPr>
        <w:t>該部並</w:t>
      </w:r>
      <w:r w:rsidR="007A7CFB" w:rsidRPr="003C295F">
        <w:rPr>
          <w:rFonts w:hAnsi="標楷體" w:hint="eastAsia"/>
          <w:szCs w:val="32"/>
        </w:rPr>
        <w:t>以100年1月4日部退</w:t>
      </w:r>
      <w:proofErr w:type="gramEnd"/>
      <w:r w:rsidR="007A7CFB" w:rsidRPr="003C295F">
        <w:rPr>
          <w:rFonts w:hAnsi="標楷體" w:hint="eastAsia"/>
          <w:szCs w:val="32"/>
        </w:rPr>
        <w:t>三字第1003295717號函請各主管機關於每年5月及11</w:t>
      </w:r>
      <w:r w:rsidR="007A7CFB" w:rsidRPr="003C295F">
        <w:rPr>
          <w:rFonts w:hAnsi="標楷體" w:hint="eastAsia"/>
          <w:szCs w:val="32"/>
        </w:rPr>
        <w:lastRenderedPageBreak/>
        <w:t>月間，填具「</w:t>
      </w:r>
      <w:r w:rsidR="007A7CFB" w:rsidRPr="003C295F">
        <w:rPr>
          <w:rFonts w:hAnsi="標楷體" w:cs="細明體" w:hint="eastAsia"/>
          <w:kern w:val="0"/>
          <w:szCs w:val="32"/>
        </w:rPr>
        <w:t>政府捐助（贈）財團法人或政府暨所屬營業、非營業基金轉投資（再轉投資）事業或政府直接（間接）控制人事、財務或業務之財團法人及轉投資（再轉投資）事業概況表</w:t>
      </w:r>
      <w:r w:rsidR="007A7CFB" w:rsidRPr="003C295F">
        <w:rPr>
          <w:rFonts w:hAnsi="標楷體" w:hint="eastAsia"/>
          <w:szCs w:val="32"/>
        </w:rPr>
        <w:t>」函送該部公告。</w:t>
      </w:r>
      <w:proofErr w:type="gramStart"/>
      <w:r w:rsidR="00DE5A68" w:rsidRPr="003C295F">
        <w:rPr>
          <w:rFonts w:hAnsi="標楷體" w:cs="細明體" w:hint="eastAsia"/>
          <w:kern w:val="0"/>
          <w:szCs w:val="32"/>
        </w:rPr>
        <w:t>惟</w:t>
      </w:r>
      <w:proofErr w:type="gramEnd"/>
      <w:r w:rsidR="00DE5A68" w:rsidRPr="003C295F">
        <w:rPr>
          <w:rFonts w:hAnsi="標楷體" w:hint="eastAsia"/>
          <w:szCs w:val="32"/>
        </w:rPr>
        <w:t>臺北市政府</w:t>
      </w:r>
      <w:r w:rsidR="00A7726D" w:rsidRPr="003C295F">
        <w:rPr>
          <w:rFonts w:hAnsi="標楷體" w:hint="eastAsia"/>
          <w:szCs w:val="32"/>
        </w:rPr>
        <w:t>教育局</w:t>
      </w:r>
      <w:r w:rsidR="00DE5A68" w:rsidRPr="003C295F">
        <w:rPr>
          <w:rFonts w:hAnsi="標楷體" w:hint="eastAsia"/>
          <w:szCs w:val="32"/>
        </w:rPr>
        <w:t>亦未依上開規定將華欣文化中心</w:t>
      </w:r>
      <w:r w:rsidR="00DE5A68" w:rsidRPr="003C295F">
        <w:rPr>
          <w:rFonts w:hAnsi="標楷體" w:cs="細明體" w:hint="eastAsia"/>
          <w:kern w:val="0"/>
          <w:szCs w:val="32"/>
        </w:rPr>
        <w:t>資料填送</w:t>
      </w:r>
      <w:r w:rsidR="00DE5A68" w:rsidRPr="003C295F">
        <w:rPr>
          <w:rFonts w:hAnsi="標楷體" w:hint="eastAsia"/>
          <w:szCs w:val="32"/>
        </w:rPr>
        <w:t>銓敘部</w:t>
      </w:r>
      <w:r w:rsidR="00DE5A68" w:rsidRPr="003C295F">
        <w:rPr>
          <w:rFonts w:hAnsi="標楷體" w:cs="細明體" w:hint="eastAsia"/>
          <w:kern w:val="0"/>
          <w:szCs w:val="32"/>
        </w:rPr>
        <w:t>公告，</w:t>
      </w:r>
      <w:proofErr w:type="gramStart"/>
      <w:r w:rsidR="00DE5A68" w:rsidRPr="003C295F">
        <w:rPr>
          <w:rFonts w:hAnsi="標楷體" w:hint="eastAsia"/>
          <w:szCs w:val="32"/>
        </w:rPr>
        <w:t>迨</w:t>
      </w:r>
      <w:proofErr w:type="gramEnd"/>
      <w:r w:rsidR="00DE5A68" w:rsidRPr="003C295F">
        <w:rPr>
          <w:rFonts w:hAnsi="標楷體" w:hint="eastAsia"/>
          <w:szCs w:val="32"/>
        </w:rPr>
        <w:t>至104年審計部查核發現後，</w:t>
      </w:r>
      <w:r w:rsidR="00395FA5" w:rsidRPr="003C295F">
        <w:rPr>
          <w:rFonts w:hAnsi="標楷體" w:hint="eastAsia"/>
          <w:szCs w:val="32"/>
        </w:rPr>
        <w:t>該局</w:t>
      </w:r>
      <w:r w:rsidR="00DE5A68" w:rsidRPr="003C295F">
        <w:rPr>
          <w:rFonts w:hAnsi="標楷體" w:cs="細明體" w:hint="eastAsia"/>
          <w:kern w:val="0"/>
          <w:szCs w:val="32"/>
        </w:rPr>
        <w:t>始於</w:t>
      </w:r>
      <w:r w:rsidR="00DE5A68" w:rsidRPr="003C295F">
        <w:rPr>
          <w:rFonts w:hAnsi="標楷體" w:hint="eastAsia"/>
          <w:szCs w:val="32"/>
        </w:rPr>
        <w:t>104年10月26日將該中心</w:t>
      </w:r>
      <w:r w:rsidR="00DE5A68" w:rsidRPr="003C295F">
        <w:rPr>
          <w:rFonts w:hAnsi="標楷體" w:cs="細明體" w:hint="eastAsia"/>
          <w:kern w:val="0"/>
          <w:szCs w:val="32"/>
        </w:rPr>
        <w:t>資料</w:t>
      </w:r>
      <w:r w:rsidR="00DE5A68" w:rsidRPr="003C295F">
        <w:rPr>
          <w:rFonts w:hAnsi="標楷體" w:hint="eastAsia"/>
          <w:szCs w:val="32"/>
        </w:rPr>
        <w:t>報送銓敘部，未能落實</w:t>
      </w:r>
      <w:r w:rsidR="00DE5A68" w:rsidRPr="003C295F">
        <w:rPr>
          <w:rFonts w:hAnsi="標楷體" w:cs="新細明體" w:hint="eastAsia"/>
          <w:kern w:val="0"/>
          <w:szCs w:val="32"/>
        </w:rPr>
        <w:t>公務人員退休法</w:t>
      </w:r>
      <w:r w:rsidR="00DE5A68" w:rsidRPr="003C295F">
        <w:rPr>
          <w:rFonts w:hAnsi="標楷體" w:cs="細明體" w:hint="eastAsia"/>
          <w:kern w:val="0"/>
          <w:szCs w:val="32"/>
        </w:rPr>
        <w:t>及其</w:t>
      </w:r>
      <w:r w:rsidR="00DE5A68" w:rsidRPr="003C295F">
        <w:rPr>
          <w:rFonts w:hAnsi="標楷體" w:cs="新細明體"/>
          <w:kern w:val="0"/>
          <w:szCs w:val="32"/>
        </w:rPr>
        <w:t>施行細則</w:t>
      </w:r>
      <w:r w:rsidR="00DE5A68" w:rsidRPr="003C295F">
        <w:rPr>
          <w:rFonts w:hAnsi="標楷體" w:cs="細明體" w:hint="eastAsia"/>
          <w:kern w:val="0"/>
          <w:szCs w:val="32"/>
        </w:rPr>
        <w:t>規定，不利控管</w:t>
      </w:r>
      <w:r w:rsidR="00DE5A68" w:rsidRPr="003C295F">
        <w:rPr>
          <w:rFonts w:hAnsi="標楷體" w:hint="eastAsia"/>
          <w:szCs w:val="32"/>
        </w:rPr>
        <w:t>公務人員退休後再任</w:t>
      </w:r>
      <w:r w:rsidR="00DE5A68" w:rsidRPr="003C295F">
        <w:rPr>
          <w:rFonts w:hAnsi="標楷體" w:cs="細明體" w:hint="eastAsia"/>
          <w:kern w:val="0"/>
          <w:szCs w:val="32"/>
        </w:rPr>
        <w:t>政府捐助</w:t>
      </w:r>
      <w:r w:rsidR="00DE5A68" w:rsidRPr="003C295F">
        <w:rPr>
          <w:rFonts w:hAnsi="標楷體" w:hint="eastAsia"/>
          <w:szCs w:val="32"/>
        </w:rPr>
        <w:t>財團法人職務，應辦理停發</w:t>
      </w:r>
      <w:r w:rsidR="00DE5A68" w:rsidRPr="003C295F">
        <w:rPr>
          <w:rFonts w:hAnsi="標楷體" w:cs="細明體" w:hint="eastAsia"/>
          <w:kern w:val="0"/>
          <w:szCs w:val="32"/>
        </w:rPr>
        <w:t>月退休金</w:t>
      </w:r>
      <w:r w:rsidR="00DE5A68" w:rsidRPr="003C295F">
        <w:rPr>
          <w:rFonts w:hAnsi="標楷體" w:hint="eastAsia"/>
          <w:szCs w:val="32"/>
        </w:rPr>
        <w:t>及</w:t>
      </w:r>
      <w:r w:rsidR="00DE5A68" w:rsidRPr="003C295F">
        <w:rPr>
          <w:rFonts w:hAnsi="標楷體" w:cs="細明體" w:hint="eastAsia"/>
          <w:kern w:val="0"/>
          <w:szCs w:val="32"/>
        </w:rPr>
        <w:t>優惠存款利息事宜，實有欠當。</w:t>
      </w:r>
    </w:p>
    <w:p w:rsidR="0027316E" w:rsidRPr="003C295F" w:rsidRDefault="0027316E" w:rsidP="008C07CF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另據退輔會</w:t>
      </w:r>
      <w:r w:rsidR="00EE28A5" w:rsidRPr="003C295F">
        <w:rPr>
          <w:rFonts w:hAnsi="標楷體" w:hint="eastAsia"/>
          <w:szCs w:val="32"/>
        </w:rPr>
        <w:t>於本院詢問時提供之書面資料</w:t>
      </w:r>
      <w:r w:rsidR="0016069C" w:rsidRPr="003C295F">
        <w:rPr>
          <w:rFonts w:hAnsi="標楷體" w:hint="eastAsia"/>
          <w:szCs w:val="32"/>
        </w:rPr>
        <w:t>顯示，</w:t>
      </w:r>
      <w:r w:rsidR="00EE28A5" w:rsidRPr="003C295F">
        <w:rPr>
          <w:rFonts w:hAnsi="標楷體" w:hint="eastAsia"/>
          <w:szCs w:val="32"/>
        </w:rPr>
        <w:t>華欣文化中心第9及第10</w:t>
      </w:r>
      <w:r w:rsidR="006B3D10" w:rsidRPr="003C295F">
        <w:rPr>
          <w:rFonts w:hAnsi="標楷體" w:hint="eastAsia"/>
          <w:szCs w:val="32"/>
        </w:rPr>
        <w:t>屆</w:t>
      </w:r>
      <w:r w:rsidR="00EE28A5" w:rsidRPr="003C295F">
        <w:rPr>
          <w:rFonts w:hAnsi="標楷體" w:hint="eastAsia"/>
          <w:szCs w:val="32"/>
        </w:rPr>
        <w:t>董事長</w:t>
      </w:r>
      <w:r w:rsidR="006B3D10" w:rsidRPr="003C295F">
        <w:rPr>
          <w:rFonts w:hAnsi="標楷體" w:hint="eastAsia"/>
          <w:szCs w:val="32"/>
        </w:rPr>
        <w:t>謝</w:t>
      </w:r>
      <w:r w:rsidR="00BB3024" w:rsidRPr="003C295F">
        <w:rPr>
          <w:rFonts w:hAnsi="標楷體" w:hint="eastAsia"/>
          <w:szCs w:val="32"/>
        </w:rPr>
        <w:t>○○</w:t>
      </w:r>
      <w:r w:rsidR="006B3D10" w:rsidRPr="003C295F">
        <w:rPr>
          <w:rFonts w:hAnsi="標楷體" w:hint="eastAsia"/>
          <w:szCs w:val="32"/>
        </w:rPr>
        <w:t>及李</w:t>
      </w:r>
      <w:r w:rsidR="00BB3024" w:rsidRPr="003C295F">
        <w:rPr>
          <w:rFonts w:hAnsi="標楷體" w:hint="eastAsia"/>
          <w:szCs w:val="32"/>
        </w:rPr>
        <w:t>○○</w:t>
      </w:r>
      <w:r w:rsidR="006B3D10" w:rsidRPr="003C295F">
        <w:rPr>
          <w:rFonts w:hAnsi="標楷體" w:hint="eastAsia"/>
          <w:szCs w:val="32"/>
        </w:rPr>
        <w:t>係</w:t>
      </w:r>
      <w:r w:rsidR="00EE28A5" w:rsidRPr="003C295F">
        <w:rPr>
          <w:rFonts w:hAnsi="標楷體" w:hint="eastAsia"/>
          <w:szCs w:val="32"/>
        </w:rPr>
        <w:t>公務人員</w:t>
      </w:r>
      <w:r w:rsidR="006B3D10" w:rsidRPr="003C295F">
        <w:rPr>
          <w:rFonts w:hAnsi="標楷體" w:hint="eastAsia"/>
          <w:szCs w:val="32"/>
        </w:rPr>
        <w:t>退休後</w:t>
      </w:r>
      <w:r w:rsidR="00EE28A5" w:rsidRPr="003C295F">
        <w:rPr>
          <w:rFonts w:hAnsi="標楷體" w:hint="eastAsia"/>
          <w:szCs w:val="32"/>
        </w:rPr>
        <w:t>再任</w:t>
      </w:r>
      <w:r w:rsidR="006B3D10" w:rsidRPr="003C295F">
        <w:rPr>
          <w:rFonts w:hAnsi="標楷體" w:hint="eastAsia"/>
          <w:szCs w:val="32"/>
        </w:rPr>
        <w:t>該職務</w:t>
      </w:r>
      <w:r w:rsidR="00EE28A5" w:rsidRPr="003C295F">
        <w:rPr>
          <w:rFonts w:hAnsi="標楷體" w:hint="eastAsia"/>
          <w:szCs w:val="32"/>
        </w:rPr>
        <w:t>，</w:t>
      </w:r>
      <w:r w:rsidR="006B3D10" w:rsidRPr="003C295F">
        <w:rPr>
          <w:rFonts w:hAnsi="標楷體" w:hint="eastAsia"/>
          <w:szCs w:val="32"/>
        </w:rPr>
        <w:t>渠等並兼任該中心總經理而支領總經理薪資12萬3,225元。經查</w:t>
      </w:r>
      <w:r w:rsidR="004A4676" w:rsidRPr="003C295F">
        <w:rPr>
          <w:rFonts w:hAnsi="標楷體" w:hint="eastAsia"/>
          <w:szCs w:val="32"/>
        </w:rPr>
        <w:t>，謝</w:t>
      </w:r>
      <w:r w:rsidR="00BB3024" w:rsidRPr="003C295F">
        <w:rPr>
          <w:rFonts w:hAnsi="標楷體" w:hint="eastAsia"/>
          <w:szCs w:val="32"/>
        </w:rPr>
        <w:t>○○</w:t>
      </w:r>
      <w:r w:rsidR="00AC56F5" w:rsidRPr="003C295F">
        <w:rPr>
          <w:rFonts w:hAnsi="標楷體" w:hint="eastAsia"/>
          <w:szCs w:val="32"/>
        </w:rPr>
        <w:t>係</w:t>
      </w:r>
      <w:r w:rsidR="00427E00" w:rsidRPr="003C295F">
        <w:rPr>
          <w:rFonts w:hAnsi="標楷體" w:hint="eastAsia"/>
          <w:szCs w:val="32"/>
        </w:rPr>
        <w:t>於</w:t>
      </w:r>
      <w:r w:rsidR="004A4676" w:rsidRPr="003C295F">
        <w:rPr>
          <w:rFonts w:hAnsi="標楷體" w:hint="eastAsia"/>
          <w:szCs w:val="32"/>
        </w:rPr>
        <w:t>100年1月1日擔任華欣文化中心董事長，退輔會雲林榮譽國民之家</w:t>
      </w:r>
      <w:r w:rsidR="00FB1DAD" w:rsidRPr="003C295F">
        <w:rPr>
          <w:rFonts w:hAnsi="標楷體" w:hint="eastAsia"/>
          <w:szCs w:val="32"/>
        </w:rPr>
        <w:t>並</w:t>
      </w:r>
      <w:r w:rsidR="004A4676" w:rsidRPr="003C295F">
        <w:rPr>
          <w:rFonts w:hAnsi="標楷體" w:hint="eastAsia"/>
          <w:szCs w:val="32"/>
        </w:rPr>
        <w:t>於100年1月13日函請退撫基金管理委員會及臺灣銀行南門分行自100年1月1日起，</w:t>
      </w:r>
      <w:proofErr w:type="gramStart"/>
      <w:r w:rsidR="004A4676" w:rsidRPr="003C295F">
        <w:rPr>
          <w:rFonts w:hAnsi="標楷體" w:hint="eastAsia"/>
          <w:szCs w:val="32"/>
        </w:rPr>
        <w:t>停發謝</w:t>
      </w:r>
      <w:r w:rsidR="00B2239A" w:rsidRPr="003C295F">
        <w:rPr>
          <w:rFonts w:hAnsi="標楷體" w:hint="eastAsia"/>
          <w:szCs w:val="32"/>
        </w:rPr>
        <w:t>○○</w:t>
      </w:r>
      <w:r w:rsidR="004A4676" w:rsidRPr="003C295F">
        <w:rPr>
          <w:rFonts w:hAnsi="標楷體" w:hint="eastAsia"/>
          <w:szCs w:val="32"/>
        </w:rPr>
        <w:t>月</w:t>
      </w:r>
      <w:proofErr w:type="gramEnd"/>
      <w:r w:rsidR="004A4676" w:rsidRPr="003C295F">
        <w:rPr>
          <w:rFonts w:hAnsi="標楷體" w:hint="eastAsia"/>
          <w:szCs w:val="32"/>
        </w:rPr>
        <w:t>退休金及公保養老給付優惠存款利息；另李</w:t>
      </w:r>
      <w:r w:rsidR="00BB3024" w:rsidRPr="003C295F">
        <w:rPr>
          <w:rFonts w:hAnsi="標楷體" w:hint="eastAsia"/>
          <w:szCs w:val="32"/>
        </w:rPr>
        <w:t>○○</w:t>
      </w:r>
      <w:r w:rsidR="008F5EDA" w:rsidRPr="003C295F">
        <w:rPr>
          <w:rFonts w:hAnsi="標楷體" w:hint="eastAsia"/>
          <w:szCs w:val="32"/>
        </w:rPr>
        <w:t>則</w:t>
      </w:r>
      <w:r w:rsidR="004A4676" w:rsidRPr="003C295F">
        <w:rPr>
          <w:rFonts w:hAnsi="標楷體" w:hint="eastAsia"/>
          <w:szCs w:val="32"/>
        </w:rPr>
        <w:t>自104年5月22日起擔任</w:t>
      </w:r>
      <w:r w:rsidR="00CA1D90" w:rsidRPr="003C295F">
        <w:rPr>
          <w:rFonts w:hAnsi="標楷體" w:hint="eastAsia"/>
          <w:szCs w:val="32"/>
        </w:rPr>
        <w:t>該</w:t>
      </w:r>
      <w:r w:rsidR="004A4676" w:rsidRPr="003C295F">
        <w:rPr>
          <w:rFonts w:hAnsi="標楷體" w:hint="eastAsia"/>
          <w:szCs w:val="32"/>
        </w:rPr>
        <w:t>中心董事長，</w:t>
      </w:r>
      <w:r w:rsidR="00CA1D90" w:rsidRPr="003C295F">
        <w:rPr>
          <w:rFonts w:hAnsi="標楷體" w:hint="eastAsia"/>
          <w:szCs w:val="32"/>
        </w:rPr>
        <w:t>其於102年12月2日辦理退休時，係支領</w:t>
      </w:r>
      <w:r w:rsidR="00CA1D90" w:rsidRPr="003C295F">
        <w:rPr>
          <w:rFonts w:hAnsi="標楷體" w:cs="細明體" w:hint="eastAsia"/>
          <w:kern w:val="0"/>
          <w:szCs w:val="32"/>
        </w:rPr>
        <w:t>一次退休金而非月退休金，且未辦理優惠存款</w:t>
      </w:r>
      <w:r w:rsidR="004A4676" w:rsidRPr="003C295F">
        <w:rPr>
          <w:rFonts w:hAnsi="標楷體" w:hint="eastAsia"/>
          <w:szCs w:val="32"/>
        </w:rPr>
        <w:t>。</w:t>
      </w:r>
      <w:r w:rsidR="00CA1D90" w:rsidRPr="003C295F">
        <w:rPr>
          <w:rFonts w:hint="eastAsia"/>
          <w:bCs w:val="0"/>
          <w:szCs w:val="32"/>
        </w:rPr>
        <w:t>基上所述</w:t>
      </w:r>
      <w:r w:rsidR="00CA1D90" w:rsidRPr="003C295F">
        <w:rPr>
          <w:rFonts w:hAnsi="標楷體" w:hint="eastAsia"/>
          <w:szCs w:val="32"/>
        </w:rPr>
        <w:t>，渠等於公務人員退休後</w:t>
      </w:r>
      <w:r w:rsidR="00CA1D90" w:rsidRPr="003C295F">
        <w:rPr>
          <w:rFonts w:hint="eastAsia"/>
        </w:rPr>
        <w:t>再任</w:t>
      </w:r>
      <w:r w:rsidR="00CA1D90" w:rsidRPr="003C295F">
        <w:rPr>
          <w:rFonts w:hAnsi="標楷體" w:cs="細明體" w:hint="eastAsia"/>
          <w:kern w:val="0"/>
          <w:szCs w:val="32"/>
        </w:rPr>
        <w:t>政府捐助</w:t>
      </w:r>
      <w:r w:rsidR="00AC56F5" w:rsidRPr="003C295F">
        <w:rPr>
          <w:rFonts w:hAnsi="標楷體" w:cs="細明體" w:hint="eastAsia"/>
          <w:kern w:val="0"/>
          <w:szCs w:val="32"/>
        </w:rPr>
        <w:t>成立</w:t>
      </w:r>
      <w:r w:rsidR="00291B63" w:rsidRPr="003C295F">
        <w:rPr>
          <w:rFonts w:hAnsi="標楷體" w:cs="細明體" w:hint="eastAsia"/>
          <w:kern w:val="0"/>
          <w:szCs w:val="32"/>
        </w:rPr>
        <w:t>之</w:t>
      </w:r>
      <w:r w:rsidR="00291B63" w:rsidRPr="003C295F">
        <w:rPr>
          <w:rFonts w:hAnsi="標楷體" w:hint="eastAsia"/>
          <w:szCs w:val="32"/>
        </w:rPr>
        <w:t>華欣文化中心</w:t>
      </w:r>
      <w:r w:rsidR="00CA1D90" w:rsidRPr="003C295F">
        <w:rPr>
          <w:rFonts w:hAnsi="標楷體" w:hint="eastAsia"/>
          <w:szCs w:val="32"/>
        </w:rPr>
        <w:t>職務之</w:t>
      </w:r>
      <w:proofErr w:type="gramStart"/>
      <w:r w:rsidR="00CA1D90" w:rsidRPr="003C295F">
        <w:rPr>
          <w:rFonts w:hint="eastAsia"/>
        </w:rPr>
        <w:t>期間，</w:t>
      </w:r>
      <w:proofErr w:type="gramEnd"/>
      <w:r w:rsidR="00AC56F5" w:rsidRPr="003C295F">
        <w:rPr>
          <w:rFonts w:hint="eastAsia"/>
        </w:rPr>
        <w:t>並未有</w:t>
      </w:r>
      <w:r w:rsidR="00AC56F5" w:rsidRPr="003C295F">
        <w:rPr>
          <w:rFonts w:hAnsi="標楷體" w:cs="細明體" w:hint="eastAsia"/>
          <w:kern w:val="0"/>
          <w:szCs w:val="32"/>
        </w:rPr>
        <w:t>支領月退休金</w:t>
      </w:r>
      <w:r w:rsidR="00AC56F5" w:rsidRPr="003C295F">
        <w:rPr>
          <w:rFonts w:hAnsi="標楷體" w:hint="eastAsia"/>
          <w:szCs w:val="32"/>
        </w:rPr>
        <w:t>及</w:t>
      </w:r>
      <w:r w:rsidR="00AC56F5" w:rsidRPr="003C295F">
        <w:rPr>
          <w:rFonts w:hAnsi="標楷體" w:cs="細明體" w:hint="eastAsia"/>
          <w:kern w:val="0"/>
          <w:szCs w:val="32"/>
        </w:rPr>
        <w:t>辦理優惠存款之情事，</w:t>
      </w:r>
      <w:proofErr w:type="gramStart"/>
      <w:r w:rsidR="00AC56F5" w:rsidRPr="003C295F">
        <w:rPr>
          <w:rFonts w:hAnsi="標楷體" w:cs="細明體" w:hint="eastAsia"/>
          <w:szCs w:val="32"/>
        </w:rPr>
        <w:t>併</w:t>
      </w:r>
      <w:proofErr w:type="gramEnd"/>
      <w:r w:rsidR="00AC56F5" w:rsidRPr="003C295F">
        <w:rPr>
          <w:rFonts w:hAnsi="標楷體" w:cs="細明體" w:hint="eastAsia"/>
          <w:szCs w:val="32"/>
        </w:rPr>
        <w:t>此陳明。</w:t>
      </w:r>
      <w:bookmarkStart w:id="52" w:name="_GoBack"/>
      <w:bookmarkEnd w:id="52"/>
    </w:p>
    <w:p w:rsidR="002223FA" w:rsidRPr="003C295F" w:rsidRDefault="0009147B" w:rsidP="00DE5A68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綜上，</w:t>
      </w:r>
      <w:r w:rsidR="008F5EDA" w:rsidRPr="003C295F">
        <w:rPr>
          <w:rFonts w:hAnsi="標楷體" w:hint="eastAsia"/>
          <w:szCs w:val="32"/>
        </w:rPr>
        <w:t>雖</w:t>
      </w:r>
      <w:r w:rsidR="00291B63" w:rsidRPr="003C295F">
        <w:rPr>
          <w:rFonts w:hAnsi="標楷體" w:hint="eastAsia"/>
          <w:szCs w:val="32"/>
        </w:rPr>
        <w:t>退休</w:t>
      </w:r>
      <w:r w:rsidR="008F5EDA" w:rsidRPr="003C295F">
        <w:rPr>
          <w:rFonts w:hAnsi="標楷體" w:hint="eastAsia"/>
          <w:szCs w:val="32"/>
        </w:rPr>
        <w:t>公務人員再任華欣文化中心職務之</w:t>
      </w:r>
      <w:proofErr w:type="gramStart"/>
      <w:r w:rsidR="008F5EDA" w:rsidRPr="003C295F">
        <w:rPr>
          <w:rFonts w:hint="eastAsia"/>
        </w:rPr>
        <w:t>期間</w:t>
      </w:r>
      <w:r w:rsidR="00427E00" w:rsidRPr="003C295F">
        <w:rPr>
          <w:rFonts w:hint="eastAsia"/>
        </w:rPr>
        <w:t>，</w:t>
      </w:r>
      <w:proofErr w:type="gramEnd"/>
      <w:r w:rsidR="008F5EDA" w:rsidRPr="003C295F">
        <w:rPr>
          <w:rFonts w:hint="eastAsia"/>
        </w:rPr>
        <w:t>並未違反</w:t>
      </w:r>
      <w:r w:rsidR="008F5EDA" w:rsidRPr="003C295F">
        <w:rPr>
          <w:rFonts w:hAnsi="標楷體" w:cs="新細明體" w:hint="eastAsia"/>
          <w:kern w:val="0"/>
          <w:szCs w:val="32"/>
        </w:rPr>
        <w:t>公務人員退休法</w:t>
      </w:r>
      <w:r w:rsidR="008F5EDA" w:rsidRPr="003C295F">
        <w:rPr>
          <w:rFonts w:hAnsi="標楷體" w:hint="eastAsia"/>
          <w:szCs w:val="32"/>
        </w:rPr>
        <w:t>第23條第1項第3款及第32條第6項規定，惟</w:t>
      </w:r>
      <w:r w:rsidRPr="003C295F">
        <w:rPr>
          <w:rFonts w:hAnsi="標楷體" w:hint="eastAsia"/>
          <w:szCs w:val="32"/>
        </w:rPr>
        <w:t>臺北市政府</w:t>
      </w:r>
      <w:r w:rsidR="004613D0" w:rsidRPr="003C295F">
        <w:rPr>
          <w:rFonts w:hAnsi="標楷體" w:hint="eastAsia"/>
          <w:szCs w:val="32"/>
        </w:rPr>
        <w:t>教育局</w:t>
      </w:r>
      <w:r w:rsidRPr="003C295F">
        <w:rPr>
          <w:rFonts w:hAnsi="標楷體" w:hint="eastAsia"/>
          <w:szCs w:val="32"/>
        </w:rPr>
        <w:t>為</w:t>
      </w:r>
      <w:r w:rsidR="00B772E6" w:rsidRPr="003C295F">
        <w:rPr>
          <w:rFonts w:hAnsi="標楷體" w:hint="eastAsia"/>
          <w:szCs w:val="32"/>
        </w:rPr>
        <w:t>該</w:t>
      </w:r>
      <w:r w:rsidRPr="003C295F">
        <w:rPr>
          <w:rFonts w:hAnsi="標楷體" w:hint="eastAsia"/>
          <w:szCs w:val="32"/>
        </w:rPr>
        <w:t>中心之目的事業主管機關</w:t>
      </w:r>
      <w:r w:rsidR="0030777C" w:rsidRPr="003C295F">
        <w:rPr>
          <w:rFonts w:hAnsi="標楷體" w:hint="eastAsia"/>
          <w:szCs w:val="32"/>
        </w:rPr>
        <w:t>，卻以</w:t>
      </w:r>
      <w:r w:rsidR="00DB0ADD" w:rsidRPr="003C295F">
        <w:rPr>
          <w:rFonts w:hAnsi="標楷體" w:hint="eastAsia"/>
          <w:szCs w:val="32"/>
        </w:rPr>
        <w:t>臺北市政府</w:t>
      </w:r>
      <w:r w:rsidR="0030777C" w:rsidRPr="003C295F">
        <w:rPr>
          <w:rFonts w:hAnsi="標楷體" w:hint="eastAsia"/>
          <w:szCs w:val="32"/>
        </w:rPr>
        <w:t>並未捐助該中心，且不具該中心之</w:t>
      </w:r>
      <w:r w:rsidR="0030777C" w:rsidRPr="003C295F">
        <w:rPr>
          <w:rFonts w:hAnsi="標楷體" w:cs="新細明體"/>
          <w:kern w:val="0"/>
          <w:szCs w:val="32"/>
        </w:rPr>
        <w:t>人事、財務或業務控制權</w:t>
      </w:r>
      <w:r w:rsidR="0030777C" w:rsidRPr="003C295F">
        <w:rPr>
          <w:rFonts w:hAnsi="標楷體" w:cs="新細明體" w:hint="eastAsia"/>
          <w:kern w:val="0"/>
          <w:szCs w:val="32"/>
        </w:rPr>
        <w:t>等</w:t>
      </w:r>
      <w:r w:rsidR="0030777C" w:rsidRPr="003C295F">
        <w:rPr>
          <w:rFonts w:hAnsi="標楷體" w:cs="新細明體" w:hint="eastAsia"/>
          <w:kern w:val="0"/>
          <w:szCs w:val="32"/>
        </w:rPr>
        <w:lastRenderedPageBreak/>
        <w:t>為由</w:t>
      </w:r>
      <w:r w:rsidR="0030777C" w:rsidRPr="003C295F">
        <w:rPr>
          <w:rFonts w:hAnsi="標楷體" w:hint="eastAsia"/>
          <w:szCs w:val="32"/>
        </w:rPr>
        <w:t>，而</w:t>
      </w:r>
      <w:proofErr w:type="gramStart"/>
      <w:r w:rsidRPr="003C295F">
        <w:rPr>
          <w:rFonts w:hAnsi="標楷體" w:hint="eastAsia"/>
          <w:szCs w:val="32"/>
        </w:rPr>
        <w:t>未依</w:t>
      </w:r>
      <w:r w:rsidRPr="003C295F">
        <w:rPr>
          <w:rFonts w:hAnsi="標楷體" w:cs="細明體" w:hint="eastAsia"/>
          <w:kern w:val="0"/>
          <w:szCs w:val="32"/>
        </w:rPr>
        <w:t>預</w:t>
      </w:r>
      <w:proofErr w:type="gramEnd"/>
      <w:r w:rsidRPr="003C295F">
        <w:rPr>
          <w:rFonts w:hAnsi="標楷體" w:cs="細明體" w:hint="eastAsia"/>
          <w:kern w:val="0"/>
          <w:szCs w:val="32"/>
        </w:rPr>
        <w:t>、決算法及</w:t>
      </w:r>
      <w:r w:rsidRPr="003C295F">
        <w:rPr>
          <w:rFonts w:hAnsi="標楷體" w:cs="新細明體" w:hint="eastAsia"/>
          <w:kern w:val="0"/>
          <w:szCs w:val="32"/>
        </w:rPr>
        <w:t>公務人員退休法等</w:t>
      </w:r>
      <w:r w:rsidRPr="003C295F">
        <w:rPr>
          <w:rFonts w:hAnsi="標楷體" w:cs="細明體" w:hint="eastAsia"/>
          <w:kern w:val="0"/>
          <w:szCs w:val="32"/>
        </w:rPr>
        <w:t>規定，評估</w:t>
      </w:r>
      <w:r w:rsidR="0030777C" w:rsidRPr="003C295F">
        <w:rPr>
          <w:rFonts w:hAnsi="標楷體" w:cs="細明體" w:hint="eastAsia"/>
          <w:kern w:val="0"/>
          <w:szCs w:val="32"/>
        </w:rPr>
        <w:t>該中心之</w:t>
      </w:r>
      <w:r w:rsidRPr="003C295F">
        <w:rPr>
          <w:rFonts w:hAnsi="標楷體" w:cs="細明體" w:hint="eastAsia"/>
          <w:kern w:val="0"/>
          <w:szCs w:val="32"/>
        </w:rPr>
        <w:t>政府捐助效益</w:t>
      </w:r>
      <w:proofErr w:type="gramStart"/>
      <w:r w:rsidRPr="003C295F">
        <w:rPr>
          <w:rFonts w:hAnsi="標楷體" w:hint="eastAsia"/>
          <w:szCs w:val="32"/>
        </w:rPr>
        <w:t>及送</w:t>
      </w:r>
      <w:r w:rsidRPr="003C295F">
        <w:rPr>
          <w:rFonts w:hAnsi="標楷體" w:cs="細明體" w:hint="eastAsia"/>
          <w:kern w:val="0"/>
          <w:szCs w:val="32"/>
        </w:rPr>
        <w:t>預</w:t>
      </w:r>
      <w:proofErr w:type="gramEnd"/>
      <w:r w:rsidRPr="003C295F">
        <w:rPr>
          <w:rFonts w:hAnsi="標楷體" w:cs="細明體" w:hint="eastAsia"/>
          <w:kern w:val="0"/>
          <w:szCs w:val="32"/>
        </w:rPr>
        <w:t>、決算書至</w:t>
      </w:r>
      <w:r w:rsidRPr="003C295F">
        <w:rPr>
          <w:rFonts w:hAnsi="標楷體" w:hint="eastAsia"/>
          <w:szCs w:val="32"/>
        </w:rPr>
        <w:t>臺北市議會</w:t>
      </w:r>
      <w:r w:rsidRPr="003C295F">
        <w:rPr>
          <w:rFonts w:hAnsi="標楷體" w:cs="細明體" w:hint="eastAsia"/>
          <w:kern w:val="0"/>
          <w:szCs w:val="32"/>
        </w:rPr>
        <w:t>審議</w:t>
      </w:r>
      <w:r w:rsidRPr="003C295F">
        <w:rPr>
          <w:rFonts w:hAnsi="標楷體" w:hint="eastAsia"/>
          <w:szCs w:val="32"/>
        </w:rPr>
        <w:t>，</w:t>
      </w:r>
      <w:r w:rsidR="00F73CC3" w:rsidRPr="003C295F">
        <w:rPr>
          <w:rFonts w:hAnsi="標楷體" w:hint="eastAsia"/>
          <w:szCs w:val="32"/>
        </w:rPr>
        <w:t>亦未</w:t>
      </w:r>
      <w:r w:rsidRPr="003C295F">
        <w:rPr>
          <w:rFonts w:hAnsi="標楷體" w:hint="eastAsia"/>
          <w:szCs w:val="32"/>
        </w:rPr>
        <w:t>將相關資料報送銓敘部公告，肇致該中心長期未納入列管監督，且不利</w:t>
      </w:r>
      <w:r w:rsidRPr="003C295F">
        <w:rPr>
          <w:rFonts w:hAnsi="標楷體" w:cs="新細明體" w:hint="eastAsia"/>
          <w:kern w:val="0"/>
          <w:szCs w:val="32"/>
        </w:rPr>
        <w:t>公務人員退休法</w:t>
      </w:r>
      <w:r w:rsidRPr="003C295F">
        <w:rPr>
          <w:rFonts w:hAnsi="標楷體" w:hint="eastAsia"/>
          <w:szCs w:val="32"/>
        </w:rPr>
        <w:t>之遵循，誠有欠當</w:t>
      </w:r>
      <w:r w:rsidR="0030777C" w:rsidRPr="003C295F">
        <w:rPr>
          <w:rFonts w:hAnsi="標楷體" w:hint="eastAsia"/>
          <w:szCs w:val="32"/>
        </w:rPr>
        <w:t>。</w:t>
      </w:r>
    </w:p>
    <w:p w:rsidR="001A78BF" w:rsidRPr="003C295F" w:rsidRDefault="001A78BF" w:rsidP="00DE4238">
      <w:pPr>
        <w:pStyle w:val="2"/>
        <w:rPr>
          <w:rFonts w:hAnsi="標楷體"/>
          <w:b/>
          <w:szCs w:val="32"/>
        </w:rPr>
      </w:pPr>
      <w:r w:rsidRPr="003C295F">
        <w:rPr>
          <w:rFonts w:hAnsi="標楷體" w:hint="eastAsia"/>
          <w:b/>
          <w:szCs w:val="32"/>
        </w:rPr>
        <w:t>臺北市政府</w:t>
      </w:r>
      <w:r w:rsidR="00DB0ADD" w:rsidRPr="003C295F">
        <w:rPr>
          <w:rFonts w:hAnsi="標楷體" w:hint="eastAsia"/>
          <w:b/>
          <w:szCs w:val="32"/>
        </w:rPr>
        <w:t>教育局</w:t>
      </w:r>
      <w:r w:rsidRPr="003C295F">
        <w:rPr>
          <w:rFonts w:hAnsi="標楷體" w:hint="eastAsia"/>
          <w:b/>
          <w:szCs w:val="32"/>
        </w:rPr>
        <w:t>報送</w:t>
      </w:r>
      <w:r w:rsidR="00CF40A3" w:rsidRPr="003C295F">
        <w:rPr>
          <w:rFonts w:hAnsi="標楷體" w:hint="eastAsia"/>
          <w:b/>
          <w:szCs w:val="32"/>
        </w:rPr>
        <w:t>予</w:t>
      </w:r>
      <w:r w:rsidRPr="003C295F">
        <w:rPr>
          <w:rFonts w:hAnsi="標楷體" w:hint="eastAsia"/>
          <w:b/>
          <w:szCs w:val="32"/>
        </w:rPr>
        <w:t>銓敘部之華欣文化中心資料</w:t>
      </w:r>
      <w:r w:rsidR="00C05321" w:rsidRPr="003C295F">
        <w:rPr>
          <w:rFonts w:hAnsi="標楷體" w:hint="eastAsia"/>
          <w:b/>
          <w:szCs w:val="32"/>
        </w:rPr>
        <w:t>尚有錯</w:t>
      </w:r>
      <w:r w:rsidR="00CF40A3" w:rsidRPr="003C295F">
        <w:rPr>
          <w:rFonts w:hAnsi="標楷體" w:hint="eastAsia"/>
          <w:b/>
          <w:szCs w:val="32"/>
        </w:rPr>
        <w:t>漏之處，允應</w:t>
      </w:r>
      <w:r w:rsidRPr="003C295F">
        <w:rPr>
          <w:rFonts w:hAnsi="標楷體" w:hint="eastAsia"/>
          <w:b/>
          <w:szCs w:val="32"/>
        </w:rPr>
        <w:t>儘速補正：</w:t>
      </w:r>
    </w:p>
    <w:p w:rsidR="00E20509" w:rsidRPr="003C295F" w:rsidRDefault="00FE16E1" w:rsidP="001A78BF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按銓敘部</w:t>
      </w:r>
      <w:proofErr w:type="gramStart"/>
      <w:r w:rsidRPr="003C295F">
        <w:rPr>
          <w:rFonts w:hAnsi="標楷體" w:hint="eastAsia"/>
          <w:szCs w:val="32"/>
        </w:rPr>
        <w:t>101年8月13日部退</w:t>
      </w:r>
      <w:proofErr w:type="gramEnd"/>
      <w:r w:rsidRPr="003C295F">
        <w:rPr>
          <w:rFonts w:hAnsi="標楷體" w:hint="eastAsia"/>
          <w:szCs w:val="32"/>
        </w:rPr>
        <w:t>三字第1013616291號函示，</w:t>
      </w:r>
      <w:r w:rsidRPr="003C295F">
        <w:rPr>
          <w:rFonts w:hAnsi="標楷體" w:cs="細明體" w:hint="eastAsia"/>
          <w:kern w:val="0"/>
          <w:szCs w:val="32"/>
        </w:rPr>
        <w:t>主管機關對財團法人</w:t>
      </w:r>
      <w:r w:rsidRPr="003C295F">
        <w:rPr>
          <w:rFonts w:hAnsi="標楷體" w:cs="新細明體"/>
          <w:kern w:val="0"/>
          <w:szCs w:val="32"/>
        </w:rPr>
        <w:t>之最高、次高首長，或實際負責執行經營政策之執行首長，具有</w:t>
      </w:r>
      <w:proofErr w:type="gramStart"/>
      <w:r w:rsidRPr="003C295F">
        <w:rPr>
          <w:rFonts w:hAnsi="標楷體" w:cs="新細明體"/>
          <w:kern w:val="0"/>
          <w:szCs w:val="32"/>
        </w:rPr>
        <w:t>核派權或</w:t>
      </w:r>
      <w:proofErr w:type="gramEnd"/>
      <w:r w:rsidRPr="003C295F">
        <w:rPr>
          <w:rFonts w:hAnsi="標楷體" w:cs="新細明體"/>
          <w:kern w:val="0"/>
          <w:szCs w:val="32"/>
        </w:rPr>
        <w:t>推薦權</w:t>
      </w:r>
      <w:r w:rsidRPr="003C295F">
        <w:rPr>
          <w:rFonts w:hAnsi="標楷體" w:cs="新細明體" w:hint="eastAsia"/>
          <w:kern w:val="0"/>
          <w:szCs w:val="32"/>
        </w:rPr>
        <w:t>者，即對該</w:t>
      </w:r>
      <w:r w:rsidRPr="003C295F">
        <w:rPr>
          <w:rFonts w:hAnsi="標楷體" w:cs="細明體" w:hint="eastAsia"/>
          <w:kern w:val="0"/>
          <w:szCs w:val="32"/>
        </w:rPr>
        <w:t>財團法人具有人事控制權</w:t>
      </w:r>
      <w:r w:rsidR="007920E6" w:rsidRPr="003C295F">
        <w:rPr>
          <w:rFonts w:hAnsi="標楷體" w:cs="細明體" w:hint="eastAsia"/>
          <w:kern w:val="0"/>
          <w:szCs w:val="32"/>
        </w:rPr>
        <w:t>，</w:t>
      </w:r>
      <w:r w:rsidR="007920E6" w:rsidRPr="003C295F">
        <w:rPr>
          <w:rFonts w:hAnsi="標楷體" w:cs="新細明體" w:hint="eastAsia"/>
          <w:kern w:val="0"/>
          <w:szCs w:val="32"/>
        </w:rPr>
        <w:t>該</w:t>
      </w:r>
      <w:r w:rsidR="007920E6" w:rsidRPr="003C295F">
        <w:rPr>
          <w:rFonts w:hAnsi="標楷體" w:cs="細明體" w:hint="eastAsia"/>
          <w:kern w:val="0"/>
          <w:szCs w:val="32"/>
        </w:rPr>
        <w:t>財團法人</w:t>
      </w:r>
      <w:r w:rsidR="007920E6" w:rsidRPr="003C295F">
        <w:rPr>
          <w:rFonts w:hAnsi="標楷體" w:hint="eastAsia"/>
          <w:szCs w:val="32"/>
        </w:rPr>
        <w:t>屬</w:t>
      </w:r>
      <w:r w:rsidR="007920E6" w:rsidRPr="003C295F">
        <w:rPr>
          <w:rFonts w:hAnsi="標楷體" w:cs="新細明體" w:hint="eastAsia"/>
          <w:kern w:val="0"/>
          <w:szCs w:val="32"/>
        </w:rPr>
        <w:t>公務人員退休法</w:t>
      </w:r>
      <w:r w:rsidR="007920E6" w:rsidRPr="003C295F">
        <w:rPr>
          <w:rFonts w:hAnsi="標楷體" w:hint="eastAsia"/>
          <w:szCs w:val="32"/>
        </w:rPr>
        <w:t>第23條第1項第3款</w:t>
      </w:r>
      <w:r w:rsidR="007920E6" w:rsidRPr="003C295F">
        <w:rPr>
          <w:rFonts w:hAnsi="標楷體" w:cs="新細明體" w:hint="eastAsia"/>
          <w:kern w:val="0"/>
          <w:szCs w:val="32"/>
        </w:rPr>
        <w:t>所定</w:t>
      </w:r>
      <w:r w:rsidR="007920E6" w:rsidRPr="003C295F">
        <w:rPr>
          <w:rFonts w:hAnsi="標楷體" w:cs="細明體" w:hint="eastAsia"/>
          <w:kern w:val="0"/>
          <w:szCs w:val="32"/>
        </w:rPr>
        <w:t>政府直接或間接控制其人事之財團法人</w:t>
      </w:r>
      <w:r w:rsidR="007920E6" w:rsidRPr="003C295F">
        <w:rPr>
          <w:rFonts w:hAnsi="標楷體" w:cs="新細明體" w:hint="eastAsia"/>
          <w:kern w:val="0"/>
          <w:szCs w:val="32"/>
        </w:rPr>
        <w:t>。</w:t>
      </w:r>
    </w:p>
    <w:p w:rsidR="00FE16E1" w:rsidRPr="003C295F" w:rsidRDefault="003811F9" w:rsidP="001A78BF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依華欣文化中心捐助章程第7、第8及第12條規定，該中心董事會由董事7至9人組織之，由董事互相推選1人為董事長，並設監察人3至5人及置執行長1人（秉承董事會既定政策、方針及決議辦理一切業務）。</w:t>
      </w:r>
      <w:r w:rsidR="00E20509" w:rsidRPr="003C295F">
        <w:rPr>
          <w:rFonts w:hAnsi="標楷體" w:hint="eastAsia"/>
          <w:szCs w:val="32"/>
        </w:rPr>
        <w:t>經查華欣文化中心第8至第10屆之董事7人及監察人3人，皆由退輔會所推薦；另</w:t>
      </w:r>
      <w:proofErr w:type="gramStart"/>
      <w:r w:rsidR="002C711E" w:rsidRPr="003C295F">
        <w:rPr>
          <w:rFonts w:hAnsi="標楷體" w:hint="eastAsia"/>
          <w:szCs w:val="32"/>
        </w:rPr>
        <w:t>詢</w:t>
      </w:r>
      <w:proofErr w:type="gramEnd"/>
      <w:r w:rsidR="00E20509" w:rsidRPr="003C295F">
        <w:rPr>
          <w:rFonts w:hAnsi="標楷體" w:hint="eastAsia"/>
          <w:szCs w:val="32"/>
        </w:rPr>
        <w:t>據該中心表示，其總經理一職即是捐助章程所定之執行長，係由董事長兼任。是</w:t>
      </w:r>
      <w:proofErr w:type="gramStart"/>
      <w:r w:rsidR="00E20509" w:rsidRPr="003C295F">
        <w:rPr>
          <w:rFonts w:hAnsi="標楷體" w:hint="eastAsia"/>
          <w:szCs w:val="32"/>
        </w:rPr>
        <w:t>以</w:t>
      </w:r>
      <w:proofErr w:type="gramEnd"/>
      <w:r w:rsidR="00E20509" w:rsidRPr="003C295F">
        <w:rPr>
          <w:rFonts w:hAnsi="標楷體" w:hint="eastAsia"/>
          <w:szCs w:val="32"/>
        </w:rPr>
        <w:t>，華欣文化中心屬</w:t>
      </w:r>
      <w:r w:rsidR="00E20509" w:rsidRPr="003C295F">
        <w:rPr>
          <w:rFonts w:hAnsi="標楷體" w:cs="新細明體" w:hint="eastAsia"/>
          <w:kern w:val="0"/>
          <w:szCs w:val="32"/>
        </w:rPr>
        <w:t>「</w:t>
      </w:r>
      <w:r w:rsidR="00E20509" w:rsidRPr="003C295F">
        <w:rPr>
          <w:rFonts w:hAnsi="標楷體" w:cs="細明體" w:hint="eastAsia"/>
          <w:kern w:val="0"/>
          <w:szCs w:val="32"/>
        </w:rPr>
        <w:t>政府直接控制其人事之財團法人</w:t>
      </w:r>
      <w:r w:rsidR="00E20509" w:rsidRPr="003C295F">
        <w:rPr>
          <w:rFonts w:hAnsi="標楷體" w:cs="新細明體" w:hint="eastAsia"/>
          <w:kern w:val="0"/>
          <w:szCs w:val="32"/>
        </w:rPr>
        <w:t>」甚明。</w:t>
      </w:r>
    </w:p>
    <w:p w:rsidR="00DF2AC1" w:rsidRPr="003C295F" w:rsidRDefault="00CD42DA" w:rsidP="00DB78E8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又臺北市政府為規範臺北市</w:t>
      </w:r>
      <w:r w:rsidRPr="003C295F">
        <w:rPr>
          <w:rFonts w:hAnsi="標楷體" w:cs="細明體" w:hint="eastAsia"/>
          <w:kern w:val="0"/>
          <w:szCs w:val="32"/>
        </w:rPr>
        <w:t>財團法人之設立許可及監督輔導等管理事宜，</w:t>
      </w:r>
      <w:r w:rsidR="00C27C6C" w:rsidRPr="003C295F">
        <w:rPr>
          <w:rFonts w:hAnsi="標楷體" w:hint="eastAsia"/>
          <w:szCs w:val="32"/>
        </w:rPr>
        <w:t>於95年9月6日以</w:t>
      </w:r>
      <w:r w:rsidR="00C27C6C" w:rsidRPr="003C295F">
        <w:rPr>
          <w:rFonts w:hAnsi="標楷體" w:cs="細明體" w:hint="eastAsia"/>
          <w:kern w:val="0"/>
          <w:szCs w:val="32"/>
        </w:rPr>
        <w:t>臺北市政府</w:t>
      </w:r>
      <w:proofErr w:type="gramStart"/>
      <w:r w:rsidR="00C27C6C" w:rsidRPr="003C295F">
        <w:rPr>
          <w:rFonts w:hAnsi="標楷體" w:cs="細明體" w:hint="eastAsia"/>
          <w:kern w:val="0"/>
          <w:szCs w:val="32"/>
        </w:rPr>
        <w:t>府</w:t>
      </w:r>
      <w:proofErr w:type="gramEnd"/>
      <w:r w:rsidR="00C27C6C" w:rsidRPr="003C295F">
        <w:rPr>
          <w:rFonts w:hAnsi="標楷體" w:cs="細明體" w:hint="eastAsia"/>
          <w:kern w:val="0"/>
          <w:szCs w:val="32"/>
        </w:rPr>
        <w:t>法三字第09532257600號令訂定</w:t>
      </w:r>
      <w:r w:rsidRPr="003C295F">
        <w:rPr>
          <w:rFonts w:hAnsi="標楷體" w:cs="細明體" w:hint="eastAsia"/>
          <w:kern w:val="0"/>
          <w:szCs w:val="32"/>
        </w:rPr>
        <w:t>「</w:t>
      </w:r>
      <w:r w:rsidRPr="003C295F">
        <w:rPr>
          <w:rFonts w:hAnsi="標楷體" w:hint="eastAsia"/>
          <w:szCs w:val="32"/>
        </w:rPr>
        <w:t>臺北市</w:t>
      </w:r>
      <w:r w:rsidRPr="003C295F">
        <w:rPr>
          <w:rFonts w:hAnsi="標楷體" w:cs="細明體" w:hint="eastAsia"/>
          <w:kern w:val="0"/>
          <w:szCs w:val="32"/>
        </w:rPr>
        <w:t>財團法人暫行管理規則」據以執行。</w:t>
      </w:r>
      <w:r w:rsidR="00821ACC" w:rsidRPr="003C295F">
        <w:rPr>
          <w:rFonts w:hAnsi="標楷體" w:cs="細明體" w:hint="eastAsia"/>
          <w:kern w:val="0"/>
          <w:szCs w:val="32"/>
        </w:rPr>
        <w:t>依該管理規則</w:t>
      </w:r>
      <w:r w:rsidR="00821ACC" w:rsidRPr="003C295F">
        <w:rPr>
          <w:rFonts w:hAnsi="標楷體" w:hint="eastAsia"/>
          <w:szCs w:val="32"/>
        </w:rPr>
        <w:t>第30條規定，臺北市</w:t>
      </w:r>
      <w:r w:rsidR="00821ACC" w:rsidRPr="003C295F">
        <w:rPr>
          <w:rFonts w:hAnsi="標楷體" w:cs="細明體" w:hint="eastAsia"/>
          <w:kern w:val="0"/>
          <w:szCs w:val="32"/>
        </w:rPr>
        <w:t>財團法人之業務，主管機關得定期派員檢查之，檢查項目包括</w:t>
      </w:r>
      <w:r w:rsidR="00743F97" w:rsidRPr="003C295F">
        <w:rPr>
          <w:rFonts w:hAnsi="標楷體" w:cs="細明體" w:hint="eastAsia"/>
          <w:kern w:val="0"/>
          <w:szCs w:val="32"/>
        </w:rPr>
        <w:t>設立許可事項、組織運作及設施狀況、年度重大措施及業務辦理情形等，</w:t>
      </w:r>
      <w:proofErr w:type="gramStart"/>
      <w:r w:rsidR="00743F97" w:rsidRPr="003C295F">
        <w:rPr>
          <w:rFonts w:hAnsi="標楷體" w:cs="細明體" w:hint="eastAsia"/>
          <w:kern w:val="0"/>
          <w:szCs w:val="32"/>
        </w:rPr>
        <w:t>爰</w:t>
      </w:r>
      <w:proofErr w:type="gramEnd"/>
      <w:r w:rsidR="00532A3A" w:rsidRPr="003C295F">
        <w:rPr>
          <w:rFonts w:hAnsi="標楷體" w:hint="eastAsia"/>
          <w:szCs w:val="32"/>
        </w:rPr>
        <w:t>臺北市政府教育局自可透過對華欣文化中心之監</w:t>
      </w:r>
      <w:r w:rsidR="00532A3A" w:rsidRPr="003C295F">
        <w:rPr>
          <w:rFonts w:hAnsi="標楷體" w:hint="eastAsia"/>
          <w:szCs w:val="32"/>
        </w:rPr>
        <w:lastRenderedPageBreak/>
        <w:t>理，知悉退輔會具有該中心之直接</w:t>
      </w:r>
      <w:r w:rsidR="00532A3A" w:rsidRPr="003C295F">
        <w:rPr>
          <w:rFonts w:hAnsi="標楷體" w:cs="細明體" w:hint="eastAsia"/>
          <w:kern w:val="0"/>
          <w:szCs w:val="32"/>
        </w:rPr>
        <w:t>人事控制權。</w:t>
      </w:r>
      <w:r w:rsidR="00DB78E8" w:rsidRPr="003C295F">
        <w:rPr>
          <w:rFonts w:hAnsi="標楷體" w:hint="eastAsia"/>
          <w:szCs w:val="32"/>
        </w:rPr>
        <w:t>惟經檢視該局於104年10月26日報送予銓敘部之華欣文化中心資料，卻於「政府是否直接、間接控制人事、財務或業務」欄填「否」，而「直接、間接別」及「政府直（間）接控制人事、財務或業務說明欄」二欄則為空白，所報內容顯有錯誤或疏漏，該局允應儘速予以補正，以資周妥。</w:t>
      </w:r>
    </w:p>
    <w:p w:rsidR="00B87060" w:rsidRPr="003C295F" w:rsidRDefault="002413BB" w:rsidP="00DE4238">
      <w:pPr>
        <w:pStyle w:val="2"/>
        <w:rPr>
          <w:rFonts w:hAnsi="標楷體"/>
          <w:b/>
          <w:szCs w:val="32"/>
        </w:rPr>
      </w:pPr>
      <w:r w:rsidRPr="003C295F">
        <w:rPr>
          <w:rFonts w:hAnsi="標楷體" w:hint="eastAsia"/>
          <w:b/>
          <w:szCs w:val="32"/>
        </w:rPr>
        <w:t>臺北市政府</w:t>
      </w:r>
      <w:r w:rsidRPr="003C295F">
        <w:rPr>
          <w:rFonts w:hAnsi="標楷體" w:cs="細明體" w:hint="eastAsia"/>
          <w:b/>
          <w:kern w:val="0"/>
          <w:szCs w:val="32"/>
        </w:rPr>
        <w:t>對其主管財團法人預、決算書送審</w:t>
      </w:r>
      <w:r w:rsidR="00B20364" w:rsidRPr="003C295F">
        <w:rPr>
          <w:rFonts w:hAnsi="標楷體" w:cs="細明體" w:hint="eastAsia"/>
          <w:b/>
          <w:kern w:val="0"/>
          <w:szCs w:val="32"/>
        </w:rPr>
        <w:t>作業</w:t>
      </w:r>
      <w:r w:rsidRPr="003C295F">
        <w:rPr>
          <w:rFonts w:hAnsi="標楷體" w:cs="細明體" w:hint="eastAsia"/>
          <w:b/>
          <w:kern w:val="0"/>
          <w:szCs w:val="32"/>
        </w:rPr>
        <w:t>所依循之</w:t>
      </w:r>
      <w:r w:rsidR="0052065C" w:rsidRPr="003C295F">
        <w:rPr>
          <w:rFonts w:hAnsi="標楷體" w:cs="細明體" w:hint="eastAsia"/>
          <w:b/>
          <w:kern w:val="0"/>
          <w:szCs w:val="32"/>
        </w:rPr>
        <w:t>「</w:t>
      </w:r>
      <w:r w:rsidR="0052065C" w:rsidRPr="003C295F">
        <w:rPr>
          <w:rFonts w:hAnsi="標楷體" w:hint="eastAsia"/>
          <w:b/>
          <w:szCs w:val="32"/>
        </w:rPr>
        <w:t>臺北市財團法人依法預（決）</w:t>
      </w:r>
      <w:proofErr w:type="gramStart"/>
      <w:r w:rsidR="0052065C" w:rsidRPr="003C295F">
        <w:rPr>
          <w:rFonts w:hAnsi="標楷體" w:hint="eastAsia"/>
          <w:b/>
          <w:szCs w:val="32"/>
        </w:rPr>
        <w:t>算須送</w:t>
      </w:r>
      <w:proofErr w:type="gramEnd"/>
      <w:r w:rsidR="0052065C" w:rsidRPr="003C295F">
        <w:rPr>
          <w:rFonts w:hAnsi="標楷體" w:hint="eastAsia"/>
          <w:b/>
          <w:szCs w:val="32"/>
        </w:rPr>
        <w:t>臺北市議會之預</w:t>
      </w:r>
      <w:r w:rsidR="00FF7CA1" w:rsidRPr="003C295F">
        <w:rPr>
          <w:rFonts w:hAnsi="標楷體" w:hint="eastAsia"/>
          <w:b/>
          <w:szCs w:val="32"/>
        </w:rPr>
        <w:t>（決）</w:t>
      </w:r>
      <w:proofErr w:type="gramStart"/>
      <w:r w:rsidR="0052065C" w:rsidRPr="003C295F">
        <w:rPr>
          <w:rFonts w:hAnsi="標楷體" w:hint="eastAsia"/>
          <w:b/>
          <w:szCs w:val="32"/>
        </w:rPr>
        <w:t>算編製</w:t>
      </w:r>
      <w:proofErr w:type="gramEnd"/>
      <w:r w:rsidR="0052065C" w:rsidRPr="003C295F">
        <w:rPr>
          <w:rFonts w:hAnsi="標楷體" w:hint="eastAsia"/>
          <w:b/>
          <w:szCs w:val="32"/>
        </w:rPr>
        <w:t>注意事項</w:t>
      </w:r>
      <w:r w:rsidR="0052065C" w:rsidRPr="003C295F">
        <w:rPr>
          <w:rFonts w:hAnsi="標楷體" w:cs="細明體" w:hint="eastAsia"/>
          <w:b/>
          <w:kern w:val="0"/>
          <w:szCs w:val="32"/>
        </w:rPr>
        <w:t>」</w:t>
      </w:r>
      <w:r w:rsidRPr="003C295F">
        <w:rPr>
          <w:rFonts w:hAnsi="標楷體" w:cs="細明體" w:hint="eastAsia"/>
          <w:b/>
          <w:kern w:val="0"/>
          <w:szCs w:val="32"/>
        </w:rPr>
        <w:t>，</w:t>
      </w:r>
      <w:r w:rsidR="0052065C" w:rsidRPr="003C295F">
        <w:rPr>
          <w:rFonts w:hAnsi="標楷體" w:cs="細明體" w:hint="eastAsia"/>
          <w:b/>
          <w:kern w:val="0"/>
          <w:szCs w:val="32"/>
        </w:rPr>
        <w:t>規範</w:t>
      </w:r>
      <w:r w:rsidR="006F46B8" w:rsidRPr="003C295F">
        <w:rPr>
          <w:rFonts w:hAnsi="標楷體" w:cs="細明體" w:hint="eastAsia"/>
          <w:b/>
          <w:kern w:val="0"/>
          <w:szCs w:val="32"/>
        </w:rPr>
        <w:t>未盡</w:t>
      </w:r>
      <w:r w:rsidR="0051073D" w:rsidRPr="003C295F">
        <w:rPr>
          <w:rFonts w:hAnsi="標楷體" w:hint="eastAsia"/>
          <w:b/>
          <w:szCs w:val="32"/>
        </w:rPr>
        <w:t>周延，</w:t>
      </w:r>
      <w:r w:rsidR="0051073D" w:rsidRPr="003C295F">
        <w:rPr>
          <w:rFonts w:hAnsi="標楷體" w:cs="細明體" w:hint="eastAsia"/>
          <w:b/>
          <w:kern w:val="0"/>
          <w:szCs w:val="32"/>
        </w:rPr>
        <w:t>亟待檢討</w:t>
      </w:r>
      <w:r w:rsidR="00721D8E" w:rsidRPr="003C295F">
        <w:rPr>
          <w:rFonts w:hAnsi="標楷體" w:cs="細明體" w:hint="eastAsia"/>
          <w:b/>
          <w:kern w:val="0"/>
          <w:szCs w:val="32"/>
        </w:rPr>
        <w:t>強化</w:t>
      </w:r>
      <w:r w:rsidR="0051073D" w:rsidRPr="003C295F">
        <w:rPr>
          <w:rFonts w:hAnsi="標楷體" w:cs="細明體" w:hint="eastAsia"/>
          <w:b/>
          <w:kern w:val="0"/>
          <w:szCs w:val="32"/>
        </w:rPr>
        <w:t>，</w:t>
      </w:r>
      <w:proofErr w:type="gramStart"/>
      <w:r w:rsidR="0051073D" w:rsidRPr="003C295F">
        <w:rPr>
          <w:rFonts w:hAnsi="標楷體" w:cs="細明體" w:hint="eastAsia"/>
          <w:b/>
          <w:kern w:val="0"/>
          <w:szCs w:val="32"/>
        </w:rPr>
        <w:t>俾</w:t>
      </w:r>
      <w:proofErr w:type="gramEnd"/>
      <w:r w:rsidR="0051073D" w:rsidRPr="003C295F">
        <w:rPr>
          <w:rFonts w:hAnsi="標楷體" w:cs="細明體" w:hint="eastAsia"/>
          <w:b/>
          <w:kern w:val="0"/>
          <w:szCs w:val="32"/>
        </w:rPr>
        <w:t>健全財團法人監督機制：</w:t>
      </w:r>
    </w:p>
    <w:p w:rsidR="006F2285" w:rsidRPr="003C295F" w:rsidRDefault="006F2285" w:rsidP="006F2285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據臺北市政府說明，</w:t>
      </w:r>
      <w:r w:rsidR="00956646" w:rsidRPr="003C295F">
        <w:rPr>
          <w:rFonts w:hAnsi="標楷體" w:hint="eastAsia"/>
          <w:szCs w:val="32"/>
        </w:rPr>
        <w:t>該府依行政院</w:t>
      </w:r>
      <w:r w:rsidR="003C6D5E" w:rsidRPr="003C295F">
        <w:rPr>
          <w:rFonts w:hAnsi="標楷體" w:hint="eastAsia"/>
          <w:szCs w:val="32"/>
        </w:rPr>
        <w:t>訂頒</w:t>
      </w:r>
      <w:r w:rsidR="00956646" w:rsidRPr="003C295F">
        <w:rPr>
          <w:rFonts w:hAnsi="標楷體" w:hint="eastAsia"/>
          <w:szCs w:val="32"/>
        </w:rPr>
        <w:t>之「財團法人依法預算須送</w:t>
      </w:r>
      <w:r w:rsidR="006D4C3F" w:rsidRPr="003C295F">
        <w:rPr>
          <w:rFonts w:hAnsi="標楷體" w:hint="eastAsia"/>
          <w:szCs w:val="32"/>
        </w:rPr>
        <w:t>立法院</w:t>
      </w:r>
      <w:r w:rsidR="00956646" w:rsidRPr="003C295F">
        <w:rPr>
          <w:rFonts w:hAnsi="標楷體" w:hint="eastAsia"/>
          <w:szCs w:val="32"/>
        </w:rPr>
        <w:t>之預算編製注意事項」</w:t>
      </w:r>
      <w:r w:rsidR="00EE148E" w:rsidRPr="003C295F">
        <w:rPr>
          <w:rFonts w:hAnsi="標楷體" w:hint="eastAsia"/>
          <w:szCs w:val="32"/>
        </w:rPr>
        <w:t>及</w:t>
      </w:r>
      <w:r w:rsidR="00956646" w:rsidRPr="003C295F">
        <w:rPr>
          <w:rFonts w:hAnsi="標楷體" w:hint="eastAsia"/>
          <w:szCs w:val="32"/>
        </w:rPr>
        <w:t>「</w:t>
      </w:r>
      <w:r w:rsidR="00D7139D" w:rsidRPr="003C295F">
        <w:rPr>
          <w:rFonts w:hAnsi="標楷體" w:hint="eastAsia"/>
          <w:szCs w:val="32"/>
        </w:rPr>
        <w:t>財團法人依法決算須送立法院或監察院之決算編製注意事項</w:t>
      </w:r>
      <w:r w:rsidR="00956646" w:rsidRPr="003C295F">
        <w:rPr>
          <w:rFonts w:hAnsi="標楷體" w:hint="eastAsia"/>
          <w:szCs w:val="32"/>
        </w:rPr>
        <w:t>」第7點：「</w:t>
      </w:r>
      <w:r w:rsidR="006D4C3F" w:rsidRPr="003C295F">
        <w:rPr>
          <w:rFonts w:hAnsi="標楷體" w:hint="eastAsia"/>
          <w:szCs w:val="32"/>
        </w:rPr>
        <w:t>地方政府得參照本注意事項另訂規範辦理</w:t>
      </w:r>
      <w:r w:rsidR="00956646" w:rsidRPr="003C295F">
        <w:rPr>
          <w:rFonts w:hAnsi="標楷體" w:hint="eastAsia"/>
          <w:szCs w:val="32"/>
        </w:rPr>
        <w:t>」規定，</w:t>
      </w:r>
      <w:r w:rsidR="0013679B" w:rsidRPr="003C295F">
        <w:rPr>
          <w:rFonts w:hAnsi="標楷體" w:hint="eastAsia"/>
          <w:szCs w:val="32"/>
        </w:rPr>
        <w:t>訂定</w:t>
      </w:r>
      <w:r w:rsidR="00636D35" w:rsidRPr="003C295F">
        <w:rPr>
          <w:rFonts w:hAnsi="標楷體" w:hint="eastAsia"/>
          <w:szCs w:val="32"/>
        </w:rPr>
        <w:t>「臺北市財團法人依法預算須送臺北市議會之預算編製注意事項」（下稱</w:t>
      </w:r>
      <w:r w:rsidR="0028649B" w:rsidRPr="003C295F">
        <w:rPr>
          <w:rFonts w:hAnsi="標楷體" w:hint="eastAsia"/>
          <w:szCs w:val="32"/>
        </w:rPr>
        <w:t>臺北市財團法人預算須送市議會注意事項</w:t>
      </w:r>
      <w:r w:rsidR="00636D35" w:rsidRPr="003C295F">
        <w:rPr>
          <w:rFonts w:hAnsi="標楷體" w:hint="eastAsia"/>
          <w:szCs w:val="32"/>
        </w:rPr>
        <w:t>）及「臺北市財團法人依法決算須送臺北市議會之決算編製注意事項」</w:t>
      </w:r>
      <w:r w:rsidR="00F44632" w:rsidRPr="003C295F">
        <w:rPr>
          <w:rFonts w:hAnsi="標楷體" w:hint="eastAsia"/>
          <w:szCs w:val="32"/>
        </w:rPr>
        <w:t>（下稱臺北市財團法人決算須送市議會注意事項）</w:t>
      </w:r>
      <w:r w:rsidR="00B063D8" w:rsidRPr="003C295F">
        <w:rPr>
          <w:rFonts w:hAnsi="標楷體" w:hint="eastAsia"/>
          <w:szCs w:val="32"/>
        </w:rPr>
        <w:t>，</w:t>
      </w:r>
      <w:proofErr w:type="gramStart"/>
      <w:r w:rsidR="00B063D8" w:rsidRPr="003C295F">
        <w:rPr>
          <w:rFonts w:hAnsi="標楷體" w:hint="eastAsia"/>
          <w:szCs w:val="32"/>
        </w:rPr>
        <w:t>俾</w:t>
      </w:r>
      <w:proofErr w:type="gramEnd"/>
      <w:r w:rsidR="00B063D8" w:rsidRPr="003C295F">
        <w:rPr>
          <w:rFonts w:hAnsi="標楷體" w:hint="eastAsia"/>
          <w:szCs w:val="32"/>
        </w:rPr>
        <w:t>據以辦理財團法人</w:t>
      </w:r>
      <w:r w:rsidR="00B063D8" w:rsidRPr="003C295F">
        <w:rPr>
          <w:rFonts w:hAnsi="標楷體" w:cs="細明體" w:hint="eastAsia"/>
          <w:kern w:val="0"/>
          <w:szCs w:val="32"/>
        </w:rPr>
        <w:t>預、決算書送審</w:t>
      </w:r>
      <w:r w:rsidR="00B95024" w:rsidRPr="003C295F">
        <w:rPr>
          <w:rFonts w:hAnsi="標楷體" w:cs="細明體" w:hint="eastAsia"/>
          <w:kern w:val="0"/>
          <w:szCs w:val="32"/>
        </w:rPr>
        <w:t>作業</w:t>
      </w:r>
      <w:r w:rsidR="003E547F" w:rsidRPr="003C295F">
        <w:rPr>
          <w:rFonts w:hAnsi="標楷體" w:hint="eastAsia"/>
          <w:szCs w:val="32"/>
        </w:rPr>
        <w:t>。</w:t>
      </w:r>
    </w:p>
    <w:p w:rsidR="006F2285" w:rsidRPr="003C295F" w:rsidRDefault="003C6D5E" w:rsidP="00B53585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按</w:t>
      </w:r>
      <w:r w:rsidRPr="003C295F">
        <w:rPr>
          <w:rFonts w:hAnsi="標楷體" w:cs="新細明體" w:hint="eastAsia"/>
          <w:kern w:val="0"/>
          <w:szCs w:val="32"/>
        </w:rPr>
        <w:t>預算法第41條第4項及決算法第22條第2項規定所稱</w:t>
      </w:r>
      <w:r w:rsidRPr="003C295F">
        <w:rPr>
          <w:rFonts w:hAnsi="標楷體" w:hint="eastAsia"/>
          <w:szCs w:val="32"/>
        </w:rPr>
        <w:t>政府捐助之財團法人</w:t>
      </w:r>
      <w:r w:rsidRPr="003C295F">
        <w:rPr>
          <w:rFonts w:hAnsi="標楷體" w:cs="新細明體" w:hint="eastAsia"/>
          <w:kern w:val="0"/>
          <w:szCs w:val="32"/>
        </w:rPr>
        <w:t>，依</w:t>
      </w:r>
      <w:r w:rsidRPr="003C295F">
        <w:rPr>
          <w:rFonts w:hAnsi="標楷體" w:cs="細明體" w:hint="eastAsia"/>
          <w:kern w:val="0"/>
          <w:szCs w:val="32"/>
        </w:rPr>
        <w:t>行政院99年3月2日</w:t>
      </w:r>
      <w:proofErr w:type="gramStart"/>
      <w:r w:rsidRPr="003C295F">
        <w:rPr>
          <w:rFonts w:hAnsi="標楷體" w:cs="細明體" w:hint="eastAsia"/>
          <w:kern w:val="0"/>
          <w:szCs w:val="32"/>
        </w:rPr>
        <w:t>院授主孝</w:t>
      </w:r>
      <w:proofErr w:type="gramEnd"/>
      <w:r w:rsidRPr="003C295F">
        <w:rPr>
          <w:rFonts w:hAnsi="標楷體" w:cs="細明體" w:hint="eastAsia"/>
          <w:kern w:val="0"/>
          <w:szCs w:val="32"/>
        </w:rPr>
        <w:t>一字第0990001090號函示，係包括</w:t>
      </w:r>
      <w:r w:rsidRPr="003C295F">
        <w:rPr>
          <w:rFonts w:hAnsi="標楷體" w:hint="eastAsia"/>
          <w:bCs w:val="0"/>
          <w:szCs w:val="32"/>
        </w:rPr>
        <w:t>中央及地方政府（含特種基金）、未民營化前之國(省)營機構、公設財團法人、公法人、已結束政府機關(含特種基金)捐助（</w:t>
      </w:r>
      <w:r w:rsidRPr="003C295F">
        <w:rPr>
          <w:rFonts w:hAnsi="標楷體" w:cs="細明體" w:hint="eastAsia"/>
          <w:kern w:val="0"/>
          <w:szCs w:val="32"/>
        </w:rPr>
        <w:t>贈</w:t>
      </w:r>
      <w:r w:rsidRPr="003C295F">
        <w:rPr>
          <w:rFonts w:hAnsi="標楷體" w:hint="eastAsia"/>
          <w:bCs w:val="0"/>
          <w:szCs w:val="32"/>
        </w:rPr>
        <w:t>）現金、動產、不動產等而成立之</w:t>
      </w:r>
      <w:r w:rsidRPr="003C295F">
        <w:rPr>
          <w:rFonts w:hAnsi="標楷體" w:cs="細明體" w:hint="eastAsia"/>
          <w:kern w:val="0"/>
          <w:szCs w:val="32"/>
        </w:rPr>
        <w:t>財團法人。</w:t>
      </w:r>
      <w:r w:rsidR="00B53585" w:rsidRPr="003C295F">
        <w:rPr>
          <w:rFonts w:hAnsi="標楷體" w:hint="eastAsia"/>
          <w:szCs w:val="32"/>
        </w:rPr>
        <w:t>惟</w:t>
      </w:r>
      <w:proofErr w:type="gramStart"/>
      <w:r w:rsidR="00B53585" w:rsidRPr="003C295F">
        <w:rPr>
          <w:rFonts w:hAnsi="標楷體" w:hint="eastAsia"/>
          <w:szCs w:val="32"/>
        </w:rPr>
        <w:t>揆</w:t>
      </w:r>
      <w:proofErr w:type="gramEnd"/>
      <w:r w:rsidR="00B53585" w:rsidRPr="003C295F">
        <w:rPr>
          <w:rFonts w:hAnsi="標楷體" w:hint="eastAsia"/>
          <w:szCs w:val="32"/>
        </w:rPr>
        <w:t>諸臺北市財團法人預算須送市議會注意事項第1點：「臺北市政府捐助成立之財團法</w:t>
      </w:r>
      <w:r w:rsidR="00B53585" w:rsidRPr="003C295F">
        <w:rPr>
          <w:rFonts w:hAnsi="標楷體" w:hint="eastAsia"/>
          <w:szCs w:val="32"/>
        </w:rPr>
        <w:lastRenderedPageBreak/>
        <w:t>人，其設置有符合預算法第96條</w:t>
      </w:r>
      <w:proofErr w:type="gramStart"/>
      <w:r w:rsidR="00B53585" w:rsidRPr="003C295F">
        <w:rPr>
          <w:rFonts w:hAnsi="標楷體" w:hint="eastAsia"/>
          <w:szCs w:val="32"/>
        </w:rPr>
        <w:t>準</w:t>
      </w:r>
      <w:proofErr w:type="gramEnd"/>
      <w:r w:rsidR="00B53585" w:rsidRPr="003C295F">
        <w:rPr>
          <w:rFonts w:hAnsi="標楷體" w:hint="eastAsia"/>
          <w:szCs w:val="32"/>
        </w:rPr>
        <w:t>用第41條第4項規定者，其預算之</w:t>
      </w:r>
      <w:proofErr w:type="gramStart"/>
      <w:r w:rsidR="00B53585" w:rsidRPr="003C295F">
        <w:rPr>
          <w:rFonts w:hAnsi="標楷體" w:hint="eastAsia"/>
          <w:szCs w:val="32"/>
        </w:rPr>
        <w:t>編送依本</w:t>
      </w:r>
      <w:proofErr w:type="gramEnd"/>
      <w:r w:rsidR="00B53585" w:rsidRPr="003C295F">
        <w:rPr>
          <w:rFonts w:hAnsi="標楷體" w:hint="eastAsia"/>
          <w:szCs w:val="32"/>
        </w:rPr>
        <w:t>注意事項規定辦理」，及臺北市財團法人決算須送市議會注意事項第1點：「臺北市政府捐助成立之財團法人，其設置有符合決算法第31條</w:t>
      </w:r>
      <w:proofErr w:type="gramStart"/>
      <w:r w:rsidR="00B53585" w:rsidRPr="003C295F">
        <w:rPr>
          <w:rFonts w:hAnsi="標楷體" w:hint="eastAsia"/>
          <w:szCs w:val="32"/>
        </w:rPr>
        <w:t>準</w:t>
      </w:r>
      <w:proofErr w:type="gramEnd"/>
      <w:r w:rsidR="00B53585" w:rsidRPr="003C295F">
        <w:rPr>
          <w:rFonts w:hAnsi="標楷體" w:hint="eastAsia"/>
          <w:szCs w:val="32"/>
        </w:rPr>
        <w:t>用第22條第2項規定，且依『臺北市財團法人依法預算須送臺北市議會之預算編製注意事項』，預算編送臺北市議會審議有案者，其決算之</w:t>
      </w:r>
      <w:proofErr w:type="gramStart"/>
      <w:r w:rsidR="00B53585" w:rsidRPr="003C295F">
        <w:rPr>
          <w:rFonts w:hAnsi="標楷體" w:hint="eastAsia"/>
          <w:szCs w:val="32"/>
        </w:rPr>
        <w:t>編送依本</w:t>
      </w:r>
      <w:proofErr w:type="gramEnd"/>
      <w:r w:rsidR="00B53585" w:rsidRPr="003C295F">
        <w:rPr>
          <w:rFonts w:hAnsi="標楷體" w:hint="eastAsia"/>
          <w:szCs w:val="32"/>
        </w:rPr>
        <w:t>注意事項規定辦理」規定，臺北市政府所</w:t>
      </w:r>
      <w:r w:rsidR="00B53585" w:rsidRPr="003C295F">
        <w:rPr>
          <w:rFonts w:hAnsi="標楷體" w:cs="細明體" w:hint="eastAsia"/>
          <w:kern w:val="0"/>
          <w:szCs w:val="32"/>
        </w:rPr>
        <w:t>主管財團法人之預、決算書</w:t>
      </w:r>
      <w:r w:rsidR="00B53585" w:rsidRPr="003C295F">
        <w:rPr>
          <w:rFonts w:hAnsi="標楷體" w:hint="eastAsia"/>
          <w:szCs w:val="32"/>
        </w:rPr>
        <w:t>須送臺北市議會審議者，係侷限於該府本身出資成立之財團法人範圍，並未基於政府整體角度考量，將中央及其他地方政府等捐助之財團法人納入規範，此不僅與</w:t>
      </w:r>
      <w:r w:rsidR="00B53585" w:rsidRPr="003C295F">
        <w:rPr>
          <w:rFonts w:hAnsi="標楷體" w:cs="細明體" w:hint="eastAsia"/>
          <w:kern w:val="0"/>
          <w:szCs w:val="32"/>
        </w:rPr>
        <w:t>預、決算法</w:t>
      </w:r>
      <w:r w:rsidR="00A45B9B" w:rsidRPr="003C295F">
        <w:rPr>
          <w:rFonts w:hAnsi="標楷體" w:cs="細明體" w:hint="eastAsia"/>
          <w:kern w:val="0"/>
          <w:szCs w:val="32"/>
        </w:rPr>
        <w:t>對政府捐助</w:t>
      </w:r>
      <w:r w:rsidR="00A45B9B" w:rsidRPr="003C295F">
        <w:rPr>
          <w:rFonts w:hAnsi="標楷體" w:hint="eastAsia"/>
          <w:szCs w:val="32"/>
        </w:rPr>
        <w:t>財團法人加強監督</w:t>
      </w:r>
      <w:r w:rsidR="00B53585" w:rsidRPr="003C295F">
        <w:rPr>
          <w:rFonts w:hAnsi="標楷體" w:hint="eastAsia"/>
          <w:szCs w:val="32"/>
        </w:rPr>
        <w:t>之立法意旨未合，且造成由退輔會100%捐助成立而為該府主管之華欣文化中心長期未受政府列管監督，</w:t>
      </w:r>
      <w:proofErr w:type="gramStart"/>
      <w:r w:rsidR="00B53585" w:rsidRPr="003C295F">
        <w:rPr>
          <w:rFonts w:hAnsi="標楷體" w:hint="eastAsia"/>
          <w:szCs w:val="32"/>
        </w:rPr>
        <w:t>爰</w:t>
      </w:r>
      <w:proofErr w:type="gramEnd"/>
      <w:r w:rsidR="00B53585" w:rsidRPr="003C295F">
        <w:rPr>
          <w:rFonts w:hAnsi="標楷體" w:hint="eastAsia"/>
          <w:szCs w:val="32"/>
        </w:rPr>
        <w:t>臺北市政府允應儘速</w:t>
      </w:r>
      <w:r w:rsidR="00B53585" w:rsidRPr="003C295F">
        <w:rPr>
          <w:rFonts w:hAnsi="標楷體" w:cs="細明體" w:hint="eastAsia"/>
          <w:kern w:val="0"/>
          <w:szCs w:val="32"/>
        </w:rPr>
        <w:t>檢討強化</w:t>
      </w:r>
      <w:r w:rsidR="00B53585" w:rsidRPr="003C295F">
        <w:rPr>
          <w:rFonts w:hAnsi="標楷體" w:hint="eastAsia"/>
          <w:szCs w:val="32"/>
        </w:rPr>
        <w:t>上開注意事項之規定</w:t>
      </w:r>
      <w:r w:rsidR="00B53585" w:rsidRPr="003C295F">
        <w:rPr>
          <w:rFonts w:hAnsi="標楷體" w:cs="細明體" w:hint="eastAsia"/>
          <w:kern w:val="0"/>
          <w:szCs w:val="32"/>
        </w:rPr>
        <w:t>，</w:t>
      </w:r>
      <w:proofErr w:type="gramStart"/>
      <w:r w:rsidR="00B53585" w:rsidRPr="003C295F">
        <w:rPr>
          <w:rFonts w:hAnsi="標楷體" w:cs="細明體" w:hint="eastAsia"/>
          <w:kern w:val="0"/>
          <w:szCs w:val="32"/>
        </w:rPr>
        <w:t>俾</w:t>
      </w:r>
      <w:proofErr w:type="gramEnd"/>
      <w:r w:rsidR="00B53585" w:rsidRPr="003C295F">
        <w:rPr>
          <w:rFonts w:hAnsi="標楷體" w:cs="細明體" w:hint="eastAsia"/>
          <w:kern w:val="0"/>
          <w:szCs w:val="32"/>
        </w:rPr>
        <w:t>健全財團法人監督機制。</w:t>
      </w:r>
    </w:p>
    <w:p w:rsidR="00C1034E" w:rsidRPr="003C295F" w:rsidRDefault="00C1034E" w:rsidP="00DE4238">
      <w:pPr>
        <w:pStyle w:val="2"/>
        <w:rPr>
          <w:rFonts w:hAnsi="標楷體"/>
          <w:b/>
          <w:szCs w:val="32"/>
        </w:rPr>
      </w:pPr>
      <w:r w:rsidRPr="003C295F">
        <w:rPr>
          <w:rFonts w:hAnsi="標楷體" w:hint="eastAsia"/>
          <w:b/>
          <w:szCs w:val="32"/>
        </w:rPr>
        <w:t>華欣文化中心成立</w:t>
      </w:r>
      <w:r w:rsidR="008924BA" w:rsidRPr="003C295F">
        <w:rPr>
          <w:rFonts w:hAnsi="標楷體" w:hint="eastAsia"/>
          <w:b/>
          <w:szCs w:val="32"/>
        </w:rPr>
        <w:t>宗旨</w:t>
      </w:r>
      <w:r w:rsidRPr="003C295F">
        <w:rPr>
          <w:rFonts w:hAnsi="標楷體" w:cs="新細明體" w:hint="eastAsia"/>
          <w:b/>
          <w:kern w:val="0"/>
          <w:szCs w:val="32"/>
        </w:rPr>
        <w:t>係</w:t>
      </w:r>
      <w:r w:rsidR="008924BA" w:rsidRPr="003C295F">
        <w:rPr>
          <w:rFonts w:hAnsi="標楷體" w:cs="新細明體" w:hint="eastAsia"/>
          <w:b/>
          <w:kern w:val="0"/>
          <w:szCs w:val="32"/>
        </w:rPr>
        <w:t>為</w:t>
      </w:r>
      <w:r w:rsidRPr="003C295F">
        <w:rPr>
          <w:rFonts w:hAnsi="標楷體" w:cs="新細明體" w:hint="eastAsia"/>
          <w:b/>
          <w:kern w:val="0"/>
          <w:szCs w:val="32"/>
        </w:rPr>
        <w:t>發展</w:t>
      </w:r>
      <w:r w:rsidRPr="003C295F">
        <w:rPr>
          <w:rFonts w:hAnsi="標楷體"/>
          <w:b/>
          <w:szCs w:val="32"/>
        </w:rPr>
        <w:t>退除役官兵</w:t>
      </w:r>
      <w:r w:rsidRPr="003C295F">
        <w:rPr>
          <w:rFonts w:hAnsi="標楷體" w:hint="eastAsia"/>
          <w:b/>
          <w:szCs w:val="32"/>
        </w:rPr>
        <w:t>文化事業與中華文化</w:t>
      </w:r>
      <w:r w:rsidR="00E149B7" w:rsidRPr="003C295F">
        <w:rPr>
          <w:rFonts w:hAnsi="標楷體" w:hint="eastAsia"/>
          <w:b/>
          <w:szCs w:val="32"/>
        </w:rPr>
        <w:t>及</w:t>
      </w:r>
      <w:r w:rsidRPr="003C295F">
        <w:rPr>
          <w:rFonts w:hAnsi="標楷體" w:hint="eastAsia"/>
          <w:b/>
          <w:szCs w:val="32"/>
        </w:rPr>
        <w:t>宣揚</w:t>
      </w:r>
      <w:r w:rsidRPr="003C295F">
        <w:rPr>
          <w:rFonts w:hAnsi="標楷體"/>
          <w:b/>
          <w:szCs w:val="32"/>
        </w:rPr>
        <w:t>退除役官兵</w:t>
      </w:r>
      <w:r w:rsidRPr="003C295F">
        <w:rPr>
          <w:rFonts w:hAnsi="標楷體" w:hint="eastAsia"/>
          <w:b/>
          <w:szCs w:val="32"/>
        </w:rPr>
        <w:t>對國家與社會之貢獻，</w:t>
      </w:r>
      <w:r w:rsidR="00E149B7" w:rsidRPr="003C295F">
        <w:rPr>
          <w:rFonts w:hAnsi="標楷體" w:hint="eastAsia"/>
          <w:b/>
          <w:szCs w:val="32"/>
        </w:rPr>
        <w:t>且其</w:t>
      </w:r>
      <w:r w:rsidRPr="003C295F">
        <w:rPr>
          <w:rFonts w:hAnsi="標楷體" w:hint="eastAsia"/>
          <w:b/>
          <w:szCs w:val="32"/>
        </w:rPr>
        <w:t>受益範圍並不侷限於臺北市</w:t>
      </w:r>
      <w:r w:rsidR="00E149B7" w:rsidRPr="003C295F">
        <w:rPr>
          <w:rFonts w:hAnsi="標楷體" w:hint="eastAsia"/>
          <w:b/>
          <w:szCs w:val="32"/>
        </w:rPr>
        <w:t>行政區域</w:t>
      </w:r>
      <w:r w:rsidRPr="003C295F">
        <w:rPr>
          <w:rFonts w:hAnsi="標楷體" w:hint="eastAsia"/>
          <w:b/>
          <w:szCs w:val="32"/>
        </w:rPr>
        <w:t>，性質</w:t>
      </w:r>
      <w:r w:rsidR="00744584" w:rsidRPr="003C295F">
        <w:rPr>
          <w:rFonts w:hAnsi="標楷體" w:hint="eastAsia"/>
          <w:b/>
          <w:szCs w:val="32"/>
        </w:rPr>
        <w:t>上屬全國性</w:t>
      </w:r>
      <w:r w:rsidRPr="003C295F">
        <w:rPr>
          <w:rFonts w:hAnsi="標楷體" w:cs="細明體" w:hint="eastAsia"/>
          <w:b/>
          <w:kern w:val="0"/>
          <w:szCs w:val="32"/>
        </w:rPr>
        <w:t>財團法人，</w:t>
      </w:r>
      <w:proofErr w:type="gramStart"/>
      <w:r w:rsidRPr="003C295F">
        <w:rPr>
          <w:rFonts w:hAnsi="標楷體" w:cs="細明體" w:hint="eastAsia"/>
          <w:b/>
          <w:kern w:val="0"/>
          <w:szCs w:val="32"/>
        </w:rPr>
        <w:t>爰</w:t>
      </w:r>
      <w:proofErr w:type="gramEnd"/>
      <w:r w:rsidRPr="003C295F">
        <w:rPr>
          <w:rFonts w:hAnsi="標楷體" w:cs="細明體" w:hint="eastAsia"/>
          <w:b/>
          <w:kern w:val="0"/>
          <w:szCs w:val="32"/>
        </w:rPr>
        <w:t>由</w:t>
      </w:r>
      <w:r w:rsidRPr="003C295F">
        <w:rPr>
          <w:rFonts w:hAnsi="標楷體" w:hint="eastAsia"/>
          <w:b/>
          <w:szCs w:val="32"/>
        </w:rPr>
        <w:t>臺北市政府教育局為該中心之</w:t>
      </w:r>
      <w:r w:rsidRPr="003C295F">
        <w:rPr>
          <w:rFonts w:hAnsi="標楷體" w:cs="新細明體"/>
          <w:b/>
          <w:kern w:val="0"/>
          <w:szCs w:val="32"/>
        </w:rPr>
        <w:t>目的事業主管機關</w:t>
      </w:r>
      <w:r w:rsidRPr="003C295F">
        <w:rPr>
          <w:rFonts w:hAnsi="標楷體" w:cs="新細明體" w:hint="eastAsia"/>
          <w:b/>
          <w:kern w:val="0"/>
          <w:szCs w:val="32"/>
        </w:rPr>
        <w:t>，其適當性不無疑義，</w:t>
      </w:r>
      <w:r w:rsidR="00134DF0" w:rsidRPr="003C295F">
        <w:rPr>
          <w:rFonts w:hAnsi="標楷體" w:cs="新細明體" w:hint="eastAsia"/>
          <w:b/>
          <w:kern w:val="0"/>
          <w:szCs w:val="32"/>
        </w:rPr>
        <w:t>亟</w:t>
      </w:r>
      <w:r w:rsidR="00744584" w:rsidRPr="003C295F">
        <w:rPr>
          <w:rFonts w:hAnsi="標楷體" w:cs="新細明體" w:hint="eastAsia"/>
          <w:b/>
          <w:kern w:val="0"/>
          <w:szCs w:val="32"/>
        </w:rPr>
        <w:t>待</w:t>
      </w:r>
      <w:proofErr w:type="gramStart"/>
      <w:r w:rsidR="00744584" w:rsidRPr="003C295F">
        <w:rPr>
          <w:rFonts w:hAnsi="標楷體" w:cs="新細明體" w:hint="eastAsia"/>
          <w:b/>
          <w:kern w:val="0"/>
          <w:szCs w:val="32"/>
        </w:rPr>
        <w:t>研謀妥處</w:t>
      </w:r>
      <w:proofErr w:type="gramEnd"/>
      <w:r w:rsidR="00744584" w:rsidRPr="003C295F">
        <w:rPr>
          <w:rFonts w:hAnsi="標楷體" w:cs="新細明體" w:hint="eastAsia"/>
          <w:b/>
          <w:kern w:val="0"/>
          <w:szCs w:val="32"/>
        </w:rPr>
        <w:t>，以</w:t>
      </w:r>
      <w:r w:rsidR="00134DF0" w:rsidRPr="003C295F">
        <w:rPr>
          <w:rFonts w:hAnsi="標楷體" w:cs="新細明體" w:hint="eastAsia"/>
          <w:b/>
          <w:kern w:val="0"/>
          <w:szCs w:val="32"/>
        </w:rPr>
        <w:t>符</w:t>
      </w:r>
      <w:r w:rsidR="00134DF0" w:rsidRPr="003C295F">
        <w:rPr>
          <w:rFonts w:hAnsi="標楷體" w:hint="eastAsia"/>
          <w:b/>
          <w:szCs w:val="32"/>
        </w:rPr>
        <w:t>財團法人法草案之精神：</w:t>
      </w:r>
    </w:p>
    <w:p w:rsidR="00B22BC6" w:rsidRPr="003C295F" w:rsidRDefault="00B22BC6" w:rsidP="00C1034E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按</w:t>
      </w:r>
      <w:r w:rsidR="00744584" w:rsidRPr="003C295F">
        <w:rPr>
          <w:rFonts w:hAnsi="標楷體" w:hint="eastAsia"/>
          <w:szCs w:val="32"/>
        </w:rPr>
        <w:t>目前各</w:t>
      </w:r>
      <w:r w:rsidR="00744584" w:rsidRPr="003C295F">
        <w:rPr>
          <w:rFonts w:hAnsi="標楷體" w:cs="細明體" w:hint="eastAsia"/>
          <w:kern w:val="0"/>
          <w:szCs w:val="32"/>
        </w:rPr>
        <w:t>主管機關</w:t>
      </w:r>
      <w:r w:rsidR="0068175E" w:rsidRPr="003C295F">
        <w:rPr>
          <w:rFonts w:hAnsi="標楷體" w:cs="細明體" w:hint="eastAsia"/>
          <w:kern w:val="0"/>
          <w:szCs w:val="32"/>
        </w:rPr>
        <w:t>辦理</w:t>
      </w:r>
      <w:r w:rsidRPr="003C295F">
        <w:rPr>
          <w:rFonts w:hAnsi="標楷體" w:hint="eastAsia"/>
          <w:szCs w:val="32"/>
        </w:rPr>
        <w:t>財團法人之設立</w:t>
      </w:r>
      <w:r w:rsidR="0068175E" w:rsidRPr="003C295F">
        <w:rPr>
          <w:rFonts w:hAnsi="標楷體" w:hint="eastAsia"/>
          <w:szCs w:val="32"/>
        </w:rPr>
        <w:t>許可</w:t>
      </w:r>
      <w:r w:rsidRPr="003C295F">
        <w:rPr>
          <w:rFonts w:hAnsi="標楷體" w:hint="eastAsia"/>
          <w:szCs w:val="32"/>
        </w:rPr>
        <w:t>及</w:t>
      </w:r>
      <w:r w:rsidR="0068175E" w:rsidRPr="003C295F">
        <w:rPr>
          <w:rFonts w:hAnsi="標楷體" w:hint="eastAsia"/>
          <w:szCs w:val="32"/>
        </w:rPr>
        <w:t>監督</w:t>
      </w:r>
      <w:r w:rsidRPr="003C295F">
        <w:rPr>
          <w:rFonts w:hAnsi="標楷體" w:hint="eastAsia"/>
          <w:szCs w:val="32"/>
        </w:rPr>
        <w:t>管理，係以民法相關規定及各</w:t>
      </w:r>
      <w:r w:rsidRPr="003C295F">
        <w:rPr>
          <w:rFonts w:hAnsi="標楷體" w:cs="細明體" w:hint="eastAsia"/>
          <w:kern w:val="0"/>
          <w:szCs w:val="32"/>
        </w:rPr>
        <w:t>主管機關</w:t>
      </w:r>
      <w:r w:rsidR="0068175E" w:rsidRPr="003C295F">
        <w:rPr>
          <w:rFonts w:hAnsi="標楷體" w:cs="細明體" w:hint="eastAsia"/>
          <w:kern w:val="0"/>
          <w:szCs w:val="32"/>
        </w:rPr>
        <w:t>本於其權責訂定之職權命令</w:t>
      </w:r>
      <w:r w:rsidRPr="003C295F">
        <w:rPr>
          <w:rFonts w:hAnsi="標楷體" w:cs="細明體" w:hint="eastAsia"/>
          <w:kern w:val="0"/>
          <w:szCs w:val="32"/>
        </w:rPr>
        <w:t>為依據，其規範內容不僅無法因應社會變遷，且有違反法律保留原則之虞。行政院為</w:t>
      </w:r>
      <w:r w:rsidR="0036656A" w:rsidRPr="003C295F">
        <w:rPr>
          <w:rFonts w:hAnsi="標楷體" w:cs="細明體" w:hint="eastAsia"/>
          <w:kern w:val="0"/>
          <w:szCs w:val="32"/>
        </w:rPr>
        <w:t>建構</w:t>
      </w:r>
      <w:r w:rsidR="0036656A" w:rsidRPr="003C295F">
        <w:rPr>
          <w:rFonts w:hAnsi="標楷體" w:hint="eastAsia"/>
          <w:szCs w:val="32"/>
        </w:rPr>
        <w:t>財團法人周延之法制環境，以健全財團法人之組織及運作</w:t>
      </w:r>
      <w:r w:rsidR="0068175E" w:rsidRPr="003C295F">
        <w:rPr>
          <w:rFonts w:hAnsi="標楷體" w:hint="eastAsia"/>
          <w:szCs w:val="32"/>
        </w:rPr>
        <w:t>，促進財團法人積極從事公益</w:t>
      </w:r>
      <w:r w:rsidR="0036656A" w:rsidRPr="003C295F">
        <w:rPr>
          <w:rFonts w:hAnsi="標楷體" w:hint="eastAsia"/>
          <w:szCs w:val="32"/>
        </w:rPr>
        <w:t>，</w:t>
      </w:r>
      <w:r w:rsidR="00C7224C" w:rsidRPr="003C295F">
        <w:rPr>
          <w:rFonts w:hAnsi="標楷體" w:hint="eastAsia"/>
          <w:szCs w:val="32"/>
        </w:rPr>
        <w:t>遂</w:t>
      </w:r>
      <w:r w:rsidR="0036656A" w:rsidRPr="003C295F">
        <w:rPr>
          <w:rFonts w:hAnsi="標楷體" w:hint="eastAsia"/>
          <w:szCs w:val="32"/>
        </w:rPr>
        <w:t>指示法務部</w:t>
      </w:r>
      <w:proofErr w:type="gramStart"/>
      <w:r w:rsidR="0036656A" w:rsidRPr="003C295F">
        <w:rPr>
          <w:rFonts w:hAnsi="標楷體" w:hint="eastAsia"/>
          <w:szCs w:val="32"/>
        </w:rPr>
        <w:t>研</w:t>
      </w:r>
      <w:proofErr w:type="gramEnd"/>
      <w:r w:rsidR="0036656A" w:rsidRPr="003C295F">
        <w:rPr>
          <w:rFonts w:hAnsi="標楷體" w:hint="eastAsia"/>
          <w:szCs w:val="32"/>
        </w:rPr>
        <w:t>擬財團法人法草案</w:t>
      </w:r>
      <w:r w:rsidR="00C7224C" w:rsidRPr="003C295F">
        <w:rPr>
          <w:rFonts w:hAnsi="標楷體" w:hint="eastAsia"/>
          <w:szCs w:val="32"/>
        </w:rPr>
        <w:t>。依</w:t>
      </w:r>
      <w:r w:rsidR="00C7224C" w:rsidRPr="003C295F">
        <w:rPr>
          <w:rFonts w:hAnsi="標楷體" w:cs="細明體" w:hint="eastAsia"/>
          <w:kern w:val="0"/>
          <w:szCs w:val="32"/>
        </w:rPr>
        <w:t>行政院於</w:t>
      </w:r>
      <w:r w:rsidR="006934B2" w:rsidRPr="003C295F">
        <w:rPr>
          <w:rFonts w:hAnsi="標楷體" w:cs="細明體" w:hint="eastAsia"/>
          <w:kern w:val="0"/>
          <w:szCs w:val="32"/>
        </w:rPr>
        <w:t>105</w:t>
      </w:r>
      <w:r w:rsidR="00C7224C" w:rsidRPr="003C295F">
        <w:rPr>
          <w:rFonts w:hAnsi="標楷體" w:cs="細明體" w:hint="eastAsia"/>
          <w:kern w:val="0"/>
          <w:szCs w:val="32"/>
        </w:rPr>
        <w:t>年</w:t>
      </w:r>
      <w:r w:rsidR="006934B2" w:rsidRPr="003C295F">
        <w:rPr>
          <w:rFonts w:hAnsi="標楷體" w:cs="細明體" w:hint="eastAsia"/>
          <w:kern w:val="0"/>
          <w:szCs w:val="32"/>
        </w:rPr>
        <w:t>4</w:t>
      </w:r>
      <w:r w:rsidR="00C7224C" w:rsidRPr="003C295F">
        <w:rPr>
          <w:rFonts w:hAnsi="標楷體" w:cs="細明體" w:hint="eastAsia"/>
          <w:kern w:val="0"/>
          <w:szCs w:val="32"/>
        </w:rPr>
        <w:t>月</w:t>
      </w:r>
      <w:r w:rsidR="006934B2" w:rsidRPr="003C295F">
        <w:rPr>
          <w:rFonts w:hAnsi="標楷體" w:cs="細明體" w:hint="eastAsia"/>
          <w:kern w:val="0"/>
          <w:szCs w:val="32"/>
        </w:rPr>
        <w:lastRenderedPageBreak/>
        <w:t>14</w:t>
      </w:r>
      <w:r w:rsidR="00C7224C" w:rsidRPr="003C295F">
        <w:rPr>
          <w:rFonts w:hAnsi="標楷體" w:cs="細明體" w:hint="eastAsia"/>
          <w:kern w:val="0"/>
          <w:szCs w:val="32"/>
        </w:rPr>
        <w:t>日審查通過之</w:t>
      </w:r>
      <w:r w:rsidR="00C7224C" w:rsidRPr="003C295F">
        <w:rPr>
          <w:rFonts w:hAnsi="標楷體" w:hint="eastAsia"/>
          <w:szCs w:val="32"/>
        </w:rPr>
        <w:t>財團法人法草案</w:t>
      </w:r>
      <w:r w:rsidR="00C7224C" w:rsidRPr="003C295F">
        <w:rPr>
          <w:rFonts w:hAnsi="標楷體" w:cs="新細明體" w:hint="eastAsia"/>
          <w:kern w:val="0"/>
          <w:szCs w:val="32"/>
        </w:rPr>
        <w:t>第2條第6項及第7項規定：「本法所稱</w:t>
      </w:r>
      <w:r w:rsidR="00C7224C" w:rsidRPr="003C295F">
        <w:rPr>
          <w:rFonts w:hAnsi="標楷體" w:cs="細明體" w:hint="eastAsia"/>
          <w:kern w:val="0"/>
          <w:szCs w:val="32"/>
        </w:rPr>
        <w:t>地方性財團法人，指</w:t>
      </w:r>
      <w:r w:rsidR="00C7224C" w:rsidRPr="003C295F">
        <w:rPr>
          <w:rFonts w:hAnsi="標楷體" w:hint="eastAsia"/>
          <w:szCs w:val="32"/>
        </w:rPr>
        <w:t>捐助章程</w:t>
      </w:r>
      <w:r w:rsidR="00C7224C" w:rsidRPr="003C295F">
        <w:rPr>
          <w:rFonts w:hAnsi="標楷體" w:cs="新細明體" w:hint="eastAsia"/>
          <w:kern w:val="0"/>
          <w:szCs w:val="32"/>
        </w:rPr>
        <w:t>規定其</w:t>
      </w:r>
      <w:r w:rsidR="00C7224C" w:rsidRPr="003C295F">
        <w:rPr>
          <w:rFonts w:hAnsi="標楷體" w:hint="eastAsia"/>
          <w:szCs w:val="32"/>
        </w:rPr>
        <w:t>主要業務或受益範圍僅及於單一直轄市、縣（市）行政區域，並由地方</w:t>
      </w:r>
      <w:r w:rsidR="00C7224C" w:rsidRPr="003C295F">
        <w:rPr>
          <w:rFonts w:hAnsi="標楷體" w:cs="細明體" w:hint="eastAsia"/>
          <w:kern w:val="0"/>
          <w:szCs w:val="32"/>
        </w:rPr>
        <w:t>主管機關許可設立之</w:t>
      </w:r>
      <w:r w:rsidR="00C7224C" w:rsidRPr="003C295F">
        <w:rPr>
          <w:rFonts w:hAnsi="標楷體" w:hint="eastAsia"/>
          <w:szCs w:val="32"/>
        </w:rPr>
        <w:t>財團法人</w:t>
      </w:r>
      <w:r w:rsidR="00C7224C" w:rsidRPr="003C295F">
        <w:rPr>
          <w:rFonts w:hAnsi="標楷體" w:cs="新細明體" w:hint="eastAsia"/>
          <w:kern w:val="0"/>
          <w:szCs w:val="32"/>
        </w:rPr>
        <w:t>」、「本法所稱</w:t>
      </w:r>
      <w:r w:rsidR="00C7224C" w:rsidRPr="003C295F">
        <w:rPr>
          <w:rFonts w:hAnsi="標楷體" w:hint="eastAsia"/>
          <w:szCs w:val="32"/>
        </w:rPr>
        <w:t>全國性</w:t>
      </w:r>
      <w:r w:rsidR="00C7224C" w:rsidRPr="003C295F">
        <w:rPr>
          <w:rFonts w:hAnsi="標楷體" w:cs="細明體" w:hint="eastAsia"/>
          <w:kern w:val="0"/>
          <w:szCs w:val="32"/>
        </w:rPr>
        <w:t>財團法人，指</w:t>
      </w:r>
      <w:r w:rsidR="00C7224C" w:rsidRPr="003C295F">
        <w:rPr>
          <w:rFonts w:hAnsi="標楷體" w:hint="eastAsia"/>
          <w:szCs w:val="32"/>
        </w:rPr>
        <w:t>捐助章程</w:t>
      </w:r>
      <w:r w:rsidR="00C7224C" w:rsidRPr="003C295F">
        <w:rPr>
          <w:rFonts w:hAnsi="標楷體" w:cs="新細明體" w:hint="eastAsia"/>
          <w:kern w:val="0"/>
          <w:szCs w:val="32"/>
        </w:rPr>
        <w:t>規定其</w:t>
      </w:r>
      <w:r w:rsidR="00C7224C" w:rsidRPr="003C295F">
        <w:rPr>
          <w:rFonts w:hAnsi="標楷體" w:hint="eastAsia"/>
          <w:szCs w:val="32"/>
        </w:rPr>
        <w:t>主要業務或受益範圍非僅及於單一直轄市、縣（市）行政區域，並由中央</w:t>
      </w:r>
      <w:r w:rsidR="00C7224C" w:rsidRPr="003C295F">
        <w:rPr>
          <w:rFonts w:hAnsi="標楷體" w:cs="細明體" w:hint="eastAsia"/>
          <w:kern w:val="0"/>
          <w:szCs w:val="32"/>
        </w:rPr>
        <w:t>主管機關許可設立之</w:t>
      </w:r>
      <w:r w:rsidR="00C7224C" w:rsidRPr="003C295F">
        <w:rPr>
          <w:rFonts w:hAnsi="標楷體" w:hint="eastAsia"/>
          <w:szCs w:val="32"/>
        </w:rPr>
        <w:t>財團法人</w:t>
      </w:r>
      <w:r w:rsidR="00C7224C" w:rsidRPr="003C295F">
        <w:rPr>
          <w:rFonts w:hAnsi="標楷體" w:cs="新細明體" w:hint="eastAsia"/>
          <w:kern w:val="0"/>
          <w:szCs w:val="32"/>
        </w:rPr>
        <w:t>」。</w:t>
      </w:r>
    </w:p>
    <w:p w:rsidR="00C7224C" w:rsidRPr="003C295F" w:rsidRDefault="00A35A23" w:rsidP="00C1034E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依</w:t>
      </w:r>
      <w:r w:rsidR="00C7224C" w:rsidRPr="003C295F">
        <w:rPr>
          <w:rFonts w:hAnsi="標楷體" w:hint="eastAsia"/>
          <w:szCs w:val="32"/>
        </w:rPr>
        <w:t>華欣文化中心捐助章程</w:t>
      </w:r>
      <w:r w:rsidR="00C7224C" w:rsidRPr="003C295F">
        <w:rPr>
          <w:rFonts w:hAnsi="標楷體" w:cs="細明體" w:hint="eastAsia"/>
          <w:kern w:val="0"/>
          <w:szCs w:val="32"/>
        </w:rPr>
        <w:t>第2、第5及第15條規定，</w:t>
      </w:r>
      <w:r w:rsidRPr="003C295F">
        <w:rPr>
          <w:rFonts w:hAnsi="標楷體" w:cs="細明體" w:hint="eastAsia"/>
          <w:kern w:val="0"/>
          <w:szCs w:val="32"/>
        </w:rPr>
        <w:t>該</w:t>
      </w:r>
      <w:r w:rsidRPr="003C295F">
        <w:rPr>
          <w:rFonts w:hAnsi="標楷體" w:hint="eastAsia"/>
          <w:szCs w:val="32"/>
        </w:rPr>
        <w:t>中心之設立目的為宣導</w:t>
      </w:r>
      <w:r w:rsidRPr="003C295F">
        <w:rPr>
          <w:rFonts w:hAnsi="標楷體"/>
          <w:szCs w:val="32"/>
        </w:rPr>
        <w:t>退除役官兵</w:t>
      </w:r>
      <w:r w:rsidRPr="003C295F">
        <w:rPr>
          <w:rFonts w:hAnsi="標楷體" w:hint="eastAsia"/>
          <w:szCs w:val="32"/>
        </w:rPr>
        <w:t>對國家與社會之貢獻</w:t>
      </w:r>
      <w:r w:rsidRPr="003C295F">
        <w:rPr>
          <w:rFonts w:hAnsi="標楷體" w:cs="細明體" w:hint="eastAsia"/>
          <w:kern w:val="0"/>
          <w:szCs w:val="32"/>
        </w:rPr>
        <w:t>、發展</w:t>
      </w:r>
      <w:r w:rsidRPr="003C295F">
        <w:rPr>
          <w:rFonts w:hAnsi="標楷體"/>
          <w:szCs w:val="32"/>
        </w:rPr>
        <w:t>退除役官兵</w:t>
      </w:r>
      <w:r w:rsidRPr="003C295F">
        <w:rPr>
          <w:rFonts w:hAnsi="標楷體" w:hint="eastAsia"/>
          <w:szCs w:val="32"/>
        </w:rPr>
        <w:t>文化事業、加強輔導安置</w:t>
      </w:r>
      <w:r w:rsidRPr="003C295F">
        <w:rPr>
          <w:rFonts w:hAnsi="標楷體"/>
          <w:szCs w:val="32"/>
        </w:rPr>
        <w:t>退除役官兵</w:t>
      </w:r>
      <w:r w:rsidRPr="003C295F">
        <w:rPr>
          <w:rFonts w:hAnsi="標楷體" w:hint="eastAsia"/>
          <w:szCs w:val="32"/>
        </w:rPr>
        <w:t>或其子女就業及發揚中華文化</w:t>
      </w:r>
      <w:r w:rsidR="002E26DF" w:rsidRPr="003C295F">
        <w:rPr>
          <w:rFonts w:hAnsi="標楷體" w:hint="eastAsia"/>
          <w:szCs w:val="32"/>
        </w:rPr>
        <w:t>等</w:t>
      </w:r>
      <w:r w:rsidRPr="003C295F">
        <w:rPr>
          <w:rFonts w:hAnsi="標楷體" w:hint="eastAsia"/>
          <w:szCs w:val="32"/>
        </w:rPr>
        <w:t>，而主要業務係發行刊物、辦理各項文化服務工作、表揚</w:t>
      </w:r>
      <w:r w:rsidRPr="003C295F">
        <w:rPr>
          <w:rFonts w:hAnsi="標楷體"/>
          <w:szCs w:val="32"/>
        </w:rPr>
        <w:t>退除役官兵</w:t>
      </w:r>
      <w:r w:rsidRPr="003C295F">
        <w:rPr>
          <w:rFonts w:hAnsi="標楷體" w:hint="eastAsia"/>
          <w:szCs w:val="32"/>
        </w:rPr>
        <w:t>之成就、適時提供榮民機構書刊</w:t>
      </w:r>
      <w:r w:rsidR="002E26DF" w:rsidRPr="003C295F">
        <w:rPr>
          <w:rFonts w:hAnsi="標楷體" w:hint="eastAsia"/>
          <w:szCs w:val="32"/>
        </w:rPr>
        <w:t>及</w:t>
      </w:r>
      <w:r w:rsidRPr="003C295F">
        <w:rPr>
          <w:rFonts w:hAnsi="標楷體" w:hint="eastAsia"/>
          <w:szCs w:val="32"/>
        </w:rPr>
        <w:t>拓展</w:t>
      </w:r>
      <w:r w:rsidRPr="003C295F">
        <w:rPr>
          <w:rFonts w:hAnsi="標楷體"/>
          <w:szCs w:val="32"/>
        </w:rPr>
        <w:t>退除役官兵</w:t>
      </w:r>
      <w:r w:rsidRPr="003C295F">
        <w:rPr>
          <w:rFonts w:hAnsi="標楷體" w:hint="eastAsia"/>
          <w:szCs w:val="32"/>
        </w:rPr>
        <w:t>文化事業領域等，該中心並得視需要於國內外各地設立分支機構。</w:t>
      </w:r>
    </w:p>
    <w:p w:rsidR="002E26DF" w:rsidRPr="003C295F" w:rsidRDefault="002E26DF" w:rsidP="00C1034E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另</w:t>
      </w:r>
      <w:r w:rsidR="0077161B" w:rsidRPr="003C295F">
        <w:rPr>
          <w:rFonts w:hAnsi="標楷體" w:hint="eastAsia"/>
          <w:szCs w:val="32"/>
        </w:rPr>
        <w:t>臺北市政府於本院詢問時</w:t>
      </w:r>
      <w:r w:rsidRPr="003C295F">
        <w:rPr>
          <w:rFonts w:hAnsi="標楷體" w:hint="eastAsia"/>
          <w:szCs w:val="32"/>
        </w:rPr>
        <w:t>表示，</w:t>
      </w:r>
      <w:r w:rsidR="0077161B" w:rsidRPr="003C295F">
        <w:rPr>
          <w:rFonts w:hAnsi="標楷體" w:hint="eastAsia"/>
          <w:szCs w:val="32"/>
        </w:rPr>
        <w:t>臺北市</w:t>
      </w:r>
      <w:r w:rsidR="0077161B" w:rsidRPr="003C295F">
        <w:rPr>
          <w:rFonts w:hAnsi="標楷體" w:cs="細明體" w:hint="eastAsia"/>
          <w:kern w:val="0"/>
          <w:szCs w:val="32"/>
        </w:rPr>
        <w:t>財團法人暫行管理規則第3條規定，該府</w:t>
      </w:r>
      <w:r w:rsidR="0077161B" w:rsidRPr="003C295F">
        <w:rPr>
          <w:rFonts w:hAnsi="標楷體" w:hint="eastAsia"/>
          <w:szCs w:val="32"/>
        </w:rPr>
        <w:t>教育局</w:t>
      </w:r>
      <w:r w:rsidR="0077161B" w:rsidRPr="003C295F">
        <w:rPr>
          <w:rFonts w:hAnsi="標楷體" w:cs="細明體" w:hint="eastAsia"/>
          <w:kern w:val="0"/>
          <w:szCs w:val="32"/>
        </w:rPr>
        <w:t>係主管以辦理教育事務為主要目的，並屬於</w:t>
      </w:r>
      <w:r w:rsidR="0077161B" w:rsidRPr="003C295F">
        <w:rPr>
          <w:rFonts w:hAnsi="標楷體" w:hint="eastAsia"/>
          <w:szCs w:val="32"/>
        </w:rPr>
        <w:t>教育局管轄業務之</w:t>
      </w:r>
      <w:r w:rsidR="0077161B" w:rsidRPr="003C295F">
        <w:rPr>
          <w:rFonts w:hAnsi="標楷體" w:cs="細明體" w:hint="eastAsia"/>
          <w:kern w:val="0"/>
          <w:szCs w:val="32"/>
        </w:rPr>
        <w:t>財團法人；惟由</w:t>
      </w:r>
      <w:r w:rsidR="0077161B" w:rsidRPr="003C295F">
        <w:rPr>
          <w:rFonts w:hAnsi="標楷體" w:hint="eastAsia"/>
          <w:szCs w:val="32"/>
        </w:rPr>
        <w:t>華欣文化中心</w:t>
      </w:r>
      <w:r w:rsidR="00072F0D" w:rsidRPr="003C295F">
        <w:rPr>
          <w:rFonts w:hAnsi="標楷體" w:hint="eastAsia"/>
          <w:szCs w:val="32"/>
        </w:rPr>
        <w:t>捐助章程所載</w:t>
      </w:r>
      <w:r w:rsidR="0077161B" w:rsidRPr="003C295F">
        <w:rPr>
          <w:rFonts w:hAnsi="標楷體" w:hint="eastAsia"/>
          <w:szCs w:val="32"/>
        </w:rPr>
        <w:t>設立目的觀</w:t>
      </w:r>
      <w:r w:rsidR="00072F0D" w:rsidRPr="003C295F">
        <w:rPr>
          <w:rFonts w:hAnsi="標楷體" w:hint="eastAsia"/>
          <w:szCs w:val="32"/>
        </w:rPr>
        <w:t>之，該中心主要係辦理退除役官兵相關業務，僅推展其他一般文化事業與</w:t>
      </w:r>
      <w:r w:rsidR="0077161B" w:rsidRPr="003C295F">
        <w:rPr>
          <w:rFonts w:hAnsi="標楷體" w:hint="eastAsia"/>
          <w:szCs w:val="32"/>
        </w:rPr>
        <w:t>中華文化</w:t>
      </w:r>
      <w:r w:rsidR="00072F0D" w:rsidRPr="003C295F">
        <w:rPr>
          <w:rFonts w:hAnsi="標楷體" w:hint="eastAsia"/>
          <w:szCs w:val="32"/>
        </w:rPr>
        <w:t>一項</w:t>
      </w:r>
      <w:r w:rsidR="0077161B" w:rsidRPr="003C295F">
        <w:rPr>
          <w:rFonts w:hAnsi="標楷體" w:hint="eastAsia"/>
          <w:szCs w:val="32"/>
        </w:rPr>
        <w:t>勉強與</w:t>
      </w:r>
      <w:r w:rsidR="0077161B" w:rsidRPr="003C295F">
        <w:rPr>
          <w:rFonts w:hAnsi="標楷體" w:cs="細明體" w:hint="eastAsia"/>
          <w:kern w:val="0"/>
          <w:szCs w:val="32"/>
        </w:rPr>
        <w:t>教育事務相關，而</w:t>
      </w:r>
      <w:r w:rsidR="0077161B" w:rsidRPr="003C295F">
        <w:rPr>
          <w:rFonts w:hAnsi="標楷體" w:hint="eastAsia"/>
          <w:szCs w:val="32"/>
        </w:rPr>
        <w:t>退輔會</w:t>
      </w:r>
      <w:r w:rsidR="0077161B" w:rsidRPr="003C295F">
        <w:rPr>
          <w:rFonts w:hAnsi="標楷體" w:cs="細明體" w:hint="eastAsia"/>
          <w:kern w:val="0"/>
          <w:szCs w:val="32"/>
        </w:rPr>
        <w:t>對此一說法並未表示不同之意見。</w:t>
      </w:r>
    </w:p>
    <w:p w:rsidR="00282862" w:rsidRPr="003C295F" w:rsidRDefault="00282862" w:rsidP="00C1034E">
      <w:pPr>
        <w:pStyle w:val="3"/>
        <w:rPr>
          <w:rFonts w:hAnsi="標楷體"/>
          <w:szCs w:val="32"/>
        </w:rPr>
      </w:pPr>
      <w:r w:rsidRPr="003C295F">
        <w:rPr>
          <w:rFonts w:hAnsi="標楷體" w:cs="細明體" w:hint="eastAsia"/>
          <w:kern w:val="0"/>
          <w:szCs w:val="32"/>
        </w:rPr>
        <w:t>又</w:t>
      </w:r>
      <w:r w:rsidR="00072F0D" w:rsidRPr="003C295F">
        <w:rPr>
          <w:rFonts w:hAnsi="標楷體" w:hint="eastAsia"/>
          <w:szCs w:val="32"/>
        </w:rPr>
        <w:t>據臺北市政府說明，依華欣文化中心99至103年度工作報告書所載，該中心辦理之業務活動項目如</w:t>
      </w:r>
      <w:r w:rsidR="00072F0D" w:rsidRPr="003C295F">
        <w:rPr>
          <w:rFonts w:hAnsi="標楷體"/>
          <w:szCs w:val="32"/>
        </w:rPr>
        <w:t>榮光雙周刊</w:t>
      </w:r>
      <w:r w:rsidR="00072F0D" w:rsidRPr="003C295F">
        <w:rPr>
          <w:rFonts w:hAnsi="標楷體" w:hint="eastAsia"/>
          <w:szCs w:val="32"/>
        </w:rPr>
        <w:t>編輯</w:t>
      </w:r>
      <w:r w:rsidR="00072F0D" w:rsidRPr="003C295F">
        <w:rPr>
          <w:rFonts w:hAnsi="標楷體"/>
          <w:szCs w:val="32"/>
        </w:rPr>
        <w:t>印製暨發行、贊助退輔會製作榮民專書</w:t>
      </w:r>
      <w:r w:rsidR="00072F0D" w:rsidRPr="003C295F">
        <w:rPr>
          <w:rFonts w:hAnsi="標楷體" w:hint="eastAsia"/>
          <w:szCs w:val="32"/>
        </w:rPr>
        <w:t>或購置</w:t>
      </w:r>
      <w:r w:rsidR="00072F0D" w:rsidRPr="003C295F">
        <w:rPr>
          <w:rFonts w:hAnsi="標楷體"/>
          <w:szCs w:val="32"/>
        </w:rPr>
        <w:t>榮民著書、贊助第33屆榮民節暨建國百年、贊助榮民</w:t>
      </w:r>
      <w:r w:rsidR="00072F0D" w:rsidRPr="003C295F">
        <w:rPr>
          <w:rFonts w:hAnsi="標楷體" w:hint="eastAsia"/>
          <w:szCs w:val="32"/>
        </w:rPr>
        <w:t>（</w:t>
      </w:r>
      <w:proofErr w:type="gramStart"/>
      <w:r w:rsidR="00072F0D" w:rsidRPr="003C295F">
        <w:rPr>
          <w:rFonts w:hAnsi="標楷體"/>
          <w:szCs w:val="32"/>
        </w:rPr>
        <w:t>眷</w:t>
      </w:r>
      <w:proofErr w:type="gramEnd"/>
      <w:r w:rsidR="00072F0D" w:rsidRPr="003C295F">
        <w:rPr>
          <w:rFonts w:hAnsi="標楷體" w:hint="eastAsia"/>
          <w:szCs w:val="32"/>
        </w:rPr>
        <w:t>）</w:t>
      </w:r>
      <w:r w:rsidR="00072F0D" w:rsidRPr="003C295F">
        <w:rPr>
          <w:rFonts w:hAnsi="標楷體"/>
          <w:szCs w:val="32"/>
        </w:rPr>
        <w:t>著書、國防大學政戰學院專書印製</w:t>
      </w:r>
      <w:r w:rsidR="00072F0D" w:rsidRPr="003C295F">
        <w:rPr>
          <w:rFonts w:hAnsi="標楷體" w:hint="eastAsia"/>
          <w:szCs w:val="32"/>
        </w:rPr>
        <w:t>、</w:t>
      </w:r>
      <w:r w:rsidR="00072F0D" w:rsidRPr="003C295F">
        <w:rPr>
          <w:rFonts w:hAnsi="標楷體"/>
          <w:szCs w:val="32"/>
        </w:rPr>
        <w:t>贊助</w:t>
      </w:r>
      <w:r w:rsidR="00072F0D" w:rsidRPr="003C295F">
        <w:rPr>
          <w:rFonts w:hAnsi="標楷體" w:hint="eastAsia"/>
          <w:szCs w:val="32"/>
        </w:rPr>
        <w:t>臺北市榮民服務處清寒榮民遺孤經費</w:t>
      </w:r>
      <w:r w:rsidR="00072F0D" w:rsidRPr="003C295F">
        <w:rPr>
          <w:rFonts w:hAnsi="標楷體" w:hint="eastAsia"/>
          <w:szCs w:val="32"/>
        </w:rPr>
        <w:lastRenderedPageBreak/>
        <w:t>等</w:t>
      </w:r>
      <w:r w:rsidR="00072F0D" w:rsidRPr="003C295F">
        <w:rPr>
          <w:rFonts w:hAnsi="標楷體"/>
          <w:szCs w:val="32"/>
        </w:rPr>
        <w:t>，</w:t>
      </w:r>
      <w:r w:rsidR="00072F0D" w:rsidRPr="003C295F">
        <w:rPr>
          <w:rFonts w:hAnsi="標楷體" w:hint="eastAsia"/>
          <w:szCs w:val="32"/>
        </w:rPr>
        <w:t>其服務</w:t>
      </w:r>
      <w:r w:rsidR="00072F0D" w:rsidRPr="003C295F">
        <w:rPr>
          <w:rFonts w:hAnsi="標楷體" w:cs="細明體" w:hint="eastAsia"/>
          <w:kern w:val="0"/>
          <w:szCs w:val="32"/>
        </w:rPr>
        <w:t>對象主要為</w:t>
      </w:r>
      <w:r w:rsidR="00072F0D" w:rsidRPr="003C295F">
        <w:rPr>
          <w:rFonts w:hAnsi="標楷體"/>
          <w:szCs w:val="32"/>
        </w:rPr>
        <w:t>榮民</w:t>
      </w:r>
      <w:r w:rsidR="00072F0D" w:rsidRPr="003C295F">
        <w:rPr>
          <w:rFonts w:hAnsi="標楷體" w:hint="eastAsia"/>
          <w:szCs w:val="32"/>
        </w:rPr>
        <w:t>（含海外）、榮</w:t>
      </w:r>
      <w:proofErr w:type="gramStart"/>
      <w:r w:rsidR="00072F0D" w:rsidRPr="003C295F">
        <w:rPr>
          <w:rFonts w:hAnsi="標楷體" w:hint="eastAsia"/>
          <w:szCs w:val="32"/>
        </w:rPr>
        <w:t>眷</w:t>
      </w:r>
      <w:proofErr w:type="gramEnd"/>
      <w:r w:rsidR="00072F0D" w:rsidRPr="003C295F">
        <w:rPr>
          <w:rFonts w:hAnsi="標楷體" w:hint="eastAsia"/>
          <w:szCs w:val="32"/>
        </w:rPr>
        <w:t>暨遺孤。</w:t>
      </w:r>
    </w:p>
    <w:p w:rsidR="00C1034E" w:rsidRPr="003C295F" w:rsidRDefault="00072F0D" w:rsidP="008D3753">
      <w:pPr>
        <w:pStyle w:val="3"/>
        <w:rPr>
          <w:rFonts w:hAnsi="標楷體"/>
          <w:szCs w:val="32"/>
        </w:rPr>
      </w:pPr>
      <w:proofErr w:type="gramStart"/>
      <w:r w:rsidRPr="003C295F">
        <w:rPr>
          <w:rFonts w:hAnsi="標楷體" w:hint="eastAsia"/>
          <w:szCs w:val="32"/>
        </w:rPr>
        <w:t>揆</w:t>
      </w:r>
      <w:proofErr w:type="gramEnd"/>
      <w:r w:rsidRPr="003C295F">
        <w:rPr>
          <w:rFonts w:hAnsi="標楷體" w:hint="eastAsia"/>
          <w:szCs w:val="32"/>
        </w:rPr>
        <w:t>諸上述，</w:t>
      </w:r>
      <w:r w:rsidR="008D3753" w:rsidRPr="003C295F">
        <w:rPr>
          <w:rFonts w:hAnsi="標楷體" w:hint="eastAsia"/>
          <w:szCs w:val="32"/>
        </w:rPr>
        <w:t>華欣文化中心</w:t>
      </w:r>
      <w:r w:rsidR="008D3753" w:rsidRPr="003C295F">
        <w:rPr>
          <w:rFonts w:hAnsi="標楷體" w:cs="細明體" w:hint="eastAsia"/>
          <w:kern w:val="0"/>
          <w:szCs w:val="32"/>
        </w:rPr>
        <w:t>之目的事業，</w:t>
      </w:r>
      <w:r w:rsidR="008D3753" w:rsidRPr="003C295F">
        <w:rPr>
          <w:rFonts w:hAnsi="標楷體" w:hint="eastAsia"/>
          <w:szCs w:val="32"/>
        </w:rPr>
        <w:t>顯係以辦理退除役官兵相關業務為主</w:t>
      </w:r>
      <w:r w:rsidR="008D3753" w:rsidRPr="003C295F">
        <w:rPr>
          <w:rFonts w:hAnsi="標楷體" w:cs="細明體" w:hint="eastAsia"/>
          <w:kern w:val="0"/>
          <w:szCs w:val="32"/>
        </w:rPr>
        <w:t>，</w:t>
      </w:r>
      <w:r w:rsidR="008D3753" w:rsidRPr="003C295F">
        <w:rPr>
          <w:rFonts w:hAnsi="標楷體" w:hint="eastAsia"/>
          <w:szCs w:val="32"/>
        </w:rPr>
        <w:t>對象包括榮民、榮</w:t>
      </w:r>
      <w:proofErr w:type="gramStart"/>
      <w:r w:rsidR="008D3753" w:rsidRPr="003C295F">
        <w:rPr>
          <w:rFonts w:hAnsi="標楷體" w:hint="eastAsia"/>
          <w:szCs w:val="32"/>
        </w:rPr>
        <w:t>眷</w:t>
      </w:r>
      <w:proofErr w:type="gramEnd"/>
      <w:r w:rsidR="008D3753" w:rsidRPr="003C295F">
        <w:rPr>
          <w:rFonts w:hAnsi="標楷體" w:hint="eastAsia"/>
          <w:szCs w:val="32"/>
        </w:rPr>
        <w:t>及一般社會大眾，其範圍非僅侷限於臺北市行政區域，該中心性質上屬於全國性</w:t>
      </w:r>
      <w:r w:rsidR="008D3753" w:rsidRPr="003C295F">
        <w:rPr>
          <w:rFonts w:hAnsi="標楷體" w:cs="細明體" w:hint="eastAsia"/>
          <w:kern w:val="0"/>
          <w:szCs w:val="32"/>
        </w:rPr>
        <w:t>財團法人，而非地方性財團法人，</w:t>
      </w:r>
      <w:proofErr w:type="gramStart"/>
      <w:r w:rsidR="008D3753" w:rsidRPr="003C295F">
        <w:rPr>
          <w:rFonts w:hAnsi="標楷體" w:cs="細明體" w:hint="eastAsia"/>
          <w:kern w:val="0"/>
          <w:szCs w:val="32"/>
        </w:rPr>
        <w:t>爰</w:t>
      </w:r>
      <w:proofErr w:type="gramEnd"/>
      <w:r w:rsidR="008D3753" w:rsidRPr="003C295F">
        <w:rPr>
          <w:rFonts w:hAnsi="標楷體" w:cs="細明體" w:hint="eastAsia"/>
          <w:kern w:val="0"/>
          <w:szCs w:val="32"/>
        </w:rPr>
        <w:t>由</w:t>
      </w:r>
      <w:r w:rsidR="008D3753" w:rsidRPr="003C295F">
        <w:rPr>
          <w:rFonts w:hAnsi="標楷體" w:hint="eastAsia"/>
          <w:szCs w:val="32"/>
        </w:rPr>
        <w:t>臺北市政府教育局為該中心之</w:t>
      </w:r>
      <w:r w:rsidR="008D3753" w:rsidRPr="003C295F">
        <w:rPr>
          <w:rFonts w:hAnsi="標楷體" w:cs="新細明體"/>
          <w:kern w:val="0"/>
          <w:szCs w:val="32"/>
        </w:rPr>
        <w:t>目的事業主管機關</w:t>
      </w:r>
      <w:r w:rsidR="008D3753" w:rsidRPr="003C295F">
        <w:rPr>
          <w:rFonts w:hAnsi="標楷體" w:cs="新細明體" w:hint="eastAsia"/>
          <w:kern w:val="0"/>
          <w:szCs w:val="32"/>
        </w:rPr>
        <w:t>，其適當性不無疑義，亟待該局</w:t>
      </w:r>
      <w:proofErr w:type="gramStart"/>
      <w:r w:rsidR="008D3753" w:rsidRPr="003C295F">
        <w:rPr>
          <w:rFonts w:hAnsi="標楷體" w:cs="新細明體" w:hint="eastAsia"/>
          <w:kern w:val="0"/>
          <w:szCs w:val="32"/>
        </w:rPr>
        <w:t>研謀妥處</w:t>
      </w:r>
      <w:proofErr w:type="gramEnd"/>
      <w:r w:rsidR="008D3753" w:rsidRPr="003C295F">
        <w:rPr>
          <w:rFonts w:hAnsi="標楷體" w:cs="新細明體" w:hint="eastAsia"/>
          <w:kern w:val="0"/>
          <w:szCs w:val="32"/>
        </w:rPr>
        <w:t>，以符</w:t>
      </w:r>
      <w:r w:rsidR="008D3753" w:rsidRPr="003C295F">
        <w:rPr>
          <w:rFonts w:hAnsi="標楷體" w:hint="eastAsia"/>
          <w:szCs w:val="32"/>
        </w:rPr>
        <w:t>財團法人法草案之精神。</w:t>
      </w:r>
    </w:p>
    <w:p w:rsidR="006F2285" w:rsidRPr="003C295F" w:rsidRDefault="008D3753" w:rsidP="001F721F">
      <w:pPr>
        <w:pStyle w:val="2"/>
        <w:rPr>
          <w:rFonts w:hAnsi="標楷體"/>
          <w:b/>
          <w:szCs w:val="32"/>
        </w:rPr>
      </w:pPr>
      <w:r w:rsidRPr="003C295F">
        <w:rPr>
          <w:rFonts w:hAnsi="標楷體" w:hint="eastAsia"/>
          <w:b/>
          <w:szCs w:val="32"/>
        </w:rPr>
        <w:t>退輔會未考量華欣文化中心之目的事業或受益範圍係及於全國，而向臺北市政府教育局申請設立許可，致生由地方政府管轄全國性</w:t>
      </w:r>
      <w:r w:rsidRPr="003C295F">
        <w:rPr>
          <w:rFonts w:hAnsi="標楷體" w:cs="細明體" w:hint="eastAsia"/>
          <w:b/>
          <w:kern w:val="0"/>
          <w:szCs w:val="32"/>
        </w:rPr>
        <w:t>財團法人之疑義</w:t>
      </w:r>
      <w:r w:rsidR="001F721F" w:rsidRPr="003C295F">
        <w:rPr>
          <w:rFonts w:hAnsi="標楷體" w:cs="細明體" w:hint="eastAsia"/>
          <w:b/>
          <w:kern w:val="0"/>
          <w:szCs w:val="32"/>
        </w:rPr>
        <w:t>；</w:t>
      </w:r>
      <w:r w:rsidR="001F721F" w:rsidRPr="003C295F">
        <w:rPr>
          <w:rFonts w:hAnsi="標楷體" w:hint="eastAsia"/>
          <w:b/>
          <w:szCs w:val="32"/>
        </w:rPr>
        <w:t>另未本於</w:t>
      </w:r>
      <w:r w:rsidR="001F721F" w:rsidRPr="003C295F">
        <w:rPr>
          <w:rFonts w:hAnsi="標楷體" w:cs="細明體" w:hint="eastAsia"/>
          <w:b/>
          <w:kern w:val="0"/>
          <w:szCs w:val="32"/>
        </w:rPr>
        <w:t>主管機關立場</w:t>
      </w:r>
      <w:r w:rsidR="001F721F" w:rsidRPr="003C295F">
        <w:rPr>
          <w:rFonts w:hAnsi="標楷體" w:hint="eastAsia"/>
          <w:b/>
          <w:szCs w:val="32"/>
        </w:rPr>
        <w:t>善盡通報之責，造成該中心遲未納入列管；又對</w:t>
      </w:r>
      <w:r w:rsidR="001F721F" w:rsidRPr="003C295F">
        <w:rPr>
          <w:rFonts w:hAnsi="標楷體" w:cs="細明體" w:hint="eastAsia"/>
          <w:b/>
          <w:kern w:val="0"/>
          <w:szCs w:val="32"/>
        </w:rPr>
        <w:t>財團法人之監督機制發生闕漏</w:t>
      </w:r>
      <w:r w:rsidR="001F721F" w:rsidRPr="003C295F">
        <w:rPr>
          <w:rFonts w:hAnsi="標楷體" w:hint="eastAsia"/>
          <w:b/>
          <w:szCs w:val="32"/>
        </w:rPr>
        <w:t>，致</w:t>
      </w:r>
      <w:r w:rsidR="001F721F" w:rsidRPr="003C295F">
        <w:rPr>
          <w:rFonts w:hAnsi="標楷體" w:cs="細明體" w:hint="eastAsia"/>
          <w:b/>
          <w:kern w:val="0"/>
          <w:szCs w:val="32"/>
        </w:rPr>
        <w:t>財團法人臺灣營建研究院</w:t>
      </w:r>
      <w:r w:rsidR="001F721F" w:rsidRPr="003C295F">
        <w:rPr>
          <w:rFonts w:hAnsi="標楷體" w:hint="eastAsia"/>
          <w:b/>
          <w:szCs w:val="32"/>
        </w:rPr>
        <w:t>有重複報送之情事，</w:t>
      </w:r>
      <w:proofErr w:type="gramStart"/>
      <w:r w:rsidR="001F721F" w:rsidRPr="003C295F">
        <w:rPr>
          <w:rFonts w:hAnsi="標楷體" w:hint="eastAsia"/>
          <w:b/>
          <w:szCs w:val="32"/>
        </w:rPr>
        <w:t>均應檢討</w:t>
      </w:r>
      <w:proofErr w:type="gramEnd"/>
      <w:r w:rsidR="001F721F" w:rsidRPr="003C295F">
        <w:rPr>
          <w:rFonts w:hAnsi="標楷體" w:hint="eastAsia"/>
          <w:b/>
          <w:szCs w:val="32"/>
        </w:rPr>
        <w:t>改善：</w:t>
      </w:r>
    </w:p>
    <w:p w:rsidR="005B1DE4" w:rsidRPr="003C295F" w:rsidRDefault="005B1DE4" w:rsidP="00426B29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依華欣文化中心捐助章程所載，該中心主要係辦理退除役官兵相關業務，其</w:t>
      </w:r>
      <w:r w:rsidR="0040635C" w:rsidRPr="003C295F">
        <w:rPr>
          <w:rFonts w:hAnsi="標楷體" w:hint="eastAsia"/>
          <w:szCs w:val="32"/>
        </w:rPr>
        <w:t>服務對象除榮民、榮</w:t>
      </w:r>
      <w:proofErr w:type="gramStart"/>
      <w:r w:rsidR="0040635C" w:rsidRPr="003C295F">
        <w:rPr>
          <w:rFonts w:hAnsi="標楷體" w:hint="eastAsia"/>
          <w:szCs w:val="32"/>
        </w:rPr>
        <w:t>眷</w:t>
      </w:r>
      <w:proofErr w:type="gramEnd"/>
      <w:r w:rsidR="0040635C" w:rsidRPr="003C295F">
        <w:rPr>
          <w:rFonts w:hAnsi="標楷體" w:hint="eastAsia"/>
          <w:szCs w:val="32"/>
        </w:rPr>
        <w:t>外，尚包括一般社會大眾，且範圍</w:t>
      </w:r>
      <w:proofErr w:type="gramStart"/>
      <w:r w:rsidR="0040635C" w:rsidRPr="003C295F">
        <w:rPr>
          <w:rFonts w:hAnsi="標楷體" w:hint="eastAsia"/>
          <w:szCs w:val="32"/>
        </w:rPr>
        <w:t>不</w:t>
      </w:r>
      <w:proofErr w:type="gramEnd"/>
      <w:r w:rsidR="0040635C" w:rsidRPr="003C295F">
        <w:rPr>
          <w:rFonts w:hAnsi="標楷體" w:hint="eastAsia"/>
          <w:szCs w:val="32"/>
        </w:rPr>
        <w:t>侷限於臺北市行政區域，</w:t>
      </w:r>
      <w:proofErr w:type="gramStart"/>
      <w:r w:rsidR="0040635C" w:rsidRPr="003C295F">
        <w:rPr>
          <w:rFonts w:hAnsi="標楷體" w:hint="eastAsia"/>
          <w:szCs w:val="32"/>
        </w:rPr>
        <w:t>爰</w:t>
      </w:r>
      <w:proofErr w:type="gramEnd"/>
      <w:r w:rsidR="0040635C" w:rsidRPr="003C295F">
        <w:rPr>
          <w:rFonts w:hAnsi="標楷體" w:hint="eastAsia"/>
          <w:szCs w:val="32"/>
        </w:rPr>
        <w:t>該中心之性質實屬全國性</w:t>
      </w:r>
      <w:r w:rsidR="0040635C" w:rsidRPr="003C295F">
        <w:rPr>
          <w:rFonts w:hAnsi="標楷體" w:cs="細明體" w:hint="eastAsia"/>
          <w:kern w:val="0"/>
          <w:szCs w:val="32"/>
        </w:rPr>
        <w:t>財團法人，然</w:t>
      </w:r>
      <w:r w:rsidR="0040635C" w:rsidRPr="003C295F">
        <w:rPr>
          <w:rFonts w:hAnsi="標楷體" w:hint="eastAsia"/>
          <w:szCs w:val="32"/>
        </w:rPr>
        <w:t>退輔會</w:t>
      </w:r>
      <w:r w:rsidR="0040635C" w:rsidRPr="003C295F">
        <w:rPr>
          <w:rFonts w:hAnsi="標楷體" w:cs="細明體" w:hint="eastAsia"/>
          <w:kern w:val="0"/>
          <w:szCs w:val="32"/>
        </w:rPr>
        <w:t>卻向</w:t>
      </w:r>
      <w:r w:rsidR="0040635C" w:rsidRPr="003C295F">
        <w:rPr>
          <w:rFonts w:hAnsi="標楷體" w:hint="eastAsia"/>
          <w:szCs w:val="32"/>
        </w:rPr>
        <w:t>臺北市政府教育局申請該中心之設立許可，致生由地方政府管轄全國性</w:t>
      </w:r>
      <w:r w:rsidR="0040635C" w:rsidRPr="003C295F">
        <w:rPr>
          <w:rFonts w:hAnsi="標楷體" w:cs="細明體" w:hint="eastAsia"/>
          <w:kern w:val="0"/>
          <w:szCs w:val="32"/>
        </w:rPr>
        <w:t>財團法人之疑義，該會</w:t>
      </w:r>
      <w:proofErr w:type="gramStart"/>
      <w:r w:rsidR="0040635C" w:rsidRPr="003C295F">
        <w:rPr>
          <w:rFonts w:hAnsi="標楷體" w:cs="細明體" w:hint="eastAsia"/>
          <w:kern w:val="0"/>
          <w:szCs w:val="32"/>
        </w:rPr>
        <w:t>思慮顯欠周延</w:t>
      </w:r>
      <w:proofErr w:type="gramEnd"/>
      <w:r w:rsidR="0040635C" w:rsidRPr="003C295F">
        <w:rPr>
          <w:rFonts w:hAnsi="標楷體" w:cs="細明體" w:hint="eastAsia"/>
          <w:kern w:val="0"/>
          <w:szCs w:val="32"/>
        </w:rPr>
        <w:t>。</w:t>
      </w:r>
    </w:p>
    <w:p w:rsidR="00426B29" w:rsidRPr="003C295F" w:rsidRDefault="009D14DE" w:rsidP="009D14DE">
      <w:pPr>
        <w:pStyle w:val="3"/>
        <w:rPr>
          <w:rFonts w:hAnsi="標楷體"/>
          <w:szCs w:val="32"/>
        </w:rPr>
      </w:pPr>
      <w:r w:rsidRPr="003C295F">
        <w:rPr>
          <w:rFonts w:hAnsi="標楷體" w:hint="eastAsia"/>
          <w:szCs w:val="32"/>
        </w:rPr>
        <w:t>按銓敘部</w:t>
      </w:r>
      <w:proofErr w:type="gramStart"/>
      <w:r w:rsidRPr="003C295F">
        <w:rPr>
          <w:rFonts w:hAnsi="標楷體" w:hint="eastAsia"/>
          <w:szCs w:val="32"/>
        </w:rPr>
        <w:t>101年8月13日部退</w:t>
      </w:r>
      <w:proofErr w:type="gramEnd"/>
      <w:r w:rsidRPr="003C295F">
        <w:rPr>
          <w:rFonts w:hAnsi="標楷體" w:hint="eastAsia"/>
          <w:szCs w:val="32"/>
        </w:rPr>
        <w:t>三字第1013616291號函示，</w:t>
      </w:r>
      <w:r w:rsidRPr="003C295F">
        <w:rPr>
          <w:rFonts w:hAnsi="標楷體" w:cs="細明體" w:hint="eastAsia"/>
          <w:kern w:val="0"/>
          <w:szCs w:val="32"/>
        </w:rPr>
        <w:t>主管機關對財團法人</w:t>
      </w:r>
      <w:r w:rsidRPr="003C295F">
        <w:rPr>
          <w:rFonts w:hAnsi="標楷體" w:cs="新細明體"/>
          <w:kern w:val="0"/>
          <w:szCs w:val="32"/>
        </w:rPr>
        <w:t>之最高、次高首長，或實際負責執行經營政策之執行首長，具有</w:t>
      </w:r>
      <w:proofErr w:type="gramStart"/>
      <w:r w:rsidRPr="003C295F">
        <w:rPr>
          <w:rFonts w:hAnsi="標楷體" w:cs="新細明體"/>
          <w:kern w:val="0"/>
          <w:szCs w:val="32"/>
        </w:rPr>
        <w:t>核派權或</w:t>
      </w:r>
      <w:proofErr w:type="gramEnd"/>
      <w:r w:rsidRPr="003C295F">
        <w:rPr>
          <w:rFonts w:hAnsi="標楷體" w:cs="新細明體"/>
          <w:kern w:val="0"/>
          <w:szCs w:val="32"/>
        </w:rPr>
        <w:t>推薦權</w:t>
      </w:r>
      <w:r w:rsidRPr="003C295F">
        <w:rPr>
          <w:rFonts w:hAnsi="標楷體" w:cs="新細明體" w:hint="eastAsia"/>
          <w:kern w:val="0"/>
          <w:szCs w:val="32"/>
        </w:rPr>
        <w:t>者，即對該</w:t>
      </w:r>
      <w:r w:rsidRPr="003C295F">
        <w:rPr>
          <w:rFonts w:hAnsi="標楷體" w:cs="細明體" w:hint="eastAsia"/>
          <w:kern w:val="0"/>
          <w:szCs w:val="32"/>
        </w:rPr>
        <w:t>財團法人具有人事控制權；而</w:t>
      </w:r>
      <w:r w:rsidRPr="003C295F">
        <w:rPr>
          <w:rFonts w:hAnsi="標楷體" w:cs="新細明體" w:hint="eastAsia"/>
          <w:kern w:val="0"/>
          <w:szCs w:val="32"/>
        </w:rPr>
        <w:t>公務人員退休法</w:t>
      </w:r>
      <w:r w:rsidRPr="003C295F">
        <w:rPr>
          <w:rFonts w:hAnsi="標楷體" w:cs="新細明體"/>
          <w:kern w:val="0"/>
          <w:szCs w:val="32"/>
        </w:rPr>
        <w:t>施行細則第10條第3項及第11條規定所稱主管機關，於財團法人，指目的事業主管機關，或具直接或間接控制該財團法人之人事、財務或業</w:t>
      </w:r>
      <w:r w:rsidRPr="003C295F">
        <w:rPr>
          <w:rFonts w:hAnsi="標楷體" w:cs="新細明體"/>
          <w:kern w:val="0"/>
          <w:szCs w:val="32"/>
        </w:rPr>
        <w:lastRenderedPageBreak/>
        <w:t>務控制權之機關</w:t>
      </w:r>
      <w:r w:rsidRPr="003C295F">
        <w:rPr>
          <w:rFonts w:hAnsi="標楷體" w:cs="新細明體" w:hint="eastAsia"/>
          <w:kern w:val="0"/>
          <w:szCs w:val="32"/>
        </w:rPr>
        <w:t>。</w:t>
      </w:r>
      <w:r w:rsidRPr="003C295F">
        <w:rPr>
          <w:rFonts w:hAnsi="標楷體" w:hint="eastAsia"/>
          <w:szCs w:val="32"/>
        </w:rPr>
        <w:t>經查退輔會不僅是華欣文化中心之原始捐助人，且該中心之董事係全數由該會推薦，董事長由董事互相推選之，而執行長則由董事長提請董事會通過後聘任之，</w:t>
      </w:r>
      <w:proofErr w:type="gramStart"/>
      <w:r w:rsidRPr="003C295F">
        <w:rPr>
          <w:rFonts w:hAnsi="標楷體" w:hint="eastAsia"/>
          <w:szCs w:val="32"/>
        </w:rPr>
        <w:t>爰</w:t>
      </w:r>
      <w:proofErr w:type="gramEnd"/>
      <w:r w:rsidRPr="003C295F">
        <w:rPr>
          <w:rFonts w:hAnsi="標楷體" w:hint="eastAsia"/>
          <w:szCs w:val="32"/>
        </w:rPr>
        <w:t>按</w:t>
      </w:r>
      <w:proofErr w:type="gramStart"/>
      <w:r w:rsidRPr="003C295F">
        <w:rPr>
          <w:rFonts w:hAnsi="標楷體" w:hint="eastAsia"/>
          <w:szCs w:val="32"/>
        </w:rPr>
        <w:t>前開函示</w:t>
      </w:r>
      <w:proofErr w:type="gramEnd"/>
      <w:r w:rsidRPr="003C295F">
        <w:rPr>
          <w:rFonts w:hAnsi="標楷體" w:hint="eastAsia"/>
          <w:szCs w:val="32"/>
        </w:rPr>
        <w:t>，退輔會係具有華欣文化中心之人事控制權，為該中心之主管機關。惟該會卻未本於</w:t>
      </w:r>
      <w:r w:rsidRPr="003C295F">
        <w:rPr>
          <w:rFonts w:hAnsi="標楷體" w:cs="細明體" w:hint="eastAsia"/>
          <w:kern w:val="0"/>
          <w:szCs w:val="32"/>
        </w:rPr>
        <w:t>主管機關立場</w:t>
      </w:r>
      <w:r w:rsidRPr="003C295F">
        <w:rPr>
          <w:rFonts w:hAnsi="標楷體" w:hint="eastAsia"/>
          <w:szCs w:val="32"/>
        </w:rPr>
        <w:t>，積極主動通報臺北市政府</w:t>
      </w:r>
      <w:proofErr w:type="gramStart"/>
      <w:r w:rsidRPr="003C295F">
        <w:rPr>
          <w:rFonts w:hAnsi="標楷體" w:hint="eastAsia"/>
          <w:szCs w:val="32"/>
        </w:rPr>
        <w:t>應依</w:t>
      </w:r>
      <w:r w:rsidRPr="003C295F">
        <w:rPr>
          <w:rFonts w:hAnsi="標楷體" w:cs="細明體" w:hint="eastAsia"/>
          <w:kern w:val="0"/>
          <w:szCs w:val="32"/>
        </w:rPr>
        <w:t>預</w:t>
      </w:r>
      <w:proofErr w:type="gramEnd"/>
      <w:r w:rsidRPr="003C295F">
        <w:rPr>
          <w:rFonts w:hAnsi="標楷體" w:cs="細明體" w:hint="eastAsia"/>
          <w:kern w:val="0"/>
          <w:szCs w:val="32"/>
        </w:rPr>
        <w:t>、決算法及</w:t>
      </w:r>
      <w:r w:rsidRPr="003C295F">
        <w:rPr>
          <w:rFonts w:hAnsi="標楷體" w:cs="新細明體" w:hint="eastAsia"/>
          <w:kern w:val="0"/>
          <w:szCs w:val="32"/>
        </w:rPr>
        <w:t>公務人員退休法</w:t>
      </w:r>
      <w:r w:rsidRPr="003C295F">
        <w:rPr>
          <w:rFonts w:hAnsi="標楷體" w:cs="細明體" w:hint="eastAsia"/>
          <w:kern w:val="0"/>
          <w:szCs w:val="32"/>
        </w:rPr>
        <w:t>規定，評估捐助效益，併入決算辦理，</w:t>
      </w:r>
      <w:proofErr w:type="gramStart"/>
      <w:r w:rsidRPr="003C295F">
        <w:rPr>
          <w:rFonts w:hAnsi="標楷體" w:hint="eastAsia"/>
          <w:szCs w:val="32"/>
        </w:rPr>
        <w:t>及送</w:t>
      </w:r>
      <w:r w:rsidRPr="003C295F">
        <w:rPr>
          <w:rFonts w:hAnsi="標楷體" w:cs="細明體" w:hint="eastAsia"/>
          <w:kern w:val="0"/>
          <w:szCs w:val="32"/>
        </w:rPr>
        <w:t>預</w:t>
      </w:r>
      <w:proofErr w:type="gramEnd"/>
      <w:r w:rsidRPr="003C295F">
        <w:rPr>
          <w:rFonts w:hAnsi="標楷體" w:cs="細明體" w:hint="eastAsia"/>
          <w:kern w:val="0"/>
          <w:szCs w:val="32"/>
        </w:rPr>
        <w:t>、決算書至立法機關審議</w:t>
      </w:r>
      <w:r w:rsidRPr="003C295F">
        <w:rPr>
          <w:rFonts w:hAnsi="標楷體" w:hint="eastAsia"/>
          <w:szCs w:val="32"/>
        </w:rPr>
        <w:t>，並將資料報送銓敘部公告等，肇致華欣文化中心多年來未納入政府監督機制，確有</w:t>
      </w:r>
      <w:proofErr w:type="gramStart"/>
      <w:r w:rsidRPr="003C295F">
        <w:rPr>
          <w:rFonts w:hAnsi="標楷體" w:hint="eastAsia"/>
          <w:szCs w:val="32"/>
        </w:rPr>
        <w:t>怠</w:t>
      </w:r>
      <w:proofErr w:type="gramEnd"/>
      <w:r w:rsidRPr="003C295F">
        <w:rPr>
          <w:rFonts w:hAnsi="標楷體" w:hint="eastAsia"/>
          <w:szCs w:val="32"/>
        </w:rPr>
        <w:t>失。</w:t>
      </w:r>
    </w:p>
    <w:p w:rsidR="00F81BC9" w:rsidRPr="003C295F" w:rsidRDefault="00F67E0B" w:rsidP="0072133B">
      <w:pPr>
        <w:pStyle w:val="3"/>
      </w:pPr>
      <w:r w:rsidRPr="003C295F">
        <w:rPr>
          <w:rFonts w:hAnsi="標楷體" w:hint="eastAsia"/>
          <w:szCs w:val="32"/>
        </w:rPr>
        <w:t>又</w:t>
      </w:r>
      <w:r w:rsidR="00426B29" w:rsidRPr="003C295F">
        <w:rPr>
          <w:rFonts w:hAnsi="標楷體" w:hint="eastAsia"/>
          <w:szCs w:val="32"/>
        </w:rPr>
        <w:t>查</w:t>
      </w:r>
      <w:r w:rsidR="00426B29" w:rsidRPr="003C295F">
        <w:rPr>
          <w:rFonts w:hAnsi="標楷體" w:cs="細明體" w:hint="eastAsia"/>
          <w:kern w:val="0"/>
          <w:szCs w:val="32"/>
        </w:rPr>
        <w:t>財團法人臺灣營建研究院</w:t>
      </w:r>
      <w:r w:rsidR="00426B29" w:rsidRPr="003C295F">
        <w:rPr>
          <w:rFonts w:hAnsi="標楷體" w:hint="eastAsia"/>
          <w:szCs w:val="32"/>
        </w:rPr>
        <w:t>之前身為</w:t>
      </w:r>
      <w:r w:rsidR="00426B29" w:rsidRPr="003C295F">
        <w:rPr>
          <w:rFonts w:hAnsi="標楷體" w:cs="細明體" w:hint="eastAsia"/>
          <w:kern w:val="0"/>
          <w:szCs w:val="32"/>
        </w:rPr>
        <w:t>財團法人臺灣營建研究中心，該中心由</w:t>
      </w:r>
      <w:r w:rsidR="00712865" w:rsidRPr="003C295F">
        <w:rPr>
          <w:rFonts w:hAnsi="標楷體" w:hint="eastAsia"/>
          <w:szCs w:val="32"/>
        </w:rPr>
        <w:t>榮工處</w:t>
      </w:r>
      <w:r w:rsidR="00426B29" w:rsidRPr="003C295F">
        <w:rPr>
          <w:rFonts w:hAnsi="標楷體" w:hint="eastAsia"/>
          <w:szCs w:val="32"/>
        </w:rPr>
        <w:t>捐助100萬元成立，經內政部營建司以70年3月11日70台內營字第11034號函核准設立登記，</w:t>
      </w:r>
      <w:proofErr w:type="gramStart"/>
      <w:r w:rsidR="00426B29" w:rsidRPr="003C295F">
        <w:rPr>
          <w:rFonts w:hAnsi="標楷體" w:hint="eastAsia"/>
          <w:szCs w:val="32"/>
        </w:rPr>
        <w:t>爰</w:t>
      </w:r>
      <w:proofErr w:type="gramEnd"/>
      <w:r w:rsidR="00426B29" w:rsidRPr="003C295F">
        <w:rPr>
          <w:rFonts w:hAnsi="標楷體" w:hint="eastAsia"/>
          <w:szCs w:val="32"/>
        </w:rPr>
        <w:t>該</w:t>
      </w:r>
      <w:r w:rsidR="00426B29" w:rsidRPr="003C295F">
        <w:rPr>
          <w:rFonts w:hAnsi="標楷體" w:cs="細明體" w:hint="eastAsia"/>
          <w:kern w:val="0"/>
          <w:szCs w:val="32"/>
        </w:rPr>
        <w:t>研究院之</w:t>
      </w:r>
      <w:r w:rsidR="00B53585" w:rsidRPr="003C295F">
        <w:rPr>
          <w:rFonts w:hAnsi="標楷體" w:hint="eastAsia"/>
          <w:szCs w:val="32"/>
        </w:rPr>
        <w:t>目的事業</w:t>
      </w:r>
      <w:r w:rsidR="00426B29" w:rsidRPr="003C295F">
        <w:rPr>
          <w:rFonts w:hAnsi="標楷體" w:cs="細明體" w:hint="eastAsia"/>
          <w:kern w:val="0"/>
          <w:szCs w:val="32"/>
        </w:rPr>
        <w:t>主管機關為內政部，</w:t>
      </w:r>
      <w:proofErr w:type="gramStart"/>
      <w:r w:rsidR="00426B29" w:rsidRPr="003C295F">
        <w:rPr>
          <w:rFonts w:hAnsi="標楷體" w:cs="細明體" w:hint="eastAsia"/>
          <w:kern w:val="0"/>
          <w:szCs w:val="32"/>
        </w:rPr>
        <w:t>該部並將</w:t>
      </w:r>
      <w:proofErr w:type="gramEnd"/>
      <w:r w:rsidR="00426B29" w:rsidRPr="003C295F">
        <w:rPr>
          <w:rFonts w:hAnsi="標楷體" w:hint="eastAsia"/>
          <w:szCs w:val="32"/>
        </w:rPr>
        <w:t>該</w:t>
      </w:r>
      <w:r w:rsidR="00426B29" w:rsidRPr="003C295F">
        <w:rPr>
          <w:rFonts w:hAnsi="標楷體" w:cs="細明體" w:hint="eastAsia"/>
          <w:kern w:val="0"/>
          <w:szCs w:val="32"/>
        </w:rPr>
        <w:t>研究院</w:t>
      </w:r>
      <w:r w:rsidR="00426B29" w:rsidRPr="003C295F">
        <w:rPr>
          <w:rFonts w:hAnsi="標楷體" w:hint="eastAsia"/>
          <w:szCs w:val="32"/>
        </w:rPr>
        <w:t>資料報送銓敘部公告</w:t>
      </w:r>
      <w:r w:rsidR="0072133B" w:rsidRPr="003C295F">
        <w:rPr>
          <w:rFonts w:hAnsi="標楷體" w:hint="eastAsia"/>
          <w:szCs w:val="32"/>
        </w:rPr>
        <w:t>；</w:t>
      </w:r>
      <w:r w:rsidR="00426B29" w:rsidRPr="003C295F">
        <w:rPr>
          <w:rFonts w:hAnsi="標楷體" w:hint="eastAsia"/>
          <w:szCs w:val="32"/>
        </w:rPr>
        <w:t>惟經檢視退輔會所送予銓敘部之</w:t>
      </w:r>
      <w:r w:rsidR="00426B29" w:rsidRPr="003C295F">
        <w:rPr>
          <w:rFonts w:hAnsi="標楷體" w:cs="細明體" w:hint="eastAsia"/>
          <w:kern w:val="0"/>
          <w:szCs w:val="32"/>
        </w:rPr>
        <w:t>財團法人資料，除財團法人榮民榮</w:t>
      </w:r>
      <w:proofErr w:type="gramStart"/>
      <w:r w:rsidR="00426B29" w:rsidRPr="003C295F">
        <w:rPr>
          <w:rFonts w:hAnsi="標楷體" w:cs="細明體" w:hint="eastAsia"/>
          <w:kern w:val="0"/>
          <w:szCs w:val="32"/>
        </w:rPr>
        <w:t>眷</w:t>
      </w:r>
      <w:proofErr w:type="gramEnd"/>
      <w:r w:rsidR="00426B29" w:rsidRPr="003C295F">
        <w:rPr>
          <w:rFonts w:hAnsi="標楷體" w:cs="細明體" w:hint="eastAsia"/>
          <w:kern w:val="0"/>
          <w:szCs w:val="32"/>
        </w:rPr>
        <w:t>基金會外，</w:t>
      </w:r>
      <w:r w:rsidR="00426B29" w:rsidRPr="003C295F">
        <w:rPr>
          <w:rFonts w:hAnsi="標楷體" w:hint="eastAsia"/>
          <w:szCs w:val="32"/>
        </w:rPr>
        <w:t>該</w:t>
      </w:r>
      <w:proofErr w:type="gramStart"/>
      <w:r w:rsidR="00426B29" w:rsidRPr="003C295F">
        <w:rPr>
          <w:rFonts w:hAnsi="標楷體" w:cs="細明體" w:hint="eastAsia"/>
          <w:kern w:val="0"/>
          <w:szCs w:val="32"/>
        </w:rPr>
        <w:t>研究院竟亦列</w:t>
      </w:r>
      <w:proofErr w:type="gramEnd"/>
      <w:r w:rsidR="00426B29" w:rsidRPr="003C295F">
        <w:rPr>
          <w:rFonts w:hAnsi="標楷體" w:cs="細明體" w:hint="eastAsia"/>
          <w:kern w:val="0"/>
          <w:szCs w:val="32"/>
        </w:rPr>
        <w:t>於其中，顯見該會對財團法人之監督機制有闕漏之處</w:t>
      </w:r>
      <w:r w:rsidR="009D14DE" w:rsidRPr="003C295F">
        <w:rPr>
          <w:rFonts w:hAnsi="標楷體" w:cs="細明體" w:hint="eastAsia"/>
          <w:kern w:val="0"/>
          <w:szCs w:val="32"/>
        </w:rPr>
        <w:t>，亟應檢討改善</w:t>
      </w:r>
      <w:r w:rsidR="0072133B" w:rsidRPr="003C295F">
        <w:rPr>
          <w:rFonts w:hAnsi="標楷體" w:cs="細明體" w:hint="eastAsia"/>
          <w:kern w:val="0"/>
          <w:szCs w:val="32"/>
        </w:rPr>
        <w:t>。</w:t>
      </w:r>
    </w:p>
    <w:p w:rsidR="00F35DAE" w:rsidRPr="003C295F" w:rsidRDefault="00F35DAE" w:rsidP="00865B5D">
      <w:pPr>
        <w:pStyle w:val="2"/>
        <w:numPr>
          <w:ilvl w:val="0"/>
          <w:numId w:val="0"/>
        </w:numPr>
        <w:rPr>
          <w:rFonts w:hAnsi="標楷體"/>
          <w:b/>
          <w:szCs w:val="32"/>
        </w:rPr>
      </w:pPr>
    </w:p>
    <w:bookmarkEnd w:id="50"/>
    <w:bookmarkEnd w:id="51"/>
    <w:p w:rsidR="003A5927" w:rsidRPr="003C295F" w:rsidRDefault="003A5927" w:rsidP="003A5927">
      <w:pPr>
        <w:pStyle w:val="31"/>
        <w:ind w:leftChars="0" w:left="0" w:firstLineChars="0" w:firstLine="0"/>
      </w:pPr>
    </w:p>
    <w:p w:rsidR="00E25849" w:rsidRPr="003C295F" w:rsidRDefault="00E25849" w:rsidP="003C295F">
      <w:pPr>
        <w:pStyle w:val="2"/>
        <w:numPr>
          <w:ilvl w:val="0"/>
          <w:numId w:val="0"/>
        </w:numPr>
        <w:ind w:left="1021"/>
      </w:pPr>
      <w:bookmarkStart w:id="53" w:name="_Toc524895649"/>
      <w:bookmarkStart w:id="54" w:name="_Toc524896195"/>
      <w:bookmarkStart w:id="55" w:name="_Toc524896225"/>
      <w:bookmarkEnd w:id="49"/>
      <w:bookmarkEnd w:id="53"/>
      <w:bookmarkEnd w:id="54"/>
      <w:bookmarkEnd w:id="55"/>
    </w:p>
    <w:p w:rsidR="00E25849" w:rsidRPr="003C295F" w:rsidRDefault="00E25849" w:rsidP="003C295F">
      <w:pPr>
        <w:pStyle w:val="aa"/>
        <w:spacing w:beforeLines="50" w:after="0"/>
        <w:ind w:left="0" w:firstLineChars="350" w:firstLine="1555"/>
        <w:rPr>
          <w:b w:val="0"/>
          <w:bCs/>
          <w:snapToGrid/>
          <w:spacing w:val="12"/>
          <w:kern w:val="0"/>
          <w:sz w:val="40"/>
        </w:rPr>
      </w:pPr>
      <w:r w:rsidRPr="003C295F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3C295F" w:rsidRPr="003C295F">
        <w:rPr>
          <w:rFonts w:hint="eastAsia"/>
          <w:b w:val="0"/>
          <w:bCs/>
          <w:snapToGrid/>
          <w:spacing w:val="12"/>
          <w:kern w:val="0"/>
          <w:sz w:val="40"/>
        </w:rPr>
        <w:t>林雅鋒、江綺雯、劉德勳</w:t>
      </w:r>
    </w:p>
    <w:p w:rsidR="00E25849" w:rsidRPr="003C295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3C295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363A40" w:rsidRPr="003C295F" w:rsidRDefault="00363A40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11104C" w:rsidRPr="003C295F" w:rsidRDefault="0011104C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E25849" w:rsidRPr="003C295F" w:rsidRDefault="00E25849">
      <w:pPr>
        <w:pStyle w:val="aa"/>
        <w:spacing w:before="0" w:after="0"/>
        <w:ind w:leftChars="1100" w:left="3742" w:firstLineChars="500" w:firstLine="2021"/>
        <w:rPr>
          <w:b w:val="0"/>
          <w:bCs/>
          <w:snapToGrid/>
          <w:spacing w:val="12"/>
          <w:kern w:val="0"/>
        </w:rPr>
      </w:pPr>
    </w:p>
    <w:p w:rsidR="00416721" w:rsidRPr="003C295F" w:rsidRDefault="00416721" w:rsidP="00F82641">
      <w:pPr>
        <w:pStyle w:val="af0"/>
        <w:kinsoku/>
        <w:autoSpaceDE w:val="0"/>
        <w:ind w:left="1020" w:hanging="1020"/>
        <w:rPr>
          <w:bCs/>
        </w:rPr>
      </w:pPr>
    </w:p>
    <w:p w:rsidR="00B77D18" w:rsidRPr="003C295F" w:rsidRDefault="00B77D18" w:rsidP="00D35BB2">
      <w:pPr>
        <w:widowControl/>
        <w:overflowPunct/>
        <w:autoSpaceDE/>
        <w:autoSpaceDN/>
        <w:jc w:val="left"/>
        <w:rPr>
          <w:bCs/>
          <w:kern w:val="0"/>
        </w:rPr>
      </w:pPr>
    </w:p>
    <w:sectPr w:rsidR="00B77D18" w:rsidRPr="003C295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2D" w:rsidRDefault="00D60C2D">
      <w:r>
        <w:separator/>
      </w:r>
    </w:p>
  </w:endnote>
  <w:endnote w:type="continuationSeparator" w:id="0">
    <w:p w:rsidR="00D60C2D" w:rsidRDefault="00D6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D90" w:rsidRDefault="0095274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CA1D90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3C295F">
      <w:rPr>
        <w:rStyle w:val="ac"/>
        <w:noProof/>
        <w:sz w:val="24"/>
      </w:rPr>
      <w:t>10</w:t>
    </w:r>
    <w:r>
      <w:rPr>
        <w:rStyle w:val="ac"/>
        <w:sz w:val="24"/>
      </w:rPr>
      <w:fldChar w:fldCharType="end"/>
    </w:r>
  </w:p>
  <w:p w:rsidR="00CA1D90" w:rsidRDefault="00CA1D9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2D" w:rsidRDefault="00D60C2D">
      <w:r>
        <w:separator/>
      </w:r>
    </w:p>
  </w:footnote>
  <w:footnote w:type="continuationSeparator" w:id="0">
    <w:p w:rsidR="00D60C2D" w:rsidRDefault="00D60C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84CE384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szCs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65F6DBD"/>
    <w:multiLevelType w:val="hybridMultilevel"/>
    <w:tmpl w:val="558A2226"/>
    <w:lvl w:ilvl="0" w:tplc="89A85788">
      <w:start w:val="1"/>
      <w:numFmt w:val="decimal"/>
      <w:lvlText w:val="%1."/>
      <w:lvlJc w:val="left"/>
      <w:pPr>
        <w:ind w:left="585" w:hanging="58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ED47A9B"/>
    <w:multiLevelType w:val="hybridMultilevel"/>
    <w:tmpl w:val="6CA80BF0"/>
    <w:lvl w:ilvl="0" w:tplc="34760A82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DD2573"/>
    <w:multiLevelType w:val="hybridMultilevel"/>
    <w:tmpl w:val="010EBDDE"/>
    <w:lvl w:ilvl="0" w:tplc="C28C0B0A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1E7148"/>
    <w:multiLevelType w:val="hybridMultilevel"/>
    <w:tmpl w:val="209EB9C8"/>
    <w:lvl w:ilvl="0" w:tplc="9B70B78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  <w:num w:numId="13">
    <w:abstractNumId w:val="1"/>
  </w:num>
  <w:num w:numId="14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/>
  <w:defaultTabStop w:val="51"/>
  <w:drawingGridHorizontalSpacing w:val="170"/>
  <w:drawingGridVerticalSpacing w:val="457"/>
  <w:displayHorizontalDrawingGridEvery w:val="0"/>
  <w:characterSpacingControl w:val="compressPunctuation"/>
  <w:hdrShapeDefaults>
    <o:shapedefaults v:ext="edit" spidmax="153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2D9E"/>
    <w:rsid w:val="000038F6"/>
    <w:rsid w:val="000045C6"/>
    <w:rsid w:val="00006961"/>
    <w:rsid w:val="00006DC4"/>
    <w:rsid w:val="00007165"/>
    <w:rsid w:val="000076BA"/>
    <w:rsid w:val="000112BF"/>
    <w:rsid w:val="00012233"/>
    <w:rsid w:val="00012E3E"/>
    <w:rsid w:val="0001646F"/>
    <w:rsid w:val="00017318"/>
    <w:rsid w:val="000200C2"/>
    <w:rsid w:val="00021720"/>
    <w:rsid w:val="0002256C"/>
    <w:rsid w:val="000246F7"/>
    <w:rsid w:val="000252AB"/>
    <w:rsid w:val="00025A03"/>
    <w:rsid w:val="00030994"/>
    <w:rsid w:val="00030E0A"/>
    <w:rsid w:val="0003114D"/>
    <w:rsid w:val="00032649"/>
    <w:rsid w:val="00032BE4"/>
    <w:rsid w:val="00032D52"/>
    <w:rsid w:val="00036078"/>
    <w:rsid w:val="00036D76"/>
    <w:rsid w:val="00044A43"/>
    <w:rsid w:val="000473D4"/>
    <w:rsid w:val="00050588"/>
    <w:rsid w:val="00052F88"/>
    <w:rsid w:val="00053167"/>
    <w:rsid w:val="000536A4"/>
    <w:rsid w:val="00054671"/>
    <w:rsid w:val="00054793"/>
    <w:rsid w:val="00055CA9"/>
    <w:rsid w:val="00057F32"/>
    <w:rsid w:val="00060C2A"/>
    <w:rsid w:val="000622BA"/>
    <w:rsid w:val="00062A25"/>
    <w:rsid w:val="000642EA"/>
    <w:rsid w:val="00064431"/>
    <w:rsid w:val="0006610D"/>
    <w:rsid w:val="00066FE0"/>
    <w:rsid w:val="000710D8"/>
    <w:rsid w:val="00072AF0"/>
    <w:rsid w:val="00072F0D"/>
    <w:rsid w:val="00073A7D"/>
    <w:rsid w:val="00073CB5"/>
    <w:rsid w:val="0007425C"/>
    <w:rsid w:val="00077553"/>
    <w:rsid w:val="00077C63"/>
    <w:rsid w:val="00081D81"/>
    <w:rsid w:val="000851A2"/>
    <w:rsid w:val="000857C3"/>
    <w:rsid w:val="00087871"/>
    <w:rsid w:val="0009068F"/>
    <w:rsid w:val="0009147B"/>
    <w:rsid w:val="00092292"/>
    <w:rsid w:val="00093388"/>
    <w:rsid w:val="0009352E"/>
    <w:rsid w:val="00095409"/>
    <w:rsid w:val="00095E4B"/>
    <w:rsid w:val="00096B96"/>
    <w:rsid w:val="000A2F3F"/>
    <w:rsid w:val="000A58FE"/>
    <w:rsid w:val="000B00E4"/>
    <w:rsid w:val="000B0B4A"/>
    <w:rsid w:val="000B2216"/>
    <w:rsid w:val="000B279A"/>
    <w:rsid w:val="000B5BBB"/>
    <w:rsid w:val="000B61D2"/>
    <w:rsid w:val="000B70A7"/>
    <w:rsid w:val="000B73DD"/>
    <w:rsid w:val="000B7AC5"/>
    <w:rsid w:val="000B7F29"/>
    <w:rsid w:val="000B7F81"/>
    <w:rsid w:val="000C22A3"/>
    <w:rsid w:val="000C495F"/>
    <w:rsid w:val="000C795F"/>
    <w:rsid w:val="000C7F6B"/>
    <w:rsid w:val="000D1BCF"/>
    <w:rsid w:val="000D2374"/>
    <w:rsid w:val="000D48E4"/>
    <w:rsid w:val="000D5F03"/>
    <w:rsid w:val="000E3053"/>
    <w:rsid w:val="000E6431"/>
    <w:rsid w:val="000F04E2"/>
    <w:rsid w:val="000F21A5"/>
    <w:rsid w:val="000F256A"/>
    <w:rsid w:val="000F332D"/>
    <w:rsid w:val="000F3B06"/>
    <w:rsid w:val="000F5C53"/>
    <w:rsid w:val="00100010"/>
    <w:rsid w:val="00102107"/>
    <w:rsid w:val="0010228B"/>
    <w:rsid w:val="00102B9F"/>
    <w:rsid w:val="0010322E"/>
    <w:rsid w:val="0010517D"/>
    <w:rsid w:val="00106415"/>
    <w:rsid w:val="00106A41"/>
    <w:rsid w:val="00106B4E"/>
    <w:rsid w:val="0011104C"/>
    <w:rsid w:val="00111A96"/>
    <w:rsid w:val="00112637"/>
    <w:rsid w:val="00112ABC"/>
    <w:rsid w:val="00112C1C"/>
    <w:rsid w:val="00113D27"/>
    <w:rsid w:val="00115B23"/>
    <w:rsid w:val="00115F1E"/>
    <w:rsid w:val="0012001E"/>
    <w:rsid w:val="001263AF"/>
    <w:rsid w:val="00126A55"/>
    <w:rsid w:val="00130903"/>
    <w:rsid w:val="00130BE8"/>
    <w:rsid w:val="00130FDB"/>
    <w:rsid w:val="00133637"/>
    <w:rsid w:val="00133F08"/>
    <w:rsid w:val="001345E6"/>
    <w:rsid w:val="00134DF0"/>
    <w:rsid w:val="001357C3"/>
    <w:rsid w:val="0013679B"/>
    <w:rsid w:val="001378B0"/>
    <w:rsid w:val="0014123A"/>
    <w:rsid w:val="0014140E"/>
    <w:rsid w:val="00141CDB"/>
    <w:rsid w:val="001428AF"/>
    <w:rsid w:val="00142E00"/>
    <w:rsid w:val="0014341B"/>
    <w:rsid w:val="00145268"/>
    <w:rsid w:val="001467BB"/>
    <w:rsid w:val="001471CC"/>
    <w:rsid w:val="00147741"/>
    <w:rsid w:val="001479E2"/>
    <w:rsid w:val="001507C4"/>
    <w:rsid w:val="00150F99"/>
    <w:rsid w:val="00152793"/>
    <w:rsid w:val="00152C4B"/>
    <w:rsid w:val="00153B7E"/>
    <w:rsid w:val="00153E3C"/>
    <w:rsid w:val="00154572"/>
    <w:rsid w:val="001545A9"/>
    <w:rsid w:val="00154790"/>
    <w:rsid w:val="00157B27"/>
    <w:rsid w:val="0016069C"/>
    <w:rsid w:val="001637C7"/>
    <w:rsid w:val="0016480E"/>
    <w:rsid w:val="00165CBA"/>
    <w:rsid w:val="00166630"/>
    <w:rsid w:val="00166E33"/>
    <w:rsid w:val="001670F2"/>
    <w:rsid w:val="00167386"/>
    <w:rsid w:val="001675CB"/>
    <w:rsid w:val="00170FAB"/>
    <w:rsid w:val="001715C8"/>
    <w:rsid w:val="0017352E"/>
    <w:rsid w:val="00174297"/>
    <w:rsid w:val="0017523E"/>
    <w:rsid w:val="0017587E"/>
    <w:rsid w:val="0018012C"/>
    <w:rsid w:val="00180E06"/>
    <w:rsid w:val="001817B3"/>
    <w:rsid w:val="001819F6"/>
    <w:rsid w:val="00182361"/>
    <w:rsid w:val="00183014"/>
    <w:rsid w:val="00184B58"/>
    <w:rsid w:val="00185422"/>
    <w:rsid w:val="00186DCB"/>
    <w:rsid w:val="001874F6"/>
    <w:rsid w:val="00190748"/>
    <w:rsid w:val="001959C2"/>
    <w:rsid w:val="001A0158"/>
    <w:rsid w:val="001A0211"/>
    <w:rsid w:val="001A0F4B"/>
    <w:rsid w:val="001A26A7"/>
    <w:rsid w:val="001A382C"/>
    <w:rsid w:val="001A51E3"/>
    <w:rsid w:val="001A78BF"/>
    <w:rsid w:val="001A7968"/>
    <w:rsid w:val="001B069C"/>
    <w:rsid w:val="001B0B47"/>
    <w:rsid w:val="001B1B1D"/>
    <w:rsid w:val="001B2A7A"/>
    <w:rsid w:val="001B2B2A"/>
    <w:rsid w:val="001B2E98"/>
    <w:rsid w:val="001B3483"/>
    <w:rsid w:val="001B3673"/>
    <w:rsid w:val="001B3C1E"/>
    <w:rsid w:val="001B4494"/>
    <w:rsid w:val="001B45C5"/>
    <w:rsid w:val="001B5D68"/>
    <w:rsid w:val="001B70B9"/>
    <w:rsid w:val="001C0D8B"/>
    <w:rsid w:val="001C0DA8"/>
    <w:rsid w:val="001C275D"/>
    <w:rsid w:val="001C4F8E"/>
    <w:rsid w:val="001D0CCE"/>
    <w:rsid w:val="001D4AD7"/>
    <w:rsid w:val="001D5A9B"/>
    <w:rsid w:val="001D7616"/>
    <w:rsid w:val="001D78A8"/>
    <w:rsid w:val="001E04C4"/>
    <w:rsid w:val="001E0D8A"/>
    <w:rsid w:val="001E1D8C"/>
    <w:rsid w:val="001E3A37"/>
    <w:rsid w:val="001E4D84"/>
    <w:rsid w:val="001E51FA"/>
    <w:rsid w:val="001E67BA"/>
    <w:rsid w:val="001E74C2"/>
    <w:rsid w:val="001F070B"/>
    <w:rsid w:val="001F0CB9"/>
    <w:rsid w:val="001F4FEC"/>
    <w:rsid w:val="001F5A48"/>
    <w:rsid w:val="001F6260"/>
    <w:rsid w:val="001F66CC"/>
    <w:rsid w:val="001F68A2"/>
    <w:rsid w:val="001F721F"/>
    <w:rsid w:val="00200007"/>
    <w:rsid w:val="00201151"/>
    <w:rsid w:val="00202299"/>
    <w:rsid w:val="00202AEF"/>
    <w:rsid w:val="002030A5"/>
    <w:rsid w:val="00203131"/>
    <w:rsid w:val="002043DC"/>
    <w:rsid w:val="0021020B"/>
    <w:rsid w:val="00210446"/>
    <w:rsid w:val="00211FB6"/>
    <w:rsid w:val="00212918"/>
    <w:rsid w:val="00212E88"/>
    <w:rsid w:val="00213C9C"/>
    <w:rsid w:val="00216AEC"/>
    <w:rsid w:val="00217EBE"/>
    <w:rsid w:val="0022009E"/>
    <w:rsid w:val="00221C58"/>
    <w:rsid w:val="002223FA"/>
    <w:rsid w:val="00222E2B"/>
    <w:rsid w:val="00223210"/>
    <w:rsid w:val="00223241"/>
    <w:rsid w:val="0022425C"/>
    <w:rsid w:val="002246DE"/>
    <w:rsid w:val="00225CFC"/>
    <w:rsid w:val="002300F1"/>
    <w:rsid w:val="002335E2"/>
    <w:rsid w:val="00234C46"/>
    <w:rsid w:val="00234E9E"/>
    <w:rsid w:val="002365C3"/>
    <w:rsid w:val="002413BB"/>
    <w:rsid w:val="00242284"/>
    <w:rsid w:val="002435B4"/>
    <w:rsid w:val="00243AA4"/>
    <w:rsid w:val="00245C79"/>
    <w:rsid w:val="00246A54"/>
    <w:rsid w:val="002506B6"/>
    <w:rsid w:val="00251C36"/>
    <w:rsid w:val="00252BC4"/>
    <w:rsid w:val="00254014"/>
    <w:rsid w:val="00254EE6"/>
    <w:rsid w:val="00255740"/>
    <w:rsid w:val="00256050"/>
    <w:rsid w:val="002560EA"/>
    <w:rsid w:val="0025629E"/>
    <w:rsid w:val="00260C9D"/>
    <w:rsid w:val="00262735"/>
    <w:rsid w:val="00263F1D"/>
    <w:rsid w:val="0026504D"/>
    <w:rsid w:val="002667B9"/>
    <w:rsid w:val="00272350"/>
    <w:rsid w:val="00273006"/>
    <w:rsid w:val="0027316E"/>
    <w:rsid w:val="00273A2F"/>
    <w:rsid w:val="00280986"/>
    <w:rsid w:val="0028144A"/>
    <w:rsid w:val="00281ECE"/>
    <w:rsid w:val="00282862"/>
    <w:rsid w:val="00282CD1"/>
    <w:rsid w:val="002831C7"/>
    <w:rsid w:val="002840C6"/>
    <w:rsid w:val="002841E4"/>
    <w:rsid w:val="00284268"/>
    <w:rsid w:val="0028480E"/>
    <w:rsid w:val="00285AF9"/>
    <w:rsid w:val="00285FE5"/>
    <w:rsid w:val="0028649B"/>
    <w:rsid w:val="00287A75"/>
    <w:rsid w:val="00287EF8"/>
    <w:rsid w:val="00287FA4"/>
    <w:rsid w:val="002909F7"/>
    <w:rsid w:val="00291B63"/>
    <w:rsid w:val="00295174"/>
    <w:rsid w:val="00296172"/>
    <w:rsid w:val="00296431"/>
    <w:rsid w:val="00296553"/>
    <w:rsid w:val="00296B92"/>
    <w:rsid w:val="00296BFA"/>
    <w:rsid w:val="002A04C5"/>
    <w:rsid w:val="002A2C22"/>
    <w:rsid w:val="002A4D55"/>
    <w:rsid w:val="002A5A73"/>
    <w:rsid w:val="002A69AC"/>
    <w:rsid w:val="002A706E"/>
    <w:rsid w:val="002A7268"/>
    <w:rsid w:val="002A73AD"/>
    <w:rsid w:val="002A7999"/>
    <w:rsid w:val="002B02EB"/>
    <w:rsid w:val="002B08A6"/>
    <w:rsid w:val="002C032C"/>
    <w:rsid w:val="002C0602"/>
    <w:rsid w:val="002C0F2B"/>
    <w:rsid w:val="002C1B3E"/>
    <w:rsid w:val="002C37D3"/>
    <w:rsid w:val="002C440E"/>
    <w:rsid w:val="002C4B77"/>
    <w:rsid w:val="002C6226"/>
    <w:rsid w:val="002C6674"/>
    <w:rsid w:val="002C711E"/>
    <w:rsid w:val="002C71A8"/>
    <w:rsid w:val="002D09A6"/>
    <w:rsid w:val="002D2724"/>
    <w:rsid w:val="002D5C16"/>
    <w:rsid w:val="002D6A1D"/>
    <w:rsid w:val="002D7C6C"/>
    <w:rsid w:val="002E190D"/>
    <w:rsid w:val="002E26DF"/>
    <w:rsid w:val="002F089A"/>
    <w:rsid w:val="002F0E67"/>
    <w:rsid w:val="002F0E8A"/>
    <w:rsid w:val="002F21BA"/>
    <w:rsid w:val="002F2877"/>
    <w:rsid w:val="002F2A58"/>
    <w:rsid w:val="002F3DFF"/>
    <w:rsid w:val="002F3FDC"/>
    <w:rsid w:val="002F46A4"/>
    <w:rsid w:val="002F5DE9"/>
    <w:rsid w:val="002F5E05"/>
    <w:rsid w:val="002F7A4C"/>
    <w:rsid w:val="0030191A"/>
    <w:rsid w:val="00302F5A"/>
    <w:rsid w:val="00303EE4"/>
    <w:rsid w:val="003055AA"/>
    <w:rsid w:val="003058EA"/>
    <w:rsid w:val="00305AA3"/>
    <w:rsid w:val="0030777C"/>
    <w:rsid w:val="00312B09"/>
    <w:rsid w:val="00315A16"/>
    <w:rsid w:val="00317053"/>
    <w:rsid w:val="0032109C"/>
    <w:rsid w:val="00321DCE"/>
    <w:rsid w:val="00322B45"/>
    <w:rsid w:val="00323809"/>
    <w:rsid w:val="00323B65"/>
    <w:rsid w:val="00323D41"/>
    <w:rsid w:val="003242DC"/>
    <w:rsid w:val="00325414"/>
    <w:rsid w:val="00326E6B"/>
    <w:rsid w:val="003302F1"/>
    <w:rsid w:val="003307AB"/>
    <w:rsid w:val="00330C1D"/>
    <w:rsid w:val="00331F17"/>
    <w:rsid w:val="00331FC0"/>
    <w:rsid w:val="00336976"/>
    <w:rsid w:val="00337575"/>
    <w:rsid w:val="00340605"/>
    <w:rsid w:val="00341347"/>
    <w:rsid w:val="0034470E"/>
    <w:rsid w:val="00344C5B"/>
    <w:rsid w:val="00344E92"/>
    <w:rsid w:val="00345287"/>
    <w:rsid w:val="00345579"/>
    <w:rsid w:val="00345F6D"/>
    <w:rsid w:val="003475EE"/>
    <w:rsid w:val="00347CC8"/>
    <w:rsid w:val="00352490"/>
    <w:rsid w:val="00352DB0"/>
    <w:rsid w:val="00353F62"/>
    <w:rsid w:val="00355752"/>
    <w:rsid w:val="00355B50"/>
    <w:rsid w:val="003567A3"/>
    <w:rsid w:val="00361063"/>
    <w:rsid w:val="00361448"/>
    <w:rsid w:val="00363A40"/>
    <w:rsid w:val="003641DC"/>
    <w:rsid w:val="00365B8C"/>
    <w:rsid w:val="0036656A"/>
    <w:rsid w:val="0037094A"/>
    <w:rsid w:val="00370A83"/>
    <w:rsid w:val="00371ED3"/>
    <w:rsid w:val="00372FFC"/>
    <w:rsid w:val="00374051"/>
    <w:rsid w:val="00374DD5"/>
    <w:rsid w:val="00375AE2"/>
    <w:rsid w:val="0037728A"/>
    <w:rsid w:val="00380B7D"/>
    <w:rsid w:val="00380F66"/>
    <w:rsid w:val="003811F9"/>
    <w:rsid w:val="00381A12"/>
    <w:rsid w:val="00381A99"/>
    <w:rsid w:val="00381E9F"/>
    <w:rsid w:val="003829C2"/>
    <w:rsid w:val="003830B2"/>
    <w:rsid w:val="00383A98"/>
    <w:rsid w:val="00384015"/>
    <w:rsid w:val="003844CA"/>
    <w:rsid w:val="00384724"/>
    <w:rsid w:val="003855EC"/>
    <w:rsid w:val="00386702"/>
    <w:rsid w:val="00387D38"/>
    <w:rsid w:val="003915F9"/>
    <w:rsid w:val="003919B7"/>
    <w:rsid w:val="00391D57"/>
    <w:rsid w:val="00392292"/>
    <w:rsid w:val="00393E34"/>
    <w:rsid w:val="003948F0"/>
    <w:rsid w:val="003949CA"/>
    <w:rsid w:val="00395FA5"/>
    <w:rsid w:val="003962E5"/>
    <w:rsid w:val="00396DAB"/>
    <w:rsid w:val="00396F26"/>
    <w:rsid w:val="00397114"/>
    <w:rsid w:val="00397226"/>
    <w:rsid w:val="003A2403"/>
    <w:rsid w:val="003A5687"/>
    <w:rsid w:val="003A5927"/>
    <w:rsid w:val="003A7AB4"/>
    <w:rsid w:val="003B1017"/>
    <w:rsid w:val="003B10EF"/>
    <w:rsid w:val="003B33E8"/>
    <w:rsid w:val="003B3896"/>
    <w:rsid w:val="003B3C07"/>
    <w:rsid w:val="003B6775"/>
    <w:rsid w:val="003C0F5B"/>
    <w:rsid w:val="003C295F"/>
    <w:rsid w:val="003C2F87"/>
    <w:rsid w:val="003C5FE2"/>
    <w:rsid w:val="003C6D5E"/>
    <w:rsid w:val="003C79FC"/>
    <w:rsid w:val="003D05FB"/>
    <w:rsid w:val="003D1B16"/>
    <w:rsid w:val="003D4416"/>
    <w:rsid w:val="003D45BF"/>
    <w:rsid w:val="003D507F"/>
    <w:rsid w:val="003D508A"/>
    <w:rsid w:val="003D537F"/>
    <w:rsid w:val="003D5DD1"/>
    <w:rsid w:val="003D77DA"/>
    <w:rsid w:val="003D7B75"/>
    <w:rsid w:val="003E0208"/>
    <w:rsid w:val="003E29CF"/>
    <w:rsid w:val="003E39C4"/>
    <w:rsid w:val="003E4B57"/>
    <w:rsid w:val="003E547F"/>
    <w:rsid w:val="003E767B"/>
    <w:rsid w:val="003E7848"/>
    <w:rsid w:val="003E7DA9"/>
    <w:rsid w:val="003F0BC6"/>
    <w:rsid w:val="003F1550"/>
    <w:rsid w:val="003F1709"/>
    <w:rsid w:val="003F27E1"/>
    <w:rsid w:val="003F437A"/>
    <w:rsid w:val="003F4864"/>
    <w:rsid w:val="003F5C2B"/>
    <w:rsid w:val="00401BA0"/>
    <w:rsid w:val="004023E9"/>
    <w:rsid w:val="004042E6"/>
    <w:rsid w:val="0040454A"/>
    <w:rsid w:val="00405FDD"/>
    <w:rsid w:val="00406135"/>
    <w:rsid w:val="0040635C"/>
    <w:rsid w:val="00410E98"/>
    <w:rsid w:val="00413082"/>
    <w:rsid w:val="00413381"/>
    <w:rsid w:val="004138F5"/>
    <w:rsid w:val="00413F83"/>
    <w:rsid w:val="0041490C"/>
    <w:rsid w:val="00416191"/>
    <w:rsid w:val="00416721"/>
    <w:rsid w:val="00416D01"/>
    <w:rsid w:val="004176E0"/>
    <w:rsid w:val="00417AF1"/>
    <w:rsid w:val="00417BF5"/>
    <w:rsid w:val="00421EF0"/>
    <w:rsid w:val="004224FA"/>
    <w:rsid w:val="00422D6E"/>
    <w:rsid w:val="00423D07"/>
    <w:rsid w:val="00424148"/>
    <w:rsid w:val="0042457B"/>
    <w:rsid w:val="004253AA"/>
    <w:rsid w:val="004265E7"/>
    <w:rsid w:val="00426B29"/>
    <w:rsid w:val="00427E00"/>
    <w:rsid w:val="00430A6C"/>
    <w:rsid w:val="0043217A"/>
    <w:rsid w:val="004327DE"/>
    <w:rsid w:val="004345E1"/>
    <w:rsid w:val="00435A66"/>
    <w:rsid w:val="00435AEA"/>
    <w:rsid w:val="00436E7E"/>
    <w:rsid w:val="00437AF9"/>
    <w:rsid w:val="00440068"/>
    <w:rsid w:val="00441442"/>
    <w:rsid w:val="00441CBC"/>
    <w:rsid w:val="004425C4"/>
    <w:rsid w:val="0044346F"/>
    <w:rsid w:val="004474D7"/>
    <w:rsid w:val="004510FE"/>
    <w:rsid w:val="0045218B"/>
    <w:rsid w:val="004531D6"/>
    <w:rsid w:val="00454601"/>
    <w:rsid w:val="00454AEA"/>
    <w:rsid w:val="00455474"/>
    <w:rsid w:val="004613D0"/>
    <w:rsid w:val="004617E4"/>
    <w:rsid w:val="00463A18"/>
    <w:rsid w:val="0046520A"/>
    <w:rsid w:val="004672AB"/>
    <w:rsid w:val="004714FE"/>
    <w:rsid w:val="00476443"/>
    <w:rsid w:val="00477BAA"/>
    <w:rsid w:val="00480EDE"/>
    <w:rsid w:val="004835D7"/>
    <w:rsid w:val="00484AFE"/>
    <w:rsid w:val="00486948"/>
    <w:rsid w:val="00486A1B"/>
    <w:rsid w:val="0049093A"/>
    <w:rsid w:val="00491C09"/>
    <w:rsid w:val="00491D67"/>
    <w:rsid w:val="00492433"/>
    <w:rsid w:val="00492837"/>
    <w:rsid w:val="00492FF0"/>
    <w:rsid w:val="004930E6"/>
    <w:rsid w:val="0049326F"/>
    <w:rsid w:val="00493A27"/>
    <w:rsid w:val="00495053"/>
    <w:rsid w:val="00495EA3"/>
    <w:rsid w:val="00497452"/>
    <w:rsid w:val="004A0988"/>
    <w:rsid w:val="004A1A7A"/>
    <w:rsid w:val="004A1F59"/>
    <w:rsid w:val="004A29BE"/>
    <w:rsid w:val="004A2C5B"/>
    <w:rsid w:val="004A3225"/>
    <w:rsid w:val="004A33EE"/>
    <w:rsid w:val="004A3AA8"/>
    <w:rsid w:val="004A4676"/>
    <w:rsid w:val="004A496E"/>
    <w:rsid w:val="004A59A5"/>
    <w:rsid w:val="004A66C6"/>
    <w:rsid w:val="004B13C7"/>
    <w:rsid w:val="004B192B"/>
    <w:rsid w:val="004B630D"/>
    <w:rsid w:val="004B71B6"/>
    <w:rsid w:val="004B778F"/>
    <w:rsid w:val="004C06F1"/>
    <w:rsid w:val="004C0E1E"/>
    <w:rsid w:val="004C1B27"/>
    <w:rsid w:val="004C25D4"/>
    <w:rsid w:val="004C3C16"/>
    <w:rsid w:val="004C5D70"/>
    <w:rsid w:val="004C7911"/>
    <w:rsid w:val="004D0355"/>
    <w:rsid w:val="004D09F0"/>
    <w:rsid w:val="004D141F"/>
    <w:rsid w:val="004D2742"/>
    <w:rsid w:val="004D409B"/>
    <w:rsid w:val="004D4C96"/>
    <w:rsid w:val="004D6310"/>
    <w:rsid w:val="004D6AF4"/>
    <w:rsid w:val="004D6D32"/>
    <w:rsid w:val="004E0062"/>
    <w:rsid w:val="004E05A1"/>
    <w:rsid w:val="004E07D1"/>
    <w:rsid w:val="004E2329"/>
    <w:rsid w:val="004E2A35"/>
    <w:rsid w:val="004E3BB8"/>
    <w:rsid w:val="004E4801"/>
    <w:rsid w:val="004E4F89"/>
    <w:rsid w:val="004E5085"/>
    <w:rsid w:val="004E54F6"/>
    <w:rsid w:val="004F05F7"/>
    <w:rsid w:val="004F18BF"/>
    <w:rsid w:val="004F21A7"/>
    <w:rsid w:val="004F3EF2"/>
    <w:rsid w:val="004F4273"/>
    <w:rsid w:val="004F5E57"/>
    <w:rsid w:val="004F6710"/>
    <w:rsid w:val="004F6FBE"/>
    <w:rsid w:val="00500C3E"/>
    <w:rsid w:val="00502849"/>
    <w:rsid w:val="00502BD4"/>
    <w:rsid w:val="00503C54"/>
    <w:rsid w:val="00503DD0"/>
    <w:rsid w:val="00504334"/>
    <w:rsid w:val="005046CA"/>
    <w:rsid w:val="0050498D"/>
    <w:rsid w:val="00504E64"/>
    <w:rsid w:val="00506EEB"/>
    <w:rsid w:val="0050736E"/>
    <w:rsid w:val="005104D7"/>
    <w:rsid w:val="0051073D"/>
    <w:rsid w:val="00510B9E"/>
    <w:rsid w:val="00511D94"/>
    <w:rsid w:val="00511E37"/>
    <w:rsid w:val="00512FAF"/>
    <w:rsid w:val="005132E0"/>
    <w:rsid w:val="00513EE2"/>
    <w:rsid w:val="005142C8"/>
    <w:rsid w:val="00514787"/>
    <w:rsid w:val="00516F6E"/>
    <w:rsid w:val="00517F83"/>
    <w:rsid w:val="0052065C"/>
    <w:rsid w:val="005213B4"/>
    <w:rsid w:val="005219C1"/>
    <w:rsid w:val="0052208F"/>
    <w:rsid w:val="00523295"/>
    <w:rsid w:val="00523E15"/>
    <w:rsid w:val="00523EE1"/>
    <w:rsid w:val="00524FA8"/>
    <w:rsid w:val="00526FC7"/>
    <w:rsid w:val="00532A3A"/>
    <w:rsid w:val="00536BC2"/>
    <w:rsid w:val="005379EC"/>
    <w:rsid w:val="00537C4E"/>
    <w:rsid w:val="005418D2"/>
    <w:rsid w:val="00541A62"/>
    <w:rsid w:val="005425E1"/>
    <w:rsid w:val="005426CF"/>
    <w:rsid w:val="005427C5"/>
    <w:rsid w:val="00542CF6"/>
    <w:rsid w:val="00542FD1"/>
    <w:rsid w:val="00545242"/>
    <w:rsid w:val="0054678E"/>
    <w:rsid w:val="0054748A"/>
    <w:rsid w:val="00547FBC"/>
    <w:rsid w:val="00550A03"/>
    <w:rsid w:val="00551769"/>
    <w:rsid w:val="00551BE8"/>
    <w:rsid w:val="0055234A"/>
    <w:rsid w:val="005531D8"/>
    <w:rsid w:val="00553459"/>
    <w:rsid w:val="00553C03"/>
    <w:rsid w:val="005561E4"/>
    <w:rsid w:val="00557102"/>
    <w:rsid w:val="00561DF5"/>
    <w:rsid w:val="005625CC"/>
    <w:rsid w:val="005631E4"/>
    <w:rsid w:val="00563692"/>
    <w:rsid w:val="00563CE2"/>
    <w:rsid w:val="00565D8C"/>
    <w:rsid w:val="0056620D"/>
    <w:rsid w:val="00566B71"/>
    <w:rsid w:val="00567D13"/>
    <w:rsid w:val="00571679"/>
    <w:rsid w:val="00572128"/>
    <w:rsid w:val="00572C3C"/>
    <w:rsid w:val="00573581"/>
    <w:rsid w:val="00575AD3"/>
    <w:rsid w:val="00576383"/>
    <w:rsid w:val="00581D7E"/>
    <w:rsid w:val="005844E7"/>
    <w:rsid w:val="0058653B"/>
    <w:rsid w:val="00587D85"/>
    <w:rsid w:val="00590094"/>
    <w:rsid w:val="005908B8"/>
    <w:rsid w:val="00590951"/>
    <w:rsid w:val="00594A15"/>
    <w:rsid w:val="0059512E"/>
    <w:rsid w:val="0059568E"/>
    <w:rsid w:val="00597389"/>
    <w:rsid w:val="005A02C1"/>
    <w:rsid w:val="005A0704"/>
    <w:rsid w:val="005A0758"/>
    <w:rsid w:val="005A151F"/>
    <w:rsid w:val="005A15CD"/>
    <w:rsid w:val="005A4D02"/>
    <w:rsid w:val="005A6551"/>
    <w:rsid w:val="005A6DD2"/>
    <w:rsid w:val="005A6EE7"/>
    <w:rsid w:val="005B1DE4"/>
    <w:rsid w:val="005B2919"/>
    <w:rsid w:val="005B3531"/>
    <w:rsid w:val="005B3BB2"/>
    <w:rsid w:val="005B3FF4"/>
    <w:rsid w:val="005B754A"/>
    <w:rsid w:val="005C02B2"/>
    <w:rsid w:val="005C2C78"/>
    <w:rsid w:val="005C385D"/>
    <w:rsid w:val="005C4793"/>
    <w:rsid w:val="005C5B7B"/>
    <w:rsid w:val="005C6448"/>
    <w:rsid w:val="005D1127"/>
    <w:rsid w:val="005D20AD"/>
    <w:rsid w:val="005D26DD"/>
    <w:rsid w:val="005D3B20"/>
    <w:rsid w:val="005D4FBA"/>
    <w:rsid w:val="005D6A96"/>
    <w:rsid w:val="005D77FD"/>
    <w:rsid w:val="005E1D28"/>
    <w:rsid w:val="005E2956"/>
    <w:rsid w:val="005E30B3"/>
    <w:rsid w:val="005E4309"/>
    <w:rsid w:val="005E432C"/>
    <w:rsid w:val="005E4759"/>
    <w:rsid w:val="005E4765"/>
    <w:rsid w:val="005E54F5"/>
    <w:rsid w:val="005E5C1C"/>
    <w:rsid w:val="005E5C68"/>
    <w:rsid w:val="005E613C"/>
    <w:rsid w:val="005E65C0"/>
    <w:rsid w:val="005E7348"/>
    <w:rsid w:val="005E781D"/>
    <w:rsid w:val="005F0390"/>
    <w:rsid w:val="005F040E"/>
    <w:rsid w:val="005F17DF"/>
    <w:rsid w:val="005F5B82"/>
    <w:rsid w:val="005F6F57"/>
    <w:rsid w:val="00600A11"/>
    <w:rsid w:val="00601D97"/>
    <w:rsid w:val="0060273B"/>
    <w:rsid w:val="00602A8D"/>
    <w:rsid w:val="00602DAB"/>
    <w:rsid w:val="006072CD"/>
    <w:rsid w:val="006074B2"/>
    <w:rsid w:val="006110BC"/>
    <w:rsid w:val="006111BB"/>
    <w:rsid w:val="00611D6D"/>
    <w:rsid w:val="00612023"/>
    <w:rsid w:val="00612A6B"/>
    <w:rsid w:val="00613758"/>
    <w:rsid w:val="00614190"/>
    <w:rsid w:val="006159D3"/>
    <w:rsid w:val="006162E4"/>
    <w:rsid w:val="00616882"/>
    <w:rsid w:val="006170B2"/>
    <w:rsid w:val="006170BB"/>
    <w:rsid w:val="00617504"/>
    <w:rsid w:val="00617549"/>
    <w:rsid w:val="00622A99"/>
    <w:rsid w:val="00622E67"/>
    <w:rsid w:val="00623D9F"/>
    <w:rsid w:val="006245AC"/>
    <w:rsid w:val="00626EDC"/>
    <w:rsid w:val="00627349"/>
    <w:rsid w:val="006275BD"/>
    <w:rsid w:val="00631FAC"/>
    <w:rsid w:val="006362D3"/>
    <w:rsid w:val="00636D35"/>
    <w:rsid w:val="00636DE9"/>
    <w:rsid w:val="00637D6B"/>
    <w:rsid w:val="006408DA"/>
    <w:rsid w:val="00641B40"/>
    <w:rsid w:val="00642C45"/>
    <w:rsid w:val="0064371E"/>
    <w:rsid w:val="00643D52"/>
    <w:rsid w:val="00644F88"/>
    <w:rsid w:val="006450B5"/>
    <w:rsid w:val="006458FC"/>
    <w:rsid w:val="00645C46"/>
    <w:rsid w:val="006470EC"/>
    <w:rsid w:val="006521B4"/>
    <w:rsid w:val="00652A03"/>
    <w:rsid w:val="00653F8B"/>
    <w:rsid w:val="006542D6"/>
    <w:rsid w:val="00654E35"/>
    <w:rsid w:val="0065598E"/>
    <w:rsid w:val="00655AF2"/>
    <w:rsid w:val="00655B23"/>
    <w:rsid w:val="00655BC5"/>
    <w:rsid w:val="006568BE"/>
    <w:rsid w:val="00656F38"/>
    <w:rsid w:val="006578B6"/>
    <w:rsid w:val="00660019"/>
    <w:rsid w:val="0066025D"/>
    <w:rsid w:val="0066091A"/>
    <w:rsid w:val="00660DFC"/>
    <w:rsid w:val="00661CA0"/>
    <w:rsid w:val="006628BD"/>
    <w:rsid w:val="00666476"/>
    <w:rsid w:val="00666EDC"/>
    <w:rsid w:val="00667842"/>
    <w:rsid w:val="00667964"/>
    <w:rsid w:val="00670F15"/>
    <w:rsid w:val="00671211"/>
    <w:rsid w:val="006719A6"/>
    <w:rsid w:val="0067214B"/>
    <w:rsid w:val="00674443"/>
    <w:rsid w:val="00675A77"/>
    <w:rsid w:val="00676916"/>
    <w:rsid w:val="00677034"/>
    <w:rsid w:val="006773EC"/>
    <w:rsid w:val="00680504"/>
    <w:rsid w:val="0068175E"/>
    <w:rsid w:val="00681CD9"/>
    <w:rsid w:val="00682B4A"/>
    <w:rsid w:val="00683069"/>
    <w:rsid w:val="00683E30"/>
    <w:rsid w:val="00684B3C"/>
    <w:rsid w:val="00687024"/>
    <w:rsid w:val="006877F2"/>
    <w:rsid w:val="00690A55"/>
    <w:rsid w:val="006934B2"/>
    <w:rsid w:val="00693DA6"/>
    <w:rsid w:val="00694A0C"/>
    <w:rsid w:val="0069502B"/>
    <w:rsid w:val="00695E22"/>
    <w:rsid w:val="00695F76"/>
    <w:rsid w:val="00696D0B"/>
    <w:rsid w:val="0069783A"/>
    <w:rsid w:val="00697B0F"/>
    <w:rsid w:val="006A014A"/>
    <w:rsid w:val="006A2C03"/>
    <w:rsid w:val="006A34A5"/>
    <w:rsid w:val="006A3E7E"/>
    <w:rsid w:val="006B02A2"/>
    <w:rsid w:val="006B11D9"/>
    <w:rsid w:val="006B3D10"/>
    <w:rsid w:val="006B4462"/>
    <w:rsid w:val="006B4768"/>
    <w:rsid w:val="006B5655"/>
    <w:rsid w:val="006B65E6"/>
    <w:rsid w:val="006B7093"/>
    <w:rsid w:val="006B7417"/>
    <w:rsid w:val="006B744B"/>
    <w:rsid w:val="006C08C8"/>
    <w:rsid w:val="006C094A"/>
    <w:rsid w:val="006C29F6"/>
    <w:rsid w:val="006C414C"/>
    <w:rsid w:val="006C53DB"/>
    <w:rsid w:val="006C57D2"/>
    <w:rsid w:val="006C672D"/>
    <w:rsid w:val="006C7F2B"/>
    <w:rsid w:val="006D3691"/>
    <w:rsid w:val="006D4C3F"/>
    <w:rsid w:val="006D5CE1"/>
    <w:rsid w:val="006D5E64"/>
    <w:rsid w:val="006D620F"/>
    <w:rsid w:val="006D7A8A"/>
    <w:rsid w:val="006D7AEB"/>
    <w:rsid w:val="006E074F"/>
    <w:rsid w:val="006E3D56"/>
    <w:rsid w:val="006E444B"/>
    <w:rsid w:val="006E5D4D"/>
    <w:rsid w:val="006E5EF0"/>
    <w:rsid w:val="006E60DB"/>
    <w:rsid w:val="006E7101"/>
    <w:rsid w:val="006F2285"/>
    <w:rsid w:val="006F2E23"/>
    <w:rsid w:val="006F3563"/>
    <w:rsid w:val="006F4184"/>
    <w:rsid w:val="006F42B9"/>
    <w:rsid w:val="006F46B8"/>
    <w:rsid w:val="006F4BB7"/>
    <w:rsid w:val="006F4E15"/>
    <w:rsid w:val="006F5437"/>
    <w:rsid w:val="006F6103"/>
    <w:rsid w:val="006F61BC"/>
    <w:rsid w:val="00701499"/>
    <w:rsid w:val="00703533"/>
    <w:rsid w:val="00703D17"/>
    <w:rsid w:val="00703D62"/>
    <w:rsid w:val="00704E00"/>
    <w:rsid w:val="00706BA0"/>
    <w:rsid w:val="00706F1B"/>
    <w:rsid w:val="0070771B"/>
    <w:rsid w:val="007112C9"/>
    <w:rsid w:val="007119CC"/>
    <w:rsid w:val="007123E6"/>
    <w:rsid w:val="0071270C"/>
    <w:rsid w:val="00712865"/>
    <w:rsid w:val="00715216"/>
    <w:rsid w:val="007209E7"/>
    <w:rsid w:val="0072133B"/>
    <w:rsid w:val="00721712"/>
    <w:rsid w:val="00721D8E"/>
    <w:rsid w:val="0072296A"/>
    <w:rsid w:val="0072400B"/>
    <w:rsid w:val="007242C8"/>
    <w:rsid w:val="00724679"/>
    <w:rsid w:val="00724DF8"/>
    <w:rsid w:val="00726182"/>
    <w:rsid w:val="00727635"/>
    <w:rsid w:val="00732329"/>
    <w:rsid w:val="007337CA"/>
    <w:rsid w:val="00734959"/>
    <w:rsid w:val="00734CE4"/>
    <w:rsid w:val="00735123"/>
    <w:rsid w:val="00736262"/>
    <w:rsid w:val="00736349"/>
    <w:rsid w:val="00736760"/>
    <w:rsid w:val="00741837"/>
    <w:rsid w:val="00743F97"/>
    <w:rsid w:val="00744482"/>
    <w:rsid w:val="00744584"/>
    <w:rsid w:val="007453E6"/>
    <w:rsid w:val="00746F1E"/>
    <w:rsid w:val="00747383"/>
    <w:rsid w:val="00747B0D"/>
    <w:rsid w:val="00750B69"/>
    <w:rsid w:val="007519D6"/>
    <w:rsid w:val="00754F1C"/>
    <w:rsid w:val="00755E21"/>
    <w:rsid w:val="007560DD"/>
    <w:rsid w:val="0075729F"/>
    <w:rsid w:val="00760F38"/>
    <w:rsid w:val="007632E5"/>
    <w:rsid w:val="00763A47"/>
    <w:rsid w:val="00764101"/>
    <w:rsid w:val="00764D92"/>
    <w:rsid w:val="00766CDD"/>
    <w:rsid w:val="00766F76"/>
    <w:rsid w:val="007671C7"/>
    <w:rsid w:val="007679C8"/>
    <w:rsid w:val="0077161B"/>
    <w:rsid w:val="0077309D"/>
    <w:rsid w:val="007774EE"/>
    <w:rsid w:val="007805EB"/>
    <w:rsid w:val="00780766"/>
    <w:rsid w:val="00780C66"/>
    <w:rsid w:val="00781822"/>
    <w:rsid w:val="00782508"/>
    <w:rsid w:val="00783F21"/>
    <w:rsid w:val="0078514F"/>
    <w:rsid w:val="00787159"/>
    <w:rsid w:val="0079043A"/>
    <w:rsid w:val="007909D2"/>
    <w:rsid w:val="00791668"/>
    <w:rsid w:val="00791AA1"/>
    <w:rsid w:val="007920E6"/>
    <w:rsid w:val="00794B54"/>
    <w:rsid w:val="007950FF"/>
    <w:rsid w:val="00795294"/>
    <w:rsid w:val="00796E68"/>
    <w:rsid w:val="007A3793"/>
    <w:rsid w:val="007A3BA4"/>
    <w:rsid w:val="007A54EA"/>
    <w:rsid w:val="007A6E07"/>
    <w:rsid w:val="007A768F"/>
    <w:rsid w:val="007A7CFB"/>
    <w:rsid w:val="007B0673"/>
    <w:rsid w:val="007B1B4A"/>
    <w:rsid w:val="007B2E93"/>
    <w:rsid w:val="007B4716"/>
    <w:rsid w:val="007B5315"/>
    <w:rsid w:val="007B6DF1"/>
    <w:rsid w:val="007C0B70"/>
    <w:rsid w:val="007C1BA2"/>
    <w:rsid w:val="007C23F8"/>
    <w:rsid w:val="007C2B48"/>
    <w:rsid w:val="007C32EB"/>
    <w:rsid w:val="007C41BF"/>
    <w:rsid w:val="007C7F87"/>
    <w:rsid w:val="007D126C"/>
    <w:rsid w:val="007D126F"/>
    <w:rsid w:val="007D173D"/>
    <w:rsid w:val="007D20E9"/>
    <w:rsid w:val="007D2369"/>
    <w:rsid w:val="007D2C60"/>
    <w:rsid w:val="007D3450"/>
    <w:rsid w:val="007D61E4"/>
    <w:rsid w:val="007D7881"/>
    <w:rsid w:val="007D7E3A"/>
    <w:rsid w:val="007E00D3"/>
    <w:rsid w:val="007E0693"/>
    <w:rsid w:val="007E0E10"/>
    <w:rsid w:val="007E236D"/>
    <w:rsid w:val="007E3C69"/>
    <w:rsid w:val="007E4668"/>
    <w:rsid w:val="007E4768"/>
    <w:rsid w:val="007E6847"/>
    <w:rsid w:val="007E6C82"/>
    <w:rsid w:val="007E777B"/>
    <w:rsid w:val="007F2070"/>
    <w:rsid w:val="007F33B4"/>
    <w:rsid w:val="007F38FC"/>
    <w:rsid w:val="007F40CB"/>
    <w:rsid w:val="007F5C54"/>
    <w:rsid w:val="007F5E24"/>
    <w:rsid w:val="007F753F"/>
    <w:rsid w:val="00804B6C"/>
    <w:rsid w:val="008053F5"/>
    <w:rsid w:val="00805744"/>
    <w:rsid w:val="008064B0"/>
    <w:rsid w:val="00806928"/>
    <w:rsid w:val="008071FC"/>
    <w:rsid w:val="00807AF7"/>
    <w:rsid w:val="00810198"/>
    <w:rsid w:val="00811C67"/>
    <w:rsid w:val="00815DA8"/>
    <w:rsid w:val="008165C8"/>
    <w:rsid w:val="00817165"/>
    <w:rsid w:val="00820FC7"/>
    <w:rsid w:val="0082194D"/>
    <w:rsid w:val="00821ACC"/>
    <w:rsid w:val="008221F9"/>
    <w:rsid w:val="008225A5"/>
    <w:rsid w:val="00826E42"/>
    <w:rsid w:val="00826EF5"/>
    <w:rsid w:val="00827316"/>
    <w:rsid w:val="00831488"/>
    <w:rsid w:val="00831693"/>
    <w:rsid w:val="00834212"/>
    <w:rsid w:val="00840104"/>
    <w:rsid w:val="00840C1F"/>
    <w:rsid w:val="00841FC5"/>
    <w:rsid w:val="00843915"/>
    <w:rsid w:val="00843FA2"/>
    <w:rsid w:val="00844CED"/>
    <w:rsid w:val="00845709"/>
    <w:rsid w:val="008460A0"/>
    <w:rsid w:val="0084717A"/>
    <w:rsid w:val="00847CCB"/>
    <w:rsid w:val="00847F95"/>
    <w:rsid w:val="00850019"/>
    <w:rsid w:val="008576BD"/>
    <w:rsid w:val="00860463"/>
    <w:rsid w:val="00860F5B"/>
    <w:rsid w:val="00865B5D"/>
    <w:rsid w:val="00866627"/>
    <w:rsid w:val="008670D9"/>
    <w:rsid w:val="00871C73"/>
    <w:rsid w:val="008733DA"/>
    <w:rsid w:val="008748B0"/>
    <w:rsid w:val="00874C58"/>
    <w:rsid w:val="008762FB"/>
    <w:rsid w:val="00882A7C"/>
    <w:rsid w:val="0088334F"/>
    <w:rsid w:val="008835D7"/>
    <w:rsid w:val="00884F98"/>
    <w:rsid w:val="008850E4"/>
    <w:rsid w:val="00890154"/>
    <w:rsid w:val="00890236"/>
    <w:rsid w:val="00891E9E"/>
    <w:rsid w:val="008924BA"/>
    <w:rsid w:val="00893166"/>
    <w:rsid w:val="008939AB"/>
    <w:rsid w:val="00894C62"/>
    <w:rsid w:val="008950D1"/>
    <w:rsid w:val="00896CC5"/>
    <w:rsid w:val="008971D1"/>
    <w:rsid w:val="008A12F5"/>
    <w:rsid w:val="008A2CC6"/>
    <w:rsid w:val="008A2D62"/>
    <w:rsid w:val="008A4551"/>
    <w:rsid w:val="008A724E"/>
    <w:rsid w:val="008B04C6"/>
    <w:rsid w:val="008B1587"/>
    <w:rsid w:val="008B1B01"/>
    <w:rsid w:val="008B1D5B"/>
    <w:rsid w:val="008B22A6"/>
    <w:rsid w:val="008B3BCD"/>
    <w:rsid w:val="008B3E45"/>
    <w:rsid w:val="008B6DF8"/>
    <w:rsid w:val="008C07CF"/>
    <w:rsid w:val="008C0F54"/>
    <w:rsid w:val="008C106C"/>
    <w:rsid w:val="008C10F1"/>
    <w:rsid w:val="008C1926"/>
    <w:rsid w:val="008C1E99"/>
    <w:rsid w:val="008C2472"/>
    <w:rsid w:val="008C30F8"/>
    <w:rsid w:val="008C3806"/>
    <w:rsid w:val="008C3A67"/>
    <w:rsid w:val="008C3ACC"/>
    <w:rsid w:val="008C520E"/>
    <w:rsid w:val="008C636B"/>
    <w:rsid w:val="008C65CB"/>
    <w:rsid w:val="008D0F40"/>
    <w:rsid w:val="008D1679"/>
    <w:rsid w:val="008D3753"/>
    <w:rsid w:val="008D4FD9"/>
    <w:rsid w:val="008D5161"/>
    <w:rsid w:val="008D63D4"/>
    <w:rsid w:val="008D6D41"/>
    <w:rsid w:val="008E0085"/>
    <w:rsid w:val="008E045B"/>
    <w:rsid w:val="008E0DF6"/>
    <w:rsid w:val="008E2AA6"/>
    <w:rsid w:val="008E2B82"/>
    <w:rsid w:val="008E311B"/>
    <w:rsid w:val="008E4DBA"/>
    <w:rsid w:val="008E65AE"/>
    <w:rsid w:val="008E66CE"/>
    <w:rsid w:val="008E76C5"/>
    <w:rsid w:val="008F0386"/>
    <w:rsid w:val="008F2450"/>
    <w:rsid w:val="008F3827"/>
    <w:rsid w:val="008F42ED"/>
    <w:rsid w:val="008F46E7"/>
    <w:rsid w:val="008F522A"/>
    <w:rsid w:val="008F5EDA"/>
    <w:rsid w:val="008F6F0B"/>
    <w:rsid w:val="00900779"/>
    <w:rsid w:val="00901863"/>
    <w:rsid w:val="009032F8"/>
    <w:rsid w:val="00903CB0"/>
    <w:rsid w:val="0090585D"/>
    <w:rsid w:val="00906210"/>
    <w:rsid w:val="00906B7E"/>
    <w:rsid w:val="00907410"/>
    <w:rsid w:val="00907BA7"/>
    <w:rsid w:val="0091064E"/>
    <w:rsid w:val="00911FC5"/>
    <w:rsid w:val="00915234"/>
    <w:rsid w:val="00916DF5"/>
    <w:rsid w:val="0091736A"/>
    <w:rsid w:val="00922E10"/>
    <w:rsid w:val="009234CF"/>
    <w:rsid w:val="00923707"/>
    <w:rsid w:val="00925578"/>
    <w:rsid w:val="00925909"/>
    <w:rsid w:val="009260D0"/>
    <w:rsid w:val="009260D5"/>
    <w:rsid w:val="009272AA"/>
    <w:rsid w:val="00930E6E"/>
    <w:rsid w:val="00931A10"/>
    <w:rsid w:val="00932C12"/>
    <w:rsid w:val="00936D39"/>
    <w:rsid w:val="0093716D"/>
    <w:rsid w:val="00940D27"/>
    <w:rsid w:val="009415B2"/>
    <w:rsid w:val="0094276B"/>
    <w:rsid w:val="00944997"/>
    <w:rsid w:val="00944B35"/>
    <w:rsid w:val="00945B98"/>
    <w:rsid w:val="00947967"/>
    <w:rsid w:val="00950193"/>
    <w:rsid w:val="00951B2D"/>
    <w:rsid w:val="00951F71"/>
    <w:rsid w:val="00952742"/>
    <w:rsid w:val="00954ED7"/>
    <w:rsid w:val="00955201"/>
    <w:rsid w:val="00955944"/>
    <w:rsid w:val="00956646"/>
    <w:rsid w:val="00956B4C"/>
    <w:rsid w:val="00960781"/>
    <w:rsid w:val="00962F87"/>
    <w:rsid w:val="009630B6"/>
    <w:rsid w:val="0096313F"/>
    <w:rsid w:val="0096425A"/>
    <w:rsid w:val="009644C8"/>
    <w:rsid w:val="00965200"/>
    <w:rsid w:val="009668B3"/>
    <w:rsid w:val="00966956"/>
    <w:rsid w:val="00966BA0"/>
    <w:rsid w:val="00967230"/>
    <w:rsid w:val="009708BE"/>
    <w:rsid w:val="00971471"/>
    <w:rsid w:val="00971D36"/>
    <w:rsid w:val="0097286E"/>
    <w:rsid w:val="00972D46"/>
    <w:rsid w:val="00974895"/>
    <w:rsid w:val="00975D17"/>
    <w:rsid w:val="00977785"/>
    <w:rsid w:val="009807A9"/>
    <w:rsid w:val="00980E22"/>
    <w:rsid w:val="009849C2"/>
    <w:rsid w:val="00984D24"/>
    <w:rsid w:val="009858EB"/>
    <w:rsid w:val="00985C35"/>
    <w:rsid w:val="00985FF0"/>
    <w:rsid w:val="00986F99"/>
    <w:rsid w:val="0099030B"/>
    <w:rsid w:val="00992386"/>
    <w:rsid w:val="00993A0A"/>
    <w:rsid w:val="009A03F0"/>
    <w:rsid w:val="009A0D8D"/>
    <w:rsid w:val="009A1231"/>
    <w:rsid w:val="009A3F47"/>
    <w:rsid w:val="009A5950"/>
    <w:rsid w:val="009A635D"/>
    <w:rsid w:val="009A6959"/>
    <w:rsid w:val="009B0046"/>
    <w:rsid w:val="009B2E93"/>
    <w:rsid w:val="009B4213"/>
    <w:rsid w:val="009B6682"/>
    <w:rsid w:val="009B671F"/>
    <w:rsid w:val="009C12AF"/>
    <w:rsid w:val="009C1440"/>
    <w:rsid w:val="009C2107"/>
    <w:rsid w:val="009C2A6E"/>
    <w:rsid w:val="009C44C7"/>
    <w:rsid w:val="009C5D9E"/>
    <w:rsid w:val="009D14DE"/>
    <w:rsid w:val="009D2C3E"/>
    <w:rsid w:val="009D3125"/>
    <w:rsid w:val="009D3EE5"/>
    <w:rsid w:val="009D49DC"/>
    <w:rsid w:val="009D52BC"/>
    <w:rsid w:val="009D60B7"/>
    <w:rsid w:val="009D6419"/>
    <w:rsid w:val="009D72AE"/>
    <w:rsid w:val="009D7435"/>
    <w:rsid w:val="009E004D"/>
    <w:rsid w:val="009E0625"/>
    <w:rsid w:val="009E0BDE"/>
    <w:rsid w:val="009E0E75"/>
    <w:rsid w:val="009E1C83"/>
    <w:rsid w:val="009E3034"/>
    <w:rsid w:val="009E549F"/>
    <w:rsid w:val="009F28A8"/>
    <w:rsid w:val="009F45E1"/>
    <w:rsid w:val="009F461F"/>
    <w:rsid w:val="009F473E"/>
    <w:rsid w:val="009F5D24"/>
    <w:rsid w:val="009F682A"/>
    <w:rsid w:val="009F7876"/>
    <w:rsid w:val="00A01138"/>
    <w:rsid w:val="00A022BE"/>
    <w:rsid w:val="00A0292D"/>
    <w:rsid w:val="00A038C6"/>
    <w:rsid w:val="00A06204"/>
    <w:rsid w:val="00A06A6E"/>
    <w:rsid w:val="00A16A2F"/>
    <w:rsid w:val="00A213B3"/>
    <w:rsid w:val="00A230FC"/>
    <w:rsid w:val="00A23573"/>
    <w:rsid w:val="00A2472F"/>
    <w:rsid w:val="00A24A63"/>
    <w:rsid w:val="00A24C95"/>
    <w:rsid w:val="00A24DC8"/>
    <w:rsid w:val="00A2599A"/>
    <w:rsid w:val="00A26094"/>
    <w:rsid w:val="00A266CA"/>
    <w:rsid w:val="00A301BF"/>
    <w:rsid w:val="00A302B2"/>
    <w:rsid w:val="00A30573"/>
    <w:rsid w:val="00A316B5"/>
    <w:rsid w:val="00A32588"/>
    <w:rsid w:val="00A331B4"/>
    <w:rsid w:val="00A3484E"/>
    <w:rsid w:val="00A356D3"/>
    <w:rsid w:val="00A35A23"/>
    <w:rsid w:val="00A36ADA"/>
    <w:rsid w:val="00A37B53"/>
    <w:rsid w:val="00A40030"/>
    <w:rsid w:val="00A4074E"/>
    <w:rsid w:val="00A40788"/>
    <w:rsid w:val="00A422FF"/>
    <w:rsid w:val="00A43697"/>
    <w:rsid w:val="00A438D8"/>
    <w:rsid w:val="00A45B9B"/>
    <w:rsid w:val="00A45EBB"/>
    <w:rsid w:val="00A473F5"/>
    <w:rsid w:val="00A51A56"/>
    <w:rsid w:val="00A51F9D"/>
    <w:rsid w:val="00A52664"/>
    <w:rsid w:val="00A53246"/>
    <w:rsid w:val="00A54046"/>
    <w:rsid w:val="00A5416A"/>
    <w:rsid w:val="00A56541"/>
    <w:rsid w:val="00A57B48"/>
    <w:rsid w:val="00A57FF8"/>
    <w:rsid w:val="00A62126"/>
    <w:rsid w:val="00A631CF"/>
    <w:rsid w:val="00A63439"/>
    <w:rsid w:val="00A639F4"/>
    <w:rsid w:val="00A650BB"/>
    <w:rsid w:val="00A65A0D"/>
    <w:rsid w:val="00A7161F"/>
    <w:rsid w:val="00A721FE"/>
    <w:rsid w:val="00A72BB6"/>
    <w:rsid w:val="00A73C52"/>
    <w:rsid w:val="00A768BC"/>
    <w:rsid w:val="00A7726D"/>
    <w:rsid w:val="00A8186E"/>
    <w:rsid w:val="00A81A32"/>
    <w:rsid w:val="00A830A9"/>
    <w:rsid w:val="00A835BD"/>
    <w:rsid w:val="00A83C5A"/>
    <w:rsid w:val="00A84A6D"/>
    <w:rsid w:val="00A851F7"/>
    <w:rsid w:val="00A876B2"/>
    <w:rsid w:val="00A90327"/>
    <w:rsid w:val="00A90498"/>
    <w:rsid w:val="00A92C45"/>
    <w:rsid w:val="00A93546"/>
    <w:rsid w:val="00A94263"/>
    <w:rsid w:val="00A945B7"/>
    <w:rsid w:val="00A94976"/>
    <w:rsid w:val="00A95884"/>
    <w:rsid w:val="00A96853"/>
    <w:rsid w:val="00A97B15"/>
    <w:rsid w:val="00AA19D2"/>
    <w:rsid w:val="00AA2673"/>
    <w:rsid w:val="00AA36B1"/>
    <w:rsid w:val="00AA4225"/>
    <w:rsid w:val="00AA42D5"/>
    <w:rsid w:val="00AA7E2B"/>
    <w:rsid w:val="00AB15DB"/>
    <w:rsid w:val="00AB24F8"/>
    <w:rsid w:val="00AB2FAB"/>
    <w:rsid w:val="00AB3897"/>
    <w:rsid w:val="00AB57BB"/>
    <w:rsid w:val="00AB5C14"/>
    <w:rsid w:val="00AB61DE"/>
    <w:rsid w:val="00AB642B"/>
    <w:rsid w:val="00AB676C"/>
    <w:rsid w:val="00AC1048"/>
    <w:rsid w:val="00AC1EE7"/>
    <w:rsid w:val="00AC1F88"/>
    <w:rsid w:val="00AC270D"/>
    <w:rsid w:val="00AC2873"/>
    <w:rsid w:val="00AC333F"/>
    <w:rsid w:val="00AC39AF"/>
    <w:rsid w:val="00AC56F5"/>
    <w:rsid w:val="00AC585C"/>
    <w:rsid w:val="00AC5B32"/>
    <w:rsid w:val="00AD0C7F"/>
    <w:rsid w:val="00AD1925"/>
    <w:rsid w:val="00AD4080"/>
    <w:rsid w:val="00AD51C3"/>
    <w:rsid w:val="00AD58BF"/>
    <w:rsid w:val="00AD5A92"/>
    <w:rsid w:val="00AD5F63"/>
    <w:rsid w:val="00AD673E"/>
    <w:rsid w:val="00AD6B34"/>
    <w:rsid w:val="00AD7E6C"/>
    <w:rsid w:val="00AE067D"/>
    <w:rsid w:val="00AE5034"/>
    <w:rsid w:val="00AF07AC"/>
    <w:rsid w:val="00AF1181"/>
    <w:rsid w:val="00AF2E36"/>
    <w:rsid w:val="00AF2F79"/>
    <w:rsid w:val="00AF4653"/>
    <w:rsid w:val="00AF7DB7"/>
    <w:rsid w:val="00B0127D"/>
    <w:rsid w:val="00B04003"/>
    <w:rsid w:val="00B0404B"/>
    <w:rsid w:val="00B05469"/>
    <w:rsid w:val="00B0549F"/>
    <w:rsid w:val="00B05E33"/>
    <w:rsid w:val="00B063D8"/>
    <w:rsid w:val="00B10EC4"/>
    <w:rsid w:val="00B156CD"/>
    <w:rsid w:val="00B16916"/>
    <w:rsid w:val="00B201E2"/>
    <w:rsid w:val="00B20364"/>
    <w:rsid w:val="00B204E8"/>
    <w:rsid w:val="00B2239A"/>
    <w:rsid w:val="00B22BC6"/>
    <w:rsid w:val="00B2378C"/>
    <w:rsid w:val="00B2411A"/>
    <w:rsid w:val="00B24D43"/>
    <w:rsid w:val="00B25764"/>
    <w:rsid w:val="00B260B6"/>
    <w:rsid w:val="00B274E1"/>
    <w:rsid w:val="00B31B50"/>
    <w:rsid w:val="00B33AB5"/>
    <w:rsid w:val="00B35DF1"/>
    <w:rsid w:val="00B366A7"/>
    <w:rsid w:val="00B367E9"/>
    <w:rsid w:val="00B40F31"/>
    <w:rsid w:val="00B421A3"/>
    <w:rsid w:val="00B43031"/>
    <w:rsid w:val="00B443E4"/>
    <w:rsid w:val="00B45A10"/>
    <w:rsid w:val="00B53585"/>
    <w:rsid w:val="00B5369D"/>
    <w:rsid w:val="00B53BE5"/>
    <w:rsid w:val="00B5484D"/>
    <w:rsid w:val="00B55D3F"/>
    <w:rsid w:val="00B563EA"/>
    <w:rsid w:val="00B56CDF"/>
    <w:rsid w:val="00B60384"/>
    <w:rsid w:val="00B60406"/>
    <w:rsid w:val="00B6054E"/>
    <w:rsid w:val="00B60E51"/>
    <w:rsid w:val="00B6167A"/>
    <w:rsid w:val="00B617ED"/>
    <w:rsid w:val="00B63A54"/>
    <w:rsid w:val="00B644AE"/>
    <w:rsid w:val="00B66E68"/>
    <w:rsid w:val="00B6751B"/>
    <w:rsid w:val="00B755FF"/>
    <w:rsid w:val="00B7563A"/>
    <w:rsid w:val="00B764C0"/>
    <w:rsid w:val="00B772E6"/>
    <w:rsid w:val="00B77D18"/>
    <w:rsid w:val="00B80C2F"/>
    <w:rsid w:val="00B813B5"/>
    <w:rsid w:val="00B8313A"/>
    <w:rsid w:val="00B85142"/>
    <w:rsid w:val="00B85460"/>
    <w:rsid w:val="00B8695F"/>
    <w:rsid w:val="00B87060"/>
    <w:rsid w:val="00B87268"/>
    <w:rsid w:val="00B87E7C"/>
    <w:rsid w:val="00B90790"/>
    <w:rsid w:val="00B91C9B"/>
    <w:rsid w:val="00B91FB0"/>
    <w:rsid w:val="00B92234"/>
    <w:rsid w:val="00B93503"/>
    <w:rsid w:val="00B93A68"/>
    <w:rsid w:val="00B94847"/>
    <w:rsid w:val="00B95024"/>
    <w:rsid w:val="00B96330"/>
    <w:rsid w:val="00B97930"/>
    <w:rsid w:val="00BA2289"/>
    <w:rsid w:val="00BA27D6"/>
    <w:rsid w:val="00BA31E8"/>
    <w:rsid w:val="00BA321D"/>
    <w:rsid w:val="00BA3950"/>
    <w:rsid w:val="00BA3F7D"/>
    <w:rsid w:val="00BA55E0"/>
    <w:rsid w:val="00BA6BCA"/>
    <w:rsid w:val="00BA6BD4"/>
    <w:rsid w:val="00BA6C7A"/>
    <w:rsid w:val="00BB17D1"/>
    <w:rsid w:val="00BB1928"/>
    <w:rsid w:val="00BB27AD"/>
    <w:rsid w:val="00BB3024"/>
    <w:rsid w:val="00BB3752"/>
    <w:rsid w:val="00BB42FC"/>
    <w:rsid w:val="00BB6688"/>
    <w:rsid w:val="00BC029A"/>
    <w:rsid w:val="00BC0CF7"/>
    <w:rsid w:val="00BC2536"/>
    <w:rsid w:val="00BC26D4"/>
    <w:rsid w:val="00BC4041"/>
    <w:rsid w:val="00BD1EE9"/>
    <w:rsid w:val="00BD2389"/>
    <w:rsid w:val="00BD2565"/>
    <w:rsid w:val="00BD2A44"/>
    <w:rsid w:val="00BD3E92"/>
    <w:rsid w:val="00BD50E6"/>
    <w:rsid w:val="00BD5363"/>
    <w:rsid w:val="00BD59B2"/>
    <w:rsid w:val="00BD6A2E"/>
    <w:rsid w:val="00BE0C80"/>
    <w:rsid w:val="00BE2038"/>
    <w:rsid w:val="00BE50D5"/>
    <w:rsid w:val="00BE664A"/>
    <w:rsid w:val="00BF0F23"/>
    <w:rsid w:val="00BF139E"/>
    <w:rsid w:val="00BF1F12"/>
    <w:rsid w:val="00BF2A42"/>
    <w:rsid w:val="00BF3895"/>
    <w:rsid w:val="00BF3A11"/>
    <w:rsid w:val="00BF3F02"/>
    <w:rsid w:val="00BF7594"/>
    <w:rsid w:val="00C0145F"/>
    <w:rsid w:val="00C03036"/>
    <w:rsid w:val="00C03D8C"/>
    <w:rsid w:val="00C05321"/>
    <w:rsid w:val="00C055EC"/>
    <w:rsid w:val="00C1034E"/>
    <w:rsid w:val="00C10DC9"/>
    <w:rsid w:val="00C12FB3"/>
    <w:rsid w:val="00C13883"/>
    <w:rsid w:val="00C14AB7"/>
    <w:rsid w:val="00C1538B"/>
    <w:rsid w:val="00C1682E"/>
    <w:rsid w:val="00C17341"/>
    <w:rsid w:val="00C20841"/>
    <w:rsid w:val="00C23957"/>
    <w:rsid w:val="00C24EEF"/>
    <w:rsid w:val="00C25CF6"/>
    <w:rsid w:val="00C2687B"/>
    <w:rsid w:val="00C26C36"/>
    <w:rsid w:val="00C27C6C"/>
    <w:rsid w:val="00C30A07"/>
    <w:rsid w:val="00C32768"/>
    <w:rsid w:val="00C340DA"/>
    <w:rsid w:val="00C3641E"/>
    <w:rsid w:val="00C37E98"/>
    <w:rsid w:val="00C40D91"/>
    <w:rsid w:val="00C41081"/>
    <w:rsid w:val="00C411EB"/>
    <w:rsid w:val="00C430A6"/>
    <w:rsid w:val="00C431DF"/>
    <w:rsid w:val="00C44373"/>
    <w:rsid w:val="00C446BD"/>
    <w:rsid w:val="00C44811"/>
    <w:rsid w:val="00C456BD"/>
    <w:rsid w:val="00C45825"/>
    <w:rsid w:val="00C45B05"/>
    <w:rsid w:val="00C50C99"/>
    <w:rsid w:val="00C51468"/>
    <w:rsid w:val="00C51B61"/>
    <w:rsid w:val="00C51CFA"/>
    <w:rsid w:val="00C520F5"/>
    <w:rsid w:val="00C52BF0"/>
    <w:rsid w:val="00C52BF3"/>
    <w:rsid w:val="00C530DC"/>
    <w:rsid w:val="00C5350D"/>
    <w:rsid w:val="00C5388D"/>
    <w:rsid w:val="00C573E9"/>
    <w:rsid w:val="00C6053B"/>
    <w:rsid w:val="00C6123C"/>
    <w:rsid w:val="00C61B8B"/>
    <w:rsid w:val="00C6311A"/>
    <w:rsid w:val="00C64F68"/>
    <w:rsid w:val="00C6759F"/>
    <w:rsid w:val="00C7084D"/>
    <w:rsid w:val="00C7224C"/>
    <w:rsid w:val="00C7315E"/>
    <w:rsid w:val="00C75895"/>
    <w:rsid w:val="00C76F35"/>
    <w:rsid w:val="00C8046B"/>
    <w:rsid w:val="00C80A24"/>
    <w:rsid w:val="00C81327"/>
    <w:rsid w:val="00C8272C"/>
    <w:rsid w:val="00C8282C"/>
    <w:rsid w:val="00C83C9F"/>
    <w:rsid w:val="00C84EF4"/>
    <w:rsid w:val="00C85A9B"/>
    <w:rsid w:val="00C85C48"/>
    <w:rsid w:val="00C9368D"/>
    <w:rsid w:val="00C93C1E"/>
    <w:rsid w:val="00C94840"/>
    <w:rsid w:val="00C94ADB"/>
    <w:rsid w:val="00C97955"/>
    <w:rsid w:val="00CA1D90"/>
    <w:rsid w:val="00CA1FB8"/>
    <w:rsid w:val="00CA2042"/>
    <w:rsid w:val="00CA4EE3"/>
    <w:rsid w:val="00CA59B0"/>
    <w:rsid w:val="00CA6986"/>
    <w:rsid w:val="00CA6EE1"/>
    <w:rsid w:val="00CA74A1"/>
    <w:rsid w:val="00CB027F"/>
    <w:rsid w:val="00CB1584"/>
    <w:rsid w:val="00CB3682"/>
    <w:rsid w:val="00CB7484"/>
    <w:rsid w:val="00CC0CB3"/>
    <w:rsid w:val="00CC0EBB"/>
    <w:rsid w:val="00CC2DCA"/>
    <w:rsid w:val="00CC42C7"/>
    <w:rsid w:val="00CC447A"/>
    <w:rsid w:val="00CC6297"/>
    <w:rsid w:val="00CC734B"/>
    <w:rsid w:val="00CC7690"/>
    <w:rsid w:val="00CD0428"/>
    <w:rsid w:val="00CD1986"/>
    <w:rsid w:val="00CD2697"/>
    <w:rsid w:val="00CD42DA"/>
    <w:rsid w:val="00CD54BF"/>
    <w:rsid w:val="00CD619E"/>
    <w:rsid w:val="00CE2768"/>
    <w:rsid w:val="00CE29AA"/>
    <w:rsid w:val="00CE4D5C"/>
    <w:rsid w:val="00CE702F"/>
    <w:rsid w:val="00CE7921"/>
    <w:rsid w:val="00CF05DA"/>
    <w:rsid w:val="00CF2F8D"/>
    <w:rsid w:val="00CF40A3"/>
    <w:rsid w:val="00CF58EB"/>
    <w:rsid w:val="00CF6A36"/>
    <w:rsid w:val="00CF6FEC"/>
    <w:rsid w:val="00CF74F3"/>
    <w:rsid w:val="00D0106E"/>
    <w:rsid w:val="00D01595"/>
    <w:rsid w:val="00D02039"/>
    <w:rsid w:val="00D02FED"/>
    <w:rsid w:val="00D049D8"/>
    <w:rsid w:val="00D0526B"/>
    <w:rsid w:val="00D052BB"/>
    <w:rsid w:val="00D0555E"/>
    <w:rsid w:val="00D06383"/>
    <w:rsid w:val="00D06782"/>
    <w:rsid w:val="00D06916"/>
    <w:rsid w:val="00D06B27"/>
    <w:rsid w:val="00D103BE"/>
    <w:rsid w:val="00D17083"/>
    <w:rsid w:val="00D17906"/>
    <w:rsid w:val="00D20E85"/>
    <w:rsid w:val="00D2144A"/>
    <w:rsid w:val="00D2165C"/>
    <w:rsid w:val="00D228AB"/>
    <w:rsid w:val="00D24615"/>
    <w:rsid w:val="00D26B11"/>
    <w:rsid w:val="00D26DB8"/>
    <w:rsid w:val="00D31915"/>
    <w:rsid w:val="00D340A9"/>
    <w:rsid w:val="00D35BB2"/>
    <w:rsid w:val="00D362EA"/>
    <w:rsid w:val="00D36314"/>
    <w:rsid w:val="00D3724F"/>
    <w:rsid w:val="00D37842"/>
    <w:rsid w:val="00D40045"/>
    <w:rsid w:val="00D40810"/>
    <w:rsid w:val="00D42DC2"/>
    <w:rsid w:val="00D446C9"/>
    <w:rsid w:val="00D5071B"/>
    <w:rsid w:val="00D537E1"/>
    <w:rsid w:val="00D55BB2"/>
    <w:rsid w:val="00D5708C"/>
    <w:rsid w:val="00D602AF"/>
    <w:rsid w:val="00D6091A"/>
    <w:rsid w:val="00D60C2D"/>
    <w:rsid w:val="00D62893"/>
    <w:rsid w:val="00D64E10"/>
    <w:rsid w:val="00D6605A"/>
    <w:rsid w:val="00D6621F"/>
    <w:rsid w:val="00D6695F"/>
    <w:rsid w:val="00D7139D"/>
    <w:rsid w:val="00D71D84"/>
    <w:rsid w:val="00D75644"/>
    <w:rsid w:val="00D76A01"/>
    <w:rsid w:val="00D77A55"/>
    <w:rsid w:val="00D80180"/>
    <w:rsid w:val="00D8143A"/>
    <w:rsid w:val="00D81656"/>
    <w:rsid w:val="00D83C1E"/>
    <w:rsid w:val="00D83D87"/>
    <w:rsid w:val="00D8425A"/>
    <w:rsid w:val="00D84A6D"/>
    <w:rsid w:val="00D84FB1"/>
    <w:rsid w:val="00D85A08"/>
    <w:rsid w:val="00D864EB"/>
    <w:rsid w:val="00D86A30"/>
    <w:rsid w:val="00D86B16"/>
    <w:rsid w:val="00D87424"/>
    <w:rsid w:val="00D87588"/>
    <w:rsid w:val="00D876CA"/>
    <w:rsid w:val="00D91BC8"/>
    <w:rsid w:val="00D92471"/>
    <w:rsid w:val="00D93D12"/>
    <w:rsid w:val="00D95A47"/>
    <w:rsid w:val="00D9627F"/>
    <w:rsid w:val="00D97CB4"/>
    <w:rsid w:val="00D97DD4"/>
    <w:rsid w:val="00DA1DD0"/>
    <w:rsid w:val="00DA3651"/>
    <w:rsid w:val="00DA5A8A"/>
    <w:rsid w:val="00DB0ADD"/>
    <w:rsid w:val="00DB18C5"/>
    <w:rsid w:val="00DB26CD"/>
    <w:rsid w:val="00DB441C"/>
    <w:rsid w:val="00DB44AF"/>
    <w:rsid w:val="00DB69DF"/>
    <w:rsid w:val="00DB78E8"/>
    <w:rsid w:val="00DC1109"/>
    <w:rsid w:val="00DC164A"/>
    <w:rsid w:val="00DC1F58"/>
    <w:rsid w:val="00DC339B"/>
    <w:rsid w:val="00DC3DA4"/>
    <w:rsid w:val="00DC48A2"/>
    <w:rsid w:val="00DC49D0"/>
    <w:rsid w:val="00DC5D40"/>
    <w:rsid w:val="00DC69A7"/>
    <w:rsid w:val="00DC6D7F"/>
    <w:rsid w:val="00DC7E8A"/>
    <w:rsid w:val="00DD0F80"/>
    <w:rsid w:val="00DD30E9"/>
    <w:rsid w:val="00DD3667"/>
    <w:rsid w:val="00DD3F13"/>
    <w:rsid w:val="00DD4F47"/>
    <w:rsid w:val="00DD57E3"/>
    <w:rsid w:val="00DD5DA4"/>
    <w:rsid w:val="00DD780E"/>
    <w:rsid w:val="00DD7FBB"/>
    <w:rsid w:val="00DE0368"/>
    <w:rsid w:val="00DE06DE"/>
    <w:rsid w:val="00DE0B9F"/>
    <w:rsid w:val="00DE2A9E"/>
    <w:rsid w:val="00DE4238"/>
    <w:rsid w:val="00DE447A"/>
    <w:rsid w:val="00DE5A68"/>
    <w:rsid w:val="00DE5B22"/>
    <w:rsid w:val="00DE63D0"/>
    <w:rsid w:val="00DE657F"/>
    <w:rsid w:val="00DE6A07"/>
    <w:rsid w:val="00DF1218"/>
    <w:rsid w:val="00DF2AC1"/>
    <w:rsid w:val="00DF335C"/>
    <w:rsid w:val="00DF4758"/>
    <w:rsid w:val="00DF639A"/>
    <w:rsid w:val="00DF6462"/>
    <w:rsid w:val="00E00108"/>
    <w:rsid w:val="00E01963"/>
    <w:rsid w:val="00E02697"/>
    <w:rsid w:val="00E02FA0"/>
    <w:rsid w:val="00E036DC"/>
    <w:rsid w:val="00E041F6"/>
    <w:rsid w:val="00E0573F"/>
    <w:rsid w:val="00E05899"/>
    <w:rsid w:val="00E05FF5"/>
    <w:rsid w:val="00E0707A"/>
    <w:rsid w:val="00E078A4"/>
    <w:rsid w:val="00E10454"/>
    <w:rsid w:val="00E109A1"/>
    <w:rsid w:val="00E112E5"/>
    <w:rsid w:val="00E12CC5"/>
    <w:rsid w:val="00E12CC8"/>
    <w:rsid w:val="00E149B7"/>
    <w:rsid w:val="00E15352"/>
    <w:rsid w:val="00E16162"/>
    <w:rsid w:val="00E16772"/>
    <w:rsid w:val="00E16BA8"/>
    <w:rsid w:val="00E17563"/>
    <w:rsid w:val="00E20509"/>
    <w:rsid w:val="00E21CC7"/>
    <w:rsid w:val="00E225C0"/>
    <w:rsid w:val="00E24BEE"/>
    <w:rsid w:val="00E24D9E"/>
    <w:rsid w:val="00E25849"/>
    <w:rsid w:val="00E26CB7"/>
    <w:rsid w:val="00E26F7B"/>
    <w:rsid w:val="00E2773D"/>
    <w:rsid w:val="00E30716"/>
    <w:rsid w:val="00E3197E"/>
    <w:rsid w:val="00E31C20"/>
    <w:rsid w:val="00E32849"/>
    <w:rsid w:val="00E33D5A"/>
    <w:rsid w:val="00E342F8"/>
    <w:rsid w:val="00E351ED"/>
    <w:rsid w:val="00E3563F"/>
    <w:rsid w:val="00E4113E"/>
    <w:rsid w:val="00E41948"/>
    <w:rsid w:val="00E41FE7"/>
    <w:rsid w:val="00E44091"/>
    <w:rsid w:val="00E45161"/>
    <w:rsid w:val="00E45A01"/>
    <w:rsid w:val="00E4695D"/>
    <w:rsid w:val="00E47D9E"/>
    <w:rsid w:val="00E500ED"/>
    <w:rsid w:val="00E50DA7"/>
    <w:rsid w:val="00E520EB"/>
    <w:rsid w:val="00E522E4"/>
    <w:rsid w:val="00E52762"/>
    <w:rsid w:val="00E55CAF"/>
    <w:rsid w:val="00E55F26"/>
    <w:rsid w:val="00E56ABD"/>
    <w:rsid w:val="00E6034B"/>
    <w:rsid w:val="00E62021"/>
    <w:rsid w:val="00E629A8"/>
    <w:rsid w:val="00E63635"/>
    <w:rsid w:val="00E64CFC"/>
    <w:rsid w:val="00E6549E"/>
    <w:rsid w:val="00E65EDE"/>
    <w:rsid w:val="00E70931"/>
    <w:rsid w:val="00E70F81"/>
    <w:rsid w:val="00E74242"/>
    <w:rsid w:val="00E74A13"/>
    <w:rsid w:val="00E7551F"/>
    <w:rsid w:val="00E7691A"/>
    <w:rsid w:val="00E77055"/>
    <w:rsid w:val="00E77460"/>
    <w:rsid w:val="00E77C3B"/>
    <w:rsid w:val="00E77E16"/>
    <w:rsid w:val="00E819AD"/>
    <w:rsid w:val="00E82965"/>
    <w:rsid w:val="00E83ABC"/>
    <w:rsid w:val="00E844F2"/>
    <w:rsid w:val="00E84FF4"/>
    <w:rsid w:val="00E86FCB"/>
    <w:rsid w:val="00E87D9C"/>
    <w:rsid w:val="00E90AD0"/>
    <w:rsid w:val="00E9158F"/>
    <w:rsid w:val="00E92FCB"/>
    <w:rsid w:val="00E944BE"/>
    <w:rsid w:val="00E95018"/>
    <w:rsid w:val="00E9502E"/>
    <w:rsid w:val="00E961DB"/>
    <w:rsid w:val="00E96576"/>
    <w:rsid w:val="00EA0C78"/>
    <w:rsid w:val="00EA0CF0"/>
    <w:rsid w:val="00EA147F"/>
    <w:rsid w:val="00EA38C0"/>
    <w:rsid w:val="00EA4A27"/>
    <w:rsid w:val="00EA4BCF"/>
    <w:rsid w:val="00EA4F87"/>
    <w:rsid w:val="00EA4FA6"/>
    <w:rsid w:val="00EA5207"/>
    <w:rsid w:val="00EA6A9C"/>
    <w:rsid w:val="00EB11AE"/>
    <w:rsid w:val="00EB147B"/>
    <w:rsid w:val="00EB1A25"/>
    <w:rsid w:val="00EB2580"/>
    <w:rsid w:val="00EB29C3"/>
    <w:rsid w:val="00EB3ECA"/>
    <w:rsid w:val="00EB4357"/>
    <w:rsid w:val="00EB6A3F"/>
    <w:rsid w:val="00EB6CB6"/>
    <w:rsid w:val="00EB7196"/>
    <w:rsid w:val="00EC0813"/>
    <w:rsid w:val="00EC2E92"/>
    <w:rsid w:val="00EC3B34"/>
    <w:rsid w:val="00EC63B5"/>
    <w:rsid w:val="00EC73D9"/>
    <w:rsid w:val="00ED03AB"/>
    <w:rsid w:val="00ED0984"/>
    <w:rsid w:val="00ED1CD4"/>
    <w:rsid w:val="00ED1D2B"/>
    <w:rsid w:val="00ED64B5"/>
    <w:rsid w:val="00ED7558"/>
    <w:rsid w:val="00ED7756"/>
    <w:rsid w:val="00EE148E"/>
    <w:rsid w:val="00EE28A5"/>
    <w:rsid w:val="00EE32DA"/>
    <w:rsid w:val="00EE33DC"/>
    <w:rsid w:val="00EE3BAE"/>
    <w:rsid w:val="00EE522C"/>
    <w:rsid w:val="00EE7645"/>
    <w:rsid w:val="00EE7CCA"/>
    <w:rsid w:val="00EF0FE0"/>
    <w:rsid w:val="00EF17A7"/>
    <w:rsid w:val="00EF2D13"/>
    <w:rsid w:val="00EF3472"/>
    <w:rsid w:val="00EF488B"/>
    <w:rsid w:val="00F0426B"/>
    <w:rsid w:val="00F042A0"/>
    <w:rsid w:val="00F04510"/>
    <w:rsid w:val="00F04FB6"/>
    <w:rsid w:val="00F10F5C"/>
    <w:rsid w:val="00F1164E"/>
    <w:rsid w:val="00F150F8"/>
    <w:rsid w:val="00F1650A"/>
    <w:rsid w:val="00F16A14"/>
    <w:rsid w:val="00F201EE"/>
    <w:rsid w:val="00F20D1E"/>
    <w:rsid w:val="00F21B6F"/>
    <w:rsid w:val="00F25080"/>
    <w:rsid w:val="00F25AD3"/>
    <w:rsid w:val="00F301B6"/>
    <w:rsid w:val="00F31CFA"/>
    <w:rsid w:val="00F3485C"/>
    <w:rsid w:val="00F35DAE"/>
    <w:rsid w:val="00F362D7"/>
    <w:rsid w:val="00F37D7B"/>
    <w:rsid w:val="00F41485"/>
    <w:rsid w:val="00F44632"/>
    <w:rsid w:val="00F45F85"/>
    <w:rsid w:val="00F460D3"/>
    <w:rsid w:val="00F47C96"/>
    <w:rsid w:val="00F47DB1"/>
    <w:rsid w:val="00F47E48"/>
    <w:rsid w:val="00F51C79"/>
    <w:rsid w:val="00F51CFE"/>
    <w:rsid w:val="00F52471"/>
    <w:rsid w:val="00F5314C"/>
    <w:rsid w:val="00F53895"/>
    <w:rsid w:val="00F56482"/>
    <w:rsid w:val="00F5688C"/>
    <w:rsid w:val="00F57652"/>
    <w:rsid w:val="00F60048"/>
    <w:rsid w:val="00F623F5"/>
    <w:rsid w:val="00F62420"/>
    <w:rsid w:val="00F635DD"/>
    <w:rsid w:val="00F63CB1"/>
    <w:rsid w:val="00F64242"/>
    <w:rsid w:val="00F64384"/>
    <w:rsid w:val="00F6453B"/>
    <w:rsid w:val="00F6496C"/>
    <w:rsid w:val="00F6566C"/>
    <w:rsid w:val="00F6627B"/>
    <w:rsid w:val="00F67E0B"/>
    <w:rsid w:val="00F67FCA"/>
    <w:rsid w:val="00F71644"/>
    <w:rsid w:val="00F7336E"/>
    <w:rsid w:val="00F734F2"/>
    <w:rsid w:val="00F73CC3"/>
    <w:rsid w:val="00F73CD5"/>
    <w:rsid w:val="00F744D1"/>
    <w:rsid w:val="00F75052"/>
    <w:rsid w:val="00F7574F"/>
    <w:rsid w:val="00F76527"/>
    <w:rsid w:val="00F804D3"/>
    <w:rsid w:val="00F812C2"/>
    <w:rsid w:val="00F81BC9"/>
    <w:rsid w:val="00F81CD2"/>
    <w:rsid w:val="00F824D6"/>
    <w:rsid w:val="00F82633"/>
    <w:rsid w:val="00F82641"/>
    <w:rsid w:val="00F850F6"/>
    <w:rsid w:val="00F85E80"/>
    <w:rsid w:val="00F869B5"/>
    <w:rsid w:val="00F90F18"/>
    <w:rsid w:val="00F937E4"/>
    <w:rsid w:val="00F95EE7"/>
    <w:rsid w:val="00F96B87"/>
    <w:rsid w:val="00FA0EB5"/>
    <w:rsid w:val="00FA39E6"/>
    <w:rsid w:val="00FA4551"/>
    <w:rsid w:val="00FA4E6E"/>
    <w:rsid w:val="00FA53F9"/>
    <w:rsid w:val="00FA5C7C"/>
    <w:rsid w:val="00FA6F11"/>
    <w:rsid w:val="00FA7BC9"/>
    <w:rsid w:val="00FA7DDE"/>
    <w:rsid w:val="00FB0E09"/>
    <w:rsid w:val="00FB1DAD"/>
    <w:rsid w:val="00FB378E"/>
    <w:rsid w:val="00FB37F1"/>
    <w:rsid w:val="00FB395B"/>
    <w:rsid w:val="00FB47C0"/>
    <w:rsid w:val="00FB501B"/>
    <w:rsid w:val="00FB531D"/>
    <w:rsid w:val="00FB7770"/>
    <w:rsid w:val="00FC2222"/>
    <w:rsid w:val="00FC386A"/>
    <w:rsid w:val="00FC4B7D"/>
    <w:rsid w:val="00FC5B9F"/>
    <w:rsid w:val="00FC6497"/>
    <w:rsid w:val="00FC72BC"/>
    <w:rsid w:val="00FC7871"/>
    <w:rsid w:val="00FD03F1"/>
    <w:rsid w:val="00FD3325"/>
    <w:rsid w:val="00FD3411"/>
    <w:rsid w:val="00FD3B91"/>
    <w:rsid w:val="00FD3D23"/>
    <w:rsid w:val="00FD576B"/>
    <w:rsid w:val="00FD579E"/>
    <w:rsid w:val="00FD61D9"/>
    <w:rsid w:val="00FD6845"/>
    <w:rsid w:val="00FE16E1"/>
    <w:rsid w:val="00FE2B9D"/>
    <w:rsid w:val="00FE3779"/>
    <w:rsid w:val="00FE4387"/>
    <w:rsid w:val="00FE4516"/>
    <w:rsid w:val="00FE4E37"/>
    <w:rsid w:val="00FE5DED"/>
    <w:rsid w:val="00FE62F4"/>
    <w:rsid w:val="00FE64C8"/>
    <w:rsid w:val="00FE7C29"/>
    <w:rsid w:val="00FF1855"/>
    <w:rsid w:val="00FF291E"/>
    <w:rsid w:val="00FF66C7"/>
    <w:rsid w:val="00FF7CA1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AD7E6C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AD7E6C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AD7E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E49C-097E-44B1-952D-6F1FE7FF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10</Pages>
  <Words>2783</Words>
  <Characters>2840</Characters>
  <Application>Microsoft Office Word</Application>
  <DocSecurity>0</DocSecurity>
  <Lines>157</Lines>
  <Paragraphs>122</Paragraphs>
  <ScaleCrop>false</ScaleCrop>
  <Company>cy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容梅玲</dc:creator>
  <cp:lastModifiedBy>Administrator</cp:lastModifiedBy>
  <cp:revision>2</cp:revision>
  <cp:lastPrinted>2016-05-19T08:01:00Z</cp:lastPrinted>
  <dcterms:created xsi:type="dcterms:W3CDTF">2016-05-23T03:07:00Z</dcterms:created>
  <dcterms:modified xsi:type="dcterms:W3CDTF">2016-05-23T03:07:00Z</dcterms:modified>
</cp:coreProperties>
</file>