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E96217">
      <w:pPr>
        <w:pStyle w:val="1"/>
        <w:ind w:left="2296" w:hanging="2296"/>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36907110"/>
      <w:bookmarkStart w:id="11" w:name="_Toc436913914"/>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Pr>
          <w:rFonts w:hint="eastAsia"/>
        </w:rPr>
        <w:t>案</w:t>
      </w:r>
      <w:r w:rsidRPr="00E96217">
        <w:rPr>
          <w:rFonts w:hint="eastAsia"/>
        </w:rPr>
        <w:t xml:space="preserve">　　由</w:t>
      </w:r>
      <w:r w:rsidR="00E96217" w:rsidRPr="00E96217">
        <w:rPr>
          <w:rFonts w:hint="eastAsia"/>
        </w:rPr>
        <w:t>：</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2"/>
      <w:r w:rsidR="00FB469A" w:rsidRPr="0081376E">
        <w:rPr>
          <w:rFonts w:hint="eastAsia"/>
          <w:noProof/>
        </w:rPr>
        <w:t>據審計部103年度中央政府總決算審核報告，行政院原子能委員會核能研究所貴重儀器及設備疑有閒置，且部分採購案件亦未遵行相關規定等情案。</w:t>
      </w:r>
      <w:bookmarkEnd w:id="10"/>
      <w:bookmarkEnd w:id="11"/>
      <w:r w:rsidR="001C0DA8">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E25849" w:rsidRDefault="000B0B63"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36907133"/>
      <w:bookmarkStart w:id="50" w:name="_Toc436913937"/>
      <w:r>
        <w:rPr>
          <w:rFonts w:hint="eastAsia"/>
        </w:rPr>
        <w:t>調查</w:t>
      </w:r>
      <w:r w:rsidR="000B206A">
        <w:rPr>
          <w:rFonts w:hint="eastAsia"/>
        </w:rPr>
        <w:t>意見</w:t>
      </w:r>
      <w:r>
        <w:rPr>
          <w:rFonts w:hint="eastAsia"/>
        </w:rP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C75C0A" w:rsidRPr="00C75C0A" w:rsidRDefault="00C75C0A" w:rsidP="008E2330">
      <w:pPr>
        <w:pStyle w:val="2"/>
        <w:spacing w:beforeLines="10" w:before="45"/>
        <w:ind w:left="1020" w:hanging="680"/>
        <w:rPr>
          <w:b/>
          <w:color w:val="000000" w:themeColor="text1"/>
        </w:rPr>
      </w:pPr>
      <w:bookmarkStart w:id="51" w:name="_Toc436907134"/>
      <w:bookmarkStart w:id="52" w:name="_Toc436913938"/>
      <w:bookmarkStart w:id="53" w:name="_Toc524902730"/>
      <w:r w:rsidRPr="00C75C0A">
        <w:rPr>
          <w:rFonts w:hint="eastAsia"/>
          <w:b/>
          <w:color w:val="000000" w:themeColor="text1"/>
        </w:rPr>
        <w:t>核研所對於部分</w:t>
      </w:r>
      <w:r w:rsidRPr="00C75C0A">
        <w:rPr>
          <w:rFonts w:hAnsi="標楷體" w:hint="eastAsia"/>
          <w:b/>
          <w:color w:val="000000" w:themeColor="text1"/>
        </w:rPr>
        <w:t>採購案涉有</w:t>
      </w:r>
      <w:r w:rsidRPr="00C75C0A">
        <w:rPr>
          <w:rFonts w:hint="eastAsia"/>
          <w:b/>
          <w:color w:val="000000" w:themeColor="text1"/>
        </w:rPr>
        <w:t>異常關聯者，未能查明處理，迨審計部查核及原能會督導後始</w:t>
      </w:r>
      <w:r w:rsidR="00B05769">
        <w:rPr>
          <w:rFonts w:hint="eastAsia"/>
          <w:b/>
          <w:color w:val="000000" w:themeColor="text1"/>
        </w:rPr>
        <w:t>進行相關查處</w:t>
      </w:r>
      <w:r w:rsidRPr="00C75C0A">
        <w:rPr>
          <w:rFonts w:hint="eastAsia"/>
          <w:b/>
          <w:color w:val="000000" w:themeColor="text1"/>
        </w:rPr>
        <w:t>，核有怠失</w:t>
      </w:r>
      <w:r w:rsidRPr="00C75C0A">
        <w:rPr>
          <w:rFonts w:hAnsi="標楷體" w:hint="eastAsia"/>
          <w:b/>
          <w:color w:val="000000" w:themeColor="text1"/>
        </w:rPr>
        <w:t>：</w:t>
      </w:r>
    </w:p>
    <w:p w:rsidR="00C75C0A" w:rsidRPr="009002F5" w:rsidRDefault="00C75C0A" w:rsidP="00C75C0A">
      <w:pPr>
        <w:pStyle w:val="3"/>
      </w:pPr>
      <w:r w:rsidRPr="009002F5">
        <w:rPr>
          <w:rFonts w:hint="eastAsia"/>
        </w:rPr>
        <w:t>按政府採購法第50條第1項第5款規定：「投標廠商有下列情形之一，經機關於開標前發現者，其所投之標應不予開標；於開標後發現者，應不決標予該廠商：……五、不同投標廠商間之投標文件內容有重大異常關聯者。……七、其他影響採購公正之違反法令行為。」及同條第2項規定：「決標或簽約後發現得標廠商於決標前有前項情形者，應撤銷決標、終止契約或解除契約，並得追償損失。但撤銷決標、終止契約或解除契約反不符公共利益，並經上級機關核准者，不在此限。」是以投標廠商有「不同廠商間之投標文件內容有重大異常關聯者」情形，經機關於開標前發現者，其所投之標應不予開標；於開標後發現者，應不決標予該廠商；決標或簽約後發現得標廠商於決標前有該情形者，應撤銷決標、終止契約或解除契約，並得追償損失；但撤銷決標、終止契約或解除契約反不符公共利益，並經上級機關核准者，不在此限。次按工程會91年11月27日工程企字第09100516820號函釋，機關辦理採購倘有「投標文件係由同一人或同一廠商繕寫或</w:t>
      </w:r>
      <w:r w:rsidRPr="009002F5">
        <w:rPr>
          <w:rFonts w:hint="eastAsia"/>
        </w:rPr>
        <w:lastRenderedPageBreak/>
        <w:t>備具者」，得依政府採購法第50條第1項第5款「不同投標廠商間之投標文件內容有重大異常關聯者」規定處理，合先敘明。</w:t>
      </w:r>
    </w:p>
    <w:p w:rsidR="00C75C0A" w:rsidRPr="009002F5" w:rsidRDefault="00C75C0A" w:rsidP="00C75C0A">
      <w:pPr>
        <w:pStyle w:val="3"/>
        <w:rPr>
          <w:rFonts w:hAnsi="標楷體"/>
          <w:color w:val="000000" w:themeColor="text1"/>
        </w:rPr>
      </w:pPr>
      <w:r w:rsidRPr="009002F5">
        <w:rPr>
          <w:rFonts w:hAnsi="標楷體" w:hint="eastAsia"/>
          <w:color w:val="000000" w:themeColor="text1"/>
        </w:rPr>
        <w:t>查原能會於105年1月15日以會綜字第1050000836號函復本院表示，核研所98年至102年之採購案，經該會督導其依審計部所提疑點查察結果，</w:t>
      </w:r>
      <w:r w:rsidRPr="009002F5">
        <w:rPr>
          <w:rFonts w:hint="eastAsia"/>
          <w:color w:val="000000" w:themeColor="text1"/>
        </w:rPr>
        <w:t>部分</w:t>
      </w:r>
      <w:r w:rsidRPr="009002F5">
        <w:rPr>
          <w:rFonts w:hAnsi="標楷體" w:hint="eastAsia"/>
          <w:color w:val="000000" w:themeColor="text1"/>
        </w:rPr>
        <w:t>因投標文件版面格式、字體字型、繕寫筆跡相似等重大異常關聯，或因未檢附合格之資格（規格）文件致經審查不合格，未能進入實質比價程序，僅構成形式上符合公開招標3家廠商投標得予開標之情形，惟實質上卻以合意方式不為價格之競爭，疑涉圍標情事，業已於104年函送臺灣桃園地方法院檢察署偵辦。</w:t>
      </w:r>
    </w:p>
    <w:p w:rsidR="00C75C0A" w:rsidRDefault="00C75C0A" w:rsidP="00C75C0A">
      <w:pPr>
        <w:pStyle w:val="3"/>
        <w:rPr>
          <w:b/>
        </w:rPr>
      </w:pPr>
      <w:r w:rsidRPr="009002F5">
        <w:rPr>
          <w:rFonts w:hint="eastAsia"/>
        </w:rPr>
        <w:t>有關採購案涉有異常關聯者，按上揭政府採購法之規定，從招標後取得廠商資料、開標時之審標程序、開標現場及決標後均可進行查核，惟核研所辦理98至102年之採購案，對於部分涉有異常關聯者，未能查明處理，迨審計部查核及原能會督導後，始進行相關查察及處理，核有怠失。</w:t>
      </w:r>
    </w:p>
    <w:p w:rsidR="00F42E39" w:rsidRPr="009002F5" w:rsidRDefault="00F42E39" w:rsidP="00F42E39">
      <w:pPr>
        <w:pStyle w:val="2"/>
        <w:rPr>
          <w:b/>
          <w:color w:val="000000" w:themeColor="text1"/>
        </w:rPr>
      </w:pPr>
      <w:r w:rsidRPr="009002F5">
        <w:rPr>
          <w:rFonts w:hint="eastAsia"/>
          <w:b/>
          <w:color w:val="000000" w:themeColor="text1"/>
        </w:rPr>
        <w:t>核研所辦理採購案件，自預算訂定、底價核定及驗收過程或有疏失，或有欠嚴謹與周妥，相關缺失在審計部查核後，部分雖經檢討提出改進措施，惟仍</w:t>
      </w:r>
      <w:r w:rsidR="00B05769">
        <w:rPr>
          <w:rFonts w:hint="eastAsia"/>
          <w:b/>
          <w:color w:val="000000" w:themeColor="text1"/>
        </w:rPr>
        <w:t>凸</w:t>
      </w:r>
      <w:r w:rsidRPr="009002F5">
        <w:rPr>
          <w:rFonts w:hint="eastAsia"/>
          <w:b/>
          <w:color w:val="000000" w:themeColor="text1"/>
        </w:rPr>
        <w:t>顯其對於採購作業之不熟悉及未能主動洽詢相關單位了解與釐清之被動態度，實有改進之空間：</w:t>
      </w:r>
    </w:p>
    <w:p w:rsidR="00F42E39" w:rsidRPr="009002F5" w:rsidRDefault="00F42E39" w:rsidP="00F42E39">
      <w:pPr>
        <w:pStyle w:val="3"/>
        <w:rPr>
          <w:b/>
          <w:color w:val="000000" w:themeColor="text1"/>
        </w:rPr>
      </w:pPr>
      <w:r w:rsidRPr="009002F5">
        <w:rPr>
          <w:rFonts w:hint="eastAsia"/>
          <w:b/>
          <w:color w:val="000000" w:themeColor="text1"/>
        </w:rPr>
        <w:t>核研所採購管理系統之設計核有瑕疵，且部分案件訂定預算金額不符採購公平原則，復有金額高估及採用逾期報價單等缺失，惟該所既</w:t>
      </w:r>
      <w:r w:rsidRPr="009002F5">
        <w:rPr>
          <w:rFonts w:hAnsi="標楷體" w:hint="eastAsia"/>
          <w:b/>
          <w:color w:val="000000" w:themeColor="text1"/>
        </w:rPr>
        <w:t>經檢討提出相關改進措施，自當確實辦理：</w:t>
      </w:r>
    </w:p>
    <w:p w:rsidR="00F42E39" w:rsidRPr="009002F5" w:rsidRDefault="00F42E39" w:rsidP="00F42E39">
      <w:pPr>
        <w:pStyle w:val="4"/>
        <w:rPr>
          <w:color w:val="000000" w:themeColor="text1"/>
        </w:rPr>
      </w:pPr>
      <w:r w:rsidRPr="009002F5">
        <w:rPr>
          <w:rFonts w:hint="eastAsia"/>
          <w:color w:val="000000" w:themeColor="text1"/>
        </w:rPr>
        <w:t>按政府採購法第6條第1項規定：「機關辦理採購，應以維護公共利益及公平合理為原則，對廠</w:t>
      </w:r>
      <w:r w:rsidRPr="009002F5">
        <w:rPr>
          <w:rFonts w:hint="eastAsia"/>
          <w:color w:val="000000" w:themeColor="text1"/>
        </w:rPr>
        <w:lastRenderedPageBreak/>
        <w:t>商不得為無正當理由之差別待遇。」政府採購公告及公報發行辦法第11條第2項規定：「機關辦理前項（機關依投標廠商資格與特殊或巨額採購認定標準第5條第3項規定辦理者）以外之公告金額</w:t>
      </w:r>
      <w:r w:rsidRPr="009002F5">
        <w:rPr>
          <w:rFonts w:hAnsi="標楷體" w:hint="eastAsia"/>
          <w:color w:val="000000" w:themeColor="text1"/>
        </w:rPr>
        <w:t>（按：</w:t>
      </w:r>
      <w:r w:rsidR="008B0343">
        <w:rPr>
          <w:rFonts w:hAnsi="標楷體" w:hint="eastAsia"/>
          <w:color w:val="000000" w:themeColor="text1"/>
        </w:rPr>
        <w:t>新臺幣【下同】</w:t>
      </w:r>
      <w:r w:rsidRPr="009002F5">
        <w:rPr>
          <w:rFonts w:hAnsi="標楷體" w:hint="eastAsia"/>
          <w:color w:val="000000" w:themeColor="text1"/>
        </w:rPr>
        <w:t>100萬元）</w:t>
      </w:r>
      <w:r w:rsidRPr="009002F5">
        <w:rPr>
          <w:rFonts w:hint="eastAsia"/>
          <w:color w:val="000000" w:themeColor="text1"/>
        </w:rPr>
        <w:t>以上採購，應於招標公告公開預算金額。但有下列情形之一者，不在此限：一、轉售或供製造、加工後轉售之採購。二、預算金額涉及商業機密。三、機關認為不宜公開。」是以機關辦理採購對廠商不得為無正當理由之差別待遇，且以公開預算金額為原則。</w:t>
      </w:r>
    </w:p>
    <w:p w:rsidR="00F42E39" w:rsidRPr="009002F5" w:rsidRDefault="00F42E39" w:rsidP="00F42E39">
      <w:pPr>
        <w:pStyle w:val="4"/>
        <w:rPr>
          <w:color w:val="000000" w:themeColor="text1"/>
        </w:rPr>
      </w:pPr>
      <w:r w:rsidRPr="009002F5">
        <w:rPr>
          <w:rFonts w:hint="eastAsia"/>
          <w:color w:val="000000" w:themeColor="text1"/>
        </w:rPr>
        <w:t>審計部抽查核研所98至102年度採購案件</w:t>
      </w:r>
      <w:r w:rsidRPr="009002F5">
        <w:rPr>
          <w:rFonts w:hAnsi="標楷體" w:hint="eastAsia"/>
          <w:color w:val="000000" w:themeColor="text1"/>
        </w:rPr>
        <w:t>後，於</w:t>
      </w:r>
      <w:r w:rsidRPr="009002F5">
        <w:rPr>
          <w:rFonts w:hint="eastAsia"/>
          <w:color w:val="000000" w:themeColor="text1"/>
        </w:rPr>
        <w:t>103年10月2日台審部一字第1031001631號函附查核意見及</w:t>
      </w:r>
      <w:r w:rsidRPr="009002F5">
        <w:rPr>
          <w:rFonts w:hAnsi="標楷體" w:hint="eastAsia"/>
          <w:color w:val="000000" w:themeColor="text1"/>
        </w:rPr>
        <w:t>「</w:t>
      </w:r>
      <w:r w:rsidRPr="009002F5">
        <w:rPr>
          <w:rFonts w:hint="eastAsia"/>
          <w:color w:val="000000" w:themeColor="text1"/>
        </w:rPr>
        <w:t>核研所辦理採購案訂定預算金額之缺失彙整表</w:t>
      </w:r>
      <w:r w:rsidRPr="009002F5">
        <w:rPr>
          <w:rFonts w:hAnsi="標楷體" w:hint="eastAsia"/>
          <w:color w:val="000000" w:themeColor="text1"/>
        </w:rPr>
        <w:t>」</w:t>
      </w:r>
      <w:r w:rsidRPr="009002F5">
        <w:rPr>
          <w:rFonts w:hint="eastAsia"/>
          <w:color w:val="000000" w:themeColor="text1"/>
        </w:rPr>
        <w:t>指出之缺失包括</w:t>
      </w:r>
      <w:r w:rsidRPr="009002F5">
        <w:rPr>
          <w:rFonts w:hAnsi="標楷體" w:hint="eastAsia"/>
          <w:color w:val="000000" w:themeColor="text1"/>
        </w:rPr>
        <w:t>：（1）</w:t>
      </w:r>
      <w:r w:rsidRPr="009002F5">
        <w:rPr>
          <w:rFonts w:hint="eastAsia"/>
          <w:color w:val="000000" w:themeColor="text1"/>
        </w:rPr>
        <w:t>公開招標公告並未公開預算金額</w:t>
      </w:r>
      <w:r w:rsidRPr="009002F5">
        <w:rPr>
          <w:rFonts w:hAnsi="標楷體" w:hint="eastAsia"/>
          <w:color w:val="000000" w:themeColor="text1"/>
        </w:rPr>
        <w:t>（按：機關認為不宜公開）</w:t>
      </w:r>
      <w:r w:rsidRPr="009002F5">
        <w:rPr>
          <w:rFonts w:hint="eastAsia"/>
          <w:color w:val="000000" w:themeColor="text1"/>
        </w:rPr>
        <w:t>，惟該所請購單位訂定預算金額，逕參考採用特定廠商之報價金額，致預算金額與得標廠商之投標標價接近甚或相同，有違採購公平原則。</w:t>
      </w:r>
      <w:r w:rsidRPr="009002F5">
        <w:rPr>
          <w:rFonts w:hAnsi="標楷體" w:hint="eastAsia"/>
          <w:color w:val="000000" w:themeColor="text1"/>
        </w:rPr>
        <w:t>（2）</w:t>
      </w:r>
      <w:r w:rsidRPr="009002F5">
        <w:rPr>
          <w:rFonts w:hint="eastAsia"/>
          <w:color w:val="000000" w:themeColor="text1"/>
        </w:rPr>
        <w:t>得標廠商之報價單金額較其投標標價高，顯示廠商原報價金額偏高，致預算金額高估。</w:t>
      </w:r>
      <w:r w:rsidRPr="009002F5">
        <w:rPr>
          <w:rFonts w:hAnsi="標楷體" w:hint="eastAsia"/>
          <w:color w:val="000000" w:themeColor="text1"/>
        </w:rPr>
        <w:t>（3）</w:t>
      </w:r>
      <w:r w:rsidRPr="009002F5">
        <w:rPr>
          <w:rFonts w:hint="eastAsia"/>
          <w:color w:val="000000" w:themeColor="text1"/>
        </w:rPr>
        <w:t>請購單位僅向單一特定廠商訪價</w:t>
      </w:r>
      <w:r w:rsidRPr="009002F5">
        <w:rPr>
          <w:rFonts w:hAnsi="標楷體" w:hint="eastAsia"/>
          <w:color w:val="000000" w:themeColor="text1"/>
        </w:rPr>
        <w:t>，未確實調查分析市場行情，預算金額之訂定核欠周延及（4）採用之報價單已逾效期等。</w:t>
      </w:r>
    </w:p>
    <w:p w:rsidR="00F42E39" w:rsidRPr="009002F5" w:rsidRDefault="00F42E39" w:rsidP="00F42E39">
      <w:pPr>
        <w:pStyle w:val="4"/>
        <w:rPr>
          <w:color w:val="000000" w:themeColor="text1"/>
        </w:rPr>
      </w:pPr>
      <w:r w:rsidRPr="009002F5">
        <w:rPr>
          <w:rFonts w:hAnsi="標楷體" w:hint="eastAsia"/>
          <w:color w:val="000000" w:themeColor="text1"/>
        </w:rPr>
        <w:t>嗣</w:t>
      </w:r>
      <w:r w:rsidRPr="009002F5">
        <w:rPr>
          <w:rFonts w:hint="eastAsia"/>
          <w:color w:val="000000" w:themeColor="text1"/>
        </w:rPr>
        <w:t>原能會以103年11月18日會秘字第1030020290號及104年1月13日會秘字第1040001176號函復審計部表示，核研所採購管理系統，公告預算欄位之選擇，由申請單位勾選是否公告預算。又公告預算欄位預設值為</w:t>
      </w:r>
      <w:r w:rsidRPr="009002F5">
        <w:rPr>
          <w:rFonts w:hAnsi="標楷體" w:hint="eastAsia"/>
          <w:color w:val="000000" w:themeColor="text1"/>
        </w:rPr>
        <w:t>「擬不公告預算」且未設計填寫不公告預算原因欄位，導致辦理招標作業時</w:t>
      </w:r>
      <w:r w:rsidRPr="009002F5">
        <w:rPr>
          <w:rFonts w:hAnsi="標楷體" w:hint="eastAsia"/>
          <w:color w:val="000000" w:themeColor="text1"/>
        </w:rPr>
        <w:lastRenderedPageBreak/>
        <w:t>採用未公開預算金額且未書寫不公告預算原因。</w:t>
      </w:r>
      <w:r w:rsidRPr="009002F5">
        <w:rPr>
          <w:rFonts w:hint="eastAsia"/>
          <w:color w:val="000000" w:themeColor="text1"/>
        </w:rPr>
        <w:t>為更貼近政府採購法及政府採購公告及公報發行辦法第11條第2頁規定旨意，以維護採購公平原則，於該所所務會議中提案奉准</w:t>
      </w:r>
      <w:r w:rsidRPr="009002F5">
        <w:rPr>
          <w:rFonts w:hAnsi="標楷體" w:hint="eastAsia"/>
          <w:color w:val="000000" w:themeColor="text1"/>
        </w:rPr>
        <w:t>「爾後以公告預</w:t>
      </w:r>
      <w:r>
        <w:rPr>
          <w:rFonts w:hAnsi="標楷體" w:hint="eastAsia"/>
          <w:color w:val="000000" w:themeColor="text1"/>
        </w:rPr>
        <w:t>算為原則，因特殊必要理由不公告預算者，須詳細說明奉准後行之。」</w:t>
      </w:r>
      <w:r w:rsidRPr="009002F5">
        <w:rPr>
          <w:rFonts w:hAnsi="標楷體" w:hint="eastAsia"/>
          <w:color w:val="000000" w:themeColor="text1"/>
        </w:rPr>
        <w:t>並修改該所採購管理系統。另該所採購案件多屬科技研究計畫如核能安全、環境與能源及輻射應用等方面所需之儀器設備，因其（1）為規格客製品及有意願廠商需具專業知識與國外原廠洽談規格細節，往返討論曠日廢時。數量少、耗時及先期投入成本高，無承作意願。（2）為放射性領域之冷門儀器，國內代理商少。（3）能源相關之先進分析儀器，初步詢價廠商報價金額超出預算甚多等之特殊性，致該所申請單位於訪價時有其困難之處，故僅取具1家廠商估價單。因應上述情形，該所採取下列措施：（1）於採購作業應注意事項第4條要求採購申請單位訪價應確實洽取2家以上之估價單。如無法取得2家之報價，應於採購理由中提出說明詢價之過程。（2）宣導並提供工程會採購資訊網，連結資料查價，供同仁使用，並將查價結果及參考最近該所相同購案資料價格，與綜合考量市場行情後，編製採購預估金額。（3）加強購案辦理人員對儀器設備市場訪價專業能力訓練。（4）於採購作業應注意事項第5條要求各單位提出採購申請單時間，不得逾採購案件廠商報、估價之有效期間。</w:t>
      </w:r>
    </w:p>
    <w:p w:rsidR="00F42E39" w:rsidRPr="009002F5" w:rsidRDefault="00F42E39" w:rsidP="00F42E39">
      <w:pPr>
        <w:pStyle w:val="4"/>
        <w:rPr>
          <w:color w:val="000000" w:themeColor="text1"/>
        </w:rPr>
      </w:pPr>
      <w:r w:rsidRPr="009002F5">
        <w:rPr>
          <w:rFonts w:hint="eastAsia"/>
          <w:color w:val="000000" w:themeColor="text1"/>
        </w:rPr>
        <w:t>按機關辦理採購係以公開預算金額為原則，核研所採購管理系統之公告預算欄位既有</w:t>
      </w:r>
      <w:r w:rsidRPr="009002F5">
        <w:rPr>
          <w:rFonts w:hAnsi="標楷體" w:hint="eastAsia"/>
          <w:color w:val="000000" w:themeColor="text1"/>
        </w:rPr>
        <w:t>「擬不公告預算」之選項，卻未於系統中設計填寫原因之欄</w:t>
      </w:r>
      <w:r w:rsidRPr="009002F5">
        <w:rPr>
          <w:rFonts w:hAnsi="標楷體" w:hint="eastAsia"/>
          <w:color w:val="000000" w:themeColor="text1"/>
        </w:rPr>
        <w:lastRenderedPageBreak/>
        <w:t>位，肇致辦理招標作業時，即使預算金額係採未公開之方式，仍無法書寫其原因，顯見，該所之採購管理系統確有瑕疵。又原能會復函雖指稱，核研</w:t>
      </w:r>
      <w:r w:rsidRPr="009002F5">
        <w:rPr>
          <w:rFonts w:hint="eastAsia"/>
          <w:color w:val="000000" w:themeColor="text1"/>
        </w:rPr>
        <w:t>所採購管理系統，公告預算欄位預設值為</w:t>
      </w:r>
      <w:r w:rsidRPr="009002F5">
        <w:rPr>
          <w:rFonts w:hAnsi="標楷體" w:hint="eastAsia"/>
          <w:color w:val="000000" w:themeColor="text1"/>
        </w:rPr>
        <w:t>「擬不公告預算」且未設計填寫其原因之欄位，導致辦理招標作業時採用未公開預算金額且未書寫不公告預算原因等語，惟系統雖已設定預設值，然</w:t>
      </w:r>
      <w:r w:rsidRPr="009002F5">
        <w:rPr>
          <w:rFonts w:hint="eastAsia"/>
          <w:color w:val="000000" w:themeColor="text1"/>
        </w:rPr>
        <w:t>公告預算欄位之選擇，係由申請單位勾選，</w:t>
      </w:r>
      <w:r w:rsidRPr="009002F5">
        <w:rPr>
          <w:rFonts w:hAnsi="標楷體" w:hint="eastAsia"/>
          <w:color w:val="000000" w:themeColor="text1"/>
        </w:rPr>
        <w:t>並非無法變更選項，倘該所辦理採購案件係因系統已有預設值，而未視案件性質選擇所適用之方式，則相關人員即有怠失。再者，</w:t>
      </w:r>
      <w:r w:rsidRPr="009002F5">
        <w:rPr>
          <w:rFonts w:hint="eastAsia"/>
          <w:color w:val="000000" w:themeColor="text1"/>
        </w:rPr>
        <w:t>該所相</w:t>
      </w:r>
      <w:r w:rsidRPr="009002F5">
        <w:rPr>
          <w:rFonts w:hAnsi="標楷體" w:hint="eastAsia"/>
          <w:color w:val="000000" w:themeColor="text1"/>
        </w:rPr>
        <w:t>關採購案件既採未公開預算金額方式辦理，卻</w:t>
      </w:r>
      <w:r w:rsidRPr="009002F5">
        <w:rPr>
          <w:rFonts w:hint="eastAsia"/>
          <w:color w:val="000000" w:themeColor="text1"/>
        </w:rPr>
        <w:t>逕參考或採用特定廠商之報價金額訂定預算金額，致預算金額與得標廠商之投標標價接近甚或相同，顯不符採購公平原則。至於相關採購案件之得標廠商報價單金額較其投標標價為高，顯示廠商原報價金額偏高，致有預算金額高估情事。而部分採購案件辦理過程採用逾期之廠商報價單，亦有疏失。</w:t>
      </w:r>
    </w:p>
    <w:p w:rsidR="00F42E39" w:rsidRPr="009002F5" w:rsidRDefault="00F42E39" w:rsidP="00F42E39">
      <w:pPr>
        <w:pStyle w:val="4"/>
        <w:rPr>
          <w:color w:val="000000" w:themeColor="text1"/>
        </w:rPr>
      </w:pPr>
      <w:r w:rsidRPr="009002F5">
        <w:rPr>
          <w:rFonts w:hint="eastAsia"/>
          <w:color w:val="000000" w:themeColor="text1"/>
        </w:rPr>
        <w:t>綜上，核研所採購管理系統之設計核有瑕疵，且部分案件訂定預算金額不符採購公平原則，復有金額高估及採用逾期報價單等缺失，惟該所既經檢討提出相關改進措施，自當確實辦理。</w:t>
      </w:r>
    </w:p>
    <w:p w:rsidR="00F42E39" w:rsidRPr="009002F5" w:rsidRDefault="00F42E39" w:rsidP="00F42E39">
      <w:pPr>
        <w:pStyle w:val="3"/>
        <w:rPr>
          <w:b/>
          <w:color w:val="000000" w:themeColor="text1"/>
        </w:rPr>
      </w:pPr>
      <w:r w:rsidRPr="009002F5">
        <w:rPr>
          <w:rFonts w:hint="eastAsia"/>
          <w:b/>
          <w:color w:val="000000" w:themeColor="text1"/>
        </w:rPr>
        <w:t>核研所部分採購案件核定底價時，核有未依規定提出預估金額及其分析，並逐項編列</w:t>
      </w:r>
      <w:r w:rsidRPr="009002F5">
        <w:rPr>
          <w:rFonts w:hAnsi="標楷體" w:hint="eastAsia"/>
          <w:b/>
          <w:color w:val="000000" w:themeColor="text1"/>
        </w:rPr>
        <w:t>；</w:t>
      </w:r>
      <w:r w:rsidRPr="009002F5">
        <w:rPr>
          <w:rFonts w:hint="eastAsia"/>
          <w:b/>
          <w:color w:val="000000" w:themeColor="text1"/>
        </w:rPr>
        <w:t>底價核定單之欄位有欠明確及核章層級有欠完整</w:t>
      </w:r>
      <w:r w:rsidRPr="009002F5">
        <w:rPr>
          <w:rFonts w:hAnsi="標楷體" w:hint="eastAsia"/>
          <w:b/>
          <w:color w:val="000000" w:themeColor="text1"/>
        </w:rPr>
        <w:t>；</w:t>
      </w:r>
      <w:r w:rsidRPr="009002F5">
        <w:rPr>
          <w:rFonts w:hint="eastAsia"/>
          <w:b/>
          <w:color w:val="000000" w:themeColor="text1"/>
        </w:rPr>
        <w:t>僅有底價核定單卻未見相關簽文</w:t>
      </w:r>
      <w:r w:rsidRPr="009002F5">
        <w:rPr>
          <w:rFonts w:hAnsi="標楷體" w:hint="eastAsia"/>
          <w:b/>
          <w:color w:val="000000" w:themeColor="text1"/>
        </w:rPr>
        <w:t>；</w:t>
      </w:r>
      <w:r w:rsidRPr="009002F5">
        <w:rPr>
          <w:rFonts w:hint="eastAsia"/>
          <w:b/>
          <w:color w:val="000000" w:themeColor="text1"/>
        </w:rPr>
        <w:t>更</w:t>
      </w:r>
      <w:r w:rsidRPr="009002F5">
        <w:rPr>
          <w:rFonts w:hAnsi="標楷體" w:hint="eastAsia"/>
          <w:b/>
          <w:color w:val="000000" w:themeColor="text1"/>
        </w:rPr>
        <w:t>改為</w:t>
      </w:r>
      <w:r w:rsidRPr="009002F5">
        <w:rPr>
          <w:rFonts w:hint="eastAsia"/>
          <w:b/>
          <w:color w:val="000000" w:themeColor="text1"/>
        </w:rPr>
        <w:t>限制性招標之案件，</w:t>
      </w:r>
      <w:r w:rsidRPr="009002F5">
        <w:rPr>
          <w:rFonts w:hAnsi="標楷體" w:hint="eastAsia"/>
          <w:b/>
          <w:color w:val="000000" w:themeColor="text1"/>
        </w:rPr>
        <w:t>卻未依規定檢討調整原核定底價等缺失</w:t>
      </w:r>
      <w:r>
        <w:rPr>
          <w:rFonts w:hAnsi="標楷體" w:hint="eastAsia"/>
          <w:b/>
          <w:color w:val="000000" w:themeColor="text1"/>
        </w:rPr>
        <w:t>，</w:t>
      </w:r>
      <w:r w:rsidRPr="009002F5">
        <w:rPr>
          <w:rFonts w:hAnsi="標楷體" w:hint="eastAsia"/>
          <w:b/>
          <w:color w:val="000000" w:themeColor="text1"/>
        </w:rPr>
        <w:t>顯見</w:t>
      </w:r>
      <w:r>
        <w:rPr>
          <w:rFonts w:hAnsi="標楷體" w:hint="eastAsia"/>
          <w:b/>
          <w:color w:val="000000" w:themeColor="text1"/>
        </w:rPr>
        <w:t>該</w:t>
      </w:r>
      <w:r w:rsidRPr="009002F5">
        <w:rPr>
          <w:rFonts w:hAnsi="標楷體" w:hint="eastAsia"/>
          <w:b/>
          <w:color w:val="000000" w:themeColor="text1"/>
        </w:rPr>
        <w:t>所之相關作業有欠嚴謹及周延，惟部分缺失既經檢討提出改進措施，該所自當確實辦理：</w:t>
      </w:r>
    </w:p>
    <w:p w:rsidR="00F42E39" w:rsidRPr="009002F5" w:rsidRDefault="00F42E39" w:rsidP="00F42E39">
      <w:pPr>
        <w:pStyle w:val="4"/>
        <w:rPr>
          <w:color w:val="000000" w:themeColor="text1"/>
        </w:rPr>
      </w:pPr>
      <w:r w:rsidRPr="009002F5">
        <w:rPr>
          <w:rFonts w:hint="eastAsia"/>
          <w:color w:val="000000" w:themeColor="text1"/>
        </w:rPr>
        <w:lastRenderedPageBreak/>
        <w:t>按政府採購法第46條第1項後段規定：「底價應依圖說、規範、契約並考量成本、市場行情及政府機關決標資料逐項編列，由機關首長或其授權人員核定。」同法施行細則第53條前段規定：「機關訂定底價，應由規劃、設計、需求或使用單位提出預估金額及其分析後，由承辦採購單位簽報機關首長或其授權人員核定。」政府採購法施行細則第54條第3項規定：「限制性招標之議價，訂定底價前應先參考廠商之報價或估價單。」及行政院原子能委員會核能研究所採購（財物、工程、勞務）作業授權及權責劃分表」規定，超過10萬元以上之採購案件，其底價之訂定，由規劃、設計、使用單位初擬底價，採購單位簽報核定。同表規定，採購金額100萬元以上之採購案件，其底價由副所長或主任秘書核定。</w:t>
      </w:r>
    </w:p>
    <w:p w:rsidR="00F42E39" w:rsidRPr="009002F5" w:rsidRDefault="00F42E39" w:rsidP="00F42E39">
      <w:pPr>
        <w:pStyle w:val="4"/>
        <w:rPr>
          <w:color w:val="000000" w:themeColor="text1"/>
        </w:rPr>
      </w:pPr>
      <w:r w:rsidRPr="009002F5">
        <w:rPr>
          <w:rFonts w:hAnsi="標楷體" w:hint="eastAsia"/>
          <w:color w:val="000000" w:themeColor="text1"/>
        </w:rPr>
        <w:t>查</w:t>
      </w:r>
      <w:r w:rsidRPr="009002F5">
        <w:rPr>
          <w:rFonts w:hint="eastAsia"/>
          <w:color w:val="000000" w:themeColor="text1"/>
        </w:rPr>
        <w:t>審計部抽查核研所98至102年度採購案件</w:t>
      </w:r>
      <w:r w:rsidRPr="009002F5">
        <w:rPr>
          <w:rFonts w:hAnsi="標楷體" w:hint="eastAsia"/>
          <w:color w:val="000000" w:themeColor="text1"/>
        </w:rPr>
        <w:t>後，於</w:t>
      </w:r>
      <w:r w:rsidRPr="009002F5">
        <w:rPr>
          <w:rFonts w:hint="eastAsia"/>
          <w:color w:val="000000" w:themeColor="text1"/>
        </w:rPr>
        <w:t>103年10月2日台審部一字第1031001631號函附查核意見及</w:t>
      </w:r>
      <w:r w:rsidRPr="009002F5">
        <w:rPr>
          <w:rFonts w:hAnsi="標楷體" w:hint="eastAsia"/>
          <w:color w:val="000000" w:themeColor="text1"/>
        </w:rPr>
        <w:t>「</w:t>
      </w:r>
      <w:r w:rsidRPr="009002F5">
        <w:rPr>
          <w:rFonts w:hint="eastAsia"/>
          <w:color w:val="000000" w:themeColor="text1"/>
        </w:rPr>
        <w:t>核研所辦理採購案核定底價之缺失彙整表</w:t>
      </w:r>
      <w:r w:rsidRPr="009002F5">
        <w:rPr>
          <w:rFonts w:hAnsi="標楷體" w:hint="eastAsia"/>
          <w:color w:val="000000" w:themeColor="text1"/>
        </w:rPr>
        <w:t>」</w:t>
      </w:r>
      <w:r w:rsidRPr="009002F5">
        <w:rPr>
          <w:rFonts w:hint="eastAsia"/>
          <w:color w:val="000000" w:themeColor="text1"/>
        </w:rPr>
        <w:t>指出之缺失略以</w:t>
      </w:r>
      <w:r w:rsidRPr="009002F5">
        <w:rPr>
          <w:rFonts w:hAnsi="標楷體" w:hint="eastAsia"/>
          <w:color w:val="000000" w:themeColor="text1"/>
        </w:rPr>
        <w:t>：（1）規劃、設計、需求或使用單位提出預估金額（初擬底價），僅填列預估總金額，並僅於底價單之「說明及分析」欄勾選「依圖說、規範、契約並考量成本、市場行情及政府機關決標資料逐項填列」，未依規定提出預估金額之分析資料及逐項編列，送請機關首長或其授權人核定底價；（2）採購單位（秘書室）於底價單之「建議意見」欄填列建議底價總金額，未敘明相關建議意見內容；（3）底價單內規劃、設計、需求或使用單位之「單位代表簽名」欄空白或僅由承辦人員簽名，所填預估金額（初擬底價）未經該單位主管簽章確認；（4）底價核</w:t>
      </w:r>
      <w:r w:rsidRPr="009002F5">
        <w:rPr>
          <w:rFonts w:hAnsi="標楷體" w:hint="eastAsia"/>
          <w:color w:val="000000" w:themeColor="text1"/>
        </w:rPr>
        <w:lastRenderedPageBreak/>
        <w:t>定過程，僅有底價核定單，惟無承辦採購單位（秘書室）簽報機關首長或其授權人員核定之簽文；（5）公開取得廠商書面報價之採購案件，僅1家廠商投標，當場改採限制性招標方式辦理，惟開標主持人未依規定參考投標廠商標價，檢討調整原核定底價，致底價高於標價等缺失。</w:t>
      </w:r>
    </w:p>
    <w:p w:rsidR="00F42E39" w:rsidRPr="009002F5" w:rsidRDefault="00F42E39" w:rsidP="00F42E39">
      <w:pPr>
        <w:pStyle w:val="4"/>
        <w:rPr>
          <w:color w:val="000000" w:themeColor="text1"/>
        </w:rPr>
      </w:pPr>
      <w:r w:rsidRPr="009002F5">
        <w:rPr>
          <w:rFonts w:hint="eastAsia"/>
          <w:color w:val="000000" w:themeColor="text1"/>
        </w:rPr>
        <w:t>嗣原能會以103年11月18日會秘字第1030020290號及104年1月13日會秘字第1040001176號函復審計部表示，核研所將進行修</w:t>
      </w:r>
      <w:r w:rsidR="003A4656">
        <w:rPr>
          <w:rFonts w:hint="eastAsia"/>
          <w:color w:val="000000" w:themeColor="text1"/>
        </w:rPr>
        <w:t>正</w:t>
      </w:r>
      <w:r w:rsidRPr="009002F5">
        <w:rPr>
          <w:rFonts w:hint="eastAsia"/>
          <w:color w:val="000000" w:themeColor="text1"/>
        </w:rPr>
        <w:t>採購底價簽報核定表，增訂單位或副主管簽章以及底價建議金額說明分析，落實底價訂定之嚴謹與完備。而公開取得廠商書面報價之採購案件，當場改採限制性招標時，該所於103年度已製作圖章格式，利於當場用章蓋於底價專簽下方空白處內，由開標主持人依規定參考投標廠商標價，考量是否調整原定底價，以避免部分案件再發生底價高於廠商之估價單或投標標價之情事。另有關政府採購法施行細則第53條規定簽報機關首長或其授權人員核定，經向工程會法律諮詢專線詢問結果，其核定形式不拘</w:t>
      </w:r>
      <w:r w:rsidRPr="009002F5">
        <w:rPr>
          <w:rFonts w:hAnsi="標楷體" w:hint="eastAsia"/>
          <w:color w:val="000000" w:themeColor="text1"/>
        </w:rPr>
        <w:t>（公文專簽或表格），機關得自訂簽報核定格式。</w:t>
      </w:r>
    </w:p>
    <w:p w:rsidR="00F42E39" w:rsidRPr="009002F5" w:rsidRDefault="00F42E39" w:rsidP="00F42E39">
      <w:pPr>
        <w:pStyle w:val="4"/>
        <w:rPr>
          <w:color w:val="000000" w:themeColor="text1"/>
        </w:rPr>
      </w:pPr>
      <w:r w:rsidRPr="009002F5">
        <w:rPr>
          <w:rFonts w:hint="eastAsia"/>
          <w:color w:val="000000" w:themeColor="text1"/>
        </w:rPr>
        <w:t>按採購案件底價之訂定，依政府採購法第46條第1項及其施行細則第53條之規定，應由規劃、設計、需求或使用單位逐項編列，提出預估金額及其分析，由承辦採購單位簽報機關首長或其授權人員核定。惟核研所部分採購案件訂定底價時，</w:t>
      </w:r>
      <w:r w:rsidRPr="009002F5">
        <w:rPr>
          <w:rFonts w:hAnsi="標楷體" w:hint="eastAsia"/>
          <w:color w:val="000000" w:themeColor="text1"/>
        </w:rPr>
        <w:t>規劃、設計、需求或使用單位提出預估金額（初擬底價），卻僅填列預估總金額，並</w:t>
      </w:r>
      <w:r w:rsidRPr="009002F5">
        <w:rPr>
          <w:rFonts w:hint="eastAsia"/>
          <w:color w:val="000000" w:themeColor="text1"/>
        </w:rPr>
        <w:t>僅於底價單之</w:t>
      </w:r>
      <w:r w:rsidRPr="009002F5">
        <w:rPr>
          <w:rFonts w:hAnsi="標楷體" w:hint="eastAsia"/>
          <w:color w:val="000000" w:themeColor="text1"/>
        </w:rPr>
        <w:t>「</w:t>
      </w:r>
      <w:r w:rsidRPr="009002F5">
        <w:rPr>
          <w:rFonts w:hint="eastAsia"/>
          <w:color w:val="000000" w:themeColor="text1"/>
        </w:rPr>
        <w:t>說明及分析</w:t>
      </w:r>
      <w:r w:rsidRPr="009002F5">
        <w:rPr>
          <w:rFonts w:hAnsi="標楷體" w:hint="eastAsia"/>
          <w:color w:val="000000" w:themeColor="text1"/>
        </w:rPr>
        <w:t>」欄勾選「依圖說、規範、契約並考量成本、市場行情及政府機關決標資料逐項</w:t>
      </w:r>
      <w:r w:rsidRPr="009002F5">
        <w:rPr>
          <w:rFonts w:hAnsi="標楷體" w:hint="eastAsia"/>
          <w:color w:val="000000" w:themeColor="text1"/>
        </w:rPr>
        <w:lastRenderedPageBreak/>
        <w:t>填列」，並未依規定提出預估金額之分析資料及逐項編列。又底價單雖設有「建議意見」之欄位，惟部分採購案件僅列金額，未敘明相關建議意見內容，致該欄位究係供填列底價建議金額或供採購單位敘明意見尚非明確，且底價單內規劃、設計、需求或使用單位之「單位代表簽名」欄亦有空白或未經該單位主管簽章確認及底價核定之過程，僅有底價核定單，惟無承辦採購單位簽報機關首長或其授權人員核定之簽文等情事，顯見該所部分採購案件</w:t>
      </w:r>
      <w:r w:rsidRPr="009002F5">
        <w:rPr>
          <w:rFonts w:hint="eastAsia"/>
          <w:color w:val="000000" w:themeColor="text1"/>
        </w:rPr>
        <w:t>底價訂定之相關作業實有疏失或欠周延</w:t>
      </w:r>
      <w:r w:rsidRPr="009002F5">
        <w:rPr>
          <w:rFonts w:hAnsi="標楷體" w:hint="eastAsia"/>
          <w:color w:val="000000" w:themeColor="text1"/>
        </w:rPr>
        <w:t>。至於政府採購法施行細則第53條規定簽報核定之形式，縱如原能會復函所稱形式不拘，惟該所修訂之「採購案件底價陳核表」並未提供如該採購案歷次開標經過及結果……等可供機關首長或其授權人員核定底價時參考之資訊，實難謂已盡政府採購法施行細則第53條簽報之義務。再者，</w:t>
      </w:r>
      <w:r w:rsidRPr="009002F5">
        <w:rPr>
          <w:rFonts w:hint="eastAsia"/>
          <w:color w:val="000000" w:themeColor="text1"/>
        </w:rPr>
        <w:t>核研所</w:t>
      </w:r>
      <w:r w:rsidRPr="009002F5">
        <w:rPr>
          <w:rFonts w:hAnsi="標楷體" w:hint="eastAsia"/>
          <w:color w:val="000000" w:themeColor="text1"/>
        </w:rPr>
        <w:t>另有公開取得廠商書面報價之採購案件，當場改採限制性招標方式辦理，開標主持人卻未依規定參考投標廠商標價，檢討調整原核定底價，致底價高於標價等情事，顯不符政府採購法施行細則第54條第3項有關限制性招標之議價，訂定底前價前</w:t>
      </w:r>
      <w:r w:rsidRPr="009002F5">
        <w:rPr>
          <w:rFonts w:hint="eastAsia"/>
          <w:color w:val="000000" w:themeColor="text1"/>
        </w:rPr>
        <w:t>應先參考廠商之報價或估價單之規定。</w:t>
      </w:r>
    </w:p>
    <w:p w:rsidR="00F42E39" w:rsidRPr="009002F5" w:rsidRDefault="00F42E39" w:rsidP="00F42E39">
      <w:pPr>
        <w:pStyle w:val="4"/>
        <w:rPr>
          <w:color w:val="000000" w:themeColor="text1"/>
        </w:rPr>
      </w:pPr>
      <w:r w:rsidRPr="009002F5">
        <w:rPr>
          <w:rFonts w:hint="eastAsia"/>
          <w:color w:val="000000" w:themeColor="text1"/>
        </w:rPr>
        <w:t>綜上，核研所部分採購案件核定底價時，核有未依規定提出預估金額及其分析，並逐項編列</w:t>
      </w:r>
      <w:r w:rsidRPr="009002F5">
        <w:rPr>
          <w:rFonts w:hAnsi="標楷體" w:hint="eastAsia"/>
          <w:color w:val="000000" w:themeColor="text1"/>
        </w:rPr>
        <w:t>；</w:t>
      </w:r>
      <w:r w:rsidRPr="009002F5">
        <w:rPr>
          <w:rFonts w:hint="eastAsia"/>
          <w:color w:val="000000" w:themeColor="text1"/>
        </w:rPr>
        <w:t>底價核定單之欄位有欠明確及核章層級有欠完整</w:t>
      </w:r>
      <w:r w:rsidRPr="009002F5">
        <w:rPr>
          <w:rFonts w:hAnsi="標楷體" w:hint="eastAsia"/>
          <w:color w:val="000000" w:themeColor="text1"/>
        </w:rPr>
        <w:t>；</w:t>
      </w:r>
      <w:r w:rsidRPr="009002F5">
        <w:rPr>
          <w:rFonts w:hint="eastAsia"/>
          <w:color w:val="000000" w:themeColor="text1"/>
        </w:rPr>
        <w:t>僅有底價核定單卻未見相關簽文</w:t>
      </w:r>
      <w:r w:rsidRPr="009002F5">
        <w:rPr>
          <w:rFonts w:hAnsi="標楷體" w:hint="eastAsia"/>
          <w:color w:val="000000" w:themeColor="text1"/>
        </w:rPr>
        <w:t>；</w:t>
      </w:r>
      <w:r w:rsidRPr="009002F5">
        <w:rPr>
          <w:rFonts w:hint="eastAsia"/>
          <w:color w:val="000000" w:themeColor="text1"/>
        </w:rPr>
        <w:t>更</w:t>
      </w:r>
      <w:r w:rsidRPr="009002F5">
        <w:rPr>
          <w:rFonts w:hAnsi="標楷體" w:hint="eastAsia"/>
          <w:color w:val="000000" w:themeColor="text1"/>
        </w:rPr>
        <w:t>改為</w:t>
      </w:r>
      <w:r w:rsidRPr="009002F5">
        <w:rPr>
          <w:rFonts w:hint="eastAsia"/>
          <w:color w:val="000000" w:themeColor="text1"/>
        </w:rPr>
        <w:t>限制性招標之案件，</w:t>
      </w:r>
      <w:r w:rsidRPr="009002F5">
        <w:rPr>
          <w:rFonts w:hAnsi="標楷體" w:hint="eastAsia"/>
          <w:color w:val="000000" w:themeColor="text1"/>
        </w:rPr>
        <w:t>卻未依規定檢討調整原核定底價等缺失</w:t>
      </w:r>
      <w:r>
        <w:rPr>
          <w:rFonts w:hAnsi="標楷體" w:hint="eastAsia"/>
          <w:color w:val="000000" w:themeColor="text1"/>
        </w:rPr>
        <w:t>，</w:t>
      </w:r>
      <w:r w:rsidRPr="009002F5">
        <w:rPr>
          <w:rFonts w:hAnsi="標楷體" w:hint="eastAsia"/>
          <w:color w:val="000000" w:themeColor="text1"/>
        </w:rPr>
        <w:t>顯見</w:t>
      </w:r>
      <w:r>
        <w:rPr>
          <w:rFonts w:hAnsi="標楷體" w:hint="eastAsia"/>
          <w:color w:val="000000" w:themeColor="text1"/>
        </w:rPr>
        <w:t>該</w:t>
      </w:r>
      <w:r w:rsidRPr="009002F5">
        <w:rPr>
          <w:rFonts w:hAnsi="標楷體" w:hint="eastAsia"/>
          <w:color w:val="000000" w:themeColor="text1"/>
        </w:rPr>
        <w:t>所之相關作業有欠嚴謹及周延，惟部分缺失既經檢討提出改進措施，該所自</w:t>
      </w:r>
      <w:r w:rsidRPr="009002F5">
        <w:rPr>
          <w:rFonts w:hAnsi="標楷體" w:hint="eastAsia"/>
          <w:color w:val="000000" w:themeColor="text1"/>
        </w:rPr>
        <w:lastRenderedPageBreak/>
        <w:t>當確實辦理</w:t>
      </w:r>
      <w:r w:rsidRPr="009002F5">
        <w:rPr>
          <w:rFonts w:hint="eastAsia"/>
          <w:color w:val="000000" w:themeColor="text1"/>
        </w:rPr>
        <w:t>。</w:t>
      </w:r>
    </w:p>
    <w:p w:rsidR="00F42E39" w:rsidRPr="009002F5" w:rsidRDefault="00F42E39" w:rsidP="00F42E39">
      <w:pPr>
        <w:pStyle w:val="3"/>
        <w:rPr>
          <w:b/>
          <w:color w:val="000000" w:themeColor="text1"/>
        </w:rPr>
      </w:pPr>
      <w:r w:rsidRPr="009002F5">
        <w:rPr>
          <w:rFonts w:hint="eastAsia"/>
          <w:b/>
          <w:color w:val="000000" w:themeColor="text1"/>
        </w:rPr>
        <w:t>核研所辦理採購案件之驗收作業，部分請購單位之承辦人員亦</w:t>
      </w:r>
      <w:r w:rsidRPr="009002F5">
        <w:rPr>
          <w:rFonts w:hAnsi="標楷體" w:hint="eastAsia"/>
          <w:b/>
          <w:color w:val="000000" w:themeColor="text1"/>
        </w:rPr>
        <w:t>擔任採購案之初驗人或主驗人，不符政府採購法之規定，復有相關紀錄未經負責人員簽章或註明相關日期、驗收人員簽章未一致及人員作業疏失</w:t>
      </w:r>
      <w:r w:rsidRPr="009002F5">
        <w:rPr>
          <w:rFonts w:hint="eastAsia"/>
          <w:b/>
          <w:color w:val="000000" w:themeColor="text1"/>
        </w:rPr>
        <w:t>，致有通知驗收晚於驗收日期之情事，實顯其驗收之相關作業疏失及未盡完備與周妥，</w:t>
      </w:r>
      <w:r w:rsidRPr="009002F5">
        <w:rPr>
          <w:rFonts w:hAnsi="標楷體" w:hint="eastAsia"/>
          <w:b/>
          <w:color w:val="000000" w:themeColor="text1"/>
        </w:rPr>
        <w:t>惟相關缺失既經檢討提出改進措施，該所自當確實辦理：</w:t>
      </w:r>
    </w:p>
    <w:p w:rsidR="00F42E39" w:rsidRPr="009002F5" w:rsidRDefault="00F42E39" w:rsidP="00F42E39">
      <w:pPr>
        <w:pStyle w:val="4"/>
        <w:rPr>
          <w:color w:val="000000" w:themeColor="text1"/>
        </w:rPr>
      </w:pPr>
      <w:r w:rsidRPr="009002F5">
        <w:rPr>
          <w:rFonts w:hint="eastAsia"/>
          <w:color w:val="000000" w:themeColor="text1"/>
        </w:rPr>
        <w:t>按政府採購法第71條第3項規定：「機關承辦採購單位之人員不得為所辦採購之主驗人或樣品及材料之檢驗人。」次按工程會88年8月7日（88）工程企字第8811369號函釋：「有關機關辦理初驗，其主持初驗人員仍適用政府採購法第71條第3項規定。」再按工程會88年10月26日（88）工程企字第8815822號函釋，有關政府採購法第71條第3項所稱「承辦採購單位之人員」，指機關辦理該採購案件最基層之承辦人員，凡經機關首長指派實際辦理採購事務之人員屬之，並不以機關之總務、庶務人員為限。</w:t>
      </w:r>
    </w:p>
    <w:p w:rsidR="00F42E39" w:rsidRPr="009002F5" w:rsidRDefault="00F42E39" w:rsidP="00F42E39">
      <w:pPr>
        <w:pStyle w:val="4"/>
        <w:rPr>
          <w:color w:val="000000" w:themeColor="text1"/>
        </w:rPr>
      </w:pPr>
      <w:r w:rsidRPr="009002F5">
        <w:rPr>
          <w:rFonts w:hAnsi="標楷體" w:hint="eastAsia"/>
          <w:color w:val="000000" w:themeColor="text1"/>
        </w:rPr>
        <w:t>查</w:t>
      </w:r>
      <w:r w:rsidRPr="009002F5">
        <w:rPr>
          <w:rFonts w:hint="eastAsia"/>
          <w:color w:val="000000" w:themeColor="text1"/>
        </w:rPr>
        <w:t>審計部抽查核研所98至102年度採購案件</w:t>
      </w:r>
      <w:r w:rsidRPr="009002F5">
        <w:rPr>
          <w:rFonts w:hAnsi="標楷體" w:hint="eastAsia"/>
          <w:color w:val="000000" w:themeColor="text1"/>
        </w:rPr>
        <w:t>後，於</w:t>
      </w:r>
      <w:r w:rsidRPr="009002F5">
        <w:rPr>
          <w:rFonts w:hint="eastAsia"/>
          <w:color w:val="000000" w:themeColor="text1"/>
        </w:rPr>
        <w:t>103年10月2日台審部一字第1031001631號函附查核意見及</w:t>
      </w:r>
      <w:r w:rsidRPr="009002F5">
        <w:rPr>
          <w:rFonts w:hAnsi="標楷體" w:hint="eastAsia"/>
          <w:color w:val="000000" w:themeColor="text1"/>
        </w:rPr>
        <w:t>「</w:t>
      </w:r>
      <w:r w:rsidRPr="009002F5">
        <w:rPr>
          <w:rFonts w:hint="eastAsia"/>
          <w:color w:val="000000" w:themeColor="text1"/>
        </w:rPr>
        <w:t>核研所辦理採購案履約及驗收之缺失彙整表</w:t>
      </w:r>
      <w:r w:rsidRPr="009002F5">
        <w:rPr>
          <w:rFonts w:hAnsi="標楷體" w:hint="eastAsia"/>
          <w:color w:val="000000" w:themeColor="text1"/>
        </w:rPr>
        <w:t>」</w:t>
      </w:r>
      <w:r w:rsidRPr="009002F5">
        <w:rPr>
          <w:rFonts w:hint="eastAsia"/>
          <w:color w:val="000000" w:themeColor="text1"/>
        </w:rPr>
        <w:t>指出之缺失略以</w:t>
      </w:r>
      <w:r w:rsidRPr="009002F5">
        <w:rPr>
          <w:rFonts w:hAnsi="標楷體" w:hint="eastAsia"/>
          <w:color w:val="000000" w:themeColor="text1"/>
        </w:rPr>
        <w:t>：核研所部分請購單位之承辦人員，負責採購案招標文件及採購項目規格之訂定，（如「投標標價清單/採購明細表」【含規格】等），惟該採購案辦理初驗或驗收時，渠等人員仍擔任初驗人或主驗人。另部分採購案核有驗收之測試紀錄未經測試單位人員簽章負責並註明測試日期、驗收紀錄之主驗人與結算驗收證明書之主驗人簽認非同一人及驗收通知晚</w:t>
      </w:r>
      <w:r w:rsidRPr="009002F5">
        <w:rPr>
          <w:rFonts w:hAnsi="標楷體" w:hint="eastAsia"/>
          <w:color w:val="000000" w:themeColor="text1"/>
        </w:rPr>
        <w:lastRenderedPageBreak/>
        <w:t>於驗收日期，經監驗單位政風室簽註意見表示「過晚通知，以致無從派員」等情。</w:t>
      </w:r>
      <w:r w:rsidRPr="009002F5">
        <w:rPr>
          <w:rFonts w:hint="eastAsia"/>
          <w:color w:val="000000" w:themeColor="text1"/>
        </w:rPr>
        <w:t>核研所於105年1月22日核綜字第1050000153號函復本院有關</w:t>
      </w:r>
      <w:r w:rsidRPr="009002F5">
        <w:rPr>
          <w:rFonts w:hAnsi="標楷體" w:hint="eastAsia"/>
          <w:color w:val="000000" w:themeColor="text1"/>
        </w:rPr>
        <w:t>驗收通知晚於驗收日期乙事</w:t>
      </w:r>
      <w:r w:rsidRPr="009002F5">
        <w:rPr>
          <w:rFonts w:hint="eastAsia"/>
          <w:color w:val="000000" w:themeColor="text1"/>
        </w:rPr>
        <w:t>表示，該案申請單位承辦人發送驗收通知單通知監辦單位於100年12月16日辦理驗收，後又改於100年12月15日驗收。辦理結報作業時，主計室發現使用單位漏了初驗程序，請使用單位補齊相關文書，使用單位於是登錄採購管理系統而於100年12月22日重新發送驗收通知，政風室承辦人接獲mail通知發現驗收日期已過，於是簽註</w:t>
      </w:r>
      <w:r w:rsidRPr="009002F5">
        <w:rPr>
          <w:rFonts w:hAnsi="標楷體" w:hint="eastAsia"/>
          <w:color w:val="000000" w:themeColor="text1"/>
        </w:rPr>
        <w:t>「過晚通知，以致無從派員」。</w:t>
      </w:r>
    </w:p>
    <w:p w:rsidR="00F42E39" w:rsidRPr="009002F5" w:rsidRDefault="00F42E39" w:rsidP="00F42E39">
      <w:pPr>
        <w:pStyle w:val="4"/>
        <w:rPr>
          <w:color w:val="000000" w:themeColor="text1"/>
        </w:rPr>
      </w:pPr>
      <w:r w:rsidRPr="009002F5">
        <w:rPr>
          <w:rFonts w:hint="eastAsia"/>
          <w:color w:val="000000" w:themeColor="text1"/>
        </w:rPr>
        <w:t>嗣原能會以103年11月18日會秘字第1030020290號及104年1月13日會秘字第1040001176號函復審計部表示，102年9月12日核能研究所財物、工程、勞務採購案驗收作業規定第2條規定承辦人員不得再擔任購案主驗人；該所採購作業應注意事項第12條規定採購案辦理初驗或驗收時，原採購申請人員不得擔任初驗人或主驗人及採購案如有驗收之測試紀錄，必須經測試單位人員簽章負責，並註明測試日期及驗收結果；修改該所採購管理系統，於驗收日備妥驗收紀錄表、結算驗收證明書及黏貼憑證等書面資料，於驗收程序完成後並由主驗人員於相關表件中簽章，避免不同時間簽章造成主驗人非同一人之情形再發生；為使驗收程序更臻完備，已修改該所採購管理系統，於系統內加設內控點，未於系統完成初驗無法寄發驗收通知單，另驗收通知寄發日期必須早於預定驗收日，否則無法寄發驗收通知，亦無法進行後續驗收事宜</w:t>
      </w:r>
      <w:r w:rsidRPr="009002F5">
        <w:rPr>
          <w:rFonts w:hAnsi="標楷體" w:hint="eastAsia"/>
          <w:color w:val="000000" w:themeColor="text1"/>
        </w:rPr>
        <w:t>；</w:t>
      </w:r>
      <w:r w:rsidRPr="009002F5">
        <w:rPr>
          <w:rFonts w:hint="eastAsia"/>
          <w:color w:val="000000" w:themeColor="text1"/>
        </w:rPr>
        <w:t>已於103年11月11日主管會</w:t>
      </w:r>
      <w:r w:rsidRPr="009002F5">
        <w:rPr>
          <w:rFonts w:hint="eastAsia"/>
          <w:color w:val="000000" w:themeColor="text1"/>
        </w:rPr>
        <w:lastRenderedPageBreak/>
        <w:t xml:space="preserve">議說明改進措施，並請各級主管嚴格審核，11月27日新進人員講習辦理宣導訓練說明會加強宣導，並將於104年度依實際需要辦理宣導訓練，以避免類似案件再發生。 </w:t>
      </w:r>
    </w:p>
    <w:p w:rsidR="00F42E39" w:rsidRPr="009002F5" w:rsidRDefault="00F42E39" w:rsidP="00F42E39">
      <w:pPr>
        <w:pStyle w:val="4"/>
        <w:rPr>
          <w:color w:val="000000" w:themeColor="text1"/>
        </w:rPr>
      </w:pPr>
      <w:r w:rsidRPr="009002F5">
        <w:rPr>
          <w:rFonts w:hint="eastAsia"/>
          <w:color w:val="000000" w:themeColor="text1"/>
        </w:rPr>
        <w:t>按機關承辦採購單位之人員不得為所辦採購之主驗人或樣品及材料之檢驗人為政府採購法第71條第3項所明文，惟核研所部分採購案件卻有請購單位之承辦人員於</w:t>
      </w:r>
      <w:r w:rsidRPr="009002F5">
        <w:rPr>
          <w:rFonts w:hAnsi="標楷體" w:hint="eastAsia"/>
          <w:color w:val="000000" w:themeColor="text1"/>
        </w:rPr>
        <w:t>採購案辦理初驗或驗收時，擔任初驗人或主驗人，復有性能測試紀錄未由測試單位人員簽章負責，亦未註明測試日期、驗收紀錄之主驗人員並未於結算驗收證明書簽認或驗收證明書之「驗收人員簽章」欄核章之人員，非屬驗收紀錄之驗收人員及因人員作業疏失，致有請購單位通知監驗單位時間晚於驗收時間之情事，其驗收之相關作業確有疏失及未盡完備與周妥。</w:t>
      </w:r>
    </w:p>
    <w:p w:rsidR="00F42E39" w:rsidRPr="009002F5" w:rsidRDefault="00F42E39" w:rsidP="00F42E39">
      <w:pPr>
        <w:pStyle w:val="4"/>
        <w:rPr>
          <w:rFonts w:hAnsi="標楷體"/>
          <w:color w:val="000000" w:themeColor="text1"/>
        </w:rPr>
      </w:pPr>
      <w:r w:rsidRPr="009002F5">
        <w:rPr>
          <w:rFonts w:hAnsi="標楷體" w:hint="eastAsia"/>
          <w:color w:val="000000" w:themeColor="text1"/>
        </w:rPr>
        <w:t>綜上，核研所辦理採購案件之驗收作業，部分請購單位之承辦人員亦擔任採購案之初驗人或主驗人，不符政府採購法之規定，復有相關紀錄未經負責人員簽章或註明相關日期、驗收人員簽章未一致及人員作業疏失，致有通知驗收晚於驗收日期之情事，實顯其驗收之相關作業疏失及未盡完備與周妥，惟相關缺失既經檢討提出改進措施，該所自當確實辦理。</w:t>
      </w:r>
    </w:p>
    <w:p w:rsidR="00F42E39" w:rsidRPr="009002F5" w:rsidRDefault="00F42E39" w:rsidP="00F42E39">
      <w:pPr>
        <w:pStyle w:val="3"/>
        <w:rPr>
          <w:color w:val="000000" w:themeColor="text1"/>
        </w:rPr>
      </w:pPr>
      <w:r w:rsidRPr="009002F5">
        <w:rPr>
          <w:rFonts w:hint="eastAsia"/>
          <w:color w:val="000000" w:themeColor="text1"/>
        </w:rPr>
        <w:t>綜上所述，核研所辦理</w:t>
      </w:r>
      <w:r>
        <w:rPr>
          <w:rFonts w:hint="eastAsia"/>
          <w:color w:val="000000" w:themeColor="text1"/>
        </w:rPr>
        <w:t>98至</w:t>
      </w:r>
      <w:r w:rsidRPr="009002F5">
        <w:rPr>
          <w:rFonts w:hint="eastAsia"/>
          <w:color w:val="000000" w:themeColor="text1"/>
        </w:rPr>
        <w:t>102年之採購案件，自預算訂定、底價核定及驗收過程或有疏失，或有欠嚴謹</w:t>
      </w:r>
      <w:r w:rsidR="008E2330">
        <w:rPr>
          <w:rFonts w:hint="eastAsia"/>
          <w:color w:val="000000" w:themeColor="text1"/>
        </w:rPr>
        <w:t>與周妥，相關缺失在審計部查核後，部分雖經檢討提出改進措施，惟仍凸</w:t>
      </w:r>
      <w:r w:rsidRPr="009002F5">
        <w:rPr>
          <w:rFonts w:hint="eastAsia"/>
          <w:color w:val="000000" w:themeColor="text1"/>
        </w:rPr>
        <w:t>顯其對於採購作業之不熟悉及未能主動洽詢相關單位了解與釐清之被動態度，實有改進之空間。</w:t>
      </w:r>
    </w:p>
    <w:p w:rsidR="00F42E39" w:rsidRPr="009002F5" w:rsidRDefault="00F42E39" w:rsidP="00F42E39">
      <w:pPr>
        <w:pStyle w:val="2"/>
        <w:rPr>
          <w:b/>
          <w:color w:val="000000" w:themeColor="text1"/>
        </w:rPr>
      </w:pPr>
      <w:r w:rsidRPr="009002F5">
        <w:rPr>
          <w:rFonts w:hint="eastAsia"/>
          <w:b/>
          <w:color w:val="000000" w:themeColor="text1"/>
        </w:rPr>
        <w:lastRenderedPageBreak/>
        <w:t>核研所固因業務單位多，且承接計畫亦多達200餘個，而須依其計畫時程及用途執行計畫所需採購事宜，惟其小額採購件數眾多，未能合併辦理，顯未能考量採購作業效率、</w:t>
      </w:r>
      <w:r w:rsidRPr="009002F5">
        <w:rPr>
          <w:b/>
          <w:color w:val="000000" w:themeColor="text1"/>
        </w:rPr>
        <w:t>避免有小額分批採購之疑慮</w:t>
      </w:r>
      <w:r w:rsidRPr="009002F5">
        <w:rPr>
          <w:rFonts w:hint="eastAsia"/>
          <w:b/>
          <w:color w:val="000000" w:themeColor="text1"/>
        </w:rPr>
        <w:t>或透</w:t>
      </w:r>
      <w:r w:rsidRPr="009002F5">
        <w:rPr>
          <w:b/>
          <w:color w:val="000000" w:themeColor="text1"/>
        </w:rPr>
        <w:t>過以量制價，大幅降低</w:t>
      </w:r>
      <w:r w:rsidRPr="009002F5">
        <w:rPr>
          <w:rFonts w:hint="eastAsia"/>
          <w:b/>
          <w:color w:val="000000" w:themeColor="text1"/>
        </w:rPr>
        <w:t>採購支出，以節省公帑等情，且相關作業亦有疏失，均有</w:t>
      </w:r>
      <w:r>
        <w:rPr>
          <w:rFonts w:hint="eastAsia"/>
          <w:b/>
          <w:color w:val="000000" w:themeColor="text1"/>
        </w:rPr>
        <w:t>欠</w:t>
      </w:r>
      <w:r w:rsidRPr="009002F5">
        <w:rPr>
          <w:rFonts w:hint="eastAsia"/>
          <w:b/>
          <w:color w:val="000000" w:themeColor="text1"/>
        </w:rPr>
        <w:t>當。嗣相關缺失雖經檢討已有改善，惟以該所預計再增加3項開口合約觀之，相關採購作業仍有再精進之空間</w:t>
      </w:r>
      <w:r w:rsidRPr="009002F5">
        <w:rPr>
          <w:rFonts w:hAnsi="標楷體" w:hint="eastAsia"/>
          <w:b/>
          <w:color w:val="000000" w:themeColor="text1"/>
        </w:rPr>
        <w:t>：</w:t>
      </w:r>
    </w:p>
    <w:p w:rsidR="00F42E39" w:rsidRPr="009002F5" w:rsidRDefault="00F42E39" w:rsidP="00F42E39">
      <w:pPr>
        <w:pStyle w:val="3"/>
        <w:rPr>
          <w:color w:val="000000" w:themeColor="text1"/>
        </w:rPr>
      </w:pPr>
      <w:r w:rsidRPr="009002F5">
        <w:rPr>
          <w:rFonts w:hint="eastAsia"/>
          <w:color w:val="000000" w:themeColor="text1"/>
        </w:rPr>
        <w:t>按中央機關未達公告金額採購招標辦法第5條規定</w:t>
      </w:r>
      <w:r w:rsidRPr="009002F5">
        <w:rPr>
          <w:rFonts w:hAnsi="標楷體" w:hint="eastAsia"/>
          <w:color w:val="000000" w:themeColor="text1"/>
        </w:rPr>
        <w:t>：「公告金額十分之一（按：10萬元）以下採購之招標，得不經公告程序，逕洽廠商採購，免提供報價或企劃書。」</w:t>
      </w:r>
      <w:r>
        <w:rPr>
          <w:rFonts w:hAnsi="標楷體" w:hint="eastAsia"/>
          <w:color w:val="000000" w:themeColor="text1"/>
        </w:rPr>
        <w:t>及</w:t>
      </w:r>
      <w:r w:rsidRPr="009002F5">
        <w:rPr>
          <w:rFonts w:hAnsi="標楷體" w:hint="eastAsia"/>
          <w:color w:val="000000" w:themeColor="text1"/>
        </w:rPr>
        <w:t>第6條規定：「機關不得意圖規避本辦法之適用，分批辦理未達公告金額（按：100萬元）但逾公告金額十分之一之採購。」次按工程會99年5月12日工程企字第09900189230號函頒之「機關辦理公告金額十分之一以下採購常見誤解或錯誤態樣」二（一）：「誤以為所有公告金額十分之一以下之採購僅能逕洽一家廠商採購。」、二（三）：「非依共同供應契約辦理之公告金額十分之一以下之採購，誤以為所有案件皆無需經議價程序。」、二（四）：「非依共同供應契約辦理之公告金額十分之一以下之採購，未考慮廠商報價之合理性，逕以報價決標。」及二（七）：「公告金額十分之一以下工程、財物採購之驗收，雖可免辦理現場查驗，卻未由承辦採購單位備具書面憑證採書面驗收。」另</w:t>
      </w:r>
      <w:r w:rsidRPr="009002F5">
        <w:rPr>
          <w:rFonts w:hint="eastAsia"/>
          <w:color w:val="000000" w:themeColor="text1"/>
        </w:rPr>
        <w:t>依</w:t>
      </w:r>
      <w:r w:rsidRPr="009002F5">
        <w:rPr>
          <w:rFonts w:hAnsi="標楷體" w:hint="eastAsia"/>
          <w:color w:val="000000" w:themeColor="text1"/>
        </w:rPr>
        <w:t>「行政院原子能委員會核能研究所採購（財物、工程、勞務）作業授權及權責劃分表」規定，10萬元以下之小額採購，由請購單位檢附詳實預算、數量及規格申請表，簽請該單位主管核准後逕洽廠商採購，合先敘明。</w:t>
      </w:r>
    </w:p>
    <w:p w:rsidR="00F42E39" w:rsidRPr="009002F5" w:rsidRDefault="00F42E39" w:rsidP="00F42E39">
      <w:pPr>
        <w:pStyle w:val="3"/>
        <w:rPr>
          <w:color w:val="000000" w:themeColor="text1"/>
        </w:rPr>
      </w:pPr>
      <w:r w:rsidRPr="009002F5">
        <w:rPr>
          <w:rFonts w:hAnsi="標楷體" w:hint="eastAsia"/>
          <w:color w:val="000000" w:themeColor="text1"/>
        </w:rPr>
        <w:lastRenderedPageBreak/>
        <w:t>查審計部派員抽查核研所採購案件執行情形後，於</w:t>
      </w:r>
      <w:r w:rsidRPr="009002F5">
        <w:rPr>
          <w:rFonts w:hint="eastAsia"/>
          <w:color w:val="000000" w:themeColor="text1"/>
        </w:rPr>
        <w:t>103年10月2日台審部一字第1031001631號函附查核意見指出，</w:t>
      </w:r>
      <w:r w:rsidRPr="009002F5">
        <w:rPr>
          <w:rFonts w:hAnsi="標楷體" w:hint="eastAsia"/>
          <w:color w:val="000000" w:themeColor="text1"/>
        </w:rPr>
        <w:t>該所</w:t>
      </w:r>
      <w:r w:rsidRPr="009002F5">
        <w:rPr>
          <w:rFonts w:hint="eastAsia"/>
          <w:color w:val="000000" w:themeColor="text1"/>
        </w:rPr>
        <w:t>100至102年度辦理10萬元以下小額採購案，共1萬4,319件</w:t>
      </w:r>
      <w:r w:rsidRPr="009002F5">
        <w:rPr>
          <w:rFonts w:hAnsi="標楷體" w:hint="eastAsia"/>
          <w:color w:val="000000" w:themeColor="text1"/>
        </w:rPr>
        <w:t>（6</w:t>
      </w:r>
      <w:r w:rsidRPr="009002F5">
        <w:rPr>
          <w:rFonts w:hint="eastAsia"/>
          <w:color w:val="000000" w:themeColor="text1"/>
        </w:rPr>
        <w:t>億1,377萬餘元</w:t>
      </w:r>
      <w:r w:rsidRPr="009002F5">
        <w:rPr>
          <w:rFonts w:hAnsi="標楷體" w:hint="eastAsia"/>
          <w:color w:val="000000" w:themeColor="text1"/>
        </w:rPr>
        <w:t>）</w:t>
      </w:r>
      <w:r w:rsidRPr="009002F5">
        <w:rPr>
          <w:rFonts w:hint="eastAsia"/>
          <w:color w:val="000000" w:themeColor="text1"/>
        </w:rPr>
        <w:t>，平均每年辦理4,700件</w:t>
      </w:r>
      <w:r w:rsidRPr="009002F5">
        <w:rPr>
          <w:rFonts w:hAnsi="標楷體" w:hint="eastAsia"/>
          <w:color w:val="000000" w:themeColor="text1"/>
        </w:rPr>
        <w:t>（2</w:t>
      </w:r>
      <w:r w:rsidRPr="009002F5">
        <w:rPr>
          <w:rFonts w:hint="eastAsia"/>
          <w:color w:val="000000" w:themeColor="text1"/>
        </w:rPr>
        <w:t>億餘元</w:t>
      </w:r>
      <w:r w:rsidRPr="009002F5">
        <w:rPr>
          <w:rFonts w:hAnsi="標楷體" w:hint="eastAsia"/>
          <w:color w:val="000000" w:themeColor="text1"/>
        </w:rPr>
        <w:t>）</w:t>
      </w:r>
      <w:r w:rsidRPr="009002F5">
        <w:rPr>
          <w:rFonts w:hint="eastAsia"/>
          <w:color w:val="000000" w:themeColor="text1"/>
        </w:rPr>
        <w:t>。同期間辦理10萬元以下建物、排水溝等修繕及更新工程採購案共357件</w:t>
      </w:r>
      <w:r w:rsidRPr="009002F5">
        <w:rPr>
          <w:rFonts w:hAnsi="標楷體" w:hint="eastAsia"/>
          <w:color w:val="000000" w:themeColor="text1"/>
        </w:rPr>
        <w:t>（</w:t>
      </w:r>
      <w:r w:rsidRPr="009002F5">
        <w:rPr>
          <w:rFonts w:hint="eastAsia"/>
          <w:color w:val="000000" w:themeColor="text1"/>
        </w:rPr>
        <w:t>2,292萬餘元</w:t>
      </w:r>
      <w:r w:rsidRPr="009002F5">
        <w:rPr>
          <w:rFonts w:hAnsi="標楷體" w:hint="eastAsia"/>
          <w:color w:val="000000" w:themeColor="text1"/>
        </w:rPr>
        <w:t>）</w:t>
      </w:r>
      <w:r w:rsidRPr="009002F5">
        <w:rPr>
          <w:rFonts w:hint="eastAsia"/>
          <w:color w:val="000000" w:themeColor="text1"/>
        </w:rPr>
        <w:t>，修繕及更新標的內容包括</w:t>
      </w:r>
      <w:r w:rsidRPr="009002F5">
        <w:rPr>
          <w:rFonts w:hAnsi="標楷體" w:hint="eastAsia"/>
          <w:color w:val="000000" w:themeColor="text1"/>
        </w:rPr>
        <w:t>：</w:t>
      </w:r>
      <w:r w:rsidRPr="009002F5">
        <w:rPr>
          <w:rFonts w:hint="eastAsia"/>
          <w:color w:val="000000" w:themeColor="text1"/>
        </w:rPr>
        <w:t>牆面粉刷、天花板翻修、地磚及門窗更新、排水溝修繕等小型工程，按上開工程為土木包工業及工程公司承攬施作之工項，惟未合併辦理採購招標；同期間辦理10萬元以下之實驗用耗材、氣體、化學藥品等耗材採購案共1,691件</w:t>
      </w:r>
      <w:r w:rsidRPr="009002F5">
        <w:rPr>
          <w:rFonts w:hAnsi="標楷體" w:hint="eastAsia"/>
          <w:color w:val="000000" w:themeColor="text1"/>
        </w:rPr>
        <w:t>（</w:t>
      </w:r>
      <w:r w:rsidRPr="009002F5">
        <w:rPr>
          <w:rFonts w:hint="eastAsia"/>
          <w:color w:val="000000" w:themeColor="text1"/>
        </w:rPr>
        <w:t>9,004萬餘元</w:t>
      </w:r>
      <w:r w:rsidRPr="009002F5">
        <w:rPr>
          <w:rFonts w:hAnsi="標楷體" w:hint="eastAsia"/>
          <w:color w:val="000000" w:themeColor="text1"/>
        </w:rPr>
        <w:t>）</w:t>
      </w:r>
      <w:r w:rsidRPr="009002F5">
        <w:rPr>
          <w:rFonts w:hint="eastAsia"/>
          <w:color w:val="000000" w:themeColor="text1"/>
        </w:rPr>
        <w:t>，其中，請購單位同一年度逕洽廠商採購總金額逾50萬元者計11個單位</w:t>
      </w:r>
      <w:r w:rsidRPr="009002F5">
        <w:rPr>
          <w:rFonts w:hAnsi="標楷體" w:hint="eastAsia"/>
          <w:color w:val="000000" w:themeColor="text1"/>
        </w:rPr>
        <w:t>、逾500萬元者計2個單位、逾1,000萬元者計1個單位，惟未合併辦理採購招標；同期間小額採購供應廠商同一年度交貨總金額達50萬元者，分別為69家、76家及65家，其中供應廠商同一年度交貨總金額逾250萬元者分別為9家、7家及6家，另供應廠商連續3年每年交貨金額均逾100萬元者計15家，惟亦未合併辦理採購招標；同期間同一請購單位同時（核准）洽相同廠商採購不同產品總金額已逾10萬元（公告金額十分之一）者計15單位，惟未合併辦理採購招標；經抽查102年度小額採購案件有關請購、驗收、付款等書面資料，核有：請購（採購）單位辦理小額採購案件，僅洽1家廠商取得書面報價，逕依該廠商之報價辦理採購及付款、請購（採購）單位辦理驗收及請款作業，僅檢附供應廠商開立之統一發票送主計等單位辦理核銷，未備具書面憑證採書面驗收等情形。</w:t>
      </w:r>
    </w:p>
    <w:p w:rsidR="00F42E39" w:rsidRPr="009002F5" w:rsidRDefault="00F42E39" w:rsidP="00F42E39">
      <w:pPr>
        <w:pStyle w:val="3"/>
        <w:rPr>
          <w:color w:val="000000" w:themeColor="text1"/>
        </w:rPr>
      </w:pPr>
      <w:r w:rsidRPr="009002F5">
        <w:rPr>
          <w:rFonts w:hint="eastAsia"/>
          <w:color w:val="000000" w:themeColor="text1"/>
        </w:rPr>
        <w:t>嗣原能會於103年11月18日會秘字第1030020290號</w:t>
      </w:r>
      <w:r w:rsidRPr="009002F5">
        <w:rPr>
          <w:rFonts w:hint="eastAsia"/>
          <w:color w:val="000000" w:themeColor="text1"/>
        </w:rPr>
        <w:lastRenderedPageBreak/>
        <w:t>及104年1月13日會秘字第1040001176號函復審計部表示，核研</w:t>
      </w:r>
      <w:r w:rsidRPr="009002F5">
        <w:rPr>
          <w:rFonts w:hAnsi="標楷體" w:hint="eastAsia"/>
          <w:color w:val="000000" w:themeColor="text1"/>
        </w:rPr>
        <w:t>所小額零星工程修繕等購案，因各計畫因應計畫需求，自行辦理採購作業，該所將檢討共通性項目訂定開口合約之可行性並加強各單位維修預先規劃合併起案之審查，對於非緊急之同類型需求將依調查結果考量併案採購；該所已訂有共通性之氣體開口合約，至於非共通性且大量之氣體採購，將要求各需求單位將以預先規劃採購方式提出需求，每年定期集中採購；該所將檢討統計各單位採購品項需求，規範須辦理集中併案採購之項目，由申請單位提出申請，送採購單位彙整，以公開方式辦理採購招標事宜，以降低以小額採購方式辦理之採購案件；該</w:t>
      </w:r>
      <w:r w:rsidRPr="009002F5">
        <w:rPr>
          <w:rFonts w:hint="eastAsia"/>
          <w:color w:val="000000" w:themeColor="text1"/>
        </w:rPr>
        <w:t>所辦理小額採購，於採購管理系統中已設計廠商估價與議比價紀錄之填寫，部分小額採購案件逕洽1家廠商議價，爾後將會請申請單位補充其理由說明落實議價程序，以使其程序更臻完備</w:t>
      </w:r>
      <w:r w:rsidRPr="009002F5">
        <w:rPr>
          <w:rFonts w:hAnsi="標楷體" w:hint="eastAsia"/>
          <w:color w:val="000000" w:themeColor="text1"/>
        </w:rPr>
        <w:t>；至於</w:t>
      </w:r>
      <w:r w:rsidRPr="009002F5">
        <w:rPr>
          <w:rFonts w:hint="eastAsia"/>
          <w:color w:val="000000" w:themeColor="text1"/>
        </w:rPr>
        <w:t>未檢附資料供書面審核，該所係採取增修採購作業應注意事項及修訂該所採購申請單下方說明，要求小額採購驗收時，除以單據黏貼用紙驗收保管證明人欄用印外，仍須有書面資料</w:t>
      </w:r>
      <w:r w:rsidRPr="009002F5">
        <w:rPr>
          <w:rFonts w:hAnsi="標楷體" w:hint="eastAsia"/>
          <w:color w:val="000000" w:themeColor="text1"/>
        </w:rPr>
        <w:t>；</w:t>
      </w:r>
      <w:r w:rsidRPr="009002F5">
        <w:rPr>
          <w:rFonts w:hint="eastAsia"/>
          <w:color w:val="000000" w:themeColor="text1"/>
        </w:rPr>
        <w:t>該所業務單位多，其承接計畫含括中央預算及代收計畫，數量多達200餘個，均須依其計畫時程及用途執行該計畫所需採購事宜，造成同時核准小額購案之情事</w:t>
      </w:r>
      <w:r w:rsidRPr="009002F5">
        <w:rPr>
          <w:rFonts w:hAnsi="標楷體" w:hint="eastAsia"/>
          <w:color w:val="000000" w:themeColor="text1"/>
        </w:rPr>
        <w:t>；</w:t>
      </w:r>
      <w:r w:rsidRPr="009002F5">
        <w:rPr>
          <w:rFonts w:hint="eastAsia"/>
          <w:color w:val="000000" w:themeColor="text1"/>
        </w:rPr>
        <w:t>未來該所仍持續規劃可辦理之開口合約之採購標的、考量選擇性招標建立合格廠商資料庫以及彙整小額採購</w:t>
      </w:r>
      <w:r w:rsidRPr="009002F5">
        <w:rPr>
          <w:rFonts w:hAnsi="標楷體" w:hint="eastAsia"/>
          <w:color w:val="000000" w:themeColor="text1"/>
        </w:rPr>
        <w:t>（10萬元以下）常見誤解或錯誤態樣，置於所內網頁及秘書室採購管理網頁公告，請各單位注意，以免有分批採購，規避採購法令適用之嫌。</w:t>
      </w:r>
      <w:r w:rsidRPr="009002F5">
        <w:rPr>
          <w:color w:val="000000" w:themeColor="text1"/>
        </w:rPr>
        <w:t xml:space="preserve"> </w:t>
      </w:r>
    </w:p>
    <w:p w:rsidR="00F42E39" w:rsidRPr="009002F5" w:rsidRDefault="00F42E39" w:rsidP="00F42E39">
      <w:pPr>
        <w:pStyle w:val="3"/>
        <w:rPr>
          <w:color w:val="000000" w:themeColor="text1"/>
        </w:rPr>
      </w:pPr>
      <w:r w:rsidRPr="009002F5">
        <w:rPr>
          <w:rFonts w:hAnsi="標楷體" w:hint="eastAsia"/>
          <w:color w:val="000000" w:themeColor="text1"/>
        </w:rPr>
        <w:t>依據核研所105年1月22日核綜字第1050000153號函</w:t>
      </w:r>
      <w:r w:rsidRPr="009002F5">
        <w:rPr>
          <w:rFonts w:hAnsi="標楷體" w:hint="eastAsia"/>
          <w:color w:val="000000" w:themeColor="text1"/>
        </w:rPr>
        <w:lastRenderedPageBreak/>
        <w:t>附資料，該所</w:t>
      </w:r>
      <w:r w:rsidRPr="009002F5">
        <w:rPr>
          <w:rFonts w:hint="eastAsia"/>
          <w:color w:val="000000" w:themeColor="text1"/>
        </w:rPr>
        <w:t>100至104年度辦理10萬元以下小額採購案，共2萬409件</w:t>
      </w:r>
      <w:r w:rsidRPr="009002F5">
        <w:rPr>
          <w:rFonts w:hAnsi="標楷體" w:hint="eastAsia"/>
          <w:color w:val="000000" w:themeColor="text1"/>
        </w:rPr>
        <w:t>（</w:t>
      </w:r>
      <w:r w:rsidRPr="009002F5">
        <w:rPr>
          <w:rFonts w:hint="eastAsia"/>
          <w:color w:val="000000" w:themeColor="text1"/>
        </w:rPr>
        <w:t>8億7,783萬9,560元</w:t>
      </w:r>
      <w:r w:rsidRPr="009002F5">
        <w:rPr>
          <w:rFonts w:hAnsi="標楷體" w:hint="eastAsia"/>
          <w:color w:val="000000" w:themeColor="text1"/>
        </w:rPr>
        <w:t>）</w:t>
      </w:r>
      <w:r w:rsidRPr="009002F5">
        <w:rPr>
          <w:rFonts w:hint="eastAsia"/>
          <w:color w:val="000000" w:themeColor="text1"/>
        </w:rPr>
        <w:t>，平均每年辦理4,081件</w:t>
      </w:r>
      <w:r w:rsidRPr="009002F5">
        <w:rPr>
          <w:rFonts w:hAnsi="標楷體" w:hint="eastAsia"/>
          <w:color w:val="000000" w:themeColor="text1"/>
        </w:rPr>
        <w:t>（</w:t>
      </w:r>
      <w:r w:rsidRPr="009002F5">
        <w:rPr>
          <w:rFonts w:hint="eastAsia"/>
          <w:color w:val="000000" w:themeColor="text1"/>
        </w:rPr>
        <w:t>1億7,556萬7,912元</w:t>
      </w:r>
      <w:r w:rsidRPr="009002F5">
        <w:rPr>
          <w:rFonts w:hAnsi="標楷體" w:hint="eastAsia"/>
          <w:color w:val="000000" w:themeColor="text1"/>
        </w:rPr>
        <w:t>）</w:t>
      </w:r>
      <w:r w:rsidRPr="009002F5">
        <w:rPr>
          <w:rFonts w:hint="eastAsia"/>
          <w:color w:val="000000" w:themeColor="text1"/>
        </w:rPr>
        <w:t>。該所於審計部查核後，小額採購件數已由100年度之</w:t>
      </w:r>
      <w:r w:rsidRPr="009002F5">
        <w:rPr>
          <w:color w:val="000000" w:themeColor="text1"/>
        </w:rPr>
        <w:t>4,911</w:t>
      </w:r>
      <w:r w:rsidRPr="009002F5">
        <w:rPr>
          <w:rFonts w:hint="eastAsia"/>
          <w:color w:val="000000" w:themeColor="text1"/>
        </w:rPr>
        <w:t>件</w:t>
      </w:r>
      <w:r w:rsidRPr="009002F5">
        <w:rPr>
          <w:rFonts w:hAnsi="標楷體" w:hint="eastAsia"/>
          <w:color w:val="000000" w:themeColor="text1"/>
        </w:rPr>
        <w:t>（該期間最高）</w:t>
      </w:r>
      <w:r w:rsidRPr="009002F5">
        <w:rPr>
          <w:rFonts w:hint="eastAsia"/>
          <w:color w:val="000000" w:themeColor="text1"/>
        </w:rPr>
        <w:t>減少2,944件至104年度之</w:t>
      </w:r>
      <w:r w:rsidRPr="009002F5">
        <w:rPr>
          <w:color w:val="000000" w:themeColor="text1"/>
        </w:rPr>
        <w:t>1,967</w:t>
      </w:r>
      <w:r w:rsidRPr="009002F5">
        <w:rPr>
          <w:rFonts w:hint="eastAsia"/>
          <w:color w:val="000000" w:themeColor="text1"/>
        </w:rPr>
        <w:t>件，降幅約59.95</w:t>
      </w:r>
      <w:r w:rsidRPr="009002F5">
        <w:rPr>
          <w:rFonts w:hAnsi="標楷體" w:hint="eastAsia"/>
          <w:color w:val="000000" w:themeColor="text1"/>
        </w:rPr>
        <w:t>％</w:t>
      </w:r>
      <w:r w:rsidRPr="009002F5">
        <w:rPr>
          <w:rFonts w:hint="eastAsia"/>
          <w:color w:val="000000" w:themeColor="text1"/>
        </w:rPr>
        <w:t>，金額已由101年度之</w:t>
      </w:r>
      <w:r w:rsidRPr="009002F5">
        <w:rPr>
          <w:color w:val="000000" w:themeColor="text1"/>
        </w:rPr>
        <w:t>2</w:t>
      </w:r>
      <w:r w:rsidRPr="009002F5">
        <w:rPr>
          <w:rFonts w:hint="eastAsia"/>
          <w:color w:val="000000" w:themeColor="text1"/>
        </w:rPr>
        <w:t>億</w:t>
      </w:r>
      <w:r w:rsidRPr="009002F5">
        <w:rPr>
          <w:color w:val="000000" w:themeColor="text1"/>
        </w:rPr>
        <w:t>1</w:t>
      </w:r>
      <w:r w:rsidRPr="009002F5">
        <w:rPr>
          <w:rFonts w:hint="eastAsia"/>
          <w:color w:val="000000" w:themeColor="text1"/>
        </w:rPr>
        <w:t>,</w:t>
      </w:r>
      <w:r w:rsidRPr="009002F5">
        <w:rPr>
          <w:color w:val="000000" w:themeColor="text1"/>
        </w:rPr>
        <w:t>428</w:t>
      </w:r>
      <w:r w:rsidRPr="009002F5">
        <w:rPr>
          <w:rFonts w:hint="eastAsia"/>
          <w:color w:val="000000" w:themeColor="text1"/>
        </w:rPr>
        <w:t>萬</w:t>
      </w:r>
      <w:r w:rsidRPr="009002F5">
        <w:rPr>
          <w:color w:val="000000" w:themeColor="text1"/>
        </w:rPr>
        <w:t>9,820</w:t>
      </w:r>
      <w:r w:rsidRPr="009002F5">
        <w:rPr>
          <w:rFonts w:hint="eastAsia"/>
          <w:color w:val="000000" w:themeColor="text1"/>
        </w:rPr>
        <w:t>元</w:t>
      </w:r>
      <w:r w:rsidRPr="009002F5">
        <w:rPr>
          <w:rFonts w:hAnsi="標楷體" w:hint="eastAsia"/>
          <w:color w:val="000000" w:themeColor="text1"/>
        </w:rPr>
        <w:t>（該期間最高）</w:t>
      </w:r>
      <w:r w:rsidRPr="009002F5">
        <w:rPr>
          <w:rFonts w:hint="eastAsia"/>
          <w:color w:val="000000" w:themeColor="text1"/>
        </w:rPr>
        <w:t>減少1億2,769萬4,001元至104年度之</w:t>
      </w:r>
      <w:r w:rsidRPr="009002F5">
        <w:rPr>
          <w:color w:val="000000" w:themeColor="text1"/>
        </w:rPr>
        <w:t>8</w:t>
      </w:r>
      <w:r w:rsidRPr="009002F5">
        <w:rPr>
          <w:rFonts w:hint="eastAsia"/>
          <w:color w:val="000000" w:themeColor="text1"/>
        </w:rPr>
        <w:t>,</w:t>
      </w:r>
      <w:r w:rsidRPr="009002F5">
        <w:rPr>
          <w:color w:val="000000" w:themeColor="text1"/>
        </w:rPr>
        <w:t>659</w:t>
      </w:r>
      <w:r w:rsidRPr="009002F5">
        <w:rPr>
          <w:rFonts w:hint="eastAsia"/>
          <w:color w:val="000000" w:themeColor="text1"/>
        </w:rPr>
        <w:t>萬</w:t>
      </w:r>
      <w:r w:rsidRPr="009002F5">
        <w:rPr>
          <w:color w:val="000000" w:themeColor="text1"/>
        </w:rPr>
        <w:t>5,819</w:t>
      </w:r>
      <w:r w:rsidRPr="009002F5">
        <w:rPr>
          <w:rFonts w:hint="eastAsia"/>
          <w:color w:val="000000" w:themeColor="text1"/>
        </w:rPr>
        <w:t>元，降幅約59.59</w:t>
      </w:r>
      <w:r w:rsidRPr="009002F5">
        <w:rPr>
          <w:rFonts w:hAnsi="標楷體" w:hint="eastAsia"/>
          <w:color w:val="000000" w:themeColor="text1"/>
        </w:rPr>
        <w:t>％</w:t>
      </w:r>
      <w:r w:rsidRPr="009002F5">
        <w:rPr>
          <w:rFonts w:hint="eastAsia"/>
          <w:color w:val="000000" w:themeColor="text1"/>
        </w:rPr>
        <w:t>，小額購案占全年度經費百分比亦已由101年度之</w:t>
      </w:r>
      <w:r w:rsidRPr="009002F5">
        <w:rPr>
          <w:color w:val="000000" w:themeColor="text1"/>
        </w:rPr>
        <w:t>10.06</w:t>
      </w:r>
      <w:r w:rsidRPr="009002F5">
        <w:rPr>
          <w:rFonts w:hAnsi="標楷體" w:hint="eastAsia"/>
          <w:color w:val="000000" w:themeColor="text1"/>
        </w:rPr>
        <w:t>％（該期間最高）降</w:t>
      </w:r>
      <w:r w:rsidRPr="009002F5">
        <w:rPr>
          <w:rFonts w:hint="eastAsia"/>
          <w:color w:val="000000" w:themeColor="text1"/>
        </w:rPr>
        <w:t>至104年度之</w:t>
      </w:r>
      <w:r w:rsidRPr="009002F5">
        <w:rPr>
          <w:color w:val="000000" w:themeColor="text1"/>
        </w:rPr>
        <w:t>3.82</w:t>
      </w:r>
      <w:r w:rsidRPr="009002F5">
        <w:rPr>
          <w:rFonts w:hAnsi="標楷體" w:hint="eastAsia"/>
          <w:color w:val="000000" w:themeColor="text1"/>
        </w:rPr>
        <w:t>％。</w:t>
      </w:r>
    </w:p>
    <w:p w:rsidR="00F42E39" w:rsidRPr="009002F5" w:rsidRDefault="00F42E39" w:rsidP="00F42E39">
      <w:pPr>
        <w:pStyle w:val="3"/>
        <w:rPr>
          <w:color w:val="000000" w:themeColor="text1"/>
        </w:rPr>
      </w:pPr>
      <w:r w:rsidRPr="009002F5">
        <w:rPr>
          <w:rFonts w:hint="eastAsia"/>
          <w:color w:val="000000" w:themeColor="text1"/>
        </w:rPr>
        <w:t>此外，核研所於101年3月30日及4月6日分別核准向</w:t>
      </w:r>
      <w:r w:rsidRPr="009002F5">
        <w:rPr>
          <w:rFonts w:hAnsi="標楷體" w:hint="eastAsia"/>
          <w:color w:val="000000" w:themeColor="text1"/>
        </w:rPr>
        <w:t>○</w:t>
      </w:r>
      <w:r w:rsidRPr="009002F5">
        <w:rPr>
          <w:rFonts w:hint="eastAsia"/>
          <w:color w:val="000000" w:themeColor="text1"/>
        </w:rPr>
        <w:t>順包裝開發有限公司採購2案</w:t>
      </w:r>
      <w:r w:rsidRPr="009002F5">
        <w:rPr>
          <w:rFonts w:hAnsi="標楷體" w:hint="eastAsia"/>
          <w:color w:val="000000" w:themeColor="text1"/>
        </w:rPr>
        <w:t>（19萬5,800元）及4案（36萬6,600元），該所於前揭105年1月22日函表示，其執行國科會科發計畫「淨煤、捕碳與儲碳主軸專案推動與管理計畫暨技術子項推動計畫」計有6項主題，各該報告定稿時間不一，加上各研究團隊提出初稿時間均已逼近計畫截止時程，致採分冊分案進行印製。因承辦人不諳採購法令，未依該所採購作業規定先行加會主計室，至印刷完成辦理結報手續時才會主計室、秘書室，經該二單位提醒爾後應預估年度內欲採購總數並以1案採購為宜。而該所104年度已辦理印刷品之開口合約，可避免類似情況發生。是以，該所辦理該等小額採購之承辦人確有作業疏失。</w:t>
      </w:r>
    </w:p>
    <w:p w:rsidR="00F42E39" w:rsidRPr="009002F5" w:rsidRDefault="00F42E39" w:rsidP="00F42E39">
      <w:pPr>
        <w:pStyle w:val="3"/>
        <w:rPr>
          <w:color w:val="000000" w:themeColor="text1"/>
        </w:rPr>
      </w:pPr>
      <w:r w:rsidRPr="009002F5">
        <w:rPr>
          <w:rFonts w:hint="eastAsia"/>
          <w:color w:val="000000" w:themeColor="text1"/>
        </w:rPr>
        <w:t>又據前揭審計部103年10月2日函附之</w:t>
      </w:r>
      <w:r>
        <w:rPr>
          <w:rFonts w:hint="eastAsia"/>
          <w:color w:val="000000" w:themeColor="text1"/>
        </w:rPr>
        <w:t>查</w:t>
      </w:r>
      <w:r w:rsidRPr="009002F5">
        <w:rPr>
          <w:rFonts w:hint="eastAsia"/>
          <w:color w:val="000000" w:themeColor="text1"/>
        </w:rPr>
        <w:t>核</w:t>
      </w:r>
      <w:r>
        <w:rPr>
          <w:rFonts w:hint="eastAsia"/>
          <w:color w:val="000000" w:themeColor="text1"/>
        </w:rPr>
        <w:t>意見</w:t>
      </w:r>
      <w:r w:rsidRPr="009002F5">
        <w:rPr>
          <w:rFonts w:hint="eastAsia"/>
          <w:color w:val="000000" w:themeColor="text1"/>
        </w:rPr>
        <w:t>指出，核研所100年間多次於同日核准向同一旅行社辦理2件以上採購案及據該所</w:t>
      </w:r>
      <w:r w:rsidRPr="009002F5">
        <w:rPr>
          <w:rFonts w:hAnsi="標楷體" w:hint="eastAsia"/>
          <w:color w:val="000000" w:themeColor="text1"/>
        </w:rPr>
        <w:t>105年2月17日核綜字第1050001012號函，該所</w:t>
      </w:r>
      <w:r w:rsidRPr="009002F5">
        <w:rPr>
          <w:rFonts w:hint="eastAsia"/>
          <w:color w:val="000000" w:themeColor="text1"/>
        </w:rPr>
        <w:t>100至102年度員工公務出國機票之小額採購件數及金額，分別為74件（414萬4,830元）、21件（103萬4,845元）及9件（45萬</w:t>
      </w:r>
      <w:r w:rsidRPr="009002F5">
        <w:rPr>
          <w:rFonts w:hint="eastAsia"/>
          <w:color w:val="000000" w:themeColor="text1"/>
        </w:rPr>
        <w:lastRenderedPageBreak/>
        <w:t>666元）。該所於前揭105年2月17日函復本院表示，100至102年度機票採購係以共同供應契約方式辦理，惟100年該所採購系統尚未有共同供應契約之選項，以致僅能依採購金額分小額或非小額採購。101年5月後於採購系統中增訂共同契約選項，101年之21案中，18件屬增訂選項前，3件屬增訂選項後之案件。因系統修改後承辦人員尚未熟悉系統，致101年之3件及102年之9件誤勾選為小額採購，實質上該所機票採購均非屬小額採購。至於103年度之機票採購，因臺灣銀行未辦理共同供應契約，該所係以開口合約方式辦理，均非屬小額採購等語，顯見該所原採購系統未能及時更新作業，復因承辦人員對於系統操作疏誤，肇致審計部查核時之資料有誤。</w:t>
      </w:r>
    </w:p>
    <w:p w:rsidR="00F42E39" w:rsidRPr="009002F5" w:rsidRDefault="00F42E39" w:rsidP="00F42E39">
      <w:pPr>
        <w:pStyle w:val="3"/>
        <w:rPr>
          <w:color w:val="000000" w:themeColor="text1"/>
        </w:rPr>
      </w:pPr>
      <w:r w:rsidRPr="009002F5">
        <w:rPr>
          <w:rFonts w:hint="eastAsia"/>
          <w:color w:val="000000" w:themeColor="text1"/>
        </w:rPr>
        <w:t>核研所100年至102年間所辦理之小額採購，相關修繕及更新工程採購案、實驗用耗材、氣體、化學藥品等耗材採購案均有未合併辦理採購招標、15家供應廠商連續3年每年交貨金額均逾100萬元以上、15個請購單位有同時</w:t>
      </w:r>
      <w:r w:rsidRPr="009002F5">
        <w:rPr>
          <w:rFonts w:hAnsi="標楷體" w:hint="eastAsia"/>
          <w:color w:val="000000" w:themeColor="text1"/>
        </w:rPr>
        <w:t>（核准）洽相同廠商採購不同產品等未合併辦理採購之情事，</w:t>
      </w:r>
      <w:r w:rsidRPr="009002F5">
        <w:rPr>
          <w:rFonts w:hint="eastAsia"/>
          <w:color w:val="000000" w:themeColor="text1"/>
        </w:rPr>
        <w:t>嗣經審計部查核函請檢討併案辦理採購招標之可行性，就制度面妥為研謀改善後，該所開口合約之項目由103年度之9項增加至104年度之26項，預計105年度再增加3項，且不論是採購件數或金額較100年至102年間最高者，均有近六成之降幅。顯見，該所原辦理小額採購，</w:t>
      </w:r>
      <w:r>
        <w:rPr>
          <w:rFonts w:hint="eastAsia"/>
          <w:color w:val="000000" w:themeColor="text1"/>
        </w:rPr>
        <w:t>確有採購件數居高不下之情事，益</w:t>
      </w:r>
      <w:r w:rsidRPr="009002F5">
        <w:rPr>
          <w:rFonts w:hint="eastAsia"/>
          <w:color w:val="000000" w:themeColor="text1"/>
        </w:rPr>
        <w:t>證其並未考量採購作業效率、</w:t>
      </w:r>
      <w:r w:rsidRPr="009002F5">
        <w:rPr>
          <w:color w:val="000000" w:themeColor="text1"/>
        </w:rPr>
        <w:t>避免有小額分批採購之疑慮</w:t>
      </w:r>
      <w:r w:rsidRPr="009002F5">
        <w:rPr>
          <w:rFonts w:hint="eastAsia"/>
          <w:color w:val="000000" w:themeColor="text1"/>
        </w:rPr>
        <w:t>或透</w:t>
      </w:r>
      <w:r w:rsidRPr="009002F5">
        <w:rPr>
          <w:color w:val="000000" w:themeColor="text1"/>
        </w:rPr>
        <w:t>過以量制價，大幅降低</w:t>
      </w:r>
      <w:r w:rsidRPr="009002F5">
        <w:rPr>
          <w:rFonts w:hint="eastAsia"/>
          <w:color w:val="000000" w:themeColor="text1"/>
        </w:rPr>
        <w:t>採購支出，以節省公帑等情，惟經審計部查核後，已有改善。又相關購案僅洽1家廠商取得書面報價，逕依該廠商之報價辦理</w:t>
      </w:r>
      <w:r w:rsidRPr="009002F5">
        <w:rPr>
          <w:rFonts w:hint="eastAsia"/>
          <w:color w:val="000000" w:themeColor="text1"/>
        </w:rPr>
        <w:lastRenderedPageBreak/>
        <w:t>採購及付款、驗收及請款作業未具書面憑證採書面驗收、承辦人員辦理採購作業等疏失，在審計部查核後，該所亦已修改採購管理系統、增修採購作業應注事項及修訂該所採購相關文書。</w:t>
      </w:r>
    </w:p>
    <w:p w:rsidR="00F42E39" w:rsidRPr="009002F5" w:rsidRDefault="00F42E39" w:rsidP="00F42E39">
      <w:pPr>
        <w:pStyle w:val="3"/>
        <w:rPr>
          <w:color w:val="000000" w:themeColor="text1"/>
        </w:rPr>
      </w:pPr>
      <w:r w:rsidRPr="009002F5">
        <w:rPr>
          <w:rFonts w:hint="eastAsia"/>
          <w:color w:val="000000" w:themeColor="text1"/>
        </w:rPr>
        <w:t>綜上，核研所固因業務單位多，且承接計畫亦多達200餘個，而須依其計畫時程及用途執行計畫所需採購事宜，惟其小額採購件數眾多，未能合併辦理，顯未能考量採購作業效率、</w:t>
      </w:r>
      <w:r w:rsidRPr="009002F5">
        <w:rPr>
          <w:color w:val="000000" w:themeColor="text1"/>
        </w:rPr>
        <w:t>避免有小額分批採購之疑慮</w:t>
      </w:r>
      <w:r w:rsidRPr="009002F5">
        <w:rPr>
          <w:rFonts w:hint="eastAsia"/>
          <w:color w:val="000000" w:themeColor="text1"/>
        </w:rPr>
        <w:t>或透</w:t>
      </w:r>
      <w:r w:rsidRPr="009002F5">
        <w:rPr>
          <w:color w:val="000000" w:themeColor="text1"/>
        </w:rPr>
        <w:t>過以量制價，大幅降低</w:t>
      </w:r>
      <w:r w:rsidRPr="009002F5">
        <w:rPr>
          <w:rFonts w:hint="eastAsia"/>
          <w:color w:val="000000" w:themeColor="text1"/>
        </w:rPr>
        <w:t>採購支出，以節省公帑等情，且相關作業亦有疏失，均有</w:t>
      </w:r>
      <w:r>
        <w:rPr>
          <w:rFonts w:hint="eastAsia"/>
          <w:color w:val="000000" w:themeColor="text1"/>
        </w:rPr>
        <w:t>欠</w:t>
      </w:r>
      <w:r w:rsidRPr="009002F5">
        <w:rPr>
          <w:rFonts w:hint="eastAsia"/>
          <w:color w:val="000000" w:themeColor="text1"/>
        </w:rPr>
        <w:t>當。嗣相關缺失雖經檢討已有改善，惟以該所預計再增加3項開口合約觀之，相關採購作業仍有再精進之空間。</w:t>
      </w:r>
    </w:p>
    <w:p w:rsidR="006178C3" w:rsidRPr="009002F5" w:rsidRDefault="00627732" w:rsidP="00DE4238">
      <w:pPr>
        <w:pStyle w:val="2"/>
        <w:rPr>
          <w:b/>
          <w:color w:val="000000" w:themeColor="text1"/>
        </w:rPr>
      </w:pPr>
      <w:r w:rsidRPr="007541C4">
        <w:rPr>
          <w:rFonts w:hint="eastAsia"/>
          <w:b/>
          <w:color w:val="000000" w:themeColor="text1"/>
        </w:rPr>
        <w:t>為有效運用貴重精密儀器資源，核研所訂定貴重精密儀器共同使用作業要點，依該要點規定，由貴重精密儀器之諮詢研究人員提報所負責儀器之使用狀況統計表，送由貴重精密儀器共同使用評審小組評估該儀器是否繼續維持、擴充或終止，惟該</w:t>
      </w:r>
      <w:r w:rsidR="00F830E0" w:rsidRPr="007541C4">
        <w:rPr>
          <w:rFonts w:hint="eastAsia"/>
          <w:b/>
          <w:color w:val="000000" w:themeColor="text1"/>
        </w:rPr>
        <w:t>所1</w:t>
      </w:r>
      <w:r w:rsidR="00F830E0" w:rsidRPr="009002F5">
        <w:rPr>
          <w:rFonts w:hint="eastAsia"/>
          <w:b/>
          <w:color w:val="000000" w:themeColor="text1"/>
        </w:rPr>
        <w:t>03年度僅評估前一年新增之貴重精密儀器及將未經審查為貴重精密儀器之財產納入評估，除不符</w:t>
      </w:r>
      <w:r w:rsidR="009A77EF" w:rsidRPr="009002F5">
        <w:rPr>
          <w:rFonts w:hint="eastAsia"/>
          <w:b/>
          <w:color w:val="000000" w:themeColor="text1"/>
        </w:rPr>
        <w:t>該</w:t>
      </w:r>
      <w:r w:rsidR="00F830E0" w:rsidRPr="009002F5">
        <w:rPr>
          <w:rFonts w:hint="eastAsia"/>
          <w:b/>
          <w:color w:val="000000" w:themeColor="text1"/>
        </w:rPr>
        <w:t>要點之規定外，亦顯其評估作業之紊亂；嗣該所雖重新訂定重大研發設備運用作業要點，惟其未納入</w:t>
      </w:r>
      <w:r w:rsidR="00F228DA" w:rsidRPr="009002F5">
        <w:rPr>
          <w:rFonts w:hint="eastAsia"/>
          <w:b/>
          <w:color w:val="000000" w:themeColor="text1"/>
        </w:rPr>
        <w:t>已</w:t>
      </w:r>
      <w:r w:rsidR="00F830E0" w:rsidRPr="009002F5">
        <w:rPr>
          <w:rFonts w:hint="eastAsia"/>
          <w:b/>
          <w:color w:val="000000" w:themeColor="text1"/>
        </w:rPr>
        <w:t>逾使用年限</w:t>
      </w:r>
      <w:r w:rsidR="00F228DA" w:rsidRPr="009002F5">
        <w:rPr>
          <w:rFonts w:hint="eastAsia"/>
          <w:b/>
          <w:color w:val="000000" w:themeColor="text1"/>
        </w:rPr>
        <w:t>而仍</w:t>
      </w:r>
      <w:r w:rsidR="00F830E0" w:rsidRPr="009002F5">
        <w:rPr>
          <w:rFonts w:hint="eastAsia"/>
          <w:b/>
          <w:color w:val="000000" w:themeColor="text1"/>
        </w:rPr>
        <w:t>堪用之儀器及設備，</w:t>
      </w:r>
      <w:r w:rsidR="0028037F" w:rsidRPr="009002F5">
        <w:rPr>
          <w:rFonts w:hint="eastAsia"/>
          <w:b/>
          <w:color w:val="000000" w:themeColor="text1"/>
        </w:rPr>
        <w:t>仍</w:t>
      </w:r>
      <w:r w:rsidR="00F228DA" w:rsidRPr="009002F5">
        <w:rPr>
          <w:rFonts w:hint="eastAsia"/>
          <w:b/>
          <w:color w:val="000000" w:themeColor="text1"/>
        </w:rPr>
        <w:t>有</w:t>
      </w:r>
      <w:r w:rsidR="00F830E0" w:rsidRPr="009002F5">
        <w:rPr>
          <w:rFonts w:hint="eastAsia"/>
          <w:b/>
          <w:color w:val="000000" w:themeColor="text1"/>
        </w:rPr>
        <w:t>欠周妥</w:t>
      </w:r>
      <w:r w:rsidR="005878DF" w:rsidRPr="009002F5">
        <w:rPr>
          <w:rFonts w:hAnsi="標楷體" w:hint="eastAsia"/>
          <w:b/>
          <w:color w:val="000000" w:themeColor="text1"/>
        </w:rPr>
        <w:t>：</w:t>
      </w:r>
      <w:bookmarkEnd w:id="51"/>
      <w:bookmarkEnd w:id="52"/>
      <w:r w:rsidR="005878DF" w:rsidRPr="009002F5">
        <w:rPr>
          <w:b/>
          <w:color w:val="000000" w:themeColor="text1"/>
        </w:rPr>
        <w:t xml:space="preserve"> </w:t>
      </w:r>
    </w:p>
    <w:p w:rsidR="007E2596" w:rsidRPr="009002F5" w:rsidRDefault="000B206A" w:rsidP="00C00E74">
      <w:pPr>
        <w:pStyle w:val="3"/>
        <w:rPr>
          <w:color w:val="000000" w:themeColor="text1"/>
        </w:rPr>
      </w:pPr>
      <w:r w:rsidRPr="009002F5">
        <w:rPr>
          <w:rFonts w:hint="eastAsia"/>
          <w:color w:val="000000" w:themeColor="text1"/>
        </w:rPr>
        <w:t>按行政院原子能委員會核能研究所貴重精密儀器共同使用作業要點</w:t>
      </w:r>
      <w:r w:rsidR="006B4480" w:rsidRPr="009002F5">
        <w:rPr>
          <w:rStyle w:val="afc"/>
          <w:color w:val="000000" w:themeColor="text1"/>
        </w:rPr>
        <w:footnoteReference w:id="1"/>
      </w:r>
      <w:r w:rsidRPr="009002F5">
        <w:rPr>
          <w:rFonts w:hint="eastAsia"/>
          <w:color w:val="000000" w:themeColor="text1"/>
        </w:rPr>
        <w:t>（下稱</w:t>
      </w:r>
      <w:r w:rsidR="0007627B" w:rsidRPr="009002F5">
        <w:rPr>
          <w:rFonts w:hint="eastAsia"/>
          <w:color w:val="000000" w:themeColor="text1"/>
        </w:rPr>
        <w:t>貴重精密儀器</w:t>
      </w:r>
      <w:r w:rsidRPr="009002F5">
        <w:rPr>
          <w:rFonts w:hint="eastAsia"/>
          <w:color w:val="000000" w:themeColor="text1"/>
        </w:rPr>
        <w:t>共同使用作業要點）第1點規定：「行政院原子能委員會核能研究所（以下簡稱本所）為有效運用貴重精密儀器資源，提供所內外研究人員共同使用，特訂定本要</w:t>
      </w:r>
      <w:r w:rsidRPr="009002F5">
        <w:rPr>
          <w:rFonts w:hint="eastAsia"/>
          <w:color w:val="000000" w:themeColor="text1"/>
        </w:rPr>
        <w:lastRenderedPageBreak/>
        <w:t>點。」</w:t>
      </w:r>
      <w:r w:rsidR="00FC1098" w:rsidRPr="009002F5">
        <w:rPr>
          <w:rFonts w:hint="eastAsia"/>
          <w:color w:val="000000" w:themeColor="text1"/>
        </w:rPr>
        <w:t>、</w:t>
      </w:r>
      <w:r w:rsidR="00567140" w:rsidRPr="009002F5">
        <w:rPr>
          <w:rFonts w:hint="eastAsia"/>
          <w:color w:val="000000" w:themeColor="text1"/>
        </w:rPr>
        <w:t>第2點規定：「本要點所稱貴重精密儀器，係指對於科技研發極具重要性，為本所核心技術發展與維持所需之量測儀具，其價值在新台幣</w:t>
      </w:r>
      <w:r w:rsidR="009A18F8" w:rsidRPr="009002F5">
        <w:rPr>
          <w:rFonts w:hint="eastAsia"/>
          <w:color w:val="000000" w:themeColor="text1"/>
        </w:rPr>
        <w:t>3</w:t>
      </w:r>
      <w:r w:rsidR="00642DBB">
        <w:rPr>
          <w:rFonts w:hint="eastAsia"/>
          <w:color w:val="000000" w:themeColor="text1"/>
        </w:rPr>
        <w:t>00</w:t>
      </w:r>
      <w:r w:rsidR="00567140" w:rsidRPr="009002F5">
        <w:rPr>
          <w:rFonts w:hint="eastAsia"/>
          <w:color w:val="000000" w:themeColor="text1"/>
        </w:rPr>
        <w:t>萬元以上，並經『貴重精密儀器共同使用評審小組』（以下簡稱評審小組）審查通過者。</w:t>
      </w:r>
      <w:r w:rsidR="002A6E9C" w:rsidRPr="009002F5">
        <w:rPr>
          <w:rFonts w:hint="eastAsia"/>
          <w:color w:val="000000" w:themeColor="text1"/>
        </w:rPr>
        <w:t>……</w:t>
      </w:r>
      <w:r w:rsidR="00567140" w:rsidRPr="009002F5">
        <w:rPr>
          <w:rFonts w:hint="eastAsia"/>
          <w:color w:val="000000" w:themeColor="text1"/>
        </w:rPr>
        <w:t>」</w:t>
      </w:r>
      <w:r w:rsidR="008F57D9">
        <w:rPr>
          <w:rFonts w:hint="eastAsia"/>
          <w:color w:val="000000" w:themeColor="text1"/>
        </w:rPr>
        <w:t>、</w:t>
      </w:r>
      <w:r w:rsidR="005D4047" w:rsidRPr="009002F5">
        <w:rPr>
          <w:rFonts w:hint="eastAsia"/>
          <w:color w:val="000000" w:themeColor="text1"/>
        </w:rPr>
        <w:t>第6點規定</w:t>
      </w:r>
      <w:r w:rsidR="005D4047" w:rsidRPr="009002F5">
        <w:rPr>
          <w:rFonts w:hAnsi="標楷體" w:hint="eastAsia"/>
          <w:color w:val="000000" w:themeColor="text1"/>
        </w:rPr>
        <w:t>：「評審小組負責貴重精密儀器審查工作，由本所諮詢會設置，組員5至7名，自所內研究人員中選任，諮詢會執行秘書為當然組員並擔任召集人。」</w:t>
      </w:r>
      <w:r w:rsidR="00FC1098" w:rsidRPr="009002F5">
        <w:rPr>
          <w:rFonts w:hint="eastAsia"/>
          <w:color w:val="000000" w:themeColor="text1"/>
        </w:rPr>
        <w:t>及</w:t>
      </w:r>
      <w:r w:rsidR="002A6E9C" w:rsidRPr="009002F5">
        <w:rPr>
          <w:rFonts w:hint="eastAsia"/>
          <w:color w:val="000000" w:themeColor="text1"/>
        </w:rPr>
        <w:t>第</w:t>
      </w:r>
      <w:r w:rsidR="00D42DD3" w:rsidRPr="009002F5">
        <w:rPr>
          <w:rFonts w:hint="eastAsia"/>
          <w:color w:val="000000" w:themeColor="text1"/>
        </w:rPr>
        <w:t>10</w:t>
      </w:r>
      <w:r w:rsidR="002A6E9C" w:rsidRPr="009002F5">
        <w:rPr>
          <w:rFonts w:hint="eastAsia"/>
          <w:color w:val="000000" w:themeColor="text1"/>
        </w:rPr>
        <w:t>點規定：「</w:t>
      </w:r>
      <w:r w:rsidR="00D42DD3" w:rsidRPr="009002F5">
        <w:rPr>
          <w:rFonts w:hint="eastAsia"/>
          <w:color w:val="000000" w:themeColor="text1"/>
        </w:rPr>
        <w:t>貴重精密儀器之諮詢研究人員，應於每年10月31日前提報所負責儀器之使用狀況統計表如附表三，送評審小組評估該貴重精密儀器是否繼續維持、擴充或終止等，並陳報核定。</w:t>
      </w:r>
      <w:r w:rsidR="002A6E9C" w:rsidRPr="009002F5">
        <w:rPr>
          <w:rFonts w:hint="eastAsia"/>
          <w:color w:val="000000" w:themeColor="text1"/>
        </w:rPr>
        <w:t>」</w:t>
      </w:r>
    </w:p>
    <w:p w:rsidR="00337472" w:rsidRPr="009002F5" w:rsidRDefault="006B4480" w:rsidP="00C00E74">
      <w:pPr>
        <w:pStyle w:val="3"/>
        <w:rPr>
          <w:color w:val="000000" w:themeColor="text1"/>
        </w:rPr>
      </w:pPr>
      <w:r w:rsidRPr="009002F5">
        <w:rPr>
          <w:rFonts w:hint="eastAsia"/>
          <w:color w:val="000000" w:themeColor="text1"/>
        </w:rPr>
        <w:t>次</w:t>
      </w:r>
      <w:r w:rsidR="00874359" w:rsidRPr="009002F5">
        <w:rPr>
          <w:rFonts w:hint="eastAsia"/>
          <w:color w:val="000000" w:themeColor="text1"/>
        </w:rPr>
        <w:t>按</w:t>
      </w:r>
      <w:r w:rsidRPr="009002F5">
        <w:rPr>
          <w:rFonts w:hint="eastAsia"/>
          <w:color w:val="000000" w:themeColor="text1"/>
        </w:rPr>
        <w:t>行政院原子能委員會核能研究所重大研發設備運用作業要點</w:t>
      </w:r>
      <w:r w:rsidRPr="009002F5">
        <w:rPr>
          <w:rStyle w:val="afc"/>
          <w:color w:val="000000" w:themeColor="text1"/>
        </w:rPr>
        <w:footnoteReference w:id="2"/>
      </w:r>
      <w:r w:rsidRPr="009002F5">
        <w:rPr>
          <w:rFonts w:hint="eastAsia"/>
          <w:color w:val="000000" w:themeColor="text1"/>
        </w:rPr>
        <w:t>（下稱重大研發設備運用作業要點）第1點規定：「行政院原子能委員會核能研究所（以下簡稱本所）為有效運用重大研發設備資源，促進共同使用，特訂定本要點。」</w:t>
      </w:r>
      <w:r w:rsidR="008F57D9">
        <w:rPr>
          <w:rFonts w:hint="eastAsia"/>
          <w:color w:val="000000" w:themeColor="text1"/>
        </w:rPr>
        <w:t>、</w:t>
      </w:r>
      <w:r w:rsidRPr="009002F5">
        <w:rPr>
          <w:rFonts w:hint="eastAsia"/>
          <w:color w:val="000000" w:themeColor="text1"/>
        </w:rPr>
        <w:t>第2點規定：「本要點所稱重大研發設備，係指對於科技研發具重要性，為本所核心技術發展與維持所需，單項財產價值在新</w:t>
      </w:r>
      <w:r w:rsidR="00720501" w:rsidRPr="009002F5">
        <w:rPr>
          <w:rFonts w:hint="eastAsia"/>
          <w:color w:val="000000" w:themeColor="text1"/>
        </w:rPr>
        <w:t>臺</w:t>
      </w:r>
      <w:r w:rsidRPr="009002F5">
        <w:rPr>
          <w:rFonts w:hint="eastAsia"/>
          <w:color w:val="000000" w:themeColor="text1"/>
        </w:rPr>
        <w:t>幣300萬元以上且未逾使用年限之機械設備或資訊硬體設備。」</w:t>
      </w:r>
      <w:r w:rsidR="008F57D9">
        <w:rPr>
          <w:rFonts w:hint="eastAsia"/>
          <w:color w:val="000000" w:themeColor="text1"/>
        </w:rPr>
        <w:t>、</w:t>
      </w:r>
      <w:r w:rsidR="00A0270F" w:rsidRPr="009002F5">
        <w:rPr>
          <w:rFonts w:hint="eastAsia"/>
          <w:color w:val="000000" w:themeColor="text1"/>
        </w:rPr>
        <w:t>第5</w:t>
      </w:r>
      <w:r w:rsidR="003A4656">
        <w:rPr>
          <w:rFonts w:hint="eastAsia"/>
          <w:color w:val="000000" w:themeColor="text1"/>
        </w:rPr>
        <w:t>點</w:t>
      </w:r>
      <w:r w:rsidR="00A0270F" w:rsidRPr="009002F5">
        <w:rPr>
          <w:rFonts w:hint="eastAsia"/>
          <w:color w:val="000000" w:themeColor="text1"/>
        </w:rPr>
        <w:t>第2項規定</w:t>
      </w:r>
      <w:r w:rsidR="00A0270F" w:rsidRPr="009002F5">
        <w:rPr>
          <w:rFonts w:hAnsi="標楷體" w:hint="eastAsia"/>
          <w:color w:val="000000" w:themeColor="text1"/>
        </w:rPr>
        <w:t>：「綜計組應於每年4月30日前通知保管單位提供上年度新增（購）重大研發設備相關資訊，並彙總協助公布於本所內外網頁；重大研發設備相關資訊若有更新，保管單位應主動通知綜計</w:t>
      </w:r>
      <w:r w:rsidR="00581A35" w:rsidRPr="009002F5">
        <w:rPr>
          <w:rFonts w:hAnsi="標楷體" w:hint="eastAsia"/>
          <w:color w:val="000000" w:themeColor="text1"/>
        </w:rPr>
        <w:t>組，以協助於本所內外網頁更新。</w:t>
      </w:r>
      <w:r w:rsidR="00A0270F" w:rsidRPr="009002F5">
        <w:rPr>
          <w:rFonts w:hAnsi="標楷體" w:hint="eastAsia"/>
          <w:color w:val="000000" w:themeColor="text1"/>
        </w:rPr>
        <w:t>」</w:t>
      </w:r>
      <w:r w:rsidR="008F57D9">
        <w:rPr>
          <w:rFonts w:hAnsi="標楷體" w:hint="eastAsia"/>
          <w:color w:val="000000" w:themeColor="text1"/>
        </w:rPr>
        <w:t>、</w:t>
      </w:r>
      <w:r w:rsidR="00581A35" w:rsidRPr="009002F5">
        <w:rPr>
          <w:rFonts w:hint="eastAsia"/>
          <w:color w:val="000000" w:themeColor="text1"/>
        </w:rPr>
        <w:t>第6點第1項規定：「保管單位應提報所負責保管重大研發設備（不含當年度及上年度新增購置者）之相關資料如下：（一）上年度使用狀況</w:t>
      </w:r>
      <w:r w:rsidR="00581A35" w:rsidRPr="009002F5">
        <w:rPr>
          <w:rFonts w:hint="eastAsia"/>
          <w:color w:val="000000" w:themeColor="text1"/>
        </w:rPr>
        <w:lastRenderedPageBreak/>
        <w:t>統計資料。（二）有下述情形之一者，檢討使用時數低之原因，並評估加強共同使用或其他擴大使用之可行性：1.僅保管單位使用，且上年度使用時數低於80小時者。2.僅保管單位及所內非保管單位使用，且上年度使用時數低於80小時者。（三）停用者：說明停用原因，並評估恢復使用或轉為他用之可行性。」</w:t>
      </w:r>
      <w:r w:rsidR="0000708D" w:rsidRPr="009002F5">
        <w:rPr>
          <w:rFonts w:hint="eastAsia"/>
          <w:color w:val="000000" w:themeColor="text1"/>
        </w:rPr>
        <w:t>及</w:t>
      </w:r>
      <w:r w:rsidR="00581A35" w:rsidRPr="009002F5">
        <w:rPr>
          <w:rFonts w:hint="eastAsia"/>
          <w:color w:val="000000" w:themeColor="text1"/>
        </w:rPr>
        <w:t>同點第2項規定</w:t>
      </w:r>
      <w:r w:rsidR="00581A35" w:rsidRPr="009002F5">
        <w:rPr>
          <w:rFonts w:hAnsi="標楷體" w:hint="eastAsia"/>
          <w:color w:val="000000" w:themeColor="text1"/>
        </w:rPr>
        <w:t>：「</w:t>
      </w:r>
      <w:r w:rsidR="00581A35" w:rsidRPr="009002F5">
        <w:rPr>
          <w:rFonts w:hint="eastAsia"/>
          <w:color w:val="000000" w:themeColor="text1"/>
        </w:rPr>
        <w:t>綜計組應於每年上半年通知保管單位提報前項相關資料，並彙總陳報所長核定。</w:t>
      </w:r>
      <w:r w:rsidR="00581A35" w:rsidRPr="009002F5">
        <w:rPr>
          <w:rFonts w:hAnsi="標楷體" w:hint="eastAsia"/>
          <w:color w:val="000000" w:themeColor="text1"/>
        </w:rPr>
        <w:t>」</w:t>
      </w:r>
    </w:p>
    <w:p w:rsidR="000B206A" w:rsidRPr="009002F5" w:rsidRDefault="006B4480" w:rsidP="00C00E74">
      <w:pPr>
        <w:pStyle w:val="3"/>
        <w:rPr>
          <w:color w:val="000000" w:themeColor="text1"/>
        </w:rPr>
      </w:pPr>
      <w:r w:rsidRPr="009002F5">
        <w:rPr>
          <w:rFonts w:hint="eastAsia"/>
          <w:color w:val="000000" w:themeColor="text1"/>
        </w:rPr>
        <w:t>再</w:t>
      </w:r>
      <w:r w:rsidR="007E2596" w:rsidRPr="009002F5">
        <w:rPr>
          <w:rFonts w:hint="eastAsia"/>
          <w:color w:val="000000" w:themeColor="text1"/>
        </w:rPr>
        <w:t>按</w:t>
      </w:r>
      <w:r w:rsidR="0041379C" w:rsidRPr="009002F5">
        <w:rPr>
          <w:rFonts w:hint="eastAsia"/>
          <w:color w:val="000000" w:themeColor="text1"/>
        </w:rPr>
        <w:t>行政院原子能委員會核能研究所年度財物保養及財物清點暨房舍環境維護檢查作業要點</w:t>
      </w:r>
      <w:r w:rsidR="007E2596" w:rsidRPr="009002F5">
        <w:rPr>
          <w:rFonts w:hint="eastAsia"/>
          <w:color w:val="000000" w:themeColor="text1"/>
        </w:rPr>
        <w:t>（下稱</w:t>
      </w:r>
      <w:r w:rsidR="0007627B" w:rsidRPr="009002F5">
        <w:rPr>
          <w:rFonts w:hint="eastAsia"/>
          <w:color w:val="000000" w:themeColor="text1"/>
        </w:rPr>
        <w:t>財物保養及財物清點暨房舍環境維護</w:t>
      </w:r>
      <w:r w:rsidR="007E2596" w:rsidRPr="009002F5">
        <w:rPr>
          <w:rFonts w:hint="eastAsia"/>
          <w:color w:val="000000" w:themeColor="text1"/>
        </w:rPr>
        <w:t>檢查作業要點）</w:t>
      </w:r>
      <w:r w:rsidR="0041379C" w:rsidRPr="009002F5">
        <w:rPr>
          <w:rFonts w:hint="eastAsia"/>
          <w:color w:val="000000" w:themeColor="text1"/>
        </w:rPr>
        <w:t>第一節</w:t>
      </w:r>
      <w:r w:rsidR="007E2596" w:rsidRPr="009002F5">
        <w:rPr>
          <w:rFonts w:hint="eastAsia"/>
          <w:color w:val="000000" w:themeColor="text1"/>
        </w:rPr>
        <w:t>「通則」</w:t>
      </w:r>
      <w:r w:rsidR="0041379C" w:rsidRPr="009002F5">
        <w:rPr>
          <w:rFonts w:hint="eastAsia"/>
          <w:color w:val="000000" w:themeColor="text1"/>
        </w:rPr>
        <w:t>之第2點</w:t>
      </w:r>
      <w:r w:rsidR="007E2596" w:rsidRPr="009002F5">
        <w:rPr>
          <w:rFonts w:hint="eastAsia"/>
          <w:color w:val="000000" w:themeColor="text1"/>
        </w:rPr>
        <w:t>「目的」</w:t>
      </w:r>
      <w:r w:rsidR="0041379C" w:rsidRPr="009002F5">
        <w:rPr>
          <w:rFonts w:hint="eastAsia"/>
          <w:color w:val="000000" w:themeColor="text1"/>
        </w:rPr>
        <w:t>規定：「</w:t>
      </w:r>
      <w:r w:rsidR="007E2596" w:rsidRPr="009002F5">
        <w:rPr>
          <w:rFonts w:hint="eastAsia"/>
          <w:color w:val="000000" w:themeColor="text1"/>
        </w:rPr>
        <w:t>1、年度財物保養檢查：為使本所財物經常保持良好狀態，發揮功能，增加研發效率，並將工業安全、消防安全、電力使用安全、通訊安全一併納入此項檢查，以確保人安、物安、事安，減少損害。2、年度財物清點檢查：為增進本所財物管理效率，並使各類財物料帳相符。3、年度房舍環境維護檢查：為增進本所房舍保持良好使用狀況，並美化環境、維護清潔。」</w:t>
      </w:r>
      <w:r w:rsidR="00A95FDD" w:rsidRPr="009002F5">
        <w:rPr>
          <w:rFonts w:hint="eastAsia"/>
          <w:color w:val="000000" w:themeColor="text1"/>
        </w:rPr>
        <w:t>及</w:t>
      </w:r>
      <w:r w:rsidR="007C00AF" w:rsidRPr="009002F5">
        <w:rPr>
          <w:rFonts w:hint="eastAsia"/>
          <w:color w:val="000000" w:themeColor="text1"/>
        </w:rPr>
        <w:t>第5點</w:t>
      </w:r>
      <w:r w:rsidR="007C00AF" w:rsidRPr="009002F5">
        <w:rPr>
          <w:rFonts w:hAnsi="標楷體" w:hint="eastAsia"/>
          <w:color w:val="000000" w:themeColor="text1"/>
        </w:rPr>
        <w:t>「編組」規定：「1、年度財物保養、財物清點及房舍環境維護檢查初檢小組：由本所各單位比照去年度複檢小組編組方式實施。2、年度財物保養、財物清點及房舍環境維護檢查複檢小組：小組長由主任秘書兼任，秘書室主任兼任副小組長，下設財物保養檢查、財物清點檢查、房舍環境維護檢查三個分組。其成員包括秘書室、主計室、政風室及本所指定之專業檢查人員。」</w:t>
      </w:r>
      <w:r w:rsidR="00960C52" w:rsidRPr="009002F5">
        <w:rPr>
          <w:rFonts w:hint="eastAsia"/>
          <w:color w:val="000000" w:themeColor="text1"/>
        </w:rPr>
        <w:t>是以</w:t>
      </w:r>
      <w:r w:rsidR="0007627B" w:rsidRPr="009002F5">
        <w:rPr>
          <w:rFonts w:hint="eastAsia"/>
          <w:color w:val="000000" w:themeColor="text1"/>
        </w:rPr>
        <w:t>財物保養及財物清點暨房舍環境維護</w:t>
      </w:r>
      <w:r w:rsidR="00960C52" w:rsidRPr="009002F5">
        <w:rPr>
          <w:rFonts w:hint="eastAsia"/>
          <w:color w:val="000000" w:themeColor="text1"/>
        </w:rPr>
        <w:t>檢查作業要點與</w:t>
      </w:r>
      <w:r w:rsidR="0007627B" w:rsidRPr="009002F5">
        <w:rPr>
          <w:rFonts w:hint="eastAsia"/>
          <w:color w:val="000000" w:themeColor="text1"/>
        </w:rPr>
        <w:t>貴重精密儀器</w:t>
      </w:r>
      <w:r w:rsidR="00960C52" w:rsidRPr="009002F5">
        <w:rPr>
          <w:rFonts w:hint="eastAsia"/>
          <w:color w:val="000000" w:themeColor="text1"/>
        </w:rPr>
        <w:t>共同使用作業要點</w:t>
      </w:r>
      <w:r w:rsidRPr="009002F5">
        <w:rPr>
          <w:rFonts w:hint="eastAsia"/>
          <w:color w:val="000000" w:themeColor="text1"/>
        </w:rPr>
        <w:t>及重大研發設</w:t>
      </w:r>
      <w:r w:rsidRPr="009002F5">
        <w:rPr>
          <w:rFonts w:hint="eastAsia"/>
          <w:color w:val="000000" w:themeColor="text1"/>
        </w:rPr>
        <w:lastRenderedPageBreak/>
        <w:t>備運用作業要點</w:t>
      </w:r>
      <w:r w:rsidR="00960C52" w:rsidRPr="009002F5">
        <w:rPr>
          <w:rFonts w:hint="eastAsia"/>
          <w:color w:val="000000" w:themeColor="text1"/>
        </w:rPr>
        <w:t>之目的</w:t>
      </w:r>
      <w:r w:rsidR="00F55C78" w:rsidRPr="009002F5">
        <w:rPr>
          <w:rFonts w:hint="eastAsia"/>
          <w:color w:val="000000" w:themeColor="text1"/>
        </w:rPr>
        <w:t>及執行人員</w:t>
      </w:r>
      <w:r w:rsidR="00960C52" w:rsidRPr="009002F5">
        <w:rPr>
          <w:rFonts w:hint="eastAsia"/>
          <w:color w:val="000000" w:themeColor="text1"/>
        </w:rPr>
        <w:t>並不相同。</w:t>
      </w:r>
    </w:p>
    <w:p w:rsidR="0041379C" w:rsidRPr="009002F5" w:rsidRDefault="0041379C" w:rsidP="00C00E74">
      <w:pPr>
        <w:pStyle w:val="3"/>
        <w:rPr>
          <w:color w:val="000000" w:themeColor="text1"/>
        </w:rPr>
      </w:pPr>
      <w:r w:rsidRPr="009002F5">
        <w:rPr>
          <w:rFonts w:hint="eastAsia"/>
          <w:color w:val="000000" w:themeColor="text1"/>
        </w:rPr>
        <w:t>查</w:t>
      </w:r>
      <w:r w:rsidR="006336F6" w:rsidRPr="009002F5">
        <w:rPr>
          <w:rFonts w:hint="eastAsia"/>
          <w:color w:val="000000" w:themeColor="text1"/>
        </w:rPr>
        <w:t>審計部104年6月5日台審部一字第10410007871號函附</w:t>
      </w:r>
      <w:r w:rsidR="0000708D" w:rsidRPr="009002F5">
        <w:rPr>
          <w:rFonts w:hint="eastAsia"/>
          <w:color w:val="000000" w:themeColor="text1"/>
        </w:rPr>
        <w:t>之</w:t>
      </w:r>
      <w:r w:rsidR="006336F6" w:rsidRPr="009002F5">
        <w:rPr>
          <w:rFonts w:hint="eastAsia"/>
          <w:color w:val="000000" w:themeColor="text1"/>
        </w:rPr>
        <w:t>審核通知指出，核研所103年度依</w:t>
      </w:r>
      <w:r w:rsidR="0007627B" w:rsidRPr="009002F5">
        <w:rPr>
          <w:rFonts w:hint="eastAsia"/>
          <w:color w:val="000000" w:themeColor="text1"/>
        </w:rPr>
        <w:t>貴重精密儀器</w:t>
      </w:r>
      <w:r w:rsidR="006336F6" w:rsidRPr="009002F5">
        <w:rPr>
          <w:rFonts w:hint="eastAsia"/>
          <w:color w:val="000000" w:themeColor="text1"/>
        </w:rPr>
        <w:t>共同使用作業要點規定辦理評估作業，係僅就102年度內新增之300萬元以上儀器（共14件，總價值1億1,295萬餘元）評估其103年度使用狀況</w:t>
      </w:r>
      <w:r w:rsidRPr="009002F5">
        <w:rPr>
          <w:rFonts w:hint="eastAsia"/>
          <w:color w:val="000000" w:themeColor="text1"/>
        </w:rPr>
        <w:t>，未全面評估該所未逾使用年限之貴重精密儀器等語。嗣該所於105年1月22日核綜字第1050000153號函復本院稱：「本所每年第1季例行實施之年度財物保養及財物清點暨房舍環境維護檢查作業要點，為使本所財物發揮功能，增加研發效率，已有針對所有財產物品包含儀器設備，就保養及使用狀況進行全面檢查之機制。因此，本所103年度依本所貴重精密儀器共同使用作業要點辦理調查評估作業，僅就102度新增之300萬元以上儀器或設備進行評估。」</w:t>
      </w:r>
      <w:r w:rsidR="00934051" w:rsidRPr="009002F5">
        <w:rPr>
          <w:rFonts w:hint="eastAsia"/>
          <w:color w:val="000000" w:themeColor="text1"/>
        </w:rPr>
        <w:t>等語。惟</w:t>
      </w:r>
      <w:r w:rsidR="0007627B" w:rsidRPr="009002F5">
        <w:rPr>
          <w:rFonts w:hint="eastAsia"/>
          <w:color w:val="000000" w:themeColor="text1"/>
        </w:rPr>
        <w:t>貴重精密儀器</w:t>
      </w:r>
      <w:r w:rsidR="00934051" w:rsidRPr="009002F5">
        <w:rPr>
          <w:rFonts w:hint="eastAsia"/>
          <w:color w:val="000000" w:themeColor="text1"/>
        </w:rPr>
        <w:t>共同使用作業要點係為有效運用該所貴重精密儀器資源，提供所內外研究人員共同使用所訂，與</w:t>
      </w:r>
      <w:r w:rsidR="0007627B" w:rsidRPr="009002F5">
        <w:rPr>
          <w:rFonts w:hint="eastAsia"/>
          <w:color w:val="000000" w:themeColor="text1"/>
        </w:rPr>
        <w:t>財物保養及財物清點暨房舍環境維護</w:t>
      </w:r>
      <w:r w:rsidR="00934051" w:rsidRPr="009002F5">
        <w:rPr>
          <w:rFonts w:hint="eastAsia"/>
          <w:color w:val="000000" w:themeColor="text1"/>
        </w:rPr>
        <w:t>檢查作業要點</w:t>
      </w:r>
      <w:r w:rsidR="0073796C" w:rsidRPr="009002F5">
        <w:rPr>
          <w:rFonts w:hint="eastAsia"/>
          <w:color w:val="000000" w:themeColor="text1"/>
        </w:rPr>
        <w:t>為使該所財物經常保持良好狀態，發揮功能，增加研發效率</w:t>
      </w:r>
      <w:r w:rsidR="00AF5972" w:rsidRPr="009002F5">
        <w:rPr>
          <w:rFonts w:hint="eastAsia"/>
          <w:color w:val="000000" w:themeColor="text1"/>
        </w:rPr>
        <w:t>等</w:t>
      </w:r>
      <w:r w:rsidR="00934051" w:rsidRPr="009002F5">
        <w:rPr>
          <w:rFonts w:hint="eastAsia"/>
          <w:color w:val="000000" w:themeColor="text1"/>
        </w:rPr>
        <w:t>目的並不相同</w:t>
      </w:r>
      <w:r w:rsidR="00A45C21" w:rsidRPr="009002F5">
        <w:rPr>
          <w:rFonts w:hint="eastAsia"/>
          <w:color w:val="000000" w:themeColor="text1"/>
        </w:rPr>
        <w:t>，</w:t>
      </w:r>
      <w:r w:rsidR="00A95FDD" w:rsidRPr="009002F5">
        <w:rPr>
          <w:rFonts w:hint="eastAsia"/>
          <w:color w:val="000000" w:themeColor="text1"/>
        </w:rPr>
        <w:t>況貴重精密儀器及</w:t>
      </w:r>
      <w:r w:rsidR="0007627B" w:rsidRPr="009002F5">
        <w:rPr>
          <w:rFonts w:hint="eastAsia"/>
          <w:color w:val="000000" w:themeColor="text1"/>
        </w:rPr>
        <w:t>財物保養及財物清點暨房舍環境維護</w:t>
      </w:r>
      <w:r w:rsidR="00AF5972" w:rsidRPr="009002F5">
        <w:rPr>
          <w:rFonts w:hint="eastAsia"/>
          <w:color w:val="000000" w:themeColor="text1"/>
        </w:rPr>
        <w:t>檢查</w:t>
      </w:r>
      <w:r w:rsidR="00A95FDD" w:rsidRPr="009002F5">
        <w:rPr>
          <w:rFonts w:hint="eastAsia"/>
          <w:color w:val="000000" w:themeColor="text1"/>
        </w:rPr>
        <w:t>之執行人員亦不相同，</w:t>
      </w:r>
      <w:r w:rsidR="00646588" w:rsidRPr="009002F5">
        <w:rPr>
          <w:rFonts w:hint="eastAsia"/>
          <w:color w:val="000000" w:themeColor="text1"/>
        </w:rPr>
        <w:t>尚難以該檢查</w:t>
      </w:r>
      <w:r w:rsidR="00AF5972" w:rsidRPr="009002F5">
        <w:rPr>
          <w:rFonts w:hint="eastAsia"/>
          <w:color w:val="000000" w:themeColor="text1"/>
        </w:rPr>
        <w:t>作業要點</w:t>
      </w:r>
      <w:r w:rsidR="000F1AE5" w:rsidRPr="009002F5">
        <w:rPr>
          <w:rFonts w:hint="eastAsia"/>
          <w:color w:val="000000" w:themeColor="text1"/>
        </w:rPr>
        <w:t>取</w:t>
      </w:r>
      <w:r w:rsidR="00AF5972" w:rsidRPr="009002F5">
        <w:rPr>
          <w:rFonts w:hint="eastAsia"/>
          <w:color w:val="000000" w:themeColor="text1"/>
        </w:rPr>
        <w:t>代</w:t>
      </w:r>
      <w:r w:rsidR="0007627B" w:rsidRPr="009002F5">
        <w:rPr>
          <w:rFonts w:hint="eastAsia"/>
          <w:color w:val="000000" w:themeColor="text1"/>
        </w:rPr>
        <w:t>貴重精密儀器</w:t>
      </w:r>
      <w:r w:rsidR="00AF5972" w:rsidRPr="009002F5">
        <w:rPr>
          <w:rFonts w:hint="eastAsia"/>
          <w:color w:val="000000" w:themeColor="text1"/>
        </w:rPr>
        <w:t>共同使用作業要點</w:t>
      </w:r>
      <w:r w:rsidR="000F1AE5" w:rsidRPr="009002F5">
        <w:rPr>
          <w:rFonts w:hint="eastAsia"/>
          <w:color w:val="000000" w:themeColor="text1"/>
        </w:rPr>
        <w:t>之相關作為</w:t>
      </w:r>
      <w:r w:rsidR="00AF5972" w:rsidRPr="009002F5">
        <w:rPr>
          <w:rFonts w:hint="eastAsia"/>
          <w:color w:val="000000" w:themeColor="text1"/>
        </w:rPr>
        <w:t>。</w:t>
      </w:r>
      <w:r w:rsidR="00A45C21" w:rsidRPr="009002F5">
        <w:rPr>
          <w:rFonts w:hint="eastAsia"/>
          <w:color w:val="000000" w:themeColor="text1"/>
        </w:rPr>
        <w:t>是以</w:t>
      </w:r>
      <w:r w:rsidR="00006D24" w:rsidRPr="009002F5">
        <w:rPr>
          <w:rFonts w:hint="eastAsia"/>
          <w:color w:val="000000" w:themeColor="text1"/>
        </w:rPr>
        <w:t>，</w:t>
      </w:r>
      <w:r w:rsidR="0071265B" w:rsidRPr="009002F5">
        <w:rPr>
          <w:rFonts w:hint="eastAsia"/>
          <w:color w:val="000000" w:themeColor="text1"/>
        </w:rPr>
        <w:t>核研所103年度僅就102年度內新增之300萬元以上儀器進行評估，</w:t>
      </w:r>
      <w:r w:rsidR="008F57D9">
        <w:rPr>
          <w:rFonts w:hint="eastAsia"/>
          <w:color w:val="000000" w:themeColor="text1"/>
        </w:rPr>
        <w:t>顯不符該</w:t>
      </w:r>
      <w:r w:rsidR="00006D24" w:rsidRPr="009002F5">
        <w:rPr>
          <w:rFonts w:hint="eastAsia"/>
          <w:color w:val="000000" w:themeColor="text1"/>
        </w:rPr>
        <w:t>共同使用作業要點</w:t>
      </w:r>
      <w:r w:rsidR="00F05025" w:rsidRPr="009002F5">
        <w:rPr>
          <w:rFonts w:hint="eastAsia"/>
          <w:color w:val="000000" w:themeColor="text1"/>
        </w:rPr>
        <w:t>第10點</w:t>
      </w:r>
      <w:r w:rsidR="00A1126E" w:rsidRPr="009002F5">
        <w:rPr>
          <w:rFonts w:hint="eastAsia"/>
          <w:color w:val="000000" w:themeColor="text1"/>
        </w:rPr>
        <w:t>之</w:t>
      </w:r>
      <w:r w:rsidR="00006D24" w:rsidRPr="009002F5">
        <w:rPr>
          <w:rFonts w:hint="eastAsia"/>
          <w:color w:val="000000" w:themeColor="text1"/>
        </w:rPr>
        <w:t>規定。</w:t>
      </w:r>
    </w:p>
    <w:p w:rsidR="00337472" w:rsidRPr="009002F5" w:rsidRDefault="00337472" w:rsidP="00C00E74">
      <w:pPr>
        <w:pStyle w:val="3"/>
        <w:rPr>
          <w:color w:val="000000" w:themeColor="text1"/>
        </w:rPr>
      </w:pPr>
      <w:r w:rsidRPr="009002F5">
        <w:rPr>
          <w:rFonts w:hint="eastAsia"/>
          <w:color w:val="000000" w:themeColor="text1"/>
        </w:rPr>
        <w:t>再者</w:t>
      </w:r>
      <w:r w:rsidR="00BA41FB" w:rsidRPr="009002F5">
        <w:rPr>
          <w:rFonts w:hint="eastAsia"/>
          <w:color w:val="000000" w:themeColor="text1"/>
        </w:rPr>
        <w:t>，</w:t>
      </w:r>
      <w:r w:rsidR="00EC7BC9" w:rsidRPr="009002F5">
        <w:rPr>
          <w:rFonts w:hint="eastAsia"/>
          <w:color w:val="000000" w:themeColor="text1"/>
        </w:rPr>
        <w:t>有關本院所詢重大研發設備運用作業要點何以未納入已逾使用年限惟仍堪用者</w:t>
      </w:r>
      <w:r w:rsidR="00646588" w:rsidRPr="009002F5">
        <w:rPr>
          <w:rFonts w:hint="eastAsia"/>
          <w:color w:val="000000" w:themeColor="text1"/>
        </w:rPr>
        <w:t>乙事</w:t>
      </w:r>
      <w:r w:rsidR="00EC7BC9" w:rsidRPr="009002F5">
        <w:rPr>
          <w:rFonts w:hint="eastAsia"/>
          <w:color w:val="000000" w:themeColor="text1"/>
        </w:rPr>
        <w:t>，</w:t>
      </w:r>
      <w:r w:rsidR="00BA41FB" w:rsidRPr="009002F5">
        <w:rPr>
          <w:rFonts w:hint="eastAsia"/>
          <w:color w:val="000000" w:themeColor="text1"/>
        </w:rPr>
        <w:t>核研所於</w:t>
      </w:r>
      <w:r w:rsidR="00646588" w:rsidRPr="009002F5">
        <w:rPr>
          <w:rFonts w:hint="eastAsia"/>
          <w:color w:val="000000" w:themeColor="text1"/>
        </w:rPr>
        <w:t>前揭</w:t>
      </w:r>
      <w:r w:rsidR="00BA41FB" w:rsidRPr="009002F5">
        <w:rPr>
          <w:rFonts w:hint="eastAsia"/>
          <w:color w:val="000000" w:themeColor="text1"/>
        </w:rPr>
        <w:t>105年1月22日函稱：「本所已參考審計部意見進行檢討，於104年10月重新訂定『行政院原子能</w:t>
      </w:r>
      <w:r w:rsidR="00BA41FB" w:rsidRPr="009002F5">
        <w:rPr>
          <w:rFonts w:hint="eastAsia"/>
          <w:color w:val="000000" w:themeColor="text1"/>
        </w:rPr>
        <w:lastRenderedPageBreak/>
        <w:t>委員會核能研究所重大研發設備運用作業要點』並發布實施（原貴重精密儀器共同使用作業要點停止適用），依新訂定要點規定，應於每年上半年調查該所300萬元以上且未逾使用年限之重大研發設備有關上年度使用狀況。另本所每年第1季例行實</w:t>
      </w:r>
      <w:r w:rsidR="00646588" w:rsidRPr="009002F5">
        <w:rPr>
          <w:rFonts w:hint="eastAsia"/>
          <w:color w:val="000000" w:themeColor="text1"/>
        </w:rPr>
        <w:t>施</w:t>
      </w:r>
      <w:r w:rsidR="00BA41FB" w:rsidRPr="009002F5">
        <w:rPr>
          <w:rFonts w:hint="eastAsia"/>
          <w:color w:val="000000" w:themeColor="text1"/>
        </w:rPr>
        <w:t>之年度財物保養及財物清點暨房舍環境維護檢查作業要點……已有針對所有財產物品包含已逾使用年限惟仍堪用之300萬元以上儀器或設備，就保養及使用狀況進行全面檢查機制。本所運用前述兩項機制搭配，已達全面檢視300萬元以上儀器或設備使用成效之效果。」等語。惟重大研發設備運用作業要點</w:t>
      </w:r>
      <w:r w:rsidR="00646588" w:rsidRPr="009002F5">
        <w:rPr>
          <w:rFonts w:hint="eastAsia"/>
          <w:color w:val="000000" w:themeColor="text1"/>
        </w:rPr>
        <w:t>與財物清點暨房舍環境維護檢查作業要點之目的</w:t>
      </w:r>
      <w:r w:rsidR="00BA41FB" w:rsidRPr="009002F5">
        <w:rPr>
          <w:rFonts w:hint="eastAsia"/>
          <w:color w:val="000000" w:themeColor="text1"/>
        </w:rPr>
        <w:t>並不相同，</w:t>
      </w:r>
      <w:r w:rsidR="00EC7BC9" w:rsidRPr="009002F5">
        <w:rPr>
          <w:rFonts w:hint="eastAsia"/>
          <w:color w:val="000000" w:themeColor="text1"/>
        </w:rPr>
        <w:t>其執行方式</w:t>
      </w:r>
      <w:r w:rsidR="00BA41FB" w:rsidRPr="009002F5">
        <w:rPr>
          <w:rFonts w:hint="eastAsia"/>
          <w:color w:val="000000" w:themeColor="text1"/>
        </w:rPr>
        <w:t>亦不同，尚不得以該檢查作業要點取代</w:t>
      </w:r>
      <w:r w:rsidR="00646588" w:rsidRPr="009002F5">
        <w:rPr>
          <w:rFonts w:hint="eastAsia"/>
          <w:color w:val="000000" w:themeColor="text1"/>
        </w:rPr>
        <w:t>該</w:t>
      </w:r>
      <w:r w:rsidR="00BA41FB" w:rsidRPr="009002F5">
        <w:rPr>
          <w:rFonts w:hint="eastAsia"/>
          <w:color w:val="000000" w:themeColor="text1"/>
        </w:rPr>
        <w:t>重大研發設備運用作業要點之相關作為。</w:t>
      </w:r>
      <w:r w:rsidR="00C92015" w:rsidRPr="009002F5">
        <w:rPr>
          <w:rFonts w:hint="eastAsia"/>
          <w:color w:val="000000" w:themeColor="text1"/>
        </w:rPr>
        <w:t>且</w:t>
      </w:r>
      <w:r w:rsidR="001E32C7" w:rsidRPr="009002F5">
        <w:rPr>
          <w:rFonts w:hAnsi="標楷體" w:hint="eastAsia"/>
          <w:color w:val="000000" w:themeColor="text1"/>
        </w:rPr>
        <w:t>該所</w:t>
      </w:r>
      <w:r w:rsidR="00ED556F" w:rsidRPr="009002F5">
        <w:rPr>
          <w:rFonts w:hAnsi="標楷體" w:hint="eastAsia"/>
          <w:color w:val="000000" w:themeColor="text1"/>
        </w:rPr>
        <w:t>104年12月31日價值300萬元以上，已逾使用年限且堪用之</w:t>
      </w:r>
      <w:r w:rsidR="00380DB4" w:rsidRPr="009002F5">
        <w:rPr>
          <w:rFonts w:hAnsi="標楷體" w:hint="eastAsia"/>
          <w:color w:val="000000" w:themeColor="text1"/>
        </w:rPr>
        <w:t>儀器設備</w:t>
      </w:r>
      <w:r w:rsidR="00ED556F" w:rsidRPr="009002F5">
        <w:rPr>
          <w:rFonts w:hAnsi="標楷體" w:hint="eastAsia"/>
          <w:color w:val="000000" w:themeColor="text1"/>
        </w:rPr>
        <w:t>達299件，約為</w:t>
      </w:r>
      <w:r w:rsidR="00C92015" w:rsidRPr="009002F5">
        <w:rPr>
          <w:rFonts w:hAnsi="標楷體" w:hint="eastAsia"/>
          <w:color w:val="000000" w:themeColor="text1"/>
        </w:rPr>
        <w:t>151件</w:t>
      </w:r>
      <w:r w:rsidR="00ED556F" w:rsidRPr="009002F5">
        <w:rPr>
          <w:rFonts w:hAnsi="標楷體" w:hint="eastAsia"/>
          <w:color w:val="000000" w:themeColor="text1"/>
        </w:rPr>
        <w:t>未逾使用年限</w:t>
      </w:r>
      <w:r w:rsidR="00380DB4" w:rsidRPr="009002F5">
        <w:rPr>
          <w:rFonts w:hAnsi="標楷體" w:hint="eastAsia"/>
          <w:color w:val="000000" w:themeColor="text1"/>
        </w:rPr>
        <w:t>之重大研發設備</w:t>
      </w:r>
      <w:r w:rsidR="00C92015" w:rsidRPr="009002F5">
        <w:rPr>
          <w:rFonts w:hAnsi="標楷體" w:hint="eastAsia"/>
          <w:color w:val="000000" w:themeColor="text1"/>
        </w:rPr>
        <w:t>之2倍</w:t>
      </w:r>
      <w:r w:rsidR="00ED556F" w:rsidRPr="009002F5">
        <w:rPr>
          <w:rFonts w:hAnsi="標楷體" w:hint="eastAsia"/>
          <w:color w:val="000000" w:themeColor="text1"/>
        </w:rPr>
        <w:t>，</w:t>
      </w:r>
      <w:r w:rsidR="00C92015" w:rsidRPr="009002F5">
        <w:rPr>
          <w:rFonts w:hAnsi="標楷體" w:hint="eastAsia"/>
          <w:color w:val="000000" w:themeColor="text1"/>
        </w:rPr>
        <w:t>該要點卻僅評估未逾使用年限者，顯不合理</w:t>
      </w:r>
      <w:r w:rsidR="001E32C7" w:rsidRPr="009002F5">
        <w:rPr>
          <w:rFonts w:hAnsi="標楷體" w:hint="eastAsia"/>
          <w:color w:val="000000" w:themeColor="text1"/>
        </w:rPr>
        <w:t>。</w:t>
      </w:r>
      <w:r w:rsidR="00C92015" w:rsidRPr="009002F5">
        <w:rPr>
          <w:rFonts w:hAnsi="標楷體" w:hint="eastAsia"/>
          <w:color w:val="000000" w:themeColor="text1"/>
        </w:rPr>
        <w:t>況</w:t>
      </w:r>
      <w:r w:rsidR="00BA41FB" w:rsidRPr="009002F5">
        <w:rPr>
          <w:rFonts w:hint="eastAsia"/>
          <w:color w:val="000000" w:themeColor="text1"/>
        </w:rPr>
        <w:t>審計部於105年1月8日台審部一字第1041002897號函復本院亦表示，依該作業要點仍有未盡事宜，其第1點規定，重大研發設備僅含括單價300萬元以上且未逾使用年限之機械設備或資訊硬體設備，並未將該所已逾使用年限且堪用之300萬元以上儀器及設備納入規範。顯見，核研所重新訂定之重大研發設備運用作業要點仍有欠周妥。</w:t>
      </w:r>
    </w:p>
    <w:p w:rsidR="0072266E" w:rsidRPr="009002F5" w:rsidRDefault="00337472" w:rsidP="00C00E74">
      <w:pPr>
        <w:pStyle w:val="3"/>
        <w:rPr>
          <w:color w:val="000000" w:themeColor="text1"/>
        </w:rPr>
      </w:pPr>
      <w:r w:rsidRPr="009002F5">
        <w:rPr>
          <w:rFonts w:hint="eastAsia"/>
          <w:color w:val="000000" w:themeColor="text1"/>
        </w:rPr>
        <w:t>另</w:t>
      </w:r>
      <w:r w:rsidR="00610911" w:rsidRPr="009002F5">
        <w:rPr>
          <w:rFonts w:hint="eastAsia"/>
          <w:color w:val="000000" w:themeColor="text1"/>
        </w:rPr>
        <w:t>前</w:t>
      </w:r>
      <w:r w:rsidR="00402160" w:rsidRPr="009002F5">
        <w:rPr>
          <w:rFonts w:hint="eastAsia"/>
          <w:color w:val="000000" w:themeColor="text1"/>
        </w:rPr>
        <w:t>揭</w:t>
      </w:r>
      <w:r w:rsidR="008F71EF" w:rsidRPr="009002F5">
        <w:rPr>
          <w:rFonts w:hint="eastAsia"/>
          <w:color w:val="000000" w:themeColor="text1"/>
        </w:rPr>
        <w:t>審計部之</w:t>
      </w:r>
      <w:r w:rsidR="00402160" w:rsidRPr="009002F5">
        <w:rPr>
          <w:rFonts w:hint="eastAsia"/>
          <w:color w:val="000000" w:themeColor="text1"/>
        </w:rPr>
        <w:t>審核通知亦指出，核研所</w:t>
      </w:r>
      <w:r w:rsidR="008F71EF" w:rsidRPr="009002F5">
        <w:rPr>
          <w:rFonts w:hint="eastAsia"/>
          <w:color w:val="000000" w:themeColor="text1"/>
        </w:rPr>
        <w:t>有8件價值348萬餘元至1,234萬元之財產，未經審查通過卻</w:t>
      </w:r>
      <w:r w:rsidR="00402160" w:rsidRPr="009002F5">
        <w:rPr>
          <w:rFonts w:hint="eastAsia"/>
          <w:color w:val="000000" w:themeColor="text1"/>
        </w:rPr>
        <w:t>列入評估</w:t>
      </w:r>
      <w:r w:rsidR="008F71EF" w:rsidRPr="009002F5">
        <w:rPr>
          <w:rFonts w:hint="eastAsia"/>
          <w:color w:val="000000" w:themeColor="text1"/>
        </w:rPr>
        <w:t>等情。該所於前揭105年1月22日函</w:t>
      </w:r>
      <w:r w:rsidR="00EB1FCC" w:rsidRPr="009002F5">
        <w:rPr>
          <w:rFonts w:hint="eastAsia"/>
          <w:color w:val="000000" w:themeColor="text1"/>
        </w:rPr>
        <w:t>固稱</w:t>
      </w:r>
      <w:r w:rsidR="008F71EF" w:rsidRPr="009002F5">
        <w:rPr>
          <w:rFonts w:hint="eastAsia"/>
          <w:color w:val="000000" w:themeColor="text1"/>
        </w:rPr>
        <w:t>，係基於資源管理需求及考量財產價值仍達300萬元以上（含其因增購附件，致總價值達300萬元以上）</w:t>
      </w:r>
      <w:r w:rsidR="008F71EF" w:rsidRPr="009002F5">
        <w:rPr>
          <w:rFonts w:hint="eastAsia"/>
          <w:color w:val="000000" w:themeColor="text1"/>
        </w:rPr>
        <w:lastRenderedPageBreak/>
        <w:t>將非屬儀器性質之設備，一併比照儀器調查評估作業，額外納入辦理，以了解該設備之使用狀況</w:t>
      </w:r>
      <w:r w:rsidR="00C47D9D" w:rsidRPr="009002F5">
        <w:rPr>
          <w:rFonts w:hint="eastAsia"/>
          <w:color w:val="000000" w:themeColor="text1"/>
        </w:rPr>
        <w:t>等語</w:t>
      </w:r>
      <w:r w:rsidR="008F71EF" w:rsidRPr="009002F5">
        <w:rPr>
          <w:rFonts w:hint="eastAsia"/>
          <w:color w:val="000000" w:themeColor="text1"/>
        </w:rPr>
        <w:t>。</w:t>
      </w:r>
      <w:r w:rsidR="00721BBF" w:rsidRPr="009002F5">
        <w:rPr>
          <w:rFonts w:hint="eastAsia"/>
          <w:color w:val="000000" w:themeColor="text1"/>
        </w:rPr>
        <w:t>惟</w:t>
      </w:r>
      <w:r w:rsidR="00257469" w:rsidRPr="009002F5">
        <w:rPr>
          <w:rFonts w:hint="eastAsia"/>
          <w:color w:val="000000" w:themeColor="text1"/>
        </w:rPr>
        <w:t>倘如前述，</w:t>
      </w:r>
      <w:r w:rsidR="00BC3928" w:rsidRPr="009002F5">
        <w:rPr>
          <w:rFonts w:hint="eastAsia"/>
          <w:color w:val="000000" w:themeColor="text1"/>
        </w:rPr>
        <w:t>該所</w:t>
      </w:r>
      <w:r w:rsidR="00257469" w:rsidRPr="009002F5">
        <w:rPr>
          <w:rFonts w:hint="eastAsia"/>
          <w:color w:val="000000" w:themeColor="text1"/>
        </w:rPr>
        <w:t>每年第1季例行實施年度財物保養及財務清點暨房舍環境維護檢查作業要點，已針對所有財產物品包含儀器設備，就保養及使用狀況進行評估，則</w:t>
      </w:r>
      <w:r w:rsidR="00F14FA4" w:rsidRPr="009002F5">
        <w:rPr>
          <w:rFonts w:hint="eastAsia"/>
          <w:color w:val="000000" w:themeColor="text1"/>
        </w:rPr>
        <w:t>該所</w:t>
      </w:r>
      <w:r w:rsidR="00257469" w:rsidRPr="009002F5">
        <w:rPr>
          <w:rFonts w:hint="eastAsia"/>
          <w:color w:val="000000" w:themeColor="text1"/>
        </w:rPr>
        <w:t>再比照儀器調查評估作業額外辦理該8件設備之評估，以了解使用狀況，</w:t>
      </w:r>
      <w:r w:rsidR="00F14FA4" w:rsidRPr="009002F5">
        <w:rPr>
          <w:rFonts w:hint="eastAsia"/>
          <w:color w:val="000000" w:themeColor="text1"/>
        </w:rPr>
        <w:t>則益顯其</w:t>
      </w:r>
      <w:r w:rsidR="00257469" w:rsidRPr="009002F5">
        <w:rPr>
          <w:rFonts w:hint="eastAsia"/>
          <w:color w:val="000000" w:themeColor="text1"/>
        </w:rPr>
        <w:t>評估</w:t>
      </w:r>
      <w:r w:rsidR="00380DB4" w:rsidRPr="009002F5">
        <w:rPr>
          <w:rFonts w:hint="eastAsia"/>
          <w:color w:val="000000" w:themeColor="text1"/>
        </w:rPr>
        <w:t>作業</w:t>
      </w:r>
      <w:r w:rsidR="00257469" w:rsidRPr="009002F5">
        <w:rPr>
          <w:rFonts w:hint="eastAsia"/>
          <w:color w:val="000000" w:themeColor="text1"/>
        </w:rPr>
        <w:t>之紊亂。</w:t>
      </w:r>
    </w:p>
    <w:p w:rsidR="00F54B7E" w:rsidRPr="009002F5" w:rsidRDefault="002B60A8" w:rsidP="00C00E74">
      <w:pPr>
        <w:pStyle w:val="3"/>
        <w:rPr>
          <w:color w:val="000000" w:themeColor="text1"/>
        </w:rPr>
      </w:pPr>
      <w:r w:rsidRPr="009002F5">
        <w:rPr>
          <w:rFonts w:hint="eastAsia"/>
          <w:color w:val="000000" w:themeColor="text1"/>
        </w:rPr>
        <w:t>綜上，</w:t>
      </w:r>
      <w:r w:rsidR="00627732" w:rsidRPr="009002F5">
        <w:rPr>
          <w:rFonts w:hint="eastAsia"/>
          <w:color w:val="000000" w:themeColor="text1"/>
        </w:rPr>
        <w:t>為有效運用貴重精密儀器資源，核研所訂定貴重精密儀器共同使用作業要點，依該要點規定，由貴重精密儀器之諮詢研究人員提報所負責儀器之使用狀況統計表，送由貴重精密儀器共同使用評審小組評估該儀器是否繼續維持、擴充或終止，惟該</w:t>
      </w:r>
      <w:r w:rsidR="00874359" w:rsidRPr="009002F5">
        <w:rPr>
          <w:rFonts w:hint="eastAsia"/>
          <w:color w:val="000000" w:themeColor="text1"/>
        </w:rPr>
        <w:t>所103年度僅評估前一年新增之貴重精密儀器及將未經審查為貴重精密儀器之財產納入評估，除不符</w:t>
      </w:r>
      <w:r w:rsidR="00627732" w:rsidRPr="009002F5">
        <w:rPr>
          <w:rFonts w:hint="eastAsia"/>
          <w:color w:val="000000" w:themeColor="text1"/>
        </w:rPr>
        <w:t>該要點</w:t>
      </w:r>
      <w:r w:rsidR="00874359" w:rsidRPr="009002F5">
        <w:rPr>
          <w:rFonts w:hint="eastAsia"/>
          <w:color w:val="000000" w:themeColor="text1"/>
        </w:rPr>
        <w:t>之規定外，亦</w:t>
      </w:r>
      <w:r w:rsidR="00C22EFE" w:rsidRPr="009002F5">
        <w:rPr>
          <w:rFonts w:hint="eastAsia"/>
          <w:color w:val="000000" w:themeColor="text1"/>
        </w:rPr>
        <w:t>顯其評估</w:t>
      </w:r>
      <w:r w:rsidR="00F830E0" w:rsidRPr="009002F5">
        <w:rPr>
          <w:rFonts w:hint="eastAsia"/>
          <w:color w:val="000000" w:themeColor="text1"/>
        </w:rPr>
        <w:t>作業</w:t>
      </w:r>
      <w:r w:rsidR="00C22EFE" w:rsidRPr="009002F5">
        <w:rPr>
          <w:rFonts w:hint="eastAsia"/>
          <w:color w:val="000000" w:themeColor="text1"/>
        </w:rPr>
        <w:t>之紊亂</w:t>
      </w:r>
      <w:r w:rsidR="00874359" w:rsidRPr="009002F5">
        <w:rPr>
          <w:rFonts w:hint="eastAsia"/>
          <w:color w:val="000000" w:themeColor="text1"/>
        </w:rPr>
        <w:t>；嗣該所</w:t>
      </w:r>
      <w:r w:rsidR="003D5B6D" w:rsidRPr="009002F5">
        <w:rPr>
          <w:rFonts w:hint="eastAsia"/>
          <w:color w:val="000000" w:themeColor="text1"/>
        </w:rPr>
        <w:t>雖</w:t>
      </w:r>
      <w:r w:rsidR="00874359" w:rsidRPr="009002F5">
        <w:rPr>
          <w:rFonts w:hint="eastAsia"/>
          <w:color w:val="000000" w:themeColor="text1"/>
        </w:rPr>
        <w:t>重新訂定重大研發設備運用作業要點，</w:t>
      </w:r>
      <w:r w:rsidR="00F228DA" w:rsidRPr="009002F5">
        <w:rPr>
          <w:rFonts w:hint="eastAsia"/>
          <w:color w:val="000000" w:themeColor="text1"/>
        </w:rPr>
        <w:t>惟其未納入已逾使用年限而仍堪用之儀器及設備，有欠周妥</w:t>
      </w:r>
      <w:r w:rsidRPr="009002F5">
        <w:rPr>
          <w:rFonts w:hint="eastAsia"/>
          <w:color w:val="000000" w:themeColor="text1"/>
        </w:rPr>
        <w:t>。</w:t>
      </w:r>
    </w:p>
    <w:p w:rsidR="006178C3" w:rsidRPr="009002F5" w:rsidRDefault="00EA37A8" w:rsidP="00DE4238">
      <w:pPr>
        <w:pStyle w:val="2"/>
        <w:rPr>
          <w:b/>
          <w:color w:val="000000" w:themeColor="text1"/>
        </w:rPr>
      </w:pPr>
      <w:bookmarkStart w:id="54" w:name="_Toc436907135"/>
      <w:bookmarkStart w:id="55" w:name="_Toc436913939"/>
      <w:r w:rsidRPr="009002F5">
        <w:rPr>
          <w:rFonts w:hint="eastAsia"/>
          <w:b/>
          <w:color w:val="000000" w:themeColor="text1"/>
        </w:rPr>
        <w:t>核研</w:t>
      </w:r>
      <w:r w:rsidRPr="009002F5">
        <w:rPr>
          <w:rFonts w:hAnsi="標楷體" w:hint="eastAsia"/>
          <w:b/>
          <w:color w:val="000000" w:themeColor="text1"/>
        </w:rPr>
        <w:t>所雖訂有財產與物品管理作業要點，亦知悉機關堪用財物無償讓與辦法，惟該所甚有堪用儀器及設備閒置逾6年之情事，顯見，該所對於閒置之堪用儀器及設備未能積極處理，影響資源之有效利用，核有欠當。</w:t>
      </w:r>
      <w:r w:rsidR="00DA44E5" w:rsidRPr="009002F5">
        <w:rPr>
          <w:rFonts w:hAnsi="標楷體" w:hint="eastAsia"/>
          <w:b/>
          <w:color w:val="000000" w:themeColor="text1"/>
        </w:rPr>
        <w:t>又該所部分儀器及設備，將因統計內容</w:t>
      </w:r>
      <w:r w:rsidR="0022679D" w:rsidRPr="009002F5">
        <w:rPr>
          <w:rFonts w:hAnsi="標楷體" w:hint="eastAsia"/>
          <w:b/>
          <w:color w:val="000000" w:themeColor="text1"/>
        </w:rPr>
        <w:t>而</w:t>
      </w:r>
      <w:r w:rsidR="00DA44E5" w:rsidRPr="009002F5">
        <w:rPr>
          <w:rFonts w:hAnsi="標楷體" w:hint="eastAsia"/>
          <w:b/>
          <w:color w:val="000000" w:themeColor="text1"/>
        </w:rPr>
        <w:t>影響使用時數之長短，且其特性不同，</w:t>
      </w:r>
      <w:r w:rsidR="000A6DEF" w:rsidRPr="009002F5">
        <w:rPr>
          <w:rFonts w:hAnsi="標楷體" w:hint="eastAsia"/>
          <w:b/>
          <w:color w:val="000000" w:themeColor="text1"/>
        </w:rPr>
        <w:t>如僅以</w:t>
      </w:r>
      <w:r w:rsidR="00DA44E5" w:rsidRPr="009002F5">
        <w:rPr>
          <w:rFonts w:hAnsi="標楷體" w:hint="eastAsia"/>
          <w:b/>
          <w:color w:val="000000" w:themeColor="text1"/>
        </w:rPr>
        <w:t>使用時數呈現使用效益，</w:t>
      </w:r>
      <w:r w:rsidR="00FE4347" w:rsidRPr="009002F5">
        <w:rPr>
          <w:rFonts w:hAnsi="標楷體" w:hint="eastAsia"/>
          <w:b/>
          <w:color w:val="000000" w:themeColor="text1"/>
        </w:rPr>
        <w:t>則</w:t>
      </w:r>
      <w:r w:rsidR="00946423" w:rsidRPr="009002F5">
        <w:rPr>
          <w:rFonts w:hAnsi="標楷體" w:hint="eastAsia"/>
          <w:b/>
          <w:color w:val="000000" w:themeColor="text1"/>
        </w:rPr>
        <w:t>過份省略，</w:t>
      </w:r>
      <w:r w:rsidR="004F6B0B" w:rsidRPr="009002F5">
        <w:rPr>
          <w:rFonts w:hAnsi="標楷體" w:hint="eastAsia"/>
          <w:b/>
          <w:color w:val="000000" w:themeColor="text1"/>
        </w:rPr>
        <w:t>易</w:t>
      </w:r>
      <w:r w:rsidR="00946423" w:rsidRPr="009002F5">
        <w:rPr>
          <w:rFonts w:hAnsi="標楷體" w:hint="eastAsia"/>
          <w:b/>
          <w:color w:val="000000" w:themeColor="text1"/>
        </w:rPr>
        <w:t>滋</w:t>
      </w:r>
      <w:r w:rsidR="004F6B0B" w:rsidRPr="009002F5">
        <w:rPr>
          <w:rFonts w:hAnsi="標楷體" w:hint="eastAsia"/>
          <w:b/>
          <w:color w:val="000000" w:themeColor="text1"/>
        </w:rPr>
        <w:t>誤解</w:t>
      </w:r>
      <w:r w:rsidR="00946423" w:rsidRPr="009002F5">
        <w:rPr>
          <w:rFonts w:hAnsi="標楷體" w:hint="eastAsia"/>
          <w:b/>
          <w:color w:val="000000" w:themeColor="text1"/>
        </w:rPr>
        <w:t>，</w:t>
      </w:r>
      <w:r w:rsidR="0022679D" w:rsidRPr="009002F5">
        <w:rPr>
          <w:rFonts w:hAnsi="標楷體" w:hint="eastAsia"/>
          <w:b/>
          <w:color w:val="000000" w:themeColor="text1"/>
        </w:rPr>
        <w:t>倘</w:t>
      </w:r>
      <w:r w:rsidR="00946423" w:rsidRPr="009002F5">
        <w:rPr>
          <w:rFonts w:hAnsi="標楷體" w:hint="eastAsia"/>
          <w:b/>
          <w:color w:val="000000" w:themeColor="text1"/>
        </w:rPr>
        <w:t>使用狀態</w:t>
      </w:r>
      <w:r w:rsidR="0022679D" w:rsidRPr="009002F5">
        <w:rPr>
          <w:rFonts w:hAnsi="標楷體" w:hint="eastAsia"/>
          <w:b/>
          <w:color w:val="000000" w:themeColor="text1"/>
        </w:rPr>
        <w:t>能</w:t>
      </w:r>
      <w:r w:rsidR="00946423" w:rsidRPr="009002F5">
        <w:rPr>
          <w:rFonts w:hAnsi="標楷體" w:hint="eastAsia"/>
          <w:b/>
          <w:color w:val="000000" w:themeColor="text1"/>
        </w:rPr>
        <w:t>作一詳細描</w:t>
      </w:r>
      <w:r w:rsidR="008E2330">
        <w:rPr>
          <w:rFonts w:hAnsi="標楷體" w:hint="eastAsia"/>
          <w:b/>
          <w:color w:val="000000" w:themeColor="text1"/>
        </w:rPr>
        <w:t>述</w:t>
      </w:r>
      <w:r w:rsidR="00946423" w:rsidRPr="009002F5">
        <w:rPr>
          <w:rFonts w:hAnsi="標楷體" w:hint="eastAsia"/>
          <w:b/>
          <w:color w:val="000000" w:themeColor="text1"/>
        </w:rPr>
        <w:t>，</w:t>
      </w:r>
      <w:r w:rsidR="0022679D" w:rsidRPr="009002F5">
        <w:rPr>
          <w:rFonts w:hAnsi="標楷體" w:hint="eastAsia"/>
          <w:b/>
          <w:color w:val="000000" w:themeColor="text1"/>
        </w:rPr>
        <w:t>將</w:t>
      </w:r>
      <w:r w:rsidR="00946423" w:rsidRPr="009002F5">
        <w:rPr>
          <w:rFonts w:hAnsi="標楷體" w:hint="eastAsia"/>
          <w:b/>
          <w:color w:val="000000" w:themeColor="text1"/>
        </w:rPr>
        <w:t>使審核者更能貼近</w:t>
      </w:r>
      <w:r w:rsidR="008D40C1" w:rsidRPr="009002F5">
        <w:rPr>
          <w:rFonts w:hAnsi="標楷體" w:hint="eastAsia"/>
          <w:b/>
          <w:color w:val="000000" w:themeColor="text1"/>
        </w:rPr>
        <w:t>使用</w:t>
      </w:r>
      <w:r w:rsidR="00946423" w:rsidRPr="009002F5">
        <w:rPr>
          <w:rFonts w:hAnsi="標楷體" w:hint="eastAsia"/>
          <w:b/>
          <w:color w:val="000000" w:themeColor="text1"/>
        </w:rPr>
        <w:t>效益</w:t>
      </w:r>
      <w:r w:rsidR="004F6B0B" w:rsidRPr="009002F5">
        <w:rPr>
          <w:rFonts w:hAnsi="標楷體" w:hint="eastAsia"/>
          <w:b/>
          <w:color w:val="000000" w:themeColor="text1"/>
        </w:rPr>
        <w:t>之</w:t>
      </w:r>
      <w:r w:rsidR="00946423" w:rsidRPr="009002F5">
        <w:rPr>
          <w:rFonts w:hAnsi="標楷體" w:hint="eastAsia"/>
          <w:b/>
          <w:color w:val="000000" w:themeColor="text1"/>
        </w:rPr>
        <w:t>狀態</w:t>
      </w:r>
      <w:r w:rsidR="008E2330">
        <w:rPr>
          <w:rFonts w:hAnsi="標楷體" w:hint="eastAsia"/>
          <w:b/>
          <w:color w:val="000000" w:themeColor="text1"/>
        </w:rPr>
        <w:t>。</w:t>
      </w:r>
      <w:r w:rsidR="0022679D" w:rsidRPr="009002F5">
        <w:rPr>
          <w:rFonts w:hAnsi="標楷體" w:hint="eastAsia"/>
          <w:b/>
          <w:color w:val="000000" w:themeColor="text1"/>
        </w:rPr>
        <w:t>爰該所重大研發設備運用作業要點僅以使用時數作為檢討並評估加強共同使用或其他擴大使用之可行性之規定，或有再研議之空間</w:t>
      </w:r>
      <w:r w:rsidR="006178C3" w:rsidRPr="009002F5">
        <w:rPr>
          <w:rFonts w:hAnsi="標楷體" w:hint="eastAsia"/>
          <w:b/>
          <w:color w:val="000000" w:themeColor="text1"/>
        </w:rPr>
        <w:t>：</w:t>
      </w:r>
      <w:bookmarkEnd w:id="54"/>
      <w:bookmarkEnd w:id="55"/>
    </w:p>
    <w:p w:rsidR="00FC186B" w:rsidRPr="009002F5" w:rsidRDefault="00FA6C09" w:rsidP="00FC186B">
      <w:pPr>
        <w:pStyle w:val="3"/>
        <w:rPr>
          <w:color w:val="000000" w:themeColor="text1"/>
        </w:rPr>
      </w:pPr>
      <w:bookmarkStart w:id="56" w:name="_Toc436907136"/>
      <w:bookmarkStart w:id="57" w:name="_Toc436913940"/>
      <w:r w:rsidRPr="009002F5">
        <w:rPr>
          <w:rFonts w:hAnsi="標楷體" w:hint="eastAsia"/>
          <w:color w:val="000000" w:themeColor="text1"/>
        </w:rPr>
        <w:lastRenderedPageBreak/>
        <w:t>按</w:t>
      </w:r>
      <w:r w:rsidR="00E2718E" w:rsidRPr="009002F5">
        <w:rPr>
          <w:rFonts w:hAnsi="標楷體" w:hint="eastAsia"/>
          <w:color w:val="000000" w:themeColor="text1"/>
        </w:rPr>
        <w:t>重大研發設備運用作業要點第3點規定：「本要點所稱共同使用，係指本所重大研發設備可提供所內非保管單位使用，或兼可提供對外服務。」</w:t>
      </w:r>
      <w:r w:rsidR="00412541" w:rsidRPr="009002F5">
        <w:rPr>
          <w:rFonts w:hAnsi="標楷體" w:hint="eastAsia"/>
          <w:color w:val="000000" w:themeColor="text1"/>
        </w:rPr>
        <w:t>行政院原子能委員會核能研究所財產與物品管理作業要點</w:t>
      </w:r>
      <w:r w:rsidR="00DC156B" w:rsidRPr="009002F5">
        <w:rPr>
          <w:rFonts w:hAnsi="標楷體" w:hint="eastAsia"/>
          <w:color w:val="000000" w:themeColor="text1"/>
        </w:rPr>
        <w:t>（下稱財產與物品管理作業要點）</w:t>
      </w:r>
      <w:r w:rsidR="008C616E">
        <w:rPr>
          <w:rFonts w:hAnsi="標楷體" w:hint="eastAsia"/>
          <w:color w:val="000000" w:themeColor="text1"/>
        </w:rPr>
        <w:t>之</w:t>
      </w:r>
      <w:r w:rsidR="00412541" w:rsidRPr="009002F5">
        <w:rPr>
          <w:rFonts w:hAnsi="標楷體" w:hint="eastAsia"/>
          <w:color w:val="000000" w:themeColor="text1"/>
        </w:rPr>
        <w:t>柒</w:t>
      </w:r>
      <w:r w:rsidR="008C616E">
        <w:rPr>
          <w:rFonts w:hAnsi="標楷體" w:hint="eastAsia"/>
          <w:color w:val="000000" w:themeColor="text1"/>
        </w:rPr>
        <w:t>「</w:t>
      </w:r>
      <w:r w:rsidR="008C616E" w:rsidRPr="009002F5">
        <w:rPr>
          <w:rFonts w:hAnsi="標楷體" w:hint="eastAsia"/>
          <w:color w:val="000000" w:themeColor="text1"/>
        </w:rPr>
        <w:t>財產與物品之撥出及提供個人及學術研究機關使用</w:t>
      </w:r>
      <w:r w:rsidR="008C616E">
        <w:rPr>
          <w:rFonts w:hAnsi="標楷體" w:hint="eastAsia"/>
          <w:color w:val="000000" w:themeColor="text1"/>
        </w:rPr>
        <w:t>」</w:t>
      </w:r>
      <w:r w:rsidR="00412541" w:rsidRPr="009002F5">
        <w:rPr>
          <w:rFonts w:hAnsi="標楷體" w:hint="eastAsia"/>
          <w:color w:val="000000" w:themeColor="text1"/>
        </w:rPr>
        <w:t>規定：「一、財產撥出：因合作計畫完成、贈與或其他奉准撥交給所外機關單位，由撥出單位填製國有財產撥出報告單。二、財產提供他人及學術機關使用：（一）依國有財產法第28條但書及同法施行細則第25條規定，國有公用財產，在不違背事業目的或原定用途原則下，得以收益方式提供他人使用。……」</w:t>
      </w:r>
      <w:r w:rsidR="00C22EFE" w:rsidRPr="009002F5">
        <w:rPr>
          <w:rFonts w:hAnsi="標楷體" w:hint="eastAsia"/>
          <w:color w:val="000000" w:themeColor="text1"/>
        </w:rPr>
        <w:t>及</w:t>
      </w:r>
      <w:r w:rsidR="00412541" w:rsidRPr="009002F5">
        <w:rPr>
          <w:rFonts w:hAnsi="標楷體" w:hint="eastAsia"/>
          <w:color w:val="000000" w:themeColor="text1"/>
        </w:rPr>
        <w:t>政府採購法第100條第2項規定：「機關多餘不用之堪用財物，得無償讓與其他政府機關或公立學校。」又</w:t>
      </w:r>
      <w:r w:rsidRPr="009002F5">
        <w:rPr>
          <w:rFonts w:hAnsi="標楷體" w:hint="eastAsia"/>
          <w:color w:val="000000" w:themeColor="text1"/>
        </w:rPr>
        <w:t>機關堪用財物無償讓與辦法第4</w:t>
      </w:r>
      <w:r w:rsidR="002455D2" w:rsidRPr="009002F5">
        <w:rPr>
          <w:rFonts w:hAnsi="標楷體" w:hint="eastAsia"/>
          <w:color w:val="000000" w:themeColor="text1"/>
        </w:rPr>
        <w:t>條</w:t>
      </w:r>
      <w:r w:rsidR="00547833">
        <w:rPr>
          <w:rFonts w:hAnsi="標楷體" w:hint="eastAsia"/>
          <w:color w:val="000000" w:themeColor="text1"/>
        </w:rPr>
        <w:t>規定</w:t>
      </w:r>
      <w:r w:rsidRPr="009002F5">
        <w:rPr>
          <w:rFonts w:hAnsi="標楷體" w:hint="eastAsia"/>
          <w:color w:val="000000" w:themeColor="text1"/>
        </w:rPr>
        <w:t>：「</w:t>
      </w:r>
      <w:r w:rsidR="00B923A3" w:rsidRPr="009002F5">
        <w:rPr>
          <w:rFonts w:hAnsi="標楷體" w:hint="eastAsia"/>
          <w:color w:val="000000" w:themeColor="text1"/>
        </w:rPr>
        <w:t>機關得依下列方式之一，將多餘不用之堪用財物無償讓與其他政府機關或公立學校 (以下簡稱受讓機關)：一、將堪用財物之資訊傳輸至主管機關指定之電腦資料庫，公開於資訊網路，並得刊登於政府採購公報。</w:t>
      </w:r>
      <w:r w:rsidR="00FC186B" w:rsidRPr="009002F5">
        <w:rPr>
          <w:rFonts w:hAnsi="標楷體" w:hint="eastAsia"/>
          <w:color w:val="000000" w:themeColor="text1"/>
        </w:rPr>
        <w:t>二、自行覓妥受讓機關。」</w:t>
      </w:r>
    </w:p>
    <w:p w:rsidR="00481DC9" w:rsidRPr="009002F5" w:rsidRDefault="00412541" w:rsidP="006178C3">
      <w:pPr>
        <w:pStyle w:val="3"/>
        <w:rPr>
          <w:color w:val="000000" w:themeColor="text1"/>
        </w:rPr>
      </w:pPr>
      <w:r w:rsidRPr="009002F5">
        <w:rPr>
          <w:rFonts w:hint="eastAsia"/>
          <w:color w:val="000000" w:themeColor="text1"/>
        </w:rPr>
        <w:t>查</w:t>
      </w:r>
      <w:r w:rsidR="00481DC9" w:rsidRPr="009002F5">
        <w:rPr>
          <w:rFonts w:hint="eastAsia"/>
          <w:color w:val="000000" w:themeColor="text1"/>
        </w:rPr>
        <w:t>審計部於104年6月5日台審部一字第10410007871號函</w:t>
      </w:r>
      <w:r w:rsidR="002A5AC6" w:rsidRPr="009002F5">
        <w:rPr>
          <w:rFonts w:hint="eastAsia"/>
          <w:color w:val="000000" w:themeColor="text1"/>
        </w:rPr>
        <w:t>附</w:t>
      </w:r>
      <w:r w:rsidR="00481DC9" w:rsidRPr="009002F5">
        <w:rPr>
          <w:rFonts w:hint="eastAsia"/>
          <w:color w:val="000000" w:themeColor="text1"/>
        </w:rPr>
        <w:t>之審核通知指出，</w:t>
      </w:r>
      <w:r w:rsidRPr="009002F5">
        <w:rPr>
          <w:rFonts w:hint="eastAsia"/>
          <w:color w:val="000000" w:themeColor="text1"/>
        </w:rPr>
        <w:t>103年底，</w:t>
      </w:r>
      <w:r w:rsidR="00481DC9" w:rsidRPr="009002F5">
        <w:rPr>
          <w:rFonts w:hint="eastAsia"/>
          <w:color w:val="000000" w:themeColor="text1"/>
        </w:rPr>
        <w:t>核研所價值逾300萬元且未逾使用年限</w:t>
      </w:r>
      <w:r w:rsidR="00AB64C7">
        <w:rPr>
          <w:rFonts w:hint="eastAsia"/>
          <w:color w:val="000000" w:themeColor="text1"/>
        </w:rPr>
        <w:t>之</w:t>
      </w:r>
      <w:r w:rsidR="00481DC9" w:rsidRPr="009002F5">
        <w:rPr>
          <w:rFonts w:hint="eastAsia"/>
          <w:color w:val="000000" w:themeColor="text1"/>
        </w:rPr>
        <w:t>儀器及設備</w:t>
      </w:r>
      <w:r w:rsidRPr="009002F5">
        <w:rPr>
          <w:rFonts w:hint="eastAsia"/>
          <w:color w:val="000000" w:themeColor="text1"/>
        </w:rPr>
        <w:t>共計</w:t>
      </w:r>
      <w:r w:rsidR="00481DC9" w:rsidRPr="009002F5">
        <w:rPr>
          <w:rFonts w:hint="eastAsia"/>
          <w:color w:val="000000" w:themeColor="text1"/>
        </w:rPr>
        <w:t>141件，其中提供所外單位服務者計11件，僅占總件數之7.8</w:t>
      </w:r>
      <w:r w:rsidR="00481DC9" w:rsidRPr="009002F5">
        <w:rPr>
          <w:rFonts w:hAnsi="標楷體" w:hint="eastAsia"/>
          <w:color w:val="000000" w:themeColor="text1"/>
        </w:rPr>
        <w:t>％</w:t>
      </w:r>
      <w:r w:rsidR="00481DC9" w:rsidRPr="009002F5">
        <w:rPr>
          <w:rFonts w:hint="eastAsia"/>
          <w:color w:val="000000" w:themeColor="text1"/>
        </w:rPr>
        <w:t>。</w:t>
      </w:r>
      <w:r w:rsidR="00BE52DC" w:rsidRPr="009002F5">
        <w:rPr>
          <w:rFonts w:hint="eastAsia"/>
          <w:color w:val="000000" w:themeColor="text1"/>
        </w:rPr>
        <w:t>經抽查結果，</w:t>
      </w:r>
      <w:r w:rsidR="00BF4538" w:rsidRPr="009002F5">
        <w:rPr>
          <w:rFonts w:hint="eastAsia"/>
          <w:color w:val="000000" w:themeColor="text1"/>
        </w:rPr>
        <w:t>該</w:t>
      </w:r>
      <w:r w:rsidR="00BE52DC" w:rsidRPr="009002F5">
        <w:rPr>
          <w:rFonts w:hint="eastAsia"/>
          <w:color w:val="000000" w:themeColor="text1"/>
        </w:rPr>
        <w:t>所計有傅立葉光學變溫系統等5件儀器及設備，總價值3,803萬餘元，103年度使用時數介於19小時至72小時之間，主要係該等儀器及設備均屬檢測系統，功能為分析相關資料供研究參考，致使用時數較低；另有螺旋輸送生質設備等9件儀器及設備，總價值7,842萬餘元，因原</w:t>
      </w:r>
      <w:r w:rsidR="00BE52DC" w:rsidRPr="009002F5">
        <w:rPr>
          <w:rFonts w:hint="eastAsia"/>
          <w:color w:val="000000" w:themeColor="text1"/>
        </w:rPr>
        <w:lastRenderedPageBreak/>
        <w:t>購計畫結束後，無後續執行計畫，致該等儀器陸續停用而閒置。基於資源共享，請評估擴大開放共同使用儀器設備數量之可行性或研擬相關改善措施，以提升使用效益。</w:t>
      </w:r>
    </w:p>
    <w:p w:rsidR="00E602F9" w:rsidRPr="009002F5" w:rsidRDefault="00A23098" w:rsidP="006178C3">
      <w:pPr>
        <w:pStyle w:val="3"/>
        <w:rPr>
          <w:color w:val="000000" w:themeColor="text1"/>
        </w:rPr>
      </w:pPr>
      <w:r w:rsidRPr="009002F5">
        <w:rPr>
          <w:rFonts w:hint="eastAsia"/>
          <w:color w:val="000000" w:themeColor="text1"/>
        </w:rPr>
        <w:t>有關核研所</w:t>
      </w:r>
      <w:r w:rsidR="00DB2D3E" w:rsidRPr="009002F5">
        <w:rPr>
          <w:rFonts w:hint="eastAsia"/>
          <w:color w:val="000000" w:themeColor="text1"/>
        </w:rPr>
        <w:t>傅立葉光學變溫系統等5件儀器及設備103年度使用時數較低部分，依</w:t>
      </w:r>
      <w:r w:rsidRPr="009002F5">
        <w:rPr>
          <w:rFonts w:hint="eastAsia"/>
          <w:color w:val="000000" w:themeColor="text1"/>
        </w:rPr>
        <w:t>該</w:t>
      </w:r>
      <w:r w:rsidR="00DB2D3E" w:rsidRPr="009002F5">
        <w:rPr>
          <w:rFonts w:hint="eastAsia"/>
          <w:color w:val="000000" w:themeColor="text1"/>
        </w:rPr>
        <w:t>所</w:t>
      </w:r>
      <w:r w:rsidR="003C13CB" w:rsidRPr="009002F5">
        <w:rPr>
          <w:rFonts w:hint="eastAsia"/>
          <w:color w:val="000000" w:themeColor="text1"/>
        </w:rPr>
        <w:t>104年11月13日</w:t>
      </w:r>
      <w:r w:rsidR="003F1CE0" w:rsidRPr="009002F5">
        <w:rPr>
          <w:rFonts w:hint="eastAsia"/>
          <w:color w:val="000000" w:themeColor="text1"/>
        </w:rPr>
        <w:t>核綜字第1040007355號函</w:t>
      </w:r>
      <w:r w:rsidR="00A07381" w:rsidRPr="009002F5">
        <w:rPr>
          <w:rFonts w:hint="eastAsia"/>
          <w:color w:val="000000" w:themeColor="text1"/>
        </w:rPr>
        <w:t>所示</w:t>
      </w:r>
      <w:r w:rsidR="00DB2D3E" w:rsidRPr="009002F5">
        <w:rPr>
          <w:rFonts w:hint="eastAsia"/>
          <w:color w:val="000000" w:themeColor="text1"/>
        </w:rPr>
        <w:t>，</w:t>
      </w:r>
      <w:r w:rsidR="00A07381" w:rsidRPr="009002F5">
        <w:rPr>
          <w:rFonts w:hint="eastAsia"/>
          <w:color w:val="000000" w:themeColor="text1"/>
        </w:rPr>
        <w:t>固然有因維修所致，惟104年度，</w:t>
      </w:r>
      <w:r w:rsidR="00DB2D3E" w:rsidRPr="009002F5">
        <w:rPr>
          <w:rFonts w:hint="eastAsia"/>
          <w:color w:val="000000" w:themeColor="text1"/>
        </w:rPr>
        <w:t>該等儀器及設備至10月31日止之使用時數，傅立葉光學變溫系統累積使用時數為178小時</w:t>
      </w:r>
      <w:r w:rsidR="00DB2D3E" w:rsidRPr="009002F5">
        <w:rPr>
          <w:rFonts w:hAnsi="標楷體" w:hint="eastAsia"/>
          <w:color w:val="000000" w:themeColor="text1"/>
        </w:rPr>
        <w:t>（僅計算量測時間部分）較103年度之72小時，增加106小時；X光檢測系統僅計算樣品定位與檢測時間123小時較103年度之24小時增</w:t>
      </w:r>
      <w:r w:rsidR="00C93FA1" w:rsidRPr="009002F5">
        <w:rPr>
          <w:rFonts w:hAnsi="標楷體" w:hint="eastAsia"/>
          <w:color w:val="000000" w:themeColor="text1"/>
        </w:rPr>
        <w:t>加</w:t>
      </w:r>
      <w:r w:rsidR="00DB2D3E" w:rsidRPr="009002F5">
        <w:rPr>
          <w:rFonts w:hAnsi="標楷體" w:hint="eastAsia"/>
          <w:color w:val="000000" w:themeColor="text1"/>
        </w:rPr>
        <w:t>99小時；蛋白質體測定儀單純計算樣品分析時數為190小時較</w:t>
      </w:r>
      <w:r w:rsidR="00C93FA1" w:rsidRPr="009002F5">
        <w:rPr>
          <w:rFonts w:hAnsi="標楷體" w:hint="eastAsia"/>
          <w:color w:val="000000" w:themeColor="text1"/>
        </w:rPr>
        <w:t>103年度之72小時增加118小時；蛋白質質譜儀樣品系統僅單純計算樣品分析時間為210小時，較103年度之37小時增加173小時；中子能譜計測系統，在年初修復後，使用時數</w:t>
      </w:r>
      <w:r w:rsidR="00AB64C7">
        <w:rPr>
          <w:rFonts w:hAnsi="標楷體" w:hint="eastAsia"/>
          <w:color w:val="000000" w:themeColor="text1"/>
        </w:rPr>
        <w:t>之</w:t>
      </w:r>
      <w:r w:rsidR="00C93FA1" w:rsidRPr="009002F5">
        <w:rPr>
          <w:rFonts w:hAnsi="標楷體" w:hint="eastAsia"/>
          <w:color w:val="000000" w:themeColor="text1"/>
        </w:rPr>
        <w:t>210小時較103年度之19小時增加191小時，</w:t>
      </w:r>
      <w:r w:rsidR="00DA2A33" w:rsidRPr="009002F5">
        <w:rPr>
          <w:rFonts w:hAnsi="標楷體" w:hint="eastAsia"/>
          <w:color w:val="000000" w:themeColor="text1"/>
        </w:rPr>
        <w:t>顯見，該所部分儀器</w:t>
      </w:r>
      <w:r w:rsidR="00365B37" w:rsidRPr="009002F5">
        <w:rPr>
          <w:rFonts w:hAnsi="標楷體" w:hint="eastAsia"/>
          <w:color w:val="000000" w:themeColor="text1"/>
        </w:rPr>
        <w:t>及</w:t>
      </w:r>
      <w:r w:rsidR="00DA2A33" w:rsidRPr="009002F5">
        <w:rPr>
          <w:rFonts w:hAnsi="標楷體" w:hint="eastAsia"/>
          <w:color w:val="000000" w:themeColor="text1"/>
        </w:rPr>
        <w:t>設備</w:t>
      </w:r>
      <w:r w:rsidRPr="009002F5">
        <w:rPr>
          <w:rFonts w:hAnsi="標楷體" w:hint="eastAsia"/>
          <w:color w:val="000000" w:themeColor="text1"/>
        </w:rPr>
        <w:t>104年度之使用時數已較</w:t>
      </w:r>
      <w:r w:rsidR="00DA2A33" w:rsidRPr="009002F5">
        <w:rPr>
          <w:rFonts w:hAnsi="標楷體" w:hint="eastAsia"/>
          <w:color w:val="000000" w:themeColor="text1"/>
        </w:rPr>
        <w:t>103年度</w:t>
      </w:r>
      <w:r w:rsidRPr="009002F5">
        <w:rPr>
          <w:rFonts w:hAnsi="標楷體" w:hint="eastAsia"/>
          <w:color w:val="000000" w:themeColor="text1"/>
        </w:rPr>
        <w:t>為高。</w:t>
      </w:r>
    </w:p>
    <w:p w:rsidR="00C01579" w:rsidRPr="00AB64C7" w:rsidRDefault="00C01579" w:rsidP="00C01579">
      <w:pPr>
        <w:pStyle w:val="3"/>
        <w:rPr>
          <w:color w:val="000000" w:themeColor="text1"/>
        </w:rPr>
      </w:pPr>
      <w:r w:rsidRPr="009002F5">
        <w:rPr>
          <w:rFonts w:hint="eastAsia"/>
          <w:color w:val="000000" w:themeColor="text1"/>
        </w:rPr>
        <w:t>惟審計部104年6月5日台審部一字第10410007871號函附發之審核通知所指之核研所103年度經管儀器及設備使用時數較低項目，依據該所</w:t>
      </w:r>
      <w:r w:rsidR="003F1CE0" w:rsidRPr="009002F5">
        <w:rPr>
          <w:rFonts w:hint="eastAsia"/>
          <w:color w:val="000000" w:themeColor="text1"/>
        </w:rPr>
        <w:t>前揭</w:t>
      </w:r>
      <w:r w:rsidRPr="009002F5">
        <w:rPr>
          <w:rFonts w:hint="eastAsia"/>
          <w:color w:val="000000" w:themeColor="text1"/>
        </w:rPr>
        <w:t>104年11月13日函所稱使用時數偏低原因，X光檢測系統103年度使用時數僅24小時，係因機台每次開機需長時間暖機且每個樣品僅需數秒即可量測完畢，所以使用方式為在不影響研發進度下，累積一定數量後，再將待測樣品進行孔隙檢測，以達節能效果。103年度之使用時數僅計算樣品定位與檢測時間，造成使用時數偏低，經檢討103年度填報並無法呈現完整的使用時數。又蛋白質體測定儀，因分析快速</w:t>
      </w:r>
      <w:r w:rsidRPr="009002F5">
        <w:rPr>
          <w:rFonts w:hAnsi="標楷體" w:hint="eastAsia"/>
          <w:color w:val="000000" w:themeColor="text1"/>
        </w:rPr>
        <w:lastRenderedPageBreak/>
        <w:t>（2-3分鐘/每次），雖分析次數很高，但只計算分析樣品時間，造成103年度使用時數低。經檢討103年度填報並無法呈現完整的使用時數，因完整的量測行程包括雷射管電源開啟暖機時間、分析樣品時間、分析樣品時雷射管過熱需冷卻時間、分析完畢後雷射管冷卻關閉時間。而蛋白質質譜儀樣品系統，因完整的測量行程包括儀器啟動暖機時間、樣品分析時間、樣品分析時的微量液體噴頭自動清潔與校正時間、儀器等待樣品溶液揮發時間、分析完畢後儀器冷卻關機時間，該儀器103年度係配合蛋白質體測定儀使用，故使用時數低於蛋白質體測定儀，且只計算分析樣品時間，造成103年度使用時數低等語。是以</w:t>
      </w:r>
      <w:r w:rsidR="005B07B0" w:rsidRPr="009002F5">
        <w:rPr>
          <w:rFonts w:hAnsi="標楷體" w:hint="eastAsia"/>
          <w:color w:val="000000" w:themeColor="text1"/>
        </w:rPr>
        <w:t>該所部分儀器</w:t>
      </w:r>
      <w:r w:rsidR="005B07B0" w:rsidRPr="00AB64C7">
        <w:rPr>
          <w:rFonts w:hAnsi="標楷體" w:hint="eastAsia"/>
          <w:color w:val="000000" w:themeColor="text1"/>
        </w:rPr>
        <w:t>及設備，</w:t>
      </w:r>
      <w:r w:rsidR="00083BAF" w:rsidRPr="00AB64C7">
        <w:rPr>
          <w:rFonts w:hAnsi="標楷體" w:hint="eastAsia"/>
          <w:color w:val="000000" w:themeColor="text1"/>
        </w:rPr>
        <w:t>將因統計內容而影響使用時數之長短，且其特性不同，如僅以使用時數呈現使用效益，則過份省略，易滋誤解，倘使用狀態能作一詳細描</w:t>
      </w:r>
      <w:r w:rsidR="008E2330">
        <w:rPr>
          <w:rFonts w:hAnsi="標楷體" w:hint="eastAsia"/>
          <w:color w:val="000000" w:themeColor="text1"/>
        </w:rPr>
        <w:t>述</w:t>
      </w:r>
      <w:r w:rsidR="00083BAF" w:rsidRPr="00AB64C7">
        <w:rPr>
          <w:rFonts w:hAnsi="標楷體" w:hint="eastAsia"/>
          <w:color w:val="000000" w:themeColor="text1"/>
        </w:rPr>
        <w:t>，將使審核者更能貼近</w:t>
      </w:r>
      <w:r w:rsidR="008D40C1" w:rsidRPr="00AB64C7">
        <w:rPr>
          <w:rFonts w:hAnsi="標楷體" w:hint="eastAsia"/>
          <w:color w:val="000000" w:themeColor="text1"/>
        </w:rPr>
        <w:t>使用</w:t>
      </w:r>
      <w:r w:rsidR="00083BAF" w:rsidRPr="00AB64C7">
        <w:rPr>
          <w:rFonts w:hAnsi="標楷體" w:hint="eastAsia"/>
          <w:color w:val="000000" w:themeColor="text1"/>
        </w:rPr>
        <w:t>效益之狀態</w:t>
      </w:r>
      <w:r w:rsidR="005B07B0" w:rsidRPr="00AB64C7">
        <w:rPr>
          <w:rFonts w:hAnsi="標楷體" w:hint="eastAsia"/>
          <w:color w:val="000000" w:themeColor="text1"/>
        </w:rPr>
        <w:t>。</w:t>
      </w:r>
    </w:p>
    <w:p w:rsidR="00DA2A33" w:rsidRPr="009002F5" w:rsidRDefault="00085952" w:rsidP="006178C3">
      <w:pPr>
        <w:pStyle w:val="3"/>
        <w:rPr>
          <w:color w:val="000000" w:themeColor="text1"/>
        </w:rPr>
      </w:pPr>
      <w:r w:rsidRPr="009002F5">
        <w:rPr>
          <w:rFonts w:hAnsi="標楷體" w:hint="eastAsia"/>
          <w:color w:val="000000" w:themeColor="text1"/>
        </w:rPr>
        <w:t>至有關螺旋輸送生質設備等9件儀器及設備停用而閒置部分，</w:t>
      </w:r>
      <w:r w:rsidR="009555CE" w:rsidRPr="009002F5">
        <w:rPr>
          <w:rFonts w:hAnsi="標楷體" w:hint="eastAsia"/>
          <w:color w:val="000000" w:themeColor="text1"/>
        </w:rPr>
        <w:t>或</w:t>
      </w:r>
      <w:r w:rsidR="008432AB" w:rsidRPr="009002F5">
        <w:rPr>
          <w:rFonts w:hAnsi="標楷體" w:hint="eastAsia"/>
          <w:color w:val="000000" w:themeColor="text1"/>
        </w:rPr>
        <w:t>因</w:t>
      </w:r>
      <w:r w:rsidR="006F0FF9" w:rsidRPr="009002F5">
        <w:rPr>
          <w:rFonts w:hAnsi="標楷體" w:hint="eastAsia"/>
          <w:color w:val="000000" w:themeColor="text1"/>
        </w:rPr>
        <w:t>設備之應用及其所衍生之效益已達當初購置目</w:t>
      </w:r>
      <w:r w:rsidR="009555CE" w:rsidRPr="009002F5">
        <w:rPr>
          <w:rFonts w:hAnsi="標楷體" w:hint="eastAsia"/>
          <w:color w:val="000000" w:themeColor="text1"/>
        </w:rPr>
        <w:t>，已完成階段性研發任務而停用，或因</w:t>
      </w:r>
      <w:r w:rsidR="008432AB" w:rsidRPr="009002F5">
        <w:rPr>
          <w:rFonts w:hAnsi="標楷體" w:hint="eastAsia"/>
          <w:color w:val="000000" w:themeColor="text1"/>
        </w:rPr>
        <w:t>計畫結束</w:t>
      </w:r>
      <w:r w:rsidR="009555CE" w:rsidRPr="009002F5">
        <w:rPr>
          <w:rFonts w:hAnsi="標楷體" w:hint="eastAsia"/>
          <w:color w:val="000000" w:themeColor="text1"/>
        </w:rPr>
        <w:t>且</w:t>
      </w:r>
      <w:r w:rsidR="008432AB" w:rsidRPr="009002F5">
        <w:rPr>
          <w:rFonts w:hAnsi="標楷體" w:hint="eastAsia"/>
          <w:color w:val="000000" w:themeColor="text1"/>
        </w:rPr>
        <w:t>無後續計畫</w:t>
      </w:r>
      <w:r w:rsidR="009555CE" w:rsidRPr="009002F5">
        <w:rPr>
          <w:rFonts w:hAnsi="標楷體" w:hint="eastAsia"/>
          <w:color w:val="000000" w:themeColor="text1"/>
        </w:rPr>
        <w:t>而停用，或因相關</w:t>
      </w:r>
      <w:r w:rsidR="00F9285C" w:rsidRPr="009002F5">
        <w:rPr>
          <w:rFonts w:hAnsi="標楷體" w:hint="eastAsia"/>
          <w:color w:val="000000" w:themeColor="text1"/>
        </w:rPr>
        <w:t>團體抗爭</w:t>
      </w:r>
      <w:r w:rsidR="009555CE" w:rsidRPr="009002F5">
        <w:rPr>
          <w:rFonts w:hAnsi="標楷體" w:hint="eastAsia"/>
          <w:color w:val="000000" w:themeColor="text1"/>
        </w:rPr>
        <w:t>而停用</w:t>
      </w:r>
      <w:r w:rsidR="00BA3B3F">
        <w:rPr>
          <w:rFonts w:hAnsi="標楷體" w:hint="eastAsia"/>
          <w:color w:val="000000" w:themeColor="text1"/>
        </w:rPr>
        <w:t>，且</w:t>
      </w:r>
      <w:r w:rsidR="0052570F" w:rsidRPr="009002F5">
        <w:rPr>
          <w:rFonts w:hAnsi="標楷體" w:hint="eastAsia"/>
          <w:color w:val="000000" w:themeColor="text1"/>
        </w:rPr>
        <w:t>部分雖轉為新進人員教育訓練、開放外界參觀教學、恢復使用</w:t>
      </w:r>
      <w:r w:rsidR="00BA3B3F">
        <w:rPr>
          <w:rFonts w:hAnsi="標楷體" w:hint="eastAsia"/>
          <w:color w:val="000000" w:themeColor="text1"/>
        </w:rPr>
        <w:t>、</w:t>
      </w:r>
      <w:r w:rsidR="0052570F" w:rsidRPr="009002F5">
        <w:rPr>
          <w:rFonts w:hAnsi="標楷體" w:hint="eastAsia"/>
          <w:color w:val="000000" w:themeColor="text1"/>
        </w:rPr>
        <w:t>供國立大學執行實驗</w:t>
      </w:r>
      <w:r w:rsidR="00BA3B3F">
        <w:rPr>
          <w:rFonts w:hAnsi="標楷體" w:hint="eastAsia"/>
          <w:color w:val="000000" w:themeColor="text1"/>
        </w:rPr>
        <w:t>……</w:t>
      </w:r>
      <w:r w:rsidR="0052570F" w:rsidRPr="009002F5">
        <w:rPr>
          <w:rFonts w:hAnsi="標楷體" w:hint="eastAsia"/>
          <w:color w:val="000000" w:themeColor="text1"/>
        </w:rPr>
        <w:t>等用途，</w:t>
      </w:r>
      <w:r w:rsidR="004E5B33" w:rsidRPr="009002F5">
        <w:rPr>
          <w:rFonts w:hAnsi="標楷體" w:hint="eastAsia"/>
          <w:color w:val="000000" w:themeColor="text1"/>
        </w:rPr>
        <w:t>惟</w:t>
      </w:r>
      <w:r w:rsidR="0052570F" w:rsidRPr="009002F5">
        <w:rPr>
          <w:rFonts w:hAnsi="標楷體" w:hint="eastAsia"/>
          <w:color w:val="000000" w:themeColor="text1"/>
        </w:rPr>
        <w:t>柴油發電機（948萬6,000元）及高溫氣體特性量測系統(318萬9,000元)分別自101年3月及103年2月2日起迄今仍停用，25KW風機葉片及模具</w:t>
      </w:r>
      <w:r w:rsidR="00890CAB" w:rsidRPr="009002F5">
        <w:rPr>
          <w:rFonts w:hAnsi="標楷體" w:hint="eastAsia"/>
          <w:color w:val="000000" w:themeColor="text1"/>
        </w:rPr>
        <w:t>（434萬5,000</w:t>
      </w:r>
      <w:r w:rsidR="00D02D02" w:rsidRPr="009002F5">
        <w:rPr>
          <w:rFonts w:hAnsi="標楷體" w:hint="eastAsia"/>
          <w:color w:val="000000" w:themeColor="text1"/>
        </w:rPr>
        <w:t>元</w:t>
      </w:r>
      <w:r w:rsidR="00890CAB" w:rsidRPr="009002F5">
        <w:rPr>
          <w:rFonts w:hAnsi="標楷體" w:hint="eastAsia"/>
          <w:color w:val="000000" w:themeColor="text1"/>
        </w:rPr>
        <w:t>）</w:t>
      </w:r>
      <w:r w:rsidR="0052570F" w:rsidRPr="009002F5">
        <w:rPr>
          <w:rFonts w:hAnsi="標楷體" w:hint="eastAsia"/>
          <w:color w:val="000000" w:themeColor="text1"/>
        </w:rPr>
        <w:t>自98年2月停止設備運轉至104年7月（</w:t>
      </w:r>
      <w:r w:rsidR="00890CAB" w:rsidRPr="009002F5">
        <w:rPr>
          <w:rFonts w:hAnsi="標楷體" w:hint="eastAsia"/>
          <w:color w:val="000000" w:themeColor="text1"/>
        </w:rPr>
        <w:t>逾6年</w:t>
      </w:r>
      <w:r w:rsidR="0052570F" w:rsidRPr="009002F5">
        <w:rPr>
          <w:rFonts w:hAnsi="標楷體" w:hint="eastAsia"/>
          <w:color w:val="000000" w:themeColor="text1"/>
        </w:rPr>
        <w:t>）</w:t>
      </w:r>
      <w:r w:rsidR="00890CAB" w:rsidRPr="009002F5">
        <w:rPr>
          <w:rFonts w:hAnsi="標楷體" w:hint="eastAsia"/>
          <w:color w:val="000000" w:themeColor="text1"/>
        </w:rPr>
        <w:t>後，於104年8月始供國立大學執行實驗，</w:t>
      </w:r>
      <w:r w:rsidR="00BC6514" w:rsidRPr="009002F5">
        <w:rPr>
          <w:rFonts w:hAnsi="標楷體" w:hint="eastAsia"/>
          <w:color w:val="000000" w:themeColor="text1"/>
        </w:rPr>
        <w:t>顯見</w:t>
      </w:r>
      <w:r w:rsidR="001311C4" w:rsidRPr="009002F5">
        <w:rPr>
          <w:rFonts w:hAnsi="標楷體" w:hint="eastAsia"/>
          <w:color w:val="000000" w:themeColor="text1"/>
        </w:rPr>
        <w:t>，核研所仍有堪用之儀器</w:t>
      </w:r>
      <w:r w:rsidR="00FA2F85" w:rsidRPr="009002F5">
        <w:rPr>
          <w:rFonts w:hAnsi="標楷體" w:hint="eastAsia"/>
          <w:color w:val="000000" w:themeColor="text1"/>
        </w:rPr>
        <w:t>及</w:t>
      </w:r>
      <w:r w:rsidR="001311C4" w:rsidRPr="009002F5">
        <w:rPr>
          <w:rFonts w:hAnsi="標楷體" w:hint="eastAsia"/>
          <w:color w:val="000000" w:themeColor="text1"/>
        </w:rPr>
        <w:t>設備</w:t>
      </w:r>
      <w:r w:rsidR="00BC6514" w:rsidRPr="009002F5">
        <w:rPr>
          <w:rFonts w:hAnsi="標楷體" w:hint="eastAsia"/>
          <w:color w:val="000000" w:themeColor="text1"/>
        </w:rPr>
        <w:t>閒置之情事。</w:t>
      </w:r>
    </w:p>
    <w:p w:rsidR="00E30053" w:rsidRPr="00BA3B3F" w:rsidRDefault="006F6909" w:rsidP="00E30053">
      <w:pPr>
        <w:pStyle w:val="3"/>
        <w:rPr>
          <w:color w:val="000000" w:themeColor="text1"/>
        </w:rPr>
      </w:pPr>
      <w:r w:rsidRPr="009002F5">
        <w:rPr>
          <w:rFonts w:hint="eastAsia"/>
          <w:color w:val="000000" w:themeColor="text1"/>
        </w:rPr>
        <w:lastRenderedPageBreak/>
        <w:t>綜上，</w:t>
      </w:r>
      <w:r w:rsidR="00E82447" w:rsidRPr="009002F5">
        <w:rPr>
          <w:rFonts w:hint="eastAsia"/>
          <w:color w:val="000000" w:themeColor="text1"/>
        </w:rPr>
        <w:t>核研</w:t>
      </w:r>
      <w:r w:rsidR="00E82447" w:rsidRPr="009002F5">
        <w:rPr>
          <w:rFonts w:hAnsi="標楷體" w:hint="eastAsia"/>
          <w:color w:val="000000" w:themeColor="text1"/>
        </w:rPr>
        <w:t>所雖訂有財產與物品管理作業要點，亦知悉機關堪用財物無償讓與辦法，惟該所</w:t>
      </w:r>
      <w:r w:rsidR="002C6C2F" w:rsidRPr="009002F5">
        <w:rPr>
          <w:rFonts w:hAnsi="標楷體" w:hint="eastAsia"/>
          <w:color w:val="000000" w:themeColor="text1"/>
        </w:rPr>
        <w:t>甚</w:t>
      </w:r>
      <w:r w:rsidR="00E30053" w:rsidRPr="009002F5">
        <w:rPr>
          <w:rFonts w:hAnsi="標楷體" w:hint="eastAsia"/>
          <w:color w:val="000000" w:themeColor="text1"/>
        </w:rPr>
        <w:t>有堪用儀器及設備閒置</w:t>
      </w:r>
      <w:r w:rsidR="002C6C2F" w:rsidRPr="009002F5">
        <w:rPr>
          <w:rFonts w:hAnsi="標楷體" w:hint="eastAsia"/>
          <w:color w:val="000000" w:themeColor="text1"/>
        </w:rPr>
        <w:t>逾6年</w:t>
      </w:r>
      <w:r w:rsidR="00E30053" w:rsidRPr="009002F5">
        <w:rPr>
          <w:rFonts w:hAnsi="標楷體" w:hint="eastAsia"/>
          <w:color w:val="000000" w:themeColor="text1"/>
        </w:rPr>
        <w:t>之情事，</w:t>
      </w:r>
      <w:r w:rsidR="00E82447" w:rsidRPr="009002F5">
        <w:rPr>
          <w:rFonts w:hAnsi="標楷體" w:hint="eastAsia"/>
          <w:color w:val="000000" w:themeColor="text1"/>
        </w:rPr>
        <w:t>顯見，該所</w:t>
      </w:r>
      <w:r w:rsidR="00175B65" w:rsidRPr="009002F5">
        <w:rPr>
          <w:rFonts w:hAnsi="標楷體" w:hint="eastAsia"/>
          <w:color w:val="000000" w:themeColor="text1"/>
        </w:rPr>
        <w:t>對於閒置</w:t>
      </w:r>
      <w:r w:rsidR="00D3322E" w:rsidRPr="009002F5">
        <w:rPr>
          <w:rFonts w:hAnsi="標楷體" w:hint="eastAsia"/>
          <w:color w:val="000000" w:themeColor="text1"/>
        </w:rPr>
        <w:t>之</w:t>
      </w:r>
      <w:r w:rsidR="00E5267A" w:rsidRPr="009002F5">
        <w:rPr>
          <w:rFonts w:hAnsi="標楷體" w:hint="eastAsia"/>
          <w:color w:val="000000" w:themeColor="text1"/>
        </w:rPr>
        <w:t>堪用儀器及</w:t>
      </w:r>
      <w:r w:rsidR="00E5267A" w:rsidRPr="00BA3B3F">
        <w:rPr>
          <w:rFonts w:hAnsi="標楷體" w:hint="eastAsia"/>
          <w:color w:val="000000" w:themeColor="text1"/>
        </w:rPr>
        <w:t>設備</w:t>
      </w:r>
      <w:r w:rsidR="00175B65" w:rsidRPr="00BA3B3F">
        <w:rPr>
          <w:rFonts w:hAnsi="標楷體" w:hint="eastAsia"/>
          <w:color w:val="000000" w:themeColor="text1"/>
        </w:rPr>
        <w:t>未能積極處理</w:t>
      </w:r>
      <w:r w:rsidR="00E82447" w:rsidRPr="00BA3B3F">
        <w:rPr>
          <w:rFonts w:hAnsi="標楷體" w:hint="eastAsia"/>
          <w:color w:val="000000" w:themeColor="text1"/>
        </w:rPr>
        <w:t>，</w:t>
      </w:r>
      <w:r w:rsidR="00DC6127" w:rsidRPr="00BA3B3F">
        <w:rPr>
          <w:rFonts w:hAnsi="標楷體" w:hint="eastAsia"/>
          <w:color w:val="000000" w:themeColor="text1"/>
        </w:rPr>
        <w:t>影響</w:t>
      </w:r>
      <w:r w:rsidR="00E82447" w:rsidRPr="00BA3B3F">
        <w:rPr>
          <w:rFonts w:hAnsi="標楷體" w:hint="eastAsia"/>
          <w:color w:val="000000" w:themeColor="text1"/>
        </w:rPr>
        <w:t>資源</w:t>
      </w:r>
      <w:r w:rsidR="00DC6127" w:rsidRPr="00BA3B3F">
        <w:rPr>
          <w:rFonts w:hAnsi="標楷體" w:hint="eastAsia"/>
          <w:color w:val="000000" w:themeColor="text1"/>
        </w:rPr>
        <w:t>之</w:t>
      </w:r>
      <w:r w:rsidR="00E82447" w:rsidRPr="00BA3B3F">
        <w:rPr>
          <w:rFonts w:hAnsi="標楷體" w:hint="eastAsia"/>
          <w:color w:val="000000" w:themeColor="text1"/>
        </w:rPr>
        <w:t>有效利用</w:t>
      </w:r>
      <w:r w:rsidR="00CF755B" w:rsidRPr="00BA3B3F">
        <w:rPr>
          <w:rFonts w:hAnsi="標楷體" w:hint="eastAsia"/>
          <w:color w:val="000000" w:themeColor="text1"/>
        </w:rPr>
        <w:t>，核有欠當</w:t>
      </w:r>
      <w:r w:rsidR="003164BD" w:rsidRPr="00BA3B3F">
        <w:rPr>
          <w:rFonts w:hAnsi="標楷體" w:hint="eastAsia"/>
          <w:color w:val="000000" w:themeColor="text1"/>
        </w:rPr>
        <w:t>。</w:t>
      </w:r>
      <w:r w:rsidR="008D40C1" w:rsidRPr="00BA3B3F">
        <w:rPr>
          <w:rFonts w:hAnsi="標楷體" w:hint="eastAsia"/>
          <w:color w:val="000000" w:themeColor="text1"/>
        </w:rPr>
        <w:t>又該所部分儀器及設備，將因統計內容而影響使用時數之長短，且其特性不同，如僅以使用時數呈現使用效益，則過份省略，易滋誤解，倘使用狀態能作一詳細描</w:t>
      </w:r>
      <w:r w:rsidR="008E2330">
        <w:rPr>
          <w:rFonts w:hAnsi="標楷體" w:hint="eastAsia"/>
          <w:color w:val="000000" w:themeColor="text1"/>
        </w:rPr>
        <w:t>述</w:t>
      </w:r>
      <w:r w:rsidR="008D40C1" w:rsidRPr="00BA3B3F">
        <w:rPr>
          <w:rFonts w:hAnsi="標楷體" w:hint="eastAsia"/>
          <w:color w:val="000000" w:themeColor="text1"/>
        </w:rPr>
        <w:t>，將使審核者更能貼近使用效益之狀態</w:t>
      </w:r>
      <w:r w:rsidR="00335C33">
        <w:rPr>
          <w:rFonts w:hAnsi="標楷體" w:hint="eastAsia"/>
          <w:color w:val="000000" w:themeColor="text1"/>
        </w:rPr>
        <w:t>。</w:t>
      </w:r>
      <w:r w:rsidR="008D40C1" w:rsidRPr="00BA3B3F">
        <w:rPr>
          <w:rFonts w:hAnsi="標楷體" w:hint="eastAsia"/>
          <w:color w:val="000000" w:themeColor="text1"/>
        </w:rPr>
        <w:t>爰該所重大研發設備運用作業要點僅以使用時數作為檢討並評估加強共同使用或其他擴大使用之可行性之規定，或有再研議之空間</w:t>
      </w:r>
      <w:r w:rsidR="00EC4F95" w:rsidRPr="00BA3B3F">
        <w:rPr>
          <w:rFonts w:hint="eastAsia"/>
          <w:color w:val="000000" w:themeColor="text1"/>
        </w:rPr>
        <w:t>。</w:t>
      </w:r>
    </w:p>
    <w:p w:rsidR="00977C03" w:rsidRPr="009002F5" w:rsidRDefault="00977C03" w:rsidP="00977C03">
      <w:pPr>
        <w:pStyle w:val="2"/>
        <w:rPr>
          <w:b/>
          <w:color w:val="000000" w:themeColor="text1"/>
        </w:rPr>
      </w:pPr>
      <w:bookmarkStart w:id="58" w:name="_Toc436907141"/>
      <w:bookmarkStart w:id="59" w:name="_Toc436913945"/>
      <w:bookmarkEnd w:id="56"/>
      <w:bookmarkEnd w:id="57"/>
      <w:r w:rsidRPr="009002F5">
        <w:rPr>
          <w:rFonts w:hint="eastAsia"/>
          <w:b/>
          <w:color w:val="000000" w:themeColor="text1"/>
        </w:rPr>
        <w:t>核研所長期未能重視採購法令之宣導及鼓勵同仁取得專業證照，致有業務單位迄今仍無專業採購人員或</w:t>
      </w:r>
      <w:r w:rsidR="00E0265E" w:rsidRPr="009002F5">
        <w:rPr>
          <w:rFonts w:hint="eastAsia"/>
          <w:b/>
          <w:color w:val="000000" w:themeColor="text1"/>
        </w:rPr>
        <w:t>屢次</w:t>
      </w:r>
      <w:r w:rsidR="00F00E6E" w:rsidRPr="009002F5">
        <w:rPr>
          <w:rFonts w:hint="eastAsia"/>
          <w:b/>
          <w:color w:val="000000" w:themeColor="text1"/>
        </w:rPr>
        <w:t>發生採購</w:t>
      </w:r>
      <w:r w:rsidR="00E0265E" w:rsidRPr="009002F5">
        <w:rPr>
          <w:rFonts w:hint="eastAsia"/>
          <w:b/>
          <w:color w:val="000000" w:themeColor="text1"/>
        </w:rPr>
        <w:t>作業</w:t>
      </w:r>
      <w:r w:rsidR="00F00E6E" w:rsidRPr="009002F5">
        <w:rPr>
          <w:rFonts w:hint="eastAsia"/>
          <w:b/>
          <w:color w:val="000000" w:themeColor="text1"/>
        </w:rPr>
        <w:t>疏失之情事，</w:t>
      </w:r>
      <w:r w:rsidR="00104F7A" w:rsidRPr="009002F5">
        <w:rPr>
          <w:rFonts w:hint="eastAsia"/>
          <w:b/>
          <w:color w:val="000000" w:themeColor="text1"/>
        </w:rPr>
        <w:t>宜積極改善</w:t>
      </w:r>
      <w:r w:rsidRPr="009002F5">
        <w:rPr>
          <w:rFonts w:hAnsi="標楷體" w:hint="eastAsia"/>
          <w:b/>
          <w:color w:val="000000" w:themeColor="text1"/>
        </w:rPr>
        <w:t>：</w:t>
      </w:r>
    </w:p>
    <w:p w:rsidR="00E54F72" w:rsidRPr="009002F5" w:rsidRDefault="00E54F72" w:rsidP="00E54F72">
      <w:pPr>
        <w:pStyle w:val="3"/>
        <w:rPr>
          <w:color w:val="000000" w:themeColor="text1"/>
        </w:rPr>
      </w:pPr>
      <w:r w:rsidRPr="009002F5">
        <w:rPr>
          <w:rFonts w:hint="eastAsia"/>
          <w:color w:val="000000" w:themeColor="text1"/>
        </w:rPr>
        <w:t>按政府採購法第95條規定：「機關辦理採購宜由採購專業人員為之。」復按</w:t>
      </w:r>
      <w:hyperlink r:id="rId10" w:history="1">
        <w:r w:rsidRPr="009002F5">
          <w:rPr>
            <w:rFonts w:hint="eastAsia"/>
            <w:color w:val="000000" w:themeColor="text1"/>
          </w:rPr>
          <w:t>採購專業人員資格考試訓練發證及管理辦法</w:t>
        </w:r>
      </w:hyperlink>
      <w:r w:rsidRPr="009002F5">
        <w:rPr>
          <w:rFonts w:hint="eastAsia"/>
          <w:color w:val="000000" w:themeColor="text1"/>
        </w:rPr>
        <w:t>第2條規定：「機關辦理採購，其訂定招標文件、招標、決標、訂約、履約管理、驗收及爭議處理，宜由採購專業人員承辦或經採購專業人員審核、協辦或會辦。」</w:t>
      </w:r>
    </w:p>
    <w:p w:rsidR="00BF37FA" w:rsidRPr="009002F5" w:rsidRDefault="00E54F72" w:rsidP="00E54F72">
      <w:pPr>
        <w:pStyle w:val="3"/>
        <w:rPr>
          <w:color w:val="000000" w:themeColor="text1"/>
        </w:rPr>
      </w:pPr>
      <w:r w:rsidRPr="009002F5">
        <w:rPr>
          <w:rFonts w:hint="eastAsia"/>
          <w:color w:val="000000" w:themeColor="text1"/>
        </w:rPr>
        <w:t>查審計部抽查核研所99</w:t>
      </w:r>
      <w:r w:rsidR="007B576A" w:rsidRPr="009002F5">
        <w:rPr>
          <w:rFonts w:hint="eastAsia"/>
          <w:color w:val="000000" w:themeColor="text1"/>
        </w:rPr>
        <w:t>至</w:t>
      </w:r>
      <w:r w:rsidRPr="009002F5">
        <w:rPr>
          <w:rFonts w:hint="eastAsia"/>
          <w:color w:val="000000" w:themeColor="text1"/>
        </w:rPr>
        <w:t>102年度</w:t>
      </w:r>
      <w:r w:rsidRPr="009002F5">
        <w:rPr>
          <w:rFonts w:hAnsi="標楷體" w:hint="eastAsia"/>
          <w:color w:val="000000" w:themeColor="text1"/>
        </w:rPr>
        <w:t>（含部分98年度）</w:t>
      </w:r>
      <w:r w:rsidRPr="009002F5">
        <w:rPr>
          <w:rFonts w:hint="eastAsia"/>
          <w:color w:val="000000" w:themeColor="text1"/>
        </w:rPr>
        <w:t>之採購案件，有31件在</w:t>
      </w:r>
      <w:r w:rsidR="00571357" w:rsidRPr="009002F5">
        <w:rPr>
          <w:rFonts w:hint="eastAsia"/>
          <w:color w:val="000000" w:themeColor="text1"/>
        </w:rPr>
        <w:t>訂定</w:t>
      </w:r>
      <w:r w:rsidRPr="009002F5">
        <w:rPr>
          <w:rFonts w:hint="eastAsia"/>
          <w:color w:val="000000" w:themeColor="text1"/>
        </w:rPr>
        <w:t>預算、核定底價或驗收時發生缺失，其中</w:t>
      </w:r>
      <w:r w:rsidR="00A52C9B" w:rsidRPr="009002F5">
        <w:rPr>
          <w:rFonts w:hint="eastAsia"/>
          <w:color w:val="000000" w:themeColor="text1"/>
        </w:rPr>
        <w:t>件數最高者為保物組之8件，占該31件之25.81</w:t>
      </w:r>
      <w:r w:rsidR="00A52C9B" w:rsidRPr="009002F5">
        <w:rPr>
          <w:rFonts w:hAnsi="標楷體" w:hint="eastAsia"/>
          <w:color w:val="000000" w:themeColor="text1"/>
        </w:rPr>
        <w:t>％</w:t>
      </w:r>
      <w:r w:rsidR="00342B1C" w:rsidRPr="009002F5">
        <w:rPr>
          <w:rFonts w:hAnsi="標楷體" w:hint="eastAsia"/>
          <w:color w:val="000000" w:themeColor="text1"/>
        </w:rPr>
        <w:t>，且其</w:t>
      </w:r>
      <w:r w:rsidR="00342B1C" w:rsidRPr="009002F5">
        <w:rPr>
          <w:rFonts w:hint="eastAsia"/>
          <w:color w:val="000000" w:themeColor="text1"/>
        </w:rPr>
        <w:t>100年度辦理移動式超鈾元素活度量測系統之採購案均有前述三類缺失</w:t>
      </w:r>
      <w:r w:rsidR="00A52C9B" w:rsidRPr="009002F5">
        <w:rPr>
          <w:rFonts w:hint="eastAsia"/>
          <w:color w:val="000000" w:themeColor="text1"/>
        </w:rPr>
        <w:t>，次</w:t>
      </w:r>
      <w:r w:rsidR="001F1653" w:rsidRPr="009002F5">
        <w:rPr>
          <w:rFonts w:hint="eastAsia"/>
          <w:color w:val="000000" w:themeColor="text1"/>
        </w:rPr>
        <w:t>高者</w:t>
      </w:r>
      <w:r w:rsidR="00A52C9B" w:rsidRPr="009002F5">
        <w:rPr>
          <w:rFonts w:hint="eastAsia"/>
          <w:color w:val="000000" w:themeColor="text1"/>
        </w:rPr>
        <w:t>為化工組之5件，占16.13</w:t>
      </w:r>
      <w:r w:rsidR="00A52C9B" w:rsidRPr="009002F5">
        <w:rPr>
          <w:rFonts w:hAnsi="標楷體" w:hint="eastAsia"/>
          <w:color w:val="000000" w:themeColor="text1"/>
        </w:rPr>
        <w:t>％</w:t>
      </w:r>
      <w:r w:rsidR="00A52C9B" w:rsidRPr="009002F5">
        <w:rPr>
          <w:rFonts w:hint="eastAsia"/>
          <w:color w:val="000000" w:themeColor="text1"/>
        </w:rPr>
        <w:t>。</w:t>
      </w:r>
      <w:r w:rsidR="00BC4C9F" w:rsidRPr="009002F5">
        <w:rPr>
          <w:rFonts w:hint="eastAsia"/>
          <w:color w:val="000000" w:themeColor="text1"/>
        </w:rPr>
        <w:t>另該所小額採購件數在100</w:t>
      </w:r>
      <w:r w:rsidR="00E0265E" w:rsidRPr="009002F5">
        <w:rPr>
          <w:rFonts w:hint="eastAsia"/>
          <w:color w:val="000000" w:themeColor="text1"/>
        </w:rPr>
        <w:t>至</w:t>
      </w:r>
      <w:r w:rsidR="00BC4C9F" w:rsidRPr="009002F5">
        <w:rPr>
          <w:rFonts w:hint="eastAsia"/>
          <w:color w:val="000000" w:themeColor="text1"/>
        </w:rPr>
        <w:t>102年度最高者為同位素組</w:t>
      </w:r>
      <w:r w:rsidR="00342B1C" w:rsidRPr="009002F5">
        <w:rPr>
          <w:rFonts w:hint="eastAsia"/>
          <w:color w:val="000000" w:themeColor="text1"/>
        </w:rPr>
        <w:t>，其年採購件</w:t>
      </w:r>
      <w:r w:rsidR="00B958F9" w:rsidRPr="009002F5">
        <w:rPr>
          <w:rFonts w:hint="eastAsia"/>
          <w:color w:val="000000" w:themeColor="text1"/>
        </w:rPr>
        <w:t>數則</w:t>
      </w:r>
      <w:r w:rsidR="00342B1C" w:rsidRPr="009002F5">
        <w:rPr>
          <w:rFonts w:hint="eastAsia"/>
          <w:color w:val="000000" w:themeColor="text1"/>
        </w:rPr>
        <w:t>分別</w:t>
      </w:r>
      <w:r w:rsidR="00B958F9" w:rsidRPr="009002F5">
        <w:rPr>
          <w:rFonts w:hint="eastAsia"/>
          <w:color w:val="000000" w:themeColor="text1"/>
        </w:rPr>
        <w:t>高達</w:t>
      </w:r>
      <w:r w:rsidR="00342B1C" w:rsidRPr="009002F5">
        <w:rPr>
          <w:rFonts w:hint="eastAsia"/>
          <w:color w:val="000000" w:themeColor="text1"/>
        </w:rPr>
        <w:t>849、689及703件</w:t>
      </w:r>
      <w:r w:rsidR="00BC4C9F" w:rsidRPr="009002F5">
        <w:rPr>
          <w:rFonts w:hint="eastAsia"/>
          <w:color w:val="000000" w:themeColor="text1"/>
        </w:rPr>
        <w:t>。依</w:t>
      </w:r>
      <w:r w:rsidR="00A52C9B" w:rsidRPr="009002F5">
        <w:rPr>
          <w:rFonts w:hint="eastAsia"/>
          <w:color w:val="000000" w:themeColor="text1"/>
        </w:rPr>
        <w:t>據核研所提供之各單位採購專業證照統計表，保物組</w:t>
      </w:r>
      <w:r w:rsidR="00E0265E" w:rsidRPr="009002F5">
        <w:rPr>
          <w:rFonts w:hint="eastAsia"/>
          <w:color w:val="000000" w:themeColor="text1"/>
        </w:rPr>
        <w:t>迄今仍無具</w:t>
      </w:r>
      <w:r w:rsidR="00E0265E" w:rsidRPr="009002F5">
        <w:rPr>
          <w:rFonts w:hint="eastAsia"/>
          <w:color w:val="000000" w:themeColor="text1"/>
        </w:rPr>
        <w:lastRenderedPageBreak/>
        <w:t>該專業證照者</w:t>
      </w:r>
      <w:r w:rsidR="00500A48" w:rsidRPr="009002F5">
        <w:rPr>
          <w:rFonts w:hint="eastAsia"/>
          <w:color w:val="000000" w:themeColor="text1"/>
        </w:rPr>
        <w:t>，而化工組</w:t>
      </w:r>
      <w:r w:rsidR="00BC4C9F" w:rsidRPr="009002F5">
        <w:rPr>
          <w:rFonts w:hint="eastAsia"/>
          <w:color w:val="000000" w:themeColor="text1"/>
        </w:rPr>
        <w:t>及同位素組則均</w:t>
      </w:r>
      <w:r w:rsidR="00500A48" w:rsidRPr="009002F5">
        <w:rPr>
          <w:rFonts w:hint="eastAsia"/>
          <w:color w:val="000000" w:themeColor="text1"/>
        </w:rPr>
        <w:t>於104年度始取得2張專業證照，</w:t>
      </w:r>
      <w:r w:rsidR="001F1653" w:rsidRPr="009002F5">
        <w:rPr>
          <w:rFonts w:hint="eastAsia"/>
          <w:color w:val="000000" w:themeColor="text1"/>
        </w:rPr>
        <w:t>亦即該</w:t>
      </w:r>
      <w:r w:rsidR="00BC4C9F" w:rsidRPr="009002F5">
        <w:rPr>
          <w:rFonts w:hint="eastAsia"/>
          <w:color w:val="000000" w:themeColor="text1"/>
        </w:rPr>
        <w:t>三</w:t>
      </w:r>
      <w:r w:rsidR="001F1653" w:rsidRPr="009002F5">
        <w:rPr>
          <w:rFonts w:hint="eastAsia"/>
          <w:color w:val="000000" w:themeColor="text1"/>
        </w:rPr>
        <w:t>組人員</w:t>
      </w:r>
      <w:r w:rsidR="00BC1D89" w:rsidRPr="009002F5">
        <w:rPr>
          <w:rFonts w:hint="eastAsia"/>
          <w:color w:val="000000" w:themeColor="text1"/>
        </w:rPr>
        <w:t>在103年度以前</w:t>
      </w:r>
      <w:r w:rsidR="001F1653" w:rsidRPr="009002F5">
        <w:rPr>
          <w:rFonts w:hint="eastAsia"/>
          <w:color w:val="000000" w:themeColor="text1"/>
        </w:rPr>
        <w:t>均無採購專業人員得以辦理採購案件</w:t>
      </w:r>
      <w:r w:rsidR="004F46E4" w:rsidRPr="009002F5">
        <w:rPr>
          <w:rFonts w:hint="eastAsia"/>
          <w:color w:val="000000" w:themeColor="text1"/>
        </w:rPr>
        <w:t>。</w:t>
      </w:r>
      <w:r w:rsidR="00E3162E" w:rsidRPr="009002F5">
        <w:rPr>
          <w:rFonts w:hint="eastAsia"/>
          <w:color w:val="000000" w:themeColor="text1"/>
        </w:rPr>
        <w:t>又原能會</w:t>
      </w:r>
      <w:r w:rsidR="00E3162E" w:rsidRPr="009002F5">
        <w:rPr>
          <w:rFonts w:hAnsi="標楷體" w:hint="eastAsia"/>
          <w:color w:val="000000" w:themeColor="text1"/>
        </w:rPr>
        <w:t>於105年1月15日函亦稱，核研所部分採購案件或有重大異常關聯及疑涉圍標情事</w:t>
      </w:r>
      <w:r w:rsidR="00162DA4" w:rsidRPr="009002F5">
        <w:rPr>
          <w:rFonts w:hAnsi="標楷體" w:hint="eastAsia"/>
          <w:color w:val="000000" w:themeColor="text1"/>
        </w:rPr>
        <w:t>。</w:t>
      </w:r>
    </w:p>
    <w:p w:rsidR="0070080B" w:rsidRPr="009002F5" w:rsidRDefault="007B3DD0" w:rsidP="00E54F72">
      <w:pPr>
        <w:pStyle w:val="3"/>
        <w:rPr>
          <w:color w:val="000000" w:themeColor="text1"/>
        </w:rPr>
      </w:pPr>
      <w:r w:rsidRPr="009002F5">
        <w:rPr>
          <w:rFonts w:hint="eastAsia"/>
          <w:color w:val="000000" w:themeColor="text1"/>
        </w:rPr>
        <w:t>政府採購法固係規定機關辦理採購宜由採購專業人員為之，</w:t>
      </w:r>
      <w:r w:rsidR="00E0265E" w:rsidRPr="009002F5">
        <w:rPr>
          <w:rFonts w:hint="eastAsia"/>
          <w:color w:val="000000" w:themeColor="text1"/>
        </w:rPr>
        <w:t>其</w:t>
      </w:r>
      <w:r w:rsidRPr="009002F5">
        <w:rPr>
          <w:rFonts w:hint="eastAsia"/>
          <w:color w:val="000000" w:themeColor="text1"/>
        </w:rPr>
        <w:t>並未</w:t>
      </w:r>
      <w:r w:rsidR="00E0265E" w:rsidRPr="009002F5">
        <w:rPr>
          <w:rFonts w:hint="eastAsia"/>
          <w:color w:val="000000" w:themeColor="text1"/>
        </w:rPr>
        <w:t>具</w:t>
      </w:r>
      <w:r w:rsidRPr="009002F5">
        <w:rPr>
          <w:rFonts w:hint="eastAsia"/>
          <w:color w:val="000000" w:themeColor="text1"/>
        </w:rPr>
        <w:t>強制性，</w:t>
      </w:r>
      <w:r w:rsidR="00EB7BA6" w:rsidRPr="009002F5">
        <w:rPr>
          <w:rFonts w:hint="eastAsia"/>
          <w:color w:val="000000" w:themeColor="text1"/>
        </w:rPr>
        <w:t>惟</w:t>
      </w:r>
      <w:r w:rsidR="00EB7BA6" w:rsidRPr="009002F5">
        <w:rPr>
          <w:rFonts w:hAnsi="標楷體" w:hint="eastAsia"/>
          <w:color w:val="000000" w:themeColor="text1"/>
        </w:rPr>
        <w:t>依前述，</w:t>
      </w:r>
      <w:r w:rsidR="00A97375" w:rsidRPr="009002F5">
        <w:rPr>
          <w:rFonts w:hAnsi="標楷體" w:hint="eastAsia"/>
          <w:color w:val="000000" w:themeColor="text1"/>
        </w:rPr>
        <w:t>核研所之採購業務繁重，其</w:t>
      </w:r>
      <w:r w:rsidR="00EB7BA6" w:rsidRPr="009002F5">
        <w:rPr>
          <w:rFonts w:hint="eastAsia"/>
          <w:color w:val="000000" w:themeColor="text1"/>
        </w:rPr>
        <w:t>人員之採購專業能力或採購法令之認識</w:t>
      </w:r>
      <w:r w:rsidR="00A97375" w:rsidRPr="009002F5">
        <w:rPr>
          <w:rFonts w:hint="eastAsia"/>
          <w:color w:val="000000" w:themeColor="text1"/>
        </w:rPr>
        <w:t>卻</w:t>
      </w:r>
      <w:r w:rsidR="00EB7BA6" w:rsidRPr="009002F5">
        <w:rPr>
          <w:rFonts w:hint="eastAsia"/>
          <w:color w:val="000000" w:themeColor="text1"/>
        </w:rPr>
        <w:t>有不足，</w:t>
      </w:r>
      <w:r w:rsidR="00A97375" w:rsidRPr="009002F5">
        <w:rPr>
          <w:rFonts w:hint="eastAsia"/>
          <w:color w:val="000000" w:themeColor="text1"/>
        </w:rPr>
        <w:t>實證</w:t>
      </w:r>
      <w:r w:rsidR="00815BB4" w:rsidRPr="009002F5">
        <w:rPr>
          <w:rFonts w:hint="eastAsia"/>
          <w:color w:val="000000" w:themeColor="text1"/>
        </w:rPr>
        <w:t>該所</w:t>
      </w:r>
      <w:r w:rsidR="00EB7BA6" w:rsidRPr="009002F5">
        <w:rPr>
          <w:rFonts w:hint="eastAsia"/>
          <w:color w:val="000000" w:themeColor="text1"/>
        </w:rPr>
        <w:t>長期未能重視採購法令之宣導或鼓勵同仁取得專業證照，</w:t>
      </w:r>
      <w:r w:rsidR="00850BE2" w:rsidRPr="009002F5">
        <w:rPr>
          <w:rFonts w:hint="eastAsia"/>
          <w:color w:val="000000" w:themeColor="text1"/>
        </w:rPr>
        <w:t>致有業務單位迄今仍無專業採購人員或</w:t>
      </w:r>
      <w:r w:rsidR="00E0265E" w:rsidRPr="009002F5">
        <w:rPr>
          <w:rFonts w:hint="eastAsia"/>
          <w:color w:val="000000" w:themeColor="text1"/>
        </w:rPr>
        <w:t>屢次</w:t>
      </w:r>
      <w:r w:rsidR="00850BE2" w:rsidRPr="009002F5">
        <w:rPr>
          <w:rFonts w:hint="eastAsia"/>
          <w:color w:val="000000" w:themeColor="text1"/>
        </w:rPr>
        <w:t>發生採購</w:t>
      </w:r>
      <w:r w:rsidR="00E0265E" w:rsidRPr="009002F5">
        <w:rPr>
          <w:rFonts w:hint="eastAsia"/>
          <w:color w:val="000000" w:themeColor="text1"/>
        </w:rPr>
        <w:t>作業疏失</w:t>
      </w:r>
      <w:r w:rsidR="00850BE2" w:rsidRPr="009002F5">
        <w:rPr>
          <w:rFonts w:hint="eastAsia"/>
          <w:color w:val="000000" w:themeColor="text1"/>
        </w:rPr>
        <w:t>之情事</w:t>
      </w:r>
      <w:r w:rsidRPr="009002F5">
        <w:rPr>
          <w:rFonts w:hint="eastAsia"/>
          <w:color w:val="000000" w:themeColor="text1"/>
        </w:rPr>
        <w:t>，</w:t>
      </w:r>
      <w:r w:rsidR="00104F7A" w:rsidRPr="009002F5">
        <w:rPr>
          <w:rFonts w:hint="eastAsia"/>
          <w:color w:val="000000" w:themeColor="text1"/>
        </w:rPr>
        <w:t>宜積極改善</w:t>
      </w:r>
      <w:r w:rsidR="00850BE2" w:rsidRPr="009002F5">
        <w:rPr>
          <w:rFonts w:hint="eastAsia"/>
          <w:color w:val="000000" w:themeColor="text1"/>
        </w:rPr>
        <w:t>。</w:t>
      </w:r>
    </w:p>
    <w:p w:rsidR="00262734" w:rsidRDefault="00EB1EF4" w:rsidP="00DA4D11">
      <w:pPr>
        <w:pStyle w:val="1"/>
        <w:rPr>
          <w:szCs w:val="32"/>
        </w:rPr>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53"/>
      <w:bookmarkEnd w:id="58"/>
      <w:bookmarkEnd w:id="59"/>
      <w:r>
        <w:br w:type="page"/>
      </w:r>
      <w:bookmarkStart w:id="70" w:name="_Toc436907146"/>
      <w:bookmarkStart w:id="71" w:name="_Toc436913950"/>
      <w:bookmarkStart w:id="72" w:name="_Toc529222689"/>
      <w:bookmarkStart w:id="73" w:name="_Toc529223111"/>
      <w:bookmarkStart w:id="74" w:name="_Toc529223862"/>
      <w:bookmarkStart w:id="75" w:name="_Toc529228265"/>
      <w:bookmarkStart w:id="76" w:name="_Toc2400395"/>
      <w:bookmarkStart w:id="77" w:name="_Toc4316189"/>
      <w:bookmarkStart w:id="78" w:name="_Toc4473330"/>
      <w:bookmarkStart w:id="79" w:name="_Toc69556897"/>
      <w:bookmarkStart w:id="80" w:name="_Toc69556946"/>
      <w:bookmarkStart w:id="81" w:name="_Toc69609820"/>
      <w:bookmarkStart w:id="82" w:name="_Toc70241816"/>
      <w:bookmarkStart w:id="83" w:name="_Toc70242205"/>
      <w:bookmarkStart w:id="84" w:name="_Toc421794875"/>
      <w:bookmarkStart w:id="85" w:name="_Toc436661095"/>
      <w:r w:rsidR="002F7295">
        <w:rPr>
          <w:rFonts w:hint="eastAsia"/>
        </w:rPr>
        <w:lastRenderedPageBreak/>
        <w:t>處理辦法</w:t>
      </w:r>
      <w:r w:rsidR="00262734" w:rsidRPr="008418FF">
        <w:rPr>
          <w:rFonts w:hint="eastAsia"/>
          <w:szCs w:val="32"/>
        </w:rPr>
        <w:t>：</w:t>
      </w:r>
      <w:bookmarkEnd w:id="70"/>
      <w:bookmarkEnd w:id="71"/>
    </w:p>
    <w:p w:rsidR="00E74F24" w:rsidRPr="00E74F24" w:rsidRDefault="00E74F24" w:rsidP="00262734">
      <w:pPr>
        <w:pStyle w:val="2"/>
      </w:pPr>
      <w:bookmarkStart w:id="86" w:name="_Toc436907147"/>
      <w:bookmarkStart w:id="87" w:name="_Toc436913951"/>
      <w:r>
        <w:rPr>
          <w:rFonts w:hint="eastAsia"/>
        </w:rPr>
        <w:t>調查意見</w:t>
      </w:r>
      <w:r w:rsidR="00C50AB1">
        <w:rPr>
          <w:rFonts w:hint="eastAsia"/>
        </w:rPr>
        <w:t>一</w:t>
      </w:r>
      <w:r>
        <w:rPr>
          <w:rFonts w:hAnsi="標楷體" w:hint="eastAsia"/>
        </w:rPr>
        <w:t>提案糾正</w:t>
      </w:r>
      <w:r>
        <w:rPr>
          <w:rFonts w:hint="eastAsia"/>
        </w:rPr>
        <w:t>行政院原子能委員會核能研究所。</w:t>
      </w:r>
    </w:p>
    <w:p w:rsidR="0091602F" w:rsidRDefault="00FB3F39" w:rsidP="00262734">
      <w:pPr>
        <w:pStyle w:val="2"/>
      </w:pPr>
      <w:r>
        <w:rPr>
          <w:rFonts w:hint="eastAsia"/>
        </w:rPr>
        <w:t>調查意見</w:t>
      </w:r>
      <w:r w:rsidR="00C50AB1">
        <w:rPr>
          <w:rFonts w:hint="eastAsia"/>
        </w:rPr>
        <w:t>二至六</w:t>
      </w:r>
      <w:r w:rsidR="00EC5DA6">
        <w:rPr>
          <w:rFonts w:hint="eastAsia"/>
        </w:rPr>
        <w:t>函</w:t>
      </w:r>
      <w:r>
        <w:rPr>
          <w:rFonts w:hint="eastAsia"/>
        </w:rPr>
        <w:t>請行政院原子能委員會</w:t>
      </w:r>
      <w:r w:rsidR="00403C3B">
        <w:rPr>
          <w:rFonts w:hint="eastAsia"/>
        </w:rPr>
        <w:t>督飭所屬</w:t>
      </w:r>
      <w:r w:rsidR="006A25FA">
        <w:rPr>
          <w:rFonts w:hint="eastAsia"/>
        </w:rPr>
        <w:t>核能研究所</w:t>
      </w:r>
      <w:r>
        <w:rPr>
          <w:rFonts w:hint="eastAsia"/>
        </w:rPr>
        <w:t>確實檢討改進見復。</w:t>
      </w:r>
      <w:bookmarkEnd w:id="60"/>
      <w:bookmarkEnd w:id="61"/>
      <w:bookmarkEnd w:id="62"/>
      <w:bookmarkEnd w:id="63"/>
      <w:bookmarkEnd w:id="64"/>
      <w:bookmarkEnd w:id="65"/>
      <w:bookmarkEnd w:id="66"/>
      <w:bookmarkEnd w:id="67"/>
      <w:bookmarkEnd w:id="68"/>
      <w:bookmarkEnd w:id="6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6A25FA" w:rsidRDefault="006A25FA" w:rsidP="006A25FA">
      <w:pPr>
        <w:pStyle w:val="2"/>
        <w:numPr>
          <w:ilvl w:val="1"/>
          <w:numId w:val="1"/>
        </w:numPr>
      </w:pPr>
      <w:bookmarkStart w:id="88" w:name="_Toc70241819"/>
      <w:bookmarkStart w:id="89" w:name="_Toc70242208"/>
      <w:bookmarkStart w:id="90" w:name="_Toc421794878"/>
      <w:bookmarkStart w:id="91" w:name="_Toc421795444"/>
      <w:bookmarkStart w:id="92" w:name="_Toc421796025"/>
      <w:bookmarkStart w:id="93" w:name="_Toc422728960"/>
      <w:bookmarkStart w:id="94" w:name="_Toc422834163"/>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Start w:id="106" w:name="_Toc70241818"/>
      <w:bookmarkStart w:id="107" w:name="_Toc70242207"/>
      <w:bookmarkStart w:id="108" w:name="_Toc69556899"/>
      <w:bookmarkStart w:id="109" w:name="_Toc69556948"/>
      <w:bookmarkStart w:id="110" w:name="_Toc69609822"/>
      <w:r>
        <w:rPr>
          <w:rFonts w:hint="eastAsia"/>
        </w:rPr>
        <w:t>調查意見函送審計部參處。</w:t>
      </w:r>
      <w:bookmarkEnd w:id="88"/>
      <w:bookmarkEnd w:id="89"/>
      <w:bookmarkEnd w:id="90"/>
      <w:bookmarkEnd w:id="91"/>
      <w:bookmarkEnd w:id="92"/>
      <w:bookmarkEnd w:id="93"/>
      <w:bookmarkEnd w:id="94"/>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rsidR="004E3094" w:rsidRDefault="004E3094" w:rsidP="004E3094">
      <w:pPr>
        <w:pStyle w:val="aa"/>
        <w:spacing w:before="0" w:after="0"/>
        <w:ind w:leftChars="1100" w:left="3742"/>
        <w:rPr>
          <w:rFonts w:hint="eastAsia"/>
          <w:b w:val="0"/>
          <w:bCs/>
          <w:snapToGrid/>
          <w:spacing w:val="12"/>
          <w:kern w:val="0"/>
          <w:sz w:val="40"/>
        </w:rPr>
      </w:pPr>
    </w:p>
    <w:p w:rsidR="004E3094" w:rsidRDefault="006A25FA" w:rsidP="004E3094">
      <w:pPr>
        <w:pStyle w:val="aa"/>
        <w:spacing w:before="0" w:after="0"/>
        <w:ind w:leftChars="1100" w:left="3742"/>
        <w:rPr>
          <w:rFonts w:hint="eastAsia"/>
          <w:b w:val="0"/>
          <w:bCs/>
          <w:snapToGrid/>
          <w:spacing w:val="12"/>
          <w:kern w:val="0"/>
          <w:sz w:val="40"/>
        </w:rPr>
      </w:pPr>
      <w:r>
        <w:rPr>
          <w:rFonts w:hint="eastAsia"/>
          <w:b w:val="0"/>
          <w:bCs/>
          <w:snapToGrid/>
          <w:spacing w:val="12"/>
          <w:kern w:val="0"/>
          <w:sz w:val="40"/>
        </w:rPr>
        <w:t>調查委員：</w:t>
      </w:r>
      <w:bookmarkStart w:id="111" w:name="_Toc524895649"/>
      <w:bookmarkStart w:id="112" w:name="_Toc524896195"/>
      <w:bookmarkStart w:id="113" w:name="_Toc524896225"/>
      <w:bookmarkStart w:id="114" w:name="_Toc4467127"/>
      <w:bookmarkEnd w:id="111"/>
      <w:bookmarkEnd w:id="112"/>
      <w:bookmarkEnd w:id="113"/>
      <w:r w:rsidR="004E3094">
        <w:rPr>
          <w:rFonts w:hint="eastAsia"/>
          <w:b w:val="0"/>
          <w:bCs/>
          <w:snapToGrid/>
          <w:spacing w:val="12"/>
          <w:kern w:val="0"/>
          <w:sz w:val="40"/>
        </w:rPr>
        <w:t>李月德</w:t>
      </w:r>
    </w:p>
    <w:p w:rsidR="004E3094" w:rsidRDefault="004E3094" w:rsidP="004E3094">
      <w:pPr>
        <w:pStyle w:val="aa"/>
        <w:spacing w:before="0" w:after="0"/>
        <w:ind w:leftChars="1100" w:left="3742"/>
        <w:rPr>
          <w:rFonts w:hint="eastAsia"/>
          <w:b w:val="0"/>
          <w:bCs/>
          <w:snapToGrid/>
          <w:spacing w:val="12"/>
          <w:kern w:val="0"/>
          <w:sz w:val="40"/>
        </w:rPr>
      </w:pPr>
      <w:r>
        <w:rPr>
          <w:rFonts w:hint="eastAsia"/>
          <w:b w:val="0"/>
          <w:bCs/>
          <w:snapToGrid/>
          <w:spacing w:val="12"/>
          <w:kern w:val="0"/>
          <w:sz w:val="40"/>
        </w:rPr>
        <w:t xml:space="preserve">          蔡培村</w:t>
      </w:r>
    </w:p>
    <w:p w:rsidR="004E3094" w:rsidRPr="004E3094" w:rsidRDefault="004E3094" w:rsidP="004E3094">
      <w:pPr>
        <w:pStyle w:val="aa"/>
        <w:spacing w:before="0" w:after="0"/>
        <w:ind w:leftChars="1100" w:left="3742"/>
        <w:rPr>
          <w:rFonts w:ascii="Times New Roman"/>
          <w:b w:val="0"/>
          <w:bCs/>
          <w:snapToGrid/>
          <w:spacing w:val="0"/>
          <w:kern w:val="0"/>
          <w:sz w:val="40"/>
        </w:rPr>
        <w:sectPr w:rsidR="004E3094" w:rsidRPr="004E3094" w:rsidSect="00931A10">
          <w:footerReference w:type="default" r:id="rId11"/>
          <w:pgSz w:w="11907" w:h="16840" w:code="9"/>
          <w:pgMar w:top="1701" w:right="1418" w:bottom="1418" w:left="1418" w:header="851" w:footer="851" w:gutter="227"/>
          <w:pgNumType w:start="1"/>
          <w:cols w:space="425"/>
          <w:docGrid w:type="linesAndChars" w:linePitch="457" w:charSpace="4127"/>
        </w:sectPr>
      </w:pPr>
      <w:r>
        <w:rPr>
          <w:rFonts w:hint="eastAsia"/>
          <w:b w:val="0"/>
          <w:bCs/>
          <w:snapToGrid/>
          <w:spacing w:val="12"/>
          <w:kern w:val="0"/>
          <w:sz w:val="40"/>
        </w:rPr>
        <w:t xml:space="preserve">          楊美</w:t>
      </w:r>
      <w:r w:rsidR="0074630B">
        <w:rPr>
          <w:rFonts w:hint="eastAsia"/>
          <w:b w:val="0"/>
          <w:bCs/>
          <w:snapToGrid/>
          <w:spacing w:val="12"/>
          <w:kern w:val="0"/>
          <w:sz w:val="40"/>
        </w:rPr>
        <w:t>鈴</w:t>
      </w:r>
      <w:bookmarkStart w:id="115" w:name="_GoBack"/>
      <w:bookmarkEnd w:id="115"/>
    </w:p>
    <w:bookmarkEnd w:id="114"/>
    <w:p w:rsidR="005035A0" w:rsidRDefault="005035A0" w:rsidP="0074630B">
      <w:pPr>
        <w:pStyle w:val="a0"/>
        <w:numPr>
          <w:ilvl w:val="0"/>
          <w:numId w:val="0"/>
        </w:numPr>
      </w:pPr>
    </w:p>
    <w:sectPr w:rsidR="005035A0" w:rsidSect="0074630B">
      <w:footerReference w:type="default" r:id="rId12"/>
      <w:pgSz w:w="16840" w:h="11907" w:orient="landscape" w:code="9"/>
      <w:pgMar w:top="1418" w:right="1701"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3FA" w:rsidRDefault="004A43FA">
      <w:r>
        <w:separator/>
      </w:r>
    </w:p>
  </w:endnote>
  <w:endnote w:type="continuationSeparator" w:id="0">
    <w:p w:rsidR="004A43FA" w:rsidRDefault="004A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094" w:rsidRDefault="004E309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4630B">
      <w:rPr>
        <w:rStyle w:val="ac"/>
        <w:noProof/>
        <w:sz w:val="24"/>
      </w:rPr>
      <w:t>28</w:t>
    </w:r>
    <w:r>
      <w:rPr>
        <w:rStyle w:val="ac"/>
        <w:sz w:val="24"/>
      </w:rPr>
      <w:fldChar w:fldCharType="end"/>
    </w:r>
  </w:p>
  <w:p w:rsidR="004E3094" w:rsidRDefault="004E3094">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656" w:rsidRDefault="003A465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4630B">
      <w:rPr>
        <w:rStyle w:val="ac"/>
        <w:noProof/>
        <w:sz w:val="24"/>
      </w:rPr>
      <w:t>29</w:t>
    </w:r>
    <w:r>
      <w:rPr>
        <w:rStyle w:val="ac"/>
        <w:sz w:val="24"/>
      </w:rPr>
      <w:fldChar w:fldCharType="end"/>
    </w:r>
  </w:p>
  <w:p w:rsidR="003A4656" w:rsidRDefault="003A465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3FA" w:rsidRDefault="004A43FA">
      <w:r>
        <w:separator/>
      </w:r>
    </w:p>
  </w:footnote>
  <w:footnote w:type="continuationSeparator" w:id="0">
    <w:p w:rsidR="004A43FA" w:rsidRDefault="004A43FA">
      <w:r>
        <w:continuationSeparator/>
      </w:r>
    </w:p>
  </w:footnote>
  <w:footnote w:id="1">
    <w:p w:rsidR="003A4656" w:rsidRPr="006B4480" w:rsidRDefault="003A4656">
      <w:pPr>
        <w:pStyle w:val="afa"/>
      </w:pPr>
      <w:r>
        <w:rPr>
          <w:rStyle w:val="afc"/>
        </w:rPr>
        <w:footnoteRef/>
      </w:r>
      <w:r>
        <w:t xml:space="preserve"> </w:t>
      </w:r>
      <w:r>
        <w:rPr>
          <w:rFonts w:hint="eastAsia"/>
        </w:rPr>
        <w:t>104年10月28日停止適用。</w:t>
      </w:r>
    </w:p>
  </w:footnote>
  <w:footnote w:id="2">
    <w:p w:rsidR="003A4656" w:rsidRPr="0017598B" w:rsidRDefault="003A4656" w:rsidP="006B4480">
      <w:pPr>
        <w:pStyle w:val="afa"/>
      </w:pPr>
      <w:r>
        <w:rPr>
          <w:rStyle w:val="afc"/>
        </w:rPr>
        <w:footnoteRef/>
      </w:r>
      <w:r>
        <w:t xml:space="preserve"> </w:t>
      </w:r>
      <w:r>
        <w:rPr>
          <w:rFonts w:hint="eastAsia"/>
        </w:rPr>
        <w:t>104年10月28日核綜字第10400069611號函訂定。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7E66"/>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2291"/>
        </w:tabs>
        <w:ind w:left="1546" w:hanging="695"/>
      </w:pPr>
      <w:rPr>
        <w:rFonts w:ascii="標楷體" w:eastAsia="標楷體" w:hint="eastAsia"/>
        <w:b w:val="0"/>
        <w:i w:val="0"/>
        <w:sz w:val="32"/>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2">
    <w:nsid w:val="085568A7"/>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3">
    <w:nsid w:val="085D7979"/>
    <w:multiLevelType w:val="hybridMultilevel"/>
    <w:tmpl w:val="30EC182C"/>
    <w:lvl w:ilvl="0" w:tplc="1AC4180E">
      <w:start w:val="1"/>
      <w:numFmt w:val="decimal"/>
      <w:lvlText w:val="%1."/>
      <w:lvlJc w:val="left"/>
      <w:pPr>
        <w:ind w:left="248" w:hanging="360"/>
      </w:pPr>
      <w:rPr>
        <w:rFonts w:hint="default"/>
      </w:rPr>
    </w:lvl>
    <w:lvl w:ilvl="1" w:tplc="04090019" w:tentative="1">
      <w:start w:val="1"/>
      <w:numFmt w:val="ideographTraditional"/>
      <w:lvlText w:val="%2、"/>
      <w:lvlJc w:val="left"/>
      <w:pPr>
        <w:ind w:left="848" w:hanging="480"/>
      </w:pPr>
    </w:lvl>
    <w:lvl w:ilvl="2" w:tplc="0409001B" w:tentative="1">
      <w:start w:val="1"/>
      <w:numFmt w:val="lowerRoman"/>
      <w:lvlText w:val="%3."/>
      <w:lvlJc w:val="right"/>
      <w:pPr>
        <w:ind w:left="1328" w:hanging="480"/>
      </w:pPr>
    </w:lvl>
    <w:lvl w:ilvl="3" w:tplc="0409000F" w:tentative="1">
      <w:start w:val="1"/>
      <w:numFmt w:val="decimal"/>
      <w:lvlText w:val="%4."/>
      <w:lvlJc w:val="left"/>
      <w:pPr>
        <w:ind w:left="1808" w:hanging="480"/>
      </w:pPr>
    </w:lvl>
    <w:lvl w:ilvl="4" w:tplc="04090019" w:tentative="1">
      <w:start w:val="1"/>
      <w:numFmt w:val="ideographTraditional"/>
      <w:lvlText w:val="%5、"/>
      <w:lvlJc w:val="left"/>
      <w:pPr>
        <w:ind w:left="2288" w:hanging="480"/>
      </w:pPr>
    </w:lvl>
    <w:lvl w:ilvl="5" w:tplc="0409001B" w:tentative="1">
      <w:start w:val="1"/>
      <w:numFmt w:val="lowerRoman"/>
      <w:lvlText w:val="%6."/>
      <w:lvlJc w:val="right"/>
      <w:pPr>
        <w:ind w:left="2768" w:hanging="480"/>
      </w:pPr>
    </w:lvl>
    <w:lvl w:ilvl="6" w:tplc="0409000F" w:tentative="1">
      <w:start w:val="1"/>
      <w:numFmt w:val="decimal"/>
      <w:lvlText w:val="%7."/>
      <w:lvlJc w:val="left"/>
      <w:pPr>
        <w:ind w:left="3248" w:hanging="480"/>
      </w:pPr>
    </w:lvl>
    <w:lvl w:ilvl="7" w:tplc="04090019" w:tentative="1">
      <w:start w:val="1"/>
      <w:numFmt w:val="ideographTraditional"/>
      <w:lvlText w:val="%8、"/>
      <w:lvlJc w:val="left"/>
      <w:pPr>
        <w:ind w:left="3728" w:hanging="480"/>
      </w:pPr>
    </w:lvl>
    <w:lvl w:ilvl="8" w:tplc="0409001B" w:tentative="1">
      <w:start w:val="1"/>
      <w:numFmt w:val="lowerRoman"/>
      <w:lvlText w:val="%9."/>
      <w:lvlJc w:val="right"/>
      <w:pPr>
        <w:ind w:left="4208" w:hanging="480"/>
      </w:pPr>
    </w:lvl>
  </w:abstractNum>
  <w:abstractNum w:abstractNumId="4">
    <w:nsid w:val="0D07740D"/>
    <w:multiLevelType w:val="hybridMultilevel"/>
    <w:tmpl w:val="6AD62DAC"/>
    <w:lvl w:ilvl="0" w:tplc="B22A965A">
      <w:start w:val="1"/>
      <w:numFmt w:val="decimal"/>
      <w:lvlText w:val="%1."/>
      <w:lvlJc w:val="left"/>
      <w:pPr>
        <w:ind w:left="265" w:hanging="360"/>
      </w:pPr>
      <w:rPr>
        <w:rFonts w:hint="default"/>
      </w:rPr>
    </w:lvl>
    <w:lvl w:ilvl="1" w:tplc="04090019" w:tentative="1">
      <w:start w:val="1"/>
      <w:numFmt w:val="ideographTraditional"/>
      <w:lvlText w:val="%2、"/>
      <w:lvlJc w:val="left"/>
      <w:pPr>
        <w:ind w:left="865" w:hanging="480"/>
      </w:pPr>
    </w:lvl>
    <w:lvl w:ilvl="2" w:tplc="0409001B" w:tentative="1">
      <w:start w:val="1"/>
      <w:numFmt w:val="lowerRoman"/>
      <w:lvlText w:val="%3."/>
      <w:lvlJc w:val="right"/>
      <w:pPr>
        <w:ind w:left="1345" w:hanging="480"/>
      </w:pPr>
    </w:lvl>
    <w:lvl w:ilvl="3" w:tplc="0409000F" w:tentative="1">
      <w:start w:val="1"/>
      <w:numFmt w:val="decimal"/>
      <w:lvlText w:val="%4."/>
      <w:lvlJc w:val="left"/>
      <w:pPr>
        <w:ind w:left="1825" w:hanging="480"/>
      </w:pPr>
    </w:lvl>
    <w:lvl w:ilvl="4" w:tplc="04090019" w:tentative="1">
      <w:start w:val="1"/>
      <w:numFmt w:val="ideographTraditional"/>
      <w:lvlText w:val="%5、"/>
      <w:lvlJc w:val="left"/>
      <w:pPr>
        <w:ind w:left="2305" w:hanging="480"/>
      </w:pPr>
    </w:lvl>
    <w:lvl w:ilvl="5" w:tplc="0409001B" w:tentative="1">
      <w:start w:val="1"/>
      <w:numFmt w:val="lowerRoman"/>
      <w:lvlText w:val="%6."/>
      <w:lvlJc w:val="right"/>
      <w:pPr>
        <w:ind w:left="2785" w:hanging="480"/>
      </w:pPr>
    </w:lvl>
    <w:lvl w:ilvl="6" w:tplc="0409000F" w:tentative="1">
      <w:start w:val="1"/>
      <w:numFmt w:val="decimal"/>
      <w:lvlText w:val="%7."/>
      <w:lvlJc w:val="left"/>
      <w:pPr>
        <w:ind w:left="3265" w:hanging="480"/>
      </w:pPr>
    </w:lvl>
    <w:lvl w:ilvl="7" w:tplc="04090019" w:tentative="1">
      <w:start w:val="1"/>
      <w:numFmt w:val="ideographTraditional"/>
      <w:lvlText w:val="%8、"/>
      <w:lvlJc w:val="left"/>
      <w:pPr>
        <w:ind w:left="3745" w:hanging="480"/>
      </w:pPr>
    </w:lvl>
    <w:lvl w:ilvl="8" w:tplc="0409001B" w:tentative="1">
      <w:start w:val="1"/>
      <w:numFmt w:val="lowerRoman"/>
      <w:lvlText w:val="%9."/>
      <w:lvlJc w:val="right"/>
      <w:pPr>
        <w:ind w:left="4225" w:hanging="480"/>
      </w:pPr>
    </w:lvl>
  </w:abstractNum>
  <w:abstractNum w:abstractNumId="5">
    <w:nsid w:val="0D44297B"/>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6">
    <w:nsid w:val="0F65359C"/>
    <w:multiLevelType w:val="hybridMultilevel"/>
    <w:tmpl w:val="595EF44E"/>
    <w:lvl w:ilvl="0" w:tplc="D9DEA792">
      <w:start w:val="1"/>
      <w:numFmt w:val="decimal"/>
      <w:lvlText w:val="%1."/>
      <w:lvlJc w:val="left"/>
      <w:pPr>
        <w:ind w:left="251" w:hanging="360"/>
      </w:pPr>
      <w:rPr>
        <w:rFonts w:hint="default"/>
        <w:i w:val="0"/>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7">
    <w:nsid w:val="0F653F98"/>
    <w:multiLevelType w:val="hybridMultilevel"/>
    <w:tmpl w:val="573E67E0"/>
    <w:lvl w:ilvl="0" w:tplc="573AC602">
      <w:start w:val="1"/>
      <w:numFmt w:val="decimal"/>
      <w:lvlText w:val="%1."/>
      <w:lvlJc w:val="left"/>
      <w:pPr>
        <w:ind w:left="403" w:hanging="480"/>
      </w:pPr>
      <w:rPr>
        <w:b w:val="0"/>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1363" w:hanging="480"/>
      </w:pPr>
    </w:lvl>
    <w:lvl w:ilvl="3" w:tplc="0409000F" w:tentative="1">
      <w:start w:val="1"/>
      <w:numFmt w:val="decimal"/>
      <w:lvlText w:val="%4."/>
      <w:lvlJc w:val="left"/>
      <w:pPr>
        <w:ind w:left="1843" w:hanging="480"/>
      </w:pPr>
    </w:lvl>
    <w:lvl w:ilvl="4" w:tplc="04090019" w:tentative="1">
      <w:start w:val="1"/>
      <w:numFmt w:val="ideographTraditional"/>
      <w:lvlText w:val="%5、"/>
      <w:lvlJc w:val="left"/>
      <w:pPr>
        <w:ind w:left="2323" w:hanging="480"/>
      </w:pPr>
    </w:lvl>
    <w:lvl w:ilvl="5" w:tplc="0409001B" w:tentative="1">
      <w:start w:val="1"/>
      <w:numFmt w:val="lowerRoman"/>
      <w:lvlText w:val="%6."/>
      <w:lvlJc w:val="right"/>
      <w:pPr>
        <w:ind w:left="2803" w:hanging="480"/>
      </w:pPr>
    </w:lvl>
    <w:lvl w:ilvl="6" w:tplc="0409000F" w:tentative="1">
      <w:start w:val="1"/>
      <w:numFmt w:val="decimal"/>
      <w:lvlText w:val="%7."/>
      <w:lvlJc w:val="left"/>
      <w:pPr>
        <w:ind w:left="3283" w:hanging="480"/>
      </w:pPr>
    </w:lvl>
    <w:lvl w:ilvl="7" w:tplc="04090019" w:tentative="1">
      <w:start w:val="1"/>
      <w:numFmt w:val="ideographTraditional"/>
      <w:lvlText w:val="%8、"/>
      <w:lvlJc w:val="left"/>
      <w:pPr>
        <w:ind w:left="3763" w:hanging="480"/>
      </w:pPr>
    </w:lvl>
    <w:lvl w:ilvl="8" w:tplc="0409001B" w:tentative="1">
      <w:start w:val="1"/>
      <w:numFmt w:val="lowerRoman"/>
      <w:lvlText w:val="%9."/>
      <w:lvlJc w:val="right"/>
      <w:pPr>
        <w:ind w:left="4243" w:hanging="480"/>
      </w:pPr>
    </w:lvl>
  </w:abstractNum>
  <w:abstractNum w:abstractNumId="8">
    <w:nsid w:val="109C72EC"/>
    <w:multiLevelType w:val="hybridMultilevel"/>
    <w:tmpl w:val="6AD62DAC"/>
    <w:lvl w:ilvl="0" w:tplc="B22A965A">
      <w:start w:val="1"/>
      <w:numFmt w:val="decimal"/>
      <w:lvlText w:val="%1."/>
      <w:lvlJc w:val="left"/>
      <w:pPr>
        <w:ind w:left="265" w:hanging="360"/>
      </w:pPr>
      <w:rPr>
        <w:rFonts w:hint="default"/>
      </w:rPr>
    </w:lvl>
    <w:lvl w:ilvl="1" w:tplc="04090019" w:tentative="1">
      <w:start w:val="1"/>
      <w:numFmt w:val="ideographTraditional"/>
      <w:lvlText w:val="%2、"/>
      <w:lvlJc w:val="left"/>
      <w:pPr>
        <w:ind w:left="865" w:hanging="480"/>
      </w:pPr>
    </w:lvl>
    <w:lvl w:ilvl="2" w:tplc="0409001B" w:tentative="1">
      <w:start w:val="1"/>
      <w:numFmt w:val="lowerRoman"/>
      <w:lvlText w:val="%3."/>
      <w:lvlJc w:val="right"/>
      <w:pPr>
        <w:ind w:left="1345" w:hanging="480"/>
      </w:pPr>
    </w:lvl>
    <w:lvl w:ilvl="3" w:tplc="0409000F" w:tentative="1">
      <w:start w:val="1"/>
      <w:numFmt w:val="decimal"/>
      <w:lvlText w:val="%4."/>
      <w:lvlJc w:val="left"/>
      <w:pPr>
        <w:ind w:left="1825" w:hanging="480"/>
      </w:pPr>
    </w:lvl>
    <w:lvl w:ilvl="4" w:tplc="04090019" w:tentative="1">
      <w:start w:val="1"/>
      <w:numFmt w:val="ideographTraditional"/>
      <w:lvlText w:val="%5、"/>
      <w:lvlJc w:val="left"/>
      <w:pPr>
        <w:ind w:left="2305" w:hanging="480"/>
      </w:pPr>
    </w:lvl>
    <w:lvl w:ilvl="5" w:tplc="0409001B" w:tentative="1">
      <w:start w:val="1"/>
      <w:numFmt w:val="lowerRoman"/>
      <w:lvlText w:val="%6."/>
      <w:lvlJc w:val="right"/>
      <w:pPr>
        <w:ind w:left="2785" w:hanging="480"/>
      </w:pPr>
    </w:lvl>
    <w:lvl w:ilvl="6" w:tplc="0409000F" w:tentative="1">
      <w:start w:val="1"/>
      <w:numFmt w:val="decimal"/>
      <w:lvlText w:val="%7."/>
      <w:lvlJc w:val="left"/>
      <w:pPr>
        <w:ind w:left="3265" w:hanging="480"/>
      </w:pPr>
    </w:lvl>
    <w:lvl w:ilvl="7" w:tplc="04090019" w:tentative="1">
      <w:start w:val="1"/>
      <w:numFmt w:val="ideographTraditional"/>
      <w:lvlText w:val="%8、"/>
      <w:lvlJc w:val="left"/>
      <w:pPr>
        <w:ind w:left="3745" w:hanging="480"/>
      </w:pPr>
    </w:lvl>
    <w:lvl w:ilvl="8" w:tplc="0409001B" w:tentative="1">
      <w:start w:val="1"/>
      <w:numFmt w:val="lowerRoman"/>
      <w:lvlText w:val="%9."/>
      <w:lvlJc w:val="right"/>
      <w:pPr>
        <w:ind w:left="4225" w:hanging="480"/>
      </w:pPr>
    </w:lvl>
  </w:abstractNum>
  <w:abstractNum w:abstractNumId="9">
    <w:nsid w:val="10D85630"/>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0">
    <w:nsid w:val="12CC54D8"/>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1">
    <w:nsid w:val="140E010C"/>
    <w:multiLevelType w:val="multilevel"/>
    <w:tmpl w:val="928803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color w:val="auto"/>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19532EFC"/>
    <w:multiLevelType w:val="hybridMultilevel"/>
    <w:tmpl w:val="4302EFCE"/>
    <w:lvl w:ilvl="0" w:tplc="37B8FB0A">
      <w:start w:val="1"/>
      <w:numFmt w:val="taiwaneseCountingThousand"/>
      <w:pStyle w:val="a0"/>
      <w:lvlText w:val="附表%1、"/>
      <w:lvlJc w:val="left"/>
      <w:pPr>
        <w:tabs>
          <w:tab w:val="num" w:pos="1440"/>
        </w:tabs>
        <w:ind w:left="695" w:hanging="695"/>
      </w:pPr>
      <w:rPr>
        <w:rFonts w:ascii="標楷體" w:eastAsia="標楷體"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F4B44F3"/>
    <w:multiLevelType w:val="hybridMultilevel"/>
    <w:tmpl w:val="7CEAB6D2"/>
    <w:lvl w:ilvl="0" w:tplc="C0C62228">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F8030B6"/>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5">
    <w:nsid w:val="245E68F7"/>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6">
    <w:nsid w:val="26D62C0D"/>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7">
    <w:nsid w:val="2B8121D5"/>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8">
    <w:nsid w:val="2C796532"/>
    <w:multiLevelType w:val="hybridMultilevel"/>
    <w:tmpl w:val="595EF44E"/>
    <w:lvl w:ilvl="0" w:tplc="D9DEA792">
      <w:start w:val="1"/>
      <w:numFmt w:val="decimal"/>
      <w:lvlText w:val="%1."/>
      <w:lvlJc w:val="left"/>
      <w:pPr>
        <w:ind w:left="251" w:hanging="360"/>
      </w:pPr>
      <w:rPr>
        <w:rFonts w:hint="default"/>
        <w:i w:val="0"/>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19">
    <w:nsid w:val="317C2D5D"/>
    <w:multiLevelType w:val="hybridMultilevel"/>
    <w:tmpl w:val="D1F8D874"/>
    <w:lvl w:ilvl="0" w:tplc="B22A965A">
      <w:start w:val="1"/>
      <w:numFmt w:val="decimal"/>
      <w:lvlText w:val="%1."/>
      <w:lvlJc w:val="left"/>
      <w:pPr>
        <w:ind w:left="265" w:hanging="360"/>
      </w:pPr>
      <w:rPr>
        <w:rFonts w:hint="default"/>
      </w:rPr>
    </w:lvl>
    <w:lvl w:ilvl="1" w:tplc="04090019" w:tentative="1">
      <w:start w:val="1"/>
      <w:numFmt w:val="ideographTraditional"/>
      <w:lvlText w:val="%2、"/>
      <w:lvlJc w:val="left"/>
      <w:pPr>
        <w:ind w:left="865" w:hanging="480"/>
      </w:pPr>
    </w:lvl>
    <w:lvl w:ilvl="2" w:tplc="0409001B" w:tentative="1">
      <w:start w:val="1"/>
      <w:numFmt w:val="lowerRoman"/>
      <w:lvlText w:val="%3."/>
      <w:lvlJc w:val="right"/>
      <w:pPr>
        <w:ind w:left="1345" w:hanging="480"/>
      </w:pPr>
    </w:lvl>
    <w:lvl w:ilvl="3" w:tplc="0409000F" w:tentative="1">
      <w:start w:val="1"/>
      <w:numFmt w:val="decimal"/>
      <w:lvlText w:val="%4."/>
      <w:lvlJc w:val="left"/>
      <w:pPr>
        <w:ind w:left="1825" w:hanging="480"/>
      </w:pPr>
    </w:lvl>
    <w:lvl w:ilvl="4" w:tplc="04090019" w:tentative="1">
      <w:start w:val="1"/>
      <w:numFmt w:val="ideographTraditional"/>
      <w:lvlText w:val="%5、"/>
      <w:lvlJc w:val="left"/>
      <w:pPr>
        <w:ind w:left="2305" w:hanging="480"/>
      </w:pPr>
    </w:lvl>
    <w:lvl w:ilvl="5" w:tplc="0409001B" w:tentative="1">
      <w:start w:val="1"/>
      <w:numFmt w:val="lowerRoman"/>
      <w:lvlText w:val="%6."/>
      <w:lvlJc w:val="right"/>
      <w:pPr>
        <w:ind w:left="2785" w:hanging="480"/>
      </w:pPr>
    </w:lvl>
    <w:lvl w:ilvl="6" w:tplc="0409000F" w:tentative="1">
      <w:start w:val="1"/>
      <w:numFmt w:val="decimal"/>
      <w:lvlText w:val="%7."/>
      <w:lvlJc w:val="left"/>
      <w:pPr>
        <w:ind w:left="3265" w:hanging="480"/>
      </w:pPr>
    </w:lvl>
    <w:lvl w:ilvl="7" w:tplc="04090019" w:tentative="1">
      <w:start w:val="1"/>
      <w:numFmt w:val="ideographTraditional"/>
      <w:lvlText w:val="%8、"/>
      <w:lvlJc w:val="left"/>
      <w:pPr>
        <w:ind w:left="3745" w:hanging="480"/>
      </w:pPr>
    </w:lvl>
    <w:lvl w:ilvl="8" w:tplc="0409001B" w:tentative="1">
      <w:start w:val="1"/>
      <w:numFmt w:val="lowerRoman"/>
      <w:lvlText w:val="%9."/>
      <w:lvlJc w:val="right"/>
      <w:pPr>
        <w:ind w:left="4225" w:hanging="480"/>
      </w:pPr>
    </w:lvl>
  </w:abstractNum>
  <w:abstractNum w:abstractNumId="20">
    <w:nsid w:val="32937AFF"/>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1">
    <w:nsid w:val="343C14EE"/>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2">
    <w:nsid w:val="34E16711"/>
    <w:multiLevelType w:val="hybridMultilevel"/>
    <w:tmpl w:val="6AD62DAC"/>
    <w:lvl w:ilvl="0" w:tplc="B22A965A">
      <w:start w:val="1"/>
      <w:numFmt w:val="decimal"/>
      <w:lvlText w:val="%1."/>
      <w:lvlJc w:val="left"/>
      <w:pPr>
        <w:ind w:left="265" w:hanging="360"/>
      </w:pPr>
      <w:rPr>
        <w:rFonts w:hint="default"/>
      </w:rPr>
    </w:lvl>
    <w:lvl w:ilvl="1" w:tplc="04090019" w:tentative="1">
      <w:start w:val="1"/>
      <w:numFmt w:val="ideographTraditional"/>
      <w:lvlText w:val="%2、"/>
      <w:lvlJc w:val="left"/>
      <w:pPr>
        <w:ind w:left="865" w:hanging="480"/>
      </w:pPr>
    </w:lvl>
    <w:lvl w:ilvl="2" w:tplc="0409001B" w:tentative="1">
      <w:start w:val="1"/>
      <w:numFmt w:val="lowerRoman"/>
      <w:lvlText w:val="%3."/>
      <w:lvlJc w:val="right"/>
      <w:pPr>
        <w:ind w:left="1345" w:hanging="480"/>
      </w:pPr>
    </w:lvl>
    <w:lvl w:ilvl="3" w:tplc="0409000F" w:tentative="1">
      <w:start w:val="1"/>
      <w:numFmt w:val="decimal"/>
      <w:lvlText w:val="%4."/>
      <w:lvlJc w:val="left"/>
      <w:pPr>
        <w:ind w:left="1825" w:hanging="480"/>
      </w:pPr>
    </w:lvl>
    <w:lvl w:ilvl="4" w:tplc="04090019" w:tentative="1">
      <w:start w:val="1"/>
      <w:numFmt w:val="ideographTraditional"/>
      <w:lvlText w:val="%5、"/>
      <w:lvlJc w:val="left"/>
      <w:pPr>
        <w:ind w:left="2305" w:hanging="480"/>
      </w:pPr>
    </w:lvl>
    <w:lvl w:ilvl="5" w:tplc="0409001B" w:tentative="1">
      <w:start w:val="1"/>
      <w:numFmt w:val="lowerRoman"/>
      <w:lvlText w:val="%6."/>
      <w:lvlJc w:val="right"/>
      <w:pPr>
        <w:ind w:left="2785" w:hanging="480"/>
      </w:pPr>
    </w:lvl>
    <w:lvl w:ilvl="6" w:tplc="0409000F" w:tentative="1">
      <w:start w:val="1"/>
      <w:numFmt w:val="decimal"/>
      <w:lvlText w:val="%7."/>
      <w:lvlJc w:val="left"/>
      <w:pPr>
        <w:ind w:left="3265" w:hanging="480"/>
      </w:pPr>
    </w:lvl>
    <w:lvl w:ilvl="7" w:tplc="04090019" w:tentative="1">
      <w:start w:val="1"/>
      <w:numFmt w:val="ideographTraditional"/>
      <w:lvlText w:val="%8、"/>
      <w:lvlJc w:val="left"/>
      <w:pPr>
        <w:ind w:left="3745" w:hanging="480"/>
      </w:pPr>
    </w:lvl>
    <w:lvl w:ilvl="8" w:tplc="0409001B" w:tentative="1">
      <w:start w:val="1"/>
      <w:numFmt w:val="lowerRoman"/>
      <w:lvlText w:val="%9."/>
      <w:lvlJc w:val="right"/>
      <w:pPr>
        <w:ind w:left="4225" w:hanging="480"/>
      </w:pPr>
    </w:lvl>
  </w:abstractNum>
  <w:abstractNum w:abstractNumId="23">
    <w:nsid w:val="3C7B6BBB"/>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2A7454F"/>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67008CD"/>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28">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B6F1E1A"/>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30">
    <w:nsid w:val="4BB81D2B"/>
    <w:multiLevelType w:val="hybridMultilevel"/>
    <w:tmpl w:val="AA04EE70"/>
    <w:lvl w:ilvl="0" w:tplc="C0C62228">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DD06F36"/>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32">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72E374A"/>
    <w:multiLevelType w:val="hybridMultilevel"/>
    <w:tmpl w:val="E4B0CE76"/>
    <w:lvl w:ilvl="0" w:tplc="11F8D9FA">
      <w:start w:val="1"/>
      <w:numFmt w:val="decimal"/>
      <w:lvlText w:val="%1."/>
      <w:lvlJc w:val="left"/>
      <w:pPr>
        <w:ind w:left="265" w:hanging="360"/>
      </w:pPr>
      <w:rPr>
        <w:rFonts w:hint="default"/>
      </w:rPr>
    </w:lvl>
    <w:lvl w:ilvl="1" w:tplc="04090019" w:tentative="1">
      <w:start w:val="1"/>
      <w:numFmt w:val="ideographTraditional"/>
      <w:lvlText w:val="%2、"/>
      <w:lvlJc w:val="left"/>
      <w:pPr>
        <w:ind w:left="865" w:hanging="480"/>
      </w:pPr>
    </w:lvl>
    <w:lvl w:ilvl="2" w:tplc="0409001B" w:tentative="1">
      <w:start w:val="1"/>
      <w:numFmt w:val="lowerRoman"/>
      <w:lvlText w:val="%3."/>
      <w:lvlJc w:val="right"/>
      <w:pPr>
        <w:ind w:left="1345" w:hanging="480"/>
      </w:pPr>
    </w:lvl>
    <w:lvl w:ilvl="3" w:tplc="0409000F" w:tentative="1">
      <w:start w:val="1"/>
      <w:numFmt w:val="decimal"/>
      <w:lvlText w:val="%4."/>
      <w:lvlJc w:val="left"/>
      <w:pPr>
        <w:ind w:left="1825" w:hanging="480"/>
      </w:pPr>
    </w:lvl>
    <w:lvl w:ilvl="4" w:tplc="04090019" w:tentative="1">
      <w:start w:val="1"/>
      <w:numFmt w:val="ideographTraditional"/>
      <w:lvlText w:val="%5、"/>
      <w:lvlJc w:val="left"/>
      <w:pPr>
        <w:ind w:left="2305" w:hanging="480"/>
      </w:pPr>
    </w:lvl>
    <w:lvl w:ilvl="5" w:tplc="0409001B" w:tentative="1">
      <w:start w:val="1"/>
      <w:numFmt w:val="lowerRoman"/>
      <w:lvlText w:val="%6."/>
      <w:lvlJc w:val="right"/>
      <w:pPr>
        <w:ind w:left="2785" w:hanging="480"/>
      </w:pPr>
    </w:lvl>
    <w:lvl w:ilvl="6" w:tplc="0409000F" w:tentative="1">
      <w:start w:val="1"/>
      <w:numFmt w:val="decimal"/>
      <w:lvlText w:val="%7."/>
      <w:lvlJc w:val="left"/>
      <w:pPr>
        <w:ind w:left="3265" w:hanging="480"/>
      </w:pPr>
    </w:lvl>
    <w:lvl w:ilvl="7" w:tplc="04090019" w:tentative="1">
      <w:start w:val="1"/>
      <w:numFmt w:val="ideographTraditional"/>
      <w:lvlText w:val="%8、"/>
      <w:lvlJc w:val="left"/>
      <w:pPr>
        <w:ind w:left="3745" w:hanging="480"/>
      </w:pPr>
    </w:lvl>
    <w:lvl w:ilvl="8" w:tplc="0409001B" w:tentative="1">
      <w:start w:val="1"/>
      <w:numFmt w:val="lowerRoman"/>
      <w:lvlText w:val="%9."/>
      <w:lvlJc w:val="right"/>
      <w:pPr>
        <w:ind w:left="4225" w:hanging="480"/>
      </w:pPr>
    </w:lvl>
  </w:abstractNum>
  <w:abstractNum w:abstractNumId="35">
    <w:nsid w:val="5C6845F8"/>
    <w:multiLevelType w:val="hybridMultilevel"/>
    <w:tmpl w:val="595EF44E"/>
    <w:lvl w:ilvl="0" w:tplc="D9DEA792">
      <w:start w:val="1"/>
      <w:numFmt w:val="decimal"/>
      <w:lvlText w:val="%1."/>
      <w:lvlJc w:val="left"/>
      <w:pPr>
        <w:ind w:left="251" w:hanging="360"/>
      </w:pPr>
      <w:rPr>
        <w:rFonts w:hint="default"/>
        <w:i w:val="0"/>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36">
    <w:nsid w:val="5DD87357"/>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37">
    <w:nsid w:val="5F0B6750"/>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38">
    <w:nsid w:val="62186EF3"/>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39">
    <w:nsid w:val="635751ED"/>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40">
    <w:nsid w:val="6A713C38"/>
    <w:multiLevelType w:val="hybridMultilevel"/>
    <w:tmpl w:val="71FE7E5C"/>
    <w:lvl w:ilvl="0" w:tplc="27C86A18">
      <w:start w:val="1"/>
      <w:numFmt w:val="decimal"/>
      <w:lvlText w:val="%1."/>
      <w:lvlJc w:val="left"/>
      <w:pPr>
        <w:ind w:left="252" w:hanging="360"/>
      </w:pPr>
    </w:lvl>
    <w:lvl w:ilvl="1" w:tplc="04090019">
      <w:start w:val="1"/>
      <w:numFmt w:val="ideographTraditional"/>
      <w:lvlText w:val="%2、"/>
      <w:lvlJc w:val="left"/>
      <w:pPr>
        <w:ind w:left="852" w:hanging="480"/>
      </w:pPr>
    </w:lvl>
    <w:lvl w:ilvl="2" w:tplc="0409001B">
      <w:start w:val="1"/>
      <w:numFmt w:val="lowerRoman"/>
      <w:lvlText w:val="%3."/>
      <w:lvlJc w:val="right"/>
      <w:pPr>
        <w:ind w:left="1332" w:hanging="480"/>
      </w:pPr>
    </w:lvl>
    <w:lvl w:ilvl="3" w:tplc="0409000F">
      <w:start w:val="1"/>
      <w:numFmt w:val="decimal"/>
      <w:lvlText w:val="%4."/>
      <w:lvlJc w:val="left"/>
      <w:pPr>
        <w:ind w:left="1812" w:hanging="480"/>
      </w:pPr>
    </w:lvl>
    <w:lvl w:ilvl="4" w:tplc="04090019">
      <w:start w:val="1"/>
      <w:numFmt w:val="ideographTraditional"/>
      <w:lvlText w:val="%5、"/>
      <w:lvlJc w:val="left"/>
      <w:pPr>
        <w:ind w:left="2292" w:hanging="480"/>
      </w:pPr>
    </w:lvl>
    <w:lvl w:ilvl="5" w:tplc="0409001B">
      <w:start w:val="1"/>
      <w:numFmt w:val="lowerRoman"/>
      <w:lvlText w:val="%6."/>
      <w:lvlJc w:val="right"/>
      <w:pPr>
        <w:ind w:left="2772" w:hanging="480"/>
      </w:pPr>
    </w:lvl>
    <w:lvl w:ilvl="6" w:tplc="0409000F">
      <w:start w:val="1"/>
      <w:numFmt w:val="decimal"/>
      <w:lvlText w:val="%7."/>
      <w:lvlJc w:val="left"/>
      <w:pPr>
        <w:ind w:left="3252" w:hanging="480"/>
      </w:pPr>
    </w:lvl>
    <w:lvl w:ilvl="7" w:tplc="04090019">
      <w:start w:val="1"/>
      <w:numFmt w:val="ideographTraditional"/>
      <w:lvlText w:val="%8、"/>
      <w:lvlJc w:val="left"/>
      <w:pPr>
        <w:ind w:left="3732" w:hanging="480"/>
      </w:pPr>
    </w:lvl>
    <w:lvl w:ilvl="8" w:tplc="0409001B">
      <w:start w:val="1"/>
      <w:numFmt w:val="lowerRoman"/>
      <w:lvlText w:val="%9."/>
      <w:lvlJc w:val="right"/>
      <w:pPr>
        <w:ind w:left="4212" w:hanging="480"/>
      </w:pPr>
    </w:lvl>
  </w:abstractNum>
  <w:abstractNum w:abstractNumId="41">
    <w:nsid w:val="6E6D16E4"/>
    <w:multiLevelType w:val="hybridMultilevel"/>
    <w:tmpl w:val="C9C2B164"/>
    <w:lvl w:ilvl="0" w:tplc="0409000F">
      <w:start w:val="1"/>
      <w:numFmt w:val="decimal"/>
      <w:lvlText w:val="%1."/>
      <w:lvlJc w:val="left"/>
      <w:pPr>
        <w:ind w:left="391" w:hanging="480"/>
      </w:pPr>
    </w:lvl>
    <w:lvl w:ilvl="1" w:tplc="04090019" w:tentative="1">
      <w:start w:val="1"/>
      <w:numFmt w:val="ideographTraditional"/>
      <w:lvlText w:val="%2、"/>
      <w:lvlJc w:val="left"/>
      <w:pPr>
        <w:ind w:left="871" w:hanging="480"/>
      </w:pPr>
    </w:lvl>
    <w:lvl w:ilvl="2" w:tplc="0409001B" w:tentative="1">
      <w:start w:val="1"/>
      <w:numFmt w:val="lowerRoman"/>
      <w:lvlText w:val="%3."/>
      <w:lvlJc w:val="right"/>
      <w:pPr>
        <w:ind w:left="1351" w:hanging="480"/>
      </w:pPr>
    </w:lvl>
    <w:lvl w:ilvl="3" w:tplc="0409000F" w:tentative="1">
      <w:start w:val="1"/>
      <w:numFmt w:val="decimal"/>
      <w:lvlText w:val="%4."/>
      <w:lvlJc w:val="left"/>
      <w:pPr>
        <w:ind w:left="1831" w:hanging="480"/>
      </w:pPr>
    </w:lvl>
    <w:lvl w:ilvl="4" w:tplc="04090019" w:tentative="1">
      <w:start w:val="1"/>
      <w:numFmt w:val="ideographTraditional"/>
      <w:lvlText w:val="%5、"/>
      <w:lvlJc w:val="left"/>
      <w:pPr>
        <w:ind w:left="2311" w:hanging="480"/>
      </w:pPr>
    </w:lvl>
    <w:lvl w:ilvl="5" w:tplc="0409001B" w:tentative="1">
      <w:start w:val="1"/>
      <w:numFmt w:val="lowerRoman"/>
      <w:lvlText w:val="%6."/>
      <w:lvlJc w:val="right"/>
      <w:pPr>
        <w:ind w:left="2791" w:hanging="480"/>
      </w:pPr>
    </w:lvl>
    <w:lvl w:ilvl="6" w:tplc="0409000F" w:tentative="1">
      <w:start w:val="1"/>
      <w:numFmt w:val="decimal"/>
      <w:lvlText w:val="%7."/>
      <w:lvlJc w:val="left"/>
      <w:pPr>
        <w:ind w:left="3271" w:hanging="480"/>
      </w:pPr>
    </w:lvl>
    <w:lvl w:ilvl="7" w:tplc="04090019" w:tentative="1">
      <w:start w:val="1"/>
      <w:numFmt w:val="ideographTraditional"/>
      <w:lvlText w:val="%8、"/>
      <w:lvlJc w:val="left"/>
      <w:pPr>
        <w:ind w:left="3751" w:hanging="480"/>
      </w:pPr>
    </w:lvl>
    <w:lvl w:ilvl="8" w:tplc="0409001B" w:tentative="1">
      <w:start w:val="1"/>
      <w:numFmt w:val="lowerRoman"/>
      <w:lvlText w:val="%9."/>
      <w:lvlJc w:val="right"/>
      <w:pPr>
        <w:ind w:left="4231" w:hanging="480"/>
      </w:pPr>
    </w:lvl>
  </w:abstractNum>
  <w:abstractNum w:abstractNumId="42">
    <w:nsid w:val="721B4800"/>
    <w:multiLevelType w:val="hybridMultilevel"/>
    <w:tmpl w:val="595EF44E"/>
    <w:lvl w:ilvl="0" w:tplc="D9DEA792">
      <w:start w:val="1"/>
      <w:numFmt w:val="decimal"/>
      <w:lvlText w:val="%1."/>
      <w:lvlJc w:val="left"/>
      <w:pPr>
        <w:ind w:left="251" w:hanging="360"/>
      </w:pPr>
      <w:rPr>
        <w:rFonts w:hint="default"/>
        <w:i w:val="0"/>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43">
    <w:nsid w:val="780F2698"/>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44">
    <w:nsid w:val="797E32A5"/>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45">
    <w:nsid w:val="7F23483D"/>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abstractNum w:abstractNumId="46">
    <w:nsid w:val="7FE70E01"/>
    <w:multiLevelType w:val="hybridMultilevel"/>
    <w:tmpl w:val="B16E4366"/>
    <w:lvl w:ilvl="0" w:tplc="32CE4F96">
      <w:start w:val="1"/>
      <w:numFmt w:val="decimal"/>
      <w:lvlText w:val="%1."/>
      <w:lvlJc w:val="left"/>
      <w:pPr>
        <w:ind w:left="251" w:hanging="360"/>
      </w:pPr>
      <w:rPr>
        <w:rFonts w:hint="default"/>
      </w:rPr>
    </w:lvl>
    <w:lvl w:ilvl="1" w:tplc="04090019" w:tentative="1">
      <w:start w:val="1"/>
      <w:numFmt w:val="ideographTraditional"/>
      <w:lvlText w:val="%2、"/>
      <w:lvlJc w:val="left"/>
      <w:pPr>
        <w:ind w:left="851" w:hanging="480"/>
      </w:pPr>
    </w:lvl>
    <w:lvl w:ilvl="2" w:tplc="0409001B" w:tentative="1">
      <w:start w:val="1"/>
      <w:numFmt w:val="lowerRoman"/>
      <w:lvlText w:val="%3."/>
      <w:lvlJc w:val="right"/>
      <w:pPr>
        <w:ind w:left="1331" w:hanging="480"/>
      </w:pPr>
    </w:lvl>
    <w:lvl w:ilvl="3" w:tplc="0409000F" w:tentative="1">
      <w:start w:val="1"/>
      <w:numFmt w:val="decimal"/>
      <w:lvlText w:val="%4."/>
      <w:lvlJc w:val="left"/>
      <w:pPr>
        <w:ind w:left="1811" w:hanging="480"/>
      </w:pPr>
    </w:lvl>
    <w:lvl w:ilvl="4" w:tplc="04090019" w:tentative="1">
      <w:start w:val="1"/>
      <w:numFmt w:val="ideographTraditional"/>
      <w:lvlText w:val="%5、"/>
      <w:lvlJc w:val="left"/>
      <w:pPr>
        <w:ind w:left="2291" w:hanging="480"/>
      </w:pPr>
    </w:lvl>
    <w:lvl w:ilvl="5" w:tplc="0409001B" w:tentative="1">
      <w:start w:val="1"/>
      <w:numFmt w:val="lowerRoman"/>
      <w:lvlText w:val="%6."/>
      <w:lvlJc w:val="right"/>
      <w:pPr>
        <w:ind w:left="2771" w:hanging="480"/>
      </w:pPr>
    </w:lvl>
    <w:lvl w:ilvl="6" w:tplc="0409000F" w:tentative="1">
      <w:start w:val="1"/>
      <w:numFmt w:val="decimal"/>
      <w:lvlText w:val="%7."/>
      <w:lvlJc w:val="left"/>
      <w:pPr>
        <w:ind w:left="3251" w:hanging="480"/>
      </w:pPr>
    </w:lvl>
    <w:lvl w:ilvl="7" w:tplc="04090019" w:tentative="1">
      <w:start w:val="1"/>
      <w:numFmt w:val="ideographTraditional"/>
      <w:lvlText w:val="%8、"/>
      <w:lvlJc w:val="left"/>
      <w:pPr>
        <w:ind w:left="3731" w:hanging="480"/>
      </w:pPr>
    </w:lvl>
    <w:lvl w:ilvl="8" w:tplc="0409001B" w:tentative="1">
      <w:start w:val="1"/>
      <w:numFmt w:val="lowerRoman"/>
      <w:lvlText w:val="%9."/>
      <w:lvlJc w:val="right"/>
      <w:pPr>
        <w:ind w:left="4211" w:hanging="480"/>
      </w:pPr>
    </w:lvl>
  </w:abstractNum>
  <w:num w:numId="1">
    <w:abstractNumId w:val="11"/>
  </w:num>
  <w:num w:numId="2">
    <w:abstractNumId w:val="12"/>
  </w:num>
  <w:num w:numId="3">
    <w:abstractNumId w:val="1"/>
  </w:num>
  <w:num w:numId="4">
    <w:abstractNumId w:val="12"/>
    <w:lvlOverride w:ilvl="0">
      <w:startOverride w:val="1"/>
    </w:lvlOverride>
  </w:num>
  <w:num w:numId="5">
    <w:abstractNumId w:val="28"/>
  </w:num>
  <w:num w:numId="6">
    <w:abstractNumId w:val="24"/>
  </w:num>
  <w:num w:numId="7">
    <w:abstractNumId w:val="32"/>
  </w:num>
  <w:num w:numId="8">
    <w:abstractNumId w:val="11"/>
  </w:num>
  <w:num w:numId="9">
    <w:abstractNumId w:val="33"/>
  </w:num>
  <w:num w:numId="10">
    <w:abstractNumId w:val="26"/>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30"/>
  </w:num>
  <w:num w:numId="14">
    <w:abstractNumId w:val="7"/>
  </w:num>
  <w:num w:numId="15">
    <w:abstractNumId w:val="41"/>
  </w:num>
  <w:num w:numId="16">
    <w:abstractNumId w:val="2"/>
  </w:num>
  <w:num w:numId="17">
    <w:abstractNumId w:val="45"/>
  </w:num>
  <w:num w:numId="18">
    <w:abstractNumId w:val="0"/>
  </w:num>
  <w:num w:numId="19">
    <w:abstractNumId w:val="20"/>
  </w:num>
  <w:num w:numId="20">
    <w:abstractNumId w:val="21"/>
  </w:num>
  <w:num w:numId="21">
    <w:abstractNumId w:val="25"/>
  </w:num>
  <w:num w:numId="22">
    <w:abstractNumId w:val="39"/>
  </w:num>
  <w:num w:numId="23">
    <w:abstractNumId w:val="38"/>
  </w:num>
  <w:num w:numId="24">
    <w:abstractNumId w:val="5"/>
  </w:num>
  <w:num w:numId="25">
    <w:abstractNumId w:val="23"/>
  </w:num>
  <w:num w:numId="26">
    <w:abstractNumId w:val="29"/>
  </w:num>
  <w:num w:numId="27">
    <w:abstractNumId w:val="36"/>
  </w:num>
  <w:num w:numId="28">
    <w:abstractNumId w:val="14"/>
  </w:num>
  <w:num w:numId="29">
    <w:abstractNumId w:val="37"/>
  </w:num>
  <w:num w:numId="30">
    <w:abstractNumId w:val="43"/>
  </w:num>
  <w:num w:numId="31">
    <w:abstractNumId w:val="3"/>
  </w:num>
  <w:num w:numId="32">
    <w:abstractNumId w:val="15"/>
  </w:num>
  <w:num w:numId="33">
    <w:abstractNumId w:val="46"/>
  </w:num>
  <w:num w:numId="34">
    <w:abstractNumId w:val="27"/>
  </w:num>
  <w:num w:numId="35">
    <w:abstractNumId w:val="31"/>
  </w:num>
  <w:num w:numId="36">
    <w:abstractNumId w:val="18"/>
  </w:num>
  <w:num w:numId="37">
    <w:abstractNumId w:val="44"/>
  </w:num>
  <w:num w:numId="38">
    <w:abstractNumId w:val="17"/>
  </w:num>
  <w:num w:numId="39">
    <w:abstractNumId w:val="10"/>
  </w:num>
  <w:num w:numId="40">
    <w:abstractNumId w:val="9"/>
  </w:num>
  <w:num w:numId="41">
    <w:abstractNumId w:val="4"/>
  </w:num>
  <w:num w:numId="42">
    <w:abstractNumId w:val="22"/>
  </w:num>
  <w:num w:numId="43">
    <w:abstractNumId w:val="19"/>
  </w:num>
  <w:num w:numId="44">
    <w:abstractNumId w:val="16"/>
  </w:num>
  <w:num w:numId="45">
    <w:abstractNumId w:val="8"/>
  </w:num>
  <w:num w:numId="46">
    <w:abstractNumId w:val="34"/>
  </w:num>
  <w:num w:numId="47">
    <w:abstractNumId w:val="6"/>
  </w:num>
  <w:num w:numId="48">
    <w:abstractNumId w:val="42"/>
  </w:num>
  <w:num w:numId="49">
    <w:abstractNumId w:val="35"/>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81E"/>
    <w:rsid w:val="00001275"/>
    <w:rsid w:val="000024F1"/>
    <w:rsid w:val="000028A0"/>
    <w:rsid w:val="00002BAE"/>
    <w:rsid w:val="000030B1"/>
    <w:rsid w:val="0000417A"/>
    <w:rsid w:val="00004534"/>
    <w:rsid w:val="00004A44"/>
    <w:rsid w:val="00005A78"/>
    <w:rsid w:val="00006961"/>
    <w:rsid w:val="00006D24"/>
    <w:rsid w:val="0000708D"/>
    <w:rsid w:val="000103D0"/>
    <w:rsid w:val="000107E7"/>
    <w:rsid w:val="000112BF"/>
    <w:rsid w:val="00012233"/>
    <w:rsid w:val="00013CFB"/>
    <w:rsid w:val="0001610B"/>
    <w:rsid w:val="00017318"/>
    <w:rsid w:val="00020E85"/>
    <w:rsid w:val="0002142B"/>
    <w:rsid w:val="000223F7"/>
    <w:rsid w:val="00023781"/>
    <w:rsid w:val="000246F7"/>
    <w:rsid w:val="00025494"/>
    <w:rsid w:val="00026A56"/>
    <w:rsid w:val="000272BD"/>
    <w:rsid w:val="0003114D"/>
    <w:rsid w:val="00032624"/>
    <w:rsid w:val="00032F0F"/>
    <w:rsid w:val="000340E2"/>
    <w:rsid w:val="000348B3"/>
    <w:rsid w:val="00035131"/>
    <w:rsid w:val="000351C2"/>
    <w:rsid w:val="0003608A"/>
    <w:rsid w:val="00036D76"/>
    <w:rsid w:val="00037959"/>
    <w:rsid w:val="000401C1"/>
    <w:rsid w:val="0004151D"/>
    <w:rsid w:val="000436ED"/>
    <w:rsid w:val="00045545"/>
    <w:rsid w:val="0004573E"/>
    <w:rsid w:val="00046D71"/>
    <w:rsid w:val="00046F62"/>
    <w:rsid w:val="00047A1E"/>
    <w:rsid w:val="000505E3"/>
    <w:rsid w:val="000506F6"/>
    <w:rsid w:val="0005100F"/>
    <w:rsid w:val="00052EA1"/>
    <w:rsid w:val="000539D5"/>
    <w:rsid w:val="00055E04"/>
    <w:rsid w:val="00056CB0"/>
    <w:rsid w:val="00057E8B"/>
    <w:rsid w:val="00057F32"/>
    <w:rsid w:val="00062A25"/>
    <w:rsid w:val="00067EEE"/>
    <w:rsid w:val="00071BD8"/>
    <w:rsid w:val="00071F76"/>
    <w:rsid w:val="00073C43"/>
    <w:rsid w:val="00073CB5"/>
    <w:rsid w:val="00073D61"/>
    <w:rsid w:val="0007425C"/>
    <w:rsid w:val="0007594D"/>
    <w:rsid w:val="0007627B"/>
    <w:rsid w:val="0007752B"/>
    <w:rsid w:val="00077553"/>
    <w:rsid w:val="0008096A"/>
    <w:rsid w:val="00083B66"/>
    <w:rsid w:val="00083BAF"/>
    <w:rsid w:val="000850D3"/>
    <w:rsid w:val="000851A2"/>
    <w:rsid w:val="000858FD"/>
    <w:rsid w:val="00085952"/>
    <w:rsid w:val="00086B8F"/>
    <w:rsid w:val="00090429"/>
    <w:rsid w:val="0009250B"/>
    <w:rsid w:val="0009352E"/>
    <w:rsid w:val="00093B7F"/>
    <w:rsid w:val="00094B81"/>
    <w:rsid w:val="00095DCE"/>
    <w:rsid w:val="0009610F"/>
    <w:rsid w:val="000965AB"/>
    <w:rsid w:val="00096B96"/>
    <w:rsid w:val="000A15CA"/>
    <w:rsid w:val="000A2BB5"/>
    <w:rsid w:val="000A2F3F"/>
    <w:rsid w:val="000A378B"/>
    <w:rsid w:val="000A404B"/>
    <w:rsid w:val="000A47F2"/>
    <w:rsid w:val="000A58C5"/>
    <w:rsid w:val="000A63A2"/>
    <w:rsid w:val="000A6DEF"/>
    <w:rsid w:val="000A79FF"/>
    <w:rsid w:val="000B0742"/>
    <w:rsid w:val="000B0B4A"/>
    <w:rsid w:val="000B0B63"/>
    <w:rsid w:val="000B127D"/>
    <w:rsid w:val="000B206A"/>
    <w:rsid w:val="000B279A"/>
    <w:rsid w:val="000B28EA"/>
    <w:rsid w:val="000B61D2"/>
    <w:rsid w:val="000B70A7"/>
    <w:rsid w:val="000B73DD"/>
    <w:rsid w:val="000C1521"/>
    <w:rsid w:val="000C2D2E"/>
    <w:rsid w:val="000C495F"/>
    <w:rsid w:val="000C50D0"/>
    <w:rsid w:val="000C5DBF"/>
    <w:rsid w:val="000C7EA4"/>
    <w:rsid w:val="000D091F"/>
    <w:rsid w:val="000D1BE0"/>
    <w:rsid w:val="000D1CD4"/>
    <w:rsid w:val="000D2D94"/>
    <w:rsid w:val="000D52A7"/>
    <w:rsid w:val="000D64D8"/>
    <w:rsid w:val="000E00BA"/>
    <w:rsid w:val="000E0EE8"/>
    <w:rsid w:val="000E27F6"/>
    <w:rsid w:val="000E3B4B"/>
    <w:rsid w:val="000E4D87"/>
    <w:rsid w:val="000E6431"/>
    <w:rsid w:val="000E749A"/>
    <w:rsid w:val="000E7518"/>
    <w:rsid w:val="000F1519"/>
    <w:rsid w:val="000F1AE5"/>
    <w:rsid w:val="000F21A5"/>
    <w:rsid w:val="000F280B"/>
    <w:rsid w:val="000F4319"/>
    <w:rsid w:val="000F43DC"/>
    <w:rsid w:val="000F5591"/>
    <w:rsid w:val="000F6F29"/>
    <w:rsid w:val="000F7CFC"/>
    <w:rsid w:val="00101EBE"/>
    <w:rsid w:val="00101F9E"/>
    <w:rsid w:val="001023DB"/>
    <w:rsid w:val="00102B9F"/>
    <w:rsid w:val="001031E1"/>
    <w:rsid w:val="00103AAC"/>
    <w:rsid w:val="00103C1D"/>
    <w:rsid w:val="00104468"/>
    <w:rsid w:val="00104F7A"/>
    <w:rsid w:val="00105148"/>
    <w:rsid w:val="00106618"/>
    <w:rsid w:val="00110E67"/>
    <w:rsid w:val="0011134D"/>
    <w:rsid w:val="001115BE"/>
    <w:rsid w:val="00111ECF"/>
    <w:rsid w:val="00112637"/>
    <w:rsid w:val="00112ABC"/>
    <w:rsid w:val="00113436"/>
    <w:rsid w:val="00114214"/>
    <w:rsid w:val="0011430B"/>
    <w:rsid w:val="00117522"/>
    <w:rsid w:val="00117F7A"/>
    <w:rsid w:val="0012001E"/>
    <w:rsid w:val="001204BD"/>
    <w:rsid w:val="00120593"/>
    <w:rsid w:val="00121198"/>
    <w:rsid w:val="00123D22"/>
    <w:rsid w:val="0012438A"/>
    <w:rsid w:val="001251E2"/>
    <w:rsid w:val="00126A55"/>
    <w:rsid w:val="001276E4"/>
    <w:rsid w:val="00130964"/>
    <w:rsid w:val="001311C4"/>
    <w:rsid w:val="0013222A"/>
    <w:rsid w:val="00132D34"/>
    <w:rsid w:val="00133A45"/>
    <w:rsid w:val="00133F08"/>
    <w:rsid w:val="00133F4A"/>
    <w:rsid w:val="001345E6"/>
    <w:rsid w:val="00135447"/>
    <w:rsid w:val="001378B0"/>
    <w:rsid w:val="001410A3"/>
    <w:rsid w:val="00141D5B"/>
    <w:rsid w:val="00142E00"/>
    <w:rsid w:val="00142EB6"/>
    <w:rsid w:val="0014384F"/>
    <w:rsid w:val="00144451"/>
    <w:rsid w:val="00146BA4"/>
    <w:rsid w:val="0015048E"/>
    <w:rsid w:val="001513AC"/>
    <w:rsid w:val="0015250C"/>
    <w:rsid w:val="00152793"/>
    <w:rsid w:val="00153B7E"/>
    <w:rsid w:val="00154314"/>
    <w:rsid w:val="001545A9"/>
    <w:rsid w:val="0016077D"/>
    <w:rsid w:val="0016259F"/>
    <w:rsid w:val="001625AA"/>
    <w:rsid w:val="00162DA4"/>
    <w:rsid w:val="001637C7"/>
    <w:rsid w:val="00163F42"/>
    <w:rsid w:val="0016480E"/>
    <w:rsid w:val="00164C70"/>
    <w:rsid w:val="00164E4A"/>
    <w:rsid w:val="001662D5"/>
    <w:rsid w:val="00167057"/>
    <w:rsid w:val="001677AB"/>
    <w:rsid w:val="001705CC"/>
    <w:rsid w:val="00170FCB"/>
    <w:rsid w:val="001730F6"/>
    <w:rsid w:val="00174297"/>
    <w:rsid w:val="00175082"/>
    <w:rsid w:val="0017598B"/>
    <w:rsid w:val="00175B65"/>
    <w:rsid w:val="00175CBA"/>
    <w:rsid w:val="00180E06"/>
    <w:rsid w:val="00181523"/>
    <w:rsid w:val="001817B3"/>
    <w:rsid w:val="00183014"/>
    <w:rsid w:val="001836A2"/>
    <w:rsid w:val="00187731"/>
    <w:rsid w:val="00190493"/>
    <w:rsid w:val="00192438"/>
    <w:rsid w:val="0019259A"/>
    <w:rsid w:val="0019466E"/>
    <w:rsid w:val="00194C32"/>
    <w:rsid w:val="001959C2"/>
    <w:rsid w:val="00196404"/>
    <w:rsid w:val="00196B1C"/>
    <w:rsid w:val="001A2828"/>
    <w:rsid w:val="001A4B3F"/>
    <w:rsid w:val="001A51E3"/>
    <w:rsid w:val="001A5BE3"/>
    <w:rsid w:val="001A7968"/>
    <w:rsid w:val="001B0414"/>
    <w:rsid w:val="001B2E98"/>
    <w:rsid w:val="001B3483"/>
    <w:rsid w:val="001B3C1E"/>
    <w:rsid w:val="001B4494"/>
    <w:rsid w:val="001B4920"/>
    <w:rsid w:val="001B658D"/>
    <w:rsid w:val="001B65A7"/>
    <w:rsid w:val="001C0D8B"/>
    <w:rsid w:val="001C0DA8"/>
    <w:rsid w:val="001C2628"/>
    <w:rsid w:val="001C2CD1"/>
    <w:rsid w:val="001C5ECB"/>
    <w:rsid w:val="001C605C"/>
    <w:rsid w:val="001C70F9"/>
    <w:rsid w:val="001C7DF1"/>
    <w:rsid w:val="001D1736"/>
    <w:rsid w:val="001D3620"/>
    <w:rsid w:val="001D36D9"/>
    <w:rsid w:val="001D4AD7"/>
    <w:rsid w:val="001D4C24"/>
    <w:rsid w:val="001E0D8A"/>
    <w:rsid w:val="001E32C7"/>
    <w:rsid w:val="001E440A"/>
    <w:rsid w:val="001E67BA"/>
    <w:rsid w:val="001E6C28"/>
    <w:rsid w:val="001E74C2"/>
    <w:rsid w:val="001F06B0"/>
    <w:rsid w:val="001F1653"/>
    <w:rsid w:val="001F385E"/>
    <w:rsid w:val="001F4748"/>
    <w:rsid w:val="001F4AFD"/>
    <w:rsid w:val="001F4E82"/>
    <w:rsid w:val="001F506D"/>
    <w:rsid w:val="001F5A48"/>
    <w:rsid w:val="001F603C"/>
    <w:rsid w:val="001F6260"/>
    <w:rsid w:val="001F7D73"/>
    <w:rsid w:val="00200007"/>
    <w:rsid w:val="002001A6"/>
    <w:rsid w:val="0020075A"/>
    <w:rsid w:val="002030A5"/>
    <w:rsid w:val="00203131"/>
    <w:rsid w:val="00204CF1"/>
    <w:rsid w:val="00205B62"/>
    <w:rsid w:val="00205E1F"/>
    <w:rsid w:val="00206122"/>
    <w:rsid w:val="00206652"/>
    <w:rsid w:val="0020693C"/>
    <w:rsid w:val="00206DBA"/>
    <w:rsid w:val="00210FC0"/>
    <w:rsid w:val="00212E88"/>
    <w:rsid w:val="0021380B"/>
    <w:rsid w:val="00213C9C"/>
    <w:rsid w:val="00213DE2"/>
    <w:rsid w:val="0022009E"/>
    <w:rsid w:val="002203FC"/>
    <w:rsid w:val="00221311"/>
    <w:rsid w:val="00222A7D"/>
    <w:rsid w:val="00223241"/>
    <w:rsid w:val="0022425C"/>
    <w:rsid w:val="002246DE"/>
    <w:rsid w:val="002249DC"/>
    <w:rsid w:val="00225644"/>
    <w:rsid w:val="0022679D"/>
    <w:rsid w:val="00226B1C"/>
    <w:rsid w:val="00227B31"/>
    <w:rsid w:val="00230B0E"/>
    <w:rsid w:val="00230D99"/>
    <w:rsid w:val="00231019"/>
    <w:rsid w:val="002317C6"/>
    <w:rsid w:val="00231853"/>
    <w:rsid w:val="00232484"/>
    <w:rsid w:val="00235D23"/>
    <w:rsid w:val="002368E4"/>
    <w:rsid w:val="002369A4"/>
    <w:rsid w:val="00237388"/>
    <w:rsid w:val="0024078C"/>
    <w:rsid w:val="00241161"/>
    <w:rsid w:val="00242FDA"/>
    <w:rsid w:val="00244C0C"/>
    <w:rsid w:val="002455D2"/>
    <w:rsid w:val="002475AA"/>
    <w:rsid w:val="00247B76"/>
    <w:rsid w:val="00252BC4"/>
    <w:rsid w:val="002536B4"/>
    <w:rsid w:val="00254014"/>
    <w:rsid w:val="00255DA6"/>
    <w:rsid w:val="002566FF"/>
    <w:rsid w:val="00256F95"/>
    <w:rsid w:val="00257469"/>
    <w:rsid w:val="002574E0"/>
    <w:rsid w:val="00257FD8"/>
    <w:rsid w:val="00262734"/>
    <w:rsid w:val="00263BAC"/>
    <w:rsid w:val="0026466C"/>
    <w:rsid w:val="0026504D"/>
    <w:rsid w:val="00273A2F"/>
    <w:rsid w:val="0028037F"/>
    <w:rsid w:val="00280612"/>
    <w:rsid w:val="00280986"/>
    <w:rsid w:val="00281ECE"/>
    <w:rsid w:val="002831C7"/>
    <w:rsid w:val="002840C6"/>
    <w:rsid w:val="0028429B"/>
    <w:rsid w:val="002864F0"/>
    <w:rsid w:val="002866C1"/>
    <w:rsid w:val="002868EE"/>
    <w:rsid w:val="00286D87"/>
    <w:rsid w:val="002871F7"/>
    <w:rsid w:val="00290F33"/>
    <w:rsid w:val="002936E7"/>
    <w:rsid w:val="00294B39"/>
    <w:rsid w:val="00295174"/>
    <w:rsid w:val="0029529F"/>
    <w:rsid w:val="00295961"/>
    <w:rsid w:val="00296172"/>
    <w:rsid w:val="00296394"/>
    <w:rsid w:val="00296B92"/>
    <w:rsid w:val="0029713B"/>
    <w:rsid w:val="002A0562"/>
    <w:rsid w:val="002A2B86"/>
    <w:rsid w:val="002A2C22"/>
    <w:rsid w:val="002A4EDD"/>
    <w:rsid w:val="002A5AC6"/>
    <w:rsid w:val="002A6E9C"/>
    <w:rsid w:val="002B02EB"/>
    <w:rsid w:val="002B26E2"/>
    <w:rsid w:val="002B2D71"/>
    <w:rsid w:val="002B40EB"/>
    <w:rsid w:val="002B4F84"/>
    <w:rsid w:val="002B60A8"/>
    <w:rsid w:val="002B7F36"/>
    <w:rsid w:val="002C0602"/>
    <w:rsid w:val="002C0B29"/>
    <w:rsid w:val="002C0E5C"/>
    <w:rsid w:val="002C23A3"/>
    <w:rsid w:val="002C2D13"/>
    <w:rsid w:val="002C586A"/>
    <w:rsid w:val="002C6C2F"/>
    <w:rsid w:val="002D180F"/>
    <w:rsid w:val="002D2EDF"/>
    <w:rsid w:val="002D53A4"/>
    <w:rsid w:val="002D5C16"/>
    <w:rsid w:val="002E03BE"/>
    <w:rsid w:val="002E1301"/>
    <w:rsid w:val="002E167A"/>
    <w:rsid w:val="002E211F"/>
    <w:rsid w:val="002E3DBA"/>
    <w:rsid w:val="002E5FCF"/>
    <w:rsid w:val="002E605E"/>
    <w:rsid w:val="002E61D9"/>
    <w:rsid w:val="002E74F5"/>
    <w:rsid w:val="002F1264"/>
    <w:rsid w:val="002F31C8"/>
    <w:rsid w:val="002F3DFF"/>
    <w:rsid w:val="002F5E05"/>
    <w:rsid w:val="002F6398"/>
    <w:rsid w:val="002F7295"/>
    <w:rsid w:val="00300846"/>
    <w:rsid w:val="0030183D"/>
    <w:rsid w:val="00301DBE"/>
    <w:rsid w:val="003052CC"/>
    <w:rsid w:val="00305599"/>
    <w:rsid w:val="0030665A"/>
    <w:rsid w:val="00310691"/>
    <w:rsid w:val="0031077B"/>
    <w:rsid w:val="00312E71"/>
    <w:rsid w:val="003142FD"/>
    <w:rsid w:val="00314CE5"/>
    <w:rsid w:val="00315A16"/>
    <w:rsid w:val="003164BD"/>
    <w:rsid w:val="00317053"/>
    <w:rsid w:val="00317351"/>
    <w:rsid w:val="00317B83"/>
    <w:rsid w:val="00320552"/>
    <w:rsid w:val="0032109C"/>
    <w:rsid w:val="00322859"/>
    <w:rsid w:val="00322B45"/>
    <w:rsid w:val="00323809"/>
    <w:rsid w:val="00323D41"/>
    <w:rsid w:val="0032453C"/>
    <w:rsid w:val="00325414"/>
    <w:rsid w:val="00325780"/>
    <w:rsid w:val="0032733B"/>
    <w:rsid w:val="00327C9F"/>
    <w:rsid w:val="003302F1"/>
    <w:rsid w:val="003324EE"/>
    <w:rsid w:val="003340BA"/>
    <w:rsid w:val="00334956"/>
    <w:rsid w:val="00335A1A"/>
    <w:rsid w:val="00335C33"/>
    <w:rsid w:val="00335CE3"/>
    <w:rsid w:val="00336DFE"/>
    <w:rsid w:val="00337472"/>
    <w:rsid w:val="00341BC3"/>
    <w:rsid w:val="00342B1C"/>
    <w:rsid w:val="00343057"/>
    <w:rsid w:val="0034470E"/>
    <w:rsid w:val="00350651"/>
    <w:rsid w:val="003515CA"/>
    <w:rsid w:val="00351B9B"/>
    <w:rsid w:val="00352DB0"/>
    <w:rsid w:val="0035589B"/>
    <w:rsid w:val="003575DF"/>
    <w:rsid w:val="00361063"/>
    <w:rsid w:val="00363AE3"/>
    <w:rsid w:val="003650E0"/>
    <w:rsid w:val="00365B37"/>
    <w:rsid w:val="0036600B"/>
    <w:rsid w:val="00366DBD"/>
    <w:rsid w:val="0037094A"/>
    <w:rsid w:val="00371ED3"/>
    <w:rsid w:val="003724D0"/>
    <w:rsid w:val="003725E8"/>
    <w:rsid w:val="00372FFC"/>
    <w:rsid w:val="00374B12"/>
    <w:rsid w:val="00375732"/>
    <w:rsid w:val="0037706F"/>
    <w:rsid w:val="0037728A"/>
    <w:rsid w:val="003773A0"/>
    <w:rsid w:val="00380B7D"/>
    <w:rsid w:val="00380DB4"/>
    <w:rsid w:val="00380E03"/>
    <w:rsid w:val="003819CB"/>
    <w:rsid w:val="00381A99"/>
    <w:rsid w:val="00381C6D"/>
    <w:rsid w:val="003829C2"/>
    <w:rsid w:val="00382BA9"/>
    <w:rsid w:val="003830B2"/>
    <w:rsid w:val="0038404E"/>
    <w:rsid w:val="00384724"/>
    <w:rsid w:val="003851E7"/>
    <w:rsid w:val="003853E5"/>
    <w:rsid w:val="00385D5A"/>
    <w:rsid w:val="00386745"/>
    <w:rsid w:val="003919B7"/>
    <w:rsid w:val="00391D57"/>
    <w:rsid w:val="00392292"/>
    <w:rsid w:val="00392B4F"/>
    <w:rsid w:val="00394CD1"/>
    <w:rsid w:val="00395DC4"/>
    <w:rsid w:val="00395E2D"/>
    <w:rsid w:val="003A00CB"/>
    <w:rsid w:val="003A28C3"/>
    <w:rsid w:val="003A2BB2"/>
    <w:rsid w:val="003A34A1"/>
    <w:rsid w:val="003A3B27"/>
    <w:rsid w:val="003A4656"/>
    <w:rsid w:val="003A5E6D"/>
    <w:rsid w:val="003A7BE9"/>
    <w:rsid w:val="003B0ACA"/>
    <w:rsid w:val="003B1017"/>
    <w:rsid w:val="003B3C07"/>
    <w:rsid w:val="003B50CB"/>
    <w:rsid w:val="003B5711"/>
    <w:rsid w:val="003B6775"/>
    <w:rsid w:val="003B70D0"/>
    <w:rsid w:val="003C011D"/>
    <w:rsid w:val="003C0342"/>
    <w:rsid w:val="003C13CB"/>
    <w:rsid w:val="003C473C"/>
    <w:rsid w:val="003C4F87"/>
    <w:rsid w:val="003C5F66"/>
    <w:rsid w:val="003C5FE2"/>
    <w:rsid w:val="003C675C"/>
    <w:rsid w:val="003D01CE"/>
    <w:rsid w:val="003D05FB"/>
    <w:rsid w:val="003D06D9"/>
    <w:rsid w:val="003D1B16"/>
    <w:rsid w:val="003D35AF"/>
    <w:rsid w:val="003D3998"/>
    <w:rsid w:val="003D3E94"/>
    <w:rsid w:val="003D42B7"/>
    <w:rsid w:val="003D45BF"/>
    <w:rsid w:val="003D508A"/>
    <w:rsid w:val="003D537F"/>
    <w:rsid w:val="003D578E"/>
    <w:rsid w:val="003D5B6D"/>
    <w:rsid w:val="003D7B75"/>
    <w:rsid w:val="003E0208"/>
    <w:rsid w:val="003E0B0A"/>
    <w:rsid w:val="003E1A69"/>
    <w:rsid w:val="003E2D07"/>
    <w:rsid w:val="003E4B57"/>
    <w:rsid w:val="003E5C3A"/>
    <w:rsid w:val="003E6321"/>
    <w:rsid w:val="003E7C7D"/>
    <w:rsid w:val="003F1CE0"/>
    <w:rsid w:val="003F27E1"/>
    <w:rsid w:val="003F437A"/>
    <w:rsid w:val="003F5C2B"/>
    <w:rsid w:val="003F5E3A"/>
    <w:rsid w:val="003F5EFC"/>
    <w:rsid w:val="003F712F"/>
    <w:rsid w:val="00402160"/>
    <w:rsid w:val="004023E9"/>
    <w:rsid w:val="00403C3B"/>
    <w:rsid w:val="0040454A"/>
    <w:rsid w:val="00406F10"/>
    <w:rsid w:val="004077AD"/>
    <w:rsid w:val="00410CBA"/>
    <w:rsid w:val="00412541"/>
    <w:rsid w:val="0041379C"/>
    <w:rsid w:val="00413A9C"/>
    <w:rsid w:val="00413F83"/>
    <w:rsid w:val="0041490C"/>
    <w:rsid w:val="0041523C"/>
    <w:rsid w:val="00416191"/>
    <w:rsid w:val="00416721"/>
    <w:rsid w:val="00421A85"/>
    <w:rsid w:val="00421EF0"/>
    <w:rsid w:val="004224FA"/>
    <w:rsid w:val="00422760"/>
    <w:rsid w:val="00423D07"/>
    <w:rsid w:val="004257EC"/>
    <w:rsid w:val="0042580A"/>
    <w:rsid w:val="00425DD3"/>
    <w:rsid w:val="00426A97"/>
    <w:rsid w:val="00426D51"/>
    <w:rsid w:val="00427010"/>
    <w:rsid w:val="0043324F"/>
    <w:rsid w:val="00433258"/>
    <w:rsid w:val="0043419A"/>
    <w:rsid w:val="00434A34"/>
    <w:rsid w:val="00434F47"/>
    <w:rsid w:val="00437E12"/>
    <w:rsid w:val="00442927"/>
    <w:rsid w:val="004432C3"/>
    <w:rsid w:val="0044346F"/>
    <w:rsid w:val="004474D5"/>
    <w:rsid w:val="00450065"/>
    <w:rsid w:val="00450D72"/>
    <w:rsid w:val="00455266"/>
    <w:rsid w:val="0045657B"/>
    <w:rsid w:val="00457473"/>
    <w:rsid w:val="00457724"/>
    <w:rsid w:val="00463B8A"/>
    <w:rsid w:val="004645B8"/>
    <w:rsid w:val="00464689"/>
    <w:rsid w:val="00465143"/>
    <w:rsid w:val="0046520A"/>
    <w:rsid w:val="004672AB"/>
    <w:rsid w:val="004714FE"/>
    <w:rsid w:val="00471992"/>
    <w:rsid w:val="00471CC2"/>
    <w:rsid w:val="00473A06"/>
    <w:rsid w:val="00476A4B"/>
    <w:rsid w:val="0047744E"/>
    <w:rsid w:val="004775A7"/>
    <w:rsid w:val="00477BAA"/>
    <w:rsid w:val="00477D5D"/>
    <w:rsid w:val="00481870"/>
    <w:rsid w:val="00481925"/>
    <w:rsid w:val="00481DC9"/>
    <w:rsid w:val="0048490B"/>
    <w:rsid w:val="0048685E"/>
    <w:rsid w:val="00486A17"/>
    <w:rsid w:val="00490928"/>
    <w:rsid w:val="00490DFC"/>
    <w:rsid w:val="004933DB"/>
    <w:rsid w:val="00495053"/>
    <w:rsid w:val="00496563"/>
    <w:rsid w:val="00496B16"/>
    <w:rsid w:val="00497C40"/>
    <w:rsid w:val="004A0382"/>
    <w:rsid w:val="004A1F59"/>
    <w:rsid w:val="004A29BE"/>
    <w:rsid w:val="004A3225"/>
    <w:rsid w:val="004A33EE"/>
    <w:rsid w:val="004A3AA8"/>
    <w:rsid w:val="004A43FA"/>
    <w:rsid w:val="004A753B"/>
    <w:rsid w:val="004B13C7"/>
    <w:rsid w:val="004B1FAB"/>
    <w:rsid w:val="004B32A9"/>
    <w:rsid w:val="004B6EC1"/>
    <w:rsid w:val="004B778F"/>
    <w:rsid w:val="004B780E"/>
    <w:rsid w:val="004C0DC2"/>
    <w:rsid w:val="004C1455"/>
    <w:rsid w:val="004C23C0"/>
    <w:rsid w:val="004C25B6"/>
    <w:rsid w:val="004C2BA0"/>
    <w:rsid w:val="004C2BA7"/>
    <w:rsid w:val="004C782D"/>
    <w:rsid w:val="004D02D5"/>
    <w:rsid w:val="004D141F"/>
    <w:rsid w:val="004D2742"/>
    <w:rsid w:val="004D295F"/>
    <w:rsid w:val="004D3CB2"/>
    <w:rsid w:val="004D3DBE"/>
    <w:rsid w:val="004D51F1"/>
    <w:rsid w:val="004D5E51"/>
    <w:rsid w:val="004D6310"/>
    <w:rsid w:val="004E0062"/>
    <w:rsid w:val="004E05A1"/>
    <w:rsid w:val="004E14DC"/>
    <w:rsid w:val="004E1582"/>
    <w:rsid w:val="004E3094"/>
    <w:rsid w:val="004E3AE0"/>
    <w:rsid w:val="004E4F6C"/>
    <w:rsid w:val="004E5B33"/>
    <w:rsid w:val="004E6C3B"/>
    <w:rsid w:val="004E7253"/>
    <w:rsid w:val="004F288C"/>
    <w:rsid w:val="004F29A7"/>
    <w:rsid w:val="004F2CAA"/>
    <w:rsid w:val="004F46E4"/>
    <w:rsid w:val="004F51B4"/>
    <w:rsid w:val="004F5E57"/>
    <w:rsid w:val="004F6710"/>
    <w:rsid w:val="004F6B0B"/>
    <w:rsid w:val="00500686"/>
    <w:rsid w:val="00500A48"/>
    <w:rsid w:val="00500C3E"/>
    <w:rsid w:val="0050218D"/>
    <w:rsid w:val="00502849"/>
    <w:rsid w:val="005035A0"/>
    <w:rsid w:val="00504334"/>
    <w:rsid w:val="0050434E"/>
    <w:rsid w:val="0050498D"/>
    <w:rsid w:val="0050654F"/>
    <w:rsid w:val="005104D7"/>
    <w:rsid w:val="00510B9E"/>
    <w:rsid w:val="00512A97"/>
    <w:rsid w:val="00513336"/>
    <w:rsid w:val="00514256"/>
    <w:rsid w:val="00514906"/>
    <w:rsid w:val="00514916"/>
    <w:rsid w:val="005153A0"/>
    <w:rsid w:val="00517DC7"/>
    <w:rsid w:val="00521FA7"/>
    <w:rsid w:val="00522A06"/>
    <w:rsid w:val="00523AD9"/>
    <w:rsid w:val="0052570F"/>
    <w:rsid w:val="00525BC4"/>
    <w:rsid w:val="005270C7"/>
    <w:rsid w:val="0052716B"/>
    <w:rsid w:val="00531664"/>
    <w:rsid w:val="00531AEE"/>
    <w:rsid w:val="00534682"/>
    <w:rsid w:val="00536BC2"/>
    <w:rsid w:val="005425E1"/>
    <w:rsid w:val="005427C5"/>
    <w:rsid w:val="00542CF6"/>
    <w:rsid w:val="005441AE"/>
    <w:rsid w:val="00544656"/>
    <w:rsid w:val="00544DBA"/>
    <w:rsid w:val="00547833"/>
    <w:rsid w:val="00547BCF"/>
    <w:rsid w:val="00553C03"/>
    <w:rsid w:val="00556E05"/>
    <w:rsid w:val="0056054E"/>
    <w:rsid w:val="0056081C"/>
    <w:rsid w:val="00561834"/>
    <w:rsid w:val="00562A30"/>
    <w:rsid w:val="00563692"/>
    <w:rsid w:val="00563F40"/>
    <w:rsid w:val="0056659D"/>
    <w:rsid w:val="00567140"/>
    <w:rsid w:val="00571357"/>
    <w:rsid w:val="00571679"/>
    <w:rsid w:val="00574128"/>
    <w:rsid w:val="005743DC"/>
    <w:rsid w:val="00574DF7"/>
    <w:rsid w:val="0057572E"/>
    <w:rsid w:val="005758AE"/>
    <w:rsid w:val="0058036C"/>
    <w:rsid w:val="005807BD"/>
    <w:rsid w:val="00581A35"/>
    <w:rsid w:val="005844E7"/>
    <w:rsid w:val="00584D5C"/>
    <w:rsid w:val="005869C2"/>
    <w:rsid w:val="00586A67"/>
    <w:rsid w:val="005871D1"/>
    <w:rsid w:val="005878DF"/>
    <w:rsid w:val="00587AE8"/>
    <w:rsid w:val="00590022"/>
    <w:rsid w:val="005908B8"/>
    <w:rsid w:val="005916E2"/>
    <w:rsid w:val="005924E7"/>
    <w:rsid w:val="00593333"/>
    <w:rsid w:val="0059472E"/>
    <w:rsid w:val="00595049"/>
    <w:rsid w:val="0059512E"/>
    <w:rsid w:val="005979ED"/>
    <w:rsid w:val="005A2979"/>
    <w:rsid w:val="005A30BC"/>
    <w:rsid w:val="005A4249"/>
    <w:rsid w:val="005A4B8E"/>
    <w:rsid w:val="005A6DD2"/>
    <w:rsid w:val="005B07B0"/>
    <w:rsid w:val="005B28A7"/>
    <w:rsid w:val="005B553F"/>
    <w:rsid w:val="005B6F85"/>
    <w:rsid w:val="005B7EE3"/>
    <w:rsid w:val="005C08E5"/>
    <w:rsid w:val="005C2171"/>
    <w:rsid w:val="005C2BDB"/>
    <w:rsid w:val="005C385D"/>
    <w:rsid w:val="005C4ABD"/>
    <w:rsid w:val="005C591A"/>
    <w:rsid w:val="005C62F1"/>
    <w:rsid w:val="005C75AA"/>
    <w:rsid w:val="005D1468"/>
    <w:rsid w:val="005D35C2"/>
    <w:rsid w:val="005D3B20"/>
    <w:rsid w:val="005D4047"/>
    <w:rsid w:val="005D60A6"/>
    <w:rsid w:val="005D7702"/>
    <w:rsid w:val="005E0BE1"/>
    <w:rsid w:val="005E133B"/>
    <w:rsid w:val="005E1C06"/>
    <w:rsid w:val="005E2900"/>
    <w:rsid w:val="005E342F"/>
    <w:rsid w:val="005E4759"/>
    <w:rsid w:val="005E5C68"/>
    <w:rsid w:val="005E65C0"/>
    <w:rsid w:val="005F0390"/>
    <w:rsid w:val="005F2AEB"/>
    <w:rsid w:val="005F32E3"/>
    <w:rsid w:val="005F391B"/>
    <w:rsid w:val="005F48A3"/>
    <w:rsid w:val="005F64BA"/>
    <w:rsid w:val="005F654B"/>
    <w:rsid w:val="005F6C66"/>
    <w:rsid w:val="005F731D"/>
    <w:rsid w:val="0060226A"/>
    <w:rsid w:val="00603345"/>
    <w:rsid w:val="006039E4"/>
    <w:rsid w:val="00603EB0"/>
    <w:rsid w:val="00603F7C"/>
    <w:rsid w:val="006050C5"/>
    <w:rsid w:val="006050CD"/>
    <w:rsid w:val="0060560F"/>
    <w:rsid w:val="006072CD"/>
    <w:rsid w:val="00607651"/>
    <w:rsid w:val="00610911"/>
    <w:rsid w:val="00612023"/>
    <w:rsid w:val="00614190"/>
    <w:rsid w:val="00614CB5"/>
    <w:rsid w:val="006175FD"/>
    <w:rsid w:val="006178C3"/>
    <w:rsid w:val="00622A99"/>
    <w:rsid w:val="00622E67"/>
    <w:rsid w:val="00626D39"/>
    <w:rsid w:val="00626EDC"/>
    <w:rsid w:val="00627732"/>
    <w:rsid w:val="00630986"/>
    <w:rsid w:val="00632780"/>
    <w:rsid w:val="00632C63"/>
    <w:rsid w:val="006336F6"/>
    <w:rsid w:val="00634455"/>
    <w:rsid w:val="00634CDC"/>
    <w:rsid w:val="0063550B"/>
    <w:rsid w:val="0063558F"/>
    <w:rsid w:val="00635DF0"/>
    <w:rsid w:val="00636378"/>
    <w:rsid w:val="00636746"/>
    <w:rsid w:val="006374B5"/>
    <w:rsid w:val="00640EFC"/>
    <w:rsid w:val="006411E3"/>
    <w:rsid w:val="0064121C"/>
    <w:rsid w:val="00642DBB"/>
    <w:rsid w:val="006435E1"/>
    <w:rsid w:val="0064558C"/>
    <w:rsid w:val="006456BF"/>
    <w:rsid w:val="00646588"/>
    <w:rsid w:val="006470EC"/>
    <w:rsid w:val="00647531"/>
    <w:rsid w:val="00647D0D"/>
    <w:rsid w:val="006505FE"/>
    <w:rsid w:val="006542D6"/>
    <w:rsid w:val="00654816"/>
    <w:rsid w:val="00654822"/>
    <w:rsid w:val="00654C63"/>
    <w:rsid w:val="0065598E"/>
    <w:rsid w:val="00655AA1"/>
    <w:rsid w:val="00655AF2"/>
    <w:rsid w:val="00655BC5"/>
    <w:rsid w:val="006568BE"/>
    <w:rsid w:val="00657565"/>
    <w:rsid w:val="00657CA6"/>
    <w:rsid w:val="0066025D"/>
    <w:rsid w:val="00660510"/>
    <w:rsid w:val="0066091A"/>
    <w:rsid w:val="00661258"/>
    <w:rsid w:val="006620CE"/>
    <w:rsid w:val="006621BE"/>
    <w:rsid w:val="00664404"/>
    <w:rsid w:val="00664A84"/>
    <w:rsid w:val="00665700"/>
    <w:rsid w:val="00665B3E"/>
    <w:rsid w:val="00666CA0"/>
    <w:rsid w:val="00670367"/>
    <w:rsid w:val="00672F4B"/>
    <w:rsid w:val="0067390E"/>
    <w:rsid w:val="00673C66"/>
    <w:rsid w:val="006758E9"/>
    <w:rsid w:val="00675B10"/>
    <w:rsid w:val="00676DB0"/>
    <w:rsid w:val="006773EC"/>
    <w:rsid w:val="0067783C"/>
    <w:rsid w:val="00680504"/>
    <w:rsid w:val="00681CD9"/>
    <w:rsid w:val="006826A4"/>
    <w:rsid w:val="00683E30"/>
    <w:rsid w:val="00685686"/>
    <w:rsid w:val="00685A60"/>
    <w:rsid w:val="00687024"/>
    <w:rsid w:val="00690481"/>
    <w:rsid w:val="00691297"/>
    <w:rsid w:val="006933BA"/>
    <w:rsid w:val="006938CC"/>
    <w:rsid w:val="00694B0E"/>
    <w:rsid w:val="00694FA0"/>
    <w:rsid w:val="00695E22"/>
    <w:rsid w:val="00696995"/>
    <w:rsid w:val="00696BF7"/>
    <w:rsid w:val="006A007A"/>
    <w:rsid w:val="006A25FA"/>
    <w:rsid w:val="006A42CD"/>
    <w:rsid w:val="006B0827"/>
    <w:rsid w:val="006B0861"/>
    <w:rsid w:val="006B117B"/>
    <w:rsid w:val="006B15E4"/>
    <w:rsid w:val="006B2911"/>
    <w:rsid w:val="006B3679"/>
    <w:rsid w:val="006B3BCA"/>
    <w:rsid w:val="006B4480"/>
    <w:rsid w:val="006B5AF6"/>
    <w:rsid w:val="006B6556"/>
    <w:rsid w:val="006B6ED2"/>
    <w:rsid w:val="006B7093"/>
    <w:rsid w:val="006B7417"/>
    <w:rsid w:val="006C08C4"/>
    <w:rsid w:val="006C4129"/>
    <w:rsid w:val="006C4335"/>
    <w:rsid w:val="006C4A2B"/>
    <w:rsid w:val="006C5BD5"/>
    <w:rsid w:val="006C6536"/>
    <w:rsid w:val="006C66C1"/>
    <w:rsid w:val="006C7D7B"/>
    <w:rsid w:val="006C7E0D"/>
    <w:rsid w:val="006D1DA4"/>
    <w:rsid w:val="006D264D"/>
    <w:rsid w:val="006D2E45"/>
    <w:rsid w:val="006D3691"/>
    <w:rsid w:val="006D678C"/>
    <w:rsid w:val="006D6816"/>
    <w:rsid w:val="006D749C"/>
    <w:rsid w:val="006D75C6"/>
    <w:rsid w:val="006E0CCF"/>
    <w:rsid w:val="006E0EB7"/>
    <w:rsid w:val="006E3876"/>
    <w:rsid w:val="006E4FFE"/>
    <w:rsid w:val="006E5EF0"/>
    <w:rsid w:val="006E7896"/>
    <w:rsid w:val="006F0CD7"/>
    <w:rsid w:val="006F0FF9"/>
    <w:rsid w:val="006F14AB"/>
    <w:rsid w:val="006F1746"/>
    <w:rsid w:val="006F3563"/>
    <w:rsid w:val="006F42B9"/>
    <w:rsid w:val="006F502B"/>
    <w:rsid w:val="006F6103"/>
    <w:rsid w:val="006F6909"/>
    <w:rsid w:val="006F6BC8"/>
    <w:rsid w:val="006F7630"/>
    <w:rsid w:val="006F793D"/>
    <w:rsid w:val="0070080B"/>
    <w:rsid w:val="00701FD9"/>
    <w:rsid w:val="00702D76"/>
    <w:rsid w:val="0070356F"/>
    <w:rsid w:val="00703643"/>
    <w:rsid w:val="00704C9D"/>
    <w:rsid w:val="00704E00"/>
    <w:rsid w:val="00706D29"/>
    <w:rsid w:val="007100C7"/>
    <w:rsid w:val="0071189C"/>
    <w:rsid w:val="0071265B"/>
    <w:rsid w:val="00716B35"/>
    <w:rsid w:val="0071735F"/>
    <w:rsid w:val="00720501"/>
    <w:rsid w:val="007209E7"/>
    <w:rsid w:val="00721653"/>
    <w:rsid w:val="00721BBF"/>
    <w:rsid w:val="007223F5"/>
    <w:rsid w:val="0072266E"/>
    <w:rsid w:val="0072333B"/>
    <w:rsid w:val="00723483"/>
    <w:rsid w:val="00726182"/>
    <w:rsid w:val="0072669B"/>
    <w:rsid w:val="00727635"/>
    <w:rsid w:val="007306FD"/>
    <w:rsid w:val="00730B33"/>
    <w:rsid w:val="00732329"/>
    <w:rsid w:val="007337CA"/>
    <w:rsid w:val="00734653"/>
    <w:rsid w:val="00734CE4"/>
    <w:rsid w:val="00735123"/>
    <w:rsid w:val="007362F8"/>
    <w:rsid w:val="007372AF"/>
    <w:rsid w:val="0073753E"/>
    <w:rsid w:val="0073796C"/>
    <w:rsid w:val="00741837"/>
    <w:rsid w:val="007425FE"/>
    <w:rsid w:val="00744F0B"/>
    <w:rsid w:val="007453E6"/>
    <w:rsid w:val="0074630B"/>
    <w:rsid w:val="00747027"/>
    <w:rsid w:val="00747436"/>
    <w:rsid w:val="00751898"/>
    <w:rsid w:val="007525C3"/>
    <w:rsid w:val="00752D29"/>
    <w:rsid w:val="00753406"/>
    <w:rsid w:val="00753CEC"/>
    <w:rsid w:val="0075410B"/>
    <w:rsid w:val="007541C4"/>
    <w:rsid w:val="007608F1"/>
    <w:rsid w:val="00761A48"/>
    <w:rsid w:val="00762B10"/>
    <w:rsid w:val="00763382"/>
    <w:rsid w:val="007671B6"/>
    <w:rsid w:val="007701BA"/>
    <w:rsid w:val="007704DA"/>
    <w:rsid w:val="00770E9A"/>
    <w:rsid w:val="007729E9"/>
    <w:rsid w:val="0077306F"/>
    <w:rsid w:val="0077309D"/>
    <w:rsid w:val="007752A1"/>
    <w:rsid w:val="0077679D"/>
    <w:rsid w:val="007774EE"/>
    <w:rsid w:val="007800AE"/>
    <w:rsid w:val="00781822"/>
    <w:rsid w:val="00781D48"/>
    <w:rsid w:val="00782F10"/>
    <w:rsid w:val="00783396"/>
    <w:rsid w:val="00783F21"/>
    <w:rsid w:val="00787159"/>
    <w:rsid w:val="007871B9"/>
    <w:rsid w:val="00787DF4"/>
    <w:rsid w:val="0079043A"/>
    <w:rsid w:val="007912E7"/>
    <w:rsid w:val="00791668"/>
    <w:rsid w:val="00791815"/>
    <w:rsid w:val="00791AA1"/>
    <w:rsid w:val="0079278D"/>
    <w:rsid w:val="007940AE"/>
    <w:rsid w:val="007955FE"/>
    <w:rsid w:val="007956DD"/>
    <w:rsid w:val="007960D5"/>
    <w:rsid w:val="007A148A"/>
    <w:rsid w:val="007A1E16"/>
    <w:rsid w:val="007A2F64"/>
    <w:rsid w:val="007A3793"/>
    <w:rsid w:val="007A7532"/>
    <w:rsid w:val="007B1046"/>
    <w:rsid w:val="007B13E2"/>
    <w:rsid w:val="007B2A1E"/>
    <w:rsid w:val="007B2EFE"/>
    <w:rsid w:val="007B3DD0"/>
    <w:rsid w:val="007B4082"/>
    <w:rsid w:val="007B4164"/>
    <w:rsid w:val="007B4673"/>
    <w:rsid w:val="007B54CF"/>
    <w:rsid w:val="007B56BD"/>
    <w:rsid w:val="007B576A"/>
    <w:rsid w:val="007C00AF"/>
    <w:rsid w:val="007C05F3"/>
    <w:rsid w:val="007C12CF"/>
    <w:rsid w:val="007C1BA2"/>
    <w:rsid w:val="007C2932"/>
    <w:rsid w:val="007C2B48"/>
    <w:rsid w:val="007C2D1E"/>
    <w:rsid w:val="007C39A6"/>
    <w:rsid w:val="007C3E3B"/>
    <w:rsid w:val="007C515D"/>
    <w:rsid w:val="007C600F"/>
    <w:rsid w:val="007D18AC"/>
    <w:rsid w:val="007D20E9"/>
    <w:rsid w:val="007D2C68"/>
    <w:rsid w:val="007D7881"/>
    <w:rsid w:val="007D7E3A"/>
    <w:rsid w:val="007E0035"/>
    <w:rsid w:val="007E0D20"/>
    <w:rsid w:val="007E0E10"/>
    <w:rsid w:val="007E1180"/>
    <w:rsid w:val="007E12FD"/>
    <w:rsid w:val="007E2596"/>
    <w:rsid w:val="007E40A0"/>
    <w:rsid w:val="007E4768"/>
    <w:rsid w:val="007E6419"/>
    <w:rsid w:val="007E777B"/>
    <w:rsid w:val="007E7BF7"/>
    <w:rsid w:val="007F077F"/>
    <w:rsid w:val="007F1291"/>
    <w:rsid w:val="007F2070"/>
    <w:rsid w:val="007F6CE7"/>
    <w:rsid w:val="00800D7C"/>
    <w:rsid w:val="00801617"/>
    <w:rsid w:val="00802F78"/>
    <w:rsid w:val="00803DAB"/>
    <w:rsid w:val="0080466F"/>
    <w:rsid w:val="00804C47"/>
    <w:rsid w:val="008053F5"/>
    <w:rsid w:val="00807919"/>
    <w:rsid w:val="00807AF7"/>
    <w:rsid w:val="008100FB"/>
    <w:rsid w:val="00810198"/>
    <w:rsid w:val="00811BFB"/>
    <w:rsid w:val="00812D04"/>
    <w:rsid w:val="008138FE"/>
    <w:rsid w:val="00813E53"/>
    <w:rsid w:val="008149E0"/>
    <w:rsid w:val="008153E9"/>
    <w:rsid w:val="00815BB4"/>
    <w:rsid w:val="00815DA8"/>
    <w:rsid w:val="0081770F"/>
    <w:rsid w:val="0082194D"/>
    <w:rsid w:val="008231F9"/>
    <w:rsid w:val="008249BF"/>
    <w:rsid w:val="00825270"/>
    <w:rsid w:val="0082647F"/>
    <w:rsid w:val="00826EF5"/>
    <w:rsid w:val="00830504"/>
    <w:rsid w:val="00830F76"/>
    <w:rsid w:val="00831693"/>
    <w:rsid w:val="00832692"/>
    <w:rsid w:val="00832B5F"/>
    <w:rsid w:val="0083537B"/>
    <w:rsid w:val="00840104"/>
    <w:rsid w:val="00840684"/>
    <w:rsid w:val="008408BD"/>
    <w:rsid w:val="00840C1F"/>
    <w:rsid w:val="00840DF9"/>
    <w:rsid w:val="00841DCE"/>
    <w:rsid w:val="00841FC5"/>
    <w:rsid w:val="008432AB"/>
    <w:rsid w:val="00845709"/>
    <w:rsid w:val="00845D8D"/>
    <w:rsid w:val="008505CD"/>
    <w:rsid w:val="00850AFF"/>
    <w:rsid w:val="00850BE2"/>
    <w:rsid w:val="00850E1C"/>
    <w:rsid w:val="008554F3"/>
    <w:rsid w:val="00855579"/>
    <w:rsid w:val="00855B52"/>
    <w:rsid w:val="008576BD"/>
    <w:rsid w:val="00860463"/>
    <w:rsid w:val="00861D02"/>
    <w:rsid w:val="0086360E"/>
    <w:rsid w:val="00863EAF"/>
    <w:rsid w:val="00865F5E"/>
    <w:rsid w:val="008667F8"/>
    <w:rsid w:val="00866D0A"/>
    <w:rsid w:val="00867B87"/>
    <w:rsid w:val="008717A0"/>
    <w:rsid w:val="008733DA"/>
    <w:rsid w:val="00873756"/>
    <w:rsid w:val="00874359"/>
    <w:rsid w:val="008747A5"/>
    <w:rsid w:val="0087483B"/>
    <w:rsid w:val="008754CA"/>
    <w:rsid w:val="00875DE6"/>
    <w:rsid w:val="008771F5"/>
    <w:rsid w:val="008778C6"/>
    <w:rsid w:val="00877DDC"/>
    <w:rsid w:val="00877F0D"/>
    <w:rsid w:val="008818A5"/>
    <w:rsid w:val="00881FEF"/>
    <w:rsid w:val="0088302D"/>
    <w:rsid w:val="00884088"/>
    <w:rsid w:val="008850E4"/>
    <w:rsid w:val="00885C47"/>
    <w:rsid w:val="00885E00"/>
    <w:rsid w:val="00890CAB"/>
    <w:rsid w:val="00891012"/>
    <w:rsid w:val="00891D16"/>
    <w:rsid w:val="00892B22"/>
    <w:rsid w:val="00892BA3"/>
    <w:rsid w:val="008936E1"/>
    <w:rsid w:val="008939AB"/>
    <w:rsid w:val="00893BF7"/>
    <w:rsid w:val="008940C1"/>
    <w:rsid w:val="00896A6A"/>
    <w:rsid w:val="008A12F5"/>
    <w:rsid w:val="008A2D21"/>
    <w:rsid w:val="008A3E42"/>
    <w:rsid w:val="008A535B"/>
    <w:rsid w:val="008A5901"/>
    <w:rsid w:val="008A6648"/>
    <w:rsid w:val="008B0343"/>
    <w:rsid w:val="008B1587"/>
    <w:rsid w:val="008B1B01"/>
    <w:rsid w:val="008B1CFD"/>
    <w:rsid w:val="008B3BCD"/>
    <w:rsid w:val="008B5A2E"/>
    <w:rsid w:val="008B5CEF"/>
    <w:rsid w:val="008B6DF8"/>
    <w:rsid w:val="008B7C18"/>
    <w:rsid w:val="008C0087"/>
    <w:rsid w:val="008C106C"/>
    <w:rsid w:val="008C10F1"/>
    <w:rsid w:val="008C1926"/>
    <w:rsid w:val="008C1E99"/>
    <w:rsid w:val="008C2110"/>
    <w:rsid w:val="008C616E"/>
    <w:rsid w:val="008C7B6F"/>
    <w:rsid w:val="008D0C14"/>
    <w:rsid w:val="008D2725"/>
    <w:rsid w:val="008D37BE"/>
    <w:rsid w:val="008D40C1"/>
    <w:rsid w:val="008D4A53"/>
    <w:rsid w:val="008D57E1"/>
    <w:rsid w:val="008D5B0B"/>
    <w:rsid w:val="008D5E3C"/>
    <w:rsid w:val="008D67B9"/>
    <w:rsid w:val="008D75A9"/>
    <w:rsid w:val="008E0085"/>
    <w:rsid w:val="008E0882"/>
    <w:rsid w:val="008E12E5"/>
    <w:rsid w:val="008E225C"/>
    <w:rsid w:val="008E2330"/>
    <w:rsid w:val="008E2AA6"/>
    <w:rsid w:val="008E311B"/>
    <w:rsid w:val="008E4B40"/>
    <w:rsid w:val="008E5728"/>
    <w:rsid w:val="008E7F71"/>
    <w:rsid w:val="008F44A1"/>
    <w:rsid w:val="008F46E7"/>
    <w:rsid w:val="008F5213"/>
    <w:rsid w:val="008F57D9"/>
    <w:rsid w:val="008F6F0B"/>
    <w:rsid w:val="008F71EF"/>
    <w:rsid w:val="008F7731"/>
    <w:rsid w:val="009002F5"/>
    <w:rsid w:val="00900BC8"/>
    <w:rsid w:val="00900E9D"/>
    <w:rsid w:val="00903567"/>
    <w:rsid w:val="0090368F"/>
    <w:rsid w:val="009053B6"/>
    <w:rsid w:val="009079F6"/>
    <w:rsid w:val="00907BA7"/>
    <w:rsid w:val="00907CD5"/>
    <w:rsid w:val="009102CE"/>
    <w:rsid w:val="0091064E"/>
    <w:rsid w:val="0091134F"/>
    <w:rsid w:val="00911A5D"/>
    <w:rsid w:val="00911FC5"/>
    <w:rsid w:val="009120D4"/>
    <w:rsid w:val="0091322E"/>
    <w:rsid w:val="0091339B"/>
    <w:rsid w:val="00914451"/>
    <w:rsid w:val="00914A31"/>
    <w:rsid w:val="00915BB7"/>
    <w:rsid w:val="0091602F"/>
    <w:rsid w:val="00916A7B"/>
    <w:rsid w:val="00916CE7"/>
    <w:rsid w:val="009224C1"/>
    <w:rsid w:val="00925CF6"/>
    <w:rsid w:val="009278F1"/>
    <w:rsid w:val="00927FCC"/>
    <w:rsid w:val="00930232"/>
    <w:rsid w:val="00931A10"/>
    <w:rsid w:val="0093254F"/>
    <w:rsid w:val="00933725"/>
    <w:rsid w:val="00934051"/>
    <w:rsid w:val="009351C6"/>
    <w:rsid w:val="00936506"/>
    <w:rsid w:val="00936FB1"/>
    <w:rsid w:val="009375B6"/>
    <w:rsid w:val="00937CEE"/>
    <w:rsid w:val="00941B6D"/>
    <w:rsid w:val="00941CC6"/>
    <w:rsid w:val="00942FCD"/>
    <w:rsid w:val="009439C9"/>
    <w:rsid w:val="0094544F"/>
    <w:rsid w:val="00945924"/>
    <w:rsid w:val="00946147"/>
    <w:rsid w:val="00946423"/>
    <w:rsid w:val="00946582"/>
    <w:rsid w:val="009465E9"/>
    <w:rsid w:val="0094710A"/>
    <w:rsid w:val="009475BD"/>
    <w:rsid w:val="00947967"/>
    <w:rsid w:val="00950C61"/>
    <w:rsid w:val="00952065"/>
    <w:rsid w:val="009535AE"/>
    <w:rsid w:val="00953939"/>
    <w:rsid w:val="0095418F"/>
    <w:rsid w:val="00955201"/>
    <w:rsid w:val="009555CE"/>
    <w:rsid w:val="00957FD8"/>
    <w:rsid w:val="00960569"/>
    <w:rsid w:val="00960766"/>
    <w:rsid w:val="009607BA"/>
    <w:rsid w:val="00960C52"/>
    <w:rsid w:val="00963093"/>
    <w:rsid w:val="00963F94"/>
    <w:rsid w:val="00964C65"/>
    <w:rsid w:val="00965200"/>
    <w:rsid w:val="009668B3"/>
    <w:rsid w:val="00966BF8"/>
    <w:rsid w:val="00971471"/>
    <w:rsid w:val="00971EA7"/>
    <w:rsid w:val="00974220"/>
    <w:rsid w:val="00975B74"/>
    <w:rsid w:val="00977550"/>
    <w:rsid w:val="00977C03"/>
    <w:rsid w:val="00980C95"/>
    <w:rsid w:val="009815AD"/>
    <w:rsid w:val="009816F7"/>
    <w:rsid w:val="0098367A"/>
    <w:rsid w:val="009849C2"/>
    <w:rsid w:val="00984D24"/>
    <w:rsid w:val="009858EB"/>
    <w:rsid w:val="00985BF8"/>
    <w:rsid w:val="00986B61"/>
    <w:rsid w:val="00987170"/>
    <w:rsid w:val="00990276"/>
    <w:rsid w:val="00991704"/>
    <w:rsid w:val="00991784"/>
    <w:rsid w:val="00994812"/>
    <w:rsid w:val="009959CB"/>
    <w:rsid w:val="009A0814"/>
    <w:rsid w:val="009A096C"/>
    <w:rsid w:val="009A18F8"/>
    <w:rsid w:val="009A4EA0"/>
    <w:rsid w:val="009A53DA"/>
    <w:rsid w:val="009A5E1D"/>
    <w:rsid w:val="009A77EF"/>
    <w:rsid w:val="009B0046"/>
    <w:rsid w:val="009B0B3E"/>
    <w:rsid w:val="009B0F5D"/>
    <w:rsid w:val="009B68F9"/>
    <w:rsid w:val="009B70B7"/>
    <w:rsid w:val="009C0699"/>
    <w:rsid w:val="009C1440"/>
    <w:rsid w:val="009C1E9C"/>
    <w:rsid w:val="009C2107"/>
    <w:rsid w:val="009C43BD"/>
    <w:rsid w:val="009C480C"/>
    <w:rsid w:val="009C5077"/>
    <w:rsid w:val="009C5AA9"/>
    <w:rsid w:val="009C5D9E"/>
    <w:rsid w:val="009C5F06"/>
    <w:rsid w:val="009D0C91"/>
    <w:rsid w:val="009D1880"/>
    <w:rsid w:val="009D1904"/>
    <w:rsid w:val="009D2C3E"/>
    <w:rsid w:val="009D443A"/>
    <w:rsid w:val="009D458B"/>
    <w:rsid w:val="009D62A6"/>
    <w:rsid w:val="009D65A2"/>
    <w:rsid w:val="009E05D8"/>
    <w:rsid w:val="009E0625"/>
    <w:rsid w:val="009E1FE3"/>
    <w:rsid w:val="009E2127"/>
    <w:rsid w:val="009E3034"/>
    <w:rsid w:val="009E366C"/>
    <w:rsid w:val="009E3D73"/>
    <w:rsid w:val="009E4448"/>
    <w:rsid w:val="009E549F"/>
    <w:rsid w:val="009E551C"/>
    <w:rsid w:val="009E5DA6"/>
    <w:rsid w:val="009E77B8"/>
    <w:rsid w:val="009F28A8"/>
    <w:rsid w:val="009F3606"/>
    <w:rsid w:val="009F473E"/>
    <w:rsid w:val="009F51B9"/>
    <w:rsid w:val="009F682A"/>
    <w:rsid w:val="00A00002"/>
    <w:rsid w:val="00A00476"/>
    <w:rsid w:val="00A00B5B"/>
    <w:rsid w:val="00A022BE"/>
    <w:rsid w:val="00A0270F"/>
    <w:rsid w:val="00A035A4"/>
    <w:rsid w:val="00A036C2"/>
    <w:rsid w:val="00A06C68"/>
    <w:rsid w:val="00A07381"/>
    <w:rsid w:val="00A0760E"/>
    <w:rsid w:val="00A1126E"/>
    <w:rsid w:val="00A11796"/>
    <w:rsid w:val="00A11EBC"/>
    <w:rsid w:val="00A1230B"/>
    <w:rsid w:val="00A16026"/>
    <w:rsid w:val="00A16C1A"/>
    <w:rsid w:val="00A16EAA"/>
    <w:rsid w:val="00A23098"/>
    <w:rsid w:val="00A24C95"/>
    <w:rsid w:val="00A25889"/>
    <w:rsid w:val="00A2599A"/>
    <w:rsid w:val="00A26094"/>
    <w:rsid w:val="00A266BF"/>
    <w:rsid w:val="00A301BF"/>
    <w:rsid w:val="00A302B2"/>
    <w:rsid w:val="00A303B9"/>
    <w:rsid w:val="00A31F58"/>
    <w:rsid w:val="00A320DA"/>
    <w:rsid w:val="00A331B4"/>
    <w:rsid w:val="00A33E18"/>
    <w:rsid w:val="00A3484E"/>
    <w:rsid w:val="00A34B75"/>
    <w:rsid w:val="00A356D3"/>
    <w:rsid w:val="00A3578C"/>
    <w:rsid w:val="00A359A7"/>
    <w:rsid w:val="00A36ADA"/>
    <w:rsid w:val="00A36E5E"/>
    <w:rsid w:val="00A3712D"/>
    <w:rsid w:val="00A40FD2"/>
    <w:rsid w:val="00A438D8"/>
    <w:rsid w:val="00A448BE"/>
    <w:rsid w:val="00A45C21"/>
    <w:rsid w:val="00A46509"/>
    <w:rsid w:val="00A473F5"/>
    <w:rsid w:val="00A51F9D"/>
    <w:rsid w:val="00A52C9B"/>
    <w:rsid w:val="00A5415C"/>
    <w:rsid w:val="00A5416A"/>
    <w:rsid w:val="00A542EB"/>
    <w:rsid w:val="00A55008"/>
    <w:rsid w:val="00A56540"/>
    <w:rsid w:val="00A57F18"/>
    <w:rsid w:val="00A6019E"/>
    <w:rsid w:val="00A60BB7"/>
    <w:rsid w:val="00A63656"/>
    <w:rsid w:val="00A639F4"/>
    <w:rsid w:val="00A63C44"/>
    <w:rsid w:val="00A644FA"/>
    <w:rsid w:val="00A65EFB"/>
    <w:rsid w:val="00A66554"/>
    <w:rsid w:val="00A674AB"/>
    <w:rsid w:val="00A71C44"/>
    <w:rsid w:val="00A729F4"/>
    <w:rsid w:val="00A739BC"/>
    <w:rsid w:val="00A7420B"/>
    <w:rsid w:val="00A77CB6"/>
    <w:rsid w:val="00A80248"/>
    <w:rsid w:val="00A80D23"/>
    <w:rsid w:val="00A81A32"/>
    <w:rsid w:val="00A82466"/>
    <w:rsid w:val="00A82DCD"/>
    <w:rsid w:val="00A835BD"/>
    <w:rsid w:val="00A8415A"/>
    <w:rsid w:val="00A8542A"/>
    <w:rsid w:val="00A85D60"/>
    <w:rsid w:val="00A86AE2"/>
    <w:rsid w:val="00A9587D"/>
    <w:rsid w:val="00A95FDD"/>
    <w:rsid w:val="00A97375"/>
    <w:rsid w:val="00A97B15"/>
    <w:rsid w:val="00AA14BE"/>
    <w:rsid w:val="00AA1E34"/>
    <w:rsid w:val="00AA24AB"/>
    <w:rsid w:val="00AA2F8B"/>
    <w:rsid w:val="00AA42D5"/>
    <w:rsid w:val="00AA57EE"/>
    <w:rsid w:val="00AA6AE4"/>
    <w:rsid w:val="00AB0289"/>
    <w:rsid w:val="00AB2FAB"/>
    <w:rsid w:val="00AB307A"/>
    <w:rsid w:val="00AB31D3"/>
    <w:rsid w:val="00AB3CD4"/>
    <w:rsid w:val="00AB3EB1"/>
    <w:rsid w:val="00AB3F42"/>
    <w:rsid w:val="00AB5592"/>
    <w:rsid w:val="00AB5C14"/>
    <w:rsid w:val="00AB64C7"/>
    <w:rsid w:val="00AB6B43"/>
    <w:rsid w:val="00AB72B5"/>
    <w:rsid w:val="00AB771B"/>
    <w:rsid w:val="00AB77B2"/>
    <w:rsid w:val="00AC19BA"/>
    <w:rsid w:val="00AC1D93"/>
    <w:rsid w:val="00AC1EE7"/>
    <w:rsid w:val="00AC333F"/>
    <w:rsid w:val="00AC3602"/>
    <w:rsid w:val="00AC36AE"/>
    <w:rsid w:val="00AC4693"/>
    <w:rsid w:val="00AC4EFA"/>
    <w:rsid w:val="00AC4F9C"/>
    <w:rsid w:val="00AC52F7"/>
    <w:rsid w:val="00AC585C"/>
    <w:rsid w:val="00AC58F9"/>
    <w:rsid w:val="00AC5A80"/>
    <w:rsid w:val="00AD0476"/>
    <w:rsid w:val="00AD1925"/>
    <w:rsid w:val="00AD237A"/>
    <w:rsid w:val="00AD2C0B"/>
    <w:rsid w:val="00AD4960"/>
    <w:rsid w:val="00AD6DFF"/>
    <w:rsid w:val="00AD75F1"/>
    <w:rsid w:val="00AD7B54"/>
    <w:rsid w:val="00AE067D"/>
    <w:rsid w:val="00AE0AF1"/>
    <w:rsid w:val="00AE181C"/>
    <w:rsid w:val="00AE1A51"/>
    <w:rsid w:val="00AE2279"/>
    <w:rsid w:val="00AE262A"/>
    <w:rsid w:val="00AE2802"/>
    <w:rsid w:val="00AE39AC"/>
    <w:rsid w:val="00AE7283"/>
    <w:rsid w:val="00AF07BF"/>
    <w:rsid w:val="00AF1181"/>
    <w:rsid w:val="00AF2F79"/>
    <w:rsid w:val="00AF35B5"/>
    <w:rsid w:val="00AF4157"/>
    <w:rsid w:val="00AF4653"/>
    <w:rsid w:val="00AF5972"/>
    <w:rsid w:val="00AF6B60"/>
    <w:rsid w:val="00AF7217"/>
    <w:rsid w:val="00AF7DB7"/>
    <w:rsid w:val="00B0527F"/>
    <w:rsid w:val="00B05643"/>
    <w:rsid w:val="00B05769"/>
    <w:rsid w:val="00B05BC3"/>
    <w:rsid w:val="00B06541"/>
    <w:rsid w:val="00B072A6"/>
    <w:rsid w:val="00B07F95"/>
    <w:rsid w:val="00B133C5"/>
    <w:rsid w:val="00B13879"/>
    <w:rsid w:val="00B14843"/>
    <w:rsid w:val="00B162DD"/>
    <w:rsid w:val="00B16E86"/>
    <w:rsid w:val="00B201E2"/>
    <w:rsid w:val="00B24483"/>
    <w:rsid w:val="00B24ADB"/>
    <w:rsid w:val="00B24EA7"/>
    <w:rsid w:val="00B276A4"/>
    <w:rsid w:val="00B31AC4"/>
    <w:rsid w:val="00B31C50"/>
    <w:rsid w:val="00B333E7"/>
    <w:rsid w:val="00B339B0"/>
    <w:rsid w:val="00B36BEB"/>
    <w:rsid w:val="00B36DEF"/>
    <w:rsid w:val="00B36E46"/>
    <w:rsid w:val="00B376E0"/>
    <w:rsid w:val="00B41FFA"/>
    <w:rsid w:val="00B4251B"/>
    <w:rsid w:val="00B431E3"/>
    <w:rsid w:val="00B443E4"/>
    <w:rsid w:val="00B50169"/>
    <w:rsid w:val="00B51A14"/>
    <w:rsid w:val="00B51AF2"/>
    <w:rsid w:val="00B51E6D"/>
    <w:rsid w:val="00B535B2"/>
    <w:rsid w:val="00B538A9"/>
    <w:rsid w:val="00B549C5"/>
    <w:rsid w:val="00B55B3D"/>
    <w:rsid w:val="00B56195"/>
    <w:rsid w:val="00B5619F"/>
    <w:rsid w:val="00B563EA"/>
    <w:rsid w:val="00B56CDF"/>
    <w:rsid w:val="00B56ECF"/>
    <w:rsid w:val="00B5762D"/>
    <w:rsid w:val="00B60E51"/>
    <w:rsid w:val="00B61E07"/>
    <w:rsid w:val="00B63704"/>
    <w:rsid w:val="00B63A54"/>
    <w:rsid w:val="00B63EC9"/>
    <w:rsid w:val="00B65F01"/>
    <w:rsid w:val="00B665E2"/>
    <w:rsid w:val="00B674E6"/>
    <w:rsid w:val="00B71DD3"/>
    <w:rsid w:val="00B72304"/>
    <w:rsid w:val="00B7279F"/>
    <w:rsid w:val="00B74E53"/>
    <w:rsid w:val="00B76DD5"/>
    <w:rsid w:val="00B7761C"/>
    <w:rsid w:val="00B77AF1"/>
    <w:rsid w:val="00B77D18"/>
    <w:rsid w:val="00B77FDD"/>
    <w:rsid w:val="00B8170A"/>
    <w:rsid w:val="00B8313A"/>
    <w:rsid w:val="00B87732"/>
    <w:rsid w:val="00B911FE"/>
    <w:rsid w:val="00B923A3"/>
    <w:rsid w:val="00B92531"/>
    <w:rsid w:val="00B9291C"/>
    <w:rsid w:val="00B93503"/>
    <w:rsid w:val="00B937D6"/>
    <w:rsid w:val="00B94112"/>
    <w:rsid w:val="00B958F9"/>
    <w:rsid w:val="00BA2BBF"/>
    <w:rsid w:val="00BA31E8"/>
    <w:rsid w:val="00BA3B3F"/>
    <w:rsid w:val="00BA41FB"/>
    <w:rsid w:val="00BA52BF"/>
    <w:rsid w:val="00BA55E0"/>
    <w:rsid w:val="00BA69D7"/>
    <w:rsid w:val="00BA6BD4"/>
    <w:rsid w:val="00BA6C7A"/>
    <w:rsid w:val="00BB17D1"/>
    <w:rsid w:val="00BB3752"/>
    <w:rsid w:val="00BB39D5"/>
    <w:rsid w:val="00BB3DB4"/>
    <w:rsid w:val="00BB5475"/>
    <w:rsid w:val="00BB6520"/>
    <w:rsid w:val="00BB6688"/>
    <w:rsid w:val="00BC081A"/>
    <w:rsid w:val="00BC0C0D"/>
    <w:rsid w:val="00BC0C77"/>
    <w:rsid w:val="00BC0D93"/>
    <w:rsid w:val="00BC1D89"/>
    <w:rsid w:val="00BC26D4"/>
    <w:rsid w:val="00BC316A"/>
    <w:rsid w:val="00BC3928"/>
    <w:rsid w:val="00BC3C3B"/>
    <w:rsid w:val="00BC40AC"/>
    <w:rsid w:val="00BC478F"/>
    <w:rsid w:val="00BC48E4"/>
    <w:rsid w:val="00BC4C9F"/>
    <w:rsid w:val="00BC5BB8"/>
    <w:rsid w:val="00BC6514"/>
    <w:rsid w:val="00BC73A7"/>
    <w:rsid w:val="00BD0692"/>
    <w:rsid w:val="00BD1205"/>
    <w:rsid w:val="00BD3E4E"/>
    <w:rsid w:val="00BD486D"/>
    <w:rsid w:val="00BD4D51"/>
    <w:rsid w:val="00BD6215"/>
    <w:rsid w:val="00BE0C80"/>
    <w:rsid w:val="00BE121D"/>
    <w:rsid w:val="00BE1344"/>
    <w:rsid w:val="00BE13FA"/>
    <w:rsid w:val="00BE3DCE"/>
    <w:rsid w:val="00BE52DC"/>
    <w:rsid w:val="00BE5B5B"/>
    <w:rsid w:val="00BE5D42"/>
    <w:rsid w:val="00BE6F82"/>
    <w:rsid w:val="00BF2A42"/>
    <w:rsid w:val="00BF37FA"/>
    <w:rsid w:val="00BF4538"/>
    <w:rsid w:val="00BF667E"/>
    <w:rsid w:val="00BF7756"/>
    <w:rsid w:val="00C00A31"/>
    <w:rsid w:val="00C00E74"/>
    <w:rsid w:val="00C01579"/>
    <w:rsid w:val="00C0231B"/>
    <w:rsid w:val="00C0373F"/>
    <w:rsid w:val="00C03D8C"/>
    <w:rsid w:val="00C04D79"/>
    <w:rsid w:val="00C055EC"/>
    <w:rsid w:val="00C0701A"/>
    <w:rsid w:val="00C10DC9"/>
    <w:rsid w:val="00C11BB3"/>
    <w:rsid w:val="00C126A6"/>
    <w:rsid w:val="00C12FB3"/>
    <w:rsid w:val="00C13D4E"/>
    <w:rsid w:val="00C14F90"/>
    <w:rsid w:val="00C153D2"/>
    <w:rsid w:val="00C15F66"/>
    <w:rsid w:val="00C17341"/>
    <w:rsid w:val="00C22404"/>
    <w:rsid w:val="00C22EFE"/>
    <w:rsid w:val="00C23E4E"/>
    <w:rsid w:val="00C2457E"/>
    <w:rsid w:val="00C24AED"/>
    <w:rsid w:val="00C24EEF"/>
    <w:rsid w:val="00C2593D"/>
    <w:rsid w:val="00C25CF6"/>
    <w:rsid w:val="00C25EBF"/>
    <w:rsid w:val="00C26732"/>
    <w:rsid w:val="00C26C36"/>
    <w:rsid w:val="00C27746"/>
    <w:rsid w:val="00C3193D"/>
    <w:rsid w:val="00C3267E"/>
    <w:rsid w:val="00C32768"/>
    <w:rsid w:val="00C32B1B"/>
    <w:rsid w:val="00C33963"/>
    <w:rsid w:val="00C36129"/>
    <w:rsid w:val="00C364C8"/>
    <w:rsid w:val="00C41604"/>
    <w:rsid w:val="00C431DF"/>
    <w:rsid w:val="00C456BD"/>
    <w:rsid w:val="00C47A45"/>
    <w:rsid w:val="00C47D9D"/>
    <w:rsid w:val="00C50AB1"/>
    <w:rsid w:val="00C530DC"/>
    <w:rsid w:val="00C5350D"/>
    <w:rsid w:val="00C55DBB"/>
    <w:rsid w:val="00C565B2"/>
    <w:rsid w:val="00C60D21"/>
    <w:rsid w:val="00C6123C"/>
    <w:rsid w:val="00C61D97"/>
    <w:rsid w:val="00C62DC3"/>
    <w:rsid w:val="00C62E24"/>
    <w:rsid w:val="00C63086"/>
    <w:rsid w:val="00C6311A"/>
    <w:rsid w:val="00C63E77"/>
    <w:rsid w:val="00C640BC"/>
    <w:rsid w:val="00C64DCB"/>
    <w:rsid w:val="00C65160"/>
    <w:rsid w:val="00C70650"/>
    <w:rsid w:val="00C707F3"/>
    <w:rsid w:val="00C7084D"/>
    <w:rsid w:val="00C70F01"/>
    <w:rsid w:val="00C71D1A"/>
    <w:rsid w:val="00C728AE"/>
    <w:rsid w:val="00C7315E"/>
    <w:rsid w:val="00C74CD0"/>
    <w:rsid w:val="00C75895"/>
    <w:rsid w:val="00C75C0A"/>
    <w:rsid w:val="00C77102"/>
    <w:rsid w:val="00C77CE5"/>
    <w:rsid w:val="00C812B4"/>
    <w:rsid w:val="00C814CF"/>
    <w:rsid w:val="00C81889"/>
    <w:rsid w:val="00C832D4"/>
    <w:rsid w:val="00C83C9F"/>
    <w:rsid w:val="00C84B4A"/>
    <w:rsid w:val="00C85F07"/>
    <w:rsid w:val="00C877F4"/>
    <w:rsid w:val="00C8785F"/>
    <w:rsid w:val="00C906A3"/>
    <w:rsid w:val="00C92015"/>
    <w:rsid w:val="00C93F33"/>
    <w:rsid w:val="00C93FA1"/>
    <w:rsid w:val="00C94840"/>
    <w:rsid w:val="00C96234"/>
    <w:rsid w:val="00C96EE7"/>
    <w:rsid w:val="00CA1882"/>
    <w:rsid w:val="00CA2221"/>
    <w:rsid w:val="00CA2B8C"/>
    <w:rsid w:val="00CA40B9"/>
    <w:rsid w:val="00CA4EE3"/>
    <w:rsid w:val="00CA76AD"/>
    <w:rsid w:val="00CA7B95"/>
    <w:rsid w:val="00CB027F"/>
    <w:rsid w:val="00CB0619"/>
    <w:rsid w:val="00CB1B12"/>
    <w:rsid w:val="00CB3264"/>
    <w:rsid w:val="00CB3857"/>
    <w:rsid w:val="00CB3ABB"/>
    <w:rsid w:val="00CB6B9B"/>
    <w:rsid w:val="00CC085C"/>
    <w:rsid w:val="00CC0EBB"/>
    <w:rsid w:val="00CC224E"/>
    <w:rsid w:val="00CC471B"/>
    <w:rsid w:val="00CC4FCF"/>
    <w:rsid w:val="00CC51D7"/>
    <w:rsid w:val="00CC6297"/>
    <w:rsid w:val="00CC63E4"/>
    <w:rsid w:val="00CC702D"/>
    <w:rsid w:val="00CC7690"/>
    <w:rsid w:val="00CD0F8B"/>
    <w:rsid w:val="00CD1986"/>
    <w:rsid w:val="00CD54BF"/>
    <w:rsid w:val="00CE0239"/>
    <w:rsid w:val="00CE30DA"/>
    <w:rsid w:val="00CE3B6B"/>
    <w:rsid w:val="00CE4D5C"/>
    <w:rsid w:val="00CE5DC6"/>
    <w:rsid w:val="00CE6E79"/>
    <w:rsid w:val="00CF05DA"/>
    <w:rsid w:val="00CF222A"/>
    <w:rsid w:val="00CF2D94"/>
    <w:rsid w:val="00CF34DF"/>
    <w:rsid w:val="00CF3E02"/>
    <w:rsid w:val="00CF4214"/>
    <w:rsid w:val="00CF58EB"/>
    <w:rsid w:val="00CF5C2A"/>
    <w:rsid w:val="00CF6FEC"/>
    <w:rsid w:val="00CF755B"/>
    <w:rsid w:val="00D0106E"/>
    <w:rsid w:val="00D0155B"/>
    <w:rsid w:val="00D01825"/>
    <w:rsid w:val="00D01F80"/>
    <w:rsid w:val="00D02D02"/>
    <w:rsid w:val="00D03D35"/>
    <w:rsid w:val="00D04C24"/>
    <w:rsid w:val="00D04DAB"/>
    <w:rsid w:val="00D05C1B"/>
    <w:rsid w:val="00D06383"/>
    <w:rsid w:val="00D06807"/>
    <w:rsid w:val="00D07472"/>
    <w:rsid w:val="00D0788F"/>
    <w:rsid w:val="00D10290"/>
    <w:rsid w:val="00D121A2"/>
    <w:rsid w:val="00D14086"/>
    <w:rsid w:val="00D148FA"/>
    <w:rsid w:val="00D161BF"/>
    <w:rsid w:val="00D20755"/>
    <w:rsid w:val="00D207FC"/>
    <w:rsid w:val="00D20E85"/>
    <w:rsid w:val="00D219D7"/>
    <w:rsid w:val="00D23798"/>
    <w:rsid w:val="00D24615"/>
    <w:rsid w:val="00D25CA5"/>
    <w:rsid w:val="00D271E5"/>
    <w:rsid w:val="00D27BDB"/>
    <w:rsid w:val="00D300D9"/>
    <w:rsid w:val="00D3322E"/>
    <w:rsid w:val="00D33C98"/>
    <w:rsid w:val="00D34BF4"/>
    <w:rsid w:val="00D3618A"/>
    <w:rsid w:val="00D37842"/>
    <w:rsid w:val="00D4122D"/>
    <w:rsid w:val="00D41F39"/>
    <w:rsid w:val="00D4285C"/>
    <w:rsid w:val="00D42DC2"/>
    <w:rsid w:val="00D42DD3"/>
    <w:rsid w:val="00D430B3"/>
    <w:rsid w:val="00D43A5F"/>
    <w:rsid w:val="00D451DB"/>
    <w:rsid w:val="00D45CE5"/>
    <w:rsid w:val="00D465A5"/>
    <w:rsid w:val="00D47B10"/>
    <w:rsid w:val="00D50139"/>
    <w:rsid w:val="00D51709"/>
    <w:rsid w:val="00D52871"/>
    <w:rsid w:val="00D5340B"/>
    <w:rsid w:val="00D537E1"/>
    <w:rsid w:val="00D55BB2"/>
    <w:rsid w:val="00D562F8"/>
    <w:rsid w:val="00D6091A"/>
    <w:rsid w:val="00D651A7"/>
    <w:rsid w:val="00D65A51"/>
    <w:rsid w:val="00D6605A"/>
    <w:rsid w:val="00D6620F"/>
    <w:rsid w:val="00D6695F"/>
    <w:rsid w:val="00D67066"/>
    <w:rsid w:val="00D72C1C"/>
    <w:rsid w:val="00D749DD"/>
    <w:rsid w:val="00D75644"/>
    <w:rsid w:val="00D759BF"/>
    <w:rsid w:val="00D76271"/>
    <w:rsid w:val="00D772F5"/>
    <w:rsid w:val="00D80E42"/>
    <w:rsid w:val="00D81656"/>
    <w:rsid w:val="00D8325D"/>
    <w:rsid w:val="00D83D87"/>
    <w:rsid w:val="00D8401F"/>
    <w:rsid w:val="00D84A6D"/>
    <w:rsid w:val="00D861B7"/>
    <w:rsid w:val="00D86A30"/>
    <w:rsid w:val="00D87C3F"/>
    <w:rsid w:val="00D91229"/>
    <w:rsid w:val="00D92BCC"/>
    <w:rsid w:val="00D972B0"/>
    <w:rsid w:val="00D97CB4"/>
    <w:rsid w:val="00D97DD4"/>
    <w:rsid w:val="00DA0A56"/>
    <w:rsid w:val="00DA193E"/>
    <w:rsid w:val="00DA1DFB"/>
    <w:rsid w:val="00DA2A33"/>
    <w:rsid w:val="00DA35FB"/>
    <w:rsid w:val="00DA44E5"/>
    <w:rsid w:val="00DA4D11"/>
    <w:rsid w:val="00DA5A8A"/>
    <w:rsid w:val="00DB153A"/>
    <w:rsid w:val="00DB26CD"/>
    <w:rsid w:val="00DB2D3E"/>
    <w:rsid w:val="00DB300B"/>
    <w:rsid w:val="00DB3927"/>
    <w:rsid w:val="00DB3B0E"/>
    <w:rsid w:val="00DB441C"/>
    <w:rsid w:val="00DB44AF"/>
    <w:rsid w:val="00DB6C13"/>
    <w:rsid w:val="00DB6C2E"/>
    <w:rsid w:val="00DC156B"/>
    <w:rsid w:val="00DC1F58"/>
    <w:rsid w:val="00DC339B"/>
    <w:rsid w:val="00DC5D40"/>
    <w:rsid w:val="00DC5E7A"/>
    <w:rsid w:val="00DC6127"/>
    <w:rsid w:val="00DC69A7"/>
    <w:rsid w:val="00DC70C5"/>
    <w:rsid w:val="00DC7F28"/>
    <w:rsid w:val="00DD01E3"/>
    <w:rsid w:val="00DD19A7"/>
    <w:rsid w:val="00DD23D3"/>
    <w:rsid w:val="00DD30E9"/>
    <w:rsid w:val="00DD335A"/>
    <w:rsid w:val="00DD4F47"/>
    <w:rsid w:val="00DD5156"/>
    <w:rsid w:val="00DD5359"/>
    <w:rsid w:val="00DD652E"/>
    <w:rsid w:val="00DD7FBB"/>
    <w:rsid w:val="00DE0270"/>
    <w:rsid w:val="00DE0B9F"/>
    <w:rsid w:val="00DE1027"/>
    <w:rsid w:val="00DE2A9E"/>
    <w:rsid w:val="00DE2C5E"/>
    <w:rsid w:val="00DE30DB"/>
    <w:rsid w:val="00DE4238"/>
    <w:rsid w:val="00DE4719"/>
    <w:rsid w:val="00DE5D8E"/>
    <w:rsid w:val="00DE657F"/>
    <w:rsid w:val="00DE65E8"/>
    <w:rsid w:val="00DE6F23"/>
    <w:rsid w:val="00DF1218"/>
    <w:rsid w:val="00DF12BE"/>
    <w:rsid w:val="00DF24A2"/>
    <w:rsid w:val="00DF2A6F"/>
    <w:rsid w:val="00DF2CEB"/>
    <w:rsid w:val="00DF3735"/>
    <w:rsid w:val="00DF4839"/>
    <w:rsid w:val="00DF6462"/>
    <w:rsid w:val="00DF751B"/>
    <w:rsid w:val="00DF7931"/>
    <w:rsid w:val="00DF7E5A"/>
    <w:rsid w:val="00E0265E"/>
    <w:rsid w:val="00E02FA0"/>
    <w:rsid w:val="00E0337D"/>
    <w:rsid w:val="00E036DC"/>
    <w:rsid w:val="00E03B0B"/>
    <w:rsid w:val="00E06CA3"/>
    <w:rsid w:val="00E10454"/>
    <w:rsid w:val="00E10D84"/>
    <w:rsid w:val="00E112E5"/>
    <w:rsid w:val="00E12A51"/>
    <w:rsid w:val="00E12CC8"/>
    <w:rsid w:val="00E130C9"/>
    <w:rsid w:val="00E15352"/>
    <w:rsid w:val="00E15B2F"/>
    <w:rsid w:val="00E165EE"/>
    <w:rsid w:val="00E16A3B"/>
    <w:rsid w:val="00E2040B"/>
    <w:rsid w:val="00E21C86"/>
    <w:rsid w:val="00E21CC7"/>
    <w:rsid w:val="00E235F5"/>
    <w:rsid w:val="00E23DC1"/>
    <w:rsid w:val="00E24D9E"/>
    <w:rsid w:val="00E24E7A"/>
    <w:rsid w:val="00E25461"/>
    <w:rsid w:val="00E25849"/>
    <w:rsid w:val="00E25DED"/>
    <w:rsid w:val="00E27053"/>
    <w:rsid w:val="00E2718E"/>
    <w:rsid w:val="00E2789B"/>
    <w:rsid w:val="00E30053"/>
    <w:rsid w:val="00E30EE2"/>
    <w:rsid w:val="00E3162E"/>
    <w:rsid w:val="00E3197E"/>
    <w:rsid w:val="00E32B42"/>
    <w:rsid w:val="00E32E6F"/>
    <w:rsid w:val="00E342F8"/>
    <w:rsid w:val="00E351ED"/>
    <w:rsid w:val="00E35A57"/>
    <w:rsid w:val="00E41833"/>
    <w:rsid w:val="00E46D75"/>
    <w:rsid w:val="00E47F80"/>
    <w:rsid w:val="00E5065D"/>
    <w:rsid w:val="00E5084A"/>
    <w:rsid w:val="00E521A1"/>
    <w:rsid w:val="00E52315"/>
    <w:rsid w:val="00E5267A"/>
    <w:rsid w:val="00E53BBB"/>
    <w:rsid w:val="00E54F72"/>
    <w:rsid w:val="00E55C1C"/>
    <w:rsid w:val="00E56003"/>
    <w:rsid w:val="00E57511"/>
    <w:rsid w:val="00E57F95"/>
    <w:rsid w:val="00E602F9"/>
    <w:rsid w:val="00E6034B"/>
    <w:rsid w:val="00E61C25"/>
    <w:rsid w:val="00E6549E"/>
    <w:rsid w:val="00E65918"/>
    <w:rsid w:val="00E65EDE"/>
    <w:rsid w:val="00E65F08"/>
    <w:rsid w:val="00E66EBD"/>
    <w:rsid w:val="00E66EF5"/>
    <w:rsid w:val="00E67B40"/>
    <w:rsid w:val="00E70F81"/>
    <w:rsid w:val="00E71E48"/>
    <w:rsid w:val="00E7331B"/>
    <w:rsid w:val="00E74F24"/>
    <w:rsid w:val="00E76696"/>
    <w:rsid w:val="00E77055"/>
    <w:rsid w:val="00E77460"/>
    <w:rsid w:val="00E775D9"/>
    <w:rsid w:val="00E77914"/>
    <w:rsid w:val="00E81CAA"/>
    <w:rsid w:val="00E81D50"/>
    <w:rsid w:val="00E82447"/>
    <w:rsid w:val="00E82F77"/>
    <w:rsid w:val="00E83ABC"/>
    <w:rsid w:val="00E844F2"/>
    <w:rsid w:val="00E85ACB"/>
    <w:rsid w:val="00E86090"/>
    <w:rsid w:val="00E86338"/>
    <w:rsid w:val="00E90AD0"/>
    <w:rsid w:val="00E90E5D"/>
    <w:rsid w:val="00E92CBB"/>
    <w:rsid w:val="00E92FCB"/>
    <w:rsid w:val="00E930A3"/>
    <w:rsid w:val="00E93888"/>
    <w:rsid w:val="00E957F6"/>
    <w:rsid w:val="00E96113"/>
    <w:rsid w:val="00E96217"/>
    <w:rsid w:val="00E964E9"/>
    <w:rsid w:val="00EA147F"/>
    <w:rsid w:val="00EA2D25"/>
    <w:rsid w:val="00EA37A8"/>
    <w:rsid w:val="00EA3A0C"/>
    <w:rsid w:val="00EA4A27"/>
    <w:rsid w:val="00EA4FA6"/>
    <w:rsid w:val="00EB1149"/>
    <w:rsid w:val="00EB1A25"/>
    <w:rsid w:val="00EB1E28"/>
    <w:rsid w:val="00EB1EF4"/>
    <w:rsid w:val="00EB1FCC"/>
    <w:rsid w:val="00EB2CD2"/>
    <w:rsid w:val="00EB34D0"/>
    <w:rsid w:val="00EB3570"/>
    <w:rsid w:val="00EB41D5"/>
    <w:rsid w:val="00EB53AD"/>
    <w:rsid w:val="00EB7120"/>
    <w:rsid w:val="00EB7BA6"/>
    <w:rsid w:val="00EC0FFD"/>
    <w:rsid w:val="00EC3253"/>
    <w:rsid w:val="00EC4F95"/>
    <w:rsid w:val="00EC5628"/>
    <w:rsid w:val="00EC5DA6"/>
    <w:rsid w:val="00EC699C"/>
    <w:rsid w:val="00EC7BC9"/>
    <w:rsid w:val="00ED0087"/>
    <w:rsid w:val="00ED03AB"/>
    <w:rsid w:val="00ED0AA1"/>
    <w:rsid w:val="00ED0B96"/>
    <w:rsid w:val="00ED1CD4"/>
    <w:rsid w:val="00ED1D2B"/>
    <w:rsid w:val="00ED259F"/>
    <w:rsid w:val="00ED29CA"/>
    <w:rsid w:val="00ED2BFA"/>
    <w:rsid w:val="00ED4382"/>
    <w:rsid w:val="00ED556F"/>
    <w:rsid w:val="00ED5A36"/>
    <w:rsid w:val="00ED5E49"/>
    <w:rsid w:val="00ED601F"/>
    <w:rsid w:val="00ED60A8"/>
    <w:rsid w:val="00ED64B5"/>
    <w:rsid w:val="00ED7FE8"/>
    <w:rsid w:val="00EE01ED"/>
    <w:rsid w:val="00EE1D3E"/>
    <w:rsid w:val="00EE3E9C"/>
    <w:rsid w:val="00EE56CE"/>
    <w:rsid w:val="00EE7CCA"/>
    <w:rsid w:val="00EE7EDA"/>
    <w:rsid w:val="00EF0D1E"/>
    <w:rsid w:val="00EF1A8B"/>
    <w:rsid w:val="00EF21C5"/>
    <w:rsid w:val="00EF3D09"/>
    <w:rsid w:val="00EF3D93"/>
    <w:rsid w:val="00EF5FDB"/>
    <w:rsid w:val="00EF67CC"/>
    <w:rsid w:val="00EF7492"/>
    <w:rsid w:val="00EF7DBE"/>
    <w:rsid w:val="00F00E6E"/>
    <w:rsid w:val="00F016AF"/>
    <w:rsid w:val="00F02619"/>
    <w:rsid w:val="00F03985"/>
    <w:rsid w:val="00F041A0"/>
    <w:rsid w:val="00F05025"/>
    <w:rsid w:val="00F05D63"/>
    <w:rsid w:val="00F07649"/>
    <w:rsid w:val="00F10CDC"/>
    <w:rsid w:val="00F13A34"/>
    <w:rsid w:val="00F13FA7"/>
    <w:rsid w:val="00F149D7"/>
    <w:rsid w:val="00F14FA4"/>
    <w:rsid w:val="00F16A14"/>
    <w:rsid w:val="00F16CE0"/>
    <w:rsid w:val="00F209D1"/>
    <w:rsid w:val="00F20FA8"/>
    <w:rsid w:val="00F214AB"/>
    <w:rsid w:val="00F227CD"/>
    <w:rsid w:val="00F228DA"/>
    <w:rsid w:val="00F311DD"/>
    <w:rsid w:val="00F31E83"/>
    <w:rsid w:val="00F3308D"/>
    <w:rsid w:val="00F34FBE"/>
    <w:rsid w:val="00F354B4"/>
    <w:rsid w:val="00F35E59"/>
    <w:rsid w:val="00F362D7"/>
    <w:rsid w:val="00F36701"/>
    <w:rsid w:val="00F37639"/>
    <w:rsid w:val="00F377C2"/>
    <w:rsid w:val="00F37D7B"/>
    <w:rsid w:val="00F4040F"/>
    <w:rsid w:val="00F40B60"/>
    <w:rsid w:val="00F41C94"/>
    <w:rsid w:val="00F4226F"/>
    <w:rsid w:val="00F4254D"/>
    <w:rsid w:val="00F42E39"/>
    <w:rsid w:val="00F4307A"/>
    <w:rsid w:val="00F43B5A"/>
    <w:rsid w:val="00F44483"/>
    <w:rsid w:val="00F44606"/>
    <w:rsid w:val="00F44ED9"/>
    <w:rsid w:val="00F5119B"/>
    <w:rsid w:val="00F5314C"/>
    <w:rsid w:val="00F53189"/>
    <w:rsid w:val="00F54B7E"/>
    <w:rsid w:val="00F5552D"/>
    <w:rsid w:val="00F55C78"/>
    <w:rsid w:val="00F5688C"/>
    <w:rsid w:val="00F57072"/>
    <w:rsid w:val="00F60048"/>
    <w:rsid w:val="00F635DD"/>
    <w:rsid w:val="00F63B75"/>
    <w:rsid w:val="00F63FD6"/>
    <w:rsid w:val="00F64250"/>
    <w:rsid w:val="00F64A88"/>
    <w:rsid w:val="00F65B99"/>
    <w:rsid w:val="00F6627B"/>
    <w:rsid w:val="00F66872"/>
    <w:rsid w:val="00F66E74"/>
    <w:rsid w:val="00F72495"/>
    <w:rsid w:val="00F7336E"/>
    <w:rsid w:val="00F734D9"/>
    <w:rsid w:val="00F734F2"/>
    <w:rsid w:val="00F73A4E"/>
    <w:rsid w:val="00F75052"/>
    <w:rsid w:val="00F756FB"/>
    <w:rsid w:val="00F75E80"/>
    <w:rsid w:val="00F771C2"/>
    <w:rsid w:val="00F77A21"/>
    <w:rsid w:val="00F80202"/>
    <w:rsid w:val="00F804D3"/>
    <w:rsid w:val="00F812D0"/>
    <w:rsid w:val="00F81CD2"/>
    <w:rsid w:val="00F82641"/>
    <w:rsid w:val="00F826FC"/>
    <w:rsid w:val="00F830E0"/>
    <w:rsid w:val="00F832B6"/>
    <w:rsid w:val="00F860CF"/>
    <w:rsid w:val="00F86A14"/>
    <w:rsid w:val="00F87BF9"/>
    <w:rsid w:val="00F90CD2"/>
    <w:rsid w:val="00F90F18"/>
    <w:rsid w:val="00F9219C"/>
    <w:rsid w:val="00F9285C"/>
    <w:rsid w:val="00F937E4"/>
    <w:rsid w:val="00F942D9"/>
    <w:rsid w:val="00F9571A"/>
    <w:rsid w:val="00F95EE7"/>
    <w:rsid w:val="00F97958"/>
    <w:rsid w:val="00FA19BB"/>
    <w:rsid w:val="00FA2F85"/>
    <w:rsid w:val="00FA39E6"/>
    <w:rsid w:val="00FA4826"/>
    <w:rsid w:val="00FA5F45"/>
    <w:rsid w:val="00FA6B5C"/>
    <w:rsid w:val="00FA6C09"/>
    <w:rsid w:val="00FA79F1"/>
    <w:rsid w:val="00FA7BC9"/>
    <w:rsid w:val="00FB378E"/>
    <w:rsid w:val="00FB37F1"/>
    <w:rsid w:val="00FB3F39"/>
    <w:rsid w:val="00FB419A"/>
    <w:rsid w:val="00FB469A"/>
    <w:rsid w:val="00FB47C0"/>
    <w:rsid w:val="00FB501B"/>
    <w:rsid w:val="00FB5A20"/>
    <w:rsid w:val="00FB755B"/>
    <w:rsid w:val="00FB7673"/>
    <w:rsid w:val="00FB7770"/>
    <w:rsid w:val="00FC1098"/>
    <w:rsid w:val="00FC1851"/>
    <w:rsid w:val="00FC186B"/>
    <w:rsid w:val="00FC6C7D"/>
    <w:rsid w:val="00FC7A24"/>
    <w:rsid w:val="00FC7FF3"/>
    <w:rsid w:val="00FD1F03"/>
    <w:rsid w:val="00FD3377"/>
    <w:rsid w:val="00FD3B91"/>
    <w:rsid w:val="00FD3C12"/>
    <w:rsid w:val="00FD5192"/>
    <w:rsid w:val="00FD576B"/>
    <w:rsid w:val="00FD579E"/>
    <w:rsid w:val="00FD6845"/>
    <w:rsid w:val="00FE01F1"/>
    <w:rsid w:val="00FE0726"/>
    <w:rsid w:val="00FE34D2"/>
    <w:rsid w:val="00FE4347"/>
    <w:rsid w:val="00FE4516"/>
    <w:rsid w:val="00FE5C0A"/>
    <w:rsid w:val="00FE64C8"/>
    <w:rsid w:val="00FF0B27"/>
    <w:rsid w:val="00FF2CC7"/>
    <w:rsid w:val="00FF4639"/>
    <w:rsid w:val="00FF6715"/>
    <w:rsid w:val="00FF76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D300D9"/>
    <w:pPr>
      <w:tabs>
        <w:tab w:val="right" w:leader="hyphen" w:pos="3840"/>
        <w:tab w:val="right" w:leader="hyphen" w:pos="8833"/>
      </w:tabs>
      <w:kinsoku w:val="0"/>
      <w:adjustRightInd w:val="0"/>
      <w:ind w:left="1361" w:rightChars="100" w:right="340" w:hangingChars="400" w:hanging="1361"/>
    </w:pPr>
    <w:rPr>
      <w:noProof/>
      <w:szCs w:val="32"/>
    </w:rPr>
  </w:style>
  <w:style w:type="paragraph" w:styleId="21">
    <w:name w:val="toc 2"/>
    <w:basedOn w:val="a6"/>
    <w:next w:val="a6"/>
    <w:autoRedefine/>
    <w:uiPriority w:val="39"/>
    <w:rsid w:val="00262734"/>
    <w:pPr>
      <w:tabs>
        <w:tab w:val="right" w:leader="hyphen" w:pos="8834"/>
      </w:tabs>
      <w:kinsoku w:val="0"/>
      <w:ind w:leftChars="100" w:left="134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F860CF"/>
    <w:pPr>
      <w:snapToGrid w:val="0"/>
      <w:jc w:val="left"/>
    </w:pPr>
    <w:rPr>
      <w:sz w:val="20"/>
    </w:rPr>
  </w:style>
  <w:style w:type="character" w:customStyle="1" w:styleId="afb">
    <w:name w:val="註腳文字 字元"/>
    <w:basedOn w:val="a7"/>
    <w:link w:val="afa"/>
    <w:rsid w:val="00F860CF"/>
    <w:rPr>
      <w:rFonts w:ascii="標楷體" w:eastAsia="標楷體"/>
      <w:kern w:val="2"/>
    </w:rPr>
  </w:style>
  <w:style w:type="character" w:styleId="afc">
    <w:name w:val="footnote reference"/>
    <w:basedOn w:val="a7"/>
    <w:semiHidden/>
    <w:unhideWhenUsed/>
    <w:rsid w:val="00F860CF"/>
    <w:rPr>
      <w:vertAlign w:val="superscript"/>
    </w:rPr>
  </w:style>
  <w:style w:type="paragraph" w:customStyle="1" w:styleId="afd">
    <w:name w:val="標題a"/>
    <w:basedOn w:val="a6"/>
    <w:rsid w:val="003F5EFC"/>
    <w:pPr>
      <w:overflowPunct/>
      <w:autoSpaceDE/>
      <w:autoSpaceDN/>
      <w:jc w:val="left"/>
    </w:pPr>
    <w:rPr>
      <w:rFonts w:ascii="Times New Roman"/>
      <w:sz w:val="36"/>
    </w:rPr>
  </w:style>
  <w:style w:type="paragraph" w:styleId="afe">
    <w:name w:val="TOC Heading"/>
    <w:basedOn w:val="1"/>
    <w:next w:val="a6"/>
    <w:uiPriority w:val="39"/>
    <w:unhideWhenUsed/>
    <w:qFormat/>
    <w:rsid w:val="00877F0D"/>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f">
    <w:name w:val="分項段落"/>
    <w:basedOn w:val="a6"/>
    <w:rsid w:val="00056CB0"/>
    <w:pPr>
      <w:overflowPunct/>
      <w:autoSpaceDE/>
      <w:autoSpaceDN/>
      <w:jc w:val="left"/>
    </w:pPr>
    <w:rPr>
      <w:rFonts w:ascii="Times New Roman" w:eastAsia="新細明體"/>
      <w:sz w:val="24"/>
    </w:rPr>
  </w:style>
  <w:style w:type="character" w:customStyle="1" w:styleId="40">
    <w:name w:val="標題 4 字元"/>
    <w:basedOn w:val="a7"/>
    <w:link w:val="4"/>
    <w:rsid w:val="00496B16"/>
    <w:rPr>
      <w:rFonts w:ascii="標楷體" w:eastAsia="標楷體" w:hAnsi="Arial"/>
      <w:kern w:val="32"/>
      <w:sz w:val="32"/>
      <w:szCs w:val="36"/>
    </w:rPr>
  </w:style>
  <w:style w:type="paragraph" w:styleId="HTML">
    <w:name w:val="HTML Preformatted"/>
    <w:basedOn w:val="a6"/>
    <w:link w:val="HTML0"/>
    <w:uiPriority w:val="99"/>
    <w:unhideWhenUsed/>
    <w:rsid w:val="00F64A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64A88"/>
    <w:rPr>
      <w:rFonts w:ascii="細明體" w:eastAsia="細明體" w:hAnsi="細明體" w:cs="細明體"/>
      <w:sz w:val="24"/>
      <w:szCs w:val="24"/>
    </w:rPr>
  </w:style>
  <w:style w:type="character" w:styleId="aff0">
    <w:name w:val="Emphasis"/>
    <w:basedOn w:val="a7"/>
    <w:uiPriority w:val="20"/>
    <w:qFormat/>
    <w:rsid w:val="00DE5D8E"/>
    <w:rPr>
      <w:b w:val="0"/>
      <w:bCs w:val="0"/>
      <w:i w:val="0"/>
      <w:iCs w:val="0"/>
      <w:color w:val="DD4B39"/>
    </w:rPr>
  </w:style>
  <w:style w:type="character" w:customStyle="1" w:styleId="st1">
    <w:name w:val="st1"/>
    <w:basedOn w:val="a7"/>
    <w:rsid w:val="00DE5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link w:val="40"/>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D300D9"/>
    <w:pPr>
      <w:tabs>
        <w:tab w:val="right" w:leader="hyphen" w:pos="3840"/>
        <w:tab w:val="right" w:leader="hyphen" w:pos="8833"/>
      </w:tabs>
      <w:kinsoku w:val="0"/>
      <w:adjustRightInd w:val="0"/>
      <w:ind w:left="1361" w:rightChars="100" w:right="340" w:hangingChars="400" w:hanging="1361"/>
    </w:pPr>
    <w:rPr>
      <w:noProof/>
      <w:szCs w:val="32"/>
    </w:rPr>
  </w:style>
  <w:style w:type="paragraph" w:styleId="21">
    <w:name w:val="toc 2"/>
    <w:basedOn w:val="a6"/>
    <w:next w:val="a6"/>
    <w:autoRedefine/>
    <w:uiPriority w:val="39"/>
    <w:rsid w:val="00262734"/>
    <w:pPr>
      <w:tabs>
        <w:tab w:val="right" w:leader="hyphen" w:pos="8834"/>
      </w:tabs>
      <w:kinsoku w:val="0"/>
      <w:ind w:leftChars="100" w:left="134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nhideWhenUsed/>
    <w:rsid w:val="00F860CF"/>
    <w:pPr>
      <w:snapToGrid w:val="0"/>
      <w:jc w:val="left"/>
    </w:pPr>
    <w:rPr>
      <w:sz w:val="20"/>
    </w:rPr>
  </w:style>
  <w:style w:type="character" w:customStyle="1" w:styleId="afb">
    <w:name w:val="註腳文字 字元"/>
    <w:basedOn w:val="a7"/>
    <w:link w:val="afa"/>
    <w:rsid w:val="00F860CF"/>
    <w:rPr>
      <w:rFonts w:ascii="標楷體" w:eastAsia="標楷體"/>
      <w:kern w:val="2"/>
    </w:rPr>
  </w:style>
  <w:style w:type="character" w:styleId="afc">
    <w:name w:val="footnote reference"/>
    <w:basedOn w:val="a7"/>
    <w:semiHidden/>
    <w:unhideWhenUsed/>
    <w:rsid w:val="00F860CF"/>
    <w:rPr>
      <w:vertAlign w:val="superscript"/>
    </w:rPr>
  </w:style>
  <w:style w:type="paragraph" w:customStyle="1" w:styleId="afd">
    <w:name w:val="標題a"/>
    <w:basedOn w:val="a6"/>
    <w:rsid w:val="003F5EFC"/>
    <w:pPr>
      <w:overflowPunct/>
      <w:autoSpaceDE/>
      <w:autoSpaceDN/>
      <w:jc w:val="left"/>
    </w:pPr>
    <w:rPr>
      <w:rFonts w:ascii="Times New Roman"/>
      <w:sz w:val="36"/>
    </w:rPr>
  </w:style>
  <w:style w:type="paragraph" w:styleId="afe">
    <w:name w:val="TOC Heading"/>
    <w:basedOn w:val="1"/>
    <w:next w:val="a6"/>
    <w:uiPriority w:val="39"/>
    <w:unhideWhenUsed/>
    <w:qFormat/>
    <w:rsid w:val="00877F0D"/>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f">
    <w:name w:val="分項段落"/>
    <w:basedOn w:val="a6"/>
    <w:rsid w:val="00056CB0"/>
    <w:pPr>
      <w:overflowPunct/>
      <w:autoSpaceDE/>
      <w:autoSpaceDN/>
      <w:jc w:val="left"/>
    </w:pPr>
    <w:rPr>
      <w:rFonts w:ascii="Times New Roman" w:eastAsia="新細明體"/>
      <w:sz w:val="24"/>
    </w:rPr>
  </w:style>
  <w:style w:type="character" w:customStyle="1" w:styleId="40">
    <w:name w:val="標題 4 字元"/>
    <w:basedOn w:val="a7"/>
    <w:link w:val="4"/>
    <w:rsid w:val="00496B16"/>
    <w:rPr>
      <w:rFonts w:ascii="標楷體" w:eastAsia="標楷體" w:hAnsi="Arial"/>
      <w:kern w:val="32"/>
      <w:sz w:val="32"/>
      <w:szCs w:val="36"/>
    </w:rPr>
  </w:style>
  <w:style w:type="paragraph" w:styleId="HTML">
    <w:name w:val="HTML Preformatted"/>
    <w:basedOn w:val="a6"/>
    <w:link w:val="HTML0"/>
    <w:uiPriority w:val="99"/>
    <w:unhideWhenUsed/>
    <w:rsid w:val="00F64A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64A88"/>
    <w:rPr>
      <w:rFonts w:ascii="細明體" w:eastAsia="細明體" w:hAnsi="細明體" w:cs="細明體"/>
      <w:sz w:val="24"/>
      <w:szCs w:val="24"/>
    </w:rPr>
  </w:style>
  <w:style w:type="character" w:styleId="aff0">
    <w:name w:val="Emphasis"/>
    <w:basedOn w:val="a7"/>
    <w:uiPriority w:val="20"/>
    <w:qFormat/>
    <w:rsid w:val="00DE5D8E"/>
    <w:rPr>
      <w:b w:val="0"/>
      <w:bCs w:val="0"/>
      <w:i w:val="0"/>
      <w:iCs w:val="0"/>
      <w:color w:val="DD4B39"/>
    </w:rPr>
  </w:style>
  <w:style w:type="character" w:customStyle="1" w:styleId="st1">
    <w:name w:val="st1"/>
    <w:basedOn w:val="a7"/>
    <w:rsid w:val="00DE5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81512">
      <w:bodyDiv w:val="1"/>
      <w:marLeft w:val="0"/>
      <w:marRight w:val="0"/>
      <w:marTop w:val="0"/>
      <w:marBottom w:val="0"/>
      <w:divBdr>
        <w:top w:val="none" w:sz="0" w:space="0" w:color="auto"/>
        <w:left w:val="none" w:sz="0" w:space="0" w:color="auto"/>
        <w:bottom w:val="none" w:sz="0" w:space="0" w:color="auto"/>
        <w:right w:val="none" w:sz="0" w:space="0" w:color="auto"/>
      </w:divBdr>
      <w:divsChild>
        <w:div w:id="89156669">
          <w:marLeft w:val="0"/>
          <w:marRight w:val="0"/>
          <w:marTop w:val="0"/>
          <w:marBottom w:val="0"/>
          <w:divBdr>
            <w:top w:val="none" w:sz="0" w:space="0" w:color="auto"/>
            <w:left w:val="none" w:sz="0" w:space="0" w:color="auto"/>
            <w:bottom w:val="none" w:sz="0" w:space="0" w:color="auto"/>
            <w:right w:val="none" w:sz="0" w:space="0" w:color="auto"/>
          </w:divBdr>
          <w:divsChild>
            <w:div w:id="1878807825">
              <w:marLeft w:val="0"/>
              <w:marRight w:val="0"/>
              <w:marTop w:val="100"/>
              <w:marBottom w:val="100"/>
              <w:divBdr>
                <w:top w:val="none" w:sz="0" w:space="0" w:color="auto"/>
                <w:left w:val="none" w:sz="0" w:space="0" w:color="auto"/>
                <w:bottom w:val="none" w:sz="0" w:space="0" w:color="auto"/>
                <w:right w:val="none" w:sz="0" w:space="0" w:color="auto"/>
              </w:divBdr>
              <w:divsChild>
                <w:div w:id="217713014">
                  <w:marLeft w:val="0"/>
                  <w:marRight w:val="0"/>
                  <w:marTop w:val="45"/>
                  <w:marBottom w:val="120"/>
                  <w:divBdr>
                    <w:top w:val="none" w:sz="0" w:space="0" w:color="auto"/>
                    <w:left w:val="none" w:sz="0" w:space="0" w:color="auto"/>
                    <w:bottom w:val="none" w:sz="0" w:space="0" w:color="auto"/>
                    <w:right w:val="none" w:sz="0" w:space="0" w:color="auto"/>
                  </w:divBdr>
                  <w:divsChild>
                    <w:div w:id="928581362">
                      <w:marLeft w:val="0"/>
                      <w:marRight w:val="0"/>
                      <w:marTop w:val="0"/>
                      <w:marBottom w:val="0"/>
                      <w:divBdr>
                        <w:top w:val="none" w:sz="0" w:space="0" w:color="auto"/>
                        <w:left w:val="none" w:sz="0" w:space="0" w:color="auto"/>
                        <w:bottom w:val="none" w:sz="0" w:space="0" w:color="auto"/>
                        <w:right w:val="none" w:sz="0" w:space="0" w:color="auto"/>
                      </w:divBdr>
                      <w:divsChild>
                        <w:div w:id="1511409146">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673267876">
      <w:bodyDiv w:val="1"/>
      <w:marLeft w:val="0"/>
      <w:marRight w:val="0"/>
      <w:marTop w:val="0"/>
      <w:marBottom w:val="0"/>
      <w:divBdr>
        <w:top w:val="none" w:sz="0" w:space="0" w:color="auto"/>
        <w:left w:val="none" w:sz="0" w:space="0" w:color="auto"/>
        <w:bottom w:val="none" w:sz="0" w:space="0" w:color="auto"/>
        <w:right w:val="none" w:sz="0" w:space="0" w:color="auto"/>
      </w:divBdr>
      <w:divsChild>
        <w:div w:id="488906185">
          <w:marLeft w:val="0"/>
          <w:marRight w:val="0"/>
          <w:marTop w:val="0"/>
          <w:marBottom w:val="0"/>
          <w:divBdr>
            <w:top w:val="none" w:sz="0" w:space="0" w:color="auto"/>
            <w:left w:val="none" w:sz="0" w:space="0" w:color="auto"/>
            <w:bottom w:val="none" w:sz="0" w:space="0" w:color="auto"/>
            <w:right w:val="none" w:sz="0" w:space="0" w:color="auto"/>
          </w:divBdr>
          <w:divsChild>
            <w:div w:id="277765174">
              <w:marLeft w:val="0"/>
              <w:marRight w:val="0"/>
              <w:marTop w:val="0"/>
              <w:marBottom w:val="0"/>
              <w:divBdr>
                <w:top w:val="none" w:sz="0" w:space="0" w:color="auto"/>
                <w:left w:val="none" w:sz="0" w:space="0" w:color="auto"/>
                <w:bottom w:val="none" w:sz="0" w:space="0" w:color="auto"/>
                <w:right w:val="none" w:sz="0" w:space="0" w:color="auto"/>
              </w:divBdr>
              <w:divsChild>
                <w:div w:id="2142267269">
                  <w:marLeft w:val="0"/>
                  <w:marRight w:val="0"/>
                  <w:marTop w:val="0"/>
                  <w:marBottom w:val="0"/>
                  <w:divBdr>
                    <w:top w:val="none" w:sz="0" w:space="0" w:color="auto"/>
                    <w:left w:val="none" w:sz="0" w:space="0" w:color="auto"/>
                    <w:bottom w:val="none" w:sz="0" w:space="0" w:color="auto"/>
                    <w:right w:val="none" w:sz="0" w:space="0" w:color="auto"/>
                  </w:divBdr>
                  <w:divsChild>
                    <w:div w:id="162086846">
                      <w:marLeft w:val="10"/>
                      <w:marRight w:val="0"/>
                      <w:marTop w:val="0"/>
                      <w:marBottom w:val="0"/>
                      <w:divBdr>
                        <w:top w:val="none" w:sz="0" w:space="0" w:color="auto"/>
                        <w:left w:val="none" w:sz="0" w:space="0" w:color="auto"/>
                        <w:bottom w:val="none" w:sz="0" w:space="0" w:color="auto"/>
                        <w:right w:val="none" w:sz="0" w:space="0" w:color="auto"/>
                      </w:divBdr>
                      <w:divsChild>
                        <w:div w:id="21110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27028">
      <w:bodyDiv w:val="1"/>
      <w:marLeft w:val="0"/>
      <w:marRight w:val="0"/>
      <w:marTop w:val="0"/>
      <w:marBottom w:val="0"/>
      <w:divBdr>
        <w:top w:val="none" w:sz="0" w:space="0" w:color="auto"/>
        <w:left w:val="none" w:sz="0" w:space="0" w:color="auto"/>
        <w:bottom w:val="none" w:sz="0" w:space="0" w:color="auto"/>
        <w:right w:val="none" w:sz="0" w:space="0" w:color="auto"/>
      </w:divBdr>
    </w:div>
    <w:div w:id="1704205252">
      <w:bodyDiv w:val="1"/>
      <w:marLeft w:val="0"/>
      <w:marRight w:val="0"/>
      <w:marTop w:val="0"/>
      <w:marBottom w:val="0"/>
      <w:divBdr>
        <w:top w:val="none" w:sz="0" w:space="0" w:color="auto"/>
        <w:left w:val="none" w:sz="0" w:space="0" w:color="auto"/>
        <w:bottom w:val="none" w:sz="0" w:space="0" w:color="auto"/>
        <w:right w:val="none" w:sz="0" w:space="0" w:color="auto"/>
      </w:divBdr>
    </w:div>
    <w:div w:id="1821075841">
      <w:bodyDiv w:val="1"/>
      <w:marLeft w:val="0"/>
      <w:marRight w:val="0"/>
      <w:marTop w:val="0"/>
      <w:marBottom w:val="0"/>
      <w:divBdr>
        <w:top w:val="none" w:sz="0" w:space="0" w:color="auto"/>
        <w:left w:val="none" w:sz="0" w:space="0" w:color="auto"/>
        <w:bottom w:val="none" w:sz="0" w:space="0" w:color="auto"/>
        <w:right w:val="none" w:sz="0" w:space="0" w:color="auto"/>
      </w:divBdr>
      <w:divsChild>
        <w:div w:id="414016025">
          <w:marLeft w:val="0"/>
          <w:marRight w:val="0"/>
          <w:marTop w:val="0"/>
          <w:marBottom w:val="0"/>
          <w:divBdr>
            <w:top w:val="none" w:sz="0" w:space="0" w:color="auto"/>
            <w:left w:val="none" w:sz="0" w:space="0" w:color="auto"/>
            <w:bottom w:val="none" w:sz="0" w:space="0" w:color="auto"/>
            <w:right w:val="none" w:sz="0" w:space="0" w:color="auto"/>
          </w:divBdr>
          <w:divsChild>
            <w:div w:id="192426955">
              <w:marLeft w:val="0"/>
              <w:marRight w:val="0"/>
              <w:marTop w:val="100"/>
              <w:marBottom w:val="100"/>
              <w:divBdr>
                <w:top w:val="none" w:sz="0" w:space="0" w:color="auto"/>
                <w:left w:val="none" w:sz="0" w:space="0" w:color="auto"/>
                <w:bottom w:val="none" w:sz="0" w:space="0" w:color="auto"/>
                <w:right w:val="none" w:sz="0" w:space="0" w:color="auto"/>
              </w:divBdr>
              <w:divsChild>
                <w:div w:id="1246264032">
                  <w:marLeft w:val="0"/>
                  <w:marRight w:val="0"/>
                  <w:marTop w:val="45"/>
                  <w:marBottom w:val="120"/>
                  <w:divBdr>
                    <w:top w:val="none" w:sz="0" w:space="0" w:color="auto"/>
                    <w:left w:val="none" w:sz="0" w:space="0" w:color="auto"/>
                    <w:bottom w:val="none" w:sz="0" w:space="0" w:color="auto"/>
                    <w:right w:val="none" w:sz="0" w:space="0" w:color="auto"/>
                  </w:divBdr>
                  <w:divsChild>
                    <w:div w:id="390155138">
                      <w:marLeft w:val="0"/>
                      <w:marRight w:val="0"/>
                      <w:marTop w:val="0"/>
                      <w:marBottom w:val="0"/>
                      <w:divBdr>
                        <w:top w:val="none" w:sz="0" w:space="0" w:color="auto"/>
                        <w:left w:val="none" w:sz="0" w:space="0" w:color="auto"/>
                        <w:bottom w:val="none" w:sz="0" w:space="0" w:color="auto"/>
                        <w:right w:val="none" w:sz="0" w:space="0" w:color="auto"/>
                      </w:divBdr>
                      <w:divsChild>
                        <w:div w:id="213096910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2681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lawweb.pcc.gov.tw/LawContent.aspx?id=FL022868"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5EF8C-4591-40B6-A77D-647345E6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11</TotalTime>
  <Pages>29</Pages>
  <Words>2583</Words>
  <Characters>14727</Characters>
  <Application>Microsoft Office Word</Application>
  <DocSecurity>0</DocSecurity>
  <Lines>122</Lines>
  <Paragraphs>34</Paragraphs>
  <ScaleCrop>false</ScaleCrop>
  <Company>cy</Company>
  <LinksUpToDate>false</LinksUpToDate>
  <CharactersWithSpaces>17276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林華娀</dc:creator>
  <cp:lastModifiedBy>stud01</cp:lastModifiedBy>
  <cp:revision>4</cp:revision>
  <cp:lastPrinted>2016-04-22T06:33:00Z</cp:lastPrinted>
  <dcterms:created xsi:type="dcterms:W3CDTF">2016-05-12T05:44:00Z</dcterms:created>
  <dcterms:modified xsi:type="dcterms:W3CDTF">2016-05-12T05:55:00Z</dcterms:modified>
</cp:coreProperties>
</file>